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FD3" w14:textId="7FACC3F2" w:rsidR="001138B2" w:rsidRPr="00C14CB5" w:rsidRDefault="00806B6B" w:rsidP="0016230A">
      <w:pPr>
        <w:pStyle w:val="Tijeloteksta3"/>
        <w:ind w:firstLine="720"/>
        <w:rPr>
          <w:noProof/>
        </w:rPr>
      </w:pPr>
      <w:r w:rsidRPr="00C14CB5">
        <w:rPr>
          <w:noProof/>
        </w:rPr>
        <w:t>Na t</w:t>
      </w:r>
      <w:r w:rsidR="001138B2" w:rsidRPr="00C14CB5">
        <w:rPr>
          <w:noProof/>
        </w:rPr>
        <w:t>emelj</w:t>
      </w:r>
      <w:r w:rsidRPr="00C14CB5">
        <w:rPr>
          <w:noProof/>
        </w:rPr>
        <w:t>u</w:t>
      </w:r>
      <w:r w:rsidR="001138B2" w:rsidRPr="00C14CB5">
        <w:rPr>
          <w:noProof/>
        </w:rPr>
        <w:t xml:space="preserve"> </w:t>
      </w:r>
      <w:r w:rsidR="00645EB3" w:rsidRPr="00C14CB5">
        <w:rPr>
          <w:noProof/>
        </w:rPr>
        <w:t xml:space="preserve">odredbi </w:t>
      </w:r>
      <w:r w:rsidR="001138B2" w:rsidRPr="00C14CB5">
        <w:rPr>
          <w:noProof/>
        </w:rPr>
        <w:t xml:space="preserve">članka </w:t>
      </w:r>
      <w:r w:rsidR="000B6C9D" w:rsidRPr="00C14CB5">
        <w:rPr>
          <w:noProof/>
        </w:rPr>
        <w:t>8</w:t>
      </w:r>
      <w:r w:rsidR="00517161">
        <w:rPr>
          <w:noProof/>
        </w:rPr>
        <w:t>9</w:t>
      </w:r>
      <w:r w:rsidR="007C1E82" w:rsidRPr="00C14CB5">
        <w:rPr>
          <w:noProof/>
        </w:rPr>
        <w:t>.</w:t>
      </w:r>
      <w:r w:rsidR="000D5176" w:rsidRPr="00C14CB5">
        <w:rPr>
          <w:noProof/>
        </w:rPr>
        <w:t xml:space="preserve"> </w:t>
      </w:r>
      <w:r w:rsidR="009B2AA2" w:rsidRPr="00C14CB5">
        <w:rPr>
          <w:noProof/>
        </w:rPr>
        <w:t>Zakona o proračunu (Narodne n</w:t>
      </w:r>
      <w:r w:rsidR="001138B2" w:rsidRPr="00C14CB5">
        <w:rPr>
          <w:noProof/>
        </w:rPr>
        <w:t>ovin</w:t>
      </w:r>
      <w:r w:rsidR="0016230A" w:rsidRPr="00C14CB5">
        <w:rPr>
          <w:noProof/>
        </w:rPr>
        <w:t>e</w:t>
      </w:r>
      <w:r w:rsidR="001138B2" w:rsidRPr="00C14CB5">
        <w:rPr>
          <w:noProof/>
        </w:rPr>
        <w:t xml:space="preserve"> broj </w:t>
      </w:r>
      <w:r w:rsidR="00DB4F90" w:rsidRPr="00C14CB5">
        <w:rPr>
          <w:noProof/>
        </w:rPr>
        <w:t>144/21</w:t>
      </w:r>
      <w:r w:rsidR="001138B2" w:rsidRPr="00C14CB5">
        <w:rPr>
          <w:noProof/>
        </w:rPr>
        <w:t>)</w:t>
      </w:r>
      <w:r w:rsidR="00AD5FA0">
        <w:rPr>
          <w:noProof/>
        </w:rPr>
        <w:t xml:space="preserve"> i članka 5</w:t>
      </w:r>
      <w:r w:rsidR="00517161">
        <w:rPr>
          <w:noProof/>
        </w:rPr>
        <w:t>5</w:t>
      </w:r>
      <w:r w:rsidR="00AD5FA0">
        <w:rPr>
          <w:noProof/>
        </w:rPr>
        <w:t>.</w:t>
      </w:r>
      <w:r w:rsidR="001138B2" w:rsidRPr="00C14CB5">
        <w:rPr>
          <w:noProof/>
        </w:rPr>
        <w:t xml:space="preserve"> Pravilnika o polugodišnjem i godišnjem izvještaju</w:t>
      </w:r>
      <w:r w:rsidR="00803422" w:rsidRPr="00C14CB5">
        <w:rPr>
          <w:noProof/>
        </w:rPr>
        <w:t xml:space="preserve"> o izvršenju</w:t>
      </w:r>
      <w:r w:rsidR="001138B2" w:rsidRPr="00C14CB5">
        <w:rPr>
          <w:noProof/>
        </w:rPr>
        <w:t xml:space="preserve"> proračuna</w:t>
      </w:r>
      <w:r w:rsidR="007A085C">
        <w:rPr>
          <w:noProof/>
        </w:rPr>
        <w:t xml:space="preserve"> i financijskog plana</w:t>
      </w:r>
      <w:r w:rsidR="001138B2" w:rsidRPr="00C14CB5">
        <w:rPr>
          <w:noProof/>
        </w:rPr>
        <w:t xml:space="preserve"> (Narodne novine broj </w:t>
      </w:r>
      <w:r w:rsidR="00F8233A" w:rsidRPr="00C14CB5">
        <w:rPr>
          <w:noProof/>
        </w:rPr>
        <w:t>85/23</w:t>
      </w:r>
      <w:r w:rsidR="001138B2" w:rsidRPr="00C14CB5">
        <w:rPr>
          <w:noProof/>
        </w:rPr>
        <w:t>) i članka 39. Statuta Grada Pula</w:t>
      </w:r>
      <w:r w:rsidR="00960933">
        <w:rPr>
          <w:noProof/>
        </w:rPr>
        <w:t xml:space="preserve"> </w:t>
      </w:r>
      <w:r w:rsidR="001138B2" w:rsidRPr="00C14CB5">
        <w:rPr>
          <w:noProof/>
        </w:rPr>
        <w:t>-</w:t>
      </w:r>
      <w:r w:rsidR="00960933">
        <w:rPr>
          <w:noProof/>
        </w:rPr>
        <w:t xml:space="preserve"> </w:t>
      </w:r>
      <w:r w:rsidR="001138B2" w:rsidRPr="00C14CB5">
        <w:rPr>
          <w:noProof/>
        </w:rPr>
        <w:t>Pola (Službene novine</w:t>
      </w:r>
      <w:r w:rsidR="0016230A" w:rsidRPr="00C14CB5">
        <w:rPr>
          <w:noProof/>
        </w:rPr>
        <w:t xml:space="preserve"> -</w:t>
      </w:r>
      <w:r w:rsidR="001138B2" w:rsidRPr="00C14CB5">
        <w:rPr>
          <w:noProof/>
        </w:rPr>
        <w:t xml:space="preserve"> </w:t>
      </w:r>
      <w:proofErr w:type="spellStart"/>
      <w:r w:rsidR="0016230A" w:rsidRPr="00C14CB5">
        <w:rPr>
          <w:szCs w:val="24"/>
        </w:rPr>
        <w:t>Bollettino</w:t>
      </w:r>
      <w:proofErr w:type="spellEnd"/>
      <w:r w:rsidR="0016230A" w:rsidRPr="00C14CB5">
        <w:rPr>
          <w:szCs w:val="24"/>
        </w:rPr>
        <w:t xml:space="preserve"> </w:t>
      </w:r>
      <w:proofErr w:type="spellStart"/>
      <w:r w:rsidR="0016230A" w:rsidRPr="00C14CB5">
        <w:rPr>
          <w:szCs w:val="24"/>
        </w:rPr>
        <w:t>ufficiale</w:t>
      </w:r>
      <w:proofErr w:type="spellEnd"/>
      <w:r w:rsidR="0016230A" w:rsidRPr="00C14CB5">
        <w:rPr>
          <w:szCs w:val="24"/>
        </w:rPr>
        <w:t xml:space="preserve"> Pula</w:t>
      </w:r>
      <w:r w:rsidR="00960933">
        <w:rPr>
          <w:szCs w:val="24"/>
        </w:rPr>
        <w:t xml:space="preserve"> </w:t>
      </w:r>
      <w:r w:rsidR="0016230A" w:rsidRPr="00C14CB5">
        <w:rPr>
          <w:szCs w:val="24"/>
        </w:rPr>
        <w:t>-</w:t>
      </w:r>
      <w:r w:rsidR="00960933">
        <w:rPr>
          <w:szCs w:val="24"/>
        </w:rPr>
        <w:t xml:space="preserve"> </w:t>
      </w:r>
      <w:r w:rsidR="0016230A" w:rsidRPr="00C14CB5">
        <w:rPr>
          <w:szCs w:val="24"/>
        </w:rPr>
        <w:t>Pola</w:t>
      </w:r>
      <w:r w:rsidR="001138B2" w:rsidRPr="00C14CB5">
        <w:rPr>
          <w:noProof/>
        </w:rPr>
        <w:t xml:space="preserve"> broj 7/09, 16/09, 12/11</w:t>
      </w:r>
      <w:r w:rsidR="0086151D" w:rsidRPr="00C14CB5">
        <w:rPr>
          <w:noProof/>
        </w:rPr>
        <w:t>,</w:t>
      </w:r>
      <w:r w:rsidR="001138B2" w:rsidRPr="00C14CB5">
        <w:rPr>
          <w:noProof/>
        </w:rPr>
        <w:t xml:space="preserve"> 1/13</w:t>
      </w:r>
      <w:r w:rsidR="00A0129F" w:rsidRPr="00C14CB5">
        <w:rPr>
          <w:noProof/>
        </w:rPr>
        <w:t>,</w:t>
      </w:r>
      <w:r w:rsidR="0086151D" w:rsidRPr="00C14CB5">
        <w:rPr>
          <w:noProof/>
        </w:rPr>
        <w:t xml:space="preserve"> 2/18</w:t>
      </w:r>
      <w:r w:rsidR="001E6B8C" w:rsidRPr="00C14CB5">
        <w:rPr>
          <w:noProof/>
        </w:rPr>
        <w:t xml:space="preserve">, </w:t>
      </w:r>
      <w:r w:rsidR="00A0129F" w:rsidRPr="00C14CB5">
        <w:rPr>
          <w:noProof/>
        </w:rPr>
        <w:t>2/20</w:t>
      </w:r>
      <w:r w:rsidR="00B804B0" w:rsidRPr="00C14CB5">
        <w:rPr>
          <w:noProof/>
        </w:rPr>
        <w:t>,</w:t>
      </w:r>
      <w:r w:rsidR="001E6B8C" w:rsidRPr="00C14CB5">
        <w:rPr>
          <w:noProof/>
        </w:rPr>
        <w:t xml:space="preserve"> 4/21</w:t>
      </w:r>
      <w:r w:rsidR="00B804B0" w:rsidRPr="00C14CB5">
        <w:rPr>
          <w:noProof/>
        </w:rPr>
        <w:t xml:space="preserve"> i 5/21</w:t>
      </w:r>
      <w:r w:rsidR="001138B2" w:rsidRPr="00C14CB5">
        <w:rPr>
          <w:noProof/>
        </w:rPr>
        <w:t>), Gradsko vijeće Grada Pul</w:t>
      </w:r>
      <w:r w:rsidR="0008538F">
        <w:rPr>
          <w:noProof/>
        </w:rPr>
        <w:t>a</w:t>
      </w:r>
      <w:r w:rsidR="00960933">
        <w:rPr>
          <w:noProof/>
        </w:rPr>
        <w:t xml:space="preserve"> </w:t>
      </w:r>
      <w:r w:rsidR="0008538F">
        <w:rPr>
          <w:noProof/>
        </w:rPr>
        <w:t>-</w:t>
      </w:r>
      <w:r w:rsidR="00960933">
        <w:rPr>
          <w:noProof/>
        </w:rPr>
        <w:t xml:space="preserve"> </w:t>
      </w:r>
      <w:r w:rsidR="0008538F">
        <w:rPr>
          <w:noProof/>
        </w:rPr>
        <w:t>Pola</w:t>
      </w:r>
      <w:r w:rsidR="001138B2" w:rsidRPr="00C14CB5">
        <w:rPr>
          <w:noProof/>
        </w:rPr>
        <w:t xml:space="preserve"> na sjednici održanoj dana </w:t>
      </w:r>
      <w:r w:rsidR="00960933">
        <w:rPr>
          <w:noProof/>
        </w:rPr>
        <w:t>_______________</w:t>
      </w:r>
      <w:r w:rsidR="0073296D">
        <w:rPr>
          <w:noProof/>
        </w:rPr>
        <w:t xml:space="preserve"> </w:t>
      </w:r>
      <w:r w:rsidR="007D1891" w:rsidRPr="00C14CB5">
        <w:rPr>
          <w:noProof/>
        </w:rPr>
        <w:t>2</w:t>
      </w:r>
      <w:r w:rsidR="00961FFA" w:rsidRPr="00C14CB5">
        <w:rPr>
          <w:noProof/>
        </w:rPr>
        <w:t>02</w:t>
      </w:r>
      <w:r w:rsidR="00960933">
        <w:rPr>
          <w:noProof/>
        </w:rPr>
        <w:t>4</w:t>
      </w:r>
      <w:r w:rsidR="001138B2" w:rsidRPr="00C14CB5">
        <w:rPr>
          <w:noProof/>
        </w:rPr>
        <w:t>. godine donosi</w:t>
      </w:r>
    </w:p>
    <w:p w14:paraId="79F4ABA3" w14:textId="77777777" w:rsidR="001138B2" w:rsidRPr="00C14CB5" w:rsidRDefault="001138B2" w:rsidP="001138B2">
      <w:pPr>
        <w:pStyle w:val="Tijeloteksta3"/>
        <w:ind w:firstLine="720"/>
        <w:rPr>
          <w:noProof/>
        </w:rPr>
      </w:pPr>
    </w:p>
    <w:p w14:paraId="3A699230" w14:textId="77777777" w:rsidR="00635340" w:rsidRPr="00C14CB5" w:rsidRDefault="00635340" w:rsidP="001138B2">
      <w:pPr>
        <w:pStyle w:val="Tijeloteksta3"/>
        <w:ind w:firstLine="720"/>
        <w:rPr>
          <w:noProof/>
        </w:rPr>
      </w:pPr>
    </w:p>
    <w:p w14:paraId="7F1A0C95" w14:textId="77777777" w:rsidR="008B3CCE" w:rsidRPr="00C14CB5" w:rsidRDefault="008B3CCE" w:rsidP="001138B2">
      <w:pPr>
        <w:pStyle w:val="Tijeloteksta3"/>
        <w:ind w:firstLine="720"/>
        <w:rPr>
          <w:noProof/>
        </w:rPr>
      </w:pPr>
    </w:p>
    <w:p w14:paraId="2561A578" w14:textId="77777777" w:rsidR="00893797" w:rsidRPr="00C14CB5" w:rsidRDefault="00893797" w:rsidP="00E84A5D">
      <w:pPr>
        <w:pStyle w:val="Naslov3"/>
        <w:spacing w:before="120" w:after="120"/>
        <w:jc w:val="center"/>
        <w:rPr>
          <w:rFonts w:ascii="Times New Roman" w:hAnsi="Times New Roman"/>
          <w:noProof/>
          <w:sz w:val="28"/>
          <w:szCs w:val="28"/>
          <w:lang w:val="hr-HR"/>
        </w:rPr>
      </w:pPr>
    </w:p>
    <w:p w14:paraId="11458636" w14:textId="77777777" w:rsidR="00893797" w:rsidRPr="00C14CB5" w:rsidRDefault="00893797" w:rsidP="00E84A5D">
      <w:pPr>
        <w:pStyle w:val="Naslov3"/>
        <w:spacing w:before="120" w:after="120"/>
        <w:jc w:val="center"/>
        <w:rPr>
          <w:rFonts w:ascii="Times New Roman" w:hAnsi="Times New Roman"/>
          <w:noProof/>
          <w:sz w:val="28"/>
          <w:szCs w:val="28"/>
          <w:lang w:val="hr-HR"/>
        </w:rPr>
      </w:pPr>
    </w:p>
    <w:p w14:paraId="333A7BA4" w14:textId="77777777" w:rsidR="00893797" w:rsidRPr="00C14CB5" w:rsidRDefault="00893797" w:rsidP="00E84A5D">
      <w:pPr>
        <w:pStyle w:val="Naslov3"/>
        <w:spacing w:before="120" w:after="120"/>
        <w:jc w:val="center"/>
        <w:rPr>
          <w:rFonts w:ascii="Times New Roman" w:hAnsi="Times New Roman"/>
          <w:noProof/>
          <w:sz w:val="28"/>
          <w:szCs w:val="28"/>
          <w:lang w:val="hr-HR"/>
        </w:rPr>
      </w:pPr>
    </w:p>
    <w:p w14:paraId="65A61AFE" w14:textId="3DD37E97" w:rsidR="001138B2" w:rsidRPr="00C14CB5" w:rsidRDefault="0058243A" w:rsidP="00E84A5D">
      <w:pPr>
        <w:pStyle w:val="Naslov3"/>
        <w:spacing w:before="120" w:after="120"/>
        <w:jc w:val="center"/>
        <w:rPr>
          <w:rFonts w:ascii="Times New Roman" w:hAnsi="Times New Roman"/>
          <w:noProof/>
          <w:sz w:val="28"/>
          <w:szCs w:val="28"/>
          <w:lang w:val="hr-HR"/>
        </w:rPr>
      </w:pPr>
      <w:r w:rsidRPr="00C14CB5">
        <w:rPr>
          <w:rFonts w:ascii="Times New Roman" w:hAnsi="Times New Roman"/>
          <w:noProof/>
          <w:sz w:val="28"/>
          <w:szCs w:val="28"/>
          <w:lang w:val="hr-HR"/>
        </w:rPr>
        <w:t>GO</w:t>
      </w:r>
      <w:r w:rsidR="001138B2" w:rsidRPr="00C14CB5">
        <w:rPr>
          <w:rFonts w:ascii="Times New Roman" w:hAnsi="Times New Roman"/>
          <w:noProof/>
          <w:sz w:val="28"/>
          <w:szCs w:val="28"/>
          <w:lang w:val="hr-HR"/>
        </w:rPr>
        <w:t>DIŠNJI IZVJEŠTAJ O IZVRŠENJU</w:t>
      </w:r>
    </w:p>
    <w:p w14:paraId="30666900" w14:textId="2D62E3F3" w:rsidR="001138B2" w:rsidRPr="00C14CB5" w:rsidRDefault="001138B2" w:rsidP="00E84A5D">
      <w:pPr>
        <w:spacing w:before="120" w:after="120"/>
        <w:jc w:val="center"/>
        <w:rPr>
          <w:b/>
          <w:noProof/>
          <w:sz w:val="28"/>
          <w:szCs w:val="28"/>
          <w:lang w:val="hr-HR"/>
        </w:rPr>
      </w:pPr>
      <w:r w:rsidRPr="00C14CB5">
        <w:rPr>
          <w:b/>
          <w:noProof/>
          <w:sz w:val="28"/>
          <w:szCs w:val="28"/>
          <w:lang w:val="hr-HR"/>
        </w:rPr>
        <w:t>PRORAČUNA GRADA PUL</w:t>
      </w:r>
      <w:r w:rsidR="0064688E">
        <w:rPr>
          <w:b/>
          <w:noProof/>
          <w:sz w:val="28"/>
          <w:szCs w:val="28"/>
          <w:lang w:val="hr-HR"/>
        </w:rPr>
        <w:t>A</w:t>
      </w:r>
      <w:r w:rsidR="001227C6">
        <w:rPr>
          <w:b/>
          <w:noProof/>
          <w:sz w:val="28"/>
          <w:szCs w:val="28"/>
          <w:lang w:val="hr-HR"/>
        </w:rPr>
        <w:t xml:space="preserve"> </w:t>
      </w:r>
      <w:r w:rsidR="0064688E">
        <w:rPr>
          <w:b/>
          <w:noProof/>
          <w:sz w:val="28"/>
          <w:szCs w:val="28"/>
          <w:lang w:val="hr-HR"/>
        </w:rPr>
        <w:t>-</w:t>
      </w:r>
      <w:r w:rsidR="001227C6">
        <w:rPr>
          <w:b/>
          <w:noProof/>
          <w:sz w:val="28"/>
          <w:szCs w:val="28"/>
          <w:lang w:val="hr-HR"/>
        </w:rPr>
        <w:t xml:space="preserve"> </w:t>
      </w:r>
      <w:r w:rsidR="0064688E">
        <w:rPr>
          <w:b/>
          <w:noProof/>
          <w:sz w:val="28"/>
          <w:szCs w:val="28"/>
          <w:lang w:val="hr-HR"/>
        </w:rPr>
        <w:t>POLA</w:t>
      </w:r>
      <w:r w:rsidR="0018053F" w:rsidRPr="00C14CB5">
        <w:rPr>
          <w:b/>
          <w:noProof/>
          <w:sz w:val="28"/>
          <w:szCs w:val="28"/>
          <w:lang w:val="hr-HR"/>
        </w:rPr>
        <w:t xml:space="preserve"> </w:t>
      </w:r>
      <w:r w:rsidRPr="00C14CB5">
        <w:rPr>
          <w:b/>
          <w:noProof/>
          <w:sz w:val="28"/>
          <w:szCs w:val="28"/>
          <w:lang w:val="hr-HR"/>
        </w:rPr>
        <w:t>ZA 20</w:t>
      </w:r>
      <w:r w:rsidR="00A0129F" w:rsidRPr="00C14CB5">
        <w:rPr>
          <w:b/>
          <w:noProof/>
          <w:sz w:val="28"/>
          <w:szCs w:val="28"/>
          <w:lang w:val="hr-HR"/>
        </w:rPr>
        <w:t>2</w:t>
      </w:r>
      <w:r w:rsidR="00F33657" w:rsidRPr="00C14CB5">
        <w:rPr>
          <w:b/>
          <w:noProof/>
          <w:sz w:val="28"/>
          <w:szCs w:val="28"/>
          <w:lang w:val="hr-HR"/>
        </w:rPr>
        <w:t>3</w:t>
      </w:r>
      <w:r w:rsidRPr="00C14CB5">
        <w:rPr>
          <w:b/>
          <w:noProof/>
          <w:sz w:val="28"/>
          <w:szCs w:val="28"/>
          <w:lang w:val="hr-HR"/>
        </w:rPr>
        <w:t>. GODINU</w:t>
      </w:r>
    </w:p>
    <w:p w14:paraId="63D6FFF6" w14:textId="77777777" w:rsidR="001138B2" w:rsidRPr="00C14CB5" w:rsidRDefault="001138B2" w:rsidP="001138B2">
      <w:pPr>
        <w:tabs>
          <w:tab w:val="center" w:pos="7088"/>
        </w:tabs>
        <w:ind w:firstLine="2880"/>
        <w:jc w:val="center"/>
        <w:rPr>
          <w:noProof/>
          <w:sz w:val="28"/>
          <w:szCs w:val="28"/>
          <w:lang w:val="hr-HR"/>
        </w:rPr>
      </w:pPr>
    </w:p>
    <w:p w14:paraId="4A266DD6" w14:textId="77777777" w:rsidR="00893797" w:rsidRPr="00C14CB5" w:rsidRDefault="00893797" w:rsidP="001138B2">
      <w:pPr>
        <w:tabs>
          <w:tab w:val="center" w:pos="7088"/>
        </w:tabs>
        <w:ind w:firstLine="2880"/>
        <w:jc w:val="center"/>
        <w:rPr>
          <w:noProof/>
          <w:sz w:val="28"/>
          <w:szCs w:val="28"/>
          <w:lang w:val="hr-HR"/>
        </w:rPr>
      </w:pPr>
    </w:p>
    <w:p w14:paraId="3F50930B" w14:textId="77777777" w:rsidR="00893797" w:rsidRPr="00C14CB5" w:rsidRDefault="00893797" w:rsidP="001138B2">
      <w:pPr>
        <w:tabs>
          <w:tab w:val="center" w:pos="7088"/>
        </w:tabs>
        <w:ind w:firstLine="2880"/>
        <w:jc w:val="center"/>
        <w:rPr>
          <w:noProof/>
          <w:sz w:val="28"/>
          <w:szCs w:val="28"/>
          <w:lang w:val="hr-HR"/>
        </w:rPr>
      </w:pPr>
    </w:p>
    <w:p w14:paraId="1125E0D8" w14:textId="77777777" w:rsidR="00893797" w:rsidRPr="00C14CB5" w:rsidRDefault="00893797" w:rsidP="001138B2">
      <w:pPr>
        <w:tabs>
          <w:tab w:val="center" w:pos="7088"/>
        </w:tabs>
        <w:ind w:firstLine="2880"/>
        <w:jc w:val="center"/>
        <w:rPr>
          <w:noProof/>
          <w:sz w:val="28"/>
          <w:szCs w:val="28"/>
          <w:lang w:val="hr-HR"/>
        </w:rPr>
      </w:pPr>
    </w:p>
    <w:p w14:paraId="752F7BC2" w14:textId="77777777" w:rsidR="00893797" w:rsidRPr="00C14CB5" w:rsidRDefault="00893797" w:rsidP="001138B2">
      <w:pPr>
        <w:tabs>
          <w:tab w:val="center" w:pos="7088"/>
        </w:tabs>
        <w:ind w:firstLine="2880"/>
        <w:jc w:val="center"/>
        <w:rPr>
          <w:noProof/>
          <w:sz w:val="28"/>
          <w:szCs w:val="28"/>
          <w:lang w:val="hr-HR"/>
        </w:rPr>
      </w:pPr>
    </w:p>
    <w:p w14:paraId="39ABB1A5" w14:textId="77777777" w:rsidR="00893797" w:rsidRPr="00C14CB5" w:rsidRDefault="00893797" w:rsidP="001138B2">
      <w:pPr>
        <w:tabs>
          <w:tab w:val="center" w:pos="7088"/>
        </w:tabs>
        <w:ind w:firstLine="2880"/>
        <w:jc w:val="center"/>
        <w:rPr>
          <w:noProof/>
          <w:sz w:val="28"/>
          <w:szCs w:val="28"/>
          <w:lang w:val="hr-HR"/>
        </w:rPr>
      </w:pPr>
    </w:p>
    <w:p w14:paraId="0ACADDA3" w14:textId="77777777" w:rsidR="00635340" w:rsidRPr="00C14CB5" w:rsidRDefault="00635340" w:rsidP="001138B2">
      <w:pPr>
        <w:tabs>
          <w:tab w:val="center" w:pos="7088"/>
        </w:tabs>
        <w:ind w:firstLine="2880"/>
        <w:jc w:val="center"/>
        <w:rPr>
          <w:noProof/>
          <w:sz w:val="28"/>
          <w:szCs w:val="28"/>
          <w:lang w:val="hr-HR"/>
        </w:rPr>
      </w:pPr>
    </w:p>
    <w:p w14:paraId="23A56FC3" w14:textId="77777777" w:rsidR="001138B2" w:rsidRPr="00C14CB5" w:rsidRDefault="001138B2" w:rsidP="001138B2">
      <w:pPr>
        <w:spacing w:line="480" w:lineRule="auto"/>
        <w:jc w:val="center"/>
        <w:rPr>
          <w:b/>
          <w:noProof/>
          <w:sz w:val="24"/>
          <w:lang w:val="hr-HR"/>
        </w:rPr>
      </w:pPr>
      <w:r w:rsidRPr="00C14CB5">
        <w:rPr>
          <w:b/>
          <w:noProof/>
          <w:sz w:val="24"/>
          <w:lang w:val="hr-HR"/>
        </w:rPr>
        <w:t>I OPĆI DIO PRORAČUNA</w:t>
      </w:r>
    </w:p>
    <w:p w14:paraId="1CBD5280" w14:textId="77777777" w:rsidR="00AC2CFC" w:rsidRPr="00C14CB5" w:rsidRDefault="00AC2CFC" w:rsidP="00AC2CFC">
      <w:pPr>
        <w:rPr>
          <w:lang w:val="hr-HR"/>
        </w:rPr>
      </w:pPr>
    </w:p>
    <w:p w14:paraId="2612B6FE" w14:textId="77777777" w:rsidR="00635340" w:rsidRPr="00C14CB5" w:rsidRDefault="00635340" w:rsidP="00AC2CFC">
      <w:pPr>
        <w:jc w:val="center"/>
        <w:rPr>
          <w:b/>
          <w:noProof/>
          <w:sz w:val="24"/>
          <w:lang w:val="hr-HR"/>
        </w:rPr>
      </w:pPr>
    </w:p>
    <w:p w14:paraId="3702F47B" w14:textId="77777777" w:rsidR="001138B2" w:rsidRPr="00C14CB5" w:rsidRDefault="001138B2" w:rsidP="00AC2CFC">
      <w:pPr>
        <w:jc w:val="center"/>
        <w:rPr>
          <w:b/>
          <w:noProof/>
          <w:sz w:val="24"/>
          <w:lang w:val="hr-HR"/>
        </w:rPr>
      </w:pPr>
      <w:r w:rsidRPr="00C14CB5">
        <w:rPr>
          <w:b/>
          <w:noProof/>
          <w:sz w:val="24"/>
          <w:lang w:val="hr-HR"/>
        </w:rPr>
        <w:t>Članak 1.</w:t>
      </w:r>
    </w:p>
    <w:p w14:paraId="0769F418" w14:textId="77777777" w:rsidR="00AC2CFC" w:rsidRPr="00C14CB5" w:rsidRDefault="00AC2CFC" w:rsidP="00AC2CFC">
      <w:pPr>
        <w:jc w:val="center"/>
        <w:rPr>
          <w:b/>
          <w:noProof/>
          <w:sz w:val="24"/>
          <w:lang w:val="hr-HR"/>
        </w:rPr>
      </w:pPr>
    </w:p>
    <w:p w14:paraId="06C5F54B" w14:textId="6BBE3C77" w:rsidR="001138B2" w:rsidRPr="00C14CB5" w:rsidRDefault="001138B2" w:rsidP="00AC2CFC">
      <w:pPr>
        <w:pStyle w:val="Podnoje"/>
        <w:tabs>
          <w:tab w:val="clear" w:pos="4320"/>
          <w:tab w:val="clear" w:pos="8640"/>
        </w:tabs>
        <w:jc w:val="both"/>
        <w:rPr>
          <w:noProof/>
          <w:sz w:val="24"/>
          <w:lang w:val="hr-HR"/>
        </w:rPr>
      </w:pPr>
      <w:r w:rsidRPr="00C14CB5">
        <w:rPr>
          <w:noProof/>
          <w:sz w:val="24"/>
          <w:lang w:val="hr-HR"/>
        </w:rPr>
        <w:tab/>
        <w:t>Izvještaj o izvršenju Proračuna Grada Pul</w:t>
      </w:r>
      <w:r w:rsidR="00660DAD">
        <w:rPr>
          <w:noProof/>
          <w:sz w:val="24"/>
          <w:lang w:val="hr-HR"/>
        </w:rPr>
        <w:t>a</w:t>
      </w:r>
      <w:r w:rsidR="001227C6">
        <w:rPr>
          <w:noProof/>
          <w:sz w:val="24"/>
          <w:lang w:val="hr-HR"/>
        </w:rPr>
        <w:t xml:space="preserve"> </w:t>
      </w:r>
      <w:r w:rsidR="00660DAD">
        <w:rPr>
          <w:noProof/>
          <w:sz w:val="24"/>
          <w:lang w:val="hr-HR"/>
        </w:rPr>
        <w:t>-</w:t>
      </w:r>
      <w:r w:rsidR="001227C6">
        <w:rPr>
          <w:noProof/>
          <w:sz w:val="24"/>
          <w:lang w:val="hr-HR"/>
        </w:rPr>
        <w:t xml:space="preserve"> </w:t>
      </w:r>
      <w:r w:rsidR="00660DAD">
        <w:rPr>
          <w:noProof/>
          <w:sz w:val="24"/>
          <w:lang w:val="hr-HR"/>
        </w:rPr>
        <w:t>Pola</w:t>
      </w:r>
      <w:r w:rsidRPr="00C14CB5">
        <w:rPr>
          <w:noProof/>
          <w:sz w:val="24"/>
          <w:lang w:val="hr-HR"/>
        </w:rPr>
        <w:t xml:space="preserve"> za razdoblje 01. </w:t>
      </w:r>
      <w:r w:rsidR="00756AB5">
        <w:rPr>
          <w:noProof/>
          <w:sz w:val="24"/>
          <w:lang w:val="hr-HR"/>
        </w:rPr>
        <w:t>siječnja</w:t>
      </w:r>
      <w:r w:rsidRPr="00C14CB5">
        <w:rPr>
          <w:noProof/>
          <w:sz w:val="24"/>
          <w:lang w:val="hr-HR"/>
        </w:rPr>
        <w:t xml:space="preserve"> do </w:t>
      </w:r>
      <w:r w:rsidR="0058243A" w:rsidRPr="00C14CB5">
        <w:rPr>
          <w:noProof/>
          <w:sz w:val="24"/>
          <w:lang w:val="hr-HR"/>
        </w:rPr>
        <w:t>3</w:t>
      </w:r>
      <w:r w:rsidR="00960933">
        <w:rPr>
          <w:noProof/>
          <w:sz w:val="24"/>
          <w:lang w:val="hr-HR"/>
        </w:rPr>
        <w:t>1</w:t>
      </w:r>
      <w:r w:rsidRPr="00C14CB5">
        <w:rPr>
          <w:noProof/>
          <w:sz w:val="24"/>
          <w:lang w:val="hr-HR"/>
        </w:rPr>
        <w:t xml:space="preserve">. </w:t>
      </w:r>
      <w:r w:rsidR="00960933">
        <w:rPr>
          <w:noProof/>
          <w:sz w:val="24"/>
          <w:lang w:val="hr-HR"/>
        </w:rPr>
        <w:t>prosinca</w:t>
      </w:r>
      <w:r w:rsidRPr="00C14CB5">
        <w:rPr>
          <w:noProof/>
          <w:sz w:val="24"/>
          <w:lang w:val="hr-HR"/>
        </w:rPr>
        <w:t xml:space="preserve"> 20</w:t>
      </w:r>
      <w:r w:rsidR="00A0129F" w:rsidRPr="00C14CB5">
        <w:rPr>
          <w:noProof/>
          <w:sz w:val="24"/>
          <w:lang w:val="hr-HR"/>
        </w:rPr>
        <w:t>2</w:t>
      </w:r>
      <w:r w:rsidR="00F33657" w:rsidRPr="00C14CB5">
        <w:rPr>
          <w:noProof/>
          <w:sz w:val="24"/>
          <w:lang w:val="hr-HR"/>
        </w:rPr>
        <w:t>3</w:t>
      </w:r>
      <w:r w:rsidRPr="00C14CB5">
        <w:rPr>
          <w:noProof/>
          <w:sz w:val="24"/>
          <w:lang w:val="hr-HR"/>
        </w:rPr>
        <w:t>. godine sadrži:</w:t>
      </w:r>
    </w:p>
    <w:p w14:paraId="4F0275A0" w14:textId="77777777" w:rsidR="002512D0" w:rsidRPr="00C14CB5" w:rsidRDefault="002512D0">
      <w:pPr>
        <w:spacing w:after="200" w:line="276" w:lineRule="auto"/>
        <w:rPr>
          <w:noProof/>
          <w:sz w:val="24"/>
          <w:lang w:val="hr-HR"/>
        </w:rPr>
      </w:pPr>
    </w:p>
    <w:p w14:paraId="0219CF15" w14:textId="77777777" w:rsidR="00960933" w:rsidRDefault="00960933">
      <w:pPr>
        <w:spacing w:after="200" w:line="276" w:lineRule="auto"/>
        <w:rPr>
          <w:noProof/>
          <w:sz w:val="24"/>
          <w:lang w:val="hr-HR"/>
        </w:rPr>
      </w:pPr>
      <w:r>
        <w:rPr>
          <w:noProof/>
          <w:sz w:val="24"/>
          <w:lang w:val="hr-HR"/>
        </w:rPr>
        <w:br w:type="page"/>
      </w:r>
    </w:p>
    <w:p w14:paraId="6DFCE68B" w14:textId="77777777" w:rsidR="00960933" w:rsidRPr="00D628E0" w:rsidRDefault="00960933" w:rsidP="00960933">
      <w:pPr>
        <w:pStyle w:val="Naslov2"/>
        <w:spacing w:line="240" w:lineRule="auto"/>
        <w:ind w:firstLine="708"/>
        <w:jc w:val="both"/>
        <w:rPr>
          <w:b w:val="0"/>
        </w:rPr>
      </w:pPr>
    </w:p>
    <w:p w14:paraId="4FD52C85" w14:textId="77777777" w:rsidR="00960933" w:rsidRPr="00C14CB5" w:rsidRDefault="00960933" w:rsidP="00603DBA">
      <w:pPr>
        <w:spacing w:after="200" w:line="276" w:lineRule="auto"/>
        <w:jc w:val="center"/>
        <w:rPr>
          <w:b/>
          <w:lang w:val="hr-HR"/>
        </w:rPr>
      </w:pPr>
    </w:p>
    <w:p w14:paraId="43093052" w14:textId="2C5D6381" w:rsidR="00F6444B" w:rsidRPr="00C14CB5" w:rsidRDefault="00F6444B">
      <w:pPr>
        <w:spacing w:after="200" w:line="276" w:lineRule="auto"/>
        <w:rPr>
          <w:b/>
          <w:i/>
          <w:noProof/>
          <w:sz w:val="24"/>
          <w:lang w:val="hr-HR"/>
        </w:rPr>
      </w:pPr>
    </w:p>
    <w:p w14:paraId="4D2D4A70" w14:textId="703F2F5F" w:rsidR="001138B2" w:rsidRPr="00C14CB5" w:rsidRDefault="001138B2" w:rsidP="001138B2">
      <w:pPr>
        <w:pStyle w:val="Naslov2"/>
        <w:spacing w:line="240" w:lineRule="auto"/>
        <w:rPr>
          <w:i/>
          <w:noProof/>
        </w:rPr>
      </w:pPr>
      <w:r w:rsidRPr="00C14CB5">
        <w:rPr>
          <w:i/>
          <w:noProof/>
        </w:rPr>
        <w:t>PRIKAZ RAČUNA PRIHODA I RASHODA</w:t>
      </w:r>
    </w:p>
    <w:p w14:paraId="5D8D9A7B" w14:textId="77777777" w:rsidR="001138B2" w:rsidRPr="00C14CB5" w:rsidRDefault="001138B2" w:rsidP="001138B2">
      <w:pPr>
        <w:pStyle w:val="Naslov2"/>
        <w:spacing w:line="240" w:lineRule="auto"/>
        <w:rPr>
          <w:i/>
          <w:noProof/>
        </w:rPr>
      </w:pPr>
      <w:r w:rsidRPr="00C14CB5">
        <w:rPr>
          <w:i/>
          <w:noProof/>
        </w:rPr>
        <w:t xml:space="preserve"> I RAČUNA FINANACIRANJA</w:t>
      </w:r>
    </w:p>
    <w:p w14:paraId="7F1977D5" w14:textId="77777777" w:rsidR="00FE355C" w:rsidRPr="00C14CB5" w:rsidRDefault="00FE355C" w:rsidP="001138B2">
      <w:pPr>
        <w:ind w:firstLine="720"/>
        <w:jc w:val="both"/>
        <w:rPr>
          <w:noProof/>
          <w:sz w:val="24"/>
          <w:lang w:val="hr-HR"/>
        </w:rPr>
      </w:pPr>
    </w:p>
    <w:p w14:paraId="0F1715A7" w14:textId="77777777" w:rsidR="00FE355C" w:rsidRPr="00C14CB5" w:rsidRDefault="00FE355C" w:rsidP="001138B2">
      <w:pPr>
        <w:ind w:firstLine="720"/>
        <w:jc w:val="both"/>
        <w:rPr>
          <w:noProof/>
          <w:sz w:val="24"/>
          <w:lang w:val="hr-HR"/>
        </w:rPr>
      </w:pPr>
    </w:p>
    <w:p w14:paraId="03A6511B" w14:textId="049F0192" w:rsidR="001138B2" w:rsidRPr="00C14CB5" w:rsidRDefault="001138B2" w:rsidP="001138B2">
      <w:pPr>
        <w:jc w:val="center"/>
        <w:rPr>
          <w:b/>
          <w:noProof/>
          <w:sz w:val="24"/>
          <w:lang w:val="hr-HR"/>
        </w:rPr>
      </w:pPr>
      <w:r w:rsidRPr="00C14CB5">
        <w:rPr>
          <w:b/>
          <w:noProof/>
          <w:sz w:val="24"/>
          <w:lang w:val="hr-HR"/>
        </w:rPr>
        <w:t xml:space="preserve">Članak </w:t>
      </w:r>
      <w:r w:rsidR="00541ACD">
        <w:rPr>
          <w:b/>
          <w:noProof/>
          <w:sz w:val="24"/>
          <w:lang w:val="hr-HR"/>
        </w:rPr>
        <w:t>2</w:t>
      </w:r>
      <w:r w:rsidRPr="00C14CB5">
        <w:rPr>
          <w:b/>
          <w:noProof/>
          <w:sz w:val="24"/>
          <w:lang w:val="hr-HR"/>
        </w:rPr>
        <w:t>.</w:t>
      </w:r>
    </w:p>
    <w:p w14:paraId="1E823D72" w14:textId="77777777" w:rsidR="001138B2" w:rsidRPr="00C14CB5" w:rsidRDefault="001138B2" w:rsidP="001138B2">
      <w:pPr>
        <w:jc w:val="center"/>
        <w:rPr>
          <w:b/>
          <w:noProof/>
          <w:sz w:val="24"/>
          <w:lang w:val="hr-HR"/>
        </w:rPr>
      </w:pPr>
    </w:p>
    <w:p w14:paraId="057C0094" w14:textId="04F8A404" w:rsidR="00FB3BC2" w:rsidRPr="00C14CB5" w:rsidRDefault="00E8315E" w:rsidP="00BB3581">
      <w:pPr>
        <w:ind w:firstLine="720"/>
        <w:jc w:val="both"/>
        <w:rPr>
          <w:sz w:val="24"/>
          <w:szCs w:val="24"/>
          <w:lang w:val="hr-HR"/>
        </w:rPr>
      </w:pPr>
      <w:r w:rsidRPr="00C14CB5">
        <w:rPr>
          <w:noProof/>
          <w:sz w:val="24"/>
          <w:szCs w:val="24"/>
          <w:lang w:val="hr-HR"/>
        </w:rPr>
        <w:t>Prihodi i rashodi utvrđeni su u Računu prihoda i rashoda za 20</w:t>
      </w:r>
      <w:r w:rsidR="00A0129F" w:rsidRPr="00C14CB5">
        <w:rPr>
          <w:noProof/>
          <w:sz w:val="24"/>
          <w:szCs w:val="24"/>
          <w:lang w:val="hr-HR"/>
        </w:rPr>
        <w:t>2</w:t>
      </w:r>
      <w:r w:rsidR="00603DBA" w:rsidRPr="00C14CB5">
        <w:rPr>
          <w:noProof/>
          <w:sz w:val="24"/>
          <w:szCs w:val="24"/>
          <w:lang w:val="hr-HR"/>
        </w:rPr>
        <w:t>3</w:t>
      </w:r>
      <w:r w:rsidRPr="00C14CB5">
        <w:rPr>
          <w:noProof/>
          <w:sz w:val="24"/>
          <w:szCs w:val="24"/>
          <w:lang w:val="hr-HR"/>
        </w:rPr>
        <w:t xml:space="preserve">. godinu </w:t>
      </w:r>
      <w:r w:rsidR="00B2116B" w:rsidRPr="00C14CB5">
        <w:rPr>
          <w:sz w:val="24"/>
          <w:szCs w:val="24"/>
          <w:lang w:val="hr-HR"/>
        </w:rPr>
        <w:t xml:space="preserve">iskazuju se u sljedećim tablicama: </w:t>
      </w:r>
    </w:p>
    <w:p w14:paraId="012EF028" w14:textId="77777777" w:rsidR="00FB3BC2" w:rsidRPr="00C14CB5" w:rsidRDefault="00B2116B" w:rsidP="00383FD9">
      <w:pPr>
        <w:pStyle w:val="Odlomakpopisa"/>
        <w:numPr>
          <w:ilvl w:val="0"/>
          <w:numId w:val="34"/>
        </w:numPr>
        <w:spacing w:line="240" w:lineRule="auto"/>
        <w:rPr>
          <w:sz w:val="24"/>
          <w:szCs w:val="24"/>
          <w:lang w:val="hr-HR"/>
        </w:rPr>
      </w:pPr>
      <w:r w:rsidRPr="00C14CB5">
        <w:rPr>
          <w:sz w:val="24"/>
          <w:szCs w:val="24"/>
          <w:lang w:val="hr-HR"/>
        </w:rPr>
        <w:t>Prihodi i rashodi prema ekonomskoj klasifikaciji</w:t>
      </w:r>
      <w:r w:rsidR="00F70764" w:rsidRPr="00C14CB5">
        <w:rPr>
          <w:sz w:val="24"/>
          <w:szCs w:val="24"/>
          <w:lang w:val="hr-HR"/>
        </w:rPr>
        <w:t>,</w:t>
      </w:r>
      <w:r w:rsidRPr="00C14CB5">
        <w:rPr>
          <w:sz w:val="24"/>
          <w:szCs w:val="24"/>
          <w:lang w:val="hr-HR"/>
        </w:rPr>
        <w:t xml:space="preserve"> </w:t>
      </w:r>
    </w:p>
    <w:p w14:paraId="00BFDF77" w14:textId="77777777" w:rsidR="00FB3BC2" w:rsidRPr="00C14CB5" w:rsidRDefault="00B2116B" w:rsidP="00383FD9">
      <w:pPr>
        <w:pStyle w:val="Odlomakpopisa"/>
        <w:numPr>
          <w:ilvl w:val="0"/>
          <w:numId w:val="34"/>
        </w:numPr>
        <w:spacing w:line="240" w:lineRule="auto"/>
        <w:rPr>
          <w:sz w:val="24"/>
          <w:szCs w:val="24"/>
          <w:lang w:val="hr-HR"/>
        </w:rPr>
      </w:pPr>
      <w:r w:rsidRPr="00C14CB5">
        <w:rPr>
          <w:sz w:val="24"/>
          <w:szCs w:val="24"/>
          <w:lang w:val="hr-HR"/>
        </w:rPr>
        <w:t>Prihodi i rashodi prema izvorima financiranja</w:t>
      </w:r>
      <w:r w:rsidR="00F70764" w:rsidRPr="00C14CB5">
        <w:rPr>
          <w:sz w:val="24"/>
          <w:szCs w:val="24"/>
          <w:lang w:val="hr-HR"/>
        </w:rPr>
        <w:t>,</w:t>
      </w:r>
      <w:r w:rsidRPr="00C14CB5">
        <w:rPr>
          <w:sz w:val="24"/>
          <w:szCs w:val="24"/>
          <w:lang w:val="hr-HR"/>
        </w:rPr>
        <w:t xml:space="preserve"> </w:t>
      </w:r>
    </w:p>
    <w:p w14:paraId="5BEC7CCC" w14:textId="77777777" w:rsidR="00B2116B" w:rsidRPr="00C14CB5" w:rsidRDefault="00B2116B" w:rsidP="00383FD9">
      <w:pPr>
        <w:pStyle w:val="Odlomakpopisa"/>
        <w:numPr>
          <w:ilvl w:val="0"/>
          <w:numId w:val="34"/>
        </w:numPr>
        <w:spacing w:line="240" w:lineRule="auto"/>
        <w:rPr>
          <w:noProof/>
          <w:sz w:val="24"/>
          <w:szCs w:val="24"/>
          <w:lang w:val="hr-HR"/>
        </w:rPr>
      </w:pPr>
      <w:r w:rsidRPr="00C14CB5">
        <w:rPr>
          <w:sz w:val="24"/>
          <w:szCs w:val="24"/>
          <w:lang w:val="hr-HR"/>
        </w:rPr>
        <w:t>Rashodi prema funkcijskoj klasifikaciji.</w:t>
      </w:r>
    </w:p>
    <w:p w14:paraId="1A7C75AA" w14:textId="77777777" w:rsidR="001138B2" w:rsidRPr="00C14CB5" w:rsidRDefault="001138B2" w:rsidP="001138B2">
      <w:pPr>
        <w:ind w:firstLine="720"/>
        <w:jc w:val="both"/>
        <w:rPr>
          <w:noProof/>
          <w:sz w:val="24"/>
          <w:lang w:val="hr-HR"/>
        </w:rPr>
      </w:pPr>
    </w:p>
    <w:p w14:paraId="33BAB3EE" w14:textId="77777777" w:rsidR="00A265EA" w:rsidRPr="00C14CB5" w:rsidRDefault="00A265EA" w:rsidP="001138B2">
      <w:pPr>
        <w:ind w:firstLine="720"/>
        <w:jc w:val="both"/>
        <w:rPr>
          <w:noProof/>
          <w:sz w:val="24"/>
          <w:lang w:val="hr-HR"/>
        </w:rPr>
      </w:pPr>
    </w:p>
    <w:p w14:paraId="50C5CBF0" w14:textId="77777777" w:rsidR="007443C5" w:rsidRPr="00C14CB5" w:rsidRDefault="007443C5" w:rsidP="00BB3581">
      <w:pPr>
        <w:jc w:val="center"/>
        <w:rPr>
          <w:noProof/>
          <w:lang w:val="hr-HR"/>
        </w:rPr>
      </w:pPr>
    </w:p>
    <w:p w14:paraId="30621DAB" w14:textId="77777777" w:rsidR="00E73F22" w:rsidRPr="00C14CB5" w:rsidRDefault="00E73F22" w:rsidP="00E73F22">
      <w:pPr>
        <w:rPr>
          <w:lang w:val="hr-HR"/>
        </w:rPr>
      </w:pPr>
    </w:p>
    <w:p w14:paraId="3AA80AAA" w14:textId="77777777" w:rsidR="00E73F22" w:rsidRPr="00C14CB5" w:rsidRDefault="00E73F22" w:rsidP="00E73F22">
      <w:pPr>
        <w:rPr>
          <w:lang w:val="hr-HR"/>
        </w:rPr>
      </w:pPr>
    </w:p>
    <w:p w14:paraId="3B3B05B0" w14:textId="77777777" w:rsidR="00E73F22" w:rsidRPr="00C14CB5" w:rsidRDefault="00E73F22" w:rsidP="00E73F22">
      <w:pPr>
        <w:rPr>
          <w:lang w:val="hr-HR"/>
        </w:rPr>
      </w:pPr>
    </w:p>
    <w:p w14:paraId="17086713" w14:textId="77777777" w:rsidR="00E73F22" w:rsidRPr="00C14CB5" w:rsidRDefault="00E73F22" w:rsidP="00E73F22">
      <w:pPr>
        <w:rPr>
          <w:lang w:val="hr-HR"/>
        </w:rPr>
      </w:pPr>
    </w:p>
    <w:p w14:paraId="63FBB594" w14:textId="77777777" w:rsidR="00E73F22" w:rsidRPr="00C14CB5" w:rsidRDefault="00E73F22" w:rsidP="00E73F22">
      <w:pPr>
        <w:rPr>
          <w:lang w:val="hr-HR"/>
        </w:rPr>
      </w:pPr>
    </w:p>
    <w:p w14:paraId="0AED2B31" w14:textId="77777777" w:rsidR="00E73F22" w:rsidRPr="00C14CB5" w:rsidRDefault="00E73F22" w:rsidP="00E73F22">
      <w:pPr>
        <w:rPr>
          <w:lang w:val="hr-HR"/>
        </w:rPr>
      </w:pPr>
    </w:p>
    <w:p w14:paraId="2B258C6B" w14:textId="77777777" w:rsidR="00E73F22" w:rsidRPr="00C14CB5" w:rsidRDefault="00E73F22" w:rsidP="00E73F22">
      <w:pPr>
        <w:rPr>
          <w:lang w:val="hr-HR"/>
        </w:rPr>
      </w:pPr>
    </w:p>
    <w:p w14:paraId="47884623" w14:textId="77777777" w:rsidR="00E73F22" w:rsidRPr="00C14CB5" w:rsidRDefault="00E73F22" w:rsidP="00E73F22">
      <w:pPr>
        <w:rPr>
          <w:lang w:val="hr-HR"/>
        </w:rPr>
      </w:pPr>
    </w:p>
    <w:p w14:paraId="22D765E5" w14:textId="77777777" w:rsidR="00E73F22" w:rsidRPr="00C14CB5" w:rsidRDefault="00E73F22" w:rsidP="00E73F22">
      <w:pPr>
        <w:rPr>
          <w:lang w:val="hr-HR"/>
        </w:rPr>
      </w:pPr>
    </w:p>
    <w:p w14:paraId="3314A0B0" w14:textId="77777777" w:rsidR="00E73F22" w:rsidRPr="00C14CB5" w:rsidRDefault="00E73F22" w:rsidP="00E73F22">
      <w:pPr>
        <w:rPr>
          <w:lang w:val="hr-HR"/>
        </w:rPr>
      </w:pPr>
    </w:p>
    <w:p w14:paraId="7FE73C53" w14:textId="77777777" w:rsidR="00E73F22" w:rsidRPr="00C14CB5" w:rsidRDefault="00E73F22" w:rsidP="00E73F22">
      <w:pPr>
        <w:rPr>
          <w:lang w:val="hr-HR"/>
        </w:rPr>
      </w:pPr>
    </w:p>
    <w:p w14:paraId="20904F4B" w14:textId="77777777" w:rsidR="00E73F22" w:rsidRPr="00C14CB5" w:rsidRDefault="00E73F22" w:rsidP="00E73F22">
      <w:pPr>
        <w:rPr>
          <w:lang w:val="hr-HR"/>
        </w:rPr>
      </w:pPr>
    </w:p>
    <w:p w14:paraId="0E43D490" w14:textId="77777777" w:rsidR="00E73F22" w:rsidRPr="00C14CB5" w:rsidRDefault="00E73F22" w:rsidP="00E73F22">
      <w:pPr>
        <w:rPr>
          <w:lang w:val="hr-HR"/>
        </w:rPr>
      </w:pPr>
    </w:p>
    <w:p w14:paraId="7F7E3B18" w14:textId="77777777" w:rsidR="00E73F22" w:rsidRPr="00C14CB5" w:rsidRDefault="00E73F22" w:rsidP="00E73F22">
      <w:pPr>
        <w:rPr>
          <w:lang w:val="hr-HR"/>
        </w:rPr>
      </w:pPr>
    </w:p>
    <w:p w14:paraId="38784ECA" w14:textId="77777777" w:rsidR="00E73F22" w:rsidRPr="00C14CB5" w:rsidRDefault="00E73F22" w:rsidP="00E73F22">
      <w:pPr>
        <w:rPr>
          <w:lang w:val="hr-HR"/>
        </w:rPr>
      </w:pPr>
    </w:p>
    <w:p w14:paraId="37F51972" w14:textId="77777777" w:rsidR="00E73F22" w:rsidRPr="00C14CB5" w:rsidRDefault="00E73F22" w:rsidP="00E73F22">
      <w:pPr>
        <w:rPr>
          <w:lang w:val="hr-HR"/>
        </w:rPr>
      </w:pPr>
    </w:p>
    <w:p w14:paraId="6C50F195" w14:textId="77777777" w:rsidR="00E73F22" w:rsidRPr="00C14CB5" w:rsidRDefault="00E73F22" w:rsidP="00E73F22">
      <w:pPr>
        <w:rPr>
          <w:lang w:val="hr-HR"/>
        </w:rPr>
      </w:pPr>
    </w:p>
    <w:p w14:paraId="4EB0F05B" w14:textId="77777777" w:rsidR="00E73F22" w:rsidRPr="00C14CB5" w:rsidRDefault="00E73F22" w:rsidP="00E73F22">
      <w:pPr>
        <w:rPr>
          <w:lang w:val="hr-HR"/>
        </w:rPr>
      </w:pPr>
    </w:p>
    <w:p w14:paraId="5A7B5A6F" w14:textId="77777777" w:rsidR="00E73F22" w:rsidRPr="00C14CB5" w:rsidRDefault="00E73F22" w:rsidP="00E73F22">
      <w:pPr>
        <w:rPr>
          <w:lang w:val="hr-HR"/>
        </w:rPr>
      </w:pPr>
    </w:p>
    <w:p w14:paraId="1AFDAA95" w14:textId="77777777" w:rsidR="00E73F22" w:rsidRPr="00C14CB5" w:rsidRDefault="00E73F22" w:rsidP="00E73F22">
      <w:pPr>
        <w:rPr>
          <w:lang w:val="hr-HR"/>
        </w:rPr>
      </w:pPr>
    </w:p>
    <w:p w14:paraId="7A4BB1AE" w14:textId="77777777" w:rsidR="00E73F22" w:rsidRPr="00C14CB5" w:rsidRDefault="00E73F22" w:rsidP="00E73F22">
      <w:pPr>
        <w:rPr>
          <w:lang w:val="hr-HR"/>
        </w:rPr>
      </w:pPr>
    </w:p>
    <w:p w14:paraId="3B3014C6" w14:textId="77777777" w:rsidR="00E73F22" w:rsidRPr="00C14CB5" w:rsidRDefault="00E73F22" w:rsidP="00E73F22">
      <w:pPr>
        <w:rPr>
          <w:lang w:val="hr-HR"/>
        </w:rPr>
      </w:pPr>
    </w:p>
    <w:p w14:paraId="2A9116C0" w14:textId="77777777" w:rsidR="00E73F22" w:rsidRPr="00C14CB5" w:rsidRDefault="00E73F22" w:rsidP="00E73F22">
      <w:pPr>
        <w:rPr>
          <w:lang w:val="hr-HR"/>
        </w:rPr>
      </w:pPr>
    </w:p>
    <w:p w14:paraId="1A12DAE2" w14:textId="77777777" w:rsidR="00E73F22" w:rsidRPr="00C14CB5" w:rsidRDefault="00E73F22" w:rsidP="00E73F22">
      <w:pPr>
        <w:rPr>
          <w:lang w:val="hr-HR"/>
        </w:rPr>
      </w:pPr>
    </w:p>
    <w:p w14:paraId="70EAD88F" w14:textId="77777777" w:rsidR="00E73F22" w:rsidRPr="00C14CB5" w:rsidRDefault="00E73F22" w:rsidP="00E73F22">
      <w:pPr>
        <w:rPr>
          <w:lang w:val="hr-HR"/>
        </w:rPr>
      </w:pPr>
    </w:p>
    <w:p w14:paraId="45C40C54" w14:textId="77777777" w:rsidR="00E73F22" w:rsidRPr="00C14CB5" w:rsidRDefault="00E73F22" w:rsidP="00E73F22">
      <w:pPr>
        <w:rPr>
          <w:lang w:val="hr-HR"/>
        </w:rPr>
      </w:pPr>
    </w:p>
    <w:p w14:paraId="3439F448" w14:textId="77777777" w:rsidR="00E73F22" w:rsidRPr="00C14CB5" w:rsidRDefault="00E73F22" w:rsidP="00E73F22">
      <w:pPr>
        <w:rPr>
          <w:lang w:val="hr-HR"/>
        </w:rPr>
      </w:pPr>
    </w:p>
    <w:p w14:paraId="47EB3DFC" w14:textId="77777777" w:rsidR="00E73F22" w:rsidRPr="00C14CB5" w:rsidRDefault="00E73F22" w:rsidP="00E73F22">
      <w:pPr>
        <w:rPr>
          <w:lang w:val="hr-HR"/>
        </w:rPr>
      </w:pPr>
    </w:p>
    <w:p w14:paraId="290C78AB" w14:textId="77777777" w:rsidR="00E73F22" w:rsidRPr="00C14CB5" w:rsidRDefault="00E73F22" w:rsidP="00E73F22">
      <w:pPr>
        <w:rPr>
          <w:lang w:val="hr-HR"/>
        </w:rPr>
      </w:pPr>
    </w:p>
    <w:p w14:paraId="2516A0F5" w14:textId="77777777" w:rsidR="00E73F22" w:rsidRPr="00C14CB5" w:rsidRDefault="00E73F22" w:rsidP="00E73F22">
      <w:pPr>
        <w:rPr>
          <w:lang w:val="hr-HR"/>
        </w:rPr>
      </w:pPr>
    </w:p>
    <w:p w14:paraId="0519DDB4" w14:textId="77777777" w:rsidR="00E73F22" w:rsidRPr="00C14CB5" w:rsidRDefault="00E73F22" w:rsidP="00E73F22">
      <w:pPr>
        <w:rPr>
          <w:lang w:val="hr-HR"/>
        </w:rPr>
      </w:pPr>
    </w:p>
    <w:p w14:paraId="594F0F0B" w14:textId="77777777" w:rsidR="00E73F22" w:rsidRPr="00C14CB5" w:rsidRDefault="00E73F22" w:rsidP="00E73F22">
      <w:pPr>
        <w:rPr>
          <w:lang w:val="hr-HR"/>
        </w:rPr>
      </w:pPr>
    </w:p>
    <w:p w14:paraId="451785EA" w14:textId="77777777" w:rsidR="00E73F22" w:rsidRPr="00C14CB5" w:rsidRDefault="00E73F22" w:rsidP="00E73F22">
      <w:pPr>
        <w:rPr>
          <w:lang w:val="hr-HR"/>
        </w:rPr>
      </w:pPr>
    </w:p>
    <w:p w14:paraId="6E95558A" w14:textId="77777777" w:rsidR="00E73F22" w:rsidRPr="00C14CB5" w:rsidRDefault="00E73F22" w:rsidP="00E73F22">
      <w:pPr>
        <w:rPr>
          <w:lang w:val="hr-HR"/>
        </w:rPr>
      </w:pPr>
    </w:p>
    <w:p w14:paraId="703115C5" w14:textId="77777777" w:rsidR="00E73F22" w:rsidRPr="00C14CB5" w:rsidRDefault="00E73F22" w:rsidP="00E73F22">
      <w:pPr>
        <w:rPr>
          <w:lang w:val="hr-HR"/>
        </w:rPr>
      </w:pPr>
    </w:p>
    <w:p w14:paraId="42CA9A56" w14:textId="77777777" w:rsidR="00E73F22" w:rsidRPr="00C14CB5" w:rsidRDefault="00E73F22" w:rsidP="00E73F22">
      <w:pPr>
        <w:rPr>
          <w:lang w:val="hr-HR"/>
        </w:rPr>
      </w:pPr>
    </w:p>
    <w:p w14:paraId="3175DC35" w14:textId="77777777" w:rsidR="00E73F22" w:rsidRPr="00C14CB5" w:rsidRDefault="00E73F22" w:rsidP="00E73F22">
      <w:pPr>
        <w:rPr>
          <w:lang w:val="hr-HR"/>
        </w:rPr>
      </w:pPr>
    </w:p>
    <w:p w14:paraId="009414FD" w14:textId="77777777" w:rsidR="00E73F22" w:rsidRPr="00C14CB5" w:rsidRDefault="00E73F22" w:rsidP="00E73F22">
      <w:pPr>
        <w:rPr>
          <w:lang w:val="hr-HR"/>
        </w:rPr>
      </w:pPr>
    </w:p>
    <w:p w14:paraId="30114474" w14:textId="77777777" w:rsidR="00E73F22" w:rsidRPr="00C14CB5" w:rsidRDefault="00E73F22" w:rsidP="00E73F22">
      <w:pPr>
        <w:rPr>
          <w:lang w:val="hr-HR"/>
        </w:rPr>
      </w:pPr>
    </w:p>
    <w:p w14:paraId="290BB4DE" w14:textId="77777777" w:rsidR="00E73F22" w:rsidRPr="00C14CB5" w:rsidRDefault="00E73F22" w:rsidP="00E73F22">
      <w:pPr>
        <w:rPr>
          <w:noProof/>
          <w:lang w:val="hr-HR"/>
        </w:rPr>
      </w:pPr>
    </w:p>
    <w:p w14:paraId="7C23F5B1" w14:textId="77777777" w:rsidR="00E73F22" w:rsidRPr="00C14CB5" w:rsidRDefault="00E73F22" w:rsidP="00E73F22">
      <w:pPr>
        <w:rPr>
          <w:lang w:val="hr-HR"/>
        </w:rPr>
      </w:pPr>
    </w:p>
    <w:p w14:paraId="26370921" w14:textId="77777777" w:rsidR="00E73F22" w:rsidRPr="00C14CB5" w:rsidRDefault="00E73F22" w:rsidP="00E73F22">
      <w:pPr>
        <w:rPr>
          <w:lang w:val="hr-HR"/>
        </w:rPr>
      </w:pPr>
    </w:p>
    <w:p w14:paraId="6EA9064C" w14:textId="77777777" w:rsidR="00E73F22" w:rsidRPr="00C14CB5" w:rsidRDefault="00E73F22" w:rsidP="00E73F22">
      <w:pPr>
        <w:rPr>
          <w:lang w:val="hr-HR"/>
        </w:rPr>
      </w:pPr>
    </w:p>
    <w:p w14:paraId="35F2205A" w14:textId="77777777" w:rsidR="00E73F22" w:rsidRPr="00C14CB5" w:rsidRDefault="00E73F22" w:rsidP="00E73F22">
      <w:pPr>
        <w:rPr>
          <w:lang w:val="hr-HR"/>
        </w:rPr>
      </w:pPr>
    </w:p>
    <w:p w14:paraId="79A1D19D" w14:textId="77777777" w:rsidR="00E73F22" w:rsidRPr="00C14CB5" w:rsidRDefault="00E73F22" w:rsidP="00E73F22">
      <w:pPr>
        <w:rPr>
          <w:noProof/>
          <w:lang w:val="hr-HR"/>
        </w:rPr>
      </w:pPr>
    </w:p>
    <w:p w14:paraId="2DB515AD" w14:textId="77777777" w:rsidR="00FE355C" w:rsidRPr="00C14CB5" w:rsidRDefault="00FE355C" w:rsidP="00BB3581">
      <w:pPr>
        <w:jc w:val="center"/>
        <w:rPr>
          <w:noProof/>
          <w:lang w:val="hr-HR"/>
        </w:rPr>
      </w:pPr>
    </w:p>
    <w:p w14:paraId="170D522F" w14:textId="77777777" w:rsidR="007443C5" w:rsidRPr="00C14CB5" w:rsidRDefault="007443C5" w:rsidP="00BB3581">
      <w:pPr>
        <w:jc w:val="center"/>
        <w:rPr>
          <w:noProof/>
          <w:lang w:val="hr-HR"/>
        </w:rPr>
      </w:pPr>
    </w:p>
    <w:p w14:paraId="7516A1B9" w14:textId="77777777" w:rsidR="00FE355C" w:rsidRPr="00C14CB5" w:rsidRDefault="00FE355C" w:rsidP="00BB3581">
      <w:pPr>
        <w:jc w:val="center"/>
        <w:rPr>
          <w:noProof/>
          <w:lang w:val="hr-HR"/>
        </w:rPr>
      </w:pPr>
    </w:p>
    <w:p w14:paraId="00472F72" w14:textId="5B9F0DBD" w:rsidR="00BB3581" w:rsidRPr="00C14CB5" w:rsidRDefault="00BB3581" w:rsidP="00BB3581">
      <w:pPr>
        <w:jc w:val="center"/>
        <w:rPr>
          <w:b/>
          <w:sz w:val="24"/>
          <w:szCs w:val="24"/>
          <w:lang w:val="hr-HR"/>
        </w:rPr>
      </w:pPr>
      <w:r w:rsidRPr="00C14CB5">
        <w:rPr>
          <w:b/>
          <w:sz w:val="24"/>
          <w:szCs w:val="24"/>
          <w:lang w:val="hr-HR"/>
        </w:rPr>
        <w:t xml:space="preserve">Članak </w:t>
      </w:r>
      <w:r w:rsidR="00541ACD">
        <w:rPr>
          <w:b/>
          <w:sz w:val="24"/>
          <w:szCs w:val="24"/>
          <w:lang w:val="hr-HR"/>
        </w:rPr>
        <w:t>3</w:t>
      </w:r>
      <w:r w:rsidRPr="00C14CB5">
        <w:rPr>
          <w:b/>
          <w:sz w:val="24"/>
          <w:szCs w:val="24"/>
          <w:lang w:val="hr-HR"/>
        </w:rPr>
        <w:t>.</w:t>
      </w:r>
    </w:p>
    <w:p w14:paraId="45F3D7FE" w14:textId="77777777" w:rsidR="00BB3581" w:rsidRPr="00C14CB5" w:rsidRDefault="00BB3581" w:rsidP="00BB3581">
      <w:pPr>
        <w:jc w:val="center"/>
        <w:rPr>
          <w:b/>
          <w:sz w:val="24"/>
          <w:szCs w:val="24"/>
          <w:lang w:val="hr-HR"/>
        </w:rPr>
      </w:pPr>
    </w:p>
    <w:p w14:paraId="36B2123A" w14:textId="77777777" w:rsidR="00BB3581" w:rsidRPr="00C14CB5" w:rsidRDefault="000564F0" w:rsidP="00BB3581">
      <w:pPr>
        <w:ind w:firstLine="708"/>
        <w:jc w:val="both"/>
        <w:rPr>
          <w:sz w:val="24"/>
          <w:szCs w:val="24"/>
          <w:lang w:val="hr-HR"/>
        </w:rPr>
      </w:pPr>
      <w:r w:rsidRPr="00C14CB5">
        <w:rPr>
          <w:sz w:val="24"/>
          <w:szCs w:val="24"/>
          <w:lang w:val="hr-HR"/>
        </w:rPr>
        <w:t>P</w:t>
      </w:r>
      <w:r w:rsidR="00BB3581" w:rsidRPr="00C14CB5">
        <w:rPr>
          <w:sz w:val="24"/>
          <w:szCs w:val="24"/>
          <w:lang w:val="hr-HR"/>
        </w:rPr>
        <w:t xml:space="preserve">rimici i izdaci </w:t>
      </w:r>
      <w:r w:rsidRPr="00C14CB5">
        <w:rPr>
          <w:sz w:val="24"/>
          <w:szCs w:val="24"/>
          <w:lang w:val="hr-HR"/>
        </w:rPr>
        <w:t>utvrđeni su u Računu financiranja i iskazuju</w:t>
      </w:r>
      <w:r w:rsidR="00BB3581" w:rsidRPr="00C14CB5">
        <w:rPr>
          <w:sz w:val="24"/>
          <w:szCs w:val="24"/>
          <w:lang w:val="hr-HR"/>
        </w:rPr>
        <w:t xml:space="preserve"> se u</w:t>
      </w:r>
      <w:r w:rsidRPr="00C14CB5">
        <w:rPr>
          <w:sz w:val="24"/>
          <w:szCs w:val="24"/>
          <w:lang w:val="hr-HR"/>
        </w:rPr>
        <w:t xml:space="preserve"> </w:t>
      </w:r>
      <w:r w:rsidR="00BB3581" w:rsidRPr="00C14CB5">
        <w:rPr>
          <w:sz w:val="24"/>
          <w:szCs w:val="24"/>
          <w:lang w:val="hr-HR"/>
        </w:rPr>
        <w:t xml:space="preserve">sljedećim tablicama: </w:t>
      </w:r>
    </w:p>
    <w:p w14:paraId="687212F6" w14:textId="77777777" w:rsidR="00BB3581" w:rsidRPr="00C14CB5" w:rsidRDefault="00BB3581" w:rsidP="00383FD9">
      <w:pPr>
        <w:pStyle w:val="Odlomakpopisa"/>
        <w:numPr>
          <w:ilvl w:val="0"/>
          <w:numId w:val="35"/>
        </w:numPr>
        <w:spacing w:line="240" w:lineRule="auto"/>
        <w:ind w:left="714" w:hanging="357"/>
        <w:rPr>
          <w:sz w:val="24"/>
          <w:szCs w:val="24"/>
          <w:lang w:val="hr-HR"/>
        </w:rPr>
      </w:pPr>
      <w:r w:rsidRPr="00C14CB5">
        <w:rPr>
          <w:sz w:val="24"/>
          <w:szCs w:val="24"/>
          <w:lang w:val="hr-HR"/>
        </w:rPr>
        <w:t>Račun financiranja prema ekonomskoj klasifikaciji</w:t>
      </w:r>
      <w:r w:rsidR="00F70764" w:rsidRPr="00C14CB5">
        <w:rPr>
          <w:sz w:val="24"/>
          <w:szCs w:val="24"/>
          <w:lang w:val="hr-HR"/>
        </w:rPr>
        <w:t>,</w:t>
      </w:r>
      <w:r w:rsidRPr="00C14CB5">
        <w:rPr>
          <w:sz w:val="24"/>
          <w:szCs w:val="24"/>
          <w:lang w:val="hr-HR"/>
        </w:rPr>
        <w:t xml:space="preserve"> </w:t>
      </w:r>
    </w:p>
    <w:p w14:paraId="7B4E43AD" w14:textId="77777777" w:rsidR="00171221" w:rsidRPr="00C14CB5" w:rsidRDefault="00BB3581" w:rsidP="00383FD9">
      <w:pPr>
        <w:pStyle w:val="Odlomakpopisa"/>
        <w:numPr>
          <w:ilvl w:val="0"/>
          <w:numId w:val="35"/>
        </w:numPr>
        <w:spacing w:line="240" w:lineRule="auto"/>
        <w:ind w:left="714" w:hanging="357"/>
        <w:rPr>
          <w:noProof/>
          <w:sz w:val="24"/>
          <w:szCs w:val="24"/>
          <w:lang w:val="hr-HR"/>
        </w:rPr>
      </w:pPr>
      <w:r w:rsidRPr="00C14CB5">
        <w:rPr>
          <w:sz w:val="24"/>
          <w:szCs w:val="24"/>
          <w:lang w:val="hr-HR"/>
        </w:rPr>
        <w:t>Račun financiranja prema izvorima financiranja.</w:t>
      </w:r>
    </w:p>
    <w:p w14:paraId="092E2033" w14:textId="77777777" w:rsidR="007B2806" w:rsidRPr="00C14CB5" w:rsidRDefault="007B2806" w:rsidP="00171221">
      <w:pPr>
        <w:pStyle w:val="Naslov2"/>
        <w:spacing w:line="240" w:lineRule="auto"/>
        <w:rPr>
          <w:i/>
          <w:noProof/>
        </w:rPr>
      </w:pPr>
    </w:p>
    <w:p w14:paraId="49960B09" w14:textId="77777777" w:rsidR="007B2806" w:rsidRPr="00C14CB5" w:rsidRDefault="007B2806" w:rsidP="00171221">
      <w:pPr>
        <w:pStyle w:val="Naslov2"/>
        <w:spacing w:line="240" w:lineRule="auto"/>
        <w:rPr>
          <w:i/>
          <w:noProof/>
        </w:rPr>
      </w:pPr>
    </w:p>
    <w:p w14:paraId="1C322F30" w14:textId="77777777" w:rsidR="007B2806" w:rsidRPr="00C14CB5" w:rsidRDefault="007B2806" w:rsidP="00171221">
      <w:pPr>
        <w:pStyle w:val="Naslov2"/>
        <w:spacing w:line="240" w:lineRule="auto"/>
        <w:rPr>
          <w:i/>
          <w:noProof/>
        </w:rPr>
      </w:pPr>
    </w:p>
    <w:p w14:paraId="4C4912E3" w14:textId="77777777" w:rsidR="007B2806" w:rsidRPr="00C14CB5" w:rsidRDefault="007B2806" w:rsidP="00171221">
      <w:pPr>
        <w:pStyle w:val="Naslov2"/>
        <w:spacing w:line="240" w:lineRule="auto"/>
        <w:rPr>
          <w:i/>
          <w:noProof/>
        </w:rPr>
      </w:pPr>
    </w:p>
    <w:p w14:paraId="2A666F20" w14:textId="77777777" w:rsidR="007B2806" w:rsidRPr="00C14CB5" w:rsidRDefault="007B2806" w:rsidP="00171221">
      <w:pPr>
        <w:pStyle w:val="Naslov2"/>
        <w:spacing w:line="240" w:lineRule="auto"/>
        <w:rPr>
          <w:i/>
          <w:noProof/>
        </w:rPr>
      </w:pPr>
    </w:p>
    <w:p w14:paraId="36C1DE3D" w14:textId="77777777" w:rsidR="007B2806" w:rsidRPr="00C14CB5" w:rsidRDefault="007B2806" w:rsidP="00171221">
      <w:pPr>
        <w:pStyle w:val="Naslov2"/>
        <w:spacing w:line="240" w:lineRule="auto"/>
        <w:rPr>
          <w:i/>
          <w:noProof/>
        </w:rPr>
      </w:pPr>
    </w:p>
    <w:p w14:paraId="4677AC2B" w14:textId="77777777" w:rsidR="007B2806" w:rsidRPr="00C14CB5" w:rsidRDefault="007B2806" w:rsidP="00171221">
      <w:pPr>
        <w:pStyle w:val="Naslov2"/>
        <w:spacing w:line="240" w:lineRule="auto"/>
        <w:rPr>
          <w:i/>
          <w:noProof/>
        </w:rPr>
      </w:pPr>
    </w:p>
    <w:p w14:paraId="7814B792" w14:textId="77777777" w:rsidR="007B2806" w:rsidRPr="00C14CB5" w:rsidRDefault="007B2806" w:rsidP="00171221">
      <w:pPr>
        <w:pStyle w:val="Naslov2"/>
        <w:spacing w:line="240" w:lineRule="auto"/>
        <w:rPr>
          <w:i/>
          <w:noProof/>
        </w:rPr>
      </w:pPr>
    </w:p>
    <w:p w14:paraId="4DD366F5" w14:textId="77777777" w:rsidR="007B2806" w:rsidRPr="00C14CB5" w:rsidRDefault="007B2806" w:rsidP="00171221">
      <w:pPr>
        <w:pStyle w:val="Naslov2"/>
        <w:spacing w:line="240" w:lineRule="auto"/>
        <w:rPr>
          <w:i/>
          <w:noProof/>
        </w:rPr>
      </w:pPr>
    </w:p>
    <w:p w14:paraId="422195DA" w14:textId="77777777" w:rsidR="007B2806" w:rsidRPr="00C14CB5" w:rsidRDefault="007B2806" w:rsidP="00171221">
      <w:pPr>
        <w:pStyle w:val="Naslov2"/>
        <w:spacing w:line="240" w:lineRule="auto"/>
        <w:rPr>
          <w:i/>
          <w:noProof/>
        </w:rPr>
      </w:pPr>
    </w:p>
    <w:p w14:paraId="1D7EA5AA" w14:textId="77777777" w:rsidR="007B2806" w:rsidRPr="00C14CB5" w:rsidRDefault="007B2806" w:rsidP="00171221">
      <w:pPr>
        <w:pStyle w:val="Naslov2"/>
        <w:spacing w:line="240" w:lineRule="auto"/>
        <w:rPr>
          <w:i/>
          <w:noProof/>
        </w:rPr>
      </w:pPr>
    </w:p>
    <w:p w14:paraId="1EA61997" w14:textId="77777777" w:rsidR="007B2806" w:rsidRPr="00C14CB5" w:rsidRDefault="007B2806" w:rsidP="00171221">
      <w:pPr>
        <w:pStyle w:val="Naslov2"/>
        <w:spacing w:line="240" w:lineRule="auto"/>
        <w:rPr>
          <w:i/>
          <w:noProof/>
        </w:rPr>
      </w:pPr>
    </w:p>
    <w:p w14:paraId="65307D7C" w14:textId="77777777" w:rsidR="007B2806" w:rsidRPr="00C14CB5" w:rsidRDefault="007B2806" w:rsidP="00171221">
      <w:pPr>
        <w:pStyle w:val="Naslov2"/>
        <w:spacing w:line="240" w:lineRule="auto"/>
        <w:rPr>
          <w:i/>
          <w:noProof/>
        </w:rPr>
      </w:pPr>
    </w:p>
    <w:p w14:paraId="104AF0C4" w14:textId="77777777" w:rsidR="007B2806" w:rsidRPr="00C14CB5" w:rsidRDefault="007B2806" w:rsidP="00171221">
      <w:pPr>
        <w:pStyle w:val="Naslov2"/>
        <w:spacing w:line="240" w:lineRule="auto"/>
        <w:rPr>
          <w:i/>
          <w:noProof/>
        </w:rPr>
      </w:pPr>
    </w:p>
    <w:p w14:paraId="26034634" w14:textId="77777777" w:rsidR="007B2806" w:rsidRPr="00C14CB5" w:rsidRDefault="007B2806" w:rsidP="00171221">
      <w:pPr>
        <w:pStyle w:val="Naslov2"/>
        <w:spacing w:line="240" w:lineRule="auto"/>
        <w:rPr>
          <w:i/>
          <w:noProof/>
        </w:rPr>
      </w:pPr>
    </w:p>
    <w:p w14:paraId="66A8F8CD" w14:textId="77777777" w:rsidR="007B2806" w:rsidRPr="00C14CB5" w:rsidRDefault="007B2806" w:rsidP="00171221">
      <w:pPr>
        <w:pStyle w:val="Naslov2"/>
        <w:spacing w:line="240" w:lineRule="auto"/>
        <w:rPr>
          <w:i/>
          <w:noProof/>
        </w:rPr>
      </w:pPr>
    </w:p>
    <w:p w14:paraId="7B5DCE59" w14:textId="77777777" w:rsidR="007B2806" w:rsidRPr="00C14CB5" w:rsidRDefault="007B2806" w:rsidP="00171221">
      <w:pPr>
        <w:pStyle w:val="Naslov2"/>
        <w:spacing w:line="240" w:lineRule="auto"/>
        <w:rPr>
          <w:i/>
          <w:noProof/>
        </w:rPr>
      </w:pPr>
    </w:p>
    <w:p w14:paraId="58C23287" w14:textId="77777777" w:rsidR="007B2806" w:rsidRPr="00C14CB5" w:rsidRDefault="007B2806" w:rsidP="00171221">
      <w:pPr>
        <w:pStyle w:val="Naslov2"/>
        <w:spacing w:line="240" w:lineRule="auto"/>
        <w:rPr>
          <w:i/>
          <w:noProof/>
        </w:rPr>
      </w:pPr>
    </w:p>
    <w:p w14:paraId="2D194B2C" w14:textId="77777777" w:rsidR="007B2806" w:rsidRPr="00C14CB5" w:rsidRDefault="007B2806" w:rsidP="00171221">
      <w:pPr>
        <w:pStyle w:val="Naslov2"/>
        <w:spacing w:line="240" w:lineRule="auto"/>
        <w:rPr>
          <w:i/>
          <w:noProof/>
        </w:rPr>
      </w:pPr>
    </w:p>
    <w:p w14:paraId="3E65A090" w14:textId="77777777" w:rsidR="007B2806" w:rsidRPr="00C14CB5" w:rsidRDefault="007B2806" w:rsidP="00171221">
      <w:pPr>
        <w:pStyle w:val="Naslov2"/>
        <w:spacing w:line="240" w:lineRule="auto"/>
        <w:rPr>
          <w:noProof/>
        </w:rPr>
      </w:pPr>
    </w:p>
    <w:p w14:paraId="5BCD9C63" w14:textId="77777777" w:rsidR="007B2806" w:rsidRPr="00C14CB5" w:rsidRDefault="007B2806" w:rsidP="00171221">
      <w:pPr>
        <w:pStyle w:val="Naslov2"/>
        <w:spacing w:line="240" w:lineRule="auto"/>
        <w:rPr>
          <w:i/>
          <w:noProof/>
        </w:rPr>
      </w:pPr>
    </w:p>
    <w:p w14:paraId="79F56744" w14:textId="77777777" w:rsidR="007B2806" w:rsidRPr="00C14CB5" w:rsidRDefault="007B2806" w:rsidP="00171221">
      <w:pPr>
        <w:pStyle w:val="Naslov2"/>
        <w:spacing w:line="240" w:lineRule="auto"/>
        <w:rPr>
          <w:i/>
          <w:noProof/>
        </w:rPr>
      </w:pPr>
    </w:p>
    <w:p w14:paraId="56878BB8" w14:textId="77777777" w:rsidR="007B2806" w:rsidRPr="00C14CB5" w:rsidRDefault="007B2806" w:rsidP="00171221">
      <w:pPr>
        <w:pStyle w:val="Naslov2"/>
        <w:spacing w:line="240" w:lineRule="auto"/>
        <w:rPr>
          <w:i/>
          <w:noProof/>
        </w:rPr>
      </w:pPr>
    </w:p>
    <w:p w14:paraId="290800F7" w14:textId="77777777" w:rsidR="007B2806" w:rsidRPr="00C14CB5" w:rsidRDefault="007B2806" w:rsidP="00171221">
      <w:pPr>
        <w:pStyle w:val="Naslov2"/>
        <w:spacing w:line="240" w:lineRule="auto"/>
        <w:rPr>
          <w:i/>
          <w:noProof/>
        </w:rPr>
      </w:pPr>
    </w:p>
    <w:p w14:paraId="3319C585" w14:textId="77777777" w:rsidR="007B2806" w:rsidRPr="00C14CB5" w:rsidRDefault="007B2806" w:rsidP="00171221">
      <w:pPr>
        <w:pStyle w:val="Naslov2"/>
        <w:spacing w:line="240" w:lineRule="auto"/>
        <w:rPr>
          <w:i/>
          <w:noProof/>
        </w:rPr>
      </w:pPr>
    </w:p>
    <w:p w14:paraId="7EBB4539" w14:textId="77777777" w:rsidR="007B2806" w:rsidRPr="00C14CB5" w:rsidRDefault="007B2806" w:rsidP="00171221">
      <w:pPr>
        <w:pStyle w:val="Naslov2"/>
        <w:spacing w:line="240" w:lineRule="auto"/>
        <w:rPr>
          <w:i/>
          <w:noProof/>
        </w:rPr>
      </w:pPr>
    </w:p>
    <w:p w14:paraId="715B879A" w14:textId="77777777" w:rsidR="007B2806" w:rsidRPr="00C14CB5" w:rsidRDefault="007B2806" w:rsidP="00171221">
      <w:pPr>
        <w:pStyle w:val="Naslov2"/>
        <w:spacing w:line="240" w:lineRule="auto"/>
        <w:rPr>
          <w:i/>
          <w:noProof/>
        </w:rPr>
      </w:pPr>
    </w:p>
    <w:p w14:paraId="5F6E0E5D" w14:textId="77777777" w:rsidR="007B2806" w:rsidRPr="00C14CB5" w:rsidRDefault="007B2806" w:rsidP="00171221">
      <w:pPr>
        <w:pStyle w:val="Naslov2"/>
        <w:spacing w:line="240" w:lineRule="auto"/>
        <w:rPr>
          <w:i/>
          <w:noProof/>
        </w:rPr>
      </w:pPr>
    </w:p>
    <w:p w14:paraId="1C29E386" w14:textId="77777777" w:rsidR="007B2806" w:rsidRPr="00C14CB5" w:rsidRDefault="007B2806" w:rsidP="00171221">
      <w:pPr>
        <w:pStyle w:val="Naslov2"/>
        <w:spacing w:line="240" w:lineRule="auto"/>
        <w:rPr>
          <w:i/>
          <w:noProof/>
        </w:rPr>
      </w:pPr>
    </w:p>
    <w:p w14:paraId="0E0A4813" w14:textId="77777777" w:rsidR="007B2806" w:rsidRPr="00C14CB5" w:rsidRDefault="007B2806" w:rsidP="00171221">
      <w:pPr>
        <w:pStyle w:val="Naslov2"/>
        <w:spacing w:line="240" w:lineRule="auto"/>
        <w:rPr>
          <w:i/>
          <w:noProof/>
        </w:rPr>
      </w:pPr>
    </w:p>
    <w:p w14:paraId="3B7BC3D0" w14:textId="77777777" w:rsidR="007B2806" w:rsidRPr="00C14CB5" w:rsidRDefault="007B2806" w:rsidP="00171221">
      <w:pPr>
        <w:pStyle w:val="Naslov2"/>
        <w:spacing w:line="240" w:lineRule="auto"/>
        <w:rPr>
          <w:i/>
          <w:noProof/>
        </w:rPr>
      </w:pPr>
    </w:p>
    <w:p w14:paraId="1613E446" w14:textId="77777777" w:rsidR="007B2806" w:rsidRPr="00C14CB5" w:rsidRDefault="007B2806" w:rsidP="00171221">
      <w:pPr>
        <w:pStyle w:val="Naslov2"/>
        <w:spacing w:line="240" w:lineRule="auto"/>
        <w:rPr>
          <w:i/>
          <w:noProof/>
        </w:rPr>
      </w:pPr>
    </w:p>
    <w:p w14:paraId="1428FF83" w14:textId="77777777" w:rsidR="007B2806" w:rsidRPr="00C14CB5" w:rsidRDefault="007B2806" w:rsidP="00171221">
      <w:pPr>
        <w:pStyle w:val="Naslov2"/>
        <w:spacing w:line="240" w:lineRule="auto"/>
        <w:rPr>
          <w:i/>
          <w:noProof/>
        </w:rPr>
      </w:pPr>
    </w:p>
    <w:p w14:paraId="03DF1345" w14:textId="77777777" w:rsidR="007B2806" w:rsidRPr="00C14CB5" w:rsidRDefault="007B2806" w:rsidP="00171221">
      <w:pPr>
        <w:pStyle w:val="Naslov2"/>
        <w:spacing w:line="240" w:lineRule="auto"/>
        <w:rPr>
          <w:i/>
          <w:noProof/>
        </w:rPr>
      </w:pPr>
    </w:p>
    <w:p w14:paraId="1FF2E6E8" w14:textId="77777777" w:rsidR="007B2806" w:rsidRPr="00C14CB5" w:rsidRDefault="007B2806" w:rsidP="00171221">
      <w:pPr>
        <w:pStyle w:val="Naslov2"/>
        <w:spacing w:line="240" w:lineRule="auto"/>
        <w:rPr>
          <w:i/>
          <w:noProof/>
        </w:rPr>
      </w:pPr>
    </w:p>
    <w:p w14:paraId="44910588" w14:textId="77777777" w:rsidR="007B2806" w:rsidRPr="00C14CB5" w:rsidRDefault="007B2806" w:rsidP="00171221">
      <w:pPr>
        <w:pStyle w:val="Naslov2"/>
        <w:spacing w:line="240" w:lineRule="auto"/>
        <w:rPr>
          <w:i/>
          <w:noProof/>
        </w:rPr>
      </w:pPr>
    </w:p>
    <w:p w14:paraId="0A8E158A" w14:textId="77777777" w:rsidR="007B2806" w:rsidRPr="00C14CB5" w:rsidRDefault="007B2806" w:rsidP="00171221">
      <w:pPr>
        <w:pStyle w:val="Naslov2"/>
        <w:spacing w:line="240" w:lineRule="auto"/>
        <w:rPr>
          <w:i/>
          <w:noProof/>
        </w:rPr>
      </w:pPr>
    </w:p>
    <w:p w14:paraId="07DD0E87" w14:textId="77777777" w:rsidR="007B2806" w:rsidRPr="00C14CB5" w:rsidRDefault="007B2806" w:rsidP="00171221">
      <w:pPr>
        <w:pStyle w:val="Naslov2"/>
        <w:spacing w:line="240" w:lineRule="auto"/>
        <w:rPr>
          <w:i/>
          <w:noProof/>
        </w:rPr>
      </w:pPr>
    </w:p>
    <w:p w14:paraId="4682F7C8" w14:textId="77777777" w:rsidR="007B2806" w:rsidRPr="00C14CB5" w:rsidRDefault="007B2806" w:rsidP="00171221">
      <w:pPr>
        <w:pStyle w:val="Naslov2"/>
        <w:spacing w:line="240" w:lineRule="auto"/>
        <w:rPr>
          <w:i/>
          <w:noProof/>
        </w:rPr>
      </w:pPr>
    </w:p>
    <w:p w14:paraId="296889FA" w14:textId="77777777" w:rsidR="007B2806" w:rsidRPr="00C14CB5" w:rsidRDefault="007B2806" w:rsidP="00171221">
      <w:pPr>
        <w:pStyle w:val="Naslov2"/>
        <w:spacing w:line="240" w:lineRule="auto"/>
        <w:rPr>
          <w:i/>
          <w:noProof/>
        </w:rPr>
      </w:pPr>
    </w:p>
    <w:p w14:paraId="2A81F8E3" w14:textId="77777777" w:rsidR="007B2806" w:rsidRPr="00C14CB5" w:rsidRDefault="007B2806" w:rsidP="00171221">
      <w:pPr>
        <w:pStyle w:val="Naslov2"/>
        <w:spacing w:line="240" w:lineRule="auto"/>
        <w:rPr>
          <w:noProof/>
        </w:rPr>
      </w:pPr>
    </w:p>
    <w:p w14:paraId="57F24F74" w14:textId="77777777" w:rsidR="00171221" w:rsidRPr="00C14CB5" w:rsidRDefault="00171221" w:rsidP="00171221">
      <w:pPr>
        <w:ind w:firstLine="720"/>
        <w:jc w:val="both"/>
        <w:rPr>
          <w:noProof/>
          <w:sz w:val="24"/>
          <w:lang w:val="hr-HR"/>
        </w:rPr>
      </w:pPr>
    </w:p>
    <w:p w14:paraId="1A31B47B" w14:textId="77777777" w:rsidR="000B6C9D" w:rsidRPr="00C14CB5" w:rsidRDefault="000B6C9D" w:rsidP="001138B2">
      <w:pPr>
        <w:ind w:firstLine="720"/>
        <w:jc w:val="both"/>
        <w:rPr>
          <w:b/>
          <w:i/>
          <w:noProof/>
          <w:sz w:val="24"/>
          <w:lang w:val="hr-HR"/>
        </w:rPr>
      </w:pPr>
    </w:p>
    <w:p w14:paraId="257ACBFF" w14:textId="77777777" w:rsidR="000B6C9D" w:rsidRPr="00C14CB5" w:rsidRDefault="000B6C9D" w:rsidP="001138B2">
      <w:pPr>
        <w:ind w:firstLine="720"/>
        <w:jc w:val="both"/>
        <w:rPr>
          <w:b/>
          <w:i/>
          <w:noProof/>
          <w:sz w:val="24"/>
          <w:lang w:val="hr-HR"/>
        </w:rPr>
      </w:pPr>
    </w:p>
    <w:p w14:paraId="4C6D7D8D" w14:textId="79F0626B" w:rsidR="001138B2" w:rsidRPr="00C14CB5" w:rsidRDefault="001138B2" w:rsidP="001138B2">
      <w:pPr>
        <w:ind w:firstLine="720"/>
        <w:jc w:val="both"/>
        <w:rPr>
          <w:b/>
          <w:i/>
          <w:noProof/>
          <w:sz w:val="24"/>
          <w:lang w:val="hr-HR"/>
        </w:rPr>
      </w:pPr>
      <w:r w:rsidRPr="00C14CB5">
        <w:rPr>
          <w:b/>
          <w:i/>
          <w:noProof/>
          <w:sz w:val="24"/>
          <w:lang w:val="hr-HR"/>
        </w:rPr>
        <w:lastRenderedPageBreak/>
        <w:t>Analitički prikaz Računa financiranja-pregled ostvarenih primitaka i izvršenih izdataka po svakom pojedinačnom zajmu i kreditu.</w:t>
      </w:r>
    </w:p>
    <w:p w14:paraId="40AEAF0C" w14:textId="77777777" w:rsidR="005959BA" w:rsidRPr="00C14CB5" w:rsidRDefault="005959BA" w:rsidP="001138B2">
      <w:pPr>
        <w:ind w:firstLine="720"/>
        <w:jc w:val="both"/>
        <w:rPr>
          <w:b/>
          <w:i/>
          <w:noProof/>
          <w:sz w:val="24"/>
          <w:lang w:val="hr-HR"/>
        </w:rPr>
      </w:pPr>
    </w:p>
    <w:p w14:paraId="1B9BEEFB" w14:textId="77777777" w:rsidR="001138B2" w:rsidRPr="00C14CB5" w:rsidRDefault="001138B2" w:rsidP="001138B2">
      <w:pPr>
        <w:ind w:firstLine="720"/>
        <w:jc w:val="both"/>
        <w:rPr>
          <w:noProof/>
          <w:sz w:val="24"/>
          <w:lang w:val="hr-HR"/>
        </w:rPr>
      </w:pPr>
    </w:p>
    <w:tbl>
      <w:tblPr>
        <w:tblW w:w="10855" w:type="dxa"/>
        <w:jc w:val="center"/>
        <w:tblLook w:val="04A0" w:firstRow="1" w:lastRow="0" w:firstColumn="1" w:lastColumn="0" w:noHBand="0" w:noVBand="1"/>
      </w:tblPr>
      <w:tblGrid>
        <w:gridCol w:w="803"/>
        <w:gridCol w:w="3100"/>
        <w:gridCol w:w="1360"/>
        <w:gridCol w:w="2240"/>
        <w:gridCol w:w="1260"/>
        <w:gridCol w:w="1206"/>
        <w:gridCol w:w="886"/>
      </w:tblGrid>
      <w:tr w:rsidR="001D4C4B" w:rsidRPr="001D4C4B" w14:paraId="053ADFB6" w14:textId="77777777" w:rsidTr="001D4C4B">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FB29"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Konto</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54C61E39"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Naziv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F8251BD"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5586A21D"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Opis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906264D"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2022</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BF823CC"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2023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2982426C" w14:textId="0FB9EC45" w:rsidR="001D4C4B" w:rsidRPr="001D4C4B" w:rsidRDefault="001D4C4B" w:rsidP="001D4C4B">
            <w:pPr>
              <w:jc w:val="center"/>
              <w:rPr>
                <w:b/>
                <w:bCs/>
                <w:color w:val="000000"/>
                <w:sz w:val="22"/>
                <w:szCs w:val="22"/>
                <w:lang w:val="hr-HR"/>
              </w:rPr>
            </w:pPr>
            <w:r w:rsidRPr="001D4C4B">
              <w:rPr>
                <w:b/>
                <w:bCs/>
                <w:color w:val="000000"/>
                <w:sz w:val="22"/>
                <w:szCs w:val="22"/>
                <w:lang w:val="hr-HR"/>
              </w:rPr>
              <w:t xml:space="preserve">% </w:t>
            </w:r>
          </w:p>
        </w:tc>
      </w:tr>
      <w:tr w:rsidR="001D4C4B" w:rsidRPr="001D4C4B" w14:paraId="7615EABE" w14:textId="77777777" w:rsidTr="001D4C4B">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EA4FE9E" w14:textId="77777777" w:rsidR="001D4C4B" w:rsidRPr="001D4C4B" w:rsidRDefault="001D4C4B" w:rsidP="001D4C4B">
            <w:pPr>
              <w:jc w:val="right"/>
              <w:rPr>
                <w:color w:val="000000"/>
                <w:sz w:val="22"/>
                <w:szCs w:val="22"/>
                <w:lang w:val="hr-HR"/>
              </w:rPr>
            </w:pPr>
            <w:r w:rsidRPr="001D4C4B">
              <w:rPr>
                <w:color w:val="000000"/>
                <w:sz w:val="22"/>
                <w:szCs w:val="22"/>
                <w:lang w:val="hr-HR"/>
              </w:rPr>
              <w:t>54432</w:t>
            </w:r>
          </w:p>
        </w:tc>
        <w:tc>
          <w:tcPr>
            <w:tcW w:w="3100" w:type="dxa"/>
            <w:tcBorders>
              <w:top w:val="nil"/>
              <w:left w:val="nil"/>
              <w:bottom w:val="single" w:sz="4" w:space="0" w:color="auto"/>
              <w:right w:val="single" w:sz="4" w:space="0" w:color="auto"/>
            </w:tcBorders>
            <w:shd w:val="clear" w:color="auto" w:fill="auto"/>
            <w:vAlign w:val="bottom"/>
            <w:hideMark/>
          </w:tcPr>
          <w:p w14:paraId="5AC8C166" w14:textId="77777777" w:rsidR="001D4C4B" w:rsidRPr="001D4C4B" w:rsidRDefault="001D4C4B" w:rsidP="001D4C4B">
            <w:pPr>
              <w:rPr>
                <w:color w:val="000000"/>
                <w:sz w:val="22"/>
                <w:szCs w:val="22"/>
                <w:lang w:val="hr-HR"/>
              </w:rPr>
            </w:pPr>
            <w:r w:rsidRPr="001D4C4B">
              <w:rPr>
                <w:color w:val="000000"/>
                <w:sz w:val="22"/>
                <w:szCs w:val="22"/>
                <w:lang w:val="hr-HR"/>
              </w:rPr>
              <w:t>Otplata glavnice primljenih kredita od tuzemnih kreditnih institucija izvan javnog sektora-dugoročni</w:t>
            </w:r>
          </w:p>
        </w:tc>
        <w:tc>
          <w:tcPr>
            <w:tcW w:w="1360" w:type="dxa"/>
            <w:tcBorders>
              <w:top w:val="nil"/>
              <w:left w:val="nil"/>
              <w:bottom w:val="single" w:sz="4" w:space="0" w:color="auto"/>
              <w:right w:val="single" w:sz="4" w:space="0" w:color="auto"/>
            </w:tcBorders>
            <w:shd w:val="clear" w:color="auto" w:fill="auto"/>
            <w:vAlign w:val="bottom"/>
            <w:hideMark/>
          </w:tcPr>
          <w:p w14:paraId="62B04344" w14:textId="77777777" w:rsidR="001D4C4B" w:rsidRPr="001D4C4B" w:rsidRDefault="001D4C4B" w:rsidP="001D4C4B">
            <w:pPr>
              <w:rPr>
                <w:sz w:val="22"/>
                <w:szCs w:val="22"/>
                <w:lang w:val="hr-HR"/>
              </w:rPr>
            </w:pPr>
            <w:r w:rsidRPr="001D4C4B">
              <w:rPr>
                <w:sz w:val="22"/>
                <w:szCs w:val="22"/>
                <w:lang w:val="hr-HR"/>
              </w:rPr>
              <w:t xml:space="preserve">Zagrebačka banka d.d. </w:t>
            </w:r>
          </w:p>
        </w:tc>
        <w:tc>
          <w:tcPr>
            <w:tcW w:w="2240" w:type="dxa"/>
            <w:tcBorders>
              <w:top w:val="nil"/>
              <w:left w:val="nil"/>
              <w:bottom w:val="single" w:sz="4" w:space="0" w:color="auto"/>
              <w:right w:val="single" w:sz="4" w:space="0" w:color="auto"/>
            </w:tcBorders>
            <w:shd w:val="clear" w:color="auto" w:fill="auto"/>
            <w:vAlign w:val="bottom"/>
            <w:hideMark/>
          </w:tcPr>
          <w:p w14:paraId="1F11600C" w14:textId="77777777" w:rsidR="001D4C4B" w:rsidRPr="001D4C4B" w:rsidRDefault="001D4C4B" w:rsidP="001D4C4B">
            <w:pPr>
              <w:rPr>
                <w:sz w:val="22"/>
                <w:szCs w:val="22"/>
                <w:lang w:val="hr-HR"/>
              </w:rPr>
            </w:pPr>
            <w:r w:rsidRPr="001D4C4B">
              <w:rPr>
                <w:sz w:val="22"/>
                <w:szCs w:val="22"/>
                <w:lang w:val="hr-HR"/>
              </w:rPr>
              <w:t>Otplata kredita za izgradnju OŠ Veli Vrh I faza</w:t>
            </w:r>
          </w:p>
        </w:tc>
        <w:tc>
          <w:tcPr>
            <w:tcW w:w="1260" w:type="dxa"/>
            <w:tcBorders>
              <w:top w:val="nil"/>
              <w:left w:val="nil"/>
              <w:bottom w:val="single" w:sz="4" w:space="0" w:color="auto"/>
              <w:right w:val="single" w:sz="4" w:space="0" w:color="auto"/>
            </w:tcBorders>
            <w:shd w:val="clear" w:color="auto" w:fill="auto"/>
            <w:noWrap/>
            <w:vAlign w:val="bottom"/>
            <w:hideMark/>
          </w:tcPr>
          <w:p w14:paraId="789E65C0" w14:textId="77777777" w:rsidR="001D4C4B" w:rsidRPr="001D4C4B" w:rsidRDefault="001D4C4B" w:rsidP="001D4C4B">
            <w:pPr>
              <w:jc w:val="right"/>
              <w:rPr>
                <w:color w:val="000000"/>
                <w:sz w:val="22"/>
                <w:szCs w:val="22"/>
                <w:lang w:val="hr-HR"/>
              </w:rPr>
            </w:pPr>
            <w:r w:rsidRPr="001D4C4B">
              <w:rPr>
                <w:color w:val="000000"/>
                <w:sz w:val="22"/>
                <w:szCs w:val="22"/>
                <w:lang w:val="hr-HR"/>
              </w:rPr>
              <w:t>226.479,92</w:t>
            </w:r>
          </w:p>
        </w:tc>
        <w:tc>
          <w:tcPr>
            <w:tcW w:w="1206" w:type="dxa"/>
            <w:tcBorders>
              <w:top w:val="nil"/>
              <w:left w:val="nil"/>
              <w:bottom w:val="single" w:sz="4" w:space="0" w:color="auto"/>
              <w:right w:val="single" w:sz="4" w:space="0" w:color="auto"/>
            </w:tcBorders>
            <w:shd w:val="clear" w:color="auto" w:fill="auto"/>
            <w:noWrap/>
            <w:vAlign w:val="bottom"/>
            <w:hideMark/>
          </w:tcPr>
          <w:p w14:paraId="6FB27C32" w14:textId="77777777" w:rsidR="001D4C4B" w:rsidRPr="001D4C4B" w:rsidRDefault="001D4C4B" w:rsidP="001D4C4B">
            <w:pPr>
              <w:jc w:val="right"/>
              <w:rPr>
                <w:color w:val="000000"/>
                <w:sz w:val="22"/>
                <w:szCs w:val="22"/>
                <w:lang w:val="hr-HR"/>
              </w:rPr>
            </w:pPr>
            <w:r w:rsidRPr="001D4C4B">
              <w:rPr>
                <w:color w:val="000000"/>
                <w:sz w:val="22"/>
                <w:szCs w:val="22"/>
                <w:lang w:val="hr-HR"/>
              </w:rPr>
              <w:t>226.448,52</w:t>
            </w:r>
          </w:p>
        </w:tc>
        <w:tc>
          <w:tcPr>
            <w:tcW w:w="886" w:type="dxa"/>
            <w:tcBorders>
              <w:top w:val="nil"/>
              <w:left w:val="nil"/>
              <w:bottom w:val="single" w:sz="4" w:space="0" w:color="auto"/>
              <w:right w:val="single" w:sz="4" w:space="0" w:color="auto"/>
            </w:tcBorders>
            <w:shd w:val="clear" w:color="auto" w:fill="auto"/>
            <w:noWrap/>
            <w:vAlign w:val="bottom"/>
            <w:hideMark/>
          </w:tcPr>
          <w:p w14:paraId="2D537756" w14:textId="77777777" w:rsidR="001D4C4B" w:rsidRPr="001D4C4B" w:rsidRDefault="001D4C4B" w:rsidP="001D4C4B">
            <w:pPr>
              <w:jc w:val="right"/>
              <w:rPr>
                <w:color w:val="000000"/>
                <w:sz w:val="22"/>
                <w:szCs w:val="22"/>
                <w:lang w:val="hr-HR"/>
              </w:rPr>
            </w:pPr>
            <w:r w:rsidRPr="001D4C4B">
              <w:rPr>
                <w:color w:val="000000"/>
                <w:sz w:val="22"/>
                <w:szCs w:val="22"/>
                <w:lang w:val="hr-HR"/>
              </w:rPr>
              <w:t>99,99</w:t>
            </w:r>
          </w:p>
        </w:tc>
      </w:tr>
      <w:tr w:rsidR="001D4C4B" w:rsidRPr="001D4C4B" w14:paraId="182F09D3" w14:textId="77777777" w:rsidTr="001D4C4B">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41DB6652" w14:textId="77777777" w:rsidR="001D4C4B" w:rsidRPr="001D4C4B" w:rsidRDefault="001D4C4B" w:rsidP="001D4C4B">
            <w:pPr>
              <w:rPr>
                <w:color w:val="000000"/>
                <w:sz w:val="22"/>
                <w:szCs w:val="22"/>
                <w:lang w:val="hr-HR"/>
              </w:rPr>
            </w:pPr>
            <w:r w:rsidRPr="001D4C4B">
              <w:rPr>
                <w:color w:val="000000"/>
                <w:sz w:val="22"/>
                <w:szCs w:val="22"/>
                <w:lang w:val="hr-HR"/>
              </w:rPr>
              <w:t> </w:t>
            </w:r>
          </w:p>
        </w:tc>
        <w:tc>
          <w:tcPr>
            <w:tcW w:w="3100" w:type="dxa"/>
            <w:tcBorders>
              <w:top w:val="nil"/>
              <w:left w:val="nil"/>
              <w:bottom w:val="single" w:sz="4" w:space="0" w:color="auto"/>
              <w:right w:val="single" w:sz="4" w:space="0" w:color="auto"/>
            </w:tcBorders>
            <w:shd w:val="clear" w:color="auto" w:fill="auto"/>
            <w:noWrap/>
            <w:vAlign w:val="bottom"/>
            <w:hideMark/>
          </w:tcPr>
          <w:p w14:paraId="18F135D4" w14:textId="77777777" w:rsidR="001D4C4B" w:rsidRPr="001D4C4B" w:rsidRDefault="001D4C4B" w:rsidP="001D4C4B">
            <w:pPr>
              <w:rPr>
                <w:color w:val="000000"/>
                <w:sz w:val="22"/>
                <w:szCs w:val="22"/>
                <w:lang w:val="hr-HR"/>
              </w:rPr>
            </w:pPr>
            <w:r w:rsidRPr="001D4C4B">
              <w:rPr>
                <w:color w:val="000000"/>
                <w:sz w:val="22"/>
                <w:szCs w:val="22"/>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78AAB7EA" w14:textId="77777777" w:rsidR="001D4C4B" w:rsidRPr="001D4C4B" w:rsidRDefault="001D4C4B" w:rsidP="001D4C4B">
            <w:pPr>
              <w:rPr>
                <w:b/>
                <w:bCs/>
                <w:color w:val="000000"/>
                <w:sz w:val="22"/>
                <w:szCs w:val="22"/>
                <w:lang w:val="hr-HR"/>
              </w:rPr>
            </w:pPr>
            <w:r w:rsidRPr="001D4C4B">
              <w:rPr>
                <w:b/>
                <w:bCs/>
                <w:color w:val="000000"/>
                <w:sz w:val="22"/>
                <w:szCs w:val="22"/>
                <w:lang w:val="hr-HR"/>
              </w:rPr>
              <w:t>UKUPNO</w:t>
            </w:r>
          </w:p>
        </w:tc>
        <w:tc>
          <w:tcPr>
            <w:tcW w:w="2240" w:type="dxa"/>
            <w:tcBorders>
              <w:top w:val="nil"/>
              <w:left w:val="nil"/>
              <w:bottom w:val="single" w:sz="4" w:space="0" w:color="auto"/>
              <w:right w:val="single" w:sz="4" w:space="0" w:color="auto"/>
            </w:tcBorders>
            <w:shd w:val="clear" w:color="auto" w:fill="auto"/>
            <w:noWrap/>
            <w:vAlign w:val="bottom"/>
            <w:hideMark/>
          </w:tcPr>
          <w:p w14:paraId="485E8B29" w14:textId="77777777" w:rsidR="001D4C4B" w:rsidRPr="001D4C4B" w:rsidRDefault="001D4C4B" w:rsidP="001D4C4B">
            <w:pPr>
              <w:rPr>
                <w:b/>
                <w:bCs/>
                <w:color w:val="000000"/>
                <w:sz w:val="22"/>
                <w:szCs w:val="22"/>
                <w:lang w:val="hr-HR"/>
              </w:rPr>
            </w:pPr>
            <w:r w:rsidRPr="001D4C4B">
              <w:rPr>
                <w:b/>
                <w:bCs/>
                <w:color w:val="000000"/>
                <w:sz w:val="22"/>
                <w:szCs w:val="22"/>
                <w:lang w:val="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0D872C"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226.479,92</w:t>
            </w:r>
          </w:p>
        </w:tc>
        <w:tc>
          <w:tcPr>
            <w:tcW w:w="1206" w:type="dxa"/>
            <w:tcBorders>
              <w:top w:val="nil"/>
              <w:left w:val="nil"/>
              <w:bottom w:val="single" w:sz="4" w:space="0" w:color="auto"/>
              <w:right w:val="single" w:sz="4" w:space="0" w:color="auto"/>
            </w:tcBorders>
            <w:shd w:val="clear" w:color="auto" w:fill="auto"/>
            <w:noWrap/>
            <w:vAlign w:val="bottom"/>
            <w:hideMark/>
          </w:tcPr>
          <w:p w14:paraId="180796AD"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226.448,52</w:t>
            </w:r>
          </w:p>
        </w:tc>
        <w:tc>
          <w:tcPr>
            <w:tcW w:w="886" w:type="dxa"/>
            <w:tcBorders>
              <w:top w:val="nil"/>
              <w:left w:val="nil"/>
              <w:bottom w:val="single" w:sz="4" w:space="0" w:color="auto"/>
              <w:right w:val="single" w:sz="4" w:space="0" w:color="auto"/>
            </w:tcBorders>
            <w:shd w:val="clear" w:color="auto" w:fill="auto"/>
            <w:noWrap/>
            <w:vAlign w:val="bottom"/>
            <w:hideMark/>
          </w:tcPr>
          <w:p w14:paraId="762C2FB4"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99,99</w:t>
            </w:r>
          </w:p>
        </w:tc>
      </w:tr>
      <w:tr w:rsidR="001D4C4B" w:rsidRPr="001D4C4B" w14:paraId="27FFA4CF" w14:textId="77777777" w:rsidTr="001D4C4B">
        <w:trPr>
          <w:trHeight w:val="312"/>
          <w:jc w:val="center"/>
        </w:trPr>
        <w:tc>
          <w:tcPr>
            <w:tcW w:w="803" w:type="dxa"/>
            <w:tcBorders>
              <w:top w:val="nil"/>
              <w:left w:val="nil"/>
              <w:bottom w:val="nil"/>
              <w:right w:val="nil"/>
            </w:tcBorders>
            <w:shd w:val="clear" w:color="auto" w:fill="auto"/>
            <w:noWrap/>
            <w:vAlign w:val="bottom"/>
            <w:hideMark/>
          </w:tcPr>
          <w:p w14:paraId="5F9899D3" w14:textId="77777777" w:rsidR="001D4C4B" w:rsidRPr="001D4C4B" w:rsidRDefault="001D4C4B" w:rsidP="001D4C4B">
            <w:pPr>
              <w:jc w:val="right"/>
              <w:rPr>
                <w:b/>
                <w:bCs/>
                <w:color w:val="000000"/>
                <w:sz w:val="22"/>
                <w:szCs w:val="22"/>
                <w:lang w:val="hr-HR"/>
              </w:rPr>
            </w:pPr>
          </w:p>
        </w:tc>
        <w:tc>
          <w:tcPr>
            <w:tcW w:w="3100" w:type="dxa"/>
            <w:tcBorders>
              <w:top w:val="nil"/>
              <w:left w:val="nil"/>
              <w:bottom w:val="nil"/>
              <w:right w:val="nil"/>
            </w:tcBorders>
            <w:shd w:val="clear" w:color="auto" w:fill="auto"/>
            <w:noWrap/>
            <w:vAlign w:val="bottom"/>
            <w:hideMark/>
          </w:tcPr>
          <w:p w14:paraId="7C521A00" w14:textId="77777777" w:rsidR="001D4C4B" w:rsidRPr="001D4C4B" w:rsidRDefault="001D4C4B" w:rsidP="001D4C4B">
            <w:pPr>
              <w:rPr>
                <w:lang w:val="hr-HR"/>
              </w:rPr>
            </w:pPr>
          </w:p>
        </w:tc>
        <w:tc>
          <w:tcPr>
            <w:tcW w:w="1360" w:type="dxa"/>
            <w:tcBorders>
              <w:top w:val="nil"/>
              <w:left w:val="nil"/>
              <w:bottom w:val="nil"/>
              <w:right w:val="nil"/>
            </w:tcBorders>
            <w:shd w:val="clear" w:color="auto" w:fill="auto"/>
            <w:noWrap/>
            <w:vAlign w:val="bottom"/>
            <w:hideMark/>
          </w:tcPr>
          <w:p w14:paraId="74BC76D8" w14:textId="77777777" w:rsidR="001D4C4B" w:rsidRPr="001D4C4B" w:rsidRDefault="001D4C4B" w:rsidP="001D4C4B">
            <w:pPr>
              <w:rPr>
                <w:lang w:val="hr-HR"/>
              </w:rPr>
            </w:pPr>
          </w:p>
        </w:tc>
        <w:tc>
          <w:tcPr>
            <w:tcW w:w="2240" w:type="dxa"/>
            <w:tcBorders>
              <w:top w:val="nil"/>
              <w:left w:val="nil"/>
              <w:bottom w:val="nil"/>
              <w:right w:val="nil"/>
            </w:tcBorders>
            <w:shd w:val="clear" w:color="auto" w:fill="auto"/>
            <w:noWrap/>
            <w:vAlign w:val="bottom"/>
            <w:hideMark/>
          </w:tcPr>
          <w:p w14:paraId="7D283E9E" w14:textId="77777777" w:rsidR="001D4C4B" w:rsidRPr="001D4C4B" w:rsidRDefault="001D4C4B" w:rsidP="001D4C4B">
            <w:pPr>
              <w:rPr>
                <w:lang w:val="hr-HR"/>
              </w:rPr>
            </w:pPr>
          </w:p>
        </w:tc>
        <w:tc>
          <w:tcPr>
            <w:tcW w:w="1260" w:type="dxa"/>
            <w:tcBorders>
              <w:top w:val="nil"/>
              <w:left w:val="nil"/>
              <w:bottom w:val="nil"/>
              <w:right w:val="nil"/>
            </w:tcBorders>
            <w:shd w:val="clear" w:color="auto" w:fill="auto"/>
            <w:noWrap/>
            <w:vAlign w:val="bottom"/>
            <w:hideMark/>
          </w:tcPr>
          <w:p w14:paraId="0BF720DF" w14:textId="77777777" w:rsidR="001D4C4B" w:rsidRPr="001D4C4B" w:rsidRDefault="001D4C4B" w:rsidP="001D4C4B">
            <w:pPr>
              <w:rPr>
                <w:lang w:val="hr-HR"/>
              </w:rPr>
            </w:pPr>
          </w:p>
        </w:tc>
        <w:tc>
          <w:tcPr>
            <w:tcW w:w="1206" w:type="dxa"/>
            <w:tcBorders>
              <w:top w:val="nil"/>
              <w:left w:val="nil"/>
              <w:bottom w:val="nil"/>
              <w:right w:val="nil"/>
            </w:tcBorders>
            <w:shd w:val="clear" w:color="auto" w:fill="auto"/>
            <w:noWrap/>
            <w:vAlign w:val="bottom"/>
            <w:hideMark/>
          </w:tcPr>
          <w:p w14:paraId="22B4CD07" w14:textId="77777777" w:rsidR="001D4C4B" w:rsidRPr="001D4C4B" w:rsidRDefault="001D4C4B" w:rsidP="001D4C4B">
            <w:pPr>
              <w:rPr>
                <w:lang w:val="hr-HR"/>
              </w:rPr>
            </w:pPr>
          </w:p>
        </w:tc>
        <w:tc>
          <w:tcPr>
            <w:tcW w:w="886" w:type="dxa"/>
            <w:tcBorders>
              <w:top w:val="nil"/>
              <w:left w:val="nil"/>
              <w:bottom w:val="nil"/>
              <w:right w:val="nil"/>
            </w:tcBorders>
            <w:shd w:val="clear" w:color="auto" w:fill="auto"/>
            <w:noWrap/>
            <w:vAlign w:val="bottom"/>
            <w:hideMark/>
          </w:tcPr>
          <w:p w14:paraId="0D2A39FF" w14:textId="77777777" w:rsidR="001D4C4B" w:rsidRPr="001D4C4B" w:rsidRDefault="001D4C4B" w:rsidP="001D4C4B">
            <w:pPr>
              <w:rPr>
                <w:lang w:val="hr-HR"/>
              </w:rPr>
            </w:pPr>
          </w:p>
        </w:tc>
      </w:tr>
      <w:tr w:rsidR="001D4C4B" w:rsidRPr="001D4C4B" w14:paraId="53B7864C" w14:textId="77777777" w:rsidTr="001D4C4B">
        <w:trPr>
          <w:trHeight w:val="312"/>
          <w:jc w:val="center"/>
        </w:trPr>
        <w:tc>
          <w:tcPr>
            <w:tcW w:w="803" w:type="dxa"/>
            <w:tcBorders>
              <w:top w:val="nil"/>
              <w:left w:val="nil"/>
              <w:bottom w:val="nil"/>
              <w:right w:val="nil"/>
            </w:tcBorders>
            <w:shd w:val="clear" w:color="auto" w:fill="auto"/>
            <w:noWrap/>
            <w:vAlign w:val="bottom"/>
            <w:hideMark/>
          </w:tcPr>
          <w:p w14:paraId="15626362" w14:textId="77777777" w:rsidR="001D4C4B" w:rsidRPr="001D4C4B" w:rsidRDefault="001D4C4B" w:rsidP="001D4C4B">
            <w:pPr>
              <w:rPr>
                <w:lang w:val="hr-HR"/>
              </w:rPr>
            </w:pPr>
          </w:p>
        </w:tc>
        <w:tc>
          <w:tcPr>
            <w:tcW w:w="3100" w:type="dxa"/>
            <w:tcBorders>
              <w:top w:val="nil"/>
              <w:left w:val="nil"/>
              <w:bottom w:val="nil"/>
              <w:right w:val="nil"/>
            </w:tcBorders>
            <w:shd w:val="clear" w:color="auto" w:fill="auto"/>
            <w:noWrap/>
            <w:vAlign w:val="bottom"/>
            <w:hideMark/>
          </w:tcPr>
          <w:p w14:paraId="7A8B5355" w14:textId="77777777" w:rsidR="001D4C4B" w:rsidRPr="001D4C4B" w:rsidRDefault="001D4C4B" w:rsidP="001D4C4B">
            <w:pPr>
              <w:rPr>
                <w:lang w:val="hr-HR"/>
              </w:rPr>
            </w:pPr>
          </w:p>
        </w:tc>
        <w:tc>
          <w:tcPr>
            <w:tcW w:w="1360" w:type="dxa"/>
            <w:tcBorders>
              <w:top w:val="nil"/>
              <w:left w:val="nil"/>
              <w:bottom w:val="nil"/>
              <w:right w:val="nil"/>
            </w:tcBorders>
            <w:shd w:val="clear" w:color="auto" w:fill="auto"/>
            <w:noWrap/>
            <w:vAlign w:val="bottom"/>
            <w:hideMark/>
          </w:tcPr>
          <w:p w14:paraId="4E08CE94" w14:textId="77777777" w:rsidR="001D4C4B" w:rsidRPr="001D4C4B" w:rsidRDefault="001D4C4B" w:rsidP="001D4C4B">
            <w:pPr>
              <w:rPr>
                <w:lang w:val="hr-HR"/>
              </w:rPr>
            </w:pPr>
          </w:p>
        </w:tc>
        <w:tc>
          <w:tcPr>
            <w:tcW w:w="2240" w:type="dxa"/>
            <w:tcBorders>
              <w:top w:val="nil"/>
              <w:left w:val="nil"/>
              <w:bottom w:val="nil"/>
              <w:right w:val="nil"/>
            </w:tcBorders>
            <w:shd w:val="clear" w:color="auto" w:fill="auto"/>
            <w:noWrap/>
            <w:vAlign w:val="bottom"/>
            <w:hideMark/>
          </w:tcPr>
          <w:p w14:paraId="42E9D06B" w14:textId="77777777" w:rsidR="001D4C4B" w:rsidRPr="001D4C4B" w:rsidRDefault="001D4C4B" w:rsidP="001D4C4B">
            <w:pPr>
              <w:rPr>
                <w:lang w:val="hr-HR"/>
              </w:rPr>
            </w:pPr>
          </w:p>
        </w:tc>
        <w:tc>
          <w:tcPr>
            <w:tcW w:w="1260" w:type="dxa"/>
            <w:tcBorders>
              <w:top w:val="nil"/>
              <w:left w:val="nil"/>
              <w:bottom w:val="single" w:sz="4" w:space="0" w:color="auto"/>
              <w:right w:val="nil"/>
            </w:tcBorders>
            <w:shd w:val="clear" w:color="auto" w:fill="auto"/>
            <w:noWrap/>
            <w:vAlign w:val="bottom"/>
            <w:hideMark/>
          </w:tcPr>
          <w:p w14:paraId="1EED6BBE"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 </w:t>
            </w:r>
          </w:p>
        </w:tc>
        <w:tc>
          <w:tcPr>
            <w:tcW w:w="1206" w:type="dxa"/>
            <w:tcBorders>
              <w:top w:val="nil"/>
              <w:left w:val="nil"/>
              <w:bottom w:val="single" w:sz="4" w:space="0" w:color="auto"/>
              <w:right w:val="nil"/>
            </w:tcBorders>
            <w:shd w:val="clear" w:color="auto" w:fill="auto"/>
            <w:noWrap/>
            <w:vAlign w:val="bottom"/>
            <w:hideMark/>
          </w:tcPr>
          <w:p w14:paraId="154B2DD2"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 </w:t>
            </w:r>
          </w:p>
        </w:tc>
        <w:tc>
          <w:tcPr>
            <w:tcW w:w="886" w:type="dxa"/>
            <w:tcBorders>
              <w:top w:val="nil"/>
              <w:left w:val="nil"/>
              <w:bottom w:val="nil"/>
              <w:right w:val="nil"/>
            </w:tcBorders>
            <w:shd w:val="clear" w:color="auto" w:fill="auto"/>
            <w:noWrap/>
            <w:vAlign w:val="bottom"/>
            <w:hideMark/>
          </w:tcPr>
          <w:p w14:paraId="002983F2" w14:textId="77777777" w:rsidR="001D4C4B" w:rsidRPr="001D4C4B" w:rsidRDefault="001D4C4B" w:rsidP="001D4C4B">
            <w:pPr>
              <w:jc w:val="center"/>
              <w:rPr>
                <w:b/>
                <w:bCs/>
                <w:color w:val="000000"/>
                <w:sz w:val="22"/>
                <w:szCs w:val="22"/>
                <w:lang w:val="hr-HR"/>
              </w:rPr>
            </w:pPr>
          </w:p>
        </w:tc>
      </w:tr>
      <w:tr w:rsidR="001D4C4B" w:rsidRPr="001D4C4B" w14:paraId="19C2DCCF" w14:textId="77777777" w:rsidTr="001D4C4B">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F1F8"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Konto</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3FFA8F96"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Naziv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A6334D4"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1AEE597F"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Opis</w:t>
            </w:r>
          </w:p>
        </w:tc>
        <w:tc>
          <w:tcPr>
            <w:tcW w:w="1260" w:type="dxa"/>
            <w:tcBorders>
              <w:top w:val="nil"/>
              <w:left w:val="nil"/>
              <w:bottom w:val="single" w:sz="4" w:space="0" w:color="auto"/>
              <w:right w:val="single" w:sz="4" w:space="0" w:color="auto"/>
            </w:tcBorders>
            <w:shd w:val="clear" w:color="auto" w:fill="auto"/>
            <w:noWrap/>
            <w:vAlign w:val="center"/>
            <w:hideMark/>
          </w:tcPr>
          <w:p w14:paraId="44EC249E"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2022</w:t>
            </w:r>
          </w:p>
        </w:tc>
        <w:tc>
          <w:tcPr>
            <w:tcW w:w="1206" w:type="dxa"/>
            <w:tcBorders>
              <w:top w:val="nil"/>
              <w:left w:val="nil"/>
              <w:bottom w:val="single" w:sz="4" w:space="0" w:color="auto"/>
              <w:right w:val="single" w:sz="4" w:space="0" w:color="auto"/>
            </w:tcBorders>
            <w:shd w:val="clear" w:color="auto" w:fill="auto"/>
            <w:noWrap/>
            <w:vAlign w:val="center"/>
            <w:hideMark/>
          </w:tcPr>
          <w:p w14:paraId="3245A62E" w14:textId="698A9131" w:rsidR="001D4C4B" w:rsidRPr="001D4C4B" w:rsidRDefault="001D4C4B" w:rsidP="001D4C4B">
            <w:pPr>
              <w:jc w:val="center"/>
              <w:rPr>
                <w:b/>
                <w:bCs/>
                <w:color w:val="000000"/>
                <w:sz w:val="22"/>
                <w:szCs w:val="22"/>
                <w:lang w:val="hr-HR"/>
              </w:rPr>
            </w:pPr>
            <w:r w:rsidRPr="001D4C4B">
              <w:rPr>
                <w:b/>
                <w:bCs/>
                <w:color w:val="000000"/>
                <w:sz w:val="22"/>
                <w:szCs w:val="22"/>
                <w:lang w:val="hr-HR"/>
              </w:rPr>
              <w:t>202</w:t>
            </w:r>
            <w:r w:rsidR="00C86D86">
              <w:rPr>
                <w:b/>
                <w:bCs/>
                <w:color w:val="000000"/>
                <w:sz w:val="22"/>
                <w:szCs w:val="22"/>
                <w:lang w:val="hr-HR"/>
              </w:rPr>
              <w:t>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504F1F4" w14:textId="6AA9CB09" w:rsidR="001D4C4B" w:rsidRPr="001D4C4B" w:rsidRDefault="001D4C4B" w:rsidP="001D4C4B">
            <w:pPr>
              <w:jc w:val="center"/>
              <w:rPr>
                <w:b/>
                <w:bCs/>
                <w:color w:val="000000"/>
                <w:sz w:val="22"/>
                <w:szCs w:val="22"/>
                <w:lang w:val="hr-HR"/>
              </w:rPr>
            </w:pPr>
            <w:r w:rsidRPr="001D4C4B">
              <w:rPr>
                <w:b/>
                <w:bCs/>
                <w:color w:val="000000"/>
                <w:sz w:val="22"/>
                <w:szCs w:val="22"/>
                <w:lang w:val="hr-HR"/>
              </w:rPr>
              <w:t xml:space="preserve">% </w:t>
            </w:r>
          </w:p>
        </w:tc>
      </w:tr>
      <w:tr w:rsidR="001D4C4B" w:rsidRPr="001D4C4B" w14:paraId="300BA0C1" w14:textId="77777777" w:rsidTr="001D4C4B">
        <w:trPr>
          <w:trHeight w:val="84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39DA965" w14:textId="77777777" w:rsidR="001D4C4B" w:rsidRPr="001D4C4B" w:rsidRDefault="001D4C4B" w:rsidP="001D4C4B">
            <w:pPr>
              <w:jc w:val="right"/>
              <w:rPr>
                <w:color w:val="000000"/>
                <w:sz w:val="22"/>
                <w:szCs w:val="22"/>
                <w:lang w:val="hr-HR"/>
              </w:rPr>
            </w:pPr>
            <w:r w:rsidRPr="001D4C4B">
              <w:rPr>
                <w:color w:val="000000"/>
                <w:sz w:val="22"/>
                <w:szCs w:val="22"/>
                <w:lang w:val="hr-HR"/>
              </w:rPr>
              <w:t>54432</w:t>
            </w:r>
          </w:p>
        </w:tc>
        <w:tc>
          <w:tcPr>
            <w:tcW w:w="3100" w:type="dxa"/>
            <w:tcBorders>
              <w:top w:val="nil"/>
              <w:left w:val="nil"/>
              <w:bottom w:val="single" w:sz="4" w:space="0" w:color="auto"/>
              <w:right w:val="single" w:sz="4" w:space="0" w:color="auto"/>
            </w:tcBorders>
            <w:shd w:val="clear" w:color="auto" w:fill="auto"/>
            <w:vAlign w:val="bottom"/>
            <w:hideMark/>
          </w:tcPr>
          <w:p w14:paraId="32786A60" w14:textId="77777777" w:rsidR="001D4C4B" w:rsidRPr="001D4C4B" w:rsidRDefault="001D4C4B" w:rsidP="001D4C4B">
            <w:pPr>
              <w:rPr>
                <w:color w:val="000000"/>
                <w:sz w:val="22"/>
                <w:szCs w:val="22"/>
                <w:lang w:val="hr-HR"/>
              </w:rPr>
            </w:pPr>
            <w:r w:rsidRPr="001D4C4B">
              <w:rPr>
                <w:color w:val="000000"/>
                <w:sz w:val="22"/>
                <w:szCs w:val="22"/>
                <w:lang w:val="hr-HR"/>
              </w:rPr>
              <w:t>Otplata glavnice primljenih kredita od tuzemnih kreditnih institucija izvan javnog sektora-dugoročni</w:t>
            </w:r>
          </w:p>
        </w:tc>
        <w:tc>
          <w:tcPr>
            <w:tcW w:w="1360" w:type="dxa"/>
            <w:tcBorders>
              <w:top w:val="nil"/>
              <w:left w:val="nil"/>
              <w:bottom w:val="single" w:sz="4" w:space="0" w:color="auto"/>
              <w:right w:val="single" w:sz="4" w:space="0" w:color="auto"/>
            </w:tcBorders>
            <w:shd w:val="clear" w:color="auto" w:fill="auto"/>
            <w:vAlign w:val="bottom"/>
            <w:hideMark/>
          </w:tcPr>
          <w:p w14:paraId="5095A0D1" w14:textId="77777777" w:rsidR="001D4C4B" w:rsidRPr="001D4C4B" w:rsidRDefault="001D4C4B" w:rsidP="001D4C4B">
            <w:pPr>
              <w:rPr>
                <w:sz w:val="22"/>
                <w:szCs w:val="22"/>
                <w:lang w:val="hr-HR"/>
              </w:rPr>
            </w:pPr>
            <w:r w:rsidRPr="001D4C4B">
              <w:rPr>
                <w:sz w:val="22"/>
                <w:szCs w:val="22"/>
                <w:lang w:val="hr-HR"/>
              </w:rPr>
              <w:t xml:space="preserve">Zagrebačka banka d.d. </w:t>
            </w:r>
          </w:p>
        </w:tc>
        <w:tc>
          <w:tcPr>
            <w:tcW w:w="2240" w:type="dxa"/>
            <w:tcBorders>
              <w:top w:val="nil"/>
              <w:left w:val="nil"/>
              <w:bottom w:val="single" w:sz="4" w:space="0" w:color="auto"/>
              <w:right w:val="single" w:sz="4" w:space="0" w:color="auto"/>
            </w:tcBorders>
            <w:shd w:val="clear" w:color="auto" w:fill="auto"/>
            <w:vAlign w:val="bottom"/>
            <w:hideMark/>
          </w:tcPr>
          <w:p w14:paraId="174757C2" w14:textId="77777777" w:rsidR="001D4C4B" w:rsidRPr="001D4C4B" w:rsidRDefault="001D4C4B" w:rsidP="001D4C4B">
            <w:pPr>
              <w:rPr>
                <w:sz w:val="22"/>
                <w:szCs w:val="22"/>
                <w:lang w:val="hr-HR"/>
              </w:rPr>
            </w:pPr>
            <w:r w:rsidRPr="001D4C4B">
              <w:rPr>
                <w:sz w:val="22"/>
                <w:szCs w:val="22"/>
                <w:lang w:val="hr-HR"/>
              </w:rPr>
              <w:t>Otplata kredita za izgradnju OŠ Veli Vrh II faza</w:t>
            </w:r>
          </w:p>
        </w:tc>
        <w:tc>
          <w:tcPr>
            <w:tcW w:w="1260" w:type="dxa"/>
            <w:tcBorders>
              <w:top w:val="nil"/>
              <w:left w:val="nil"/>
              <w:bottom w:val="single" w:sz="4" w:space="0" w:color="auto"/>
              <w:right w:val="single" w:sz="4" w:space="0" w:color="auto"/>
            </w:tcBorders>
            <w:shd w:val="clear" w:color="auto" w:fill="auto"/>
            <w:noWrap/>
            <w:vAlign w:val="bottom"/>
            <w:hideMark/>
          </w:tcPr>
          <w:p w14:paraId="26FE5B2F" w14:textId="77777777" w:rsidR="001D4C4B" w:rsidRPr="001D4C4B" w:rsidRDefault="001D4C4B" w:rsidP="001D4C4B">
            <w:pPr>
              <w:jc w:val="right"/>
              <w:rPr>
                <w:color w:val="000000"/>
                <w:sz w:val="22"/>
                <w:szCs w:val="22"/>
                <w:lang w:val="hr-HR"/>
              </w:rPr>
            </w:pPr>
            <w:r w:rsidRPr="001D4C4B">
              <w:rPr>
                <w:color w:val="000000"/>
                <w:sz w:val="22"/>
                <w:szCs w:val="22"/>
                <w:lang w:val="hr-HR"/>
              </w:rPr>
              <w:t>274.996,65</w:t>
            </w:r>
          </w:p>
        </w:tc>
        <w:tc>
          <w:tcPr>
            <w:tcW w:w="1206" w:type="dxa"/>
            <w:tcBorders>
              <w:top w:val="nil"/>
              <w:left w:val="nil"/>
              <w:bottom w:val="single" w:sz="4" w:space="0" w:color="auto"/>
              <w:right w:val="single" w:sz="4" w:space="0" w:color="auto"/>
            </w:tcBorders>
            <w:shd w:val="clear" w:color="auto" w:fill="auto"/>
            <w:noWrap/>
            <w:vAlign w:val="bottom"/>
            <w:hideMark/>
          </w:tcPr>
          <w:p w14:paraId="06FCEC46" w14:textId="77777777" w:rsidR="001D4C4B" w:rsidRPr="001D4C4B" w:rsidRDefault="001D4C4B" w:rsidP="001D4C4B">
            <w:pPr>
              <w:jc w:val="right"/>
              <w:rPr>
                <w:color w:val="000000"/>
                <w:sz w:val="22"/>
                <w:szCs w:val="22"/>
                <w:lang w:val="hr-HR"/>
              </w:rPr>
            </w:pPr>
            <w:r w:rsidRPr="001D4C4B">
              <w:rPr>
                <w:color w:val="000000"/>
                <w:sz w:val="22"/>
                <w:szCs w:val="22"/>
                <w:lang w:val="hr-HR"/>
              </w:rPr>
              <w:t>274.958,52</w:t>
            </w:r>
          </w:p>
        </w:tc>
        <w:tc>
          <w:tcPr>
            <w:tcW w:w="886" w:type="dxa"/>
            <w:tcBorders>
              <w:top w:val="nil"/>
              <w:left w:val="nil"/>
              <w:bottom w:val="single" w:sz="4" w:space="0" w:color="auto"/>
              <w:right w:val="single" w:sz="4" w:space="0" w:color="auto"/>
            </w:tcBorders>
            <w:shd w:val="clear" w:color="auto" w:fill="auto"/>
            <w:noWrap/>
            <w:vAlign w:val="bottom"/>
            <w:hideMark/>
          </w:tcPr>
          <w:p w14:paraId="3000F6DF" w14:textId="77777777" w:rsidR="001D4C4B" w:rsidRPr="001D4C4B" w:rsidRDefault="001D4C4B" w:rsidP="001D4C4B">
            <w:pPr>
              <w:jc w:val="right"/>
              <w:rPr>
                <w:color w:val="000000"/>
                <w:sz w:val="22"/>
                <w:szCs w:val="22"/>
                <w:lang w:val="hr-HR"/>
              </w:rPr>
            </w:pPr>
            <w:r w:rsidRPr="001D4C4B">
              <w:rPr>
                <w:color w:val="000000"/>
                <w:sz w:val="22"/>
                <w:szCs w:val="22"/>
                <w:lang w:val="hr-HR"/>
              </w:rPr>
              <w:t>99,99</w:t>
            </w:r>
          </w:p>
        </w:tc>
      </w:tr>
      <w:tr w:rsidR="001D4C4B" w:rsidRPr="001D4C4B" w14:paraId="53B16464" w14:textId="77777777" w:rsidTr="001D4C4B">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4922DA7D" w14:textId="77777777" w:rsidR="001D4C4B" w:rsidRPr="001D4C4B" w:rsidRDefault="001D4C4B" w:rsidP="001D4C4B">
            <w:pPr>
              <w:rPr>
                <w:color w:val="000000"/>
                <w:sz w:val="22"/>
                <w:szCs w:val="22"/>
                <w:lang w:val="hr-HR"/>
              </w:rPr>
            </w:pPr>
            <w:r w:rsidRPr="001D4C4B">
              <w:rPr>
                <w:color w:val="000000"/>
                <w:sz w:val="22"/>
                <w:szCs w:val="22"/>
                <w:lang w:val="hr-HR"/>
              </w:rPr>
              <w:t> </w:t>
            </w:r>
          </w:p>
        </w:tc>
        <w:tc>
          <w:tcPr>
            <w:tcW w:w="3100" w:type="dxa"/>
            <w:tcBorders>
              <w:top w:val="nil"/>
              <w:left w:val="nil"/>
              <w:bottom w:val="single" w:sz="4" w:space="0" w:color="auto"/>
              <w:right w:val="single" w:sz="4" w:space="0" w:color="auto"/>
            </w:tcBorders>
            <w:shd w:val="clear" w:color="auto" w:fill="auto"/>
            <w:noWrap/>
            <w:vAlign w:val="bottom"/>
            <w:hideMark/>
          </w:tcPr>
          <w:p w14:paraId="5924C719" w14:textId="77777777" w:rsidR="001D4C4B" w:rsidRPr="001D4C4B" w:rsidRDefault="001D4C4B" w:rsidP="001D4C4B">
            <w:pPr>
              <w:rPr>
                <w:color w:val="000000"/>
                <w:sz w:val="22"/>
                <w:szCs w:val="22"/>
                <w:lang w:val="hr-HR"/>
              </w:rPr>
            </w:pPr>
            <w:r w:rsidRPr="001D4C4B">
              <w:rPr>
                <w:color w:val="000000"/>
                <w:sz w:val="22"/>
                <w:szCs w:val="22"/>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F6F42D" w14:textId="77777777" w:rsidR="001D4C4B" w:rsidRPr="001D4C4B" w:rsidRDefault="001D4C4B" w:rsidP="001D4C4B">
            <w:pPr>
              <w:rPr>
                <w:b/>
                <w:bCs/>
                <w:color w:val="000000"/>
                <w:sz w:val="22"/>
                <w:szCs w:val="22"/>
                <w:lang w:val="hr-HR"/>
              </w:rPr>
            </w:pPr>
            <w:r w:rsidRPr="001D4C4B">
              <w:rPr>
                <w:b/>
                <w:bCs/>
                <w:color w:val="000000"/>
                <w:sz w:val="22"/>
                <w:szCs w:val="22"/>
                <w:lang w:val="hr-HR"/>
              </w:rPr>
              <w:t>UKUPNO</w:t>
            </w:r>
          </w:p>
        </w:tc>
        <w:tc>
          <w:tcPr>
            <w:tcW w:w="2240" w:type="dxa"/>
            <w:tcBorders>
              <w:top w:val="nil"/>
              <w:left w:val="nil"/>
              <w:bottom w:val="single" w:sz="4" w:space="0" w:color="auto"/>
              <w:right w:val="single" w:sz="4" w:space="0" w:color="auto"/>
            </w:tcBorders>
            <w:shd w:val="clear" w:color="auto" w:fill="auto"/>
            <w:noWrap/>
            <w:vAlign w:val="bottom"/>
            <w:hideMark/>
          </w:tcPr>
          <w:p w14:paraId="07026A59" w14:textId="77777777" w:rsidR="001D4C4B" w:rsidRPr="001D4C4B" w:rsidRDefault="001D4C4B" w:rsidP="001D4C4B">
            <w:pPr>
              <w:rPr>
                <w:b/>
                <w:bCs/>
                <w:color w:val="000000"/>
                <w:sz w:val="22"/>
                <w:szCs w:val="22"/>
                <w:lang w:val="hr-HR"/>
              </w:rPr>
            </w:pPr>
            <w:r w:rsidRPr="001D4C4B">
              <w:rPr>
                <w:b/>
                <w:bCs/>
                <w:color w:val="000000"/>
                <w:sz w:val="22"/>
                <w:szCs w:val="22"/>
                <w:lang w:val="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B67F86"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274.996,65</w:t>
            </w:r>
          </w:p>
        </w:tc>
        <w:tc>
          <w:tcPr>
            <w:tcW w:w="1206" w:type="dxa"/>
            <w:tcBorders>
              <w:top w:val="nil"/>
              <w:left w:val="nil"/>
              <w:bottom w:val="single" w:sz="4" w:space="0" w:color="auto"/>
              <w:right w:val="single" w:sz="4" w:space="0" w:color="auto"/>
            </w:tcBorders>
            <w:shd w:val="clear" w:color="auto" w:fill="auto"/>
            <w:noWrap/>
            <w:vAlign w:val="bottom"/>
            <w:hideMark/>
          </w:tcPr>
          <w:p w14:paraId="2E46EB15"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274.958,52</w:t>
            </w:r>
          </w:p>
        </w:tc>
        <w:tc>
          <w:tcPr>
            <w:tcW w:w="886" w:type="dxa"/>
            <w:tcBorders>
              <w:top w:val="nil"/>
              <w:left w:val="nil"/>
              <w:bottom w:val="single" w:sz="4" w:space="0" w:color="auto"/>
              <w:right w:val="single" w:sz="4" w:space="0" w:color="auto"/>
            </w:tcBorders>
            <w:shd w:val="clear" w:color="auto" w:fill="auto"/>
            <w:noWrap/>
            <w:vAlign w:val="bottom"/>
            <w:hideMark/>
          </w:tcPr>
          <w:p w14:paraId="71B54F55"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99,99</w:t>
            </w:r>
          </w:p>
        </w:tc>
      </w:tr>
      <w:tr w:rsidR="001D4C4B" w:rsidRPr="001D4C4B" w14:paraId="3BF49E18" w14:textId="77777777" w:rsidTr="001D4C4B">
        <w:trPr>
          <w:trHeight w:val="312"/>
          <w:jc w:val="center"/>
        </w:trPr>
        <w:tc>
          <w:tcPr>
            <w:tcW w:w="803" w:type="dxa"/>
            <w:tcBorders>
              <w:top w:val="nil"/>
              <w:left w:val="nil"/>
              <w:bottom w:val="nil"/>
              <w:right w:val="nil"/>
            </w:tcBorders>
            <w:shd w:val="clear" w:color="auto" w:fill="auto"/>
            <w:noWrap/>
            <w:vAlign w:val="bottom"/>
            <w:hideMark/>
          </w:tcPr>
          <w:p w14:paraId="57653B8D" w14:textId="77777777" w:rsidR="001D4C4B" w:rsidRPr="001D4C4B" w:rsidRDefault="001D4C4B" w:rsidP="001D4C4B">
            <w:pPr>
              <w:jc w:val="right"/>
              <w:rPr>
                <w:b/>
                <w:bCs/>
                <w:color w:val="000000"/>
                <w:sz w:val="22"/>
                <w:szCs w:val="22"/>
                <w:lang w:val="hr-HR"/>
              </w:rPr>
            </w:pPr>
          </w:p>
        </w:tc>
        <w:tc>
          <w:tcPr>
            <w:tcW w:w="3100" w:type="dxa"/>
            <w:tcBorders>
              <w:top w:val="nil"/>
              <w:left w:val="nil"/>
              <w:bottom w:val="nil"/>
              <w:right w:val="nil"/>
            </w:tcBorders>
            <w:shd w:val="clear" w:color="auto" w:fill="auto"/>
            <w:noWrap/>
            <w:vAlign w:val="bottom"/>
            <w:hideMark/>
          </w:tcPr>
          <w:p w14:paraId="61AA674A" w14:textId="77777777" w:rsidR="001D4C4B" w:rsidRPr="001D4C4B" w:rsidRDefault="001D4C4B" w:rsidP="001D4C4B">
            <w:pPr>
              <w:rPr>
                <w:lang w:val="hr-HR"/>
              </w:rPr>
            </w:pPr>
          </w:p>
        </w:tc>
        <w:tc>
          <w:tcPr>
            <w:tcW w:w="1360" w:type="dxa"/>
            <w:tcBorders>
              <w:top w:val="nil"/>
              <w:left w:val="nil"/>
              <w:bottom w:val="nil"/>
              <w:right w:val="nil"/>
            </w:tcBorders>
            <w:shd w:val="clear" w:color="auto" w:fill="auto"/>
            <w:noWrap/>
            <w:vAlign w:val="bottom"/>
            <w:hideMark/>
          </w:tcPr>
          <w:p w14:paraId="61495E45" w14:textId="77777777" w:rsidR="001D4C4B" w:rsidRPr="001D4C4B" w:rsidRDefault="001D4C4B" w:rsidP="001D4C4B">
            <w:pPr>
              <w:rPr>
                <w:lang w:val="hr-HR"/>
              </w:rPr>
            </w:pPr>
          </w:p>
        </w:tc>
        <w:tc>
          <w:tcPr>
            <w:tcW w:w="2240" w:type="dxa"/>
            <w:tcBorders>
              <w:top w:val="nil"/>
              <w:left w:val="nil"/>
              <w:bottom w:val="nil"/>
              <w:right w:val="nil"/>
            </w:tcBorders>
            <w:shd w:val="clear" w:color="auto" w:fill="auto"/>
            <w:noWrap/>
            <w:vAlign w:val="bottom"/>
            <w:hideMark/>
          </w:tcPr>
          <w:p w14:paraId="56B2557B" w14:textId="77777777" w:rsidR="001D4C4B" w:rsidRPr="001D4C4B" w:rsidRDefault="001D4C4B" w:rsidP="001D4C4B">
            <w:pPr>
              <w:rPr>
                <w:lang w:val="hr-HR"/>
              </w:rPr>
            </w:pPr>
          </w:p>
        </w:tc>
        <w:tc>
          <w:tcPr>
            <w:tcW w:w="1260" w:type="dxa"/>
            <w:tcBorders>
              <w:top w:val="nil"/>
              <w:left w:val="nil"/>
              <w:bottom w:val="nil"/>
              <w:right w:val="nil"/>
            </w:tcBorders>
            <w:shd w:val="clear" w:color="auto" w:fill="auto"/>
            <w:noWrap/>
            <w:vAlign w:val="bottom"/>
            <w:hideMark/>
          </w:tcPr>
          <w:p w14:paraId="1286366A" w14:textId="77777777" w:rsidR="001D4C4B" w:rsidRPr="001D4C4B" w:rsidRDefault="001D4C4B" w:rsidP="001D4C4B">
            <w:pPr>
              <w:rPr>
                <w:lang w:val="hr-HR"/>
              </w:rPr>
            </w:pPr>
          </w:p>
        </w:tc>
        <w:tc>
          <w:tcPr>
            <w:tcW w:w="1206" w:type="dxa"/>
            <w:tcBorders>
              <w:top w:val="nil"/>
              <w:left w:val="nil"/>
              <w:bottom w:val="nil"/>
              <w:right w:val="nil"/>
            </w:tcBorders>
            <w:shd w:val="clear" w:color="auto" w:fill="auto"/>
            <w:noWrap/>
            <w:vAlign w:val="bottom"/>
            <w:hideMark/>
          </w:tcPr>
          <w:p w14:paraId="41E2351C" w14:textId="77777777" w:rsidR="001D4C4B" w:rsidRPr="001D4C4B" w:rsidRDefault="001D4C4B" w:rsidP="001D4C4B">
            <w:pPr>
              <w:rPr>
                <w:lang w:val="hr-HR"/>
              </w:rPr>
            </w:pPr>
          </w:p>
        </w:tc>
        <w:tc>
          <w:tcPr>
            <w:tcW w:w="886" w:type="dxa"/>
            <w:tcBorders>
              <w:top w:val="nil"/>
              <w:left w:val="nil"/>
              <w:bottom w:val="nil"/>
              <w:right w:val="nil"/>
            </w:tcBorders>
            <w:shd w:val="clear" w:color="auto" w:fill="auto"/>
            <w:noWrap/>
            <w:vAlign w:val="bottom"/>
            <w:hideMark/>
          </w:tcPr>
          <w:p w14:paraId="1E1C3A48" w14:textId="77777777" w:rsidR="001D4C4B" w:rsidRPr="001D4C4B" w:rsidRDefault="001D4C4B" w:rsidP="001D4C4B">
            <w:pPr>
              <w:rPr>
                <w:lang w:val="hr-HR"/>
              </w:rPr>
            </w:pPr>
          </w:p>
        </w:tc>
      </w:tr>
      <w:tr w:rsidR="001D4C4B" w:rsidRPr="001D4C4B" w14:paraId="6E05DFA8" w14:textId="77777777" w:rsidTr="001D4C4B">
        <w:trPr>
          <w:trHeight w:val="312"/>
          <w:jc w:val="center"/>
        </w:trPr>
        <w:tc>
          <w:tcPr>
            <w:tcW w:w="803" w:type="dxa"/>
            <w:tcBorders>
              <w:top w:val="nil"/>
              <w:left w:val="nil"/>
              <w:bottom w:val="nil"/>
              <w:right w:val="nil"/>
            </w:tcBorders>
            <w:shd w:val="clear" w:color="auto" w:fill="auto"/>
            <w:noWrap/>
            <w:vAlign w:val="bottom"/>
            <w:hideMark/>
          </w:tcPr>
          <w:p w14:paraId="3261D291" w14:textId="77777777" w:rsidR="001D4C4B" w:rsidRPr="001D4C4B" w:rsidRDefault="001D4C4B" w:rsidP="001D4C4B">
            <w:pPr>
              <w:rPr>
                <w:lang w:val="hr-HR"/>
              </w:rPr>
            </w:pPr>
          </w:p>
        </w:tc>
        <w:tc>
          <w:tcPr>
            <w:tcW w:w="3100" w:type="dxa"/>
            <w:tcBorders>
              <w:top w:val="nil"/>
              <w:left w:val="nil"/>
              <w:bottom w:val="nil"/>
              <w:right w:val="nil"/>
            </w:tcBorders>
            <w:shd w:val="clear" w:color="auto" w:fill="auto"/>
            <w:noWrap/>
            <w:vAlign w:val="bottom"/>
            <w:hideMark/>
          </w:tcPr>
          <w:p w14:paraId="6DD7C1F7" w14:textId="77777777" w:rsidR="001D4C4B" w:rsidRPr="001D4C4B" w:rsidRDefault="001D4C4B" w:rsidP="001D4C4B">
            <w:pPr>
              <w:rPr>
                <w:lang w:val="hr-HR"/>
              </w:rPr>
            </w:pPr>
          </w:p>
        </w:tc>
        <w:tc>
          <w:tcPr>
            <w:tcW w:w="1360" w:type="dxa"/>
            <w:tcBorders>
              <w:top w:val="nil"/>
              <w:left w:val="nil"/>
              <w:bottom w:val="nil"/>
              <w:right w:val="nil"/>
            </w:tcBorders>
            <w:shd w:val="clear" w:color="auto" w:fill="auto"/>
            <w:noWrap/>
            <w:vAlign w:val="bottom"/>
            <w:hideMark/>
          </w:tcPr>
          <w:p w14:paraId="093910E7" w14:textId="77777777" w:rsidR="001D4C4B" w:rsidRPr="001D4C4B" w:rsidRDefault="001D4C4B" w:rsidP="001D4C4B">
            <w:pPr>
              <w:rPr>
                <w:lang w:val="hr-HR"/>
              </w:rPr>
            </w:pPr>
          </w:p>
        </w:tc>
        <w:tc>
          <w:tcPr>
            <w:tcW w:w="2240" w:type="dxa"/>
            <w:tcBorders>
              <w:top w:val="nil"/>
              <w:left w:val="nil"/>
              <w:bottom w:val="nil"/>
              <w:right w:val="nil"/>
            </w:tcBorders>
            <w:shd w:val="clear" w:color="auto" w:fill="auto"/>
            <w:noWrap/>
            <w:vAlign w:val="bottom"/>
            <w:hideMark/>
          </w:tcPr>
          <w:p w14:paraId="6D4A1E3F" w14:textId="77777777" w:rsidR="001D4C4B" w:rsidRPr="001D4C4B" w:rsidRDefault="001D4C4B" w:rsidP="001D4C4B">
            <w:pPr>
              <w:rPr>
                <w:lang w:val="hr-HR"/>
              </w:rPr>
            </w:pPr>
          </w:p>
        </w:tc>
        <w:tc>
          <w:tcPr>
            <w:tcW w:w="1260" w:type="dxa"/>
            <w:tcBorders>
              <w:top w:val="nil"/>
              <w:left w:val="nil"/>
              <w:bottom w:val="nil"/>
              <w:right w:val="nil"/>
            </w:tcBorders>
            <w:shd w:val="clear" w:color="auto" w:fill="auto"/>
            <w:noWrap/>
            <w:vAlign w:val="bottom"/>
            <w:hideMark/>
          </w:tcPr>
          <w:p w14:paraId="4F7736CB" w14:textId="77777777" w:rsidR="001D4C4B" w:rsidRPr="001D4C4B" w:rsidRDefault="001D4C4B" w:rsidP="001D4C4B">
            <w:pPr>
              <w:rPr>
                <w:lang w:val="hr-HR"/>
              </w:rPr>
            </w:pPr>
          </w:p>
        </w:tc>
        <w:tc>
          <w:tcPr>
            <w:tcW w:w="1206" w:type="dxa"/>
            <w:tcBorders>
              <w:top w:val="nil"/>
              <w:left w:val="nil"/>
              <w:bottom w:val="nil"/>
              <w:right w:val="nil"/>
            </w:tcBorders>
            <w:shd w:val="clear" w:color="auto" w:fill="auto"/>
            <w:noWrap/>
            <w:vAlign w:val="bottom"/>
            <w:hideMark/>
          </w:tcPr>
          <w:p w14:paraId="2B7DF6C5" w14:textId="77777777" w:rsidR="001D4C4B" w:rsidRPr="001D4C4B" w:rsidRDefault="001D4C4B" w:rsidP="001D4C4B">
            <w:pPr>
              <w:rPr>
                <w:lang w:val="hr-HR"/>
              </w:rPr>
            </w:pPr>
          </w:p>
        </w:tc>
        <w:tc>
          <w:tcPr>
            <w:tcW w:w="886" w:type="dxa"/>
            <w:tcBorders>
              <w:top w:val="nil"/>
              <w:left w:val="nil"/>
              <w:bottom w:val="nil"/>
              <w:right w:val="nil"/>
            </w:tcBorders>
            <w:shd w:val="clear" w:color="auto" w:fill="auto"/>
            <w:noWrap/>
            <w:vAlign w:val="bottom"/>
            <w:hideMark/>
          </w:tcPr>
          <w:p w14:paraId="1A70A20F" w14:textId="77777777" w:rsidR="001D4C4B" w:rsidRPr="001D4C4B" w:rsidRDefault="001D4C4B" w:rsidP="001D4C4B">
            <w:pPr>
              <w:rPr>
                <w:lang w:val="hr-HR"/>
              </w:rPr>
            </w:pPr>
          </w:p>
        </w:tc>
      </w:tr>
      <w:tr w:rsidR="001D4C4B" w:rsidRPr="001D4C4B" w14:paraId="091C49D8" w14:textId="77777777" w:rsidTr="001D4C4B">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116F"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Konto</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3743D49F"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Naziv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040B6FF"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0DB9294F"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Opis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37278EB" w14:textId="77777777" w:rsidR="001D4C4B" w:rsidRPr="001D4C4B" w:rsidRDefault="001D4C4B" w:rsidP="001D4C4B">
            <w:pPr>
              <w:jc w:val="center"/>
              <w:rPr>
                <w:b/>
                <w:bCs/>
                <w:color w:val="000000"/>
                <w:sz w:val="22"/>
                <w:szCs w:val="22"/>
                <w:lang w:val="hr-HR"/>
              </w:rPr>
            </w:pPr>
            <w:r w:rsidRPr="001D4C4B">
              <w:rPr>
                <w:b/>
                <w:bCs/>
                <w:color w:val="000000"/>
                <w:sz w:val="22"/>
                <w:szCs w:val="22"/>
                <w:lang w:val="hr-HR"/>
              </w:rPr>
              <w:t>2022</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9959235" w14:textId="4EE6F9B8" w:rsidR="001D4C4B" w:rsidRPr="001D4C4B" w:rsidRDefault="001D4C4B" w:rsidP="001D4C4B">
            <w:pPr>
              <w:jc w:val="center"/>
              <w:rPr>
                <w:b/>
                <w:bCs/>
                <w:color w:val="000000"/>
                <w:sz w:val="22"/>
                <w:szCs w:val="22"/>
                <w:lang w:val="hr-HR"/>
              </w:rPr>
            </w:pPr>
            <w:r w:rsidRPr="001D4C4B">
              <w:rPr>
                <w:b/>
                <w:bCs/>
                <w:color w:val="000000"/>
                <w:sz w:val="22"/>
                <w:szCs w:val="22"/>
                <w:lang w:val="hr-HR"/>
              </w:rPr>
              <w:t>202</w:t>
            </w:r>
            <w:r w:rsidR="00C86D86">
              <w:rPr>
                <w:b/>
                <w:bCs/>
                <w:color w:val="000000"/>
                <w:sz w:val="22"/>
                <w:szCs w:val="22"/>
                <w:lang w:val="hr-HR"/>
              </w:rPr>
              <w:t>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A16D5FD" w14:textId="0EDF0C69" w:rsidR="001D4C4B" w:rsidRPr="001D4C4B" w:rsidRDefault="001D4C4B" w:rsidP="001D4C4B">
            <w:pPr>
              <w:jc w:val="center"/>
              <w:rPr>
                <w:b/>
                <w:bCs/>
                <w:color w:val="000000"/>
                <w:sz w:val="22"/>
                <w:szCs w:val="22"/>
                <w:lang w:val="hr-HR"/>
              </w:rPr>
            </w:pPr>
            <w:r w:rsidRPr="001D4C4B">
              <w:rPr>
                <w:b/>
                <w:bCs/>
                <w:color w:val="000000"/>
                <w:sz w:val="22"/>
                <w:szCs w:val="22"/>
                <w:lang w:val="hr-HR"/>
              </w:rPr>
              <w:t xml:space="preserve">% </w:t>
            </w:r>
          </w:p>
        </w:tc>
      </w:tr>
      <w:tr w:rsidR="001D4C4B" w:rsidRPr="001D4C4B" w14:paraId="0A20371B" w14:textId="77777777" w:rsidTr="001D4C4B">
        <w:trPr>
          <w:trHeight w:val="84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D498B68" w14:textId="77777777" w:rsidR="001D4C4B" w:rsidRPr="001D4C4B" w:rsidRDefault="001D4C4B" w:rsidP="001D4C4B">
            <w:pPr>
              <w:jc w:val="right"/>
              <w:rPr>
                <w:color w:val="000000"/>
                <w:sz w:val="22"/>
                <w:szCs w:val="22"/>
                <w:lang w:val="hr-HR"/>
              </w:rPr>
            </w:pPr>
            <w:r w:rsidRPr="001D4C4B">
              <w:rPr>
                <w:color w:val="000000"/>
                <w:sz w:val="22"/>
                <w:szCs w:val="22"/>
                <w:lang w:val="hr-HR"/>
              </w:rPr>
              <w:t>54532</w:t>
            </w:r>
          </w:p>
        </w:tc>
        <w:tc>
          <w:tcPr>
            <w:tcW w:w="3100" w:type="dxa"/>
            <w:tcBorders>
              <w:top w:val="nil"/>
              <w:left w:val="nil"/>
              <w:bottom w:val="single" w:sz="4" w:space="0" w:color="auto"/>
              <w:right w:val="single" w:sz="4" w:space="0" w:color="auto"/>
            </w:tcBorders>
            <w:shd w:val="clear" w:color="auto" w:fill="auto"/>
            <w:vAlign w:val="bottom"/>
            <w:hideMark/>
          </w:tcPr>
          <w:p w14:paraId="2975E781" w14:textId="77777777" w:rsidR="001D4C4B" w:rsidRPr="001D4C4B" w:rsidRDefault="001D4C4B" w:rsidP="001D4C4B">
            <w:pPr>
              <w:rPr>
                <w:color w:val="000000"/>
                <w:sz w:val="22"/>
                <w:szCs w:val="22"/>
                <w:lang w:val="hr-HR"/>
              </w:rPr>
            </w:pPr>
            <w:r w:rsidRPr="001D4C4B">
              <w:rPr>
                <w:color w:val="000000"/>
                <w:sz w:val="22"/>
                <w:szCs w:val="22"/>
                <w:lang w:val="hr-HR"/>
              </w:rPr>
              <w:t>Otplata glavnice primljenih zajmova od trgovačkih društava i obrtnika izvan javnog sektora</w:t>
            </w:r>
          </w:p>
        </w:tc>
        <w:tc>
          <w:tcPr>
            <w:tcW w:w="1360" w:type="dxa"/>
            <w:tcBorders>
              <w:top w:val="nil"/>
              <w:left w:val="nil"/>
              <w:bottom w:val="single" w:sz="4" w:space="0" w:color="auto"/>
              <w:right w:val="single" w:sz="4" w:space="0" w:color="auto"/>
            </w:tcBorders>
            <w:shd w:val="clear" w:color="auto" w:fill="auto"/>
            <w:vAlign w:val="bottom"/>
            <w:hideMark/>
          </w:tcPr>
          <w:p w14:paraId="2B3F07B9" w14:textId="77777777" w:rsidR="001D4C4B" w:rsidRPr="001D4C4B" w:rsidRDefault="001D4C4B" w:rsidP="001D4C4B">
            <w:pPr>
              <w:rPr>
                <w:sz w:val="22"/>
                <w:szCs w:val="22"/>
                <w:lang w:val="hr-HR"/>
              </w:rPr>
            </w:pPr>
            <w:r w:rsidRPr="001D4C4B">
              <w:rPr>
                <w:sz w:val="22"/>
                <w:szCs w:val="22"/>
                <w:lang w:val="hr-HR"/>
              </w:rPr>
              <w:t>Lidl K.D. d.d.</w:t>
            </w:r>
          </w:p>
        </w:tc>
        <w:tc>
          <w:tcPr>
            <w:tcW w:w="2240" w:type="dxa"/>
            <w:tcBorders>
              <w:top w:val="nil"/>
              <w:left w:val="nil"/>
              <w:bottom w:val="single" w:sz="4" w:space="0" w:color="auto"/>
              <w:right w:val="single" w:sz="4" w:space="0" w:color="auto"/>
            </w:tcBorders>
            <w:shd w:val="clear" w:color="auto" w:fill="auto"/>
            <w:vAlign w:val="bottom"/>
            <w:hideMark/>
          </w:tcPr>
          <w:p w14:paraId="2C17FF1A" w14:textId="77777777" w:rsidR="001D4C4B" w:rsidRPr="001D4C4B" w:rsidRDefault="001D4C4B" w:rsidP="001D4C4B">
            <w:pPr>
              <w:rPr>
                <w:sz w:val="22"/>
                <w:szCs w:val="22"/>
                <w:lang w:val="hr-HR"/>
              </w:rPr>
            </w:pPr>
            <w:r w:rsidRPr="001D4C4B">
              <w:rPr>
                <w:sz w:val="22"/>
                <w:szCs w:val="22"/>
                <w:lang w:val="hr-HR"/>
              </w:rPr>
              <w:t>Izgradnja ceste Prekomorskih brigada</w:t>
            </w:r>
          </w:p>
        </w:tc>
        <w:tc>
          <w:tcPr>
            <w:tcW w:w="1260" w:type="dxa"/>
            <w:tcBorders>
              <w:top w:val="nil"/>
              <w:left w:val="nil"/>
              <w:bottom w:val="single" w:sz="4" w:space="0" w:color="auto"/>
              <w:right w:val="single" w:sz="4" w:space="0" w:color="auto"/>
            </w:tcBorders>
            <w:shd w:val="clear" w:color="auto" w:fill="auto"/>
            <w:noWrap/>
            <w:vAlign w:val="bottom"/>
            <w:hideMark/>
          </w:tcPr>
          <w:p w14:paraId="2FA25972" w14:textId="77777777" w:rsidR="001D4C4B" w:rsidRPr="001D4C4B" w:rsidRDefault="001D4C4B" w:rsidP="001D4C4B">
            <w:pPr>
              <w:jc w:val="right"/>
              <w:rPr>
                <w:color w:val="000000"/>
                <w:sz w:val="22"/>
                <w:szCs w:val="22"/>
                <w:lang w:val="hr-HR"/>
              </w:rPr>
            </w:pPr>
            <w:r w:rsidRPr="001D4C4B">
              <w:rPr>
                <w:color w:val="000000"/>
                <w:sz w:val="22"/>
                <w:szCs w:val="22"/>
                <w:lang w:val="hr-HR"/>
              </w:rPr>
              <w:t>351.715,44</w:t>
            </w:r>
          </w:p>
        </w:tc>
        <w:tc>
          <w:tcPr>
            <w:tcW w:w="1206" w:type="dxa"/>
            <w:tcBorders>
              <w:top w:val="nil"/>
              <w:left w:val="nil"/>
              <w:bottom w:val="single" w:sz="4" w:space="0" w:color="auto"/>
              <w:right w:val="single" w:sz="4" w:space="0" w:color="auto"/>
            </w:tcBorders>
            <w:shd w:val="clear" w:color="auto" w:fill="auto"/>
            <w:noWrap/>
            <w:vAlign w:val="bottom"/>
            <w:hideMark/>
          </w:tcPr>
          <w:p w14:paraId="024E2B75" w14:textId="77777777" w:rsidR="001D4C4B" w:rsidRPr="001D4C4B" w:rsidRDefault="001D4C4B" w:rsidP="001D4C4B">
            <w:pPr>
              <w:jc w:val="right"/>
              <w:rPr>
                <w:color w:val="000000"/>
                <w:sz w:val="22"/>
                <w:szCs w:val="22"/>
                <w:lang w:val="hr-HR"/>
              </w:rPr>
            </w:pPr>
            <w:r w:rsidRPr="001D4C4B">
              <w:rPr>
                <w:color w:val="000000"/>
                <w:sz w:val="22"/>
                <w:szCs w:val="22"/>
                <w:lang w:val="hr-HR"/>
              </w:rPr>
              <w:t>351.715,44</w:t>
            </w:r>
          </w:p>
        </w:tc>
        <w:tc>
          <w:tcPr>
            <w:tcW w:w="886" w:type="dxa"/>
            <w:tcBorders>
              <w:top w:val="nil"/>
              <w:left w:val="nil"/>
              <w:bottom w:val="single" w:sz="4" w:space="0" w:color="auto"/>
              <w:right w:val="single" w:sz="4" w:space="0" w:color="auto"/>
            </w:tcBorders>
            <w:shd w:val="clear" w:color="auto" w:fill="auto"/>
            <w:noWrap/>
            <w:vAlign w:val="bottom"/>
            <w:hideMark/>
          </w:tcPr>
          <w:p w14:paraId="0BE5CE18" w14:textId="77777777" w:rsidR="001D4C4B" w:rsidRPr="001D4C4B" w:rsidRDefault="001D4C4B" w:rsidP="001D4C4B">
            <w:pPr>
              <w:jc w:val="right"/>
              <w:rPr>
                <w:color w:val="000000"/>
                <w:sz w:val="22"/>
                <w:szCs w:val="22"/>
                <w:lang w:val="hr-HR"/>
              </w:rPr>
            </w:pPr>
            <w:r w:rsidRPr="001D4C4B">
              <w:rPr>
                <w:color w:val="000000"/>
                <w:sz w:val="22"/>
                <w:szCs w:val="22"/>
                <w:lang w:val="hr-HR"/>
              </w:rPr>
              <w:t>100,00</w:t>
            </w:r>
          </w:p>
        </w:tc>
      </w:tr>
      <w:tr w:rsidR="001D4C4B" w:rsidRPr="001D4C4B" w14:paraId="1B3219AF" w14:textId="77777777" w:rsidTr="001D4C4B">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0EEBCC0" w14:textId="77777777" w:rsidR="001D4C4B" w:rsidRPr="001D4C4B" w:rsidRDefault="001D4C4B" w:rsidP="001D4C4B">
            <w:pPr>
              <w:rPr>
                <w:color w:val="000000"/>
                <w:sz w:val="22"/>
                <w:szCs w:val="22"/>
                <w:lang w:val="hr-HR"/>
              </w:rPr>
            </w:pPr>
            <w:r w:rsidRPr="001D4C4B">
              <w:rPr>
                <w:color w:val="000000"/>
                <w:sz w:val="22"/>
                <w:szCs w:val="22"/>
                <w:lang w:val="hr-HR"/>
              </w:rPr>
              <w:t> </w:t>
            </w:r>
          </w:p>
        </w:tc>
        <w:tc>
          <w:tcPr>
            <w:tcW w:w="3100" w:type="dxa"/>
            <w:tcBorders>
              <w:top w:val="nil"/>
              <w:left w:val="nil"/>
              <w:bottom w:val="single" w:sz="4" w:space="0" w:color="auto"/>
              <w:right w:val="single" w:sz="4" w:space="0" w:color="auto"/>
            </w:tcBorders>
            <w:shd w:val="clear" w:color="auto" w:fill="auto"/>
            <w:noWrap/>
            <w:vAlign w:val="bottom"/>
            <w:hideMark/>
          </w:tcPr>
          <w:p w14:paraId="31CBD3F1" w14:textId="77777777" w:rsidR="001D4C4B" w:rsidRPr="001D4C4B" w:rsidRDefault="001D4C4B" w:rsidP="001D4C4B">
            <w:pPr>
              <w:rPr>
                <w:color w:val="000000"/>
                <w:sz w:val="22"/>
                <w:szCs w:val="22"/>
                <w:lang w:val="hr-HR"/>
              </w:rPr>
            </w:pPr>
            <w:r w:rsidRPr="001D4C4B">
              <w:rPr>
                <w:color w:val="000000"/>
                <w:sz w:val="22"/>
                <w:szCs w:val="22"/>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8E8E5A" w14:textId="77777777" w:rsidR="001D4C4B" w:rsidRPr="001D4C4B" w:rsidRDefault="001D4C4B" w:rsidP="001D4C4B">
            <w:pPr>
              <w:rPr>
                <w:b/>
                <w:bCs/>
                <w:color w:val="000000"/>
                <w:sz w:val="22"/>
                <w:szCs w:val="22"/>
                <w:lang w:val="hr-HR"/>
              </w:rPr>
            </w:pPr>
            <w:r w:rsidRPr="001D4C4B">
              <w:rPr>
                <w:b/>
                <w:bCs/>
                <w:color w:val="000000"/>
                <w:sz w:val="22"/>
                <w:szCs w:val="22"/>
                <w:lang w:val="hr-HR"/>
              </w:rPr>
              <w:t>UKUPNO</w:t>
            </w:r>
          </w:p>
        </w:tc>
        <w:tc>
          <w:tcPr>
            <w:tcW w:w="2240" w:type="dxa"/>
            <w:tcBorders>
              <w:top w:val="nil"/>
              <w:left w:val="nil"/>
              <w:bottom w:val="single" w:sz="4" w:space="0" w:color="auto"/>
              <w:right w:val="single" w:sz="4" w:space="0" w:color="auto"/>
            </w:tcBorders>
            <w:shd w:val="clear" w:color="auto" w:fill="auto"/>
            <w:noWrap/>
            <w:vAlign w:val="bottom"/>
            <w:hideMark/>
          </w:tcPr>
          <w:p w14:paraId="3EF80FAD" w14:textId="77777777" w:rsidR="001D4C4B" w:rsidRPr="001D4C4B" w:rsidRDefault="001D4C4B" w:rsidP="001D4C4B">
            <w:pPr>
              <w:rPr>
                <w:b/>
                <w:bCs/>
                <w:color w:val="000000"/>
                <w:sz w:val="22"/>
                <w:szCs w:val="22"/>
                <w:lang w:val="hr-HR"/>
              </w:rPr>
            </w:pPr>
            <w:r w:rsidRPr="001D4C4B">
              <w:rPr>
                <w:b/>
                <w:bCs/>
                <w:color w:val="000000"/>
                <w:sz w:val="22"/>
                <w:szCs w:val="22"/>
                <w:lang w:val="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7E38C9"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351.715,44</w:t>
            </w:r>
          </w:p>
        </w:tc>
        <w:tc>
          <w:tcPr>
            <w:tcW w:w="1206" w:type="dxa"/>
            <w:tcBorders>
              <w:top w:val="nil"/>
              <w:left w:val="nil"/>
              <w:bottom w:val="single" w:sz="4" w:space="0" w:color="auto"/>
              <w:right w:val="single" w:sz="4" w:space="0" w:color="auto"/>
            </w:tcBorders>
            <w:shd w:val="clear" w:color="auto" w:fill="auto"/>
            <w:noWrap/>
            <w:vAlign w:val="bottom"/>
            <w:hideMark/>
          </w:tcPr>
          <w:p w14:paraId="7E556828"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351.715,44</w:t>
            </w:r>
          </w:p>
        </w:tc>
        <w:tc>
          <w:tcPr>
            <w:tcW w:w="886" w:type="dxa"/>
            <w:tcBorders>
              <w:top w:val="nil"/>
              <w:left w:val="nil"/>
              <w:bottom w:val="single" w:sz="4" w:space="0" w:color="auto"/>
              <w:right w:val="single" w:sz="4" w:space="0" w:color="auto"/>
            </w:tcBorders>
            <w:shd w:val="clear" w:color="auto" w:fill="auto"/>
            <w:noWrap/>
            <w:vAlign w:val="bottom"/>
            <w:hideMark/>
          </w:tcPr>
          <w:p w14:paraId="2D89D160" w14:textId="77777777" w:rsidR="001D4C4B" w:rsidRPr="001D4C4B" w:rsidRDefault="001D4C4B" w:rsidP="001D4C4B">
            <w:pPr>
              <w:jc w:val="right"/>
              <w:rPr>
                <w:b/>
                <w:bCs/>
                <w:color w:val="000000"/>
                <w:sz w:val="22"/>
                <w:szCs w:val="22"/>
                <w:lang w:val="hr-HR"/>
              </w:rPr>
            </w:pPr>
            <w:r w:rsidRPr="001D4C4B">
              <w:rPr>
                <w:b/>
                <w:bCs/>
                <w:color w:val="000000"/>
                <w:sz w:val="22"/>
                <w:szCs w:val="22"/>
                <w:lang w:val="hr-HR"/>
              </w:rPr>
              <w:t>100,00</w:t>
            </w:r>
          </w:p>
        </w:tc>
      </w:tr>
    </w:tbl>
    <w:p w14:paraId="789687C3" w14:textId="0697D4CA" w:rsidR="00195FD0" w:rsidRPr="00C14CB5" w:rsidRDefault="00603DBA">
      <w:pPr>
        <w:rPr>
          <w:lang w:val="hr-HR"/>
        </w:rPr>
      </w:pPr>
      <w:r w:rsidRPr="00C14CB5">
        <w:rPr>
          <w:lang w:val="hr-HR"/>
        </w:rPr>
        <w:t xml:space="preserve"> </w:t>
      </w:r>
      <w:r w:rsidR="00195FD0" w:rsidRPr="00C14CB5">
        <w:rPr>
          <w:lang w:val="hr-HR"/>
        </w:rPr>
        <w:br w:type="page"/>
      </w:r>
    </w:p>
    <w:p w14:paraId="65554623" w14:textId="77777777" w:rsidR="001138B2" w:rsidRPr="00C14CB5" w:rsidRDefault="001138B2" w:rsidP="001138B2">
      <w:pPr>
        <w:ind w:firstLine="720"/>
        <w:jc w:val="both"/>
        <w:rPr>
          <w:noProof/>
          <w:sz w:val="24"/>
          <w:lang w:val="hr-HR"/>
        </w:rPr>
        <w:sectPr w:rsidR="001138B2" w:rsidRPr="00C14CB5" w:rsidSect="00AB71D1">
          <w:footerReference w:type="even" r:id="rId8"/>
          <w:footerReference w:type="default" r:id="rId9"/>
          <w:pgSz w:w="11906" w:h="16838" w:code="9"/>
          <w:pgMar w:top="709" w:right="1134" w:bottom="851" w:left="1134" w:header="720" w:footer="720" w:gutter="0"/>
          <w:pgNumType w:start="1"/>
          <w:cols w:space="720"/>
        </w:sectPr>
      </w:pPr>
    </w:p>
    <w:p w14:paraId="1370AAE6" w14:textId="77777777" w:rsidR="001138B2" w:rsidRPr="00C14CB5" w:rsidRDefault="001138B2" w:rsidP="001138B2">
      <w:pPr>
        <w:spacing w:line="360" w:lineRule="auto"/>
        <w:jc w:val="center"/>
        <w:rPr>
          <w:b/>
          <w:noProof/>
          <w:sz w:val="24"/>
          <w:lang w:val="hr-HR"/>
        </w:rPr>
      </w:pPr>
      <w:r w:rsidRPr="00C14CB5">
        <w:rPr>
          <w:b/>
          <w:noProof/>
          <w:sz w:val="24"/>
          <w:lang w:val="hr-HR"/>
        </w:rPr>
        <w:lastRenderedPageBreak/>
        <w:t>II</w:t>
      </w:r>
    </w:p>
    <w:p w14:paraId="6458E888" w14:textId="77777777" w:rsidR="001138B2" w:rsidRPr="00C14CB5" w:rsidRDefault="001138B2" w:rsidP="001138B2">
      <w:pPr>
        <w:spacing w:line="360" w:lineRule="auto"/>
        <w:jc w:val="center"/>
        <w:rPr>
          <w:b/>
          <w:noProof/>
          <w:sz w:val="24"/>
          <w:lang w:val="hr-HR"/>
        </w:rPr>
      </w:pPr>
      <w:r w:rsidRPr="00C14CB5">
        <w:rPr>
          <w:b/>
          <w:noProof/>
          <w:sz w:val="24"/>
          <w:lang w:val="hr-HR"/>
        </w:rPr>
        <w:t>POSEBNI DIO PRORAČUNA</w:t>
      </w:r>
    </w:p>
    <w:p w14:paraId="41DDA556" w14:textId="77777777" w:rsidR="00FE355C" w:rsidRPr="00C14CB5" w:rsidRDefault="00FE355C" w:rsidP="001138B2">
      <w:pPr>
        <w:spacing w:line="360" w:lineRule="auto"/>
        <w:jc w:val="center"/>
        <w:rPr>
          <w:b/>
          <w:noProof/>
          <w:sz w:val="24"/>
          <w:lang w:val="hr-HR"/>
        </w:rPr>
      </w:pPr>
    </w:p>
    <w:p w14:paraId="6F1CBEB6" w14:textId="77777777" w:rsidR="00DF5C2C" w:rsidRPr="00C14CB5" w:rsidRDefault="001138B2" w:rsidP="001138B2">
      <w:pPr>
        <w:jc w:val="center"/>
        <w:rPr>
          <w:b/>
          <w:i/>
          <w:noProof/>
          <w:sz w:val="24"/>
          <w:lang w:val="hr-HR"/>
        </w:rPr>
      </w:pPr>
      <w:r w:rsidRPr="00C14CB5">
        <w:rPr>
          <w:b/>
          <w:i/>
          <w:noProof/>
          <w:sz w:val="24"/>
          <w:lang w:val="hr-HR"/>
        </w:rPr>
        <w:t xml:space="preserve">PRIKAZ </w:t>
      </w:r>
      <w:r w:rsidR="00DF5C2C" w:rsidRPr="00C14CB5">
        <w:rPr>
          <w:b/>
          <w:i/>
          <w:noProof/>
          <w:sz w:val="24"/>
          <w:lang w:val="hr-HR"/>
        </w:rPr>
        <w:t xml:space="preserve"> </w:t>
      </w:r>
      <w:r w:rsidRPr="00C14CB5">
        <w:rPr>
          <w:b/>
          <w:i/>
          <w:noProof/>
          <w:sz w:val="24"/>
          <w:lang w:val="hr-HR"/>
        </w:rPr>
        <w:t xml:space="preserve">RASHODA I IZDATAKA PRORAČUNSKIH KORISNIKA </w:t>
      </w:r>
    </w:p>
    <w:p w14:paraId="3CCD5097" w14:textId="77777777" w:rsidR="001138B2" w:rsidRPr="00C14CB5" w:rsidRDefault="00DF5C2C" w:rsidP="001138B2">
      <w:pPr>
        <w:jc w:val="center"/>
        <w:rPr>
          <w:b/>
          <w:i/>
          <w:noProof/>
          <w:sz w:val="24"/>
          <w:lang w:val="hr-HR"/>
        </w:rPr>
      </w:pPr>
      <w:r w:rsidRPr="00C14CB5">
        <w:rPr>
          <w:b/>
          <w:i/>
          <w:noProof/>
          <w:sz w:val="24"/>
          <w:lang w:val="hr-HR"/>
        </w:rPr>
        <w:t>PO ORGANIZACIJSKOJ</w:t>
      </w:r>
      <w:r w:rsidR="001138B2" w:rsidRPr="00C14CB5">
        <w:rPr>
          <w:b/>
          <w:i/>
          <w:noProof/>
          <w:sz w:val="24"/>
          <w:lang w:val="hr-HR"/>
        </w:rPr>
        <w:t xml:space="preserve"> </w:t>
      </w:r>
      <w:r w:rsidRPr="00C14CB5">
        <w:rPr>
          <w:b/>
          <w:i/>
          <w:noProof/>
          <w:sz w:val="24"/>
          <w:lang w:val="hr-HR"/>
        </w:rPr>
        <w:t xml:space="preserve">I </w:t>
      </w:r>
      <w:r w:rsidR="001138B2" w:rsidRPr="00C14CB5">
        <w:rPr>
          <w:b/>
          <w:i/>
          <w:noProof/>
          <w:sz w:val="24"/>
          <w:lang w:val="hr-HR"/>
        </w:rPr>
        <w:t>PROGRAMSKOJ KLASIFIKACIJI</w:t>
      </w:r>
    </w:p>
    <w:p w14:paraId="2B999017" w14:textId="0EE33F24" w:rsidR="001138B2" w:rsidRPr="00C14CB5" w:rsidRDefault="001138B2" w:rsidP="001138B2">
      <w:pPr>
        <w:spacing w:line="360" w:lineRule="auto"/>
        <w:jc w:val="center"/>
        <w:rPr>
          <w:b/>
          <w:noProof/>
          <w:sz w:val="24"/>
          <w:lang w:val="hr-HR"/>
        </w:rPr>
      </w:pPr>
    </w:p>
    <w:p w14:paraId="3D399706" w14:textId="77777777" w:rsidR="00FE355C" w:rsidRPr="00C14CB5" w:rsidRDefault="00FE355C" w:rsidP="001138B2">
      <w:pPr>
        <w:spacing w:line="360" w:lineRule="auto"/>
        <w:jc w:val="center"/>
        <w:rPr>
          <w:b/>
          <w:noProof/>
          <w:sz w:val="24"/>
          <w:lang w:val="hr-HR"/>
        </w:rPr>
      </w:pPr>
    </w:p>
    <w:p w14:paraId="6563A4C2" w14:textId="247ED807" w:rsidR="001138B2" w:rsidRPr="00C14CB5" w:rsidRDefault="001138B2" w:rsidP="001138B2">
      <w:pPr>
        <w:jc w:val="center"/>
        <w:rPr>
          <w:b/>
          <w:noProof/>
          <w:sz w:val="24"/>
          <w:lang w:val="hr-HR"/>
        </w:rPr>
      </w:pPr>
      <w:r w:rsidRPr="00C14CB5">
        <w:rPr>
          <w:b/>
          <w:noProof/>
          <w:sz w:val="24"/>
          <w:lang w:val="hr-HR"/>
        </w:rPr>
        <w:t xml:space="preserve">Članak </w:t>
      </w:r>
      <w:r w:rsidR="00541ACD">
        <w:rPr>
          <w:b/>
          <w:noProof/>
          <w:sz w:val="24"/>
          <w:lang w:val="hr-HR"/>
        </w:rPr>
        <w:t>4</w:t>
      </w:r>
      <w:r w:rsidR="00603DBA" w:rsidRPr="00C14CB5">
        <w:rPr>
          <w:b/>
          <w:noProof/>
          <w:sz w:val="24"/>
          <w:lang w:val="hr-HR"/>
        </w:rPr>
        <w:t>.</w:t>
      </w:r>
    </w:p>
    <w:p w14:paraId="3AB48FAD" w14:textId="77777777" w:rsidR="001138B2" w:rsidRPr="00C14CB5" w:rsidRDefault="001138B2" w:rsidP="001138B2">
      <w:pPr>
        <w:rPr>
          <w:noProof/>
          <w:sz w:val="24"/>
          <w:lang w:val="hr-HR"/>
        </w:rPr>
      </w:pPr>
    </w:p>
    <w:p w14:paraId="3BF8BA96" w14:textId="552408AD" w:rsidR="000564F0" w:rsidRPr="00C14CB5" w:rsidRDefault="001138B2" w:rsidP="000564F0">
      <w:pPr>
        <w:ind w:firstLine="708"/>
        <w:jc w:val="both"/>
        <w:rPr>
          <w:sz w:val="24"/>
          <w:szCs w:val="24"/>
          <w:lang w:val="hr-HR"/>
        </w:rPr>
      </w:pPr>
      <w:r w:rsidRPr="00C14CB5">
        <w:rPr>
          <w:noProof/>
          <w:sz w:val="24"/>
          <w:szCs w:val="24"/>
          <w:lang w:val="hr-HR"/>
        </w:rPr>
        <w:t xml:space="preserve">Izvršenje rashoda i izdataka u iznosu od </w:t>
      </w:r>
      <w:r w:rsidR="00960933">
        <w:rPr>
          <w:noProof/>
          <w:sz w:val="24"/>
          <w:szCs w:val="24"/>
          <w:lang w:val="hr-HR"/>
        </w:rPr>
        <w:t xml:space="preserve">68.856.230,71 </w:t>
      </w:r>
      <w:r w:rsidR="00603DBA" w:rsidRPr="00C14CB5">
        <w:rPr>
          <w:noProof/>
          <w:sz w:val="24"/>
          <w:szCs w:val="24"/>
          <w:lang w:val="hr-HR"/>
        </w:rPr>
        <w:t>EUR</w:t>
      </w:r>
      <w:r w:rsidRPr="00C14CB5">
        <w:rPr>
          <w:noProof/>
          <w:sz w:val="24"/>
          <w:szCs w:val="24"/>
          <w:lang w:val="hr-HR"/>
        </w:rPr>
        <w:t xml:space="preserve"> prikazano je po korisnicima i nositeljima sredstava i po osnovnim namjenama</w:t>
      </w:r>
      <w:r w:rsidR="00FB6E9E" w:rsidRPr="00C14CB5">
        <w:rPr>
          <w:noProof/>
          <w:sz w:val="24"/>
          <w:szCs w:val="24"/>
          <w:lang w:val="hr-HR"/>
        </w:rPr>
        <w:t xml:space="preserve">, </w:t>
      </w:r>
      <w:r w:rsidR="000564F0" w:rsidRPr="00C14CB5">
        <w:rPr>
          <w:sz w:val="24"/>
          <w:szCs w:val="24"/>
          <w:lang w:val="hr-HR"/>
        </w:rPr>
        <w:t xml:space="preserve">u sljedećim tablicama: </w:t>
      </w:r>
    </w:p>
    <w:p w14:paraId="501AE50F" w14:textId="77777777" w:rsidR="000564F0" w:rsidRPr="00C14CB5" w:rsidRDefault="000564F0" w:rsidP="00383FD9">
      <w:pPr>
        <w:pStyle w:val="Odlomakpopisa"/>
        <w:numPr>
          <w:ilvl w:val="0"/>
          <w:numId w:val="35"/>
        </w:numPr>
        <w:spacing w:line="240" w:lineRule="auto"/>
        <w:ind w:left="714" w:hanging="357"/>
        <w:rPr>
          <w:sz w:val="24"/>
          <w:szCs w:val="24"/>
          <w:lang w:val="hr-HR"/>
        </w:rPr>
      </w:pPr>
      <w:r w:rsidRPr="00C14CB5">
        <w:rPr>
          <w:sz w:val="24"/>
          <w:szCs w:val="24"/>
          <w:lang w:val="hr-HR"/>
        </w:rPr>
        <w:t xml:space="preserve">Izvršenje rashoda i izdataka po organizacijskoj klasifikaciji </w:t>
      </w:r>
    </w:p>
    <w:p w14:paraId="32D23EC0" w14:textId="77777777" w:rsidR="000564F0" w:rsidRPr="00C14CB5" w:rsidRDefault="000564F0" w:rsidP="00383FD9">
      <w:pPr>
        <w:pStyle w:val="Odlomakpopisa"/>
        <w:numPr>
          <w:ilvl w:val="0"/>
          <w:numId w:val="35"/>
        </w:numPr>
        <w:spacing w:line="240" w:lineRule="auto"/>
        <w:ind w:left="714" w:hanging="357"/>
        <w:rPr>
          <w:noProof/>
          <w:sz w:val="24"/>
          <w:szCs w:val="24"/>
          <w:lang w:val="hr-HR"/>
        </w:rPr>
      </w:pPr>
      <w:r w:rsidRPr="00C14CB5">
        <w:rPr>
          <w:sz w:val="24"/>
          <w:szCs w:val="24"/>
          <w:lang w:val="hr-HR"/>
        </w:rPr>
        <w:t>Izvršenje rashoda i izdataka po programskoj klasifikaciji.</w:t>
      </w:r>
    </w:p>
    <w:p w14:paraId="46BE1E79" w14:textId="77777777" w:rsidR="001138B2" w:rsidRPr="00C14CB5" w:rsidRDefault="001138B2" w:rsidP="001138B2">
      <w:pPr>
        <w:pStyle w:val="Tijeloteksta3"/>
        <w:ind w:firstLine="720"/>
        <w:rPr>
          <w:noProof/>
        </w:rPr>
      </w:pPr>
    </w:p>
    <w:p w14:paraId="06A3CFD1" w14:textId="0612CD73" w:rsidR="00B90CE1" w:rsidRDefault="00B90CE1">
      <w:pPr>
        <w:spacing w:after="200" w:line="276" w:lineRule="auto"/>
        <w:rPr>
          <w:b/>
          <w:noProof/>
          <w:sz w:val="24"/>
          <w:lang w:val="hr-HR"/>
        </w:rPr>
      </w:pPr>
      <w:r>
        <w:rPr>
          <w:b/>
          <w:noProof/>
          <w:sz w:val="24"/>
          <w:lang w:val="hr-HR"/>
        </w:rPr>
        <w:br w:type="page"/>
      </w:r>
    </w:p>
    <w:p w14:paraId="5034B3F8" w14:textId="77777777" w:rsidR="00B90CE1" w:rsidRPr="00C14CB5" w:rsidRDefault="00B90CE1" w:rsidP="00B90CE1">
      <w:pPr>
        <w:spacing w:after="200" w:line="276" w:lineRule="auto"/>
        <w:rPr>
          <w:b/>
          <w:noProof/>
          <w:sz w:val="24"/>
          <w:lang w:val="hr-HR"/>
        </w:rPr>
      </w:pPr>
    </w:p>
    <w:p w14:paraId="10E91D85" w14:textId="7289FC39" w:rsidR="00B90CE1" w:rsidRPr="00C14CB5" w:rsidRDefault="00B90CE1" w:rsidP="00B90CE1">
      <w:pPr>
        <w:jc w:val="center"/>
        <w:rPr>
          <w:b/>
          <w:noProof/>
          <w:sz w:val="24"/>
          <w:lang w:val="hr-HR"/>
        </w:rPr>
      </w:pPr>
      <w:r w:rsidRPr="00C14CB5">
        <w:rPr>
          <w:b/>
          <w:noProof/>
          <w:sz w:val="24"/>
          <w:lang w:val="hr-HR"/>
        </w:rPr>
        <w:t xml:space="preserve">Članak </w:t>
      </w:r>
      <w:r w:rsidR="00541ACD">
        <w:rPr>
          <w:b/>
          <w:noProof/>
          <w:sz w:val="24"/>
          <w:lang w:val="hr-HR"/>
        </w:rPr>
        <w:t>5</w:t>
      </w:r>
      <w:r w:rsidRPr="00C14CB5">
        <w:rPr>
          <w:b/>
          <w:noProof/>
          <w:sz w:val="24"/>
          <w:lang w:val="hr-HR"/>
        </w:rPr>
        <w:t>.</w:t>
      </w:r>
    </w:p>
    <w:p w14:paraId="5A1E246C" w14:textId="77777777" w:rsidR="00B90CE1" w:rsidRPr="00567F36" w:rsidRDefault="00B90CE1" w:rsidP="00B90CE1">
      <w:pPr>
        <w:ind w:firstLine="720"/>
        <w:jc w:val="both"/>
        <w:rPr>
          <w:noProof/>
          <w:sz w:val="24"/>
          <w:szCs w:val="24"/>
          <w:lang w:val="hr-HR"/>
        </w:rPr>
      </w:pPr>
    </w:p>
    <w:p w14:paraId="6BC050F1" w14:textId="75688B4D" w:rsidR="00EA4CBF" w:rsidRDefault="00960933" w:rsidP="00B90CE1">
      <w:pPr>
        <w:ind w:firstLine="720"/>
        <w:jc w:val="both"/>
        <w:rPr>
          <w:sz w:val="24"/>
          <w:szCs w:val="24"/>
        </w:rPr>
      </w:pPr>
      <w:r>
        <w:rPr>
          <w:sz w:val="24"/>
          <w:szCs w:val="24"/>
          <w:lang w:val="hr-HR"/>
        </w:rPr>
        <w:t>G</w:t>
      </w:r>
      <w:r w:rsidR="00B90CE1" w:rsidRPr="00567F36">
        <w:rPr>
          <w:sz w:val="24"/>
          <w:szCs w:val="24"/>
          <w:lang w:val="hr-HR"/>
        </w:rPr>
        <w:t>odišnji</w:t>
      </w:r>
      <w:r w:rsidR="00B90CE1" w:rsidRPr="00B90CE1">
        <w:rPr>
          <w:sz w:val="24"/>
          <w:szCs w:val="24"/>
        </w:rPr>
        <w:t xml:space="preserve"> </w:t>
      </w:r>
      <w:proofErr w:type="spellStart"/>
      <w:r w:rsidR="00B90CE1" w:rsidRPr="00B90CE1">
        <w:rPr>
          <w:sz w:val="24"/>
          <w:szCs w:val="24"/>
        </w:rPr>
        <w:t>izvještaj</w:t>
      </w:r>
      <w:proofErr w:type="spellEnd"/>
      <w:r w:rsidR="00B90CE1" w:rsidRPr="00B90CE1">
        <w:rPr>
          <w:sz w:val="24"/>
          <w:szCs w:val="24"/>
        </w:rPr>
        <w:t xml:space="preserve"> o </w:t>
      </w:r>
      <w:proofErr w:type="spellStart"/>
      <w:r w:rsidR="00B90CE1" w:rsidRPr="00B90CE1">
        <w:rPr>
          <w:sz w:val="24"/>
          <w:szCs w:val="24"/>
        </w:rPr>
        <w:t>izvršenju</w:t>
      </w:r>
      <w:proofErr w:type="spellEnd"/>
      <w:r w:rsidR="00B90CE1" w:rsidRPr="00B90CE1">
        <w:rPr>
          <w:sz w:val="24"/>
          <w:szCs w:val="24"/>
        </w:rPr>
        <w:t xml:space="preserve"> </w:t>
      </w:r>
      <w:r w:rsidR="00B90CE1" w:rsidRPr="00C14CB5">
        <w:rPr>
          <w:noProof/>
          <w:sz w:val="24"/>
          <w:szCs w:val="24"/>
          <w:lang w:val="hr-HR"/>
        </w:rPr>
        <w:t>Proračuna Grada Pula</w:t>
      </w:r>
      <w:r w:rsidR="00496FA9">
        <w:rPr>
          <w:noProof/>
          <w:sz w:val="24"/>
          <w:szCs w:val="24"/>
          <w:lang w:val="hr-HR"/>
        </w:rPr>
        <w:t xml:space="preserve"> </w:t>
      </w:r>
      <w:r w:rsidR="00B90CE1" w:rsidRPr="00C14CB5">
        <w:rPr>
          <w:noProof/>
          <w:sz w:val="24"/>
          <w:szCs w:val="24"/>
          <w:lang w:val="hr-HR"/>
        </w:rPr>
        <w:t>-</w:t>
      </w:r>
      <w:r w:rsidR="00496FA9">
        <w:rPr>
          <w:noProof/>
          <w:sz w:val="24"/>
          <w:szCs w:val="24"/>
          <w:lang w:val="hr-HR"/>
        </w:rPr>
        <w:t xml:space="preserve"> </w:t>
      </w:r>
      <w:r w:rsidR="00B90CE1" w:rsidRPr="00C14CB5">
        <w:rPr>
          <w:noProof/>
          <w:sz w:val="24"/>
          <w:szCs w:val="24"/>
          <w:lang w:val="hr-HR"/>
        </w:rPr>
        <w:t>Pola za 2023. godinu</w:t>
      </w:r>
      <w:r w:rsidR="00B90CE1" w:rsidRPr="00B90CE1">
        <w:rPr>
          <w:sz w:val="24"/>
          <w:szCs w:val="24"/>
        </w:rPr>
        <w:t xml:space="preserve"> </w:t>
      </w:r>
      <w:proofErr w:type="spellStart"/>
      <w:r w:rsidR="00B90CE1" w:rsidRPr="00B90CE1">
        <w:rPr>
          <w:sz w:val="24"/>
          <w:szCs w:val="24"/>
        </w:rPr>
        <w:t>objavljuje</w:t>
      </w:r>
      <w:proofErr w:type="spellEnd"/>
      <w:r w:rsidR="00B90CE1" w:rsidRPr="00B90CE1">
        <w:rPr>
          <w:sz w:val="24"/>
          <w:szCs w:val="24"/>
        </w:rPr>
        <w:t xml:space="preserve"> se </w:t>
      </w:r>
      <w:proofErr w:type="spellStart"/>
      <w:r w:rsidR="00B90CE1" w:rsidRPr="00B90CE1">
        <w:rPr>
          <w:sz w:val="24"/>
          <w:szCs w:val="24"/>
        </w:rPr>
        <w:t>na</w:t>
      </w:r>
      <w:proofErr w:type="spellEnd"/>
      <w:r w:rsidR="00B90CE1" w:rsidRPr="00B90CE1">
        <w:rPr>
          <w:sz w:val="24"/>
          <w:szCs w:val="24"/>
        </w:rPr>
        <w:t xml:space="preserve"> </w:t>
      </w:r>
      <w:proofErr w:type="spellStart"/>
      <w:r w:rsidR="00475004">
        <w:rPr>
          <w:sz w:val="24"/>
          <w:szCs w:val="24"/>
        </w:rPr>
        <w:t>mrežnim</w:t>
      </w:r>
      <w:proofErr w:type="spellEnd"/>
      <w:r w:rsidR="00B90CE1" w:rsidRPr="00B90CE1">
        <w:rPr>
          <w:sz w:val="24"/>
          <w:szCs w:val="24"/>
        </w:rPr>
        <w:t xml:space="preserve"> </w:t>
      </w:r>
      <w:proofErr w:type="spellStart"/>
      <w:r w:rsidR="00B90CE1" w:rsidRPr="00B90CE1">
        <w:rPr>
          <w:sz w:val="24"/>
          <w:szCs w:val="24"/>
        </w:rPr>
        <w:t>stranicama</w:t>
      </w:r>
      <w:proofErr w:type="spellEnd"/>
      <w:r w:rsidR="00B90CE1" w:rsidRPr="00B90CE1">
        <w:rPr>
          <w:sz w:val="24"/>
          <w:szCs w:val="24"/>
        </w:rPr>
        <w:t xml:space="preserve"> </w:t>
      </w:r>
      <w:r w:rsidR="00A24FED">
        <w:rPr>
          <w:sz w:val="24"/>
          <w:szCs w:val="24"/>
        </w:rPr>
        <w:t>Grada Pula - Pola</w:t>
      </w:r>
      <w:r w:rsidR="00B90CE1" w:rsidRPr="00B90CE1">
        <w:rPr>
          <w:sz w:val="24"/>
          <w:szCs w:val="24"/>
        </w:rPr>
        <w:t xml:space="preserve">. </w:t>
      </w:r>
    </w:p>
    <w:p w14:paraId="51682A69" w14:textId="375D2F08" w:rsidR="00B90CE1" w:rsidRPr="00B90CE1" w:rsidRDefault="00B90CE1" w:rsidP="00B90CE1">
      <w:pPr>
        <w:ind w:firstLine="720"/>
        <w:jc w:val="both"/>
        <w:rPr>
          <w:noProof/>
          <w:sz w:val="24"/>
          <w:szCs w:val="24"/>
          <w:lang w:val="hr-HR"/>
        </w:rPr>
      </w:pPr>
      <w:proofErr w:type="spellStart"/>
      <w:r w:rsidRPr="00B90CE1">
        <w:rPr>
          <w:sz w:val="24"/>
          <w:szCs w:val="24"/>
        </w:rPr>
        <w:t>Opći</w:t>
      </w:r>
      <w:proofErr w:type="spellEnd"/>
      <w:r w:rsidRPr="00B90CE1">
        <w:rPr>
          <w:sz w:val="24"/>
          <w:szCs w:val="24"/>
        </w:rPr>
        <w:t xml:space="preserve"> </w:t>
      </w:r>
      <w:proofErr w:type="spellStart"/>
      <w:r w:rsidRPr="00B90CE1">
        <w:rPr>
          <w:sz w:val="24"/>
          <w:szCs w:val="24"/>
        </w:rPr>
        <w:t>i</w:t>
      </w:r>
      <w:proofErr w:type="spellEnd"/>
      <w:r w:rsidRPr="00B90CE1">
        <w:rPr>
          <w:sz w:val="24"/>
          <w:szCs w:val="24"/>
        </w:rPr>
        <w:t xml:space="preserve"> </w:t>
      </w:r>
      <w:proofErr w:type="spellStart"/>
      <w:r w:rsidRPr="00B90CE1">
        <w:rPr>
          <w:sz w:val="24"/>
          <w:szCs w:val="24"/>
        </w:rPr>
        <w:t>posebni</w:t>
      </w:r>
      <w:proofErr w:type="spellEnd"/>
      <w:r w:rsidRPr="00B90CE1">
        <w:rPr>
          <w:sz w:val="24"/>
          <w:szCs w:val="24"/>
        </w:rPr>
        <w:t xml:space="preserve"> </w:t>
      </w:r>
      <w:proofErr w:type="spellStart"/>
      <w:r w:rsidRPr="00B90CE1">
        <w:rPr>
          <w:sz w:val="24"/>
          <w:szCs w:val="24"/>
        </w:rPr>
        <w:t>dio</w:t>
      </w:r>
      <w:proofErr w:type="spellEnd"/>
      <w:r w:rsidRPr="00B90CE1">
        <w:rPr>
          <w:sz w:val="24"/>
          <w:szCs w:val="24"/>
        </w:rPr>
        <w:t xml:space="preserve"> </w:t>
      </w:r>
      <w:proofErr w:type="spellStart"/>
      <w:r w:rsidR="00960933">
        <w:rPr>
          <w:sz w:val="24"/>
          <w:szCs w:val="24"/>
        </w:rPr>
        <w:t>G</w:t>
      </w:r>
      <w:r w:rsidRPr="00B90CE1">
        <w:rPr>
          <w:sz w:val="24"/>
          <w:szCs w:val="24"/>
        </w:rPr>
        <w:t>odišnj</w:t>
      </w:r>
      <w:r>
        <w:rPr>
          <w:sz w:val="24"/>
          <w:szCs w:val="24"/>
        </w:rPr>
        <w:t>eg</w:t>
      </w:r>
      <w:proofErr w:type="spellEnd"/>
      <w:r w:rsidRPr="00B90CE1">
        <w:rPr>
          <w:sz w:val="24"/>
          <w:szCs w:val="24"/>
        </w:rPr>
        <w:t xml:space="preserve"> </w:t>
      </w:r>
      <w:proofErr w:type="spellStart"/>
      <w:r w:rsidRPr="00B90CE1">
        <w:rPr>
          <w:sz w:val="24"/>
          <w:szCs w:val="24"/>
        </w:rPr>
        <w:t>izvještaj</w:t>
      </w:r>
      <w:r>
        <w:rPr>
          <w:sz w:val="24"/>
          <w:szCs w:val="24"/>
        </w:rPr>
        <w:t>a</w:t>
      </w:r>
      <w:proofErr w:type="spellEnd"/>
      <w:r w:rsidRPr="00B90CE1">
        <w:rPr>
          <w:sz w:val="24"/>
          <w:szCs w:val="24"/>
        </w:rPr>
        <w:t xml:space="preserve"> o </w:t>
      </w:r>
      <w:proofErr w:type="spellStart"/>
      <w:r w:rsidRPr="00B90CE1">
        <w:rPr>
          <w:sz w:val="24"/>
          <w:szCs w:val="24"/>
        </w:rPr>
        <w:t>izvršenju</w:t>
      </w:r>
      <w:proofErr w:type="spellEnd"/>
      <w:r w:rsidRPr="00B90CE1">
        <w:rPr>
          <w:sz w:val="24"/>
          <w:szCs w:val="24"/>
        </w:rPr>
        <w:t xml:space="preserve"> </w:t>
      </w:r>
      <w:r w:rsidRPr="00C14CB5">
        <w:rPr>
          <w:noProof/>
          <w:sz w:val="24"/>
          <w:szCs w:val="24"/>
          <w:lang w:val="hr-HR"/>
        </w:rPr>
        <w:t>Proračuna Grada Pula</w:t>
      </w:r>
      <w:r w:rsidR="00496FA9">
        <w:rPr>
          <w:noProof/>
          <w:sz w:val="24"/>
          <w:szCs w:val="24"/>
          <w:lang w:val="hr-HR"/>
        </w:rPr>
        <w:t xml:space="preserve"> </w:t>
      </w:r>
      <w:r w:rsidRPr="00C14CB5">
        <w:rPr>
          <w:noProof/>
          <w:sz w:val="24"/>
          <w:szCs w:val="24"/>
          <w:lang w:val="hr-HR"/>
        </w:rPr>
        <w:t>-</w:t>
      </w:r>
      <w:r w:rsidR="00496FA9">
        <w:rPr>
          <w:noProof/>
          <w:sz w:val="24"/>
          <w:szCs w:val="24"/>
          <w:lang w:val="hr-HR"/>
        </w:rPr>
        <w:t xml:space="preserve"> </w:t>
      </w:r>
      <w:r w:rsidRPr="00C14CB5">
        <w:rPr>
          <w:noProof/>
          <w:sz w:val="24"/>
          <w:szCs w:val="24"/>
          <w:lang w:val="hr-HR"/>
        </w:rPr>
        <w:t>Pola za 2023. godinu</w:t>
      </w:r>
      <w:r w:rsidRPr="00B90CE1">
        <w:rPr>
          <w:sz w:val="24"/>
          <w:szCs w:val="24"/>
        </w:rPr>
        <w:t xml:space="preserve"> </w:t>
      </w:r>
      <w:r w:rsidRPr="00C14CB5">
        <w:rPr>
          <w:noProof/>
          <w:sz w:val="24"/>
          <w:szCs w:val="24"/>
          <w:lang w:val="hr-HR"/>
        </w:rPr>
        <w:t xml:space="preserve">objavit će se u Službenim novinama - </w:t>
      </w:r>
      <w:proofErr w:type="spellStart"/>
      <w:r w:rsidRPr="00C14CB5">
        <w:rPr>
          <w:sz w:val="24"/>
          <w:szCs w:val="24"/>
          <w:lang w:val="hr-HR"/>
        </w:rPr>
        <w:t>Bollettino</w:t>
      </w:r>
      <w:proofErr w:type="spellEnd"/>
      <w:r w:rsidRPr="00C14CB5">
        <w:rPr>
          <w:sz w:val="24"/>
          <w:szCs w:val="24"/>
          <w:lang w:val="hr-HR"/>
        </w:rPr>
        <w:t xml:space="preserve"> </w:t>
      </w:r>
      <w:proofErr w:type="spellStart"/>
      <w:r w:rsidRPr="00C14CB5">
        <w:rPr>
          <w:sz w:val="24"/>
          <w:szCs w:val="24"/>
          <w:lang w:val="hr-HR"/>
        </w:rPr>
        <w:t>ufficiale</w:t>
      </w:r>
      <w:proofErr w:type="spellEnd"/>
      <w:r w:rsidRPr="00C14CB5">
        <w:rPr>
          <w:sz w:val="24"/>
          <w:szCs w:val="24"/>
          <w:lang w:val="hr-HR"/>
        </w:rPr>
        <w:t xml:space="preserve"> Pula</w:t>
      </w:r>
      <w:r w:rsidR="00496FA9">
        <w:rPr>
          <w:sz w:val="24"/>
          <w:szCs w:val="24"/>
          <w:lang w:val="hr-HR"/>
        </w:rPr>
        <w:t xml:space="preserve"> </w:t>
      </w:r>
      <w:r w:rsidRPr="00C14CB5">
        <w:rPr>
          <w:sz w:val="24"/>
          <w:szCs w:val="24"/>
          <w:lang w:val="hr-HR"/>
        </w:rPr>
        <w:t>-</w:t>
      </w:r>
      <w:r w:rsidR="00496FA9">
        <w:rPr>
          <w:sz w:val="24"/>
          <w:szCs w:val="24"/>
          <w:lang w:val="hr-HR"/>
        </w:rPr>
        <w:t xml:space="preserve"> </w:t>
      </w:r>
      <w:r w:rsidRPr="00C14CB5">
        <w:rPr>
          <w:sz w:val="24"/>
          <w:szCs w:val="24"/>
          <w:lang w:val="hr-HR"/>
        </w:rPr>
        <w:t>Pola</w:t>
      </w:r>
      <w:r>
        <w:rPr>
          <w:sz w:val="24"/>
          <w:szCs w:val="24"/>
          <w:lang w:val="hr-HR"/>
        </w:rPr>
        <w:t>.</w:t>
      </w:r>
    </w:p>
    <w:p w14:paraId="242FDC8E" w14:textId="77777777" w:rsidR="00B90CE1" w:rsidRDefault="00B90CE1" w:rsidP="00B90CE1">
      <w:pPr>
        <w:jc w:val="center"/>
        <w:rPr>
          <w:b/>
          <w:noProof/>
          <w:sz w:val="24"/>
          <w:lang w:val="hr-HR"/>
        </w:rPr>
      </w:pPr>
    </w:p>
    <w:p w14:paraId="5B2D0854" w14:textId="7260E2BD" w:rsidR="00B90CE1" w:rsidRPr="00C14CB5" w:rsidRDefault="00B90CE1" w:rsidP="00B90CE1">
      <w:pPr>
        <w:jc w:val="center"/>
        <w:rPr>
          <w:b/>
          <w:noProof/>
          <w:sz w:val="24"/>
          <w:lang w:val="hr-HR"/>
        </w:rPr>
      </w:pPr>
      <w:r w:rsidRPr="00C14CB5">
        <w:rPr>
          <w:b/>
          <w:noProof/>
          <w:sz w:val="24"/>
          <w:lang w:val="hr-HR"/>
        </w:rPr>
        <w:t xml:space="preserve">Članak </w:t>
      </w:r>
      <w:r w:rsidR="00541ACD">
        <w:rPr>
          <w:b/>
          <w:noProof/>
          <w:sz w:val="24"/>
          <w:lang w:val="hr-HR"/>
        </w:rPr>
        <w:t>6</w:t>
      </w:r>
      <w:r w:rsidRPr="00C14CB5">
        <w:rPr>
          <w:b/>
          <w:noProof/>
          <w:sz w:val="24"/>
          <w:lang w:val="hr-HR"/>
        </w:rPr>
        <w:t>.</w:t>
      </w:r>
    </w:p>
    <w:p w14:paraId="69A56910" w14:textId="77777777" w:rsidR="00B90CE1" w:rsidRPr="00C14CB5" w:rsidRDefault="00B90CE1" w:rsidP="00B90CE1">
      <w:pPr>
        <w:rPr>
          <w:noProof/>
          <w:sz w:val="24"/>
          <w:lang w:val="hr-HR"/>
        </w:rPr>
      </w:pPr>
    </w:p>
    <w:p w14:paraId="09BC6FE5" w14:textId="229FA759" w:rsidR="00B90CE1" w:rsidRPr="00B90CE1" w:rsidRDefault="00960933" w:rsidP="00B90CE1">
      <w:pPr>
        <w:ind w:firstLine="720"/>
        <w:jc w:val="both"/>
        <w:rPr>
          <w:noProof/>
          <w:sz w:val="24"/>
          <w:szCs w:val="24"/>
          <w:lang w:val="hr-HR"/>
        </w:rPr>
      </w:pPr>
      <w:r>
        <w:rPr>
          <w:noProof/>
          <w:sz w:val="24"/>
          <w:szCs w:val="24"/>
          <w:lang w:val="hr-HR"/>
        </w:rPr>
        <w:t>G</w:t>
      </w:r>
      <w:r w:rsidR="00B90CE1" w:rsidRPr="00C14CB5">
        <w:rPr>
          <w:noProof/>
          <w:sz w:val="24"/>
          <w:szCs w:val="24"/>
          <w:lang w:val="hr-HR"/>
        </w:rPr>
        <w:t>odišnji izvještaj o izvršenju Proračuna Grada Pula</w:t>
      </w:r>
      <w:r w:rsidR="00496FA9">
        <w:rPr>
          <w:noProof/>
          <w:sz w:val="24"/>
          <w:szCs w:val="24"/>
          <w:lang w:val="hr-HR"/>
        </w:rPr>
        <w:t xml:space="preserve"> </w:t>
      </w:r>
      <w:r w:rsidR="00B90CE1" w:rsidRPr="00C14CB5">
        <w:rPr>
          <w:noProof/>
          <w:sz w:val="24"/>
          <w:szCs w:val="24"/>
          <w:lang w:val="hr-HR"/>
        </w:rPr>
        <w:t>-</w:t>
      </w:r>
      <w:r w:rsidR="00496FA9">
        <w:rPr>
          <w:noProof/>
          <w:sz w:val="24"/>
          <w:szCs w:val="24"/>
          <w:lang w:val="hr-HR"/>
        </w:rPr>
        <w:t xml:space="preserve"> </w:t>
      </w:r>
      <w:r w:rsidR="00B90CE1" w:rsidRPr="00C14CB5">
        <w:rPr>
          <w:noProof/>
          <w:sz w:val="24"/>
          <w:szCs w:val="24"/>
          <w:lang w:val="hr-HR"/>
        </w:rPr>
        <w:t>Pola za 2023. godinu stupa na snagu osmog dana od dana objave</w:t>
      </w:r>
      <w:r w:rsidR="00B90CE1">
        <w:rPr>
          <w:noProof/>
          <w:sz w:val="24"/>
          <w:szCs w:val="24"/>
          <w:lang w:val="hr-HR"/>
        </w:rPr>
        <w:t xml:space="preserve"> </w:t>
      </w:r>
      <w:r w:rsidR="00B90CE1" w:rsidRPr="00C14CB5">
        <w:rPr>
          <w:noProof/>
          <w:sz w:val="24"/>
          <w:szCs w:val="24"/>
          <w:lang w:val="hr-HR"/>
        </w:rPr>
        <w:t xml:space="preserve">u Službenim novinama - </w:t>
      </w:r>
      <w:proofErr w:type="spellStart"/>
      <w:r w:rsidR="00B90CE1" w:rsidRPr="00C14CB5">
        <w:rPr>
          <w:sz w:val="24"/>
          <w:szCs w:val="24"/>
          <w:lang w:val="hr-HR"/>
        </w:rPr>
        <w:t>Bollettino</w:t>
      </w:r>
      <w:proofErr w:type="spellEnd"/>
      <w:r w:rsidR="00B90CE1" w:rsidRPr="00C14CB5">
        <w:rPr>
          <w:sz w:val="24"/>
          <w:szCs w:val="24"/>
          <w:lang w:val="hr-HR"/>
        </w:rPr>
        <w:t xml:space="preserve"> </w:t>
      </w:r>
      <w:proofErr w:type="spellStart"/>
      <w:r w:rsidR="00B90CE1" w:rsidRPr="00C14CB5">
        <w:rPr>
          <w:sz w:val="24"/>
          <w:szCs w:val="24"/>
          <w:lang w:val="hr-HR"/>
        </w:rPr>
        <w:t>ufficiale</w:t>
      </w:r>
      <w:proofErr w:type="spellEnd"/>
      <w:r w:rsidR="00B90CE1" w:rsidRPr="00C14CB5">
        <w:rPr>
          <w:sz w:val="24"/>
          <w:szCs w:val="24"/>
          <w:lang w:val="hr-HR"/>
        </w:rPr>
        <w:t xml:space="preserve"> Pula</w:t>
      </w:r>
      <w:r w:rsidR="00496FA9">
        <w:rPr>
          <w:sz w:val="24"/>
          <w:szCs w:val="24"/>
          <w:lang w:val="hr-HR"/>
        </w:rPr>
        <w:t xml:space="preserve"> </w:t>
      </w:r>
      <w:r w:rsidR="00B90CE1" w:rsidRPr="00C14CB5">
        <w:rPr>
          <w:sz w:val="24"/>
          <w:szCs w:val="24"/>
          <w:lang w:val="hr-HR"/>
        </w:rPr>
        <w:t>-</w:t>
      </w:r>
      <w:r w:rsidR="00496FA9">
        <w:rPr>
          <w:sz w:val="24"/>
          <w:szCs w:val="24"/>
          <w:lang w:val="hr-HR"/>
        </w:rPr>
        <w:t xml:space="preserve"> </w:t>
      </w:r>
      <w:r w:rsidR="00B90CE1" w:rsidRPr="00C14CB5">
        <w:rPr>
          <w:sz w:val="24"/>
          <w:szCs w:val="24"/>
          <w:lang w:val="hr-HR"/>
        </w:rPr>
        <w:t>Pola</w:t>
      </w:r>
      <w:r w:rsidR="00B90CE1">
        <w:rPr>
          <w:sz w:val="24"/>
          <w:szCs w:val="24"/>
          <w:lang w:val="hr-HR"/>
        </w:rPr>
        <w:t>.</w:t>
      </w:r>
    </w:p>
    <w:p w14:paraId="1D1D58F2" w14:textId="2DBC6200" w:rsidR="00B90CE1" w:rsidRPr="00C14CB5" w:rsidRDefault="00B90CE1" w:rsidP="00B90CE1">
      <w:pPr>
        <w:ind w:firstLine="720"/>
        <w:jc w:val="both"/>
        <w:rPr>
          <w:noProof/>
          <w:sz w:val="24"/>
          <w:szCs w:val="24"/>
          <w:lang w:val="hr-HR"/>
        </w:rPr>
      </w:pPr>
    </w:p>
    <w:p w14:paraId="09E9EA99" w14:textId="77777777" w:rsidR="00B90CE1" w:rsidRPr="00C14CB5" w:rsidRDefault="00B90CE1" w:rsidP="00B90CE1">
      <w:pPr>
        <w:ind w:firstLine="720"/>
        <w:jc w:val="both"/>
        <w:rPr>
          <w:noProof/>
          <w:sz w:val="24"/>
          <w:lang w:val="hr-HR"/>
        </w:rPr>
      </w:pPr>
    </w:p>
    <w:p w14:paraId="6DD9A946" w14:textId="77777777" w:rsidR="00B90CE1" w:rsidRPr="00C14CB5" w:rsidRDefault="00B90CE1" w:rsidP="00B90CE1">
      <w:pPr>
        <w:ind w:firstLine="720"/>
        <w:jc w:val="both"/>
        <w:rPr>
          <w:noProof/>
          <w:sz w:val="24"/>
          <w:lang w:val="hr-HR"/>
        </w:rPr>
      </w:pPr>
    </w:p>
    <w:p w14:paraId="523FDD63" w14:textId="0583970C" w:rsidR="00B90CE1" w:rsidRPr="00C14CB5" w:rsidRDefault="00B90CE1" w:rsidP="00B90CE1">
      <w:pPr>
        <w:rPr>
          <w:noProof/>
          <w:sz w:val="24"/>
          <w:lang w:val="hr-HR"/>
        </w:rPr>
      </w:pPr>
      <w:bookmarkStart w:id="0" w:name="_Hlk105134798"/>
      <w:r w:rsidRPr="00C14CB5">
        <w:rPr>
          <w:noProof/>
          <w:sz w:val="24"/>
          <w:lang w:val="hr-HR"/>
        </w:rPr>
        <w:t>KLASA: 400-08/2</w:t>
      </w:r>
      <w:r w:rsidR="00960933">
        <w:rPr>
          <w:noProof/>
          <w:sz w:val="24"/>
          <w:lang w:val="hr-HR"/>
        </w:rPr>
        <w:t>4</w:t>
      </w:r>
      <w:r w:rsidRPr="00C14CB5">
        <w:rPr>
          <w:noProof/>
          <w:sz w:val="24"/>
          <w:lang w:val="hr-HR"/>
        </w:rPr>
        <w:t>-01/</w:t>
      </w:r>
    </w:p>
    <w:p w14:paraId="771CFBA6" w14:textId="244656A4" w:rsidR="00B90CE1" w:rsidRPr="00C14CB5" w:rsidRDefault="00B90CE1" w:rsidP="00B90CE1">
      <w:pPr>
        <w:rPr>
          <w:noProof/>
          <w:sz w:val="24"/>
          <w:lang w:val="hr-HR"/>
        </w:rPr>
      </w:pPr>
      <w:r w:rsidRPr="00C14CB5">
        <w:rPr>
          <w:noProof/>
          <w:sz w:val="24"/>
          <w:lang w:val="hr-HR"/>
        </w:rPr>
        <w:t xml:space="preserve">URBROJ: </w:t>
      </w:r>
    </w:p>
    <w:p w14:paraId="2DEF0398" w14:textId="1664B306" w:rsidR="00B90CE1" w:rsidRPr="00C14CB5" w:rsidRDefault="00B90CE1" w:rsidP="00B90CE1">
      <w:pPr>
        <w:rPr>
          <w:noProof/>
          <w:sz w:val="24"/>
          <w:lang w:val="hr-HR"/>
        </w:rPr>
      </w:pPr>
      <w:r w:rsidRPr="00C14CB5">
        <w:rPr>
          <w:noProof/>
          <w:sz w:val="24"/>
          <w:lang w:val="hr-HR"/>
        </w:rPr>
        <w:t>Pula,</w:t>
      </w:r>
    </w:p>
    <w:bookmarkEnd w:id="0"/>
    <w:p w14:paraId="4569B476" w14:textId="77777777" w:rsidR="00B90CE1" w:rsidRPr="00C14CB5" w:rsidRDefault="00B90CE1" w:rsidP="00B90CE1">
      <w:pPr>
        <w:rPr>
          <w:noProof/>
          <w:sz w:val="24"/>
          <w:lang w:val="hr-HR"/>
        </w:rPr>
      </w:pPr>
    </w:p>
    <w:p w14:paraId="033CEF55" w14:textId="77777777" w:rsidR="00B90CE1" w:rsidRPr="00C14CB5" w:rsidRDefault="00B90CE1" w:rsidP="00B90CE1">
      <w:pPr>
        <w:rPr>
          <w:noProof/>
          <w:sz w:val="24"/>
          <w:lang w:val="hr-HR"/>
        </w:rPr>
      </w:pPr>
    </w:p>
    <w:p w14:paraId="53B648E6" w14:textId="77777777" w:rsidR="00B90CE1" w:rsidRPr="00C14CB5" w:rsidRDefault="00B90CE1" w:rsidP="00B90CE1">
      <w:pPr>
        <w:jc w:val="center"/>
        <w:rPr>
          <w:b/>
          <w:noProof/>
          <w:sz w:val="24"/>
          <w:lang w:val="hr-HR"/>
        </w:rPr>
      </w:pPr>
    </w:p>
    <w:p w14:paraId="1317822A" w14:textId="77777777" w:rsidR="00B90CE1" w:rsidRPr="00C14CB5" w:rsidRDefault="00B90CE1" w:rsidP="00B90CE1">
      <w:pPr>
        <w:jc w:val="center"/>
        <w:rPr>
          <w:b/>
          <w:noProof/>
          <w:sz w:val="24"/>
          <w:lang w:val="hr-HR"/>
        </w:rPr>
      </w:pPr>
    </w:p>
    <w:p w14:paraId="07E9513D" w14:textId="6EE174BE" w:rsidR="00B90CE1" w:rsidRPr="00C14CB5" w:rsidRDefault="00B90CE1" w:rsidP="00B90CE1">
      <w:pPr>
        <w:jc w:val="center"/>
        <w:rPr>
          <w:b/>
          <w:noProof/>
          <w:sz w:val="24"/>
          <w:lang w:val="hr-HR"/>
        </w:rPr>
      </w:pPr>
      <w:r w:rsidRPr="00C14CB5">
        <w:rPr>
          <w:b/>
          <w:noProof/>
          <w:sz w:val="24"/>
          <w:lang w:val="hr-HR"/>
        </w:rPr>
        <w:t>GRADSKO VIJEĆE GRADA PULA</w:t>
      </w:r>
      <w:r w:rsidR="00960933">
        <w:rPr>
          <w:b/>
          <w:noProof/>
          <w:sz w:val="24"/>
          <w:lang w:val="hr-HR"/>
        </w:rPr>
        <w:t xml:space="preserve"> </w:t>
      </w:r>
      <w:r w:rsidRPr="00C14CB5">
        <w:rPr>
          <w:b/>
          <w:noProof/>
          <w:sz w:val="24"/>
          <w:lang w:val="hr-HR"/>
        </w:rPr>
        <w:t>-</w:t>
      </w:r>
      <w:r w:rsidR="00960933">
        <w:rPr>
          <w:b/>
          <w:noProof/>
          <w:sz w:val="24"/>
          <w:lang w:val="hr-HR"/>
        </w:rPr>
        <w:t xml:space="preserve"> </w:t>
      </w:r>
      <w:r w:rsidRPr="00C14CB5">
        <w:rPr>
          <w:b/>
          <w:noProof/>
          <w:sz w:val="24"/>
          <w:lang w:val="hr-HR"/>
        </w:rPr>
        <w:t>POLA</w:t>
      </w:r>
    </w:p>
    <w:p w14:paraId="1CDE4BAE" w14:textId="77777777" w:rsidR="00B90CE1" w:rsidRPr="00C14CB5" w:rsidRDefault="00B90CE1" w:rsidP="00B90CE1">
      <w:pPr>
        <w:rPr>
          <w:b/>
          <w:noProof/>
          <w:sz w:val="24"/>
          <w:lang w:val="hr-HR"/>
        </w:rPr>
      </w:pPr>
    </w:p>
    <w:p w14:paraId="170A26BC" w14:textId="77777777" w:rsidR="00B90CE1" w:rsidRPr="00C14CB5" w:rsidRDefault="00B90CE1" w:rsidP="00B90CE1">
      <w:pPr>
        <w:rPr>
          <w:b/>
          <w:noProof/>
          <w:sz w:val="24"/>
          <w:lang w:val="hr-HR"/>
        </w:rPr>
      </w:pPr>
    </w:p>
    <w:p w14:paraId="7B7CA993" w14:textId="77777777" w:rsidR="00B90CE1" w:rsidRPr="00C14CB5" w:rsidRDefault="00B90CE1" w:rsidP="00B90CE1">
      <w:pPr>
        <w:rPr>
          <w:b/>
          <w:noProof/>
          <w:sz w:val="24"/>
          <w:lang w:val="hr-HR"/>
        </w:rPr>
      </w:pPr>
    </w:p>
    <w:p w14:paraId="78825DD7" w14:textId="77777777" w:rsidR="00B90CE1" w:rsidRPr="00C14CB5" w:rsidRDefault="00B90CE1" w:rsidP="00B90CE1">
      <w:pPr>
        <w:rPr>
          <w:b/>
          <w:noProof/>
          <w:sz w:val="24"/>
          <w:lang w:val="hr-HR"/>
        </w:rPr>
      </w:pPr>
    </w:p>
    <w:p w14:paraId="3C57019C" w14:textId="77777777" w:rsidR="00B90CE1" w:rsidRPr="00C14CB5" w:rsidRDefault="00B90CE1" w:rsidP="00B90CE1">
      <w:pPr>
        <w:rPr>
          <w:b/>
          <w:noProof/>
          <w:sz w:val="24"/>
          <w:lang w:val="hr-HR"/>
        </w:rPr>
      </w:pPr>
    </w:p>
    <w:p w14:paraId="70E584ED" w14:textId="77777777" w:rsidR="00B90CE1" w:rsidRPr="00C14CB5" w:rsidRDefault="00B90CE1" w:rsidP="00B90CE1">
      <w:pPr>
        <w:pStyle w:val="Naslov5"/>
        <w:ind w:left="4535"/>
        <w:jc w:val="center"/>
        <w:rPr>
          <w:noProof/>
          <w:szCs w:val="24"/>
        </w:rPr>
      </w:pPr>
      <w:r w:rsidRPr="00C14CB5">
        <w:rPr>
          <w:noProof/>
          <w:szCs w:val="24"/>
        </w:rPr>
        <w:t>P R E D S J E D N I CA</w:t>
      </w:r>
    </w:p>
    <w:p w14:paraId="30296E56" w14:textId="77777777" w:rsidR="00B90CE1" w:rsidRPr="00C14CB5" w:rsidRDefault="00B90CE1" w:rsidP="00B90CE1">
      <w:pPr>
        <w:ind w:left="4535"/>
        <w:jc w:val="center"/>
        <w:rPr>
          <w:noProof/>
          <w:lang w:val="hr-HR"/>
        </w:rPr>
      </w:pPr>
      <w:r w:rsidRPr="00C14CB5">
        <w:rPr>
          <w:b/>
          <w:sz w:val="24"/>
          <w:szCs w:val="24"/>
          <w:lang w:val="hr-HR"/>
        </w:rPr>
        <w:t>Marija Marković-Nikolovski</w:t>
      </w:r>
    </w:p>
    <w:p w14:paraId="1A606722" w14:textId="77777777" w:rsidR="00E053E9" w:rsidRPr="00C14CB5" w:rsidRDefault="00E053E9" w:rsidP="00E053E9">
      <w:pPr>
        <w:spacing w:after="200" w:line="276" w:lineRule="auto"/>
        <w:rPr>
          <w:b/>
          <w:noProof/>
          <w:sz w:val="24"/>
          <w:lang w:val="hr-HR"/>
        </w:rPr>
      </w:pPr>
    </w:p>
    <w:p w14:paraId="55683FD2" w14:textId="77777777" w:rsidR="001138B2" w:rsidRPr="00C14CB5" w:rsidRDefault="001138B2" w:rsidP="001138B2">
      <w:pPr>
        <w:spacing w:line="360" w:lineRule="auto"/>
        <w:jc w:val="center"/>
        <w:rPr>
          <w:b/>
          <w:noProof/>
          <w:sz w:val="24"/>
          <w:lang w:val="hr-HR"/>
        </w:rPr>
      </w:pPr>
    </w:p>
    <w:p w14:paraId="1B652C4A" w14:textId="77777777" w:rsidR="001138B2" w:rsidRPr="00C14CB5" w:rsidRDefault="001138B2" w:rsidP="001138B2">
      <w:pPr>
        <w:spacing w:line="360" w:lineRule="auto"/>
        <w:jc w:val="center"/>
        <w:rPr>
          <w:b/>
          <w:noProof/>
          <w:sz w:val="24"/>
          <w:lang w:val="hr-HR"/>
        </w:rPr>
      </w:pPr>
    </w:p>
    <w:p w14:paraId="1360D3EC" w14:textId="77777777" w:rsidR="00280E29" w:rsidRPr="00C14CB5" w:rsidRDefault="00280E29" w:rsidP="001138B2">
      <w:pPr>
        <w:spacing w:line="360" w:lineRule="auto"/>
        <w:jc w:val="center"/>
        <w:rPr>
          <w:b/>
          <w:noProof/>
          <w:sz w:val="24"/>
          <w:lang w:val="hr-HR"/>
        </w:rPr>
      </w:pPr>
    </w:p>
    <w:p w14:paraId="04AED1B1" w14:textId="77777777" w:rsidR="00280E29" w:rsidRPr="00C14CB5" w:rsidRDefault="00280E29" w:rsidP="001138B2">
      <w:pPr>
        <w:spacing w:line="360" w:lineRule="auto"/>
        <w:jc w:val="center"/>
        <w:rPr>
          <w:b/>
          <w:noProof/>
          <w:sz w:val="24"/>
          <w:lang w:val="hr-HR"/>
        </w:rPr>
      </w:pPr>
    </w:p>
    <w:p w14:paraId="41AF1552" w14:textId="77777777" w:rsidR="00C32A66" w:rsidRPr="00C14CB5" w:rsidRDefault="00C32A66" w:rsidP="001138B2">
      <w:pPr>
        <w:spacing w:line="360" w:lineRule="auto"/>
        <w:jc w:val="center"/>
        <w:rPr>
          <w:b/>
          <w:noProof/>
          <w:sz w:val="24"/>
          <w:lang w:val="hr-HR"/>
        </w:rPr>
      </w:pPr>
    </w:p>
    <w:p w14:paraId="2B5D8999" w14:textId="77777777" w:rsidR="000564F0" w:rsidRPr="00C14CB5" w:rsidRDefault="000564F0" w:rsidP="00DE4E81">
      <w:pPr>
        <w:jc w:val="center"/>
        <w:rPr>
          <w:b/>
          <w:noProof/>
          <w:sz w:val="24"/>
          <w:lang w:val="hr-HR"/>
        </w:rPr>
      </w:pPr>
    </w:p>
    <w:p w14:paraId="30D0EC84" w14:textId="77777777" w:rsidR="00710077" w:rsidRPr="00C14CB5" w:rsidRDefault="00710077">
      <w:pPr>
        <w:spacing w:after="200" w:line="276" w:lineRule="auto"/>
        <w:rPr>
          <w:b/>
          <w:bCs/>
          <w:noProof/>
          <w:sz w:val="24"/>
          <w:lang w:val="hr-HR"/>
        </w:rPr>
      </w:pPr>
      <w:r w:rsidRPr="00C14CB5">
        <w:rPr>
          <w:b/>
          <w:bCs/>
          <w:noProof/>
          <w:sz w:val="24"/>
          <w:lang w:val="hr-HR"/>
        </w:rPr>
        <w:br w:type="page"/>
      </w:r>
    </w:p>
    <w:p w14:paraId="11B4C706" w14:textId="3AFF942A" w:rsidR="001138B2" w:rsidRDefault="00B90CE1" w:rsidP="005D6C41">
      <w:pPr>
        <w:spacing w:after="200" w:line="276" w:lineRule="auto"/>
        <w:jc w:val="center"/>
        <w:rPr>
          <w:b/>
          <w:noProof/>
          <w:sz w:val="24"/>
          <w:lang w:val="hr-HR"/>
        </w:rPr>
      </w:pPr>
      <w:r>
        <w:rPr>
          <w:b/>
          <w:noProof/>
          <w:sz w:val="24"/>
          <w:lang w:val="hr-HR"/>
        </w:rPr>
        <w:lastRenderedPageBreak/>
        <w:t>I</w:t>
      </w:r>
      <w:r w:rsidR="00475004">
        <w:rPr>
          <w:b/>
          <w:noProof/>
          <w:sz w:val="24"/>
          <w:lang w:val="hr-HR"/>
        </w:rPr>
        <w:t>II</w:t>
      </w:r>
    </w:p>
    <w:p w14:paraId="48F4BD70" w14:textId="1BB36A17" w:rsidR="00475004" w:rsidRPr="00C14CB5" w:rsidRDefault="00475004" w:rsidP="005D6C41">
      <w:pPr>
        <w:spacing w:after="200" w:line="276" w:lineRule="auto"/>
        <w:jc w:val="center"/>
        <w:rPr>
          <w:b/>
          <w:noProof/>
          <w:sz w:val="24"/>
          <w:lang w:val="hr-HR"/>
        </w:rPr>
      </w:pPr>
      <w:r>
        <w:rPr>
          <w:b/>
          <w:noProof/>
          <w:sz w:val="24"/>
          <w:lang w:val="hr-HR"/>
        </w:rPr>
        <w:t>OBRAZLOŽENJE</w:t>
      </w:r>
    </w:p>
    <w:p w14:paraId="4C3BA1D2" w14:textId="5B51DE07" w:rsidR="00180646" w:rsidRPr="00475004" w:rsidRDefault="00180646" w:rsidP="00001A21">
      <w:pPr>
        <w:pStyle w:val="Odlomakpopisa"/>
        <w:numPr>
          <w:ilvl w:val="0"/>
          <w:numId w:val="52"/>
        </w:numPr>
        <w:spacing w:after="200" w:line="276" w:lineRule="auto"/>
        <w:jc w:val="left"/>
        <w:rPr>
          <w:b/>
          <w:noProof/>
          <w:sz w:val="24"/>
          <w:lang w:val="hr-HR"/>
        </w:rPr>
      </w:pPr>
      <w:r w:rsidRPr="00475004">
        <w:rPr>
          <w:b/>
          <w:noProof/>
          <w:sz w:val="24"/>
          <w:lang w:val="hr-HR"/>
        </w:rPr>
        <w:t>OBRAZLOŽENJE OPĆEG DIJELA</w:t>
      </w:r>
    </w:p>
    <w:p w14:paraId="492C63C6" w14:textId="2B39A534" w:rsidR="001138B2" w:rsidRDefault="001138B2" w:rsidP="00475004">
      <w:pPr>
        <w:ind w:firstLine="708"/>
        <w:rPr>
          <w:b/>
          <w:noProof/>
          <w:sz w:val="24"/>
          <w:lang w:val="hr-HR"/>
        </w:rPr>
      </w:pPr>
      <w:r w:rsidRPr="00C14CB5">
        <w:rPr>
          <w:b/>
          <w:noProof/>
          <w:sz w:val="24"/>
          <w:lang w:val="hr-HR"/>
        </w:rPr>
        <w:t>O</w:t>
      </w:r>
      <w:r w:rsidR="00475004" w:rsidRPr="00C14CB5">
        <w:rPr>
          <w:b/>
          <w:noProof/>
          <w:sz w:val="24"/>
          <w:lang w:val="hr-HR"/>
        </w:rPr>
        <w:t>brazloženje ostvarenja prihoda i primitaka, rashoda i izdataka</w:t>
      </w:r>
    </w:p>
    <w:p w14:paraId="72E8CAC5" w14:textId="77777777" w:rsidR="00475004" w:rsidRPr="00C14CB5" w:rsidRDefault="00475004" w:rsidP="00475004">
      <w:pPr>
        <w:ind w:firstLine="708"/>
        <w:rPr>
          <w:b/>
          <w:noProof/>
          <w:sz w:val="24"/>
          <w:lang w:val="hr-HR"/>
        </w:rPr>
      </w:pPr>
    </w:p>
    <w:p w14:paraId="6042981D" w14:textId="7B470D2F" w:rsidR="001138B2" w:rsidRPr="00C14CB5" w:rsidRDefault="001138B2" w:rsidP="00475004">
      <w:pPr>
        <w:jc w:val="both"/>
        <w:rPr>
          <w:noProof/>
          <w:sz w:val="24"/>
          <w:szCs w:val="24"/>
          <w:lang w:val="hr-HR"/>
        </w:rPr>
      </w:pPr>
      <w:r w:rsidRPr="00C14CB5">
        <w:rPr>
          <w:i/>
          <w:noProof/>
          <w:sz w:val="24"/>
          <w:szCs w:val="24"/>
          <w:lang w:val="hr-HR"/>
        </w:rPr>
        <w:tab/>
      </w:r>
      <w:r w:rsidRPr="00C14CB5">
        <w:rPr>
          <w:noProof/>
          <w:sz w:val="24"/>
          <w:szCs w:val="24"/>
          <w:lang w:val="hr-HR"/>
        </w:rPr>
        <w:t xml:space="preserve">Temeljem odredbi članka </w:t>
      </w:r>
      <w:r w:rsidR="00130893" w:rsidRPr="00C14CB5">
        <w:rPr>
          <w:noProof/>
          <w:sz w:val="24"/>
          <w:szCs w:val="24"/>
          <w:lang w:val="hr-HR"/>
        </w:rPr>
        <w:t xml:space="preserve">76. do 90. </w:t>
      </w:r>
      <w:r w:rsidRPr="00C14CB5">
        <w:rPr>
          <w:noProof/>
          <w:sz w:val="24"/>
          <w:szCs w:val="24"/>
          <w:lang w:val="hr-HR"/>
        </w:rPr>
        <w:t xml:space="preserve">Zakona o </w:t>
      </w:r>
      <w:r w:rsidR="008D1152" w:rsidRPr="00C14CB5">
        <w:rPr>
          <w:noProof/>
          <w:sz w:val="24"/>
          <w:szCs w:val="24"/>
          <w:lang w:val="hr-HR"/>
        </w:rPr>
        <w:t>p</w:t>
      </w:r>
      <w:r w:rsidRPr="00C14CB5">
        <w:rPr>
          <w:noProof/>
          <w:sz w:val="24"/>
          <w:szCs w:val="24"/>
          <w:lang w:val="hr-HR"/>
        </w:rPr>
        <w:t xml:space="preserve">roračunu (Narodne </w:t>
      </w:r>
      <w:r w:rsidR="00406C0F" w:rsidRPr="00C14CB5">
        <w:rPr>
          <w:noProof/>
          <w:sz w:val="24"/>
          <w:szCs w:val="24"/>
          <w:lang w:val="hr-HR"/>
        </w:rPr>
        <w:t>n</w:t>
      </w:r>
      <w:r w:rsidRPr="00C14CB5">
        <w:rPr>
          <w:noProof/>
          <w:sz w:val="24"/>
          <w:szCs w:val="24"/>
          <w:lang w:val="hr-HR"/>
        </w:rPr>
        <w:t xml:space="preserve">ovine broj </w:t>
      </w:r>
      <w:r w:rsidR="005F614F" w:rsidRPr="00C14CB5">
        <w:rPr>
          <w:noProof/>
          <w:sz w:val="24"/>
          <w:szCs w:val="24"/>
          <w:lang w:val="hr-HR"/>
        </w:rPr>
        <w:t>144/21</w:t>
      </w:r>
      <w:r w:rsidR="006E5997" w:rsidRPr="00C14CB5">
        <w:rPr>
          <w:noProof/>
          <w:sz w:val="24"/>
          <w:szCs w:val="24"/>
          <w:lang w:val="hr-HR"/>
        </w:rPr>
        <w:t>)</w:t>
      </w:r>
      <w:r w:rsidRPr="00C14CB5">
        <w:rPr>
          <w:noProof/>
          <w:sz w:val="24"/>
          <w:szCs w:val="24"/>
          <w:lang w:val="hr-HR"/>
        </w:rPr>
        <w:t xml:space="preserve"> te Pravilnika o polugodišnjem i godišnjem izvještaju </w:t>
      </w:r>
      <w:r w:rsidR="001550C9" w:rsidRPr="00C14CB5">
        <w:rPr>
          <w:noProof/>
          <w:sz w:val="24"/>
          <w:szCs w:val="24"/>
          <w:lang w:val="hr-HR"/>
        </w:rPr>
        <w:t xml:space="preserve">o izvršenju </w:t>
      </w:r>
      <w:r w:rsidRPr="00C14CB5">
        <w:rPr>
          <w:noProof/>
          <w:sz w:val="24"/>
          <w:szCs w:val="24"/>
          <w:lang w:val="hr-HR"/>
        </w:rPr>
        <w:t>proračuna</w:t>
      </w:r>
      <w:r w:rsidR="007A085C">
        <w:rPr>
          <w:noProof/>
          <w:sz w:val="24"/>
          <w:szCs w:val="24"/>
          <w:lang w:val="hr-HR"/>
        </w:rPr>
        <w:t xml:space="preserve"> i financijskog plana</w:t>
      </w:r>
      <w:r w:rsidRPr="00C14CB5">
        <w:rPr>
          <w:noProof/>
          <w:sz w:val="24"/>
          <w:szCs w:val="24"/>
          <w:lang w:val="hr-HR"/>
        </w:rPr>
        <w:t xml:space="preserve"> (Narodne novine broj </w:t>
      </w:r>
      <w:r w:rsidR="007053A0">
        <w:rPr>
          <w:noProof/>
          <w:sz w:val="24"/>
          <w:szCs w:val="24"/>
          <w:lang w:val="hr-HR"/>
        </w:rPr>
        <w:t>85/23</w:t>
      </w:r>
      <w:r w:rsidRPr="00C14CB5">
        <w:rPr>
          <w:noProof/>
          <w:sz w:val="24"/>
          <w:szCs w:val="24"/>
          <w:lang w:val="hr-HR"/>
        </w:rPr>
        <w:t xml:space="preserve">) utvrđen je </w:t>
      </w:r>
      <w:r w:rsidR="00EF3FCC" w:rsidRPr="00C14CB5">
        <w:rPr>
          <w:noProof/>
          <w:sz w:val="24"/>
          <w:szCs w:val="24"/>
          <w:lang w:val="hr-HR"/>
        </w:rPr>
        <w:t xml:space="preserve">sadržaj, </w:t>
      </w:r>
      <w:r w:rsidRPr="00C14CB5">
        <w:rPr>
          <w:noProof/>
          <w:sz w:val="24"/>
          <w:szCs w:val="24"/>
          <w:lang w:val="hr-HR"/>
        </w:rPr>
        <w:t>obveza izrade i podnošenja</w:t>
      </w:r>
      <w:r w:rsidR="00C1095E" w:rsidRPr="00C14CB5">
        <w:rPr>
          <w:noProof/>
          <w:sz w:val="24"/>
          <w:szCs w:val="24"/>
          <w:lang w:val="hr-HR"/>
        </w:rPr>
        <w:t xml:space="preserve"> </w:t>
      </w:r>
      <w:r w:rsidR="002F54BC">
        <w:rPr>
          <w:noProof/>
          <w:sz w:val="24"/>
          <w:szCs w:val="24"/>
          <w:lang w:val="hr-HR"/>
        </w:rPr>
        <w:t>G</w:t>
      </w:r>
      <w:r w:rsidRPr="00C14CB5">
        <w:rPr>
          <w:noProof/>
          <w:sz w:val="24"/>
          <w:szCs w:val="24"/>
          <w:lang w:val="hr-HR"/>
        </w:rPr>
        <w:t>odišnjeg izvještaja o izvrše</w:t>
      </w:r>
      <w:r w:rsidR="005E572A" w:rsidRPr="00C14CB5">
        <w:rPr>
          <w:noProof/>
          <w:sz w:val="24"/>
          <w:szCs w:val="24"/>
          <w:lang w:val="hr-HR"/>
        </w:rPr>
        <w:t>nju Proračuna Grada Pul</w:t>
      </w:r>
      <w:r w:rsidR="007053A0">
        <w:rPr>
          <w:noProof/>
          <w:sz w:val="24"/>
          <w:szCs w:val="24"/>
          <w:lang w:val="hr-HR"/>
        </w:rPr>
        <w:t>a</w:t>
      </w:r>
      <w:r w:rsidR="00BA482E">
        <w:rPr>
          <w:noProof/>
          <w:sz w:val="24"/>
          <w:szCs w:val="24"/>
          <w:lang w:val="hr-HR"/>
        </w:rPr>
        <w:t xml:space="preserve"> </w:t>
      </w:r>
      <w:r w:rsidR="007053A0">
        <w:rPr>
          <w:noProof/>
          <w:sz w:val="24"/>
          <w:szCs w:val="24"/>
          <w:lang w:val="hr-HR"/>
        </w:rPr>
        <w:t>-</w:t>
      </w:r>
      <w:r w:rsidR="00BA482E">
        <w:rPr>
          <w:noProof/>
          <w:sz w:val="24"/>
          <w:szCs w:val="24"/>
          <w:lang w:val="hr-HR"/>
        </w:rPr>
        <w:t xml:space="preserve"> </w:t>
      </w:r>
      <w:r w:rsidR="007053A0">
        <w:rPr>
          <w:noProof/>
          <w:sz w:val="24"/>
          <w:szCs w:val="24"/>
          <w:lang w:val="hr-HR"/>
        </w:rPr>
        <w:t>Pola</w:t>
      </w:r>
      <w:r w:rsidR="005E572A" w:rsidRPr="00C14CB5">
        <w:rPr>
          <w:noProof/>
          <w:sz w:val="24"/>
          <w:szCs w:val="24"/>
          <w:lang w:val="hr-HR"/>
        </w:rPr>
        <w:t xml:space="preserve"> za 20</w:t>
      </w:r>
      <w:r w:rsidR="00AC1547" w:rsidRPr="00C14CB5">
        <w:rPr>
          <w:noProof/>
          <w:sz w:val="24"/>
          <w:szCs w:val="24"/>
          <w:lang w:val="hr-HR"/>
        </w:rPr>
        <w:t>2</w:t>
      </w:r>
      <w:r w:rsidR="00103FBA" w:rsidRPr="00C14CB5">
        <w:rPr>
          <w:noProof/>
          <w:sz w:val="24"/>
          <w:szCs w:val="24"/>
          <w:lang w:val="hr-HR"/>
        </w:rPr>
        <w:t>3</w:t>
      </w:r>
      <w:r w:rsidRPr="00C14CB5">
        <w:rPr>
          <w:noProof/>
          <w:sz w:val="24"/>
          <w:szCs w:val="24"/>
          <w:lang w:val="hr-HR"/>
        </w:rPr>
        <w:t>. godinu.</w:t>
      </w:r>
    </w:p>
    <w:p w14:paraId="74790645" w14:textId="60F293E8" w:rsidR="009F5439" w:rsidRPr="00C14CB5" w:rsidRDefault="009F5439" w:rsidP="009F5439">
      <w:pPr>
        <w:ind w:firstLine="720"/>
        <w:jc w:val="both"/>
        <w:rPr>
          <w:noProof/>
          <w:sz w:val="24"/>
          <w:szCs w:val="24"/>
          <w:lang w:val="hr-HR"/>
        </w:rPr>
      </w:pPr>
      <w:r w:rsidRPr="00C14CB5">
        <w:rPr>
          <w:noProof/>
          <w:sz w:val="24"/>
          <w:szCs w:val="24"/>
          <w:lang w:val="hr-HR"/>
        </w:rPr>
        <w:t xml:space="preserve">Sukladno Uredbi o računovodstvu proračuna, Pravilniku o proračunskom računovodstvu i računskom planu, u izvještajnom razdoblju iskazani su samo naplaćeni prihodi, dok su rashodi i izdaci za razdoblje 01. siječnja do </w:t>
      </w:r>
      <w:r w:rsidR="002F54BC">
        <w:rPr>
          <w:noProof/>
          <w:sz w:val="24"/>
          <w:szCs w:val="24"/>
          <w:lang w:val="hr-HR"/>
        </w:rPr>
        <w:t>31. prosinca</w:t>
      </w:r>
      <w:r w:rsidRPr="00C14CB5">
        <w:rPr>
          <w:noProof/>
          <w:sz w:val="24"/>
          <w:szCs w:val="24"/>
          <w:lang w:val="hr-HR"/>
        </w:rPr>
        <w:t xml:space="preserve"> 202</w:t>
      </w:r>
      <w:r w:rsidR="00103FBA" w:rsidRPr="00C14CB5">
        <w:rPr>
          <w:noProof/>
          <w:sz w:val="24"/>
          <w:szCs w:val="24"/>
          <w:lang w:val="hr-HR"/>
        </w:rPr>
        <w:t>3</w:t>
      </w:r>
      <w:r w:rsidRPr="00C14CB5">
        <w:rPr>
          <w:noProof/>
          <w:sz w:val="24"/>
          <w:szCs w:val="24"/>
          <w:lang w:val="hr-HR"/>
        </w:rPr>
        <w:t>. godine iskazani neovisno od toga da li su plaćeni.</w:t>
      </w:r>
    </w:p>
    <w:p w14:paraId="720CE5A0" w14:textId="63BC5117" w:rsidR="00951146" w:rsidRDefault="00951146" w:rsidP="00103FBA">
      <w:pPr>
        <w:ind w:left="142" w:right="-1" w:firstLine="567"/>
        <w:jc w:val="both"/>
        <w:rPr>
          <w:sz w:val="24"/>
          <w:szCs w:val="24"/>
          <w:lang w:val="hr-HR"/>
        </w:rPr>
      </w:pPr>
      <w:r w:rsidRPr="00C14CB5">
        <w:rPr>
          <w:sz w:val="24"/>
          <w:szCs w:val="24"/>
          <w:lang w:val="hr-HR"/>
        </w:rPr>
        <w:t>Proračun Grada Pul</w:t>
      </w:r>
      <w:r w:rsidR="002F54BC">
        <w:rPr>
          <w:sz w:val="24"/>
          <w:szCs w:val="24"/>
          <w:lang w:val="hr-HR"/>
        </w:rPr>
        <w:t>a - Pola</w:t>
      </w:r>
      <w:r w:rsidRPr="00C14CB5">
        <w:rPr>
          <w:sz w:val="24"/>
          <w:szCs w:val="24"/>
          <w:lang w:val="hr-HR"/>
        </w:rPr>
        <w:t xml:space="preserve"> za 202</w:t>
      </w:r>
      <w:r w:rsidR="00103FBA" w:rsidRPr="00C14CB5">
        <w:rPr>
          <w:sz w:val="24"/>
          <w:szCs w:val="24"/>
          <w:lang w:val="hr-HR"/>
        </w:rPr>
        <w:t>3</w:t>
      </w:r>
      <w:r w:rsidRPr="00C14CB5">
        <w:rPr>
          <w:sz w:val="24"/>
          <w:szCs w:val="24"/>
          <w:lang w:val="hr-HR"/>
        </w:rPr>
        <w:t xml:space="preserve">. godinu </w:t>
      </w:r>
      <w:r w:rsidR="002F54BC">
        <w:rPr>
          <w:sz w:val="24"/>
          <w:szCs w:val="24"/>
          <w:lang w:val="hr-HR"/>
        </w:rPr>
        <w:t>usvojen</w:t>
      </w:r>
      <w:r w:rsidRPr="00C14CB5">
        <w:rPr>
          <w:sz w:val="24"/>
          <w:szCs w:val="24"/>
          <w:lang w:val="hr-HR"/>
        </w:rPr>
        <w:t xml:space="preserve"> je na sjednici Gradskog vijeća Grada Pul</w:t>
      </w:r>
      <w:r w:rsidR="00496FA9">
        <w:rPr>
          <w:sz w:val="24"/>
          <w:szCs w:val="24"/>
          <w:lang w:val="hr-HR"/>
        </w:rPr>
        <w:t>a - Pola</w:t>
      </w:r>
      <w:r w:rsidRPr="00C14CB5">
        <w:rPr>
          <w:sz w:val="24"/>
          <w:szCs w:val="24"/>
          <w:lang w:val="hr-HR"/>
        </w:rPr>
        <w:t xml:space="preserve"> održanoj dana </w:t>
      </w:r>
      <w:r w:rsidR="00103FBA" w:rsidRPr="00C14CB5">
        <w:rPr>
          <w:sz w:val="24"/>
          <w:szCs w:val="24"/>
          <w:lang w:val="hr-HR"/>
        </w:rPr>
        <w:t xml:space="preserve">21. studenog </w:t>
      </w:r>
      <w:r w:rsidR="005106E9" w:rsidRPr="00C14CB5">
        <w:rPr>
          <w:sz w:val="24"/>
          <w:szCs w:val="24"/>
          <w:lang w:val="hr-HR"/>
        </w:rPr>
        <w:t>202</w:t>
      </w:r>
      <w:r w:rsidR="000043E7">
        <w:rPr>
          <w:sz w:val="24"/>
          <w:szCs w:val="24"/>
          <w:lang w:val="hr-HR"/>
        </w:rPr>
        <w:t>2</w:t>
      </w:r>
      <w:r w:rsidR="005106E9" w:rsidRPr="00C14CB5">
        <w:rPr>
          <w:sz w:val="24"/>
          <w:szCs w:val="24"/>
          <w:lang w:val="hr-HR"/>
        </w:rPr>
        <w:t>.</w:t>
      </w:r>
      <w:r w:rsidR="00103FBA" w:rsidRPr="00C14CB5">
        <w:rPr>
          <w:sz w:val="24"/>
          <w:szCs w:val="24"/>
          <w:lang w:val="hr-HR"/>
        </w:rPr>
        <w:t xml:space="preserve"> godine.</w:t>
      </w:r>
      <w:r w:rsidRPr="00C14CB5">
        <w:rPr>
          <w:sz w:val="24"/>
          <w:szCs w:val="24"/>
          <w:lang w:val="hr-HR"/>
        </w:rPr>
        <w:t xml:space="preserve"> </w:t>
      </w:r>
      <w:r w:rsidRPr="00C14CB5">
        <w:rPr>
          <w:noProof/>
          <w:sz w:val="24"/>
          <w:szCs w:val="24"/>
          <w:lang w:val="hr-HR"/>
        </w:rPr>
        <w:t xml:space="preserve">Ukupno planirana sredstva </w:t>
      </w:r>
      <w:r w:rsidRPr="00C14CB5">
        <w:rPr>
          <w:sz w:val="24"/>
          <w:szCs w:val="24"/>
          <w:lang w:val="hr-HR"/>
        </w:rPr>
        <w:t>iznos</w:t>
      </w:r>
      <w:r w:rsidR="002F54BC">
        <w:rPr>
          <w:sz w:val="24"/>
          <w:szCs w:val="24"/>
          <w:lang w:val="hr-HR"/>
        </w:rPr>
        <w:t>ila su</w:t>
      </w:r>
      <w:r w:rsidR="00103FBA" w:rsidRPr="00C14CB5">
        <w:rPr>
          <w:sz w:val="24"/>
          <w:szCs w:val="24"/>
          <w:lang w:val="hr-HR"/>
        </w:rPr>
        <w:t xml:space="preserve"> 79.213.106,00 EUR.</w:t>
      </w:r>
    </w:p>
    <w:p w14:paraId="4F6EC5E7" w14:textId="4F036524" w:rsidR="002F54BC" w:rsidRDefault="002F54BC" w:rsidP="002F54BC">
      <w:pPr>
        <w:ind w:left="142" w:right="-1" w:firstLine="567"/>
        <w:jc w:val="both"/>
        <w:rPr>
          <w:sz w:val="24"/>
          <w:szCs w:val="24"/>
          <w:lang w:val="hr-HR"/>
        </w:rPr>
      </w:pPr>
      <w:r>
        <w:rPr>
          <w:sz w:val="24"/>
          <w:szCs w:val="24"/>
          <w:lang w:val="hr-HR"/>
        </w:rPr>
        <w:t xml:space="preserve">Prve Izmjene i dopune Proračuna Grada Pula – Pola za 2023. godinu usvojene su na </w:t>
      </w:r>
      <w:r w:rsidRPr="003B674A">
        <w:rPr>
          <w:sz w:val="24"/>
          <w:szCs w:val="24"/>
          <w:lang w:val="hr-HR"/>
        </w:rPr>
        <w:t>sjednici Gradskog vijeća Grada Pula</w:t>
      </w:r>
      <w:r>
        <w:rPr>
          <w:sz w:val="24"/>
          <w:szCs w:val="24"/>
          <w:lang w:val="hr-HR"/>
        </w:rPr>
        <w:t xml:space="preserve"> </w:t>
      </w:r>
      <w:r w:rsidRPr="003B674A">
        <w:rPr>
          <w:sz w:val="24"/>
          <w:szCs w:val="24"/>
          <w:lang w:val="hr-HR"/>
        </w:rPr>
        <w:t>-</w:t>
      </w:r>
      <w:r>
        <w:rPr>
          <w:sz w:val="24"/>
          <w:szCs w:val="24"/>
          <w:lang w:val="hr-HR"/>
        </w:rPr>
        <w:t xml:space="preserve"> </w:t>
      </w:r>
      <w:r w:rsidRPr="003B674A">
        <w:rPr>
          <w:sz w:val="24"/>
          <w:szCs w:val="24"/>
          <w:lang w:val="hr-HR"/>
        </w:rPr>
        <w:t xml:space="preserve">Pola održanoj dana </w:t>
      </w:r>
      <w:r>
        <w:rPr>
          <w:sz w:val="24"/>
          <w:szCs w:val="24"/>
          <w:lang w:val="hr-HR"/>
        </w:rPr>
        <w:t>1</w:t>
      </w:r>
      <w:r w:rsidRPr="003B674A">
        <w:rPr>
          <w:sz w:val="24"/>
          <w:szCs w:val="24"/>
          <w:lang w:val="hr-HR"/>
        </w:rPr>
        <w:t xml:space="preserve">1. </w:t>
      </w:r>
      <w:r>
        <w:rPr>
          <w:sz w:val="24"/>
          <w:szCs w:val="24"/>
          <w:lang w:val="hr-HR"/>
        </w:rPr>
        <w:t>srpnja</w:t>
      </w:r>
      <w:r w:rsidRPr="003B674A">
        <w:rPr>
          <w:sz w:val="24"/>
          <w:szCs w:val="24"/>
          <w:lang w:val="hr-HR"/>
        </w:rPr>
        <w:t xml:space="preserve"> 202</w:t>
      </w:r>
      <w:r>
        <w:rPr>
          <w:sz w:val="24"/>
          <w:szCs w:val="24"/>
          <w:lang w:val="hr-HR"/>
        </w:rPr>
        <w:t>3</w:t>
      </w:r>
      <w:r w:rsidRPr="003B674A">
        <w:rPr>
          <w:sz w:val="24"/>
          <w:szCs w:val="24"/>
          <w:lang w:val="hr-HR"/>
        </w:rPr>
        <w:t>. godine.</w:t>
      </w:r>
      <w:r w:rsidRPr="002F54BC">
        <w:rPr>
          <w:noProof/>
          <w:sz w:val="24"/>
          <w:szCs w:val="24"/>
          <w:lang w:val="hr-HR"/>
        </w:rPr>
        <w:t xml:space="preserve"> </w:t>
      </w:r>
      <w:r w:rsidRPr="00C14CB5">
        <w:rPr>
          <w:noProof/>
          <w:sz w:val="24"/>
          <w:szCs w:val="24"/>
          <w:lang w:val="hr-HR"/>
        </w:rPr>
        <w:t xml:space="preserve">Ukupno planirana sredstva </w:t>
      </w:r>
      <w:r w:rsidRPr="00C14CB5">
        <w:rPr>
          <w:sz w:val="24"/>
          <w:szCs w:val="24"/>
          <w:lang w:val="hr-HR"/>
        </w:rPr>
        <w:t>iznos</w:t>
      </w:r>
      <w:r>
        <w:rPr>
          <w:sz w:val="24"/>
          <w:szCs w:val="24"/>
          <w:lang w:val="hr-HR"/>
        </w:rPr>
        <w:t>ila su</w:t>
      </w:r>
      <w:r w:rsidRPr="00C14CB5">
        <w:rPr>
          <w:sz w:val="24"/>
          <w:szCs w:val="24"/>
          <w:lang w:val="hr-HR"/>
        </w:rPr>
        <w:t xml:space="preserve"> </w:t>
      </w:r>
      <w:r w:rsidRPr="003B674A">
        <w:rPr>
          <w:sz w:val="24"/>
          <w:szCs w:val="24"/>
          <w:lang w:val="hr-HR"/>
        </w:rPr>
        <w:t>85.789.766,87 EUR</w:t>
      </w:r>
      <w:r w:rsidRPr="00C14CB5">
        <w:rPr>
          <w:sz w:val="24"/>
          <w:szCs w:val="24"/>
          <w:lang w:val="hr-HR"/>
        </w:rPr>
        <w:t>.</w:t>
      </w:r>
    </w:p>
    <w:p w14:paraId="0FA901B5" w14:textId="73A2C94B" w:rsidR="002F54BC" w:rsidRDefault="002F54BC" w:rsidP="002F54BC">
      <w:pPr>
        <w:ind w:left="142" w:right="-1" w:firstLine="567"/>
        <w:jc w:val="both"/>
        <w:rPr>
          <w:sz w:val="24"/>
          <w:szCs w:val="24"/>
          <w:lang w:val="hr-HR"/>
        </w:rPr>
      </w:pPr>
      <w:r>
        <w:rPr>
          <w:sz w:val="24"/>
          <w:szCs w:val="24"/>
          <w:lang w:val="hr-HR"/>
        </w:rPr>
        <w:t xml:space="preserve">Druge Izmjene i dopune Proračuna Grada Pula – Pola za 2023. godinu usvojene su na </w:t>
      </w:r>
      <w:r w:rsidRPr="003B674A">
        <w:rPr>
          <w:sz w:val="24"/>
          <w:szCs w:val="24"/>
          <w:lang w:val="hr-HR"/>
        </w:rPr>
        <w:t>sjednici Gradskog vijeća Grada Pula</w:t>
      </w:r>
      <w:r>
        <w:rPr>
          <w:sz w:val="24"/>
          <w:szCs w:val="24"/>
          <w:lang w:val="hr-HR"/>
        </w:rPr>
        <w:t xml:space="preserve"> </w:t>
      </w:r>
      <w:r w:rsidRPr="003B674A">
        <w:rPr>
          <w:sz w:val="24"/>
          <w:szCs w:val="24"/>
          <w:lang w:val="hr-HR"/>
        </w:rPr>
        <w:t>-</w:t>
      </w:r>
      <w:r>
        <w:rPr>
          <w:sz w:val="24"/>
          <w:szCs w:val="24"/>
          <w:lang w:val="hr-HR"/>
        </w:rPr>
        <w:t xml:space="preserve"> </w:t>
      </w:r>
      <w:r w:rsidRPr="003B674A">
        <w:rPr>
          <w:sz w:val="24"/>
          <w:szCs w:val="24"/>
          <w:lang w:val="hr-HR"/>
        </w:rPr>
        <w:t xml:space="preserve">Pola održanoj dana </w:t>
      </w:r>
      <w:r>
        <w:rPr>
          <w:sz w:val="24"/>
          <w:szCs w:val="24"/>
          <w:lang w:val="hr-HR"/>
        </w:rPr>
        <w:t>14</w:t>
      </w:r>
      <w:r w:rsidRPr="003B674A">
        <w:rPr>
          <w:sz w:val="24"/>
          <w:szCs w:val="24"/>
          <w:lang w:val="hr-HR"/>
        </w:rPr>
        <w:t xml:space="preserve">. </w:t>
      </w:r>
      <w:r>
        <w:rPr>
          <w:sz w:val="24"/>
          <w:szCs w:val="24"/>
          <w:lang w:val="hr-HR"/>
        </w:rPr>
        <w:t>prosinca</w:t>
      </w:r>
      <w:r w:rsidRPr="003B674A">
        <w:rPr>
          <w:sz w:val="24"/>
          <w:szCs w:val="24"/>
          <w:lang w:val="hr-HR"/>
        </w:rPr>
        <w:t xml:space="preserve"> 202</w:t>
      </w:r>
      <w:r>
        <w:rPr>
          <w:sz w:val="24"/>
          <w:szCs w:val="24"/>
          <w:lang w:val="hr-HR"/>
        </w:rPr>
        <w:t>3</w:t>
      </w:r>
      <w:r w:rsidRPr="003B674A">
        <w:rPr>
          <w:sz w:val="24"/>
          <w:szCs w:val="24"/>
          <w:lang w:val="hr-HR"/>
        </w:rPr>
        <w:t>. godine.</w:t>
      </w:r>
      <w:r w:rsidRPr="002F54BC">
        <w:rPr>
          <w:noProof/>
          <w:sz w:val="24"/>
          <w:szCs w:val="24"/>
          <w:lang w:val="hr-HR"/>
        </w:rPr>
        <w:t xml:space="preserve"> </w:t>
      </w:r>
      <w:r w:rsidRPr="00C14CB5">
        <w:rPr>
          <w:noProof/>
          <w:sz w:val="24"/>
          <w:szCs w:val="24"/>
          <w:lang w:val="hr-HR"/>
        </w:rPr>
        <w:t xml:space="preserve">Ukupno planirana sredstva </w:t>
      </w:r>
      <w:r w:rsidRPr="00C14CB5">
        <w:rPr>
          <w:sz w:val="24"/>
          <w:szCs w:val="24"/>
          <w:lang w:val="hr-HR"/>
        </w:rPr>
        <w:t>iznos</w:t>
      </w:r>
      <w:r>
        <w:rPr>
          <w:sz w:val="24"/>
          <w:szCs w:val="24"/>
          <w:lang w:val="hr-HR"/>
        </w:rPr>
        <w:t>ila su</w:t>
      </w:r>
      <w:r w:rsidRPr="00C14CB5">
        <w:rPr>
          <w:sz w:val="24"/>
          <w:szCs w:val="24"/>
          <w:lang w:val="hr-HR"/>
        </w:rPr>
        <w:t xml:space="preserve"> </w:t>
      </w:r>
      <w:r w:rsidRPr="0019683D">
        <w:rPr>
          <w:sz w:val="24"/>
          <w:szCs w:val="24"/>
          <w:lang w:val="hr-HR"/>
        </w:rPr>
        <w:t>76.88</w:t>
      </w:r>
      <w:r>
        <w:rPr>
          <w:sz w:val="24"/>
          <w:szCs w:val="24"/>
          <w:lang w:val="hr-HR"/>
        </w:rPr>
        <w:t>8</w:t>
      </w:r>
      <w:r w:rsidRPr="0019683D">
        <w:rPr>
          <w:sz w:val="24"/>
          <w:szCs w:val="24"/>
          <w:lang w:val="hr-HR"/>
        </w:rPr>
        <w:t>.</w:t>
      </w:r>
      <w:r>
        <w:rPr>
          <w:sz w:val="24"/>
          <w:szCs w:val="24"/>
          <w:lang w:val="hr-HR"/>
        </w:rPr>
        <w:t>1</w:t>
      </w:r>
      <w:r w:rsidRPr="0019683D">
        <w:rPr>
          <w:sz w:val="24"/>
          <w:szCs w:val="24"/>
          <w:lang w:val="hr-HR"/>
        </w:rPr>
        <w:t>03,0</w:t>
      </w:r>
      <w:r>
        <w:rPr>
          <w:sz w:val="24"/>
          <w:szCs w:val="24"/>
          <w:lang w:val="hr-HR"/>
        </w:rPr>
        <w:t>3</w:t>
      </w:r>
      <w:r w:rsidRPr="0019683D">
        <w:rPr>
          <w:sz w:val="24"/>
          <w:szCs w:val="24"/>
          <w:lang w:val="hr-HR"/>
        </w:rPr>
        <w:t xml:space="preserve"> EUR</w:t>
      </w:r>
      <w:r w:rsidRPr="00C14CB5">
        <w:rPr>
          <w:sz w:val="24"/>
          <w:szCs w:val="24"/>
          <w:lang w:val="hr-HR"/>
        </w:rPr>
        <w:t>.</w:t>
      </w:r>
    </w:p>
    <w:p w14:paraId="61B32E21" w14:textId="77777777" w:rsidR="002F54BC" w:rsidRPr="003B674A" w:rsidRDefault="002F54BC" w:rsidP="002F54BC">
      <w:pPr>
        <w:ind w:left="142" w:right="-1" w:firstLine="567"/>
        <w:rPr>
          <w:sz w:val="24"/>
          <w:szCs w:val="24"/>
          <w:lang w:val="hr-HR"/>
        </w:rPr>
      </w:pPr>
    </w:p>
    <w:p w14:paraId="1A187647" w14:textId="1E72970A" w:rsidR="00D1000B" w:rsidRPr="00C14CB5" w:rsidRDefault="00C1095E" w:rsidP="00D1000B">
      <w:pPr>
        <w:pStyle w:val="Naslov7"/>
        <w:numPr>
          <w:ilvl w:val="0"/>
          <w:numId w:val="0"/>
        </w:numPr>
        <w:ind w:left="708"/>
        <w:jc w:val="both"/>
        <w:rPr>
          <w:noProof/>
        </w:rPr>
      </w:pPr>
      <w:r w:rsidRPr="00C14CB5">
        <w:rPr>
          <w:noProof/>
        </w:rPr>
        <w:t xml:space="preserve">Izvršenje proračuna za razdoblje od 01. siječnja do </w:t>
      </w:r>
      <w:r w:rsidR="002F54BC">
        <w:rPr>
          <w:noProof/>
        </w:rPr>
        <w:t>31. prosinca</w:t>
      </w:r>
      <w:r w:rsidRPr="00C14CB5">
        <w:rPr>
          <w:noProof/>
        </w:rPr>
        <w:t xml:space="preserve"> 202</w:t>
      </w:r>
      <w:r w:rsidR="00103FBA" w:rsidRPr="00C14CB5">
        <w:rPr>
          <w:noProof/>
        </w:rPr>
        <w:t>3</w:t>
      </w:r>
      <w:r w:rsidRPr="00C14CB5">
        <w:rPr>
          <w:noProof/>
        </w:rPr>
        <w:t>. godine prikazano je</w:t>
      </w:r>
      <w:r w:rsidR="00D1000B" w:rsidRPr="00C14CB5">
        <w:rPr>
          <w:noProof/>
        </w:rPr>
        <w:t>:</w:t>
      </w:r>
      <w:r w:rsidRPr="00C14CB5">
        <w:rPr>
          <w:noProof/>
        </w:rPr>
        <w:t xml:space="preserve"> </w:t>
      </w:r>
    </w:p>
    <w:p w14:paraId="4483EC5C" w14:textId="218F861B" w:rsidR="001138B2" w:rsidRPr="00C14CB5" w:rsidRDefault="001138B2" w:rsidP="00D1000B">
      <w:pPr>
        <w:numPr>
          <w:ilvl w:val="0"/>
          <w:numId w:val="8"/>
        </w:numPr>
        <w:jc w:val="both"/>
        <w:rPr>
          <w:noProof/>
          <w:sz w:val="24"/>
          <w:lang w:val="hr-HR"/>
        </w:rPr>
      </w:pPr>
      <w:r w:rsidRPr="00C14CB5">
        <w:rPr>
          <w:noProof/>
          <w:sz w:val="24"/>
          <w:lang w:val="hr-HR"/>
        </w:rPr>
        <w:t>RAČUN PRIHODA I RASHODA</w:t>
      </w:r>
    </w:p>
    <w:p w14:paraId="140F55AC" w14:textId="77777777" w:rsidR="001138B2" w:rsidRPr="00C14CB5" w:rsidRDefault="001138B2" w:rsidP="00D1000B">
      <w:pPr>
        <w:numPr>
          <w:ilvl w:val="0"/>
          <w:numId w:val="8"/>
        </w:numPr>
        <w:jc w:val="both"/>
        <w:rPr>
          <w:noProof/>
          <w:sz w:val="24"/>
          <w:lang w:val="hr-HR"/>
        </w:rPr>
      </w:pPr>
      <w:r w:rsidRPr="00C14CB5">
        <w:rPr>
          <w:noProof/>
          <w:sz w:val="24"/>
          <w:lang w:val="hr-HR"/>
        </w:rPr>
        <w:t>RAČUN FINANCIRANJA</w:t>
      </w:r>
    </w:p>
    <w:p w14:paraId="2B566F91" w14:textId="77777777" w:rsidR="001138B2" w:rsidRPr="00C14CB5" w:rsidRDefault="001138B2" w:rsidP="001138B2">
      <w:pPr>
        <w:rPr>
          <w:noProof/>
          <w:sz w:val="24"/>
          <w:lang w:val="hr-HR"/>
        </w:rPr>
      </w:pPr>
    </w:p>
    <w:p w14:paraId="2E02DD7A" w14:textId="7213D8A9" w:rsidR="001138B2" w:rsidRPr="00C14CB5" w:rsidRDefault="001138B2" w:rsidP="008C33E1">
      <w:pPr>
        <w:pStyle w:val="Naslov7"/>
        <w:numPr>
          <w:ilvl w:val="0"/>
          <w:numId w:val="0"/>
        </w:numPr>
        <w:ind w:left="142" w:firstLine="578"/>
        <w:jc w:val="both"/>
        <w:rPr>
          <w:noProof/>
        </w:rPr>
      </w:pPr>
      <w:r w:rsidRPr="00C14CB5">
        <w:rPr>
          <w:noProof/>
        </w:rPr>
        <w:t>U računu prihoda i rashoda</w:t>
      </w:r>
      <w:r w:rsidRPr="00C14CB5">
        <w:rPr>
          <w:b/>
          <w:noProof/>
        </w:rPr>
        <w:t>,</w:t>
      </w:r>
      <w:r w:rsidRPr="00C14CB5">
        <w:rPr>
          <w:noProof/>
        </w:rPr>
        <w:t xml:space="preserve"> </w:t>
      </w:r>
      <w:r w:rsidR="00B85905">
        <w:rPr>
          <w:noProof/>
        </w:rPr>
        <w:t>G</w:t>
      </w:r>
      <w:r w:rsidRPr="00C14CB5">
        <w:rPr>
          <w:noProof/>
        </w:rPr>
        <w:t xml:space="preserve">odišnjeg izvještaja o izvršenju Proračuna, vidljivo je ostvarenje prihoda </w:t>
      </w:r>
      <w:r w:rsidR="00D1000B" w:rsidRPr="00C14CB5">
        <w:rPr>
          <w:noProof/>
        </w:rPr>
        <w:t>i rashoda</w:t>
      </w:r>
      <w:r w:rsidR="00103FBA" w:rsidRPr="00C14CB5">
        <w:rPr>
          <w:noProof/>
        </w:rPr>
        <w:t xml:space="preserve"> </w:t>
      </w:r>
      <w:r w:rsidRPr="00C14CB5">
        <w:rPr>
          <w:noProof/>
        </w:rPr>
        <w:t>u izvještajnom razdoblju te ostvarenje istih u odnosu na planirana sredstva.</w:t>
      </w:r>
    </w:p>
    <w:p w14:paraId="3EF755F4" w14:textId="77777777" w:rsidR="001138B2" w:rsidRPr="00C14CB5" w:rsidRDefault="001138B2" w:rsidP="001138B2">
      <w:pPr>
        <w:jc w:val="both"/>
        <w:rPr>
          <w:noProof/>
          <w:sz w:val="24"/>
          <w:lang w:val="hr-HR"/>
        </w:rPr>
      </w:pPr>
    </w:p>
    <w:p w14:paraId="48F4E602" w14:textId="580279E2" w:rsidR="00881283" w:rsidRPr="00C14CB5" w:rsidRDefault="001138B2" w:rsidP="0069789D">
      <w:pPr>
        <w:numPr>
          <w:ilvl w:val="0"/>
          <w:numId w:val="11"/>
        </w:numPr>
        <w:tabs>
          <w:tab w:val="clear" w:pos="1440"/>
        </w:tabs>
        <w:ind w:left="709" w:hanging="283"/>
        <w:jc w:val="both"/>
        <w:rPr>
          <w:noProof/>
          <w:sz w:val="24"/>
          <w:lang w:val="hr-HR"/>
        </w:rPr>
      </w:pPr>
      <w:r w:rsidRPr="00C14CB5">
        <w:rPr>
          <w:noProof/>
          <w:sz w:val="24"/>
          <w:lang w:val="hr-HR"/>
        </w:rPr>
        <w:t>ostvarenje prihoda Proračuna Grada Pul</w:t>
      </w:r>
      <w:r w:rsidR="00496FA9">
        <w:rPr>
          <w:noProof/>
          <w:sz w:val="24"/>
          <w:lang w:val="hr-HR"/>
        </w:rPr>
        <w:t>a - Pola</w:t>
      </w:r>
      <w:r w:rsidRPr="00C14CB5">
        <w:rPr>
          <w:noProof/>
          <w:sz w:val="24"/>
          <w:lang w:val="hr-HR"/>
        </w:rPr>
        <w:t xml:space="preserve"> u iznosu od </w:t>
      </w:r>
      <w:r w:rsidR="00B85905">
        <w:rPr>
          <w:noProof/>
          <w:sz w:val="24"/>
          <w:lang w:val="hr-HR"/>
        </w:rPr>
        <w:t>73.621.640,65</w:t>
      </w:r>
      <w:r w:rsidR="00BD2AEB"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B85905">
        <w:rPr>
          <w:noProof/>
          <w:sz w:val="24"/>
          <w:lang w:val="hr-HR"/>
        </w:rPr>
        <w:t>99,09</w:t>
      </w:r>
      <w:r w:rsidRPr="00C14CB5">
        <w:rPr>
          <w:noProof/>
          <w:sz w:val="24"/>
          <w:lang w:val="hr-HR"/>
        </w:rPr>
        <w:t xml:space="preserve">% u odnosu na plan, a odnose se na prihode poslovanja u iznosu od </w:t>
      </w:r>
      <w:r w:rsidR="00B85905">
        <w:rPr>
          <w:noProof/>
          <w:sz w:val="24"/>
          <w:lang w:val="hr-HR"/>
        </w:rPr>
        <w:t>72.938.552,97</w:t>
      </w:r>
      <w:r w:rsidR="00103FBA" w:rsidRPr="00C14CB5">
        <w:rPr>
          <w:noProof/>
          <w:sz w:val="24"/>
          <w:lang w:val="hr-HR"/>
        </w:rPr>
        <w:t xml:space="preserve"> EUR </w:t>
      </w:r>
      <w:r w:rsidR="00BD2AEB" w:rsidRPr="00C14CB5">
        <w:rPr>
          <w:noProof/>
          <w:sz w:val="24"/>
          <w:lang w:val="hr-HR"/>
        </w:rPr>
        <w:t xml:space="preserve">ili </w:t>
      </w:r>
      <w:r w:rsidR="00B85905">
        <w:rPr>
          <w:noProof/>
          <w:sz w:val="24"/>
          <w:lang w:val="hr-HR"/>
        </w:rPr>
        <w:t>98,81</w:t>
      </w:r>
      <w:r w:rsidR="00BD2AEB" w:rsidRPr="00C14CB5">
        <w:rPr>
          <w:noProof/>
          <w:sz w:val="24"/>
          <w:lang w:val="hr-HR"/>
        </w:rPr>
        <w:t>%</w:t>
      </w:r>
      <w:r w:rsidR="00304E7F" w:rsidRPr="00C14CB5">
        <w:rPr>
          <w:noProof/>
          <w:sz w:val="24"/>
          <w:lang w:val="hr-HR"/>
        </w:rPr>
        <w:t>,</w:t>
      </w:r>
      <w:r w:rsidRPr="00C14CB5">
        <w:rPr>
          <w:noProof/>
          <w:sz w:val="24"/>
          <w:lang w:val="hr-HR"/>
        </w:rPr>
        <w:t xml:space="preserve"> prihode od prodaje nefinancijske imovine</w:t>
      </w:r>
      <w:r w:rsidR="001D511E" w:rsidRPr="00C14CB5">
        <w:rPr>
          <w:noProof/>
          <w:sz w:val="24"/>
          <w:lang w:val="hr-HR"/>
        </w:rPr>
        <w:t xml:space="preserve"> u iznosu od </w:t>
      </w:r>
      <w:r w:rsidR="00B85905">
        <w:rPr>
          <w:noProof/>
          <w:sz w:val="24"/>
          <w:lang w:val="hr-HR"/>
        </w:rPr>
        <w:t>683.087,68</w:t>
      </w:r>
      <w:r w:rsidR="00103FBA" w:rsidRPr="00C14CB5">
        <w:rPr>
          <w:noProof/>
          <w:sz w:val="24"/>
          <w:lang w:val="hr-HR"/>
        </w:rPr>
        <w:t xml:space="preserve"> EUR</w:t>
      </w:r>
      <w:r w:rsidR="003478F8" w:rsidRPr="00C14CB5">
        <w:rPr>
          <w:noProof/>
          <w:sz w:val="24"/>
          <w:lang w:val="hr-HR"/>
        </w:rPr>
        <w:t xml:space="preserve"> ili </w:t>
      </w:r>
      <w:r w:rsidR="00B85905">
        <w:rPr>
          <w:noProof/>
          <w:sz w:val="24"/>
          <w:lang w:val="hr-HR"/>
        </w:rPr>
        <w:t>41,42</w:t>
      </w:r>
      <w:r w:rsidR="003478F8" w:rsidRPr="00C14CB5">
        <w:rPr>
          <w:noProof/>
          <w:sz w:val="24"/>
          <w:lang w:val="hr-HR"/>
        </w:rPr>
        <w:t>%</w:t>
      </w:r>
      <w:r w:rsidR="008A6231" w:rsidRPr="00C14CB5">
        <w:rPr>
          <w:noProof/>
          <w:sz w:val="24"/>
          <w:lang w:val="hr-HR"/>
        </w:rPr>
        <w:t xml:space="preserve"> </w:t>
      </w:r>
      <w:r w:rsidR="00B85905">
        <w:rPr>
          <w:noProof/>
          <w:sz w:val="24"/>
          <w:lang w:val="hr-HR"/>
        </w:rPr>
        <w:t xml:space="preserve">više </w:t>
      </w:r>
      <w:r w:rsidR="00544B3C" w:rsidRPr="00C14CB5">
        <w:rPr>
          <w:noProof/>
          <w:sz w:val="24"/>
          <w:lang w:val="hr-HR"/>
        </w:rPr>
        <w:t xml:space="preserve">u odnosu na </w:t>
      </w:r>
      <w:r w:rsidR="008A6231" w:rsidRPr="00C14CB5">
        <w:rPr>
          <w:noProof/>
          <w:sz w:val="24"/>
          <w:lang w:val="hr-HR"/>
        </w:rPr>
        <w:t>plan</w:t>
      </w:r>
      <w:r w:rsidR="00B706CE" w:rsidRPr="00C14CB5">
        <w:rPr>
          <w:noProof/>
          <w:sz w:val="24"/>
          <w:lang w:val="hr-HR"/>
        </w:rPr>
        <w:t>;</w:t>
      </w:r>
    </w:p>
    <w:p w14:paraId="7628B204" w14:textId="3CA0691C" w:rsidR="001138B2" w:rsidRPr="00C14CB5" w:rsidRDefault="001138B2" w:rsidP="00881283">
      <w:pPr>
        <w:ind w:left="709"/>
        <w:jc w:val="both"/>
        <w:rPr>
          <w:noProof/>
          <w:sz w:val="24"/>
          <w:lang w:val="hr-HR"/>
        </w:rPr>
      </w:pPr>
      <w:r w:rsidRPr="00C14CB5">
        <w:rPr>
          <w:noProof/>
          <w:sz w:val="24"/>
          <w:lang w:val="hr-HR"/>
        </w:rPr>
        <w:t xml:space="preserve">Od ukupno ostvarenih prihoda, </w:t>
      </w:r>
      <w:r w:rsidR="00B85905">
        <w:rPr>
          <w:noProof/>
          <w:sz w:val="24"/>
          <w:lang w:val="hr-HR"/>
        </w:rPr>
        <w:t>51.673.305,41</w:t>
      </w:r>
      <w:r w:rsidR="00EB7B37" w:rsidRPr="00C14CB5">
        <w:rPr>
          <w:noProof/>
          <w:sz w:val="24"/>
          <w:lang w:val="hr-HR"/>
        </w:rPr>
        <w:t xml:space="preserve"> </w:t>
      </w:r>
      <w:r w:rsidR="00103FBA" w:rsidRPr="00C14CB5">
        <w:rPr>
          <w:noProof/>
          <w:sz w:val="24"/>
          <w:lang w:val="hr-HR"/>
        </w:rPr>
        <w:t>EUR</w:t>
      </w:r>
      <w:r w:rsidRPr="00C14CB5">
        <w:rPr>
          <w:noProof/>
          <w:sz w:val="24"/>
          <w:lang w:val="hr-HR"/>
        </w:rPr>
        <w:t xml:space="preserve"> odnosi se na prihode </w:t>
      </w:r>
      <w:r w:rsidR="002175C0" w:rsidRPr="00C14CB5">
        <w:rPr>
          <w:noProof/>
          <w:sz w:val="24"/>
          <w:lang w:val="hr-HR"/>
        </w:rPr>
        <w:t>G</w:t>
      </w:r>
      <w:r w:rsidRPr="00C14CB5">
        <w:rPr>
          <w:noProof/>
          <w:sz w:val="24"/>
          <w:lang w:val="hr-HR"/>
        </w:rPr>
        <w:t xml:space="preserve">rada, dok se iznos od </w:t>
      </w:r>
      <w:r w:rsidR="00B85905">
        <w:rPr>
          <w:noProof/>
          <w:sz w:val="24"/>
          <w:lang w:val="hr-HR"/>
        </w:rPr>
        <w:t>21.948.335,24</w:t>
      </w:r>
      <w:r w:rsidR="00544B3C" w:rsidRPr="00C14CB5">
        <w:rPr>
          <w:noProof/>
          <w:sz w:val="24"/>
          <w:lang w:val="hr-HR"/>
        </w:rPr>
        <w:t xml:space="preserve"> </w:t>
      </w:r>
      <w:r w:rsidR="00103FBA" w:rsidRPr="00C14CB5">
        <w:rPr>
          <w:noProof/>
          <w:sz w:val="24"/>
          <w:lang w:val="hr-HR"/>
        </w:rPr>
        <w:t>EUR</w:t>
      </w:r>
      <w:r w:rsidRPr="00C14CB5">
        <w:rPr>
          <w:noProof/>
          <w:sz w:val="24"/>
          <w:lang w:val="hr-HR"/>
        </w:rPr>
        <w:t xml:space="preserve"> odnosi na prihode proračunskih korisnika;</w:t>
      </w:r>
    </w:p>
    <w:p w14:paraId="124234BF" w14:textId="72A0025E" w:rsidR="001138B2" w:rsidRPr="00C14CB5" w:rsidRDefault="001138B2" w:rsidP="0069789D">
      <w:pPr>
        <w:numPr>
          <w:ilvl w:val="0"/>
          <w:numId w:val="11"/>
        </w:numPr>
        <w:tabs>
          <w:tab w:val="clear" w:pos="1440"/>
        </w:tabs>
        <w:ind w:left="709" w:hanging="283"/>
        <w:jc w:val="both"/>
        <w:rPr>
          <w:noProof/>
          <w:sz w:val="24"/>
          <w:lang w:val="hr-HR"/>
        </w:rPr>
      </w:pPr>
      <w:r w:rsidRPr="00C14CB5">
        <w:rPr>
          <w:noProof/>
          <w:sz w:val="24"/>
          <w:lang w:val="hr-HR"/>
        </w:rPr>
        <w:t xml:space="preserve">ostvarenje rashoda u iznosu od </w:t>
      </w:r>
      <w:r w:rsidR="00AD584C">
        <w:rPr>
          <w:noProof/>
          <w:sz w:val="24"/>
          <w:lang w:val="hr-HR"/>
        </w:rPr>
        <w:t>68.002.997,24</w:t>
      </w:r>
      <w:r w:rsidR="00B836F5"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AD584C">
        <w:rPr>
          <w:noProof/>
          <w:sz w:val="24"/>
          <w:lang w:val="hr-HR"/>
        </w:rPr>
        <w:t>89,44</w:t>
      </w:r>
      <w:r w:rsidRPr="00C14CB5">
        <w:rPr>
          <w:noProof/>
          <w:sz w:val="24"/>
          <w:lang w:val="hr-HR"/>
        </w:rPr>
        <w:t>% u odnosu na plan i izdataka</w:t>
      </w:r>
      <w:r w:rsidR="00487EBF" w:rsidRPr="00C14CB5">
        <w:rPr>
          <w:noProof/>
          <w:sz w:val="24"/>
          <w:lang w:val="hr-HR"/>
        </w:rPr>
        <w:t xml:space="preserve"> </w:t>
      </w:r>
      <w:r w:rsidRPr="00C14CB5">
        <w:rPr>
          <w:noProof/>
          <w:sz w:val="24"/>
          <w:lang w:val="hr-HR"/>
        </w:rPr>
        <w:t xml:space="preserve">u iznosu od </w:t>
      </w:r>
      <w:r w:rsidR="00AD584C">
        <w:rPr>
          <w:noProof/>
          <w:sz w:val="24"/>
          <w:lang w:val="hr-HR"/>
        </w:rPr>
        <w:t>853.233,47</w:t>
      </w:r>
      <w:r w:rsidR="00103FBA" w:rsidRPr="00C14CB5">
        <w:rPr>
          <w:noProof/>
          <w:sz w:val="24"/>
          <w:lang w:val="hr-HR"/>
        </w:rPr>
        <w:t xml:space="preserve"> EUR</w:t>
      </w:r>
      <w:r w:rsidRPr="00C14CB5">
        <w:rPr>
          <w:noProof/>
          <w:sz w:val="24"/>
          <w:lang w:val="hr-HR"/>
        </w:rPr>
        <w:t xml:space="preserve"> ili </w:t>
      </w:r>
      <w:r w:rsidR="00AD584C">
        <w:rPr>
          <w:noProof/>
          <w:sz w:val="24"/>
          <w:lang w:val="hr-HR"/>
        </w:rPr>
        <w:t>100,00</w:t>
      </w:r>
      <w:r w:rsidRPr="00C14CB5">
        <w:rPr>
          <w:noProof/>
          <w:sz w:val="24"/>
          <w:lang w:val="hr-HR"/>
        </w:rPr>
        <w:t xml:space="preserve">% u odnosu na plan, odnosno ukupno </w:t>
      </w:r>
      <w:r w:rsidR="00AD584C">
        <w:rPr>
          <w:noProof/>
          <w:sz w:val="24"/>
          <w:lang w:val="hr-HR"/>
        </w:rPr>
        <w:t>68.856.230,71</w:t>
      </w:r>
      <w:r w:rsidR="00B81EA6" w:rsidRPr="00C14CB5">
        <w:rPr>
          <w:noProof/>
          <w:sz w:val="24"/>
          <w:lang w:val="hr-HR"/>
        </w:rPr>
        <w:t xml:space="preserve"> </w:t>
      </w:r>
      <w:r w:rsidR="00103FBA" w:rsidRPr="00C14CB5">
        <w:rPr>
          <w:noProof/>
          <w:sz w:val="24"/>
          <w:lang w:val="hr-HR"/>
        </w:rPr>
        <w:t>EUR</w:t>
      </w:r>
      <w:r w:rsidR="00EF3E33">
        <w:rPr>
          <w:noProof/>
          <w:sz w:val="24"/>
          <w:lang w:val="hr-HR"/>
        </w:rPr>
        <w:t>.</w:t>
      </w:r>
    </w:p>
    <w:p w14:paraId="216A638A" w14:textId="77777777" w:rsidR="00906345" w:rsidRPr="00C14CB5" w:rsidRDefault="00906345" w:rsidP="00906345">
      <w:pPr>
        <w:pStyle w:val="Tijeloteksta"/>
        <w:ind w:firstLine="709"/>
        <w:rPr>
          <w:noProof/>
          <w:sz w:val="24"/>
          <w:szCs w:val="24"/>
          <w:lang w:val="hr-HR"/>
        </w:rPr>
      </w:pPr>
    </w:p>
    <w:p w14:paraId="3FFE6F50" w14:textId="6F4A8424" w:rsidR="001138B2" w:rsidRPr="00C14CB5" w:rsidRDefault="001138B2" w:rsidP="00906345">
      <w:pPr>
        <w:pStyle w:val="Tijeloteksta"/>
        <w:ind w:firstLine="709"/>
        <w:rPr>
          <w:noProof/>
          <w:sz w:val="24"/>
          <w:szCs w:val="24"/>
          <w:lang w:val="hr-HR"/>
        </w:rPr>
      </w:pPr>
      <w:r w:rsidRPr="00C14CB5">
        <w:rPr>
          <w:noProof/>
          <w:sz w:val="24"/>
          <w:szCs w:val="24"/>
          <w:lang w:val="hr-HR"/>
        </w:rPr>
        <w:t xml:space="preserve">Grad Pula </w:t>
      </w:r>
      <w:r w:rsidR="00D1000B" w:rsidRPr="00C14CB5">
        <w:rPr>
          <w:noProof/>
          <w:sz w:val="24"/>
          <w:szCs w:val="24"/>
          <w:lang w:val="hr-HR"/>
        </w:rPr>
        <w:t>od</w:t>
      </w:r>
      <w:r w:rsidRPr="00C14CB5">
        <w:rPr>
          <w:noProof/>
          <w:sz w:val="24"/>
          <w:szCs w:val="24"/>
          <w:lang w:val="hr-HR"/>
        </w:rPr>
        <w:t xml:space="preserve"> </w:t>
      </w:r>
      <w:r w:rsidRPr="00C14CB5">
        <w:rPr>
          <w:noProof/>
          <w:color w:val="000000"/>
          <w:sz w:val="24"/>
          <w:szCs w:val="24"/>
          <w:lang w:val="hr-HR"/>
        </w:rPr>
        <w:t xml:space="preserve">2012. godine </w:t>
      </w:r>
      <w:r w:rsidR="00D1000B" w:rsidRPr="00C14CB5">
        <w:rPr>
          <w:noProof/>
          <w:color w:val="000000"/>
          <w:sz w:val="24"/>
          <w:szCs w:val="24"/>
          <w:lang w:val="hr-HR"/>
        </w:rPr>
        <w:t>ima</w:t>
      </w:r>
      <w:r w:rsidRPr="00C14CB5">
        <w:rPr>
          <w:noProof/>
          <w:color w:val="000000"/>
          <w:sz w:val="24"/>
          <w:szCs w:val="24"/>
          <w:lang w:val="hr-HR"/>
        </w:rPr>
        <w:t xml:space="preserve"> Lokalnu riznicu za svoje proračunske korisnike</w:t>
      </w:r>
      <w:r w:rsidR="00B913BF" w:rsidRPr="00C14CB5">
        <w:rPr>
          <w:noProof/>
          <w:color w:val="000000"/>
          <w:sz w:val="24"/>
          <w:szCs w:val="24"/>
          <w:lang w:val="hr-HR"/>
        </w:rPr>
        <w:t>.</w:t>
      </w:r>
      <w:r w:rsidRPr="00C14CB5">
        <w:rPr>
          <w:noProof/>
          <w:sz w:val="24"/>
          <w:szCs w:val="24"/>
          <w:lang w:val="hr-HR"/>
        </w:rPr>
        <w:t xml:space="preserve"> Lokalna riznica je omogućila Gradu Pula veću kontrolu odnosno bolju transparentnost nad trošenjem proračunskih sredstava korisnika </w:t>
      </w:r>
      <w:r w:rsidR="00C445F7" w:rsidRPr="00C14CB5">
        <w:rPr>
          <w:noProof/>
          <w:sz w:val="24"/>
          <w:szCs w:val="24"/>
          <w:lang w:val="hr-HR"/>
        </w:rPr>
        <w:t>te</w:t>
      </w:r>
      <w:r w:rsidRPr="00C14CB5">
        <w:rPr>
          <w:noProof/>
          <w:sz w:val="24"/>
          <w:szCs w:val="24"/>
          <w:lang w:val="hr-HR"/>
        </w:rPr>
        <w:t xml:space="preserve"> brž</w:t>
      </w:r>
      <w:r w:rsidR="002E0729" w:rsidRPr="00C14CB5">
        <w:rPr>
          <w:noProof/>
          <w:sz w:val="24"/>
          <w:szCs w:val="24"/>
          <w:lang w:val="hr-HR"/>
        </w:rPr>
        <w:t>i</w:t>
      </w:r>
      <w:r w:rsidRPr="00C14CB5">
        <w:rPr>
          <w:noProof/>
          <w:sz w:val="24"/>
          <w:szCs w:val="24"/>
          <w:lang w:val="hr-HR"/>
        </w:rPr>
        <w:t xml:space="preserve"> proto</w:t>
      </w:r>
      <w:r w:rsidR="002E0729" w:rsidRPr="00C14CB5">
        <w:rPr>
          <w:noProof/>
          <w:sz w:val="24"/>
          <w:szCs w:val="24"/>
          <w:lang w:val="hr-HR"/>
        </w:rPr>
        <w:t>k</w:t>
      </w:r>
      <w:r w:rsidRPr="00C14CB5">
        <w:rPr>
          <w:noProof/>
          <w:sz w:val="24"/>
          <w:szCs w:val="24"/>
          <w:lang w:val="hr-HR"/>
        </w:rPr>
        <w:t xml:space="preserve"> informacija.</w:t>
      </w:r>
    </w:p>
    <w:p w14:paraId="1F012B1A" w14:textId="6325500D" w:rsidR="00523605" w:rsidRPr="00C14CB5" w:rsidRDefault="00523605" w:rsidP="001138B2">
      <w:pPr>
        <w:pStyle w:val="Uvuenotijeloteksta"/>
        <w:jc w:val="both"/>
        <w:rPr>
          <w:noProof/>
          <w:sz w:val="24"/>
          <w:lang w:val="hr-HR"/>
        </w:rPr>
      </w:pPr>
    </w:p>
    <w:p w14:paraId="7AA6F475" w14:textId="09AC72D0" w:rsidR="000806C7" w:rsidRPr="00C14CB5" w:rsidRDefault="000806C7" w:rsidP="000806C7">
      <w:pPr>
        <w:pStyle w:val="Uvuenotijeloteksta"/>
        <w:jc w:val="both"/>
        <w:rPr>
          <w:noProof/>
          <w:sz w:val="24"/>
          <w:lang w:val="hr-HR"/>
        </w:rPr>
      </w:pPr>
      <w:r w:rsidRPr="00C14CB5">
        <w:rPr>
          <w:noProof/>
          <w:sz w:val="24"/>
          <w:lang w:val="hr-HR"/>
        </w:rPr>
        <w:t>U nastavku slijedi tabelarni i grafički prikaz planiranih i ostvarenih prihoda po skupinama za obračunsko razdoblje siječanj-</w:t>
      </w:r>
      <w:r w:rsidR="00AD584C">
        <w:rPr>
          <w:noProof/>
          <w:sz w:val="24"/>
          <w:lang w:val="hr-HR"/>
        </w:rPr>
        <w:t>prosinac</w:t>
      </w:r>
      <w:r w:rsidRPr="00C14CB5">
        <w:rPr>
          <w:noProof/>
          <w:sz w:val="24"/>
          <w:lang w:val="hr-HR"/>
        </w:rPr>
        <w:t xml:space="preserve"> </w:t>
      </w:r>
      <w:r w:rsidR="005106E9" w:rsidRPr="00C14CB5">
        <w:rPr>
          <w:noProof/>
          <w:sz w:val="24"/>
          <w:lang w:val="hr-HR"/>
        </w:rPr>
        <w:t>202</w:t>
      </w:r>
      <w:r w:rsidR="00AD584C">
        <w:rPr>
          <w:noProof/>
          <w:sz w:val="24"/>
          <w:lang w:val="hr-HR"/>
        </w:rPr>
        <w:t>3</w:t>
      </w:r>
      <w:r w:rsidR="005106E9" w:rsidRPr="00C14CB5">
        <w:rPr>
          <w:noProof/>
          <w:sz w:val="24"/>
          <w:lang w:val="hr-HR"/>
        </w:rPr>
        <w:t>.</w:t>
      </w:r>
      <w:r w:rsidRPr="00C14CB5">
        <w:rPr>
          <w:noProof/>
          <w:sz w:val="24"/>
          <w:lang w:val="hr-HR"/>
        </w:rPr>
        <w:t xml:space="preserve"> godine (Tabela br. 1 i Grafikon br.</w:t>
      </w:r>
      <w:r w:rsidR="00935C68" w:rsidRPr="00C14CB5">
        <w:rPr>
          <w:noProof/>
          <w:sz w:val="24"/>
          <w:lang w:val="hr-HR"/>
        </w:rPr>
        <w:t xml:space="preserve"> </w:t>
      </w:r>
      <w:r w:rsidRPr="00C14CB5">
        <w:rPr>
          <w:noProof/>
          <w:sz w:val="24"/>
          <w:lang w:val="hr-HR"/>
        </w:rPr>
        <w:t xml:space="preserve">1), tabelarni i grafički prikaz strukture ostvarenja prihoda po skupinama za obračunsko razdoblje </w:t>
      </w:r>
      <w:r w:rsidR="00AD584C" w:rsidRPr="00C14CB5">
        <w:rPr>
          <w:noProof/>
          <w:sz w:val="24"/>
          <w:lang w:val="hr-HR"/>
        </w:rPr>
        <w:t>siječanj-</w:t>
      </w:r>
      <w:r w:rsidR="00AD584C">
        <w:rPr>
          <w:noProof/>
          <w:sz w:val="24"/>
          <w:lang w:val="hr-HR"/>
        </w:rPr>
        <w:t>prosinac</w:t>
      </w:r>
      <w:r w:rsidR="00AD584C" w:rsidRPr="00C14CB5">
        <w:rPr>
          <w:noProof/>
          <w:sz w:val="24"/>
          <w:lang w:val="hr-HR"/>
        </w:rPr>
        <w:t xml:space="preserve"> 202</w:t>
      </w:r>
      <w:r w:rsidR="00AD584C">
        <w:rPr>
          <w:noProof/>
          <w:sz w:val="24"/>
          <w:lang w:val="hr-HR"/>
        </w:rPr>
        <w:t>3</w:t>
      </w:r>
      <w:r w:rsidR="00AD584C" w:rsidRPr="00C14CB5">
        <w:rPr>
          <w:noProof/>
          <w:sz w:val="24"/>
          <w:lang w:val="hr-HR"/>
        </w:rPr>
        <w:t>. godine</w:t>
      </w:r>
      <w:r w:rsidR="009E2844" w:rsidRPr="00C14CB5">
        <w:rPr>
          <w:noProof/>
          <w:sz w:val="24"/>
          <w:lang w:val="hr-HR"/>
        </w:rPr>
        <w:t xml:space="preserve"> </w:t>
      </w:r>
      <w:r w:rsidRPr="00C14CB5">
        <w:rPr>
          <w:noProof/>
          <w:sz w:val="24"/>
          <w:lang w:val="hr-HR"/>
        </w:rPr>
        <w:t>(Tabela br. 2 i Grafikon br.</w:t>
      </w:r>
      <w:r w:rsidR="00935C68" w:rsidRPr="00C14CB5">
        <w:rPr>
          <w:noProof/>
          <w:sz w:val="24"/>
          <w:lang w:val="hr-HR"/>
        </w:rPr>
        <w:t xml:space="preserve"> </w:t>
      </w:r>
      <w:r w:rsidRPr="00C14CB5">
        <w:rPr>
          <w:noProof/>
          <w:sz w:val="24"/>
          <w:lang w:val="hr-HR"/>
        </w:rPr>
        <w:t>2).</w:t>
      </w:r>
    </w:p>
    <w:p w14:paraId="0EEADE4E" w14:textId="77777777" w:rsidR="000D1D03" w:rsidRDefault="000D1D03" w:rsidP="00E6043A">
      <w:pPr>
        <w:spacing w:after="200" w:line="276" w:lineRule="auto"/>
        <w:jc w:val="both"/>
        <w:rPr>
          <w:b/>
          <w:bCs/>
          <w:noProof/>
          <w:sz w:val="24"/>
          <w:szCs w:val="24"/>
          <w:lang w:val="hr-HR"/>
        </w:rPr>
      </w:pPr>
    </w:p>
    <w:p w14:paraId="66F2B7FB" w14:textId="2609ABB4" w:rsidR="000806C7" w:rsidRPr="00AD584C" w:rsidRDefault="000806C7" w:rsidP="00AD584C">
      <w:pPr>
        <w:spacing w:line="276" w:lineRule="auto"/>
        <w:jc w:val="both"/>
        <w:rPr>
          <w:b/>
          <w:bCs/>
          <w:noProof/>
          <w:sz w:val="24"/>
          <w:szCs w:val="24"/>
          <w:lang w:val="hr-HR"/>
        </w:rPr>
      </w:pPr>
      <w:r w:rsidRPr="00AD584C">
        <w:rPr>
          <w:b/>
          <w:bCs/>
          <w:noProof/>
          <w:sz w:val="24"/>
          <w:szCs w:val="24"/>
          <w:lang w:val="hr-HR"/>
        </w:rPr>
        <w:lastRenderedPageBreak/>
        <w:t xml:space="preserve">Tabela br. 1. Planirani i ostvareni prihodi po skupinama za obračunsko razdoblje </w:t>
      </w:r>
      <w:r w:rsidR="00AD584C" w:rsidRPr="00AD584C">
        <w:rPr>
          <w:b/>
          <w:bCs/>
          <w:noProof/>
          <w:sz w:val="24"/>
          <w:lang w:val="hr-HR"/>
        </w:rPr>
        <w:t>siječanj-prosinac 2023. godine</w:t>
      </w:r>
    </w:p>
    <w:p w14:paraId="2A90EB31" w14:textId="77777777" w:rsidR="00A54C65" w:rsidRPr="00C14CB5" w:rsidRDefault="00A54C65" w:rsidP="00A54C65">
      <w:pPr>
        <w:rPr>
          <w:lang w:val="hr-HR"/>
        </w:rPr>
      </w:pPr>
    </w:p>
    <w:tbl>
      <w:tblPr>
        <w:tblW w:w="9351" w:type="dxa"/>
        <w:jc w:val="center"/>
        <w:tblLook w:val="04A0" w:firstRow="1" w:lastRow="0" w:firstColumn="1" w:lastColumn="0" w:noHBand="0" w:noVBand="1"/>
      </w:tblPr>
      <w:tblGrid>
        <w:gridCol w:w="5920"/>
        <w:gridCol w:w="1446"/>
        <w:gridCol w:w="1366"/>
        <w:gridCol w:w="766"/>
      </w:tblGrid>
      <w:tr w:rsidR="00AD584C" w:rsidRPr="00AD584C" w14:paraId="7FDB7706" w14:textId="77777777" w:rsidTr="00AD584C">
        <w:trPr>
          <w:trHeight w:val="828"/>
          <w:jc w:val="center"/>
        </w:trPr>
        <w:tc>
          <w:tcPr>
            <w:tcW w:w="5920" w:type="dxa"/>
            <w:tcBorders>
              <w:top w:val="single" w:sz="4" w:space="0" w:color="auto"/>
              <w:left w:val="single" w:sz="4" w:space="0" w:color="auto"/>
              <w:bottom w:val="single" w:sz="4" w:space="0" w:color="auto"/>
              <w:right w:val="nil"/>
            </w:tcBorders>
            <w:shd w:val="clear" w:color="auto" w:fill="auto"/>
            <w:vAlign w:val="center"/>
            <w:hideMark/>
          </w:tcPr>
          <w:p w14:paraId="1E92BEE8" w14:textId="77777777" w:rsidR="00AD584C" w:rsidRPr="00AD584C" w:rsidRDefault="00AD584C" w:rsidP="00AD584C">
            <w:pPr>
              <w:jc w:val="center"/>
              <w:rPr>
                <w:b/>
                <w:bCs/>
                <w:lang w:val="hr-HR"/>
              </w:rPr>
            </w:pPr>
            <w:r w:rsidRPr="00AD584C">
              <w:rPr>
                <w:b/>
                <w:bCs/>
                <w:lang w:val="hr-HR"/>
              </w:rPr>
              <w:t>VRSTA PRIHODA</w:t>
            </w:r>
          </w:p>
        </w:tc>
        <w:tc>
          <w:tcPr>
            <w:tcW w:w="1446" w:type="dxa"/>
            <w:tcBorders>
              <w:top w:val="single" w:sz="4" w:space="0" w:color="auto"/>
              <w:left w:val="single" w:sz="4" w:space="0" w:color="auto"/>
              <w:bottom w:val="single" w:sz="4" w:space="0" w:color="auto"/>
              <w:right w:val="nil"/>
            </w:tcBorders>
            <w:shd w:val="clear" w:color="auto" w:fill="auto"/>
            <w:vAlign w:val="center"/>
            <w:hideMark/>
          </w:tcPr>
          <w:p w14:paraId="7EB297E7" w14:textId="77777777" w:rsidR="00AD584C" w:rsidRPr="00AD584C" w:rsidRDefault="00AD584C" w:rsidP="00AD584C">
            <w:pPr>
              <w:jc w:val="center"/>
              <w:rPr>
                <w:b/>
                <w:bCs/>
                <w:color w:val="000000"/>
                <w:lang w:val="hr-HR"/>
              </w:rPr>
            </w:pPr>
            <w:r w:rsidRPr="00AD584C">
              <w:rPr>
                <w:b/>
                <w:bCs/>
                <w:color w:val="000000"/>
                <w:lang w:val="hr-HR"/>
              </w:rPr>
              <w:t xml:space="preserve">Planirani prihodi </w:t>
            </w:r>
            <w:r w:rsidRPr="00AD584C">
              <w:rPr>
                <w:b/>
                <w:bCs/>
                <w:color w:val="000000"/>
                <w:lang w:val="hr-HR"/>
              </w:rPr>
              <w:br/>
              <w:t>2023</w:t>
            </w:r>
          </w:p>
        </w:tc>
        <w:tc>
          <w:tcPr>
            <w:tcW w:w="1366" w:type="dxa"/>
            <w:tcBorders>
              <w:top w:val="single" w:sz="4" w:space="0" w:color="auto"/>
              <w:left w:val="single" w:sz="4" w:space="0" w:color="auto"/>
              <w:bottom w:val="nil"/>
              <w:right w:val="single" w:sz="4" w:space="0" w:color="auto"/>
            </w:tcBorders>
            <w:shd w:val="clear" w:color="auto" w:fill="auto"/>
            <w:vAlign w:val="center"/>
            <w:hideMark/>
          </w:tcPr>
          <w:p w14:paraId="247A8004" w14:textId="77777777" w:rsidR="00AD584C" w:rsidRPr="00AD584C" w:rsidRDefault="00AD584C" w:rsidP="00AD584C">
            <w:pPr>
              <w:jc w:val="center"/>
              <w:rPr>
                <w:b/>
                <w:bCs/>
                <w:color w:val="000000"/>
                <w:lang w:val="hr-HR"/>
              </w:rPr>
            </w:pPr>
            <w:r w:rsidRPr="00AD584C">
              <w:rPr>
                <w:b/>
                <w:bCs/>
                <w:color w:val="000000"/>
                <w:lang w:val="hr-HR"/>
              </w:rPr>
              <w:t xml:space="preserve">Ostvareni prihodi </w:t>
            </w:r>
            <w:r w:rsidRPr="00AD584C">
              <w:rPr>
                <w:b/>
                <w:bCs/>
                <w:color w:val="000000"/>
                <w:lang w:val="hr-HR"/>
              </w:rPr>
              <w:br/>
              <w:t>2023</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14:paraId="0A8DE01D" w14:textId="77777777" w:rsidR="00AD584C" w:rsidRPr="00AD584C" w:rsidRDefault="00AD584C" w:rsidP="00AD584C">
            <w:pPr>
              <w:jc w:val="center"/>
              <w:rPr>
                <w:b/>
                <w:bCs/>
                <w:lang w:val="hr-HR"/>
              </w:rPr>
            </w:pPr>
            <w:r w:rsidRPr="00AD584C">
              <w:rPr>
                <w:b/>
                <w:bCs/>
                <w:lang w:val="hr-HR"/>
              </w:rPr>
              <w:t>%</w:t>
            </w:r>
          </w:p>
        </w:tc>
      </w:tr>
      <w:tr w:rsidR="00AD584C" w:rsidRPr="00AD584C" w14:paraId="21DFE33C" w14:textId="77777777" w:rsidTr="00AD584C">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21720DC1" w14:textId="77777777" w:rsidR="00AD584C" w:rsidRPr="00AD584C" w:rsidRDefault="00AD584C" w:rsidP="00AD584C">
            <w:pPr>
              <w:rPr>
                <w:lang w:val="hr-HR"/>
              </w:rPr>
            </w:pPr>
            <w:r w:rsidRPr="00AD584C">
              <w:rPr>
                <w:lang w:val="hr-HR"/>
              </w:rPr>
              <w:t>Prihodi od poreza</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2F86603C" w14:textId="77777777" w:rsidR="00AD584C" w:rsidRPr="00AD584C" w:rsidRDefault="00AD584C" w:rsidP="00AD584C">
            <w:pPr>
              <w:jc w:val="right"/>
              <w:rPr>
                <w:lang w:val="hr-HR"/>
              </w:rPr>
            </w:pPr>
            <w:r w:rsidRPr="00AD584C">
              <w:rPr>
                <w:lang w:val="hr-HR"/>
              </w:rPr>
              <w:t>36.448.000,00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51269D56" w14:textId="77777777" w:rsidR="00AD584C" w:rsidRPr="00AD584C" w:rsidRDefault="00AD584C" w:rsidP="00AD584C">
            <w:pPr>
              <w:jc w:val="right"/>
              <w:rPr>
                <w:lang w:val="hr-HR"/>
              </w:rPr>
            </w:pPr>
            <w:r w:rsidRPr="00AD584C">
              <w:rPr>
                <w:lang w:val="hr-HR"/>
              </w:rPr>
              <w:t>37.486.844,54</w:t>
            </w:r>
          </w:p>
        </w:tc>
        <w:tc>
          <w:tcPr>
            <w:tcW w:w="619" w:type="dxa"/>
            <w:tcBorders>
              <w:top w:val="nil"/>
              <w:left w:val="nil"/>
              <w:bottom w:val="single" w:sz="4" w:space="0" w:color="auto"/>
              <w:right w:val="single" w:sz="4" w:space="0" w:color="auto"/>
            </w:tcBorders>
            <w:shd w:val="clear" w:color="auto" w:fill="auto"/>
            <w:vAlign w:val="bottom"/>
            <w:hideMark/>
          </w:tcPr>
          <w:p w14:paraId="516EC748" w14:textId="77777777" w:rsidR="00AD584C" w:rsidRPr="00AD584C" w:rsidRDefault="00AD584C" w:rsidP="00AD584C">
            <w:pPr>
              <w:jc w:val="right"/>
              <w:rPr>
                <w:lang w:val="hr-HR"/>
              </w:rPr>
            </w:pPr>
            <w:r w:rsidRPr="00AD584C">
              <w:rPr>
                <w:lang w:val="hr-HR"/>
              </w:rPr>
              <w:t>102,85</w:t>
            </w:r>
          </w:p>
        </w:tc>
      </w:tr>
      <w:tr w:rsidR="00AD584C" w:rsidRPr="00AD584C" w14:paraId="76CD52A3" w14:textId="77777777" w:rsidTr="00AD584C">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251D329D" w14:textId="77777777" w:rsidR="00AD584C" w:rsidRPr="00AD584C" w:rsidRDefault="00AD584C" w:rsidP="00AD584C">
            <w:pPr>
              <w:rPr>
                <w:lang w:val="hr-HR"/>
              </w:rPr>
            </w:pPr>
            <w:r w:rsidRPr="00AD584C">
              <w:rPr>
                <w:lang w:val="hr-HR"/>
              </w:rPr>
              <w:t>Pomoći iz inozemstva i od subjekata unutar općeg proračuna</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6C2B8541" w14:textId="77777777" w:rsidR="00AD584C" w:rsidRPr="00AD584C" w:rsidRDefault="00AD584C" w:rsidP="00AD584C">
            <w:pPr>
              <w:jc w:val="right"/>
              <w:rPr>
                <w:lang w:val="hr-HR"/>
              </w:rPr>
            </w:pPr>
            <w:r w:rsidRPr="00AD584C">
              <w:rPr>
                <w:lang w:val="hr-HR"/>
              </w:rPr>
              <w:t>20.730.675,72</w:t>
            </w:r>
          </w:p>
        </w:tc>
        <w:tc>
          <w:tcPr>
            <w:tcW w:w="1366" w:type="dxa"/>
            <w:tcBorders>
              <w:top w:val="nil"/>
              <w:left w:val="nil"/>
              <w:bottom w:val="single" w:sz="4" w:space="0" w:color="auto"/>
              <w:right w:val="single" w:sz="4" w:space="0" w:color="auto"/>
            </w:tcBorders>
            <w:shd w:val="clear" w:color="auto" w:fill="auto"/>
            <w:vAlign w:val="bottom"/>
            <w:hideMark/>
          </w:tcPr>
          <w:p w14:paraId="5CA3EEBF" w14:textId="77777777" w:rsidR="00AD584C" w:rsidRPr="00AD584C" w:rsidRDefault="00AD584C" w:rsidP="00AD584C">
            <w:pPr>
              <w:jc w:val="right"/>
              <w:rPr>
                <w:lang w:val="hr-HR"/>
              </w:rPr>
            </w:pPr>
            <w:r w:rsidRPr="00AD584C">
              <w:rPr>
                <w:lang w:val="hr-HR"/>
              </w:rPr>
              <w:t>19.425.022,22</w:t>
            </w:r>
          </w:p>
        </w:tc>
        <w:tc>
          <w:tcPr>
            <w:tcW w:w="619" w:type="dxa"/>
            <w:tcBorders>
              <w:top w:val="nil"/>
              <w:left w:val="nil"/>
              <w:bottom w:val="single" w:sz="4" w:space="0" w:color="auto"/>
              <w:right w:val="single" w:sz="4" w:space="0" w:color="auto"/>
            </w:tcBorders>
            <w:shd w:val="clear" w:color="auto" w:fill="auto"/>
            <w:vAlign w:val="bottom"/>
            <w:hideMark/>
          </w:tcPr>
          <w:p w14:paraId="180AF107" w14:textId="77777777" w:rsidR="00AD584C" w:rsidRPr="00AD584C" w:rsidRDefault="00AD584C" w:rsidP="00AD584C">
            <w:pPr>
              <w:jc w:val="right"/>
              <w:rPr>
                <w:lang w:val="hr-HR"/>
              </w:rPr>
            </w:pPr>
            <w:r w:rsidRPr="00AD584C">
              <w:rPr>
                <w:lang w:val="hr-HR"/>
              </w:rPr>
              <w:t>93,70</w:t>
            </w:r>
          </w:p>
        </w:tc>
      </w:tr>
      <w:tr w:rsidR="00AD584C" w:rsidRPr="00AD584C" w14:paraId="75A3D8D1" w14:textId="77777777" w:rsidTr="00AD584C">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3DE820CA" w14:textId="77777777" w:rsidR="00AD584C" w:rsidRPr="00AD584C" w:rsidRDefault="00AD584C" w:rsidP="00AD584C">
            <w:pPr>
              <w:rPr>
                <w:lang w:val="hr-HR"/>
              </w:rPr>
            </w:pPr>
            <w:r w:rsidRPr="00AD584C">
              <w:rPr>
                <w:lang w:val="hr-HR"/>
              </w:rPr>
              <w:t>Prihodi od imovine</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0D3EBCAD" w14:textId="77777777" w:rsidR="00AD584C" w:rsidRPr="00AD584C" w:rsidRDefault="00AD584C" w:rsidP="00AD584C">
            <w:pPr>
              <w:jc w:val="right"/>
              <w:rPr>
                <w:lang w:val="hr-HR"/>
              </w:rPr>
            </w:pPr>
            <w:r w:rsidRPr="00AD584C">
              <w:rPr>
                <w:lang w:val="hr-HR"/>
              </w:rPr>
              <w:t>4.098.454,62</w:t>
            </w:r>
          </w:p>
        </w:tc>
        <w:tc>
          <w:tcPr>
            <w:tcW w:w="1366" w:type="dxa"/>
            <w:tcBorders>
              <w:top w:val="nil"/>
              <w:left w:val="nil"/>
              <w:bottom w:val="single" w:sz="4" w:space="0" w:color="auto"/>
              <w:right w:val="single" w:sz="4" w:space="0" w:color="auto"/>
            </w:tcBorders>
            <w:shd w:val="clear" w:color="auto" w:fill="auto"/>
            <w:vAlign w:val="bottom"/>
            <w:hideMark/>
          </w:tcPr>
          <w:p w14:paraId="3AD903C7" w14:textId="77777777" w:rsidR="00AD584C" w:rsidRPr="00AD584C" w:rsidRDefault="00AD584C" w:rsidP="00AD584C">
            <w:pPr>
              <w:jc w:val="right"/>
              <w:rPr>
                <w:lang w:val="hr-HR"/>
              </w:rPr>
            </w:pPr>
            <w:r w:rsidRPr="00AD584C">
              <w:rPr>
                <w:lang w:val="hr-HR"/>
              </w:rPr>
              <w:t>3.928.628,04</w:t>
            </w:r>
          </w:p>
        </w:tc>
        <w:tc>
          <w:tcPr>
            <w:tcW w:w="619" w:type="dxa"/>
            <w:tcBorders>
              <w:top w:val="nil"/>
              <w:left w:val="nil"/>
              <w:bottom w:val="single" w:sz="4" w:space="0" w:color="auto"/>
              <w:right w:val="single" w:sz="4" w:space="0" w:color="auto"/>
            </w:tcBorders>
            <w:shd w:val="clear" w:color="auto" w:fill="auto"/>
            <w:vAlign w:val="bottom"/>
            <w:hideMark/>
          </w:tcPr>
          <w:p w14:paraId="3272B559" w14:textId="77777777" w:rsidR="00AD584C" w:rsidRPr="00AD584C" w:rsidRDefault="00AD584C" w:rsidP="00AD584C">
            <w:pPr>
              <w:jc w:val="right"/>
              <w:rPr>
                <w:lang w:val="hr-HR"/>
              </w:rPr>
            </w:pPr>
            <w:r w:rsidRPr="00AD584C">
              <w:rPr>
                <w:lang w:val="hr-HR"/>
              </w:rPr>
              <w:t>95,86</w:t>
            </w:r>
          </w:p>
        </w:tc>
      </w:tr>
      <w:tr w:rsidR="00AD584C" w:rsidRPr="00AD584C" w14:paraId="5C9FEA59" w14:textId="77777777" w:rsidTr="00AD584C">
        <w:trPr>
          <w:trHeight w:val="552"/>
          <w:jc w:val="center"/>
        </w:trPr>
        <w:tc>
          <w:tcPr>
            <w:tcW w:w="5920" w:type="dxa"/>
            <w:tcBorders>
              <w:top w:val="nil"/>
              <w:left w:val="single" w:sz="4" w:space="0" w:color="auto"/>
              <w:bottom w:val="single" w:sz="4" w:space="0" w:color="auto"/>
              <w:right w:val="nil"/>
            </w:tcBorders>
            <w:shd w:val="clear" w:color="auto" w:fill="auto"/>
            <w:vAlign w:val="bottom"/>
            <w:hideMark/>
          </w:tcPr>
          <w:p w14:paraId="29C1C0B0" w14:textId="77777777" w:rsidR="00AD584C" w:rsidRPr="00AD584C" w:rsidRDefault="00AD584C" w:rsidP="00AD584C">
            <w:pPr>
              <w:rPr>
                <w:lang w:val="hr-HR"/>
              </w:rPr>
            </w:pPr>
            <w:r w:rsidRPr="00AD584C">
              <w:rPr>
                <w:lang w:val="hr-HR"/>
              </w:rPr>
              <w:t>Prihodi od upravnih i administrativnih pristojbi, pristojbi po posebnim propisima i naknada</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0909F609" w14:textId="77777777" w:rsidR="00AD584C" w:rsidRPr="00AD584C" w:rsidRDefault="00AD584C" w:rsidP="00AD584C">
            <w:pPr>
              <w:jc w:val="right"/>
              <w:rPr>
                <w:lang w:val="hr-HR"/>
              </w:rPr>
            </w:pPr>
            <w:r w:rsidRPr="00AD584C">
              <w:rPr>
                <w:lang w:val="hr-HR"/>
              </w:rPr>
              <w:t>11.639.901,76</w:t>
            </w:r>
          </w:p>
        </w:tc>
        <w:tc>
          <w:tcPr>
            <w:tcW w:w="1366" w:type="dxa"/>
            <w:tcBorders>
              <w:top w:val="nil"/>
              <w:left w:val="nil"/>
              <w:bottom w:val="single" w:sz="4" w:space="0" w:color="auto"/>
              <w:right w:val="single" w:sz="4" w:space="0" w:color="auto"/>
            </w:tcBorders>
            <w:shd w:val="clear" w:color="auto" w:fill="auto"/>
            <w:vAlign w:val="bottom"/>
            <w:hideMark/>
          </w:tcPr>
          <w:p w14:paraId="5E305F6E" w14:textId="77777777" w:rsidR="00AD584C" w:rsidRPr="00AD584C" w:rsidRDefault="00AD584C" w:rsidP="00AD584C">
            <w:pPr>
              <w:jc w:val="right"/>
              <w:rPr>
                <w:lang w:val="hr-HR"/>
              </w:rPr>
            </w:pPr>
            <w:r w:rsidRPr="00AD584C">
              <w:rPr>
                <w:lang w:val="hr-HR"/>
              </w:rPr>
              <w:t>11.281.290,11</w:t>
            </w:r>
          </w:p>
        </w:tc>
        <w:tc>
          <w:tcPr>
            <w:tcW w:w="619" w:type="dxa"/>
            <w:tcBorders>
              <w:top w:val="nil"/>
              <w:left w:val="nil"/>
              <w:bottom w:val="single" w:sz="4" w:space="0" w:color="auto"/>
              <w:right w:val="single" w:sz="4" w:space="0" w:color="auto"/>
            </w:tcBorders>
            <w:shd w:val="clear" w:color="auto" w:fill="auto"/>
            <w:vAlign w:val="bottom"/>
            <w:hideMark/>
          </w:tcPr>
          <w:p w14:paraId="00C9E697" w14:textId="77777777" w:rsidR="00AD584C" w:rsidRPr="00AD584C" w:rsidRDefault="00AD584C" w:rsidP="00AD584C">
            <w:pPr>
              <w:jc w:val="right"/>
              <w:rPr>
                <w:lang w:val="hr-HR"/>
              </w:rPr>
            </w:pPr>
            <w:r w:rsidRPr="00AD584C">
              <w:rPr>
                <w:lang w:val="hr-HR"/>
              </w:rPr>
              <w:t>96,92</w:t>
            </w:r>
          </w:p>
        </w:tc>
      </w:tr>
      <w:tr w:rsidR="00AD584C" w:rsidRPr="00AD584C" w14:paraId="1BFD399A" w14:textId="77777777" w:rsidTr="00AD584C">
        <w:trPr>
          <w:trHeight w:val="552"/>
          <w:jc w:val="center"/>
        </w:trPr>
        <w:tc>
          <w:tcPr>
            <w:tcW w:w="5920" w:type="dxa"/>
            <w:tcBorders>
              <w:top w:val="nil"/>
              <w:left w:val="single" w:sz="4" w:space="0" w:color="auto"/>
              <w:bottom w:val="single" w:sz="4" w:space="0" w:color="auto"/>
              <w:right w:val="nil"/>
            </w:tcBorders>
            <w:shd w:val="clear" w:color="auto" w:fill="auto"/>
            <w:vAlign w:val="bottom"/>
            <w:hideMark/>
          </w:tcPr>
          <w:p w14:paraId="7DEE3AB6" w14:textId="77777777" w:rsidR="00AD584C" w:rsidRPr="00AD584C" w:rsidRDefault="00AD584C" w:rsidP="00AD584C">
            <w:pPr>
              <w:rPr>
                <w:lang w:val="hr-HR"/>
              </w:rPr>
            </w:pPr>
            <w:r w:rsidRPr="00AD584C">
              <w:rPr>
                <w:lang w:val="hr-HR"/>
              </w:rPr>
              <w:t>Prihodi od prodaje proizvoda i robe te pruženih usluga i prihodi od donacija</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374F5061" w14:textId="77777777" w:rsidR="00AD584C" w:rsidRPr="00AD584C" w:rsidRDefault="00AD584C" w:rsidP="00AD584C">
            <w:pPr>
              <w:jc w:val="right"/>
              <w:rPr>
                <w:lang w:val="hr-HR"/>
              </w:rPr>
            </w:pPr>
            <w:r w:rsidRPr="00AD584C">
              <w:rPr>
                <w:lang w:val="hr-HR"/>
              </w:rPr>
              <w:t>609.179,00</w:t>
            </w:r>
          </w:p>
        </w:tc>
        <w:tc>
          <w:tcPr>
            <w:tcW w:w="1366" w:type="dxa"/>
            <w:tcBorders>
              <w:top w:val="nil"/>
              <w:left w:val="nil"/>
              <w:bottom w:val="single" w:sz="4" w:space="0" w:color="auto"/>
              <w:right w:val="single" w:sz="4" w:space="0" w:color="auto"/>
            </w:tcBorders>
            <w:shd w:val="clear" w:color="auto" w:fill="auto"/>
            <w:vAlign w:val="bottom"/>
            <w:hideMark/>
          </w:tcPr>
          <w:p w14:paraId="78CB613E" w14:textId="77777777" w:rsidR="00AD584C" w:rsidRPr="00AD584C" w:rsidRDefault="00AD584C" w:rsidP="00AD584C">
            <w:pPr>
              <w:jc w:val="right"/>
              <w:rPr>
                <w:lang w:val="hr-HR"/>
              </w:rPr>
            </w:pPr>
            <w:r w:rsidRPr="00AD584C">
              <w:rPr>
                <w:lang w:val="hr-HR"/>
              </w:rPr>
              <w:t>550.157,29</w:t>
            </w:r>
          </w:p>
        </w:tc>
        <w:tc>
          <w:tcPr>
            <w:tcW w:w="619" w:type="dxa"/>
            <w:tcBorders>
              <w:top w:val="nil"/>
              <w:left w:val="nil"/>
              <w:bottom w:val="single" w:sz="4" w:space="0" w:color="auto"/>
              <w:right w:val="single" w:sz="4" w:space="0" w:color="auto"/>
            </w:tcBorders>
            <w:shd w:val="clear" w:color="auto" w:fill="auto"/>
            <w:vAlign w:val="bottom"/>
            <w:hideMark/>
          </w:tcPr>
          <w:p w14:paraId="2D5E76B8" w14:textId="77777777" w:rsidR="00AD584C" w:rsidRPr="00AD584C" w:rsidRDefault="00AD584C" w:rsidP="00AD584C">
            <w:pPr>
              <w:jc w:val="right"/>
              <w:rPr>
                <w:lang w:val="hr-HR"/>
              </w:rPr>
            </w:pPr>
            <w:r w:rsidRPr="00AD584C">
              <w:rPr>
                <w:lang w:val="hr-HR"/>
              </w:rPr>
              <w:t>90,31</w:t>
            </w:r>
          </w:p>
        </w:tc>
      </w:tr>
      <w:tr w:rsidR="00AD584C" w:rsidRPr="00AD584C" w14:paraId="0091065A" w14:textId="77777777" w:rsidTr="00AD584C">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5C978ABB" w14:textId="77777777" w:rsidR="00AD584C" w:rsidRPr="00AD584C" w:rsidRDefault="00AD584C" w:rsidP="00AD584C">
            <w:pPr>
              <w:rPr>
                <w:lang w:val="hr-HR"/>
              </w:rPr>
            </w:pPr>
            <w:r w:rsidRPr="00AD584C">
              <w:rPr>
                <w:lang w:val="hr-HR"/>
              </w:rPr>
              <w:t>Kazne, upravne mjere i ostali prihodi</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3CB21435" w14:textId="77777777" w:rsidR="00AD584C" w:rsidRPr="00AD584C" w:rsidRDefault="00AD584C" w:rsidP="00AD584C">
            <w:pPr>
              <w:jc w:val="right"/>
              <w:rPr>
                <w:lang w:val="hr-HR"/>
              </w:rPr>
            </w:pPr>
            <w:r w:rsidRPr="00AD584C">
              <w:rPr>
                <w:lang w:val="hr-HR"/>
              </w:rPr>
              <w:t>292.000,00</w:t>
            </w:r>
          </w:p>
        </w:tc>
        <w:tc>
          <w:tcPr>
            <w:tcW w:w="1366" w:type="dxa"/>
            <w:tcBorders>
              <w:top w:val="nil"/>
              <w:left w:val="nil"/>
              <w:bottom w:val="single" w:sz="4" w:space="0" w:color="auto"/>
              <w:right w:val="single" w:sz="4" w:space="0" w:color="auto"/>
            </w:tcBorders>
            <w:shd w:val="clear" w:color="auto" w:fill="auto"/>
            <w:vAlign w:val="bottom"/>
            <w:hideMark/>
          </w:tcPr>
          <w:p w14:paraId="16BDFACA" w14:textId="77777777" w:rsidR="00AD584C" w:rsidRPr="00AD584C" w:rsidRDefault="00AD584C" w:rsidP="00AD584C">
            <w:pPr>
              <w:jc w:val="right"/>
              <w:rPr>
                <w:lang w:val="hr-HR"/>
              </w:rPr>
            </w:pPr>
            <w:r w:rsidRPr="00AD584C">
              <w:rPr>
                <w:lang w:val="hr-HR"/>
              </w:rPr>
              <w:t>266.610,77</w:t>
            </w:r>
          </w:p>
        </w:tc>
        <w:tc>
          <w:tcPr>
            <w:tcW w:w="619" w:type="dxa"/>
            <w:tcBorders>
              <w:top w:val="nil"/>
              <w:left w:val="nil"/>
              <w:bottom w:val="single" w:sz="4" w:space="0" w:color="auto"/>
              <w:right w:val="single" w:sz="4" w:space="0" w:color="auto"/>
            </w:tcBorders>
            <w:shd w:val="clear" w:color="auto" w:fill="auto"/>
            <w:vAlign w:val="bottom"/>
            <w:hideMark/>
          </w:tcPr>
          <w:p w14:paraId="114AE071" w14:textId="77777777" w:rsidR="00AD584C" w:rsidRPr="00AD584C" w:rsidRDefault="00AD584C" w:rsidP="00AD584C">
            <w:pPr>
              <w:jc w:val="right"/>
              <w:rPr>
                <w:lang w:val="hr-HR"/>
              </w:rPr>
            </w:pPr>
            <w:r w:rsidRPr="00AD584C">
              <w:rPr>
                <w:lang w:val="hr-HR"/>
              </w:rPr>
              <w:t>91,31</w:t>
            </w:r>
          </w:p>
        </w:tc>
      </w:tr>
      <w:tr w:rsidR="00AD584C" w:rsidRPr="00AD584C" w14:paraId="34AD0D7C" w14:textId="77777777" w:rsidTr="00AD584C">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56AD601E" w14:textId="77777777" w:rsidR="00AD584C" w:rsidRPr="00AD584C" w:rsidRDefault="00AD584C" w:rsidP="00AD584C">
            <w:pPr>
              <w:rPr>
                <w:lang w:val="hr-HR"/>
              </w:rPr>
            </w:pPr>
            <w:r w:rsidRPr="00AD584C">
              <w:rPr>
                <w:lang w:val="hr-HR"/>
              </w:rPr>
              <w:t xml:space="preserve">Prihodi od prodaje </w:t>
            </w:r>
            <w:proofErr w:type="spellStart"/>
            <w:r w:rsidRPr="00AD584C">
              <w:rPr>
                <w:lang w:val="hr-HR"/>
              </w:rPr>
              <w:t>neproizvedene</w:t>
            </w:r>
            <w:proofErr w:type="spellEnd"/>
            <w:r w:rsidRPr="00AD584C">
              <w:rPr>
                <w:lang w:val="hr-HR"/>
              </w:rPr>
              <w:t xml:space="preserve"> imovine</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544D4C4B" w14:textId="77777777" w:rsidR="00AD584C" w:rsidRPr="00AD584C" w:rsidRDefault="00AD584C" w:rsidP="00AD584C">
            <w:pPr>
              <w:jc w:val="right"/>
              <w:rPr>
                <w:lang w:val="hr-HR"/>
              </w:rPr>
            </w:pPr>
            <w:r w:rsidRPr="00AD584C">
              <w:rPr>
                <w:lang w:val="hr-HR"/>
              </w:rPr>
              <w:t>255.000,00</w:t>
            </w:r>
          </w:p>
        </w:tc>
        <w:tc>
          <w:tcPr>
            <w:tcW w:w="1366" w:type="dxa"/>
            <w:tcBorders>
              <w:top w:val="nil"/>
              <w:left w:val="nil"/>
              <w:bottom w:val="single" w:sz="4" w:space="0" w:color="auto"/>
              <w:right w:val="single" w:sz="4" w:space="0" w:color="auto"/>
            </w:tcBorders>
            <w:shd w:val="clear" w:color="auto" w:fill="auto"/>
            <w:vAlign w:val="bottom"/>
            <w:hideMark/>
          </w:tcPr>
          <w:p w14:paraId="3474C60B" w14:textId="77777777" w:rsidR="00AD584C" w:rsidRPr="00AD584C" w:rsidRDefault="00AD584C" w:rsidP="00AD584C">
            <w:pPr>
              <w:jc w:val="right"/>
              <w:rPr>
                <w:lang w:val="hr-HR"/>
              </w:rPr>
            </w:pPr>
            <w:r w:rsidRPr="00AD584C">
              <w:rPr>
                <w:lang w:val="hr-HR"/>
              </w:rPr>
              <w:t>460.004,81</w:t>
            </w:r>
          </w:p>
        </w:tc>
        <w:tc>
          <w:tcPr>
            <w:tcW w:w="619" w:type="dxa"/>
            <w:tcBorders>
              <w:top w:val="nil"/>
              <w:left w:val="nil"/>
              <w:bottom w:val="single" w:sz="4" w:space="0" w:color="auto"/>
              <w:right w:val="single" w:sz="4" w:space="0" w:color="auto"/>
            </w:tcBorders>
            <w:shd w:val="clear" w:color="auto" w:fill="auto"/>
            <w:vAlign w:val="bottom"/>
            <w:hideMark/>
          </w:tcPr>
          <w:p w14:paraId="7EDE63F1" w14:textId="77777777" w:rsidR="00AD584C" w:rsidRPr="00AD584C" w:rsidRDefault="00AD584C" w:rsidP="00AD584C">
            <w:pPr>
              <w:jc w:val="right"/>
              <w:rPr>
                <w:lang w:val="hr-HR"/>
              </w:rPr>
            </w:pPr>
            <w:r w:rsidRPr="00AD584C">
              <w:rPr>
                <w:lang w:val="hr-HR"/>
              </w:rPr>
              <w:t>180,39</w:t>
            </w:r>
          </w:p>
        </w:tc>
      </w:tr>
      <w:tr w:rsidR="00AD584C" w:rsidRPr="00AD584C" w14:paraId="5415F025" w14:textId="77777777" w:rsidTr="00AD584C">
        <w:trPr>
          <w:trHeight w:val="300"/>
          <w:jc w:val="center"/>
        </w:trPr>
        <w:tc>
          <w:tcPr>
            <w:tcW w:w="5920" w:type="dxa"/>
            <w:tcBorders>
              <w:top w:val="nil"/>
              <w:left w:val="single" w:sz="4" w:space="0" w:color="auto"/>
              <w:bottom w:val="single" w:sz="4" w:space="0" w:color="auto"/>
              <w:right w:val="nil"/>
            </w:tcBorders>
            <w:shd w:val="clear" w:color="auto" w:fill="auto"/>
            <w:vAlign w:val="bottom"/>
            <w:hideMark/>
          </w:tcPr>
          <w:p w14:paraId="6DEB2E7A" w14:textId="77777777" w:rsidR="00AD584C" w:rsidRPr="00AD584C" w:rsidRDefault="00AD584C" w:rsidP="00AD584C">
            <w:pPr>
              <w:rPr>
                <w:lang w:val="hr-HR"/>
              </w:rPr>
            </w:pPr>
            <w:r w:rsidRPr="00AD584C">
              <w:rPr>
                <w:lang w:val="hr-HR"/>
              </w:rPr>
              <w:t>Prihodi od prodaje proizvedene dugotrajne imovine</w:t>
            </w:r>
          </w:p>
        </w:tc>
        <w:tc>
          <w:tcPr>
            <w:tcW w:w="1446" w:type="dxa"/>
            <w:tcBorders>
              <w:top w:val="nil"/>
              <w:left w:val="single" w:sz="4" w:space="0" w:color="auto"/>
              <w:bottom w:val="single" w:sz="4" w:space="0" w:color="auto"/>
              <w:right w:val="single" w:sz="4" w:space="0" w:color="auto"/>
            </w:tcBorders>
            <w:shd w:val="clear" w:color="auto" w:fill="auto"/>
            <w:vAlign w:val="bottom"/>
            <w:hideMark/>
          </w:tcPr>
          <w:p w14:paraId="7262F5C1" w14:textId="77777777" w:rsidR="00AD584C" w:rsidRPr="00AD584C" w:rsidRDefault="00AD584C" w:rsidP="00AD584C">
            <w:pPr>
              <w:jc w:val="right"/>
              <w:rPr>
                <w:lang w:val="hr-HR"/>
              </w:rPr>
            </w:pPr>
            <w:r w:rsidRPr="00AD584C">
              <w:rPr>
                <w:lang w:val="hr-HR"/>
              </w:rPr>
              <w:t>228.018,00</w:t>
            </w:r>
          </w:p>
        </w:tc>
        <w:tc>
          <w:tcPr>
            <w:tcW w:w="1366" w:type="dxa"/>
            <w:tcBorders>
              <w:top w:val="nil"/>
              <w:left w:val="nil"/>
              <w:bottom w:val="single" w:sz="4" w:space="0" w:color="auto"/>
              <w:right w:val="single" w:sz="4" w:space="0" w:color="auto"/>
            </w:tcBorders>
            <w:shd w:val="clear" w:color="auto" w:fill="auto"/>
            <w:vAlign w:val="bottom"/>
            <w:hideMark/>
          </w:tcPr>
          <w:p w14:paraId="597ADBA2" w14:textId="77777777" w:rsidR="00AD584C" w:rsidRPr="00AD584C" w:rsidRDefault="00AD584C" w:rsidP="00AD584C">
            <w:pPr>
              <w:jc w:val="right"/>
              <w:rPr>
                <w:lang w:val="hr-HR"/>
              </w:rPr>
            </w:pPr>
            <w:r w:rsidRPr="00AD584C">
              <w:rPr>
                <w:lang w:val="hr-HR"/>
              </w:rPr>
              <w:t>223.082,87</w:t>
            </w:r>
          </w:p>
        </w:tc>
        <w:tc>
          <w:tcPr>
            <w:tcW w:w="619" w:type="dxa"/>
            <w:tcBorders>
              <w:top w:val="nil"/>
              <w:left w:val="nil"/>
              <w:bottom w:val="single" w:sz="4" w:space="0" w:color="auto"/>
              <w:right w:val="single" w:sz="4" w:space="0" w:color="auto"/>
            </w:tcBorders>
            <w:shd w:val="clear" w:color="auto" w:fill="auto"/>
            <w:vAlign w:val="bottom"/>
            <w:hideMark/>
          </w:tcPr>
          <w:p w14:paraId="5948ACB1" w14:textId="77777777" w:rsidR="00AD584C" w:rsidRPr="00AD584C" w:rsidRDefault="00AD584C" w:rsidP="00AD584C">
            <w:pPr>
              <w:jc w:val="right"/>
              <w:rPr>
                <w:lang w:val="hr-HR"/>
              </w:rPr>
            </w:pPr>
            <w:r w:rsidRPr="00AD584C">
              <w:rPr>
                <w:lang w:val="hr-HR"/>
              </w:rPr>
              <w:t>97,84</w:t>
            </w:r>
          </w:p>
        </w:tc>
      </w:tr>
      <w:tr w:rsidR="00AD584C" w:rsidRPr="00AD584C" w14:paraId="0A65DA3A" w14:textId="77777777" w:rsidTr="00AD584C">
        <w:trPr>
          <w:trHeight w:val="402"/>
          <w:jc w:val="center"/>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68AAA038" w14:textId="77777777" w:rsidR="00AD584C" w:rsidRPr="00AD584C" w:rsidRDefault="00AD584C" w:rsidP="00AD584C">
            <w:pPr>
              <w:jc w:val="center"/>
              <w:rPr>
                <w:b/>
                <w:bCs/>
                <w:lang w:val="hr-HR"/>
              </w:rPr>
            </w:pPr>
            <w:r w:rsidRPr="00AD584C">
              <w:rPr>
                <w:b/>
                <w:bCs/>
                <w:lang w:val="hr-HR"/>
              </w:rPr>
              <w:t>UKUPNO</w:t>
            </w:r>
          </w:p>
        </w:tc>
        <w:tc>
          <w:tcPr>
            <w:tcW w:w="1446" w:type="dxa"/>
            <w:tcBorders>
              <w:top w:val="nil"/>
              <w:left w:val="nil"/>
              <w:bottom w:val="single" w:sz="4" w:space="0" w:color="auto"/>
              <w:right w:val="single" w:sz="4" w:space="0" w:color="auto"/>
            </w:tcBorders>
            <w:shd w:val="clear" w:color="auto" w:fill="auto"/>
            <w:noWrap/>
            <w:vAlign w:val="bottom"/>
            <w:hideMark/>
          </w:tcPr>
          <w:p w14:paraId="74D169F2" w14:textId="77777777" w:rsidR="00AD584C" w:rsidRPr="00AD584C" w:rsidRDefault="00AD584C" w:rsidP="00AD584C">
            <w:pPr>
              <w:jc w:val="right"/>
              <w:rPr>
                <w:b/>
                <w:bCs/>
                <w:lang w:val="hr-HR"/>
              </w:rPr>
            </w:pPr>
            <w:r w:rsidRPr="00AD584C">
              <w:rPr>
                <w:b/>
                <w:bCs/>
                <w:lang w:val="hr-HR"/>
              </w:rPr>
              <w:t>74.301.229,10</w:t>
            </w:r>
          </w:p>
        </w:tc>
        <w:tc>
          <w:tcPr>
            <w:tcW w:w="1366" w:type="dxa"/>
            <w:tcBorders>
              <w:top w:val="nil"/>
              <w:left w:val="nil"/>
              <w:bottom w:val="single" w:sz="4" w:space="0" w:color="auto"/>
              <w:right w:val="single" w:sz="4" w:space="0" w:color="auto"/>
            </w:tcBorders>
            <w:shd w:val="clear" w:color="auto" w:fill="auto"/>
            <w:noWrap/>
            <w:vAlign w:val="bottom"/>
            <w:hideMark/>
          </w:tcPr>
          <w:p w14:paraId="20DA4E72" w14:textId="77777777" w:rsidR="00AD584C" w:rsidRPr="00AD584C" w:rsidRDefault="00AD584C" w:rsidP="00AD584C">
            <w:pPr>
              <w:jc w:val="right"/>
              <w:rPr>
                <w:b/>
                <w:bCs/>
                <w:lang w:val="hr-HR"/>
              </w:rPr>
            </w:pPr>
            <w:r w:rsidRPr="00AD584C">
              <w:rPr>
                <w:b/>
                <w:bCs/>
                <w:lang w:val="hr-HR"/>
              </w:rPr>
              <w:t>73.621.640,65</w:t>
            </w:r>
          </w:p>
        </w:tc>
        <w:tc>
          <w:tcPr>
            <w:tcW w:w="619" w:type="dxa"/>
            <w:tcBorders>
              <w:top w:val="nil"/>
              <w:left w:val="nil"/>
              <w:bottom w:val="single" w:sz="4" w:space="0" w:color="auto"/>
              <w:right w:val="single" w:sz="4" w:space="0" w:color="auto"/>
            </w:tcBorders>
            <w:shd w:val="clear" w:color="auto" w:fill="auto"/>
            <w:noWrap/>
            <w:vAlign w:val="bottom"/>
            <w:hideMark/>
          </w:tcPr>
          <w:p w14:paraId="720023AF" w14:textId="77777777" w:rsidR="00AD584C" w:rsidRPr="00AD584C" w:rsidRDefault="00AD584C" w:rsidP="00AD584C">
            <w:pPr>
              <w:jc w:val="right"/>
              <w:rPr>
                <w:b/>
                <w:bCs/>
                <w:lang w:val="hr-HR"/>
              </w:rPr>
            </w:pPr>
            <w:r w:rsidRPr="00AD584C">
              <w:rPr>
                <w:b/>
                <w:bCs/>
                <w:lang w:val="hr-HR"/>
              </w:rPr>
              <w:t>99,09</w:t>
            </w:r>
          </w:p>
        </w:tc>
      </w:tr>
    </w:tbl>
    <w:p w14:paraId="40A68AEE" w14:textId="0255F54C" w:rsidR="009E2844" w:rsidRPr="00C14CB5" w:rsidRDefault="009E2844">
      <w:pPr>
        <w:spacing w:after="200" w:line="276" w:lineRule="auto"/>
        <w:rPr>
          <w:b/>
          <w:noProof/>
          <w:sz w:val="24"/>
          <w:szCs w:val="24"/>
          <w:lang w:val="hr-HR"/>
        </w:rPr>
      </w:pPr>
    </w:p>
    <w:p w14:paraId="1B7D9839" w14:textId="77777777" w:rsidR="00AD584C" w:rsidRDefault="00AD584C">
      <w:pPr>
        <w:spacing w:after="200" w:line="276" w:lineRule="auto"/>
        <w:rPr>
          <w:b/>
          <w:noProof/>
          <w:sz w:val="24"/>
          <w:szCs w:val="24"/>
          <w:lang w:val="hr-HR"/>
        </w:rPr>
      </w:pPr>
      <w:r>
        <w:rPr>
          <w:b/>
          <w:noProof/>
          <w:szCs w:val="24"/>
        </w:rPr>
        <w:br w:type="page"/>
      </w:r>
    </w:p>
    <w:p w14:paraId="1E3E434A" w14:textId="12BEA957" w:rsidR="000806C7" w:rsidRPr="00C14CB5" w:rsidRDefault="000806C7" w:rsidP="000806C7">
      <w:pPr>
        <w:pStyle w:val="Naslov7"/>
        <w:numPr>
          <w:ilvl w:val="0"/>
          <w:numId w:val="0"/>
        </w:numPr>
        <w:jc w:val="both"/>
        <w:rPr>
          <w:b/>
          <w:noProof/>
        </w:rPr>
      </w:pPr>
      <w:r w:rsidRPr="00C14CB5">
        <w:rPr>
          <w:b/>
          <w:noProof/>
          <w:szCs w:val="24"/>
        </w:rPr>
        <w:lastRenderedPageBreak/>
        <w:t>Grafikon br. 1.</w:t>
      </w:r>
      <w:r w:rsidRPr="00C14CB5">
        <w:rPr>
          <w:b/>
          <w:noProof/>
        </w:rPr>
        <w:t xml:space="preserve"> Grafički prikaz planiranih i ostvarenih prihoda po skupinama za obračunsko razdoblje </w:t>
      </w:r>
      <w:r w:rsidR="009E2844" w:rsidRPr="00C14CB5">
        <w:rPr>
          <w:b/>
          <w:noProof/>
        </w:rPr>
        <w:t>siječanj-</w:t>
      </w:r>
      <w:r w:rsidR="00AD584C">
        <w:rPr>
          <w:b/>
          <w:noProof/>
        </w:rPr>
        <w:t>prosinac</w:t>
      </w:r>
      <w:r w:rsidR="009E2844" w:rsidRPr="00C14CB5">
        <w:rPr>
          <w:b/>
          <w:noProof/>
        </w:rPr>
        <w:t xml:space="preserve"> </w:t>
      </w:r>
      <w:r w:rsidR="005106E9" w:rsidRPr="00C14CB5">
        <w:rPr>
          <w:b/>
          <w:noProof/>
        </w:rPr>
        <w:t>2023.</w:t>
      </w:r>
      <w:r w:rsidR="009E2844" w:rsidRPr="00C14CB5">
        <w:rPr>
          <w:b/>
          <w:noProof/>
        </w:rPr>
        <w:t xml:space="preserve"> godine</w:t>
      </w:r>
    </w:p>
    <w:p w14:paraId="06ABD91B" w14:textId="77777777" w:rsidR="001138B2" w:rsidRPr="00C14CB5" w:rsidRDefault="001138B2" w:rsidP="00ED0425">
      <w:pPr>
        <w:pStyle w:val="Naslov7"/>
        <w:numPr>
          <w:ilvl w:val="0"/>
          <w:numId w:val="0"/>
        </w:numPr>
        <w:jc w:val="both"/>
        <w:rPr>
          <w:b/>
          <w:noProof/>
        </w:rPr>
      </w:pPr>
    </w:p>
    <w:p w14:paraId="09B4A7D8" w14:textId="2C188334" w:rsidR="001138B2" w:rsidRPr="00C14CB5" w:rsidRDefault="001138B2" w:rsidP="001138B2">
      <w:pPr>
        <w:rPr>
          <w:b/>
          <w:noProof/>
          <w:sz w:val="24"/>
          <w:lang w:val="hr-HR"/>
        </w:rPr>
      </w:pPr>
    </w:p>
    <w:p w14:paraId="7F4628BC" w14:textId="5A60F0C1" w:rsidR="000806C7" w:rsidRPr="00C14CB5" w:rsidRDefault="00AD584C" w:rsidP="000806C7">
      <w:pPr>
        <w:pStyle w:val="Naslov7"/>
        <w:numPr>
          <w:ilvl w:val="0"/>
          <w:numId w:val="0"/>
        </w:numPr>
        <w:jc w:val="both"/>
        <w:rPr>
          <w:b/>
          <w:noProof/>
        </w:rPr>
      </w:pPr>
      <w:r>
        <w:rPr>
          <w:noProof/>
        </w:rPr>
        <w:drawing>
          <wp:inline distT="0" distB="0" distL="0" distR="0" wp14:anchorId="7A951F29" wp14:editId="10CB536C">
            <wp:extent cx="6120130" cy="6823075"/>
            <wp:effectExtent l="0" t="0" r="0" b="0"/>
            <wp:docPr id="166990651" name="Grafikon 1">
              <a:extLst xmlns:a="http://schemas.openxmlformats.org/drawingml/2006/main">
                <a:ext uri="{FF2B5EF4-FFF2-40B4-BE49-F238E27FC236}">
                  <a16:creationId xmlns:a16="http://schemas.microsoft.com/office/drawing/2014/main" id="{00000000-0008-0000-0100-00003F2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11497" w:rsidRPr="00C14CB5">
        <w:rPr>
          <w:noProof/>
        </w:rPr>
        <w:t xml:space="preserve"> </w:t>
      </w:r>
      <w:r w:rsidR="001138B2" w:rsidRPr="00C14CB5">
        <w:rPr>
          <w:noProof/>
        </w:rPr>
        <w:br w:type="page"/>
      </w:r>
      <w:r w:rsidR="000806C7" w:rsidRPr="00C14CB5">
        <w:rPr>
          <w:b/>
          <w:noProof/>
        </w:rPr>
        <w:lastRenderedPageBreak/>
        <w:t xml:space="preserve">Tabela br. 2.  Struktura ostvarenja prihoda po skupinama za obračunsko razdoblje </w:t>
      </w:r>
      <w:r w:rsidR="009E2844" w:rsidRPr="00C14CB5">
        <w:rPr>
          <w:b/>
          <w:noProof/>
        </w:rPr>
        <w:t>siječanj-</w:t>
      </w:r>
      <w:r>
        <w:rPr>
          <w:b/>
          <w:noProof/>
        </w:rPr>
        <w:t>prosinac</w:t>
      </w:r>
      <w:r w:rsidR="009E2844" w:rsidRPr="00C14CB5">
        <w:rPr>
          <w:b/>
          <w:noProof/>
        </w:rPr>
        <w:t xml:space="preserve"> </w:t>
      </w:r>
      <w:r w:rsidR="005106E9" w:rsidRPr="00C14CB5">
        <w:rPr>
          <w:b/>
          <w:noProof/>
        </w:rPr>
        <w:t>2023.</w:t>
      </w:r>
      <w:r w:rsidR="009E2844" w:rsidRPr="00C14CB5">
        <w:rPr>
          <w:b/>
          <w:noProof/>
        </w:rPr>
        <w:t xml:space="preserve"> godine</w:t>
      </w:r>
    </w:p>
    <w:p w14:paraId="4357D4A7" w14:textId="41959EEC" w:rsidR="001138B2" w:rsidRPr="00C14CB5" w:rsidRDefault="001138B2" w:rsidP="00012E89">
      <w:pPr>
        <w:pStyle w:val="Naslov7"/>
        <w:numPr>
          <w:ilvl w:val="0"/>
          <w:numId w:val="0"/>
        </w:numPr>
        <w:jc w:val="both"/>
        <w:rPr>
          <w:b/>
          <w:noProof/>
        </w:rPr>
      </w:pPr>
    </w:p>
    <w:p w14:paraId="1B85EE1A" w14:textId="77777777" w:rsidR="001138B2" w:rsidRPr="00C14CB5" w:rsidRDefault="001138B2" w:rsidP="001138B2">
      <w:pPr>
        <w:rPr>
          <w:noProof/>
          <w:lang w:val="hr-HR"/>
        </w:rPr>
      </w:pPr>
    </w:p>
    <w:tbl>
      <w:tblPr>
        <w:tblW w:w="8800" w:type="dxa"/>
        <w:jc w:val="center"/>
        <w:tblLook w:val="04A0" w:firstRow="1" w:lastRow="0" w:firstColumn="1" w:lastColumn="0" w:noHBand="0" w:noVBand="1"/>
      </w:tblPr>
      <w:tblGrid>
        <w:gridCol w:w="5960"/>
        <w:gridCol w:w="1720"/>
        <w:gridCol w:w="1120"/>
      </w:tblGrid>
      <w:tr w:rsidR="00AD584C" w:rsidRPr="00AD584C" w14:paraId="6F859C6D" w14:textId="77777777" w:rsidTr="00AD584C">
        <w:trPr>
          <w:trHeight w:val="82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4A83E" w14:textId="77777777" w:rsidR="00AD584C" w:rsidRPr="00AD584C" w:rsidRDefault="00AD584C" w:rsidP="00AD584C">
            <w:pPr>
              <w:jc w:val="center"/>
              <w:rPr>
                <w:b/>
                <w:bCs/>
                <w:lang w:val="hr-HR"/>
              </w:rPr>
            </w:pPr>
            <w:r w:rsidRPr="00AD584C">
              <w:rPr>
                <w:b/>
                <w:bCs/>
                <w:lang w:val="hr-HR"/>
              </w:rPr>
              <w:t>VRSTA PRIHODA</w:t>
            </w:r>
          </w:p>
        </w:tc>
        <w:tc>
          <w:tcPr>
            <w:tcW w:w="1720" w:type="dxa"/>
            <w:tcBorders>
              <w:top w:val="single" w:sz="4" w:space="0" w:color="auto"/>
              <w:left w:val="nil"/>
              <w:bottom w:val="nil"/>
              <w:right w:val="single" w:sz="4" w:space="0" w:color="auto"/>
            </w:tcBorders>
            <w:shd w:val="clear" w:color="auto" w:fill="auto"/>
            <w:vAlign w:val="center"/>
            <w:hideMark/>
          </w:tcPr>
          <w:p w14:paraId="5AD71402" w14:textId="77777777" w:rsidR="00AD584C" w:rsidRPr="00AD584C" w:rsidRDefault="00AD584C" w:rsidP="00AD584C">
            <w:pPr>
              <w:jc w:val="center"/>
              <w:rPr>
                <w:b/>
                <w:bCs/>
                <w:color w:val="000000"/>
                <w:lang w:val="hr-HR"/>
              </w:rPr>
            </w:pPr>
            <w:r w:rsidRPr="00AD584C">
              <w:rPr>
                <w:b/>
                <w:bCs/>
                <w:color w:val="000000"/>
                <w:lang w:val="hr-HR"/>
              </w:rPr>
              <w:t xml:space="preserve">Ostvareni prihodi </w:t>
            </w:r>
            <w:r w:rsidRPr="00AD584C">
              <w:rPr>
                <w:b/>
                <w:bCs/>
                <w:color w:val="000000"/>
                <w:lang w:val="hr-HR"/>
              </w:rPr>
              <w:br/>
              <w:t>2023</w:t>
            </w:r>
          </w:p>
        </w:tc>
        <w:tc>
          <w:tcPr>
            <w:tcW w:w="1120" w:type="dxa"/>
            <w:tcBorders>
              <w:top w:val="single" w:sz="4" w:space="0" w:color="auto"/>
              <w:left w:val="nil"/>
              <w:bottom w:val="nil"/>
              <w:right w:val="single" w:sz="4" w:space="0" w:color="auto"/>
            </w:tcBorders>
            <w:shd w:val="clear" w:color="auto" w:fill="auto"/>
            <w:vAlign w:val="center"/>
            <w:hideMark/>
          </w:tcPr>
          <w:p w14:paraId="0827877E" w14:textId="77777777" w:rsidR="00AD584C" w:rsidRPr="00AD584C" w:rsidRDefault="00AD584C" w:rsidP="00AD584C">
            <w:pPr>
              <w:jc w:val="center"/>
              <w:rPr>
                <w:b/>
                <w:bCs/>
                <w:color w:val="000000"/>
                <w:lang w:val="hr-HR"/>
              </w:rPr>
            </w:pPr>
            <w:r w:rsidRPr="00AD584C">
              <w:rPr>
                <w:b/>
                <w:bCs/>
                <w:color w:val="000000"/>
                <w:lang w:val="hr-HR"/>
              </w:rPr>
              <w:t>% Udio prihoda</w:t>
            </w:r>
          </w:p>
        </w:tc>
      </w:tr>
      <w:tr w:rsidR="00AD584C" w:rsidRPr="00AD584C" w14:paraId="342444E4" w14:textId="77777777" w:rsidTr="00AD584C">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73CEEF84" w14:textId="77777777" w:rsidR="00AD584C" w:rsidRPr="00AD584C" w:rsidRDefault="00AD584C" w:rsidP="00AD584C">
            <w:pPr>
              <w:rPr>
                <w:lang w:val="hr-HR"/>
              </w:rPr>
            </w:pPr>
            <w:r w:rsidRPr="00AD584C">
              <w:rPr>
                <w:lang w:val="hr-HR"/>
              </w:rPr>
              <w:t>Prihodi od poreza</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64C786C6" w14:textId="77777777" w:rsidR="00AD584C" w:rsidRPr="00AD584C" w:rsidRDefault="00AD584C" w:rsidP="00AD584C">
            <w:pPr>
              <w:jc w:val="right"/>
              <w:rPr>
                <w:lang w:val="hr-HR"/>
              </w:rPr>
            </w:pPr>
            <w:r w:rsidRPr="00AD584C">
              <w:rPr>
                <w:lang w:val="hr-HR"/>
              </w:rPr>
              <w:t>37.486.844,54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58A4274" w14:textId="77777777" w:rsidR="00AD584C" w:rsidRPr="00AD584C" w:rsidRDefault="00AD584C" w:rsidP="00AD584C">
            <w:pPr>
              <w:jc w:val="right"/>
              <w:rPr>
                <w:lang w:val="hr-HR"/>
              </w:rPr>
            </w:pPr>
            <w:r w:rsidRPr="00AD584C">
              <w:rPr>
                <w:lang w:val="hr-HR"/>
              </w:rPr>
              <w:t>50,92</w:t>
            </w:r>
          </w:p>
        </w:tc>
      </w:tr>
      <w:tr w:rsidR="00AD584C" w:rsidRPr="00AD584C" w14:paraId="2F83C80C" w14:textId="77777777" w:rsidTr="00AD584C">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6E73B61E" w14:textId="77777777" w:rsidR="00AD584C" w:rsidRPr="00AD584C" w:rsidRDefault="00AD584C" w:rsidP="00AD584C">
            <w:pPr>
              <w:rPr>
                <w:lang w:val="hr-HR"/>
              </w:rPr>
            </w:pPr>
            <w:r w:rsidRPr="00AD584C">
              <w:rPr>
                <w:lang w:val="hr-HR"/>
              </w:rPr>
              <w:t>Pomoći iz inozemstva i od subjekata unutar općeg proračuna</w:t>
            </w:r>
          </w:p>
        </w:tc>
        <w:tc>
          <w:tcPr>
            <w:tcW w:w="1720" w:type="dxa"/>
            <w:tcBorders>
              <w:top w:val="nil"/>
              <w:left w:val="nil"/>
              <w:bottom w:val="single" w:sz="4" w:space="0" w:color="auto"/>
              <w:right w:val="single" w:sz="4" w:space="0" w:color="auto"/>
            </w:tcBorders>
            <w:shd w:val="clear" w:color="auto" w:fill="auto"/>
            <w:vAlign w:val="bottom"/>
            <w:hideMark/>
          </w:tcPr>
          <w:p w14:paraId="681E8E30" w14:textId="77777777" w:rsidR="00AD584C" w:rsidRPr="00AD584C" w:rsidRDefault="00AD584C" w:rsidP="00AD584C">
            <w:pPr>
              <w:jc w:val="right"/>
              <w:rPr>
                <w:lang w:val="hr-HR"/>
              </w:rPr>
            </w:pPr>
            <w:r w:rsidRPr="00AD584C">
              <w:rPr>
                <w:lang w:val="hr-HR"/>
              </w:rPr>
              <w:t>19.425.022,22</w:t>
            </w:r>
          </w:p>
        </w:tc>
        <w:tc>
          <w:tcPr>
            <w:tcW w:w="1120" w:type="dxa"/>
            <w:tcBorders>
              <w:top w:val="nil"/>
              <w:left w:val="nil"/>
              <w:bottom w:val="single" w:sz="4" w:space="0" w:color="auto"/>
              <w:right w:val="single" w:sz="4" w:space="0" w:color="auto"/>
            </w:tcBorders>
            <w:shd w:val="clear" w:color="auto" w:fill="auto"/>
            <w:noWrap/>
            <w:vAlign w:val="bottom"/>
            <w:hideMark/>
          </w:tcPr>
          <w:p w14:paraId="7741B9DA" w14:textId="77777777" w:rsidR="00AD584C" w:rsidRPr="00AD584C" w:rsidRDefault="00AD584C" w:rsidP="00AD584C">
            <w:pPr>
              <w:jc w:val="right"/>
              <w:rPr>
                <w:lang w:val="hr-HR"/>
              </w:rPr>
            </w:pPr>
            <w:r w:rsidRPr="00AD584C">
              <w:rPr>
                <w:lang w:val="hr-HR"/>
              </w:rPr>
              <w:t>26,38</w:t>
            </w:r>
          </w:p>
        </w:tc>
      </w:tr>
      <w:tr w:rsidR="00AD584C" w:rsidRPr="00AD584C" w14:paraId="66748144" w14:textId="77777777" w:rsidTr="00AD584C">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6D9E44E8" w14:textId="77777777" w:rsidR="00AD584C" w:rsidRPr="00AD584C" w:rsidRDefault="00AD584C" w:rsidP="00AD584C">
            <w:pPr>
              <w:rPr>
                <w:lang w:val="hr-HR"/>
              </w:rPr>
            </w:pPr>
            <w:r w:rsidRPr="00AD584C">
              <w:rPr>
                <w:lang w:val="hr-HR"/>
              </w:rPr>
              <w:t>Prihodi od imovine</w:t>
            </w:r>
          </w:p>
        </w:tc>
        <w:tc>
          <w:tcPr>
            <w:tcW w:w="1720" w:type="dxa"/>
            <w:tcBorders>
              <w:top w:val="nil"/>
              <w:left w:val="nil"/>
              <w:bottom w:val="single" w:sz="4" w:space="0" w:color="auto"/>
              <w:right w:val="single" w:sz="4" w:space="0" w:color="auto"/>
            </w:tcBorders>
            <w:shd w:val="clear" w:color="auto" w:fill="auto"/>
            <w:vAlign w:val="bottom"/>
            <w:hideMark/>
          </w:tcPr>
          <w:p w14:paraId="6BC65C3C" w14:textId="77777777" w:rsidR="00AD584C" w:rsidRPr="00AD584C" w:rsidRDefault="00AD584C" w:rsidP="00AD584C">
            <w:pPr>
              <w:jc w:val="right"/>
              <w:rPr>
                <w:lang w:val="hr-HR"/>
              </w:rPr>
            </w:pPr>
            <w:r w:rsidRPr="00AD584C">
              <w:rPr>
                <w:lang w:val="hr-HR"/>
              </w:rPr>
              <w:t>3.928.628,04</w:t>
            </w:r>
          </w:p>
        </w:tc>
        <w:tc>
          <w:tcPr>
            <w:tcW w:w="1120" w:type="dxa"/>
            <w:tcBorders>
              <w:top w:val="nil"/>
              <w:left w:val="nil"/>
              <w:bottom w:val="single" w:sz="4" w:space="0" w:color="auto"/>
              <w:right w:val="single" w:sz="4" w:space="0" w:color="auto"/>
            </w:tcBorders>
            <w:shd w:val="clear" w:color="auto" w:fill="auto"/>
            <w:noWrap/>
            <w:vAlign w:val="bottom"/>
            <w:hideMark/>
          </w:tcPr>
          <w:p w14:paraId="33CD4FA0" w14:textId="77777777" w:rsidR="00AD584C" w:rsidRPr="00AD584C" w:rsidRDefault="00AD584C" w:rsidP="00AD584C">
            <w:pPr>
              <w:jc w:val="right"/>
              <w:rPr>
                <w:lang w:val="hr-HR"/>
              </w:rPr>
            </w:pPr>
            <w:r w:rsidRPr="00AD584C">
              <w:rPr>
                <w:lang w:val="hr-HR"/>
              </w:rPr>
              <w:t>5,34</w:t>
            </w:r>
          </w:p>
        </w:tc>
      </w:tr>
      <w:tr w:rsidR="00AD584C" w:rsidRPr="00AD584C" w14:paraId="3263EF4F" w14:textId="77777777" w:rsidTr="00AD584C">
        <w:trPr>
          <w:trHeight w:val="552"/>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1E900D3C" w14:textId="77777777" w:rsidR="00AD584C" w:rsidRPr="00AD584C" w:rsidRDefault="00AD584C" w:rsidP="00AD584C">
            <w:pPr>
              <w:rPr>
                <w:lang w:val="hr-HR"/>
              </w:rPr>
            </w:pPr>
            <w:r w:rsidRPr="00AD584C">
              <w:rPr>
                <w:lang w:val="hr-HR"/>
              </w:rPr>
              <w:t>Prihodi od upravnih i administrativnih pristojbi, pristojbi po posebnim propisima i naknada</w:t>
            </w:r>
          </w:p>
        </w:tc>
        <w:tc>
          <w:tcPr>
            <w:tcW w:w="1720" w:type="dxa"/>
            <w:tcBorders>
              <w:top w:val="nil"/>
              <w:left w:val="nil"/>
              <w:bottom w:val="single" w:sz="4" w:space="0" w:color="auto"/>
              <w:right w:val="single" w:sz="4" w:space="0" w:color="auto"/>
            </w:tcBorders>
            <w:shd w:val="clear" w:color="auto" w:fill="auto"/>
            <w:vAlign w:val="bottom"/>
            <w:hideMark/>
          </w:tcPr>
          <w:p w14:paraId="1758701F" w14:textId="77777777" w:rsidR="00AD584C" w:rsidRPr="00AD584C" w:rsidRDefault="00AD584C" w:rsidP="00AD584C">
            <w:pPr>
              <w:jc w:val="right"/>
              <w:rPr>
                <w:lang w:val="hr-HR"/>
              </w:rPr>
            </w:pPr>
            <w:r w:rsidRPr="00AD584C">
              <w:rPr>
                <w:lang w:val="hr-HR"/>
              </w:rPr>
              <w:t>11.281.290,11</w:t>
            </w:r>
          </w:p>
        </w:tc>
        <w:tc>
          <w:tcPr>
            <w:tcW w:w="1120" w:type="dxa"/>
            <w:tcBorders>
              <w:top w:val="nil"/>
              <w:left w:val="nil"/>
              <w:bottom w:val="single" w:sz="4" w:space="0" w:color="auto"/>
              <w:right w:val="single" w:sz="4" w:space="0" w:color="auto"/>
            </w:tcBorders>
            <w:shd w:val="clear" w:color="auto" w:fill="auto"/>
            <w:noWrap/>
            <w:vAlign w:val="bottom"/>
            <w:hideMark/>
          </w:tcPr>
          <w:p w14:paraId="36D20704" w14:textId="77777777" w:rsidR="00AD584C" w:rsidRPr="00AD584C" w:rsidRDefault="00AD584C" w:rsidP="00AD584C">
            <w:pPr>
              <w:jc w:val="right"/>
              <w:rPr>
                <w:lang w:val="hr-HR"/>
              </w:rPr>
            </w:pPr>
            <w:r w:rsidRPr="00AD584C">
              <w:rPr>
                <w:lang w:val="hr-HR"/>
              </w:rPr>
              <w:t>15,32</w:t>
            </w:r>
          </w:p>
        </w:tc>
      </w:tr>
      <w:tr w:rsidR="00AD584C" w:rsidRPr="00AD584C" w14:paraId="487ED521" w14:textId="77777777" w:rsidTr="00AD584C">
        <w:trPr>
          <w:trHeight w:val="552"/>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3EE06EC9" w14:textId="77777777" w:rsidR="00AD584C" w:rsidRPr="00AD584C" w:rsidRDefault="00AD584C" w:rsidP="00AD584C">
            <w:pPr>
              <w:rPr>
                <w:lang w:val="hr-HR"/>
              </w:rPr>
            </w:pPr>
            <w:r w:rsidRPr="00AD584C">
              <w:rPr>
                <w:lang w:val="hr-HR"/>
              </w:rPr>
              <w:t>Prihodi od prodaje proizvoda i robe te pruženih usluga i prihodi od donacija</w:t>
            </w:r>
          </w:p>
        </w:tc>
        <w:tc>
          <w:tcPr>
            <w:tcW w:w="1720" w:type="dxa"/>
            <w:tcBorders>
              <w:top w:val="nil"/>
              <w:left w:val="nil"/>
              <w:bottom w:val="single" w:sz="4" w:space="0" w:color="auto"/>
              <w:right w:val="single" w:sz="4" w:space="0" w:color="auto"/>
            </w:tcBorders>
            <w:shd w:val="clear" w:color="auto" w:fill="auto"/>
            <w:vAlign w:val="bottom"/>
            <w:hideMark/>
          </w:tcPr>
          <w:p w14:paraId="4306DAA1" w14:textId="77777777" w:rsidR="00AD584C" w:rsidRPr="00AD584C" w:rsidRDefault="00AD584C" w:rsidP="00AD584C">
            <w:pPr>
              <w:jc w:val="right"/>
              <w:rPr>
                <w:lang w:val="hr-HR"/>
              </w:rPr>
            </w:pPr>
            <w:r w:rsidRPr="00AD584C">
              <w:rPr>
                <w:lang w:val="hr-HR"/>
              </w:rPr>
              <w:t>550.157,29</w:t>
            </w:r>
          </w:p>
        </w:tc>
        <w:tc>
          <w:tcPr>
            <w:tcW w:w="1120" w:type="dxa"/>
            <w:tcBorders>
              <w:top w:val="nil"/>
              <w:left w:val="nil"/>
              <w:bottom w:val="single" w:sz="4" w:space="0" w:color="auto"/>
              <w:right w:val="single" w:sz="4" w:space="0" w:color="auto"/>
            </w:tcBorders>
            <w:shd w:val="clear" w:color="auto" w:fill="auto"/>
            <w:noWrap/>
            <w:vAlign w:val="bottom"/>
            <w:hideMark/>
          </w:tcPr>
          <w:p w14:paraId="78FE2282" w14:textId="77777777" w:rsidR="00AD584C" w:rsidRPr="00AD584C" w:rsidRDefault="00AD584C" w:rsidP="00AD584C">
            <w:pPr>
              <w:jc w:val="right"/>
              <w:rPr>
                <w:lang w:val="hr-HR"/>
              </w:rPr>
            </w:pPr>
            <w:r w:rsidRPr="00AD584C">
              <w:rPr>
                <w:lang w:val="hr-HR"/>
              </w:rPr>
              <w:t>0,75</w:t>
            </w:r>
          </w:p>
        </w:tc>
      </w:tr>
      <w:tr w:rsidR="00AD584C" w:rsidRPr="00AD584C" w14:paraId="7548C23A" w14:textId="77777777" w:rsidTr="00AD584C">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44C32F3A" w14:textId="77777777" w:rsidR="00AD584C" w:rsidRPr="00AD584C" w:rsidRDefault="00AD584C" w:rsidP="00AD584C">
            <w:pPr>
              <w:rPr>
                <w:lang w:val="hr-HR"/>
              </w:rPr>
            </w:pPr>
            <w:r w:rsidRPr="00AD584C">
              <w:rPr>
                <w:lang w:val="hr-HR"/>
              </w:rPr>
              <w:t>Kazne, upravne mjere i ostali prihodi</w:t>
            </w:r>
          </w:p>
        </w:tc>
        <w:tc>
          <w:tcPr>
            <w:tcW w:w="1720" w:type="dxa"/>
            <w:tcBorders>
              <w:top w:val="nil"/>
              <w:left w:val="nil"/>
              <w:bottom w:val="single" w:sz="4" w:space="0" w:color="auto"/>
              <w:right w:val="single" w:sz="4" w:space="0" w:color="auto"/>
            </w:tcBorders>
            <w:shd w:val="clear" w:color="auto" w:fill="auto"/>
            <w:vAlign w:val="bottom"/>
            <w:hideMark/>
          </w:tcPr>
          <w:p w14:paraId="0EF78E8D" w14:textId="77777777" w:rsidR="00AD584C" w:rsidRPr="00AD584C" w:rsidRDefault="00AD584C" w:rsidP="00AD584C">
            <w:pPr>
              <w:jc w:val="right"/>
              <w:rPr>
                <w:lang w:val="hr-HR"/>
              </w:rPr>
            </w:pPr>
            <w:r w:rsidRPr="00AD584C">
              <w:rPr>
                <w:lang w:val="hr-HR"/>
              </w:rPr>
              <w:t>266.610,77</w:t>
            </w:r>
          </w:p>
        </w:tc>
        <w:tc>
          <w:tcPr>
            <w:tcW w:w="1120" w:type="dxa"/>
            <w:tcBorders>
              <w:top w:val="nil"/>
              <w:left w:val="nil"/>
              <w:bottom w:val="single" w:sz="4" w:space="0" w:color="auto"/>
              <w:right w:val="single" w:sz="4" w:space="0" w:color="auto"/>
            </w:tcBorders>
            <w:shd w:val="clear" w:color="auto" w:fill="auto"/>
            <w:noWrap/>
            <w:vAlign w:val="bottom"/>
            <w:hideMark/>
          </w:tcPr>
          <w:p w14:paraId="4A247FD4" w14:textId="77777777" w:rsidR="00AD584C" w:rsidRPr="00AD584C" w:rsidRDefault="00AD584C" w:rsidP="00AD584C">
            <w:pPr>
              <w:jc w:val="right"/>
              <w:rPr>
                <w:lang w:val="hr-HR"/>
              </w:rPr>
            </w:pPr>
            <w:r w:rsidRPr="00AD584C">
              <w:rPr>
                <w:lang w:val="hr-HR"/>
              </w:rPr>
              <w:t>0,36</w:t>
            </w:r>
          </w:p>
        </w:tc>
      </w:tr>
      <w:tr w:rsidR="00AD584C" w:rsidRPr="00AD584C" w14:paraId="6704653A" w14:textId="77777777" w:rsidTr="00AD584C">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03501F96" w14:textId="77777777" w:rsidR="00AD584C" w:rsidRPr="00AD584C" w:rsidRDefault="00AD584C" w:rsidP="00AD584C">
            <w:pPr>
              <w:rPr>
                <w:lang w:val="hr-HR"/>
              </w:rPr>
            </w:pPr>
            <w:r w:rsidRPr="00AD584C">
              <w:rPr>
                <w:lang w:val="hr-HR"/>
              </w:rPr>
              <w:t xml:space="preserve">Prihodi od prodaje </w:t>
            </w:r>
            <w:proofErr w:type="spellStart"/>
            <w:r w:rsidRPr="00AD584C">
              <w:rPr>
                <w:lang w:val="hr-HR"/>
              </w:rPr>
              <w:t>neproizvedene</w:t>
            </w:r>
            <w:proofErr w:type="spellEnd"/>
            <w:r w:rsidRPr="00AD584C">
              <w:rPr>
                <w:lang w:val="hr-HR"/>
              </w:rPr>
              <w:t xml:space="preserve"> imovine</w:t>
            </w:r>
          </w:p>
        </w:tc>
        <w:tc>
          <w:tcPr>
            <w:tcW w:w="1720" w:type="dxa"/>
            <w:tcBorders>
              <w:top w:val="nil"/>
              <w:left w:val="nil"/>
              <w:bottom w:val="single" w:sz="4" w:space="0" w:color="auto"/>
              <w:right w:val="single" w:sz="4" w:space="0" w:color="auto"/>
            </w:tcBorders>
            <w:shd w:val="clear" w:color="auto" w:fill="auto"/>
            <w:vAlign w:val="bottom"/>
            <w:hideMark/>
          </w:tcPr>
          <w:p w14:paraId="33D8825A" w14:textId="77777777" w:rsidR="00AD584C" w:rsidRPr="00AD584C" w:rsidRDefault="00AD584C" w:rsidP="00AD584C">
            <w:pPr>
              <w:jc w:val="right"/>
              <w:rPr>
                <w:lang w:val="hr-HR"/>
              </w:rPr>
            </w:pPr>
            <w:r w:rsidRPr="00AD584C">
              <w:rPr>
                <w:lang w:val="hr-HR"/>
              </w:rPr>
              <w:t>460.004,81</w:t>
            </w:r>
          </w:p>
        </w:tc>
        <w:tc>
          <w:tcPr>
            <w:tcW w:w="1120" w:type="dxa"/>
            <w:tcBorders>
              <w:top w:val="nil"/>
              <w:left w:val="nil"/>
              <w:bottom w:val="single" w:sz="4" w:space="0" w:color="auto"/>
              <w:right w:val="single" w:sz="4" w:space="0" w:color="auto"/>
            </w:tcBorders>
            <w:shd w:val="clear" w:color="auto" w:fill="auto"/>
            <w:noWrap/>
            <w:vAlign w:val="bottom"/>
            <w:hideMark/>
          </w:tcPr>
          <w:p w14:paraId="140D8DC4" w14:textId="77777777" w:rsidR="00AD584C" w:rsidRPr="00AD584C" w:rsidRDefault="00AD584C" w:rsidP="00AD584C">
            <w:pPr>
              <w:jc w:val="right"/>
              <w:rPr>
                <w:lang w:val="hr-HR"/>
              </w:rPr>
            </w:pPr>
            <w:r w:rsidRPr="00AD584C">
              <w:rPr>
                <w:lang w:val="hr-HR"/>
              </w:rPr>
              <w:t>0,62</w:t>
            </w:r>
          </w:p>
        </w:tc>
      </w:tr>
      <w:tr w:rsidR="00AD584C" w:rsidRPr="00AD584C" w14:paraId="6647FA94" w14:textId="77777777" w:rsidTr="00AD584C">
        <w:trPr>
          <w:trHeight w:val="300"/>
          <w:jc w:val="center"/>
        </w:trPr>
        <w:tc>
          <w:tcPr>
            <w:tcW w:w="5960" w:type="dxa"/>
            <w:tcBorders>
              <w:top w:val="nil"/>
              <w:left w:val="single" w:sz="4" w:space="0" w:color="auto"/>
              <w:bottom w:val="single" w:sz="4" w:space="0" w:color="auto"/>
              <w:right w:val="single" w:sz="4" w:space="0" w:color="auto"/>
            </w:tcBorders>
            <w:shd w:val="clear" w:color="auto" w:fill="auto"/>
            <w:vAlign w:val="bottom"/>
            <w:hideMark/>
          </w:tcPr>
          <w:p w14:paraId="2EAC57C9" w14:textId="77777777" w:rsidR="00AD584C" w:rsidRPr="00AD584C" w:rsidRDefault="00AD584C" w:rsidP="00AD584C">
            <w:pPr>
              <w:rPr>
                <w:lang w:val="hr-HR"/>
              </w:rPr>
            </w:pPr>
            <w:r w:rsidRPr="00AD584C">
              <w:rPr>
                <w:lang w:val="hr-HR"/>
              </w:rPr>
              <w:t>Prihodi od prodaje proizvedene dugotrajne imovine</w:t>
            </w:r>
          </w:p>
        </w:tc>
        <w:tc>
          <w:tcPr>
            <w:tcW w:w="1720" w:type="dxa"/>
            <w:tcBorders>
              <w:top w:val="nil"/>
              <w:left w:val="nil"/>
              <w:bottom w:val="single" w:sz="4" w:space="0" w:color="auto"/>
              <w:right w:val="single" w:sz="4" w:space="0" w:color="auto"/>
            </w:tcBorders>
            <w:shd w:val="clear" w:color="auto" w:fill="auto"/>
            <w:vAlign w:val="bottom"/>
            <w:hideMark/>
          </w:tcPr>
          <w:p w14:paraId="24B07B36" w14:textId="77777777" w:rsidR="00AD584C" w:rsidRPr="00AD584C" w:rsidRDefault="00AD584C" w:rsidP="00AD584C">
            <w:pPr>
              <w:jc w:val="right"/>
              <w:rPr>
                <w:lang w:val="hr-HR"/>
              </w:rPr>
            </w:pPr>
            <w:r w:rsidRPr="00AD584C">
              <w:rPr>
                <w:lang w:val="hr-HR"/>
              </w:rPr>
              <w:t>223.082,87</w:t>
            </w:r>
          </w:p>
        </w:tc>
        <w:tc>
          <w:tcPr>
            <w:tcW w:w="1120" w:type="dxa"/>
            <w:tcBorders>
              <w:top w:val="nil"/>
              <w:left w:val="nil"/>
              <w:bottom w:val="single" w:sz="4" w:space="0" w:color="auto"/>
              <w:right w:val="single" w:sz="4" w:space="0" w:color="auto"/>
            </w:tcBorders>
            <w:shd w:val="clear" w:color="auto" w:fill="auto"/>
            <w:noWrap/>
            <w:vAlign w:val="bottom"/>
            <w:hideMark/>
          </w:tcPr>
          <w:p w14:paraId="21737B25" w14:textId="77777777" w:rsidR="00AD584C" w:rsidRPr="00AD584C" w:rsidRDefault="00AD584C" w:rsidP="00AD584C">
            <w:pPr>
              <w:jc w:val="right"/>
              <w:rPr>
                <w:lang w:val="hr-HR"/>
              </w:rPr>
            </w:pPr>
            <w:r w:rsidRPr="00AD584C">
              <w:rPr>
                <w:lang w:val="hr-HR"/>
              </w:rPr>
              <w:t>0,30</w:t>
            </w:r>
          </w:p>
        </w:tc>
      </w:tr>
      <w:tr w:rsidR="00AD584C" w:rsidRPr="00AD584C" w14:paraId="2CDB05A8" w14:textId="77777777" w:rsidTr="00AD584C">
        <w:trPr>
          <w:trHeight w:val="402"/>
          <w:jc w:val="center"/>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7264EC2F" w14:textId="77777777" w:rsidR="00AD584C" w:rsidRPr="00AD584C" w:rsidRDefault="00AD584C" w:rsidP="00AD584C">
            <w:pPr>
              <w:jc w:val="center"/>
              <w:rPr>
                <w:b/>
                <w:bCs/>
                <w:lang w:val="hr-HR"/>
              </w:rPr>
            </w:pPr>
            <w:r w:rsidRPr="00AD584C">
              <w:rPr>
                <w:b/>
                <w:bCs/>
                <w:lang w:val="hr-HR"/>
              </w:rPr>
              <w:t>UKUPNO</w:t>
            </w:r>
          </w:p>
        </w:tc>
        <w:tc>
          <w:tcPr>
            <w:tcW w:w="1720" w:type="dxa"/>
            <w:tcBorders>
              <w:top w:val="nil"/>
              <w:left w:val="nil"/>
              <w:bottom w:val="single" w:sz="4" w:space="0" w:color="auto"/>
              <w:right w:val="single" w:sz="4" w:space="0" w:color="auto"/>
            </w:tcBorders>
            <w:shd w:val="clear" w:color="auto" w:fill="auto"/>
            <w:noWrap/>
            <w:vAlign w:val="bottom"/>
            <w:hideMark/>
          </w:tcPr>
          <w:p w14:paraId="24C5C0E9" w14:textId="77777777" w:rsidR="00AD584C" w:rsidRPr="00AD584C" w:rsidRDefault="00AD584C" w:rsidP="00AD584C">
            <w:pPr>
              <w:jc w:val="right"/>
              <w:rPr>
                <w:b/>
                <w:bCs/>
                <w:lang w:val="hr-HR"/>
              </w:rPr>
            </w:pPr>
            <w:r w:rsidRPr="00AD584C">
              <w:rPr>
                <w:b/>
                <w:bCs/>
                <w:lang w:val="hr-HR"/>
              </w:rPr>
              <w:t>73.621.640,65</w:t>
            </w:r>
          </w:p>
        </w:tc>
        <w:tc>
          <w:tcPr>
            <w:tcW w:w="1120" w:type="dxa"/>
            <w:tcBorders>
              <w:top w:val="nil"/>
              <w:left w:val="nil"/>
              <w:bottom w:val="single" w:sz="4" w:space="0" w:color="auto"/>
              <w:right w:val="single" w:sz="4" w:space="0" w:color="auto"/>
            </w:tcBorders>
            <w:shd w:val="clear" w:color="auto" w:fill="auto"/>
            <w:noWrap/>
            <w:vAlign w:val="bottom"/>
            <w:hideMark/>
          </w:tcPr>
          <w:p w14:paraId="51866B9B" w14:textId="77777777" w:rsidR="00AD584C" w:rsidRPr="00AD584C" w:rsidRDefault="00AD584C" w:rsidP="00AD584C">
            <w:pPr>
              <w:jc w:val="right"/>
              <w:rPr>
                <w:b/>
                <w:bCs/>
                <w:lang w:val="hr-HR"/>
              </w:rPr>
            </w:pPr>
            <w:r w:rsidRPr="00AD584C">
              <w:rPr>
                <w:b/>
                <w:bCs/>
                <w:lang w:val="hr-HR"/>
              </w:rPr>
              <w:t>100,00</w:t>
            </w:r>
          </w:p>
        </w:tc>
      </w:tr>
    </w:tbl>
    <w:p w14:paraId="377C6A5F" w14:textId="77777777" w:rsidR="001138B2" w:rsidRPr="00C14CB5" w:rsidRDefault="001138B2" w:rsidP="001138B2">
      <w:pPr>
        <w:jc w:val="both"/>
        <w:rPr>
          <w:b/>
          <w:noProof/>
          <w:sz w:val="24"/>
          <w:lang w:val="hr-HR"/>
        </w:rPr>
      </w:pPr>
    </w:p>
    <w:p w14:paraId="3B09985A" w14:textId="77777777" w:rsidR="001138B2" w:rsidRPr="00C14CB5" w:rsidRDefault="001138B2" w:rsidP="001138B2">
      <w:pPr>
        <w:jc w:val="both"/>
        <w:rPr>
          <w:b/>
          <w:noProof/>
          <w:sz w:val="24"/>
          <w:lang w:val="hr-HR"/>
        </w:rPr>
      </w:pPr>
    </w:p>
    <w:p w14:paraId="1304CE72" w14:textId="601D0BA4" w:rsidR="00C07697" w:rsidRPr="00C14CB5" w:rsidRDefault="001138B2" w:rsidP="00C07697">
      <w:pPr>
        <w:pStyle w:val="Naslov7"/>
        <w:numPr>
          <w:ilvl w:val="0"/>
          <w:numId w:val="0"/>
        </w:numPr>
        <w:jc w:val="both"/>
        <w:rPr>
          <w:b/>
          <w:noProof/>
        </w:rPr>
      </w:pPr>
      <w:r w:rsidRPr="00C14CB5">
        <w:rPr>
          <w:b/>
          <w:noProof/>
        </w:rPr>
        <w:br w:type="page"/>
      </w:r>
      <w:r w:rsidR="000806C7" w:rsidRPr="00C14CB5">
        <w:rPr>
          <w:b/>
          <w:noProof/>
        </w:rPr>
        <w:lastRenderedPageBreak/>
        <w:t xml:space="preserve">Grafikon br. 2. Struktura ostvarenja prihoda i primitaka po skupinama za obračunsko razdoblje </w:t>
      </w:r>
      <w:r w:rsidR="00C07697" w:rsidRPr="00C14CB5">
        <w:rPr>
          <w:b/>
          <w:noProof/>
        </w:rPr>
        <w:t>siječanj-</w:t>
      </w:r>
      <w:r w:rsidR="00AD584C">
        <w:rPr>
          <w:b/>
          <w:noProof/>
        </w:rPr>
        <w:t>prosinac</w:t>
      </w:r>
      <w:r w:rsidR="00C07697" w:rsidRPr="00C14CB5">
        <w:rPr>
          <w:b/>
          <w:noProof/>
        </w:rPr>
        <w:t xml:space="preserve"> </w:t>
      </w:r>
      <w:r w:rsidR="005106E9" w:rsidRPr="00C14CB5">
        <w:rPr>
          <w:b/>
          <w:noProof/>
        </w:rPr>
        <w:t>2023.</w:t>
      </w:r>
      <w:r w:rsidR="00C07697" w:rsidRPr="00C14CB5">
        <w:rPr>
          <w:b/>
          <w:noProof/>
        </w:rPr>
        <w:t xml:space="preserve"> godine</w:t>
      </w:r>
    </w:p>
    <w:p w14:paraId="45986160" w14:textId="3A70B6DE" w:rsidR="000806C7" w:rsidRPr="00C14CB5" w:rsidRDefault="000806C7" w:rsidP="000806C7">
      <w:pPr>
        <w:pStyle w:val="Naslov7"/>
        <w:numPr>
          <w:ilvl w:val="0"/>
          <w:numId w:val="0"/>
        </w:numPr>
        <w:jc w:val="both"/>
        <w:rPr>
          <w:b/>
          <w:noProof/>
        </w:rPr>
      </w:pPr>
    </w:p>
    <w:p w14:paraId="4691856F" w14:textId="77777777" w:rsidR="001138B2" w:rsidRPr="00C14CB5" w:rsidRDefault="001138B2" w:rsidP="001138B2">
      <w:pPr>
        <w:jc w:val="both"/>
        <w:rPr>
          <w:b/>
          <w:noProof/>
          <w:sz w:val="24"/>
          <w:lang w:val="hr-HR"/>
        </w:rPr>
      </w:pPr>
    </w:p>
    <w:p w14:paraId="57B8C60B" w14:textId="3116AA78" w:rsidR="001138B2" w:rsidRPr="00C14CB5" w:rsidRDefault="001138B2" w:rsidP="001138B2">
      <w:pPr>
        <w:jc w:val="both"/>
        <w:rPr>
          <w:b/>
          <w:noProof/>
          <w:sz w:val="24"/>
          <w:lang w:val="hr-HR"/>
        </w:rPr>
      </w:pPr>
    </w:p>
    <w:p w14:paraId="1D9A593D" w14:textId="64B77ACE" w:rsidR="001138B2" w:rsidRPr="00C14CB5" w:rsidRDefault="00AD584C" w:rsidP="001138B2">
      <w:pPr>
        <w:jc w:val="both"/>
        <w:rPr>
          <w:b/>
          <w:noProof/>
          <w:sz w:val="24"/>
          <w:lang w:val="hr-HR"/>
        </w:rPr>
      </w:pPr>
      <w:r>
        <w:rPr>
          <w:noProof/>
        </w:rPr>
        <w:drawing>
          <wp:inline distT="0" distB="0" distL="0" distR="0" wp14:anchorId="737E4612" wp14:editId="4A7DC9B3">
            <wp:extent cx="6286500" cy="6812280"/>
            <wp:effectExtent l="0" t="0" r="0" b="0"/>
            <wp:docPr id="910954211" name="Grafikon 1">
              <a:extLst xmlns:a="http://schemas.openxmlformats.org/drawingml/2006/main">
                <a:ext uri="{FF2B5EF4-FFF2-40B4-BE49-F238E27FC236}">
                  <a16:creationId xmlns:a16="http://schemas.microsoft.com/office/drawing/2014/main" id="{00000000-0008-0000-0200-000040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14CB5">
        <w:rPr>
          <w:b/>
          <w:noProof/>
          <w:sz w:val="24"/>
          <w:lang w:val="hr-HR"/>
        </w:rPr>
        <w:t xml:space="preserve"> </w:t>
      </w:r>
      <w:r w:rsidR="001138B2" w:rsidRPr="00C14CB5">
        <w:rPr>
          <w:b/>
          <w:noProof/>
          <w:sz w:val="24"/>
          <w:lang w:val="hr-HR"/>
        </w:rPr>
        <w:br w:type="page"/>
      </w:r>
    </w:p>
    <w:p w14:paraId="447F98B3" w14:textId="7498280F" w:rsidR="00C52726" w:rsidRPr="00C14CB5" w:rsidRDefault="00F81CA6" w:rsidP="00B059FF">
      <w:pPr>
        <w:spacing w:after="200" w:line="276" w:lineRule="auto"/>
        <w:ind w:firstLine="708"/>
        <w:rPr>
          <w:noProof/>
          <w:sz w:val="24"/>
          <w:lang w:val="hr-HR"/>
        </w:rPr>
      </w:pPr>
      <w:r w:rsidRPr="00C14CB5">
        <w:rPr>
          <w:noProof/>
          <w:sz w:val="24"/>
          <w:lang w:val="hr-HR"/>
        </w:rPr>
        <w:lastRenderedPageBreak/>
        <w:t xml:space="preserve">U </w:t>
      </w:r>
      <w:r w:rsidR="00C52726" w:rsidRPr="00C14CB5">
        <w:rPr>
          <w:noProof/>
          <w:sz w:val="24"/>
          <w:lang w:val="hr-HR"/>
        </w:rPr>
        <w:t xml:space="preserve"> nastavku slijedi prikaz ostvarenih prihoda proračunskih korisnika:</w:t>
      </w:r>
    </w:p>
    <w:tbl>
      <w:tblPr>
        <w:tblW w:w="7560" w:type="dxa"/>
        <w:jc w:val="center"/>
        <w:tblLook w:val="04A0" w:firstRow="1" w:lastRow="0" w:firstColumn="1" w:lastColumn="0" w:noHBand="0" w:noVBand="1"/>
      </w:tblPr>
      <w:tblGrid>
        <w:gridCol w:w="6040"/>
        <w:gridCol w:w="1520"/>
      </w:tblGrid>
      <w:tr w:rsidR="00065E60" w:rsidRPr="00065E60" w14:paraId="5C5E17A3" w14:textId="77777777" w:rsidTr="00065E60">
        <w:trPr>
          <w:trHeight w:val="751"/>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44BD" w14:textId="77777777" w:rsidR="00065E60" w:rsidRPr="00065E60" w:rsidRDefault="00065E60" w:rsidP="00065E60">
            <w:pPr>
              <w:jc w:val="center"/>
              <w:rPr>
                <w:b/>
                <w:bCs/>
                <w:color w:val="000000"/>
                <w:lang w:val="hr-HR"/>
              </w:rPr>
            </w:pPr>
            <w:r w:rsidRPr="00065E60">
              <w:rPr>
                <w:b/>
                <w:bCs/>
                <w:color w:val="000000"/>
                <w:lang w:val="hr-HR"/>
              </w:rPr>
              <w:t>PRORAČUNSKI KORISNIK</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DBBE571" w14:textId="77777777" w:rsidR="00065E60" w:rsidRPr="00065E60" w:rsidRDefault="00065E60" w:rsidP="00065E60">
            <w:pPr>
              <w:jc w:val="center"/>
              <w:rPr>
                <w:b/>
                <w:bCs/>
                <w:color w:val="000000"/>
                <w:lang w:val="hr-HR"/>
              </w:rPr>
            </w:pPr>
            <w:r w:rsidRPr="00065E60">
              <w:rPr>
                <w:b/>
                <w:bCs/>
                <w:color w:val="000000"/>
                <w:lang w:val="hr-HR"/>
              </w:rPr>
              <w:t xml:space="preserve">UKUPNO OSTVARENI PRIHODI </w:t>
            </w:r>
          </w:p>
        </w:tc>
      </w:tr>
      <w:tr w:rsidR="00065E60" w:rsidRPr="00065E60" w14:paraId="53819D8D"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0BD9E29" w14:textId="77777777" w:rsidR="00065E60" w:rsidRPr="00065E60" w:rsidRDefault="00065E60" w:rsidP="00065E60">
            <w:pPr>
              <w:rPr>
                <w:color w:val="000000"/>
                <w:lang w:val="hr-HR"/>
              </w:rPr>
            </w:pPr>
            <w:r w:rsidRPr="00065E60">
              <w:rPr>
                <w:color w:val="000000"/>
                <w:lang w:val="hr-HR"/>
              </w:rPr>
              <w:t>Decentralizirana sredstva JVP</w:t>
            </w:r>
          </w:p>
        </w:tc>
        <w:tc>
          <w:tcPr>
            <w:tcW w:w="1520" w:type="dxa"/>
            <w:tcBorders>
              <w:top w:val="nil"/>
              <w:left w:val="nil"/>
              <w:bottom w:val="single" w:sz="4" w:space="0" w:color="auto"/>
              <w:right w:val="single" w:sz="4" w:space="0" w:color="auto"/>
            </w:tcBorders>
            <w:shd w:val="clear" w:color="auto" w:fill="auto"/>
            <w:noWrap/>
            <w:vAlign w:val="bottom"/>
            <w:hideMark/>
          </w:tcPr>
          <w:p w14:paraId="25694B7C" w14:textId="77777777" w:rsidR="00065E60" w:rsidRPr="00065E60" w:rsidRDefault="00065E60" w:rsidP="00065E60">
            <w:pPr>
              <w:jc w:val="right"/>
              <w:rPr>
                <w:lang w:val="hr-HR"/>
              </w:rPr>
            </w:pPr>
            <w:r w:rsidRPr="00065E60">
              <w:rPr>
                <w:lang w:val="hr-HR"/>
              </w:rPr>
              <w:t>1.247.595,69</w:t>
            </w:r>
          </w:p>
        </w:tc>
      </w:tr>
      <w:tr w:rsidR="00065E60" w:rsidRPr="00065E60" w14:paraId="6EABACD4"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E860B55" w14:textId="77777777" w:rsidR="00065E60" w:rsidRPr="00065E60" w:rsidRDefault="00065E60" w:rsidP="00065E60">
            <w:pPr>
              <w:rPr>
                <w:color w:val="000000"/>
                <w:lang w:val="hr-HR"/>
              </w:rPr>
            </w:pPr>
            <w:r w:rsidRPr="00065E60">
              <w:rPr>
                <w:color w:val="000000"/>
                <w:lang w:val="hr-HR"/>
              </w:rPr>
              <w:t>Javna vatrogasna postrojba Pula</w:t>
            </w:r>
          </w:p>
        </w:tc>
        <w:tc>
          <w:tcPr>
            <w:tcW w:w="1520" w:type="dxa"/>
            <w:tcBorders>
              <w:top w:val="nil"/>
              <w:left w:val="nil"/>
              <w:bottom w:val="single" w:sz="4" w:space="0" w:color="auto"/>
              <w:right w:val="single" w:sz="4" w:space="0" w:color="auto"/>
            </w:tcBorders>
            <w:shd w:val="clear" w:color="auto" w:fill="auto"/>
            <w:noWrap/>
            <w:vAlign w:val="bottom"/>
            <w:hideMark/>
          </w:tcPr>
          <w:p w14:paraId="676D7EF0" w14:textId="77777777" w:rsidR="00065E60" w:rsidRPr="00065E60" w:rsidRDefault="00065E60" w:rsidP="00065E60">
            <w:pPr>
              <w:jc w:val="right"/>
              <w:rPr>
                <w:lang w:val="hr-HR"/>
              </w:rPr>
            </w:pPr>
            <w:r w:rsidRPr="00065E60">
              <w:rPr>
                <w:lang w:val="hr-HR"/>
              </w:rPr>
              <w:t>536.620,15</w:t>
            </w:r>
          </w:p>
        </w:tc>
      </w:tr>
      <w:tr w:rsidR="00065E60" w:rsidRPr="00065E60" w14:paraId="1C0BB19D"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B123395" w14:textId="77777777" w:rsidR="00065E60" w:rsidRPr="00065E60" w:rsidRDefault="00065E60" w:rsidP="00065E60">
            <w:pPr>
              <w:rPr>
                <w:color w:val="000000"/>
                <w:lang w:val="hr-HR"/>
              </w:rPr>
            </w:pPr>
            <w:r w:rsidRPr="00065E60">
              <w:rPr>
                <w:color w:val="000000"/>
                <w:lang w:val="hr-HR"/>
              </w:rPr>
              <w:t xml:space="preserve">Mjesni odbor </w:t>
            </w:r>
            <w:proofErr w:type="spellStart"/>
            <w:r w:rsidRPr="00065E60">
              <w:rPr>
                <w:color w:val="000000"/>
                <w:lang w:val="hr-HR"/>
              </w:rPr>
              <w:t>Kaštanjer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1451AAA1" w14:textId="77777777" w:rsidR="00065E60" w:rsidRPr="00065E60" w:rsidRDefault="00065E60" w:rsidP="00065E60">
            <w:pPr>
              <w:jc w:val="right"/>
              <w:rPr>
                <w:lang w:val="hr-HR"/>
              </w:rPr>
            </w:pPr>
            <w:r w:rsidRPr="00065E60">
              <w:rPr>
                <w:lang w:val="hr-HR"/>
              </w:rPr>
              <w:t>1.695,63</w:t>
            </w:r>
          </w:p>
        </w:tc>
      </w:tr>
      <w:tr w:rsidR="00065E60" w:rsidRPr="00065E60" w14:paraId="5F24BC3E"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7A9A6AF" w14:textId="77777777" w:rsidR="00065E60" w:rsidRPr="00065E60" w:rsidRDefault="00065E60" w:rsidP="00065E60">
            <w:pPr>
              <w:rPr>
                <w:color w:val="000000"/>
                <w:lang w:val="hr-HR"/>
              </w:rPr>
            </w:pPr>
            <w:r w:rsidRPr="00065E60">
              <w:rPr>
                <w:color w:val="000000"/>
                <w:lang w:val="hr-HR"/>
              </w:rPr>
              <w:t xml:space="preserve">Mjesni odbor Sv. </w:t>
            </w:r>
            <w:proofErr w:type="spellStart"/>
            <w:r w:rsidRPr="00065E60">
              <w:rPr>
                <w:color w:val="000000"/>
                <w:lang w:val="hr-HR"/>
              </w:rPr>
              <w:t>Polikarp-Sisplac</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126C4877" w14:textId="77777777" w:rsidR="00065E60" w:rsidRPr="00065E60" w:rsidRDefault="00065E60" w:rsidP="00065E60">
            <w:pPr>
              <w:jc w:val="right"/>
              <w:rPr>
                <w:lang w:val="hr-HR"/>
              </w:rPr>
            </w:pPr>
            <w:r w:rsidRPr="00065E60">
              <w:rPr>
                <w:lang w:val="hr-HR"/>
              </w:rPr>
              <w:t>1.500,00</w:t>
            </w:r>
          </w:p>
        </w:tc>
      </w:tr>
      <w:tr w:rsidR="00065E60" w:rsidRPr="00065E60" w14:paraId="7909565C"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F568D83" w14:textId="77777777" w:rsidR="00065E60" w:rsidRPr="00065E60" w:rsidRDefault="00065E60" w:rsidP="00065E60">
            <w:pPr>
              <w:rPr>
                <w:color w:val="000000"/>
                <w:lang w:val="hr-HR"/>
              </w:rPr>
            </w:pPr>
            <w:r w:rsidRPr="00065E60">
              <w:rPr>
                <w:color w:val="000000"/>
                <w:lang w:val="hr-HR"/>
              </w:rPr>
              <w:t>Mjesni odbor Veruda</w:t>
            </w:r>
          </w:p>
        </w:tc>
        <w:tc>
          <w:tcPr>
            <w:tcW w:w="1520" w:type="dxa"/>
            <w:tcBorders>
              <w:top w:val="nil"/>
              <w:left w:val="nil"/>
              <w:bottom w:val="single" w:sz="4" w:space="0" w:color="auto"/>
              <w:right w:val="single" w:sz="4" w:space="0" w:color="auto"/>
            </w:tcBorders>
            <w:shd w:val="clear" w:color="auto" w:fill="auto"/>
            <w:noWrap/>
            <w:vAlign w:val="bottom"/>
            <w:hideMark/>
          </w:tcPr>
          <w:p w14:paraId="567F9F26" w14:textId="77777777" w:rsidR="00065E60" w:rsidRPr="00065E60" w:rsidRDefault="00065E60" w:rsidP="00065E60">
            <w:pPr>
              <w:jc w:val="right"/>
              <w:rPr>
                <w:lang w:val="hr-HR"/>
              </w:rPr>
            </w:pPr>
            <w:r w:rsidRPr="00065E60">
              <w:rPr>
                <w:lang w:val="hr-HR"/>
              </w:rPr>
              <w:t>367,57</w:t>
            </w:r>
          </w:p>
        </w:tc>
      </w:tr>
      <w:tr w:rsidR="00065E60" w:rsidRPr="00065E60" w14:paraId="5A82D1A7"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642F44A" w14:textId="77777777" w:rsidR="00065E60" w:rsidRPr="00065E60" w:rsidRDefault="00065E60" w:rsidP="00065E60">
            <w:pPr>
              <w:rPr>
                <w:color w:val="000000"/>
                <w:lang w:val="hr-HR"/>
              </w:rPr>
            </w:pPr>
            <w:r w:rsidRPr="00065E60">
              <w:rPr>
                <w:color w:val="000000"/>
                <w:lang w:val="hr-HR"/>
              </w:rPr>
              <w:t>Mjesni odbor Nova Veruda</w:t>
            </w:r>
          </w:p>
        </w:tc>
        <w:tc>
          <w:tcPr>
            <w:tcW w:w="1520" w:type="dxa"/>
            <w:tcBorders>
              <w:top w:val="nil"/>
              <w:left w:val="nil"/>
              <w:bottom w:val="single" w:sz="4" w:space="0" w:color="auto"/>
              <w:right w:val="single" w:sz="4" w:space="0" w:color="auto"/>
            </w:tcBorders>
            <w:shd w:val="clear" w:color="auto" w:fill="auto"/>
            <w:noWrap/>
            <w:vAlign w:val="bottom"/>
            <w:hideMark/>
          </w:tcPr>
          <w:p w14:paraId="01A2B83E" w14:textId="77777777" w:rsidR="00065E60" w:rsidRPr="00065E60" w:rsidRDefault="00065E60" w:rsidP="00065E60">
            <w:pPr>
              <w:jc w:val="right"/>
              <w:rPr>
                <w:lang w:val="hr-HR"/>
              </w:rPr>
            </w:pPr>
            <w:r w:rsidRPr="00065E60">
              <w:rPr>
                <w:lang w:val="hr-HR"/>
              </w:rPr>
              <w:t>515,00</w:t>
            </w:r>
          </w:p>
        </w:tc>
      </w:tr>
      <w:tr w:rsidR="00065E60" w:rsidRPr="00065E60" w14:paraId="76590A0D"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7B1D72C" w14:textId="77777777" w:rsidR="00065E60" w:rsidRPr="00065E60" w:rsidRDefault="00065E60" w:rsidP="00065E60">
            <w:pPr>
              <w:rPr>
                <w:color w:val="000000"/>
                <w:lang w:val="hr-HR"/>
              </w:rPr>
            </w:pPr>
            <w:r w:rsidRPr="00065E60">
              <w:rPr>
                <w:color w:val="000000"/>
                <w:lang w:val="hr-HR"/>
              </w:rPr>
              <w:t xml:space="preserve">Mjesni odbor </w:t>
            </w:r>
            <w:proofErr w:type="spellStart"/>
            <w:r w:rsidRPr="00065E60">
              <w:rPr>
                <w:color w:val="000000"/>
                <w:lang w:val="hr-HR"/>
              </w:rPr>
              <w:t>Štinjan</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2C98A0AE" w14:textId="77777777" w:rsidR="00065E60" w:rsidRPr="00065E60" w:rsidRDefault="00065E60" w:rsidP="00065E60">
            <w:pPr>
              <w:jc w:val="right"/>
              <w:rPr>
                <w:lang w:val="hr-HR"/>
              </w:rPr>
            </w:pPr>
            <w:r w:rsidRPr="00065E60">
              <w:rPr>
                <w:lang w:val="hr-HR"/>
              </w:rPr>
              <w:t>5.445,26</w:t>
            </w:r>
          </w:p>
        </w:tc>
      </w:tr>
      <w:tr w:rsidR="00065E60" w:rsidRPr="00065E60" w14:paraId="11ECDC7D"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0E38291" w14:textId="77777777" w:rsidR="00065E60" w:rsidRPr="00065E60" w:rsidRDefault="00065E60" w:rsidP="00065E60">
            <w:pPr>
              <w:rPr>
                <w:color w:val="000000"/>
                <w:lang w:val="hr-HR"/>
              </w:rPr>
            </w:pPr>
            <w:r w:rsidRPr="00065E60">
              <w:rPr>
                <w:color w:val="000000"/>
                <w:lang w:val="hr-HR"/>
              </w:rPr>
              <w:t>Mjesni odbor Veli Vrh</w:t>
            </w:r>
          </w:p>
        </w:tc>
        <w:tc>
          <w:tcPr>
            <w:tcW w:w="1520" w:type="dxa"/>
            <w:tcBorders>
              <w:top w:val="nil"/>
              <w:left w:val="nil"/>
              <w:bottom w:val="single" w:sz="4" w:space="0" w:color="auto"/>
              <w:right w:val="single" w:sz="4" w:space="0" w:color="auto"/>
            </w:tcBorders>
            <w:shd w:val="clear" w:color="auto" w:fill="auto"/>
            <w:noWrap/>
            <w:vAlign w:val="bottom"/>
            <w:hideMark/>
          </w:tcPr>
          <w:p w14:paraId="4314D99B" w14:textId="77777777" w:rsidR="00065E60" w:rsidRPr="00065E60" w:rsidRDefault="00065E60" w:rsidP="00065E60">
            <w:pPr>
              <w:jc w:val="right"/>
              <w:rPr>
                <w:lang w:val="hr-HR"/>
              </w:rPr>
            </w:pPr>
            <w:r w:rsidRPr="00065E60">
              <w:rPr>
                <w:lang w:val="hr-HR"/>
              </w:rPr>
              <w:t>1.737,21</w:t>
            </w:r>
          </w:p>
        </w:tc>
      </w:tr>
      <w:tr w:rsidR="00065E60" w:rsidRPr="00065E60" w14:paraId="0AE48714"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6D35E55" w14:textId="77777777" w:rsidR="00065E60" w:rsidRPr="00065E60" w:rsidRDefault="00065E60" w:rsidP="00065E60">
            <w:pPr>
              <w:rPr>
                <w:color w:val="000000"/>
                <w:lang w:val="hr-HR"/>
              </w:rPr>
            </w:pPr>
            <w:r w:rsidRPr="00065E60">
              <w:rPr>
                <w:color w:val="000000"/>
                <w:lang w:val="hr-HR"/>
              </w:rPr>
              <w:t>Mjesni odbor Vidikovac</w:t>
            </w:r>
          </w:p>
        </w:tc>
        <w:tc>
          <w:tcPr>
            <w:tcW w:w="1520" w:type="dxa"/>
            <w:tcBorders>
              <w:top w:val="nil"/>
              <w:left w:val="nil"/>
              <w:bottom w:val="single" w:sz="4" w:space="0" w:color="auto"/>
              <w:right w:val="single" w:sz="4" w:space="0" w:color="auto"/>
            </w:tcBorders>
            <w:shd w:val="clear" w:color="auto" w:fill="auto"/>
            <w:noWrap/>
            <w:vAlign w:val="bottom"/>
            <w:hideMark/>
          </w:tcPr>
          <w:p w14:paraId="35D6C230" w14:textId="77777777" w:rsidR="00065E60" w:rsidRPr="00065E60" w:rsidRDefault="00065E60" w:rsidP="00065E60">
            <w:pPr>
              <w:jc w:val="right"/>
              <w:rPr>
                <w:lang w:val="hr-HR"/>
              </w:rPr>
            </w:pPr>
            <w:r w:rsidRPr="00065E60">
              <w:rPr>
                <w:lang w:val="hr-HR"/>
              </w:rPr>
              <w:t>440,00</w:t>
            </w:r>
          </w:p>
        </w:tc>
      </w:tr>
      <w:tr w:rsidR="00065E60" w:rsidRPr="00065E60" w14:paraId="116FD2EE"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C1EC35C" w14:textId="77777777" w:rsidR="00065E60" w:rsidRPr="00065E60" w:rsidRDefault="00065E60" w:rsidP="00065E60">
            <w:pPr>
              <w:rPr>
                <w:color w:val="000000"/>
                <w:lang w:val="hr-HR"/>
              </w:rPr>
            </w:pPr>
            <w:r w:rsidRPr="00065E60">
              <w:rPr>
                <w:color w:val="000000"/>
                <w:lang w:val="hr-HR"/>
              </w:rPr>
              <w:t>Vijeće Romske nacionalne manjine</w:t>
            </w:r>
          </w:p>
        </w:tc>
        <w:tc>
          <w:tcPr>
            <w:tcW w:w="1520" w:type="dxa"/>
            <w:tcBorders>
              <w:top w:val="nil"/>
              <w:left w:val="nil"/>
              <w:bottom w:val="single" w:sz="4" w:space="0" w:color="auto"/>
              <w:right w:val="single" w:sz="4" w:space="0" w:color="auto"/>
            </w:tcBorders>
            <w:shd w:val="clear" w:color="auto" w:fill="auto"/>
            <w:noWrap/>
            <w:vAlign w:val="bottom"/>
            <w:hideMark/>
          </w:tcPr>
          <w:p w14:paraId="433989FF" w14:textId="77777777" w:rsidR="00065E60" w:rsidRPr="00065E60" w:rsidRDefault="00065E60" w:rsidP="00065E60">
            <w:pPr>
              <w:jc w:val="right"/>
              <w:rPr>
                <w:lang w:val="hr-HR"/>
              </w:rPr>
            </w:pPr>
            <w:r w:rsidRPr="00065E60">
              <w:rPr>
                <w:lang w:val="hr-HR"/>
              </w:rPr>
              <w:t>1.050,00</w:t>
            </w:r>
          </w:p>
        </w:tc>
      </w:tr>
      <w:tr w:rsidR="00065E60" w:rsidRPr="00065E60" w14:paraId="478F1017"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9FBBF65" w14:textId="77777777" w:rsidR="00065E60" w:rsidRPr="00065E60" w:rsidRDefault="00065E60" w:rsidP="00065E60">
            <w:pPr>
              <w:rPr>
                <w:color w:val="000000"/>
                <w:lang w:val="hr-HR"/>
              </w:rPr>
            </w:pPr>
            <w:r w:rsidRPr="00065E60">
              <w:rPr>
                <w:color w:val="000000"/>
                <w:lang w:val="hr-HR"/>
              </w:rPr>
              <w:t>Vijeće Talijanske nacionalne manjine</w:t>
            </w:r>
          </w:p>
        </w:tc>
        <w:tc>
          <w:tcPr>
            <w:tcW w:w="1520" w:type="dxa"/>
            <w:tcBorders>
              <w:top w:val="nil"/>
              <w:left w:val="nil"/>
              <w:bottom w:val="single" w:sz="4" w:space="0" w:color="auto"/>
              <w:right w:val="single" w:sz="4" w:space="0" w:color="auto"/>
            </w:tcBorders>
            <w:shd w:val="clear" w:color="auto" w:fill="auto"/>
            <w:noWrap/>
            <w:vAlign w:val="bottom"/>
            <w:hideMark/>
          </w:tcPr>
          <w:p w14:paraId="19EA2B62" w14:textId="77777777" w:rsidR="00065E60" w:rsidRPr="00065E60" w:rsidRDefault="00065E60" w:rsidP="00065E60">
            <w:pPr>
              <w:jc w:val="right"/>
              <w:rPr>
                <w:lang w:val="hr-HR"/>
              </w:rPr>
            </w:pPr>
            <w:r w:rsidRPr="00065E60">
              <w:rPr>
                <w:lang w:val="hr-HR"/>
              </w:rPr>
              <w:t>350,00</w:t>
            </w:r>
          </w:p>
        </w:tc>
      </w:tr>
      <w:tr w:rsidR="00065E60" w:rsidRPr="00065E60" w14:paraId="04D27BE9"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66912C1" w14:textId="77777777" w:rsidR="00065E60" w:rsidRPr="00065E60" w:rsidRDefault="00065E60" w:rsidP="00065E60">
            <w:pPr>
              <w:rPr>
                <w:color w:val="000000"/>
                <w:lang w:val="hr-HR"/>
              </w:rPr>
            </w:pPr>
            <w:r w:rsidRPr="00065E60">
              <w:rPr>
                <w:color w:val="000000"/>
                <w:lang w:val="hr-HR"/>
              </w:rPr>
              <w:t>OŠ Šijana</w:t>
            </w:r>
          </w:p>
        </w:tc>
        <w:tc>
          <w:tcPr>
            <w:tcW w:w="1520" w:type="dxa"/>
            <w:tcBorders>
              <w:top w:val="nil"/>
              <w:left w:val="nil"/>
              <w:bottom w:val="single" w:sz="4" w:space="0" w:color="auto"/>
              <w:right w:val="single" w:sz="4" w:space="0" w:color="auto"/>
            </w:tcBorders>
            <w:shd w:val="clear" w:color="auto" w:fill="auto"/>
            <w:noWrap/>
            <w:vAlign w:val="bottom"/>
            <w:hideMark/>
          </w:tcPr>
          <w:p w14:paraId="18014C22" w14:textId="77777777" w:rsidR="00065E60" w:rsidRPr="00065E60" w:rsidRDefault="00065E60" w:rsidP="00065E60">
            <w:pPr>
              <w:jc w:val="right"/>
              <w:rPr>
                <w:lang w:val="hr-HR"/>
              </w:rPr>
            </w:pPr>
            <w:r w:rsidRPr="00065E60">
              <w:rPr>
                <w:lang w:val="hr-HR"/>
              </w:rPr>
              <w:t>1.582.057,72</w:t>
            </w:r>
          </w:p>
        </w:tc>
      </w:tr>
      <w:tr w:rsidR="00065E60" w:rsidRPr="00065E60" w14:paraId="4706D915"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9E85F08" w14:textId="77777777" w:rsidR="00065E60" w:rsidRPr="00065E60" w:rsidRDefault="00065E60" w:rsidP="00065E60">
            <w:pPr>
              <w:rPr>
                <w:color w:val="000000"/>
                <w:lang w:val="hr-HR"/>
              </w:rPr>
            </w:pPr>
            <w:r w:rsidRPr="00065E60">
              <w:rPr>
                <w:color w:val="000000"/>
                <w:lang w:val="hr-HR"/>
              </w:rPr>
              <w:t xml:space="preserve">OŠ </w:t>
            </w:r>
            <w:proofErr w:type="spellStart"/>
            <w:r w:rsidRPr="00065E60">
              <w:rPr>
                <w:color w:val="000000"/>
                <w:lang w:val="hr-HR"/>
              </w:rPr>
              <w:t>Stoja</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02927107" w14:textId="77777777" w:rsidR="00065E60" w:rsidRPr="00065E60" w:rsidRDefault="00065E60" w:rsidP="00065E60">
            <w:pPr>
              <w:jc w:val="right"/>
              <w:rPr>
                <w:lang w:val="hr-HR"/>
              </w:rPr>
            </w:pPr>
            <w:r w:rsidRPr="00065E60">
              <w:rPr>
                <w:lang w:val="hr-HR"/>
              </w:rPr>
              <w:t>1.126.945,25</w:t>
            </w:r>
          </w:p>
        </w:tc>
      </w:tr>
      <w:tr w:rsidR="00065E60" w:rsidRPr="00065E60" w14:paraId="570B0DB7"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CC2D5AB" w14:textId="77777777" w:rsidR="00065E60" w:rsidRPr="00065E60" w:rsidRDefault="00065E60" w:rsidP="00065E60">
            <w:pPr>
              <w:rPr>
                <w:color w:val="000000"/>
                <w:lang w:val="hr-HR"/>
              </w:rPr>
            </w:pPr>
            <w:r w:rsidRPr="00065E60">
              <w:rPr>
                <w:color w:val="000000"/>
                <w:lang w:val="hr-HR"/>
              </w:rPr>
              <w:t>OŠ Centar</w:t>
            </w:r>
          </w:p>
        </w:tc>
        <w:tc>
          <w:tcPr>
            <w:tcW w:w="1520" w:type="dxa"/>
            <w:tcBorders>
              <w:top w:val="nil"/>
              <w:left w:val="nil"/>
              <w:bottom w:val="single" w:sz="4" w:space="0" w:color="auto"/>
              <w:right w:val="single" w:sz="4" w:space="0" w:color="auto"/>
            </w:tcBorders>
            <w:shd w:val="clear" w:color="auto" w:fill="auto"/>
            <w:noWrap/>
            <w:vAlign w:val="bottom"/>
            <w:hideMark/>
          </w:tcPr>
          <w:p w14:paraId="098BE634" w14:textId="77777777" w:rsidR="00065E60" w:rsidRPr="00065E60" w:rsidRDefault="00065E60" w:rsidP="00065E60">
            <w:pPr>
              <w:jc w:val="right"/>
              <w:rPr>
                <w:lang w:val="hr-HR"/>
              </w:rPr>
            </w:pPr>
            <w:r w:rsidRPr="00065E60">
              <w:rPr>
                <w:lang w:val="hr-HR"/>
              </w:rPr>
              <w:t>1.054.534,61</w:t>
            </w:r>
          </w:p>
        </w:tc>
      </w:tr>
      <w:tr w:rsidR="00065E60" w:rsidRPr="00065E60" w14:paraId="7FE58D15"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E1A017E" w14:textId="2C5C18C7" w:rsidR="00065E60" w:rsidRPr="00065E60" w:rsidRDefault="00065E60" w:rsidP="00065E60">
            <w:pPr>
              <w:rPr>
                <w:color w:val="000000"/>
                <w:lang w:val="hr-HR"/>
              </w:rPr>
            </w:pPr>
            <w:r w:rsidRPr="00065E60">
              <w:rPr>
                <w:color w:val="000000"/>
                <w:lang w:val="hr-HR"/>
              </w:rPr>
              <w:t xml:space="preserve">OŠ </w:t>
            </w:r>
            <w:proofErr w:type="spellStart"/>
            <w:r w:rsidR="00F94B23">
              <w:rPr>
                <w:color w:val="000000"/>
                <w:lang w:val="hr-HR"/>
              </w:rPr>
              <w:t>Giuseppina</w:t>
            </w:r>
            <w:proofErr w:type="spellEnd"/>
            <w:r w:rsidRPr="00065E60">
              <w:rPr>
                <w:color w:val="000000"/>
                <w:lang w:val="hr-HR"/>
              </w:rPr>
              <w:t xml:space="preserve"> </w:t>
            </w:r>
            <w:proofErr w:type="spellStart"/>
            <w:r w:rsidRPr="00065E60">
              <w:rPr>
                <w:color w:val="000000"/>
                <w:lang w:val="hr-HR"/>
              </w:rPr>
              <w:t>Martinuzzi</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26B81AB6" w14:textId="77777777" w:rsidR="00065E60" w:rsidRPr="00065E60" w:rsidRDefault="00065E60" w:rsidP="00065E60">
            <w:pPr>
              <w:jc w:val="right"/>
              <w:rPr>
                <w:lang w:val="hr-HR"/>
              </w:rPr>
            </w:pPr>
            <w:r w:rsidRPr="00065E60">
              <w:rPr>
                <w:lang w:val="hr-HR"/>
              </w:rPr>
              <w:t>1.577.440,99</w:t>
            </w:r>
          </w:p>
        </w:tc>
      </w:tr>
      <w:tr w:rsidR="00065E60" w:rsidRPr="00065E60" w14:paraId="22420014"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4625E15" w14:textId="77777777" w:rsidR="00065E60" w:rsidRPr="00065E60" w:rsidRDefault="00065E60" w:rsidP="00065E60">
            <w:pPr>
              <w:rPr>
                <w:color w:val="000000"/>
                <w:lang w:val="hr-HR"/>
              </w:rPr>
            </w:pPr>
            <w:r w:rsidRPr="00065E60">
              <w:rPr>
                <w:color w:val="000000"/>
                <w:lang w:val="hr-HR"/>
              </w:rPr>
              <w:t>OŠ Tone Peruška</w:t>
            </w:r>
          </w:p>
        </w:tc>
        <w:tc>
          <w:tcPr>
            <w:tcW w:w="1520" w:type="dxa"/>
            <w:tcBorders>
              <w:top w:val="nil"/>
              <w:left w:val="nil"/>
              <w:bottom w:val="single" w:sz="4" w:space="0" w:color="auto"/>
              <w:right w:val="single" w:sz="4" w:space="0" w:color="auto"/>
            </w:tcBorders>
            <w:shd w:val="clear" w:color="auto" w:fill="auto"/>
            <w:noWrap/>
            <w:vAlign w:val="bottom"/>
            <w:hideMark/>
          </w:tcPr>
          <w:p w14:paraId="6CC0246B" w14:textId="77777777" w:rsidR="00065E60" w:rsidRPr="00065E60" w:rsidRDefault="00065E60" w:rsidP="00065E60">
            <w:pPr>
              <w:jc w:val="right"/>
              <w:rPr>
                <w:lang w:val="hr-HR"/>
              </w:rPr>
            </w:pPr>
            <w:r w:rsidRPr="00065E60">
              <w:rPr>
                <w:lang w:val="hr-HR"/>
              </w:rPr>
              <w:t>1.053.519,83</w:t>
            </w:r>
          </w:p>
        </w:tc>
      </w:tr>
      <w:tr w:rsidR="00065E60" w:rsidRPr="00065E60" w14:paraId="067A6681"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909C59F" w14:textId="77777777" w:rsidR="00065E60" w:rsidRPr="00065E60" w:rsidRDefault="00065E60" w:rsidP="00065E60">
            <w:pPr>
              <w:rPr>
                <w:color w:val="000000"/>
                <w:lang w:val="hr-HR"/>
              </w:rPr>
            </w:pPr>
            <w:r w:rsidRPr="00065E60">
              <w:rPr>
                <w:color w:val="000000"/>
                <w:lang w:val="hr-HR"/>
              </w:rPr>
              <w:t xml:space="preserve">OŠ </w:t>
            </w:r>
            <w:proofErr w:type="spellStart"/>
            <w:r w:rsidRPr="00065E60">
              <w:rPr>
                <w:color w:val="000000"/>
                <w:lang w:val="hr-HR"/>
              </w:rPr>
              <w:t>Kaštanjer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66EF541A" w14:textId="77777777" w:rsidR="00065E60" w:rsidRPr="00065E60" w:rsidRDefault="00065E60" w:rsidP="00065E60">
            <w:pPr>
              <w:jc w:val="right"/>
              <w:rPr>
                <w:lang w:val="hr-HR"/>
              </w:rPr>
            </w:pPr>
            <w:r w:rsidRPr="00065E60">
              <w:rPr>
                <w:lang w:val="hr-HR"/>
              </w:rPr>
              <w:t>1.402.818,05</w:t>
            </w:r>
          </w:p>
        </w:tc>
      </w:tr>
      <w:tr w:rsidR="00065E60" w:rsidRPr="00065E60" w14:paraId="6A67D353"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0BB1C69" w14:textId="77777777" w:rsidR="00065E60" w:rsidRPr="00065E60" w:rsidRDefault="00065E60" w:rsidP="00065E60">
            <w:pPr>
              <w:rPr>
                <w:color w:val="000000"/>
                <w:lang w:val="hr-HR"/>
              </w:rPr>
            </w:pPr>
            <w:r w:rsidRPr="00065E60">
              <w:rPr>
                <w:color w:val="000000"/>
                <w:lang w:val="hr-HR"/>
              </w:rPr>
              <w:t>OŠ Vidikovac</w:t>
            </w:r>
          </w:p>
        </w:tc>
        <w:tc>
          <w:tcPr>
            <w:tcW w:w="1520" w:type="dxa"/>
            <w:tcBorders>
              <w:top w:val="nil"/>
              <w:left w:val="nil"/>
              <w:bottom w:val="single" w:sz="4" w:space="0" w:color="auto"/>
              <w:right w:val="single" w:sz="4" w:space="0" w:color="auto"/>
            </w:tcBorders>
            <w:shd w:val="clear" w:color="auto" w:fill="auto"/>
            <w:noWrap/>
            <w:vAlign w:val="bottom"/>
            <w:hideMark/>
          </w:tcPr>
          <w:p w14:paraId="453DAECD" w14:textId="77777777" w:rsidR="00065E60" w:rsidRPr="00065E60" w:rsidRDefault="00065E60" w:rsidP="00065E60">
            <w:pPr>
              <w:jc w:val="right"/>
              <w:rPr>
                <w:lang w:val="hr-HR"/>
              </w:rPr>
            </w:pPr>
            <w:r w:rsidRPr="00065E60">
              <w:rPr>
                <w:lang w:val="hr-HR"/>
              </w:rPr>
              <w:t>1.744.178,88</w:t>
            </w:r>
          </w:p>
        </w:tc>
      </w:tr>
      <w:tr w:rsidR="00065E60" w:rsidRPr="00065E60" w14:paraId="3D74B2F8"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C2303BA" w14:textId="77777777" w:rsidR="00065E60" w:rsidRPr="00065E60" w:rsidRDefault="00065E60" w:rsidP="00065E60">
            <w:pPr>
              <w:rPr>
                <w:color w:val="000000"/>
                <w:lang w:val="hr-HR"/>
              </w:rPr>
            </w:pPr>
            <w:r w:rsidRPr="00065E60">
              <w:rPr>
                <w:color w:val="000000"/>
                <w:lang w:val="hr-HR"/>
              </w:rPr>
              <w:t>OŠ Monte Zaro</w:t>
            </w:r>
          </w:p>
        </w:tc>
        <w:tc>
          <w:tcPr>
            <w:tcW w:w="1520" w:type="dxa"/>
            <w:tcBorders>
              <w:top w:val="nil"/>
              <w:left w:val="nil"/>
              <w:bottom w:val="single" w:sz="4" w:space="0" w:color="auto"/>
              <w:right w:val="single" w:sz="4" w:space="0" w:color="auto"/>
            </w:tcBorders>
            <w:shd w:val="clear" w:color="auto" w:fill="auto"/>
            <w:noWrap/>
            <w:vAlign w:val="bottom"/>
            <w:hideMark/>
          </w:tcPr>
          <w:p w14:paraId="5652B19D" w14:textId="77777777" w:rsidR="00065E60" w:rsidRPr="00065E60" w:rsidRDefault="00065E60" w:rsidP="00065E60">
            <w:pPr>
              <w:jc w:val="right"/>
              <w:rPr>
                <w:lang w:val="hr-HR"/>
              </w:rPr>
            </w:pPr>
            <w:r w:rsidRPr="00065E60">
              <w:rPr>
                <w:lang w:val="hr-HR"/>
              </w:rPr>
              <w:t>1.003.609,60</w:t>
            </w:r>
          </w:p>
        </w:tc>
      </w:tr>
      <w:tr w:rsidR="00065E60" w:rsidRPr="00065E60" w14:paraId="6130EEC3"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102B341" w14:textId="77777777" w:rsidR="00065E60" w:rsidRPr="00065E60" w:rsidRDefault="00065E60" w:rsidP="00065E60">
            <w:pPr>
              <w:rPr>
                <w:color w:val="000000"/>
                <w:lang w:val="hr-HR"/>
              </w:rPr>
            </w:pPr>
            <w:r w:rsidRPr="00065E60">
              <w:rPr>
                <w:color w:val="000000"/>
                <w:lang w:val="hr-HR"/>
              </w:rPr>
              <w:t>OŠ Veruda</w:t>
            </w:r>
          </w:p>
        </w:tc>
        <w:tc>
          <w:tcPr>
            <w:tcW w:w="1520" w:type="dxa"/>
            <w:tcBorders>
              <w:top w:val="nil"/>
              <w:left w:val="nil"/>
              <w:bottom w:val="single" w:sz="4" w:space="0" w:color="auto"/>
              <w:right w:val="single" w:sz="4" w:space="0" w:color="auto"/>
            </w:tcBorders>
            <w:shd w:val="clear" w:color="auto" w:fill="auto"/>
            <w:noWrap/>
            <w:vAlign w:val="bottom"/>
            <w:hideMark/>
          </w:tcPr>
          <w:p w14:paraId="1FA39251" w14:textId="77777777" w:rsidR="00065E60" w:rsidRPr="00065E60" w:rsidRDefault="00065E60" w:rsidP="00065E60">
            <w:pPr>
              <w:jc w:val="right"/>
              <w:rPr>
                <w:lang w:val="hr-HR"/>
              </w:rPr>
            </w:pPr>
            <w:r w:rsidRPr="00065E60">
              <w:rPr>
                <w:lang w:val="hr-HR"/>
              </w:rPr>
              <w:t>1.464.662,64</w:t>
            </w:r>
          </w:p>
        </w:tc>
      </w:tr>
      <w:tr w:rsidR="00065E60" w:rsidRPr="00065E60" w14:paraId="00610DA1"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D4497AA" w14:textId="77777777" w:rsidR="00065E60" w:rsidRPr="00065E60" w:rsidRDefault="00065E60" w:rsidP="00065E60">
            <w:pPr>
              <w:rPr>
                <w:color w:val="000000"/>
                <w:lang w:val="hr-HR"/>
              </w:rPr>
            </w:pPr>
            <w:r w:rsidRPr="00065E60">
              <w:rPr>
                <w:color w:val="000000"/>
                <w:lang w:val="hr-HR"/>
              </w:rPr>
              <w:t>OŠ Veli Vrh</w:t>
            </w:r>
          </w:p>
        </w:tc>
        <w:tc>
          <w:tcPr>
            <w:tcW w:w="1520" w:type="dxa"/>
            <w:tcBorders>
              <w:top w:val="nil"/>
              <w:left w:val="nil"/>
              <w:bottom w:val="single" w:sz="4" w:space="0" w:color="auto"/>
              <w:right w:val="single" w:sz="4" w:space="0" w:color="auto"/>
            </w:tcBorders>
            <w:shd w:val="clear" w:color="auto" w:fill="auto"/>
            <w:noWrap/>
            <w:vAlign w:val="bottom"/>
            <w:hideMark/>
          </w:tcPr>
          <w:p w14:paraId="3B7B3305" w14:textId="77777777" w:rsidR="00065E60" w:rsidRPr="00065E60" w:rsidRDefault="00065E60" w:rsidP="00065E60">
            <w:pPr>
              <w:jc w:val="right"/>
              <w:rPr>
                <w:lang w:val="hr-HR"/>
              </w:rPr>
            </w:pPr>
            <w:r w:rsidRPr="00065E60">
              <w:rPr>
                <w:lang w:val="hr-HR"/>
              </w:rPr>
              <w:t>1.564.011,32</w:t>
            </w:r>
          </w:p>
        </w:tc>
      </w:tr>
      <w:tr w:rsidR="00065E60" w:rsidRPr="00065E60" w14:paraId="3E5699C4"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6547F8E" w14:textId="77777777" w:rsidR="00065E60" w:rsidRPr="00065E60" w:rsidRDefault="00065E60" w:rsidP="00065E60">
            <w:pPr>
              <w:rPr>
                <w:color w:val="000000"/>
                <w:lang w:val="hr-HR"/>
              </w:rPr>
            </w:pPr>
            <w:r w:rsidRPr="00065E60">
              <w:rPr>
                <w:color w:val="000000"/>
                <w:lang w:val="hr-HR"/>
              </w:rPr>
              <w:t>Škola za odgoj i obrazovanje</w:t>
            </w:r>
          </w:p>
        </w:tc>
        <w:tc>
          <w:tcPr>
            <w:tcW w:w="1520" w:type="dxa"/>
            <w:tcBorders>
              <w:top w:val="nil"/>
              <w:left w:val="nil"/>
              <w:bottom w:val="single" w:sz="4" w:space="0" w:color="auto"/>
              <w:right w:val="single" w:sz="4" w:space="0" w:color="auto"/>
            </w:tcBorders>
            <w:shd w:val="clear" w:color="auto" w:fill="auto"/>
            <w:noWrap/>
            <w:vAlign w:val="bottom"/>
            <w:hideMark/>
          </w:tcPr>
          <w:p w14:paraId="12AE288E" w14:textId="77777777" w:rsidR="00065E60" w:rsidRPr="00065E60" w:rsidRDefault="00065E60" w:rsidP="00065E60">
            <w:pPr>
              <w:jc w:val="right"/>
              <w:rPr>
                <w:lang w:val="hr-HR"/>
              </w:rPr>
            </w:pPr>
            <w:r w:rsidRPr="00065E60">
              <w:rPr>
                <w:lang w:val="hr-HR"/>
              </w:rPr>
              <w:t>1.322.009,60</w:t>
            </w:r>
          </w:p>
        </w:tc>
      </w:tr>
      <w:tr w:rsidR="00065E60" w:rsidRPr="00065E60" w14:paraId="51C5385A"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B55C74D" w14:textId="77777777" w:rsidR="00065E60" w:rsidRPr="00065E60" w:rsidRDefault="00065E60" w:rsidP="00065E60">
            <w:pPr>
              <w:rPr>
                <w:color w:val="000000"/>
                <w:lang w:val="hr-HR"/>
              </w:rPr>
            </w:pPr>
            <w:r w:rsidRPr="00065E60">
              <w:rPr>
                <w:color w:val="000000"/>
                <w:lang w:val="hr-HR"/>
              </w:rPr>
              <w:t>Decentralizirana sredstva škole</w:t>
            </w:r>
          </w:p>
        </w:tc>
        <w:tc>
          <w:tcPr>
            <w:tcW w:w="1520" w:type="dxa"/>
            <w:tcBorders>
              <w:top w:val="nil"/>
              <w:left w:val="nil"/>
              <w:bottom w:val="single" w:sz="4" w:space="0" w:color="auto"/>
              <w:right w:val="single" w:sz="4" w:space="0" w:color="auto"/>
            </w:tcBorders>
            <w:shd w:val="clear" w:color="auto" w:fill="auto"/>
            <w:noWrap/>
            <w:vAlign w:val="bottom"/>
            <w:hideMark/>
          </w:tcPr>
          <w:p w14:paraId="44CB994F" w14:textId="77777777" w:rsidR="00065E60" w:rsidRPr="00065E60" w:rsidRDefault="00065E60" w:rsidP="00065E60">
            <w:pPr>
              <w:jc w:val="right"/>
              <w:rPr>
                <w:lang w:val="hr-HR"/>
              </w:rPr>
            </w:pPr>
            <w:r w:rsidRPr="00065E60">
              <w:rPr>
                <w:lang w:val="hr-HR"/>
              </w:rPr>
              <w:t>1.387.203,00</w:t>
            </w:r>
          </w:p>
        </w:tc>
      </w:tr>
      <w:tr w:rsidR="00065E60" w:rsidRPr="00065E60" w14:paraId="11A2439D"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60FA792" w14:textId="77777777" w:rsidR="00065E60" w:rsidRPr="00065E60" w:rsidRDefault="00065E60" w:rsidP="00065E60">
            <w:pPr>
              <w:rPr>
                <w:color w:val="000000"/>
                <w:lang w:val="hr-HR"/>
              </w:rPr>
            </w:pPr>
            <w:r w:rsidRPr="00065E60">
              <w:rPr>
                <w:color w:val="000000"/>
                <w:lang w:val="hr-HR"/>
              </w:rPr>
              <w:t>Projekt zajedno do znanja</w:t>
            </w:r>
          </w:p>
        </w:tc>
        <w:tc>
          <w:tcPr>
            <w:tcW w:w="1520" w:type="dxa"/>
            <w:tcBorders>
              <w:top w:val="nil"/>
              <w:left w:val="nil"/>
              <w:bottom w:val="single" w:sz="4" w:space="0" w:color="auto"/>
              <w:right w:val="single" w:sz="4" w:space="0" w:color="auto"/>
            </w:tcBorders>
            <w:shd w:val="clear" w:color="auto" w:fill="auto"/>
            <w:noWrap/>
            <w:vAlign w:val="bottom"/>
            <w:hideMark/>
          </w:tcPr>
          <w:p w14:paraId="719C3B77" w14:textId="77777777" w:rsidR="00065E60" w:rsidRPr="00065E60" w:rsidRDefault="00065E60" w:rsidP="00065E60">
            <w:pPr>
              <w:jc w:val="right"/>
              <w:rPr>
                <w:lang w:val="hr-HR"/>
              </w:rPr>
            </w:pPr>
            <w:r w:rsidRPr="00065E60">
              <w:rPr>
                <w:lang w:val="hr-HR"/>
              </w:rPr>
              <w:t>669.299,67</w:t>
            </w:r>
          </w:p>
        </w:tc>
      </w:tr>
      <w:tr w:rsidR="00065E60" w:rsidRPr="00065E60" w14:paraId="6B04D789"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908896C" w14:textId="77777777" w:rsidR="00065E60" w:rsidRPr="00065E60" w:rsidRDefault="00065E60" w:rsidP="00065E60">
            <w:pPr>
              <w:rPr>
                <w:color w:val="000000"/>
                <w:lang w:val="hr-HR"/>
              </w:rPr>
            </w:pPr>
            <w:r w:rsidRPr="00065E60">
              <w:rPr>
                <w:color w:val="000000"/>
                <w:lang w:val="hr-HR"/>
              </w:rPr>
              <w:t>Projekt Pulski vrtići za sretnije odrastanje</w:t>
            </w:r>
          </w:p>
        </w:tc>
        <w:tc>
          <w:tcPr>
            <w:tcW w:w="1520" w:type="dxa"/>
            <w:tcBorders>
              <w:top w:val="nil"/>
              <w:left w:val="nil"/>
              <w:bottom w:val="single" w:sz="4" w:space="0" w:color="auto"/>
              <w:right w:val="single" w:sz="4" w:space="0" w:color="auto"/>
            </w:tcBorders>
            <w:shd w:val="clear" w:color="auto" w:fill="auto"/>
            <w:noWrap/>
            <w:vAlign w:val="bottom"/>
            <w:hideMark/>
          </w:tcPr>
          <w:p w14:paraId="778CAE3A" w14:textId="77777777" w:rsidR="00065E60" w:rsidRPr="00065E60" w:rsidRDefault="00065E60" w:rsidP="00065E60">
            <w:pPr>
              <w:jc w:val="right"/>
              <w:rPr>
                <w:lang w:val="hr-HR"/>
              </w:rPr>
            </w:pPr>
            <w:r w:rsidRPr="00065E60">
              <w:rPr>
                <w:lang w:val="hr-HR"/>
              </w:rPr>
              <w:t>40.300,05</w:t>
            </w:r>
          </w:p>
        </w:tc>
      </w:tr>
      <w:tr w:rsidR="00065E60" w:rsidRPr="00065E60" w14:paraId="6255EF25"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3CD9556" w14:textId="77777777" w:rsidR="00065E60" w:rsidRPr="00065E60" w:rsidRDefault="00065E60" w:rsidP="00065E60">
            <w:pPr>
              <w:rPr>
                <w:color w:val="000000"/>
                <w:lang w:val="hr-HR"/>
              </w:rPr>
            </w:pPr>
            <w:r w:rsidRPr="00065E60">
              <w:rPr>
                <w:color w:val="000000"/>
                <w:lang w:val="hr-HR"/>
              </w:rPr>
              <w:t>Projekt Fiskalna održivost dječjih vrtića</w:t>
            </w:r>
          </w:p>
        </w:tc>
        <w:tc>
          <w:tcPr>
            <w:tcW w:w="1520" w:type="dxa"/>
            <w:tcBorders>
              <w:top w:val="nil"/>
              <w:left w:val="nil"/>
              <w:bottom w:val="single" w:sz="4" w:space="0" w:color="auto"/>
              <w:right w:val="single" w:sz="4" w:space="0" w:color="auto"/>
            </w:tcBorders>
            <w:shd w:val="clear" w:color="auto" w:fill="auto"/>
            <w:noWrap/>
            <w:vAlign w:val="bottom"/>
            <w:hideMark/>
          </w:tcPr>
          <w:p w14:paraId="70E6D3BD" w14:textId="77777777" w:rsidR="00065E60" w:rsidRPr="00065E60" w:rsidRDefault="00065E60" w:rsidP="00065E60">
            <w:pPr>
              <w:jc w:val="right"/>
              <w:rPr>
                <w:lang w:val="hr-HR"/>
              </w:rPr>
            </w:pPr>
            <w:r w:rsidRPr="00065E60">
              <w:rPr>
                <w:lang w:val="hr-HR"/>
              </w:rPr>
              <w:t>112.125,00</w:t>
            </w:r>
          </w:p>
        </w:tc>
      </w:tr>
      <w:tr w:rsidR="00065E60" w:rsidRPr="00065E60" w14:paraId="6295F7EB"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5C45774" w14:textId="77777777" w:rsidR="00065E60" w:rsidRPr="00065E60" w:rsidRDefault="00065E60" w:rsidP="00065E60">
            <w:pPr>
              <w:rPr>
                <w:color w:val="000000"/>
                <w:lang w:val="hr-HR"/>
              </w:rPr>
            </w:pPr>
            <w:r w:rsidRPr="00065E60">
              <w:rPr>
                <w:color w:val="000000"/>
                <w:lang w:val="hr-HR"/>
              </w:rPr>
              <w:t>Dječji vrtić Pula</w:t>
            </w:r>
          </w:p>
        </w:tc>
        <w:tc>
          <w:tcPr>
            <w:tcW w:w="1520" w:type="dxa"/>
            <w:tcBorders>
              <w:top w:val="nil"/>
              <w:left w:val="nil"/>
              <w:bottom w:val="single" w:sz="4" w:space="0" w:color="auto"/>
              <w:right w:val="single" w:sz="4" w:space="0" w:color="auto"/>
            </w:tcBorders>
            <w:shd w:val="clear" w:color="auto" w:fill="auto"/>
            <w:noWrap/>
            <w:vAlign w:val="bottom"/>
            <w:hideMark/>
          </w:tcPr>
          <w:p w14:paraId="285BBE08" w14:textId="77777777" w:rsidR="00065E60" w:rsidRPr="00065E60" w:rsidRDefault="00065E60" w:rsidP="00065E60">
            <w:pPr>
              <w:jc w:val="right"/>
              <w:rPr>
                <w:lang w:val="hr-HR"/>
              </w:rPr>
            </w:pPr>
            <w:r w:rsidRPr="00065E60">
              <w:rPr>
                <w:lang w:val="hr-HR"/>
              </w:rPr>
              <w:t>629.399,56</w:t>
            </w:r>
          </w:p>
        </w:tc>
      </w:tr>
      <w:tr w:rsidR="00065E60" w:rsidRPr="00065E60" w14:paraId="4C75A8BD"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E54E95C" w14:textId="77777777" w:rsidR="00065E60" w:rsidRPr="00065E60" w:rsidRDefault="00065E60" w:rsidP="00065E60">
            <w:pPr>
              <w:rPr>
                <w:color w:val="000000"/>
                <w:lang w:val="hr-HR"/>
              </w:rPr>
            </w:pPr>
            <w:r w:rsidRPr="00065E60">
              <w:rPr>
                <w:color w:val="000000"/>
                <w:lang w:val="hr-HR"/>
              </w:rPr>
              <w:t>Dječji vrtić Mali svijet</w:t>
            </w:r>
          </w:p>
        </w:tc>
        <w:tc>
          <w:tcPr>
            <w:tcW w:w="1520" w:type="dxa"/>
            <w:tcBorders>
              <w:top w:val="nil"/>
              <w:left w:val="nil"/>
              <w:bottom w:val="single" w:sz="4" w:space="0" w:color="auto"/>
              <w:right w:val="single" w:sz="4" w:space="0" w:color="auto"/>
            </w:tcBorders>
            <w:shd w:val="clear" w:color="auto" w:fill="auto"/>
            <w:noWrap/>
            <w:vAlign w:val="bottom"/>
            <w:hideMark/>
          </w:tcPr>
          <w:p w14:paraId="0A8932FC" w14:textId="77777777" w:rsidR="00065E60" w:rsidRPr="00065E60" w:rsidRDefault="00065E60" w:rsidP="00065E60">
            <w:pPr>
              <w:jc w:val="right"/>
              <w:rPr>
                <w:lang w:val="hr-HR"/>
              </w:rPr>
            </w:pPr>
            <w:r w:rsidRPr="00065E60">
              <w:rPr>
                <w:lang w:val="hr-HR"/>
              </w:rPr>
              <w:t>557.696,88</w:t>
            </w:r>
          </w:p>
        </w:tc>
      </w:tr>
      <w:tr w:rsidR="00065E60" w:rsidRPr="00065E60" w14:paraId="0DEC559B"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8D74788" w14:textId="77777777" w:rsidR="00065E60" w:rsidRPr="00065E60" w:rsidRDefault="00065E60" w:rsidP="00065E60">
            <w:pPr>
              <w:rPr>
                <w:color w:val="000000"/>
                <w:lang w:val="hr-HR"/>
              </w:rPr>
            </w:pPr>
            <w:r w:rsidRPr="00065E60">
              <w:rPr>
                <w:color w:val="000000"/>
                <w:lang w:val="hr-HR"/>
              </w:rPr>
              <w:t>Dječji vrtić-</w:t>
            </w:r>
            <w:proofErr w:type="spellStart"/>
            <w:r w:rsidRPr="00065E60">
              <w:rPr>
                <w:color w:val="000000"/>
                <w:lang w:val="hr-HR"/>
              </w:rPr>
              <w:t>Scuola</w:t>
            </w:r>
            <w:proofErr w:type="spellEnd"/>
            <w:r w:rsidRPr="00065E60">
              <w:rPr>
                <w:color w:val="000000"/>
                <w:lang w:val="hr-HR"/>
              </w:rPr>
              <w:t xml:space="preserve"> </w:t>
            </w:r>
            <w:proofErr w:type="spellStart"/>
            <w:r w:rsidRPr="00065E60">
              <w:rPr>
                <w:color w:val="000000"/>
                <w:lang w:val="hr-HR"/>
              </w:rPr>
              <w:t>dell'infanzia</w:t>
            </w:r>
            <w:proofErr w:type="spellEnd"/>
            <w:r w:rsidRPr="00065E60">
              <w:rPr>
                <w:color w:val="000000"/>
                <w:lang w:val="hr-HR"/>
              </w:rPr>
              <w:t xml:space="preserve"> </w:t>
            </w:r>
            <w:proofErr w:type="spellStart"/>
            <w:r w:rsidRPr="00065E60">
              <w:rPr>
                <w:color w:val="000000"/>
                <w:lang w:val="hr-HR"/>
              </w:rPr>
              <w:t>Rin</w:t>
            </w:r>
            <w:proofErr w:type="spellEnd"/>
            <w:r w:rsidRPr="00065E60">
              <w:rPr>
                <w:color w:val="000000"/>
                <w:lang w:val="hr-HR"/>
              </w:rPr>
              <w:t xml:space="preserve"> Tin </w:t>
            </w:r>
            <w:proofErr w:type="spellStart"/>
            <w:r w:rsidRPr="00065E60">
              <w:rPr>
                <w:color w:val="000000"/>
                <w:lang w:val="hr-HR"/>
              </w:rPr>
              <w:t>Tin</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14:paraId="55E00352" w14:textId="77777777" w:rsidR="00065E60" w:rsidRPr="00065E60" w:rsidRDefault="00065E60" w:rsidP="00065E60">
            <w:pPr>
              <w:jc w:val="right"/>
              <w:rPr>
                <w:lang w:val="hr-HR"/>
              </w:rPr>
            </w:pPr>
            <w:r w:rsidRPr="00065E60">
              <w:rPr>
                <w:lang w:val="hr-HR"/>
              </w:rPr>
              <w:t>234.220,06</w:t>
            </w:r>
          </w:p>
        </w:tc>
      </w:tr>
      <w:tr w:rsidR="00065E60" w:rsidRPr="00065E60" w14:paraId="2B9BF1BE"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E9CD59A" w14:textId="77777777" w:rsidR="00065E60" w:rsidRPr="00065E60" w:rsidRDefault="00065E60" w:rsidP="00065E60">
            <w:pPr>
              <w:rPr>
                <w:color w:val="000000"/>
                <w:lang w:val="hr-HR"/>
              </w:rPr>
            </w:pPr>
            <w:r w:rsidRPr="00065E60">
              <w:rPr>
                <w:color w:val="000000"/>
                <w:lang w:val="hr-HR"/>
              </w:rPr>
              <w:t>Dnevni centar za rehabilitaciju Veruda Pula</w:t>
            </w:r>
          </w:p>
        </w:tc>
        <w:tc>
          <w:tcPr>
            <w:tcW w:w="1520" w:type="dxa"/>
            <w:tcBorders>
              <w:top w:val="nil"/>
              <w:left w:val="nil"/>
              <w:bottom w:val="single" w:sz="4" w:space="0" w:color="auto"/>
              <w:right w:val="single" w:sz="4" w:space="0" w:color="auto"/>
            </w:tcBorders>
            <w:shd w:val="clear" w:color="auto" w:fill="auto"/>
            <w:noWrap/>
            <w:vAlign w:val="bottom"/>
            <w:hideMark/>
          </w:tcPr>
          <w:p w14:paraId="21BB5AED" w14:textId="77777777" w:rsidR="00065E60" w:rsidRPr="00065E60" w:rsidRDefault="00065E60" w:rsidP="00065E60">
            <w:pPr>
              <w:jc w:val="right"/>
              <w:rPr>
                <w:lang w:val="hr-HR"/>
              </w:rPr>
            </w:pPr>
            <w:r w:rsidRPr="00065E60">
              <w:rPr>
                <w:lang w:val="hr-HR"/>
              </w:rPr>
              <w:t>715.030,43</w:t>
            </w:r>
          </w:p>
        </w:tc>
      </w:tr>
      <w:tr w:rsidR="00065E60" w:rsidRPr="00065E60" w14:paraId="4E5AC992"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895CFFB" w14:textId="77777777" w:rsidR="00065E60" w:rsidRPr="00065E60" w:rsidRDefault="00065E60" w:rsidP="00065E60">
            <w:pPr>
              <w:rPr>
                <w:color w:val="000000"/>
                <w:lang w:val="hr-HR"/>
              </w:rPr>
            </w:pPr>
            <w:r w:rsidRPr="00065E60">
              <w:rPr>
                <w:color w:val="000000"/>
                <w:lang w:val="hr-HR"/>
              </w:rPr>
              <w:t>Istarsko narodno kazalište-Gradsko kazalište Pula</w:t>
            </w:r>
          </w:p>
        </w:tc>
        <w:tc>
          <w:tcPr>
            <w:tcW w:w="1520" w:type="dxa"/>
            <w:tcBorders>
              <w:top w:val="nil"/>
              <w:left w:val="nil"/>
              <w:bottom w:val="single" w:sz="4" w:space="0" w:color="auto"/>
              <w:right w:val="single" w:sz="4" w:space="0" w:color="auto"/>
            </w:tcBorders>
            <w:shd w:val="clear" w:color="auto" w:fill="auto"/>
            <w:noWrap/>
            <w:vAlign w:val="bottom"/>
            <w:hideMark/>
          </w:tcPr>
          <w:p w14:paraId="46588E60" w14:textId="77777777" w:rsidR="00065E60" w:rsidRPr="00065E60" w:rsidRDefault="00065E60" w:rsidP="00065E60">
            <w:pPr>
              <w:jc w:val="right"/>
              <w:rPr>
                <w:lang w:val="hr-HR"/>
              </w:rPr>
            </w:pPr>
            <w:r w:rsidRPr="00065E60">
              <w:rPr>
                <w:lang w:val="hr-HR"/>
              </w:rPr>
              <w:t>223.648,27</w:t>
            </w:r>
          </w:p>
        </w:tc>
      </w:tr>
      <w:tr w:rsidR="00065E60" w:rsidRPr="00065E60" w14:paraId="01091871"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BF3D7EF" w14:textId="77777777" w:rsidR="00065E60" w:rsidRPr="00065E60" w:rsidRDefault="00065E60" w:rsidP="00065E60">
            <w:pPr>
              <w:rPr>
                <w:color w:val="000000"/>
                <w:lang w:val="hr-HR"/>
              </w:rPr>
            </w:pPr>
            <w:r w:rsidRPr="00065E60">
              <w:rPr>
                <w:color w:val="000000"/>
                <w:lang w:val="hr-HR"/>
              </w:rPr>
              <w:t>Gradska knjižnica i čitaonica Pula</w:t>
            </w:r>
          </w:p>
        </w:tc>
        <w:tc>
          <w:tcPr>
            <w:tcW w:w="1520" w:type="dxa"/>
            <w:tcBorders>
              <w:top w:val="nil"/>
              <w:left w:val="nil"/>
              <w:bottom w:val="single" w:sz="4" w:space="0" w:color="auto"/>
              <w:right w:val="single" w:sz="4" w:space="0" w:color="auto"/>
            </w:tcBorders>
            <w:shd w:val="clear" w:color="auto" w:fill="auto"/>
            <w:noWrap/>
            <w:vAlign w:val="bottom"/>
            <w:hideMark/>
          </w:tcPr>
          <w:p w14:paraId="24AFA2E6" w14:textId="77777777" w:rsidR="00065E60" w:rsidRPr="00065E60" w:rsidRDefault="00065E60" w:rsidP="00065E60">
            <w:pPr>
              <w:jc w:val="right"/>
              <w:rPr>
                <w:lang w:val="hr-HR"/>
              </w:rPr>
            </w:pPr>
            <w:r w:rsidRPr="00065E60">
              <w:rPr>
                <w:lang w:val="hr-HR"/>
              </w:rPr>
              <w:t>686.307,32</w:t>
            </w:r>
          </w:p>
        </w:tc>
      </w:tr>
      <w:tr w:rsidR="00065E60" w:rsidRPr="00065E60" w14:paraId="4315C4BD" w14:textId="77777777" w:rsidTr="00065E60">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4FB5415" w14:textId="77777777" w:rsidR="00065E60" w:rsidRPr="00065E60" w:rsidRDefault="00065E60" w:rsidP="00065E60">
            <w:pPr>
              <w:rPr>
                <w:b/>
                <w:bCs/>
                <w:color w:val="000000"/>
                <w:lang w:val="hr-HR"/>
              </w:rPr>
            </w:pPr>
            <w:r w:rsidRPr="00065E60">
              <w:rPr>
                <w:b/>
                <w:bCs/>
                <w:color w:val="000000"/>
                <w:lang w:val="hr-HR"/>
              </w:rPr>
              <w:t>UKUPNO</w:t>
            </w:r>
          </w:p>
        </w:tc>
        <w:tc>
          <w:tcPr>
            <w:tcW w:w="1520" w:type="dxa"/>
            <w:tcBorders>
              <w:top w:val="nil"/>
              <w:left w:val="nil"/>
              <w:bottom w:val="single" w:sz="4" w:space="0" w:color="auto"/>
              <w:right w:val="single" w:sz="4" w:space="0" w:color="auto"/>
            </w:tcBorders>
            <w:shd w:val="clear" w:color="auto" w:fill="auto"/>
            <w:noWrap/>
            <w:vAlign w:val="bottom"/>
            <w:hideMark/>
          </w:tcPr>
          <w:p w14:paraId="48D589D6" w14:textId="77777777" w:rsidR="00065E60" w:rsidRPr="00065E60" w:rsidRDefault="00065E60" w:rsidP="00065E60">
            <w:pPr>
              <w:jc w:val="right"/>
              <w:rPr>
                <w:b/>
                <w:bCs/>
                <w:lang w:val="hr-HR"/>
              </w:rPr>
            </w:pPr>
            <w:r w:rsidRPr="00065E60">
              <w:rPr>
                <w:b/>
                <w:bCs/>
                <w:lang w:val="hr-HR"/>
              </w:rPr>
              <w:t>21.948.335,24</w:t>
            </w:r>
          </w:p>
        </w:tc>
      </w:tr>
    </w:tbl>
    <w:p w14:paraId="072AA81B" w14:textId="77777777" w:rsidR="00723FE5" w:rsidRPr="00C14CB5" w:rsidRDefault="00723FE5" w:rsidP="00723FE5">
      <w:pPr>
        <w:rPr>
          <w:b/>
          <w:sz w:val="24"/>
          <w:szCs w:val="24"/>
          <w:lang w:val="hr-HR"/>
        </w:rPr>
      </w:pPr>
    </w:p>
    <w:p w14:paraId="516BA23D" w14:textId="720AC9B6" w:rsidR="00723FE5" w:rsidRPr="00C14CB5" w:rsidRDefault="00723FE5" w:rsidP="00723FE5">
      <w:pPr>
        <w:jc w:val="both"/>
        <w:rPr>
          <w:bCs/>
          <w:sz w:val="24"/>
          <w:szCs w:val="24"/>
          <w:lang w:val="hr-HR"/>
        </w:rPr>
      </w:pPr>
      <w:r w:rsidRPr="00C14CB5">
        <w:rPr>
          <w:b/>
          <w:sz w:val="24"/>
          <w:szCs w:val="24"/>
          <w:lang w:val="hr-HR"/>
        </w:rPr>
        <w:t xml:space="preserve">PRIHODI POSLOVANJA </w:t>
      </w:r>
      <w:r w:rsidRPr="00C14CB5">
        <w:rPr>
          <w:bCs/>
          <w:sz w:val="24"/>
          <w:szCs w:val="24"/>
          <w:lang w:val="hr-HR"/>
        </w:rPr>
        <w:t xml:space="preserve">planirani su u ukupnom iznosu od </w:t>
      </w:r>
      <w:r w:rsidR="00EF70E6">
        <w:rPr>
          <w:sz w:val="24"/>
          <w:szCs w:val="24"/>
          <w:lang w:val="hr-HR" w:eastAsia="en-US"/>
        </w:rPr>
        <w:t>73.818.211,10</w:t>
      </w:r>
      <w:r w:rsidR="00EF70E6" w:rsidRPr="003B674A">
        <w:rPr>
          <w:sz w:val="24"/>
          <w:szCs w:val="24"/>
          <w:lang w:val="hr-HR" w:eastAsia="en-US"/>
        </w:rPr>
        <w:t xml:space="preserve"> </w:t>
      </w:r>
      <w:r w:rsidR="00EF70E6" w:rsidRPr="003B674A">
        <w:rPr>
          <w:sz w:val="24"/>
          <w:szCs w:val="24"/>
          <w:lang w:val="hr-HR"/>
        </w:rPr>
        <w:t>EUR</w:t>
      </w:r>
      <w:r w:rsidRPr="00C14CB5">
        <w:rPr>
          <w:bCs/>
          <w:sz w:val="24"/>
          <w:szCs w:val="24"/>
          <w:lang w:val="hr-HR"/>
        </w:rPr>
        <w:t xml:space="preserve">, a ostvareni u iznosu od </w:t>
      </w:r>
      <w:r w:rsidR="00EF70E6">
        <w:rPr>
          <w:bCs/>
          <w:sz w:val="24"/>
          <w:szCs w:val="24"/>
          <w:lang w:val="hr-HR"/>
        </w:rPr>
        <w:t>72.938.552,97</w:t>
      </w:r>
      <w:r w:rsidRPr="00C14CB5">
        <w:rPr>
          <w:bCs/>
          <w:sz w:val="24"/>
          <w:szCs w:val="24"/>
          <w:lang w:val="hr-HR"/>
        </w:rPr>
        <w:t xml:space="preserve"> EUR ili </w:t>
      </w:r>
      <w:r w:rsidR="00EF70E6">
        <w:rPr>
          <w:bCs/>
          <w:sz w:val="24"/>
          <w:szCs w:val="24"/>
          <w:lang w:val="hr-HR"/>
        </w:rPr>
        <w:t>98,81</w:t>
      </w:r>
      <w:r w:rsidRPr="00C14CB5">
        <w:rPr>
          <w:bCs/>
          <w:sz w:val="24"/>
          <w:szCs w:val="24"/>
          <w:lang w:val="hr-HR"/>
        </w:rPr>
        <w:t>% u odnosu na plan.</w:t>
      </w:r>
    </w:p>
    <w:p w14:paraId="3D4F7B37" w14:textId="77777777" w:rsidR="00723FE5" w:rsidRPr="00C14CB5" w:rsidRDefault="00723FE5" w:rsidP="001138B2">
      <w:pPr>
        <w:jc w:val="both"/>
        <w:rPr>
          <w:b/>
          <w:noProof/>
          <w:sz w:val="24"/>
          <w:szCs w:val="24"/>
          <w:lang w:val="hr-HR"/>
        </w:rPr>
      </w:pPr>
    </w:p>
    <w:p w14:paraId="07B2C983" w14:textId="64B98C7D" w:rsidR="001138B2" w:rsidRPr="00C14CB5" w:rsidRDefault="001138B2" w:rsidP="001138B2">
      <w:pPr>
        <w:jc w:val="both"/>
        <w:rPr>
          <w:b/>
          <w:noProof/>
          <w:sz w:val="24"/>
          <w:szCs w:val="24"/>
          <w:lang w:val="hr-HR"/>
        </w:rPr>
      </w:pPr>
      <w:r w:rsidRPr="00C14CB5">
        <w:rPr>
          <w:b/>
          <w:noProof/>
          <w:sz w:val="24"/>
          <w:szCs w:val="24"/>
          <w:lang w:val="hr-HR"/>
        </w:rPr>
        <w:t>PRIHODI OD POREZA</w:t>
      </w:r>
    </w:p>
    <w:p w14:paraId="70E96C45" w14:textId="77777777" w:rsidR="001138B2" w:rsidRPr="00C14CB5" w:rsidRDefault="001138B2" w:rsidP="001138B2">
      <w:pPr>
        <w:ind w:left="142"/>
        <w:rPr>
          <w:i/>
          <w:noProof/>
          <w:lang w:val="hr-HR"/>
        </w:rPr>
      </w:pPr>
      <w:r w:rsidRPr="00C14CB5">
        <w:rPr>
          <w:noProof/>
          <w:lang w:val="hr-HR"/>
        </w:rPr>
        <w:tab/>
      </w:r>
    </w:p>
    <w:p w14:paraId="45EB906C" w14:textId="0DAE243F" w:rsidR="001138B2" w:rsidRPr="00C14CB5" w:rsidRDefault="001138B2" w:rsidP="001138B2">
      <w:pPr>
        <w:pStyle w:val="Tijeloteksta-uvlaka3"/>
        <w:rPr>
          <w:noProof/>
        </w:rPr>
      </w:pPr>
      <w:r w:rsidRPr="00C14CB5">
        <w:rPr>
          <w:b/>
          <w:i/>
          <w:noProof/>
        </w:rPr>
        <w:t xml:space="preserve">Prihodi od poreza </w:t>
      </w:r>
      <w:r w:rsidRPr="00C14CB5">
        <w:rPr>
          <w:noProof/>
        </w:rPr>
        <w:t xml:space="preserve">planirani su u iznosu od </w:t>
      </w:r>
      <w:r w:rsidR="00EF70E6" w:rsidRPr="003B674A">
        <w:rPr>
          <w:szCs w:val="24"/>
        </w:rPr>
        <w:t>3</w:t>
      </w:r>
      <w:r w:rsidR="00EF70E6">
        <w:rPr>
          <w:szCs w:val="24"/>
        </w:rPr>
        <w:t>6</w:t>
      </w:r>
      <w:r w:rsidR="00EF70E6" w:rsidRPr="003B674A">
        <w:rPr>
          <w:szCs w:val="24"/>
        </w:rPr>
        <w:t>.</w:t>
      </w:r>
      <w:r w:rsidR="00EF70E6">
        <w:rPr>
          <w:szCs w:val="24"/>
        </w:rPr>
        <w:t>44</w:t>
      </w:r>
      <w:r w:rsidR="00EF70E6" w:rsidRPr="003B674A">
        <w:rPr>
          <w:szCs w:val="24"/>
        </w:rPr>
        <w:t xml:space="preserve">8.000,00 </w:t>
      </w:r>
      <w:r w:rsidR="00103FBA" w:rsidRPr="00C14CB5">
        <w:rPr>
          <w:noProof/>
          <w:szCs w:val="24"/>
        </w:rPr>
        <w:t>EUR</w:t>
      </w:r>
      <w:r w:rsidRPr="00C14CB5">
        <w:rPr>
          <w:noProof/>
        </w:rPr>
        <w:t xml:space="preserve">, a ostvareni u iznosu od </w:t>
      </w:r>
      <w:r w:rsidR="00EF70E6">
        <w:rPr>
          <w:noProof/>
        </w:rPr>
        <w:t>37.486.844,54</w:t>
      </w:r>
      <w:r w:rsidR="00313CEA" w:rsidRPr="00C14CB5">
        <w:rPr>
          <w:noProof/>
        </w:rPr>
        <w:t xml:space="preserve"> </w:t>
      </w:r>
      <w:r w:rsidR="00103FBA" w:rsidRPr="00C14CB5">
        <w:rPr>
          <w:noProof/>
        </w:rPr>
        <w:t>EUR</w:t>
      </w:r>
      <w:r w:rsidRPr="00C14CB5">
        <w:rPr>
          <w:noProof/>
        </w:rPr>
        <w:t xml:space="preserve"> ili </w:t>
      </w:r>
      <w:r w:rsidR="00EF70E6">
        <w:rPr>
          <w:noProof/>
        </w:rPr>
        <w:t>2,85</w:t>
      </w:r>
      <w:r w:rsidRPr="00C14CB5">
        <w:rPr>
          <w:noProof/>
        </w:rPr>
        <w:t>%</w:t>
      </w:r>
      <w:r w:rsidR="00EF70E6">
        <w:rPr>
          <w:noProof/>
        </w:rPr>
        <w:t xml:space="preserve"> više</w:t>
      </w:r>
      <w:r w:rsidRPr="00C14CB5">
        <w:rPr>
          <w:noProof/>
        </w:rPr>
        <w:t xml:space="preserve"> u odnosu na plan, </w:t>
      </w:r>
      <w:r w:rsidRPr="00C14CB5">
        <w:rPr>
          <w:noProof/>
          <w:szCs w:val="24"/>
        </w:rPr>
        <w:t>obuhvaćaju prihode od poreza i prireza na porez na dohodak, poreza na imovinu te poreza na robu i usluge</w:t>
      </w:r>
      <w:r w:rsidRPr="00C14CB5">
        <w:rPr>
          <w:noProof/>
        </w:rPr>
        <w:t>.</w:t>
      </w:r>
    </w:p>
    <w:p w14:paraId="791054B9" w14:textId="77777777" w:rsidR="001138B2" w:rsidRPr="00C14CB5" w:rsidRDefault="001138B2" w:rsidP="001138B2">
      <w:pPr>
        <w:pStyle w:val="Tijeloteksta-uvlaka3"/>
        <w:ind w:firstLine="0"/>
        <w:rPr>
          <w:noProof/>
        </w:rPr>
      </w:pPr>
    </w:p>
    <w:p w14:paraId="028F4714" w14:textId="22E93990" w:rsidR="001138B2" w:rsidRPr="00C14CB5" w:rsidRDefault="001138B2" w:rsidP="001138B2">
      <w:pPr>
        <w:ind w:firstLine="720"/>
        <w:jc w:val="both"/>
        <w:rPr>
          <w:noProof/>
          <w:sz w:val="24"/>
          <w:szCs w:val="24"/>
          <w:lang w:val="hr-HR"/>
        </w:rPr>
      </w:pPr>
      <w:r w:rsidRPr="00C14CB5">
        <w:rPr>
          <w:i/>
          <w:noProof/>
          <w:sz w:val="24"/>
          <w:szCs w:val="24"/>
          <w:lang w:val="hr-HR"/>
        </w:rPr>
        <w:t>Porez na dohodak</w:t>
      </w:r>
      <w:r w:rsidRPr="00C14CB5">
        <w:rPr>
          <w:noProof/>
          <w:sz w:val="24"/>
          <w:szCs w:val="24"/>
          <w:lang w:val="hr-HR"/>
        </w:rPr>
        <w:t xml:space="preserve"> zajednički je porez koji se dijeli između države, županije i grada. Gradu pripada </w:t>
      </w:r>
      <w:r w:rsidR="00E417DD" w:rsidRPr="00C14CB5">
        <w:rPr>
          <w:noProof/>
          <w:sz w:val="24"/>
          <w:szCs w:val="24"/>
          <w:lang w:val="hr-HR"/>
        </w:rPr>
        <w:t>74</w:t>
      </w:r>
      <w:r w:rsidRPr="00C14CB5">
        <w:rPr>
          <w:noProof/>
          <w:sz w:val="24"/>
          <w:szCs w:val="24"/>
          <w:lang w:val="hr-HR"/>
        </w:rPr>
        <w:t xml:space="preserve">% poreza na dohodak, uvećani udio od </w:t>
      </w:r>
      <w:r w:rsidR="003B762A" w:rsidRPr="00C14CB5">
        <w:rPr>
          <w:noProof/>
          <w:sz w:val="24"/>
          <w:szCs w:val="24"/>
          <w:lang w:val="hr-HR"/>
        </w:rPr>
        <w:t>1,</w:t>
      </w:r>
      <w:r w:rsidR="003D2A8B" w:rsidRPr="00C14CB5">
        <w:rPr>
          <w:noProof/>
          <w:sz w:val="24"/>
          <w:szCs w:val="24"/>
          <w:lang w:val="hr-HR"/>
        </w:rPr>
        <w:t>9</w:t>
      </w:r>
      <w:r w:rsidRPr="00C14CB5">
        <w:rPr>
          <w:noProof/>
          <w:sz w:val="24"/>
          <w:szCs w:val="24"/>
          <w:lang w:val="hr-HR"/>
        </w:rPr>
        <w:t>% poreza na dohodak za financiranje decentraliziranih funkcija osnovnog školstva, te uvećani udio od</w:t>
      </w:r>
      <w:r w:rsidR="003B762A" w:rsidRPr="00C14CB5">
        <w:rPr>
          <w:noProof/>
          <w:sz w:val="24"/>
          <w:szCs w:val="24"/>
          <w:lang w:val="hr-HR"/>
        </w:rPr>
        <w:t xml:space="preserve"> 1,0</w:t>
      </w:r>
      <w:r w:rsidRPr="00C14CB5">
        <w:rPr>
          <w:noProof/>
          <w:sz w:val="24"/>
          <w:szCs w:val="24"/>
          <w:lang w:val="hr-HR"/>
        </w:rPr>
        <w:t xml:space="preserve">% poreza na dohodak za financiranje decentralizirane funkcije vatrogastva. </w:t>
      </w:r>
    </w:p>
    <w:p w14:paraId="4DA68622" w14:textId="79E19543" w:rsidR="001138B2" w:rsidRPr="00C14CB5" w:rsidRDefault="001138B2" w:rsidP="001138B2">
      <w:pPr>
        <w:ind w:firstLine="720"/>
        <w:jc w:val="both"/>
        <w:rPr>
          <w:noProof/>
          <w:sz w:val="24"/>
          <w:szCs w:val="24"/>
          <w:lang w:val="hr-HR"/>
        </w:rPr>
      </w:pPr>
      <w:r w:rsidRPr="00C14CB5">
        <w:rPr>
          <w:noProof/>
          <w:sz w:val="24"/>
          <w:szCs w:val="24"/>
          <w:lang w:val="hr-HR"/>
        </w:rPr>
        <w:lastRenderedPageBreak/>
        <w:t xml:space="preserve">Porez i prirez </w:t>
      </w:r>
      <w:r w:rsidR="004058A1" w:rsidRPr="00C14CB5">
        <w:rPr>
          <w:noProof/>
          <w:sz w:val="24"/>
          <w:szCs w:val="24"/>
          <w:lang w:val="hr-HR"/>
        </w:rPr>
        <w:t xml:space="preserve">porezu </w:t>
      </w:r>
      <w:r w:rsidRPr="00C14CB5">
        <w:rPr>
          <w:noProof/>
          <w:sz w:val="24"/>
          <w:szCs w:val="24"/>
          <w:lang w:val="hr-HR"/>
        </w:rPr>
        <w:t xml:space="preserve">na dohodak ostvaren je u iznosu od </w:t>
      </w:r>
      <w:r w:rsidR="00D44160">
        <w:rPr>
          <w:noProof/>
          <w:sz w:val="24"/>
          <w:szCs w:val="24"/>
          <w:lang w:val="hr-HR"/>
        </w:rPr>
        <w:t>31.231.672,67</w:t>
      </w:r>
      <w:r w:rsidR="00313CEA" w:rsidRPr="00C14CB5">
        <w:rPr>
          <w:noProof/>
          <w:sz w:val="24"/>
          <w:szCs w:val="24"/>
          <w:lang w:val="hr-HR"/>
        </w:rPr>
        <w:t xml:space="preserve"> </w:t>
      </w:r>
      <w:r w:rsidR="00103FBA" w:rsidRPr="00C14CB5">
        <w:rPr>
          <w:noProof/>
          <w:sz w:val="24"/>
          <w:szCs w:val="24"/>
          <w:lang w:val="hr-HR"/>
        </w:rPr>
        <w:t>EUR</w:t>
      </w:r>
      <w:r w:rsidR="00973235" w:rsidRPr="00C14CB5">
        <w:rPr>
          <w:noProof/>
          <w:sz w:val="24"/>
          <w:szCs w:val="24"/>
          <w:lang w:val="hr-HR"/>
        </w:rPr>
        <w:t xml:space="preserve"> </w:t>
      </w:r>
      <w:r w:rsidRPr="00C14CB5">
        <w:rPr>
          <w:noProof/>
          <w:sz w:val="24"/>
          <w:szCs w:val="24"/>
          <w:lang w:val="hr-HR"/>
        </w:rPr>
        <w:t xml:space="preserve">ili </w:t>
      </w:r>
      <w:r w:rsidR="00D44160">
        <w:rPr>
          <w:noProof/>
          <w:sz w:val="24"/>
          <w:szCs w:val="24"/>
          <w:lang w:val="hr-HR"/>
        </w:rPr>
        <w:t>2,35</w:t>
      </w:r>
      <w:r w:rsidRPr="00C14CB5">
        <w:rPr>
          <w:noProof/>
          <w:sz w:val="24"/>
          <w:szCs w:val="24"/>
          <w:lang w:val="hr-HR"/>
        </w:rPr>
        <w:t xml:space="preserve">% </w:t>
      </w:r>
      <w:r w:rsidR="00D44160">
        <w:rPr>
          <w:noProof/>
          <w:sz w:val="24"/>
          <w:szCs w:val="24"/>
          <w:lang w:val="hr-HR"/>
        </w:rPr>
        <w:t xml:space="preserve">više </w:t>
      </w:r>
      <w:r w:rsidR="003B762A" w:rsidRPr="00C14CB5">
        <w:rPr>
          <w:noProof/>
          <w:sz w:val="24"/>
          <w:szCs w:val="24"/>
          <w:lang w:val="hr-HR"/>
        </w:rPr>
        <w:t>u</w:t>
      </w:r>
      <w:r w:rsidR="0095131E" w:rsidRPr="00C14CB5">
        <w:rPr>
          <w:noProof/>
          <w:sz w:val="24"/>
          <w:szCs w:val="24"/>
          <w:lang w:val="hr-HR"/>
        </w:rPr>
        <w:t xml:space="preserve"> </w:t>
      </w:r>
      <w:r w:rsidRPr="00C14CB5">
        <w:rPr>
          <w:noProof/>
          <w:sz w:val="24"/>
          <w:szCs w:val="24"/>
          <w:lang w:val="hr-HR"/>
        </w:rPr>
        <w:t>odnosu na plan. Sukladno Odluci o lokalnim porezima, prirez porez</w:t>
      </w:r>
      <w:r w:rsidR="004058A1" w:rsidRPr="00C14CB5">
        <w:rPr>
          <w:noProof/>
          <w:sz w:val="24"/>
          <w:szCs w:val="24"/>
          <w:lang w:val="hr-HR"/>
        </w:rPr>
        <w:t>u</w:t>
      </w:r>
      <w:r w:rsidRPr="00C14CB5">
        <w:rPr>
          <w:noProof/>
          <w:sz w:val="24"/>
          <w:szCs w:val="24"/>
          <w:lang w:val="hr-HR"/>
        </w:rPr>
        <w:t xml:space="preserve"> na dohodak u visini od </w:t>
      </w:r>
      <w:r w:rsidR="003D2A8B" w:rsidRPr="00C14CB5">
        <w:rPr>
          <w:noProof/>
          <w:sz w:val="24"/>
          <w:szCs w:val="24"/>
          <w:lang w:val="hr-HR"/>
        </w:rPr>
        <w:t>12</w:t>
      </w:r>
      <w:r w:rsidRPr="00C14CB5">
        <w:rPr>
          <w:noProof/>
          <w:sz w:val="24"/>
          <w:szCs w:val="24"/>
          <w:lang w:val="hr-HR"/>
        </w:rPr>
        <w:t xml:space="preserve">% sadržan je u ostvarenom iznosu i iznosi </w:t>
      </w:r>
      <w:r w:rsidR="00D44160">
        <w:rPr>
          <w:rFonts w:eastAsiaTheme="minorHAnsi"/>
          <w:sz w:val="24"/>
          <w:szCs w:val="24"/>
          <w:lang w:val="hr-HR" w:eastAsia="en-US"/>
        </w:rPr>
        <w:t>4.215.744,87</w:t>
      </w:r>
      <w:r w:rsidR="00723FE5"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w:t>
      </w:r>
    </w:p>
    <w:p w14:paraId="476B9609" w14:textId="77777777" w:rsidR="00D44160" w:rsidRDefault="00D44160" w:rsidP="001138B2">
      <w:pPr>
        <w:ind w:firstLine="720"/>
        <w:jc w:val="both"/>
        <w:rPr>
          <w:b/>
          <w:i/>
          <w:noProof/>
          <w:sz w:val="24"/>
          <w:szCs w:val="24"/>
          <w:lang w:val="hr-HR"/>
        </w:rPr>
      </w:pPr>
    </w:p>
    <w:p w14:paraId="7DF2F7CF" w14:textId="6B31FAD7" w:rsidR="001138B2" w:rsidRPr="00C14CB5" w:rsidRDefault="001138B2" w:rsidP="001138B2">
      <w:pPr>
        <w:ind w:firstLine="720"/>
        <w:jc w:val="both"/>
        <w:rPr>
          <w:noProof/>
          <w:sz w:val="24"/>
          <w:szCs w:val="24"/>
          <w:lang w:val="hr-HR"/>
        </w:rPr>
      </w:pPr>
      <w:r w:rsidRPr="00C14CB5">
        <w:rPr>
          <w:b/>
          <w:i/>
          <w:noProof/>
          <w:sz w:val="24"/>
          <w:szCs w:val="24"/>
          <w:lang w:val="hr-HR"/>
        </w:rPr>
        <w:t>Porez na imovinu</w:t>
      </w:r>
      <w:r w:rsidRPr="00C14CB5">
        <w:rPr>
          <w:i/>
          <w:noProof/>
          <w:sz w:val="24"/>
          <w:szCs w:val="24"/>
          <w:lang w:val="hr-HR"/>
        </w:rPr>
        <w:t xml:space="preserve"> </w:t>
      </w:r>
      <w:r w:rsidRPr="00C14CB5">
        <w:rPr>
          <w:noProof/>
          <w:sz w:val="24"/>
          <w:szCs w:val="24"/>
          <w:lang w:val="hr-HR"/>
        </w:rPr>
        <w:t xml:space="preserve">planiran je u iznosu od </w:t>
      </w:r>
      <w:r w:rsidR="00D44160">
        <w:rPr>
          <w:noProof/>
          <w:sz w:val="24"/>
          <w:szCs w:val="24"/>
          <w:lang w:val="hr-HR"/>
        </w:rPr>
        <w:t>5.256.000,00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ostvaren u iznosu od </w:t>
      </w:r>
      <w:r w:rsidR="00D44160">
        <w:rPr>
          <w:noProof/>
          <w:sz w:val="24"/>
          <w:szCs w:val="24"/>
          <w:lang w:val="hr-HR"/>
        </w:rPr>
        <w:t>5.569.274,61</w:t>
      </w:r>
      <w:r w:rsidR="00313CEA"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D44160">
        <w:rPr>
          <w:noProof/>
          <w:sz w:val="24"/>
          <w:szCs w:val="24"/>
          <w:lang w:val="hr-HR"/>
        </w:rPr>
        <w:t>5,96</w:t>
      </w:r>
      <w:r w:rsidRPr="00C14CB5">
        <w:rPr>
          <w:noProof/>
          <w:sz w:val="24"/>
          <w:szCs w:val="24"/>
          <w:lang w:val="hr-HR"/>
        </w:rPr>
        <w:t xml:space="preserve">% </w:t>
      </w:r>
      <w:r w:rsidR="00D44160">
        <w:rPr>
          <w:noProof/>
          <w:sz w:val="24"/>
          <w:szCs w:val="24"/>
          <w:lang w:val="hr-HR"/>
        </w:rPr>
        <w:t xml:space="preserve">više </w:t>
      </w:r>
      <w:r w:rsidRPr="00C14CB5">
        <w:rPr>
          <w:noProof/>
          <w:sz w:val="24"/>
          <w:szCs w:val="24"/>
          <w:lang w:val="hr-HR"/>
        </w:rPr>
        <w:t>u odnosu na plan, a čine ga porez na korištenje javnih p</w:t>
      </w:r>
      <w:r w:rsidR="00EB2399" w:rsidRPr="00C14CB5">
        <w:rPr>
          <w:noProof/>
          <w:sz w:val="24"/>
          <w:szCs w:val="24"/>
          <w:lang w:val="hr-HR"/>
        </w:rPr>
        <w:t>ovršina, porez na kuće za odmor</w:t>
      </w:r>
      <w:r w:rsidRPr="00C14CB5">
        <w:rPr>
          <w:noProof/>
          <w:sz w:val="24"/>
          <w:szCs w:val="24"/>
          <w:lang w:val="hr-HR"/>
        </w:rPr>
        <w:t xml:space="preserve"> te porez na promet nekretnina i prava. </w:t>
      </w:r>
    </w:p>
    <w:p w14:paraId="6D19AF51" w14:textId="77777777" w:rsidR="00270DFE" w:rsidRPr="00C14CB5" w:rsidRDefault="00270DFE" w:rsidP="001138B2">
      <w:pPr>
        <w:ind w:firstLine="720"/>
        <w:jc w:val="both"/>
        <w:rPr>
          <w:i/>
          <w:noProof/>
          <w:sz w:val="24"/>
          <w:szCs w:val="24"/>
          <w:lang w:val="hr-HR"/>
        </w:rPr>
      </w:pPr>
    </w:p>
    <w:p w14:paraId="0D679EA8" w14:textId="298CA4D9" w:rsidR="001138B2" w:rsidRPr="00C14CB5" w:rsidRDefault="001138B2" w:rsidP="001138B2">
      <w:pPr>
        <w:ind w:firstLine="720"/>
        <w:jc w:val="both"/>
        <w:rPr>
          <w:noProof/>
          <w:color w:val="FF0000"/>
          <w:sz w:val="24"/>
          <w:szCs w:val="24"/>
          <w:lang w:val="hr-HR"/>
        </w:rPr>
      </w:pPr>
      <w:r w:rsidRPr="00C14CB5">
        <w:rPr>
          <w:i/>
          <w:noProof/>
          <w:sz w:val="24"/>
          <w:szCs w:val="24"/>
          <w:lang w:val="hr-HR"/>
        </w:rPr>
        <w:t>Porez na kuće za odmor</w:t>
      </w:r>
      <w:r w:rsidRPr="00C14CB5">
        <w:rPr>
          <w:noProof/>
          <w:sz w:val="24"/>
          <w:szCs w:val="24"/>
          <w:lang w:val="hr-HR"/>
        </w:rPr>
        <w:t xml:space="preserve"> je vlastiti prihod Grada. Sukladno Odluci o gradskim porezima visina poreza iznosi </w:t>
      </w:r>
      <w:r w:rsidR="005106E9" w:rsidRPr="00C14CB5">
        <w:rPr>
          <w:noProof/>
          <w:sz w:val="24"/>
          <w:szCs w:val="24"/>
          <w:lang w:val="hr-HR"/>
        </w:rPr>
        <w:t>1,59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godišnje po četvornom metru korisne površine i ostvaren je u iznosu od </w:t>
      </w:r>
      <w:r w:rsidR="00D44160">
        <w:rPr>
          <w:rFonts w:eastAsiaTheme="minorHAnsi"/>
          <w:sz w:val="24"/>
          <w:szCs w:val="24"/>
          <w:lang w:val="hr-HR" w:eastAsia="en-US"/>
        </w:rPr>
        <w:t>55.342,98</w:t>
      </w:r>
      <w:r w:rsidR="00EC7780"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D44160">
        <w:rPr>
          <w:noProof/>
          <w:sz w:val="24"/>
          <w:szCs w:val="24"/>
          <w:lang w:val="hr-HR"/>
        </w:rPr>
        <w:t>98,83</w:t>
      </w:r>
      <w:r w:rsidRPr="00C14CB5">
        <w:rPr>
          <w:noProof/>
          <w:sz w:val="24"/>
          <w:szCs w:val="24"/>
          <w:lang w:val="hr-HR"/>
        </w:rPr>
        <w:t>% u odnosu na plan.</w:t>
      </w:r>
    </w:p>
    <w:p w14:paraId="5B3E399E" w14:textId="77777777" w:rsidR="00BB1984" w:rsidRPr="00C14CB5" w:rsidRDefault="00BB1984" w:rsidP="006D7873">
      <w:pPr>
        <w:ind w:firstLine="720"/>
        <w:jc w:val="both"/>
        <w:rPr>
          <w:noProof/>
          <w:sz w:val="24"/>
          <w:szCs w:val="24"/>
          <w:lang w:val="hr-HR"/>
        </w:rPr>
      </w:pPr>
    </w:p>
    <w:p w14:paraId="7D355124" w14:textId="0C940B65" w:rsidR="00C03FE8" w:rsidRPr="00C14CB5" w:rsidRDefault="001138B2" w:rsidP="00EC7780">
      <w:pPr>
        <w:ind w:right="-1" w:firstLine="708"/>
        <w:jc w:val="both"/>
        <w:rPr>
          <w:sz w:val="24"/>
          <w:szCs w:val="24"/>
          <w:lang w:val="hr-HR"/>
        </w:rPr>
      </w:pPr>
      <w:r w:rsidRPr="00C14CB5">
        <w:rPr>
          <w:i/>
          <w:noProof/>
          <w:sz w:val="24"/>
          <w:szCs w:val="24"/>
          <w:lang w:val="hr-HR"/>
        </w:rPr>
        <w:t>Porez na korištenje javnih površina</w:t>
      </w:r>
      <w:r w:rsidRPr="00C14CB5">
        <w:rPr>
          <w:noProof/>
          <w:sz w:val="24"/>
          <w:szCs w:val="24"/>
          <w:lang w:val="hr-HR"/>
        </w:rPr>
        <w:t xml:space="preserve"> vlastiti je prihod Grada i ostvaren je u iznosu od </w:t>
      </w:r>
      <w:r w:rsidR="00D44160">
        <w:rPr>
          <w:rFonts w:eastAsiaTheme="minorHAnsi"/>
          <w:sz w:val="24"/>
          <w:szCs w:val="24"/>
          <w:lang w:val="hr-HR" w:eastAsia="en-US"/>
        </w:rPr>
        <w:t>786.373,11</w:t>
      </w:r>
      <w:r w:rsidR="00EC7780"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D44160">
        <w:rPr>
          <w:noProof/>
          <w:sz w:val="24"/>
          <w:szCs w:val="24"/>
          <w:lang w:val="hr-HR"/>
        </w:rPr>
        <w:t>98,30</w:t>
      </w:r>
      <w:r w:rsidR="00497772" w:rsidRPr="00C14CB5">
        <w:rPr>
          <w:noProof/>
          <w:sz w:val="24"/>
          <w:szCs w:val="24"/>
          <w:lang w:val="hr-HR"/>
        </w:rPr>
        <w:t>%</w:t>
      </w:r>
      <w:r w:rsidR="00377D59" w:rsidRPr="00C14CB5">
        <w:rPr>
          <w:noProof/>
          <w:sz w:val="24"/>
          <w:szCs w:val="24"/>
          <w:lang w:val="hr-HR"/>
        </w:rPr>
        <w:t xml:space="preserve"> </w:t>
      </w:r>
      <w:r w:rsidR="00497772" w:rsidRPr="00C14CB5">
        <w:rPr>
          <w:noProof/>
          <w:sz w:val="24"/>
          <w:szCs w:val="24"/>
          <w:lang w:val="hr-HR"/>
        </w:rPr>
        <w:t xml:space="preserve">u </w:t>
      </w:r>
      <w:r w:rsidRPr="00C14CB5">
        <w:rPr>
          <w:noProof/>
          <w:sz w:val="24"/>
          <w:szCs w:val="24"/>
          <w:lang w:val="hr-HR"/>
        </w:rPr>
        <w:t xml:space="preserve">odnosu na plan. </w:t>
      </w:r>
    </w:p>
    <w:p w14:paraId="0176BDC1" w14:textId="77777777" w:rsidR="00BB1984" w:rsidRPr="00C14CB5" w:rsidRDefault="00BB1984" w:rsidP="001138B2">
      <w:pPr>
        <w:ind w:firstLine="720"/>
        <w:jc w:val="both"/>
        <w:rPr>
          <w:sz w:val="24"/>
          <w:szCs w:val="24"/>
          <w:lang w:val="hr-HR"/>
        </w:rPr>
      </w:pPr>
    </w:p>
    <w:p w14:paraId="435A4957" w14:textId="4FAE7A75" w:rsidR="001138B2" w:rsidRPr="00C14CB5" w:rsidRDefault="001138B2" w:rsidP="001138B2">
      <w:pPr>
        <w:ind w:firstLine="720"/>
        <w:jc w:val="both"/>
        <w:rPr>
          <w:noProof/>
          <w:sz w:val="24"/>
          <w:szCs w:val="24"/>
          <w:lang w:val="hr-HR"/>
        </w:rPr>
      </w:pPr>
      <w:r w:rsidRPr="00C14CB5">
        <w:rPr>
          <w:i/>
          <w:noProof/>
          <w:sz w:val="24"/>
          <w:szCs w:val="24"/>
          <w:lang w:val="hr-HR"/>
        </w:rPr>
        <w:t>Porez na promet nekretnina i prava</w:t>
      </w:r>
      <w:r w:rsidRPr="00C14CB5">
        <w:rPr>
          <w:noProof/>
          <w:sz w:val="24"/>
          <w:szCs w:val="24"/>
          <w:lang w:val="hr-HR"/>
        </w:rPr>
        <w:t xml:space="preserve"> ostvaren je u iznosu od </w:t>
      </w:r>
      <w:r w:rsidR="00D44160">
        <w:rPr>
          <w:rFonts w:eastAsiaTheme="minorHAnsi"/>
          <w:sz w:val="24"/>
          <w:szCs w:val="24"/>
          <w:lang w:val="hr-HR" w:eastAsia="en-US"/>
        </w:rPr>
        <w:t>4.727.558,52</w:t>
      </w:r>
      <w:r w:rsidR="00EC7780" w:rsidRPr="00C14CB5">
        <w:rPr>
          <w:rFonts w:ascii="Arial" w:eastAsiaTheme="minorHAnsi" w:hAnsi="Arial" w:cs="Arial"/>
          <w:b/>
          <w:bCs/>
          <w:i/>
          <w:iCs/>
          <w:sz w:val="18"/>
          <w:szCs w:val="18"/>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D44160">
        <w:rPr>
          <w:noProof/>
          <w:sz w:val="24"/>
          <w:szCs w:val="24"/>
          <w:lang w:val="hr-HR"/>
        </w:rPr>
        <w:t>7,44</w:t>
      </w:r>
      <w:r w:rsidRPr="00C14CB5">
        <w:rPr>
          <w:noProof/>
          <w:sz w:val="24"/>
          <w:szCs w:val="24"/>
          <w:lang w:val="hr-HR"/>
        </w:rPr>
        <w:t xml:space="preserve">% </w:t>
      </w:r>
      <w:r w:rsidR="00D44160">
        <w:rPr>
          <w:noProof/>
          <w:sz w:val="24"/>
          <w:szCs w:val="24"/>
          <w:lang w:val="hr-HR"/>
        </w:rPr>
        <w:t xml:space="preserve">više </w:t>
      </w:r>
      <w:r w:rsidRPr="00C14CB5">
        <w:rPr>
          <w:noProof/>
          <w:sz w:val="24"/>
          <w:szCs w:val="24"/>
          <w:lang w:val="hr-HR"/>
        </w:rPr>
        <w:t>u odnosu na plan, a Gradu pripada</w:t>
      </w:r>
      <w:r w:rsidR="00AB092F" w:rsidRPr="00C14CB5">
        <w:rPr>
          <w:noProof/>
          <w:sz w:val="24"/>
          <w:szCs w:val="24"/>
          <w:lang w:val="hr-HR"/>
        </w:rPr>
        <w:t xml:space="preserve"> </w:t>
      </w:r>
      <w:r w:rsidR="00624BE5" w:rsidRPr="00C14CB5">
        <w:rPr>
          <w:noProof/>
          <w:sz w:val="24"/>
          <w:szCs w:val="24"/>
          <w:lang w:val="hr-HR"/>
        </w:rPr>
        <w:t>100</w:t>
      </w:r>
      <w:r w:rsidRPr="00C14CB5">
        <w:rPr>
          <w:noProof/>
          <w:sz w:val="24"/>
          <w:szCs w:val="24"/>
          <w:lang w:val="hr-HR"/>
        </w:rPr>
        <w:t xml:space="preserve">% uplaćenog poreza na promet nekretnina ili prava. </w:t>
      </w:r>
      <w:r w:rsidRPr="00C14CB5">
        <w:rPr>
          <w:noProof/>
          <w:sz w:val="24"/>
          <w:szCs w:val="24"/>
          <w:lang w:val="hr-HR"/>
        </w:rPr>
        <w:tab/>
      </w:r>
      <w:r w:rsidR="002F5C7A" w:rsidRPr="00C14CB5">
        <w:rPr>
          <w:noProof/>
          <w:sz w:val="24"/>
          <w:szCs w:val="24"/>
          <w:lang w:val="hr-HR"/>
        </w:rPr>
        <w:t>Naplatu poreza na promet nekretnina obavlja Porezna uprava.</w:t>
      </w:r>
    </w:p>
    <w:p w14:paraId="79BC593B" w14:textId="77777777" w:rsidR="001138B2" w:rsidRPr="00C14CB5" w:rsidRDefault="001138B2" w:rsidP="001138B2">
      <w:pPr>
        <w:pStyle w:val="Tijeloteksta-uvlaka3"/>
        <w:ind w:firstLine="0"/>
        <w:rPr>
          <w:i/>
          <w:noProof/>
          <w:szCs w:val="24"/>
        </w:rPr>
      </w:pPr>
    </w:p>
    <w:p w14:paraId="49B834CE" w14:textId="0C641081" w:rsidR="001138B2" w:rsidRPr="00C14CB5" w:rsidRDefault="001138B2" w:rsidP="001138B2">
      <w:pPr>
        <w:ind w:firstLine="720"/>
        <w:jc w:val="both"/>
        <w:rPr>
          <w:noProof/>
          <w:sz w:val="24"/>
          <w:szCs w:val="24"/>
          <w:lang w:val="hr-HR"/>
        </w:rPr>
      </w:pPr>
      <w:r w:rsidRPr="00C14CB5">
        <w:rPr>
          <w:b/>
          <w:i/>
          <w:noProof/>
          <w:sz w:val="24"/>
          <w:szCs w:val="24"/>
          <w:lang w:val="hr-HR"/>
        </w:rPr>
        <w:t>Porez na robu i usluge</w:t>
      </w:r>
      <w:r w:rsidRPr="00C14CB5">
        <w:rPr>
          <w:i/>
          <w:noProof/>
          <w:sz w:val="24"/>
          <w:szCs w:val="24"/>
          <w:lang w:val="hr-HR"/>
        </w:rPr>
        <w:t xml:space="preserve"> </w:t>
      </w:r>
      <w:r w:rsidRPr="00C14CB5">
        <w:rPr>
          <w:noProof/>
          <w:sz w:val="24"/>
          <w:szCs w:val="24"/>
          <w:lang w:val="hr-HR"/>
        </w:rPr>
        <w:t xml:space="preserve">planiran je u iznosu od </w:t>
      </w:r>
      <w:r w:rsidR="00D44160">
        <w:rPr>
          <w:noProof/>
          <w:sz w:val="24"/>
          <w:szCs w:val="24"/>
          <w:lang w:val="hr-HR"/>
        </w:rPr>
        <w:t>678</w:t>
      </w:r>
      <w:r w:rsidRPr="00C14CB5">
        <w:rPr>
          <w:noProof/>
          <w:sz w:val="24"/>
          <w:szCs w:val="24"/>
          <w:lang w:val="hr-HR"/>
        </w:rPr>
        <w:t xml:space="preserve">.000,00 </w:t>
      </w:r>
      <w:r w:rsidR="00103FBA" w:rsidRPr="00C14CB5">
        <w:rPr>
          <w:noProof/>
          <w:sz w:val="24"/>
          <w:szCs w:val="24"/>
          <w:lang w:val="hr-HR"/>
        </w:rPr>
        <w:t>EUR</w:t>
      </w:r>
      <w:r w:rsidRPr="00C14CB5">
        <w:rPr>
          <w:noProof/>
          <w:sz w:val="24"/>
          <w:szCs w:val="24"/>
          <w:lang w:val="hr-HR"/>
        </w:rPr>
        <w:t xml:space="preserve">, ostvaren u iznosu </w:t>
      </w:r>
      <w:r w:rsidR="00D44160">
        <w:rPr>
          <w:noProof/>
          <w:sz w:val="24"/>
          <w:szCs w:val="24"/>
          <w:lang w:val="hr-HR"/>
        </w:rPr>
        <w:t>685.897,26</w:t>
      </w:r>
      <w:r w:rsidR="00EC7780"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D44160">
        <w:rPr>
          <w:noProof/>
          <w:sz w:val="24"/>
          <w:szCs w:val="24"/>
          <w:lang w:val="hr-HR"/>
        </w:rPr>
        <w:t>1,16</w:t>
      </w:r>
      <w:r w:rsidRPr="00C14CB5">
        <w:rPr>
          <w:noProof/>
          <w:sz w:val="24"/>
          <w:szCs w:val="24"/>
          <w:lang w:val="hr-HR"/>
        </w:rPr>
        <w:t xml:space="preserve">% </w:t>
      </w:r>
      <w:r w:rsidR="00D44160">
        <w:rPr>
          <w:noProof/>
          <w:sz w:val="24"/>
          <w:szCs w:val="24"/>
          <w:lang w:val="hr-HR"/>
        </w:rPr>
        <w:t xml:space="preserve">više </w:t>
      </w:r>
      <w:r w:rsidRPr="00C14CB5">
        <w:rPr>
          <w:noProof/>
          <w:sz w:val="24"/>
          <w:szCs w:val="24"/>
          <w:lang w:val="hr-HR"/>
        </w:rPr>
        <w:t xml:space="preserve">u odnosu na plan, a čine ga porez na potrošnju alkoholnih i bezalkoholnih pića </w:t>
      </w:r>
      <w:r w:rsidR="00214D3D" w:rsidRPr="00C14CB5">
        <w:rPr>
          <w:noProof/>
          <w:sz w:val="24"/>
          <w:szCs w:val="24"/>
          <w:lang w:val="hr-HR"/>
        </w:rPr>
        <w:t xml:space="preserve">te </w:t>
      </w:r>
      <w:r w:rsidRPr="00C14CB5">
        <w:rPr>
          <w:noProof/>
          <w:sz w:val="24"/>
          <w:szCs w:val="24"/>
          <w:lang w:val="hr-HR"/>
        </w:rPr>
        <w:t xml:space="preserve">porez na tvrtku ili naziv tvrtke. </w:t>
      </w:r>
    </w:p>
    <w:p w14:paraId="3ACE8CCA" w14:textId="77777777" w:rsidR="00270DFE" w:rsidRPr="00C14CB5" w:rsidRDefault="00270DFE" w:rsidP="001138B2">
      <w:pPr>
        <w:ind w:firstLine="720"/>
        <w:jc w:val="both"/>
        <w:rPr>
          <w:i/>
          <w:noProof/>
          <w:sz w:val="24"/>
          <w:szCs w:val="24"/>
          <w:lang w:val="hr-HR"/>
        </w:rPr>
      </w:pPr>
    </w:p>
    <w:p w14:paraId="20FC05F0" w14:textId="0E85A88A" w:rsidR="00C03FE8" w:rsidRPr="00C14CB5" w:rsidRDefault="001138B2" w:rsidP="00EC7780">
      <w:pPr>
        <w:ind w:right="-1" w:firstLine="708"/>
        <w:jc w:val="both"/>
        <w:rPr>
          <w:sz w:val="24"/>
          <w:szCs w:val="24"/>
          <w:lang w:val="hr-HR"/>
        </w:rPr>
      </w:pPr>
      <w:r w:rsidRPr="00C14CB5">
        <w:rPr>
          <w:i/>
          <w:noProof/>
          <w:sz w:val="24"/>
          <w:szCs w:val="24"/>
          <w:lang w:val="hr-HR"/>
        </w:rPr>
        <w:t xml:space="preserve">Porez na potrošnju alkoholnih i bezalkoholnih pića </w:t>
      </w:r>
      <w:r w:rsidRPr="00C14CB5">
        <w:rPr>
          <w:noProof/>
          <w:sz w:val="24"/>
          <w:szCs w:val="24"/>
          <w:lang w:val="hr-HR"/>
        </w:rPr>
        <w:t xml:space="preserve">sukladno Odluci o gradskim porezima plaća se po stopi 3% od utvrđene osnovice i ostvaren je u iznosu od </w:t>
      </w:r>
      <w:r w:rsidR="00D44160">
        <w:rPr>
          <w:rFonts w:eastAsiaTheme="minorHAnsi"/>
          <w:sz w:val="24"/>
          <w:szCs w:val="24"/>
          <w:lang w:val="hr-HR" w:eastAsia="en-US"/>
        </w:rPr>
        <w:t>685.339,74</w:t>
      </w:r>
      <w:r w:rsidR="00EC7780" w:rsidRPr="00C14CB5">
        <w:rPr>
          <w:rFonts w:ascii="Arial" w:eastAsiaTheme="minorHAnsi" w:hAnsi="Arial" w:cs="Arial"/>
          <w:b/>
          <w:bCs/>
          <w:i/>
          <w:iCs/>
          <w:sz w:val="18"/>
          <w:szCs w:val="18"/>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D44160">
        <w:rPr>
          <w:noProof/>
          <w:sz w:val="24"/>
          <w:szCs w:val="24"/>
          <w:lang w:val="hr-HR"/>
        </w:rPr>
        <w:t>1,23</w:t>
      </w:r>
      <w:r w:rsidRPr="00C14CB5">
        <w:rPr>
          <w:noProof/>
          <w:sz w:val="24"/>
          <w:szCs w:val="24"/>
          <w:lang w:val="hr-HR"/>
        </w:rPr>
        <w:t>%</w:t>
      </w:r>
      <w:r w:rsidR="00677B3A" w:rsidRPr="00C14CB5">
        <w:rPr>
          <w:noProof/>
          <w:sz w:val="24"/>
          <w:szCs w:val="24"/>
          <w:lang w:val="hr-HR"/>
        </w:rPr>
        <w:t xml:space="preserve"> </w:t>
      </w:r>
      <w:r w:rsidR="00D44160">
        <w:rPr>
          <w:noProof/>
          <w:sz w:val="24"/>
          <w:szCs w:val="24"/>
          <w:lang w:val="hr-HR"/>
        </w:rPr>
        <w:t xml:space="preserve">više </w:t>
      </w:r>
      <w:r w:rsidRPr="00C14CB5">
        <w:rPr>
          <w:noProof/>
          <w:sz w:val="24"/>
          <w:szCs w:val="24"/>
          <w:lang w:val="hr-HR"/>
        </w:rPr>
        <w:t>u odnosu na plan.</w:t>
      </w:r>
    </w:p>
    <w:p w14:paraId="7F7C98E2" w14:textId="77777777" w:rsidR="008C1E5D" w:rsidRPr="00C14CB5" w:rsidRDefault="008C1E5D" w:rsidP="008C1E5D">
      <w:pPr>
        <w:ind w:firstLine="720"/>
        <w:jc w:val="both"/>
        <w:rPr>
          <w:sz w:val="24"/>
          <w:szCs w:val="24"/>
          <w:lang w:val="hr-HR"/>
        </w:rPr>
      </w:pPr>
    </w:p>
    <w:p w14:paraId="6A0207FE" w14:textId="26669765" w:rsidR="006349AB" w:rsidRPr="00C14CB5" w:rsidRDefault="006349AB" w:rsidP="006349AB">
      <w:pPr>
        <w:ind w:firstLine="708"/>
        <w:jc w:val="both"/>
        <w:rPr>
          <w:noProof/>
          <w:sz w:val="24"/>
          <w:szCs w:val="24"/>
          <w:lang w:val="hr-HR"/>
        </w:rPr>
      </w:pPr>
      <w:r w:rsidRPr="00C14CB5">
        <w:rPr>
          <w:i/>
          <w:noProof/>
          <w:sz w:val="24"/>
          <w:szCs w:val="24"/>
          <w:lang w:val="hr-HR"/>
        </w:rPr>
        <w:t xml:space="preserve">Porez na tvrtku ili naziv tvrtke </w:t>
      </w:r>
      <w:r w:rsidRPr="00C14CB5">
        <w:rPr>
          <w:noProof/>
          <w:sz w:val="24"/>
          <w:szCs w:val="24"/>
          <w:lang w:val="hr-HR"/>
        </w:rPr>
        <w:t xml:space="preserve">ostvaren je u iznosu od </w:t>
      </w:r>
      <w:r w:rsidR="00D44160">
        <w:rPr>
          <w:rFonts w:eastAsiaTheme="minorHAnsi"/>
          <w:sz w:val="24"/>
          <w:szCs w:val="24"/>
          <w:lang w:val="hr-HR" w:eastAsia="en-US"/>
        </w:rPr>
        <w:t>557,52</w:t>
      </w:r>
      <w:r w:rsidR="002C41BB"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D44160">
        <w:rPr>
          <w:noProof/>
          <w:sz w:val="24"/>
          <w:szCs w:val="24"/>
          <w:lang w:val="hr-HR"/>
        </w:rPr>
        <w:t>55,75</w:t>
      </w:r>
      <w:r w:rsidRPr="00C14CB5">
        <w:rPr>
          <w:noProof/>
          <w:sz w:val="24"/>
          <w:szCs w:val="24"/>
          <w:lang w:val="hr-HR"/>
        </w:rPr>
        <w:t xml:space="preserve">% u odnosu na plan. </w:t>
      </w:r>
      <w:r w:rsidR="00E261A0" w:rsidRPr="00C14CB5">
        <w:rPr>
          <w:noProof/>
          <w:sz w:val="24"/>
          <w:szCs w:val="24"/>
          <w:lang w:val="hr-HR"/>
        </w:rPr>
        <w:t xml:space="preserve">Prihodi se odnose na naplatu potraživanja </w:t>
      </w:r>
      <w:r w:rsidR="00C165CF" w:rsidRPr="00C14CB5">
        <w:rPr>
          <w:noProof/>
          <w:sz w:val="24"/>
          <w:szCs w:val="24"/>
          <w:lang w:val="hr-HR"/>
        </w:rPr>
        <w:t xml:space="preserve">iz ranijih godina budući je </w:t>
      </w:r>
      <w:r w:rsidR="00E261A0" w:rsidRPr="00C14CB5">
        <w:rPr>
          <w:noProof/>
          <w:sz w:val="24"/>
          <w:szCs w:val="24"/>
          <w:lang w:val="hr-HR"/>
        </w:rPr>
        <w:t>p</w:t>
      </w:r>
      <w:r w:rsidR="00AF4D7C" w:rsidRPr="00C14CB5">
        <w:rPr>
          <w:noProof/>
          <w:sz w:val="24"/>
          <w:szCs w:val="24"/>
          <w:lang w:val="hr-HR"/>
        </w:rPr>
        <w:t>orez ukinut 01. siječnja 2017. godine.</w:t>
      </w:r>
      <w:r w:rsidRPr="00C14CB5">
        <w:rPr>
          <w:noProof/>
          <w:sz w:val="24"/>
          <w:szCs w:val="24"/>
          <w:lang w:val="hr-HR"/>
        </w:rPr>
        <w:tab/>
      </w:r>
    </w:p>
    <w:p w14:paraId="6AF978B5" w14:textId="77777777" w:rsidR="00021BE3" w:rsidRPr="00C14CB5" w:rsidRDefault="00021BE3" w:rsidP="001138B2">
      <w:pPr>
        <w:pStyle w:val="Tijeloteksta-uvlaka3"/>
        <w:ind w:firstLine="0"/>
        <w:rPr>
          <w:b/>
          <w:noProof/>
        </w:rPr>
      </w:pPr>
    </w:p>
    <w:p w14:paraId="7F98A4FF" w14:textId="4AFE96A4" w:rsidR="001138B2" w:rsidRPr="00C14CB5" w:rsidRDefault="001138B2" w:rsidP="001138B2">
      <w:pPr>
        <w:pStyle w:val="Tijeloteksta-uvlaka3"/>
        <w:ind w:firstLine="0"/>
        <w:rPr>
          <w:b/>
          <w:noProof/>
        </w:rPr>
      </w:pPr>
      <w:r w:rsidRPr="00C14CB5">
        <w:rPr>
          <w:b/>
          <w:noProof/>
        </w:rPr>
        <w:t>POMOĆI IZ INOZEMSTVA I OD SUBJEKATA UNUTAR OPĆEG PRORAČUNA</w:t>
      </w:r>
    </w:p>
    <w:p w14:paraId="1DFEC48C" w14:textId="77777777" w:rsidR="001138B2" w:rsidRPr="00C14CB5" w:rsidRDefault="001138B2" w:rsidP="001138B2">
      <w:pPr>
        <w:ind w:left="284" w:hanging="284"/>
        <w:jc w:val="both"/>
        <w:rPr>
          <w:noProof/>
          <w:sz w:val="24"/>
          <w:lang w:val="hr-HR"/>
        </w:rPr>
      </w:pPr>
    </w:p>
    <w:p w14:paraId="51C6F6B7" w14:textId="13C07C05" w:rsidR="004C15EF" w:rsidRPr="00C14CB5" w:rsidRDefault="001138B2" w:rsidP="00497772">
      <w:pPr>
        <w:pStyle w:val="Tijeloteksta-uvlaka2"/>
        <w:jc w:val="both"/>
        <w:rPr>
          <w:b w:val="0"/>
          <w:noProof/>
          <w:szCs w:val="24"/>
          <w:lang w:val="hr-HR"/>
        </w:rPr>
      </w:pPr>
      <w:r w:rsidRPr="00C14CB5">
        <w:rPr>
          <w:i/>
          <w:noProof/>
          <w:lang w:val="hr-HR"/>
        </w:rPr>
        <w:t>Pomoći iz inozemstva i od subjekata unutar općeg proračuna</w:t>
      </w:r>
      <w:r w:rsidRPr="00C14CB5">
        <w:rPr>
          <w:b w:val="0"/>
          <w:noProof/>
          <w:lang w:val="hr-HR"/>
        </w:rPr>
        <w:t xml:space="preserve"> planirane su u iznosu od </w:t>
      </w:r>
      <w:r w:rsidR="00D44160">
        <w:rPr>
          <w:b w:val="0"/>
          <w:noProof/>
          <w:lang w:val="hr-HR"/>
        </w:rPr>
        <w:t>20.730.675,72</w:t>
      </w:r>
      <w:r w:rsidR="002C41BB" w:rsidRPr="00C14CB5">
        <w:rPr>
          <w:b w:val="0"/>
          <w:noProof/>
          <w:lang w:val="hr-HR"/>
        </w:rPr>
        <w:t xml:space="preserve"> </w:t>
      </w:r>
      <w:r w:rsidR="00103FBA" w:rsidRPr="00C14CB5">
        <w:rPr>
          <w:b w:val="0"/>
          <w:noProof/>
          <w:lang w:val="hr-HR"/>
        </w:rPr>
        <w:t>EUR</w:t>
      </w:r>
      <w:r w:rsidRPr="00C14CB5">
        <w:rPr>
          <w:b w:val="0"/>
          <w:noProof/>
          <w:lang w:val="hr-HR"/>
        </w:rPr>
        <w:t xml:space="preserve">, a ostvarene u iznosu od </w:t>
      </w:r>
      <w:r w:rsidR="00D44160">
        <w:rPr>
          <w:b w:val="0"/>
          <w:noProof/>
          <w:lang w:val="hr-HR"/>
        </w:rPr>
        <w:t>19.425.022,22</w:t>
      </w:r>
      <w:r w:rsidR="002C41BB" w:rsidRPr="00C14CB5">
        <w:rPr>
          <w:b w:val="0"/>
          <w:noProof/>
          <w:lang w:val="hr-HR"/>
        </w:rPr>
        <w:t xml:space="preserve"> </w:t>
      </w:r>
      <w:r w:rsidR="00103FBA" w:rsidRPr="00C14CB5">
        <w:rPr>
          <w:b w:val="0"/>
          <w:noProof/>
          <w:lang w:val="hr-HR"/>
        </w:rPr>
        <w:t>EUR</w:t>
      </w:r>
      <w:r w:rsidR="00B3088A" w:rsidRPr="00C14CB5">
        <w:rPr>
          <w:b w:val="0"/>
          <w:noProof/>
          <w:lang w:val="hr-HR"/>
        </w:rPr>
        <w:t xml:space="preserve"> </w:t>
      </w:r>
      <w:r w:rsidRPr="00C14CB5">
        <w:rPr>
          <w:b w:val="0"/>
          <w:noProof/>
          <w:lang w:val="hr-HR"/>
        </w:rPr>
        <w:t xml:space="preserve">ili </w:t>
      </w:r>
      <w:r w:rsidR="00D44160">
        <w:rPr>
          <w:b w:val="0"/>
          <w:noProof/>
          <w:lang w:val="hr-HR"/>
        </w:rPr>
        <w:t>93,70</w:t>
      </w:r>
      <w:r w:rsidRPr="00C14CB5">
        <w:rPr>
          <w:b w:val="0"/>
          <w:noProof/>
          <w:lang w:val="hr-HR"/>
        </w:rPr>
        <w:t>% u odnosu na plan, za</w:t>
      </w:r>
      <w:r w:rsidRPr="00C14CB5">
        <w:rPr>
          <w:noProof/>
          <w:szCs w:val="24"/>
          <w:lang w:val="hr-HR"/>
        </w:rPr>
        <w:t xml:space="preserve"> </w:t>
      </w:r>
      <w:r w:rsidRPr="00C14CB5">
        <w:rPr>
          <w:b w:val="0"/>
          <w:noProof/>
          <w:szCs w:val="24"/>
          <w:lang w:val="hr-HR"/>
        </w:rPr>
        <w:t xml:space="preserve">slijedeće namjene: </w:t>
      </w:r>
    </w:p>
    <w:p w14:paraId="58F3ABBC" w14:textId="77777777" w:rsidR="004C15EF" w:rsidRPr="00C14CB5" w:rsidRDefault="004C15EF" w:rsidP="00497772">
      <w:pPr>
        <w:pStyle w:val="Tijeloteksta-uvlaka2"/>
        <w:jc w:val="both"/>
        <w:rPr>
          <w:b w:val="0"/>
          <w:noProof/>
          <w:szCs w:val="24"/>
          <w:lang w:val="hr-HR"/>
        </w:rPr>
      </w:pPr>
    </w:p>
    <w:p w14:paraId="171042A9" w14:textId="4C259696" w:rsidR="002D38D6" w:rsidRPr="00C14CB5" w:rsidRDefault="00FB264E"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w:t>
      </w:r>
      <w:r w:rsidR="004C15EF" w:rsidRPr="00C14CB5">
        <w:rPr>
          <w:b w:val="0"/>
          <w:i/>
          <w:noProof/>
          <w:szCs w:val="24"/>
          <w:lang w:val="hr-HR"/>
        </w:rPr>
        <w:t>omoći od međunarodnih organizacija</w:t>
      </w:r>
      <w:r w:rsidR="00A0375D" w:rsidRPr="00C14CB5">
        <w:rPr>
          <w:b w:val="0"/>
          <w:i/>
          <w:noProof/>
          <w:szCs w:val="24"/>
          <w:lang w:val="hr-HR"/>
        </w:rPr>
        <w:t xml:space="preserve"> te institucija i tijela EU</w:t>
      </w:r>
      <w:r w:rsidR="004C15EF" w:rsidRPr="00C14CB5">
        <w:rPr>
          <w:b w:val="0"/>
          <w:noProof/>
          <w:szCs w:val="24"/>
          <w:lang w:val="hr-HR"/>
        </w:rPr>
        <w:t xml:space="preserve"> </w:t>
      </w:r>
      <w:r w:rsidR="00DD3815" w:rsidRPr="00C14CB5">
        <w:rPr>
          <w:b w:val="0"/>
          <w:noProof/>
          <w:szCs w:val="24"/>
          <w:lang w:val="hr-HR"/>
        </w:rPr>
        <w:t xml:space="preserve">planirane su u iznosu od </w:t>
      </w:r>
      <w:r w:rsidR="00D44160">
        <w:rPr>
          <w:b w:val="0"/>
          <w:noProof/>
          <w:szCs w:val="24"/>
          <w:lang w:val="hr-HR"/>
        </w:rPr>
        <w:t>74.352,00</w:t>
      </w:r>
      <w:r w:rsidR="0001637C"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004C15EF" w:rsidRPr="00C14CB5">
        <w:rPr>
          <w:b w:val="0"/>
          <w:noProof/>
          <w:szCs w:val="24"/>
          <w:lang w:val="hr-HR"/>
        </w:rPr>
        <w:t xml:space="preserve">ostvarene su u </w:t>
      </w:r>
      <w:r w:rsidR="00DD3815" w:rsidRPr="00C14CB5">
        <w:rPr>
          <w:b w:val="0"/>
          <w:noProof/>
          <w:szCs w:val="24"/>
          <w:lang w:val="hr-HR"/>
        </w:rPr>
        <w:t>i</w:t>
      </w:r>
      <w:r w:rsidR="004C15EF" w:rsidRPr="00C14CB5">
        <w:rPr>
          <w:b w:val="0"/>
          <w:noProof/>
          <w:szCs w:val="24"/>
          <w:lang w:val="hr-HR"/>
        </w:rPr>
        <w:t xml:space="preserve">znosu od </w:t>
      </w:r>
      <w:r w:rsidR="00D44160">
        <w:rPr>
          <w:b w:val="0"/>
          <w:noProof/>
          <w:szCs w:val="24"/>
          <w:lang w:val="hr-HR"/>
        </w:rPr>
        <w:t>53.896,85</w:t>
      </w:r>
      <w:r w:rsidR="00FD5290" w:rsidRPr="00C14CB5">
        <w:rPr>
          <w:b w:val="0"/>
          <w:noProof/>
          <w:szCs w:val="24"/>
          <w:lang w:val="hr-HR"/>
        </w:rPr>
        <w:t xml:space="preserve"> </w:t>
      </w:r>
      <w:r w:rsidR="00103FBA" w:rsidRPr="00C14CB5">
        <w:rPr>
          <w:b w:val="0"/>
          <w:noProof/>
          <w:szCs w:val="24"/>
          <w:lang w:val="hr-HR"/>
        </w:rPr>
        <w:t>EUR</w:t>
      </w:r>
      <w:r w:rsidR="004A42AE" w:rsidRPr="00C14CB5">
        <w:rPr>
          <w:b w:val="0"/>
          <w:noProof/>
          <w:szCs w:val="24"/>
          <w:lang w:val="hr-HR"/>
        </w:rPr>
        <w:t xml:space="preserve"> ili </w:t>
      </w:r>
      <w:r w:rsidR="00D44160">
        <w:rPr>
          <w:b w:val="0"/>
          <w:noProof/>
          <w:szCs w:val="24"/>
          <w:lang w:val="hr-HR"/>
        </w:rPr>
        <w:t>72,49</w:t>
      </w:r>
      <w:r w:rsidR="004A42AE" w:rsidRPr="00C14CB5">
        <w:rPr>
          <w:b w:val="0"/>
          <w:noProof/>
          <w:szCs w:val="24"/>
          <w:lang w:val="hr-HR"/>
        </w:rPr>
        <w:t>% u odnosu na plan</w:t>
      </w:r>
      <w:r w:rsidRPr="00C14CB5">
        <w:rPr>
          <w:b w:val="0"/>
          <w:noProof/>
          <w:szCs w:val="24"/>
          <w:lang w:val="hr-HR"/>
        </w:rPr>
        <w:t>.</w:t>
      </w:r>
    </w:p>
    <w:p w14:paraId="5CA2B876" w14:textId="1D31C0E8" w:rsidR="00FB264E" w:rsidRPr="00C14CB5" w:rsidRDefault="00FB264E"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 xml:space="preserve">Tekuće pomoći od međunarodnih organizacija </w:t>
      </w:r>
      <w:r w:rsidR="00EC1360" w:rsidRPr="00C14CB5">
        <w:rPr>
          <w:b w:val="0"/>
          <w:noProof/>
          <w:szCs w:val="24"/>
          <w:lang w:val="hr-HR"/>
        </w:rPr>
        <w:t xml:space="preserve">ostvarene su u ukupnom iznosu od </w:t>
      </w:r>
      <w:r w:rsidR="00D44160">
        <w:rPr>
          <w:b w:val="0"/>
          <w:noProof/>
          <w:szCs w:val="24"/>
          <w:lang w:val="hr-HR"/>
        </w:rPr>
        <w:t>48.621,77</w:t>
      </w:r>
      <w:r w:rsidR="00EC1360"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 xml:space="preserve">, </w:t>
      </w:r>
      <w:r w:rsidR="00D44160">
        <w:rPr>
          <w:b w:val="0"/>
          <w:noProof/>
          <w:szCs w:val="24"/>
          <w:lang w:val="hr-HR"/>
        </w:rPr>
        <w:t xml:space="preserve">a kapitalne u ukupnom iznosu od </w:t>
      </w:r>
      <w:r w:rsidR="001A28C6">
        <w:rPr>
          <w:b w:val="0"/>
          <w:noProof/>
          <w:szCs w:val="24"/>
          <w:lang w:val="hr-HR"/>
        </w:rPr>
        <w:t xml:space="preserve">5.275,08 EUR, </w:t>
      </w:r>
      <w:r w:rsidRPr="00C14CB5">
        <w:rPr>
          <w:b w:val="0"/>
          <w:noProof/>
          <w:szCs w:val="24"/>
          <w:lang w:val="hr-HR"/>
        </w:rPr>
        <w:t>a odnose se na:</w:t>
      </w:r>
    </w:p>
    <w:p w14:paraId="78EABD0C" w14:textId="77777777" w:rsidR="00DC1561" w:rsidRPr="00C14CB5" w:rsidRDefault="00DC1561" w:rsidP="00DC1561">
      <w:pPr>
        <w:pStyle w:val="Tijeloteksta-uvlaka2"/>
        <w:widowControl w:val="0"/>
        <w:tabs>
          <w:tab w:val="num" w:pos="1778"/>
        </w:tabs>
        <w:adjustRightInd w:val="0"/>
        <w:ind w:left="993" w:firstLine="0"/>
        <w:jc w:val="both"/>
        <w:textAlignment w:val="baseline"/>
        <w:rPr>
          <w:b w:val="0"/>
          <w:noProof/>
          <w:szCs w:val="24"/>
          <w:lang w:val="hr-HR"/>
        </w:rPr>
      </w:pPr>
    </w:p>
    <w:tbl>
      <w:tblPr>
        <w:tblW w:w="8123" w:type="dxa"/>
        <w:jc w:val="center"/>
        <w:tblLook w:val="04A0" w:firstRow="1" w:lastRow="0" w:firstColumn="1" w:lastColumn="0" w:noHBand="0" w:noVBand="1"/>
      </w:tblPr>
      <w:tblGrid>
        <w:gridCol w:w="4109"/>
        <w:gridCol w:w="1428"/>
        <w:gridCol w:w="1561"/>
        <w:gridCol w:w="1025"/>
      </w:tblGrid>
      <w:tr w:rsidR="001A28C6" w:rsidRPr="001A28C6" w14:paraId="08F1253B" w14:textId="77777777" w:rsidTr="001A28C6">
        <w:trPr>
          <w:trHeight w:val="264"/>
          <w:jc w:val="center"/>
        </w:trPr>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BBB0D" w14:textId="77777777" w:rsidR="001A28C6" w:rsidRPr="001A28C6" w:rsidRDefault="001A28C6" w:rsidP="001A28C6">
            <w:pPr>
              <w:jc w:val="center"/>
              <w:rPr>
                <w:b/>
                <w:bCs/>
                <w:lang w:val="hr-HR"/>
              </w:rPr>
            </w:pPr>
            <w:r w:rsidRPr="001A28C6">
              <w:rPr>
                <w:b/>
                <w:bCs/>
                <w:lang w:val="hr-HR"/>
              </w:rPr>
              <w:t>PROJEKT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943D33C" w14:textId="77777777" w:rsidR="001A28C6" w:rsidRPr="001A28C6" w:rsidRDefault="001A28C6" w:rsidP="001A28C6">
            <w:pPr>
              <w:jc w:val="center"/>
              <w:rPr>
                <w:b/>
                <w:bCs/>
                <w:lang w:val="hr-HR"/>
              </w:rPr>
            </w:pPr>
            <w:r w:rsidRPr="001A28C6">
              <w:rPr>
                <w:b/>
                <w:bCs/>
                <w:lang w:val="hr-HR"/>
              </w:rPr>
              <w:t>PLANIRANO</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A0BAC1E" w14:textId="77777777" w:rsidR="001A28C6" w:rsidRPr="001A28C6" w:rsidRDefault="001A28C6" w:rsidP="001A28C6">
            <w:pPr>
              <w:jc w:val="center"/>
              <w:rPr>
                <w:b/>
                <w:bCs/>
                <w:lang w:val="hr-HR"/>
              </w:rPr>
            </w:pPr>
            <w:r w:rsidRPr="001A28C6">
              <w:rPr>
                <w:b/>
                <w:bCs/>
                <w:lang w:val="hr-HR"/>
              </w:rPr>
              <w:t>OSTVARENJE</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6CD6D689" w14:textId="77777777" w:rsidR="001A28C6" w:rsidRPr="001A28C6" w:rsidRDefault="001A28C6" w:rsidP="001A28C6">
            <w:pPr>
              <w:jc w:val="center"/>
              <w:rPr>
                <w:b/>
                <w:bCs/>
                <w:lang w:val="hr-HR"/>
              </w:rPr>
            </w:pPr>
            <w:r w:rsidRPr="001A28C6">
              <w:rPr>
                <w:b/>
                <w:bCs/>
                <w:lang w:val="hr-HR"/>
              </w:rPr>
              <w:t>%</w:t>
            </w:r>
          </w:p>
        </w:tc>
      </w:tr>
      <w:tr w:rsidR="001A28C6" w:rsidRPr="001A28C6" w14:paraId="130C1127" w14:textId="77777777" w:rsidTr="001A28C6">
        <w:trPr>
          <w:trHeight w:val="264"/>
          <w:jc w:val="center"/>
        </w:trPr>
        <w:tc>
          <w:tcPr>
            <w:tcW w:w="4109" w:type="dxa"/>
            <w:tcBorders>
              <w:top w:val="nil"/>
              <w:left w:val="single" w:sz="4" w:space="0" w:color="auto"/>
              <w:bottom w:val="single" w:sz="4" w:space="0" w:color="auto"/>
              <w:right w:val="single" w:sz="4" w:space="0" w:color="auto"/>
            </w:tcBorders>
            <w:shd w:val="clear" w:color="auto" w:fill="auto"/>
            <w:vAlign w:val="bottom"/>
            <w:hideMark/>
          </w:tcPr>
          <w:p w14:paraId="262E0BCC" w14:textId="77777777" w:rsidR="001A28C6" w:rsidRPr="001A28C6" w:rsidRDefault="001A28C6" w:rsidP="001A28C6">
            <w:pPr>
              <w:rPr>
                <w:lang w:val="hr-HR"/>
              </w:rPr>
            </w:pPr>
            <w:r w:rsidRPr="001A28C6">
              <w:rPr>
                <w:lang w:val="hr-HR"/>
              </w:rPr>
              <w:t xml:space="preserve">Projekt </w:t>
            </w:r>
            <w:proofErr w:type="spellStart"/>
            <w:r w:rsidRPr="001A28C6">
              <w:rPr>
                <w:lang w:val="hr-HR"/>
              </w:rPr>
              <w:t>Urbact</w:t>
            </w:r>
            <w:proofErr w:type="spellEnd"/>
            <w:r w:rsidRPr="001A28C6">
              <w:rPr>
                <w:lang w:val="hr-HR"/>
              </w:rPr>
              <w:t xml:space="preserve"> RE-GEN</w:t>
            </w:r>
          </w:p>
        </w:tc>
        <w:tc>
          <w:tcPr>
            <w:tcW w:w="1428" w:type="dxa"/>
            <w:tcBorders>
              <w:top w:val="nil"/>
              <w:left w:val="nil"/>
              <w:bottom w:val="single" w:sz="4" w:space="0" w:color="auto"/>
              <w:right w:val="single" w:sz="4" w:space="0" w:color="auto"/>
            </w:tcBorders>
            <w:shd w:val="clear" w:color="auto" w:fill="auto"/>
            <w:noWrap/>
            <w:vAlign w:val="bottom"/>
            <w:hideMark/>
          </w:tcPr>
          <w:p w14:paraId="4F874FE6" w14:textId="77777777" w:rsidR="001A28C6" w:rsidRPr="001A28C6" w:rsidRDefault="001A28C6" w:rsidP="001A28C6">
            <w:pPr>
              <w:jc w:val="right"/>
              <w:rPr>
                <w:lang w:val="hr-HR"/>
              </w:rPr>
            </w:pPr>
            <w:r w:rsidRPr="001A28C6">
              <w:rPr>
                <w:lang w:val="hr-HR"/>
              </w:rPr>
              <w:t>7.688,00</w:t>
            </w:r>
          </w:p>
        </w:tc>
        <w:tc>
          <w:tcPr>
            <w:tcW w:w="1561" w:type="dxa"/>
            <w:tcBorders>
              <w:top w:val="nil"/>
              <w:left w:val="nil"/>
              <w:bottom w:val="single" w:sz="4" w:space="0" w:color="auto"/>
              <w:right w:val="single" w:sz="4" w:space="0" w:color="auto"/>
            </w:tcBorders>
            <w:shd w:val="clear" w:color="auto" w:fill="auto"/>
            <w:vAlign w:val="bottom"/>
            <w:hideMark/>
          </w:tcPr>
          <w:p w14:paraId="15110CA4" w14:textId="77777777" w:rsidR="001A28C6" w:rsidRPr="001A28C6" w:rsidRDefault="001A28C6" w:rsidP="001A28C6">
            <w:pPr>
              <w:jc w:val="right"/>
              <w:rPr>
                <w:lang w:val="hr-HR"/>
              </w:rPr>
            </w:pPr>
            <w:r w:rsidRPr="001A28C6">
              <w:rPr>
                <w:lang w:val="hr-HR"/>
              </w:rPr>
              <w:t>0,00</w:t>
            </w:r>
          </w:p>
        </w:tc>
        <w:tc>
          <w:tcPr>
            <w:tcW w:w="1025" w:type="dxa"/>
            <w:tcBorders>
              <w:top w:val="nil"/>
              <w:left w:val="nil"/>
              <w:bottom w:val="single" w:sz="4" w:space="0" w:color="auto"/>
              <w:right w:val="single" w:sz="4" w:space="0" w:color="auto"/>
            </w:tcBorders>
            <w:shd w:val="clear" w:color="auto" w:fill="auto"/>
            <w:noWrap/>
            <w:vAlign w:val="bottom"/>
            <w:hideMark/>
          </w:tcPr>
          <w:p w14:paraId="4A1E9A23" w14:textId="77777777" w:rsidR="001A28C6" w:rsidRPr="001A28C6" w:rsidRDefault="001A28C6" w:rsidP="001A28C6">
            <w:pPr>
              <w:jc w:val="right"/>
              <w:rPr>
                <w:lang w:val="hr-HR"/>
              </w:rPr>
            </w:pPr>
            <w:r w:rsidRPr="001A28C6">
              <w:rPr>
                <w:lang w:val="hr-HR"/>
              </w:rPr>
              <w:t>0,00</w:t>
            </w:r>
          </w:p>
        </w:tc>
      </w:tr>
      <w:tr w:rsidR="001A28C6" w:rsidRPr="001A28C6" w14:paraId="74ED023B" w14:textId="77777777" w:rsidTr="001A28C6">
        <w:trPr>
          <w:trHeight w:val="264"/>
          <w:jc w:val="center"/>
        </w:trPr>
        <w:tc>
          <w:tcPr>
            <w:tcW w:w="4109" w:type="dxa"/>
            <w:tcBorders>
              <w:top w:val="nil"/>
              <w:left w:val="single" w:sz="4" w:space="0" w:color="auto"/>
              <w:bottom w:val="single" w:sz="4" w:space="0" w:color="auto"/>
              <w:right w:val="single" w:sz="4" w:space="0" w:color="auto"/>
            </w:tcBorders>
            <w:shd w:val="clear" w:color="auto" w:fill="auto"/>
            <w:vAlign w:val="bottom"/>
            <w:hideMark/>
          </w:tcPr>
          <w:p w14:paraId="50FAAFE0" w14:textId="77777777" w:rsidR="001A28C6" w:rsidRPr="001A28C6" w:rsidRDefault="001A28C6" w:rsidP="001A28C6">
            <w:pPr>
              <w:rPr>
                <w:lang w:val="hr-HR"/>
              </w:rPr>
            </w:pPr>
            <w:r w:rsidRPr="001A28C6">
              <w:rPr>
                <w:lang w:val="hr-HR"/>
              </w:rPr>
              <w:t xml:space="preserve">Projekt </w:t>
            </w:r>
            <w:proofErr w:type="spellStart"/>
            <w:r w:rsidRPr="001A28C6">
              <w:rPr>
                <w:lang w:val="hr-HR"/>
              </w:rPr>
              <w:t>Urbact</w:t>
            </w:r>
            <w:proofErr w:type="spellEnd"/>
            <w:r w:rsidRPr="001A28C6">
              <w:rPr>
                <w:lang w:val="hr-HR"/>
              </w:rPr>
              <w:t xml:space="preserve"> C4 TALENT</w:t>
            </w:r>
          </w:p>
        </w:tc>
        <w:tc>
          <w:tcPr>
            <w:tcW w:w="1428" w:type="dxa"/>
            <w:tcBorders>
              <w:top w:val="nil"/>
              <w:left w:val="nil"/>
              <w:bottom w:val="single" w:sz="4" w:space="0" w:color="auto"/>
              <w:right w:val="single" w:sz="4" w:space="0" w:color="auto"/>
            </w:tcBorders>
            <w:shd w:val="clear" w:color="auto" w:fill="auto"/>
            <w:noWrap/>
            <w:vAlign w:val="bottom"/>
            <w:hideMark/>
          </w:tcPr>
          <w:p w14:paraId="3C3A12BF" w14:textId="77777777" w:rsidR="001A28C6" w:rsidRPr="001A28C6" w:rsidRDefault="001A28C6" w:rsidP="001A28C6">
            <w:pPr>
              <w:jc w:val="right"/>
              <w:rPr>
                <w:lang w:val="hr-HR"/>
              </w:rPr>
            </w:pPr>
            <w:r w:rsidRPr="001A28C6">
              <w:rPr>
                <w:lang w:val="hr-HR"/>
              </w:rPr>
              <w:t>6.806,00</w:t>
            </w:r>
          </w:p>
        </w:tc>
        <w:tc>
          <w:tcPr>
            <w:tcW w:w="1561" w:type="dxa"/>
            <w:tcBorders>
              <w:top w:val="nil"/>
              <w:left w:val="nil"/>
              <w:bottom w:val="single" w:sz="4" w:space="0" w:color="auto"/>
              <w:right w:val="single" w:sz="4" w:space="0" w:color="auto"/>
            </w:tcBorders>
            <w:shd w:val="clear" w:color="auto" w:fill="auto"/>
            <w:vAlign w:val="bottom"/>
            <w:hideMark/>
          </w:tcPr>
          <w:p w14:paraId="1AEDF238" w14:textId="77777777" w:rsidR="001A28C6" w:rsidRPr="001A28C6" w:rsidRDefault="001A28C6" w:rsidP="001A28C6">
            <w:pPr>
              <w:jc w:val="right"/>
              <w:rPr>
                <w:lang w:val="hr-HR"/>
              </w:rPr>
            </w:pPr>
            <w:r w:rsidRPr="001A28C6">
              <w:rPr>
                <w:lang w:val="hr-HR"/>
              </w:rPr>
              <w:t>0,00</w:t>
            </w:r>
          </w:p>
        </w:tc>
        <w:tc>
          <w:tcPr>
            <w:tcW w:w="1025" w:type="dxa"/>
            <w:tcBorders>
              <w:top w:val="nil"/>
              <w:left w:val="nil"/>
              <w:bottom w:val="single" w:sz="4" w:space="0" w:color="auto"/>
              <w:right w:val="single" w:sz="4" w:space="0" w:color="auto"/>
            </w:tcBorders>
            <w:shd w:val="clear" w:color="auto" w:fill="auto"/>
            <w:noWrap/>
            <w:vAlign w:val="bottom"/>
            <w:hideMark/>
          </w:tcPr>
          <w:p w14:paraId="3572171A" w14:textId="77777777" w:rsidR="001A28C6" w:rsidRPr="001A28C6" w:rsidRDefault="001A28C6" w:rsidP="001A28C6">
            <w:pPr>
              <w:jc w:val="right"/>
              <w:rPr>
                <w:lang w:val="hr-HR"/>
              </w:rPr>
            </w:pPr>
            <w:r w:rsidRPr="001A28C6">
              <w:rPr>
                <w:lang w:val="hr-HR"/>
              </w:rPr>
              <w:t>0,00</w:t>
            </w:r>
          </w:p>
        </w:tc>
      </w:tr>
      <w:tr w:rsidR="001A28C6" w:rsidRPr="001A28C6" w14:paraId="5DDB51D2" w14:textId="77777777" w:rsidTr="001A28C6">
        <w:trPr>
          <w:trHeight w:val="528"/>
          <w:jc w:val="center"/>
        </w:trPr>
        <w:tc>
          <w:tcPr>
            <w:tcW w:w="4109" w:type="dxa"/>
            <w:tcBorders>
              <w:top w:val="nil"/>
              <w:left w:val="single" w:sz="4" w:space="0" w:color="auto"/>
              <w:bottom w:val="single" w:sz="4" w:space="0" w:color="auto"/>
              <w:right w:val="single" w:sz="4" w:space="0" w:color="auto"/>
            </w:tcBorders>
            <w:shd w:val="clear" w:color="auto" w:fill="auto"/>
            <w:vAlign w:val="center"/>
            <w:hideMark/>
          </w:tcPr>
          <w:p w14:paraId="437B7DB5" w14:textId="77777777" w:rsidR="001A28C6" w:rsidRPr="001A28C6" w:rsidRDefault="001A28C6" w:rsidP="001A28C6">
            <w:pPr>
              <w:rPr>
                <w:lang w:val="hr-HR"/>
              </w:rPr>
            </w:pPr>
            <w:r w:rsidRPr="001A28C6">
              <w:rPr>
                <w:lang w:val="hr-HR"/>
              </w:rPr>
              <w:t>Škola za odgoj i obrazovanje-projekt Erasmus-</w:t>
            </w:r>
            <w:proofErr w:type="spellStart"/>
            <w:r w:rsidRPr="001A28C6">
              <w:rPr>
                <w:lang w:val="hr-HR"/>
              </w:rPr>
              <w:t>Eacea</w:t>
            </w:r>
            <w:proofErr w:type="spellEnd"/>
            <w:r w:rsidRPr="001A28C6">
              <w:rPr>
                <w:lang w:val="hr-HR"/>
              </w:rPr>
              <w:t>-ACIIS</w:t>
            </w:r>
          </w:p>
        </w:tc>
        <w:tc>
          <w:tcPr>
            <w:tcW w:w="1428" w:type="dxa"/>
            <w:tcBorders>
              <w:top w:val="nil"/>
              <w:left w:val="nil"/>
              <w:bottom w:val="single" w:sz="4" w:space="0" w:color="auto"/>
              <w:right w:val="single" w:sz="4" w:space="0" w:color="auto"/>
            </w:tcBorders>
            <w:shd w:val="clear" w:color="auto" w:fill="auto"/>
            <w:noWrap/>
            <w:vAlign w:val="bottom"/>
            <w:hideMark/>
          </w:tcPr>
          <w:p w14:paraId="73924E5C" w14:textId="77777777" w:rsidR="001A28C6" w:rsidRPr="001A28C6" w:rsidRDefault="001A28C6" w:rsidP="001A28C6">
            <w:pPr>
              <w:jc w:val="right"/>
              <w:rPr>
                <w:lang w:val="hr-HR"/>
              </w:rPr>
            </w:pPr>
            <w:r w:rsidRPr="001A28C6">
              <w:rPr>
                <w:lang w:val="hr-HR"/>
              </w:rPr>
              <w:t>30.828,00</w:t>
            </w:r>
          </w:p>
        </w:tc>
        <w:tc>
          <w:tcPr>
            <w:tcW w:w="1561" w:type="dxa"/>
            <w:tcBorders>
              <w:top w:val="nil"/>
              <w:left w:val="nil"/>
              <w:bottom w:val="single" w:sz="4" w:space="0" w:color="auto"/>
              <w:right w:val="single" w:sz="4" w:space="0" w:color="auto"/>
            </w:tcBorders>
            <w:shd w:val="clear" w:color="auto" w:fill="auto"/>
            <w:vAlign w:val="bottom"/>
            <w:hideMark/>
          </w:tcPr>
          <w:p w14:paraId="4ED515CF" w14:textId="77777777" w:rsidR="001A28C6" w:rsidRPr="001A28C6" w:rsidRDefault="001A28C6" w:rsidP="001A28C6">
            <w:pPr>
              <w:jc w:val="right"/>
              <w:rPr>
                <w:lang w:val="hr-HR"/>
              </w:rPr>
            </w:pPr>
            <w:r w:rsidRPr="001A28C6">
              <w:rPr>
                <w:lang w:val="hr-HR"/>
              </w:rPr>
              <w:t>30.827,30</w:t>
            </w:r>
          </w:p>
        </w:tc>
        <w:tc>
          <w:tcPr>
            <w:tcW w:w="1025" w:type="dxa"/>
            <w:tcBorders>
              <w:top w:val="nil"/>
              <w:left w:val="nil"/>
              <w:bottom w:val="single" w:sz="4" w:space="0" w:color="auto"/>
              <w:right w:val="single" w:sz="4" w:space="0" w:color="auto"/>
            </w:tcBorders>
            <w:shd w:val="clear" w:color="auto" w:fill="auto"/>
            <w:noWrap/>
            <w:vAlign w:val="bottom"/>
            <w:hideMark/>
          </w:tcPr>
          <w:p w14:paraId="5FB27FBD" w14:textId="77777777" w:rsidR="001A28C6" w:rsidRPr="001A28C6" w:rsidRDefault="001A28C6" w:rsidP="001A28C6">
            <w:pPr>
              <w:jc w:val="right"/>
              <w:rPr>
                <w:lang w:val="hr-HR"/>
              </w:rPr>
            </w:pPr>
            <w:r w:rsidRPr="001A28C6">
              <w:rPr>
                <w:lang w:val="hr-HR"/>
              </w:rPr>
              <w:t>100,00</w:t>
            </w:r>
          </w:p>
        </w:tc>
      </w:tr>
      <w:tr w:rsidR="001A28C6" w:rsidRPr="001A28C6" w14:paraId="1D28A8C2" w14:textId="77777777" w:rsidTr="001A28C6">
        <w:trPr>
          <w:trHeight w:val="264"/>
          <w:jc w:val="center"/>
        </w:trPr>
        <w:tc>
          <w:tcPr>
            <w:tcW w:w="4109" w:type="dxa"/>
            <w:tcBorders>
              <w:top w:val="nil"/>
              <w:left w:val="single" w:sz="4" w:space="0" w:color="auto"/>
              <w:bottom w:val="single" w:sz="4" w:space="0" w:color="auto"/>
              <w:right w:val="single" w:sz="4" w:space="0" w:color="auto"/>
            </w:tcBorders>
            <w:shd w:val="clear" w:color="auto" w:fill="auto"/>
            <w:vAlign w:val="center"/>
            <w:hideMark/>
          </w:tcPr>
          <w:p w14:paraId="41DECF2A" w14:textId="77777777" w:rsidR="001A28C6" w:rsidRPr="001A28C6" w:rsidRDefault="001A28C6" w:rsidP="001A28C6">
            <w:pPr>
              <w:rPr>
                <w:lang w:val="hr-HR"/>
              </w:rPr>
            </w:pPr>
            <w:r w:rsidRPr="001A28C6">
              <w:rPr>
                <w:lang w:val="hr-HR"/>
              </w:rPr>
              <w:t xml:space="preserve">Prihodi od talijanske unije za </w:t>
            </w:r>
            <w:proofErr w:type="spellStart"/>
            <w:r w:rsidRPr="001A28C6">
              <w:rPr>
                <w:lang w:val="hr-HR"/>
              </w:rPr>
              <w:t>Oš</w:t>
            </w:r>
            <w:proofErr w:type="spellEnd"/>
            <w:r w:rsidRPr="001A28C6">
              <w:rPr>
                <w:lang w:val="hr-HR"/>
              </w:rPr>
              <w:t xml:space="preserve"> </w:t>
            </w:r>
            <w:proofErr w:type="spellStart"/>
            <w:r w:rsidRPr="001A28C6">
              <w:rPr>
                <w:lang w:val="hr-HR"/>
              </w:rPr>
              <w:t>Giuseppina</w:t>
            </w:r>
            <w:proofErr w:type="spellEnd"/>
            <w:r w:rsidRPr="001A28C6">
              <w:rPr>
                <w:lang w:val="hr-HR"/>
              </w:rPr>
              <w:t xml:space="preserve"> </w:t>
            </w:r>
            <w:proofErr w:type="spellStart"/>
            <w:r w:rsidRPr="001A28C6">
              <w:rPr>
                <w:lang w:val="hr-HR"/>
              </w:rPr>
              <w:t>Martinuzzi</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BBE4AFD" w14:textId="77777777" w:rsidR="001A28C6" w:rsidRPr="001A28C6" w:rsidRDefault="001A28C6" w:rsidP="001A28C6">
            <w:pPr>
              <w:jc w:val="right"/>
              <w:rPr>
                <w:lang w:val="hr-HR"/>
              </w:rPr>
            </w:pPr>
            <w:r w:rsidRPr="001A28C6">
              <w:rPr>
                <w:lang w:val="hr-HR"/>
              </w:rPr>
              <w:t>29.050,00</w:t>
            </w:r>
          </w:p>
        </w:tc>
        <w:tc>
          <w:tcPr>
            <w:tcW w:w="1561" w:type="dxa"/>
            <w:tcBorders>
              <w:top w:val="nil"/>
              <w:left w:val="nil"/>
              <w:bottom w:val="single" w:sz="4" w:space="0" w:color="auto"/>
              <w:right w:val="single" w:sz="4" w:space="0" w:color="auto"/>
            </w:tcBorders>
            <w:shd w:val="clear" w:color="auto" w:fill="auto"/>
            <w:vAlign w:val="bottom"/>
            <w:hideMark/>
          </w:tcPr>
          <w:p w14:paraId="6E4F7F62" w14:textId="77777777" w:rsidR="001A28C6" w:rsidRPr="001A28C6" w:rsidRDefault="001A28C6" w:rsidP="001A28C6">
            <w:pPr>
              <w:jc w:val="right"/>
              <w:rPr>
                <w:lang w:val="hr-HR"/>
              </w:rPr>
            </w:pPr>
            <w:r w:rsidRPr="001A28C6">
              <w:rPr>
                <w:lang w:val="hr-HR"/>
              </w:rPr>
              <w:t>23.069,55</w:t>
            </w:r>
          </w:p>
        </w:tc>
        <w:tc>
          <w:tcPr>
            <w:tcW w:w="1025" w:type="dxa"/>
            <w:tcBorders>
              <w:top w:val="nil"/>
              <w:left w:val="nil"/>
              <w:bottom w:val="single" w:sz="4" w:space="0" w:color="auto"/>
              <w:right w:val="single" w:sz="4" w:space="0" w:color="auto"/>
            </w:tcBorders>
            <w:shd w:val="clear" w:color="auto" w:fill="auto"/>
            <w:noWrap/>
            <w:vAlign w:val="bottom"/>
            <w:hideMark/>
          </w:tcPr>
          <w:p w14:paraId="7AD6CAA2" w14:textId="77777777" w:rsidR="001A28C6" w:rsidRPr="001A28C6" w:rsidRDefault="001A28C6" w:rsidP="001A28C6">
            <w:pPr>
              <w:jc w:val="right"/>
              <w:rPr>
                <w:lang w:val="hr-HR"/>
              </w:rPr>
            </w:pPr>
            <w:r w:rsidRPr="001A28C6">
              <w:rPr>
                <w:lang w:val="hr-HR"/>
              </w:rPr>
              <w:t>79,41</w:t>
            </w:r>
          </w:p>
        </w:tc>
      </w:tr>
      <w:tr w:rsidR="001A28C6" w:rsidRPr="001A28C6" w14:paraId="12B56A95" w14:textId="77777777" w:rsidTr="001A28C6">
        <w:trPr>
          <w:trHeight w:val="264"/>
          <w:jc w:val="center"/>
        </w:trPr>
        <w:tc>
          <w:tcPr>
            <w:tcW w:w="4109" w:type="dxa"/>
            <w:tcBorders>
              <w:top w:val="nil"/>
              <w:left w:val="single" w:sz="4" w:space="0" w:color="auto"/>
              <w:bottom w:val="single" w:sz="4" w:space="0" w:color="auto"/>
              <w:right w:val="single" w:sz="4" w:space="0" w:color="auto"/>
            </w:tcBorders>
            <w:shd w:val="clear" w:color="auto" w:fill="auto"/>
            <w:vAlign w:val="bottom"/>
            <w:hideMark/>
          </w:tcPr>
          <w:p w14:paraId="3BDED05A" w14:textId="77777777" w:rsidR="001A28C6" w:rsidRPr="001A28C6" w:rsidRDefault="001A28C6" w:rsidP="001A28C6">
            <w:pPr>
              <w:rPr>
                <w:b/>
                <w:bCs/>
                <w:lang w:val="hr-HR"/>
              </w:rPr>
            </w:pPr>
            <w:r w:rsidRPr="001A28C6">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6DEBD72C" w14:textId="77777777" w:rsidR="001A28C6" w:rsidRPr="001A28C6" w:rsidRDefault="001A28C6" w:rsidP="001A28C6">
            <w:pPr>
              <w:jc w:val="right"/>
              <w:rPr>
                <w:b/>
                <w:bCs/>
                <w:lang w:val="hr-HR"/>
              </w:rPr>
            </w:pPr>
            <w:r w:rsidRPr="001A28C6">
              <w:rPr>
                <w:b/>
                <w:bCs/>
                <w:lang w:val="hr-HR"/>
              </w:rPr>
              <w:t>74.372,00</w:t>
            </w:r>
          </w:p>
        </w:tc>
        <w:tc>
          <w:tcPr>
            <w:tcW w:w="1561" w:type="dxa"/>
            <w:tcBorders>
              <w:top w:val="nil"/>
              <w:left w:val="nil"/>
              <w:bottom w:val="single" w:sz="4" w:space="0" w:color="auto"/>
              <w:right w:val="single" w:sz="4" w:space="0" w:color="auto"/>
            </w:tcBorders>
            <w:shd w:val="clear" w:color="auto" w:fill="auto"/>
            <w:noWrap/>
            <w:vAlign w:val="bottom"/>
            <w:hideMark/>
          </w:tcPr>
          <w:p w14:paraId="0BAAA1F5" w14:textId="77777777" w:rsidR="001A28C6" w:rsidRPr="001A28C6" w:rsidRDefault="001A28C6" w:rsidP="001A28C6">
            <w:pPr>
              <w:jc w:val="right"/>
              <w:rPr>
                <w:b/>
                <w:bCs/>
                <w:lang w:val="hr-HR"/>
              </w:rPr>
            </w:pPr>
            <w:r w:rsidRPr="001A28C6">
              <w:rPr>
                <w:b/>
                <w:bCs/>
                <w:lang w:val="hr-HR"/>
              </w:rPr>
              <w:t>53.896,85</w:t>
            </w:r>
          </w:p>
        </w:tc>
        <w:tc>
          <w:tcPr>
            <w:tcW w:w="1025" w:type="dxa"/>
            <w:tcBorders>
              <w:top w:val="nil"/>
              <w:left w:val="nil"/>
              <w:bottom w:val="single" w:sz="4" w:space="0" w:color="auto"/>
              <w:right w:val="single" w:sz="4" w:space="0" w:color="auto"/>
            </w:tcBorders>
            <w:shd w:val="clear" w:color="auto" w:fill="auto"/>
            <w:noWrap/>
            <w:vAlign w:val="bottom"/>
            <w:hideMark/>
          </w:tcPr>
          <w:p w14:paraId="2C13E7EE" w14:textId="77777777" w:rsidR="001A28C6" w:rsidRPr="001A28C6" w:rsidRDefault="001A28C6" w:rsidP="001A28C6">
            <w:pPr>
              <w:jc w:val="right"/>
              <w:rPr>
                <w:b/>
                <w:bCs/>
                <w:lang w:val="hr-HR"/>
              </w:rPr>
            </w:pPr>
            <w:r w:rsidRPr="001A28C6">
              <w:rPr>
                <w:b/>
                <w:bCs/>
                <w:lang w:val="hr-HR"/>
              </w:rPr>
              <w:t>72,47</w:t>
            </w:r>
          </w:p>
        </w:tc>
      </w:tr>
    </w:tbl>
    <w:p w14:paraId="1E030309" w14:textId="77777777" w:rsidR="00DC1561" w:rsidRPr="00C14CB5" w:rsidRDefault="00DC1561" w:rsidP="00DC1561">
      <w:pPr>
        <w:pStyle w:val="Tijeloteksta-uvlaka2"/>
        <w:widowControl w:val="0"/>
        <w:tabs>
          <w:tab w:val="num" w:pos="1778"/>
        </w:tabs>
        <w:adjustRightInd w:val="0"/>
        <w:ind w:left="1440" w:firstLine="0"/>
        <w:jc w:val="both"/>
        <w:textAlignment w:val="baseline"/>
        <w:rPr>
          <w:b w:val="0"/>
          <w:noProof/>
          <w:szCs w:val="24"/>
          <w:lang w:val="hr-HR"/>
        </w:rPr>
      </w:pPr>
    </w:p>
    <w:p w14:paraId="74705EEF" w14:textId="1272AF01" w:rsidR="00F47DDF" w:rsidRPr="00C14CB5" w:rsidRDefault="00ED6E39"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w:t>
      </w:r>
      <w:r w:rsidR="00F47DDF" w:rsidRPr="00C14CB5">
        <w:rPr>
          <w:b w:val="0"/>
          <w:i/>
          <w:noProof/>
          <w:szCs w:val="24"/>
          <w:lang w:val="hr-HR"/>
        </w:rPr>
        <w:t>omoći proračunu iz drugih proračuna</w:t>
      </w:r>
      <w:r w:rsidR="00F47DDF" w:rsidRPr="00C14CB5">
        <w:rPr>
          <w:b w:val="0"/>
          <w:noProof/>
          <w:szCs w:val="24"/>
          <w:lang w:val="hr-HR"/>
        </w:rPr>
        <w:t xml:space="preserve"> </w:t>
      </w:r>
      <w:r w:rsidR="00DD3815" w:rsidRPr="00C14CB5">
        <w:rPr>
          <w:b w:val="0"/>
          <w:noProof/>
          <w:szCs w:val="24"/>
          <w:lang w:val="hr-HR"/>
        </w:rPr>
        <w:t xml:space="preserve">planirane su u iznosu od </w:t>
      </w:r>
      <w:r w:rsidR="00AD15DE">
        <w:rPr>
          <w:b w:val="0"/>
          <w:noProof/>
          <w:szCs w:val="24"/>
          <w:lang w:val="hr-HR"/>
        </w:rPr>
        <w:t>821.471,85</w:t>
      </w:r>
      <w:r w:rsidR="006B3752"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00F47DDF" w:rsidRPr="00C14CB5">
        <w:rPr>
          <w:b w:val="0"/>
          <w:noProof/>
          <w:szCs w:val="24"/>
          <w:lang w:val="hr-HR"/>
        </w:rPr>
        <w:t xml:space="preserve">ostvarene su u iznosu od </w:t>
      </w:r>
      <w:r w:rsidR="00AD15DE">
        <w:rPr>
          <w:b w:val="0"/>
          <w:noProof/>
          <w:szCs w:val="24"/>
          <w:lang w:val="hr-HR"/>
        </w:rPr>
        <w:t>942.384,18</w:t>
      </w:r>
      <w:r w:rsidR="006B3752" w:rsidRPr="00C14CB5">
        <w:rPr>
          <w:b w:val="0"/>
          <w:noProof/>
          <w:szCs w:val="24"/>
          <w:lang w:val="hr-HR"/>
        </w:rPr>
        <w:t xml:space="preserve"> </w:t>
      </w:r>
      <w:r w:rsidR="00103FBA" w:rsidRPr="00C14CB5">
        <w:rPr>
          <w:b w:val="0"/>
          <w:noProof/>
          <w:szCs w:val="24"/>
          <w:lang w:val="hr-HR"/>
        </w:rPr>
        <w:t>EUR</w:t>
      </w:r>
      <w:r w:rsidR="00A75547" w:rsidRPr="00C14CB5">
        <w:rPr>
          <w:b w:val="0"/>
          <w:noProof/>
          <w:szCs w:val="24"/>
          <w:lang w:val="hr-HR"/>
        </w:rPr>
        <w:t xml:space="preserve"> ili </w:t>
      </w:r>
      <w:r w:rsidR="00AD15DE">
        <w:rPr>
          <w:b w:val="0"/>
          <w:noProof/>
          <w:szCs w:val="24"/>
          <w:lang w:val="hr-HR"/>
        </w:rPr>
        <w:t>14,72</w:t>
      </w:r>
      <w:r w:rsidR="00A75547" w:rsidRPr="00C14CB5">
        <w:rPr>
          <w:b w:val="0"/>
          <w:noProof/>
          <w:szCs w:val="24"/>
          <w:lang w:val="hr-HR"/>
        </w:rPr>
        <w:t>%</w:t>
      </w:r>
      <w:r w:rsidR="00AD15DE">
        <w:rPr>
          <w:b w:val="0"/>
          <w:noProof/>
          <w:szCs w:val="24"/>
          <w:lang w:val="hr-HR"/>
        </w:rPr>
        <w:t xml:space="preserve"> više</w:t>
      </w:r>
      <w:r w:rsidR="00A75547" w:rsidRPr="00C14CB5">
        <w:rPr>
          <w:b w:val="0"/>
          <w:noProof/>
          <w:szCs w:val="24"/>
          <w:lang w:val="hr-HR"/>
        </w:rPr>
        <w:t xml:space="preserve"> u odnosu na plan</w:t>
      </w:r>
      <w:r w:rsidR="00F47DDF" w:rsidRPr="00C14CB5">
        <w:rPr>
          <w:b w:val="0"/>
          <w:noProof/>
          <w:szCs w:val="24"/>
          <w:lang w:val="hr-HR"/>
        </w:rPr>
        <w:t xml:space="preserve"> i to:</w:t>
      </w:r>
    </w:p>
    <w:p w14:paraId="15F6EB31" w14:textId="68487C30" w:rsidR="008415C7" w:rsidRDefault="001138B2"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lastRenderedPageBreak/>
        <w:t xml:space="preserve">Tekuće pomoći iz </w:t>
      </w:r>
      <w:r w:rsidR="00B4614C" w:rsidRPr="00C14CB5">
        <w:rPr>
          <w:b w:val="0"/>
          <w:noProof/>
          <w:szCs w:val="24"/>
          <w:lang w:val="hr-HR"/>
        </w:rPr>
        <w:t>državnog</w:t>
      </w:r>
      <w:r w:rsidRPr="00C14CB5">
        <w:rPr>
          <w:b w:val="0"/>
          <w:noProof/>
          <w:szCs w:val="24"/>
          <w:lang w:val="hr-HR"/>
        </w:rPr>
        <w:t xml:space="preserve"> proračuna ostvarene su u ukupnom iznosu od </w:t>
      </w:r>
      <w:r w:rsidR="00496FA9">
        <w:rPr>
          <w:b w:val="0"/>
          <w:noProof/>
          <w:szCs w:val="24"/>
          <w:lang w:val="hr-HR"/>
        </w:rPr>
        <w:t>347.813,65</w:t>
      </w:r>
      <w:r w:rsidR="00F91012" w:rsidRPr="00C14CB5">
        <w:rPr>
          <w:b w:val="0"/>
          <w:noProof/>
          <w:szCs w:val="24"/>
          <w:lang w:val="hr-HR"/>
        </w:rPr>
        <w:t xml:space="preserve"> </w:t>
      </w:r>
      <w:r w:rsidR="00103FBA" w:rsidRPr="00C14CB5">
        <w:rPr>
          <w:b w:val="0"/>
          <w:noProof/>
          <w:szCs w:val="24"/>
          <w:lang w:val="hr-HR"/>
        </w:rPr>
        <w:t>EUR</w:t>
      </w:r>
      <w:r w:rsidR="001D319C" w:rsidRPr="00C14CB5">
        <w:rPr>
          <w:b w:val="0"/>
          <w:noProof/>
          <w:szCs w:val="24"/>
          <w:lang w:val="hr-HR"/>
        </w:rPr>
        <w:t xml:space="preserve"> za realizaciju projekata</w:t>
      </w:r>
      <w:r w:rsidR="008415C7" w:rsidRPr="00C14CB5">
        <w:rPr>
          <w:b w:val="0"/>
          <w:noProof/>
          <w:szCs w:val="24"/>
          <w:lang w:val="hr-HR"/>
        </w:rPr>
        <w:t>:</w:t>
      </w:r>
    </w:p>
    <w:p w14:paraId="154CE87A" w14:textId="77777777" w:rsidR="00AD15DE" w:rsidRDefault="00AD15DE" w:rsidP="00AD15DE">
      <w:pPr>
        <w:pStyle w:val="Tijeloteksta-uvlaka2"/>
        <w:widowControl w:val="0"/>
        <w:tabs>
          <w:tab w:val="num" w:pos="1778"/>
        </w:tabs>
        <w:adjustRightInd w:val="0"/>
        <w:ind w:left="993" w:firstLine="0"/>
        <w:jc w:val="both"/>
        <w:textAlignment w:val="baseline"/>
        <w:rPr>
          <w:b w:val="0"/>
          <w:noProof/>
          <w:szCs w:val="24"/>
          <w:lang w:val="hr-HR"/>
        </w:rPr>
      </w:pPr>
    </w:p>
    <w:tbl>
      <w:tblPr>
        <w:tblW w:w="7848" w:type="dxa"/>
        <w:jc w:val="center"/>
        <w:tblLook w:val="04A0" w:firstRow="1" w:lastRow="0" w:firstColumn="1" w:lastColumn="0" w:noHBand="0" w:noVBand="1"/>
      </w:tblPr>
      <w:tblGrid>
        <w:gridCol w:w="4012"/>
        <w:gridCol w:w="1428"/>
        <w:gridCol w:w="1561"/>
        <w:gridCol w:w="847"/>
      </w:tblGrid>
      <w:tr w:rsidR="00AD15DE" w:rsidRPr="00AD15DE" w14:paraId="37EABD08" w14:textId="77777777" w:rsidTr="00AD15DE">
        <w:trPr>
          <w:trHeight w:val="264"/>
          <w:jc w:val="center"/>
        </w:trPr>
        <w:tc>
          <w:tcPr>
            <w:tcW w:w="4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39EDF" w14:textId="77777777" w:rsidR="00AD15DE" w:rsidRPr="00AD15DE" w:rsidRDefault="00AD15DE" w:rsidP="00AD15DE">
            <w:pPr>
              <w:jc w:val="center"/>
              <w:rPr>
                <w:b/>
                <w:bCs/>
                <w:lang w:val="hr-HR"/>
              </w:rPr>
            </w:pPr>
            <w:r w:rsidRPr="00AD15DE">
              <w:rPr>
                <w:b/>
                <w:bCs/>
                <w:lang w:val="hr-HR"/>
              </w:rPr>
              <w:t>PROJEKT/NAMJENA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E82CB25" w14:textId="77777777" w:rsidR="00AD15DE" w:rsidRPr="00AD15DE" w:rsidRDefault="00AD15DE" w:rsidP="00AD15DE">
            <w:pPr>
              <w:jc w:val="center"/>
              <w:rPr>
                <w:b/>
                <w:bCs/>
                <w:lang w:val="hr-HR"/>
              </w:rPr>
            </w:pPr>
            <w:r w:rsidRPr="00AD15DE">
              <w:rPr>
                <w:b/>
                <w:bCs/>
                <w:lang w:val="hr-HR"/>
              </w:rPr>
              <w:t>PLANIRANO</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5AB82747" w14:textId="77777777" w:rsidR="00AD15DE" w:rsidRPr="00AD15DE" w:rsidRDefault="00AD15DE" w:rsidP="00AD15DE">
            <w:pPr>
              <w:jc w:val="center"/>
              <w:rPr>
                <w:b/>
                <w:bCs/>
                <w:lang w:val="hr-HR"/>
              </w:rPr>
            </w:pPr>
            <w:r w:rsidRPr="00AD15DE">
              <w:rPr>
                <w:b/>
                <w:bCs/>
                <w:lang w:val="hr-HR"/>
              </w:rPr>
              <w:t>OSTVARENJE</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5C7AAA7" w14:textId="77777777" w:rsidR="00AD15DE" w:rsidRPr="00AD15DE" w:rsidRDefault="00AD15DE" w:rsidP="00AD15DE">
            <w:pPr>
              <w:jc w:val="center"/>
              <w:rPr>
                <w:b/>
                <w:bCs/>
                <w:lang w:val="hr-HR"/>
              </w:rPr>
            </w:pPr>
            <w:r w:rsidRPr="00AD15DE">
              <w:rPr>
                <w:b/>
                <w:bCs/>
                <w:lang w:val="hr-HR"/>
              </w:rPr>
              <w:t>%</w:t>
            </w:r>
          </w:p>
        </w:tc>
      </w:tr>
      <w:tr w:rsidR="00AD15DE" w:rsidRPr="00AD15DE" w14:paraId="04B0643D"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4362B91E" w14:textId="77777777" w:rsidR="00AD15DE" w:rsidRPr="00AD15DE" w:rsidRDefault="00AD15DE" w:rsidP="00AD15DE">
            <w:pPr>
              <w:rPr>
                <w:lang w:val="hr-HR"/>
              </w:rPr>
            </w:pPr>
            <w:r w:rsidRPr="00AD15DE">
              <w:rPr>
                <w:lang w:val="hr-HR"/>
              </w:rPr>
              <w:t>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3D648C3D" w14:textId="77777777" w:rsidR="00AD15DE" w:rsidRPr="00AD15DE" w:rsidRDefault="00AD15DE" w:rsidP="00AD15DE">
            <w:pPr>
              <w:jc w:val="right"/>
              <w:rPr>
                <w:lang w:val="hr-HR"/>
              </w:rPr>
            </w:pPr>
            <w:r w:rsidRPr="00AD15DE">
              <w:rPr>
                <w:lang w:val="hr-HR"/>
              </w:rPr>
              <w:t>80.320,95</w:t>
            </w:r>
          </w:p>
        </w:tc>
        <w:tc>
          <w:tcPr>
            <w:tcW w:w="1561" w:type="dxa"/>
            <w:tcBorders>
              <w:top w:val="nil"/>
              <w:left w:val="nil"/>
              <w:bottom w:val="single" w:sz="4" w:space="0" w:color="auto"/>
              <w:right w:val="single" w:sz="4" w:space="0" w:color="auto"/>
            </w:tcBorders>
            <w:shd w:val="clear" w:color="auto" w:fill="auto"/>
            <w:noWrap/>
            <w:vAlign w:val="bottom"/>
            <w:hideMark/>
          </w:tcPr>
          <w:p w14:paraId="5564DFEB" w14:textId="77777777" w:rsidR="00AD15DE" w:rsidRPr="00AD15DE" w:rsidRDefault="00AD15DE" w:rsidP="00AD15DE">
            <w:pPr>
              <w:jc w:val="right"/>
              <w:rPr>
                <w:lang w:val="hr-HR"/>
              </w:rPr>
            </w:pPr>
            <w:r w:rsidRPr="00AD15DE">
              <w:rPr>
                <w:lang w:val="hr-HR"/>
              </w:rPr>
              <w:t>186.148,64</w:t>
            </w:r>
          </w:p>
        </w:tc>
        <w:tc>
          <w:tcPr>
            <w:tcW w:w="847" w:type="dxa"/>
            <w:tcBorders>
              <w:top w:val="nil"/>
              <w:left w:val="nil"/>
              <w:bottom w:val="single" w:sz="4" w:space="0" w:color="auto"/>
              <w:right w:val="single" w:sz="4" w:space="0" w:color="auto"/>
            </w:tcBorders>
            <w:shd w:val="clear" w:color="auto" w:fill="auto"/>
            <w:noWrap/>
            <w:vAlign w:val="bottom"/>
            <w:hideMark/>
          </w:tcPr>
          <w:p w14:paraId="19EF1975" w14:textId="77777777" w:rsidR="00AD15DE" w:rsidRPr="00AD15DE" w:rsidRDefault="00AD15DE" w:rsidP="00AD15DE">
            <w:pPr>
              <w:jc w:val="right"/>
              <w:rPr>
                <w:lang w:val="hr-HR"/>
              </w:rPr>
            </w:pPr>
            <w:r w:rsidRPr="00AD15DE">
              <w:rPr>
                <w:lang w:val="hr-HR"/>
              </w:rPr>
              <w:t>231,76</w:t>
            </w:r>
          </w:p>
        </w:tc>
      </w:tr>
      <w:tr w:rsidR="00AD15DE" w:rsidRPr="00AD15DE" w14:paraId="00DF4044"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noWrap/>
            <w:vAlign w:val="center"/>
            <w:hideMark/>
          </w:tcPr>
          <w:p w14:paraId="7E023D9D" w14:textId="77777777" w:rsidR="00AD15DE" w:rsidRPr="00AD15DE" w:rsidRDefault="00AD15DE" w:rsidP="00AD15DE">
            <w:pPr>
              <w:rPr>
                <w:lang w:val="hr-HR"/>
              </w:rPr>
            </w:pPr>
            <w:r w:rsidRPr="00AD15DE">
              <w:rPr>
                <w:lang w:val="hr-HR"/>
              </w:rPr>
              <w:t>Projekt Centar podrške 521</w:t>
            </w:r>
          </w:p>
        </w:tc>
        <w:tc>
          <w:tcPr>
            <w:tcW w:w="1428" w:type="dxa"/>
            <w:tcBorders>
              <w:top w:val="nil"/>
              <w:left w:val="nil"/>
              <w:bottom w:val="single" w:sz="4" w:space="0" w:color="auto"/>
              <w:right w:val="single" w:sz="4" w:space="0" w:color="auto"/>
            </w:tcBorders>
            <w:shd w:val="clear" w:color="auto" w:fill="auto"/>
            <w:noWrap/>
            <w:vAlign w:val="bottom"/>
            <w:hideMark/>
          </w:tcPr>
          <w:p w14:paraId="3702BED9" w14:textId="77777777" w:rsidR="00AD15DE" w:rsidRPr="00AD15DE" w:rsidRDefault="00AD15DE" w:rsidP="00AD15DE">
            <w:pPr>
              <w:jc w:val="right"/>
              <w:rPr>
                <w:lang w:val="hr-HR"/>
              </w:rPr>
            </w:pPr>
            <w:r w:rsidRPr="00AD15DE">
              <w:rPr>
                <w:lang w:val="hr-HR"/>
              </w:rPr>
              <w:t>11.456,45</w:t>
            </w:r>
          </w:p>
        </w:tc>
        <w:tc>
          <w:tcPr>
            <w:tcW w:w="1561" w:type="dxa"/>
            <w:tcBorders>
              <w:top w:val="nil"/>
              <w:left w:val="nil"/>
              <w:bottom w:val="single" w:sz="4" w:space="0" w:color="auto"/>
              <w:right w:val="single" w:sz="4" w:space="0" w:color="auto"/>
            </w:tcBorders>
            <w:shd w:val="clear" w:color="auto" w:fill="auto"/>
            <w:noWrap/>
            <w:vAlign w:val="bottom"/>
            <w:hideMark/>
          </w:tcPr>
          <w:p w14:paraId="7F606CC2" w14:textId="77777777" w:rsidR="00AD15DE" w:rsidRPr="00AD15DE" w:rsidRDefault="00AD15DE" w:rsidP="00AD15DE">
            <w:pPr>
              <w:jc w:val="right"/>
              <w:rPr>
                <w:lang w:val="hr-HR"/>
              </w:rPr>
            </w:pPr>
            <w:r w:rsidRPr="00AD15DE">
              <w:rPr>
                <w:lang w:val="hr-HR"/>
              </w:rPr>
              <w:t>3.584,69</w:t>
            </w:r>
          </w:p>
        </w:tc>
        <w:tc>
          <w:tcPr>
            <w:tcW w:w="847" w:type="dxa"/>
            <w:tcBorders>
              <w:top w:val="nil"/>
              <w:left w:val="nil"/>
              <w:bottom w:val="single" w:sz="4" w:space="0" w:color="auto"/>
              <w:right w:val="single" w:sz="4" w:space="0" w:color="auto"/>
            </w:tcBorders>
            <w:shd w:val="clear" w:color="auto" w:fill="auto"/>
            <w:noWrap/>
            <w:vAlign w:val="bottom"/>
            <w:hideMark/>
          </w:tcPr>
          <w:p w14:paraId="31395E31" w14:textId="77777777" w:rsidR="00AD15DE" w:rsidRPr="00AD15DE" w:rsidRDefault="00AD15DE" w:rsidP="00AD15DE">
            <w:pPr>
              <w:jc w:val="right"/>
              <w:rPr>
                <w:lang w:val="hr-HR"/>
              </w:rPr>
            </w:pPr>
            <w:r w:rsidRPr="00AD15DE">
              <w:rPr>
                <w:lang w:val="hr-HR"/>
              </w:rPr>
              <w:t>31,29</w:t>
            </w:r>
          </w:p>
        </w:tc>
      </w:tr>
      <w:tr w:rsidR="00AD15DE" w:rsidRPr="00AD15DE" w14:paraId="488B7B47"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bottom"/>
            <w:hideMark/>
          </w:tcPr>
          <w:p w14:paraId="0FB1289A" w14:textId="77777777" w:rsidR="00AD15DE" w:rsidRPr="00AD15DE" w:rsidRDefault="00AD15DE" w:rsidP="00AD15DE">
            <w:pPr>
              <w:rPr>
                <w:lang w:val="hr-HR"/>
              </w:rPr>
            </w:pPr>
            <w:r w:rsidRPr="00AD15DE">
              <w:rPr>
                <w:lang w:val="hr-HR"/>
              </w:rPr>
              <w:t>Projekt ITU Urbano područje Pula</w:t>
            </w:r>
          </w:p>
        </w:tc>
        <w:tc>
          <w:tcPr>
            <w:tcW w:w="1428" w:type="dxa"/>
            <w:tcBorders>
              <w:top w:val="nil"/>
              <w:left w:val="nil"/>
              <w:bottom w:val="single" w:sz="4" w:space="0" w:color="auto"/>
              <w:right w:val="single" w:sz="4" w:space="0" w:color="auto"/>
            </w:tcBorders>
            <w:shd w:val="clear" w:color="auto" w:fill="auto"/>
            <w:noWrap/>
            <w:vAlign w:val="bottom"/>
            <w:hideMark/>
          </w:tcPr>
          <w:p w14:paraId="1A6F62C2" w14:textId="77777777" w:rsidR="00AD15DE" w:rsidRPr="00AD15DE" w:rsidRDefault="00AD15DE" w:rsidP="00AD15DE">
            <w:pPr>
              <w:jc w:val="right"/>
              <w:rPr>
                <w:lang w:val="hr-HR"/>
              </w:rPr>
            </w:pPr>
            <w:r w:rsidRPr="00AD15DE">
              <w:rPr>
                <w:lang w:val="hr-HR"/>
              </w:rPr>
              <w:t>13.095,88</w:t>
            </w:r>
          </w:p>
        </w:tc>
        <w:tc>
          <w:tcPr>
            <w:tcW w:w="1561" w:type="dxa"/>
            <w:tcBorders>
              <w:top w:val="nil"/>
              <w:left w:val="nil"/>
              <w:bottom w:val="single" w:sz="4" w:space="0" w:color="auto"/>
              <w:right w:val="single" w:sz="4" w:space="0" w:color="auto"/>
            </w:tcBorders>
            <w:shd w:val="clear" w:color="auto" w:fill="auto"/>
            <w:noWrap/>
            <w:vAlign w:val="bottom"/>
            <w:hideMark/>
          </w:tcPr>
          <w:p w14:paraId="3E2C5E0B" w14:textId="77777777" w:rsidR="00AD15DE" w:rsidRPr="00AD15DE" w:rsidRDefault="00AD15DE" w:rsidP="00AD15DE">
            <w:pPr>
              <w:jc w:val="right"/>
              <w:rPr>
                <w:lang w:val="hr-HR"/>
              </w:rPr>
            </w:pPr>
            <w:r w:rsidRPr="00AD15DE">
              <w:rPr>
                <w:lang w:val="hr-HR"/>
              </w:rPr>
              <w:t>33.057,34</w:t>
            </w:r>
          </w:p>
        </w:tc>
        <w:tc>
          <w:tcPr>
            <w:tcW w:w="847" w:type="dxa"/>
            <w:tcBorders>
              <w:top w:val="nil"/>
              <w:left w:val="nil"/>
              <w:bottom w:val="single" w:sz="4" w:space="0" w:color="auto"/>
              <w:right w:val="single" w:sz="4" w:space="0" w:color="auto"/>
            </w:tcBorders>
            <w:shd w:val="clear" w:color="auto" w:fill="auto"/>
            <w:noWrap/>
            <w:vAlign w:val="bottom"/>
            <w:hideMark/>
          </w:tcPr>
          <w:p w14:paraId="4720989C" w14:textId="77777777" w:rsidR="00AD15DE" w:rsidRPr="00AD15DE" w:rsidRDefault="00AD15DE" w:rsidP="00AD15DE">
            <w:pPr>
              <w:jc w:val="right"/>
              <w:rPr>
                <w:lang w:val="hr-HR"/>
              </w:rPr>
            </w:pPr>
            <w:r w:rsidRPr="00AD15DE">
              <w:rPr>
                <w:lang w:val="hr-HR"/>
              </w:rPr>
              <w:t>252,43</w:t>
            </w:r>
          </w:p>
        </w:tc>
      </w:tr>
      <w:tr w:rsidR="00AD15DE" w:rsidRPr="00AD15DE" w14:paraId="1D53C057"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2A052E22" w14:textId="77777777" w:rsidR="00AD15DE" w:rsidRPr="00AD15DE" w:rsidRDefault="00AD15DE" w:rsidP="00AD15DE">
            <w:pPr>
              <w:rPr>
                <w:lang w:val="hr-HR"/>
              </w:rPr>
            </w:pPr>
            <w:r w:rsidRPr="00AD15DE">
              <w:rPr>
                <w:lang w:val="hr-HR"/>
              </w:rPr>
              <w:t xml:space="preserve">Projekt </w:t>
            </w:r>
            <w:proofErr w:type="spellStart"/>
            <w:r w:rsidRPr="00AD15DE">
              <w:rPr>
                <w:lang w:val="hr-HR"/>
              </w:rPr>
              <w:t>Stem</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3C791F0" w14:textId="77777777" w:rsidR="00AD15DE" w:rsidRPr="00AD15DE" w:rsidRDefault="00AD15DE" w:rsidP="00AD15DE">
            <w:pPr>
              <w:jc w:val="right"/>
              <w:rPr>
                <w:lang w:val="hr-HR"/>
              </w:rPr>
            </w:pPr>
            <w:r w:rsidRPr="00AD15DE">
              <w:rPr>
                <w:lang w:val="hr-HR"/>
              </w:rPr>
              <w:t>2.670,00</w:t>
            </w:r>
          </w:p>
        </w:tc>
        <w:tc>
          <w:tcPr>
            <w:tcW w:w="1561" w:type="dxa"/>
            <w:tcBorders>
              <w:top w:val="nil"/>
              <w:left w:val="nil"/>
              <w:bottom w:val="single" w:sz="4" w:space="0" w:color="auto"/>
              <w:right w:val="single" w:sz="4" w:space="0" w:color="auto"/>
            </w:tcBorders>
            <w:shd w:val="clear" w:color="auto" w:fill="auto"/>
            <w:noWrap/>
            <w:vAlign w:val="bottom"/>
            <w:hideMark/>
          </w:tcPr>
          <w:p w14:paraId="3A3677E2" w14:textId="77777777" w:rsidR="00AD15DE" w:rsidRPr="00AD15DE" w:rsidRDefault="00AD15DE" w:rsidP="00AD15DE">
            <w:pPr>
              <w:jc w:val="right"/>
              <w:rPr>
                <w:lang w:val="hr-HR"/>
              </w:rPr>
            </w:pPr>
            <w:r w:rsidRPr="00AD15DE">
              <w:rPr>
                <w:lang w:val="hr-HR"/>
              </w:rPr>
              <w:t>0,00</w:t>
            </w:r>
          </w:p>
        </w:tc>
        <w:tc>
          <w:tcPr>
            <w:tcW w:w="847" w:type="dxa"/>
            <w:tcBorders>
              <w:top w:val="nil"/>
              <w:left w:val="nil"/>
              <w:bottom w:val="single" w:sz="4" w:space="0" w:color="auto"/>
              <w:right w:val="single" w:sz="4" w:space="0" w:color="auto"/>
            </w:tcBorders>
            <w:shd w:val="clear" w:color="auto" w:fill="auto"/>
            <w:noWrap/>
            <w:vAlign w:val="bottom"/>
            <w:hideMark/>
          </w:tcPr>
          <w:p w14:paraId="56A1EED2" w14:textId="77777777" w:rsidR="00AD15DE" w:rsidRPr="00AD15DE" w:rsidRDefault="00AD15DE" w:rsidP="00AD15DE">
            <w:pPr>
              <w:jc w:val="right"/>
              <w:rPr>
                <w:lang w:val="hr-HR"/>
              </w:rPr>
            </w:pPr>
            <w:r w:rsidRPr="00AD15DE">
              <w:rPr>
                <w:lang w:val="hr-HR"/>
              </w:rPr>
              <w:t>0,00</w:t>
            </w:r>
          </w:p>
        </w:tc>
      </w:tr>
      <w:tr w:rsidR="00AD15DE" w:rsidRPr="00AD15DE" w14:paraId="08C7494A"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3106791C" w14:textId="77777777" w:rsidR="00AD15DE" w:rsidRPr="00AD15DE" w:rsidRDefault="00AD15DE" w:rsidP="00AD15DE">
            <w:pPr>
              <w:rPr>
                <w:lang w:val="hr-HR"/>
              </w:rPr>
            </w:pPr>
            <w:r w:rsidRPr="00AD15DE">
              <w:rPr>
                <w:lang w:val="hr-HR"/>
              </w:rPr>
              <w:t>Projekt 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60610727" w14:textId="77777777" w:rsidR="00AD15DE" w:rsidRPr="00AD15DE" w:rsidRDefault="00AD15DE" w:rsidP="00AD15DE">
            <w:pPr>
              <w:jc w:val="right"/>
              <w:rPr>
                <w:lang w:val="hr-HR"/>
              </w:rPr>
            </w:pPr>
            <w:r w:rsidRPr="00AD15DE">
              <w:rPr>
                <w:lang w:val="hr-HR"/>
              </w:rPr>
              <w:t>12.548,85</w:t>
            </w:r>
          </w:p>
        </w:tc>
        <w:tc>
          <w:tcPr>
            <w:tcW w:w="1561" w:type="dxa"/>
            <w:tcBorders>
              <w:top w:val="nil"/>
              <w:left w:val="nil"/>
              <w:bottom w:val="single" w:sz="4" w:space="0" w:color="auto"/>
              <w:right w:val="single" w:sz="4" w:space="0" w:color="auto"/>
            </w:tcBorders>
            <w:shd w:val="clear" w:color="auto" w:fill="auto"/>
            <w:noWrap/>
            <w:vAlign w:val="bottom"/>
            <w:hideMark/>
          </w:tcPr>
          <w:p w14:paraId="055C5729" w14:textId="77777777" w:rsidR="00AD15DE" w:rsidRPr="00AD15DE" w:rsidRDefault="00AD15DE" w:rsidP="00AD15DE">
            <w:pPr>
              <w:jc w:val="right"/>
              <w:rPr>
                <w:lang w:val="hr-HR"/>
              </w:rPr>
            </w:pPr>
            <w:r w:rsidRPr="00AD15DE">
              <w:rPr>
                <w:lang w:val="hr-HR"/>
              </w:rPr>
              <w:t>6.044,99</w:t>
            </w:r>
          </w:p>
        </w:tc>
        <w:tc>
          <w:tcPr>
            <w:tcW w:w="847" w:type="dxa"/>
            <w:tcBorders>
              <w:top w:val="nil"/>
              <w:left w:val="nil"/>
              <w:bottom w:val="single" w:sz="4" w:space="0" w:color="auto"/>
              <w:right w:val="single" w:sz="4" w:space="0" w:color="auto"/>
            </w:tcBorders>
            <w:shd w:val="clear" w:color="auto" w:fill="auto"/>
            <w:noWrap/>
            <w:vAlign w:val="bottom"/>
            <w:hideMark/>
          </w:tcPr>
          <w:p w14:paraId="42887A44" w14:textId="77777777" w:rsidR="00AD15DE" w:rsidRPr="00AD15DE" w:rsidRDefault="00AD15DE" w:rsidP="00AD15DE">
            <w:pPr>
              <w:jc w:val="right"/>
              <w:rPr>
                <w:lang w:val="hr-HR"/>
              </w:rPr>
            </w:pPr>
            <w:r w:rsidRPr="00AD15DE">
              <w:rPr>
                <w:lang w:val="hr-HR"/>
              </w:rPr>
              <w:t>48,17</w:t>
            </w:r>
          </w:p>
        </w:tc>
      </w:tr>
      <w:tr w:rsidR="00AD15DE" w:rsidRPr="00AD15DE" w14:paraId="68B66A9A"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0535367" w14:textId="77777777" w:rsidR="00AD15DE" w:rsidRPr="00AD15DE" w:rsidRDefault="00AD15DE" w:rsidP="00AD15DE">
            <w:pPr>
              <w:rPr>
                <w:lang w:val="hr-HR"/>
              </w:rPr>
            </w:pPr>
            <w:r w:rsidRPr="00AD15DE">
              <w:rPr>
                <w:lang w:val="hr-HR"/>
              </w:rPr>
              <w:t>Projekt Fiskalna održivost dječjih vrtića</w:t>
            </w:r>
          </w:p>
        </w:tc>
        <w:tc>
          <w:tcPr>
            <w:tcW w:w="1428" w:type="dxa"/>
            <w:tcBorders>
              <w:top w:val="nil"/>
              <w:left w:val="nil"/>
              <w:bottom w:val="single" w:sz="4" w:space="0" w:color="auto"/>
              <w:right w:val="single" w:sz="4" w:space="0" w:color="auto"/>
            </w:tcBorders>
            <w:shd w:val="clear" w:color="auto" w:fill="auto"/>
            <w:noWrap/>
            <w:vAlign w:val="bottom"/>
            <w:hideMark/>
          </w:tcPr>
          <w:p w14:paraId="77B3871B" w14:textId="77777777" w:rsidR="00AD15DE" w:rsidRPr="00AD15DE" w:rsidRDefault="00AD15DE" w:rsidP="00AD15DE">
            <w:pPr>
              <w:jc w:val="right"/>
              <w:rPr>
                <w:lang w:val="hr-HR"/>
              </w:rPr>
            </w:pPr>
            <w:r w:rsidRPr="00AD15DE">
              <w:rPr>
                <w:lang w:val="hr-HR"/>
              </w:rPr>
              <w:t>108.369,00</w:t>
            </w:r>
          </w:p>
        </w:tc>
        <w:tc>
          <w:tcPr>
            <w:tcW w:w="1561" w:type="dxa"/>
            <w:tcBorders>
              <w:top w:val="nil"/>
              <w:left w:val="nil"/>
              <w:bottom w:val="single" w:sz="4" w:space="0" w:color="auto"/>
              <w:right w:val="single" w:sz="4" w:space="0" w:color="auto"/>
            </w:tcBorders>
            <w:shd w:val="clear" w:color="auto" w:fill="auto"/>
            <w:noWrap/>
            <w:vAlign w:val="bottom"/>
            <w:hideMark/>
          </w:tcPr>
          <w:p w14:paraId="3D531E34" w14:textId="77777777" w:rsidR="00AD15DE" w:rsidRPr="00AD15DE" w:rsidRDefault="00AD15DE" w:rsidP="00AD15DE">
            <w:pPr>
              <w:jc w:val="right"/>
              <w:rPr>
                <w:lang w:val="hr-HR"/>
              </w:rPr>
            </w:pPr>
            <w:r w:rsidRPr="00AD15DE">
              <w:rPr>
                <w:lang w:val="hr-HR"/>
              </w:rPr>
              <w:t>112.125,00</w:t>
            </w:r>
          </w:p>
        </w:tc>
        <w:tc>
          <w:tcPr>
            <w:tcW w:w="847" w:type="dxa"/>
            <w:tcBorders>
              <w:top w:val="nil"/>
              <w:left w:val="nil"/>
              <w:bottom w:val="single" w:sz="4" w:space="0" w:color="auto"/>
              <w:right w:val="single" w:sz="4" w:space="0" w:color="auto"/>
            </w:tcBorders>
            <w:shd w:val="clear" w:color="auto" w:fill="auto"/>
            <w:noWrap/>
            <w:vAlign w:val="bottom"/>
            <w:hideMark/>
          </w:tcPr>
          <w:p w14:paraId="38BA936C" w14:textId="77777777" w:rsidR="00AD15DE" w:rsidRPr="00AD15DE" w:rsidRDefault="00AD15DE" w:rsidP="00AD15DE">
            <w:pPr>
              <w:jc w:val="right"/>
              <w:rPr>
                <w:lang w:val="hr-HR"/>
              </w:rPr>
            </w:pPr>
            <w:r w:rsidRPr="00AD15DE">
              <w:rPr>
                <w:lang w:val="hr-HR"/>
              </w:rPr>
              <w:t>103,47</w:t>
            </w:r>
          </w:p>
        </w:tc>
      </w:tr>
      <w:tr w:rsidR="00AD15DE" w:rsidRPr="00AD15DE" w14:paraId="2350966D"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39248404" w14:textId="77777777" w:rsidR="00AD15DE" w:rsidRPr="00AD15DE" w:rsidRDefault="00AD15DE" w:rsidP="00AD15DE">
            <w:pPr>
              <w:rPr>
                <w:lang w:val="hr-HR"/>
              </w:rPr>
            </w:pPr>
            <w:r w:rsidRPr="00AD15DE">
              <w:rPr>
                <w:lang w:val="hr-HR"/>
              </w:rPr>
              <w:t xml:space="preserve">Projekt Ne budi u </w:t>
            </w:r>
            <w:proofErr w:type="spellStart"/>
            <w:r w:rsidRPr="00AD15DE">
              <w:rPr>
                <w:lang w:val="hr-HR"/>
              </w:rPr>
              <w:t>pensiru</w:t>
            </w:r>
            <w:proofErr w:type="spellEnd"/>
            <w:r w:rsidRPr="00AD15DE">
              <w:rPr>
                <w:lang w:val="hr-HR"/>
              </w:rPr>
              <w:t xml:space="preserve">, s </w:t>
            </w:r>
            <w:proofErr w:type="spellStart"/>
            <w:r w:rsidRPr="00AD15DE">
              <w:rPr>
                <w:lang w:val="hr-HR"/>
              </w:rPr>
              <w:t>nami</w:t>
            </w:r>
            <w:proofErr w:type="spellEnd"/>
            <w:r w:rsidRPr="00AD15DE">
              <w:rPr>
                <w:lang w:val="hr-HR"/>
              </w:rPr>
              <w:t xml:space="preserve"> si na miru</w:t>
            </w:r>
          </w:p>
        </w:tc>
        <w:tc>
          <w:tcPr>
            <w:tcW w:w="1428" w:type="dxa"/>
            <w:tcBorders>
              <w:top w:val="nil"/>
              <w:left w:val="nil"/>
              <w:bottom w:val="single" w:sz="4" w:space="0" w:color="auto"/>
              <w:right w:val="single" w:sz="4" w:space="0" w:color="auto"/>
            </w:tcBorders>
            <w:shd w:val="clear" w:color="auto" w:fill="auto"/>
            <w:noWrap/>
            <w:vAlign w:val="bottom"/>
            <w:hideMark/>
          </w:tcPr>
          <w:p w14:paraId="48E960C6" w14:textId="77777777" w:rsidR="00AD15DE" w:rsidRPr="00AD15DE" w:rsidRDefault="00AD15DE" w:rsidP="00AD15DE">
            <w:pPr>
              <w:jc w:val="right"/>
              <w:rPr>
                <w:lang w:val="hr-HR"/>
              </w:rPr>
            </w:pPr>
            <w:r w:rsidRPr="00AD15DE">
              <w:rPr>
                <w:lang w:val="hr-HR"/>
              </w:rPr>
              <w:t>6.105,00</w:t>
            </w:r>
          </w:p>
        </w:tc>
        <w:tc>
          <w:tcPr>
            <w:tcW w:w="1561" w:type="dxa"/>
            <w:tcBorders>
              <w:top w:val="nil"/>
              <w:left w:val="nil"/>
              <w:bottom w:val="single" w:sz="4" w:space="0" w:color="auto"/>
              <w:right w:val="single" w:sz="4" w:space="0" w:color="auto"/>
            </w:tcBorders>
            <w:shd w:val="clear" w:color="auto" w:fill="auto"/>
            <w:noWrap/>
            <w:vAlign w:val="bottom"/>
            <w:hideMark/>
          </w:tcPr>
          <w:p w14:paraId="3C32652B" w14:textId="77777777" w:rsidR="00AD15DE" w:rsidRPr="00AD15DE" w:rsidRDefault="00AD15DE" w:rsidP="00AD15DE">
            <w:pPr>
              <w:jc w:val="right"/>
              <w:rPr>
                <w:lang w:val="hr-HR"/>
              </w:rPr>
            </w:pPr>
            <w:r w:rsidRPr="00AD15DE">
              <w:rPr>
                <w:lang w:val="hr-HR"/>
              </w:rPr>
              <w:t>3.521,87</w:t>
            </w:r>
          </w:p>
        </w:tc>
        <w:tc>
          <w:tcPr>
            <w:tcW w:w="847" w:type="dxa"/>
            <w:tcBorders>
              <w:top w:val="nil"/>
              <w:left w:val="nil"/>
              <w:bottom w:val="single" w:sz="4" w:space="0" w:color="auto"/>
              <w:right w:val="single" w:sz="4" w:space="0" w:color="auto"/>
            </w:tcBorders>
            <w:shd w:val="clear" w:color="auto" w:fill="auto"/>
            <w:noWrap/>
            <w:vAlign w:val="bottom"/>
            <w:hideMark/>
          </w:tcPr>
          <w:p w14:paraId="74600945" w14:textId="77777777" w:rsidR="00AD15DE" w:rsidRPr="00AD15DE" w:rsidRDefault="00AD15DE" w:rsidP="00AD15DE">
            <w:pPr>
              <w:jc w:val="right"/>
              <w:rPr>
                <w:lang w:val="hr-HR"/>
              </w:rPr>
            </w:pPr>
            <w:r w:rsidRPr="00AD15DE">
              <w:rPr>
                <w:lang w:val="hr-HR"/>
              </w:rPr>
              <w:t>57,69</w:t>
            </w:r>
          </w:p>
        </w:tc>
      </w:tr>
      <w:tr w:rsidR="00AD15DE" w:rsidRPr="00AD15DE" w14:paraId="751DC1B2"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5A79EE6" w14:textId="77777777" w:rsidR="00AD15DE" w:rsidRPr="00AD15DE" w:rsidRDefault="00AD15DE" w:rsidP="00AD15DE">
            <w:pPr>
              <w:rPr>
                <w:lang w:val="hr-HR"/>
              </w:rPr>
            </w:pPr>
            <w:r w:rsidRPr="00AD15DE">
              <w:rPr>
                <w:lang w:val="hr-HR"/>
              </w:rPr>
              <w:t>Projekt Dobra energija-solarna energija</w:t>
            </w:r>
          </w:p>
        </w:tc>
        <w:tc>
          <w:tcPr>
            <w:tcW w:w="1428" w:type="dxa"/>
            <w:tcBorders>
              <w:top w:val="nil"/>
              <w:left w:val="nil"/>
              <w:bottom w:val="single" w:sz="4" w:space="0" w:color="auto"/>
              <w:right w:val="single" w:sz="4" w:space="0" w:color="auto"/>
            </w:tcBorders>
            <w:shd w:val="clear" w:color="auto" w:fill="auto"/>
            <w:noWrap/>
            <w:vAlign w:val="bottom"/>
            <w:hideMark/>
          </w:tcPr>
          <w:p w14:paraId="6A87CC72" w14:textId="77777777" w:rsidR="00AD15DE" w:rsidRPr="00AD15DE" w:rsidRDefault="00AD15DE" w:rsidP="00AD15DE">
            <w:pPr>
              <w:jc w:val="right"/>
              <w:rPr>
                <w:lang w:val="hr-HR"/>
              </w:rPr>
            </w:pPr>
            <w:r w:rsidRPr="00AD15DE">
              <w:rPr>
                <w:lang w:val="hr-HR"/>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76BB2B05" w14:textId="77777777" w:rsidR="00AD15DE" w:rsidRPr="00AD15DE" w:rsidRDefault="00AD15DE" w:rsidP="00AD15DE">
            <w:pPr>
              <w:jc w:val="right"/>
              <w:rPr>
                <w:lang w:val="hr-HR"/>
              </w:rPr>
            </w:pPr>
            <w:r w:rsidRPr="00AD15DE">
              <w:rPr>
                <w:lang w:val="hr-HR"/>
              </w:rPr>
              <w:t>1.403,12</w:t>
            </w:r>
          </w:p>
        </w:tc>
        <w:tc>
          <w:tcPr>
            <w:tcW w:w="847" w:type="dxa"/>
            <w:tcBorders>
              <w:top w:val="nil"/>
              <w:left w:val="nil"/>
              <w:bottom w:val="single" w:sz="4" w:space="0" w:color="auto"/>
              <w:right w:val="single" w:sz="4" w:space="0" w:color="auto"/>
            </w:tcBorders>
            <w:shd w:val="clear" w:color="auto" w:fill="auto"/>
            <w:noWrap/>
            <w:vAlign w:val="bottom"/>
            <w:hideMark/>
          </w:tcPr>
          <w:p w14:paraId="056E5774" w14:textId="77777777" w:rsidR="00AD15DE" w:rsidRPr="00AD15DE" w:rsidRDefault="00AD15DE" w:rsidP="00AD15DE">
            <w:pPr>
              <w:jc w:val="right"/>
              <w:rPr>
                <w:lang w:val="hr-HR"/>
              </w:rPr>
            </w:pPr>
            <w:r w:rsidRPr="00AD15DE">
              <w:rPr>
                <w:lang w:val="hr-HR"/>
              </w:rPr>
              <w:t>-</w:t>
            </w:r>
          </w:p>
        </w:tc>
      </w:tr>
      <w:tr w:rsidR="00AD15DE" w:rsidRPr="00AD15DE" w14:paraId="429CB65A"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119CD196" w14:textId="77777777" w:rsidR="00AD15DE" w:rsidRPr="00AD15DE" w:rsidRDefault="00AD15DE" w:rsidP="00AD15DE">
            <w:pPr>
              <w:rPr>
                <w:lang w:val="hr-HR"/>
              </w:rPr>
            </w:pPr>
            <w:r w:rsidRPr="00AD15DE">
              <w:rPr>
                <w:lang w:val="hr-HR"/>
              </w:rPr>
              <w:t>Projekt Medni dan u školama</w:t>
            </w:r>
          </w:p>
        </w:tc>
        <w:tc>
          <w:tcPr>
            <w:tcW w:w="1428" w:type="dxa"/>
            <w:tcBorders>
              <w:top w:val="nil"/>
              <w:left w:val="nil"/>
              <w:bottom w:val="single" w:sz="4" w:space="0" w:color="auto"/>
              <w:right w:val="single" w:sz="4" w:space="0" w:color="auto"/>
            </w:tcBorders>
            <w:shd w:val="clear" w:color="auto" w:fill="auto"/>
            <w:noWrap/>
            <w:vAlign w:val="bottom"/>
            <w:hideMark/>
          </w:tcPr>
          <w:p w14:paraId="48212E26" w14:textId="77777777" w:rsidR="00AD15DE" w:rsidRPr="00AD15DE" w:rsidRDefault="00AD15DE" w:rsidP="00AD15DE">
            <w:pPr>
              <w:jc w:val="right"/>
              <w:rPr>
                <w:lang w:val="hr-HR"/>
              </w:rPr>
            </w:pPr>
            <w:r w:rsidRPr="00AD15DE">
              <w:rPr>
                <w:lang w:val="hr-HR"/>
              </w:rPr>
              <w:t>1.991,00</w:t>
            </w:r>
          </w:p>
        </w:tc>
        <w:tc>
          <w:tcPr>
            <w:tcW w:w="1561" w:type="dxa"/>
            <w:tcBorders>
              <w:top w:val="nil"/>
              <w:left w:val="nil"/>
              <w:bottom w:val="single" w:sz="4" w:space="0" w:color="auto"/>
              <w:right w:val="single" w:sz="4" w:space="0" w:color="auto"/>
            </w:tcBorders>
            <w:shd w:val="clear" w:color="auto" w:fill="auto"/>
            <w:noWrap/>
            <w:vAlign w:val="bottom"/>
            <w:hideMark/>
          </w:tcPr>
          <w:p w14:paraId="3BF44CA9" w14:textId="77777777" w:rsidR="00AD15DE" w:rsidRPr="00AD15DE" w:rsidRDefault="00AD15DE" w:rsidP="00AD15DE">
            <w:pPr>
              <w:jc w:val="right"/>
              <w:rPr>
                <w:lang w:val="hr-HR"/>
              </w:rPr>
            </w:pPr>
            <w:r w:rsidRPr="00AD15DE">
              <w:rPr>
                <w:lang w:val="hr-HR"/>
              </w:rPr>
              <w:t>1.928,00</w:t>
            </w:r>
          </w:p>
        </w:tc>
        <w:tc>
          <w:tcPr>
            <w:tcW w:w="847" w:type="dxa"/>
            <w:tcBorders>
              <w:top w:val="nil"/>
              <w:left w:val="nil"/>
              <w:bottom w:val="single" w:sz="4" w:space="0" w:color="auto"/>
              <w:right w:val="single" w:sz="4" w:space="0" w:color="auto"/>
            </w:tcBorders>
            <w:shd w:val="clear" w:color="auto" w:fill="auto"/>
            <w:noWrap/>
            <w:vAlign w:val="bottom"/>
            <w:hideMark/>
          </w:tcPr>
          <w:p w14:paraId="262DB59B" w14:textId="77777777" w:rsidR="00AD15DE" w:rsidRPr="00AD15DE" w:rsidRDefault="00AD15DE" w:rsidP="00AD15DE">
            <w:pPr>
              <w:jc w:val="right"/>
              <w:rPr>
                <w:lang w:val="hr-HR"/>
              </w:rPr>
            </w:pPr>
            <w:r w:rsidRPr="00AD15DE">
              <w:rPr>
                <w:lang w:val="hr-HR"/>
              </w:rPr>
              <w:t>96,84</w:t>
            </w:r>
          </w:p>
        </w:tc>
      </w:tr>
      <w:tr w:rsidR="00AD15DE" w:rsidRPr="00AD15DE" w14:paraId="7EBBC6A2" w14:textId="77777777" w:rsidTr="00AD15DE">
        <w:trPr>
          <w:trHeight w:val="264"/>
          <w:jc w:val="center"/>
        </w:trPr>
        <w:tc>
          <w:tcPr>
            <w:tcW w:w="4012" w:type="dxa"/>
            <w:tcBorders>
              <w:top w:val="nil"/>
              <w:left w:val="single" w:sz="4" w:space="0" w:color="auto"/>
              <w:bottom w:val="single" w:sz="4" w:space="0" w:color="auto"/>
              <w:right w:val="single" w:sz="4" w:space="0" w:color="auto"/>
            </w:tcBorders>
            <w:shd w:val="clear" w:color="auto" w:fill="auto"/>
            <w:vAlign w:val="bottom"/>
            <w:hideMark/>
          </w:tcPr>
          <w:p w14:paraId="110C79A2" w14:textId="77777777" w:rsidR="00AD15DE" w:rsidRPr="00AD15DE" w:rsidRDefault="00AD15DE" w:rsidP="00AD15DE">
            <w:pPr>
              <w:rPr>
                <w:b/>
                <w:bCs/>
                <w:lang w:val="hr-HR"/>
              </w:rPr>
            </w:pPr>
            <w:r w:rsidRPr="00AD15DE">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26A2F4A6" w14:textId="77777777" w:rsidR="00AD15DE" w:rsidRPr="00AD15DE" w:rsidRDefault="00AD15DE" w:rsidP="00AD15DE">
            <w:pPr>
              <w:jc w:val="right"/>
              <w:rPr>
                <w:b/>
                <w:bCs/>
                <w:lang w:val="hr-HR"/>
              </w:rPr>
            </w:pPr>
            <w:r w:rsidRPr="00AD15DE">
              <w:rPr>
                <w:b/>
                <w:bCs/>
                <w:lang w:val="hr-HR"/>
              </w:rPr>
              <w:t>236.557,13</w:t>
            </w:r>
          </w:p>
        </w:tc>
        <w:tc>
          <w:tcPr>
            <w:tcW w:w="1561" w:type="dxa"/>
            <w:tcBorders>
              <w:top w:val="nil"/>
              <w:left w:val="nil"/>
              <w:bottom w:val="single" w:sz="4" w:space="0" w:color="auto"/>
              <w:right w:val="single" w:sz="4" w:space="0" w:color="auto"/>
            </w:tcBorders>
            <w:shd w:val="clear" w:color="auto" w:fill="auto"/>
            <w:noWrap/>
            <w:vAlign w:val="bottom"/>
            <w:hideMark/>
          </w:tcPr>
          <w:p w14:paraId="54905201" w14:textId="77777777" w:rsidR="00AD15DE" w:rsidRPr="00AD15DE" w:rsidRDefault="00AD15DE" w:rsidP="00AD15DE">
            <w:pPr>
              <w:jc w:val="right"/>
              <w:rPr>
                <w:b/>
                <w:bCs/>
                <w:lang w:val="hr-HR"/>
              </w:rPr>
            </w:pPr>
            <w:r w:rsidRPr="00AD15DE">
              <w:rPr>
                <w:b/>
                <w:bCs/>
                <w:lang w:val="hr-HR"/>
              </w:rPr>
              <w:t>347.813,65</w:t>
            </w:r>
          </w:p>
        </w:tc>
        <w:tc>
          <w:tcPr>
            <w:tcW w:w="847" w:type="dxa"/>
            <w:tcBorders>
              <w:top w:val="nil"/>
              <w:left w:val="nil"/>
              <w:bottom w:val="single" w:sz="4" w:space="0" w:color="auto"/>
              <w:right w:val="single" w:sz="4" w:space="0" w:color="auto"/>
            </w:tcBorders>
            <w:shd w:val="clear" w:color="auto" w:fill="auto"/>
            <w:noWrap/>
            <w:vAlign w:val="bottom"/>
            <w:hideMark/>
          </w:tcPr>
          <w:p w14:paraId="3FA6D810" w14:textId="77777777" w:rsidR="00AD15DE" w:rsidRPr="00AD15DE" w:rsidRDefault="00AD15DE" w:rsidP="00AD15DE">
            <w:pPr>
              <w:jc w:val="right"/>
              <w:rPr>
                <w:b/>
                <w:bCs/>
                <w:lang w:val="hr-HR"/>
              </w:rPr>
            </w:pPr>
            <w:r w:rsidRPr="00AD15DE">
              <w:rPr>
                <w:b/>
                <w:bCs/>
                <w:lang w:val="hr-HR"/>
              </w:rPr>
              <w:t>147,03</w:t>
            </w:r>
          </w:p>
        </w:tc>
      </w:tr>
    </w:tbl>
    <w:p w14:paraId="1A17C2D6" w14:textId="159FFB24" w:rsidR="001F7058" w:rsidRPr="00C14CB5" w:rsidRDefault="001F7058" w:rsidP="001F7058">
      <w:pPr>
        <w:pStyle w:val="Tijeloteksta-uvlaka2"/>
        <w:widowControl w:val="0"/>
        <w:tabs>
          <w:tab w:val="num" w:pos="1778"/>
        </w:tabs>
        <w:adjustRightInd w:val="0"/>
        <w:jc w:val="both"/>
        <w:textAlignment w:val="baseline"/>
        <w:rPr>
          <w:b w:val="0"/>
          <w:noProof/>
          <w:szCs w:val="24"/>
          <w:lang w:val="hr-HR"/>
        </w:rPr>
      </w:pPr>
    </w:p>
    <w:p w14:paraId="18287335" w14:textId="6BFE3CD0" w:rsidR="00DC1561" w:rsidRPr="00AD15DE" w:rsidRDefault="00DC1561" w:rsidP="00DC1561">
      <w:pPr>
        <w:pStyle w:val="Tijeloteksta-uvlaka2"/>
        <w:widowControl w:val="0"/>
        <w:numPr>
          <w:ilvl w:val="1"/>
          <w:numId w:val="19"/>
        </w:numPr>
        <w:tabs>
          <w:tab w:val="num" w:pos="993"/>
        </w:tabs>
        <w:adjustRightInd w:val="0"/>
        <w:ind w:left="993" w:hanging="284"/>
        <w:jc w:val="both"/>
        <w:textAlignment w:val="baseline"/>
        <w:rPr>
          <w:b w:val="0"/>
          <w:bCs/>
          <w:noProof/>
          <w:szCs w:val="24"/>
          <w:lang w:val="hr-HR"/>
        </w:rPr>
      </w:pPr>
      <w:r w:rsidRPr="00C14CB5">
        <w:rPr>
          <w:b w:val="0"/>
          <w:noProof/>
          <w:szCs w:val="24"/>
          <w:lang w:val="hr-HR"/>
        </w:rPr>
        <w:t xml:space="preserve">Tekuće pomoći iz županijskog proračuna ostvarene su u ukupnom iznosu od </w:t>
      </w:r>
      <w:r w:rsidR="00AD15DE">
        <w:rPr>
          <w:b w:val="0"/>
          <w:noProof/>
          <w:szCs w:val="24"/>
          <w:lang w:val="hr-HR"/>
        </w:rPr>
        <w:t>35.</w:t>
      </w:r>
      <w:r w:rsidRPr="00C14CB5">
        <w:rPr>
          <w:b w:val="0"/>
          <w:noProof/>
          <w:szCs w:val="24"/>
          <w:lang w:val="hr-HR"/>
        </w:rPr>
        <w:t xml:space="preserve">800,00 EUR, </w:t>
      </w:r>
      <w:r w:rsidRPr="00C14CB5">
        <w:rPr>
          <w:b w:val="0"/>
          <w:szCs w:val="24"/>
          <w:lang w:val="hr-HR"/>
        </w:rPr>
        <w:t>za izbore za članove vijeća nacionalnih manjina Grada Pule</w:t>
      </w:r>
      <w:r w:rsidR="00AD15DE">
        <w:rPr>
          <w:b w:val="0"/>
          <w:szCs w:val="24"/>
          <w:lang w:val="hr-HR"/>
        </w:rPr>
        <w:t xml:space="preserve"> te </w:t>
      </w:r>
      <w:r w:rsidR="00AD15DE" w:rsidRPr="00AD15DE">
        <w:rPr>
          <w:b w:val="0"/>
          <w:bCs/>
          <w:iCs/>
          <w:szCs w:val="24"/>
          <w:lang w:val="hr-HR"/>
        </w:rPr>
        <w:t>za financiranje skloništa za životinje</w:t>
      </w:r>
      <w:r w:rsidRPr="00AD15DE">
        <w:rPr>
          <w:b w:val="0"/>
          <w:bCs/>
          <w:noProof/>
          <w:szCs w:val="24"/>
          <w:lang w:val="hr-HR"/>
        </w:rPr>
        <w:t>;</w:t>
      </w:r>
    </w:p>
    <w:p w14:paraId="15AD56A4" w14:textId="6701F64C" w:rsidR="005E7E09" w:rsidRPr="00C14CB5" w:rsidRDefault="00B4614C"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Tekuće pomoći iz gradsk</w:t>
      </w:r>
      <w:r w:rsidR="00DC1561" w:rsidRPr="00C14CB5">
        <w:rPr>
          <w:b w:val="0"/>
          <w:noProof/>
          <w:szCs w:val="24"/>
          <w:lang w:val="hr-HR"/>
        </w:rPr>
        <w:t>og</w:t>
      </w:r>
      <w:r w:rsidRPr="00C14CB5">
        <w:rPr>
          <w:b w:val="0"/>
          <w:noProof/>
          <w:szCs w:val="24"/>
          <w:lang w:val="hr-HR"/>
        </w:rPr>
        <w:t xml:space="preserve"> proračuna ostvarene su u ukupnom iznosu od </w:t>
      </w:r>
      <w:r w:rsidR="00AD15DE">
        <w:rPr>
          <w:b w:val="0"/>
          <w:noProof/>
          <w:szCs w:val="24"/>
          <w:lang w:val="hr-HR"/>
        </w:rPr>
        <w:t>77.124,02</w:t>
      </w:r>
      <w:r w:rsidR="00DC1561" w:rsidRPr="00C14CB5">
        <w:rPr>
          <w:b w:val="0"/>
          <w:noProof/>
          <w:szCs w:val="24"/>
          <w:lang w:val="hr-HR"/>
        </w:rPr>
        <w:t xml:space="preserve"> </w:t>
      </w:r>
      <w:r w:rsidR="00103FBA" w:rsidRPr="00C14CB5">
        <w:rPr>
          <w:b w:val="0"/>
          <w:noProof/>
          <w:szCs w:val="24"/>
          <w:lang w:val="hr-HR"/>
        </w:rPr>
        <w:t>EUR</w:t>
      </w:r>
      <w:r w:rsidR="00525E7C" w:rsidRPr="00C14CB5">
        <w:rPr>
          <w:b w:val="0"/>
          <w:noProof/>
          <w:szCs w:val="24"/>
          <w:lang w:val="hr-HR"/>
        </w:rPr>
        <w:t xml:space="preserve">, </w:t>
      </w:r>
      <w:r w:rsidRPr="00C14CB5">
        <w:rPr>
          <w:b w:val="0"/>
          <w:noProof/>
          <w:szCs w:val="24"/>
          <w:lang w:val="hr-HR"/>
        </w:rPr>
        <w:t>za Javnu vatrogasnu postrojbu Pula za financiranje decentraliziranih funkcija vatrogastva, temeljem Sporazuma o financiranju Javne vatrogasne postrojbe Pula</w:t>
      </w:r>
      <w:r w:rsidR="00525E7C" w:rsidRPr="00C14CB5">
        <w:rPr>
          <w:b w:val="0"/>
          <w:noProof/>
          <w:szCs w:val="24"/>
          <w:lang w:val="hr-HR"/>
        </w:rPr>
        <w:t>;</w:t>
      </w:r>
    </w:p>
    <w:p w14:paraId="336A40A2" w14:textId="0CDFDBB0" w:rsidR="00DC1561" w:rsidRPr="00C14CB5" w:rsidRDefault="001138B2"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 xml:space="preserve">Tekuće pomoći iz općinskih proračuna ostvarene su u ukupnom iznosu od </w:t>
      </w:r>
      <w:r w:rsidR="00AD15DE">
        <w:rPr>
          <w:b w:val="0"/>
          <w:noProof/>
          <w:szCs w:val="24"/>
          <w:lang w:val="hr-HR"/>
        </w:rPr>
        <w:t>335.672,78</w:t>
      </w:r>
      <w:r w:rsidR="00EF38F4" w:rsidRPr="00C14CB5">
        <w:rPr>
          <w:b w:val="0"/>
          <w:noProof/>
          <w:szCs w:val="24"/>
          <w:lang w:val="hr-HR"/>
        </w:rPr>
        <w:t xml:space="preserve"> </w:t>
      </w:r>
      <w:r w:rsidR="00103FBA" w:rsidRPr="00C14CB5">
        <w:rPr>
          <w:b w:val="0"/>
          <w:noProof/>
          <w:szCs w:val="24"/>
          <w:lang w:val="hr-HR"/>
        </w:rPr>
        <w:t>EUR</w:t>
      </w:r>
      <w:r w:rsidR="00EF38F4" w:rsidRPr="00C14CB5">
        <w:rPr>
          <w:b w:val="0"/>
          <w:noProof/>
          <w:szCs w:val="24"/>
          <w:lang w:val="hr-HR"/>
        </w:rPr>
        <w:t>, za Javnu vatrogasnu postrojbu Pula za financiranje decentraliziranih funkcija vatrogastva, temeljem Sporazuma o financiranju Javne vatrogasne postrojbe Pula</w:t>
      </w:r>
      <w:r w:rsidR="00DC1561" w:rsidRPr="00C14CB5">
        <w:rPr>
          <w:b w:val="0"/>
          <w:noProof/>
          <w:szCs w:val="24"/>
          <w:lang w:val="hr-HR"/>
        </w:rPr>
        <w:t>,</w:t>
      </w:r>
    </w:p>
    <w:p w14:paraId="649D70E5" w14:textId="0A462704" w:rsidR="001F7058" w:rsidRPr="00C14CB5" w:rsidRDefault="00932CA2" w:rsidP="00383FD9">
      <w:pPr>
        <w:pStyle w:val="Tijeloteksta-uvlaka2"/>
        <w:widowControl w:val="0"/>
        <w:numPr>
          <w:ilvl w:val="1"/>
          <w:numId w:val="19"/>
        </w:numPr>
        <w:tabs>
          <w:tab w:val="num" w:pos="993"/>
        </w:tabs>
        <w:adjustRightInd w:val="0"/>
        <w:ind w:left="993" w:hanging="284"/>
        <w:jc w:val="both"/>
        <w:textAlignment w:val="baseline"/>
        <w:rPr>
          <w:b w:val="0"/>
          <w:lang w:val="hr-HR"/>
        </w:rPr>
      </w:pPr>
      <w:r w:rsidRPr="00C14CB5">
        <w:rPr>
          <w:b w:val="0"/>
          <w:noProof/>
          <w:szCs w:val="24"/>
          <w:lang w:val="hr-HR"/>
        </w:rPr>
        <w:t xml:space="preserve">Kapitalne pomoći iz državnog proračuna ostvarene su u ukupnom iznosu od </w:t>
      </w:r>
      <w:r w:rsidR="00DC1561" w:rsidRPr="00C14CB5">
        <w:rPr>
          <w:b w:val="0"/>
          <w:noProof/>
          <w:szCs w:val="24"/>
          <w:lang w:val="hr-HR"/>
        </w:rPr>
        <w:t>145.973,73</w:t>
      </w:r>
      <w:r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 xml:space="preserve">, </w:t>
      </w:r>
      <w:r w:rsidR="00DC1561" w:rsidRPr="00C14CB5">
        <w:rPr>
          <w:b w:val="0"/>
          <w:szCs w:val="24"/>
          <w:lang w:val="hr-HR"/>
        </w:rPr>
        <w:t>za Projekt Pulski fortifikacijski sustav (refundacija sredstava)</w:t>
      </w:r>
      <w:r w:rsidR="00DC1561" w:rsidRPr="00C14CB5">
        <w:rPr>
          <w:b w:val="0"/>
          <w:noProof/>
          <w:szCs w:val="24"/>
          <w:lang w:val="hr-HR"/>
        </w:rPr>
        <w:t>.</w:t>
      </w:r>
    </w:p>
    <w:p w14:paraId="178C061A" w14:textId="117BB499" w:rsidR="009F48E2" w:rsidRPr="00C14CB5" w:rsidRDefault="009F48E2" w:rsidP="009F16C4">
      <w:pPr>
        <w:pStyle w:val="Tijeloteksta-uvlaka2"/>
        <w:widowControl w:val="0"/>
        <w:tabs>
          <w:tab w:val="num" w:pos="1778"/>
        </w:tabs>
        <w:adjustRightInd w:val="0"/>
        <w:ind w:left="993" w:firstLine="0"/>
        <w:jc w:val="both"/>
        <w:textAlignment w:val="baseline"/>
        <w:rPr>
          <w:b w:val="0"/>
          <w:lang w:val="hr-HR"/>
        </w:rPr>
      </w:pPr>
    </w:p>
    <w:p w14:paraId="58C11F66" w14:textId="77777777" w:rsidR="00AD15DE" w:rsidRDefault="00077771"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w:t>
      </w:r>
      <w:r w:rsidR="005A3853" w:rsidRPr="00C14CB5">
        <w:rPr>
          <w:b w:val="0"/>
          <w:i/>
          <w:noProof/>
          <w:szCs w:val="24"/>
          <w:lang w:val="hr-HR"/>
        </w:rPr>
        <w:t xml:space="preserve">omoći </w:t>
      </w:r>
      <w:r w:rsidR="001F3528" w:rsidRPr="00C14CB5">
        <w:rPr>
          <w:b w:val="0"/>
          <w:i/>
          <w:noProof/>
          <w:szCs w:val="24"/>
          <w:lang w:val="hr-HR"/>
        </w:rPr>
        <w:t xml:space="preserve">od </w:t>
      </w:r>
      <w:r w:rsidRPr="00C14CB5">
        <w:rPr>
          <w:b w:val="0"/>
          <w:i/>
          <w:noProof/>
          <w:szCs w:val="24"/>
          <w:lang w:val="hr-HR"/>
        </w:rPr>
        <w:t>izvan</w:t>
      </w:r>
      <w:r w:rsidR="001F3528" w:rsidRPr="00C14CB5">
        <w:rPr>
          <w:b w:val="0"/>
          <w:i/>
          <w:noProof/>
          <w:szCs w:val="24"/>
          <w:lang w:val="hr-HR"/>
        </w:rPr>
        <w:t>proračunskih korisnika</w:t>
      </w:r>
      <w:r w:rsidR="001F3528" w:rsidRPr="00C14CB5">
        <w:rPr>
          <w:b w:val="0"/>
          <w:noProof/>
          <w:szCs w:val="24"/>
          <w:lang w:val="hr-HR"/>
        </w:rPr>
        <w:t xml:space="preserve"> </w:t>
      </w:r>
      <w:r w:rsidR="00DD3815" w:rsidRPr="00C14CB5">
        <w:rPr>
          <w:b w:val="0"/>
          <w:noProof/>
          <w:szCs w:val="24"/>
          <w:lang w:val="hr-HR"/>
        </w:rPr>
        <w:t xml:space="preserve">planirane su u iznosu od </w:t>
      </w:r>
      <w:r w:rsidR="00AD15DE">
        <w:rPr>
          <w:b w:val="0"/>
          <w:noProof/>
          <w:szCs w:val="24"/>
          <w:lang w:val="hr-HR"/>
        </w:rPr>
        <w:t>740.337,96</w:t>
      </w:r>
      <w:r w:rsidR="00DD3815"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005A3853" w:rsidRPr="00C14CB5">
        <w:rPr>
          <w:b w:val="0"/>
          <w:noProof/>
          <w:szCs w:val="24"/>
          <w:lang w:val="hr-HR"/>
        </w:rPr>
        <w:t xml:space="preserve">ostvarene su u ukupnom iznosu od </w:t>
      </w:r>
      <w:r w:rsidR="00AD15DE">
        <w:rPr>
          <w:b w:val="0"/>
          <w:noProof/>
          <w:szCs w:val="24"/>
          <w:lang w:val="hr-HR"/>
        </w:rPr>
        <w:t>709.833,04</w:t>
      </w:r>
      <w:r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 xml:space="preserve"> </w:t>
      </w:r>
      <w:r w:rsidR="00A75547" w:rsidRPr="00C14CB5">
        <w:rPr>
          <w:b w:val="0"/>
          <w:noProof/>
          <w:szCs w:val="24"/>
          <w:lang w:val="hr-HR"/>
        </w:rPr>
        <w:t xml:space="preserve">ili </w:t>
      </w:r>
      <w:r w:rsidR="00AD15DE">
        <w:rPr>
          <w:b w:val="0"/>
          <w:noProof/>
          <w:szCs w:val="24"/>
          <w:lang w:val="hr-HR"/>
        </w:rPr>
        <w:t>95,88</w:t>
      </w:r>
      <w:r w:rsidR="00A75547" w:rsidRPr="00C14CB5">
        <w:rPr>
          <w:b w:val="0"/>
          <w:noProof/>
          <w:szCs w:val="24"/>
          <w:lang w:val="hr-HR"/>
        </w:rPr>
        <w:t xml:space="preserve">% u odnosu na plan </w:t>
      </w:r>
      <w:r w:rsidR="00CA10A0" w:rsidRPr="00C14CB5">
        <w:rPr>
          <w:b w:val="0"/>
          <w:noProof/>
          <w:szCs w:val="24"/>
          <w:lang w:val="hr-HR"/>
        </w:rPr>
        <w:t>za</w:t>
      </w:r>
      <w:r w:rsidR="00AD15DE">
        <w:rPr>
          <w:b w:val="0"/>
          <w:noProof/>
          <w:szCs w:val="24"/>
          <w:lang w:val="hr-HR"/>
        </w:rPr>
        <w:t>:</w:t>
      </w:r>
    </w:p>
    <w:p w14:paraId="3E75C7E5" w14:textId="77777777" w:rsidR="006862A3" w:rsidRDefault="006862A3" w:rsidP="006862A3">
      <w:pPr>
        <w:pStyle w:val="Tijeloteksta-uvlaka2"/>
        <w:widowControl w:val="0"/>
        <w:adjustRightInd w:val="0"/>
        <w:ind w:left="142" w:firstLine="0"/>
        <w:jc w:val="both"/>
        <w:textAlignment w:val="baseline"/>
        <w:rPr>
          <w:b w:val="0"/>
          <w:noProof/>
          <w:szCs w:val="24"/>
          <w:lang w:val="hr-HR"/>
        </w:rPr>
      </w:pPr>
    </w:p>
    <w:tbl>
      <w:tblPr>
        <w:tblW w:w="8500" w:type="dxa"/>
        <w:jc w:val="center"/>
        <w:tblLook w:val="04A0" w:firstRow="1" w:lastRow="0" w:firstColumn="1" w:lastColumn="0" w:noHBand="0" w:noVBand="1"/>
      </w:tblPr>
      <w:tblGrid>
        <w:gridCol w:w="4814"/>
        <w:gridCol w:w="1275"/>
        <w:gridCol w:w="1561"/>
        <w:gridCol w:w="850"/>
      </w:tblGrid>
      <w:tr w:rsidR="006862A3" w:rsidRPr="006862A3" w14:paraId="12138C92" w14:textId="77777777" w:rsidTr="006862A3">
        <w:trPr>
          <w:trHeight w:val="264"/>
          <w:jc w:val="center"/>
        </w:trPr>
        <w:tc>
          <w:tcPr>
            <w:tcW w:w="48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CE59B" w14:textId="77777777" w:rsidR="006862A3" w:rsidRPr="006862A3" w:rsidRDefault="006862A3" w:rsidP="006862A3">
            <w:pPr>
              <w:jc w:val="center"/>
              <w:rPr>
                <w:b/>
                <w:bCs/>
                <w:color w:val="000000"/>
                <w:lang w:val="hr-HR"/>
              </w:rPr>
            </w:pPr>
            <w:r w:rsidRPr="006862A3">
              <w:rPr>
                <w:b/>
                <w:bCs/>
                <w:color w:val="000000"/>
                <w:lang w:val="hr-HR"/>
              </w:rPr>
              <w:t>PROJEKT/NAMJENA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1302B" w14:textId="77777777" w:rsidR="006862A3" w:rsidRPr="006862A3" w:rsidRDefault="006862A3" w:rsidP="006862A3">
            <w:pPr>
              <w:jc w:val="center"/>
              <w:rPr>
                <w:b/>
                <w:bCs/>
                <w:lang w:val="hr-HR"/>
              </w:rPr>
            </w:pPr>
            <w:r w:rsidRPr="006862A3">
              <w:rPr>
                <w:b/>
                <w:bCs/>
                <w:lang w:val="hr-HR"/>
              </w:rPr>
              <w:t>PLAN</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3A1B8B0" w14:textId="77777777" w:rsidR="006862A3" w:rsidRPr="006862A3" w:rsidRDefault="006862A3" w:rsidP="006862A3">
            <w:pPr>
              <w:jc w:val="center"/>
              <w:rPr>
                <w:b/>
                <w:bCs/>
                <w:lang w:val="hr-HR"/>
              </w:rPr>
            </w:pPr>
            <w:r w:rsidRPr="006862A3">
              <w:rPr>
                <w:b/>
                <w:bCs/>
                <w:lang w:val="hr-HR"/>
              </w:rPr>
              <w:t>OSTVARENJE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371453" w14:textId="77777777" w:rsidR="006862A3" w:rsidRPr="006862A3" w:rsidRDefault="006862A3" w:rsidP="006862A3">
            <w:pPr>
              <w:jc w:val="center"/>
              <w:rPr>
                <w:b/>
                <w:bCs/>
                <w:lang w:val="hr-HR"/>
              </w:rPr>
            </w:pPr>
            <w:r w:rsidRPr="006862A3">
              <w:rPr>
                <w:b/>
                <w:bCs/>
                <w:lang w:val="hr-HR"/>
              </w:rPr>
              <w:t>%</w:t>
            </w:r>
          </w:p>
        </w:tc>
      </w:tr>
      <w:tr w:rsidR="006862A3" w:rsidRPr="006862A3" w14:paraId="16C9F9EF" w14:textId="77777777" w:rsidTr="006862A3">
        <w:trPr>
          <w:trHeight w:val="264"/>
          <w:jc w:val="center"/>
        </w:trPr>
        <w:tc>
          <w:tcPr>
            <w:tcW w:w="4814" w:type="dxa"/>
            <w:tcBorders>
              <w:top w:val="nil"/>
              <w:left w:val="single" w:sz="4" w:space="0" w:color="auto"/>
              <w:bottom w:val="single" w:sz="4" w:space="0" w:color="auto"/>
              <w:right w:val="single" w:sz="4" w:space="0" w:color="auto"/>
            </w:tcBorders>
            <w:shd w:val="clear" w:color="auto" w:fill="auto"/>
            <w:vAlign w:val="bottom"/>
            <w:hideMark/>
          </w:tcPr>
          <w:p w14:paraId="13047D68" w14:textId="77777777" w:rsidR="006862A3" w:rsidRPr="006862A3" w:rsidRDefault="006862A3" w:rsidP="006862A3">
            <w:pPr>
              <w:rPr>
                <w:color w:val="000000"/>
                <w:lang w:val="hr-HR"/>
              </w:rPr>
            </w:pPr>
            <w:r w:rsidRPr="006862A3">
              <w:rPr>
                <w:color w:val="000000"/>
                <w:lang w:val="hr-HR"/>
              </w:rPr>
              <w:t>Posude i ostala oprema za selektivno prikupljanje otpada</w:t>
            </w:r>
          </w:p>
        </w:tc>
        <w:tc>
          <w:tcPr>
            <w:tcW w:w="1275" w:type="dxa"/>
            <w:tcBorders>
              <w:top w:val="nil"/>
              <w:left w:val="nil"/>
              <w:bottom w:val="single" w:sz="4" w:space="0" w:color="auto"/>
              <w:right w:val="single" w:sz="4" w:space="0" w:color="auto"/>
            </w:tcBorders>
            <w:shd w:val="clear" w:color="auto" w:fill="auto"/>
            <w:noWrap/>
            <w:vAlign w:val="bottom"/>
            <w:hideMark/>
          </w:tcPr>
          <w:p w14:paraId="2E4BB362" w14:textId="77777777" w:rsidR="006862A3" w:rsidRPr="006862A3" w:rsidRDefault="006862A3" w:rsidP="006862A3">
            <w:pPr>
              <w:jc w:val="right"/>
              <w:rPr>
                <w:color w:val="000000"/>
                <w:lang w:val="hr-HR"/>
              </w:rPr>
            </w:pPr>
            <w:r w:rsidRPr="006862A3">
              <w:rPr>
                <w:color w:val="000000"/>
                <w:lang w:val="hr-HR"/>
              </w:rPr>
              <w:t>94.154,10</w:t>
            </w:r>
          </w:p>
        </w:tc>
        <w:tc>
          <w:tcPr>
            <w:tcW w:w="1561" w:type="dxa"/>
            <w:tcBorders>
              <w:top w:val="nil"/>
              <w:left w:val="nil"/>
              <w:bottom w:val="single" w:sz="4" w:space="0" w:color="auto"/>
              <w:right w:val="single" w:sz="4" w:space="0" w:color="auto"/>
            </w:tcBorders>
            <w:shd w:val="clear" w:color="auto" w:fill="auto"/>
            <w:noWrap/>
            <w:vAlign w:val="bottom"/>
            <w:hideMark/>
          </w:tcPr>
          <w:p w14:paraId="292D7DB6" w14:textId="77777777" w:rsidR="006862A3" w:rsidRPr="006862A3" w:rsidRDefault="006862A3" w:rsidP="006862A3">
            <w:pPr>
              <w:jc w:val="right"/>
              <w:rPr>
                <w:color w:val="000000"/>
                <w:lang w:val="hr-HR"/>
              </w:rPr>
            </w:pPr>
            <w:r w:rsidRPr="006862A3">
              <w:rPr>
                <w:color w:val="000000"/>
                <w:lang w:val="hr-HR"/>
              </w:rPr>
              <w:t>72.842,47</w:t>
            </w:r>
          </w:p>
        </w:tc>
        <w:tc>
          <w:tcPr>
            <w:tcW w:w="850" w:type="dxa"/>
            <w:tcBorders>
              <w:top w:val="nil"/>
              <w:left w:val="nil"/>
              <w:bottom w:val="single" w:sz="4" w:space="0" w:color="auto"/>
              <w:right w:val="single" w:sz="4" w:space="0" w:color="auto"/>
            </w:tcBorders>
            <w:shd w:val="clear" w:color="auto" w:fill="auto"/>
            <w:noWrap/>
            <w:vAlign w:val="bottom"/>
            <w:hideMark/>
          </w:tcPr>
          <w:p w14:paraId="513C710E" w14:textId="77777777" w:rsidR="006862A3" w:rsidRPr="006862A3" w:rsidRDefault="006862A3" w:rsidP="006862A3">
            <w:pPr>
              <w:jc w:val="right"/>
              <w:rPr>
                <w:color w:val="000000"/>
                <w:lang w:val="hr-HR"/>
              </w:rPr>
            </w:pPr>
            <w:r w:rsidRPr="006862A3">
              <w:rPr>
                <w:color w:val="000000"/>
                <w:lang w:val="hr-HR"/>
              </w:rPr>
              <w:t>77,37</w:t>
            </w:r>
          </w:p>
        </w:tc>
      </w:tr>
      <w:tr w:rsidR="006862A3" w:rsidRPr="006862A3" w14:paraId="4E7106E6" w14:textId="77777777" w:rsidTr="006862A3">
        <w:trPr>
          <w:trHeight w:val="264"/>
          <w:jc w:val="center"/>
        </w:trPr>
        <w:tc>
          <w:tcPr>
            <w:tcW w:w="4814" w:type="dxa"/>
            <w:tcBorders>
              <w:top w:val="nil"/>
              <w:left w:val="single" w:sz="4" w:space="0" w:color="auto"/>
              <w:bottom w:val="single" w:sz="4" w:space="0" w:color="auto"/>
              <w:right w:val="single" w:sz="4" w:space="0" w:color="auto"/>
            </w:tcBorders>
            <w:shd w:val="clear" w:color="auto" w:fill="auto"/>
            <w:vAlign w:val="bottom"/>
            <w:hideMark/>
          </w:tcPr>
          <w:p w14:paraId="5D86031D" w14:textId="77777777" w:rsidR="006862A3" w:rsidRPr="006862A3" w:rsidRDefault="006862A3" w:rsidP="006862A3">
            <w:pPr>
              <w:rPr>
                <w:color w:val="000000"/>
                <w:lang w:val="hr-HR"/>
              </w:rPr>
            </w:pPr>
            <w:r w:rsidRPr="006862A3">
              <w:rPr>
                <w:color w:val="000000"/>
                <w:lang w:val="hr-HR"/>
              </w:rPr>
              <w:t xml:space="preserve">Odlagalište otpada </w:t>
            </w:r>
            <w:proofErr w:type="spellStart"/>
            <w:r w:rsidRPr="006862A3">
              <w:rPr>
                <w:color w:val="000000"/>
                <w:lang w:val="hr-HR"/>
              </w:rPr>
              <w:t>Kaštijun</w:t>
            </w:r>
            <w:proofErr w:type="spellEnd"/>
            <w:r w:rsidRPr="006862A3">
              <w:rPr>
                <w:color w:val="000000"/>
                <w:lang w:val="hr-HR"/>
              </w:rPr>
              <w:t>-refundacija</w:t>
            </w:r>
          </w:p>
        </w:tc>
        <w:tc>
          <w:tcPr>
            <w:tcW w:w="1275" w:type="dxa"/>
            <w:tcBorders>
              <w:top w:val="nil"/>
              <w:left w:val="nil"/>
              <w:bottom w:val="single" w:sz="4" w:space="0" w:color="auto"/>
              <w:right w:val="single" w:sz="4" w:space="0" w:color="auto"/>
            </w:tcBorders>
            <w:shd w:val="clear" w:color="auto" w:fill="auto"/>
            <w:noWrap/>
            <w:vAlign w:val="bottom"/>
            <w:hideMark/>
          </w:tcPr>
          <w:p w14:paraId="79325FB3" w14:textId="77777777" w:rsidR="006862A3" w:rsidRPr="006862A3" w:rsidRDefault="006862A3" w:rsidP="006862A3">
            <w:pPr>
              <w:jc w:val="right"/>
              <w:rPr>
                <w:color w:val="000000"/>
                <w:lang w:val="hr-HR"/>
              </w:rPr>
            </w:pPr>
            <w:r w:rsidRPr="006862A3">
              <w:rPr>
                <w:color w:val="000000"/>
                <w:lang w:val="hr-HR"/>
              </w:rPr>
              <w:t>405.875,00</w:t>
            </w:r>
          </w:p>
        </w:tc>
        <w:tc>
          <w:tcPr>
            <w:tcW w:w="1561" w:type="dxa"/>
            <w:tcBorders>
              <w:top w:val="nil"/>
              <w:left w:val="nil"/>
              <w:bottom w:val="single" w:sz="4" w:space="0" w:color="auto"/>
              <w:right w:val="single" w:sz="4" w:space="0" w:color="auto"/>
            </w:tcBorders>
            <w:shd w:val="clear" w:color="auto" w:fill="auto"/>
            <w:noWrap/>
            <w:vAlign w:val="bottom"/>
            <w:hideMark/>
          </w:tcPr>
          <w:p w14:paraId="1C8E5303" w14:textId="77777777" w:rsidR="006862A3" w:rsidRPr="006862A3" w:rsidRDefault="006862A3" w:rsidP="006862A3">
            <w:pPr>
              <w:jc w:val="right"/>
              <w:rPr>
                <w:color w:val="000000"/>
                <w:lang w:val="hr-HR"/>
              </w:rPr>
            </w:pPr>
            <w:r w:rsidRPr="006862A3">
              <w:rPr>
                <w:color w:val="000000"/>
                <w:lang w:val="hr-HR"/>
              </w:rPr>
              <w:t>405.874,22</w:t>
            </w:r>
          </w:p>
        </w:tc>
        <w:tc>
          <w:tcPr>
            <w:tcW w:w="850" w:type="dxa"/>
            <w:tcBorders>
              <w:top w:val="nil"/>
              <w:left w:val="nil"/>
              <w:bottom w:val="single" w:sz="4" w:space="0" w:color="auto"/>
              <w:right w:val="single" w:sz="4" w:space="0" w:color="auto"/>
            </w:tcBorders>
            <w:shd w:val="clear" w:color="auto" w:fill="auto"/>
            <w:noWrap/>
            <w:vAlign w:val="bottom"/>
            <w:hideMark/>
          </w:tcPr>
          <w:p w14:paraId="1B134CAB" w14:textId="77777777" w:rsidR="006862A3" w:rsidRPr="006862A3" w:rsidRDefault="006862A3" w:rsidP="006862A3">
            <w:pPr>
              <w:jc w:val="right"/>
              <w:rPr>
                <w:color w:val="000000"/>
                <w:lang w:val="hr-HR"/>
              </w:rPr>
            </w:pPr>
            <w:r w:rsidRPr="006862A3">
              <w:rPr>
                <w:color w:val="000000"/>
                <w:lang w:val="hr-HR"/>
              </w:rPr>
              <w:t>100,00</w:t>
            </w:r>
          </w:p>
        </w:tc>
      </w:tr>
      <w:tr w:rsidR="006862A3" w:rsidRPr="006862A3" w14:paraId="1317698E" w14:textId="77777777" w:rsidTr="006862A3">
        <w:trPr>
          <w:trHeight w:val="528"/>
          <w:jc w:val="center"/>
        </w:trPr>
        <w:tc>
          <w:tcPr>
            <w:tcW w:w="4814" w:type="dxa"/>
            <w:tcBorders>
              <w:top w:val="nil"/>
              <w:left w:val="single" w:sz="4" w:space="0" w:color="auto"/>
              <w:bottom w:val="single" w:sz="4" w:space="0" w:color="auto"/>
              <w:right w:val="single" w:sz="4" w:space="0" w:color="auto"/>
            </w:tcBorders>
            <w:shd w:val="clear" w:color="auto" w:fill="auto"/>
            <w:vAlign w:val="bottom"/>
            <w:hideMark/>
          </w:tcPr>
          <w:p w14:paraId="61228A08" w14:textId="77777777" w:rsidR="006862A3" w:rsidRPr="006862A3" w:rsidRDefault="006862A3" w:rsidP="006862A3">
            <w:pPr>
              <w:rPr>
                <w:color w:val="000000"/>
                <w:lang w:val="hr-HR"/>
              </w:rPr>
            </w:pPr>
            <w:r w:rsidRPr="006862A3">
              <w:rPr>
                <w:color w:val="000000"/>
                <w:lang w:val="hr-HR"/>
              </w:rPr>
              <w:t xml:space="preserve">Održavanje nerazvrstanih cesta </w:t>
            </w:r>
            <w:proofErr w:type="spellStart"/>
            <w:r w:rsidRPr="006862A3">
              <w:rPr>
                <w:color w:val="000000"/>
                <w:lang w:val="hr-HR"/>
              </w:rPr>
              <w:t>prekategoriziranih</w:t>
            </w:r>
            <w:proofErr w:type="spellEnd"/>
            <w:r w:rsidRPr="006862A3">
              <w:rPr>
                <w:color w:val="000000"/>
                <w:lang w:val="hr-HR"/>
              </w:rPr>
              <w:t xml:space="preserve"> iz županijskih i lokalnih</w:t>
            </w:r>
          </w:p>
        </w:tc>
        <w:tc>
          <w:tcPr>
            <w:tcW w:w="1275" w:type="dxa"/>
            <w:tcBorders>
              <w:top w:val="nil"/>
              <w:left w:val="nil"/>
              <w:bottom w:val="single" w:sz="4" w:space="0" w:color="auto"/>
              <w:right w:val="single" w:sz="4" w:space="0" w:color="auto"/>
            </w:tcBorders>
            <w:shd w:val="clear" w:color="auto" w:fill="auto"/>
            <w:noWrap/>
            <w:vAlign w:val="bottom"/>
            <w:hideMark/>
          </w:tcPr>
          <w:p w14:paraId="05164501" w14:textId="77777777" w:rsidR="006862A3" w:rsidRPr="006862A3" w:rsidRDefault="006862A3" w:rsidP="006862A3">
            <w:pPr>
              <w:jc w:val="right"/>
              <w:rPr>
                <w:color w:val="000000"/>
                <w:lang w:val="hr-HR"/>
              </w:rPr>
            </w:pPr>
            <w:r w:rsidRPr="006862A3">
              <w:rPr>
                <w:color w:val="000000"/>
                <w:lang w:val="hr-HR"/>
              </w:rPr>
              <w:t>199.008,86</w:t>
            </w:r>
          </w:p>
        </w:tc>
        <w:tc>
          <w:tcPr>
            <w:tcW w:w="1561" w:type="dxa"/>
            <w:tcBorders>
              <w:top w:val="nil"/>
              <w:left w:val="nil"/>
              <w:bottom w:val="single" w:sz="4" w:space="0" w:color="auto"/>
              <w:right w:val="single" w:sz="4" w:space="0" w:color="auto"/>
            </w:tcBorders>
            <w:shd w:val="clear" w:color="auto" w:fill="auto"/>
            <w:noWrap/>
            <w:vAlign w:val="bottom"/>
            <w:hideMark/>
          </w:tcPr>
          <w:p w14:paraId="4261E0A6" w14:textId="77777777" w:rsidR="006862A3" w:rsidRPr="006862A3" w:rsidRDefault="006862A3" w:rsidP="006862A3">
            <w:pPr>
              <w:jc w:val="right"/>
              <w:rPr>
                <w:color w:val="000000"/>
                <w:lang w:val="hr-HR"/>
              </w:rPr>
            </w:pPr>
            <w:r w:rsidRPr="006862A3">
              <w:rPr>
                <w:color w:val="000000"/>
                <w:lang w:val="hr-HR"/>
              </w:rPr>
              <w:t>212.460,43</w:t>
            </w:r>
          </w:p>
        </w:tc>
        <w:tc>
          <w:tcPr>
            <w:tcW w:w="850" w:type="dxa"/>
            <w:tcBorders>
              <w:top w:val="nil"/>
              <w:left w:val="nil"/>
              <w:bottom w:val="single" w:sz="4" w:space="0" w:color="auto"/>
              <w:right w:val="single" w:sz="4" w:space="0" w:color="auto"/>
            </w:tcBorders>
            <w:shd w:val="clear" w:color="auto" w:fill="auto"/>
            <w:noWrap/>
            <w:vAlign w:val="bottom"/>
            <w:hideMark/>
          </w:tcPr>
          <w:p w14:paraId="3FF41D5E" w14:textId="77777777" w:rsidR="006862A3" w:rsidRPr="006862A3" w:rsidRDefault="006862A3" w:rsidP="006862A3">
            <w:pPr>
              <w:jc w:val="right"/>
              <w:rPr>
                <w:color w:val="000000"/>
                <w:lang w:val="hr-HR"/>
              </w:rPr>
            </w:pPr>
            <w:r w:rsidRPr="006862A3">
              <w:rPr>
                <w:color w:val="000000"/>
                <w:lang w:val="hr-HR"/>
              </w:rPr>
              <w:t>106,76</w:t>
            </w:r>
          </w:p>
        </w:tc>
      </w:tr>
      <w:tr w:rsidR="006862A3" w:rsidRPr="006862A3" w14:paraId="7D9CEC92" w14:textId="77777777" w:rsidTr="006862A3">
        <w:trPr>
          <w:trHeight w:val="264"/>
          <w:jc w:val="center"/>
        </w:trPr>
        <w:tc>
          <w:tcPr>
            <w:tcW w:w="4814" w:type="dxa"/>
            <w:tcBorders>
              <w:top w:val="nil"/>
              <w:left w:val="single" w:sz="4" w:space="0" w:color="auto"/>
              <w:bottom w:val="single" w:sz="4" w:space="0" w:color="auto"/>
              <w:right w:val="single" w:sz="4" w:space="0" w:color="auto"/>
            </w:tcBorders>
            <w:shd w:val="clear" w:color="auto" w:fill="auto"/>
            <w:vAlign w:val="bottom"/>
            <w:hideMark/>
          </w:tcPr>
          <w:p w14:paraId="04392E3A" w14:textId="7B992933" w:rsidR="006862A3" w:rsidRPr="006862A3" w:rsidRDefault="006862A3" w:rsidP="006862A3">
            <w:pPr>
              <w:rPr>
                <w:color w:val="000000"/>
                <w:lang w:val="hr-HR"/>
              </w:rPr>
            </w:pPr>
            <w:r w:rsidRPr="006862A3">
              <w:rPr>
                <w:color w:val="000000"/>
                <w:lang w:val="hr-HR"/>
              </w:rPr>
              <w:t>Pomoći od Hrvatskog zavoda za zapošljavanje (mjere pripravništva)</w:t>
            </w:r>
            <w:r w:rsidR="00E90DED">
              <w:rPr>
                <w:color w:val="000000"/>
                <w:lang w:val="hr-HR"/>
              </w:rPr>
              <w:t>-DV Pula</w:t>
            </w:r>
          </w:p>
        </w:tc>
        <w:tc>
          <w:tcPr>
            <w:tcW w:w="1275" w:type="dxa"/>
            <w:tcBorders>
              <w:top w:val="nil"/>
              <w:left w:val="nil"/>
              <w:bottom w:val="single" w:sz="4" w:space="0" w:color="auto"/>
              <w:right w:val="single" w:sz="4" w:space="0" w:color="auto"/>
            </w:tcBorders>
            <w:shd w:val="clear" w:color="auto" w:fill="auto"/>
            <w:noWrap/>
            <w:vAlign w:val="bottom"/>
            <w:hideMark/>
          </w:tcPr>
          <w:p w14:paraId="20AF1F0B" w14:textId="77777777" w:rsidR="006862A3" w:rsidRPr="006862A3" w:rsidRDefault="006862A3" w:rsidP="006862A3">
            <w:pPr>
              <w:jc w:val="right"/>
              <w:rPr>
                <w:color w:val="000000"/>
                <w:lang w:val="hr-HR"/>
              </w:rPr>
            </w:pPr>
            <w:r w:rsidRPr="006862A3">
              <w:rPr>
                <w:color w:val="000000"/>
                <w:lang w:val="hr-HR"/>
              </w:rPr>
              <w:t>41.300,00</w:t>
            </w:r>
          </w:p>
        </w:tc>
        <w:tc>
          <w:tcPr>
            <w:tcW w:w="1561" w:type="dxa"/>
            <w:tcBorders>
              <w:top w:val="nil"/>
              <w:left w:val="nil"/>
              <w:bottom w:val="single" w:sz="4" w:space="0" w:color="auto"/>
              <w:right w:val="single" w:sz="4" w:space="0" w:color="auto"/>
            </w:tcBorders>
            <w:shd w:val="clear" w:color="auto" w:fill="auto"/>
            <w:noWrap/>
            <w:vAlign w:val="bottom"/>
            <w:hideMark/>
          </w:tcPr>
          <w:p w14:paraId="7946B6C5" w14:textId="77777777" w:rsidR="006862A3" w:rsidRPr="006862A3" w:rsidRDefault="006862A3" w:rsidP="006862A3">
            <w:pPr>
              <w:jc w:val="right"/>
              <w:rPr>
                <w:color w:val="000000"/>
                <w:lang w:val="hr-HR"/>
              </w:rPr>
            </w:pPr>
            <w:r w:rsidRPr="006862A3">
              <w:rPr>
                <w:color w:val="000000"/>
                <w:lang w:val="hr-HR"/>
              </w:rPr>
              <w:t>18.655,92</w:t>
            </w:r>
          </w:p>
        </w:tc>
        <w:tc>
          <w:tcPr>
            <w:tcW w:w="850" w:type="dxa"/>
            <w:tcBorders>
              <w:top w:val="nil"/>
              <w:left w:val="nil"/>
              <w:bottom w:val="single" w:sz="4" w:space="0" w:color="auto"/>
              <w:right w:val="single" w:sz="4" w:space="0" w:color="auto"/>
            </w:tcBorders>
            <w:shd w:val="clear" w:color="auto" w:fill="auto"/>
            <w:noWrap/>
            <w:vAlign w:val="bottom"/>
            <w:hideMark/>
          </w:tcPr>
          <w:p w14:paraId="28DE923D" w14:textId="77777777" w:rsidR="006862A3" w:rsidRPr="006862A3" w:rsidRDefault="006862A3" w:rsidP="006862A3">
            <w:pPr>
              <w:jc w:val="right"/>
              <w:rPr>
                <w:color w:val="000000"/>
                <w:lang w:val="hr-HR"/>
              </w:rPr>
            </w:pPr>
            <w:r w:rsidRPr="006862A3">
              <w:rPr>
                <w:color w:val="000000"/>
                <w:lang w:val="hr-HR"/>
              </w:rPr>
              <w:t>45,17</w:t>
            </w:r>
          </w:p>
        </w:tc>
      </w:tr>
      <w:tr w:rsidR="006862A3" w:rsidRPr="006862A3" w14:paraId="6768B53F" w14:textId="77777777" w:rsidTr="006862A3">
        <w:trPr>
          <w:trHeight w:val="264"/>
          <w:jc w:val="center"/>
        </w:trPr>
        <w:tc>
          <w:tcPr>
            <w:tcW w:w="4814" w:type="dxa"/>
            <w:tcBorders>
              <w:top w:val="nil"/>
              <w:left w:val="single" w:sz="4" w:space="0" w:color="auto"/>
              <w:bottom w:val="single" w:sz="4" w:space="0" w:color="auto"/>
              <w:right w:val="single" w:sz="4" w:space="0" w:color="auto"/>
            </w:tcBorders>
            <w:shd w:val="clear" w:color="auto" w:fill="auto"/>
            <w:vAlign w:val="bottom"/>
            <w:hideMark/>
          </w:tcPr>
          <w:p w14:paraId="082CA902" w14:textId="77777777" w:rsidR="006862A3" w:rsidRPr="006862A3" w:rsidRDefault="006862A3" w:rsidP="006862A3">
            <w:pPr>
              <w:rPr>
                <w:b/>
                <w:bCs/>
                <w:color w:val="000000"/>
                <w:lang w:val="hr-HR"/>
              </w:rPr>
            </w:pPr>
            <w:r w:rsidRPr="006862A3">
              <w:rPr>
                <w:b/>
                <w:bCs/>
                <w:color w:val="000000"/>
                <w:lang w:val="hr-HR"/>
              </w:rPr>
              <w:t>UKUPNO</w:t>
            </w:r>
          </w:p>
        </w:tc>
        <w:tc>
          <w:tcPr>
            <w:tcW w:w="1275" w:type="dxa"/>
            <w:tcBorders>
              <w:top w:val="nil"/>
              <w:left w:val="nil"/>
              <w:bottom w:val="single" w:sz="4" w:space="0" w:color="auto"/>
              <w:right w:val="single" w:sz="4" w:space="0" w:color="auto"/>
            </w:tcBorders>
            <w:shd w:val="clear" w:color="auto" w:fill="auto"/>
            <w:noWrap/>
            <w:vAlign w:val="bottom"/>
            <w:hideMark/>
          </w:tcPr>
          <w:p w14:paraId="345C70E4" w14:textId="77777777" w:rsidR="006862A3" w:rsidRPr="006862A3" w:rsidRDefault="006862A3" w:rsidP="006862A3">
            <w:pPr>
              <w:jc w:val="right"/>
              <w:rPr>
                <w:b/>
                <w:bCs/>
                <w:color w:val="000000"/>
                <w:lang w:val="hr-HR"/>
              </w:rPr>
            </w:pPr>
            <w:r w:rsidRPr="006862A3">
              <w:rPr>
                <w:b/>
                <w:bCs/>
                <w:color w:val="000000"/>
                <w:lang w:val="hr-HR"/>
              </w:rPr>
              <w:t>740.337,96</w:t>
            </w:r>
          </w:p>
        </w:tc>
        <w:tc>
          <w:tcPr>
            <w:tcW w:w="1561" w:type="dxa"/>
            <w:tcBorders>
              <w:top w:val="nil"/>
              <w:left w:val="nil"/>
              <w:bottom w:val="single" w:sz="4" w:space="0" w:color="auto"/>
              <w:right w:val="single" w:sz="4" w:space="0" w:color="auto"/>
            </w:tcBorders>
            <w:shd w:val="clear" w:color="auto" w:fill="auto"/>
            <w:noWrap/>
            <w:vAlign w:val="bottom"/>
            <w:hideMark/>
          </w:tcPr>
          <w:p w14:paraId="5963B963" w14:textId="77777777" w:rsidR="006862A3" w:rsidRPr="006862A3" w:rsidRDefault="006862A3" w:rsidP="006862A3">
            <w:pPr>
              <w:jc w:val="right"/>
              <w:rPr>
                <w:b/>
                <w:bCs/>
                <w:color w:val="000000"/>
                <w:lang w:val="hr-HR"/>
              </w:rPr>
            </w:pPr>
            <w:r w:rsidRPr="006862A3">
              <w:rPr>
                <w:b/>
                <w:bCs/>
                <w:color w:val="000000"/>
                <w:lang w:val="hr-HR"/>
              </w:rPr>
              <w:t>709.833,04</w:t>
            </w:r>
          </w:p>
        </w:tc>
        <w:tc>
          <w:tcPr>
            <w:tcW w:w="850" w:type="dxa"/>
            <w:tcBorders>
              <w:top w:val="nil"/>
              <w:left w:val="nil"/>
              <w:bottom w:val="single" w:sz="4" w:space="0" w:color="auto"/>
              <w:right w:val="single" w:sz="4" w:space="0" w:color="auto"/>
            </w:tcBorders>
            <w:shd w:val="clear" w:color="auto" w:fill="auto"/>
            <w:noWrap/>
            <w:vAlign w:val="bottom"/>
            <w:hideMark/>
          </w:tcPr>
          <w:p w14:paraId="61CBEDA5" w14:textId="77777777" w:rsidR="006862A3" w:rsidRPr="006862A3" w:rsidRDefault="006862A3" w:rsidP="006862A3">
            <w:pPr>
              <w:jc w:val="right"/>
              <w:rPr>
                <w:b/>
                <w:bCs/>
                <w:color w:val="000000"/>
                <w:lang w:val="hr-HR"/>
              </w:rPr>
            </w:pPr>
            <w:r w:rsidRPr="006862A3">
              <w:rPr>
                <w:b/>
                <w:bCs/>
                <w:color w:val="000000"/>
                <w:lang w:val="hr-HR"/>
              </w:rPr>
              <w:t>95,88</w:t>
            </w:r>
          </w:p>
        </w:tc>
      </w:tr>
    </w:tbl>
    <w:p w14:paraId="7463453D" w14:textId="45D337A1" w:rsidR="001138B2" w:rsidRDefault="001138B2" w:rsidP="006862A3">
      <w:pPr>
        <w:pStyle w:val="Tijeloteksta-uvlaka2"/>
        <w:widowControl w:val="0"/>
        <w:adjustRightInd w:val="0"/>
        <w:ind w:left="993" w:firstLine="0"/>
        <w:jc w:val="both"/>
        <w:textAlignment w:val="baseline"/>
        <w:rPr>
          <w:b w:val="0"/>
          <w:noProof/>
          <w:szCs w:val="24"/>
          <w:lang w:val="hr-HR"/>
        </w:rPr>
      </w:pPr>
    </w:p>
    <w:p w14:paraId="1F642136" w14:textId="737B54FB" w:rsidR="001138B2" w:rsidRPr="00C14CB5" w:rsidRDefault="001138B2"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Pomoći izravnanja za decentralizirane funkcije</w:t>
      </w:r>
      <w:r w:rsidRPr="00C14CB5">
        <w:rPr>
          <w:b w:val="0"/>
          <w:noProof/>
          <w:szCs w:val="24"/>
          <w:lang w:val="hr-HR"/>
        </w:rPr>
        <w:t xml:space="preserve"> </w:t>
      </w:r>
      <w:r w:rsidR="00DD3815" w:rsidRPr="00C14CB5">
        <w:rPr>
          <w:b w:val="0"/>
          <w:noProof/>
          <w:szCs w:val="24"/>
          <w:lang w:val="hr-HR"/>
        </w:rPr>
        <w:t xml:space="preserve">planirane su u iznosu od </w:t>
      </w:r>
      <w:r w:rsidR="006862A3">
        <w:rPr>
          <w:b w:val="0"/>
          <w:noProof/>
          <w:szCs w:val="24"/>
          <w:lang w:val="hr-HR"/>
        </w:rPr>
        <w:t>1.283.906,28</w:t>
      </w:r>
      <w:r w:rsidR="008D3712"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Pr="00C14CB5">
        <w:rPr>
          <w:b w:val="0"/>
          <w:noProof/>
          <w:szCs w:val="24"/>
          <w:lang w:val="hr-HR"/>
        </w:rPr>
        <w:t xml:space="preserve">ostvarene su u iznosu od </w:t>
      </w:r>
      <w:r w:rsidR="006862A3">
        <w:rPr>
          <w:b w:val="0"/>
          <w:noProof/>
          <w:szCs w:val="24"/>
          <w:lang w:val="hr-HR"/>
        </w:rPr>
        <w:t>1.203.193,49</w:t>
      </w:r>
      <w:r w:rsidR="0071199D" w:rsidRPr="00C14CB5">
        <w:rPr>
          <w:b w:val="0"/>
          <w:noProof/>
          <w:szCs w:val="24"/>
          <w:lang w:val="hr-HR"/>
        </w:rPr>
        <w:t xml:space="preserve"> </w:t>
      </w:r>
      <w:r w:rsidR="00103FBA" w:rsidRPr="00C14CB5">
        <w:rPr>
          <w:b w:val="0"/>
          <w:noProof/>
          <w:szCs w:val="24"/>
          <w:lang w:val="hr-HR"/>
        </w:rPr>
        <w:t>EUR</w:t>
      </w:r>
      <w:r w:rsidR="00A75547" w:rsidRPr="00C14CB5">
        <w:rPr>
          <w:b w:val="0"/>
          <w:noProof/>
          <w:szCs w:val="24"/>
          <w:lang w:val="hr-HR"/>
        </w:rPr>
        <w:t xml:space="preserve"> ili </w:t>
      </w:r>
      <w:r w:rsidR="006862A3">
        <w:rPr>
          <w:b w:val="0"/>
          <w:noProof/>
          <w:szCs w:val="24"/>
          <w:lang w:val="hr-HR"/>
        </w:rPr>
        <w:t>93,71</w:t>
      </w:r>
      <w:r w:rsidR="00A75547" w:rsidRPr="00C14CB5">
        <w:rPr>
          <w:b w:val="0"/>
          <w:noProof/>
          <w:szCs w:val="24"/>
          <w:lang w:val="hr-HR"/>
        </w:rPr>
        <w:t>% u odnosu na plan</w:t>
      </w:r>
      <w:r w:rsidRPr="00C14CB5">
        <w:rPr>
          <w:b w:val="0"/>
          <w:noProof/>
          <w:szCs w:val="24"/>
          <w:lang w:val="hr-HR"/>
        </w:rPr>
        <w:t xml:space="preserve">, odnosno potpore za osnovno školstvo (razlika između procijenjenog poreza na dohodak za </w:t>
      </w:r>
      <w:r w:rsidR="00E9622A" w:rsidRPr="00C14CB5">
        <w:rPr>
          <w:b w:val="0"/>
          <w:noProof/>
          <w:szCs w:val="24"/>
          <w:lang w:val="hr-HR"/>
        </w:rPr>
        <w:t>o</w:t>
      </w:r>
      <w:r w:rsidRPr="00C14CB5">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6862A3">
        <w:rPr>
          <w:b w:val="0"/>
          <w:noProof/>
          <w:szCs w:val="24"/>
          <w:lang w:val="hr-HR"/>
        </w:rPr>
        <w:t>719.719</w:t>
      </w:r>
      <w:r w:rsidR="009D27FC">
        <w:rPr>
          <w:b w:val="0"/>
          <w:noProof/>
          <w:szCs w:val="24"/>
          <w:lang w:val="hr-HR"/>
        </w:rPr>
        <w:t>,69</w:t>
      </w:r>
      <w:r w:rsidR="007056A1" w:rsidRPr="00C14CB5">
        <w:rPr>
          <w:b w:val="0"/>
          <w:noProof/>
          <w:szCs w:val="24"/>
          <w:lang w:val="hr-HR"/>
        </w:rPr>
        <w:t xml:space="preserve"> </w:t>
      </w:r>
      <w:r w:rsidR="00103FBA" w:rsidRPr="00C14CB5">
        <w:rPr>
          <w:b w:val="0"/>
          <w:noProof/>
          <w:szCs w:val="24"/>
          <w:lang w:val="hr-HR"/>
        </w:rPr>
        <w:t>EUR</w:t>
      </w:r>
      <w:r w:rsidR="00A36051" w:rsidRPr="00C14CB5">
        <w:rPr>
          <w:b w:val="0"/>
          <w:noProof/>
          <w:szCs w:val="24"/>
          <w:lang w:val="hr-HR"/>
        </w:rPr>
        <w:t xml:space="preserve">, </w:t>
      </w:r>
      <w:r w:rsidRPr="00C14CB5">
        <w:rPr>
          <w:b w:val="0"/>
          <w:noProof/>
          <w:szCs w:val="24"/>
          <w:lang w:val="hr-HR"/>
        </w:rPr>
        <w:t>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w:t>
      </w:r>
      <w:r w:rsidR="008D010F" w:rsidRPr="00C14CB5">
        <w:rPr>
          <w:b w:val="0"/>
          <w:noProof/>
          <w:szCs w:val="24"/>
          <w:lang w:val="hr-HR"/>
        </w:rPr>
        <w:t>)</w:t>
      </w:r>
      <w:r w:rsidRPr="00C14CB5">
        <w:rPr>
          <w:b w:val="0"/>
          <w:noProof/>
          <w:szCs w:val="24"/>
          <w:lang w:val="hr-HR"/>
        </w:rPr>
        <w:t xml:space="preserve"> ostvarene su u iznosu od </w:t>
      </w:r>
      <w:r w:rsidR="009D27FC">
        <w:rPr>
          <w:rFonts w:eastAsiaTheme="minorHAnsi"/>
          <w:b w:val="0"/>
          <w:bCs/>
          <w:szCs w:val="24"/>
          <w:lang w:val="hr-HR" w:eastAsia="en-US"/>
        </w:rPr>
        <w:t>483.473,80</w:t>
      </w:r>
      <w:r w:rsidR="00CA10A0"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w:t>
      </w:r>
    </w:p>
    <w:p w14:paraId="5F5AC565" w14:textId="77777777" w:rsidR="00DD3815" w:rsidRPr="00C14CB5" w:rsidRDefault="00DD3815" w:rsidP="00DD3815">
      <w:pPr>
        <w:pStyle w:val="Tijeloteksta-uvlaka2"/>
        <w:widowControl w:val="0"/>
        <w:adjustRightInd w:val="0"/>
        <w:ind w:left="142" w:firstLine="0"/>
        <w:jc w:val="both"/>
        <w:textAlignment w:val="baseline"/>
        <w:rPr>
          <w:b w:val="0"/>
          <w:noProof/>
          <w:szCs w:val="24"/>
          <w:lang w:val="hr-HR"/>
        </w:rPr>
      </w:pPr>
    </w:p>
    <w:p w14:paraId="3853970C" w14:textId="6819EA69" w:rsidR="00DD3815" w:rsidRPr="00C14CB5" w:rsidRDefault="00DD3815" w:rsidP="00383FD9">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C14CB5">
        <w:rPr>
          <w:b w:val="0"/>
          <w:i/>
          <w:noProof/>
          <w:lang w:val="hr-HR"/>
        </w:rPr>
        <w:t xml:space="preserve">Pomoći proračunskim korisnicima iz proračuna koji im nije nadležan </w:t>
      </w:r>
      <w:r w:rsidRPr="00C14CB5">
        <w:rPr>
          <w:b w:val="0"/>
          <w:noProof/>
          <w:lang w:val="hr-HR"/>
        </w:rPr>
        <w:t xml:space="preserve">planirane su u iznosu od </w:t>
      </w:r>
      <w:r w:rsidR="006862A3">
        <w:rPr>
          <w:b w:val="0"/>
          <w:noProof/>
          <w:lang w:val="hr-HR"/>
        </w:rPr>
        <w:t>16.758.260,35</w:t>
      </w:r>
      <w:r w:rsidRPr="00C14CB5">
        <w:rPr>
          <w:b w:val="0"/>
          <w:noProof/>
          <w:lang w:val="hr-HR"/>
        </w:rPr>
        <w:t xml:space="preserve"> </w:t>
      </w:r>
      <w:r w:rsidR="00103FBA" w:rsidRPr="00C14CB5">
        <w:rPr>
          <w:b w:val="0"/>
          <w:noProof/>
          <w:lang w:val="hr-HR"/>
        </w:rPr>
        <w:t>EUR</w:t>
      </w:r>
      <w:r w:rsidRPr="00C14CB5">
        <w:rPr>
          <w:b w:val="0"/>
          <w:noProof/>
          <w:lang w:val="hr-HR"/>
        </w:rPr>
        <w:t xml:space="preserve">, a ostvarene su u iznosu od </w:t>
      </w:r>
      <w:r w:rsidR="006862A3">
        <w:rPr>
          <w:b w:val="0"/>
          <w:noProof/>
          <w:lang w:val="hr-HR"/>
        </w:rPr>
        <w:t>15.622.121,89</w:t>
      </w:r>
      <w:r w:rsidR="008D010F" w:rsidRPr="00C14CB5">
        <w:rPr>
          <w:b w:val="0"/>
          <w:noProof/>
          <w:lang w:val="hr-HR"/>
        </w:rPr>
        <w:t xml:space="preserve"> </w:t>
      </w:r>
      <w:r w:rsidR="00103FBA" w:rsidRPr="00C14CB5">
        <w:rPr>
          <w:b w:val="0"/>
          <w:noProof/>
          <w:lang w:val="hr-HR"/>
        </w:rPr>
        <w:t>EUR</w:t>
      </w:r>
      <w:r w:rsidR="009A537E" w:rsidRPr="00C14CB5">
        <w:rPr>
          <w:b w:val="0"/>
          <w:noProof/>
          <w:lang w:val="hr-HR"/>
        </w:rPr>
        <w:t xml:space="preserve"> ili </w:t>
      </w:r>
      <w:r w:rsidR="006862A3">
        <w:rPr>
          <w:b w:val="0"/>
          <w:noProof/>
          <w:lang w:val="hr-HR"/>
        </w:rPr>
        <w:t>93,22</w:t>
      </w:r>
      <w:r w:rsidR="009A537E" w:rsidRPr="00C14CB5">
        <w:rPr>
          <w:b w:val="0"/>
          <w:noProof/>
          <w:lang w:val="hr-HR"/>
        </w:rPr>
        <w:t>% u odnosu na plan</w:t>
      </w:r>
      <w:r w:rsidRPr="00C14CB5">
        <w:rPr>
          <w:b w:val="0"/>
          <w:noProof/>
          <w:lang w:val="hr-HR"/>
        </w:rPr>
        <w:t>,</w:t>
      </w:r>
      <w:r w:rsidR="009A537E" w:rsidRPr="00C14CB5">
        <w:rPr>
          <w:b w:val="0"/>
          <w:noProof/>
          <w:lang w:val="hr-HR"/>
        </w:rPr>
        <w:t xml:space="preserve"> </w:t>
      </w:r>
      <w:r w:rsidRPr="00C14CB5">
        <w:rPr>
          <w:b w:val="0"/>
          <w:noProof/>
          <w:lang w:val="hr-HR"/>
        </w:rPr>
        <w:t xml:space="preserve">a odnose se na prihode po osnovi </w:t>
      </w:r>
      <w:r w:rsidR="003526D2" w:rsidRPr="00C14CB5">
        <w:rPr>
          <w:b w:val="0"/>
          <w:noProof/>
          <w:lang w:val="hr-HR"/>
        </w:rPr>
        <w:t xml:space="preserve">tekućih </w:t>
      </w:r>
      <w:r w:rsidR="00E05B2F" w:rsidRPr="00C14CB5">
        <w:rPr>
          <w:b w:val="0"/>
          <w:noProof/>
          <w:lang w:val="hr-HR"/>
        </w:rPr>
        <w:t xml:space="preserve">i kapitalnih </w:t>
      </w:r>
      <w:r w:rsidRPr="00C14CB5">
        <w:rPr>
          <w:b w:val="0"/>
          <w:noProof/>
          <w:lang w:val="hr-HR"/>
        </w:rPr>
        <w:t>pomoći iz proračuna za proračunske korisnike Grada</w:t>
      </w:r>
      <w:r w:rsidR="00C1482D" w:rsidRPr="00C14CB5">
        <w:rPr>
          <w:b w:val="0"/>
          <w:noProof/>
          <w:lang w:val="hr-HR"/>
        </w:rPr>
        <w:t>.</w:t>
      </w:r>
      <w:r w:rsidRPr="00C14CB5">
        <w:rPr>
          <w:b w:val="0"/>
          <w:noProof/>
          <w:lang w:val="hr-HR"/>
        </w:rPr>
        <w:t xml:space="preserve"> </w:t>
      </w:r>
    </w:p>
    <w:p w14:paraId="241FC281" w14:textId="798E0085" w:rsidR="00C1482D" w:rsidRPr="009D27FC" w:rsidRDefault="00C1482D" w:rsidP="00383FD9">
      <w:pPr>
        <w:pStyle w:val="Tijeloteksta-uvlaka2"/>
        <w:widowControl w:val="0"/>
        <w:numPr>
          <w:ilvl w:val="1"/>
          <w:numId w:val="19"/>
        </w:numPr>
        <w:tabs>
          <w:tab w:val="clear" w:pos="1778"/>
        </w:tabs>
        <w:adjustRightInd w:val="0"/>
        <w:ind w:left="709" w:hanging="284"/>
        <w:jc w:val="both"/>
        <w:textAlignment w:val="baseline"/>
        <w:rPr>
          <w:b w:val="0"/>
          <w:noProof/>
          <w:szCs w:val="24"/>
          <w:lang w:val="hr-HR"/>
        </w:rPr>
      </w:pPr>
      <w:r w:rsidRPr="00C14CB5">
        <w:rPr>
          <w:b w:val="0"/>
          <w:noProof/>
          <w:szCs w:val="24"/>
          <w:lang w:val="hr-HR"/>
        </w:rPr>
        <w:lastRenderedPageBreak/>
        <w:t xml:space="preserve">Tekuće pomoći korisnicima iz proračuna koji im nije nadležan ostvarene su u iznosu od </w:t>
      </w:r>
      <w:r w:rsidR="009D27FC" w:rsidRPr="009D27FC">
        <w:rPr>
          <w:b w:val="0"/>
          <w:szCs w:val="24"/>
          <w:lang w:val="hr-HR"/>
        </w:rPr>
        <w:t xml:space="preserve">15.292.610,80 </w:t>
      </w:r>
      <w:r w:rsidR="00103FBA" w:rsidRPr="009D27FC">
        <w:rPr>
          <w:b w:val="0"/>
          <w:noProof/>
          <w:szCs w:val="24"/>
          <w:lang w:val="hr-HR"/>
        </w:rPr>
        <w:t>EUR</w:t>
      </w:r>
      <w:r w:rsidRPr="009D27FC">
        <w:rPr>
          <w:b w:val="0"/>
          <w:noProof/>
          <w:szCs w:val="24"/>
          <w:lang w:val="hr-HR"/>
        </w:rPr>
        <w:t>, za:</w:t>
      </w:r>
    </w:p>
    <w:p w14:paraId="302152F0" w14:textId="7A9D1AC2" w:rsidR="00C1482D" w:rsidRPr="00C14CB5" w:rsidRDefault="00C1482D" w:rsidP="00001A21">
      <w:pPr>
        <w:pStyle w:val="Tijeloteksta-uvlaka2"/>
        <w:widowControl w:val="0"/>
        <w:numPr>
          <w:ilvl w:val="1"/>
          <w:numId w:val="41"/>
        </w:numPr>
        <w:adjustRightInd w:val="0"/>
        <w:ind w:left="993" w:hanging="284"/>
        <w:jc w:val="both"/>
        <w:textAlignment w:val="baseline"/>
        <w:rPr>
          <w:b w:val="0"/>
          <w:noProof/>
          <w:szCs w:val="24"/>
          <w:lang w:val="hr-HR"/>
        </w:rPr>
      </w:pPr>
      <w:r w:rsidRPr="00C14CB5">
        <w:rPr>
          <w:b w:val="0"/>
          <w:noProof/>
          <w:szCs w:val="24"/>
          <w:lang w:val="hr-HR"/>
        </w:rPr>
        <w:t>provođenje minimalnog programa u Dječjem vrtiću Pula i Dječjem vrtiću Mali svijet, budući je program zakonski obvezan, financiranje programa za darovitu djecu, financiranje programa za djecu sa posebnim potrebama, financiranje programa za djecu nacionalnih manjina u Dječjem vrtiću</w:t>
      </w:r>
      <w:r w:rsidR="00E90DED">
        <w:rPr>
          <w:b w:val="0"/>
          <w:noProof/>
          <w:szCs w:val="24"/>
          <w:lang w:val="hr-HR"/>
        </w:rPr>
        <w:t>-</w:t>
      </w:r>
      <w:r w:rsidRPr="00C14CB5">
        <w:rPr>
          <w:b w:val="0"/>
          <w:noProof/>
          <w:szCs w:val="24"/>
          <w:lang w:val="hr-HR"/>
        </w:rPr>
        <w:t>Scuola dell'infanzia Rin Tin Tin, sufinanciranje programa predškolskog odgoja drugih jedinica lokalne samouprave čija su djeca polaznici Dječjeg vrtića Pula, Dječjeg vrtića Mali svijet i Dječjeg vrtića–Scuola dell'infanzia Rin Tin Tin,</w:t>
      </w:r>
    </w:p>
    <w:p w14:paraId="097784DA" w14:textId="0AD5C80F" w:rsidR="00C1482D" w:rsidRPr="00C14CB5" w:rsidRDefault="00C1482D" w:rsidP="00001A21">
      <w:pPr>
        <w:pStyle w:val="Tijeloteksta-uvlaka2"/>
        <w:widowControl w:val="0"/>
        <w:numPr>
          <w:ilvl w:val="1"/>
          <w:numId w:val="41"/>
        </w:numPr>
        <w:adjustRightInd w:val="0"/>
        <w:ind w:left="993" w:hanging="284"/>
        <w:jc w:val="both"/>
        <w:textAlignment w:val="baseline"/>
        <w:rPr>
          <w:b w:val="0"/>
          <w:noProof/>
          <w:szCs w:val="24"/>
          <w:lang w:val="hr-HR"/>
        </w:rPr>
      </w:pPr>
      <w:r w:rsidRPr="00C14CB5">
        <w:rPr>
          <w:b w:val="0"/>
          <w:noProof/>
          <w:szCs w:val="24"/>
          <w:lang w:val="hr-HR"/>
        </w:rPr>
        <w:t xml:space="preserve">provođenje programa obrazovanja, prijevoz učenika sa teškoćama, </w:t>
      </w:r>
      <w:r w:rsidR="00CA10A0" w:rsidRPr="00C14CB5">
        <w:rPr>
          <w:b w:val="0"/>
          <w:noProof/>
          <w:szCs w:val="24"/>
          <w:lang w:val="hr-HR"/>
        </w:rPr>
        <w:t>nabav</w:t>
      </w:r>
      <w:r w:rsidR="008041B3" w:rsidRPr="00C14CB5">
        <w:rPr>
          <w:b w:val="0"/>
          <w:noProof/>
          <w:szCs w:val="24"/>
          <w:lang w:val="hr-HR"/>
        </w:rPr>
        <w:t>u</w:t>
      </w:r>
      <w:r w:rsidR="00CA10A0" w:rsidRPr="00C14CB5">
        <w:rPr>
          <w:b w:val="0"/>
          <w:noProof/>
          <w:szCs w:val="24"/>
          <w:lang w:val="hr-HR"/>
        </w:rPr>
        <w:t xml:space="preserve"> higijenskih uložaka, sufinanciranje školske marende, </w:t>
      </w:r>
      <w:r w:rsidRPr="00C14CB5">
        <w:rPr>
          <w:b w:val="0"/>
          <w:noProof/>
          <w:szCs w:val="24"/>
          <w:lang w:val="hr-HR"/>
        </w:rPr>
        <w:t>mentorstvo u osnovnim školama,</w:t>
      </w:r>
    </w:p>
    <w:p w14:paraId="4930537F" w14:textId="4668B0CE" w:rsidR="00C1482D" w:rsidRPr="00C14CB5" w:rsidRDefault="00C1482D" w:rsidP="00001A21">
      <w:pPr>
        <w:pStyle w:val="Tijeloteksta-uvlaka2"/>
        <w:widowControl w:val="0"/>
        <w:numPr>
          <w:ilvl w:val="1"/>
          <w:numId w:val="41"/>
        </w:numPr>
        <w:adjustRightInd w:val="0"/>
        <w:ind w:left="993" w:hanging="284"/>
        <w:jc w:val="both"/>
        <w:textAlignment w:val="baseline"/>
        <w:rPr>
          <w:b w:val="0"/>
          <w:szCs w:val="24"/>
          <w:lang w:val="hr-HR"/>
        </w:rPr>
      </w:pPr>
      <w:r w:rsidRPr="00C14CB5">
        <w:rPr>
          <w:b w:val="0"/>
          <w:szCs w:val="24"/>
          <w:lang w:val="hr-HR"/>
        </w:rPr>
        <w:t xml:space="preserve">plaće </w:t>
      </w:r>
      <w:r w:rsidR="00F1480F" w:rsidRPr="00C14CB5">
        <w:rPr>
          <w:b w:val="0"/>
          <w:szCs w:val="24"/>
          <w:lang w:val="hr-HR"/>
        </w:rPr>
        <w:t xml:space="preserve">i materijalna prava </w:t>
      </w:r>
      <w:r w:rsidRPr="00C14CB5">
        <w:rPr>
          <w:b w:val="0"/>
          <w:szCs w:val="24"/>
          <w:lang w:val="hr-HR"/>
        </w:rPr>
        <w:t xml:space="preserve">za učitelje i zaposlenike osnovnih škola koje se isplaćuju putem nadležnog ministarstva, </w:t>
      </w:r>
    </w:p>
    <w:p w14:paraId="5E0000BB" w14:textId="2213287A" w:rsidR="00C1482D" w:rsidRPr="00C14CB5" w:rsidRDefault="00C1482D" w:rsidP="00001A21">
      <w:pPr>
        <w:pStyle w:val="Tijeloteksta-uvlaka2"/>
        <w:widowControl w:val="0"/>
        <w:numPr>
          <w:ilvl w:val="1"/>
          <w:numId w:val="41"/>
        </w:numPr>
        <w:adjustRightInd w:val="0"/>
        <w:ind w:left="993" w:hanging="284"/>
        <w:jc w:val="both"/>
        <w:textAlignment w:val="baseline"/>
        <w:rPr>
          <w:b w:val="0"/>
          <w:szCs w:val="24"/>
          <w:lang w:val="hr-HR"/>
        </w:rPr>
      </w:pPr>
      <w:r w:rsidRPr="00C14CB5">
        <w:rPr>
          <w:b w:val="0"/>
          <w:szCs w:val="24"/>
          <w:lang w:val="hr-HR"/>
        </w:rPr>
        <w:t xml:space="preserve">sufinanciranje </w:t>
      </w:r>
      <w:r w:rsidR="00F1480F" w:rsidRPr="00C14CB5">
        <w:rPr>
          <w:b w:val="0"/>
          <w:szCs w:val="24"/>
          <w:lang w:val="hr-HR"/>
        </w:rPr>
        <w:t xml:space="preserve">rada </w:t>
      </w:r>
      <w:r w:rsidRPr="00C14CB5">
        <w:rPr>
          <w:b w:val="0"/>
          <w:szCs w:val="24"/>
          <w:lang w:val="hr-HR"/>
        </w:rPr>
        <w:t>Javne vatrogasne postrojbe Pula,</w:t>
      </w:r>
    </w:p>
    <w:p w14:paraId="4128FEB8" w14:textId="7BDE0DED" w:rsidR="00C1482D" w:rsidRPr="00C14CB5" w:rsidRDefault="00C1482D" w:rsidP="00001A21">
      <w:pPr>
        <w:pStyle w:val="Tijeloteksta-uvlaka2"/>
        <w:widowControl w:val="0"/>
        <w:numPr>
          <w:ilvl w:val="1"/>
          <w:numId w:val="41"/>
        </w:numPr>
        <w:adjustRightInd w:val="0"/>
        <w:ind w:left="993" w:hanging="284"/>
        <w:jc w:val="both"/>
        <w:textAlignment w:val="baseline"/>
        <w:rPr>
          <w:b w:val="0"/>
          <w:noProof/>
          <w:szCs w:val="24"/>
          <w:lang w:val="hr-HR"/>
        </w:rPr>
      </w:pPr>
      <w:r w:rsidRPr="00C14CB5">
        <w:rPr>
          <w:b w:val="0"/>
          <w:noProof/>
          <w:szCs w:val="24"/>
          <w:lang w:val="hr-HR"/>
        </w:rPr>
        <w:t xml:space="preserve">sufinanciranje </w:t>
      </w:r>
      <w:r w:rsidR="00F1480F" w:rsidRPr="00C14CB5">
        <w:rPr>
          <w:b w:val="0"/>
          <w:noProof/>
          <w:szCs w:val="24"/>
          <w:lang w:val="hr-HR"/>
        </w:rPr>
        <w:t xml:space="preserve">rada </w:t>
      </w:r>
      <w:r w:rsidRPr="00C14CB5">
        <w:rPr>
          <w:b w:val="0"/>
          <w:noProof/>
          <w:szCs w:val="24"/>
          <w:lang w:val="hr-HR"/>
        </w:rPr>
        <w:t>Dnevnog centra za rehabilitaciju Veruda Pula,</w:t>
      </w:r>
    </w:p>
    <w:p w14:paraId="5CC0AB30" w14:textId="7506A903" w:rsidR="00C1482D" w:rsidRPr="00C14CB5" w:rsidRDefault="00C1482D" w:rsidP="00001A21">
      <w:pPr>
        <w:pStyle w:val="Tijeloteksta-uvlaka2"/>
        <w:widowControl w:val="0"/>
        <w:numPr>
          <w:ilvl w:val="1"/>
          <w:numId w:val="41"/>
        </w:numPr>
        <w:adjustRightInd w:val="0"/>
        <w:ind w:left="993" w:hanging="284"/>
        <w:jc w:val="both"/>
        <w:textAlignment w:val="baseline"/>
        <w:rPr>
          <w:b w:val="0"/>
          <w:noProof/>
          <w:szCs w:val="24"/>
          <w:lang w:val="hr-HR"/>
        </w:rPr>
      </w:pPr>
      <w:r w:rsidRPr="00C14CB5">
        <w:rPr>
          <w:b w:val="0"/>
          <w:noProof/>
          <w:szCs w:val="24"/>
          <w:lang w:val="hr-HR"/>
        </w:rPr>
        <w:t xml:space="preserve">sufinanciranje </w:t>
      </w:r>
      <w:r w:rsidR="00F1480F" w:rsidRPr="00C14CB5">
        <w:rPr>
          <w:b w:val="0"/>
          <w:noProof/>
          <w:szCs w:val="24"/>
          <w:lang w:val="hr-HR"/>
        </w:rPr>
        <w:t xml:space="preserve">rada </w:t>
      </w:r>
      <w:r w:rsidRPr="00C14CB5">
        <w:rPr>
          <w:b w:val="0"/>
          <w:noProof/>
          <w:szCs w:val="24"/>
          <w:lang w:val="hr-HR"/>
        </w:rPr>
        <w:t>Gradske knjižnice i čitaonice Pula,</w:t>
      </w:r>
    </w:p>
    <w:p w14:paraId="6674422D" w14:textId="13113C89" w:rsidR="00C1482D" w:rsidRPr="00C14CB5" w:rsidRDefault="00C1482D" w:rsidP="00001A21">
      <w:pPr>
        <w:pStyle w:val="Tijeloteksta-uvlaka2"/>
        <w:widowControl w:val="0"/>
        <w:numPr>
          <w:ilvl w:val="1"/>
          <w:numId w:val="41"/>
        </w:numPr>
        <w:adjustRightInd w:val="0"/>
        <w:ind w:left="993" w:hanging="284"/>
        <w:jc w:val="both"/>
        <w:textAlignment w:val="baseline"/>
        <w:rPr>
          <w:b w:val="0"/>
          <w:noProof/>
          <w:szCs w:val="24"/>
          <w:lang w:val="hr-HR"/>
        </w:rPr>
      </w:pPr>
      <w:r w:rsidRPr="00C14CB5">
        <w:rPr>
          <w:b w:val="0"/>
          <w:noProof/>
          <w:szCs w:val="24"/>
          <w:lang w:val="hr-HR"/>
        </w:rPr>
        <w:t>sufinanciranje</w:t>
      </w:r>
      <w:r w:rsidR="00F1480F" w:rsidRPr="00C14CB5">
        <w:rPr>
          <w:b w:val="0"/>
          <w:noProof/>
          <w:szCs w:val="24"/>
          <w:lang w:val="hr-HR"/>
        </w:rPr>
        <w:t xml:space="preserve"> rada</w:t>
      </w:r>
      <w:r w:rsidRPr="00C14CB5">
        <w:rPr>
          <w:b w:val="0"/>
          <w:noProof/>
          <w:szCs w:val="24"/>
          <w:lang w:val="hr-HR"/>
        </w:rPr>
        <w:t xml:space="preserve"> Istarskog narodnog kazališta - Gradskog kazališta Pula</w:t>
      </w:r>
      <w:r w:rsidR="00A27942" w:rsidRPr="00C14CB5">
        <w:rPr>
          <w:b w:val="0"/>
          <w:noProof/>
          <w:szCs w:val="24"/>
          <w:lang w:val="hr-HR"/>
        </w:rPr>
        <w:t>.</w:t>
      </w:r>
    </w:p>
    <w:p w14:paraId="5CADE101" w14:textId="77777777" w:rsidR="00CA10A0" w:rsidRPr="00C14CB5" w:rsidRDefault="00CA10A0" w:rsidP="00CA10A0">
      <w:pPr>
        <w:pStyle w:val="Tijeloteksta-uvlaka2"/>
        <w:widowControl w:val="0"/>
        <w:adjustRightInd w:val="0"/>
        <w:ind w:left="993" w:firstLine="0"/>
        <w:jc w:val="both"/>
        <w:textAlignment w:val="baseline"/>
        <w:rPr>
          <w:b w:val="0"/>
          <w:noProof/>
          <w:szCs w:val="24"/>
          <w:lang w:val="hr-HR"/>
        </w:rPr>
      </w:pPr>
    </w:p>
    <w:tbl>
      <w:tblPr>
        <w:tblW w:w="9493" w:type="dxa"/>
        <w:jc w:val="center"/>
        <w:tblLook w:val="04A0" w:firstRow="1" w:lastRow="0" w:firstColumn="1" w:lastColumn="0" w:noHBand="0" w:noVBand="1"/>
      </w:tblPr>
      <w:tblGrid>
        <w:gridCol w:w="5799"/>
        <w:gridCol w:w="1424"/>
        <w:gridCol w:w="1561"/>
        <w:gridCol w:w="766"/>
      </w:tblGrid>
      <w:tr w:rsidR="001A2A79" w:rsidRPr="001A2A79" w14:paraId="577D79A2" w14:textId="77777777" w:rsidTr="001A2A79">
        <w:trPr>
          <w:trHeight w:val="276"/>
          <w:jc w:val="center"/>
        </w:trPr>
        <w:tc>
          <w:tcPr>
            <w:tcW w:w="5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3886" w14:textId="38F6DDF4" w:rsidR="001A2A79" w:rsidRPr="001A2A79" w:rsidRDefault="00C86D86" w:rsidP="001A2A79">
            <w:pPr>
              <w:jc w:val="center"/>
              <w:rPr>
                <w:b/>
                <w:bCs/>
                <w:lang w:val="hr-HR"/>
              </w:rPr>
            </w:pPr>
            <w:bookmarkStart w:id="1" w:name="RANGE!A1:A18"/>
            <w:r w:rsidRPr="001A2A79">
              <w:rPr>
                <w:b/>
                <w:bCs/>
                <w:lang w:val="hr-HR"/>
              </w:rPr>
              <w:t>PRORAČUNSKI KORISNIK</w:t>
            </w:r>
            <w:r w:rsidR="001A2A79" w:rsidRPr="001A2A79">
              <w:rPr>
                <w:b/>
                <w:bCs/>
                <w:lang w:val="hr-HR"/>
              </w:rPr>
              <w:t> </w:t>
            </w:r>
            <w:bookmarkEnd w:id="1"/>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E213CB4" w14:textId="77777777" w:rsidR="001A2A79" w:rsidRPr="001A2A79" w:rsidRDefault="001A2A79" w:rsidP="001A2A79">
            <w:pPr>
              <w:jc w:val="center"/>
              <w:rPr>
                <w:b/>
                <w:bCs/>
                <w:lang w:val="hr-HR"/>
              </w:rPr>
            </w:pPr>
            <w:r w:rsidRPr="001A2A79">
              <w:rPr>
                <w:b/>
                <w:bCs/>
                <w:lang w:val="hr-HR"/>
              </w:rPr>
              <w:t>PLAN</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3C229EEE" w14:textId="77777777" w:rsidR="001A2A79" w:rsidRPr="001A2A79" w:rsidRDefault="001A2A79" w:rsidP="001A2A79">
            <w:pPr>
              <w:jc w:val="center"/>
              <w:rPr>
                <w:b/>
                <w:bCs/>
                <w:lang w:val="hr-HR"/>
              </w:rPr>
            </w:pPr>
            <w:r w:rsidRPr="001A2A79">
              <w:rPr>
                <w:b/>
                <w:bCs/>
                <w:lang w:val="hr-HR"/>
              </w:rPr>
              <w:t>OSTVARENJE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37ECA0" w14:textId="77777777" w:rsidR="001A2A79" w:rsidRPr="001A2A79" w:rsidRDefault="001A2A79" w:rsidP="001A2A79">
            <w:pPr>
              <w:jc w:val="center"/>
              <w:rPr>
                <w:b/>
                <w:bCs/>
                <w:lang w:val="hr-HR"/>
              </w:rPr>
            </w:pPr>
            <w:r w:rsidRPr="001A2A79">
              <w:rPr>
                <w:b/>
                <w:bCs/>
                <w:lang w:val="hr-HR"/>
              </w:rPr>
              <w:t>%</w:t>
            </w:r>
          </w:p>
        </w:tc>
      </w:tr>
      <w:tr w:rsidR="001A2A79" w:rsidRPr="001A2A79" w14:paraId="5C2BBE8D"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center"/>
            <w:hideMark/>
          </w:tcPr>
          <w:p w14:paraId="03B02EF2" w14:textId="70D3F920" w:rsidR="001A2A79" w:rsidRPr="001A2A79" w:rsidRDefault="00C86D86" w:rsidP="001A2A79">
            <w:pPr>
              <w:jc w:val="center"/>
              <w:rPr>
                <w:b/>
                <w:bCs/>
                <w:lang w:val="hr-HR"/>
              </w:rPr>
            </w:pPr>
            <w:r>
              <w:rPr>
                <w:b/>
                <w:bCs/>
                <w:lang w:val="hr-HR"/>
              </w:rPr>
              <w:t>UKUPNO</w:t>
            </w:r>
          </w:p>
        </w:tc>
        <w:tc>
          <w:tcPr>
            <w:tcW w:w="1424" w:type="dxa"/>
            <w:tcBorders>
              <w:top w:val="nil"/>
              <w:left w:val="nil"/>
              <w:bottom w:val="single" w:sz="4" w:space="0" w:color="auto"/>
              <w:right w:val="single" w:sz="4" w:space="0" w:color="auto"/>
            </w:tcBorders>
            <w:shd w:val="clear" w:color="auto" w:fill="auto"/>
            <w:noWrap/>
            <w:vAlign w:val="bottom"/>
            <w:hideMark/>
          </w:tcPr>
          <w:p w14:paraId="1905AD64" w14:textId="77777777" w:rsidR="001A2A79" w:rsidRPr="001A2A79" w:rsidRDefault="001A2A79" w:rsidP="001A2A79">
            <w:pPr>
              <w:jc w:val="right"/>
              <w:rPr>
                <w:b/>
                <w:bCs/>
                <w:lang w:val="hr-HR"/>
              </w:rPr>
            </w:pPr>
            <w:r w:rsidRPr="001A2A79">
              <w:rPr>
                <w:b/>
                <w:bCs/>
                <w:lang w:val="hr-HR"/>
              </w:rPr>
              <w:t>16.365.644,09</w:t>
            </w:r>
          </w:p>
        </w:tc>
        <w:tc>
          <w:tcPr>
            <w:tcW w:w="1561" w:type="dxa"/>
            <w:tcBorders>
              <w:top w:val="nil"/>
              <w:left w:val="nil"/>
              <w:bottom w:val="single" w:sz="4" w:space="0" w:color="auto"/>
              <w:right w:val="single" w:sz="4" w:space="0" w:color="auto"/>
            </w:tcBorders>
            <w:shd w:val="clear" w:color="auto" w:fill="auto"/>
            <w:noWrap/>
            <w:vAlign w:val="bottom"/>
            <w:hideMark/>
          </w:tcPr>
          <w:p w14:paraId="09D9A701" w14:textId="77777777" w:rsidR="001A2A79" w:rsidRPr="001A2A79" w:rsidRDefault="001A2A79" w:rsidP="001A2A79">
            <w:pPr>
              <w:jc w:val="right"/>
              <w:rPr>
                <w:b/>
                <w:bCs/>
                <w:lang w:val="hr-HR"/>
              </w:rPr>
            </w:pPr>
            <w:r w:rsidRPr="001A2A79">
              <w:rPr>
                <w:b/>
                <w:bCs/>
                <w:lang w:val="hr-HR"/>
              </w:rPr>
              <w:t>15.292.610,80</w:t>
            </w:r>
          </w:p>
        </w:tc>
        <w:tc>
          <w:tcPr>
            <w:tcW w:w="709" w:type="dxa"/>
            <w:tcBorders>
              <w:top w:val="nil"/>
              <w:left w:val="nil"/>
              <w:bottom w:val="single" w:sz="4" w:space="0" w:color="auto"/>
              <w:right w:val="single" w:sz="4" w:space="0" w:color="auto"/>
            </w:tcBorders>
            <w:shd w:val="clear" w:color="auto" w:fill="auto"/>
            <w:noWrap/>
            <w:vAlign w:val="bottom"/>
            <w:hideMark/>
          </w:tcPr>
          <w:p w14:paraId="7DE88463" w14:textId="77777777" w:rsidR="001A2A79" w:rsidRPr="001A2A79" w:rsidRDefault="001A2A79" w:rsidP="001A2A79">
            <w:pPr>
              <w:jc w:val="right"/>
              <w:rPr>
                <w:b/>
                <w:bCs/>
                <w:lang w:val="hr-HR"/>
              </w:rPr>
            </w:pPr>
            <w:r w:rsidRPr="001A2A79">
              <w:rPr>
                <w:b/>
                <w:bCs/>
                <w:lang w:val="hr-HR"/>
              </w:rPr>
              <w:t>93,44</w:t>
            </w:r>
          </w:p>
        </w:tc>
      </w:tr>
      <w:tr w:rsidR="001A2A79" w:rsidRPr="001A2A79" w14:paraId="58B01042"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153A1957" w14:textId="77777777" w:rsidR="001A2A79" w:rsidRPr="001A2A79" w:rsidRDefault="001A2A79" w:rsidP="001A2A79">
            <w:pPr>
              <w:rPr>
                <w:lang w:val="hr-HR"/>
              </w:rPr>
            </w:pPr>
            <w:r w:rsidRPr="001A2A79">
              <w:rPr>
                <w:lang w:val="hr-HR"/>
              </w:rPr>
              <w:t>OŠ ŠIJANA PULA</w:t>
            </w:r>
          </w:p>
        </w:tc>
        <w:tc>
          <w:tcPr>
            <w:tcW w:w="1424" w:type="dxa"/>
            <w:tcBorders>
              <w:top w:val="nil"/>
              <w:left w:val="nil"/>
              <w:bottom w:val="single" w:sz="4" w:space="0" w:color="auto"/>
              <w:right w:val="single" w:sz="4" w:space="0" w:color="auto"/>
            </w:tcBorders>
            <w:shd w:val="clear" w:color="auto" w:fill="auto"/>
            <w:noWrap/>
            <w:vAlign w:val="bottom"/>
            <w:hideMark/>
          </w:tcPr>
          <w:p w14:paraId="70EAEA95" w14:textId="77777777" w:rsidR="001A2A79" w:rsidRPr="001A2A79" w:rsidRDefault="001A2A79" w:rsidP="001A2A79">
            <w:pPr>
              <w:jc w:val="right"/>
              <w:rPr>
                <w:lang w:val="hr-HR"/>
              </w:rPr>
            </w:pPr>
            <w:r w:rsidRPr="001A2A79">
              <w:rPr>
                <w:lang w:val="hr-HR"/>
              </w:rPr>
              <w:t>1.597.468,00</w:t>
            </w:r>
          </w:p>
        </w:tc>
        <w:tc>
          <w:tcPr>
            <w:tcW w:w="1561" w:type="dxa"/>
            <w:tcBorders>
              <w:top w:val="nil"/>
              <w:left w:val="nil"/>
              <w:bottom w:val="single" w:sz="4" w:space="0" w:color="auto"/>
              <w:right w:val="single" w:sz="4" w:space="0" w:color="auto"/>
            </w:tcBorders>
            <w:shd w:val="clear" w:color="auto" w:fill="auto"/>
            <w:noWrap/>
            <w:vAlign w:val="bottom"/>
            <w:hideMark/>
          </w:tcPr>
          <w:p w14:paraId="7F363702" w14:textId="77777777" w:rsidR="001A2A79" w:rsidRPr="001A2A79" w:rsidRDefault="001A2A79" w:rsidP="001A2A79">
            <w:pPr>
              <w:jc w:val="right"/>
              <w:rPr>
                <w:lang w:val="hr-HR"/>
              </w:rPr>
            </w:pPr>
            <w:r w:rsidRPr="001A2A79">
              <w:rPr>
                <w:lang w:val="hr-HR"/>
              </w:rPr>
              <w:t>1.506.294,85</w:t>
            </w:r>
          </w:p>
        </w:tc>
        <w:tc>
          <w:tcPr>
            <w:tcW w:w="709" w:type="dxa"/>
            <w:tcBorders>
              <w:top w:val="nil"/>
              <w:left w:val="nil"/>
              <w:bottom w:val="single" w:sz="4" w:space="0" w:color="auto"/>
              <w:right w:val="single" w:sz="4" w:space="0" w:color="auto"/>
            </w:tcBorders>
            <w:shd w:val="clear" w:color="auto" w:fill="auto"/>
            <w:noWrap/>
            <w:vAlign w:val="bottom"/>
            <w:hideMark/>
          </w:tcPr>
          <w:p w14:paraId="5DE942AF" w14:textId="77777777" w:rsidR="001A2A79" w:rsidRPr="001A2A79" w:rsidRDefault="001A2A79" w:rsidP="001A2A79">
            <w:pPr>
              <w:jc w:val="right"/>
              <w:rPr>
                <w:lang w:val="hr-HR"/>
              </w:rPr>
            </w:pPr>
            <w:r w:rsidRPr="001A2A79">
              <w:rPr>
                <w:lang w:val="hr-HR"/>
              </w:rPr>
              <w:t>94,29</w:t>
            </w:r>
          </w:p>
        </w:tc>
      </w:tr>
      <w:tr w:rsidR="001A2A79" w:rsidRPr="001A2A79" w14:paraId="77B29078"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756CA843" w14:textId="77777777" w:rsidR="001A2A79" w:rsidRPr="001A2A79" w:rsidRDefault="001A2A79" w:rsidP="001A2A79">
            <w:pPr>
              <w:rPr>
                <w:lang w:val="hr-HR"/>
              </w:rPr>
            </w:pPr>
            <w:r w:rsidRPr="001A2A79">
              <w:rPr>
                <w:lang w:val="hr-HR"/>
              </w:rPr>
              <w:t>OŠ STOJA PULA</w:t>
            </w:r>
          </w:p>
        </w:tc>
        <w:tc>
          <w:tcPr>
            <w:tcW w:w="1424" w:type="dxa"/>
            <w:tcBorders>
              <w:top w:val="nil"/>
              <w:left w:val="nil"/>
              <w:bottom w:val="single" w:sz="4" w:space="0" w:color="auto"/>
              <w:right w:val="single" w:sz="4" w:space="0" w:color="auto"/>
            </w:tcBorders>
            <w:shd w:val="clear" w:color="auto" w:fill="auto"/>
            <w:noWrap/>
            <w:vAlign w:val="bottom"/>
            <w:hideMark/>
          </w:tcPr>
          <w:p w14:paraId="64800EF2" w14:textId="77777777" w:rsidR="001A2A79" w:rsidRPr="001A2A79" w:rsidRDefault="001A2A79" w:rsidP="001A2A79">
            <w:pPr>
              <w:jc w:val="right"/>
              <w:rPr>
                <w:lang w:val="hr-HR"/>
              </w:rPr>
            </w:pPr>
            <w:r w:rsidRPr="001A2A79">
              <w:rPr>
                <w:lang w:val="hr-HR"/>
              </w:rPr>
              <w:t>1.126.390,00</w:t>
            </w:r>
          </w:p>
        </w:tc>
        <w:tc>
          <w:tcPr>
            <w:tcW w:w="1561" w:type="dxa"/>
            <w:tcBorders>
              <w:top w:val="nil"/>
              <w:left w:val="nil"/>
              <w:bottom w:val="single" w:sz="4" w:space="0" w:color="auto"/>
              <w:right w:val="single" w:sz="4" w:space="0" w:color="auto"/>
            </w:tcBorders>
            <w:shd w:val="clear" w:color="auto" w:fill="auto"/>
            <w:noWrap/>
            <w:vAlign w:val="bottom"/>
            <w:hideMark/>
          </w:tcPr>
          <w:p w14:paraId="1FCA3674" w14:textId="77777777" w:rsidR="001A2A79" w:rsidRPr="001A2A79" w:rsidRDefault="001A2A79" w:rsidP="001A2A79">
            <w:pPr>
              <w:jc w:val="right"/>
              <w:rPr>
                <w:lang w:val="hr-HR"/>
              </w:rPr>
            </w:pPr>
            <w:r w:rsidRPr="001A2A79">
              <w:rPr>
                <w:lang w:val="hr-HR"/>
              </w:rPr>
              <w:t>1.068.487,61</w:t>
            </w:r>
          </w:p>
        </w:tc>
        <w:tc>
          <w:tcPr>
            <w:tcW w:w="709" w:type="dxa"/>
            <w:tcBorders>
              <w:top w:val="nil"/>
              <w:left w:val="nil"/>
              <w:bottom w:val="single" w:sz="4" w:space="0" w:color="auto"/>
              <w:right w:val="single" w:sz="4" w:space="0" w:color="auto"/>
            </w:tcBorders>
            <w:shd w:val="clear" w:color="auto" w:fill="auto"/>
            <w:noWrap/>
            <w:vAlign w:val="bottom"/>
            <w:hideMark/>
          </w:tcPr>
          <w:p w14:paraId="2B97C022" w14:textId="77777777" w:rsidR="001A2A79" w:rsidRPr="001A2A79" w:rsidRDefault="001A2A79" w:rsidP="001A2A79">
            <w:pPr>
              <w:jc w:val="right"/>
              <w:rPr>
                <w:lang w:val="hr-HR"/>
              </w:rPr>
            </w:pPr>
            <w:r w:rsidRPr="001A2A79">
              <w:rPr>
                <w:lang w:val="hr-HR"/>
              </w:rPr>
              <w:t>94,86</w:t>
            </w:r>
          </w:p>
        </w:tc>
      </w:tr>
      <w:tr w:rsidR="001A2A79" w:rsidRPr="001A2A79" w14:paraId="33334C78"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185D4DAC" w14:textId="77777777" w:rsidR="001A2A79" w:rsidRPr="001A2A79" w:rsidRDefault="001A2A79" w:rsidP="001A2A79">
            <w:pPr>
              <w:rPr>
                <w:lang w:val="hr-HR"/>
              </w:rPr>
            </w:pPr>
            <w:r w:rsidRPr="001A2A79">
              <w:rPr>
                <w:lang w:val="hr-HR"/>
              </w:rPr>
              <w:t>OŠ CENTAR PULA</w:t>
            </w:r>
          </w:p>
        </w:tc>
        <w:tc>
          <w:tcPr>
            <w:tcW w:w="1424" w:type="dxa"/>
            <w:tcBorders>
              <w:top w:val="nil"/>
              <w:left w:val="nil"/>
              <w:bottom w:val="single" w:sz="4" w:space="0" w:color="auto"/>
              <w:right w:val="single" w:sz="4" w:space="0" w:color="auto"/>
            </w:tcBorders>
            <w:shd w:val="clear" w:color="auto" w:fill="auto"/>
            <w:noWrap/>
            <w:vAlign w:val="bottom"/>
            <w:hideMark/>
          </w:tcPr>
          <w:p w14:paraId="4E797F8C" w14:textId="77777777" w:rsidR="001A2A79" w:rsidRPr="001A2A79" w:rsidRDefault="001A2A79" w:rsidP="001A2A79">
            <w:pPr>
              <w:jc w:val="right"/>
              <w:rPr>
                <w:lang w:val="hr-HR"/>
              </w:rPr>
            </w:pPr>
            <w:r w:rsidRPr="001A2A79">
              <w:rPr>
                <w:lang w:val="hr-HR"/>
              </w:rPr>
              <w:t>1.088.298,00</w:t>
            </w:r>
          </w:p>
        </w:tc>
        <w:tc>
          <w:tcPr>
            <w:tcW w:w="1561" w:type="dxa"/>
            <w:tcBorders>
              <w:top w:val="nil"/>
              <w:left w:val="nil"/>
              <w:bottom w:val="single" w:sz="4" w:space="0" w:color="auto"/>
              <w:right w:val="single" w:sz="4" w:space="0" w:color="auto"/>
            </w:tcBorders>
            <w:shd w:val="clear" w:color="auto" w:fill="auto"/>
            <w:noWrap/>
            <w:vAlign w:val="bottom"/>
            <w:hideMark/>
          </w:tcPr>
          <w:p w14:paraId="261F0350" w14:textId="77777777" w:rsidR="001A2A79" w:rsidRPr="001A2A79" w:rsidRDefault="001A2A79" w:rsidP="001A2A79">
            <w:pPr>
              <w:jc w:val="right"/>
              <w:rPr>
                <w:lang w:val="hr-HR"/>
              </w:rPr>
            </w:pPr>
            <w:r w:rsidRPr="001A2A79">
              <w:rPr>
                <w:lang w:val="hr-HR"/>
              </w:rPr>
              <w:t>994.021,51</w:t>
            </w:r>
          </w:p>
        </w:tc>
        <w:tc>
          <w:tcPr>
            <w:tcW w:w="709" w:type="dxa"/>
            <w:tcBorders>
              <w:top w:val="nil"/>
              <w:left w:val="nil"/>
              <w:bottom w:val="single" w:sz="4" w:space="0" w:color="auto"/>
              <w:right w:val="single" w:sz="4" w:space="0" w:color="auto"/>
            </w:tcBorders>
            <w:shd w:val="clear" w:color="auto" w:fill="auto"/>
            <w:noWrap/>
            <w:vAlign w:val="bottom"/>
            <w:hideMark/>
          </w:tcPr>
          <w:p w14:paraId="0ECEEBA8" w14:textId="77777777" w:rsidR="001A2A79" w:rsidRPr="001A2A79" w:rsidRDefault="001A2A79" w:rsidP="001A2A79">
            <w:pPr>
              <w:jc w:val="right"/>
              <w:rPr>
                <w:lang w:val="hr-HR"/>
              </w:rPr>
            </w:pPr>
            <w:r w:rsidRPr="001A2A79">
              <w:rPr>
                <w:lang w:val="hr-HR"/>
              </w:rPr>
              <w:t>91,34</w:t>
            </w:r>
          </w:p>
        </w:tc>
      </w:tr>
      <w:tr w:rsidR="001A2A79" w:rsidRPr="001A2A79" w14:paraId="7FE86F2B"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52097986" w14:textId="77777777" w:rsidR="001A2A79" w:rsidRPr="001A2A79" w:rsidRDefault="001A2A79" w:rsidP="001A2A79">
            <w:pPr>
              <w:rPr>
                <w:lang w:val="hr-HR"/>
              </w:rPr>
            </w:pPr>
            <w:r w:rsidRPr="001A2A79">
              <w:rPr>
                <w:lang w:val="hr-HR"/>
              </w:rPr>
              <w:t>OŠ GIUSEPPINA MARTINUZZI PULA</w:t>
            </w:r>
          </w:p>
        </w:tc>
        <w:tc>
          <w:tcPr>
            <w:tcW w:w="1424" w:type="dxa"/>
            <w:tcBorders>
              <w:top w:val="nil"/>
              <w:left w:val="nil"/>
              <w:bottom w:val="single" w:sz="4" w:space="0" w:color="auto"/>
              <w:right w:val="single" w:sz="4" w:space="0" w:color="auto"/>
            </w:tcBorders>
            <w:shd w:val="clear" w:color="auto" w:fill="auto"/>
            <w:noWrap/>
            <w:vAlign w:val="bottom"/>
            <w:hideMark/>
          </w:tcPr>
          <w:p w14:paraId="5087F307" w14:textId="77777777" w:rsidR="001A2A79" w:rsidRPr="001A2A79" w:rsidRDefault="001A2A79" w:rsidP="001A2A79">
            <w:pPr>
              <w:jc w:val="right"/>
              <w:rPr>
                <w:lang w:val="hr-HR"/>
              </w:rPr>
            </w:pPr>
            <w:r w:rsidRPr="001A2A79">
              <w:rPr>
                <w:lang w:val="hr-HR"/>
              </w:rPr>
              <w:t>1.506.480,00</w:t>
            </w:r>
          </w:p>
        </w:tc>
        <w:tc>
          <w:tcPr>
            <w:tcW w:w="1561" w:type="dxa"/>
            <w:tcBorders>
              <w:top w:val="nil"/>
              <w:left w:val="nil"/>
              <w:bottom w:val="single" w:sz="4" w:space="0" w:color="auto"/>
              <w:right w:val="single" w:sz="4" w:space="0" w:color="auto"/>
            </w:tcBorders>
            <w:shd w:val="clear" w:color="auto" w:fill="auto"/>
            <w:noWrap/>
            <w:vAlign w:val="bottom"/>
            <w:hideMark/>
          </w:tcPr>
          <w:p w14:paraId="0A833C39" w14:textId="77777777" w:rsidR="001A2A79" w:rsidRPr="001A2A79" w:rsidRDefault="001A2A79" w:rsidP="001A2A79">
            <w:pPr>
              <w:jc w:val="right"/>
              <w:rPr>
                <w:lang w:val="hr-HR"/>
              </w:rPr>
            </w:pPr>
            <w:r w:rsidRPr="001A2A79">
              <w:rPr>
                <w:lang w:val="hr-HR"/>
              </w:rPr>
              <w:t>1.401.257,41</w:t>
            </w:r>
          </w:p>
        </w:tc>
        <w:tc>
          <w:tcPr>
            <w:tcW w:w="709" w:type="dxa"/>
            <w:tcBorders>
              <w:top w:val="nil"/>
              <w:left w:val="nil"/>
              <w:bottom w:val="single" w:sz="4" w:space="0" w:color="auto"/>
              <w:right w:val="single" w:sz="4" w:space="0" w:color="auto"/>
            </w:tcBorders>
            <w:shd w:val="clear" w:color="auto" w:fill="auto"/>
            <w:noWrap/>
            <w:vAlign w:val="bottom"/>
            <w:hideMark/>
          </w:tcPr>
          <w:p w14:paraId="67AA00AA" w14:textId="77777777" w:rsidR="001A2A79" w:rsidRPr="001A2A79" w:rsidRDefault="001A2A79" w:rsidP="001A2A79">
            <w:pPr>
              <w:jc w:val="right"/>
              <w:rPr>
                <w:lang w:val="hr-HR"/>
              </w:rPr>
            </w:pPr>
            <w:r w:rsidRPr="001A2A79">
              <w:rPr>
                <w:lang w:val="hr-HR"/>
              </w:rPr>
              <w:t>93,02</w:t>
            </w:r>
          </w:p>
        </w:tc>
      </w:tr>
      <w:tr w:rsidR="001A2A79" w:rsidRPr="001A2A79" w14:paraId="296C83A0"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12FDB6AA" w14:textId="77777777" w:rsidR="001A2A79" w:rsidRPr="001A2A79" w:rsidRDefault="001A2A79" w:rsidP="001A2A79">
            <w:pPr>
              <w:rPr>
                <w:lang w:val="hr-HR"/>
              </w:rPr>
            </w:pPr>
            <w:r w:rsidRPr="001A2A79">
              <w:rPr>
                <w:lang w:val="hr-HR"/>
              </w:rPr>
              <w:t>OŠ TONE PERUŠKA PULA</w:t>
            </w:r>
          </w:p>
        </w:tc>
        <w:tc>
          <w:tcPr>
            <w:tcW w:w="1424" w:type="dxa"/>
            <w:tcBorders>
              <w:top w:val="nil"/>
              <w:left w:val="nil"/>
              <w:bottom w:val="single" w:sz="4" w:space="0" w:color="auto"/>
              <w:right w:val="single" w:sz="4" w:space="0" w:color="auto"/>
            </w:tcBorders>
            <w:shd w:val="clear" w:color="auto" w:fill="auto"/>
            <w:noWrap/>
            <w:vAlign w:val="bottom"/>
            <w:hideMark/>
          </w:tcPr>
          <w:p w14:paraId="2A555CEB" w14:textId="77777777" w:rsidR="001A2A79" w:rsidRPr="001A2A79" w:rsidRDefault="001A2A79" w:rsidP="001A2A79">
            <w:pPr>
              <w:jc w:val="right"/>
              <w:rPr>
                <w:lang w:val="hr-HR"/>
              </w:rPr>
            </w:pPr>
            <w:r w:rsidRPr="001A2A79">
              <w:rPr>
                <w:lang w:val="hr-HR"/>
              </w:rPr>
              <w:t>1.084.948,00</w:t>
            </w:r>
          </w:p>
        </w:tc>
        <w:tc>
          <w:tcPr>
            <w:tcW w:w="1561" w:type="dxa"/>
            <w:tcBorders>
              <w:top w:val="nil"/>
              <w:left w:val="nil"/>
              <w:bottom w:val="single" w:sz="4" w:space="0" w:color="auto"/>
              <w:right w:val="single" w:sz="4" w:space="0" w:color="auto"/>
            </w:tcBorders>
            <w:shd w:val="clear" w:color="auto" w:fill="auto"/>
            <w:noWrap/>
            <w:vAlign w:val="bottom"/>
            <w:hideMark/>
          </w:tcPr>
          <w:p w14:paraId="27DA6FF3" w14:textId="77777777" w:rsidR="001A2A79" w:rsidRPr="001A2A79" w:rsidRDefault="001A2A79" w:rsidP="001A2A79">
            <w:pPr>
              <w:jc w:val="right"/>
              <w:rPr>
                <w:lang w:val="hr-HR"/>
              </w:rPr>
            </w:pPr>
            <w:r w:rsidRPr="001A2A79">
              <w:rPr>
                <w:lang w:val="hr-HR"/>
              </w:rPr>
              <w:t>1.003.045,86</w:t>
            </w:r>
          </w:p>
        </w:tc>
        <w:tc>
          <w:tcPr>
            <w:tcW w:w="709" w:type="dxa"/>
            <w:tcBorders>
              <w:top w:val="nil"/>
              <w:left w:val="nil"/>
              <w:bottom w:val="single" w:sz="4" w:space="0" w:color="auto"/>
              <w:right w:val="single" w:sz="4" w:space="0" w:color="auto"/>
            </w:tcBorders>
            <w:shd w:val="clear" w:color="auto" w:fill="auto"/>
            <w:noWrap/>
            <w:vAlign w:val="bottom"/>
            <w:hideMark/>
          </w:tcPr>
          <w:p w14:paraId="0205892F" w14:textId="77777777" w:rsidR="001A2A79" w:rsidRPr="001A2A79" w:rsidRDefault="001A2A79" w:rsidP="001A2A79">
            <w:pPr>
              <w:jc w:val="right"/>
              <w:rPr>
                <w:lang w:val="hr-HR"/>
              </w:rPr>
            </w:pPr>
            <w:r w:rsidRPr="001A2A79">
              <w:rPr>
                <w:lang w:val="hr-HR"/>
              </w:rPr>
              <w:t>92,45</w:t>
            </w:r>
          </w:p>
        </w:tc>
      </w:tr>
      <w:tr w:rsidR="001A2A79" w:rsidRPr="001A2A79" w14:paraId="5B2DBBC5"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430269C5" w14:textId="77777777" w:rsidR="001A2A79" w:rsidRPr="001A2A79" w:rsidRDefault="001A2A79" w:rsidP="001A2A79">
            <w:pPr>
              <w:rPr>
                <w:lang w:val="hr-HR"/>
              </w:rPr>
            </w:pPr>
            <w:r w:rsidRPr="001A2A79">
              <w:rPr>
                <w:lang w:val="hr-HR"/>
              </w:rPr>
              <w:t>OŠ KAŠTANJER PULA</w:t>
            </w:r>
          </w:p>
        </w:tc>
        <w:tc>
          <w:tcPr>
            <w:tcW w:w="1424" w:type="dxa"/>
            <w:tcBorders>
              <w:top w:val="nil"/>
              <w:left w:val="nil"/>
              <w:bottom w:val="single" w:sz="4" w:space="0" w:color="auto"/>
              <w:right w:val="single" w:sz="4" w:space="0" w:color="auto"/>
            </w:tcBorders>
            <w:shd w:val="clear" w:color="auto" w:fill="auto"/>
            <w:noWrap/>
            <w:vAlign w:val="bottom"/>
            <w:hideMark/>
          </w:tcPr>
          <w:p w14:paraId="4EA07079" w14:textId="77777777" w:rsidR="001A2A79" w:rsidRPr="001A2A79" w:rsidRDefault="001A2A79" w:rsidP="001A2A79">
            <w:pPr>
              <w:jc w:val="right"/>
              <w:rPr>
                <w:lang w:val="hr-HR"/>
              </w:rPr>
            </w:pPr>
            <w:r w:rsidRPr="001A2A79">
              <w:rPr>
                <w:lang w:val="hr-HR"/>
              </w:rPr>
              <w:t>1.569.205,00</w:t>
            </w:r>
          </w:p>
        </w:tc>
        <w:tc>
          <w:tcPr>
            <w:tcW w:w="1561" w:type="dxa"/>
            <w:tcBorders>
              <w:top w:val="nil"/>
              <w:left w:val="nil"/>
              <w:bottom w:val="single" w:sz="4" w:space="0" w:color="auto"/>
              <w:right w:val="single" w:sz="4" w:space="0" w:color="auto"/>
            </w:tcBorders>
            <w:shd w:val="clear" w:color="auto" w:fill="auto"/>
            <w:noWrap/>
            <w:vAlign w:val="bottom"/>
            <w:hideMark/>
          </w:tcPr>
          <w:p w14:paraId="7C07BDDA" w14:textId="77777777" w:rsidR="001A2A79" w:rsidRPr="001A2A79" w:rsidRDefault="001A2A79" w:rsidP="001A2A79">
            <w:pPr>
              <w:jc w:val="right"/>
              <w:rPr>
                <w:lang w:val="hr-HR"/>
              </w:rPr>
            </w:pPr>
            <w:r w:rsidRPr="001A2A79">
              <w:rPr>
                <w:lang w:val="hr-HR"/>
              </w:rPr>
              <w:t>1.329.488,87</w:t>
            </w:r>
          </w:p>
        </w:tc>
        <w:tc>
          <w:tcPr>
            <w:tcW w:w="709" w:type="dxa"/>
            <w:tcBorders>
              <w:top w:val="nil"/>
              <w:left w:val="nil"/>
              <w:bottom w:val="single" w:sz="4" w:space="0" w:color="auto"/>
              <w:right w:val="single" w:sz="4" w:space="0" w:color="auto"/>
            </w:tcBorders>
            <w:shd w:val="clear" w:color="auto" w:fill="auto"/>
            <w:noWrap/>
            <w:vAlign w:val="bottom"/>
            <w:hideMark/>
          </w:tcPr>
          <w:p w14:paraId="500B439D" w14:textId="77777777" w:rsidR="001A2A79" w:rsidRPr="001A2A79" w:rsidRDefault="001A2A79" w:rsidP="001A2A79">
            <w:pPr>
              <w:jc w:val="right"/>
              <w:rPr>
                <w:lang w:val="hr-HR"/>
              </w:rPr>
            </w:pPr>
            <w:r w:rsidRPr="001A2A79">
              <w:rPr>
                <w:lang w:val="hr-HR"/>
              </w:rPr>
              <w:t>84,72</w:t>
            </w:r>
          </w:p>
        </w:tc>
      </w:tr>
      <w:tr w:rsidR="001A2A79" w:rsidRPr="001A2A79" w14:paraId="68BD4683"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04895753" w14:textId="77777777" w:rsidR="001A2A79" w:rsidRPr="001A2A79" w:rsidRDefault="001A2A79" w:rsidP="001A2A79">
            <w:pPr>
              <w:rPr>
                <w:lang w:val="hr-HR"/>
              </w:rPr>
            </w:pPr>
            <w:r w:rsidRPr="001A2A79">
              <w:rPr>
                <w:lang w:val="hr-HR"/>
              </w:rPr>
              <w:t>OŠ VIDIKOVAC PULA</w:t>
            </w:r>
          </w:p>
        </w:tc>
        <w:tc>
          <w:tcPr>
            <w:tcW w:w="1424" w:type="dxa"/>
            <w:tcBorders>
              <w:top w:val="nil"/>
              <w:left w:val="nil"/>
              <w:bottom w:val="single" w:sz="4" w:space="0" w:color="auto"/>
              <w:right w:val="single" w:sz="4" w:space="0" w:color="auto"/>
            </w:tcBorders>
            <w:shd w:val="clear" w:color="auto" w:fill="auto"/>
            <w:noWrap/>
            <w:vAlign w:val="bottom"/>
            <w:hideMark/>
          </w:tcPr>
          <w:p w14:paraId="23E7CE11" w14:textId="77777777" w:rsidR="001A2A79" w:rsidRPr="001A2A79" w:rsidRDefault="001A2A79" w:rsidP="001A2A79">
            <w:pPr>
              <w:jc w:val="right"/>
              <w:rPr>
                <w:lang w:val="hr-HR"/>
              </w:rPr>
            </w:pPr>
            <w:r w:rsidRPr="001A2A79">
              <w:rPr>
                <w:lang w:val="hr-HR"/>
              </w:rPr>
              <w:t>1.736.068,00</w:t>
            </w:r>
          </w:p>
        </w:tc>
        <w:tc>
          <w:tcPr>
            <w:tcW w:w="1561" w:type="dxa"/>
            <w:tcBorders>
              <w:top w:val="nil"/>
              <w:left w:val="nil"/>
              <w:bottom w:val="single" w:sz="4" w:space="0" w:color="auto"/>
              <w:right w:val="single" w:sz="4" w:space="0" w:color="auto"/>
            </w:tcBorders>
            <w:shd w:val="clear" w:color="auto" w:fill="auto"/>
            <w:noWrap/>
            <w:vAlign w:val="bottom"/>
            <w:hideMark/>
          </w:tcPr>
          <w:p w14:paraId="0ED91D86" w14:textId="77777777" w:rsidR="001A2A79" w:rsidRPr="001A2A79" w:rsidRDefault="001A2A79" w:rsidP="001A2A79">
            <w:pPr>
              <w:jc w:val="right"/>
              <w:rPr>
                <w:lang w:val="hr-HR"/>
              </w:rPr>
            </w:pPr>
            <w:r w:rsidRPr="001A2A79">
              <w:rPr>
                <w:lang w:val="hr-HR"/>
              </w:rPr>
              <w:t>1.610.410,19</w:t>
            </w:r>
          </w:p>
        </w:tc>
        <w:tc>
          <w:tcPr>
            <w:tcW w:w="709" w:type="dxa"/>
            <w:tcBorders>
              <w:top w:val="nil"/>
              <w:left w:val="nil"/>
              <w:bottom w:val="single" w:sz="4" w:space="0" w:color="auto"/>
              <w:right w:val="single" w:sz="4" w:space="0" w:color="auto"/>
            </w:tcBorders>
            <w:shd w:val="clear" w:color="auto" w:fill="auto"/>
            <w:noWrap/>
            <w:vAlign w:val="bottom"/>
            <w:hideMark/>
          </w:tcPr>
          <w:p w14:paraId="3A4E4BC3" w14:textId="77777777" w:rsidR="001A2A79" w:rsidRPr="001A2A79" w:rsidRDefault="001A2A79" w:rsidP="001A2A79">
            <w:pPr>
              <w:jc w:val="right"/>
              <w:rPr>
                <w:lang w:val="hr-HR"/>
              </w:rPr>
            </w:pPr>
            <w:r w:rsidRPr="001A2A79">
              <w:rPr>
                <w:lang w:val="hr-HR"/>
              </w:rPr>
              <w:t>92,76</w:t>
            </w:r>
          </w:p>
        </w:tc>
      </w:tr>
      <w:tr w:rsidR="001A2A79" w:rsidRPr="001A2A79" w14:paraId="6B5E49E6"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40470527" w14:textId="77777777" w:rsidR="001A2A79" w:rsidRPr="001A2A79" w:rsidRDefault="001A2A79" w:rsidP="001A2A79">
            <w:pPr>
              <w:rPr>
                <w:lang w:val="hr-HR"/>
              </w:rPr>
            </w:pPr>
            <w:r w:rsidRPr="001A2A79">
              <w:rPr>
                <w:lang w:val="hr-HR"/>
              </w:rPr>
              <w:t>OŠ MONTE ZARO PULA</w:t>
            </w:r>
          </w:p>
        </w:tc>
        <w:tc>
          <w:tcPr>
            <w:tcW w:w="1424" w:type="dxa"/>
            <w:tcBorders>
              <w:top w:val="nil"/>
              <w:left w:val="nil"/>
              <w:bottom w:val="single" w:sz="4" w:space="0" w:color="auto"/>
              <w:right w:val="single" w:sz="4" w:space="0" w:color="auto"/>
            </w:tcBorders>
            <w:shd w:val="clear" w:color="auto" w:fill="auto"/>
            <w:noWrap/>
            <w:vAlign w:val="bottom"/>
            <w:hideMark/>
          </w:tcPr>
          <w:p w14:paraId="7F9D82C7" w14:textId="77777777" w:rsidR="001A2A79" w:rsidRPr="001A2A79" w:rsidRDefault="001A2A79" w:rsidP="001A2A79">
            <w:pPr>
              <w:jc w:val="right"/>
              <w:rPr>
                <w:lang w:val="hr-HR"/>
              </w:rPr>
            </w:pPr>
            <w:r w:rsidRPr="001A2A79">
              <w:rPr>
                <w:lang w:val="hr-HR"/>
              </w:rPr>
              <w:t>1.035.704,00</w:t>
            </w:r>
          </w:p>
        </w:tc>
        <w:tc>
          <w:tcPr>
            <w:tcW w:w="1561" w:type="dxa"/>
            <w:tcBorders>
              <w:top w:val="nil"/>
              <w:left w:val="nil"/>
              <w:bottom w:val="single" w:sz="4" w:space="0" w:color="auto"/>
              <w:right w:val="single" w:sz="4" w:space="0" w:color="auto"/>
            </w:tcBorders>
            <w:shd w:val="clear" w:color="auto" w:fill="auto"/>
            <w:noWrap/>
            <w:vAlign w:val="bottom"/>
            <w:hideMark/>
          </w:tcPr>
          <w:p w14:paraId="58AF15C9" w14:textId="77777777" w:rsidR="001A2A79" w:rsidRPr="001A2A79" w:rsidRDefault="001A2A79" w:rsidP="001A2A79">
            <w:pPr>
              <w:jc w:val="right"/>
              <w:rPr>
                <w:lang w:val="hr-HR"/>
              </w:rPr>
            </w:pPr>
            <w:r w:rsidRPr="001A2A79">
              <w:rPr>
                <w:lang w:val="hr-HR"/>
              </w:rPr>
              <w:t>979.845,17</w:t>
            </w:r>
          </w:p>
        </w:tc>
        <w:tc>
          <w:tcPr>
            <w:tcW w:w="709" w:type="dxa"/>
            <w:tcBorders>
              <w:top w:val="nil"/>
              <w:left w:val="nil"/>
              <w:bottom w:val="single" w:sz="4" w:space="0" w:color="auto"/>
              <w:right w:val="single" w:sz="4" w:space="0" w:color="auto"/>
            </w:tcBorders>
            <w:shd w:val="clear" w:color="auto" w:fill="auto"/>
            <w:noWrap/>
            <w:vAlign w:val="bottom"/>
            <w:hideMark/>
          </w:tcPr>
          <w:p w14:paraId="4FE3A5D9" w14:textId="77777777" w:rsidR="001A2A79" w:rsidRPr="001A2A79" w:rsidRDefault="001A2A79" w:rsidP="001A2A79">
            <w:pPr>
              <w:jc w:val="right"/>
              <w:rPr>
                <w:lang w:val="hr-HR"/>
              </w:rPr>
            </w:pPr>
            <w:r w:rsidRPr="001A2A79">
              <w:rPr>
                <w:lang w:val="hr-HR"/>
              </w:rPr>
              <w:t>94,61</w:t>
            </w:r>
          </w:p>
        </w:tc>
      </w:tr>
      <w:tr w:rsidR="001A2A79" w:rsidRPr="001A2A79" w14:paraId="15A037A6"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1B45F51E" w14:textId="77777777" w:rsidR="001A2A79" w:rsidRPr="001A2A79" w:rsidRDefault="001A2A79" w:rsidP="001A2A79">
            <w:pPr>
              <w:rPr>
                <w:lang w:val="hr-HR"/>
              </w:rPr>
            </w:pPr>
            <w:r w:rsidRPr="001A2A79">
              <w:rPr>
                <w:lang w:val="hr-HR"/>
              </w:rPr>
              <w:t>OŠ VERUDA PULA</w:t>
            </w:r>
          </w:p>
        </w:tc>
        <w:tc>
          <w:tcPr>
            <w:tcW w:w="1424" w:type="dxa"/>
            <w:tcBorders>
              <w:top w:val="nil"/>
              <w:left w:val="nil"/>
              <w:bottom w:val="single" w:sz="4" w:space="0" w:color="auto"/>
              <w:right w:val="single" w:sz="4" w:space="0" w:color="auto"/>
            </w:tcBorders>
            <w:shd w:val="clear" w:color="auto" w:fill="auto"/>
            <w:noWrap/>
            <w:vAlign w:val="bottom"/>
            <w:hideMark/>
          </w:tcPr>
          <w:p w14:paraId="65D93D6A" w14:textId="77777777" w:rsidR="001A2A79" w:rsidRPr="001A2A79" w:rsidRDefault="001A2A79" w:rsidP="001A2A79">
            <w:pPr>
              <w:jc w:val="right"/>
              <w:rPr>
                <w:lang w:val="hr-HR"/>
              </w:rPr>
            </w:pPr>
            <w:r w:rsidRPr="001A2A79">
              <w:rPr>
                <w:lang w:val="hr-HR"/>
              </w:rPr>
              <w:t>1.424.302,00</w:t>
            </w:r>
          </w:p>
        </w:tc>
        <w:tc>
          <w:tcPr>
            <w:tcW w:w="1561" w:type="dxa"/>
            <w:tcBorders>
              <w:top w:val="nil"/>
              <w:left w:val="nil"/>
              <w:bottom w:val="single" w:sz="4" w:space="0" w:color="auto"/>
              <w:right w:val="single" w:sz="4" w:space="0" w:color="auto"/>
            </w:tcBorders>
            <w:shd w:val="clear" w:color="auto" w:fill="auto"/>
            <w:noWrap/>
            <w:vAlign w:val="bottom"/>
            <w:hideMark/>
          </w:tcPr>
          <w:p w14:paraId="5A15EA37" w14:textId="77777777" w:rsidR="001A2A79" w:rsidRPr="001A2A79" w:rsidRDefault="001A2A79" w:rsidP="001A2A79">
            <w:pPr>
              <w:jc w:val="right"/>
              <w:rPr>
                <w:lang w:val="hr-HR"/>
              </w:rPr>
            </w:pPr>
            <w:r w:rsidRPr="001A2A79">
              <w:rPr>
                <w:lang w:val="hr-HR"/>
              </w:rPr>
              <w:t>1.356.992,50</w:t>
            </w:r>
          </w:p>
        </w:tc>
        <w:tc>
          <w:tcPr>
            <w:tcW w:w="709" w:type="dxa"/>
            <w:tcBorders>
              <w:top w:val="nil"/>
              <w:left w:val="nil"/>
              <w:bottom w:val="single" w:sz="4" w:space="0" w:color="auto"/>
              <w:right w:val="single" w:sz="4" w:space="0" w:color="auto"/>
            </w:tcBorders>
            <w:shd w:val="clear" w:color="auto" w:fill="auto"/>
            <w:noWrap/>
            <w:vAlign w:val="bottom"/>
            <w:hideMark/>
          </w:tcPr>
          <w:p w14:paraId="15C7309A" w14:textId="77777777" w:rsidR="001A2A79" w:rsidRPr="001A2A79" w:rsidRDefault="001A2A79" w:rsidP="001A2A79">
            <w:pPr>
              <w:jc w:val="right"/>
              <w:rPr>
                <w:lang w:val="hr-HR"/>
              </w:rPr>
            </w:pPr>
            <w:r w:rsidRPr="001A2A79">
              <w:rPr>
                <w:lang w:val="hr-HR"/>
              </w:rPr>
              <w:t>95,27</w:t>
            </w:r>
          </w:p>
        </w:tc>
      </w:tr>
      <w:tr w:rsidR="001A2A79" w:rsidRPr="001A2A79" w14:paraId="7BFD5CB4"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3E839B85" w14:textId="77777777" w:rsidR="001A2A79" w:rsidRPr="001A2A79" w:rsidRDefault="001A2A79" w:rsidP="001A2A79">
            <w:pPr>
              <w:rPr>
                <w:lang w:val="hr-HR"/>
              </w:rPr>
            </w:pPr>
            <w:r w:rsidRPr="001A2A79">
              <w:rPr>
                <w:lang w:val="hr-HR"/>
              </w:rPr>
              <w:t>OŠ VELI VRH PULA</w:t>
            </w:r>
          </w:p>
        </w:tc>
        <w:tc>
          <w:tcPr>
            <w:tcW w:w="1424" w:type="dxa"/>
            <w:tcBorders>
              <w:top w:val="nil"/>
              <w:left w:val="nil"/>
              <w:bottom w:val="single" w:sz="4" w:space="0" w:color="auto"/>
              <w:right w:val="single" w:sz="4" w:space="0" w:color="auto"/>
            </w:tcBorders>
            <w:shd w:val="clear" w:color="auto" w:fill="auto"/>
            <w:noWrap/>
            <w:vAlign w:val="bottom"/>
            <w:hideMark/>
          </w:tcPr>
          <w:p w14:paraId="59F20A57" w14:textId="77777777" w:rsidR="001A2A79" w:rsidRPr="001A2A79" w:rsidRDefault="001A2A79" w:rsidP="001A2A79">
            <w:pPr>
              <w:jc w:val="right"/>
              <w:rPr>
                <w:lang w:val="hr-HR"/>
              </w:rPr>
            </w:pPr>
            <w:r w:rsidRPr="001A2A79">
              <w:rPr>
                <w:lang w:val="hr-HR"/>
              </w:rPr>
              <w:t>1.493.983,20</w:t>
            </w:r>
          </w:p>
        </w:tc>
        <w:tc>
          <w:tcPr>
            <w:tcW w:w="1561" w:type="dxa"/>
            <w:tcBorders>
              <w:top w:val="nil"/>
              <w:left w:val="nil"/>
              <w:bottom w:val="single" w:sz="4" w:space="0" w:color="auto"/>
              <w:right w:val="single" w:sz="4" w:space="0" w:color="auto"/>
            </w:tcBorders>
            <w:shd w:val="clear" w:color="auto" w:fill="auto"/>
            <w:noWrap/>
            <w:vAlign w:val="bottom"/>
            <w:hideMark/>
          </w:tcPr>
          <w:p w14:paraId="3583A152" w14:textId="77777777" w:rsidR="001A2A79" w:rsidRPr="001A2A79" w:rsidRDefault="001A2A79" w:rsidP="001A2A79">
            <w:pPr>
              <w:jc w:val="right"/>
              <w:rPr>
                <w:lang w:val="hr-HR"/>
              </w:rPr>
            </w:pPr>
            <w:r w:rsidRPr="001A2A79">
              <w:rPr>
                <w:lang w:val="hr-HR"/>
              </w:rPr>
              <w:t>1.452.483,96</w:t>
            </w:r>
          </w:p>
        </w:tc>
        <w:tc>
          <w:tcPr>
            <w:tcW w:w="709" w:type="dxa"/>
            <w:tcBorders>
              <w:top w:val="nil"/>
              <w:left w:val="nil"/>
              <w:bottom w:val="single" w:sz="4" w:space="0" w:color="auto"/>
              <w:right w:val="single" w:sz="4" w:space="0" w:color="auto"/>
            </w:tcBorders>
            <w:shd w:val="clear" w:color="auto" w:fill="auto"/>
            <w:noWrap/>
            <w:vAlign w:val="bottom"/>
            <w:hideMark/>
          </w:tcPr>
          <w:p w14:paraId="15D087FB" w14:textId="77777777" w:rsidR="001A2A79" w:rsidRPr="001A2A79" w:rsidRDefault="001A2A79" w:rsidP="001A2A79">
            <w:pPr>
              <w:jc w:val="right"/>
              <w:rPr>
                <w:lang w:val="hr-HR"/>
              </w:rPr>
            </w:pPr>
            <w:r w:rsidRPr="001A2A79">
              <w:rPr>
                <w:lang w:val="hr-HR"/>
              </w:rPr>
              <w:t>97,22</w:t>
            </w:r>
          </w:p>
        </w:tc>
      </w:tr>
      <w:tr w:rsidR="001A2A79" w:rsidRPr="001A2A79" w14:paraId="61B554E4"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41DA7242" w14:textId="77777777" w:rsidR="001A2A79" w:rsidRPr="001A2A79" w:rsidRDefault="001A2A79" w:rsidP="001A2A79">
            <w:pPr>
              <w:rPr>
                <w:lang w:val="hr-HR"/>
              </w:rPr>
            </w:pPr>
            <w:r w:rsidRPr="001A2A79">
              <w:rPr>
                <w:lang w:val="hr-HR"/>
              </w:rPr>
              <w:t>ŠKOLA ZA ODGOJ I OBRAZOVANJE PULA</w:t>
            </w:r>
          </w:p>
        </w:tc>
        <w:tc>
          <w:tcPr>
            <w:tcW w:w="1424" w:type="dxa"/>
            <w:tcBorders>
              <w:top w:val="nil"/>
              <w:left w:val="nil"/>
              <w:bottom w:val="single" w:sz="4" w:space="0" w:color="auto"/>
              <w:right w:val="single" w:sz="4" w:space="0" w:color="auto"/>
            </w:tcBorders>
            <w:shd w:val="clear" w:color="auto" w:fill="auto"/>
            <w:noWrap/>
            <w:vAlign w:val="bottom"/>
            <w:hideMark/>
          </w:tcPr>
          <w:p w14:paraId="745E1408" w14:textId="77777777" w:rsidR="001A2A79" w:rsidRPr="001A2A79" w:rsidRDefault="001A2A79" w:rsidP="001A2A79">
            <w:pPr>
              <w:jc w:val="right"/>
              <w:rPr>
                <w:lang w:val="hr-HR"/>
              </w:rPr>
            </w:pPr>
            <w:r w:rsidRPr="001A2A79">
              <w:rPr>
                <w:lang w:val="hr-HR"/>
              </w:rPr>
              <w:t>1.229.966,00</w:t>
            </w:r>
          </w:p>
        </w:tc>
        <w:tc>
          <w:tcPr>
            <w:tcW w:w="1561" w:type="dxa"/>
            <w:tcBorders>
              <w:top w:val="nil"/>
              <w:left w:val="nil"/>
              <w:bottom w:val="single" w:sz="4" w:space="0" w:color="auto"/>
              <w:right w:val="single" w:sz="4" w:space="0" w:color="auto"/>
            </w:tcBorders>
            <w:shd w:val="clear" w:color="auto" w:fill="auto"/>
            <w:noWrap/>
            <w:vAlign w:val="bottom"/>
            <w:hideMark/>
          </w:tcPr>
          <w:p w14:paraId="583370BD" w14:textId="77777777" w:rsidR="001A2A79" w:rsidRPr="001A2A79" w:rsidRDefault="001A2A79" w:rsidP="001A2A79">
            <w:pPr>
              <w:jc w:val="right"/>
              <w:rPr>
                <w:lang w:val="hr-HR"/>
              </w:rPr>
            </w:pPr>
            <w:r w:rsidRPr="001A2A79">
              <w:rPr>
                <w:lang w:val="hr-HR"/>
              </w:rPr>
              <w:t>1.242.618,95</w:t>
            </w:r>
          </w:p>
        </w:tc>
        <w:tc>
          <w:tcPr>
            <w:tcW w:w="709" w:type="dxa"/>
            <w:tcBorders>
              <w:top w:val="nil"/>
              <w:left w:val="nil"/>
              <w:bottom w:val="single" w:sz="4" w:space="0" w:color="auto"/>
              <w:right w:val="single" w:sz="4" w:space="0" w:color="auto"/>
            </w:tcBorders>
            <w:shd w:val="clear" w:color="auto" w:fill="auto"/>
            <w:noWrap/>
            <w:vAlign w:val="bottom"/>
            <w:hideMark/>
          </w:tcPr>
          <w:p w14:paraId="4878E9FC" w14:textId="77777777" w:rsidR="001A2A79" w:rsidRPr="001A2A79" w:rsidRDefault="001A2A79" w:rsidP="001A2A79">
            <w:pPr>
              <w:jc w:val="right"/>
              <w:rPr>
                <w:lang w:val="hr-HR"/>
              </w:rPr>
            </w:pPr>
            <w:r w:rsidRPr="001A2A79">
              <w:rPr>
                <w:lang w:val="hr-HR"/>
              </w:rPr>
              <w:t>101,03</w:t>
            </w:r>
          </w:p>
        </w:tc>
      </w:tr>
      <w:tr w:rsidR="001A2A79" w:rsidRPr="001A2A79" w14:paraId="0BDFAC8D"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0486A1B2" w14:textId="77777777" w:rsidR="001A2A79" w:rsidRPr="001A2A79" w:rsidRDefault="001A2A79" w:rsidP="001A2A79">
            <w:pPr>
              <w:rPr>
                <w:lang w:val="hr-HR"/>
              </w:rPr>
            </w:pPr>
            <w:r w:rsidRPr="001A2A79">
              <w:rPr>
                <w:lang w:val="hr-HR"/>
              </w:rPr>
              <w:t>JAVNA VATROGASNA POSTROJBA PULA</w:t>
            </w:r>
          </w:p>
        </w:tc>
        <w:tc>
          <w:tcPr>
            <w:tcW w:w="1424" w:type="dxa"/>
            <w:tcBorders>
              <w:top w:val="nil"/>
              <w:left w:val="nil"/>
              <w:bottom w:val="single" w:sz="4" w:space="0" w:color="auto"/>
              <w:right w:val="single" w:sz="4" w:space="0" w:color="auto"/>
            </w:tcBorders>
            <w:shd w:val="clear" w:color="auto" w:fill="auto"/>
            <w:noWrap/>
            <w:vAlign w:val="bottom"/>
            <w:hideMark/>
          </w:tcPr>
          <w:p w14:paraId="3BF5EE99" w14:textId="77777777" w:rsidR="001A2A79" w:rsidRPr="001A2A79" w:rsidRDefault="001A2A79" w:rsidP="001A2A79">
            <w:pPr>
              <w:jc w:val="right"/>
              <w:rPr>
                <w:lang w:val="hr-HR"/>
              </w:rPr>
            </w:pPr>
            <w:r w:rsidRPr="001A2A79">
              <w:rPr>
                <w:lang w:val="hr-HR"/>
              </w:rPr>
              <w:t>555.665,00</w:t>
            </w:r>
          </w:p>
        </w:tc>
        <w:tc>
          <w:tcPr>
            <w:tcW w:w="1561" w:type="dxa"/>
            <w:tcBorders>
              <w:top w:val="nil"/>
              <w:left w:val="nil"/>
              <w:bottom w:val="single" w:sz="4" w:space="0" w:color="auto"/>
              <w:right w:val="single" w:sz="4" w:space="0" w:color="auto"/>
            </w:tcBorders>
            <w:shd w:val="clear" w:color="auto" w:fill="auto"/>
            <w:noWrap/>
            <w:vAlign w:val="bottom"/>
            <w:hideMark/>
          </w:tcPr>
          <w:p w14:paraId="64CF419D" w14:textId="77777777" w:rsidR="001A2A79" w:rsidRPr="001A2A79" w:rsidRDefault="001A2A79" w:rsidP="001A2A79">
            <w:pPr>
              <w:jc w:val="right"/>
              <w:rPr>
                <w:lang w:val="hr-HR"/>
              </w:rPr>
            </w:pPr>
            <w:r w:rsidRPr="001A2A79">
              <w:rPr>
                <w:lang w:val="hr-HR"/>
              </w:rPr>
              <w:t>455.558,20</w:t>
            </w:r>
          </w:p>
        </w:tc>
        <w:tc>
          <w:tcPr>
            <w:tcW w:w="709" w:type="dxa"/>
            <w:tcBorders>
              <w:top w:val="nil"/>
              <w:left w:val="nil"/>
              <w:bottom w:val="single" w:sz="4" w:space="0" w:color="auto"/>
              <w:right w:val="single" w:sz="4" w:space="0" w:color="auto"/>
            </w:tcBorders>
            <w:shd w:val="clear" w:color="auto" w:fill="auto"/>
            <w:noWrap/>
            <w:vAlign w:val="bottom"/>
            <w:hideMark/>
          </w:tcPr>
          <w:p w14:paraId="7E1522A9" w14:textId="77777777" w:rsidR="001A2A79" w:rsidRPr="001A2A79" w:rsidRDefault="001A2A79" w:rsidP="001A2A79">
            <w:pPr>
              <w:jc w:val="right"/>
              <w:rPr>
                <w:lang w:val="hr-HR"/>
              </w:rPr>
            </w:pPr>
            <w:r w:rsidRPr="001A2A79">
              <w:rPr>
                <w:lang w:val="hr-HR"/>
              </w:rPr>
              <w:t>81,98</w:t>
            </w:r>
          </w:p>
        </w:tc>
      </w:tr>
      <w:tr w:rsidR="001A2A79" w:rsidRPr="001A2A79" w14:paraId="06F33655"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1EEB5A24" w14:textId="77777777" w:rsidR="001A2A79" w:rsidRPr="001A2A79" w:rsidRDefault="001A2A79" w:rsidP="001A2A79">
            <w:pPr>
              <w:rPr>
                <w:lang w:val="hr-HR"/>
              </w:rPr>
            </w:pPr>
            <w:r w:rsidRPr="001A2A79">
              <w:rPr>
                <w:lang w:val="hr-HR"/>
              </w:rPr>
              <w:t>ISTARSKO NARODNO KAZALIŠTE- GRADSKO KAZALIŠTE PULA</w:t>
            </w:r>
          </w:p>
        </w:tc>
        <w:tc>
          <w:tcPr>
            <w:tcW w:w="1424" w:type="dxa"/>
            <w:tcBorders>
              <w:top w:val="nil"/>
              <w:left w:val="nil"/>
              <w:bottom w:val="single" w:sz="4" w:space="0" w:color="auto"/>
              <w:right w:val="single" w:sz="4" w:space="0" w:color="auto"/>
            </w:tcBorders>
            <w:shd w:val="clear" w:color="auto" w:fill="auto"/>
            <w:noWrap/>
            <w:vAlign w:val="bottom"/>
            <w:hideMark/>
          </w:tcPr>
          <w:p w14:paraId="45EDE467" w14:textId="77777777" w:rsidR="001A2A79" w:rsidRPr="001A2A79" w:rsidRDefault="001A2A79" w:rsidP="001A2A79">
            <w:pPr>
              <w:jc w:val="right"/>
              <w:rPr>
                <w:lang w:val="hr-HR"/>
              </w:rPr>
            </w:pPr>
            <w:r w:rsidRPr="001A2A79">
              <w:rPr>
                <w:lang w:val="hr-HR"/>
              </w:rPr>
              <w:t>35.175,89</w:t>
            </w:r>
          </w:p>
        </w:tc>
        <w:tc>
          <w:tcPr>
            <w:tcW w:w="1561" w:type="dxa"/>
            <w:tcBorders>
              <w:top w:val="nil"/>
              <w:left w:val="nil"/>
              <w:bottom w:val="single" w:sz="4" w:space="0" w:color="auto"/>
              <w:right w:val="single" w:sz="4" w:space="0" w:color="auto"/>
            </w:tcBorders>
            <w:shd w:val="clear" w:color="auto" w:fill="auto"/>
            <w:noWrap/>
            <w:vAlign w:val="bottom"/>
            <w:hideMark/>
          </w:tcPr>
          <w:p w14:paraId="52602EA4" w14:textId="77777777" w:rsidR="001A2A79" w:rsidRPr="001A2A79" w:rsidRDefault="001A2A79" w:rsidP="001A2A79">
            <w:pPr>
              <w:jc w:val="right"/>
              <w:rPr>
                <w:lang w:val="hr-HR"/>
              </w:rPr>
            </w:pPr>
            <w:r w:rsidRPr="001A2A79">
              <w:rPr>
                <w:lang w:val="hr-HR"/>
              </w:rPr>
              <w:t>35.175,89</w:t>
            </w:r>
          </w:p>
        </w:tc>
        <w:tc>
          <w:tcPr>
            <w:tcW w:w="709" w:type="dxa"/>
            <w:tcBorders>
              <w:top w:val="nil"/>
              <w:left w:val="nil"/>
              <w:bottom w:val="single" w:sz="4" w:space="0" w:color="auto"/>
              <w:right w:val="single" w:sz="4" w:space="0" w:color="auto"/>
            </w:tcBorders>
            <w:shd w:val="clear" w:color="auto" w:fill="auto"/>
            <w:noWrap/>
            <w:vAlign w:val="bottom"/>
            <w:hideMark/>
          </w:tcPr>
          <w:p w14:paraId="4EEA20A5" w14:textId="77777777" w:rsidR="001A2A79" w:rsidRPr="001A2A79" w:rsidRDefault="001A2A79" w:rsidP="001A2A79">
            <w:pPr>
              <w:jc w:val="right"/>
              <w:rPr>
                <w:lang w:val="hr-HR"/>
              </w:rPr>
            </w:pPr>
            <w:r w:rsidRPr="001A2A79">
              <w:rPr>
                <w:lang w:val="hr-HR"/>
              </w:rPr>
              <w:t>100,00</w:t>
            </w:r>
          </w:p>
        </w:tc>
      </w:tr>
      <w:tr w:rsidR="001A2A79" w:rsidRPr="001A2A79" w14:paraId="7E0EA80D"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3B780CEE" w14:textId="77777777" w:rsidR="001A2A79" w:rsidRPr="001A2A79" w:rsidRDefault="001A2A79" w:rsidP="001A2A79">
            <w:pPr>
              <w:rPr>
                <w:lang w:val="hr-HR"/>
              </w:rPr>
            </w:pPr>
            <w:r w:rsidRPr="001A2A79">
              <w:rPr>
                <w:lang w:val="hr-HR"/>
              </w:rPr>
              <w:t>GRADSKA KNJIŽNICA I ČITAONICA PULA</w:t>
            </w:r>
          </w:p>
        </w:tc>
        <w:tc>
          <w:tcPr>
            <w:tcW w:w="1424" w:type="dxa"/>
            <w:tcBorders>
              <w:top w:val="nil"/>
              <w:left w:val="nil"/>
              <w:bottom w:val="single" w:sz="4" w:space="0" w:color="auto"/>
              <w:right w:val="single" w:sz="4" w:space="0" w:color="auto"/>
            </w:tcBorders>
            <w:shd w:val="clear" w:color="auto" w:fill="auto"/>
            <w:noWrap/>
            <w:vAlign w:val="bottom"/>
            <w:hideMark/>
          </w:tcPr>
          <w:p w14:paraId="0794ED31" w14:textId="77777777" w:rsidR="001A2A79" w:rsidRPr="001A2A79" w:rsidRDefault="001A2A79" w:rsidP="001A2A79">
            <w:pPr>
              <w:jc w:val="right"/>
              <w:rPr>
                <w:lang w:val="hr-HR"/>
              </w:rPr>
            </w:pPr>
            <w:r w:rsidRPr="001A2A79">
              <w:rPr>
                <w:lang w:val="hr-HR"/>
              </w:rPr>
              <w:t>105.981,00</w:t>
            </w:r>
          </w:p>
        </w:tc>
        <w:tc>
          <w:tcPr>
            <w:tcW w:w="1561" w:type="dxa"/>
            <w:tcBorders>
              <w:top w:val="nil"/>
              <w:left w:val="nil"/>
              <w:bottom w:val="single" w:sz="4" w:space="0" w:color="auto"/>
              <w:right w:val="single" w:sz="4" w:space="0" w:color="auto"/>
            </w:tcBorders>
            <w:shd w:val="clear" w:color="auto" w:fill="auto"/>
            <w:noWrap/>
            <w:vAlign w:val="bottom"/>
            <w:hideMark/>
          </w:tcPr>
          <w:p w14:paraId="775C2566" w14:textId="77777777" w:rsidR="001A2A79" w:rsidRPr="001A2A79" w:rsidRDefault="001A2A79" w:rsidP="001A2A79">
            <w:pPr>
              <w:jc w:val="right"/>
              <w:rPr>
                <w:lang w:val="hr-HR"/>
              </w:rPr>
            </w:pPr>
            <w:r w:rsidRPr="001A2A79">
              <w:rPr>
                <w:lang w:val="hr-HR"/>
              </w:rPr>
              <w:t>105.360,54</w:t>
            </w:r>
          </w:p>
        </w:tc>
        <w:tc>
          <w:tcPr>
            <w:tcW w:w="709" w:type="dxa"/>
            <w:tcBorders>
              <w:top w:val="nil"/>
              <w:left w:val="nil"/>
              <w:bottom w:val="single" w:sz="4" w:space="0" w:color="auto"/>
              <w:right w:val="single" w:sz="4" w:space="0" w:color="auto"/>
            </w:tcBorders>
            <w:shd w:val="clear" w:color="auto" w:fill="auto"/>
            <w:noWrap/>
            <w:vAlign w:val="bottom"/>
            <w:hideMark/>
          </w:tcPr>
          <w:p w14:paraId="2513A787" w14:textId="77777777" w:rsidR="001A2A79" w:rsidRPr="001A2A79" w:rsidRDefault="001A2A79" w:rsidP="001A2A79">
            <w:pPr>
              <w:jc w:val="right"/>
              <w:rPr>
                <w:lang w:val="hr-HR"/>
              </w:rPr>
            </w:pPr>
            <w:r w:rsidRPr="001A2A79">
              <w:rPr>
                <w:lang w:val="hr-HR"/>
              </w:rPr>
              <w:t>99,41</w:t>
            </w:r>
          </w:p>
        </w:tc>
      </w:tr>
      <w:tr w:rsidR="001A2A79" w:rsidRPr="001A2A79" w14:paraId="4482750F"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1351FBE7" w14:textId="20B60BEF" w:rsidR="001A2A79" w:rsidRPr="001A2A79" w:rsidRDefault="001A2A79" w:rsidP="001A2A79">
            <w:pPr>
              <w:rPr>
                <w:lang w:val="hr-HR"/>
              </w:rPr>
            </w:pPr>
            <w:r w:rsidRPr="001A2A79">
              <w:rPr>
                <w:lang w:val="hr-HR"/>
              </w:rPr>
              <w:t xml:space="preserve">DJEČJI VRTIĆ-SCUOLA DELL`INFANZIA RIN TIN </w:t>
            </w:r>
            <w:proofErr w:type="spellStart"/>
            <w:r w:rsidRPr="001A2A79">
              <w:rPr>
                <w:lang w:val="hr-HR"/>
              </w:rPr>
              <w:t>TIN</w:t>
            </w:r>
            <w:proofErr w:type="spellEnd"/>
            <w:r w:rsidRPr="001A2A79">
              <w:rPr>
                <w:lang w:val="hr-HR"/>
              </w:rPr>
              <w:t xml:space="preserve"> </w:t>
            </w:r>
            <w:r w:rsidR="00A24FED">
              <w:rPr>
                <w:lang w:val="hr-HR"/>
              </w:rPr>
              <w:t>PULA - POLA</w:t>
            </w:r>
          </w:p>
        </w:tc>
        <w:tc>
          <w:tcPr>
            <w:tcW w:w="1424" w:type="dxa"/>
            <w:tcBorders>
              <w:top w:val="nil"/>
              <w:left w:val="nil"/>
              <w:bottom w:val="single" w:sz="4" w:space="0" w:color="auto"/>
              <w:right w:val="single" w:sz="4" w:space="0" w:color="auto"/>
            </w:tcBorders>
            <w:shd w:val="clear" w:color="auto" w:fill="auto"/>
            <w:noWrap/>
            <w:vAlign w:val="bottom"/>
            <w:hideMark/>
          </w:tcPr>
          <w:p w14:paraId="4B398617" w14:textId="77777777" w:rsidR="001A2A79" w:rsidRPr="001A2A79" w:rsidRDefault="001A2A79" w:rsidP="001A2A79">
            <w:pPr>
              <w:jc w:val="right"/>
              <w:rPr>
                <w:lang w:val="hr-HR"/>
              </w:rPr>
            </w:pPr>
            <w:r w:rsidRPr="001A2A79">
              <w:rPr>
                <w:lang w:val="hr-HR"/>
              </w:rPr>
              <w:t>50.465,00</w:t>
            </w:r>
          </w:p>
        </w:tc>
        <w:tc>
          <w:tcPr>
            <w:tcW w:w="1561" w:type="dxa"/>
            <w:tcBorders>
              <w:top w:val="nil"/>
              <w:left w:val="nil"/>
              <w:bottom w:val="single" w:sz="4" w:space="0" w:color="auto"/>
              <w:right w:val="single" w:sz="4" w:space="0" w:color="auto"/>
            </w:tcBorders>
            <w:shd w:val="clear" w:color="auto" w:fill="auto"/>
            <w:noWrap/>
            <w:vAlign w:val="bottom"/>
            <w:hideMark/>
          </w:tcPr>
          <w:p w14:paraId="78D9EA88" w14:textId="77777777" w:rsidR="001A2A79" w:rsidRPr="001A2A79" w:rsidRDefault="001A2A79" w:rsidP="001A2A79">
            <w:pPr>
              <w:jc w:val="right"/>
              <w:rPr>
                <w:lang w:val="hr-HR"/>
              </w:rPr>
            </w:pPr>
            <w:r w:rsidRPr="001A2A79">
              <w:rPr>
                <w:lang w:val="hr-HR"/>
              </w:rPr>
              <w:t>51.946,94</w:t>
            </w:r>
          </w:p>
        </w:tc>
        <w:tc>
          <w:tcPr>
            <w:tcW w:w="709" w:type="dxa"/>
            <w:tcBorders>
              <w:top w:val="nil"/>
              <w:left w:val="nil"/>
              <w:bottom w:val="single" w:sz="4" w:space="0" w:color="auto"/>
              <w:right w:val="single" w:sz="4" w:space="0" w:color="auto"/>
            </w:tcBorders>
            <w:shd w:val="clear" w:color="auto" w:fill="auto"/>
            <w:noWrap/>
            <w:vAlign w:val="bottom"/>
            <w:hideMark/>
          </w:tcPr>
          <w:p w14:paraId="5B075CDD" w14:textId="77777777" w:rsidR="001A2A79" w:rsidRPr="001A2A79" w:rsidRDefault="001A2A79" w:rsidP="001A2A79">
            <w:pPr>
              <w:jc w:val="right"/>
              <w:rPr>
                <w:lang w:val="hr-HR"/>
              </w:rPr>
            </w:pPr>
            <w:r w:rsidRPr="001A2A79">
              <w:rPr>
                <w:lang w:val="hr-HR"/>
              </w:rPr>
              <w:t>102,94</w:t>
            </w:r>
          </w:p>
        </w:tc>
      </w:tr>
      <w:tr w:rsidR="001A2A79" w:rsidRPr="001A2A79" w14:paraId="23A13790"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5BD19411" w14:textId="77777777" w:rsidR="001A2A79" w:rsidRPr="001A2A79" w:rsidRDefault="001A2A79" w:rsidP="001A2A79">
            <w:pPr>
              <w:rPr>
                <w:lang w:val="hr-HR"/>
              </w:rPr>
            </w:pPr>
            <w:r w:rsidRPr="001A2A79">
              <w:rPr>
                <w:lang w:val="hr-HR"/>
              </w:rPr>
              <w:t>DJEČJI VRTIĆ PULA</w:t>
            </w:r>
          </w:p>
        </w:tc>
        <w:tc>
          <w:tcPr>
            <w:tcW w:w="1424" w:type="dxa"/>
            <w:tcBorders>
              <w:top w:val="nil"/>
              <w:left w:val="nil"/>
              <w:bottom w:val="single" w:sz="4" w:space="0" w:color="auto"/>
              <w:right w:val="single" w:sz="4" w:space="0" w:color="auto"/>
            </w:tcBorders>
            <w:shd w:val="clear" w:color="auto" w:fill="auto"/>
            <w:noWrap/>
            <w:vAlign w:val="bottom"/>
            <w:hideMark/>
          </w:tcPr>
          <w:p w14:paraId="122A454B" w14:textId="77777777" w:rsidR="001A2A79" w:rsidRPr="001A2A79" w:rsidRDefault="001A2A79" w:rsidP="001A2A79">
            <w:pPr>
              <w:jc w:val="right"/>
              <w:rPr>
                <w:lang w:val="hr-HR"/>
              </w:rPr>
            </w:pPr>
            <w:r w:rsidRPr="001A2A79">
              <w:rPr>
                <w:lang w:val="hr-HR"/>
              </w:rPr>
              <w:t>38.298,00</w:t>
            </w:r>
          </w:p>
        </w:tc>
        <w:tc>
          <w:tcPr>
            <w:tcW w:w="1561" w:type="dxa"/>
            <w:tcBorders>
              <w:top w:val="nil"/>
              <w:left w:val="nil"/>
              <w:bottom w:val="single" w:sz="4" w:space="0" w:color="auto"/>
              <w:right w:val="single" w:sz="4" w:space="0" w:color="auto"/>
            </w:tcBorders>
            <w:shd w:val="clear" w:color="auto" w:fill="auto"/>
            <w:noWrap/>
            <w:vAlign w:val="bottom"/>
            <w:hideMark/>
          </w:tcPr>
          <w:p w14:paraId="7AB0FE0C" w14:textId="77777777" w:rsidR="001A2A79" w:rsidRPr="001A2A79" w:rsidRDefault="001A2A79" w:rsidP="001A2A79">
            <w:pPr>
              <w:jc w:val="right"/>
              <w:rPr>
                <w:lang w:val="hr-HR"/>
              </w:rPr>
            </w:pPr>
            <w:r w:rsidRPr="001A2A79">
              <w:rPr>
                <w:lang w:val="hr-HR"/>
              </w:rPr>
              <w:t>32.097,84</w:t>
            </w:r>
          </w:p>
        </w:tc>
        <w:tc>
          <w:tcPr>
            <w:tcW w:w="709" w:type="dxa"/>
            <w:tcBorders>
              <w:top w:val="nil"/>
              <w:left w:val="nil"/>
              <w:bottom w:val="single" w:sz="4" w:space="0" w:color="auto"/>
              <w:right w:val="single" w:sz="4" w:space="0" w:color="auto"/>
            </w:tcBorders>
            <w:shd w:val="clear" w:color="auto" w:fill="auto"/>
            <w:noWrap/>
            <w:vAlign w:val="bottom"/>
            <w:hideMark/>
          </w:tcPr>
          <w:p w14:paraId="730F0E37" w14:textId="77777777" w:rsidR="001A2A79" w:rsidRPr="001A2A79" w:rsidRDefault="001A2A79" w:rsidP="001A2A79">
            <w:pPr>
              <w:jc w:val="right"/>
              <w:rPr>
                <w:lang w:val="hr-HR"/>
              </w:rPr>
            </w:pPr>
            <w:r w:rsidRPr="001A2A79">
              <w:rPr>
                <w:lang w:val="hr-HR"/>
              </w:rPr>
              <w:t>83,81</w:t>
            </w:r>
          </w:p>
        </w:tc>
      </w:tr>
      <w:tr w:rsidR="001A2A79" w:rsidRPr="001A2A79" w14:paraId="7884699F"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7ADD5238" w14:textId="77777777" w:rsidR="001A2A79" w:rsidRPr="001A2A79" w:rsidRDefault="001A2A79" w:rsidP="001A2A79">
            <w:pPr>
              <w:rPr>
                <w:lang w:val="hr-HR"/>
              </w:rPr>
            </w:pPr>
            <w:r w:rsidRPr="001A2A79">
              <w:rPr>
                <w:lang w:val="hr-HR"/>
              </w:rPr>
              <w:t>DNEVNI CENTAR ZA REHABILITACIJU VERUDA PULA</w:t>
            </w:r>
          </w:p>
        </w:tc>
        <w:tc>
          <w:tcPr>
            <w:tcW w:w="1424" w:type="dxa"/>
            <w:tcBorders>
              <w:top w:val="nil"/>
              <w:left w:val="nil"/>
              <w:bottom w:val="single" w:sz="4" w:space="0" w:color="auto"/>
              <w:right w:val="single" w:sz="4" w:space="0" w:color="auto"/>
            </w:tcBorders>
            <w:shd w:val="clear" w:color="auto" w:fill="auto"/>
            <w:noWrap/>
            <w:vAlign w:val="bottom"/>
            <w:hideMark/>
          </w:tcPr>
          <w:p w14:paraId="17A8366B" w14:textId="77777777" w:rsidR="001A2A79" w:rsidRPr="001A2A79" w:rsidRDefault="001A2A79" w:rsidP="001A2A79">
            <w:pPr>
              <w:jc w:val="right"/>
              <w:rPr>
                <w:lang w:val="hr-HR"/>
              </w:rPr>
            </w:pPr>
            <w:r w:rsidRPr="001A2A79">
              <w:rPr>
                <w:lang w:val="hr-HR"/>
              </w:rPr>
              <w:t>647.685,00</w:t>
            </w:r>
          </w:p>
        </w:tc>
        <w:tc>
          <w:tcPr>
            <w:tcW w:w="1561" w:type="dxa"/>
            <w:tcBorders>
              <w:top w:val="nil"/>
              <w:left w:val="nil"/>
              <w:bottom w:val="single" w:sz="4" w:space="0" w:color="auto"/>
              <w:right w:val="single" w:sz="4" w:space="0" w:color="auto"/>
            </w:tcBorders>
            <w:shd w:val="clear" w:color="auto" w:fill="auto"/>
            <w:noWrap/>
            <w:vAlign w:val="bottom"/>
            <w:hideMark/>
          </w:tcPr>
          <w:p w14:paraId="2B3C54F4" w14:textId="77777777" w:rsidR="001A2A79" w:rsidRPr="001A2A79" w:rsidRDefault="001A2A79" w:rsidP="001A2A79">
            <w:pPr>
              <w:jc w:val="right"/>
              <w:rPr>
                <w:lang w:val="hr-HR"/>
              </w:rPr>
            </w:pPr>
            <w:r w:rsidRPr="001A2A79">
              <w:rPr>
                <w:lang w:val="hr-HR"/>
              </w:rPr>
              <w:t>629.668,21</w:t>
            </w:r>
          </w:p>
        </w:tc>
        <w:tc>
          <w:tcPr>
            <w:tcW w:w="709" w:type="dxa"/>
            <w:tcBorders>
              <w:top w:val="nil"/>
              <w:left w:val="nil"/>
              <w:bottom w:val="single" w:sz="4" w:space="0" w:color="auto"/>
              <w:right w:val="single" w:sz="4" w:space="0" w:color="auto"/>
            </w:tcBorders>
            <w:shd w:val="clear" w:color="auto" w:fill="auto"/>
            <w:noWrap/>
            <w:vAlign w:val="bottom"/>
            <w:hideMark/>
          </w:tcPr>
          <w:p w14:paraId="4493E351" w14:textId="77777777" w:rsidR="001A2A79" w:rsidRPr="001A2A79" w:rsidRDefault="001A2A79" w:rsidP="001A2A79">
            <w:pPr>
              <w:jc w:val="right"/>
              <w:rPr>
                <w:lang w:val="hr-HR"/>
              </w:rPr>
            </w:pPr>
            <w:r w:rsidRPr="001A2A79">
              <w:rPr>
                <w:lang w:val="hr-HR"/>
              </w:rPr>
              <w:t>97,22</w:t>
            </w:r>
          </w:p>
        </w:tc>
      </w:tr>
      <w:tr w:rsidR="001A2A79" w:rsidRPr="001A2A79" w14:paraId="56DC6B3E" w14:textId="77777777" w:rsidTr="001A2A79">
        <w:trPr>
          <w:trHeight w:val="276"/>
          <w:jc w:val="center"/>
        </w:trPr>
        <w:tc>
          <w:tcPr>
            <w:tcW w:w="5799" w:type="dxa"/>
            <w:tcBorders>
              <w:top w:val="nil"/>
              <w:left w:val="single" w:sz="4" w:space="0" w:color="auto"/>
              <w:bottom w:val="single" w:sz="4" w:space="0" w:color="auto"/>
              <w:right w:val="single" w:sz="4" w:space="0" w:color="auto"/>
            </w:tcBorders>
            <w:shd w:val="clear" w:color="auto" w:fill="auto"/>
            <w:noWrap/>
            <w:vAlign w:val="bottom"/>
            <w:hideMark/>
          </w:tcPr>
          <w:p w14:paraId="0AD4F8BE" w14:textId="77777777" w:rsidR="001A2A79" w:rsidRPr="001A2A79" w:rsidRDefault="001A2A79" w:rsidP="001A2A79">
            <w:pPr>
              <w:rPr>
                <w:lang w:val="hr-HR"/>
              </w:rPr>
            </w:pPr>
            <w:r w:rsidRPr="001A2A79">
              <w:rPr>
                <w:lang w:val="hr-HR"/>
              </w:rPr>
              <w:t>DJEČJI VRTIĆ MALI SVIJET</w:t>
            </w:r>
          </w:p>
        </w:tc>
        <w:tc>
          <w:tcPr>
            <w:tcW w:w="1424" w:type="dxa"/>
            <w:tcBorders>
              <w:top w:val="nil"/>
              <w:left w:val="nil"/>
              <w:bottom w:val="single" w:sz="4" w:space="0" w:color="auto"/>
              <w:right w:val="single" w:sz="4" w:space="0" w:color="auto"/>
            </w:tcBorders>
            <w:shd w:val="clear" w:color="auto" w:fill="auto"/>
            <w:noWrap/>
            <w:vAlign w:val="bottom"/>
            <w:hideMark/>
          </w:tcPr>
          <w:p w14:paraId="27574DCB" w14:textId="77777777" w:rsidR="001A2A79" w:rsidRPr="001A2A79" w:rsidRDefault="001A2A79" w:rsidP="001A2A79">
            <w:pPr>
              <w:jc w:val="right"/>
              <w:rPr>
                <w:lang w:val="hr-HR"/>
              </w:rPr>
            </w:pPr>
            <w:r w:rsidRPr="001A2A79">
              <w:rPr>
                <w:lang w:val="hr-HR"/>
              </w:rPr>
              <w:t>39.562,00</w:t>
            </w:r>
          </w:p>
        </w:tc>
        <w:tc>
          <w:tcPr>
            <w:tcW w:w="1561" w:type="dxa"/>
            <w:tcBorders>
              <w:top w:val="nil"/>
              <w:left w:val="nil"/>
              <w:bottom w:val="single" w:sz="4" w:space="0" w:color="auto"/>
              <w:right w:val="single" w:sz="4" w:space="0" w:color="auto"/>
            </w:tcBorders>
            <w:shd w:val="clear" w:color="auto" w:fill="auto"/>
            <w:noWrap/>
            <w:vAlign w:val="bottom"/>
            <w:hideMark/>
          </w:tcPr>
          <w:p w14:paraId="5B502422" w14:textId="77777777" w:rsidR="001A2A79" w:rsidRPr="001A2A79" w:rsidRDefault="001A2A79" w:rsidP="001A2A79">
            <w:pPr>
              <w:jc w:val="right"/>
              <w:rPr>
                <w:lang w:val="hr-HR"/>
              </w:rPr>
            </w:pPr>
            <w:r w:rsidRPr="001A2A79">
              <w:rPr>
                <w:lang w:val="hr-HR"/>
              </w:rPr>
              <w:t>37.856,30</w:t>
            </w:r>
          </w:p>
        </w:tc>
        <w:tc>
          <w:tcPr>
            <w:tcW w:w="709" w:type="dxa"/>
            <w:tcBorders>
              <w:top w:val="nil"/>
              <w:left w:val="nil"/>
              <w:bottom w:val="single" w:sz="4" w:space="0" w:color="auto"/>
              <w:right w:val="single" w:sz="4" w:space="0" w:color="auto"/>
            </w:tcBorders>
            <w:shd w:val="clear" w:color="auto" w:fill="auto"/>
            <w:noWrap/>
            <w:vAlign w:val="bottom"/>
            <w:hideMark/>
          </w:tcPr>
          <w:p w14:paraId="2C871FD1" w14:textId="77777777" w:rsidR="001A2A79" w:rsidRPr="001A2A79" w:rsidRDefault="001A2A79" w:rsidP="001A2A79">
            <w:pPr>
              <w:jc w:val="right"/>
              <w:rPr>
                <w:lang w:val="hr-HR"/>
              </w:rPr>
            </w:pPr>
            <w:r w:rsidRPr="001A2A79">
              <w:rPr>
                <w:lang w:val="hr-HR"/>
              </w:rPr>
              <w:t>95,69</w:t>
            </w:r>
          </w:p>
        </w:tc>
      </w:tr>
    </w:tbl>
    <w:p w14:paraId="1849CE18" w14:textId="77777777" w:rsidR="00CA10A0" w:rsidRPr="00C14CB5" w:rsidRDefault="00CA10A0" w:rsidP="00CA10A0">
      <w:pPr>
        <w:pStyle w:val="Tijeloteksta-uvlaka2"/>
        <w:widowControl w:val="0"/>
        <w:adjustRightInd w:val="0"/>
        <w:jc w:val="both"/>
        <w:textAlignment w:val="baseline"/>
        <w:rPr>
          <w:b w:val="0"/>
          <w:noProof/>
          <w:szCs w:val="24"/>
          <w:lang w:val="hr-HR"/>
        </w:rPr>
      </w:pPr>
    </w:p>
    <w:p w14:paraId="3617652E" w14:textId="40D28D34" w:rsidR="00911680" w:rsidRPr="009D27FC" w:rsidRDefault="007F774F" w:rsidP="00383FD9">
      <w:pPr>
        <w:pStyle w:val="Tijeloteksta-uvlaka2"/>
        <w:widowControl w:val="0"/>
        <w:numPr>
          <w:ilvl w:val="1"/>
          <w:numId w:val="19"/>
        </w:numPr>
        <w:tabs>
          <w:tab w:val="clear" w:pos="1778"/>
        </w:tabs>
        <w:adjustRightInd w:val="0"/>
        <w:ind w:left="709" w:hanging="284"/>
        <w:jc w:val="both"/>
        <w:textAlignment w:val="baseline"/>
        <w:rPr>
          <w:b w:val="0"/>
          <w:noProof/>
          <w:szCs w:val="24"/>
          <w:lang w:val="hr-HR"/>
        </w:rPr>
      </w:pPr>
      <w:r w:rsidRPr="00C14CB5">
        <w:rPr>
          <w:b w:val="0"/>
          <w:noProof/>
          <w:szCs w:val="24"/>
          <w:lang w:val="hr-HR"/>
        </w:rPr>
        <w:t xml:space="preserve">Kapitalne pomoći </w:t>
      </w:r>
      <w:r w:rsidR="00A27942" w:rsidRPr="00C14CB5">
        <w:rPr>
          <w:b w:val="0"/>
          <w:noProof/>
          <w:szCs w:val="24"/>
          <w:lang w:val="hr-HR"/>
        </w:rPr>
        <w:t xml:space="preserve">korisnicima iz proračuna koji im nije nadležan ostvarene su u iznosu od </w:t>
      </w:r>
      <w:r w:rsidR="009D27FC" w:rsidRPr="009D27FC">
        <w:rPr>
          <w:b w:val="0"/>
          <w:szCs w:val="24"/>
          <w:lang w:val="hr-HR"/>
        </w:rPr>
        <w:t xml:space="preserve">329.511,09 </w:t>
      </w:r>
      <w:r w:rsidR="00103FBA" w:rsidRPr="009D27FC">
        <w:rPr>
          <w:b w:val="0"/>
          <w:noProof/>
          <w:szCs w:val="24"/>
          <w:lang w:val="hr-HR"/>
        </w:rPr>
        <w:t>EUR</w:t>
      </w:r>
      <w:r w:rsidR="00A27942" w:rsidRPr="009D27FC">
        <w:rPr>
          <w:b w:val="0"/>
          <w:noProof/>
          <w:szCs w:val="24"/>
          <w:lang w:val="hr-HR"/>
        </w:rPr>
        <w:t>,</w:t>
      </w:r>
      <w:r w:rsidR="00E75447" w:rsidRPr="009D27FC">
        <w:rPr>
          <w:b w:val="0"/>
          <w:noProof/>
          <w:szCs w:val="24"/>
          <w:lang w:val="hr-HR"/>
        </w:rPr>
        <w:t xml:space="preserve"> za</w:t>
      </w:r>
      <w:r w:rsidR="00911680" w:rsidRPr="009D27FC">
        <w:rPr>
          <w:b w:val="0"/>
          <w:noProof/>
          <w:szCs w:val="24"/>
          <w:lang w:val="hr-HR"/>
        </w:rPr>
        <w:t>:</w:t>
      </w:r>
    </w:p>
    <w:p w14:paraId="3A6EBE64" w14:textId="254FD43B" w:rsidR="00911680" w:rsidRDefault="005D7474"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 xml:space="preserve">nabavu </w:t>
      </w:r>
      <w:r w:rsidR="00035F8B" w:rsidRPr="00C14CB5">
        <w:rPr>
          <w:b w:val="0"/>
          <w:noProof/>
          <w:szCs w:val="24"/>
          <w:lang w:val="hr-HR"/>
        </w:rPr>
        <w:t>udžbenik</w:t>
      </w:r>
      <w:r w:rsidR="004A2B56" w:rsidRPr="00C14CB5">
        <w:rPr>
          <w:b w:val="0"/>
          <w:noProof/>
          <w:szCs w:val="24"/>
          <w:lang w:val="hr-HR"/>
        </w:rPr>
        <w:t>a</w:t>
      </w:r>
      <w:r w:rsidR="00DD3078">
        <w:rPr>
          <w:b w:val="0"/>
          <w:noProof/>
          <w:szCs w:val="24"/>
          <w:lang w:val="hr-HR"/>
        </w:rPr>
        <w:t xml:space="preserve"> i lektire</w:t>
      </w:r>
      <w:r w:rsidR="00F1480F" w:rsidRPr="00C14CB5">
        <w:rPr>
          <w:b w:val="0"/>
          <w:noProof/>
          <w:szCs w:val="24"/>
          <w:lang w:val="hr-HR"/>
        </w:rPr>
        <w:t xml:space="preserve"> </w:t>
      </w:r>
      <w:r w:rsidR="00035F8B" w:rsidRPr="00C14CB5">
        <w:rPr>
          <w:b w:val="0"/>
          <w:noProof/>
          <w:szCs w:val="24"/>
          <w:lang w:val="hr-HR"/>
        </w:rPr>
        <w:t xml:space="preserve">u osnovnim </w:t>
      </w:r>
      <w:r w:rsidRPr="00C14CB5">
        <w:rPr>
          <w:b w:val="0"/>
          <w:noProof/>
          <w:szCs w:val="24"/>
          <w:lang w:val="hr-HR"/>
        </w:rPr>
        <w:t>školama</w:t>
      </w:r>
      <w:r w:rsidR="00B10444" w:rsidRPr="00C14CB5">
        <w:rPr>
          <w:b w:val="0"/>
          <w:noProof/>
          <w:szCs w:val="24"/>
          <w:lang w:val="hr-HR"/>
        </w:rPr>
        <w:t>,</w:t>
      </w:r>
      <w:r w:rsidR="001D319C" w:rsidRPr="00C14CB5">
        <w:rPr>
          <w:b w:val="0"/>
          <w:noProof/>
          <w:szCs w:val="24"/>
          <w:lang w:val="hr-HR"/>
        </w:rPr>
        <w:t xml:space="preserve"> uredskog namještaja</w:t>
      </w:r>
      <w:r w:rsidR="00DD3078">
        <w:rPr>
          <w:b w:val="0"/>
          <w:noProof/>
          <w:szCs w:val="24"/>
          <w:lang w:val="hr-HR"/>
        </w:rPr>
        <w:t>,</w:t>
      </w:r>
      <w:r w:rsidR="001D319C" w:rsidRPr="00C14CB5">
        <w:rPr>
          <w:b w:val="0"/>
          <w:noProof/>
          <w:szCs w:val="24"/>
          <w:lang w:val="hr-HR"/>
        </w:rPr>
        <w:t xml:space="preserve"> opreme</w:t>
      </w:r>
      <w:r w:rsidR="00DD3078">
        <w:rPr>
          <w:b w:val="0"/>
          <w:noProof/>
          <w:szCs w:val="24"/>
          <w:lang w:val="hr-HR"/>
        </w:rPr>
        <w:t xml:space="preserve"> za zaštitu i održavanje te ostale opreme</w:t>
      </w:r>
      <w:r w:rsidR="001D319C" w:rsidRPr="00C14CB5">
        <w:rPr>
          <w:b w:val="0"/>
          <w:noProof/>
          <w:szCs w:val="24"/>
          <w:lang w:val="hr-HR"/>
        </w:rPr>
        <w:t xml:space="preserve"> u OŠ </w:t>
      </w:r>
      <w:r w:rsidR="007B1CBD" w:rsidRPr="00C14CB5">
        <w:rPr>
          <w:b w:val="0"/>
          <w:noProof/>
          <w:szCs w:val="24"/>
          <w:lang w:val="hr-HR"/>
        </w:rPr>
        <w:t>Šijana</w:t>
      </w:r>
      <w:r w:rsidR="001D319C" w:rsidRPr="00C14CB5">
        <w:rPr>
          <w:b w:val="0"/>
          <w:noProof/>
          <w:szCs w:val="24"/>
          <w:lang w:val="hr-HR"/>
        </w:rPr>
        <w:t xml:space="preserve">, </w:t>
      </w:r>
      <w:r w:rsidR="007B1CBD" w:rsidRPr="00C14CB5">
        <w:rPr>
          <w:b w:val="0"/>
          <w:noProof/>
          <w:szCs w:val="24"/>
          <w:lang w:val="hr-HR"/>
        </w:rPr>
        <w:t>Stoja, Giuseppina Martinuzzi, Monte Zaro</w:t>
      </w:r>
      <w:r w:rsidR="00911680" w:rsidRPr="00C14CB5">
        <w:rPr>
          <w:b w:val="0"/>
          <w:noProof/>
          <w:szCs w:val="24"/>
          <w:lang w:val="hr-HR"/>
        </w:rPr>
        <w:t>,</w:t>
      </w:r>
      <w:r w:rsidR="00DD3078">
        <w:rPr>
          <w:b w:val="0"/>
          <w:noProof/>
          <w:szCs w:val="24"/>
          <w:lang w:val="hr-HR"/>
        </w:rPr>
        <w:t xml:space="preserve"> Veuda, Školi za odgoj i obrazovanje,</w:t>
      </w:r>
    </w:p>
    <w:p w14:paraId="4BD60724" w14:textId="073594DA" w:rsidR="00DD3078" w:rsidRDefault="00DD3078" w:rsidP="00DD3078">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Pr>
          <w:b w:val="0"/>
          <w:noProof/>
          <w:szCs w:val="24"/>
          <w:lang w:val="hr-HR"/>
        </w:rPr>
        <w:t>nabavu uredske opreme i namještaja, komunikacijske opreme, opreme za održavanje i zaštitu, ulaganja u računalne programe te prijevoznog sredstva u Javnoj vatrogasnoj postrojbi Pula,</w:t>
      </w:r>
    </w:p>
    <w:p w14:paraId="1E083965" w14:textId="4D6672A5" w:rsidR="001A2A79" w:rsidRPr="00DF4A19" w:rsidRDefault="00DF4A19" w:rsidP="00DD3078">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DF4A19">
        <w:rPr>
          <w:b w:val="0"/>
          <w:noProof/>
          <w:szCs w:val="24"/>
          <w:lang w:val="hr-HR"/>
        </w:rPr>
        <w:t xml:space="preserve">nabavu uredske opreme i namještaja, opreme za zaštitu i održavanje, opreme za ostale namjene za potrebe </w:t>
      </w:r>
      <w:r w:rsidR="001A2A79" w:rsidRPr="00DF4A19">
        <w:rPr>
          <w:b w:val="0"/>
          <w:noProof/>
          <w:szCs w:val="24"/>
          <w:lang w:val="hr-HR"/>
        </w:rPr>
        <w:t>Dječjeg vrtića Pula, Dječjeg vrtića-Scuola dell'infanzia Rin Tin Tin i Dječjeg vrtića Mali Svijet,</w:t>
      </w:r>
    </w:p>
    <w:p w14:paraId="41E87BBC" w14:textId="2537D582" w:rsidR="001A2A79" w:rsidRPr="00DF4A19" w:rsidRDefault="001A2A79" w:rsidP="001A2A7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DF4A19">
        <w:rPr>
          <w:b w:val="0"/>
          <w:noProof/>
          <w:szCs w:val="24"/>
          <w:lang w:val="hr-HR"/>
        </w:rPr>
        <w:t>nabavu uredske opreme i namještaja u Dnevnom centru za rehabilitaciju Veruda Pula,</w:t>
      </w:r>
    </w:p>
    <w:p w14:paraId="0BBBD1CD" w14:textId="41DB0C05" w:rsidR="00DD3078" w:rsidRPr="00DF4A19" w:rsidRDefault="00DD3078"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DF4A19">
        <w:rPr>
          <w:b w:val="0"/>
          <w:noProof/>
          <w:szCs w:val="24"/>
          <w:lang w:val="hr-HR"/>
        </w:rPr>
        <w:lastRenderedPageBreak/>
        <w:t>nabavu opreme i za ulaganja na postrojenjima i opremi</w:t>
      </w:r>
      <w:r w:rsidR="00DF4A19" w:rsidRPr="00DF4A19">
        <w:rPr>
          <w:b w:val="0"/>
          <w:noProof/>
          <w:szCs w:val="24"/>
          <w:lang w:val="hr-HR"/>
        </w:rPr>
        <w:t xml:space="preserve"> (uređenje gledališta 1.faza)</w:t>
      </w:r>
      <w:r w:rsidRPr="00DF4A19">
        <w:rPr>
          <w:b w:val="0"/>
          <w:noProof/>
          <w:szCs w:val="24"/>
          <w:lang w:val="hr-HR"/>
        </w:rPr>
        <w:t xml:space="preserve"> u Istarskom narodnom kazalištu,</w:t>
      </w:r>
    </w:p>
    <w:p w14:paraId="0D3BEEBF" w14:textId="6798C752" w:rsidR="00E05B2F" w:rsidRPr="00C14CB5" w:rsidRDefault="00AB0A1E"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nabavu</w:t>
      </w:r>
      <w:r w:rsidR="00343D45">
        <w:rPr>
          <w:b w:val="0"/>
          <w:noProof/>
          <w:szCs w:val="24"/>
          <w:lang w:val="hr-HR"/>
        </w:rPr>
        <w:t xml:space="preserve"> uredske opreme i namještaja te</w:t>
      </w:r>
      <w:r w:rsidR="001D319C" w:rsidRPr="00C14CB5">
        <w:rPr>
          <w:b w:val="0"/>
          <w:noProof/>
          <w:szCs w:val="24"/>
          <w:lang w:val="hr-HR"/>
        </w:rPr>
        <w:t xml:space="preserve"> </w:t>
      </w:r>
      <w:r w:rsidRPr="00C14CB5">
        <w:rPr>
          <w:b w:val="0"/>
          <w:noProof/>
          <w:szCs w:val="24"/>
          <w:lang w:val="hr-HR"/>
        </w:rPr>
        <w:t>knjižne i neknjižne građe u Gradskoj knjižnici i čitaonici Pula</w:t>
      </w:r>
      <w:r w:rsidR="00A27942" w:rsidRPr="00C14CB5">
        <w:rPr>
          <w:b w:val="0"/>
          <w:noProof/>
          <w:szCs w:val="24"/>
          <w:lang w:val="hr-HR"/>
        </w:rPr>
        <w:t>.</w:t>
      </w:r>
    </w:p>
    <w:p w14:paraId="4A491D1A" w14:textId="77777777" w:rsidR="00F1480F" w:rsidRPr="00C14CB5" w:rsidRDefault="00F1480F" w:rsidP="00F1480F">
      <w:pPr>
        <w:pStyle w:val="Tijeloteksta-uvlaka2"/>
        <w:widowControl w:val="0"/>
        <w:tabs>
          <w:tab w:val="num" w:pos="1778"/>
        </w:tabs>
        <w:adjustRightInd w:val="0"/>
        <w:ind w:left="993" w:firstLine="0"/>
        <w:jc w:val="both"/>
        <w:textAlignment w:val="baseline"/>
        <w:rPr>
          <w:b w:val="0"/>
          <w:noProof/>
          <w:szCs w:val="24"/>
          <w:lang w:val="hr-HR"/>
        </w:rPr>
      </w:pPr>
    </w:p>
    <w:tbl>
      <w:tblPr>
        <w:tblW w:w="9280" w:type="dxa"/>
        <w:jc w:val="center"/>
        <w:tblLook w:val="04A0" w:firstRow="1" w:lastRow="0" w:firstColumn="1" w:lastColumn="0" w:noHBand="0" w:noVBand="1"/>
      </w:tblPr>
      <w:tblGrid>
        <w:gridCol w:w="6100"/>
        <w:gridCol w:w="1116"/>
        <w:gridCol w:w="1561"/>
        <w:gridCol w:w="766"/>
      </w:tblGrid>
      <w:tr w:rsidR="009D27FC" w:rsidRPr="009D27FC" w14:paraId="344AA4EA" w14:textId="77777777" w:rsidTr="009D27FC">
        <w:trPr>
          <w:trHeight w:val="276"/>
          <w:jc w:val="center"/>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56FD2" w14:textId="0F0923C2" w:rsidR="009D27FC" w:rsidRPr="009D27FC" w:rsidRDefault="009D27FC" w:rsidP="009D27FC">
            <w:pPr>
              <w:jc w:val="center"/>
              <w:rPr>
                <w:b/>
                <w:bCs/>
                <w:lang w:val="hr-HR"/>
              </w:rPr>
            </w:pPr>
            <w:r w:rsidRPr="009D27FC">
              <w:rPr>
                <w:b/>
                <w:bCs/>
                <w:lang w:val="hr-HR"/>
              </w:rPr>
              <w:t> </w:t>
            </w:r>
            <w:r w:rsidR="00C86D86" w:rsidRPr="001A2A79">
              <w:rPr>
                <w:b/>
                <w:bCs/>
                <w:lang w:val="hr-HR"/>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EEF9C23" w14:textId="77777777" w:rsidR="009D27FC" w:rsidRPr="009D27FC" w:rsidRDefault="009D27FC" w:rsidP="009D27FC">
            <w:pPr>
              <w:jc w:val="center"/>
              <w:rPr>
                <w:b/>
                <w:bCs/>
                <w:lang w:val="hr-HR"/>
              </w:rPr>
            </w:pPr>
            <w:r w:rsidRPr="009D27FC">
              <w:rPr>
                <w:b/>
                <w:bCs/>
                <w:lang w:val="hr-HR"/>
              </w:rPr>
              <w:t>PLAN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945C42E" w14:textId="77777777" w:rsidR="009D27FC" w:rsidRPr="009D27FC" w:rsidRDefault="009D27FC" w:rsidP="009D27FC">
            <w:pPr>
              <w:jc w:val="center"/>
              <w:rPr>
                <w:b/>
                <w:bCs/>
                <w:lang w:val="hr-HR"/>
              </w:rPr>
            </w:pPr>
            <w:r w:rsidRPr="009D27FC">
              <w:rPr>
                <w:b/>
                <w:bCs/>
                <w:lang w:val="hr-HR"/>
              </w:rPr>
              <w:t>OSTVARENJE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483EDE7" w14:textId="77777777" w:rsidR="009D27FC" w:rsidRPr="009D27FC" w:rsidRDefault="009D27FC" w:rsidP="009D27FC">
            <w:pPr>
              <w:jc w:val="center"/>
              <w:rPr>
                <w:b/>
                <w:bCs/>
                <w:lang w:val="hr-HR"/>
              </w:rPr>
            </w:pPr>
            <w:r w:rsidRPr="009D27FC">
              <w:rPr>
                <w:b/>
                <w:bCs/>
                <w:lang w:val="hr-HR"/>
              </w:rPr>
              <w:t>%</w:t>
            </w:r>
          </w:p>
        </w:tc>
      </w:tr>
      <w:tr w:rsidR="009D27FC" w:rsidRPr="009D27FC" w14:paraId="4202BE70"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2EA5715C" w14:textId="134B2366" w:rsidR="009D27FC" w:rsidRPr="009D27FC" w:rsidRDefault="00C86D86" w:rsidP="009D27FC">
            <w:pPr>
              <w:jc w:val="center"/>
              <w:rPr>
                <w:b/>
                <w:bCs/>
                <w:lang w:val="hr-HR"/>
              </w:rPr>
            </w:pPr>
            <w:r>
              <w:rPr>
                <w:b/>
                <w:bCs/>
                <w:lang w:val="hr-HR"/>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1BFAB3C9" w14:textId="77777777" w:rsidR="009D27FC" w:rsidRPr="009D27FC" w:rsidRDefault="009D27FC" w:rsidP="009D27FC">
            <w:pPr>
              <w:jc w:val="right"/>
              <w:rPr>
                <w:b/>
                <w:bCs/>
                <w:lang w:val="hr-HR"/>
              </w:rPr>
            </w:pPr>
            <w:r w:rsidRPr="009D27FC">
              <w:rPr>
                <w:b/>
                <w:bCs/>
                <w:lang w:val="hr-HR"/>
              </w:rPr>
              <w:t>392.616,26</w:t>
            </w:r>
          </w:p>
        </w:tc>
        <w:tc>
          <w:tcPr>
            <w:tcW w:w="1420" w:type="dxa"/>
            <w:tcBorders>
              <w:top w:val="nil"/>
              <w:left w:val="nil"/>
              <w:bottom w:val="single" w:sz="4" w:space="0" w:color="auto"/>
              <w:right w:val="single" w:sz="4" w:space="0" w:color="auto"/>
            </w:tcBorders>
            <w:shd w:val="clear" w:color="auto" w:fill="auto"/>
            <w:noWrap/>
            <w:vAlign w:val="bottom"/>
            <w:hideMark/>
          </w:tcPr>
          <w:p w14:paraId="7BCFE5EE" w14:textId="77777777" w:rsidR="009D27FC" w:rsidRPr="009D27FC" w:rsidRDefault="009D27FC" w:rsidP="009D27FC">
            <w:pPr>
              <w:jc w:val="right"/>
              <w:rPr>
                <w:b/>
                <w:bCs/>
                <w:lang w:val="hr-HR"/>
              </w:rPr>
            </w:pPr>
            <w:r w:rsidRPr="009D27FC">
              <w:rPr>
                <w:b/>
                <w:bCs/>
                <w:lang w:val="hr-HR"/>
              </w:rPr>
              <w:t>329.511,09</w:t>
            </w:r>
          </w:p>
        </w:tc>
        <w:tc>
          <w:tcPr>
            <w:tcW w:w="700" w:type="dxa"/>
            <w:tcBorders>
              <w:top w:val="nil"/>
              <w:left w:val="nil"/>
              <w:bottom w:val="single" w:sz="4" w:space="0" w:color="auto"/>
              <w:right w:val="single" w:sz="4" w:space="0" w:color="auto"/>
            </w:tcBorders>
            <w:shd w:val="clear" w:color="auto" w:fill="auto"/>
            <w:noWrap/>
            <w:vAlign w:val="bottom"/>
            <w:hideMark/>
          </w:tcPr>
          <w:p w14:paraId="71B4D956" w14:textId="77777777" w:rsidR="009D27FC" w:rsidRPr="009D27FC" w:rsidRDefault="009D27FC" w:rsidP="009D27FC">
            <w:pPr>
              <w:jc w:val="right"/>
              <w:rPr>
                <w:b/>
                <w:bCs/>
                <w:lang w:val="hr-HR"/>
              </w:rPr>
            </w:pPr>
            <w:r w:rsidRPr="009D27FC">
              <w:rPr>
                <w:b/>
                <w:bCs/>
                <w:lang w:val="hr-HR"/>
              </w:rPr>
              <w:t>83,93</w:t>
            </w:r>
          </w:p>
        </w:tc>
      </w:tr>
      <w:tr w:rsidR="009D27FC" w:rsidRPr="009D27FC" w14:paraId="4BF5E214"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E50B4D0" w14:textId="77777777" w:rsidR="009D27FC" w:rsidRPr="009D27FC" w:rsidRDefault="009D27FC" w:rsidP="009D27FC">
            <w:pPr>
              <w:rPr>
                <w:lang w:val="hr-HR"/>
              </w:rPr>
            </w:pPr>
            <w:r w:rsidRPr="009D27FC">
              <w:rPr>
                <w:lang w:val="hr-HR"/>
              </w:rPr>
              <w:t>OŠ ŠIJANA PULA</w:t>
            </w:r>
          </w:p>
        </w:tc>
        <w:tc>
          <w:tcPr>
            <w:tcW w:w="1060" w:type="dxa"/>
            <w:tcBorders>
              <w:top w:val="nil"/>
              <w:left w:val="nil"/>
              <w:bottom w:val="single" w:sz="4" w:space="0" w:color="auto"/>
              <w:right w:val="single" w:sz="4" w:space="0" w:color="auto"/>
            </w:tcBorders>
            <w:shd w:val="clear" w:color="auto" w:fill="auto"/>
            <w:noWrap/>
            <w:vAlign w:val="bottom"/>
            <w:hideMark/>
          </w:tcPr>
          <w:p w14:paraId="79357F81" w14:textId="77777777" w:rsidR="009D27FC" w:rsidRPr="009D27FC" w:rsidRDefault="009D27FC" w:rsidP="009D27FC">
            <w:pPr>
              <w:jc w:val="right"/>
              <w:rPr>
                <w:lang w:val="hr-HR"/>
              </w:rPr>
            </w:pPr>
            <w:r w:rsidRPr="009D27FC">
              <w:rPr>
                <w:lang w:val="hr-HR"/>
              </w:rPr>
              <w:t>5.590,00</w:t>
            </w:r>
          </w:p>
        </w:tc>
        <w:tc>
          <w:tcPr>
            <w:tcW w:w="1420" w:type="dxa"/>
            <w:tcBorders>
              <w:top w:val="nil"/>
              <w:left w:val="nil"/>
              <w:bottom w:val="single" w:sz="4" w:space="0" w:color="auto"/>
              <w:right w:val="single" w:sz="4" w:space="0" w:color="auto"/>
            </w:tcBorders>
            <w:shd w:val="clear" w:color="auto" w:fill="auto"/>
            <w:noWrap/>
            <w:vAlign w:val="bottom"/>
            <w:hideMark/>
          </w:tcPr>
          <w:p w14:paraId="14696017" w14:textId="77777777" w:rsidR="009D27FC" w:rsidRPr="009D27FC" w:rsidRDefault="009D27FC" w:rsidP="009D27FC">
            <w:pPr>
              <w:jc w:val="right"/>
              <w:rPr>
                <w:lang w:val="hr-HR"/>
              </w:rPr>
            </w:pPr>
            <w:r w:rsidRPr="009D27FC">
              <w:rPr>
                <w:lang w:val="hr-HR"/>
              </w:rPr>
              <w:t>2.830,64</w:t>
            </w:r>
          </w:p>
        </w:tc>
        <w:tc>
          <w:tcPr>
            <w:tcW w:w="700" w:type="dxa"/>
            <w:tcBorders>
              <w:top w:val="nil"/>
              <w:left w:val="nil"/>
              <w:bottom w:val="single" w:sz="4" w:space="0" w:color="auto"/>
              <w:right w:val="single" w:sz="4" w:space="0" w:color="auto"/>
            </w:tcBorders>
            <w:shd w:val="clear" w:color="auto" w:fill="auto"/>
            <w:noWrap/>
            <w:vAlign w:val="bottom"/>
            <w:hideMark/>
          </w:tcPr>
          <w:p w14:paraId="29981F4F" w14:textId="77777777" w:rsidR="009D27FC" w:rsidRPr="009D27FC" w:rsidRDefault="009D27FC" w:rsidP="009D27FC">
            <w:pPr>
              <w:jc w:val="right"/>
              <w:rPr>
                <w:lang w:val="hr-HR"/>
              </w:rPr>
            </w:pPr>
            <w:r w:rsidRPr="009D27FC">
              <w:rPr>
                <w:lang w:val="hr-HR"/>
              </w:rPr>
              <w:t>50,64</w:t>
            </w:r>
          </w:p>
        </w:tc>
      </w:tr>
      <w:tr w:rsidR="009D27FC" w:rsidRPr="009D27FC" w14:paraId="7BA0DE8F"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2EF04F0" w14:textId="77777777" w:rsidR="009D27FC" w:rsidRPr="009D27FC" w:rsidRDefault="009D27FC" w:rsidP="009D27FC">
            <w:pPr>
              <w:rPr>
                <w:lang w:val="hr-HR"/>
              </w:rPr>
            </w:pPr>
            <w:r w:rsidRPr="009D27FC">
              <w:rPr>
                <w:lang w:val="hr-HR"/>
              </w:rPr>
              <w:t>OŠ STOJA PULA</w:t>
            </w:r>
          </w:p>
        </w:tc>
        <w:tc>
          <w:tcPr>
            <w:tcW w:w="1060" w:type="dxa"/>
            <w:tcBorders>
              <w:top w:val="nil"/>
              <w:left w:val="nil"/>
              <w:bottom w:val="single" w:sz="4" w:space="0" w:color="auto"/>
              <w:right w:val="single" w:sz="4" w:space="0" w:color="auto"/>
            </w:tcBorders>
            <w:shd w:val="clear" w:color="auto" w:fill="auto"/>
            <w:noWrap/>
            <w:vAlign w:val="bottom"/>
            <w:hideMark/>
          </w:tcPr>
          <w:p w14:paraId="169D45B4" w14:textId="77777777" w:rsidR="009D27FC" w:rsidRPr="009D27FC" w:rsidRDefault="009D27FC" w:rsidP="009D27FC">
            <w:pPr>
              <w:jc w:val="right"/>
              <w:rPr>
                <w:lang w:val="hr-HR"/>
              </w:rPr>
            </w:pPr>
            <w:r w:rsidRPr="009D27FC">
              <w:rPr>
                <w:lang w:val="hr-HR"/>
              </w:rPr>
              <w:t>13.827,00</w:t>
            </w:r>
          </w:p>
        </w:tc>
        <w:tc>
          <w:tcPr>
            <w:tcW w:w="1420" w:type="dxa"/>
            <w:tcBorders>
              <w:top w:val="nil"/>
              <w:left w:val="nil"/>
              <w:bottom w:val="single" w:sz="4" w:space="0" w:color="auto"/>
              <w:right w:val="single" w:sz="4" w:space="0" w:color="auto"/>
            </w:tcBorders>
            <w:shd w:val="clear" w:color="auto" w:fill="auto"/>
            <w:noWrap/>
            <w:vAlign w:val="bottom"/>
            <w:hideMark/>
          </w:tcPr>
          <w:p w14:paraId="2A87CE0D" w14:textId="77777777" w:rsidR="009D27FC" w:rsidRPr="009D27FC" w:rsidRDefault="009D27FC" w:rsidP="009D27FC">
            <w:pPr>
              <w:jc w:val="right"/>
              <w:rPr>
                <w:lang w:val="hr-HR"/>
              </w:rPr>
            </w:pPr>
            <w:r w:rsidRPr="009D27FC">
              <w:rPr>
                <w:lang w:val="hr-HR"/>
              </w:rPr>
              <w:t>2.261,25</w:t>
            </w:r>
          </w:p>
        </w:tc>
        <w:tc>
          <w:tcPr>
            <w:tcW w:w="700" w:type="dxa"/>
            <w:tcBorders>
              <w:top w:val="nil"/>
              <w:left w:val="nil"/>
              <w:bottom w:val="single" w:sz="4" w:space="0" w:color="auto"/>
              <w:right w:val="single" w:sz="4" w:space="0" w:color="auto"/>
            </w:tcBorders>
            <w:shd w:val="clear" w:color="auto" w:fill="auto"/>
            <w:noWrap/>
            <w:vAlign w:val="bottom"/>
            <w:hideMark/>
          </w:tcPr>
          <w:p w14:paraId="36F8A363" w14:textId="77777777" w:rsidR="009D27FC" w:rsidRPr="009D27FC" w:rsidRDefault="009D27FC" w:rsidP="009D27FC">
            <w:pPr>
              <w:jc w:val="right"/>
              <w:rPr>
                <w:lang w:val="hr-HR"/>
              </w:rPr>
            </w:pPr>
            <w:r w:rsidRPr="009D27FC">
              <w:rPr>
                <w:lang w:val="hr-HR"/>
              </w:rPr>
              <w:t>16,35</w:t>
            </w:r>
          </w:p>
        </w:tc>
      </w:tr>
      <w:tr w:rsidR="009D27FC" w:rsidRPr="009D27FC" w14:paraId="0CE42A16"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5870CBB" w14:textId="77777777" w:rsidR="009D27FC" w:rsidRPr="009D27FC" w:rsidRDefault="009D27FC" w:rsidP="009D27FC">
            <w:pPr>
              <w:rPr>
                <w:lang w:val="hr-HR"/>
              </w:rPr>
            </w:pPr>
            <w:r w:rsidRPr="009D27FC">
              <w:rPr>
                <w:lang w:val="hr-HR"/>
              </w:rPr>
              <w:t>OŠ CENTAR PULA</w:t>
            </w:r>
          </w:p>
        </w:tc>
        <w:tc>
          <w:tcPr>
            <w:tcW w:w="1060" w:type="dxa"/>
            <w:tcBorders>
              <w:top w:val="nil"/>
              <w:left w:val="nil"/>
              <w:bottom w:val="single" w:sz="4" w:space="0" w:color="auto"/>
              <w:right w:val="single" w:sz="4" w:space="0" w:color="auto"/>
            </w:tcBorders>
            <w:shd w:val="clear" w:color="auto" w:fill="auto"/>
            <w:noWrap/>
            <w:vAlign w:val="bottom"/>
            <w:hideMark/>
          </w:tcPr>
          <w:p w14:paraId="09005AA6" w14:textId="77777777" w:rsidR="009D27FC" w:rsidRPr="009D27FC" w:rsidRDefault="009D27FC" w:rsidP="009D27FC">
            <w:pPr>
              <w:jc w:val="right"/>
              <w:rPr>
                <w:lang w:val="hr-HR"/>
              </w:rPr>
            </w:pPr>
            <w:r w:rsidRPr="009D27FC">
              <w:rPr>
                <w:lang w:val="hr-HR"/>
              </w:rPr>
              <w:t>14.258,00</w:t>
            </w:r>
          </w:p>
        </w:tc>
        <w:tc>
          <w:tcPr>
            <w:tcW w:w="1420" w:type="dxa"/>
            <w:tcBorders>
              <w:top w:val="nil"/>
              <w:left w:val="nil"/>
              <w:bottom w:val="single" w:sz="4" w:space="0" w:color="auto"/>
              <w:right w:val="single" w:sz="4" w:space="0" w:color="auto"/>
            </w:tcBorders>
            <w:shd w:val="clear" w:color="auto" w:fill="auto"/>
            <w:noWrap/>
            <w:vAlign w:val="bottom"/>
            <w:hideMark/>
          </w:tcPr>
          <w:p w14:paraId="6DA23751" w14:textId="77777777" w:rsidR="009D27FC" w:rsidRPr="009D27FC" w:rsidRDefault="009D27FC" w:rsidP="009D27FC">
            <w:pPr>
              <w:jc w:val="right"/>
              <w:rPr>
                <w:lang w:val="hr-HR"/>
              </w:rPr>
            </w:pPr>
            <w:r w:rsidRPr="009D27FC">
              <w:rPr>
                <w:lang w:val="hr-HR"/>
              </w:rPr>
              <w:t>9.706,79</w:t>
            </w:r>
          </w:p>
        </w:tc>
        <w:tc>
          <w:tcPr>
            <w:tcW w:w="700" w:type="dxa"/>
            <w:tcBorders>
              <w:top w:val="nil"/>
              <w:left w:val="nil"/>
              <w:bottom w:val="single" w:sz="4" w:space="0" w:color="auto"/>
              <w:right w:val="single" w:sz="4" w:space="0" w:color="auto"/>
            </w:tcBorders>
            <w:shd w:val="clear" w:color="auto" w:fill="auto"/>
            <w:noWrap/>
            <w:vAlign w:val="bottom"/>
            <w:hideMark/>
          </w:tcPr>
          <w:p w14:paraId="0331144B" w14:textId="77777777" w:rsidR="009D27FC" w:rsidRPr="009D27FC" w:rsidRDefault="009D27FC" w:rsidP="009D27FC">
            <w:pPr>
              <w:jc w:val="right"/>
              <w:rPr>
                <w:lang w:val="hr-HR"/>
              </w:rPr>
            </w:pPr>
            <w:r w:rsidRPr="009D27FC">
              <w:rPr>
                <w:lang w:val="hr-HR"/>
              </w:rPr>
              <w:t>68,08</w:t>
            </w:r>
          </w:p>
        </w:tc>
      </w:tr>
      <w:tr w:rsidR="009D27FC" w:rsidRPr="009D27FC" w14:paraId="3B3F8516"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82F413F" w14:textId="77777777" w:rsidR="009D27FC" w:rsidRPr="009D27FC" w:rsidRDefault="009D27FC" w:rsidP="009D27FC">
            <w:pPr>
              <w:rPr>
                <w:lang w:val="hr-HR"/>
              </w:rPr>
            </w:pPr>
            <w:r w:rsidRPr="009D27FC">
              <w:rPr>
                <w:lang w:val="hr-HR"/>
              </w:rPr>
              <w:t>OŠ GIUSEPPINA MARTINUZZI PULA</w:t>
            </w:r>
          </w:p>
        </w:tc>
        <w:tc>
          <w:tcPr>
            <w:tcW w:w="1060" w:type="dxa"/>
            <w:tcBorders>
              <w:top w:val="nil"/>
              <w:left w:val="nil"/>
              <w:bottom w:val="single" w:sz="4" w:space="0" w:color="auto"/>
              <w:right w:val="single" w:sz="4" w:space="0" w:color="auto"/>
            </w:tcBorders>
            <w:shd w:val="clear" w:color="auto" w:fill="auto"/>
            <w:noWrap/>
            <w:vAlign w:val="bottom"/>
            <w:hideMark/>
          </w:tcPr>
          <w:p w14:paraId="37E6E1A6" w14:textId="77777777" w:rsidR="009D27FC" w:rsidRPr="009D27FC" w:rsidRDefault="009D27FC" w:rsidP="009D27FC">
            <w:pPr>
              <w:jc w:val="right"/>
              <w:rPr>
                <w:lang w:val="hr-HR"/>
              </w:rPr>
            </w:pPr>
            <w:r w:rsidRPr="009D27FC">
              <w:rPr>
                <w:lang w:val="hr-HR"/>
              </w:rPr>
              <w:t>23.400,00</w:t>
            </w:r>
          </w:p>
        </w:tc>
        <w:tc>
          <w:tcPr>
            <w:tcW w:w="1420" w:type="dxa"/>
            <w:tcBorders>
              <w:top w:val="nil"/>
              <w:left w:val="nil"/>
              <w:bottom w:val="single" w:sz="4" w:space="0" w:color="auto"/>
              <w:right w:val="single" w:sz="4" w:space="0" w:color="auto"/>
            </w:tcBorders>
            <w:shd w:val="clear" w:color="auto" w:fill="auto"/>
            <w:noWrap/>
            <w:vAlign w:val="bottom"/>
            <w:hideMark/>
          </w:tcPr>
          <w:p w14:paraId="2F6B6ABF" w14:textId="77777777" w:rsidR="009D27FC" w:rsidRPr="009D27FC" w:rsidRDefault="009D27FC" w:rsidP="009D27FC">
            <w:pPr>
              <w:jc w:val="right"/>
              <w:rPr>
                <w:lang w:val="hr-HR"/>
              </w:rPr>
            </w:pPr>
            <w:r w:rsidRPr="009D27FC">
              <w:rPr>
                <w:lang w:val="hr-HR"/>
              </w:rPr>
              <w:t>12.297,34</w:t>
            </w:r>
          </w:p>
        </w:tc>
        <w:tc>
          <w:tcPr>
            <w:tcW w:w="700" w:type="dxa"/>
            <w:tcBorders>
              <w:top w:val="nil"/>
              <w:left w:val="nil"/>
              <w:bottom w:val="single" w:sz="4" w:space="0" w:color="auto"/>
              <w:right w:val="single" w:sz="4" w:space="0" w:color="auto"/>
            </w:tcBorders>
            <w:shd w:val="clear" w:color="auto" w:fill="auto"/>
            <w:noWrap/>
            <w:vAlign w:val="bottom"/>
            <w:hideMark/>
          </w:tcPr>
          <w:p w14:paraId="46EADD7B" w14:textId="77777777" w:rsidR="009D27FC" w:rsidRPr="009D27FC" w:rsidRDefault="009D27FC" w:rsidP="009D27FC">
            <w:pPr>
              <w:jc w:val="right"/>
              <w:rPr>
                <w:lang w:val="hr-HR"/>
              </w:rPr>
            </w:pPr>
            <w:r w:rsidRPr="009D27FC">
              <w:rPr>
                <w:lang w:val="hr-HR"/>
              </w:rPr>
              <w:t>52,55</w:t>
            </w:r>
          </w:p>
        </w:tc>
      </w:tr>
      <w:tr w:rsidR="009D27FC" w:rsidRPr="009D27FC" w14:paraId="62DE7354"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EE168D3" w14:textId="77777777" w:rsidR="009D27FC" w:rsidRPr="009D27FC" w:rsidRDefault="009D27FC" w:rsidP="009D27FC">
            <w:pPr>
              <w:rPr>
                <w:lang w:val="hr-HR"/>
              </w:rPr>
            </w:pPr>
            <w:r w:rsidRPr="009D27FC">
              <w:rPr>
                <w:lang w:val="hr-HR"/>
              </w:rPr>
              <w:t>OŠ TONE PERUŠKA PULA</w:t>
            </w:r>
          </w:p>
        </w:tc>
        <w:tc>
          <w:tcPr>
            <w:tcW w:w="1060" w:type="dxa"/>
            <w:tcBorders>
              <w:top w:val="nil"/>
              <w:left w:val="nil"/>
              <w:bottom w:val="single" w:sz="4" w:space="0" w:color="auto"/>
              <w:right w:val="single" w:sz="4" w:space="0" w:color="auto"/>
            </w:tcBorders>
            <w:shd w:val="clear" w:color="auto" w:fill="auto"/>
            <w:noWrap/>
            <w:vAlign w:val="bottom"/>
            <w:hideMark/>
          </w:tcPr>
          <w:p w14:paraId="787F133B" w14:textId="77777777" w:rsidR="009D27FC" w:rsidRPr="009D27FC" w:rsidRDefault="009D27FC" w:rsidP="009D27FC">
            <w:pPr>
              <w:jc w:val="right"/>
              <w:rPr>
                <w:lang w:val="hr-HR"/>
              </w:rPr>
            </w:pPr>
            <w:r w:rsidRPr="009D27FC">
              <w:rPr>
                <w:lang w:val="hr-HR"/>
              </w:rPr>
              <w:t>4.000,00</w:t>
            </w:r>
          </w:p>
        </w:tc>
        <w:tc>
          <w:tcPr>
            <w:tcW w:w="1420" w:type="dxa"/>
            <w:tcBorders>
              <w:top w:val="nil"/>
              <w:left w:val="nil"/>
              <w:bottom w:val="single" w:sz="4" w:space="0" w:color="auto"/>
              <w:right w:val="single" w:sz="4" w:space="0" w:color="auto"/>
            </w:tcBorders>
            <w:shd w:val="clear" w:color="auto" w:fill="auto"/>
            <w:noWrap/>
            <w:vAlign w:val="bottom"/>
            <w:hideMark/>
          </w:tcPr>
          <w:p w14:paraId="3E11C18F" w14:textId="77777777" w:rsidR="009D27FC" w:rsidRPr="009D27FC" w:rsidRDefault="009D27FC" w:rsidP="009D27FC">
            <w:pPr>
              <w:jc w:val="right"/>
              <w:rPr>
                <w:lang w:val="hr-HR"/>
              </w:rPr>
            </w:pPr>
            <w:r w:rsidRPr="009D27FC">
              <w:rPr>
                <w:lang w:val="hr-HR"/>
              </w:rPr>
              <w:t>1.948,00</w:t>
            </w:r>
          </w:p>
        </w:tc>
        <w:tc>
          <w:tcPr>
            <w:tcW w:w="700" w:type="dxa"/>
            <w:tcBorders>
              <w:top w:val="nil"/>
              <w:left w:val="nil"/>
              <w:bottom w:val="single" w:sz="4" w:space="0" w:color="auto"/>
              <w:right w:val="single" w:sz="4" w:space="0" w:color="auto"/>
            </w:tcBorders>
            <w:shd w:val="clear" w:color="auto" w:fill="auto"/>
            <w:noWrap/>
            <w:vAlign w:val="bottom"/>
            <w:hideMark/>
          </w:tcPr>
          <w:p w14:paraId="4A3B5FFE" w14:textId="77777777" w:rsidR="009D27FC" w:rsidRPr="009D27FC" w:rsidRDefault="009D27FC" w:rsidP="009D27FC">
            <w:pPr>
              <w:jc w:val="right"/>
              <w:rPr>
                <w:lang w:val="hr-HR"/>
              </w:rPr>
            </w:pPr>
            <w:r w:rsidRPr="009D27FC">
              <w:rPr>
                <w:lang w:val="hr-HR"/>
              </w:rPr>
              <w:t>48,70</w:t>
            </w:r>
          </w:p>
        </w:tc>
      </w:tr>
      <w:tr w:rsidR="009D27FC" w:rsidRPr="009D27FC" w14:paraId="3D45F616"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AFB587A" w14:textId="77777777" w:rsidR="009D27FC" w:rsidRPr="009D27FC" w:rsidRDefault="009D27FC" w:rsidP="009D27FC">
            <w:pPr>
              <w:rPr>
                <w:lang w:val="hr-HR"/>
              </w:rPr>
            </w:pPr>
            <w:r w:rsidRPr="009D27FC">
              <w:rPr>
                <w:lang w:val="hr-HR"/>
              </w:rPr>
              <w:t>OŠ KAŠTANJER PULA</w:t>
            </w:r>
          </w:p>
        </w:tc>
        <w:tc>
          <w:tcPr>
            <w:tcW w:w="1060" w:type="dxa"/>
            <w:tcBorders>
              <w:top w:val="nil"/>
              <w:left w:val="nil"/>
              <w:bottom w:val="single" w:sz="4" w:space="0" w:color="auto"/>
              <w:right w:val="single" w:sz="4" w:space="0" w:color="auto"/>
            </w:tcBorders>
            <w:shd w:val="clear" w:color="auto" w:fill="auto"/>
            <w:noWrap/>
            <w:vAlign w:val="bottom"/>
            <w:hideMark/>
          </w:tcPr>
          <w:p w14:paraId="677DF691" w14:textId="77777777" w:rsidR="009D27FC" w:rsidRPr="009D27FC" w:rsidRDefault="009D27FC" w:rsidP="009D27FC">
            <w:pPr>
              <w:jc w:val="right"/>
              <w:rPr>
                <w:lang w:val="hr-HR"/>
              </w:rPr>
            </w:pPr>
            <w:r w:rsidRPr="009D27FC">
              <w:rPr>
                <w:lang w:val="hr-HR"/>
              </w:rPr>
              <w:t>21.328,00</w:t>
            </w:r>
          </w:p>
        </w:tc>
        <w:tc>
          <w:tcPr>
            <w:tcW w:w="1420" w:type="dxa"/>
            <w:tcBorders>
              <w:top w:val="nil"/>
              <w:left w:val="nil"/>
              <w:bottom w:val="single" w:sz="4" w:space="0" w:color="auto"/>
              <w:right w:val="single" w:sz="4" w:space="0" w:color="auto"/>
            </w:tcBorders>
            <w:shd w:val="clear" w:color="auto" w:fill="auto"/>
            <w:noWrap/>
            <w:vAlign w:val="bottom"/>
            <w:hideMark/>
          </w:tcPr>
          <w:p w14:paraId="666905FE" w14:textId="77777777" w:rsidR="009D27FC" w:rsidRPr="009D27FC" w:rsidRDefault="009D27FC" w:rsidP="009D27FC">
            <w:pPr>
              <w:jc w:val="right"/>
              <w:rPr>
                <w:lang w:val="hr-HR"/>
              </w:rPr>
            </w:pPr>
            <w:r w:rsidRPr="009D27FC">
              <w:rPr>
                <w:lang w:val="hr-HR"/>
              </w:rPr>
              <w:t>2.196,50</w:t>
            </w:r>
          </w:p>
        </w:tc>
        <w:tc>
          <w:tcPr>
            <w:tcW w:w="700" w:type="dxa"/>
            <w:tcBorders>
              <w:top w:val="nil"/>
              <w:left w:val="nil"/>
              <w:bottom w:val="single" w:sz="4" w:space="0" w:color="auto"/>
              <w:right w:val="single" w:sz="4" w:space="0" w:color="auto"/>
            </w:tcBorders>
            <w:shd w:val="clear" w:color="auto" w:fill="auto"/>
            <w:noWrap/>
            <w:vAlign w:val="bottom"/>
            <w:hideMark/>
          </w:tcPr>
          <w:p w14:paraId="6617E200" w14:textId="77777777" w:rsidR="009D27FC" w:rsidRPr="009D27FC" w:rsidRDefault="009D27FC" w:rsidP="009D27FC">
            <w:pPr>
              <w:jc w:val="right"/>
              <w:rPr>
                <w:lang w:val="hr-HR"/>
              </w:rPr>
            </w:pPr>
            <w:r w:rsidRPr="009D27FC">
              <w:rPr>
                <w:lang w:val="hr-HR"/>
              </w:rPr>
              <w:t>10,30</w:t>
            </w:r>
          </w:p>
        </w:tc>
      </w:tr>
      <w:tr w:rsidR="009D27FC" w:rsidRPr="009D27FC" w14:paraId="454E6E3E"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FFE8CE6" w14:textId="77777777" w:rsidR="009D27FC" w:rsidRPr="009D27FC" w:rsidRDefault="009D27FC" w:rsidP="009D27FC">
            <w:pPr>
              <w:rPr>
                <w:lang w:val="hr-HR"/>
              </w:rPr>
            </w:pPr>
            <w:r w:rsidRPr="009D27FC">
              <w:rPr>
                <w:lang w:val="hr-HR"/>
              </w:rPr>
              <w:t>OŠ VIDIKOVAC PULA</w:t>
            </w:r>
          </w:p>
        </w:tc>
        <w:tc>
          <w:tcPr>
            <w:tcW w:w="1060" w:type="dxa"/>
            <w:tcBorders>
              <w:top w:val="nil"/>
              <w:left w:val="nil"/>
              <w:bottom w:val="single" w:sz="4" w:space="0" w:color="auto"/>
              <w:right w:val="single" w:sz="4" w:space="0" w:color="auto"/>
            </w:tcBorders>
            <w:shd w:val="clear" w:color="auto" w:fill="auto"/>
            <w:noWrap/>
            <w:vAlign w:val="bottom"/>
            <w:hideMark/>
          </w:tcPr>
          <w:p w14:paraId="23702468" w14:textId="77777777" w:rsidR="009D27FC" w:rsidRPr="009D27FC" w:rsidRDefault="009D27FC" w:rsidP="009D27FC">
            <w:pPr>
              <w:jc w:val="right"/>
              <w:rPr>
                <w:lang w:val="hr-HR"/>
              </w:rPr>
            </w:pPr>
            <w:r w:rsidRPr="009D27FC">
              <w:rPr>
                <w:lang w:val="hr-HR"/>
              </w:rPr>
              <w:t>15.000,00</w:t>
            </w:r>
          </w:p>
        </w:tc>
        <w:tc>
          <w:tcPr>
            <w:tcW w:w="1420" w:type="dxa"/>
            <w:tcBorders>
              <w:top w:val="nil"/>
              <w:left w:val="nil"/>
              <w:bottom w:val="single" w:sz="4" w:space="0" w:color="auto"/>
              <w:right w:val="single" w:sz="4" w:space="0" w:color="auto"/>
            </w:tcBorders>
            <w:shd w:val="clear" w:color="auto" w:fill="auto"/>
            <w:noWrap/>
            <w:vAlign w:val="bottom"/>
            <w:hideMark/>
          </w:tcPr>
          <w:p w14:paraId="20315CE2" w14:textId="77777777" w:rsidR="009D27FC" w:rsidRPr="009D27FC" w:rsidRDefault="009D27FC" w:rsidP="009D27FC">
            <w:pPr>
              <w:jc w:val="right"/>
              <w:rPr>
                <w:lang w:val="hr-HR"/>
              </w:rPr>
            </w:pPr>
            <w:r w:rsidRPr="009D27FC">
              <w:rPr>
                <w:lang w:val="hr-HR"/>
              </w:rPr>
              <w:t>12.599,27</w:t>
            </w:r>
          </w:p>
        </w:tc>
        <w:tc>
          <w:tcPr>
            <w:tcW w:w="700" w:type="dxa"/>
            <w:tcBorders>
              <w:top w:val="nil"/>
              <w:left w:val="nil"/>
              <w:bottom w:val="single" w:sz="4" w:space="0" w:color="auto"/>
              <w:right w:val="single" w:sz="4" w:space="0" w:color="auto"/>
            </w:tcBorders>
            <w:shd w:val="clear" w:color="auto" w:fill="auto"/>
            <w:noWrap/>
            <w:vAlign w:val="bottom"/>
            <w:hideMark/>
          </w:tcPr>
          <w:p w14:paraId="20C51F4C" w14:textId="77777777" w:rsidR="009D27FC" w:rsidRPr="009D27FC" w:rsidRDefault="009D27FC" w:rsidP="009D27FC">
            <w:pPr>
              <w:jc w:val="right"/>
              <w:rPr>
                <w:lang w:val="hr-HR"/>
              </w:rPr>
            </w:pPr>
            <w:r w:rsidRPr="009D27FC">
              <w:rPr>
                <w:lang w:val="hr-HR"/>
              </w:rPr>
              <w:t>84,00</w:t>
            </w:r>
          </w:p>
        </w:tc>
      </w:tr>
      <w:tr w:rsidR="009D27FC" w:rsidRPr="009D27FC" w14:paraId="5202A4FC"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CE80CDF" w14:textId="77777777" w:rsidR="009D27FC" w:rsidRPr="009D27FC" w:rsidRDefault="009D27FC" w:rsidP="009D27FC">
            <w:pPr>
              <w:rPr>
                <w:lang w:val="hr-HR"/>
              </w:rPr>
            </w:pPr>
            <w:r w:rsidRPr="009D27FC">
              <w:rPr>
                <w:lang w:val="hr-HR"/>
              </w:rPr>
              <w:t>OŠ MONTE ZARO PULA</w:t>
            </w:r>
          </w:p>
        </w:tc>
        <w:tc>
          <w:tcPr>
            <w:tcW w:w="1060" w:type="dxa"/>
            <w:tcBorders>
              <w:top w:val="nil"/>
              <w:left w:val="nil"/>
              <w:bottom w:val="single" w:sz="4" w:space="0" w:color="auto"/>
              <w:right w:val="single" w:sz="4" w:space="0" w:color="auto"/>
            </w:tcBorders>
            <w:shd w:val="clear" w:color="auto" w:fill="auto"/>
            <w:noWrap/>
            <w:vAlign w:val="bottom"/>
            <w:hideMark/>
          </w:tcPr>
          <w:p w14:paraId="1D42CABD" w14:textId="77777777" w:rsidR="009D27FC" w:rsidRPr="009D27FC" w:rsidRDefault="009D27FC" w:rsidP="009D27FC">
            <w:pPr>
              <w:jc w:val="right"/>
              <w:rPr>
                <w:lang w:val="hr-HR"/>
              </w:rPr>
            </w:pPr>
            <w:r w:rsidRPr="009D27FC">
              <w:rPr>
                <w:lang w:val="hr-HR"/>
              </w:rPr>
              <w:t>2.387,00</w:t>
            </w:r>
          </w:p>
        </w:tc>
        <w:tc>
          <w:tcPr>
            <w:tcW w:w="1420" w:type="dxa"/>
            <w:tcBorders>
              <w:top w:val="nil"/>
              <w:left w:val="nil"/>
              <w:bottom w:val="single" w:sz="4" w:space="0" w:color="auto"/>
              <w:right w:val="single" w:sz="4" w:space="0" w:color="auto"/>
            </w:tcBorders>
            <w:shd w:val="clear" w:color="auto" w:fill="auto"/>
            <w:noWrap/>
            <w:vAlign w:val="bottom"/>
            <w:hideMark/>
          </w:tcPr>
          <w:p w14:paraId="266874BA" w14:textId="77777777" w:rsidR="009D27FC" w:rsidRPr="009D27FC" w:rsidRDefault="009D27FC" w:rsidP="009D27FC">
            <w:pPr>
              <w:jc w:val="right"/>
              <w:rPr>
                <w:lang w:val="hr-HR"/>
              </w:rPr>
            </w:pPr>
            <w:r w:rsidRPr="009D27FC">
              <w:rPr>
                <w:lang w:val="hr-HR"/>
              </w:rPr>
              <w:t>1.412,23</w:t>
            </w:r>
          </w:p>
        </w:tc>
        <w:tc>
          <w:tcPr>
            <w:tcW w:w="700" w:type="dxa"/>
            <w:tcBorders>
              <w:top w:val="nil"/>
              <w:left w:val="nil"/>
              <w:bottom w:val="single" w:sz="4" w:space="0" w:color="auto"/>
              <w:right w:val="single" w:sz="4" w:space="0" w:color="auto"/>
            </w:tcBorders>
            <w:shd w:val="clear" w:color="auto" w:fill="auto"/>
            <w:noWrap/>
            <w:vAlign w:val="bottom"/>
            <w:hideMark/>
          </w:tcPr>
          <w:p w14:paraId="1052C2AA" w14:textId="77777777" w:rsidR="009D27FC" w:rsidRPr="009D27FC" w:rsidRDefault="009D27FC" w:rsidP="009D27FC">
            <w:pPr>
              <w:jc w:val="right"/>
              <w:rPr>
                <w:lang w:val="hr-HR"/>
              </w:rPr>
            </w:pPr>
            <w:r w:rsidRPr="009D27FC">
              <w:rPr>
                <w:lang w:val="hr-HR"/>
              </w:rPr>
              <w:t>59,16</w:t>
            </w:r>
          </w:p>
        </w:tc>
      </w:tr>
      <w:tr w:rsidR="009D27FC" w:rsidRPr="009D27FC" w14:paraId="276D005C"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A803E59" w14:textId="77777777" w:rsidR="009D27FC" w:rsidRPr="009D27FC" w:rsidRDefault="009D27FC" w:rsidP="009D27FC">
            <w:pPr>
              <w:rPr>
                <w:lang w:val="hr-HR"/>
              </w:rPr>
            </w:pPr>
            <w:r w:rsidRPr="009D27FC">
              <w:rPr>
                <w:lang w:val="hr-HR"/>
              </w:rPr>
              <w:t>OŠ VERUDA PULA</w:t>
            </w:r>
          </w:p>
        </w:tc>
        <w:tc>
          <w:tcPr>
            <w:tcW w:w="1060" w:type="dxa"/>
            <w:tcBorders>
              <w:top w:val="nil"/>
              <w:left w:val="nil"/>
              <w:bottom w:val="single" w:sz="4" w:space="0" w:color="auto"/>
              <w:right w:val="single" w:sz="4" w:space="0" w:color="auto"/>
            </w:tcBorders>
            <w:shd w:val="clear" w:color="auto" w:fill="auto"/>
            <w:noWrap/>
            <w:vAlign w:val="bottom"/>
            <w:hideMark/>
          </w:tcPr>
          <w:p w14:paraId="34E4BE44" w14:textId="77777777" w:rsidR="009D27FC" w:rsidRPr="009D27FC" w:rsidRDefault="009D27FC" w:rsidP="009D27FC">
            <w:pPr>
              <w:jc w:val="right"/>
              <w:rPr>
                <w:lang w:val="hr-HR"/>
              </w:rPr>
            </w:pPr>
            <w:r w:rsidRPr="009D27FC">
              <w:rPr>
                <w:lang w:val="hr-HR"/>
              </w:rPr>
              <w:t>3.500,00</w:t>
            </w:r>
          </w:p>
        </w:tc>
        <w:tc>
          <w:tcPr>
            <w:tcW w:w="1420" w:type="dxa"/>
            <w:tcBorders>
              <w:top w:val="nil"/>
              <w:left w:val="nil"/>
              <w:bottom w:val="single" w:sz="4" w:space="0" w:color="auto"/>
              <w:right w:val="single" w:sz="4" w:space="0" w:color="auto"/>
            </w:tcBorders>
            <w:shd w:val="clear" w:color="auto" w:fill="auto"/>
            <w:noWrap/>
            <w:vAlign w:val="bottom"/>
            <w:hideMark/>
          </w:tcPr>
          <w:p w14:paraId="4663F9B0" w14:textId="77777777" w:rsidR="009D27FC" w:rsidRPr="009D27FC" w:rsidRDefault="009D27FC" w:rsidP="009D27FC">
            <w:pPr>
              <w:jc w:val="right"/>
              <w:rPr>
                <w:lang w:val="hr-HR"/>
              </w:rPr>
            </w:pPr>
            <w:r w:rsidRPr="009D27FC">
              <w:rPr>
                <w:lang w:val="hr-HR"/>
              </w:rPr>
              <w:t>2.930,17</w:t>
            </w:r>
          </w:p>
        </w:tc>
        <w:tc>
          <w:tcPr>
            <w:tcW w:w="700" w:type="dxa"/>
            <w:tcBorders>
              <w:top w:val="nil"/>
              <w:left w:val="nil"/>
              <w:bottom w:val="single" w:sz="4" w:space="0" w:color="auto"/>
              <w:right w:val="single" w:sz="4" w:space="0" w:color="auto"/>
            </w:tcBorders>
            <w:shd w:val="clear" w:color="auto" w:fill="auto"/>
            <w:noWrap/>
            <w:vAlign w:val="bottom"/>
            <w:hideMark/>
          </w:tcPr>
          <w:p w14:paraId="046EBD9E" w14:textId="77777777" w:rsidR="009D27FC" w:rsidRPr="009D27FC" w:rsidRDefault="009D27FC" w:rsidP="009D27FC">
            <w:pPr>
              <w:jc w:val="right"/>
              <w:rPr>
                <w:lang w:val="hr-HR"/>
              </w:rPr>
            </w:pPr>
            <w:r w:rsidRPr="009D27FC">
              <w:rPr>
                <w:lang w:val="hr-HR"/>
              </w:rPr>
              <w:t>83,72</w:t>
            </w:r>
          </w:p>
        </w:tc>
      </w:tr>
      <w:tr w:rsidR="009D27FC" w:rsidRPr="009D27FC" w14:paraId="1C136844"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BB39879" w14:textId="77777777" w:rsidR="009D27FC" w:rsidRPr="009D27FC" w:rsidRDefault="009D27FC" w:rsidP="009D27FC">
            <w:pPr>
              <w:rPr>
                <w:lang w:val="hr-HR"/>
              </w:rPr>
            </w:pPr>
            <w:r w:rsidRPr="009D27FC">
              <w:rPr>
                <w:lang w:val="hr-HR"/>
              </w:rPr>
              <w:t>OŠ VELI VRH PULA</w:t>
            </w:r>
          </w:p>
        </w:tc>
        <w:tc>
          <w:tcPr>
            <w:tcW w:w="1060" w:type="dxa"/>
            <w:tcBorders>
              <w:top w:val="nil"/>
              <w:left w:val="nil"/>
              <w:bottom w:val="single" w:sz="4" w:space="0" w:color="auto"/>
              <w:right w:val="single" w:sz="4" w:space="0" w:color="auto"/>
            </w:tcBorders>
            <w:shd w:val="clear" w:color="auto" w:fill="auto"/>
            <w:noWrap/>
            <w:vAlign w:val="bottom"/>
            <w:hideMark/>
          </w:tcPr>
          <w:p w14:paraId="53ED25A2" w14:textId="77777777" w:rsidR="009D27FC" w:rsidRPr="009D27FC" w:rsidRDefault="009D27FC" w:rsidP="009D27FC">
            <w:pPr>
              <w:jc w:val="right"/>
              <w:rPr>
                <w:lang w:val="hr-HR"/>
              </w:rPr>
            </w:pPr>
            <w:r w:rsidRPr="009D27FC">
              <w:rPr>
                <w:lang w:val="hr-HR"/>
              </w:rPr>
              <w:t>1.600,00</w:t>
            </w:r>
          </w:p>
        </w:tc>
        <w:tc>
          <w:tcPr>
            <w:tcW w:w="1420" w:type="dxa"/>
            <w:tcBorders>
              <w:top w:val="nil"/>
              <w:left w:val="nil"/>
              <w:bottom w:val="single" w:sz="4" w:space="0" w:color="auto"/>
              <w:right w:val="single" w:sz="4" w:space="0" w:color="auto"/>
            </w:tcBorders>
            <w:shd w:val="clear" w:color="auto" w:fill="auto"/>
            <w:noWrap/>
            <w:vAlign w:val="bottom"/>
            <w:hideMark/>
          </w:tcPr>
          <w:p w14:paraId="4BC9A339" w14:textId="77777777" w:rsidR="009D27FC" w:rsidRPr="009D27FC" w:rsidRDefault="009D27FC" w:rsidP="009D27FC">
            <w:pPr>
              <w:jc w:val="right"/>
              <w:rPr>
                <w:lang w:val="hr-HR"/>
              </w:rPr>
            </w:pPr>
            <w:r w:rsidRPr="009D27FC">
              <w:rPr>
                <w:lang w:val="hr-HR"/>
              </w:rPr>
              <w:t>1.076,47</w:t>
            </w:r>
          </w:p>
        </w:tc>
        <w:tc>
          <w:tcPr>
            <w:tcW w:w="700" w:type="dxa"/>
            <w:tcBorders>
              <w:top w:val="nil"/>
              <w:left w:val="nil"/>
              <w:bottom w:val="single" w:sz="4" w:space="0" w:color="auto"/>
              <w:right w:val="single" w:sz="4" w:space="0" w:color="auto"/>
            </w:tcBorders>
            <w:shd w:val="clear" w:color="auto" w:fill="auto"/>
            <w:noWrap/>
            <w:vAlign w:val="bottom"/>
            <w:hideMark/>
          </w:tcPr>
          <w:p w14:paraId="1187A6B7" w14:textId="77777777" w:rsidR="009D27FC" w:rsidRPr="009D27FC" w:rsidRDefault="009D27FC" w:rsidP="009D27FC">
            <w:pPr>
              <w:jc w:val="right"/>
              <w:rPr>
                <w:lang w:val="hr-HR"/>
              </w:rPr>
            </w:pPr>
            <w:r w:rsidRPr="009D27FC">
              <w:rPr>
                <w:lang w:val="hr-HR"/>
              </w:rPr>
              <w:t>67,28</w:t>
            </w:r>
          </w:p>
        </w:tc>
      </w:tr>
      <w:tr w:rsidR="009D27FC" w:rsidRPr="009D27FC" w14:paraId="1342CFEF"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F93AB81" w14:textId="77777777" w:rsidR="009D27FC" w:rsidRPr="009D27FC" w:rsidRDefault="009D27FC" w:rsidP="009D27FC">
            <w:pPr>
              <w:rPr>
                <w:lang w:val="hr-HR"/>
              </w:rPr>
            </w:pPr>
            <w:r w:rsidRPr="009D27FC">
              <w:rPr>
                <w:lang w:val="hr-HR"/>
              </w:rPr>
              <w:t>ŠKOLA ZA ODGOJ I OBRAZOVANJE PULA</w:t>
            </w:r>
          </w:p>
        </w:tc>
        <w:tc>
          <w:tcPr>
            <w:tcW w:w="1060" w:type="dxa"/>
            <w:tcBorders>
              <w:top w:val="nil"/>
              <w:left w:val="nil"/>
              <w:bottom w:val="single" w:sz="4" w:space="0" w:color="auto"/>
              <w:right w:val="single" w:sz="4" w:space="0" w:color="auto"/>
            </w:tcBorders>
            <w:shd w:val="clear" w:color="auto" w:fill="auto"/>
            <w:noWrap/>
            <w:vAlign w:val="bottom"/>
            <w:hideMark/>
          </w:tcPr>
          <w:p w14:paraId="4F27538C" w14:textId="77777777" w:rsidR="009D27FC" w:rsidRPr="009D27FC" w:rsidRDefault="009D27FC" w:rsidP="009D27FC">
            <w:pPr>
              <w:jc w:val="right"/>
              <w:rPr>
                <w:lang w:val="hr-HR"/>
              </w:rPr>
            </w:pPr>
            <w:r w:rsidRPr="009D27FC">
              <w:rPr>
                <w:lang w:val="hr-HR"/>
              </w:rPr>
              <w:t>10.050,00</w:t>
            </w:r>
          </w:p>
        </w:tc>
        <w:tc>
          <w:tcPr>
            <w:tcW w:w="1420" w:type="dxa"/>
            <w:tcBorders>
              <w:top w:val="nil"/>
              <w:left w:val="nil"/>
              <w:bottom w:val="single" w:sz="4" w:space="0" w:color="auto"/>
              <w:right w:val="single" w:sz="4" w:space="0" w:color="auto"/>
            </w:tcBorders>
            <w:shd w:val="clear" w:color="auto" w:fill="auto"/>
            <w:noWrap/>
            <w:vAlign w:val="bottom"/>
            <w:hideMark/>
          </w:tcPr>
          <w:p w14:paraId="32BCF9FA" w14:textId="77777777" w:rsidR="009D27FC" w:rsidRPr="009D27FC" w:rsidRDefault="009D27FC" w:rsidP="009D27FC">
            <w:pPr>
              <w:jc w:val="right"/>
              <w:rPr>
                <w:lang w:val="hr-HR"/>
              </w:rPr>
            </w:pPr>
            <w:r w:rsidRPr="009D27FC">
              <w:rPr>
                <w:lang w:val="hr-HR"/>
              </w:rPr>
              <w:t>8.204,58</w:t>
            </w:r>
          </w:p>
        </w:tc>
        <w:tc>
          <w:tcPr>
            <w:tcW w:w="700" w:type="dxa"/>
            <w:tcBorders>
              <w:top w:val="nil"/>
              <w:left w:val="nil"/>
              <w:bottom w:val="single" w:sz="4" w:space="0" w:color="auto"/>
              <w:right w:val="single" w:sz="4" w:space="0" w:color="auto"/>
            </w:tcBorders>
            <w:shd w:val="clear" w:color="auto" w:fill="auto"/>
            <w:noWrap/>
            <w:vAlign w:val="bottom"/>
            <w:hideMark/>
          </w:tcPr>
          <w:p w14:paraId="16CEB6AD" w14:textId="77777777" w:rsidR="009D27FC" w:rsidRPr="009D27FC" w:rsidRDefault="009D27FC" w:rsidP="009D27FC">
            <w:pPr>
              <w:jc w:val="right"/>
              <w:rPr>
                <w:lang w:val="hr-HR"/>
              </w:rPr>
            </w:pPr>
            <w:r w:rsidRPr="009D27FC">
              <w:rPr>
                <w:lang w:val="hr-HR"/>
              </w:rPr>
              <w:t>81,64</w:t>
            </w:r>
          </w:p>
        </w:tc>
      </w:tr>
      <w:tr w:rsidR="009D27FC" w:rsidRPr="009D27FC" w14:paraId="1B3486DC"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52FC970" w14:textId="77777777" w:rsidR="009D27FC" w:rsidRPr="009D27FC" w:rsidRDefault="009D27FC" w:rsidP="009D27FC">
            <w:pPr>
              <w:rPr>
                <w:lang w:val="hr-HR"/>
              </w:rPr>
            </w:pPr>
            <w:r w:rsidRPr="009D27FC">
              <w:rPr>
                <w:lang w:val="hr-HR"/>
              </w:rPr>
              <w:t>JAVNA VATROGASNA POSTROJBA PULA</w:t>
            </w:r>
          </w:p>
        </w:tc>
        <w:tc>
          <w:tcPr>
            <w:tcW w:w="1060" w:type="dxa"/>
            <w:tcBorders>
              <w:top w:val="nil"/>
              <w:left w:val="nil"/>
              <w:bottom w:val="single" w:sz="4" w:space="0" w:color="auto"/>
              <w:right w:val="single" w:sz="4" w:space="0" w:color="auto"/>
            </w:tcBorders>
            <w:shd w:val="clear" w:color="auto" w:fill="auto"/>
            <w:noWrap/>
            <w:vAlign w:val="bottom"/>
            <w:hideMark/>
          </w:tcPr>
          <w:p w14:paraId="154F775A" w14:textId="77777777" w:rsidR="009D27FC" w:rsidRPr="009D27FC" w:rsidRDefault="009D27FC" w:rsidP="009D27FC">
            <w:pPr>
              <w:jc w:val="right"/>
              <w:rPr>
                <w:lang w:val="hr-HR"/>
              </w:rPr>
            </w:pPr>
            <w:r w:rsidRPr="009D27FC">
              <w:rPr>
                <w:lang w:val="hr-HR"/>
              </w:rPr>
              <w:t>19.736,00</w:t>
            </w:r>
          </w:p>
        </w:tc>
        <w:tc>
          <w:tcPr>
            <w:tcW w:w="1420" w:type="dxa"/>
            <w:tcBorders>
              <w:top w:val="nil"/>
              <w:left w:val="nil"/>
              <w:bottom w:val="single" w:sz="4" w:space="0" w:color="auto"/>
              <w:right w:val="single" w:sz="4" w:space="0" w:color="auto"/>
            </w:tcBorders>
            <w:shd w:val="clear" w:color="auto" w:fill="auto"/>
            <w:noWrap/>
            <w:vAlign w:val="bottom"/>
            <w:hideMark/>
          </w:tcPr>
          <w:p w14:paraId="24A26AE0" w14:textId="77777777" w:rsidR="009D27FC" w:rsidRPr="009D27FC" w:rsidRDefault="009D27FC" w:rsidP="009D27FC">
            <w:pPr>
              <w:jc w:val="right"/>
              <w:rPr>
                <w:lang w:val="hr-HR"/>
              </w:rPr>
            </w:pPr>
            <w:r w:rsidRPr="009D27FC">
              <w:rPr>
                <w:lang w:val="hr-HR"/>
              </w:rPr>
              <w:t>18.247,78</w:t>
            </w:r>
          </w:p>
        </w:tc>
        <w:tc>
          <w:tcPr>
            <w:tcW w:w="700" w:type="dxa"/>
            <w:tcBorders>
              <w:top w:val="nil"/>
              <w:left w:val="nil"/>
              <w:bottom w:val="single" w:sz="4" w:space="0" w:color="auto"/>
              <w:right w:val="single" w:sz="4" w:space="0" w:color="auto"/>
            </w:tcBorders>
            <w:shd w:val="clear" w:color="auto" w:fill="auto"/>
            <w:noWrap/>
            <w:vAlign w:val="bottom"/>
            <w:hideMark/>
          </w:tcPr>
          <w:p w14:paraId="05EAC92D" w14:textId="77777777" w:rsidR="009D27FC" w:rsidRPr="009D27FC" w:rsidRDefault="009D27FC" w:rsidP="009D27FC">
            <w:pPr>
              <w:jc w:val="right"/>
              <w:rPr>
                <w:lang w:val="hr-HR"/>
              </w:rPr>
            </w:pPr>
            <w:r w:rsidRPr="009D27FC">
              <w:rPr>
                <w:lang w:val="hr-HR"/>
              </w:rPr>
              <w:t>92,46</w:t>
            </w:r>
          </w:p>
        </w:tc>
      </w:tr>
      <w:tr w:rsidR="009D27FC" w:rsidRPr="009D27FC" w14:paraId="7016D865"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92672A6" w14:textId="77777777" w:rsidR="009D27FC" w:rsidRPr="009D27FC" w:rsidRDefault="009D27FC" w:rsidP="009D27FC">
            <w:pPr>
              <w:rPr>
                <w:lang w:val="hr-HR"/>
              </w:rPr>
            </w:pPr>
            <w:r w:rsidRPr="009D27FC">
              <w:rPr>
                <w:lang w:val="hr-HR"/>
              </w:rPr>
              <w:t>ISTARSKO NARODNO KAZALIŠTE- GRADSKO KAZALIŠTE PULA</w:t>
            </w:r>
          </w:p>
        </w:tc>
        <w:tc>
          <w:tcPr>
            <w:tcW w:w="1060" w:type="dxa"/>
            <w:tcBorders>
              <w:top w:val="nil"/>
              <w:left w:val="nil"/>
              <w:bottom w:val="single" w:sz="4" w:space="0" w:color="auto"/>
              <w:right w:val="single" w:sz="4" w:space="0" w:color="auto"/>
            </w:tcBorders>
            <w:shd w:val="clear" w:color="auto" w:fill="auto"/>
            <w:noWrap/>
            <w:vAlign w:val="bottom"/>
            <w:hideMark/>
          </w:tcPr>
          <w:p w14:paraId="63092424" w14:textId="77777777" w:rsidR="009D27FC" w:rsidRPr="009D27FC" w:rsidRDefault="009D27FC" w:rsidP="009D27FC">
            <w:pPr>
              <w:jc w:val="right"/>
              <w:rPr>
                <w:lang w:val="hr-HR"/>
              </w:rPr>
            </w:pPr>
            <w:r w:rsidRPr="009D27FC">
              <w:rPr>
                <w:lang w:val="hr-HR"/>
              </w:rPr>
              <w:t>59.725,26</w:t>
            </w:r>
          </w:p>
        </w:tc>
        <w:tc>
          <w:tcPr>
            <w:tcW w:w="1420" w:type="dxa"/>
            <w:tcBorders>
              <w:top w:val="nil"/>
              <w:left w:val="nil"/>
              <w:bottom w:val="single" w:sz="4" w:space="0" w:color="auto"/>
              <w:right w:val="single" w:sz="4" w:space="0" w:color="auto"/>
            </w:tcBorders>
            <w:shd w:val="clear" w:color="auto" w:fill="auto"/>
            <w:noWrap/>
            <w:vAlign w:val="bottom"/>
            <w:hideMark/>
          </w:tcPr>
          <w:p w14:paraId="70BC711C" w14:textId="77777777" w:rsidR="009D27FC" w:rsidRPr="009D27FC" w:rsidRDefault="009D27FC" w:rsidP="009D27FC">
            <w:pPr>
              <w:jc w:val="right"/>
              <w:rPr>
                <w:lang w:val="hr-HR"/>
              </w:rPr>
            </w:pPr>
            <w:r w:rsidRPr="009D27FC">
              <w:rPr>
                <w:lang w:val="hr-HR"/>
              </w:rPr>
              <w:t>59.725,26</w:t>
            </w:r>
          </w:p>
        </w:tc>
        <w:tc>
          <w:tcPr>
            <w:tcW w:w="700" w:type="dxa"/>
            <w:tcBorders>
              <w:top w:val="nil"/>
              <w:left w:val="nil"/>
              <w:bottom w:val="single" w:sz="4" w:space="0" w:color="auto"/>
              <w:right w:val="single" w:sz="4" w:space="0" w:color="auto"/>
            </w:tcBorders>
            <w:shd w:val="clear" w:color="auto" w:fill="auto"/>
            <w:noWrap/>
            <w:vAlign w:val="bottom"/>
            <w:hideMark/>
          </w:tcPr>
          <w:p w14:paraId="084C3EEE" w14:textId="77777777" w:rsidR="009D27FC" w:rsidRPr="009D27FC" w:rsidRDefault="009D27FC" w:rsidP="009D27FC">
            <w:pPr>
              <w:jc w:val="right"/>
              <w:rPr>
                <w:lang w:val="hr-HR"/>
              </w:rPr>
            </w:pPr>
            <w:r w:rsidRPr="009D27FC">
              <w:rPr>
                <w:lang w:val="hr-HR"/>
              </w:rPr>
              <w:t>100,00</w:t>
            </w:r>
          </w:p>
        </w:tc>
      </w:tr>
      <w:tr w:rsidR="009D27FC" w:rsidRPr="009D27FC" w14:paraId="418CFA9A"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77893C7" w14:textId="77777777" w:rsidR="009D27FC" w:rsidRPr="009D27FC" w:rsidRDefault="009D27FC" w:rsidP="009D27FC">
            <w:pPr>
              <w:rPr>
                <w:lang w:val="hr-HR"/>
              </w:rPr>
            </w:pPr>
            <w:r w:rsidRPr="009D27FC">
              <w:rPr>
                <w:lang w:val="hr-HR"/>
              </w:rPr>
              <w:t>GRADSKA KNJIŽNICA I ČITAONICA PULA</w:t>
            </w:r>
          </w:p>
        </w:tc>
        <w:tc>
          <w:tcPr>
            <w:tcW w:w="1060" w:type="dxa"/>
            <w:tcBorders>
              <w:top w:val="nil"/>
              <w:left w:val="nil"/>
              <w:bottom w:val="single" w:sz="4" w:space="0" w:color="auto"/>
              <w:right w:val="single" w:sz="4" w:space="0" w:color="auto"/>
            </w:tcBorders>
            <w:shd w:val="clear" w:color="auto" w:fill="auto"/>
            <w:noWrap/>
            <w:vAlign w:val="bottom"/>
            <w:hideMark/>
          </w:tcPr>
          <w:p w14:paraId="27CA0127" w14:textId="77777777" w:rsidR="009D27FC" w:rsidRPr="009D27FC" w:rsidRDefault="009D27FC" w:rsidP="009D27FC">
            <w:pPr>
              <w:jc w:val="right"/>
              <w:rPr>
                <w:lang w:val="hr-HR"/>
              </w:rPr>
            </w:pPr>
            <w:r w:rsidRPr="009D27FC">
              <w:rPr>
                <w:lang w:val="hr-HR"/>
              </w:rPr>
              <w:t>170.525,00</w:t>
            </w:r>
          </w:p>
        </w:tc>
        <w:tc>
          <w:tcPr>
            <w:tcW w:w="1420" w:type="dxa"/>
            <w:tcBorders>
              <w:top w:val="nil"/>
              <w:left w:val="nil"/>
              <w:bottom w:val="single" w:sz="4" w:space="0" w:color="auto"/>
              <w:right w:val="single" w:sz="4" w:space="0" w:color="auto"/>
            </w:tcBorders>
            <w:shd w:val="clear" w:color="auto" w:fill="auto"/>
            <w:noWrap/>
            <w:vAlign w:val="bottom"/>
            <w:hideMark/>
          </w:tcPr>
          <w:p w14:paraId="0B9AF011" w14:textId="77777777" w:rsidR="009D27FC" w:rsidRPr="009D27FC" w:rsidRDefault="009D27FC" w:rsidP="009D27FC">
            <w:pPr>
              <w:jc w:val="right"/>
              <w:rPr>
                <w:lang w:val="hr-HR"/>
              </w:rPr>
            </w:pPr>
            <w:r w:rsidRPr="009D27FC">
              <w:rPr>
                <w:lang w:val="hr-HR"/>
              </w:rPr>
              <w:t>174.566,27</w:t>
            </w:r>
          </w:p>
        </w:tc>
        <w:tc>
          <w:tcPr>
            <w:tcW w:w="700" w:type="dxa"/>
            <w:tcBorders>
              <w:top w:val="nil"/>
              <w:left w:val="nil"/>
              <w:bottom w:val="single" w:sz="4" w:space="0" w:color="auto"/>
              <w:right w:val="single" w:sz="4" w:space="0" w:color="auto"/>
            </w:tcBorders>
            <w:shd w:val="clear" w:color="auto" w:fill="auto"/>
            <w:noWrap/>
            <w:vAlign w:val="bottom"/>
            <w:hideMark/>
          </w:tcPr>
          <w:p w14:paraId="51F866CF" w14:textId="77777777" w:rsidR="009D27FC" w:rsidRPr="009D27FC" w:rsidRDefault="009D27FC" w:rsidP="009D27FC">
            <w:pPr>
              <w:jc w:val="right"/>
              <w:rPr>
                <w:lang w:val="hr-HR"/>
              </w:rPr>
            </w:pPr>
            <w:r w:rsidRPr="009D27FC">
              <w:rPr>
                <w:lang w:val="hr-HR"/>
              </w:rPr>
              <w:t>102,37</w:t>
            </w:r>
          </w:p>
        </w:tc>
      </w:tr>
      <w:tr w:rsidR="009D27FC" w:rsidRPr="009D27FC" w14:paraId="62000D54"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876B2E5" w14:textId="7BC23718" w:rsidR="009D27FC" w:rsidRPr="009D27FC" w:rsidRDefault="009D27FC" w:rsidP="009D27FC">
            <w:pPr>
              <w:rPr>
                <w:lang w:val="hr-HR"/>
              </w:rPr>
            </w:pPr>
            <w:r w:rsidRPr="009D27FC">
              <w:rPr>
                <w:lang w:val="hr-HR"/>
              </w:rPr>
              <w:t xml:space="preserve">DJEČJI VRTIĆ-SCUOLA DELL`INFANZIA RIN TIN </w:t>
            </w:r>
            <w:proofErr w:type="spellStart"/>
            <w:r w:rsidRPr="009D27FC">
              <w:rPr>
                <w:lang w:val="hr-HR"/>
              </w:rPr>
              <w:t>TIN</w:t>
            </w:r>
            <w:proofErr w:type="spellEnd"/>
            <w:r w:rsidRPr="009D27FC">
              <w:rPr>
                <w:lang w:val="hr-HR"/>
              </w:rPr>
              <w:t xml:space="preserve"> </w:t>
            </w:r>
            <w:r w:rsidR="00A24FED">
              <w:rPr>
                <w:lang w:val="hr-HR"/>
              </w:rPr>
              <w:t>PULA - POLA</w:t>
            </w:r>
          </w:p>
        </w:tc>
        <w:tc>
          <w:tcPr>
            <w:tcW w:w="1060" w:type="dxa"/>
            <w:tcBorders>
              <w:top w:val="nil"/>
              <w:left w:val="nil"/>
              <w:bottom w:val="single" w:sz="4" w:space="0" w:color="auto"/>
              <w:right w:val="single" w:sz="4" w:space="0" w:color="auto"/>
            </w:tcBorders>
            <w:shd w:val="clear" w:color="auto" w:fill="auto"/>
            <w:noWrap/>
            <w:vAlign w:val="bottom"/>
            <w:hideMark/>
          </w:tcPr>
          <w:p w14:paraId="5CB9E9EF" w14:textId="77777777" w:rsidR="009D27FC" w:rsidRPr="009D27FC" w:rsidRDefault="009D27FC" w:rsidP="009D27FC">
            <w:pPr>
              <w:jc w:val="right"/>
              <w:rPr>
                <w:lang w:val="hr-HR"/>
              </w:rPr>
            </w:pPr>
            <w:r w:rsidRPr="009D27FC">
              <w:rPr>
                <w:lang w:val="hr-HR"/>
              </w:rPr>
              <w:t>2.853,00</w:t>
            </w:r>
          </w:p>
        </w:tc>
        <w:tc>
          <w:tcPr>
            <w:tcW w:w="1420" w:type="dxa"/>
            <w:tcBorders>
              <w:top w:val="nil"/>
              <w:left w:val="nil"/>
              <w:bottom w:val="single" w:sz="4" w:space="0" w:color="auto"/>
              <w:right w:val="single" w:sz="4" w:space="0" w:color="auto"/>
            </w:tcBorders>
            <w:shd w:val="clear" w:color="auto" w:fill="auto"/>
            <w:noWrap/>
            <w:vAlign w:val="bottom"/>
            <w:hideMark/>
          </w:tcPr>
          <w:p w14:paraId="6350617F" w14:textId="77777777" w:rsidR="009D27FC" w:rsidRPr="009D27FC" w:rsidRDefault="009D27FC" w:rsidP="009D27FC">
            <w:pPr>
              <w:jc w:val="right"/>
              <w:rPr>
                <w:lang w:val="hr-HR"/>
              </w:rPr>
            </w:pPr>
            <w:r w:rsidRPr="009D27FC">
              <w:rPr>
                <w:lang w:val="hr-HR"/>
              </w:rPr>
              <w:t>2.852,30</w:t>
            </w:r>
          </w:p>
        </w:tc>
        <w:tc>
          <w:tcPr>
            <w:tcW w:w="700" w:type="dxa"/>
            <w:tcBorders>
              <w:top w:val="nil"/>
              <w:left w:val="nil"/>
              <w:bottom w:val="single" w:sz="4" w:space="0" w:color="auto"/>
              <w:right w:val="single" w:sz="4" w:space="0" w:color="auto"/>
            </w:tcBorders>
            <w:shd w:val="clear" w:color="auto" w:fill="auto"/>
            <w:noWrap/>
            <w:vAlign w:val="bottom"/>
            <w:hideMark/>
          </w:tcPr>
          <w:p w14:paraId="1DB91FA7" w14:textId="77777777" w:rsidR="009D27FC" w:rsidRPr="009D27FC" w:rsidRDefault="009D27FC" w:rsidP="009D27FC">
            <w:pPr>
              <w:jc w:val="right"/>
              <w:rPr>
                <w:lang w:val="hr-HR"/>
              </w:rPr>
            </w:pPr>
            <w:r w:rsidRPr="009D27FC">
              <w:rPr>
                <w:lang w:val="hr-HR"/>
              </w:rPr>
              <w:t>99,98</w:t>
            </w:r>
          </w:p>
        </w:tc>
      </w:tr>
      <w:tr w:rsidR="009D27FC" w:rsidRPr="009D27FC" w14:paraId="1FAEF00D"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70C2A2E" w14:textId="77777777" w:rsidR="009D27FC" w:rsidRPr="009D27FC" w:rsidRDefault="009D27FC" w:rsidP="009D27FC">
            <w:pPr>
              <w:rPr>
                <w:lang w:val="hr-HR"/>
              </w:rPr>
            </w:pPr>
            <w:r w:rsidRPr="009D27FC">
              <w:rPr>
                <w:lang w:val="hr-HR"/>
              </w:rPr>
              <w:t>DJEČJI VRTIĆ PULA</w:t>
            </w:r>
          </w:p>
        </w:tc>
        <w:tc>
          <w:tcPr>
            <w:tcW w:w="1060" w:type="dxa"/>
            <w:tcBorders>
              <w:top w:val="nil"/>
              <w:left w:val="nil"/>
              <w:bottom w:val="single" w:sz="4" w:space="0" w:color="auto"/>
              <w:right w:val="single" w:sz="4" w:space="0" w:color="auto"/>
            </w:tcBorders>
            <w:shd w:val="clear" w:color="auto" w:fill="auto"/>
            <w:noWrap/>
            <w:vAlign w:val="bottom"/>
            <w:hideMark/>
          </w:tcPr>
          <w:p w14:paraId="68BAF84E" w14:textId="77777777" w:rsidR="009D27FC" w:rsidRPr="009D27FC" w:rsidRDefault="009D27FC" w:rsidP="009D27FC">
            <w:pPr>
              <w:jc w:val="right"/>
              <w:rPr>
                <w:lang w:val="hr-HR"/>
              </w:rPr>
            </w:pPr>
            <w:r w:rsidRPr="009D27FC">
              <w:rPr>
                <w:lang w:val="hr-HR"/>
              </w:rPr>
              <w:t>5.130,00</w:t>
            </w:r>
          </w:p>
        </w:tc>
        <w:tc>
          <w:tcPr>
            <w:tcW w:w="1420" w:type="dxa"/>
            <w:tcBorders>
              <w:top w:val="nil"/>
              <w:left w:val="nil"/>
              <w:bottom w:val="single" w:sz="4" w:space="0" w:color="auto"/>
              <w:right w:val="single" w:sz="4" w:space="0" w:color="auto"/>
            </w:tcBorders>
            <w:shd w:val="clear" w:color="auto" w:fill="auto"/>
            <w:noWrap/>
            <w:vAlign w:val="bottom"/>
            <w:hideMark/>
          </w:tcPr>
          <w:p w14:paraId="67D4C11E" w14:textId="77777777" w:rsidR="009D27FC" w:rsidRPr="009D27FC" w:rsidRDefault="009D27FC" w:rsidP="009D27FC">
            <w:pPr>
              <w:jc w:val="right"/>
              <w:rPr>
                <w:lang w:val="hr-HR"/>
              </w:rPr>
            </w:pPr>
            <w:r w:rsidRPr="009D27FC">
              <w:rPr>
                <w:lang w:val="hr-HR"/>
              </w:rPr>
              <w:t>5.128,48</w:t>
            </w:r>
          </w:p>
        </w:tc>
        <w:tc>
          <w:tcPr>
            <w:tcW w:w="700" w:type="dxa"/>
            <w:tcBorders>
              <w:top w:val="nil"/>
              <w:left w:val="nil"/>
              <w:bottom w:val="single" w:sz="4" w:space="0" w:color="auto"/>
              <w:right w:val="single" w:sz="4" w:space="0" w:color="auto"/>
            </w:tcBorders>
            <w:shd w:val="clear" w:color="auto" w:fill="auto"/>
            <w:noWrap/>
            <w:vAlign w:val="bottom"/>
            <w:hideMark/>
          </w:tcPr>
          <w:p w14:paraId="6801949B" w14:textId="77777777" w:rsidR="009D27FC" w:rsidRPr="009D27FC" w:rsidRDefault="009D27FC" w:rsidP="009D27FC">
            <w:pPr>
              <w:jc w:val="right"/>
              <w:rPr>
                <w:lang w:val="hr-HR"/>
              </w:rPr>
            </w:pPr>
            <w:r w:rsidRPr="009D27FC">
              <w:rPr>
                <w:lang w:val="hr-HR"/>
              </w:rPr>
              <w:t>99,97</w:t>
            </w:r>
          </w:p>
        </w:tc>
      </w:tr>
      <w:tr w:rsidR="009D27FC" w:rsidRPr="009D27FC" w14:paraId="60375756"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53BF239" w14:textId="77777777" w:rsidR="009D27FC" w:rsidRPr="009D27FC" w:rsidRDefault="009D27FC" w:rsidP="009D27FC">
            <w:pPr>
              <w:rPr>
                <w:lang w:val="hr-HR"/>
              </w:rPr>
            </w:pPr>
            <w:r w:rsidRPr="009D27FC">
              <w:rPr>
                <w:lang w:val="hr-HR"/>
              </w:rPr>
              <w:t>DNEVNI CENTAR ZA REHABILITACIJU VERUDA PULA</w:t>
            </w:r>
          </w:p>
        </w:tc>
        <w:tc>
          <w:tcPr>
            <w:tcW w:w="1060" w:type="dxa"/>
            <w:tcBorders>
              <w:top w:val="nil"/>
              <w:left w:val="nil"/>
              <w:bottom w:val="single" w:sz="4" w:space="0" w:color="auto"/>
              <w:right w:val="single" w:sz="4" w:space="0" w:color="auto"/>
            </w:tcBorders>
            <w:shd w:val="clear" w:color="auto" w:fill="auto"/>
            <w:noWrap/>
            <w:vAlign w:val="bottom"/>
            <w:hideMark/>
          </w:tcPr>
          <w:p w14:paraId="37C843D5" w14:textId="77777777" w:rsidR="009D27FC" w:rsidRPr="009D27FC" w:rsidRDefault="009D27FC" w:rsidP="009D27FC">
            <w:pPr>
              <w:jc w:val="right"/>
              <w:rPr>
                <w:lang w:val="hr-HR"/>
              </w:rPr>
            </w:pPr>
            <w:r w:rsidRPr="009D27FC">
              <w:rPr>
                <w:lang w:val="hr-HR"/>
              </w:rPr>
              <w:t>5.421,00</w:t>
            </w:r>
          </w:p>
        </w:tc>
        <w:tc>
          <w:tcPr>
            <w:tcW w:w="1420" w:type="dxa"/>
            <w:tcBorders>
              <w:top w:val="nil"/>
              <w:left w:val="nil"/>
              <w:bottom w:val="single" w:sz="4" w:space="0" w:color="auto"/>
              <w:right w:val="single" w:sz="4" w:space="0" w:color="auto"/>
            </w:tcBorders>
            <w:shd w:val="clear" w:color="auto" w:fill="auto"/>
            <w:noWrap/>
            <w:vAlign w:val="bottom"/>
            <w:hideMark/>
          </w:tcPr>
          <w:p w14:paraId="18DF1507" w14:textId="77777777" w:rsidR="009D27FC" w:rsidRPr="009D27FC" w:rsidRDefault="009D27FC" w:rsidP="009D27FC">
            <w:pPr>
              <w:jc w:val="right"/>
              <w:rPr>
                <w:lang w:val="hr-HR"/>
              </w:rPr>
            </w:pPr>
            <w:r w:rsidRPr="009D27FC">
              <w:rPr>
                <w:lang w:val="hr-HR"/>
              </w:rPr>
              <w:t>1.710,35</w:t>
            </w:r>
          </w:p>
        </w:tc>
        <w:tc>
          <w:tcPr>
            <w:tcW w:w="700" w:type="dxa"/>
            <w:tcBorders>
              <w:top w:val="nil"/>
              <w:left w:val="nil"/>
              <w:bottom w:val="single" w:sz="4" w:space="0" w:color="auto"/>
              <w:right w:val="single" w:sz="4" w:space="0" w:color="auto"/>
            </w:tcBorders>
            <w:shd w:val="clear" w:color="auto" w:fill="auto"/>
            <w:noWrap/>
            <w:vAlign w:val="bottom"/>
            <w:hideMark/>
          </w:tcPr>
          <w:p w14:paraId="41366E6E" w14:textId="77777777" w:rsidR="009D27FC" w:rsidRPr="009D27FC" w:rsidRDefault="009D27FC" w:rsidP="009D27FC">
            <w:pPr>
              <w:jc w:val="right"/>
              <w:rPr>
                <w:lang w:val="hr-HR"/>
              </w:rPr>
            </w:pPr>
            <w:r w:rsidRPr="009D27FC">
              <w:rPr>
                <w:lang w:val="hr-HR"/>
              </w:rPr>
              <w:t>31,55</w:t>
            </w:r>
          </w:p>
        </w:tc>
      </w:tr>
      <w:tr w:rsidR="009D27FC" w:rsidRPr="009D27FC" w14:paraId="2C11ED75" w14:textId="77777777" w:rsidTr="009D27FC">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61E753A" w14:textId="77777777" w:rsidR="009D27FC" w:rsidRPr="009D27FC" w:rsidRDefault="009D27FC" w:rsidP="009D27FC">
            <w:pPr>
              <w:rPr>
                <w:lang w:val="hr-HR"/>
              </w:rPr>
            </w:pPr>
            <w:r w:rsidRPr="009D27FC">
              <w:rPr>
                <w:lang w:val="hr-HR"/>
              </w:rPr>
              <w:t>DJEČJI VRTIĆ MALI SVIJET</w:t>
            </w:r>
          </w:p>
        </w:tc>
        <w:tc>
          <w:tcPr>
            <w:tcW w:w="1060" w:type="dxa"/>
            <w:tcBorders>
              <w:top w:val="nil"/>
              <w:left w:val="nil"/>
              <w:bottom w:val="single" w:sz="4" w:space="0" w:color="auto"/>
              <w:right w:val="single" w:sz="4" w:space="0" w:color="auto"/>
            </w:tcBorders>
            <w:shd w:val="clear" w:color="auto" w:fill="auto"/>
            <w:noWrap/>
            <w:vAlign w:val="bottom"/>
            <w:hideMark/>
          </w:tcPr>
          <w:p w14:paraId="19841CFF" w14:textId="77777777" w:rsidR="009D27FC" w:rsidRPr="009D27FC" w:rsidRDefault="009D27FC" w:rsidP="009D27FC">
            <w:pPr>
              <w:jc w:val="right"/>
              <w:rPr>
                <w:lang w:val="hr-HR"/>
              </w:rPr>
            </w:pPr>
            <w:r w:rsidRPr="009D27FC">
              <w:rPr>
                <w:lang w:val="hr-HR"/>
              </w:rPr>
              <w:t>14.286,00</w:t>
            </w:r>
          </w:p>
        </w:tc>
        <w:tc>
          <w:tcPr>
            <w:tcW w:w="1420" w:type="dxa"/>
            <w:tcBorders>
              <w:top w:val="nil"/>
              <w:left w:val="nil"/>
              <w:bottom w:val="single" w:sz="4" w:space="0" w:color="auto"/>
              <w:right w:val="single" w:sz="4" w:space="0" w:color="auto"/>
            </w:tcBorders>
            <w:shd w:val="clear" w:color="auto" w:fill="auto"/>
            <w:noWrap/>
            <w:vAlign w:val="bottom"/>
            <w:hideMark/>
          </w:tcPr>
          <w:p w14:paraId="7C591DD4" w14:textId="77777777" w:rsidR="009D27FC" w:rsidRPr="009D27FC" w:rsidRDefault="009D27FC" w:rsidP="009D27FC">
            <w:pPr>
              <w:jc w:val="right"/>
              <w:rPr>
                <w:lang w:val="hr-HR"/>
              </w:rPr>
            </w:pPr>
            <w:r w:rsidRPr="009D27FC">
              <w:rPr>
                <w:lang w:val="hr-HR"/>
              </w:rPr>
              <w:t>9.817,41</w:t>
            </w:r>
          </w:p>
        </w:tc>
        <w:tc>
          <w:tcPr>
            <w:tcW w:w="700" w:type="dxa"/>
            <w:tcBorders>
              <w:top w:val="nil"/>
              <w:left w:val="nil"/>
              <w:bottom w:val="single" w:sz="4" w:space="0" w:color="auto"/>
              <w:right w:val="single" w:sz="4" w:space="0" w:color="auto"/>
            </w:tcBorders>
            <w:shd w:val="clear" w:color="auto" w:fill="auto"/>
            <w:noWrap/>
            <w:vAlign w:val="bottom"/>
            <w:hideMark/>
          </w:tcPr>
          <w:p w14:paraId="01DA3AE4" w14:textId="77777777" w:rsidR="009D27FC" w:rsidRPr="009D27FC" w:rsidRDefault="009D27FC" w:rsidP="009D27FC">
            <w:pPr>
              <w:jc w:val="right"/>
              <w:rPr>
                <w:lang w:val="hr-HR"/>
              </w:rPr>
            </w:pPr>
            <w:r w:rsidRPr="009D27FC">
              <w:rPr>
                <w:lang w:val="hr-HR"/>
              </w:rPr>
              <w:t>68,72</w:t>
            </w:r>
          </w:p>
        </w:tc>
      </w:tr>
    </w:tbl>
    <w:p w14:paraId="768C1037" w14:textId="77777777" w:rsidR="001D319C" w:rsidRPr="00C14CB5" w:rsidRDefault="001D319C" w:rsidP="001D319C">
      <w:pPr>
        <w:pStyle w:val="Tijeloteksta-uvlaka2"/>
        <w:widowControl w:val="0"/>
        <w:adjustRightInd w:val="0"/>
        <w:ind w:left="142" w:firstLine="0"/>
        <w:jc w:val="both"/>
        <w:textAlignment w:val="baseline"/>
        <w:rPr>
          <w:b w:val="0"/>
          <w:noProof/>
          <w:lang w:val="hr-HR"/>
        </w:rPr>
      </w:pPr>
    </w:p>
    <w:p w14:paraId="01F44862" w14:textId="0EBF5BBA" w:rsidR="00BF4DD4" w:rsidRPr="00C14CB5" w:rsidRDefault="00BF4DD4" w:rsidP="00383FD9">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C14CB5">
        <w:rPr>
          <w:b w:val="0"/>
          <w:i/>
          <w:noProof/>
          <w:lang w:val="hr-HR"/>
        </w:rPr>
        <w:t xml:space="preserve">Pomoći temeljem prijenosa EU sredstava </w:t>
      </w:r>
      <w:r w:rsidR="00380DA3" w:rsidRPr="00C14CB5">
        <w:rPr>
          <w:b w:val="0"/>
          <w:iCs/>
          <w:noProof/>
          <w:lang w:val="hr-HR"/>
        </w:rPr>
        <w:t xml:space="preserve">planirane su u iznosu od </w:t>
      </w:r>
      <w:r w:rsidR="001A2A79">
        <w:rPr>
          <w:b w:val="0"/>
          <w:iCs/>
          <w:noProof/>
          <w:lang w:val="hr-HR"/>
        </w:rPr>
        <w:t>1.048.747,28</w:t>
      </w:r>
      <w:r w:rsidR="00380DA3" w:rsidRPr="00C14CB5">
        <w:rPr>
          <w:b w:val="0"/>
          <w:iCs/>
          <w:noProof/>
          <w:lang w:val="hr-HR"/>
        </w:rPr>
        <w:t xml:space="preserve"> </w:t>
      </w:r>
      <w:r w:rsidR="00103FBA" w:rsidRPr="00C14CB5">
        <w:rPr>
          <w:b w:val="0"/>
          <w:iCs/>
          <w:noProof/>
          <w:lang w:val="hr-HR"/>
        </w:rPr>
        <w:t>EUR</w:t>
      </w:r>
      <w:r w:rsidR="00380DA3" w:rsidRPr="00C14CB5">
        <w:rPr>
          <w:b w:val="0"/>
          <w:iCs/>
          <w:noProof/>
          <w:lang w:val="hr-HR"/>
        </w:rPr>
        <w:t xml:space="preserve"> </w:t>
      </w:r>
      <w:r w:rsidRPr="00C14CB5">
        <w:rPr>
          <w:b w:val="0"/>
          <w:iCs/>
          <w:noProof/>
          <w:lang w:val="hr-HR"/>
        </w:rPr>
        <w:t xml:space="preserve">ostvarene su u iznosu od </w:t>
      </w:r>
      <w:r w:rsidR="001A2A79">
        <w:rPr>
          <w:b w:val="0"/>
          <w:iCs/>
          <w:noProof/>
          <w:lang w:val="hr-HR"/>
        </w:rPr>
        <w:t>890.712,77</w:t>
      </w:r>
      <w:r w:rsidR="007F774F" w:rsidRPr="00C14CB5">
        <w:rPr>
          <w:b w:val="0"/>
          <w:iCs/>
          <w:noProof/>
          <w:lang w:val="hr-HR"/>
        </w:rPr>
        <w:t xml:space="preserve"> </w:t>
      </w:r>
      <w:r w:rsidR="00103FBA" w:rsidRPr="00C14CB5">
        <w:rPr>
          <w:b w:val="0"/>
          <w:iCs/>
          <w:noProof/>
          <w:lang w:val="hr-HR"/>
        </w:rPr>
        <w:t>EUR</w:t>
      </w:r>
      <w:r w:rsidR="00380DA3" w:rsidRPr="00C14CB5">
        <w:rPr>
          <w:b w:val="0"/>
          <w:iCs/>
          <w:noProof/>
          <w:lang w:val="hr-HR"/>
        </w:rPr>
        <w:t xml:space="preserve"> ili </w:t>
      </w:r>
      <w:r w:rsidR="001A2A79">
        <w:rPr>
          <w:b w:val="0"/>
          <w:iCs/>
          <w:noProof/>
          <w:lang w:val="hr-HR"/>
        </w:rPr>
        <w:t>84,93</w:t>
      </w:r>
      <w:r w:rsidR="00380DA3" w:rsidRPr="00C14CB5">
        <w:rPr>
          <w:b w:val="0"/>
          <w:iCs/>
          <w:noProof/>
          <w:lang w:val="hr-HR"/>
        </w:rPr>
        <w:t>% u</w:t>
      </w:r>
      <w:r w:rsidR="00380DA3" w:rsidRPr="00C14CB5">
        <w:rPr>
          <w:b w:val="0"/>
          <w:noProof/>
          <w:lang w:val="hr-HR"/>
        </w:rPr>
        <w:t xml:space="preserve"> odnosu na plan</w:t>
      </w:r>
      <w:r w:rsidRPr="00C14CB5">
        <w:rPr>
          <w:b w:val="0"/>
          <w:noProof/>
          <w:lang w:val="hr-HR"/>
        </w:rPr>
        <w:t>, a odnose se</w:t>
      </w:r>
      <w:r w:rsidR="001A2A79">
        <w:rPr>
          <w:b w:val="0"/>
          <w:noProof/>
          <w:lang w:val="hr-HR"/>
        </w:rPr>
        <w:t xml:space="preserve"> na tekuće i kapitalne</w:t>
      </w:r>
      <w:r w:rsidRPr="00C14CB5">
        <w:rPr>
          <w:b w:val="0"/>
          <w:noProof/>
          <w:lang w:val="hr-HR"/>
        </w:rPr>
        <w:t xml:space="preserve"> prihode za </w:t>
      </w:r>
      <w:r w:rsidR="00AB5E60" w:rsidRPr="00C14CB5">
        <w:rPr>
          <w:b w:val="0"/>
          <w:noProof/>
          <w:lang w:val="hr-HR"/>
        </w:rPr>
        <w:t xml:space="preserve">realizaciju </w:t>
      </w:r>
      <w:r w:rsidRPr="00C14CB5">
        <w:rPr>
          <w:b w:val="0"/>
          <w:noProof/>
          <w:lang w:val="hr-HR"/>
        </w:rPr>
        <w:t>projek</w:t>
      </w:r>
      <w:r w:rsidR="008041B3" w:rsidRPr="00C14CB5">
        <w:rPr>
          <w:b w:val="0"/>
          <w:noProof/>
          <w:lang w:val="hr-HR"/>
        </w:rPr>
        <w:t>a</w:t>
      </w:r>
      <w:r w:rsidRPr="00C14CB5">
        <w:rPr>
          <w:b w:val="0"/>
          <w:noProof/>
          <w:lang w:val="hr-HR"/>
        </w:rPr>
        <w:t>t</w:t>
      </w:r>
      <w:r w:rsidR="00AB5E60" w:rsidRPr="00C14CB5">
        <w:rPr>
          <w:b w:val="0"/>
          <w:noProof/>
          <w:lang w:val="hr-HR"/>
        </w:rPr>
        <w:t>a</w:t>
      </w:r>
      <w:r w:rsidR="007B1CBD" w:rsidRPr="00C14CB5">
        <w:rPr>
          <w:b w:val="0"/>
          <w:noProof/>
          <w:lang w:val="hr-HR"/>
        </w:rPr>
        <w:t>:</w:t>
      </w:r>
    </w:p>
    <w:p w14:paraId="2144478E" w14:textId="77777777" w:rsidR="007B1CBD" w:rsidRDefault="007B1CBD" w:rsidP="007B1CBD">
      <w:pPr>
        <w:pStyle w:val="Tijeloteksta-uvlaka2"/>
        <w:widowControl w:val="0"/>
        <w:tabs>
          <w:tab w:val="num" w:pos="1778"/>
        </w:tabs>
        <w:adjustRightInd w:val="0"/>
        <w:jc w:val="both"/>
        <w:textAlignment w:val="baseline"/>
        <w:rPr>
          <w:b w:val="0"/>
          <w:noProof/>
          <w:szCs w:val="24"/>
          <w:lang w:val="hr-HR"/>
        </w:rPr>
      </w:pPr>
    </w:p>
    <w:tbl>
      <w:tblPr>
        <w:tblW w:w="8400" w:type="dxa"/>
        <w:jc w:val="center"/>
        <w:tblLook w:val="04A0" w:firstRow="1" w:lastRow="0" w:firstColumn="1" w:lastColumn="0" w:noHBand="0" w:noVBand="1"/>
      </w:tblPr>
      <w:tblGrid>
        <w:gridCol w:w="4960"/>
        <w:gridCol w:w="1266"/>
        <w:gridCol w:w="1561"/>
        <w:gridCol w:w="780"/>
      </w:tblGrid>
      <w:tr w:rsidR="001A2A79" w:rsidRPr="001A2A79" w14:paraId="1E5B860F" w14:textId="77777777" w:rsidTr="001A2A79">
        <w:trPr>
          <w:trHeight w:val="264"/>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24AC0" w14:textId="77777777" w:rsidR="001A2A79" w:rsidRPr="001A2A79" w:rsidRDefault="001A2A79" w:rsidP="001A2A79">
            <w:pPr>
              <w:jc w:val="center"/>
              <w:rPr>
                <w:b/>
                <w:bCs/>
                <w:color w:val="000000"/>
                <w:lang w:val="hr-HR"/>
              </w:rPr>
            </w:pPr>
            <w:r w:rsidRPr="001A2A79">
              <w:rPr>
                <w:b/>
                <w:bCs/>
                <w:color w:val="000000"/>
                <w:lang w:val="hr-HR"/>
              </w:rPr>
              <w:t>PROJEKT/NAMJENA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F6A79A5" w14:textId="77777777" w:rsidR="001A2A79" w:rsidRPr="001A2A79" w:rsidRDefault="001A2A79" w:rsidP="001A2A79">
            <w:pPr>
              <w:jc w:val="center"/>
              <w:rPr>
                <w:b/>
                <w:bCs/>
                <w:lang w:val="hr-HR"/>
              </w:rPr>
            </w:pPr>
            <w:r w:rsidRPr="001A2A79">
              <w:rPr>
                <w:b/>
                <w:bCs/>
                <w:lang w:val="hr-HR"/>
              </w:rPr>
              <w:t>PLAN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2C99D3C" w14:textId="77777777" w:rsidR="001A2A79" w:rsidRPr="001A2A79" w:rsidRDefault="001A2A79" w:rsidP="001A2A79">
            <w:pPr>
              <w:jc w:val="center"/>
              <w:rPr>
                <w:b/>
                <w:bCs/>
                <w:lang w:val="hr-HR"/>
              </w:rPr>
            </w:pPr>
            <w:r w:rsidRPr="001A2A79">
              <w:rPr>
                <w:b/>
                <w:bCs/>
                <w:lang w:val="hr-HR"/>
              </w:rPr>
              <w:t>OSTVARENJE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4BA1EF06" w14:textId="77777777" w:rsidR="001A2A79" w:rsidRPr="001A2A79" w:rsidRDefault="001A2A79" w:rsidP="001A2A79">
            <w:pPr>
              <w:jc w:val="center"/>
              <w:rPr>
                <w:b/>
                <w:bCs/>
                <w:lang w:val="hr-HR"/>
              </w:rPr>
            </w:pPr>
            <w:r w:rsidRPr="001A2A79">
              <w:rPr>
                <w:b/>
                <w:bCs/>
                <w:lang w:val="hr-HR"/>
              </w:rPr>
              <w:t>%</w:t>
            </w:r>
          </w:p>
        </w:tc>
      </w:tr>
      <w:tr w:rsidR="001A2A79" w:rsidRPr="001A2A79" w14:paraId="7D6585D1"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832AEDD" w14:textId="77777777" w:rsidR="001A2A79" w:rsidRPr="001A2A79" w:rsidRDefault="001A2A79" w:rsidP="001A2A79">
            <w:pPr>
              <w:rPr>
                <w:lang w:val="hr-HR"/>
              </w:rPr>
            </w:pPr>
            <w:r w:rsidRPr="001A2A79">
              <w:rPr>
                <w:lang w:val="hr-HR"/>
              </w:rPr>
              <w:t>Pomoćnici u nastavi</w:t>
            </w:r>
          </w:p>
        </w:tc>
        <w:tc>
          <w:tcPr>
            <w:tcW w:w="1240" w:type="dxa"/>
            <w:tcBorders>
              <w:top w:val="nil"/>
              <w:left w:val="nil"/>
              <w:bottom w:val="single" w:sz="4" w:space="0" w:color="auto"/>
              <w:right w:val="single" w:sz="4" w:space="0" w:color="auto"/>
            </w:tcBorders>
            <w:shd w:val="clear" w:color="auto" w:fill="auto"/>
            <w:noWrap/>
            <w:vAlign w:val="center"/>
            <w:hideMark/>
          </w:tcPr>
          <w:p w14:paraId="0B6B1DB8" w14:textId="77777777" w:rsidR="001A2A79" w:rsidRPr="001A2A79" w:rsidRDefault="001A2A79" w:rsidP="001A2A79">
            <w:pPr>
              <w:jc w:val="right"/>
              <w:rPr>
                <w:lang w:val="hr-HR"/>
              </w:rPr>
            </w:pPr>
            <w:r w:rsidRPr="001A2A79">
              <w:rPr>
                <w:lang w:val="hr-HR"/>
              </w:rPr>
              <w:t>475.146,70</w:t>
            </w:r>
          </w:p>
        </w:tc>
        <w:tc>
          <w:tcPr>
            <w:tcW w:w="1420" w:type="dxa"/>
            <w:tcBorders>
              <w:top w:val="nil"/>
              <w:left w:val="nil"/>
              <w:bottom w:val="single" w:sz="4" w:space="0" w:color="auto"/>
              <w:right w:val="single" w:sz="4" w:space="0" w:color="auto"/>
            </w:tcBorders>
            <w:shd w:val="clear" w:color="auto" w:fill="auto"/>
            <w:noWrap/>
            <w:vAlign w:val="center"/>
            <w:hideMark/>
          </w:tcPr>
          <w:p w14:paraId="275FCF9F" w14:textId="77777777" w:rsidR="001A2A79" w:rsidRPr="001A2A79" w:rsidRDefault="001A2A79" w:rsidP="001A2A79">
            <w:pPr>
              <w:jc w:val="right"/>
              <w:rPr>
                <w:color w:val="000000"/>
                <w:lang w:val="hr-HR"/>
              </w:rPr>
            </w:pPr>
            <w:r w:rsidRPr="001A2A79">
              <w:rPr>
                <w:color w:val="000000"/>
                <w:lang w:val="hr-HR"/>
              </w:rPr>
              <w:t>568.904,71</w:t>
            </w:r>
          </w:p>
        </w:tc>
        <w:tc>
          <w:tcPr>
            <w:tcW w:w="780" w:type="dxa"/>
            <w:tcBorders>
              <w:top w:val="nil"/>
              <w:left w:val="nil"/>
              <w:bottom w:val="single" w:sz="4" w:space="0" w:color="auto"/>
              <w:right w:val="single" w:sz="4" w:space="0" w:color="auto"/>
            </w:tcBorders>
            <w:shd w:val="clear" w:color="auto" w:fill="auto"/>
            <w:noWrap/>
            <w:vAlign w:val="center"/>
            <w:hideMark/>
          </w:tcPr>
          <w:p w14:paraId="21ACCDF2" w14:textId="77777777" w:rsidR="001A2A79" w:rsidRPr="001A2A79" w:rsidRDefault="001A2A79" w:rsidP="001A2A79">
            <w:pPr>
              <w:jc w:val="right"/>
              <w:rPr>
                <w:color w:val="000000"/>
                <w:lang w:val="hr-HR"/>
              </w:rPr>
            </w:pPr>
            <w:r w:rsidRPr="001A2A79">
              <w:rPr>
                <w:color w:val="000000"/>
                <w:lang w:val="hr-HR"/>
              </w:rPr>
              <w:t>119,73</w:t>
            </w:r>
          </w:p>
        </w:tc>
      </w:tr>
      <w:tr w:rsidR="001A2A79" w:rsidRPr="001A2A79" w14:paraId="1D0530D4"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3ACB9903" w14:textId="77777777" w:rsidR="001A2A79" w:rsidRPr="001A2A79" w:rsidRDefault="001A2A79" w:rsidP="001A2A79">
            <w:pPr>
              <w:rPr>
                <w:color w:val="000000"/>
                <w:lang w:val="hr-HR"/>
              </w:rPr>
            </w:pPr>
            <w:r w:rsidRPr="001A2A79">
              <w:rPr>
                <w:color w:val="000000"/>
                <w:lang w:val="hr-HR"/>
              </w:rPr>
              <w:t>Projekt ITU Ured Pula</w:t>
            </w:r>
          </w:p>
        </w:tc>
        <w:tc>
          <w:tcPr>
            <w:tcW w:w="1240" w:type="dxa"/>
            <w:tcBorders>
              <w:top w:val="nil"/>
              <w:left w:val="nil"/>
              <w:bottom w:val="single" w:sz="4" w:space="0" w:color="auto"/>
              <w:right w:val="single" w:sz="4" w:space="0" w:color="auto"/>
            </w:tcBorders>
            <w:shd w:val="clear" w:color="auto" w:fill="auto"/>
            <w:noWrap/>
            <w:vAlign w:val="center"/>
            <w:hideMark/>
          </w:tcPr>
          <w:p w14:paraId="2FB9EC1F" w14:textId="77777777" w:rsidR="001A2A79" w:rsidRPr="001A2A79" w:rsidRDefault="001A2A79" w:rsidP="001A2A79">
            <w:pPr>
              <w:jc w:val="right"/>
              <w:rPr>
                <w:lang w:val="hr-HR"/>
              </w:rPr>
            </w:pPr>
            <w:r w:rsidRPr="001A2A79">
              <w:rPr>
                <w:lang w:val="hr-HR"/>
              </w:rPr>
              <w:t>122.582,39</w:t>
            </w:r>
          </w:p>
        </w:tc>
        <w:tc>
          <w:tcPr>
            <w:tcW w:w="1420" w:type="dxa"/>
            <w:tcBorders>
              <w:top w:val="nil"/>
              <w:left w:val="nil"/>
              <w:bottom w:val="single" w:sz="4" w:space="0" w:color="auto"/>
              <w:right w:val="single" w:sz="4" w:space="0" w:color="auto"/>
            </w:tcBorders>
            <w:shd w:val="clear" w:color="auto" w:fill="auto"/>
            <w:noWrap/>
            <w:vAlign w:val="center"/>
            <w:hideMark/>
          </w:tcPr>
          <w:p w14:paraId="0AA4278C" w14:textId="77777777" w:rsidR="001A2A79" w:rsidRPr="001A2A79" w:rsidRDefault="001A2A79" w:rsidP="001A2A79">
            <w:pPr>
              <w:jc w:val="right"/>
              <w:rPr>
                <w:color w:val="000000"/>
                <w:lang w:val="hr-HR"/>
              </w:rPr>
            </w:pPr>
            <w:r w:rsidRPr="001A2A79">
              <w:rPr>
                <w:color w:val="000000"/>
                <w:lang w:val="hr-HR"/>
              </w:rPr>
              <w:t>59.351,33</w:t>
            </w:r>
          </w:p>
        </w:tc>
        <w:tc>
          <w:tcPr>
            <w:tcW w:w="780" w:type="dxa"/>
            <w:tcBorders>
              <w:top w:val="nil"/>
              <w:left w:val="nil"/>
              <w:bottom w:val="single" w:sz="4" w:space="0" w:color="auto"/>
              <w:right w:val="single" w:sz="4" w:space="0" w:color="auto"/>
            </w:tcBorders>
            <w:shd w:val="clear" w:color="auto" w:fill="auto"/>
            <w:noWrap/>
            <w:vAlign w:val="center"/>
            <w:hideMark/>
          </w:tcPr>
          <w:p w14:paraId="568DE7DF" w14:textId="77777777" w:rsidR="001A2A79" w:rsidRPr="001A2A79" w:rsidRDefault="001A2A79" w:rsidP="001A2A79">
            <w:pPr>
              <w:jc w:val="right"/>
              <w:rPr>
                <w:color w:val="000000"/>
                <w:lang w:val="hr-HR"/>
              </w:rPr>
            </w:pPr>
            <w:r w:rsidRPr="001A2A79">
              <w:rPr>
                <w:color w:val="000000"/>
                <w:lang w:val="hr-HR"/>
              </w:rPr>
              <w:t>48,42</w:t>
            </w:r>
          </w:p>
        </w:tc>
      </w:tr>
      <w:tr w:rsidR="001A2A79" w:rsidRPr="001A2A79" w14:paraId="7437AA64"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B2EEE2F" w14:textId="77777777" w:rsidR="001A2A79" w:rsidRPr="001A2A79" w:rsidRDefault="001A2A79" w:rsidP="001A2A79">
            <w:pPr>
              <w:rPr>
                <w:color w:val="000000"/>
                <w:lang w:val="hr-HR"/>
              </w:rPr>
            </w:pPr>
            <w:r w:rsidRPr="001A2A79">
              <w:rPr>
                <w:color w:val="000000"/>
                <w:lang w:val="hr-HR"/>
              </w:rPr>
              <w:t>Projekt Mladi u lokalnom programu Grada Pule</w:t>
            </w:r>
          </w:p>
        </w:tc>
        <w:tc>
          <w:tcPr>
            <w:tcW w:w="1240" w:type="dxa"/>
            <w:tcBorders>
              <w:top w:val="nil"/>
              <w:left w:val="nil"/>
              <w:bottom w:val="single" w:sz="4" w:space="0" w:color="auto"/>
              <w:right w:val="single" w:sz="4" w:space="0" w:color="auto"/>
            </w:tcBorders>
            <w:shd w:val="clear" w:color="auto" w:fill="auto"/>
            <w:noWrap/>
            <w:vAlign w:val="center"/>
            <w:hideMark/>
          </w:tcPr>
          <w:p w14:paraId="0274719F" w14:textId="77777777" w:rsidR="001A2A79" w:rsidRPr="001A2A79" w:rsidRDefault="001A2A79" w:rsidP="001A2A79">
            <w:pPr>
              <w:jc w:val="right"/>
              <w:rPr>
                <w:lang w:val="hr-HR"/>
              </w:rPr>
            </w:pPr>
            <w:r w:rsidRPr="001A2A79">
              <w:rPr>
                <w:lang w:val="hr-HR"/>
              </w:rPr>
              <w:t>31.300,00</w:t>
            </w:r>
          </w:p>
        </w:tc>
        <w:tc>
          <w:tcPr>
            <w:tcW w:w="1420" w:type="dxa"/>
            <w:tcBorders>
              <w:top w:val="nil"/>
              <w:left w:val="nil"/>
              <w:bottom w:val="nil"/>
              <w:right w:val="nil"/>
            </w:tcBorders>
            <w:shd w:val="clear" w:color="auto" w:fill="auto"/>
            <w:noWrap/>
            <w:vAlign w:val="center"/>
            <w:hideMark/>
          </w:tcPr>
          <w:p w14:paraId="48378DA5" w14:textId="77777777" w:rsidR="001A2A79" w:rsidRPr="001A2A79" w:rsidRDefault="001A2A79" w:rsidP="001A2A79">
            <w:pPr>
              <w:jc w:val="right"/>
              <w:rPr>
                <w:color w:val="000000"/>
                <w:lang w:val="hr-HR"/>
              </w:rPr>
            </w:pPr>
            <w:r w:rsidRPr="001A2A79">
              <w:rPr>
                <w:color w:val="000000"/>
                <w:lang w:val="hr-HR"/>
              </w:rPr>
              <w:t>25.040,00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641C538" w14:textId="77777777" w:rsidR="001A2A79" w:rsidRPr="001A2A79" w:rsidRDefault="001A2A79" w:rsidP="001A2A79">
            <w:pPr>
              <w:jc w:val="right"/>
              <w:rPr>
                <w:color w:val="000000"/>
                <w:lang w:val="hr-HR"/>
              </w:rPr>
            </w:pPr>
            <w:r w:rsidRPr="001A2A79">
              <w:rPr>
                <w:color w:val="000000"/>
                <w:lang w:val="hr-HR"/>
              </w:rPr>
              <w:t>80,00</w:t>
            </w:r>
          </w:p>
        </w:tc>
      </w:tr>
      <w:tr w:rsidR="001A2A79" w:rsidRPr="001A2A79" w14:paraId="594944A8"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690AF3F" w14:textId="77777777" w:rsidR="001A2A79" w:rsidRPr="001A2A79" w:rsidRDefault="001A2A79" w:rsidP="001A2A79">
            <w:pPr>
              <w:rPr>
                <w:color w:val="000000"/>
                <w:lang w:val="hr-HR"/>
              </w:rPr>
            </w:pPr>
            <w:r w:rsidRPr="001A2A79">
              <w:rPr>
                <w:color w:val="000000"/>
                <w:lang w:val="hr-HR"/>
              </w:rPr>
              <w:t>Projekt Klik</w:t>
            </w:r>
          </w:p>
        </w:tc>
        <w:tc>
          <w:tcPr>
            <w:tcW w:w="1240" w:type="dxa"/>
            <w:tcBorders>
              <w:top w:val="nil"/>
              <w:left w:val="nil"/>
              <w:bottom w:val="single" w:sz="4" w:space="0" w:color="auto"/>
              <w:right w:val="single" w:sz="4" w:space="0" w:color="auto"/>
            </w:tcBorders>
            <w:shd w:val="clear" w:color="auto" w:fill="auto"/>
            <w:noWrap/>
            <w:vAlign w:val="center"/>
            <w:hideMark/>
          </w:tcPr>
          <w:p w14:paraId="479FD389" w14:textId="77777777" w:rsidR="001A2A79" w:rsidRPr="001A2A79" w:rsidRDefault="001A2A79" w:rsidP="001A2A79">
            <w:pPr>
              <w:jc w:val="right"/>
              <w:rPr>
                <w:lang w:val="hr-HR"/>
              </w:rPr>
            </w:pPr>
            <w:r w:rsidRPr="001A2A79">
              <w:rPr>
                <w:lang w:val="hr-HR"/>
              </w:rPr>
              <w:t>97.108,22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9830BD4" w14:textId="77777777" w:rsidR="001A2A79" w:rsidRPr="001A2A79" w:rsidRDefault="001A2A79" w:rsidP="001A2A79">
            <w:pPr>
              <w:jc w:val="right"/>
              <w:rPr>
                <w:color w:val="000000"/>
                <w:lang w:val="hr-HR"/>
              </w:rPr>
            </w:pPr>
            <w:r w:rsidRPr="001A2A79">
              <w:rPr>
                <w:color w:val="000000"/>
                <w:lang w:val="hr-HR"/>
              </w:rPr>
              <w:t>77.879,77</w:t>
            </w:r>
          </w:p>
        </w:tc>
        <w:tc>
          <w:tcPr>
            <w:tcW w:w="780" w:type="dxa"/>
            <w:tcBorders>
              <w:top w:val="nil"/>
              <w:left w:val="nil"/>
              <w:bottom w:val="single" w:sz="4" w:space="0" w:color="auto"/>
              <w:right w:val="single" w:sz="4" w:space="0" w:color="auto"/>
            </w:tcBorders>
            <w:shd w:val="clear" w:color="auto" w:fill="auto"/>
            <w:noWrap/>
            <w:vAlign w:val="center"/>
            <w:hideMark/>
          </w:tcPr>
          <w:p w14:paraId="1369B4C9" w14:textId="77777777" w:rsidR="001A2A79" w:rsidRPr="001A2A79" w:rsidRDefault="001A2A79" w:rsidP="001A2A79">
            <w:pPr>
              <w:jc w:val="right"/>
              <w:rPr>
                <w:color w:val="000000"/>
                <w:lang w:val="hr-HR"/>
              </w:rPr>
            </w:pPr>
            <w:r w:rsidRPr="001A2A79">
              <w:rPr>
                <w:color w:val="000000"/>
                <w:lang w:val="hr-HR"/>
              </w:rPr>
              <w:t>80,20</w:t>
            </w:r>
          </w:p>
        </w:tc>
      </w:tr>
      <w:tr w:rsidR="001A2A79" w:rsidRPr="001A2A79" w14:paraId="6386E5AD"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ADBBF5D" w14:textId="77777777" w:rsidR="001A2A79" w:rsidRPr="001A2A79" w:rsidRDefault="001A2A79" w:rsidP="001A2A79">
            <w:pPr>
              <w:rPr>
                <w:color w:val="000000"/>
                <w:lang w:val="hr-HR"/>
              </w:rPr>
            </w:pPr>
            <w:r w:rsidRPr="001A2A79">
              <w:rPr>
                <w:color w:val="000000"/>
                <w:lang w:val="hr-HR"/>
              </w:rPr>
              <w:t>Projekt Centar podrške 521</w:t>
            </w:r>
          </w:p>
        </w:tc>
        <w:tc>
          <w:tcPr>
            <w:tcW w:w="1240" w:type="dxa"/>
            <w:tcBorders>
              <w:top w:val="nil"/>
              <w:left w:val="nil"/>
              <w:bottom w:val="single" w:sz="4" w:space="0" w:color="auto"/>
              <w:right w:val="single" w:sz="4" w:space="0" w:color="auto"/>
            </w:tcBorders>
            <w:shd w:val="clear" w:color="auto" w:fill="auto"/>
            <w:noWrap/>
            <w:vAlign w:val="center"/>
            <w:hideMark/>
          </w:tcPr>
          <w:p w14:paraId="0B4946ED" w14:textId="77777777" w:rsidR="001A2A79" w:rsidRPr="001A2A79" w:rsidRDefault="001A2A79" w:rsidP="001A2A79">
            <w:pPr>
              <w:jc w:val="right"/>
              <w:rPr>
                <w:lang w:val="hr-HR"/>
              </w:rPr>
            </w:pPr>
            <w:r w:rsidRPr="001A2A79">
              <w:rPr>
                <w:lang w:val="hr-HR"/>
              </w:rPr>
              <w:t>64.918,54</w:t>
            </w:r>
          </w:p>
        </w:tc>
        <w:tc>
          <w:tcPr>
            <w:tcW w:w="1420" w:type="dxa"/>
            <w:tcBorders>
              <w:top w:val="nil"/>
              <w:left w:val="nil"/>
              <w:bottom w:val="single" w:sz="4" w:space="0" w:color="auto"/>
              <w:right w:val="single" w:sz="4" w:space="0" w:color="auto"/>
            </w:tcBorders>
            <w:shd w:val="clear" w:color="auto" w:fill="auto"/>
            <w:noWrap/>
            <w:vAlign w:val="center"/>
            <w:hideMark/>
          </w:tcPr>
          <w:p w14:paraId="1532BA8E" w14:textId="77777777" w:rsidR="001A2A79" w:rsidRPr="001A2A79" w:rsidRDefault="001A2A79" w:rsidP="001A2A79">
            <w:pPr>
              <w:jc w:val="right"/>
              <w:rPr>
                <w:color w:val="000000"/>
                <w:lang w:val="hr-HR"/>
              </w:rPr>
            </w:pPr>
            <w:r w:rsidRPr="001A2A79">
              <w:rPr>
                <w:color w:val="000000"/>
                <w:lang w:val="hr-HR"/>
              </w:rPr>
              <w:t>20.313,28</w:t>
            </w:r>
          </w:p>
        </w:tc>
        <w:tc>
          <w:tcPr>
            <w:tcW w:w="780" w:type="dxa"/>
            <w:tcBorders>
              <w:top w:val="nil"/>
              <w:left w:val="nil"/>
              <w:bottom w:val="single" w:sz="4" w:space="0" w:color="auto"/>
              <w:right w:val="single" w:sz="4" w:space="0" w:color="auto"/>
            </w:tcBorders>
            <w:shd w:val="clear" w:color="auto" w:fill="auto"/>
            <w:noWrap/>
            <w:vAlign w:val="center"/>
            <w:hideMark/>
          </w:tcPr>
          <w:p w14:paraId="562BA5DD" w14:textId="77777777" w:rsidR="001A2A79" w:rsidRPr="001A2A79" w:rsidRDefault="001A2A79" w:rsidP="001A2A79">
            <w:pPr>
              <w:jc w:val="right"/>
              <w:rPr>
                <w:color w:val="000000"/>
                <w:lang w:val="hr-HR"/>
              </w:rPr>
            </w:pPr>
            <w:r w:rsidRPr="001A2A79">
              <w:rPr>
                <w:color w:val="000000"/>
                <w:lang w:val="hr-HR"/>
              </w:rPr>
              <w:t>31,29</w:t>
            </w:r>
          </w:p>
        </w:tc>
      </w:tr>
      <w:tr w:rsidR="001A2A79" w:rsidRPr="001A2A79" w14:paraId="25D541EF"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926083F" w14:textId="77777777" w:rsidR="001A2A79" w:rsidRPr="001A2A79" w:rsidRDefault="001A2A79" w:rsidP="001A2A79">
            <w:pPr>
              <w:rPr>
                <w:color w:val="000000"/>
                <w:lang w:val="hr-HR"/>
              </w:rPr>
            </w:pPr>
            <w:r w:rsidRPr="001A2A79">
              <w:rPr>
                <w:color w:val="000000"/>
                <w:lang w:val="hr-HR"/>
              </w:rPr>
              <w:t>Projekt Dobra energija-solarna energija</w:t>
            </w:r>
          </w:p>
        </w:tc>
        <w:tc>
          <w:tcPr>
            <w:tcW w:w="1240" w:type="dxa"/>
            <w:tcBorders>
              <w:top w:val="nil"/>
              <w:left w:val="nil"/>
              <w:bottom w:val="single" w:sz="4" w:space="0" w:color="auto"/>
              <w:right w:val="single" w:sz="4" w:space="0" w:color="auto"/>
            </w:tcBorders>
            <w:shd w:val="clear" w:color="auto" w:fill="auto"/>
            <w:noWrap/>
            <w:vAlign w:val="center"/>
            <w:hideMark/>
          </w:tcPr>
          <w:p w14:paraId="53173007" w14:textId="77777777" w:rsidR="001A2A79" w:rsidRPr="001A2A79" w:rsidRDefault="001A2A79" w:rsidP="001A2A79">
            <w:pPr>
              <w:jc w:val="right"/>
              <w:rPr>
                <w:lang w:val="hr-HR"/>
              </w:rPr>
            </w:pPr>
            <w:r w:rsidRPr="001A2A79">
              <w:rPr>
                <w:lang w:val="hr-HR"/>
              </w:rPr>
              <w:t>78.684,26</w:t>
            </w:r>
          </w:p>
        </w:tc>
        <w:tc>
          <w:tcPr>
            <w:tcW w:w="1420" w:type="dxa"/>
            <w:tcBorders>
              <w:top w:val="nil"/>
              <w:left w:val="nil"/>
              <w:bottom w:val="single" w:sz="4" w:space="0" w:color="auto"/>
              <w:right w:val="single" w:sz="4" w:space="0" w:color="auto"/>
            </w:tcBorders>
            <w:shd w:val="clear" w:color="auto" w:fill="auto"/>
            <w:noWrap/>
            <w:vAlign w:val="center"/>
            <w:hideMark/>
          </w:tcPr>
          <w:p w14:paraId="3B9A5FE6" w14:textId="77777777" w:rsidR="001A2A79" w:rsidRPr="001A2A79" w:rsidRDefault="001A2A79" w:rsidP="001A2A79">
            <w:pPr>
              <w:jc w:val="right"/>
              <w:rPr>
                <w:color w:val="000000"/>
                <w:lang w:val="hr-HR"/>
              </w:rPr>
            </w:pPr>
            <w:r w:rsidRPr="001A2A79">
              <w:rPr>
                <w:color w:val="000000"/>
                <w:lang w:val="hr-HR"/>
              </w:rPr>
              <w:t>18.929,88</w:t>
            </w:r>
          </w:p>
        </w:tc>
        <w:tc>
          <w:tcPr>
            <w:tcW w:w="780" w:type="dxa"/>
            <w:tcBorders>
              <w:top w:val="nil"/>
              <w:left w:val="nil"/>
              <w:bottom w:val="single" w:sz="4" w:space="0" w:color="auto"/>
              <w:right w:val="single" w:sz="4" w:space="0" w:color="auto"/>
            </w:tcBorders>
            <w:shd w:val="clear" w:color="auto" w:fill="auto"/>
            <w:noWrap/>
            <w:vAlign w:val="center"/>
            <w:hideMark/>
          </w:tcPr>
          <w:p w14:paraId="2C5DCEDA" w14:textId="77777777" w:rsidR="001A2A79" w:rsidRPr="001A2A79" w:rsidRDefault="001A2A79" w:rsidP="001A2A79">
            <w:pPr>
              <w:jc w:val="right"/>
              <w:rPr>
                <w:color w:val="000000"/>
                <w:lang w:val="hr-HR"/>
              </w:rPr>
            </w:pPr>
            <w:r w:rsidRPr="001A2A79">
              <w:rPr>
                <w:color w:val="000000"/>
                <w:lang w:val="hr-HR"/>
              </w:rPr>
              <w:t>24,06</w:t>
            </w:r>
          </w:p>
        </w:tc>
      </w:tr>
      <w:tr w:rsidR="001A2A79" w:rsidRPr="001A2A79" w14:paraId="7FC016E3"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14F4545" w14:textId="77777777" w:rsidR="001A2A79" w:rsidRPr="001A2A79" w:rsidRDefault="001A2A79" w:rsidP="001A2A79">
            <w:pPr>
              <w:rPr>
                <w:color w:val="000000"/>
                <w:lang w:val="hr-HR"/>
              </w:rPr>
            </w:pPr>
            <w:r w:rsidRPr="001A2A79">
              <w:rPr>
                <w:color w:val="000000"/>
                <w:lang w:val="hr-HR"/>
              </w:rPr>
              <w:t xml:space="preserve">Projekt Ne budi u </w:t>
            </w:r>
            <w:proofErr w:type="spellStart"/>
            <w:r w:rsidRPr="001A2A79">
              <w:rPr>
                <w:color w:val="000000"/>
                <w:lang w:val="hr-HR"/>
              </w:rPr>
              <w:t>pensiru</w:t>
            </w:r>
            <w:proofErr w:type="spellEnd"/>
            <w:r w:rsidRPr="001A2A79">
              <w:rPr>
                <w:color w:val="000000"/>
                <w:lang w:val="hr-HR"/>
              </w:rPr>
              <w:t xml:space="preserve">, s </w:t>
            </w:r>
            <w:proofErr w:type="spellStart"/>
            <w:r w:rsidRPr="001A2A79">
              <w:rPr>
                <w:color w:val="000000"/>
                <w:lang w:val="hr-HR"/>
              </w:rPr>
              <w:t>nami</w:t>
            </w:r>
            <w:proofErr w:type="spellEnd"/>
            <w:r w:rsidRPr="001A2A79">
              <w:rPr>
                <w:color w:val="000000"/>
                <w:lang w:val="hr-HR"/>
              </w:rPr>
              <w:t xml:space="preserve"> si na miru</w:t>
            </w:r>
          </w:p>
        </w:tc>
        <w:tc>
          <w:tcPr>
            <w:tcW w:w="1240" w:type="dxa"/>
            <w:tcBorders>
              <w:top w:val="nil"/>
              <w:left w:val="nil"/>
              <w:bottom w:val="single" w:sz="4" w:space="0" w:color="auto"/>
              <w:right w:val="single" w:sz="4" w:space="0" w:color="auto"/>
            </w:tcBorders>
            <w:shd w:val="clear" w:color="auto" w:fill="auto"/>
            <w:noWrap/>
            <w:vAlign w:val="center"/>
            <w:hideMark/>
          </w:tcPr>
          <w:p w14:paraId="59211A91" w14:textId="77777777" w:rsidR="001A2A79" w:rsidRPr="001A2A79" w:rsidRDefault="001A2A79" w:rsidP="001A2A79">
            <w:pPr>
              <w:jc w:val="right"/>
              <w:rPr>
                <w:lang w:val="hr-HR"/>
              </w:rPr>
            </w:pPr>
            <w:r w:rsidRPr="001A2A79">
              <w:rPr>
                <w:lang w:val="hr-HR"/>
              </w:rPr>
              <w:t>30.506,00</w:t>
            </w:r>
          </w:p>
        </w:tc>
        <w:tc>
          <w:tcPr>
            <w:tcW w:w="1420" w:type="dxa"/>
            <w:tcBorders>
              <w:top w:val="nil"/>
              <w:left w:val="nil"/>
              <w:bottom w:val="single" w:sz="4" w:space="0" w:color="auto"/>
              <w:right w:val="single" w:sz="4" w:space="0" w:color="auto"/>
            </w:tcBorders>
            <w:shd w:val="clear" w:color="auto" w:fill="auto"/>
            <w:noWrap/>
            <w:vAlign w:val="center"/>
            <w:hideMark/>
          </w:tcPr>
          <w:p w14:paraId="660516D9" w14:textId="77777777" w:rsidR="001A2A79" w:rsidRPr="001A2A79" w:rsidRDefault="001A2A79" w:rsidP="001A2A79">
            <w:pPr>
              <w:jc w:val="right"/>
              <w:rPr>
                <w:color w:val="000000"/>
                <w:lang w:val="hr-HR"/>
              </w:rPr>
            </w:pPr>
            <w:r w:rsidRPr="001A2A79">
              <w:rPr>
                <w:color w:val="000000"/>
                <w:lang w:val="hr-HR"/>
              </w:rPr>
              <w:t>19.957,27</w:t>
            </w:r>
          </w:p>
        </w:tc>
        <w:tc>
          <w:tcPr>
            <w:tcW w:w="780" w:type="dxa"/>
            <w:tcBorders>
              <w:top w:val="nil"/>
              <w:left w:val="nil"/>
              <w:bottom w:val="single" w:sz="4" w:space="0" w:color="auto"/>
              <w:right w:val="single" w:sz="4" w:space="0" w:color="auto"/>
            </w:tcBorders>
            <w:shd w:val="clear" w:color="auto" w:fill="auto"/>
            <w:noWrap/>
            <w:vAlign w:val="center"/>
            <w:hideMark/>
          </w:tcPr>
          <w:p w14:paraId="6C4A76E5" w14:textId="77777777" w:rsidR="001A2A79" w:rsidRPr="001A2A79" w:rsidRDefault="001A2A79" w:rsidP="001A2A79">
            <w:pPr>
              <w:jc w:val="right"/>
              <w:rPr>
                <w:color w:val="000000"/>
                <w:lang w:val="hr-HR"/>
              </w:rPr>
            </w:pPr>
            <w:r w:rsidRPr="001A2A79">
              <w:rPr>
                <w:color w:val="000000"/>
                <w:lang w:val="hr-HR"/>
              </w:rPr>
              <w:t>65,42</w:t>
            </w:r>
          </w:p>
        </w:tc>
      </w:tr>
      <w:tr w:rsidR="001A2A79" w:rsidRPr="001A2A79" w14:paraId="2968E9AD"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73B11A8" w14:textId="77777777" w:rsidR="001A2A79" w:rsidRPr="001A2A79" w:rsidRDefault="001A2A79" w:rsidP="001A2A79">
            <w:pPr>
              <w:rPr>
                <w:color w:val="000000"/>
                <w:lang w:val="hr-HR"/>
              </w:rPr>
            </w:pPr>
            <w:r w:rsidRPr="001A2A79">
              <w:rPr>
                <w:color w:val="000000"/>
                <w:lang w:val="hr-HR"/>
              </w:rPr>
              <w:t>Projekt Pulski vrtići za sretnije odrastanje</w:t>
            </w:r>
          </w:p>
        </w:tc>
        <w:tc>
          <w:tcPr>
            <w:tcW w:w="1240" w:type="dxa"/>
            <w:tcBorders>
              <w:top w:val="nil"/>
              <w:left w:val="nil"/>
              <w:bottom w:val="single" w:sz="4" w:space="0" w:color="auto"/>
              <w:right w:val="single" w:sz="4" w:space="0" w:color="auto"/>
            </w:tcBorders>
            <w:shd w:val="clear" w:color="auto" w:fill="auto"/>
            <w:noWrap/>
            <w:vAlign w:val="center"/>
            <w:hideMark/>
          </w:tcPr>
          <w:p w14:paraId="00211202" w14:textId="77777777" w:rsidR="001A2A79" w:rsidRPr="001A2A79" w:rsidRDefault="001A2A79" w:rsidP="001A2A79">
            <w:pPr>
              <w:jc w:val="right"/>
              <w:rPr>
                <w:lang w:val="hr-HR"/>
              </w:rPr>
            </w:pPr>
            <w:r w:rsidRPr="001A2A79">
              <w:rPr>
                <w:lang w:val="hr-HR"/>
              </w:rPr>
              <w:t>71.112,17</w:t>
            </w:r>
          </w:p>
        </w:tc>
        <w:tc>
          <w:tcPr>
            <w:tcW w:w="1420" w:type="dxa"/>
            <w:tcBorders>
              <w:top w:val="nil"/>
              <w:left w:val="nil"/>
              <w:bottom w:val="single" w:sz="4" w:space="0" w:color="auto"/>
              <w:right w:val="single" w:sz="4" w:space="0" w:color="auto"/>
            </w:tcBorders>
            <w:shd w:val="clear" w:color="auto" w:fill="auto"/>
            <w:noWrap/>
            <w:vAlign w:val="center"/>
            <w:hideMark/>
          </w:tcPr>
          <w:p w14:paraId="0FBC7E24" w14:textId="77777777" w:rsidR="001A2A79" w:rsidRPr="001A2A79" w:rsidRDefault="001A2A79" w:rsidP="001A2A79">
            <w:pPr>
              <w:jc w:val="right"/>
              <w:rPr>
                <w:color w:val="000000"/>
                <w:lang w:val="hr-HR"/>
              </w:rPr>
            </w:pPr>
            <w:r w:rsidRPr="001A2A79">
              <w:rPr>
                <w:color w:val="000000"/>
                <w:lang w:val="hr-HR"/>
              </w:rPr>
              <w:t>34.255,06</w:t>
            </w:r>
          </w:p>
        </w:tc>
        <w:tc>
          <w:tcPr>
            <w:tcW w:w="780" w:type="dxa"/>
            <w:tcBorders>
              <w:top w:val="nil"/>
              <w:left w:val="nil"/>
              <w:bottom w:val="single" w:sz="4" w:space="0" w:color="auto"/>
              <w:right w:val="single" w:sz="4" w:space="0" w:color="auto"/>
            </w:tcBorders>
            <w:shd w:val="clear" w:color="auto" w:fill="auto"/>
            <w:noWrap/>
            <w:vAlign w:val="center"/>
            <w:hideMark/>
          </w:tcPr>
          <w:p w14:paraId="4D3FF363" w14:textId="77777777" w:rsidR="001A2A79" w:rsidRPr="001A2A79" w:rsidRDefault="001A2A79" w:rsidP="001A2A79">
            <w:pPr>
              <w:jc w:val="right"/>
              <w:rPr>
                <w:color w:val="000000"/>
                <w:lang w:val="hr-HR"/>
              </w:rPr>
            </w:pPr>
            <w:r w:rsidRPr="001A2A79">
              <w:rPr>
                <w:color w:val="000000"/>
                <w:lang w:val="hr-HR"/>
              </w:rPr>
              <w:t>48,17</w:t>
            </w:r>
          </w:p>
        </w:tc>
      </w:tr>
      <w:tr w:rsidR="001A2A79" w:rsidRPr="001A2A79" w14:paraId="4872A247"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38D94D31" w14:textId="77777777" w:rsidR="001A2A79" w:rsidRPr="001A2A79" w:rsidRDefault="001A2A79" w:rsidP="001A2A79">
            <w:pPr>
              <w:rPr>
                <w:color w:val="000000"/>
                <w:lang w:val="hr-HR"/>
              </w:rPr>
            </w:pPr>
            <w:r w:rsidRPr="001A2A79">
              <w:rPr>
                <w:color w:val="000000"/>
                <w:lang w:val="hr-HR"/>
              </w:rPr>
              <w:t xml:space="preserve">Projekt </w:t>
            </w:r>
            <w:proofErr w:type="spellStart"/>
            <w:r w:rsidRPr="001A2A79">
              <w:rPr>
                <w:color w:val="000000"/>
                <w:lang w:val="hr-HR"/>
              </w:rPr>
              <w:t>Steam</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03732540" w14:textId="77777777" w:rsidR="001A2A79" w:rsidRPr="001A2A79" w:rsidRDefault="001A2A79" w:rsidP="001A2A79">
            <w:pPr>
              <w:jc w:val="right"/>
              <w:rPr>
                <w:lang w:val="hr-HR"/>
              </w:rPr>
            </w:pPr>
            <w:r w:rsidRPr="001A2A79">
              <w:rPr>
                <w:lang w:val="hr-HR"/>
              </w:rPr>
              <w:t>15.130,00</w:t>
            </w:r>
          </w:p>
        </w:tc>
        <w:tc>
          <w:tcPr>
            <w:tcW w:w="1420" w:type="dxa"/>
            <w:tcBorders>
              <w:top w:val="nil"/>
              <w:left w:val="nil"/>
              <w:bottom w:val="single" w:sz="4" w:space="0" w:color="auto"/>
              <w:right w:val="single" w:sz="4" w:space="0" w:color="auto"/>
            </w:tcBorders>
            <w:shd w:val="clear" w:color="auto" w:fill="auto"/>
            <w:noWrap/>
            <w:vAlign w:val="center"/>
            <w:hideMark/>
          </w:tcPr>
          <w:p w14:paraId="7368B08F" w14:textId="77777777" w:rsidR="001A2A79" w:rsidRPr="001A2A79" w:rsidRDefault="001A2A79" w:rsidP="001A2A79">
            <w:pPr>
              <w:jc w:val="right"/>
              <w:rPr>
                <w:color w:val="000000"/>
                <w:lang w:val="hr-HR"/>
              </w:rPr>
            </w:pPr>
            <w:r w:rsidRPr="001A2A79">
              <w:rPr>
                <w:color w:val="000000"/>
                <w:lang w:val="hr-HR"/>
              </w:rPr>
              <w:t>0,00</w:t>
            </w:r>
          </w:p>
        </w:tc>
        <w:tc>
          <w:tcPr>
            <w:tcW w:w="780" w:type="dxa"/>
            <w:tcBorders>
              <w:top w:val="nil"/>
              <w:left w:val="nil"/>
              <w:bottom w:val="single" w:sz="4" w:space="0" w:color="auto"/>
              <w:right w:val="single" w:sz="4" w:space="0" w:color="auto"/>
            </w:tcBorders>
            <w:shd w:val="clear" w:color="auto" w:fill="auto"/>
            <w:noWrap/>
            <w:vAlign w:val="center"/>
            <w:hideMark/>
          </w:tcPr>
          <w:p w14:paraId="124A5384" w14:textId="77777777" w:rsidR="001A2A79" w:rsidRPr="001A2A79" w:rsidRDefault="001A2A79" w:rsidP="001A2A79">
            <w:pPr>
              <w:jc w:val="right"/>
              <w:rPr>
                <w:color w:val="000000"/>
                <w:lang w:val="hr-HR"/>
              </w:rPr>
            </w:pPr>
            <w:r w:rsidRPr="001A2A79">
              <w:rPr>
                <w:color w:val="000000"/>
                <w:lang w:val="hr-HR"/>
              </w:rPr>
              <w:t>0,00</w:t>
            </w:r>
          </w:p>
        </w:tc>
      </w:tr>
      <w:tr w:rsidR="001A2A79" w:rsidRPr="001A2A79" w14:paraId="510300EB"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0C867E4" w14:textId="77777777" w:rsidR="001A2A79" w:rsidRPr="001A2A79" w:rsidRDefault="001A2A79" w:rsidP="001A2A79">
            <w:pPr>
              <w:rPr>
                <w:color w:val="000000"/>
                <w:lang w:val="hr-HR"/>
              </w:rPr>
            </w:pPr>
            <w:r w:rsidRPr="001A2A79">
              <w:rPr>
                <w:color w:val="000000"/>
                <w:lang w:val="hr-HR"/>
              </w:rPr>
              <w:t>Škola za odgoj i obrazovanje-Projekt Erasmus</w:t>
            </w:r>
          </w:p>
        </w:tc>
        <w:tc>
          <w:tcPr>
            <w:tcW w:w="1240" w:type="dxa"/>
            <w:tcBorders>
              <w:top w:val="nil"/>
              <w:left w:val="nil"/>
              <w:bottom w:val="single" w:sz="4" w:space="0" w:color="auto"/>
              <w:right w:val="single" w:sz="4" w:space="0" w:color="auto"/>
            </w:tcBorders>
            <w:shd w:val="clear" w:color="auto" w:fill="auto"/>
            <w:noWrap/>
            <w:vAlign w:val="center"/>
            <w:hideMark/>
          </w:tcPr>
          <w:p w14:paraId="53467775" w14:textId="77777777" w:rsidR="001A2A79" w:rsidRPr="001A2A79" w:rsidRDefault="001A2A79" w:rsidP="001A2A79">
            <w:pPr>
              <w:jc w:val="right"/>
              <w:rPr>
                <w:lang w:val="hr-HR"/>
              </w:rPr>
            </w:pPr>
            <w:r w:rsidRPr="001A2A79">
              <w:rPr>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5161B76B" w14:textId="77777777" w:rsidR="001A2A79" w:rsidRPr="001A2A79" w:rsidRDefault="001A2A79" w:rsidP="001A2A79">
            <w:pPr>
              <w:jc w:val="right"/>
              <w:rPr>
                <w:color w:val="000000"/>
                <w:lang w:val="hr-HR"/>
              </w:rPr>
            </w:pPr>
            <w:r w:rsidRPr="001A2A79">
              <w:rPr>
                <w:color w:val="000000"/>
                <w:lang w:val="hr-HR"/>
              </w:rPr>
              <w:t>5.456,80</w:t>
            </w:r>
          </w:p>
        </w:tc>
        <w:tc>
          <w:tcPr>
            <w:tcW w:w="780" w:type="dxa"/>
            <w:tcBorders>
              <w:top w:val="nil"/>
              <w:left w:val="nil"/>
              <w:bottom w:val="single" w:sz="4" w:space="0" w:color="auto"/>
              <w:right w:val="single" w:sz="4" w:space="0" w:color="auto"/>
            </w:tcBorders>
            <w:shd w:val="clear" w:color="auto" w:fill="auto"/>
            <w:noWrap/>
            <w:vAlign w:val="center"/>
            <w:hideMark/>
          </w:tcPr>
          <w:p w14:paraId="2CC65DA3" w14:textId="25A2D25E" w:rsidR="001A2A79" w:rsidRPr="001A2A79" w:rsidRDefault="001A2A79" w:rsidP="001A2A79">
            <w:pPr>
              <w:jc w:val="right"/>
              <w:rPr>
                <w:color w:val="000000"/>
                <w:lang w:val="hr-HR"/>
              </w:rPr>
            </w:pPr>
            <w:r w:rsidRPr="001A2A79">
              <w:rPr>
                <w:color w:val="000000"/>
                <w:lang w:val="hr-HR"/>
              </w:rPr>
              <w:t> </w:t>
            </w:r>
            <w:r>
              <w:rPr>
                <w:color w:val="000000"/>
                <w:lang w:val="hr-HR"/>
              </w:rPr>
              <w:t>-</w:t>
            </w:r>
          </w:p>
        </w:tc>
      </w:tr>
      <w:tr w:rsidR="001A2A79" w:rsidRPr="001A2A79" w14:paraId="621898A0"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B4714E1" w14:textId="77777777" w:rsidR="001A2A79" w:rsidRPr="001A2A79" w:rsidRDefault="001A2A79" w:rsidP="001A2A79">
            <w:pPr>
              <w:rPr>
                <w:color w:val="000000"/>
                <w:lang w:val="hr-HR"/>
              </w:rPr>
            </w:pPr>
            <w:r w:rsidRPr="001A2A79">
              <w:rPr>
                <w:color w:val="000000"/>
                <w:lang w:val="hr-HR"/>
              </w:rPr>
              <w:t>Škola za odgoj i obrazovanje-Projekt Klik</w:t>
            </w:r>
          </w:p>
        </w:tc>
        <w:tc>
          <w:tcPr>
            <w:tcW w:w="1240" w:type="dxa"/>
            <w:tcBorders>
              <w:top w:val="nil"/>
              <w:left w:val="nil"/>
              <w:bottom w:val="single" w:sz="4" w:space="0" w:color="auto"/>
              <w:right w:val="single" w:sz="4" w:space="0" w:color="auto"/>
            </w:tcBorders>
            <w:shd w:val="clear" w:color="auto" w:fill="auto"/>
            <w:noWrap/>
            <w:vAlign w:val="center"/>
            <w:hideMark/>
          </w:tcPr>
          <w:p w14:paraId="70F8EFF3" w14:textId="77777777" w:rsidR="001A2A79" w:rsidRPr="001A2A79" w:rsidRDefault="001A2A79" w:rsidP="001A2A79">
            <w:pPr>
              <w:jc w:val="right"/>
              <w:rPr>
                <w:lang w:val="hr-HR"/>
              </w:rPr>
            </w:pPr>
            <w:r w:rsidRPr="001A2A79">
              <w:rPr>
                <w:lang w:val="hr-HR"/>
              </w:rPr>
              <w:t>5.650,00</w:t>
            </w:r>
          </w:p>
        </w:tc>
        <w:tc>
          <w:tcPr>
            <w:tcW w:w="1420" w:type="dxa"/>
            <w:tcBorders>
              <w:top w:val="nil"/>
              <w:left w:val="nil"/>
              <w:bottom w:val="single" w:sz="4" w:space="0" w:color="auto"/>
              <w:right w:val="single" w:sz="4" w:space="0" w:color="auto"/>
            </w:tcBorders>
            <w:shd w:val="clear" w:color="auto" w:fill="auto"/>
            <w:noWrap/>
            <w:vAlign w:val="center"/>
            <w:hideMark/>
          </w:tcPr>
          <w:p w14:paraId="191A32FE" w14:textId="77777777" w:rsidR="001A2A79" w:rsidRPr="001A2A79" w:rsidRDefault="001A2A79" w:rsidP="001A2A79">
            <w:pPr>
              <w:jc w:val="right"/>
              <w:rPr>
                <w:color w:val="000000"/>
                <w:lang w:val="hr-HR"/>
              </w:rPr>
            </w:pPr>
            <w:r w:rsidRPr="001A2A79">
              <w:rPr>
                <w:color w:val="000000"/>
                <w:lang w:val="hr-HR"/>
              </w:rPr>
              <w:t>4.838,65</w:t>
            </w:r>
          </w:p>
        </w:tc>
        <w:tc>
          <w:tcPr>
            <w:tcW w:w="780" w:type="dxa"/>
            <w:tcBorders>
              <w:top w:val="nil"/>
              <w:left w:val="nil"/>
              <w:bottom w:val="single" w:sz="4" w:space="0" w:color="auto"/>
              <w:right w:val="single" w:sz="4" w:space="0" w:color="auto"/>
            </w:tcBorders>
            <w:shd w:val="clear" w:color="auto" w:fill="auto"/>
            <w:noWrap/>
            <w:vAlign w:val="center"/>
            <w:hideMark/>
          </w:tcPr>
          <w:p w14:paraId="1D22FB8A" w14:textId="77777777" w:rsidR="001A2A79" w:rsidRPr="001A2A79" w:rsidRDefault="001A2A79" w:rsidP="001A2A79">
            <w:pPr>
              <w:jc w:val="right"/>
              <w:rPr>
                <w:color w:val="000000"/>
                <w:lang w:val="hr-HR"/>
              </w:rPr>
            </w:pPr>
            <w:r w:rsidRPr="001A2A79">
              <w:rPr>
                <w:color w:val="000000"/>
                <w:lang w:val="hr-HR"/>
              </w:rPr>
              <w:t>85,64</w:t>
            </w:r>
          </w:p>
        </w:tc>
      </w:tr>
      <w:tr w:rsidR="001A2A79" w:rsidRPr="001A2A79" w14:paraId="61125C6A" w14:textId="77777777" w:rsidTr="001A2A79">
        <w:trPr>
          <w:trHeight w:val="528"/>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4A41481" w14:textId="77777777" w:rsidR="001A2A79" w:rsidRPr="001A2A79" w:rsidRDefault="001A2A79" w:rsidP="001A2A79">
            <w:pPr>
              <w:rPr>
                <w:color w:val="000000"/>
                <w:lang w:val="hr-HR"/>
              </w:rPr>
            </w:pPr>
            <w:r w:rsidRPr="001A2A79">
              <w:rPr>
                <w:color w:val="000000"/>
                <w:lang w:val="hr-HR"/>
              </w:rPr>
              <w:t>Dnevni centar za rehabilitaciju Veruda Pula-Projekt Rastimo zajedno sigurnije</w:t>
            </w:r>
          </w:p>
        </w:tc>
        <w:tc>
          <w:tcPr>
            <w:tcW w:w="1240" w:type="dxa"/>
            <w:tcBorders>
              <w:top w:val="nil"/>
              <w:left w:val="nil"/>
              <w:bottom w:val="single" w:sz="4" w:space="0" w:color="auto"/>
              <w:right w:val="single" w:sz="4" w:space="0" w:color="auto"/>
            </w:tcBorders>
            <w:shd w:val="clear" w:color="auto" w:fill="auto"/>
            <w:noWrap/>
            <w:vAlign w:val="center"/>
            <w:hideMark/>
          </w:tcPr>
          <w:p w14:paraId="05B385AA" w14:textId="77777777" w:rsidR="001A2A79" w:rsidRPr="001A2A79" w:rsidRDefault="001A2A79" w:rsidP="001A2A79">
            <w:pPr>
              <w:jc w:val="right"/>
              <w:rPr>
                <w:lang w:val="hr-HR"/>
              </w:rPr>
            </w:pPr>
            <w:r w:rsidRPr="001A2A79">
              <w:rPr>
                <w:lang w:val="hr-HR"/>
              </w:rPr>
              <w:t>56.609,00</w:t>
            </w:r>
          </w:p>
        </w:tc>
        <w:tc>
          <w:tcPr>
            <w:tcW w:w="1420" w:type="dxa"/>
            <w:tcBorders>
              <w:top w:val="nil"/>
              <w:left w:val="nil"/>
              <w:bottom w:val="single" w:sz="4" w:space="0" w:color="auto"/>
              <w:right w:val="single" w:sz="4" w:space="0" w:color="auto"/>
            </w:tcBorders>
            <w:shd w:val="clear" w:color="auto" w:fill="auto"/>
            <w:noWrap/>
            <w:vAlign w:val="center"/>
            <w:hideMark/>
          </w:tcPr>
          <w:p w14:paraId="531B7458" w14:textId="77777777" w:rsidR="001A2A79" w:rsidRPr="001A2A79" w:rsidRDefault="001A2A79" w:rsidP="001A2A79">
            <w:pPr>
              <w:jc w:val="right"/>
              <w:rPr>
                <w:color w:val="000000"/>
                <w:lang w:val="hr-HR"/>
              </w:rPr>
            </w:pPr>
            <w:r w:rsidRPr="001A2A79">
              <w:rPr>
                <w:color w:val="000000"/>
                <w:lang w:val="hr-HR"/>
              </w:rPr>
              <w:t>55.786,02</w:t>
            </w:r>
          </w:p>
        </w:tc>
        <w:tc>
          <w:tcPr>
            <w:tcW w:w="780" w:type="dxa"/>
            <w:tcBorders>
              <w:top w:val="nil"/>
              <w:left w:val="nil"/>
              <w:bottom w:val="single" w:sz="4" w:space="0" w:color="auto"/>
              <w:right w:val="single" w:sz="4" w:space="0" w:color="auto"/>
            </w:tcBorders>
            <w:shd w:val="clear" w:color="auto" w:fill="auto"/>
            <w:noWrap/>
            <w:vAlign w:val="center"/>
            <w:hideMark/>
          </w:tcPr>
          <w:p w14:paraId="5F4B268A" w14:textId="77777777" w:rsidR="001A2A79" w:rsidRPr="001A2A79" w:rsidRDefault="001A2A79" w:rsidP="001A2A79">
            <w:pPr>
              <w:jc w:val="right"/>
              <w:rPr>
                <w:color w:val="000000"/>
                <w:lang w:val="hr-HR"/>
              </w:rPr>
            </w:pPr>
            <w:r w:rsidRPr="001A2A79">
              <w:rPr>
                <w:color w:val="000000"/>
                <w:lang w:val="hr-HR"/>
              </w:rPr>
              <w:t>98,55</w:t>
            </w:r>
          </w:p>
        </w:tc>
      </w:tr>
      <w:tr w:rsidR="001A2A79" w:rsidRPr="001A2A79" w14:paraId="2D10E27B" w14:textId="77777777" w:rsidTr="001A2A79">
        <w:trPr>
          <w:trHeight w:val="264"/>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8703802" w14:textId="77777777" w:rsidR="001A2A79" w:rsidRPr="001A2A79" w:rsidRDefault="001A2A79" w:rsidP="001A2A79">
            <w:pPr>
              <w:rPr>
                <w:b/>
                <w:bCs/>
                <w:color w:val="000000"/>
                <w:lang w:val="hr-HR"/>
              </w:rPr>
            </w:pPr>
            <w:r w:rsidRPr="001A2A79">
              <w:rPr>
                <w:b/>
                <w:bCs/>
                <w:color w:val="000000"/>
                <w:lang w:val="hr-HR"/>
              </w:rPr>
              <w:t>UKUPNO</w:t>
            </w:r>
          </w:p>
        </w:tc>
        <w:tc>
          <w:tcPr>
            <w:tcW w:w="1240" w:type="dxa"/>
            <w:tcBorders>
              <w:top w:val="nil"/>
              <w:left w:val="nil"/>
              <w:bottom w:val="single" w:sz="4" w:space="0" w:color="auto"/>
              <w:right w:val="single" w:sz="4" w:space="0" w:color="auto"/>
            </w:tcBorders>
            <w:shd w:val="clear" w:color="auto" w:fill="auto"/>
            <w:noWrap/>
            <w:vAlign w:val="bottom"/>
            <w:hideMark/>
          </w:tcPr>
          <w:p w14:paraId="242174FA" w14:textId="77777777" w:rsidR="001A2A79" w:rsidRPr="001A2A79" w:rsidRDefault="001A2A79" w:rsidP="001A2A79">
            <w:pPr>
              <w:jc w:val="right"/>
              <w:rPr>
                <w:b/>
                <w:bCs/>
                <w:color w:val="000000"/>
                <w:lang w:val="hr-HR"/>
              </w:rPr>
            </w:pPr>
            <w:r w:rsidRPr="001A2A79">
              <w:rPr>
                <w:b/>
                <w:bCs/>
                <w:color w:val="000000"/>
                <w:lang w:val="hr-HR"/>
              </w:rPr>
              <w:t>1.048.747,28</w:t>
            </w:r>
          </w:p>
        </w:tc>
        <w:tc>
          <w:tcPr>
            <w:tcW w:w="1420" w:type="dxa"/>
            <w:tcBorders>
              <w:top w:val="nil"/>
              <w:left w:val="nil"/>
              <w:bottom w:val="single" w:sz="4" w:space="0" w:color="auto"/>
              <w:right w:val="single" w:sz="4" w:space="0" w:color="auto"/>
            </w:tcBorders>
            <w:shd w:val="clear" w:color="auto" w:fill="auto"/>
            <w:noWrap/>
            <w:vAlign w:val="bottom"/>
            <w:hideMark/>
          </w:tcPr>
          <w:p w14:paraId="329162E7" w14:textId="77777777" w:rsidR="001A2A79" w:rsidRPr="001A2A79" w:rsidRDefault="001A2A79" w:rsidP="001A2A79">
            <w:pPr>
              <w:jc w:val="right"/>
              <w:rPr>
                <w:b/>
                <w:bCs/>
                <w:color w:val="000000"/>
                <w:lang w:val="hr-HR"/>
              </w:rPr>
            </w:pPr>
            <w:r w:rsidRPr="001A2A79">
              <w:rPr>
                <w:b/>
                <w:bCs/>
                <w:color w:val="000000"/>
                <w:lang w:val="hr-HR"/>
              </w:rPr>
              <w:t>890.712,77</w:t>
            </w:r>
          </w:p>
        </w:tc>
        <w:tc>
          <w:tcPr>
            <w:tcW w:w="780" w:type="dxa"/>
            <w:tcBorders>
              <w:top w:val="nil"/>
              <w:left w:val="nil"/>
              <w:bottom w:val="single" w:sz="4" w:space="0" w:color="auto"/>
              <w:right w:val="single" w:sz="4" w:space="0" w:color="auto"/>
            </w:tcBorders>
            <w:shd w:val="clear" w:color="auto" w:fill="auto"/>
            <w:noWrap/>
            <w:vAlign w:val="bottom"/>
            <w:hideMark/>
          </w:tcPr>
          <w:p w14:paraId="0E8C07B8" w14:textId="77777777" w:rsidR="001A2A79" w:rsidRPr="001A2A79" w:rsidRDefault="001A2A79" w:rsidP="001A2A79">
            <w:pPr>
              <w:jc w:val="right"/>
              <w:rPr>
                <w:b/>
                <w:bCs/>
                <w:color w:val="000000"/>
                <w:lang w:val="hr-HR"/>
              </w:rPr>
            </w:pPr>
            <w:r w:rsidRPr="001A2A79">
              <w:rPr>
                <w:b/>
                <w:bCs/>
                <w:color w:val="000000"/>
                <w:lang w:val="hr-HR"/>
              </w:rPr>
              <w:t>84,93</w:t>
            </w:r>
          </w:p>
        </w:tc>
      </w:tr>
    </w:tbl>
    <w:p w14:paraId="3E369617" w14:textId="77777777" w:rsidR="001A2A79" w:rsidRPr="00C14CB5" w:rsidRDefault="001A2A79" w:rsidP="007B1CBD">
      <w:pPr>
        <w:pStyle w:val="Tijeloteksta-uvlaka2"/>
        <w:widowControl w:val="0"/>
        <w:tabs>
          <w:tab w:val="num" w:pos="1778"/>
        </w:tabs>
        <w:adjustRightInd w:val="0"/>
        <w:jc w:val="both"/>
        <w:textAlignment w:val="baseline"/>
        <w:rPr>
          <w:b w:val="0"/>
          <w:noProof/>
          <w:szCs w:val="24"/>
          <w:lang w:val="hr-HR"/>
        </w:rPr>
      </w:pPr>
    </w:p>
    <w:p w14:paraId="16A098E6" w14:textId="31943535" w:rsidR="007B1CBD" w:rsidRPr="00C14CB5" w:rsidRDefault="00B47B33" w:rsidP="007B1CBD">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C14CB5">
        <w:rPr>
          <w:b w:val="0"/>
          <w:i/>
          <w:noProof/>
          <w:lang w:val="hr-HR"/>
        </w:rPr>
        <w:t>Prijenosi između proračunskih korisnika istog proračuna</w:t>
      </w:r>
      <w:r w:rsidR="007B1CBD" w:rsidRPr="00C14CB5">
        <w:rPr>
          <w:b w:val="0"/>
          <w:i/>
          <w:noProof/>
          <w:lang w:val="hr-HR"/>
        </w:rPr>
        <w:t xml:space="preserve"> </w:t>
      </w:r>
      <w:r w:rsidR="001A2A79" w:rsidRPr="00C14CB5">
        <w:rPr>
          <w:b w:val="0"/>
          <w:iCs/>
          <w:noProof/>
          <w:lang w:val="hr-HR"/>
        </w:rPr>
        <w:t xml:space="preserve">planirane su u iznosu od </w:t>
      </w:r>
      <w:r w:rsidR="001A2A79">
        <w:rPr>
          <w:b w:val="0"/>
          <w:iCs/>
          <w:noProof/>
          <w:lang w:val="hr-HR"/>
        </w:rPr>
        <w:t>3.600,00</w:t>
      </w:r>
      <w:r w:rsidR="001A2A79" w:rsidRPr="00C14CB5">
        <w:rPr>
          <w:b w:val="0"/>
          <w:iCs/>
          <w:noProof/>
          <w:lang w:val="hr-HR"/>
        </w:rPr>
        <w:t xml:space="preserve"> EUR ostvarene su u iznosu od </w:t>
      </w:r>
      <w:r w:rsidR="001A2A79">
        <w:rPr>
          <w:b w:val="0"/>
          <w:iCs/>
          <w:noProof/>
          <w:lang w:val="hr-HR"/>
        </w:rPr>
        <w:t>2.880,00</w:t>
      </w:r>
      <w:r w:rsidR="001A2A79" w:rsidRPr="00C14CB5">
        <w:rPr>
          <w:b w:val="0"/>
          <w:iCs/>
          <w:noProof/>
          <w:lang w:val="hr-HR"/>
        </w:rPr>
        <w:t xml:space="preserve"> EUR ili </w:t>
      </w:r>
      <w:r w:rsidR="001A2A79">
        <w:rPr>
          <w:b w:val="0"/>
          <w:iCs/>
          <w:noProof/>
          <w:lang w:val="hr-HR"/>
        </w:rPr>
        <w:t>80,00</w:t>
      </w:r>
      <w:r w:rsidR="001A2A79" w:rsidRPr="00C14CB5">
        <w:rPr>
          <w:b w:val="0"/>
          <w:iCs/>
          <w:noProof/>
          <w:lang w:val="hr-HR"/>
        </w:rPr>
        <w:t>% u</w:t>
      </w:r>
      <w:r w:rsidR="001A2A79" w:rsidRPr="00C14CB5">
        <w:rPr>
          <w:b w:val="0"/>
          <w:noProof/>
          <w:lang w:val="hr-HR"/>
        </w:rPr>
        <w:t xml:space="preserve"> odnosu na plan</w:t>
      </w:r>
      <w:r w:rsidR="007B1CBD" w:rsidRPr="00C14CB5">
        <w:rPr>
          <w:b w:val="0"/>
          <w:noProof/>
          <w:lang w:val="hr-HR"/>
        </w:rPr>
        <w:t xml:space="preserve">, a odnose se prihode </w:t>
      </w:r>
      <w:r w:rsidR="001A2A79" w:rsidRPr="00C14CB5">
        <w:rPr>
          <w:b w:val="0"/>
          <w:noProof/>
          <w:szCs w:val="24"/>
          <w:lang w:val="hr-HR"/>
        </w:rPr>
        <w:t>Škole za odgoj i obrazovanje</w:t>
      </w:r>
      <w:r w:rsidR="001A2A79" w:rsidRPr="00C14CB5">
        <w:rPr>
          <w:b w:val="0"/>
          <w:noProof/>
          <w:lang w:val="hr-HR"/>
        </w:rPr>
        <w:t xml:space="preserve"> </w:t>
      </w:r>
      <w:r w:rsidR="007B1CBD" w:rsidRPr="00C14CB5">
        <w:rPr>
          <w:b w:val="0"/>
          <w:noProof/>
          <w:lang w:val="hr-HR"/>
        </w:rPr>
        <w:t>za realizaciju projekta</w:t>
      </w:r>
      <w:r w:rsidR="00B65615" w:rsidRPr="00C14CB5">
        <w:rPr>
          <w:b w:val="0"/>
          <w:noProof/>
          <w:szCs w:val="24"/>
          <w:lang w:val="hr-HR"/>
        </w:rPr>
        <w:t xml:space="preserve"> </w:t>
      </w:r>
      <w:r w:rsidRPr="00C14CB5">
        <w:rPr>
          <w:b w:val="0"/>
          <w:noProof/>
          <w:szCs w:val="24"/>
          <w:lang w:val="hr-HR"/>
        </w:rPr>
        <w:t>Mladi u lokalnom programu Grada Pula</w:t>
      </w:r>
      <w:r w:rsidR="001A2A79">
        <w:rPr>
          <w:b w:val="0"/>
          <w:noProof/>
          <w:szCs w:val="24"/>
          <w:lang w:val="hr-HR"/>
        </w:rPr>
        <w:t xml:space="preserve"> </w:t>
      </w:r>
      <w:r w:rsidRPr="00C14CB5">
        <w:rPr>
          <w:b w:val="0"/>
          <w:noProof/>
          <w:szCs w:val="24"/>
          <w:lang w:val="hr-HR"/>
        </w:rPr>
        <w:t>-</w:t>
      </w:r>
      <w:r w:rsidR="001A2A79">
        <w:rPr>
          <w:b w:val="0"/>
          <w:noProof/>
          <w:szCs w:val="24"/>
          <w:lang w:val="hr-HR"/>
        </w:rPr>
        <w:t xml:space="preserve"> </w:t>
      </w:r>
      <w:r w:rsidRPr="00C14CB5">
        <w:rPr>
          <w:b w:val="0"/>
          <w:noProof/>
          <w:szCs w:val="24"/>
          <w:lang w:val="hr-HR"/>
        </w:rPr>
        <w:t>Pola</w:t>
      </w:r>
      <w:r w:rsidR="00B65615" w:rsidRPr="00C14CB5">
        <w:rPr>
          <w:b w:val="0"/>
          <w:noProof/>
          <w:szCs w:val="24"/>
          <w:lang w:val="hr-HR"/>
        </w:rPr>
        <w:t>.</w:t>
      </w:r>
    </w:p>
    <w:p w14:paraId="62D6EB8D" w14:textId="77777777" w:rsidR="00EA79A1" w:rsidRPr="00C14CB5" w:rsidRDefault="00EA79A1" w:rsidP="00EA79A1">
      <w:pPr>
        <w:rPr>
          <w:lang w:val="hr-HR"/>
        </w:rPr>
      </w:pPr>
    </w:p>
    <w:p w14:paraId="2F9EE9B3" w14:textId="33DBE8B5" w:rsidR="001138B2" w:rsidRPr="00C14CB5" w:rsidRDefault="001138B2" w:rsidP="001138B2">
      <w:pPr>
        <w:pStyle w:val="Naslov4"/>
        <w:rPr>
          <w:noProof/>
          <w:lang w:val="hr-HR"/>
        </w:rPr>
      </w:pPr>
      <w:r w:rsidRPr="00C14CB5">
        <w:rPr>
          <w:noProof/>
          <w:lang w:val="hr-HR"/>
        </w:rPr>
        <w:lastRenderedPageBreak/>
        <w:t>PRIHODI OD IMOVINE</w:t>
      </w:r>
    </w:p>
    <w:p w14:paraId="7E784487" w14:textId="77777777" w:rsidR="001138B2" w:rsidRPr="00C14CB5" w:rsidRDefault="001138B2" w:rsidP="001138B2">
      <w:pPr>
        <w:rPr>
          <w:noProof/>
          <w:lang w:val="hr-HR"/>
        </w:rPr>
      </w:pPr>
    </w:p>
    <w:p w14:paraId="66E9DA57" w14:textId="07996178" w:rsidR="001138B2" w:rsidRPr="00C14CB5" w:rsidRDefault="001138B2" w:rsidP="001138B2">
      <w:pPr>
        <w:pStyle w:val="Uvuenotijeloteksta"/>
        <w:jc w:val="both"/>
        <w:rPr>
          <w:noProof/>
          <w:sz w:val="24"/>
          <w:lang w:val="hr-HR"/>
        </w:rPr>
      </w:pPr>
      <w:r w:rsidRPr="00C14CB5">
        <w:rPr>
          <w:b/>
          <w:noProof/>
          <w:sz w:val="24"/>
          <w:lang w:val="hr-HR"/>
        </w:rPr>
        <w:t xml:space="preserve">Prihodi od imovine </w:t>
      </w:r>
      <w:r w:rsidRPr="00C14CB5">
        <w:rPr>
          <w:i w:val="0"/>
          <w:noProof/>
          <w:sz w:val="24"/>
          <w:lang w:val="hr-HR"/>
        </w:rPr>
        <w:t xml:space="preserve">planirani su u iznosu od </w:t>
      </w:r>
      <w:r w:rsidR="001A2A79">
        <w:rPr>
          <w:i w:val="0"/>
          <w:noProof/>
          <w:sz w:val="24"/>
          <w:lang w:val="hr-HR"/>
        </w:rPr>
        <w:t>4.098.454,62</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ostvareni u iznosu od </w:t>
      </w:r>
      <w:r w:rsidR="001A2A79">
        <w:rPr>
          <w:i w:val="0"/>
          <w:noProof/>
          <w:sz w:val="24"/>
          <w:lang w:val="hr-HR"/>
        </w:rPr>
        <w:t>3.928.628,04</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1A2A79">
        <w:rPr>
          <w:i w:val="0"/>
          <w:noProof/>
          <w:sz w:val="24"/>
          <w:lang w:val="hr-HR"/>
        </w:rPr>
        <w:t>95,86</w:t>
      </w:r>
      <w:r w:rsidRPr="00C14CB5">
        <w:rPr>
          <w:i w:val="0"/>
          <w:noProof/>
          <w:sz w:val="24"/>
          <w:lang w:val="hr-HR"/>
        </w:rPr>
        <w:t>% u odnosu na plan.</w:t>
      </w:r>
    </w:p>
    <w:p w14:paraId="243E75B4" w14:textId="77777777" w:rsidR="002D3E82" w:rsidRPr="00C14CB5" w:rsidRDefault="002D3E82" w:rsidP="001138B2">
      <w:pPr>
        <w:pStyle w:val="Uvuenotijeloteksta"/>
        <w:jc w:val="both"/>
        <w:rPr>
          <w:b/>
          <w:noProof/>
          <w:sz w:val="24"/>
          <w:lang w:val="hr-HR"/>
        </w:rPr>
      </w:pPr>
    </w:p>
    <w:p w14:paraId="656680D7" w14:textId="249BF229" w:rsidR="001138B2" w:rsidRPr="00C14CB5" w:rsidRDefault="001138B2" w:rsidP="001138B2">
      <w:pPr>
        <w:pStyle w:val="Uvuenotijeloteksta"/>
        <w:jc w:val="both"/>
        <w:rPr>
          <w:i w:val="0"/>
          <w:noProof/>
          <w:sz w:val="24"/>
          <w:lang w:val="hr-HR"/>
        </w:rPr>
      </w:pPr>
      <w:r w:rsidRPr="00C14CB5">
        <w:rPr>
          <w:b/>
          <w:noProof/>
          <w:sz w:val="24"/>
          <w:lang w:val="hr-HR"/>
        </w:rPr>
        <w:t>Prihodi od financijske imovine</w:t>
      </w:r>
      <w:r w:rsidRPr="00C14CB5">
        <w:rPr>
          <w:i w:val="0"/>
          <w:noProof/>
          <w:sz w:val="24"/>
          <w:lang w:val="hr-HR"/>
        </w:rPr>
        <w:t xml:space="preserve"> planirani su u iznosu od </w:t>
      </w:r>
      <w:r w:rsidR="004C0193">
        <w:rPr>
          <w:i w:val="0"/>
          <w:noProof/>
          <w:sz w:val="24"/>
          <w:lang w:val="hr-HR"/>
        </w:rPr>
        <w:t>142.078</w:t>
      </w:r>
      <w:r w:rsidR="00E62B63" w:rsidRPr="00C14CB5">
        <w:rPr>
          <w:i w:val="0"/>
          <w:noProof/>
          <w:sz w:val="24"/>
          <w:lang w:val="hr-HR"/>
        </w:rPr>
        <w:t>,00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ostvareni u iznosu od </w:t>
      </w:r>
      <w:r w:rsidR="004C0193">
        <w:rPr>
          <w:i w:val="0"/>
          <w:noProof/>
          <w:sz w:val="24"/>
          <w:lang w:val="hr-HR"/>
        </w:rPr>
        <w:t>143.759,64</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4C0193">
        <w:rPr>
          <w:i w:val="0"/>
          <w:noProof/>
          <w:sz w:val="24"/>
          <w:lang w:val="hr-HR"/>
        </w:rPr>
        <w:t>1,18</w:t>
      </w:r>
      <w:r w:rsidRPr="00C14CB5">
        <w:rPr>
          <w:i w:val="0"/>
          <w:noProof/>
          <w:sz w:val="24"/>
          <w:lang w:val="hr-HR"/>
        </w:rPr>
        <w:t xml:space="preserve">% </w:t>
      </w:r>
      <w:r w:rsidR="00EF1F7D" w:rsidRPr="00C14CB5">
        <w:rPr>
          <w:i w:val="0"/>
          <w:noProof/>
          <w:sz w:val="24"/>
          <w:lang w:val="hr-HR"/>
        </w:rPr>
        <w:t xml:space="preserve">više </w:t>
      </w:r>
      <w:r w:rsidRPr="00C14CB5">
        <w:rPr>
          <w:i w:val="0"/>
          <w:noProof/>
          <w:sz w:val="24"/>
          <w:szCs w:val="24"/>
          <w:lang w:val="hr-HR"/>
        </w:rPr>
        <w:t>u odnosu na plan</w:t>
      </w:r>
      <w:r w:rsidRPr="00C14CB5">
        <w:rPr>
          <w:i w:val="0"/>
          <w:noProof/>
          <w:sz w:val="24"/>
          <w:lang w:val="hr-HR"/>
        </w:rPr>
        <w:t xml:space="preserve">, a odnose se na prihode od kamata </w:t>
      </w:r>
      <w:r w:rsidR="00A15A2A" w:rsidRPr="00C14CB5">
        <w:rPr>
          <w:i w:val="0"/>
          <w:noProof/>
          <w:sz w:val="24"/>
          <w:lang w:val="hr-HR"/>
        </w:rPr>
        <w:t xml:space="preserve">na </w:t>
      </w:r>
      <w:r w:rsidR="003669D5" w:rsidRPr="00C14CB5">
        <w:rPr>
          <w:i w:val="0"/>
          <w:noProof/>
          <w:sz w:val="24"/>
          <w:lang w:val="hr-HR"/>
        </w:rPr>
        <w:t>depozite po viđenju</w:t>
      </w:r>
      <w:r w:rsidR="00B47B33" w:rsidRPr="00C14CB5">
        <w:rPr>
          <w:i w:val="0"/>
          <w:noProof/>
          <w:sz w:val="24"/>
          <w:lang w:val="hr-HR"/>
        </w:rPr>
        <w:t xml:space="preserve"> te </w:t>
      </w:r>
      <w:r w:rsidR="00E62B63" w:rsidRPr="00C14CB5">
        <w:rPr>
          <w:i w:val="0"/>
          <w:noProof/>
          <w:sz w:val="24"/>
          <w:lang w:val="hr-HR"/>
        </w:rPr>
        <w:t>prihode od di</w:t>
      </w:r>
      <w:r w:rsidR="00CF3B4B" w:rsidRPr="00C14CB5">
        <w:rPr>
          <w:i w:val="0"/>
          <w:noProof/>
          <w:sz w:val="24"/>
          <w:lang w:val="hr-HR"/>
        </w:rPr>
        <w:t>v</w:t>
      </w:r>
      <w:r w:rsidR="00E62B63" w:rsidRPr="00C14CB5">
        <w:rPr>
          <w:i w:val="0"/>
          <w:noProof/>
          <w:sz w:val="24"/>
          <w:lang w:val="hr-HR"/>
        </w:rPr>
        <w:t>idendi</w:t>
      </w:r>
      <w:r w:rsidR="00B47B33" w:rsidRPr="00C14CB5">
        <w:rPr>
          <w:i w:val="0"/>
          <w:noProof/>
          <w:sz w:val="24"/>
          <w:lang w:val="hr-HR"/>
        </w:rPr>
        <w:t xml:space="preserve"> (Zagrebačka banka d.d.)</w:t>
      </w:r>
      <w:r w:rsidR="00B035F1" w:rsidRPr="00C14CB5">
        <w:rPr>
          <w:i w:val="0"/>
          <w:noProof/>
          <w:sz w:val="24"/>
          <w:lang w:val="hr-HR"/>
        </w:rPr>
        <w:t>.</w:t>
      </w:r>
    </w:p>
    <w:p w14:paraId="2869B743" w14:textId="77777777" w:rsidR="00161F3B" w:rsidRPr="00C14CB5" w:rsidRDefault="00161F3B" w:rsidP="001138B2">
      <w:pPr>
        <w:ind w:firstLine="720"/>
        <w:jc w:val="both"/>
        <w:rPr>
          <w:b/>
          <w:i/>
          <w:noProof/>
          <w:sz w:val="24"/>
          <w:lang w:val="hr-HR"/>
        </w:rPr>
      </w:pPr>
    </w:p>
    <w:p w14:paraId="7AA8422E" w14:textId="0E2CFE18" w:rsidR="001138B2" w:rsidRPr="00C14CB5" w:rsidRDefault="001138B2" w:rsidP="00482864">
      <w:pPr>
        <w:ind w:firstLine="720"/>
        <w:jc w:val="both"/>
        <w:rPr>
          <w:noProof/>
          <w:sz w:val="24"/>
          <w:lang w:val="hr-HR"/>
        </w:rPr>
      </w:pPr>
      <w:r w:rsidRPr="00C14CB5">
        <w:rPr>
          <w:b/>
          <w:i/>
          <w:noProof/>
          <w:sz w:val="24"/>
          <w:lang w:val="hr-HR"/>
        </w:rPr>
        <w:t>Prihodi od nefinancijske imovine</w:t>
      </w:r>
      <w:r w:rsidRPr="00C14CB5">
        <w:rPr>
          <w:noProof/>
          <w:sz w:val="24"/>
          <w:lang w:val="hr-HR"/>
        </w:rPr>
        <w:t xml:space="preserve"> planirani su u iznosu od </w:t>
      </w:r>
      <w:r w:rsidR="004C0193">
        <w:rPr>
          <w:sz w:val="24"/>
          <w:szCs w:val="24"/>
          <w:lang w:val="hr-HR"/>
        </w:rPr>
        <w:t>3.956.376,62</w:t>
      </w:r>
      <w:r w:rsidR="004C0193" w:rsidRPr="003B674A">
        <w:rPr>
          <w:sz w:val="24"/>
          <w:szCs w:val="24"/>
          <w:lang w:val="hr-HR"/>
        </w:rPr>
        <w:t xml:space="preserve"> EUR</w:t>
      </w:r>
      <w:r w:rsidRPr="00C14CB5">
        <w:rPr>
          <w:noProof/>
          <w:sz w:val="24"/>
          <w:lang w:val="hr-HR"/>
        </w:rPr>
        <w:t xml:space="preserve">, ostvareni u iznosu od </w:t>
      </w:r>
      <w:r w:rsidR="004C0193">
        <w:rPr>
          <w:noProof/>
          <w:sz w:val="24"/>
          <w:lang w:val="hr-HR"/>
        </w:rPr>
        <w:t>3.784.868,40</w:t>
      </w:r>
      <w:r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4C0193">
        <w:rPr>
          <w:noProof/>
          <w:sz w:val="24"/>
          <w:lang w:val="hr-HR"/>
        </w:rPr>
        <w:t>95,67</w:t>
      </w:r>
      <w:r w:rsidRPr="00C14CB5">
        <w:rPr>
          <w:noProof/>
          <w:sz w:val="24"/>
          <w:lang w:val="hr-HR"/>
        </w:rPr>
        <w:t xml:space="preserve">% </w:t>
      </w:r>
      <w:r w:rsidRPr="00C14CB5">
        <w:rPr>
          <w:noProof/>
          <w:sz w:val="24"/>
          <w:szCs w:val="24"/>
          <w:lang w:val="hr-HR"/>
        </w:rPr>
        <w:t>u odnosu na plan</w:t>
      </w:r>
      <w:r w:rsidRPr="00C14CB5">
        <w:rPr>
          <w:noProof/>
          <w:sz w:val="24"/>
          <w:lang w:val="hr-HR"/>
        </w:rPr>
        <w:t xml:space="preserve">. </w:t>
      </w:r>
    </w:p>
    <w:p w14:paraId="23FFCB6F" w14:textId="77777777" w:rsidR="00482864" w:rsidRPr="00C14CB5" w:rsidRDefault="00482864" w:rsidP="00482864">
      <w:pPr>
        <w:ind w:firstLine="720"/>
        <w:jc w:val="both"/>
        <w:rPr>
          <w:noProof/>
          <w:sz w:val="24"/>
          <w:lang w:val="hr-HR"/>
        </w:rPr>
      </w:pPr>
    </w:p>
    <w:p w14:paraId="272C2A62" w14:textId="51F310C6" w:rsidR="00C308E9" w:rsidRPr="006F06B6" w:rsidRDefault="001138B2" w:rsidP="00482864">
      <w:pPr>
        <w:pStyle w:val="Naslov8"/>
        <w:ind w:left="0" w:firstLine="720"/>
        <w:rPr>
          <w:noProof/>
          <w:szCs w:val="24"/>
          <w:lang w:val="hr-HR"/>
        </w:rPr>
      </w:pPr>
      <w:r w:rsidRPr="00C14CB5">
        <w:rPr>
          <w:i/>
          <w:noProof/>
          <w:lang w:val="hr-HR"/>
        </w:rPr>
        <w:t>Prihodi od naknada za koncesije na pomorskom dobru</w:t>
      </w:r>
      <w:r w:rsidRPr="00C14CB5">
        <w:rPr>
          <w:noProof/>
          <w:lang w:val="hr-HR"/>
        </w:rPr>
        <w:t xml:space="preserve">, ostvareni u iznosu od </w:t>
      </w:r>
      <w:r w:rsidR="00A4366C">
        <w:rPr>
          <w:noProof/>
          <w:lang w:val="hr-HR"/>
        </w:rPr>
        <w:t>347.181,13</w:t>
      </w:r>
      <w:r w:rsidR="00D03C84" w:rsidRPr="00C14CB5">
        <w:rPr>
          <w:noProof/>
          <w:lang w:val="hr-HR"/>
        </w:rPr>
        <w:t xml:space="preserve"> </w:t>
      </w:r>
      <w:r w:rsidR="00103FBA" w:rsidRPr="00C14CB5">
        <w:rPr>
          <w:noProof/>
          <w:lang w:val="hr-HR"/>
        </w:rPr>
        <w:t>EUR</w:t>
      </w:r>
      <w:r w:rsidRPr="00C14CB5">
        <w:rPr>
          <w:noProof/>
          <w:lang w:val="hr-HR"/>
        </w:rPr>
        <w:t xml:space="preserve">, a odnose </w:t>
      </w:r>
      <w:r w:rsidRPr="00C14CB5">
        <w:rPr>
          <w:noProof/>
          <w:szCs w:val="24"/>
          <w:lang w:val="hr-HR"/>
        </w:rPr>
        <w:t xml:space="preserve">se na koncesijska odobrenja za obavljanje djelatnosti na pomorskom dobru. </w:t>
      </w:r>
      <w:r w:rsidRPr="006F06B6">
        <w:rPr>
          <w:noProof/>
          <w:szCs w:val="24"/>
          <w:lang w:val="hr-HR"/>
        </w:rPr>
        <w:t xml:space="preserve">Temeljem navedenih odobrenja </w:t>
      </w:r>
      <w:r w:rsidR="00E9622A" w:rsidRPr="006F06B6">
        <w:rPr>
          <w:noProof/>
          <w:szCs w:val="24"/>
          <w:lang w:val="hr-HR"/>
        </w:rPr>
        <w:t>u</w:t>
      </w:r>
      <w:r w:rsidRPr="006F06B6">
        <w:rPr>
          <w:noProof/>
          <w:szCs w:val="24"/>
          <w:lang w:val="hr-HR"/>
        </w:rPr>
        <w:t xml:space="preserve">prihodovano je </w:t>
      </w:r>
      <w:r w:rsidR="006F06B6" w:rsidRPr="006F06B6">
        <w:rPr>
          <w:rFonts w:eastAsiaTheme="minorHAnsi"/>
          <w:szCs w:val="24"/>
          <w:lang w:val="hr-HR" w:eastAsia="en-US"/>
        </w:rPr>
        <w:t>116.907,33</w:t>
      </w:r>
      <w:r w:rsidR="006F06B6" w:rsidRPr="006F06B6">
        <w:rPr>
          <w:noProof/>
          <w:szCs w:val="24"/>
          <w:lang w:val="hr-HR"/>
        </w:rPr>
        <w:t xml:space="preserve"> </w:t>
      </w:r>
      <w:r w:rsidR="00103FBA" w:rsidRPr="006F06B6">
        <w:rPr>
          <w:noProof/>
          <w:szCs w:val="24"/>
          <w:lang w:val="hr-HR"/>
        </w:rPr>
        <w:t>EUR</w:t>
      </w:r>
      <w:r w:rsidRPr="006F06B6">
        <w:rPr>
          <w:noProof/>
          <w:szCs w:val="24"/>
          <w:lang w:val="hr-HR"/>
        </w:rPr>
        <w:t xml:space="preserve"> dok se iznos od </w:t>
      </w:r>
      <w:r w:rsidR="006F06B6" w:rsidRPr="006F06B6">
        <w:rPr>
          <w:rFonts w:eastAsiaTheme="minorHAnsi"/>
          <w:szCs w:val="24"/>
          <w:lang w:val="hr-HR" w:eastAsia="en-US"/>
        </w:rPr>
        <w:t xml:space="preserve">230.273,80 </w:t>
      </w:r>
      <w:r w:rsidR="00103FBA" w:rsidRPr="006F06B6">
        <w:rPr>
          <w:szCs w:val="24"/>
          <w:lang w:val="hr-HR"/>
        </w:rPr>
        <w:t>EUR</w:t>
      </w:r>
      <w:r w:rsidR="00314255" w:rsidRPr="006F06B6">
        <w:rPr>
          <w:szCs w:val="24"/>
          <w:lang w:val="hr-HR"/>
        </w:rPr>
        <w:t xml:space="preserve"> </w:t>
      </w:r>
      <w:r w:rsidRPr="006F06B6">
        <w:rPr>
          <w:noProof/>
          <w:szCs w:val="24"/>
          <w:lang w:val="hr-HR"/>
        </w:rPr>
        <w:t xml:space="preserve">odnosi na 1/3 prihoda doznačenih na račun Grada </w:t>
      </w:r>
      <w:r w:rsidR="00A64904" w:rsidRPr="006F06B6">
        <w:rPr>
          <w:noProof/>
          <w:szCs w:val="24"/>
          <w:lang w:val="hr-HR"/>
        </w:rPr>
        <w:t xml:space="preserve">Pula </w:t>
      </w:r>
      <w:r w:rsidR="004F7269">
        <w:rPr>
          <w:noProof/>
          <w:szCs w:val="24"/>
          <w:lang w:val="hr-HR"/>
        </w:rPr>
        <w:t xml:space="preserve">– Pola </w:t>
      </w:r>
      <w:r w:rsidRPr="006F06B6">
        <w:rPr>
          <w:noProof/>
          <w:szCs w:val="24"/>
          <w:lang w:val="hr-HR"/>
        </w:rPr>
        <w:t xml:space="preserve">od naknada za koncesije koje se uplaćuju na račun državnog proračuna. </w:t>
      </w:r>
    </w:p>
    <w:p w14:paraId="2DA945AB" w14:textId="77777777" w:rsidR="00CD6B73" w:rsidRPr="00C14CB5" w:rsidRDefault="00CD6B73" w:rsidP="00CD6B73">
      <w:pPr>
        <w:autoSpaceDE w:val="0"/>
        <w:autoSpaceDN w:val="0"/>
        <w:adjustRightInd w:val="0"/>
        <w:rPr>
          <w:rFonts w:ascii="Arial" w:eastAsiaTheme="minorHAnsi" w:hAnsi="Arial" w:cs="Arial"/>
          <w:sz w:val="18"/>
          <w:szCs w:val="18"/>
          <w:lang w:val="hr-HR" w:eastAsia="en-US"/>
        </w:rPr>
      </w:pPr>
    </w:p>
    <w:p w14:paraId="44AA3475" w14:textId="6785A966" w:rsidR="00CD6B73" w:rsidRPr="00C14CB5" w:rsidRDefault="00CD6B73" w:rsidP="00CF77B0">
      <w:pPr>
        <w:pStyle w:val="Naslov8"/>
        <w:ind w:left="0" w:firstLine="720"/>
        <w:rPr>
          <w:lang w:val="hr-HR"/>
        </w:rPr>
      </w:pPr>
      <w:r w:rsidRPr="00C14CB5">
        <w:rPr>
          <w:i/>
          <w:noProof/>
          <w:lang w:val="hr-HR"/>
        </w:rPr>
        <w:t xml:space="preserve">Prihodi od naknada za koncesije-dimnjačari </w:t>
      </w:r>
      <w:r w:rsidRPr="00C14CB5">
        <w:rPr>
          <w:noProof/>
          <w:lang w:val="hr-HR"/>
        </w:rPr>
        <w:t xml:space="preserve">ostvareni u iznosu od </w:t>
      </w:r>
      <w:r w:rsidR="00B47B33" w:rsidRPr="00C14CB5">
        <w:rPr>
          <w:noProof/>
          <w:lang w:val="hr-HR"/>
        </w:rPr>
        <w:t>3.052,62</w:t>
      </w:r>
      <w:r w:rsidRPr="00C14CB5">
        <w:rPr>
          <w:noProof/>
          <w:lang w:val="hr-HR"/>
        </w:rPr>
        <w:t xml:space="preserve"> </w:t>
      </w:r>
      <w:r w:rsidR="00103FBA" w:rsidRPr="00C14CB5">
        <w:rPr>
          <w:noProof/>
          <w:lang w:val="hr-HR"/>
        </w:rPr>
        <w:t>EUR</w:t>
      </w:r>
      <w:r w:rsidRPr="00C14CB5">
        <w:rPr>
          <w:noProof/>
          <w:lang w:val="hr-HR"/>
        </w:rPr>
        <w:t xml:space="preserve">, a odnose </w:t>
      </w:r>
      <w:r w:rsidRPr="00C14CB5">
        <w:rPr>
          <w:noProof/>
          <w:szCs w:val="24"/>
          <w:lang w:val="hr-HR"/>
        </w:rPr>
        <w:t xml:space="preserve">se na koncesijska odobrenja za obavljanje </w:t>
      </w:r>
      <w:r w:rsidR="00CF77B0" w:rsidRPr="00C14CB5">
        <w:rPr>
          <w:noProof/>
          <w:szCs w:val="24"/>
          <w:lang w:val="hr-HR"/>
        </w:rPr>
        <w:t xml:space="preserve">dimnjačarske </w:t>
      </w:r>
      <w:r w:rsidRPr="00C14CB5">
        <w:rPr>
          <w:noProof/>
          <w:szCs w:val="24"/>
          <w:lang w:val="hr-HR"/>
        </w:rPr>
        <w:t xml:space="preserve">djelatnosti na </w:t>
      </w:r>
      <w:r w:rsidR="00CF77B0" w:rsidRPr="00C14CB5">
        <w:rPr>
          <w:noProof/>
          <w:szCs w:val="24"/>
          <w:lang w:val="hr-HR"/>
        </w:rPr>
        <w:t xml:space="preserve">području </w:t>
      </w:r>
      <w:r w:rsidR="004F7269" w:rsidRPr="006F06B6">
        <w:rPr>
          <w:noProof/>
          <w:szCs w:val="24"/>
          <w:lang w:val="hr-HR"/>
        </w:rPr>
        <w:t xml:space="preserve">Grada Pula </w:t>
      </w:r>
      <w:r w:rsidR="004F7269">
        <w:rPr>
          <w:noProof/>
          <w:szCs w:val="24"/>
          <w:lang w:val="hr-HR"/>
        </w:rPr>
        <w:t>– Pola</w:t>
      </w:r>
      <w:r w:rsidR="00CF77B0" w:rsidRPr="00C14CB5">
        <w:rPr>
          <w:noProof/>
          <w:szCs w:val="24"/>
          <w:lang w:val="hr-HR"/>
        </w:rPr>
        <w:t>.</w:t>
      </w:r>
    </w:p>
    <w:p w14:paraId="297C4BF3" w14:textId="77777777" w:rsidR="00CF77B0" w:rsidRPr="00C14CB5" w:rsidRDefault="00CF77B0" w:rsidP="00CF77B0">
      <w:pPr>
        <w:ind w:firstLine="720"/>
        <w:jc w:val="both"/>
        <w:rPr>
          <w:i/>
          <w:noProof/>
          <w:sz w:val="24"/>
          <w:lang w:val="hr-HR"/>
        </w:rPr>
      </w:pPr>
    </w:p>
    <w:p w14:paraId="5C5C742C" w14:textId="411BD450" w:rsidR="00CF77B0" w:rsidRPr="00C14CB5" w:rsidRDefault="00CF77B0" w:rsidP="00CF77B0">
      <w:pPr>
        <w:ind w:firstLine="720"/>
        <w:jc w:val="both"/>
        <w:rPr>
          <w:noProof/>
          <w:sz w:val="24"/>
          <w:lang w:val="hr-HR"/>
        </w:rPr>
      </w:pPr>
      <w:r w:rsidRPr="00C14CB5">
        <w:rPr>
          <w:i/>
          <w:noProof/>
          <w:sz w:val="24"/>
          <w:lang w:val="hr-HR"/>
        </w:rPr>
        <w:t xml:space="preserve">Prihodi od zakupa poljoprivrednog zemljišta u vlasništvu </w:t>
      </w:r>
      <w:r w:rsidR="00340868" w:rsidRPr="00C14CB5">
        <w:rPr>
          <w:i/>
          <w:noProof/>
          <w:sz w:val="24"/>
          <w:lang w:val="hr-HR"/>
        </w:rPr>
        <w:t xml:space="preserve">RH </w:t>
      </w:r>
      <w:r w:rsidRPr="00C14CB5">
        <w:rPr>
          <w:noProof/>
          <w:sz w:val="24"/>
          <w:szCs w:val="24"/>
          <w:lang w:val="hr-HR"/>
        </w:rPr>
        <w:t xml:space="preserve">ostvareni u iznosu od </w:t>
      </w:r>
      <w:r w:rsidR="006F06B6">
        <w:rPr>
          <w:rFonts w:eastAsiaTheme="minorHAnsi"/>
          <w:sz w:val="24"/>
          <w:szCs w:val="24"/>
          <w:lang w:val="hr-HR" w:eastAsia="en-US"/>
        </w:rPr>
        <w:t>13.274,46</w:t>
      </w:r>
      <w:r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a odnose se na prihode</w:t>
      </w:r>
      <w:r w:rsidRPr="00C14CB5">
        <w:rPr>
          <w:noProof/>
          <w:sz w:val="24"/>
          <w:lang w:val="hr-HR"/>
        </w:rPr>
        <w:t xml:space="preserve"> ostvarene od privremenog i dugogodišnjeg zakupa poljoprivrednog zemljišta u vlasništvu </w:t>
      </w:r>
      <w:r w:rsidR="00D90BD0" w:rsidRPr="00C14CB5">
        <w:rPr>
          <w:noProof/>
          <w:sz w:val="24"/>
          <w:lang w:val="hr-HR"/>
        </w:rPr>
        <w:t>RH</w:t>
      </w:r>
      <w:r w:rsidRPr="00C14CB5">
        <w:rPr>
          <w:noProof/>
          <w:sz w:val="24"/>
          <w:lang w:val="hr-HR"/>
        </w:rPr>
        <w:t xml:space="preserve">. </w:t>
      </w:r>
    </w:p>
    <w:p w14:paraId="1853A7E3" w14:textId="77777777" w:rsidR="00CF77B0" w:rsidRPr="00C14CB5" w:rsidRDefault="00CF77B0" w:rsidP="00CC389E">
      <w:pPr>
        <w:rPr>
          <w:lang w:val="hr-HR"/>
        </w:rPr>
      </w:pPr>
    </w:p>
    <w:p w14:paraId="04C20F56" w14:textId="6121D96E" w:rsidR="001138B2" w:rsidRPr="00C14CB5" w:rsidRDefault="001138B2" w:rsidP="001138B2">
      <w:pPr>
        <w:ind w:firstLine="720"/>
        <w:jc w:val="both"/>
        <w:rPr>
          <w:noProof/>
          <w:sz w:val="24"/>
          <w:lang w:val="hr-HR"/>
        </w:rPr>
      </w:pPr>
      <w:r w:rsidRPr="00C14CB5">
        <w:rPr>
          <w:i/>
          <w:noProof/>
          <w:sz w:val="24"/>
          <w:lang w:val="hr-HR"/>
        </w:rPr>
        <w:t>Prihodi od iznajmljivanja stambenih objekata</w:t>
      </w:r>
      <w:r w:rsidR="00B47B33" w:rsidRPr="00C14CB5">
        <w:rPr>
          <w:i/>
          <w:noProof/>
          <w:sz w:val="24"/>
          <w:lang w:val="hr-HR"/>
        </w:rPr>
        <w:t>,</w:t>
      </w:r>
      <w:r w:rsidRPr="00C14CB5">
        <w:rPr>
          <w:noProof/>
          <w:sz w:val="24"/>
          <w:lang w:val="hr-HR"/>
        </w:rPr>
        <w:t xml:space="preserve"> </w:t>
      </w:r>
      <w:r w:rsidRPr="00C14CB5">
        <w:rPr>
          <w:noProof/>
          <w:sz w:val="24"/>
          <w:szCs w:val="24"/>
          <w:lang w:val="hr-HR"/>
        </w:rPr>
        <w:t xml:space="preserve">ostvareni u iznosu od </w:t>
      </w:r>
      <w:r w:rsidR="006F06B6">
        <w:rPr>
          <w:rFonts w:eastAsiaTheme="minorHAnsi"/>
          <w:sz w:val="24"/>
          <w:szCs w:val="24"/>
          <w:lang w:val="hr-HR" w:eastAsia="en-US"/>
        </w:rPr>
        <w:t>206.215,89</w:t>
      </w:r>
      <w:r w:rsidR="00EF1F7D"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w:t>
      </w:r>
      <w:r w:rsidR="00C65F04" w:rsidRPr="00C14CB5">
        <w:rPr>
          <w:noProof/>
          <w:sz w:val="24"/>
          <w:szCs w:val="24"/>
          <w:lang w:val="hr-HR"/>
        </w:rPr>
        <w:t xml:space="preserve">a </w:t>
      </w:r>
      <w:r w:rsidRPr="00C14CB5">
        <w:rPr>
          <w:noProof/>
          <w:sz w:val="24"/>
          <w:szCs w:val="24"/>
          <w:lang w:val="hr-HR"/>
        </w:rPr>
        <w:t>odnose se na prihode</w:t>
      </w:r>
      <w:r w:rsidRPr="00C14CB5">
        <w:rPr>
          <w:noProof/>
          <w:sz w:val="24"/>
          <w:lang w:val="hr-HR"/>
        </w:rPr>
        <w:t xml:space="preserve"> ostvarene od najamnina za stanove u vlasništvu Grada. </w:t>
      </w:r>
    </w:p>
    <w:p w14:paraId="23D307D9" w14:textId="77777777" w:rsidR="008233B5" w:rsidRPr="00C14CB5" w:rsidRDefault="008233B5" w:rsidP="001138B2">
      <w:pPr>
        <w:ind w:firstLine="720"/>
        <w:jc w:val="both"/>
        <w:rPr>
          <w:i/>
          <w:noProof/>
          <w:sz w:val="24"/>
          <w:lang w:val="hr-HR"/>
        </w:rPr>
      </w:pPr>
    </w:p>
    <w:p w14:paraId="79B4DCA9" w14:textId="2FE7B9D2" w:rsidR="00144819" w:rsidRPr="004F7269" w:rsidRDefault="001138B2" w:rsidP="00B11EAD">
      <w:pPr>
        <w:pStyle w:val="Odlomakpopisa"/>
        <w:spacing w:line="240" w:lineRule="auto"/>
        <w:ind w:left="0" w:firstLine="708"/>
        <w:rPr>
          <w:sz w:val="24"/>
          <w:szCs w:val="24"/>
          <w:lang w:val="hr-HR"/>
        </w:rPr>
      </w:pPr>
      <w:r w:rsidRPr="00C14CB5">
        <w:rPr>
          <w:i/>
          <w:noProof/>
          <w:sz w:val="24"/>
          <w:szCs w:val="24"/>
          <w:lang w:val="hr-HR"/>
        </w:rPr>
        <w:t>Prihodi od zakupa poslovnih objekata</w:t>
      </w:r>
      <w:r w:rsidRPr="00C14CB5">
        <w:rPr>
          <w:noProof/>
          <w:sz w:val="24"/>
          <w:szCs w:val="24"/>
          <w:lang w:val="hr-HR"/>
        </w:rPr>
        <w:t xml:space="preserve">, ostvareni u iznosu od </w:t>
      </w:r>
      <w:r w:rsidR="006F06B6">
        <w:rPr>
          <w:rFonts w:eastAsiaTheme="minorHAnsi"/>
          <w:sz w:val="24"/>
          <w:szCs w:val="24"/>
          <w:lang w:val="hr-HR" w:eastAsia="en-US"/>
        </w:rPr>
        <w:t>2.845.312,03</w:t>
      </w:r>
      <w:r w:rsidR="00EF1F7D"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w:t>
      </w:r>
      <w:r w:rsidR="00B47B33" w:rsidRPr="00C14CB5">
        <w:rPr>
          <w:noProof/>
          <w:sz w:val="24"/>
          <w:szCs w:val="24"/>
          <w:lang w:val="hr-HR"/>
        </w:rPr>
        <w:t xml:space="preserve"> odnose se </w:t>
      </w:r>
      <w:r w:rsidR="00B47B33" w:rsidRPr="004F7269">
        <w:rPr>
          <w:noProof/>
          <w:sz w:val="24"/>
          <w:szCs w:val="24"/>
          <w:lang w:val="hr-HR"/>
        </w:rPr>
        <w:t xml:space="preserve">na prihode ostvarene </w:t>
      </w:r>
      <w:r w:rsidR="00B47B33" w:rsidRPr="004F7269">
        <w:rPr>
          <w:sz w:val="24"/>
          <w:szCs w:val="24"/>
          <w:lang w:val="hr-HR"/>
        </w:rPr>
        <w:t xml:space="preserve">temeljem sklopljenih ugovora o zakupu poslovnih prostora u vlasništvu </w:t>
      </w:r>
      <w:r w:rsidR="004F7269" w:rsidRPr="004F7269">
        <w:rPr>
          <w:noProof/>
          <w:sz w:val="24"/>
          <w:szCs w:val="24"/>
          <w:lang w:val="hr-HR"/>
        </w:rPr>
        <w:t>Grada Pula – Pola</w:t>
      </w:r>
      <w:r w:rsidR="00B47B33" w:rsidRPr="004F7269">
        <w:rPr>
          <w:sz w:val="24"/>
          <w:szCs w:val="24"/>
          <w:lang w:val="hr-HR"/>
        </w:rPr>
        <w:t xml:space="preserve"> i naplati potraživanja iz prethodnih razdoblja</w:t>
      </w:r>
      <w:r w:rsidRPr="004F7269">
        <w:rPr>
          <w:noProof/>
          <w:sz w:val="24"/>
          <w:szCs w:val="24"/>
          <w:lang w:val="hr-HR"/>
        </w:rPr>
        <w:t xml:space="preserve">. </w:t>
      </w:r>
    </w:p>
    <w:p w14:paraId="3FF937E6" w14:textId="77777777" w:rsidR="00CF3B4B" w:rsidRPr="00C14CB5" w:rsidRDefault="00CF3B4B" w:rsidP="001138B2">
      <w:pPr>
        <w:ind w:firstLine="720"/>
        <w:jc w:val="both"/>
        <w:rPr>
          <w:sz w:val="24"/>
          <w:szCs w:val="24"/>
          <w:lang w:val="hr-HR"/>
        </w:rPr>
      </w:pPr>
    </w:p>
    <w:p w14:paraId="59D4BD38" w14:textId="03CD6460" w:rsidR="00346ADF" w:rsidRPr="00C14CB5" w:rsidRDefault="001138B2" w:rsidP="00346ADF">
      <w:pPr>
        <w:ind w:firstLine="720"/>
        <w:jc w:val="both"/>
        <w:rPr>
          <w:noProof/>
          <w:sz w:val="24"/>
          <w:szCs w:val="24"/>
          <w:lang w:val="hr-HR"/>
        </w:rPr>
      </w:pPr>
      <w:r w:rsidRPr="00C14CB5">
        <w:rPr>
          <w:i/>
          <w:noProof/>
          <w:sz w:val="24"/>
          <w:szCs w:val="24"/>
          <w:lang w:val="hr-HR"/>
        </w:rPr>
        <w:t>Prihodi od naknade za uporabu gradskih površina</w:t>
      </w:r>
      <w:r w:rsidRPr="00C14CB5">
        <w:rPr>
          <w:noProof/>
          <w:sz w:val="24"/>
          <w:szCs w:val="24"/>
          <w:lang w:val="hr-HR"/>
        </w:rPr>
        <w:t xml:space="preserve">, ostvareni u iznosu od </w:t>
      </w:r>
      <w:r w:rsidR="006F06B6">
        <w:rPr>
          <w:rFonts w:eastAsiaTheme="minorHAnsi"/>
          <w:sz w:val="24"/>
          <w:szCs w:val="24"/>
          <w:lang w:val="hr-HR" w:eastAsia="en-US"/>
        </w:rPr>
        <w:t>9.138,25</w:t>
      </w:r>
      <w:r w:rsidR="003C762D"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w:t>
      </w:r>
    </w:p>
    <w:p w14:paraId="25182DA0" w14:textId="77777777" w:rsidR="00581075" w:rsidRPr="00C14CB5" w:rsidRDefault="00581075" w:rsidP="003C0503">
      <w:pPr>
        <w:ind w:firstLine="720"/>
        <w:jc w:val="both"/>
        <w:rPr>
          <w:i/>
          <w:noProof/>
          <w:sz w:val="24"/>
          <w:lang w:val="hr-HR"/>
        </w:rPr>
      </w:pPr>
    </w:p>
    <w:p w14:paraId="1CDD87A5" w14:textId="36EA576E" w:rsidR="003C0503" w:rsidRPr="00C14CB5" w:rsidRDefault="003C0503" w:rsidP="003C0503">
      <w:pPr>
        <w:ind w:firstLine="720"/>
        <w:jc w:val="both"/>
        <w:rPr>
          <w:noProof/>
          <w:sz w:val="24"/>
          <w:lang w:val="hr-HR"/>
        </w:rPr>
      </w:pPr>
      <w:r w:rsidRPr="00C14CB5">
        <w:rPr>
          <w:i/>
          <w:noProof/>
          <w:sz w:val="24"/>
          <w:lang w:val="hr-HR"/>
        </w:rPr>
        <w:t>Prihodi od zakupa i iznajmljivanja imovine-Urbani vrtovi</w:t>
      </w:r>
      <w:r w:rsidRPr="00C14CB5">
        <w:rPr>
          <w:noProof/>
          <w:sz w:val="24"/>
          <w:szCs w:val="24"/>
          <w:lang w:val="hr-HR"/>
        </w:rPr>
        <w:t xml:space="preserve">, ostvareni u iznosu od </w:t>
      </w:r>
      <w:r w:rsidR="00B47B33" w:rsidRPr="00C14CB5">
        <w:rPr>
          <w:rFonts w:eastAsiaTheme="minorHAnsi"/>
          <w:sz w:val="24"/>
          <w:szCs w:val="24"/>
          <w:lang w:val="hr-HR" w:eastAsia="en-US"/>
        </w:rPr>
        <w:t>2.</w:t>
      </w:r>
      <w:r w:rsidR="006F06B6">
        <w:rPr>
          <w:rFonts w:eastAsiaTheme="minorHAnsi"/>
          <w:sz w:val="24"/>
          <w:szCs w:val="24"/>
          <w:lang w:val="hr-HR" w:eastAsia="en-US"/>
        </w:rPr>
        <w:t>745,41</w:t>
      </w:r>
      <w:r w:rsidRPr="00C14CB5">
        <w:rPr>
          <w:rFonts w:eastAsiaTheme="minorHAnsi"/>
          <w:b/>
          <w:bCs/>
          <w:i/>
          <w:iCs/>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w:t>
      </w:r>
      <w:r w:rsidRPr="00C14CB5">
        <w:rPr>
          <w:noProof/>
          <w:sz w:val="24"/>
          <w:lang w:val="hr-HR"/>
        </w:rPr>
        <w:t xml:space="preserve">a odnose se na prihode od </w:t>
      </w:r>
      <w:r w:rsidRPr="00C14CB5">
        <w:rPr>
          <w:sz w:val="24"/>
          <w:szCs w:val="24"/>
          <w:lang w:val="hr-HR"/>
        </w:rPr>
        <w:t xml:space="preserve">korištenja dijela obradivog zemljišta u obliku vrtne parcele/Društvenog vrta na lokaciji urbanih vrtova na </w:t>
      </w:r>
      <w:proofErr w:type="spellStart"/>
      <w:r w:rsidRPr="00C14CB5">
        <w:rPr>
          <w:sz w:val="24"/>
          <w:szCs w:val="24"/>
          <w:lang w:val="hr-HR"/>
        </w:rPr>
        <w:t>Gregovici</w:t>
      </w:r>
      <w:proofErr w:type="spellEnd"/>
      <w:r w:rsidRPr="00C14CB5">
        <w:rPr>
          <w:noProof/>
          <w:sz w:val="24"/>
          <w:lang w:val="hr-HR"/>
        </w:rPr>
        <w:t>.</w:t>
      </w:r>
    </w:p>
    <w:p w14:paraId="2F55919A" w14:textId="77777777" w:rsidR="000C0DE4" w:rsidRPr="00C14CB5" w:rsidRDefault="000C0DE4" w:rsidP="000C0DE4">
      <w:pPr>
        <w:ind w:firstLine="720"/>
        <w:jc w:val="both"/>
        <w:rPr>
          <w:i/>
          <w:noProof/>
          <w:sz w:val="24"/>
          <w:lang w:val="hr-HR"/>
        </w:rPr>
      </w:pPr>
    </w:p>
    <w:p w14:paraId="3334CBE3" w14:textId="3735BE98" w:rsidR="00C94289" w:rsidRPr="00C14CB5" w:rsidRDefault="001138B2" w:rsidP="00C94289">
      <w:pPr>
        <w:ind w:firstLine="720"/>
        <w:jc w:val="both"/>
        <w:rPr>
          <w:noProof/>
          <w:sz w:val="24"/>
          <w:lang w:val="hr-HR"/>
        </w:rPr>
      </w:pPr>
      <w:r w:rsidRPr="00C14CB5">
        <w:rPr>
          <w:i/>
          <w:noProof/>
          <w:sz w:val="24"/>
          <w:szCs w:val="24"/>
          <w:lang w:val="hr-HR"/>
        </w:rPr>
        <w:t>Prihodi od zakupa i iznajmljivanja imovine-DTK mreža</w:t>
      </w:r>
      <w:r w:rsidRPr="00C14CB5">
        <w:rPr>
          <w:noProof/>
          <w:sz w:val="24"/>
          <w:lang w:val="hr-HR"/>
        </w:rPr>
        <w:t xml:space="preserve">, </w:t>
      </w:r>
      <w:r w:rsidR="00C94289" w:rsidRPr="00C14CB5">
        <w:rPr>
          <w:noProof/>
          <w:sz w:val="24"/>
          <w:lang w:val="hr-HR"/>
        </w:rPr>
        <w:t xml:space="preserve">ostvareni u iznosu od </w:t>
      </w:r>
      <w:r w:rsidR="006F06B6">
        <w:rPr>
          <w:rFonts w:eastAsiaTheme="minorHAnsi"/>
          <w:sz w:val="24"/>
          <w:szCs w:val="24"/>
          <w:lang w:val="hr-HR" w:eastAsia="en-US"/>
        </w:rPr>
        <w:t>153.36</w:t>
      </w:r>
      <w:r w:rsidR="004F7269">
        <w:rPr>
          <w:rFonts w:eastAsiaTheme="minorHAnsi"/>
          <w:sz w:val="24"/>
          <w:szCs w:val="24"/>
          <w:lang w:val="hr-HR" w:eastAsia="en-US"/>
        </w:rPr>
        <w:t>9</w:t>
      </w:r>
      <w:r w:rsidR="006F06B6">
        <w:rPr>
          <w:rFonts w:eastAsiaTheme="minorHAnsi"/>
          <w:sz w:val="24"/>
          <w:szCs w:val="24"/>
          <w:lang w:val="hr-HR" w:eastAsia="en-US"/>
        </w:rPr>
        <w:t>,63</w:t>
      </w:r>
      <w:r w:rsidR="00722154" w:rsidRPr="00C14CB5">
        <w:rPr>
          <w:noProof/>
          <w:sz w:val="24"/>
          <w:lang w:val="hr-HR"/>
        </w:rPr>
        <w:t xml:space="preserve"> </w:t>
      </w:r>
      <w:r w:rsidR="00103FBA" w:rsidRPr="00C14CB5">
        <w:rPr>
          <w:noProof/>
          <w:sz w:val="24"/>
          <w:lang w:val="hr-HR"/>
        </w:rPr>
        <w:t>EUR</w:t>
      </w:r>
      <w:r w:rsidR="00C94289" w:rsidRPr="00C14CB5">
        <w:rPr>
          <w:noProof/>
          <w:sz w:val="24"/>
          <w:szCs w:val="24"/>
          <w:lang w:val="hr-HR"/>
        </w:rPr>
        <w:t>, a odnose se na pravo služnosti zemljišta za korištenje distribucijsko telekomunikacijske mreže</w:t>
      </w:r>
      <w:r w:rsidR="00C94289" w:rsidRPr="00C14CB5">
        <w:rPr>
          <w:noProof/>
          <w:sz w:val="24"/>
          <w:lang w:val="hr-HR"/>
        </w:rPr>
        <w:t>.</w:t>
      </w:r>
      <w:r w:rsidR="00B43ED7" w:rsidRPr="00C14CB5">
        <w:rPr>
          <w:noProof/>
          <w:sz w:val="24"/>
          <w:szCs w:val="24"/>
          <w:lang w:val="hr-HR"/>
        </w:rPr>
        <w:t xml:space="preserve"> </w:t>
      </w:r>
    </w:p>
    <w:p w14:paraId="696DE17F" w14:textId="77777777" w:rsidR="00E87DF8" w:rsidRPr="00C14CB5" w:rsidRDefault="00E87DF8" w:rsidP="001138B2">
      <w:pPr>
        <w:ind w:firstLine="720"/>
        <w:jc w:val="both"/>
        <w:rPr>
          <w:i/>
          <w:noProof/>
          <w:color w:val="FF0000"/>
          <w:sz w:val="24"/>
          <w:lang w:val="hr-HR"/>
        </w:rPr>
      </w:pPr>
    </w:p>
    <w:p w14:paraId="0DB30DDC" w14:textId="451F3F57" w:rsidR="009A7823" w:rsidRPr="00C14CB5" w:rsidRDefault="001138B2" w:rsidP="009A7823">
      <w:pPr>
        <w:ind w:firstLine="720"/>
        <w:jc w:val="both"/>
        <w:rPr>
          <w:noProof/>
          <w:sz w:val="24"/>
          <w:szCs w:val="24"/>
          <w:lang w:val="hr-HR"/>
        </w:rPr>
      </w:pPr>
      <w:r w:rsidRPr="00C14CB5">
        <w:rPr>
          <w:i/>
          <w:noProof/>
          <w:sz w:val="24"/>
          <w:szCs w:val="24"/>
          <w:lang w:val="hr-HR"/>
        </w:rPr>
        <w:t>Prihodi od naknada za eksploataciju mineralnih sirovina</w:t>
      </w:r>
      <w:r w:rsidRPr="00C14CB5">
        <w:rPr>
          <w:noProof/>
          <w:sz w:val="24"/>
          <w:szCs w:val="24"/>
          <w:lang w:val="hr-HR"/>
        </w:rPr>
        <w:t xml:space="preserve">, </w:t>
      </w:r>
      <w:r w:rsidR="003C0503" w:rsidRPr="00C14CB5">
        <w:rPr>
          <w:noProof/>
          <w:sz w:val="24"/>
          <w:szCs w:val="24"/>
          <w:lang w:val="hr-HR"/>
        </w:rPr>
        <w:t xml:space="preserve">ostvareni u iznosu od </w:t>
      </w:r>
      <w:r w:rsidR="006F06B6">
        <w:rPr>
          <w:rFonts w:eastAsiaTheme="minorHAnsi"/>
          <w:sz w:val="24"/>
          <w:szCs w:val="24"/>
          <w:lang w:val="hr-HR" w:eastAsia="en-US"/>
        </w:rPr>
        <w:t>4.392,70</w:t>
      </w:r>
      <w:r w:rsidR="00CD6B73" w:rsidRPr="00C14CB5">
        <w:rPr>
          <w:rFonts w:eastAsiaTheme="minorHAnsi"/>
          <w:sz w:val="24"/>
          <w:szCs w:val="24"/>
          <w:lang w:val="hr-HR" w:eastAsia="en-US"/>
        </w:rPr>
        <w:t xml:space="preserve"> </w:t>
      </w:r>
      <w:r w:rsidR="00103FBA" w:rsidRPr="00C14CB5">
        <w:rPr>
          <w:noProof/>
          <w:sz w:val="24"/>
          <w:szCs w:val="24"/>
          <w:lang w:val="hr-HR"/>
        </w:rPr>
        <w:t>EUR</w:t>
      </w:r>
      <w:r w:rsidR="00D90BD0" w:rsidRPr="00C14CB5">
        <w:rPr>
          <w:noProof/>
          <w:sz w:val="24"/>
          <w:szCs w:val="24"/>
          <w:lang w:val="hr-HR"/>
        </w:rPr>
        <w:t>,</w:t>
      </w:r>
      <w:r w:rsidR="003C0503" w:rsidRPr="00C14CB5">
        <w:rPr>
          <w:noProof/>
          <w:sz w:val="24"/>
          <w:szCs w:val="24"/>
          <w:lang w:val="hr-HR"/>
        </w:rPr>
        <w:t xml:space="preserve"> a odnose se na </w:t>
      </w:r>
      <w:r w:rsidR="003C0503" w:rsidRPr="00C14CB5">
        <w:rPr>
          <w:rFonts w:eastAsiaTheme="minorHAnsi"/>
          <w:sz w:val="24"/>
          <w:szCs w:val="24"/>
          <w:lang w:val="hr-HR" w:eastAsia="en-US"/>
        </w:rPr>
        <w:t xml:space="preserve">naknada za eksploataciju mineralnih sirovina te naknadu za otkopanu količinu </w:t>
      </w:r>
      <w:proofErr w:type="spellStart"/>
      <w:r w:rsidR="003C0503" w:rsidRPr="00C14CB5">
        <w:rPr>
          <w:rFonts w:eastAsiaTheme="minorHAnsi"/>
          <w:sz w:val="24"/>
          <w:szCs w:val="24"/>
          <w:lang w:val="hr-HR" w:eastAsia="en-US"/>
        </w:rPr>
        <w:t>neenergetskih</w:t>
      </w:r>
      <w:proofErr w:type="spellEnd"/>
      <w:r w:rsidR="003C0503" w:rsidRPr="00C14CB5">
        <w:rPr>
          <w:rFonts w:eastAsiaTheme="minorHAnsi"/>
          <w:sz w:val="24"/>
          <w:szCs w:val="24"/>
          <w:lang w:val="hr-HR" w:eastAsia="en-US"/>
        </w:rPr>
        <w:t xml:space="preserve"> mineralnih sirovina</w:t>
      </w:r>
      <w:r w:rsidR="009A7823" w:rsidRPr="00C14CB5">
        <w:rPr>
          <w:noProof/>
          <w:sz w:val="24"/>
          <w:szCs w:val="24"/>
          <w:lang w:val="hr-HR"/>
        </w:rPr>
        <w:t>.</w:t>
      </w:r>
    </w:p>
    <w:p w14:paraId="7805C6E4" w14:textId="77777777" w:rsidR="00CA6587" w:rsidRPr="00C14CB5" w:rsidRDefault="00CA6587" w:rsidP="001138B2">
      <w:pPr>
        <w:ind w:firstLine="720"/>
        <w:jc w:val="both"/>
        <w:rPr>
          <w:i/>
          <w:noProof/>
          <w:sz w:val="24"/>
          <w:lang w:val="hr-HR"/>
        </w:rPr>
      </w:pPr>
    </w:p>
    <w:p w14:paraId="10AC07BA" w14:textId="3874FD62" w:rsidR="001138B2" w:rsidRPr="00C14CB5" w:rsidRDefault="001138B2" w:rsidP="001138B2">
      <w:pPr>
        <w:ind w:firstLine="720"/>
        <w:jc w:val="both"/>
        <w:rPr>
          <w:noProof/>
          <w:sz w:val="24"/>
          <w:szCs w:val="24"/>
          <w:lang w:val="hr-HR"/>
        </w:rPr>
      </w:pPr>
      <w:r w:rsidRPr="00C14CB5">
        <w:rPr>
          <w:i/>
          <w:noProof/>
          <w:sz w:val="24"/>
          <w:szCs w:val="24"/>
          <w:lang w:val="hr-HR"/>
        </w:rPr>
        <w:t>Prihodi od spomeničke rente</w:t>
      </w:r>
      <w:r w:rsidRPr="00C14CB5">
        <w:rPr>
          <w:noProof/>
          <w:sz w:val="24"/>
          <w:szCs w:val="24"/>
          <w:lang w:val="hr-HR"/>
        </w:rPr>
        <w:t xml:space="preserve">, ostvareni u iznosu od </w:t>
      </w:r>
      <w:r w:rsidR="006F06B6">
        <w:rPr>
          <w:noProof/>
          <w:sz w:val="24"/>
          <w:szCs w:val="24"/>
          <w:lang w:val="hr-HR"/>
        </w:rPr>
        <w:t>183.641,75</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 navedenog iznosa </w:t>
      </w:r>
      <w:r w:rsidR="006F06B6" w:rsidRPr="006F06B6">
        <w:rPr>
          <w:rFonts w:eastAsiaTheme="minorHAnsi"/>
          <w:sz w:val="24"/>
          <w:szCs w:val="24"/>
          <w:lang w:val="hr-HR" w:eastAsia="en-US"/>
        </w:rPr>
        <w:t xml:space="preserve">176.406,25 </w:t>
      </w:r>
      <w:r w:rsidR="00103FBA" w:rsidRPr="006F06B6">
        <w:rPr>
          <w:noProof/>
          <w:sz w:val="24"/>
          <w:szCs w:val="24"/>
          <w:lang w:val="hr-HR"/>
        </w:rPr>
        <w:t>EUR</w:t>
      </w:r>
      <w:r w:rsidRPr="006F06B6">
        <w:rPr>
          <w:noProof/>
          <w:sz w:val="24"/>
          <w:szCs w:val="24"/>
          <w:lang w:val="hr-HR"/>
        </w:rPr>
        <w:t xml:space="preserve"> odnosi se na prihode od spomeničke rente koja se naplaćuje po m</w:t>
      </w:r>
      <w:r w:rsidRPr="006F06B6">
        <w:rPr>
          <w:noProof/>
          <w:sz w:val="24"/>
          <w:szCs w:val="24"/>
          <w:vertAlign w:val="superscript"/>
          <w:lang w:val="hr-HR"/>
        </w:rPr>
        <w:t xml:space="preserve">2 </w:t>
      </w:r>
      <w:r w:rsidRPr="006F06B6">
        <w:rPr>
          <w:noProof/>
          <w:sz w:val="24"/>
          <w:szCs w:val="24"/>
          <w:lang w:val="hr-HR"/>
        </w:rPr>
        <w:t>sukladno Odluci o visini spomeničke rente Grada Pule, a</w:t>
      </w:r>
      <w:r w:rsidR="00F215C2" w:rsidRPr="006F06B6">
        <w:rPr>
          <w:noProof/>
          <w:sz w:val="24"/>
          <w:szCs w:val="24"/>
          <w:lang w:val="hr-HR"/>
        </w:rPr>
        <w:t xml:space="preserve"> iznos od</w:t>
      </w:r>
      <w:r w:rsidRPr="006F06B6">
        <w:rPr>
          <w:noProof/>
          <w:sz w:val="24"/>
          <w:szCs w:val="24"/>
          <w:lang w:val="hr-HR"/>
        </w:rPr>
        <w:t xml:space="preserve"> </w:t>
      </w:r>
      <w:r w:rsidR="006F06B6" w:rsidRPr="006F06B6">
        <w:rPr>
          <w:rFonts w:eastAsiaTheme="minorHAnsi"/>
          <w:sz w:val="24"/>
          <w:szCs w:val="24"/>
          <w:lang w:val="hr-HR" w:eastAsia="en-US"/>
        </w:rPr>
        <w:t xml:space="preserve">7.235,50 </w:t>
      </w:r>
      <w:r w:rsidR="00103FBA" w:rsidRPr="006F06B6">
        <w:rPr>
          <w:noProof/>
          <w:sz w:val="24"/>
          <w:szCs w:val="24"/>
          <w:lang w:val="hr-HR"/>
        </w:rPr>
        <w:t>EUR</w:t>
      </w:r>
      <w:r w:rsidRPr="006F06B6">
        <w:rPr>
          <w:noProof/>
          <w:sz w:val="24"/>
          <w:szCs w:val="24"/>
          <w:lang w:val="hr-HR"/>
        </w:rPr>
        <w:t xml:space="preserve"> odnosi se na indirektnu spomenčku rentu koja se plaća na ukupan prihod</w:t>
      </w:r>
      <w:r w:rsidR="00511F4A" w:rsidRPr="006F06B6">
        <w:rPr>
          <w:noProof/>
          <w:sz w:val="24"/>
          <w:szCs w:val="24"/>
          <w:lang w:val="hr-HR"/>
        </w:rPr>
        <w:t>.</w:t>
      </w:r>
      <w:r w:rsidR="00256A71" w:rsidRPr="006F06B6">
        <w:rPr>
          <w:noProof/>
          <w:sz w:val="24"/>
          <w:szCs w:val="24"/>
          <w:lang w:val="hr-HR"/>
        </w:rPr>
        <w:t xml:space="preserve"> </w:t>
      </w:r>
      <w:r w:rsidRPr="006F06B6">
        <w:rPr>
          <w:noProof/>
          <w:sz w:val="24"/>
          <w:szCs w:val="24"/>
          <w:lang w:val="hr-HR"/>
        </w:rPr>
        <w:t>Od iznosa obračunate spomeničke rente, Gradu pripada 60%</w:t>
      </w:r>
      <w:r w:rsidRPr="00C14CB5">
        <w:rPr>
          <w:noProof/>
          <w:sz w:val="24"/>
          <w:szCs w:val="24"/>
          <w:lang w:val="hr-HR"/>
        </w:rPr>
        <w:t xml:space="preserve"> od naplaćenog iznosa.</w:t>
      </w:r>
      <w:r w:rsidR="008B35E4" w:rsidRPr="00C14CB5">
        <w:rPr>
          <w:noProof/>
          <w:sz w:val="24"/>
          <w:szCs w:val="24"/>
          <w:lang w:val="hr-HR"/>
        </w:rPr>
        <w:t xml:space="preserve"> </w:t>
      </w:r>
    </w:p>
    <w:p w14:paraId="02FDEB44" w14:textId="77777777" w:rsidR="003C0503" w:rsidRPr="00C14CB5" w:rsidRDefault="003C0503" w:rsidP="001138B2">
      <w:pPr>
        <w:ind w:firstLine="720"/>
        <w:jc w:val="both"/>
        <w:rPr>
          <w:noProof/>
          <w:sz w:val="24"/>
          <w:szCs w:val="24"/>
          <w:lang w:val="hr-HR"/>
        </w:rPr>
      </w:pPr>
    </w:p>
    <w:p w14:paraId="51057695" w14:textId="3568828B" w:rsidR="00305CF4" w:rsidRPr="00C14CB5" w:rsidRDefault="00305CF4" w:rsidP="00305CF4">
      <w:pPr>
        <w:ind w:firstLine="720"/>
        <w:jc w:val="both"/>
        <w:rPr>
          <w:noProof/>
          <w:sz w:val="24"/>
          <w:lang w:val="hr-HR"/>
        </w:rPr>
      </w:pPr>
      <w:r w:rsidRPr="00C14CB5">
        <w:rPr>
          <w:i/>
          <w:noProof/>
          <w:sz w:val="24"/>
          <w:lang w:val="hr-HR"/>
        </w:rPr>
        <w:t>Prihodi od naknade za zadržavanje nezakonito izgrađenih zgrada u prostoru</w:t>
      </w:r>
      <w:r w:rsidRPr="00C14CB5">
        <w:rPr>
          <w:noProof/>
          <w:sz w:val="24"/>
          <w:lang w:val="hr-HR"/>
        </w:rPr>
        <w:t xml:space="preserve">, ostvareni u iznosu od </w:t>
      </w:r>
      <w:r w:rsidR="006F06B6">
        <w:rPr>
          <w:noProof/>
          <w:sz w:val="24"/>
          <w:lang w:val="hr-HR"/>
        </w:rPr>
        <w:t>16.544,53</w:t>
      </w:r>
      <w:r w:rsidR="00144AE5" w:rsidRPr="00C14CB5">
        <w:rPr>
          <w:noProof/>
          <w:sz w:val="24"/>
          <w:lang w:val="hr-HR"/>
        </w:rPr>
        <w:t xml:space="preserve"> </w:t>
      </w:r>
      <w:r w:rsidR="00103FBA" w:rsidRPr="00C14CB5">
        <w:rPr>
          <w:noProof/>
          <w:sz w:val="24"/>
          <w:lang w:val="hr-HR"/>
        </w:rPr>
        <w:t>EUR</w:t>
      </w:r>
      <w:r w:rsidRPr="00C14CB5">
        <w:rPr>
          <w:noProof/>
          <w:sz w:val="24"/>
          <w:lang w:val="hr-HR"/>
        </w:rPr>
        <w:t xml:space="preserve">. </w:t>
      </w:r>
    </w:p>
    <w:p w14:paraId="5E00C6EC" w14:textId="0D8278FE" w:rsidR="001138B2" w:rsidRPr="00C14CB5" w:rsidRDefault="001138B2" w:rsidP="001138B2">
      <w:pPr>
        <w:pStyle w:val="Naslov4"/>
        <w:ind w:left="0" w:firstLine="0"/>
        <w:rPr>
          <w:noProof/>
          <w:lang w:val="hr-HR"/>
        </w:rPr>
      </w:pPr>
      <w:r w:rsidRPr="00C14CB5">
        <w:rPr>
          <w:noProof/>
          <w:lang w:val="hr-HR"/>
        </w:rPr>
        <w:lastRenderedPageBreak/>
        <w:t>PRIHODI OD UPRAVNIH I ADMINISTRATIVNIH PRISTOJBI, PRISTOJBI PO POSEBNIM PROPISIMA I NAKNADA</w:t>
      </w:r>
    </w:p>
    <w:p w14:paraId="5EDC28DE" w14:textId="77777777" w:rsidR="001138B2" w:rsidRPr="00C14CB5" w:rsidRDefault="001138B2" w:rsidP="001138B2">
      <w:pPr>
        <w:ind w:left="284" w:hanging="284"/>
        <w:jc w:val="both"/>
        <w:rPr>
          <w:noProof/>
          <w:sz w:val="24"/>
          <w:lang w:val="hr-HR"/>
        </w:rPr>
      </w:pPr>
    </w:p>
    <w:p w14:paraId="3F18C462" w14:textId="6E853CED" w:rsidR="001138B2" w:rsidRPr="00C14CB5" w:rsidRDefault="001138B2" w:rsidP="001138B2">
      <w:pPr>
        <w:pStyle w:val="Uvuenotijeloteksta"/>
        <w:jc w:val="both"/>
        <w:rPr>
          <w:i w:val="0"/>
          <w:noProof/>
          <w:sz w:val="24"/>
          <w:lang w:val="hr-HR"/>
        </w:rPr>
      </w:pPr>
      <w:r w:rsidRPr="00C14CB5">
        <w:rPr>
          <w:b/>
          <w:noProof/>
          <w:sz w:val="24"/>
          <w:lang w:val="hr-HR"/>
        </w:rPr>
        <w:t>Prihodi od upravnih i administrativnih pristojbi, pristobi po posebnim propisima i naknada</w:t>
      </w:r>
      <w:r w:rsidRPr="00C14CB5">
        <w:rPr>
          <w:noProof/>
          <w:sz w:val="24"/>
          <w:lang w:val="hr-HR"/>
        </w:rPr>
        <w:t xml:space="preserve"> </w:t>
      </w:r>
      <w:r w:rsidRPr="00C14CB5">
        <w:rPr>
          <w:i w:val="0"/>
          <w:noProof/>
          <w:sz w:val="24"/>
          <w:lang w:val="hr-HR"/>
        </w:rPr>
        <w:t xml:space="preserve">planirani su u iznosu od </w:t>
      </w:r>
      <w:r w:rsidR="006F06B6">
        <w:rPr>
          <w:i w:val="0"/>
          <w:noProof/>
          <w:sz w:val="24"/>
          <w:lang w:val="hr-HR"/>
        </w:rPr>
        <w:t>11.639.901,76</w:t>
      </w:r>
      <w:r w:rsidR="00E41585"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ostvareni u iznosu od </w:t>
      </w:r>
      <w:r w:rsidR="006F06B6">
        <w:rPr>
          <w:i w:val="0"/>
          <w:noProof/>
          <w:sz w:val="24"/>
          <w:lang w:val="hr-HR"/>
        </w:rPr>
        <w:t>11.281.290,11</w:t>
      </w:r>
      <w:r w:rsidR="00D749B1"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6F06B6">
        <w:rPr>
          <w:i w:val="0"/>
          <w:noProof/>
          <w:sz w:val="24"/>
          <w:lang w:val="hr-HR"/>
        </w:rPr>
        <w:t>96,92</w:t>
      </w:r>
      <w:r w:rsidRPr="00C14CB5">
        <w:rPr>
          <w:i w:val="0"/>
          <w:noProof/>
          <w:sz w:val="24"/>
          <w:lang w:val="hr-HR"/>
        </w:rPr>
        <w:t>% u odnosu na plan.</w:t>
      </w:r>
    </w:p>
    <w:p w14:paraId="3432C77B" w14:textId="77777777" w:rsidR="001138B2" w:rsidRPr="00C14CB5" w:rsidRDefault="001138B2" w:rsidP="001138B2">
      <w:pPr>
        <w:ind w:firstLine="284"/>
        <w:jc w:val="both"/>
        <w:rPr>
          <w:noProof/>
          <w:sz w:val="24"/>
          <w:lang w:val="hr-HR"/>
        </w:rPr>
      </w:pPr>
    </w:p>
    <w:p w14:paraId="1B1B9865" w14:textId="0BAB61D8" w:rsidR="001138B2" w:rsidRPr="00C14CB5" w:rsidRDefault="001138B2" w:rsidP="001138B2">
      <w:pPr>
        <w:pStyle w:val="Uvuenotijeloteksta"/>
        <w:jc w:val="both"/>
        <w:rPr>
          <w:i w:val="0"/>
          <w:noProof/>
          <w:sz w:val="24"/>
          <w:lang w:val="hr-HR"/>
        </w:rPr>
      </w:pPr>
      <w:r w:rsidRPr="00C14CB5">
        <w:rPr>
          <w:b/>
          <w:noProof/>
          <w:sz w:val="24"/>
          <w:lang w:val="hr-HR"/>
        </w:rPr>
        <w:t>Upravne i administrativne pristojbe</w:t>
      </w:r>
      <w:r w:rsidRPr="00C14CB5">
        <w:rPr>
          <w:b/>
          <w:i w:val="0"/>
          <w:noProof/>
          <w:sz w:val="24"/>
          <w:lang w:val="hr-HR"/>
        </w:rPr>
        <w:t xml:space="preserve"> </w:t>
      </w:r>
      <w:r w:rsidRPr="00C14CB5">
        <w:rPr>
          <w:i w:val="0"/>
          <w:noProof/>
          <w:sz w:val="24"/>
          <w:lang w:val="hr-HR"/>
        </w:rPr>
        <w:t xml:space="preserve">planirane su u iznosu od </w:t>
      </w:r>
      <w:r w:rsidR="00967550">
        <w:rPr>
          <w:i w:val="0"/>
          <w:noProof/>
          <w:sz w:val="24"/>
          <w:lang w:val="hr-HR"/>
        </w:rPr>
        <w:t>520.352,00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ostvarene u iznosu od </w:t>
      </w:r>
      <w:r w:rsidR="00967550">
        <w:rPr>
          <w:i w:val="0"/>
          <w:noProof/>
          <w:sz w:val="24"/>
          <w:lang w:val="hr-HR"/>
        </w:rPr>
        <w:t>489.494,29</w:t>
      </w:r>
      <w:r w:rsidR="00FA70BE"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967550">
        <w:rPr>
          <w:i w:val="0"/>
          <w:noProof/>
          <w:sz w:val="24"/>
          <w:lang w:val="hr-HR"/>
        </w:rPr>
        <w:t>94,07</w:t>
      </w:r>
      <w:r w:rsidRPr="00C14CB5">
        <w:rPr>
          <w:i w:val="0"/>
          <w:noProof/>
          <w:sz w:val="24"/>
          <w:lang w:val="hr-HR"/>
        </w:rPr>
        <w:t xml:space="preserve">% u odnosu na plan. </w:t>
      </w:r>
    </w:p>
    <w:p w14:paraId="0CB224F3" w14:textId="77777777" w:rsidR="001138B2" w:rsidRPr="00C14CB5" w:rsidRDefault="001138B2" w:rsidP="001138B2">
      <w:pPr>
        <w:pStyle w:val="Tijeloteksta"/>
        <w:rPr>
          <w:noProof/>
          <w:sz w:val="24"/>
          <w:lang w:val="hr-HR"/>
        </w:rPr>
      </w:pPr>
    </w:p>
    <w:p w14:paraId="294031FB" w14:textId="1299EDBF" w:rsidR="001138B2" w:rsidRPr="00C14CB5" w:rsidRDefault="001138B2" w:rsidP="001138B2">
      <w:pPr>
        <w:ind w:firstLine="720"/>
        <w:jc w:val="both"/>
        <w:rPr>
          <w:noProof/>
          <w:sz w:val="24"/>
          <w:lang w:val="hr-HR"/>
        </w:rPr>
      </w:pPr>
      <w:r w:rsidRPr="00C14CB5">
        <w:rPr>
          <w:i/>
          <w:noProof/>
          <w:sz w:val="24"/>
          <w:lang w:val="hr-HR"/>
        </w:rPr>
        <w:t>Županijske, gradske i općinske pristojbe i naknade</w:t>
      </w:r>
      <w:r w:rsidRPr="00C14CB5">
        <w:rPr>
          <w:noProof/>
          <w:sz w:val="24"/>
          <w:lang w:val="hr-HR"/>
        </w:rPr>
        <w:t>, ostvarene u iznosu od</w:t>
      </w:r>
      <w:r w:rsidR="00E41585" w:rsidRPr="00C14CB5">
        <w:rPr>
          <w:noProof/>
          <w:sz w:val="24"/>
          <w:lang w:val="hr-HR"/>
        </w:rPr>
        <w:t xml:space="preserve"> </w:t>
      </w:r>
      <w:r w:rsidR="00967550">
        <w:rPr>
          <w:noProof/>
          <w:sz w:val="24"/>
          <w:lang w:val="hr-HR"/>
        </w:rPr>
        <w:t>70.926,82</w:t>
      </w:r>
      <w:r w:rsidRPr="00C14CB5">
        <w:rPr>
          <w:noProof/>
          <w:sz w:val="24"/>
          <w:lang w:val="hr-HR"/>
        </w:rPr>
        <w:t xml:space="preserve"> </w:t>
      </w:r>
      <w:r w:rsidR="00103FBA" w:rsidRPr="00C14CB5">
        <w:rPr>
          <w:noProof/>
          <w:sz w:val="24"/>
          <w:lang w:val="hr-HR"/>
        </w:rPr>
        <w:t>EUR</w:t>
      </w:r>
      <w:r w:rsidRPr="00C14CB5">
        <w:rPr>
          <w:noProof/>
          <w:sz w:val="24"/>
          <w:lang w:val="hr-HR"/>
        </w:rPr>
        <w:t>,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14:paraId="1ECA2A66" w14:textId="77777777" w:rsidR="001138B2" w:rsidRPr="00C14CB5" w:rsidRDefault="001138B2" w:rsidP="001138B2">
      <w:pPr>
        <w:pStyle w:val="Tijeloteksta"/>
        <w:ind w:firstLine="720"/>
        <w:rPr>
          <w:i/>
          <w:noProof/>
          <w:lang w:val="hr-HR"/>
        </w:rPr>
      </w:pPr>
      <w:r w:rsidRPr="00C14CB5">
        <w:rPr>
          <w:i/>
          <w:noProof/>
          <w:lang w:val="hr-HR"/>
        </w:rPr>
        <w:t xml:space="preserve"> </w:t>
      </w:r>
    </w:p>
    <w:p w14:paraId="4CC95815" w14:textId="0C12CFF6" w:rsidR="001138B2" w:rsidRPr="00C14CB5" w:rsidRDefault="001138B2" w:rsidP="001138B2">
      <w:pPr>
        <w:pStyle w:val="Tijeloteksta"/>
        <w:ind w:firstLine="720"/>
        <w:rPr>
          <w:noProof/>
          <w:sz w:val="24"/>
          <w:lang w:val="hr-HR"/>
        </w:rPr>
      </w:pPr>
      <w:r w:rsidRPr="00C14CB5">
        <w:rPr>
          <w:i/>
          <w:noProof/>
          <w:sz w:val="24"/>
          <w:lang w:val="hr-HR"/>
        </w:rPr>
        <w:t xml:space="preserve">Prihodi od </w:t>
      </w:r>
      <w:r w:rsidR="004049CE" w:rsidRPr="00C14CB5">
        <w:rPr>
          <w:i/>
          <w:noProof/>
          <w:sz w:val="24"/>
          <w:lang w:val="hr-HR"/>
        </w:rPr>
        <w:t>turističke</w:t>
      </w:r>
      <w:r w:rsidRPr="00C14CB5">
        <w:rPr>
          <w:i/>
          <w:noProof/>
          <w:sz w:val="24"/>
          <w:lang w:val="hr-HR"/>
        </w:rPr>
        <w:t xml:space="preserve"> pristojbe</w:t>
      </w:r>
      <w:r w:rsidR="007423AC" w:rsidRPr="00C14CB5">
        <w:rPr>
          <w:i/>
          <w:noProof/>
          <w:sz w:val="24"/>
          <w:lang w:val="hr-HR"/>
        </w:rPr>
        <w:t>,</w:t>
      </w:r>
      <w:r w:rsidRPr="00C14CB5">
        <w:rPr>
          <w:noProof/>
          <w:sz w:val="24"/>
          <w:lang w:val="hr-HR"/>
        </w:rPr>
        <w:t xml:space="preserve"> ostvareni u iznosu od </w:t>
      </w:r>
      <w:r w:rsidR="00967550">
        <w:rPr>
          <w:noProof/>
          <w:sz w:val="24"/>
          <w:lang w:val="hr-HR"/>
        </w:rPr>
        <w:t>418.567,47</w:t>
      </w:r>
      <w:r w:rsidR="00E41585" w:rsidRPr="00C14CB5">
        <w:rPr>
          <w:noProof/>
          <w:sz w:val="24"/>
          <w:lang w:val="hr-HR"/>
        </w:rPr>
        <w:t xml:space="preserve"> </w:t>
      </w:r>
      <w:r w:rsidR="00103FBA" w:rsidRPr="00C14CB5">
        <w:rPr>
          <w:noProof/>
          <w:sz w:val="24"/>
          <w:lang w:val="hr-HR"/>
        </w:rPr>
        <w:t>EUR</w:t>
      </w:r>
      <w:r w:rsidRPr="00C14CB5">
        <w:rPr>
          <w:noProof/>
          <w:sz w:val="24"/>
          <w:lang w:val="hr-HR"/>
        </w:rPr>
        <w:t xml:space="preserve">. Prihodi od </w:t>
      </w:r>
      <w:r w:rsidR="0009175E" w:rsidRPr="00C14CB5">
        <w:rPr>
          <w:noProof/>
          <w:sz w:val="24"/>
          <w:lang w:val="hr-HR"/>
        </w:rPr>
        <w:t>turističke</w:t>
      </w:r>
      <w:r w:rsidRPr="00C14CB5">
        <w:rPr>
          <w:noProof/>
          <w:sz w:val="24"/>
          <w:lang w:val="hr-HR"/>
        </w:rPr>
        <w:t xml:space="preserve"> pristojbe predstavljaju 30% pripadajuće </w:t>
      </w:r>
      <w:r w:rsidR="0009175E" w:rsidRPr="00C14CB5">
        <w:rPr>
          <w:noProof/>
          <w:sz w:val="24"/>
          <w:lang w:val="hr-HR"/>
        </w:rPr>
        <w:t>turističke</w:t>
      </w:r>
      <w:r w:rsidRPr="00C14CB5">
        <w:rPr>
          <w:noProof/>
          <w:sz w:val="24"/>
          <w:lang w:val="hr-HR"/>
        </w:rPr>
        <w:t xml:space="preserve"> pristojbe Turističke zajednice Grada.</w:t>
      </w:r>
      <w:r w:rsidR="00501390" w:rsidRPr="00C14CB5">
        <w:rPr>
          <w:noProof/>
          <w:sz w:val="24"/>
          <w:lang w:val="hr-HR"/>
        </w:rPr>
        <w:t xml:space="preserve"> </w:t>
      </w:r>
    </w:p>
    <w:p w14:paraId="755C1CDA" w14:textId="77777777" w:rsidR="00AB659A" w:rsidRPr="00C14CB5" w:rsidRDefault="00AB659A" w:rsidP="001138B2">
      <w:pPr>
        <w:ind w:firstLine="720"/>
        <w:jc w:val="both"/>
        <w:rPr>
          <w:b/>
          <w:i/>
          <w:noProof/>
          <w:sz w:val="24"/>
          <w:lang w:val="hr-HR"/>
        </w:rPr>
      </w:pPr>
    </w:p>
    <w:p w14:paraId="66441A5F" w14:textId="0E7A1093" w:rsidR="001138B2" w:rsidRPr="00C14CB5" w:rsidRDefault="001138B2" w:rsidP="001138B2">
      <w:pPr>
        <w:ind w:firstLine="720"/>
        <w:jc w:val="both"/>
        <w:rPr>
          <w:noProof/>
          <w:sz w:val="24"/>
          <w:lang w:val="hr-HR"/>
        </w:rPr>
      </w:pPr>
      <w:r w:rsidRPr="00C14CB5">
        <w:rPr>
          <w:b/>
          <w:i/>
          <w:noProof/>
          <w:sz w:val="24"/>
          <w:lang w:val="hr-HR"/>
        </w:rPr>
        <w:t xml:space="preserve">Prihodi po posebnim propisima </w:t>
      </w:r>
      <w:r w:rsidRPr="00C14CB5">
        <w:rPr>
          <w:noProof/>
          <w:sz w:val="24"/>
          <w:lang w:val="hr-HR"/>
        </w:rPr>
        <w:t xml:space="preserve">planirani su u iznosu od </w:t>
      </w:r>
      <w:r w:rsidR="00147645">
        <w:rPr>
          <w:noProof/>
          <w:sz w:val="24"/>
          <w:lang w:val="hr-HR"/>
        </w:rPr>
        <w:t>3.227.927,61</w:t>
      </w:r>
      <w:r w:rsidRPr="00C14CB5">
        <w:rPr>
          <w:noProof/>
          <w:sz w:val="24"/>
          <w:lang w:val="hr-HR"/>
        </w:rPr>
        <w:t xml:space="preserve"> </w:t>
      </w:r>
      <w:r w:rsidR="00103FBA" w:rsidRPr="00C14CB5">
        <w:rPr>
          <w:noProof/>
          <w:sz w:val="24"/>
          <w:lang w:val="hr-HR"/>
        </w:rPr>
        <w:t>EUR</w:t>
      </w:r>
      <w:r w:rsidRPr="00C14CB5">
        <w:rPr>
          <w:noProof/>
          <w:sz w:val="24"/>
          <w:lang w:val="hr-HR"/>
        </w:rPr>
        <w:t xml:space="preserve">, a ostvareni u iznosu od </w:t>
      </w:r>
      <w:r w:rsidR="00147645">
        <w:rPr>
          <w:noProof/>
          <w:sz w:val="24"/>
          <w:lang w:val="hr-HR"/>
        </w:rPr>
        <w:t>2.782.755,29</w:t>
      </w:r>
      <w:r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147645">
        <w:rPr>
          <w:noProof/>
          <w:sz w:val="24"/>
          <w:lang w:val="hr-HR"/>
        </w:rPr>
        <w:t>86,21</w:t>
      </w:r>
      <w:r w:rsidRPr="00C14CB5">
        <w:rPr>
          <w:noProof/>
          <w:sz w:val="24"/>
          <w:lang w:val="hr-HR"/>
        </w:rPr>
        <w:t xml:space="preserve">% </w:t>
      </w:r>
      <w:r w:rsidRPr="00C14CB5">
        <w:rPr>
          <w:noProof/>
          <w:sz w:val="24"/>
          <w:szCs w:val="24"/>
          <w:lang w:val="hr-HR"/>
        </w:rPr>
        <w:t>u odnosu na plan</w:t>
      </w:r>
      <w:r w:rsidRPr="00C14CB5">
        <w:rPr>
          <w:noProof/>
          <w:sz w:val="24"/>
          <w:lang w:val="hr-HR"/>
        </w:rPr>
        <w:t xml:space="preserve">. </w:t>
      </w:r>
    </w:p>
    <w:p w14:paraId="7207F48E" w14:textId="2F7E6D4A" w:rsidR="001138B2" w:rsidRPr="00C14CB5" w:rsidRDefault="009D4AEA" w:rsidP="001138B2">
      <w:pPr>
        <w:ind w:firstLine="720"/>
        <w:jc w:val="both"/>
        <w:rPr>
          <w:noProof/>
          <w:sz w:val="24"/>
          <w:lang w:val="hr-HR"/>
        </w:rPr>
      </w:pPr>
      <w:r w:rsidRPr="00C14CB5">
        <w:rPr>
          <w:i/>
          <w:noProof/>
          <w:sz w:val="24"/>
          <w:lang w:val="hr-HR"/>
        </w:rPr>
        <w:t>P</w:t>
      </w:r>
      <w:r w:rsidR="001138B2" w:rsidRPr="00C14CB5">
        <w:rPr>
          <w:i/>
          <w:noProof/>
          <w:sz w:val="24"/>
          <w:lang w:val="hr-HR"/>
        </w:rPr>
        <w:t>rihodi vodnog gospodarstva</w:t>
      </w:r>
      <w:r w:rsidR="001138B2" w:rsidRPr="00C14CB5">
        <w:rPr>
          <w:noProof/>
          <w:sz w:val="24"/>
          <w:lang w:val="hr-HR"/>
        </w:rPr>
        <w:t xml:space="preserve">, ostvareni u iznosu od </w:t>
      </w:r>
      <w:r w:rsidR="00147645">
        <w:rPr>
          <w:noProof/>
          <w:sz w:val="24"/>
          <w:lang w:val="hr-HR"/>
        </w:rPr>
        <w:t>5.712,67</w:t>
      </w:r>
      <w:r w:rsidR="001138B2" w:rsidRPr="00C14CB5">
        <w:rPr>
          <w:noProof/>
          <w:sz w:val="24"/>
          <w:lang w:val="hr-HR"/>
        </w:rPr>
        <w:t xml:space="preserve"> </w:t>
      </w:r>
      <w:r w:rsidR="00103FBA" w:rsidRPr="00C14CB5">
        <w:rPr>
          <w:noProof/>
          <w:sz w:val="24"/>
          <w:lang w:val="hr-HR"/>
        </w:rPr>
        <w:t>EUR</w:t>
      </w:r>
      <w:r w:rsidR="001138B2" w:rsidRPr="00C14CB5">
        <w:rPr>
          <w:noProof/>
          <w:sz w:val="24"/>
          <w:lang w:val="hr-HR"/>
        </w:rPr>
        <w:t>, predstavljaju 8% vodnog doprinosa kojeg Hrvatske vode uplaćuju u proračun grada temeljem Zakona o financiranju vodnog gospodarstva.</w:t>
      </w:r>
    </w:p>
    <w:p w14:paraId="38FF280A" w14:textId="77777777" w:rsidR="00060D71" w:rsidRPr="00C14CB5" w:rsidRDefault="00060D71" w:rsidP="001138B2">
      <w:pPr>
        <w:ind w:firstLine="720"/>
        <w:jc w:val="both"/>
        <w:rPr>
          <w:i/>
          <w:noProof/>
          <w:lang w:val="hr-HR"/>
        </w:rPr>
      </w:pPr>
    </w:p>
    <w:p w14:paraId="363DD802" w14:textId="06AAD51B" w:rsidR="001138B2" w:rsidRPr="00C14CB5" w:rsidRDefault="001138B2" w:rsidP="001138B2">
      <w:pPr>
        <w:ind w:firstLine="720"/>
        <w:jc w:val="both"/>
        <w:rPr>
          <w:i/>
          <w:noProof/>
          <w:sz w:val="24"/>
          <w:lang w:val="hr-HR"/>
        </w:rPr>
      </w:pPr>
      <w:r w:rsidRPr="00C14CB5">
        <w:rPr>
          <w:i/>
          <w:noProof/>
          <w:sz w:val="24"/>
          <w:lang w:val="hr-HR"/>
        </w:rPr>
        <w:t>Ostali nespomenuti prihodi</w:t>
      </w:r>
      <w:r w:rsidRPr="00C14CB5">
        <w:rPr>
          <w:noProof/>
          <w:sz w:val="24"/>
          <w:lang w:val="hr-HR"/>
        </w:rPr>
        <w:t xml:space="preserve">, ostvareni su u iznosu od </w:t>
      </w:r>
      <w:r w:rsidR="00E90DED">
        <w:rPr>
          <w:noProof/>
          <w:sz w:val="24"/>
          <w:lang w:val="hr-HR"/>
        </w:rPr>
        <w:t>2.777.042,62</w:t>
      </w:r>
      <w:r w:rsidR="00501390" w:rsidRPr="00C14CB5">
        <w:rPr>
          <w:noProof/>
          <w:sz w:val="24"/>
          <w:lang w:val="hr-HR"/>
        </w:rPr>
        <w:t xml:space="preserve"> </w:t>
      </w:r>
      <w:r w:rsidR="00103FBA" w:rsidRPr="00C14CB5">
        <w:rPr>
          <w:noProof/>
          <w:sz w:val="24"/>
          <w:lang w:val="hr-HR"/>
        </w:rPr>
        <w:t>EUR</w:t>
      </w:r>
      <w:r w:rsidR="009D4AEA" w:rsidRPr="00C14CB5">
        <w:rPr>
          <w:noProof/>
          <w:sz w:val="24"/>
          <w:lang w:val="hr-HR"/>
        </w:rPr>
        <w:t xml:space="preserve"> </w:t>
      </w:r>
      <w:r w:rsidRPr="00C14CB5">
        <w:rPr>
          <w:noProof/>
          <w:sz w:val="24"/>
          <w:lang w:val="hr-HR"/>
        </w:rPr>
        <w:t>i to:</w:t>
      </w:r>
    </w:p>
    <w:p w14:paraId="7D949845" w14:textId="317C5427" w:rsidR="001138B2" w:rsidRPr="00C14CB5" w:rsidRDefault="001138B2" w:rsidP="00001A21">
      <w:pPr>
        <w:numPr>
          <w:ilvl w:val="0"/>
          <w:numId w:val="42"/>
        </w:numPr>
        <w:ind w:left="709" w:hanging="283"/>
        <w:jc w:val="both"/>
        <w:rPr>
          <w:noProof/>
          <w:sz w:val="24"/>
          <w:lang w:val="hr-HR"/>
        </w:rPr>
      </w:pPr>
      <w:r w:rsidRPr="00C14CB5">
        <w:rPr>
          <w:i/>
          <w:noProof/>
          <w:sz w:val="24"/>
          <w:lang w:val="hr-HR"/>
        </w:rPr>
        <w:t>Sufinanciranje cijene usluga, participacije i sl.</w:t>
      </w:r>
      <w:r w:rsidRPr="00C14CB5">
        <w:rPr>
          <w:noProof/>
          <w:sz w:val="24"/>
          <w:lang w:val="hr-HR"/>
        </w:rPr>
        <w:t xml:space="preserve">, ostvareni su u iznosu od </w:t>
      </w:r>
      <w:r w:rsidR="00E90DED">
        <w:rPr>
          <w:noProof/>
          <w:sz w:val="24"/>
          <w:lang w:val="hr-HR"/>
        </w:rPr>
        <w:t>1.937.881,44</w:t>
      </w:r>
      <w:r w:rsidR="00E41585" w:rsidRPr="00C14CB5">
        <w:rPr>
          <w:noProof/>
          <w:sz w:val="24"/>
          <w:lang w:val="hr-HR"/>
        </w:rPr>
        <w:t xml:space="preserve"> </w:t>
      </w:r>
      <w:r w:rsidR="00103FBA" w:rsidRPr="00C14CB5">
        <w:rPr>
          <w:noProof/>
          <w:sz w:val="24"/>
          <w:lang w:val="hr-HR"/>
        </w:rPr>
        <w:t>EUR</w:t>
      </w:r>
      <w:r w:rsidRPr="00C14CB5">
        <w:rPr>
          <w:noProof/>
          <w:sz w:val="24"/>
          <w:lang w:val="hr-HR"/>
        </w:rPr>
        <w:t>, odnose se na sufinanciranje cijene usluga proračunskih korisnika (uplate roditelja za produženi boravak, za predškolski odgoj</w:t>
      </w:r>
      <w:r w:rsidR="00BF5AE3" w:rsidRPr="00C14CB5">
        <w:rPr>
          <w:noProof/>
          <w:sz w:val="24"/>
          <w:lang w:val="hr-HR"/>
        </w:rPr>
        <w:t xml:space="preserve"> </w:t>
      </w:r>
      <w:r w:rsidRPr="00C14CB5">
        <w:rPr>
          <w:noProof/>
          <w:sz w:val="24"/>
          <w:lang w:val="hr-HR"/>
        </w:rPr>
        <w:t>i sl.)</w:t>
      </w:r>
      <w:r w:rsidR="00895932" w:rsidRPr="00C14CB5">
        <w:rPr>
          <w:noProof/>
          <w:sz w:val="24"/>
          <w:lang w:val="hr-HR"/>
        </w:rPr>
        <w:t>, članarina za Gradsku knjižnicu i čitaonicu te ulaznica za Istarsko narodno kazalište</w:t>
      </w:r>
      <w:r w:rsidRPr="00C14CB5">
        <w:rPr>
          <w:noProof/>
          <w:sz w:val="24"/>
          <w:lang w:val="hr-HR"/>
        </w:rPr>
        <w:t>;</w:t>
      </w:r>
    </w:p>
    <w:p w14:paraId="2175F5A1" w14:textId="77777777" w:rsidR="00BF5AE3" w:rsidRPr="00C14CB5" w:rsidRDefault="00BF5AE3" w:rsidP="00BF5AE3">
      <w:pPr>
        <w:jc w:val="both"/>
        <w:rPr>
          <w:noProof/>
          <w:sz w:val="24"/>
          <w:lang w:val="hr-HR"/>
        </w:rPr>
      </w:pPr>
    </w:p>
    <w:tbl>
      <w:tblPr>
        <w:tblW w:w="8800" w:type="dxa"/>
        <w:jc w:val="center"/>
        <w:tblLook w:val="04A0" w:firstRow="1" w:lastRow="0" w:firstColumn="1" w:lastColumn="0" w:noHBand="0" w:noVBand="1"/>
      </w:tblPr>
      <w:tblGrid>
        <w:gridCol w:w="5207"/>
        <w:gridCol w:w="1266"/>
        <w:gridCol w:w="1561"/>
        <w:gridCol w:w="766"/>
      </w:tblGrid>
      <w:tr w:rsidR="00E90DED" w:rsidRPr="00E90DED" w14:paraId="255FC237" w14:textId="77777777" w:rsidTr="00E90DED">
        <w:trPr>
          <w:trHeight w:val="264"/>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1CBC9" w14:textId="337ED667" w:rsidR="00E90DED" w:rsidRPr="00E90DED" w:rsidRDefault="00C86D86" w:rsidP="00E90DED">
            <w:pPr>
              <w:jc w:val="center"/>
              <w:rPr>
                <w:b/>
                <w:bCs/>
                <w:lang w:val="hr-HR"/>
              </w:rPr>
            </w:pPr>
            <w:r w:rsidRPr="00E90DED">
              <w:rPr>
                <w:b/>
                <w:bCs/>
                <w:lang w:val="hr-HR"/>
              </w:rPr>
              <w:t>PRORAČUNSKI KORISNIK</w:t>
            </w:r>
            <w:r w:rsidR="00E90DED" w:rsidRPr="00E90DED">
              <w:rPr>
                <w:b/>
                <w:bCs/>
                <w:lang w:val="hr-HR"/>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8439FF6" w14:textId="77777777" w:rsidR="00E90DED" w:rsidRPr="00E90DED" w:rsidRDefault="00E90DED" w:rsidP="00E90DED">
            <w:pPr>
              <w:jc w:val="center"/>
              <w:rPr>
                <w:b/>
                <w:bCs/>
                <w:lang w:val="hr-HR"/>
              </w:rPr>
            </w:pPr>
            <w:r w:rsidRPr="00E90DED">
              <w:rPr>
                <w:b/>
                <w:bCs/>
                <w:lang w:val="hr-HR"/>
              </w:rPr>
              <w:t>PLAN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55C4DDA" w14:textId="77777777" w:rsidR="00E90DED" w:rsidRPr="00E90DED" w:rsidRDefault="00E90DED" w:rsidP="00E90DED">
            <w:pPr>
              <w:jc w:val="center"/>
              <w:rPr>
                <w:b/>
                <w:bCs/>
                <w:lang w:val="hr-HR"/>
              </w:rPr>
            </w:pPr>
            <w:r w:rsidRPr="00E90DED">
              <w:rPr>
                <w:b/>
                <w:bCs/>
                <w:lang w:val="hr-HR"/>
              </w:rPr>
              <w:t>OSTVARENJE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23617C" w14:textId="77777777" w:rsidR="00E90DED" w:rsidRPr="00E90DED" w:rsidRDefault="00E90DED" w:rsidP="00E90DED">
            <w:pPr>
              <w:jc w:val="center"/>
              <w:rPr>
                <w:b/>
                <w:bCs/>
                <w:lang w:val="hr-HR"/>
              </w:rPr>
            </w:pPr>
            <w:r w:rsidRPr="00E90DED">
              <w:rPr>
                <w:b/>
                <w:bCs/>
                <w:lang w:val="hr-HR"/>
              </w:rPr>
              <w:t>%</w:t>
            </w:r>
          </w:p>
        </w:tc>
      </w:tr>
      <w:tr w:rsidR="00E90DED" w:rsidRPr="00E90DED" w14:paraId="777CAC59"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65AA8E98" w14:textId="7312C908" w:rsidR="00E90DED" w:rsidRPr="00E90DED" w:rsidRDefault="00C86D86" w:rsidP="00E90DED">
            <w:pPr>
              <w:rPr>
                <w:b/>
                <w:bCs/>
                <w:lang w:val="hr-HR"/>
              </w:rPr>
            </w:pPr>
            <w:r>
              <w:rPr>
                <w:b/>
                <w:bCs/>
                <w:lang w:val="hr-HR"/>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5B2D5C85" w14:textId="77777777" w:rsidR="00E90DED" w:rsidRPr="00E90DED" w:rsidRDefault="00E90DED" w:rsidP="00E90DED">
            <w:pPr>
              <w:jc w:val="right"/>
              <w:rPr>
                <w:b/>
                <w:bCs/>
                <w:lang w:val="hr-HR"/>
              </w:rPr>
            </w:pPr>
            <w:r w:rsidRPr="00E90DED">
              <w:rPr>
                <w:b/>
                <w:bCs/>
                <w:lang w:val="hr-HR"/>
              </w:rPr>
              <w:t>2.332.119,00</w:t>
            </w:r>
          </w:p>
        </w:tc>
        <w:tc>
          <w:tcPr>
            <w:tcW w:w="1420" w:type="dxa"/>
            <w:tcBorders>
              <w:top w:val="nil"/>
              <w:left w:val="nil"/>
              <w:bottom w:val="single" w:sz="4" w:space="0" w:color="auto"/>
              <w:right w:val="single" w:sz="4" w:space="0" w:color="auto"/>
            </w:tcBorders>
            <w:shd w:val="clear" w:color="auto" w:fill="auto"/>
            <w:noWrap/>
            <w:vAlign w:val="bottom"/>
            <w:hideMark/>
          </w:tcPr>
          <w:p w14:paraId="76434B75" w14:textId="77777777" w:rsidR="00E90DED" w:rsidRPr="00E90DED" w:rsidRDefault="00E90DED" w:rsidP="00E90DED">
            <w:pPr>
              <w:jc w:val="right"/>
              <w:rPr>
                <w:b/>
                <w:bCs/>
                <w:lang w:val="hr-HR"/>
              </w:rPr>
            </w:pPr>
            <w:r w:rsidRPr="00E90DED">
              <w:rPr>
                <w:b/>
                <w:bCs/>
                <w:lang w:val="hr-HR"/>
              </w:rPr>
              <w:t>1.937.881,44</w:t>
            </w:r>
          </w:p>
        </w:tc>
        <w:tc>
          <w:tcPr>
            <w:tcW w:w="700" w:type="dxa"/>
            <w:tcBorders>
              <w:top w:val="nil"/>
              <w:left w:val="nil"/>
              <w:bottom w:val="single" w:sz="4" w:space="0" w:color="auto"/>
              <w:right w:val="single" w:sz="4" w:space="0" w:color="auto"/>
            </w:tcBorders>
            <w:shd w:val="clear" w:color="auto" w:fill="auto"/>
            <w:noWrap/>
            <w:vAlign w:val="bottom"/>
            <w:hideMark/>
          </w:tcPr>
          <w:p w14:paraId="0EB2ABFC" w14:textId="77777777" w:rsidR="00E90DED" w:rsidRPr="00E90DED" w:rsidRDefault="00E90DED" w:rsidP="00E90DED">
            <w:pPr>
              <w:jc w:val="right"/>
              <w:rPr>
                <w:b/>
                <w:bCs/>
                <w:lang w:val="hr-HR"/>
              </w:rPr>
            </w:pPr>
            <w:r w:rsidRPr="00E90DED">
              <w:rPr>
                <w:b/>
                <w:bCs/>
                <w:lang w:val="hr-HR"/>
              </w:rPr>
              <w:t>83,10</w:t>
            </w:r>
          </w:p>
        </w:tc>
      </w:tr>
      <w:tr w:rsidR="00E90DED" w:rsidRPr="00E90DED" w14:paraId="3EFD22AE"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04ECCF51" w14:textId="77777777" w:rsidR="00E90DED" w:rsidRPr="00E90DED" w:rsidRDefault="00E90DED" w:rsidP="00E90DED">
            <w:pPr>
              <w:rPr>
                <w:lang w:val="hr-HR"/>
              </w:rPr>
            </w:pPr>
            <w:r w:rsidRPr="00E90DED">
              <w:rPr>
                <w:lang w:val="hr-HR"/>
              </w:rPr>
              <w:t>OŠ ŠIJANA PULA</w:t>
            </w:r>
          </w:p>
        </w:tc>
        <w:tc>
          <w:tcPr>
            <w:tcW w:w="1260" w:type="dxa"/>
            <w:tcBorders>
              <w:top w:val="nil"/>
              <w:left w:val="nil"/>
              <w:bottom w:val="single" w:sz="4" w:space="0" w:color="auto"/>
              <w:right w:val="single" w:sz="4" w:space="0" w:color="auto"/>
            </w:tcBorders>
            <w:shd w:val="clear" w:color="auto" w:fill="auto"/>
            <w:noWrap/>
            <w:vAlign w:val="bottom"/>
            <w:hideMark/>
          </w:tcPr>
          <w:p w14:paraId="0BDA0902" w14:textId="77777777" w:rsidR="00E90DED" w:rsidRPr="00E90DED" w:rsidRDefault="00E90DED" w:rsidP="00E90DED">
            <w:pPr>
              <w:jc w:val="right"/>
              <w:rPr>
                <w:lang w:val="hr-HR"/>
              </w:rPr>
            </w:pPr>
            <w:r w:rsidRPr="00E90DED">
              <w:rPr>
                <w:lang w:val="hr-HR"/>
              </w:rPr>
              <w:t>109.120,00</w:t>
            </w:r>
          </w:p>
        </w:tc>
        <w:tc>
          <w:tcPr>
            <w:tcW w:w="1420" w:type="dxa"/>
            <w:tcBorders>
              <w:top w:val="nil"/>
              <w:left w:val="nil"/>
              <w:bottom w:val="single" w:sz="4" w:space="0" w:color="auto"/>
              <w:right w:val="single" w:sz="4" w:space="0" w:color="auto"/>
            </w:tcBorders>
            <w:shd w:val="clear" w:color="auto" w:fill="auto"/>
            <w:noWrap/>
            <w:vAlign w:val="bottom"/>
            <w:hideMark/>
          </w:tcPr>
          <w:p w14:paraId="46983624" w14:textId="77777777" w:rsidR="00E90DED" w:rsidRPr="00E90DED" w:rsidRDefault="00E90DED" w:rsidP="00E90DED">
            <w:pPr>
              <w:jc w:val="right"/>
              <w:rPr>
                <w:lang w:val="hr-HR"/>
              </w:rPr>
            </w:pPr>
            <w:r w:rsidRPr="00E90DED">
              <w:rPr>
                <w:lang w:val="hr-HR"/>
              </w:rPr>
              <w:t>70.552,72</w:t>
            </w:r>
          </w:p>
        </w:tc>
        <w:tc>
          <w:tcPr>
            <w:tcW w:w="700" w:type="dxa"/>
            <w:tcBorders>
              <w:top w:val="nil"/>
              <w:left w:val="nil"/>
              <w:bottom w:val="single" w:sz="4" w:space="0" w:color="auto"/>
              <w:right w:val="single" w:sz="4" w:space="0" w:color="auto"/>
            </w:tcBorders>
            <w:shd w:val="clear" w:color="auto" w:fill="auto"/>
            <w:noWrap/>
            <w:vAlign w:val="bottom"/>
            <w:hideMark/>
          </w:tcPr>
          <w:p w14:paraId="5861E78E" w14:textId="77777777" w:rsidR="00E90DED" w:rsidRPr="00E90DED" w:rsidRDefault="00E90DED" w:rsidP="00E90DED">
            <w:pPr>
              <w:jc w:val="right"/>
              <w:rPr>
                <w:lang w:val="hr-HR"/>
              </w:rPr>
            </w:pPr>
            <w:r w:rsidRPr="00E90DED">
              <w:rPr>
                <w:lang w:val="hr-HR"/>
              </w:rPr>
              <w:t>64,66</w:t>
            </w:r>
          </w:p>
        </w:tc>
      </w:tr>
      <w:tr w:rsidR="00E90DED" w:rsidRPr="00E90DED" w14:paraId="207D0113"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10283CDD" w14:textId="77777777" w:rsidR="00E90DED" w:rsidRPr="00E90DED" w:rsidRDefault="00E90DED" w:rsidP="00E90DED">
            <w:pPr>
              <w:rPr>
                <w:lang w:val="hr-HR"/>
              </w:rPr>
            </w:pPr>
            <w:r w:rsidRPr="00E90DED">
              <w:rPr>
                <w:lang w:val="hr-HR"/>
              </w:rPr>
              <w:t>OŠ STOJA PULA</w:t>
            </w:r>
          </w:p>
        </w:tc>
        <w:tc>
          <w:tcPr>
            <w:tcW w:w="1260" w:type="dxa"/>
            <w:tcBorders>
              <w:top w:val="nil"/>
              <w:left w:val="nil"/>
              <w:bottom w:val="single" w:sz="4" w:space="0" w:color="auto"/>
              <w:right w:val="single" w:sz="4" w:space="0" w:color="auto"/>
            </w:tcBorders>
            <w:shd w:val="clear" w:color="auto" w:fill="auto"/>
            <w:noWrap/>
            <w:vAlign w:val="bottom"/>
            <w:hideMark/>
          </w:tcPr>
          <w:p w14:paraId="72B3A0FB" w14:textId="77777777" w:rsidR="00E90DED" w:rsidRPr="00E90DED" w:rsidRDefault="00E90DED" w:rsidP="00E90DED">
            <w:pPr>
              <w:jc w:val="right"/>
              <w:rPr>
                <w:lang w:val="hr-HR"/>
              </w:rPr>
            </w:pPr>
            <w:r w:rsidRPr="00E90DED">
              <w:rPr>
                <w:lang w:val="hr-HR"/>
              </w:rPr>
              <w:t>97.966,00</w:t>
            </w:r>
          </w:p>
        </w:tc>
        <w:tc>
          <w:tcPr>
            <w:tcW w:w="1420" w:type="dxa"/>
            <w:tcBorders>
              <w:top w:val="nil"/>
              <w:left w:val="nil"/>
              <w:bottom w:val="single" w:sz="4" w:space="0" w:color="auto"/>
              <w:right w:val="single" w:sz="4" w:space="0" w:color="auto"/>
            </w:tcBorders>
            <w:shd w:val="clear" w:color="auto" w:fill="auto"/>
            <w:noWrap/>
            <w:vAlign w:val="bottom"/>
            <w:hideMark/>
          </w:tcPr>
          <w:p w14:paraId="7033ADF3" w14:textId="77777777" w:rsidR="00E90DED" w:rsidRPr="00E90DED" w:rsidRDefault="00E90DED" w:rsidP="00E90DED">
            <w:pPr>
              <w:jc w:val="right"/>
              <w:rPr>
                <w:lang w:val="hr-HR"/>
              </w:rPr>
            </w:pPr>
            <w:r w:rsidRPr="00E90DED">
              <w:rPr>
                <w:lang w:val="hr-HR"/>
              </w:rPr>
              <w:t>54.914,47</w:t>
            </w:r>
          </w:p>
        </w:tc>
        <w:tc>
          <w:tcPr>
            <w:tcW w:w="700" w:type="dxa"/>
            <w:tcBorders>
              <w:top w:val="nil"/>
              <w:left w:val="nil"/>
              <w:bottom w:val="single" w:sz="4" w:space="0" w:color="auto"/>
              <w:right w:val="single" w:sz="4" w:space="0" w:color="auto"/>
            </w:tcBorders>
            <w:shd w:val="clear" w:color="auto" w:fill="auto"/>
            <w:noWrap/>
            <w:vAlign w:val="bottom"/>
            <w:hideMark/>
          </w:tcPr>
          <w:p w14:paraId="09A52B5B" w14:textId="77777777" w:rsidR="00E90DED" w:rsidRPr="00E90DED" w:rsidRDefault="00E90DED" w:rsidP="00E90DED">
            <w:pPr>
              <w:jc w:val="right"/>
              <w:rPr>
                <w:lang w:val="hr-HR"/>
              </w:rPr>
            </w:pPr>
            <w:r w:rsidRPr="00E90DED">
              <w:rPr>
                <w:lang w:val="hr-HR"/>
              </w:rPr>
              <w:t>56,05</w:t>
            </w:r>
          </w:p>
        </w:tc>
      </w:tr>
      <w:tr w:rsidR="00E90DED" w:rsidRPr="00E90DED" w14:paraId="5D448A51"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69F0686" w14:textId="77777777" w:rsidR="00E90DED" w:rsidRPr="00E90DED" w:rsidRDefault="00E90DED" w:rsidP="00E90DED">
            <w:pPr>
              <w:rPr>
                <w:lang w:val="hr-HR"/>
              </w:rPr>
            </w:pPr>
            <w:r w:rsidRPr="00E90DED">
              <w:rPr>
                <w:lang w:val="hr-HR"/>
              </w:rPr>
              <w:t>OŠ CENTAR PULA</w:t>
            </w:r>
          </w:p>
        </w:tc>
        <w:tc>
          <w:tcPr>
            <w:tcW w:w="1260" w:type="dxa"/>
            <w:tcBorders>
              <w:top w:val="nil"/>
              <w:left w:val="nil"/>
              <w:bottom w:val="single" w:sz="4" w:space="0" w:color="auto"/>
              <w:right w:val="single" w:sz="4" w:space="0" w:color="auto"/>
            </w:tcBorders>
            <w:shd w:val="clear" w:color="auto" w:fill="auto"/>
            <w:noWrap/>
            <w:vAlign w:val="bottom"/>
            <w:hideMark/>
          </w:tcPr>
          <w:p w14:paraId="4DCA2D9A" w14:textId="77777777" w:rsidR="00E90DED" w:rsidRPr="00E90DED" w:rsidRDefault="00E90DED" w:rsidP="00E90DED">
            <w:pPr>
              <w:jc w:val="right"/>
              <w:rPr>
                <w:lang w:val="hr-HR"/>
              </w:rPr>
            </w:pPr>
            <w:r w:rsidRPr="00E90DED">
              <w:rPr>
                <w:lang w:val="hr-HR"/>
              </w:rPr>
              <w:t>55.722,00</w:t>
            </w:r>
          </w:p>
        </w:tc>
        <w:tc>
          <w:tcPr>
            <w:tcW w:w="1420" w:type="dxa"/>
            <w:tcBorders>
              <w:top w:val="nil"/>
              <w:left w:val="nil"/>
              <w:bottom w:val="single" w:sz="4" w:space="0" w:color="auto"/>
              <w:right w:val="single" w:sz="4" w:space="0" w:color="auto"/>
            </w:tcBorders>
            <w:shd w:val="clear" w:color="auto" w:fill="auto"/>
            <w:noWrap/>
            <w:vAlign w:val="bottom"/>
            <w:hideMark/>
          </w:tcPr>
          <w:p w14:paraId="60444E93" w14:textId="77777777" w:rsidR="00E90DED" w:rsidRPr="00E90DED" w:rsidRDefault="00E90DED" w:rsidP="00E90DED">
            <w:pPr>
              <w:jc w:val="right"/>
              <w:rPr>
                <w:lang w:val="hr-HR"/>
              </w:rPr>
            </w:pPr>
            <w:r w:rsidRPr="00E90DED">
              <w:rPr>
                <w:lang w:val="hr-HR"/>
              </w:rPr>
              <w:t>44.286,44</w:t>
            </w:r>
          </w:p>
        </w:tc>
        <w:tc>
          <w:tcPr>
            <w:tcW w:w="700" w:type="dxa"/>
            <w:tcBorders>
              <w:top w:val="nil"/>
              <w:left w:val="nil"/>
              <w:bottom w:val="single" w:sz="4" w:space="0" w:color="auto"/>
              <w:right w:val="single" w:sz="4" w:space="0" w:color="auto"/>
            </w:tcBorders>
            <w:shd w:val="clear" w:color="auto" w:fill="auto"/>
            <w:noWrap/>
            <w:vAlign w:val="bottom"/>
            <w:hideMark/>
          </w:tcPr>
          <w:p w14:paraId="3787513E" w14:textId="77777777" w:rsidR="00E90DED" w:rsidRPr="00E90DED" w:rsidRDefault="00E90DED" w:rsidP="00E90DED">
            <w:pPr>
              <w:jc w:val="right"/>
              <w:rPr>
                <w:lang w:val="hr-HR"/>
              </w:rPr>
            </w:pPr>
            <w:r w:rsidRPr="00E90DED">
              <w:rPr>
                <w:lang w:val="hr-HR"/>
              </w:rPr>
              <w:t>79,48</w:t>
            </w:r>
          </w:p>
        </w:tc>
      </w:tr>
      <w:tr w:rsidR="00E90DED" w:rsidRPr="00E90DED" w14:paraId="654602A3"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297B3A9E" w14:textId="77777777" w:rsidR="00E90DED" w:rsidRPr="00E90DED" w:rsidRDefault="00E90DED" w:rsidP="00E90DED">
            <w:pPr>
              <w:rPr>
                <w:lang w:val="hr-HR"/>
              </w:rPr>
            </w:pPr>
            <w:r w:rsidRPr="00E90DED">
              <w:rPr>
                <w:lang w:val="hr-HR"/>
              </w:rPr>
              <w:t>OŠ GIUSEPPINA MARTINUZZI PULA</w:t>
            </w:r>
          </w:p>
        </w:tc>
        <w:tc>
          <w:tcPr>
            <w:tcW w:w="1260" w:type="dxa"/>
            <w:tcBorders>
              <w:top w:val="nil"/>
              <w:left w:val="nil"/>
              <w:bottom w:val="single" w:sz="4" w:space="0" w:color="auto"/>
              <w:right w:val="single" w:sz="4" w:space="0" w:color="auto"/>
            </w:tcBorders>
            <w:shd w:val="clear" w:color="auto" w:fill="auto"/>
            <w:noWrap/>
            <w:vAlign w:val="bottom"/>
            <w:hideMark/>
          </w:tcPr>
          <w:p w14:paraId="7784762B" w14:textId="77777777" w:rsidR="00E90DED" w:rsidRPr="00E90DED" w:rsidRDefault="00E90DED" w:rsidP="00E90DED">
            <w:pPr>
              <w:jc w:val="right"/>
              <w:rPr>
                <w:lang w:val="hr-HR"/>
              </w:rPr>
            </w:pPr>
            <w:r w:rsidRPr="00E90DED">
              <w:rPr>
                <w:lang w:val="hr-HR"/>
              </w:rPr>
              <w:t>186.980,00</w:t>
            </w:r>
          </w:p>
        </w:tc>
        <w:tc>
          <w:tcPr>
            <w:tcW w:w="1420" w:type="dxa"/>
            <w:tcBorders>
              <w:top w:val="nil"/>
              <w:left w:val="nil"/>
              <w:bottom w:val="single" w:sz="4" w:space="0" w:color="auto"/>
              <w:right w:val="single" w:sz="4" w:space="0" w:color="auto"/>
            </w:tcBorders>
            <w:shd w:val="clear" w:color="auto" w:fill="auto"/>
            <w:noWrap/>
            <w:vAlign w:val="bottom"/>
            <w:hideMark/>
          </w:tcPr>
          <w:p w14:paraId="2FB6475C" w14:textId="77777777" w:rsidR="00E90DED" w:rsidRPr="00E90DED" w:rsidRDefault="00E90DED" w:rsidP="00E90DED">
            <w:pPr>
              <w:jc w:val="right"/>
              <w:rPr>
                <w:lang w:val="hr-HR"/>
              </w:rPr>
            </w:pPr>
            <w:r w:rsidRPr="00E90DED">
              <w:rPr>
                <w:lang w:val="hr-HR"/>
              </w:rPr>
              <w:t>91.780,88</w:t>
            </w:r>
          </w:p>
        </w:tc>
        <w:tc>
          <w:tcPr>
            <w:tcW w:w="700" w:type="dxa"/>
            <w:tcBorders>
              <w:top w:val="nil"/>
              <w:left w:val="nil"/>
              <w:bottom w:val="single" w:sz="4" w:space="0" w:color="auto"/>
              <w:right w:val="single" w:sz="4" w:space="0" w:color="auto"/>
            </w:tcBorders>
            <w:shd w:val="clear" w:color="auto" w:fill="auto"/>
            <w:noWrap/>
            <w:vAlign w:val="bottom"/>
            <w:hideMark/>
          </w:tcPr>
          <w:p w14:paraId="7EDC5216" w14:textId="77777777" w:rsidR="00E90DED" w:rsidRPr="00E90DED" w:rsidRDefault="00E90DED" w:rsidP="00E90DED">
            <w:pPr>
              <w:jc w:val="right"/>
              <w:rPr>
                <w:lang w:val="hr-HR"/>
              </w:rPr>
            </w:pPr>
            <w:r w:rsidRPr="00E90DED">
              <w:rPr>
                <w:lang w:val="hr-HR"/>
              </w:rPr>
              <w:t>49,09</w:t>
            </w:r>
          </w:p>
        </w:tc>
      </w:tr>
      <w:tr w:rsidR="00E90DED" w:rsidRPr="00E90DED" w14:paraId="1C86B174"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49E00FBD" w14:textId="77777777" w:rsidR="00E90DED" w:rsidRPr="00E90DED" w:rsidRDefault="00E90DED" w:rsidP="00E90DED">
            <w:pPr>
              <w:rPr>
                <w:lang w:val="hr-HR"/>
              </w:rPr>
            </w:pPr>
            <w:r w:rsidRPr="00E90DED">
              <w:rPr>
                <w:lang w:val="hr-HR"/>
              </w:rPr>
              <w:t>OŠ TONE PERUŠKA PULA</w:t>
            </w:r>
          </w:p>
        </w:tc>
        <w:tc>
          <w:tcPr>
            <w:tcW w:w="1260" w:type="dxa"/>
            <w:tcBorders>
              <w:top w:val="nil"/>
              <w:left w:val="nil"/>
              <w:bottom w:val="single" w:sz="4" w:space="0" w:color="auto"/>
              <w:right w:val="single" w:sz="4" w:space="0" w:color="auto"/>
            </w:tcBorders>
            <w:shd w:val="clear" w:color="auto" w:fill="auto"/>
            <w:noWrap/>
            <w:vAlign w:val="bottom"/>
            <w:hideMark/>
          </w:tcPr>
          <w:p w14:paraId="33C8AE69" w14:textId="77777777" w:rsidR="00E90DED" w:rsidRPr="00E90DED" w:rsidRDefault="00E90DED" w:rsidP="00E90DED">
            <w:pPr>
              <w:jc w:val="right"/>
              <w:rPr>
                <w:lang w:val="hr-HR"/>
              </w:rPr>
            </w:pPr>
            <w:r w:rsidRPr="00E90DED">
              <w:rPr>
                <w:lang w:val="hr-HR"/>
              </w:rPr>
              <w:t>65.000,00</w:t>
            </w:r>
          </w:p>
        </w:tc>
        <w:tc>
          <w:tcPr>
            <w:tcW w:w="1420" w:type="dxa"/>
            <w:tcBorders>
              <w:top w:val="nil"/>
              <w:left w:val="nil"/>
              <w:bottom w:val="single" w:sz="4" w:space="0" w:color="auto"/>
              <w:right w:val="single" w:sz="4" w:space="0" w:color="auto"/>
            </w:tcBorders>
            <w:shd w:val="clear" w:color="auto" w:fill="auto"/>
            <w:noWrap/>
            <w:vAlign w:val="bottom"/>
            <w:hideMark/>
          </w:tcPr>
          <w:p w14:paraId="34D7C970" w14:textId="77777777" w:rsidR="00E90DED" w:rsidRPr="00E90DED" w:rsidRDefault="00E90DED" w:rsidP="00E90DED">
            <w:pPr>
              <w:jc w:val="right"/>
              <w:rPr>
                <w:lang w:val="hr-HR"/>
              </w:rPr>
            </w:pPr>
            <w:r w:rsidRPr="00E90DED">
              <w:rPr>
                <w:lang w:val="hr-HR"/>
              </w:rPr>
              <w:t>47.025,97</w:t>
            </w:r>
          </w:p>
        </w:tc>
        <w:tc>
          <w:tcPr>
            <w:tcW w:w="700" w:type="dxa"/>
            <w:tcBorders>
              <w:top w:val="nil"/>
              <w:left w:val="nil"/>
              <w:bottom w:val="single" w:sz="4" w:space="0" w:color="auto"/>
              <w:right w:val="single" w:sz="4" w:space="0" w:color="auto"/>
            </w:tcBorders>
            <w:shd w:val="clear" w:color="auto" w:fill="auto"/>
            <w:noWrap/>
            <w:vAlign w:val="bottom"/>
            <w:hideMark/>
          </w:tcPr>
          <w:p w14:paraId="5557989D" w14:textId="77777777" w:rsidR="00E90DED" w:rsidRPr="00E90DED" w:rsidRDefault="00E90DED" w:rsidP="00E90DED">
            <w:pPr>
              <w:jc w:val="right"/>
              <w:rPr>
                <w:lang w:val="hr-HR"/>
              </w:rPr>
            </w:pPr>
            <w:r w:rsidRPr="00E90DED">
              <w:rPr>
                <w:lang w:val="hr-HR"/>
              </w:rPr>
              <w:t>72,35</w:t>
            </w:r>
          </w:p>
        </w:tc>
      </w:tr>
      <w:tr w:rsidR="00E90DED" w:rsidRPr="00E90DED" w14:paraId="17C81F96"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65270A0" w14:textId="77777777" w:rsidR="00E90DED" w:rsidRPr="00E90DED" w:rsidRDefault="00E90DED" w:rsidP="00E90DED">
            <w:pPr>
              <w:rPr>
                <w:lang w:val="hr-HR"/>
              </w:rPr>
            </w:pPr>
            <w:r w:rsidRPr="00E90DED">
              <w:rPr>
                <w:lang w:val="hr-HR"/>
              </w:rPr>
              <w:t>OŠ KAŠTANJER PULA</w:t>
            </w:r>
          </w:p>
        </w:tc>
        <w:tc>
          <w:tcPr>
            <w:tcW w:w="1260" w:type="dxa"/>
            <w:tcBorders>
              <w:top w:val="nil"/>
              <w:left w:val="nil"/>
              <w:bottom w:val="single" w:sz="4" w:space="0" w:color="auto"/>
              <w:right w:val="single" w:sz="4" w:space="0" w:color="auto"/>
            </w:tcBorders>
            <w:shd w:val="clear" w:color="auto" w:fill="auto"/>
            <w:noWrap/>
            <w:vAlign w:val="bottom"/>
            <w:hideMark/>
          </w:tcPr>
          <w:p w14:paraId="53B7A0E3" w14:textId="77777777" w:rsidR="00E90DED" w:rsidRPr="00E90DED" w:rsidRDefault="00E90DED" w:rsidP="00E90DED">
            <w:pPr>
              <w:jc w:val="right"/>
              <w:rPr>
                <w:lang w:val="hr-HR"/>
              </w:rPr>
            </w:pPr>
            <w:r w:rsidRPr="00E90DED">
              <w:rPr>
                <w:lang w:val="hr-HR"/>
              </w:rPr>
              <w:t>89.822,00</w:t>
            </w:r>
          </w:p>
        </w:tc>
        <w:tc>
          <w:tcPr>
            <w:tcW w:w="1420" w:type="dxa"/>
            <w:tcBorders>
              <w:top w:val="nil"/>
              <w:left w:val="nil"/>
              <w:bottom w:val="single" w:sz="4" w:space="0" w:color="auto"/>
              <w:right w:val="single" w:sz="4" w:space="0" w:color="auto"/>
            </w:tcBorders>
            <w:shd w:val="clear" w:color="auto" w:fill="auto"/>
            <w:noWrap/>
            <w:vAlign w:val="bottom"/>
            <w:hideMark/>
          </w:tcPr>
          <w:p w14:paraId="46A3FA8F" w14:textId="77777777" w:rsidR="00E90DED" w:rsidRPr="00E90DED" w:rsidRDefault="00E90DED" w:rsidP="00E90DED">
            <w:pPr>
              <w:jc w:val="right"/>
              <w:rPr>
                <w:lang w:val="hr-HR"/>
              </w:rPr>
            </w:pPr>
            <w:r w:rsidRPr="00E90DED">
              <w:rPr>
                <w:lang w:val="hr-HR"/>
              </w:rPr>
              <w:t>67.319,98</w:t>
            </w:r>
          </w:p>
        </w:tc>
        <w:tc>
          <w:tcPr>
            <w:tcW w:w="700" w:type="dxa"/>
            <w:tcBorders>
              <w:top w:val="nil"/>
              <w:left w:val="nil"/>
              <w:bottom w:val="single" w:sz="4" w:space="0" w:color="auto"/>
              <w:right w:val="single" w:sz="4" w:space="0" w:color="auto"/>
            </w:tcBorders>
            <w:shd w:val="clear" w:color="auto" w:fill="auto"/>
            <w:noWrap/>
            <w:vAlign w:val="bottom"/>
            <w:hideMark/>
          </w:tcPr>
          <w:p w14:paraId="1BD00E7A" w14:textId="77777777" w:rsidR="00E90DED" w:rsidRPr="00E90DED" w:rsidRDefault="00E90DED" w:rsidP="00E90DED">
            <w:pPr>
              <w:jc w:val="right"/>
              <w:rPr>
                <w:lang w:val="hr-HR"/>
              </w:rPr>
            </w:pPr>
            <w:r w:rsidRPr="00E90DED">
              <w:rPr>
                <w:lang w:val="hr-HR"/>
              </w:rPr>
              <w:t>74,95</w:t>
            </w:r>
          </w:p>
        </w:tc>
      </w:tr>
      <w:tr w:rsidR="00E90DED" w:rsidRPr="00E90DED" w14:paraId="2B14BF8B"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37078FC" w14:textId="77777777" w:rsidR="00E90DED" w:rsidRPr="00E90DED" w:rsidRDefault="00E90DED" w:rsidP="00E90DED">
            <w:pPr>
              <w:rPr>
                <w:lang w:val="hr-HR"/>
              </w:rPr>
            </w:pPr>
            <w:r w:rsidRPr="00E90DED">
              <w:rPr>
                <w:lang w:val="hr-HR"/>
              </w:rPr>
              <w:t>OŠ VIDIKOVAC PULA</w:t>
            </w:r>
          </w:p>
        </w:tc>
        <w:tc>
          <w:tcPr>
            <w:tcW w:w="1260" w:type="dxa"/>
            <w:tcBorders>
              <w:top w:val="nil"/>
              <w:left w:val="nil"/>
              <w:bottom w:val="single" w:sz="4" w:space="0" w:color="auto"/>
              <w:right w:val="single" w:sz="4" w:space="0" w:color="auto"/>
            </w:tcBorders>
            <w:shd w:val="clear" w:color="auto" w:fill="auto"/>
            <w:noWrap/>
            <w:vAlign w:val="bottom"/>
            <w:hideMark/>
          </w:tcPr>
          <w:p w14:paraId="3CDE3DEE" w14:textId="77777777" w:rsidR="00E90DED" w:rsidRPr="00E90DED" w:rsidRDefault="00E90DED" w:rsidP="00E90DED">
            <w:pPr>
              <w:jc w:val="right"/>
              <w:rPr>
                <w:lang w:val="hr-HR"/>
              </w:rPr>
            </w:pPr>
            <w:r w:rsidRPr="00E90DED">
              <w:rPr>
                <w:lang w:val="hr-HR"/>
              </w:rPr>
              <w:t>131.598,00</w:t>
            </w:r>
          </w:p>
        </w:tc>
        <w:tc>
          <w:tcPr>
            <w:tcW w:w="1420" w:type="dxa"/>
            <w:tcBorders>
              <w:top w:val="nil"/>
              <w:left w:val="nil"/>
              <w:bottom w:val="single" w:sz="4" w:space="0" w:color="auto"/>
              <w:right w:val="single" w:sz="4" w:space="0" w:color="auto"/>
            </w:tcBorders>
            <w:shd w:val="clear" w:color="auto" w:fill="auto"/>
            <w:noWrap/>
            <w:vAlign w:val="bottom"/>
            <w:hideMark/>
          </w:tcPr>
          <w:p w14:paraId="34FA99F8" w14:textId="77777777" w:rsidR="00E90DED" w:rsidRPr="00E90DED" w:rsidRDefault="00E90DED" w:rsidP="00E90DED">
            <w:pPr>
              <w:jc w:val="right"/>
              <w:rPr>
                <w:lang w:val="hr-HR"/>
              </w:rPr>
            </w:pPr>
            <w:r w:rsidRPr="00E90DED">
              <w:rPr>
                <w:lang w:val="hr-HR"/>
              </w:rPr>
              <w:t>116.292,31</w:t>
            </w:r>
          </w:p>
        </w:tc>
        <w:tc>
          <w:tcPr>
            <w:tcW w:w="700" w:type="dxa"/>
            <w:tcBorders>
              <w:top w:val="nil"/>
              <w:left w:val="nil"/>
              <w:bottom w:val="single" w:sz="4" w:space="0" w:color="auto"/>
              <w:right w:val="single" w:sz="4" w:space="0" w:color="auto"/>
            </w:tcBorders>
            <w:shd w:val="clear" w:color="auto" w:fill="auto"/>
            <w:noWrap/>
            <w:vAlign w:val="bottom"/>
            <w:hideMark/>
          </w:tcPr>
          <w:p w14:paraId="0CF19604" w14:textId="77777777" w:rsidR="00E90DED" w:rsidRPr="00E90DED" w:rsidRDefault="00E90DED" w:rsidP="00E90DED">
            <w:pPr>
              <w:jc w:val="right"/>
              <w:rPr>
                <w:lang w:val="hr-HR"/>
              </w:rPr>
            </w:pPr>
            <w:r w:rsidRPr="00E90DED">
              <w:rPr>
                <w:lang w:val="hr-HR"/>
              </w:rPr>
              <w:t>88,37</w:t>
            </w:r>
          </w:p>
        </w:tc>
      </w:tr>
      <w:tr w:rsidR="00E90DED" w:rsidRPr="00E90DED" w14:paraId="63AEE18F"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5604F1CA" w14:textId="77777777" w:rsidR="00E90DED" w:rsidRPr="00E90DED" w:rsidRDefault="00E90DED" w:rsidP="00E90DED">
            <w:pPr>
              <w:rPr>
                <w:lang w:val="hr-HR"/>
              </w:rPr>
            </w:pPr>
            <w:r w:rsidRPr="00E90DED">
              <w:rPr>
                <w:lang w:val="hr-HR"/>
              </w:rPr>
              <w:t>OŠ MONTE ZARO PULA</w:t>
            </w:r>
          </w:p>
        </w:tc>
        <w:tc>
          <w:tcPr>
            <w:tcW w:w="1260" w:type="dxa"/>
            <w:tcBorders>
              <w:top w:val="nil"/>
              <w:left w:val="nil"/>
              <w:bottom w:val="single" w:sz="4" w:space="0" w:color="auto"/>
              <w:right w:val="single" w:sz="4" w:space="0" w:color="auto"/>
            </w:tcBorders>
            <w:shd w:val="clear" w:color="auto" w:fill="auto"/>
            <w:noWrap/>
            <w:vAlign w:val="bottom"/>
            <w:hideMark/>
          </w:tcPr>
          <w:p w14:paraId="16BCB85D" w14:textId="77777777" w:rsidR="00E90DED" w:rsidRPr="00E90DED" w:rsidRDefault="00E90DED" w:rsidP="00E90DED">
            <w:pPr>
              <w:jc w:val="right"/>
              <w:rPr>
                <w:lang w:val="hr-HR"/>
              </w:rPr>
            </w:pPr>
            <w:r w:rsidRPr="00E90DED">
              <w:rPr>
                <w:lang w:val="hr-HR"/>
              </w:rPr>
              <w:t>49.494,00</w:t>
            </w:r>
          </w:p>
        </w:tc>
        <w:tc>
          <w:tcPr>
            <w:tcW w:w="1420" w:type="dxa"/>
            <w:tcBorders>
              <w:top w:val="nil"/>
              <w:left w:val="nil"/>
              <w:bottom w:val="single" w:sz="4" w:space="0" w:color="auto"/>
              <w:right w:val="single" w:sz="4" w:space="0" w:color="auto"/>
            </w:tcBorders>
            <w:shd w:val="clear" w:color="auto" w:fill="auto"/>
            <w:noWrap/>
            <w:vAlign w:val="bottom"/>
            <w:hideMark/>
          </w:tcPr>
          <w:p w14:paraId="60F9836D" w14:textId="77777777" w:rsidR="00E90DED" w:rsidRPr="00E90DED" w:rsidRDefault="00E90DED" w:rsidP="00E90DED">
            <w:pPr>
              <w:jc w:val="right"/>
              <w:rPr>
                <w:lang w:val="hr-HR"/>
              </w:rPr>
            </w:pPr>
            <w:r w:rsidRPr="00E90DED">
              <w:rPr>
                <w:lang w:val="hr-HR"/>
              </w:rPr>
              <w:t>21.538,53</w:t>
            </w:r>
          </w:p>
        </w:tc>
        <w:tc>
          <w:tcPr>
            <w:tcW w:w="700" w:type="dxa"/>
            <w:tcBorders>
              <w:top w:val="nil"/>
              <w:left w:val="nil"/>
              <w:bottom w:val="single" w:sz="4" w:space="0" w:color="auto"/>
              <w:right w:val="single" w:sz="4" w:space="0" w:color="auto"/>
            </w:tcBorders>
            <w:shd w:val="clear" w:color="auto" w:fill="auto"/>
            <w:noWrap/>
            <w:vAlign w:val="bottom"/>
            <w:hideMark/>
          </w:tcPr>
          <w:p w14:paraId="5F33DCEA" w14:textId="77777777" w:rsidR="00E90DED" w:rsidRPr="00E90DED" w:rsidRDefault="00E90DED" w:rsidP="00E90DED">
            <w:pPr>
              <w:jc w:val="right"/>
              <w:rPr>
                <w:lang w:val="hr-HR"/>
              </w:rPr>
            </w:pPr>
            <w:r w:rsidRPr="00E90DED">
              <w:rPr>
                <w:lang w:val="hr-HR"/>
              </w:rPr>
              <w:t>43,52</w:t>
            </w:r>
          </w:p>
        </w:tc>
      </w:tr>
      <w:tr w:rsidR="00E90DED" w:rsidRPr="00E90DED" w14:paraId="1D9D97AC"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47102203" w14:textId="77777777" w:rsidR="00E90DED" w:rsidRPr="00E90DED" w:rsidRDefault="00E90DED" w:rsidP="00E90DED">
            <w:pPr>
              <w:rPr>
                <w:lang w:val="hr-HR"/>
              </w:rPr>
            </w:pPr>
            <w:r w:rsidRPr="00E90DED">
              <w:rPr>
                <w:lang w:val="hr-HR"/>
              </w:rPr>
              <w:t>OŠ VERUDA PULA</w:t>
            </w:r>
          </w:p>
        </w:tc>
        <w:tc>
          <w:tcPr>
            <w:tcW w:w="1260" w:type="dxa"/>
            <w:tcBorders>
              <w:top w:val="nil"/>
              <w:left w:val="nil"/>
              <w:bottom w:val="single" w:sz="4" w:space="0" w:color="auto"/>
              <w:right w:val="single" w:sz="4" w:space="0" w:color="auto"/>
            </w:tcBorders>
            <w:shd w:val="clear" w:color="auto" w:fill="auto"/>
            <w:noWrap/>
            <w:vAlign w:val="bottom"/>
            <w:hideMark/>
          </w:tcPr>
          <w:p w14:paraId="50F5989E" w14:textId="77777777" w:rsidR="00E90DED" w:rsidRPr="00E90DED" w:rsidRDefault="00E90DED" w:rsidP="00E90DED">
            <w:pPr>
              <w:jc w:val="right"/>
              <w:rPr>
                <w:lang w:val="hr-HR"/>
              </w:rPr>
            </w:pPr>
            <w:r w:rsidRPr="00E90DED">
              <w:rPr>
                <w:lang w:val="hr-HR"/>
              </w:rPr>
              <w:t>139.150,00</w:t>
            </w:r>
          </w:p>
        </w:tc>
        <w:tc>
          <w:tcPr>
            <w:tcW w:w="1420" w:type="dxa"/>
            <w:tcBorders>
              <w:top w:val="nil"/>
              <w:left w:val="nil"/>
              <w:bottom w:val="single" w:sz="4" w:space="0" w:color="auto"/>
              <w:right w:val="single" w:sz="4" w:space="0" w:color="auto"/>
            </w:tcBorders>
            <w:shd w:val="clear" w:color="auto" w:fill="auto"/>
            <w:noWrap/>
            <w:vAlign w:val="bottom"/>
            <w:hideMark/>
          </w:tcPr>
          <w:p w14:paraId="78ECC2D5" w14:textId="77777777" w:rsidR="00E90DED" w:rsidRPr="00E90DED" w:rsidRDefault="00E90DED" w:rsidP="00E90DED">
            <w:pPr>
              <w:jc w:val="right"/>
              <w:rPr>
                <w:lang w:val="hr-HR"/>
              </w:rPr>
            </w:pPr>
            <w:r w:rsidRPr="00E90DED">
              <w:rPr>
                <w:lang w:val="hr-HR"/>
              </w:rPr>
              <w:t>98.278,14</w:t>
            </w:r>
          </w:p>
        </w:tc>
        <w:tc>
          <w:tcPr>
            <w:tcW w:w="700" w:type="dxa"/>
            <w:tcBorders>
              <w:top w:val="nil"/>
              <w:left w:val="nil"/>
              <w:bottom w:val="single" w:sz="4" w:space="0" w:color="auto"/>
              <w:right w:val="single" w:sz="4" w:space="0" w:color="auto"/>
            </w:tcBorders>
            <w:shd w:val="clear" w:color="auto" w:fill="auto"/>
            <w:noWrap/>
            <w:vAlign w:val="bottom"/>
            <w:hideMark/>
          </w:tcPr>
          <w:p w14:paraId="2DFB52A0" w14:textId="77777777" w:rsidR="00E90DED" w:rsidRPr="00E90DED" w:rsidRDefault="00E90DED" w:rsidP="00E90DED">
            <w:pPr>
              <w:jc w:val="right"/>
              <w:rPr>
                <w:lang w:val="hr-HR"/>
              </w:rPr>
            </w:pPr>
            <w:r w:rsidRPr="00E90DED">
              <w:rPr>
                <w:lang w:val="hr-HR"/>
              </w:rPr>
              <w:t>70,63</w:t>
            </w:r>
          </w:p>
        </w:tc>
      </w:tr>
      <w:tr w:rsidR="00E90DED" w:rsidRPr="00E90DED" w14:paraId="5B9CA288"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41D06944" w14:textId="77777777" w:rsidR="00E90DED" w:rsidRPr="00E90DED" w:rsidRDefault="00E90DED" w:rsidP="00E90DED">
            <w:pPr>
              <w:rPr>
                <w:lang w:val="hr-HR"/>
              </w:rPr>
            </w:pPr>
            <w:r w:rsidRPr="00E90DED">
              <w:rPr>
                <w:lang w:val="hr-HR"/>
              </w:rPr>
              <w:t>OŠ VELI VRH PULA</w:t>
            </w:r>
          </w:p>
        </w:tc>
        <w:tc>
          <w:tcPr>
            <w:tcW w:w="1260" w:type="dxa"/>
            <w:tcBorders>
              <w:top w:val="nil"/>
              <w:left w:val="nil"/>
              <w:bottom w:val="single" w:sz="4" w:space="0" w:color="auto"/>
              <w:right w:val="single" w:sz="4" w:space="0" w:color="auto"/>
            </w:tcBorders>
            <w:shd w:val="clear" w:color="auto" w:fill="auto"/>
            <w:noWrap/>
            <w:vAlign w:val="bottom"/>
            <w:hideMark/>
          </w:tcPr>
          <w:p w14:paraId="73632FFD" w14:textId="77777777" w:rsidR="00E90DED" w:rsidRPr="00E90DED" w:rsidRDefault="00E90DED" w:rsidP="00E90DED">
            <w:pPr>
              <w:jc w:val="right"/>
              <w:rPr>
                <w:lang w:val="hr-HR"/>
              </w:rPr>
            </w:pPr>
            <w:r w:rsidRPr="00E90DED">
              <w:rPr>
                <w:lang w:val="hr-HR"/>
              </w:rPr>
              <w:t>134.180,00</w:t>
            </w:r>
          </w:p>
        </w:tc>
        <w:tc>
          <w:tcPr>
            <w:tcW w:w="1420" w:type="dxa"/>
            <w:tcBorders>
              <w:top w:val="nil"/>
              <w:left w:val="nil"/>
              <w:bottom w:val="single" w:sz="4" w:space="0" w:color="auto"/>
              <w:right w:val="single" w:sz="4" w:space="0" w:color="auto"/>
            </w:tcBorders>
            <w:shd w:val="clear" w:color="auto" w:fill="auto"/>
            <w:noWrap/>
            <w:vAlign w:val="bottom"/>
            <w:hideMark/>
          </w:tcPr>
          <w:p w14:paraId="3F34F864" w14:textId="77777777" w:rsidR="00E90DED" w:rsidRPr="00E90DED" w:rsidRDefault="00E90DED" w:rsidP="00E90DED">
            <w:pPr>
              <w:jc w:val="right"/>
              <w:rPr>
                <w:lang w:val="hr-HR"/>
              </w:rPr>
            </w:pPr>
            <w:r w:rsidRPr="00E90DED">
              <w:rPr>
                <w:lang w:val="hr-HR"/>
              </w:rPr>
              <w:t>100.874,62</w:t>
            </w:r>
          </w:p>
        </w:tc>
        <w:tc>
          <w:tcPr>
            <w:tcW w:w="700" w:type="dxa"/>
            <w:tcBorders>
              <w:top w:val="nil"/>
              <w:left w:val="nil"/>
              <w:bottom w:val="single" w:sz="4" w:space="0" w:color="auto"/>
              <w:right w:val="single" w:sz="4" w:space="0" w:color="auto"/>
            </w:tcBorders>
            <w:shd w:val="clear" w:color="auto" w:fill="auto"/>
            <w:noWrap/>
            <w:vAlign w:val="bottom"/>
            <w:hideMark/>
          </w:tcPr>
          <w:p w14:paraId="6E29FB5A" w14:textId="77777777" w:rsidR="00E90DED" w:rsidRPr="00E90DED" w:rsidRDefault="00E90DED" w:rsidP="00E90DED">
            <w:pPr>
              <w:jc w:val="right"/>
              <w:rPr>
                <w:lang w:val="hr-HR"/>
              </w:rPr>
            </w:pPr>
            <w:r w:rsidRPr="00E90DED">
              <w:rPr>
                <w:lang w:val="hr-HR"/>
              </w:rPr>
              <w:t>75,18</w:t>
            </w:r>
          </w:p>
        </w:tc>
      </w:tr>
      <w:tr w:rsidR="00E90DED" w:rsidRPr="00E90DED" w14:paraId="2B4B045E"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2314188B" w14:textId="77777777" w:rsidR="00E90DED" w:rsidRPr="00E90DED" w:rsidRDefault="00E90DED" w:rsidP="00E90DED">
            <w:pPr>
              <w:rPr>
                <w:lang w:val="hr-HR"/>
              </w:rPr>
            </w:pPr>
            <w:r w:rsidRPr="00E90DED">
              <w:rPr>
                <w:lang w:val="hr-HR"/>
              </w:rPr>
              <w:t>ŠKOLA ZA ODGOJ I OBRAZOVANJE PULA</w:t>
            </w:r>
          </w:p>
        </w:tc>
        <w:tc>
          <w:tcPr>
            <w:tcW w:w="1260" w:type="dxa"/>
            <w:tcBorders>
              <w:top w:val="nil"/>
              <w:left w:val="nil"/>
              <w:bottom w:val="single" w:sz="4" w:space="0" w:color="auto"/>
              <w:right w:val="single" w:sz="4" w:space="0" w:color="auto"/>
            </w:tcBorders>
            <w:shd w:val="clear" w:color="auto" w:fill="auto"/>
            <w:noWrap/>
            <w:vAlign w:val="bottom"/>
            <w:hideMark/>
          </w:tcPr>
          <w:p w14:paraId="54FE5DDE" w14:textId="77777777" w:rsidR="00E90DED" w:rsidRPr="00E90DED" w:rsidRDefault="00E90DED" w:rsidP="00E90DED">
            <w:pPr>
              <w:jc w:val="right"/>
              <w:rPr>
                <w:lang w:val="hr-HR"/>
              </w:rPr>
            </w:pPr>
            <w:r w:rsidRPr="00E90DED">
              <w:rPr>
                <w:lang w:val="hr-HR"/>
              </w:rPr>
              <w:t>7.420,00</w:t>
            </w:r>
          </w:p>
        </w:tc>
        <w:tc>
          <w:tcPr>
            <w:tcW w:w="1420" w:type="dxa"/>
            <w:tcBorders>
              <w:top w:val="nil"/>
              <w:left w:val="nil"/>
              <w:bottom w:val="single" w:sz="4" w:space="0" w:color="auto"/>
              <w:right w:val="single" w:sz="4" w:space="0" w:color="auto"/>
            </w:tcBorders>
            <w:shd w:val="clear" w:color="auto" w:fill="auto"/>
            <w:noWrap/>
            <w:vAlign w:val="bottom"/>
            <w:hideMark/>
          </w:tcPr>
          <w:p w14:paraId="3D63F187" w14:textId="77777777" w:rsidR="00E90DED" w:rsidRPr="00E90DED" w:rsidRDefault="00E90DED" w:rsidP="00E90DED">
            <w:pPr>
              <w:jc w:val="right"/>
              <w:rPr>
                <w:lang w:val="hr-HR"/>
              </w:rPr>
            </w:pPr>
            <w:r w:rsidRPr="00E90DED">
              <w:rPr>
                <w:lang w:val="hr-HR"/>
              </w:rPr>
              <w:t>7.634,57</w:t>
            </w:r>
          </w:p>
        </w:tc>
        <w:tc>
          <w:tcPr>
            <w:tcW w:w="700" w:type="dxa"/>
            <w:tcBorders>
              <w:top w:val="nil"/>
              <w:left w:val="nil"/>
              <w:bottom w:val="single" w:sz="4" w:space="0" w:color="auto"/>
              <w:right w:val="single" w:sz="4" w:space="0" w:color="auto"/>
            </w:tcBorders>
            <w:shd w:val="clear" w:color="auto" w:fill="auto"/>
            <w:noWrap/>
            <w:vAlign w:val="bottom"/>
            <w:hideMark/>
          </w:tcPr>
          <w:p w14:paraId="3E35A6C1" w14:textId="77777777" w:rsidR="00E90DED" w:rsidRPr="00E90DED" w:rsidRDefault="00E90DED" w:rsidP="00E90DED">
            <w:pPr>
              <w:jc w:val="right"/>
              <w:rPr>
                <w:lang w:val="hr-HR"/>
              </w:rPr>
            </w:pPr>
            <w:r w:rsidRPr="00E90DED">
              <w:rPr>
                <w:lang w:val="hr-HR"/>
              </w:rPr>
              <w:t>102,89</w:t>
            </w:r>
          </w:p>
        </w:tc>
      </w:tr>
      <w:tr w:rsidR="00E90DED" w:rsidRPr="00E90DED" w14:paraId="338CAB3F" w14:textId="77777777" w:rsidTr="00E90DED">
        <w:trPr>
          <w:trHeight w:val="528"/>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7F36436" w14:textId="77777777" w:rsidR="00E90DED" w:rsidRPr="00E90DED" w:rsidRDefault="00E90DED" w:rsidP="00E90DED">
            <w:pPr>
              <w:rPr>
                <w:lang w:val="hr-HR"/>
              </w:rPr>
            </w:pPr>
            <w:r w:rsidRPr="00E90DED">
              <w:rPr>
                <w:lang w:val="hr-HR"/>
              </w:rPr>
              <w:t>ISTARSKO NARODNO KAZALIŠTE- GRADSKO KAZALIŠTE PULA</w:t>
            </w:r>
          </w:p>
        </w:tc>
        <w:tc>
          <w:tcPr>
            <w:tcW w:w="1260" w:type="dxa"/>
            <w:tcBorders>
              <w:top w:val="nil"/>
              <w:left w:val="nil"/>
              <w:bottom w:val="single" w:sz="4" w:space="0" w:color="auto"/>
              <w:right w:val="single" w:sz="4" w:space="0" w:color="auto"/>
            </w:tcBorders>
            <w:shd w:val="clear" w:color="auto" w:fill="auto"/>
            <w:noWrap/>
            <w:vAlign w:val="bottom"/>
            <w:hideMark/>
          </w:tcPr>
          <w:p w14:paraId="4F585232" w14:textId="77777777" w:rsidR="00E90DED" w:rsidRPr="00E90DED" w:rsidRDefault="00E90DED" w:rsidP="00E90DED">
            <w:pPr>
              <w:jc w:val="right"/>
              <w:rPr>
                <w:lang w:val="hr-HR"/>
              </w:rPr>
            </w:pPr>
            <w:r w:rsidRPr="00E90DED">
              <w:rPr>
                <w:lang w:val="hr-HR"/>
              </w:rPr>
              <w:t>85.000,00</w:t>
            </w:r>
          </w:p>
        </w:tc>
        <w:tc>
          <w:tcPr>
            <w:tcW w:w="1420" w:type="dxa"/>
            <w:tcBorders>
              <w:top w:val="nil"/>
              <w:left w:val="nil"/>
              <w:bottom w:val="single" w:sz="4" w:space="0" w:color="auto"/>
              <w:right w:val="single" w:sz="4" w:space="0" w:color="auto"/>
            </w:tcBorders>
            <w:shd w:val="clear" w:color="auto" w:fill="auto"/>
            <w:noWrap/>
            <w:vAlign w:val="bottom"/>
            <w:hideMark/>
          </w:tcPr>
          <w:p w14:paraId="0A561545" w14:textId="77777777" w:rsidR="00E90DED" w:rsidRPr="00E90DED" w:rsidRDefault="00E90DED" w:rsidP="00E90DED">
            <w:pPr>
              <w:jc w:val="right"/>
              <w:rPr>
                <w:lang w:val="hr-HR"/>
              </w:rPr>
            </w:pPr>
            <w:r w:rsidRPr="00E90DED">
              <w:rPr>
                <w:lang w:val="hr-HR"/>
              </w:rPr>
              <w:t>97.603,87</w:t>
            </w:r>
          </w:p>
        </w:tc>
        <w:tc>
          <w:tcPr>
            <w:tcW w:w="700" w:type="dxa"/>
            <w:tcBorders>
              <w:top w:val="nil"/>
              <w:left w:val="nil"/>
              <w:bottom w:val="single" w:sz="4" w:space="0" w:color="auto"/>
              <w:right w:val="single" w:sz="4" w:space="0" w:color="auto"/>
            </w:tcBorders>
            <w:shd w:val="clear" w:color="auto" w:fill="auto"/>
            <w:noWrap/>
            <w:vAlign w:val="bottom"/>
            <w:hideMark/>
          </w:tcPr>
          <w:p w14:paraId="237AA806" w14:textId="77777777" w:rsidR="00E90DED" w:rsidRPr="00E90DED" w:rsidRDefault="00E90DED" w:rsidP="00E90DED">
            <w:pPr>
              <w:jc w:val="right"/>
              <w:rPr>
                <w:lang w:val="hr-HR"/>
              </w:rPr>
            </w:pPr>
            <w:r w:rsidRPr="00E90DED">
              <w:rPr>
                <w:lang w:val="hr-HR"/>
              </w:rPr>
              <w:t>114,83</w:t>
            </w:r>
          </w:p>
        </w:tc>
      </w:tr>
      <w:tr w:rsidR="00E90DED" w:rsidRPr="00E90DED" w14:paraId="189671A3"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36926B26" w14:textId="77777777" w:rsidR="00E90DED" w:rsidRPr="00E90DED" w:rsidRDefault="00E90DED" w:rsidP="00E90DED">
            <w:pPr>
              <w:rPr>
                <w:lang w:val="hr-HR"/>
              </w:rPr>
            </w:pPr>
            <w:r w:rsidRPr="00E90DED">
              <w:rPr>
                <w:lang w:val="hr-HR"/>
              </w:rPr>
              <w:t>GRADSKA KNJIŽNICA I ČITAONICA PULA</w:t>
            </w:r>
          </w:p>
        </w:tc>
        <w:tc>
          <w:tcPr>
            <w:tcW w:w="1260" w:type="dxa"/>
            <w:tcBorders>
              <w:top w:val="nil"/>
              <w:left w:val="nil"/>
              <w:bottom w:val="single" w:sz="4" w:space="0" w:color="auto"/>
              <w:right w:val="single" w:sz="4" w:space="0" w:color="auto"/>
            </w:tcBorders>
            <w:shd w:val="clear" w:color="auto" w:fill="auto"/>
            <w:noWrap/>
            <w:vAlign w:val="bottom"/>
            <w:hideMark/>
          </w:tcPr>
          <w:p w14:paraId="2A2573C9" w14:textId="77777777" w:rsidR="00E90DED" w:rsidRPr="00E90DED" w:rsidRDefault="00E90DED" w:rsidP="00E90DED">
            <w:pPr>
              <w:jc w:val="right"/>
              <w:rPr>
                <w:lang w:val="hr-HR"/>
              </w:rPr>
            </w:pPr>
            <w:r w:rsidRPr="00E90DED">
              <w:rPr>
                <w:lang w:val="hr-HR"/>
              </w:rPr>
              <w:t>72.000,00</w:t>
            </w:r>
          </w:p>
        </w:tc>
        <w:tc>
          <w:tcPr>
            <w:tcW w:w="1420" w:type="dxa"/>
            <w:tcBorders>
              <w:top w:val="nil"/>
              <w:left w:val="nil"/>
              <w:bottom w:val="single" w:sz="4" w:space="0" w:color="auto"/>
              <w:right w:val="single" w:sz="4" w:space="0" w:color="auto"/>
            </w:tcBorders>
            <w:shd w:val="clear" w:color="auto" w:fill="auto"/>
            <w:noWrap/>
            <w:vAlign w:val="bottom"/>
            <w:hideMark/>
          </w:tcPr>
          <w:p w14:paraId="79D7BDD5" w14:textId="77777777" w:rsidR="00E90DED" w:rsidRPr="00E90DED" w:rsidRDefault="00E90DED" w:rsidP="00E90DED">
            <w:pPr>
              <w:jc w:val="right"/>
              <w:rPr>
                <w:lang w:val="hr-HR"/>
              </w:rPr>
            </w:pPr>
            <w:r w:rsidRPr="00E90DED">
              <w:rPr>
                <w:lang w:val="hr-HR"/>
              </w:rPr>
              <w:t>74.806,72</w:t>
            </w:r>
          </w:p>
        </w:tc>
        <w:tc>
          <w:tcPr>
            <w:tcW w:w="700" w:type="dxa"/>
            <w:tcBorders>
              <w:top w:val="nil"/>
              <w:left w:val="nil"/>
              <w:bottom w:val="single" w:sz="4" w:space="0" w:color="auto"/>
              <w:right w:val="single" w:sz="4" w:space="0" w:color="auto"/>
            </w:tcBorders>
            <w:shd w:val="clear" w:color="auto" w:fill="auto"/>
            <w:noWrap/>
            <w:vAlign w:val="bottom"/>
            <w:hideMark/>
          </w:tcPr>
          <w:p w14:paraId="649A9015" w14:textId="77777777" w:rsidR="00E90DED" w:rsidRPr="00E90DED" w:rsidRDefault="00E90DED" w:rsidP="00E90DED">
            <w:pPr>
              <w:jc w:val="right"/>
              <w:rPr>
                <w:lang w:val="hr-HR"/>
              </w:rPr>
            </w:pPr>
            <w:r w:rsidRPr="00E90DED">
              <w:rPr>
                <w:lang w:val="hr-HR"/>
              </w:rPr>
              <w:t>103,90</w:t>
            </w:r>
          </w:p>
        </w:tc>
      </w:tr>
      <w:tr w:rsidR="00E90DED" w:rsidRPr="00E90DED" w14:paraId="7496D46F" w14:textId="77777777" w:rsidTr="00E90DED">
        <w:trPr>
          <w:trHeight w:val="528"/>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5E92454B" w14:textId="7E7DC65E" w:rsidR="00E90DED" w:rsidRPr="00E90DED" w:rsidRDefault="00E90DED" w:rsidP="00E90DED">
            <w:pPr>
              <w:rPr>
                <w:lang w:val="hr-HR"/>
              </w:rPr>
            </w:pPr>
            <w:r w:rsidRPr="00E90DED">
              <w:rPr>
                <w:lang w:val="hr-HR"/>
              </w:rPr>
              <w:t xml:space="preserve">DJEČJI VRTIĆ-SCUOLA DELL`INFANZIA RIN TIN </w:t>
            </w:r>
            <w:proofErr w:type="spellStart"/>
            <w:r w:rsidRPr="00E90DED">
              <w:rPr>
                <w:lang w:val="hr-HR"/>
              </w:rPr>
              <w:t>TIN</w:t>
            </w:r>
            <w:proofErr w:type="spellEnd"/>
            <w:r w:rsidRPr="00E90DED">
              <w:rPr>
                <w:lang w:val="hr-HR"/>
              </w:rPr>
              <w:t xml:space="preserve"> </w:t>
            </w:r>
            <w:r w:rsidR="00A24FED">
              <w:rPr>
                <w:lang w:val="hr-HR"/>
              </w:rPr>
              <w:t>PULA - POLA</w:t>
            </w:r>
          </w:p>
        </w:tc>
        <w:tc>
          <w:tcPr>
            <w:tcW w:w="1260" w:type="dxa"/>
            <w:tcBorders>
              <w:top w:val="nil"/>
              <w:left w:val="nil"/>
              <w:bottom w:val="single" w:sz="4" w:space="0" w:color="auto"/>
              <w:right w:val="single" w:sz="4" w:space="0" w:color="auto"/>
            </w:tcBorders>
            <w:shd w:val="clear" w:color="auto" w:fill="auto"/>
            <w:noWrap/>
            <w:vAlign w:val="bottom"/>
            <w:hideMark/>
          </w:tcPr>
          <w:p w14:paraId="2C79283D" w14:textId="77777777" w:rsidR="00E90DED" w:rsidRPr="00E90DED" w:rsidRDefault="00E90DED" w:rsidP="00E90DED">
            <w:pPr>
              <w:jc w:val="right"/>
              <w:rPr>
                <w:lang w:val="hr-HR"/>
              </w:rPr>
            </w:pPr>
            <w:r w:rsidRPr="00E90DED">
              <w:rPr>
                <w:lang w:val="hr-HR"/>
              </w:rPr>
              <w:t>161.484,00</w:t>
            </w:r>
          </w:p>
        </w:tc>
        <w:tc>
          <w:tcPr>
            <w:tcW w:w="1420" w:type="dxa"/>
            <w:tcBorders>
              <w:top w:val="nil"/>
              <w:left w:val="nil"/>
              <w:bottom w:val="single" w:sz="4" w:space="0" w:color="auto"/>
              <w:right w:val="single" w:sz="4" w:space="0" w:color="auto"/>
            </w:tcBorders>
            <w:shd w:val="clear" w:color="auto" w:fill="auto"/>
            <w:noWrap/>
            <w:vAlign w:val="bottom"/>
            <w:hideMark/>
          </w:tcPr>
          <w:p w14:paraId="3F096568" w14:textId="77777777" w:rsidR="00E90DED" w:rsidRPr="00E90DED" w:rsidRDefault="00E90DED" w:rsidP="00E90DED">
            <w:pPr>
              <w:jc w:val="right"/>
              <w:rPr>
                <w:lang w:val="hr-HR"/>
              </w:rPr>
            </w:pPr>
            <w:r w:rsidRPr="00E90DED">
              <w:rPr>
                <w:lang w:val="hr-HR"/>
              </w:rPr>
              <w:t>156.386,03</w:t>
            </w:r>
          </w:p>
        </w:tc>
        <w:tc>
          <w:tcPr>
            <w:tcW w:w="700" w:type="dxa"/>
            <w:tcBorders>
              <w:top w:val="nil"/>
              <w:left w:val="nil"/>
              <w:bottom w:val="single" w:sz="4" w:space="0" w:color="auto"/>
              <w:right w:val="single" w:sz="4" w:space="0" w:color="auto"/>
            </w:tcBorders>
            <w:shd w:val="clear" w:color="auto" w:fill="auto"/>
            <w:noWrap/>
            <w:vAlign w:val="bottom"/>
            <w:hideMark/>
          </w:tcPr>
          <w:p w14:paraId="668417ED" w14:textId="77777777" w:rsidR="00E90DED" w:rsidRPr="00E90DED" w:rsidRDefault="00E90DED" w:rsidP="00E90DED">
            <w:pPr>
              <w:jc w:val="right"/>
              <w:rPr>
                <w:lang w:val="hr-HR"/>
              </w:rPr>
            </w:pPr>
            <w:r w:rsidRPr="00E90DED">
              <w:rPr>
                <w:lang w:val="hr-HR"/>
              </w:rPr>
              <w:t>96,84</w:t>
            </w:r>
          </w:p>
        </w:tc>
      </w:tr>
      <w:tr w:rsidR="00E90DED" w:rsidRPr="00E90DED" w14:paraId="6DBBA60E"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59609165" w14:textId="77777777" w:rsidR="00E90DED" w:rsidRPr="00E90DED" w:rsidRDefault="00E90DED" w:rsidP="00E90DED">
            <w:pPr>
              <w:rPr>
                <w:lang w:val="hr-HR"/>
              </w:rPr>
            </w:pPr>
            <w:r w:rsidRPr="00E90DED">
              <w:rPr>
                <w:lang w:val="hr-HR"/>
              </w:rPr>
              <w:t>DJEČJI VRTIĆ PULA</w:t>
            </w:r>
          </w:p>
        </w:tc>
        <w:tc>
          <w:tcPr>
            <w:tcW w:w="1260" w:type="dxa"/>
            <w:tcBorders>
              <w:top w:val="nil"/>
              <w:left w:val="nil"/>
              <w:bottom w:val="single" w:sz="4" w:space="0" w:color="auto"/>
              <w:right w:val="single" w:sz="4" w:space="0" w:color="auto"/>
            </w:tcBorders>
            <w:shd w:val="clear" w:color="auto" w:fill="auto"/>
            <w:noWrap/>
            <w:vAlign w:val="bottom"/>
            <w:hideMark/>
          </w:tcPr>
          <w:p w14:paraId="68B6BF42" w14:textId="77777777" w:rsidR="00E90DED" w:rsidRPr="00E90DED" w:rsidRDefault="00E90DED" w:rsidP="00E90DED">
            <w:pPr>
              <w:jc w:val="right"/>
              <w:rPr>
                <w:lang w:val="hr-HR"/>
              </w:rPr>
            </w:pPr>
            <w:r w:rsidRPr="00E90DED">
              <w:rPr>
                <w:lang w:val="hr-HR"/>
              </w:rPr>
              <w:t>477.800,00</w:t>
            </w:r>
          </w:p>
        </w:tc>
        <w:tc>
          <w:tcPr>
            <w:tcW w:w="1420" w:type="dxa"/>
            <w:tcBorders>
              <w:top w:val="nil"/>
              <w:left w:val="nil"/>
              <w:bottom w:val="single" w:sz="4" w:space="0" w:color="auto"/>
              <w:right w:val="single" w:sz="4" w:space="0" w:color="auto"/>
            </w:tcBorders>
            <w:shd w:val="clear" w:color="auto" w:fill="auto"/>
            <w:noWrap/>
            <w:vAlign w:val="bottom"/>
            <w:hideMark/>
          </w:tcPr>
          <w:p w14:paraId="45D43293" w14:textId="77777777" w:rsidR="00E90DED" w:rsidRPr="00E90DED" w:rsidRDefault="00E90DED" w:rsidP="00E90DED">
            <w:pPr>
              <w:jc w:val="right"/>
              <w:rPr>
                <w:lang w:val="hr-HR"/>
              </w:rPr>
            </w:pPr>
            <w:r w:rsidRPr="00E90DED">
              <w:rPr>
                <w:lang w:val="hr-HR"/>
              </w:rPr>
              <w:t>439.736,03</w:t>
            </w:r>
          </w:p>
        </w:tc>
        <w:tc>
          <w:tcPr>
            <w:tcW w:w="700" w:type="dxa"/>
            <w:tcBorders>
              <w:top w:val="nil"/>
              <w:left w:val="nil"/>
              <w:bottom w:val="single" w:sz="4" w:space="0" w:color="auto"/>
              <w:right w:val="single" w:sz="4" w:space="0" w:color="auto"/>
            </w:tcBorders>
            <w:shd w:val="clear" w:color="auto" w:fill="auto"/>
            <w:noWrap/>
            <w:vAlign w:val="bottom"/>
            <w:hideMark/>
          </w:tcPr>
          <w:p w14:paraId="78A504F2" w14:textId="77777777" w:rsidR="00E90DED" w:rsidRPr="00E90DED" w:rsidRDefault="00E90DED" w:rsidP="00E90DED">
            <w:pPr>
              <w:jc w:val="right"/>
              <w:rPr>
                <w:lang w:val="hr-HR"/>
              </w:rPr>
            </w:pPr>
            <w:r w:rsidRPr="00E90DED">
              <w:rPr>
                <w:lang w:val="hr-HR"/>
              </w:rPr>
              <w:t>92,03</w:t>
            </w:r>
          </w:p>
        </w:tc>
      </w:tr>
      <w:tr w:rsidR="00E90DED" w:rsidRPr="00E90DED" w14:paraId="7A087343"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52DE67E3" w14:textId="77777777" w:rsidR="00E90DED" w:rsidRPr="00E90DED" w:rsidRDefault="00E90DED" w:rsidP="00E90DED">
            <w:pPr>
              <w:rPr>
                <w:lang w:val="hr-HR"/>
              </w:rPr>
            </w:pPr>
            <w:r w:rsidRPr="00E90DED">
              <w:rPr>
                <w:lang w:val="hr-HR"/>
              </w:rPr>
              <w:t>DNEVNI CENTAR ZA REHABILITACIJU VERUDA PULA</w:t>
            </w:r>
          </w:p>
        </w:tc>
        <w:tc>
          <w:tcPr>
            <w:tcW w:w="1260" w:type="dxa"/>
            <w:tcBorders>
              <w:top w:val="nil"/>
              <w:left w:val="nil"/>
              <w:bottom w:val="single" w:sz="4" w:space="0" w:color="auto"/>
              <w:right w:val="single" w:sz="4" w:space="0" w:color="auto"/>
            </w:tcBorders>
            <w:shd w:val="clear" w:color="auto" w:fill="auto"/>
            <w:noWrap/>
            <w:vAlign w:val="bottom"/>
            <w:hideMark/>
          </w:tcPr>
          <w:p w14:paraId="39445299" w14:textId="77777777" w:rsidR="00E90DED" w:rsidRPr="00E90DED" w:rsidRDefault="00E90DED" w:rsidP="00E90DED">
            <w:pPr>
              <w:jc w:val="right"/>
              <w:rPr>
                <w:lang w:val="hr-HR"/>
              </w:rPr>
            </w:pPr>
            <w:r w:rsidRPr="00E90DED">
              <w:rPr>
                <w:lang w:val="hr-HR"/>
              </w:rPr>
              <w:t>3.800,00</w:t>
            </w:r>
          </w:p>
        </w:tc>
        <w:tc>
          <w:tcPr>
            <w:tcW w:w="1420" w:type="dxa"/>
            <w:tcBorders>
              <w:top w:val="nil"/>
              <w:left w:val="nil"/>
              <w:bottom w:val="single" w:sz="4" w:space="0" w:color="auto"/>
              <w:right w:val="single" w:sz="4" w:space="0" w:color="auto"/>
            </w:tcBorders>
            <w:shd w:val="clear" w:color="auto" w:fill="auto"/>
            <w:noWrap/>
            <w:vAlign w:val="bottom"/>
            <w:hideMark/>
          </w:tcPr>
          <w:p w14:paraId="0D2176FA" w14:textId="77777777" w:rsidR="00E90DED" w:rsidRPr="00E90DED" w:rsidRDefault="00E90DED" w:rsidP="00E90DED">
            <w:pPr>
              <w:jc w:val="right"/>
              <w:rPr>
                <w:lang w:val="hr-HR"/>
              </w:rPr>
            </w:pPr>
            <w:r w:rsidRPr="00E90DED">
              <w:rPr>
                <w:lang w:val="hr-HR"/>
              </w:rPr>
              <w:t>3.259,82</w:t>
            </w:r>
          </w:p>
        </w:tc>
        <w:tc>
          <w:tcPr>
            <w:tcW w:w="700" w:type="dxa"/>
            <w:tcBorders>
              <w:top w:val="nil"/>
              <w:left w:val="nil"/>
              <w:bottom w:val="single" w:sz="4" w:space="0" w:color="auto"/>
              <w:right w:val="single" w:sz="4" w:space="0" w:color="auto"/>
            </w:tcBorders>
            <w:shd w:val="clear" w:color="auto" w:fill="auto"/>
            <w:noWrap/>
            <w:vAlign w:val="bottom"/>
            <w:hideMark/>
          </w:tcPr>
          <w:p w14:paraId="57DDFB8F" w14:textId="77777777" w:rsidR="00E90DED" w:rsidRPr="00E90DED" w:rsidRDefault="00E90DED" w:rsidP="00E90DED">
            <w:pPr>
              <w:jc w:val="right"/>
              <w:rPr>
                <w:lang w:val="hr-HR"/>
              </w:rPr>
            </w:pPr>
            <w:r w:rsidRPr="00E90DED">
              <w:rPr>
                <w:lang w:val="hr-HR"/>
              </w:rPr>
              <w:t>85,78</w:t>
            </w:r>
          </w:p>
        </w:tc>
      </w:tr>
      <w:tr w:rsidR="00E90DED" w:rsidRPr="00E90DED" w14:paraId="4E404D9D" w14:textId="77777777" w:rsidTr="00E90DED">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313ADB22" w14:textId="77777777" w:rsidR="00E90DED" w:rsidRPr="00E90DED" w:rsidRDefault="00E90DED" w:rsidP="00E90DED">
            <w:pPr>
              <w:rPr>
                <w:lang w:val="hr-HR"/>
              </w:rPr>
            </w:pPr>
            <w:r w:rsidRPr="00E90DED">
              <w:rPr>
                <w:lang w:val="hr-HR"/>
              </w:rPr>
              <w:t>DJEČJI VRTIĆ MALI SVIJET</w:t>
            </w:r>
          </w:p>
        </w:tc>
        <w:tc>
          <w:tcPr>
            <w:tcW w:w="1260" w:type="dxa"/>
            <w:tcBorders>
              <w:top w:val="nil"/>
              <w:left w:val="nil"/>
              <w:bottom w:val="single" w:sz="4" w:space="0" w:color="auto"/>
              <w:right w:val="single" w:sz="4" w:space="0" w:color="auto"/>
            </w:tcBorders>
            <w:shd w:val="clear" w:color="auto" w:fill="auto"/>
            <w:noWrap/>
            <w:vAlign w:val="bottom"/>
            <w:hideMark/>
          </w:tcPr>
          <w:p w14:paraId="39F582B1" w14:textId="77777777" w:rsidR="00E90DED" w:rsidRPr="00E90DED" w:rsidRDefault="00E90DED" w:rsidP="00E90DED">
            <w:pPr>
              <w:jc w:val="right"/>
              <w:rPr>
                <w:lang w:val="hr-HR"/>
              </w:rPr>
            </w:pPr>
            <w:r w:rsidRPr="00E90DED">
              <w:rPr>
                <w:lang w:val="hr-HR"/>
              </w:rPr>
              <w:t>465.583,00</w:t>
            </w:r>
          </w:p>
        </w:tc>
        <w:tc>
          <w:tcPr>
            <w:tcW w:w="1420" w:type="dxa"/>
            <w:tcBorders>
              <w:top w:val="nil"/>
              <w:left w:val="nil"/>
              <w:bottom w:val="single" w:sz="4" w:space="0" w:color="auto"/>
              <w:right w:val="single" w:sz="4" w:space="0" w:color="auto"/>
            </w:tcBorders>
            <w:shd w:val="clear" w:color="auto" w:fill="auto"/>
            <w:noWrap/>
            <w:vAlign w:val="bottom"/>
            <w:hideMark/>
          </w:tcPr>
          <w:p w14:paraId="1AA383E4" w14:textId="77777777" w:rsidR="00E90DED" w:rsidRPr="00E90DED" w:rsidRDefault="00E90DED" w:rsidP="00E90DED">
            <w:pPr>
              <w:jc w:val="right"/>
              <w:rPr>
                <w:lang w:val="hr-HR"/>
              </w:rPr>
            </w:pPr>
            <w:r w:rsidRPr="00E90DED">
              <w:rPr>
                <w:lang w:val="hr-HR"/>
              </w:rPr>
              <w:t>445.590,34</w:t>
            </w:r>
          </w:p>
        </w:tc>
        <w:tc>
          <w:tcPr>
            <w:tcW w:w="700" w:type="dxa"/>
            <w:tcBorders>
              <w:top w:val="nil"/>
              <w:left w:val="nil"/>
              <w:bottom w:val="single" w:sz="4" w:space="0" w:color="auto"/>
              <w:right w:val="single" w:sz="4" w:space="0" w:color="auto"/>
            </w:tcBorders>
            <w:shd w:val="clear" w:color="auto" w:fill="auto"/>
            <w:noWrap/>
            <w:vAlign w:val="bottom"/>
            <w:hideMark/>
          </w:tcPr>
          <w:p w14:paraId="0E076F2A" w14:textId="77777777" w:rsidR="00E90DED" w:rsidRPr="00E90DED" w:rsidRDefault="00E90DED" w:rsidP="00E90DED">
            <w:pPr>
              <w:jc w:val="right"/>
              <w:rPr>
                <w:lang w:val="hr-HR"/>
              </w:rPr>
            </w:pPr>
            <w:r w:rsidRPr="00E90DED">
              <w:rPr>
                <w:lang w:val="hr-HR"/>
              </w:rPr>
              <w:t>95,71</w:t>
            </w:r>
          </w:p>
        </w:tc>
      </w:tr>
    </w:tbl>
    <w:p w14:paraId="100A697E" w14:textId="7A7DB766" w:rsidR="00F80CDB" w:rsidRPr="00C14CB5" w:rsidRDefault="00F80CDB" w:rsidP="00060D71">
      <w:pPr>
        <w:ind w:left="709"/>
        <w:jc w:val="both"/>
        <w:rPr>
          <w:noProof/>
          <w:sz w:val="24"/>
          <w:lang w:val="hr-HR"/>
        </w:rPr>
      </w:pPr>
    </w:p>
    <w:p w14:paraId="042B5DAE" w14:textId="054E2AF1" w:rsidR="00895932" w:rsidRPr="00C14CB5" w:rsidRDefault="001138B2" w:rsidP="00001A21">
      <w:pPr>
        <w:numPr>
          <w:ilvl w:val="0"/>
          <w:numId w:val="42"/>
        </w:numPr>
        <w:ind w:left="709" w:hanging="283"/>
        <w:jc w:val="both"/>
        <w:rPr>
          <w:iCs/>
          <w:noProof/>
          <w:sz w:val="24"/>
          <w:lang w:val="hr-HR"/>
        </w:rPr>
      </w:pPr>
      <w:r w:rsidRPr="00C14CB5">
        <w:rPr>
          <w:i/>
          <w:noProof/>
          <w:sz w:val="24"/>
          <w:lang w:val="hr-HR"/>
        </w:rPr>
        <w:lastRenderedPageBreak/>
        <w:t>Prihodi s naslova osiguranja, refundacije štete i totalne štete</w:t>
      </w:r>
      <w:r w:rsidRPr="00C14CB5">
        <w:rPr>
          <w:iCs/>
          <w:noProof/>
          <w:sz w:val="24"/>
          <w:lang w:val="hr-HR"/>
        </w:rPr>
        <w:t xml:space="preserve">, ostvareni u iznosu od </w:t>
      </w:r>
      <w:r w:rsidR="00E90DED">
        <w:rPr>
          <w:iCs/>
          <w:noProof/>
          <w:sz w:val="24"/>
          <w:lang w:val="hr-HR"/>
        </w:rPr>
        <w:t>346.502,44</w:t>
      </w:r>
      <w:r w:rsidRPr="00C14CB5">
        <w:rPr>
          <w:iCs/>
          <w:noProof/>
          <w:sz w:val="24"/>
          <w:lang w:val="hr-HR"/>
        </w:rPr>
        <w:t xml:space="preserve"> </w:t>
      </w:r>
      <w:r w:rsidR="00103FBA" w:rsidRPr="00C14CB5">
        <w:rPr>
          <w:iCs/>
          <w:noProof/>
          <w:sz w:val="24"/>
          <w:lang w:val="hr-HR"/>
        </w:rPr>
        <w:t>EUR</w:t>
      </w:r>
      <w:r w:rsidRPr="00C14CB5">
        <w:rPr>
          <w:iCs/>
          <w:noProof/>
          <w:sz w:val="24"/>
          <w:lang w:val="hr-HR"/>
        </w:rPr>
        <w:t xml:space="preserve">, a odnose se na refundaciju šteta po sklopljenim policama osiguranja. Od </w:t>
      </w:r>
      <w:r w:rsidRPr="004F7269">
        <w:rPr>
          <w:iCs/>
          <w:noProof/>
          <w:sz w:val="24"/>
          <w:szCs w:val="24"/>
          <w:lang w:val="hr-HR"/>
        </w:rPr>
        <w:t xml:space="preserve">navedenog iznosa </w:t>
      </w:r>
      <w:r w:rsidR="00E90DED" w:rsidRPr="004F7269">
        <w:rPr>
          <w:iCs/>
          <w:noProof/>
          <w:sz w:val="24"/>
          <w:szCs w:val="24"/>
          <w:lang w:val="hr-HR"/>
        </w:rPr>
        <w:t>8.030,65</w:t>
      </w:r>
      <w:r w:rsidR="00BC54AF" w:rsidRPr="004F7269">
        <w:rPr>
          <w:iCs/>
          <w:noProof/>
          <w:sz w:val="24"/>
          <w:szCs w:val="24"/>
          <w:lang w:val="hr-HR"/>
        </w:rPr>
        <w:t xml:space="preserve"> </w:t>
      </w:r>
      <w:r w:rsidR="00103FBA" w:rsidRPr="004F7269">
        <w:rPr>
          <w:iCs/>
          <w:noProof/>
          <w:sz w:val="24"/>
          <w:szCs w:val="24"/>
          <w:lang w:val="hr-HR"/>
        </w:rPr>
        <w:t>EUR</w:t>
      </w:r>
      <w:r w:rsidRPr="004F7269">
        <w:rPr>
          <w:iCs/>
          <w:noProof/>
          <w:sz w:val="24"/>
          <w:szCs w:val="24"/>
          <w:lang w:val="hr-HR"/>
        </w:rPr>
        <w:t xml:space="preserve"> prihodi su </w:t>
      </w:r>
      <w:r w:rsidR="004F7269" w:rsidRPr="004F7269">
        <w:rPr>
          <w:noProof/>
          <w:sz w:val="24"/>
          <w:szCs w:val="24"/>
          <w:lang w:val="hr-HR"/>
        </w:rPr>
        <w:t>Grada Pula – Pola</w:t>
      </w:r>
      <w:r w:rsidRPr="004F7269">
        <w:rPr>
          <w:iCs/>
          <w:noProof/>
          <w:sz w:val="24"/>
          <w:szCs w:val="24"/>
          <w:lang w:val="hr-HR"/>
        </w:rPr>
        <w:t xml:space="preserve">, a </w:t>
      </w:r>
      <w:r w:rsidR="00E90DED" w:rsidRPr="004F7269">
        <w:rPr>
          <w:iCs/>
          <w:noProof/>
          <w:sz w:val="24"/>
          <w:szCs w:val="24"/>
          <w:lang w:val="hr-HR"/>
        </w:rPr>
        <w:t>338.471,79</w:t>
      </w:r>
      <w:r w:rsidR="00715257" w:rsidRPr="004F7269">
        <w:rPr>
          <w:iCs/>
          <w:noProof/>
          <w:sz w:val="24"/>
          <w:szCs w:val="24"/>
          <w:lang w:val="hr-HR"/>
        </w:rPr>
        <w:t xml:space="preserve"> </w:t>
      </w:r>
      <w:r w:rsidR="00103FBA" w:rsidRPr="004F7269">
        <w:rPr>
          <w:iCs/>
          <w:noProof/>
          <w:sz w:val="24"/>
          <w:szCs w:val="24"/>
          <w:lang w:val="hr-HR"/>
        </w:rPr>
        <w:t>EUR</w:t>
      </w:r>
      <w:r w:rsidRPr="004F7269">
        <w:rPr>
          <w:iCs/>
          <w:noProof/>
          <w:sz w:val="24"/>
          <w:szCs w:val="24"/>
          <w:lang w:val="hr-HR"/>
        </w:rPr>
        <w:t xml:space="preserve"> odnose se na</w:t>
      </w:r>
      <w:r w:rsidR="00E41585" w:rsidRPr="00C14CB5">
        <w:rPr>
          <w:iCs/>
          <w:noProof/>
          <w:sz w:val="24"/>
          <w:lang w:val="hr-HR"/>
        </w:rPr>
        <w:t xml:space="preserve"> prihode proračunskih korisnika</w:t>
      </w:r>
      <w:r w:rsidR="001E0EE0" w:rsidRPr="00C14CB5">
        <w:rPr>
          <w:iCs/>
          <w:noProof/>
          <w:sz w:val="24"/>
          <w:lang w:val="hr-HR"/>
        </w:rPr>
        <w:t>. Najveći dio prihoda odnosi se na refundacij</w:t>
      </w:r>
      <w:r w:rsidR="006C0AAE" w:rsidRPr="00C14CB5">
        <w:rPr>
          <w:iCs/>
          <w:noProof/>
          <w:sz w:val="24"/>
          <w:lang w:val="hr-HR"/>
        </w:rPr>
        <w:t>u</w:t>
      </w:r>
      <w:r w:rsidR="001E0EE0" w:rsidRPr="00C14CB5">
        <w:rPr>
          <w:iCs/>
          <w:noProof/>
          <w:sz w:val="24"/>
          <w:lang w:val="hr-HR"/>
        </w:rPr>
        <w:t xml:space="preserve"> štete Gradskoj knjižnici i čitaonici Pula po polici osiguranja zbog požara koji se </w:t>
      </w:r>
      <w:r w:rsidR="00EF7E78" w:rsidRPr="00C14CB5">
        <w:rPr>
          <w:iCs/>
          <w:noProof/>
          <w:sz w:val="24"/>
          <w:lang w:val="hr-HR"/>
        </w:rPr>
        <w:t>dogodio</w:t>
      </w:r>
      <w:r w:rsidR="001E0EE0" w:rsidRPr="00C14CB5">
        <w:rPr>
          <w:iCs/>
          <w:noProof/>
          <w:sz w:val="24"/>
          <w:lang w:val="hr-HR"/>
        </w:rPr>
        <w:t xml:space="preserve"> krajem lipnja </w:t>
      </w:r>
      <w:r w:rsidR="005106E9" w:rsidRPr="00C14CB5">
        <w:rPr>
          <w:iCs/>
          <w:noProof/>
          <w:sz w:val="24"/>
          <w:lang w:val="hr-HR"/>
        </w:rPr>
        <w:t>202</w:t>
      </w:r>
      <w:r w:rsidR="00BF5AE3" w:rsidRPr="00C14CB5">
        <w:rPr>
          <w:iCs/>
          <w:noProof/>
          <w:sz w:val="24"/>
          <w:lang w:val="hr-HR"/>
        </w:rPr>
        <w:t>2</w:t>
      </w:r>
      <w:r w:rsidR="005106E9" w:rsidRPr="00C14CB5">
        <w:rPr>
          <w:iCs/>
          <w:noProof/>
          <w:sz w:val="24"/>
          <w:lang w:val="hr-HR"/>
        </w:rPr>
        <w:t>.</w:t>
      </w:r>
      <w:r w:rsidR="001E0EE0" w:rsidRPr="00C14CB5">
        <w:rPr>
          <w:iCs/>
          <w:noProof/>
          <w:sz w:val="24"/>
          <w:lang w:val="hr-HR"/>
        </w:rPr>
        <w:t xml:space="preserve"> godine</w:t>
      </w:r>
      <w:r w:rsidRPr="00C14CB5">
        <w:rPr>
          <w:iCs/>
          <w:noProof/>
          <w:sz w:val="24"/>
          <w:lang w:val="hr-HR"/>
        </w:rPr>
        <w:t>;</w:t>
      </w:r>
    </w:p>
    <w:p w14:paraId="6B03ADC7" w14:textId="77777777" w:rsidR="00715257" w:rsidRPr="00C14CB5" w:rsidRDefault="00715257" w:rsidP="00715257">
      <w:pPr>
        <w:ind w:left="709"/>
        <w:jc w:val="both"/>
        <w:rPr>
          <w:i/>
          <w:noProof/>
          <w:sz w:val="24"/>
          <w:szCs w:val="24"/>
          <w:lang w:val="hr-HR"/>
        </w:rPr>
      </w:pPr>
    </w:p>
    <w:tbl>
      <w:tblPr>
        <w:tblW w:w="8783" w:type="dxa"/>
        <w:jc w:val="center"/>
        <w:tblLook w:val="04A0" w:firstRow="1" w:lastRow="0" w:firstColumn="1" w:lastColumn="0" w:noHBand="0" w:noVBand="1"/>
      </w:tblPr>
      <w:tblGrid>
        <w:gridCol w:w="5184"/>
        <w:gridCol w:w="1272"/>
        <w:gridCol w:w="1561"/>
        <w:gridCol w:w="766"/>
      </w:tblGrid>
      <w:tr w:rsidR="00E90DED" w:rsidRPr="00E90DED" w14:paraId="2EF78153" w14:textId="77777777" w:rsidTr="00FA7C4F">
        <w:trPr>
          <w:trHeight w:val="276"/>
          <w:jc w:val="center"/>
        </w:trPr>
        <w:tc>
          <w:tcPr>
            <w:tcW w:w="5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04B75" w14:textId="0CCD2236" w:rsidR="00E90DED" w:rsidRPr="00E90DED" w:rsidRDefault="00C86D86" w:rsidP="00E90DED">
            <w:pPr>
              <w:jc w:val="center"/>
              <w:rPr>
                <w:color w:val="000000"/>
                <w:lang w:val="hr-HR"/>
              </w:rPr>
            </w:pPr>
            <w:r w:rsidRPr="00E90DED">
              <w:rPr>
                <w:b/>
                <w:bCs/>
                <w:lang w:val="hr-HR"/>
              </w:rPr>
              <w:t>PRORAČUNSKI KORISNIK</w:t>
            </w:r>
            <w:r w:rsidR="00E90DED" w:rsidRPr="00E90DED">
              <w:rPr>
                <w:color w:val="000000"/>
                <w:lang w:val="hr-HR"/>
              </w:rPr>
              <w:t>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739B8F48" w14:textId="77777777" w:rsidR="00E90DED" w:rsidRPr="00E90DED" w:rsidRDefault="00E90DED" w:rsidP="00E90DED">
            <w:pPr>
              <w:jc w:val="center"/>
              <w:rPr>
                <w:b/>
                <w:bCs/>
                <w:lang w:val="hr-HR"/>
              </w:rPr>
            </w:pPr>
            <w:r w:rsidRPr="00E90DED">
              <w:rPr>
                <w:b/>
                <w:bCs/>
                <w:lang w:val="hr-HR"/>
              </w:rPr>
              <w:t>PLAN</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31D4BDCF" w14:textId="77777777" w:rsidR="00E90DED" w:rsidRPr="00E90DED" w:rsidRDefault="00E90DED" w:rsidP="00E90DED">
            <w:pPr>
              <w:jc w:val="center"/>
              <w:rPr>
                <w:b/>
                <w:bCs/>
                <w:lang w:val="hr-HR"/>
              </w:rPr>
            </w:pPr>
            <w:r w:rsidRPr="00E90DED">
              <w:rPr>
                <w:b/>
                <w:bCs/>
                <w:lang w:val="hr-HR"/>
              </w:rPr>
              <w:t>OSTVARENJE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828364" w14:textId="77777777" w:rsidR="00E90DED" w:rsidRPr="00E90DED" w:rsidRDefault="00E90DED" w:rsidP="00E90DED">
            <w:pPr>
              <w:jc w:val="center"/>
              <w:rPr>
                <w:b/>
                <w:bCs/>
                <w:lang w:val="hr-HR"/>
              </w:rPr>
            </w:pPr>
            <w:r w:rsidRPr="00E90DED">
              <w:rPr>
                <w:b/>
                <w:bCs/>
                <w:lang w:val="hr-HR"/>
              </w:rPr>
              <w:t>%</w:t>
            </w:r>
          </w:p>
        </w:tc>
      </w:tr>
      <w:tr w:rsidR="00E90DED" w:rsidRPr="00E90DED" w14:paraId="3E45E7A5"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68291981" w14:textId="4E3CC8F4" w:rsidR="00E90DED" w:rsidRPr="00E90DED" w:rsidRDefault="00C86D86" w:rsidP="00E90DED">
            <w:pPr>
              <w:rPr>
                <w:b/>
                <w:bCs/>
                <w:lang w:val="hr-HR"/>
              </w:rPr>
            </w:pPr>
            <w:r>
              <w:rPr>
                <w:b/>
                <w:bCs/>
                <w:lang w:val="hr-HR"/>
              </w:rPr>
              <w:t>UKUPNO</w:t>
            </w:r>
          </w:p>
        </w:tc>
        <w:tc>
          <w:tcPr>
            <w:tcW w:w="1272" w:type="dxa"/>
            <w:tcBorders>
              <w:top w:val="nil"/>
              <w:left w:val="nil"/>
              <w:bottom w:val="single" w:sz="4" w:space="0" w:color="auto"/>
              <w:right w:val="single" w:sz="4" w:space="0" w:color="auto"/>
            </w:tcBorders>
            <w:shd w:val="clear" w:color="auto" w:fill="auto"/>
            <w:vAlign w:val="bottom"/>
            <w:hideMark/>
          </w:tcPr>
          <w:p w14:paraId="0BC4473A" w14:textId="77777777" w:rsidR="00E90DED" w:rsidRPr="00E90DED" w:rsidRDefault="00E90DED" w:rsidP="00E90DED">
            <w:pPr>
              <w:jc w:val="right"/>
              <w:rPr>
                <w:b/>
                <w:bCs/>
                <w:color w:val="000000"/>
                <w:lang w:val="hr-HR"/>
              </w:rPr>
            </w:pPr>
            <w:r w:rsidRPr="00E90DED">
              <w:rPr>
                <w:b/>
                <w:bCs/>
                <w:color w:val="000000"/>
                <w:lang w:val="hr-HR"/>
              </w:rPr>
              <w:t>365.119,00</w:t>
            </w:r>
          </w:p>
        </w:tc>
        <w:tc>
          <w:tcPr>
            <w:tcW w:w="1561" w:type="dxa"/>
            <w:tcBorders>
              <w:top w:val="nil"/>
              <w:left w:val="nil"/>
              <w:bottom w:val="single" w:sz="4" w:space="0" w:color="auto"/>
              <w:right w:val="single" w:sz="4" w:space="0" w:color="auto"/>
            </w:tcBorders>
            <w:shd w:val="clear" w:color="auto" w:fill="auto"/>
            <w:vAlign w:val="bottom"/>
            <w:hideMark/>
          </w:tcPr>
          <w:p w14:paraId="03ED3BFD" w14:textId="77777777" w:rsidR="00E90DED" w:rsidRPr="00E90DED" w:rsidRDefault="00E90DED" w:rsidP="00E90DED">
            <w:pPr>
              <w:jc w:val="right"/>
              <w:rPr>
                <w:b/>
                <w:bCs/>
                <w:color w:val="000000"/>
                <w:lang w:val="hr-HR"/>
              </w:rPr>
            </w:pPr>
            <w:r w:rsidRPr="00E90DED">
              <w:rPr>
                <w:b/>
                <w:bCs/>
                <w:color w:val="000000"/>
                <w:lang w:val="hr-HR"/>
              </w:rPr>
              <w:t>338.471,79</w:t>
            </w:r>
          </w:p>
        </w:tc>
        <w:tc>
          <w:tcPr>
            <w:tcW w:w="766" w:type="dxa"/>
            <w:tcBorders>
              <w:top w:val="nil"/>
              <w:left w:val="nil"/>
              <w:bottom w:val="single" w:sz="4" w:space="0" w:color="auto"/>
              <w:right w:val="single" w:sz="4" w:space="0" w:color="auto"/>
            </w:tcBorders>
            <w:shd w:val="clear" w:color="auto" w:fill="auto"/>
            <w:vAlign w:val="bottom"/>
            <w:hideMark/>
          </w:tcPr>
          <w:p w14:paraId="3F230A10" w14:textId="77777777" w:rsidR="00E90DED" w:rsidRPr="00E90DED" w:rsidRDefault="00E90DED" w:rsidP="00E90DED">
            <w:pPr>
              <w:jc w:val="right"/>
              <w:rPr>
                <w:b/>
                <w:bCs/>
                <w:color w:val="000000"/>
                <w:lang w:val="hr-HR"/>
              </w:rPr>
            </w:pPr>
            <w:r w:rsidRPr="00E90DED">
              <w:rPr>
                <w:b/>
                <w:bCs/>
                <w:color w:val="000000"/>
                <w:lang w:val="hr-HR"/>
              </w:rPr>
              <w:t>92,70</w:t>
            </w:r>
          </w:p>
        </w:tc>
      </w:tr>
      <w:tr w:rsidR="00E90DED" w:rsidRPr="00E90DED" w14:paraId="3C3B6933"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1AD48AFF" w14:textId="77777777" w:rsidR="00E90DED" w:rsidRPr="00E90DED" w:rsidRDefault="00E90DED" w:rsidP="00E90DED">
            <w:pPr>
              <w:rPr>
                <w:color w:val="000000"/>
                <w:lang w:val="hr-HR"/>
              </w:rPr>
            </w:pPr>
            <w:r w:rsidRPr="00E90DED">
              <w:rPr>
                <w:color w:val="000000"/>
                <w:lang w:val="hr-HR"/>
              </w:rPr>
              <w:t>OŠ ŠIJANA PULA</w:t>
            </w:r>
          </w:p>
        </w:tc>
        <w:tc>
          <w:tcPr>
            <w:tcW w:w="1272" w:type="dxa"/>
            <w:tcBorders>
              <w:top w:val="nil"/>
              <w:left w:val="nil"/>
              <w:bottom w:val="single" w:sz="4" w:space="0" w:color="auto"/>
              <w:right w:val="single" w:sz="4" w:space="0" w:color="auto"/>
            </w:tcBorders>
            <w:shd w:val="clear" w:color="auto" w:fill="auto"/>
            <w:vAlign w:val="bottom"/>
            <w:hideMark/>
          </w:tcPr>
          <w:p w14:paraId="66E51B3F" w14:textId="77777777" w:rsidR="00E90DED" w:rsidRPr="00E90DED" w:rsidRDefault="00E90DED" w:rsidP="00E90DED">
            <w:pPr>
              <w:jc w:val="right"/>
              <w:rPr>
                <w:color w:val="000000"/>
                <w:lang w:val="hr-HR"/>
              </w:rPr>
            </w:pPr>
            <w:r w:rsidRPr="00E90DED">
              <w:rPr>
                <w:color w:val="000000"/>
                <w:lang w:val="hr-HR"/>
              </w:rPr>
              <w:t>2.400,00</w:t>
            </w:r>
          </w:p>
        </w:tc>
        <w:tc>
          <w:tcPr>
            <w:tcW w:w="1561" w:type="dxa"/>
            <w:tcBorders>
              <w:top w:val="nil"/>
              <w:left w:val="nil"/>
              <w:bottom w:val="single" w:sz="4" w:space="0" w:color="auto"/>
              <w:right w:val="single" w:sz="4" w:space="0" w:color="auto"/>
            </w:tcBorders>
            <w:shd w:val="clear" w:color="auto" w:fill="auto"/>
            <w:vAlign w:val="bottom"/>
            <w:hideMark/>
          </w:tcPr>
          <w:p w14:paraId="7E532C14" w14:textId="77777777" w:rsidR="00E90DED" w:rsidRPr="00E90DED" w:rsidRDefault="00E90DED" w:rsidP="00E90DED">
            <w:pPr>
              <w:jc w:val="right"/>
              <w:rPr>
                <w:color w:val="000000"/>
                <w:lang w:val="hr-HR"/>
              </w:rPr>
            </w:pPr>
            <w:r w:rsidRPr="00E90DED">
              <w:rPr>
                <w:color w:val="000000"/>
                <w:lang w:val="hr-HR"/>
              </w:rPr>
              <w:t>722,91</w:t>
            </w:r>
          </w:p>
        </w:tc>
        <w:tc>
          <w:tcPr>
            <w:tcW w:w="766" w:type="dxa"/>
            <w:tcBorders>
              <w:top w:val="nil"/>
              <w:left w:val="nil"/>
              <w:bottom w:val="single" w:sz="4" w:space="0" w:color="auto"/>
              <w:right w:val="single" w:sz="4" w:space="0" w:color="auto"/>
            </w:tcBorders>
            <w:shd w:val="clear" w:color="auto" w:fill="auto"/>
            <w:vAlign w:val="bottom"/>
            <w:hideMark/>
          </w:tcPr>
          <w:p w14:paraId="57CF068E" w14:textId="77777777" w:rsidR="00E90DED" w:rsidRPr="00E90DED" w:rsidRDefault="00E90DED" w:rsidP="00E90DED">
            <w:pPr>
              <w:jc w:val="right"/>
              <w:rPr>
                <w:color w:val="000000"/>
                <w:lang w:val="hr-HR"/>
              </w:rPr>
            </w:pPr>
            <w:r w:rsidRPr="00E90DED">
              <w:rPr>
                <w:color w:val="000000"/>
                <w:lang w:val="hr-HR"/>
              </w:rPr>
              <w:t>30,12</w:t>
            </w:r>
          </w:p>
        </w:tc>
      </w:tr>
      <w:tr w:rsidR="00E90DED" w:rsidRPr="00E90DED" w14:paraId="211870BC"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4E3FADC8" w14:textId="77777777" w:rsidR="00E90DED" w:rsidRPr="00E90DED" w:rsidRDefault="00E90DED" w:rsidP="00E90DED">
            <w:pPr>
              <w:rPr>
                <w:color w:val="000000"/>
                <w:lang w:val="hr-HR"/>
              </w:rPr>
            </w:pPr>
            <w:r w:rsidRPr="00E90DED">
              <w:rPr>
                <w:color w:val="000000"/>
                <w:lang w:val="hr-HR"/>
              </w:rPr>
              <w:t>OŠ STOJA PULA</w:t>
            </w:r>
          </w:p>
        </w:tc>
        <w:tc>
          <w:tcPr>
            <w:tcW w:w="1272" w:type="dxa"/>
            <w:tcBorders>
              <w:top w:val="nil"/>
              <w:left w:val="nil"/>
              <w:bottom w:val="single" w:sz="4" w:space="0" w:color="auto"/>
              <w:right w:val="single" w:sz="4" w:space="0" w:color="auto"/>
            </w:tcBorders>
            <w:shd w:val="clear" w:color="auto" w:fill="auto"/>
            <w:vAlign w:val="bottom"/>
            <w:hideMark/>
          </w:tcPr>
          <w:p w14:paraId="7BFAACD7" w14:textId="77777777" w:rsidR="00E90DED" w:rsidRPr="00E90DED" w:rsidRDefault="00E90DED" w:rsidP="00E90DED">
            <w:pPr>
              <w:jc w:val="right"/>
              <w:rPr>
                <w:color w:val="000000"/>
                <w:lang w:val="hr-HR"/>
              </w:rPr>
            </w:pPr>
            <w:r w:rsidRPr="00E90DED">
              <w:rPr>
                <w:color w:val="000000"/>
                <w:lang w:val="hr-HR"/>
              </w:rPr>
              <w:t>60,00</w:t>
            </w:r>
          </w:p>
        </w:tc>
        <w:tc>
          <w:tcPr>
            <w:tcW w:w="1561" w:type="dxa"/>
            <w:tcBorders>
              <w:top w:val="nil"/>
              <w:left w:val="nil"/>
              <w:bottom w:val="single" w:sz="4" w:space="0" w:color="auto"/>
              <w:right w:val="single" w:sz="4" w:space="0" w:color="auto"/>
            </w:tcBorders>
            <w:shd w:val="clear" w:color="auto" w:fill="auto"/>
            <w:vAlign w:val="bottom"/>
            <w:hideMark/>
          </w:tcPr>
          <w:p w14:paraId="5AC5B67B" w14:textId="77777777" w:rsidR="00E90DED" w:rsidRPr="00E90DED" w:rsidRDefault="00E90DED" w:rsidP="00E90DED">
            <w:pPr>
              <w:jc w:val="right"/>
              <w:rPr>
                <w:color w:val="000000"/>
                <w:lang w:val="hr-HR"/>
              </w:rPr>
            </w:pPr>
            <w:r w:rsidRPr="00E90DED">
              <w:rPr>
                <w:color w:val="000000"/>
                <w:lang w:val="hr-HR"/>
              </w:rPr>
              <w:t>0,00</w:t>
            </w:r>
          </w:p>
        </w:tc>
        <w:tc>
          <w:tcPr>
            <w:tcW w:w="766" w:type="dxa"/>
            <w:tcBorders>
              <w:top w:val="nil"/>
              <w:left w:val="nil"/>
              <w:bottom w:val="single" w:sz="4" w:space="0" w:color="auto"/>
              <w:right w:val="single" w:sz="4" w:space="0" w:color="auto"/>
            </w:tcBorders>
            <w:shd w:val="clear" w:color="auto" w:fill="auto"/>
            <w:vAlign w:val="bottom"/>
            <w:hideMark/>
          </w:tcPr>
          <w:p w14:paraId="6DF6689E" w14:textId="77777777" w:rsidR="00E90DED" w:rsidRPr="00E90DED" w:rsidRDefault="00E90DED" w:rsidP="00E90DED">
            <w:pPr>
              <w:jc w:val="right"/>
              <w:rPr>
                <w:color w:val="000000"/>
                <w:lang w:val="hr-HR"/>
              </w:rPr>
            </w:pPr>
            <w:r w:rsidRPr="00E90DED">
              <w:rPr>
                <w:color w:val="000000"/>
                <w:lang w:val="hr-HR"/>
              </w:rPr>
              <w:t>0,00</w:t>
            </w:r>
          </w:p>
        </w:tc>
      </w:tr>
      <w:tr w:rsidR="00E90DED" w:rsidRPr="00E90DED" w14:paraId="2B549E65"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41A98F2C" w14:textId="77777777" w:rsidR="00E90DED" w:rsidRPr="00E90DED" w:rsidRDefault="00E90DED" w:rsidP="00E90DED">
            <w:pPr>
              <w:rPr>
                <w:color w:val="000000"/>
                <w:lang w:val="hr-HR"/>
              </w:rPr>
            </w:pPr>
            <w:r w:rsidRPr="00E90DED">
              <w:rPr>
                <w:color w:val="000000"/>
                <w:lang w:val="hr-HR"/>
              </w:rPr>
              <w:t>OŠ CENTAR PULA</w:t>
            </w:r>
          </w:p>
        </w:tc>
        <w:tc>
          <w:tcPr>
            <w:tcW w:w="1272" w:type="dxa"/>
            <w:tcBorders>
              <w:top w:val="nil"/>
              <w:left w:val="nil"/>
              <w:bottom w:val="single" w:sz="4" w:space="0" w:color="auto"/>
              <w:right w:val="single" w:sz="4" w:space="0" w:color="auto"/>
            </w:tcBorders>
            <w:shd w:val="clear" w:color="auto" w:fill="auto"/>
            <w:vAlign w:val="bottom"/>
            <w:hideMark/>
          </w:tcPr>
          <w:p w14:paraId="20E671A3" w14:textId="77777777" w:rsidR="00E90DED" w:rsidRPr="00E90DED" w:rsidRDefault="00E90DED" w:rsidP="00E90DED">
            <w:pPr>
              <w:jc w:val="right"/>
              <w:rPr>
                <w:color w:val="000000"/>
                <w:lang w:val="hr-HR"/>
              </w:rPr>
            </w:pPr>
            <w:r w:rsidRPr="00E90DED">
              <w:rPr>
                <w:color w:val="000000"/>
                <w:lang w:val="hr-HR"/>
              </w:rPr>
              <w:t>5.550,00</w:t>
            </w:r>
          </w:p>
        </w:tc>
        <w:tc>
          <w:tcPr>
            <w:tcW w:w="1561" w:type="dxa"/>
            <w:tcBorders>
              <w:top w:val="nil"/>
              <w:left w:val="nil"/>
              <w:bottom w:val="single" w:sz="4" w:space="0" w:color="auto"/>
              <w:right w:val="single" w:sz="4" w:space="0" w:color="auto"/>
            </w:tcBorders>
            <w:shd w:val="clear" w:color="auto" w:fill="auto"/>
            <w:vAlign w:val="bottom"/>
            <w:hideMark/>
          </w:tcPr>
          <w:p w14:paraId="43A24E36" w14:textId="77777777" w:rsidR="00E90DED" w:rsidRPr="00E90DED" w:rsidRDefault="00E90DED" w:rsidP="00E90DED">
            <w:pPr>
              <w:jc w:val="right"/>
              <w:rPr>
                <w:color w:val="000000"/>
                <w:lang w:val="hr-HR"/>
              </w:rPr>
            </w:pPr>
            <w:r w:rsidRPr="00E90DED">
              <w:rPr>
                <w:color w:val="000000"/>
                <w:lang w:val="hr-HR"/>
              </w:rPr>
              <w:t>475,06</w:t>
            </w:r>
          </w:p>
        </w:tc>
        <w:tc>
          <w:tcPr>
            <w:tcW w:w="766" w:type="dxa"/>
            <w:tcBorders>
              <w:top w:val="nil"/>
              <w:left w:val="nil"/>
              <w:bottom w:val="single" w:sz="4" w:space="0" w:color="auto"/>
              <w:right w:val="single" w:sz="4" w:space="0" w:color="auto"/>
            </w:tcBorders>
            <w:shd w:val="clear" w:color="auto" w:fill="auto"/>
            <w:vAlign w:val="bottom"/>
            <w:hideMark/>
          </w:tcPr>
          <w:p w14:paraId="449F38D8" w14:textId="77777777" w:rsidR="00E90DED" w:rsidRPr="00E90DED" w:rsidRDefault="00E90DED" w:rsidP="00E90DED">
            <w:pPr>
              <w:jc w:val="right"/>
              <w:rPr>
                <w:color w:val="000000"/>
                <w:lang w:val="hr-HR"/>
              </w:rPr>
            </w:pPr>
            <w:r w:rsidRPr="00E90DED">
              <w:rPr>
                <w:color w:val="000000"/>
                <w:lang w:val="hr-HR"/>
              </w:rPr>
              <w:t>8,56</w:t>
            </w:r>
          </w:p>
        </w:tc>
      </w:tr>
      <w:tr w:rsidR="00E90DED" w:rsidRPr="00E90DED" w14:paraId="646AB48D"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684D600E" w14:textId="77777777" w:rsidR="00E90DED" w:rsidRPr="00E90DED" w:rsidRDefault="00E90DED" w:rsidP="00E90DED">
            <w:pPr>
              <w:rPr>
                <w:color w:val="000000"/>
                <w:lang w:val="hr-HR"/>
              </w:rPr>
            </w:pPr>
            <w:r w:rsidRPr="00E90DED">
              <w:rPr>
                <w:color w:val="000000"/>
                <w:lang w:val="hr-HR"/>
              </w:rPr>
              <w:t>OŠ GIUSEPPINA MARTINUZZI PULA</w:t>
            </w:r>
          </w:p>
        </w:tc>
        <w:tc>
          <w:tcPr>
            <w:tcW w:w="1272" w:type="dxa"/>
            <w:tcBorders>
              <w:top w:val="nil"/>
              <w:left w:val="nil"/>
              <w:bottom w:val="single" w:sz="4" w:space="0" w:color="auto"/>
              <w:right w:val="single" w:sz="4" w:space="0" w:color="auto"/>
            </w:tcBorders>
            <w:shd w:val="clear" w:color="auto" w:fill="auto"/>
            <w:vAlign w:val="bottom"/>
            <w:hideMark/>
          </w:tcPr>
          <w:p w14:paraId="7B6AF158" w14:textId="77777777" w:rsidR="00E90DED" w:rsidRPr="00E90DED" w:rsidRDefault="00E90DED" w:rsidP="00E90DED">
            <w:pPr>
              <w:jc w:val="right"/>
              <w:rPr>
                <w:color w:val="000000"/>
                <w:lang w:val="hr-HR"/>
              </w:rPr>
            </w:pPr>
            <w:r w:rsidRPr="00E90DED">
              <w:rPr>
                <w:color w:val="000000"/>
                <w:lang w:val="hr-HR"/>
              </w:rPr>
              <w:t>9.000,00</w:t>
            </w:r>
          </w:p>
        </w:tc>
        <w:tc>
          <w:tcPr>
            <w:tcW w:w="1561" w:type="dxa"/>
            <w:tcBorders>
              <w:top w:val="nil"/>
              <w:left w:val="nil"/>
              <w:bottom w:val="single" w:sz="4" w:space="0" w:color="auto"/>
              <w:right w:val="single" w:sz="4" w:space="0" w:color="auto"/>
            </w:tcBorders>
            <w:shd w:val="clear" w:color="auto" w:fill="auto"/>
            <w:vAlign w:val="bottom"/>
            <w:hideMark/>
          </w:tcPr>
          <w:p w14:paraId="50B9AB43" w14:textId="77777777" w:rsidR="00E90DED" w:rsidRPr="00E90DED" w:rsidRDefault="00E90DED" w:rsidP="00E90DED">
            <w:pPr>
              <w:jc w:val="right"/>
              <w:rPr>
                <w:color w:val="000000"/>
                <w:lang w:val="hr-HR"/>
              </w:rPr>
            </w:pPr>
            <w:r w:rsidRPr="00E90DED">
              <w:rPr>
                <w:color w:val="000000"/>
                <w:lang w:val="hr-HR"/>
              </w:rPr>
              <w:t>3.739,45</w:t>
            </w:r>
          </w:p>
        </w:tc>
        <w:tc>
          <w:tcPr>
            <w:tcW w:w="766" w:type="dxa"/>
            <w:tcBorders>
              <w:top w:val="nil"/>
              <w:left w:val="nil"/>
              <w:bottom w:val="single" w:sz="4" w:space="0" w:color="auto"/>
              <w:right w:val="single" w:sz="4" w:space="0" w:color="auto"/>
            </w:tcBorders>
            <w:shd w:val="clear" w:color="auto" w:fill="auto"/>
            <w:vAlign w:val="bottom"/>
            <w:hideMark/>
          </w:tcPr>
          <w:p w14:paraId="7DEC1190" w14:textId="77777777" w:rsidR="00E90DED" w:rsidRPr="00E90DED" w:rsidRDefault="00E90DED" w:rsidP="00E90DED">
            <w:pPr>
              <w:jc w:val="right"/>
              <w:rPr>
                <w:color w:val="000000"/>
                <w:lang w:val="hr-HR"/>
              </w:rPr>
            </w:pPr>
            <w:r w:rsidRPr="00E90DED">
              <w:rPr>
                <w:color w:val="000000"/>
                <w:lang w:val="hr-HR"/>
              </w:rPr>
              <w:t>41,55</w:t>
            </w:r>
          </w:p>
        </w:tc>
      </w:tr>
      <w:tr w:rsidR="00E90DED" w:rsidRPr="00E90DED" w14:paraId="42BC37C9"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6C9D6D25" w14:textId="77777777" w:rsidR="00E90DED" w:rsidRPr="00E90DED" w:rsidRDefault="00E90DED" w:rsidP="00E90DED">
            <w:pPr>
              <w:rPr>
                <w:color w:val="000000"/>
                <w:lang w:val="hr-HR"/>
              </w:rPr>
            </w:pPr>
            <w:r w:rsidRPr="00E90DED">
              <w:rPr>
                <w:color w:val="000000"/>
                <w:lang w:val="hr-HR"/>
              </w:rPr>
              <w:t>OŠ TONE PERUŠKA PULA</w:t>
            </w:r>
          </w:p>
        </w:tc>
        <w:tc>
          <w:tcPr>
            <w:tcW w:w="1272" w:type="dxa"/>
            <w:tcBorders>
              <w:top w:val="nil"/>
              <w:left w:val="nil"/>
              <w:bottom w:val="single" w:sz="4" w:space="0" w:color="auto"/>
              <w:right w:val="single" w:sz="4" w:space="0" w:color="auto"/>
            </w:tcBorders>
            <w:shd w:val="clear" w:color="auto" w:fill="auto"/>
            <w:vAlign w:val="bottom"/>
            <w:hideMark/>
          </w:tcPr>
          <w:p w14:paraId="6E71222B" w14:textId="77777777" w:rsidR="00E90DED" w:rsidRPr="00E90DED" w:rsidRDefault="00E90DED" w:rsidP="00E90DED">
            <w:pPr>
              <w:jc w:val="right"/>
              <w:rPr>
                <w:color w:val="000000"/>
                <w:lang w:val="hr-HR"/>
              </w:rPr>
            </w:pPr>
            <w:r w:rsidRPr="00E90DED">
              <w:rPr>
                <w:color w:val="000000"/>
                <w:lang w:val="hr-HR"/>
              </w:rPr>
              <w:t>560,00</w:t>
            </w:r>
          </w:p>
        </w:tc>
        <w:tc>
          <w:tcPr>
            <w:tcW w:w="1561" w:type="dxa"/>
            <w:tcBorders>
              <w:top w:val="nil"/>
              <w:left w:val="nil"/>
              <w:bottom w:val="single" w:sz="4" w:space="0" w:color="auto"/>
              <w:right w:val="single" w:sz="4" w:space="0" w:color="auto"/>
            </w:tcBorders>
            <w:shd w:val="clear" w:color="auto" w:fill="auto"/>
            <w:vAlign w:val="bottom"/>
            <w:hideMark/>
          </w:tcPr>
          <w:p w14:paraId="0538C409" w14:textId="77777777" w:rsidR="00E90DED" w:rsidRPr="00E90DED" w:rsidRDefault="00E90DED" w:rsidP="00E90DED">
            <w:pPr>
              <w:jc w:val="right"/>
              <w:rPr>
                <w:color w:val="000000"/>
                <w:lang w:val="hr-HR"/>
              </w:rPr>
            </w:pPr>
            <w:r w:rsidRPr="00E90DED">
              <w:rPr>
                <w:color w:val="000000"/>
                <w:lang w:val="hr-HR"/>
              </w:rPr>
              <w:t>0,00</w:t>
            </w:r>
          </w:p>
        </w:tc>
        <w:tc>
          <w:tcPr>
            <w:tcW w:w="766" w:type="dxa"/>
            <w:tcBorders>
              <w:top w:val="nil"/>
              <w:left w:val="nil"/>
              <w:bottom w:val="single" w:sz="4" w:space="0" w:color="auto"/>
              <w:right w:val="single" w:sz="4" w:space="0" w:color="auto"/>
            </w:tcBorders>
            <w:shd w:val="clear" w:color="auto" w:fill="auto"/>
            <w:vAlign w:val="bottom"/>
            <w:hideMark/>
          </w:tcPr>
          <w:p w14:paraId="6DC53CD9" w14:textId="77777777" w:rsidR="00E90DED" w:rsidRPr="00E90DED" w:rsidRDefault="00E90DED" w:rsidP="00E90DED">
            <w:pPr>
              <w:jc w:val="right"/>
              <w:rPr>
                <w:color w:val="000000"/>
                <w:lang w:val="hr-HR"/>
              </w:rPr>
            </w:pPr>
            <w:r w:rsidRPr="00E90DED">
              <w:rPr>
                <w:color w:val="000000"/>
                <w:lang w:val="hr-HR"/>
              </w:rPr>
              <w:t>0,00</w:t>
            </w:r>
          </w:p>
        </w:tc>
      </w:tr>
      <w:tr w:rsidR="00E90DED" w:rsidRPr="00E90DED" w14:paraId="0CF7319C"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49B4E3AC" w14:textId="77777777" w:rsidR="00E90DED" w:rsidRPr="00E90DED" w:rsidRDefault="00E90DED" w:rsidP="00E90DED">
            <w:pPr>
              <w:rPr>
                <w:color w:val="000000"/>
                <w:lang w:val="hr-HR"/>
              </w:rPr>
            </w:pPr>
            <w:r w:rsidRPr="00E90DED">
              <w:rPr>
                <w:color w:val="000000"/>
                <w:lang w:val="hr-HR"/>
              </w:rPr>
              <w:t>OŠ KAŠTANJER PULA</w:t>
            </w:r>
          </w:p>
        </w:tc>
        <w:tc>
          <w:tcPr>
            <w:tcW w:w="1272" w:type="dxa"/>
            <w:tcBorders>
              <w:top w:val="nil"/>
              <w:left w:val="nil"/>
              <w:bottom w:val="single" w:sz="4" w:space="0" w:color="auto"/>
              <w:right w:val="single" w:sz="4" w:space="0" w:color="auto"/>
            </w:tcBorders>
            <w:shd w:val="clear" w:color="auto" w:fill="auto"/>
            <w:vAlign w:val="bottom"/>
            <w:hideMark/>
          </w:tcPr>
          <w:p w14:paraId="3B8F2C87" w14:textId="77777777" w:rsidR="00E90DED" w:rsidRPr="00E90DED" w:rsidRDefault="00E90DED" w:rsidP="00E90DED">
            <w:pPr>
              <w:jc w:val="right"/>
              <w:rPr>
                <w:color w:val="000000"/>
                <w:lang w:val="hr-HR"/>
              </w:rPr>
            </w:pPr>
            <w:r w:rsidRPr="00E90DED">
              <w:rPr>
                <w:color w:val="000000"/>
                <w:lang w:val="hr-HR"/>
              </w:rPr>
              <w:t>3.982,00</w:t>
            </w:r>
          </w:p>
        </w:tc>
        <w:tc>
          <w:tcPr>
            <w:tcW w:w="1561" w:type="dxa"/>
            <w:tcBorders>
              <w:top w:val="nil"/>
              <w:left w:val="nil"/>
              <w:bottom w:val="single" w:sz="4" w:space="0" w:color="auto"/>
              <w:right w:val="single" w:sz="4" w:space="0" w:color="auto"/>
            </w:tcBorders>
            <w:shd w:val="clear" w:color="auto" w:fill="auto"/>
            <w:vAlign w:val="bottom"/>
            <w:hideMark/>
          </w:tcPr>
          <w:p w14:paraId="7EAC1839" w14:textId="77777777" w:rsidR="00E90DED" w:rsidRPr="00E90DED" w:rsidRDefault="00E90DED" w:rsidP="00E90DED">
            <w:pPr>
              <w:jc w:val="right"/>
              <w:rPr>
                <w:color w:val="000000"/>
                <w:lang w:val="hr-HR"/>
              </w:rPr>
            </w:pPr>
            <w:r w:rsidRPr="00E90DED">
              <w:rPr>
                <w:color w:val="000000"/>
                <w:lang w:val="hr-HR"/>
              </w:rPr>
              <w:t>719,04</w:t>
            </w:r>
          </w:p>
        </w:tc>
        <w:tc>
          <w:tcPr>
            <w:tcW w:w="766" w:type="dxa"/>
            <w:tcBorders>
              <w:top w:val="nil"/>
              <w:left w:val="nil"/>
              <w:bottom w:val="single" w:sz="4" w:space="0" w:color="auto"/>
              <w:right w:val="single" w:sz="4" w:space="0" w:color="auto"/>
            </w:tcBorders>
            <w:shd w:val="clear" w:color="auto" w:fill="auto"/>
            <w:vAlign w:val="bottom"/>
            <w:hideMark/>
          </w:tcPr>
          <w:p w14:paraId="2B2A331A" w14:textId="77777777" w:rsidR="00E90DED" w:rsidRPr="00E90DED" w:rsidRDefault="00E90DED" w:rsidP="00E90DED">
            <w:pPr>
              <w:jc w:val="right"/>
              <w:rPr>
                <w:color w:val="000000"/>
                <w:lang w:val="hr-HR"/>
              </w:rPr>
            </w:pPr>
            <w:r w:rsidRPr="00E90DED">
              <w:rPr>
                <w:color w:val="000000"/>
                <w:lang w:val="hr-HR"/>
              </w:rPr>
              <w:t>18,06</w:t>
            </w:r>
          </w:p>
        </w:tc>
      </w:tr>
      <w:tr w:rsidR="00E90DED" w:rsidRPr="00E90DED" w14:paraId="39B59CBB"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0236D3E4" w14:textId="77777777" w:rsidR="00E90DED" w:rsidRPr="00E90DED" w:rsidRDefault="00E90DED" w:rsidP="00E90DED">
            <w:pPr>
              <w:rPr>
                <w:color w:val="000000"/>
                <w:lang w:val="hr-HR"/>
              </w:rPr>
            </w:pPr>
            <w:r w:rsidRPr="00E90DED">
              <w:rPr>
                <w:color w:val="000000"/>
                <w:lang w:val="hr-HR"/>
              </w:rPr>
              <w:t>OŠ VIDIKOVAC PULA</w:t>
            </w:r>
          </w:p>
        </w:tc>
        <w:tc>
          <w:tcPr>
            <w:tcW w:w="1272" w:type="dxa"/>
            <w:tcBorders>
              <w:top w:val="nil"/>
              <w:left w:val="nil"/>
              <w:bottom w:val="single" w:sz="4" w:space="0" w:color="auto"/>
              <w:right w:val="single" w:sz="4" w:space="0" w:color="auto"/>
            </w:tcBorders>
            <w:shd w:val="clear" w:color="auto" w:fill="auto"/>
            <w:vAlign w:val="bottom"/>
            <w:hideMark/>
          </w:tcPr>
          <w:p w14:paraId="0C6B775F" w14:textId="77777777" w:rsidR="00E90DED" w:rsidRPr="00E90DED" w:rsidRDefault="00E90DED" w:rsidP="00E90DED">
            <w:pPr>
              <w:jc w:val="right"/>
              <w:rPr>
                <w:color w:val="000000"/>
                <w:lang w:val="hr-HR"/>
              </w:rPr>
            </w:pPr>
            <w:r w:rsidRPr="00E90DED">
              <w:rPr>
                <w:color w:val="000000"/>
                <w:lang w:val="hr-HR"/>
              </w:rPr>
              <w:t>2.654,00</w:t>
            </w:r>
          </w:p>
        </w:tc>
        <w:tc>
          <w:tcPr>
            <w:tcW w:w="1561" w:type="dxa"/>
            <w:tcBorders>
              <w:top w:val="nil"/>
              <w:left w:val="nil"/>
              <w:bottom w:val="single" w:sz="4" w:space="0" w:color="auto"/>
              <w:right w:val="single" w:sz="4" w:space="0" w:color="auto"/>
            </w:tcBorders>
            <w:shd w:val="clear" w:color="auto" w:fill="auto"/>
            <w:vAlign w:val="bottom"/>
            <w:hideMark/>
          </w:tcPr>
          <w:p w14:paraId="11CF2B11" w14:textId="77777777" w:rsidR="00E90DED" w:rsidRPr="00E90DED" w:rsidRDefault="00E90DED" w:rsidP="00E90DED">
            <w:pPr>
              <w:jc w:val="right"/>
              <w:rPr>
                <w:color w:val="000000"/>
                <w:lang w:val="hr-HR"/>
              </w:rPr>
            </w:pPr>
            <w:r w:rsidRPr="00E90DED">
              <w:rPr>
                <w:color w:val="000000"/>
                <w:lang w:val="hr-HR"/>
              </w:rPr>
              <w:t>0,00</w:t>
            </w:r>
          </w:p>
        </w:tc>
        <w:tc>
          <w:tcPr>
            <w:tcW w:w="766" w:type="dxa"/>
            <w:tcBorders>
              <w:top w:val="nil"/>
              <w:left w:val="nil"/>
              <w:bottom w:val="single" w:sz="4" w:space="0" w:color="auto"/>
              <w:right w:val="single" w:sz="4" w:space="0" w:color="auto"/>
            </w:tcBorders>
            <w:shd w:val="clear" w:color="auto" w:fill="auto"/>
            <w:vAlign w:val="bottom"/>
            <w:hideMark/>
          </w:tcPr>
          <w:p w14:paraId="53B3F472" w14:textId="77777777" w:rsidR="00E90DED" w:rsidRPr="00E90DED" w:rsidRDefault="00E90DED" w:rsidP="00E90DED">
            <w:pPr>
              <w:jc w:val="right"/>
              <w:rPr>
                <w:color w:val="000000"/>
                <w:lang w:val="hr-HR"/>
              </w:rPr>
            </w:pPr>
            <w:r w:rsidRPr="00E90DED">
              <w:rPr>
                <w:color w:val="000000"/>
                <w:lang w:val="hr-HR"/>
              </w:rPr>
              <w:t>0,00</w:t>
            </w:r>
          </w:p>
        </w:tc>
      </w:tr>
      <w:tr w:rsidR="00E90DED" w:rsidRPr="00E90DED" w14:paraId="7CFEA828"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074A95E4" w14:textId="77777777" w:rsidR="00E90DED" w:rsidRPr="00E90DED" w:rsidRDefault="00E90DED" w:rsidP="00E90DED">
            <w:pPr>
              <w:rPr>
                <w:color w:val="000000"/>
                <w:lang w:val="hr-HR"/>
              </w:rPr>
            </w:pPr>
            <w:r w:rsidRPr="00E90DED">
              <w:rPr>
                <w:color w:val="000000"/>
                <w:lang w:val="hr-HR"/>
              </w:rPr>
              <w:t>OŠ MONTE ZARO PULA</w:t>
            </w:r>
          </w:p>
        </w:tc>
        <w:tc>
          <w:tcPr>
            <w:tcW w:w="1272" w:type="dxa"/>
            <w:tcBorders>
              <w:top w:val="nil"/>
              <w:left w:val="nil"/>
              <w:bottom w:val="single" w:sz="4" w:space="0" w:color="auto"/>
              <w:right w:val="single" w:sz="4" w:space="0" w:color="auto"/>
            </w:tcBorders>
            <w:shd w:val="clear" w:color="auto" w:fill="auto"/>
            <w:vAlign w:val="bottom"/>
            <w:hideMark/>
          </w:tcPr>
          <w:p w14:paraId="53650B24" w14:textId="77777777" w:rsidR="00E90DED" w:rsidRPr="00E90DED" w:rsidRDefault="00E90DED" w:rsidP="00E90DED">
            <w:pPr>
              <w:jc w:val="right"/>
              <w:rPr>
                <w:color w:val="000000"/>
                <w:lang w:val="hr-HR"/>
              </w:rPr>
            </w:pPr>
            <w:r w:rsidRPr="00E90DED">
              <w:rPr>
                <w:color w:val="000000"/>
                <w:lang w:val="hr-HR"/>
              </w:rPr>
              <w:t>537,00</w:t>
            </w:r>
          </w:p>
        </w:tc>
        <w:tc>
          <w:tcPr>
            <w:tcW w:w="1561" w:type="dxa"/>
            <w:tcBorders>
              <w:top w:val="nil"/>
              <w:left w:val="nil"/>
              <w:bottom w:val="single" w:sz="4" w:space="0" w:color="auto"/>
              <w:right w:val="single" w:sz="4" w:space="0" w:color="auto"/>
            </w:tcBorders>
            <w:shd w:val="clear" w:color="auto" w:fill="auto"/>
            <w:vAlign w:val="bottom"/>
            <w:hideMark/>
          </w:tcPr>
          <w:p w14:paraId="66695093" w14:textId="77777777" w:rsidR="00E90DED" w:rsidRPr="00E90DED" w:rsidRDefault="00E90DED" w:rsidP="00E90DED">
            <w:pPr>
              <w:jc w:val="right"/>
              <w:rPr>
                <w:color w:val="000000"/>
                <w:lang w:val="hr-HR"/>
              </w:rPr>
            </w:pPr>
            <w:r w:rsidRPr="00E90DED">
              <w:rPr>
                <w:color w:val="000000"/>
                <w:lang w:val="hr-HR"/>
              </w:rPr>
              <w:t>443,64</w:t>
            </w:r>
          </w:p>
        </w:tc>
        <w:tc>
          <w:tcPr>
            <w:tcW w:w="766" w:type="dxa"/>
            <w:tcBorders>
              <w:top w:val="nil"/>
              <w:left w:val="nil"/>
              <w:bottom w:val="single" w:sz="4" w:space="0" w:color="auto"/>
              <w:right w:val="single" w:sz="4" w:space="0" w:color="auto"/>
            </w:tcBorders>
            <w:shd w:val="clear" w:color="auto" w:fill="auto"/>
            <w:vAlign w:val="bottom"/>
            <w:hideMark/>
          </w:tcPr>
          <w:p w14:paraId="7144F1D7" w14:textId="77777777" w:rsidR="00E90DED" w:rsidRPr="00E90DED" w:rsidRDefault="00E90DED" w:rsidP="00E90DED">
            <w:pPr>
              <w:jc w:val="right"/>
              <w:rPr>
                <w:color w:val="000000"/>
                <w:lang w:val="hr-HR"/>
              </w:rPr>
            </w:pPr>
            <w:r w:rsidRPr="00E90DED">
              <w:rPr>
                <w:color w:val="000000"/>
                <w:lang w:val="hr-HR"/>
              </w:rPr>
              <w:t>82,61</w:t>
            </w:r>
          </w:p>
        </w:tc>
      </w:tr>
      <w:tr w:rsidR="00E90DED" w:rsidRPr="00E90DED" w14:paraId="65FAF78D"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50860BD4" w14:textId="77777777" w:rsidR="00E90DED" w:rsidRPr="00E90DED" w:rsidRDefault="00E90DED" w:rsidP="00E90DED">
            <w:pPr>
              <w:rPr>
                <w:color w:val="000000"/>
                <w:lang w:val="hr-HR"/>
              </w:rPr>
            </w:pPr>
            <w:r w:rsidRPr="00E90DED">
              <w:rPr>
                <w:color w:val="000000"/>
                <w:lang w:val="hr-HR"/>
              </w:rPr>
              <w:t>OŠ VERUDA PULA</w:t>
            </w:r>
          </w:p>
        </w:tc>
        <w:tc>
          <w:tcPr>
            <w:tcW w:w="1272" w:type="dxa"/>
            <w:tcBorders>
              <w:top w:val="nil"/>
              <w:left w:val="nil"/>
              <w:bottom w:val="single" w:sz="4" w:space="0" w:color="auto"/>
              <w:right w:val="single" w:sz="4" w:space="0" w:color="auto"/>
            </w:tcBorders>
            <w:shd w:val="clear" w:color="auto" w:fill="auto"/>
            <w:vAlign w:val="bottom"/>
            <w:hideMark/>
          </w:tcPr>
          <w:p w14:paraId="4180A340" w14:textId="77777777" w:rsidR="00E90DED" w:rsidRPr="00E90DED" w:rsidRDefault="00E90DED" w:rsidP="00E90DED">
            <w:pPr>
              <w:jc w:val="right"/>
              <w:rPr>
                <w:color w:val="000000"/>
                <w:lang w:val="hr-HR"/>
              </w:rPr>
            </w:pPr>
            <w:r w:rsidRPr="00E90DED">
              <w:rPr>
                <w:color w:val="000000"/>
                <w:lang w:val="hr-HR"/>
              </w:rPr>
              <w:t>1.195,00</w:t>
            </w:r>
          </w:p>
        </w:tc>
        <w:tc>
          <w:tcPr>
            <w:tcW w:w="1561" w:type="dxa"/>
            <w:tcBorders>
              <w:top w:val="nil"/>
              <w:left w:val="nil"/>
              <w:bottom w:val="single" w:sz="4" w:space="0" w:color="auto"/>
              <w:right w:val="single" w:sz="4" w:space="0" w:color="auto"/>
            </w:tcBorders>
            <w:shd w:val="clear" w:color="auto" w:fill="auto"/>
            <w:vAlign w:val="bottom"/>
            <w:hideMark/>
          </w:tcPr>
          <w:p w14:paraId="7F03A2EA" w14:textId="77777777" w:rsidR="00E90DED" w:rsidRPr="00E90DED" w:rsidRDefault="00E90DED" w:rsidP="00E90DED">
            <w:pPr>
              <w:jc w:val="right"/>
              <w:rPr>
                <w:color w:val="000000"/>
                <w:lang w:val="hr-HR"/>
              </w:rPr>
            </w:pPr>
            <w:r w:rsidRPr="00E90DED">
              <w:rPr>
                <w:color w:val="000000"/>
                <w:lang w:val="hr-HR"/>
              </w:rPr>
              <w:t>0,00</w:t>
            </w:r>
          </w:p>
        </w:tc>
        <w:tc>
          <w:tcPr>
            <w:tcW w:w="766" w:type="dxa"/>
            <w:tcBorders>
              <w:top w:val="nil"/>
              <w:left w:val="nil"/>
              <w:bottom w:val="single" w:sz="4" w:space="0" w:color="auto"/>
              <w:right w:val="single" w:sz="4" w:space="0" w:color="auto"/>
            </w:tcBorders>
            <w:shd w:val="clear" w:color="auto" w:fill="auto"/>
            <w:vAlign w:val="bottom"/>
            <w:hideMark/>
          </w:tcPr>
          <w:p w14:paraId="498DF4F3" w14:textId="77777777" w:rsidR="00E90DED" w:rsidRPr="00E90DED" w:rsidRDefault="00E90DED" w:rsidP="00E90DED">
            <w:pPr>
              <w:jc w:val="right"/>
              <w:rPr>
                <w:color w:val="000000"/>
                <w:lang w:val="hr-HR"/>
              </w:rPr>
            </w:pPr>
            <w:r w:rsidRPr="00E90DED">
              <w:rPr>
                <w:color w:val="000000"/>
                <w:lang w:val="hr-HR"/>
              </w:rPr>
              <w:t>0,00</w:t>
            </w:r>
          </w:p>
        </w:tc>
      </w:tr>
      <w:tr w:rsidR="00E90DED" w:rsidRPr="00E90DED" w14:paraId="2DC8B782"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67F7BDED" w14:textId="77777777" w:rsidR="00E90DED" w:rsidRPr="00E90DED" w:rsidRDefault="00E90DED" w:rsidP="00E90DED">
            <w:pPr>
              <w:rPr>
                <w:color w:val="000000"/>
                <w:lang w:val="hr-HR"/>
              </w:rPr>
            </w:pPr>
            <w:r w:rsidRPr="00E90DED">
              <w:rPr>
                <w:color w:val="000000"/>
                <w:lang w:val="hr-HR"/>
              </w:rPr>
              <w:t>OŠ VELI VRH PULA</w:t>
            </w:r>
          </w:p>
        </w:tc>
        <w:tc>
          <w:tcPr>
            <w:tcW w:w="1272" w:type="dxa"/>
            <w:tcBorders>
              <w:top w:val="nil"/>
              <w:left w:val="nil"/>
              <w:bottom w:val="single" w:sz="4" w:space="0" w:color="auto"/>
              <w:right w:val="single" w:sz="4" w:space="0" w:color="auto"/>
            </w:tcBorders>
            <w:shd w:val="clear" w:color="auto" w:fill="auto"/>
            <w:vAlign w:val="bottom"/>
            <w:hideMark/>
          </w:tcPr>
          <w:p w14:paraId="263E27E8" w14:textId="77777777" w:rsidR="00E90DED" w:rsidRPr="00E90DED" w:rsidRDefault="00E90DED" w:rsidP="00E90DED">
            <w:pPr>
              <w:jc w:val="right"/>
              <w:rPr>
                <w:color w:val="000000"/>
                <w:lang w:val="hr-HR"/>
              </w:rPr>
            </w:pPr>
            <w:r w:rsidRPr="00E90DED">
              <w:rPr>
                <w:color w:val="000000"/>
                <w:lang w:val="hr-HR"/>
              </w:rPr>
              <w:t>2.574,00</w:t>
            </w:r>
          </w:p>
        </w:tc>
        <w:tc>
          <w:tcPr>
            <w:tcW w:w="1561" w:type="dxa"/>
            <w:tcBorders>
              <w:top w:val="nil"/>
              <w:left w:val="nil"/>
              <w:bottom w:val="single" w:sz="4" w:space="0" w:color="auto"/>
              <w:right w:val="single" w:sz="4" w:space="0" w:color="auto"/>
            </w:tcBorders>
            <w:shd w:val="clear" w:color="auto" w:fill="auto"/>
            <w:vAlign w:val="bottom"/>
            <w:hideMark/>
          </w:tcPr>
          <w:p w14:paraId="398DBDF5" w14:textId="77777777" w:rsidR="00E90DED" w:rsidRPr="00E90DED" w:rsidRDefault="00E90DED" w:rsidP="00E90DED">
            <w:pPr>
              <w:jc w:val="right"/>
              <w:rPr>
                <w:color w:val="000000"/>
                <w:lang w:val="hr-HR"/>
              </w:rPr>
            </w:pPr>
            <w:r w:rsidRPr="00E90DED">
              <w:rPr>
                <w:color w:val="000000"/>
                <w:lang w:val="hr-HR"/>
              </w:rPr>
              <w:t>1.038,96</w:t>
            </w:r>
          </w:p>
        </w:tc>
        <w:tc>
          <w:tcPr>
            <w:tcW w:w="766" w:type="dxa"/>
            <w:tcBorders>
              <w:top w:val="nil"/>
              <w:left w:val="nil"/>
              <w:bottom w:val="single" w:sz="4" w:space="0" w:color="auto"/>
              <w:right w:val="single" w:sz="4" w:space="0" w:color="auto"/>
            </w:tcBorders>
            <w:shd w:val="clear" w:color="auto" w:fill="auto"/>
            <w:vAlign w:val="bottom"/>
            <w:hideMark/>
          </w:tcPr>
          <w:p w14:paraId="0DBD2F35" w14:textId="77777777" w:rsidR="00E90DED" w:rsidRPr="00E90DED" w:rsidRDefault="00E90DED" w:rsidP="00E90DED">
            <w:pPr>
              <w:jc w:val="right"/>
              <w:rPr>
                <w:color w:val="000000"/>
                <w:lang w:val="hr-HR"/>
              </w:rPr>
            </w:pPr>
            <w:r w:rsidRPr="00E90DED">
              <w:rPr>
                <w:color w:val="000000"/>
                <w:lang w:val="hr-HR"/>
              </w:rPr>
              <w:t>40,36</w:t>
            </w:r>
          </w:p>
        </w:tc>
      </w:tr>
      <w:tr w:rsidR="00E90DED" w:rsidRPr="00E90DED" w14:paraId="2A029868"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0834B2FF" w14:textId="77777777" w:rsidR="00E90DED" w:rsidRPr="00E90DED" w:rsidRDefault="00E90DED" w:rsidP="00E90DED">
            <w:pPr>
              <w:rPr>
                <w:color w:val="000000"/>
                <w:lang w:val="hr-HR"/>
              </w:rPr>
            </w:pPr>
            <w:r w:rsidRPr="00E90DED">
              <w:rPr>
                <w:color w:val="000000"/>
                <w:lang w:val="hr-HR"/>
              </w:rPr>
              <w:t>JAVNA VATROGASNA POSTROJBA PULA</w:t>
            </w:r>
          </w:p>
        </w:tc>
        <w:tc>
          <w:tcPr>
            <w:tcW w:w="1272" w:type="dxa"/>
            <w:tcBorders>
              <w:top w:val="nil"/>
              <w:left w:val="nil"/>
              <w:bottom w:val="single" w:sz="4" w:space="0" w:color="auto"/>
              <w:right w:val="single" w:sz="4" w:space="0" w:color="auto"/>
            </w:tcBorders>
            <w:shd w:val="clear" w:color="auto" w:fill="auto"/>
            <w:vAlign w:val="bottom"/>
            <w:hideMark/>
          </w:tcPr>
          <w:p w14:paraId="68C3A006" w14:textId="77777777" w:rsidR="00E90DED" w:rsidRPr="00E90DED" w:rsidRDefault="00E90DED" w:rsidP="00E90DED">
            <w:pPr>
              <w:jc w:val="right"/>
              <w:rPr>
                <w:color w:val="000000"/>
                <w:lang w:val="hr-HR"/>
              </w:rPr>
            </w:pPr>
            <w:r w:rsidRPr="00E90DED">
              <w:rPr>
                <w:color w:val="000000"/>
                <w:lang w:val="hr-HR"/>
              </w:rPr>
              <w:t>300,00</w:t>
            </w:r>
          </w:p>
        </w:tc>
        <w:tc>
          <w:tcPr>
            <w:tcW w:w="1561" w:type="dxa"/>
            <w:tcBorders>
              <w:top w:val="nil"/>
              <w:left w:val="nil"/>
              <w:bottom w:val="single" w:sz="4" w:space="0" w:color="auto"/>
              <w:right w:val="single" w:sz="4" w:space="0" w:color="auto"/>
            </w:tcBorders>
            <w:shd w:val="clear" w:color="auto" w:fill="auto"/>
            <w:vAlign w:val="bottom"/>
            <w:hideMark/>
          </w:tcPr>
          <w:p w14:paraId="33DEF9A5" w14:textId="77777777" w:rsidR="00E90DED" w:rsidRPr="00E90DED" w:rsidRDefault="00E90DED" w:rsidP="00E90DED">
            <w:pPr>
              <w:jc w:val="right"/>
              <w:rPr>
                <w:color w:val="000000"/>
                <w:lang w:val="hr-HR"/>
              </w:rPr>
            </w:pPr>
            <w:r w:rsidRPr="00E90DED">
              <w:rPr>
                <w:color w:val="000000"/>
                <w:lang w:val="hr-HR"/>
              </w:rPr>
              <w:t>0,00</w:t>
            </w:r>
          </w:p>
        </w:tc>
        <w:tc>
          <w:tcPr>
            <w:tcW w:w="766" w:type="dxa"/>
            <w:tcBorders>
              <w:top w:val="nil"/>
              <w:left w:val="nil"/>
              <w:bottom w:val="single" w:sz="4" w:space="0" w:color="auto"/>
              <w:right w:val="single" w:sz="4" w:space="0" w:color="auto"/>
            </w:tcBorders>
            <w:shd w:val="clear" w:color="auto" w:fill="auto"/>
            <w:vAlign w:val="bottom"/>
            <w:hideMark/>
          </w:tcPr>
          <w:p w14:paraId="0C1C0543" w14:textId="77777777" w:rsidR="00E90DED" w:rsidRPr="00E90DED" w:rsidRDefault="00E90DED" w:rsidP="00E90DED">
            <w:pPr>
              <w:jc w:val="right"/>
              <w:rPr>
                <w:color w:val="000000"/>
                <w:lang w:val="hr-HR"/>
              </w:rPr>
            </w:pPr>
            <w:r w:rsidRPr="00E90DED">
              <w:rPr>
                <w:color w:val="000000"/>
                <w:lang w:val="hr-HR"/>
              </w:rPr>
              <w:t>0,00</w:t>
            </w:r>
          </w:p>
        </w:tc>
      </w:tr>
      <w:tr w:rsidR="00E90DED" w:rsidRPr="00E90DED" w14:paraId="78CB1C84"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409DA90B" w14:textId="77777777" w:rsidR="00E90DED" w:rsidRPr="00E90DED" w:rsidRDefault="00E90DED" w:rsidP="00E90DED">
            <w:pPr>
              <w:rPr>
                <w:color w:val="000000"/>
                <w:lang w:val="hr-HR"/>
              </w:rPr>
            </w:pPr>
            <w:r w:rsidRPr="00E90DED">
              <w:rPr>
                <w:color w:val="000000"/>
                <w:lang w:val="hr-HR"/>
              </w:rPr>
              <w:t>GRADSKA KNJIŽNICA I ČITAONICA PULA</w:t>
            </w:r>
          </w:p>
        </w:tc>
        <w:tc>
          <w:tcPr>
            <w:tcW w:w="1272" w:type="dxa"/>
            <w:tcBorders>
              <w:top w:val="nil"/>
              <w:left w:val="nil"/>
              <w:bottom w:val="single" w:sz="4" w:space="0" w:color="auto"/>
              <w:right w:val="single" w:sz="4" w:space="0" w:color="auto"/>
            </w:tcBorders>
            <w:shd w:val="clear" w:color="auto" w:fill="auto"/>
            <w:vAlign w:val="bottom"/>
            <w:hideMark/>
          </w:tcPr>
          <w:p w14:paraId="7B6AEDF9" w14:textId="77777777" w:rsidR="00E90DED" w:rsidRPr="00E90DED" w:rsidRDefault="00E90DED" w:rsidP="00E90DED">
            <w:pPr>
              <w:jc w:val="right"/>
              <w:rPr>
                <w:color w:val="000000"/>
                <w:lang w:val="hr-HR"/>
              </w:rPr>
            </w:pPr>
            <w:r w:rsidRPr="00E90DED">
              <w:rPr>
                <w:color w:val="000000"/>
                <w:lang w:val="hr-HR"/>
              </w:rPr>
              <w:t>320.000,00</w:t>
            </w:r>
          </w:p>
        </w:tc>
        <w:tc>
          <w:tcPr>
            <w:tcW w:w="1561" w:type="dxa"/>
            <w:tcBorders>
              <w:top w:val="nil"/>
              <w:left w:val="nil"/>
              <w:bottom w:val="single" w:sz="4" w:space="0" w:color="auto"/>
              <w:right w:val="single" w:sz="4" w:space="0" w:color="auto"/>
            </w:tcBorders>
            <w:shd w:val="clear" w:color="auto" w:fill="auto"/>
            <w:vAlign w:val="bottom"/>
            <w:hideMark/>
          </w:tcPr>
          <w:p w14:paraId="503867A3" w14:textId="77777777" w:rsidR="00E90DED" w:rsidRPr="00E90DED" w:rsidRDefault="00E90DED" w:rsidP="00E90DED">
            <w:pPr>
              <w:jc w:val="right"/>
              <w:rPr>
                <w:color w:val="000000"/>
                <w:lang w:val="hr-HR"/>
              </w:rPr>
            </w:pPr>
            <w:r w:rsidRPr="00E90DED">
              <w:rPr>
                <w:color w:val="000000"/>
                <w:lang w:val="hr-HR"/>
              </w:rPr>
              <w:t>318.312,86</w:t>
            </w:r>
          </w:p>
        </w:tc>
        <w:tc>
          <w:tcPr>
            <w:tcW w:w="766" w:type="dxa"/>
            <w:tcBorders>
              <w:top w:val="nil"/>
              <w:left w:val="nil"/>
              <w:bottom w:val="single" w:sz="4" w:space="0" w:color="auto"/>
              <w:right w:val="single" w:sz="4" w:space="0" w:color="auto"/>
            </w:tcBorders>
            <w:shd w:val="clear" w:color="auto" w:fill="auto"/>
            <w:vAlign w:val="bottom"/>
            <w:hideMark/>
          </w:tcPr>
          <w:p w14:paraId="1EECAD8F" w14:textId="77777777" w:rsidR="00E90DED" w:rsidRPr="00E90DED" w:rsidRDefault="00E90DED" w:rsidP="00E90DED">
            <w:pPr>
              <w:jc w:val="right"/>
              <w:rPr>
                <w:color w:val="000000"/>
                <w:lang w:val="hr-HR"/>
              </w:rPr>
            </w:pPr>
            <w:r w:rsidRPr="00E90DED">
              <w:rPr>
                <w:color w:val="000000"/>
                <w:lang w:val="hr-HR"/>
              </w:rPr>
              <w:t>99,47</w:t>
            </w:r>
          </w:p>
        </w:tc>
      </w:tr>
      <w:tr w:rsidR="00E90DED" w:rsidRPr="00E90DED" w14:paraId="5551128C" w14:textId="77777777" w:rsidTr="00FA7C4F">
        <w:trPr>
          <w:trHeight w:val="540"/>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2311DE6E" w14:textId="5F4920AF" w:rsidR="00E90DED" w:rsidRPr="00E90DED" w:rsidRDefault="00E90DED" w:rsidP="00E90DED">
            <w:pPr>
              <w:rPr>
                <w:color w:val="000000"/>
                <w:lang w:val="hr-HR"/>
              </w:rPr>
            </w:pPr>
            <w:r w:rsidRPr="00E90DED">
              <w:rPr>
                <w:color w:val="000000"/>
                <w:lang w:val="hr-HR"/>
              </w:rPr>
              <w:t xml:space="preserve">DJEČJI VRTIĆ-SCUOLA DELL`INFANZIA RIN TIN </w:t>
            </w:r>
            <w:proofErr w:type="spellStart"/>
            <w:r w:rsidRPr="00E90DED">
              <w:rPr>
                <w:color w:val="000000"/>
                <w:lang w:val="hr-HR"/>
              </w:rPr>
              <w:t>TIN</w:t>
            </w:r>
            <w:proofErr w:type="spellEnd"/>
            <w:r w:rsidRPr="00E90DED">
              <w:rPr>
                <w:color w:val="000000"/>
                <w:lang w:val="hr-HR"/>
              </w:rPr>
              <w:t xml:space="preserve"> </w:t>
            </w:r>
            <w:r w:rsidR="00A24FED">
              <w:rPr>
                <w:color w:val="000000"/>
                <w:lang w:val="hr-HR"/>
              </w:rPr>
              <w:t>PULA - POLA</w:t>
            </w:r>
          </w:p>
        </w:tc>
        <w:tc>
          <w:tcPr>
            <w:tcW w:w="1272" w:type="dxa"/>
            <w:tcBorders>
              <w:top w:val="nil"/>
              <w:left w:val="nil"/>
              <w:bottom w:val="single" w:sz="4" w:space="0" w:color="auto"/>
              <w:right w:val="single" w:sz="4" w:space="0" w:color="auto"/>
            </w:tcBorders>
            <w:shd w:val="clear" w:color="auto" w:fill="auto"/>
            <w:vAlign w:val="bottom"/>
            <w:hideMark/>
          </w:tcPr>
          <w:p w14:paraId="7F8ED9C7" w14:textId="77777777" w:rsidR="00E90DED" w:rsidRPr="00E90DED" w:rsidRDefault="00E90DED" w:rsidP="00E90DED">
            <w:pPr>
              <w:jc w:val="right"/>
              <w:rPr>
                <w:color w:val="000000"/>
                <w:lang w:val="hr-HR"/>
              </w:rPr>
            </w:pPr>
            <w:r w:rsidRPr="00E90DED">
              <w:rPr>
                <w:color w:val="000000"/>
                <w:lang w:val="hr-HR"/>
              </w:rPr>
              <w:t>2.256,00</w:t>
            </w:r>
          </w:p>
        </w:tc>
        <w:tc>
          <w:tcPr>
            <w:tcW w:w="1561" w:type="dxa"/>
            <w:tcBorders>
              <w:top w:val="nil"/>
              <w:left w:val="nil"/>
              <w:bottom w:val="single" w:sz="4" w:space="0" w:color="auto"/>
              <w:right w:val="single" w:sz="4" w:space="0" w:color="auto"/>
            </w:tcBorders>
            <w:shd w:val="clear" w:color="auto" w:fill="auto"/>
            <w:vAlign w:val="bottom"/>
            <w:hideMark/>
          </w:tcPr>
          <w:p w14:paraId="2645B3DC" w14:textId="77777777" w:rsidR="00E90DED" w:rsidRPr="00E90DED" w:rsidRDefault="00E90DED" w:rsidP="00E90DED">
            <w:pPr>
              <w:jc w:val="right"/>
              <w:rPr>
                <w:color w:val="000000"/>
                <w:lang w:val="hr-HR"/>
              </w:rPr>
            </w:pPr>
            <w:r w:rsidRPr="00E90DED">
              <w:rPr>
                <w:color w:val="000000"/>
                <w:lang w:val="hr-HR"/>
              </w:rPr>
              <w:t>0,00</w:t>
            </w:r>
          </w:p>
        </w:tc>
        <w:tc>
          <w:tcPr>
            <w:tcW w:w="766" w:type="dxa"/>
            <w:tcBorders>
              <w:top w:val="nil"/>
              <w:left w:val="nil"/>
              <w:bottom w:val="single" w:sz="4" w:space="0" w:color="auto"/>
              <w:right w:val="single" w:sz="4" w:space="0" w:color="auto"/>
            </w:tcBorders>
            <w:shd w:val="clear" w:color="auto" w:fill="auto"/>
            <w:vAlign w:val="bottom"/>
            <w:hideMark/>
          </w:tcPr>
          <w:p w14:paraId="5B11CF78" w14:textId="77777777" w:rsidR="00E90DED" w:rsidRPr="00E90DED" w:rsidRDefault="00E90DED" w:rsidP="00E90DED">
            <w:pPr>
              <w:jc w:val="right"/>
              <w:rPr>
                <w:color w:val="000000"/>
                <w:lang w:val="hr-HR"/>
              </w:rPr>
            </w:pPr>
            <w:r w:rsidRPr="00E90DED">
              <w:rPr>
                <w:color w:val="000000"/>
                <w:lang w:val="hr-HR"/>
              </w:rPr>
              <w:t>0,00</w:t>
            </w:r>
          </w:p>
        </w:tc>
      </w:tr>
      <w:tr w:rsidR="00E90DED" w:rsidRPr="00E90DED" w14:paraId="73F19022"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22416A8A" w14:textId="77777777" w:rsidR="00E90DED" w:rsidRPr="00E90DED" w:rsidRDefault="00E90DED" w:rsidP="00E90DED">
            <w:pPr>
              <w:rPr>
                <w:color w:val="000000"/>
                <w:lang w:val="hr-HR"/>
              </w:rPr>
            </w:pPr>
            <w:r w:rsidRPr="00E90DED">
              <w:rPr>
                <w:color w:val="000000"/>
                <w:lang w:val="hr-HR"/>
              </w:rPr>
              <w:t>DJEČJI VRTIĆ PULA</w:t>
            </w:r>
          </w:p>
        </w:tc>
        <w:tc>
          <w:tcPr>
            <w:tcW w:w="1272" w:type="dxa"/>
            <w:tcBorders>
              <w:top w:val="nil"/>
              <w:left w:val="nil"/>
              <w:bottom w:val="single" w:sz="4" w:space="0" w:color="auto"/>
              <w:right w:val="single" w:sz="4" w:space="0" w:color="auto"/>
            </w:tcBorders>
            <w:shd w:val="clear" w:color="auto" w:fill="auto"/>
            <w:vAlign w:val="bottom"/>
            <w:hideMark/>
          </w:tcPr>
          <w:p w14:paraId="42A0F644" w14:textId="77777777" w:rsidR="00E90DED" w:rsidRPr="00E90DED" w:rsidRDefault="00E90DED" w:rsidP="00E90DED">
            <w:pPr>
              <w:jc w:val="right"/>
              <w:rPr>
                <w:color w:val="000000"/>
                <w:lang w:val="hr-HR"/>
              </w:rPr>
            </w:pPr>
            <w:r w:rsidRPr="00E90DED">
              <w:rPr>
                <w:color w:val="000000"/>
                <w:lang w:val="hr-HR"/>
              </w:rPr>
              <w:t>3.625,00</w:t>
            </w:r>
          </w:p>
        </w:tc>
        <w:tc>
          <w:tcPr>
            <w:tcW w:w="1561" w:type="dxa"/>
            <w:tcBorders>
              <w:top w:val="nil"/>
              <w:left w:val="nil"/>
              <w:bottom w:val="single" w:sz="4" w:space="0" w:color="auto"/>
              <w:right w:val="single" w:sz="4" w:space="0" w:color="auto"/>
            </w:tcBorders>
            <w:shd w:val="clear" w:color="auto" w:fill="auto"/>
            <w:vAlign w:val="bottom"/>
            <w:hideMark/>
          </w:tcPr>
          <w:p w14:paraId="34146925" w14:textId="77777777" w:rsidR="00E90DED" w:rsidRPr="00E90DED" w:rsidRDefault="00E90DED" w:rsidP="00E90DED">
            <w:pPr>
              <w:jc w:val="right"/>
              <w:rPr>
                <w:color w:val="000000"/>
                <w:lang w:val="hr-HR"/>
              </w:rPr>
            </w:pPr>
            <w:r w:rsidRPr="00E90DED">
              <w:rPr>
                <w:color w:val="000000"/>
                <w:lang w:val="hr-HR"/>
              </w:rPr>
              <w:t>2.625,00</w:t>
            </w:r>
          </w:p>
        </w:tc>
        <w:tc>
          <w:tcPr>
            <w:tcW w:w="766" w:type="dxa"/>
            <w:tcBorders>
              <w:top w:val="nil"/>
              <w:left w:val="nil"/>
              <w:bottom w:val="single" w:sz="4" w:space="0" w:color="auto"/>
              <w:right w:val="single" w:sz="4" w:space="0" w:color="auto"/>
            </w:tcBorders>
            <w:shd w:val="clear" w:color="auto" w:fill="auto"/>
            <w:vAlign w:val="bottom"/>
            <w:hideMark/>
          </w:tcPr>
          <w:p w14:paraId="0E126D23" w14:textId="77777777" w:rsidR="00E90DED" w:rsidRPr="00E90DED" w:rsidRDefault="00E90DED" w:rsidP="00E90DED">
            <w:pPr>
              <w:jc w:val="right"/>
              <w:rPr>
                <w:color w:val="000000"/>
                <w:lang w:val="hr-HR"/>
              </w:rPr>
            </w:pPr>
            <w:r w:rsidRPr="00E90DED">
              <w:rPr>
                <w:color w:val="000000"/>
                <w:lang w:val="hr-HR"/>
              </w:rPr>
              <w:t>72,41</w:t>
            </w:r>
          </w:p>
        </w:tc>
      </w:tr>
      <w:tr w:rsidR="00E90DED" w:rsidRPr="00E90DED" w14:paraId="4CE2CCEF"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15335FF1" w14:textId="77777777" w:rsidR="00E90DED" w:rsidRPr="00E90DED" w:rsidRDefault="00E90DED" w:rsidP="00E90DED">
            <w:pPr>
              <w:rPr>
                <w:color w:val="000000"/>
                <w:lang w:val="hr-HR"/>
              </w:rPr>
            </w:pPr>
            <w:r w:rsidRPr="00E90DED">
              <w:rPr>
                <w:color w:val="000000"/>
                <w:lang w:val="hr-HR"/>
              </w:rPr>
              <w:t>DNEVNI CENTAR ZA REHABILITACIJU VERUDA PULA</w:t>
            </w:r>
          </w:p>
        </w:tc>
        <w:tc>
          <w:tcPr>
            <w:tcW w:w="1272" w:type="dxa"/>
            <w:tcBorders>
              <w:top w:val="nil"/>
              <w:left w:val="nil"/>
              <w:bottom w:val="single" w:sz="4" w:space="0" w:color="auto"/>
              <w:right w:val="single" w:sz="4" w:space="0" w:color="auto"/>
            </w:tcBorders>
            <w:shd w:val="clear" w:color="auto" w:fill="auto"/>
            <w:vAlign w:val="bottom"/>
            <w:hideMark/>
          </w:tcPr>
          <w:p w14:paraId="6EF45021" w14:textId="77777777" w:rsidR="00E90DED" w:rsidRPr="00E90DED" w:rsidRDefault="00E90DED" w:rsidP="00E90DED">
            <w:pPr>
              <w:jc w:val="right"/>
              <w:rPr>
                <w:color w:val="000000"/>
                <w:lang w:val="hr-HR"/>
              </w:rPr>
            </w:pPr>
            <w:r w:rsidRPr="00E90DED">
              <w:rPr>
                <w:color w:val="000000"/>
                <w:lang w:val="hr-HR"/>
              </w:rPr>
              <w:t>7.126,00</w:t>
            </w:r>
          </w:p>
        </w:tc>
        <w:tc>
          <w:tcPr>
            <w:tcW w:w="1561" w:type="dxa"/>
            <w:tcBorders>
              <w:top w:val="nil"/>
              <w:left w:val="nil"/>
              <w:bottom w:val="single" w:sz="4" w:space="0" w:color="auto"/>
              <w:right w:val="single" w:sz="4" w:space="0" w:color="auto"/>
            </w:tcBorders>
            <w:shd w:val="clear" w:color="auto" w:fill="auto"/>
            <w:vAlign w:val="bottom"/>
            <w:hideMark/>
          </w:tcPr>
          <w:p w14:paraId="2DB2E8F1" w14:textId="77777777" w:rsidR="00E90DED" w:rsidRPr="00E90DED" w:rsidRDefault="00E90DED" w:rsidP="00E90DED">
            <w:pPr>
              <w:jc w:val="right"/>
              <w:rPr>
                <w:color w:val="000000"/>
                <w:lang w:val="hr-HR"/>
              </w:rPr>
            </w:pPr>
            <w:r w:rsidRPr="00E90DED">
              <w:rPr>
                <w:color w:val="000000"/>
                <w:lang w:val="hr-HR"/>
              </w:rPr>
              <w:t>7.125,75</w:t>
            </w:r>
          </w:p>
        </w:tc>
        <w:tc>
          <w:tcPr>
            <w:tcW w:w="766" w:type="dxa"/>
            <w:tcBorders>
              <w:top w:val="nil"/>
              <w:left w:val="nil"/>
              <w:bottom w:val="single" w:sz="4" w:space="0" w:color="auto"/>
              <w:right w:val="single" w:sz="4" w:space="0" w:color="auto"/>
            </w:tcBorders>
            <w:shd w:val="clear" w:color="auto" w:fill="auto"/>
            <w:vAlign w:val="bottom"/>
            <w:hideMark/>
          </w:tcPr>
          <w:p w14:paraId="439F2F35" w14:textId="77777777" w:rsidR="00E90DED" w:rsidRPr="00E90DED" w:rsidRDefault="00E90DED" w:rsidP="00E90DED">
            <w:pPr>
              <w:jc w:val="right"/>
              <w:rPr>
                <w:color w:val="000000"/>
                <w:lang w:val="hr-HR"/>
              </w:rPr>
            </w:pPr>
            <w:r w:rsidRPr="00E90DED">
              <w:rPr>
                <w:color w:val="000000"/>
                <w:lang w:val="hr-HR"/>
              </w:rPr>
              <w:t>100,00</w:t>
            </w:r>
          </w:p>
        </w:tc>
      </w:tr>
      <w:tr w:rsidR="00E90DED" w:rsidRPr="00E90DED" w14:paraId="6F5357A5" w14:textId="77777777" w:rsidTr="00FA7C4F">
        <w:trPr>
          <w:trHeight w:val="276"/>
          <w:jc w:val="center"/>
        </w:trPr>
        <w:tc>
          <w:tcPr>
            <w:tcW w:w="5184" w:type="dxa"/>
            <w:tcBorders>
              <w:top w:val="nil"/>
              <w:left w:val="single" w:sz="4" w:space="0" w:color="auto"/>
              <w:bottom w:val="single" w:sz="4" w:space="0" w:color="auto"/>
              <w:right w:val="single" w:sz="4" w:space="0" w:color="auto"/>
            </w:tcBorders>
            <w:shd w:val="clear" w:color="auto" w:fill="auto"/>
            <w:vAlign w:val="bottom"/>
            <w:hideMark/>
          </w:tcPr>
          <w:p w14:paraId="33DCCE02" w14:textId="77777777" w:rsidR="00E90DED" w:rsidRPr="00E90DED" w:rsidRDefault="00E90DED" w:rsidP="00E90DED">
            <w:pPr>
              <w:rPr>
                <w:color w:val="000000"/>
                <w:lang w:val="hr-HR"/>
              </w:rPr>
            </w:pPr>
            <w:r w:rsidRPr="00E90DED">
              <w:rPr>
                <w:color w:val="000000"/>
                <w:lang w:val="hr-HR"/>
              </w:rPr>
              <w:t>DJEČJI VRTIĆ MALI SVIJET</w:t>
            </w:r>
          </w:p>
        </w:tc>
        <w:tc>
          <w:tcPr>
            <w:tcW w:w="1272" w:type="dxa"/>
            <w:tcBorders>
              <w:top w:val="nil"/>
              <w:left w:val="nil"/>
              <w:bottom w:val="single" w:sz="4" w:space="0" w:color="auto"/>
              <w:right w:val="single" w:sz="4" w:space="0" w:color="auto"/>
            </w:tcBorders>
            <w:shd w:val="clear" w:color="auto" w:fill="auto"/>
            <w:vAlign w:val="bottom"/>
            <w:hideMark/>
          </w:tcPr>
          <w:p w14:paraId="38D7ECC2" w14:textId="77777777" w:rsidR="00E90DED" w:rsidRPr="00E90DED" w:rsidRDefault="00E90DED" w:rsidP="00E90DED">
            <w:pPr>
              <w:jc w:val="right"/>
              <w:rPr>
                <w:color w:val="000000"/>
                <w:lang w:val="hr-HR"/>
              </w:rPr>
            </w:pPr>
            <w:r w:rsidRPr="00E90DED">
              <w:rPr>
                <w:color w:val="000000"/>
                <w:lang w:val="hr-HR"/>
              </w:rPr>
              <w:t>3.300,00</w:t>
            </w:r>
          </w:p>
        </w:tc>
        <w:tc>
          <w:tcPr>
            <w:tcW w:w="1561" w:type="dxa"/>
            <w:tcBorders>
              <w:top w:val="nil"/>
              <w:left w:val="nil"/>
              <w:bottom w:val="single" w:sz="4" w:space="0" w:color="auto"/>
              <w:right w:val="single" w:sz="4" w:space="0" w:color="auto"/>
            </w:tcBorders>
            <w:shd w:val="clear" w:color="auto" w:fill="auto"/>
            <w:vAlign w:val="bottom"/>
            <w:hideMark/>
          </w:tcPr>
          <w:p w14:paraId="4EA293A3" w14:textId="77777777" w:rsidR="00E90DED" w:rsidRPr="00E90DED" w:rsidRDefault="00E90DED" w:rsidP="00E90DED">
            <w:pPr>
              <w:jc w:val="right"/>
              <w:rPr>
                <w:color w:val="000000"/>
                <w:lang w:val="hr-HR"/>
              </w:rPr>
            </w:pPr>
            <w:r w:rsidRPr="00E90DED">
              <w:rPr>
                <w:color w:val="000000"/>
                <w:lang w:val="hr-HR"/>
              </w:rPr>
              <w:t>3.269,12</w:t>
            </w:r>
          </w:p>
        </w:tc>
        <w:tc>
          <w:tcPr>
            <w:tcW w:w="766" w:type="dxa"/>
            <w:tcBorders>
              <w:top w:val="nil"/>
              <w:left w:val="nil"/>
              <w:bottom w:val="single" w:sz="4" w:space="0" w:color="auto"/>
              <w:right w:val="single" w:sz="4" w:space="0" w:color="auto"/>
            </w:tcBorders>
            <w:shd w:val="clear" w:color="auto" w:fill="auto"/>
            <w:vAlign w:val="bottom"/>
            <w:hideMark/>
          </w:tcPr>
          <w:p w14:paraId="4E06A0CB" w14:textId="77777777" w:rsidR="00E90DED" w:rsidRPr="00E90DED" w:rsidRDefault="00E90DED" w:rsidP="00E90DED">
            <w:pPr>
              <w:jc w:val="right"/>
              <w:rPr>
                <w:color w:val="000000"/>
                <w:lang w:val="hr-HR"/>
              </w:rPr>
            </w:pPr>
            <w:r w:rsidRPr="00E90DED">
              <w:rPr>
                <w:color w:val="000000"/>
                <w:lang w:val="hr-HR"/>
              </w:rPr>
              <w:t>99,06</w:t>
            </w:r>
          </w:p>
        </w:tc>
      </w:tr>
    </w:tbl>
    <w:p w14:paraId="0D290089" w14:textId="376D4FBF" w:rsidR="00863137" w:rsidRPr="00C14CB5" w:rsidRDefault="00863137" w:rsidP="00863137">
      <w:pPr>
        <w:rPr>
          <w:lang w:val="hr-HR"/>
        </w:rPr>
      </w:pPr>
    </w:p>
    <w:p w14:paraId="1CAA5B0F" w14:textId="74754DE7" w:rsidR="001138B2" w:rsidRPr="00A25DC8" w:rsidRDefault="001138B2" w:rsidP="00001A21">
      <w:pPr>
        <w:pStyle w:val="Odlomakpopisa"/>
        <w:numPr>
          <w:ilvl w:val="0"/>
          <w:numId w:val="53"/>
        </w:numPr>
        <w:spacing w:line="240" w:lineRule="auto"/>
        <w:ind w:left="714" w:hanging="357"/>
        <w:rPr>
          <w:iCs/>
          <w:noProof/>
          <w:sz w:val="24"/>
          <w:szCs w:val="24"/>
          <w:lang w:val="hr-HR"/>
        </w:rPr>
      </w:pPr>
      <w:r w:rsidRPr="00F23DB4">
        <w:rPr>
          <w:i/>
          <w:noProof/>
          <w:sz w:val="24"/>
          <w:lang w:val="hr-HR"/>
        </w:rPr>
        <w:t xml:space="preserve">Ostali nespomenuti prihodi po posebnim propisima, </w:t>
      </w:r>
      <w:r w:rsidRPr="00FA7C4F">
        <w:rPr>
          <w:iCs/>
          <w:noProof/>
          <w:sz w:val="24"/>
          <w:lang w:val="hr-HR"/>
        </w:rPr>
        <w:t xml:space="preserve">ostvareni u iznosu od </w:t>
      </w:r>
      <w:r w:rsidR="00FA7C4F">
        <w:rPr>
          <w:iCs/>
          <w:noProof/>
          <w:sz w:val="24"/>
          <w:lang w:val="hr-HR"/>
        </w:rPr>
        <w:t>492.658,74</w:t>
      </w:r>
      <w:r w:rsidRPr="00FA7C4F">
        <w:rPr>
          <w:iCs/>
          <w:noProof/>
          <w:sz w:val="24"/>
          <w:lang w:val="hr-HR"/>
        </w:rPr>
        <w:t xml:space="preserve"> </w:t>
      </w:r>
      <w:r w:rsidR="00103FBA" w:rsidRPr="00FA7C4F">
        <w:rPr>
          <w:iCs/>
          <w:noProof/>
          <w:sz w:val="24"/>
          <w:lang w:val="hr-HR"/>
        </w:rPr>
        <w:t>EUR</w:t>
      </w:r>
      <w:r w:rsidRPr="00FA7C4F">
        <w:rPr>
          <w:iCs/>
          <w:noProof/>
          <w:sz w:val="24"/>
          <w:lang w:val="hr-HR"/>
        </w:rPr>
        <w:t xml:space="preserve">, </w:t>
      </w:r>
      <w:r w:rsidRPr="00A25DC8">
        <w:rPr>
          <w:iCs/>
          <w:noProof/>
          <w:sz w:val="24"/>
          <w:szCs w:val="24"/>
          <w:lang w:val="hr-HR"/>
        </w:rPr>
        <w:t>a odnose se na</w:t>
      </w:r>
      <w:r w:rsidR="00A25DC8" w:rsidRPr="00A25DC8">
        <w:rPr>
          <w:iCs/>
          <w:noProof/>
          <w:sz w:val="24"/>
          <w:szCs w:val="24"/>
          <w:lang w:val="hr-HR"/>
        </w:rPr>
        <w:t xml:space="preserve"> prihode Grada u iznosu od </w:t>
      </w:r>
      <w:r w:rsidR="00A25DC8" w:rsidRPr="00A25DC8">
        <w:rPr>
          <w:color w:val="000000"/>
          <w:sz w:val="24"/>
          <w:szCs w:val="24"/>
          <w:lang w:val="hr-HR"/>
        </w:rPr>
        <w:t>464.492,80 EUR</w:t>
      </w:r>
      <w:r w:rsidRPr="00A25DC8">
        <w:rPr>
          <w:iCs/>
          <w:noProof/>
          <w:sz w:val="24"/>
          <w:szCs w:val="24"/>
          <w:lang w:val="hr-HR"/>
        </w:rPr>
        <w:t>:</w:t>
      </w:r>
    </w:p>
    <w:p w14:paraId="10EBFE50" w14:textId="77777777" w:rsidR="00A25DC8" w:rsidRDefault="00A25DC8" w:rsidP="00A25DC8">
      <w:pPr>
        <w:pStyle w:val="Odlomakpopisa"/>
        <w:spacing w:line="240" w:lineRule="auto"/>
        <w:ind w:left="714" w:firstLine="0"/>
        <w:rPr>
          <w:iCs/>
          <w:noProof/>
          <w:sz w:val="24"/>
          <w:lang w:val="hr-HR"/>
        </w:rPr>
      </w:pPr>
    </w:p>
    <w:tbl>
      <w:tblPr>
        <w:tblW w:w="7420" w:type="dxa"/>
        <w:jc w:val="center"/>
        <w:tblLook w:val="04A0" w:firstRow="1" w:lastRow="0" w:firstColumn="1" w:lastColumn="0" w:noHBand="0" w:noVBand="1"/>
      </w:tblPr>
      <w:tblGrid>
        <w:gridCol w:w="3832"/>
        <w:gridCol w:w="1206"/>
        <w:gridCol w:w="1561"/>
        <w:gridCol w:w="821"/>
      </w:tblGrid>
      <w:tr w:rsidR="00A25DC8" w:rsidRPr="00A25DC8" w14:paraId="1F4A7FC6" w14:textId="77777777" w:rsidTr="00A25DC8">
        <w:trPr>
          <w:trHeight w:val="276"/>
          <w:jc w:val="center"/>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5BC03" w14:textId="77777777" w:rsidR="00A25DC8" w:rsidRPr="00A25DC8" w:rsidRDefault="00A25DC8" w:rsidP="00A25DC8">
            <w:pPr>
              <w:jc w:val="center"/>
              <w:rPr>
                <w:b/>
                <w:bCs/>
                <w:color w:val="000000"/>
                <w:lang w:val="hr-HR"/>
              </w:rPr>
            </w:pPr>
            <w:r w:rsidRPr="00A25DC8">
              <w:rPr>
                <w:b/>
                <w:bCs/>
                <w:color w:val="000000"/>
                <w:lang w:val="hr-HR"/>
              </w:rPr>
              <w:t>Vrsta prihoda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2FAA19F" w14:textId="77777777" w:rsidR="00A25DC8" w:rsidRPr="00A25DC8" w:rsidRDefault="00A25DC8" w:rsidP="00A25DC8">
            <w:pPr>
              <w:jc w:val="center"/>
              <w:rPr>
                <w:b/>
                <w:bCs/>
                <w:lang w:val="hr-HR"/>
              </w:rPr>
            </w:pPr>
            <w:r w:rsidRPr="00A25DC8">
              <w:rPr>
                <w:b/>
                <w:bCs/>
                <w:lang w:val="hr-HR"/>
              </w:rPr>
              <w:t>PLAN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4172522" w14:textId="77777777" w:rsidR="00A25DC8" w:rsidRPr="00A25DC8" w:rsidRDefault="00A25DC8" w:rsidP="00A25DC8">
            <w:pPr>
              <w:jc w:val="center"/>
              <w:rPr>
                <w:b/>
                <w:bCs/>
                <w:lang w:val="hr-HR"/>
              </w:rPr>
            </w:pPr>
            <w:r w:rsidRPr="00A25DC8">
              <w:rPr>
                <w:b/>
                <w:bCs/>
                <w:lang w:val="hr-HR"/>
              </w:rPr>
              <w:t>OSTVARENJE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6F8510F" w14:textId="77777777" w:rsidR="00A25DC8" w:rsidRPr="00A25DC8" w:rsidRDefault="00A25DC8" w:rsidP="00A25DC8">
            <w:pPr>
              <w:jc w:val="center"/>
              <w:rPr>
                <w:b/>
                <w:bCs/>
                <w:lang w:val="hr-HR"/>
              </w:rPr>
            </w:pPr>
            <w:r w:rsidRPr="00A25DC8">
              <w:rPr>
                <w:b/>
                <w:bCs/>
                <w:lang w:val="hr-HR"/>
              </w:rPr>
              <w:t>%</w:t>
            </w:r>
          </w:p>
        </w:tc>
      </w:tr>
      <w:tr w:rsidR="00A25DC8" w:rsidRPr="00A25DC8" w14:paraId="0583E2A8" w14:textId="77777777" w:rsidTr="00A25DC8">
        <w:trPr>
          <w:trHeight w:val="528"/>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81481CF" w14:textId="77777777" w:rsidR="00A25DC8" w:rsidRPr="00A25DC8" w:rsidRDefault="00A25DC8" w:rsidP="00A25DC8">
            <w:pPr>
              <w:rPr>
                <w:color w:val="000000"/>
                <w:lang w:val="hr-HR"/>
              </w:rPr>
            </w:pPr>
            <w:r w:rsidRPr="00A25DC8">
              <w:rPr>
                <w:color w:val="000000"/>
                <w:lang w:val="hr-HR"/>
              </w:rPr>
              <w:t>Ostali nespomenuti prihodi po posebnim propisima-neporezni prihodi</w:t>
            </w:r>
          </w:p>
        </w:tc>
        <w:tc>
          <w:tcPr>
            <w:tcW w:w="1100" w:type="dxa"/>
            <w:tcBorders>
              <w:top w:val="nil"/>
              <w:left w:val="nil"/>
              <w:bottom w:val="single" w:sz="4" w:space="0" w:color="auto"/>
              <w:right w:val="single" w:sz="4" w:space="0" w:color="auto"/>
            </w:tcBorders>
            <w:shd w:val="clear" w:color="auto" w:fill="auto"/>
            <w:noWrap/>
            <w:vAlign w:val="center"/>
            <w:hideMark/>
          </w:tcPr>
          <w:p w14:paraId="15C4A27E" w14:textId="77777777" w:rsidR="00A25DC8" w:rsidRPr="00A25DC8" w:rsidRDefault="00A25DC8" w:rsidP="00A25DC8">
            <w:pPr>
              <w:jc w:val="right"/>
              <w:rPr>
                <w:color w:val="000000"/>
                <w:sz w:val="22"/>
                <w:szCs w:val="22"/>
                <w:lang w:val="hr-HR"/>
              </w:rPr>
            </w:pPr>
            <w:r w:rsidRPr="00A25DC8">
              <w:rPr>
                <w:color w:val="000000"/>
                <w:sz w:val="22"/>
                <w:szCs w:val="22"/>
                <w:lang w:val="hr-HR"/>
              </w:rPr>
              <w:t>356.508,61</w:t>
            </w:r>
          </w:p>
        </w:tc>
        <w:tc>
          <w:tcPr>
            <w:tcW w:w="1420" w:type="dxa"/>
            <w:tcBorders>
              <w:top w:val="nil"/>
              <w:left w:val="nil"/>
              <w:bottom w:val="single" w:sz="4" w:space="0" w:color="auto"/>
              <w:right w:val="single" w:sz="4" w:space="0" w:color="auto"/>
            </w:tcBorders>
            <w:shd w:val="clear" w:color="auto" w:fill="auto"/>
            <w:noWrap/>
            <w:vAlign w:val="center"/>
            <w:hideMark/>
          </w:tcPr>
          <w:p w14:paraId="339A6968" w14:textId="77777777" w:rsidR="00A25DC8" w:rsidRPr="00A25DC8" w:rsidRDefault="00A25DC8" w:rsidP="00A25DC8">
            <w:pPr>
              <w:jc w:val="right"/>
              <w:rPr>
                <w:color w:val="000000"/>
                <w:sz w:val="22"/>
                <w:szCs w:val="22"/>
                <w:lang w:val="hr-HR"/>
              </w:rPr>
            </w:pPr>
            <w:r w:rsidRPr="00A25DC8">
              <w:rPr>
                <w:color w:val="000000"/>
                <w:sz w:val="22"/>
                <w:szCs w:val="22"/>
                <w:lang w:val="hr-HR"/>
              </w:rPr>
              <w:t>334.061,05</w:t>
            </w:r>
          </w:p>
        </w:tc>
        <w:tc>
          <w:tcPr>
            <w:tcW w:w="700" w:type="dxa"/>
            <w:tcBorders>
              <w:top w:val="nil"/>
              <w:left w:val="nil"/>
              <w:bottom w:val="single" w:sz="4" w:space="0" w:color="auto"/>
              <w:right w:val="single" w:sz="4" w:space="0" w:color="auto"/>
            </w:tcBorders>
            <w:shd w:val="clear" w:color="auto" w:fill="auto"/>
            <w:noWrap/>
            <w:vAlign w:val="center"/>
            <w:hideMark/>
          </w:tcPr>
          <w:p w14:paraId="45CA8602" w14:textId="77777777" w:rsidR="00A25DC8" w:rsidRPr="00A25DC8" w:rsidRDefault="00A25DC8" w:rsidP="00A25DC8">
            <w:pPr>
              <w:jc w:val="right"/>
              <w:rPr>
                <w:color w:val="000000"/>
                <w:sz w:val="22"/>
                <w:szCs w:val="22"/>
                <w:lang w:val="hr-HR"/>
              </w:rPr>
            </w:pPr>
            <w:r w:rsidRPr="00A25DC8">
              <w:rPr>
                <w:color w:val="000000"/>
                <w:sz w:val="22"/>
                <w:szCs w:val="22"/>
                <w:lang w:val="hr-HR"/>
              </w:rPr>
              <w:t>93,70</w:t>
            </w:r>
          </w:p>
        </w:tc>
      </w:tr>
      <w:tr w:rsidR="00A25DC8" w:rsidRPr="00A25DC8" w14:paraId="3F295DA7" w14:textId="77777777" w:rsidTr="00A25DC8">
        <w:trPr>
          <w:trHeight w:val="276"/>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F9AF809" w14:textId="23D5B531" w:rsidR="00A25DC8" w:rsidRPr="00A25DC8" w:rsidRDefault="00320A5C" w:rsidP="00A25DC8">
            <w:pPr>
              <w:rPr>
                <w:color w:val="000000"/>
                <w:lang w:val="hr-HR"/>
              </w:rPr>
            </w:pPr>
            <w:r w:rsidRPr="00320A5C">
              <w:rPr>
                <w:color w:val="000000"/>
                <w:lang w:val="hr-HR"/>
              </w:rPr>
              <w:t>Ostali nespomenuti prihodi po posebnim propisima-nedostajuće parking mjesto</w:t>
            </w:r>
          </w:p>
        </w:tc>
        <w:tc>
          <w:tcPr>
            <w:tcW w:w="1100" w:type="dxa"/>
            <w:tcBorders>
              <w:top w:val="nil"/>
              <w:left w:val="nil"/>
              <w:bottom w:val="single" w:sz="4" w:space="0" w:color="auto"/>
              <w:right w:val="single" w:sz="4" w:space="0" w:color="auto"/>
            </w:tcBorders>
            <w:shd w:val="clear" w:color="auto" w:fill="auto"/>
            <w:noWrap/>
            <w:vAlign w:val="center"/>
            <w:hideMark/>
          </w:tcPr>
          <w:p w14:paraId="672A432A" w14:textId="77777777" w:rsidR="00A25DC8" w:rsidRPr="00A25DC8" w:rsidRDefault="00A25DC8" w:rsidP="00A25DC8">
            <w:pPr>
              <w:jc w:val="right"/>
              <w:rPr>
                <w:color w:val="000000"/>
                <w:sz w:val="22"/>
                <w:szCs w:val="22"/>
                <w:lang w:val="hr-HR"/>
              </w:rPr>
            </w:pPr>
            <w:r w:rsidRPr="00A25DC8">
              <w:rPr>
                <w:color w:val="000000"/>
                <w:sz w:val="22"/>
                <w:szCs w:val="22"/>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5B5F908D" w14:textId="77777777" w:rsidR="00A25DC8" w:rsidRPr="00A25DC8" w:rsidRDefault="00A25DC8" w:rsidP="00A25DC8">
            <w:pPr>
              <w:jc w:val="right"/>
              <w:rPr>
                <w:color w:val="000000"/>
                <w:sz w:val="22"/>
                <w:szCs w:val="22"/>
                <w:lang w:val="hr-HR"/>
              </w:rPr>
            </w:pPr>
            <w:r w:rsidRPr="00A25DC8">
              <w:rPr>
                <w:color w:val="000000"/>
                <w:sz w:val="22"/>
                <w:szCs w:val="22"/>
                <w:lang w:val="hr-HR"/>
              </w:rPr>
              <w:t>2.654,46</w:t>
            </w:r>
          </w:p>
        </w:tc>
        <w:tc>
          <w:tcPr>
            <w:tcW w:w="700" w:type="dxa"/>
            <w:tcBorders>
              <w:top w:val="nil"/>
              <w:left w:val="nil"/>
              <w:bottom w:val="single" w:sz="4" w:space="0" w:color="auto"/>
              <w:right w:val="single" w:sz="4" w:space="0" w:color="auto"/>
            </w:tcBorders>
            <w:shd w:val="clear" w:color="auto" w:fill="auto"/>
            <w:noWrap/>
            <w:vAlign w:val="center"/>
            <w:hideMark/>
          </w:tcPr>
          <w:p w14:paraId="7C395972" w14:textId="77777777" w:rsidR="00A25DC8" w:rsidRPr="00A25DC8" w:rsidRDefault="00A25DC8" w:rsidP="00A25DC8">
            <w:pPr>
              <w:jc w:val="right"/>
              <w:rPr>
                <w:color w:val="000000"/>
                <w:sz w:val="22"/>
                <w:szCs w:val="22"/>
                <w:lang w:val="hr-HR"/>
              </w:rPr>
            </w:pPr>
            <w:r w:rsidRPr="00A25DC8">
              <w:rPr>
                <w:color w:val="000000"/>
                <w:sz w:val="22"/>
                <w:szCs w:val="22"/>
                <w:lang w:val="hr-HR"/>
              </w:rPr>
              <w:t>-</w:t>
            </w:r>
          </w:p>
        </w:tc>
      </w:tr>
      <w:tr w:rsidR="00A25DC8" w:rsidRPr="00A25DC8" w14:paraId="768A2933" w14:textId="77777777" w:rsidTr="00A25DC8">
        <w:trPr>
          <w:trHeight w:val="528"/>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0FAB798" w14:textId="77777777" w:rsidR="00A25DC8" w:rsidRPr="00A25DC8" w:rsidRDefault="00A25DC8" w:rsidP="00A25DC8">
            <w:pPr>
              <w:rPr>
                <w:color w:val="000000"/>
                <w:lang w:val="hr-HR"/>
              </w:rPr>
            </w:pPr>
            <w:r w:rsidRPr="00A25DC8">
              <w:rPr>
                <w:color w:val="000000"/>
                <w:lang w:val="hr-HR"/>
              </w:rPr>
              <w:t>Ostali nespomenuti prihodi -stvarni troškovi gradnje</w:t>
            </w:r>
          </w:p>
        </w:tc>
        <w:tc>
          <w:tcPr>
            <w:tcW w:w="1100" w:type="dxa"/>
            <w:tcBorders>
              <w:top w:val="nil"/>
              <w:left w:val="nil"/>
              <w:bottom w:val="single" w:sz="4" w:space="0" w:color="auto"/>
              <w:right w:val="single" w:sz="4" w:space="0" w:color="auto"/>
            </w:tcBorders>
            <w:shd w:val="clear" w:color="auto" w:fill="auto"/>
            <w:noWrap/>
            <w:vAlign w:val="center"/>
            <w:hideMark/>
          </w:tcPr>
          <w:p w14:paraId="1D621996" w14:textId="77777777" w:rsidR="00A25DC8" w:rsidRPr="00A25DC8" w:rsidRDefault="00A25DC8" w:rsidP="00A25DC8">
            <w:pPr>
              <w:jc w:val="right"/>
              <w:rPr>
                <w:color w:val="000000"/>
                <w:sz w:val="22"/>
                <w:szCs w:val="22"/>
                <w:lang w:val="hr-HR"/>
              </w:rPr>
            </w:pPr>
            <w:r w:rsidRPr="00A25DC8">
              <w:rPr>
                <w:color w:val="000000"/>
                <w:sz w:val="22"/>
                <w:szCs w:val="22"/>
                <w:lang w:val="hr-HR"/>
              </w:rPr>
              <w:t>30.000,00</w:t>
            </w:r>
          </w:p>
        </w:tc>
        <w:tc>
          <w:tcPr>
            <w:tcW w:w="1420" w:type="dxa"/>
            <w:tcBorders>
              <w:top w:val="nil"/>
              <w:left w:val="nil"/>
              <w:bottom w:val="single" w:sz="4" w:space="0" w:color="auto"/>
              <w:right w:val="single" w:sz="4" w:space="0" w:color="auto"/>
            </w:tcBorders>
            <w:shd w:val="clear" w:color="auto" w:fill="auto"/>
            <w:noWrap/>
            <w:vAlign w:val="center"/>
            <w:hideMark/>
          </w:tcPr>
          <w:p w14:paraId="577C6163" w14:textId="77777777" w:rsidR="00A25DC8" w:rsidRPr="00A25DC8" w:rsidRDefault="00A25DC8" w:rsidP="00A25DC8">
            <w:pPr>
              <w:jc w:val="right"/>
              <w:rPr>
                <w:color w:val="000000"/>
                <w:sz w:val="22"/>
                <w:szCs w:val="22"/>
                <w:lang w:val="hr-HR"/>
              </w:rPr>
            </w:pPr>
            <w:r w:rsidRPr="00A25DC8">
              <w:rPr>
                <w:color w:val="000000"/>
                <w:sz w:val="22"/>
                <w:szCs w:val="22"/>
                <w:lang w:val="hr-HR"/>
              </w:rPr>
              <w:t>35.870,00</w:t>
            </w:r>
          </w:p>
        </w:tc>
        <w:tc>
          <w:tcPr>
            <w:tcW w:w="700" w:type="dxa"/>
            <w:tcBorders>
              <w:top w:val="nil"/>
              <w:left w:val="nil"/>
              <w:bottom w:val="single" w:sz="4" w:space="0" w:color="auto"/>
              <w:right w:val="single" w:sz="4" w:space="0" w:color="auto"/>
            </w:tcBorders>
            <w:shd w:val="clear" w:color="auto" w:fill="auto"/>
            <w:noWrap/>
            <w:vAlign w:val="center"/>
            <w:hideMark/>
          </w:tcPr>
          <w:p w14:paraId="59B10142" w14:textId="77777777" w:rsidR="00A25DC8" w:rsidRPr="00A25DC8" w:rsidRDefault="00A25DC8" w:rsidP="00A25DC8">
            <w:pPr>
              <w:jc w:val="right"/>
              <w:rPr>
                <w:color w:val="000000"/>
                <w:sz w:val="22"/>
                <w:szCs w:val="22"/>
                <w:lang w:val="hr-HR"/>
              </w:rPr>
            </w:pPr>
            <w:r w:rsidRPr="00A25DC8">
              <w:rPr>
                <w:color w:val="000000"/>
                <w:sz w:val="22"/>
                <w:szCs w:val="22"/>
                <w:lang w:val="hr-HR"/>
              </w:rPr>
              <w:t>119,57</w:t>
            </w:r>
          </w:p>
        </w:tc>
      </w:tr>
      <w:tr w:rsidR="00A25DC8" w:rsidRPr="00A25DC8" w14:paraId="25411303" w14:textId="77777777" w:rsidTr="00A25DC8">
        <w:trPr>
          <w:trHeight w:val="528"/>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D5B7CC5" w14:textId="77777777" w:rsidR="00A25DC8" w:rsidRPr="00A25DC8" w:rsidRDefault="00A25DC8" w:rsidP="00A25DC8">
            <w:pPr>
              <w:rPr>
                <w:color w:val="000000"/>
                <w:lang w:val="hr-HR"/>
              </w:rPr>
            </w:pPr>
            <w:r w:rsidRPr="00A25DC8">
              <w:rPr>
                <w:color w:val="000000"/>
                <w:lang w:val="hr-HR"/>
              </w:rPr>
              <w:t>Ostali nespomenuti prihodi po posebnim propisima-šumski doprinos</w:t>
            </w:r>
          </w:p>
        </w:tc>
        <w:tc>
          <w:tcPr>
            <w:tcW w:w="1100" w:type="dxa"/>
            <w:tcBorders>
              <w:top w:val="nil"/>
              <w:left w:val="nil"/>
              <w:bottom w:val="single" w:sz="4" w:space="0" w:color="auto"/>
              <w:right w:val="single" w:sz="4" w:space="0" w:color="auto"/>
            </w:tcBorders>
            <w:shd w:val="clear" w:color="auto" w:fill="auto"/>
            <w:noWrap/>
            <w:vAlign w:val="center"/>
            <w:hideMark/>
          </w:tcPr>
          <w:p w14:paraId="29CE5321" w14:textId="77777777" w:rsidR="00A25DC8" w:rsidRPr="00A25DC8" w:rsidRDefault="00A25DC8" w:rsidP="00A25DC8">
            <w:pPr>
              <w:jc w:val="right"/>
              <w:rPr>
                <w:color w:val="000000"/>
                <w:sz w:val="22"/>
                <w:szCs w:val="22"/>
                <w:lang w:val="hr-HR"/>
              </w:rPr>
            </w:pPr>
            <w:r w:rsidRPr="00A25DC8">
              <w:rPr>
                <w:color w:val="000000"/>
                <w:sz w:val="22"/>
                <w:szCs w:val="22"/>
                <w:lang w:val="hr-HR"/>
              </w:rPr>
              <w:t>919,00</w:t>
            </w:r>
          </w:p>
        </w:tc>
        <w:tc>
          <w:tcPr>
            <w:tcW w:w="1420" w:type="dxa"/>
            <w:tcBorders>
              <w:top w:val="nil"/>
              <w:left w:val="nil"/>
              <w:bottom w:val="single" w:sz="4" w:space="0" w:color="auto"/>
              <w:right w:val="single" w:sz="4" w:space="0" w:color="auto"/>
            </w:tcBorders>
            <w:shd w:val="clear" w:color="auto" w:fill="auto"/>
            <w:noWrap/>
            <w:vAlign w:val="center"/>
            <w:hideMark/>
          </w:tcPr>
          <w:p w14:paraId="6B57F05A" w14:textId="77777777" w:rsidR="00A25DC8" w:rsidRPr="00A25DC8" w:rsidRDefault="00A25DC8" w:rsidP="00A25DC8">
            <w:pPr>
              <w:jc w:val="right"/>
              <w:rPr>
                <w:color w:val="000000"/>
                <w:sz w:val="22"/>
                <w:szCs w:val="22"/>
                <w:lang w:val="hr-HR"/>
              </w:rPr>
            </w:pPr>
            <w:r w:rsidRPr="00A25DC8">
              <w:rPr>
                <w:color w:val="000000"/>
                <w:sz w:val="22"/>
                <w:szCs w:val="22"/>
                <w:lang w:val="hr-HR"/>
              </w:rPr>
              <w:t>918,88</w:t>
            </w:r>
          </w:p>
        </w:tc>
        <w:tc>
          <w:tcPr>
            <w:tcW w:w="700" w:type="dxa"/>
            <w:tcBorders>
              <w:top w:val="nil"/>
              <w:left w:val="nil"/>
              <w:bottom w:val="single" w:sz="4" w:space="0" w:color="auto"/>
              <w:right w:val="single" w:sz="4" w:space="0" w:color="auto"/>
            </w:tcBorders>
            <w:shd w:val="clear" w:color="auto" w:fill="auto"/>
            <w:noWrap/>
            <w:vAlign w:val="center"/>
            <w:hideMark/>
          </w:tcPr>
          <w:p w14:paraId="27ACA4F5" w14:textId="77777777" w:rsidR="00A25DC8" w:rsidRPr="00A25DC8" w:rsidRDefault="00A25DC8" w:rsidP="00A25DC8">
            <w:pPr>
              <w:jc w:val="right"/>
              <w:rPr>
                <w:color w:val="000000"/>
                <w:sz w:val="22"/>
                <w:szCs w:val="22"/>
                <w:lang w:val="hr-HR"/>
              </w:rPr>
            </w:pPr>
            <w:r w:rsidRPr="00A25DC8">
              <w:rPr>
                <w:color w:val="000000"/>
                <w:sz w:val="22"/>
                <w:szCs w:val="22"/>
                <w:lang w:val="hr-HR"/>
              </w:rPr>
              <w:t>99,99</w:t>
            </w:r>
          </w:p>
        </w:tc>
      </w:tr>
      <w:tr w:rsidR="00A25DC8" w:rsidRPr="00A25DC8" w14:paraId="45777D3E" w14:textId="77777777" w:rsidTr="00A25DC8">
        <w:trPr>
          <w:trHeight w:val="528"/>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4C8322EB" w14:textId="77777777" w:rsidR="00A25DC8" w:rsidRPr="00A25DC8" w:rsidRDefault="00A25DC8" w:rsidP="00A25DC8">
            <w:pPr>
              <w:rPr>
                <w:color w:val="000000"/>
                <w:lang w:val="hr-HR"/>
              </w:rPr>
            </w:pPr>
            <w:r w:rsidRPr="00A25DC8">
              <w:rPr>
                <w:color w:val="000000"/>
                <w:lang w:val="hr-HR"/>
              </w:rPr>
              <w:t>Ostali nespomenuti prihodi -prostorno planiranje, investitori</w:t>
            </w:r>
          </w:p>
        </w:tc>
        <w:tc>
          <w:tcPr>
            <w:tcW w:w="1100" w:type="dxa"/>
            <w:tcBorders>
              <w:top w:val="nil"/>
              <w:left w:val="nil"/>
              <w:bottom w:val="single" w:sz="4" w:space="0" w:color="auto"/>
              <w:right w:val="single" w:sz="4" w:space="0" w:color="auto"/>
            </w:tcBorders>
            <w:shd w:val="clear" w:color="auto" w:fill="auto"/>
            <w:noWrap/>
            <w:vAlign w:val="center"/>
            <w:hideMark/>
          </w:tcPr>
          <w:p w14:paraId="5DDF807D" w14:textId="77777777" w:rsidR="00A25DC8" w:rsidRPr="00A25DC8" w:rsidRDefault="00A25DC8" w:rsidP="00A25DC8">
            <w:pPr>
              <w:jc w:val="right"/>
              <w:rPr>
                <w:color w:val="000000"/>
                <w:sz w:val="22"/>
                <w:szCs w:val="22"/>
                <w:lang w:val="hr-HR"/>
              </w:rPr>
            </w:pPr>
            <w:r w:rsidRPr="00A25DC8">
              <w:rPr>
                <w:color w:val="000000"/>
                <w:sz w:val="22"/>
                <w:szCs w:val="22"/>
                <w:lang w:val="hr-HR"/>
              </w:rPr>
              <w:t>33.125,00</w:t>
            </w:r>
          </w:p>
        </w:tc>
        <w:tc>
          <w:tcPr>
            <w:tcW w:w="1420" w:type="dxa"/>
            <w:tcBorders>
              <w:top w:val="nil"/>
              <w:left w:val="nil"/>
              <w:bottom w:val="single" w:sz="4" w:space="0" w:color="auto"/>
              <w:right w:val="single" w:sz="4" w:space="0" w:color="auto"/>
            </w:tcBorders>
            <w:shd w:val="clear" w:color="auto" w:fill="auto"/>
            <w:noWrap/>
            <w:vAlign w:val="center"/>
            <w:hideMark/>
          </w:tcPr>
          <w:p w14:paraId="6251238F" w14:textId="77777777" w:rsidR="00A25DC8" w:rsidRPr="00A25DC8" w:rsidRDefault="00A25DC8" w:rsidP="00A25DC8">
            <w:pPr>
              <w:jc w:val="right"/>
              <w:rPr>
                <w:color w:val="000000"/>
                <w:sz w:val="22"/>
                <w:szCs w:val="22"/>
                <w:lang w:val="hr-HR"/>
              </w:rPr>
            </w:pPr>
            <w:r w:rsidRPr="00A25DC8">
              <w:rPr>
                <w:color w:val="000000"/>
                <w:sz w:val="22"/>
                <w:szCs w:val="22"/>
                <w:lang w:val="hr-HR"/>
              </w:rPr>
              <w:t>33.125,00</w:t>
            </w:r>
          </w:p>
        </w:tc>
        <w:tc>
          <w:tcPr>
            <w:tcW w:w="700" w:type="dxa"/>
            <w:tcBorders>
              <w:top w:val="nil"/>
              <w:left w:val="nil"/>
              <w:bottom w:val="single" w:sz="4" w:space="0" w:color="auto"/>
              <w:right w:val="single" w:sz="4" w:space="0" w:color="auto"/>
            </w:tcBorders>
            <w:shd w:val="clear" w:color="auto" w:fill="auto"/>
            <w:noWrap/>
            <w:vAlign w:val="center"/>
            <w:hideMark/>
          </w:tcPr>
          <w:p w14:paraId="5DCE1138" w14:textId="77777777" w:rsidR="00A25DC8" w:rsidRPr="00A25DC8" w:rsidRDefault="00A25DC8" w:rsidP="00A25DC8">
            <w:pPr>
              <w:jc w:val="right"/>
              <w:rPr>
                <w:color w:val="000000"/>
                <w:sz w:val="22"/>
                <w:szCs w:val="22"/>
                <w:lang w:val="hr-HR"/>
              </w:rPr>
            </w:pPr>
            <w:r w:rsidRPr="00A25DC8">
              <w:rPr>
                <w:color w:val="000000"/>
                <w:sz w:val="22"/>
                <w:szCs w:val="22"/>
                <w:lang w:val="hr-HR"/>
              </w:rPr>
              <w:t>100,00</w:t>
            </w:r>
          </w:p>
        </w:tc>
      </w:tr>
      <w:tr w:rsidR="00A25DC8" w:rsidRPr="00A25DC8" w14:paraId="50D7AFF8" w14:textId="77777777" w:rsidTr="00A25DC8">
        <w:trPr>
          <w:trHeight w:val="528"/>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40C7C95" w14:textId="77777777" w:rsidR="00A25DC8" w:rsidRPr="00A25DC8" w:rsidRDefault="00A25DC8" w:rsidP="00A25DC8">
            <w:pPr>
              <w:rPr>
                <w:color w:val="000000"/>
                <w:lang w:val="hr-HR"/>
              </w:rPr>
            </w:pPr>
            <w:r w:rsidRPr="00A25DC8">
              <w:rPr>
                <w:color w:val="000000"/>
                <w:lang w:val="hr-HR"/>
              </w:rPr>
              <w:t>Ostali nespomenuti prihodi-odvodnja i pročišćavanje otpadnih voda</w:t>
            </w:r>
          </w:p>
        </w:tc>
        <w:tc>
          <w:tcPr>
            <w:tcW w:w="1100" w:type="dxa"/>
            <w:tcBorders>
              <w:top w:val="nil"/>
              <w:left w:val="nil"/>
              <w:bottom w:val="single" w:sz="4" w:space="0" w:color="auto"/>
              <w:right w:val="single" w:sz="4" w:space="0" w:color="auto"/>
            </w:tcBorders>
            <w:shd w:val="clear" w:color="auto" w:fill="auto"/>
            <w:noWrap/>
            <w:vAlign w:val="center"/>
            <w:hideMark/>
          </w:tcPr>
          <w:p w14:paraId="3E14176D" w14:textId="77777777" w:rsidR="00A25DC8" w:rsidRPr="00A25DC8" w:rsidRDefault="00A25DC8" w:rsidP="00A25DC8">
            <w:pPr>
              <w:jc w:val="right"/>
              <w:rPr>
                <w:color w:val="000000"/>
                <w:sz w:val="22"/>
                <w:szCs w:val="22"/>
                <w:lang w:val="hr-HR"/>
              </w:rPr>
            </w:pPr>
            <w:r w:rsidRPr="00A25DC8">
              <w:rPr>
                <w:color w:val="000000"/>
                <w:sz w:val="22"/>
                <w:szCs w:val="22"/>
                <w:lang w:val="hr-HR"/>
              </w:rPr>
              <w:t>3.920,00</w:t>
            </w:r>
          </w:p>
        </w:tc>
        <w:tc>
          <w:tcPr>
            <w:tcW w:w="1420" w:type="dxa"/>
            <w:tcBorders>
              <w:top w:val="nil"/>
              <w:left w:val="nil"/>
              <w:bottom w:val="single" w:sz="4" w:space="0" w:color="auto"/>
              <w:right w:val="single" w:sz="4" w:space="0" w:color="auto"/>
            </w:tcBorders>
            <w:shd w:val="clear" w:color="auto" w:fill="auto"/>
            <w:noWrap/>
            <w:vAlign w:val="center"/>
            <w:hideMark/>
          </w:tcPr>
          <w:p w14:paraId="23D38C63" w14:textId="77777777" w:rsidR="00A25DC8" w:rsidRPr="00A25DC8" w:rsidRDefault="00A25DC8" w:rsidP="00A25DC8">
            <w:pPr>
              <w:jc w:val="right"/>
              <w:rPr>
                <w:color w:val="000000"/>
                <w:sz w:val="22"/>
                <w:szCs w:val="22"/>
                <w:lang w:val="hr-HR"/>
              </w:rPr>
            </w:pPr>
            <w:r w:rsidRPr="00A25DC8">
              <w:rPr>
                <w:color w:val="000000"/>
                <w:sz w:val="22"/>
                <w:szCs w:val="22"/>
                <w:lang w:val="hr-HR"/>
              </w:rPr>
              <w:t>1.808,15</w:t>
            </w:r>
          </w:p>
        </w:tc>
        <w:tc>
          <w:tcPr>
            <w:tcW w:w="700" w:type="dxa"/>
            <w:tcBorders>
              <w:top w:val="nil"/>
              <w:left w:val="nil"/>
              <w:bottom w:val="single" w:sz="4" w:space="0" w:color="auto"/>
              <w:right w:val="single" w:sz="4" w:space="0" w:color="auto"/>
            </w:tcBorders>
            <w:shd w:val="clear" w:color="auto" w:fill="auto"/>
            <w:noWrap/>
            <w:vAlign w:val="center"/>
            <w:hideMark/>
          </w:tcPr>
          <w:p w14:paraId="05BD7900" w14:textId="77777777" w:rsidR="00A25DC8" w:rsidRPr="00A25DC8" w:rsidRDefault="00A25DC8" w:rsidP="00A25DC8">
            <w:pPr>
              <w:jc w:val="right"/>
              <w:rPr>
                <w:color w:val="000000"/>
                <w:sz w:val="22"/>
                <w:szCs w:val="22"/>
                <w:lang w:val="hr-HR"/>
              </w:rPr>
            </w:pPr>
            <w:r w:rsidRPr="00A25DC8">
              <w:rPr>
                <w:color w:val="000000"/>
                <w:sz w:val="22"/>
                <w:szCs w:val="22"/>
                <w:lang w:val="hr-HR"/>
              </w:rPr>
              <w:t>46,13</w:t>
            </w:r>
          </w:p>
        </w:tc>
      </w:tr>
      <w:tr w:rsidR="00A25DC8" w:rsidRPr="00A25DC8" w14:paraId="47E1127C" w14:textId="77777777" w:rsidTr="00A25DC8">
        <w:trPr>
          <w:trHeight w:val="528"/>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D86950E" w14:textId="77777777" w:rsidR="00A25DC8" w:rsidRPr="00A25DC8" w:rsidRDefault="00A25DC8" w:rsidP="00A25DC8">
            <w:pPr>
              <w:rPr>
                <w:color w:val="000000"/>
                <w:lang w:val="hr-HR"/>
              </w:rPr>
            </w:pPr>
            <w:r w:rsidRPr="00A25DC8">
              <w:rPr>
                <w:color w:val="000000"/>
                <w:lang w:val="hr-HR"/>
              </w:rPr>
              <w:t xml:space="preserve">Ostali nespomenuti prihodi -prihodi od </w:t>
            </w:r>
            <w:proofErr w:type="spellStart"/>
            <w:r w:rsidRPr="00A25DC8">
              <w:rPr>
                <w:color w:val="000000"/>
                <w:lang w:val="hr-HR"/>
              </w:rPr>
              <w:t>uklanjanjanja</w:t>
            </w:r>
            <w:proofErr w:type="spellEnd"/>
            <w:r w:rsidRPr="00A25DC8">
              <w:rPr>
                <w:color w:val="000000"/>
                <w:lang w:val="hr-HR"/>
              </w:rPr>
              <w:t xml:space="preserve"> zelenila</w:t>
            </w:r>
          </w:p>
        </w:tc>
        <w:tc>
          <w:tcPr>
            <w:tcW w:w="1100" w:type="dxa"/>
            <w:tcBorders>
              <w:top w:val="nil"/>
              <w:left w:val="nil"/>
              <w:bottom w:val="single" w:sz="4" w:space="0" w:color="auto"/>
              <w:right w:val="single" w:sz="4" w:space="0" w:color="auto"/>
            </w:tcBorders>
            <w:shd w:val="clear" w:color="auto" w:fill="auto"/>
            <w:noWrap/>
            <w:vAlign w:val="center"/>
            <w:hideMark/>
          </w:tcPr>
          <w:p w14:paraId="2F1143BB" w14:textId="77777777" w:rsidR="00A25DC8" w:rsidRPr="00A25DC8" w:rsidRDefault="00A25DC8" w:rsidP="00A25DC8">
            <w:pPr>
              <w:jc w:val="right"/>
              <w:rPr>
                <w:color w:val="000000"/>
                <w:sz w:val="22"/>
                <w:szCs w:val="22"/>
                <w:lang w:val="hr-HR"/>
              </w:rPr>
            </w:pPr>
            <w:r w:rsidRPr="00A25DC8">
              <w:rPr>
                <w:color w:val="000000"/>
                <w:sz w:val="22"/>
                <w:szCs w:val="22"/>
                <w:lang w:val="hr-HR"/>
              </w:rPr>
              <w:t>8.283,00</w:t>
            </w:r>
          </w:p>
        </w:tc>
        <w:tc>
          <w:tcPr>
            <w:tcW w:w="1420" w:type="dxa"/>
            <w:tcBorders>
              <w:top w:val="nil"/>
              <w:left w:val="nil"/>
              <w:bottom w:val="single" w:sz="4" w:space="0" w:color="auto"/>
              <w:right w:val="single" w:sz="4" w:space="0" w:color="auto"/>
            </w:tcBorders>
            <w:shd w:val="clear" w:color="auto" w:fill="auto"/>
            <w:noWrap/>
            <w:vAlign w:val="center"/>
            <w:hideMark/>
          </w:tcPr>
          <w:p w14:paraId="44602A56" w14:textId="77777777" w:rsidR="00A25DC8" w:rsidRPr="00A25DC8" w:rsidRDefault="00A25DC8" w:rsidP="00A25DC8">
            <w:pPr>
              <w:jc w:val="right"/>
              <w:rPr>
                <w:color w:val="000000"/>
                <w:sz w:val="22"/>
                <w:szCs w:val="22"/>
                <w:lang w:val="hr-HR"/>
              </w:rPr>
            </w:pPr>
            <w:r w:rsidRPr="00A25DC8">
              <w:rPr>
                <w:color w:val="000000"/>
                <w:sz w:val="22"/>
                <w:szCs w:val="22"/>
                <w:lang w:val="hr-HR"/>
              </w:rPr>
              <w:t>23.473,38</w:t>
            </w:r>
          </w:p>
        </w:tc>
        <w:tc>
          <w:tcPr>
            <w:tcW w:w="700" w:type="dxa"/>
            <w:tcBorders>
              <w:top w:val="nil"/>
              <w:left w:val="nil"/>
              <w:bottom w:val="single" w:sz="4" w:space="0" w:color="auto"/>
              <w:right w:val="single" w:sz="4" w:space="0" w:color="auto"/>
            </w:tcBorders>
            <w:shd w:val="clear" w:color="auto" w:fill="auto"/>
            <w:noWrap/>
            <w:vAlign w:val="center"/>
            <w:hideMark/>
          </w:tcPr>
          <w:p w14:paraId="3844F112" w14:textId="77777777" w:rsidR="00A25DC8" w:rsidRPr="00A25DC8" w:rsidRDefault="00A25DC8" w:rsidP="00A25DC8">
            <w:pPr>
              <w:jc w:val="right"/>
              <w:rPr>
                <w:color w:val="000000"/>
                <w:sz w:val="22"/>
                <w:szCs w:val="22"/>
                <w:lang w:val="hr-HR"/>
              </w:rPr>
            </w:pPr>
            <w:r w:rsidRPr="00A25DC8">
              <w:rPr>
                <w:color w:val="000000"/>
                <w:sz w:val="22"/>
                <w:szCs w:val="22"/>
                <w:lang w:val="hr-HR"/>
              </w:rPr>
              <w:t>283,39</w:t>
            </w:r>
          </w:p>
        </w:tc>
      </w:tr>
      <w:tr w:rsidR="00A25DC8" w:rsidRPr="00A25DC8" w14:paraId="1391A46A" w14:textId="77777777" w:rsidTr="00A25DC8">
        <w:trPr>
          <w:trHeight w:val="792"/>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08EFBCF" w14:textId="77777777" w:rsidR="00A25DC8" w:rsidRPr="00A25DC8" w:rsidRDefault="00A25DC8" w:rsidP="00A25DC8">
            <w:pPr>
              <w:rPr>
                <w:color w:val="000000"/>
                <w:lang w:val="hr-HR"/>
              </w:rPr>
            </w:pPr>
            <w:r w:rsidRPr="00A25DC8">
              <w:rPr>
                <w:color w:val="000000"/>
                <w:lang w:val="hr-HR"/>
              </w:rPr>
              <w:t xml:space="preserve">Ostali nespomenuti prihodi -prihodi od operatera za postavu antenskog sustava na zgradi bivše vojarne Karlo </w:t>
            </w:r>
            <w:proofErr w:type="spellStart"/>
            <w:r w:rsidRPr="00A25DC8">
              <w:rPr>
                <w:color w:val="000000"/>
                <w:lang w:val="hr-HR"/>
              </w:rPr>
              <w:t>Rojc</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285F0918" w14:textId="77777777" w:rsidR="00A25DC8" w:rsidRPr="00A25DC8" w:rsidRDefault="00A25DC8" w:rsidP="00A25DC8">
            <w:pPr>
              <w:jc w:val="right"/>
              <w:rPr>
                <w:color w:val="000000"/>
                <w:sz w:val="22"/>
                <w:szCs w:val="22"/>
                <w:lang w:val="hr-HR"/>
              </w:rPr>
            </w:pPr>
            <w:r w:rsidRPr="00A25DC8">
              <w:rPr>
                <w:color w:val="000000"/>
                <w:sz w:val="22"/>
                <w:szCs w:val="22"/>
                <w:lang w:val="hr-HR"/>
              </w:rPr>
              <w:t>39.817,00</w:t>
            </w:r>
          </w:p>
        </w:tc>
        <w:tc>
          <w:tcPr>
            <w:tcW w:w="1420" w:type="dxa"/>
            <w:tcBorders>
              <w:top w:val="nil"/>
              <w:left w:val="nil"/>
              <w:bottom w:val="single" w:sz="4" w:space="0" w:color="auto"/>
              <w:right w:val="single" w:sz="4" w:space="0" w:color="auto"/>
            </w:tcBorders>
            <w:shd w:val="clear" w:color="auto" w:fill="auto"/>
            <w:noWrap/>
            <w:vAlign w:val="center"/>
            <w:hideMark/>
          </w:tcPr>
          <w:p w14:paraId="60ECAFD7" w14:textId="77777777" w:rsidR="00A25DC8" w:rsidRPr="00A25DC8" w:rsidRDefault="00A25DC8" w:rsidP="00A25DC8">
            <w:pPr>
              <w:jc w:val="right"/>
              <w:rPr>
                <w:color w:val="000000"/>
                <w:sz w:val="22"/>
                <w:szCs w:val="22"/>
                <w:lang w:val="hr-HR"/>
              </w:rPr>
            </w:pPr>
            <w:r w:rsidRPr="00A25DC8">
              <w:rPr>
                <w:color w:val="000000"/>
                <w:sz w:val="22"/>
                <w:szCs w:val="22"/>
                <w:lang w:val="hr-HR"/>
              </w:rPr>
              <w:t>32.581,88</w:t>
            </w:r>
          </w:p>
        </w:tc>
        <w:tc>
          <w:tcPr>
            <w:tcW w:w="700" w:type="dxa"/>
            <w:tcBorders>
              <w:top w:val="nil"/>
              <w:left w:val="nil"/>
              <w:bottom w:val="single" w:sz="4" w:space="0" w:color="auto"/>
              <w:right w:val="single" w:sz="4" w:space="0" w:color="auto"/>
            </w:tcBorders>
            <w:shd w:val="clear" w:color="auto" w:fill="auto"/>
            <w:noWrap/>
            <w:vAlign w:val="center"/>
            <w:hideMark/>
          </w:tcPr>
          <w:p w14:paraId="7322A7F0" w14:textId="77777777" w:rsidR="00A25DC8" w:rsidRPr="00A25DC8" w:rsidRDefault="00A25DC8" w:rsidP="00A25DC8">
            <w:pPr>
              <w:jc w:val="right"/>
              <w:rPr>
                <w:color w:val="000000"/>
                <w:sz w:val="22"/>
                <w:szCs w:val="22"/>
                <w:lang w:val="hr-HR"/>
              </w:rPr>
            </w:pPr>
            <w:r w:rsidRPr="00A25DC8">
              <w:rPr>
                <w:color w:val="000000"/>
                <w:sz w:val="22"/>
                <w:szCs w:val="22"/>
                <w:lang w:val="hr-HR"/>
              </w:rPr>
              <w:t>81,83</w:t>
            </w:r>
          </w:p>
        </w:tc>
      </w:tr>
      <w:tr w:rsidR="00A25DC8" w:rsidRPr="00A25DC8" w14:paraId="627658AA" w14:textId="77777777" w:rsidTr="00A25DC8">
        <w:trPr>
          <w:trHeight w:val="528"/>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55D44A8" w14:textId="77777777" w:rsidR="00A25DC8" w:rsidRPr="00A25DC8" w:rsidRDefault="00A25DC8" w:rsidP="00A25DC8">
            <w:pPr>
              <w:rPr>
                <w:color w:val="000000"/>
                <w:lang w:val="hr-HR"/>
              </w:rPr>
            </w:pPr>
            <w:r w:rsidRPr="00A25DC8">
              <w:rPr>
                <w:color w:val="000000"/>
                <w:lang w:val="hr-HR"/>
              </w:rPr>
              <w:t>Ostali nespomenuti prihodi-prihodi od naknade prijevoza lomljenog kamena</w:t>
            </w:r>
          </w:p>
        </w:tc>
        <w:tc>
          <w:tcPr>
            <w:tcW w:w="1100" w:type="dxa"/>
            <w:tcBorders>
              <w:top w:val="nil"/>
              <w:left w:val="nil"/>
              <w:bottom w:val="single" w:sz="4" w:space="0" w:color="auto"/>
              <w:right w:val="single" w:sz="4" w:space="0" w:color="auto"/>
            </w:tcBorders>
            <w:shd w:val="clear" w:color="auto" w:fill="auto"/>
            <w:noWrap/>
            <w:vAlign w:val="center"/>
            <w:hideMark/>
          </w:tcPr>
          <w:p w14:paraId="761FCC2D" w14:textId="77777777" w:rsidR="00A25DC8" w:rsidRPr="00A25DC8" w:rsidRDefault="00A25DC8" w:rsidP="00A25DC8">
            <w:pPr>
              <w:jc w:val="right"/>
              <w:rPr>
                <w:color w:val="000000"/>
                <w:sz w:val="22"/>
                <w:szCs w:val="22"/>
                <w:lang w:val="hr-HR"/>
              </w:rPr>
            </w:pPr>
            <w:r w:rsidRPr="00A25DC8">
              <w:rPr>
                <w:color w:val="000000"/>
                <w:sz w:val="22"/>
                <w:szCs w:val="22"/>
                <w:lang w:val="hr-HR"/>
              </w:rPr>
              <w:t>13.272,00</w:t>
            </w:r>
          </w:p>
        </w:tc>
        <w:tc>
          <w:tcPr>
            <w:tcW w:w="1420" w:type="dxa"/>
            <w:tcBorders>
              <w:top w:val="nil"/>
              <w:left w:val="nil"/>
              <w:bottom w:val="single" w:sz="4" w:space="0" w:color="auto"/>
              <w:right w:val="single" w:sz="4" w:space="0" w:color="auto"/>
            </w:tcBorders>
            <w:shd w:val="clear" w:color="auto" w:fill="auto"/>
            <w:noWrap/>
            <w:vAlign w:val="center"/>
            <w:hideMark/>
          </w:tcPr>
          <w:p w14:paraId="3CE8D0CF" w14:textId="77777777" w:rsidR="00A25DC8" w:rsidRPr="00A25DC8" w:rsidRDefault="00A25DC8" w:rsidP="00A25DC8">
            <w:pPr>
              <w:jc w:val="right"/>
              <w:rPr>
                <w:color w:val="000000"/>
                <w:sz w:val="22"/>
                <w:szCs w:val="22"/>
                <w:lang w:val="hr-HR"/>
              </w:rPr>
            </w:pPr>
            <w:r w:rsidRPr="00A25DC8">
              <w:rPr>
                <w:color w:val="000000"/>
                <w:sz w:val="22"/>
                <w:szCs w:val="22"/>
                <w:lang w:val="hr-HR"/>
              </w:rPr>
              <w:t>0,00</w:t>
            </w:r>
          </w:p>
        </w:tc>
        <w:tc>
          <w:tcPr>
            <w:tcW w:w="700" w:type="dxa"/>
            <w:tcBorders>
              <w:top w:val="nil"/>
              <w:left w:val="nil"/>
              <w:bottom w:val="single" w:sz="4" w:space="0" w:color="auto"/>
              <w:right w:val="single" w:sz="4" w:space="0" w:color="auto"/>
            </w:tcBorders>
            <w:shd w:val="clear" w:color="auto" w:fill="auto"/>
            <w:noWrap/>
            <w:vAlign w:val="center"/>
            <w:hideMark/>
          </w:tcPr>
          <w:p w14:paraId="4A9F75C8" w14:textId="77777777" w:rsidR="00A25DC8" w:rsidRPr="00A25DC8" w:rsidRDefault="00A25DC8" w:rsidP="00A25DC8">
            <w:pPr>
              <w:jc w:val="right"/>
              <w:rPr>
                <w:color w:val="000000"/>
                <w:sz w:val="22"/>
                <w:szCs w:val="22"/>
                <w:lang w:val="hr-HR"/>
              </w:rPr>
            </w:pPr>
            <w:r w:rsidRPr="00A25DC8">
              <w:rPr>
                <w:color w:val="000000"/>
                <w:sz w:val="22"/>
                <w:szCs w:val="22"/>
                <w:lang w:val="hr-HR"/>
              </w:rPr>
              <w:t>0,00</w:t>
            </w:r>
          </w:p>
        </w:tc>
      </w:tr>
      <w:tr w:rsidR="00A25DC8" w:rsidRPr="00A25DC8" w14:paraId="49A7704A" w14:textId="77777777" w:rsidTr="00A25DC8">
        <w:trPr>
          <w:trHeight w:val="276"/>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13457E2" w14:textId="77777777" w:rsidR="00A25DC8" w:rsidRPr="00A25DC8" w:rsidRDefault="00A25DC8" w:rsidP="00A25DC8">
            <w:pPr>
              <w:rPr>
                <w:b/>
                <w:bCs/>
                <w:color w:val="000000"/>
                <w:lang w:val="hr-HR"/>
              </w:rPr>
            </w:pPr>
            <w:r w:rsidRPr="00A25DC8">
              <w:rPr>
                <w:b/>
                <w:bCs/>
                <w:color w:val="000000"/>
                <w:lang w:val="hr-HR"/>
              </w:rPr>
              <w:t>UKUPNO</w:t>
            </w:r>
          </w:p>
        </w:tc>
        <w:tc>
          <w:tcPr>
            <w:tcW w:w="1100" w:type="dxa"/>
            <w:tcBorders>
              <w:top w:val="nil"/>
              <w:left w:val="nil"/>
              <w:bottom w:val="single" w:sz="4" w:space="0" w:color="auto"/>
              <w:right w:val="single" w:sz="4" w:space="0" w:color="auto"/>
            </w:tcBorders>
            <w:shd w:val="clear" w:color="auto" w:fill="auto"/>
            <w:vAlign w:val="center"/>
            <w:hideMark/>
          </w:tcPr>
          <w:p w14:paraId="001C690C" w14:textId="77777777" w:rsidR="00A25DC8" w:rsidRPr="00A25DC8" w:rsidRDefault="00A25DC8" w:rsidP="00A25DC8">
            <w:pPr>
              <w:jc w:val="right"/>
              <w:rPr>
                <w:b/>
                <w:bCs/>
                <w:color w:val="000000"/>
                <w:lang w:val="hr-HR"/>
              </w:rPr>
            </w:pPr>
            <w:r w:rsidRPr="00A25DC8">
              <w:rPr>
                <w:b/>
                <w:bCs/>
                <w:color w:val="000000"/>
                <w:lang w:val="hr-HR"/>
              </w:rPr>
              <w:t>485.844,61</w:t>
            </w:r>
          </w:p>
        </w:tc>
        <w:tc>
          <w:tcPr>
            <w:tcW w:w="1420" w:type="dxa"/>
            <w:tcBorders>
              <w:top w:val="nil"/>
              <w:left w:val="nil"/>
              <w:bottom w:val="single" w:sz="4" w:space="0" w:color="auto"/>
              <w:right w:val="single" w:sz="4" w:space="0" w:color="auto"/>
            </w:tcBorders>
            <w:shd w:val="clear" w:color="auto" w:fill="auto"/>
            <w:vAlign w:val="center"/>
            <w:hideMark/>
          </w:tcPr>
          <w:p w14:paraId="5CF6B338" w14:textId="77777777" w:rsidR="00A25DC8" w:rsidRPr="00A25DC8" w:rsidRDefault="00A25DC8" w:rsidP="00A25DC8">
            <w:pPr>
              <w:jc w:val="right"/>
              <w:rPr>
                <w:b/>
                <w:bCs/>
                <w:color w:val="000000"/>
                <w:lang w:val="hr-HR"/>
              </w:rPr>
            </w:pPr>
            <w:r w:rsidRPr="00A25DC8">
              <w:rPr>
                <w:b/>
                <w:bCs/>
                <w:color w:val="000000"/>
                <w:lang w:val="hr-HR"/>
              </w:rPr>
              <w:t>464.492,80</w:t>
            </w:r>
          </w:p>
        </w:tc>
        <w:tc>
          <w:tcPr>
            <w:tcW w:w="700" w:type="dxa"/>
            <w:tcBorders>
              <w:top w:val="nil"/>
              <w:left w:val="nil"/>
              <w:bottom w:val="single" w:sz="4" w:space="0" w:color="auto"/>
              <w:right w:val="single" w:sz="4" w:space="0" w:color="auto"/>
            </w:tcBorders>
            <w:shd w:val="clear" w:color="auto" w:fill="auto"/>
            <w:noWrap/>
            <w:vAlign w:val="center"/>
            <w:hideMark/>
          </w:tcPr>
          <w:p w14:paraId="7F465E95" w14:textId="77777777" w:rsidR="00A25DC8" w:rsidRPr="00A25DC8" w:rsidRDefault="00A25DC8" w:rsidP="00A25DC8">
            <w:pPr>
              <w:jc w:val="right"/>
              <w:rPr>
                <w:b/>
                <w:bCs/>
                <w:color w:val="000000"/>
                <w:sz w:val="22"/>
                <w:szCs w:val="22"/>
                <w:lang w:val="hr-HR"/>
              </w:rPr>
            </w:pPr>
            <w:r w:rsidRPr="00A25DC8">
              <w:rPr>
                <w:b/>
                <w:bCs/>
                <w:color w:val="000000"/>
                <w:sz w:val="22"/>
                <w:szCs w:val="22"/>
                <w:lang w:val="hr-HR"/>
              </w:rPr>
              <w:t>95,61</w:t>
            </w:r>
          </w:p>
        </w:tc>
      </w:tr>
    </w:tbl>
    <w:p w14:paraId="5523CB01" w14:textId="77777777" w:rsidR="00A25DC8" w:rsidRPr="00A25DC8" w:rsidRDefault="00A25DC8" w:rsidP="00A25DC8">
      <w:pPr>
        <w:rPr>
          <w:iCs/>
          <w:noProof/>
          <w:sz w:val="24"/>
          <w:lang w:val="hr-HR"/>
        </w:rPr>
      </w:pPr>
    </w:p>
    <w:p w14:paraId="4E740B24" w14:textId="01352BF7" w:rsidR="001138B2" w:rsidRPr="00C14CB5" w:rsidRDefault="00BF741C" w:rsidP="00BF741C">
      <w:pPr>
        <w:pStyle w:val="Odlomakpopisa"/>
        <w:numPr>
          <w:ilvl w:val="0"/>
          <w:numId w:val="20"/>
        </w:numPr>
        <w:spacing w:line="240" w:lineRule="auto"/>
        <w:ind w:left="709" w:hanging="142"/>
        <w:rPr>
          <w:noProof/>
          <w:sz w:val="24"/>
          <w:szCs w:val="24"/>
          <w:lang w:val="hr-HR"/>
        </w:rPr>
      </w:pPr>
      <w:r w:rsidRPr="00C14CB5">
        <w:rPr>
          <w:rFonts w:eastAsiaTheme="minorHAnsi"/>
          <w:sz w:val="24"/>
          <w:szCs w:val="24"/>
          <w:lang w:val="hr-HR" w:eastAsia="en-US"/>
        </w:rPr>
        <w:t>prihodi od prostornog planiranja</w:t>
      </w:r>
      <w:r w:rsidR="001138B2" w:rsidRPr="00C14CB5">
        <w:rPr>
          <w:noProof/>
          <w:sz w:val="24"/>
          <w:szCs w:val="24"/>
          <w:lang w:val="hr-HR"/>
        </w:rPr>
        <w:t xml:space="preserve">, odnose se na </w:t>
      </w:r>
      <w:r w:rsidRPr="00C14CB5">
        <w:rPr>
          <w:noProof/>
          <w:sz w:val="24"/>
          <w:szCs w:val="24"/>
          <w:lang w:val="hr-HR"/>
        </w:rPr>
        <w:t xml:space="preserve">uplatu investitora vezano za izradu IV. </w:t>
      </w:r>
      <w:r w:rsidRPr="00C14CB5">
        <w:rPr>
          <w:noProof/>
          <w:sz w:val="24"/>
          <w:szCs w:val="24"/>
          <w:lang w:val="hr-HR"/>
        </w:rPr>
        <w:lastRenderedPageBreak/>
        <w:t>Izmjene i dopune UPU Max Stoja</w:t>
      </w:r>
      <w:r w:rsidR="001138B2" w:rsidRPr="00C14CB5">
        <w:rPr>
          <w:noProof/>
          <w:sz w:val="24"/>
          <w:szCs w:val="24"/>
          <w:lang w:val="hr-HR"/>
        </w:rPr>
        <w:t>,</w:t>
      </w:r>
    </w:p>
    <w:p w14:paraId="22AF2ACA" w14:textId="5C298458" w:rsidR="00CE6252" w:rsidRPr="00C14CB5" w:rsidRDefault="00CE6252" w:rsidP="00383FD9">
      <w:pPr>
        <w:pStyle w:val="Odlomakpopisa"/>
        <w:numPr>
          <w:ilvl w:val="0"/>
          <w:numId w:val="20"/>
        </w:numPr>
        <w:spacing w:line="240" w:lineRule="auto"/>
        <w:ind w:left="709" w:hanging="142"/>
        <w:rPr>
          <w:noProof/>
          <w:sz w:val="24"/>
          <w:szCs w:val="24"/>
          <w:lang w:val="hr-HR"/>
        </w:rPr>
      </w:pPr>
      <w:r w:rsidRPr="00C14CB5">
        <w:rPr>
          <w:noProof/>
          <w:sz w:val="24"/>
          <w:szCs w:val="24"/>
          <w:lang w:val="hr-HR"/>
        </w:rPr>
        <w:t>ostal</w:t>
      </w:r>
      <w:r w:rsidR="00A25DC8">
        <w:rPr>
          <w:noProof/>
          <w:sz w:val="24"/>
          <w:szCs w:val="24"/>
          <w:lang w:val="hr-HR"/>
        </w:rPr>
        <w:t>i</w:t>
      </w:r>
      <w:r w:rsidRPr="00C14CB5">
        <w:rPr>
          <w:noProof/>
          <w:sz w:val="24"/>
          <w:szCs w:val="24"/>
          <w:lang w:val="hr-HR"/>
        </w:rPr>
        <w:t xml:space="preserve"> nespomenut</w:t>
      </w:r>
      <w:r w:rsidR="00A25DC8">
        <w:rPr>
          <w:noProof/>
          <w:sz w:val="24"/>
          <w:szCs w:val="24"/>
          <w:lang w:val="hr-HR"/>
        </w:rPr>
        <w:t>i</w:t>
      </w:r>
      <w:r w:rsidRPr="00C14CB5">
        <w:rPr>
          <w:noProof/>
          <w:sz w:val="24"/>
          <w:szCs w:val="24"/>
          <w:lang w:val="hr-HR"/>
        </w:rPr>
        <w:t xml:space="preserve"> prihod</w:t>
      </w:r>
      <w:r w:rsidR="00A25DC8">
        <w:rPr>
          <w:noProof/>
          <w:sz w:val="24"/>
          <w:szCs w:val="24"/>
          <w:lang w:val="hr-HR"/>
        </w:rPr>
        <w:t>i</w:t>
      </w:r>
      <w:r w:rsidRPr="00C14CB5">
        <w:rPr>
          <w:noProof/>
          <w:sz w:val="24"/>
          <w:szCs w:val="24"/>
          <w:lang w:val="hr-HR"/>
        </w:rPr>
        <w:t xml:space="preserve"> – </w:t>
      </w:r>
      <w:r w:rsidR="007A0003" w:rsidRPr="00C14CB5">
        <w:rPr>
          <w:noProof/>
          <w:sz w:val="24"/>
          <w:szCs w:val="24"/>
          <w:lang w:val="hr-HR"/>
        </w:rPr>
        <w:t>šumski doprinos</w:t>
      </w:r>
      <w:r w:rsidRPr="00C14CB5">
        <w:rPr>
          <w:noProof/>
          <w:sz w:val="24"/>
          <w:szCs w:val="24"/>
          <w:lang w:val="hr-HR"/>
        </w:rPr>
        <w:t xml:space="preserve">, a </w:t>
      </w:r>
      <w:r w:rsidR="00BF741C" w:rsidRPr="00C14CB5">
        <w:rPr>
          <w:iCs/>
          <w:sz w:val="24"/>
          <w:szCs w:val="24"/>
          <w:lang w:val="hr-HR"/>
        </w:rPr>
        <w:t>odnose se na prihode koji plaćaju fizičke i pravne osobe koje obavljaju prodaju proizvoda iskorištavanja šuma sukladno Zakonu o šumama</w:t>
      </w:r>
      <w:r w:rsidRPr="00C14CB5">
        <w:rPr>
          <w:noProof/>
          <w:sz w:val="24"/>
          <w:szCs w:val="24"/>
          <w:lang w:val="hr-HR"/>
        </w:rPr>
        <w:t>,</w:t>
      </w:r>
    </w:p>
    <w:p w14:paraId="06437394" w14:textId="18FB07EE" w:rsidR="000E2ACD" w:rsidRPr="00C14CB5" w:rsidRDefault="000E2ACD" w:rsidP="00383FD9">
      <w:pPr>
        <w:pStyle w:val="Odlomakpopisa"/>
        <w:numPr>
          <w:ilvl w:val="0"/>
          <w:numId w:val="20"/>
        </w:numPr>
        <w:spacing w:line="240" w:lineRule="auto"/>
        <w:ind w:left="709" w:hanging="142"/>
        <w:rPr>
          <w:noProof/>
          <w:sz w:val="24"/>
          <w:szCs w:val="24"/>
          <w:lang w:val="hr-HR"/>
        </w:rPr>
      </w:pPr>
      <w:r w:rsidRPr="00C14CB5">
        <w:rPr>
          <w:color w:val="000000"/>
          <w:sz w:val="24"/>
          <w:szCs w:val="24"/>
          <w:lang w:val="hr-HR" w:eastAsia="en-US"/>
        </w:rPr>
        <w:t>ostali nespomenuti prihodi</w:t>
      </w:r>
      <w:r w:rsidR="00861E24" w:rsidRPr="00C14CB5">
        <w:rPr>
          <w:color w:val="000000"/>
          <w:sz w:val="24"/>
          <w:szCs w:val="24"/>
          <w:lang w:val="hr-HR" w:eastAsia="en-US"/>
        </w:rPr>
        <w:t xml:space="preserve"> </w:t>
      </w:r>
      <w:r w:rsidRPr="00C14CB5">
        <w:rPr>
          <w:color w:val="000000"/>
          <w:sz w:val="24"/>
          <w:szCs w:val="24"/>
          <w:lang w:val="hr-HR" w:eastAsia="en-US"/>
        </w:rPr>
        <w:t>-</w:t>
      </w:r>
      <w:r w:rsidR="00861E24" w:rsidRPr="00C14CB5">
        <w:rPr>
          <w:color w:val="000000"/>
          <w:sz w:val="24"/>
          <w:szCs w:val="24"/>
          <w:lang w:val="hr-HR" w:eastAsia="en-US"/>
        </w:rPr>
        <w:t xml:space="preserve"> </w:t>
      </w:r>
      <w:r w:rsidRPr="00C14CB5">
        <w:rPr>
          <w:color w:val="000000"/>
          <w:sz w:val="24"/>
          <w:szCs w:val="24"/>
          <w:lang w:val="hr-HR" w:eastAsia="en-US"/>
        </w:rPr>
        <w:t xml:space="preserve">odvodnja i pročišćavanje otpadnih voda, </w:t>
      </w:r>
      <w:r w:rsidR="00861E24" w:rsidRPr="00C14CB5">
        <w:rPr>
          <w:rFonts w:eastAsiaTheme="minorHAnsi"/>
          <w:sz w:val="24"/>
          <w:szCs w:val="24"/>
          <w:lang w:val="hr-HR" w:eastAsia="en-US"/>
        </w:rPr>
        <w:t xml:space="preserve">odnose se na </w:t>
      </w:r>
      <w:r w:rsidR="00861E24" w:rsidRPr="00C14CB5">
        <w:rPr>
          <w:noProof/>
          <w:sz w:val="24"/>
          <w:szCs w:val="24"/>
          <w:lang w:val="hr-HR"/>
        </w:rPr>
        <w:t>namjenski dio cijene za financiranje radova za izgradnju kanalizacije grada Pule, a odnose se na naplatu dugovanja od kupaca,</w:t>
      </w:r>
    </w:p>
    <w:p w14:paraId="54DC42DD" w14:textId="799FBDD0" w:rsidR="001138B2" w:rsidRPr="00C14CB5" w:rsidRDefault="001138B2" w:rsidP="00383FD9">
      <w:pPr>
        <w:pStyle w:val="Tijeloteksta2"/>
        <w:widowControl w:val="0"/>
        <w:numPr>
          <w:ilvl w:val="0"/>
          <w:numId w:val="20"/>
        </w:numPr>
        <w:adjustRightInd w:val="0"/>
        <w:ind w:left="709" w:hanging="142"/>
        <w:jc w:val="both"/>
        <w:textAlignment w:val="baseline"/>
        <w:rPr>
          <w:noProof/>
          <w:szCs w:val="24"/>
        </w:rPr>
      </w:pPr>
      <w:r w:rsidRPr="00C14CB5">
        <w:rPr>
          <w:noProof/>
          <w:szCs w:val="24"/>
        </w:rPr>
        <w:t>ostal</w:t>
      </w:r>
      <w:r w:rsidR="00A25DC8">
        <w:rPr>
          <w:noProof/>
          <w:szCs w:val="24"/>
        </w:rPr>
        <w:t>i</w:t>
      </w:r>
      <w:r w:rsidRPr="00C14CB5">
        <w:rPr>
          <w:noProof/>
          <w:szCs w:val="24"/>
        </w:rPr>
        <w:t xml:space="preserve"> nespomenut</w:t>
      </w:r>
      <w:r w:rsidR="00A25DC8">
        <w:rPr>
          <w:noProof/>
          <w:szCs w:val="24"/>
        </w:rPr>
        <w:t>i</w:t>
      </w:r>
      <w:r w:rsidRPr="00C14CB5">
        <w:rPr>
          <w:noProof/>
          <w:szCs w:val="24"/>
        </w:rPr>
        <w:t xml:space="preserve"> prihod</w:t>
      </w:r>
      <w:r w:rsidR="00A25DC8">
        <w:rPr>
          <w:noProof/>
          <w:szCs w:val="24"/>
        </w:rPr>
        <w:t>i</w:t>
      </w:r>
      <w:r w:rsidRPr="00C14CB5">
        <w:rPr>
          <w:noProof/>
          <w:szCs w:val="24"/>
        </w:rPr>
        <w:t xml:space="preserve"> - neporezni prihodi, a odnose se na prihode po osnovi refundacija parničnih troškova, uplata po natječajima, </w:t>
      </w:r>
      <w:r w:rsidR="00AF45AD" w:rsidRPr="00C14CB5">
        <w:rPr>
          <w:noProof/>
          <w:szCs w:val="24"/>
        </w:rPr>
        <w:t xml:space="preserve">naknada za dobivanje dozvole za taxi prijevoz, </w:t>
      </w:r>
      <w:r w:rsidR="00664955" w:rsidRPr="00C14CB5">
        <w:rPr>
          <w:noProof/>
          <w:szCs w:val="24"/>
        </w:rPr>
        <w:t xml:space="preserve">naknada </w:t>
      </w:r>
      <w:r w:rsidR="00B35FC2" w:rsidRPr="00C14CB5">
        <w:rPr>
          <w:noProof/>
          <w:szCs w:val="24"/>
        </w:rPr>
        <w:t>za preslike iz kataloga informacija, po osnovi naseljedstva</w:t>
      </w:r>
      <w:r w:rsidRPr="00C14CB5">
        <w:rPr>
          <w:noProof/>
          <w:szCs w:val="24"/>
        </w:rPr>
        <w:t xml:space="preserve"> i dr.,</w:t>
      </w:r>
    </w:p>
    <w:p w14:paraId="20FDE982" w14:textId="178E91F1" w:rsidR="001138B2" w:rsidRDefault="00A25DC8" w:rsidP="00383FD9">
      <w:pPr>
        <w:pStyle w:val="Tijeloteksta2"/>
        <w:widowControl w:val="0"/>
        <w:numPr>
          <w:ilvl w:val="0"/>
          <w:numId w:val="20"/>
        </w:numPr>
        <w:adjustRightInd w:val="0"/>
        <w:ind w:left="709" w:hanging="142"/>
        <w:jc w:val="both"/>
        <w:textAlignment w:val="baseline"/>
        <w:rPr>
          <w:noProof/>
          <w:szCs w:val="24"/>
        </w:rPr>
      </w:pPr>
      <w:r w:rsidRPr="00C14CB5">
        <w:rPr>
          <w:noProof/>
          <w:szCs w:val="24"/>
        </w:rPr>
        <w:t>ostal</w:t>
      </w:r>
      <w:r>
        <w:rPr>
          <w:noProof/>
          <w:szCs w:val="24"/>
        </w:rPr>
        <w:t>i</w:t>
      </w:r>
      <w:r w:rsidRPr="00C14CB5">
        <w:rPr>
          <w:noProof/>
          <w:szCs w:val="24"/>
        </w:rPr>
        <w:t xml:space="preserve"> nespomenut</w:t>
      </w:r>
      <w:r>
        <w:rPr>
          <w:noProof/>
          <w:szCs w:val="24"/>
        </w:rPr>
        <w:t>i</w:t>
      </w:r>
      <w:r w:rsidRPr="00C14CB5">
        <w:rPr>
          <w:noProof/>
          <w:szCs w:val="24"/>
        </w:rPr>
        <w:t xml:space="preserve"> prihod</w:t>
      </w:r>
      <w:r>
        <w:rPr>
          <w:noProof/>
          <w:szCs w:val="24"/>
        </w:rPr>
        <w:t>i</w:t>
      </w:r>
      <w:r w:rsidRPr="00C14CB5">
        <w:rPr>
          <w:noProof/>
          <w:szCs w:val="24"/>
        </w:rPr>
        <w:t xml:space="preserve"> - </w:t>
      </w:r>
      <w:r w:rsidR="001138B2" w:rsidRPr="00C14CB5">
        <w:rPr>
          <w:noProof/>
          <w:szCs w:val="24"/>
        </w:rPr>
        <w:t>prihod</w:t>
      </w:r>
      <w:r>
        <w:rPr>
          <w:noProof/>
          <w:szCs w:val="24"/>
        </w:rPr>
        <w:t>i</w:t>
      </w:r>
      <w:r w:rsidR="001138B2" w:rsidRPr="00C14CB5">
        <w:rPr>
          <w:noProof/>
          <w:szCs w:val="24"/>
        </w:rPr>
        <w:t xml:space="preserve"> od operatera, </w:t>
      </w:r>
      <w:r w:rsidR="00752178" w:rsidRPr="00C14CB5">
        <w:rPr>
          <w:noProof/>
          <w:szCs w:val="24"/>
        </w:rPr>
        <w:t xml:space="preserve">a </w:t>
      </w:r>
      <w:r w:rsidR="001138B2" w:rsidRPr="00C14CB5">
        <w:rPr>
          <w:noProof/>
          <w:szCs w:val="24"/>
        </w:rPr>
        <w:t>odnose se na prihode od operatera za postavu antenskog sustava na zgradi bivše vojarne Karlo Rojc,</w:t>
      </w:r>
    </w:p>
    <w:p w14:paraId="52115BD5" w14:textId="131B20EE" w:rsidR="00320A5C" w:rsidRPr="007467A0" w:rsidRDefault="00320A5C" w:rsidP="00383FD9">
      <w:pPr>
        <w:pStyle w:val="Tijeloteksta2"/>
        <w:widowControl w:val="0"/>
        <w:numPr>
          <w:ilvl w:val="0"/>
          <w:numId w:val="20"/>
        </w:numPr>
        <w:adjustRightInd w:val="0"/>
        <w:ind w:left="709" w:hanging="142"/>
        <w:jc w:val="both"/>
        <w:textAlignment w:val="baseline"/>
        <w:rPr>
          <w:noProof/>
          <w:szCs w:val="24"/>
        </w:rPr>
      </w:pPr>
      <w:r w:rsidRPr="007467A0">
        <w:rPr>
          <w:color w:val="000000"/>
        </w:rPr>
        <w:t>ostali nespomenuti prihodi po posebnim propisima-</w:t>
      </w:r>
      <w:r w:rsidR="007467A0" w:rsidRPr="007467A0">
        <w:rPr>
          <w:color w:val="000000"/>
        </w:rPr>
        <w:t xml:space="preserve">prihodi od naknada za </w:t>
      </w:r>
      <w:r w:rsidRPr="007467A0">
        <w:rPr>
          <w:color w:val="000000"/>
        </w:rPr>
        <w:t>nedostajuć</w:t>
      </w:r>
      <w:r w:rsidR="007467A0" w:rsidRPr="007467A0">
        <w:rPr>
          <w:color w:val="000000"/>
        </w:rPr>
        <w:t>a</w:t>
      </w:r>
      <w:r w:rsidRPr="007467A0">
        <w:rPr>
          <w:color w:val="000000"/>
        </w:rPr>
        <w:t xml:space="preserve"> parking mjest</w:t>
      </w:r>
      <w:r w:rsidR="007467A0" w:rsidRPr="007467A0">
        <w:rPr>
          <w:color w:val="000000"/>
        </w:rPr>
        <w:t>a,</w:t>
      </w:r>
    </w:p>
    <w:p w14:paraId="7563EEE7" w14:textId="39FE3147" w:rsidR="003B65EA" w:rsidRPr="00C14CB5" w:rsidRDefault="00A25DC8" w:rsidP="00383FD9">
      <w:pPr>
        <w:pStyle w:val="Tijeloteksta2"/>
        <w:widowControl w:val="0"/>
        <w:numPr>
          <w:ilvl w:val="0"/>
          <w:numId w:val="20"/>
        </w:numPr>
        <w:adjustRightInd w:val="0"/>
        <w:ind w:left="709" w:hanging="142"/>
        <w:jc w:val="both"/>
        <w:textAlignment w:val="baseline"/>
        <w:rPr>
          <w:noProof/>
          <w:szCs w:val="24"/>
        </w:rPr>
      </w:pPr>
      <w:r>
        <w:rPr>
          <w:noProof/>
          <w:szCs w:val="24"/>
        </w:rPr>
        <w:t xml:space="preserve">te </w:t>
      </w:r>
      <w:r w:rsidR="00C0253B" w:rsidRPr="00C14CB5">
        <w:rPr>
          <w:noProof/>
          <w:szCs w:val="24"/>
        </w:rPr>
        <w:t>o</w:t>
      </w:r>
      <w:r w:rsidR="001138B2" w:rsidRPr="00C14CB5">
        <w:rPr>
          <w:noProof/>
          <w:szCs w:val="24"/>
        </w:rPr>
        <w:t>stal</w:t>
      </w:r>
      <w:r w:rsidR="00C0253B" w:rsidRPr="00C14CB5">
        <w:rPr>
          <w:noProof/>
          <w:szCs w:val="24"/>
        </w:rPr>
        <w:t>e</w:t>
      </w:r>
      <w:r w:rsidR="001138B2" w:rsidRPr="00C14CB5">
        <w:rPr>
          <w:noProof/>
          <w:szCs w:val="24"/>
        </w:rPr>
        <w:t xml:space="preserve"> nespomenut</w:t>
      </w:r>
      <w:r w:rsidR="00C0253B" w:rsidRPr="00C14CB5">
        <w:rPr>
          <w:noProof/>
          <w:szCs w:val="24"/>
        </w:rPr>
        <w:t>e</w:t>
      </w:r>
      <w:r w:rsidR="001138B2" w:rsidRPr="00C14CB5">
        <w:rPr>
          <w:noProof/>
          <w:szCs w:val="24"/>
        </w:rPr>
        <w:t xml:space="preserve"> prihod</w:t>
      </w:r>
      <w:r w:rsidR="00C0253B" w:rsidRPr="00C14CB5">
        <w:rPr>
          <w:noProof/>
          <w:szCs w:val="24"/>
        </w:rPr>
        <w:t>e</w:t>
      </w:r>
      <w:r w:rsidR="001138B2" w:rsidRPr="00C14CB5">
        <w:rPr>
          <w:noProof/>
          <w:szCs w:val="24"/>
        </w:rPr>
        <w:t xml:space="preserve"> proračunskih korisnika u ukupnom iznosu od </w:t>
      </w:r>
      <w:r>
        <w:rPr>
          <w:noProof/>
          <w:szCs w:val="24"/>
        </w:rPr>
        <w:t>28.165,94</w:t>
      </w:r>
      <w:r w:rsidR="001138B2" w:rsidRPr="00C14CB5">
        <w:rPr>
          <w:noProof/>
          <w:szCs w:val="24"/>
        </w:rPr>
        <w:t xml:space="preserve"> </w:t>
      </w:r>
      <w:r w:rsidR="00103FBA" w:rsidRPr="00C14CB5">
        <w:rPr>
          <w:noProof/>
          <w:szCs w:val="24"/>
        </w:rPr>
        <w:t>EUR</w:t>
      </w:r>
      <w:r w:rsidR="00533A84" w:rsidRPr="00C14CB5">
        <w:rPr>
          <w:noProof/>
          <w:szCs w:val="24"/>
        </w:rPr>
        <w:t>:</w:t>
      </w:r>
    </w:p>
    <w:p w14:paraId="0882EB50" w14:textId="77777777" w:rsidR="004437F0" w:rsidRDefault="004437F0" w:rsidP="004437F0">
      <w:pPr>
        <w:pStyle w:val="Tijeloteksta2"/>
        <w:widowControl w:val="0"/>
        <w:adjustRightInd w:val="0"/>
        <w:ind w:left="709"/>
        <w:jc w:val="both"/>
        <w:textAlignment w:val="baseline"/>
        <w:rPr>
          <w:noProof/>
        </w:rPr>
      </w:pPr>
    </w:p>
    <w:tbl>
      <w:tblPr>
        <w:tblW w:w="9251" w:type="dxa"/>
        <w:jc w:val="center"/>
        <w:tblLook w:val="04A0" w:firstRow="1" w:lastRow="0" w:firstColumn="1" w:lastColumn="0" w:noHBand="0" w:noVBand="1"/>
      </w:tblPr>
      <w:tblGrid>
        <w:gridCol w:w="5494"/>
        <w:gridCol w:w="1016"/>
        <w:gridCol w:w="1561"/>
        <w:gridCol w:w="1180"/>
      </w:tblGrid>
      <w:tr w:rsidR="00A25DC8" w:rsidRPr="00A25DC8" w14:paraId="6AA83253" w14:textId="77777777" w:rsidTr="00A25DC8">
        <w:trPr>
          <w:trHeight w:val="288"/>
          <w:jc w:val="center"/>
        </w:trPr>
        <w:tc>
          <w:tcPr>
            <w:tcW w:w="5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FA77" w14:textId="05B0D05A" w:rsidR="00A25DC8" w:rsidRPr="00A25DC8" w:rsidRDefault="00C86D86" w:rsidP="00A25DC8">
            <w:pPr>
              <w:jc w:val="center"/>
              <w:rPr>
                <w:color w:val="000000"/>
                <w:lang w:val="hr-HR"/>
              </w:rPr>
            </w:pPr>
            <w:r w:rsidRPr="00A25DC8">
              <w:rPr>
                <w:b/>
                <w:bCs/>
                <w:lang w:val="hr-HR"/>
              </w:rPr>
              <w:t>PRORAČUNSKI KORISNIK</w:t>
            </w:r>
            <w:r w:rsidR="00A25DC8" w:rsidRPr="00A25DC8">
              <w:rPr>
                <w:color w:val="000000"/>
                <w:lang w:val="hr-HR"/>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0CE8C3C" w14:textId="77777777" w:rsidR="00A25DC8" w:rsidRPr="00A25DC8" w:rsidRDefault="00A25DC8" w:rsidP="00A25DC8">
            <w:pPr>
              <w:jc w:val="center"/>
              <w:rPr>
                <w:b/>
                <w:bCs/>
                <w:lang w:val="hr-HR"/>
              </w:rPr>
            </w:pPr>
            <w:r w:rsidRPr="00A25DC8">
              <w:rPr>
                <w:b/>
                <w:bCs/>
                <w:lang w:val="hr-HR"/>
              </w:rPr>
              <w:t>PLAN</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4EE6B97B" w14:textId="77777777" w:rsidR="00A25DC8" w:rsidRPr="00A25DC8" w:rsidRDefault="00A25DC8" w:rsidP="00A25DC8">
            <w:pPr>
              <w:jc w:val="center"/>
              <w:rPr>
                <w:b/>
                <w:bCs/>
                <w:lang w:val="hr-HR"/>
              </w:rPr>
            </w:pPr>
            <w:r w:rsidRPr="00A25DC8">
              <w:rPr>
                <w:b/>
                <w:bCs/>
                <w:lang w:val="hr-HR"/>
              </w:rPr>
              <w:t>OSTVARENJE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4667BCE" w14:textId="77777777" w:rsidR="00A25DC8" w:rsidRPr="00A25DC8" w:rsidRDefault="00A25DC8" w:rsidP="00A25DC8">
            <w:pPr>
              <w:jc w:val="center"/>
              <w:rPr>
                <w:b/>
                <w:bCs/>
                <w:lang w:val="hr-HR"/>
              </w:rPr>
            </w:pPr>
            <w:r w:rsidRPr="00A25DC8">
              <w:rPr>
                <w:b/>
                <w:bCs/>
                <w:lang w:val="hr-HR"/>
              </w:rPr>
              <w:t>%</w:t>
            </w:r>
          </w:p>
        </w:tc>
      </w:tr>
      <w:tr w:rsidR="00A25DC8" w:rsidRPr="00A25DC8" w14:paraId="4F92E6C7"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519F8599" w14:textId="43126445" w:rsidR="00A25DC8" w:rsidRPr="00A25DC8" w:rsidRDefault="00C86D86" w:rsidP="00A25DC8">
            <w:pPr>
              <w:rPr>
                <w:b/>
                <w:bCs/>
                <w:lang w:val="hr-HR"/>
              </w:rPr>
            </w:pPr>
            <w:r>
              <w:rPr>
                <w:b/>
                <w:bCs/>
                <w:lang w:val="hr-HR"/>
              </w:rPr>
              <w:t>UKUPNO</w:t>
            </w:r>
          </w:p>
        </w:tc>
        <w:tc>
          <w:tcPr>
            <w:tcW w:w="1016" w:type="dxa"/>
            <w:tcBorders>
              <w:top w:val="nil"/>
              <w:left w:val="nil"/>
              <w:bottom w:val="single" w:sz="4" w:space="0" w:color="auto"/>
              <w:right w:val="single" w:sz="4" w:space="0" w:color="auto"/>
            </w:tcBorders>
            <w:shd w:val="clear" w:color="auto" w:fill="auto"/>
            <w:vAlign w:val="bottom"/>
            <w:hideMark/>
          </w:tcPr>
          <w:p w14:paraId="6FD52A8D" w14:textId="77777777" w:rsidR="00A25DC8" w:rsidRPr="00A25DC8" w:rsidRDefault="00A25DC8" w:rsidP="00A25DC8">
            <w:pPr>
              <w:jc w:val="right"/>
              <w:rPr>
                <w:b/>
                <w:bCs/>
                <w:color w:val="000000"/>
                <w:lang w:val="hr-HR"/>
              </w:rPr>
            </w:pPr>
            <w:r w:rsidRPr="00A25DC8">
              <w:rPr>
                <w:b/>
                <w:bCs/>
                <w:color w:val="000000"/>
                <w:lang w:val="hr-HR"/>
              </w:rPr>
              <w:t>35.845,00</w:t>
            </w:r>
          </w:p>
        </w:tc>
        <w:tc>
          <w:tcPr>
            <w:tcW w:w="1561" w:type="dxa"/>
            <w:tcBorders>
              <w:top w:val="nil"/>
              <w:left w:val="nil"/>
              <w:bottom w:val="single" w:sz="4" w:space="0" w:color="auto"/>
              <w:right w:val="single" w:sz="4" w:space="0" w:color="auto"/>
            </w:tcBorders>
            <w:shd w:val="clear" w:color="auto" w:fill="auto"/>
            <w:vAlign w:val="bottom"/>
            <w:hideMark/>
          </w:tcPr>
          <w:p w14:paraId="5FCE599C" w14:textId="77777777" w:rsidR="00A25DC8" w:rsidRPr="00A25DC8" w:rsidRDefault="00A25DC8" w:rsidP="00A25DC8">
            <w:pPr>
              <w:jc w:val="right"/>
              <w:rPr>
                <w:b/>
                <w:bCs/>
                <w:color w:val="000000"/>
                <w:lang w:val="hr-HR"/>
              </w:rPr>
            </w:pPr>
            <w:r w:rsidRPr="00A25DC8">
              <w:rPr>
                <w:b/>
                <w:bCs/>
                <w:color w:val="000000"/>
                <w:lang w:val="hr-HR"/>
              </w:rPr>
              <w:t>28.165,94</w:t>
            </w:r>
          </w:p>
        </w:tc>
        <w:tc>
          <w:tcPr>
            <w:tcW w:w="1180" w:type="dxa"/>
            <w:tcBorders>
              <w:top w:val="nil"/>
              <w:left w:val="nil"/>
              <w:bottom w:val="single" w:sz="4" w:space="0" w:color="auto"/>
              <w:right w:val="single" w:sz="4" w:space="0" w:color="auto"/>
            </w:tcBorders>
            <w:shd w:val="clear" w:color="auto" w:fill="auto"/>
            <w:vAlign w:val="bottom"/>
            <w:hideMark/>
          </w:tcPr>
          <w:p w14:paraId="0A508F37" w14:textId="77777777" w:rsidR="00A25DC8" w:rsidRPr="00A25DC8" w:rsidRDefault="00A25DC8" w:rsidP="00A25DC8">
            <w:pPr>
              <w:jc w:val="right"/>
              <w:rPr>
                <w:b/>
                <w:bCs/>
                <w:color w:val="000000"/>
                <w:lang w:val="hr-HR"/>
              </w:rPr>
            </w:pPr>
            <w:r w:rsidRPr="00A25DC8">
              <w:rPr>
                <w:b/>
                <w:bCs/>
                <w:color w:val="000000"/>
                <w:lang w:val="hr-HR"/>
              </w:rPr>
              <w:t>78,58</w:t>
            </w:r>
          </w:p>
        </w:tc>
      </w:tr>
      <w:tr w:rsidR="00A25DC8" w:rsidRPr="00A25DC8" w14:paraId="29077B6C"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51AC4A2A" w14:textId="77777777" w:rsidR="00A25DC8" w:rsidRPr="00A25DC8" w:rsidRDefault="00A25DC8" w:rsidP="00A25DC8">
            <w:pPr>
              <w:rPr>
                <w:color w:val="000000"/>
                <w:lang w:val="hr-HR"/>
              </w:rPr>
            </w:pPr>
            <w:r w:rsidRPr="00A25DC8">
              <w:rPr>
                <w:color w:val="000000"/>
                <w:lang w:val="hr-HR"/>
              </w:rPr>
              <w:t>OŠ STOJA PULA</w:t>
            </w:r>
          </w:p>
        </w:tc>
        <w:tc>
          <w:tcPr>
            <w:tcW w:w="1016" w:type="dxa"/>
            <w:tcBorders>
              <w:top w:val="nil"/>
              <w:left w:val="nil"/>
              <w:bottom w:val="single" w:sz="4" w:space="0" w:color="auto"/>
              <w:right w:val="single" w:sz="4" w:space="0" w:color="auto"/>
            </w:tcBorders>
            <w:shd w:val="clear" w:color="auto" w:fill="auto"/>
            <w:vAlign w:val="bottom"/>
            <w:hideMark/>
          </w:tcPr>
          <w:p w14:paraId="59A62059" w14:textId="77777777" w:rsidR="00A25DC8" w:rsidRPr="00A25DC8" w:rsidRDefault="00A25DC8" w:rsidP="00A25DC8">
            <w:pPr>
              <w:jc w:val="right"/>
              <w:rPr>
                <w:color w:val="000000"/>
                <w:lang w:val="hr-HR"/>
              </w:rPr>
            </w:pPr>
            <w:r w:rsidRPr="00A25DC8">
              <w:rPr>
                <w:color w:val="000000"/>
                <w:lang w:val="hr-HR"/>
              </w:rPr>
              <w:t>958,00</w:t>
            </w:r>
          </w:p>
        </w:tc>
        <w:tc>
          <w:tcPr>
            <w:tcW w:w="1561" w:type="dxa"/>
            <w:tcBorders>
              <w:top w:val="nil"/>
              <w:left w:val="nil"/>
              <w:bottom w:val="single" w:sz="4" w:space="0" w:color="auto"/>
              <w:right w:val="single" w:sz="4" w:space="0" w:color="auto"/>
            </w:tcBorders>
            <w:shd w:val="clear" w:color="auto" w:fill="auto"/>
            <w:vAlign w:val="bottom"/>
            <w:hideMark/>
          </w:tcPr>
          <w:p w14:paraId="5533D02C" w14:textId="77777777" w:rsidR="00A25DC8" w:rsidRPr="00A25DC8" w:rsidRDefault="00A25DC8" w:rsidP="00A25DC8">
            <w:pPr>
              <w:jc w:val="right"/>
              <w:rPr>
                <w:color w:val="000000"/>
                <w:lang w:val="hr-HR"/>
              </w:rPr>
            </w:pPr>
            <w:r w:rsidRPr="00A25DC8">
              <w:rPr>
                <w:color w:val="000000"/>
                <w:lang w:val="hr-HR"/>
              </w:rPr>
              <w:t>531,92</w:t>
            </w:r>
          </w:p>
        </w:tc>
        <w:tc>
          <w:tcPr>
            <w:tcW w:w="1180" w:type="dxa"/>
            <w:tcBorders>
              <w:top w:val="nil"/>
              <w:left w:val="nil"/>
              <w:bottom w:val="single" w:sz="4" w:space="0" w:color="auto"/>
              <w:right w:val="single" w:sz="4" w:space="0" w:color="auto"/>
            </w:tcBorders>
            <w:shd w:val="clear" w:color="auto" w:fill="auto"/>
            <w:vAlign w:val="bottom"/>
            <w:hideMark/>
          </w:tcPr>
          <w:p w14:paraId="3FC5F9A8" w14:textId="77777777" w:rsidR="00A25DC8" w:rsidRPr="00A25DC8" w:rsidRDefault="00A25DC8" w:rsidP="00A25DC8">
            <w:pPr>
              <w:jc w:val="right"/>
              <w:rPr>
                <w:color w:val="000000"/>
                <w:lang w:val="hr-HR"/>
              </w:rPr>
            </w:pPr>
            <w:r w:rsidRPr="00A25DC8">
              <w:rPr>
                <w:color w:val="000000"/>
                <w:lang w:val="hr-HR"/>
              </w:rPr>
              <w:t>55,52</w:t>
            </w:r>
          </w:p>
        </w:tc>
      </w:tr>
      <w:tr w:rsidR="00A25DC8" w:rsidRPr="00A25DC8" w14:paraId="766DD516"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1F16AC76" w14:textId="77777777" w:rsidR="00A25DC8" w:rsidRPr="00A25DC8" w:rsidRDefault="00A25DC8" w:rsidP="00A25DC8">
            <w:pPr>
              <w:rPr>
                <w:color w:val="000000"/>
                <w:lang w:val="hr-HR"/>
              </w:rPr>
            </w:pPr>
            <w:r w:rsidRPr="00A25DC8">
              <w:rPr>
                <w:color w:val="000000"/>
                <w:lang w:val="hr-HR"/>
              </w:rPr>
              <w:t>OŠ CENTAR PULA</w:t>
            </w:r>
          </w:p>
        </w:tc>
        <w:tc>
          <w:tcPr>
            <w:tcW w:w="1016" w:type="dxa"/>
            <w:tcBorders>
              <w:top w:val="nil"/>
              <w:left w:val="nil"/>
              <w:bottom w:val="single" w:sz="4" w:space="0" w:color="auto"/>
              <w:right w:val="single" w:sz="4" w:space="0" w:color="auto"/>
            </w:tcBorders>
            <w:shd w:val="clear" w:color="auto" w:fill="auto"/>
            <w:vAlign w:val="bottom"/>
            <w:hideMark/>
          </w:tcPr>
          <w:p w14:paraId="43E2F69F" w14:textId="77777777" w:rsidR="00A25DC8" w:rsidRPr="00A25DC8" w:rsidRDefault="00A25DC8" w:rsidP="00A25DC8">
            <w:pPr>
              <w:jc w:val="right"/>
              <w:rPr>
                <w:color w:val="000000"/>
                <w:lang w:val="hr-HR"/>
              </w:rPr>
            </w:pPr>
            <w:r w:rsidRPr="00A25DC8">
              <w:rPr>
                <w:color w:val="000000"/>
                <w:lang w:val="hr-HR"/>
              </w:rPr>
              <w:t>664,00</w:t>
            </w:r>
          </w:p>
        </w:tc>
        <w:tc>
          <w:tcPr>
            <w:tcW w:w="1561" w:type="dxa"/>
            <w:tcBorders>
              <w:top w:val="nil"/>
              <w:left w:val="nil"/>
              <w:bottom w:val="single" w:sz="4" w:space="0" w:color="auto"/>
              <w:right w:val="single" w:sz="4" w:space="0" w:color="auto"/>
            </w:tcBorders>
            <w:shd w:val="clear" w:color="auto" w:fill="auto"/>
            <w:vAlign w:val="bottom"/>
            <w:hideMark/>
          </w:tcPr>
          <w:p w14:paraId="751BFDBC" w14:textId="77777777" w:rsidR="00A25DC8" w:rsidRPr="00A25DC8" w:rsidRDefault="00A25DC8" w:rsidP="00A25DC8">
            <w:pPr>
              <w:jc w:val="right"/>
              <w:rPr>
                <w:color w:val="000000"/>
                <w:lang w:val="hr-HR"/>
              </w:rPr>
            </w:pPr>
            <w:r w:rsidRPr="00A25DC8">
              <w:rPr>
                <w:color w:val="000000"/>
                <w:lang w:val="hr-HR"/>
              </w:rPr>
              <w:t>100,00</w:t>
            </w:r>
          </w:p>
        </w:tc>
        <w:tc>
          <w:tcPr>
            <w:tcW w:w="1180" w:type="dxa"/>
            <w:tcBorders>
              <w:top w:val="nil"/>
              <w:left w:val="nil"/>
              <w:bottom w:val="single" w:sz="4" w:space="0" w:color="auto"/>
              <w:right w:val="single" w:sz="4" w:space="0" w:color="auto"/>
            </w:tcBorders>
            <w:shd w:val="clear" w:color="auto" w:fill="auto"/>
            <w:vAlign w:val="bottom"/>
            <w:hideMark/>
          </w:tcPr>
          <w:p w14:paraId="4DE21C8B" w14:textId="77777777" w:rsidR="00A25DC8" w:rsidRPr="00A25DC8" w:rsidRDefault="00A25DC8" w:rsidP="00A25DC8">
            <w:pPr>
              <w:jc w:val="right"/>
              <w:rPr>
                <w:color w:val="000000"/>
                <w:lang w:val="hr-HR"/>
              </w:rPr>
            </w:pPr>
            <w:r w:rsidRPr="00A25DC8">
              <w:rPr>
                <w:color w:val="000000"/>
                <w:lang w:val="hr-HR"/>
              </w:rPr>
              <w:t>15,06</w:t>
            </w:r>
          </w:p>
        </w:tc>
      </w:tr>
      <w:tr w:rsidR="00A25DC8" w:rsidRPr="00A25DC8" w14:paraId="0C2A5D11"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6E94AFF7" w14:textId="77777777" w:rsidR="00A25DC8" w:rsidRPr="00A25DC8" w:rsidRDefault="00A25DC8" w:rsidP="00A25DC8">
            <w:pPr>
              <w:rPr>
                <w:color w:val="000000"/>
                <w:lang w:val="hr-HR"/>
              </w:rPr>
            </w:pPr>
            <w:r w:rsidRPr="00A25DC8">
              <w:rPr>
                <w:color w:val="000000"/>
                <w:lang w:val="hr-HR"/>
              </w:rPr>
              <w:t>OŠ GIUSEPPINA MARTINUZZI PULA</w:t>
            </w:r>
          </w:p>
        </w:tc>
        <w:tc>
          <w:tcPr>
            <w:tcW w:w="1016" w:type="dxa"/>
            <w:tcBorders>
              <w:top w:val="nil"/>
              <w:left w:val="nil"/>
              <w:bottom w:val="single" w:sz="4" w:space="0" w:color="auto"/>
              <w:right w:val="single" w:sz="4" w:space="0" w:color="auto"/>
            </w:tcBorders>
            <w:shd w:val="clear" w:color="auto" w:fill="auto"/>
            <w:vAlign w:val="bottom"/>
            <w:hideMark/>
          </w:tcPr>
          <w:p w14:paraId="592F840D" w14:textId="77777777" w:rsidR="00A25DC8" w:rsidRPr="00A25DC8" w:rsidRDefault="00A25DC8" w:rsidP="00A25DC8">
            <w:pPr>
              <w:jc w:val="right"/>
              <w:rPr>
                <w:color w:val="000000"/>
                <w:lang w:val="hr-HR"/>
              </w:rPr>
            </w:pPr>
            <w:r w:rsidRPr="00A25DC8">
              <w:rPr>
                <w:color w:val="000000"/>
                <w:lang w:val="hr-HR"/>
              </w:rPr>
              <w:t>6.300,00</w:t>
            </w:r>
          </w:p>
        </w:tc>
        <w:tc>
          <w:tcPr>
            <w:tcW w:w="1561" w:type="dxa"/>
            <w:tcBorders>
              <w:top w:val="nil"/>
              <w:left w:val="nil"/>
              <w:bottom w:val="single" w:sz="4" w:space="0" w:color="auto"/>
              <w:right w:val="single" w:sz="4" w:space="0" w:color="auto"/>
            </w:tcBorders>
            <w:shd w:val="clear" w:color="auto" w:fill="auto"/>
            <w:vAlign w:val="bottom"/>
            <w:hideMark/>
          </w:tcPr>
          <w:p w14:paraId="0EE9C12A" w14:textId="77777777" w:rsidR="00A25DC8" w:rsidRPr="00A25DC8" w:rsidRDefault="00A25DC8" w:rsidP="00A25DC8">
            <w:pPr>
              <w:jc w:val="right"/>
              <w:rPr>
                <w:color w:val="000000"/>
                <w:lang w:val="hr-HR"/>
              </w:rPr>
            </w:pPr>
            <w:r w:rsidRPr="00A25DC8">
              <w:rPr>
                <w:color w:val="000000"/>
                <w:lang w:val="hr-HR"/>
              </w:rPr>
              <w:t>2.878,16</w:t>
            </w:r>
          </w:p>
        </w:tc>
        <w:tc>
          <w:tcPr>
            <w:tcW w:w="1180" w:type="dxa"/>
            <w:tcBorders>
              <w:top w:val="nil"/>
              <w:left w:val="nil"/>
              <w:bottom w:val="single" w:sz="4" w:space="0" w:color="auto"/>
              <w:right w:val="single" w:sz="4" w:space="0" w:color="auto"/>
            </w:tcBorders>
            <w:shd w:val="clear" w:color="auto" w:fill="auto"/>
            <w:vAlign w:val="bottom"/>
            <w:hideMark/>
          </w:tcPr>
          <w:p w14:paraId="38A424F3" w14:textId="77777777" w:rsidR="00A25DC8" w:rsidRPr="00A25DC8" w:rsidRDefault="00A25DC8" w:rsidP="00A25DC8">
            <w:pPr>
              <w:jc w:val="right"/>
              <w:rPr>
                <w:color w:val="000000"/>
                <w:lang w:val="hr-HR"/>
              </w:rPr>
            </w:pPr>
            <w:r w:rsidRPr="00A25DC8">
              <w:rPr>
                <w:color w:val="000000"/>
                <w:lang w:val="hr-HR"/>
              </w:rPr>
              <w:t>45,69</w:t>
            </w:r>
          </w:p>
        </w:tc>
      </w:tr>
      <w:tr w:rsidR="00A25DC8" w:rsidRPr="00A25DC8" w14:paraId="6606D09A"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50410009" w14:textId="77777777" w:rsidR="00A25DC8" w:rsidRPr="00A25DC8" w:rsidRDefault="00A25DC8" w:rsidP="00A25DC8">
            <w:pPr>
              <w:rPr>
                <w:color w:val="000000"/>
                <w:lang w:val="hr-HR"/>
              </w:rPr>
            </w:pPr>
            <w:r w:rsidRPr="00A25DC8">
              <w:rPr>
                <w:color w:val="000000"/>
                <w:lang w:val="hr-HR"/>
              </w:rPr>
              <w:t>OŠ TONE PERUŠKA PULA</w:t>
            </w:r>
          </w:p>
        </w:tc>
        <w:tc>
          <w:tcPr>
            <w:tcW w:w="1016" w:type="dxa"/>
            <w:tcBorders>
              <w:top w:val="nil"/>
              <w:left w:val="nil"/>
              <w:bottom w:val="single" w:sz="4" w:space="0" w:color="auto"/>
              <w:right w:val="single" w:sz="4" w:space="0" w:color="auto"/>
            </w:tcBorders>
            <w:shd w:val="clear" w:color="auto" w:fill="auto"/>
            <w:vAlign w:val="bottom"/>
            <w:hideMark/>
          </w:tcPr>
          <w:p w14:paraId="68AB2F36" w14:textId="77777777" w:rsidR="00A25DC8" w:rsidRPr="00A25DC8" w:rsidRDefault="00A25DC8" w:rsidP="00A25DC8">
            <w:pPr>
              <w:jc w:val="right"/>
              <w:rPr>
                <w:color w:val="000000"/>
                <w:lang w:val="hr-HR"/>
              </w:rPr>
            </w:pPr>
            <w:r w:rsidRPr="00A25DC8">
              <w:rPr>
                <w:color w:val="000000"/>
                <w:lang w:val="hr-HR"/>
              </w:rPr>
              <w:t>40,00</w:t>
            </w:r>
          </w:p>
        </w:tc>
        <w:tc>
          <w:tcPr>
            <w:tcW w:w="1561" w:type="dxa"/>
            <w:tcBorders>
              <w:top w:val="nil"/>
              <w:left w:val="nil"/>
              <w:bottom w:val="single" w:sz="4" w:space="0" w:color="auto"/>
              <w:right w:val="single" w:sz="4" w:space="0" w:color="auto"/>
            </w:tcBorders>
            <w:shd w:val="clear" w:color="auto" w:fill="auto"/>
            <w:vAlign w:val="bottom"/>
            <w:hideMark/>
          </w:tcPr>
          <w:p w14:paraId="0A3F1193" w14:textId="77777777" w:rsidR="00A25DC8" w:rsidRPr="00A25DC8" w:rsidRDefault="00A25DC8" w:rsidP="00A25DC8">
            <w:pPr>
              <w:jc w:val="right"/>
              <w:rPr>
                <w:color w:val="000000"/>
                <w:lang w:val="hr-HR"/>
              </w:rPr>
            </w:pPr>
            <w:r w:rsidRPr="00A25DC8">
              <w:rPr>
                <w:color w:val="000000"/>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3091D78C" w14:textId="77777777" w:rsidR="00A25DC8" w:rsidRPr="00A25DC8" w:rsidRDefault="00A25DC8" w:rsidP="00A25DC8">
            <w:pPr>
              <w:jc w:val="right"/>
              <w:rPr>
                <w:color w:val="000000"/>
                <w:lang w:val="hr-HR"/>
              </w:rPr>
            </w:pPr>
            <w:r w:rsidRPr="00A25DC8">
              <w:rPr>
                <w:color w:val="000000"/>
                <w:lang w:val="hr-HR"/>
              </w:rPr>
              <w:t>0,00</w:t>
            </w:r>
          </w:p>
        </w:tc>
      </w:tr>
      <w:tr w:rsidR="00A25DC8" w:rsidRPr="00A25DC8" w14:paraId="6AB2DB8B"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2E7D8D5F" w14:textId="77777777" w:rsidR="00A25DC8" w:rsidRPr="00A25DC8" w:rsidRDefault="00A25DC8" w:rsidP="00A25DC8">
            <w:pPr>
              <w:rPr>
                <w:color w:val="000000"/>
                <w:lang w:val="hr-HR"/>
              </w:rPr>
            </w:pPr>
            <w:r w:rsidRPr="00A25DC8">
              <w:rPr>
                <w:color w:val="000000"/>
                <w:lang w:val="hr-HR"/>
              </w:rPr>
              <w:t>OŠ KAŠTANJER PULA</w:t>
            </w:r>
          </w:p>
        </w:tc>
        <w:tc>
          <w:tcPr>
            <w:tcW w:w="1016" w:type="dxa"/>
            <w:tcBorders>
              <w:top w:val="nil"/>
              <w:left w:val="nil"/>
              <w:bottom w:val="single" w:sz="4" w:space="0" w:color="auto"/>
              <w:right w:val="single" w:sz="4" w:space="0" w:color="auto"/>
            </w:tcBorders>
            <w:shd w:val="clear" w:color="auto" w:fill="auto"/>
            <w:vAlign w:val="bottom"/>
            <w:hideMark/>
          </w:tcPr>
          <w:p w14:paraId="21A53ECB" w14:textId="77777777" w:rsidR="00A25DC8" w:rsidRPr="00A25DC8" w:rsidRDefault="00A25DC8" w:rsidP="00A25DC8">
            <w:pPr>
              <w:jc w:val="right"/>
              <w:rPr>
                <w:color w:val="000000"/>
                <w:lang w:val="hr-HR"/>
              </w:rPr>
            </w:pPr>
            <w:r w:rsidRPr="00A25DC8">
              <w:rPr>
                <w:color w:val="000000"/>
                <w:lang w:val="hr-HR"/>
              </w:rPr>
              <w:t>885,00</w:t>
            </w:r>
          </w:p>
        </w:tc>
        <w:tc>
          <w:tcPr>
            <w:tcW w:w="1561" w:type="dxa"/>
            <w:tcBorders>
              <w:top w:val="nil"/>
              <w:left w:val="nil"/>
              <w:bottom w:val="single" w:sz="4" w:space="0" w:color="auto"/>
              <w:right w:val="single" w:sz="4" w:space="0" w:color="auto"/>
            </w:tcBorders>
            <w:shd w:val="clear" w:color="auto" w:fill="auto"/>
            <w:vAlign w:val="bottom"/>
            <w:hideMark/>
          </w:tcPr>
          <w:p w14:paraId="5B66BDF2" w14:textId="77777777" w:rsidR="00A25DC8" w:rsidRPr="00A25DC8" w:rsidRDefault="00A25DC8" w:rsidP="00A25DC8">
            <w:pPr>
              <w:jc w:val="right"/>
              <w:rPr>
                <w:color w:val="000000"/>
                <w:lang w:val="hr-HR"/>
              </w:rPr>
            </w:pPr>
            <w:r w:rsidRPr="00A25DC8">
              <w:rPr>
                <w:color w:val="000000"/>
                <w:lang w:val="hr-HR"/>
              </w:rPr>
              <w:t>53,10</w:t>
            </w:r>
          </w:p>
        </w:tc>
        <w:tc>
          <w:tcPr>
            <w:tcW w:w="1180" w:type="dxa"/>
            <w:tcBorders>
              <w:top w:val="nil"/>
              <w:left w:val="nil"/>
              <w:bottom w:val="single" w:sz="4" w:space="0" w:color="auto"/>
              <w:right w:val="single" w:sz="4" w:space="0" w:color="auto"/>
            </w:tcBorders>
            <w:shd w:val="clear" w:color="auto" w:fill="auto"/>
            <w:vAlign w:val="bottom"/>
            <w:hideMark/>
          </w:tcPr>
          <w:p w14:paraId="0F91E2B4" w14:textId="77777777" w:rsidR="00A25DC8" w:rsidRPr="00A25DC8" w:rsidRDefault="00A25DC8" w:rsidP="00A25DC8">
            <w:pPr>
              <w:jc w:val="right"/>
              <w:rPr>
                <w:color w:val="000000"/>
                <w:lang w:val="hr-HR"/>
              </w:rPr>
            </w:pPr>
            <w:r w:rsidRPr="00A25DC8">
              <w:rPr>
                <w:color w:val="000000"/>
                <w:lang w:val="hr-HR"/>
              </w:rPr>
              <w:t>6,00</w:t>
            </w:r>
          </w:p>
        </w:tc>
      </w:tr>
      <w:tr w:rsidR="00A25DC8" w:rsidRPr="00A25DC8" w14:paraId="060D3AC9"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6A9D60A0" w14:textId="77777777" w:rsidR="00A25DC8" w:rsidRPr="00A25DC8" w:rsidRDefault="00A25DC8" w:rsidP="00A25DC8">
            <w:pPr>
              <w:rPr>
                <w:color w:val="000000"/>
                <w:lang w:val="hr-HR"/>
              </w:rPr>
            </w:pPr>
            <w:r w:rsidRPr="00A25DC8">
              <w:rPr>
                <w:color w:val="000000"/>
                <w:lang w:val="hr-HR"/>
              </w:rPr>
              <w:t>OŠ VIDIKOVAC PULA</w:t>
            </w:r>
          </w:p>
        </w:tc>
        <w:tc>
          <w:tcPr>
            <w:tcW w:w="1016" w:type="dxa"/>
            <w:tcBorders>
              <w:top w:val="nil"/>
              <w:left w:val="nil"/>
              <w:bottom w:val="single" w:sz="4" w:space="0" w:color="auto"/>
              <w:right w:val="single" w:sz="4" w:space="0" w:color="auto"/>
            </w:tcBorders>
            <w:shd w:val="clear" w:color="auto" w:fill="auto"/>
            <w:vAlign w:val="bottom"/>
            <w:hideMark/>
          </w:tcPr>
          <w:p w14:paraId="3290C101" w14:textId="77777777" w:rsidR="00A25DC8" w:rsidRPr="00A25DC8" w:rsidRDefault="00A25DC8" w:rsidP="00A25DC8">
            <w:pPr>
              <w:jc w:val="right"/>
              <w:rPr>
                <w:color w:val="000000"/>
                <w:lang w:val="hr-HR"/>
              </w:rPr>
            </w:pPr>
            <w:r w:rsidRPr="00A25DC8">
              <w:rPr>
                <w:color w:val="000000"/>
                <w:lang w:val="hr-HR"/>
              </w:rPr>
              <w:t>1.170,00</w:t>
            </w:r>
          </w:p>
        </w:tc>
        <w:tc>
          <w:tcPr>
            <w:tcW w:w="1561" w:type="dxa"/>
            <w:tcBorders>
              <w:top w:val="nil"/>
              <w:left w:val="nil"/>
              <w:bottom w:val="single" w:sz="4" w:space="0" w:color="auto"/>
              <w:right w:val="single" w:sz="4" w:space="0" w:color="auto"/>
            </w:tcBorders>
            <w:shd w:val="clear" w:color="auto" w:fill="auto"/>
            <w:vAlign w:val="bottom"/>
            <w:hideMark/>
          </w:tcPr>
          <w:p w14:paraId="764905E6" w14:textId="77777777" w:rsidR="00A25DC8" w:rsidRPr="00A25DC8" w:rsidRDefault="00A25DC8" w:rsidP="00A25DC8">
            <w:pPr>
              <w:jc w:val="right"/>
              <w:rPr>
                <w:color w:val="000000"/>
                <w:lang w:val="hr-HR"/>
              </w:rPr>
            </w:pPr>
            <w:r w:rsidRPr="00A25DC8">
              <w:rPr>
                <w:color w:val="000000"/>
                <w:lang w:val="hr-HR"/>
              </w:rPr>
              <w:t>339,65</w:t>
            </w:r>
          </w:p>
        </w:tc>
        <w:tc>
          <w:tcPr>
            <w:tcW w:w="1180" w:type="dxa"/>
            <w:tcBorders>
              <w:top w:val="nil"/>
              <w:left w:val="nil"/>
              <w:bottom w:val="single" w:sz="4" w:space="0" w:color="auto"/>
              <w:right w:val="single" w:sz="4" w:space="0" w:color="auto"/>
            </w:tcBorders>
            <w:shd w:val="clear" w:color="auto" w:fill="auto"/>
            <w:vAlign w:val="bottom"/>
            <w:hideMark/>
          </w:tcPr>
          <w:p w14:paraId="6A742DC8" w14:textId="77777777" w:rsidR="00A25DC8" w:rsidRPr="00A25DC8" w:rsidRDefault="00A25DC8" w:rsidP="00A25DC8">
            <w:pPr>
              <w:jc w:val="right"/>
              <w:rPr>
                <w:color w:val="000000"/>
                <w:lang w:val="hr-HR"/>
              </w:rPr>
            </w:pPr>
            <w:r w:rsidRPr="00A25DC8">
              <w:rPr>
                <w:color w:val="000000"/>
                <w:lang w:val="hr-HR"/>
              </w:rPr>
              <w:t>29,03</w:t>
            </w:r>
          </w:p>
        </w:tc>
      </w:tr>
      <w:tr w:rsidR="00A25DC8" w:rsidRPr="00A25DC8" w14:paraId="244DCE7F"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4494DE6D" w14:textId="77777777" w:rsidR="00A25DC8" w:rsidRPr="00A25DC8" w:rsidRDefault="00A25DC8" w:rsidP="00A25DC8">
            <w:pPr>
              <w:rPr>
                <w:color w:val="000000"/>
                <w:lang w:val="hr-HR"/>
              </w:rPr>
            </w:pPr>
            <w:r w:rsidRPr="00A25DC8">
              <w:rPr>
                <w:color w:val="000000"/>
                <w:lang w:val="hr-HR"/>
              </w:rPr>
              <w:t>OŠ MONTE ZARO PULA</w:t>
            </w:r>
          </w:p>
        </w:tc>
        <w:tc>
          <w:tcPr>
            <w:tcW w:w="1016" w:type="dxa"/>
            <w:tcBorders>
              <w:top w:val="nil"/>
              <w:left w:val="nil"/>
              <w:bottom w:val="single" w:sz="4" w:space="0" w:color="auto"/>
              <w:right w:val="single" w:sz="4" w:space="0" w:color="auto"/>
            </w:tcBorders>
            <w:shd w:val="clear" w:color="auto" w:fill="auto"/>
            <w:vAlign w:val="bottom"/>
            <w:hideMark/>
          </w:tcPr>
          <w:p w14:paraId="1E25D849" w14:textId="77777777" w:rsidR="00A25DC8" w:rsidRPr="00A25DC8" w:rsidRDefault="00A25DC8" w:rsidP="00A25DC8">
            <w:pPr>
              <w:jc w:val="right"/>
              <w:rPr>
                <w:color w:val="000000"/>
                <w:lang w:val="hr-HR"/>
              </w:rPr>
            </w:pPr>
            <w:r w:rsidRPr="00A25DC8">
              <w:rPr>
                <w:color w:val="000000"/>
                <w:lang w:val="hr-HR"/>
              </w:rPr>
              <w:t>100,00</w:t>
            </w:r>
          </w:p>
        </w:tc>
        <w:tc>
          <w:tcPr>
            <w:tcW w:w="1561" w:type="dxa"/>
            <w:tcBorders>
              <w:top w:val="nil"/>
              <w:left w:val="nil"/>
              <w:bottom w:val="single" w:sz="4" w:space="0" w:color="auto"/>
              <w:right w:val="single" w:sz="4" w:space="0" w:color="auto"/>
            </w:tcBorders>
            <w:shd w:val="clear" w:color="auto" w:fill="auto"/>
            <w:vAlign w:val="bottom"/>
            <w:hideMark/>
          </w:tcPr>
          <w:p w14:paraId="2CE73672" w14:textId="77777777" w:rsidR="00A25DC8" w:rsidRPr="00A25DC8" w:rsidRDefault="00A25DC8" w:rsidP="00A25DC8">
            <w:pPr>
              <w:jc w:val="right"/>
              <w:rPr>
                <w:color w:val="000000"/>
                <w:lang w:val="hr-HR"/>
              </w:rPr>
            </w:pPr>
            <w:r w:rsidRPr="00A25DC8">
              <w:rPr>
                <w:color w:val="000000"/>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3D2089A8" w14:textId="77777777" w:rsidR="00A25DC8" w:rsidRPr="00A25DC8" w:rsidRDefault="00A25DC8" w:rsidP="00A25DC8">
            <w:pPr>
              <w:jc w:val="right"/>
              <w:rPr>
                <w:color w:val="000000"/>
                <w:lang w:val="hr-HR"/>
              </w:rPr>
            </w:pPr>
            <w:r w:rsidRPr="00A25DC8">
              <w:rPr>
                <w:color w:val="000000"/>
                <w:lang w:val="hr-HR"/>
              </w:rPr>
              <w:t>0,00</w:t>
            </w:r>
          </w:p>
        </w:tc>
      </w:tr>
      <w:tr w:rsidR="00A25DC8" w:rsidRPr="00A25DC8" w14:paraId="31A69C2E"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57F79728" w14:textId="77777777" w:rsidR="00A25DC8" w:rsidRPr="00A25DC8" w:rsidRDefault="00A25DC8" w:rsidP="00A25DC8">
            <w:pPr>
              <w:rPr>
                <w:color w:val="000000"/>
                <w:lang w:val="hr-HR"/>
              </w:rPr>
            </w:pPr>
            <w:r w:rsidRPr="00A25DC8">
              <w:rPr>
                <w:color w:val="000000"/>
                <w:lang w:val="hr-HR"/>
              </w:rPr>
              <w:t>OŠ VERUDA PULA</w:t>
            </w:r>
          </w:p>
        </w:tc>
        <w:tc>
          <w:tcPr>
            <w:tcW w:w="1016" w:type="dxa"/>
            <w:tcBorders>
              <w:top w:val="nil"/>
              <w:left w:val="nil"/>
              <w:bottom w:val="single" w:sz="4" w:space="0" w:color="auto"/>
              <w:right w:val="single" w:sz="4" w:space="0" w:color="auto"/>
            </w:tcBorders>
            <w:shd w:val="clear" w:color="auto" w:fill="auto"/>
            <w:vAlign w:val="bottom"/>
            <w:hideMark/>
          </w:tcPr>
          <w:p w14:paraId="506EBC23" w14:textId="77777777" w:rsidR="00A25DC8" w:rsidRPr="00A25DC8" w:rsidRDefault="00A25DC8" w:rsidP="00A25DC8">
            <w:pPr>
              <w:jc w:val="right"/>
              <w:rPr>
                <w:color w:val="000000"/>
                <w:lang w:val="hr-HR"/>
              </w:rPr>
            </w:pPr>
            <w:r w:rsidRPr="00A25DC8">
              <w:rPr>
                <w:color w:val="000000"/>
                <w:lang w:val="hr-HR"/>
              </w:rPr>
              <w:t>66,00</w:t>
            </w:r>
          </w:p>
        </w:tc>
        <w:tc>
          <w:tcPr>
            <w:tcW w:w="1561" w:type="dxa"/>
            <w:tcBorders>
              <w:top w:val="nil"/>
              <w:left w:val="nil"/>
              <w:bottom w:val="single" w:sz="4" w:space="0" w:color="auto"/>
              <w:right w:val="single" w:sz="4" w:space="0" w:color="auto"/>
            </w:tcBorders>
            <w:shd w:val="clear" w:color="auto" w:fill="auto"/>
            <w:vAlign w:val="bottom"/>
            <w:hideMark/>
          </w:tcPr>
          <w:p w14:paraId="4334660D" w14:textId="77777777" w:rsidR="00A25DC8" w:rsidRPr="00A25DC8" w:rsidRDefault="00A25DC8" w:rsidP="00A25DC8">
            <w:pPr>
              <w:jc w:val="right"/>
              <w:rPr>
                <w:color w:val="000000"/>
                <w:lang w:val="hr-HR"/>
              </w:rPr>
            </w:pPr>
            <w:r w:rsidRPr="00A25DC8">
              <w:rPr>
                <w:color w:val="000000"/>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4C3BEAAC" w14:textId="77777777" w:rsidR="00A25DC8" w:rsidRPr="00A25DC8" w:rsidRDefault="00A25DC8" w:rsidP="00A25DC8">
            <w:pPr>
              <w:jc w:val="right"/>
              <w:rPr>
                <w:color w:val="000000"/>
                <w:lang w:val="hr-HR"/>
              </w:rPr>
            </w:pPr>
            <w:r w:rsidRPr="00A25DC8">
              <w:rPr>
                <w:color w:val="000000"/>
                <w:lang w:val="hr-HR"/>
              </w:rPr>
              <w:t>0,00</w:t>
            </w:r>
          </w:p>
        </w:tc>
      </w:tr>
      <w:tr w:rsidR="00A25DC8" w:rsidRPr="00A25DC8" w14:paraId="6A7DC184"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5FC2666D" w14:textId="77777777" w:rsidR="00A25DC8" w:rsidRPr="00A25DC8" w:rsidRDefault="00A25DC8" w:rsidP="00A25DC8">
            <w:pPr>
              <w:rPr>
                <w:color w:val="000000"/>
                <w:lang w:val="hr-HR"/>
              </w:rPr>
            </w:pPr>
            <w:r w:rsidRPr="00A25DC8">
              <w:rPr>
                <w:color w:val="000000"/>
                <w:lang w:val="hr-HR"/>
              </w:rPr>
              <w:t>OŠ VELI VRH PULA</w:t>
            </w:r>
          </w:p>
        </w:tc>
        <w:tc>
          <w:tcPr>
            <w:tcW w:w="1016" w:type="dxa"/>
            <w:tcBorders>
              <w:top w:val="nil"/>
              <w:left w:val="nil"/>
              <w:bottom w:val="single" w:sz="4" w:space="0" w:color="auto"/>
              <w:right w:val="single" w:sz="4" w:space="0" w:color="auto"/>
            </w:tcBorders>
            <w:shd w:val="clear" w:color="auto" w:fill="auto"/>
            <w:vAlign w:val="bottom"/>
            <w:hideMark/>
          </w:tcPr>
          <w:p w14:paraId="3FE05C02" w14:textId="77777777" w:rsidR="00A25DC8" w:rsidRPr="00A25DC8" w:rsidRDefault="00A25DC8" w:rsidP="00A25DC8">
            <w:pPr>
              <w:jc w:val="right"/>
              <w:rPr>
                <w:color w:val="000000"/>
                <w:lang w:val="hr-HR"/>
              </w:rPr>
            </w:pPr>
            <w:r w:rsidRPr="00A25DC8">
              <w:rPr>
                <w:color w:val="000000"/>
                <w:lang w:val="hr-HR"/>
              </w:rPr>
              <w:t>7.600,00</w:t>
            </w:r>
          </w:p>
        </w:tc>
        <w:tc>
          <w:tcPr>
            <w:tcW w:w="1561" w:type="dxa"/>
            <w:tcBorders>
              <w:top w:val="nil"/>
              <w:left w:val="nil"/>
              <w:bottom w:val="single" w:sz="4" w:space="0" w:color="auto"/>
              <w:right w:val="single" w:sz="4" w:space="0" w:color="auto"/>
            </w:tcBorders>
            <w:shd w:val="clear" w:color="auto" w:fill="auto"/>
            <w:vAlign w:val="bottom"/>
            <w:hideMark/>
          </w:tcPr>
          <w:p w14:paraId="1D368E99" w14:textId="77777777" w:rsidR="00A25DC8" w:rsidRPr="00A25DC8" w:rsidRDefault="00A25DC8" w:rsidP="00A25DC8">
            <w:pPr>
              <w:jc w:val="right"/>
              <w:rPr>
                <w:color w:val="000000"/>
                <w:lang w:val="hr-HR"/>
              </w:rPr>
            </w:pPr>
            <w:r w:rsidRPr="00A25DC8">
              <w:rPr>
                <w:color w:val="000000"/>
                <w:lang w:val="hr-HR"/>
              </w:rPr>
              <w:t>7.223,86</w:t>
            </w:r>
          </w:p>
        </w:tc>
        <w:tc>
          <w:tcPr>
            <w:tcW w:w="1180" w:type="dxa"/>
            <w:tcBorders>
              <w:top w:val="nil"/>
              <w:left w:val="nil"/>
              <w:bottom w:val="single" w:sz="4" w:space="0" w:color="auto"/>
              <w:right w:val="single" w:sz="4" w:space="0" w:color="auto"/>
            </w:tcBorders>
            <w:shd w:val="clear" w:color="auto" w:fill="auto"/>
            <w:vAlign w:val="bottom"/>
            <w:hideMark/>
          </w:tcPr>
          <w:p w14:paraId="51093D34" w14:textId="77777777" w:rsidR="00A25DC8" w:rsidRPr="00A25DC8" w:rsidRDefault="00A25DC8" w:rsidP="00A25DC8">
            <w:pPr>
              <w:jc w:val="right"/>
              <w:rPr>
                <w:color w:val="000000"/>
                <w:lang w:val="hr-HR"/>
              </w:rPr>
            </w:pPr>
            <w:r w:rsidRPr="00A25DC8">
              <w:rPr>
                <w:color w:val="000000"/>
                <w:lang w:val="hr-HR"/>
              </w:rPr>
              <w:t>95,05</w:t>
            </w:r>
          </w:p>
        </w:tc>
      </w:tr>
      <w:tr w:rsidR="00A25DC8" w:rsidRPr="00A25DC8" w14:paraId="6A72F94E"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7575C5AF" w14:textId="77777777" w:rsidR="00A25DC8" w:rsidRPr="00A25DC8" w:rsidRDefault="00A25DC8" w:rsidP="00A25DC8">
            <w:pPr>
              <w:rPr>
                <w:color w:val="000000"/>
                <w:lang w:val="hr-HR"/>
              </w:rPr>
            </w:pPr>
            <w:r w:rsidRPr="00A25DC8">
              <w:rPr>
                <w:color w:val="000000"/>
                <w:lang w:val="hr-HR"/>
              </w:rPr>
              <w:t>ŠKOLA ZA ODGOJ I OBRAZOVANJE PULA</w:t>
            </w:r>
          </w:p>
        </w:tc>
        <w:tc>
          <w:tcPr>
            <w:tcW w:w="1016" w:type="dxa"/>
            <w:tcBorders>
              <w:top w:val="nil"/>
              <w:left w:val="nil"/>
              <w:bottom w:val="single" w:sz="4" w:space="0" w:color="auto"/>
              <w:right w:val="single" w:sz="4" w:space="0" w:color="auto"/>
            </w:tcBorders>
            <w:shd w:val="clear" w:color="auto" w:fill="auto"/>
            <w:vAlign w:val="bottom"/>
            <w:hideMark/>
          </w:tcPr>
          <w:p w14:paraId="422DB785" w14:textId="77777777" w:rsidR="00A25DC8" w:rsidRPr="00A25DC8" w:rsidRDefault="00A25DC8" w:rsidP="00A25DC8">
            <w:pPr>
              <w:jc w:val="right"/>
              <w:rPr>
                <w:color w:val="000000"/>
                <w:lang w:val="hr-HR"/>
              </w:rPr>
            </w:pPr>
            <w:r w:rsidRPr="00A25DC8">
              <w:rPr>
                <w:color w:val="000000"/>
                <w:lang w:val="hr-HR"/>
              </w:rPr>
              <w:t>940,00</w:t>
            </w:r>
          </w:p>
        </w:tc>
        <w:tc>
          <w:tcPr>
            <w:tcW w:w="1561" w:type="dxa"/>
            <w:tcBorders>
              <w:top w:val="nil"/>
              <w:left w:val="nil"/>
              <w:bottom w:val="single" w:sz="4" w:space="0" w:color="auto"/>
              <w:right w:val="single" w:sz="4" w:space="0" w:color="auto"/>
            </w:tcBorders>
            <w:shd w:val="clear" w:color="auto" w:fill="auto"/>
            <w:vAlign w:val="bottom"/>
            <w:hideMark/>
          </w:tcPr>
          <w:p w14:paraId="6EE64759" w14:textId="77777777" w:rsidR="00A25DC8" w:rsidRPr="00A25DC8" w:rsidRDefault="00A25DC8" w:rsidP="00A25DC8">
            <w:pPr>
              <w:jc w:val="right"/>
              <w:rPr>
                <w:color w:val="000000"/>
                <w:lang w:val="hr-HR"/>
              </w:rPr>
            </w:pPr>
            <w:r w:rsidRPr="00A25DC8">
              <w:rPr>
                <w:color w:val="000000"/>
                <w:lang w:val="hr-HR"/>
              </w:rPr>
              <w:t>700,00</w:t>
            </w:r>
          </w:p>
        </w:tc>
        <w:tc>
          <w:tcPr>
            <w:tcW w:w="1180" w:type="dxa"/>
            <w:tcBorders>
              <w:top w:val="nil"/>
              <w:left w:val="nil"/>
              <w:bottom w:val="single" w:sz="4" w:space="0" w:color="auto"/>
              <w:right w:val="single" w:sz="4" w:space="0" w:color="auto"/>
            </w:tcBorders>
            <w:shd w:val="clear" w:color="auto" w:fill="auto"/>
            <w:vAlign w:val="bottom"/>
            <w:hideMark/>
          </w:tcPr>
          <w:p w14:paraId="134C1FF7" w14:textId="77777777" w:rsidR="00A25DC8" w:rsidRPr="00A25DC8" w:rsidRDefault="00A25DC8" w:rsidP="00A25DC8">
            <w:pPr>
              <w:jc w:val="right"/>
              <w:rPr>
                <w:color w:val="000000"/>
                <w:lang w:val="hr-HR"/>
              </w:rPr>
            </w:pPr>
            <w:r w:rsidRPr="00A25DC8">
              <w:rPr>
                <w:color w:val="000000"/>
                <w:lang w:val="hr-HR"/>
              </w:rPr>
              <w:t>74,47</w:t>
            </w:r>
          </w:p>
        </w:tc>
      </w:tr>
      <w:tr w:rsidR="00A25DC8" w:rsidRPr="00A25DC8" w14:paraId="79C76131"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57D3167A" w14:textId="77777777" w:rsidR="00A25DC8" w:rsidRPr="00A25DC8" w:rsidRDefault="00A25DC8" w:rsidP="00A25DC8">
            <w:pPr>
              <w:rPr>
                <w:color w:val="000000"/>
                <w:lang w:val="hr-HR"/>
              </w:rPr>
            </w:pPr>
            <w:r w:rsidRPr="00A25DC8">
              <w:rPr>
                <w:color w:val="000000"/>
                <w:lang w:val="hr-HR"/>
              </w:rPr>
              <w:t>JAVNA VATROGASNA POSTROJBA PULA</w:t>
            </w:r>
          </w:p>
        </w:tc>
        <w:tc>
          <w:tcPr>
            <w:tcW w:w="1016" w:type="dxa"/>
            <w:tcBorders>
              <w:top w:val="nil"/>
              <w:left w:val="nil"/>
              <w:bottom w:val="single" w:sz="4" w:space="0" w:color="auto"/>
              <w:right w:val="single" w:sz="4" w:space="0" w:color="auto"/>
            </w:tcBorders>
            <w:shd w:val="clear" w:color="auto" w:fill="auto"/>
            <w:vAlign w:val="bottom"/>
            <w:hideMark/>
          </w:tcPr>
          <w:p w14:paraId="58122ACC" w14:textId="77777777" w:rsidR="00A25DC8" w:rsidRPr="00A25DC8" w:rsidRDefault="00A25DC8" w:rsidP="00A25DC8">
            <w:pPr>
              <w:jc w:val="right"/>
              <w:rPr>
                <w:color w:val="000000"/>
                <w:lang w:val="hr-HR"/>
              </w:rPr>
            </w:pPr>
            <w:r w:rsidRPr="00A25DC8">
              <w:rPr>
                <w:color w:val="000000"/>
                <w:lang w:val="hr-HR"/>
              </w:rPr>
              <w:t>9.900,00</w:t>
            </w:r>
          </w:p>
        </w:tc>
        <w:tc>
          <w:tcPr>
            <w:tcW w:w="1561" w:type="dxa"/>
            <w:tcBorders>
              <w:top w:val="nil"/>
              <w:left w:val="nil"/>
              <w:bottom w:val="single" w:sz="4" w:space="0" w:color="auto"/>
              <w:right w:val="single" w:sz="4" w:space="0" w:color="auto"/>
            </w:tcBorders>
            <w:shd w:val="clear" w:color="auto" w:fill="auto"/>
            <w:vAlign w:val="bottom"/>
            <w:hideMark/>
          </w:tcPr>
          <w:p w14:paraId="4C00C434" w14:textId="77777777" w:rsidR="00A25DC8" w:rsidRPr="00A25DC8" w:rsidRDefault="00A25DC8" w:rsidP="00A25DC8">
            <w:pPr>
              <w:jc w:val="right"/>
              <w:rPr>
                <w:color w:val="000000"/>
                <w:lang w:val="hr-HR"/>
              </w:rPr>
            </w:pPr>
            <w:r w:rsidRPr="00A25DC8">
              <w:rPr>
                <w:color w:val="000000"/>
                <w:lang w:val="hr-HR"/>
              </w:rPr>
              <w:t>9.644,76</w:t>
            </w:r>
          </w:p>
        </w:tc>
        <w:tc>
          <w:tcPr>
            <w:tcW w:w="1180" w:type="dxa"/>
            <w:tcBorders>
              <w:top w:val="nil"/>
              <w:left w:val="nil"/>
              <w:bottom w:val="single" w:sz="4" w:space="0" w:color="auto"/>
              <w:right w:val="single" w:sz="4" w:space="0" w:color="auto"/>
            </w:tcBorders>
            <w:shd w:val="clear" w:color="auto" w:fill="auto"/>
            <w:vAlign w:val="bottom"/>
            <w:hideMark/>
          </w:tcPr>
          <w:p w14:paraId="5473CE8A" w14:textId="77777777" w:rsidR="00A25DC8" w:rsidRPr="00A25DC8" w:rsidRDefault="00A25DC8" w:rsidP="00A25DC8">
            <w:pPr>
              <w:jc w:val="right"/>
              <w:rPr>
                <w:color w:val="000000"/>
                <w:lang w:val="hr-HR"/>
              </w:rPr>
            </w:pPr>
            <w:r w:rsidRPr="00A25DC8">
              <w:rPr>
                <w:color w:val="000000"/>
                <w:lang w:val="hr-HR"/>
              </w:rPr>
              <w:t>97,42</w:t>
            </w:r>
          </w:p>
        </w:tc>
      </w:tr>
      <w:tr w:rsidR="00A25DC8" w:rsidRPr="00A25DC8" w14:paraId="36EEC798"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70E88591" w14:textId="7591B3FE" w:rsidR="00A25DC8" w:rsidRPr="00A25DC8" w:rsidRDefault="00A25DC8" w:rsidP="00A25DC8">
            <w:pPr>
              <w:rPr>
                <w:color w:val="000000"/>
                <w:lang w:val="hr-HR"/>
              </w:rPr>
            </w:pPr>
            <w:r w:rsidRPr="00A25DC8">
              <w:rPr>
                <w:color w:val="000000"/>
                <w:lang w:val="hr-HR"/>
              </w:rPr>
              <w:t xml:space="preserve">DJEČJI VRTIĆ-SCUOLA DELL`INFANZIA RIN TIN </w:t>
            </w:r>
            <w:proofErr w:type="spellStart"/>
            <w:r w:rsidRPr="00A25DC8">
              <w:rPr>
                <w:color w:val="000000"/>
                <w:lang w:val="hr-HR"/>
              </w:rPr>
              <w:t>TIN</w:t>
            </w:r>
            <w:proofErr w:type="spellEnd"/>
            <w:r w:rsidRPr="00A25DC8">
              <w:rPr>
                <w:color w:val="000000"/>
                <w:lang w:val="hr-HR"/>
              </w:rPr>
              <w:t xml:space="preserve"> </w:t>
            </w:r>
            <w:r w:rsidR="00A24FED">
              <w:rPr>
                <w:color w:val="000000"/>
                <w:lang w:val="hr-HR"/>
              </w:rPr>
              <w:t>PULA - POLA</w:t>
            </w:r>
          </w:p>
        </w:tc>
        <w:tc>
          <w:tcPr>
            <w:tcW w:w="1016" w:type="dxa"/>
            <w:tcBorders>
              <w:top w:val="nil"/>
              <w:left w:val="nil"/>
              <w:bottom w:val="single" w:sz="4" w:space="0" w:color="auto"/>
              <w:right w:val="single" w:sz="4" w:space="0" w:color="auto"/>
            </w:tcBorders>
            <w:shd w:val="clear" w:color="auto" w:fill="auto"/>
            <w:vAlign w:val="bottom"/>
            <w:hideMark/>
          </w:tcPr>
          <w:p w14:paraId="2358F3C1" w14:textId="77777777" w:rsidR="00A25DC8" w:rsidRPr="00A25DC8" w:rsidRDefault="00A25DC8" w:rsidP="00A25DC8">
            <w:pPr>
              <w:jc w:val="right"/>
              <w:rPr>
                <w:color w:val="000000"/>
                <w:lang w:val="hr-HR"/>
              </w:rPr>
            </w:pPr>
            <w:r w:rsidRPr="00A25DC8">
              <w:rPr>
                <w:color w:val="000000"/>
                <w:lang w:val="hr-HR"/>
              </w:rPr>
              <w:t>300,00</w:t>
            </w:r>
          </w:p>
        </w:tc>
        <w:tc>
          <w:tcPr>
            <w:tcW w:w="1561" w:type="dxa"/>
            <w:tcBorders>
              <w:top w:val="nil"/>
              <w:left w:val="nil"/>
              <w:bottom w:val="single" w:sz="4" w:space="0" w:color="auto"/>
              <w:right w:val="single" w:sz="4" w:space="0" w:color="auto"/>
            </w:tcBorders>
            <w:shd w:val="clear" w:color="auto" w:fill="auto"/>
            <w:vAlign w:val="bottom"/>
            <w:hideMark/>
          </w:tcPr>
          <w:p w14:paraId="268BF221" w14:textId="77777777" w:rsidR="00A25DC8" w:rsidRPr="00A25DC8" w:rsidRDefault="00A25DC8" w:rsidP="00A25DC8">
            <w:pPr>
              <w:jc w:val="right"/>
              <w:rPr>
                <w:color w:val="000000"/>
                <w:lang w:val="hr-HR"/>
              </w:rPr>
            </w:pPr>
            <w:r w:rsidRPr="00A25DC8">
              <w:rPr>
                <w:color w:val="000000"/>
                <w:lang w:val="hr-HR"/>
              </w:rPr>
              <w:t>189,23</w:t>
            </w:r>
          </w:p>
        </w:tc>
        <w:tc>
          <w:tcPr>
            <w:tcW w:w="1180" w:type="dxa"/>
            <w:tcBorders>
              <w:top w:val="nil"/>
              <w:left w:val="nil"/>
              <w:bottom w:val="single" w:sz="4" w:space="0" w:color="auto"/>
              <w:right w:val="single" w:sz="4" w:space="0" w:color="auto"/>
            </w:tcBorders>
            <w:shd w:val="clear" w:color="auto" w:fill="auto"/>
            <w:vAlign w:val="bottom"/>
            <w:hideMark/>
          </w:tcPr>
          <w:p w14:paraId="61D4AC9C" w14:textId="77777777" w:rsidR="00A25DC8" w:rsidRPr="00A25DC8" w:rsidRDefault="00A25DC8" w:rsidP="00A25DC8">
            <w:pPr>
              <w:jc w:val="right"/>
              <w:rPr>
                <w:color w:val="000000"/>
                <w:lang w:val="hr-HR"/>
              </w:rPr>
            </w:pPr>
            <w:r w:rsidRPr="00A25DC8">
              <w:rPr>
                <w:color w:val="000000"/>
                <w:lang w:val="hr-HR"/>
              </w:rPr>
              <w:t>63,08</w:t>
            </w:r>
          </w:p>
        </w:tc>
      </w:tr>
      <w:tr w:rsidR="00A25DC8" w:rsidRPr="00A25DC8" w14:paraId="5339F323"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016BF3C8" w14:textId="77777777" w:rsidR="00A25DC8" w:rsidRPr="00A25DC8" w:rsidRDefault="00A25DC8" w:rsidP="00A25DC8">
            <w:pPr>
              <w:rPr>
                <w:color w:val="000000"/>
                <w:lang w:val="hr-HR"/>
              </w:rPr>
            </w:pPr>
            <w:r w:rsidRPr="00A25DC8">
              <w:rPr>
                <w:color w:val="000000"/>
                <w:lang w:val="hr-HR"/>
              </w:rPr>
              <w:t>DJEČJI VRTIĆ PULA</w:t>
            </w:r>
          </w:p>
        </w:tc>
        <w:tc>
          <w:tcPr>
            <w:tcW w:w="1016" w:type="dxa"/>
            <w:tcBorders>
              <w:top w:val="nil"/>
              <w:left w:val="nil"/>
              <w:bottom w:val="single" w:sz="4" w:space="0" w:color="auto"/>
              <w:right w:val="single" w:sz="4" w:space="0" w:color="auto"/>
            </w:tcBorders>
            <w:shd w:val="clear" w:color="auto" w:fill="auto"/>
            <w:vAlign w:val="bottom"/>
            <w:hideMark/>
          </w:tcPr>
          <w:p w14:paraId="2573DFCD" w14:textId="77777777" w:rsidR="00A25DC8" w:rsidRPr="00A25DC8" w:rsidRDefault="00A25DC8" w:rsidP="00A25DC8">
            <w:pPr>
              <w:jc w:val="right"/>
              <w:rPr>
                <w:color w:val="000000"/>
                <w:lang w:val="hr-HR"/>
              </w:rPr>
            </w:pPr>
            <w:r w:rsidRPr="00A25DC8">
              <w:rPr>
                <w:color w:val="000000"/>
                <w:lang w:val="hr-HR"/>
              </w:rPr>
              <w:t>3.000,00</w:t>
            </w:r>
          </w:p>
        </w:tc>
        <w:tc>
          <w:tcPr>
            <w:tcW w:w="1561" w:type="dxa"/>
            <w:tcBorders>
              <w:top w:val="nil"/>
              <w:left w:val="nil"/>
              <w:bottom w:val="single" w:sz="4" w:space="0" w:color="auto"/>
              <w:right w:val="single" w:sz="4" w:space="0" w:color="auto"/>
            </w:tcBorders>
            <w:shd w:val="clear" w:color="auto" w:fill="auto"/>
            <w:vAlign w:val="bottom"/>
            <w:hideMark/>
          </w:tcPr>
          <w:p w14:paraId="695D9263" w14:textId="77777777" w:rsidR="00A25DC8" w:rsidRPr="00A25DC8" w:rsidRDefault="00A25DC8" w:rsidP="00A25DC8">
            <w:pPr>
              <w:jc w:val="right"/>
              <w:rPr>
                <w:color w:val="000000"/>
                <w:lang w:val="hr-HR"/>
              </w:rPr>
            </w:pPr>
            <w:r w:rsidRPr="00A25DC8">
              <w:rPr>
                <w:color w:val="000000"/>
                <w:lang w:val="hr-HR"/>
              </w:rPr>
              <w:t>2.823,83</w:t>
            </w:r>
          </w:p>
        </w:tc>
        <w:tc>
          <w:tcPr>
            <w:tcW w:w="1180" w:type="dxa"/>
            <w:tcBorders>
              <w:top w:val="nil"/>
              <w:left w:val="nil"/>
              <w:bottom w:val="single" w:sz="4" w:space="0" w:color="auto"/>
              <w:right w:val="single" w:sz="4" w:space="0" w:color="auto"/>
            </w:tcBorders>
            <w:shd w:val="clear" w:color="auto" w:fill="auto"/>
            <w:vAlign w:val="bottom"/>
            <w:hideMark/>
          </w:tcPr>
          <w:p w14:paraId="45C5E048" w14:textId="77777777" w:rsidR="00A25DC8" w:rsidRPr="00A25DC8" w:rsidRDefault="00A25DC8" w:rsidP="00A25DC8">
            <w:pPr>
              <w:jc w:val="right"/>
              <w:rPr>
                <w:color w:val="000000"/>
                <w:lang w:val="hr-HR"/>
              </w:rPr>
            </w:pPr>
            <w:r w:rsidRPr="00A25DC8">
              <w:rPr>
                <w:color w:val="000000"/>
                <w:lang w:val="hr-HR"/>
              </w:rPr>
              <w:t>94,13</w:t>
            </w:r>
          </w:p>
        </w:tc>
      </w:tr>
      <w:tr w:rsidR="00A25DC8" w:rsidRPr="00A25DC8" w14:paraId="59721E21"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71315C67" w14:textId="77777777" w:rsidR="00A25DC8" w:rsidRPr="00A25DC8" w:rsidRDefault="00A25DC8" w:rsidP="00A25DC8">
            <w:pPr>
              <w:rPr>
                <w:color w:val="000000"/>
                <w:lang w:val="hr-HR"/>
              </w:rPr>
            </w:pPr>
            <w:r w:rsidRPr="00A25DC8">
              <w:rPr>
                <w:color w:val="000000"/>
                <w:lang w:val="hr-HR"/>
              </w:rPr>
              <w:t>DNEVNI CENTAR ZA REHABILITACIJU VERUDA PULA</w:t>
            </w:r>
          </w:p>
        </w:tc>
        <w:tc>
          <w:tcPr>
            <w:tcW w:w="1016" w:type="dxa"/>
            <w:tcBorders>
              <w:top w:val="nil"/>
              <w:left w:val="nil"/>
              <w:bottom w:val="single" w:sz="4" w:space="0" w:color="auto"/>
              <w:right w:val="single" w:sz="4" w:space="0" w:color="auto"/>
            </w:tcBorders>
            <w:shd w:val="clear" w:color="auto" w:fill="auto"/>
            <w:vAlign w:val="bottom"/>
            <w:hideMark/>
          </w:tcPr>
          <w:p w14:paraId="0DB2E1B1" w14:textId="77777777" w:rsidR="00A25DC8" w:rsidRPr="00A25DC8" w:rsidRDefault="00A25DC8" w:rsidP="00A25DC8">
            <w:pPr>
              <w:jc w:val="right"/>
              <w:rPr>
                <w:color w:val="000000"/>
                <w:lang w:val="hr-HR"/>
              </w:rPr>
            </w:pPr>
            <w:r w:rsidRPr="00A25DC8">
              <w:rPr>
                <w:color w:val="000000"/>
                <w:lang w:val="hr-HR"/>
              </w:rPr>
              <w:t>222,00</w:t>
            </w:r>
          </w:p>
        </w:tc>
        <w:tc>
          <w:tcPr>
            <w:tcW w:w="1561" w:type="dxa"/>
            <w:tcBorders>
              <w:top w:val="nil"/>
              <w:left w:val="nil"/>
              <w:bottom w:val="single" w:sz="4" w:space="0" w:color="auto"/>
              <w:right w:val="single" w:sz="4" w:space="0" w:color="auto"/>
            </w:tcBorders>
            <w:shd w:val="clear" w:color="auto" w:fill="auto"/>
            <w:vAlign w:val="bottom"/>
            <w:hideMark/>
          </w:tcPr>
          <w:p w14:paraId="228909F6" w14:textId="77777777" w:rsidR="00A25DC8" w:rsidRPr="00A25DC8" w:rsidRDefault="00A25DC8" w:rsidP="00A25DC8">
            <w:pPr>
              <w:jc w:val="right"/>
              <w:rPr>
                <w:color w:val="000000"/>
                <w:lang w:val="hr-HR"/>
              </w:rPr>
            </w:pPr>
            <w:r w:rsidRPr="00A25DC8">
              <w:rPr>
                <w:color w:val="000000"/>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7E4FE0DB" w14:textId="77777777" w:rsidR="00A25DC8" w:rsidRPr="00A25DC8" w:rsidRDefault="00A25DC8" w:rsidP="00A25DC8">
            <w:pPr>
              <w:jc w:val="right"/>
              <w:rPr>
                <w:color w:val="000000"/>
                <w:lang w:val="hr-HR"/>
              </w:rPr>
            </w:pPr>
            <w:r w:rsidRPr="00A25DC8">
              <w:rPr>
                <w:color w:val="000000"/>
                <w:lang w:val="hr-HR"/>
              </w:rPr>
              <w:t>0,00</w:t>
            </w:r>
          </w:p>
        </w:tc>
      </w:tr>
      <w:tr w:rsidR="00A25DC8" w:rsidRPr="00A25DC8" w14:paraId="4C247849"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09FAB979" w14:textId="77777777" w:rsidR="00A25DC8" w:rsidRPr="00A25DC8" w:rsidRDefault="00A25DC8" w:rsidP="00A25DC8">
            <w:pPr>
              <w:rPr>
                <w:color w:val="000000"/>
                <w:lang w:val="hr-HR"/>
              </w:rPr>
            </w:pPr>
            <w:r w:rsidRPr="00A25DC8">
              <w:rPr>
                <w:color w:val="000000"/>
                <w:lang w:val="hr-HR"/>
              </w:rPr>
              <w:t>VIJEĆE ROMSKE NACIONALNE MANJINE GRADA PULE</w:t>
            </w:r>
          </w:p>
        </w:tc>
        <w:tc>
          <w:tcPr>
            <w:tcW w:w="1016" w:type="dxa"/>
            <w:tcBorders>
              <w:top w:val="nil"/>
              <w:left w:val="nil"/>
              <w:bottom w:val="single" w:sz="4" w:space="0" w:color="auto"/>
              <w:right w:val="single" w:sz="4" w:space="0" w:color="auto"/>
            </w:tcBorders>
            <w:shd w:val="clear" w:color="auto" w:fill="auto"/>
            <w:vAlign w:val="bottom"/>
            <w:hideMark/>
          </w:tcPr>
          <w:p w14:paraId="72AA167E" w14:textId="77777777" w:rsidR="00A25DC8" w:rsidRPr="00A25DC8" w:rsidRDefault="00A25DC8" w:rsidP="00A25DC8">
            <w:pPr>
              <w:jc w:val="right"/>
              <w:rPr>
                <w:color w:val="000000"/>
                <w:lang w:val="hr-HR"/>
              </w:rPr>
            </w:pPr>
            <w:r w:rsidRPr="00A25DC8">
              <w:rPr>
                <w:color w:val="000000"/>
                <w:lang w:val="hr-HR"/>
              </w:rPr>
              <w:t>1.050,00</w:t>
            </w:r>
          </w:p>
        </w:tc>
        <w:tc>
          <w:tcPr>
            <w:tcW w:w="1561" w:type="dxa"/>
            <w:tcBorders>
              <w:top w:val="nil"/>
              <w:left w:val="nil"/>
              <w:bottom w:val="single" w:sz="4" w:space="0" w:color="auto"/>
              <w:right w:val="single" w:sz="4" w:space="0" w:color="auto"/>
            </w:tcBorders>
            <w:shd w:val="clear" w:color="auto" w:fill="auto"/>
            <w:vAlign w:val="bottom"/>
            <w:hideMark/>
          </w:tcPr>
          <w:p w14:paraId="022DE12E" w14:textId="77777777" w:rsidR="00A25DC8" w:rsidRPr="00A25DC8" w:rsidRDefault="00A25DC8" w:rsidP="00A25DC8">
            <w:pPr>
              <w:jc w:val="right"/>
              <w:rPr>
                <w:color w:val="000000"/>
                <w:lang w:val="hr-HR"/>
              </w:rPr>
            </w:pPr>
            <w:r w:rsidRPr="00A25DC8">
              <w:rPr>
                <w:color w:val="000000"/>
                <w:lang w:val="hr-HR"/>
              </w:rPr>
              <w:t>1.050,00</w:t>
            </w:r>
          </w:p>
        </w:tc>
        <w:tc>
          <w:tcPr>
            <w:tcW w:w="1180" w:type="dxa"/>
            <w:tcBorders>
              <w:top w:val="nil"/>
              <w:left w:val="nil"/>
              <w:bottom w:val="single" w:sz="4" w:space="0" w:color="auto"/>
              <w:right w:val="single" w:sz="4" w:space="0" w:color="auto"/>
            </w:tcBorders>
            <w:shd w:val="clear" w:color="auto" w:fill="auto"/>
            <w:vAlign w:val="bottom"/>
            <w:hideMark/>
          </w:tcPr>
          <w:p w14:paraId="35244980" w14:textId="77777777" w:rsidR="00A25DC8" w:rsidRPr="00A25DC8" w:rsidRDefault="00A25DC8" w:rsidP="00A25DC8">
            <w:pPr>
              <w:jc w:val="right"/>
              <w:rPr>
                <w:color w:val="000000"/>
                <w:lang w:val="hr-HR"/>
              </w:rPr>
            </w:pPr>
            <w:r w:rsidRPr="00A25DC8">
              <w:rPr>
                <w:color w:val="000000"/>
                <w:lang w:val="hr-HR"/>
              </w:rPr>
              <w:t>100,00</w:t>
            </w:r>
          </w:p>
        </w:tc>
      </w:tr>
      <w:tr w:rsidR="00A25DC8" w:rsidRPr="00A25DC8" w14:paraId="55C3881E"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bottom"/>
            <w:hideMark/>
          </w:tcPr>
          <w:p w14:paraId="2E276F9F" w14:textId="77777777" w:rsidR="00A25DC8" w:rsidRPr="00A25DC8" w:rsidRDefault="00A25DC8" w:rsidP="00A25DC8">
            <w:pPr>
              <w:rPr>
                <w:color w:val="000000"/>
                <w:lang w:val="hr-HR"/>
              </w:rPr>
            </w:pPr>
            <w:r w:rsidRPr="00A25DC8">
              <w:rPr>
                <w:color w:val="000000"/>
                <w:lang w:val="hr-HR"/>
              </w:rPr>
              <w:t>VIJEĆE TALIJANSKE NACIONALNE MANJINE GRADA PULE</w:t>
            </w:r>
          </w:p>
        </w:tc>
        <w:tc>
          <w:tcPr>
            <w:tcW w:w="1016" w:type="dxa"/>
            <w:tcBorders>
              <w:top w:val="nil"/>
              <w:left w:val="nil"/>
              <w:bottom w:val="single" w:sz="4" w:space="0" w:color="auto"/>
              <w:right w:val="single" w:sz="4" w:space="0" w:color="auto"/>
            </w:tcBorders>
            <w:shd w:val="clear" w:color="auto" w:fill="auto"/>
            <w:vAlign w:val="bottom"/>
            <w:hideMark/>
          </w:tcPr>
          <w:p w14:paraId="39F1FE34" w14:textId="77777777" w:rsidR="00A25DC8" w:rsidRPr="00A25DC8" w:rsidRDefault="00A25DC8" w:rsidP="00A25DC8">
            <w:pPr>
              <w:jc w:val="right"/>
              <w:rPr>
                <w:color w:val="000000"/>
                <w:lang w:val="hr-HR"/>
              </w:rPr>
            </w:pPr>
            <w:r w:rsidRPr="00A25DC8">
              <w:rPr>
                <w:color w:val="000000"/>
                <w:lang w:val="hr-HR"/>
              </w:rPr>
              <w:t>350,00</w:t>
            </w:r>
          </w:p>
        </w:tc>
        <w:tc>
          <w:tcPr>
            <w:tcW w:w="1561" w:type="dxa"/>
            <w:tcBorders>
              <w:top w:val="nil"/>
              <w:left w:val="nil"/>
              <w:bottom w:val="single" w:sz="4" w:space="0" w:color="auto"/>
              <w:right w:val="single" w:sz="4" w:space="0" w:color="auto"/>
            </w:tcBorders>
            <w:shd w:val="clear" w:color="auto" w:fill="auto"/>
            <w:vAlign w:val="bottom"/>
            <w:hideMark/>
          </w:tcPr>
          <w:p w14:paraId="13B1E9C2" w14:textId="77777777" w:rsidR="00A25DC8" w:rsidRPr="00A25DC8" w:rsidRDefault="00A25DC8" w:rsidP="00A25DC8">
            <w:pPr>
              <w:jc w:val="right"/>
              <w:rPr>
                <w:color w:val="000000"/>
                <w:lang w:val="hr-HR"/>
              </w:rPr>
            </w:pPr>
            <w:r w:rsidRPr="00A25DC8">
              <w:rPr>
                <w:color w:val="000000"/>
                <w:lang w:val="hr-HR"/>
              </w:rPr>
              <w:t>350,00</w:t>
            </w:r>
          </w:p>
        </w:tc>
        <w:tc>
          <w:tcPr>
            <w:tcW w:w="1180" w:type="dxa"/>
            <w:tcBorders>
              <w:top w:val="nil"/>
              <w:left w:val="nil"/>
              <w:bottom w:val="single" w:sz="4" w:space="0" w:color="auto"/>
              <w:right w:val="single" w:sz="4" w:space="0" w:color="auto"/>
            </w:tcBorders>
            <w:shd w:val="clear" w:color="auto" w:fill="auto"/>
            <w:vAlign w:val="bottom"/>
            <w:hideMark/>
          </w:tcPr>
          <w:p w14:paraId="2B617B4A" w14:textId="77777777" w:rsidR="00A25DC8" w:rsidRPr="00A25DC8" w:rsidRDefault="00A25DC8" w:rsidP="00A25DC8">
            <w:pPr>
              <w:jc w:val="right"/>
              <w:rPr>
                <w:color w:val="000000"/>
                <w:lang w:val="hr-HR"/>
              </w:rPr>
            </w:pPr>
            <w:r w:rsidRPr="00A25DC8">
              <w:rPr>
                <w:color w:val="000000"/>
                <w:lang w:val="hr-HR"/>
              </w:rPr>
              <w:t>100,00</w:t>
            </w:r>
          </w:p>
        </w:tc>
      </w:tr>
      <w:tr w:rsidR="00A25DC8" w:rsidRPr="00A25DC8" w14:paraId="5FAC5BBE" w14:textId="77777777" w:rsidTr="00A25DC8">
        <w:trPr>
          <w:trHeight w:val="288"/>
          <w:jc w:val="center"/>
        </w:trPr>
        <w:tc>
          <w:tcPr>
            <w:tcW w:w="5494" w:type="dxa"/>
            <w:tcBorders>
              <w:top w:val="nil"/>
              <w:left w:val="single" w:sz="4" w:space="0" w:color="auto"/>
              <w:bottom w:val="single" w:sz="4" w:space="0" w:color="auto"/>
              <w:right w:val="single" w:sz="4" w:space="0" w:color="auto"/>
            </w:tcBorders>
            <w:shd w:val="clear" w:color="auto" w:fill="auto"/>
            <w:vAlign w:val="center"/>
            <w:hideMark/>
          </w:tcPr>
          <w:p w14:paraId="4949D69E" w14:textId="77777777" w:rsidR="00A25DC8" w:rsidRPr="00A25DC8" w:rsidRDefault="00A25DC8" w:rsidP="00A25DC8">
            <w:pPr>
              <w:rPr>
                <w:color w:val="000000"/>
                <w:lang w:val="hr-HR"/>
              </w:rPr>
            </w:pPr>
            <w:r w:rsidRPr="00A25DC8">
              <w:rPr>
                <w:color w:val="000000"/>
                <w:lang w:val="hr-HR"/>
              </w:rPr>
              <w:t>DJEČJI VRTIĆ MALI SVIJET</w:t>
            </w:r>
          </w:p>
        </w:tc>
        <w:tc>
          <w:tcPr>
            <w:tcW w:w="1016" w:type="dxa"/>
            <w:tcBorders>
              <w:top w:val="nil"/>
              <w:left w:val="nil"/>
              <w:bottom w:val="single" w:sz="4" w:space="0" w:color="auto"/>
              <w:right w:val="single" w:sz="4" w:space="0" w:color="auto"/>
            </w:tcBorders>
            <w:shd w:val="clear" w:color="auto" w:fill="auto"/>
            <w:vAlign w:val="bottom"/>
            <w:hideMark/>
          </w:tcPr>
          <w:p w14:paraId="30BB3E92" w14:textId="77777777" w:rsidR="00A25DC8" w:rsidRPr="00A25DC8" w:rsidRDefault="00A25DC8" w:rsidP="00A25DC8">
            <w:pPr>
              <w:jc w:val="right"/>
              <w:rPr>
                <w:color w:val="000000"/>
                <w:lang w:val="hr-HR"/>
              </w:rPr>
            </w:pPr>
            <w:r w:rsidRPr="00A25DC8">
              <w:rPr>
                <w:color w:val="000000"/>
                <w:lang w:val="hr-HR"/>
              </w:rPr>
              <w:t>2.300,00</w:t>
            </w:r>
          </w:p>
        </w:tc>
        <w:tc>
          <w:tcPr>
            <w:tcW w:w="1561" w:type="dxa"/>
            <w:tcBorders>
              <w:top w:val="nil"/>
              <w:left w:val="nil"/>
              <w:bottom w:val="single" w:sz="4" w:space="0" w:color="auto"/>
              <w:right w:val="single" w:sz="4" w:space="0" w:color="auto"/>
            </w:tcBorders>
            <w:shd w:val="clear" w:color="auto" w:fill="auto"/>
            <w:vAlign w:val="bottom"/>
            <w:hideMark/>
          </w:tcPr>
          <w:p w14:paraId="1A5C3258" w14:textId="77777777" w:rsidR="00A25DC8" w:rsidRPr="00A25DC8" w:rsidRDefault="00A25DC8" w:rsidP="00A25DC8">
            <w:pPr>
              <w:jc w:val="right"/>
              <w:rPr>
                <w:color w:val="000000"/>
                <w:lang w:val="hr-HR"/>
              </w:rPr>
            </w:pPr>
            <w:r w:rsidRPr="00A25DC8">
              <w:rPr>
                <w:color w:val="000000"/>
                <w:lang w:val="hr-HR"/>
              </w:rPr>
              <w:t>2.281,43</w:t>
            </w:r>
          </w:p>
        </w:tc>
        <w:tc>
          <w:tcPr>
            <w:tcW w:w="1180" w:type="dxa"/>
            <w:tcBorders>
              <w:top w:val="nil"/>
              <w:left w:val="nil"/>
              <w:bottom w:val="single" w:sz="4" w:space="0" w:color="auto"/>
              <w:right w:val="single" w:sz="4" w:space="0" w:color="auto"/>
            </w:tcBorders>
            <w:shd w:val="clear" w:color="auto" w:fill="auto"/>
            <w:vAlign w:val="bottom"/>
            <w:hideMark/>
          </w:tcPr>
          <w:p w14:paraId="5E04227F" w14:textId="77777777" w:rsidR="00A25DC8" w:rsidRPr="00A25DC8" w:rsidRDefault="00A25DC8" w:rsidP="00A25DC8">
            <w:pPr>
              <w:jc w:val="right"/>
              <w:rPr>
                <w:color w:val="000000"/>
                <w:lang w:val="hr-HR"/>
              </w:rPr>
            </w:pPr>
            <w:r w:rsidRPr="00A25DC8">
              <w:rPr>
                <w:color w:val="000000"/>
                <w:lang w:val="hr-HR"/>
              </w:rPr>
              <w:t>99,19</w:t>
            </w:r>
          </w:p>
        </w:tc>
      </w:tr>
    </w:tbl>
    <w:p w14:paraId="2EC4F27E" w14:textId="77777777" w:rsidR="00A25DC8" w:rsidRPr="00C14CB5" w:rsidRDefault="00A25DC8" w:rsidP="004437F0">
      <w:pPr>
        <w:pStyle w:val="Tijeloteksta2"/>
        <w:widowControl w:val="0"/>
        <w:adjustRightInd w:val="0"/>
        <w:ind w:left="709"/>
        <w:jc w:val="both"/>
        <w:textAlignment w:val="baseline"/>
        <w:rPr>
          <w:noProof/>
        </w:rPr>
      </w:pPr>
    </w:p>
    <w:p w14:paraId="1EE36173" w14:textId="312930FA" w:rsidR="0095211C" w:rsidRPr="00C14CB5" w:rsidRDefault="0095211C" w:rsidP="0095211C">
      <w:pPr>
        <w:ind w:firstLine="720"/>
        <w:jc w:val="both"/>
        <w:rPr>
          <w:noProof/>
          <w:sz w:val="24"/>
          <w:lang w:val="hr-HR"/>
        </w:rPr>
      </w:pPr>
      <w:r w:rsidRPr="00C14CB5">
        <w:rPr>
          <w:b/>
          <w:i/>
          <w:noProof/>
          <w:sz w:val="24"/>
          <w:lang w:val="hr-HR"/>
        </w:rPr>
        <w:t xml:space="preserve">Komunalni doprinosi i naknade </w:t>
      </w:r>
      <w:r w:rsidRPr="00C14CB5">
        <w:rPr>
          <w:noProof/>
          <w:sz w:val="24"/>
          <w:lang w:val="hr-HR"/>
        </w:rPr>
        <w:t xml:space="preserve">planirani su u iznosu od </w:t>
      </w:r>
      <w:r w:rsidR="00E55CEC">
        <w:rPr>
          <w:noProof/>
          <w:sz w:val="24"/>
          <w:lang w:val="hr-HR"/>
        </w:rPr>
        <w:t>7.891.622,15</w:t>
      </w:r>
      <w:r w:rsidRPr="00C14CB5">
        <w:rPr>
          <w:noProof/>
          <w:sz w:val="24"/>
          <w:lang w:val="hr-HR"/>
        </w:rPr>
        <w:t xml:space="preserve"> </w:t>
      </w:r>
      <w:r w:rsidR="00103FBA" w:rsidRPr="00C14CB5">
        <w:rPr>
          <w:noProof/>
          <w:sz w:val="24"/>
          <w:lang w:val="hr-HR"/>
        </w:rPr>
        <w:t>EUR</w:t>
      </w:r>
      <w:r w:rsidRPr="00C14CB5">
        <w:rPr>
          <w:noProof/>
          <w:sz w:val="24"/>
          <w:lang w:val="hr-HR"/>
        </w:rPr>
        <w:t xml:space="preserve">, a ostvareni u iznosu od </w:t>
      </w:r>
      <w:r w:rsidR="00E55CEC">
        <w:rPr>
          <w:noProof/>
          <w:sz w:val="24"/>
          <w:lang w:val="hr-HR"/>
        </w:rPr>
        <w:t>8.009.040,53</w:t>
      </w:r>
      <w:r w:rsidR="006E510F"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E55CEC">
        <w:rPr>
          <w:noProof/>
          <w:sz w:val="24"/>
          <w:lang w:val="hr-HR"/>
        </w:rPr>
        <w:t>1,49</w:t>
      </w:r>
      <w:r w:rsidRPr="00C14CB5">
        <w:rPr>
          <w:noProof/>
          <w:sz w:val="24"/>
          <w:lang w:val="hr-HR"/>
        </w:rPr>
        <w:t>%</w:t>
      </w:r>
      <w:r w:rsidR="00861E24" w:rsidRPr="00C14CB5">
        <w:rPr>
          <w:noProof/>
          <w:sz w:val="24"/>
          <w:lang w:val="hr-HR"/>
        </w:rPr>
        <w:t xml:space="preserve"> </w:t>
      </w:r>
      <w:r w:rsidRPr="00C14CB5">
        <w:rPr>
          <w:noProof/>
          <w:sz w:val="24"/>
          <w:lang w:val="hr-HR"/>
        </w:rPr>
        <w:t xml:space="preserve"> </w:t>
      </w:r>
      <w:r w:rsidR="00E55CEC">
        <w:rPr>
          <w:noProof/>
          <w:sz w:val="24"/>
          <w:lang w:val="hr-HR"/>
        </w:rPr>
        <w:t xml:space="preserve">više </w:t>
      </w:r>
      <w:r w:rsidRPr="00C14CB5">
        <w:rPr>
          <w:noProof/>
          <w:sz w:val="24"/>
          <w:szCs w:val="24"/>
          <w:lang w:val="hr-HR"/>
        </w:rPr>
        <w:t>u odnosu na plan</w:t>
      </w:r>
      <w:r w:rsidRPr="00C14CB5">
        <w:rPr>
          <w:noProof/>
          <w:sz w:val="24"/>
          <w:lang w:val="hr-HR"/>
        </w:rPr>
        <w:t xml:space="preserve">. </w:t>
      </w:r>
    </w:p>
    <w:p w14:paraId="141E39AB" w14:textId="77777777" w:rsidR="0095211C" w:rsidRPr="00C14CB5" w:rsidRDefault="0095211C" w:rsidP="00335365">
      <w:pPr>
        <w:pStyle w:val="Tijeloteksta2"/>
        <w:widowControl w:val="0"/>
        <w:adjustRightInd w:val="0"/>
        <w:jc w:val="both"/>
        <w:textAlignment w:val="baseline"/>
        <w:rPr>
          <w:noProof/>
        </w:rPr>
      </w:pPr>
    </w:p>
    <w:p w14:paraId="66971422" w14:textId="6BB74708" w:rsidR="001138B2" w:rsidRPr="00C14CB5" w:rsidRDefault="001138B2" w:rsidP="001138B2">
      <w:pPr>
        <w:ind w:firstLine="720"/>
        <w:jc w:val="both"/>
        <w:rPr>
          <w:noProof/>
          <w:sz w:val="24"/>
          <w:szCs w:val="24"/>
          <w:lang w:val="hr-HR"/>
        </w:rPr>
      </w:pPr>
      <w:r w:rsidRPr="00C14CB5">
        <w:rPr>
          <w:i/>
          <w:noProof/>
          <w:sz w:val="24"/>
          <w:szCs w:val="24"/>
          <w:lang w:val="hr-HR"/>
        </w:rPr>
        <w:t>Prihodi od komunalnog doprinosa</w:t>
      </w:r>
      <w:r w:rsidR="001F2F6A" w:rsidRPr="00C14CB5">
        <w:rPr>
          <w:noProof/>
          <w:sz w:val="24"/>
          <w:szCs w:val="24"/>
          <w:lang w:val="hr-HR"/>
        </w:rPr>
        <w:t xml:space="preserve">, </w:t>
      </w:r>
      <w:r w:rsidR="00A31966" w:rsidRPr="00C14CB5">
        <w:rPr>
          <w:noProof/>
          <w:sz w:val="24"/>
          <w:szCs w:val="24"/>
          <w:lang w:val="hr-HR"/>
        </w:rPr>
        <w:t xml:space="preserve">planirani su u iznosu od </w:t>
      </w:r>
      <w:r w:rsidR="00E55CEC">
        <w:rPr>
          <w:noProof/>
          <w:sz w:val="24"/>
          <w:szCs w:val="24"/>
          <w:lang w:val="hr-HR"/>
        </w:rPr>
        <w:t>1.200</w:t>
      </w:r>
      <w:r w:rsidR="00A31966" w:rsidRPr="00C14CB5">
        <w:rPr>
          <w:noProof/>
          <w:sz w:val="24"/>
          <w:szCs w:val="24"/>
          <w:lang w:val="hr-HR"/>
        </w:rPr>
        <w:t xml:space="preserve">.000,00 EUR, a </w:t>
      </w:r>
      <w:r w:rsidRPr="00C14CB5">
        <w:rPr>
          <w:noProof/>
          <w:sz w:val="24"/>
          <w:szCs w:val="24"/>
          <w:lang w:val="hr-HR"/>
        </w:rPr>
        <w:t xml:space="preserve">ostvareni u iznosu od </w:t>
      </w:r>
      <w:r w:rsidR="00E55CEC">
        <w:rPr>
          <w:noProof/>
          <w:sz w:val="24"/>
          <w:szCs w:val="24"/>
          <w:lang w:val="hr-HR"/>
        </w:rPr>
        <w:t>1.279.598,24</w:t>
      </w:r>
      <w:r w:rsidRPr="00C14CB5">
        <w:rPr>
          <w:noProof/>
          <w:sz w:val="24"/>
          <w:szCs w:val="24"/>
          <w:lang w:val="hr-HR"/>
        </w:rPr>
        <w:t xml:space="preserve"> </w:t>
      </w:r>
      <w:r w:rsidR="00103FBA" w:rsidRPr="00C14CB5">
        <w:rPr>
          <w:noProof/>
          <w:sz w:val="24"/>
          <w:szCs w:val="24"/>
          <w:lang w:val="hr-HR"/>
        </w:rPr>
        <w:t>EUR</w:t>
      </w:r>
      <w:r w:rsidR="00A31966" w:rsidRPr="00C14CB5">
        <w:rPr>
          <w:noProof/>
          <w:sz w:val="24"/>
          <w:szCs w:val="24"/>
          <w:lang w:val="hr-HR"/>
        </w:rPr>
        <w:t xml:space="preserve"> ili </w:t>
      </w:r>
      <w:r w:rsidR="00E55CEC">
        <w:rPr>
          <w:noProof/>
          <w:sz w:val="24"/>
          <w:szCs w:val="24"/>
          <w:lang w:val="hr-HR"/>
        </w:rPr>
        <w:t>6,63</w:t>
      </w:r>
      <w:r w:rsidR="00A31966" w:rsidRPr="00C14CB5">
        <w:rPr>
          <w:noProof/>
          <w:sz w:val="24"/>
          <w:szCs w:val="24"/>
          <w:lang w:val="hr-HR"/>
        </w:rPr>
        <w:t xml:space="preserve">% </w:t>
      </w:r>
      <w:r w:rsidR="00E55CEC">
        <w:rPr>
          <w:noProof/>
          <w:sz w:val="24"/>
          <w:szCs w:val="24"/>
          <w:lang w:val="hr-HR"/>
        </w:rPr>
        <w:t xml:space="preserve">više </w:t>
      </w:r>
      <w:r w:rsidR="00A31966" w:rsidRPr="00C14CB5">
        <w:rPr>
          <w:noProof/>
          <w:sz w:val="24"/>
          <w:szCs w:val="24"/>
          <w:lang w:val="hr-HR"/>
        </w:rPr>
        <w:t>u odnosu na plan</w:t>
      </w:r>
      <w:r w:rsidRPr="00C14CB5">
        <w:rPr>
          <w:noProof/>
          <w:sz w:val="24"/>
          <w:szCs w:val="24"/>
          <w:lang w:val="hr-HR"/>
        </w:rPr>
        <w:t>.</w:t>
      </w:r>
      <w:r w:rsidR="00D853D5" w:rsidRPr="00C14CB5">
        <w:rPr>
          <w:noProof/>
          <w:sz w:val="24"/>
          <w:szCs w:val="24"/>
          <w:lang w:val="hr-HR"/>
        </w:rPr>
        <w:t xml:space="preserve"> </w:t>
      </w:r>
    </w:p>
    <w:p w14:paraId="3A3D1DCF" w14:textId="77777777" w:rsidR="00043B2A" w:rsidRPr="00C14CB5" w:rsidRDefault="00043B2A" w:rsidP="00303A40">
      <w:pPr>
        <w:pStyle w:val="Tijeloteksta2"/>
        <w:ind w:firstLine="720"/>
        <w:jc w:val="both"/>
        <w:rPr>
          <w:i/>
          <w:noProof/>
          <w:szCs w:val="24"/>
        </w:rPr>
      </w:pPr>
    </w:p>
    <w:p w14:paraId="13DB2DD1" w14:textId="67B21397" w:rsidR="001F0FFB" w:rsidRPr="00C14CB5" w:rsidRDefault="001138B2" w:rsidP="00303A40">
      <w:pPr>
        <w:pStyle w:val="Tijeloteksta2"/>
        <w:ind w:firstLine="720"/>
        <w:jc w:val="both"/>
        <w:rPr>
          <w:noProof/>
          <w:szCs w:val="24"/>
        </w:rPr>
      </w:pPr>
      <w:r w:rsidRPr="00C14CB5">
        <w:rPr>
          <w:i/>
          <w:noProof/>
          <w:szCs w:val="24"/>
        </w:rPr>
        <w:t>Prihodi od komunalne naknade</w:t>
      </w:r>
      <w:r w:rsidRPr="00C14CB5">
        <w:rPr>
          <w:noProof/>
          <w:szCs w:val="24"/>
        </w:rPr>
        <w:t xml:space="preserve">, </w:t>
      </w:r>
      <w:r w:rsidR="00A31966" w:rsidRPr="00C14CB5">
        <w:rPr>
          <w:noProof/>
          <w:szCs w:val="24"/>
        </w:rPr>
        <w:t>planirani su u iznosu od 6.6</w:t>
      </w:r>
      <w:r w:rsidR="00E55CEC">
        <w:rPr>
          <w:noProof/>
          <w:szCs w:val="24"/>
        </w:rPr>
        <w:t>91</w:t>
      </w:r>
      <w:r w:rsidR="00A31966" w:rsidRPr="00C14CB5">
        <w:rPr>
          <w:noProof/>
          <w:szCs w:val="24"/>
        </w:rPr>
        <w:t>.</w:t>
      </w:r>
      <w:r w:rsidR="00E55CEC">
        <w:rPr>
          <w:noProof/>
          <w:szCs w:val="24"/>
        </w:rPr>
        <w:t>622,15</w:t>
      </w:r>
      <w:r w:rsidR="00A31966" w:rsidRPr="00C14CB5">
        <w:rPr>
          <w:noProof/>
          <w:szCs w:val="24"/>
        </w:rPr>
        <w:t xml:space="preserve"> EUR, a </w:t>
      </w:r>
      <w:r w:rsidRPr="00C14CB5">
        <w:rPr>
          <w:noProof/>
          <w:szCs w:val="24"/>
        </w:rPr>
        <w:t xml:space="preserve">ostvareni u iznosu od </w:t>
      </w:r>
      <w:r w:rsidR="00E55CEC">
        <w:rPr>
          <w:noProof/>
          <w:szCs w:val="24"/>
        </w:rPr>
        <w:t>6.729.442,29</w:t>
      </w:r>
      <w:r w:rsidRPr="00C14CB5">
        <w:rPr>
          <w:noProof/>
          <w:szCs w:val="24"/>
        </w:rPr>
        <w:t xml:space="preserve"> </w:t>
      </w:r>
      <w:r w:rsidR="00103FBA" w:rsidRPr="00C14CB5">
        <w:rPr>
          <w:noProof/>
          <w:szCs w:val="24"/>
        </w:rPr>
        <w:t>EUR</w:t>
      </w:r>
      <w:r w:rsidR="00A31966" w:rsidRPr="00C14CB5">
        <w:rPr>
          <w:noProof/>
          <w:szCs w:val="24"/>
        </w:rPr>
        <w:t xml:space="preserve"> ili </w:t>
      </w:r>
      <w:r w:rsidR="00E55CEC">
        <w:rPr>
          <w:noProof/>
          <w:szCs w:val="24"/>
        </w:rPr>
        <w:t>0,57</w:t>
      </w:r>
      <w:r w:rsidR="00A31966" w:rsidRPr="00C14CB5">
        <w:rPr>
          <w:noProof/>
          <w:szCs w:val="24"/>
        </w:rPr>
        <w:t xml:space="preserve">% </w:t>
      </w:r>
      <w:r w:rsidR="00E55CEC">
        <w:rPr>
          <w:noProof/>
          <w:szCs w:val="24"/>
        </w:rPr>
        <w:t xml:space="preserve">više </w:t>
      </w:r>
      <w:r w:rsidR="00A31966" w:rsidRPr="00C14CB5">
        <w:rPr>
          <w:noProof/>
          <w:szCs w:val="24"/>
        </w:rPr>
        <w:t>u odnosu na plan</w:t>
      </w:r>
      <w:r w:rsidRPr="00C14CB5">
        <w:rPr>
          <w:noProof/>
          <w:szCs w:val="24"/>
        </w:rPr>
        <w:t>.</w:t>
      </w:r>
      <w:r w:rsidR="0009175E" w:rsidRPr="00C14CB5">
        <w:rPr>
          <w:noProof/>
          <w:szCs w:val="24"/>
        </w:rPr>
        <w:t xml:space="preserve"> Od </w:t>
      </w:r>
      <w:r w:rsidR="00C0253B" w:rsidRPr="00C14CB5">
        <w:rPr>
          <w:noProof/>
          <w:szCs w:val="24"/>
        </w:rPr>
        <w:t>navedenog iznosa</w:t>
      </w:r>
      <w:r w:rsidR="0009175E" w:rsidRPr="00C14CB5">
        <w:rPr>
          <w:noProof/>
          <w:szCs w:val="24"/>
        </w:rPr>
        <w:t xml:space="preserve">, komunalna naknada za stambeni prostor uplaćena je u iznosu od </w:t>
      </w:r>
      <w:r w:rsidR="00E55CEC">
        <w:rPr>
          <w:szCs w:val="24"/>
          <w:lang w:eastAsia="en-US"/>
        </w:rPr>
        <w:t>1.537.691,31</w:t>
      </w:r>
      <w:r w:rsidR="001F2F6A" w:rsidRPr="00C14CB5">
        <w:rPr>
          <w:szCs w:val="24"/>
          <w:lang w:eastAsia="en-US"/>
        </w:rPr>
        <w:t xml:space="preserve"> </w:t>
      </w:r>
      <w:r w:rsidR="00103FBA" w:rsidRPr="00C14CB5">
        <w:rPr>
          <w:noProof/>
          <w:szCs w:val="24"/>
        </w:rPr>
        <w:t>EUR</w:t>
      </w:r>
      <w:r w:rsidR="0009175E" w:rsidRPr="00C14CB5">
        <w:rPr>
          <w:noProof/>
          <w:szCs w:val="24"/>
        </w:rPr>
        <w:t xml:space="preserve">, a komunalna naknada za poslovne prostore u iznosu od </w:t>
      </w:r>
      <w:r w:rsidR="00E55CEC">
        <w:rPr>
          <w:szCs w:val="24"/>
          <w:lang w:eastAsia="en-US"/>
        </w:rPr>
        <w:t>5.191.750,98</w:t>
      </w:r>
      <w:r w:rsidR="001F2F6A" w:rsidRPr="00C14CB5">
        <w:rPr>
          <w:szCs w:val="24"/>
          <w:lang w:eastAsia="en-US"/>
        </w:rPr>
        <w:t xml:space="preserve"> </w:t>
      </w:r>
      <w:r w:rsidR="00103FBA" w:rsidRPr="00C14CB5">
        <w:rPr>
          <w:noProof/>
          <w:szCs w:val="24"/>
        </w:rPr>
        <w:t>EUR</w:t>
      </w:r>
      <w:r w:rsidR="0009175E" w:rsidRPr="00C14CB5">
        <w:rPr>
          <w:noProof/>
          <w:szCs w:val="24"/>
        </w:rPr>
        <w:t>.</w:t>
      </w:r>
    </w:p>
    <w:p w14:paraId="5A79716F" w14:textId="413DA330" w:rsidR="008233B5" w:rsidRDefault="008233B5" w:rsidP="001138B2">
      <w:pPr>
        <w:rPr>
          <w:b/>
          <w:noProof/>
          <w:sz w:val="24"/>
          <w:lang w:val="hr-HR"/>
        </w:rPr>
      </w:pPr>
    </w:p>
    <w:p w14:paraId="42CC8D82" w14:textId="77777777" w:rsidR="001227C6" w:rsidRPr="00C14CB5" w:rsidRDefault="001227C6" w:rsidP="001138B2">
      <w:pPr>
        <w:rPr>
          <w:b/>
          <w:noProof/>
          <w:sz w:val="24"/>
          <w:lang w:val="hr-HR"/>
        </w:rPr>
      </w:pPr>
    </w:p>
    <w:p w14:paraId="0001863F" w14:textId="77777777" w:rsidR="001138B2" w:rsidRPr="00C14CB5" w:rsidRDefault="001138B2" w:rsidP="001138B2">
      <w:pPr>
        <w:rPr>
          <w:b/>
          <w:noProof/>
          <w:sz w:val="24"/>
          <w:lang w:val="hr-HR"/>
        </w:rPr>
      </w:pPr>
      <w:r w:rsidRPr="00C14CB5">
        <w:rPr>
          <w:b/>
          <w:noProof/>
          <w:sz w:val="24"/>
          <w:lang w:val="hr-HR"/>
        </w:rPr>
        <w:lastRenderedPageBreak/>
        <w:t xml:space="preserve">PRIHODI OD PRODAJE PROIZVODA I ROBE TE PRUŽENIH USLUGA I PRIHODI OD DONACIJA </w:t>
      </w:r>
    </w:p>
    <w:p w14:paraId="6D4AE665" w14:textId="77777777" w:rsidR="001227C6" w:rsidRDefault="001227C6" w:rsidP="00CD0005">
      <w:pPr>
        <w:ind w:firstLine="708"/>
        <w:jc w:val="both"/>
        <w:rPr>
          <w:i/>
          <w:noProof/>
          <w:sz w:val="24"/>
          <w:szCs w:val="24"/>
          <w:lang w:val="hr-HR"/>
        </w:rPr>
      </w:pPr>
    </w:p>
    <w:p w14:paraId="664010B1" w14:textId="3C5D95DC" w:rsidR="00314122" w:rsidRPr="00C14CB5" w:rsidRDefault="001138B2" w:rsidP="00CD0005">
      <w:pPr>
        <w:ind w:firstLine="708"/>
        <w:jc w:val="both"/>
        <w:rPr>
          <w:noProof/>
          <w:sz w:val="24"/>
          <w:szCs w:val="24"/>
          <w:lang w:val="hr-HR"/>
        </w:rPr>
      </w:pPr>
      <w:r w:rsidRPr="00C14CB5">
        <w:rPr>
          <w:i/>
          <w:noProof/>
          <w:sz w:val="24"/>
          <w:szCs w:val="24"/>
          <w:lang w:val="hr-HR"/>
        </w:rPr>
        <w:t>Prihodi od prodaje proizvoda i robe te pruženih usluga i prihodi od donacija</w:t>
      </w:r>
      <w:r w:rsidRPr="00C14CB5">
        <w:rPr>
          <w:noProof/>
          <w:sz w:val="24"/>
          <w:szCs w:val="24"/>
          <w:lang w:val="hr-HR"/>
        </w:rPr>
        <w:t xml:space="preserve"> planirani u iznosu od </w:t>
      </w:r>
      <w:r w:rsidR="00E55CEC">
        <w:rPr>
          <w:noProof/>
          <w:sz w:val="24"/>
          <w:szCs w:val="24"/>
          <w:lang w:val="hr-HR"/>
        </w:rPr>
        <w:t>609.179</w:t>
      </w:r>
      <w:r w:rsidR="00820CC5" w:rsidRPr="00C14CB5">
        <w:rPr>
          <w:noProof/>
          <w:sz w:val="24"/>
          <w:szCs w:val="24"/>
          <w:lang w:val="hr-HR"/>
        </w:rPr>
        <w:t>,00</w:t>
      </w:r>
      <w:r w:rsidR="00BD20E1"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ostvaren</w:t>
      </w:r>
      <w:r w:rsidR="00E9622A" w:rsidRPr="00C14CB5">
        <w:rPr>
          <w:noProof/>
          <w:sz w:val="24"/>
          <w:szCs w:val="24"/>
          <w:lang w:val="hr-HR"/>
        </w:rPr>
        <w:t>i</w:t>
      </w:r>
      <w:r w:rsidRPr="00C14CB5">
        <w:rPr>
          <w:noProof/>
          <w:sz w:val="24"/>
          <w:szCs w:val="24"/>
          <w:lang w:val="hr-HR"/>
        </w:rPr>
        <w:t xml:space="preserve"> u iznosu od </w:t>
      </w:r>
      <w:r w:rsidR="00E55CEC">
        <w:rPr>
          <w:noProof/>
          <w:sz w:val="24"/>
          <w:szCs w:val="24"/>
          <w:lang w:val="hr-HR"/>
        </w:rPr>
        <w:t>550.157,29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E55CEC">
        <w:rPr>
          <w:noProof/>
          <w:sz w:val="24"/>
          <w:szCs w:val="24"/>
          <w:lang w:val="hr-HR"/>
        </w:rPr>
        <w:t>93,58</w:t>
      </w:r>
      <w:r w:rsidRPr="00C14CB5">
        <w:rPr>
          <w:noProof/>
          <w:sz w:val="24"/>
          <w:szCs w:val="24"/>
          <w:lang w:val="hr-HR"/>
        </w:rPr>
        <w:t>% u odnosu na plan</w:t>
      </w:r>
      <w:r w:rsidR="00672BB4" w:rsidRPr="00C14CB5">
        <w:rPr>
          <w:noProof/>
          <w:sz w:val="24"/>
          <w:szCs w:val="24"/>
          <w:lang w:val="hr-HR"/>
        </w:rPr>
        <w:t>,</w:t>
      </w:r>
      <w:r w:rsidRPr="00C14CB5">
        <w:rPr>
          <w:noProof/>
          <w:sz w:val="24"/>
          <w:szCs w:val="24"/>
          <w:lang w:val="hr-HR"/>
        </w:rPr>
        <w:t xml:space="preserve"> </w:t>
      </w:r>
      <w:r w:rsidR="005D5E34" w:rsidRPr="00C14CB5">
        <w:rPr>
          <w:noProof/>
          <w:sz w:val="24"/>
          <w:szCs w:val="24"/>
          <w:lang w:val="hr-HR"/>
        </w:rPr>
        <w:t>odnose se na</w:t>
      </w:r>
      <w:r w:rsidR="00E55CEC">
        <w:rPr>
          <w:noProof/>
          <w:sz w:val="24"/>
          <w:szCs w:val="24"/>
          <w:lang w:val="hr-HR"/>
        </w:rPr>
        <w:t>:</w:t>
      </w:r>
    </w:p>
    <w:p w14:paraId="74098213" w14:textId="50121F71" w:rsidR="00314122" w:rsidRPr="00C14CB5" w:rsidRDefault="00314122" w:rsidP="00001A21">
      <w:pPr>
        <w:numPr>
          <w:ilvl w:val="0"/>
          <w:numId w:val="36"/>
        </w:numPr>
        <w:ind w:left="284" w:hanging="284"/>
        <w:jc w:val="both"/>
        <w:rPr>
          <w:sz w:val="24"/>
          <w:szCs w:val="24"/>
          <w:lang w:val="hr-HR"/>
        </w:rPr>
      </w:pPr>
      <w:r w:rsidRPr="00C14CB5">
        <w:rPr>
          <w:sz w:val="24"/>
          <w:szCs w:val="24"/>
          <w:lang w:val="hr-HR"/>
        </w:rPr>
        <w:t xml:space="preserve">prihode od prodanih proizvoda u iznosu od </w:t>
      </w:r>
      <w:r w:rsidR="00E55CEC">
        <w:rPr>
          <w:sz w:val="24"/>
          <w:szCs w:val="24"/>
          <w:lang w:val="hr-HR"/>
        </w:rPr>
        <w:t>335,61</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3AC5C0EE" w14:textId="77777777" w:rsidR="001F2F6A" w:rsidRPr="00C14CB5" w:rsidRDefault="001F2F6A" w:rsidP="001F2F6A">
      <w:pPr>
        <w:ind w:left="284"/>
        <w:jc w:val="both"/>
        <w:rPr>
          <w:sz w:val="24"/>
          <w:szCs w:val="24"/>
          <w:lang w:val="hr-HR"/>
        </w:rPr>
      </w:pPr>
    </w:p>
    <w:tbl>
      <w:tblPr>
        <w:tblW w:w="6080" w:type="dxa"/>
        <w:jc w:val="center"/>
        <w:tblLook w:val="04A0" w:firstRow="1" w:lastRow="0" w:firstColumn="1" w:lastColumn="0" w:noHBand="0" w:noVBand="1"/>
      </w:tblPr>
      <w:tblGrid>
        <w:gridCol w:w="2502"/>
        <w:gridCol w:w="1037"/>
        <w:gridCol w:w="1561"/>
        <w:gridCol w:w="980"/>
      </w:tblGrid>
      <w:tr w:rsidR="00E55CEC" w:rsidRPr="00E55CEC" w14:paraId="5E1DC9A3" w14:textId="77777777" w:rsidTr="00E55CEC">
        <w:trPr>
          <w:trHeight w:val="313"/>
          <w:jc w:val="center"/>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52E17" w14:textId="1C7D3081" w:rsidR="00E55CEC" w:rsidRPr="00E55CEC" w:rsidRDefault="00E55CEC" w:rsidP="00E55CEC">
            <w:pPr>
              <w:jc w:val="center"/>
              <w:rPr>
                <w:color w:val="000000"/>
                <w:lang w:val="hr-HR"/>
              </w:rPr>
            </w:pPr>
            <w:r w:rsidRPr="00E55CEC">
              <w:rPr>
                <w:color w:val="000000"/>
                <w:lang w:val="hr-HR"/>
              </w:rPr>
              <w:t> </w:t>
            </w:r>
            <w:r w:rsidR="00C86D86" w:rsidRPr="00E55CEC">
              <w:rPr>
                <w:b/>
                <w:bCs/>
                <w:lang w:val="hr-HR"/>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B66093D" w14:textId="77777777" w:rsidR="00E55CEC" w:rsidRPr="00E55CEC" w:rsidRDefault="00E55CEC" w:rsidP="00E55CEC">
            <w:pPr>
              <w:jc w:val="center"/>
              <w:rPr>
                <w:b/>
                <w:bCs/>
                <w:lang w:val="hr-HR"/>
              </w:rPr>
            </w:pPr>
            <w:r w:rsidRPr="00E55CEC">
              <w:rPr>
                <w:b/>
                <w:bCs/>
                <w:lang w:val="hr-HR"/>
              </w:rPr>
              <w:t>PLAN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47D3DAE" w14:textId="77777777" w:rsidR="00E55CEC" w:rsidRPr="00E55CEC" w:rsidRDefault="00E55CEC" w:rsidP="00E55CEC">
            <w:pPr>
              <w:jc w:val="center"/>
              <w:rPr>
                <w:b/>
                <w:bCs/>
                <w:lang w:val="hr-HR"/>
              </w:rPr>
            </w:pPr>
            <w:r w:rsidRPr="00E55CEC">
              <w:rPr>
                <w:b/>
                <w:bCs/>
                <w:lang w:val="hr-HR"/>
              </w:rPr>
              <w:t>OSTVARENJE</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3B411DA" w14:textId="77777777" w:rsidR="00E55CEC" w:rsidRPr="00E55CEC" w:rsidRDefault="00E55CEC" w:rsidP="00E55CEC">
            <w:pPr>
              <w:jc w:val="center"/>
              <w:rPr>
                <w:b/>
                <w:bCs/>
                <w:lang w:val="hr-HR"/>
              </w:rPr>
            </w:pPr>
            <w:r w:rsidRPr="00E55CEC">
              <w:rPr>
                <w:b/>
                <w:bCs/>
                <w:lang w:val="hr-HR"/>
              </w:rPr>
              <w:t>%</w:t>
            </w:r>
          </w:p>
        </w:tc>
      </w:tr>
      <w:tr w:rsidR="00E55CEC" w:rsidRPr="00E55CEC" w14:paraId="3BCC659B" w14:textId="77777777" w:rsidTr="00E55CEC">
        <w:trPr>
          <w:trHeight w:val="276"/>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37CD4C5B" w14:textId="004C92D5" w:rsidR="00E55CEC" w:rsidRPr="00E55CEC" w:rsidRDefault="00C86D86" w:rsidP="00E55CEC">
            <w:pPr>
              <w:rPr>
                <w:b/>
                <w:bCs/>
                <w:lang w:val="hr-HR"/>
              </w:rPr>
            </w:pPr>
            <w:r>
              <w:rPr>
                <w:b/>
                <w:bCs/>
                <w:lang w:val="hr-HR"/>
              </w:rPr>
              <w:t>UKUPNO</w:t>
            </w:r>
          </w:p>
        </w:tc>
        <w:tc>
          <w:tcPr>
            <w:tcW w:w="1060" w:type="dxa"/>
            <w:tcBorders>
              <w:top w:val="nil"/>
              <w:left w:val="nil"/>
              <w:bottom w:val="single" w:sz="4" w:space="0" w:color="auto"/>
              <w:right w:val="single" w:sz="4" w:space="0" w:color="auto"/>
            </w:tcBorders>
            <w:shd w:val="clear" w:color="auto" w:fill="auto"/>
            <w:vAlign w:val="bottom"/>
            <w:hideMark/>
          </w:tcPr>
          <w:p w14:paraId="59F7063D" w14:textId="77777777" w:rsidR="00E55CEC" w:rsidRPr="00E55CEC" w:rsidRDefault="00E55CEC" w:rsidP="00E55CEC">
            <w:pPr>
              <w:jc w:val="right"/>
              <w:rPr>
                <w:b/>
                <w:bCs/>
                <w:color w:val="000000"/>
                <w:lang w:val="hr-HR"/>
              </w:rPr>
            </w:pPr>
            <w:r w:rsidRPr="00E55CEC">
              <w:rPr>
                <w:b/>
                <w:bCs/>
                <w:color w:val="000000"/>
                <w:lang w:val="hr-HR"/>
              </w:rPr>
              <w:t>2.727,00</w:t>
            </w:r>
          </w:p>
        </w:tc>
        <w:tc>
          <w:tcPr>
            <w:tcW w:w="1400" w:type="dxa"/>
            <w:tcBorders>
              <w:top w:val="nil"/>
              <w:left w:val="nil"/>
              <w:bottom w:val="single" w:sz="4" w:space="0" w:color="auto"/>
              <w:right w:val="single" w:sz="4" w:space="0" w:color="auto"/>
            </w:tcBorders>
            <w:shd w:val="clear" w:color="auto" w:fill="auto"/>
            <w:vAlign w:val="bottom"/>
            <w:hideMark/>
          </w:tcPr>
          <w:p w14:paraId="74B7416D" w14:textId="77777777" w:rsidR="00E55CEC" w:rsidRPr="00E55CEC" w:rsidRDefault="00E55CEC" w:rsidP="00E55CEC">
            <w:pPr>
              <w:jc w:val="right"/>
              <w:rPr>
                <w:b/>
                <w:bCs/>
                <w:color w:val="000000"/>
                <w:lang w:val="hr-HR"/>
              </w:rPr>
            </w:pPr>
            <w:r w:rsidRPr="00E55CEC">
              <w:rPr>
                <w:b/>
                <w:bCs/>
                <w:color w:val="000000"/>
                <w:lang w:val="hr-HR"/>
              </w:rPr>
              <w:t>335,61</w:t>
            </w:r>
          </w:p>
        </w:tc>
        <w:tc>
          <w:tcPr>
            <w:tcW w:w="980" w:type="dxa"/>
            <w:tcBorders>
              <w:top w:val="nil"/>
              <w:left w:val="nil"/>
              <w:bottom w:val="single" w:sz="4" w:space="0" w:color="auto"/>
              <w:right w:val="single" w:sz="4" w:space="0" w:color="auto"/>
            </w:tcBorders>
            <w:shd w:val="clear" w:color="auto" w:fill="auto"/>
            <w:vAlign w:val="bottom"/>
            <w:hideMark/>
          </w:tcPr>
          <w:p w14:paraId="3555E8B0" w14:textId="77777777" w:rsidR="00E55CEC" w:rsidRPr="00E55CEC" w:rsidRDefault="00E55CEC" w:rsidP="00E55CEC">
            <w:pPr>
              <w:jc w:val="right"/>
              <w:rPr>
                <w:b/>
                <w:bCs/>
                <w:color w:val="000000"/>
                <w:lang w:val="hr-HR"/>
              </w:rPr>
            </w:pPr>
            <w:r w:rsidRPr="00E55CEC">
              <w:rPr>
                <w:b/>
                <w:bCs/>
                <w:color w:val="000000"/>
                <w:lang w:val="hr-HR"/>
              </w:rPr>
              <w:t>12,31</w:t>
            </w:r>
          </w:p>
        </w:tc>
      </w:tr>
      <w:tr w:rsidR="00E55CEC" w:rsidRPr="00E55CEC" w14:paraId="4F0DF96A" w14:textId="77777777" w:rsidTr="00E55CEC">
        <w:trPr>
          <w:trHeight w:val="276"/>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2B62B198" w14:textId="77777777" w:rsidR="00E55CEC" w:rsidRPr="00E55CEC" w:rsidRDefault="00E55CEC" w:rsidP="00E55CEC">
            <w:pPr>
              <w:rPr>
                <w:color w:val="000000"/>
                <w:lang w:val="hr-HR"/>
              </w:rPr>
            </w:pPr>
            <w:r w:rsidRPr="00E55CEC">
              <w:rPr>
                <w:color w:val="000000"/>
                <w:lang w:val="hr-HR"/>
              </w:rPr>
              <w:t>OŠ KAŠTANJER PULA</w:t>
            </w:r>
          </w:p>
        </w:tc>
        <w:tc>
          <w:tcPr>
            <w:tcW w:w="1060" w:type="dxa"/>
            <w:tcBorders>
              <w:top w:val="nil"/>
              <w:left w:val="nil"/>
              <w:bottom w:val="single" w:sz="4" w:space="0" w:color="auto"/>
              <w:right w:val="single" w:sz="4" w:space="0" w:color="auto"/>
            </w:tcBorders>
            <w:shd w:val="clear" w:color="auto" w:fill="auto"/>
            <w:vAlign w:val="bottom"/>
            <w:hideMark/>
          </w:tcPr>
          <w:p w14:paraId="0443D63C" w14:textId="77777777" w:rsidR="00E55CEC" w:rsidRPr="00E55CEC" w:rsidRDefault="00E55CEC" w:rsidP="00E55CEC">
            <w:pPr>
              <w:jc w:val="right"/>
              <w:rPr>
                <w:color w:val="000000"/>
                <w:lang w:val="hr-HR"/>
              </w:rPr>
            </w:pPr>
            <w:r w:rsidRPr="00E55CEC">
              <w:rPr>
                <w:color w:val="000000"/>
                <w:lang w:val="hr-HR"/>
              </w:rPr>
              <w:t>871,00</w:t>
            </w:r>
          </w:p>
        </w:tc>
        <w:tc>
          <w:tcPr>
            <w:tcW w:w="1400" w:type="dxa"/>
            <w:tcBorders>
              <w:top w:val="nil"/>
              <w:left w:val="nil"/>
              <w:bottom w:val="single" w:sz="4" w:space="0" w:color="auto"/>
              <w:right w:val="single" w:sz="4" w:space="0" w:color="auto"/>
            </w:tcBorders>
            <w:shd w:val="clear" w:color="auto" w:fill="auto"/>
            <w:vAlign w:val="bottom"/>
            <w:hideMark/>
          </w:tcPr>
          <w:p w14:paraId="397E703F" w14:textId="77777777" w:rsidR="00E55CEC" w:rsidRPr="00E55CEC" w:rsidRDefault="00E55CEC" w:rsidP="00E55CEC">
            <w:pPr>
              <w:jc w:val="right"/>
              <w:rPr>
                <w:color w:val="000000"/>
                <w:lang w:val="hr-HR"/>
              </w:rPr>
            </w:pPr>
            <w:r w:rsidRPr="00E55CEC">
              <w:rPr>
                <w:color w:val="000000"/>
                <w:lang w:val="hr-HR"/>
              </w:rPr>
              <w:t>0,00</w:t>
            </w:r>
          </w:p>
        </w:tc>
        <w:tc>
          <w:tcPr>
            <w:tcW w:w="980" w:type="dxa"/>
            <w:tcBorders>
              <w:top w:val="nil"/>
              <w:left w:val="nil"/>
              <w:bottom w:val="single" w:sz="4" w:space="0" w:color="auto"/>
              <w:right w:val="single" w:sz="4" w:space="0" w:color="auto"/>
            </w:tcBorders>
            <w:shd w:val="clear" w:color="auto" w:fill="auto"/>
            <w:vAlign w:val="bottom"/>
            <w:hideMark/>
          </w:tcPr>
          <w:p w14:paraId="42A5006C" w14:textId="77777777" w:rsidR="00E55CEC" w:rsidRPr="00E55CEC" w:rsidRDefault="00E55CEC" w:rsidP="00E55CEC">
            <w:pPr>
              <w:jc w:val="right"/>
              <w:rPr>
                <w:color w:val="000000"/>
                <w:lang w:val="hr-HR"/>
              </w:rPr>
            </w:pPr>
            <w:r w:rsidRPr="00E55CEC">
              <w:rPr>
                <w:color w:val="000000"/>
                <w:lang w:val="hr-HR"/>
              </w:rPr>
              <w:t>0,00</w:t>
            </w:r>
          </w:p>
        </w:tc>
      </w:tr>
      <w:tr w:rsidR="00E55CEC" w:rsidRPr="00E55CEC" w14:paraId="3E71B026" w14:textId="77777777" w:rsidTr="00E55CEC">
        <w:trPr>
          <w:trHeight w:val="276"/>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66262A9A" w14:textId="77777777" w:rsidR="00E55CEC" w:rsidRPr="00E55CEC" w:rsidRDefault="00E55CEC" w:rsidP="00E55CEC">
            <w:pPr>
              <w:rPr>
                <w:color w:val="000000"/>
                <w:lang w:val="hr-HR"/>
              </w:rPr>
            </w:pPr>
            <w:r w:rsidRPr="00E55CEC">
              <w:rPr>
                <w:color w:val="000000"/>
                <w:lang w:val="hr-HR"/>
              </w:rPr>
              <w:t>OŠ VIDIKOVAC PULA</w:t>
            </w:r>
          </w:p>
        </w:tc>
        <w:tc>
          <w:tcPr>
            <w:tcW w:w="1060" w:type="dxa"/>
            <w:tcBorders>
              <w:top w:val="nil"/>
              <w:left w:val="nil"/>
              <w:bottom w:val="single" w:sz="4" w:space="0" w:color="auto"/>
              <w:right w:val="single" w:sz="4" w:space="0" w:color="auto"/>
            </w:tcBorders>
            <w:shd w:val="clear" w:color="auto" w:fill="auto"/>
            <w:vAlign w:val="bottom"/>
            <w:hideMark/>
          </w:tcPr>
          <w:p w14:paraId="613D40A4" w14:textId="77777777" w:rsidR="00E55CEC" w:rsidRPr="00E55CEC" w:rsidRDefault="00E55CEC" w:rsidP="00E55CEC">
            <w:pPr>
              <w:jc w:val="right"/>
              <w:rPr>
                <w:color w:val="000000"/>
                <w:lang w:val="hr-HR"/>
              </w:rPr>
            </w:pPr>
            <w:r w:rsidRPr="00E55CEC">
              <w:rPr>
                <w:color w:val="000000"/>
                <w:lang w:val="hr-HR"/>
              </w:rPr>
              <w:t>531,00</w:t>
            </w:r>
          </w:p>
        </w:tc>
        <w:tc>
          <w:tcPr>
            <w:tcW w:w="1400" w:type="dxa"/>
            <w:tcBorders>
              <w:top w:val="nil"/>
              <w:left w:val="nil"/>
              <w:bottom w:val="single" w:sz="4" w:space="0" w:color="auto"/>
              <w:right w:val="single" w:sz="4" w:space="0" w:color="auto"/>
            </w:tcBorders>
            <w:shd w:val="clear" w:color="auto" w:fill="auto"/>
            <w:vAlign w:val="bottom"/>
            <w:hideMark/>
          </w:tcPr>
          <w:p w14:paraId="05E5C699" w14:textId="77777777" w:rsidR="00E55CEC" w:rsidRPr="00E55CEC" w:rsidRDefault="00E55CEC" w:rsidP="00E55CEC">
            <w:pPr>
              <w:jc w:val="right"/>
              <w:rPr>
                <w:color w:val="000000"/>
                <w:lang w:val="hr-HR"/>
              </w:rPr>
            </w:pPr>
            <w:r w:rsidRPr="00E55CEC">
              <w:rPr>
                <w:color w:val="000000"/>
                <w:lang w:val="hr-HR"/>
              </w:rPr>
              <w:t>214,30</w:t>
            </w:r>
          </w:p>
        </w:tc>
        <w:tc>
          <w:tcPr>
            <w:tcW w:w="980" w:type="dxa"/>
            <w:tcBorders>
              <w:top w:val="nil"/>
              <w:left w:val="nil"/>
              <w:bottom w:val="single" w:sz="4" w:space="0" w:color="auto"/>
              <w:right w:val="single" w:sz="4" w:space="0" w:color="auto"/>
            </w:tcBorders>
            <w:shd w:val="clear" w:color="auto" w:fill="auto"/>
            <w:vAlign w:val="bottom"/>
            <w:hideMark/>
          </w:tcPr>
          <w:p w14:paraId="5B008817" w14:textId="77777777" w:rsidR="00E55CEC" w:rsidRPr="00E55CEC" w:rsidRDefault="00E55CEC" w:rsidP="00E55CEC">
            <w:pPr>
              <w:jc w:val="right"/>
              <w:rPr>
                <w:color w:val="000000"/>
                <w:lang w:val="hr-HR"/>
              </w:rPr>
            </w:pPr>
            <w:r w:rsidRPr="00E55CEC">
              <w:rPr>
                <w:color w:val="000000"/>
                <w:lang w:val="hr-HR"/>
              </w:rPr>
              <w:t>40,36</w:t>
            </w:r>
          </w:p>
        </w:tc>
      </w:tr>
      <w:tr w:rsidR="00E55CEC" w:rsidRPr="00E55CEC" w14:paraId="13642217" w14:textId="77777777" w:rsidTr="00E55CEC">
        <w:trPr>
          <w:trHeight w:val="276"/>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2A7F7AD2" w14:textId="77777777" w:rsidR="00E55CEC" w:rsidRPr="00E55CEC" w:rsidRDefault="00E55CEC" w:rsidP="00E55CEC">
            <w:pPr>
              <w:rPr>
                <w:color w:val="000000"/>
                <w:lang w:val="hr-HR"/>
              </w:rPr>
            </w:pPr>
            <w:r w:rsidRPr="00E55CEC">
              <w:rPr>
                <w:color w:val="000000"/>
                <w:lang w:val="hr-HR"/>
              </w:rPr>
              <w:t>OŠ MONTE ZARO PULA</w:t>
            </w:r>
          </w:p>
        </w:tc>
        <w:tc>
          <w:tcPr>
            <w:tcW w:w="1060" w:type="dxa"/>
            <w:tcBorders>
              <w:top w:val="nil"/>
              <w:left w:val="nil"/>
              <w:bottom w:val="single" w:sz="4" w:space="0" w:color="auto"/>
              <w:right w:val="single" w:sz="4" w:space="0" w:color="auto"/>
            </w:tcBorders>
            <w:shd w:val="clear" w:color="auto" w:fill="auto"/>
            <w:vAlign w:val="bottom"/>
            <w:hideMark/>
          </w:tcPr>
          <w:p w14:paraId="77979C08" w14:textId="77777777" w:rsidR="00E55CEC" w:rsidRPr="00E55CEC" w:rsidRDefault="00E55CEC" w:rsidP="00E55CEC">
            <w:pPr>
              <w:jc w:val="right"/>
              <w:rPr>
                <w:color w:val="000000"/>
                <w:lang w:val="hr-HR"/>
              </w:rPr>
            </w:pPr>
            <w:r w:rsidRPr="00E55CEC">
              <w:rPr>
                <w:color w:val="000000"/>
                <w:lang w:val="hr-HR"/>
              </w:rPr>
              <w:t>199,00</w:t>
            </w:r>
          </w:p>
        </w:tc>
        <w:tc>
          <w:tcPr>
            <w:tcW w:w="1400" w:type="dxa"/>
            <w:tcBorders>
              <w:top w:val="nil"/>
              <w:left w:val="nil"/>
              <w:bottom w:val="single" w:sz="4" w:space="0" w:color="auto"/>
              <w:right w:val="single" w:sz="4" w:space="0" w:color="auto"/>
            </w:tcBorders>
            <w:shd w:val="clear" w:color="auto" w:fill="auto"/>
            <w:vAlign w:val="bottom"/>
            <w:hideMark/>
          </w:tcPr>
          <w:p w14:paraId="0E49E5A1" w14:textId="77777777" w:rsidR="00E55CEC" w:rsidRPr="00E55CEC" w:rsidRDefault="00E55CEC" w:rsidP="00E55CEC">
            <w:pPr>
              <w:jc w:val="right"/>
              <w:rPr>
                <w:color w:val="000000"/>
                <w:lang w:val="hr-HR"/>
              </w:rPr>
            </w:pPr>
            <w:r w:rsidRPr="00E55CEC">
              <w:rPr>
                <w:color w:val="000000"/>
                <w:lang w:val="hr-HR"/>
              </w:rPr>
              <w:t>121,31</w:t>
            </w:r>
          </w:p>
        </w:tc>
        <w:tc>
          <w:tcPr>
            <w:tcW w:w="980" w:type="dxa"/>
            <w:tcBorders>
              <w:top w:val="nil"/>
              <w:left w:val="nil"/>
              <w:bottom w:val="single" w:sz="4" w:space="0" w:color="auto"/>
              <w:right w:val="single" w:sz="4" w:space="0" w:color="auto"/>
            </w:tcBorders>
            <w:shd w:val="clear" w:color="auto" w:fill="auto"/>
            <w:vAlign w:val="bottom"/>
            <w:hideMark/>
          </w:tcPr>
          <w:p w14:paraId="43FB1BBE" w14:textId="77777777" w:rsidR="00E55CEC" w:rsidRPr="00E55CEC" w:rsidRDefault="00E55CEC" w:rsidP="00E55CEC">
            <w:pPr>
              <w:jc w:val="right"/>
              <w:rPr>
                <w:color w:val="000000"/>
                <w:lang w:val="hr-HR"/>
              </w:rPr>
            </w:pPr>
            <w:r w:rsidRPr="00E55CEC">
              <w:rPr>
                <w:color w:val="000000"/>
                <w:lang w:val="hr-HR"/>
              </w:rPr>
              <w:t>60,96</w:t>
            </w:r>
          </w:p>
        </w:tc>
      </w:tr>
      <w:tr w:rsidR="00E55CEC" w:rsidRPr="00E55CEC" w14:paraId="54566352" w14:textId="77777777" w:rsidTr="00E55CEC">
        <w:trPr>
          <w:trHeight w:val="276"/>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037C8C93" w14:textId="77777777" w:rsidR="00E55CEC" w:rsidRPr="00E55CEC" w:rsidRDefault="00E55CEC" w:rsidP="00E55CEC">
            <w:pPr>
              <w:rPr>
                <w:color w:val="000000"/>
                <w:lang w:val="hr-HR"/>
              </w:rPr>
            </w:pPr>
            <w:r w:rsidRPr="00E55CEC">
              <w:rPr>
                <w:color w:val="000000"/>
                <w:lang w:val="hr-HR"/>
              </w:rPr>
              <w:t>OŠ VERUDA PULA</w:t>
            </w:r>
          </w:p>
        </w:tc>
        <w:tc>
          <w:tcPr>
            <w:tcW w:w="1060" w:type="dxa"/>
            <w:tcBorders>
              <w:top w:val="nil"/>
              <w:left w:val="nil"/>
              <w:bottom w:val="single" w:sz="4" w:space="0" w:color="auto"/>
              <w:right w:val="single" w:sz="4" w:space="0" w:color="auto"/>
            </w:tcBorders>
            <w:shd w:val="clear" w:color="auto" w:fill="auto"/>
            <w:vAlign w:val="bottom"/>
            <w:hideMark/>
          </w:tcPr>
          <w:p w14:paraId="5C298A10" w14:textId="77777777" w:rsidR="00E55CEC" w:rsidRPr="00E55CEC" w:rsidRDefault="00E55CEC" w:rsidP="00E55CEC">
            <w:pPr>
              <w:jc w:val="right"/>
              <w:rPr>
                <w:color w:val="000000"/>
                <w:lang w:val="hr-HR"/>
              </w:rPr>
            </w:pPr>
            <w:r w:rsidRPr="00E55CEC">
              <w:rPr>
                <w:color w:val="000000"/>
                <w:lang w:val="hr-HR"/>
              </w:rPr>
              <w:t>1.126,00</w:t>
            </w:r>
          </w:p>
        </w:tc>
        <w:tc>
          <w:tcPr>
            <w:tcW w:w="1400" w:type="dxa"/>
            <w:tcBorders>
              <w:top w:val="nil"/>
              <w:left w:val="nil"/>
              <w:bottom w:val="single" w:sz="4" w:space="0" w:color="auto"/>
              <w:right w:val="single" w:sz="4" w:space="0" w:color="auto"/>
            </w:tcBorders>
            <w:shd w:val="clear" w:color="auto" w:fill="auto"/>
            <w:vAlign w:val="bottom"/>
            <w:hideMark/>
          </w:tcPr>
          <w:p w14:paraId="40A27D86" w14:textId="77777777" w:rsidR="00E55CEC" w:rsidRPr="00E55CEC" w:rsidRDefault="00E55CEC" w:rsidP="00E55CEC">
            <w:pPr>
              <w:jc w:val="right"/>
              <w:rPr>
                <w:color w:val="000000"/>
                <w:lang w:val="hr-HR"/>
              </w:rPr>
            </w:pPr>
            <w:r w:rsidRPr="00E55CEC">
              <w:rPr>
                <w:color w:val="000000"/>
                <w:lang w:val="hr-HR"/>
              </w:rPr>
              <w:t>0,00</w:t>
            </w:r>
          </w:p>
        </w:tc>
        <w:tc>
          <w:tcPr>
            <w:tcW w:w="980" w:type="dxa"/>
            <w:tcBorders>
              <w:top w:val="nil"/>
              <w:left w:val="nil"/>
              <w:bottom w:val="single" w:sz="4" w:space="0" w:color="auto"/>
              <w:right w:val="single" w:sz="4" w:space="0" w:color="auto"/>
            </w:tcBorders>
            <w:shd w:val="clear" w:color="auto" w:fill="auto"/>
            <w:vAlign w:val="bottom"/>
            <w:hideMark/>
          </w:tcPr>
          <w:p w14:paraId="34B6653B" w14:textId="77777777" w:rsidR="00E55CEC" w:rsidRPr="00E55CEC" w:rsidRDefault="00E55CEC" w:rsidP="00E55CEC">
            <w:pPr>
              <w:jc w:val="right"/>
              <w:rPr>
                <w:color w:val="000000"/>
                <w:lang w:val="hr-HR"/>
              </w:rPr>
            </w:pPr>
            <w:r w:rsidRPr="00E55CEC">
              <w:rPr>
                <w:color w:val="000000"/>
                <w:lang w:val="hr-HR"/>
              </w:rPr>
              <w:t>0,00</w:t>
            </w:r>
          </w:p>
        </w:tc>
      </w:tr>
    </w:tbl>
    <w:p w14:paraId="756D238F" w14:textId="5517F1C7" w:rsidR="005D5E34" w:rsidRPr="00C14CB5" w:rsidRDefault="005D5E34" w:rsidP="00CD0005">
      <w:pPr>
        <w:ind w:firstLine="708"/>
        <w:jc w:val="both"/>
        <w:rPr>
          <w:noProof/>
          <w:sz w:val="24"/>
          <w:szCs w:val="24"/>
          <w:lang w:val="hr-HR"/>
        </w:rPr>
      </w:pPr>
    </w:p>
    <w:p w14:paraId="450D8B6E" w14:textId="4B0A84FA" w:rsidR="00E63137" w:rsidRPr="00C14CB5" w:rsidRDefault="00672BB4" w:rsidP="00001A21">
      <w:pPr>
        <w:numPr>
          <w:ilvl w:val="0"/>
          <w:numId w:val="36"/>
        </w:numPr>
        <w:ind w:left="284" w:hanging="284"/>
        <w:jc w:val="both"/>
        <w:rPr>
          <w:sz w:val="24"/>
          <w:szCs w:val="24"/>
          <w:lang w:val="hr-HR"/>
        </w:rPr>
      </w:pPr>
      <w:r w:rsidRPr="00C14CB5">
        <w:rPr>
          <w:sz w:val="24"/>
          <w:szCs w:val="24"/>
          <w:lang w:val="hr-HR"/>
        </w:rPr>
        <w:t xml:space="preserve">prihode od </w:t>
      </w:r>
      <w:r w:rsidR="001138B2" w:rsidRPr="00C14CB5">
        <w:rPr>
          <w:sz w:val="24"/>
          <w:szCs w:val="24"/>
          <w:lang w:val="hr-HR"/>
        </w:rPr>
        <w:t>pruženih usluga</w:t>
      </w:r>
      <w:r w:rsidR="00BC5163" w:rsidRPr="00C14CB5">
        <w:rPr>
          <w:sz w:val="24"/>
          <w:szCs w:val="24"/>
          <w:lang w:val="hr-HR"/>
        </w:rPr>
        <w:t xml:space="preserve"> </w:t>
      </w:r>
      <w:r w:rsidR="00BC38EC" w:rsidRPr="00C14CB5">
        <w:rPr>
          <w:sz w:val="24"/>
          <w:szCs w:val="24"/>
          <w:lang w:val="hr-HR"/>
        </w:rPr>
        <w:t xml:space="preserve">proračunskih korisnika </w:t>
      </w:r>
      <w:r w:rsidR="00BC5163" w:rsidRPr="00C14CB5">
        <w:rPr>
          <w:sz w:val="24"/>
          <w:szCs w:val="24"/>
          <w:lang w:val="hr-HR"/>
        </w:rPr>
        <w:t xml:space="preserve">u iznosu od </w:t>
      </w:r>
      <w:r w:rsidR="00E55CEC">
        <w:rPr>
          <w:color w:val="000000"/>
          <w:sz w:val="24"/>
          <w:szCs w:val="24"/>
          <w:lang w:val="hr-HR" w:eastAsia="en-US"/>
        </w:rPr>
        <w:t>401.350,79</w:t>
      </w:r>
      <w:r w:rsidR="000E6605" w:rsidRPr="00C14CB5">
        <w:rPr>
          <w:b/>
          <w:bCs/>
          <w:color w:val="000000"/>
          <w:lang w:val="hr-HR" w:eastAsia="en-US"/>
        </w:rPr>
        <w:t xml:space="preserve"> </w:t>
      </w:r>
      <w:r w:rsidR="00103FBA" w:rsidRPr="00C14CB5">
        <w:rPr>
          <w:sz w:val="24"/>
          <w:szCs w:val="24"/>
          <w:lang w:val="hr-HR"/>
        </w:rPr>
        <w:t>EUR</w:t>
      </w:r>
      <w:r w:rsidR="00E63137" w:rsidRPr="00C14CB5">
        <w:rPr>
          <w:sz w:val="24"/>
          <w:szCs w:val="24"/>
          <w:lang w:val="hr-HR"/>
        </w:rPr>
        <w:t xml:space="preserve"> (</w:t>
      </w:r>
      <w:r w:rsidR="0072148F" w:rsidRPr="00C14CB5">
        <w:rPr>
          <w:sz w:val="24"/>
          <w:szCs w:val="24"/>
          <w:lang w:val="hr-HR"/>
        </w:rPr>
        <w:t>o</w:t>
      </w:r>
      <w:r w:rsidR="00E63137" w:rsidRPr="00C14CB5">
        <w:rPr>
          <w:sz w:val="24"/>
          <w:szCs w:val="24"/>
          <w:lang w:val="hr-HR"/>
        </w:rPr>
        <w:t xml:space="preserve">snovne škole - najam školskih sportskih dvorana, mjesni odbori - najam prostora mjesnih odbora, </w:t>
      </w:r>
      <w:r w:rsidR="00E63137" w:rsidRPr="00C14CB5">
        <w:rPr>
          <w:sz w:val="24"/>
          <w:szCs w:val="24"/>
          <w:lang w:val="hr-HR" w:eastAsia="en-US"/>
        </w:rPr>
        <w:t>Dnevni centar za rehabilitaciju Veruda Pula -</w:t>
      </w:r>
      <w:r w:rsidR="00E63137" w:rsidRPr="00C14CB5">
        <w:rPr>
          <w:sz w:val="24"/>
          <w:szCs w:val="24"/>
          <w:lang w:val="hr-HR"/>
        </w:rPr>
        <w:t xml:space="preserve"> usluge </w:t>
      </w:r>
      <w:r w:rsidR="00E63137" w:rsidRPr="00C14CB5">
        <w:rPr>
          <w:sz w:val="24"/>
          <w:szCs w:val="24"/>
          <w:lang w:val="hr-HR" w:eastAsia="en-US"/>
        </w:rPr>
        <w:t>psihologa, logopeda,</w:t>
      </w:r>
      <w:r w:rsidR="000724FB" w:rsidRPr="00C14CB5">
        <w:rPr>
          <w:sz w:val="24"/>
          <w:szCs w:val="24"/>
          <w:lang w:val="hr-HR" w:eastAsia="en-US"/>
        </w:rPr>
        <w:t xml:space="preserve"> defektologa,</w:t>
      </w:r>
      <w:r w:rsidR="00E63137" w:rsidRPr="00C14CB5">
        <w:rPr>
          <w:sz w:val="24"/>
          <w:szCs w:val="24"/>
          <w:lang w:val="hr-HR" w:eastAsia="en-US"/>
        </w:rPr>
        <w:t xml:space="preserve"> edukacijskog </w:t>
      </w:r>
      <w:proofErr w:type="spellStart"/>
      <w:r w:rsidR="00E63137" w:rsidRPr="00C14CB5">
        <w:rPr>
          <w:sz w:val="24"/>
          <w:szCs w:val="24"/>
          <w:lang w:val="hr-HR" w:eastAsia="en-US"/>
        </w:rPr>
        <w:t>rehabilitatora</w:t>
      </w:r>
      <w:proofErr w:type="spellEnd"/>
      <w:r w:rsidR="00E63137" w:rsidRPr="00C14CB5">
        <w:rPr>
          <w:sz w:val="24"/>
          <w:szCs w:val="24"/>
          <w:lang w:val="hr-HR" w:eastAsia="en-US"/>
        </w:rPr>
        <w:t xml:space="preserve"> procjene djece s pote</w:t>
      </w:r>
      <w:r w:rsidR="003F750F" w:rsidRPr="00C14CB5">
        <w:rPr>
          <w:sz w:val="24"/>
          <w:szCs w:val="24"/>
          <w:lang w:val="hr-HR" w:eastAsia="en-US"/>
        </w:rPr>
        <w:t>š</w:t>
      </w:r>
      <w:r w:rsidR="00E63137" w:rsidRPr="00C14CB5">
        <w:rPr>
          <w:sz w:val="24"/>
          <w:szCs w:val="24"/>
          <w:lang w:val="hr-HR" w:eastAsia="en-US"/>
        </w:rPr>
        <w:t>ko</w:t>
      </w:r>
      <w:r w:rsidR="003F750F" w:rsidRPr="00C14CB5">
        <w:rPr>
          <w:sz w:val="24"/>
          <w:szCs w:val="24"/>
          <w:lang w:val="hr-HR" w:eastAsia="en-US"/>
        </w:rPr>
        <w:t>ć</w:t>
      </w:r>
      <w:r w:rsidR="00E63137" w:rsidRPr="00C14CB5">
        <w:rPr>
          <w:sz w:val="24"/>
          <w:szCs w:val="24"/>
          <w:lang w:val="hr-HR" w:eastAsia="en-US"/>
        </w:rPr>
        <w:t xml:space="preserve">ama u razvoju te usluge </w:t>
      </w:r>
      <w:proofErr w:type="spellStart"/>
      <w:r w:rsidR="00E63137" w:rsidRPr="00C14CB5">
        <w:rPr>
          <w:sz w:val="24"/>
          <w:szCs w:val="24"/>
          <w:lang w:val="hr-HR" w:eastAsia="en-US"/>
        </w:rPr>
        <w:t>asistivne</w:t>
      </w:r>
      <w:proofErr w:type="spellEnd"/>
      <w:r w:rsidR="00E63137" w:rsidRPr="00C14CB5">
        <w:rPr>
          <w:sz w:val="24"/>
          <w:szCs w:val="24"/>
          <w:lang w:val="hr-HR" w:eastAsia="en-US"/>
        </w:rPr>
        <w:t xml:space="preserve"> tehnologije,</w:t>
      </w:r>
      <w:r w:rsidR="00E63137" w:rsidRPr="00C14CB5">
        <w:rPr>
          <w:sz w:val="24"/>
          <w:szCs w:val="24"/>
          <w:lang w:val="hr-HR"/>
        </w:rPr>
        <w:t xml:space="preserve"> </w:t>
      </w:r>
      <w:r w:rsidR="00987B4F" w:rsidRPr="00C14CB5">
        <w:rPr>
          <w:sz w:val="24"/>
          <w:szCs w:val="24"/>
          <w:lang w:val="hr-HR"/>
        </w:rPr>
        <w:t>d</w:t>
      </w:r>
      <w:r w:rsidR="00E63137" w:rsidRPr="00C14CB5">
        <w:rPr>
          <w:sz w:val="24"/>
          <w:szCs w:val="24"/>
          <w:lang w:val="hr-HR"/>
        </w:rPr>
        <w:t>ječji vrtići - priprema obroka za vanjske korisnike i škole</w:t>
      </w:r>
      <w:r w:rsidR="00DA5B46" w:rsidRPr="00C14CB5">
        <w:rPr>
          <w:sz w:val="24"/>
          <w:szCs w:val="24"/>
          <w:lang w:val="hr-HR"/>
        </w:rPr>
        <w:t xml:space="preserve"> te pružanje usluga polaganja </w:t>
      </w:r>
      <w:r w:rsidR="00C14CB5" w:rsidRPr="00C14CB5">
        <w:rPr>
          <w:sz w:val="24"/>
          <w:szCs w:val="24"/>
          <w:lang w:val="hr-HR"/>
        </w:rPr>
        <w:t>stručnih</w:t>
      </w:r>
      <w:r w:rsidR="00DA5B46" w:rsidRPr="00C14CB5">
        <w:rPr>
          <w:sz w:val="24"/>
          <w:szCs w:val="24"/>
          <w:lang w:val="hr-HR"/>
        </w:rPr>
        <w:t xml:space="preserve"> ispita za odgajatelje</w:t>
      </w:r>
      <w:r w:rsidR="00E63137" w:rsidRPr="00C14CB5">
        <w:rPr>
          <w:sz w:val="24"/>
          <w:szCs w:val="24"/>
          <w:lang w:val="hr-HR"/>
        </w:rPr>
        <w:t>,</w:t>
      </w:r>
      <w:r w:rsidR="00DA5B46" w:rsidRPr="00C14CB5">
        <w:rPr>
          <w:sz w:val="24"/>
          <w:szCs w:val="24"/>
          <w:lang w:val="hr-HR"/>
        </w:rPr>
        <w:t xml:space="preserve"> </w:t>
      </w:r>
      <w:r w:rsidR="00E63137" w:rsidRPr="00C14CB5">
        <w:rPr>
          <w:sz w:val="24"/>
          <w:szCs w:val="24"/>
          <w:lang w:val="hr-HR"/>
        </w:rPr>
        <w:t xml:space="preserve">Javna vatrogasna postrojba Pula - prijevoz vode, 24-satni nadzor nad vatrodojavnim sustavom, korištenje vatrogasne opreme, Istarsko narodno kazalište - </w:t>
      </w:r>
      <w:r w:rsidR="00E63137" w:rsidRPr="00C14CB5">
        <w:rPr>
          <w:sz w:val="24"/>
          <w:szCs w:val="24"/>
          <w:lang w:val="hr-HR" w:eastAsia="en-US"/>
        </w:rPr>
        <w:t>suorganizacije programa drugih korisnika, sponzorstva, tehničke podrške (korištenja dvorane i opreme), gostovanja i biblioteka</w:t>
      </w:r>
      <w:r w:rsidR="00E63137" w:rsidRPr="00C14CB5">
        <w:rPr>
          <w:sz w:val="24"/>
          <w:szCs w:val="24"/>
          <w:lang w:val="hr-HR"/>
        </w:rPr>
        <w:t>)</w:t>
      </w:r>
      <w:r w:rsidR="00B50F26" w:rsidRPr="00C14CB5">
        <w:rPr>
          <w:sz w:val="24"/>
          <w:szCs w:val="24"/>
          <w:lang w:val="hr-HR"/>
        </w:rPr>
        <w:t>, Gradska knjižnica i čitaonica Pula - najam višenamjenske dvorane Središnje knjižnice</w:t>
      </w:r>
      <w:r w:rsidR="00E63137" w:rsidRPr="00C14CB5">
        <w:rPr>
          <w:sz w:val="24"/>
          <w:szCs w:val="24"/>
          <w:lang w:val="hr-HR"/>
        </w:rPr>
        <w:t>;</w:t>
      </w:r>
    </w:p>
    <w:p w14:paraId="72B36A0D" w14:textId="77777777" w:rsidR="00301EA7" w:rsidRPr="00C14CB5" w:rsidRDefault="00301EA7" w:rsidP="00301EA7">
      <w:pPr>
        <w:ind w:left="284"/>
        <w:jc w:val="both"/>
        <w:rPr>
          <w:sz w:val="24"/>
          <w:szCs w:val="24"/>
          <w:lang w:val="hr-HR"/>
        </w:rPr>
      </w:pPr>
    </w:p>
    <w:tbl>
      <w:tblPr>
        <w:tblW w:w="8160" w:type="dxa"/>
        <w:jc w:val="center"/>
        <w:tblLook w:val="04A0" w:firstRow="1" w:lastRow="0" w:firstColumn="1" w:lastColumn="0" w:noHBand="0" w:noVBand="1"/>
      </w:tblPr>
      <w:tblGrid>
        <w:gridCol w:w="4699"/>
        <w:gridCol w:w="1116"/>
        <w:gridCol w:w="1579"/>
        <w:gridCol w:w="766"/>
      </w:tblGrid>
      <w:tr w:rsidR="00E55CEC" w:rsidRPr="00E55CEC" w14:paraId="1F2CE097" w14:textId="77777777" w:rsidTr="00E55CEC">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680B" w14:textId="0F3884FC" w:rsidR="00E55CEC" w:rsidRPr="00E55CEC" w:rsidRDefault="00C86D86" w:rsidP="00E55CEC">
            <w:pPr>
              <w:jc w:val="center"/>
              <w:rPr>
                <w:color w:val="000000"/>
                <w:lang w:val="hr-HR"/>
              </w:rPr>
            </w:pPr>
            <w:r w:rsidRPr="00E55CEC">
              <w:rPr>
                <w:b/>
                <w:bCs/>
                <w:lang w:val="hr-HR"/>
              </w:rPr>
              <w:t>PRORAČUNSKI KORISNIK</w:t>
            </w:r>
            <w:r w:rsidR="00E55CEC" w:rsidRPr="00E55CEC">
              <w:rPr>
                <w:color w:val="000000"/>
                <w:lang w:val="hr-H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AEF52DA" w14:textId="77777777" w:rsidR="00E55CEC" w:rsidRPr="00E55CEC" w:rsidRDefault="00E55CEC" w:rsidP="00E55CEC">
            <w:pPr>
              <w:jc w:val="center"/>
              <w:rPr>
                <w:b/>
                <w:bCs/>
                <w:lang w:val="hr-HR"/>
              </w:rPr>
            </w:pPr>
            <w:r w:rsidRPr="00E55CEC">
              <w:rPr>
                <w:b/>
                <w:bCs/>
                <w:lang w:val="hr-HR"/>
              </w:rPr>
              <w:t>PLAN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A4A3B68" w14:textId="77777777" w:rsidR="00E55CEC" w:rsidRPr="00E55CEC" w:rsidRDefault="00E55CEC" w:rsidP="00E55CEC">
            <w:pPr>
              <w:jc w:val="center"/>
              <w:rPr>
                <w:b/>
                <w:bCs/>
                <w:lang w:val="hr-HR"/>
              </w:rPr>
            </w:pPr>
            <w:r w:rsidRPr="00E55CEC">
              <w:rPr>
                <w:b/>
                <w:bCs/>
                <w:lang w:val="hr-HR"/>
              </w:rPr>
              <w:t>OSTVARENJE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CD5BFD4" w14:textId="77777777" w:rsidR="00E55CEC" w:rsidRPr="00E55CEC" w:rsidRDefault="00E55CEC" w:rsidP="00E55CEC">
            <w:pPr>
              <w:jc w:val="center"/>
              <w:rPr>
                <w:b/>
                <w:bCs/>
                <w:lang w:val="hr-HR"/>
              </w:rPr>
            </w:pPr>
            <w:r w:rsidRPr="00E55CEC">
              <w:rPr>
                <w:b/>
                <w:bCs/>
                <w:lang w:val="hr-HR"/>
              </w:rPr>
              <w:t>%</w:t>
            </w:r>
          </w:p>
        </w:tc>
      </w:tr>
      <w:tr w:rsidR="00E55CEC" w:rsidRPr="00E55CEC" w14:paraId="13E1764B"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7B0B9A7" w14:textId="4C3379A3" w:rsidR="00E55CEC" w:rsidRPr="00E55CEC" w:rsidRDefault="00C86D86" w:rsidP="00E55CEC">
            <w:pPr>
              <w:rPr>
                <w:b/>
                <w:bCs/>
                <w:lang w:val="hr-HR"/>
              </w:rPr>
            </w:pPr>
            <w:r>
              <w:rPr>
                <w:b/>
                <w:bCs/>
                <w:lang w:val="hr-HR"/>
              </w:rPr>
              <w:t>UKUPNO</w:t>
            </w:r>
          </w:p>
        </w:tc>
        <w:tc>
          <w:tcPr>
            <w:tcW w:w="1100" w:type="dxa"/>
            <w:tcBorders>
              <w:top w:val="nil"/>
              <w:left w:val="nil"/>
              <w:bottom w:val="single" w:sz="4" w:space="0" w:color="auto"/>
              <w:right w:val="single" w:sz="4" w:space="0" w:color="auto"/>
            </w:tcBorders>
            <w:shd w:val="clear" w:color="auto" w:fill="auto"/>
            <w:vAlign w:val="bottom"/>
            <w:hideMark/>
          </w:tcPr>
          <w:p w14:paraId="71CF095E" w14:textId="77777777" w:rsidR="00E55CEC" w:rsidRPr="00E55CEC" w:rsidRDefault="00E55CEC" w:rsidP="00E55CEC">
            <w:pPr>
              <w:jc w:val="right"/>
              <w:rPr>
                <w:b/>
                <w:bCs/>
                <w:color w:val="000000"/>
                <w:lang w:val="hr-HR"/>
              </w:rPr>
            </w:pPr>
            <w:r w:rsidRPr="00E55CEC">
              <w:rPr>
                <w:b/>
                <w:bCs/>
                <w:color w:val="000000"/>
                <w:lang w:val="hr-HR"/>
              </w:rPr>
              <w:t>236.513,00</w:t>
            </w:r>
          </w:p>
        </w:tc>
        <w:tc>
          <w:tcPr>
            <w:tcW w:w="1580" w:type="dxa"/>
            <w:tcBorders>
              <w:top w:val="nil"/>
              <w:left w:val="nil"/>
              <w:bottom w:val="single" w:sz="4" w:space="0" w:color="auto"/>
              <w:right w:val="single" w:sz="4" w:space="0" w:color="auto"/>
            </w:tcBorders>
            <w:shd w:val="clear" w:color="auto" w:fill="auto"/>
            <w:vAlign w:val="bottom"/>
            <w:hideMark/>
          </w:tcPr>
          <w:p w14:paraId="2EA742DA" w14:textId="77777777" w:rsidR="00E55CEC" w:rsidRPr="00E55CEC" w:rsidRDefault="00E55CEC" w:rsidP="00E55CEC">
            <w:pPr>
              <w:jc w:val="right"/>
              <w:rPr>
                <w:b/>
                <w:bCs/>
                <w:color w:val="000000"/>
                <w:lang w:val="hr-HR"/>
              </w:rPr>
            </w:pPr>
            <w:r w:rsidRPr="00E55CEC">
              <w:rPr>
                <w:b/>
                <w:bCs/>
                <w:color w:val="000000"/>
                <w:lang w:val="hr-HR"/>
              </w:rPr>
              <w:t>224.283,95</w:t>
            </w:r>
          </w:p>
        </w:tc>
        <w:tc>
          <w:tcPr>
            <w:tcW w:w="700" w:type="dxa"/>
            <w:tcBorders>
              <w:top w:val="nil"/>
              <w:left w:val="nil"/>
              <w:bottom w:val="single" w:sz="4" w:space="0" w:color="auto"/>
              <w:right w:val="single" w:sz="4" w:space="0" w:color="auto"/>
            </w:tcBorders>
            <w:shd w:val="clear" w:color="auto" w:fill="auto"/>
            <w:vAlign w:val="bottom"/>
            <w:hideMark/>
          </w:tcPr>
          <w:p w14:paraId="61BC67A8" w14:textId="77777777" w:rsidR="00E55CEC" w:rsidRPr="00E55CEC" w:rsidRDefault="00E55CEC" w:rsidP="00E55CEC">
            <w:pPr>
              <w:jc w:val="right"/>
              <w:rPr>
                <w:b/>
                <w:bCs/>
                <w:color w:val="000000"/>
                <w:lang w:val="hr-HR"/>
              </w:rPr>
            </w:pPr>
            <w:r w:rsidRPr="00E55CEC">
              <w:rPr>
                <w:b/>
                <w:bCs/>
                <w:color w:val="000000"/>
                <w:lang w:val="hr-HR"/>
              </w:rPr>
              <w:t>94,83</w:t>
            </w:r>
          </w:p>
        </w:tc>
      </w:tr>
      <w:tr w:rsidR="00E55CEC" w:rsidRPr="00E55CEC" w14:paraId="08D59016"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B83E20E" w14:textId="77777777" w:rsidR="00E55CEC" w:rsidRPr="00E55CEC" w:rsidRDefault="00E55CEC" w:rsidP="00E55CEC">
            <w:pPr>
              <w:rPr>
                <w:color w:val="000000"/>
                <w:lang w:val="hr-HR"/>
              </w:rPr>
            </w:pPr>
            <w:r w:rsidRPr="00E55CEC">
              <w:rPr>
                <w:color w:val="000000"/>
                <w:lang w:val="hr-HR"/>
              </w:rPr>
              <w:t>OŠ ŠIJANA PULA</w:t>
            </w:r>
          </w:p>
        </w:tc>
        <w:tc>
          <w:tcPr>
            <w:tcW w:w="1100" w:type="dxa"/>
            <w:tcBorders>
              <w:top w:val="nil"/>
              <w:left w:val="nil"/>
              <w:bottom w:val="single" w:sz="4" w:space="0" w:color="auto"/>
              <w:right w:val="single" w:sz="4" w:space="0" w:color="auto"/>
            </w:tcBorders>
            <w:shd w:val="clear" w:color="auto" w:fill="auto"/>
            <w:vAlign w:val="bottom"/>
            <w:hideMark/>
          </w:tcPr>
          <w:p w14:paraId="1D83FF84" w14:textId="77777777" w:rsidR="00E55CEC" w:rsidRPr="00E55CEC" w:rsidRDefault="00E55CEC" w:rsidP="00E55CEC">
            <w:pPr>
              <w:jc w:val="right"/>
              <w:rPr>
                <w:color w:val="000000"/>
                <w:lang w:val="hr-HR"/>
              </w:rPr>
            </w:pPr>
            <w:r w:rsidRPr="00E55CEC">
              <w:rPr>
                <w:color w:val="000000"/>
                <w:lang w:val="hr-HR"/>
              </w:rPr>
              <w:t>2.000,00</w:t>
            </w:r>
          </w:p>
        </w:tc>
        <w:tc>
          <w:tcPr>
            <w:tcW w:w="1580" w:type="dxa"/>
            <w:tcBorders>
              <w:top w:val="nil"/>
              <w:left w:val="nil"/>
              <w:bottom w:val="single" w:sz="4" w:space="0" w:color="auto"/>
              <w:right w:val="single" w:sz="4" w:space="0" w:color="auto"/>
            </w:tcBorders>
            <w:shd w:val="clear" w:color="auto" w:fill="auto"/>
            <w:vAlign w:val="bottom"/>
            <w:hideMark/>
          </w:tcPr>
          <w:p w14:paraId="6BEE28EB" w14:textId="77777777" w:rsidR="00E55CEC" w:rsidRPr="00E55CEC" w:rsidRDefault="00E55CEC" w:rsidP="00E55CEC">
            <w:pPr>
              <w:jc w:val="right"/>
              <w:rPr>
                <w:color w:val="000000"/>
                <w:lang w:val="hr-HR"/>
              </w:rPr>
            </w:pPr>
            <w:r w:rsidRPr="00E55CEC">
              <w:rPr>
                <w:color w:val="000000"/>
                <w:lang w:val="hr-HR"/>
              </w:rPr>
              <w:t>1.656,60</w:t>
            </w:r>
          </w:p>
        </w:tc>
        <w:tc>
          <w:tcPr>
            <w:tcW w:w="700" w:type="dxa"/>
            <w:tcBorders>
              <w:top w:val="nil"/>
              <w:left w:val="nil"/>
              <w:bottom w:val="single" w:sz="4" w:space="0" w:color="auto"/>
              <w:right w:val="single" w:sz="4" w:space="0" w:color="auto"/>
            </w:tcBorders>
            <w:shd w:val="clear" w:color="auto" w:fill="auto"/>
            <w:vAlign w:val="bottom"/>
            <w:hideMark/>
          </w:tcPr>
          <w:p w14:paraId="2AA4A187" w14:textId="77777777" w:rsidR="00E55CEC" w:rsidRPr="00E55CEC" w:rsidRDefault="00E55CEC" w:rsidP="00E55CEC">
            <w:pPr>
              <w:jc w:val="right"/>
              <w:rPr>
                <w:color w:val="000000"/>
                <w:lang w:val="hr-HR"/>
              </w:rPr>
            </w:pPr>
            <w:r w:rsidRPr="00E55CEC">
              <w:rPr>
                <w:color w:val="000000"/>
                <w:lang w:val="hr-HR"/>
              </w:rPr>
              <w:t>82,83</w:t>
            </w:r>
          </w:p>
        </w:tc>
      </w:tr>
      <w:tr w:rsidR="00E55CEC" w:rsidRPr="00E55CEC" w14:paraId="223BB57B"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4055FE2" w14:textId="77777777" w:rsidR="00E55CEC" w:rsidRPr="00E55CEC" w:rsidRDefault="00E55CEC" w:rsidP="00E55CEC">
            <w:pPr>
              <w:rPr>
                <w:color w:val="000000"/>
                <w:lang w:val="hr-HR"/>
              </w:rPr>
            </w:pPr>
            <w:r w:rsidRPr="00E55CEC">
              <w:rPr>
                <w:color w:val="000000"/>
                <w:lang w:val="hr-HR"/>
              </w:rPr>
              <w:t>OŠ CENTAR PULA</w:t>
            </w:r>
          </w:p>
        </w:tc>
        <w:tc>
          <w:tcPr>
            <w:tcW w:w="1100" w:type="dxa"/>
            <w:tcBorders>
              <w:top w:val="nil"/>
              <w:left w:val="nil"/>
              <w:bottom w:val="single" w:sz="4" w:space="0" w:color="auto"/>
              <w:right w:val="single" w:sz="4" w:space="0" w:color="auto"/>
            </w:tcBorders>
            <w:shd w:val="clear" w:color="auto" w:fill="auto"/>
            <w:vAlign w:val="bottom"/>
            <w:hideMark/>
          </w:tcPr>
          <w:p w14:paraId="5D3C03F1" w14:textId="77777777" w:rsidR="00E55CEC" w:rsidRPr="00E55CEC" w:rsidRDefault="00E55CEC" w:rsidP="00E55CEC">
            <w:pPr>
              <w:jc w:val="right"/>
              <w:rPr>
                <w:color w:val="000000"/>
                <w:lang w:val="hr-HR"/>
              </w:rPr>
            </w:pPr>
            <w:r w:rsidRPr="00E55CEC">
              <w:rPr>
                <w:color w:val="000000"/>
                <w:lang w:val="hr-HR"/>
              </w:rPr>
              <w:t>4.475,00</w:t>
            </w:r>
          </w:p>
        </w:tc>
        <w:tc>
          <w:tcPr>
            <w:tcW w:w="1580" w:type="dxa"/>
            <w:tcBorders>
              <w:top w:val="nil"/>
              <w:left w:val="nil"/>
              <w:bottom w:val="single" w:sz="4" w:space="0" w:color="auto"/>
              <w:right w:val="single" w:sz="4" w:space="0" w:color="auto"/>
            </w:tcBorders>
            <w:shd w:val="clear" w:color="auto" w:fill="auto"/>
            <w:vAlign w:val="bottom"/>
            <w:hideMark/>
          </w:tcPr>
          <w:p w14:paraId="62702025" w14:textId="77777777" w:rsidR="00E55CEC" w:rsidRPr="00E55CEC" w:rsidRDefault="00E55CEC" w:rsidP="00E55CEC">
            <w:pPr>
              <w:jc w:val="right"/>
              <w:rPr>
                <w:color w:val="000000"/>
                <w:lang w:val="hr-HR"/>
              </w:rPr>
            </w:pPr>
            <w:r w:rsidRPr="00E55CEC">
              <w:rPr>
                <w:color w:val="000000"/>
                <w:lang w:val="hr-HR"/>
              </w:rPr>
              <w:t>3.444,81</w:t>
            </w:r>
          </w:p>
        </w:tc>
        <w:tc>
          <w:tcPr>
            <w:tcW w:w="700" w:type="dxa"/>
            <w:tcBorders>
              <w:top w:val="nil"/>
              <w:left w:val="nil"/>
              <w:bottom w:val="single" w:sz="4" w:space="0" w:color="auto"/>
              <w:right w:val="single" w:sz="4" w:space="0" w:color="auto"/>
            </w:tcBorders>
            <w:shd w:val="clear" w:color="auto" w:fill="auto"/>
            <w:vAlign w:val="bottom"/>
            <w:hideMark/>
          </w:tcPr>
          <w:p w14:paraId="028E255B" w14:textId="77777777" w:rsidR="00E55CEC" w:rsidRPr="00E55CEC" w:rsidRDefault="00E55CEC" w:rsidP="00E55CEC">
            <w:pPr>
              <w:jc w:val="right"/>
              <w:rPr>
                <w:color w:val="000000"/>
                <w:lang w:val="hr-HR"/>
              </w:rPr>
            </w:pPr>
            <w:r w:rsidRPr="00E55CEC">
              <w:rPr>
                <w:color w:val="000000"/>
                <w:lang w:val="hr-HR"/>
              </w:rPr>
              <w:t>76,98</w:t>
            </w:r>
          </w:p>
        </w:tc>
      </w:tr>
      <w:tr w:rsidR="00E55CEC" w:rsidRPr="00E55CEC" w14:paraId="29997CB6"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7ADE39C" w14:textId="77777777" w:rsidR="00E55CEC" w:rsidRPr="00E55CEC" w:rsidRDefault="00E55CEC" w:rsidP="00E55CEC">
            <w:pPr>
              <w:rPr>
                <w:color w:val="000000"/>
                <w:lang w:val="hr-HR"/>
              </w:rPr>
            </w:pPr>
            <w:r w:rsidRPr="00E55CEC">
              <w:rPr>
                <w:color w:val="000000"/>
                <w:lang w:val="hr-HR"/>
              </w:rPr>
              <w:t>OŠ GIUSEPPINA MARTINUZZI PULA</w:t>
            </w:r>
          </w:p>
        </w:tc>
        <w:tc>
          <w:tcPr>
            <w:tcW w:w="1100" w:type="dxa"/>
            <w:tcBorders>
              <w:top w:val="nil"/>
              <w:left w:val="nil"/>
              <w:bottom w:val="single" w:sz="4" w:space="0" w:color="auto"/>
              <w:right w:val="single" w:sz="4" w:space="0" w:color="auto"/>
            </w:tcBorders>
            <w:shd w:val="clear" w:color="auto" w:fill="auto"/>
            <w:vAlign w:val="bottom"/>
            <w:hideMark/>
          </w:tcPr>
          <w:p w14:paraId="1501C3CC" w14:textId="77777777" w:rsidR="00E55CEC" w:rsidRPr="00E55CEC" w:rsidRDefault="00E55CEC" w:rsidP="00E55CEC">
            <w:pPr>
              <w:jc w:val="right"/>
              <w:rPr>
                <w:color w:val="000000"/>
                <w:lang w:val="hr-HR"/>
              </w:rPr>
            </w:pPr>
            <w:r w:rsidRPr="00E55CEC">
              <w:rPr>
                <w:color w:val="000000"/>
                <w:lang w:val="hr-HR"/>
              </w:rPr>
              <w:t>1.200,00</w:t>
            </w:r>
          </w:p>
        </w:tc>
        <w:tc>
          <w:tcPr>
            <w:tcW w:w="1580" w:type="dxa"/>
            <w:tcBorders>
              <w:top w:val="nil"/>
              <w:left w:val="nil"/>
              <w:bottom w:val="single" w:sz="4" w:space="0" w:color="auto"/>
              <w:right w:val="single" w:sz="4" w:space="0" w:color="auto"/>
            </w:tcBorders>
            <w:shd w:val="clear" w:color="auto" w:fill="auto"/>
            <w:vAlign w:val="bottom"/>
            <w:hideMark/>
          </w:tcPr>
          <w:p w14:paraId="7FC120B4" w14:textId="77777777" w:rsidR="00E55CEC" w:rsidRPr="00E55CEC" w:rsidRDefault="00E55CEC" w:rsidP="00E55CEC">
            <w:pPr>
              <w:jc w:val="right"/>
              <w:rPr>
                <w:color w:val="000000"/>
                <w:lang w:val="hr-HR"/>
              </w:rPr>
            </w:pPr>
            <w:r w:rsidRPr="00E55CEC">
              <w:rPr>
                <w:color w:val="000000"/>
                <w:lang w:val="hr-HR"/>
              </w:rPr>
              <w:t>0,00</w:t>
            </w:r>
          </w:p>
        </w:tc>
        <w:tc>
          <w:tcPr>
            <w:tcW w:w="700" w:type="dxa"/>
            <w:tcBorders>
              <w:top w:val="nil"/>
              <w:left w:val="nil"/>
              <w:bottom w:val="single" w:sz="4" w:space="0" w:color="auto"/>
              <w:right w:val="single" w:sz="4" w:space="0" w:color="auto"/>
            </w:tcBorders>
            <w:shd w:val="clear" w:color="auto" w:fill="auto"/>
            <w:vAlign w:val="bottom"/>
            <w:hideMark/>
          </w:tcPr>
          <w:p w14:paraId="2F10910D" w14:textId="77777777" w:rsidR="00E55CEC" w:rsidRPr="00E55CEC" w:rsidRDefault="00E55CEC" w:rsidP="00E55CEC">
            <w:pPr>
              <w:jc w:val="right"/>
              <w:rPr>
                <w:color w:val="000000"/>
                <w:lang w:val="hr-HR"/>
              </w:rPr>
            </w:pPr>
            <w:r w:rsidRPr="00E55CEC">
              <w:rPr>
                <w:color w:val="000000"/>
                <w:lang w:val="hr-HR"/>
              </w:rPr>
              <w:t>0,00</w:t>
            </w:r>
          </w:p>
        </w:tc>
      </w:tr>
      <w:tr w:rsidR="00E55CEC" w:rsidRPr="00E55CEC" w14:paraId="2886208F"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52158F" w14:textId="77777777" w:rsidR="00E55CEC" w:rsidRPr="00E55CEC" w:rsidRDefault="00E55CEC" w:rsidP="00E55CEC">
            <w:pPr>
              <w:rPr>
                <w:color w:val="000000"/>
                <w:lang w:val="hr-HR"/>
              </w:rPr>
            </w:pPr>
            <w:r w:rsidRPr="00E55CEC">
              <w:rPr>
                <w:color w:val="000000"/>
                <w:lang w:val="hr-HR"/>
              </w:rPr>
              <w:t>OŠ KAŠTANJER PULA</w:t>
            </w:r>
          </w:p>
        </w:tc>
        <w:tc>
          <w:tcPr>
            <w:tcW w:w="1100" w:type="dxa"/>
            <w:tcBorders>
              <w:top w:val="nil"/>
              <w:left w:val="nil"/>
              <w:bottom w:val="single" w:sz="4" w:space="0" w:color="auto"/>
              <w:right w:val="single" w:sz="4" w:space="0" w:color="auto"/>
            </w:tcBorders>
            <w:shd w:val="clear" w:color="auto" w:fill="auto"/>
            <w:vAlign w:val="bottom"/>
            <w:hideMark/>
          </w:tcPr>
          <w:p w14:paraId="6811AE58" w14:textId="77777777" w:rsidR="00E55CEC" w:rsidRPr="00E55CEC" w:rsidRDefault="00E55CEC" w:rsidP="00E55CEC">
            <w:pPr>
              <w:jc w:val="right"/>
              <w:rPr>
                <w:color w:val="000000"/>
                <w:lang w:val="hr-HR"/>
              </w:rPr>
            </w:pPr>
            <w:r w:rsidRPr="00E55CEC">
              <w:rPr>
                <w:color w:val="000000"/>
                <w:lang w:val="hr-HR"/>
              </w:rPr>
              <w:t>3.199,00</w:t>
            </w:r>
          </w:p>
        </w:tc>
        <w:tc>
          <w:tcPr>
            <w:tcW w:w="1580" w:type="dxa"/>
            <w:tcBorders>
              <w:top w:val="nil"/>
              <w:left w:val="nil"/>
              <w:bottom w:val="single" w:sz="4" w:space="0" w:color="auto"/>
              <w:right w:val="single" w:sz="4" w:space="0" w:color="auto"/>
            </w:tcBorders>
            <w:shd w:val="clear" w:color="auto" w:fill="auto"/>
            <w:vAlign w:val="bottom"/>
            <w:hideMark/>
          </w:tcPr>
          <w:p w14:paraId="095A43EF" w14:textId="77777777" w:rsidR="00E55CEC" w:rsidRPr="00E55CEC" w:rsidRDefault="00E55CEC" w:rsidP="00E55CEC">
            <w:pPr>
              <w:jc w:val="right"/>
              <w:rPr>
                <w:color w:val="000000"/>
                <w:lang w:val="hr-HR"/>
              </w:rPr>
            </w:pPr>
            <w:r w:rsidRPr="00E55CEC">
              <w:rPr>
                <w:color w:val="000000"/>
                <w:lang w:val="hr-HR"/>
              </w:rPr>
              <w:t>296,00</w:t>
            </w:r>
          </w:p>
        </w:tc>
        <w:tc>
          <w:tcPr>
            <w:tcW w:w="700" w:type="dxa"/>
            <w:tcBorders>
              <w:top w:val="nil"/>
              <w:left w:val="nil"/>
              <w:bottom w:val="single" w:sz="4" w:space="0" w:color="auto"/>
              <w:right w:val="single" w:sz="4" w:space="0" w:color="auto"/>
            </w:tcBorders>
            <w:shd w:val="clear" w:color="auto" w:fill="auto"/>
            <w:vAlign w:val="bottom"/>
            <w:hideMark/>
          </w:tcPr>
          <w:p w14:paraId="66ECE124" w14:textId="77777777" w:rsidR="00E55CEC" w:rsidRPr="00E55CEC" w:rsidRDefault="00E55CEC" w:rsidP="00E55CEC">
            <w:pPr>
              <w:jc w:val="right"/>
              <w:rPr>
                <w:color w:val="000000"/>
                <w:lang w:val="hr-HR"/>
              </w:rPr>
            </w:pPr>
            <w:r w:rsidRPr="00E55CEC">
              <w:rPr>
                <w:color w:val="000000"/>
                <w:lang w:val="hr-HR"/>
              </w:rPr>
              <w:t>9,25</w:t>
            </w:r>
          </w:p>
        </w:tc>
      </w:tr>
      <w:tr w:rsidR="00E55CEC" w:rsidRPr="00E55CEC" w14:paraId="76768ECF"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C9BD8CE" w14:textId="77777777" w:rsidR="00E55CEC" w:rsidRPr="00E55CEC" w:rsidRDefault="00E55CEC" w:rsidP="00E55CEC">
            <w:pPr>
              <w:rPr>
                <w:color w:val="000000"/>
                <w:lang w:val="hr-HR"/>
              </w:rPr>
            </w:pPr>
            <w:r w:rsidRPr="00E55CEC">
              <w:rPr>
                <w:color w:val="000000"/>
                <w:lang w:val="hr-HR"/>
              </w:rPr>
              <w:t>OŠ VIDIKOVAC PULA</w:t>
            </w:r>
          </w:p>
        </w:tc>
        <w:tc>
          <w:tcPr>
            <w:tcW w:w="1100" w:type="dxa"/>
            <w:tcBorders>
              <w:top w:val="nil"/>
              <w:left w:val="nil"/>
              <w:bottom w:val="single" w:sz="4" w:space="0" w:color="auto"/>
              <w:right w:val="single" w:sz="4" w:space="0" w:color="auto"/>
            </w:tcBorders>
            <w:shd w:val="clear" w:color="auto" w:fill="auto"/>
            <w:vAlign w:val="bottom"/>
            <w:hideMark/>
          </w:tcPr>
          <w:p w14:paraId="41D91BEC" w14:textId="77777777" w:rsidR="00E55CEC" w:rsidRPr="00E55CEC" w:rsidRDefault="00E55CEC" w:rsidP="00E55CEC">
            <w:pPr>
              <w:jc w:val="right"/>
              <w:rPr>
                <w:color w:val="000000"/>
                <w:lang w:val="hr-HR"/>
              </w:rPr>
            </w:pPr>
            <w:r w:rsidRPr="00E55CEC">
              <w:rPr>
                <w:color w:val="000000"/>
                <w:lang w:val="hr-HR"/>
              </w:rPr>
              <w:t>3.707,00</w:t>
            </w:r>
          </w:p>
        </w:tc>
        <w:tc>
          <w:tcPr>
            <w:tcW w:w="1580" w:type="dxa"/>
            <w:tcBorders>
              <w:top w:val="nil"/>
              <w:left w:val="nil"/>
              <w:bottom w:val="single" w:sz="4" w:space="0" w:color="auto"/>
              <w:right w:val="single" w:sz="4" w:space="0" w:color="auto"/>
            </w:tcBorders>
            <w:shd w:val="clear" w:color="auto" w:fill="auto"/>
            <w:vAlign w:val="bottom"/>
            <w:hideMark/>
          </w:tcPr>
          <w:p w14:paraId="4110F258" w14:textId="77777777" w:rsidR="00E55CEC" w:rsidRPr="00E55CEC" w:rsidRDefault="00E55CEC" w:rsidP="00E55CEC">
            <w:pPr>
              <w:jc w:val="right"/>
              <w:rPr>
                <w:color w:val="000000"/>
                <w:lang w:val="hr-HR"/>
              </w:rPr>
            </w:pPr>
            <w:r w:rsidRPr="00E55CEC">
              <w:rPr>
                <w:color w:val="000000"/>
                <w:lang w:val="hr-HR"/>
              </w:rPr>
              <w:t>3.159,71</w:t>
            </w:r>
          </w:p>
        </w:tc>
        <w:tc>
          <w:tcPr>
            <w:tcW w:w="700" w:type="dxa"/>
            <w:tcBorders>
              <w:top w:val="nil"/>
              <w:left w:val="nil"/>
              <w:bottom w:val="single" w:sz="4" w:space="0" w:color="auto"/>
              <w:right w:val="single" w:sz="4" w:space="0" w:color="auto"/>
            </w:tcBorders>
            <w:shd w:val="clear" w:color="auto" w:fill="auto"/>
            <w:vAlign w:val="bottom"/>
            <w:hideMark/>
          </w:tcPr>
          <w:p w14:paraId="422DE9FE" w14:textId="77777777" w:rsidR="00E55CEC" w:rsidRPr="00E55CEC" w:rsidRDefault="00E55CEC" w:rsidP="00E55CEC">
            <w:pPr>
              <w:jc w:val="right"/>
              <w:rPr>
                <w:color w:val="000000"/>
                <w:lang w:val="hr-HR"/>
              </w:rPr>
            </w:pPr>
            <w:r w:rsidRPr="00E55CEC">
              <w:rPr>
                <w:color w:val="000000"/>
                <w:lang w:val="hr-HR"/>
              </w:rPr>
              <w:t>85,24</w:t>
            </w:r>
          </w:p>
        </w:tc>
      </w:tr>
      <w:tr w:rsidR="00E55CEC" w:rsidRPr="00E55CEC" w14:paraId="21F31360"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D519DBA" w14:textId="77777777" w:rsidR="00E55CEC" w:rsidRPr="00E55CEC" w:rsidRDefault="00E55CEC" w:rsidP="00E55CEC">
            <w:pPr>
              <w:rPr>
                <w:color w:val="000000"/>
                <w:lang w:val="hr-HR"/>
              </w:rPr>
            </w:pPr>
            <w:r w:rsidRPr="00E55CEC">
              <w:rPr>
                <w:color w:val="000000"/>
                <w:lang w:val="hr-HR"/>
              </w:rPr>
              <w:t>OŠ VERUDA PULA</w:t>
            </w:r>
          </w:p>
        </w:tc>
        <w:tc>
          <w:tcPr>
            <w:tcW w:w="1100" w:type="dxa"/>
            <w:tcBorders>
              <w:top w:val="nil"/>
              <w:left w:val="nil"/>
              <w:bottom w:val="single" w:sz="4" w:space="0" w:color="auto"/>
              <w:right w:val="single" w:sz="4" w:space="0" w:color="auto"/>
            </w:tcBorders>
            <w:shd w:val="clear" w:color="auto" w:fill="auto"/>
            <w:vAlign w:val="bottom"/>
            <w:hideMark/>
          </w:tcPr>
          <w:p w14:paraId="7F1CAC3A" w14:textId="77777777" w:rsidR="00E55CEC" w:rsidRPr="00E55CEC" w:rsidRDefault="00E55CEC" w:rsidP="00E55CEC">
            <w:pPr>
              <w:jc w:val="right"/>
              <w:rPr>
                <w:color w:val="000000"/>
                <w:lang w:val="hr-HR"/>
              </w:rPr>
            </w:pPr>
            <w:r w:rsidRPr="00E55CEC">
              <w:rPr>
                <w:color w:val="000000"/>
                <w:lang w:val="hr-HR"/>
              </w:rPr>
              <w:t>6.508,00</w:t>
            </w:r>
          </w:p>
        </w:tc>
        <w:tc>
          <w:tcPr>
            <w:tcW w:w="1580" w:type="dxa"/>
            <w:tcBorders>
              <w:top w:val="nil"/>
              <w:left w:val="nil"/>
              <w:bottom w:val="single" w:sz="4" w:space="0" w:color="auto"/>
              <w:right w:val="single" w:sz="4" w:space="0" w:color="auto"/>
            </w:tcBorders>
            <w:shd w:val="clear" w:color="auto" w:fill="auto"/>
            <w:vAlign w:val="bottom"/>
            <w:hideMark/>
          </w:tcPr>
          <w:p w14:paraId="0A082E1A" w14:textId="77777777" w:rsidR="00E55CEC" w:rsidRPr="00E55CEC" w:rsidRDefault="00E55CEC" w:rsidP="00E55CEC">
            <w:pPr>
              <w:jc w:val="right"/>
              <w:rPr>
                <w:color w:val="000000"/>
                <w:lang w:val="hr-HR"/>
              </w:rPr>
            </w:pPr>
            <w:r w:rsidRPr="00E55CEC">
              <w:rPr>
                <w:color w:val="000000"/>
                <w:lang w:val="hr-HR"/>
              </w:rPr>
              <w:t>6.134,79</w:t>
            </w:r>
          </w:p>
        </w:tc>
        <w:tc>
          <w:tcPr>
            <w:tcW w:w="700" w:type="dxa"/>
            <w:tcBorders>
              <w:top w:val="nil"/>
              <w:left w:val="nil"/>
              <w:bottom w:val="single" w:sz="4" w:space="0" w:color="auto"/>
              <w:right w:val="single" w:sz="4" w:space="0" w:color="auto"/>
            </w:tcBorders>
            <w:shd w:val="clear" w:color="auto" w:fill="auto"/>
            <w:vAlign w:val="bottom"/>
            <w:hideMark/>
          </w:tcPr>
          <w:p w14:paraId="76DD46D3" w14:textId="77777777" w:rsidR="00E55CEC" w:rsidRPr="00E55CEC" w:rsidRDefault="00E55CEC" w:rsidP="00E55CEC">
            <w:pPr>
              <w:jc w:val="right"/>
              <w:rPr>
                <w:color w:val="000000"/>
                <w:lang w:val="hr-HR"/>
              </w:rPr>
            </w:pPr>
            <w:r w:rsidRPr="00E55CEC">
              <w:rPr>
                <w:color w:val="000000"/>
                <w:lang w:val="hr-HR"/>
              </w:rPr>
              <w:t>94,27</w:t>
            </w:r>
          </w:p>
        </w:tc>
      </w:tr>
      <w:tr w:rsidR="00E55CEC" w:rsidRPr="00E55CEC" w14:paraId="48AC1B59"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53B1422" w14:textId="77777777" w:rsidR="00E55CEC" w:rsidRPr="00E55CEC" w:rsidRDefault="00E55CEC" w:rsidP="00E55CEC">
            <w:pPr>
              <w:rPr>
                <w:color w:val="000000"/>
                <w:lang w:val="hr-HR"/>
              </w:rPr>
            </w:pPr>
            <w:r w:rsidRPr="00E55CEC">
              <w:rPr>
                <w:color w:val="000000"/>
                <w:lang w:val="hr-HR"/>
              </w:rPr>
              <w:t>JAVNA VATROGASNA POSTROJBA PULA</w:t>
            </w:r>
          </w:p>
        </w:tc>
        <w:tc>
          <w:tcPr>
            <w:tcW w:w="1100" w:type="dxa"/>
            <w:tcBorders>
              <w:top w:val="nil"/>
              <w:left w:val="nil"/>
              <w:bottom w:val="single" w:sz="4" w:space="0" w:color="auto"/>
              <w:right w:val="single" w:sz="4" w:space="0" w:color="auto"/>
            </w:tcBorders>
            <w:shd w:val="clear" w:color="auto" w:fill="auto"/>
            <w:vAlign w:val="bottom"/>
            <w:hideMark/>
          </w:tcPr>
          <w:p w14:paraId="4680100D" w14:textId="77777777" w:rsidR="00E55CEC" w:rsidRPr="00E55CEC" w:rsidRDefault="00E55CEC" w:rsidP="00E55CEC">
            <w:pPr>
              <w:jc w:val="right"/>
              <w:rPr>
                <w:color w:val="000000"/>
                <w:lang w:val="hr-HR"/>
              </w:rPr>
            </w:pPr>
            <w:r w:rsidRPr="00E55CEC">
              <w:rPr>
                <w:color w:val="000000"/>
                <w:lang w:val="hr-HR"/>
              </w:rPr>
              <w:t>27.000,00</w:t>
            </w:r>
          </w:p>
        </w:tc>
        <w:tc>
          <w:tcPr>
            <w:tcW w:w="1580" w:type="dxa"/>
            <w:tcBorders>
              <w:top w:val="nil"/>
              <w:left w:val="nil"/>
              <w:bottom w:val="single" w:sz="4" w:space="0" w:color="auto"/>
              <w:right w:val="single" w:sz="4" w:space="0" w:color="auto"/>
            </w:tcBorders>
            <w:shd w:val="clear" w:color="auto" w:fill="auto"/>
            <w:vAlign w:val="bottom"/>
            <w:hideMark/>
          </w:tcPr>
          <w:p w14:paraId="39F4A94D" w14:textId="77777777" w:rsidR="00E55CEC" w:rsidRPr="00E55CEC" w:rsidRDefault="00E55CEC" w:rsidP="00E55CEC">
            <w:pPr>
              <w:jc w:val="right"/>
              <w:rPr>
                <w:color w:val="000000"/>
                <w:lang w:val="hr-HR"/>
              </w:rPr>
            </w:pPr>
            <w:r w:rsidRPr="00E55CEC">
              <w:rPr>
                <w:color w:val="000000"/>
                <w:lang w:val="hr-HR"/>
              </w:rPr>
              <w:t>25.959,76</w:t>
            </w:r>
          </w:p>
        </w:tc>
        <w:tc>
          <w:tcPr>
            <w:tcW w:w="700" w:type="dxa"/>
            <w:tcBorders>
              <w:top w:val="nil"/>
              <w:left w:val="nil"/>
              <w:bottom w:val="single" w:sz="4" w:space="0" w:color="auto"/>
              <w:right w:val="single" w:sz="4" w:space="0" w:color="auto"/>
            </w:tcBorders>
            <w:shd w:val="clear" w:color="auto" w:fill="auto"/>
            <w:vAlign w:val="bottom"/>
            <w:hideMark/>
          </w:tcPr>
          <w:p w14:paraId="7A0FBBFF" w14:textId="77777777" w:rsidR="00E55CEC" w:rsidRPr="00E55CEC" w:rsidRDefault="00E55CEC" w:rsidP="00E55CEC">
            <w:pPr>
              <w:jc w:val="right"/>
              <w:rPr>
                <w:color w:val="000000"/>
                <w:lang w:val="hr-HR"/>
              </w:rPr>
            </w:pPr>
            <w:r w:rsidRPr="00E55CEC">
              <w:rPr>
                <w:color w:val="000000"/>
                <w:lang w:val="hr-HR"/>
              </w:rPr>
              <w:t>96,15</w:t>
            </w:r>
          </w:p>
        </w:tc>
      </w:tr>
      <w:tr w:rsidR="00E55CEC" w:rsidRPr="00E55CEC" w14:paraId="4E5B2184" w14:textId="77777777" w:rsidTr="00E55CEC">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DA20CF6" w14:textId="77777777" w:rsidR="00E55CEC" w:rsidRPr="00E55CEC" w:rsidRDefault="00E55CEC" w:rsidP="00E55CEC">
            <w:pPr>
              <w:rPr>
                <w:color w:val="000000"/>
                <w:lang w:val="hr-HR"/>
              </w:rPr>
            </w:pPr>
            <w:r w:rsidRPr="00E55CEC">
              <w:rPr>
                <w:color w:val="000000"/>
                <w:lang w:val="hr-HR"/>
              </w:rPr>
              <w:t>ISTARSKO NARODNO KAZALIŠTE- GRADSKO KAZALIŠTE PULA</w:t>
            </w:r>
          </w:p>
        </w:tc>
        <w:tc>
          <w:tcPr>
            <w:tcW w:w="1100" w:type="dxa"/>
            <w:tcBorders>
              <w:top w:val="nil"/>
              <w:left w:val="nil"/>
              <w:bottom w:val="single" w:sz="4" w:space="0" w:color="auto"/>
              <w:right w:val="single" w:sz="4" w:space="0" w:color="auto"/>
            </w:tcBorders>
            <w:shd w:val="clear" w:color="auto" w:fill="auto"/>
            <w:vAlign w:val="bottom"/>
            <w:hideMark/>
          </w:tcPr>
          <w:p w14:paraId="1CD7F4DD" w14:textId="77777777" w:rsidR="00E55CEC" w:rsidRPr="00E55CEC" w:rsidRDefault="00E55CEC" w:rsidP="00E55CEC">
            <w:pPr>
              <w:jc w:val="right"/>
              <w:rPr>
                <w:color w:val="000000"/>
                <w:lang w:val="hr-HR"/>
              </w:rPr>
            </w:pPr>
            <w:r w:rsidRPr="00E55CEC">
              <w:rPr>
                <w:color w:val="000000"/>
                <w:lang w:val="hr-HR"/>
              </w:rPr>
              <w:t>29.000,00</w:t>
            </w:r>
          </w:p>
        </w:tc>
        <w:tc>
          <w:tcPr>
            <w:tcW w:w="1580" w:type="dxa"/>
            <w:tcBorders>
              <w:top w:val="nil"/>
              <w:left w:val="nil"/>
              <w:bottom w:val="single" w:sz="4" w:space="0" w:color="auto"/>
              <w:right w:val="single" w:sz="4" w:space="0" w:color="auto"/>
            </w:tcBorders>
            <w:shd w:val="clear" w:color="auto" w:fill="auto"/>
            <w:vAlign w:val="bottom"/>
            <w:hideMark/>
          </w:tcPr>
          <w:p w14:paraId="23D97E4E" w14:textId="77777777" w:rsidR="00E55CEC" w:rsidRPr="00E55CEC" w:rsidRDefault="00E55CEC" w:rsidP="00E55CEC">
            <w:pPr>
              <w:jc w:val="right"/>
              <w:rPr>
                <w:color w:val="000000"/>
                <w:lang w:val="hr-HR"/>
              </w:rPr>
            </w:pPr>
            <w:r w:rsidRPr="00E55CEC">
              <w:rPr>
                <w:color w:val="000000"/>
                <w:lang w:val="hr-HR"/>
              </w:rPr>
              <w:t>31.143,25</w:t>
            </w:r>
          </w:p>
        </w:tc>
        <w:tc>
          <w:tcPr>
            <w:tcW w:w="700" w:type="dxa"/>
            <w:tcBorders>
              <w:top w:val="nil"/>
              <w:left w:val="nil"/>
              <w:bottom w:val="single" w:sz="4" w:space="0" w:color="auto"/>
              <w:right w:val="single" w:sz="4" w:space="0" w:color="auto"/>
            </w:tcBorders>
            <w:shd w:val="clear" w:color="auto" w:fill="auto"/>
            <w:vAlign w:val="bottom"/>
            <w:hideMark/>
          </w:tcPr>
          <w:p w14:paraId="69CF3CC4" w14:textId="77777777" w:rsidR="00E55CEC" w:rsidRPr="00E55CEC" w:rsidRDefault="00E55CEC" w:rsidP="00E55CEC">
            <w:pPr>
              <w:jc w:val="right"/>
              <w:rPr>
                <w:color w:val="000000"/>
                <w:lang w:val="hr-HR"/>
              </w:rPr>
            </w:pPr>
            <w:r w:rsidRPr="00E55CEC">
              <w:rPr>
                <w:color w:val="000000"/>
                <w:lang w:val="hr-HR"/>
              </w:rPr>
              <w:t>107,39</w:t>
            </w:r>
          </w:p>
        </w:tc>
      </w:tr>
      <w:tr w:rsidR="00E55CEC" w:rsidRPr="00E55CEC" w14:paraId="6F9904A2"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9219787" w14:textId="77777777" w:rsidR="00E55CEC" w:rsidRPr="00E55CEC" w:rsidRDefault="00E55CEC" w:rsidP="00E55CEC">
            <w:pPr>
              <w:rPr>
                <w:color w:val="000000"/>
                <w:lang w:val="hr-HR"/>
              </w:rPr>
            </w:pPr>
            <w:r w:rsidRPr="00E55CEC">
              <w:rPr>
                <w:color w:val="000000"/>
                <w:lang w:val="hr-HR"/>
              </w:rPr>
              <w:t>GRADSKA KNJIŽNICA I ČITAONICA PULA</w:t>
            </w:r>
          </w:p>
        </w:tc>
        <w:tc>
          <w:tcPr>
            <w:tcW w:w="1100" w:type="dxa"/>
            <w:tcBorders>
              <w:top w:val="nil"/>
              <w:left w:val="nil"/>
              <w:bottom w:val="single" w:sz="4" w:space="0" w:color="auto"/>
              <w:right w:val="single" w:sz="4" w:space="0" w:color="auto"/>
            </w:tcBorders>
            <w:shd w:val="clear" w:color="auto" w:fill="auto"/>
            <w:vAlign w:val="bottom"/>
            <w:hideMark/>
          </w:tcPr>
          <w:p w14:paraId="38BECFF7" w14:textId="77777777" w:rsidR="00E55CEC" w:rsidRPr="00E55CEC" w:rsidRDefault="00E55CEC" w:rsidP="00E55CEC">
            <w:pPr>
              <w:jc w:val="right"/>
              <w:rPr>
                <w:color w:val="000000"/>
                <w:lang w:val="hr-HR"/>
              </w:rPr>
            </w:pPr>
            <w:r w:rsidRPr="00E55CEC">
              <w:rPr>
                <w:color w:val="000000"/>
                <w:lang w:val="hr-HR"/>
              </w:rPr>
              <w:t>666,00</w:t>
            </w:r>
          </w:p>
        </w:tc>
        <w:tc>
          <w:tcPr>
            <w:tcW w:w="1580" w:type="dxa"/>
            <w:tcBorders>
              <w:top w:val="nil"/>
              <w:left w:val="nil"/>
              <w:bottom w:val="single" w:sz="4" w:space="0" w:color="auto"/>
              <w:right w:val="single" w:sz="4" w:space="0" w:color="auto"/>
            </w:tcBorders>
            <w:shd w:val="clear" w:color="auto" w:fill="auto"/>
            <w:vAlign w:val="bottom"/>
            <w:hideMark/>
          </w:tcPr>
          <w:p w14:paraId="0B3CF9DF" w14:textId="77777777" w:rsidR="00E55CEC" w:rsidRPr="00E55CEC" w:rsidRDefault="00E55CEC" w:rsidP="00E55CEC">
            <w:pPr>
              <w:jc w:val="right"/>
              <w:rPr>
                <w:color w:val="000000"/>
                <w:lang w:val="hr-HR"/>
              </w:rPr>
            </w:pPr>
            <w:r w:rsidRPr="00E55CEC">
              <w:rPr>
                <w:color w:val="000000"/>
                <w:lang w:val="hr-HR"/>
              </w:rPr>
              <w:t>398,16</w:t>
            </w:r>
          </w:p>
        </w:tc>
        <w:tc>
          <w:tcPr>
            <w:tcW w:w="700" w:type="dxa"/>
            <w:tcBorders>
              <w:top w:val="nil"/>
              <w:left w:val="nil"/>
              <w:bottom w:val="single" w:sz="4" w:space="0" w:color="auto"/>
              <w:right w:val="single" w:sz="4" w:space="0" w:color="auto"/>
            </w:tcBorders>
            <w:shd w:val="clear" w:color="auto" w:fill="auto"/>
            <w:vAlign w:val="bottom"/>
            <w:hideMark/>
          </w:tcPr>
          <w:p w14:paraId="3D4A89E6" w14:textId="77777777" w:rsidR="00E55CEC" w:rsidRPr="00E55CEC" w:rsidRDefault="00E55CEC" w:rsidP="00E55CEC">
            <w:pPr>
              <w:jc w:val="right"/>
              <w:rPr>
                <w:color w:val="000000"/>
                <w:lang w:val="hr-HR"/>
              </w:rPr>
            </w:pPr>
            <w:r w:rsidRPr="00E55CEC">
              <w:rPr>
                <w:color w:val="000000"/>
                <w:lang w:val="hr-HR"/>
              </w:rPr>
              <w:t>59,78</w:t>
            </w:r>
          </w:p>
        </w:tc>
      </w:tr>
      <w:tr w:rsidR="00E55CEC" w:rsidRPr="00E55CEC" w14:paraId="74CE3BE2" w14:textId="77777777" w:rsidTr="00E55CEC">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C53B103" w14:textId="7B5F7A1B" w:rsidR="00E55CEC" w:rsidRPr="00E55CEC" w:rsidRDefault="00E55CEC" w:rsidP="00E55CEC">
            <w:pPr>
              <w:rPr>
                <w:color w:val="000000"/>
                <w:lang w:val="hr-HR"/>
              </w:rPr>
            </w:pPr>
            <w:r w:rsidRPr="00E55CEC">
              <w:rPr>
                <w:color w:val="000000"/>
                <w:lang w:val="hr-HR"/>
              </w:rPr>
              <w:t xml:space="preserve">DJEČJI VRTIĆ-SCUOLA DELL`INFANZIA RIN TIN </w:t>
            </w:r>
            <w:proofErr w:type="spellStart"/>
            <w:r w:rsidRPr="00E55CEC">
              <w:rPr>
                <w:color w:val="000000"/>
                <w:lang w:val="hr-HR"/>
              </w:rPr>
              <w:t>TIN</w:t>
            </w:r>
            <w:proofErr w:type="spellEnd"/>
            <w:r w:rsidRPr="00E55CEC">
              <w:rPr>
                <w:color w:val="000000"/>
                <w:lang w:val="hr-HR"/>
              </w:rPr>
              <w:t xml:space="preserve"> </w:t>
            </w:r>
            <w:r w:rsidR="00A24FED">
              <w:rPr>
                <w:color w:val="000000"/>
                <w:lang w:val="hr-HR"/>
              </w:rPr>
              <w:t>PULA - POLA</w:t>
            </w:r>
          </w:p>
        </w:tc>
        <w:tc>
          <w:tcPr>
            <w:tcW w:w="1100" w:type="dxa"/>
            <w:tcBorders>
              <w:top w:val="nil"/>
              <w:left w:val="nil"/>
              <w:bottom w:val="single" w:sz="4" w:space="0" w:color="auto"/>
              <w:right w:val="single" w:sz="4" w:space="0" w:color="auto"/>
            </w:tcBorders>
            <w:shd w:val="clear" w:color="auto" w:fill="auto"/>
            <w:vAlign w:val="bottom"/>
            <w:hideMark/>
          </w:tcPr>
          <w:p w14:paraId="11BAAB2A" w14:textId="77777777" w:rsidR="00E55CEC" w:rsidRPr="00E55CEC" w:rsidRDefault="00E55CEC" w:rsidP="00E55CEC">
            <w:pPr>
              <w:jc w:val="right"/>
              <w:rPr>
                <w:color w:val="000000"/>
                <w:lang w:val="hr-HR"/>
              </w:rPr>
            </w:pPr>
            <w:r w:rsidRPr="00E55CEC">
              <w:rPr>
                <w:color w:val="000000"/>
                <w:lang w:val="hr-HR"/>
              </w:rPr>
              <w:t>9.167,00</w:t>
            </w:r>
          </w:p>
        </w:tc>
        <w:tc>
          <w:tcPr>
            <w:tcW w:w="1580" w:type="dxa"/>
            <w:tcBorders>
              <w:top w:val="nil"/>
              <w:left w:val="nil"/>
              <w:bottom w:val="single" w:sz="4" w:space="0" w:color="auto"/>
              <w:right w:val="single" w:sz="4" w:space="0" w:color="auto"/>
            </w:tcBorders>
            <w:shd w:val="clear" w:color="auto" w:fill="auto"/>
            <w:vAlign w:val="bottom"/>
            <w:hideMark/>
          </w:tcPr>
          <w:p w14:paraId="41453363" w14:textId="77777777" w:rsidR="00E55CEC" w:rsidRPr="00E55CEC" w:rsidRDefault="00E55CEC" w:rsidP="00E55CEC">
            <w:pPr>
              <w:jc w:val="right"/>
              <w:rPr>
                <w:color w:val="000000"/>
                <w:lang w:val="hr-HR"/>
              </w:rPr>
            </w:pPr>
            <w:r w:rsidRPr="00E55CEC">
              <w:rPr>
                <w:color w:val="000000"/>
                <w:lang w:val="hr-HR"/>
              </w:rPr>
              <w:t>8.272,30</w:t>
            </w:r>
          </w:p>
        </w:tc>
        <w:tc>
          <w:tcPr>
            <w:tcW w:w="700" w:type="dxa"/>
            <w:tcBorders>
              <w:top w:val="nil"/>
              <w:left w:val="nil"/>
              <w:bottom w:val="single" w:sz="4" w:space="0" w:color="auto"/>
              <w:right w:val="single" w:sz="4" w:space="0" w:color="auto"/>
            </w:tcBorders>
            <w:shd w:val="clear" w:color="auto" w:fill="auto"/>
            <w:vAlign w:val="bottom"/>
            <w:hideMark/>
          </w:tcPr>
          <w:p w14:paraId="16D14199" w14:textId="77777777" w:rsidR="00E55CEC" w:rsidRPr="00E55CEC" w:rsidRDefault="00E55CEC" w:rsidP="00E55CEC">
            <w:pPr>
              <w:jc w:val="right"/>
              <w:rPr>
                <w:color w:val="000000"/>
                <w:lang w:val="hr-HR"/>
              </w:rPr>
            </w:pPr>
            <w:r w:rsidRPr="00E55CEC">
              <w:rPr>
                <w:color w:val="000000"/>
                <w:lang w:val="hr-HR"/>
              </w:rPr>
              <w:t>90,24</w:t>
            </w:r>
          </w:p>
        </w:tc>
      </w:tr>
      <w:tr w:rsidR="00E55CEC" w:rsidRPr="00E55CEC" w14:paraId="42C728CF"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6DC3AE0" w14:textId="77777777" w:rsidR="00E55CEC" w:rsidRPr="00E55CEC" w:rsidRDefault="00E55CEC" w:rsidP="00E55CEC">
            <w:pPr>
              <w:rPr>
                <w:color w:val="000000"/>
                <w:lang w:val="hr-HR"/>
              </w:rPr>
            </w:pPr>
            <w:r w:rsidRPr="00E55CEC">
              <w:rPr>
                <w:color w:val="000000"/>
                <w:lang w:val="hr-HR"/>
              </w:rPr>
              <w:t>DJEČJI VRTIĆ PULA</w:t>
            </w:r>
          </w:p>
        </w:tc>
        <w:tc>
          <w:tcPr>
            <w:tcW w:w="1100" w:type="dxa"/>
            <w:tcBorders>
              <w:top w:val="nil"/>
              <w:left w:val="nil"/>
              <w:bottom w:val="single" w:sz="4" w:space="0" w:color="auto"/>
              <w:right w:val="single" w:sz="4" w:space="0" w:color="auto"/>
            </w:tcBorders>
            <w:shd w:val="clear" w:color="auto" w:fill="auto"/>
            <w:vAlign w:val="bottom"/>
            <w:hideMark/>
          </w:tcPr>
          <w:p w14:paraId="69CB5AE5" w14:textId="77777777" w:rsidR="00E55CEC" w:rsidRPr="00E55CEC" w:rsidRDefault="00E55CEC" w:rsidP="00E55CEC">
            <w:pPr>
              <w:jc w:val="right"/>
              <w:rPr>
                <w:color w:val="000000"/>
                <w:lang w:val="hr-HR"/>
              </w:rPr>
            </w:pPr>
            <w:r w:rsidRPr="00E55CEC">
              <w:rPr>
                <w:color w:val="000000"/>
                <w:lang w:val="hr-HR"/>
              </w:rPr>
              <w:t>73.000,00</w:t>
            </w:r>
          </w:p>
        </w:tc>
        <w:tc>
          <w:tcPr>
            <w:tcW w:w="1580" w:type="dxa"/>
            <w:tcBorders>
              <w:top w:val="nil"/>
              <w:left w:val="nil"/>
              <w:bottom w:val="single" w:sz="4" w:space="0" w:color="auto"/>
              <w:right w:val="single" w:sz="4" w:space="0" w:color="auto"/>
            </w:tcBorders>
            <w:shd w:val="clear" w:color="auto" w:fill="auto"/>
            <w:vAlign w:val="bottom"/>
            <w:hideMark/>
          </w:tcPr>
          <w:p w14:paraId="396AF3E2" w14:textId="77777777" w:rsidR="00E55CEC" w:rsidRPr="00E55CEC" w:rsidRDefault="00E55CEC" w:rsidP="00E55CEC">
            <w:pPr>
              <w:jc w:val="right"/>
              <w:rPr>
                <w:color w:val="000000"/>
                <w:lang w:val="hr-HR"/>
              </w:rPr>
            </w:pPr>
            <w:r w:rsidRPr="00E55CEC">
              <w:rPr>
                <w:color w:val="000000"/>
                <w:lang w:val="hr-HR"/>
              </w:rPr>
              <w:t>73.121,11</w:t>
            </w:r>
          </w:p>
        </w:tc>
        <w:tc>
          <w:tcPr>
            <w:tcW w:w="700" w:type="dxa"/>
            <w:tcBorders>
              <w:top w:val="nil"/>
              <w:left w:val="nil"/>
              <w:bottom w:val="single" w:sz="4" w:space="0" w:color="auto"/>
              <w:right w:val="single" w:sz="4" w:space="0" w:color="auto"/>
            </w:tcBorders>
            <w:shd w:val="clear" w:color="auto" w:fill="auto"/>
            <w:vAlign w:val="bottom"/>
            <w:hideMark/>
          </w:tcPr>
          <w:p w14:paraId="571B0622" w14:textId="77777777" w:rsidR="00E55CEC" w:rsidRPr="00E55CEC" w:rsidRDefault="00E55CEC" w:rsidP="00E55CEC">
            <w:pPr>
              <w:jc w:val="right"/>
              <w:rPr>
                <w:color w:val="000000"/>
                <w:lang w:val="hr-HR"/>
              </w:rPr>
            </w:pPr>
            <w:r w:rsidRPr="00E55CEC">
              <w:rPr>
                <w:color w:val="000000"/>
                <w:lang w:val="hr-HR"/>
              </w:rPr>
              <w:t>100,17</w:t>
            </w:r>
          </w:p>
        </w:tc>
      </w:tr>
      <w:tr w:rsidR="00E55CEC" w:rsidRPr="00E55CEC" w14:paraId="4396CC9C" w14:textId="77777777" w:rsidTr="00E55CEC">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D755A99" w14:textId="77777777" w:rsidR="00E55CEC" w:rsidRPr="00E55CEC" w:rsidRDefault="00E55CEC" w:rsidP="00E55CEC">
            <w:pPr>
              <w:rPr>
                <w:color w:val="000000"/>
                <w:lang w:val="hr-HR"/>
              </w:rPr>
            </w:pPr>
            <w:r w:rsidRPr="00E55CEC">
              <w:rPr>
                <w:color w:val="000000"/>
                <w:lang w:val="hr-HR"/>
              </w:rPr>
              <w:t>DNEVNI CENTAR ZA REHABILITACIJU VERUDA PULA</w:t>
            </w:r>
          </w:p>
        </w:tc>
        <w:tc>
          <w:tcPr>
            <w:tcW w:w="1100" w:type="dxa"/>
            <w:tcBorders>
              <w:top w:val="nil"/>
              <w:left w:val="nil"/>
              <w:bottom w:val="single" w:sz="4" w:space="0" w:color="auto"/>
              <w:right w:val="single" w:sz="4" w:space="0" w:color="auto"/>
            </w:tcBorders>
            <w:shd w:val="clear" w:color="auto" w:fill="auto"/>
            <w:vAlign w:val="bottom"/>
            <w:hideMark/>
          </w:tcPr>
          <w:p w14:paraId="4A2191C6" w14:textId="77777777" w:rsidR="00E55CEC" w:rsidRPr="00E55CEC" w:rsidRDefault="00E55CEC" w:rsidP="00E55CEC">
            <w:pPr>
              <w:jc w:val="right"/>
              <w:rPr>
                <w:color w:val="000000"/>
                <w:lang w:val="hr-HR"/>
              </w:rPr>
            </w:pPr>
            <w:r w:rsidRPr="00E55CEC">
              <w:rPr>
                <w:color w:val="000000"/>
                <w:lang w:val="hr-HR"/>
              </w:rPr>
              <w:t>5.500,00</w:t>
            </w:r>
          </w:p>
        </w:tc>
        <w:tc>
          <w:tcPr>
            <w:tcW w:w="1580" w:type="dxa"/>
            <w:tcBorders>
              <w:top w:val="nil"/>
              <w:left w:val="nil"/>
              <w:bottom w:val="single" w:sz="4" w:space="0" w:color="auto"/>
              <w:right w:val="single" w:sz="4" w:space="0" w:color="auto"/>
            </w:tcBorders>
            <w:shd w:val="clear" w:color="auto" w:fill="auto"/>
            <w:vAlign w:val="bottom"/>
            <w:hideMark/>
          </w:tcPr>
          <w:p w14:paraId="04E22BE1" w14:textId="77777777" w:rsidR="00E55CEC" w:rsidRPr="00E55CEC" w:rsidRDefault="00E55CEC" w:rsidP="00E55CEC">
            <w:pPr>
              <w:jc w:val="right"/>
              <w:rPr>
                <w:color w:val="000000"/>
                <w:lang w:val="hr-HR"/>
              </w:rPr>
            </w:pPr>
            <w:r w:rsidRPr="00E55CEC">
              <w:rPr>
                <w:color w:val="000000"/>
                <w:lang w:val="hr-HR"/>
              </w:rPr>
              <w:t>5.700,72</w:t>
            </w:r>
          </w:p>
        </w:tc>
        <w:tc>
          <w:tcPr>
            <w:tcW w:w="700" w:type="dxa"/>
            <w:tcBorders>
              <w:top w:val="nil"/>
              <w:left w:val="nil"/>
              <w:bottom w:val="single" w:sz="4" w:space="0" w:color="auto"/>
              <w:right w:val="single" w:sz="4" w:space="0" w:color="auto"/>
            </w:tcBorders>
            <w:shd w:val="clear" w:color="auto" w:fill="auto"/>
            <w:vAlign w:val="bottom"/>
            <w:hideMark/>
          </w:tcPr>
          <w:p w14:paraId="73BA0D22" w14:textId="77777777" w:rsidR="00E55CEC" w:rsidRPr="00E55CEC" w:rsidRDefault="00E55CEC" w:rsidP="00E55CEC">
            <w:pPr>
              <w:jc w:val="right"/>
              <w:rPr>
                <w:color w:val="000000"/>
                <w:lang w:val="hr-HR"/>
              </w:rPr>
            </w:pPr>
            <w:r w:rsidRPr="00E55CEC">
              <w:rPr>
                <w:color w:val="000000"/>
                <w:lang w:val="hr-HR"/>
              </w:rPr>
              <w:t>103,65</w:t>
            </w:r>
          </w:p>
        </w:tc>
      </w:tr>
      <w:tr w:rsidR="00E55CEC" w:rsidRPr="00E55CEC" w14:paraId="0AAAB4F5"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B344EDF" w14:textId="77777777" w:rsidR="00E55CEC" w:rsidRPr="00E55CEC" w:rsidRDefault="00E55CEC" w:rsidP="00E55CEC">
            <w:pPr>
              <w:rPr>
                <w:color w:val="000000"/>
                <w:lang w:val="hr-HR"/>
              </w:rPr>
            </w:pPr>
            <w:r w:rsidRPr="00E55CEC">
              <w:rPr>
                <w:color w:val="000000"/>
                <w:lang w:val="hr-HR"/>
              </w:rPr>
              <w:t>MJESNI ODBOR KAŠTANJER</w:t>
            </w:r>
          </w:p>
        </w:tc>
        <w:tc>
          <w:tcPr>
            <w:tcW w:w="1100" w:type="dxa"/>
            <w:tcBorders>
              <w:top w:val="nil"/>
              <w:left w:val="nil"/>
              <w:bottom w:val="single" w:sz="4" w:space="0" w:color="auto"/>
              <w:right w:val="single" w:sz="4" w:space="0" w:color="auto"/>
            </w:tcBorders>
            <w:shd w:val="clear" w:color="auto" w:fill="auto"/>
            <w:vAlign w:val="bottom"/>
            <w:hideMark/>
          </w:tcPr>
          <w:p w14:paraId="70C27E73" w14:textId="77777777" w:rsidR="00E55CEC" w:rsidRPr="00E55CEC" w:rsidRDefault="00E55CEC" w:rsidP="00E55CEC">
            <w:pPr>
              <w:jc w:val="right"/>
              <w:rPr>
                <w:color w:val="000000"/>
                <w:lang w:val="hr-HR"/>
              </w:rPr>
            </w:pPr>
            <w:r w:rsidRPr="00E55CEC">
              <w:rPr>
                <w:color w:val="000000"/>
                <w:lang w:val="hr-HR"/>
              </w:rPr>
              <w:t>1.700,00</w:t>
            </w:r>
          </w:p>
        </w:tc>
        <w:tc>
          <w:tcPr>
            <w:tcW w:w="1580" w:type="dxa"/>
            <w:tcBorders>
              <w:top w:val="nil"/>
              <w:left w:val="nil"/>
              <w:bottom w:val="single" w:sz="4" w:space="0" w:color="auto"/>
              <w:right w:val="single" w:sz="4" w:space="0" w:color="auto"/>
            </w:tcBorders>
            <w:shd w:val="clear" w:color="auto" w:fill="auto"/>
            <w:vAlign w:val="bottom"/>
            <w:hideMark/>
          </w:tcPr>
          <w:p w14:paraId="7079FFE1" w14:textId="77777777" w:rsidR="00E55CEC" w:rsidRPr="00E55CEC" w:rsidRDefault="00E55CEC" w:rsidP="00E55CEC">
            <w:pPr>
              <w:jc w:val="right"/>
              <w:rPr>
                <w:color w:val="000000"/>
                <w:lang w:val="hr-HR"/>
              </w:rPr>
            </w:pPr>
            <w:r w:rsidRPr="00E55CEC">
              <w:rPr>
                <w:color w:val="000000"/>
                <w:lang w:val="hr-HR"/>
              </w:rPr>
              <w:t>1.695,63</w:t>
            </w:r>
          </w:p>
        </w:tc>
        <w:tc>
          <w:tcPr>
            <w:tcW w:w="700" w:type="dxa"/>
            <w:tcBorders>
              <w:top w:val="nil"/>
              <w:left w:val="nil"/>
              <w:bottom w:val="single" w:sz="4" w:space="0" w:color="auto"/>
              <w:right w:val="single" w:sz="4" w:space="0" w:color="auto"/>
            </w:tcBorders>
            <w:shd w:val="clear" w:color="auto" w:fill="auto"/>
            <w:vAlign w:val="bottom"/>
            <w:hideMark/>
          </w:tcPr>
          <w:p w14:paraId="135A4F8E" w14:textId="77777777" w:rsidR="00E55CEC" w:rsidRPr="00E55CEC" w:rsidRDefault="00E55CEC" w:rsidP="00E55CEC">
            <w:pPr>
              <w:jc w:val="right"/>
              <w:rPr>
                <w:color w:val="000000"/>
                <w:lang w:val="hr-HR"/>
              </w:rPr>
            </w:pPr>
            <w:r w:rsidRPr="00E55CEC">
              <w:rPr>
                <w:color w:val="000000"/>
                <w:lang w:val="hr-HR"/>
              </w:rPr>
              <w:t>99,74</w:t>
            </w:r>
          </w:p>
        </w:tc>
      </w:tr>
      <w:tr w:rsidR="00E55CEC" w:rsidRPr="00E55CEC" w14:paraId="78D2E535"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1ECE196" w14:textId="77777777" w:rsidR="00E55CEC" w:rsidRPr="00E55CEC" w:rsidRDefault="00E55CEC" w:rsidP="00E55CEC">
            <w:pPr>
              <w:rPr>
                <w:color w:val="000000"/>
                <w:lang w:val="hr-HR"/>
              </w:rPr>
            </w:pPr>
            <w:r w:rsidRPr="00E55CEC">
              <w:rPr>
                <w:color w:val="000000"/>
                <w:lang w:val="hr-HR"/>
              </w:rPr>
              <w:t>MJESNI ODBOR VERUDA</w:t>
            </w:r>
          </w:p>
        </w:tc>
        <w:tc>
          <w:tcPr>
            <w:tcW w:w="1100" w:type="dxa"/>
            <w:tcBorders>
              <w:top w:val="nil"/>
              <w:left w:val="nil"/>
              <w:bottom w:val="single" w:sz="4" w:space="0" w:color="auto"/>
              <w:right w:val="single" w:sz="4" w:space="0" w:color="auto"/>
            </w:tcBorders>
            <w:shd w:val="clear" w:color="auto" w:fill="auto"/>
            <w:vAlign w:val="bottom"/>
            <w:hideMark/>
          </w:tcPr>
          <w:p w14:paraId="07971562" w14:textId="77777777" w:rsidR="00E55CEC" w:rsidRPr="00E55CEC" w:rsidRDefault="00E55CEC" w:rsidP="00E55CEC">
            <w:pPr>
              <w:jc w:val="right"/>
              <w:rPr>
                <w:color w:val="000000"/>
                <w:lang w:val="hr-HR"/>
              </w:rPr>
            </w:pPr>
            <w:r w:rsidRPr="00E55CEC">
              <w:rPr>
                <w:color w:val="000000"/>
                <w:lang w:val="hr-HR"/>
              </w:rPr>
              <w:t>398,00</w:t>
            </w:r>
          </w:p>
        </w:tc>
        <w:tc>
          <w:tcPr>
            <w:tcW w:w="1580" w:type="dxa"/>
            <w:tcBorders>
              <w:top w:val="nil"/>
              <w:left w:val="nil"/>
              <w:bottom w:val="single" w:sz="4" w:space="0" w:color="auto"/>
              <w:right w:val="single" w:sz="4" w:space="0" w:color="auto"/>
            </w:tcBorders>
            <w:shd w:val="clear" w:color="auto" w:fill="auto"/>
            <w:vAlign w:val="bottom"/>
            <w:hideMark/>
          </w:tcPr>
          <w:p w14:paraId="4A1BF491" w14:textId="77777777" w:rsidR="00E55CEC" w:rsidRPr="00E55CEC" w:rsidRDefault="00E55CEC" w:rsidP="00E55CEC">
            <w:pPr>
              <w:jc w:val="right"/>
              <w:rPr>
                <w:color w:val="000000"/>
                <w:lang w:val="hr-HR"/>
              </w:rPr>
            </w:pPr>
            <w:r w:rsidRPr="00E55CEC">
              <w:rPr>
                <w:color w:val="000000"/>
                <w:lang w:val="hr-HR"/>
              </w:rPr>
              <w:t>367,57</w:t>
            </w:r>
          </w:p>
        </w:tc>
        <w:tc>
          <w:tcPr>
            <w:tcW w:w="700" w:type="dxa"/>
            <w:tcBorders>
              <w:top w:val="nil"/>
              <w:left w:val="nil"/>
              <w:bottom w:val="single" w:sz="4" w:space="0" w:color="auto"/>
              <w:right w:val="single" w:sz="4" w:space="0" w:color="auto"/>
            </w:tcBorders>
            <w:shd w:val="clear" w:color="auto" w:fill="auto"/>
            <w:vAlign w:val="bottom"/>
            <w:hideMark/>
          </w:tcPr>
          <w:p w14:paraId="2D823FB6" w14:textId="77777777" w:rsidR="00E55CEC" w:rsidRPr="00E55CEC" w:rsidRDefault="00E55CEC" w:rsidP="00E55CEC">
            <w:pPr>
              <w:jc w:val="right"/>
              <w:rPr>
                <w:color w:val="000000"/>
                <w:lang w:val="hr-HR"/>
              </w:rPr>
            </w:pPr>
            <w:r w:rsidRPr="00E55CEC">
              <w:rPr>
                <w:color w:val="000000"/>
                <w:lang w:val="hr-HR"/>
              </w:rPr>
              <w:t>92,35</w:t>
            </w:r>
          </w:p>
        </w:tc>
      </w:tr>
      <w:tr w:rsidR="00E55CEC" w:rsidRPr="00E55CEC" w14:paraId="231E2C2B"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DB01605" w14:textId="77777777" w:rsidR="00E55CEC" w:rsidRPr="00E55CEC" w:rsidRDefault="00E55CEC" w:rsidP="00E55CEC">
            <w:pPr>
              <w:rPr>
                <w:color w:val="000000"/>
                <w:lang w:val="hr-HR"/>
              </w:rPr>
            </w:pPr>
            <w:r w:rsidRPr="00E55CEC">
              <w:rPr>
                <w:color w:val="000000"/>
                <w:lang w:val="hr-HR"/>
              </w:rPr>
              <w:t>MJESNI ODBOR NOVA VERUDA</w:t>
            </w:r>
          </w:p>
        </w:tc>
        <w:tc>
          <w:tcPr>
            <w:tcW w:w="1100" w:type="dxa"/>
            <w:tcBorders>
              <w:top w:val="nil"/>
              <w:left w:val="nil"/>
              <w:bottom w:val="single" w:sz="4" w:space="0" w:color="auto"/>
              <w:right w:val="single" w:sz="4" w:space="0" w:color="auto"/>
            </w:tcBorders>
            <w:shd w:val="clear" w:color="auto" w:fill="auto"/>
            <w:vAlign w:val="bottom"/>
            <w:hideMark/>
          </w:tcPr>
          <w:p w14:paraId="774989B7" w14:textId="77777777" w:rsidR="00E55CEC" w:rsidRPr="00E55CEC" w:rsidRDefault="00E55CEC" w:rsidP="00E55CEC">
            <w:pPr>
              <w:jc w:val="right"/>
              <w:rPr>
                <w:color w:val="000000"/>
                <w:lang w:val="hr-HR"/>
              </w:rPr>
            </w:pPr>
            <w:r w:rsidRPr="00E55CEC">
              <w:rPr>
                <w:color w:val="000000"/>
                <w:lang w:val="hr-HR"/>
              </w:rPr>
              <w:t>664,00</w:t>
            </w:r>
          </w:p>
        </w:tc>
        <w:tc>
          <w:tcPr>
            <w:tcW w:w="1580" w:type="dxa"/>
            <w:tcBorders>
              <w:top w:val="nil"/>
              <w:left w:val="nil"/>
              <w:bottom w:val="single" w:sz="4" w:space="0" w:color="auto"/>
              <w:right w:val="single" w:sz="4" w:space="0" w:color="auto"/>
            </w:tcBorders>
            <w:shd w:val="clear" w:color="auto" w:fill="auto"/>
            <w:vAlign w:val="bottom"/>
            <w:hideMark/>
          </w:tcPr>
          <w:p w14:paraId="5B3531C2" w14:textId="77777777" w:rsidR="00E55CEC" w:rsidRPr="00E55CEC" w:rsidRDefault="00E55CEC" w:rsidP="00E55CEC">
            <w:pPr>
              <w:jc w:val="right"/>
              <w:rPr>
                <w:color w:val="000000"/>
                <w:lang w:val="hr-HR"/>
              </w:rPr>
            </w:pPr>
            <w:r w:rsidRPr="00E55CEC">
              <w:rPr>
                <w:color w:val="000000"/>
                <w:lang w:val="hr-HR"/>
              </w:rPr>
              <w:t>515,00</w:t>
            </w:r>
          </w:p>
        </w:tc>
        <w:tc>
          <w:tcPr>
            <w:tcW w:w="700" w:type="dxa"/>
            <w:tcBorders>
              <w:top w:val="nil"/>
              <w:left w:val="nil"/>
              <w:bottom w:val="single" w:sz="4" w:space="0" w:color="auto"/>
              <w:right w:val="single" w:sz="4" w:space="0" w:color="auto"/>
            </w:tcBorders>
            <w:shd w:val="clear" w:color="auto" w:fill="auto"/>
            <w:vAlign w:val="bottom"/>
            <w:hideMark/>
          </w:tcPr>
          <w:p w14:paraId="22C2B81E" w14:textId="77777777" w:rsidR="00E55CEC" w:rsidRPr="00E55CEC" w:rsidRDefault="00E55CEC" w:rsidP="00E55CEC">
            <w:pPr>
              <w:jc w:val="right"/>
              <w:rPr>
                <w:color w:val="000000"/>
                <w:lang w:val="hr-HR"/>
              </w:rPr>
            </w:pPr>
            <w:r w:rsidRPr="00E55CEC">
              <w:rPr>
                <w:color w:val="000000"/>
                <w:lang w:val="hr-HR"/>
              </w:rPr>
              <w:t>77,56</w:t>
            </w:r>
          </w:p>
        </w:tc>
      </w:tr>
      <w:tr w:rsidR="00E55CEC" w:rsidRPr="00E55CEC" w14:paraId="6934CE8E"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7913C38" w14:textId="77777777" w:rsidR="00E55CEC" w:rsidRPr="00E55CEC" w:rsidRDefault="00E55CEC" w:rsidP="00E55CEC">
            <w:pPr>
              <w:rPr>
                <w:color w:val="000000"/>
                <w:lang w:val="hr-HR"/>
              </w:rPr>
            </w:pPr>
            <w:r w:rsidRPr="00E55CEC">
              <w:rPr>
                <w:color w:val="000000"/>
                <w:lang w:val="hr-HR"/>
              </w:rPr>
              <w:t>MJESNI ODBOR ŠTINJAN</w:t>
            </w:r>
          </w:p>
        </w:tc>
        <w:tc>
          <w:tcPr>
            <w:tcW w:w="1100" w:type="dxa"/>
            <w:tcBorders>
              <w:top w:val="nil"/>
              <w:left w:val="nil"/>
              <w:bottom w:val="single" w:sz="4" w:space="0" w:color="auto"/>
              <w:right w:val="single" w:sz="4" w:space="0" w:color="auto"/>
            </w:tcBorders>
            <w:shd w:val="clear" w:color="auto" w:fill="auto"/>
            <w:vAlign w:val="bottom"/>
            <w:hideMark/>
          </w:tcPr>
          <w:p w14:paraId="79C01EEF" w14:textId="77777777" w:rsidR="00E55CEC" w:rsidRPr="00E55CEC" w:rsidRDefault="00E55CEC" w:rsidP="00E55CEC">
            <w:pPr>
              <w:jc w:val="right"/>
              <w:rPr>
                <w:color w:val="000000"/>
                <w:lang w:val="hr-HR"/>
              </w:rPr>
            </w:pPr>
            <w:r w:rsidRPr="00E55CEC">
              <w:rPr>
                <w:color w:val="000000"/>
                <w:lang w:val="hr-HR"/>
              </w:rPr>
              <w:t>6.371,00</w:t>
            </w:r>
          </w:p>
        </w:tc>
        <w:tc>
          <w:tcPr>
            <w:tcW w:w="1580" w:type="dxa"/>
            <w:tcBorders>
              <w:top w:val="nil"/>
              <w:left w:val="nil"/>
              <w:bottom w:val="single" w:sz="4" w:space="0" w:color="auto"/>
              <w:right w:val="single" w:sz="4" w:space="0" w:color="auto"/>
            </w:tcBorders>
            <w:shd w:val="clear" w:color="auto" w:fill="auto"/>
            <w:vAlign w:val="bottom"/>
            <w:hideMark/>
          </w:tcPr>
          <w:p w14:paraId="5A6FBAEC" w14:textId="77777777" w:rsidR="00E55CEC" w:rsidRPr="00E55CEC" w:rsidRDefault="00E55CEC" w:rsidP="00E55CEC">
            <w:pPr>
              <w:jc w:val="right"/>
              <w:rPr>
                <w:color w:val="000000"/>
                <w:lang w:val="hr-HR"/>
              </w:rPr>
            </w:pPr>
            <w:r w:rsidRPr="00E55CEC">
              <w:rPr>
                <w:color w:val="000000"/>
                <w:lang w:val="hr-HR"/>
              </w:rPr>
              <w:t>5.445,26</w:t>
            </w:r>
          </w:p>
        </w:tc>
        <w:tc>
          <w:tcPr>
            <w:tcW w:w="700" w:type="dxa"/>
            <w:tcBorders>
              <w:top w:val="nil"/>
              <w:left w:val="nil"/>
              <w:bottom w:val="single" w:sz="4" w:space="0" w:color="auto"/>
              <w:right w:val="single" w:sz="4" w:space="0" w:color="auto"/>
            </w:tcBorders>
            <w:shd w:val="clear" w:color="auto" w:fill="auto"/>
            <w:vAlign w:val="bottom"/>
            <w:hideMark/>
          </w:tcPr>
          <w:p w14:paraId="0B62D291" w14:textId="77777777" w:rsidR="00E55CEC" w:rsidRPr="00E55CEC" w:rsidRDefault="00E55CEC" w:rsidP="00E55CEC">
            <w:pPr>
              <w:jc w:val="right"/>
              <w:rPr>
                <w:color w:val="000000"/>
                <w:lang w:val="hr-HR"/>
              </w:rPr>
            </w:pPr>
            <w:r w:rsidRPr="00E55CEC">
              <w:rPr>
                <w:color w:val="000000"/>
                <w:lang w:val="hr-HR"/>
              </w:rPr>
              <w:t>85,47</w:t>
            </w:r>
          </w:p>
        </w:tc>
      </w:tr>
      <w:tr w:rsidR="00E55CEC" w:rsidRPr="00E55CEC" w14:paraId="1B593A23"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29E4FB2C" w14:textId="77777777" w:rsidR="00E55CEC" w:rsidRPr="00E55CEC" w:rsidRDefault="00E55CEC" w:rsidP="00E55CEC">
            <w:pPr>
              <w:rPr>
                <w:color w:val="000000"/>
                <w:lang w:val="hr-HR"/>
              </w:rPr>
            </w:pPr>
            <w:r w:rsidRPr="00E55CEC">
              <w:rPr>
                <w:color w:val="000000"/>
                <w:lang w:val="hr-HR"/>
              </w:rPr>
              <w:t>MJESNI ODBOR VELI VRH</w:t>
            </w:r>
          </w:p>
        </w:tc>
        <w:tc>
          <w:tcPr>
            <w:tcW w:w="1100" w:type="dxa"/>
            <w:tcBorders>
              <w:top w:val="nil"/>
              <w:left w:val="nil"/>
              <w:bottom w:val="single" w:sz="4" w:space="0" w:color="auto"/>
              <w:right w:val="single" w:sz="4" w:space="0" w:color="auto"/>
            </w:tcBorders>
            <w:shd w:val="clear" w:color="auto" w:fill="auto"/>
            <w:vAlign w:val="bottom"/>
            <w:hideMark/>
          </w:tcPr>
          <w:p w14:paraId="50849BCD" w14:textId="77777777" w:rsidR="00E55CEC" w:rsidRPr="00E55CEC" w:rsidRDefault="00E55CEC" w:rsidP="00E55CEC">
            <w:pPr>
              <w:jc w:val="right"/>
              <w:rPr>
                <w:color w:val="000000"/>
                <w:lang w:val="hr-HR"/>
              </w:rPr>
            </w:pPr>
            <w:r w:rsidRPr="00E55CEC">
              <w:rPr>
                <w:color w:val="000000"/>
                <w:lang w:val="hr-HR"/>
              </w:rPr>
              <w:t>398,00</w:t>
            </w:r>
          </w:p>
        </w:tc>
        <w:tc>
          <w:tcPr>
            <w:tcW w:w="1580" w:type="dxa"/>
            <w:tcBorders>
              <w:top w:val="nil"/>
              <w:left w:val="nil"/>
              <w:bottom w:val="single" w:sz="4" w:space="0" w:color="auto"/>
              <w:right w:val="single" w:sz="4" w:space="0" w:color="auto"/>
            </w:tcBorders>
            <w:shd w:val="clear" w:color="auto" w:fill="auto"/>
            <w:vAlign w:val="bottom"/>
            <w:hideMark/>
          </w:tcPr>
          <w:p w14:paraId="0A59F8FE" w14:textId="77777777" w:rsidR="00E55CEC" w:rsidRPr="00E55CEC" w:rsidRDefault="00E55CEC" w:rsidP="00E55CEC">
            <w:pPr>
              <w:jc w:val="right"/>
              <w:rPr>
                <w:color w:val="000000"/>
                <w:lang w:val="hr-HR"/>
              </w:rPr>
            </w:pPr>
            <w:r w:rsidRPr="00E55CEC">
              <w:rPr>
                <w:color w:val="000000"/>
                <w:lang w:val="hr-HR"/>
              </w:rPr>
              <w:t>0,00</w:t>
            </w:r>
          </w:p>
        </w:tc>
        <w:tc>
          <w:tcPr>
            <w:tcW w:w="700" w:type="dxa"/>
            <w:tcBorders>
              <w:top w:val="nil"/>
              <w:left w:val="nil"/>
              <w:bottom w:val="single" w:sz="4" w:space="0" w:color="auto"/>
              <w:right w:val="single" w:sz="4" w:space="0" w:color="auto"/>
            </w:tcBorders>
            <w:shd w:val="clear" w:color="auto" w:fill="auto"/>
            <w:vAlign w:val="bottom"/>
            <w:hideMark/>
          </w:tcPr>
          <w:p w14:paraId="38B1E2DE" w14:textId="77777777" w:rsidR="00E55CEC" w:rsidRPr="00E55CEC" w:rsidRDefault="00E55CEC" w:rsidP="00E55CEC">
            <w:pPr>
              <w:jc w:val="right"/>
              <w:rPr>
                <w:color w:val="000000"/>
                <w:lang w:val="hr-HR"/>
              </w:rPr>
            </w:pPr>
            <w:r w:rsidRPr="00E55CEC">
              <w:rPr>
                <w:color w:val="000000"/>
                <w:lang w:val="hr-HR"/>
              </w:rPr>
              <w:t>0,00</w:t>
            </w:r>
          </w:p>
        </w:tc>
      </w:tr>
      <w:tr w:rsidR="00E55CEC" w:rsidRPr="00E55CEC" w14:paraId="0F30CCAC"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4918223D" w14:textId="77777777" w:rsidR="00E55CEC" w:rsidRPr="00E55CEC" w:rsidRDefault="00E55CEC" w:rsidP="00E55CEC">
            <w:pPr>
              <w:rPr>
                <w:color w:val="000000"/>
                <w:lang w:val="hr-HR"/>
              </w:rPr>
            </w:pPr>
            <w:r w:rsidRPr="00E55CEC">
              <w:rPr>
                <w:color w:val="000000"/>
                <w:lang w:val="hr-HR"/>
              </w:rPr>
              <w:t>MJESNI ODBOR BUSOLER</w:t>
            </w:r>
          </w:p>
        </w:tc>
        <w:tc>
          <w:tcPr>
            <w:tcW w:w="1100" w:type="dxa"/>
            <w:tcBorders>
              <w:top w:val="nil"/>
              <w:left w:val="nil"/>
              <w:bottom w:val="single" w:sz="4" w:space="0" w:color="auto"/>
              <w:right w:val="single" w:sz="4" w:space="0" w:color="auto"/>
            </w:tcBorders>
            <w:shd w:val="clear" w:color="auto" w:fill="auto"/>
            <w:vAlign w:val="bottom"/>
            <w:hideMark/>
          </w:tcPr>
          <w:p w14:paraId="3DE6499D" w14:textId="77777777" w:rsidR="00E55CEC" w:rsidRPr="00E55CEC" w:rsidRDefault="00E55CEC" w:rsidP="00E55CEC">
            <w:pPr>
              <w:jc w:val="right"/>
              <w:rPr>
                <w:color w:val="000000"/>
                <w:lang w:val="hr-HR"/>
              </w:rPr>
            </w:pPr>
            <w:r w:rsidRPr="00E55CEC">
              <w:rPr>
                <w:color w:val="000000"/>
                <w:lang w:val="hr-HR"/>
              </w:rPr>
              <w:t>663,00</w:t>
            </w:r>
          </w:p>
        </w:tc>
        <w:tc>
          <w:tcPr>
            <w:tcW w:w="1580" w:type="dxa"/>
            <w:tcBorders>
              <w:top w:val="nil"/>
              <w:left w:val="nil"/>
              <w:bottom w:val="single" w:sz="4" w:space="0" w:color="auto"/>
              <w:right w:val="single" w:sz="4" w:space="0" w:color="auto"/>
            </w:tcBorders>
            <w:shd w:val="clear" w:color="auto" w:fill="auto"/>
            <w:vAlign w:val="bottom"/>
            <w:hideMark/>
          </w:tcPr>
          <w:p w14:paraId="46A2E281" w14:textId="77777777" w:rsidR="00E55CEC" w:rsidRPr="00E55CEC" w:rsidRDefault="00E55CEC" w:rsidP="00E55CEC">
            <w:pPr>
              <w:jc w:val="right"/>
              <w:rPr>
                <w:color w:val="000000"/>
                <w:lang w:val="hr-HR"/>
              </w:rPr>
            </w:pPr>
            <w:r w:rsidRPr="00E55CEC">
              <w:rPr>
                <w:color w:val="000000"/>
                <w:lang w:val="hr-HR"/>
              </w:rPr>
              <w:t>0,00</w:t>
            </w:r>
          </w:p>
        </w:tc>
        <w:tc>
          <w:tcPr>
            <w:tcW w:w="700" w:type="dxa"/>
            <w:tcBorders>
              <w:top w:val="nil"/>
              <w:left w:val="nil"/>
              <w:bottom w:val="single" w:sz="4" w:space="0" w:color="auto"/>
              <w:right w:val="single" w:sz="4" w:space="0" w:color="auto"/>
            </w:tcBorders>
            <w:shd w:val="clear" w:color="auto" w:fill="auto"/>
            <w:vAlign w:val="bottom"/>
            <w:hideMark/>
          </w:tcPr>
          <w:p w14:paraId="71D839DD" w14:textId="77777777" w:rsidR="00E55CEC" w:rsidRPr="00E55CEC" w:rsidRDefault="00E55CEC" w:rsidP="00E55CEC">
            <w:pPr>
              <w:jc w:val="right"/>
              <w:rPr>
                <w:color w:val="000000"/>
                <w:lang w:val="hr-HR"/>
              </w:rPr>
            </w:pPr>
            <w:r w:rsidRPr="00E55CEC">
              <w:rPr>
                <w:color w:val="000000"/>
                <w:lang w:val="hr-HR"/>
              </w:rPr>
              <w:t>0,00</w:t>
            </w:r>
          </w:p>
        </w:tc>
      </w:tr>
      <w:tr w:rsidR="00E55CEC" w:rsidRPr="00E55CEC" w14:paraId="087BC33F"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E289FD9" w14:textId="77777777" w:rsidR="00E55CEC" w:rsidRPr="00E55CEC" w:rsidRDefault="00E55CEC" w:rsidP="00E55CEC">
            <w:pPr>
              <w:rPr>
                <w:color w:val="000000"/>
                <w:lang w:val="hr-HR"/>
              </w:rPr>
            </w:pPr>
            <w:r w:rsidRPr="00E55CEC">
              <w:rPr>
                <w:color w:val="000000"/>
                <w:lang w:val="hr-HR"/>
              </w:rPr>
              <w:t>MJESNI ODBOR VALDEBEK</w:t>
            </w:r>
          </w:p>
        </w:tc>
        <w:tc>
          <w:tcPr>
            <w:tcW w:w="1100" w:type="dxa"/>
            <w:tcBorders>
              <w:top w:val="nil"/>
              <w:left w:val="nil"/>
              <w:bottom w:val="single" w:sz="4" w:space="0" w:color="auto"/>
              <w:right w:val="single" w:sz="4" w:space="0" w:color="auto"/>
            </w:tcBorders>
            <w:shd w:val="clear" w:color="auto" w:fill="auto"/>
            <w:vAlign w:val="bottom"/>
            <w:hideMark/>
          </w:tcPr>
          <w:p w14:paraId="57893EF8" w14:textId="77777777" w:rsidR="00E55CEC" w:rsidRPr="00E55CEC" w:rsidRDefault="00E55CEC" w:rsidP="00E55CEC">
            <w:pPr>
              <w:jc w:val="right"/>
              <w:rPr>
                <w:color w:val="000000"/>
                <w:lang w:val="hr-HR"/>
              </w:rPr>
            </w:pPr>
            <w:r w:rsidRPr="00E55CEC">
              <w:rPr>
                <w:color w:val="000000"/>
                <w:lang w:val="hr-HR"/>
              </w:rPr>
              <w:t>133,00</w:t>
            </w:r>
          </w:p>
        </w:tc>
        <w:tc>
          <w:tcPr>
            <w:tcW w:w="1580" w:type="dxa"/>
            <w:tcBorders>
              <w:top w:val="nil"/>
              <w:left w:val="nil"/>
              <w:bottom w:val="single" w:sz="4" w:space="0" w:color="auto"/>
              <w:right w:val="single" w:sz="4" w:space="0" w:color="auto"/>
            </w:tcBorders>
            <w:shd w:val="clear" w:color="auto" w:fill="auto"/>
            <w:vAlign w:val="bottom"/>
            <w:hideMark/>
          </w:tcPr>
          <w:p w14:paraId="47418297" w14:textId="77777777" w:rsidR="00E55CEC" w:rsidRPr="00E55CEC" w:rsidRDefault="00E55CEC" w:rsidP="00E55CEC">
            <w:pPr>
              <w:jc w:val="right"/>
              <w:rPr>
                <w:color w:val="000000"/>
                <w:lang w:val="hr-HR"/>
              </w:rPr>
            </w:pPr>
            <w:r w:rsidRPr="00E55CEC">
              <w:rPr>
                <w:color w:val="000000"/>
                <w:lang w:val="hr-HR"/>
              </w:rPr>
              <w:t>0,00</w:t>
            </w:r>
          </w:p>
        </w:tc>
        <w:tc>
          <w:tcPr>
            <w:tcW w:w="700" w:type="dxa"/>
            <w:tcBorders>
              <w:top w:val="nil"/>
              <w:left w:val="nil"/>
              <w:bottom w:val="single" w:sz="4" w:space="0" w:color="auto"/>
              <w:right w:val="single" w:sz="4" w:space="0" w:color="auto"/>
            </w:tcBorders>
            <w:shd w:val="clear" w:color="auto" w:fill="auto"/>
            <w:vAlign w:val="bottom"/>
            <w:hideMark/>
          </w:tcPr>
          <w:p w14:paraId="373BB42C" w14:textId="77777777" w:rsidR="00E55CEC" w:rsidRPr="00E55CEC" w:rsidRDefault="00E55CEC" w:rsidP="00E55CEC">
            <w:pPr>
              <w:jc w:val="right"/>
              <w:rPr>
                <w:color w:val="000000"/>
                <w:lang w:val="hr-HR"/>
              </w:rPr>
            </w:pPr>
            <w:r w:rsidRPr="00E55CEC">
              <w:rPr>
                <w:color w:val="000000"/>
                <w:lang w:val="hr-HR"/>
              </w:rPr>
              <w:t>0,00</w:t>
            </w:r>
          </w:p>
        </w:tc>
      </w:tr>
      <w:tr w:rsidR="00E55CEC" w:rsidRPr="00E55CEC" w14:paraId="6E610C8B"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EFDF166" w14:textId="77777777" w:rsidR="00E55CEC" w:rsidRPr="00E55CEC" w:rsidRDefault="00E55CEC" w:rsidP="00E55CEC">
            <w:pPr>
              <w:rPr>
                <w:color w:val="000000"/>
                <w:lang w:val="hr-HR"/>
              </w:rPr>
            </w:pPr>
            <w:r w:rsidRPr="00E55CEC">
              <w:rPr>
                <w:color w:val="000000"/>
                <w:lang w:val="hr-HR"/>
              </w:rPr>
              <w:t>MJESNI ODBOR VIDIKOVAC</w:t>
            </w:r>
          </w:p>
        </w:tc>
        <w:tc>
          <w:tcPr>
            <w:tcW w:w="1100" w:type="dxa"/>
            <w:tcBorders>
              <w:top w:val="nil"/>
              <w:left w:val="nil"/>
              <w:bottom w:val="single" w:sz="4" w:space="0" w:color="auto"/>
              <w:right w:val="single" w:sz="4" w:space="0" w:color="auto"/>
            </w:tcBorders>
            <w:shd w:val="clear" w:color="auto" w:fill="auto"/>
            <w:vAlign w:val="bottom"/>
            <w:hideMark/>
          </w:tcPr>
          <w:p w14:paraId="3F22A1A8" w14:textId="77777777" w:rsidR="00E55CEC" w:rsidRPr="00E55CEC" w:rsidRDefault="00E55CEC" w:rsidP="00E55CEC">
            <w:pPr>
              <w:jc w:val="right"/>
              <w:rPr>
                <w:color w:val="000000"/>
                <w:lang w:val="hr-HR"/>
              </w:rPr>
            </w:pPr>
            <w:r w:rsidRPr="00E55CEC">
              <w:rPr>
                <w:color w:val="000000"/>
                <w:lang w:val="hr-HR"/>
              </w:rPr>
              <w:t>664,00</w:t>
            </w:r>
          </w:p>
        </w:tc>
        <w:tc>
          <w:tcPr>
            <w:tcW w:w="1580" w:type="dxa"/>
            <w:tcBorders>
              <w:top w:val="nil"/>
              <w:left w:val="nil"/>
              <w:bottom w:val="single" w:sz="4" w:space="0" w:color="auto"/>
              <w:right w:val="single" w:sz="4" w:space="0" w:color="auto"/>
            </w:tcBorders>
            <w:shd w:val="clear" w:color="auto" w:fill="auto"/>
            <w:vAlign w:val="bottom"/>
            <w:hideMark/>
          </w:tcPr>
          <w:p w14:paraId="2EA08E70" w14:textId="77777777" w:rsidR="00E55CEC" w:rsidRPr="00E55CEC" w:rsidRDefault="00E55CEC" w:rsidP="00E55CEC">
            <w:pPr>
              <w:jc w:val="right"/>
              <w:rPr>
                <w:color w:val="000000"/>
                <w:lang w:val="hr-HR"/>
              </w:rPr>
            </w:pPr>
            <w:r w:rsidRPr="00E55CEC">
              <w:rPr>
                <w:color w:val="000000"/>
                <w:lang w:val="hr-HR"/>
              </w:rPr>
              <w:t>440,00</w:t>
            </w:r>
          </w:p>
        </w:tc>
        <w:tc>
          <w:tcPr>
            <w:tcW w:w="700" w:type="dxa"/>
            <w:tcBorders>
              <w:top w:val="nil"/>
              <w:left w:val="nil"/>
              <w:bottom w:val="single" w:sz="4" w:space="0" w:color="auto"/>
              <w:right w:val="single" w:sz="4" w:space="0" w:color="auto"/>
            </w:tcBorders>
            <w:shd w:val="clear" w:color="auto" w:fill="auto"/>
            <w:vAlign w:val="bottom"/>
            <w:hideMark/>
          </w:tcPr>
          <w:p w14:paraId="60852172" w14:textId="77777777" w:rsidR="00E55CEC" w:rsidRPr="00E55CEC" w:rsidRDefault="00E55CEC" w:rsidP="00E55CEC">
            <w:pPr>
              <w:jc w:val="right"/>
              <w:rPr>
                <w:color w:val="000000"/>
                <w:lang w:val="hr-HR"/>
              </w:rPr>
            </w:pPr>
            <w:r w:rsidRPr="00E55CEC">
              <w:rPr>
                <w:color w:val="000000"/>
                <w:lang w:val="hr-HR"/>
              </w:rPr>
              <w:t>66,27</w:t>
            </w:r>
          </w:p>
        </w:tc>
      </w:tr>
      <w:tr w:rsidR="00E55CEC" w:rsidRPr="00E55CEC" w14:paraId="373B5E0F" w14:textId="77777777" w:rsidTr="00E55CE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C2B338C" w14:textId="77777777" w:rsidR="00E55CEC" w:rsidRPr="00E55CEC" w:rsidRDefault="00E55CEC" w:rsidP="00E55CEC">
            <w:pPr>
              <w:rPr>
                <w:color w:val="000000"/>
                <w:lang w:val="hr-HR"/>
              </w:rPr>
            </w:pPr>
            <w:r w:rsidRPr="00E55CEC">
              <w:rPr>
                <w:color w:val="000000"/>
                <w:lang w:val="hr-HR"/>
              </w:rPr>
              <w:t>DJEČJI VRTIĆ MALI SVIJET</w:t>
            </w:r>
          </w:p>
        </w:tc>
        <w:tc>
          <w:tcPr>
            <w:tcW w:w="1100" w:type="dxa"/>
            <w:tcBorders>
              <w:top w:val="nil"/>
              <w:left w:val="nil"/>
              <w:bottom w:val="single" w:sz="4" w:space="0" w:color="auto"/>
              <w:right w:val="single" w:sz="4" w:space="0" w:color="auto"/>
            </w:tcBorders>
            <w:shd w:val="clear" w:color="auto" w:fill="auto"/>
            <w:vAlign w:val="bottom"/>
            <w:hideMark/>
          </w:tcPr>
          <w:p w14:paraId="40654FDC" w14:textId="77777777" w:rsidR="00E55CEC" w:rsidRPr="00E55CEC" w:rsidRDefault="00E55CEC" w:rsidP="00E55CEC">
            <w:pPr>
              <w:jc w:val="right"/>
              <w:rPr>
                <w:color w:val="000000"/>
                <w:lang w:val="hr-HR"/>
              </w:rPr>
            </w:pPr>
            <w:r w:rsidRPr="00E55CEC">
              <w:rPr>
                <w:color w:val="000000"/>
                <w:lang w:val="hr-HR"/>
              </w:rPr>
              <w:t>60.100,00</w:t>
            </w:r>
          </w:p>
        </w:tc>
        <w:tc>
          <w:tcPr>
            <w:tcW w:w="1580" w:type="dxa"/>
            <w:tcBorders>
              <w:top w:val="nil"/>
              <w:left w:val="nil"/>
              <w:bottom w:val="single" w:sz="4" w:space="0" w:color="auto"/>
              <w:right w:val="single" w:sz="4" w:space="0" w:color="auto"/>
            </w:tcBorders>
            <w:shd w:val="clear" w:color="auto" w:fill="auto"/>
            <w:vAlign w:val="bottom"/>
            <w:hideMark/>
          </w:tcPr>
          <w:p w14:paraId="09B58823" w14:textId="77777777" w:rsidR="00E55CEC" w:rsidRPr="00E55CEC" w:rsidRDefault="00E55CEC" w:rsidP="00E55CEC">
            <w:pPr>
              <w:jc w:val="right"/>
              <w:rPr>
                <w:color w:val="000000"/>
                <w:lang w:val="hr-HR"/>
              </w:rPr>
            </w:pPr>
            <w:r w:rsidRPr="00E55CEC">
              <w:rPr>
                <w:color w:val="000000"/>
                <w:lang w:val="hr-HR"/>
              </w:rPr>
              <w:t>56.533,28</w:t>
            </w:r>
          </w:p>
        </w:tc>
        <w:tc>
          <w:tcPr>
            <w:tcW w:w="700" w:type="dxa"/>
            <w:tcBorders>
              <w:top w:val="nil"/>
              <w:left w:val="nil"/>
              <w:bottom w:val="single" w:sz="4" w:space="0" w:color="auto"/>
              <w:right w:val="single" w:sz="4" w:space="0" w:color="auto"/>
            </w:tcBorders>
            <w:shd w:val="clear" w:color="auto" w:fill="auto"/>
            <w:vAlign w:val="bottom"/>
            <w:hideMark/>
          </w:tcPr>
          <w:p w14:paraId="143458B2" w14:textId="77777777" w:rsidR="00E55CEC" w:rsidRPr="00E55CEC" w:rsidRDefault="00E55CEC" w:rsidP="00E55CEC">
            <w:pPr>
              <w:jc w:val="right"/>
              <w:rPr>
                <w:color w:val="000000"/>
                <w:lang w:val="hr-HR"/>
              </w:rPr>
            </w:pPr>
            <w:r w:rsidRPr="00E55CEC">
              <w:rPr>
                <w:color w:val="000000"/>
                <w:lang w:val="hr-HR"/>
              </w:rPr>
              <w:t>94,07</w:t>
            </w:r>
          </w:p>
        </w:tc>
      </w:tr>
    </w:tbl>
    <w:p w14:paraId="5E61F7AB" w14:textId="46EDAD7F" w:rsidR="00E63137" w:rsidRPr="00C14CB5" w:rsidRDefault="00E63137" w:rsidP="00001A21">
      <w:pPr>
        <w:numPr>
          <w:ilvl w:val="0"/>
          <w:numId w:val="36"/>
        </w:numPr>
        <w:ind w:left="284" w:hanging="284"/>
        <w:jc w:val="both"/>
        <w:rPr>
          <w:sz w:val="24"/>
          <w:szCs w:val="24"/>
          <w:lang w:val="hr-HR"/>
        </w:rPr>
      </w:pPr>
      <w:r w:rsidRPr="00C14CB5">
        <w:rPr>
          <w:sz w:val="24"/>
          <w:szCs w:val="24"/>
          <w:lang w:val="hr-HR"/>
        </w:rPr>
        <w:lastRenderedPageBreak/>
        <w:t>prihode od pruženih usluga</w:t>
      </w:r>
      <w:r w:rsidR="00BC38EC" w:rsidRPr="00C14CB5">
        <w:rPr>
          <w:sz w:val="24"/>
          <w:szCs w:val="24"/>
          <w:lang w:val="hr-HR"/>
        </w:rPr>
        <w:t xml:space="preserve"> Grada Pule</w:t>
      </w:r>
      <w:r w:rsidRPr="00C14CB5">
        <w:rPr>
          <w:sz w:val="24"/>
          <w:szCs w:val="24"/>
          <w:lang w:val="hr-HR"/>
        </w:rPr>
        <w:t xml:space="preserve"> u iznosu od </w:t>
      </w:r>
      <w:r w:rsidR="00E55CEC">
        <w:rPr>
          <w:sz w:val="24"/>
          <w:szCs w:val="24"/>
          <w:lang w:val="hr-HR"/>
        </w:rPr>
        <w:t>177.066,84</w:t>
      </w:r>
      <w:r w:rsidR="001F2F6A" w:rsidRPr="00C14CB5">
        <w:rPr>
          <w:sz w:val="24"/>
          <w:szCs w:val="24"/>
          <w:lang w:val="hr-HR"/>
        </w:rPr>
        <w:t xml:space="preserve"> </w:t>
      </w:r>
      <w:r w:rsidR="00103FBA" w:rsidRPr="00C14CB5">
        <w:rPr>
          <w:sz w:val="24"/>
          <w:szCs w:val="24"/>
          <w:lang w:val="hr-HR"/>
        </w:rPr>
        <w:t>EUR</w:t>
      </w:r>
      <w:r w:rsidRPr="00C14CB5">
        <w:rPr>
          <w:sz w:val="24"/>
          <w:szCs w:val="24"/>
          <w:lang w:val="hr-HR"/>
        </w:rPr>
        <w:t xml:space="preserve">, odnosi se na 10% naplaćenog iznosa naknade za uređenje voda; </w:t>
      </w:r>
    </w:p>
    <w:p w14:paraId="218CF7DB" w14:textId="76BAE597" w:rsidR="001F2F6A" w:rsidRPr="00C14CB5" w:rsidRDefault="001F2F6A" w:rsidP="00001A21">
      <w:pPr>
        <w:numPr>
          <w:ilvl w:val="0"/>
          <w:numId w:val="36"/>
        </w:numPr>
        <w:ind w:left="284" w:hanging="284"/>
        <w:jc w:val="both"/>
        <w:rPr>
          <w:sz w:val="24"/>
          <w:szCs w:val="24"/>
          <w:lang w:val="hr-HR"/>
        </w:rPr>
      </w:pPr>
      <w:r w:rsidRPr="00C14CB5">
        <w:rPr>
          <w:sz w:val="24"/>
          <w:szCs w:val="24"/>
          <w:lang w:val="hr-HR"/>
        </w:rPr>
        <w:t xml:space="preserve">prihode od tekućih donacija Grada u iznosu od 5.000,00 EUR, odnosi se na donaciju trgovačkog društva </w:t>
      </w:r>
      <w:proofErr w:type="spellStart"/>
      <w:r w:rsidRPr="00C14CB5">
        <w:rPr>
          <w:sz w:val="24"/>
          <w:szCs w:val="24"/>
          <w:lang w:val="hr-HR"/>
        </w:rPr>
        <w:t>Calucem</w:t>
      </w:r>
      <w:proofErr w:type="spellEnd"/>
      <w:r w:rsidRPr="00C14CB5">
        <w:rPr>
          <w:sz w:val="24"/>
          <w:szCs w:val="24"/>
          <w:lang w:val="hr-HR"/>
        </w:rPr>
        <w:t xml:space="preserve"> d.o.o. za uklanjanje barake u </w:t>
      </w:r>
      <w:proofErr w:type="spellStart"/>
      <w:r w:rsidRPr="00C14CB5">
        <w:rPr>
          <w:sz w:val="24"/>
          <w:szCs w:val="24"/>
          <w:lang w:val="hr-HR"/>
        </w:rPr>
        <w:t>Revelanteovoj</w:t>
      </w:r>
      <w:proofErr w:type="spellEnd"/>
      <w:r w:rsidRPr="00C14CB5">
        <w:rPr>
          <w:sz w:val="24"/>
          <w:szCs w:val="24"/>
          <w:lang w:val="hr-HR"/>
        </w:rPr>
        <w:t xml:space="preserve"> ulici;</w:t>
      </w:r>
    </w:p>
    <w:p w14:paraId="6F674C69" w14:textId="27394121" w:rsidR="00E63137" w:rsidRDefault="00E63137" w:rsidP="00001A21">
      <w:pPr>
        <w:numPr>
          <w:ilvl w:val="0"/>
          <w:numId w:val="36"/>
        </w:numPr>
        <w:ind w:left="284" w:hanging="284"/>
        <w:jc w:val="both"/>
        <w:rPr>
          <w:sz w:val="24"/>
          <w:szCs w:val="24"/>
          <w:lang w:val="hr-HR"/>
        </w:rPr>
      </w:pPr>
      <w:r w:rsidRPr="00C14CB5">
        <w:rPr>
          <w:sz w:val="24"/>
          <w:szCs w:val="24"/>
          <w:lang w:val="hr-HR"/>
        </w:rPr>
        <w:t xml:space="preserve">prihode od </w:t>
      </w:r>
      <w:r w:rsidR="0014230C" w:rsidRPr="00C14CB5">
        <w:rPr>
          <w:sz w:val="24"/>
          <w:szCs w:val="24"/>
          <w:lang w:val="hr-HR"/>
        </w:rPr>
        <w:t xml:space="preserve">tekućih </w:t>
      </w:r>
      <w:r w:rsidRPr="00C14CB5">
        <w:rPr>
          <w:sz w:val="24"/>
          <w:szCs w:val="24"/>
          <w:lang w:val="hr-HR"/>
        </w:rPr>
        <w:t xml:space="preserve">donacija </w:t>
      </w:r>
      <w:r w:rsidR="00FF36D2" w:rsidRPr="00C14CB5">
        <w:rPr>
          <w:sz w:val="24"/>
          <w:szCs w:val="24"/>
          <w:lang w:val="hr-HR"/>
        </w:rPr>
        <w:t xml:space="preserve">proračunskih korisnika </w:t>
      </w:r>
      <w:r w:rsidRPr="00C14CB5">
        <w:rPr>
          <w:sz w:val="24"/>
          <w:szCs w:val="24"/>
          <w:lang w:val="hr-HR"/>
        </w:rPr>
        <w:t xml:space="preserve">u iznosu od </w:t>
      </w:r>
      <w:r w:rsidR="00E55CEC">
        <w:rPr>
          <w:sz w:val="24"/>
          <w:szCs w:val="24"/>
          <w:lang w:val="hr-HR"/>
        </w:rPr>
        <w:t>37.988,03</w:t>
      </w:r>
      <w:r w:rsidR="001F2F6A" w:rsidRPr="00C14CB5">
        <w:rPr>
          <w:sz w:val="24"/>
          <w:szCs w:val="24"/>
          <w:lang w:val="hr-HR"/>
        </w:rPr>
        <w:t xml:space="preserve"> </w:t>
      </w:r>
      <w:r w:rsidR="00103FBA" w:rsidRPr="00C14CB5">
        <w:rPr>
          <w:sz w:val="24"/>
          <w:szCs w:val="24"/>
          <w:lang w:val="hr-HR"/>
        </w:rPr>
        <w:t>EUR</w:t>
      </w:r>
      <w:r w:rsidR="001F2F6A" w:rsidRPr="00C14CB5">
        <w:rPr>
          <w:sz w:val="24"/>
          <w:szCs w:val="24"/>
          <w:lang w:val="hr-HR"/>
        </w:rPr>
        <w:t>:</w:t>
      </w:r>
    </w:p>
    <w:p w14:paraId="6B3E349D" w14:textId="77777777" w:rsidR="00E55CEC" w:rsidRDefault="00E55CEC" w:rsidP="00E55CEC">
      <w:pPr>
        <w:jc w:val="both"/>
        <w:rPr>
          <w:sz w:val="24"/>
          <w:szCs w:val="24"/>
          <w:lang w:val="hr-HR"/>
        </w:rPr>
      </w:pPr>
    </w:p>
    <w:tbl>
      <w:tblPr>
        <w:tblW w:w="7792" w:type="dxa"/>
        <w:jc w:val="center"/>
        <w:tblLook w:val="04A0" w:firstRow="1" w:lastRow="0" w:firstColumn="1" w:lastColumn="0" w:noHBand="0" w:noVBand="1"/>
      </w:tblPr>
      <w:tblGrid>
        <w:gridCol w:w="4390"/>
        <w:gridCol w:w="1016"/>
        <w:gridCol w:w="1561"/>
        <w:gridCol w:w="825"/>
      </w:tblGrid>
      <w:tr w:rsidR="00C86D86" w:rsidRPr="00E55CEC" w14:paraId="0DDE2963" w14:textId="77777777" w:rsidTr="00D56B79">
        <w:trPr>
          <w:trHeight w:val="276"/>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61B9" w14:textId="11DE7054" w:rsidR="00C86D86" w:rsidRPr="00E55CEC" w:rsidRDefault="00C86D86" w:rsidP="00C86D86">
            <w:pPr>
              <w:jc w:val="center"/>
              <w:rPr>
                <w:lang w:val="hr-HR"/>
              </w:rPr>
            </w:pPr>
            <w:r w:rsidRPr="00E55CEC">
              <w:rPr>
                <w:b/>
                <w:bCs/>
                <w:lang w:val="hr-HR"/>
              </w:rPr>
              <w:t>PRORAČUNSKI KORISNIK</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7E0C93A" w14:textId="77777777" w:rsidR="00C86D86" w:rsidRPr="00E55CEC" w:rsidRDefault="00C86D86" w:rsidP="00C86D86">
            <w:pPr>
              <w:jc w:val="center"/>
              <w:rPr>
                <w:b/>
                <w:bCs/>
                <w:lang w:val="hr-HR"/>
              </w:rPr>
            </w:pPr>
            <w:r w:rsidRPr="00E55CEC">
              <w:rPr>
                <w:b/>
                <w:bCs/>
                <w:lang w:val="hr-HR"/>
              </w:rPr>
              <w:t>PLAN</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659499CC" w14:textId="77777777" w:rsidR="00C86D86" w:rsidRPr="00E55CEC" w:rsidRDefault="00C86D86" w:rsidP="00C86D86">
            <w:pPr>
              <w:jc w:val="center"/>
              <w:rPr>
                <w:b/>
                <w:bCs/>
                <w:lang w:val="hr-HR"/>
              </w:rPr>
            </w:pPr>
            <w:r w:rsidRPr="00E55CEC">
              <w:rPr>
                <w:b/>
                <w:bCs/>
                <w:lang w:val="hr-HR"/>
              </w:rPr>
              <w:t>OSTVARENJE</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10DD1E40" w14:textId="77777777" w:rsidR="00C86D86" w:rsidRPr="00E55CEC" w:rsidRDefault="00C86D86" w:rsidP="00C86D86">
            <w:pPr>
              <w:jc w:val="center"/>
              <w:rPr>
                <w:b/>
                <w:bCs/>
                <w:lang w:val="hr-HR"/>
              </w:rPr>
            </w:pPr>
            <w:r w:rsidRPr="00E55CEC">
              <w:rPr>
                <w:b/>
                <w:bCs/>
                <w:lang w:val="hr-HR"/>
              </w:rPr>
              <w:t>%</w:t>
            </w:r>
          </w:p>
        </w:tc>
      </w:tr>
      <w:tr w:rsidR="00C86D86" w:rsidRPr="00E55CEC" w14:paraId="011E0C5F"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EE66DEB" w14:textId="087F498E" w:rsidR="00C86D86" w:rsidRPr="00E55CEC" w:rsidRDefault="00C86D86" w:rsidP="00C86D86">
            <w:pPr>
              <w:rPr>
                <w:b/>
                <w:bCs/>
                <w:lang w:val="hr-HR"/>
              </w:rPr>
            </w:pPr>
            <w:r>
              <w:rPr>
                <w:b/>
                <w:bCs/>
                <w:lang w:val="hr-HR"/>
              </w:rPr>
              <w:t>UKUPNO</w:t>
            </w:r>
          </w:p>
        </w:tc>
        <w:tc>
          <w:tcPr>
            <w:tcW w:w="1016" w:type="dxa"/>
            <w:tcBorders>
              <w:top w:val="nil"/>
              <w:left w:val="nil"/>
              <w:bottom w:val="single" w:sz="4" w:space="0" w:color="auto"/>
              <w:right w:val="single" w:sz="4" w:space="0" w:color="auto"/>
            </w:tcBorders>
            <w:shd w:val="clear" w:color="auto" w:fill="auto"/>
            <w:noWrap/>
            <w:vAlign w:val="bottom"/>
            <w:hideMark/>
          </w:tcPr>
          <w:p w14:paraId="091397A2" w14:textId="77777777" w:rsidR="00C86D86" w:rsidRPr="00E55CEC" w:rsidRDefault="00C86D86" w:rsidP="00C86D86">
            <w:pPr>
              <w:jc w:val="right"/>
              <w:rPr>
                <w:b/>
                <w:bCs/>
                <w:lang w:val="hr-HR"/>
              </w:rPr>
            </w:pPr>
            <w:r w:rsidRPr="00E55CEC">
              <w:rPr>
                <w:b/>
                <w:bCs/>
                <w:lang w:val="hr-HR"/>
              </w:rPr>
              <w:t>63.859,00</w:t>
            </w:r>
          </w:p>
        </w:tc>
        <w:tc>
          <w:tcPr>
            <w:tcW w:w="1561" w:type="dxa"/>
            <w:tcBorders>
              <w:top w:val="nil"/>
              <w:left w:val="nil"/>
              <w:bottom w:val="single" w:sz="4" w:space="0" w:color="auto"/>
              <w:right w:val="single" w:sz="4" w:space="0" w:color="auto"/>
            </w:tcBorders>
            <w:shd w:val="clear" w:color="auto" w:fill="auto"/>
            <w:noWrap/>
            <w:vAlign w:val="bottom"/>
            <w:hideMark/>
          </w:tcPr>
          <w:p w14:paraId="4FACCB5C" w14:textId="77777777" w:rsidR="00C86D86" w:rsidRPr="00E55CEC" w:rsidRDefault="00C86D86" w:rsidP="00C86D86">
            <w:pPr>
              <w:jc w:val="right"/>
              <w:rPr>
                <w:b/>
                <w:bCs/>
                <w:lang w:val="hr-HR"/>
              </w:rPr>
            </w:pPr>
            <w:r w:rsidRPr="00E55CEC">
              <w:rPr>
                <w:b/>
                <w:bCs/>
                <w:lang w:val="hr-HR"/>
              </w:rPr>
              <w:t>37.988,03</w:t>
            </w:r>
          </w:p>
        </w:tc>
        <w:tc>
          <w:tcPr>
            <w:tcW w:w="825" w:type="dxa"/>
            <w:tcBorders>
              <w:top w:val="nil"/>
              <w:left w:val="nil"/>
              <w:bottom w:val="single" w:sz="4" w:space="0" w:color="auto"/>
              <w:right w:val="single" w:sz="4" w:space="0" w:color="auto"/>
            </w:tcBorders>
            <w:shd w:val="clear" w:color="auto" w:fill="auto"/>
            <w:noWrap/>
            <w:vAlign w:val="bottom"/>
            <w:hideMark/>
          </w:tcPr>
          <w:p w14:paraId="33027A64" w14:textId="77777777" w:rsidR="00C86D86" w:rsidRPr="00E55CEC" w:rsidRDefault="00C86D86" w:rsidP="00C86D86">
            <w:pPr>
              <w:jc w:val="right"/>
              <w:rPr>
                <w:b/>
                <w:bCs/>
                <w:lang w:val="hr-HR"/>
              </w:rPr>
            </w:pPr>
            <w:r w:rsidRPr="00E55CEC">
              <w:rPr>
                <w:b/>
                <w:bCs/>
                <w:lang w:val="hr-HR"/>
              </w:rPr>
              <w:t>59,49</w:t>
            </w:r>
          </w:p>
        </w:tc>
      </w:tr>
      <w:tr w:rsidR="00E55CEC" w:rsidRPr="00E55CEC" w14:paraId="2E2C558F"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8CD5B45" w14:textId="77777777" w:rsidR="00E55CEC" w:rsidRPr="00E55CEC" w:rsidRDefault="00E55CEC" w:rsidP="00E55CEC">
            <w:pPr>
              <w:rPr>
                <w:lang w:val="hr-HR"/>
              </w:rPr>
            </w:pPr>
            <w:r w:rsidRPr="00E55CEC">
              <w:rPr>
                <w:lang w:val="hr-HR"/>
              </w:rPr>
              <w:t>OŠ ŠIJANA PULA</w:t>
            </w:r>
          </w:p>
        </w:tc>
        <w:tc>
          <w:tcPr>
            <w:tcW w:w="1016" w:type="dxa"/>
            <w:tcBorders>
              <w:top w:val="nil"/>
              <w:left w:val="nil"/>
              <w:bottom w:val="single" w:sz="4" w:space="0" w:color="auto"/>
              <w:right w:val="single" w:sz="4" w:space="0" w:color="auto"/>
            </w:tcBorders>
            <w:shd w:val="clear" w:color="auto" w:fill="auto"/>
            <w:noWrap/>
            <w:vAlign w:val="bottom"/>
            <w:hideMark/>
          </w:tcPr>
          <w:p w14:paraId="79336033" w14:textId="77777777" w:rsidR="00E55CEC" w:rsidRPr="00E55CEC" w:rsidRDefault="00E55CEC" w:rsidP="00E55CEC">
            <w:pPr>
              <w:jc w:val="right"/>
              <w:rPr>
                <w:lang w:val="hr-HR"/>
              </w:rPr>
            </w:pPr>
            <w:r w:rsidRPr="00E55CEC">
              <w:rPr>
                <w:lang w:val="hr-HR"/>
              </w:rPr>
              <w:t>2.039,00</w:t>
            </w:r>
          </w:p>
        </w:tc>
        <w:tc>
          <w:tcPr>
            <w:tcW w:w="1561" w:type="dxa"/>
            <w:tcBorders>
              <w:top w:val="nil"/>
              <w:left w:val="nil"/>
              <w:bottom w:val="single" w:sz="4" w:space="0" w:color="auto"/>
              <w:right w:val="single" w:sz="4" w:space="0" w:color="auto"/>
            </w:tcBorders>
            <w:shd w:val="clear" w:color="auto" w:fill="auto"/>
            <w:noWrap/>
            <w:vAlign w:val="bottom"/>
            <w:hideMark/>
          </w:tcPr>
          <w:p w14:paraId="42FE6CC1" w14:textId="77777777" w:rsidR="00E55CEC" w:rsidRPr="00E55CEC" w:rsidRDefault="00E55CEC" w:rsidP="00E55CEC">
            <w:pPr>
              <w:jc w:val="right"/>
              <w:rPr>
                <w:lang w:val="hr-HR"/>
              </w:rPr>
            </w:pPr>
            <w:r w:rsidRPr="00E55CEC">
              <w:rPr>
                <w:lang w:val="hr-HR"/>
              </w:rPr>
              <w:t>0,00</w:t>
            </w:r>
          </w:p>
        </w:tc>
        <w:tc>
          <w:tcPr>
            <w:tcW w:w="825" w:type="dxa"/>
            <w:tcBorders>
              <w:top w:val="nil"/>
              <w:left w:val="nil"/>
              <w:bottom w:val="single" w:sz="4" w:space="0" w:color="auto"/>
              <w:right w:val="single" w:sz="4" w:space="0" w:color="auto"/>
            </w:tcBorders>
            <w:shd w:val="clear" w:color="auto" w:fill="auto"/>
            <w:noWrap/>
            <w:vAlign w:val="bottom"/>
            <w:hideMark/>
          </w:tcPr>
          <w:p w14:paraId="359EF511" w14:textId="77777777" w:rsidR="00E55CEC" w:rsidRPr="00E55CEC" w:rsidRDefault="00E55CEC" w:rsidP="00E55CEC">
            <w:pPr>
              <w:jc w:val="right"/>
              <w:rPr>
                <w:lang w:val="hr-HR"/>
              </w:rPr>
            </w:pPr>
            <w:r w:rsidRPr="00E55CEC">
              <w:rPr>
                <w:lang w:val="hr-HR"/>
              </w:rPr>
              <w:t>0,00</w:t>
            </w:r>
          </w:p>
        </w:tc>
      </w:tr>
      <w:tr w:rsidR="00E55CEC" w:rsidRPr="00E55CEC" w14:paraId="5BC63E60"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5DB1441" w14:textId="77777777" w:rsidR="00E55CEC" w:rsidRPr="00E55CEC" w:rsidRDefault="00E55CEC" w:rsidP="00E55CEC">
            <w:pPr>
              <w:rPr>
                <w:lang w:val="hr-HR"/>
              </w:rPr>
            </w:pPr>
            <w:r w:rsidRPr="00E55CEC">
              <w:rPr>
                <w:lang w:val="hr-HR"/>
              </w:rPr>
              <w:t>OŠ STOJA PULA</w:t>
            </w:r>
          </w:p>
        </w:tc>
        <w:tc>
          <w:tcPr>
            <w:tcW w:w="1016" w:type="dxa"/>
            <w:tcBorders>
              <w:top w:val="nil"/>
              <w:left w:val="nil"/>
              <w:bottom w:val="single" w:sz="4" w:space="0" w:color="auto"/>
              <w:right w:val="single" w:sz="4" w:space="0" w:color="auto"/>
            </w:tcBorders>
            <w:shd w:val="clear" w:color="auto" w:fill="auto"/>
            <w:noWrap/>
            <w:vAlign w:val="bottom"/>
            <w:hideMark/>
          </w:tcPr>
          <w:p w14:paraId="70A5027D" w14:textId="77777777" w:rsidR="00E55CEC" w:rsidRPr="00E55CEC" w:rsidRDefault="00E55CEC" w:rsidP="00E55CEC">
            <w:pPr>
              <w:jc w:val="right"/>
              <w:rPr>
                <w:lang w:val="hr-HR"/>
              </w:rPr>
            </w:pPr>
            <w:r w:rsidRPr="00E55CEC">
              <w:rPr>
                <w:lang w:val="hr-HR"/>
              </w:rPr>
              <w:t>140,00</w:t>
            </w:r>
          </w:p>
        </w:tc>
        <w:tc>
          <w:tcPr>
            <w:tcW w:w="1561" w:type="dxa"/>
            <w:tcBorders>
              <w:top w:val="nil"/>
              <w:left w:val="nil"/>
              <w:bottom w:val="single" w:sz="4" w:space="0" w:color="auto"/>
              <w:right w:val="single" w:sz="4" w:space="0" w:color="auto"/>
            </w:tcBorders>
            <w:shd w:val="clear" w:color="auto" w:fill="auto"/>
            <w:noWrap/>
            <w:vAlign w:val="bottom"/>
            <w:hideMark/>
          </w:tcPr>
          <w:p w14:paraId="055D5F70" w14:textId="77777777" w:rsidR="00E55CEC" w:rsidRPr="00E55CEC" w:rsidRDefault="00E55CEC" w:rsidP="00E55CEC">
            <w:pPr>
              <w:jc w:val="right"/>
              <w:rPr>
                <w:lang w:val="hr-HR"/>
              </w:rPr>
            </w:pPr>
            <w:r w:rsidRPr="00E55CEC">
              <w:rPr>
                <w:lang w:val="hr-HR"/>
              </w:rPr>
              <w:t>0,00</w:t>
            </w:r>
          </w:p>
        </w:tc>
        <w:tc>
          <w:tcPr>
            <w:tcW w:w="825" w:type="dxa"/>
            <w:tcBorders>
              <w:top w:val="nil"/>
              <w:left w:val="nil"/>
              <w:bottom w:val="single" w:sz="4" w:space="0" w:color="auto"/>
              <w:right w:val="single" w:sz="4" w:space="0" w:color="auto"/>
            </w:tcBorders>
            <w:shd w:val="clear" w:color="auto" w:fill="auto"/>
            <w:noWrap/>
            <w:vAlign w:val="bottom"/>
            <w:hideMark/>
          </w:tcPr>
          <w:p w14:paraId="6A23000F" w14:textId="77777777" w:rsidR="00E55CEC" w:rsidRPr="00E55CEC" w:rsidRDefault="00E55CEC" w:rsidP="00E55CEC">
            <w:pPr>
              <w:jc w:val="right"/>
              <w:rPr>
                <w:lang w:val="hr-HR"/>
              </w:rPr>
            </w:pPr>
            <w:r w:rsidRPr="00E55CEC">
              <w:rPr>
                <w:lang w:val="hr-HR"/>
              </w:rPr>
              <w:t>0,00</w:t>
            </w:r>
          </w:p>
        </w:tc>
      </w:tr>
      <w:tr w:rsidR="00E55CEC" w:rsidRPr="00E55CEC" w14:paraId="465B1533"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F53DD89" w14:textId="77777777" w:rsidR="00E55CEC" w:rsidRPr="00E55CEC" w:rsidRDefault="00E55CEC" w:rsidP="00E55CEC">
            <w:pPr>
              <w:rPr>
                <w:lang w:val="hr-HR"/>
              </w:rPr>
            </w:pPr>
            <w:r w:rsidRPr="00E55CEC">
              <w:rPr>
                <w:lang w:val="hr-HR"/>
              </w:rPr>
              <w:t>OŠ CENTAR PULA</w:t>
            </w:r>
          </w:p>
        </w:tc>
        <w:tc>
          <w:tcPr>
            <w:tcW w:w="1016" w:type="dxa"/>
            <w:tcBorders>
              <w:top w:val="nil"/>
              <w:left w:val="nil"/>
              <w:bottom w:val="single" w:sz="4" w:space="0" w:color="auto"/>
              <w:right w:val="single" w:sz="4" w:space="0" w:color="auto"/>
            </w:tcBorders>
            <w:shd w:val="clear" w:color="auto" w:fill="auto"/>
            <w:noWrap/>
            <w:vAlign w:val="bottom"/>
            <w:hideMark/>
          </w:tcPr>
          <w:p w14:paraId="2F66C9DB" w14:textId="77777777" w:rsidR="00E55CEC" w:rsidRPr="00E55CEC" w:rsidRDefault="00E55CEC" w:rsidP="00E55CEC">
            <w:pPr>
              <w:jc w:val="right"/>
              <w:rPr>
                <w:lang w:val="hr-HR"/>
              </w:rPr>
            </w:pPr>
            <w:r w:rsidRPr="00E55CEC">
              <w:rPr>
                <w:lang w:val="hr-HR"/>
              </w:rPr>
              <w:t>3.950,00</w:t>
            </w:r>
          </w:p>
        </w:tc>
        <w:tc>
          <w:tcPr>
            <w:tcW w:w="1561" w:type="dxa"/>
            <w:tcBorders>
              <w:top w:val="nil"/>
              <w:left w:val="nil"/>
              <w:bottom w:val="single" w:sz="4" w:space="0" w:color="auto"/>
              <w:right w:val="single" w:sz="4" w:space="0" w:color="auto"/>
            </w:tcBorders>
            <w:shd w:val="clear" w:color="auto" w:fill="auto"/>
            <w:noWrap/>
            <w:vAlign w:val="bottom"/>
            <w:hideMark/>
          </w:tcPr>
          <w:p w14:paraId="155A9E6B" w14:textId="77777777" w:rsidR="00E55CEC" w:rsidRPr="00E55CEC" w:rsidRDefault="00E55CEC" w:rsidP="00E55CEC">
            <w:pPr>
              <w:jc w:val="right"/>
              <w:rPr>
                <w:lang w:val="hr-HR"/>
              </w:rPr>
            </w:pPr>
            <w:r w:rsidRPr="00E55CEC">
              <w:rPr>
                <w:lang w:val="hr-HR"/>
              </w:rPr>
              <w:t>0,00</w:t>
            </w:r>
          </w:p>
        </w:tc>
        <w:tc>
          <w:tcPr>
            <w:tcW w:w="825" w:type="dxa"/>
            <w:tcBorders>
              <w:top w:val="nil"/>
              <w:left w:val="nil"/>
              <w:bottom w:val="single" w:sz="4" w:space="0" w:color="auto"/>
              <w:right w:val="single" w:sz="4" w:space="0" w:color="auto"/>
            </w:tcBorders>
            <w:shd w:val="clear" w:color="auto" w:fill="auto"/>
            <w:noWrap/>
            <w:vAlign w:val="bottom"/>
            <w:hideMark/>
          </w:tcPr>
          <w:p w14:paraId="507C29C4" w14:textId="77777777" w:rsidR="00E55CEC" w:rsidRPr="00E55CEC" w:rsidRDefault="00E55CEC" w:rsidP="00E55CEC">
            <w:pPr>
              <w:jc w:val="right"/>
              <w:rPr>
                <w:lang w:val="hr-HR"/>
              </w:rPr>
            </w:pPr>
            <w:r w:rsidRPr="00E55CEC">
              <w:rPr>
                <w:lang w:val="hr-HR"/>
              </w:rPr>
              <w:t>0,00</w:t>
            </w:r>
          </w:p>
        </w:tc>
      </w:tr>
      <w:tr w:rsidR="00E55CEC" w:rsidRPr="00E55CEC" w14:paraId="411E023A"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F492CEE" w14:textId="77777777" w:rsidR="00E55CEC" w:rsidRPr="00E55CEC" w:rsidRDefault="00E55CEC" w:rsidP="00E55CEC">
            <w:pPr>
              <w:rPr>
                <w:lang w:val="hr-HR"/>
              </w:rPr>
            </w:pPr>
            <w:r w:rsidRPr="00E55CEC">
              <w:rPr>
                <w:lang w:val="hr-HR"/>
              </w:rPr>
              <w:t>OŠ GIUSEPPINA MARTINUZZI PULA</w:t>
            </w:r>
          </w:p>
        </w:tc>
        <w:tc>
          <w:tcPr>
            <w:tcW w:w="1016" w:type="dxa"/>
            <w:tcBorders>
              <w:top w:val="nil"/>
              <w:left w:val="nil"/>
              <w:bottom w:val="single" w:sz="4" w:space="0" w:color="auto"/>
              <w:right w:val="single" w:sz="4" w:space="0" w:color="auto"/>
            </w:tcBorders>
            <w:shd w:val="clear" w:color="auto" w:fill="auto"/>
            <w:noWrap/>
            <w:vAlign w:val="bottom"/>
            <w:hideMark/>
          </w:tcPr>
          <w:p w14:paraId="254D736A" w14:textId="77777777" w:rsidR="00E55CEC" w:rsidRPr="00E55CEC" w:rsidRDefault="00E55CEC" w:rsidP="00E55CEC">
            <w:pPr>
              <w:jc w:val="right"/>
              <w:rPr>
                <w:lang w:val="hr-HR"/>
              </w:rPr>
            </w:pPr>
            <w:r w:rsidRPr="00E55CEC">
              <w:rPr>
                <w:lang w:val="hr-HR"/>
              </w:rPr>
              <w:t>2.000,00</w:t>
            </w:r>
          </w:p>
        </w:tc>
        <w:tc>
          <w:tcPr>
            <w:tcW w:w="1561" w:type="dxa"/>
            <w:tcBorders>
              <w:top w:val="nil"/>
              <w:left w:val="nil"/>
              <w:bottom w:val="single" w:sz="4" w:space="0" w:color="auto"/>
              <w:right w:val="single" w:sz="4" w:space="0" w:color="auto"/>
            </w:tcBorders>
            <w:shd w:val="clear" w:color="auto" w:fill="auto"/>
            <w:noWrap/>
            <w:vAlign w:val="bottom"/>
            <w:hideMark/>
          </w:tcPr>
          <w:p w14:paraId="275171E4" w14:textId="77777777" w:rsidR="00E55CEC" w:rsidRPr="00E55CEC" w:rsidRDefault="00E55CEC" w:rsidP="00E55CEC">
            <w:pPr>
              <w:jc w:val="right"/>
              <w:rPr>
                <w:lang w:val="hr-HR"/>
              </w:rPr>
            </w:pPr>
            <w:r w:rsidRPr="00E55CEC">
              <w:rPr>
                <w:lang w:val="hr-HR"/>
              </w:rPr>
              <w:t>0,00</w:t>
            </w:r>
          </w:p>
        </w:tc>
        <w:tc>
          <w:tcPr>
            <w:tcW w:w="825" w:type="dxa"/>
            <w:tcBorders>
              <w:top w:val="nil"/>
              <w:left w:val="nil"/>
              <w:bottom w:val="single" w:sz="4" w:space="0" w:color="auto"/>
              <w:right w:val="single" w:sz="4" w:space="0" w:color="auto"/>
            </w:tcBorders>
            <w:shd w:val="clear" w:color="auto" w:fill="auto"/>
            <w:noWrap/>
            <w:vAlign w:val="bottom"/>
            <w:hideMark/>
          </w:tcPr>
          <w:p w14:paraId="7A8AFD22" w14:textId="77777777" w:rsidR="00E55CEC" w:rsidRPr="00E55CEC" w:rsidRDefault="00E55CEC" w:rsidP="00E55CEC">
            <w:pPr>
              <w:jc w:val="right"/>
              <w:rPr>
                <w:lang w:val="hr-HR"/>
              </w:rPr>
            </w:pPr>
            <w:r w:rsidRPr="00E55CEC">
              <w:rPr>
                <w:lang w:val="hr-HR"/>
              </w:rPr>
              <w:t>0,00</w:t>
            </w:r>
          </w:p>
        </w:tc>
      </w:tr>
      <w:tr w:rsidR="00E55CEC" w:rsidRPr="00E55CEC" w14:paraId="5766E77E"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37485518" w14:textId="77777777" w:rsidR="00E55CEC" w:rsidRPr="00E55CEC" w:rsidRDefault="00E55CEC" w:rsidP="00E55CEC">
            <w:pPr>
              <w:rPr>
                <w:lang w:val="hr-HR"/>
              </w:rPr>
            </w:pPr>
            <w:r w:rsidRPr="00E55CEC">
              <w:rPr>
                <w:lang w:val="hr-HR"/>
              </w:rPr>
              <w:t>OŠ TONE PERUŠKA PULA</w:t>
            </w:r>
          </w:p>
        </w:tc>
        <w:tc>
          <w:tcPr>
            <w:tcW w:w="1016" w:type="dxa"/>
            <w:tcBorders>
              <w:top w:val="nil"/>
              <w:left w:val="nil"/>
              <w:bottom w:val="single" w:sz="4" w:space="0" w:color="auto"/>
              <w:right w:val="single" w:sz="4" w:space="0" w:color="auto"/>
            </w:tcBorders>
            <w:shd w:val="clear" w:color="auto" w:fill="auto"/>
            <w:noWrap/>
            <w:vAlign w:val="bottom"/>
            <w:hideMark/>
          </w:tcPr>
          <w:p w14:paraId="6CF55461" w14:textId="77777777" w:rsidR="00E55CEC" w:rsidRPr="00E55CEC" w:rsidRDefault="00E55CEC" w:rsidP="00E55CEC">
            <w:pPr>
              <w:jc w:val="right"/>
              <w:rPr>
                <w:lang w:val="hr-HR"/>
              </w:rPr>
            </w:pPr>
            <w:r w:rsidRPr="00E55CEC">
              <w:rPr>
                <w:lang w:val="hr-HR"/>
              </w:rPr>
              <w:t>1.660,00</w:t>
            </w:r>
          </w:p>
        </w:tc>
        <w:tc>
          <w:tcPr>
            <w:tcW w:w="1561" w:type="dxa"/>
            <w:tcBorders>
              <w:top w:val="nil"/>
              <w:left w:val="nil"/>
              <w:bottom w:val="single" w:sz="4" w:space="0" w:color="auto"/>
              <w:right w:val="single" w:sz="4" w:space="0" w:color="auto"/>
            </w:tcBorders>
            <w:shd w:val="clear" w:color="auto" w:fill="auto"/>
            <w:noWrap/>
            <w:vAlign w:val="bottom"/>
            <w:hideMark/>
          </w:tcPr>
          <w:p w14:paraId="1AB30533" w14:textId="77777777" w:rsidR="00E55CEC" w:rsidRPr="00E55CEC" w:rsidRDefault="00E55CEC" w:rsidP="00E55CEC">
            <w:pPr>
              <w:jc w:val="right"/>
              <w:rPr>
                <w:lang w:val="hr-HR"/>
              </w:rPr>
            </w:pPr>
            <w:r w:rsidRPr="00E55CEC">
              <w:rPr>
                <w:lang w:val="hr-HR"/>
              </w:rPr>
              <w:t>1.500,00</w:t>
            </w:r>
          </w:p>
        </w:tc>
        <w:tc>
          <w:tcPr>
            <w:tcW w:w="825" w:type="dxa"/>
            <w:tcBorders>
              <w:top w:val="nil"/>
              <w:left w:val="nil"/>
              <w:bottom w:val="single" w:sz="4" w:space="0" w:color="auto"/>
              <w:right w:val="single" w:sz="4" w:space="0" w:color="auto"/>
            </w:tcBorders>
            <w:shd w:val="clear" w:color="auto" w:fill="auto"/>
            <w:noWrap/>
            <w:vAlign w:val="bottom"/>
            <w:hideMark/>
          </w:tcPr>
          <w:p w14:paraId="60DB4806" w14:textId="77777777" w:rsidR="00E55CEC" w:rsidRPr="00E55CEC" w:rsidRDefault="00E55CEC" w:rsidP="00E55CEC">
            <w:pPr>
              <w:jc w:val="right"/>
              <w:rPr>
                <w:lang w:val="hr-HR"/>
              </w:rPr>
            </w:pPr>
            <w:r w:rsidRPr="00E55CEC">
              <w:rPr>
                <w:lang w:val="hr-HR"/>
              </w:rPr>
              <w:t>90,36</w:t>
            </w:r>
          </w:p>
        </w:tc>
      </w:tr>
      <w:tr w:rsidR="00E55CEC" w:rsidRPr="00E55CEC" w14:paraId="579E994A"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1CBBA65" w14:textId="77777777" w:rsidR="00E55CEC" w:rsidRPr="00E55CEC" w:rsidRDefault="00E55CEC" w:rsidP="00E55CEC">
            <w:pPr>
              <w:rPr>
                <w:lang w:val="hr-HR"/>
              </w:rPr>
            </w:pPr>
            <w:r w:rsidRPr="00E55CEC">
              <w:rPr>
                <w:lang w:val="hr-HR"/>
              </w:rPr>
              <w:t>OŠ KAŠTANJER PULA</w:t>
            </w:r>
          </w:p>
        </w:tc>
        <w:tc>
          <w:tcPr>
            <w:tcW w:w="1016" w:type="dxa"/>
            <w:tcBorders>
              <w:top w:val="nil"/>
              <w:left w:val="nil"/>
              <w:bottom w:val="single" w:sz="4" w:space="0" w:color="auto"/>
              <w:right w:val="single" w:sz="4" w:space="0" w:color="auto"/>
            </w:tcBorders>
            <w:shd w:val="clear" w:color="auto" w:fill="auto"/>
            <w:noWrap/>
            <w:vAlign w:val="bottom"/>
            <w:hideMark/>
          </w:tcPr>
          <w:p w14:paraId="1FBA8491" w14:textId="77777777" w:rsidR="00E55CEC" w:rsidRPr="00E55CEC" w:rsidRDefault="00E55CEC" w:rsidP="00E55CEC">
            <w:pPr>
              <w:jc w:val="right"/>
              <w:rPr>
                <w:lang w:val="hr-HR"/>
              </w:rPr>
            </w:pPr>
            <w:r w:rsidRPr="00E55CEC">
              <w:rPr>
                <w:lang w:val="hr-HR"/>
              </w:rPr>
              <w:t>5.049,00</w:t>
            </w:r>
          </w:p>
        </w:tc>
        <w:tc>
          <w:tcPr>
            <w:tcW w:w="1561" w:type="dxa"/>
            <w:tcBorders>
              <w:top w:val="nil"/>
              <w:left w:val="nil"/>
              <w:bottom w:val="single" w:sz="4" w:space="0" w:color="auto"/>
              <w:right w:val="single" w:sz="4" w:space="0" w:color="auto"/>
            </w:tcBorders>
            <w:shd w:val="clear" w:color="auto" w:fill="auto"/>
            <w:noWrap/>
            <w:vAlign w:val="bottom"/>
            <w:hideMark/>
          </w:tcPr>
          <w:p w14:paraId="517C7A47" w14:textId="77777777" w:rsidR="00E55CEC" w:rsidRPr="00E55CEC" w:rsidRDefault="00E55CEC" w:rsidP="00E55CEC">
            <w:pPr>
              <w:jc w:val="right"/>
              <w:rPr>
                <w:lang w:val="hr-HR"/>
              </w:rPr>
            </w:pPr>
            <w:r w:rsidRPr="00E55CEC">
              <w:rPr>
                <w:lang w:val="hr-HR"/>
              </w:rPr>
              <w:t>1.654,56</w:t>
            </w:r>
          </w:p>
        </w:tc>
        <w:tc>
          <w:tcPr>
            <w:tcW w:w="825" w:type="dxa"/>
            <w:tcBorders>
              <w:top w:val="nil"/>
              <w:left w:val="nil"/>
              <w:bottom w:val="single" w:sz="4" w:space="0" w:color="auto"/>
              <w:right w:val="single" w:sz="4" w:space="0" w:color="auto"/>
            </w:tcBorders>
            <w:shd w:val="clear" w:color="auto" w:fill="auto"/>
            <w:noWrap/>
            <w:vAlign w:val="bottom"/>
            <w:hideMark/>
          </w:tcPr>
          <w:p w14:paraId="2F6BDA33" w14:textId="77777777" w:rsidR="00E55CEC" w:rsidRPr="00E55CEC" w:rsidRDefault="00E55CEC" w:rsidP="00E55CEC">
            <w:pPr>
              <w:jc w:val="right"/>
              <w:rPr>
                <w:lang w:val="hr-HR"/>
              </w:rPr>
            </w:pPr>
            <w:r w:rsidRPr="00E55CEC">
              <w:rPr>
                <w:lang w:val="hr-HR"/>
              </w:rPr>
              <w:t>32,77</w:t>
            </w:r>
          </w:p>
        </w:tc>
      </w:tr>
      <w:tr w:rsidR="00E55CEC" w:rsidRPr="00E55CEC" w14:paraId="15EC2EBD"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A6B7FA6" w14:textId="77777777" w:rsidR="00E55CEC" w:rsidRPr="00E55CEC" w:rsidRDefault="00E55CEC" w:rsidP="00E55CEC">
            <w:pPr>
              <w:rPr>
                <w:lang w:val="hr-HR"/>
              </w:rPr>
            </w:pPr>
            <w:r w:rsidRPr="00E55CEC">
              <w:rPr>
                <w:lang w:val="hr-HR"/>
              </w:rPr>
              <w:t>OŠ VIDIKOVAC PULA</w:t>
            </w:r>
          </w:p>
        </w:tc>
        <w:tc>
          <w:tcPr>
            <w:tcW w:w="1016" w:type="dxa"/>
            <w:tcBorders>
              <w:top w:val="nil"/>
              <w:left w:val="nil"/>
              <w:bottom w:val="single" w:sz="4" w:space="0" w:color="auto"/>
              <w:right w:val="single" w:sz="4" w:space="0" w:color="auto"/>
            </w:tcBorders>
            <w:shd w:val="clear" w:color="auto" w:fill="auto"/>
            <w:noWrap/>
            <w:vAlign w:val="bottom"/>
            <w:hideMark/>
          </w:tcPr>
          <w:p w14:paraId="090D065C" w14:textId="77777777" w:rsidR="00E55CEC" w:rsidRPr="00E55CEC" w:rsidRDefault="00E55CEC" w:rsidP="00E55CEC">
            <w:pPr>
              <w:jc w:val="right"/>
              <w:rPr>
                <w:lang w:val="hr-HR"/>
              </w:rPr>
            </w:pPr>
            <w:r w:rsidRPr="00E55CEC">
              <w:rPr>
                <w:lang w:val="hr-HR"/>
              </w:rPr>
              <w:t>1.700,00</w:t>
            </w:r>
          </w:p>
        </w:tc>
        <w:tc>
          <w:tcPr>
            <w:tcW w:w="1561" w:type="dxa"/>
            <w:tcBorders>
              <w:top w:val="nil"/>
              <w:left w:val="nil"/>
              <w:bottom w:val="single" w:sz="4" w:space="0" w:color="auto"/>
              <w:right w:val="single" w:sz="4" w:space="0" w:color="auto"/>
            </w:tcBorders>
            <w:shd w:val="clear" w:color="auto" w:fill="auto"/>
            <w:noWrap/>
            <w:vAlign w:val="bottom"/>
            <w:hideMark/>
          </w:tcPr>
          <w:p w14:paraId="53B99F0F" w14:textId="77777777" w:rsidR="00E55CEC" w:rsidRPr="00E55CEC" w:rsidRDefault="00E55CEC" w:rsidP="00E55CEC">
            <w:pPr>
              <w:jc w:val="right"/>
              <w:rPr>
                <w:lang w:val="hr-HR"/>
              </w:rPr>
            </w:pPr>
            <w:r w:rsidRPr="00E55CEC">
              <w:rPr>
                <w:lang w:val="hr-HR"/>
              </w:rPr>
              <w:t>1.100,00</w:t>
            </w:r>
          </w:p>
        </w:tc>
        <w:tc>
          <w:tcPr>
            <w:tcW w:w="825" w:type="dxa"/>
            <w:tcBorders>
              <w:top w:val="nil"/>
              <w:left w:val="nil"/>
              <w:bottom w:val="single" w:sz="4" w:space="0" w:color="auto"/>
              <w:right w:val="single" w:sz="4" w:space="0" w:color="auto"/>
            </w:tcBorders>
            <w:shd w:val="clear" w:color="auto" w:fill="auto"/>
            <w:noWrap/>
            <w:vAlign w:val="bottom"/>
            <w:hideMark/>
          </w:tcPr>
          <w:p w14:paraId="1317DFAA" w14:textId="77777777" w:rsidR="00E55CEC" w:rsidRPr="00E55CEC" w:rsidRDefault="00E55CEC" w:rsidP="00E55CEC">
            <w:pPr>
              <w:jc w:val="right"/>
              <w:rPr>
                <w:lang w:val="hr-HR"/>
              </w:rPr>
            </w:pPr>
            <w:r w:rsidRPr="00E55CEC">
              <w:rPr>
                <w:lang w:val="hr-HR"/>
              </w:rPr>
              <w:t>64,71</w:t>
            </w:r>
          </w:p>
        </w:tc>
      </w:tr>
      <w:tr w:rsidR="00E55CEC" w:rsidRPr="00E55CEC" w14:paraId="793B726B"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0C9C20F" w14:textId="77777777" w:rsidR="00E55CEC" w:rsidRPr="00E55CEC" w:rsidRDefault="00E55CEC" w:rsidP="00E55CEC">
            <w:pPr>
              <w:rPr>
                <w:lang w:val="hr-HR"/>
              </w:rPr>
            </w:pPr>
            <w:r w:rsidRPr="00E55CEC">
              <w:rPr>
                <w:lang w:val="hr-HR"/>
              </w:rPr>
              <w:t>OŠ MONTE ZARO PULA</w:t>
            </w:r>
          </w:p>
        </w:tc>
        <w:tc>
          <w:tcPr>
            <w:tcW w:w="1016" w:type="dxa"/>
            <w:tcBorders>
              <w:top w:val="nil"/>
              <w:left w:val="nil"/>
              <w:bottom w:val="single" w:sz="4" w:space="0" w:color="auto"/>
              <w:right w:val="single" w:sz="4" w:space="0" w:color="auto"/>
            </w:tcBorders>
            <w:shd w:val="clear" w:color="auto" w:fill="auto"/>
            <w:noWrap/>
            <w:vAlign w:val="bottom"/>
            <w:hideMark/>
          </w:tcPr>
          <w:p w14:paraId="7726722B" w14:textId="77777777" w:rsidR="00E55CEC" w:rsidRPr="00E55CEC" w:rsidRDefault="00E55CEC" w:rsidP="00E55CEC">
            <w:pPr>
              <w:jc w:val="right"/>
              <w:rPr>
                <w:lang w:val="hr-HR"/>
              </w:rPr>
            </w:pPr>
            <w:r w:rsidRPr="00E55CEC">
              <w:rPr>
                <w:lang w:val="hr-HR"/>
              </w:rPr>
              <w:t>500,00</w:t>
            </w:r>
          </w:p>
        </w:tc>
        <w:tc>
          <w:tcPr>
            <w:tcW w:w="1561" w:type="dxa"/>
            <w:tcBorders>
              <w:top w:val="nil"/>
              <w:left w:val="nil"/>
              <w:bottom w:val="single" w:sz="4" w:space="0" w:color="auto"/>
              <w:right w:val="single" w:sz="4" w:space="0" w:color="auto"/>
            </w:tcBorders>
            <w:shd w:val="clear" w:color="auto" w:fill="auto"/>
            <w:noWrap/>
            <w:vAlign w:val="bottom"/>
            <w:hideMark/>
          </w:tcPr>
          <w:p w14:paraId="18F6C8B8" w14:textId="77777777" w:rsidR="00E55CEC" w:rsidRPr="00E55CEC" w:rsidRDefault="00E55CEC" w:rsidP="00E55CEC">
            <w:pPr>
              <w:jc w:val="right"/>
              <w:rPr>
                <w:lang w:val="hr-HR"/>
              </w:rPr>
            </w:pPr>
            <w:r w:rsidRPr="00E55CEC">
              <w:rPr>
                <w:lang w:val="hr-HR"/>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4E7F004D" w14:textId="77777777" w:rsidR="00E55CEC" w:rsidRPr="00E55CEC" w:rsidRDefault="00E55CEC" w:rsidP="00E55CEC">
            <w:pPr>
              <w:jc w:val="right"/>
              <w:rPr>
                <w:lang w:val="hr-HR"/>
              </w:rPr>
            </w:pPr>
            <w:r w:rsidRPr="00E55CEC">
              <w:rPr>
                <w:lang w:val="hr-HR"/>
              </w:rPr>
              <w:t>40,00</w:t>
            </w:r>
          </w:p>
        </w:tc>
      </w:tr>
      <w:tr w:rsidR="00E55CEC" w:rsidRPr="00E55CEC" w14:paraId="757BCD6A"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8A17B03" w14:textId="77777777" w:rsidR="00E55CEC" w:rsidRPr="00E55CEC" w:rsidRDefault="00E55CEC" w:rsidP="00E55CEC">
            <w:pPr>
              <w:rPr>
                <w:lang w:val="hr-HR"/>
              </w:rPr>
            </w:pPr>
            <w:r w:rsidRPr="00E55CEC">
              <w:rPr>
                <w:lang w:val="hr-HR"/>
              </w:rPr>
              <w:t>OŠ VERUDA PULA</w:t>
            </w:r>
          </w:p>
        </w:tc>
        <w:tc>
          <w:tcPr>
            <w:tcW w:w="1016" w:type="dxa"/>
            <w:tcBorders>
              <w:top w:val="nil"/>
              <w:left w:val="nil"/>
              <w:bottom w:val="single" w:sz="4" w:space="0" w:color="auto"/>
              <w:right w:val="single" w:sz="4" w:space="0" w:color="auto"/>
            </w:tcBorders>
            <w:shd w:val="clear" w:color="auto" w:fill="auto"/>
            <w:noWrap/>
            <w:vAlign w:val="bottom"/>
            <w:hideMark/>
          </w:tcPr>
          <w:p w14:paraId="65F923F0" w14:textId="77777777" w:rsidR="00E55CEC" w:rsidRPr="00E55CEC" w:rsidRDefault="00E55CEC" w:rsidP="00E55CEC">
            <w:pPr>
              <w:jc w:val="right"/>
              <w:rPr>
                <w:lang w:val="hr-HR"/>
              </w:rPr>
            </w:pPr>
            <w:r w:rsidRPr="00E55CEC">
              <w:rPr>
                <w:lang w:val="hr-HR"/>
              </w:rPr>
              <w:t>155,00</w:t>
            </w:r>
          </w:p>
        </w:tc>
        <w:tc>
          <w:tcPr>
            <w:tcW w:w="1561" w:type="dxa"/>
            <w:tcBorders>
              <w:top w:val="nil"/>
              <w:left w:val="nil"/>
              <w:bottom w:val="single" w:sz="4" w:space="0" w:color="auto"/>
              <w:right w:val="single" w:sz="4" w:space="0" w:color="auto"/>
            </w:tcBorders>
            <w:shd w:val="clear" w:color="auto" w:fill="auto"/>
            <w:noWrap/>
            <w:vAlign w:val="bottom"/>
            <w:hideMark/>
          </w:tcPr>
          <w:p w14:paraId="21E4A626" w14:textId="77777777" w:rsidR="00E55CEC" w:rsidRPr="00E55CEC" w:rsidRDefault="00E55CEC" w:rsidP="00E55CEC">
            <w:pPr>
              <w:jc w:val="right"/>
              <w:rPr>
                <w:lang w:val="hr-HR"/>
              </w:rPr>
            </w:pPr>
            <w:r w:rsidRPr="00E55CEC">
              <w:rPr>
                <w:lang w:val="hr-HR"/>
              </w:rPr>
              <w:t>92,78</w:t>
            </w:r>
          </w:p>
        </w:tc>
        <w:tc>
          <w:tcPr>
            <w:tcW w:w="825" w:type="dxa"/>
            <w:tcBorders>
              <w:top w:val="nil"/>
              <w:left w:val="nil"/>
              <w:bottom w:val="single" w:sz="4" w:space="0" w:color="auto"/>
              <w:right w:val="single" w:sz="4" w:space="0" w:color="auto"/>
            </w:tcBorders>
            <w:shd w:val="clear" w:color="auto" w:fill="auto"/>
            <w:noWrap/>
            <w:vAlign w:val="bottom"/>
            <w:hideMark/>
          </w:tcPr>
          <w:p w14:paraId="5BC6D239" w14:textId="77777777" w:rsidR="00E55CEC" w:rsidRPr="00E55CEC" w:rsidRDefault="00E55CEC" w:rsidP="00E55CEC">
            <w:pPr>
              <w:jc w:val="right"/>
              <w:rPr>
                <w:lang w:val="hr-HR"/>
              </w:rPr>
            </w:pPr>
            <w:r w:rsidRPr="00E55CEC">
              <w:rPr>
                <w:lang w:val="hr-HR"/>
              </w:rPr>
              <w:t>59,86</w:t>
            </w:r>
          </w:p>
        </w:tc>
      </w:tr>
      <w:tr w:rsidR="00E55CEC" w:rsidRPr="00E55CEC" w14:paraId="2F5FAA8D"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9844D40" w14:textId="77777777" w:rsidR="00E55CEC" w:rsidRPr="00E55CEC" w:rsidRDefault="00E55CEC" w:rsidP="00E55CEC">
            <w:pPr>
              <w:rPr>
                <w:lang w:val="hr-HR"/>
              </w:rPr>
            </w:pPr>
            <w:r w:rsidRPr="00E55CEC">
              <w:rPr>
                <w:lang w:val="hr-HR"/>
              </w:rPr>
              <w:t>OŠ VELI VRH PULA</w:t>
            </w:r>
          </w:p>
        </w:tc>
        <w:tc>
          <w:tcPr>
            <w:tcW w:w="1016" w:type="dxa"/>
            <w:tcBorders>
              <w:top w:val="nil"/>
              <w:left w:val="nil"/>
              <w:bottom w:val="single" w:sz="4" w:space="0" w:color="auto"/>
              <w:right w:val="single" w:sz="4" w:space="0" w:color="auto"/>
            </w:tcBorders>
            <w:shd w:val="clear" w:color="auto" w:fill="auto"/>
            <w:noWrap/>
            <w:vAlign w:val="bottom"/>
            <w:hideMark/>
          </w:tcPr>
          <w:p w14:paraId="53945FE6" w14:textId="77777777" w:rsidR="00E55CEC" w:rsidRPr="00E55CEC" w:rsidRDefault="00E55CEC" w:rsidP="00E55CEC">
            <w:pPr>
              <w:jc w:val="right"/>
              <w:rPr>
                <w:lang w:val="hr-HR"/>
              </w:rPr>
            </w:pPr>
            <w:r w:rsidRPr="00E55CEC">
              <w:rPr>
                <w:lang w:val="hr-HR"/>
              </w:rPr>
              <w:t>950,00</w:t>
            </w:r>
          </w:p>
        </w:tc>
        <w:tc>
          <w:tcPr>
            <w:tcW w:w="1561" w:type="dxa"/>
            <w:tcBorders>
              <w:top w:val="nil"/>
              <w:left w:val="nil"/>
              <w:bottom w:val="single" w:sz="4" w:space="0" w:color="auto"/>
              <w:right w:val="single" w:sz="4" w:space="0" w:color="auto"/>
            </w:tcBorders>
            <w:shd w:val="clear" w:color="auto" w:fill="auto"/>
            <w:noWrap/>
            <w:vAlign w:val="bottom"/>
            <w:hideMark/>
          </w:tcPr>
          <w:p w14:paraId="7E2FD79D" w14:textId="77777777" w:rsidR="00E55CEC" w:rsidRPr="00E55CEC" w:rsidRDefault="00E55CEC" w:rsidP="00E55CEC">
            <w:pPr>
              <w:jc w:val="right"/>
              <w:rPr>
                <w:lang w:val="hr-HR"/>
              </w:rPr>
            </w:pPr>
            <w:r w:rsidRPr="00E55CEC">
              <w:rPr>
                <w:lang w:val="hr-HR"/>
              </w:rPr>
              <w:t>650,00</w:t>
            </w:r>
          </w:p>
        </w:tc>
        <w:tc>
          <w:tcPr>
            <w:tcW w:w="825" w:type="dxa"/>
            <w:tcBorders>
              <w:top w:val="nil"/>
              <w:left w:val="nil"/>
              <w:bottom w:val="single" w:sz="4" w:space="0" w:color="auto"/>
              <w:right w:val="single" w:sz="4" w:space="0" w:color="auto"/>
            </w:tcBorders>
            <w:shd w:val="clear" w:color="auto" w:fill="auto"/>
            <w:noWrap/>
            <w:vAlign w:val="bottom"/>
            <w:hideMark/>
          </w:tcPr>
          <w:p w14:paraId="0C6F92CE" w14:textId="77777777" w:rsidR="00E55CEC" w:rsidRPr="00E55CEC" w:rsidRDefault="00E55CEC" w:rsidP="00E55CEC">
            <w:pPr>
              <w:jc w:val="right"/>
              <w:rPr>
                <w:lang w:val="hr-HR"/>
              </w:rPr>
            </w:pPr>
            <w:r w:rsidRPr="00E55CEC">
              <w:rPr>
                <w:lang w:val="hr-HR"/>
              </w:rPr>
              <w:t>68,42</w:t>
            </w:r>
          </w:p>
        </w:tc>
      </w:tr>
      <w:tr w:rsidR="00E55CEC" w:rsidRPr="00E55CEC" w14:paraId="39F0135E"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41EA22B" w14:textId="77777777" w:rsidR="00E55CEC" w:rsidRPr="00E55CEC" w:rsidRDefault="00E55CEC" w:rsidP="00E55CEC">
            <w:pPr>
              <w:rPr>
                <w:lang w:val="hr-HR"/>
              </w:rPr>
            </w:pPr>
            <w:r w:rsidRPr="00E55CEC">
              <w:rPr>
                <w:lang w:val="hr-HR"/>
              </w:rPr>
              <w:t>ŠKOLA ZA ODGOJ I OBRAZOVANJE PULA</w:t>
            </w:r>
          </w:p>
        </w:tc>
        <w:tc>
          <w:tcPr>
            <w:tcW w:w="1016" w:type="dxa"/>
            <w:tcBorders>
              <w:top w:val="nil"/>
              <w:left w:val="nil"/>
              <w:bottom w:val="single" w:sz="4" w:space="0" w:color="auto"/>
              <w:right w:val="single" w:sz="4" w:space="0" w:color="auto"/>
            </w:tcBorders>
            <w:shd w:val="clear" w:color="auto" w:fill="auto"/>
            <w:noWrap/>
            <w:vAlign w:val="bottom"/>
            <w:hideMark/>
          </w:tcPr>
          <w:p w14:paraId="263FEEEA" w14:textId="77777777" w:rsidR="00E55CEC" w:rsidRPr="00E55CEC" w:rsidRDefault="00E55CEC" w:rsidP="00E55CEC">
            <w:pPr>
              <w:jc w:val="right"/>
              <w:rPr>
                <w:lang w:val="hr-HR"/>
              </w:rPr>
            </w:pPr>
            <w:r w:rsidRPr="00E55CEC">
              <w:rPr>
                <w:lang w:val="hr-HR"/>
              </w:rPr>
              <w:t>2.300,00</w:t>
            </w:r>
          </w:p>
        </w:tc>
        <w:tc>
          <w:tcPr>
            <w:tcW w:w="1561" w:type="dxa"/>
            <w:tcBorders>
              <w:top w:val="nil"/>
              <w:left w:val="nil"/>
              <w:bottom w:val="single" w:sz="4" w:space="0" w:color="auto"/>
              <w:right w:val="single" w:sz="4" w:space="0" w:color="auto"/>
            </w:tcBorders>
            <w:shd w:val="clear" w:color="auto" w:fill="auto"/>
            <w:noWrap/>
            <w:vAlign w:val="bottom"/>
            <w:hideMark/>
          </w:tcPr>
          <w:p w14:paraId="7DBD4FAF" w14:textId="77777777" w:rsidR="00E55CEC" w:rsidRPr="00E55CEC" w:rsidRDefault="00E55CEC" w:rsidP="00E55CEC">
            <w:pPr>
              <w:jc w:val="right"/>
              <w:rPr>
                <w:lang w:val="hr-HR"/>
              </w:rPr>
            </w:pPr>
            <w:r w:rsidRPr="00E55CEC">
              <w:rPr>
                <w:lang w:val="hr-HR"/>
              </w:rPr>
              <w:t>4.204,88</w:t>
            </w:r>
          </w:p>
        </w:tc>
        <w:tc>
          <w:tcPr>
            <w:tcW w:w="825" w:type="dxa"/>
            <w:tcBorders>
              <w:top w:val="nil"/>
              <w:left w:val="nil"/>
              <w:bottom w:val="single" w:sz="4" w:space="0" w:color="auto"/>
              <w:right w:val="single" w:sz="4" w:space="0" w:color="auto"/>
            </w:tcBorders>
            <w:shd w:val="clear" w:color="auto" w:fill="auto"/>
            <w:noWrap/>
            <w:vAlign w:val="bottom"/>
            <w:hideMark/>
          </w:tcPr>
          <w:p w14:paraId="62A6F41E" w14:textId="77777777" w:rsidR="00E55CEC" w:rsidRPr="00E55CEC" w:rsidRDefault="00E55CEC" w:rsidP="00E55CEC">
            <w:pPr>
              <w:jc w:val="right"/>
              <w:rPr>
                <w:lang w:val="hr-HR"/>
              </w:rPr>
            </w:pPr>
            <w:r w:rsidRPr="00E55CEC">
              <w:rPr>
                <w:lang w:val="hr-HR"/>
              </w:rPr>
              <w:t>182,82</w:t>
            </w:r>
          </w:p>
        </w:tc>
      </w:tr>
      <w:tr w:rsidR="00E55CEC" w:rsidRPr="00E55CEC" w14:paraId="6C3CA9B8"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A23C946" w14:textId="77777777" w:rsidR="00E55CEC" w:rsidRPr="00E55CEC" w:rsidRDefault="00E55CEC" w:rsidP="00E55CEC">
            <w:pPr>
              <w:rPr>
                <w:lang w:val="hr-HR"/>
              </w:rPr>
            </w:pPr>
            <w:r w:rsidRPr="00E55CEC">
              <w:rPr>
                <w:lang w:val="hr-HR"/>
              </w:rPr>
              <w:t>JAVNA VATROGASNA POSTROJBA PULA</w:t>
            </w:r>
          </w:p>
        </w:tc>
        <w:tc>
          <w:tcPr>
            <w:tcW w:w="1016" w:type="dxa"/>
            <w:tcBorders>
              <w:top w:val="nil"/>
              <w:left w:val="nil"/>
              <w:bottom w:val="single" w:sz="4" w:space="0" w:color="auto"/>
              <w:right w:val="single" w:sz="4" w:space="0" w:color="auto"/>
            </w:tcBorders>
            <w:shd w:val="clear" w:color="auto" w:fill="auto"/>
            <w:noWrap/>
            <w:vAlign w:val="bottom"/>
            <w:hideMark/>
          </w:tcPr>
          <w:p w14:paraId="59ED713F" w14:textId="77777777" w:rsidR="00E55CEC" w:rsidRPr="00E55CEC" w:rsidRDefault="00E55CEC" w:rsidP="00E55CEC">
            <w:pPr>
              <w:jc w:val="right"/>
              <w:rPr>
                <w:lang w:val="hr-HR"/>
              </w:rPr>
            </w:pPr>
            <w:r w:rsidRPr="00E55CEC">
              <w:rPr>
                <w:lang w:val="hr-HR"/>
              </w:rPr>
              <w:t>18.150,00</w:t>
            </w:r>
          </w:p>
        </w:tc>
        <w:tc>
          <w:tcPr>
            <w:tcW w:w="1561" w:type="dxa"/>
            <w:tcBorders>
              <w:top w:val="nil"/>
              <w:left w:val="nil"/>
              <w:bottom w:val="single" w:sz="4" w:space="0" w:color="auto"/>
              <w:right w:val="single" w:sz="4" w:space="0" w:color="auto"/>
            </w:tcBorders>
            <w:shd w:val="clear" w:color="auto" w:fill="auto"/>
            <w:noWrap/>
            <w:vAlign w:val="bottom"/>
            <w:hideMark/>
          </w:tcPr>
          <w:p w14:paraId="051E7088" w14:textId="77777777" w:rsidR="00E55CEC" w:rsidRPr="00E55CEC" w:rsidRDefault="00E55CEC" w:rsidP="00E55CEC">
            <w:pPr>
              <w:jc w:val="right"/>
              <w:rPr>
                <w:lang w:val="hr-HR"/>
              </w:rPr>
            </w:pPr>
            <w:r w:rsidRPr="00E55CEC">
              <w:rPr>
                <w:lang w:val="hr-HR"/>
              </w:rPr>
              <w:t>10.676,31</w:t>
            </w:r>
          </w:p>
        </w:tc>
        <w:tc>
          <w:tcPr>
            <w:tcW w:w="825" w:type="dxa"/>
            <w:tcBorders>
              <w:top w:val="nil"/>
              <w:left w:val="nil"/>
              <w:bottom w:val="single" w:sz="4" w:space="0" w:color="auto"/>
              <w:right w:val="single" w:sz="4" w:space="0" w:color="auto"/>
            </w:tcBorders>
            <w:shd w:val="clear" w:color="auto" w:fill="auto"/>
            <w:noWrap/>
            <w:vAlign w:val="bottom"/>
            <w:hideMark/>
          </w:tcPr>
          <w:p w14:paraId="7BCFC16F" w14:textId="77777777" w:rsidR="00E55CEC" w:rsidRPr="00E55CEC" w:rsidRDefault="00E55CEC" w:rsidP="00E55CEC">
            <w:pPr>
              <w:jc w:val="right"/>
              <w:rPr>
                <w:lang w:val="hr-HR"/>
              </w:rPr>
            </w:pPr>
            <w:r w:rsidRPr="00E55CEC">
              <w:rPr>
                <w:lang w:val="hr-HR"/>
              </w:rPr>
              <w:t>58,82</w:t>
            </w:r>
          </w:p>
        </w:tc>
      </w:tr>
      <w:tr w:rsidR="00E55CEC" w:rsidRPr="00E55CEC" w14:paraId="4857154E"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E47F559" w14:textId="5806F6BC" w:rsidR="00E55CEC" w:rsidRPr="00E55CEC" w:rsidRDefault="00E55CEC" w:rsidP="00E55CEC">
            <w:pPr>
              <w:rPr>
                <w:lang w:val="hr-HR"/>
              </w:rPr>
            </w:pPr>
            <w:r w:rsidRPr="00E55CEC">
              <w:rPr>
                <w:lang w:val="hr-HR"/>
              </w:rPr>
              <w:t xml:space="preserve">DJEČJI VRTIĆ-SCUOLA DELL`INFANZIA RIN TIN </w:t>
            </w:r>
            <w:proofErr w:type="spellStart"/>
            <w:r w:rsidRPr="00E55CEC">
              <w:rPr>
                <w:lang w:val="hr-HR"/>
              </w:rPr>
              <w:t>TIN</w:t>
            </w:r>
            <w:proofErr w:type="spellEnd"/>
            <w:r w:rsidRPr="00E55CEC">
              <w:rPr>
                <w:lang w:val="hr-HR"/>
              </w:rPr>
              <w:t xml:space="preserve"> </w:t>
            </w:r>
            <w:r w:rsidR="00A24FED">
              <w:rPr>
                <w:lang w:val="hr-HR"/>
              </w:rPr>
              <w:t>PULA - POLA</w:t>
            </w:r>
          </w:p>
        </w:tc>
        <w:tc>
          <w:tcPr>
            <w:tcW w:w="1016" w:type="dxa"/>
            <w:tcBorders>
              <w:top w:val="nil"/>
              <w:left w:val="nil"/>
              <w:bottom w:val="single" w:sz="4" w:space="0" w:color="auto"/>
              <w:right w:val="single" w:sz="4" w:space="0" w:color="auto"/>
            </w:tcBorders>
            <w:shd w:val="clear" w:color="auto" w:fill="auto"/>
            <w:noWrap/>
            <w:vAlign w:val="bottom"/>
            <w:hideMark/>
          </w:tcPr>
          <w:p w14:paraId="599C3AC3" w14:textId="77777777" w:rsidR="00E55CEC" w:rsidRPr="00E55CEC" w:rsidRDefault="00E55CEC" w:rsidP="00E55CEC">
            <w:pPr>
              <w:jc w:val="right"/>
              <w:rPr>
                <w:lang w:val="hr-HR"/>
              </w:rPr>
            </w:pPr>
            <w:r w:rsidRPr="00E55CEC">
              <w:rPr>
                <w:lang w:val="hr-HR"/>
              </w:rPr>
              <w:t>4.732,00</w:t>
            </w:r>
          </w:p>
        </w:tc>
        <w:tc>
          <w:tcPr>
            <w:tcW w:w="1561" w:type="dxa"/>
            <w:tcBorders>
              <w:top w:val="nil"/>
              <w:left w:val="nil"/>
              <w:bottom w:val="single" w:sz="4" w:space="0" w:color="auto"/>
              <w:right w:val="single" w:sz="4" w:space="0" w:color="auto"/>
            </w:tcBorders>
            <w:shd w:val="clear" w:color="auto" w:fill="auto"/>
            <w:noWrap/>
            <w:vAlign w:val="bottom"/>
            <w:hideMark/>
          </w:tcPr>
          <w:p w14:paraId="5987262D" w14:textId="77777777" w:rsidR="00E55CEC" w:rsidRPr="00E55CEC" w:rsidRDefault="00E55CEC" w:rsidP="00E55CEC">
            <w:pPr>
              <w:jc w:val="right"/>
              <w:rPr>
                <w:lang w:val="hr-HR"/>
              </w:rPr>
            </w:pPr>
            <w:r w:rsidRPr="00E55CEC">
              <w:rPr>
                <w:lang w:val="hr-HR"/>
              </w:rPr>
              <w:t>6.652,86</w:t>
            </w:r>
          </w:p>
        </w:tc>
        <w:tc>
          <w:tcPr>
            <w:tcW w:w="825" w:type="dxa"/>
            <w:tcBorders>
              <w:top w:val="nil"/>
              <w:left w:val="nil"/>
              <w:bottom w:val="single" w:sz="4" w:space="0" w:color="auto"/>
              <w:right w:val="single" w:sz="4" w:space="0" w:color="auto"/>
            </w:tcBorders>
            <w:shd w:val="clear" w:color="auto" w:fill="auto"/>
            <w:noWrap/>
            <w:vAlign w:val="bottom"/>
            <w:hideMark/>
          </w:tcPr>
          <w:p w14:paraId="30D0764C" w14:textId="77777777" w:rsidR="00E55CEC" w:rsidRPr="00E55CEC" w:rsidRDefault="00E55CEC" w:rsidP="00E55CEC">
            <w:pPr>
              <w:jc w:val="right"/>
              <w:rPr>
                <w:lang w:val="hr-HR"/>
              </w:rPr>
            </w:pPr>
            <w:r w:rsidRPr="00E55CEC">
              <w:rPr>
                <w:lang w:val="hr-HR"/>
              </w:rPr>
              <w:t>140,59</w:t>
            </w:r>
          </w:p>
        </w:tc>
      </w:tr>
      <w:tr w:rsidR="00E55CEC" w:rsidRPr="00E55CEC" w14:paraId="78916423"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FD9270E" w14:textId="77777777" w:rsidR="00E55CEC" w:rsidRPr="00E55CEC" w:rsidRDefault="00E55CEC" w:rsidP="00E55CEC">
            <w:pPr>
              <w:rPr>
                <w:lang w:val="hr-HR"/>
              </w:rPr>
            </w:pPr>
            <w:r w:rsidRPr="00E55CEC">
              <w:rPr>
                <w:lang w:val="hr-HR"/>
              </w:rPr>
              <w:t>DJEČJI VRTIĆ PULA</w:t>
            </w:r>
          </w:p>
        </w:tc>
        <w:tc>
          <w:tcPr>
            <w:tcW w:w="1016" w:type="dxa"/>
            <w:tcBorders>
              <w:top w:val="nil"/>
              <w:left w:val="nil"/>
              <w:bottom w:val="single" w:sz="4" w:space="0" w:color="auto"/>
              <w:right w:val="single" w:sz="4" w:space="0" w:color="auto"/>
            </w:tcBorders>
            <w:shd w:val="clear" w:color="auto" w:fill="auto"/>
            <w:noWrap/>
            <w:vAlign w:val="bottom"/>
            <w:hideMark/>
          </w:tcPr>
          <w:p w14:paraId="58BC1622" w14:textId="77777777" w:rsidR="00E55CEC" w:rsidRPr="00E55CEC" w:rsidRDefault="00E55CEC" w:rsidP="00E55CEC">
            <w:pPr>
              <w:jc w:val="right"/>
              <w:rPr>
                <w:lang w:val="hr-HR"/>
              </w:rPr>
            </w:pPr>
            <w:r w:rsidRPr="00E55CEC">
              <w:rPr>
                <w:lang w:val="hr-HR"/>
              </w:rPr>
              <w:t>664,00</w:t>
            </w:r>
          </w:p>
        </w:tc>
        <w:tc>
          <w:tcPr>
            <w:tcW w:w="1561" w:type="dxa"/>
            <w:tcBorders>
              <w:top w:val="nil"/>
              <w:left w:val="nil"/>
              <w:bottom w:val="single" w:sz="4" w:space="0" w:color="auto"/>
              <w:right w:val="single" w:sz="4" w:space="0" w:color="auto"/>
            </w:tcBorders>
            <w:shd w:val="clear" w:color="auto" w:fill="auto"/>
            <w:noWrap/>
            <w:vAlign w:val="bottom"/>
            <w:hideMark/>
          </w:tcPr>
          <w:p w14:paraId="42A9EC38" w14:textId="77777777" w:rsidR="00E55CEC" w:rsidRPr="00E55CEC" w:rsidRDefault="00E55CEC" w:rsidP="00E55CEC">
            <w:pPr>
              <w:jc w:val="right"/>
              <w:rPr>
                <w:lang w:val="hr-HR"/>
              </w:rPr>
            </w:pPr>
            <w:r w:rsidRPr="00E55CEC">
              <w:rPr>
                <w:lang w:val="hr-HR"/>
              </w:rPr>
              <w:t>0,00</w:t>
            </w:r>
          </w:p>
        </w:tc>
        <w:tc>
          <w:tcPr>
            <w:tcW w:w="825" w:type="dxa"/>
            <w:tcBorders>
              <w:top w:val="nil"/>
              <w:left w:val="nil"/>
              <w:bottom w:val="single" w:sz="4" w:space="0" w:color="auto"/>
              <w:right w:val="single" w:sz="4" w:space="0" w:color="auto"/>
            </w:tcBorders>
            <w:shd w:val="clear" w:color="auto" w:fill="auto"/>
            <w:noWrap/>
            <w:vAlign w:val="bottom"/>
            <w:hideMark/>
          </w:tcPr>
          <w:p w14:paraId="0BD80055" w14:textId="77777777" w:rsidR="00E55CEC" w:rsidRPr="00E55CEC" w:rsidRDefault="00E55CEC" w:rsidP="00E55CEC">
            <w:pPr>
              <w:jc w:val="right"/>
              <w:rPr>
                <w:lang w:val="hr-HR"/>
              </w:rPr>
            </w:pPr>
            <w:r w:rsidRPr="00E55CEC">
              <w:rPr>
                <w:lang w:val="hr-HR"/>
              </w:rPr>
              <w:t>0,00</w:t>
            </w:r>
          </w:p>
        </w:tc>
      </w:tr>
      <w:tr w:rsidR="00E55CEC" w:rsidRPr="00E55CEC" w14:paraId="1BD3ED99"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CBB99CF" w14:textId="77777777" w:rsidR="00E55CEC" w:rsidRPr="00E55CEC" w:rsidRDefault="00E55CEC" w:rsidP="00E55CEC">
            <w:pPr>
              <w:rPr>
                <w:lang w:val="hr-HR"/>
              </w:rPr>
            </w:pPr>
            <w:r w:rsidRPr="00E55CEC">
              <w:rPr>
                <w:lang w:val="hr-HR"/>
              </w:rPr>
              <w:t>DNEVNI CENTAR ZA REHABILITACIJU VERUDA PULA</w:t>
            </w:r>
          </w:p>
        </w:tc>
        <w:tc>
          <w:tcPr>
            <w:tcW w:w="1016" w:type="dxa"/>
            <w:tcBorders>
              <w:top w:val="nil"/>
              <w:left w:val="nil"/>
              <w:bottom w:val="single" w:sz="4" w:space="0" w:color="auto"/>
              <w:right w:val="single" w:sz="4" w:space="0" w:color="auto"/>
            </w:tcBorders>
            <w:shd w:val="clear" w:color="auto" w:fill="auto"/>
            <w:noWrap/>
            <w:vAlign w:val="bottom"/>
            <w:hideMark/>
          </w:tcPr>
          <w:p w14:paraId="44088738" w14:textId="77777777" w:rsidR="00E55CEC" w:rsidRPr="00E55CEC" w:rsidRDefault="00E55CEC" w:rsidP="00E55CEC">
            <w:pPr>
              <w:jc w:val="right"/>
              <w:rPr>
                <w:lang w:val="hr-HR"/>
              </w:rPr>
            </w:pPr>
            <w:r w:rsidRPr="00E55CEC">
              <w:rPr>
                <w:lang w:val="hr-HR"/>
              </w:rPr>
              <w:t>13.327,00</w:t>
            </w:r>
          </w:p>
        </w:tc>
        <w:tc>
          <w:tcPr>
            <w:tcW w:w="1561" w:type="dxa"/>
            <w:tcBorders>
              <w:top w:val="nil"/>
              <w:left w:val="nil"/>
              <w:bottom w:val="single" w:sz="4" w:space="0" w:color="auto"/>
              <w:right w:val="single" w:sz="4" w:space="0" w:color="auto"/>
            </w:tcBorders>
            <w:shd w:val="clear" w:color="auto" w:fill="auto"/>
            <w:noWrap/>
            <w:vAlign w:val="bottom"/>
            <w:hideMark/>
          </w:tcPr>
          <w:p w14:paraId="16385446" w14:textId="77777777" w:rsidR="00E55CEC" w:rsidRPr="00E55CEC" w:rsidRDefault="00E55CEC" w:rsidP="00E55CEC">
            <w:pPr>
              <w:jc w:val="right"/>
              <w:rPr>
                <w:lang w:val="hr-HR"/>
              </w:rPr>
            </w:pPr>
            <w:r w:rsidRPr="00E55CEC">
              <w:rPr>
                <w:lang w:val="hr-HR"/>
              </w:rPr>
              <w:t>8.019,43</w:t>
            </w:r>
          </w:p>
        </w:tc>
        <w:tc>
          <w:tcPr>
            <w:tcW w:w="825" w:type="dxa"/>
            <w:tcBorders>
              <w:top w:val="nil"/>
              <w:left w:val="nil"/>
              <w:bottom w:val="single" w:sz="4" w:space="0" w:color="auto"/>
              <w:right w:val="single" w:sz="4" w:space="0" w:color="auto"/>
            </w:tcBorders>
            <w:shd w:val="clear" w:color="auto" w:fill="auto"/>
            <w:noWrap/>
            <w:vAlign w:val="bottom"/>
            <w:hideMark/>
          </w:tcPr>
          <w:p w14:paraId="0A05CE9C" w14:textId="77777777" w:rsidR="00E55CEC" w:rsidRPr="00E55CEC" w:rsidRDefault="00E55CEC" w:rsidP="00E55CEC">
            <w:pPr>
              <w:jc w:val="right"/>
              <w:rPr>
                <w:lang w:val="hr-HR"/>
              </w:rPr>
            </w:pPr>
            <w:r w:rsidRPr="00E55CEC">
              <w:rPr>
                <w:lang w:val="hr-HR"/>
              </w:rPr>
              <w:t>60,17</w:t>
            </w:r>
          </w:p>
        </w:tc>
      </w:tr>
      <w:tr w:rsidR="00E55CEC" w:rsidRPr="00E55CEC" w14:paraId="0EB3A7E2"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C4EBF87" w14:textId="77777777" w:rsidR="00E55CEC" w:rsidRPr="00E55CEC" w:rsidRDefault="00E55CEC" w:rsidP="00E55CEC">
            <w:pPr>
              <w:rPr>
                <w:lang w:val="hr-HR"/>
              </w:rPr>
            </w:pPr>
            <w:r w:rsidRPr="00E55CEC">
              <w:rPr>
                <w:lang w:val="hr-HR"/>
              </w:rPr>
              <w:t>MJESNI ODBOR SV.POLIKARP-SISPLAC</w:t>
            </w:r>
          </w:p>
        </w:tc>
        <w:tc>
          <w:tcPr>
            <w:tcW w:w="1016" w:type="dxa"/>
            <w:tcBorders>
              <w:top w:val="nil"/>
              <w:left w:val="nil"/>
              <w:bottom w:val="single" w:sz="4" w:space="0" w:color="auto"/>
              <w:right w:val="single" w:sz="4" w:space="0" w:color="auto"/>
            </w:tcBorders>
            <w:shd w:val="clear" w:color="auto" w:fill="auto"/>
            <w:noWrap/>
            <w:vAlign w:val="bottom"/>
            <w:hideMark/>
          </w:tcPr>
          <w:p w14:paraId="641679AE" w14:textId="77777777" w:rsidR="00E55CEC" w:rsidRPr="00E55CEC" w:rsidRDefault="00E55CEC" w:rsidP="00E55CEC">
            <w:pPr>
              <w:jc w:val="right"/>
              <w:rPr>
                <w:lang w:val="hr-HR"/>
              </w:rPr>
            </w:pPr>
            <w:r w:rsidRPr="00E55CEC">
              <w:rPr>
                <w:lang w:val="hr-HR"/>
              </w:rPr>
              <w:t>1.500,00</w:t>
            </w:r>
          </w:p>
        </w:tc>
        <w:tc>
          <w:tcPr>
            <w:tcW w:w="1561" w:type="dxa"/>
            <w:tcBorders>
              <w:top w:val="nil"/>
              <w:left w:val="nil"/>
              <w:bottom w:val="single" w:sz="4" w:space="0" w:color="auto"/>
              <w:right w:val="single" w:sz="4" w:space="0" w:color="auto"/>
            </w:tcBorders>
            <w:shd w:val="clear" w:color="auto" w:fill="auto"/>
            <w:noWrap/>
            <w:vAlign w:val="bottom"/>
            <w:hideMark/>
          </w:tcPr>
          <w:p w14:paraId="4D46E7AB" w14:textId="77777777" w:rsidR="00E55CEC" w:rsidRPr="00E55CEC" w:rsidRDefault="00E55CEC" w:rsidP="00E55CEC">
            <w:pPr>
              <w:jc w:val="right"/>
              <w:rPr>
                <w:lang w:val="hr-HR"/>
              </w:rPr>
            </w:pPr>
            <w:r w:rsidRPr="00E55CEC">
              <w:rPr>
                <w:lang w:val="hr-HR"/>
              </w:rPr>
              <w:t>1.500,00</w:t>
            </w:r>
          </w:p>
        </w:tc>
        <w:tc>
          <w:tcPr>
            <w:tcW w:w="825" w:type="dxa"/>
            <w:tcBorders>
              <w:top w:val="nil"/>
              <w:left w:val="nil"/>
              <w:bottom w:val="single" w:sz="4" w:space="0" w:color="auto"/>
              <w:right w:val="single" w:sz="4" w:space="0" w:color="auto"/>
            </w:tcBorders>
            <w:shd w:val="clear" w:color="auto" w:fill="auto"/>
            <w:noWrap/>
            <w:vAlign w:val="bottom"/>
            <w:hideMark/>
          </w:tcPr>
          <w:p w14:paraId="343274B2" w14:textId="77777777" w:rsidR="00E55CEC" w:rsidRPr="00E55CEC" w:rsidRDefault="00E55CEC" w:rsidP="00E55CEC">
            <w:pPr>
              <w:jc w:val="right"/>
              <w:rPr>
                <w:lang w:val="hr-HR"/>
              </w:rPr>
            </w:pPr>
            <w:r w:rsidRPr="00E55CEC">
              <w:rPr>
                <w:lang w:val="hr-HR"/>
              </w:rPr>
              <w:t>100,00</w:t>
            </w:r>
          </w:p>
        </w:tc>
      </w:tr>
      <w:tr w:rsidR="00E55CEC" w:rsidRPr="00E55CEC" w14:paraId="299A64B5"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D3C4D10" w14:textId="77777777" w:rsidR="00E55CEC" w:rsidRPr="00E55CEC" w:rsidRDefault="00E55CEC" w:rsidP="00E55CEC">
            <w:pPr>
              <w:rPr>
                <w:lang w:val="hr-HR"/>
              </w:rPr>
            </w:pPr>
            <w:r w:rsidRPr="00E55CEC">
              <w:rPr>
                <w:lang w:val="hr-HR"/>
              </w:rPr>
              <w:t>MJESNI ODBOR ŠTINJAN</w:t>
            </w:r>
          </w:p>
        </w:tc>
        <w:tc>
          <w:tcPr>
            <w:tcW w:w="1016" w:type="dxa"/>
            <w:tcBorders>
              <w:top w:val="nil"/>
              <w:left w:val="nil"/>
              <w:bottom w:val="single" w:sz="4" w:space="0" w:color="auto"/>
              <w:right w:val="single" w:sz="4" w:space="0" w:color="auto"/>
            </w:tcBorders>
            <w:shd w:val="clear" w:color="auto" w:fill="auto"/>
            <w:noWrap/>
            <w:vAlign w:val="bottom"/>
            <w:hideMark/>
          </w:tcPr>
          <w:p w14:paraId="2D652EFD" w14:textId="77777777" w:rsidR="00E55CEC" w:rsidRPr="00E55CEC" w:rsidRDefault="00E55CEC" w:rsidP="00E55CEC">
            <w:pPr>
              <w:jc w:val="right"/>
              <w:rPr>
                <w:lang w:val="hr-HR"/>
              </w:rPr>
            </w:pPr>
            <w:r w:rsidRPr="00E55CEC">
              <w:rPr>
                <w:lang w:val="hr-HR"/>
              </w:rPr>
              <w:t>1.327,00</w:t>
            </w:r>
          </w:p>
        </w:tc>
        <w:tc>
          <w:tcPr>
            <w:tcW w:w="1561" w:type="dxa"/>
            <w:tcBorders>
              <w:top w:val="nil"/>
              <w:left w:val="nil"/>
              <w:bottom w:val="single" w:sz="4" w:space="0" w:color="auto"/>
              <w:right w:val="single" w:sz="4" w:space="0" w:color="auto"/>
            </w:tcBorders>
            <w:shd w:val="clear" w:color="auto" w:fill="auto"/>
            <w:noWrap/>
            <w:vAlign w:val="bottom"/>
            <w:hideMark/>
          </w:tcPr>
          <w:p w14:paraId="1DC86106" w14:textId="77777777" w:rsidR="00E55CEC" w:rsidRPr="00E55CEC" w:rsidRDefault="00E55CEC" w:rsidP="00E55CEC">
            <w:pPr>
              <w:jc w:val="right"/>
              <w:rPr>
                <w:lang w:val="hr-HR"/>
              </w:rPr>
            </w:pPr>
            <w:r w:rsidRPr="00E55CEC">
              <w:rPr>
                <w:lang w:val="hr-HR"/>
              </w:rPr>
              <w:t>0,00</w:t>
            </w:r>
          </w:p>
        </w:tc>
        <w:tc>
          <w:tcPr>
            <w:tcW w:w="825" w:type="dxa"/>
            <w:tcBorders>
              <w:top w:val="nil"/>
              <w:left w:val="nil"/>
              <w:bottom w:val="single" w:sz="4" w:space="0" w:color="auto"/>
              <w:right w:val="single" w:sz="4" w:space="0" w:color="auto"/>
            </w:tcBorders>
            <w:shd w:val="clear" w:color="auto" w:fill="auto"/>
            <w:noWrap/>
            <w:vAlign w:val="bottom"/>
            <w:hideMark/>
          </w:tcPr>
          <w:p w14:paraId="2B3EF71A" w14:textId="77777777" w:rsidR="00E55CEC" w:rsidRPr="00E55CEC" w:rsidRDefault="00E55CEC" w:rsidP="00E55CEC">
            <w:pPr>
              <w:jc w:val="right"/>
              <w:rPr>
                <w:lang w:val="hr-HR"/>
              </w:rPr>
            </w:pPr>
            <w:r w:rsidRPr="00E55CEC">
              <w:rPr>
                <w:lang w:val="hr-HR"/>
              </w:rPr>
              <w:t>0,00</w:t>
            </w:r>
          </w:p>
        </w:tc>
      </w:tr>
      <w:tr w:rsidR="00E55CEC" w:rsidRPr="00E55CEC" w14:paraId="06BF8189"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3163970" w14:textId="77777777" w:rsidR="00E55CEC" w:rsidRPr="00E55CEC" w:rsidRDefault="00E55CEC" w:rsidP="00E55CEC">
            <w:pPr>
              <w:rPr>
                <w:lang w:val="hr-HR"/>
              </w:rPr>
            </w:pPr>
            <w:r w:rsidRPr="00E55CEC">
              <w:rPr>
                <w:lang w:val="hr-HR"/>
              </w:rPr>
              <w:t>MJESNI ODBOR VELI VRH</w:t>
            </w:r>
          </w:p>
        </w:tc>
        <w:tc>
          <w:tcPr>
            <w:tcW w:w="1016" w:type="dxa"/>
            <w:tcBorders>
              <w:top w:val="nil"/>
              <w:left w:val="nil"/>
              <w:bottom w:val="single" w:sz="4" w:space="0" w:color="auto"/>
              <w:right w:val="single" w:sz="4" w:space="0" w:color="auto"/>
            </w:tcBorders>
            <w:shd w:val="clear" w:color="auto" w:fill="auto"/>
            <w:noWrap/>
            <w:vAlign w:val="bottom"/>
            <w:hideMark/>
          </w:tcPr>
          <w:p w14:paraId="26A654AE" w14:textId="77777777" w:rsidR="00E55CEC" w:rsidRPr="00E55CEC" w:rsidRDefault="00E55CEC" w:rsidP="00E55CEC">
            <w:pPr>
              <w:jc w:val="right"/>
              <w:rPr>
                <w:lang w:val="hr-HR"/>
              </w:rPr>
            </w:pPr>
            <w:r w:rsidRPr="00E55CEC">
              <w:rPr>
                <w:lang w:val="hr-HR"/>
              </w:rPr>
              <w:t>2.389,00</w:t>
            </w:r>
          </w:p>
        </w:tc>
        <w:tc>
          <w:tcPr>
            <w:tcW w:w="1561" w:type="dxa"/>
            <w:tcBorders>
              <w:top w:val="nil"/>
              <w:left w:val="nil"/>
              <w:bottom w:val="single" w:sz="4" w:space="0" w:color="auto"/>
              <w:right w:val="single" w:sz="4" w:space="0" w:color="auto"/>
            </w:tcBorders>
            <w:shd w:val="clear" w:color="auto" w:fill="auto"/>
            <w:noWrap/>
            <w:vAlign w:val="bottom"/>
            <w:hideMark/>
          </w:tcPr>
          <w:p w14:paraId="560B6CA1" w14:textId="77777777" w:rsidR="00E55CEC" w:rsidRPr="00E55CEC" w:rsidRDefault="00E55CEC" w:rsidP="00E55CEC">
            <w:pPr>
              <w:jc w:val="right"/>
              <w:rPr>
                <w:lang w:val="hr-HR"/>
              </w:rPr>
            </w:pPr>
            <w:r w:rsidRPr="00E55CEC">
              <w:rPr>
                <w:lang w:val="hr-HR"/>
              </w:rPr>
              <w:t>1.737,21</w:t>
            </w:r>
          </w:p>
        </w:tc>
        <w:tc>
          <w:tcPr>
            <w:tcW w:w="825" w:type="dxa"/>
            <w:tcBorders>
              <w:top w:val="nil"/>
              <w:left w:val="nil"/>
              <w:bottom w:val="single" w:sz="4" w:space="0" w:color="auto"/>
              <w:right w:val="single" w:sz="4" w:space="0" w:color="auto"/>
            </w:tcBorders>
            <w:shd w:val="clear" w:color="auto" w:fill="auto"/>
            <w:noWrap/>
            <w:vAlign w:val="bottom"/>
            <w:hideMark/>
          </w:tcPr>
          <w:p w14:paraId="0F533907" w14:textId="77777777" w:rsidR="00E55CEC" w:rsidRPr="00E55CEC" w:rsidRDefault="00E55CEC" w:rsidP="00E55CEC">
            <w:pPr>
              <w:jc w:val="right"/>
              <w:rPr>
                <w:lang w:val="hr-HR"/>
              </w:rPr>
            </w:pPr>
            <w:r w:rsidRPr="00E55CEC">
              <w:rPr>
                <w:lang w:val="hr-HR"/>
              </w:rPr>
              <w:t>72,72</w:t>
            </w:r>
          </w:p>
        </w:tc>
      </w:tr>
      <w:tr w:rsidR="00E55CEC" w:rsidRPr="00E55CEC" w14:paraId="3FA69C02" w14:textId="77777777" w:rsidTr="00E55CEC">
        <w:trPr>
          <w:trHeight w:val="276"/>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BD91CE3" w14:textId="77777777" w:rsidR="00E55CEC" w:rsidRPr="00E55CEC" w:rsidRDefault="00E55CEC" w:rsidP="00E55CEC">
            <w:pPr>
              <w:rPr>
                <w:lang w:val="hr-HR"/>
              </w:rPr>
            </w:pPr>
            <w:r w:rsidRPr="00E55CEC">
              <w:rPr>
                <w:lang w:val="hr-HR"/>
              </w:rPr>
              <w:t>DJEČJI VRTIĆ MALI SVIJET</w:t>
            </w:r>
          </w:p>
        </w:tc>
        <w:tc>
          <w:tcPr>
            <w:tcW w:w="1016" w:type="dxa"/>
            <w:tcBorders>
              <w:top w:val="nil"/>
              <w:left w:val="nil"/>
              <w:bottom w:val="single" w:sz="4" w:space="0" w:color="auto"/>
              <w:right w:val="single" w:sz="4" w:space="0" w:color="auto"/>
            </w:tcBorders>
            <w:shd w:val="clear" w:color="auto" w:fill="auto"/>
            <w:noWrap/>
            <w:vAlign w:val="bottom"/>
            <w:hideMark/>
          </w:tcPr>
          <w:p w14:paraId="5336328A" w14:textId="77777777" w:rsidR="00E55CEC" w:rsidRPr="00E55CEC" w:rsidRDefault="00E55CEC" w:rsidP="00E55CEC">
            <w:pPr>
              <w:jc w:val="right"/>
              <w:rPr>
                <w:lang w:val="hr-HR"/>
              </w:rPr>
            </w:pPr>
            <w:r w:rsidRPr="00E55CEC">
              <w:rPr>
                <w:lang w:val="hr-HR"/>
              </w:rPr>
              <w:t>1.327,00</w:t>
            </w:r>
          </w:p>
        </w:tc>
        <w:tc>
          <w:tcPr>
            <w:tcW w:w="1561" w:type="dxa"/>
            <w:tcBorders>
              <w:top w:val="nil"/>
              <w:left w:val="nil"/>
              <w:bottom w:val="single" w:sz="4" w:space="0" w:color="auto"/>
              <w:right w:val="single" w:sz="4" w:space="0" w:color="auto"/>
            </w:tcBorders>
            <w:shd w:val="clear" w:color="auto" w:fill="auto"/>
            <w:noWrap/>
            <w:vAlign w:val="bottom"/>
            <w:hideMark/>
          </w:tcPr>
          <w:p w14:paraId="613DBE8F" w14:textId="77777777" w:rsidR="00E55CEC" w:rsidRPr="00E55CEC" w:rsidRDefault="00E55CEC" w:rsidP="00E55CEC">
            <w:pPr>
              <w:jc w:val="right"/>
              <w:rPr>
                <w:lang w:val="hr-HR"/>
              </w:rPr>
            </w:pPr>
            <w:r w:rsidRPr="00E55CEC">
              <w:rPr>
                <w:lang w:val="hr-HR"/>
              </w:rPr>
              <w:t>0,00</w:t>
            </w:r>
          </w:p>
        </w:tc>
        <w:tc>
          <w:tcPr>
            <w:tcW w:w="825" w:type="dxa"/>
            <w:tcBorders>
              <w:top w:val="nil"/>
              <w:left w:val="nil"/>
              <w:bottom w:val="single" w:sz="4" w:space="0" w:color="auto"/>
              <w:right w:val="single" w:sz="4" w:space="0" w:color="auto"/>
            </w:tcBorders>
            <w:shd w:val="clear" w:color="auto" w:fill="auto"/>
            <w:noWrap/>
            <w:vAlign w:val="bottom"/>
            <w:hideMark/>
          </w:tcPr>
          <w:p w14:paraId="18C45968" w14:textId="77777777" w:rsidR="00E55CEC" w:rsidRPr="00E55CEC" w:rsidRDefault="00E55CEC" w:rsidP="00E55CEC">
            <w:pPr>
              <w:jc w:val="right"/>
              <w:rPr>
                <w:lang w:val="hr-HR"/>
              </w:rPr>
            </w:pPr>
            <w:r w:rsidRPr="00E55CEC">
              <w:rPr>
                <w:lang w:val="hr-HR"/>
              </w:rPr>
              <w:t>0,00</w:t>
            </w:r>
          </w:p>
        </w:tc>
      </w:tr>
    </w:tbl>
    <w:p w14:paraId="4DD3E999" w14:textId="77777777" w:rsidR="00E55CEC" w:rsidRPr="00C14CB5" w:rsidRDefault="00E55CEC" w:rsidP="00E55CEC">
      <w:pPr>
        <w:jc w:val="both"/>
        <w:rPr>
          <w:sz w:val="24"/>
          <w:szCs w:val="24"/>
          <w:lang w:val="hr-HR"/>
        </w:rPr>
      </w:pPr>
    </w:p>
    <w:p w14:paraId="0C707AC8" w14:textId="0E28DE0E" w:rsidR="004B2717" w:rsidRPr="00C14CB5" w:rsidRDefault="004B2717" w:rsidP="00001A21">
      <w:pPr>
        <w:numPr>
          <w:ilvl w:val="0"/>
          <w:numId w:val="36"/>
        </w:numPr>
        <w:ind w:left="284" w:hanging="284"/>
        <w:jc w:val="both"/>
        <w:rPr>
          <w:sz w:val="24"/>
          <w:szCs w:val="24"/>
          <w:lang w:val="hr-HR"/>
        </w:rPr>
      </w:pPr>
      <w:r w:rsidRPr="00C14CB5">
        <w:rPr>
          <w:sz w:val="24"/>
          <w:szCs w:val="24"/>
          <w:lang w:val="hr-HR"/>
        </w:rPr>
        <w:t xml:space="preserve">prihode od kapitalnih donacija proračunskih korisnika u iznosu od </w:t>
      </w:r>
      <w:r w:rsidR="00E55CEC">
        <w:rPr>
          <w:sz w:val="24"/>
          <w:szCs w:val="24"/>
          <w:lang w:val="hr-HR"/>
        </w:rPr>
        <w:t>105.482,86</w:t>
      </w:r>
      <w:r w:rsidRPr="00C14CB5">
        <w:rPr>
          <w:sz w:val="24"/>
          <w:szCs w:val="24"/>
          <w:lang w:val="hr-HR"/>
        </w:rPr>
        <w:t xml:space="preserve"> </w:t>
      </w:r>
      <w:r w:rsidR="00103FBA" w:rsidRPr="00C14CB5">
        <w:rPr>
          <w:sz w:val="24"/>
          <w:szCs w:val="24"/>
          <w:lang w:val="hr-HR"/>
        </w:rPr>
        <w:t>EUR</w:t>
      </w:r>
      <w:r w:rsidR="006B5843" w:rsidRPr="00C14CB5">
        <w:rPr>
          <w:sz w:val="24"/>
          <w:szCs w:val="24"/>
          <w:lang w:val="hr-HR"/>
        </w:rPr>
        <w:t>:</w:t>
      </w:r>
    </w:p>
    <w:p w14:paraId="25311C5E" w14:textId="77777777" w:rsidR="004B2717" w:rsidRPr="00C14CB5" w:rsidRDefault="004B2717" w:rsidP="004B2717">
      <w:pPr>
        <w:ind w:left="284"/>
        <w:jc w:val="both"/>
        <w:rPr>
          <w:sz w:val="24"/>
          <w:szCs w:val="24"/>
          <w:lang w:val="hr-HR"/>
        </w:rPr>
      </w:pPr>
    </w:p>
    <w:tbl>
      <w:tblPr>
        <w:tblW w:w="8280" w:type="dxa"/>
        <w:jc w:val="center"/>
        <w:tblLook w:val="04A0" w:firstRow="1" w:lastRow="0" w:firstColumn="1" w:lastColumn="0" w:noHBand="0" w:noVBand="1"/>
      </w:tblPr>
      <w:tblGrid>
        <w:gridCol w:w="4837"/>
        <w:gridCol w:w="1116"/>
        <w:gridCol w:w="1561"/>
        <w:gridCol w:w="766"/>
      </w:tblGrid>
      <w:tr w:rsidR="00C86D86" w:rsidRPr="00E55CEC" w14:paraId="504AC826" w14:textId="77777777" w:rsidTr="00C86D86">
        <w:trPr>
          <w:trHeight w:val="276"/>
          <w:jc w:val="center"/>
        </w:trPr>
        <w:tc>
          <w:tcPr>
            <w:tcW w:w="48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275BC" w14:textId="4E2A6034" w:rsidR="00C86D86" w:rsidRPr="00E55CEC" w:rsidRDefault="00C86D86" w:rsidP="00C86D86">
            <w:pPr>
              <w:jc w:val="center"/>
              <w:rPr>
                <w:lang w:val="hr-HR"/>
              </w:rPr>
            </w:pPr>
            <w:r w:rsidRPr="00E55CEC">
              <w:rPr>
                <w:b/>
                <w:bCs/>
                <w:lang w:val="hr-HR"/>
              </w:rPr>
              <w:t>PRORAČUNSKI KORISNIK</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AEB5829" w14:textId="77777777" w:rsidR="00C86D86" w:rsidRPr="00E55CEC" w:rsidRDefault="00C86D86" w:rsidP="00C86D86">
            <w:pPr>
              <w:jc w:val="center"/>
              <w:rPr>
                <w:b/>
                <w:bCs/>
                <w:lang w:val="hr-HR"/>
              </w:rPr>
            </w:pPr>
            <w:r w:rsidRPr="00E55CEC">
              <w:rPr>
                <w:b/>
                <w:bCs/>
                <w:lang w:val="hr-HR"/>
              </w:rPr>
              <w:t>PLAN</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51A1CC79" w14:textId="77777777" w:rsidR="00C86D86" w:rsidRPr="00E55CEC" w:rsidRDefault="00C86D86" w:rsidP="00C86D86">
            <w:pPr>
              <w:jc w:val="center"/>
              <w:rPr>
                <w:b/>
                <w:bCs/>
                <w:lang w:val="hr-HR"/>
              </w:rPr>
            </w:pPr>
            <w:r w:rsidRPr="00E55CEC">
              <w:rPr>
                <w:b/>
                <w:bCs/>
                <w:lang w:val="hr-HR"/>
              </w:rPr>
              <w:t>OSTVARENJE</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72E24E9" w14:textId="77777777" w:rsidR="00C86D86" w:rsidRPr="00E55CEC" w:rsidRDefault="00C86D86" w:rsidP="00C86D86">
            <w:pPr>
              <w:jc w:val="center"/>
              <w:rPr>
                <w:b/>
                <w:bCs/>
                <w:lang w:val="hr-HR"/>
              </w:rPr>
            </w:pPr>
            <w:r w:rsidRPr="00E55CEC">
              <w:rPr>
                <w:b/>
                <w:bCs/>
                <w:lang w:val="hr-HR"/>
              </w:rPr>
              <w:t>%</w:t>
            </w:r>
          </w:p>
        </w:tc>
      </w:tr>
      <w:tr w:rsidR="00C86D86" w:rsidRPr="00E55CEC" w14:paraId="22D47633"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5FED3AE9" w14:textId="4BEBF72C" w:rsidR="00C86D86" w:rsidRPr="00E55CEC" w:rsidRDefault="00C86D86" w:rsidP="00C86D86">
            <w:pPr>
              <w:rPr>
                <w:b/>
                <w:bCs/>
                <w:lang w:val="hr-HR"/>
              </w:rPr>
            </w:pPr>
            <w:r>
              <w:rPr>
                <w:b/>
                <w:bCs/>
                <w:lang w:val="hr-HR"/>
              </w:rPr>
              <w:t>UKUPNO</w:t>
            </w:r>
          </w:p>
        </w:tc>
        <w:tc>
          <w:tcPr>
            <w:tcW w:w="1116" w:type="dxa"/>
            <w:tcBorders>
              <w:top w:val="nil"/>
              <w:left w:val="nil"/>
              <w:bottom w:val="single" w:sz="4" w:space="0" w:color="auto"/>
              <w:right w:val="single" w:sz="4" w:space="0" w:color="auto"/>
            </w:tcBorders>
            <w:shd w:val="clear" w:color="auto" w:fill="auto"/>
            <w:noWrap/>
            <w:vAlign w:val="bottom"/>
            <w:hideMark/>
          </w:tcPr>
          <w:p w14:paraId="2AF9E612" w14:textId="77777777" w:rsidR="00C86D86" w:rsidRPr="00E55CEC" w:rsidRDefault="00C86D86" w:rsidP="00C86D86">
            <w:pPr>
              <w:jc w:val="right"/>
              <w:rPr>
                <w:b/>
                <w:bCs/>
                <w:lang w:val="hr-HR"/>
              </w:rPr>
            </w:pPr>
            <w:r w:rsidRPr="00E55CEC">
              <w:rPr>
                <w:b/>
                <w:bCs/>
                <w:lang w:val="hr-HR"/>
              </w:rPr>
              <w:t>111.080,00</w:t>
            </w:r>
          </w:p>
        </w:tc>
        <w:tc>
          <w:tcPr>
            <w:tcW w:w="1561" w:type="dxa"/>
            <w:tcBorders>
              <w:top w:val="nil"/>
              <w:left w:val="nil"/>
              <w:bottom w:val="single" w:sz="4" w:space="0" w:color="auto"/>
              <w:right w:val="single" w:sz="4" w:space="0" w:color="auto"/>
            </w:tcBorders>
            <w:shd w:val="clear" w:color="auto" w:fill="auto"/>
            <w:noWrap/>
            <w:vAlign w:val="bottom"/>
            <w:hideMark/>
          </w:tcPr>
          <w:p w14:paraId="4FFC09D1" w14:textId="77777777" w:rsidR="00C86D86" w:rsidRPr="00E55CEC" w:rsidRDefault="00C86D86" w:rsidP="00C86D86">
            <w:pPr>
              <w:jc w:val="right"/>
              <w:rPr>
                <w:b/>
                <w:bCs/>
                <w:lang w:val="hr-HR"/>
              </w:rPr>
            </w:pPr>
            <w:r w:rsidRPr="00E55CEC">
              <w:rPr>
                <w:b/>
                <w:bCs/>
                <w:lang w:val="hr-HR"/>
              </w:rPr>
              <w:t>105.482,86</w:t>
            </w:r>
          </w:p>
        </w:tc>
        <w:tc>
          <w:tcPr>
            <w:tcW w:w="766" w:type="dxa"/>
            <w:tcBorders>
              <w:top w:val="nil"/>
              <w:left w:val="nil"/>
              <w:bottom w:val="single" w:sz="4" w:space="0" w:color="auto"/>
              <w:right w:val="single" w:sz="4" w:space="0" w:color="auto"/>
            </w:tcBorders>
            <w:shd w:val="clear" w:color="auto" w:fill="auto"/>
            <w:noWrap/>
            <w:vAlign w:val="bottom"/>
            <w:hideMark/>
          </w:tcPr>
          <w:p w14:paraId="1311897F" w14:textId="77777777" w:rsidR="00C86D86" w:rsidRPr="00E55CEC" w:rsidRDefault="00C86D86" w:rsidP="00C86D86">
            <w:pPr>
              <w:jc w:val="right"/>
              <w:rPr>
                <w:b/>
                <w:bCs/>
                <w:lang w:val="hr-HR"/>
              </w:rPr>
            </w:pPr>
            <w:r w:rsidRPr="00E55CEC">
              <w:rPr>
                <w:b/>
                <w:bCs/>
                <w:lang w:val="hr-HR"/>
              </w:rPr>
              <w:t>94,96</w:t>
            </w:r>
          </w:p>
        </w:tc>
      </w:tr>
      <w:tr w:rsidR="00E55CEC" w:rsidRPr="00E55CEC" w14:paraId="22B9FE5C"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4BC74AAF" w14:textId="77777777" w:rsidR="00E55CEC" w:rsidRPr="00E55CEC" w:rsidRDefault="00E55CEC" w:rsidP="00E55CEC">
            <w:pPr>
              <w:rPr>
                <w:lang w:val="hr-HR"/>
              </w:rPr>
            </w:pPr>
            <w:r w:rsidRPr="00E55CEC">
              <w:rPr>
                <w:lang w:val="hr-HR"/>
              </w:rPr>
              <w:t>OŠ STOJA PULA</w:t>
            </w:r>
          </w:p>
        </w:tc>
        <w:tc>
          <w:tcPr>
            <w:tcW w:w="1116" w:type="dxa"/>
            <w:tcBorders>
              <w:top w:val="nil"/>
              <w:left w:val="nil"/>
              <w:bottom w:val="single" w:sz="4" w:space="0" w:color="auto"/>
              <w:right w:val="single" w:sz="4" w:space="0" w:color="auto"/>
            </w:tcBorders>
            <w:shd w:val="clear" w:color="auto" w:fill="auto"/>
            <w:noWrap/>
            <w:vAlign w:val="bottom"/>
            <w:hideMark/>
          </w:tcPr>
          <w:p w14:paraId="3788F258" w14:textId="77777777" w:rsidR="00E55CEC" w:rsidRPr="00E55CEC" w:rsidRDefault="00E55CEC" w:rsidP="00E55CEC">
            <w:pPr>
              <w:jc w:val="right"/>
              <w:rPr>
                <w:lang w:val="hr-HR"/>
              </w:rPr>
            </w:pPr>
            <w:r w:rsidRPr="00E55CEC">
              <w:rPr>
                <w:lang w:val="hr-HR"/>
              </w:rPr>
              <w:t>950,00</w:t>
            </w:r>
          </w:p>
        </w:tc>
        <w:tc>
          <w:tcPr>
            <w:tcW w:w="1561" w:type="dxa"/>
            <w:tcBorders>
              <w:top w:val="nil"/>
              <w:left w:val="nil"/>
              <w:bottom w:val="single" w:sz="4" w:space="0" w:color="auto"/>
              <w:right w:val="single" w:sz="4" w:space="0" w:color="auto"/>
            </w:tcBorders>
            <w:shd w:val="clear" w:color="auto" w:fill="auto"/>
            <w:noWrap/>
            <w:vAlign w:val="bottom"/>
            <w:hideMark/>
          </w:tcPr>
          <w:p w14:paraId="1BC5DA7C" w14:textId="77777777" w:rsidR="00E55CEC" w:rsidRPr="00E55CEC" w:rsidRDefault="00E55CEC" w:rsidP="00E55CEC">
            <w:pPr>
              <w:jc w:val="right"/>
              <w:rPr>
                <w:lang w:val="hr-HR"/>
              </w:rPr>
            </w:pPr>
            <w:r w:rsidRPr="00E55CEC">
              <w:rPr>
                <w:lang w:val="hr-HR"/>
              </w:rPr>
              <w:t>750,00</w:t>
            </w:r>
          </w:p>
        </w:tc>
        <w:tc>
          <w:tcPr>
            <w:tcW w:w="766" w:type="dxa"/>
            <w:tcBorders>
              <w:top w:val="nil"/>
              <w:left w:val="nil"/>
              <w:bottom w:val="single" w:sz="4" w:space="0" w:color="auto"/>
              <w:right w:val="single" w:sz="4" w:space="0" w:color="auto"/>
            </w:tcBorders>
            <w:shd w:val="clear" w:color="auto" w:fill="auto"/>
            <w:noWrap/>
            <w:vAlign w:val="bottom"/>
            <w:hideMark/>
          </w:tcPr>
          <w:p w14:paraId="105B8996" w14:textId="77777777" w:rsidR="00E55CEC" w:rsidRPr="00E55CEC" w:rsidRDefault="00E55CEC" w:rsidP="00E55CEC">
            <w:pPr>
              <w:jc w:val="right"/>
              <w:rPr>
                <w:lang w:val="hr-HR"/>
              </w:rPr>
            </w:pPr>
            <w:r w:rsidRPr="00E55CEC">
              <w:rPr>
                <w:lang w:val="hr-HR"/>
              </w:rPr>
              <w:t>78,95</w:t>
            </w:r>
          </w:p>
        </w:tc>
      </w:tr>
      <w:tr w:rsidR="00E55CEC" w:rsidRPr="00E55CEC" w14:paraId="2B37BE61"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545FD21B" w14:textId="77777777" w:rsidR="00E55CEC" w:rsidRPr="00E55CEC" w:rsidRDefault="00E55CEC" w:rsidP="00E55CEC">
            <w:pPr>
              <w:rPr>
                <w:lang w:val="hr-HR"/>
              </w:rPr>
            </w:pPr>
            <w:r w:rsidRPr="00E55CEC">
              <w:rPr>
                <w:lang w:val="hr-HR"/>
              </w:rPr>
              <w:t>OŠ CENTAR PULA</w:t>
            </w:r>
          </w:p>
        </w:tc>
        <w:tc>
          <w:tcPr>
            <w:tcW w:w="1116" w:type="dxa"/>
            <w:tcBorders>
              <w:top w:val="nil"/>
              <w:left w:val="nil"/>
              <w:bottom w:val="single" w:sz="4" w:space="0" w:color="auto"/>
              <w:right w:val="single" w:sz="4" w:space="0" w:color="auto"/>
            </w:tcBorders>
            <w:shd w:val="clear" w:color="auto" w:fill="auto"/>
            <w:noWrap/>
            <w:vAlign w:val="bottom"/>
            <w:hideMark/>
          </w:tcPr>
          <w:p w14:paraId="7B0C48F8" w14:textId="77777777" w:rsidR="00E55CEC" w:rsidRPr="00E55CEC" w:rsidRDefault="00E55CEC" w:rsidP="00E55CEC">
            <w:pPr>
              <w:jc w:val="right"/>
              <w:rPr>
                <w:lang w:val="hr-HR"/>
              </w:rPr>
            </w:pPr>
            <w:r w:rsidRPr="00E55CEC">
              <w:rPr>
                <w:lang w:val="hr-HR"/>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21585944" w14:textId="77777777" w:rsidR="00E55CEC" w:rsidRPr="00E55CEC" w:rsidRDefault="00E55CEC" w:rsidP="00E55CEC">
            <w:pPr>
              <w:jc w:val="right"/>
              <w:rPr>
                <w:lang w:val="hr-HR"/>
              </w:rPr>
            </w:pPr>
            <w:r w:rsidRPr="00E55CEC">
              <w:rPr>
                <w:lang w:val="hr-HR"/>
              </w:rPr>
              <w:t>2.500,00</w:t>
            </w:r>
          </w:p>
        </w:tc>
        <w:tc>
          <w:tcPr>
            <w:tcW w:w="766" w:type="dxa"/>
            <w:tcBorders>
              <w:top w:val="nil"/>
              <w:left w:val="nil"/>
              <w:bottom w:val="single" w:sz="4" w:space="0" w:color="auto"/>
              <w:right w:val="single" w:sz="4" w:space="0" w:color="auto"/>
            </w:tcBorders>
            <w:shd w:val="clear" w:color="auto" w:fill="auto"/>
            <w:noWrap/>
            <w:vAlign w:val="bottom"/>
            <w:hideMark/>
          </w:tcPr>
          <w:p w14:paraId="55655341" w14:textId="77777777" w:rsidR="00E55CEC" w:rsidRPr="00E55CEC" w:rsidRDefault="00E55CEC" w:rsidP="00E55CEC">
            <w:pPr>
              <w:jc w:val="right"/>
              <w:rPr>
                <w:lang w:val="hr-HR"/>
              </w:rPr>
            </w:pPr>
            <w:r w:rsidRPr="00E55CEC">
              <w:rPr>
                <w:lang w:val="hr-HR"/>
              </w:rPr>
              <w:t>0,00</w:t>
            </w:r>
          </w:p>
        </w:tc>
      </w:tr>
      <w:tr w:rsidR="00E55CEC" w:rsidRPr="00E55CEC" w14:paraId="6E46337C"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148F59F2" w14:textId="77777777" w:rsidR="00E55CEC" w:rsidRPr="00E55CEC" w:rsidRDefault="00E55CEC" w:rsidP="00E55CEC">
            <w:pPr>
              <w:rPr>
                <w:lang w:val="hr-HR"/>
              </w:rPr>
            </w:pPr>
            <w:r w:rsidRPr="00E55CEC">
              <w:rPr>
                <w:lang w:val="hr-HR"/>
              </w:rPr>
              <w:t>OŠ GIUSEPPINA MARTINUZZI PULA</w:t>
            </w:r>
          </w:p>
        </w:tc>
        <w:tc>
          <w:tcPr>
            <w:tcW w:w="1116" w:type="dxa"/>
            <w:tcBorders>
              <w:top w:val="nil"/>
              <w:left w:val="nil"/>
              <w:bottom w:val="single" w:sz="4" w:space="0" w:color="auto"/>
              <w:right w:val="single" w:sz="4" w:space="0" w:color="auto"/>
            </w:tcBorders>
            <w:shd w:val="clear" w:color="auto" w:fill="auto"/>
            <w:noWrap/>
            <w:vAlign w:val="bottom"/>
            <w:hideMark/>
          </w:tcPr>
          <w:p w14:paraId="5A7A500F" w14:textId="77777777" w:rsidR="00E55CEC" w:rsidRPr="00E55CEC" w:rsidRDefault="00E55CEC" w:rsidP="00E55CEC">
            <w:pPr>
              <w:jc w:val="right"/>
              <w:rPr>
                <w:lang w:val="hr-HR"/>
              </w:rPr>
            </w:pPr>
            <w:r w:rsidRPr="00E55CEC">
              <w:rPr>
                <w:lang w:val="hr-HR"/>
              </w:rPr>
              <w:t>48.300,00</w:t>
            </w:r>
          </w:p>
        </w:tc>
        <w:tc>
          <w:tcPr>
            <w:tcW w:w="1561" w:type="dxa"/>
            <w:tcBorders>
              <w:top w:val="nil"/>
              <w:left w:val="nil"/>
              <w:bottom w:val="single" w:sz="4" w:space="0" w:color="auto"/>
              <w:right w:val="single" w:sz="4" w:space="0" w:color="auto"/>
            </w:tcBorders>
            <w:shd w:val="clear" w:color="auto" w:fill="auto"/>
            <w:noWrap/>
            <w:vAlign w:val="bottom"/>
            <w:hideMark/>
          </w:tcPr>
          <w:p w14:paraId="215E43AA" w14:textId="77777777" w:rsidR="00E55CEC" w:rsidRPr="00E55CEC" w:rsidRDefault="00E55CEC" w:rsidP="00E55CEC">
            <w:pPr>
              <w:jc w:val="right"/>
              <w:rPr>
                <w:lang w:val="hr-HR"/>
              </w:rPr>
            </w:pPr>
            <w:r w:rsidRPr="00E55CEC">
              <w:rPr>
                <w:lang w:val="hr-HR"/>
              </w:rPr>
              <w:t>42.418,20</w:t>
            </w:r>
          </w:p>
        </w:tc>
        <w:tc>
          <w:tcPr>
            <w:tcW w:w="766" w:type="dxa"/>
            <w:tcBorders>
              <w:top w:val="nil"/>
              <w:left w:val="nil"/>
              <w:bottom w:val="single" w:sz="4" w:space="0" w:color="auto"/>
              <w:right w:val="single" w:sz="4" w:space="0" w:color="auto"/>
            </w:tcBorders>
            <w:shd w:val="clear" w:color="auto" w:fill="auto"/>
            <w:noWrap/>
            <w:vAlign w:val="bottom"/>
            <w:hideMark/>
          </w:tcPr>
          <w:p w14:paraId="3856A008" w14:textId="77777777" w:rsidR="00E55CEC" w:rsidRPr="00E55CEC" w:rsidRDefault="00E55CEC" w:rsidP="00E55CEC">
            <w:pPr>
              <w:jc w:val="right"/>
              <w:rPr>
                <w:lang w:val="hr-HR"/>
              </w:rPr>
            </w:pPr>
            <w:r w:rsidRPr="00E55CEC">
              <w:rPr>
                <w:lang w:val="hr-HR"/>
              </w:rPr>
              <w:t>87,82</w:t>
            </w:r>
          </w:p>
        </w:tc>
      </w:tr>
      <w:tr w:rsidR="00E55CEC" w:rsidRPr="00E55CEC" w14:paraId="59F52B68"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1632216C" w14:textId="77777777" w:rsidR="00E55CEC" w:rsidRPr="00E55CEC" w:rsidRDefault="00E55CEC" w:rsidP="00E55CEC">
            <w:pPr>
              <w:rPr>
                <w:lang w:val="hr-HR"/>
              </w:rPr>
            </w:pPr>
            <w:r w:rsidRPr="00E55CEC">
              <w:rPr>
                <w:lang w:val="hr-HR"/>
              </w:rPr>
              <w:t>OŠ TONE PERUŠKA PULA</w:t>
            </w:r>
          </w:p>
        </w:tc>
        <w:tc>
          <w:tcPr>
            <w:tcW w:w="1116" w:type="dxa"/>
            <w:tcBorders>
              <w:top w:val="nil"/>
              <w:left w:val="nil"/>
              <w:bottom w:val="single" w:sz="4" w:space="0" w:color="auto"/>
              <w:right w:val="single" w:sz="4" w:space="0" w:color="auto"/>
            </w:tcBorders>
            <w:shd w:val="clear" w:color="auto" w:fill="auto"/>
            <w:noWrap/>
            <w:vAlign w:val="bottom"/>
            <w:hideMark/>
          </w:tcPr>
          <w:p w14:paraId="1C38EC00" w14:textId="77777777" w:rsidR="00E55CEC" w:rsidRPr="00E55CEC" w:rsidRDefault="00E55CEC" w:rsidP="00E55CEC">
            <w:pPr>
              <w:jc w:val="right"/>
              <w:rPr>
                <w:lang w:val="hr-HR"/>
              </w:rPr>
            </w:pPr>
            <w:r w:rsidRPr="00E55CEC">
              <w:rPr>
                <w:lang w:val="hr-HR"/>
              </w:rPr>
              <w:t>1.600,00</w:t>
            </w:r>
          </w:p>
        </w:tc>
        <w:tc>
          <w:tcPr>
            <w:tcW w:w="1561" w:type="dxa"/>
            <w:tcBorders>
              <w:top w:val="nil"/>
              <w:left w:val="nil"/>
              <w:bottom w:val="single" w:sz="4" w:space="0" w:color="auto"/>
              <w:right w:val="single" w:sz="4" w:space="0" w:color="auto"/>
            </w:tcBorders>
            <w:shd w:val="clear" w:color="auto" w:fill="auto"/>
            <w:noWrap/>
            <w:vAlign w:val="bottom"/>
            <w:hideMark/>
          </w:tcPr>
          <w:p w14:paraId="4EC28594" w14:textId="77777777" w:rsidR="00E55CEC" w:rsidRPr="00E55CEC" w:rsidRDefault="00E55CEC" w:rsidP="00E55CEC">
            <w:pPr>
              <w:jc w:val="right"/>
              <w:rPr>
                <w:lang w:val="hr-HR"/>
              </w:rPr>
            </w:pPr>
            <w:r w:rsidRPr="00E55CEC">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178B66D8" w14:textId="77777777" w:rsidR="00E55CEC" w:rsidRPr="00E55CEC" w:rsidRDefault="00E55CEC" w:rsidP="00E55CEC">
            <w:pPr>
              <w:jc w:val="right"/>
              <w:rPr>
                <w:lang w:val="hr-HR"/>
              </w:rPr>
            </w:pPr>
            <w:r w:rsidRPr="00E55CEC">
              <w:rPr>
                <w:lang w:val="hr-HR"/>
              </w:rPr>
              <w:t>0,00</w:t>
            </w:r>
          </w:p>
        </w:tc>
      </w:tr>
      <w:tr w:rsidR="00E55CEC" w:rsidRPr="00E55CEC" w14:paraId="165A3CBB"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2D8F24CD" w14:textId="77777777" w:rsidR="00E55CEC" w:rsidRPr="00E55CEC" w:rsidRDefault="00E55CEC" w:rsidP="00E55CEC">
            <w:pPr>
              <w:rPr>
                <w:lang w:val="hr-HR"/>
              </w:rPr>
            </w:pPr>
            <w:r w:rsidRPr="00E55CEC">
              <w:rPr>
                <w:lang w:val="hr-HR"/>
              </w:rPr>
              <w:t>OŠ KAŠTANJER PULA</w:t>
            </w:r>
          </w:p>
        </w:tc>
        <w:tc>
          <w:tcPr>
            <w:tcW w:w="1116" w:type="dxa"/>
            <w:tcBorders>
              <w:top w:val="nil"/>
              <w:left w:val="nil"/>
              <w:bottom w:val="single" w:sz="4" w:space="0" w:color="auto"/>
              <w:right w:val="single" w:sz="4" w:space="0" w:color="auto"/>
            </w:tcBorders>
            <w:shd w:val="clear" w:color="auto" w:fill="auto"/>
            <w:noWrap/>
            <w:vAlign w:val="bottom"/>
            <w:hideMark/>
          </w:tcPr>
          <w:p w14:paraId="67839527" w14:textId="77777777" w:rsidR="00E55CEC" w:rsidRPr="00E55CEC" w:rsidRDefault="00E55CEC" w:rsidP="00E55CEC">
            <w:pPr>
              <w:jc w:val="right"/>
              <w:rPr>
                <w:lang w:val="hr-HR"/>
              </w:rPr>
            </w:pPr>
            <w:r w:rsidRPr="00E55CEC">
              <w:rPr>
                <w:lang w:val="hr-HR"/>
              </w:rPr>
              <w:t>5.177,00</w:t>
            </w:r>
          </w:p>
        </w:tc>
        <w:tc>
          <w:tcPr>
            <w:tcW w:w="1561" w:type="dxa"/>
            <w:tcBorders>
              <w:top w:val="nil"/>
              <w:left w:val="nil"/>
              <w:bottom w:val="single" w:sz="4" w:space="0" w:color="auto"/>
              <w:right w:val="single" w:sz="4" w:space="0" w:color="auto"/>
            </w:tcBorders>
            <w:shd w:val="clear" w:color="auto" w:fill="auto"/>
            <w:noWrap/>
            <w:vAlign w:val="bottom"/>
            <w:hideMark/>
          </w:tcPr>
          <w:p w14:paraId="3DFDDA5A" w14:textId="77777777" w:rsidR="00E55CEC" w:rsidRPr="00E55CEC" w:rsidRDefault="00E55CEC" w:rsidP="00E55CEC">
            <w:pPr>
              <w:jc w:val="right"/>
              <w:rPr>
                <w:lang w:val="hr-HR"/>
              </w:rPr>
            </w:pPr>
            <w:r w:rsidRPr="00E55CEC">
              <w:rPr>
                <w:lang w:val="hr-HR"/>
              </w:rPr>
              <w:t>1.090,00</w:t>
            </w:r>
          </w:p>
        </w:tc>
        <w:tc>
          <w:tcPr>
            <w:tcW w:w="766" w:type="dxa"/>
            <w:tcBorders>
              <w:top w:val="nil"/>
              <w:left w:val="nil"/>
              <w:bottom w:val="single" w:sz="4" w:space="0" w:color="auto"/>
              <w:right w:val="single" w:sz="4" w:space="0" w:color="auto"/>
            </w:tcBorders>
            <w:shd w:val="clear" w:color="auto" w:fill="auto"/>
            <w:noWrap/>
            <w:vAlign w:val="bottom"/>
            <w:hideMark/>
          </w:tcPr>
          <w:p w14:paraId="4EAE78B9" w14:textId="77777777" w:rsidR="00E55CEC" w:rsidRPr="00E55CEC" w:rsidRDefault="00E55CEC" w:rsidP="00E55CEC">
            <w:pPr>
              <w:jc w:val="right"/>
              <w:rPr>
                <w:lang w:val="hr-HR"/>
              </w:rPr>
            </w:pPr>
            <w:r w:rsidRPr="00E55CEC">
              <w:rPr>
                <w:lang w:val="hr-HR"/>
              </w:rPr>
              <w:t>21,05</w:t>
            </w:r>
          </w:p>
        </w:tc>
      </w:tr>
      <w:tr w:rsidR="00E55CEC" w:rsidRPr="00E55CEC" w14:paraId="52E04D08"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1ED89E83" w14:textId="77777777" w:rsidR="00E55CEC" w:rsidRPr="00E55CEC" w:rsidRDefault="00E55CEC" w:rsidP="00E55CEC">
            <w:pPr>
              <w:rPr>
                <w:lang w:val="hr-HR"/>
              </w:rPr>
            </w:pPr>
            <w:r w:rsidRPr="00E55CEC">
              <w:rPr>
                <w:lang w:val="hr-HR"/>
              </w:rPr>
              <w:t>OŠ VERUDA PULA</w:t>
            </w:r>
          </w:p>
        </w:tc>
        <w:tc>
          <w:tcPr>
            <w:tcW w:w="1116" w:type="dxa"/>
            <w:tcBorders>
              <w:top w:val="nil"/>
              <w:left w:val="nil"/>
              <w:bottom w:val="single" w:sz="4" w:space="0" w:color="auto"/>
              <w:right w:val="single" w:sz="4" w:space="0" w:color="auto"/>
            </w:tcBorders>
            <w:shd w:val="clear" w:color="auto" w:fill="auto"/>
            <w:noWrap/>
            <w:vAlign w:val="bottom"/>
            <w:hideMark/>
          </w:tcPr>
          <w:p w14:paraId="7745D37D" w14:textId="77777777" w:rsidR="00E55CEC" w:rsidRPr="00E55CEC" w:rsidRDefault="00E55CEC" w:rsidP="00E55CEC">
            <w:pPr>
              <w:jc w:val="right"/>
              <w:rPr>
                <w:lang w:val="hr-HR"/>
              </w:rPr>
            </w:pPr>
            <w:r w:rsidRPr="00E55CEC">
              <w:rPr>
                <w:lang w:val="hr-HR"/>
              </w:rPr>
              <w:t>599,00</w:t>
            </w:r>
          </w:p>
        </w:tc>
        <w:tc>
          <w:tcPr>
            <w:tcW w:w="1561" w:type="dxa"/>
            <w:tcBorders>
              <w:top w:val="nil"/>
              <w:left w:val="nil"/>
              <w:bottom w:val="single" w:sz="4" w:space="0" w:color="auto"/>
              <w:right w:val="single" w:sz="4" w:space="0" w:color="auto"/>
            </w:tcBorders>
            <w:shd w:val="clear" w:color="auto" w:fill="auto"/>
            <w:noWrap/>
            <w:vAlign w:val="bottom"/>
            <w:hideMark/>
          </w:tcPr>
          <w:p w14:paraId="4CCF62B0" w14:textId="77777777" w:rsidR="00E55CEC" w:rsidRPr="00E55CEC" w:rsidRDefault="00E55CEC" w:rsidP="00E55CEC">
            <w:pPr>
              <w:jc w:val="right"/>
              <w:rPr>
                <w:lang w:val="hr-HR"/>
              </w:rPr>
            </w:pPr>
            <w:r w:rsidRPr="00E55CEC">
              <w:rPr>
                <w:lang w:val="hr-HR"/>
              </w:rPr>
              <w:t>234,26</w:t>
            </w:r>
          </w:p>
        </w:tc>
        <w:tc>
          <w:tcPr>
            <w:tcW w:w="766" w:type="dxa"/>
            <w:tcBorders>
              <w:top w:val="nil"/>
              <w:left w:val="nil"/>
              <w:bottom w:val="single" w:sz="4" w:space="0" w:color="auto"/>
              <w:right w:val="single" w:sz="4" w:space="0" w:color="auto"/>
            </w:tcBorders>
            <w:shd w:val="clear" w:color="auto" w:fill="auto"/>
            <w:noWrap/>
            <w:vAlign w:val="bottom"/>
            <w:hideMark/>
          </w:tcPr>
          <w:p w14:paraId="4B09D294" w14:textId="77777777" w:rsidR="00E55CEC" w:rsidRPr="00E55CEC" w:rsidRDefault="00E55CEC" w:rsidP="00E55CEC">
            <w:pPr>
              <w:jc w:val="right"/>
              <w:rPr>
                <w:lang w:val="hr-HR"/>
              </w:rPr>
            </w:pPr>
            <w:r w:rsidRPr="00E55CEC">
              <w:rPr>
                <w:lang w:val="hr-HR"/>
              </w:rPr>
              <w:t>39,11</w:t>
            </w:r>
          </w:p>
        </w:tc>
      </w:tr>
      <w:tr w:rsidR="00E55CEC" w:rsidRPr="00E55CEC" w14:paraId="6863DC94"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01F820E0" w14:textId="77777777" w:rsidR="00E55CEC" w:rsidRPr="00E55CEC" w:rsidRDefault="00E55CEC" w:rsidP="00E55CEC">
            <w:pPr>
              <w:rPr>
                <w:lang w:val="hr-HR"/>
              </w:rPr>
            </w:pPr>
            <w:r w:rsidRPr="00E55CEC">
              <w:rPr>
                <w:lang w:val="hr-HR"/>
              </w:rPr>
              <w:t>OŠ VELI VRH PULA</w:t>
            </w:r>
          </w:p>
        </w:tc>
        <w:tc>
          <w:tcPr>
            <w:tcW w:w="1116" w:type="dxa"/>
            <w:tcBorders>
              <w:top w:val="nil"/>
              <w:left w:val="nil"/>
              <w:bottom w:val="single" w:sz="4" w:space="0" w:color="auto"/>
              <w:right w:val="single" w:sz="4" w:space="0" w:color="auto"/>
            </w:tcBorders>
            <w:shd w:val="clear" w:color="auto" w:fill="auto"/>
            <w:noWrap/>
            <w:vAlign w:val="bottom"/>
            <w:hideMark/>
          </w:tcPr>
          <w:p w14:paraId="2711D33F" w14:textId="77777777" w:rsidR="00E55CEC" w:rsidRPr="00E55CEC" w:rsidRDefault="00E55CEC" w:rsidP="00E55CEC">
            <w:pPr>
              <w:jc w:val="right"/>
              <w:rPr>
                <w:lang w:val="hr-HR"/>
              </w:rPr>
            </w:pPr>
            <w:r w:rsidRPr="00E55CEC">
              <w:rPr>
                <w:lang w:val="hr-HR"/>
              </w:rPr>
              <w:t>1.270,00</w:t>
            </w:r>
          </w:p>
        </w:tc>
        <w:tc>
          <w:tcPr>
            <w:tcW w:w="1561" w:type="dxa"/>
            <w:tcBorders>
              <w:top w:val="nil"/>
              <w:left w:val="nil"/>
              <w:bottom w:val="single" w:sz="4" w:space="0" w:color="auto"/>
              <w:right w:val="single" w:sz="4" w:space="0" w:color="auto"/>
            </w:tcBorders>
            <w:shd w:val="clear" w:color="auto" w:fill="auto"/>
            <w:noWrap/>
            <w:vAlign w:val="bottom"/>
            <w:hideMark/>
          </w:tcPr>
          <w:p w14:paraId="71E1CF42" w14:textId="77777777" w:rsidR="00E55CEC" w:rsidRPr="00E55CEC" w:rsidRDefault="00E55CEC" w:rsidP="00E55CEC">
            <w:pPr>
              <w:jc w:val="right"/>
              <w:rPr>
                <w:lang w:val="hr-HR"/>
              </w:rPr>
            </w:pPr>
            <w:r w:rsidRPr="00E55CEC">
              <w:rPr>
                <w:lang w:val="hr-HR"/>
              </w:rPr>
              <w:t>663,45</w:t>
            </w:r>
          </w:p>
        </w:tc>
        <w:tc>
          <w:tcPr>
            <w:tcW w:w="766" w:type="dxa"/>
            <w:tcBorders>
              <w:top w:val="nil"/>
              <w:left w:val="nil"/>
              <w:bottom w:val="single" w:sz="4" w:space="0" w:color="auto"/>
              <w:right w:val="single" w:sz="4" w:space="0" w:color="auto"/>
            </w:tcBorders>
            <w:shd w:val="clear" w:color="auto" w:fill="auto"/>
            <w:noWrap/>
            <w:vAlign w:val="bottom"/>
            <w:hideMark/>
          </w:tcPr>
          <w:p w14:paraId="7ED910BB" w14:textId="77777777" w:rsidR="00E55CEC" w:rsidRPr="00E55CEC" w:rsidRDefault="00E55CEC" w:rsidP="00E55CEC">
            <w:pPr>
              <w:jc w:val="right"/>
              <w:rPr>
                <w:lang w:val="hr-HR"/>
              </w:rPr>
            </w:pPr>
            <w:r w:rsidRPr="00E55CEC">
              <w:rPr>
                <w:lang w:val="hr-HR"/>
              </w:rPr>
              <w:t>52,24</w:t>
            </w:r>
          </w:p>
        </w:tc>
      </w:tr>
      <w:tr w:rsidR="00E55CEC" w:rsidRPr="00E55CEC" w14:paraId="1AD04663"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5A120357" w14:textId="77777777" w:rsidR="00E55CEC" w:rsidRPr="00E55CEC" w:rsidRDefault="00E55CEC" w:rsidP="00E55CEC">
            <w:pPr>
              <w:rPr>
                <w:lang w:val="hr-HR"/>
              </w:rPr>
            </w:pPr>
            <w:r w:rsidRPr="00E55CEC">
              <w:rPr>
                <w:lang w:val="hr-HR"/>
              </w:rPr>
              <w:t>ŠKOLA ZA ODGOJ I OBRAZOVANJE PULA</w:t>
            </w:r>
          </w:p>
        </w:tc>
        <w:tc>
          <w:tcPr>
            <w:tcW w:w="1116" w:type="dxa"/>
            <w:tcBorders>
              <w:top w:val="nil"/>
              <w:left w:val="nil"/>
              <w:bottom w:val="single" w:sz="4" w:space="0" w:color="auto"/>
              <w:right w:val="single" w:sz="4" w:space="0" w:color="auto"/>
            </w:tcBorders>
            <w:shd w:val="clear" w:color="auto" w:fill="auto"/>
            <w:noWrap/>
            <w:vAlign w:val="bottom"/>
            <w:hideMark/>
          </w:tcPr>
          <w:p w14:paraId="0016F7D4" w14:textId="77777777" w:rsidR="00E55CEC" w:rsidRPr="00E55CEC" w:rsidRDefault="00E55CEC" w:rsidP="00E55CEC">
            <w:pPr>
              <w:jc w:val="right"/>
              <w:rPr>
                <w:lang w:val="hr-HR"/>
              </w:rPr>
            </w:pPr>
            <w:r w:rsidRPr="00E55CEC">
              <w:rPr>
                <w:lang w:val="hr-HR"/>
              </w:rPr>
              <w:t>15.795,00</w:t>
            </w:r>
          </w:p>
        </w:tc>
        <w:tc>
          <w:tcPr>
            <w:tcW w:w="1561" w:type="dxa"/>
            <w:tcBorders>
              <w:top w:val="nil"/>
              <w:left w:val="nil"/>
              <w:bottom w:val="single" w:sz="4" w:space="0" w:color="auto"/>
              <w:right w:val="single" w:sz="4" w:space="0" w:color="auto"/>
            </w:tcBorders>
            <w:shd w:val="clear" w:color="auto" w:fill="auto"/>
            <w:noWrap/>
            <w:vAlign w:val="bottom"/>
            <w:hideMark/>
          </w:tcPr>
          <w:p w14:paraId="0C2E1D9E" w14:textId="77777777" w:rsidR="00E55CEC" w:rsidRPr="00E55CEC" w:rsidRDefault="00E55CEC" w:rsidP="00E55CEC">
            <w:pPr>
              <w:jc w:val="right"/>
              <w:rPr>
                <w:lang w:val="hr-HR"/>
              </w:rPr>
            </w:pPr>
            <w:r w:rsidRPr="00E55CEC">
              <w:rPr>
                <w:lang w:val="hr-HR"/>
              </w:rPr>
              <w:t>14.532,81</w:t>
            </w:r>
          </w:p>
        </w:tc>
        <w:tc>
          <w:tcPr>
            <w:tcW w:w="766" w:type="dxa"/>
            <w:tcBorders>
              <w:top w:val="nil"/>
              <w:left w:val="nil"/>
              <w:bottom w:val="single" w:sz="4" w:space="0" w:color="auto"/>
              <w:right w:val="single" w:sz="4" w:space="0" w:color="auto"/>
            </w:tcBorders>
            <w:shd w:val="clear" w:color="auto" w:fill="auto"/>
            <w:noWrap/>
            <w:vAlign w:val="bottom"/>
            <w:hideMark/>
          </w:tcPr>
          <w:p w14:paraId="6032E035" w14:textId="77777777" w:rsidR="00E55CEC" w:rsidRPr="00E55CEC" w:rsidRDefault="00E55CEC" w:rsidP="00E55CEC">
            <w:pPr>
              <w:jc w:val="right"/>
              <w:rPr>
                <w:lang w:val="hr-HR"/>
              </w:rPr>
            </w:pPr>
            <w:r w:rsidRPr="00E55CEC">
              <w:rPr>
                <w:lang w:val="hr-HR"/>
              </w:rPr>
              <w:t>92,01</w:t>
            </w:r>
          </w:p>
        </w:tc>
      </w:tr>
      <w:tr w:rsidR="00E55CEC" w:rsidRPr="00E55CEC" w14:paraId="73E1F70D"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43291244" w14:textId="77777777" w:rsidR="00E55CEC" w:rsidRPr="00E55CEC" w:rsidRDefault="00E55CEC" w:rsidP="00E55CEC">
            <w:pPr>
              <w:rPr>
                <w:lang w:val="hr-HR"/>
              </w:rPr>
            </w:pPr>
            <w:r w:rsidRPr="00E55CEC">
              <w:rPr>
                <w:lang w:val="hr-HR"/>
              </w:rPr>
              <w:t>JAVNA VATROGASNA POSTROJBA PULA</w:t>
            </w:r>
          </w:p>
        </w:tc>
        <w:tc>
          <w:tcPr>
            <w:tcW w:w="1116" w:type="dxa"/>
            <w:tcBorders>
              <w:top w:val="nil"/>
              <w:left w:val="nil"/>
              <w:bottom w:val="single" w:sz="4" w:space="0" w:color="auto"/>
              <w:right w:val="single" w:sz="4" w:space="0" w:color="auto"/>
            </w:tcBorders>
            <w:shd w:val="clear" w:color="auto" w:fill="auto"/>
            <w:noWrap/>
            <w:vAlign w:val="bottom"/>
            <w:hideMark/>
          </w:tcPr>
          <w:p w14:paraId="19AE8D6D" w14:textId="77777777" w:rsidR="00E55CEC" w:rsidRPr="00E55CEC" w:rsidRDefault="00E55CEC" w:rsidP="00E55CEC">
            <w:pPr>
              <w:jc w:val="right"/>
              <w:rPr>
                <w:lang w:val="hr-HR"/>
              </w:rPr>
            </w:pPr>
            <w:r w:rsidRPr="00E55CEC">
              <w:rPr>
                <w:lang w:val="hr-HR"/>
              </w:rPr>
              <w:t>15.910,00</w:t>
            </w:r>
          </w:p>
        </w:tc>
        <w:tc>
          <w:tcPr>
            <w:tcW w:w="1561" w:type="dxa"/>
            <w:tcBorders>
              <w:top w:val="nil"/>
              <w:left w:val="nil"/>
              <w:bottom w:val="single" w:sz="4" w:space="0" w:color="auto"/>
              <w:right w:val="single" w:sz="4" w:space="0" w:color="auto"/>
            </w:tcBorders>
            <w:shd w:val="clear" w:color="auto" w:fill="auto"/>
            <w:noWrap/>
            <w:vAlign w:val="bottom"/>
            <w:hideMark/>
          </w:tcPr>
          <w:p w14:paraId="58745674" w14:textId="77777777" w:rsidR="00E55CEC" w:rsidRPr="00E55CEC" w:rsidRDefault="00E55CEC" w:rsidP="00E55CEC">
            <w:pPr>
              <w:jc w:val="right"/>
              <w:rPr>
                <w:lang w:val="hr-HR"/>
              </w:rPr>
            </w:pPr>
            <w:r w:rsidRPr="00E55CEC">
              <w:rPr>
                <w:lang w:val="hr-HR"/>
              </w:rPr>
              <w:t>16.533,34</w:t>
            </w:r>
          </w:p>
        </w:tc>
        <w:tc>
          <w:tcPr>
            <w:tcW w:w="766" w:type="dxa"/>
            <w:tcBorders>
              <w:top w:val="nil"/>
              <w:left w:val="nil"/>
              <w:bottom w:val="single" w:sz="4" w:space="0" w:color="auto"/>
              <w:right w:val="single" w:sz="4" w:space="0" w:color="auto"/>
            </w:tcBorders>
            <w:shd w:val="clear" w:color="auto" w:fill="auto"/>
            <w:noWrap/>
            <w:vAlign w:val="bottom"/>
            <w:hideMark/>
          </w:tcPr>
          <w:p w14:paraId="02258167" w14:textId="77777777" w:rsidR="00E55CEC" w:rsidRPr="00E55CEC" w:rsidRDefault="00E55CEC" w:rsidP="00E55CEC">
            <w:pPr>
              <w:jc w:val="right"/>
              <w:rPr>
                <w:lang w:val="hr-HR"/>
              </w:rPr>
            </w:pPr>
            <w:r w:rsidRPr="00E55CEC">
              <w:rPr>
                <w:lang w:val="hr-HR"/>
              </w:rPr>
              <w:t>103,92</w:t>
            </w:r>
          </w:p>
        </w:tc>
      </w:tr>
      <w:tr w:rsidR="00E55CEC" w:rsidRPr="00E55CEC" w14:paraId="48D5AF80"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3ECF9520" w14:textId="77777777" w:rsidR="00E55CEC" w:rsidRPr="00E55CEC" w:rsidRDefault="00E55CEC" w:rsidP="00E55CEC">
            <w:pPr>
              <w:rPr>
                <w:lang w:val="hr-HR"/>
              </w:rPr>
            </w:pPr>
            <w:r w:rsidRPr="00E55CEC">
              <w:rPr>
                <w:lang w:val="hr-HR"/>
              </w:rPr>
              <w:t>GRADSKA KNJIŽNICA I ČITAONICA PULA</w:t>
            </w:r>
          </w:p>
        </w:tc>
        <w:tc>
          <w:tcPr>
            <w:tcW w:w="1116" w:type="dxa"/>
            <w:tcBorders>
              <w:top w:val="nil"/>
              <w:left w:val="nil"/>
              <w:bottom w:val="single" w:sz="4" w:space="0" w:color="auto"/>
              <w:right w:val="single" w:sz="4" w:space="0" w:color="auto"/>
            </w:tcBorders>
            <w:shd w:val="clear" w:color="auto" w:fill="auto"/>
            <w:noWrap/>
            <w:vAlign w:val="bottom"/>
            <w:hideMark/>
          </w:tcPr>
          <w:p w14:paraId="3C98D0A8" w14:textId="77777777" w:rsidR="00E55CEC" w:rsidRPr="00E55CEC" w:rsidRDefault="00E55CEC" w:rsidP="00E55CEC">
            <w:pPr>
              <w:jc w:val="right"/>
              <w:rPr>
                <w:lang w:val="hr-HR"/>
              </w:rPr>
            </w:pPr>
            <w:r w:rsidRPr="00E55CEC">
              <w:rPr>
                <w:lang w:val="hr-HR"/>
              </w:rPr>
              <w:t>12.000,00</w:t>
            </w:r>
          </w:p>
        </w:tc>
        <w:tc>
          <w:tcPr>
            <w:tcW w:w="1561" w:type="dxa"/>
            <w:tcBorders>
              <w:top w:val="nil"/>
              <w:left w:val="nil"/>
              <w:bottom w:val="single" w:sz="4" w:space="0" w:color="auto"/>
              <w:right w:val="single" w:sz="4" w:space="0" w:color="auto"/>
            </w:tcBorders>
            <w:shd w:val="clear" w:color="auto" w:fill="auto"/>
            <w:noWrap/>
            <w:vAlign w:val="bottom"/>
            <w:hideMark/>
          </w:tcPr>
          <w:p w14:paraId="4D898350" w14:textId="77777777" w:rsidR="00E55CEC" w:rsidRPr="00E55CEC" w:rsidRDefault="00E55CEC" w:rsidP="00E55CEC">
            <w:pPr>
              <w:jc w:val="right"/>
              <w:rPr>
                <w:lang w:val="hr-HR"/>
              </w:rPr>
            </w:pPr>
            <w:r w:rsidRPr="00E55CEC">
              <w:rPr>
                <w:lang w:val="hr-HR"/>
              </w:rPr>
              <w:t>12.731,27</w:t>
            </w:r>
          </w:p>
        </w:tc>
        <w:tc>
          <w:tcPr>
            <w:tcW w:w="766" w:type="dxa"/>
            <w:tcBorders>
              <w:top w:val="nil"/>
              <w:left w:val="nil"/>
              <w:bottom w:val="single" w:sz="4" w:space="0" w:color="auto"/>
              <w:right w:val="single" w:sz="4" w:space="0" w:color="auto"/>
            </w:tcBorders>
            <w:shd w:val="clear" w:color="auto" w:fill="auto"/>
            <w:noWrap/>
            <w:vAlign w:val="bottom"/>
            <w:hideMark/>
          </w:tcPr>
          <w:p w14:paraId="2F7F7C70" w14:textId="77777777" w:rsidR="00E55CEC" w:rsidRPr="00E55CEC" w:rsidRDefault="00E55CEC" w:rsidP="00E55CEC">
            <w:pPr>
              <w:jc w:val="right"/>
              <w:rPr>
                <w:lang w:val="hr-HR"/>
              </w:rPr>
            </w:pPr>
            <w:r w:rsidRPr="00E55CEC">
              <w:rPr>
                <w:lang w:val="hr-HR"/>
              </w:rPr>
              <w:t>106,09</w:t>
            </w:r>
          </w:p>
        </w:tc>
      </w:tr>
      <w:tr w:rsidR="00E55CEC" w:rsidRPr="00E55CEC" w14:paraId="4B4D11C5" w14:textId="77777777" w:rsidTr="00C86D86">
        <w:trPr>
          <w:trHeight w:val="528"/>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48BAA109" w14:textId="5B4000E5" w:rsidR="00E55CEC" w:rsidRPr="00E55CEC" w:rsidRDefault="00E55CEC" w:rsidP="00E55CEC">
            <w:pPr>
              <w:rPr>
                <w:lang w:val="hr-HR"/>
              </w:rPr>
            </w:pPr>
            <w:r w:rsidRPr="00E55CEC">
              <w:rPr>
                <w:lang w:val="hr-HR"/>
              </w:rPr>
              <w:t xml:space="preserve">DJEČJI VRTIĆ-SCUOLA DELL`INFANZIA RIN TIN </w:t>
            </w:r>
            <w:proofErr w:type="spellStart"/>
            <w:r w:rsidRPr="00E55CEC">
              <w:rPr>
                <w:lang w:val="hr-HR"/>
              </w:rPr>
              <w:t>TIN</w:t>
            </w:r>
            <w:proofErr w:type="spellEnd"/>
            <w:r w:rsidRPr="00E55CEC">
              <w:rPr>
                <w:lang w:val="hr-HR"/>
              </w:rPr>
              <w:t xml:space="preserve"> </w:t>
            </w:r>
            <w:r w:rsidR="00A24FED">
              <w:rPr>
                <w:lang w:val="hr-HR"/>
              </w:rPr>
              <w:t>PULA - POLA</w:t>
            </w:r>
          </w:p>
        </w:tc>
        <w:tc>
          <w:tcPr>
            <w:tcW w:w="1116" w:type="dxa"/>
            <w:tcBorders>
              <w:top w:val="nil"/>
              <w:left w:val="nil"/>
              <w:bottom w:val="single" w:sz="4" w:space="0" w:color="auto"/>
              <w:right w:val="single" w:sz="4" w:space="0" w:color="auto"/>
            </w:tcBorders>
            <w:shd w:val="clear" w:color="auto" w:fill="auto"/>
            <w:noWrap/>
            <w:vAlign w:val="bottom"/>
            <w:hideMark/>
          </w:tcPr>
          <w:p w14:paraId="3AC0A073" w14:textId="77777777" w:rsidR="00E55CEC" w:rsidRPr="00E55CEC" w:rsidRDefault="00E55CEC" w:rsidP="00E55CEC">
            <w:pPr>
              <w:jc w:val="right"/>
              <w:rPr>
                <w:lang w:val="hr-HR"/>
              </w:rPr>
            </w:pPr>
            <w:r w:rsidRPr="00E55CEC">
              <w:rPr>
                <w:lang w:val="hr-HR"/>
              </w:rPr>
              <w:t>7.921,00</w:t>
            </w:r>
          </w:p>
        </w:tc>
        <w:tc>
          <w:tcPr>
            <w:tcW w:w="1561" w:type="dxa"/>
            <w:tcBorders>
              <w:top w:val="nil"/>
              <w:left w:val="nil"/>
              <w:bottom w:val="single" w:sz="4" w:space="0" w:color="auto"/>
              <w:right w:val="single" w:sz="4" w:space="0" w:color="auto"/>
            </w:tcBorders>
            <w:shd w:val="clear" w:color="auto" w:fill="auto"/>
            <w:noWrap/>
            <w:vAlign w:val="bottom"/>
            <w:hideMark/>
          </w:tcPr>
          <w:p w14:paraId="0AD82EE0" w14:textId="77777777" w:rsidR="00E55CEC" w:rsidRPr="00E55CEC" w:rsidRDefault="00E55CEC" w:rsidP="00E55CEC">
            <w:pPr>
              <w:jc w:val="right"/>
              <w:rPr>
                <w:lang w:val="hr-HR"/>
              </w:rPr>
            </w:pPr>
            <w:r w:rsidRPr="00E55CEC">
              <w:rPr>
                <w:lang w:val="hr-HR"/>
              </w:rPr>
              <w:t>7.920,40</w:t>
            </w:r>
          </w:p>
        </w:tc>
        <w:tc>
          <w:tcPr>
            <w:tcW w:w="766" w:type="dxa"/>
            <w:tcBorders>
              <w:top w:val="nil"/>
              <w:left w:val="nil"/>
              <w:bottom w:val="single" w:sz="4" w:space="0" w:color="auto"/>
              <w:right w:val="single" w:sz="4" w:space="0" w:color="auto"/>
            </w:tcBorders>
            <w:shd w:val="clear" w:color="auto" w:fill="auto"/>
            <w:noWrap/>
            <w:vAlign w:val="bottom"/>
            <w:hideMark/>
          </w:tcPr>
          <w:p w14:paraId="228B0BB6" w14:textId="77777777" w:rsidR="00E55CEC" w:rsidRPr="00E55CEC" w:rsidRDefault="00E55CEC" w:rsidP="00E55CEC">
            <w:pPr>
              <w:jc w:val="right"/>
              <w:rPr>
                <w:lang w:val="hr-HR"/>
              </w:rPr>
            </w:pPr>
            <w:r w:rsidRPr="00E55CEC">
              <w:rPr>
                <w:lang w:val="hr-HR"/>
              </w:rPr>
              <w:t>99,99</w:t>
            </w:r>
          </w:p>
        </w:tc>
      </w:tr>
      <w:tr w:rsidR="00E55CEC" w:rsidRPr="00E55CEC" w14:paraId="2FB58A4A"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66AF856F" w14:textId="77777777" w:rsidR="00E55CEC" w:rsidRPr="00E55CEC" w:rsidRDefault="00E55CEC" w:rsidP="00E55CEC">
            <w:pPr>
              <w:rPr>
                <w:lang w:val="hr-HR"/>
              </w:rPr>
            </w:pPr>
            <w:r w:rsidRPr="00E55CEC">
              <w:rPr>
                <w:lang w:val="hr-HR"/>
              </w:rPr>
              <w:t>DNEVNI CENTAR ZA REHABILITACIJU VERUDA PULA</w:t>
            </w:r>
          </w:p>
        </w:tc>
        <w:tc>
          <w:tcPr>
            <w:tcW w:w="1116" w:type="dxa"/>
            <w:tcBorders>
              <w:top w:val="nil"/>
              <w:left w:val="nil"/>
              <w:bottom w:val="single" w:sz="4" w:space="0" w:color="auto"/>
              <w:right w:val="single" w:sz="4" w:space="0" w:color="auto"/>
            </w:tcBorders>
            <w:shd w:val="clear" w:color="auto" w:fill="auto"/>
            <w:noWrap/>
            <w:vAlign w:val="bottom"/>
            <w:hideMark/>
          </w:tcPr>
          <w:p w14:paraId="769EEF7A" w14:textId="77777777" w:rsidR="00E55CEC" w:rsidRPr="00E55CEC" w:rsidRDefault="00E55CEC" w:rsidP="00E55CEC">
            <w:pPr>
              <w:jc w:val="right"/>
              <w:rPr>
                <w:lang w:val="hr-HR"/>
              </w:rPr>
            </w:pPr>
            <w:r w:rsidRPr="00E55CEC">
              <w:rPr>
                <w:lang w:val="hr-HR"/>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4A561AB3" w14:textId="77777777" w:rsidR="00E55CEC" w:rsidRPr="00E55CEC" w:rsidRDefault="00E55CEC" w:rsidP="00E55CEC">
            <w:pPr>
              <w:jc w:val="right"/>
              <w:rPr>
                <w:lang w:val="hr-HR"/>
              </w:rPr>
            </w:pPr>
            <w:r w:rsidRPr="00E55CEC">
              <w:rPr>
                <w:lang w:val="hr-HR"/>
              </w:rPr>
              <w:t>3.760,13</w:t>
            </w:r>
          </w:p>
        </w:tc>
        <w:tc>
          <w:tcPr>
            <w:tcW w:w="766" w:type="dxa"/>
            <w:tcBorders>
              <w:top w:val="nil"/>
              <w:left w:val="nil"/>
              <w:bottom w:val="single" w:sz="4" w:space="0" w:color="auto"/>
              <w:right w:val="single" w:sz="4" w:space="0" w:color="auto"/>
            </w:tcBorders>
            <w:shd w:val="clear" w:color="auto" w:fill="auto"/>
            <w:noWrap/>
            <w:vAlign w:val="bottom"/>
            <w:hideMark/>
          </w:tcPr>
          <w:p w14:paraId="644B16C6" w14:textId="77777777" w:rsidR="00E55CEC" w:rsidRPr="00E55CEC" w:rsidRDefault="00E55CEC" w:rsidP="00E55CEC">
            <w:pPr>
              <w:jc w:val="right"/>
              <w:rPr>
                <w:lang w:val="hr-HR"/>
              </w:rPr>
            </w:pPr>
            <w:r w:rsidRPr="00E55CEC">
              <w:rPr>
                <w:lang w:val="hr-HR"/>
              </w:rPr>
              <w:t>0,00</w:t>
            </w:r>
          </w:p>
        </w:tc>
      </w:tr>
      <w:tr w:rsidR="00E55CEC" w:rsidRPr="00E55CEC" w14:paraId="04D53B1E" w14:textId="77777777" w:rsidTr="00C86D86">
        <w:trPr>
          <w:trHeight w:val="276"/>
          <w:jc w:val="center"/>
        </w:trPr>
        <w:tc>
          <w:tcPr>
            <w:tcW w:w="4837" w:type="dxa"/>
            <w:tcBorders>
              <w:top w:val="nil"/>
              <w:left w:val="single" w:sz="4" w:space="0" w:color="auto"/>
              <w:bottom w:val="single" w:sz="4" w:space="0" w:color="auto"/>
              <w:right w:val="single" w:sz="4" w:space="0" w:color="auto"/>
            </w:tcBorders>
            <w:shd w:val="clear" w:color="auto" w:fill="auto"/>
            <w:vAlign w:val="bottom"/>
            <w:hideMark/>
          </w:tcPr>
          <w:p w14:paraId="628702FC" w14:textId="77777777" w:rsidR="00E55CEC" w:rsidRPr="00E55CEC" w:rsidRDefault="00E55CEC" w:rsidP="00E55CEC">
            <w:pPr>
              <w:rPr>
                <w:lang w:val="hr-HR"/>
              </w:rPr>
            </w:pPr>
            <w:r w:rsidRPr="00E55CEC">
              <w:rPr>
                <w:lang w:val="hr-HR"/>
              </w:rPr>
              <w:t>DJEČJI VRTIĆ MALI SVIJET</w:t>
            </w:r>
          </w:p>
        </w:tc>
        <w:tc>
          <w:tcPr>
            <w:tcW w:w="1116" w:type="dxa"/>
            <w:tcBorders>
              <w:top w:val="nil"/>
              <w:left w:val="nil"/>
              <w:bottom w:val="single" w:sz="4" w:space="0" w:color="auto"/>
              <w:right w:val="single" w:sz="4" w:space="0" w:color="auto"/>
            </w:tcBorders>
            <w:shd w:val="clear" w:color="auto" w:fill="auto"/>
            <w:noWrap/>
            <w:vAlign w:val="bottom"/>
            <w:hideMark/>
          </w:tcPr>
          <w:p w14:paraId="708A7009" w14:textId="77777777" w:rsidR="00E55CEC" w:rsidRPr="00E55CEC" w:rsidRDefault="00E55CEC" w:rsidP="00E55CEC">
            <w:pPr>
              <w:jc w:val="right"/>
              <w:rPr>
                <w:lang w:val="hr-HR"/>
              </w:rPr>
            </w:pPr>
            <w:r w:rsidRPr="00E55CEC">
              <w:rPr>
                <w:lang w:val="hr-HR"/>
              </w:rPr>
              <w:t>1.558,00</w:t>
            </w:r>
          </w:p>
        </w:tc>
        <w:tc>
          <w:tcPr>
            <w:tcW w:w="1561" w:type="dxa"/>
            <w:tcBorders>
              <w:top w:val="nil"/>
              <w:left w:val="nil"/>
              <w:bottom w:val="single" w:sz="4" w:space="0" w:color="auto"/>
              <w:right w:val="single" w:sz="4" w:space="0" w:color="auto"/>
            </w:tcBorders>
            <w:shd w:val="clear" w:color="auto" w:fill="auto"/>
            <w:noWrap/>
            <w:vAlign w:val="bottom"/>
            <w:hideMark/>
          </w:tcPr>
          <w:p w14:paraId="09F8F818" w14:textId="77777777" w:rsidR="00E55CEC" w:rsidRPr="00E55CEC" w:rsidRDefault="00E55CEC" w:rsidP="00E55CEC">
            <w:pPr>
              <w:jc w:val="right"/>
              <w:rPr>
                <w:lang w:val="hr-HR"/>
              </w:rPr>
            </w:pPr>
            <w:r w:rsidRPr="00E55CEC">
              <w:rPr>
                <w:lang w:val="hr-HR"/>
              </w:rPr>
              <w:t>2.349,00</w:t>
            </w:r>
          </w:p>
        </w:tc>
        <w:tc>
          <w:tcPr>
            <w:tcW w:w="766" w:type="dxa"/>
            <w:tcBorders>
              <w:top w:val="nil"/>
              <w:left w:val="nil"/>
              <w:bottom w:val="single" w:sz="4" w:space="0" w:color="auto"/>
              <w:right w:val="single" w:sz="4" w:space="0" w:color="auto"/>
            </w:tcBorders>
            <w:shd w:val="clear" w:color="auto" w:fill="auto"/>
            <w:noWrap/>
            <w:vAlign w:val="bottom"/>
            <w:hideMark/>
          </w:tcPr>
          <w:p w14:paraId="2F5256B5" w14:textId="77777777" w:rsidR="00E55CEC" w:rsidRPr="00E55CEC" w:rsidRDefault="00E55CEC" w:rsidP="00E55CEC">
            <w:pPr>
              <w:jc w:val="right"/>
              <w:rPr>
                <w:lang w:val="hr-HR"/>
              </w:rPr>
            </w:pPr>
            <w:r w:rsidRPr="00E55CEC">
              <w:rPr>
                <w:lang w:val="hr-HR"/>
              </w:rPr>
              <w:t>150,77</w:t>
            </w:r>
          </w:p>
        </w:tc>
      </w:tr>
    </w:tbl>
    <w:p w14:paraId="0E5B8F61" w14:textId="3ACF63F7" w:rsidR="00B25B96" w:rsidRDefault="00B25B96" w:rsidP="00CD0005">
      <w:pPr>
        <w:ind w:firstLine="708"/>
        <w:jc w:val="both"/>
        <w:rPr>
          <w:noProof/>
          <w:sz w:val="24"/>
          <w:szCs w:val="24"/>
          <w:lang w:val="hr-HR"/>
        </w:rPr>
      </w:pPr>
    </w:p>
    <w:p w14:paraId="5601DF18" w14:textId="77777777" w:rsidR="001227C6" w:rsidRDefault="001227C6" w:rsidP="00CD0005">
      <w:pPr>
        <w:ind w:firstLine="708"/>
        <w:jc w:val="both"/>
        <w:rPr>
          <w:noProof/>
          <w:sz w:val="24"/>
          <w:szCs w:val="24"/>
          <w:lang w:val="hr-HR"/>
        </w:rPr>
      </w:pPr>
    </w:p>
    <w:p w14:paraId="2CAF6EC7" w14:textId="77777777" w:rsidR="001227C6" w:rsidRPr="00C14CB5" w:rsidRDefault="001227C6" w:rsidP="00CD0005">
      <w:pPr>
        <w:ind w:firstLine="708"/>
        <w:jc w:val="both"/>
        <w:rPr>
          <w:noProof/>
          <w:sz w:val="24"/>
          <w:szCs w:val="24"/>
          <w:lang w:val="hr-HR"/>
        </w:rPr>
      </w:pPr>
    </w:p>
    <w:p w14:paraId="699828AB" w14:textId="77777777" w:rsidR="001138B2" w:rsidRPr="00C14CB5" w:rsidRDefault="001138B2" w:rsidP="001138B2">
      <w:pPr>
        <w:pStyle w:val="Naslov4"/>
        <w:rPr>
          <w:noProof/>
          <w:color w:val="000000"/>
          <w:lang w:val="hr-HR"/>
        </w:rPr>
      </w:pPr>
      <w:r w:rsidRPr="00C14CB5">
        <w:rPr>
          <w:noProof/>
          <w:color w:val="000000"/>
          <w:lang w:val="hr-HR"/>
        </w:rPr>
        <w:lastRenderedPageBreak/>
        <w:t xml:space="preserve">KAZNE, UPRAVNE MJERE I OSTALI PRIHODI </w:t>
      </w:r>
    </w:p>
    <w:p w14:paraId="0D5D1D50" w14:textId="77777777" w:rsidR="001138B2" w:rsidRPr="00C14CB5" w:rsidRDefault="001138B2" w:rsidP="001138B2">
      <w:pPr>
        <w:rPr>
          <w:noProof/>
          <w:lang w:val="hr-HR"/>
        </w:rPr>
      </w:pPr>
    </w:p>
    <w:p w14:paraId="483A3CD6" w14:textId="4F67CA7A" w:rsidR="001138B2" w:rsidRPr="00C14CB5" w:rsidRDefault="001138B2" w:rsidP="001138B2">
      <w:pPr>
        <w:pStyle w:val="Tijeloteksta2"/>
        <w:ind w:firstLine="720"/>
        <w:jc w:val="both"/>
        <w:rPr>
          <w:noProof/>
        </w:rPr>
      </w:pPr>
      <w:r w:rsidRPr="00C14CB5">
        <w:rPr>
          <w:i/>
          <w:noProof/>
        </w:rPr>
        <w:t>Kazne</w:t>
      </w:r>
      <w:r w:rsidR="006F1CE3" w:rsidRPr="00C14CB5">
        <w:rPr>
          <w:i/>
          <w:noProof/>
        </w:rPr>
        <w:t>,</w:t>
      </w:r>
      <w:r w:rsidRPr="00C14CB5">
        <w:rPr>
          <w:i/>
          <w:noProof/>
        </w:rPr>
        <w:t xml:space="preserve"> upravne mjere</w:t>
      </w:r>
      <w:r w:rsidRPr="00C14CB5">
        <w:rPr>
          <w:noProof/>
        </w:rPr>
        <w:t xml:space="preserve"> </w:t>
      </w:r>
      <w:r w:rsidR="006F1CE3" w:rsidRPr="00C14CB5">
        <w:rPr>
          <w:noProof/>
        </w:rPr>
        <w:t xml:space="preserve">i </w:t>
      </w:r>
      <w:r w:rsidR="006F1CE3" w:rsidRPr="00C14CB5">
        <w:rPr>
          <w:i/>
          <w:iCs/>
          <w:noProof/>
        </w:rPr>
        <w:t>ostali prihodi</w:t>
      </w:r>
      <w:r w:rsidR="006F1CE3" w:rsidRPr="00C14CB5">
        <w:rPr>
          <w:noProof/>
        </w:rPr>
        <w:t xml:space="preserve"> </w:t>
      </w:r>
      <w:r w:rsidRPr="00C14CB5">
        <w:rPr>
          <w:noProof/>
        </w:rPr>
        <w:t>planiran</w:t>
      </w:r>
      <w:r w:rsidR="006F1CE3" w:rsidRPr="00C14CB5">
        <w:rPr>
          <w:noProof/>
        </w:rPr>
        <w:t>i</w:t>
      </w:r>
      <w:r w:rsidRPr="00C14CB5">
        <w:rPr>
          <w:noProof/>
        </w:rPr>
        <w:t xml:space="preserve"> su u iznosu od </w:t>
      </w:r>
      <w:r w:rsidR="00C52454">
        <w:rPr>
          <w:noProof/>
        </w:rPr>
        <w:t>292.000,00</w:t>
      </w:r>
      <w:r w:rsidRPr="00C14CB5">
        <w:rPr>
          <w:noProof/>
        </w:rPr>
        <w:t xml:space="preserve"> </w:t>
      </w:r>
      <w:r w:rsidR="00103FBA" w:rsidRPr="00C14CB5">
        <w:rPr>
          <w:noProof/>
        </w:rPr>
        <w:t>EUR</w:t>
      </w:r>
      <w:r w:rsidRPr="00C14CB5">
        <w:rPr>
          <w:noProof/>
        </w:rPr>
        <w:t xml:space="preserve">, a ostvarene u iznosu od </w:t>
      </w:r>
      <w:r w:rsidR="00C52454">
        <w:rPr>
          <w:noProof/>
        </w:rPr>
        <w:t>266.610,77</w:t>
      </w:r>
      <w:r w:rsidRPr="00C14CB5">
        <w:rPr>
          <w:noProof/>
        </w:rPr>
        <w:t xml:space="preserve"> </w:t>
      </w:r>
      <w:r w:rsidR="00103FBA" w:rsidRPr="00C14CB5">
        <w:rPr>
          <w:noProof/>
        </w:rPr>
        <w:t>EUR</w:t>
      </w:r>
      <w:r w:rsidRPr="00C14CB5">
        <w:rPr>
          <w:noProof/>
        </w:rPr>
        <w:t xml:space="preserve"> ili </w:t>
      </w:r>
      <w:r w:rsidR="00C52454">
        <w:rPr>
          <w:noProof/>
        </w:rPr>
        <w:t>91,31</w:t>
      </w:r>
      <w:r w:rsidRPr="00C14CB5">
        <w:rPr>
          <w:noProof/>
        </w:rPr>
        <w:t xml:space="preserve">% </w:t>
      </w:r>
      <w:r w:rsidR="00A51383" w:rsidRPr="00C14CB5">
        <w:rPr>
          <w:noProof/>
        </w:rPr>
        <w:t>u</w:t>
      </w:r>
      <w:r w:rsidRPr="00C14CB5">
        <w:rPr>
          <w:noProof/>
        </w:rPr>
        <w:t xml:space="preserve"> odnosu na plan. </w:t>
      </w:r>
    </w:p>
    <w:p w14:paraId="5056EB75" w14:textId="77777777" w:rsidR="006F1CE3" w:rsidRPr="00C14CB5" w:rsidRDefault="006F1CE3" w:rsidP="006F1CE3">
      <w:pPr>
        <w:pStyle w:val="Tijeloteksta2"/>
        <w:ind w:firstLine="720"/>
        <w:jc w:val="both"/>
        <w:rPr>
          <w:i/>
          <w:noProof/>
        </w:rPr>
      </w:pPr>
    </w:p>
    <w:p w14:paraId="133864E6" w14:textId="30B74964" w:rsidR="006F1CE3" w:rsidRDefault="006F1CE3" w:rsidP="006F1CE3">
      <w:pPr>
        <w:pStyle w:val="Tijeloteksta2"/>
        <w:ind w:firstLine="720"/>
        <w:jc w:val="both"/>
        <w:rPr>
          <w:noProof/>
        </w:rPr>
      </w:pPr>
      <w:r w:rsidRPr="00C14CB5">
        <w:rPr>
          <w:i/>
          <w:noProof/>
        </w:rPr>
        <w:t>Kazne i upravne mjere</w:t>
      </w:r>
      <w:r w:rsidRPr="00C14CB5">
        <w:rPr>
          <w:noProof/>
        </w:rPr>
        <w:t xml:space="preserve">, ostvarene u iznosu od </w:t>
      </w:r>
      <w:r w:rsidR="00C52454">
        <w:rPr>
          <w:noProof/>
        </w:rPr>
        <w:t>265.707,74</w:t>
      </w:r>
      <w:r w:rsidRPr="00C14CB5">
        <w:rPr>
          <w:noProof/>
        </w:rPr>
        <w:t xml:space="preserve"> </w:t>
      </w:r>
      <w:r w:rsidR="00103FBA" w:rsidRPr="00C14CB5">
        <w:rPr>
          <w:noProof/>
        </w:rPr>
        <w:t>EUR</w:t>
      </w:r>
      <w:r w:rsidRPr="00C14CB5">
        <w:rPr>
          <w:noProof/>
        </w:rPr>
        <w:t xml:space="preserve">. Čine ih prihodi od kazni prometnih redara, prihodi od kazni </w:t>
      </w:r>
      <w:r w:rsidR="000F68A9" w:rsidRPr="00C14CB5">
        <w:rPr>
          <w:noProof/>
        </w:rPr>
        <w:t>na</w:t>
      </w:r>
      <w:r w:rsidRPr="00C14CB5">
        <w:rPr>
          <w:noProof/>
        </w:rPr>
        <w:t xml:space="preserve"> parkirališt</w:t>
      </w:r>
      <w:r w:rsidR="000F68A9" w:rsidRPr="00C14CB5">
        <w:rPr>
          <w:noProof/>
        </w:rPr>
        <w:t>im</w:t>
      </w:r>
      <w:r w:rsidRPr="00C14CB5">
        <w:rPr>
          <w:noProof/>
        </w:rPr>
        <w:t>a, gradskih kazni za prekršaje i ostalih kazni.</w:t>
      </w:r>
    </w:p>
    <w:p w14:paraId="1C3A63E2" w14:textId="77777777" w:rsidR="00C52454" w:rsidRDefault="00C52454" w:rsidP="006F1CE3">
      <w:pPr>
        <w:pStyle w:val="Tijeloteksta2"/>
        <w:ind w:firstLine="720"/>
        <w:jc w:val="both"/>
        <w:rPr>
          <w:noProof/>
        </w:rPr>
      </w:pPr>
    </w:p>
    <w:p w14:paraId="45F660F9" w14:textId="13D6CE6C" w:rsidR="00C52454" w:rsidRPr="000D15C4" w:rsidRDefault="00C52454" w:rsidP="00C52454">
      <w:pPr>
        <w:pStyle w:val="Tijeloteksta2"/>
        <w:ind w:firstLine="720"/>
        <w:jc w:val="both"/>
        <w:rPr>
          <w:noProof/>
        </w:rPr>
      </w:pPr>
      <w:r w:rsidRPr="000D15C4">
        <w:rPr>
          <w:i/>
          <w:noProof/>
        </w:rPr>
        <w:t>Ostali prihodi</w:t>
      </w:r>
      <w:r w:rsidRPr="000D15C4">
        <w:rPr>
          <w:noProof/>
        </w:rPr>
        <w:t xml:space="preserve">, ostvareni u iznosu od </w:t>
      </w:r>
      <w:r>
        <w:rPr>
          <w:noProof/>
        </w:rPr>
        <w:t>903,03</w:t>
      </w:r>
      <w:r w:rsidRPr="000D15C4">
        <w:rPr>
          <w:noProof/>
        </w:rPr>
        <w:t xml:space="preserve"> </w:t>
      </w:r>
      <w:r>
        <w:rPr>
          <w:noProof/>
        </w:rPr>
        <w:t>EUR,</w:t>
      </w:r>
      <w:r w:rsidRPr="000D15C4">
        <w:rPr>
          <w:noProof/>
        </w:rPr>
        <w:t xml:space="preserve"> a odnose se na knjiženja odobrenja po početnom stanju.</w:t>
      </w:r>
    </w:p>
    <w:p w14:paraId="321FF44B" w14:textId="3A20C794" w:rsidR="00CB69CD" w:rsidRPr="00C14CB5" w:rsidRDefault="00CB69CD" w:rsidP="00585A9F">
      <w:pPr>
        <w:rPr>
          <w:lang w:val="hr-HR"/>
        </w:rPr>
      </w:pPr>
    </w:p>
    <w:p w14:paraId="0EEBB279" w14:textId="77777777" w:rsidR="001138B2" w:rsidRPr="00C14CB5" w:rsidRDefault="001138B2" w:rsidP="00585A9F">
      <w:pPr>
        <w:pStyle w:val="Naslov4"/>
        <w:rPr>
          <w:noProof/>
          <w:lang w:val="hr-HR"/>
        </w:rPr>
      </w:pPr>
      <w:r w:rsidRPr="00C14CB5">
        <w:rPr>
          <w:noProof/>
          <w:lang w:val="hr-HR"/>
        </w:rPr>
        <w:t>PRIHODI OD PRODAJE NEFINANCIJSKE IMOVINE</w:t>
      </w:r>
    </w:p>
    <w:p w14:paraId="032A7B8A" w14:textId="77777777" w:rsidR="000D3E33" w:rsidRPr="00C14CB5" w:rsidRDefault="000D3E33" w:rsidP="00585A9F">
      <w:pPr>
        <w:pStyle w:val="Uvuenotijeloteksta"/>
        <w:jc w:val="both"/>
        <w:rPr>
          <w:b/>
          <w:noProof/>
          <w:sz w:val="24"/>
          <w:lang w:val="hr-HR"/>
        </w:rPr>
      </w:pPr>
    </w:p>
    <w:p w14:paraId="0FD21DB9" w14:textId="21C07E97" w:rsidR="000D3E33" w:rsidRPr="00C14CB5" w:rsidRDefault="000D3E33" w:rsidP="00585A9F">
      <w:pPr>
        <w:pStyle w:val="Uvuenotijeloteksta"/>
        <w:jc w:val="both"/>
        <w:rPr>
          <w:i w:val="0"/>
          <w:noProof/>
          <w:sz w:val="24"/>
          <w:lang w:val="hr-HR"/>
        </w:rPr>
      </w:pPr>
      <w:r w:rsidRPr="00C14CB5">
        <w:rPr>
          <w:b/>
          <w:noProof/>
          <w:sz w:val="24"/>
          <w:lang w:val="hr-HR"/>
        </w:rPr>
        <w:t>Prihodi od prodaje nefinancijske imovine</w:t>
      </w:r>
      <w:r w:rsidRPr="00C14CB5">
        <w:rPr>
          <w:noProof/>
          <w:sz w:val="24"/>
          <w:lang w:val="hr-HR"/>
        </w:rPr>
        <w:t xml:space="preserve"> </w:t>
      </w:r>
      <w:r w:rsidRPr="00C14CB5">
        <w:rPr>
          <w:i w:val="0"/>
          <w:noProof/>
          <w:sz w:val="24"/>
          <w:lang w:val="hr-HR"/>
        </w:rPr>
        <w:t xml:space="preserve">planirani su u iznosu od </w:t>
      </w:r>
      <w:r w:rsidR="0061250F">
        <w:rPr>
          <w:i w:val="0"/>
          <w:noProof/>
          <w:sz w:val="24"/>
          <w:lang w:val="hr-HR"/>
        </w:rPr>
        <w:t>483.018,00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ostvareni u iznosu od </w:t>
      </w:r>
      <w:r w:rsidR="0061250F">
        <w:rPr>
          <w:i w:val="0"/>
          <w:noProof/>
          <w:sz w:val="24"/>
          <w:lang w:val="hr-HR"/>
        </w:rPr>
        <w:t>683.087,68</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61250F">
        <w:rPr>
          <w:i w:val="0"/>
          <w:noProof/>
          <w:sz w:val="24"/>
          <w:lang w:val="hr-HR"/>
        </w:rPr>
        <w:t>41,42</w:t>
      </w:r>
      <w:r w:rsidRPr="00C14CB5">
        <w:rPr>
          <w:i w:val="0"/>
          <w:noProof/>
          <w:sz w:val="24"/>
          <w:lang w:val="hr-HR"/>
        </w:rPr>
        <w:t>%</w:t>
      </w:r>
      <w:r w:rsidR="004F7269">
        <w:rPr>
          <w:i w:val="0"/>
          <w:noProof/>
          <w:sz w:val="24"/>
          <w:lang w:val="hr-HR"/>
        </w:rPr>
        <w:t xml:space="preserve"> više</w:t>
      </w:r>
      <w:r w:rsidRPr="00C14CB5">
        <w:rPr>
          <w:i w:val="0"/>
          <w:noProof/>
          <w:sz w:val="24"/>
          <w:lang w:val="hr-HR"/>
        </w:rPr>
        <w:t xml:space="preserve"> u odnosu na plan.</w:t>
      </w:r>
    </w:p>
    <w:p w14:paraId="0CE000C0" w14:textId="77777777" w:rsidR="006B5843" w:rsidRPr="00C14CB5" w:rsidRDefault="006B5843" w:rsidP="00585A9F">
      <w:pPr>
        <w:pStyle w:val="Uvuenotijeloteksta"/>
        <w:jc w:val="both"/>
        <w:rPr>
          <w:i w:val="0"/>
          <w:noProof/>
          <w:sz w:val="24"/>
          <w:lang w:val="hr-HR"/>
        </w:rPr>
      </w:pPr>
    </w:p>
    <w:p w14:paraId="2A8D3D3B" w14:textId="17037523" w:rsidR="001138B2" w:rsidRPr="00C14CB5" w:rsidRDefault="001138B2" w:rsidP="001138B2">
      <w:pPr>
        <w:ind w:firstLine="720"/>
        <w:jc w:val="both"/>
        <w:rPr>
          <w:noProof/>
          <w:sz w:val="24"/>
          <w:lang w:val="hr-HR"/>
        </w:rPr>
      </w:pPr>
      <w:r w:rsidRPr="00C14CB5">
        <w:rPr>
          <w:b/>
          <w:i/>
          <w:noProof/>
          <w:sz w:val="24"/>
          <w:szCs w:val="24"/>
          <w:lang w:val="hr-HR"/>
        </w:rPr>
        <w:t>Prihodi od prodaje neproizvedene dugotrajne imovine</w:t>
      </w:r>
      <w:r w:rsidRPr="00C14CB5">
        <w:rPr>
          <w:noProof/>
          <w:sz w:val="24"/>
          <w:szCs w:val="24"/>
          <w:lang w:val="hr-HR"/>
        </w:rPr>
        <w:t xml:space="preserve"> </w:t>
      </w:r>
      <w:r w:rsidRPr="00C14CB5">
        <w:rPr>
          <w:noProof/>
          <w:sz w:val="24"/>
          <w:lang w:val="hr-HR"/>
        </w:rPr>
        <w:t xml:space="preserve">odnosno prihodi od prodaje zemljišta planirani su u iznosu od </w:t>
      </w:r>
      <w:r w:rsidR="0061250F">
        <w:rPr>
          <w:noProof/>
          <w:sz w:val="24"/>
          <w:lang w:val="hr-HR"/>
        </w:rPr>
        <w:t>255</w:t>
      </w:r>
      <w:r w:rsidR="006B5843" w:rsidRPr="00C14CB5">
        <w:rPr>
          <w:noProof/>
          <w:sz w:val="24"/>
          <w:lang w:val="hr-HR"/>
        </w:rPr>
        <w:t>.000</w:t>
      </w:r>
      <w:r w:rsidRPr="00C14CB5">
        <w:rPr>
          <w:noProof/>
          <w:sz w:val="24"/>
          <w:lang w:val="hr-HR"/>
        </w:rPr>
        <w:t xml:space="preserve">,00 </w:t>
      </w:r>
      <w:r w:rsidR="00103FBA" w:rsidRPr="00C14CB5">
        <w:rPr>
          <w:noProof/>
          <w:sz w:val="24"/>
          <w:lang w:val="hr-HR"/>
        </w:rPr>
        <w:t>EUR</w:t>
      </w:r>
      <w:r w:rsidRPr="00C14CB5">
        <w:rPr>
          <w:noProof/>
          <w:sz w:val="24"/>
          <w:lang w:val="hr-HR"/>
        </w:rPr>
        <w:t xml:space="preserve">, </w:t>
      </w:r>
      <w:r w:rsidRPr="00C14CB5">
        <w:rPr>
          <w:noProof/>
          <w:sz w:val="24"/>
          <w:szCs w:val="24"/>
          <w:lang w:val="hr-HR"/>
        </w:rPr>
        <w:t xml:space="preserve">a ostvareni u iznosu od </w:t>
      </w:r>
      <w:r w:rsidR="0061250F">
        <w:rPr>
          <w:noProof/>
          <w:sz w:val="24"/>
          <w:szCs w:val="24"/>
          <w:lang w:val="hr-HR"/>
        </w:rPr>
        <w:t>460.004,81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61250F">
        <w:rPr>
          <w:noProof/>
          <w:sz w:val="24"/>
          <w:szCs w:val="24"/>
          <w:lang w:val="hr-HR"/>
        </w:rPr>
        <w:t>80,39</w:t>
      </w:r>
      <w:r w:rsidRPr="00C14CB5">
        <w:rPr>
          <w:noProof/>
          <w:sz w:val="24"/>
          <w:szCs w:val="24"/>
          <w:lang w:val="hr-HR"/>
        </w:rPr>
        <w:t xml:space="preserve">% </w:t>
      </w:r>
      <w:r w:rsidR="004F7269">
        <w:rPr>
          <w:noProof/>
          <w:sz w:val="24"/>
          <w:szCs w:val="24"/>
          <w:lang w:val="hr-HR"/>
        </w:rPr>
        <w:t xml:space="preserve">više </w:t>
      </w:r>
      <w:r w:rsidRPr="00C14CB5">
        <w:rPr>
          <w:noProof/>
          <w:sz w:val="24"/>
          <w:szCs w:val="24"/>
          <w:lang w:val="hr-HR"/>
        </w:rPr>
        <w:t>u odnosu na plan</w:t>
      </w:r>
      <w:r w:rsidRPr="00C14CB5">
        <w:rPr>
          <w:noProof/>
          <w:sz w:val="24"/>
          <w:lang w:val="hr-HR"/>
        </w:rPr>
        <w:t>.</w:t>
      </w:r>
    </w:p>
    <w:p w14:paraId="49B47F01" w14:textId="77777777" w:rsidR="000F68A9" w:rsidRPr="00C14CB5" w:rsidRDefault="000F68A9" w:rsidP="00A21DCD">
      <w:pPr>
        <w:ind w:firstLine="720"/>
        <w:jc w:val="both"/>
        <w:rPr>
          <w:b/>
          <w:i/>
          <w:noProof/>
          <w:sz w:val="24"/>
          <w:szCs w:val="24"/>
          <w:lang w:val="hr-HR"/>
        </w:rPr>
      </w:pPr>
    </w:p>
    <w:p w14:paraId="32CC04B3" w14:textId="6E486190" w:rsidR="00A21DCD" w:rsidRPr="00C14CB5" w:rsidRDefault="00A21DCD" w:rsidP="00A21DCD">
      <w:pPr>
        <w:ind w:firstLine="720"/>
        <w:jc w:val="both"/>
        <w:rPr>
          <w:noProof/>
          <w:sz w:val="24"/>
          <w:szCs w:val="24"/>
          <w:lang w:val="hr-HR"/>
        </w:rPr>
      </w:pPr>
      <w:r w:rsidRPr="00C14CB5">
        <w:rPr>
          <w:b/>
          <w:i/>
          <w:noProof/>
          <w:sz w:val="24"/>
          <w:szCs w:val="24"/>
          <w:lang w:val="hr-HR"/>
        </w:rPr>
        <w:t>Prihodi od prodaje proizvedene dugotrajne imovine</w:t>
      </w:r>
      <w:r w:rsidRPr="00C14CB5">
        <w:rPr>
          <w:noProof/>
          <w:sz w:val="24"/>
          <w:lang w:val="hr-HR"/>
        </w:rPr>
        <w:t xml:space="preserve">, </w:t>
      </w:r>
      <w:r w:rsidR="0061250F" w:rsidRPr="00C14CB5">
        <w:rPr>
          <w:noProof/>
          <w:sz w:val="24"/>
          <w:lang w:val="hr-HR"/>
        </w:rPr>
        <w:t xml:space="preserve">planirani su u iznosu od </w:t>
      </w:r>
      <w:r w:rsidR="0061250F">
        <w:rPr>
          <w:noProof/>
          <w:sz w:val="24"/>
          <w:szCs w:val="24"/>
          <w:lang w:val="hr-HR"/>
        </w:rPr>
        <w:t>228.018,00</w:t>
      </w:r>
      <w:r w:rsidRPr="00C14CB5">
        <w:rPr>
          <w:noProof/>
          <w:sz w:val="24"/>
          <w:szCs w:val="24"/>
          <w:lang w:val="hr-HR"/>
        </w:rPr>
        <w:t xml:space="preserve"> </w:t>
      </w:r>
      <w:r w:rsidR="00103FBA" w:rsidRPr="00C14CB5">
        <w:rPr>
          <w:noProof/>
          <w:sz w:val="24"/>
          <w:szCs w:val="24"/>
          <w:lang w:val="hr-HR"/>
        </w:rPr>
        <w:t>EUR</w:t>
      </w:r>
      <w:r w:rsidR="0061250F">
        <w:rPr>
          <w:noProof/>
          <w:sz w:val="24"/>
          <w:szCs w:val="24"/>
          <w:lang w:val="hr-HR"/>
        </w:rPr>
        <w:t>, a</w:t>
      </w:r>
      <w:r w:rsidRPr="00C14CB5">
        <w:rPr>
          <w:noProof/>
          <w:sz w:val="24"/>
          <w:szCs w:val="24"/>
          <w:lang w:val="hr-HR"/>
        </w:rPr>
        <w:t xml:space="preserve"> </w:t>
      </w:r>
      <w:r w:rsidR="0061250F" w:rsidRPr="00C14CB5">
        <w:rPr>
          <w:noProof/>
          <w:sz w:val="24"/>
          <w:szCs w:val="24"/>
          <w:lang w:val="hr-HR"/>
        </w:rPr>
        <w:t xml:space="preserve">ostvareni u iznosu od </w:t>
      </w:r>
      <w:r w:rsidR="0061250F">
        <w:rPr>
          <w:noProof/>
          <w:sz w:val="24"/>
          <w:szCs w:val="24"/>
          <w:lang w:val="hr-HR"/>
        </w:rPr>
        <w:t xml:space="preserve">223.082,87 EUR </w:t>
      </w:r>
      <w:r w:rsidRPr="00C14CB5">
        <w:rPr>
          <w:noProof/>
          <w:sz w:val="24"/>
          <w:szCs w:val="24"/>
          <w:lang w:val="hr-HR"/>
        </w:rPr>
        <w:t xml:space="preserve">ili </w:t>
      </w:r>
      <w:r w:rsidR="0061250F">
        <w:rPr>
          <w:noProof/>
          <w:sz w:val="24"/>
          <w:szCs w:val="24"/>
          <w:lang w:val="hr-HR"/>
        </w:rPr>
        <w:t>97,84</w:t>
      </w:r>
      <w:r w:rsidRPr="00C14CB5">
        <w:rPr>
          <w:noProof/>
          <w:sz w:val="24"/>
          <w:szCs w:val="24"/>
          <w:lang w:val="hr-HR"/>
        </w:rPr>
        <w:t>%,</w:t>
      </w:r>
      <w:r w:rsidRPr="00C14CB5">
        <w:rPr>
          <w:noProof/>
          <w:sz w:val="24"/>
          <w:lang w:val="hr-HR"/>
        </w:rPr>
        <w:t xml:space="preserve"> čine ih prihodi od prodaje stanova</w:t>
      </w:r>
      <w:r w:rsidR="0000579B" w:rsidRPr="00C14CB5">
        <w:rPr>
          <w:noProof/>
          <w:sz w:val="24"/>
          <w:lang w:val="hr-HR"/>
        </w:rPr>
        <w:t>,</w:t>
      </w:r>
      <w:r w:rsidRPr="00C14CB5">
        <w:rPr>
          <w:noProof/>
          <w:sz w:val="24"/>
          <w:lang w:val="hr-HR"/>
        </w:rPr>
        <w:t xml:space="preserve"> poslovnih objekata</w:t>
      </w:r>
      <w:r w:rsidR="006B5843" w:rsidRPr="00C14CB5">
        <w:rPr>
          <w:noProof/>
          <w:sz w:val="24"/>
          <w:lang w:val="hr-HR"/>
        </w:rPr>
        <w:t xml:space="preserve"> te </w:t>
      </w:r>
      <w:r w:rsidR="00A31966" w:rsidRPr="00C14CB5">
        <w:rPr>
          <w:noProof/>
          <w:sz w:val="24"/>
          <w:lang w:val="hr-HR"/>
        </w:rPr>
        <w:t>uredske opreme</w:t>
      </w:r>
      <w:r w:rsidRPr="00C14CB5">
        <w:rPr>
          <w:noProof/>
          <w:sz w:val="24"/>
          <w:szCs w:val="24"/>
          <w:lang w:val="hr-HR"/>
        </w:rPr>
        <w:t>.</w:t>
      </w:r>
    </w:p>
    <w:p w14:paraId="57DD2429" w14:textId="77777777" w:rsidR="00A21DCD" w:rsidRPr="00C14CB5" w:rsidRDefault="00A21DCD" w:rsidP="00A21DCD">
      <w:pPr>
        <w:ind w:firstLine="720"/>
        <w:jc w:val="both"/>
        <w:rPr>
          <w:i/>
          <w:noProof/>
          <w:sz w:val="24"/>
          <w:szCs w:val="24"/>
          <w:lang w:val="hr-HR"/>
        </w:rPr>
      </w:pPr>
    </w:p>
    <w:p w14:paraId="59C130A1" w14:textId="481BEE65" w:rsidR="00A21DCD" w:rsidRPr="0061250F" w:rsidRDefault="00A21DCD" w:rsidP="00A21DCD">
      <w:pPr>
        <w:pStyle w:val="Uvuenotijeloteksta"/>
        <w:jc w:val="both"/>
        <w:rPr>
          <w:i w:val="0"/>
          <w:iCs/>
          <w:noProof/>
          <w:color w:val="FF0000"/>
          <w:sz w:val="24"/>
          <w:szCs w:val="24"/>
          <w:lang w:val="hr-HR"/>
        </w:rPr>
      </w:pPr>
      <w:r w:rsidRPr="00C14CB5">
        <w:rPr>
          <w:noProof/>
          <w:sz w:val="24"/>
          <w:szCs w:val="24"/>
          <w:lang w:val="hr-HR"/>
        </w:rPr>
        <w:t>Prihodi od prodaje stambenih objekata</w:t>
      </w:r>
      <w:r w:rsidRPr="00C14CB5">
        <w:rPr>
          <w:i w:val="0"/>
          <w:noProof/>
          <w:sz w:val="24"/>
          <w:szCs w:val="24"/>
          <w:lang w:val="hr-HR"/>
        </w:rPr>
        <w:t xml:space="preserve">, ostvareni u iznosu od </w:t>
      </w:r>
      <w:r w:rsidR="0061250F">
        <w:rPr>
          <w:i w:val="0"/>
          <w:noProof/>
          <w:sz w:val="24"/>
          <w:szCs w:val="24"/>
          <w:lang w:val="hr-HR"/>
        </w:rPr>
        <w:t>187.229,61</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Od navedenog iznosa temeljem ugovora o prodaji stanova na kojima je postojalo stanarsko pravo naplaćeno je </w:t>
      </w:r>
      <w:r w:rsidR="0061250F">
        <w:rPr>
          <w:i w:val="0"/>
          <w:iCs/>
          <w:sz w:val="24"/>
          <w:szCs w:val="24"/>
          <w:lang w:val="hr-HR" w:eastAsia="en-US"/>
        </w:rPr>
        <w:t>136.029,37</w:t>
      </w:r>
      <w:r w:rsidR="00E33CED" w:rsidRPr="00C14CB5">
        <w:rPr>
          <w:i w:val="0"/>
          <w:iCs/>
          <w:sz w:val="24"/>
          <w:szCs w:val="24"/>
          <w:lang w:val="hr-HR" w:eastAsia="en-US"/>
        </w:rPr>
        <w:t xml:space="preserve"> </w:t>
      </w:r>
      <w:r w:rsidR="00103FBA" w:rsidRPr="00C14CB5">
        <w:rPr>
          <w:i w:val="0"/>
          <w:iCs/>
          <w:noProof/>
          <w:sz w:val="24"/>
          <w:szCs w:val="24"/>
          <w:lang w:val="hr-HR"/>
        </w:rPr>
        <w:t>EUR</w:t>
      </w:r>
      <w:r w:rsidRPr="00C14CB5">
        <w:rPr>
          <w:i w:val="0"/>
          <w:iCs/>
          <w:noProof/>
          <w:sz w:val="24"/>
          <w:szCs w:val="24"/>
          <w:lang w:val="hr-HR"/>
        </w:rPr>
        <w:t>.</w:t>
      </w:r>
      <w:r w:rsidRPr="00C14CB5">
        <w:rPr>
          <w:i w:val="0"/>
          <w:iCs/>
          <w:noProof/>
          <w:color w:val="FF0000"/>
          <w:sz w:val="24"/>
          <w:szCs w:val="24"/>
          <w:lang w:val="hr-HR"/>
        </w:rPr>
        <w:t xml:space="preserve"> </w:t>
      </w:r>
      <w:r w:rsidRPr="00C14CB5">
        <w:rPr>
          <w:i w:val="0"/>
          <w:iCs/>
          <w:noProof/>
          <w:sz w:val="24"/>
          <w:szCs w:val="24"/>
          <w:lang w:val="hr-HR"/>
        </w:rPr>
        <w:t xml:space="preserve">Temeljem Zakona o prodaji stanova na kojima postoji stanarsko pravo u korist državnog proračuna uplaćeno je ukupno </w:t>
      </w:r>
      <w:r w:rsidR="00FF5E1C" w:rsidRPr="00FF5E1C">
        <w:rPr>
          <w:i w:val="0"/>
          <w:iCs/>
          <w:sz w:val="24"/>
          <w:szCs w:val="24"/>
          <w:lang w:val="hr-HR"/>
        </w:rPr>
        <w:t xml:space="preserve">71.061,61 </w:t>
      </w:r>
      <w:r w:rsidR="00103FBA" w:rsidRPr="00C14CB5">
        <w:rPr>
          <w:i w:val="0"/>
          <w:iCs/>
          <w:sz w:val="24"/>
          <w:szCs w:val="24"/>
          <w:lang w:val="hr-HR"/>
        </w:rPr>
        <w:t>EUR</w:t>
      </w:r>
      <w:r w:rsidR="00E33CED" w:rsidRPr="00C14CB5">
        <w:rPr>
          <w:i w:val="0"/>
          <w:iCs/>
          <w:noProof/>
          <w:sz w:val="24"/>
          <w:szCs w:val="24"/>
          <w:lang w:val="hr-HR"/>
        </w:rPr>
        <w:t xml:space="preserve"> </w:t>
      </w:r>
      <w:r w:rsidRPr="00C14CB5">
        <w:rPr>
          <w:i w:val="0"/>
          <w:iCs/>
          <w:noProof/>
          <w:sz w:val="24"/>
          <w:szCs w:val="24"/>
          <w:lang w:val="hr-HR"/>
        </w:rPr>
        <w:t>(period 12/2</w:t>
      </w:r>
      <w:r w:rsidR="005D1AC0" w:rsidRPr="00C14CB5">
        <w:rPr>
          <w:i w:val="0"/>
          <w:iCs/>
          <w:noProof/>
          <w:sz w:val="24"/>
          <w:szCs w:val="24"/>
          <w:lang w:val="hr-HR"/>
        </w:rPr>
        <w:t>2</w:t>
      </w:r>
      <w:r w:rsidRPr="00C14CB5">
        <w:rPr>
          <w:i w:val="0"/>
          <w:iCs/>
          <w:noProof/>
          <w:sz w:val="24"/>
          <w:szCs w:val="24"/>
          <w:lang w:val="hr-HR"/>
        </w:rPr>
        <w:t xml:space="preserve"> do </w:t>
      </w:r>
      <w:r w:rsidR="0061250F">
        <w:rPr>
          <w:i w:val="0"/>
          <w:iCs/>
          <w:noProof/>
          <w:sz w:val="24"/>
          <w:szCs w:val="24"/>
          <w:lang w:val="hr-HR"/>
        </w:rPr>
        <w:t>11</w:t>
      </w:r>
      <w:r w:rsidRPr="00C14CB5">
        <w:rPr>
          <w:i w:val="0"/>
          <w:iCs/>
          <w:noProof/>
          <w:sz w:val="24"/>
          <w:szCs w:val="24"/>
          <w:lang w:val="hr-HR"/>
        </w:rPr>
        <w:t>/2</w:t>
      </w:r>
      <w:r w:rsidR="005D1AC0" w:rsidRPr="00C14CB5">
        <w:rPr>
          <w:i w:val="0"/>
          <w:iCs/>
          <w:noProof/>
          <w:sz w:val="24"/>
          <w:szCs w:val="24"/>
          <w:lang w:val="hr-HR"/>
        </w:rPr>
        <w:t>3</w:t>
      </w:r>
      <w:r w:rsidRPr="00C14CB5">
        <w:rPr>
          <w:i w:val="0"/>
          <w:iCs/>
          <w:noProof/>
          <w:sz w:val="24"/>
          <w:szCs w:val="24"/>
          <w:lang w:val="hr-HR"/>
        </w:rPr>
        <w:t xml:space="preserve">), dok </w:t>
      </w:r>
      <w:r w:rsidRPr="0061250F">
        <w:rPr>
          <w:i w:val="0"/>
          <w:iCs/>
          <w:noProof/>
          <w:sz w:val="24"/>
          <w:szCs w:val="24"/>
          <w:lang w:val="hr-HR"/>
        </w:rPr>
        <w:t xml:space="preserve">je iznos od </w:t>
      </w:r>
      <w:r w:rsidR="0061250F" w:rsidRPr="0061250F">
        <w:rPr>
          <w:rFonts w:eastAsiaTheme="minorHAnsi"/>
          <w:i w:val="0"/>
          <w:iCs/>
          <w:sz w:val="24"/>
          <w:szCs w:val="24"/>
          <w:lang w:val="hr-HR" w:eastAsia="en-US"/>
        </w:rPr>
        <w:t>67.508,10</w:t>
      </w:r>
      <w:r w:rsidR="0061250F" w:rsidRPr="0061250F">
        <w:rPr>
          <w:i w:val="0"/>
          <w:iCs/>
          <w:noProof/>
          <w:sz w:val="24"/>
          <w:szCs w:val="24"/>
          <w:lang w:val="hr-HR"/>
        </w:rPr>
        <w:t xml:space="preserve"> </w:t>
      </w:r>
      <w:r w:rsidR="00103FBA" w:rsidRPr="0061250F">
        <w:rPr>
          <w:i w:val="0"/>
          <w:iCs/>
          <w:noProof/>
          <w:sz w:val="24"/>
          <w:szCs w:val="24"/>
          <w:lang w:val="hr-HR"/>
        </w:rPr>
        <w:t>EUR</w:t>
      </w:r>
      <w:r w:rsidRPr="0061250F">
        <w:rPr>
          <w:i w:val="0"/>
          <w:iCs/>
          <w:noProof/>
          <w:sz w:val="24"/>
          <w:szCs w:val="24"/>
          <w:lang w:val="hr-HR"/>
        </w:rPr>
        <w:t xml:space="preserve"> ostao na računu Grada.</w:t>
      </w:r>
      <w:r w:rsidRPr="0061250F">
        <w:rPr>
          <w:i w:val="0"/>
          <w:iCs/>
          <w:noProof/>
          <w:color w:val="FF0000"/>
          <w:sz w:val="24"/>
          <w:szCs w:val="24"/>
          <w:lang w:val="hr-HR"/>
        </w:rPr>
        <w:t xml:space="preserve"> </w:t>
      </w:r>
    </w:p>
    <w:p w14:paraId="65A52005" w14:textId="0966A46E" w:rsidR="001138B2" w:rsidRPr="00C14CB5" w:rsidRDefault="001138B2" w:rsidP="001138B2">
      <w:pPr>
        <w:pStyle w:val="Uvuenotijeloteksta"/>
        <w:jc w:val="both"/>
        <w:rPr>
          <w:i w:val="0"/>
          <w:noProof/>
          <w:sz w:val="24"/>
          <w:szCs w:val="24"/>
          <w:lang w:val="hr-HR"/>
        </w:rPr>
      </w:pPr>
      <w:r w:rsidRPr="00C14CB5">
        <w:rPr>
          <w:i w:val="0"/>
          <w:noProof/>
          <w:sz w:val="24"/>
          <w:szCs w:val="24"/>
          <w:lang w:val="hr-HR"/>
        </w:rPr>
        <w:t xml:space="preserve">Temeljem ugovora o prodaji stanova koji su prodani putem natječaja naplaćeno je </w:t>
      </w:r>
      <w:r w:rsidR="0061250F" w:rsidRPr="0061250F">
        <w:rPr>
          <w:rFonts w:eastAsiaTheme="minorHAnsi"/>
          <w:i w:val="0"/>
          <w:iCs/>
          <w:sz w:val="24"/>
          <w:szCs w:val="24"/>
          <w:lang w:val="hr-HR" w:eastAsia="en-US"/>
        </w:rPr>
        <w:t>64.286,93</w:t>
      </w:r>
      <w:r w:rsidR="0061250F"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dok su prihodi u iznosu od </w:t>
      </w:r>
      <w:r w:rsidR="0061250F">
        <w:rPr>
          <w:i w:val="0"/>
          <w:noProof/>
          <w:sz w:val="24"/>
          <w:szCs w:val="24"/>
          <w:lang w:val="hr-HR"/>
        </w:rPr>
        <w:t>55.434,58</w:t>
      </w:r>
      <w:r w:rsidR="00051CB7"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sredstva proračunskih korisnika.</w:t>
      </w:r>
    </w:p>
    <w:p w14:paraId="1D03A832" w14:textId="77777777" w:rsidR="00EA79A1" w:rsidRPr="00C14CB5" w:rsidRDefault="00EA79A1" w:rsidP="001138B2">
      <w:pPr>
        <w:pStyle w:val="Uvuenotijeloteksta"/>
        <w:jc w:val="both"/>
        <w:rPr>
          <w:i w:val="0"/>
          <w:noProof/>
          <w:sz w:val="24"/>
          <w:szCs w:val="24"/>
          <w:lang w:val="hr-HR"/>
        </w:rPr>
      </w:pPr>
    </w:p>
    <w:tbl>
      <w:tblPr>
        <w:tblW w:w="7223" w:type="dxa"/>
        <w:jc w:val="center"/>
        <w:tblLook w:val="04A0" w:firstRow="1" w:lastRow="0" w:firstColumn="1" w:lastColumn="0" w:noHBand="0" w:noVBand="1"/>
      </w:tblPr>
      <w:tblGrid>
        <w:gridCol w:w="3980"/>
        <w:gridCol w:w="1016"/>
        <w:gridCol w:w="1561"/>
        <w:gridCol w:w="666"/>
      </w:tblGrid>
      <w:tr w:rsidR="00C86D86" w:rsidRPr="0061250F" w14:paraId="2CC840F4" w14:textId="77777777" w:rsidTr="00C86D86">
        <w:trPr>
          <w:trHeight w:val="26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7D5BA" w14:textId="4B5A2A4A" w:rsidR="00C86D86" w:rsidRPr="0061250F" w:rsidRDefault="00C86D86" w:rsidP="00C86D86">
            <w:pPr>
              <w:jc w:val="center"/>
              <w:rPr>
                <w:lang w:val="hr-HR"/>
              </w:rPr>
            </w:pPr>
            <w:r w:rsidRPr="00E55CEC">
              <w:rPr>
                <w:b/>
                <w:bCs/>
                <w:lang w:val="hr-HR"/>
              </w:rPr>
              <w:t>PRORAČUNSKI KORISNIK</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B5F0D60" w14:textId="77777777" w:rsidR="00C86D86" w:rsidRPr="0061250F" w:rsidRDefault="00C86D86" w:rsidP="00C86D86">
            <w:pPr>
              <w:jc w:val="center"/>
              <w:rPr>
                <w:b/>
                <w:bCs/>
                <w:lang w:val="hr-HR"/>
              </w:rPr>
            </w:pPr>
            <w:r w:rsidRPr="0061250F">
              <w:rPr>
                <w:b/>
                <w:bCs/>
                <w:lang w:val="hr-HR"/>
              </w:rPr>
              <w:t>PLAN</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7890ED52" w14:textId="77777777" w:rsidR="00C86D86" w:rsidRPr="0061250F" w:rsidRDefault="00C86D86" w:rsidP="00C86D86">
            <w:pPr>
              <w:jc w:val="center"/>
              <w:rPr>
                <w:b/>
                <w:bCs/>
                <w:lang w:val="hr-HR"/>
              </w:rPr>
            </w:pPr>
            <w:r w:rsidRPr="0061250F">
              <w:rPr>
                <w:b/>
                <w:bCs/>
                <w:lang w:val="hr-HR"/>
              </w:rPr>
              <w:t>OSTVARENJE</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AED4DA2" w14:textId="77777777" w:rsidR="00C86D86" w:rsidRPr="0061250F" w:rsidRDefault="00C86D86" w:rsidP="00C86D86">
            <w:pPr>
              <w:jc w:val="center"/>
              <w:rPr>
                <w:b/>
                <w:bCs/>
                <w:lang w:val="hr-HR"/>
              </w:rPr>
            </w:pPr>
            <w:r w:rsidRPr="0061250F">
              <w:rPr>
                <w:b/>
                <w:bCs/>
                <w:lang w:val="hr-HR"/>
              </w:rPr>
              <w:t>%</w:t>
            </w:r>
          </w:p>
        </w:tc>
      </w:tr>
      <w:tr w:rsidR="00C86D86" w:rsidRPr="0061250F" w14:paraId="64B98436" w14:textId="77777777" w:rsidTr="00C86D86">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1970A949" w14:textId="11D76E6A" w:rsidR="00C86D86" w:rsidRPr="0061250F" w:rsidRDefault="00C86D86" w:rsidP="00C86D86">
            <w:pPr>
              <w:rPr>
                <w:b/>
                <w:bCs/>
                <w:lang w:val="hr-HR"/>
              </w:rPr>
            </w:pPr>
            <w:r>
              <w:rPr>
                <w:b/>
                <w:bCs/>
                <w:lang w:val="hr-HR"/>
              </w:rPr>
              <w:t>UKUPNO</w:t>
            </w:r>
          </w:p>
        </w:tc>
        <w:tc>
          <w:tcPr>
            <w:tcW w:w="1016" w:type="dxa"/>
            <w:tcBorders>
              <w:top w:val="nil"/>
              <w:left w:val="nil"/>
              <w:bottom w:val="single" w:sz="4" w:space="0" w:color="auto"/>
              <w:right w:val="single" w:sz="4" w:space="0" w:color="auto"/>
            </w:tcBorders>
            <w:shd w:val="clear" w:color="auto" w:fill="auto"/>
            <w:noWrap/>
            <w:vAlign w:val="bottom"/>
            <w:hideMark/>
          </w:tcPr>
          <w:p w14:paraId="121B046E" w14:textId="77777777" w:rsidR="00C86D86" w:rsidRPr="0061250F" w:rsidRDefault="00C86D86" w:rsidP="00C86D86">
            <w:pPr>
              <w:jc w:val="right"/>
              <w:rPr>
                <w:b/>
                <w:bCs/>
                <w:lang w:val="hr-HR"/>
              </w:rPr>
            </w:pPr>
            <w:r w:rsidRPr="0061250F">
              <w:rPr>
                <w:b/>
                <w:bCs/>
                <w:lang w:val="hr-HR"/>
              </w:rPr>
              <w:t>55.686,00</w:t>
            </w:r>
          </w:p>
        </w:tc>
        <w:tc>
          <w:tcPr>
            <w:tcW w:w="1561" w:type="dxa"/>
            <w:tcBorders>
              <w:top w:val="nil"/>
              <w:left w:val="nil"/>
              <w:bottom w:val="single" w:sz="4" w:space="0" w:color="auto"/>
              <w:right w:val="single" w:sz="4" w:space="0" w:color="auto"/>
            </w:tcBorders>
            <w:shd w:val="clear" w:color="auto" w:fill="auto"/>
            <w:noWrap/>
            <w:vAlign w:val="bottom"/>
            <w:hideMark/>
          </w:tcPr>
          <w:p w14:paraId="31859833" w14:textId="77777777" w:rsidR="00C86D86" w:rsidRPr="0061250F" w:rsidRDefault="00C86D86" w:rsidP="00C86D86">
            <w:pPr>
              <w:jc w:val="right"/>
              <w:rPr>
                <w:b/>
                <w:bCs/>
                <w:lang w:val="hr-HR"/>
              </w:rPr>
            </w:pPr>
            <w:r w:rsidRPr="0061250F">
              <w:rPr>
                <w:b/>
                <w:bCs/>
                <w:lang w:val="hr-HR"/>
              </w:rPr>
              <w:t>55.434,58</w:t>
            </w:r>
          </w:p>
        </w:tc>
        <w:tc>
          <w:tcPr>
            <w:tcW w:w="666" w:type="dxa"/>
            <w:tcBorders>
              <w:top w:val="nil"/>
              <w:left w:val="nil"/>
              <w:bottom w:val="single" w:sz="4" w:space="0" w:color="auto"/>
              <w:right w:val="single" w:sz="4" w:space="0" w:color="auto"/>
            </w:tcBorders>
            <w:shd w:val="clear" w:color="auto" w:fill="auto"/>
            <w:noWrap/>
            <w:vAlign w:val="bottom"/>
            <w:hideMark/>
          </w:tcPr>
          <w:p w14:paraId="6D2CA4C1" w14:textId="77777777" w:rsidR="00C86D86" w:rsidRPr="0061250F" w:rsidRDefault="00C86D86" w:rsidP="00C86D86">
            <w:pPr>
              <w:jc w:val="right"/>
              <w:rPr>
                <w:b/>
                <w:bCs/>
                <w:lang w:val="hr-HR"/>
              </w:rPr>
            </w:pPr>
            <w:r w:rsidRPr="0061250F">
              <w:rPr>
                <w:b/>
                <w:bCs/>
                <w:lang w:val="hr-HR"/>
              </w:rPr>
              <w:t>99,55</w:t>
            </w:r>
          </w:p>
        </w:tc>
      </w:tr>
      <w:tr w:rsidR="0061250F" w:rsidRPr="0061250F" w14:paraId="5AC7AA7F" w14:textId="77777777" w:rsidTr="00C86D86">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C11EE73" w14:textId="77777777" w:rsidR="0061250F" w:rsidRPr="0061250F" w:rsidRDefault="0061250F" w:rsidP="0061250F">
            <w:pPr>
              <w:rPr>
                <w:lang w:val="hr-HR"/>
              </w:rPr>
            </w:pPr>
            <w:r w:rsidRPr="0061250F">
              <w:rPr>
                <w:lang w:val="hr-HR"/>
              </w:rPr>
              <w:t>OŠ VIDIKOVAC PULA</w:t>
            </w:r>
          </w:p>
        </w:tc>
        <w:tc>
          <w:tcPr>
            <w:tcW w:w="1016" w:type="dxa"/>
            <w:tcBorders>
              <w:top w:val="nil"/>
              <w:left w:val="nil"/>
              <w:bottom w:val="single" w:sz="4" w:space="0" w:color="auto"/>
              <w:right w:val="single" w:sz="4" w:space="0" w:color="auto"/>
            </w:tcBorders>
            <w:shd w:val="clear" w:color="auto" w:fill="auto"/>
            <w:noWrap/>
            <w:vAlign w:val="bottom"/>
            <w:hideMark/>
          </w:tcPr>
          <w:p w14:paraId="16F57BA9" w14:textId="77777777" w:rsidR="0061250F" w:rsidRPr="0061250F" w:rsidRDefault="0061250F" w:rsidP="0061250F">
            <w:pPr>
              <w:jc w:val="right"/>
              <w:rPr>
                <w:lang w:val="hr-HR"/>
              </w:rPr>
            </w:pPr>
            <w:r w:rsidRPr="0061250F">
              <w:rPr>
                <w:lang w:val="hr-HR"/>
              </w:rPr>
              <w:t>265,00</w:t>
            </w:r>
          </w:p>
        </w:tc>
        <w:tc>
          <w:tcPr>
            <w:tcW w:w="1561" w:type="dxa"/>
            <w:tcBorders>
              <w:top w:val="nil"/>
              <w:left w:val="nil"/>
              <w:bottom w:val="single" w:sz="4" w:space="0" w:color="auto"/>
              <w:right w:val="single" w:sz="4" w:space="0" w:color="auto"/>
            </w:tcBorders>
            <w:shd w:val="clear" w:color="auto" w:fill="auto"/>
            <w:noWrap/>
            <w:vAlign w:val="bottom"/>
            <w:hideMark/>
          </w:tcPr>
          <w:p w14:paraId="6295B99D" w14:textId="77777777" w:rsidR="0061250F" w:rsidRPr="0061250F" w:rsidRDefault="0061250F" w:rsidP="0061250F">
            <w:pPr>
              <w:jc w:val="right"/>
              <w:rPr>
                <w:lang w:val="hr-HR"/>
              </w:rPr>
            </w:pPr>
            <w:r w:rsidRPr="0061250F">
              <w:rPr>
                <w:lang w:val="hr-HR"/>
              </w:rPr>
              <w:t>63,45</w:t>
            </w:r>
          </w:p>
        </w:tc>
        <w:tc>
          <w:tcPr>
            <w:tcW w:w="666" w:type="dxa"/>
            <w:tcBorders>
              <w:top w:val="nil"/>
              <w:left w:val="nil"/>
              <w:bottom w:val="single" w:sz="4" w:space="0" w:color="auto"/>
              <w:right w:val="single" w:sz="4" w:space="0" w:color="auto"/>
            </w:tcBorders>
            <w:shd w:val="clear" w:color="auto" w:fill="auto"/>
            <w:noWrap/>
            <w:vAlign w:val="bottom"/>
            <w:hideMark/>
          </w:tcPr>
          <w:p w14:paraId="24FEB738" w14:textId="77777777" w:rsidR="0061250F" w:rsidRPr="0061250F" w:rsidRDefault="0061250F" w:rsidP="0061250F">
            <w:pPr>
              <w:jc w:val="right"/>
              <w:rPr>
                <w:lang w:val="hr-HR"/>
              </w:rPr>
            </w:pPr>
            <w:r w:rsidRPr="0061250F">
              <w:rPr>
                <w:lang w:val="hr-HR"/>
              </w:rPr>
              <w:t>23,94</w:t>
            </w:r>
          </w:p>
        </w:tc>
      </w:tr>
      <w:tr w:rsidR="0061250F" w:rsidRPr="0061250F" w14:paraId="72E7AFED" w14:textId="77777777" w:rsidTr="00C86D86">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8E4AB18" w14:textId="77777777" w:rsidR="0061250F" w:rsidRPr="0061250F" w:rsidRDefault="0061250F" w:rsidP="0061250F">
            <w:pPr>
              <w:rPr>
                <w:lang w:val="hr-HR"/>
              </w:rPr>
            </w:pPr>
            <w:r w:rsidRPr="0061250F">
              <w:rPr>
                <w:lang w:val="hr-HR"/>
              </w:rPr>
              <w:t>OŠ MONTE ZARO PULA</w:t>
            </w:r>
          </w:p>
        </w:tc>
        <w:tc>
          <w:tcPr>
            <w:tcW w:w="1016" w:type="dxa"/>
            <w:tcBorders>
              <w:top w:val="nil"/>
              <w:left w:val="nil"/>
              <w:bottom w:val="single" w:sz="4" w:space="0" w:color="auto"/>
              <w:right w:val="single" w:sz="4" w:space="0" w:color="auto"/>
            </w:tcBorders>
            <w:shd w:val="clear" w:color="auto" w:fill="auto"/>
            <w:noWrap/>
            <w:vAlign w:val="bottom"/>
            <w:hideMark/>
          </w:tcPr>
          <w:p w14:paraId="37849335" w14:textId="77777777" w:rsidR="0061250F" w:rsidRPr="0061250F" w:rsidRDefault="0061250F" w:rsidP="0061250F">
            <w:pPr>
              <w:jc w:val="right"/>
              <w:rPr>
                <w:lang w:val="hr-HR"/>
              </w:rPr>
            </w:pPr>
            <w:r w:rsidRPr="0061250F">
              <w:rPr>
                <w:lang w:val="hr-HR"/>
              </w:rPr>
              <w:t>50,00</w:t>
            </w:r>
          </w:p>
        </w:tc>
        <w:tc>
          <w:tcPr>
            <w:tcW w:w="1561" w:type="dxa"/>
            <w:tcBorders>
              <w:top w:val="nil"/>
              <w:left w:val="nil"/>
              <w:bottom w:val="single" w:sz="4" w:space="0" w:color="auto"/>
              <w:right w:val="single" w:sz="4" w:space="0" w:color="auto"/>
            </w:tcBorders>
            <w:shd w:val="clear" w:color="auto" w:fill="auto"/>
            <w:noWrap/>
            <w:vAlign w:val="bottom"/>
            <w:hideMark/>
          </w:tcPr>
          <w:p w14:paraId="741029C6" w14:textId="77777777" w:rsidR="0061250F" w:rsidRPr="0061250F" w:rsidRDefault="0061250F" w:rsidP="0061250F">
            <w:pPr>
              <w:jc w:val="right"/>
              <w:rPr>
                <w:lang w:val="hr-HR"/>
              </w:rPr>
            </w:pPr>
            <w:r w:rsidRPr="0061250F">
              <w:rPr>
                <w:lang w:val="hr-HR"/>
              </w:rPr>
              <w:t>48,72</w:t>
            </w:r>
          </w:p>
        </w:tc>
        <w:tc>
          <w:tcPr>
            <w:tcW w:w="666" w:type="dxa"/>
            <w:tcBorders>
              <w:top w:val="nil"/>
              <w:left w:val="nil"/>
              <w:bottom w:val="single" w:sz="4" w:space="0" w:color="auto"/>
              <w:right w:val="single" w:sz="4" w:space="0" w:color="auto"/>
            </w:tcBorders>
            <w:shd w:val="clear" w:color="auto" w:fill="auto"/>
            <w:noWrap/>
            <w:vAlign w:val="bottom"/>
            <w:hideMark/>
          </w:tcPr>
          <w:p w14:paraId="2B1F82BF" w14:textId="77777777" w:rsidR="0061250F" w:rsidRPr="0061250F" w:rsidRDefault="0061250F" w:rsidP="0061250F">
            <w:pPr>
              <w:jc w:val="right"/>
              <w:rPr>
                <w:lang w:val="hr-HR"/>
              </w:rPr>
            </w:pPr>
            <w:r w:rsidRPr="0061250F">
              <w:rPr>
                <w:lang w:val="hr-HR"/>
              </w:rPr>
              <w:t>97,44</w:t>
            </w:r>
          </w:p>
        </w:tc>
      </w:tr>
      <w:tr w:rsidR="0061250F" w:rsidRPr="0061250F" w14:paraId="05ECB13B" w14:textId="77777777" w:rsidTr="00C86D86">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D550F6F" w14:textId="77777777" w:rsidR="0061250F" w:rsidRPr="0061250F" w:rsidRDefault="0061250F" w:rsidP="0061250F">
            <w:pPr>
              <w:rPr>
                <w:lang w:val="hr-HR"/>
              </w:rPr>
            </w:pPr>
            <w:r w:rsidRPr="0061250F">
              <w:rPr>
                <w:lang w:val="hr-HR"/>
              </w:rPr>
              <w:t>ŠKOLA ZA ODGOJ I OBRAZOVANJE PULA</w:t>
            </w:r>
          </w:p>
        </w:tc>
        <w:tc>
          <w:tcPr>
            <w:tcW w:w="1016" w:type="dxa"/>
            <w:tcBorders>
              <w:top w:val="nil"/>
              <w:left w:val="nil"/>
              <w:bottom w:val="single" w:sz="4" w:space="0" w:color="auto"/>
              <w:right w:val="single" w:sz="4" w:space="0" w:color="auto"/>
            </w:tcBorders>
            <w:shd w:val="clear" w:color="auto" w:fill="auto"/>
            <w:noWrap/>
            <w:vAlign w:val="bottom"/>
            <w:hideMark/>
          </w:tcPr>
          <w:p w14:paraId="033DE461" w14:textId="77777777" w:rsidR="0061250F" w:rsidRPr="0061250F" w:rsidRDefault="0061250F" w:rsidP="0061250F">
            <w:pPr>
              <w:jc w:val="right"/>
              <w:rPr>
                <w:lang w:val="hr-HR"/>
              </w:rPr>
            </w:pPr>
            <w:r w:rsidRPr="0061250F">
              <w:rPr>
                <w:lang w:val="hr-HR"/>
              </w:rPr>
              <w:t>121,00</w:t>
            </w:r>
          </w:p>
        </w:tc>
        <w:tc>
          <w:tcPr>
            <w:tcW w:w="1561" w:type="dxa"/>
            <w:tcBorders>
              <w:top w:val="nil"/>
              <w:left w:val="nil"/>
              <w:bottom w:val="single" w:sz="4" w:space="0" w:color="auto"/>
              <w:right w:val="single" w:sz="4" w:space="0" w:color="auto"/>
            </w:tcBorders>
            <w:shd w:val="clear" w:color="auto" w:fill="auto"/>
            <w:noWrap/>
            <w:vAlign w:val="bottom"/>
            <w:hideMark/>
          </w:tcPr>
          <w:p w14:paraId="786F028D" w14:textId="77777777" w:rsidR="0061250F" w:rsidRPr="0061250F" w:rsidRDefault="0061250F" w:rsidP="0061250F">
            <w:pPr>
              <w:jc w:val="right"/>
              <w:rPr>
                <w:lang w:val="hr-HR"/>
              </w:rPr>
            </w:pPr>
            <w:r w:rsidRPr="0061250F">
              <w:rPr>
                <w:lang w:val="hr-HR"/>
              </w:rPr>
              <w:t>111,06</w:t>
            </w:r>
          </w:p>
        </w:tc>
        <w:tc>
          <w:tcPr>
            <w:tcW w:w="666" w:type="dxa"/>
            <w:tcBorders>
              <w:top w:val="nil"/>
              <w:left w:val="nil"/>
              <w:bottom w:val="single" w:sz="4" w:space="0" w:color="auto"/>
              <w:right w:val="single" w:sz="4" w:space="0" w:color="auto"/>
            </w:tcBorders>
            <w:shd w:val="clear" w:color="auto" w:fill="auto"/>
            <w:noWrap/>
            <w:vAlign w:val="bottom"/>
            <w:hideMark/>
          </w:tcPr>
          <w:p w14:paraId="55C1C699" w14:textId="77777777" w:rsidR="0061250F" w:rsidRPr="0061250F" w:rsidRDefault="0061250F" w:rsidP="0061250F">
            <w:pPr>
              <w:jc w:val="right"/>
              <w:rPr>
                <w:lang w:val="hr-HR"/>
              </w:rPr>
            </w:pPr>
            <w:r w:rsidRPr="0061250F">
              <w:rPr>
                <w:lang w:val="hr-HR"/>
              </w:rPr>
              <w:t>91,79</w:t>
            </w:r>
          </w:p>
        </w:tc>
      </w:tr>
      <w:tr w:rsidR="0061250F" w:rsidRPr="0061250F" w14:paraId="13C4973B" w14:textId="77777777" w:rsidTr="00C86D86">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457C926" w14:textId="77777777" w:rsidR="0061250F" w:rsidRPr="0061250F" w:rsidRDefault="0061250F" w:rsidP="0061250F">
            <w:pPr>
              <w:rPr>
                <w:lang w:val="hr-HR"/>
              </w:rPr>
            </w:pPr>
            <w:r w:rsidRPr="0061250F">
              <w:rPr>
                <w:lang w:val="hr-HR"/>
              </w:rPr>
              <w:t>DJEČJI VRTIĆ PULA</w:t>
            </w:r>
          </w:p>
        </w:tc>
        <w:tc>
          <w:tcPr>
            <w:tcW w:w="1016" w:type="dxa"/>
            <w:tcBorders>
              <w:top w:val="nil"/>
              <w:left w:val="nil"/>
              <w:bottom w:val="single" w:sz="4" w:space="0" w:color="auto"/>
              <w:right w:val="single" w:sz="4" w:space="0" w:color="auto"/>
            </w:tcBorders>
            <w:shd w:val="clear" w:color="auto" w:fill="auto"/>
            <w:noWrap/>
            <w:vAlign w:val="bottom"/>
            <w:hideMark/>
          </w:tcPr>
          <w:p w14:paraId="16CC90CC" w14:textId="77777777" w:rsidR="0061250F" w:rsidRPr="0061250F" w:rsidRDefault="0061250F" w:rsidP="0061250F">
            <w:pPr>
              <w:jc w:val="right"/>
              <w:rPr>
                <w:lang w:val="hr-HR"/>
              </w:rPr>
            </w:pPr>
            <w:r w:rsidRPr="0061250F">
              <w:rPr>
                <w:lang w:val="hr-HR"/>
              </w:rPr>
              <w:t>55.250,00</w:t>
            </w:r>
          </w:p>
        </w:tc>
        <w:tc>
          <w:tcPr>
            <w:tcW w:w="1561" w:type="dxa"/>
            <w:tcBorders>
              <w:top w:val="nil"/>
              <w:left w:val="nil"/>
              <w:bottom w:val="single" w:sz="4" w:space="0" w:color="auto"/>
              <w:right w:val="single" w:sz="4" w:space="0" w:color="auto"/>
            </w:tcBorders>
            <w:shd w:val="clear" w:color="auto" w:fill="auto"/>
            <w:noWrap/>
            <w:vAlign w:val="bottom"/>
            <w:hideMark/>
          </w:tcPr>
          <w:p w14:paraId="40DB9B5B" w14:textId="77777777" w:rsidR="0061250F" w:rsidRPr="0061250F" w:rsidRDefault="0061250F" w:rsidP="0061250F">
            <w:pPr>
              <w:jc w:val="right"/>
              <w:rPr>
                <w:lang w:val="hr-HR"/>
              </w:rPr>
            </w:pPr>
            <w:r w:rsidRPr="0061250F">
              <w:rPr>
                <w:lang w:val="hr-HR"/>
              </w:rPr>
              <w:t>55.211,35</w:t>
            </w:r>
          </w:p>
        </w:tc>
        <w:tc>
          <w:tcPr>
            <w:tcW w:w="666" w:type="dxa"/>
            <w:tcBorders>
              <w:top w:val="nil"/>
              <w:left w:val="nil"/>
              <w:bottom w:val="single" w:sz="4" w:space="0" w:color="auto"/>
              <w:right w:val="single" w:sz="4" w:space="0" w:color="auto"/>
            </w:tcBorders>
            <w:shd w:val="clear" w:color="auto" w:fill="auto"/>
            <w:noWrap/>
            <w:vAlign w:val="bottom"/>
            <w:hideMark/>
          </w:tcPr>
          <w:p w14:paraId="43E3C335" w14:textId="77777777" w:rsidR="0061250F" w:rsidRPr="0061250F" w:rsidRDefault="0061250F" w:rsidP="0061250F">
            <w:pPr>
              <w:jc w:val="right"/>
              <w:rPr>
                <w:lang w:val="hr-HR"/>
              </w:rPr>
            </w:pPr>
            <w:r w:rsidRPr="0061250F">
              <w:rPr>
                <w:lang w:val="hr-HR"/>
              </w:rPr>
              <w:t>99,93</w:t>
            </w:r>
          </w:p>
        </w:tc>
      </w:tr>
    </w:tbl>
    <w:p w14:paraId="611FCBC0" w14:textId="77777777" w:rsidR="009527EF" w:rsidRPr="00C14CB5" w:rsidRDefault="009527EF" w:rsidP="001138B2">
      <w:pPr>
        <w:pStyle w:val="Uvuenotijeloteksta"/>
        <w:jc w:val="both"/>
        <w:rPr>
          <w:i w:val="0"/>
          <w:noProof/>
          <w:sz w:val="24"/>
          <w:szCs w:val="24"/>
          <w:lang w:val="hr-HR"/>
        </w:rPr>
      </w:pPr>
    </w:p>
    <w:p w14:paraId="1053F72F" w14:textId="2730C31B" w:rsidR="00811DFE" w:rsidRPr="00C14CB5" w:rsidRDefault="001138B2" w:rsidP="00F55976">
      <w:pPr>
        <w:ind w:firstLine="720"/>
        <w:jc w:val="both"/>
        <w:rPr>
          <w:noProof/>
          <w:sz w:val="24"/>
          <w:szCs w:val="24"/>
          <w:lang w:val="hr-HR"/>
        </w:rPr>
      </w:pPr>
      <w:r w:rsidRPr="00C14CB5">
        <w:rPr>
          <w:i/>
          <w:noProof/>
          <w:sz w:val="24"/>
          <w:szCs w:val="24"/>
          <w:lang w:val="hr-HR"/>
        </w:rPr>
        <w:t>Prihodi od prodaje poslovnih objekata</w:t>
      </w:r>
      <w:r w:rsidRPr="00C14CB5">
        <w:rPr>
          <w:noProof/>
          <w:sz w:val="24"/>
          <w:szCs w:val="24"/>
          <w:lang w:val="hr-HR"/>
        </w:rPr>
        <w:t xml:space="preserve">, ostvareni u iznosu od </w:t>
      </w:r>
      <w:r w:rsidR="00FF5E1C">
        <w:rPr>
          <w:noProof/>
          <w:sz w:val="24"/>
          <w:szCs w:val="24"/>
          <w:lang w:val="hr-HR"/>
        </w:rPr>
        <w:t>35.721,76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Ostvareni prihodi odnose se na prihode od prodaje garaža</w:t>
      </w:r>
      <w:r w:rsidR="00041334" w:rsidRPr="00C14CB5">
        <w:rPr>
          <w:noProof/>
          <w:sz w:val="24"/>
          <w:szCs w:val="24"/>
          <w:lang w:val="hr-HR"/>
        </w:rPr>
        <w:t xml:space="preserve"> (obročne otplate)</w:t>
      </w:r>
      <w:r w:rsidRPr="00C14CB5">
        <w:rPr>
          <w:noProof/>
          <w:sz w:val="24"/>
          <w:szCs w:val="24"/>
          <w:lang w:val="hr-HR"/>
        </w:rPr>
        <w:t>.</w:t>
      </w:r>
    </w:p>
    <w:p w14:paraId="2478DD03" w14:textId="77777777" w:rsidR="00A6019B" w:rsidRPr="00C14CB5" w:rsidRDefault="00A6019B" w:rsidP="00F55976">
      <w:pPr>
        <w:ind w:firstLine="720"/>
        <w:jc w:val="both"/>
        <w:rPr>
          <w:noProof/>
          <w:sz w:val="24"/>
          <w:szCs w:val="24"/>
          <w:lang w:val="hr-HR"/>
        </w:rPr>
      </w:pPr>
    </w:p>
    <w:p w14:paraId="240EDA2D" w14:textId="10AFEF05" w:rsidR="00A6019B" w:rsidRPr="00C14CB5" w:rsidRDefault="00A6019B" w:rsidP="00A6019B">
      <w:pPr>
        <w:ind w:firstLine="720"/>
        <w:jc w:val="both"/>
        <w:rPr>
          <w:noProof/>
          <w:sz w:val="24"/>
          <w:szCs w:val="24"/>
          <w:lang w:val="hr-HR"/>
        </w:rPr>
      </w:pPr>
      <w:r w:rsidRPr="00C14CB5">
        <w:rPr>
          <w:i/>
          <w:noProof/>
          <w:sz w:val="24"/>
          <w:szCs w:val="24"/>
          <w:lang w:val="hr-HR"/>
        </w:rPr>
        <w:t xml:space="preserve">Prihodi od prodaje </w:t>
      </w:r>
      <w:r w:rsidR="0026662C" w:rsidRPr="00C14CB5">
        <w:rPr>
          <w:i/>
          <w:noProof/>
          <w:sz w:val="24"/>
          <w:szCs w:val="24"/>
          <w:lang w:val="hr-HR"/>
        </w:rPr>
        <w:t>postrojenja i opreme</w:t>
      </w:r>
      <w:r w:rsidR="00041334" w:rsidRPr="00C14CB5">
        <w:rPr>
          <w:noProof/>
          <w:sz w:val="24"/>
          <w:szCs w:val="24"/>
          <w:lang w:val="hr-HR"/>
        </w:rPr>
        <w:t xml:space="preserve">, ostvareni u iznosu od </w:t>
      </w:r>
      <w:r w:rsidR="008337FB" w:rsidRPr="00C14CB5">
        <w:rPr>
          <w:noProof/>
          <w:sz w:val="24"/>
          <w:szCs w:val="24"/>
          <w:lang w:val="hr-HR"/>
        </w:rPr>
        <w:t>131,50</w:t>
      </w:r>
      <w:r w:rsidR="00041334" w:rsidRPr="00C14CB5">
        <w:rPr>
          <w:noProof/>
          <w:sz w:val="24"/>
          <w:szCs w:val="24"/>
          <w:lang w:val="hr-HR"/>
        </w:rPr>
        <w:t xml:space="preserve"> </w:t>
      </w:r>
      <w:r w:rsidR="00103FBA" w:rsidRPr="00C14CB5">
        <w:rPr>
          <w:noProof/>
          <w:sz w:val="24"/>
          <w:szCs w:val="24"/>
          <w:lang w:val="hr-HR"/>
        </w:rPr>
        <w:t>EUR</w:t>
      </w:r>
      <w:r w:rsidR="0026662C" w:rsidRPr="00C14CB5">
        <w:rPr>
          <w:noProof/>
          <w:sz w:val="24"/>
          <w:szCs w:val="24"/>
          <w:lang w:val="hr-HR"/>
        </w:rPr>
        <w:t>,</w:t>
      </w:r>
      <w:r w:rsidRPr="00C14CB5">
        <w:rPr>
          <w:noProof/>
          <w:sz w:val="24"/>
          <w:szCs w:val="24"/>
          <w:lang w:val="hr-HR"/>
        </w:rPr>
        <w:t xml:space="preserve"> odnose se na prihode od prodaje </w:t>
      </w:r>
      <w:r w:rsidR="0026662C" w:rsidRPr="00C14CB5">
        <w:rPr>
          <w:noProof/>
          <w:sz w:val="24"/>
          <w:szCs w:val="24"/>
          <w:lang w:val="hr-HR"/>
        </w:rPr>
        <w:t xml:space="preserve">stolica </w:t>
      </w:r>
      <w:r w:rsidR="008337FB" w:rsidRPr="00C14CB5">
        <w:rPr>
          <w:noProof/>
          <w:sz w:val="24"/>
          <w:szCs w:val="24"/>
          <w:lang w:val="hr-HR"/>
        </w:rPr>
        <w:t>Gradske knjižnice i čitaonice Pula</w:t>
      </w:r>
      <w:r w:rsidRPr="00C14CB5">
        <w:rPr>
          <w:noProof/>
          <w:sz w:val="24"/>
          <w:szCs w:val="24"/>
          <w:lang w:val="hr-HR"/>
        </w:rPr>
        <w:t>.</w:t>
      </w:r>
    </w:p>
    <w:p w14:paraId="248E6018" w14:textId="67C8C228" w:rsidR="00F55976" w:rsidRPr="00C14CB5" w:rsidRDefault="00F55976" w:rsidP="00F55976">
      <w:pPr>
        <w:ind w:firstLine="720"/>
        <w:jc w:val="both"/>
        <w:rPr>
          <w:noProof/>
          <w:sz w:val="24"/>
          <w:szCs w:val="24"/>
          <w:lang w:val="hr-HR"/>
        </w:rPr>
      </w:pPr>
    </w:p>
    <w:p w14:paraId="3589D16D" w14:textId="0A16D18D" w:rsidR="00B857CC" w:rsidRPr="00C14CB5" w:rsidRDefault="00CB3806" w:rsidP="00CB3806">
      <w:pPr>
        <w:autoSpaceDE w:val="0"/>
        <w:autoSpaceDN w:val="0"/>
        <w:adjustRightInd w:val="0"/>
        <w:ind w:firstLine="720"/>
        <w:jc w:val="both"/>
        <w:rPr>
          <w:rFonts w:eastAsiaTheme="minorHAnsi"/>
          <w:sz w:val="24"/>
          <w:szCs w:val="24"/>
          <w:lang w:val="hr-HR" w:eastAsia="en-US"/>
        </w:rPr>
      </w:pPr>
      <w:bookmarkStart w:id="2" w:name="_Hlk69811708"/>
      <w:r w:rsidRPr="00FF5E1C">
        <w:rPr>
          <w:rFonts w:eastAsiaTheme="minorHAnsi"/>
          <w:sz w:val="24"/>
          <w:szCs w:val="24"/>
          <w:lang w:val="hr-HR" w:eastAsia="en-US"/>
        </w:rPr>
        <w:t xml:space="preserve">U </w:t>
      </w:r>
      <w:r w:rsidR="00DF2B37" w:rsidRPr="00FF5E1C">
        <w:rPr>
          <w:rFonts w:eastAsiaTheme="minorHAnsi"/>
          <w:sz w:val="24"/>
          <w:szCs w:val="24"/>
          <w:lang w:val="hr-HR" w:eastAsia="en-US"/>
        </w:rPr>
        <w:t>razdoblju od 01. siječnja do 3</w:t>
      </w:r>
      <w:r w:rsidR="00FF5E1C" w:rsidRPr="00FF5E1C">
        <w:rPr>
          <w:rFonts w:eastAsiaTheme="minorHAnsi"/>
          <w:sz w:val="24"/>
          <w:szCs w:val="24"/>
          <w:lang w:val="hr-HR" w:eastAsia="en-US"/>
        </w:rPr>
        <w:t>1</w:t>
      </w:r>
      <w:r w:rsidR="00DF2B37" w:rsidRPr="00FF5E1C">
        <w:rPr>
          <w:rFonts w:eastAsiaTheme="minorHAnsi"/>
          <w:sz w:val="24"/>
          <w:szCs w:val="24"/>
          <w:lang w:val="hr-HR" w:eastAsia="en-US"/>
        </w:rPr>
        <w:t xml:space="preserve">. </w:t>
      </w:r>
      <w:r w:rsidR="00FF5E1C" w:rsidRPr="00FF5E1C">
        <w:rPr>
          <w:rFonts w:eastAsiaTheme="minorHAnsi"/>
          <w:sz w:val="24"/>
          <w:szCs w:val="24"/>
          <w:lang w:val="hr-HR" w:eastAsia="en-US"/>
        </w:rPr>
        <w:t>prosinca</w:t>
      </w:r>
      <w:r w:rsidR="00DF2B37" w:rsidRPr="00FF5E1C">
        <w:rPr>
          <w:rFonts w:eastAsiaTheme="minorHAnsi"/>
          <w:sz w:val="24"/>
          <w:szCs w:val="24"/>
          <w:lang w:val="hr-HR" w:eastAsia="en-US"/>
        </w:rPr>
        <w:t xml:space="preserve"> </w:t>
      </w:r>
      <w:r w:rsidR="005106E9" w:rsidRPr="00FF5E1C">
        <w:rPr>
          <w:rFonts w:eastAsiaTheme="minorHAnsi"/>
          <w:sz w:val="24"/>
          <w:szCs w:val="24"/>
          <w:lang w:val="hr-HR" w:eastAsia="en-US"/>
        </w:rPr>
        <w:t>2023.</w:t>
      </w:r>
      <w:r w:rsidRPr="00FF5E1C">
        <w:rPr>
          <w:rFonts w:eastAsiaTheme="minorHAnsi"/>
          <w:sz w:val="24"/>
          <w:szCs w:val="24"/>
          <w:lang w:val="hr-HR" w:eastAsia="en-US"/>
        </w:rPr>
        <w:t xml:space="preserve"> godin</w:t>
      </w:r>
      <w:r w:rsidR="00DF2B37" w:rsidRPr="00FF5E1C">
        <w:rPr>
          <w:rFonts w:eastAsiaTheme="minorHAnsi"/>
          <w:sz w:val="24"/>
          <w:szCs w:val="24"/>
          <w:lang w:val="hr-HR" w:eastAsia="en-US"/>
        </w:rPr>
        <w:t>e</w:t>
      </w:r>
      <w:r w:rsidRPr="00FF5E1C">
        <w:rPr>
          <w:rFonts w:eastAsiaTheme="minorHAnsi"/>
          <w:sz w:val="24"/>
          <w:szCs w:val="24"/>
          <w:lang w:val="hr-HR" w:eastAsia="en-US"/>
        </w:rPr>
        <w:t xml:space="preserve"> iznos djelomičnog ili potpunog oslobađanja od plaćanja komunalnog doprinosa po osnovi odobrenog popusta</w:t>
      </w:r>
      <w:r w:rsidR="00D33180" w:rsidRPr="00FF5E1C">
        <w:rPr>
          <w:rFonts w:eastAsiaTheme="minorHAnsi"/>
          <w:sz w:val="24"/>
          <w:szCs w:val="24"/>
          <w:lang w:val="hr-HR" w:eastAsia="en-US"/>
        </w:rPr>
        <w:t xml:space="preserve"> temeljem izdanih rješenja</w:t>
      </w:r>
      <w:r w:rsidRPr="00FF5E1C">
        <w:rPr>
          <w:rFonts w:eastAsiaTheme="minorHAnsi"/>
          <w:sz w:val="24"/>
          <w:szCs w:val="24"/>
          <w:lang w:val="hr-HR" w:eastAsia="en-US"/>
        </w:rPr>
        <w:t xml:space="preserve"> iznosio je </w:t>
      </w:r>
      <w:r w:rsidR="00FF5E1C" w:rsidRPr="00FF5E1C">
        <w:rPr>
          <w:rFonts w:eastAsiaTheme="minorHAnsi"/>
          <w:sz w:val="24"/>
          <w:szCs w:val="24"/>
          <w:lang w:val="hr-HR" w:eastAsia="en-US"/>
        </w:rPr>
        <w:t>85.788,43</w:t>
      </w:r>
      <w:r w:rsidRPr="00FF5E1C">
        <w:rPr>
          <w:rFonts w:eastAsiaTheme="minorHAnsi"/>
          <w:sz w:val="24"/>
          <w:szCs w:val="24"/>
          <w:lang w:val="hr-HR" w:eastAsia="en-US"/>
        </w:rPr>
        <w:t xml:space="preserve"> </w:t>
      </w:r>
      <w:r w:rsidR="00103FBA" w:rsidRPr="00FF5E1C">
        <w:rPr>
          <w:rFonts w:eastAsiaTheme="minorHAnsi"/>
          <w:sz w:val="24"/>
          <w:szCs w:val="24"/>
          <w:lang w:val="hr-HR" w:eastAsia="en-US"/>
        </w:rPr>
        <w:t>EUR</w:t>
      </w:r>
      <w:r w:rsidR="005F3330" w:rsidRPr="00FF5E1C">
        <w:rPr>
          <w:rFonts w:eastAsiaTheme="minorHAnsi"/>
          <w:sz w:val="24"/>
          <w:szCs w:val="24"/>
          <w:lang w:val="hr-HR" w:eastAsia="en-US"/>
        </w:rPr>
        <w:t xml:space="preserve"> te iznos oslobođenja od plaćanja k</w:t>
      </w:r>
      <w:r w:rsidR="00EA3AB1" w:rsidRPr="00FF5E1C">
        <w:rPr>
          <w:rFonts w:eastAsiaTheme="minorHAnsi"/>
          <w:sz w:val="24"/>
          <w:szCs w:val="24"/>
          <w:lang w:val="hr-HR" w:eastAsia="en-US"/>
        </w:rPr>
        <w:t>omunaln</w:t>
      </w:r>
      <w:r w:rsidR="005F3330" w:rsidRPr="00FF5E1C">
        <w:rPr>
          <w:rFonts w:eastAsiaTheme="minorHAnsi"/>
          <w:sz w:val="24"/>
          <w:szCs w:val="24"/>
          <w:lang w:val="hr-HR" w:eastAsia="en-US"/>
        </w:rPr>
        <w:t>e</w:t>
      </w:r>
      <w:r w:rsidR="00EA3AB1" w:rsidRPr="00FF5E1C">
        <w:rPr>
          <w:rFonts w:eastAsiaTheme="minorHAnsi"/>
          <w:sz w:val="24"/>
          <w:szCs w:val="24"/>
          <w:lang w:val="hr-HR" w:eastAsia="en-US"/>
        </w:rPr>
        <w:t xml:space="preserve"> naknad</w:t>
      </w:r>
      <w:r w:rsidR="005F3330" w:rsidRPr="00FF5E1C">
        <w:rPr>
          <w:rFonts w:eastAsiaTheme="minorHAnsi"/>
          <w:sz w:val="24"/>
          <w:szCs w:val="24"/>
          <w:lang w:val="hr-HR" w:eastAsia="en-US"/>
        </w:rPr>
        <w:t xml:space="preserve">e temeljem izdanih rješenja iznosio je </w:t>
      </w:r>
      <w:r w:rsidR="00FF5E1C" w:rsidRPr="00FF5E1C">
        <w:rPr>
          <w:rFonts w:eastAsiaTheme="minorHAnsi"/>
          <w:sz w:val="24"/>
          <w:szCs w:val="24"/>
          <w:lang w:val="hr-HR" w:eastAsia="en-US"/>
        </w:rPr>
        <w:t>4.293,70</w:t>
      </w:r>
      <w:r w:rsidR="005F3330" w:rsidRPr="00FF5E1C">
        <w:rPr>
          <w:rFonts w:eastAsiaTheme="minorHAnsi"/>
          <w:sz w:val="24"/>
          <w:szCs w:val="24"/>
          <w:lang w:val="hr-HR" w:eastAsia="en-US"/>
        </w:rPr>
        <w:t xml:space="preserve"> </w:t>
      </w:r>
      <w:r w:rsidR="00103FBA" w:rsidRPr="00FF5E1C">
        <w:rPr>
          <w:rFonts w:eastAsiaTheme="minorHAnsi"/>
          <w:sz w:val="24"/>
          <w:szCs w:val="24"/>
          <w:lang w:val="hr-HR" w:eastAsia="en-US"/>
        </w:rPr>
        <w:t>EUR</w:t>
      </w:r>
      <w:r w:rsidR="005F3330" w:rsidRPr="00FF5E1C">
        <w:rPr>
          <w:rFonts w:eastAsiaTheme="minorHAnsi"/>
          <w:sz w:val="24"/>
          <w:szCs w:val="24"/>
          <w:lang w:val="hr-HR" w:eastAsia="en-US"/>
        </w:rPr>
        <w:t>.</w:t>
      </w:r>
    </w:p>
    <w:bookmarkEnd w:id="2"/>
    <w:p w14:paraId="45DCC2EA" w14:textId="456C78AA" w:rsidR="005376C4" w:rsidRPr="00C14CB5" w:rsidRDefault="005376C4" w:rsidP="00CB3806">
      <w:pPr>
        <w:autoSpaceDE w:val="0"/>
        <w:autoSpaceDN w:val="0"/>
        <w:adjustRightInd w:val="0"/>
        <w:ind w:firstLine="720"/>
        <w:jc w:val="both"/>
        <w:rPr>
          <w:noProof/>
          <w:sz w:val="24"/>
          <w:szCs w:val="24"/>
          <w:lang w:val="hr-HR"/>
        </w:rPr>
      </w:pPr>
    </w:p>
    <w:p w14:paraId="6D5DDA83" w14:textId="7E70DC7F" w:rsidR="00337673" w:rsidRDefault="00337673" w:rsidP="00CB3806">
      <w:pPr>
        <w:autoSpaceDE w:val="0"/>
        <w:autoSpaceDN w:val="0"/>
        <w:adjustRightInd w:val="0"/>
        <w:ind w:firstLine="720"/>
        <w:jc w:val="both"/>
        <w:rPr>
          <w:noProof/>
          <w:sz w:val="24"/>
          <w:szCs w:val="24"/>
          <w:lang w:val="hr-HR"/>
        </w:rPr>
      </w:pPr>
    </w:p>
    <w:p w14:paraId="3195DFDC" w14:textId="77777777" w:rsidR="00FF5E1C" w:rsidRDefault="00FF5E1C" w:rsidP="00CB3806">
      <w:pPr>
        <w:autoSpaceDE w:val="0"/>
        <w:autoSpaceDN w:val="0"/>
        <w:adjustRightInd w:val="0"/>
        <w:ind w:firstLine="720"/>
        <w:jc w:val="both"/>
        <w:rPr>
          <w:noProof/>
          <w:sz w:val="24"/>
          <w:szCs w:val="24"/>
          <w:lang w:val="hr-HR"/>
        </w:rPr>
      </w:pPr>
    </w:p>
    <w:p w14:paraId="3DE785B8" w14:textId="77777777" w:rsidR="00FF5E1C" w:rsidRDefault="00FF5E1C" w:rsidP="00CB3806">
      <w:pPr>
        <w:autoSpaceDE w:val="0"/>
        <w:autoSpaceDN w:val="0"/>
        <w:adjustRightInd w:val="0"/>
        <w:ind w:firstLine="720"/>
        <w:jc w:val="both"/>
        <w:rPr>
          <w:noProof/>
          <w:sz w:val="24"/>
          <w:szCs w:val="24"/>
          <w:lang w:val="hr-HR"/>
        </w:rPr>
      </w:pPr>
    </w:p>
    <w:p w14:paraId="59E49FFA" w14:textId="383AF3C6" w:rsidR="00E73B6C" w:rsidRPr="00C14CB5" w:rsidRDefault="00E73B6C" w:rsidP="00337673">
      <w:pPr>
        <w:ind w:firstLine="708"/>
        <w:jc w:val="both"/>
        <w:rPr>
          <w:noProof/>
          <w:sz w:val="24"/>
          <w:lang w:val="hr-HR"/>
        </w:rPr>
      </w:pPr>
      <w:r w:rsidRPr="00C14CB5">
        <w:rPr>
          <w:noProof/>
          <w:sz w:val="24"/>
          <w:lang w:val="hr-HR"/>
        </w:rPr>
        <w:lastRenderedPageBreak/>
        <w:t xml:space="preserve">U općem dijelu izvještaja </w:t>
      </w:r>
      <w:r w:rsidRPr="00C14CB5">
        <w:rPr>
          <w:b/>
          <w:noProof/>
          <w:sz w:val="24"/>
          <w:lang w:val="hr-HR"/>
        </w:rPr>
        <w:t xml:space="preserve">RASHODI </w:t>
      </w:r>
      <w:r w:rsidR="00980D16" w:rsidRPr="00C14CB5">
        <w:rPr>
          <w:b/>
          <w:noProof/>
          <w:sz w:val="24"/>
          <w:lang w:val="hr-HR"/>
        </w:rPr>
        <w:t>I</w:t>
      </w:r>
      <w:r w:rsidRPr="00C14CB5">
        <w:rPr>
          <w:b/>
          <w:noProof/>
          <w:sz w:val="24"/>
          <w:lang w:val="hr-HR"/>
        </w:rPr>
        <w:t xml:space="preserve"> RAČUN FINANCIRANJA</w:t>
      </w:r>
      <w:r w:rsidRPr="00C14CB5">
        <w:rPr>
          <w:noProof/>
          <w:sz w:val="24"/>
          <w:lang w:val="hr-HR"/>
        </w:rPr>
        <w:t xml:space="preserve"> vidljivo je </w:t>
      </w:r>
      <w:r w:rsidR="00980D16" w:rsidRPr="00C14CB5">
        <w:rPr>
          <w:noProof/>
          <w:sz w:val="24"/>
          <w:lang w:val="hr-HR"/>
        </w:rPr>
        <w:t>izvršenje</w:t>
      </w:r>
      <w:r w:rsidRPr="00C14CB5">
        <w:rPr>
          <w:noProof/>
          <w:sz w:val="24"/>
          <w:lang w:val="hr-HR"/>
        </w:rPr>
        <w:t xml:space="preserve"> rashoda i izdataka u odnosu na plan.</w:t>
      </w:r>
    </w:p>
    <w:p w14:paraId="32DA2C3D" w14:textId="77777777" w:rsidR="00E73B6C" w:rsidRPr="00C14CB5" w:rsidRDefault="00E73B6C" w:rsidP="00E73B6C">
      <w:pPr>
        <w:jc w:val="both"/>
        <w:rPr>
          <w:noProof/>
          <w:sz w:val="24"/>
          <w:lang w:val="hr-HR"/>
        </w:rPr>
      </w:pPr>
    </w:p>
    <w:p w14:paraId="76DFE1A5" w14:textId="28377AD4" w:rsidR="00E73B6C" w:rsidRPr="00C14CB5" w:rsidRDefault="00E73B6C" w:rsidP="00E73B6C">
      <w:pPr>
        <w:pStyle w:val="Tijeloteksta"/>
        <w:rPr>
          <w:noProof/>
          <w:sz w:val="24"/>
          <w:szCs w:val="24"/>
          <w:lang w:val="hr-HR"/>
        </w:rPr>
      </w:pPr>
      <w:r w:rsidRPr="00C14CB5">
        <w:rPr>
          <w:noProof/>
          <w:sz w:val="24"/>
          <w:szCs w:val="24"/>
          <w:lang w:val="hr-HR"/>
        </w:rPr>
        <w:tab/>
      </w:r>
      <w:r w:rsidRPr="00C14CB5">
        <w:rPr>
          <w:b/>
          <w:noProof/>
          <w:sz w:val="24"/>
          <w:szCs w:val="24"/>
          <w:lang w:val="hr-HR"/>
        </w:rPr>
        <w:t>Rashodi i izdaci</w:t>
      </w:r>
      <w:r w:rsidRPr="00C14CB5">
        <w:rPr>
          <w:noProof/>
          <w:sz w:val="24"/>
          <w:szCs w:val="24"/>
          <w:lang w:val="hr-HR"/>
        </w:rPr>
        <w:t xml:space="preserve"> izvršeni su u sveukupnom iznosu od </w:t>
      </w:r>
      <w:r w:rsidR="00C87A6D">
        <w:rPr>
          <w:sz w:val="24"/>
          <w:szCs w:val="24"/>
          <w:lang w:val="hr-HR" w:eastAsia="en-US"/>
        </w:rPr>
        <w:t>68.856.230,71</w:t>
      </w:r>
      <w:r w:rsidR="001F2B2F" w:rsidRPr="00C14CB5">
        <w:rPr>
          <w:b/>
          <w:bCs/>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od čega </w:t>
      </w:r>
      <w:r w:rsidR="00C87A6D">
        <w:rPr>
          <w:noProof/>
          <w:sz w:val="24"/>
          <w:szCs w:val="24"/>
          <w:lang w:val="hr-HR"/>
        </w:rPr>
        <w:t>68.002.997,24</w:t>
      </w:r>
      <w:r w:rsidR="00F6239E"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čine rashodi poslovanja i rashodi za nabavu nefinancijske imovine, a </w:t>
      </w:r>
      <w:r w:rsidR="00C87A6D">
        <w:rPr>
          <w:noProof/>
          <w:sz w:val="24"/>
          <w:szCs w:val="24"/>
          <w:lang w:val="hr-HR"/>
        </w:rPr>
        <w:t>853.233,47</w:t>
      </w:r>
      <w:r w:rsidR="00F6239E"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predstavljaju izdaci za otplatu zajmova.</w:t>
      </w:r>
    </w:p>
    <w:p w14:paraId="05E06DB5" w14:textId="77777777" w:rsidR="00E73B6C" w:rsidRPr="00C14CB5" w:rsidRDefault="00E73B6C" w:rsidP="00E73B6C">
      <w:pPr>
        <w:pStyle w:val="Tijeloteksta2"/>
        <w:ind w:firstLine="720"/>
        <w:rPr>
          <w:noProof/>
        </w:rPr>
      </w:pPr>
      <w:r w:rsidRPr="00C14CB5">
        <w:rPr>
          <w:noProof/>
        </w:rPr>
        <w:tab/>
        <w:t xml:space="preserve"> </w:t>
      </w:r>
    </w:p>
    <w:p w14:paraId="0DDD687D" w14:textId="77777777" w:rsidR="00E73B6C" w:rsidRPr="00C14CB5" w:rsidRDefault="00E73B6C" w:rsidP="00BF58FB">
      <w:pPr>
        <w:pStyle w:val="Tijeloteksta2"/>
        <w:ind w:firstLine="720"/>
        <w:jc w:val="both"/>
        <w:rPr>
          <w:noProof/>
          <w:szCs w:val="24"/>
        </w:rPr>
      </w:pPr>
      <w:r w:rsidRPr="00C14CB5">
        <w:rPr>
          <w:noProof/>
          <w:szCs w:val="24"/>
        </w:rPr>
        <w:t xml:space="preserve">Rashodi </w:t>
      </w:r>
      <w:r w:rsidR="005F5D94" w:rsidRPr="00C14CB5">
        <w:rPr>
          <w:noProof/>
          <w:szCs w:val="24"/>
        </w:rPr>
        <w:t xml:space="preserve">i izdaci </w:t>
      </w:r>
      <w:r w:rsidRPr="00C14CB5">
        <w:rPr>
          <w:noProof/>
          <w:szCs w:val="24"/>
        </w:rPr>
        <w:t>su izvršeni po skupinama kako slijedi:</w:t>
      </w:r>
    </w:p>
    <w:p w14:paraId="71C280C5" w14:textId="77777777" w:rsidR="00F6239E" w:rsidRPr="00C14CB5" w:rsidRDefault="00F6239E" w:rsidP="00BF58FB">
      <w:pPr>
        <w:pStyle w:val="Tijeloteksta2"/>
        <w:ind w:firstLine="720"/>
        <w:jc w:val="both"/>
        <w:rPr>
          <w:noProof/>
          <w:szCs w:val="24"/>
        </w:rPr>
      </w:pPr>
    </w:p>
    <w:tbl>
      <w:tblPr>
        <w:tblW w:w="9020" w:type="dxa"/>
        <w:jc w:val="center"/>
        <w:tblLook w:val="04A0" w:firstRow="1" w:lastRow="0" w:firstColumn="1" w:lastColumn="0" w:noHBand="0" w:noVBand="1"/>
      </w:tblPr>
      <w:tblGrid>
        <w:gridCol w:w="6420"/>
        <w:gridCol w:w="1700"/>
        <w:gridCol w:w="906"/>
      </w:tblGrid>
      <w:tr w:rsidR="00C87A6D" w:rsidRPr="00C87A6D" w14:paraId="59D3032A" w14:textId="77777777" w:rsidTr="00C87A6D">
        <w:trPr>
          <w:trHeight w:val="552"/>
          <w:jc w:val="center"/>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41702" w14:textId="77777777" w:rsidR="00C87A6D" w:rsidRPr="00C87A6D" w:rsidRDefault="00C87A6D" w:rsidP="00C87A6D">
            <w:pPr>
              <w:jc w:val="center"/>
              <w:rPr>
                <w:b/>
                <w:bCs/>
                <w:lang w:val="hr-HR"/>
              </w:rPr>
            </w:pPr>
            <w:r w:rsidRPr="00C87A6D">
              <w:rPr>
                <w:b/>
                <w:bCs/>
                <w:lang w:val="hr-HR"/>
              </w:rPr>
              <w:t>VRSTA RASHODA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AB34DDD" w14:textId="77777777" w:rsidR="00C87A6D" w:rsidRPr="00C87A6D" w:rsidRDefault="00C87A6D" w:rsidP="00C87A6D">
            <w:pPr>
              <w:jc w:val="center"/>
              <w:rPr>
                <w:b/>
                <w:bCs/>
                <w:lang w:val="hr-HR"/>
              </w:rPr>
            </w:pPr>
            <w:r w:rsidRPr="00C87A6D">
              <w:rPr>
                <w:b/>
                <w:bCs/>
                <w:lang w:val="hr-HR"/>
              </w:rPr>
              <w:t>Rashodi i izdaci 2023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BBF0296" w14:textId="77777777" w:rsidR="00C87A6D" w:rsidRPr="00C87A6D" w:rsidRDefault="00C87A6D" w:rsidP="00C87A6D">
            <w:pPr>
              <w:jc w:val="center"/>
              <w:rPr>
                <w:b/>
                <w:bCs/>
                <w:lang w:val="hr-HR"/>
              </w:rPr>
            </w:pPr>
            <w:r w:rsidRPr="00C87A6D">
              <w:rPr>
                <w:b/>
                <w:bCs/>
                <w:lang w:val="hr-HR"/>
              </w:rPr>
              <w:t xml:space="preserve">% Udio </w:t>
            </w:r>
            <w:r w:rsidRPr="00C87A6D">
              <w:rPr>
                <w:b/>
                <w:bCs/>
                <w:lang w:val="hr-HR"/>
              </w:rPr>
              <w:br/>
              <w:t xml:space="preserve">rashoda </w:t>
            </w:r>
          </w:p>
        </w:tc>
      </w:tr>
      <w:tr w:rsidR="00C87A6D" w:rsidRPr="00C87A6D" w14:paraId="71E9DB1C"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F2D57D3" w14:textId="77777777" w:rsidR="00C87A6D" w:rsidRPr="00C87A6D" w:rsidRDefault="00C87A6D" w:rsidP="00C87A6D">
            <w:pPr>
              <w:rPr>
                <w:lang w:val="hr-HR"/>
              </w:rPr>
            </w:pPr>
            <w:r w:rsidRPr="00C87A6D">
              <w:rPr>
                <w:lang w:val="hr-HR"/>
              </w:rPr>
              <w:t>Rashodi za zaposlene</w:t>
            </w:r>
          </w:p>
        </w:tc>
        <w:tc>
          <w:tcPr>
            <w:tcW w:w="1700" w:type="dxa"/>
            <w:tcBorders>
              <w:top w:val="nil"/>
              <w:left w:val="nil"/>
              <w:bottom w:val="single" w:sz="4" w:space="0" w:color="auto"/>
              <w:right w:val="single" w:sz="4" w:space="0" w:color="auto"/>
            </w:tcBorders>
            <w:shd w:val="clear" w:color="auto" w:fill="auto"/>
            <w:noWrap/>
            <w:vAlign w:val="bottom"/>
            <w:hideMark/>
          </w:tcPr>
          <w:p w14:paraId="598EECE7" w14:textId="77777777" w:rsidR="00C87A6D" w:rsidRPr="00C87A6D" w:rsidRDefault="00C87A6D" w:rsidP="00C87A6D">
            <w:pPr>
              <w:jc w:val="right"/>
              <w:rPr>
                <w:lang w:val="hr-HR"/>
              </w:rPr>
            </w:pPr>
            <w:r w:rsidRPr="00C87A6D">
              <w:rPr>
                <w:lang w:val="hr-HR"/>
              </w:rPr>
              <w:t>28.156.468,09</w:t>
            </w:r>
          </w:p>
        </w:tc>
        <w:tc>
          <w:tcPr>
            <w:tcW w:w="900" w:type="dxa"/>
            <w:tcBorders>
              <w:top w:val="nil"/>
              <w:left w:val="nil"/>
              <w:bottom w:val="single" w:sz="4" w:space="0" w:color="auto"/>
              <w:right w:val="single" w:sz="4" w:space="0" w:color="auto"/>
            </w:tcBorders>
            <w:shd w:val="clear" w:color="auto" w:fill="auto"/>
            <w:noWrap/>
            <w:vAlign w:val="bottom"/>
            <w:hideMark/>
          </w:tcPr>
          <w:p w14:paraId="5B233D0C" w14:textId="77777777" w:rsidR="00C87A6D" w:rsidRPr="00C87A6D" w:rsidRDefault="00C87A6D" w:rsidP="00C87A6D">
            <w:pPr>
              <w:jc w:val="right"/>
              <w:rPr>
                <w:lang w:val="hr-HR"/>
              </w:rPr>
            </w:pPr>
            <w:r w:rsidRPr="00C87A6D">
              <w:rPr>
                <w:lang w:val="hr-HR"/>
              </w:rPr>
              <w:t>40,89</w:t>
            </w:r>
          </w:p>
        </w:tc>
      </w:tr>
      <w:tr w:rsidR="00C87A6D" w:rsidRPr="00C87A6D" w14:paraId="06A029E6"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3387B4A3" w14:textId="77777777" w:rsidR="00C87A6D" w:rsidRPr="00C87A6D" w:rsidRDefault="00C87A6D" w:rsidP="00C87A6D">
            <w:pPr>
              <w:rPr>
                <w:lang w:val="hr-HR"/>
              </w:rPr>
            </w:pPr>
            <w:r w:rsidRPr="00C87A6D">
              <w:rPr>
                <w:lang w:val="hr-HR"/>
              </w:rPr>
              <w:t>Materijalni rashodi</w:t>
            </w:r>
          </w:p>
        </w:tc>
        <w:tc>
          <w:tcPr>
            <w:tcW w:w="1700" w:type="dxa"/>
            <w:tcBorders>
              <w:top w:val="nil"/>
              <w:left w:val="nil"/>
              <w:bottom w:val="single" w:sz="4" w:space="0" w:color="auto"/>
              <w:right w:val="single" w:sz="4" w:space="0" w:color="auto"/>
            </w:tcBorders>
            <w:shd w:val="clear" w:color="auto" w:fill="auto"/>
            <w:noWrap/>
            <w:vAlign w:val="bottom"/>
            <w:hideMark/>
          </w:tcPr>
          <w:p w14:paraId="7829A79B" w14:textId="77777777" w:rsidR="00C87A6D" w:rsidRPr="00C87A6D" w:rsidRDefault="00C87A6D" w:rsidP="00C87A6D">
            <w:pPr>
              <w:jc w:val="right"/>
              <w:rPr>
                <w:lang w:val="hr-HR"/>
              </w:rPr>
            </w:pPr>
            <w:r w:rsidRPr="00C87A6D">
              <w:rPr>
                <w:lang w:val="hr-HR"/>
              </w:rPr>
              <w:t>21.254.832,81</w:t>
            </w:r>
          </w:p>
        </w:tc>
        <w:tc>
          <w:tcPr>
            <w:tcW w:w="900" w:type="dxa"/>
            <w:tcBorders>
              <w:top w:val="nil"/>
              <w:left w:val="nil"/>
              <w:bottom w:val="single" w:sz="4" w:space="0" w:color="auto"/>
              <w:right w:val="single" w:sz="4" w:space="0" w:color="auto"/>
            </w:tcBorders>
            <w:shd w:val="clear" w:color="auto" w:fill="auto"/>
            <w:noWrap/>
            <w:vAlign w:val="bottom"/>
            <w:hideMark/>
          </w:tcPr>
          <w:p w14:paraId="710FCFB4" w14:textId="77777777" w:rsidR="00C87A6D" w:rsidRPr="00C87A6D" w:rsidRDefault="00C87A6D" w:rsidP="00C87A6D">
            <w:pPr>
              <w:jc w:val="right"/>
              <w:rPr>
                <w:lang w:val="hr-HR"/>
              </w:rPr>
            </w:pPr>
            <w:r w:rsidRPr="00C87A6D">
              <w:rPr>
                <w:lang w:val="hr-HR"/>
              </w:rPr>
              <w:t>30,87</w:t>
            </w:r>
          </w:p>
        </w:tc>
      </w:tr>
      <w:tr w:rsidR="00C87A6D" w:rsidRPr="00C87A6D" w14:paraId="2EB7E5B6"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974199F" w14:textId="77777777" w:rsidR="00C87A6D" w:rsidRPr="00C87A6D" w:rsidRDefault="00C87A6D" w:rsidP="00C87A6D">
            <w:pPr>
              <w:rPr>
                <w:lang w:val="hr-HR"/>
              </w:rPr>
            </w:pPr>
            <w:r w:rsidRPr="00C87A6D">
              <w:rPr>
                <w:lang w:val="hr-HR"/>
              </w:rPr>
              <w:t>Financijski rashodi</w:t>
            </w:r>
          </w:p>
        </w:tc>
        <w:tc>
          <w:tcPr>
            <w:tcW w:w="1700" w:type="dxa"/>
            <w:tcBorders>
              <w:top w:val="nil"/>
              <w:left w:val="nil"/>
              <w:bottom w:val="single" w:sz="4" w:space="0" w:color="auto"/>
              <w:right w:val="single" w:sz="4" w:space="0" w:color="auto"/>
            </w:tcBorders>
            <w:shd w:val="clear" w:color="auto" w:fill="auto"/>
            <w:noWrap/>
            <w:vAlign w:val="bottom"/>
            <w:hideMark/>
          </w:tcPr>
          <w:p w14:paraId="0607C407" w14:textId="77777777" w:rsidR="00C87A6D" w:rsidRPr="00C87A6D" w:rsidRDefault="00C87A6D" w:rsidP="00C87A6D">
            <w:pPr>
              <w:jc w:val="right"/>
              <w:rPr>
                <w:lang w:val="hr-HR"/>
              </w:rPr>
            </w:pPr>
            <w:r w:rsidRPr="00C87A6D">
              <w:rPr>
                <w:lang w:val="hr-HR"/>
              </w:rPr>
              <w:t>269.460,36</w:t>
            </w:r>
          </w:p>
        </w:tc>
        <w:tc>
          <w:tcPr>
            <w:tcW w:w="900" w:type="dxa"/>
            <w:tcBorders>
              <w:top w:val="nil"/>
              <w:left w:val="nil"/>
              <w:bottom w:val="single" w:sz="4" w:space="0" w:color="auto"/>
              <w:right w:val="single" w:sz="4" w:space="0" w:color="auto"/>
            </w:tcBorders>
            <w:shd w:val="clear" w:color="auto" w:fill="auto"/>
            <w:noWrap/>
            <w:vAlign w:val="bottom"/>
            <w:hideMark/>
          </w:tcPr>
          <w:p w14:paraId="72F7FD28" w14:textId="77777777" w:rsidR="00C87A6D" w:rsidRPr="00C87A6D" w:rsidRDefault="00C87A6D" w:rsidP="00C87A6D">
            <w:pPr>
              <w:jc w:val="right"/>
              <w:rPr>
                <w:lang w:val="hr-HR"/>
              </w:rPr>
            </w:pPr>
            <w:r w:rsidRPr="00C87A6D">
              <w:rPr>
                <w:lang w:val="hr-HR"/>
              </w:rPr>
              <w:t>0,39</w:t>
            </w:r>
          </w:p>
        </w:tc>
      </w:tr>
      <w:tr w:rsidR="00C87A6D" w:rsidRPr="00C87A6D" w14:paraId="053E6C39"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FF44C75" w14:textId="77777777" w:rsidR="00C87A6D" w:rsidRPr="00C87A6D" w:rsidRDefault="00C87A6D" w:rsidP="00C87A6D">
            <w:pPr>
              <w:rPr>
                <w:lang w:val="hr-HR"/>
              </w:rPr>
            </w:pPr>
            <w:r w:rsidRPr="00C87A6D">
              <w:rPr>
                <w:lang w:val="hr-HR"/>
              </w:rPr>
              <w:t>Subvencije</w:t>
            </w:r>
          </w:p>
        </w:tc>
        <w:tc>
          <w:tcPr>
            <w:tcW w:w="1700" w:type="dxa"/>
            <w:tcBorders>
              <w:top w:val="nil"/>
              <w:left w:val="nil"/>
              <w:bottom w:val="single" w:sz="4" w:space="0" w:color="auto"/>
              <w:right w:val="single" w:sz="4" w:space="0" w:color="auto"/>
            </w:tcBorders>
            <w:shd w:val="clear" w:color="auto" w:fill="auto"/>
            <w:noWrap/>
            <w:vAlign w:val="bottom"/>
            <w:hideMark/>
          </w:tcPr>
          <w:p w14:paraId="3A262070" w14:textId="77777777" w:rsidR="00C87A6D" w:rsidRPr="00C87A6D" w:rsidRDefault="00C87A6D" w:rsidP="00C87A6D">
            <w:pPr>
              <w:jc w:val="right"/>
              <w:rPr>
                <w:lang w:val="hr-HR"/>
              </w:rPr>
            </w:pPr>
            <w:r w:rsidRPr="00C87A6D">
              <w:rPr>
                <w:lang w:val="hr-HR"/>
              </w:rPr>
              <w:t>3.131.755,39</w:t>
            </w:r>
          </w:p>
        </w:tc>
        <w:tc>
          <w:tcPr>
            <w:tcW w:w="900" w:type="dxa"/>
            <w:tcBorders>
              <w:top w:val="nil"/>
              <w:left w:val="nil"/>
              <w:bottom w:val="single" w:sz="4" w:space="0" w:color="auto"/>
              <w:right w:val="single" w:sz="4" w:space="0" w:color="auto"/>
            </w:tcBorders>
            <w:shd w:val="clear" w:color="auto" w:fill="auto"/>
            <w:noWrap/>
            <w:vAlign w:val="bottom"/>
            <w:hideMark/>
          </w:tcPr>
          <w:p w14:paraId="63B72CCC" w14:textId="77777777" w:rsidR="00C87A6D" w:rsidRPr="00C87A6D" w:rsidRDefault="00C87A6D" w:rsidP="00C87A6D">
            <w:pPr>
              <w:jc w:val="right"/>
              <w:rPr>
                <w:lang w:val="hr-HR"/>
              </w:rPr>
            </w:pPr>
            <w:r w:rsidRPr="00C87A6D">
              <w:rPr>
                <w:lang w:val="hr-HR"/>
              </w:rPr>
              <w:t>4,55</w:t>
            </w:r>
          </w:p>
        </w:tc>
      </w:tr>
      <w:tr w:rsidR="00C87A6D" w:rsidRPr="00C87A6D" w14:paraId="3DC9E51E"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6CA7F94" w14:textId="77777777" w:rsidR="00C87A6D" w:rsidRPr="00C87A6D" w:rsidRDefault="00C87A6D" w:rsidP="00C87A6D">
            <w:pPr>
              <w:rPr>
                <w:lang w:val="hr-HR"/>
              </w:rPr>
            </w:pPr>
            <w:r w:rsidRPr="00C87A6D">
              <w:rPr>
                <w:lang w:val="hr-HR"/>
              </w:rPr>
              <w:t>Pomoći dane u inozemstvo i unutar općeg proračuna</w:t>
            </w:r>
          </w:p>
        </w:tc>
        <w:tc>
          <w:tcPr>
            <w:tcW w:w="1700" w:type="dxa"/>
            <w:tcBorders>
              <w:top w:val="nil"/>
              <w:left w:val="nil"/>
              <w:bottom w:val="single" w:sz="4" w:space="0" w:color="auto"/>
              <w:right w:val="single" w:sz="4" w:space="0" w:color="auto"/>
            </w:tcBorders>
            <w:shd w:val="clear" w:color="auto" w:fill="auto"/>
            <w:noWrap/>
            <w:vAlign w:val="bottom"/>
            <w:hideMark/>
          </w:tcPr>
          <w:p w14:paraId="618D256F" w14:textId="77777777" w:rsidR="00C87A6D" w:rsidRPr="00C87A6D" w:rsidRDefault="00C87A6D" w:rsidP="00C87A6D">
            <w:pPr>
              <w:jc w:val="right"/>
              <w:rPr>
                <w:lang w:val="hr-HR"/>
              </w:rPr>
            </w:pPr>
            <w:r w:rsidRPr="00C87A6D">
              <w:rPr>
                <w:lang w:val="hr-HR"/>
              </w:rPr>
              <w:t>1.005.515,26</w:t>
            </w:r>
          </w:p>
        </w:tc>
        <w:tc>
          <w:tcPr>
            <w:tcW w:w="900" w:type="dxa"/>
            <w:tcBorders>
              <w:top w:val="nil"/>
              <w:left w:val="nil"/>
              <w:bottom w:val="single" w:sz="4" w:space="0" w:color="auto"/>
              <w:right w:val="single" w:sz="4" w:space="0" w:color="auto"/>
            </w:tcBorders>
            <w:shd w:val="clear" w:color="auto" w:fill="auto"/>
            <w:noWrap/>
            <w:vAlign w:val="bottom"/>
            <w:hideMark/>
          </w:tcPr>
          <w:p w14:paraId="7EE1F6E7" w14:textId="77777777" w:rsidR="00C87A6D" w:rsidRPr="00C87A6D" w:rsidRDefault="00C87A6D" w:rsidP="00C87A6D">
            <w:pPr>
              <w:jc w:val="right"/>
              <w:rPr>
                <w:lang w:val="hr-HR"/>
              </w:rPr>
            </w:pPr>
            <w:r w:rsidRPr="00C87A6D">
              <w:rPr>
                <w:lang w:val="hr-HR"/>
              </w:rPr>
              <w:t>1,46</w:t>
            </w:r>
          </w:p>
        </w:tc>
      </w:tr>
      <w:tr w:rsidR="00C87A6D" w:rsidRPr="00C87A6D" w14:paraId="5F2956CC"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5678AA4" w14:textId="77777777" w:rsidR="00C87A6D" w:rsidRPr="00C87A6D" w:rsidRDefault="00C87A6D" w:rsidP="00C87A6D">
            <w:pPr>
              <w:rPr>
                <w:lang w:val="hr-HR"/>
              </w:rPr>
            </w:pPr>
            <w:r w:rsidRPr="00C87A6D">
              <w:rPr>
                <w:lang w:val="hr-HR"/>
              </w:rPr>
              <w:t>Naknade građanima i kućanstvima na temelju osiguranja i druge naknade</w:t>
            </w:r>
          </w:p>
        </w:tc>
        <w:tc>
          <w:tcPr>
            <w:tcW w:w="1700" w:type="dxa"/>
            <w:tcBorders>
              <w:top w:val="nil"/>
              <w:left w:val="nil"/>
              <w:bottom w:val="single" w:sz="4" w:space="0" w:color="auto"/>
              <w:right w:val="single" w:sz="4" w:space="0" w:color="auto"/>
            </w:tcBorders>
            <w:shd w:val="clear" w:color="auto" w:fill="auto"/>
            <w:noWrap/>
            <w:vAlign w:val="bottom"/>
            <w:hideMark/>
          </w:tcPr>
          <w:p w14:paraId="703E67C7" w14:textId="77777777" w:rsidR="00C87A6D" w:rsidRPr="00C87A6D" w:rsidRDefault="00C87A6D" w:rsidP="00C87A6D">
            <w:pPr>
              <w:jc w:val="right"/>
              <w:rPr>
                <w:lang w:val="hr-HR"/>
              </w:rPr>
            </w:pPr>
            <w:r w:rsidRPr="00C87A6D">
              <w:rPr>
                <w:lang w:val="hr-HR"/>
              </w:rPr>
              <w:t>1.281.649,21</w:t>
            </w:r>
          </w:p>
        </w:tc>
        <w:tc>
          <w:tcPr>
            <w:tcW w:w="900" w:type="dxa"/>
            <w:tcBorders>
              <w:top w:val="nil"/>
              <w:left w:val="nil"/>
              <w:bottom w:val="single" w:sz="4" w:space="0" w:color="auto"/>
              <w:right w:val="single" w:sz="4" w:space="0" w:color="auto"/>
            </w:tcBorders>
            <w:shd w:val="clear" w:color="auto" w:fill="auto"/>
            <w:noWrap/>
            <w:vAlign w:val="bottom"/>
            <w:hideMark/>
          </w:tcPr>
          <w:p w14:paraId="252031F5" w14:textId="77777777" w:rsidR="00C87A6D" w:rsidRPr="00C87A6D" w:rsidRDefault="00C87A6D" w:rsidP="00C87A6D">
            <w:pPr>
              <w:jc w:val="right"/>
              <w:rPr>
                <w:lang w:val="hr-HR"/>
              </w:rPr>
            </w:pPr>
            <w:r w:rsidRPr="00C87A6D">
              <w:rPr>
                <w:lang w:val="hr-HR"/>
              </w:rPr>
              <w:t>1,86</w:t>
            </w:r>
          </w:p>
        </w:tc>
      </w:tr>
      <w:tr w:rsidR="00C87A6D" w:rsidRPr="00C87A6D" w14:paraId="6DCCBF5A"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FF3C54C" w14:textId="77777777" w:rsidR="00C87A6D" w:rsidRPr="00C87A6D" w:rsidRDefault="00C87A6D" w:rsidP="00C87A6D">
            <w:pPr>
              <w:rPr>
                <w:lang w:val="hr-HR"/>
              </w:rPr>
            </w:pPr>
            <w:r w:rsidRPr="00C87A6D">
              <w:rPr>
                <w:lang w:val="hr-HR"/>
              </w:rPr>
              <w:t>Ostali rashodi</w:t>
            </w:r>
          </w:p>
        </w:tc>
        <w:tc>
          <w:tcPr>
            <w:tcW w:w="1700" w:type="dxa"/>
            <w:tcBorders>
              <w:top w:val="nil"/>
              <w:left w:val="nil"/>
              <w:bottom w:val="single" w:sz="4" w:space="0" w:color="auto"/>
              <w:right w:val="single" w:sz="4" w:space="0" w:color="auto"/>
            </w:tcBorders>
            <w:shd w:val="clear" w:color="auto" w:fill="auto"/>
            <w:noWrap/>
            <w:vAlign w:val="bottom"/>
            <w:hideMark/>
          </w:tcPr>
          <w:p w14:paraId="55E4D1BF" w14:textId="77777777" w:rsidR="00C87A6D" w:rsidRPr="00C87A6D" w:rsidRDefault="00C87A6D" w:rsidP="00C87A6D">
            <w:pPr>
              <w:jc w:val="right"/>
              <w:rPr>
                <w:lang w:val="hr-HR"/>
              </w:rPr>
            </w:pPr>
            <w:r w:rsidRPr="00C87A6D">
              <w:rPr>
                <w:lang w:val="hr-HR"/>
              </w:rPr>
              <w:t>8.384.277,48</w:t>
            </w:r>
          </w:p>
        </w:tc>
        <w:tc>
          <w:tcPr>
            <w:tcW w:w="900" w:type="dxa"/>
            <w:tcBorders>
              <w:top w:val="nil"/>
              <w:left w:val="nil"/>
              <w:bottom w:val="single" w:sz="4" w:space="0" w:color="auto"/>
              <w:right w:val="single" w:sz="4" w:space="0" w:color="auto"/>
            </w:tcBorders>
            <w:shd w:val="clear" w:color="auto" w:fill="auto"/>
            <w:noWrap/>
            <w:vAlign w:val="bottom"/>
            <w:hideMark/>
          </w:tcPr>
          <w:p w14:paraId="464F5DC2" w14:textId="77777777" w:rsidR="00C87A6D" w:rsidRPr="00C87A6D" w:rsidRDefault="00C87A6D" w:rsidP="00C87A6D">
            <w:pPr>
              <w:jc w:val="right"/>
              <w:rPr>
                <w:lang w:val="hr-HR"/>
              </w:rPr>
            </w:pPr>
            <w:r w:rsidRPr="00C87A6D">
              <w:rPr>
                <w:lang w:val="hr-HR"/>
              </w:rPr>
              <w:t>12,18</w:t>
            </w:r>
          </w:p>
        </w:tc>
      </w:tr>
      <w:tr w:rsidR="00C87A6D" w:rsidRPr="00C87A6D" w14:paraId="0438A847"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2D5E4C4" w14:textId="77777777" w:rsidR="00C87A6D" w:rsidRPr="00C87A6D" w:rsidRDefault="00C87A6D" w:rsidP="00C87A6D">
            <w:pPr>
              <w:rPr>
                <w:lang w:val="hr-HR"/>
              </w:rPr>
            </w:pPr>
            <w:r w:rsidRPr="00C87A6D">
              <w:rPr>
                <w:lang w:val="hr-HR"/>
              </w:rPr>
              <w:t xml:space="preserve">Rashodi za nabavu </w:t>
            </w:r>
            <w:proofErr w:type="spellStart"/>
            <w:r w:rsidRPr="00C87A6D">
              <w:rPr>
                <w:lang w:val="hr-HR"/>
              </w:rPr>
              <w:t>neproizvedene</w:t>
            </w:r>
            <w:proofErr w:type="spellEnd"/>
            <w:r w:rsidRPr="00C87A6D">
              <w:rPr>
                <w:lang w:val="hr-HR"/>
              </w:rPr>
              <w:t xml:space="preserve"> dugotrajne imovine</w:t>
            </w:r>
          </w:p>
        </w:tc>
        <w:tc>
          <w:tcPr>
            <w:tcW w:w="1700" w:type="dxa"/>
            <w:tcBorders>
              <w:top w:val="nil"/>
              <w:left w:val="nil"/>
              <w:bottom w:val="nil"/>
              <w:right w:val="single" w:sz="4" w:space="0" w:color="auto"/>
            </w:tcBorders>
            <w:shd w:val="clear" w:color="auto" w:fill="auto"/>
            <w:noWrap/>
            <w:vAlign w:val="bottom"/>
            <w:hideMark/>
          </w:tcPr>
          <w:p w14:paraId="42B623D2" w14:textId="77777777" w:rsidR="00C87A6D" w:rsidRPr="00C87A6D" w:rsidRDefault="00C87A6D" w:rsidP="00C87A6D">
            <w:pPr>
              <w:jc w:val="right"/>
              <w:rPr>
                <w:lang w:val="hr-HR"/>
              </w:rPr>
            </w:pPr>
            <w:r w:rsidRPr="00C87A6D">
              <w:rPr>
                <w:lang w:val="hr-HR"/>
              </w:rPr>
              <w:t>150.264,32</w:t>
            </w:r>
          </w:p>
        </w:tc>
        <w:tc>
          <w:tcPr>
            <w:tcW w:w="900" w:type="dxa"/>
            <w:tcBorders>
              <w:top w:val="nil"/>
              <w:left w:val="nil"/>
              <w:bottom w:val="single" w:sz="4" w:space="0" w:color="auto"/>
              <w:right w:val="single" w:sz="4" w:space="0" w:color="auto"/>
            </w:tcBorders>
            <w:shd w:val="clear" w:color="auto" w:fill="auto"/>
            <w:noWrap/>
            <w:vAlign w:val="bottom"/>
            <w:hideMark/>
          </w:tcPr>
          <w:p w14:paraId="6089095A" w14:textId="77777777" w:rsidR="00C87A6D" w:rsidRPr="00C87A6D" w:rsidRDefault="00C87A6D" w:rsidP="00C87A6D">
            <w:pPr>
              <w:jc w:val="right"/>
              <w:rPr>
                <w:lang w:val="hr-HR"/>
              </w:rPr>
            </w:pPr>
            <w:r w:rsidRPr="00C87A6D">
              <w:rPr>
                <w:lang w:val="hr-HR"/>
              </w:rPr>
              <w:t>0,22</w:t>
            </w:r>
          </w:p>
        </w:tc>
      </w:tr>
      <w:tr w:rsidR="00C87A6D" w:rsidRPr="00C87A6D" w14:paraId="4D8E6D46"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C9C5276" w14:textId="77777777" w:rsidR="00C87A6D" w:rsidRPr="00C87A6D" w:rsidRDefault="00C87A6D" w:rsidP="00C87A6D">
            <w:pPr>
              <w:rPr>
                <w:lang w:val="hr-HR"/>
              </w:rPr>
            </w:pPr>
            <w:r w:rsidRPr="00C87A6D">
              <w:rPr>
                <w:lang w:val="hr-HR"/>
              </w:rPr>
              <w:t>Rashodi za nabavu proizvedene dugotrajne imovine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41421DA" w14:textId="77777777" w:rsidR="00C87A6D" w:rsidRPr="00C87A6D" w:rsidRDefault="00C87A6D" w:rsidP="00C87A6D">
            <w:pPr>
              <w:jc w:val="right"/>
              <w:rPr>
                <w:lang w:val="hr-HR"/>
              </w:rPr>
            </w:pPr>
            <w:r w:rsidRPr="00C87A6D">
              <w:rPr>
                <w:lang w:val="hr-HR"/>
              </w:rPr>
              <w:t>3.658.851,85</w:t>
            </w:r>
          </w:p>
        </w:tc>
        <w:tc>
          <w:tcPr>
            <w:tcW w:w="900" w:type="dxa"/>
            <w:tcBorders>
              <w:top w:val="nil"/>
              <w:left w:val="nil"/>
              <w:bottom w:val="single" w:sz="4" w:space="0" w:color="auto"/>
              <w:right w:val="single" w:sz="4" w:space="0" w:color="auto"/>
            </w:tcBorders>
            <w:shd w:val="clear" w:color="auto" w:fill="auto"/>
            <w:noWrap/>
            <w:vAlign w:val="bottom"/>
            <w:hideMark/>
          </w:tcPr>
          <w:p w14:paraId="73638FBE" w14:textId="77777777" w:rsidR="00C87A6D" w:rsidRPr="00C87A6D" w:rsidRDefault="00C87A6D" w:rsidP="00C87A6D">
            <w:pPr>
              <w:jc w:val="right"/>
              <w:rPr>
                <w:lang w:val="hr-HR"/>
              </w:rPr>
            </w:pPr>
            <w:r w:rsidRPr="00C87A6D">
              <w:rPr>
                <w:lang w:val="hr-HR"/>
              </w:rPr>
              <w:t>5,31</w:t>
            </w:r>
          </w:p>
        </w:tc>
      </w:tr>
      <w:tr w:rsidR="00C87A6D" w:rsidRPr="00C87A6D" w14:paraId="337E176B"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6C02FD01" w14:textId="77777777" w:rsidR="00C87A6D" w:rsidRPr="00C87A6D" w:rsidRDefault="00C87A6D" w:rsidP="00C87A6D">
            <w:pPr>
              <w:rPr>
                <w:lang w:val="hr-HR"/>
              </w:rPr>
            </w:pPr>
            <w:r w:rsidRPr="00C87A6D">
              <w:rPr>
                <w:lang w:val="hr-HR"/>
              </w:rPr>
              <w:t>Rashodi za dodatna ulaganja na nefinancijskoj imovini</w:t>
            </w:r>
          </w:p>
        </w:tc>
        <w:tc>
          <w:tcPr>
            <w:tcW w:w="1700" w:type="dxa"/>
            <w:tcBorders>
              <w:top w:val="nil"/>
              <w:left w:val="nil"/>
              <w:bottom w:val="single" w:sz="4" w:space="0" w:color="auto"/>
              <w:right w:val="single" w:sz="4" w:space="0" w:color="auto"/>
            </w:tcBorders>
            <w:shd w:val="clear" w:color="auto" w:fill="auto"/>
            <w:noWrap/>
            <w:vAlign w:val="bottom"/>
            <w:hideMark/>
          </w:tcPr>
          <w:p w14:paraId="49B102C1" w14:textId="77777777" w:rsidR="00C87A6D" w:rsidRPr="00C87A6D" w:rsidRDefault="00C87A6D" w:rsidP="00C87A6D">
            <w:pPr>
              <w:jc w:val="right"/>
              <w:rPr>
                <w:lang w:val="hr-HR"/>
              </w:rPr>
            </w:pPr>
            <w:r w:rsidRPr="00C87A6D">
              <w:rPr>
                <w:lang w:val="hr-HR"/>
              </w:rPr>
              <w:t>709.922,47</w:t>
            </w:r>
          </w:p>
        </w:tc>
        <w:tc>
          <w:tcPr>
            <w:tcW w:w="900" w:type="dxa"/>
            <w:tcBorders>
              <w:top w:val="nil"/>
              <w:left w:val="nil"/>
              <w:bottom w:val="single" w:sz="4" w:space="0" w:color="auto"/>
              <w:right w:val="single" w:sz="4" w:space="0" w:color="auto"/>
            </w:tcBorders>
            <w:shd w:val="clear" w:color="auto" w:fill="auto"/>
            <w:noWrap/>
            <w:vAlign w:val="bottom"/>
            <w:hideMark/>
          </w:tcPr>
          <w:p w14:paraId="26C37577" w14:textId="77777777" w:rsidR="00C87A6D" w:rsidRPr="00C87A6D" w:rsidRDefault="00C87A6D" w:rsidP="00C87A6D">
            <w:pPr>
              <w:jc w:val="right"/>
              <w:rPr>
                <w:lang w:val="hr-HR"/>
              </w:rPr>
            </w:pPr>
            <w:r w:rsidRPr="00C87A6D">
              <w:rPr>
                <w:lang w:val="hr-HR"/>
              </w:rPr>
              <w:t>1,03</w:t>
            </w:r>
          </w:p>
        </w:tc>
      </w:tr>
      <w:tr w:rsidR="00C87A6D" w:rsidRPr="00C87A6D" w14:paraId="263C0312" w14:textId="77777777" w:rsidTr="00C87A6D">
        <w:trPr>
          <w:trHeight w:val="300"/>
          <w:jc w:val="center"/>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7553EC3" w14:textId="77777777" w:rsidR="00C87A6D" w:rsidRPr="00C87A6D" w:rsidRDefault="00C87A6D" w:rsidP="00C87A6D">
            <w:pPr>
              <w:rPr>
                <w:lang w:val="hr-HR"/>
              </w:rPr>
            </w:pPr>
            <w:r w:rsidRPr="00C87A6D">
              <w:rPr>
                <w:lang w:val="hr-HR"/>
              </w:rPr>
              <w:t>Izdaci iz računa financiranja</w:t>
            </w:r>
          </w:p>
        </w:tc>
        <w:tc>
          <w:tcPr>
            <w:tcW w:w="1700" w:type="dxa"/>
            <w:tcBorders>
              <w:top w:val="nil"/>
              <w:left w:val="nil"/>
              <w:bottom w:val="single" w:sz="4" w:space="0" w:color="auto"/>
              <w:right w:val="single" w:sz="4" w:space="0" w:color="auto"/>
            </w:tcBorders>
            <w:shd w:val="clear" w:color="auto" w:fill="auto"/>
            <w:noWrap/>
            <w:vAlign w:val="bottom"/>
            <w:hideMark/>
          </w:tcPr>
          <w:p w14:paraId="6C557EFA" w14:textId="77777777" w:rsidR="00C87A6D" w:rsidRPr="00C87A6D" w:rsidRDefault="00C87A6D" w:rsidP="00C87A6D">
            <w:pPr>
              <w:jc w:val="right"/>
              <w:rPr>
                <w:lang w:val="hr-HR"/>
              </w:rPr>
            </w:pPr>
            <w:r w:rsidRPr="00C87A6D">
              <w:rPr>
                <w:lang w:val="hr-HR"/>
              </w:rPr>
              <w:t>853.233,47</w:t>
            </w:r>
          </w:p>
        </w:tc>
        <w:tc>
          <w:tcPr>
            <w:tcW w:w="900" w:type="dxa"/>
            <w:tcBorders>
              <w:top w:val="nil"/>
              <w:left w:val="nil"/>
              <w:bottom w:val="single" w:sz="4" w:space="0" w:color="auto"/>
              <w:right w:val="single" w:sz="4" w:space="0" w:color="auto"/>
            </w:tcBorders>
            <w:shd w:val="clear" w:color="auto" w:fill="auto"/>
            <w:noWrap/>
            <w:vAlign w:val="bottom"/>
            <w:hideMark/>
          </w:tcPr>
          <w:p w14:paraId="26F5293E" w14:textId="77777777" w:rsidR="00C87A6D" w:rsidRPr="00C87A6D" w:rsidRDefault="00C87A6D" w:rsidP="00C87A6D">
            <w:pPr>
              <w:jc w:val="right"/>
              <w:rPr>
                <w:lang w:val="hr-HR"/>
              </w:rPr>
            </w:pPr>
            <w:r w:rsidRPr="00C87A6D">
              <w:rPr>
                <w:lang w:val="hr-HR"/>
              </w:rPr>
              <w:t>1,24</w:t>
            </w:r>
          </w:p>
        </w:tc>
      </w:tr>
      <w:tr w:rsidR="00C87A6D" w:rsidRPr="00C87A6D" w14:paraId="6475B3A0" w14:textId="77777777" w:rsidTr="00C87A6D">
        <w:trPr>
          <w:trHeight w:val="276"/>
          <w:jc w:val="center"/>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74E9151" w14:textId="77777777" w:rsidR="00C87A6D" w:rsidRPr="00C87A6D" w:rsidRDefault="00C87A6D" w:rsidP="00C87A6D">
            <w:pPr>
              <w:jc w:val="center"/>
              <w:rPr>
                <w:b/>
                <w:bCs/>
                <w:lang w:val="hr-HR"/>
              </w:rPr>
            </w:pPr>
            <w:r w:rsidRPr="00C87A6D">
              <w:rPr>
                <w:b/>
                <w:bCs/>
                <w:lang w:val="hr-HR"/>
              </w:rPr>
              <w:t>UKUPNO</w:t>
            </w:r>
          </w:p>
        </w:tc>
        <w:tc>
          <w:tcPr>
            <w:tcW w:w="1700" w:type="dxa"/>
            <w:tcBorders>
              <w:top w:val="nil"/>
              <w:left w:val="nil"/>
              <w:bottom w:val="single" w:sz="4" w:space="0" w:color="auto"/>
              <w:right w:val="single" w:sz="4" w:space="0" w:color="auto"/>
            </w:tcBorders>
            <w:shd w:val="clear" w:color="auto" w:fill="auto"/>
            <w:noWrap/>
            <w:vAlign w:val="bottom"/>
            <w:hideMark/>
          </w:tcPr>
          <w:p w14:paraId="4C29D114" w14:textId="77777777" w:rsidR="00C87A6D" w:rsidRPr="00C87A6D" w:rsidRDefault="00C87A6D" w:rsidP="00C87A6D">
            <w:pPr>
              <w:jc w:val="right"/>
              <w:rPr>
                <w:b/>
                <w:bCs/>
                <w:lang w:val="hr-HR"/>
              </w:rPr>
            </w:pPr>
            <w:r w:rsidRPr="00C87A6D">
              <w:rPr>
                <w:b/>
                <w:bCs/>
                <w:lang w:val="hr-HR"/>
              </w:rPr>
              <w:t>68.856.230,71</w:t>
            </w:r>
          </w:p>
        </w:tc>
        <w:tc>
          <w:tcPr>
            <w:tcW w:w="900" w:type="dxa"/>
            <w:tcBorders>
              <w:top w:val="nil"/>
              <w:left w:val="nil"/>
              <w:bottom w:val="single" w:sz="4" w:space="0" w:color="auto"/>
              <w:right w:val="single" w:sz="4" w:space="0" w:color="auto"/>
            </w:tcBorders>
            <w:shd w:val="clear" w:color="auto" w:fill="auto"/>
            <w:noWrap/>
            <w:vAlign w:val="bottom"/>
            <w:hideMark/>
          </w:tcPr>
          <w:p w14:paraId="7B46C162" w14:textId="77777777" w:rsidR="00C87A6D" w:rsidRPr="00C87A6D" w:rsidRDefault="00C87A6D" w:rsidP="00C87A6D">
            <w:pPr>
              <w:jc w:val="right"/>
              <w:rPr>
                <w:b/>
                <w:bCs/>
                <w:lang w:val="hr-HR"/>
              </w:rPr>
            </w:pPr>
            <w:r w:rsidRPr="00C87A6D">
              <w:rPr>
                <w:b/>
                <w:bCs/>
                <w:lang w:val="hr-HR"/>
              </w:rPr>
              <w:t>100,00</w:t>
            </w:r>
          </w:p>
        </w:tc>
      </w:tr>
    </w:tbl>
    <w:p w14:paraId="339CA7CC" w14:textId="77777777" w:rsidR="00F6239E" w:rsidRPr="00C14CB5" w:rsidRDefault="00F6239E" w:rsidP="00BF58FB">
      <w:pPr>
        <w:pStyle w:val="Tijeloteksta2"/>
        <w:ind w:firstLine="720"/>
        <w:jc w:val="both"/>
        <w:rPr>
          <w:noProof/>
          <w:szCs w:val="24"/>
        </w:rPr>
      </w:pPr>
    </w:p>
    <w:p w14:paraId="72D2179A" w14:textId="768F0B2A" w:rsidR="00E7502E" w:rsidRPr="00C14CB5" w:rsidRDefault="00E7502E" w:rsidP="00E7502E">
      <w:pPr>
        <w:ind w:firstLine="709"/>
        <w:rPr>
          <w:sz w:val="24"/>
          <w:lang w:val="hr-HR"/>
        </w:rPr>
      </w:pPr>
      <w:r w:rsidRPr="00C14CB5">
        <w:rPr>
          <w:sz w:val="24"/>
          <w:lang w:val="hr-HR"/>
        </w:rPr>
        <w:t>Pregled rashoda i izdataka za Grad Pul</w:t>
      </w:r>
      <w:r w:rsidR="001227C6">
        <w:rPr>
          <w:sz w:val="24"/>
          <w:lang w:val="hr-HR"/>
        </w:rPr>
        <w:t>a - Pola</w:t>
      </w:r>
      <w:r w:rsidRPr="00C14CB5">
        <w:rPr>
          <w:sz w:val="24"/>
          <w:lang w:val="hr-HR"/>
        </w:rPr>
        <w:t xml:space="preserve"> i proračunske korisnike:</w:t>
      </w:r>
    </w:p>
    <w:p w14:paraId="32CF06F6" w14:textId="4B4AD41F" w:rsidR="009F69F6" w:rsidRPr="00C14CB5" w:rsidRDefault="009F69F6" w:rsidP="00E7502E">
      <w:pPr>
        <w:ind w:firstLine="709"/>
        <w:rPr>
          <w:sz w:val="24"/>
          <w:lang w:val="hr-HR"/>
        </w:rPr>
      </w:pPr>
    </w:p>
    <w:tbl>
      <w:tblPr>
        <w:tblW w:w="9370" w:type="dxa"/>
        <w:jc w:val="center"/>
        <w:tblLook w:val="04A0" w:firstRow="1" w:lastRow="0" w:firstColumn="1" w:lastColumn="0" w:noHBand="0" w:noVBand="1"/>
      </w:tblPr>
      <w:tblGrid>
        <w:gridCol w:w="4930"/>
        <w:gridCol w:w="1460"/>
        <w:gridCol w:w="1520"/>
        <w:gridCol w:w="1460"/>
      </w:tblGrid>
      <w:tr w:rsidR="00C87A6D" w:rsidRPr="00C87A6D" w14:paraId="6A2AF432" w14:textId="77777777" w:rsidTr="00C87A6D">
        <w:trPr>
          <w:trHeight w:val="528"/>
          <w:jc w:val="center"/>
        </w:trPr>
        <w:tc>
          <w:tcPr>
            <w:tcW w:w="4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AF5A" w14:textId="77777777" w:rsidR="00C87A6D" w:rsidRPr="00C87A6D" w:rsidRDefault="00C87A6D" w:rsidP="00C87A6D">
            <w:pPr>
              <w:jc w:val="center"/>
              <w:rPr>
                <w:b/>
                <w:bCs/>
                <w:lang w:val="hr-HR"/>
              </w:rPr>
            </w:pPr>
            <w:r w:rsidRPr="00C87A6D">
              <w:rPr>
                <w:b/>
                <w:bCs/>
                <w:lang w:val="hr-HR"/>
              </w:rPr>
              <w:t xml:space="preserve">RASHODI I IZDACI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D61DE25" w14:textId="7CBDD56B" w:rsidR="00C87A6D" w:rsidRPr="00C87A6D" w:rsidRDefault="00C87A6D" w:rsidP="00C87A6D">
            <w:pPr>
              <w:jc w:val="center"/>
              <w:rPr>
                <w:b/>
                <w:bCs/>
                <w:lang w:val="hr-HR"/>
              </w:rPr>
            </w:pPr>
            <w:r w:rsidRPr="00C87A6D">
              <w:rPr>
                <w:b/>
                <w:bCs/>
                <w:lang w:val="hr-HR"/>
              </w:rPr>
              <w:t>Grad Pula</w:t>
            </w:r>
            <w:r w:rsidR="001227C6">
              <w:rPr>
                <w:b/>
                <w:bCs/>
                <w:lang w:val="hr-HR"/>
              </w:rPr>
              <w:t xml:space="preserve"> - Pola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E941219" w14:textId="77777777" w:rsidR="00C87A6D" w:rsidRPr="00C87A6D" w:rsidRDefault="00C87A6D" w:rsidP="00C87A6D">
            <w:pPr>
              <w:jc w:val="center"/>
              <w:rPr>
                <w:b/>
                <w:bCs/>
                <w:lang w:val="hr-HR"/>
              </w:rPr>
            </w:pPr>
            <w:r w:rsidRPr="00C87A6D">
              <w:rPr>
                <w:b/>
                <w:bCs/>
                <w:lang w:val="hr-HR"/>
              </w:rPr>
              <w:t>Proračunski korisnici</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1872F35" w14:textId="77777777" w:rsidR="00C87A6D" w:rsidRPr="00C87A6D" w:rsidRDefault="00C87A6D" w:rsidP="00C87A6D">
            <w:pPr>
              <w:jc w:val="center"/>
              <w:rPr>
                <w:b/>
                <w:bCs/>
                <w:lang w:val="hr-HR"/>
              </w:rPr>
            </w:pPr>
            <w:r w:rsidRPr="00C87A6D">
              <w:rPr>
                <w:b/>
                <w:bCs/>
                <w:lang w:val="hr-HR"/>
              </w:rPr>
              <w:t>Ukupno</w:t>
            </w:r>
          </w:p>
        </w:tc>
      </w:tr>
      <w:tr w:rsidR="00C87A6D" w:rsidRPr="00C87A6D" w14:paraId="298DF95D"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0CE70A65" w14:textId="77777777" w:rsidR="00C87A6D" w:rsidRPr="00C87A6D" w:rsidRDefault="00C87A6D" w:rsidP="00C87A6D">
            <w:pPr>
              <w:rPr>
                <w:lang w:val="hr-HR"/>
              </w:rPr>
            </w:pPr>
            <w:r w:rsidRPr="00C87A6D">
              <w:rPr>
                <w:lang w:val="hr-HR"/>
              </w:rPr>
              <w:t xml:space="preserve">Rashodi za zaposlene </w:t>
            </w:r>
          </w:p>
        </w:tc>
        <w:tc>
          <w:tcPr>
            <w:tcW w:w="1460" w:type="dxa"/>
            <w:tcBorders>
              <w:top w:val="nil"/>
              <w:left w:val="nil"/>
              <w:bottom w:val="single" w:sz="4" w:space="0" w:color="auto"/>
              <w:right w:val="single" w:sz="4" w:space="0" w:color="auto"/>
            </w:tcBorders>
            <w:shd w:val="clear" w:color="auto" w:fill="auto"/>
            <w:vAlign w:val="bottom"/>
            <w:hideMark/>
          </w:tcPr>
          <w:p w14:paraId="16866B35" w14:textId="77777777" w:rsidR="00C87A6D" w:rsidRPr="00C87A6D" w:rsidRDefault="00C87A6D" w:rsidP="00C87A6D">
            <w:pPr>
              <w:jc w:val="right"/>
              <w:rPr>
                <w:lang w:val="hr-HR"/>
              </w:rPr>
            </w:pPr>
            <w:r w:rsidRPr="00C87A6D">
              <w:rPr>
                <w:lang w:val="hr-HR"/>
              </w:rPr>
              <w:t>4.538.657,85</w:t>
            </w:r>
          </w:p>
        </w:tc>
        <w:tc>
          <w:tcPr>
            <w:tcW w:w="1520" w:type="dxa"/>
            <w:tcBorders>
              <w:top w:val="nil"/>
              <w:left w:val="nil"/>
              <w:bottom w:val="single" w:sz="4" w:space="0" w:color="auto"/>
              <w:right w:val="single" w:sz="4" w:space="0" w:color="auto"/>
            </w:tcBorders>
            <w:shd w:val="clear" w:color="auto" w:fill="auto"/>
            <w:vAlign w:val="bottom"/>
            <w:hideMark/>
          </w:tcPr>
          <w:p w14:paraId="3DCB91AB" w14:textId="77777777" w:rsidR="00C87A6D" w:rsidRPr="00C87A6D" w:rsidRDefault="00C87A6D" w:rsidP="00C87A6D">
            <w:pPr>
              <w:jc w:val="right"/>
              <w:rPr>
                <w:lang w:val="hr-HR"/>
              </w:rPr>
            </w:pPr>
            <w:r w:rsidRPr="00C87A6D">
              <w:rPr>
                <w:lang w:val="hr-HR"/>
              </w:rPr>
              <w:t>23.617.810,24</w:t>
            </w:r>
          </w:p>
        </w:tc>
        <w:tc>
          <w:tcPr>
            <w:tcW w:w="1460" w:type="dxa"/>
            <w:tcBorders>
              <w:top w:val="nil"/>
              <w:left w:val="nil"/>
              <w:bottom w:val="single" w:sz="4" w:space="0" w:color="auto"/>
              <w:right w:val="single" w:sz="4" w:space="0" w:color="auto"/>
            </w:tcBorders>
            <w:shd w:val="clear" w:color="auto" w:fill="auto"/>
            <w:noWrap/>
            <w:vAlign w:val="bottom"/>
            <w:hideMark/>
          </w:tcPr>
          <w:p w14:paraId="45A0168D" w14:textId="77777777" w:rsidR="00C87A6D" w:rsidRPr="00C87A6D" w:rsidRDefault="00C87A6D" w:rsidP="00C87A6D">
            <w:pPr>
              <w:jc w:val="right"/>
              <w:rPr>
                <w:lang w:val="hr-HR"/>
              </w:rPr>
            </w:pPr>
            <w:r w:rsidRPr="00C87A6D">
              <w:rPr>
                <w:lang w:val="hr-HR"/>
              </w:rPr>
              <w:t>28.156.468,09</w:t>
            </w:r>
          </w:p>
        </w:tc>
      </w:tr>
      <w:tr w:rsidR="00C87A6D" w:rsidRPr="00C87A6D" w14:paraId="132C5472"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46A42BF8" w14:textId="77777777" w:rsidR="00C87A6D" w:rsidRPr="00C87A6D" w:rsidRDefault="00C87A6D" w:rsidP="00C87A6D">
            <w:pPr>
              <w:rPr>
                <w:lang w:val="hr-HR"/>
              </w:rPr>
            </w:pPr>
            <w:r w:rsidRPr="00C87A6D">
              <w:rPr>
                <w:lang w:val="hr-HR"/>
              </w:rPr>
              <w:t>Materijalni rashodi</w:t>
            </w:r>
          </w:p>
        </w:tc>
        <w:tc>
          <w:tcPr>
            <w:tcW w:w="1460" w:type="dxa"/>
            <w:tcBorders>
              <w:top w:val="nil"/>
              <w:left w:val="nil"/>
              <w:bottom w:val="single" w:sz="4" w:space="0" w:color="auto"/>
              <w:right w:val="single" w:sz="4" w:space="0" w:color="auto"/>
            </w:tcBorders>
            <w:shd w:val="clear" w:color="auto" w:fill="auto"/>
            <w:vAlign w:val="bottom"/>
            <w:hideMark/>
          </w:tcPr>
          <w:p w14:paraId="23379200" w14:textId="77777777" w:rsidR="00C87A6D" w:rsidRPr="00C87A6D" w:rsidRDefault="00C87A6D" w:rsidP="00C87A6D">
            <w:pPr>
              <w:jc w:val="right"/>
              <w:rPr>
                <w:lang w:val="hr-HR"/>
              </w:rPr>
            </w:pPr>
            <w:r w:rsidRPr="00C87A6D">
              <w:rPr>
                <w:lang w:val="hr-HR"/>
              </w:rPr>
              <w:t>15.466.192,36</w:t>
            </w:r>
          </w:p>
        </w:tc>
        <w:tc>
          <w:tcPr>
            <w:tcW w:w="1520" w:type="dxa"/>
            <w:tcBorders>
              <w:top w:val="nil"/>
              <w:left w:val="nil"/>
              <w:bottom w:val="single" w:sz="4" w:space="0" w:color="auto"/>
              <w:right w:val="single" w:sz="4" w:space="0" w:color="auto"/>
            </w:tcBorders>
            <w:shd w:val="clear" w:color="auto" w:fill="auto"/>
            <w:vAlign w:val="bottom"/>
            <w:hideMark/>
          </w:tcPr>
          <w:p w14:paraId="25E8D9BA" w14:textId="77777777" w:rsidR="00C87A6D" w:rsidRPr="00C87A6D" w:rsidRDefault="00C87A6D" w:rsidP="00C87A6D">
            <w:pPr>
              <w:jc w:val="right"/>
              <w:rPr>
                <w:lang w:val="hr-HR"/>
              </w:rPr>
            </w:pPr>
            <w:r w:rsidRPr="00C87A6D">
              <w:rPr>
                <w:lang w:val="hr-HR"/>
              </w:rPr>
              <w:t>5.788.640,45</w:t>
            </w:r>
          </w:p>
        </w:tc>
        <w:tc>
          <w:tcPr>
            <w:tcW w:w="1460" w:type="dxa"/>
            <w:tcBorders>
              <w:top w:val="nil"/>
              <w:left w:val="nil"/>
              <w:bottom w:val="single" w:sz="4" w:space="0" w:color="auto"/>
              <w:right w:val="single" w:sz="4" w:space="0" w:color="auto"/>
            </w:tcBorders>
            <w:shd w:val="clear" w:color="auto" w:fill="auto"/>
            <w:noWrap/>
            <w:vAlign w:val="bottom"/>
            <w:hideMark/>
          </w:tcPr>
          <w:p w14:paraId="70F5723C" w14:textId="77777777" w:rsidR="00C87A6D" w:rsidRPr="00C87A6D" w:rsidRDefault="00C87A6D" w:rsidP="00C87A6D">
            <w:pPr>
              <w:jc w:val="right"/>
              <w:rPr>
                <w:lang w:val="hr-HR"/>
              </w:rPr>
            </w:pPr>
            <w:r w:rsidRPr="00C87A6D">
              <w:rPr>
                <w:lang w:val="hr-HR"/>
              </w:rPr>
              <w:t>21.254.832,81</w:t>
            </w:r>
          </w:p>
        </w:tc>
      </w:tr>
      <w:tr w:rsidR="00C87A6D" w:rsidRPr="00C87A6D" w14:paraId="26D7B52A"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26B05B94" w14:textId="77777777" w:rsidR="00C87A6D" w:rsidRPr="00C87A6D" w:rsidRDefault="00C87A6D" w:rsidP="00C87A6D">
            <w:pPr>
              <w:rPr>
                <w:lang w:val="hr-HR"/>
              </w:rPr>
            </w:pPr>
            <w:r w:rsidRPr="00C87A6D">
              <w:rPr>
                <w:lang w:val="hr-HR"/>
              </w:rPr>
              <w:t>Financijski rashodi</w:t>
            </w:r>
          </w:p>
        </w:tc>
        <w:tc>
          <w:tcPr>
            <w:tcW w:w="1460" w:type="dxa"/>
            <w:tcBorders>
              <w:top w:val="nil"/>
              <w:left w:val="nil"/>
              <w:bottom w:val="single" w:sz="4" w:space="0" w:color="auto"/>
              <w:right w:val="single" w:sz="4" w:space="0" w:color="auto"/>
            </w:tcBorders>
            <w:shd w:val="clear" w:color="auto" w:fill="auto"/>
            <w:vAlign w:val="bottom"/>
            <w:hideMark/>
          </w:tcPr>
          <w:p w14:paraId="56B5FF27" w14:textId="77777777" w:rsidR="00C87A6D" w:rsidRPr="00C87A6D" w:rsidRDefault="00C87A6D" w:rsidP="00C87A6D">
            <w:pPr>
              <w:jc w:val="right"/>
              <w:rPr>
                <w:lang w:val="hr-HR"/>
              </w:rPr>
            </w:pPr>
            <w:r w:rsidRPr="00C87A6D">
              <w:rPr>
                <w:lang w:val="hr-HR"/>
              </w:rPr>
              <w:t>268.731,97</w:t>
            </w:r>
          </w:p>
        </w:tc>
        <w:tc>
          <w:tcPr>
            <w:tcW w:w="1520" w:type="dxa"/>
            <w:tcBorders>
              <w:top w:val="nil"/>
              <w:left w:val="nil"/>
              <w:bottom w:val="single" w:sz="4" w:space="0" w:color="auto"/>
              <w:right w:val="single" w:sz="4" w:space="0" w:color="auto"/>
            </w:tcBorders>
            <w:shd w:val="clear" w:color="auto" w:fill="auto"/>
            <w:vAlign w:val="bottom"/>
            <w:hideMark/>
          </w:tcPr>
          <w:p w14:paraId="1F0A5276" w14:textId="77777777" w:rsidR="00C87A6D" w:rsidRPr="00C87A6D" w:rsidRDefault="00C87A6D" w:rsidP="00C87A6D">
            <w:pPr>
              <w:jc w:val="right"/>
              <w:rPr>
                <w:lang w:val="hr-HR"/>
              </w:rPr>
            </w:pPr>
            <w:r w:rsidRPr="00C87A6D">
              <w:rPr>
                <w:lang w:val="hr-HR"/>
              </w:rPr>
              <w:t>728,39</w:t>
            </w:r>
          </w:p>
        </w:tc>
        <w:tc>
          <w:tcPr>
            <w:tcW w:w="1460" w:type="dxa"/>
            <w:tcBorders>
              <w:top w:val="nil"/>
              <w:left w:val="nil"/>
              <w:bottom w:val="single" w:sz="4" w:space="0" w:color="auto"/>
              <w:right w:val="single" w:sz="4" w:space="0" w:color="auto"/>
            </w:tcBorders>
            <w:shd w:val="clear" w:color="auto" w:fill="auto"/>
            <w:noWrap/>
            <w:vAlign w:val="bottom"/>
            <w:hideMark/>
          </w:tcPr>
          <w:p w14:paraId="6A0A43CB" w14:textId="77777777" w:rsidR="00C87A6D" w:rsidRPr="00C87A6D" w:rsidRDefault="00C87A6D" w:rsidP="00C87A6D">
            <w:pPr>
              <w:jc w:val="right"/>
              <w:rPr>
                <w:lang w:val="hr-HR"/>
              </w:rPr>
            </w:pPr>
            <w:r w:rsidRPr="00C87A6D">
              <w:rPr>
                <w:lang w:val="hr-HR"/>
              </w:rPr>
              <w:t>269.460,36</w:t>
            </w:r>
          </w:p>
        </w:tc>
      </w:tr>
      <w:tr w:rsidR="00C87A6D" w:rsidRPr="00C87A6D" w14:paraId="70EFCD2F"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3C4DCDBF" w14:textId="77777777" w:rsidR="00C87A6D" w:rsidRPr="00C87A6D" w:rsidRDefault="00C87A6D" w:rsidP="00C87A6D">
            <w:pPr>
              <w:rPr>
                <w:lang w:val="hr-HR"/>
              </w:rPr>
            </w:pPr>
            <w:r w:rsidRPr="00C87A6D">
              <w:rPr>
                <w:lang w:val="hr-HR"/>
              </w:rPr>
              <w:t>Subvencije</w:t>
            </w:r>
          </w:p>
        </w:tc>
        <w:tc>
          <w:tcPr>
            <w:tcW w:w="1460" w:type="dxa"/>
            <w:tcBorders>
              <w:top w:val="nil"/>
              <w:left w:val="nil"/>
              <w:bottom w:val="single" w:sz="4" w:space="0" w:color="auto"/>
              <w:right w:val="single" w:sz="4" w:space="0" w:color="auto"/>
            </w:tcBorders>
            <w:shd w:val="clear" w:color="auto" w:fill="auto"/>
            <w:vAlign w:val="bottom"/>
            <w:hideMark/>
          </w:tcPr>
          <w:p w14:paraId="0FDAE8CA" w14:textId="77777777" w:rsidR="00C87A6D" w:rsidRPr="00C87A6D" w:rsidRDefault="00C87A6D" w:rsidP="00C87A6D">
            <w:pPr>
              <w:jc w:val="right"/>
              <w:rPr>
                <w:lang w:val="hr-HR"/>
              </w:rPr>
            </w:pPr>
            <w:r w:rsidRPr="00C87A6D">
              <w:rPr>
                <w:lang w:val="hr-HR"/>
              </w:rPr>
              <w:t>3.131.755,39</w:t>
            </w:r>
          </w:p>
        </w:tc>
        <w:tc>
          <w:tcPr>
            <w:tcW w:w="1520" w:type="dxa"/>
            <w:tcBorders>
              <w:top w:val="nil"/>
              <w:left w:val="nil"/>
              <w:bottom w:val="single" w:sz="4" w:space="0" w:color="auto"/>
              <w:right w:val="single" w:sz="4" w:space="0" w:color="auto"/>
            </w:tcBorders>
            <w:shd w:val="clear" w:color="auto" w:fill="auto"/>
            <w:vAlign w:val="bottom"/>
            <w:hideMark/>
          </w:tcPr>
          <w:p w14:paraId="5C213D09" w14:textId="77777777" w:rsidR="00C87A6D" w:rsidRPr="00C87A6D" w:rsidRDefault="00C87A6D" w:rsidP="00C87A6D">
            <w:pPr>
              <w:jc w:val="right"/>
              <w:rPr>
                <w:lang w:val="hr-HR"/>
              </w:rPr>
            </w:pPr>
            <w:r w:rsidRPr="00C87A6D">
              <w:rPr>
                <w:lang w:val="hr-HR"/>
              </w:rPr>
              <w:t>0,00</w:t>
            </w:r>
          </w:p>
        </w:tc>
        <w:tc>
          <w:tcPr>
            <w:tcW w:w="1460" w:type="dxa"/>
            <w:tcBorders>
              <w:top w:val="nil"/>
              <w:left w:val="nil"/>
              <w:bottom w:val="single" w:sz="4" w:space="0" w:color="auto"/>
              <w:right w:val="single" w:sz="4" w:space="0" w:color="auto"/>
            </w:tcBorders>
            <w:shd w:val="clear" w:color="auto" w:fill="auto"/>
            <w:noWrap/>
            <w:vAlign w:val="bottom"/>
            <w:hideMark/>
          </w:tcPr>
          <w:p w14:paraId="022F7032" w14:textId="77777777" w:rsidR="00C87A6D" w:rsidRPr="00C87A6D" w:rsidRDefault="00C87A6D" w:rsidP="00C87A6D">
            <w:pPr>
              <w:jc w:val="right"/>
              <w:rPr>
                <w:lang w:val="hr-HR"/>
              </w:rPr>
            </w:pPr>
            <w:r w:rsidRPr="00C87A6D">
              <w:rPr>
                <w:lang w:val="hr-HR"/>
              </w:rPr>
              <w:t>3.131.755,39</w:t>
            </w:r>
          </w:p>
        </w:tc>
      </w:tr>
      <w:tr w:rsidR="00C87A6D" w:rsidRPr="00C87A6D" w14:paraId="56131E9F"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3A9F658F" w14:textId="77777777" w:rsidR="00C87A6D" w:rsidRPr="00C87A6D" w:rsidRDefault="00C87A6D" w:rsidP="00C87A6D">
            <w:pPr>
              <w:rPr>
                <w:lang w:val="hr-HR"/>
              </w:rPr>
            </w:pPr>
            <w:r w:rsidRPr="00C87A6D">
              <w:rPr>
                <w:lang w:val="hr-HR"/>
              </w:rPr>
              <w:t>Pomoći dane u inozemstvo i unutar općeg proračuna</w:t>
            </w:r>
          </w:p>
        </w:tc>
        <w:tc>
          <w:tcPr>
            <w:tcW w:w="1460" w:type="dxa"/>
            <w:tcBorders>
              <w:top w:val="nil"/>
              <w:left w:val="nil"/>
              <w:bottom w:val="single" w:sz="4" w:space="0" w:color="auto"/>
              <w:right w:val="single" w:sz="4" w:space="0" w:color="auto"/>
            </w:tcBorders>
            <w:shd w:val="clear" w:color="auto" w:fill="auto"/>
            <w:vAlign w:val="bottom"/>
            <w:hideMark/>
          </w:tcPr>
          <w:p w14:paraId="1007F57F" w14:textId="77777777" w:rsidR="00C87A6D" w:rsidRPr="00C87A6D" w:rsidRDefault="00C87A6D" w:rsidP="00C87A6D">
            <w:pPr>
              <w:jc w:val="right"/>
              <w:rPr>
                <w:lang w:val="hr-HR"/>
              </w:rPr>
            </w:pPr>
            <w:r w:rsidRPr="00C87A6D">
              <w:rPr>
                <w:lang w:val="hr-HR"/>
              </w:rPr>
              <w:t>1.005.515,26</w:t>
            </w:r>
          </w:p>
        </w:tc>
        <w:tc>
          <w:tcPr>
            <w:tcW w:w="1520" w:type="dxa"/>
            <w:tcBorders>
              <w:top w:val="nil"/>
              <w:left w:val="nil"/>
              <w:bottom w:val="single" w:sz="4" w:space="0" w:color="auto"/>
              <w:right w:val="single" w:sz="4" w:space="0" w:color="auto"/>
            </w:tcBorders>
            <w:shd w:val="clear" w:color="auto" w:fill="auto"/>
            <w:vAlign w:val="bottom"/>
            <w:hideMark/>
          </w:tcPr>
          <w:p w14:paraId="1C61B4BF" w14:textId="77777777" w:rsidR="00C87A6D" w:rsidRPr="00C87A6D" w:rsidRDefault="00C87A6D" w:rsidP="00C87A6D">
            <w:pPr>
              <w:jc w:val="right"/>
              <w:rPr>
                <w:lang w:val="hr-HR"/>
              </w:rPr>
            </w:pPr>
            <w:r w:rsidRPr="00C87A6D">
              <w:rPr>
                <w:lang w:val="hr-HR"/>
              </w:rPr>
              <w:t>0,00</w:t>
            </w:r>
          </w:p>
        </w:tc>
        <w:tc>
          <w:tcPr>
            <w:tcW w:w="1460" w:type="dxa"/>
            <w:tcBorders>
              <w:top w:val="nil"/>
              <w:left w:val="nil"/>
              <w:bottom w:val="single" w:sz="4" w:space="0" w:color="auto"/>
              <w:right w:val="single" w:sz="4" w:space="0" w:color="auto"/>
            </w:tcBorders>
            <w:shd w:val="clear" w:color="auto" w:fill="auto"/>
            <w:noWrap/>
            <w:vAlign w:val="bottom"/>
            <w:hideMark/>
          </w:tcPr>
          <w:p w14:paraId="6B5FD249" w14:textId="77777777" w:rsidR="00C87A6D" w:rsidRPr="00C87A6D" w:rsidRDefault="00C87A6D" w:rsidP="00C87A6D">
            <w:pPr>
              <w:jc w:val="right"/>
              <w:rPr>
                <w:lang w:val="hr-HR"/>
              </w:rPr>
            </w:pPr>
            <w:r w:rsidRPr="00C87A6D">
              <w:rPr>
                <w:lang w:val="hr-HR"/>
              </w:rPr>
              <w:t>1.005.515,26</w:t>
            </w:r>
          </w:p>
        </w:tc>
      </w:tr>
      <w:tr w:rsidR="00C87A6D" w:rsidRPr="00C87A6D" w14:paraId="013B37D4"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368AAD61" w14:textId="77777777" w:rsidR="00C87A6D" w:rsidRPr="00C87A6D" w:rsidRDefault="00C87A6D" w:rsidP="00C87A6D">
            <w:pPr>
              <w:rPr>
                <w:lang w:val="hr-HR"/>
              </w:rPr>
            </w:pPr>
            <w:r w:rsidRPr="00C87A6D">
              <w:rPr>
                <w:lang w:val="hr-HR"/>
              </w:rPr>
              <w:t>Naknade građanima i kućanstvima na temelju osiguranja i druge naknade</w:t>
            </w:r>
          </w:p>
        </w:tc>
        <w:tc>
          <w:tcPr>
            <w:tcW w:w="1460" w:type="dxa"/>
            <w:tcBorders>
              <w:top w:val="nil"/>
              <w:left w:val="nil"/>
              <w:bottom w:val="single" w:sz="4" w:space="0" w:color="auto"/>
              <w:right w:val="single" w:sz="4" w:space="0" w:color="auto"/>
            </w:tcBorders>
            <w:shd w:val="clear" w:color="auto" w:fill="auto"/>
            <w:vAlign w:val="bottom"/>
            <w:hideMark/>
          </w:tcPr>
          <w:p w14:paraId="012A2022" w14:textId="77777777" w:rsidR="00C87A6D" w:rsidRPr="00C87A6D" w:rsidRDefault="00C87A6D" w:rsidP="00C87A6D">
            <w:pPr>
              <w:jc w:val="right"/>
              <w:rPr>
                <w:lang w:val="hr-HR"/>
              </w:rPr>
            </w:pPr>
            <w:r w:rsidRPr="00C87A6D">
              <w:rPr>
                <w:lang w:val="hr-HR"/>
              </w:rPr>
              <w:t>1.093.322,04</w:t>
            </w:r>
          </w:p>
        </w:tc>
        <w:tc>
          <w:tcPr>
            <w:tcW w:w="1520" w:type="dxa"/>
            <w:tcBorders>
              <w:top w:val="nil"/>
              <w:left w:val="nil"/>
              <w:bottom w:val="single" w:sz="4" w:space="0" w:color="auto"/>
              <w:right w:val="single" w:sz="4" w:space="0" w:color="auto"/>
            </w:tcBorders>
            <w:shd w:val="clear" w:color="auto" w:fill="auto"/>
            <w:vAlign w:val="bottom"/>
            <w:hideMark/>
          </w:tcPr>
          <w:p w14:paraId="481F6D2D" w14:textId="77777777" w:rsidR="00C87A6D" w:rsidRPr="00C87A6D" w:rsidRDefault="00C87A6D" w:rsidP="00C87A6D">
            <w:pPr>
              <w:jc w:val="right"/>
              <w:rPr>
                <w:lang w:val="hr-HR"/>
              </w:rPr>
            </w:pPr>
            <w:r w:rsidRPr="00C87A6D">
              <w:rPr>
                <w:lang w:val="hr-HR"/>
              </w:rPr>
              <w:t>188.327,17</w:t>
            </w:r>
          </w:p>
        </w:tc>
        <w:tc>
          <w:tcPr>
            <w:tcW w:w="1460" w:type="dxa"/>
            <w:tcBorders>
              <w:top w:val="nil"/>
              <w:left w:val="nil"/>
              <w:bottom w:val="single" w:sz="4" w:space="0" w:color="auto"/>
              <w:right w:val="single" w:sz="4" w:space="0" w:color="auto"/>
            </w:tcBorders>
            <w:shd w:val="clear" w:color="auto" w:fill="auto"/>
            <w:noWrap/>
            <w:vAlign w:val="bottom"/>
            <w:hideMark/>
          </w:tcPr>
          <w:p w14:paraId="78AC335C" w14:textId="77777777" w:rsidR="00C87A6D" w:rsidRPr="00C87A6D" w:rsidRDefault="00C87A6D" w:rsidP="00C87A6D">
            <w:pPr>
              <w:jc w:val="right"/>
              <w:rPr>
                <w:lang w:val="hr-HR"/>
              </w:rPr>
            </w:pPr>
            <w:r w:rsidRPr="00C87A6D">
              <w:rPr>
                <w:lang w:val="hr-HR"/>
              </w:rPr>
              <w:t>1.281.649,21</w:t>
            </w:r>
          </w:p>
        </w:tc>
      </w:tr>
      <w:tr w:rsidR="00C87A6D" w:rsidRPr="00C87A6D" w14:paraId="4917E05E"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57D9669A" w14:textId="77777777" w:rsidR="00C87A6D" w:rsidRPr="00C87A6D" w:rsidRDefault="00C87A6D" w:rsidP="00C87A6D">
            <w:pPr>
              <w:rPr>
                <w:lang w:val="hr-HR"/>
              </w:rPr>
            </w:pPr>
            <w:r w:rsidRPr="00C87A6D">
              <w:rPr>
                <w:lang w:val="hr-HR"/>
              </w:rPr>
              <w:t>Ostali rashodi</w:t>
            </w:r>
          </w:p>
        </w:tc>
        <w:tc>
          <w:tcPr>
            <w:tcW w:w="1460" w:type="dxa"/>
            <w:tcBorders>
              <w:top w:val="nil"/>
              <w:left w:val="nil"/>
              <w:bottom w:val="single" w:sz="4" w:space="0" w:color="auto"/>
              <w:right w:val="single" w:sz="4" w:space="0" w:color="auto"/>
            </w:tcBorders>
            <w:shd w:val="clear" w:color="auto" w:fill="auto"/>
            <w:vAlign w:val="bottom"/>
            <w:hideMark/>
          </w:tcPr>
          <w:p w14:paraId="4A4210B1" w14:textId="77777777" w:rsidR="00C87A6D" w:rsidRPr="00C87A6D" w:rsidRDefault="00C87A6D" w:rsidP="00C87A6D">
            <w:pPr>
              <w:jc w:val="right"/>
              <w:rPr>
                <w:lang w:val="hr-HR"/>
              </w:rPr>
            </w:pPr>
            <w:r w:rsidRPr="00C87A6D">
              <w:rPr>
                <w:lang w:val="hr-HR"/>
              </w:rPr>
              <w:t>8.374.906,34</w:t>
            </w:r>
          </w:p>
        </w:tc>
        <w:tc>
          <w:tcPr>
            <w:tcW w:w="1520" w:type="dxa"/>
            <w:tcBorders>
              <w:top w:val="nil"/>
              <w:left w:val="nil"/>
              <w:bottom w:val="single" w:sz="4" w:space="0" w:color="auto"/>
              <w:right w:val="single" w:sz="4" w:space="0" w:color="auto"/>
            </w:tcBorders>
            <w:shd w:val="clear" w:color="auto" w:fill="auto"/>
            <w:vAlign w:val="bottom"/>
            <w:hideMark/>
          </w:tcPr>
          <w:p w14:paraId="63872712" w14:textId="77777777" w:rsidR="00C87A6D" w:rsidRPr="00C87A6D" w:rsidRDefault="00C87A6D" w:rsidP="00C87A6D">
            <w:pPr>
              <w:jc w:val="right"/>
              <w:rPr>
                <w:lang w:val="hr-HR"/>
              </w:rPr>
            </w:pPr>
            <w:r w:rsidRPr="00C87A6D">
              <w:rPr>
                <w:lang w:val="hr-HR"/>
              </w:rPr>
              <w:t>9.371,14</w:t>
            </w:r>
          </w:p>
        </w:tc>
        <w:tc>
          <w:tcPr>
            <w:tcW w:w="1460" w:type="dxa"/>
            <w:tcBorders>
              <w:top w:val="nil"/>
              <w:left w:val="nil"/>
              <w:bottom w:val="single" w:sz="4" w:space="0" w:color="auto"/>
              <w:right w:val="single" w:sz="4" w:space="0" w:color="auto"/>
            </w:tcBorders>
            <w:shd w:val="clear" w:color="auto" w:fill="auto"/>
            <w:noWrap/>
            <w:vAlign w:val="bottom"/>
            <w:hideMark/>
          </w:tcPr>
          <w:p w14:paraId="52F2D666" w14:textId="77777777" w:rsidR="00C87A6D" w:rsidRPr="00C87A6D" w:rsidRDefault="00C87A6D" w:rsidP="00C87A6D">
            <w:pPr>
              <w:jc w:val="right"/>
              <w:rPr>
                <w:lang w:val="hr-HR"/>
              </w:rPr>
            </w:pPr>
            <w:r w:rsidRPr="00C87A6D">
              <w:rPr>
                <w:lang w:val="hr-HR"/>
              </w:rPr>
              <w:t>8.384.277,48</w:t>
            </w:r>
          </w:p>
        </w:tc>
      </w:tr>
      <w:tr w:rsidR="00C87A6D" w:rsidRPr="00C87A6D" w14:paraId="177980AB"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340763C5" w14:textId="77777777" w:rsidR="00C87A6D" w:rsidRPr="00C87A6D" w:rsidRDefault="00C87A6D" w:rsidP="00C87A6D">
            <w:pPr>
              <w:rPr>
                <w:lang w:val="hr-HR"/>
              </w:rPr>
            </w:pPr>
            <w:r w:rsidRPr="00C87A6D">
              <w:rPr>
                <w:lang w:val="hr-HR"/>
              </w:rPr>
              <w:t xml:space="preserve">Rashodi za nabavu </w:t>
            </w:r>
            <w:proofErr w:type="spellStart"/>
            <w:r w:rsidRPr="00C87A6D">
              <w:rPr>
                <w:lang w:val="hr-HR"/>
              </w:rPr>
              <w:t>neproizvedene</w:t>
            </w:r>
            <w:proofErr w:type="spellEnd"/>
            <w:r w:rsidRPr="00C87A6D">
              <w:rPr>
                <w:lang w:val="hr-HR"/>
              </w:rPr>
              <w:t xml:space="preserv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1A8B4C71" w14:textId="77777777" w:rsidR="00C87A6D" w:rsidRPr="00C87A6D" w:rsidRDefault="00C87A6D" w:rsidP="00C87A6D">
            <w:pPr>
              <w:jc w:val="right"/>
              <w:rPr>
                <w:lang w:val="hr-HR"/>
              </w:rPr>
            </w:pPr>
            <w:r w:rsidRPr="00C87A6D">
              <w:rPr>
                <w:lang w:val="hr-HR"/>
              </w:rPr>
              <w:t>140.973,07</w:t>
            </w:r>
          </w:p>
        </w:tc>
        <w:tc>
          <w:tcPr>
            <w:tcW w:w="1520" w:type="dxa"/>
            <w:tcBorders>
              <w:top w:val="nil"/>
              <w:left w:val="nil"/>
              <w:bottom w:val="single" w:sz="4" w:space="0" w:color="auto"/>
              <w:right w:val="single" w:sz="4" w:space="0" w:color="auto"/>
            </w:tcBorders>
            <w:shd w:val="clear" w:color="auto" w:fill="auto"/>
            <w:vAlign w:val="bottom"/>
            <w:hideMark/>
          </w:tcPr>
          <w:p w14:paraId="6D0056A7" w14:textId="77777777" w:rsidR="00C87A6D" w:rsidRPr="00C87A6D" w:rsidRDefault="00C87A6D" w:rsidP="00C87A6D">
            <w:pPr>
              <w:jc w:val="right"/>
              <w:rPr>
                <w:lang w:val="hr-HR"/>
              </w:rPr>
            </w:pPr>
            <w:r w:rsidRPr="00C87A6D">
              <w:rPr>
                <w:lang w:val="hr-HR"/>
              </w:rPr>
              <w:t>9.291,25</w:t>
            </w:r>
          </w:p>
        </w:tc>
        <w:tc>
          <w:tcPr>
            <w:tcW w:w="1460" w:type="dxa"/>
            <w:tcBorders>
              <w:top w:val="nil"/>
              <w:left w:val="nil"/>
              <w:bottom w:val="nil"/>
              <w:right w:val="single" w:sz="4" w:space="0" w:color="auto"/>
            </w:tcBorders>
            <w:shd w:val="clear" w:color="auto" w:fill="auto"/>
            <w:noWrap/>
            <w:vAlign w:val="bottom"/>
            <w:hideMark/>
          </w:tcPr>
          <w:p w14:paraId="41092912" w14:textId="77777777" w:rsidR="00C87A6D" w:rsidRPr="00C87A6D" w:rsidRDefault="00C87A6D" w:rsidP="00C87A6D">
            <w:pPr>
              <w:jc w:val="right"/>
              <w:rPr>
                <w:lang w:val="hr-HR"/>
              </w:rPr>
            </w:pPr>
            <w:r w:rsidRPr="00C87A6D">
              <w:rPr>
                <w:lang w:val="hr-HR"/>
              </w:rPr>
              <w:t>150.264,32</w:t>
            </w:r>
          </w:p>
        </w:tc>
      </w:tr>
      <w:tr w:rsidR="00C87A6D" w:rsidRPr="00C87A6D" w14:paraId="2A7878B9"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2B49CD87" w14:textId="77777777" w:rsidR="00C87A6D" w:rsidRPr="00C87A6D" w:rsidRDefault="00C87A6D" w:rsidP="00C87A6D">
            <w:pPr>
              <w:rPr>
                <w:lang w:val="hr-HR"/>
              </w:rPr>
            </w:pPr>
            <w:r w:rsidRPr="00C87A6D">
              <w:rPr>
                <w:lang w:val="hr-HR"/>
              </w:rPr>
              <w:t>Rashodi za nabavu 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495E90BB" w14:textId="77777777" w:rsidR="00C87A6D" w:rsidRPr="00C87A6D" w:rsidRDefault="00C87A6D" w:rsidP="00C87A6D">
            <w:pPr>
              <w:jc w:val="right"/>
              <w:rPr>
                <w:lang w:val="hr-HR"/>
              </w:rPr>
            </w:pPr>
            <w:r w:rsidRPr="00C87A6D">
              <w:rPr>
                <w:lang w:val="hr-HR"/>
              </w:rPr>
              <w:t>2.727.205,45</w:t>
            </w:r>
          </w:p>
        </w:tc>
        <w:tc>
          <w:tcPr>
            <w:tcW w:w="1520" w:type="dxa"/>
            <w:tcBorders>
              <w:top w:val="nil"/>
              <w:left w:val="nil"/>
              <w:bottom w:val="single" w:sz="4" w:space="0" w:color="auto"/>
              <w:right w:val="single" w:sz="4" w:space="0" w:color="auto"/>
            </w:tcBorders>
            <w:shd w:val="clear" w:color="auto" w:fill="auto"/>
            <w:vAlign w:val="bottom"/>
            <w:hideMark/>
          </w:tcPr>
          <w:p w14:paraId="4BE323DC" w14:textId="77777777" w:rsidR="00C87A6D" w:rsidRPr="00C87A6D" w:rsidRDefault="00C87A6D" w:rsidP="00C87A6D">
            <w:pPr>
              <w:jc w:val="right"/>
              <w:rPr>
                <w:lang w:val="hr-HR"/>
              </w:rPr>
            </w:pPr>
            <w:r w:rsidRPr="00C87A6D">
              <w:rPr>
                <w:lang w:val="hr-HR"/>
              </w:rPr>
              <w:t>931.646,40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3E3852A" w14:textId="77777777" w:rsidR="00C87A6D" w:rsidRPr="00C87A6D" w:rsidRDefault="00C87A6D" w:rsidP="00C87A6D">
            <w:pPr>
              <w:jc w:val="right"/>
              <w:rPr>
                <w:lang w:val="hr-HR"/>
              </w:rPr>
            </w:pPr>
            <w:r w:rsidRPr="00C87A6D">
              <w:rPr>
                <w:lang w:val="hr-HR"/>
              </w:rPr>
              <w:t>3.658.851,85</w:t>
            </w:r>
          </w:p>
        </w:tc>
      </w:tr>
      <w:tr w:rsidR="00C87A6D" w:rsidRPr="00C87A6D" w14:paraId="2994CBE0"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vAlign w:val="bottom"/>
            <w:hideMark/>
          </w:tcPr>
          <w:p w14:paraId="6ABC0A3A" w14:textId="77777777" w:rsidR="00C87A6D" w:rsidRPr="00C87A6D" w:rsidRDefault="00C87A6D" w:rsidP="00C87A6D">
            <w:pPr>
              <w:rPr>
                <w:lang w:val="hr-HR"/>
              </w:rPr>
            </w:pPr>
            <w:r w:rsidRPr="00C87A6D">
              <w:rPr>
                <w:lang w:val="hr-HR"/>
              </w:rPr>
              <w:t>Rashodi za dodatna ulaganja na nefinancijskoj imovini</w:t>
            </w:r>
          </w:p>
        </w:tc>
        <w:tc>
          <w:tcPr>
            <w:tcW w:w="1460" w:type="dxa"/>
            <w:tcBorders>
              <w:top w:val="nil"/>
              <w:left w:val="nil"/>
              <w:bottom w:val="single" w:sz="4" w:space="0" w:color="auto"/>
              <w:right w:val="single" w:sz="4" w:space="0" w:color="auto"/>
            </w:tcBorders>
            <w:shd w:val="clear" w:color="auto" w:fill="auto"/>
            <w:vAlign w:val="bottom"/>
            <w:hideMark/>
          </w:tcPr>
          <w:p w14:paraId="4AE135AD" w14:textId="77777777" w:rsidR="00C87A6D" w:rsidRPr="00C87A6D" w:rsidRDefault="00C87A6D" w:rsidP="00C87A6D">
            <w:pPr>
              <w:jc w:val="right"/>
              <w:rPr>
                <w:lang w:val="hr-HR"/>
              </w:rPr>
            </w:pPr>
            <w:r w:rsidRPr="00C87A6D">
              <w:rPr>
                <w:lang w:val="hr-HR"/>
              </w:rPr>
              <w:t>85.402,61</w:t>
            </w:r>
          </w:p>
        </w:tc>
        <w:tc>
          <w:tcPr>
            <w:tcW w:w="1520" w:type="dxa"/>
            <w:tcBorders>
              <w:top w:val="nil"/>
              <w:left w:val="nil"/>
              <w:bottom w:val="single" w:sz="4" w:space="0" w:color="auto"/>
              <w:right w:val="single" w:sz="4" w:space="0" w:color="auto"/>
            </w:tcBorders>
            <w:shd w:val="clear" w:color="auto" w:fill="auto"/>
            <w:vAlign w:val="bottom"/>
            <w:hideMark/>
          </w:tcPr>
          <w:p w14:paraId="3CD50930" w14:textId="77777777" w:rsidR="00C87A6D" w:rsidRPr="00C87A6D" w:rsidRDefault="00C87A6D" w:rsidP="00C87A6D">
            <w:pPr>
              <w:jc w:val="right"/>
              <w:rPr>
                <w:lang w:val="hr-HR"/>
              </w:rPr>
            </w:pPr>
            <w:r w:rsidRPr="00C87A6D">
              <w:rPr>
                <w:lang w:val="hr-HR"/>
              </w:rPr>
              <w:t>624.519,86</w:t>
            </w:r>
          </w:p>
        </w:tc>
        <w:tc>
          <w:tcPr>
            <w:tcW w:w="1460" w:type="dxa"/>
            <w:tcBorders>
              <w:top w:val="nil"/>
              <w:left w:val="nil"/>
              <w:bottom w:val="single" w:sz="4" w:space="0" w:color="auto"/>
              <w:right w:val="single" w:sz="4" w:space="0" w:color="auto"/>
            </w:tcBorders>
            <w:shd w:val="clear" w:color="auto" w:fill="auto"/>
            <w:noWrap/>
            <w:vAlign w:val="bottom"/>
            <w:hideMark/>
          </w:tcPr>
          <w:p w14:paraId="53CE3A06" w14:textId="77777777" w:rsidR="00C87A6D" w:rsidRPr="00C87A6D" w:rsidRDefault="00C87A6D" w:rsidP="00C87A6D">
            <w:pPr>
              <w:jc w:val="right"/>
              <w:rPr>
                <w:lang w:val="hr-HR"/>
              </w:rPr>
            </w:pPr>
            <w:r w:rsidRPr="00C87A6D">
              <w:rPr>
                <w:lang w:val="hr-HR"/>
              </w:rPr>
              <w:t>709.922,47</w:t>
            </w:r>
          </w:p>
        </w:tc>
      </w:tr>
      <w:tr w:rsidR="00C87A6D" w:rsidRPr="00C87A6D" w14:paraId="7A02A14D"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noWrap/>
            <w:vAlign w:val="bottom"/>
            <w:hideMark/>
          </w:tcPr>
          <w:p w14:paraId="4C5E2618" w14:textId="77777777" w:rsidR="00C87A6D" w:rsidRPr="00C87A6D" w:rsidRDefault="00C87A6D" w:rsidP="00C87A6D">
            <w:pPr>
              <w:rPr>
                <w:lang w:val="hr-HR"/>
              </w:rPr>
            </w:pPr>
            <w:r w:rsidRPr="00C87A6D">
              <w:rPr>
                <w:lang w:val="hr-HR"/>
              </w:rPr>
              <w:t>Izdaci iz računa financiranja</w:t>
            </w:r>
          </w:p>
        </w:tc>
        <w:tc>
          <w:tcPr>
            <w:tcW w:w="1460" w:type="dxa"/>
            <w:tcBorders>
              <w:top w:val="nil"/>
              <w:left w:val="nil"/>
              <w:bottom w:val="single" w:sz="4" w:space="0" w:color="auto"/>
              <w:right w:val="single" w:sz="4" w:space="0" w:color="auto"/>
            </w:tcBorders>
            <w:shd w:val="clear" w:color="auto" w:fill="auto"/>
            <w:vAlign w:val="bottom"/>
            <w:hideMark/>
          </w:tcPr>
          <w:p w14:paraId="52E838C4" w14:textId="77777777" w:rsidR="00C87A6D" w:rsidRPr="00C87A6D" w:rsidRDefault="00C87A6D" w:rsidP="00C87A6D">
            <w:pPr>
              <w:jc w:val="right"/>
              <w:rPr>
                <w:lang w:val="hr-HR"/>
              </w:rPr>
            </w:pPr>
            <w:r w:rsidRPr="00C87A6D">
              <w:rPr>
                <w:lang w:val="hr-HR"/>
              </w:rPr>
              <w:t>853.233,47</w:t>
            </w:r>
          </w:p>
        </w:tc>
        <w:tc>
          <w:tcPr>
            <w:tcW w:w="1520" w:type="dxa"/>
            <w:tcBorders>
              <w:top w:val="nil"/>
              <w:left w:val="nil"/>
              <w:bottom w:val="single" w:sz="4" w:space="0" w:color="auto"/>
              <w:right w:val="single" w:sz="4" w:space="0" w:color="auto"/>
            </w:tcBorders>
            <w:shd w:val="clear" w:color="auto" w:fill="auto"/>
            <w:vAlign w:val="bottom"/>
            <w:hideMark/>
          </w:tcPr>
          <w:p w14:paraId="31D68D12" w14:textId="77777777" w:rsidR="00C87A6D" w:rsidRPr="00C87A6D" w:rsidRDefault="00C87A6D" w:rsidP="00C87A6D">
            <w:pPr>
              <w:jc w:val="right"/>
              <w:rPr>
                <w:lang w:val="hr-HR"/>
              </w:rPr>
            </w:pPr>
            <w:r w:rsidRPr="00C87A6D">
              <w:rPr>
                <w:lang w:val="hr-HR"/>
              </w:rPr>
              <w:t>0,00</w:t>
            </w:r>
          </w:p>
        </w:tc>
        <w:tc>
          <w:tcPr>
            <w:tcW w:w="1460" w:type="dxa"/>
            <w:tcBorders>
              <w:top w:val="nil"/>
              <w:left w:val="nil"/>
              <w:bottom w:val="single" w:sz="4" w:space="0" w:color="auto"/>
              <w:right w:val="single" w:sz="4" w:space="0" w:color="auto"/>
            </w:tcBorders>
            <w:shd w:val="clear" w:color="auto" w:fill="auto"/>
            <w:noWrap/>
            <w:vAlign w:val="bottom"/>
            <w:hideMark/>
          </w:tcPr>
          <w:p w14:paraId="0EEECB87" w14:textId="77777777" w:rsidR="00C87A6D" w:rsidRPr="00C87A6D" w:rsidRDefault="00C87A6D" w:rsidP="00C87A6D">
            <w:pPr>
              <w:jc w:val="right"/>
              <w:rPr>
                <w:lang w:val="hr-HR"/>
              </w:rPr>
            </w:pPr>
            <w:r w:rsidRPr="00C87A6D">
              <w:rPr>
                <w:lang w:val="hr-HR"/>
              </w:rPr>
              <w:t>853.233,47</w:t>
            </w:r>
          </w:p>
        </w:tc>
      </w:tr>
      <w:tr w:rsidR="00C87A6D" w:rsidRPr="00C87A6D" w14:paraId="68DFBB67" w14:textId="77777777" w:rsidTr="00C87A6D">
        <w:trPr>
          <w:trHeight w:val="264"/>
          <w:jc w:val="center"/>
        </w:trPr>
        <w:tc>
          <w:tcPr>
            <w:tcW w:w="4930" w:type="dxa"/>
            <w:tcBorders>
              <w:top w:val="nil"/>
              <w:left w:val="single" w:sz="4" w:space="0" w:color="auto"/>
              <w:bottom w:val="single" w:sz="4" w:space="0" w:color="auto"/>
              <w:right w:val="single" w:sz="4" w:space="0" w:color="auto"/>
            </w:tcBorders>
            <w:shd w:val="clear" w:color="auto" w:fill="auto"/>
            <w:noWrap/>
            <w:vAlign w:val="bottom"/>
            <w:hideMark/>
          </w:tcPr>
          <w:p w14:paraId="51F30E11" w14:textId="77777777" w:rsidR="00C87A6D" w:rsidRPr="00C87A6D" w:rsidRDefault="00C87A6D" w:rsidP="00C87A6D">
            <w:pPr>
              <w:rPr>
                <w:b/>
                <w:bCs/>
                <w:lang w:val="hr-HR"/>
              </w:rPr>
            </w:pPr>
            <w:r w:rsidRPr="00C87A6D">
              <w:rPr>
                <w:b/>
                <w:bCs/>
                <w:lang w:val="hr-HR"/>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746F8F32" w14:textId="77777777" w:rsidR="00C87A6D" w:rsidRPr="00C87A6D" w:rsidRDefault="00C87A6D" w:rsidP="00C87A6D">
            <w:pPr>
              <w:jc w:val="right"/>
              <w:rPr>
                <w:b/>
                <w:bCs/>
                <w:lang w:val="hr-HR"/>
              </w:rPr>
            </w:pPr>
            <w:r w:rsidRPr="00C87A6D">
              <w:rPr>
                <w:b/>
                <w:bCs/>
                <w:lang w:val="hr-HR"/>
              </w:rPr>
              <w:t>37.685.895,81</w:t>
            </w:r>
          </w:p>
        </w:tc>
        <w:tc>
          <w:tcPr>
            <w:tcW w:w="1520" w:type="dxa"/>
            <w:tcBorders>
              <w:top w:val="nil"/>
              <w:left w:val="nil"/>
              <w:bottom w:val="single" w:sz="4" w:space="0" w:color="auto"/>
              <w:right w:val="single" w:sz="4" w:space="0" w:color="auto"/>
            </w:tcBorders>
            <w:shd w:val="clear" w:color="auto" w:fill="auto"/>
            <w:noWrap/>
            <w:vAlign w:val="bottom"/>
            <w:hideMark/>
          </w:tcPr>
          <w:p w14:paraId="76D55604" w14:textId="77777777" w:rsidR="00C87A6D" w:rsidRPr="00C87A6D" w:rsidRDefault="00C87A6D" w:rsidP="00C87A6D">
            <w:pPr>
              <w:jc w:val="right"/>
              <w:rPr>
                <w:b/>
                <w:bCs/>
                <w:lang w:val="hr-HR"/>
              </w:rPr>
            </w:pPr>
            <w:r w:rsidRPr="00C87A6D">
              <w:rPr>
                <w:b/>
                <w:bCs/>
                <w:lang w:val="hr-HR"/>
              </w:rPr>
              <w:t>31.170.334,90</w:t>
            </w:r>
          </w:p>
        </w:tc>
        <w:tc>
          <w:tcPr>
            <w:tcW w:w="1460" w:type="dxa"/>
            <w:tcBorders>
              <w:top w:val="nil"/>
              <w:left w:val="nil"/>
              <w:bottom w:val="single" w:sz="4" w:space="0" w:color="auto"/>
              <w:right w:val="single" w:sz="4" w:space="0" w:color="auto"/>
            </w:tcBorders>
            <w:shd w:val="clear" w:color="auto" w:fill="auto"/>
            <w:noWrap/>
            <w:vAlign w:val="bottom"/>
            <w:hideMark/>
          </w:tcPr>
          <w:p w14:paraId="7151C42C" w14:textId="77777777" w:rsidR="00C87A6D" w:rsidRPr="00C87A6D" w:rsidRDefault="00C87A6D" w:rsidP="00C87A6D">
            <w:pPr>
              <w:jc w:val="right"/>
              <w:rPr>
                <w:b/>
                <w:bCs/>
                <w:lang w:val="hr-HR"/>
              </w:rPr>
            </w:pPr>
            <w:r w:rsidRPr="00C87A6D">
              <w:rPr>
                <w:b/>
                <w:bCs/>
                <w:lang w:val="hr-HR"/>
              </w:rPr>
              <w:t>68.856.230,71</w:t>
            </w:r>
          </w:p>
        </w:tc>
      </w:tr>
    </w:tbl>
    <w:p w14:paraId="74445A65" w14:textId="77777777" w:rsidR="00CB766E" w:rsidRPr="00C14CB5" w:rsidRDefault="00CB766E" w:rsidP="00194EC5">
      <w:pPr>
        <w:pStyle w:val="Uvuenotijeloteksta"/>
        <w:jc w:val="both"/>
        <w:rPr>
          <w:b/>
          <w:bCs/>
          <w:sz w:val="24"/>
          <w:lang w:val="hr-HR"/>
        </w:rPr>
      </w:pPr>
    </w:p>
    <w:p w14:paraId="053D1F84" w14:textId="0A943F12" w:rsidR="008D53DC" w:rsidRPr="00C14CB5" w:rsidRDefault="008D53DC" w:rsidP="009A4C5C">
      <w:pPr>
        <w:pStyle w:val="Uvuenotijeloteksta"/>
        <w:ind w:firstLine="0"/>
        <w:jc w:val="both"/>
        <w:rPr>
          <w:b/>
          <w:bCs/>
          <w:i w:val="0"/>
          <w:iCs/>
          <w:sz w:val="24"/>
          <w:lang w:val="hr-HR"/>
        </w:rPr>
      </w:pPr>
      <w:r w:rsidRPr="00C14CB5">
        <w:rPr>
          <w:b/>
          <w:bCs/>
          <w:i w:val="0"/>
          <w:iCs/>
          <w:sz w:val="24"/>
          <w:lang w:val="hr-HR"/>
        </w:rPr>
        <w:t>RASHODI POSLOVANJA</w:t>
      </w:r>
    </w:p>
    <w:p w14:paraId="7CF1D2DD" w14:textId="77777777" w:rsidR="008D53DC" w:rsidRPr="00C14CB5" w:rsidRDefault="008D53DC" w:rsidP="00194EC5">
      <w:pPr>
        <w:pStyle w:val="Uvuenotijeloteksta"/>
        <w:jc w:val="both"/>
        <w:rPr>
          <w:b/>
          <w:bCs/>
          <w:sz w:val="24"/>
          <w:lang w:val="hr-HR"/>
        </w:rPr>
      </w:pPr>
    </w:p>
    <w:p w14:paraId="66148752" w14:textId="2590F0E1" w:rsidR="00194EC5" w:rsidRPr="00C14CB5" w:rsidRDefault="008D53DC" w:rsidP="00194EC5">
      <w:pPr>
        <w:pStyle w:val="Uvuenotijeloteksta"/>
        <w:jc w:val="both"/>
        <w:rPr>
          <w:i w:val="0"/>
          <w:iCs/>
          <w:noProof/>
          <w:sz w:val="24"/>
          <w:szCs w:val="24"/>
          <w:lang w:val="hr-HR"/>
        </w:rPr>
      </w:pPr>
      <w:r w:rsidRPr="00C14CB5">
        <w:rPr>
          <w:b/>
          <w:bCs/>
          <w:sz w:val="24"/>
          <w:lang w:val="hr-HR"/>
        </w:rPr>
        <w:t xml:space="preserve">Rashodi </w:t>
      </w:r>
      <w:r w:rsidR="00CC08E3" w:rsidRPr="00C14CB5">
        <w:rPr>
          <w:b/>
          <w:bCs/>
          <w:sz w:val="24"/>
          <w:lang w:val="hr-HR"/>
        </w:rPr>
        <w:t>p</w:t>
      </w:r>
      <w:r w:rsidRPr="00C14CB5">
        <w:rPr>
          <w:b/>
          <w:bCs/>
          <w:sz w:val="24"/>
          <w:lang w:val="hr-HR"/>
        </w:rPr>
        <w:t xml:space="preserve">oslovanja </w:t>
      </w:r>
      <w:r w:rsidR="00194EC5" w:rsidRPr="00C14CB5">
        <w:rPr>
          <w:i w:val="0"/>
          <w:iCs/>
          <w:sz w:val="24"/>
          <w:lang w:val="hr-HR"/>
        </w:rPr>
        <w:t xml:space="preserve">planirani su u iznosu od </w:t>
      </w:r>
      <w:r w:rsidR="00C87A6D">
        <w:rPr>
          <w:i w:val="0"/>
          <w:iCs/>
          <w:sz w:val="24"/>
          <w:szCs w:val="24"/>
          <w:lang w:val="hr-HR" w:eastAsia="en-US"/>
        </w:rPr>
        <w:t>68.530.721,65</w:t>
      </w:r>
      <w:r w:rsidR="004C618A" w:rsidRPr="00C14CB5">
        <w:rPr>
          <w:i w:val="0"/>
          <w:iCs/>
          <w:sz w:val="24"/>
          <w:szCs w:val="24"/>
          <w:lang w:val="hr-HR" w:eastAsia="en-US"/>
        </w:rPr>
        <w:t xml:space="preserve"> </w:t>
      </w:r>
      <w:r w:rsidR="00103FBA" w:rsidRPr="00C14CB5">
        <w:rPr>
          <w:i w:val="0"/>
          <w:iCs/>
          <w:sz w:val="24"/>
          <w:szCs w:val="24"/>
          <w:lang w:val="hr-HR"/>
        </w:rPr>
        <w:t>EUR</w:t>
      </w:r>
      <w:r w:rsidR="00CB3806" w:rsidRPr="00C14CB5">
        <w:rPr>
          <w:i w:val="0"/>
          <w:iCs/>
          <w:sz w:val="24"/>
          <w:szCs w:val="24"/>
          <w:lang w:val="hr-HR"/>
        </w:rPr>
        <w:t>,</w:t>
      </w:r>
      <w:r w:rsidR="00194EC5" w:rsidRPr="00C14CB5">
        <w:rPr>
          <w:i w:val="0"/>
          <w:iCs/>
          <w:sz w:val="24"/>
          <w:szCs w:val="24"/>
          <w:lang w:val="hr-HR"/>
        </w:rPr>
        <w:t xml:space="preserve"> </w:t>
      </w:r>
      <w:r w:rsidR="00194EC5" w:rsidRPr="00C14CB5">
        <w:rPr>
          <w:i w:val="0"/>
          <w:iCs/>
          <w:noProof/>
          <w:sz w:val="24"/>
          <w:szCs w:val="24"/>
          <w:lang w:val="hr-HR"/>
        </w:rPr>
        <w:t xml:space="preserve">a </w:t>
      </w:r>
      <w:r w:rsidR="000373E8" w:rsidRPr="00C14CB5">
        <w:rPr>
          <w:i w:val="0"/>
          <w:iCs/>
          <w:noProof/>
          <w:sz w:val="24"/>
          <w:szCs w:val="24"/>
          <w:lang w:val="hr-HR"/>
        </w:rPr>
        <w:t>izvršeni</w:t>
      </w:r>
      <w:r w:rsidR="00194EC5" w:rsidRPr="00C14CB5">
        <w:rPr>
          <w:i w:val="0"/>
          <w:iCs/>
          <w:noProof/>
          <w:sz w:val="24"/>
          <w:szCs w:val="24"/>
          <w:lang w:val="hr-HR"/>
        </w:rPr>
        <w:t xml:space="preserve"> u iznosu od </w:t>
      </w:r>
      <w:r w:rsidR="00C87A6D">
        <w:rPr>
          <w:i w:val="0"/>
          <w:iCs/>
          <w:sz w:val="24"/>
          <w:szCs w:val="24"/>
          <w:lang w:val="hr-HR" w:eastAsia="en-US"/>
        </w:rPr>
        <w:t>63.483.958,60</w:t>
      </w:r>
      <w:r w:rsidR="00EB694F" w:rsidRPr="00C14CB5">
        <w:rPr>
          <w:i w:val="0"/>
          <w:iCs/>
          <w:sz w:val="24"/>
          <w:szCs w:val="24"/>
          <w:lang w:val="hr-HR" w:eastAsia="en-US"/>
        </w:rPr>
        <w:t xml:space="preserve"> </w:t>
      </w:r>
      <w:r w:rsidR="00103FBA" w:rsidRPr="00C14CB5">
        <w:rPr>
          <w:i w:val="0"/>
          <w:iCs/>
          <w:noProof/>
          <w:sz w:val="24"/>
          <w:szCs w:val="24"/>
          <w:lang w:val="hr-HR"/>
        </w:rPr>
        <w:t>EUR</w:t>
      </w:r>
      <w:r w:rsidR="00194EC5" w:rsidRPr="00C14CB5">
        <w:rPr>
          <w:i w:val="0"/>
          <w:iCs/>
          <w:noProof/>
          <w:sz w:val="24"/>
          <w:szCs w:val="24"/>
          <w:lang w:val="hr-HR"/>
        </w:rPr>
        <w:t xml:space="preserve"> ili </w:t>
      </w:r>
      <w:r w:rsidR="00C87A6D">
        <w:rPr>
          <w:i w:val="0"/>
          <w:iCs/>
          <w:noProof/>
          <w:sz w:val="24"/>
          <w:szCs w:val="24"/>
          <w:lang w:val="hr-HR"/>
        </w:rPr>
        <w:t>92,64</w:t>
      </w:r>
      <w:r w:rsidR="00194EC5" w:rsidRPr="00C14CB5">
        <w:rPr>
          <w:i w:val="0"/>
          <w:iCs/>
          <w:noProof/>
          <w:sz w:val="24"/>
          <w:szCs w:val="24"/>
          <w:lang w:val="hr-HR"/>
        </w:rPr>
        <w:t>% u odnosu na plan.</w:t>
      </w:r>
    </w:p>
    <w:p w14:paraId="5E8699E6" w14:textId="77777777" w:rsidR="00B22636" w:rsidRPr="00C14CB5" w:rsidRDefault="00B22636" w:rsidP="00423A5F">
      <w:pPr>
        <w:ind w:firstLine="709"/>
        <w:jc w:val="both"/>
        <w:rPr>
          <w:b/>
          <w:bCs/>
          <w:i/>
          <w:iCs/>
          <w:sz w:val="24"/>
          <w:szCs w:val="24"/>
          <w:lang w:val="hr-HR"/>
        </w:rPr>
      </w:pPr>
    </w:p>
    <w:p w14:paraId="1CA5E140" w14:textId="7A95F7BE" w:rsidR="00736953" w:rsidRPr="00C14CB5" w:rsidRDefault="00736953" w:rsidP="004C618A">
      <w:pPr>
        <w:pStyle w:val="Uvuenotijeloteksta"/>
        <w:jc w:val="both"/>
        <w:rPr>
          <w:i w:val="0"/>
          <w:iCs/>
          <w:sz w:val="24"/>
          <w:szCs w:val="24"/>
          <w:lang w:val="hr-HR"/>
        </w:rPr>
      </w:pPr>
      <w:r w:rsidRPr="00C14CB5">
        <w:rPr>
          <w:b/>
          <w:bCs/>
          <w:iCs/>
          <w:sz w:val="24"/>
          <w:szCs w:val="24"/>
          <w:lang w:val="hr-HR"/>
        </w:rPr>
        <w:t>Rashodi za zaposlene</w:t>
      </w:r>
      <w:r w:rsidRPr="00C14CB5">
        <w:rPr>
          <w:sz w:val="24"/>
          <w:szCs w:val="24"/>
          <w:lang w:val="hr-HR"/>
        </w:rPr>
        <w:t xml:space="preserve"> </w:t>
      </w:r>
      <w:r w:rsidRPr="00C14CB5">
        <w:rPr>
          <w:i w:val="0"/>
          <w:iCs/>
          <w:sz w:val="24"/>
          <w:szCs w:val="24"/>
          <w:lang w:val="hr-HR"/>
        </w:rPr>
        <w:t>planirani su u iznosu od</w:t>
      </w:r>
      <w:r w:rsidRPr="00C14CB5">
        <w:rPr>
          <w:sz w:val="24"/>
          <w:szCs w:val="24"/>
          <w:lang w:val="hr-HR"/>
        </w:rPr>
        <w:t xml:space="preserve"> </w:t>
      </w:r>
      <w:r w:rsidR="00C87A6D">
        <w:rPr>
          <w:i w:val="0"/>
          <w:iCs/>
          <w:sz w:val="24"/>
          <w:szCs w:val="24"/>
          <w:lang w:val="hr-HR" w:eastAsia="en-US"/>
        </w:rPr>
        <w:t>29.735.890,04</w:t>
      </w:r>
      <w:r w:rsidR="004C618A" w:rsidRPr="00C14CB5">
        <w:rPr>
          <w:i w:val="0"/>
          <w:iCs/>
          <w:sz w:val="24"/>
          <w:szCs w:val="24"/>
          <w:lang w:val="hr-HR" w:eastAsia="en-US"/>
        </w:rPr>
        <w:t xml:space="preserve"> </w:t>
      </w:r>
      <w:r w:rsidR="00103FBA" w:rsidRPr="00C14CB5">
        <w:rPr>
          <w:i w:val="0"/>
          <w:iCs/>
          <w:sz w:val="24"/>
          <w:szCs w:val="24"/>
          <w:lang w:val="hr-HR"/>
        </w:rPr>
        <w:t>EUR</w:t>
      </w:r>
      <w:r w:rsidR="004C618A" w:rsidRPr="00C14CB5">
        <w:rPr>
          <w:i w:val="0"/>
          <w:iCs/>
          <w:sz w:val="24"/>
          <w:szCs w:val="24"/>
          <w:lang w:val="hr-HR"/>
        </w:rPr>
        <w:t xml:space="preserve">, </w:t>
      </w:r>
      <w:r w:rsidR="004C618A" w:rsidRPr="00C14CB5">
        <w:rPr>
          <w:i w:val="0"/>
          <w:iCs/>
          <w:noProof/>
          <w:sz w:val="24"/>
          <w:szCs w:val="24"/>
          <w:lang w:val="hr-HR"/>
        </w:rPr>
        <w:t xml:space="preserve">a izvršeni u iznosu od </w:t>
      </w:r>
      <w:r w:rsidR="00C87A6D">
        <w:rPr>
          <w:i w:val="0"/>
          <w:iCs/>
          <w:sz w:val="24"/>
          <w:szCs w:val="24"/>
          <w:lang w:val="hr-HR" w:eastAsia="en-US"/>
        </w:rPr>
        <w:t>28.156.468,09</w:t>
      </w:r>
      <w:r w:rsidR="004C618A" w:rsidRPr="00C14CB5">
        <w:rPr>
          <w:i w:val="0"/>
          <w:iCs/>
          <w:sz w:val="24"/>
          <w:szCs w:val="24"/>
          <w:lang w:val="hr-HR" w:eastAsia="en-US"/>
        </w:rPr>
        <w:t xml:space="preserve"> </w:t>
      </w:r>
      <w:r w:rsidR="00103FBA" w:rsidRPr="00C14CB5">
        <w:rPr>
          <w:i w:val="0"/>
          <w:iCs/>
          <w:noProof/>
          <w:sz w:val="24"/>
          <w:szCs w:val="24"/>
          <w:lang w:val="hr-HR"/>
        </w:rPr>
        <w:t>EUR</w:t>
      </w:r>
      <w:r w:rsidR="004C618A" w:rsidRPr="00C14CB5">
        <w:rPr>
          <w:i w:val="0"/>
          <w:iCs/>
          <w:noProof/>
          <w:sz w:val="24"/>
          <w:szCs w:val="24"/>
          <w:lang w:val="hr-HR"/>
        </w:rPr>
        <w:t xml:space="preserve"> ili </w:t>
      </w:r>
      <w:r w:rsidR="00C87A6D">
        <w:rPr>
          <w:i w:val="0"/>
          <w:iCs/>
          <w:noProof/>
          <w:sz w:val="24"/>
          <w:szCs w:val="24"/>
          <w:lang w:val="hr-HR"/>
        </w:rPr>
        <w:t>94,69</w:t>
      </w:r>
      <w:r w:rsidR="004C618A" w:rsidRPr="00C14CB5">
        <w:rPr>
          <w:i w:val="0"/>
          <w:iCs/>
          <w:noProof/>
          <w:sz w:val="24"/>
          <w:szCs w:val="24"/>
          <w:lang w:val="hr-HR"/>
        </w:rPr>
        <w:t>% u odnosu na plan.</w:t>
      </w:r>
      <w:r w:rsidRPr="00C14CB5">
        <w:rPr>
          <w:sz w:val="24"/>
          <w:szCs w:val="24"/>
          <w:lang w:val="hr-HR"/>
        </w:rPr>
        <w:t xml:space="preserve"> </w:t>
      </w:r>
      <w:r w:rsidRPr="00C14CB5">
        <w:rPr>
          <w:i w:val="0"/>
          <w:iCs/>
          <w:sz w:val="24"/>
          <w:szCs w:val="24"/>
          <w:lang w:val="hr-HR"/>
        </w:rPr>
        <w:t xml:space="preserve">Od navedenog iznosa, rashodi za zaposlene za </w:t>
      </w:r>
      <w:r w:rsidRPr="00C87A6D">
        <w:rPr>
          <w:i w:val="0"/>
          <w:iCs/>
          <w:sz w:val="24"/>
          <w:szCs w:val="24"/>
          <w:lang w:val="hr-HR"/>
        </w:rPr>
        <w:t xml:space="preserve">Grad iznose </w:t>
      </w:r>
      <w:r w:rsidR="00C87A6D" w:rsidRPr="00C87A6D">
        <w:rPr>
          <w:i w:val="0"/>
          <w:iCs/>
          <w:sz w:val="24"/>
          <w:szCs w:val="24"/>
          <w:lang w:val="hr-HR"/>
        </w:rPr>
        <w:t>4.538.657,85</w:t>
      </w:r>
      <w:r w:rsidR="00E95ABE" w:rsidRPr="00C87A6D">
        <w:rPr>
          <w:i w:val="0"/>
          <w:iCs/>
          <w:sz w:val="24"/>
          <w:szCs w:val="24"/>
          <w:lang w:val="hr-HR" w:eastAsia="en-US"/>
        </w:rPr>
        <w:t xml:space="preserve"> </w:t>
      </w:r>
      <w:r w:rsidR="00103FBA" w:rsidRPr="00C87A6D">
        <w:rPr>
          <w:i w:val="0"/>
          <w:iCs/>
          <w:sz w:val="24"/>
          <w:szCs w:val="24"/>
          <w:lang w:val="hr-HR"/>
        </w:rPr>
        <w:t>EUR</w:t>
      </w:r>
      <w:r w:rsidRPr="00C87A6D">
        <w:rPr>
          <w:i w:val="0"/>
          <w:iCs/>
          <w:sz w:val="24"/>
          <w:szCs w:val="24"/>
          <w:lang w:val="hr-HR"/>
        </w:rPr>
        <w:t xml:space="preserve">, a za proračunske korisnike </w:t>
      </w:r>
      <w:r w:rsidR="00C87A6D" w:rsidRPr="00C87A6D">
        <w:rPr>
          <w:i w:val="0"/>
          <w:iCs/>
          <w:sz w:val="24"/>
          <w:szCs w:val="24"/>
          <w:lang w:val="hr-HR"/>
        </w:rPr>
        <w:t>23.617.810,24</w:t>
      </w:r>
      <w:r w:rsidR="004C618A" w:rsidRPr="00C87A6D">
        <w:rPr>
          <w:i w:val="0"/>
          <w:iCs/>
          <w:sz w:val="24"/>
          <w:szCs w:val="24"/>
          <w:lang w:val="hr-HR" w:eastAsia="en-US"/>
        </w:rPr>
        <w:t xml:space="preserve"> </w:t>
      </w:r>
      <w:r w:rsidR="00103FBA" w:rsidRPr="00C87A6D">
        <w:rPr>
          <w:i w:val="0"/>
          <w:iCs/>
          <w:sz w:val="24"/>
          <w:szCs w:val="24"/>
          <w:lang w:val="hr-HR"/>
        </w:rPr>
        <w:t>EUR</w:t>
      </w:r>
      <w:r w:rsidRPr="00C87A6D">
        <w:rPr>
          <w:i w:val="0"/>
          <w:iCs/>
          <w:sz w:val="24"/>
          <w:szCs w:val="24"/>
          <w:lang w:val="hr-HR"/>
        </w:rPr>
        <w:t xml:space="preserve">. </w:t>
      </w:r>
      <w:r w:rsidR="008D53DC" w:rsidRPr="00C87A6D">
        <w:rPr>
          <w:i w:val="0"/>
          <w:iCs/>
          <w:sz w:val="24"/>
          <w:szCs w:val="24"/>
          <w:lang w:val="hr-HR"/>
        </w:rPr>
        <w:t>Odnose se na isplatu</w:t>
      </w:r>
      <w:r w:rsidR="008D53DC" w:rsidRPr="00C14CB5">
        <w:rPr>
          <w:i w:val="0"/>
          <w:iCs/>
          <w:sz w:val="24"/>
          <w:szCs w:val="24"/>
          <w:lang w:val="hr-HR"/>
        </w:rPr>
        <w:t xml:space="preserve"> bruto plaće sa doprinosima te </w:t>
      </w:r>
      <w:r w:rsidR="007C377A" w:rsidRPr="00C14CB5">
        <w:rPr>
          <w:i w:val="0"/>
          <w:iCs/>
          <w:sz w:val="24"/>
          <w:szCs w:val="24"/>
          <w:lang w:val="hr-HR"/>
        </w:rPr>
        <w:t xml:space="preserve">isplaćenih </w:t>
      </w:r>
      <w:r w:rsidR="008D53DC" w:rsidRPr="00C14CB5">
        <w:rPr>
          <w:i w:val="0"/>
          <w:iCs/>
          <w:sz w:val="24"/>
          <w:szCs w:val="24"/>
          <w:lang w:val="hr-HR"/>
        </w:rPr>
        <w:t>materijalnih prava temeljem Kolektivnih ugovora.</w:t>
      </w:r>
    </w:p>
    <w:p w14:paraId="3FCD18AA" w14:textId="77777777" w:rsidR="00B22636" w:rsidRPr="00C14CB5" w:rsidRDefault="00B22636" w:rsidP="00423A5F">
      <w:pPr>
        <w:ind w:firstLine="709"/>
        <w:jc w:val="both"/>
        <w:rPr>
          <w:b/>
          <w:bCs/>
          <w:i/>
          <w:iCs/>
          <w:sz w:val="24"/>
          <w:szCs w:val="24"/>
          <w:lang w:val="hr-HR"/>
        </w:rPr>
      </w:pPr>
    </w:p>
    <w:p w14:paraId="1780E642" w14:textId="04628162" w:rsidR="00736953" w:rsidRPr="00C14CB5" w:rsidRDefault="00736953" w:rsidP="00423A5F">
      <w:pPr>
        <w:ind w:firstLine="709"/>
        <w:jc w:val="both"/>
        <w:rPr>
          <w:sz w:val="24"/>
          <w:szCs w:val="24"/>
          <w:lang w:val="hr-HR"/>
        </w:rPr>
      </w:pPr>
      <w:r w:rsidRPr="00C14CB5">
        <w:rPr>
          <w:b/>
          <w:bCs/>
          <w:i/>
          <w:iCs/>
          <w:sz w:val="24"/>
          <w:szCs w:val="24"/>
          <w:lang w:val="hr-HR"/>
        </w:rPr>
        <w:lastRenderedPageBreak/>
        <w:t>Materijalni rashodi</w:t>
      </w:r>
      <w:r w:rsidRPr="00C14CB5">
        <w:rPr>
          <w:sz w:val="24"/>
          <w:szCs w:val="24"/>
          <w:lang w:val="hr-HR"/>
        </w:rPr>
        <w:t xml:space="preserve"> planirani su u iznosu od </w:t>
      </w:r>
      <w:r w:rsidR="00C87A6D">
        <w:rPr>
          <w:sz w:val="24"/>
          <w:szCs w:val="24"/>
          <w:lang w:val="hr-HR"/>
        </w:rPr>
        <w:t>24.325.018,17</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w:t>
      </w:r>
      <w:r w:rsidR="008D53DC" w:rsidRPr="00C14CB5">
        <w:rPr>
          <w:sz w:val="24"/>
          <w:szCs w:val="24"/>
          <w:lang w:val="hr-HR"/>
        </w:rPr>
        <w:t xml:space="preserve">a </w:t>
      </w:r>
      <w:r w:rsidR="000373E8" w:rsidRPr="00C14CB5">
        <w:rPr>
          <w:sz w:val="24"/>
          <w:szCs w:val="24"/>
          <w:lang w:val="hr-HR"/>
        </w:rPr>
        <w:t>izvršeni</w:t>
      </w:r>
      <w:r w:rsidR="008D53DC" w:rsidRPr="00C14CB5">
        <w:rPr>
          <w:sz w:val="24"/>
          <w:szCs w:val="24"/>
          <w:lang w:val="hr-HR"/>
        </w:rPr>
        <w:t xml:space="preserve"> u iznosu od </w:t>
      </w:r>
      <w:r w:rsidR="00C87A6D">
        <w:rPr>
          <w:sz w:val="24"/>
          <w:szCs w:val="24"/>
          <w:lang w:val="hr-HR"/>
        </w:rPr>
        <w:t>21.254.832,81</w:t>
      </w:r>
      <w:r w:rsidR="008D53DC" w:rsidRPr="00C14CB5">
        <w:rPr>
          <w:sz w:val="24"/>
          <w:szCs w:val="24"/>
          <w:lang w:val="hr-HR"/>
        </w:rPr>
        <w:t xml:space="preserve"> </w:t>
      </w:r>
      <w:r w:rsidR="00103FBA" w:rsidRPr="00C14CB5">
        <w:rPr>
          <w:sz w:val="24"/>
          <w:szCs w:val="24"/>
          <w:lang w:val="hr-HR"/>
        </w:rPr>
        <w:t>EUR</w:t>
      </w:r>
      <w:r w:rsidR="008D53DC" w:rsidRPr="00C14CB5">
        <w:rPr>
          <w:sz w:val="24"/>
          <w:szCs w:val="24"/>
          <w:lang w:val="hr-HR"/>
        </w:rPr>
        <w:t xml:space="preserve"> ili </w:t>
      </w:r>
      <w:r w:rsidR="00C87A6D">
        <w:rPr>
          <w:sz w:val="24"/>
          <w:szCs w:val="24"/>
          <w:lang w:val="hr-HR"/>
        </w:rPr>
        <w:t>87,38</w:t>
      </w:r>
      <w:r w:rsidR="008D53DC" w:rsidRPr="00C14CB5">
        <w:rPr>
          <w:sz w:val="24"/>
          <w:szCs w:val="24"/>
          <w:lang w:val="hr-HR"/>
        </w:rPr>
        <w:t>% u odnosu na plan.</w:t>
      </w:r>
      <w:r w:rsidRPr="00C14CB5">
        <w:rPr>
          <w:sz w:val="24"/>
          <w:szCs w:val="24"/>
          <w:lang w:val="hr-HR"/>
        </w:rPr>
        <w:t xml:space="preserve"> Od navedenog iznosa, materijalni rashodi za Grad </w:t>
      </w:r>
      <w:r w:rsidRPr="00C87A6D">
        <w:rPr>
          <w:sz w:val="24"/>
          <w:szCs w:val="24"/>
          <w:lang w:val="hr-HR"/>
        </w:rPr>
        <w:t xml:space="preserve">iznose </w:t>
      </w:r>
      <w:r w:rsidR="00C87A6D" w:rsidRPr="00C87A6D">
        <w:rPr>
          <w:sz w:val="24"/>
          <w:szCs w:val="24"/>
          <w:lang w:val="hr-HR"/>
        </w:rPr>
        <w:t xml:space="preserve">15.466.192,36 </w:t>
      </w:r>
      <w:r w:rsidR="00103FBA" w:rsidRPr="00C87A6D">
        <w:rPr>
          <w:sz w:val="24"/>
          <w:szCs w:val="24"/>
          <w:lang w:val="hr-HR"/>
        </w:rPr>
        <w:t>EUR</w:t>
      </w:r>
      <w:r w:rsidRPr="00C87A6D">
        <w:rPr>
          <w:sz w:val="24"/>
          <w:szCs w:val="24"/>
          <w:lang w:val="hr-HR"/>
        </w:rPr>
        <w:t xml:space="preserve">, a za proračunske korisnike </w:t>
      </w:r>
      <w:r w:rsidR="00C87A6D" w:rsidRPr="00C87A6D">
        <w:rPr>
          <w:sz w:val="24"/>
          <w:szCs w:val="24"/>
          <w:lang w:val="hr-HR"/>
        </w:rPr>
        <w:t>5.788.640,45</w:t>
      </w:r>
      <w:r w:rsidR="004C618A" w:rsidRPr="00C87A6D">
        <w:rPr>
          <w:sz w:val="24"/>
          <w:szCs w:val="24"/>
          <w:lang w:val="hr-HR" w:eastAsia="en-US"/>
        </w:rPr>
        <w:t xml:space="preserve"> </w:t>
      </w:r>
      <w:r w:rsidR="00103FBA" w:rsidRPr="00C87A6D">
        <w:rPr>
          <w:sz w:val="24"/>
          <w:szCs w:val="24"/>
          <w:lang w:val="hr-HR"/>
        </w:rPr>
        <w:t>EUR</w:t>
      </w:r>
      <w:r w:rsidRPr="00C87A6D">
        <w:rPr>
          <w:sz w:val="24"/>
          <w:szCs w:val="24"/>
          <w:lang w:val="hr-HR"/>
        </w:rPr>
        <w:t xml:space="preserve">. </w:t>
      </w:r>
      <w:r w:rsidR="00EC0D79" w:rsidRPr="00C87A6D">
        <w:rPr>
          <w:sz w:val="24"/>
          <w:szCs w:val="24"/>
          <w:lang w:val="hr-HR"/>
        </w:rPr>
        <w:t>Odnose se na</w:t>
      </w:r>
      <w:r w:rsidRPr="00C87A6D">
        <w:rPr>
          <w:sz w:val="24"/>
          <w:szCs w:val="24"/>
          <w:lang w:val="hr-HR"/>
        </w:rPr>
        <w:t xml:space="preserve"> rashod</w:t>
      </w:r>
      <w:r w:rsidR="00EC0D79" w:rsidRPr="00C87A6D">
        <w:rPr>
          <w:sz w:val="24"/>
          <w:szCs w:val="24"/>
          <w:lang w:val="hr-HR"/>
        </w:rPr>
        <w:t>e</w:t>
      </w:r>
      <w:r w:rsidRPr="00C87A6D">
        <w:rPr>
          <w:sz w:val="24"/>
          <w:szCs w:val="24"/>
          <w:lang w:val="hr-HR"/>
        </w:rPr>
        <w:t xml:space="preserve"> za</w:t>
      </w:r>
      <w:r w:rsidRPr="00C14CB5">
        <w:rPr>
          <w:sz w:val="24"/>
          <w:szCs w:val="24"/>
          <w:lang w:val="hr-HR"/>
        </w:rPr>
        <w:t xml:space="preserve"> službena putovanja, naknade za prijevoz, stručno usavršavanje, uredski materijal, </w:t>
      </w:r>
      <w:r w:rsidR="00EC0D79" w:rsidRPr="00C14CB5">
        <w:rPr>
          <w:sz w:val="24"/>
          <w:szCs w:val="24"/>
          <w:lang w:val="hr-HR"/>
        </w:rPr>
        <w:t>materijal i sirovine (namirnice), sitni inventar i auto gume</w:t>
      </w:r>
      <w:r w:rsidR="004B73BA" w:rsidRPr="00C14CB5">
        <w:rPr>
          <w:sz w:val="24"/>
          <w:szCs w:val="24"/>
          <w:lang w:val="hr-HR"/>
        </w:rPr>
        <w:t xml:space="preserve">, službenu, radnu i zaštitnu odjeću i obuću, </w:t>
      </w:r>
      <w:r w:rsidRPr="00C14CB5">
        <w:rPr>
          <w:sz w:val="24"/>
          <w:szCs w:val="24"/>
          <w:lang w:val="hr-HR"/>
        </w:rPr>
        <w:t>za energiju, poštanske usluge, usluge telefona, prijevoza, materijal i dijelove za tekuće i investicijsko održavanje, usluge telefona, promidžbu i informiranje, tekuće i investicijsko održavanje, komunalne usluge</w:t>
      </w:r>
      <w:r w:rsidR="00EC5383" w:rsidRPr="00C14CB5">
        <w:rPr>
          <w:sz w:val="24"/>
          <w:szCs w:val="24"/>
          <w:lang w:val="hr-HR"/>
        </w:rPr>
        <w:t xml:space="preserve"> (program održavanja komunalne infrastrukture, pričuv</w:t>
      </w:r>
      <w:r w:rsidR="007C377A" w:rsidRPr="00C14CB5">
        <w:rPr>
          <w:sz w:val="24"/>
          <w:szCs w:val="24"/>
          <w:lang w:val="hr-HR"/>
        </w:rPr>
        <w:t>u</w:t>
      </w:r>
      <w:r w:rsidR="00EC5383" w:rsidRPr="00C14CB5">
        <w:rPr>
          <w:sz w:val="24"/>
          <w:szCs w:val="24"/>
          <w:lang w:val="hr-HR"/>
        </w:rPr>
        <w:t xml:space="preserve"> i dr.)</w:t>
      </w:r>
      <w:r w:rsidRPr="00C14CB5">
        <w:rPr>
          <w:sz w:val="24"/>
          <w:szCs w:val="24"/>
          <w:lang w:val="hr-HR"/>
        </w:rPr>
        <w:t>, zakupnine i najamnine</w:t>
      </w:r>
      <w:r w:rsidR="00910CA1" w:rsidRPr="00C14CB5">
        <w:rPr>
          <w:sz w:val="24"/>
          <w:szCs w:val="24"/>
          <w:lang w:val="hr-HR"/>
        </w:rPr>
        <w:t xml:space="preserve"> (</w:t>
      </w:r>
      <w:r w:rsidRPr="00C14CB5">
        <w:rPr>
          <w:sz w:val="24"/>
          <w:szCs w:val="24"/>
          <w:lang w:val="hr-HR"/>
        </w:rPr>
        <w:t>licence, prijevozna sredstva, računaln</w:t>
      </w:r>
      <w:r w:rsidR="00910CA1" w:rsidRPr="00C14CB5">
        <w:rPr>
          <w:sz w:val="24"/>
          <w:szCs w:val="24"/>
          <w:lang w:val="hr-HR"/>
        </w:rPr>
        <w:t>a</w:t>
      </w:r>
      <w:r w:rsidRPr="00C14CB5">
        <w:rPr>
          <w:sz w:val="24"/>
          <w:szCs w:val="24"/>
          <w:lang w:val="hr-HR"/>
        </w:rPr>
        <w:t xml:space="preserve"> oprem</w:t>
      </w:r>
      <w:r w:rsidR="00910CA1" w:rsidRPr="00C14CB5">
        <w:rPr>
          <w:sz w:val="24"/>
          <w:szCs w:val="24"/>
          <w:lang w:val="hr-HR"/>
        </w:rPr>
        <w:t>a)</w:t>
      </w:r>
      <w:r w:rsidRPr="00C14CB5">
        <w:rPr>
          <w:sz w:val="24"/>
          <w:szCs w:val="24"/>
          <w:lang w:val="hr-HR"/>
        </w:rPr>
        <w:t>, zdravstvene preglede, intelektualne usluge</w:t>
      </w:r>
      <w:r w:rsidR="00EC5383" w:rsidRPr="00C14CB5">
        <w:rPr>
          <w:sz w:val="24"/>
          <w:szCs w:val="24"/>
          <w:lang w:val="hr-HR"/>
        </w:rPr>
        <w:t xml:space="preserve"> (geodetski elaborati, procjene)</w:t>
      </w:r>
      <w:r w:rsidRPr="00C14CB5">
        <w:rPr>
          <w:sz w:val="24"/>
          <w:szCs w:val="24"/>
          <w:lang w:val="hr-HR"/>
        </w:rPr>
        <w:t>, računalne usluge</w:t>
      </w:r>
      <w:r w:rsidR="00EC5383" w:rsidRPr="00C14CB5">
        <w:rPr>
          <w:sz w:val="24"/>
          <w:szCs w:val="24"/>
          <w:lang w:val="hr-HR"/>
        </w:rPr>
        <w:t xml:space="preserve"> (usluge održavanja računalnih programa)</w:t>
      </w:r>
      <w:r w:rsidRPr="00C14CB5">
        <w:rPr>
          <w:sz w:val="24"/>
          <w:szCs w:val="24"/>
          <w:lang w:val="hr-HR"/>
        </w:rPr>
        <w:t>, ostale usluge</w:t>
      </w:r>
      <w:r w:rsidR="0064402C" w:rsidRPr="00C14CB5">
        <w:rPr>
          <w:sz w:val="24"/>
          <w:szCs w:val="24"/>
          <w:lang w:val="hr-HR"/>
        </w:rPr>
        <w:t xml:space="preserve"> (naplata 1% prihoda od poreza na dohodak</w:t>
      </w:r>
      <w:r w:rsidRPr="00C14CB5">
        <w:rPr>
          <w:sz w:val="24"/>
          <w:szCs w:val="24"/>
          <w:lang w:val="hr-HR"/>
        </w:rPr>
        <w:t>,</w:t>
      </w:r>
      <w:r w:rsidR="0064402C" w:rsidRPr="00C14CB5">
        <w:rPr>
          <w:sz w:val="24"/>
          <w:szCs w:val="24"/>
          <w:lang w:val="hr-HR"/>
        </w:rPr>
        <w:t xml:space="preserve"> usluge čuvanja imovine i osoba, usluge čišćenje ureda, usluge pri registraciji prijevoznih sredstava-JVP),</w:t>
      </w:r>
      <w:r w:rsidRPr="00C14CB5">
        <w:rPr>
          <w:sz w:val="24"/>
          <w:szCs w:val="24"/>
          <w:lang w:val="hr-HR"/>
        </w:rPr>
        <w:t xml:space="preserve"> naknade troškova osobama izvan radnog odnosa (kod proračunskih korisnika), naknade za rad predstavničkih i izvršnih tijela, povjerenstava (</w:t>
      </w:r>
      <w:r w:rsidR="00477E8F" w:rsidRPr="00C14CB5">
        <w:rPr>
          <w:sz w:val="24"/>
          <w:szCs w:val="24"/>
          <w:lang w:val="hr-HR"/>
        </w:rPr>
        <w:t xml:space="preserve">naknadu </w:t>
      </w:r>
      <w:r w:rsidRPr="00C14CB5">
        <w:rPr>
          <w:sz w:val="24"/>
          <w:szCs w:val="24"/>
          <w:lang w:val="hr-HR"/>
        </w:rPr>
        <w:t>gradski</w:t>
      </w:r>
      <w:r w:rsidR="00477E8F" w:rsidRPr="00C14CB5">
        <w:rPr>
          <w:sz w:val="24"/>
          <w:szCs w:val="24"/>
          <w:lang w:val="hr-HR"/>
        </w:rPr>
        <w:t>m</w:t>
      </w:r>
      <w:r w:rsidRPr="00C14CB5">
        <w:rPr>
          <w:sz w:val="24"/>
          <w:szCs w:val="24"/>
          <w:lang w:val="hr-HR"/>
        </w:rPr>
        <w:t xml:space="preserve"> vijećnici</w:t>
      </w:r>
      <w:r w:rsidR="00477E8F" w:rsidRPr="00C14CB5">
        <w:rPr>
          <w:sz w:val="24"/>
          <w:szCs w:val="24"/>
          <w:lang w:val="hr-HR"/>
        </w:rPr>
        <w:t>ma</w:t>
      </w:r>
      <w:r w:rsidRPr="00C14CB5">
        <w:rPr>
          <w:sz w:val="24"/>
          <w:szCs w:val="24"/>
          <w:lang w:val="hr-HR"/>
        </w:rPr>
        <w:t>, vijeć</w:t>
      </w:r>
      <w:r w:rsidR="00477E8F" w:rsidRPr="00C14CB5">
        <w:rPr>
          <w:sz w:val="24"/>
          <w:szCs w:val="24"/>
          <w:lang w:val="hr-HR"/>
        </w:rPr>
        <w:t>nicima</w:t>
      </w:r>
      <w:r w:rsidRPr="00C14CB5">
        <w:rPr>
          <w:sz w:val="24"/>
          <w:szCs w:val="24"/>
          <w:lang w:val="hr-HR"/>
        </w:rPr>
        <w:t xml:space="preserve"> </w:t>
      </w:r>
      <w:r w:rsidR="001B79F9" w:rsidRPr="00C14CB5">
        <w:rPr>
          <w:sz w:val="24"/>
          <w:szCs w:val="24"/>
          <w:lang w:val="hr-HR"/>
        </w:rPr>
        <w:t>mjesnih odbora</w:t>
      </w:r>
      <w:r w:rsidRPr="00C14CB5">
        <w:rPr>
          <w:sz w:val="24"/>
          <w:szCs w:val="24"/>
          <w:lang w:val="hr-HR"/>
        </w:rPr>
        <w:t xml:space="preserve"> i </w:t>
      </w:r>
      <w:r w:rsidR="001B79F9" w:rsidRPr="00C14CB5">
        <w:rPr>
          <w:sz w:val="24"/>
          <w:szCs w:val="24"/>
          <w:lang w:val="hr-HR"/>
        </w:rPr>
        <w:t>nacionalnih manjina</w:t>
      </w:r>
      <w:r w:rsidRPr="00C14CB5">
        <w:rPr>
          <w:sz w:val="24"/>
          <w:szCs w:val="24"/>
          <w:lang w:val="hr-HR"/>
        </w:rPr>
        <w:t xml:space="preserve">, </w:t>
      </w:r>
      <w:r w:rsidR="00477E8F" w:rsidRPr="00C14CB5">
        <w:rPr>
          <w:sz w:val="24"/>
          <w:szCs w:val="24"/>
          <w:lang w:val="hr-HR"/>
        </w:rPr>
        <w:t xml:space="preserve">naknade </w:t>
      </w:r>
      <w:r w:rsidRPr="00C14CB5">
        <w:rPr>
          <w:sz w:val="24"/>
          <w:szCs w:val="24"/>
          <w:lang w:val="hr-HR"/>
        </w:rPr>
        <w:t>upravn</w:t>
      </w:r>
      <w:r w:rsidR="00477E8F" w:rsidRPr="00C14CB5">
        <w:rPr>
          <w:sz w:val="24"/>
          <w:szCs w:val="24"/>
          <w:lang w:val="hr-HR"/>
        </w:rPr>
        <w:t>im</w:t>
      </w:r>
      <w:r w:rsidRPr="00C14CB5">
        <w:rPr>
          <w:sz w:val="24"/>
          <w:szCs w:val="24"/>
          <w:lang w:val="hr-HR"/>
        </w:rPr>
        <w:t xml:space="preserve"> vijeć</w:t>
      </w:r>
      <w:r w:rsidR="00477E8F" w:rsidRPr="00C14CB5">
        <w:rPr>
          <w:sz w:val="24"/>
          <w:szCs w:val="24"/>
          <w:lang w:val="hr-HR"/>
        </w:rPr>
        <w:t>im</w:t>
      </w:r>
      <w:r w:rsidRPr="00C14CB5">
        <w:rPr>
          <w:sz w:val="24"/>
          <w:szCs w:val="24"/>
          <w:lang w:val="hr-HR"/>
        </w:rPr>
        <w:t>a ustanova), premije osiguranja, reprezentaciju, članarine, pristojbe i naknade (</w:t>
      </w:r>
      <w:r w:rsidR="001B79F9" w:rsidRPr="00C14CB5">
        <w:rPr>
          <w:sz w:val="24"/>
          <w:szCs w:val="24"/>
          <w:lang w:val="hr-HR"/>
        </w:rPr>
        <w:t>javnobilježničke</w:t>
      </w:r>
      <w:r w:rsidRPr="00C14CB5">
        <w:rPr>
          <w:sz w:val="24"/>
          <w:szCs w:val="24"/>
          <w:lang w:val="hr-HR"/>
        </w:rPr>
        <w:t xml:space="preserve"> ovjere, pristojbe), troškove sudskih postupaka te ostali nespomenuti rashodi poslovanja. </w:t>
      </w:r>
    </w:p>
    <w:p w14:paraId="470E4153" w14:textId="77777777" w:rsidR="00736953" w:rsidRPr="00C14CB5" w:rsidRDefault="00736953" w:rsidP="00423A5F">
      <w:pPr>
        <w:ind w:firstLine="709"/>
        <w:jc w:val="both"/>
        <w:rPr>
          <w:sz w:val="24"/>
          <w:szCs w:val="24"/>
          <w:lang w:val="hr-HR"/>
        </w:rPr>
      </w:pPr>
    </w:p>
    <w:p w14:paraId="08ECF4B5" w14:textId="4675219B" w:rsidR="00736953" w:rsidRPr="00C14CB5" w:rsidRDefault="00736953" w:rsidP="00423A5F">
      <w:pPr>
        <w:ind w:firstLine="709"/>
        <w:jc w:val="both"/>
        <w:rPr>
          <w:sz w:val="24"/>
          <w:szCs w:val="24"/>
          <w:lang w:val="hr-HR"/>
        </w:rPr>
      </w:pPr>
      <w:r w:rsidRPr="00C14CB5">
        <w:rPr>
          <w:b/>
          <w:bCs/>
          <w:i/>
          <w:iCs/>
          <w:sz w:val="24"/>
          <w:szCs w:val="24"/>
          <w:lang w:val="hr-HR"/>
        </w:rPr>
        <w:t>Financijski rashodi</w:t>
      </w:r>
      <w:r w:rsidRPr="00C14CB5">
        <w:rPr>
          <w:sz w:val="24"/>
          <w:szCs w:val="24"/>
          <w:lang w:val="hr-HR"/>
        </w:rPr>
        <w:t xml:space="preserve"> planirani su u iznosu od </w:t>
      </w:r>
      <w:r w:rsidR="00C87A6D">
        <w:rPr>
          <w:sz w:val="24"/>
          <w:szCs w:val="24"/>
          <w:lang w:val="hr-HR"/>
        </w:rPr>
        <w:t>297.749,00</w:t>
      </w:r>
      <w:r w:rsidRPr="00C14CB5">
        <w:rPr>
          <w:sz w:val="24"/>
          <w:szCs w:val="24"/>
          <w:lang w:val="hr-HR"/>
        </w:rPr>
        <w:t xml:space="preserve"> </w:t>
      </w:r>
      <w:r w:rsidR="00103FBA" w:rsidRPr="00C14CB5">
        <w:rPr>
          <w:sz w:val="24"/>
          <w:szCs w:val="24"/>
          <w:lang w:val="hr-HR"/>
        </w:rPr>
        <w:t>EUR</w:t>
      </w:r>
      <w:r w:rsidR="00950EF0" w:rsidRPr="00C14CB5">
        <w:rPr>
          <w:sz w:val="24"/>
          <w:szCs w:val="24"/>
          <w:lang w:val="hr-HR"/>
        </w:rPr>
        <w:t>,</w:t>
      </w:r>
      <w:r w:rsidRPr="00C14CB5">
        <w:rPr>
          <w:sz w:val="24"/>
          <w:szCs w:val="24"/>
          <w:lang w:val="hr-HR"/>
        </w:rPr>
        <w:t xml:space="preserve"> </w:t>
      </w:r>
      <w:r w:rsidR="004B73BA" w:rsidRPr="00C14CB5">
        <w:rPr>
          <w:sz w:val="24"/>
          <w:szCs w:val="24"/>
          <w:lang w:val="hr-HR"/>
        </w:rPr>
        <w:t xml:space="preserve">a </w:t>
      </w:r>
      <w:r w:rsidR="000373E8" w:rsidRPr="00C14CB5">
        <w:rPr>
          <w:sz w:val="24"/>
          <w:szCs w:val="24"/>
          <w:lang w:val="hr-HR"/>
        </w:rPr>
        <w:t>izvršeni</w:t>
      </w:r>
      <w:r w:rsidR="004B73BA" w:rsidRPr="00C14CB5">
        <w:rPr>
          <w:sz w:val="24"/>
          <w:szCs w:val="24"/>
          <w:lang w:val="hr-HR"/>
        </w:rPr>
        <w:t xml:space="preserve"> u iznosu od </w:t>
      </w:r>
      <w:r w:rsidR="00C87A6D" w:rsidRPr="00C87A6D">
        <w:rPr>
          <w:sz w:val="24"/>
          <w:szCs w:val="24"/>
          <w:lang w:val="hr-HR"/>
        </w:rPr>
        <w:t>269.460,36</w:t>
      </w:r>
      <w:r w:rsidR="00F414BB" w:rsidRPr="00C87A6D">
        <w:rPr>
          <w:sz w:val="24"/>
          <w:szCs w:val="24"/>
          <w:lang w:val="hr-HR"/>
        </w:rPr>
        <w:t xml:space="preserve"> </w:t>
      </w:r>
      <w:r w:rsidR="00103FBA" w:rsidRPr="00C87A6D">
        <w:rPr>
          <w:sz w:val="24"/>
          <w:szCs w:val="24"/>
          <w:lang w:val="hr-HR"/>
        </w:rPr>
        <w:t>EUR</w:t>
      </w:r>
      <w:r w:rsidR="004B73BA" w:rsidRPr="00C87A6D">
        <w:rPr>
          <w:sz w:val="24"/>
          <w:szCs w:val="24"/>
          <w:lang w:val="hr-HR"/>
        </w:rPr>
        <w:t xml:space="preserve"> ili </w:t>
      </w:r>
      <w:r w:rsidR="00C87A6D" w:rsidRPr="00C87A6D">
        <w:rPr>
          <w:sz w:val="24"/>
          <w:szCs w:val="24"/>
          <w:lang w:val="hr-HR"/>
        </w:rPr>
        <w:t>90,50</w:t>
      </w:r>
      <w:r w:rsidR="004B73BA" w:rsidRPr="00C87A6D">
        <w:rPr>
          <w:sz w:val="24"/>
          <w:szCs w:val="24"/>
          <w:lang w:val="hr-HR"/>
        </w:rPr>
        <w:t>% u odnosu na plan,</w:t>
      </w:r>
      <w:r w:rsidRPr="00C87A6D">
        <w:rPr>
          <w:sz w:val="24"/>
          <w:szCs w:val="24"/>
          <w:lang w:val="hr-HR"/>
        </w:rPr>
        <w:t xml:space="preserve"> za kamate po kreditima za izgradnju OŠ Veli Vrh faza I </w:t>
      </w:r>
      <w:r w:rsidR="00C14CB5" w:rsidRPr="00C87A6D">
        <w:rPr>
          <w:sz w:val="24"/>
          <w:szCs w:val="24"/>
          <w:lang w:val="hr-HR"/>
        </w:rPr>
        <w:t>ne proizvedene</w:t>
      </w:r>
      <w:r w:rsidRPr="00C87A6D">
        <w:rPr>
          <w:sz w:val="24"/>
          <w:szCs w:val="24"/>
          <w:lang w:val="hr-HR"/>
        </w:rPr>
        <w:t xml:space="preserve"> II, za bankarske usluge i usluge platnog prometa</w:t>
      </w:r>
      <w:r w:rsidR="00F71255" w:rsidRPr="00C87A6D">
        <w:rPr>
          <w:sz w:val="24"/>
          <w:szCs w:val="24"/>
          <w:lang w:val="hr-HR"/>
        </w:rPr>
        <w:t xml:space="preserve"> </w:t>
      </w:r>
      <w:r w:rsidRPr="00C87A6D">
        <w:rPr>
          <w:sz w:val="24"/>
          <w:szCs w:val="24"/>
          <w:lang w:val="hr-HR"/>
        </w:rPr>
        <w:t>te zatezne kamate.</w:t>
      </w:r>
      <w:r w:rsidR="00A661AA" w:rsidRPr="00C87A6D">
        <w:rPr>
          <w:sz w:val="24"/>
          <w:szCs w:val="24"/>
          <w:lang w:val="hr-HR"/>
        </w:rPr>
        <w:t xml:space="preserve"> </w:t>
      </w:r>
      <w:r w:rsidR="003C02D9" w:rsidRPr="00C87A6D">
        <w:rPr>
          <w:sz w:val="24"/>
          <w:szCs w:val="24"/>
          <w:lang w:val="hr-HR"/>
        </w:rPr>
        <w:t xml:space="preserve">Od navedenog iznosa, financijski rashodi za Grad iznose </w:t>
      </w:r>
      <w:r w:rsidR="00C87A6D" w:rsidRPr="00C87A6D">
        <w:rPr>
          <w:sz w:val="24"/>
          <w:szCs w:val="24"/>
          <w:lang w:val="hr-HR"/>
        </w:rPr>
        <w:t xml:space="preserve">268.731,97 </w:t>
      </w:r>
      <w:r w:rsidR="00103FBA" w:rsidRPr="00C87A6D">
        <w:rPr>
          <w:sz w:val="24"/>
          <w:szCs w:val="24"/>
          <w:lang w:val="hr-HR"/>
        </w:rPr>
        <w:t>EUR</w:t>
      </w:r>
      <w:r w:rsidR="003C02D9" w:rsidRPr="00C87A6D">
        <w:rPr>
          <w:sz w:val="24"/>
          <w:szCs w:val="24"/>
          <w:lang w:val="hr-HR"/>
        </w:rPr>
        <w:t>, a za proračunske korisnike</w:t>
      </w:r>
      <w:r w:rsidR="003C02D9" w:rsidRPr="00C14CB5">
        <w:rPr>
          <w:sz w:val="24"/>
          <w:szCs w:val="24"/>
          <w:lang w:val="hr-HR"/>
        </w:rPr>
        <w:t xml:space="preserve"> </w:t>
      </w:r>
      <w:r w:rsidR="00C87A6D">
        <w:rPr>
          <w:sz w:val="24"/>
          <w:szCs w:val="24"/>
          <w:lang w:val="hr-HR" w:eastAsia="en-US"/>
        </w:rPr>
        <w:t>728,39</w:t>
      </w:r>
      <w:r w:rsidR="00F414BB" w:rsidRPr="00C14CB5">
        <w:rPr>
          <w:sz w:val="24"/>
          <w:szCs w:val="24"/>
          <w:lang w:val="hr-HR" w:eastAsia="en-US"/>
        </w:rPr>
        <w:t xml:space="preserve"> </w:t>
      </w:r>
      <w:r w:rsidR="00103FBA" w:rsidRPr="00C14CB5">
        <w:rPr>
          <w:sz w:val="24"/>
          <w:szCs w:val="24"/>
          <w:lang w:val="hr-HR"/>
        </w:rPr>
        <w:t>EUR</w:t>
      </w:r>
      <w:r w:rsidR="003C02D9" w:rsidRPr="00C14CB5">
        <w:rPr>
          <w:sz w:val="24"/>
          <w:szCs w:val="24"/>
          <w:lang w:val="hr-HR"/>
        </w:rPr>
        <w:t>.</w:t>
      </w:r>
    </w:p>
    <w:p w14:paraId="05747848" w14:textId="77777777" w:rsidR="00736953" w:rsidRPr="00C14CB5" w:rsidRDefault="00736953" w:rsidP="00423A5F">
      <w:pPr>
        <w:ind w:firstLine="709"/>
        <w:jc w:val="both"/>
        <w:rPr>
          <w:sz w:val="24"/>
          <w:lang w:val="hr-HR"/>
        </w:rPr>
      </w:pPr>
    </w:p>
    <w:p w14:paraId="6037224B" w14:textId="2FA718E4" w:rsidR="00736953" w:rsidRPr="00C14CB5" w:rsidRDefault="00736953" w:rsidP="002046E2">
      <w:pPr>
        <w:ind w:firstLine="709"/>
        <w:jc w:val="both"/>
        <w:rPr>
          <w:sz w:val="24"/>
          <w:szCs w:val="24"/>
          <w:lang w:val="hr-HR"/>
        </w:rPr>
      </w:pPr>
      <w:r w:rsidRPr="00C14CB5">
        <w:rPr>
          <w:b/>
          <w:bCs/>
          <w:i/>
          <w:iCs/>
          <w:sz w:val="24"/>
          <w:lang w:val="hr-HR"/>
        </w:rPr>
        <w:t>Subvencije</w:t>
      </w:r>
      <w:r w:rsidRPr="00C14CB5">
        <w:rPr>
          <w:sz w:val="24"/>
          <w:lang w:val="hr-HR"/>
        </w:rPr>
        <w:t xml:space="preserve"> planirane su u iznosu od </w:t>
      </w:r>
      <w:r w:rsidR="00C87A6D">
        <w:rPr>
          <w:sz w:val="24"/>
          <w:lang w:val="hr-HR"/>
        </w:rPr>
        <w:t>3.185.643,00</w:t>
      </w:r>
      <w:r w:rsidRPr="00C14CB5">
        <w:rPr>
          <w:sz w:val="24"/>
          <w:lang w:val="hr-HR"/>
        </w:rPr>
        <w:t xml:space="preserve"> </w:t>
      </w:r>
      <w:r w:rsidR="00103FBA" w:rsidRPr="00C14CB5">
        <w:rPr>
          <w:sz w:val="24"/>
          <w:lang w:val="hr-HR"/>
        </w:rPr>
        <w:t>EUR</w:t>
      </w:r>
      <w:r w:rsidR="00950EF0" w:rsidRPr="00C14CB5">
        <w:rPr>
          <w:sz w:val="24"/>
          <w:lang w:val="hr-HR"/>
        </w:rPr>
        <w:t>,</w:t>
      </w:r>
      <w:r w:rsidRPr="00C14CB5">
        <w:rPr>
          <w:sz w:val="24"/>
          <w:lang w:val="hr-HR"/>
        </w:rPr>
        <w:t xml:space="preserve"> </w:t>
      </w:r>
      <w:r w:rsidR="004B73BA" w:rsidRPr="00C14CB5">
        <w:rPr>
          <w:sz w:val="24"/>
          <w:szCs w:val="24"/>
          <w:lang w:val="hr-HR"/>
        </w:rPr>
        <w:t xml:space="preserve">a </w:t>
      </w:r>
      <w:r w:rsidR="000373E8" w:rsidRPr="00C14CB5">
        <w:rPr>
          <w:sz w:val="24"/>
          <w:szCs w:val="24"/>
          <w:lang w:val="hr-HR"/>
        </w:rPr>
        <w:t>izvršene</w:t>
      </w:r>
      <w:r w:rsidR="004B73BA" w:rsidRPr="00C14CB5">
        <w:rPr>
          <w:sz w:val="24"/>
          <w:szCs w:val="24"/>
          <w:lang w:val="hr-HR"/>
        </w:rPr>
        <w:t xml:space="preserve"> u iznosu od </w:t>
      </w:r>
      <w:r w:rsidR="00C87A6D">
        <w:rPr>
          <w:sz w:val="24"/>
          <w:szCs w:val="24"/>
          <w:lang w:val="hr-HR"/>
        </w:rPr>
        <w:t xml:space="preserve">3.131.755,39 </w:t>
      </w:r>
      <w:r w:rsidR="00103FBA" w:rsidRPr="00C14CB5">
        <w:rPr>
          <w:sz w:val="24"/>
          <w:szCs w:val="24"/>
          <w:lang w:val="hr-HR"/>
        </w:rPr>
        <w:t>EUR</w:t>
      </w:r>
      <w:r w:rsidR="004B73BA" w:rsidRPr="00C14CB5">
        <w:rPr>
          <w:sz w:val="24"/>
          <w:szCs w:val="24"/>
          <w:lang w:val="hr-HR"/>
        </w:rPr>
        <w:t xml:space="preserve"> ili </w:t>
      </w:r>
      <w:r w:rsidR="00C87A6D">
        <w:rPr>
          <w:sz w:val="24"/>
          <w:szCs w:val="24"/>
          <w:lang w:val="hr-HR"/>
        </w:rPr>
        <w:t>98,31</w:t>
      </w:r>
      <w:r w:rsidR="004B73BA" w:rsidRPr="00C14CB5">
        <w:rPr>
          <w:sz w:val="24"/>
          <w:szCs w:val="24"/>
          <w:lang w:val="hr-HR"/>
        </w:rPr>
        <w:t>% u odnosu na plan</w:t>
      </w:r>
      <w:r w:rsidRPr="00C14CB5">
        <w:rPr>
          <w:sz w:val="24"/>
          <w:lang w:val="hr-HR"/>
        </w:rPr>
        <w:t xml:space="preserve">, odnose se na subvencije dječjim vrtićima drugih osnivača, Zaštitnoj radionici </w:t>
      </w:r>
      <w:proofErr w:type="spellStart"/>
      <w:r w:rsidRPr="00C14CB5">
        <w:rPr>
          <w:sz w:val="24"/>
          <w:szCs w:val="24"/>
          <w:lang w:val="hr-HR"/>
        </w:rPr>
        <w:t>Tekop</w:t>
      </w:r>
      <w:proofErr w:type="spellEnd"/>
      <w:r w:rsidRPr="00C14CB5">
        <w:rPr>
          <w:sz w:val="24"/>
          <w:szCs w:val="24"/>
          <w:lang w:val="hr-HR"/>
        </w:rPr>
        <w:t xml:space="preserve"> Nova u svrhu zapošljavanja osoba s invaliditetom, </w:t>
      </w:r>
      <w:r w:rsidR="002046E2" w:rsidRPr="00C14CB5">
        <w:rPr>
          <w:sz w:val="24"/>
          <w:szCs w:val="24"/>
          <w:lang w:val="hr-HR"/>
        </w:rPr>
        <w:t>realizaciju nakladničkih projekata</w:t>
      </w:r>
      <w:r w:rsidR="00540F7E" w:rsidRPr="00C14CB5">
        <w:rPr>
          <w:sz w:val="24"/>
          <w:szCs w:val="24"/>
          <w:lang w:val="hr-HR"/>
        </w:rPr>
        <w:t xml:space="preserve">, </w:t>
      </w:r>
      <w:r w:rsidR="000A0317" w:rsidRPr="00C14CB5">
        <w:rPr>
          <w:sz w:val="24"/>
          <w:szCs w:val="24"/>
          <w:lang w:val="hr-HR"/>
        </w:rPr>
        <w:t>realizaciju glazbenih programa</w:t>
      </w:r>
      <w:r w:rsidR="00183BA7" w:rsidRPr="00C14CB5">
        <w:rPr>
          <w:sz w:val="24"/>
          <w:szCs w:val="24"/>
          <w:lang w:val="hr-HR"/>
        </w:rPr>
        <w:t>,</w:t>
      </w:r>
      <w:r w:rsidR="00401A56" w:rsidRPr="00C14CB5">
        <w:rPr>
          <w:sz w:val="24"/>
          <w:szCs w:val="24"/>
          <w:lang w:val="hr-HR"/>
        </w:rPr>
        <w:t xml:space="preserve"> </w:t>
      </w:r>
      <w:r w:rsidR="00540F7E" w:rsidRPr="00C14CB5">
        <w:rPr>
          <w:sz w:val="24"/>
          <w:szCs w:val="24"/>
          <w:lang w:val="hr-HR"/>
        </w:rPr>
        <w:t xml:space="preserve">realizaciju projekta </w:t>
      </w:r>
      <w:proofErr w:type="spellStart"/>
      <w:r w:rsidR="00540F7E" w:rsidRPr="00C14CB5">
        <w:rPr>
          <w:sz w:val="24"/>
          <w:szCs w:val="24"/>
          <w:lang w:val="hr-HR"/>
        </w:rPr>
        <w:t>Coworking</w:t>
      </w:r>
      <w:proofErr w:type="spellEnd"/>
      <w:r w:rsidR="00540F7E" w:rsidRPr="00C14CB5">
        <w:rPr>
          <w:sz w:val="24"/>
          <w:szCs w:val="24"/>
          <w:lang w:val="hr-HR"/>
        </w:rPr>
        <w:t xml:space="preserve"> Pula, </w:t>
      </w:r>
      <w:r w:rsidRPr="00C14CB5">
        <w:rPr>
          <w:sz w:val="24"/>
          <w:szCs w:val="24"/>
          <w:lang w:val="hr-HR"/>
        </w:rPr>
        <w:t>kamata na kredite po kreditnim linijama</w:t>
      </w:r>
      <w:r w:rsidR="008F0F07" w:rsidRPr="00C14CB5">
        <w:rPr>
          <w:sz w:val="24"/>
          <w:szCs w:val="24"/>
          <w:lang w:val="hr-HR"/>
        </w:rPr>
        <w:t xml:space="preserve">, </w:t>
      </w:r>
      <w:r w:rsidR="002B5604" w:rsidRPr="00401A56">
        <w:rPr>
          <w:sz w:val="24"/>
          <w:szCs w:val="24"/>
          <w:lang w:val="hr-HR"/>
        </w:rPr>
        <w:t>organizaciju specijaliziranih sajmova i manifestacija vezanih za poticanje i promicanje poduzetništva, potpore po programu poljoprivrede i ruralnog razvoja, potpore po programu Potpore Pula 202</w:t>
      </w:r>
      <w:r w:rsidR="002B5604">
        <w:rPr>
          <w:sz w:val="24"/>
          <w:szCs w:val="24"/>
          <w:lang w:val="hr-HR"/>
        </w:rPr>
        <w:t>3</w:t>
      </w:r>
      <w:r w:rsidR="002B5604" w:rsidRPr="00401A56">
        <w:rPr>
          <w:sz w:val="24"/>
          <w:szCs w:val="24"/>
          <w:lang w:val="hr-HR"/>
        </w:rPr>
        <w:t xml:space="preserve">., </w:t>
      </w:r>
      <w:r w:rsidR="002B5604" w:rsidRPr="00401A56">
        <w:rPr>
          <w:sz w:val="24"/>
          <w:lang w:val="hr-HR"/>
        </w:rPr>
        <w:t>kamata na kredite mladih,</w:t>
      </w:r>
      <w:r w:rsidR="002B5604" w:rsidRPr="00401A56">
        <w:rPr>
          <w:sz w:val="24"/>
          <w:szCs w:val="24"/>
          <w:lang w:val="hr-HR"/>
        </w:rPr>
        <w:t xml:space="preserve"> </w:t>
      </w:r>
      <w:r w:rsidR="00EC5383" w:rsidRPr="00C14CB5">
        <w:rPr>
          <w:sz w:val="24"/>
          <w:szCs w:val="24"/>
          <w:lang w:val="hr-HR"/>
        </w:rPr>
        <w:t xml:space="preserve">potpore </w:t>
      </w:r>
      <w:r w:rsidR="00E70AAD" w:rsidRPr="00C14CB5">
        <w:rPr>
          <w:sz w:val="24"/>
          <w:szCs w:val="24"/>
          <w:lang w:val="hr-HR"/>
        </w:rPr>
        <w:t>istraživačkom novinarstvu</w:t>
      </w:r>
      <w:r w:rsidR="00C87A6D">
        <w:rPr>
          <w:sz w:val="24"/>
          <w:szCs w:val="24"/>
          <w:lang w:val="hr-HR"/>
        </w:rPr>
        <w:t xml:space="preserve">, </w:t>
      </w:r>
      <w:r w:rsidR="002B5604" w:rsidRPr="00401A56">
        <w:rPr>
          <w:sz w:val="24"/>
          <w:szCs w:val="24"/>
          <w:lang w:val="hr-HR"/>
        </w:rPr>
        <w:t>realizaciju projekta Škola budućnosti</w:t>
      </w:r>
      <w:r w:rsidRPr="00C14CB5">
        <w:rPr>
          <w:sz w:val="24"/>
          <w:szCs w:val="24"/>
          <w:lang w:val="hr-HR"/>
        </w:rPr>
        <w:t>.</w:t>
      </w:r>
      <w:r w:rsidR="002046E2" w:rsidRPr="00C14CB5">
        <w:rPr>
          <w:rFonts w:eastAsia="Calibri"/>
          <w:sz w:val="24"/>
          <w:szCs w:val="24"/>
          <w:lang w:val="hr-HR" w:eastAsia="en-US"/>
        </w:rPr>
        <w:t xml:space="preserve"> </w:t>
      </w:r>
    </w:p>
    <w:p w14:paraId="717C745E" w14:textId="77777777" w:rsidR="00C87A6D" w:rsidRDefault="00C87A6D" w:rsidP="00C87A6D">
      <w:pPr>
        <w:ind w:firstLine="709"/>
        <w:jc w:val="both"/>
        <w:rPr>
          <w:sz w:val="24"/>
          <w:szCs w:val="24"/>
          <w:lang w:val="hr-HR"/>
        </w:rPr>
      </w:pPr>
    </w:p>
    <w:p w14:paraId="26670A98" w14:textId="083D45E8" w:rsidR="00736953" w:rsidRPr="00C14CB5" w:rsidRDefault="00736953" w:rsidP="00B87782">
      <w:pPr>
        <w:ind w:firstLine="709"/>
        <w:jc w:val="both"/>
        <w:rPr>
          <w:sz w:val="24"/>
          <w:szCs w:val="24"/>
          <w:lang w:val="hr-HR"/>
        </w:rPr>
      </w:pPr>
      <w:r w:rsidRPr="00C14CB5">
        <w:rPr>
          <w:b/>
          <w:bCs/>
          <w:i/>
          <w:iCs/>
          <w:sz w:val="24"/>
          <w:lang w:val="hr-HR"/>
        </w:rPr>
        <w:t>Pomoći dane u inozemstvo i unutar općeg proračuna</w:t>
      </w:r>
      <w:r w:rsidRPr="00C14CB5">
        <w:rPr>
          <w:sz w:val="24"/>
          <w:lang w:val="hr-HR"/>
        </w:rPr>
        <w:t xml:space="preserve"> planirane su u iznosu od </w:t>
      </w:r>
      <w:r w:rsidR="002B5604">
        <w:rPr>
          <w:sz w:val="24"/>
          <w:szCs w:val="24"/>
          <w:lang w:val="hr-HR"/>
        </w:rPr>
        <w:t>996.118,41</w:t>
      </w:r>
      <w:r w:rsidRPr="00C14CB5">
        <w:rPr>
          <w:sz w:val="24"/>
          <w:szCs w:val="24"/>
          <w:lang w:val="hr-HR"/>
        </w:rPr>
        <w:t xml:space="preserve"> </w:t>
      </w:r>
      <w:r w:rsidR="00103FBA" w:rsidRPr="00C14CB5">
        <w:rPr>
          <w:sz w:val="24"/>
          <w:szCs w:val="24"/>
          <w:lang w:val="hr-HR"/>
        </w:rPr>
        <w:t>EUR</w:t>
      </w:r>
      <w:r w:rsidR="00F06319" w:rsidRPr="00C14CB5">
        <w:rPr>
          <w:sz w:val="24"/>
          <w:szCs w:val="24"/>
          <w:lang w:val="hr-HR"/>
        </w:rPr>
        <w:t>,</w:t>
      </w:r>
      <w:r w:rsidRPr="00C14CB5">
        <w:rPr>
          <w:sz w:val="24"/>
          <w:szCs w:val="24"/>
          <w:lang w:val="hr-HR"/>
        </w:rPr>
        <w:t xml:space="preserve"> </w:t>
      </w:r>
      <w:r w:rsidR="0024522A" w:rsidRPr="00C14CB5">
        <w:rPr>
          <w:sz w:val="24"/>
          <w:szCs w:val="24"/>
          <w:lang w:val="hr-HR"/>
        </w:rPr>
        <w:t xml:space="preserve">a </w:t>
      </w:r>
      <w:r w:rsidR="000373E8" w:rsidRPr="00C14CB5">
        <w:rPr>
          <w:sz w:val="24"/>
          <w:szCs w:val="24"/>
          <w:lang w:val="hr-HR"/>
        </w:rPr>
        <w:t>izvršene</w:t>
      </w:r>
      <w:r w:rsidR="0024522A" w:rsidRPr="00C14CB5">
        <w:rPr>
          <w:sz w:val="24"/>
          <w:szCs w:val="24"/>
          <w:lang w:val="hr-HR"/>
        </w:rPr>
        <w:t xml:space="preserve"> u iznosu od </w:t>
      </w:r>
      <w:r w:rsidR="002B5604">
        <w:rPr>
          <w:sz w:val="24"/>
          <w:szCs w:val="24"/>
          <w:lang w:val="hr-HR" w:eastAsia="en-US"/>
        </w:rPr>
        <w:t>1.005.515,26</w:t>
      </w:r>
      <w:r w:rsidR="00980D16" w:rsidRPr="00C14CB5">
        <w:rPr>
          <w:sz w:val="24"/>
          <w:szCs w:val="24"/>
          <w:lang w:val="hr-HR" w:eastAsia="en-US"/>
        </w:rPr>
        <w:t xml:space="preserve"> </w:t>
      </w:r>
      <w:r w:rsidR="00103FBA" w:rsidRPr="00C14CB5">
        <w:rPr>
          <w:sz w:val="24"/>
          <w:szCs w:val="24"/>
          <w:lang w:val="hr-HR" w:eastAsia="en-US"/>
        </w:rPr>
        <w:t>EUR</w:t>
      </w:r>
      <w:r w:rsidR="0024522A" w:rsidRPr="00C14CB5">
        <w:rPr>
          <w:sz w:val="24"/>
          <w:szCs w:val="24"/>
          <w:lang w:val="hr-HR"/>
        </w:rPr>
        <w:t xml:space="preserve"> ili </w:t>
      </w:r>
      <w:r w:rsidR="002B5604">
        <w:rPr>
          <w:sz w:val="24"/>
          <w:szCs w:val="24"/>
          <w:lang w:val="hr-HR"/>
        </w:rPr>
        <w:t>0,94</w:t>
      </w:r>
      <w:r w:rsidR="0024522A" w:rsidRPr="00C14CB5">
        <w:rPr>
          <w:sz w:val="24"/>
          <w:szCs w:val="24"/>
          <w:lang w:val="hr-HR"/>
        </w:rPr>
        <w:t>%</w:t>
      </w:r>
      <w:r w:rsidR="002B5604">
        <w:rPr>
          <w:sz w:val="24"/>
          <w:szCs w:val="24"/>
          <w:lang w:val="hr-HR"/>
        </w:rPr>
        <w:t xml:space="preserve"> više</w:t>
      </w:r>
      <w:r w:rsidR="0024522A" w:rsidRPr="00C14CB5">
        <w:rPr>
          <w:sz w:val="24"/>
          <w:szCs w:val="24"/>
          <w:lang w:val="hr-HR"/>
        </w:rPr>
        <w:t xml:space="preserve"> u odnosu na plan</w:t>
      </w:r>
      <w:r w:rsidRPr="00C14CB5">
        <w:rPr>
          <w:sz w:val="24"/>
          <w:szCs w:val="24"/>
          <w:lang w:val="hr-HR"/>
        </w:rPr>
        <w:t xml:space="preserve">. </w:t>
      </w:r>
      <w:r w:rsidR="009F33C4" w:rsidRPr="00C14CB5">
        <w:rPr>
          <w:sz w:val="24"/>
          <w:szCs w:val="24"/>
          <w:lang w:val="hr-HR"/>
        </w:rPr>
        <w:t>Odnose se na</w:t>
      </w:r>
      <w:r w:rsidRPr="00C14CB5">
        <w:rPr>
          <w:sz w:val="24"/>
          <w:szCs w:val="24"/>
          <w:lang w:val="hr-HR"/>
        </w:rPr>
        <w:t xml:space="preserve"> </w:t>
      </w:r>
      <w:r w:rsidR="00D362D8" w:rsidRPr="00C14CB5">
        <w:rPr>
          <w:sz w:val="24"/>
          <w:szCs w:val="24"/>
          <w:lang w:val="hr-HR"/>
        </w:rPr>
        <w:t xml:space="preserve">sufinanciranje izgradnje centra za gospodarenje otpadom </w:t>
      </w:r>
      <w:proofErr w:type="spellStart"/>
      <w:r w:rsidR="00D362D8" w:rsidRPr="00C14CB5">
        <w:rPr>
          <w:sz w:val="24"/>
          <w:szCs w:val="24"/>
          <w:lang w:val="hr-HR"/>
        </w:rPr>
        <w:t>Kaštijun</w:t>
      </w:r>
      <w:proofErr w:type="spellEnd"/>
      <w:r w:rsidR="002E0C88" w:rsidRPr="00C14CB5">
        <w:rPr>
          <w:sz w:val="24"/>
          <w:szCs w:val="24"/>
          <w:lang w:val="hr-HR"/>
        </w:rPr>
        <w:t xml:space="preserve"> sukladno </w:t>
      </w:r>
      <w:r w:rsidR="002E0C88" w:rsidRPr="00C14CB5">
        <w:rPr>
          <w:color w:val="000000"/>
          <w:sz w:val="24"/>
          <w:szCs w:val="24"/>
          <w:lang w:val="hr-HR"/>
        </w:rPr>
        <w:t xml:space="preserve">Sporazumu o zajedničkom sufinanciranju izgradnje Županijskog centra za gospodarenje otpadom </w:t>
      </w:r>
      <w:proofErr w:type="spellStart"/>
      <w:r w:rsidR="002E0C88" w:rsidRPr="00C14CB5">
        <w:rPr>
          <w:color w:val="000000"/>
          <w:sz w:val="24"/>
          <w:szCs w:val="24"/>
          <w:lang w:val="hr-HR"/>
        </w:rPr>
        <w:t>Kaštijun</w:t>
      </w:r>
      <w:proofErr w:type="spellEnd"/>
      <w:r w:rsidR="00D362D8" w:rsidRPr="00C14CB5">
        <w:rPr>
          <w:sz w:val="24"/>
          <w:szCs w:val="24"/>
          <w:lang w:val="hr-HR"/>
        </w:rPr>
        <w:t xml:space="preserve">, </w:t>
      </w:r>
      <w:r w:rsidR="00540F7E" w:rsidRPr="00C14CB5">
        <w:rPr>
          <w:sz w:val="24"/>
          <w:szCs w:val="24"/>
          <w:lang w:val="hr-HR"/>
        </w:rPr>
        <w:t>sufinanciranje najamnine</w:t>
      </w:r>
      <w:r w:rsidR="00540F7E" w:rsidRPr="00C14CB5">
        <w:rPr>
          <w:sz w:val="24"/>
          <w:lang w:val="hr-HR"/>
        </w:rPr>
        <w:t xml:space="preserve"> liječnicima </w:t>
      </w:r>
      <w:r w:rsidR="00540F7E" w:rsidRPr="00C14CB5">
        <w:rPr>
          <w:sz w:val="24"/>
          <w:szCs w:val="24"/>
          <w:lang w:val="hr-HR"/>
        </w:rPr>
        <w:t xml:space="preserve">sukladno Odluci o provedbi mjere privremenog stambenog zbrinjavanja zdravstvenih radnika zaposlenih u zdravstvenim ustanovama na području grada Pule, sufinanciranje izgradnje Opće bolnice Pula Sukladno Sporazumu o preuzimanju dijela kreditne obveze za izgradnju i opremanje nove Opće bolnice u Puli, </w:t>
      </w:r>
      <w:r w:rsidR="008D626D" w:rsidRPr="00C14CB5">
        <w:rPr>
          <w:sz w:val="24"/>
          <w:szCs w:val="24"/>
          <w:lang w:val="hr-HR"/>
        </w:rPr>
        <w:t xml:space="preserve">sufinanciranje izgradnje Medicinske škole u Puli, </w:t>
      </w:r>
      <w:r w:rsidR="00540F7E" w:rsidRPr="00C14CB5">
        <w:rPr>
          <w:sz w:val="24"/>
          <w:szCs w:val="24"/>
          <w:lang w:val="hr-HR"/>
        </w:rPr>
        <w:t>sufinanciranje preventivnih javnozdravstvenih programa Zavoda za javno zdravstvo IŽ, sufinanciranje dodatnog tima Hitne medicinske pomoći, sufinanciranje programa i projekta ustanova u socijali (</w:t>
      </w:r>
      <w:r w:rsidR="00655405" w:rsidRPr="00C14CB5">
        <w:rPr>
          <w:sz w:val="24"/>
          <w:szCs w:val="24"/>
          <w:lang w:val="hr-HR"/>
        </w:rPr>
        <w:t>Dom Ruža Petrović</w:t>
      </w:r>
      <w:r w:rsidR="00540F7E" w:rsidRPr="00C14CB5">
        <w:rPr>
          <w:sz w:val="24"/>
          <w:szCs w:val="24"/>
          <w:lang w:val="hr-HR"/>
        </w:rPr>
        <w:t>,</w:t>
      </w:r>
      <w:r w:rsidR="00655405" w:rsidRPr="00C14CB5">
        <w:rPr>
          <w:sz w:val="24"/>
          <w:szCs w:val="24"/>
          <w:lang w:val="hr-HR"/>
        </w:rPr>
        <w:t xml:space="preserve"> Dom Alfredo Štiglić, </w:t>
      </w:r>
      <w:r w:rsidR="008D626D" w:rsidRPr="00C14CB5">
        <w:rPr>
          <w:sz w:val="24"/>
          <w:szCs w:val="24"/>
          <w:lang w:val="hr-HR"/>
        </w:rPr>
        <w:t xml:space="preserve">Centra za rehabilitaciju Pula, </w:t>
      </w:r>
      <w:r w:rsidR="00655405" w:rsidRPr="00C14CB5">
        <w:rPr>
          <w:sz w:val="24"/>
          <w:szCs w:val="24"/>
          <w:lang w:val="hr-HR"/>
        </w:rPr>
        <w:t>Dom za odrasle osobe Vila Marija, Obiteljski centar),</w:t>
      </w:r>
      <w:r w:rsidR="00540F7E" w:rsidRPr="00C14CB5">
        <w:rPr>
          <w:sz w:val="24"/>
          <w:szCs w:val="24"/>
          <w:lang w:val="hr-HR"/>
        </w:rPr>
        <w:t xml:space="preserve"> sufinanciranje programa i projekta ustanova u kulturi (</w:t>
      </w:r>
      <w:r w:rsidR="00655405" w:rsidRPr="00C14CB5">
        <w:rPr>
          <w:sz w:val="24"/>
          <w:szCs w:val="24"/>
          <w:lang w:val="hr-HR"/>
        </w:rPr>
        <w:t xml:space="preserve">Sveučilište Jurja Dobrile u Puli, </w:t>
      </w:r>
      <w:r w:rsidR="00540F7E" w:rsidRPr="00C14CB5">
        <w:rPr>
          <w:sz w:val="24"/>
          <w:szCs w:val="24"/>
          <w:lang w:val="hr-HR"/>
        </w:rPr>
        <w:t xml:space="preserve">Škola </w:t>
      </w:r>
      <w:r w:rsidR="00C14CB5" w:rsidRPr="00C14CB5">
        <w:rPr>
          <w:sz w:val="24"/>
          <w:szCs w:val="24"/>
          <w:lang w:val="hr-HR"/>
        </w:rPr>
        <w:t>primijenjenih</w:t>
      </w:r>
      <w:r w:rsidR="00540F7E" w:rsidRPr="00C14CB5">
        <w:rPr>
          <w:sz w:val="24"/>
          <w:szCs w:val="24"/>
          <w:lang w:val="hr-HR"/>
        </w:rPr>
        <w:t xml:space="preserve"> umjetnosti i dizajna, Glazbena škola I.M. Ronjgov,</w:t>
      </w:r>
      <w:r w:rsidR="00540F7E" w:rsidRPr="00C14CB5">
        <w:rPr>
          <w:sz w:val="24"/>
          <w:lang w:val="hr-HR"/>
        </w:rPr>
        <w:t xml:space="preserve"> </w:t>
      </w:r>
      <w:r w:rsidR="00655405" w:rsidRPr="00C14CB5">
        <w:rPr>
          <w:sz w:val="24"/>
          <w:lang w:val="hr-HR"/>
        </w:rPr>
        <w:t xml:space="preserve">Muzej suvremene umjetnosti Istre, Povijesni i pomorski muzej), </w:t>
      </w:r>
      <w:r w:rsidRPr="00C14CB5">
        <w:rPr>
          <w:sz w:val="24"/>
          <w:lang w:val="hr-HR"/>
        </w:rPr>
        <w:t xml:space="preserve">uređenje gradskih šuma, </w:t>
      </w:r>
      <w:r w:rsidR="00980D16" w:rsidRPr="00C14CB5">
        <w:rPr>
          <w:sz w:val="24"/>
          <w:lang w:val="hr-HR"/>
        </w:rPr>
        <w:t>promicanje dvojezičnosti i očuvanje talijanskog jezika na području Istarske županije</w:t>
      </w:r>
      <w:r w:rsidR="0043784C" w:rsidRPr="00C14CB5">
        <w:rPr>
          <w:sz w:val="24"/>
          <w:lang w:val="hr-HR"/>
        </w:rPr>
        <w:t xml:space="preserve">, pomoć </w:t>
      </w:r>
      <w:r w:rsidR="0043784C" w:rsidRPr="00C14CB5">
        <w:rPr>
          <w:noProof/>
          <w:sz w:val="24"/>
          <w:lang w:val="hr-HR"/>
        </w:rPr>
        <w:t>zemljama Turskoj i Siriji koje je pogodio potres 06.02.2023. godine</w:t>
      </w:r>
      <w:r w:rsidR="003B555D" w:rsidRPr="00C14CB5">
        <w:rPr>
          <w:noProof/>
          <w:sz w:val="24"/>
          <w:lang w:val="hr-HR"/>
        </w:rPr>
        <w:t xml:space="preserve">, </w:t>
      </w:r>
      <w:r w:rsidR="00F46899">
        <w:rPr>
          <w:noProof/>
          <w:sz w:val="24"/>
          <w:lang w:val="hr-HR"/>
        </w:rPr>
        <w:t>p</w:t>
      </w:r>
      <w:r w:rsidR="00F46899" w:rsidRPr="00F46899">
        <w:rPr>
          <w:noProof/>
          <w:sz w:val="24"/>
          <w:lang w:val="hr-HR"/>
        </w:rPr>
        <w:t>ružanje potpore obiteljima sa područja Općine Imola (Republika Italija) koje su pretrpjele štetu zbog poplava prouzročenih jakim kišama</w:t>
      </w:r>
      <w:r w:rsidR="00F46899">
        <w:rPr>
          <w:noProof/>
          <w:sz w:val="24"/>
          <w:lang w:val="hr-HR"/>
        </w:rPr>
        <w:t xml:space="preserve">, </w:t>
      </w:r>
      <w:r w:rsidR="003B555D" w:rsidRPr="00C14CB5">
        <w:rPr>
          <w:noProof/>
          <w:sz w:val="24"/>
          <w:lang w:val="hr-HR"/>
        </w:rPr>
        <w:t>provedbu projekta Mladi u (lokalnom) programu Grada Pule</w:t>
      </w:r>
      <w:r w:rsidR="007664BB">
        <w:rPr>
          <w:noProof/>
          <w:sz w:val="24"/>
          <w:lang w:val="hr-HR"/>
        </w:rPr>
        <w:t xml:space="preserve"> </w:t>
      </w:r>
      <w:r w:rsidR="003B555D" w:rsidRPr="00C14CB5">
        <w:rPr>
          <w:noProof/>
          <w:sz w:val="24"/>
          <w:lang w:val="hr-HR"/>
        </w:rPr>
        <w:t>-</w:t>
      </w:r>
      <w:r w:rsidR="007664BB">
        <w:rPr>
          <w:noProof/>
          <w:sz w:val="24"/>
          <w:lang w:val="hr-HR"/>
        </w:rPr>
        <w:t xml:space="preserve"> </w:t>
      </w:r>
      <w:r w:rsidR="003B555D" w:rsidRPr="00C14CB5">
        <w:rPr>
          <w:noProof/>
          <w:sz w:val="24"/>
          <w:lang w:val="hr-HR"/>
        </w:rPr>
        <w:t>Pola</w:t>
      </w:r>
      <w:r w:rsidR="00F46899">
        <w:rPr>
          <w:noProof/>
          <w:sz w:val="24"/>
          <w:lang w:val="hr-HR"/>
        </w:rPr>
        <w:t xml:space="preserve">, </w:t>
      </w:r>
      <w:r w:rsidR="00F46899">
        <w:rPr>
          <w:sz w:val="24"/>
          <w:lang w:val="hr-HR"/>
        </w:rPr>
        <w:t>sufinanciranje Fonda za razvoj poljoprivrede,</w:t>
      </w:r>
      <w:r w:rsidR="00F46899" w:rsidRPr="00F46899">
        <w:rPr>
          <w:sz w:val="24"/>
          <w:lang w:val="hr-HR"/>
        </w:rPr>
        <w:t xml:space="preserve"> </w:t>
      </w:r>
      <w:r w:rsidR="00F46899" w:rsidRPr="00B63F97">
        <w:rPr>
          <w:sz w:val="24"/>
          <w:lang w:val="hr-HR"/>
        </w:rPr>
        <w:t>Instituta za poljoprivredu i turizam Poreč</w:t>
      </w:r>
      <w:r w:rsidRPr="00C14CB5">
        <w:rPr>
          <w:sz w:val="24"/>
          <w:szCs w:val="24"/>
          <w:lang w:val="hr-HR"/>
        </w:rPr>
        <w:t>.</w:t>
      </w:r>
    </w:p>
    <w:p w14:paraId="4957D37D" w14:textId="77777777" w:rsidR="00207B03" w:rsidRPr="00C14CB5" w:rsidRDefault="00207B03" w:rsidP="00423A5F">
      <w:pPr>
        <w:ind w:firstLine="709"/>
        <w:jc w:val="both"/>
        <w:rPr>
          <w:sz w:val="24"/>
          <w:szCs w:val="24"/>
          <w:lang w:val="hr-HR"/>
        </w:rPr>
      </w:pPr>
    </w:p>
    <w:p w14:paraId="6C6F5350" w14:textId="567B195F" w:rsidR="00736953" w:rsidRPr="00C14CB5" w:rsidRDefault="00736953" w:rsidP="00423A5F">
      <w:pPr>
        <w:ind w:firstLine="709"/>
        <w:jc w:val="both"/>
        <w:rPr>
          <w:sz w:val="24"/>
          <w:szCs w:val="24"/>
          <w:lang w:val="hr-HR"/>
        </w:rPr>
      </w:pPr>
      <w:r w:rsidRPr="00C14CB5">
        <w:rPr>
          <w:b/>
          <w:bCs/>
          <w:i/>
          <w:iCs/>
          <w:sz w:val="24"/>
          <w:szCs w:val="24"/>
          <w:lang w:val="hr-HR"/>
        </w:rPr>
        <w:lastRenderedPageBreak/>
        <w:t xml:space="preserve">Naknade građanima i kućanstvima na temelju osiguranja i druge naknade </w:t>
      </w:r>
      <w:r w:rsidRPr="00C14CB5">
        <w:rPr>
          <w:sz w:val="24"/>
          <w:szCs w:val="24"/>
          <w:lang w:val="hr-HR"/>
        </w:rPr>
        <w:t xml:space="preserve">planirane su u iznosu od </w:t>
      </w:r>
      <w:r w:rsidR="00F46899">
        <w:rPr>
          <w:sz w:val="24"/>
          <w:szCs w:val="24"/>
          <w:lang w:val="hr-HR" w:eastAsia="en-US"/>
        </w:rPr>
        <w:t>1.430.958,28</w:t>
      </w:r>
      <w:r w:rsidR="00B96E3E" w:rsidRPr="00C14CB5">
        <w:rPr>
          <w:sz w:val="24"/>
          <w:szCs w:val="24"/>
          <w:lang w:val="hr-HR" w:eastAsia="en-US"/>
        </w:rPr>
        <w:t xml:space="preserve"> </w:t>
      </w:r>
      <w:r w:rsidR="00103FBA" w:rsidRPr="00C14CB5">
        <w:rPr>
          <w:sz w:val="24"/>
          <w:szCs w:val="24"/>
          <w:lang w:val="hr-HR"/>
        </w:rPr>
        <w:t>EUR</w:t>
      </w:r>
      <w:r w:rsidR="00D362D8" w:rsidRPr="00C14CB5">
        <w:rPr>
          <w:sz w:val="24"/>
          <w:szCs w:val="24"/>
          <w:lang w:val="hr-HR"/>
        </w:rPr>
        <w:t>,</w:t>
      </w:r>
      <w:r w:rsidRPr="00C14CB5">
        <w:rPr>
          <w:sz w:val="24"/>
          <w:szCs w:val="24"/>
          <w:lang w:val="hr-HR"/>
        </w:rPr>
        <w:t xml:space="preserve"> </w:t>
      </w:r>
      <w:r w:rsidR="00B96E3E" w:rsidRPr="00C14CB5">
        <w:rPr>
          <w:sz w:val="24"/>
          <w:szCs w:val="24"/>
          <w:lang w:val="hr-HR"/>
        </w:rPr>
        <w:t xml:space="preserve">a </w:t>
      </w:r>
      <w:r w:rsidR="000373E8" w:rsidRPr="00C14CB5">
        <w:rPr>
          <w:sz w:val="24"/>
          <w:szCs w:val="24"/>
          <w:lang w:val="hr-HR"/>
        </w:rPr>
        <w:t>izvršene</w:t>
      </w:r>
      <w:r w:rsidR="00B96E3E" w:rsidRPr="00C14CB5">
        <w:rPr>
          <w:sz w:val="24"/>
          <w:szCs w:val="24"/>
          <w:lang w:val="hr-HR"/>
        </w:rPr>
        <w:t xml:space="preserve"> u iznosu od </w:t>
      </w:r>
      <w:r w:rsidR="00F46899">
        <w:rPr>
          <w:sz w:val="24"/>
          <w:szCs w:val="24"/>
          <w:lang w:val="hr-HR"/>
        </w:rPr>
        <w:t>1.281.649,21</w:t>
      </w:r>
      <w:r w:rsidR="00B96E3E" w:rsidRPr="00C14CB5">
        <w:rPr>
          <w:sz w:val="24"/>
          <w:szCs w:val="24"/>
          <w:lang w:val="hr-HR"/>
        </w:rPr>
        <w:t xml:space="preserve"> </w:t>
      </w:r>
      <w:r w:rsidR="00103FBA" w:rsidRPr="00C14CB5">
        <w:rPr>
          <w:sz w:val="24"/>
          <w:szCs w:val="24"/>
          <w:lang w:val="hr-HR"/>
        </w:rPr>
        <w:t>EUR</w:t>
      </w:r>
      <w:r w:rsidR="00B96E3E" w:rsidRPr="00C14CB5">
        <w:rPr>
          <w:sz w:val="24"/>
          <w:szCs w:val="24"/>
          <w:lang w:val="hr-HR"/>
        </w:rPr>
        <w:t xml:space="preserve"> ili </w:t>
      </w:r>
      <w:r w:rsidR="00F46899">
        <w:rPr>
          <w:sz w:val="24"/>
          <w:szCs w:val="24"/>
          <w:lang w:val="hr-HR"/>
        </w:rPr>
        <w:t>89,57</w:t>
      </w:r>
      <w:r w:rsidR="00B96E3E" w:rsidRPr="00C14CB5">
        <w:rPr>
          <w:sz w:val="24"/>
          <w:szCs w:val="24"/>
          <w:lang w:val="hr-HR"/>
        </w:rPr>
        <w:t xml:space="preserve">% u odnosu na </w:t>
      </w:r>
      <w:r w:rsidR="00B96E3E" w:rsidRPr="00F46899">
        <w:rPr>
          <w:sz w:val="24"/>
          <w:szCs w:val="24"/>
          <w:lang w:val="hr-HR"/>
        </w:rPr>
        <w:t>plan</w:t>
      </w:r>
      <w:r w:rsidRPr="00F46899">
        <w:rPr>
          <w:sz w:val="24"/>
          <w:szCs w:val="24"/>
          <w:lang w:val="hr-HR"/>
        </w:rPr>
        <w:t xml:space="preserve">. Od navedenog iznosa, naknade građanima i kućanstvima za Grad iznose </w:t>
      </w:r>
      <w:r w:rsidR="00F46899" w:rsidRPr="00C87A6D">
        <w:rPr>
          <w:sz w:val="24"/>
          <w:szCs w:val="24"/>
          <w:lang w:val="hr-HR"/>
        </w:rPr>
        <w:t>1.093.322,04</w:t>
      </w:r>
      <w:r w:rsidR="00BE2865" w:rsidRPr="00F46899">
        <w:rPr>
          <w:sz w:val="24"/>
          <w:szCs w:val="24"/>
          <w:lang w:val="hr-HR"/>
        </w:rPr>
        <w:t xml:space="preserve"> </w:t>
      </w:r>
      <w:r w:rsidR="00103FBA" w:rsidRPr="00F46899">
        <w:rPr>
          <w:sz w:val="24"/>
          <w:szCs w:val="24"/>
          <w:lang w:val="hr-HR" w:eastAsia="en-US"/>
        </w:rPr>
        <w:t>EUR</w:t>
      </w:r>
      <w:r w:rsidRPr="00F46899">
        <w:rPr>
          <w:sz w:val="24"/>
          <w:szCs w:val="24"/>
          <w:lang w:val="hr-HR" w:eastAsia="en-US"/>
        </w:rPr>
        <w:t xml:space="preserve">, a za proračunske korisnike </w:t>
      </w:r>
      <w:r w:rsidR="00F46899" w:rsidRPr="00C87A6D">
        <w:rPr>
          <w:sz w:val="24"/>
          <w:szCs w:val="24"/>
          <w:lang w:val="hr-HR"/>
        </w:rPr>
        <w:t>188.327,17</w:t>
      </w:r>
      <w:r w:rsidR="00317C9F" w:rsidRPr="00F46899">
        <w:rPr>
          <w:sz w:val="24"/>
          <w:szCs w:val="24"/>
          <w:lang w:val="hr-HR" w:eastAsia="en-US"/>
        </w:rPr>
        <w:t xml:space="preserve"> </w:t>
      </w:r>
      <w:r w:rsidR="00103FBA" w:rsidRPr="00F46899">
        <w:rPr>
          <w:sz w:val="24"/>
          <w:szCs w:val="24"/>
          <w:lang w:val="hr-HR" w:eastAsia="en-US"/>
        </w:rPr>
        <w:t>EUR</w:t>
      </w:r>
      <w:r w:rsidRPr="00F46899">
        <w:rPr>
          <w:sz w:val="24"/>
          <w:szCs w:val="24"/>
          <w:lang w:val="hr-HR" w:eastAsia="en-US"/>
        </w:rPr>
        <w:t xml:space="preserve">. </w:t>
      </w:r>
      <w:r w:rsidRPr="00F46899">
        <w:rPr>
          <w:sz w:val="24"/>
          <w:szCs w:val="24"/>
          <w:lang w:val="hr-HR"/>
        </w:rPr>
        <w:t xml:space="preserve">Odnose se na naknade građanima </w:t>
      </w:r>
      <w:r w:rsidR="00D43EE5" w:rsidRPr="00F46899">
        <w:rPr>
          <w:sz w:val="24"/>
          <w:szCs w:val="24"/>
          <w:lang w:val="hr-HR"/>
        </w:rPr>
        <w:t>za zbrinjavanje azbesta,</w:t>
      </w:r>
      <w:r w:rsidR="00D43EE5" w:rsidRPr="00C14CB5">
        <w:rPr>
          <w:sz w:val="24"/>
          <w:szCs w:val="24"/>
          <w:lang w:val="hr-HR"/>
        </w:rPr>
        <w:t xml:space="preserve"> </w:t>
      </w:r>
      <w:r w:rsidR="005B05EB" w:rsidRPr="00C14CB5">
        <w:rPr>
          <w:sz w:val="24"/>
          <w:szCs w:val="24"/>
          <w:lang w:val="hr-HR"/>
        </w:rPr>
        <w:t xml:space="preserve">mjere poticanja energetske učinkovitosti, </w:t>
      </w:r>
      <w:r w:rsidR="00F46899">
        <w:rPr>
          <w:sz w:val="24"/>
          <w:szCs w:val="24"/>
          <w:lang w:val="hr-HR"/>
        </w:rPr>
        <w:t>n</w:t>
      </w:r>
      <w:r w:rsidR="00F46899" w:rsidRPr="00F46899">
        <w:rPr>
          <w:sz w:val="24"/>
          <w:szCs w:val="24"/>
          <w:lang w:val="hr-HR"/>
        </w:rPr>
        <w:t>agrade najboljim maturantima i učenicima osnovnih škola</w:t>
      </w:r>
      <w:r w:rsidR="00F46899">
        <w:rPr>
          <w:sz w:val="24"/>
          <w:szCs w:val="24"/>
          <w:lang w:val="hr-HR"/>
        </w:rPr>
        <w:t>, na</w:t>
      </w:r>
      <w:r w:rsidR="00D43EE5" w:rsidRPr="00C14CB5">
        <w:rPr>
          <w:sz w:val="24"/>
          <w:szCs w:val="24"/>
          <w:lang w:val="hr-HR"/>
        </w:rPr>
        <w:t xml:space="preserve">knade građanima </w:t>
      </w:r>
      <w:r w:rsidRPr="00C14CB5">
        <w:rPr>
          <w:sz w:val="24"/>
          <w:szCs w:val="24"/>
          <w:lang w:val="hr-HR"/>
        </w:rPr>
        <w:t xml:space="preserve">sukladno Odluci o socijalnoj skrbi za troškove stanovanja, </w:t>
      </w:r>
      <w:r w:rsidR="00C54F2A" w:rsidRPr="00C14CB5">
        <w:rPr>
          <w:sz w:val="24"/>
          <w:szCs w:val="24"/>
          <w:lang w:val="hr-HR"/>
        </w:rPr>
        <w:t xml:space="preserve">dopunsku zaštitu učesnicima NOR-a, </w:t>
      </w:r>
      <w:r w:rsidRPr="00C14CB5">
        <w:rPr>
          <w:sz w:val="24"/>
          <w:szCs w:val="24"/>
          <w:lang w:val="hr-HR"/>
        </w:rPr>
        <w:t xml:space="preserve">pomoć umirovljenicima s nižim primanjima, </w:t>
      </w:r>
      <w:r w:rsidR="00C54F2A" w:rsidRPr="00C14CB5">
        <w:rPr>
          <w:sz w:val="24"/>
          <w:szCs w:val="24"/>
          <w:lang w:val="hr-HR"/>
        </w:rPr>
        <w:t>novčane potpore studentima-</w:t>
      </w:r>
      <w:r w:rsidRPr="00C14CB5">
        <w:rPr>
          <w:sz w:val="24"/>
          <w:szCs w:val="24"/>
          <w:lang w:val="hr-HR"/>
        </w:rPr>
        <w:t>stipendije</w:t>
      </w:r>
      <w:r w:rsidR="00284475" w:rsidRPr="00C14CB5">
        <w:rPr>
          <w:sz w:val="24"/>
          <w:szCs w:val="24"/>
          <w:lang w:val="hr-HR"/>
        </w:rPr>
        <w:t xml:space="preserve">, </w:t>
      </w:r>
      <w:proofErr w:type="spellStart"/>
      <w:r w:rsidR="00284475" w:rsidRPr="00C14CB5">
        <w:rPr>
          <w:sz w:val="24"/>
          <w:szCs w:val="24"/>
          <w:lang w:val="hr-HR"/>
        </w:rPr>
        <w:t>novorođenačke</w:t>
      </w:r>
      <w:proofErr w:type="spellEnd"/>
      <w:r w:rsidR="00284475" w:rsidRPr="00C14CB5">
        <w:rPr>
          <w:sz w:val="24"/>
          <w:szCs w:val="24"/>
          <w:lang w:val="hr-HR"/>
        </w:rPr>
        <w:t xml:space="preserve"> naknade,</w:t>
      </w:r>
      <w:r w:rsidRPr="00C14CB5">
        <w:rPr>
          <w:sz w:val="24"/>
          <w:szCs w:val="24"/>
          <w:lang w:val="hr-HR"/>
        </w:rPr>
        <w:t xml:space="preserve"> </w:t>
      </w:r>
      <w:r w:rsidR="00284475" w:rsidRPr="00C14CB5">
        <w:rPr>
          <w:sz w:val="24"/>
          <w:szCs w:val="24"/>
          <w:lang w:val="hr-HR"/>
        </w:rPr>
        <w:t xml:space="preserve">pomoć djeci bez odgovarajuće roditeljske skrbi, sufinanciranje cijene prijevoza, subvenciju za prikupljanje komunalnog otpada socijalno ugroženih, </w:t>
      </w:r>
      <w:r w:rsidR="00F46899">
        <w:rPr>
          <w:sz w:val="24"/>
          <w:szCs w:val="24"/>
          <w:lang w:val="hr-HR"/>
        </w:rPr>
        <w:t>s</w:t>
      </w:r>
      <w:r w:rsidR="00F46899" w:rsidRPr="00F46899">
        <w:rPr>
          <w:sz w:val="24"/>
          <w:szCs w:val="24"/>
          <w:lang w:val="hr-HR"/>
        </w:rPr>
        <w:t>ubvencij</w:t>
      </w:r>
      <w:r w:rsidR="00F46899">
        <w:rPr>
          <w:sz w:val="24"/>
          <w:szCs w:val="24"/>
          <w:lang w:val="hr-HR"/>
        </w:rPr>
        <w:t>u</w:t>
      </w:r>
      <w:r w:rsidR="00F46899" w:rsidRPr="00F46899">
        <w:rPr>
          <w:sz w:val="24"/>
          <w:szCs w:val="24"/>
          <w:lang w:val="hr-HR"/>
        </w:rPr>
        <w:t xml:space="preserve"> usluge povlaštene cijene vode</w:t>
      </w:r>
      <w:r w:rsidR="00F46899">
        <w:rPr>
          <w:sz w:val="24"/>
          <w:szCs w:val="24"/>
          <w:lang w:val="hr-HR"/>
        </w:rPr>
        <w:t xml:space="preserve">, </w:t>
      </w:r>
      <w:r w:rsidR="00284475" w:rsidRPr="00C14CB5">
        <w:rPr>
          <w:sz w:val="24"/>
          <w:szCs w:val="24"/>
          <w:lang w:val="hr-HR"/>
        </w:rPr>
        <w:t xml:space="preserve">prehranu u privatnim vrtićima, prehranu za starije osobe, nabavu školskih udžbenika, </w:t>
      </w:r>
      <w:r w:rsidRPr="00C14CB5">
        <w:rPr>
          <w:sz w:val="24"/>
          <w:szCs w:val="24"/>
          <w:lang w:val="hr-HR"/>
        </w:rPr>
        <w:t xml:space="preserve">ukop nezbrinutih osoba, </w:t>
      </w:r>
      <w:r w:rsidR="00284475" w:rsidRPr="00C14CB5">
        <w:rPr>
          <w:sz w:val="24"/>
          <w:szCs w:val="24"/>
          <w:lang w:val="hr-HR"/>
        </w:rPr>
        <w:t xml:space="preserve">za preventivne programe, </w:t>
      </w:r>
      <w:r w:rsidR="00C54F2A" w:rsidRPr="00C14CB5">
        <w:rPr>
          <w:sz w:val="24"/>
          <w:szCs w:val="24"/>
          <w:lang w:val="hr-HR"/>
        </w:rPr>
        <w:t>prijevoz djece sa teškoćama</w:t>
      </w:r>
      <w:r w:rsidR="0056579E" w:rsidRPr="00C14CB5">
        <w:rPr>
          <w:sz w:val="24"/>
          <w:szCs w:val="24"/>
          <w:lang w:val="hr-HR"/>
        </w:rPr>
        <w:t xml:space="preserve">, </w:t>
      </w:r>
      <w:r w:rsidR="00F17D02" w:rsidRPr="00C14CB5">
        <w:rPr>
          <w:sz w:val="24"/>
          <w:szCs w:val="24"/>
          <w:lang w:val="hr-HR"/>
        </w:rPr>
        <w:t>nabavu radnog materijala za potrebe škola</w:t>
      </w:r>
      <w:r w:rsidRPr="00C14CB5">
        <w:rPr>
          <w:sz w:val="24"/>
          <w:szCs w:val="24"/>
          <w:lang w:val="hr-HR"/>
        </w:rPr>
        <w:t>.</w:t>
      </w:r>
    </w:p>
    <w:p w14:paraId="05DC1F2C" w14:textId="77777777" w:rsidR="00736953" w:rsidRPr="00C14CB5" w:rsidRDefault="00736953" w:rsidP="00423A5F">
      <w:pPr>
        <w:ind w:firstLine="709"/>
        <w:jc w:val="both"/>
        <w:rPr>
          <w:sz w:val="24"/>
          <w:szCs w:val="24"/>
          <w:lang w:val="hr-HR"/>
        </w:rPr>
      </w:pPr>
    </w:p>
    <w:p w14:paraId="68A49F3E" w14:textId="3726C040" w:rsidR="00736953" w:rsidRDefault="00736953" w:rsidP="00281D0C">
      <w:pPr>
        <w:ind w:firstLine="709"/>
        <w:jc w:val="both"/>
        <w:rPr>
          <w:sz w:val="24"/>
          <w:lang w:val="hr-HR"/>
        </w:rPr>
      </w:pPr>
      <w:r w:rsidRPr="00C14CB5">
        <w:rPr>
          <w:b/>
          <w:bCs/>
          <w:i/>
          <w:iCs/>
          <w:sz w:val="24"/>
          <w:szCs w:val="24"/>
          <w:lang w:val="hr-HR"/>
        </w:rPr>
        <w:t>Ostali rashodi</w:t>
      </w:r>
      <w:r w:rsidRPr="00C14CB5">
        <w:rPr>
          <w:sz w:val="24"/>
          <w:szCs w:val="24"/>
          <w:lang w:val="hr-HR"/>
        </w:rPr>
        <w:t xml:space="preserve"> planirani su u iznosu od </w:t>
      </w:r>
      <w:r w:rsidR="00281D0C">
        <w:rPr>
          <w:sz w:val="24"/>
          <w:szCs w:val="24"/>
          <w:lang w:val="hr-HR"/>
        </w:rPr>
        <w:t>8.559.344,75</w:t>
      </w:r>
      <w:r w:rsidRPr="00C14CB5">
        <w:rPr>
          <w:sz w:val="24"/>
          <w:szCs w:val="24"/>
          <w:lang w:val="hr-HR"/>
        </w:rPr>
        <w:t xml:space="preserve"> </w:t>
      </w:r>
      <w:r w:rsidR="00103FBA" w:rsidRPr="00C14CB5">
        <w:rPr>
          <w:sz w:val="24"/>
          <w:szCs w:val="24"/>
          <w:lang w:val="hr-HR"/>
        </w:rPr>
        <w:t>EUR</w:t>
      </w:r>
      <w:r w:rsidR="00CB3806" w:rsidRPr="00C14CB5">
        <w:rPr>
          <w:sz w:val="24"/>
          <w:szCs w:val="24"/>
          <w:lang w:val="hr-HR"/>
        </w:rPr>
        <w:t>,</w:t>
      </w:r>
      <w:r w:rsidRPr="00C14CB5">
        <w:rPr>
          <w:sz w:val="24"/>
          <w:szCs w:val="24"/>
          <w:lang w:val="hr-HR"/>
        </w:rPr>
        <w:t xml:space="preserve"> </w:t>
      </w:r>
      <w:r w:rsidR="000A2B84" w:rsidRPr="00C14CB5">
        <w:rPr>
          <w:sz w:val="24"/>
          <w:szCs w:val="24"/>
          <w:lang w:val="hr-HR"/>
        </w:rPr>
        <w:t xml:space="preserve">a </w:t>
      </w:r>
      <w:r w:rsidR="000373E8" w:rsidRPr="00C14CB5">
        <w:rPr>
          <w:sz w:val="24"/>
          <w:szCs w:val="24"/>
          <w:lang w:val="hr-HR"/>
        </w:rPr>
        <w:t>izvršeni</w:t>
      </w:r>
      <w:r w:rsidR="000A2B84" w:rsidRPr="00C14CB5">
        <w:rPr>
          <w:sz w:val="24"/>
          <w:szCs w:val="24"/>
          <w:lang w:val="hr-HR"/>
        </w:rPr>
        <w:t xml:space="preserve"> u iznosu od </w:t>
      </w:r>
      <w:r w:rsidR="00281D0C">
        <w:rPr>
          <w:sz w:val="24"/>
          <w:szCs w:val="24"/>
          <w:lang w:val="hr-HR"/>
        </w:rPr>
        <w:t>8.384.277,48</w:t>
      </w:r>
      <w:r w:rsidR="000A2B84" w:rsidRPr="00C14CB5">
        <w:rPr>
          <w:sz w:val="24"/>
          <w:szCs w:val="24"/>
          <w:lang w:val="hr-HR"/>
        </w:rPr>
        <w:t xml:space="preserve"> </w:t>
      </w:r>
      <w:r w:rsidR="00103FBA" w:rsidRPr="00C14CB5">
        <w:rPr>
          <w:sz w:val="24"/>
          <w:szCs w:val="24"/>
          <w:lang w:val="hr-HR"/>
        </w:rPr>
        <w:t>EUR</w:t>
      </w:r>
      <w:r w:rsidR="000A2B84" w:rsidRPr="00C14CB5">
        <w:rPr>
          <w:sz w:val="24"/>
          <w:szCs w:val="24"/>
          <w:lang w:val="hr-HR"/>
        </w:rPr>
        <w:t xml:space="preserve"> </w:t>
      </w:r>
      <w:r w:rsidRPr="00C14CB5">
        <w:rPr>
          <w:sz w:val="24"/>
          <w:szCs w:val="24"/>
          <w:lang w:val="hr-HR"/>
        </w:rPr>
        <w:t xml:space="preserve">ili </w:t>
      </w:r>
      <w:r w:rsidR="00281D0C">
        <w:rPr>
          <w:sz w:val="24"/>
          <w:szCs w:val="24"/>
          <w:lang w:val="hr-HR"/>
        </w:rPr>
        <w:t>97,95</w:t>
      </w:r>
      <w:r w:rsidRPr="00C14CB5">
        <w:rPr>
          <w:sz w:val="24"/>
          <w:szCs w:val="24"/>
          <w:lang w:val="hr-HR"/>
        </w:rPr>
        <w:t xml:space="preserve">% u odnosu na plan. </w:t>
      </w:r>
      <w:r w:rsidR="005B05EB" w:rsidRPr="00C14CB5">
        <w:rPr>
          <w:sz w:val="24"/>
          <w:szCs w:val="24"/>
          <w:lang w:val="hr-HR"/>
        </w:rPr>
        <w:t xml:space="preserve">Od navedenog iznosa, ostali rashodi za Grad </w:t>
      </w:r>
      <w:r w:rsidR="005B05EB" w:rsidRPr="00281D0C">
        <w:rPr>
          <w:sz w:val="24"/>
          <w:szCs w:val="24"/>
          <w:lang w:val="hr-HR"/>
        </w:rPr>
        <w:t xml:space="preserve">iznose </w:t>
      </w:r>
      <w:r w:rsidR="00281D0C" w:rsidRPr="00C87A6D">
        <w:rPr>
          <w:sz w:val="24"/>
          <w:szCs w:val="24"/>
          <w:lang w:val="hr-HR"/>
        </w:rPr>
        <w:t>8.374.906,34</w:t>
      </w:r>
      <w:r w:rsidR="00281D0C" w:rsidRPr="00281D0C">
        <w:rPr>
          <w:sz w:val="24"/>
          <w:szCs w:val="24"/>
          <w:lang w:val="hr-HR"/>
        </w:rPr>
        <w:t xml:space="preserve"> </w:t>
      </w:r>
      <w:r w:rsidR="00103FBA" w:rsidRPr="00281D0C">
        <w:rPr>
          <w:sz w:val="24"/>
          <w:szCs w:val="24"/>
          <w:lang w:val="hr-HR" w:eastAsia="en-US"/>
        </w:rPr>
        <w:t>EUR</w:t>
      </w:r>
      <w:r w:rsidR="005B05EB" w:rsidRPr="00281D0C">
        <w:rPr>
          <w:sz w:val="24"/>
          <w:szCs w:val="24"/>
          <w:lang w:val="hr-HR" w:eastAsia="en-US"/>
        </w:rPr>
        <w:t xml:space="preserve">, a za proračunske korisnike </w:t>
      </w:r>
      <w:r w:rsidR="00281D0C" w:rsidRPr="00C87A6D">
        <w:rPr>
          <w:sz w:val="24"/>
          <w:szCs w:val="24"/>
          <w:lang w:val="hr-HR"/>
        </w:rPr>
        <w:t>9.371,14</w:t>
      </w:r>
      <w:r w:rsidR="00281D0C" w:rsidRPr="00281D0C">
        <w:rPr>
          <w:sz w:val="24"/>
          <w:szCs w:val="24"/>
          <w:lang w:val="hr-HR"/>
        </w:rPr>
        <w:t xml:space="preserve"> </w:t>
      </w:r>
      <w:r w:rsidR="00103FBA" w:rsidRPr="00281D0C">
        <w:rPr>
          <w:sz w:val="24"/>
          <w:szCs w:val="24"/>
          <w:lang w:val="hr-HR" w:eastAsia="en-US"/>
        </w:rPr>
        <w:t>EUR</w:t>
      </w:r>
      <w:r w:rsidR="005B05EB" w:rsidRPr="00281D0C">
        <w:rPr>
          <w:sz w:val="24"/>
          <w:szCs w:val="24"/>
          <w:lang w:val="hr-HR" w:eastAsia="en-US"/>
        </w:rPr>
        <w:t xml:space="preserve">. </w:t>
      </w:r>
      <w:r w:rsidRPr="00281D0C">
        <w:rPr>
          <w:sz w:val="24"/>
          <w:szCs w:val="24"/>
          <w:lang w:val="hr-HR"/>
        </w:rPr>
        <w:t>Odnosi na sufinanciranje</w:t>
      </w:r>
      <w:r w:rsidRPr="00C14CB5">
        <w:rPr>
          <w:sz w:val="24"/>
          <w:szCs w:val="24"/>
          <w:lang w:val="hr-HR"/>
        </w:rPr>
        <w:t xml:space="preserve"> programa i projekta udruga iz kulture (likovni, dramsko scenski, glazbeni, književni programi</w:t>
      </w:r>
      <w:r w:rsidR="00855622" w:rsidRPr="00C14CB5">
        <w:rPr>
          <w:sz w:val="24"/>
          <w:szCs w:val="24"/>
          <w:lang w:val="hr-HR"/>
        </w:rPr>
        <w:t xml:space="preserve"> i manifestacije i nakladnički projekti</w:t>
      </w:r>
      <w:r w:rsidRPr="00C14CB5">
        <w:rPr>
          <w:sz w:val="24"/>
          <w:lang w:val="hr-HR"/>
        </w:rPr>
        <w:t>, institucionalna potpora, i</w:t>
      </w:r>
      <w:r w:rsidRPr="00C14CB5">
        <w:rPr>
          <w:noProof/>
          <w:sz w:val="24"/>
          <w:szCs w:val="24"/>
          <w:lang w:val="hr-HR"/>
        </w:rPr>
        <w:t>novativne umjetničke i kulturne prakse, kulturni amaterizam</w:t>
      </w:r>
      <w:r w:rsidR="00A94F46" w:rsidRPr="00C14CB5">
        <w:rPr>
          <w:noProof/>
          <w:sz w:val="24"/>
          <w:szCs w:val="24"/>
          <w:lang w:val="hr-HR"/>
        </w:rPr>
        <w:t>, kultura mladih</w:t>
      </w:r>
      <w:r w:rsidRPr="00C14CB5">
        <w:rPr>
          <w:sz w:val="24"/>
          <w:lang w:val="hr-HR"/>
        </w:rPr>
        <w:t xml:space="preserve">), društvenih djelatnosti (sportske zajednice, udruga tehničke kulture, udruga i ustanova iz područja socijale, zdravstva i veterinarstva), </w:t>
      </w:r>
      <w:r w:rsidR="000E2318">
        <w:rPr>
          <w:sz w:val="24"/>
          <w:lang w:val="hr-HR"/>
        </w:rPr>
        <w:t xml:space="preserve">civilnog društva (sindikalne organizacije, vjerske zajednice, nacionalne zajednice, </w:t>
      </w:r>
      <w:r w:rsidR="000E2318" w:rsidRPr="00855622">
        <w:rPr>
          <w:sz w:val="24"/>
          <w:lang w:val="hr-HR"/>
        </w:rPr>
        <w:t>udrug</w:t>
      </w:r>
      <w:r w:rsidR="000E2318">
        <w:rPr>
          <w:sz w:val="24"/>
          <w:lang w:val="hr-HR"/>
        </w:rPr>
        <w:t>e</w:t>
      </w:r>
      <w:r w:rsidR="000E2318" w:rsidRPr="00855622">
        <w:rPr>
          <w:sz w:val="24"/>
          <w:lang w:val="hr-HR"/>
        </w:rPr>
        <w:t xml:space="preserve"> proizašl</w:t>
      </w:r>
      <w:r w:rsidR="000E2318">
        <w:rPr>
          <w:sz w:val="24"/>
          <w:lang w:val="hr-HR"/>
        </w:rPr>
        <w:t>e</w:t>
      </w:r>
      <w:r w:rsidR="000E2318" w:rsidRPr="00855622">
        <w:rPr>
          <w:sz w:val="24"/>
          <w:lang w:val="hr-HR"/>
        </w:rPr>
        <w:t xml:space="preserve"> iz rata</w:t>
      </w:r>
      <w:r w:rsidR="000E2318">
        <w:rPr>
          <w:sz w:val="24"/>
          <w:lang w:val="hr-HR"/>
        </w:rPr>
        <w:t xml:space="preserve">), udruge </w:t>
      </w:r>
      <w:r w:rsidR="0056579E" w:rsidRPr="00C14CB5">
        <w:rPr>
          <w:sz w:val="24"/>
          <w:lang w:val="hr-HR"/>
        </w:rPr>
        <w:t xml:space="preserve">sufinanciranje programa Grad prijatelj djece, </w:t>
      </w:r>
      <w:r w:rsidR="000E2318" w:rsidRPr="00855622">
        <w:rPr>
          <w:sz w:val="24"/>
          <w:lang w:val="hr-HR"/>
        </w:rPr>
        <w:t xml:space="preserve">sufinanciranje programa Pučkog otvorenog učilišta, </w:t>
      </w:r>
      <w:r w:rsidRPr="00C14CB5">
        <w:rPr>
          <w:sz w:val="24"/>
          <w:lang w:val="hr-HR"/>
        </w:rPr>
        <w:t>sufinanciranje programa i projekata Pula Film Festivala</w:t>
      </w:r>
      <w:r w:rsidR="00383884" w:rsidRPr="00C14CB5">
        <w:rPr>
          <w:sz w:val="24"/>
          <w:lang w:val="hr-HR"/>
        </w:rPr>
        <w:t xml:space="preserve"> (70. Pulskog filmskog festivala</w:t>
      </w:r>
      <w:r w:rsidRPr="00C14CB5">
        <w:rPr>
          <w:sz w:val="24"/>
          <w:lang w:val="hr-HR"/>
        </w:rPr>
        <w:t xml:space="preserve">, </w:t>
      </w:r>
      <w:r w:rsidR="00383884" w:rsidRPr="00C14CB5">
        <w:rPr>
          <w:sz w:val="24"/>
          <w:lang w:val="hr-HR"/>
        </w:rPr>
        <w:t xml:space="preserve">Dođi u Grad, </w:t>
      </w:r>
      <w:proofErr w:type="spellStart"/>
      <w:r w:rsidR="00383884" w:rsidRPr="00C14CB5">
        <w:rPr>
          <w:sz w:val="24"/>
          <w:lang w:val="hr-HR"/>
        </w:rPr>
        <w:t>Circollo</w:t>
      </w:r>
      <w:proofErr w:type="spellEnd"/>
      <w:r w:rsidR="00383884" w:rsidRPr="00C14CB5">
        <w:rPr>
          <w:sz w:val="24"/>
          <w:lang w:val="hr-HR"/>
        </w:rPr>
        <w:t xml:space="preserve"> </w:t>
      </w:r>
      <w:proofErr w:type="spellStart"/>
      <w:r w:rsidR="00383884" w:rsidRPr="00C14CB5">
        <w:rPr>
          <w:sz w:val="24"/>
          <w:lang w:val="hr-HR"/>
        </w:rPr>
        <w:t>clasic</w:t>
      </w:r>
      <w:proofErr w:type="spellEnd"/>
      <w:r w:rsidR="00383884" w:rsidRPr="00C14CB5">
        <w:rPr>
          <w:sz w:val="24"/>
          <w:lang w:val="hr-HR"/>
        </w:rPr>
        <w:t xml:space="preserve">, Kino u kvartu, Pulsko ljeto) </w:t>
      </w:r>
      <w:r w:rsidRPr="00C14CB5">
        <w:rPr>
          <w:sz w:val="24"/>
          <w:lang w:val="hr-HR"/>
        </w:rPr>
        <w:t xml:space="preserve">sufinanciranje Područne vatrogasne zajednice sukladno Zakonu o vatrogastvu, sufinanciranje rada Crvenog križa sukladno Zakonu o Hrvatskom crvenom križu, programa i projekta iz područja civilne zaštite i spašavanja (Gorska služba </w:t>
      </w:r>
      <w:r w:rsidRPr="000E2318">
        <w:rPr>
          <w:sz w:val="24"/>
          <w:lang w:val="hr-HR"/>
        </w:rPr>
        <w:t>spašavanja)</w:t>
      </w:r>
      <w:r w:rsidR="00F85BF9" w:rsidRPr="000E2318">
        <w:rPr>
          <w:sz w:val="24"/>
          <w:lang w:val="hr-HR"/>
        </w:rPr>
        <w:t xml:space="preserve">, </w:t>
      </w:r>
      <w:r w:rsidR="008A3537" w:rsidRPr="000E2318">
        <w:rPr>
          <w:sz w:val="24"/>
          <w:lang w:val="hr-HR"/>
        </w:rPr>
        <w:t xml:space="preserve">sufinanciranje aktivnosti političkih stranaka u Gradskom vijeću, </w:t>
      </w:r>
      <w:r w:rsidR="00281D0C" w:rsidRPr="000E2318">
        <w:rPr>
          <w:sz w:val="24"/>
          <w:szCs w:val="24"/>
          <w:lang w:val="hr-HR"/>
        </w:rPr>
        <w:t>potpore istraživačkom novinarstvu,</w:t>
      </w:r>
      <w:r w:rsidR="00281D0C" w:rsidRPr="000E2318">
        <w:rPr>
          <w:sz w:val="24"/>
          <w:lang w:val="hr-HR"/>
        </w:rPr>
        <w:t xml:space="preserve"> </w:t>
      </w:r>
      <w:r w:rsidR="00281D0C" w:rsidRPr="000E2318">
        <w:rPr>
          <w:sz w:val="24"/>
          <w:szCs w:val="24"/>
          <w:lang w:val="hr-HR"/>
        </w:rPr>
        <w:t>potpore po programu poljoprivrede i ruralnog razvoja,</w:t>
      </w:r>
      <w:r w:rsidR="00281D0C" w:rsidRPr="000E2318">
        <w:rPr>
          <w:sz w:val="24"/>
          <w:lang w:val="hr-HR"/>
        </w:rPr>
        <w:t xml:space="preserve"> </w:t>
      </w:r>
      <w:r w:rsidR="00281D0C" w:rsidRPr="000E2318">
        <w:rPr>
          <w:sz w:val="24"/>
          <w:szCs w:val="24"/>
          <w:lang w:val="hr-HR"/>
        </w:rPr>
        <w:t>organizaciju specijaliziranih sajmova i manifestacija vezanih za poticanje i promicanje poduzetništva</w:t>
      </w:r>
      <w:r w:rsidR="00281D0C" w:rsidRPr="000E2318">
        <w:rPr>
          <w:sz w:val="24"/>
          <w:lang w:val="hr-HR"/>
        </w:rPr>
        <w:t xml:space="preserve">, kapitalna pomoć za nabavu dva komunalna vozila za biootpad i podzemne kontejnere, kapitalna pomoć za sanaciju sanitarnog čvora na tržnici Veruda, </w:t>
      </w:r>
      <w:r w:rsidR="00383884" w:rsidRPr="000E2318">
        <w:rPr>
          <w:sz w:val="24"/>
          <w:lang w:val="hr-HR"/>
        </w:rPr>
        <w:t>sufinanciranje nabave opreme – kante za otpad,</w:t>
      </w:r>
      <w:r w:rsidR="005918A9" w:rsidRPr="000E2318">
        <w:rPr>
          <w:sz w:val="24"/>
          <w:lang w:val="hr-HR"/>
        </w:rPr>
        <w:t xml:space="preserve"> </w:t>
      </w:r>
      <w:r w:rsidR="0056579E" w:rsidRPr="000E2318">
        <w:rPr>
          <w:sz w:val="24"/>
          <w:lang w:val="hr-HR"/>
        </w:rPr>
        <w:t>sufinanciranje</w:t>
      </w:r>
      <w:r w:rsidR="0056579E" w:rsidRPr="00C14CB5">
        <w:rPr>
          <w:sz w:val="24"/>
          <w:lang w:val="hr-HR"/>
        </w:rPr>
        <w:t xml:space="preserve"> </w:t>
      </w:r>
      <w:r w:rsidR="00383884" w:rsidRPr="00C14CB5">
        <w:rPr>
          <w:sz w:val="24"/>
          <w:lang w:val="hr-HR"/>
        </w:rPr>
        <w:t>manifestacija iz područja gospodarstva</w:t>
      </w:r>
      <w:r w:rsidR="0056579E" w:rsidRPr="00C14CB5">
        <w:rPr>
          <w:sz w:val="24"/>
          <w:lang w:val="hr-HR"/>
        </w:rPr>
        <w:t xml:space="preserve">, realizaciju projekta </w:t>
      </w:r>
      <w:r w:rsidR="00383884" w:rsidRPr="00C14CB5">
        <w:rPr>
          <w:sz w:val="24"/>
          <w:lang w:val="hr-HR"/>
        </w:rPr>
        <w:t>Mladi u (lokalnom) programu Grada Pula</w:t>
      </w:r>
      <w:r w:rsidR="007664BB">
        <w:rPr>
          <w:sz w:val="24"/>
          <w:lang w:val="hr-HR"/>
        </w:rPr>
        <w:t xml:space="preserve"> </w:t>
      </w:r>
      <w:r w:rsidR="00383884" w:rsidRPr="00C14CB5">
        <w:rPr>
          <w:sz w:val="24"/>
          <w:lang w:val="hr-HR"/>
        </w:rPr>
        <w:t>-</w:t>
      </w:r>
      <w:r w:rsidR="007664BB">
        <w:rPr>
          <w:sz w:val="24"/>
          <w:lang w:val="hr-HR"/>
        </w:rPr>
        <w:t xml:space="preserve"> </w:t>
      </w:r>
      <w:r w:rsidR="00383884" w:rsidRPr="00C14CB5">
        <w:rPr>
          <w:sz w:val="24"/>
          <w:lang w:val="hr-HR"/>
        </w:rPr>
        <w:t xml:space="preserve">Pola, nabavu </w:t>
      </w:r>
      <w:r w:rsidR="00C14CB5" w:rsidRPr="00C14CB5">
        <w:rPr>
          <w:sz w:val="24"/>
          <w:lang w:val="hr-HR"/>
        </w:rPr>
        <w:t>higijenskih</w:t>
      </w:r>
      <w:r w:rsidR="00383884" w:rsidRPr="00C14CB5">
        <w:rPr>
          <w:sz w:val="24"/>
          <w:lang w:val="hr-HR"/>
        </w:rPr>
        <w:t xml:space="preserve"> uloška u osnovnim školama</w:t>
      </w:r>
      <w:r w:rsidRPr="00C14CB5">
        <w:rPr>
          <w:sz w:val="24"/>
          <w:lang w:val="hr-HR"/>
        </w:rPr>
        <w:t xml:space="preserve">. </w:t>
      </w:r>
    </w:p>
    <w:p w14:paraId="33F4CDC0" w14:textId="77777777" w:rsidR="00281D0C" w:rsidRPr="00C14CB5" w:rsidRDefault="00281D0C" w:rsidP="00383884">
      <w:pPr>
        <w:ind w:firstLine="709"/>
        <w:jc w:val="both"/>
        <w:rPr>
          <w:sz w:val="24"/>
          <w:lang w:val="hr-HR"/>
        </w:rPr>
      </w:pPr>
    </w:p>
    <w:p w14:paraId="46B86153" w14:textId="52469806" w:rsidR="00736953" w:rsidRPr="00C14CB5" w:rsidRDefault="00736953" w:rsidP="009A4C5C">
      <w:pPr>
        <w:jc w:val="both"/>
        <w:rPr>
          <w:b/>
          <w:bCs/>
          <w:sz w:val="24"/>
          <w:lang w:val="hr-HR"/>
        </w:rPr>
      </w:pPr>
      <w:r w:rsidRPr="00C14CB5">
        <w:rPr>
          <w:b/>
          <w:bCs/>
          <w:sz w:val="24"/>
          <w:lang w:val="hr-HR"/>
        </w:rPr>
        <w:t xml:space="preserve">RASHODI ZA NABAVU NEFINANCIJSKE IMOVINE </w:t>
      </w:r>
    </w:p>
    <w:p w14:paraId="2A7A89B1" w14:textId="77777777" w:rsidR="00736953" w:rsidRPr="00C14CB5" w:rsidRDefault="00736953" w:rsidP="00423A5F">
      <w:pPr>
        <w:ind w:firstLine="709"/>
        <w:jc w:val="both"/>
        <w:rPr>
          <w:sz w:val="24"/>
          <w:lang w:val="hr-HR"/>
        </w:rPr>
      </w:pPr>
    </w:p>
    <w:p w14:paraId="0B847F8D" w14:textId="1135B484" w:rsidR="000373E8" w:rsidRPr="00C14CB5" w:rsidRDefault="00CC08E3" w:rsidP="00423A5F">
      <w:pPr>
        <w:ind w:firstLine="709"/>
        <w:jc w:val="both"/>
        <w:rPr>
          <w:sz w:val="24"/>
          <w:szCs w:val="24"/>
          <w:lang w:val="hr-HR"/>
        </w:rPr>
      </w:pPr>
      <w:r w:rsidRPr="00C14CB5">
        <w:rPr>
          <w:b/>
          <w:bCs/>
          <w:i/>
          <w:iCs/>
          <w:sz w:val="24"/>
          <w:szCs w:val="24"/>
          <w:lang w:val="hr-HR"/>
        </w:rPr>
        <w:t>Rashodi za nabavu nefinancijske imovine</w:t>
      </w:r>
      <w:r w:rsidRPr="00C14CB5">
        <w:rPr>
          <w:sz w:val="24"/>
          <w:szCs w:val="24"/>
          <w:lang w:val="hr-HR"/>
        </w:rPr>
        <w:t xml:space="preserve"> planirani su u iznosu od </w:t>
      </w:r>
      <w:r w:rsidR="005E526A">
        <w:rPr>
          <w:sz w:val="24"/>
          <w:szCs w:val="24"/>
          <w:lang w:val="hr-HR"/>
        </w:rPr>
        <w:t>7.504.144,38</w:t>
      </w:r>
      <w:r w:rsidRPr="00C14CB5">
        <w:rPr>
          <w:sz w:val="24"/>
          <w:szCs w:val="24"/>
          <w:lang w:val="hr-HR"/>
        </w:rPr>
        <w:t xml:space="preserve"> </w:t>
      </w:r>
      <w:r w:rsidR="00103FBA" w:rsidRPr="00C14CB5">
        <w:rPr>
          <w:sz w:val="24"/>
          <w:szCs w:val="24"/>
          <w:lang w:val="hr-HR"/>
        </w:rPr>
        <w:t>EUR</w:t>
      </w:r>
      <w:r w:rsidR="00D362D8" w:rsidRPr="00C14CB5">
        <w:rPr>
          <w:sz w:val="24"/>
          <w:szCs w:val="24"/>
          <w:lang w:val="hr-HR"/>
        </w:rPr>
        <w:t>,</w:t>
      </w:r>
      <w:r w:rsidRPr="00C14CB5">
        <w:rPr>
          <w:sz w:val="24"/>
          <w:szCs w:val="24"/>
          <w:lang w:val="hr-HR"/>
        </w:rPr>
        <w:t xml:space="preserve"> a </w:t>
      </w:r>
      <w:r w:rsidR="004F48C2" w:rsidRPr="00C14CB5">
        <w:rPr>
          <w:sz w:val="24"/>
          <w:szCs w:val="24"/>
          <w:lang w:val="hr-HR"/>
        </w:rPr>
        <w:t>izvršeni</w:t>
      </w:r>
      <w:r w:rsidRPr="00C14CB5">
        <w:rPr>
          <w:sz w:val="24"/>
          <w:szCs w:val="24"/>
          <w:lang w:val="hr-HR"/>
        </w:rPr>
        <w:t xml:space="preserve"> u iznosu od </w:t>
      </w:r>
      <w:r w:rsidR="005E526A">
        <w:rPr>
          <w:sz w:val="24"/>
          <w:szCs w:val="24"/>
          <w:lang w:val="hr-HR"/>
        </w:rPr>
        <w:t>4.519.038,64</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ili </w:t>
      </w:r>
      <w:r w:rsidR="005E526A">
        <w:rPr>
          <w:sz w:val="24"/>
          <w:szCs w:val="24"/>
          <w:lang w:val="hr-HR"/>
        </w:rPr>
        <w:t>60,22</w:t>
      </w:r>
      <w:r w:rsidRPr="00C14CB5">
        <w:rPr>
          <w:sz w:val="24"/>
          <w:szCs w:val="24"/>
          <w:lang w:val="hr-HR"/>
        </w:rPr>
        <w:t xml:space="preserve">% u odnosu na plan. </w:t>
      </w:r>
    </w:p>
    <w:p w14:paraId="1C3B229A" w14:textId="77777777" w:rsidR="000373E8" w:rsidRPr="00C14CB5" w:rsidRDefault="000373E8" w:rsidP="00423A5F">
      <w:pPr>
        <w:ind w:firstLine="709"/>
        <w:jc w:val="both"/>
        <w:rPr>
          <w:sz w:val="24"/>
          <w:szCs w:val="24"/>
          <w:lang w:val="hr-HR"/>
        </w:rPr>
      </w:pPr>
    </w:p>
    <w:p w14:paraId="3A010B4A" w14:textId="50445E8C" w:rsidR="00736953" w:rsidRPr="00C14CB5" w:rsidRDefault="00736953" w:rsidP="00423A5F">
      <w:pPr>
        <w:ind w:firstLine="709"/>
        <w:jc w:val="both"/>
        <w:rPr>
          <w:sz w:val="24"/>
          <w:szCs w:val="24"/>
          <w:lang w:val="hr-HR"/>
        </w:rPr>
      </w:pPr>
      <w:r w:rsidRPr="00C14CB5">
        <w:rPr>
          <w:b/>
          <w:bCs/>
          <w:i/>
          <w:iCs/>
          <w:sz w:val="24"/>
          <w:szCs w:val="24"/>
          <w:lang w:val="hr-HR"/>
        </w:rPr>
        <w:t xml:space="preserve">Rashodi za nabavu </w:t>
      </w:r>
      <w:proofErr w:type="spellStart"/>
      <w:r w:rsidRPr="00C14CB5">
        <w:rPr>
          <w:b/>
          <w:bCs/>
          <w:i/>
          <w:iCs/>
          <w:sz w:val="24"/>
          <w:szCs w:val="24"/>
          <w:lang w:val="hr-HR"/>
        </w:rPr>
        <w:t>neproizvedene</w:t>
      </w:r>
      <w:proofErr w:type="spellEnd"/>
      <w:r w:rsidRPr="00C14CB5">
        <w:rPr>
          <w:b/>
          <w:bCs/>
          <w:i/>
          <w:iCs/>
          <w:sz w:val="24"/>
          <w:szCs w:val="24"/>
          <w:lang w:val="hr-HR"/>
        </w:rPr>
        <w:t xml:space="preserve"> dugotrajne imovine</w:t>
      </w:r>
      <w:r w:rsidRPr="00C14CB5">
        <w:rPr>
          <w:sz w:val="24"/>
          <w:szCs w:val="24"/>
          <w:lang w:val="hr-HR"/>
        </w:rPr>
        <w:t xml:space="preserve"> planirani su u iznosu od </w:t>
      </w:r>
      <w:r w:rsidR="005E526A" w:rsidRPr="005E526A">
        <w:rPr>
          <w:sz w:val="24"/>
          <w:szCs w:val="24"/>
          <w:lang w:val="hr-HR"/>
        </w:rPr>
        <w:t>1.097.781,00</w:t>
      </w:r>
      <w:r w:rsidRPr="005E526A">
        <w:rPr>
          <w:sz w:val="24"/>
          <w:szCs w:val="24"/>
          <w:lang w:val="hr-HR"/>
        </w:rPr>
        <w:t xml:space="preserve"> </w:t>
      </w:r>
      <w:r w:rsidR="00103FBA" w:rsidRPr="005E526A">
        <w:rPr>
          <w:sz w:val="24"/>
          <w:szCs w:val="24"/>
          <w:lang w:val="hr-HR"/>
        </w:rPr>
        <w:t>EUR</w:t>
      </w:r>
      <w:r w:rsidR="00D362D8" w:rsidRPr="005E526A">
        <w:rPr>
          <w:sz w:val="24"/>
          <w:szCs w:val="24"/>
          <w:lang w:val="hr-HR"/>
        </w:rPr>
        <w:t>,</w:t>
      </w:r>
      <w:r w:rsidRPr="005E526A">
        <w:rPr>
          <w:sz w:val="24"/>
          <w:szCs w:val="24"/>
          <w:lang w:val="hr-HR"/>
        </w:rPr>
        <w:t xml:space="preserve"> </w:t>
      </w:r>
      <w:r w:rsidR="000373E8" w:rsidRPr="005E526A">
        <w:rPr>
          <w:sz w:val="24"/>
          <w:szCs w:val="24"/>
          <w:lang w:val="hr-HR"/>
        </w:rPr>
        <w:t xml:space="preserve">a </w:t>
      </w:r>
      <w:r w:rsidR="004F48C2" w:rsidRPr="005E526A">
        <w:rPr>
          <w:sz w:val="24"/>
          <w:szCs w:val="24"/>
          <w:lang w:val="hr-HR"/>
        </w:rPr>
        <w:t>izvršeni</w:t>
      </w:r>
      <w:r w:rsidR="000373E8" w:rsidRPr="005E526A">
        <w:rPr>
          <w:sz w:val="24"/>
          <w:szCs w:val="24"/>
          <w:lang w:val="hr-HR"/>
        </w:rPr>
        <w:t xml:space="preserve"> u iznosu</w:t>
      </w:r>
      <w:r w:rsidR="004F48C2" w:rsidRPr="005E526A">
        <w:rPr>
          <w:sz w:val="24"/>
          <w:szCs w:val="24"/>
          <w:lang w:val="hr-HR"/>
        </w:rPr>
        <w:t xml:space="preserve"> od </w:t>
      </w:r>
      <w:r w:rsidR="005E526A" w:rsidRPr="005E526A">
        <w:rPr>
          <w:sz w:val="24"/>
          <w:szCs w:val="24"/>
          <w:lang w:val="hr-HR"/>
        </w:rPr>
        <w:t>150.264,32</w:t>
      </w:r>
      <w:r w:rsidR="004F48C2" w:rsidRPr="005E526A">
        <w:rPr>
          <w:sz w:val="24"/>
          <w:szCs w:val="24"/>
          <w:lang w:val="hr-HR"/>
        </w:rPr>
        <w:t xml:space="preserve"> </w:t>
      </w:r>
      <w:r w:rsidR="00103FBA" w:rsidRPr="005E526A">
        <w:rPr>
          <w:sz w:val="24"/>
          <w:szCs w:val="24"/>
          <w:lang w:val="hr-HR"/>
        </w:rPr>
        <w:t>EUR</w:t>
      </w:r>
      <w:r w:rsidR="004F48C2" w:rsidRPr="005E526A">
        <w:rPr>
          <w:sz w:val="24"/>
          <w:szCs w:val="24"/>
          <w:lang w:val="hr-HR"/>
        </w:rPr>
        <w:t xml:space="preserve"> </w:t>
      </w:r>
      <w:r w:rsidRPr="005E526A">
        <w:rPr>
          <w:sz w:val="24"/>
          <w:szCs w:val="24"/>
          <w:lang w:val="hr-HR"/>
        </w:rPr>
        <w:t xml:space="preserve">ili </w:t>
      </w:r>
      <w:r w:rsidR="005E526A" w:rsidRPr="005E526A">
        <w:rPr>
          <w:sz w:val="24"/>
          <w:szCs w:val="24"/>
          <w:lang w:val="hr-HR"/>
        </w:rPr>
        <w:t>13,69</w:t>
      </w:r>
      <w:r w:rsidRPr="005E526A">
        <w:rPr>
          <w:sz w:val="24"/>
          <w:szCs w:val="24"/>
          <w:lang w:val="hr-HR"/>
        </w:rPr>
        <w:t xml:space="preserve">% u odnosu na plan. </w:t>
      </w:r>
      <w:r w:rsidR="002C09D1" w:rsidRPr="005E526A">
        <w:rPr>
          <w:sz w:val="24"/>
          <w:szCs w:val="24"/>
          <w:lang w:val="hr-HR"/>
        </w:rPr>
        <w:t xml:space="preserve">Od navedenog iznosa, rashodi za nabavu </w:t>
      </w:r>
      <w:proofErr w:type="spellStart"/>
      <w:r w:rsidR="002C09D1" w:rsidRPr="005E526A">
        <w:rPr>
          <w:sz w:val="24"/>
          <w:szCs w:val="24"/>
          <w:lang w:val="hr-HR"/>
        </w:rPr>
        <w:t>neproizvedene</w:t>
      </w:r>
      <w:proofErr w:type="spellEnd"/>
      <w:r w:rsidR="002C09D1" w:rsidRPr="005E526A">
        <w:rPr>
          <w:sz w:val="24"/>
          <w:szCs w:val="24"/>
          <w:lang w:val="hr-HR"/>
        </w:rPr>
        <w:t xml:space="preserve"> dugotrajne imovine za Grad iznose </w:t>
      </w:r>
      <w:r w:rsidR="005E526A" w:rsidRPr="00C87A6D">
        <w:rPr>
          <w:sz w:val="24"/>
          <w:szCs w:val="24"/>
          <w:lang w:val="hr-HR"/>
        </w:rPr>
        <w:t>140.973,07</w:t>
      </w:r>
      <w:r w:rsidR="005E526A" w:rsidRPr="005E526A">
        <w:rPr>
          <w:sz w:val="24"/>
          <w:szCs w:val="24"/>
          <w:lang w:val="hr-HR"/>
        </w:rPr>
        <w:t xml:space="preserve"> </w:t>
      </w:r>
      <w:r w:rsidR="002C09D1" w:rsidRPr="005E526A">
        <w:rPr>
          <w:sz w:val="24"/>
          <w:szCs w:val="24"/>
          <w:lang w:val="hr-HR" w:eastAsia="en-US"/>
        </w:rPr>
        <w:t xml:space="preserve">EUR, a za proračunske korisnike </w:t>
      </w:r>
      <w:r w:rsidR="005E526A" w:rsidRPr="00C87A6D">
        <w:rPr>
          <w:sz w:val="24"/>
          <w:szCs w:val="24"/>
          <w:lang w:val="hr-HR"/>
        </w:rPr>
        <w:t>9.291,25</w:t>
      </w:r>
      <w:r w:rsidR="002C09D1" w:rsidRPr="005E526A">
        <w:rPr>
          <w:sz w:val="24"/>
          <w:szCs w:val="24"/>
          <w:lang w:val="hr-HR" w:eastAsia="en-US"/>
        </w:rPr>
        <w:t xml:space="preserve"> EUR. </w:t>
      </w:r>
      <w:r w:rsidR="00E23E59" w:rsidRPr="005E526A">
        <w:rPr>
          <w:sz w:val="24"/>
          <w:szCs w:val="24"/>
          <w:lang w:val="hr-HR"/>
        </w:rPr>
        <w:t>Odnose se na</w:t>
      </w:r>
      <w:r w:rsidRPr="005E526A">
        <w:rPr>
          <w:sz w:val="24"/>
          <w:szCs w:val="24"/>
          <w:lang w:val="hr-HR"/>
        </w:rPr>
        <w:t xml:space="preserve"> otkup zemljišta radi realizacije</w:t>
      </w:r>
      <w:r w:rsidRPr="00C14CB5">
        <w:rPr>
          <w:sz w:val="24"/>
          <w:szCs w:val="24"/>
          <w:lang w:val="hr-HR"/>
        </w:rPr>
        <w:t xml:space="preserve"> programa gradnje</w:t>
      </w:r>
      <w:r w:rsidR="00AB1424" w:rsidRPr="00C14CB5">
        <w:rPr>
          <w:sz w:val="24"/>
          <w:szCs w:val="24"/>
          <w:lang w:val="hr-HR"/>
        </w:rPr>
        <w:t>,</w:t>
      </w:r>
      <w:r w:rsidRPr="00C14CB5">
        <w:rPr>
          <w:sz w:val="24"/>
          <w:szCs w:val="24"/>
          <w:lang w:val="hr-HR"/>
        </w:rPr>
        <w:t xml:space="preserve"> rješavanja imovinskih odnosa</w:t>
      </w:r>
      <w:r w:rsidR="001B79F9" w:rsidRPr="00C14CB5">
        <w:rPr>
          <w:sz w:val="24"/>
          <w:szCs w:val="24"/>
          <w:lang w:val="hr-HR"/>
        </w:rPr>
        <w:t xml:space="preserve"> te</w:t>
      </w:r>
      <w:r w:rsidRPr="00C14CB5">
        <w:rPr>
          <w:sz w:val="24"/>
          <w:szCs w:val="24"/>
          <w:lang w:val="hr-HR"/>
        </w:rPr>
        <w:t xml:space="preserve"> za kupnju licenci.</w:t>
      </w:r>
    </w:p>
    <w:p w14:paraId="551AF45E" w14:textId="77777777" w:rsidR="00736953" w:rsidRPr="00C14CB5" w:rsidRDefault="00736953" w:rsidP="00423A5F">
      <w:pPr>
        <w:ind w:firstLine="709"/>
        <w:jc w:val="both"/>
        <w:rPr>
          <w:sz w:val="24"/>
          <w:lang w:val="hr-HR"/>
        </w:rPr>
      </w:pPr>
    </w:p>
    <w:p w14:paraId="5CDBAD2D" w14:textId="7FE81412" w:rsidR="007A7CE4" w:rsidRPr="00C14CB5" w:rsidRDefault="00736953" w:rsidP="007A7CE4">
      <w:pPr>
        <w:ind w:firstLine="709"/>
        <w:jc w:val="both"/>
        <w:rPr>
          <w:b/>
          <w:bCs/>
          <w:sz w:val="24"/>
          <w:lang w:val="hr-HR"/>
        </w:rPr>
      </w:pPr>
      <w:r w:rsidRPr="00C14CB5">
        <w:rPr>
          <w:b/>
          <w:bCs/>
          <w:i/>
          <w:iCs/>
          <w:sz w:val="24"/>
          <w:szCs w:val="24"/>
          <w:lang w:val="hr-HR"/>
        </w:rPr>
        <w:t>Rashodi za nabavu proizvedene dugotrajne imovine</w:t>
      </w:r>
      <w:r w:rsidRPr="00C14CB5">
        <w:rPr>
          <w:sz w:val="24"/>
          <w:szCs w:val="24"/>
          <w:lang w:val="hr-HR"/>
        </w:rPr>
        <w:t xml:space="preserve"> </w:t>
      </w:r>
      <w:r w:rsidR="00E23E59" w:rsidRPr="00C14CB5">
        <w:rPr>
          <w:sz w:val="24"/>
          <w:szCs w:val="24"/>
          <w:lang w:val="hr-HR"/>
        </w:rPr>
        <w:t xml:space="preserve">planirani su u iznosu od </w:t>
      </w:r>
      <w:r w:rsidR="005E526A">
        <w:rPr>
          <w:sz w:val="24"/>
          <w:szCs w:val="24"/>
          <w:lang w:val="hr-HR"/>
        </w:rPr>
        <w:t>5.670.585,25</w:t>
      </w:r>
      <w:r w:rsidR="00E23E59" w:rsidRPr="00C14CB5">
        <w:rPr>
          <w:sz w:val="24"/>
          <w:szCs w:val="24"/>
          <w:lang w:val="hr-HR"/>
        </w:rPr>
        <w:t xml:space="preserve"> </w:t>
      </w:r>
      <w:r w:rsidR="00103FBA" w:rsidRPr="00C14CB5">
        <w:rPr>
          <w:sz w:val="24"/>
          <w:szCs w:val="24"/>
          <w:lang w:val="hr-HR"/>
        </w:rPr>
        <w:t>EUR</w:t>
      </w:r>
      <w:r w:rsidR="00D362D8" w:rsidRPr="00C14CB5">
        <w:rPr>
          <w:sz w:val="24"/>
          <w:szCs w:val="24"/>
          <w:lang w:val="hr-HR"/>
        </w:rPr>
        <w:t>,</w:t>
      </w:r>
      <w:r w:rsidR="00E23E59" w:rsidRPr="00C14CB5">
        <w:rPr>
          <w:sz w:val="24"/>
          <w:szCs w:val="24"/>
          <w:lang w:val="hr-HR"/>
        </w:rPr>
        <w:t xml:space="preserve"> a izvršeni u iznosu od </w:t>
      </w:r>
      <w:r w:rsidR="005E526A">
        <w:rPr>
          <w:sz w:val="24"/>
          <w:szCs w:val="24"/>
          <w:lang w:val="hr-HR"/>
        </w:rPr>
        <w:t>3.658.851,85</w:t>
      </w:r>
      <w:r w:rsidR="00E23E59" w:rsidRPr="00C14CB5">
        <w:rPr>
          <w:sz w:val="24"/>
          <w:szCs w:val="24"/>
          <w:lang w:val="hr-HR"/>
        </w:rPr>
        <w:t xml:space="preserve"> </w:t>
      </w:r>
      <w:r w:rsidR="00103FBA" w:rsidRPr="00C14CB5">
        <w:rPr>
          <w:sz w:val="24"/>
          <w:szCs w:val="24"/>
          <w:lang w:val="hr-HR"/>
        </w:rPr>
        <w:t>EUR</w:t>
      </w:r>
      <w:r w:rsidR="00E23E59" w:rsidRPr="00C14CB5">
        <w:rPr>
          <w:sz w:val="24"/>
          <w:szCs w:val="24"/>
          <w:lang w:val="hr-HR"/>
        </w:rPr>
        <w:t xml:space="preserve"> ili </w:t>
      </w:r>
      <w:r w:rsidR="005E526A">
        <w:rPr>
          <w:sz w:val="24"/>
          <w:szCs w:val="24"/>
          <w:lang w:val="hr-HR"/>
        </w:rPr>
        <w:t>64,52</w:t>
      </w:r>
      <w:r w:rsidR="00E23E59" w:rsidRPr="00C14CB5">
        <w:rPr>
          <w:sz w:val="24"/>
          <w:szCs w:val="24"/>
          <w:lang w:val="hr-HR"/>
        </w:rPr>
        <w:t xml:space="preserve">% u odnosu na plan. </w:t>
      </w:r>
      <w:r w:rsidRPr="00C14CB5">
        <w:rPr>
          <w:sz w:val="24"/>
          <w:szCs w:val="24"/>
          <w:lang w:val="hr-HR"/>
        </w:rPr>
        <w:t xml:space="preserve">Od navedenog iznosa, </w:t>
      </w:r>
      <w:r w:rsidRPr="005E526A">
        <w:rPr>
          <w:sz w:val="24"/>
          <w:szCs w:val="24"/>
          <w:lang w:val="hr-HR"/>
        </w:rPr>
        <w:t xml:space="preserve">rashodi za nabavu proizvedene dugotrajne imovine za Grad iznose </w:t>
      </w:r>
      <w:r w:rsidR="005E526A" w:rsidRPr="00C87A6D">
        <w:rPr>
          <w:sz w:val="24"/>
          <w:szCs w:val="24"/>
          <w:lang w:val="hr-HR"/>
        </w:rPr>
        <w:t>2.727.205,45</w:t>
      </w:r>
      <w:r w:rsidR="002C09D1" w:rsidRPr="005E526A">
        <w:rPr>
          <w:sz w:val="24"/>
          <w:szCs w:val="24"/>
          <w:lang w:val="hr-HR"/>
        </w:rPr>
        <w:t xml:space="preserve"> </w:t>
      </w:r>
      <w:r w:rsidR="00103FBA" w:rsidRPr="005E526A">
        <w:rPr>
          <w:sz w:val="24"/>
          <w:szCs w:val="24"/>
          <w:lang w:val="hr-HR" w:eastAsia="en-US"/>
        </w:rPr>
        <w:t>EUR</w:t>
      </w:r>
      <w:r w:rsidR="00D362D8" w:rsidRPr="005E526A">
        <w:rPr>
          <w:sz w:val="24"/>
          <w:szCs w:val="24"/>
          <w:lang w:val="hr-HR" w:eastAsia="en-US"/>
        </w:rPr>
        <w:t>,</w:t>
      </w:r>
      <w:r w:rsidRPr="005E526A">
        <w:rPr>
          <w:sz w:val="24"/>
          <w:szCs w:val="24"/>
          <w:lang w:val="hr-HR" w:eastAsia="en-US"/>
        </w:rPr>
        <w:t xml:space="preserve"> a za proračunske korisnike </w:t>
      </w:r>
      <w:r w:rsidR="005E526A" w:rsidRPr="00C87A6D">
        <w:rPr>
          <w:sz w:val="24"/>
          <w:szCs w:val="24"/>
          <w:lang w:val="hr-HR"/>
        </w:rPr>
        <w:t>931.646,40</w:t>
      </w:r>
      <w:r w:rsidRPr="005E526A">
        <w:rPr>
          <w:sz w:val="24"/>
          <w:szCs w:val="24"/>
          <w:lang w:val="hr-HR" w:eastAsia="en-US"/>
        </w:rPr>
        <w:t xml:space="preserve"> </w:t>
      </w:r>
      <w:r w:rsidR="00103FBA" w:rsidRPr="005E526A">
        <w:rPr>
          <w:sz w:val="24"/>
          <w:szCs w:val="24"/>
          <w:lang w:val="hr-HR" w:eastAsia="en-US"/>
        </w:rPr>
        <w:t>EUR</w:t>
      </w:r>
      <w:r w:rsidRPr="005E526A">
        <w:rPr>
          <w:sz w:val="24"/>
          <w:szCs w:val="24"/>
          <w:lang w:val="hr-HR" w:eastAsia="en-US"/>
        </w:rPr>
        <w:t xml:space="preserve">. </w:t>
      </w:r>
      <w:r w:rsidRPr="005E526A">
        <w:rPr>
          <w:sz w:val="24"/>
          <w:szCs w:val="24"/>
          <w:lang w:val="hr-HR"/>
        </w:rPr>
        <w:t xml:space="preserve">Odnose se na rashode za izradu </w:t>
      </w:r>
      <w:r w:rsidR="002C09D1" w:rsidRPr="005E526A">
        <w:rPr>
          <w:sz w:val="24"/>
          <w:szCs w:val="24"/>
          <w:lang w:val="hr-HR"/>
        </w:rPr>
        <w:t>Strategije procjene utjecaja</w:t>
      </w:r>
      <w:r w:rsidR="002C09D1" w:rsidRPr="00C14CB5">
        <w:rPr>
          <w:sz w:val="24"/>
          <w:szCs w:val="24"/>
          <w:lang w:val="hr-HR"/>
        </w:rPr>
        <w:t xml:space="preserve"> na okoliš, Strategiju razvoja Urbanog područja, P</w:t>
      </w:r>
      <w:r w:rsidR="00CB02C7" w:rsidRPr="00C14CB5">
        <w:rPr>
          <w:sz w:val="24"/>
          <w:szCs w:val="24"/>
          <w:lang w:val="hr-HR"/>
        </w:rPr>
        <w:t xml:space="preserve">lana razvoja </w:t>
      </w:r>
      <w:r w:rsidR="002C09D1" w:rsidRPr="00C14CB5">
        <w:rPr>
          <w:sz w:val="24"/>
          <w:szCs w:val="24"/>
          <w:lang w:val="hr-HR"/>
        </w:rPr>
        <w:t>G</w:t>
      </w:r>
      <w:r w:rsidR="00CB02C7" w:rsidRPr="00C14CB5">
        <w:rPr>
          <w:sz w:val="24"/>
          <w:szCs w:val="24"/>
          <w:lang w:val="hr-HR"/>
        </w:rPr>
        <w:t xml:space="preserve">rada, </w:t>
      </w:r>
      <w:r w:rsidR="00177759" w:rsidRPr="00177759">
        <w:rPr>
          <w:sz w:val="24"/>
          <w:szCs w:val="24"/>
          <w:lang w:val="hr-HR"/>
        </w:rPr>
        <w:t>izrad</w:t>
      </w:r>
      <w:r w:rsidR="00177759">
        <w:rPr>
          <w:sz w:val="24"/>
          <w:szCs w:val="24"/>
          <w:lang w:val="hr-HR"/>
        </w:rPr>
        <w:t>u</w:t>
      </w:r>
      <w:r w:rsidR="00177759" w:rsidRPr="00177759">
        <w:rPr>
          <w:sz w:val="24"/>
          <w:szCs w:val="24"/>
          <w:lang w:val="hr-HR"/>
        </w:rPr>
        <w:t xml:space="preserve"> 12.izmjena GUP</w:t>
      </w:r>
      <w:r w:rsidR="00177759">
        <w:rPr>
          <w:sz w:val="24"/>
          <w:szCs w:val="24"/>
          <w:lang w:val="hr-HR"/>
        </w:rPr>
        <w:t xml:space="preserve">, </w:t>
      </w:r>
      <w:r w:rsidR="00177759" w:rsidRPr="00177759">
        <w:rPr>
          <w:sz w:val="24"/>
          <w:szCs w:val="24"/>
          <w:lang w:val="hr-HR"/>
        </w:rPr>
        <w:t>4 izmjen</w:t>
      </w:r>
      <w:r w:rsidR="00177759">
        <w:rPr>
          <w:sz w:val="24"/>
          <w:szCs w:val="24"/>
          <w:lang w:val="hr-HR"/>
        </w:rPr>
        <w:t>a</w:t>
      </w:r>
      <w:r w:rsidR="00177759" w:rsidRPr="00177759">
        <w:rPr>
          <w:sz w:val="24"/>
          <w:szCs w:val="24"/>
          <w:lang w:val="hr-HR"/>
        </w:rPr>
        <w:t xml:space="preserve"> i d</w:t>
      </w:r>
      <w:r w:rsidR="00177759">
        <w:rPr>
          <w:sz w:val="24"/>
          <w:szCs w:val="24"/>
          <w:lang w:val="hr-HR"/>
        </w:rPr>
        <w:t>o</w:t>
      </w:r>
      <w:r w:rsidR="00177759" w:rsidRPr="00177759">
        <w:rPr>
          <w:sz w:val="24"/>
          <w:szCs w:val="24"/>
          <w:lang w:val="hr-HR"/>
        </w:rPr>
        <w:t>pun</w:t>
      </w:r>
      <w:r w:rsidR="00177759">
        <w:rPr>
          <w:sz w:val="24"/>
          <w:szCs w:val="24"/>
          <w:lang w:val="hr-HR"/>
        </w:rPr>
        <w:t>a</w:t>
      </w:r>
      <w:r w:rsidR="00177759" w:rsidRPr="00177759">
        <w:rPr>
          <w:sz w:val="24"/>
          <w:szCs w:val="24"/>
          <w:lang w:val="hr-HR"/>
        </w:rPr>
        <w:t xml:space="preserve"> UPU Max </w:t>
      </w:r>
      <w:proofErr w:type="spellStart"/>
      <w:r w:rsidR="00177759" w:rsidRPr="00177759">
        <w:rPr>
          <w:sz w:val="24"/>
          <w:szCs w:val="24"/>
          <w:lang w:val="hr-HR"/>
        </w:rPr>
        <w:t>Stoja</w:t>
      </w:r>
      <w:proofErr w:type="spellEnd"/>
      <w:r w:rsidR="00177759">
        <w:rPr>
          <w:sz w:val="24"/>
          <w:szCs w:val="24"/>
          <w:lang w:val="hr-HR"/>
        </w:rPr>
        <w:t>, nabavu p</w:t>
      </w:r>
      <w:r w:rsidR="00177759" w:rsidRPr="00177759">
        <w:rPr>
          <w:sz w:val="24"/>
          <w:szCs w:val="24"/>
          <w:lang w:val="hr-HR"/>
        </w:rPr>
        <w:t>osud</w:t>
      </w:r>
      <w:r w:rsidR="00177759">
        <w:rPr>
          <w:sz w:val="24"/>
          <w:szCs w:val="24"/>
          <w:lang w:val="hr-HR"/>
        </w:rPr>
        <w:t>a</w:t>
      </w:r>
      <w:r w:rsidR="00177759" w:rsidRPr="00177759">
        <w:rPr>
          <w:sz w:val="24"/>
          <w:szCs w:val="24"/>
          <w:lang w:val="hr-HR"/>
        </w:rPr>
        <w:t xml:space="preserve"> i ostal</w:t>
      </w:r>
      <w:r w:rsidR="00177759">
        <w:rPr>
          <w:sz w:val="24"/>
          <w:szCs w:val="24"/>
          <w:lang w:val="hr-HR"/>
        </w:rPr>
        <w:t>e</w:t>
      </w:r>
      <w:r w:rsidR="00177759" w:rsidRPr="00177759">
        <w:rPr>
          <w:sz w:val="24"/>
          <w:szCs w:val="24"/>
          <w:lang w:val="hr-HR"/>
        </w:rPr>
        <w:t xml:space="preserve"> oprema za selektivno prikupljanje otpada</w:t>
      </w:r>
      <w:r w:rsidR="00177759">
        <w:rPr>
          <w:sz w:val="24"/>
          <w:szCs w:val="24"/>
          <w:lang w:val="hr-HR"/>
        </w:rPr>
        <w:t xml:space="preserve">, </w:t>
      </w:r>
      <w:r w:rsidR="002C09D1" w:rsidRPr="00C14CB5">
        <w:rPr>
          <w:sz w:val="24"/>
          <w:szCs w:val="24"/>
          <w:lang w:val="hr-HR"/>
        </w:rPr>
        <w:t xml:space="preserve">nabavu računala i računalne opreme (IKT rješenja), </w:t>
      </w:r>
      <w:r w:rsidR="00177759">
        <w:rPr>
          <w:sz w:val="24"/>
          <w:szCs w:val="24"/>
          <w:lang w:val="hr-HR"/>
        </w:rPr>
        <w:t>nabavu o</w:t>
      </w:r>
      <w:r w:rsidR="00177759" w:rsidRPr="00177759">
        <w:rPr>
          <w:sz w:val="24"/>
          <w:szCs w:val="24"/>
          <w:lang w:val="hr-HR"/>
        </w:rPr>
        <w:t>prem</w:t>
      </w:r>
      <w:r w:rsidR="00177759">
        <w:rPr>
          <w:sz w:val="24"/>
          <w:szCs w:val="24"/>
          <w:lang w:val="hr-HR"/>
        </w:rPr>
        <w:t>e</w:t>
      </w:r>
      <w:r w:rsidR="00177759" w:rsidRPr="00177759">
        <w:rPr>
          <w:sz w:val="24"/>
          <w:szCs w:val="24"/>
          <w:lang w:val="hr-HR"/>
        </w:rPr>
        <w:t xml:space="preserve"> za potrebe spasilačke službe</w:t>
      </w:r>
      <w:r w:rsidR="00177759">
        <w:rPr>
          <w:sz w:val="24"/>
          <w:szCs w:val="24"/>
          <w:lang w:val="hr-HR"/>
        </w:rPr>
        <w:t>, o</w:t>
      </w:r>
      <w:r w:rsidR="00177759" w:rsidRPr="00177759">
        <w:rPr>
          <w:sz w:val="24"/>
          <w:szCs w:val="24"/>
          <w:lang w:val="hr-HR"/>
        </w:rPr>
        <w:t>bnov</w:t>
      </w:r>
      <w:r w:rsidR="00177759">
        <w:rPr>
          <w:sz w:val="24"/>
          <w:szCs w:val="24"/>
          <w:lang w:val="hr-HR"/>
        </w:rPr>
        <w:t>u</w:t>
      </w:r>
      <w:r w:rsidR="00177759" w:rsidRPr="00177759">
        <w:rPr>
          <w:sz w:val="24"/>
          <w:szCs w:val="24"/>
          <w:lang w:val="hr-HR"/>
        </w:rPr>
        <w:t xml:space="preserve"> sustava video nadzora</w:t>
      </w:r>
      <w:r w:rsidR="00177759">
        <w:rPr>
          <w:sz w:val="24"/>
          <w:szCs w:val="24"/>
          <w:lang w:val="hr-HR"/>
        </w:rPr>
        <w:t xml:space="preserve">, </w:t>
      </w:r>
      <w:r w:rsidR="001B06D8" w:rsidRPr="00C14CB5">
        <w:rPr>
          <w:sz w:val="24"/>
          <w:szCs w:val="24"/>
          <w:lang w:val="hr-HR"/>
        </w:rPr>
        <w:t xml:space="preserve">nabavu komunikacijske opreme, uredskog namještaja, izradu </w:t>
      </w:r>
      <w:r w:rsidRPr="00C14CB5">
        <w:rPr>
          <w:sz w:val="24"/>
          <w:szCs w:val="24"/>
          <w:lang w:val="hr-HR"/>
        </w:rPr>
        <w:lastRenderedPageBreak/>
        <w:t xml:space="preserve">projektne dokumentacije i izgradnju komunalne infrastrukture sukladno Programu gradnje za </w:t>
      </w:r>
      <w:r w:rsidR="005106E9" w:rsidRPr="00C14CB5">
        <w:rPr>
          <w:sz w:val="24"/>
          <w:szCs w:val="24"/>
          <w:lang w:val="hr-HR"/>
        </w:rPr>
        <w:t>2023.</w:t>
      </w:r>
      <w:r w:rsidRPr="00C14CB5">
        <w:rPr>
          <w:sz w:val="24"/>
          <w:szCs w:val="24"/>
          <w:lang w:val="hr-HR"/>
        </w:rPr>
        <w:t xml:space="preserve"> godinu</w:t>
      </w:r>
      <w:r w:rsidR="001B06D8" w:rsidRPr="00C14CB5">
        <w:rPr>
          <w:sz w:val="24"/>
          <w:szCs w:val="24"/>
          <w:lang w:val="hr-HR"/>
        </w:rPr>
        <w:t>,</w:t>
      </w:r>
      <w:r w:rsidR="005E526A">
        <w:rPr>
          <w:sz w:val="24"/>
          <w:szCs w:val="24"/>
          <w:lang w:val="hr-HR"/>
        </w:rPr>
        <w:t xml:space="preserve"> dobavu i ugradnju klima uređaja</w:t>
      </w:r>
      <w:r w:rsidR="001B06D8" w:rsidRPr="00C14CB5">
        <w:rPr>
          <w:sz w:val="24"/>
          <w:szCs w:val="24"/>
          <w:lang w:val="hr-HR"/>
        </w:rPr>
        <w:t xml:space="preserve">, izradu projektne dokumentacije za izgradnju dječjeg vrtića </w:t>
      </w:r>
      <w:proofErr w:type="spellStart"/>
      <w:r w:rsidR="001B06D8" w:rsidRPr="00C14CB5">
        <w:rPr>
          <w:sz w:val="24"/>
          <w:szCs w:val="24"/>
          <w:lang w:val="hr-HR"/>
        </w:rPr>
        <w:t>Sisplac</w:t>
      </w:r>
      <w:proofErr w:type="spellEnd"/>
      <w:r w:rsidR="00177759">
        <w:rPr>
          <w:sz w:val="24"/>
          <w:szCs w:val="24"/>
          <w:lang w:val="hr-HR"/>
        </w:rPr>
        <w:t xml:space="preserve"> i </w:t>
      </w:r>
      <w:proofErr w:type="spellStart"/>
      <w:r w:rsidR="00177759">
        <w:rPr>
          <w:sz w:val="24"/>
          <w:szCs w:val="24"/>
          <w:lang w:val="hr-HR"/>
        </w:rPr>
        <w:t>Valmade</w:t>
      </w:r>
      <w:proofErr w:type="spellEnd"/>
      <w:r w:rsidR="001B06D8" w:rsidRPr="00C14CB5">
        <w:rPr>
          <w:sz w:val="24"/>
          <w:szCs w:val="24"/>
          <w:lang w:val="hr-HR"/>
        </w:rPr>
        <w:t>,</w:t>
      </w:r>
      <w:r w:rsidRPr="00C14CB5">
        <w:rPr>
          <w:sz w:val="24"/>
          <w:szCs w:val="24"/>
          <w:lang w:val="hr-HR"/>
        </w:rPr>
        <w:t xml:space="preserve"> </w:t>
      </w:r>
      <w:r w:rsidR="001B06D8" w:rsidRPr="00C14CB5">
        <w:rPr>
          <w:sz w:val="24"/>
          <w:szCs w:val="24"/>
          <w:lang w:val="hr-HR"/>
        </w:rPr>
        <w:t xml:space="preserve">uređenje plaža na području </w:t>
      </w:r>
      <w:r w:rsidR="007664BB">
        <w:rPr>
          <w:sz w:val="24"/>
          <w:szCs w:val="24"/>
          <w:lang w:val="hr-HR"/>
        </w:rPr>
        <w:t>G</w:t>
      </w:r>
      <w:r w:rsidR="001B06D8" w:rsidRPr="00C14CB5">
        <w:rPr>
          <w:sz w:val="24"/>
          <w:szCs w:val="24"/>
          <w:lang w:val="hr-HR"/>
        </w:rPr>
        <w:t xml:space="preserve">rada, </w:t>
      </w:r>
      <w:r w:rsidR="004B6F78" w:rsidRPr="00C14CB5">
        <w:rPr>
          <w:sz w:val="24"/>
          <w:szCs w:val="24"/>
          <w:lang w:val="hr-HR"/>
        </w:rPr>
        <w:t xml:space="preserve">realizaciju </w:t>
      </w:r>
      <w:r w:rsidR="004B6F78" w:rsidRPr="00C14CB5">
        <w:rPr>
          <w:sz w:val="24"/>
          <w:lang w:val="hr-HR"/>
        </w:rPr>
        <w:t xml:space="preserve">projekta </w:t>
      </w:r>
      <w:r w:rsidR="00CB02C7" w:rsidRPr="00C14CB5">
        <w:rPr>
          <w:sz w:val="24"/>
          <w:lang w:val="hr-HR"/>
        </w:rPr>
        <w:t>Centar podrške 521</w:t>
      </w:r>
      <w:r w:rsidR="004B6F78" w:rsidRPr="00C14CB5">
        <w:rPr>
          <w:sz w:val="24"/>
          <w:lang w:val="hr-HR"/>
        </w:rPr>
        <w:t>,</w:t>
      </w:r>
      <w:r w:rsidR="004B6F78" w:rsidRPr="00C14CB5">
        <w:rPr>
          <w:sz w:val="24"/>
          <w:szCs w:val="24"/>
          <w:lang w:val="hr-HR"/>
        </w:rPr>
        <w:t xml:space="preserve"> </w:t>
      </w:r>
      <w:r w:rsidR="00BD4764">
        <w:rPr>
          <w:sz w:val="24"/>
          <w:szCs w:val="24"/>
          <w:lang w:val="hr-HR"/>
        </w:rPr>
        <w:t>i</w:t>
      </w:r>
      <w:r w:rsidR="00BD4764" w:rsidRPr="00BD4764">
        <w:rPr>
          <w:sz w:val="24"/>
          <w:szCs w:val="24"/>
          <w:lang w:val="hr-HR"/>
        </w:rPr>
        <w:t>zrad</w:t>
      </w:r>
      <w:r w:rsidR="00BD4764">
        <w:rPr>
          <w:sz w:val="24"/>
          <w:szCs w:val="24"/>
          <w:lang w:val="hr-HR"/>
        </w:rPr>
        <w:t>u</w:t>
      </w:r>
      <w:r w:rsidR="00BD4764" w:rsidRPr="00BD4764">
        <w:rPr>
          <w:sz w:val="24"/>
          <w:szCs w:val="24"/>
          <w:lang w:val="hr-HR"/>
        </w:rPr>
        <w:t xml:space="preserve"> projekta Energetske obnove Društvenog centra </w:t>
      </w:r>
      <w:proofErr w:type="spellStart"/>
      <w:r w:rsidR="00BD4764" w:rsidRPr="00BD4764">
        <w:rPr>
          <w:sz w:val="24"/>
          <w:szCs w:val="24"/>
          <w:lang w:val="hr-HR"/>
        </w:rPr>
        <w:t>Rojc</w:t>
      </w:r>
      <w:proofErr w:type="spellEnd"/>
      <w:r w:rsidR="00BD4764">
        <w:rPr>
          <w:sz w:val="24"/>
          <w:szCs w:val="24"/>
          <w:lang w:val="hr-HR"/>
        </w:rPr>
        <w:t>, izradu s</w:t>
      </w:r>
      <w:r w:rsidR="00BD4764" w:rsidRPr="00BD4764">
        <w:rPr>
          <w:sz w:val="24"/>
          <w:szCs w:val="24"/>
          <w:lang w:val="hr-HR"/>
        </w:rPr>
        <w:t>tudij</w:t>
      </w:r>
      <w:r w:rsidR="007664BB">
        <w:rPr>
          <w:sz w:val="24"/>
          <w:szCs w:val="24"/>
          <w:lang w:val="hr-HR"/>
        </w:rPr>
        <w:t>e</w:t>
      </w:r>
      <w:r w:rsidR="00BD4764" w:rsidRPr="00BD4764">
        <w:rPr>
          <w:sz w:val="24"/>
          <w:szCs w:val="24"/>
          <w:lang w:val="hr-HR"/>
        </w:rPr>
        <w:t xml:space="preserve"> izvodljivosti i </w:t>
      </w:r>
      <w:proofErr w:type="spellStart"/>
      <w:r w:rsidR="00BD4764" w:rsidRPr="00BD4764">
        <w:rPr>
          <w:sz w:val="24"/>
          <w:szCs w:val="24"/>
          <w:lang w:val="hr-HR"/>
        </w:rPr>
        <w:t>cost</w:t>
      </w:r>
      <w:proofErr w:type="spellEnd"/>
      <w:r w:rsidR="00BD4764" w:rsidRPr="00BD4764">
        <w:rPr>
          <w:sz w:val="24"/>
          <w:szCs w:val="24"/>
          <w:lang w:val="hr-HR"/>
        </w:rPr>
        <w:t xml:space="preserve"> benefit analiza Pilot projekt </w:t>
      </w:r>
      <w:proofErr w:type="spellStart"/>
      <w:r w:rsidR="00BD4764" w:rsidRPr="00BD4764">
        <w:rPr>
          <w:sz w:val="24"/>
          <w:szCs w:val="24"/>
          <w:lang w:val="hr-HR"/>
        </w:rPr>
        <w:t>Rojc</w:t>
      </w:r>
      <w:proofErr w:type="spellEnd"/>
      <w:r w:rsidR="00BD4764">
        <w:rPr>
          <w:sz w:val="24"/>
          <w:szCs w:val="24"/>
          <w:lang w:val="hr-HR"/>
        </w:rPr>
        <w:t xml:space="preserve">, </w:t>
      </w:r>
      <w:r w:rsidR="00CB02C7" w:rsidRPr="00C14CB5">
        <w:rPr>
          <w:sz w:val="24"/>
          <w:szCs w:val="24"/>
          <w:lang w:val="hr-HR"/>
        </w:rPr>
        <w:t xml:space="preserve">evidentiranje nerazvrstanih cesta i druge infrastrukture, </w:t>
      </w:r>
      <w:r w:rsidR="003936C2" w:rsidRPr="00C14CB5">
        <w:rPr>
          <w:sz w:val="24"/>
          <w:szCs w:val="24"/>
          <w:lang w:val="hr-HR"/>
        </w:rPr>
        <w:t xml:space="preserve">nabavu urbane opreme, </w:t>
      </w:r>
      <w:r w:rsidR="006E2C28" w:rsidRPr="00C14CB5">
        <w:rPr>
          <w:sz w:val="24"/>
          <w:lang w:val="hr-HR"/>
        </w:rPr>
        <w:t xml:space="preserve">nabavu </w:t>
      </w:r>
      <w:r w:rsidRPr="00C14CB5">
        <w:rPr>
          <w:sz w:val="24"/>
          <w:lang w:val="hr-HR"/>
        </w:rPr>
        <w:t>knjig</w:t>
      </w:r>
      <w:r w:rsidR="006E2C28" w:rsidRPr="00C14CB5">
        <w:rPr>
          <w:sz w:val="24"/>
          <w:lang w:val="hr-HR"/>
        </w:rPr>
        <w:t>a</w:t>
      </w:r>
      <w:r w:rsidR="003E2B5B" w:rsidRPr="00C14CB5">
        <w:rPr>
          <w:sz w:val="24"/>
          <w:lang w:val="hr-HR"/>
        </w:rPr>
        <w:t xml:space="preserve">, </w:t>
      </w:r>
      <w:r w:rsidR="00177759">
        <w:rPr>
          <w:sz w:val="24"/>
          <w:lang w:val="hr-HR"/>
        </w:rPr>
        <w:t xml:space="preserve">računala i računalne opreme, </w:t>
      </w:r>
      <w:r w:rsidR="003E2B5B" w:rsidRPr="00C14CB5">
        <w:rPr>
          <w:sz w:val="24"/>
          <w:lang w:val="hr-HR"/>
        </w:rPr>
        <w:t>uredske opreme</w:t>
      </w:r>
      <w:r w:rsidR="00177759">
        <w:rPr>
          <w:sz w:val="24"/>
          <w:lang w:val="hr-HR"/>
        </w:rPr>
        <w:t>,</w:t>
      </w:r>
      <w:r w:rsidR="003E2B5B" w:rsidRPr="00C14CB5">
        <w:rPr>
          <w:sz w:val="24"/>
          <w:lang w:val="hr-HR"/>
        </w:rPr>
        <w:t xml:space="preserve"> namještaja</w:t>
      </w:r>
      <w:r w:rsidR="00177759">
        <w:rPr>
          <w:sz w:val="24"/>
          <w:lang w:val="hr-HR"/>
        </w:rPr>
        <w:t xml:space="preserve"> i ostale opreme</w:t>
      </w:r>
      <w:r w:rsidR="003E2B5B" w:rsidRPr="00C14CB5">
        <w:rPr>
          <w:sz w:val="24"/>
          <w:lang w:val="hr-HR"/>
        </w:rPr>
        <w:t xml:space="preserve"> </w:t>
      </w:r>
      <w:r w:rsidRPr="00C14CB5">
        <w:rPr>
          <w:sz w:val="24"/>
          <w:lang w:val="hr-HR"/>
        </w:rPr>
        <w:t>u osnovnim školama</w:t>
      </w:r>
      <w:r w:rsidR="00BD4764">
        <w:rPr>
          <w:sz w:val="24"/>
          <w:lang w:val="hr-HR"/>
        </w:rPr>
        <w:t xml:space="preserve"> i dječjim vrtićima</w:t>
      </w:r>
      <w:r w:rsidRPr="00C14CB5">
        <w:rPr>
          <w:sz w:val="24"/>
          <w:lang w:val="hr-HR"/>
        </w:rPr>
        <w:t xml:space="preserve">, </w:t>
      </w:r>
      <w:r w:rsidR="00BD4764">
        <w:rPr>
          <w:sz w:val="24"/>
          <w:lang w:val="hr-HR"/>
        </w:rPr>
        <w:t xml:space="preserve">opreme za </w:t>
      </w:r>
      <w:proofErr w:type="spellStart"/>
      <w:r w:rsidR="00BD4764">
        <w:rPr>
          <w:sz w:val="24"/>
          <w:lang w:val="hr-HR"/>
        </w:rPr>
        <w:t>senzoriku</w:t>
      </w:r>
      <w:proofErr w:type="spellEnd"/>
      <w:r w:rsidR="00BD4764">
        <w:rPr>
          <w:sz w:val="24"/>
          <w:lang w:val="hr-HR"/>
        </w:rPr>
        <w:t xml:space="preserve"> za Dnevni centar za rehabilitaciju Veruda Pula, </w:t>
      </w:r>
      <w:r w:rsidR="00177759">
        <w:rPr>
          <w:sz w:val="24"/>
          <w:lang w:val="hr-HR"/>
        </w:rPr>
        <w:t xml:space="preserve">donaciju kombi vozila OŠ </w:t>
      </w:r>
      <w:proofErr w:type="spellStart"/>
      <w:r w:rsidR="00177759">
        <w:rPr>
          <w:sz w:val="24"/>
          <w:lang w:val="hr-HR"/>
        </w:rPr>
        <w:t>Giuseppina</w:t>
      </w:r>
      <w:proofErr w:type="spellEnd"/>
      <w:r w:rsidR="00177759">
        <w:rPr>
          <w:sz w:val="24"/>
          <w:lang w:val="hr-HR"/>
        </w:rPr>
        <w:t xml:space="preserve"> </w:t>
      </w:r>
      <w:proofErr w:type="spellStart"/>
      <w:r w:rsidR="00177759">
        <w:rPr>
          <w:sz w:val="24"/>
          <w:lang w:val="hr-HR"/>
        </w:rPr>
        <w:t>Martinuzzi</w:t>
      </w:r>
      <w:proofErr w:type="spellEnd"/>
      <w:r w:rsidR="00177759">
        <w:rPr>
          <w:sz w:val="24"/>
          <w:lang w:val="hr-HR"/>
        </w:rPr>
        <w:t xml:space="preserve">, </w:t>
      </w:r>
      <w:r w:rsidR="00BD4764">
        <w:rPr>
          <w:sz w:val="24"/>
          <w:lang w:val="hr-HR"/>
        </w:rPr>
        <w:t xml:space="preserve">nabavu kombi vozila u DV Pula, </w:t>
      </w:r>
      <w:r w:rsidRPr="00C14CB5">
        <w:rPr>
          <w:sz w:val="24"/>
          <w:lang w:val="hr-HR"/>
        </w:rPr>
        <w:t xml:space="preserve">obnovu knjižničnog fonda </w:t>
      </w:r>
      <w:r w:rsidR="00BD4764">
        <w:rPr>
          <w:sz w:val="24"/>
          <w:lang w:val="hr-HR"/>
        </w:rPr>
        <w:t xml:space="preserve">te opremanje odjela posudbe </w:t>
      </w:r>
      <w:r w:rsidRPr="00C14CB5">
        <w:rPr>
          <w:sz w:val="24"/>
          <w:lang w:val="hr-HR"/>
        </w:rPr>
        <w:t>u Gradskoj knjižnici i čitaonici Pula</w:t>
      </w:r>
      <w:r w:rsidR="003E2B5B" w:rsidRPr="00C14CB5">
        <w:rPr>
          <w:sz w:val="24"/>
          <w:lang w:val="hr-HR"/>
        </w:rPr>
        <w:t xml:space="preserve">, </w:t>
      </w:r>
      <w:r w:rsidR="001B06D8" w:rsidRPr="00C14CB5">
        <w:rPr>
          <w:sz w:val="24"/>
          <w:lang w:val="hr-HR"/>
        </w:rPr>
        <w:t>nabavu scenskih reflektora, digitalnog audio miksera</w:t>
      </w:r>
      <w:r w:rsidR="00BD4764">
        <w:rPr>
          <w:sz w:val="24"/>
          <w:lang w:val="hr-HR"/>
        </w:rPr>
        <w:t xml:space="preserve">, </w:t>
      </w:r>
      <w:r w:rsidR="00BD4764" w:rsidRPr="00BD4764">
        <w:rPr>
          <w:sz w:val="24"/>
          <w:lang w:val="hr-HR"/>
        </w:rPr>
        <w:t xml:space="preserve">nadogradnja </w:t>
      </w:r>
      <w:proofErr w:type="spellStart"/>
      <w:r w:rsidR="00BD4764" w:rsidRPr="00BD4764">
        <w:rPr>
          <w:sz w:val="24"/>
          <w:lang w:val="hr-HR"/>
        </w:rPr>
        <w:t>vatrodojanog</w:t>
      </w:r>
      <w:proofErr w:type="spellEnd"/>
      <w:r w:rsidR="00BD4764" w:rsidRPr="00BD4764">
        <w:rPr>
          <w:sz w:val="24"/>
          <w:lang w:val="hr-HR"/>
        </w:rPr>
        <w:t xml:space="preserve"> sus</w:t>
      </w:r>
      <w:r w:rsidR="00BD4764">
        <w:rPr>
          <w:sz w:val="24"/>
          <w:lang w:val="hr-HR"/>
        </w:rPr>
        <w:t xml:space="preserve">tava, </w:t>
      </w:r>
      <w:r w:rsidR="00BD4764" w:rsidRPr="00BD4764">
        <w:rPr>
          <w:sz w:val="24"/>
          <w:lang w:val="hr-HR"/>
        </w:rPr>
        <w:t>uređenje gledališt</w:t>
      </w:r>
      <w:r w:rsidR="00BD4764">
        <w:rPr>
          <w:sz w:val="24"/>
          <w:lang w:val="hr-HR"/>
        </w:rPr>
        <w:t>a</w:t>
      </w:r>
      <w:r w:rsidR="005E526A">
        <w:rPr>
          <w:sz w:val="24"/>
          <w:lang w:val="hr-HR"/>
        </w:rPr>
        <w:t xml:space="preserve"> </w:t>
      </w:r>
      <w:r w:rsidR="00792873">
        <w:rPr>
          <w:sz w:val="24"/>
          <w:lang w:val="hr-HR"/>
        </w:rPr>
        <w:t>u</w:t>
      </w:r>
      <w:r w:rsidR="005E526A">
        <w:rPr>
          <w:sz w:val="24"/>
          <w:lang w:val="hr-HR"/>
        </w:rPr>
        <w:t xml:space="preserve"> Istarsko</w:t>
      </w:r>
      <w:r w:rsidR="00792873">
        <w:rPr>
          <w:sz w:val="24"/>
          <w:lang w:val="hr-HR"/>
        </w:rPr>
        <w:t>m</w:t>
      </w:r>
      <w:r w:rsidR="005E526A">
        <w:rPr>
          <w:sz w:val="24"/>
          <w:lang w:val="hr-HR"/>
        </w:rPr>
        <w:t xml:space="preserve"> narodno</w:t>
      </w:r>
      <w:r w:rsidR="00792873">
        <w:rPr>
          <w:sz w:val="24"/>
          <w:lang w:val="hr-HR"/>
        </w:rPr>
        <w:t>m</w:t>
      </w:r>
      <w:r w:rsidR="005E526A">
        <w:rPr>
          <w:sz w:val="24"/>
          <w:lang w:val="hr-HR"/>
        </w:rPr>
        <w:t xml:space="preserve"> kazališt</w:t>
      </w:r>
      <w:r w:rsidR="00792873">
        <w:rPr>
          <w:sz w:val="24"/>
          <w:lang w:val="hr-HR"/>
        </w:rPr>
        <w:t>u</w:t>
      </w:r>
      <w:r w:rsidR="007A7CE4" w:rsidRPr="00C14CB5">
        <w:rPr>
          <w:sz w:val="24"/>
          <w:szCs w:val="24"/>
          <w:lang w:val="hr-HR"/>
        </w:rPr>
        <w:t>.</w:t>
      </w:r>
    </w:p>
    <w:p w14:paraId="380AFF5A" w14:textId="77777777" w:rsidR="00736953" w:rsidRPr="00C14CB5" w:rsidRDefault="00736953" w:rsidP="00423A5F">
      <w:pPr>
        <w:ind w:firstLine="709"/>
        <w:jc w:val="both"/>
        <w:rPr>
          <w:sz w:val="24"/>
          <w:lang w:val="hr-HR"/>
        </w:rPr>
      </w:pPr>
    </w:p>
    <w:p w14:paraId="05A0F42D" w14:textId="7D3561C0" w:rsidR="00CB02C7" w:rsidRPr="00C14CB5" w:rsidRDefault="00736953" w:rsidP="00B64882">
      <w:pPr>
        <w:ind w:firstLine="709"/>
        <w:jc w:val="both"/>
        <w:rPr>
          <w:b/>
          <w:bCs/>
          <w:sz w:val="24"/>
          <w:lang w:val="hr-HR"/>
        </w:rPr>
      </w:pPr>
      <w:r w:rsidRPr="00C14CB5">
        <w:rPr>
          <w:b/>
          <w:bCs/>
          <w:i/>
          <w:iCs/>
          <w:sz w:val="24"/>
          <w:lang w:val="hr-HR"/>
        </w:rPr>
        <w:t>Rashodi za dodatna ulaganja na nefinancijskoj imovini</w:t>
      </w:r>
      <w:r w:rsidRPr="00C14CB5">
        <w:rPr>
          <w:sz w:val="24"/>
          <w:lang w:val="hr-HR"/>
        </w:rPr>
        <w:t xml:space="preserve"> </w:t>
      </w:r>
      <w:r w:rsidR="00C40F3E" w:rsidRPr="00C14CB5">
        <w:rPr>
          <w:sz w:val="24"/>
          <w:szCs w:val="24"/>
          <w:lang w:val="hr-HR"/>
        </w:rPr>
        <w:t xml:space="preserve">planirani su u iznosu od </w:t>
      </w:r>
      <w:r w:rsidR="00533048">
        <w:rPr>
          <w:sz w:val="24"/>
          <w:szCs w:val="24"/>
          <w:lang w:val="hr-HR"/>
        </w:rPr>
        <w:t>735.778,13</w:t>
      </w:r>
      <w:r w:rsidR="00C40F3E" w:rsidRPr="00C14CB5">
        <w:rPr>
          <w:sz w:val="24"/>
          <w:szCs w:val="24"/>
          <w:lang w:val="hr-HR"/>
        </w:rPr>
        <w:t xml:space="preserve"> </w:t>
      </w:r>
      <w:r w:rsidR="00103FBA" w:rsidRPr="00C14CB5">
        <w:rPr>
          <w:sz w:val="24"/>
          <w:szCs w:val="24"/>
          <w:lang w:val="hr-HR"/>
        </w:rPr>
        <w:t>EUR</w:t>
      </w:r>
      <w:r w:rsidR="00EB1E70" w:rsidRPr="00C14CB5">
        <w:rPr>
          <w:sz w:val="24"/>
          <w:szCs w:val="24"/>
          <w:lang w:val="hr-HR"/>
        </w:rPr>
        <w:t>,</w:t>
      </w:r>
      <w:r w:rsidR="00C40F3E" w:rsidRPr="00C14CB5">
        <w:rPr>
          <w:sz w:val="24"/>
          <w:szCs w:val="24"/>
          <w:lang w:val="hr-HR"/>
        </w:rPr>
        <w:t xml:space="preserve"> a izvršeni u iznosu od </w:t>
      </w:r>
      <w:r w:rsidR="00533048">
        <w:rPr>
          <w:sz w:val="24"/>
          <w:szCs w:val="24"/>
          <w:lang w:val="hr-HR"/>
        </w:rPr>
        <w:t>709.922,47</w:t>
      </w:r>
      <w:r w:rsidR="00C40F3E" w:rsidRPr="00C14CB5">
        <w:rPr>
          <w:sz w:val="24"/>
          <w:szCs w:val="24"/>
          <w:lang w:val="hr-HR"/>
        </w:rPr>
        <w:t xml:space="preserve"> </w:t>
      </w:r>
      <w:r w:rsidR="00103FBA" w:rsidRPr="00C14CB5">
        <w:rPr>
          <w:sz w:val="24"/>
          <w:szCs w:val="24"/>
          <w:lang w:val="hr-HR"/>
        </w:rPr>
        <w:t>EUR</w:t>
      </w:r>
      <w:r w:rsidR="00C40F3E" w:rsidRPr="00C14CB5">
        <w:rPr>
          <w:sz w:val="24"/>
          <w:szCs w:val="24"/>
          <w:lang w:val="hr-HR"/>
        </w:rPr>
        <w:t xml:space="preserve"> ili </w:t>
      </w:r>
      <w:r w:rsidR="00533048">
        <w:rPr>
          <w:sz w:val="24"/>
          <w:szCs w:val="24"/>
          <w:lang w:val="hr-HR"/>
        </w:rPr>
        <w:t>96,49</w:t>
      </w:r>
      <w:r w:rsidR="00C40F3E" w:rsidRPr="00C14CB5">
        <w:rPr>
          <w:sz w:val="24"/>
          <w:szCs w:val="24"/>
          <w:lang w:val="hr-HR"/>
        </w:rPr>
        <w:t>% u odnosu na plan.</w:t>
      </w:r>
      <w:r w:rsidRPr="00C14CB5">
        <w:rPr>
          <w:sz w:val="24"/>
          <w:lang w:val="hr-HR"/>
        </w:rPr>
        <w:t xml:space="preserve"> </w:t>
      </w:r>
      <w:r w:rsidR="00D119C6" w:rsidRPr="00C14CB5">
        <w:rPr>
          <w:sz w:val="24"/>
          <w:szCs w:val="24"/>
          <w:lang w:val="hr-HR"/>
        </w:rPr>
        <w:t>Odnose se na</w:t>
      </w:r>
      <w:r w:rsidRPr="00C14CB5">
        <w:rPr>
          <w:sz w:val="24"/>
          <w:szCs w:val="24"/>
          <w:lang w:val="hr-HR"/>
        </w:rPr>
        <w:t xml:space="preserve"> </w:t>
      </w:r>
      <w:r w:rsidR="003E2B5B" w:rsidRPr="00C14CB5">
        <w:rPr>
          <w:sz w:val="24"/>
          <w:szCs w:val="24"/>
          <w:lang w:val="hr-HR"/>
        </w:rPr>
        <w:t>ulaganja u osnovne škole</w:t>
      </w:r>
      <w:r w:rsidR="00792873">
        <w:rPr>
          <w:sz w:val="24"/>
          <w:szCs w:val="24"/>
          <w:lang w:val="hr-HR"/>
        </w:rPr>
        <w:t xml:space="preserve"> (s</w:t>
      </w:r>
      <w:r w:rsidR="00792873" w:rsidRPr="00792873">
        <w:rPr>
          <w:sz w:val="24"/>
          <w:szCs w:val="24"/>
          <w:lang w:val="hr-HR"/>
        </w:rPr>
        <w:t>anacija ravnog krova OŠ Vidikovac</w:t>
      </w:r>
      <w:r w:rsidR="00792873">
        <w:rPr>
          <w:sz w:val="24"/>
          <w:szCs w:val="24"/>
          <w:lang w:val="hr-HR"/>
        </w:rPr>
        <w:t xml:space="preserve">, </w:t>
      </w:r>
      <w:r w:rsidR="00792873" w:rsidRPr="00792873">
        <w:rPr>
          <w:sz w:val="24"/>
          <w:szCs w:val="24"/>
          <w:lang w:val="hr-HR"/>
        </w:rPr>
        <w:t xml:space="preserve">klimatizacija dvorane OŠ Veli </w:t>
      </w:r>
      <w:r w:rsidR="00792873">
        <w:rPr>
          <w:sz w:val="24"/>
          <w:szCs w:val="24"/>
          <w:lang w:val="hr-HR"/>
        </w:rPr>
        <w:t>V</w:t>
      </w:r>
      <w:r w:rsidR="00792873" w:rsidRPr="00792873">
        <w:rPr>
          <w:sz w:val="24"/>
          <w:szCs w:val="24"/>
          <w:lang w:val="hr-HR"/>
        </w:rPr>
        <w:t>rh</w:t>
      </w:r>
      <w:r w:rsidR="00792873">
        <w:rPr>
          <w:sz w:val="24"/>
          <w:szCs w:val="24"/>
          <w:lang w:val="hr-HR"/>
        </w:rPr>
        <w:t xml:space="preserve">, </w:t>
      </w:r>
      <w:r w:rsidR="00792873" w:rsidRPr="00792873">
        <w:rPr>
          <w:sz w:val="24"/>
          <w:szCs w:val="24"/>
          <w:lang w:val="hr-HR"/>
        </w:rPr>
        <w:t>sanacija sanitarnog čvora</w:t>
      </w:r>
      <w:r w:rsidR="00792873">
        <w:rPr>
          <w:sz w:val="24"/>
          <w:szCs w:val="24"/>
          <w:lang w:val="hr-HR"/>
        </w:rPr>
        <w:t xml:space="preserve"> OŠ Monte Zaro</w:t>
      </w:r>
      <w:r w:rsidR="001227C6">
        <w:rPr>
          <w:sz w:val="24"/>
          <w:szCs w:val="24"/>
          <w:lang w:val="hr-HR"/>
        </w:rPr>
        <w:t>, i dr.</w:t>
      </w:r>
      <w:r w:rsidR="00792873">
        <w:rPr>
          <w:sz w:val="24"/>
          <w:szCs w:val="24"/>
          <w:lang w:val="hr-HR"/>
        </w:rPr>
        <w:t xml:space="preserve">), dječje vrtiće, realizaciju projekta </w:t>
      </w:r>
      <w:r w:rsidR="00792873" w:rsidRPr="00792873">
        <w:rPr>
          <w:sz w:val="24"/>
          <w:szCs w:val="24"/>
          <w:lang w:val="hr-HR"/>
        </w:rPr>
        <w:t>Dobra energija - solarna energija za energetsku tranziciju</w:t>
      </w:r>
      <w:r w:rsidR="00792873">
        <w:rPr>
          <w:sz w:val="24"/>
          <w:szCs w:val="24"/>
          <w:lang w:val="hr-HR"/>
        </w:rPr>
        <w:t>,</w:t>
      </w:r>
      <w:r w:rsidR="00792873" w:rsidRPr="00792873">
        <w:rPr>
          <w:iCs/>
          <w:sz w:val="24"/>
          <w:szCs w:val="24"/>
        </w:rPr>
        <w:t xml:space="preserve"> </w:t>
      </w:r>
      <w:proofErr w:type="spellStart"/>
      <w:r w:rsidR="00792873" w:rsidRPr="00E9313D">
        <w:rPr>
          <w:iCs/>
          <w:sz w:val="24"/>
          <w:szCs w:val="24"/>
        </w:rPr>
        <w:t>adaptacij</w:t>
      </w:r>
      <w:r w:rsidR="001227C6">
        <w:rPr>
          <w:iCs/>
          <w:sz w:val="24"/>
          <w:szCs w:val="24"/>
        </w:rPr>
        <w:t>u</w:t>
      </w:r>
      <w:proofErr w:type="spellEnd"/>
      <w:r w:rsidR="00792873" w:rsidRPr="00E9313D">
        <w:rPr>
          <w:iCs/>
          <w:sz w:val="24"/>
          <w:szCs w:val="24"/>
        </w:rPr>
        <w:t xml:space="preserve"> </w:t>
      </w:r>
      <w:proofErr w:type="spellStart"/>
      <w:r w:rsidR="00792873" w:rsidRPr="00E9313D">
        <w:rPr>
          <w:iCs/>
          <w:sz w:val="24"/>
          <w:szCs w:val="24"/>
        </w:rPr>
        <w:t>Velike</w:t>
      </w:r>
      <w:proofErr w:type="spellEnd"/>
      <w:r w:rsidR="00792873" w:rsidRPr="00E9313D">
        <w:rPr>
          <w:iCs/>
          <w:sz w:val="24"/>
          <w:szCs w:val="24"/>
        </w:rPr>
        <w:t xml:space="preserve"> </w:t>
      </w:r>
      <w:proofErr w:type="spellStart"/>
      <w:r w:rsidR="00792873" w:rsidRPr="00E9313D">
        <w:rPr>
          <w:iCs/>
          <w:sz w:val="24"/>
          <w:szCs w:val="24"/>
        </w:rPr>
        <w:t>kazališne</w:t>
      </w:r>
      <w:proofErr w:type="spellEnd"/>
      <w:r w:rsidR="00792873" w:rsidRPr="00E9313D">
        <w:rPr>
          <w:iCs/>
          <w:sz w:val="24"/>
          <w:szCs w:val="24"/>
        </w:rPr>
        <w:t xml:space="preserve"> </w:t>
      </w:r>
      <w:proofErr w:type="spellStart"/>
      <w:r w:rsidR="00792873" w:rsidRPr="00E9313D">
        <w:rPr>
          <w:iCs/>
          <w:sz w:val="24"/>
          <w:szCs w:val="24"/>
        </w:rPr>
        <w:t>dvorane</w:t>
      </w:r>
      <w:proofErr w:type="spellEnd"/>
      <w:r w:rsidR="00792873" w:rsidRPr="00E9313D">
        <w:rPr>
          <w:iCs/>
          <w:sz w:val="24"/>
          <w:szCs w:val="24"/>
        </w:rPr>
        <w:t xml:space="preserve"> </w:t>
      </w:r>
      <w:r w:rsidR="00792873" w:rsidRPr="00E9313D">
        <w:rPr>
          <w:sz w:val="24"/>
          <w:szCs w:val="24"/>
          <w:lang w:val="hr-HR"/>
        </w:rPr>
        <w:t>u Istarskom narodnom kazalištu Pula</w:t>
      </w:r>
      <w:r w:rsidR="007A7CE4" w:rsidRPr="00C14CB5">
        <w:rPr>
          <w:sz w:val="24"/>
          <w:szCs w:val="24"/>
          <w:lang w:val="hr-HR"/>
        </w:rPr>
        <w:t>.</w:t>
      </w:r>
    </w:p>
    <w:p w14:paraId="47F1CB4C" w14:textId="77777777" w:rsidR="00A12ECC" w:rsidRPr="00C14CB5" w:rsidRDefault="00A12ECC" w:rsidP="009A4C5C">
      <w:pPr>
        <w:jc w:val="both"/>
        <w:rPr>
          <w:b/>
          <w:bCs/>
          <w:sz w:val="24"/>
          <w:lang w:val="hr-HR"/>
        </w:rPr>
      </w:pPr>
    </w:p>
    <w:p w14:paraId="43299FF1" w14:textId="77777777" w:rsidR="00EA79A1" w:rsidRPr="00C14CB5" w:rsidRDefault="00EA79A1" w:rsidP="009A4C5C">
      <w:pPr>
        <w:jc w:val="both"/>
        <w:rPr>
          <w:b/>
          <w:bCs/>
          <w:sz w:val="24"/>
          <w:lang w:val="hr-HR"/>
        </w:rPr>
      </w:pPr>
    </w:p>
    <w:p w14:paraId="12CDB3D2" w14:textId="77777777" w:rsidR="007467A0" w:rsidRDefault="007467A0">
      <w:pPr>
        <w:spacing w:after="200" w:line="276" w:lineRule="auto"/>
        <w:rPr>
          <w:b/>
          <w:bCs/>
          <w:sz w:val="24"/>
          <w:lang w:val="hr-HR"/>
        </w:rPr>
      </w:pPr>
      <w:r>
        <w:rPr>
          <w:b/>
          <w:bCs/>
          <w:sz w:val="24"/>
          <w:lang w:val="hr-HR"/>
        </w:rPr>
        <w:br w:type="page"/>
      </w:r>
    </w:p>
    <w:p w14:paraId="60D9F379" w14:textId="54F33F3C" w:rsidR="00736953" w:rsidRPr="00C14CB5" w:rsidRDefault="00736953" w:rsidP="009A4C5C">
      <w:pPr>
        <w:jc w:val="both"/>
        <w:rPr>
          <w:b/>
          <w:bCs/>
          <w:sz w:val="24"/>
          <w:lang w:val="hr-HR"/>
        </w:rPr>
      </w:pPr>
      <w:r w:rsidRPr="00C14CB5">
        <w:rPr>
          <w:b/>
          <w:bCs/>
          <w:sz w:val="24"/>
          <w:lang w:val="hr-HR"/>
        </w:rPr>
        <w:lastRenderedPageBreak/>
        <w:t xml:space="preserve">IZDACI ZA FINANCIJSKU IMOVINU I OTPLATE ZAJMOVA </w:t>
      </w:r>
    </w:p>
    <w:p w14:paraId="245E4AE4" w14:textId="77777777" w:rsidR="00736953" w:rsidRPr="00C14CB5" w:rsidRDefault="00736953" w:rsidP="00423A5F">
      <w:pPr>
        <w:ind w:firstLine="709"/>
        <w:jc w:val="both"/>
        <w:rPr>
          <w:b/>
          <w:bCs/>
          <w:sz w:val="24"/>
          <w:lang w:val="hr-HR"/>
        </w:rPr>
      </w:pPr>
    </w:p>
    <w:p w14:paraId="506BCFD0" w14:textId="08421E7A" w:rsidR="00736953" w:rsidRPr="00C14CB5" w:rsidRDefault="00736953" w:rsidP="00423A5F">
      <w:pPr>
        <w:ind w:firstLine="709"/>
        <w:jc w:val="both"/>
        <w:rPr>
          <w:sz w:val="24"/>
          <w:lang w:val="hr-HR"/>
        </w:rPr>
      </w:pPr>
      <w:r w:rsidRPr="00C14CB5">
        <w:rPr>
          <w:sz w:val="24"/>
          <w:lang w:val="hr-HR"/>
        </w:rPr>
        <w:t xml:space="preserve">Izdaci za financijsku imovinu i otplate zajmova planirani su u iznosu od </w:t>
      </w:r>
      <w:r w:rsidR="002C09D1" w:rsidRPr="00C14CB5">
        <w:rPr>
          <w:sz w:val="24"/>
          <w:lang w:val="hr-HR"/>
        </w:rPr>
        <w:t>853.</w:t>
      </w:r>
      <w:r w:rsidR="00B2093D">
        <w:rPr>
          <w:sz w:val="24"/>
          <w:lang w:val="hr-HR"/>
        </w:rPr>
        <w:t>237</w:t>
      </w:r>
      <w:r w:rsidR="002C09D1" w:rsidRPr="00C14CB5">
        <w:rPr>
          <w:sz w:val="24"/>
          <w:lang w:val="hr-HR"/>
        </w:rPr>
        <w:t>,00</w:t>
      </w:r>
      <w:r w:rsidRPr="00C14CB5">
        <w:rPr>
          <w:sz w:val="24"/>
          <w:lang w:val="hr-HR"/>
        </w:rPr>
        <w:t xml:space="preserve"> </w:t>
      </w:r>
      <w:r w:rsidR="00103FBA" w:rsidRPr="00C14CB5">
        <w:rPr>
          <w:sz w:val="24"/>
          <w:lang w:val="hr-HR"/>
        </w:rPr>
        <w:t>EUR</w:t>
      </w:r>
      <w:r w:rsidR="00AD416A" w:rsidRPr="00C14CB5">
        <w:rPr>
          <w:sz w:val="24"/>
          <w:lang w:val="hr-HR"/>
        </w:rPr>
        <w:t xml:space="preserve"> </w:t>
      </w:r>
      <w:r w:rsidR="00AD416A" w:rsidRPr="00C14CB5">
        <w:rPr>
          <w:sz w:val="24"/>
          <w:szCs w:val="24"/>
          <w:lang w:val="hr-HR"/>
        </w:rPr>
        <w:t xml:space="preserve">a ostvareni u iznosu od </w:t>
      </w:r>
      <w:r w:rsidR="00B2093D">
        <w:rPr>
          <w:sz w:val="24"/>
          <w:szCs w:val="24"/>
          <w:lang w:val="hr-HR" w:eastAsia="en-US"/>
        </w:rPr>
        <w:t>853.233,47</w:t>
      </w:r>
      <w:r w:rsidR="00A976CA" w:rsidRPr="00C14CB5">
        <w:rPr>
          <w:sz w:val="24"/>
          <w:szCs w:val="24"/>
          <w:lang w:val="hr-HR" w:eastAsia="en-US"/>
        </w:rPr>
        <w:t xml:space="preserve"> </w:t>
      </w:r>
      <w:r w:rsidR="00103FBA" w:rsidRPr="00C14CB5">
        <w:rPr>
          <w:sz w:val="24"/>
          <w:szCs w:val="24"/>
          <w:lang w:val="hr-HR"/>
        </w:rPr>
        <w:t>EUR</w:t>
      </w:r>
      <w:r w:rsidR="00AD416A" w:rsidRPr="00C14CB5">
        <w:rPr>
          <w:sz w:val="24"/>
          <w:szCs w:val="24"/>
          <w:lang w:val="hr-HR"/>
        </w:rPr>
        <w:t xml:space="preserve"> ili </w:t>
      </w:r>
      <w:r w:rsidR="00B2093D">
        <w:rPr>
          <w:sz w:val="24"/>
          <w:szCs w:val="24"/>
          <w:lang w:val="hr-HR"/>
        </w:rPr>
        <w:t>100,00</w:t>
      </w:r>
      <w:r w:rsidR="00AD416A" w:rsidRPr="00C14CB5">
        <w:rPr>
          <w:sz w:val="24"/>
          <w:szCs w:val="24"/>
          <w:lang w:val="hr-HR"/>
        </w:rPr>
        <w:t>% u odnosu na plan</w:t>
      </w:r>
      <w:r w:rsidRPr="00C14CB5">
        <w:rPr>
          <w:sz w:val="24"/>
          <w:szCs w:val="24"/>
          <w:lang w:val="hr-HR"/>
        </w:rPr>
        <w:t xml:space="preserve">. </w:t>
      </w:r>
      <w:r w:rsidR="00860A48" w:rsidRPr="00C14CB5">
        <w:rPr>
          <w:sz w:val="24"/>
          <w:szCs w:val="24"/>
          <w:lang w:val="hr-HR"/>
        </w:rPr>
        <w:t xml:space="preserve">Odnose se na </w:t>
      </w:r>
      <w:r w:rsidRPr="00C14CB5">
        <w:rPr>
          <w:sz w:val="24"/>
          <w:szCs w:val="24"/>
          <w:lang w:val="hr-HR"/>
        </w:rPr>
        <w:t>otplatu glavnice</w:t>
      </w:r>
      <w:r w:rsidRPr="00C14CB5">
        <w:rPr>
          <w:sz w:val="24"/>
          <w:lang w:val="hr-HR"/>
        </w:rPr>
        <w:t xml:space="preserve"> </w:t>
      </w:r>
      <w:r w:rsidRPr="00C14CB5">
        <w:rPr>
          <w:noProof/>
          <w:sz w:val="24"/>
          <w:szCs w:val="24"/>
          <w:lang w:val="hr-HR"/>
        </w:rPr>
        <w:t>po Ugovorima o dugoročnim kreditima zaključenim sa Zagrebačkom bankom d.d. za izgradnju objekata Osnovne škole Veli Vrh</w:t>
      </w:r>
      <w:r w:rsidR="00E14811" w:rsidRPr="00C14CB5">
        <w:rPr>
          <w:noProof/>
          <w:sz w:val="24"/>
          <w:szCs w:val="24"/>
          <w:lang w:val="hr-HR"/>
        </w:rPr>
        <w:t xml:space="preserve"> (I i II faza)</w:t>
      </w:r>
      <w:r w:rsidR="00B2093D">
        <w:rPr>
          <w:noProof/>
          <w:sz w:val="24"/>
          <w:szCs w:val="24"/>
          <w:lang w:val="hr-HR"/>
        </w:rPr>
        <w:t xml:space="preserve"> te otplatu glavnice </w:t>
      </w:r>
      <w:r w:rsidR="00B2093D" w:rsidRPr="00B63F97">
        <w:rPr>
          <w:sz w:val="24"/>
          <w:szCs w:val="24"/>
          <w:lang w:val="hr-HR"/>
        </w:rPr>
        <w:t>po Ugovoru o zajmu zaključenom sa trgovačkim društvom Lidl d.d. za potrebe financiranja izgradnje komunalne infrastrukture</w:t>
      </w:r>
      <w:r w:rsidRPr="00C14CB5">
        <w:rPr>
          <w:sz w:val="24"/>
          <w:lang w:val="hr-HR"/>
        </w:rPr>
        <w:t xml:space="preserve">. </w:t>
      </w:r>
    </w:p>
    <w:p w14:paraId="1295D347" w14:textId="77777777" w:rsidR="000806C7" w:rsidRPr="00C14CB5" w:rsidRDefault="000806C7" w:rsidP="000806C7">
      <w:pPr>
        <w:pStyle w:val="Tijeloteksta2"/>
        <w:ind w:firstLine="720"/>
        <w:jc w:val="both"/>
        <w:rPr>
          <w:i/>
          <w:noProof/>
        </w:rPr>
      </w:pPr>
    </w:p>
    <w:p w14:paraId="463C3E47" w14:textId="413D0904" w:rsidR="000806C7" w:rsidRPr="00C14CB5" w:rsidRDefault="000806C7" w:rsidP="000806C7">
      <w:pPr>
        <w:pStyle w:val="Tijeloteksta2"/>
        <w:ind w:firstLine="720"/>
        <w:jc w:val="both"/>
        <w:rPr>
          <w:i/>
          <w:noProof/>
        </w:rPr>
      </w:pPr>
      <w:r w:rsidRPr="00C14CB5">
        <w:rPr>
          <w:i/>
          <w:noProof/>
        </w:rPr>
        <w:t>U nastavku slijedi  tabelarni i grafički prikaz planiranih i izvršenih rashoda i izdataka po skupinama za obračunsko razdoblje siječanj-</w:t>
      </w:r>
      <w:r w:rsidR="00B2093D">
        <w:rPr>
          <w:i/>
          <w:noProof/>
        </w:rPr>
        <w:t>prosinac</w:t>
      </w:r>
      <w:r w:rsidR="00E66D50" w:rsidRPr="00C14CB5">
        <w:rPr>
          <w:i/>
          <w:noProof/>
        </w:rPr>
        <w:t xml:space="preserve"> </w:t>
      </w:r>
      <w:r w:rsidR="005106E9" w:rsidRPr="00C14CB5">
        <w:rPr>
          <w:i/>
          <w:noProof/>
        </w:rPr>
        <w:t>2023.</w:t>
      </w:r>
      <w:r w:rsidRPr="00C14CB5">
        <w:rPr>
          <w:i/>
          <w:noProof/>
        </w:rPr>
        <w:t xml:space="preserve"> godine (Tabela br. </w:t>
      </w:r>
      <w:r w:rsidR="0033074B" w:rsidRPr="00C14CB5">
        <w:rPr>
          <w:i/>
          <w:noProof/>
        </w:rPr>
        <w:t>3</w:t>
      </w:r>
      <w:r w:rsidRPr="00C14CB5">
        <w:rPr>
          <w:i/>
          <w:noProof/>
        </w:rPr>
        <w:t xml:space="preserve"> i Grafikon br .</w:t>
      </w:r>
      <w:r w:rsidR="0033074B" w:rsidRPr="00C14CB5">
        <w:rPr>
          <w:i/>
          <w:noProof/>
        </w:rPr>
        <w:t>3</w:t>
      </w:r>
      <w:r w:rsidRPr="00C14CB5">
        <w:rPr>
          <w:i/>
          <w:noProof/>
        </w:rPr>
        <w:t>), te tabelarni i grafički prikaz udjela pojedine skupine izvršenih rashoda i izdataka za obračunsko razdoblje siječanj-</w:t>
      </w:r>
      <w:r w:rsidR="00B2093D">
        <w:rPr>
          <w:i/>
          <w:noProof/>
        </w:rPr>
        <w:t>prosinac</w:t>
      </w:r>
      <w:r w:rsidR="009C5055" w:rsidRPr="00C14CB5">
        <w:rPr>
          <w:i/>
          <w:noProof/>
        </w:rPr>
        <w:t xml:space="preserve"> </w:t>
      </w:r>
      <w:r w:rsidR="005106E9" w:rsidRPr="00C14CB5">
        <w:rPr>
          <w:i/>
          <w:noProof/>
        </w:rPr>
        <w:t>2023.</w:t>
      </w:r>
      <w:r w:rsidRPr="00C14CB5">
        <w:rPr>
          <w:i/>
          <w:noProof/>
        </w:rPr>
        <w:t xml:space="preserve"> godine (Tabela br. </w:t>
      </w:r>
      <w:r w:rsidR="0033074B" w:rsidRPr="00C14CB5">
        <w:rPr>
          <w:i/>
          <w:noProof/>
        </w:rPr>
        <w:t>4</w:t>
      </w:r>
      <w:r w:rsidRPr="00C14CB5">
        <w:rPr>
          <w:i/>
          <w:noProof/>
        </w:rPr>
        <w:t xml:space="preserve"> i Grafikon br.</w:t>
      </w:r>
      <w:r w:rsidR="0033074B" w:rsidRPr="00C14CB5">
        <w:rPr>
          <w:i/>
          <w:noProof/>
        </w:rPr>
        <w:t xml:space="preserve"> 4</w:t>
      </w:r>
      <w:r w:rsidRPr="00C14CB5">
        <w:rPr>
          <w:i/>
          <w:noProof/>
        </w:rPr>
        <w:t>).</w:t>
      </w:r>
    </w:p>
    <w:p w14:paraId="2E3294BB" w14:textId="705AEDE0" w:rsidR="005C0C5C" w:rsidRPr="00C14CB5" w:rsidRDefault="005C0C5C" w:rsidP="005C0C5C">
      <w:pPr>
        <w:pStyle w:val="Tijeloteksta2"/>
        <w:jc w:val="both"/>
        <w:rPr>
          <w:i/>
          <w:noProof/>
        </w:rPr>
      </w:pPr>
    </w:p>
    <w:p w14:paraId="6B649346" w14:textId="77777777" w:rsidR="003D3D71" w:rsidRPr="00C14CB5" w:rsidRDefault="003D3D71" w:rsidP="005C0C5C">
      <w:pPr>
        <w:pStyle w:val="Tijeloteksta2"/>
        <w:jc w:val="both"/>
        <w:rPr>
          <w:i/>
          <w:noProof/>
        </w:rPr>
      </w:pPr>
    </w:p>
    <w:p w14:paraId="440B0EBA" w14:textId="7E306C39" w:rsidR="000806C7" w:rsidRPr="00C14CB5" w:rsidRDefault="000806C7" w:rsidP="000806C7">
      <w:pPr>
        <w:pStyle w:val="Naslov7"/>
        <w:numPr>
          <w:ilvl w:val="0"/>
          <w:numId w:val="0"/>
        </w:numPr>
        <w:jc w:val="both"/>
        <w:rPr>
          <w:b/>
          <w:noProof/>
        </w:rPr>
      </w:pPr>
      <w:r w:rsidRPr="00C14CB5">
        <w:rPr>
          <w:b/>
          <w:noProof/>
        </w:rPr>
        <w:t xml:space="preserve">Tabela br. </w:t>
      </w:r>
      <w:r w:rsidR="0033074B" w:rsidRPr="00C14CB5">
        <w:rPr>
          <w:b/>
          <w:noProof/>
        </w:rPr>
        <w:t>3</w:t>
      </w:r>
      <w:r w:rsidRPr="00C14CB5">
        <w:rPr>
          <w:b/>
          <w:noProof/>
        </w:rPr>
        <w:t>. Planirani i izvršeni rashodi i izdaci po skupinama za razdoblje siječanj-</w:t>
      </w:r>
      <w:r w:rsidR="00B2093D">
        <w:rPr>
          <w:b/>
          <w:noProof/>
        </w:rPr>
        <w:t>prosinac</w:t>
      </w:r>
      <w:r w:rsidR="009C5055" w:rsidRPr="00C14CB5">
        <w:rPr>
          <w:b/>
          <w:noProof/>
        </w:rPr>
        <w:t xml:space="preserve"> </w:t>
      </w:r>
      <w:r w:rsidR="005106E9" w:rsidRPr="00C14CB5">
        <w:rPr>
          <w:b/>
          <w:noProof/>
        </w:rPr>
        <w:t>2023.</w:t>
      </w:r>
      <w:r w:rsidRPr="00C14CB5">
        <w:rPr>
          <w:b/>
          <w:noProof/>
        </w:rPr>
        <w:t xml:space="preserve"> godine</w:t>
      </w:r>
    </w:p>
    <w:p w14:paraId="647E9811" w14:textId="77777777" w:rsidR="00E73B6C" w:rsidRPr="00C14CB5" w:rsidRDefault="00E73B6C" w:rsidP="00E73B6C">
      <w:pPr>
        <w:rPr>
          <w:noProof/>
          <w:lang w:val="hr-HR"/>
        </w:rPr>
      </w:pPr>
    </w:p>
    <w:tbl>
      <w:tblPr>
        <w:tblW w:w="9460" w:type="dxa"/>
        <w:tblInd w:w="113" w:type="dxa"/>
        <w:tblLook w:val="04A0" w:firstRow="1" w:lastRow="0" w:firstColumn="1" w:lastColumn="0" w:noHBand="0" w:noVBand="1"/>
      </w:tblPr>
      <w:tblGrid>
        <w:gridCol w:w="4980"/>
        <w:gridCol w:w="1800"/>
        <w:gridCol w:w="1720"/>
        <w:gridCol w:w="960"/>
      </w:tblGrid>
      <w:tr w:rsidR="00B2093D" w:rsidRPr="00B2093D" w14:paraId="26C340A1" w14:textId="77777777" w:rsidTr="00B2093D">
        <w:trPr>
          <w:trHeight w:val="552"/>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B410" w14:textId="77777777" w:rsidR="00B2093D" w:rsidRPr="00B2093D" w:rsidRDefault="00B2093D" w:rsidP="00B2093D">
            <w:pPr>
              <w:jc w:val="center"/>
              <w:rPr>
                <w:b/>
                <w:bCs/>
                <w:lang w:val="hr-HR"/>
              </w:rPr>
            </w:pPr>
            <w:r w:rsidRPr="00B2093D">
              <w:rPr>
                <w:b/>
                <w:bCs/>
                <w:lang w:val="hr-HR"/>
              </w:rPr>
              <w:t>VRSTA RASHODA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AF2AD8B" w14:textId="77777777" w:rsidR="00B2093D" w:rsidRPr="00B2093D" w:rsidRDefault="00B2093D" w:rsidP="00B2093D">
            <w:pPr>
              <w:jc w:val="center"/>
              <w:rPr>
                <w:b/>
                <w:bCs/>
                <w:lang w:val="hr-HR"/>
              </w:rPr>
            </w:pPr>
            <w:r w:rsidRPr="00B2093D">
              <w:rPr>
                <w:b/>
                <w:bCs/>
                <w:lang w:val="hr-HR"/>
              </w:rPr>
              <w:t>Planirani rashodi i izdaci 2023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AF87E45" w14:textId="77777777" w:rsidR="00B2093D" w:rsidRPr="00B2093D" w:rsidRDefault="00B2093D" w:rsidP="00B2093D">
            <w:pPr>
              <w:jc w:val="center"/>
              <w:rPr>
                <w:b/>
                <w:bCs/>
                <w:lang w:val="hr-HR"/>
              </w:rPr>
            </w:pPr>
            <w:r w:rsidRPr="00B2093D">
              <w:rPr>
                <w:b/>
                <w:bCs/>
                <w:lang w:val="hr-HR"/>
              </w:rPr>
              <w:t>Izvršeni Rashodi i izdaci 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10EF8F" w14:textId="77777777" w:rsidR="00B2093D" w:rsidRPr="00B2093D" w:rsidRDefault="00B2093D" w:rsidP="00B2093D">
            <w:pPr>
              <w:jc w:val="center"/>
              <w:rPr>
                <w:b/>
                <w:bCs/>
                <w:lang w:val="hr-HR"/>
              </w:rPr>
            </w:pPr>
            <w:r w:rsidRPr="00B2093D">
              <w:rPr>
                <w:b/>
                <w:bCs/>
                <w:lang w:val="hr-HR"/>
              </w:rPr>
              <w:t>%</w:t>
            </w:r>
          </w:p>
        </w:tc>
      </w:tr>
      <w:tr w:rsidR="00B2093D" w:rsidRPr="00B2093D" w14:paraId="58AE15C4"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2B9327BF" w14:textId="77777777" w:rsidR="00B2093D" w:rsidRPr="00B2093D" w:rsidRDefault="00B2093D" w:rsidP="00B2093D">
            <w:pPr>
              <w:rPr>
                <w:lang w:val="hr-HR"/>
              </w:rPr>
            </w:pPr>
            <w:r w:rsidRPr="00B2093D">
              <w:rPr>
                <w:lang w:val="hr-HR"/>
              </w:rPr>
              <w:t>Rashodi za zaposlene</w:t>
            </w:r>
          </w:p>
        </w:tc>
        <w:tc>
          <w:tcPr>
            <w:tcW w:w="1800" w:type="dxa"/>
            <w:tcBorders>
              <w:top w:val="nil"/>
              <w:left w:val="nil"/>
              <w:bottom w:val="single" w:sz="4" w:space="0" w:color="auto"/>
              <w:right w:val="single" w:sz="4" w:space="0" w:color="auto"/>
            </w:tcBorders>
            <w:shd w:val="clear" w:color="auto" w:fill="auto"/>
            <w:noWrap/>
            <w:vAlign w:val="bottom"/>
            <w:hideMark/>
          </w:tcPr>
          <w:p w14:paraId="47689A43" w14:textId="77777777" w:rsidR="00B2093D" w:rsidRPr="00B2093D" w:rsidRDefault="00B2093D" w:rsidP="00B2093D">
            <w:pPr>
              <w:jc w:val="right"/>
              <w:rPr>
                <w:lang w:val="hr-HR"/>
              </w:rPr>
            </w:pPr>
            <w:r w:rsidRPr="00B2093D">
              <w:rPr>
                <w:lang w:val="hr-HR"/>
              </w:rPr>
              <w:t>29.735.890,04</w:t>
            </w:r>
          </w:p>
        </w:tc>
        <w:tc>
          <w:tcPr>
            <w:tcW w:w="1720" w:type="dxa"/>
            <w:tcBorders>
              <w:top w:val="nil"/>
              <w:left w:val="nil"/>
              <w:bottom w:val="single" w:sz="4" w:space="0" w:color="auto"/>
              <w:right w:val="single" w:sz="4" w:space="0" w:color="auto"/>
            </w:tcBorders>
            <w:shd w:val="clear" w:color="auto" w:fill="auto"/>
            <w:noWrap/>
            <w:vAlign w:val="bottom"/>
            <w:hideMark/>
          </w:tcPr>
          <w:p w14:paraId="12F2C7F2" w14:textId="77777777" w:rsidR="00B2093D" w:rsidRPr="00B2093D" w:rsidRDefault="00B2093D" w:rsidP="00B2093D">
            <w:pPr>
              <w:jc w:val="right"/>
              <w:rPr>
                <w:lang w:val="hr-HR"/>
              </w:rPr>
            </w:pPr>
            <w:r w:rsidRPr="00B2093D">
              <w:rPr>
                <w:lang w:val="hr-HR"/>
              </w:rPr>
              <w:t>28.156.468,09</w:t>
            </w:r>
          </w:p>
        </w:tc>
        <w:tc>
          <w:tcPr>
            <w:tcW w:w="960" w:type="dxa"/>
            <w:tcBorders>
              <w:top w:val="nil"/>
              <w:left w:val="nil"/>
              <w:bottom w:val="single" w:sz="4" w:space="0" w:color="auto"/>
              <w:right w:val="single" w:sz="4" w:space="0" w:color="auto"/>
            </w:tcBorders>
            <w:shd w:val="clear" w:color="auto" w:fill="auto"/>
            <w:vAlign w:val="bottom"/>
            <w:hideMark/>
          </w:tcPr>
          <w:p w14:paraId="06ED4CF5" w14:textId="77777777" w:rsidR="00B2093D" w:rsidRPr="00B2093D" w:rsidRDefault="00B2093D" w:rsidP="00B2093D">
            <w:pPr>
              <w:jc w:val="right"/>
              <w:rPr>
                <w:lang w:val="hr-HR"/>
              </w:rPr>
            </w:pPr>
            <w:r w:rsidRPr="00B2093D">
              <w:rPr>
                <w:lang w:val="hr-HR"/>
              </w:rPr>
              <w:t>94,69</w:t>
            </w:r>
          </w:p>
        </w:tc>
      </w:tr>
      <w:tr w:rsidR="00B2093D" w:rsidRPr="00B2093D" w14:paraId="175199CB"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2985D3FA" w14:textId="77777777" w:rsidR="00B2093D" w:rsidRPr="00B2093D" w:rsidRDefault="00B2093D" w:rsidP="00B2093D">
            <w:pPr>
              <w:rPr>
                <w:lang w:val="hr-HR"/>
              </w:rPr>
            </w:pPr>
            <w:r w:rsidRPr="00B2093D">
              <w:rPr>
                <w:lang w:val="hr-HR"/>
              </w:rPr>
              <w:t>Materijalni rashodi</w:t>
            </w:r>
          </w:p>
        </w:tc>
        <w:tc>
          <w:tcPr>
            <w:tcW w:w="1800" w:type="dxa"/>
            <w:tcBorders>
              <w:top w:val="nil"/>
              <w:left w:val="nil"/>
              <w:bottom w:val="single" w:sz="4" w:space="0" w:color="auto"/>
              <w:right w:val="single" w:sz="4" w:space="0" w:color="auto"/>
            </w:tcBorders>
            <w:shd w:val="clear" w:color="auto" w:fill="auto"/>
            <w:noWrap/>
            <w:vAlign w:val="bottom"/>
            <w:hideMark/>
          </w:tcPr>
          <w:p w14:paraId="0E21D426" w14:textId="77777777" w:rsidR="00B2093D" w:rsidRPr="00B2093D" w:rsidRDefault="00B2093D" w:rsidP="00B2093D">
            <w:pPr>
              <w:jc w:val="right"/>
              <w:rPr>
                <w:lang w:val="hr-HR"/>
              </w:rPr>
            </w:pPr>
            <w:r w:rsidRPr="00B2093D">
              <w:rPr>
                <w:lang w:val="hr-HR"/>
              </w:rPr>
              <w:t>24.325.018,17</w:t>
            </w:r>
          </w:p>
        </w:tc>
        <w:tc>
          <w:tcPr>
            <w:tcW w:w="1720" w:type="dxa"/>
            <w:tcBorders>
              <w:top w:val="nil"/>
              <w:left w:val="nil"/>
              <w:bottom w:val="single" w:sz="4" w:space="0" w:color="auto"/>
              <w:right w:val="single" w:sz="4" w:space="0" w:color="auto"/>
            </w:tcBorders>
            <w:shd w:val="clear" w:color="auto" w:fill="auto"/>
            <w:noWrap/>
            <w:vAlign w:val="bottom"/>
            <w:hideMark/>
          </w:tcPr>
          <w:p w14:paraId="42D45D5E" w14:textId="77777777" w:rsidR="00B2093D" w:rsidRPr="00B2093D" w:rsidRDefault="00B2093D" w:rsidP="00B2093D">
            <w:pPr>
              <w:jc w:val="right"/>
              <w:rPr>
                <w:lang w:val="hr-HR"/>
              </w:rPr>
            </w:pPr>
            <w:r w:rsidRPr="00B2093D">
              <w:rPr>
                <w:lang w:val="hr-HR"/>
              </w:rPr>
              <w:t>21.254.832,81</w:t>
            </w:r>
          </w:p>
        </w:tc>
        <w:tc>
          <w:tcPr>
            <w:tcW w:w="960" w:type="dxa"/>
            <w:tcBorders>
              <w:top w:val="nil"/>
              <w:left w:val="nil"/>
              <w:bottom w:val="single" w:sz="4" w:space="0" w:color="auto"/>
              <w:right w:val="single" w:sz="4" w:space="0" w:color="auto"/>
            </w:tcBorders>
            <w:shd w:val="clear" w:color="auto" w:fill="auto"/>
            <w:vAlign w:val="bottom"/>
            <w:hideMark/>
          </w:tcPr>
          <w:p w14:paraId="680EB564" w14:textId="77777777" w:rsidR="00B2093D" w:rsidRPr="00B2093D" w:rsidRDefault="00B2093D" w:rsidP="00B2093D">
            <w:pPr>
              <w:jc w:val="right"/>
              <w:rPr>
                <w:lang w:val="hr-HR"/>
              </w:rPr>
            </w:pPr>
            <w:r w:rsidRPr="00B2093D">
              <w:rPr>
                <w:lang w:val="hr-HR"/>
              </w:rPr>
              <w:t>87,38</w:t>
            </w:r>
          </w:p>
        </w:tc>
      </w:tr>
      <w:tr w:rsidR="00B2093D" w:rsidRPr="00B2093D" w14:paraId="6F1DA189"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085B9C5" w14:textId="77777777" w:rsidR="00B2093D" w:rsidRPr="00B2093D" w:rsidRDefault="00B2093D" w:rsidP="00B2093D">
            <w:pPr>
              <w:rPr>
                <w:lang w:val="hr-HR"/>
              </w:rPr>
            </w:pPr>
            <w:r w:rsidRPr="00B2093D">
              <w:rPr>
                <w:lang w:val="hr-HR"/>
              </w:rPr>
              <w:t>Financijski rashodi</w:t>
            </w:r>
          </w:p>
        </w:tc>
        <w:tc>
          <w:tcPr>
            <w:tcW w:w="1800" w:type="dxa"/>
            <w:tcBorders>
              <w:top w:val="nil"/>
              <w:left w:val="nil"/>
              <w:bottom w:val="single" w:sz="4" w:space="0" w:color="auto"/>
              <w:right w:val="single" w:sz="4" w:space="0" w:color="auto"/>
            </w:tcBorders>
            <w:shd w:val="clear" w:color="auto" w:fill="auto"/>
            <w:noWrap/>
            <w:vAlign w:val="bottom"/>
            <w:hideMark/>
          </w:tcPr>
          <w:p w14:paraId="153476D0" w14:textId="77777777" w:rsidR="00B2093D" w:rsidRPr="00B2093D" w:rsidRDefault="00B2093D" w:rsidP="00B2093D">
            <w:pPr>
              <w:jc w:val="right"/>
              <w:rPr>
                <w:lang w:val="hr-HR"/>
              </w:rPr>
            </w:pPr>
            <w:r w:rsidRPr="00B2093D">
              <w:rPr>
                <w:lang w:val="hr-HR"/>
              </w:rPr>
              <w:t>297.749,00</w:t>
            </w:r>
          </w:p>
        </w:tc>
        <w:tc>
          <w:tcPr>
            <w:tcW w:w="1720" w:type="dxa"/>
            <w:tcBorders>
              <w:top w:val="nil"/>
              <w:left w:val="nil"/>
              <w:bottom w:val="single" w:sz="4" w:space="0" w:color="auto"/>
              <w:right w:val="single" w:sz="4" w:space="0" w:color="auto"/>
            </w:tcBorders>
            <w:shd w:val="clear" w:color="auto" w:fill="auto"/>
            <w:noWrap/>
            <w:vAlign w:val="bottom"/>
            <w:hideMark/>
          </w:tcPr>
          <w:p w14:paraId="18BEBE8A" w14:textId="77777777" w:rsidR="00B2093D" w:rsidRPr="00B2093D" w:rsidRDefault="00B2093D" w:rsidP="00B2093D">
            <w:pPr>
              <w:jc w:val="right"/>
              <w:rPr>
                <w:lang w:val="hr-HR"/>
              </w:rPr>
            </w:pPr>
            <w:r w:rsidRPr="00B2093D">
              <w:rPr>
                <w:lang w:val="hr-HR"/>
              </w:rPr>
              <w:t>269.460,36</w:t>
            </w:r>
          </w:p>
        </w:tc>
        <w:tc>
          <w:tcPr>
            <w:tcW w:w="960" w:type="dxa"/>
            <w:tcBorders>
              <w:top w:val="nil"/>
              <w:left w:val="nil"/>
              <w:bottom w:val="single" w:sz="4" w:space="0" w:color="auto"/>
              <w:right w:val="single" w:sz="4" w:space="0" w:color="auto"/>
            </w:tcBorders>
            <w:shd w:val="clear" w:color="auto" w:fill="auto"/>
            <w:vAlign w:val="bottom"/>
            <w:hideMark/>
          </w:tcPr>
          <w:p w14:paraId="68A077B7" w14:textId="77777777" w:rsidR="00B2093D" w:rsidRPr="00B2093D" w:rsidRDefault="00B2093D" w:rsidP="00B2093D">
            <w:pPr>
              <w:jc w:val="right"/>
              <w:rPr>
                <w:lang w:val="hr-HR"/>
              </w:rPr>
            </w:pPr>
            <w:r w:rsidRPr="00B2093D">
              <w:rPr>
                <w:lang w:val="hr-HR"/>
              </w:rPr>
              <w:t>90,50</w:t>
            </w:r>
          </w:p>
        </w:tc>
      </w:tr>
      <w:tr w:rsidR="00B2093D" w:rsidRPr="00B2093D" w14:paraId="3A2547B0"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ECB00D9" w14:textId="77777777" w:rsidR="00B2093D" w:rsidRPr="00B2093D" w:rsidRDefault="00B2093D" w:rsidP="00B2093D">
            <w:pPr>
              <w:rPr>
                <w:lang w:val="hr-HR"/>
              </w:rPr>
            </w:pPr>
            <w:r w:rsidRPr="00B2093D">
              <w:rPr>
                <w:lang w:val="hr-HR"/>
              </w:rPr>
              <w:t>Subvencije</w:t>
            </w:r>
          </w:p>
        </w:tc>
        <w:tc>
          <w:tcPr>
            <w:tcW w:w="1800" w:type="dxa"/>
            <w:tcBorders>
              <w:top w:val="nil"/>
              <w:left w:val="nil"/>
              <w:bottom w:val="single" w:sz="4" w:space="0" w:color="auto"/>
              <w:right w:val="single" w:sz="4" w:space="0" w:color="auto"/>
            </w:tcBorders>
            <w:shd w:val="clear" w:color="auto" w:fill="auto"/>
            <w:noWrap/>
            <w:vAlign w:val="bottom"/>
            <w:hideMark/>
          </w:tcPr>
          <w:p w14:paraId="2CEC7D3E" w14:textId="77777777" w:rsidR="00B2093D" w:rsidRPr="00B2093D" w:rsidRDefault="00B2093D" w:rsidP="00B2093D">
            <w:pPr>
              <w:jc w:val="right"/>
              <w:rPr>
                <w:lang w:val="hr-HR"/>
              </w:rPr>
            </w:pPr>
            <w:r w:rsidRPr="00B2093D">
              <w:rPr>
                <w:lang w:val="hr-HR"/>
              </w:rPr>
              <w:t>3.185.643,00</w:t>
            </w:r>
          </w:p>
        </w:tc>
        <w:tc>
          <w:tcPr>
            <w:tcW w:w="1720" w:type="dxa"/>
            <w:tcBorders>
              <w:top w:val="nil"/>
              <w:left w:val="nil"/>
              <w:bottom w:val="single" w:sz="4" w:space="0" w:color="auto"/>
              <w:right w:val="single" w:sz="4" w:space="0" w:color="auto"/>
            </w:tcBorders>
            <w:shd w:val="clear" w:color="auto" w:fill="auto"/>
            <w:noWrap/>
            <w:vAlign w:val="bottom"/>
            <w:hideMark/>
          </w:tcPr>
          <w:p w14:paraId="078D8965" w14:textId="77777777" w:rsidR="00B2093D" w:rsidRPr="00B2093D" w:rsidRDefault="00B2093D" w:rsidP="00B2093D">
            <w:pPr>
              <w:jc w:val="right"/>
              <w:rPr>
                <w:lang w:val="hr-HR"/>
              </w:rPr>
            </w:pPr>
            <w:r w:rsidRPr="00B2093D">
              <w:rPr>
                <w:lang w:val="hr-HR"/>
              </w:rPr>
              <w:t>3.131.755,39</w:t>
            </w:r>
          </w:p>
        </w:tc>
        <w:tc>
          <w:tcPr>
            <w:tcW w:w="960" w:type="dxa"/>
            <w:tcBorders>
              <w:top w:val="nil"/>
              <w:left w:val="nil"/>
              <w:bottom w:val="single" w:sz="4" w:space="0" w:color="auto"/>
              <w:right w:val="single" w:sz="4" w:space="0" w:color="auto"/>
            </w:tcBorders>
            <w:shd w:val="clear" w:color="auto" w:fill="auto"/>
            <w:vAlign w:val="bottom"/>
            <w:hideMark/>
          </w:tcPr>
          <w:p w14:paraId="5BDCA14F" w14:textId="77777777" w:rsidR="00B2093D" w:rsidRPr="00B2093D" w:rsidRDefault="00B2093D" w:rsidP="00B2093D">
            <w:pPr>
              <w:jc w:val="right"/>
              <w:rPr>
                <w:lang w:val="hr-HR"/>
              </w:rPr>
            </w:pPr>
            <w:r w:rsidRPr="00B2093D">
              <w:rPr>
                <w:lang w:val="hr-HR"/>
              </w:rPr>
              <w:t>98,31</w:t>
            </w:r>
          </w:p>
        </w:tc>
      </w:tr>
      <w:tr w:rsidR="00B2093D" w:rsidRPr="00B2093D" w14:paraId="30708BFB"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33C0BAC" w14:textId="77777777" w:rsidR="00B2093D" w:rsidRPr="00B2093D" w:rsidRDefault="00B2093D" w:rsidP="00B2093D">
            <w:pPr>
              <w:rPr>
                <w:lang w:val="hr-HR"/>
              </w:rPr>
            </w:pPr>
            <w:r w:rsidRPr="00B2093D">
              <w:rPr>
                <w:lang w:val="hr-HR"/>
              </w:rPr>
              <w:t>Pomoći dane u inozemstvo i unutar općeg proračuna</w:t>
            </w:r>
          </w:p>
        </w:tc>
        <w:tc>
          <w:tcPr>
            <w:tcW w:w="1800" w:type="dxa"/>
            <w:tcBorders>
              <w:top w:val="nil"/>
              <w:left w:val="nil"/>
              <w:bottom w:val="single" w:sz="4" w:space="0" w:color="auto"/>
              <w:right w:val="single" w:sz="4" w:space="0" w:color="auto"/>
            </w:tcBorders>
            <w:shd w:val="clear" w:color="auto" w:fill="auto"/>
            <w:noWrap/>
            <w:vAlign w:val="bottom"/>
            <w:hideMark/>
          </w:tcPr>
          <w:p w14:paraId="71988C10" w14:textId="77777777" w:rsidR="00B2093D" w:rsidRPr="00B2093D" w:rsidRDefault="00B2093D" w:rsidP="00B2093D">
            <w:pPr>
              <w:jc w:val="right"/>
              <w:rPr>
                <w:lang w:val="hr-HR"/>
              </w:rPr>
            </w:pPr>
            <w:r w:rsidRPr="00B2093D">
              <w:rPr>
                <w:lang w:val="hr-HR"/>
              </w:rPr>
              <w:t>996.118,41</w:t>
            </w:r>
          </w:p>
        </w:tc>
        <w:tc>
          <w:tcPr>
            <w:tcW w:w="1720" w:type="dxa"/>
            <w:tcBorders>
              <w:top w:val="nil"/>
              <w:left w:val="nil"/>
              <w:bottom w:val="single" w:sz="4" w:space="0" w:color="auto"/>
              <w:right w:val="single" w:sz="4" w:space="0" w:color="auto"/>
            </w:tcBorders>
            <w:shd w:val="clear" w:color="auto" w:fill="auto"/>
            <w:noWrap/>
            <w:vAlign w:val="bottom"/>
            <w:hideMark/>
          </w:tcPr>
          <w:p w14:paraId="04424611" w14:textId="77777777" w:rsidR="00B2093D" w:rsidRPr="00B2093D" w:rsidRDefault="00B2093D" w:rsidP="00B2093D">
            <w:pPr>
              <w:jc w:val="right"/>
              <w:rPr>
                <w:lang w:val="hr-HR"/>
              </w:rPr>
            </w:pPr>
            <w:r w:rsidRPr="00B2093D">
              <w:rPr>
                <w:lang w:val="hr-HR"/>
              </w:rPr>
              <w:t>1.005.515,26</w:t>
            </w:r>
          </w:p>
        </w:tc>
        <w:tc>
          <w:tcPr>
            <w:tcW w:w="960" w:type="dxa"/>
            <w:tcBorders>
              <w:top w:val="nil"/>
              <w:left w:val="nil"/>
              <w:bottom w:val="single" w:sz="4" w:space="0" w:color="auto"/>
              <w:right w:val="single" w:sz="4" w:space="0" w:color="auto"/>
            </w:tcBorders>
            <w:shd w:val="clear" w:color="auto" w:fill="auto"/>
            <w:vAlign w:val="bottom"/>
            <w:hideMark/>
          </w:tcPr>
          <w:p w14:paraId="7D869E36" w14:textId="77777777" w:rsidR="00B2093D" w:rsidRPr="00B2093D" w:rsidRDefault="00B2093D" w:rsidP="00B2093D">
            <w:pPr>
              <w:jc w:val="right"/>
              <w:rPr>
                <w:lang w:val="hr-HR"/>
              </w:rPr>
            </w:pPr>
            <w:r w:rsidRPr="00B2093D">
              <w:rPr>
                <w:lang w:val="hr-HR"/>
              </w:rPr>
              <w:t>100,94</w:t>
            </w:r>
          </w:p>
        </w:tc>
      </w:tr>
      <w:tr w:rsidR="00B2093D" w:rsidRPr="00B2093D" w14:paraId="1C220DBD" w14:textId="77777777" w:rsidTr="00B2093D">
        <w:trPr>
          <w:trHeight w:val="552"/>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8B6FA84" w14:textId="77777777" w:rsidR="00B2093D" w:rsidRPr="00B2093D" w:rsidRDefault="00B2093D" w:rsidP="00B2093D">
            <w:pPr>
              <w:rPr>
                <w:lang w:val="hr-HR"/>
              </w:rPr>
            </w:pPr>
            <w:r w:rsidRPr="00B2093D">
              <w:rPr>
                <w:lang w:val="hr-HR"/>
              </w:rPr>
              <w:t>Naknade građanima i kućanstvima na temelju osiguranja i druge naknade</w:t>
            </w:r>
          </w:p>
        </w:tc>
        <w:tc>
          <w:tcPr>
            <w:tcW w:w="1800" w:type="dxa"/>
            <w:tcBorders>
              <w:top w:val="nil"/>
              <w:left w:val="nil"/>
              <w:bottom w:val="single" w:sz="4" w:space="0" w:color="auto"/>
              <w:right w:val="single" w:sz="4" w:space="0" w:color="auto"/>
            </w:tcBorders>
            <w:shd w:val="clear" w:color="auto" w:fill="auto"/>
            <w:noWrap/>
            <w:vAlign w:val="bottom"/>
            <w:hideMark/>
          </w:tcPr>
          <w:p w14:paraId="4EB58E17" w14:textId="77777777" w:rsidR="00B2093D" w:rsidRPr="00B2093D" w:rsidRDefault="00B2093D" w:rsidP="00B2093D">
            <w:pPr>
              <w:jc w:val="right"/>
              <w:rPr>
                <w:lang w:val="hr-HR"/>
              </w:rPr>
            </w:pPr>
            <w:r w:rsidRPr="00B2093D">
              <w:rPr>
                <w:lang w:val="hr-HR"/>
              </w:rPr>
              <w:t>1.430.958,28</w:t>
            </w:r>
          </w:p>
        </w:tc>
        <w:tc>
          <w:tcPr>
            <w:tcW w:w="1720" w:type="dxa"/>
            <w:tcBorders>
              <w:top w:val="nil"/>
              <w:left w:val="nil"/>
              <w:bottom w:val="single" w:sz="4" w:space="0" w:color="auto"/>
              <w:right w:val="single" w:sz="4" w:space="0" w:color="auto"/>
            </w:tcBorders>
            <w:shd w:val="clear" w:color="auto" w:fill="auto"/>
            <w:noWrap/>
            <w:vAlign w:val="bottom"/>
            <w:hideMark/>
          </w:tcPr>
          <w:p w14:paraId="2618F707" w14:textId="77777777" w:rsidR="00B2093D" w:rsidRPr="00B2093D" w:rsidRDefault="00B2093D" w:rsidP="00B2093D">
            <w:pPr>
              <w:jc w:val="right"/>
              <w:rPr>
                <w:lang w:val="hr-HR"/>
              </w:rPr>
            </w:pPr>
            <w:r w:rsidRPr="00B2093D">
              <w:rPr>
                <w:lang w:val="hr-HR"/>
              </w:rPr>
              <w:t>1.281.649,21</w:t>
            </w:r>
          </w:p>
        </w:tc>
        <w:tc>
          <w:tcPr>
            <w:tcW w:w="960" w:type="dxa"/>
            <w:tcBorders>
              <w:top w:val="nil"/>
              <w:left w:val="nil"/>
              <w:bottom w:val="single" w:sz="4" w:space="0" w:color="auto"/>
              <w:right w:val="single" w:sz="4" w:space="0" w:color="auto"/>
            </w:tcBorders>
            <w:shd w:val="clear" w:color="auto" w:fill="auto"/>
            <w:vAlign w:val="bottom"/>
            <w:hideMark/>
          </w:tcPr>
          <w:p w14:paraId="26C985E3" w14:textId="77777777" w:rsidR="00B2093D" w:rsidRPr="00B2093D" w:rsidRDefault="00B2093D" w:rsidP="00B2093D">
            <w:pPr>
              <w:jc w:val="right"/>
              <w:rPr>
                <w:lang w:val="hr-HR"/>
              </w:rPr>
            </w:pPr>
            <w:r w:rsidRPr="00B2093D">
              <w:rPr>
                <w:lang w:val="hr-HR"/>
              </w:rPr>
              <w:t>89,57</w:t>
            </w:r>
          </w:p>
        </w:tc>
      </w:tr>
      <w:tr w:rsidR="00B2093D" w:rsidRPr="00B2093D" w14:paraId="45CDF234"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175CEF2" w14:textId="77777777" w:rsidR="00B2093D" w:rsidRPr="00B2093D" w:rsidRDefault="00B2093D" w:rsidP="00B2093D">
            <w:pPr>
              <w:rPr>
                <w:lang w:val="hr-HR"/>
              </w:rPr>
            </w:pPr>
            <w:r w:rsidRPr="00B2093D">
              <w:rPr>
                <w:lang w:val="hr-HR"/>
              </w:rPr>
              <w:t>Ostali rashodi</w:t>
            </w:r>
          </w:p>
        </w:tc>
        <w:tc>
          <w:tcPr>
            <w:tcW w:w="1800" w:type="dxa"/>
            <w:tcBorders>
              <w:top w:val="nil"/>
              <w:left w:val="nil"/>
              <w:bottom w:val="single" w:sz="4" w:space="0" w:color="auto"/>
              <w:right w:val="single" w:sz="4" w:space="0" w:color="auto"/>
            </w:tcBorders>
            <w:shd w:val="clear" w:color="auto" w:fill="auto"/>
            <w:noWrap/>
            <w:vAlign w:val="bottom"/>
            <w:hideMark/>
          </w:tcPr>
          <w:p w14:paraId="7F90F818" w14:textId="77777777" w:rsidR="00B2093D" w:rsidRPr="00B2093D" w:rsidRDefault="00B2093D" w:rsidP="00B2093D">
            <w:pPr>
              <w:jc w:val="right"/>
              <w:rPr>
                <w:lang w:val="hr-HR"/>
              </w:rPr>
            </w:pPr>
            <w:r w:rsidRPr="00B2093D">
              <w:rPr>
                <w:lang w:val="hr-HR"/>
              </w:rPr>
              <w:t>8.559.344,75</w:t>
            </w:r>
          </w:p>
        </w:tc>
        <w:tc>
          <w:tcPr>
            <w:tcW w:w="1720" w:type="dxa"/>
            <w:tcBorders>
              <w:top w:val="nil"/>
              <w:left w:val="nil"/>
              <w:bottom w:val="single" w:sz="4" w:space="0" w:color="auto"/>
              <w:right w:val="single" w:sz="4" w:space="0" w:color="auto"/>
            </w:tcBorders>
            <w:shd w:val="clear" w:color="auto" w:fill="auto"/>
            <w:noWrap/>
            <w:vAlign w:val="bottom"/>
            <w:hideMark/>
          </w:tcPr>
          <w:p w14:paraId="778ABD48" w14:textId="77777777" w:rsidR="00B2093D" w:rsidRPr="00B2093D" w:rsidRDefault="00B2093D" w:rsidP="00B2093D">
            <w:pPr>
              <w:jc w:val="right"/>
              <w:rPr>
                <w:lang w:val="hr-HR"/>
              </w:rPr>
            </w:pPr>
            <w:r w:rsidRPr="00B2093D">
              <w:rPr>
                <w:lang w:val="hr-HR"/>
              </w:rPr>
              <w:t>8.384.277,48</w:t>
            </w:r>
          </w:p>
        </w:tc>
        <w:tc>
          <w:tcPr>
            <w:tcW w:w="960" w:type="dxa"/>
            <w:tcBorders>
              <w:top w:val="nil"/>
              <w:left w:val="nil"/>
              <w:bottom w:val="single" w:sz="4" w:space="0" w:color="auto"/>
              <w:right w:val="single" w:sz="4" w:space="0" w:color="auto"/>
            </w:tcBorders>
            <w:shd w:val="clear" w:color="auto" w:fill="auto"/>
            <w:vAlign w:val="bottom"/>
            <w:hideMark/>
          </w:tcPr>
          <w:p w14:paraId="208C6A12" w14:textId="77777777" w:rsidR="00B2093D" w:rsidRPr="00B2093D" w:rsidRDefault="00B2093D" w:rsidP="00B2093D">
            <w:pPr>
              <w:jc w:val="right"/>
              <w:rPr>
                <w:lang w:val="hr-HR"/>
              </w:rPr>
            </w:pPr>
            <w:r w:rsidRPr="00B2093D">
              <w:rPr>
                <w:lang w:val="hr-HR"/>
              </w:rPr>
              <w:t>97,95</w:t>
            </w:r>
          </w:p>
        </w:tc>
      </w:tr>
      <w:tr w:rsidR="00B2093D" w:rsidRPr="00B2093D" w14:paraId="606A3BFB"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8D1A18A" w14:textId="77777777" w:rsidR="00B2093D" w:rsidRPr="00B2093D" w:rsidRDefault="00B2093D" w:rsidP="00B2093D">
            <w:pPr>
              <w:rPr>
                <w:lang w:val="hr-HR"/>
              </w:rPr>
            </w:pPr>
            <w:r w:rsidRPr="00B2093D">
              <w:rPr>
                <w:lang w:val="hr-HR"/>
              </w:rPr>
              <w:t xml:space="preserve">Rashodi za nabavu </w:t>
            </w:r>
            <w:proofErr w:type="spellStart"/>
            <w:r w:rsidRPr="00B2093D">
              <w:rPr>
                <w:lang w:val="hr-HR"/>
              </w:rPr>
              <w:t>neproizvedene</w:t>
            </w:r>
            <w:proofErr w:type="spellEnd"/>
            <w:r w:rsidRPr="00B2093D">
              <w:rPr>
                <w:lang w:val="hr-HR"/>
              </w:rPr>
              <w:t xml:space="preserve"> dugotrajne imovine</w:t>
            </w:r>
          </w:p>
        </w:tc>
        <w:tc>
          <w:tcPr>
            <w:tcW w:w="1800" w:type="dxa"/>
            <w:tcBorders>
              <w:top w:val="nil"/>
              <w:left w:val="nil"/>
              <w:bottom w:val="single" w:sz="4" w:space="0" w:color="auto"/>
              <w:right w:val="single" w:sz="4" w:space="0" w:color="auto"/>
            </w:tcBorders>
            <w:shd w:val="clear" w:color="auto" w:fill="auto"/>
            <w:noWrap/>
            <w:vAlign w:val="bottom"/>
            <w:hideMark/>
          </w:tcPr>
          <w:p w14:paraId="6D2EED24" w14:textId="77777777" w:rsidR="00B2093D" w:rsidRPr="00B2093D" w:rsidRDefault="00B2093D" w:rsidP="00B2093D">
            <w:pPr>
              <w:jc w:val="right"/>
              <w:rPr>
                <w:lang w:val="hr-HR"/>
              </w:rPr>
            </w:pPr>
            <w:r w:rsidRPr="00B2093D">
              <w:rPr>
                <w:lang w:val="hr-HR"/>
              </w:rPr>
              <w:t>1.097.781,00</w:t>
            </w:r>
          </w:p>
        </w:tc>
        <w:tc>
          <w:tcPr>
            <w:tcW w:w="1720" w:type="dxa"/>
            <w:tcBorders>
              <w:top w:val="nil"/>
              <w:left w:val="nil"/>
              <w:bottom w:val="nil"/>
              <w:right w:val="single" w:sz="4" w:space="0" w:color="auto"/>
            </w:tcBorders>
            <w:shd w:val="clear" w:color="auto" w:fill="auto"/>
            <w:noWrap/>
            <w:vAlign w:val="bottom"/>
            <w:hideMark/>
          </w:tcPr>
          <w:p w14:paraId="3C4C7F41" w14:textId="77777777" w:rsidR="00B2093D" w:rsidRPr="00B2093D" w:rsidRDefault="00B2093D" w:rsidP="00B2093D">
            <w:pPr>
              <w:jc w:val="right"/>
              <w:rPr>
                <w:lang w:val="hr-HR"/>
              </w:rPr>
            </w:pPr>
            <w:r w:rsidRPr="00B2093D">
              <w:rPr>
                <w:lang w:val="hr-HR"/>
              </w:rPr>
              <w:t>150.264,32</w:t>
            </w:r>
          </w:p>
        </w:tc>
        <w:tc>
          <w:tcPr>
            <w:tcW w:w="960" w:type="dxa"/>
            <w:tcBorders>
              <w:top w:val="nil"/>
              <w:left w:val="nil"/>
              <w:bottom w:val="single" w:sz="4" w:space="0" w:color="auto"/>
              <w:right w:val="single" w:sz="4" w:space="0" w:color="auto"/>
            </w:tcBorders>
            <w:shd w:val="clear" w:color="auto" w:fill="auto"/>
            <w:vAlign w:val="bottom"/>
            <w:hideMark/>
          </w:tcPr>
          <w:p w14:paraId="5DBAC025" w14:textId="77777777" w:rsidR="00B2093D" w:rsidRPr="00B2093D" w:rsidRDefault="00B2093D" w:rsidP="00B2093D">
            <w:pPr>
              <w:jc w:val="right"/>
              <w:rPr>
                <w:lang w:val="hr-HR"/>
              </w:rPr>
            </w:pPr>
            <w:r w:rsidRPr="00B2093D">
              <w:rPr>
                <w:lang w:val="hr-HR"/>
              </w:rPr>
              <w:t>13,69</w:t>
            </w:r>
          </w:p>
        </w:tc>
      </w:tr>
      <w:tr w:rsidR="00B2093D" w:rsidRPr="00B2093D" w14:paraId="62FA8950"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668C05A4" w14:textId="77777777" w:rsidR="00B2093D" w:rsidRPr="00B2093D" w:rsidRDefault="00B2093D" w:rsidP="00B2093D">
            <w:pPr>
              <w:rPr>
                <w:lang w:val="hr-HR"/>
              </w:rPr>
            </w:pPr>
            <w:r w:rsidRPr="00B2093D">
              <w:rPr>
                <w:lang w:val="hr-HR"/>
              </w:rPr>
              <w:t>Rashodi za nabavu proizvedene dugotrajne imovine</w:t>
            </w:r>
          </w:p>
        </w:tc>
        <w:tc>
          <w:tcPr>
            <w:tcW w:w="1800" w:type="dxa"/>
            <w:tcBorders>
              <w:top w:val="nil"/>
              <w:left w:val="nil"/>
              <w:bottom w:val="single" w:sz="4" w:space="0" w:color="auto"/>
              <w:right w:val="single" w:sz="4" w:space="0" w:color="auto"/>
            </w:tcBorders>
            <w:shd w:val="clear" w:color="auto" w:fill="auto"/>
            <w:noWrap/>
            <w:vAlign w:val="bottom"/>
            <w:hideMark/>
          </w:tcPr>
          <w:p w14:paraId="24C14F47" w14:textId="77777777" w:rsidR="00B2093D" w:rsidRPr="00B2093D" w:rsidRDefault="00B2093D" w:rsidP="00B2093D">
            <w:pPr>
              <w:jc w:val="right"/>
              <w:rPr>
                <w:lang w:val="hr-HR"/>
              </w:rPr>
            </w:pPr>
            <w:r w:rsidRPr="00B2093D">
              <w:rPr>
                <w:lang w:val="hr-HR"/>
              </w:rPr>
              <w:t>5.670.585,25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70B2372" w14:textId="77777777" w:rsidR="00B2093D" w:rsidRPr="00B2093D" w:rsidRDefault="00B2093D" w:rsidP="00B2093D">
            <w:pPr>
              <w:jc w:val="right"/>
              <w:rPr>
                <w:lang w:val="hr-HR"/>
              </w:rPr>
            </w:pPr>
            <w:r w:rsidRPr="00B2093D">
              <w:rPr>
                <w:lang w:val="hr-HR"/>
              </w:rPr>
              <w:t>3.658.851,85</w:t>
            </w:r>
          </w:p>
        </w:tc>
        <w:tc>
          <w:tcPr>
            <w:tcW w:w="960" w:type="dxa"/>
            <w:tcBorders>
              <w:top w:val="nil"/>
              <w:left w:val="nil"/>
              <w:bottom w:val="single" w:sz="4" w:space="0" w:color="auto"/>
              <w:right w:val="single" w:sz="4" w:space="0" w:color="auto"/>
            </w:tcBorders>
            <w:shd w:val="clear" w:color="auto" w:fill="auto"/>
            <w:vAlign w:val="bottom"/>
            <w:hideMark/>
          </w:tcPr>
          <w:p w14:paraId="715B9F48" w14:textId="77777777" w:rsidR="00B2093D" w:rsidRPr="00B2093D" w:rsidRDefault="00B2093D" w:rsidP="00B2093D">
            <w:pPr>
              <w:jc w:val="right"/>
              <w:rPr>
                <w:lang w:val="hr-HR"/>
              </w:rPr>
            </w:pPr>
            <w:r w:rsidRPr="00B2093D">
              <w:rPr>
                <w:lang w:val="hr-HR"/>
              </w:rPr>
              <w:t>64,52</w:t>
            </w:r>
          </w:p>
        </w:tc>
      </w:tr>
      <w:tr w:rsidR="00B2093D" w:rsidRPr="00B2093D" w14:paraId="30B71D99"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0729B27" w14:textId="77777777" w:rsidR="00B2093D" w:rsidRPr="00B2093D" w:rsidRDefault="00B2093D" w:rsidP="00B2093D">
            <w:pPr>
              <w:rPr>
                <w:lang w:val="hr-HR"/>
              </w:rPr>
            </w:pPr>
            <w:r w:rsidRPr="00B2093D">
              <w:rPr>
                <w:lang w:val="hr-HR"/>
              </w:rPr>
              <w:t>Rashodi za dodatna ulaganja na nefinancijskoj imovini</w:t>
            </w:r>
          </w:p>
        </w:tc>
        <w:tc>
          <w:tcPr>
            <w:tcW w:w="1800" w:type="dxa"/>
            <w:tcBorders>
              <w:top w:val="nil"/>
              <w:left w:val="nil"/>
              <w:bottom w:val="single" w:sz="4" w:space="0" w:color="auto"/>
              <w:right w:val="single" w:sz="4" w:space="0" w:color="auto"/>
            </w:tcBorders>
            <w:shd w:val="clear" w:color="auto" w:fill="auto"/>
            <w:noWrap/>
            <w:vAlign w:val="bottom"/>
            <w:hideMark/>
          </w:tcPr>
          <w:p w14:paraId="07B6FFE3" w14:textId="77777777" w:rsidR="00B2093D" w:rsidRPr="00B2093D" w:rsidRDefault="00B2093D" w:rsidP="00B2093D">
            <w:pPr>
              <w:jc w:val="right"/>
              <w:rPr>
                <w:lang w:val="hr-HR"/>
              </w:rPr>
            </w:pPr>
            <w:r w:rsidRPr="00B2093D">
              <w:rPr>
                <w:lang w:val="hr-HR"/>
              </w:rPr>
              <w:t>735.778,13</w:t>
            </w:r>
          </w:p>
        </w:tc>
        <w:tc>
          <w:tcPr>
            <w:tcW w:w="1720" w:type="dxa"/>
            <w:tcBorders>
              <w:top w:val="nil"/>
              <w:left w:val="nil"/>
              <w:bottom w:val="single" w:sz="4" w:space="0" w:color="auto"/>
              <w:right w:val="single" w:sz="4" w:space="0" w:color="auto"/>
            </w:tcBorders>
            <w:shd w:val="clear" w:color="auto" w:fill="auto"/>
            <w:noWrap/>
            <w:vAlign w:val="bottom"/>
            <w:hideMark/>
          </w:tcPr>
          <w:p w14:paraId="12835D57" w14:textId="77777777" w:rsidR="00B2093D" w:rsidRPr="00B2093D" w:rsidRDefault="00B2093D" w:rsidP="00B2093D">
            <w:pPr>
              <w:jc w:val="right"/>
              <w:rPr>
                <w:lang w:val="hr-HR"/>
              </w:rPr>
            </w:pPr>
            <w:r w:rsidRPr="00B2093D">
              <w:rPr>
                <w:lang w:val="hr-HR"/>
              </w:rPr>
              <w:t>709.922,47</w:t>
            </w:r>
          </w:p>
        </w:tc>
        <w:tc>
          <w:tcPr>
            <w:tcW w:w="960" w:type="dxa"/>
            <w:tcBorders>
              <w:top w:val="nil"/>
              <w:left w:val="nil"/>
              <w:bottom w:val="single" w:sz="4" w:space="0" w:color="auto"/>
              <w:right w:val="single" w:sz="4" w:space="0" w:color="auto"/>
            </w:tcBorders>
            <w:shd w:val="clear" w:color="auto" w:fill="auto"/>
            <w:vAlign w:val="bottom"/>
            <w:hideMark/>
          </w:tcPr>
          <w:p w14:paraId="54A09D15" w14:textId="77777777" w:rsidR="00B2093D" w:rsidRPr="00B2093D" w:rsidRDefault="00B2093D" w:rsidP="00B2093D">
            <w:pPr>
              <w:jc w:val="right"/>
              <w:rPr>
                <w:lang w:val="hr-HR"/>
              </w:rPr>
            </w:pPr>
            <w:r w:rsidRPr="00B2093D">
              <w:rPr>
                <w:lang w:val="hr-HR"/>
              </w:rPr>
              <w:t>96,49</w:t>
            </w:r>
          </w:p>
        </w:tc>
      </w:tr>
      <w:tr w:rsidR="00B2093D" w:rsidRPr="00B2093D" w14:paraId="4983099B"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BF750CB" w14:textId="77777777" w:rsidR="00B2093D" w:rsidRPr="00B2093D" w:rsidRDefault="00B2093D" w:rsidP="00B2093D">
            <w:pPr>
              <w:rPr>
                <w:lang w:val="hr-HR"/>
              </w:rPr>
            </w:pPr>
            <w:r w:rsidRPr="00B2093D">
              <w:rPr>
                <w:lang w:val="hr-HR"/>
              </w:rPr>
              <w:t>Izdaci iz računa financiranja</w:t>
            </w:r>
          </w:p>
        </w:tc>
        <w:tc>
          <w:tcPr>
            <w:tcW w:w="1800" w:type="dxa"/>
            <w:tcBorders>
              <w:top w:val="nil"/>
              <w:left w:val="nil"/>
              <w:bottom w:val="single" w:sz="4" w:space="0" w:color="auto"/>
              <w:right w:val="single" w:sz="4" w:space="0" w:color="auto"/>
            </w:tcBorders>
            <w:shd w:val="clear" w:color="auto" w:fill="auto"/>
            <w:vAlign w:val="bottom"/>
            <w:hideMark/>
          </w:tcPr>
          <w:p w14:paraId="59E37042" w14:textId="77777777" w:rsidR="00B2093D" w:rsidRPr="00B2093D" w:rsidRDefault="00B2093D" w:rsidP="00B2093D">
            <w:pPr>
              <w:jc w:val="right"/>
              <w:rPr>
                <w:lang w:val="hr-HR"/>
              </w:rPr>
            </w:pPr>
            <w:r w:rsidRPr="00B2093D">
              <w:rPr>
                <w:lang w:val="hr-HR"/>
              </w:rPr>
              <w:t>853.237,00</w:t>
            </w:r>
          </w:p>
        </w:tc>
        <w:tc>
          <w:tcPr>
            <w:tcW w:w="1720" w:type="dxa"/>
            <w:tcBorders>
              <w:top w:val="nil"/>
              <w:left w:val="nil"/>
              <w:bottom w:val="single" w:sz="4" w:space="0" w:color="auto"/>
              <w:right w:val="single" w:sz="4" w:space="0" w:color="auto"/>
            </w:tcBorders>
            <w:shd w:val="clear" w:color="auto" w:fill="auto"/>
            <w:noWrap/>
            <w:vAlign w:val="bottom"/>
            <w:hideMark/>
          </w:tcPr>
          <w:p w14:paraId="05567F34" w14:textId="77777777" w:rsidR="00B2093D" w:rsidRPr="00B2093D" w:rsidRDefault="00B2093D" w:rsidP="00B2093D">
            <w:pPr>
              <w:jc w:val="right"/>
              <w:rPr>
                <w:lang w:val="hr-HR"/>
              </w:rPr>
            </w:pPr>
            <w:r w:rsidRPr="00B2093D">
              <w:rPr>
                <w:lang w:val="hr-HR"/>
              </w:rPr>
              <w:t>853.233,47</w:t>
            </w:r>
          </w:p>
        </w:tc>
        <w:tc>
          <w:tcPr>
            <w:tcW w:w="960" w:type="dxa"/>
            <w:tcBorders>
              <w:top w:val="nil"/>
              <w:left w:val="nil"/>
              <w:bottom w:val="single" w:sz="4" w:space="0" w:color="auto"/>
              <w:right w:val="single" w:sz="4" w:space="0" w:color="auto"/>
            </w:tcBorders>
            <w:shd w:val="clear" w:color="auto" w:fill="auto"/>
            <w:vAlign w:val="bottom"/>
            <w:hideMark/>
          </w:tcPr>
          <w:p w14:paraId="625A9E98" w14:textId="77777777" w:rsidR="00B2093D" w:rsidRPr="00B2093D" w:rsidRDefault="00B2093D" w:rsidP="00B2093D">
            <w:pPr>
              <w:jc w:val="right"/>
              <w:rPr>
                <w:lang w:val="hr-HR"/>
              </w:rPr>
            </w:pPr>
            <w:r w:rsidRPr="00B2093D">
              <w:rPr>
                <w:lang w:val="hr-HR"/>
              </w:rPr>
              <w:t>100,00</w:t>
            </w:r>
          </w:p>
        </w:tc>
      </w:tr>
      <w:tr w:rsidR="00B2093D" w:rsidRPr="00B2093D" w14:paraId="5DA52473" w14:textId="77777777" w:rsidTr="00B2093D">
        <w:trPr>
          <w:trHeight w:val="276"/>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31457B9" w14:textId="77777777" w:rsidR="00B2093D" w:rsidRPr="00B2093D" w:rsidRDefault="00B2093D" w:rsidP="00B2093D">
            <w:pPr>
              <w:jc w:val="center"/>
              <w:rPr>
                <w:b/>
                <w:bCs/>
                <w:lang w:val="hr-HR"/>
              </w:rPr>
            </w:pPr>
            <w:r w:rsidRPr="00B2093D">
              <w:rPr>
                <w:b/>
                <w:bCs/>
                <w:lang w:val="hr-HR"/>
              </w:rPr>
              <w:t>UKUPNO</w:t>
            </w:r>
          </w:p>
        </w:tc>
        <w:tc>
          <w:tcPr>
            <w:tcW w:w="1800" w:type="dxa"/>
            <w:tcBorders>
              <w:top w:val="nil"/>
              <w:left w:val="nil"/>
              <w:bottom w:val="single" w:sz="4" w:space="0" w:color="auto"/>
              <w:right w:val="single" w:sz="4" w:space="0" w:color="auto"/>
            </w:tcBorders>
            <w:shd w:val="clear" w:color="auto" w:fill="auto"/>
            <w:vAlign w:val="bottom"/>
            <w:hideMark/>
          </w:tcPr>
          <w:p w14:paraId="7E763AEE" w14:textId="77777777" w:rsidR="00B2093D" w:rsidRPr="00B2093D" w:rsidRDefault="00B2093D" w:rsidP="00B2093D">
            <w:pPr>
              <w:jc w:val="right"/>
              <w:rPr>
                <w:b/>
                <w:bCs/>
                <w:lang w:val="hr-HR"/>
              </w:rPr>
            </w:pPr>
            <w:r w:rsidRPr="00B2093D">
              <w:rPr>
                <w:b/>
                <w:bCs/>
                <w:lang w:val="hr-HR"/>
              </w:rPr>
              <w:t>76.888.103,03</w:t>
            </w:r>
          </w:p>
        </w:tc>
        <w:tc>
          <w:tcPr>
            <w:tcW w:w="1720" w:type="dxa"/>
            <w:tcBorders>
              <w:top w:val="nil"/>
              <w:left w:val="nil"/>
              <w:bottom w:val="single" w:sz="4" w:space="0" w:color="auto"/>
              <w:right w:val="single" w:sz="4" w:space="0" w:color="auto"/>
            </w:tcBorders>
            <w:shd w:val="clear" w:color="auto" w:fill="auto"/>
            <w:noWrap/>
            <w:vAlign w:val="bottom"/>
            <w:hideMark/>
          </w:tcPr>
          <w:p w14:paraId="18BFBDCA" w14:textId="77777777" w:rsidR="00B2093D" w:rsidRPr="00B2093D" w:rsidRDefault="00B2093D" w:rsidP="00B2093D">
            <w:pPr>
              <w:jc w:val="right"/>
              <w:rPr>
                <w:b/>
                <w:bCs/>
                <w:lang w:val="hr-HR"/>
              </w:rPr>
            </w:pPr>
            <w:r w:rsidRPr="00B2093D">
              <w:rPr>
                <w:b/>
                <w:bCs/>
                <w:lang w:val="hr-HR"/>
              </w:rPr>
              <w:t>68.856.230,71</w:t>
            </w:r>
          </w:p>
        </w:tc>
        <w:tc>
          <w:tcPr>
            <w:tcW w:w="960" w:type="dxa"/>
            <w:tcBorders>
              <w:top w:val="nil"/>
              <w:left w:val="nil"/>
              <w:bottom w:val="single" w:sz="4" w:space="0" w:color="auto"/>
              <w:right w:val="single" w:sz="4" w:space="0" w:color="auto"/>
            </w:tcBorders>
            <w:shd w:val="clear" w:color="auto" w:fill="auto"/>
            <w:noWrap/>
            <w:vAlign w:val="bottom"/>
            <w:hideMark/>
          </w:tcPr>
          <w:p w14:paraId="0EE0B5A5" w14:textId="77777777" w:rsidR="00B2093D" w:rsidRPr="00B2093D" w:rsidRDefault="00B2093D" w:rsidP="00B2093D">
            <w:pPr>
              <w:jc w:val="right"/>
              <w:rPr>
                <w:b/>
                <w:bCs/>
                <w:lang w:val="hr-HR"/>
              </w:rPr>
            </w:pPr>
            <w:r w:rsidRPr="00B2093D">
              <w:rPr>
                <w:b/>
                <w:bCs/>
                <w:lang w:val="hr-HR"/>
              </w:rPr>
              <w:t>89,55</w:t>
            </w:r>
          </w:p>
        </w:tc>
      </w:tr>
    </w:tbl>
    <w:p w14:paraId="68EEFEA2" w14:textId="77777777" w:rsidR="00ED0425" w:rsidRPr="00C14CB5" w:rsidRDefault="00ED0425" w:rsidP="00E73B6C">
      <w:pPr>
        <w:spacing w:after="200" w:line="276" w:lineRule="auto"/>
        <w:rPr>
          <w:b/>
          <w:noProof/>
          <w:sz w:val="24"/>
          <w:szCs w:val="24"/>
          <w:lang w:val="hr-HR"/>
        </w:rPr>
      </w:pPr>
    </w:p>
    <w:p w14:paraId="33AB8D0E" w14:textId="77777777" w:rsidR="00ED0425" w:rsidRPr="00C14CB5" w:rsidRDefault="00ED0425">
      <w:pPr>
        <w:spacing w:after="200" w:line="276" w:lineRule="auto"/>
        <w:rPr>
          <w:b/>
          <w:noProof/>
          <w:sz w:val="24"/>
          <w:szCs w:val="24"/>
          <w:lang w:val="hr-HR"/>
        </w:rPr>
      </w:pPr>
      <w:r w:rsidRPr="00C14CB5">
        <w:rPr>
          <w:b/>
          <w:noProof/>
          <w:sz w:val="24"/>
          <w:szCs w:val="24"/>
          <w:lang w:val="hr-HR"/>
        </w:rPr>
        <w:br w:type="page"/>
      </w:r>
    </w:p>
    <w:p w14:paraId="40450B4A" w14:textId="228EBE36" w:rsidR="000806C7" w:rsidRPr="00C14CB5" w:rsidRDefault="000806C7" w:rsidP="000806C7">
      <w:pPr>
        <w:spacing w:line="276" w:lineRule="auto"/>
        <w:rPr>
          <w:b/>
          <w:noProof/>
          <w:sz w:val="24"/>
          <w:szCs w:val="24"/>
          <w:lang w:val="hr-HR"/>
        </w:rPr>
      </w:pPr>
      <w:r w:rsidRPr="00C14CB5">
        <w:rPr>
          <w:b/>
          <w:noProof/>
          <w:sz w:val="24"/>
          <w:szCs w:val="24"/>
          <w:lang w:val="hr-HR"/>
        </w:rPr>
        <w:lastRenderedPageBreak/>
        <w:t xml:space="preserve">Grafikon br. </w:t>
      </w:r>
      <w:r w:rsidR="0033074B" w:rsidRPr="00C14CB5">
        <w:rPr>
          <w:b/>
          <w:noProof/>
          <w:sz w:val="24"/>
          <w:szCs w:val="24"/>
          <w:lang w:val="hr-HR"/>
        </w:rPr>
        <w:t>3</w:t>
      </w:r>
      <w:r w:rsidRPr="00C14CB5">
        <w:rPr>
          <w:b/>
          <w:noProof/>
          <w:sz w:val="24"/>
          <w:szCs w:val="24"/>
          <w:lang w:val="hr-HR"/>
        </w:rPr>
        <w:t>.</w:t>
      </w:r>
      <w:r w:rsidRPr="00C14CB5">
        <w:rPr>
          <w:noProof/>
          <w:sz w:val="24"/>
          <w:szCs w:val="24"/>
          <w:lang w:val="hr-HR"/>
        </w:rPr>
        <w:t xml:space="preserve"> </w:t>
      </w:r>
      <w:r w:rsidRPr="00C14CB5">
        <w:rPr>
          <w:b/>
          <w:noProof/>
          <w:sz w:val="24"/>
          <w:szCs w:val="24"/>
          <w:lang w:val="hr-HR"/>
        </w:rPr>
        <w:t>Grafički prikaz planiranih i izvršenih rashoda i izdataka po skupinama za razdoblje siječanj-</w:t>
      </w:r>
      <w:r w:rsidR="00B2093D">
        <w:rPr>
          <w:b/>
          <w:noProof/>
          <w:sz w:val="24"/>
          <w:szCs w:val="24"/>
          <w:lang w:val="hr-HR"/>
        </w:rPr>
        <w:t>prosinac</w:t>
      </w:r>
      <w:r w:rsidRPr="00C14CB5">
        <w:rPr>
          <w:b/>
          <w:noProof/>
          <w:sz w:val="24"/>
          <w:szCs w:val="24"/>
          <w:lang w:val="hr-HR"/>
        </w:rPr>
        <w:t xml:space="preserve"> </w:t>
      </w:r>
      <w:r w:rsidR="005106E9" w:rsidRPr="00C14CB5">
        <w:rPr>
          <w:b/>
          <w:noProof/>
          <w:sz w:val="24"/>
          <w:szCs w:val="24"/>
          <w:lang w:val="hr-HR"/>
        </w:rPr>
        <w:t>2023.</w:t>
      </w:r>
      <w:r w:rsidRPr="00C14CB5">
        <w:rPr>
          <w:b/>
          <w:noProof/>
          <w:sz w:val="24"/>
          <w:szCs w:val="24"/>
          <w:lang w:val="hr-HR"/>
        </w:rPr>
        <w:t xml:space="preserve"> godine</w:t>
      </w:r>
    </w:p>
    <w:p w14:paraId="4943ECE0" w14:textId="77777777" w:rsidR="00E73B6C" w:rsidRPr="00C14CB5" w:rsidRDefault="00E73B6C" w:rsidP="00E73B6C">
      <w:pPr>
        <w:pStyle w:val="Tijeloteksta"/>
        <w:rPr>
          <w:b/>
          <w:noProof/>
          <w:sz w:val="24"/>
          <w:lang w:val="hr-HR"/>
        </w:rPr>
      </w:pPr>
    </w:p>
    <w:p w14:paraId="0A752E9E" w14:textId="69D7D263" w:rsidR="009F759B" w:rsidRPr="00C14CB5" w:rsidRDefault="009F759B" w:rsidP="00E73B6C">
      <w:pPr>
        <w:spacing w:after="200" w:line="276" w:lineRule="auto"/>
        <w:rPr>
          <w:b/>
          <w:noProof/>
          <w:sz w:val="24"/>
          <w:szCs w:val="24"/>
          <w:lang w:val="hr-HR"/>
        </w:rPr>
      </w:pPr>
    </w:p>
    <w:p w14:paraId="4C8A118E" w14:textId="79B4AF34" w:rsidR="009F759B" w:rsidRPr="00C14CB5" w:rsidRDefault="00B2093D" w:rsidP="00E73B6C">
      <w:pPr>
        <w:spacing w:after="200" w:line="276" w:lineRule="auto"/>
        <w:rPr>
          <w:b/>
          <w:noProof/>
          <w:sz w:val="24"/>
          <w:szCs w:val="24"/>
          <w:lang w:val="hr-HR"/>
        </w:rPr>
      </w:pPr>
      <w:r>
        <w:rPr>
          <w:noProof/>
        </w:rPr>
        <w:drawing>
          <wp:inline distT="0" distB="0" distL="0" distR="0" wp14:anchorId="23B2479E" wp14:editId="55CDC0F1">
            <wp:extent cx="6120130" cy="6873240"/>
            <wp:effectExtent l="0" t="0" r="0" b="0"/>
            <wp:docPr id="1602685225" name="Grafikon 1">
              <a:extLst xmlns:a="http://schemas.openxmlformats.org/drawingml/2006/main">
                <a:ext uri="{FF2B5EF4-FFF2-40B4-BE49-F238E27FC236}">
                  <a16:creationId xmlns:a16="http://schemas.microsoft.com/office/drawing/2014/main" id="{00000000-0008-0000-0400-00002058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3EC214" w14:textId="1DD96C6F" w:rsidR="000806C7" w:rsidRPr="00C14CB5" w:rsidRDefault="002D30DA" w:rsidP="005D50EC">
      <w:pPr>
        <w:spacing w:after="200" w:line="276" w:lineRule="auto"/>
        <w:rPr>
          <w:b/>
          <w:noProof/>
          <w:sz w:val="24"/>
          <w:szCs w:val="24"/>
          <w:lang w:val="hr-HR"/>
        </w:rPr>
      </w:pPr>
      <w:r w:rsidRPr="00C14CB5">
        <w:rPr>
          <w:b/>
          <w:noProof/>
          <w:sz w:val="24"/>
          <w:szCs w:val="24"/>
          <w:lang w:val="hr-HR"/>
        </w:rPr>
        <w:br w:type="page"/>
      </w:r>
      <w:r w:rsidR="000806C7" w:rsidRPr="00C14CB5">
        <w:rPr>
          <w:b/>
          <w:noProof/>
          <w:sz w:val="24"/>
          <w:szCs w:val="24"/>
          <w:lang w:val="hr-HR"/>
        </w:rPr>
        <w:lastRenderedPageBreak/>
        <w:t xml:space="preserve">Tabela br. </w:t>
      </w:r>
      <w:r w:rsidR="0033074B" w:rsidRPr="00C14CB5">
        <w:rPr>
          <w:b/>
          <w:noProof/>
          <w:sz w:val="24"/>
          <w:szCs w:val="24"/>
          <w:lang w:val="hr-HR"/>
        </w:rPr>
        <w:t>4</w:t>
      </w:r>
      <w:r w:rsidR="000806C7" w:rsidRPr="00C14CB5">
        <w:rPr>
          <w:b/>
          <w:noProof/>
          <w:sz w:val="24"/>
          <w:szCs w:val="24"/>
          <w:lang w:val="hr-HR"/>
        </w:rPr>
        <w:t>. Udio pojedine skupine izvršenih rashoda i izdataka u ukupnim rashodima za razdoblje siječanj-</w:t>
      </w:r>
      <w:r w:rsidR="00B2093D">
        <w:rPr>
          <w:b/>
          <w:noProof/>
          <w:sz w:val="24"/>
          <w:szCs w:val="24"/>
          <w:lang w:val="hr-HR"/>
        </w:rPr>
        <w:t>prosinac</w:t>
      </w:r>
      <w:r w:rsidR="00E66D50" w:rsidRPr="00C14CB5">
        <w:rPr>
          <w:b/>
          <w:noProof/>
          <w:sz w:val="24"/>
          <w:szCs w:val="24"/>
          <w:lang w:val="hr-HR"/>
        </w:rPr>
        <w:t xml:space="preserve"> </w:t>
      </w:r>
      <w:r w:rsidR="005106E9" w:rsidRPr="00C14CB5">
        <w:rPr>
          <w:b/>
          <w:noProof/>
          <w:sz w:val="24"/>
          <w:szCs w:val="24"/>
          <w:lang w:val="hr-HR"/>
        </w:rPr>
        <w:t>2023.</w:t>
      </w:r>
      <w:r w:rsidR="000806C7" w:rsidRPr="00C14CB5">
        <w:rPr>
          <w:b/>
          <w:noProof/>
          <w:sz w:val="24"/>
          <w:szCs w:val="24"/>
          <w:lang w:val="hr-HR"/>
        </w:rPr>
        <w:t xml:space="preserve"> godine</w:t>
      </w:r>
    </w:p>
    <w:p w14:paraId="2201AF3F" w14:textId="77777777" w:rsidR="00A15EBB" w:rsidRPr="00C14CB5" w:rsidRDefault="00A15EBB" w:rsidP="005D50EC">
      <w:pPr>
        <w:spacing w:after="200" w:line="276" w:lineRule="auto"/>
        <w:rPr>
          <w:b/>
          <w:noProof/>
          <w:sz w:val="24"/>
          <w:szCs w:val="24"/>
          <w:lang w:val="hr-HR"/>
        </w:rPr>
      </w:pPr>
    </w:p>
    <w:tbl>
      <w:tblPr>
        <w:tblW w:w="9020" w:type="dxa"/>
        <w:tblInd w:w="113" w:type="dxa"/>
        <w:tblLook w:val="04A0" w:firstRow="1" w:lastRow="0" w:firstColumn="1" w:lastColumn="0" w:noHBand="0" w:noVBand="1"/>
      </w:tblPr>
      <w:tblGrid>
        <w:gridCol w:w="6420"/>
        <w:gridCol w:w="1700"/>
        <w:gridCol w:w="906"/>
      </w:tblGrid>
      <w:tr w:rsidR="00B2093D" w:rsidRPr="00B2093D" w14:paraId="2B674389" w14:textId="77777777" w:rsidTr="00B2093D">
        <w:trPr>
          <w:trHeight w:val="552"/>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1E5FA" w14:textId="77777777" w:rsidR="00B2093D" w:rsidRPr="00B2093D" w:rsidRDefault="00B2093D" w:rsidP="00B2093D">
            <w:pPr>
              <w:jc w:val="center"/>
              <w:rPr>
                <w:b/>
                <w:bCs/>
                <w:lang w:val="hr-HR"/>
              </w:rPr>
            </w:pPr>
            <w:r w:rsidRPr="00B2093D">
              <w:rPr>
                <w:b/>
                <w:bCs/>
                <w:lang w:val="hr-HR"/>
              </w:rPr>
              <w:t>VRSTA RASHODA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D10A135" w14:textId="77777777" w:rsidR="00B2093D" w:rsidRPr="00B2093D" w:rsidRDefault="00B2093D" w:rsidP="00B2093D">
            <w:pPr>
              <w:jc w:val="center"/>
              <w:rPr>
                <w:b/>
                <w:bCs/>
                <w:lang w:val="hr-HR"/>
              </w:rPr>
            </w:pPr>
            <w:r w:rsidRPr="00B2093D">
              <w:rPr>
                <w:b/>
                <w:bCs/>
                <w:lang w:val="hr-HR"/>
              </w:rPr>
              <w:t>Rashodi i izdaci 2023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2052B9F" w14:textId="77777777" w:rsidR="00B2093D" w:rsidRPr="00B2093D" w:rsidRDefault="00B2093D" w:rsidP="00B2093D">
            <w:pPr>
              <w:jc w:val="center"/>
              <w:rPr>
                <w:b/>
                <w:bCs/>
                <w:lang w:val="hr-HR"/>
              </w:rPr>
            </w:pPr>
            <w:r w:rsidRPr="00B2093D">
              <w:rPr>
                <w:b/>
                <w:bCs/>
                <w:lang w:val="hr-HR"/>
              </w:rPr>
              <w:t xml:space="preserve">% Udio </w:t>
            </w:r>
            <w:r w:rsidRPr="00B2093D">
              <w:rPr>
                <w:b/>
                <w:bCs/>
                <w:lang w:val="hr-HR"/>
              </w:rPr>
              <w:br/>
              <w:t xml:space="preserve">rashoda </w:t>
            </w:r>
          </w:p>
        </w:tc>
      </w:tr>
      <w:tr w:rsidR="00B2093D" w:rsidRPr="00B2093D" w14:paraId="4DB602C7"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3396B144" w14:textId="77777777" w:rsidR="00B2093D" w:rsidRPr="00B2093D" w:rsidRDefault="00B2093D" w:rsidP="00B2093D">
            <w:pPr>
              <w:rPr>
                <w:lang w:val="hr-HR"/>
              </w:rPr>
            </w:pPr>
            <w:r w:rsidRPr="00B2093D">
              <w:rPr>
                <w:lang w:val="hr-HR"/>
              </w:rPr>
              <w:t>Rashodi za zaposlene</w:t>
            </w:r>
          </w:p>
        </w:tc>
        <w:tc>
          <w:tcPr>
            <w:tcW w:w="1700" w:type="dxa"/>
            <w:tcBorders>
              <w:top w:val="nil"/>
              <w:left w:val="nil"/>
              <w:bottom w:val="single" w:sz="4" w:space="0" w:color="auto"/>
              <w:right w:val="single" w:sz="4" w:space="0" w:color="auto"/>
            </w:tcBorders>
            <w:shd w:val="clear" w:color="auto" w:fill="auto"/>
            <w:noWrap/>
            <w:vAlign w:val="bottom"/>
            <w:hideMark/>
          </w:tcPr>
          <w:p w14:paraId="371B5705" w14:textId="77777777" w:rsidR="00B2093D" w:rsidRPr="00B2093D" w:rsidRDefault="00B2093D" w:rsidP="00B2093D">
            <w:pPr>
              <w:jc w:val="right"/>
              <w:rPr>
                <w:lang w:val="hr-HR"/>
              </w:rPr>
            </w:pPr>
            <w:r w:rsidRPr="00B2093D">
              <w:rPr>
                <w:lang w:val="hr-HR"/>
              </w:rPr>
              <w:t>28.156.468,09</w:t>
            </w:r>
          </w:p>
        </w:tc>
        <w:tc>
          <w:tcPr>
            <w:tcW w:w="900" w:type="dxa"/>
            <w:tcBorders>
              <w:top w:val="nil"/>
              <w:left w:val="nil"/>
              <w:bottom w:val="single" w:sz="4" w:space="0" w:color="auto"/>
              <w:right w:val="single" w:sz="4" w:space="0" w:color="auto"/>
            </w:tcBorders>
            <w:shd w:val="clear" w:color="auto" w:fill="auto"/>
            <w:noWrap/>
            <w:vAlign w:val="bottom"/>
            <w:hideMark/>
          </w:tcPr>
          <w:p w14:paraId="2EE62213" w14:textId="77777777" w:rsidR="00B2093D" w:rsidRPr="00B2093D" w:rsidRDefault="00B2093D" w:rsidP="00B2093D">
            <w:pPr>
              <w:jc w:val="right"/>
              <w:rPr>
                <w:lang w:val="hr-HR"/>
              </w:rPr>
            </w:pPr>
            <w:r w:rsidRPr="00B2093D">
              <w:rPr>
                <w:lang w:val="hr-HR"/>
              </w:rPr>
              <w:t>40,89</w:t>
            </w:r>
          </w:p>
        </w:tc>
      </w:tr>
      <w:tr w:rsidR="00B2093D" w:rsidRPr="00B2093D" w14:paraId="264543BE"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A9557E5" w14:textId="77777777" w:rsidR="00B2093D" w:rsidRPr="00B2093D" w:rsidRDefault="00B2093D" w:rsidP="00B2093D">
            <w:pPr>
              <w:rPr>
                <w:lang w:val="hr-HR"/>
              </w:rPr>
            </w:pPr>
            <w:r w:rsidRPr="00B2093D">
              <w:rPr>
                <w:lang w:val="hr-HR"/>
              </w:rPr>
              <w:t>Materijalni rashodi</w:t>
            </w:r>
          </w:p>
        </w:tc>
        <w:tc>
          <w:tcPr>
            <w:tcW w:w="1700" w:type="dxa"/>
            <w:tcBorders>
              <w:top w:val="nil"/>
              <w:left w:val="nil"/>
              <w:bottom w:val="single" w:sz="4" w:space="0" w:color="auto"/>
              <w:right w:val="single" w:sz="4" w:space="0" w:color="auto"/>
            </w:tcBorders>
            <w:shd w:val="clear" w:color="auto" w:fill="auto"/>
            <w:noWrap/>
            <w:vAlign w:val="bottom"/>
            <w:hideMark/>
          </w:tcPr>
          <w:p w14:paraId="2E59D099" w14:textId="77777777" w:rsidR="00B2093D" w:rsidRPr="00B2093D" w:rsidRDefault="00B2093D" w:rsidP="00B2093D">
            <w:pPr>
              <w:jc w:val="right"/>
              <w:rPr>
                <w:lang w:val="hr-HR"/>
              </w:rPr>
            </w:pPr>
            <w:r w:rsidRPr="00B2093D">
              <w:rPr>
                <w:lang w:val="hr-HR"/>
              </w:rPr>
              <w:t>21.254.832,81</w:t>
            </w:r>
          </w:p>
        </w:tc>
        <w:tc>
          <w:tcPr>
            <w:tcW w:w="900" w:type="dxa"/>
            <w:tcBorders>
              <w:top w:val="nil"/>
              <w:left w:val="nil"/>
              <w:bottom w:val="single" w:sz="4" w:space="0" w:color="auto"/>
              <w:right w:val="single" w:sz="4" w:space="0" w:color="auto"/>
            </w:tcBorders>
            <w:shd w:val="clear" w:color="auto" w:fill="auto"/>
            <w:noWrap/>
            <w:vAlign w:val="bottom"/>
            <w:hideMark/>
          </w:tcPr>
          <w:p w14:paraId="46A44058" w14:textId="77777777" w:rsidR="00B2093D" w:rsidRPr="00B2093D" w:rsidRDefault="00B2093D" w:rsidP="00B2093D">
            <w:pPr>
              <w:jc w:val="right"/>
              <w:rPr>
                <w:lang w:val="hr-HR"/>
              </w:rPr>
            </w:pPr>
            <w:r w:rsidRPr="00B2093D">
              <w:rPr>
                <w:lang w:val="hr-HR"/>
              </w:rPr>
              <w:t>30,87</w:t>
            </w:r>
          </w:p>
        </w:tc>
      </w:tr>
      <w:tr w:rsidR="00B2093D" w:rsidRPr="00B2093D" w14:paraId="3013B4CE"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A448659" w14:textId="77777777" w:rsidR="00B2093D" w:rsidRPr="00B2093D" w:rsidRDefault="00B2093D" w:rsidP="00B2093D">
            <w:pPr>
              <w:rPr>
                <w:lang w:val="hr-HR"/>
              </w:rPr>
            </w:pPr>
            <w:r w:rsidRPr="00B2093D">
              <w:rPr>
                <w:lang w:val="hr-HR"/>
              </w:rPr>
              <w:t>Financijski rashodi</w:t>
            </w:r>
          </w:p>
        </w:tc>
        <w:tc>
          <w:tcPr>
            <w:tcW w:w="1700" w:type="dxa"/>
            <w:tcBorders>
              <w:top w:val="nil"/>
              <w:left w:val="nil"/>
              <w:bottom w:val="single" w:sz="4" w:space="0" w:color="auto"/>
              <w:right w:val="single" w:sz="4" w:space="0" w:color="auto"/>
            </w:tcBorders>
            <w:shd w:val="clear" w:color="auto" w:fill="auto"/>
            <w:noWrap/>
            <w:vAlign w:val="bottom"/>
            <w:hideMark/>
          </w:tcPr>
          <w:p w14:paraId="41E2D242" w14:textId="77777777" w:rsidR="00B2093D" w:rsidRPr="00B2093D" w:rsidRDefault="00B2093D" w:rsidP="00B2093D">
            <w:pPr>
              <w:jc w:val="right"/>
              <w:rPr>
                <w:lang w:val="hr-HR"/>
              </w:rPr>
            </w:pPr>
            <w:r w:rsidRPr="00B2093D">
              <w:rPr>
                <w:lang w:val="hr-HR"/>
              </w:rPr>
              <w:t>269.460,36</w:t>
            </w:r>
          </w:p>
        </w:tc>
        <w:tc>
          <w:tcPr>
            <w:tcW w:w="900" w:type="dxa"/>
            <w:tcBorders>
              <w:top w:val="nil"/>
              <w:left w:val="nil"/>
              <w:bottom w:val="single" w:sz="4" w:space="0" w:color="auto"/>
              <w:right w:val="single" w:sz="4" w:space="0" w:color="auto"/>
            </w:tcBorders>
            <w:shd w:val="clear" w:color="auto" w:fill="auto"/>
            <w:noWrap/>
            <w:vAlign w:val="bottom"/>
            <w:hideMark/>
          </w:tcPr>
          <w:p w14:paraId="35A90438" w14:textId="77777777" w:rsidR="00B2093D" w:rsidRPr="00B2093D" w:rsidRDefault="00B2093D" w:rsidP="00B2093D">
            <w:pPr>
              <w:jc w:val="right"/>
              <w:rPr>
                <w:lang w:val="hr-HR"/>
              </w:rPr>
            </w:pPr>
            <w:r w:rsidRPr="00B2093D">
              <w:rPr>
                <w:lang w:val="hr-HR"/>
              </w:rPr>
              <w:t>0,39</w:t>
            </w:r>
          </w:p>
        </w:tc>
      </w:tr>
      <w:tr w:rsidR="00B2093D" w:rsidRPr="00B2093D" w14:paraId="7A7721FB"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7F0C2237" w14:textId="77777777" w:rsidR="00B2093D" w:rsidRPr="00B2093D" w:rsidRDefault="00B2093D" w:rsidP="00B2093D">
            <w:pPr>
              <w:rPr>
                <w:lang w:val="hr-HR"/>
              </w:rPr>
            </w:pPr>
            <w:r w:rsidRPr="00B2093D">
              <w:rPr>
                <w:lang w:val="hr-HR"/>
              </w:rPr>
              <w:t>Subvencije</w:t>
            </w:r>
          </w:p>
        </w:tc>
        <w:tc>
          <w:tcPr>
            <w:tcW w:w="1700" w:type="dxa"/>
            <w:tcBorders>
              <w:top w:val="nil"/>
              <w:left w:val="nil"/>
              <w:bottom w:val="single" w:sz="4" w:space="0" w:color="auto"/>
              <w:right w:val="single" w:sz="4" w:space="0" w:color="auto"/>
            </w:tcBorders>
            <w:shd w:val="clear" w:color="auto" w:fill="auto"/>
            <w:noWrap/>
            <w:vAlign w:val="bottom"/>
            <w:hideMark/>
          </w:tcPr>
          <w:p w14:paraId="0F89A0F4" w14:textId="77777777" w:rsidR="00B2093D" w:rsidRPr="00B2093D" w:rsidRDefault="00B2093D" w:rsidP="00B2093D">
            <w:pPr>
              <w:jc w:val="right"/>
              <w:rPr>
                <w:lang w:val="hr-HR"/>
              </w:rPr>
            </w:pPr>
            <w:r w:rsidRPr="00B2093D">
              <w:rPr>
                <w:lang w:val="hr-HR"/>
              </w:rPr>
              <w:t>3.131.755,39</w:t>
            </w:r>
          </w:p>
        </w:tc>
        <w:tc>
          <w:tcPr>
            <w:tcW w:w="900" w:type="dxa"/>
            <w:tcBorders>
              <w:top w:val="nil"/>
              <w:left w:val="nil"/>
              <w:bottom w:val="single" w:sz="4" w:space="0" w:color="auto"/>
              <w:right w:val="single" w:sz="4" w:space="0" w:color="auto"/>
            </w:tcBorders>
            <w:shd w:val="clear" w:color="auto" w:fill="auto"/>
            <w:noWrap/>
            <w:vAlign w:val="bottom"/>
            <w:hideMark/>
          </w:tcPr>
          <w:p w14:paraId="2DF0659E" w14:textId="77777777" w:rsidR="00B2093D" w:rsidRPr="00B2093D" w:rsidRDefault="00B2093D" w:rsidP="00B2093D">
            <w:pPr>
              <w:jc w:val="right"/>
              <w:rPr>
                <w:lang w:val="hr-HR"/>
              </w:rPr>
            </w:pPr>
            <w:r w:rsidRPr="00B2093D">
              <w:rPr>
                <w:lang w:val="hr-HR"/>
              </w:rPr>
              <w:t>4,55</w:t>
            </w:r>
          </w:p>
        </w:tc>
      </w:tr>
      <w:tr w:rsidR="00B2093D" w:rsidRPr="00B2093D" w14:paraId="2F1650CD"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75F943E" w14:textId="77777777" w:rsidR="00B2093D" w:rsidRPr="00B2093D" w:rsidRDefault="00B2093D" w:rsidP="00B2093D">
            <w:pPr>
              <w:rPr>
                <w:lang w:val="hr-HR"/>
              </w:rPr>
            </w:pPr>
            <w:r w:rsidRPr="00B2093D">
              <w:rPr>
                <w:lang w:val="hr-HR"/>
              </w:rPr>
              <w:t>Pomoći dane u inozemstvo i unutar općeg proračuna</w:t>
            </w:r>
          </w:p>
        </w:tc>
        <w:tc>
          <w:tcPr>
            <w:tcW w:w="1700" w:type="dxa"/>
            <w:tcBorders>
              <w:top w:val="nil"/>
              <w:left w:val="nil"/>
              <w:bottom w:val="single" w:sz="4" w:space="0" w:color="auto"/>
              <w:right w:val="single" w:sz="4" w:space="0" w:color="auto"/>
            </w:tcBorders>
            <w:shd w:val="clear" w:color="auto" w:fill="auto"/>
            <w:noWrap/>
            <w:vAlign w:val="bottom"/>
            <w:hideMark/>
          </w:tcPr>
          <w:p w14:paraId="38C6E451" w14:textId="77777777" w:rsidR="00B2093D" w:rsidRPr="00B2093D" w:rsidRDefault="00B2093D" w:rsidP="00B2093D">
            <w:pPr>
              <w:jc w:val="right"/>
              <w:rPr>
                <w:lang w:val="hr-HR"/>
              </w:rPr>
            </w:pPr>
            <w:r w:rsidRPr="00B2093D">
              <w:rPr>
                <w:lang w:val="hr-HR"/>
              </w:rPr>
              <w:t>1.005.515,26</w:t>
            </w:r>
          </w:p>
        </w:tc>
        <w:tc>
          <w:tcPr>
            <w:tcW w:w="900" w:type="dxa"/>
            <w:tcBorders>
              <w:top w:val="nil"/>
              <w:left w:val="nil"/>
              <w:bottom w:val="single" w:sz="4" w:space="0" w:color="auto"/>
              <w:right w:val="single" w:sz="4" w:space="0" w:color="auto"/>
            </w:tcBorders>
            <w:shd w:val="clear" w:color="auto" w:fill="auto"/>
            <w:noWrap/>
            <w:vAlign w:val="bottom"/>
            <w:hideMark/>
          </w:tcPr>
          <w:p w14:paraId="4131D071" w14:textId="77777777" w:rsidR="00B2093D" w:rsidRPr="00B2093D" w:rsidRDefault="00B2093D" w:rsidP="00B2093D">
            <w:pPr>
              <w:jc w:val="right"/>
              <w:rPr>
                <w:lang w:val="hr-HR"/>
              </w:rPr>
            </w:pPr>
            <w:r w:rsidRPr="00B2093D">
              <w:rPr>
                <w:lang w:val="hr-HR"/>
              </w:rPr>
              <w:t>1,46</w:t>
            </w:r>
          </w:p>
        </w:tc>
      </w:tr>
      <w:tr w:rsidR="00B2093D" w:rsidRPr="00B2093D" w14:paraId="31FBC0FD"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6268279" w14:textId="77777777" w:rsidR="00B2093D" w:rsidRPr="00B2093D" w:rsidRDefault="00B2093D" w:rsidP="00B2093D">
            <w:pPr>
              <w:rPr>
                <w:lang w:val="hr-HR"/>
              </w:rPr>
            </w:pPr>
            <w:r w:rsidRPr="00B2093D">
              <w:rPr>
                <w:lang w:val="hr-HR"/>
              </w:rPr>
              <w:t>Naknade građanima i kućanstvima na temelju osiguranja i druge naknade</w:t>
            </w:r>
          </w:p>
        </w:tc>
        <w:tc>
          <w:tcPr>
            <w:tcW w:w="1700" w:type="dxa"/>
            <w:tcBorders>
              <w:top w:val="nil"/>
              <w:left w:val="nil"/>
              <w:bottom w:val="single" w:sz="4" w:space="0" w:color="auto"/>
              <w:right w:val="single" w:sz="4" w:space="0" w:color="auto"/>
            </w:tcBorders>
            <w:shd w:val="clear" w:color="auto" w:fill="auto"/>
            <w:noWrap/>
            <w:vAlign w:val="bottom"/>
            <w:hideMark/>
          </w:tcPr>
          <w:p w14:paraId="0E67FFB4" w14:textId="77777777" w:rsidR="00B2093D" w:rsidRPr="00B2093D" w:rsidRDefault="00B2093D" w:rsidP="00B2093D">
            <w:pPr>
              <w:jc w:val="right"/>
              <w:rPr>
                <w:lang w:val="hr-HR"/>
              </w:rPr>
            </w:pPr>
            <w:r w:rsidRPr="00B2093D">
              <w:rPr>
                <w:lang w:val="hr-HR"/>
              </w:rPr>
              <w:t>1.281.649,21</w:t>
            </w:r>
          </w:p>
        </w:tc>
        <w:tc>
          <w:tcPr>
            <w:tcW w:w="900" w:type="dxa"/>
            <w:tcBorders>
              <w:top w:val="nil"/>
              <w:left w:val="nil"/>
              <w:bottom w:val="single" w:sz="4" w:space="0" w:color="auto"/>
              <w:right w:val="single" w:sz="4" w:space="0" w:color="auto"/>
            </w:tcBorders>
            <w:shd w:val="clear" w:color="auto" w:fill="auto"/>
            <w:noWrap/>
            <w:vAlign w:val="bottom"/>
            <w:hideMark/>
          </w:tcPr>
          <w:p w14:paraId="46C94228" w14:textId="77777777" w:rsidR="00B2093D" w:rsidRPr="00B2093D" w:rsidRDefault="00B2093D" w:rsidP="00B2093D">
            <w:pPr>
              <w:jc w:val="right"/>
              <w:rPr>
                <w:lang w:val="hr-HR"/>
              </w:rPr>
            </w:pPr>
            <w:r w:rsidRPr="00B2093D">
              <w:rPr>
                <w:lang w:val="hr-HR"/>
              </w:rPr>
              <w:t>1,86</w:t>
            </w:r>
          </w:p>
        </w:tc>
      </w:tr>
      <w:tr w:rsidR="00B2093D" w:rsidRPr="00B2093D" w14:paraId="222C19A7"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22277630" w14:textId="77777777" w:rsidR="00B2093D" w:rsidRPr="00B2093D" w:rsidRDefault="00B2093D" w:rsidP="00B2093D">
            <w:pPr>
              <w:rPr>
                <w:lang w:val="hr-HR"/>
              </w:rPr>
            </w:pPr>
            <w:r w:rsidRPr="00B2093D">
              <w:rPr>
                <w:lang w:val="hr-HR"/>
              </w:rPr>
              <w:t>Ostali rashodi</w:t>
            </w:r>
          </w:p>
        </w:tc>
        <w:tc>
          <w:tcPr>
            <w:tcW w:w="1700" w:type="dxa"/>
            <w:tcBorders>
              <w:top w:val="nil"/>
              <w:left w:val="nil"/>
              <w:bottom w:val="single" w:sz="4" w:space="0" w:color="auto"/>
              <w:right w:val="single" w:sz="4" w:space="0" w:color="auto"/>
            </w:tcBorders>
            <w:shd w:val="clear" w:color="auto" w:fill="auto"/>
            <w:noWrap/>
            <w:vAlign w:val="bottom"/>
            <w:hideMark/>
          </w:tcPr>
          <w:p w14:paraId="5EEDE5D4" w14:textId="77777777" w:rsidR="00B2093D" w:rsidRPr="00B2093D" w:rsidRDefault="00B2093D" w:rsidP="00B2093D">
            <w:pPr>
              <w:jc w:val="right"/>
              <w:rPr>
                <w:lang w:val="hr-HR"/>
              </w:rPr>
            </w:pPr>
            <w:r w:rsidRPr="00B2093D">
              <w:rPr>
                <w:lang w:val="hr-HR"/>
              </w:rPr>
              <w:t>8.384.277,48</w:t>
            </w:r>
          </w:p>
        </w:tc>
        <w:tc>
          <w:tcPr>
            <w:tcW w:w="900" w:type="dxa"/>
            <w:tcBorders>
              <w:top w:val="nil"/>
              <w:left w:val="nil"/>
              <w:bottom w:val="single" w:sz="4" w:space="0" w:color="auto"/>
              <w:right w:val="single" w:sz="4" w:space="0" w:color="auto"/>
            </w:tcBorders>
            <w:shd w:val="clear" w:color="auto" w:fill="auto"/>
            <w:noWrap/>
            <w:vAlign w:val="bottom"/>
            <w:hideMark/>
          </w:tcPr>
          <w:p w14:paraId="6796E069" w14:textId="77777777" w:rsidR="00B2093D" w:rsidRPr="00B2093D" w:rsidRDefault="00B2093D" w:rsidP="00B2093D">
            <w:pPr>
              <w:jc w:val="right"/>
              <w:rPr>
                <w:lang w:val="hr-HR"/>
              </w:rPr>
            </w:pPr>
            <w:r w:rsidRPr="00B2093D">
              <w:rPr>
                <w:lang w:val="hr-HR"/>
              </w:rPr>
              <w:t>12,18</w:t>
            </w:r>
          </w:p>
        </w:tc>
      </w:tr>
      <w:tr w:rsidR="00B2093D" w:rsidRPr="00B2093D" w14:paraId="66C0F912"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10E0D8AA" w14:textId="77777777" w:rsidR="00B2093D" w:rsidRPr="00B2093D" w:rsidRDefault="00B2093D" w:rsidP="00B2093D">
            <w:pPr>
              <w:rPr>
                <w:lang w:val="hr-HR"/>
              </w:rPr>
            </w:pPr>
            <w:r w:rsidRPr="00B2093D">
              <w:rPr>
                <w:lang w:val="hr-HR"/>
              </w:rPr>
              <w:t xml:space="preserve">Rashodi za nabavu </w:t>
            </w:r>
            <w:proofErr w:type="spellStart"/>
            <w:r w:rsidRPr="00B2093D">
              <w:rPr>
                <w:lang w:val="hr-HR"/>
              </w:rPr>
              <w:t>neproizvedene</w:t>
            </w:r>
            <w:proofErr w:type="spellEnd"/>
            <w:r w:rsidRPr="00B2093D">
              <w:rPr>
                <w:lang w:val="hr-HR"/>
              </w:rPr>
              <w:t xml:space="preserve"> dugotrajne imovine</w:t>
            </w:r>
          </w:p>
        </w:tc>
        <w:tc>
          <w:tcPr>
            <w:tcW w:w="1700" w:type="dxa"/>
            <w:tcBorders>
              <w:top w:val="nil"/>
              <w:left w:val="nil"/>
              <w:bottom w:val="nil"/>
              <w:right w:val="single" w:sz="4" w:space="0" w:color="auto"/>
            </w:tcBorders>
            <w:shd w:val="clear" w:color="auto" w:fill="auto"/>
            <w:noWrap/>
            <w:vAlign w:val="bottom"/>
            <w:hideMark/>
          </w:tcPr>
          <w:p w14:paraId="1CE49FB1" w14:textId="77777777" w:rsidR="00B2093D" w:rsidRPr="00B2093D" w:rsidRDefault="00B2093D" w:rsidP="00B2093D">
            <w:pPr>
              <w:jc w:val="right"/>
              <w:rPr>
                <w:lang w:val="hr-HR"/>
              </w:rPr>
            </w:pPr>
            <w:r w:rsidRPr="00B2093D">
              <w:rPr>
                <w:lang w:val="hr-HR"/>
              </w:rPr>
              <w:t>150.264,32</w:t>
            </w:r>
          </w:p>
        </w:tc>
        <w:tc>
          <w:tcPr>
            <w:tcW w:w="900" w:type="dxa"/>
            <w:tcBorders>
              <w:top w:val="nil"/>
              <w:left w:val="nil"/>
              <w:bottom w:val="single" w:sz="4" w:space="0" w:color="auto"/>
              <w:right w:val="single" w:sz="4" w:space="0" w:color="auto"/>
            </w:tcBorders>
            <w:shd w:val="clear" w:color="auto" w:fill="auto"/>
            <w:noWrap/>
            <w:vAlign w:val="bottom"/>
            <w:hideMark/>
          </w:tcPr>
          <w:p w14:paraId="09CF0A0B" w14:textId="77777777" w:rsidR="00B2093D" w:rsidRPr="00B2093D" w:rsidRDefault="00B2093D" w:rsidP="00B2093D">
            <w:pPr>
              <w:jc w:val="right"/>
              <w:rPr>
                <w:lang w:val="hr-HR"/>
              </w:rPr>
            </w:pPr>
            <w:r w:rsidRPr="00B2093D">
              <w:rPr>
                <w:lang w:val="hr-HR"/>
              </w:rPr>
              <w:t>0,22</w:t>
            </w:r>
          </w:p>
        </w:tc>
      </w:tr>
      <w:tr w:rsidR="00B2093D" w:rsidRPr="00B2093D" w14:paraId="58945FAD"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142026C5" w14:textId="77777777" w:rsidR="00B2093D" w:rsidRPr="00B2093D" w:rsidRDefault="00B2093D" w:rsidP="00B2093D">
            <w:pPr>
              <w:rPr>
                <w:lang w:val="hr-HR"/>
              </w:rPr>
            </w:pPr>
            <w:r w:rsidRPr="00B2093D">
              <w:rPr>
                <w:lang w:val="hr-HR"/>
              </w:rPr>
              <w:t>Rashodi za nabavu proizvedene dugotrajne imovine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07C1761" w14:textId="77777777" w:rsidR="00B2093D" w:rsidRPr="00B2093D" w:rsidRDefault="00B2093D" w:rsidP="00B2093D">
            <w:pPr>
              <w:jc w:val="right"/>
              <w:rPr>
                <w:lang w:val="hr-HR"/>
              </w:rPr>
            </w:pPr>
            <w:r w:rsidRPr="00B2093D">
              <w:rPr>
                <w:lang w:val="hr-HR"/>
              </w:rPr>
              <w:t>3.658.851,85</w:t>
            </w:r>
          </w:p>
        </w:tc>
        <w:tc>
          <w:tcPr>
            <w:tcW w:w="900" w:type="dxa"/>
            <w:tcBorders>
              <w:top w:val="nil"/>
              <w:left w:val="nil"/>
              <w:bottom w:val="single" w:sz="4" w:space="0" w:color="auto"/>
              <w:right w:val="single" w:sz="4" w:space="0" w:color="auto"/>
            </w:tcBorders>
            <w:shd w:val="clear" w:color="auto" w:fill="auto"/>
            <w:noWrap/>
            <w:vAlign w:val="bottom"/>
            <w:hideMark/>
          </w:tcPr>
          <w:p w14:paraId="2399A67A" w14:textId="77777777" w:rsidR="00B2093D" w:rsidRPr="00B2093D" w:rsidRDefault="00B2093D" w:rsidP="00B2093D">
            <w:pPr>
              <w:jc w:val="right"/>
              <w:rPr>
                <w:lang w:val="hr-HR"/>
              </w:rPr>
            </w:pPr>
            <w:r w:rsidRPr="00B2093D">
              <w:rPr>
                <w:lang w:val="hr-HR"/>
              </w:rPr>
              <w:t>5,31</w:t>
            </w:r>
          </w:p>
        </w:tc>
      </w:tr>
      <w:tr w:rsidR="00B2093D" w:rsidRPr="00B2093D" w14:paraId="6A0B49FD"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F274304" w14:textId="77777777" w:rsidR="00B2093D" w:rsidRPr="00B2093D" w:rsidRDefault="00B2093D" w:rsidP="00B2093D">
            <w:pPr>
              <w:rPr>
                <w:lang w:val="hr-HR"/>
              </w:rPr>
            </w:pPr>
            <w:r w:rsidRPr="00B2093D">
              <w:rPr>
                <w:lang w:val="hr-HR"/>
              </w:rPr>
              <w:t>Rashodi za dodatna ulaganja na nefinancijskoj imovini</w:t>
            </w:r>
          </w:p>
        </w:tc>
        <w:tc>
          <w:tcPr>
            <w:tcW w:w="1700" w:type="dxa"/>
            <w:tcBorders>
              <w:top w:val="nil"/>
              <w:left w:val="nil"/>
              <w:bottom w:val="single" w:sz="4" w:space="0" w:color="auto"/>
              <w:right w:val="single" w:sz="4" w:space="0" w:color="auto"/>
            </w:tcBorders>
            <w:shd w:val="clear" w:color="auto" w:fill="auto"/>
            <w:noWrap/>
            <w:vAlign w:val="bottom"/>
            <w:hideMark/>
          </w:tcPr>
          <w:p w14:paraId="3042E21F" w14:textId="77777777" w:rsidR="00B2093D" w:rsidRPr="00B2093D" w:rsidRDefault="00B2093D" w:rsidP="00B2093D">
            <w:pPr>
              <w:jc w:val="right"/>
              <w:rPr>
                <w:lang w:val="hr-HR"/>
              </w:rPr>
            </w:pPr>
            <w:r w:rsidRPr="00B2093D">
              <w:rPr>
                <w:lang w:val="hr-HR"/>
              </w:rPr>
              <w:t>709.922,47</w:t>
            </w:r>
          </w:p>
        </w:tc>
        <w:tc>
          <w:tcPr>
            <w:tcW w:w="900" w:type="dxa"/>
            <w:tcBorders>
              <w:top w:val="nil"/>
              <w:left w:val="nil"/>
              <w:bottom w:val="single" w:sz="4" w:space="0" w:color="auto"/>
              <w:right w:val="single" w:sz="4" w:space="0" w:color="auto"/>
            </w:tcBorders>
            <w:shd w:val="clear" w:color="auto" w:fill="auto"/>
            <w:noWrap/>
            <w:vAlign w:val="bottom"/>
            <w:hideMark/>
          </w:tcPr>
          <w:p w14:paraId="10E987CC" w14:textId="77777777" w:rsidR="00B2093D" w:rsidRPr="00B2093D" w:rsidRDefault="00B2093D" w:rsidP="00B2093D">
            <w:pPr>
              <w:jc w:val="right"/>
              <w:rPr>
                <w:lang w:val="hr-HR"/>
              </w:rPr>
            </w:pPr>
            <w:r w:rsidRPr="00B2093D">
              <w:rPr>
                <w:lang w:val="hr-HR"/>
              </w:rPr>
              <w:t>1,03</w:t>
            </w:r>
          </w:p>
        </w:tc>
      </w:tr>
      <w:tr w:rsidR="00B2093D" w:rsidRPr="00B2093D" w14:paraId="67736AAF" w14:textId="77777777" w:rsidTr="00B2093D">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4E22678B" w14:textId="77777777" w:rsidR="00B2093D" w:rsidRPr="00B2093D" w:rsidRDefault="00B2093D" w:rsidP="00B2093D">
            <w:pPr>
              <w:rPr>
                <w:lang w:val="hr-HR"/>
              </w:rPr>
            </w:pPr>
            <w:r w:rsidRPr="00B2093D">
              <w:rPr>
                <w:lang w:val="hr-HR"/>
              </w:rPr>
              <w:t>Izdaci iz računa financiranja</w:t>
            </w:r>
          </w:p>
        </w:tc>
        <w:tc>
          <w:tcPr>
            <w:tcW w:w="1700" w:type="dxa"/>
            <w:tcBorders>
              <w:top w:val="nil"/>
              <w:left w:val="nil"/>
              <w:bottom w:val="single" w:sz="4" w:space="0" w:color="auto"/>
              <w:right w:val="single" w:sz="4" w:space="0" w:color="auto"/>
            </w:tcBorders>
            <w:shd w:val="clear" w:color="auto" w:fill="auto"/>
            <w:noWrap/>
            <w:vAlign w:val="bottom"/>
            <w:hideMark/>
          </w:tcPr>
          <w:p w14:paraId="18EB2A46" w14:textId="77777777" w:rsidR="00B2093D" w:rsidRPr="00B2093D" w:rsidRDefault="00B2093D" w:rsidP="00B2093D">
            <w:pPr>
              <w:jc w:val="right"/>
              <w:rPr>
                <w:lang w:val="hr-HR"/>
              </w:rPr>
            </w:pPr>
            <w:r w:rsidRPr="00B2093D">
              <w:rPr>
                <w:lang w:val="hr-HR"/>
              </w:rPr>
              <w:t>853.233,47</w:t>
            </w:r>
          </w:p>
        </w:tc>
        <w:tc>
          <w:tcPr>
            <w:tcW w:w="900" w:type="dxa"/>
            <w:tcBorders>
              <w:top w:val="nil"/>
              <w:left w:val="nil"/>
              <w:bottom w:val="single" w:sz="4" w:space="0" w:color="auto"/>
              <w:right w:val="single" w:sz="4" w:space="0" w:color="auto"/>
            </w:tcBorders>
            <w:shd w:val="clear" w:color="auto" w:fill="auto"/>
            <w:noWrap/>
            <w:vAlign w:val="bottom"/>
            <w:hideMark/>
          </w:tcPr>
          <w:p w14:paraId="10C16CB1" w14:textId="77777777" w:rsidR="00B2093D" w:rsidRPr="00B2093D" w:rsidRDefault="00B2093D" w:rsidP="00B2093D">
            <w:pPr>
              <w:jc w:val="right"/>
              <w:rPr>
                <w:lang w:val="hr-HR"/>
              </w:rPr>
            </w:pPr>
            <w:r w:rsidRPr="00B2093D">
              <w:rPr>
                <w:lang w:val="hr-HR"/>
              </w:rPr>
              <w:t>1,24</w:t>
            </w:r>
          </w:p>
        </w:tc>
      </w:tr>
      <w:tr w:rsidR="00B2093D" w:rsidRPr="00B2093D" w14:paraId="795E048C" w14:textId="77777777" w:rsidTr="00B2093D">
        <w:trPr>
          <w:trHeight w:val="276"/>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1D0B81B" w14:textId="77777777" w:rsidR="00B2093D" w:rsidRPr="00B2093D" w:rsidRDefault="00B2093D" w:rsidP="00B2093D">
            <w:pPr>
              <w:jc w:val="center"/>
              <w:rPr>
                <w:b/>
                <w:bCs/>
                <w:lang w:val="hr-HR"/>
              </w:rPr>
            </w:pPr>
            <w:r w:rsidRPr="00B2093D">
              <w:rPr>
                <w:b/>
                <w:bCs/>
                <w:lang w:val="hr-HR"/>
              </w:rPr>
              <w:t>UKUPNO</w:t>
            </w:r>
          </w:p>
        </w:tc>
        <w:tc>
          <w:tcPr>
            <w:tcW w:w="1700" w:type="dxa"/>
            <w:tcBorders>
              <w:top w:val="nil"/>
              <w:left w:val="nil"/>
              <w:bottom w:val="single" w:sz="4" w:space="0" w:color="auto"/>
              <w:right w:val="single" w:sz="4" w:space="0" w:color="auto"/>
            </w:tcBorders>
            <w:shd w:val="clear" w:color="auto" w:fill="auto"/>
            <w:noWrap/>
            <w:vAlign w:val="bottom"/>
            <w:hideMark/>
          </w:tcPr>
          <w:p w14:paraId="4F33B94D" w14:textId="77777777" w:rsidR="00B2093D" w:rsidRPr="00B2093D" w:rsidRDefault="00B2093D" w:rsidP="00B2093D">
            <w:pPr>
              <w:jc w:val="right"/>
              <w:rPr>
                <w:b/>
                <w:bCs/>
                <w:lang w:val="hr-HR"/>
              </w:rPr>
            </w:pPr>
            <w:r w:rsidRPr="00B2093D">
              <w:rPr>
                <w:b/>
                <w:bCs/>
                <w:lang w:val="hr-HR"/>
              </w:rPr>
              <w:t>68.856.230,71</w:t>
            </w:r>
          </w:p>
        </w:tc>
        <w:tc>
          <w:tcPr>
            <w:tcW w:w="900" w:type="dxa"/>
            <w:tcBorders>
              <w:top w:val="nil"/>
              <w:left w:val="nil"/>
              <w:bottom w:val="single" w:sz="4" w:space="0" w:color="auto"/>
              <w:right w:val="single" w:sz="4" w:space="0" w:color="auto"/>
            </w:tcBorders>
            <w:shd w:val="clear" w:color="auto" w:fill="auto"/>
            <w:noWrap/>
            <w:vAlign w:val="bottom"/>
            <w:hideMark/>
          </w:tcPr>
          <w:p w14:paraId="0E58A27B" w14:textId="77777777" w:rsidR="00B2093D" w:rsidRPr="00B2093D" w:rsidRDefault="00B2093D" w:rsidP="00B2093D">
            <w:pPr>
              <w:jc w:val="right"/>
              <w:rPr>
                <w:b/>
                <w:bCs/>
                <w:lang w:val="hr-HR"/>
              </w:rPr>
            </w:pPr>
            <w:r w:rsidRPr="00B2093D">
              <w:rPr>
                <w:b/>
                <w:bCs/>
                <w:lang w:val="hr-HR"/>
              </w:rPr>
              <w:t>100,00</w:t>
            </w:r>
          </w:p>
        </w:tc>
      </w:tr>
    </w:tbl>
    <w:p w14:paraId="40170488" w14:textId="77777777" w:rsidR="00A15EBB" w:rsidRPr="00C14CB5" w:rsidRDefault="00A15EBB" w:rsidP="005D50EC">
      <w:pPr>
        <w:spacing w:after="200" w:line="276" w:lineRule="auto"/>
        <w:rPr>
          <w:b/>
          <w:noProof/>
          <w:sz w:val="24"/>
          <w:szCs w:val="24"/>
          <w:lang w:val="hr-HR"/>
        </w:rPr>
      </w:pPr>
    </w:p>
    <w:p w14:paraId="582B7377" w14:textId="77777777" w:rsidR="000806C7" w:rsidRPr="00C14CB5" w:rsidRDefault="000806C7" w:rsidP="000806C7">
      <w:pPr>
        <w:spacing w:line="276" w:lineRule="auto"/>
        <w:rPr>
          <w:b/>
          <w:noProof/>
          <w:sz w:val="24"/>
          <w:szCs w:val="24"/>
          <w:lang w:val="hr-HR"/>
        </w:rPr>
      </w:pPr>
    </w:p>
    <w:p w14:paraId="5F7B9CA4" w14:textId="77777777" w:rsidR="00E73B6C" w:rsidRPr="00C14CB5" w:rsidRDefault="00E73B6C" w:rsidP="00E73B6C">
      <w:pPr>
        <w:spacing w:after="200" w:line="276" w:lineRule="auto"/>
        <w:rPr>
          <w:b/>
          <w:noProof/>
          <w:sz w:val="24"/>
          <w:szCs w:val="24"/>
          <w:lang w:val="hr-HR"/>
        </w:rPr>
      </w:pPr>
    </w:p>
    <w:p w14:paraId="2435300C" w14:textId="77777777" w:rsidR="00E73B6C" w:rsidRPr="00C14CB5" w:rsidRDefault="00E73B6C" w:rsidP="00E73B6C">
      <w:pPr>
        <w:jc w:val="both"/>
        <w:rPr>
          <w:b/>
          <w:noProof/>
          <w:sz w:val="24"/>
          <w:szCs w:val="24"/>
          <w:lang w:val="hr-HR"/>
        </w:rPr>
      </w:pPr>
    </w:p>
    <w:p w14:paraId="2781087D" w14:textId="77777777" w:rsidR="00E73B6C" w:rsidRPr="00C14CB5" w:rsidRDefault="00E73B6C" w:rsidP="00E73B6C">
      <w:pPr>
        <w:jc w:val="both"/>
        <w:rPr>
          <w:b/>
          <w:noProof/>
          <w:sz w:val="24"/>
          <w:szCs w:val="24"/>
          <w:lang w:val="hr-HR"/>
        </w:rPr>
      </w:pPr>
    </w:p>
    <w:p w14:paraId="1C2F6BDE" w14:textId="77777777" w:rsidR="00E73B6C" w:rsidRPr="00C14CB5" w:rsidRDefault="00E73B6C" w:rsidP="00E73B6C">
      <w:pPr>
        <w:jc w:val="both"/>
        <w:rPr>
          <w:b/>
          <w:noProof/>
          <w:sz w:val="24"/>
          <w:szCs w:val="24"/>
          <w:lang w:val="hr-HR"/>
        </w:rPr>
      </w:pPr>
    </w:p>
    <w:p w14:paraId="6249EFEC" w14:textId="77777777" w:rsidR="00E73B6C" w:rsidRPr="00C14CB5" w:rsidRDefault="00E73B6C" w:rsidP="00E73B6C">
      <w:pPr>
        <w:jc w:val="both"/>
        <w:rPr>
          <w:b/>
          <w:noProof/>
          <w:sz w:val="24"/>
          <w:szCs w:val="24"/>
          <w:lang w:val="hr-HR"/>
        </w:rPr>
      </w:pPr>
    </w:p>
    <w:p w14:paraId="49862D7D" w14:textId="77777777" w:rsidR="00E73B6C" w:rsidRPr="00C14CB5" w:rsidRDefault="00E73B6C" w:rsidP="00E73B6C">
      <w:pPr>
        <w:jc w:val="both"/>
        <w:rPr>
          <w:b/>
          <w:noProof/>
          <w:sz w:val="24"/>
          <w:szCs w:val="24"/>
          <w:lang w:val="hr-HR"/>
        </w:rPr>
      </w:pPr>
    </w:p>
    <w:p w14:paraId="3B8BFECF" w14:textId="77777777" w:rsidR="00E73B6C" w:rsidRPr="00C14CB5" w:rsidRDefault="00E73B6C" w:rsidP="00E73B6C">
      <w:pPr>
        <w:jc w:val="both"/>
        <w:rPr>
          <w:b/>
          <w:noProof/>
          <w:sz w:val="24"/>
          <w:szCs w:val="24"/>
          <w:lang w:val="hr-HR"/>
        </w:rPr>
      </w:pPr>
    </w:p>
    <w:p w14:paraId="04BB2258" w14:textId="77777777" w:rsidR="00E73B6C" w:rsidRPr="00C14CB5" w:rsidRDefault="00E73B6C" w:rsidP="00E73B6C">
      <w:pPr>
        <w:jc w:val="both"/>
        <w:rPr>
          <w:b/>
          <w:noProof/>
          <w:sz w:val="24"/>
          <w:szCs w:val="24"/>
          <w:lang w:val="hr-HR"/>
        </w:rPr>
      </w:pPr>
    </w:p>
    <w:p w14:paraId="1A2146F7" w14:textId="77777777" w:rsidR="00E73B6C" w:rsidRPr="00C14CB5" w:rsidRDefault="00E73B6C" w:rsidP="00E73B6C">
      <w:pPr>
        <w:jc w:val="both"/>
        <w:rPr>
          <w:b/>
          <w:noProof/>
          <w:sz w:val="24"/>
          <w:szCs w:val="24"/>
          <w:lang w:val="hr-HR"/>
        </w:rPr>
      </w:pPr>
    </w:p>
    <w:p w14:paraId="09AC1FAA" w14:textId="77777777" w:rsidR="00E73B6C" w:rsidRPr="00C14CB5" w:rsidRDefault="00E73B6C" w:rsidP="00E73B6C">
      <w:pPr>
        <w:jc w:val="both"/>
        <w:rPr>
          <w:b/>
          <w:noProof/>
          <w:sz w:val="24"/>
          <w:szCs w:val="24"/>
          <w:lang w:val="hr-HR"/>
        </w:rPr>
      </w:pPr>
    </w:p>
    <w:p w14:paraId="2B477D7F" w14:textId="77777777" w:rsidR="00E73B6C" w:rsidRPr="00C14CB5" w:rsidRDefault="00E73B6C" w:rsidP="00E73B6C">
      <w:pPr>
        <w:jc w:val="both"/>
        <w:rPr>
          <w:b/>
          <w:noProof/>
          <w:sz w:val="24"/>
          <w:szCs w:val="24"/>
          <w:lang w:val="hr-HR"/>
        </w:rPr>
      </w:pPr>
    </w:p>
    <w:p w14:paraId="70A64893" w14:textId="77777777" w:rsidR="00E73B6C" w:rsidRPr="00C14CB5" w:rsidRDefault="00E73B6C" w:rsidP="00E73B6C">
      <w:pPr>
        <w:jc w:val="both"/>
        <w:rPr>
          <w:b/>
          <w:noProof/>
          <w:sz w:val="24"/>
          <w:szCs w:val="24"/>
          <w:lang w:val="hr-HR"/>
        </w:rPr>
      </w:pPr>
    </w:p>
    <w:p w14:paraId="363B2EA2" w14:textId="77777777" w:rsidR="00E73B6C" w:rsidRPr="00C14CB5" w:rsidRDefault="00E73B6C" w:rsidP="00E73B6C">
      <w:pPr>
        <w:jc w:val="both"/>
        <w:rPr>
          <w:b/>
          <w:noProof/>
          <w:sz w:val="24"/>
          <w:szCs w:val="24"/>
          <w:lang w:val="hr-HR"/>
        </w:rPr>
      </w:pPr>
    </w:p>
    <w:p w14:paraId="1778C0D0" w14:textId="77777777" w:rsidR="00E73B6C" w:rsidRPr="00C14CB5" w:rsidRDefault="00E73B6C" w:rsidP="00E73B6C">
      <w:pPr>
        <w:jc w:val="both"/>
        <w:rPr>
          <w:b/>
          <w:noProof/>
          <w:sz w:val="24"/>
          <w:szCs w:val="24"/>
          <w:lang w:val="hr-HR"/>
        </w:rPr>
      </w:pPr>
    </w:p>
    <w:p w14:paraId="0E89BBBD" w14:textId="77777777" w:rsidR="00E73B6C" w:rsidRPr="00C14CB5" w:rsidRDefault="00E73B6C" w:rsidP="00E73B6C">
      <w:pPr>
        <w:jc w:val="both"/>
        <w:rPr>
          <w:b/>
          <w:noProof/>
          <w:sz w:val="24"/>
          <w:szCs w:val="24"/>
          <w:lang w:val="hr-HR"/>
        </w:rPr>
      </w:pPr>
    </w:p>
    <w:p w14:paraId="54F402C6" w14:textId="77777777" w:rsidR="00E73B6C" w:rsidRPr="00C14CB5" w:rsidRDefault="00E73B6C" w:rsidP="00E73B6C">
      <w:pPr>
        <w:jc w:val="both"/>
        <w:rPr>
          <w:b/>
          <w:noProof/>
          <w:sz w:val="24"/>
          <w:szCs w:val="24"/>
          <w:lang w:val="hr-HR"/>
        </w:rPr>
      </w:pPr>
    </w:p>
    <w:p w14:paraId="301B39DA" w14:textId="77777777" w:rsidR="00E73B6C" w:rsidRPr="00C14CB5" w:rsidRDefault="00E73B6C" w:rsidP="00E73B6C">
      <w:pPr>
        <w:jc w:val="both"/>
        <w:rPr>
          <w:b/>
          <w:noProof/>
          <w:sz w:val="24"/>
          <w:szCs w:val="24"/>
          <w:lang w:val="hr-HR"/>
        </w:rPr>
      </w:pPr>
    </w:p>
    <w:p w14:paraId="1F872475" w14:textId="77777777" w:rsidR="00E73B6C" w:rsidRPr="00C14CB5" w:rsidRDefault="00E73B6C" w:rsidP="00E73B6C">
      <w:pPr>
        <w:jc w:val="both"/>
        <w:rPr>
          <w:b/>
          <w:noProof/>
          <w:sz w:val="24"/>
          <w:szCs w:val="24"/>
          <w:lang w:val="hr-HR"/>
        </w:rPr>
      </w:pPr>
    </w:p>
    <w:p w14:paraId="1E8E6231" w14:textId="77777777" w:rsidR="00E73B6C" w:rsidRPr="00C14CB5" w:rsidRDefault="00E73B6C" w:rsidP="00E73B6C">
      <w:pPr>
        <w:jc w:val="both"/>
        <w:rPr>
          <w:b/>
          <w:noProof/>
          <w:sz w:val="24"/>
          <w:szCs w:val="24"/>
          <w:lang w:val="hr-HR"/>
        </w:rPr>
      </w:pPr>
    </w:p>
    <w:p w14:paraId="5759A26E" w14:textId="77777777" w:rsidR="00E73B6C" w:rsidRPr="00C14CB5" w:rsidRDefault="00E73B6C" w:rsidP="00E73B6C">
      <w:pPr>
        <w:jc w:val="both"/>
        <w:rPr>
          <w:b/>
          <w:noProof/>
          <w:sz w:val="24"/>
          <w:szCs w:val="24"/>
          <w:lang w:val="hr-HR"/>
        </w:rPr>
      </w:pPr>
    </w:p>
    <w:p w14:paraId="24B92B62" w14:textId="77777777" w:rsidR="00E73B6C" w:rsidRPr="00C14CB5" w:rsidRDefault="00E73B6C" w:rsidP="00E73B6C">
      <w:pPr>
        <w:jc w:val="both"/>
        <w:rPr>
          <w:b/>
          <w:noProof/>
          <w:sz w:val="24"/>
          <w:szCs w:val="24"/>
          <w:lang w:val="hr-HR"/>
        </w:rPr>
      </w:pPr>
    </w:p>
    <w:p w14:paraId="6EC204C6" w14:textId="77777777" w:rsidR="00E73B6C" w:rsidRPr="00C14CB5" w:rsidRDefault="00E73B6C" w:rsidP="00E73B6C">
      <w:pPr>
        <w:jc w:val="both"/>
        <w:rPr>
          <w:b/>
          <w:noProof/>
          <w:sz w:val="24"/>
          <w:szCs w:val="24"/>
          <w:lang w:val="hr-HR"/>
        </w:rPr>
      </w:pPr>
    </w:p>
    <w:p w14:paraId="243E0649" w14:textId="77777777" w:rsidR="00E73B6C" w:rsidRPr="00C14CB5" w:rsidRDefault="00E73B6C" w:rsidP="00E73B6C">
      <w:pPr>
        <w:jc w:val="both"/>
        <w:rPr>
          <w:b/>
          <w:noProof/>
          <w:sz w:val="24"/>
          <w:szCs w:val="24"/>
          <w:lang w:val="hr-HR"/>
        </w:rPr>
      </w:pPr>
    </w:p>
    <w:p w14:paraId="7A83D6CA" w14:textId="77777777" w:rsidR="00E73B6C" w:rsidRPr="00C14CB5" w:rsidRDefault="00E73B6C" w:rsidP="00E73B6C">
      <w:pPr>
        <w:jc w:val="both"/>
        <w:rPr>
          <w:b/>
          <w:noProof/>
          <w:sz w:val="24"/>
          <w:szCs w:val="24"/>
          <w:lang w:val="hr-HR"/>
        </w:rPr>
      </w:pPr>
    </w:p>
    <w:p w14:paraId="2ED3ED08" w14:textId="77777777" w:rsidR="00E73B6C" w:rsidRPr="00C14CB5" w:rsidRDefault="00E73B6C" w:rsidP="00E73B6C">
      <w:pPr>
        <w:jc w:val="both"/>
        <w:rPr>
          <w:b/>
          <w:noProof/>
          <w:sz w:val="24"/>
          <w:szCs w:val="24"/>
          <w:lang w:val="hr-HR"/>
        </w:rPr>
      </w:pPr>
    </w:p>
    <w:p w14:paraId="13392A3E" w14:textId="77777777" w:rsidR="00ED0425" w:rsidRPr="00C14CB5" w:rsidRDefault="00ED0425">
      <w:pPr>
        <w:spacing w:after="200" w:line="276" w:lineRule="auto"/>
        <w:rPr>
          <w:b/>
          <w:noProof/>
          <w:sz w:val="24"/>
          <w:szCs w:val="24"/>
          <w:lang w:val="hr-HR"/>
        </w:rPr>
      </w:pPr>
      <w:r w:rsidRPr="00C14CB5">
        <w:rPr>
          <w:b/>
          <w:noProof/>
          <w:sz w:val="24"/>
          <w:szCs w:val="24"/>
          <w:lang w:val="hr-HR"/>
        </w:rPr>
        <w:br w:type="page"/>
      </w:r>
    </w:p>
    <w:p w14:paraId="21413F09" w14:textId="2251AD38" w:rsidR="000806C7" w:rsidRPr="00C14CB5" w:rsidRDefault="000806C7" w:rsidP="000806C7">
      <w:pPr>
        <w:jc w:val="both"/>
        <w:rPr>
          <w:b/>
          <w:noProof/>
          <w:sz w:val="24"/>
          <w:szCs w:val="24"/>
          <w:lang w:val="hr-HR"/>
        </w:rPr>
      </w:pPr>
      <w:r w:rsidRPr="00C14CB5">
        <w:rPr>
          <w:b/>
          <w:noProof/>
          <w:sz w:val="24"/>
          <w:szCs w:val="24"/>
          <w:lang w:val="hr-HR"/>
        </w:rPr>
        <w:lastRenderedPageBreak/>
        <w:t xml:space="preserve">Grafikon br. </w:t>
      </w:r>
      <w:r w:rsidR="0033074B" w:rsidRPr="00C14CB5">
        <w:rPr>
          <w:b/>
          <w:noProof/>
          <w:sz w:val="24"/>
          <w:szCs w:val="24"/>
          <w:lang w:val="hr-HR"/>
        </w:rPr>
        <w:t>4</w:t>
      </w:r>
      <w:r w:rsidRPr="00C14CB5">
        <w:rPr>
          <w:b/>
          <w:noProof/>
          <w:sz w:val="24"/>
          <w:szCs w:val="24"/>
          <w:lang w:val="hr-HR"/>
        </w:rPr>
        <w:t>. Grafički prikaz udjela pojedine skupine izvršenih rashoda i izdataka u ukupnim rashodima za razdoblje siječanj-</w:t>
      </w:r>
      <w:r w:rsidR="00B2093D">
        <w:rPr>
          <w:b/>
          <w:noProof/>
          <w:sz w:val="24"/>
          <w:szCs w:val="24"/>
          <w:lang w:val="hr-HR"/>
        </w:rPr>
        <w:t>prosinac</w:t>
      </w:r>
      <w:r w:rsidR="00E66D50" w:rsidRPr="00C14CB5">
        <w:rPr>
          <w:b/>
          <w:noProof/>
          <w:sz w:val="24"/>
          <w:szCs w:val="24"/>
          <w:lang w:val="hr-HR"/>
        </w:rPr>
        <w:t xml:space="preserve"> </w:t>
      </w:r>
      <w:r w:rsidR="005106E9" w:rsidRPr="00C14CB5">
        <w:rPr>
          <w:b/>
          <w:noProof/>
          <w:sz w:val="24"/>
          <w:szCs w:val="24"/>
          <w:lang w:val="hr-HR"/>
        </w:rPr>
        <w:t>2023.</w:t>
      </w:r>
      <w:r w:rsidRPr="00C14CB5">
        <w:rPr>
          <w:b/>
          <w:noProof/>
          <w:sz w:val="24"/>
          <w:szCs w:val="24"/>
          <w:lang w:val="hr-HR"/>
        </w:rPr>
        <w:t xml:space="preserve"> godine</w:t>
      </w:r>
    </w:p>
    <w:p w14:paraId="0324B52D" w14:textId="77777777" w:rsidR="00272279" w:rsidRPr="00C14CB5" w:rsidRDefault="00272279" w:rsidP="000806C7">
      <w:pPr>
        <w:jc w:val="both"/>
        <w:rPr>
          <w:b/>
          <w:noProof/>
          <w:sz w:val="24"/>
          <w:szCs w:val="24"/>
          <w:lang w:val="hr-HR"/>
        </w:rPr>
      </w:pPr>
    </w:p>
    <w:p w14:paraId="5B930447" w14:textId="77777777" w:rsidR="00E73B6C" w:rsidRPr="00C14CB5" w:rsidRDefault="00E73B6C" w:rsidP="00E73B6C">
      <w:pPr>
        <w:jc w:val="both"/>
        <w:rPr>
          <w:b/>
          <w:noProof/>
          <w:sz w:val="24"/>
          <w:szCs w:val="24"/>
          <w:lang w:val="hr-HR"/>
        </w:rPr>
      </w:pPr>
      <w:r w:rsidRPr="00C14CB5">
        <w:rPr>
          <w:b/>
          <w:noProof/>
          <w:sz w:val="24"/>
          <w:szCs w:val="24"/>
          <w:lang w:val="hr-HR"/>
        </w:rPr>
        <w:tab/>
      </w:r>
    </w:p>
    <w:p w14:paraId="3217FC7F" w14:textId="6ECD490D" w:rsidR="00E73B6C" w:rsidRPr="00C14CB5" w:rsidRDefault="00B2093D" w:rsidP="00E73B6C">
      <w:pPr>
        <w:spacing w:after="200" w:line="276" w:lineRule="auto"/>
        <w:rPr>
          <w:noProof/>
          <w:sz w:val="24"/>
          <w:lang w:val="hr-HR"/>
        </w:rPr>
      </w:pPr>
      <w:r>
        <w:rPr>
          <w:noProof/>
        </w:rPr>
        <w:drawing>
          <wp:inline distT="0" distB="0" distL="0" distR="0" wp14:anchorId="5478680A" wp14:editId="3255E74F">
            <wp:extent cx="6120130" cy="7178040"/>
            <wp:effectExtent l="0" t="0" r="0" b="0"/>
            <wp:docPr id="1746834640" name="Grafikon 1">
              <a:extLst xmlns:a="http://schemas.openxmlformats.org/drawingml/2006/main">
                <a:ext uri="{FF2B5EF4-FFF2-40B4-BE49-F238E27FC236}">
                  <a16:creationId xmlns:a16="http://schemas.microsoft.com/office/drawing/2014/main" id="{00000000-0008-0000-0300-000040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E8169F" w14:textId="77777777" w:rsidR="0020194F" w:rsidRDefault="0020194F">
      <w:pPr>
        <w:spacing w:after="200" w:line="276" w:lineRule="auto"/>
        <w:rPr>
          <w:noProof/>
          <w:sz w:val="24"/>
          <w:lang w:val="hr-HR"/>
        </w:rPr>
      </w:pPr>
      <w:r>
        <w:rPr>
          <w:noProof/>
          <w:sz w:val="24"/>
          <w:lang w:val="hr-HR"/>
        </w:rPr>
        <w:br w:type="page"/>
      </w:r>
    </w:p>
    <w:p w14:paraId="0BB8A011" w14:textId="2D226409" w:rsidR="0020194F" w:rsidRDefault="0020194F" w:rsidP="0020194F">
      <w:pPr>
        <w:pStyle w:val="Odlomakpopisa"/>
        <w:spacing w:line="276" w:lineRule="auto"/>
        <w:ind w:left="0" w:firstLine="0"/>
        <w:rPr>
          <w:b/>
          <w:noProof/>
          <w:sz w:val="24"/>
          <w:lang w:val="hr-HR"/>
        </w:rPr>
      </w:pPr>
      <w:r>
        <w:rPr>
          <w:b/>
          <w:noProof/>
          <w:sz w:val="24"/>
          <w:lang w:val="hr-HR"/>
        </w:rPr>
        <w:lastRenderedPageBreak/>
        <w:t xml:space="preserve">STANJE NOVČANIH SREDSTAVA NA RAČUNU GRADA PULA </w:t>
      </w:r>
      <w:r w:rsidR="00974B6A">
        <w:rPr>
          <w:b/>
          <w:noProof/>
          <w:sz w:val="24"/>
          <w:lang w:val="hr-HR"/>
        </w:rPr>
        <w:t>-</w:t>
      </w:r>
      <w:r>
        <w:rPr>
          <w:b/>
          <w:noProof/>
          <w:sz w:val="24"/>
          <w:lang w:val="hr-HR"/>
        </w:rPr>
        <w:t xml:space="preserve"> POLA I PRORAČUNSKIH KORISNIKA </w:t>
      </w:r>
    </w:p>
    <w:p w14:paraId="44E15889" w14:textId="77777777" w:rsidR="0020194F" w:rsidRDefault="0020194F" w:rsidP="0020194F">
      <w:pPr>
        <w:pStyle w:val="Odlomakpopisa"/>
        <w:spacing w:line="276" w:lineRule="auto"/>
        <w:ind w:left="0" w:firstLine="0"/>
        <w:rPr>
          <w:b/>
          <w:noProof/>
          <w:sz w:val="24"/>
          <w:lang w:val="hr-HR"/>
        </w:rPr>
      </w:pPr>
    </w:p>
    <w:tbl>
      <w:tblPr>
        <w:tblW w:w="7540" w:type="dxa"/>
        <w:jc w:val="center"/>
        <w:tblLook w:val="04A0" w:firstRow="1" w:lastRow="0" w:firstColumn="1" w:lastColumn="0" w:noHBand="0" w:noVBand="1"/>
      </w:tblPr>
      <w:tblGrid>
        <w:gridCol w:w="4700"/>
        <w:gridCol w:w="1400"/>
        <w:gridCol w:w="1481"/>
      </w:tblGrid>
      <w:tr w:rsidR="0020194F" w:rsidRPr="00774BAF" w14:paraId="32A1CE9A" w14:textId="77777777" w:rsidTr="008D1E60">
        <w:trPr>
          <w:trHeight w:val="276"/>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E47A1" w14:textId="77777777" w:rsidR="0020194F" w:rsidRPr="00774BAF" w:rsidRDefault="0020194F" w:rsidP="008D1E60">
            <w:pPr>
              <w:jc w:val="center"/>
              <w:rPr>
                <w:b/>
                <w:bCs/>
                <w:color w:val="000000"/>
                <w:sz w:val="22"/>
                <w:szCs w:val="22"/>
                <w:lang w:val="hr-HR"/>
              </w:rPr>
            </w:pPr>
            <w:r w:rsidRPr="00774BAF">
              <w:rPr>
                <w:b/>
                <w:bCs/>
                <w:color w:val="000000"/>
                <w:sz w:val="22"/>
                <w:szCs w:val="22"/>
                <w:lang w:val="hr-HR"/>
              </w:rPr>
              <w:t>Korisnik</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14:paraId="02DEA663" w14:textId="77777777" w:rsidR="0020194F" w:rsidRPr="00774BAF" w:rsidRDefault="0020194F" w:rsidP="008D1E60">
            <w:pPr>
              <w:jc w:val="center"/>
              <w:rPr>
                <w:b/>
                <w:bCs/>
                <w:sz w:val="22"/>
                <w:szCs w:val="22"/>
                <w:lang w:val="hr-HR"/>
              </w:rPr>
            </w:pPr>
            <w:r w:rsidRPr="00774BAF">
              <w:rPr>
                <w:b/>
                <w:bCs/>
                <w:sz w:val="22"/>
                <w:szCs w:val="22"/>
                <w:lang w:val="hr-HR"/>
              </w:rPr>
              <w:t>Stanje novčanih sredstava</w:t>
            </w:r>
          </w:p>
        </w:tc>
      </w:tr>
      <w:tr w:rsidR="0020194F" w:rsidRPr="00774BAF" w14:paraId="03115FD9" w14:textId="77777777" w:rsidTr="008D1E60">
        <w:trPr>
          <w:trHeight w:val="303"/>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047FAAFD" w14:textId="77777777" w:rsidR="0020194F" w:rsidRPr="00774BAF" w:rsidRDefault="0020194F" w:rsidP="008D1E60">
            <w:pPr>
              <w:rPr>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vAlign w:val="center"/>
            <w:hideMark/>
          </w:tcPr>
          <w:p w14:paraId="30CF6981" w14:textId="77777777" w:rsidR="0020194F" w:rsidRPr="00774BAF" w:rsidRDefault="0020194F" w:rsidP="008D1E60">
            <w:pPr>
              <w:jc w:val="center"/>
              <w:rPr>
                <w:b/>
                <w:bCs/>
                <w:sz w:val="22"/>
                <w:szCs w:val="22"/>
                <w:lang w:val="hr-HR"/>
              </w:rPr>
            </w:pPr>
            <w:r w:rsidRPr="00774BAF">
              <w:rPr>
                <w:b/>
                <w:bCs/>
                <w:sz w:val="22"/>
                <w:szCs w:val="22"/>
                <w:lang w:val="hr-HR"/>
              </w:rPr>
              <w:t>01.01.2023.</w:t>
            </w:r>
          </w:p>
        </w:tc>
        <w:tc>
          <w:tcPr>
            <w:tcW w:w="1440" w:type="dxa"/>
            <w:tcBorders>
              <w:top w:val="nil"/>
              <w:left w:val="nil"/>
              <w:bottom w:val="single" w:sz="4" w:space="0" w:color="auto"/>
              <w:right w:val="single" w:sz="4" w:space="0" w:color="auto"/>
            </w:tcBorders>
            <w:shd w:val="clear" w:color="auto" w:fill="auto"/>
            <w:vAlign w:val="center"/>
            <w:hideMark/>
          </w:tcPr>
          <w:p w14:paraId="200F392E" w14:textId="77777777" w:rsidR="0020194F" w:rsidRPr="00774BAF" w:rsidRDefault="0020194F" w:rsidP="008D1E60">
            <w:pPr>
              <w:jc w:val="center"/>
              <w:rPr>
                <w:b/>
                <w:bCs/>
                <w:sz w:val="22"/>
                <w:szCs w:val="22"/>
                <w:lang w:val="hr-HR"/>
              </w:rPr>
            </w:pPr>
            <w:r w:rsidRPr="00774BAF">
              <w:rPr>
                <w:b/>
                <w:bCs/>
                <w:sz w:val="22"/>
                <w:szCs w:val="22"/>
                <w:lang w:val="hr-HR"/>
              </w:rPr>
              <w:t>31.12.2023.</w:t>
            </w:r>
          </w:p>
        </w:tc>
      </w:tr>
      <w:tr w:rsidR="0020194F" w:rsidRPr="00774BAF" w14:paraId="4B669610"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C96BBE8" w14:textId="77777777" w:rsidR="0020194F" w:rsidRPr="00774BAF" w:rsidRDefault="0020194F" w:rsidP="008D1E60">
            <w:pPr>
              <w:rPr>
                <w:sz w:val="22"/>
                <w:szCs w:val="22"/>
                <w:lang w:val="hr-HR"/>
              </w:rPr>
            </w:pPr>
            <w:r w:rsidRPr="00774BAF">
              <w:rPr>
                <w:sz w:val="22"/>
                <w:szCs w:val="22"/>
                <w:lang w:val="hr-HR"/>
              </w:rPr>
              <w:t>Grad Pula</w:t>
            </w:r>
            <w:r>
              <w:rPr>
                <w:sz w:val="22"/>
                <w:szCs w:val="22"/>
                <w:lang w:val="hr-HR"/>
              </w:rPr>
              <w:t xml:space="preserve"> </w:t>
            </w:r>
            <w:r w:rsidRPr="00774BAF">
              <w:rPr>
                <w:sz w:val="22"/>
                <w:szCs w:val="22"/>
                <w:lang w:val="hr-HR"/>
              </w:rPr>
              <w:t>- Pola</w:t>
            </w:r>
          </w:p>
        </w:tc>
        <w:tc>
          <w:tcPr>
            <w:tcW w:w="1400" w:type="dxa"/>
            <w:tcBorders>
              <w:top w:val="nil"/>
              <w:left w:val="nil"/>
              <w:bottom w:val="single" w:sz="4" w:space="0" w:color="auto"/>
              <w:right w:val="single" w:sz="4" w:space="0" w:color="auto"/>
            </w:tcBorders>
            <w:shd w:val="clear" w:color="auto" w:fill="auto"/>
            <w:vAlign w:val="bottom"/>
            <w:hideMark/>
          </w:tcPr>
          <w:p w14:paraId="4DB39657" w14:textId="77777777" w:rsidR="0020194F" w:rsidRPr="00774BAF" w:rsidRDefault="0020194F" w:rsidP="008D1E60">
            <w:pPr>
              <w:jc w:val="right"/>
              <w:rPr>
                <w:sz w:val="22"/>
                <w:szCs w:val="22"/>
                <w:lang w:val="hr-HR"/>
              </w:rPr>
            </w:pPr>
            <w:r w:rsidRPr="00774BAF">
              <w:rPr>
                <w:sz w:val="22"/>
                <w:szCs w:val="22"/>
                <w:lang w:val="hr-HR"/>
              </w:rPr>
              <w:t>7.576.110,92</w:t>
            </w:r>
          </w:p>
        </w:tc>
        <w:tc>
          <w:tcPr>
            <w:tcW w:w="1440" w:type="dxa"/>
            <w:tcBorders>
              <w:top w:val="nil"/>
              <w:left w:val="nil"/>
              <w:bottom w:val="single" w:sz="4" w:space="0" w:color="auto"/>
              <w:right w:val="single" w:sz="4" w:space="0" w:color="auto"/>
            </w:tcBorders>
            <w:shd w:val="clear" w:color="auto" w:fill="auto"/>
            <w:vAlign w:val="bottom"/>
            <w:hideMark/>
          </w:tcPr>
          <w:p w14:paraId="7D9B5707" w14:textId="77777777" w:rsidR="0020194F" w:rsidRPr="00774BAF" w:rsidRDefault="0020194F" w:rsidP="008D1E60">
            <w:pPr>
              <w:jc w:val="right"/>
              <w:rPr>
                <w:sz w:val="22"/>
                <w:szCs w:val="22"/>
                <w:lang w:val="hr-HR"/>
              </w:rPr>
            </w:pPr>
            <w:r w:rsidRPr="00774BAF">
              <w:rPr>
                <w:sz w:val="22"/>
                <w:szCs w:val="22"/>
                <w:lang w:val="hr-HR"/>
              </w:rPr>
              <w:t>12.706.029,29</w:t>
            </w:r>
          </w:p>
        </w:tc>
      </w:tr>
      <w:tr w:rsidR="0020194F" w:rsidRPr="00774BAF" w14:paraId="2306DFC1"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997BAA8" w14:textId="77777777" w:rsidR="0020194F" w:rsidRPr="00774BAF" w:rsidRDefault="0020194F" w:rsidP="008D1E60">
            <w:pPr>
              <w:rPr>
                <w:sz w:val="22"/>
                <w:szCs w:val="22"/>
                <w:lang w:val="hr-HR"/>
              </w:rPr>
            </w:pPr>
            <w:r w:rsidRPr="00774BAF">
              <w:rPr>
                <w:sz w:val="22"/>
                <w:szCs w:val="22"/>
                <w:lang w:val="hr-HR"/>
              </w:rPr>
              <w:t>Javna vatrogasna postrojba Pula</w:t>
            </w:r>
          </w:p>
        </w:tc>
        <w:tc>
          <w:tcPr>
            <w:tcW w:w="1400" w:type="dxa"/>
            <w:tcBorders>
              <w:top w:val="nil"/>
              <w:left w:val="nil"/>
              <w:bottom w:val="single" w:sz="4" w:space="0" w:color="auto"/>
              <w:right w:val="single" w:sz="4" w:space="0" w:color="auto"/>
            </w:tcBorders>
            <w:shd w:val="clear" w:color="auto" w:fill="auto"/>
            <w:vAlign w:val="bottom"/>
            <w:hideMark/>
          </w:tcPr>
          <w:p w14:paraId="0CE08684" w14:textId="77777777" w:rsidR="0020194F" w:rsidRPr="00774BAF" w:rsidRDefault="0020194F" w:rsidP="008D1E60">
            <w:pPr>
              <w:jc w:val="right"/>
              <w:rPr>
                <w:sz w:val="22"/>
                <w:szCs w:val="22"/>
                <w:lang w:val="hr-HR"/>
              </w:rPr>
            </w:pPr>
            <w:r w:rsidRPr="00774BAF">
              <w:rPr>
                <w:sz w:val="22"/>
                <w:szCs w:val="22"/>
                <w:lang w:val="hr-HR"/>
              </w:rPr>
              <w:t>2.579,32</w:t>
            </w:r>
          </w:p>
        </w:tc>
        <w:tc>
          <w:tcPr>
            <w:tcW w:w="1440" w:type="dxa"/>
            <w:tcBorders>
              <w:top w:val="nil"/>
              <w:left w:val="nil"/>
              <w:bottom w:val="single" w:sz="4" w:space="0" w:color="auto"/>
              <w:right w:val="single" w:sz="4" w:space="0" w:color="auto"/>
            </w:tcBorders>
            <w:shd w:val="clear" w:color="auto" w:fill="auto"/>
            <w:vAlign w:val="bottom"/>
            <w:hideMark/>
          </w:tcPr>
          <w:p w14:paraId="1C95345F" w14:textId="77777777" w:rsidR="0020194F" w:rsidRPr="00774BAF" w:rsidRDefault="0020194F" w:rsidP="008D1E60">
            <w:pPr>
              <w:jc w:val="right"/>
              <w:rPr>
                <w:sz w:val="22"/>
                <w:szCs w:val="22"/>
                <w:lang w:val="hr-HR"/>
              </w:rPr>
            </w:pPr>
            <w:r w:rsidRPr="00774BAF">
              <w:rPr>
                <w:sz w:val="22"/>
                <w:szCs w:val="22"/>
                <w:lang w:val="hr-HR"/>
              </w:rPr>
              <w:t>112.552,65</w:t>
            </w:r>
          </w:p>
        </w:tc>
      </w:tr>
      <w:tr w:rsidR="0020194F" w:rsidRPr="00774BAF" w14:paraId="3EF6402E"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9C2AE47" w14:textId="77777777" w:rsidR="0020194F" w:rsidRPr="00774BAF" w:rsidRDefault="0020194F" w:rsidP="008D1E60">
            <w:pPr>
              <w:rPr>
                <w:sz w:val="22"/>
                <w:szCs w:val="22"/>
                <w:lang w:val="hr-HR"/>
              </w:rPr>
            </w:pPr>
            <w:r w:rsidRPr="00774BAF">
              <w:rPr>
                <w:sz w:val="22"/>
                <w:szCs w:val="22"/>
                <w:lang w:val="hr-HR"/>
              </w:rPr>
              <w:t>OŠ Šijana</w:t>
            </w:r>
          </w:p>
        </w:tc>
        <w:tc>
          <w:tcPr>
            <w:tcW w:w="1400" w:type="dxa"/>
            <w:tcBorders>
              <w:top w:val="nil"/>
              <w:left w:val="nil"/>
              <w:bottom w:val="single" w:sz="4" w:space="0" w:color="auto"/>
              <w:right w:val="single" w:sz="4" w:space="0" w:color="auto"/>
            </w:tcBorders>
            <w:shd w:val="clear" w:color="auto" w:fill="auto"/>
            <w:vAlign w:val="bottom"/>
            <w:hideMark/>
          </w:tcPr>
          <w:p w14:paraId="1CA4B85B" w14:textId="77777777" w:rsidR="0020194F" w:rsidRPr="00774BAF" w:rsidRDefault="0020194F" w:rsidP="008D1E60">
            <w:pPr>
              <w:jc w:val="right"/>
              <w:rPr>
                <w:sz w:val="22"/>
                <w:szCs w:val="22"/>
                <w:lang w:val="hr-HR"/>
              </w:rPr>
            </w:pPr>
            <w:r w:rsidRPr="00774BAF">
              <w:rPr>
                <w:sz w:val="22"/>
                <w:szCs w:val="22"/>
                <w:lang w:val="hr-HR"/>
              </w:rPr>
              <w:t>23.309,80</w:t>
            </w:r>
          </w:p>
        </w:tc>
        <w:tc>
          <w:tcPr>
            <w:tcW w:w="1440" w:type="dxa"/>
            <w:tcBorders>
              <w:top w:val="nil"/>
              <w:left w:val="nil"/>
              <w:bottom w:val="single" w:sz="4" w:space="0" w:color="auto"/>
              <w:right w:val="single" w:sz="4" w:space="0" w:color="auto"/>
            </w:tcBorders>
            <w:shd w:val="clear" w:color="auto" w:fill="auto"/>
            <w:vAlign w:val="bottom"/>
            <w:hideMark/>
          </w:tcPr>
          <w:p w14:paraId="7641375F" w14:textId="77777777" w:rsidR="0020194F" w:rsidRPr="00774BAF" w:rsidRDefault="0020194F" w:rsidP="008D1E60">
            <w:pPr>
              <w:jc w:val="right"/>
              <w:rPr>
                <w:sz w:val="22"/>
                <w:szCs w:val="22"/>
                <w:lang w:val="hr-HR"/>
              </w:rPr>
            </w:pPr>
            <w:r w:rsidRPr="00774BAF">
              <w:rPr>
                <w:sz w:val="22"/>
                <w:szCs w:val="22"/>
                <w:lang w:val="hr-HR"/>
              </w:rPr>
              <w:t>17.922,01</w:t>
            </w:r>
          </w:p>
        </w:tc>
      </w:tr>
      <w:tr w:rsidR="0020194F" w:rsidRPr="00774BAF" w14:paraId="7F217CCB"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8090A8B" w14:textId="77777777" w:rsidR="0020194F" w:rsidRPr="00774BAF" w:rsidRDefault="0020194F" w:rsidP="008D1E60">
            <w:pPr>
              <w:rPr>
                <w:sz w:val="22"/>
                <w:szCs w:val="22"/>
                <w:lang w:val="hr-HR"/>
              </w:rPr>
            </w:pPr>
            <w:r w:rsidRPr="00774BAF">
              <w:rPr>
                <w:sz w:val="22"/>
                <w:szCs w:val="22"/>
                <w:lang w:val="hr-HR"/>
              </w:rPr>
              <w:t xml:space="preserve">OŠ </w:t>
            </w:r>
            <w:proofErr w:type="spellStart"/>
            <w:r w:rsidRPr="00774BAF">
              <w:rPr>
                <w:sz w:val="22"/>
                <w:szCs w:val="22"/>
                <w:lang w:val="hr-HR"/>
              </w:rPr>
              <w:t>Stoja</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5DE62433" w14:textId="77777777" w:rsidR="0020194F" w:rsidRPr="00774BAF" w:rsidRDefault="0020194F" w:rsidP="008D1E60">
            <w:pPr>
              <w:jc w:val="right"/>
              <w:rPr>
                <w:sz w:val="22"/>
                <w:szCs w:val="22"/>
                <w:lang w:val="hr-HR"/>
              </w:rPr>
            </w:pPr>
            <w:r w:rsidRPr="00774BAF">
              <w:rPr>
                <w:sz w:val="22"/>
                <w:szCs w:val="22"/>
                <w:lang w:val="hr-HR"/>
              </w:rPr>
              <w:t>6.529,55</w:t>
            </w:r>
          </w:p>
        </w:tc>
        <w:tc>
          <w:tcPr>
            <w:tcW w:w="1440" w:type="dxa"/>
            <w:tcBorders>
              <w:top w:val="nil"/>
              <w:left w:val="nil"/>
              <w:bottom w:val="single" w:sz="4" w:space="0" w:color="auto"/>
              <w:right w:val="single" w:sz="4" w:space="0" w:color="auto"/>
            </w:tcBorders>
            <w:shd w:val="clear" w:color="auto" w:fill="auto"/>
            <w:vAlign w:val="bottom"/>
            <w:hideMark/>
          </w:tcPr>
          <w:p w14:paraId="6107B116" w14:textId="77777777" w:rsidR="0020194F" w:rsidRPr="00774BAF" w:rsidRDefault="0020194F" w:rsidP="008D1E60">
            <w:pPr>
              <w:jc w:val="right"/>
              <w:rPr>
                <w:sz w:val="22"/>
                <w:szCs w:val="22"/>
                <w:lang w:val="hr-HR"/>
              </w:rPr>
            </w:pPr>
            <w:r w:rsidRPr="00774BAF">
              <w:rPr>
                <w:sz w:val="22"/>
                <w:szCs w:val="22"/>
                <w:lang w:val="hr-HR"/>
              </w:rPr>
              <w:t>35.634,18</w:t>
            </w:r>
          </w:p>
        </w:tc>
      </w:tr>
      <w:tr w:rsidR="0020194F" w:rsidRPr="00774BAF" w14:paraId="7CCD0FB5"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2BD75DA" w14:textId="77777777" w:rsidR="0020194F" w:rsidRPr="00774BAF" w:rsidRDefault="0020194F" w:rsidP="008D1E60">
            <w:pPr>
              <w:rPr>
                <w:sz w:val="22"/>
                <w:szCs w:val="22"/>
                <w:lang w:val="hr-HR"/>
              </w:rPr>
            </w:pPr>
            <w:r w:rsidRPr="00774BAF">
              <w:rPr>
                <w:sz w:val="22"/>
                <w:szCs w:val="22"/>
                <w:lang w:val="hr-HR"/>
              </w:rPr>
              <w:t>OŠ Centar</w:t>
            </w:r>
          </w:p>
        </w:tc>
        <w:tc>
          <w:tcPr>
            <w:tcW w:w="1400" w:type="dxa"/>
            <w:tcBorders>
              <w:top w:val="nil"/>
              <w:left w:val="nil"/>
              <w:bottom w:val="single" w:sz="4" w:space="0" w:color="auto"/>
              <w:right w:val="single" w:sz="4" w:space="0" w:color="auto"/>
            </w:tcBorders>
            <w:shd w:val="clear" w:color="auto" w:fill="auto"/>
            <w:vAlign w:val="bottom"/>
            <w:hideMark/>
          </w:tcPr>
          <w:p w14:paraId="795EFAA4" w14:textId="77777777" w:rsidR="0020194F" w:rsidRPr="00774BAF" w:rsidRDefault="0020194F" w:rsidP="008D1E60">
            <w:pPr>
              <w:jc w:val="right"/>
              <w:rPr>
                <w:sz w:val="22"/>
                <w:szCs w:val="22"/>
                <w:lang w:val="hr-HR"/>
              </w:rPr>
            </w:pPr>
            <w:r w:rsidRPr="00774BAF">
              <w:rPr>
                <w:sz w:val="22"/>
                <w:szCs w:val="22"/>
                <w:lang w:val="hr-HR"/>
              </w:rPr>
              <w:t>7.607,31</w:t>
            </w:r>
          </w:p>
        </w:tc>
        <w:tc>
          <w:tcPr>
            <w:tcW w:w="1440" w:type="dxa"/>
            <w:tcBorders>
              <w:top w:val="nil"/>
              <w:left w:val="nil"/>
              <w:bottom w:val="single" w:sz="4" w:space="0" w:color="auto"/>
              <w:right w:val="single" w:sz="4" w:space="0" w:color="auto"/>
            </w:tcBorders>
            <w:shd w:val="clear" w:color="auto" w:fill="auto"/>
            <w:vAlign w:val="bottom"/>
            <w:hideMark/>
          </w:tcPr>
          <w:p w14:paraId="4BC26C99" w14:textId="77777777" w:rsidR="0020194F" w:rsidRPr="00774BAF" w:rsidRDefault="0020194F" w:rsidP="008D1E60">
            <w:pPr>
              <w:jc w:val="right"/>
              <w:rPr>
                <w:sz w:val="22"/>
                <w:szCs w:val="22"/>
                <w:lang w:val="hr-HR"/>
              </w:rPr>
            </w:pPr>
            <w:r w:rsidRPr="00774BAF">
              <w:rPr>
                <w:sz w:val="22"/>
                <w:szCs w:val="22"/>
                <w:lang w:val="hr-HR"/>
              </w:rPr>
              <w:t>14.519,30</w:t>
            </w:r>
          </w:p>
        </w:tc>
      </w:tr>
      <w:tr w:rsidR="0020194F" w:rsidRPr="00774BAF" w14:paraId="5F2B5A51"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1E082B2" w14:textId="08639D91" w:rsidR="0020194F" w:rsidRPr="00774BAF" w:rsidRDefault="0020194F" w:rsidP="008D1E60">
            <w:pPr>
              <w:rPr>
                <w:sz w:val="22"/>
                <w:szCs w:val="22"/>
                <w:lang w:val="hr-HR"/>
              </w:rPr>
            </w:pPr>
            <w:r w:rsidRPr="00774BAF">
              <w:rPr>
                <w:sz w:val="22"/>
                <w:szCs w:val="22"/>
                <w:lang w:val="hr-HR"/>
              </w:rPr>
              <w:t xml:space="preserve">OŠ </w:t>
            </w:r>
            <w:proofErr w:type="spellStart"/>
            <w:r w:rsidR="00F94B23">
              <w:rPr>
                <w:sz w:val="22"/>
                <w:szCs w:val="22"/>
                <w:lang w:val="hr-HR"/>
              </w:rPr>
              <w:t>Giuseppina</w:t>
            </w:r>
            <w:proofErr w:type="spellEnd"/>
            <w:r w:rsidRPr="00774BAF">
              <w:rPr>
                <w:sz w:val="22"/>
                <w:szCs w:val="22"/>
                <w:lang w:val="hr-HR"/>
              </w:rPr>
              <w:t xml:space="preserve"> </w:t>
            </w:r>
            <w:proofErr w:type="spellStart"/>
            <w:r w:rsidRPr="00774BAF">
              <w:rPr>
                <w:sz w:val="22"/>
                <w:szCs w:val="22"/>
                <w:lang w:val="hr-HR"/>
              </w:rPr>
              <w:t>Martinuzzi</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7D02CEE3" w14:textId="77777777" w:rsidR="0020194F" w:rsidRPr="00774BAF" w:rsidRDefault="0020194F" w:rsidP="008D1E60">
            <w:pPr>
              <w:jc w:val="right"/>
              <w:rPr>
                <w:sz w:val="22"/>
                <w:szCs w:val="22"/>
                <w:lang w:val="hr-HR"/>
              </w:rPr>
            </w:pPr>
            <w:r w:rsidRPr="00774BAF">
              <w:rPr>
                <w:sz w:val="22"/>
                <w:szCs w:val="22"/>
                <w:lang w:val="hr-HR"/>
              </w:rPr>
              <w:t>9.686,91</w:t>
            </w:r>
          </w:p>
        </w:tc>
        <w:tc>
          <w:tcPr>
            <w:tcW w:w="1440" w:type="dxa"/>
            <w:tcBorders>
              <w:top w:val="nil"/>
              <w:left w:val="nil"/>
              <w:bottom w:val="single" w:sz="4" w:space="0" w:color="auto"/>
              <w:right w:val="single" w:sz="4" w:space="0" w:color="auto"/>
            </w:tcBorders>
            <w:shd w:val="clear" w:color="auto" w:fill="auto"/>
            <w:vAlign w:val="bottom"/>
            <w:hideMark/>
          </w:tcPr>
          <w:p w14:paraId="6FC7CDB4" w14:textId="77777777" w:rsidR="0020194F" w:rsidRPr="00774BAF" w:rsidRDefault="0020194F" w:rsidP="008D1E60">
            <w:pPr>
              <w:jc w:val="right"/>
              <w:rPr>
                <w:sz w:val="22"/>
                <w:szCs w:val="22"/>
                <w:lang w:val="hr-HR"/>
              </w:rPr>
            </w:pPr>
            <w:r w:rsidRPr="00774BAF">
              <w:rPr>
                <w:sz w:val="22"/>
                <w:szCs w:val="22"/>
                <w:lang w:val="hr-HR"/>
              </w:rPr>
              <w:t>24.816,63</w:t>
            </w:r>
          </w:p>
        </w:tc>
      </w:tr>
      <w:tr w:rsidR="0020194F" w:rsidRPr="00774BAF" w14:paraId="4CA3C170"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D34ACDF" w14:textId="77777777" w:rsidR="0020194F" w:rsidRPr="00774BAF" w:rsidRDefault="0020194F" w:rsidP="008D1E60">
            <w:pPr>
              <w:rPr>
                <w:sz w:val="22"/>
                <w:szCs w:val="22"/>
                <w:lang w:val="hr-HR"/>
              </w:rPr>
            </w:pPr>
            <w:r w:rsidRPr="00774BAF">
              <w:rPr>
                <w:sz w:val="22"/>
                <w:szCs w:val="22"/>
                <w:lang w:val="hr-HR"/>
              </w:rPr>
              <w:t>OŠ Tone Peruška</w:t>
            </w:r>
          </w:p>
        </w:tc>
        <w:tc>
          <w:tcPr>
            <w:tcW w:w="1400" w:type="dxa"/>
            <w:tcBorders>
              <w:top w:val="nil"/>
              <w:left w:val="nil"/>
              <w:bottom w:val="single" w:sz="4" w:space="0" w:color="auto"/>
              <w:right w:val="single" w:sz="4" w:space="0" w:color="auto"/>
            </w:tcBorders>
            <w:shd w:val="clear" w:color="auto" w:fill="auto"/>
            <w:vAlign w:val="bottom"/>
            <w:hideMark/>
          </w:tcPr>
          <w:p w14:paraId="08D89984" w14:textId="77777777" w:rsidR="0020194F" w:rsidRPr="00774BAF" w:rsidRDefault="0020194F" w:rsidP="008D1E60">
            <w:pPr>
              <w:jc w:val="right"/>
              <w:rPr>
                <w:sz w:val="22"/>
                <w:szCs w:val="22"/>
                <w:lang w:val="hr-HR"/>
              </w:rPr>
            </w:pPr>
            <w:r w:rsidRPr="00774BAF">
              <w:rPr>
                <w:sz w:val="22"/>
                <w:szCs w:val="22"/>
                <w:lang w:val="hr-HR"/>
              </w:rPr>
              <w:t>20.268,18</w:t>
            </w:r>
          </w:p>
        </w:tc>
        <w:tc>
          <w:tcPr>
            <w:tcW w:w="1440" w:type="dxa"/>
            <w:tcBorders>
              <w:top w:val="nil"/>
              <w:left w:val="nil"/>
              <w:bottom w:val="single" w:sz="4" w:space="0" w:color="auto"/>
              <w:right w:val="single" w:sz="4" w:space="0" w:color="auto"/>
            </w:tcBorders>
            <w:shd w:val="clear" w:color="auto" w:fill="auto"/>
            <w:vAlign w:val="bottom"/>
            <w:hideMark/>
          </w:tcPr>
          <w:p w14:paraId="788620C3" w14:textId="77777777" w:rsidR="0020194F" w:rsidRPr="00774BAF" w:rsidRDefault="0020194F" w:rsidP="008D1E60">
            <w:pPr>
              <w:jc w:val="right"/>
              <w:rPr>
                <w:sz w:val="22"/>
                <w:szCs w:val="22"/>
                <w:lang w:val="hr-HR"/>
              </w:rPr>
            </w:pPr>
            <w:r w:rsidRPr="00774BAF">
              <w:rPr>
                <w:sz w:val="22"/>
                <w:szCs w:val="22"/>
                <w:lang w:val="hr-HR"/>
              </w:rPr>
              <w:t>37.536,41</w:t>
            </w:r>
          </w:p>
        </w:tc>
      </w:tr>
      <w:tr w:rsidR="0020194F" w:rsidRPr="00774BAF" w14:paraId="2562EC86"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140D568" w14:textId="77777777" w:rsidR="0020194F" w:rsidRPr="00774BAF" w:rsidRDefault="0020194F" w:rsidP="008D1E60">
            <w:pPr>
              <w:rPr>
                <w:sz w:val="22"/>
                <w:szCs w:val="22"/>
                <w:lang w:val="hr-HR"/>
              </w:rPr>
            </w:pPr>
            <w:r w:rsidRPr="00774BAF">
              <w:rPr>
                <w:sz w:val="22"/>
                <w:szCs w:val="22"/>
                <w:lang w:val="hr-HR"/>
              </w:rPr>
              <w:t xml:space="preserve">OŠ </w:t>
            </w:r>
            <w:proofErr w:type="spellStart"/>
            <w:r w:rsidRPr="00774BAF">
              <w:rPr>
                <w:sz w:val="22"/>
                <w:szCs w:val="22"/>
                <w:lang w:val="hr-HR"/>
              </w:rPr>
              <w:t>Kaštanjer</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6F47C9F3" w14:textId="77777777" w:rsidR="0020194F" w:rsidRPr="00774BAF" w:rsidRDefault="0020194F" w:rsidP="008D1E60">
            <w:pPr>
              <w:jc w:val="right"/>
              <w:rPr>
                <w:sz w:val="22"/>
                <w:szCs w:val="22"/>
                <w:lang w:val="hr-HR"/>
              </w:rPr>
            </w:pPr>
            <w:r w:rsidRPr="00774BAF">
              <w:rPr>
                <w:sz w:val="22"/>
                <w:szCs w:val="22"/>
                <w:lang w:val="hr-HR"/>
              </w:rPr>
              <w:t>8.429,72</w:t>
            </w:r>
          </w:p>
        </w:tc>
        <w:tc>
          <w:tcPr>
            <w:tcW w:w="1440" w:type="dxa"/>
            <w:tcBorders>
              <w:top w:val="nil"/>
              <w:left w:val="nil"/>
              <w:bottom w:val="single" w:sz="4" w:space="0" w:color="auto"/>
              <w:right w:val="single" w:sz="4" w:space="0" w:color="auto"/>
            </w:tcBorders>
            <w:shd w:val="clear" w:color="auto" w:fill="auto"/>
            <w:vAlign w:val="bottom"/>
            <w:hideMark/>
          </w:tcPr>
          <w:p w14:paraId="301B60F2" w14:textId="77777777" w:rsidR="0020194F" w:rsidRPr="00774BAF" w:rsidRDefault="0020194F" w:rsidP="008D1E60">
            <w:pPr>
              <w:jc w:val="right"/>
              <w:rPr>
                <w:sz w:val="22"/>
                <w:szCs w:val="22"/>
                <w:lang w:val="hr-HR"/>
              </w:rPr>
            </w:pPr>
            <w:r w:rsidRPr="00774BAF">
              <w:rPr>
                <w:sz w:val="22"/>
                <w:szCs w:val="22"/>
                <w:lang w:val="hr-HR"/>
              </w:rPr>
              <w:t>56.304,58</w:t>
            </w:r>
          </w:p>
        </w:tc>
      </w:tr>
      <w:tr w:rsidR="0020194F" w:rsidRPr="00774BAF" w14:paraId="365CA165"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F188487" w14:textId="77777777" w:rsidR="0020194F" w:rsidRPr="00774BAF" w:rsidRDefault="0020194F" w:rsidP="008D1E60">
            <w:pPr>
              <w:rPr>
                <w:sz w:val="22"/>
                <w:szCs w:val="22"/>
                <w:lang w:val="hr-HR"/>
              </w:rPr>
            </w:pPr>
            <w:r w:rsidRPr="00774BAF">
              <w:rPr>
                <w:sz w:val="22"/>
                <w:szCs w:val="22"/>
                <w:lang w:val="hr-HR"/>
              </w:rPr>
              <w:t>OŠ Vidikovac</w:t>
            </w:r>
          </w:p>
        </w:tc>
        <w:tc>
          <w:tcPr>
            <w:tcW w:w="1400" w:type="dxa"/>
            <w:tcBorders>
              <w:top w:val="nil"/>
              <w:left w:val="nil"/>
              <w:bottom w:val="single" w:sz="4" w:space="0" w:color="auto"/>
              <w:right w:val="single" w:sz="4" w:space="0" w:color="auto"/>
            </w:tcBorders>
            <w:shd w:val="clear" w:color="auto" w:fill="auto"/>
            <w:vAlign w:val="bottom"/>
            <w:hideMark/>
          </w:tcPr>
          <w:p w14:paraId="4AA1238E" w14:textId="77777777" w:rsidR="0020194F" w:rsidRPr="00774BAF" w:rsidRDefault="0020194F" w:rsidP="008D1E60">
            <w:pPr>
              <w:jc w:val="right"/>
              <w:rPr>
                <w:sz w:val="22"/>
                <w:szCs w:val="22"/>
                <w:lang w:val="hr-HR"/>
              </w:rPr>
            </w:pPr>
            <w:r w:rsidRPr="00774BAF">
              <w:rPr>
                <w:sz w:val="22"/>
                <w:szCs w:val="22"/>
                <w:lang w:val="hr-HR"/>
              </w:rPr>
              <w:t>7.262,06</w:t>
            </w:r>
          </w:p>
        </w:tc>
        <w:tc>
          <w:tcPr>
            <w:tcW w:w="1440" w:type="dxa"/>
            <w:tcBorders>
              <w:top w:val="nil"/>
              <w:left w:val="nil"/>
              <w:bottom w:val="single" w:sz="4" w:space="0" w:color="auto"/>
              <w:right w:val="single" w:sz="4" w:space="0" w:color="auto"/>
            </w:tcBorders>
            <w:shd w:val="clear" w:color="auto" w:fill="auto"/>
            <w:vAlign w:val="bottom"/>
            <w:hideMark/>
          </w:tcPr>
          <w:p w14:paraId="22DDE9BC" w14:textId="77777777" w:rsidR="0020194F" w:rsidRPr="00774BAF" w:rsidRDefault="0020194F" w:rsidP="008D1E60">
            <w:pPr>
              <w:jc w:val="right"/>
              <w:rPr>
                <w:sz w:val="22"/>
                <w:szCs w:val="22"/>
                <w:lang w:val="hr-HR"/>
              </w:rPr>
            </w:pPr>
            <w:r w:rsidRPr="00774BAF">
              <w:rPr>
                <w:sz w:val="22"/>
                <w:szCs w:val="22"/>
                <w:lang w:val="hr-HR"/>
              </w:rPr>
              <w:t>52.222,75</w:t>
            </w:r>
          </w:p>
        </w:tc>
      </w:tr>
      <w:tr w:rsidR="0020194F" w:rsidRPr="00774BAF" w14:paraId="2B09BD4E"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AA88034" w14:textId="77777777" w:rsidR="0020194F" w:rsidRPr="00774BAF" w:rsidRDefault="0020194F" w:rsidP="008D1E60">
            <w:pPr>
              <w:rPr>
                <w:sz w:val="22"/>
                <w:szCs w:val="22"/>
                <w:lang w:val="hr-HR"/>
              </w:rPr>
            </w:pPr>
            <w:r w:rsidRPr="00774BAF">
              <w:rPr>
                <w:sz w:val="22"/>
                <w:szCs w:val="22"/>
                <w:lang w:val="hr-HR"/>
              </w:rPr>
              <w:t>OŠ Monte Zaro</w:t>
            </w:r>
          </w:p>
        </w:tc>
        <w:tc>
          <w:tcPr>
            <w:tcW w:w="1400" w:type="dxa"/>
            <w:tcBorders>
              <w:top w:val="nil"/>
              <w:left w:val="nil"/>
              <w:bottom w:val="single" w:sz="4" w:space="0" w:color="auto"/>
              <w:right w:val="single" w:sz="4" w:space="0" w:color="auto"/>
            </w:tcBorders>
            <w:shd w:val="clear" w:color="auto" w:fill="auto"/>
            <w:vAlign w:val="bottom"/>
            <w:hideMark/>
          </w:tcPr>
          <w:p w14:paraId="4D4AFC91" w14:textId="77777777" w:rsidR="0020194F" w:rsidRPr="00774BAF" w:rsidRDefault="0020194F" w:rsidP="008D1E60">
            <w:pPr>
              <w:jc w:val="right"/>
              <w:rPr>
                <w:sz w:val="22"/>
                <w:szCs w:val="22"/>
                <w:lang w:val="hr-HR"/>
              </w:rPr>
            </w:pPr>
            <w:r w:rsidRPr="00774BAF">
              <w:rPr>
                <w:sz w:val="22"/>
                <w:szCs w:val="22"/>
                <w:lang w:val="hr-HR"/>
              </w:rPr>
              <w:t>11.453,62</w:t>
            </w:r>
          </w:p>
        </w:tc>
        <w:tc>
          <w:tcPr>
            <w:tcW w:w="1440" w:type="dxa"/>
            <w:tcBorders>
              <w:top w:val="nil"/>
              <w:left w:val="nil"/>
              <w:bottom w:val="single" w:sz="4" w:space="0" w:color="auto"/>
              <w:right w:val="single" w:sz="4" w:space="0" w:color="auto"/>
            </w:tcBorders>
            <w:shd w:val="clear" w:color="auto" w:fill="auto"/>
            <w:vAlign w:val="bottom"/>
            <w:hideMark/>
          </w:tcPr>
          <w:p w14:paraId="50C830EC" w14:textId="77777777" w:rsidR="0020194F" w:rsidRPr="00774BAF" w:rsidRDefault="0020194F" w:rsidP="008D1E60">
            <w:pPr>
              <w:jc w:val="right"/>
              <w:rPr>
                <w:sz w:val="22"/>
                <w:szCs w:val="22"/>
                <w:lang w:val="hr-HR"/>
              </w:rPr>
            </w:pPr>
            <w:r w:rsidRPr="00774BAF">
              <w:rPr>
                <w:sz w:val="22"/>
                <w:szCs w:val="22"/>
                <w:lang w:val="hr-HR"/>
              </w:rPr>
              <w:t>18.519,33</w:t>
            </w:r>
          </w:p>
        </w:tc>
      </w:tr>
      <w:tr w:rsidR="0020194F" w:rsidRPr="00774BAF" w14:paraId="2BB63BB8"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FB01E92" w14:textId="77777777" w:rsidR="0020194F" w:rsidRPr="00774BAF" w:rsidRDefault="0020194F" w:rsidP="008D1E60">
            <w:pPr>
              <w:rPr>
                <w:sz w:val="22"/>
                <w:szCs w:val="22"/>
                <w:lang w:val="hr-HR"/>
              </w:rPr>
            </w:pPr>
            <w:r w:rsidRPr="00774BAF">
              <w:rPr>
                <w:sz w:val="22"/>
                <w:szCs w:val="22"/>
                <w:lang w:val="hr-HR"/>
              </w:rPr>
              <w:t>OŠ Veruda</w:t>
            </w:r>
          </w:p>
        </w:tc>
        <w:tc>
          <w:tcPr>
            <w:tcW w:w="1400" w:type="dxa"/>
            <w:tcBorders>
              <w:top w:val="nil"/>
              <w:left w:val="nil"/>
              <w:bottom w:val="single" w:sz="4" w:space="0" w:color="auto"/>
              <w:right w:val="single" w:sz="4" w:space="0" w:color="auto"/>
            </w:tcBorders>
            <w:shd w:val="clear" w:color="auto" w:fill="auto"/>
            <w:vAlign w:val="bottom"/>
            <w:hideMark/>
          </w:tcPr>
          <w:p w14:paraId="12919A96" w14:textId="77777777" w:rsidR="0020194F" w:rsidRPr="00774BAF" w:rsidRDefault="0020194F" w:rsidP="008D1E60">
            <w:pPr>
              <w:jc w:val="right"/>
              <w:rPr>
                <w:sz w:val="22"/>
                <w:szCs w:val="22"/>
                <w:lang w:val="hr-HR"/>
              </w:rPr>
            </w:pPr>
            <w:r w:rsidRPr="00774BAF">
              <w:rPr>
                <w:sz w:val="22"/>
                <w:szCs w:val="22"/>
                <w:lang w:val="hr-HR"/>
              </w:rPr>
              <w:t>32.617,53</w:t>
            </w:r>
          </w:p>
        </w:tc>
        <w:tc>
          <w:tcPr>
            <w:tcW w:w="1440" w:type="dxa"/>
            <w:tcBorders>
              <w:top w:val="nil"/>
              <w:left w:val="nil"/>
              <w:bottom w:val="single" w:sz="4" w:space="0" w:color="auto"/>
              <w:right w:val="single" w:sz="4" w:space="0" w:color="auto"/>
            </w:tcBorders>
            <w:shd w:val="clear" w:color="auto" w:fill="auto"/>
            <w:vAlign w:val="bottom"/>
            <w:hideMark/>
          </w:tcPr>
          <w:p w14:paraId="76E43445" w14:textId="77777777" w:rsidR="0020194F" w:rsidRPr="00774BAF" w:rsidRDefault="0020194F" w:rsidP="008D1E60">
            <w:pPr>
              <w:jc w:val="right"/>
              <w:rPr>
                <w:sz w:val="22"/>
                <w:szCs w:val="22"/>
                <w:lang w:val="hr-HR"/>
              </w:rPr>
            </w:pPr>
            <w:r w:rsidRPr="00774BAF">
              <w:rPr>
                <w:sz w:val="22"/>
                <w:szCs w:val="22"/>
                <w:lang w:val="hr-HR"/>
              </w:rPr>
              <w:t>34.201,67</w:t>
            </w:r>
          </w:p>
        </w:tc>
      </w:tr>
      <w:tr w:rsidR="0020194F" w:rsidRPr="00774BAF" w14:paraId="5024D172"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91DD70A" w14:textId="77777777" w:rsidR="0020194F" w:rsidRPr="00774BAF" w:rsidRDefault="0020194F" w:rsidP="008D1E60">
            <w:pPr>
              <w:rPr>
                <w:sz w:val="22"/>
                <w:szCs w:val="22"/>
                <w:lang w:val="hr-HR"/>
              </w:rPr>
            </w:pPr>
            <w:r w:rsidRPr="00774BAF">
              <w:rPr>
                <w:sz w:val="22"/>
                <w:szCs w:val="22"/>
                <w:lang w:val="hr-HR"/>
              </w:rPr>
              <w:t>OŠ Veli Vrh</w:t>
            </w:r>
          </w:p>
        </w:tc>
        <w:tc>
          <w:tcPr>
            <w:tcW w:w="1400" w:type="dxa"/>
            <w:tcBorders>
              <w:top w:val="nil"/>
              <w:left w:val="nil"/>
              <w:bottom w:val="single" w:sz="4" w:space="0" w:color="auto"/>
              <w:right w:val="single" w:sz="4" w:space="0" w:color="auto"/>
            </w:tcBorders>
            <w:shd w:val="clear" w:color="auto" w:fill="auto"/>
            <w:vAlign w:val="bottom"/>
            <w:hideMark/>
          </w:tcPr>
          <w:p w14:paraId="58CF6243" w14:textId="77777777" w:rsidR="0020194F" w:rsidRPr="00774BAF" w:rsidRDefault="0020194F" w:rsidP="008D1E60">
            <w:pPr>
              <w:jc w:val="right"/>
              <w:rPr>
                <w:sz w:val="22"/>
                <w:szCs w:val="22"/>
                <w:lang w:val="hr-HR"/>
              </w:rPr>
            </w:pPr>
            <w:r w:rsidRPr="00774BAF">
              <w:rPr>
                <w:sz w:val="22"/>
                <w:szCs w:val="22"/>
                <w:lang w:val="hr-HR"/>
              </w:rPr>
              <w:t>27.730,80</w:t>
            </w:r>
          </w:p>
        </w:tc>
        <w:tc>
          <w:tcPr>
            <w:tcW w:w="1440" w:type="dxa"/>
            <w:tcBorders>
              <w:top w:val="nil"/>
              <w:left w:val="nil"/>
              <w:bottom w:val="single" w:sz="4" w:space="0" w:color="auto"/>
              <w:right w:val="single" w:sz="4" w:space="0" w:color="auto"/>
            </w:tcBorders>
            <w:shd w:val="clear" w:color="auto" w:fill="auto"/>
            <w:vAlign w:val="bottom"/>
            <w:hideMark/>
          </w:tcPr>
          <w:p w14:paraId="26F9970F" w14:textId="77777777" w:rsidR="0020194F" w:rsidRPr="00774BAF" w:rsidRDefault="0020194F" w:rsidP="008D1E60">
            <w:pPr>
              <w:jc w:val="right"/>
              <w:rPr>
                <w:sz w:val="22"/>
                <w:szCs w:val="22"/>
                <w:lang w:val="hr-HR"/>
              </w:rPr>
            </w:pPr>
            <w:r w:rsidRPr="00774BAF">
              <w:rPr>
                <w:sz w:val="22"/>
                <w:szCs w:val="22"/>
                <w:lang w:val="hr-HR"/>
              </w:rPr>
              <w:t>36.203,97</w:t>
            </w:r>
          </w:p>
        </w:tc>
      </w:tr>
      <w:tr w:rsidR="0020194F" w:rsidRPr="00774BAF" w14:paraId="00E2529C"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F83E8B1" w14:textId="77777777" w:rsidR="0020194F" w:rsidRPr="00774BAF" w:rsidRDefault="0020194F" w:rsidP="008D1E60">
            <w:pPr>
              <w:rPr>
                <w:sz w:val="22"/>
                <w:szCs w:val="22"/>
                <w:lang w:val="hr-HR"/>
              </w:rPr>
            </w:pPr>
            <w:r w:rsidRPr="00774BAF">
              <w:rPr>
                <w:sz w:val="22"/>
                <w:szCs w:val="22"/>
                <w:lang w:val="hr-HR"/>
              </w:rPr>
              <w:t>Škola za odgoj i obrazovanje</w:t>
            </w:r>
          </w:p>
        </w:tc>
        <w:tc>
          <w:tcPr>
            <w:tcW w:w="1400" w:type="dxa"/>
            <w:tcBorders>
              <w:top w:val="nil"/>
              <w:left w:val="nil"/>
              <w:bottom w:val="single" w:sz="4" w:space="0" w:color="auto"/>
              <w:right w:val="single" w:sz="4" w:space="0" w:color="auto"/>
            </w:tcBorders>
            <w:shd w:val="clear" w:color="auto" w:fill="auto"/>
            <w:vAlign w:val="bottom"/>
            <w:hideMark/>
          </w:tcPr>
          <w:p w14:paraId="7282A5D0" w14:textId="77777777" w:rsidR="0020194F" w:rsidRPr="00774BAF" w:rsidRDefault="0020194F" w:rsidP="008D1E60">
            <w:pPr>
              <w:jc w:val="right"/>
              <w:rPr>
                <w:sz w:val="22"/>
                <w:szCs w:val="22"/>
                <w:lang w:val="hr-HR"/>
              </w:rPr>
            </w:pPr>
            <w:r w:rsidRPr="00774BAF">
              <w:rPr>
                <w:sz w:val="22"/>
                <w:szCs w:val="22"/>
                <w:lang w:val="hr-HR"/>
              </w:rPr>
              <w:t>41.491,62</w:t>
            </w:r>
          </w:p>
        </w:tc>
        <w:tc>
          <w:tcPr>
            <w:tcW w:w="1440" w:type="dxa"/>
            <w:tcBorders>
              <w:top w:val="nil"/>
              <w:left w:val="nil"/>
              <w:bottom w:val="single" w:sz="4" w:space="0" w:color="auto"/>
              <w:right w:val="single" w:sz="4" w:space="0" w:color="auto"/>
            </w:tcBorders>
            <w:shd w:val="clear" w:color="auto" w:fill="auto"/>
            <w:vAlign w:val="bottom"/>
            <w:hideMark/>
          </w:tcPr>
          <w:p w14:paraId="192022C3" w14:textId="77777777" w:rsidR="0020194F" w:rsidRPr="00774BAF" w:rsidRDefault="0020194F" w:rsidP="008D1E60">
            <w:pPr>
              <w:jc w:val="right"/>
              <w:rPr>
                <w:sz w:val="22"/>
                <w:szCs w:val="22"/>
                <w:lang w:val="hr-HR"/>
              </w:rPr>
            </w:pPr>
            <w:r w:rsidRPr="00774BAF">
              <w:rPr>
                <w:sz w:val="22"/>
                <w:szCs w:val="22"/>
                <w:lang w:val="hr-HR"/>
              </w:rPr>
              <w:t>47.761,60</w:t>
            </w:r>
          </w:p>
        </w:tc>
      </w:tr>
      <w:tr w:rsidR="0020194F" w:rsidRPr="00774BAF" w14:paraId="2EBD5486"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587CDE4" w14:textId="77777777" w:rsidR="0020194F" w:rsidRPr="00774BAF" w:rsidRDefault="0020194F" w:rsidP="008D1E60">
            <w:pPr>
              <w:rPr>
                <w:sz w:val="22"/>
                <w:szCs w:val="22"/>
                <w:lang w:val="hr-HR"/>
              </w:rPr>
            </w:pPr>
            <w:r w:rsidRPr="00774BAF">
              <w:rPr>
                <w:sz w:val="22"/>
                <w:szCs w:val="22"/>
                <w:lang w:val="hr-HR"/>
              </w:rPr>
              <w:t>Dječji vrtić Pula</w:t>
            </w:r>
          </w:p>
        </w:tc>
        <w:tc>
          <w:tcPr>
            <w:tcW w:w="1400" w:type="dxa"/>
            <w:tcBorders>
              <w:top w:val="nil"/>
              <w:left w:val="nil"/>
              <w:bottom w:val="single" w:sz="4" w:space="0" w:color="auto"/>
              <w:right w:val="single" w:sz="4" w:space="0" w:color="auto"/>
            </w:tcBorders>
            <w:shd w:val="clear" w:color="auto" w:fill="auto"/>
            <w:vAlign w:val="bottom"/>
            <w:hideMark/>
          </w:tcPr>
          <w:p w14:paraId="45F2658B" w14:textId="77777777" w:rsidR="0020194F" w:rsidRPr="00774BAF" w:rsidRDefault="0020194F" w:rsidP="008D1E60">
            <w:pPr>
              <w:jc w:val="right"/>
              <w:rPr>
                <w:sz w:val="22"/>
                <w:szCs w:val="22"/>
                <w:lang w:val="hr-HR"/>
              </w:rPr>
            </w:pPr>
            <w:r w:rsidRPr="00774BAF">
              <w:rPr>
                <w:sz w:val="22"/>
                <w:szCs w:val="22"/>
                <w:lang w:val="hr-HR"/>
              </w:rPr>
              <w:t>84.278,61</w:t>
            </w:r>
          </w:p>
        </w:tc>
        <w:tc>
          <w:tcPr>
            <w:tcW w:w="1440" w:type="dxa"/>
            <w:tcBorders>
              <w:top w:val="nil"/>
              <w:left w:val="nil"/>
              <w:bottom w:val="single" w:sz="4" w:space="0" w:color="auto"/>
              <w:right w:val="single" w:sz="4" w:space="0" w:color="auto"/>
            </w:tcBorders>
            <w:shd w:val="clear" w:color="auto" w:fill="auto"/>
            <w:vAlign w:val="bottom"/>
            <w:hideMark/>
          </w:tcPr>
          <w:p w14:paraId="7F2E4FEE" w14:textId="77777777" w:rsidR="0020194F" w:rsidRPr="00774BAF" w:rsidRDefault="0020194F" w:rsidP="008D1E60">
            <w:pPr>
              <w:jc w:val="right"/>
              <w:rPr>
                <w:sz w:val="22"/>
                <w:szCs w:val="22"/>
                <w:lang w:val="hr-HR"/>
              </w:rPr>
            </w:pPr>
            <w:r w:rsidRPr="00774BAF">
              <w:rPr>
                <w:sz w:val="22"/>
                <w:szCs w:val="22"/>
                <w:lang w:val="hr-HR"/>
              </w:rPr>
              <w:t>78.052,98</w:t>
            </w:r>
          </w:p>
        </w:tc>
      </w:tr>
      <w:tr w:rsidR="0020194F" w:rsidRPr="00774BAF" w14:paraId="4E82D9BF"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0606449" w14:textId="77777777" w:rsidR="0020194F" w:rsidRPr="00774BAF" w:rsidRDefault="0020194F" w:rsidP="008D1E60">
            <w:pPr>
              <w:rPr>
                <w:sz w:val="22"/>
                <w:szCs w:val="22"/>
                <w:lang w:val="hr-HR"/>
              </w:rPr>
            </w:pPr>
            <w:r w:rsidRPr="00774BAF">
              <w:rPr>
                <w:sz w:val="22"/>
                <w:szCs w:val="22"/>
                <w:lang w:val="hr-HR"/>
              </w:rPr>
              <w:t>Dječji vrtić Mali svijet</w:t>
            </w:r>
          </w:p>
        </w:tc>
        <w:tc>
          <w:tcPr>
            <w:tcW w:w="1400" w:type="dxa"/>
            <w:tcBorders>
              <w:top w:val="nil"/>
              <w:left w:val="nil"/>
              <w:bottom w:val="single" w:sz="4" w:space="0" w:color="auto"/>
              <w:right w:val="single" w:sz="4" w:space="0" w:color="auto"/>
            </w:tcBorders>
            <w:shd w:val="clear" w:color="auto" w:fill="auto"/>
            <w:vAlign w:val="bottom"/>
            <w:hideMark/>
          </w:tcPr>
          <w:p w14:paraId="7CF4028F" w14:textId="77777777" w:rsidR="0020194F" w:rsidRPr="00774BAF" w:rsidRDefault="0020194F" w:rsidP="008D1E60">
            <w:pPr>
              <w:jc w:val="right"/>
              <w:rPr>
                <w:sz w:val="22"/>
                <w:szCs w:val="22"/>
                <w:lang w:val="hr-HR"/>
              </w:rPr>
            </w:pPr>
            <w:r w:rsidRPr="00774BAF">
              <w:rPr>
                <w:sz w:val="22"/>
                <w:szCs w:val="22"/>
                <w:lang w:val="hr-HR"/>
              </w:rPr>
              <w:t>79.100,32</w:t>
            </w:r>
          </w:p>
        </w:tc>
        <w:tc>
          <w:tcPr>
            <w:tcW w:w="1440" w:type="dxa"/>
            <w:tcBorders>
              <w:top w:val="nil"/>
              <w:left w:val="nil"/>
              <w:bottom w:val="single" w:sz="4" w:space="0" w:color="auto"/>
              <w:right w:val="single" w:sz="4" w:space="0" w:color="auto"/>
            </w:tcBorders>
            <w:shd w:val="clear" w:color="auto" w:fill="auto"/>
            <w:vAlign w:val="bottom"/>
            <w:hideMark/>
          </w:tcPr>
          <w:p w14:paraId="38131113" w14:textId="77777777" w:rsidR="0020194F" w:rsidRPr="00774BAF" w:rsidRDefault="0020194F" w:rsidP="008D1E60">
            <w:pPr>
              <w:jc w:val="right"/>
              <w:rPr>
                <w:sz w:val="22"/>
                <w:szCs w:val="22"/>
                <w:lang w:val="hr-HR"/>
              </w:rPr>
            </w:pPr>
            <w:r w:rsidRPr="00774BAF">
              <w:rPr>
                <w:sz w:val="22"/>
                <w:szCs w:val="22"/>
                <w:lang w:val="hr-HR"/>
              </w:rPr>
              <w:t>97.837,20</w:t>
            </w:r>
          </w:p>
        </w:tc>
      </w:tr>
      <w:tr w:rsidR="0020194F" w:rsidRPr="00774BAF" w14:paraId="75AF1D4B"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CE8580B" w14:textId="77777777" w:rsidR="0020194F" w:rsidRPr="00774BAF" w:rsidRDefault="0020194F" w:rsidP="008D1E60">
            <w:pPr>
              <w:rPr>
                <w:sz w:val="22"/>
                <w:szCs w:val="22"/>
                <w:lang w:val="hr-HR"/>
              </w:rPr>
            </w:pPr>
            <w:r w:rsidRPr="00774BAF">
              <w:rPr>
                <w:sz w:val="22"/>
                <w:szCs w:val="22"/>
                <w:lang w:val="hr-HR"/>
              </w:rPr>
              <w:t>Dječji vrtić-</w:t>
            </w:r>
            <w:proofErr w:type="spellStart"/>
            <w:r w:rsidRPr="00774BAF">
              <w:rPr>
                <w:sz w:val="22"/>
                <w:szCs w:val="22"/>
                <w:lang w:val="hr-HR"/>
              </w:rPr>
              <w:t>Scuola</w:t>
            </w:r>
            <w:proofErr w:type="spellEnd"/>
            <w:r w:rsidRPr="00774BAF">
              <w:rPr>
                <w:sz w:val="22"/>
                <w:szCs w:val="22"/>
                <w:lang w:val="hr-HR"/>
              </w:rPr>
              <w:t xml:space="preserve"> </w:t>
            </w:r>
            <w:proofErr w:type="spellStart"/>
            <w:r w:rsidRPr="00774BAF">
              <w:rPr>
                <w:sz w:val="22"/>
                <w:szCs w:val="22"/>
                <w:lang w:val="hr-HR"/>
              </w:rPr>
              <w:t>dell'infanzia</w:t>
            </w:r>
            <w:proofErr w:type="spellEnd"/>
            <w:r w:rsidRPr="00774BAF">
              <w:rPr>
                <w:sz w:val="22"/>
                <w:szCs w:val="22"/>
                <w:lang w:val="hr-HR"/>
              </w:rPr>
              <w:t xml:space="preserve"> </w:t>
            </w:r>
            <w:proofErr w:type="spellStart"/>
            <w:r w:rsidRPr="00774BAF">
              <w:rPr>
                <w:sz w:val="22"/>
                <w:szCs w:val="22"/>
                <w:lang w:val="hr-HR"/>
              </w:rPr>
              <w:t>Rin</w:t>
            </w:r>
            <w:proofErr w:type="spellEnd"/>
            <w:r w:rsidRPr="00774BAF">
              <w:rPr>
                <w:sz w:val="22"/>
                <w:szCs w:val="22"/>
                <w:lang w:val="hr-HR"/>
              </w:rPr>
              <w:t xml:space="preserve"> Tin </w:t>
            </w:r>
            <w:proofErr w:type="spellStart"/>
            <w:r w:rsidRPr="00774BAF">
              <w:rPr>
                <w:sz w:val="22"/>
                <w:szCs w:val="22"/>
                <w:lang w:val="hr-HR"/>
              </w:rPr>
              <w:t>Tin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488667CD" w14:textId="77777777" w:rsidR="0020194F" w:rsidRPr="00774BAF" w:rsidRDefault="0020194F" w:rsidP="008D1E60">
            <w:pPr>
              <w:jc w:val="right"/>
              <w:rPr>
                <w:sz w:val="22"/>
                <w:szCs w:val="22"/>
                <w:lang w:val="hr-HR"/>
              </w:rPr>
            </w:pPr>
            <w:r w:rsidRPr="00774BAF">
              <w:rPr>
                <w:sz w:val="22"/>
                <w:szCs w:val="22"/>
                <w:lang w:val="hr-HR"/>
              </w:rPr>
              <w:t>25.873,82</w:t>
            </w:r>
          </w:p>
        </w:tc>
        <w:tc>
          <w:tcPr>
            <w:tcW w:w="1440" w:type="dxa"/>
            <w:tcBorders>
              <w:top w:val="nil"/>
              <w:left w:val="nil"/>
              <w:bottom w:val="single" w:sz="4" w:space="0" w:color="auto"/>
              <w:right w:val="single" w:sz="4" w:space="0" w:color="auto"/>
            </w:tcBorders>
            <w:shd w:val="clear" w:color="auto" w:fill="auto"/>
            <w:vAlign w:val="bottom"/>
            <w:hideMark/>
          </w:tcPr>
          <w:p w14:paraId="6748FA16" w14:textId="77777777" w:rsidR="0020194F" w:rsidRPr="00774BAF" w:rsidRDefault="0020194F" w:rsidP="008D1E60">
            <w:pPr>
              <w:jc w:val="right"/>
              <w:rPr>
                <w:sz w:val="22"/>
                <w:szCs w:val="22"/>
                <w:lang w:val="hr-HR"/>
              </w:rPr>
            </w:pPr>
            <w:r w:rsidRPr="00774BAF">
              <w:rPr>
                <w:sz w:val="22"/>
                <w:szCs w:val="22"/>
                <w:lang w:val="hr-HR"/>
              </w:rPr>
              <w:t>19.971,34</w:t>
            </w:r>
          </w:p>
        </w:tc>
      </w:tr>
      <w:tr w:rsidR="0020194F" w:rsidRPr="00774BAF" w14:paraId="45B4CEDF"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A03B763" w14:textId="77777777" w:rsidR="0020194F" w:rsidRPr="00774BAF" w:rsidRDefault="0020194F" w:rsidP="008D1E60">
            <w:pPr>
              <w:rPr>
                <w:sz w:val="22"/>
                <w:szCs w:val="22"/>
                <w:lang w:val="hr-HR"/>
              </w:rPr>
            </w:pPr>
            <w:r w:rsidRPr="00774BAF">
              <w:rPr>
                <w:sz w:val="22"/>
                <w:szCs w:val="22"/>
                <w:lang w:val="hr-HR"/>
              </w:rPr>
              <w:t>Dnevni centar za rehabilitaciju Veruda Pula</w:t>
            </w:r>
          </w:p>
        </w:tc>
        <w:tc>
          <w:tcPr>
            <w:tcW w:w="1400" w:type="dxa"/>
            <w:tcBorders>
              <w:top w:val="nil"/>
              <w:left w:val="nil"/>
              <w:bottom w:val="single" w:sz="4" w:space="0" w:color="auto"/>
              <w:right w:val="single" w:sz="4" w:space="0" w:color="auto"/>
            </w:tcBorders>
            <w:shd w:val="clear" w:color="auto" w:fill="auto"/>
            <w:vAlign w:val="bottom"/>
            <w:hideMark/>
          </w:tcPr>
          <w:p w14:paraId="5B9F3598" w14:textId="77777777" w:rsidR="0020194F" w:rsidRPr="00774BAF" w:rsidRDefault="0020194F" w:rsidP="008D1E60">
            <w:pPr>
              <w:jc w:val="right"/>
              <w:rPr>
                <w:sz w:val="22"/>
                <w:szCs w:val="22"/>
                <w:lang w:val="hr-HR"/>
              </w:rPr>
            </w:pPr>
            <w:r w:rsidRPr="00774BAF">
              <w:rPr>
                <w:sz w:val="22"/>
                <w:szCs w:val="22"/>
                <w:lang w:val="hr-HR"/>
              </w:rPr>
              <w:t>54.575,44</w:t>
            </w:r>
          </w:p>
        </w:tc>
        <w:tc>
          <w:tcPr>
            <w:tcW w:w="1440" w:type="dxa"/>
            <w:tcBorders>
              <w:top w:val="nil"/>
              <w:left w:val="nil"/>
              <w:bottom w:val="single" w:sz="4" w:space="0" w:color="auto"/>
              <w:right w:val="single" w:sz="4" w:space="0" w:color="auto"/>
            </w:tcBorders>
            <w:shd w:val="clear" w:color="auto" w:fill="auto"/>
            <w:vAlign w:val="bottom"/>
            <w:hideMark/>
          </w:tcPr>
          <w:p w14:paraId="05D7DFE4" w14:textId="77777777" w:rsidR="0020194F" w:rsidRPr="00774BAF" w:rsidRDefault="0020194F" w:rsidP="008D1E60">
            <w:pPr>
              <w:jc w:val="right"/>
              <w:rPr>
                <w:sz w:val="22"/>
                <w:szCs w:val="22"/>
                <w:lang w:val="hr-HR"/>
              </w:rPr>
            </w:pPr>
            <w:r w:rsidRPr="00774BAF">
              <w:rPr>
                <w:sz w:val="22"/>
                <w:szCs w:val="22"/>
                <w:lang w:val="hr-HR"/>
              </w:rPr>
              <w:t>16.267,16</w:t>
            </w:r>
          </w:p>
        </w:tc>
      </w:tr>
      <w:tr w:rsidR="0020194F" w:rsidRPr="00774BAF" w14:paraId="11D7AC9C"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4711ED2" w14:textId="77777777" w:rsidR="0020194F" w:rsidRPr="00774BAF" w:rsidRDefault="0020194F" w:rsidP="008D1E60">
            <w:pPr>
              <w:rPr>
                <w:sz w:val="22"/>
                <w:szCs w:val="22"/>
                <w:lang w:val="hr-HR"/>
              </w:rPr>
            </w:pPr>
            <w:r w:rsidRPr="00774BAF">
              <w:rPr>
                <w:sz w:val="22"/>
                <w:szCs w:val="22"/>
                <w:lang w:val="hr-HR"/>
              </w:rPr>
              <w:t>Istarsko narodno kazalište-Gradsko kazalište Pula</w:t>
            </w:r>
          </w:p>
        </w:tc>
        <w:tc>
          <w:tcPr>
            <w:tcW w:w="1400" w:type="dxa"/>
            <w:tcBorders>
              <w:top w:val="nil"/>
              <w:left w:val="nil"/>
              <w:bottom w:val="single" w:sz="4" w:space="0" w:color="auto"/>
              <w:right w:val="single" w:sz="4" w:space="0" w:color="auto"/>
            </w:tcBorders>
            <w:shd w:val="clear" w:color="auto" w:fill="auto"/>
            <w:vAlign w:val="bottom"/>
            <w:hideMark/>
          </w:tcPr>
          <w:p w14:paraId="42B84803" w14:textId="77777777" w:rsidR="0020194F" w:rsidRPr="00774BAF" w:rsidRDefault="0020194F" w:rsidP="008D1E60">
            <w:pPr>
              <w:jc w:val="right"/>
              <w:rPr>
                <w:sz w:val="22"/>
                <w:szCs w:val="22"/>
                <w:lang w:val="hr-HR"/>
              </w:rPr>
            </w:pPr>
            <w:r w:rsidRPr="00774BAF">
              <w:rPr>
                <w:sz w:val="22"/>
                <w:szCs w:val="22"/>
                <w:lang w:val="hr-HR"/>
              </w:rPr>
              <w:t>26.468,70</w:t>
            </w:r>
          </w:p>
        </w:tc>
        <w:tc>
          <w:tcPr>
            <w:tcW w:w="1440" w:type="dxa"/>
            <w:tcBorders>
              <w:top w:val="nil"/>
              <w:left w:val="nil"/>
              <w:bottom w:val="single" w:sz="4" w:space="0" w:color="auto"/>
              <w:right w:val="single" w:sz="4" w:space="0" w:color="auto"/>
            </w:tcBorders>
            <w:shd w:val="clear" w:color="auto" w:fill="auto"/>
            <w:vAlign w:val="bottom"/>
            <w:hideMark/>
          </w:tcPr>
          <w:p w14:paraId="32AF803F" w14:textId="77777777" w:rsidR="0020194F" w:rsidRPr="00774BAF" w:rsidRDefault="0020194F" w:rsidP="008D1E60">
            <w:pPr>
              <w:jc w:val="right"/>
              <w:rPr>
                <w:sz w:val="22"/>
                <w:szCs w:val="22"/>
                <w:lang w:val="hr-HR"/>
              </w:rPr>
            </w:pPr>
            <w:r w:rsidRPr="00774BAF">
              <w:rPr>
                <w:sz w:val="22"/>
                <w:szCs w:val="22"/>
                <w:lang w:val="hr-HR"/>
              </w:rPr>
              <w:t>34.523,26</w:t>
            </w:r>
          </w:p>
        </w:tc>
      </w:tr>
      <w:tr w:rsidR="0020194F" w:rsidRPr="00774BAF" w14:paraId="3FBF7437"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A05873C" w14:textId="77777777" w:rsidR="0020194F" w:rsidRPr="00774BAF" w:rsidRDefault="0020194F" w:rsidP="008D1E60">
            <w:pPr>
              <w:rPr>
                <w:sz w:val="22"/>
                <w:szCs w:val="22"/>
                <w:lang w:val="hr-HR"/>
              </w:rPr>
            </w:pPr>
            <w:r w:rsidRPr="00774BAF">
              <w:rPr>
                <w:sz w:val="22"/>
                <w:szCs w:val="22"/>
                <w:lang w:val="hr-HR"/>
              </w:rPr>
              <w:t>Gradska knjižnica i čitaonica Pula</w:t>
            </w:r>
          </w:p>
        </w:tc>
        <w:tc>
          <w:tcPr>
            <w:tcW w:w="1400" w:type="dxa"/>
            <w:tcBorders>
              <w:top w:val="nil"/>
              <w:left w:val="nil"/>
              <w:bottom w:val="single" w:sz="4" w:space="0" w:color="auto"/>
              <w:right w:val="single" w:sz="4" w:space="0" w:color="auto"/>
            </w:tcBorders>
            <w:shd w:val="clear" w:color="auto" w:fill="auto"/>
            <w:vAlign w:val="bottom"/>
            <w:hideMark/>
          </w:tcPr>
          <w:p w14:paraId="6121C2DD" w14:textId="77777777" w:rsidR="0020194F" w:rsidRPr="00774BAF" w:rsidRDefault="0020194F" w:rsidP="008D1E60">
            <w:pPr>
              <w:jc w:val="right"/>
              <w:rPr>
                <w:sz w:val="22"/>
                <w:szCs w:val="22"/>
                <w:lang w:val="hr-HR"/>
              </w:rPr>
            </w:pPr>
            <w:r w:rsidRPr="00774BAF">
              <w:rPr>
                <w:sz w:val="22"/>
                <w:szCs w:val="22"/>
                <w:lang w:val="hr-HR"/>
              </w:rPr>
              <w:t>94.790,67</w:t>
            </w:r>
          </w:p>
        </w:tc>
        <w:tc>
          <w:tcPr>
            <w:tcW w:w="1440" w:type="dxa"/>
            <w:tcBorders>
              <w:top w:val="nil"/>
              <w:left w:val="nil"/>
              <w:bottom w:val="single" w:sz="4" w:space="0" w:color="auto"/>
              <w:right w:val="single" w:sz="4" w:space="0" w:color="auto"/>
            </w:tcBorders>
            <w:shd w:val="clear" w:color="auto" w:fill="auto"/>
            <w:vAlign w:val="bottom"/>
            <w:hideMark/>
          </w:tcPr>
          <w:p w14:paraId="673D8FB8" w14:textId="77777777" w:rsidR="0020194F" w:rsidRPr="00774BAF" w:rsidRDefault="0020194F" w:rsidP="008D1E60">
            <w:pPr>
              <w:jc w:val="right"/>
              <w:rPr>
                <w:sz w:val="22"/>
                <w:szCs w:val="22"/>
                <w:lang w:val="hr-HR"/>
              </w:rPr>
            </w:pPr>
            <w:r w:rsidRPr="00774BAF">
              <w:rPr>
                <w:sz w:val="22"/>
                <w:szCs w:val="22"/>
                <w:lang w:val="hr-HR"/>
              </w:rPr>
              <w:t>336.087,29</w:t>
            </w:r>
          </w:p>
        </w:tc>
      </w:tr>
      <w:tr w:rsidR="0020194F" w:rsidRPr="00774BAF" w14:paraId="789758AC" w14:textId="77777777" w:rsidTr="008D1E60">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2EDA2AD0" w14:textId="77777777" w:rsidR="0020194F" w:rsidRPr="00774BAF" w:rsidRDefault="0020194F" w:rsidP="008D1E60">
            <w:pPr>
              <w:rPr>
                <w:b/>
                <w:bCs/>
                <w:color w:val="000000"/>
                <w:sz w:val="22"/>
                <w:szCs w:val="22"/>
                <w:lang w:val="hr-HR"/>
              </w:rPr>
            </w:pPr>
            <w:r w:rsidRPr="00774BAF">
              <w:rPr>
                <w:b/>
                <w:bCs/>
                <w:color w:val="000000"/>
                <w:sz w:val="22"/>
                <w:szCs w:val="22"/>
                <w:lang w:val="hr-HR"/>
              </w:rPr>
              <w:t>UKUPNO</w:t>
            </w:r>
          </w:p>
        </w:tc>
        <w:tc>
          <w:tcPr>
            <w:tcW w:w="1400" w:type="dxa"/>
            <w:tcBorders>
              <w:top w:val="nil"/>
              <w:left w:val="nil"/>
              <w:bottom w:val="single" w:sz="4" w:space="0" w:color="auto"/>
              <w:right w:val="single" w:sz="4" w:space="0" w:color="auto"/>
            </w:tcBorders>
            <w:shd w:val="clear" w:color="auto" w:fill="auto"/>
            <w:noWrap/>
            <w:vAlign w:val="bottom"/>
            <w:hideMark/>
          </w:tcPr>
          <w:p w14:paraId="02A93652" w14:textId="77777777" w:rsidR="0020194F" w:rsidRPr="00774BAF" w:rsidRDefault="0020194F" w:rsidP="008D1E60">
            <w:pPr>
              <w:jc w:val="right"/>
              <w:rPr>
                <w:b/>
                <w:bCs/>
                <w:sz w:val="22"/>
                <w:szCs w:val="22"/>
                <w:lang w:val="hr-HR"/>
              </w:rPr>
            </w:pPr>
            <w:r w:rsidRPr="00774BAF">
              <w:rPr>
                <w:b/>
                <w:bCs/>
                <w:sz w:val="22"/>
                <w:szCs w:val="22"/>
                <w:lang w:val="hr-HR"/>
              </w:rPr>
              <w:t>8.140.164,90</w:t>
            </w:r>
          </w:p>
        </w:tc>
        <w:tc>
          <w:tcPr>
            <w:tcW w:w="1440" w:type="dxa"/>
            <w:tcBorders>
              <w:top w:val="nil"/>
              <w:left w:val="nil"/>
              <w:bottom w:val="single" w:sz="4" w:space="0" w:color="auto"/>
              <w:right w:val="single" w:sz="4" w:space="0" w:color="auto"/>
            </w:tcBorders>
            <w:shd w:val="clear" w:color="auto" w:fill="auto"/>
            <w:noWrap/>
            <w:vAlign w:val="bottom"/>
            <w:hideMark/>
          </w:tcPr>
          <w:p w14:paraId="3095A994" w14:textId="77777777" w:rsidR="0020194F" w:rsidRPr="00774BAF" w:rsidRDefault="0020194F" w:rsidP="008D1E60">
            <w:pPr>
              <w:jc w:val="right"/>
              <w:rPr>
                <w:b/>
                <w:bCs/>
                <w:sz w:val="22"/>
                <w:szCs w:val="22"/>
                <w:lang w:val="hr-HR"/>
              </w:rPr>
            </w:pPr>
            <w:r w:rsidRPr="00774BAF">
              <w:rPr>
                <w:b/>
                <w:bCs/>
                <w:sz w:val="22"/>
                <w:szCs w:val="22"/>
                <w:lang w:val="hr-HR"/>
              </w:rPr>
              <w:t>13.776.963,60</w:t>
            </w:r>
          </w:p>
        </w:tc>
      </w:tr>
    </w:tbl>
    <w:p w14:paraId="6131C162" w14:textId="77777777" w:rsidR="0020194F" w:rsidRDefault="0020194F" w:rsidP="0020194F">
      <w:pPr>
        <w:pStyle w:val="Odlomakpopisa"/>
        <w:spacing w:line="276" w:lineRule="auto"/>
        <w:ind w:left="0" w:firstLine="0"/>
        <w:rPr>
          <w:b/>
          <w:noProof/>
          <w:sz w:val="24"/>
          <w:lang w:val="hr-HR"/>
        </w:rPr>
      </w:pPr>
    </w:p>
    <w:p w14:paraId="5243C11D" w14:textId="77777777" w:rsidR="00974B6A" w:rsidRPr="00974B6A" w:rsidRDefault="00974B6A" w:rsidP="00974B6A">
      <w:pPr>
        <w:autoSpaceDE w:val="0"/>
        <w:autoSpaceDN w:val="0"/>
        <w:adjustRightInd w:val="0"/>
        <w:rPr>
          <w:rFonts w:eastAsiaTheme="minorHAnsi"/>
          <w:color w:val="000000"/>
          <w:sz w:val="24"/>
          <w:szCs w:val="24"/>
          <w:lang w:val="hr-HR" w:eastAsia="en-US"/>
        </w:rPr>
      </w:pPr>
    </w:p>
    <w:p w14:paraId="2A68A4E2" w14:textId="27AA97E1" w:rsidR="00974B6A" w:rsidRDefault="00974B6A" w:rsidP="00974B6A">
      <w:pPr>
        <w:pStyle w:val="Odlomakpopisa"/>
        <w:spacing w:line="276" w:lineRule="auto"/>
        <w:ind w:left="0" w:firstLine="0"/>
        <w:rPr>
          <w:b/>
          <w:noProof/>
          <w:sz w:val="24"/>
          <w:lang w:val="hr-HR"/>
        </w:rPr>
      </w:pPr>
      <w:r w:rsidRPr="00974B6A">
        <w:rPr>
          <w:b/>
          <w:noProof/>
          <w:sz w:val="24"/>
          <w:lang w:val="hr-HR"/>
        </w:rPr>
        <w:t>PRIHODI I PRIMICI TE RASHODI I IZDACI OSTVARENI PREUZIMANJEM NEFINANCIJSKE I FINANCIJSKE</w:t>
      </w:r>
      <w:r>
        <w:rPr>
          <w:b/>
          <w:noProof/>
          <w:sz w:val="24"/>
          <w:lang w:val="hr-HR"/>
        </w:rPr>
        <w:t xml:space="preserve"> </w:t>
      </w:r>
      <w:r w:rsidRPr="00974B6A">
        <w:rPr>
          <w:b/>
          <w:noProof/>
          <w:sz w:val="24"/>
          <w:lang w:val="hr-HR"/>
        </w:rPr>
        <w:t>IMOVINE U NAPLATI POTRAŽIVANJA JAVNIH DAVANJA</w:t>
      </w:r>
    </w:p>
    <w:p w14:paraId="52D83680" w14:textId="77777777" w:rsidR="00974B6A" w:rsidRDefault="00974B6A" w:rsidP="00974B6A">
      <w:pPr>
        <w:pStyle w:val="Odlomakpopisa"/>
        <w:spacing w:line="276" w:lineRule="auto"/>
        <w:ind w:left="0" w:firstLine="0"/>
        <w:rPr>
          <w:b/>
          <w:noProof/>
          <w:sz w:val="24"/>
          <w:lang w:val="hr-HR"/>
        </w:rPr>
      </w:pPr>
    </w:p>
    <w:p w14:paraId="2A810D0E" w14:textId="63F91FEB" w:rsidR="00974B6A" w:rsidRPr="00974B6A" w:rsidRDefault="00974B6A" w:rsidP="00974B6A">
      <w:pPr>
        <w:pStyle w:val="Odlomakpopisa"/>
        <w:spacing w:line="276" w:lineRule="auto"/>
        <w:ind w:left="0" w:firstLine="0"/>
        <w:rPr>
          <w:bCs/>
          <w:noProof/>
          <w:sz w:val="24"/>
          <w:lang w:val="hr-HR"/>
        </w:rPr>
      </w:pPr>
      <w:r w:rsidRPr="00974B6A">
        <w:rPr>
          <w:bCs/>
          <w:noProof/>
          <w:sz w:val="24"/>
          <w:lang w:val="hr-HR"/>
        </w:rPr>
        <w:t xml:space="preserve">U razdoblju od 01. siječnja do 31. prosinca 2023. godine </w:t>
      </w:r>
      <w:r>
        <w:rPr>
          <w:bCs/>
          <w:noProof/>
          <w:sz w:val="24"/>
          <w:lang w:val="hr-HR"/>
        </w:rPr>
        <w:t xml:space="preserve">u </w:t>
      </w:r>
      <w:r w:rsidRPr="00974B6A">
        <w:rPr>
          <w:bCs/>
          <w:noProof/>
          <w:sz w:val="24"/>
          <w:lang w:val="hr-HR"/>
        </w:rPr>
        <w:t>Grad Pula – Pola</w:t>
      </w:r>
      <w:r>
        <w:rPr>
          <w:bCs/>
          <w:noProof/>
          <w:sz w:val="24"/>
          <w:lang w:val="hr-HR"/>
        </w:rPr>
        <w:t>,</w:t>
      </w:r>
      <w:r w:rsidRPr="00974B6A">
        <w:rPr>
          <w:bCs/>
          <w:noProof/>
          <w:sz w:val="24"/>
          <w:lang w:val="hr-HR"/>
        </w:rPr>
        <w:t xml:space="preserve"> prihodi i primici te rashodi i izdaci </w:t>
      </w:r>
      <w:r>
        <w:rPr>
          <w:bCs/>
          <w:noProof/>
          <w:sz w:val="24"/>
          <w:lang w:val="hr-HR"/>
        </w:rPr>
        <w:t xml:space="preserve">nisu </w:t>
      </w:r>
      <w:r w:rsidRPr="00974B6A">
        <w:rPr>
          <w:bCs/>
          <w:noProof/>
          <w:sz w:val="24"/>
          <w:lang w:val="hr-HR"/>
        </w:rPr>
        <w:t>ostvareni preuzimanjem nefinancijske i financijske imovine u naplati potraživanja javnih davanja</w:t>
      </w:r>
      <w:r>
        <w:rPr>
          <w:bCs/>
          <w:noProof/>
          <w:sz w:val="24"/>
          <w:lang w:val="hr-HR"/>
        </w:rPr>
        <w:t>.</w:t>
      </w:r>
    </w:p>
    <w:p w14:paraId="0EEA93FF" w14:textId="33DE96B9" w:rsidR="00E73B6C" w:rsidRPr="00974B6A" w:rsidRDefault="00974B6A" w:rsidP="00974B6A">
      <w:pPr>
        <w:pStyle w:val="Odlomakpopisa"/>
        <w:spacing w:line="276" w:lineRule="auto"/>
        <w:ind w:left="0" w:firstLine="0"/>
        <w:rPr>
          <w:bCs/>
          <w:noProof/>
          <w:sz w:val="24"/>
          <w:lang w:val="hr-HR"/>
        </w:rPr>
      </w:pPr>
      <w:r w:rsidRPr="00974B6A">
        <w:rPr>
          <w:bCs/>
          <w:noProof/>
          <w:sz w:val="24"/>
          <w:lang w:val="hr-HR"/>
        </w:rPr>
        <w:br w:type="page"/>
      </w:r>
    </w:p>
    <w:p w14:paraId="58735437" w14:textId="2A30B4E4" w:rsidR="00320A1B" w:rsidRPr="00081015" w:rsidRDefault="00093C70" w:rsidP="00093C70">
      <w:pPr>
        <w:spacing w:line="276" w:lineRule="auto"/>
        <w:jc w:val="both"/>
        <w:rPr>
          <w:rFonts w:eastAsiaTheme="minorHAnsi"/>
          <w:b/>
          <w:bCs/>
          <w:sz w:val="24"/>
          <w:szCs w:val="24"/>
          <w:lang w:val="hr-HR" w:eastAsia="en-US"/>
        </w:rPr>
      </w:pPr>
      <w:r w:rsidRPr="00081015">
        <w:rPr>
          <w:rFonts w:eastAsiaTheme="minorHAnsi"/>
          <w:b/>
          <w:bCs/>
          <w:sz w:val="24"/>
          <w:szCs w:val="24"/>
          <w:lang w:val="hr-HR" w:eastAsia="en-US"/>
        </w:rPr>
        <w:lastRenderedPageBreak/>
        <w:t xml:space="preserve">PRIKAZ MANJKA ODNOSNO VIŠKA </w:t>
      </w:r>
      <w:r w:rsidR="00A24FED">
        <w:rPr>
          <w:rFonts w:eastAsiaTheme="minorHAnsi"/>
          <w:b/>
          <w:bCs/>
          <w:sz w:val="24"/>
          <w:szCs w:val="24"/>
          <w:lang w:val="hr-HR" w:eastAsia="en-US"/>
        </w:rPr>
        <w:t>GRADA PULA - POLA</w:t>
      </w:r>
    </w:p>
    <w:p w14:paraId="581B2A16" w14:textId="77777777" w:rsidR="00320A1B" w:rsidRPr="00081015" w:rsidRDefault="00320A1B" w:rsidP="00093C70">
      <w:pPr>
        <w:spacing w:line="276" w:lineRule="auto"/>
        <w:jc w:val="both"/>
        <w:rPr>
          <w:rFonts w:eastAsiaTheme="minorHAnsi"/>
          <w:b/>
          <w:bCs/>
          <w:sz w:val="24"/>
          <w:szCs w:val="24"/>
          <w:lang w:val="hr-HR" w:eastAsia="en-US"/>
        </w:rPr>
      </w:pPr>
    </w:p>
    <w:p w14:paraId="252A802F" w14:textId="78C28894" w:rsidR="00320A1B" w:rsidRPr="00081015" w:rsidRDefault="00320A1B" w:rsidP="00320A1B">
      <w:pPr>
        <w:jc w:val="both"/>
        <w:rPr>
          <w:noProof/>
          <w:sz w:val="24"/>
          <w:lang w:val="hr-HR"/>
        </w:rPr>
      </w:pPr>
      <w:r w:rsidRPr="00081015">
        <w:rPr>
          <w:noProof/>
          <w:sz w:val="24"/>
          <w:lang w:val="hr-HR"/>
        </w:rPr>
        <w:t>U obračunskom razdoblju od 01. siječnja do 3</w:t>
      </w:r>
      <w:r w:rsidR="001227C6" w:rsidRPr="00081015">
        <w:rPr>
          <w:noProof/>
          <w:sz w:val="24"/>
          <w:lang w:val="hr-HR"/>
        </w:rPr>
        <w:t>1</w:t>
      </w:r>
      <w:r w:rsidRPr="00081015">
        <w:rPr>
          <w:noProof/>
          <w:sz w:val="24"/>
          <w:lang w:val="hr-HR"/>
        </w:rPr>
        <w:t xml:space="preserve">. </w:t>
      </w:r>
      <w:r w:rsidR="001227C6" w:rsidRPr="00081015">
        <w:rPr>
          <w:noProof/>
          <w:sz w:val="24"/>
          <w:lang w:val="hr-HR"/>
        </w:rPr>
        <w:t>prosinca</w:t>
      </w:r>
      <w:r w:rsidRPr="00081015">
        <w:rPr>
          <w:noProof/>
          <w:sz w:val="24"/>
          <w:lang w:val="hr-HR"/>
        </w:rPr>
        <w:t xml:space="preserve"> 2023. godine iskazan je višak prihoda nad rashodima i izdacima u iznosu od </w:t>
      </w:r>
      <w:r w:rsidR="00081015" w:rsidRPr="00081015">
        <w:rPr>
          <w:noProof/>
          <w:sz w:val="24"/>
          <w:lang w:val="hr-HR"/>
        </w:rPr>
        <w:t>4.765.409,94</w:t>
      </w:r>
      <w:r w:rsidRPr="00081015">
        <w:rPr>
          <w:noProof/>
          <w:sz w:val="24"/>
          <w:lang w:val="hr-HR"/>
        </w:rPr>
        <w:t xml:space="preserve"> EUR, preneseni višak iz prethodne godine iznosio je </w:t>
      </w:r>
      <w:r w:rsidR="00081015" w:rsidRPr="00081015">
        <w:rPr>
          <w:noProof/>
          <w:sz w:val="24"/>
          <w:lang w:val="hr-HR"/>
        </w:rPr>
        <w:t>5.092.194,92</w:t>
      </w:r>
      <w:r w:rsidRPr="00081015">
        <w:rPr>
          <w:noProof/>
          <w:sz w:val="24"/>
          <w:lang w:val="hr-HR"/>
        </w:rPr>
        <w:t xml:space="preserve"> EUR, korekcija početnog stanja iznosila je 2.</w:t>
      </w:r>
      <w:r w:rsidR="00081015" w:rsidRPr="00081015">
        <w:rPr>
          <w:noProof/>
          <w:sz w:val="24"/>
          <w:lang w:val="hr-HR"/>
        </w:rPr>
        <w:t>405,25</w:t>
      </w:r>
      <w:r w:rsidRPr="00081015">
        <w:rPr>
          <w:noProof/>
          <w:sz w:val="24"/>
          <w:lang w:val="hr-HR"/>
        </w:rPr>
        <w:t xml:space="preserve"> EUR, odnosno na dan 3</w:t>
      </w:r>
      <w:r w:rsidR="001227C6" w:rsidRPr="00081015">
        <w:rPr>
          <w:noProof/>
          <w:sz w:val="24"/>
          <w:lang w:val="hr-HR"/>
        </w:rPr>
        <w:t>1</w:t>
      </w:r>
      <w:r w:rsidRPr="00081015">
        <w:rPr>
          <w:noProof/>
          <w:sz w:val="24"/>
          <w:lang w:val="hr-HR"/>
        </w:rPr>
        <w:t xml:space="preserve">. </w:t>
      </w:r>
      <w:r w:rsidR="001227C6" w:rsidRPr="00081015">
        <w:rPr>
          <w:noProof/>
          <w:sz w:val="24"/>
          <w:lang w:val="hr-HR"/>
        </w:rPr>
        <w:t>prosinca</w:t>
      </w:r>
      <w:r w:rsidRPr="00081015">
        <w:rPr>
          <w:noProof/>
          <w:sz w:val="24"/>
          <w:lang w:val="hr-HR"/>
        </w:rPr>
        <w:t xml:space="preserve"> 2023. godine iskazan je višak prihoda nad rashodima i izdacima u iznosu od </w:t>
      </w:r>
      <w:r w:rsidR="00081015" w:rsidRPr="00081015">
        <w:rPr>
          <w:noProof/>
          <w:sz w:val="24"/>
          <w:lang w:val="hr-HR"/>
        </w:rPr>
        <w:t>9.855.199,61</w:t>
      </w:r>
      <w:r w:rsidRPr="00081015">
        <w:rPr>
          <w:noProof/>
          <w:sz w:val="24"/>
          <w:lang w:val="hr-HR"/>
        </w:rPr>
        <w:t xml:space="preserve"> EUR.</w:t>
      </w:r>
    </w:p>
    <w:p w14:paraId="1CB5A468" w14:textId="77777777" w:rsidR="00541ACD" w:rsidRDefault="00541ACD" w:rsidP="00541ACD">
      <w:pPr>
        <w:pStyle w:val="Odlomakpopisa"/>
        <w:spacing w:line="240" w:lineRule="auto"/>
        <w:ind w:left="425" w:firstLine="0"/>
        <w:rPr>
          <w:color w:val="FF0000"/>
          <w:sz w:val="24"/>
          <w:szCs w:val="24"/>
          <w:highlight w:val="yellow"/>
          <w:lang w:val="hr-HR"/>
        </w:rPr>
      </w:pPr>
    </w:p>
    <w:tbl>
      <w:tblPr>
        <w:tblW w:w="7808" w:type="dxa"/>
        <w:jc w:val="center"/>
        <w:tblLook w:val="04A0" w:firstRow="1" w:lastRow="0" w:firstColumn="1" w:lastColumn="0" w:noHBand="0" w:noVBand="1"/>
      </w:tblPr>
      <w:tblGrid>
        <w:gridCol w:w="6188"/>
        <w:gridCol w:w="1620"/>
      </w:tblGrid>
      <w:tr w:rsidR="00294E55" w:rsidRPr="00294E55" w14:paraId="313E552C" w14:textId="77777777" w:rsidTr="00294E55">
        <w:trPr>
          <w:trHeight w:val="276"/>
          <w:jc w:val="center"/>
        </w:trPr>
        <w:tc>
          <w:tcPr>
            <w:tcW w:w="6188" w:type="dxa"/>
            <w:tcBorders>
              <w:top w:val="nil"/>
              <w:left w:val="nil"/>
              <w:bottom w:val="nil"/>
              <w:right w:val="nil"/>
            </w:tcBorders>
            <w:shd w:val="clear" w:color="auto" w:fill="auto"/>
            <w:vAlign w:val="bottom"/>
            <w:hideMark/>
          </w:tcPr>
          <w:p w14:paraId="37B30CB1" w14:textId="77777777" w:rsidR="00294E55" w:rsidRPr="00294E55" w:rsidRDefault="00294E55" w:rsidP="00294E55">
            <w:pPr>
              <w:rPr>
                <w:color w:val="000000"/>
                <w:sz w:val="22"/>
                <w:szCs w:val="22"/>
                <w:lang w:val="hr-HR"/>
              </w:rPr>
            </w:pPr>
            <w:r w:rsidRPr="00294E55">
              <w:rPr>
                <w:color w:val="000000"/>
                <w:sz w:val="22"/>
                <w:szCs w:val="22"/>
                <w:lang w:val="hr-HR"/>
              </w:rPr>
              <w:t>6 - Prihodi poslovanja</w:t>
            </w:r>
          </w:p>
        </w:tc>
        <w:tc>
          <w:tcPr>
            <w:tcW w:w="1620" w:type="dxa"/>
            <w:tcBorders>
              <w:top w:val="nil"/>
              <w:left w:val="nil"/>
              <w:bottom w:val="nil"/>
              <w:right w:val="nil"/>
            </w:tcBorders>
            <w:shd w:val="clear" w:color="auto" w:fill="auto"/>
            <w:noWrap/>
            <w:vAlign w:val="bottom"/>
            <w:hideMark/>
          </w:tcPr>
          <w:p w14:paraId="6AFAC401" w14:textId="77777777" w:rsidR="00294E55" w:rsidRPr="00294E55" w:rsidRDefault="00294E55" w:rsidP="00294E55">
            <w:pPr>
              <w:jc w:val="right"/>
              <w:rPr>
                <w:color w:val="000000"/>
                <w:sz w:val="22"/>
                <w:szCs w:val="22"/>
                <w:lang w:val="hr-HR"/>
              </w:rPr>
            </w:pPr>
            <w:r w:rsidRPr="00294E55">
              <w:rPr>
                <w:color w:val="000000"/>
                <w:sz w:val="22"/>
                <w:szCs w:val="22"/>
                <w:lang w:val="hr-HR"/>
              </w:rPr>
              <w:t>72.938.552,97</w:t>
            </w:r>
          </w:p>
        </w:tc>
      </w:tr>
      <w:tr w:rsidR="00294E55" w:rsidRPr="00294E55" w14:paraId="757923B9" w14:textId="77777777" w:rsidTr="00294E55">
        <w:trPr>
          <w:trHeight w:val="276"/>
          <w:jc w:val="center"/>
        </w:trPr>
        <w:tc>
          <w:tcPr>
            <w:tcW w:w="6188" w:type="dxa"/>
            <w:tcBorders>
              <w:top w:val="nil"/>
              <w:left w:val="nil"/>
              <w:bottom w:val="nil"/>
              <w:right w:val="nil"/>
            </w:tcBorders>
            <w:shd w:val="clear" w:color="auto" w:fill="auto"/>
            <w:vAlign w:val="bottom"/>
            <w:hideMark/>
          </w:tcPr>
          <w:p w14:paraId="3F5647BC" w14:textId="77777777" w:rsidR="00294E55" w:rsidRPr="00294E55" w:rsidRDefault="00294E55" w:rsidP="00294E55">
            <w:pPr>
              <w:rPr>
                <w:color w:val="000000"/>
                <w:sz w:val="22"/>
                <w:szCs w:val="22"/>
                <w:lang w:val="hr-HR"/>
              </w:rPr>
            </w:pPr>
            <w:r w:rsidRPr="00294E55">
              <w:rPr>
                <w:color w:val="000000"/>
                <w:sz w:val="22"/>
                <w:szCs w:val="22"/>
                <w:lang w:val="hr-HR"/>
              </w:rPr>
              <w:t>3 - Rashodi poslovanja</w:t>
            </w:r>
          </w:p>
        </w:tc>
        <w:tc>
          <w:tcPr>
            <w:tcW w:w="1620" w:type="dxa"/>
            <w:tcBorders>
              <w:top w:val="nil"/>
              <w:left w:val="nil"/>
              <w:bottom w:val="nil"/>
              <w:right w:val="nil"/>
            </w:tcBorders>
            <w:shd w:val="clear" w:color="auto" w:fill="auto"/>
            <w:noWrap/>
            <w:vAlign w:val="bottom"/>
            <w:hideMark/>
          </w:tcPr>
          <w:p w14:paraId="6C0ACD76" w14:textId="77777777" w:rsidR="00294E55" w:rsidRPr="00294E55" w:rsidRDefault="00294E55" w:rsidP="00294E55">
            <w:pPr>
              <w:jc w:val="right"/>
              <w:rPr>
                <w:color w:val="000000"/>
                <w:sz w:val="22"/>
                <w:szCs w:val="22"/>
                <w:lang w:val="hr-HR"/>
              </w:rPr>
            </w:pPr>
            <w:r w:rsidRPr="00294E55">
              <w:rPr>
                <w:color w:val="000000"/>
                <w:sz w:val="22"/>
                <w:szCs w:val="22"/>
                <w:lang w:val="hr-HR"/>
              </w:rPr>
              <w:t>63.483.958,60</w:t>
            </w:r>
          </w:p>
        </w:tc>
      </w:tr>
      <w:tr w:rsidR="00294E55" w:rsidRPr="00294E55" w14:paraId="56AE31F4"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435C53C9" w14:textId="77777777" w:rsidR="00294E55" w:rsidRPr="00294E55" w:rsidRDefault="00294E55" w:rsidP="00294E55">
            <w:pPr>
              <w:jc w:val="right"/>
              <w:rPr>
                <w:color w:val="000000"/>
                <w:sz w:val="22"/>
                <w:szCs w:val="22"/>
                <w:lang w:val="hr-HR"/>
              </w:rPr>
            </w:pPr>
          </w:p>
        </w:tc>
        <w:tc>
          <w:tcPr>
            <w:tcW w:w="1620" w:type="dxa"/>
            <w:tcBorders>
              <w:top w:val="nil"/>
              <w:left w:val="nil"/>
              <w:bottom w:val="nil"/>
              <w:right w:val="nil"/>
            </w:tcBorders>
            <w:shd w:val="clear" w:color="auto" w:fill="auto"/>
            <w:noWrap/>
            <w:vAlign w:val="bottom"/>
            <w:hideMark/>
          </w:tcPr>
          <w:p w14:paraId="48072F4B" w14:textId="77777777" w:rsidR="00294E55" w:rsidRPr="00294E55" w:rsidRDefault="00294E55" w:rsidP="00294E55">
            <w:pPr>
              <w:jc w:val="right"/>
              <w:rPr>
                <w:b/>
                <w:bCs/>
                <w:color w:val="000000"/>
                <w:sz w:val="22"/>
                <w:szCs w:val="22"/>
                <w:lang w:val="hr-HR"/>
              </w:rPr>
            </w:pPr>
            <w:r w:rsidRPr="00294E55">
              <w:rPr>
                <w:b/>
                <w:bCs/>
                <w:color w:val="000000"/>
                <w:sz w:val="22"/>
                <w:szCs w:val="22"/>
                <w:lang w:val="hr-HR"/>
              </w:rPr>
              <w:t>72.255.465,29</w:t>
            </w:r>
          </w:p>
        </w:tc>
      </w:tr>
      <w:tr w:rsidR="00294E55" w:rsidRPr="00294E55" w14:paraId="2AE42379"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73BF3215" w14:textId="77777777" w:rsidR="00294E55" w:rsidRPr="00294E55" w:rsidRDefault="00294E55" w:rsidP="00294E55">
            <w:pPr>
              <w:jc w:val="right"/>
              <w:rPr>
                <w:b/>
                <w:bCs/>
                <w:color w:val="000000"/>
                <w:sz w:val="22"/>
                <w:szCs w:val="22"/>
                <w:lang w:val="hr-HR"/>
              </w:rPr>
            </w:pPr>
          </w:p>
        </w:tc>
        <w:tc>
          <w:tcPr>
            <w:tcW w:w="1620" w:type="dxa"/>
            <w:tcBorders>
              <w:top w:val="nil"/>
              <w:left w:val="nil"/>
              <w:bottom w:val="nil"/>
              <w:right w:val="nil"/>
            </w:tcBorders>
            <w:shd w:val="clear" w:color="auto" w:fill="auto"/>
            <w:noWrap/>
            <w:vAlign w:val="bottom"/>
            <w:hideMark/>
          </w:tcPr>
          <w:p w14:paraId="08F144AC" w14:textId="77777777" w:rsidR="00294E55" w:rsidRPr="00294E55" w:rsidRDefault="00294E55" w:rsidP="00294E55">
            <w:pPr>
              <w:rPr>
                <w:sz w:val="22"/>
                <w:szCs w:val="22"/>
                <w:lang w:val="hr-HR"/>
              </w:rPr>
            </w:pPr>
          </w:p>
        </w:tc>
      </w:tr>
      <w:tr w:rsidR="00294E55" w:rsidRPr="00294E55" w14:paraId="0C907505" w14:textId="77777777" w:rsidTr="00294E55">
        <w:trPr>
          <w:trHeight w:val="276"/>
          <w:jc w:val="center"/>
        </w:trPr>
        <w:tc>
          <w:tcPr>
            <w:tcW w:w="6188" w:type="dxa"/>
            <w:tcBorders>
              <w:top w:val="nil"/>
              <w:left w:val="nil"/>
              <w:bottom w:val="nil"/>
              <w:right w:val="nil"/>
            </w:tcBorders>
            <w:shd w:val="clear" w:color="auto" w:fill="auto"/>
            <w:hideMark/>
          </w:tcPr>
          <w:p w14:paraId="0D319A26" w14:textId="77777777" w:rsidR="00294E55" w:rsidRPr="00294E55" w:rsidRDefault="00294E55" w:rsidP="00294E55">
            <w:pPr>
              <w:rPr>
                <w:color w:val="000000"/>
                <w:sz w:val="22"/>
                <w:szCs w:val="22"/>
                <w:lang w:val="hr-HR"/>
              </w:rPr>
            </w:pPr>
            <w:r w:rsidRPr="00294E55">
              <w:rPr>
                <w:color w:val="000000"/>
                <w:sz w:val="22"/>
                <w:szCs w:val="22"/>
                <w:lang w:val="hr-HR"/>
              </w:rPr>
              <w:t>7 - Prihodi od prodaje nefinancijske imovine</w:t>
            </w:r>
          </w:p>
        </w:tc>
        <w:tc>
          <w:tcPr>
            <w:tcW w:w="1620" w:type="dxa"/>
            <w:tcBorders>
              <w:top w:val="nil"/>
              <w:left w:val="nil"/>
              <w:bottom w:val="nil"/>
              <w:right w:val="nil"/>
            </w:tcBorders>
            <w:shd w:val="clear" w:color="auto" w:fill="auto"/>
            <w:noWrap/>
            <w:vAlign w:val="bottom"/>
            <w:hideMark/>
          </w:tcPr>
          <w:p w14:paraId="42F35854" w14:textId="77777777" w:rsidR="00294E55" w:rsidRPr="00294E55" w:rsidRDefault="00294E55" w:rsidP="00294E55">
            <w:pPr>
              <w:jc w:val="right"/>
              <w:rPr>
                <w:color w:val="000000"/>
                <w:sz w:val="22"/>
                <w:szCs w:val="22"/>
                <w:lang w:val="hr-HR"/>
              </w:rPr>
            </w:pPr>
            <w:r w:rsidRPr="00294E55">
              <w:rPr>
                <w:color w:val="000000"/>
                <w:sz w:val="22"/>
                <w:szCs w:val="22"/>
                <w:lang w:val="hr-HR"/>
              </w:rPr>
              <w:t>683.087,68</w:t>
            </w:r>
          </w:p>
        </w:tc>
      </w:tr>
      <w:tr w:rsidR="00294E55" w:rsidRPr="00294E55" w14:paraId="5AE84FA5" w14:textId="77777777" w:rsidTr="00294E55">
        <w:trPr>
          <w:trHeight w:val="276"/>
          <w:jc w:val="center"/>
        </w:trPr>
        <w:tc>
          <w:tcPr>
            <w:tcW w:w="6188" w:type="dxa"/>
            <w:tcBorders>
              <w:top w:val="nil"/>
              <w:left w:val="nil"/>
              <w:bottom w:val="nil"/>
              <w:right w:val="nil"/>
            </w:tcBorders>
            <w:shd w:val="clear" w:color="auto" w:fill="auto"/>
            <w:vAlign w:val="bottom"/>
            <w:hideMark/>
          </w:tcPr>
          <w:p w14:paraId="1CE606E0" w14:textId="77777777" w:rsidR="00294E55" w:rsidRPr="00294E55" w:rsidRDefault="00294E55" w:rsidP="00294E55">
            <w:pPr>
              <w:rPr>
                <w:color w:val="000000"/>
                <w:sz w:val="22"/>
                <w:szCs w:val="22"/>
                <w:lang w:val="hr-HR"/>
              </w:rPr>
            </w:pPr>
            <w:r w:rsidRPr="00294E55">
              <w:rPr>
                <w:color w:val="000000"/>
                <w:sz w:val="22"/>
                <w:szCs w:val="22"/>
                <w:lang w:val="hr-HR"/>
              </w:rPr>
              <w:t>4 - Rashodi za nabavu nefinancijske imovine</w:t>
            </w:r>
          </w:p>
        </w:tc>
        <w:tc>
          <w:tcPr>
            <w:tcW w:w="1620" w:type="dxa"/>
            <w:tcBorders>
              <w:top w:val="nil"/>
              <w:left w:val="nil"/>
              <w:bottom w:val="nil"/>
              <w:right w:val="nil"/>
            </w:tcBorders>
            <w:shd w:val="clear" w:color="auto" w:fill="auto"/>
            <w:noWrap/>
            <w:vAlign w:val="bottom"/>
            <w:hideMark/>
          </w:tcPr>
          <w:p w14:paraId="3FA292D8" w14:textId="77777777" w:rsidR="00294E55" w:rsidRPr="00294E55" w:rsidRDefault="00294E55" w:rsidP="00294E55">
            <w:pPr>
              <w:jc w:val="right"/>
              <w:rPr>
                <w:color w:val="000000"/>
                <w:sz w:val="22"/>
                <w:szCs w:val="22"/>
                <w:lang w:val="hr-HR"/>
              </w:rPr>
            </w:pPr>
            <w:r w:rsidRPr="00294E55">
              <w:rPr>
                <w:color w:val="000000"/>
                <w:sz w:val="22"/>
                <w:szCs w:val="22"/>
                <w:lang w:val="hr-HR"/>
              </w:rPr>
              <w:t>4.519.038,64</w:t>
            </w:r>
          </w:p>
        </w:tc>
      </w:tr>
      <w:tr w:rsidR="00294E55" w:rsidRPr="00294E55" w14:paraId="36B1033D"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1D444B5A" w14:textId="77777777" w:rsidR="00294E55" w:rsidRPr="00294E55" w:rsidRDefault="00294E55" w:rsidP="00294E55">
            <w:pPr>
              <w:jc w:val="right"/>
              <w:rPr>
                <w:color w:val="000000"/>
                <w:sz w:val="22"/>
                <w:szCs w:val="22"/>
                <w:lang w:val="hr-HR"/>
              </w:rPr>
            </w:pPr>
          </w:p>
        </w:tc>
        <w:tc>
          <w:tcPr>
            <w:tcW w:w="1620" w:type="dxa"/>
            <w:tcBorders>
              <w:top w:val="nil"/>
              <w:left w:val="nil"/>
              <w:bottom w:val="nil"/>
              <w:right w:val="nil"/>
            </w:tcBorders>
            <w:shd w:val="clear" w:color="auto" w:fill="auto"/>
            <w:noWrap/>
            <w:vAlign w:val="bottom"/>
            <w:hideMark/>
          </w:tcPr>
          <w:p w14:paraId="600B9070" w14:textId="77777777" w:rsidR="00294E55" w:rsidRPr="00294E55" w:rsidRDefault="00294E55" w:rsidP="00294E55">
            <w:pPr>
              <w:jc w:val="right"/>
              <w:rPr>
                <w:b/>
                <w:bCs/>
                <w:color w:val="000000"/>
                <w:sz w:val="22"/>
                <w:szCs w:val="22"/>
                <w:lang w:val="hr-HR"/>
              </w:rPr>
            </w:pPr>
            <w:r w:rsidRPr="00294E55">
              <w:rPr>
                <w:b/>
                <w:bCs/>
                <w:color w:val="000000"/>
                <w:sz w:val="22"/>
                <w:szCs w:val="22"/>
                <w:lang w:val="hr-HR"/>
              </w:rPr>
              <w:t>-3.835.950,96</w:t>
            </w:r>
          </w:p>
        </w:tc>
      </w:tr>
      <w:tr w:rsidR="00294E55" w:rsidRPr="00294E55" w14:paraId="3DDA4D74"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3FD5F9E0" w14:textId="77777777" w:rsidR="00294E55" w:rsidRPr="00294E55" w:rsidRDefault="00294E55" w:rsidP="00294E55">
            <w:pPr>
              <w:jc w:val="right"/>
              <w:rPr>
                <w:b/>
                <w:bCs/>
                <w:color w:val="000000"/>
                <w:sz w:val="22"/>
                <w:szCs w:val="22"/>
                <w:lang w:val="hr-HR"/>
              </w:rPr>
            </w:pPr>
          </w:p>
        </w:tc>
        <w:tc>
          <w:tcPr>
            <w:tcW w:w="1620" w:type="dxa"/>
            <w:tcBorders>
              <w:top w:val="nil"/>
              <w:left w:val="nil"/>
              <w:bottom w:val="nil"/>
              <w:right w:val="nil"/>
            </w:tcBorders>
            <w:shd w:val="clear" w:color="auto" w:fill="auto"/>
            <w:noWrap/>
            <w:vAlign w:val="bottom"/>
            <w:hideMark/>
          </w:tcPr>
          <w:p w14:paraId="0EDFE17E" w14:textId="77777777" w:rsidR="00294E55" w:rsidRPr="00294E55" w:rsidRDefault="00294E55" w:rsidP="00294E55">
            <w:pPr>
              <w:rPr>
                <w:sz w:val="22"/>
                <w:szCs w:val="22"/>
                <w:lang w:val="hr-HR"/>
              </w:rPr>
            </w:pPr>
          </w:p>
        </w:tc>
      </w:tr>
      <w:tr w:rsidR="00294E55" w:rsidRPr="00294E55" w14:paraId="135EC9F3" w14:textId="77777777" w:rsidTr="00294E55">
        <w:trPr>
          <w:trHeight w:val="276"/>
          <w:jc w:val="center"/>
        </w:trPr>
        <w:tc>
          <w:tcPr>
            <w:tcW w:w="6188" w:type="dxa"/>
            <w:tcBorders>
              <w:top w:val="nil"/>
              <w:left w:val="nil"/>
              <w:bottom w:val="nil"/>
              <w:right w:val="nil"/>
            </w:tcBorders>
            <w:shd w:val="clear" w:color="auto" w:fill="auto"/>
            <w:vAlign w:val="bottom"/>
            <w:hideMark/>
          </w:tcPr>
          <w:p w14:paraId="7ADA3B32" w14:textId="77777777" w:rsidR="00294E55" w:rsidRPr="00294E55" w:rsidRDefault="00294E55" w:rsidP="00294E55">
            <w:pPr>
              <w:rPr>
                <w:color w:val="000000"/>
                <w:sz w:val="22"/>
                <w:szCs w:val="22"/>
                <w:lang w:val="hr-HR"/>
              </w:rPr>
            </w:pPr>
            <w:r w:rsidRPr="00294E55">
              <w:rPr>
                <w:color w:val="000000"/>
                <w:sz w:val="22"/>
                <w:szCs w:val="22"/>
                <w:lang w:val="hr-HR"/>
              </w:rPr>
              <w:t>8 - Primici od financijske imovine i zaduživanja</w:t>
            </w:r>
          </w:p>
        </w:tc>
        <w:tc>
          <w:tcPr>
            <w:tcW w:w="1620" w:type="dxa"/>
            <w:tcBorders>
              <w:top w:val="nil"/>
              <w:left w:val="nil"/>
              <w:bottom w:val="nil"/>
              <w:right w:val="nil"/>
            </w:tcBorders>
            <w:shd w:val="clear" w:color="auto" w:fill="auto"/>
            <w:noWrap/>
            <w:vAlign w:val="bottom"/>
            <w:hideMark/>
          </w:tcPr>
          <w:p w14:paraId="211DE820" w14:textId="77777777" w:rsidR="00294E55" w:rsidRPr="00294E55" w:rsidRDefault="00294E55" w:rsidP="00294E55">
            <w:pPr>
              <w:jc w:val="right"/>
              <w:rPr>
                <w:color w:val="000000"/>
                <w:sz w:val="22"/>
                <w:szCs w:val="22"/>
                <w:lang w:val="hr-HR"/>
              </w:rPr>
            </w:pPr>
            <w:r w:rsidRPr="00294E55">
              <w:rPr>
                <w:color w:val="000000"/>
                <w:sz w:val="22"/>
                <w:szCs w:val="22"/>
                <w:lang w:val="hr-HR"/>
              </w:rPr>
              <w:t>0,00</w:t>
            </w:r>
          </w:p>
        </w:tc>
      </w:tr>
      <w:tr w:rsidR="00294E55" w:rsidRPr="00294E55" w14:paraId="125556D1" w14:textId="77777777" w:rsidTr="00294E55">
        <w:trPr>
          <w:trHeight w:val="276"/>
          <w:jc w:val="center"/>
        </w:trPr>
        <w:tc>
          <w:tcPr>
            <w:tcW w:w="6188" w:type="dxa"/>
            <w:tcBorders>
              <w:top w:val="nil"/>
              <w:left w:val="nil"/>
              <w:bottom w:val="nil"/>
              <w:right w:val="nil"/>
            </w:tcBorders>
            <w:shd w:val="clear" w:color="auto" w:fill="auto"/>
            <w:vAlign w:val="bottom"/>
            <w:hideMark/>
          </w:tcPr>
          <w:p w14:paraId="36763D34" w14:textId="77777777" w:rsidR="00294E55" w:rsidRPr="00294E55" w:rsidRDefault="00294E55" w:rsidP="00294E55">
            <w:pPr>
              <w:rPr>
                <w:sz w:val="22"/>
                <w:szCs w:val="22"/>
                <w:lang w:val="hr-HR"/>
              </w:rPr>
            </w:pPr>
            <w:r w:rsidRPr="00294E55">
              <w:rPr>
                <w:sz w:val="22"/>
                <w:szCs w:val="22"/>
                <w:lang w:val="hr-HR"/>
              </w:rPr>
              <w:t>5 - Izdaci za financijsku imovinu i otplatu zajmova</w:t>
            </w:r>
          </w:p>
        </w:tc>
        <w:tc>
          <w:tcPr>
            <w:tcW w:w="1620" w:type="dxa"/>
            <w:tcBorders>
              <w:top w:val="nil"/>
              <w:left w:val="nil"/>
              <w:bottom w:val="nil"/>
              <w:right w:val="nil"/>
            </w:tcBorders>
            <w:shd w:val="clear" w:color="auto" w:fill="auto"/>
            <w:noWrap/>
            <w:vAlign w:val="bottom"/>
            <w:hideMark/>
          </w:tcPr>
          <w:p w14:paraId="7116CA21" w14:textId="77777777" w:rsidR="00294E55" w:rsidRPr="00294E55" w:rsidRDefault="00294E55" w:rsidP="00294E55">
            <w:pPr>
              <w:jc w:val="right"/>
              <w:rPr>
                <w:sz w:val="22"/>
                <w:szCs w:val="22"/>
                <w:lang w:val="hr-HR"/>
              </w:rPr>
            </w:pPr>
            <w:r w:rsidRPr="00294E55">
              <w:rPr>
                <w:sz w:val="22"/>
                <w:szCs w:val="22"/>
                <w:lang w:val="hr-HR"/>
              </w:rPr>
              <w:t>853.233,47</w:t>
            </w:r>
          </w:p>
        </w:tc>
      </w:tr>
      <w:tr w:rsidR="00294E55" w:rsidRPr="00294E55" w14:paraId="5BFCF395"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6EF04918" w14:textId="77777777" w:rsidR="00294E55" w:rsidRPr="00294E55" w:rsidRDefault="00294E55" w:rsidP="00294E55">
            <w:pPr>
              <w:jc w:val="right"/>
              <w:rPr>
                <w:sz w:val="22"/>
                <w:szCs w:val="22"/>
                <w:lang w:val="hr-HR"/>
              </w:rPr>
            </w:pPr>
          </w:p>
        </w:tc>
        <w:tc>
          <w:tcPr>
            <w:tcW w:w="1620" w:type="dxa"/>
            <w:tcBorders>
              <w:top w:val="nil"/>
              <w:left w:val="nil"/>
              <w:bottom w:val="nil"/>
              <w:right w:val="nil"/>
            </w:tcBorders>
            <w:shd w:val="clear" w:color="auto" w:fill="auto"/>
            <w:noWrap/>
            <w:vAlign w:val="bottom"/>
            <w:hideMark/>
          </w:tcPr>
          <w:p w14:paraId="13310E44" w14:textId="77777777" w:rsidR="00294E55" w:rsidRPr="00294E55" w:rsidRDefault="00294E55" w:rsidP="00294E55">
            <w:pPr>
              <w:jc w:val="right"/>
              <w:rPr>
                <w:b/>
                <w:bCs/>
                <w:color w:val="000000"/>
                <w:sz w:val="22"/>
                <w:szCs w:val="22"/>
                <w:lang w:val="hr-HR"/>
              </w:rPr>
            </w:pPr>
            <w:r w:rsidRPr="00294E55">
              <w:rPr>
                <w:b/>
                <w:bCs/>
                <w:color w:val="000000"/>
                <w:sz w:val="22"/>
                <w:szCs w:val="22"/>
                <w:lang w:val="hr-HR"/>
              </w:rPr>
              <w:t>-853.233,47</w:t>
            </w:r>
          </w:p>
        </w:tc>
      </w:tr>
      <w:tr w:rsidR="00294E55" w:rsidRPr="00294E55" w14:paraId="7F407CA7"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121993C4" w14:textId="77777777" w:rsidR="00294E55" w:rsidRPr="00294E55" w:rsidRDefault="00294E55" w:rsidP="00294E55">
            <w:pPr>
              <w:jc w:val="right"/>
              <w:rPr>
                <w:b/>
                <w:bCs/>
                <w:color w:val="000000"/>
                <w:sz w:val="22"/>
                <w:szCs w:val="22"/>
                <w:lang w:val="hr-HR"/>
              </w:rPr>
            </w:pPr>
          </w:p>
        </w:tc>
        <w:tc>
          <w:tcPr>
            <w:tcW w:w="1620" w:type="dxa"/>
            <w:tcBorders>
              <w:top w:val="nil"/>
              <w:left w:val="nil"/>
              <w:bottom w:val="nil"/>
              <w:right w:val="nil"/>
            </w:tcBorders>
            <w:shd w:val="clear" w:color="auto" w:fill="auto"/>
            <w:noWrap/>
            <w:vAlign w:val="bottom"/>
            <w:hideMark/>
          </w:tcPr>
          <w:p w14:paraId="7A468A9C" w14:textId="77777777" w:rsidR="00294E55" w:rsidRPr="00294E55" w:rsidRDefault="00294E55" w:rsidP="00294E55">
            <w:pPr>
              <w:rPr>
                <w:sz w:val="22"/>
                <w:szCs w:val="22"/>
                <w:lang w:val="hr-HR"/>
              </w:rPr>
            </w:pPr>
          </w:p>
        </w:tc>
      </w:tr>
      <w:tr w:rsidR="00294E55" w:rsidRPr="00294E55" w14:paraId="0593A905"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67FB07C7" w14:textId="77777777" w:rsidR="00294E55" w:rsidRPr="00294E55" w:rsidRDefault="00294E55" w:rsidP="00294E55">
            <w:pPr>
              <w:rPr>
                <w:color w:val="000000"/>
                <w:sz w:val="22"/>
                <w:szCs w:val="22"/>
                <w:lang w:val="hr-HR"/>
              </w:rPr>
            </w:pPr>
            <w:r w:rsidRPr="00294E55">
              <w:rPr>
                <w:color w:val="000000"/>
                <w:sz w:val="22"/>
                <w:szCs w:val="22"/>
                <w:lang w:val="hr-HR"/>
              </w:rPr>
              <w:t>PRIHODI I PRIMICI (6+7+8)</w:t>
            </w:r>
          </w:p>
        </w:tc>
        <w:tc>
          <w:tcPr>
            <w:tcW w:w="1620" w:type="dxa"/>
            <w:tcBorders>
              <w:top w:val="nil"/>
              <w:left w:val="nil"/>
              <w:bottom w:val="nil"/>
              <w:right w:val="nil"/>
            </w:tcBorders>
            <w:shd w:val="clear" w:color="auto" w:fill="auto"/>
            <w:noWrap/>
            <w:vAlign w:val="bottom"/>
            <w:hideMark/>
          </w:tcPr>
          <w:p w14:paraId="246659E7" w14:textId="77777777" w:rsidR="00294E55" w:rsidRPr="00294E55" w:rsidRDefault="00294E55" w:rsidP="00294E55">
            <w:pPr>
              <w:jc w:val="right"/>
              <w:rPr>
                <w:color w:val="000000"/>
                <w:sz w:val="22"/>
                <w:szCs w:val="22"/>
                <w:lang w:val="hr-HR"/>
              </w:rPr>
            </w:pPr>
            <w:r w:rsidRPr="00294E55">
              <w:rPr>
                <w:color w:val="000000"/>
                <w:sz w:val="22"/>
                <w:szCs w:val="22"/>
                <w:lang w:val="hr-HR"/>
              </w:rPr>
              <w:t>73.621.640,65</w:t>
            </w:r>
          </w:p>
        </w:tc>
      </w:tr>
      <w:tr w:rsidR="00294E55" w:rsidRPr="00294E55" w14:paraId="20BC5AAC"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0CC7DDD7" w14:textId="77777777" w:rsidR="00294E55" w:rsidRPr="00294E55" w:rsidRDefault="00294E55" w:rsidP="00294E55">
            <w:pPr>
              <w:rPr>
                <w:color w:val="000000"/>
                <w:sz w:val="22"/>
                <w:szCs w:val="22"/>
                <w:lang w:val="hr-HR"/>
              </w:rPr>
            </w:pPr>
            <w:r w:rsidRPr="00294E55">
              <w:rPr>
                <w:color w:val="000000"/>
                <w:sz w:val="22"/>
                <w:szCs w:val="22"/>
                <w:lang w:val="hr-HR"/>
              </w:rPr>
              <w:t>RASHODI I IZDACI (3+4+5)</w:t>
            </w:r>
          </w:p>
        </w:tc>
        <w:tc>
          <w:tcPr>
            <w:tcW w:w="1620" w:type="dxa"/>
            <w:tcBorders>
              <w:top w:val="nil"/>
              <w:left w:val="nil"/>
              <w:bottom w:val="nil"/>
              <w:right w:val="nil"/>
            </w:tcBorders>
            <w:shd w:val="clear" w:color="auto" w:fill="auto"/>
            <w:noWrap/>
            <w:vAlign w:val="bottom"/>
            <w:hideMark/>
          </w:tcPr>
          <w:p w14:paraId="6A963D58" w14:textId="77777777" w:rsidR="00294E55" w:rsidRPr="00294E55" w:rsidRDefault="00294E55" w:rsidP="00294E55">
            <w:pPr>
              <w:jc w:val="right"/>
              <w:rPr>
                <w:color w:val="000000"/>
                <w:sz w:val="22"/>
                <w:szCs w:val="22"/>
                <w:lang w:val="hr-HR"/>
              </w:rPr>
            </w:pPr>
            <w:r w:rsidRPr="00294E55">
              <w:rPr>
                <w:color w:val="000000"/>
                <w:sz w:val="22"/>
                <w:szCs w:val="22"/>
                <w:lang w:val="hr-HR"/>
              </w:rPr>
              <w:t>68.856.230,71</w:t>
            </w:r>
          </w:p>
        </w:tc>
      </w:tr>
      <w:tr w:rsidR="00294E55" w:rsidRPr="00294E55" w14:paraId="70BF9D96"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74EF3C11" w14:textId="77777777" w:rsidR="00294E55" w:rsidRPr="00294E55" w:rsidRDefault="00294E55" w:rsidP="00294E55">
            <w:pPr>
              <w:jc w:val="right"/>
              <w:rPr>
                <w:color w:val="000000"/>
                <w:sz w:val="22"/>
                <w:szCs w:val="22"/>
                <w:lang w:val="hr-HR"/>
              </w:rPr>
            </w:pPr>
          </w:p>
        </w:tc>
        <w:tc>
          <w:tcPr>
            <w:tcW w:w="1620" w:type="dxa"/>
            <w:tcBorders>
              <w:top w:val="nil"/>
              <w:left w:val="nil"/>
              <w:bottom w:val="nil"/>
              <w:right w:val="nil"/>
            </w:tcBorders>
            <w:shd w:val="clear" w:color="auto" w:fill="auto"/>
            <w:noWrap/>
            <w:vAlign w:val="bottom"/>
            <w:hideMark/>
          </w:tcPr>
          <w:p w14:paraId="18E0523D" w14:textId="77777777" w:rsidR="00294E55" w:rsidRPr="00294E55" w:rsidRDefault="00294E55" w:rsidP="00294E55">
            <w:pPr>
              <w:jc w:val="right"/>
              <w:rPr>
                <w:b/>
                <w:bCs/>
                <w:color w:val="000000"/>
                <w:sz w:val="22"/>
                <w:szCs w:val="22"/>
                <w:lang w:val="hr-HR"/>
              </w:rPr>
            </w:pPr>
            <w:r w:rsidRPr="00294E55">
              <w:rPr>
                <w:b/>
                <w:bCs/>
                <w:color w:val="000000"/>
                <w:sz w:val="22"/>
                <w:szCs w:val="22"/>
                <w:lang w:val="hr-HR"/>
              </w:rPr>
              <w:t>4.765.409,94</w:t>
            </w:r>
          </w:p>
        </w:tc>
      </w:tr>
      <w:tr w:rsidR="00294E55" w:rsidRPr="00294E55" w14:paraId="6B72D0D6"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020D82E0" w14:textId="77777777" w:rsidR="00294E55" w:rsidRPr="00294E55" w:rsidRDefault="00294E55" w:rsidP="00294E55">
            <w:pPr>
              <w:jc w:val="right"/>
              <w:rPr>
                <w:b/>
                <w:bCs/>
                <w:color w:val="000000"/>
                <w:sz w:val="22"/>
                <w:szCs w:val="22"/>
                <w:lang w:val="hr-HR"/>
              </w:rPr>
            </w:pPr>
          </w:p>
        </w:tc>
        <w:tc>
          <w:tcPr>
            <w:tcW w:w="1620" w:type="dxa"/>
            <w:tcBorders>
              <w:top w:val="nil"/>
              <w:left w:val="nil"/>
              <w:bottom w:val="nil"/>
              <w:right w:val="nil"/>
            </w:tcBorders>
            <w:shd w:val="clear" w:color="auto" w:fill="auto"/>
            <w:noWrap/>
            <w:vAlign w:val="bottom"/>
            <w:hideMark/>
          </w:tcPr>
          <w:p w14:paraId="5B6276C2" w14:textId="77777777" w:rsidR="00294E55" w:rsidRPr="00294E55" w:rsidRDefault="00294E55" w:rsidP="00294E55">
            <w:pPr>
              <w:rPr>
                <w:sz w:val="22"/>
                <w:szCs w:val="22"/>
                <w:lang w:val="hr-HR"/>
              </w:rPr>
            </w:pPr>
          </w:p>
        </w:tc>
      </w:tr>
      <w:tr w:rsidR="00294E55" w:rsidRPr="00294E55" w14:paraId="079DB543" w14:textId="77777777" w:rsidTr="00294E55">
        <w:trPr>
          <w:trHeight w:val="276"/>
          <w:jc w:val="center"/>
        </w:trPr>
        <w:tc>
          <w:tcPr>
            <w:tcW w:w="6188" w:type="dxa"/>
            <w:tcBorders>
              <w:top w:val="nil"/>
              <w:left w:val="nil"/>
              <w:bottom w:val="nil"/>
              <w:right w:val="nil"/>
            </w:tcBorders>
            <w:shd w:val="clear" w:color="auto" w:fill="auto"/>
            <w:vAlign w:val="bottom"/>
            <w:hideMark/>
          </w:tcPr>
          <w:p w14:paraId="2EC282DA" w14:textId="77777777" w:rsidR="00294E55" w:rsidRPr="00294E55" w:rsidRDefault="00294E55" w:rsidP="00294E55">
            <w:pPr>
              <w:rPr>
                <w:sz w:val="22"/>
                <w:szCs w:val="22"/>
                <w:lang w:val="hr-HR"/>
              </w:rPr>
            </w:pPr>
            <w:r w:rsidRPr="00294E55">
              <w:rPr>
                <w:sz w:val="22"/>
                <w:szCs w:val="22"/>
                <w:lang w:val="hr-HR"/>
              </w:rPr>
              <w:t>preneseni višak / manjak</w:t>
            </w:r>
          </w:p>
        </w:tc>
        <w:tc>
          <w:tcPr>
            <w:tcW w:w="1620" w:type="dxa"/>
            <w:tcBorders>
              <w:top w:val="nil"/>
              <w:left w:val="nil"/>
              <w:bottom w:val="nil"/>
              <w:right w:val="nil"/>
            </w:tcBorders>
            <w:shd w:val="clear" w:color="auto" w:fill="auto"/>
            <w:noWrap/>
            <w:vAlign w:val="bottom"/>
            <w:hideMark/>
          </w:tcPr>
          <w:p w14:paraId="7722A841" w14:textId="77777777" w:rsidR="00294E55" w:rsidRPr="00294E55" w:rsidRDefault="00294E55" w:rsidP="00294E55">
            <w:pPr>
              <w:jc w:val="right"/>
              <w:rPr>
                <w:sz w:val="22"/>
                <w:szCs w:val="22"/>
                <w:lang w:val="hr-HR"/>
              </w:rPr>
            </w:pPr>
            <w:r w:rsidRPr="00294E55">
              <w:rPr>
                <w:sz w:val="22"/>
                <w:szCs w:val="22"/>
                <w:lang w:val="hr-HR"/>
              </w:rPr>
              <w:t>5.092.194,92</w:t>
            </w:r>
          </w:p>
        </w:tc>
      </w:tr>
      <w:tr w:rsidR="00294E55" w:rsidRPr="00294E55" w14:paraId="19BBF7A8" w14:textId="77777777" w:rsidTr="00294E55">
        <w:trPr>
          <w:trHeight w:val="552"/>
          <w:jc w:val="center"/>
        </w:trPr>
        <w:tc>
          <w:tcPr>
            <w:tcW w:w="6188" w:type="dxa"/>
            <w:tcBorders>
              <w:top w:val="nil"/>
              <w:left w:val="nil"/>
              <w:bottom w:val="nil"/>
              <w:right w:val="nil"/>
            </w:tcBorders>
            <w:shd w:val="clear" w:color="auto" w:fill="auto"/>
            <w:vAlign w:val="bottom"/>
            <w:hideMark/>
          </w:tcPr>
          <w:p w14:paraId="483F7154" w14:textId="77777777" w:rsidR="00294E55" w:rsidRPr="00294E55" w:rsidRDefault="00294E55" w:rsidP="00294E55">
            <w:pPr>
              <w:rPr>
                <w:b/>
                <w:bCs/>
                <w:sz w:val="22"/>
                <w:szCs w:val="22"/>
                <w:lang w:val="hr-HR"/>
              </w:rPr>
            </w:pPr>
            <w:r w:rsidRPr="00294E55">
              <w:rPr>
                <w:b/>
                <w:bCs/>
                <w:sz w:val="22"/>
                <w:szCs w:val="22"/>
                <w:lang w:val="hr-HR"/>
              </w:rPr>
              <w:t>korekcija rezultata (povrat sredstava grad + prijelaz na EUR)</w:t>
            </w:r>
          </w:p>
        </w:tc>
        <w:tc>
          <w:tcPr>
            <w:tcW w:w="1620" w:type="dxa"/>
            <w:tcBorders>
              <w:top w:val="nil"/>
              <w:left w:val="nil"/>
              <w:bottom w:val="nil"/>
              <w:right w:val="nil"/>
            </w:tcBorders>
            <w:shd w:val="clear" w:color="auto" w:fill="auto"/>
            <w:noWrap/>
            <w:vAlign w:val="bottom"/>
            <w:hideMark/>
          </w:tcPr>
          <w:p w14:paraId="44EB80E0" w14:textId="77777777" w:rsidR="00294E55" w:rsidRPr="00294E55" w:rsidRDefault="00294E55" w:rsidP="00294E55">
            <w:pPr>
              <w:jc w:val="right"/>
              <w:rPr>
                <w:b/>
                <w:bCs/>
                <w:sz w:val="22"/>
                <w:szCs w:val="22"/>
                <w:lang w:val="hr-HR"/>
              </w:rPr>
            </w:pPr>
            <w:r w:rsidRPr="00294E55">
              <w:rPr>
                <w:b/>
                <w:bCs/>
                <w:sz w:val="22"/>
                <w:szCs w:val="22"/>
                <w:lang w:val="hr-HR"/>
              </w:rPr>
              <w:t>-2.405,25</w:t>
            </w:r>
          </w:p>
        </w:tc>
      </w:tr>
      <w:tr w:rsidR="00294E55" w:rsidRPr="00294E55" w14:paraId="3C6CCD56" w14:textId="77777777" w:rsidTr="00294E55">
        <w:trPr>
          <w:trHeight w:val="276"/>
          <w:jc w:val="center"/>
        </w:trPr>
        <w:tc>
          <w:tcPr>
            <w:tcW w:w="6188" w:type="dxa"/>
            <w:tcBorders>
              <w:top w:val="nil"/>
              <w:left w:val="nil"/>
              <w:bottom w:val="nil"/>
              <w:right w:val="nil"/>
            </w:tcBorders>
            <w:shd w:val="clear" w:color="auto" w:fill="auto"/>
            <w:noWrap/>
            <w:vAlign w:val="bottom"/>
            <w:hideMark/>
          </w:tcPr>
          <w:p w14:paraId="5B18992F" w14:textId="77777777" w:rsidR="00294E55" w:rsidRPr="00294E55" w:rsidRDefault="00294E55" w:rsidP="00294E55">
            <w:pPr>
              <w:rPr>
                <w:b/>
                <w:bCs/>
                <w:color w:val="000000"/>
                <w:sz w:val="22"/>
                <w:szCs w:val="22"/>
                <w:lang w:val="hr-HR"/>
              </w:rPr>
            </w:pPr>
            <w:r w:rsidRPr="00294E55">
              <w:rPr>
                <w:b/>
                <w:bCs/>
                <w:color w:val="000000"/>
                <w:sz w:val="22"/>
                <w:szCs w:val="22"/>
                <w:lang w:val="hr-HR"/>
              </w:rPr>
              <w:t>REZULTAT</w:t>
            </w:r>
          </w:p>
        </w:tc>
        <w:tc>
          <w:tcPr>
            <w:tcW w:w="1620" w:type="dxa"/>
            <w:tcBorders>
              <w:top w:val="nil"/>
              <w:left w:val="nil"/>
              <w:bottom w:val="nil"/>
              <w:right w:val="nil"/>
            </w:tcBorders>
            <w:shd w:val="clear" w:color="auto" w:fill="auto"/>
            <w:noWrap/>
            <w:vAlign w:val="bottom"/>
            <w:hideMark/>
          </w:tcPr>
          <w:p w14:paraId="59B97FE8" w14:textId="77777777" w:rsidR="00294E55" w:rsidRPr="00294E55" w:rsidRDefault="00294E55" w:rsidP="00294E55">
            <w:pPr>
              <w:jc w:val="right"/>
              <w:rPr>
                <w:b/>
                <w:bCs/>
                <w:color w:val="000000"/>
                <w:sz w:val="22"/>
                <w:szCs w:val="22"/>
                <w:lang w:val="hr-HR"/>
              </w:rPr>
            </w:pPr>
            <w:r w:rsidRPr="00294E55">
              <w:rPr>
                <w:b/>
                <w:bCs/>
                <w:color w:val="000000"/>
                <w:sz w:val="22"/>
                <w:szCs w:val="22"/>
                <w:lang w:val="hr-HR"/>
              </w:rPr>
              <w:t>9.855.199,61</w:t>
            </w:r>
          </w:p>
        </w:tc>
      </w:tr>
    </w:tbl>
    <w:p w14:paraId="03B687F5" w14:textId="77777777" w:rsidR="00294E55" w:rsidRPr="007467A0" w:rsidRDefault="00294E55" w:rsidP="00541ACD">
      <w:pPr>
        <w:pStyle w:val="Odlomakpopisa"/>
        <w:spacing w:line="240" w:lineRule="auto"/>
        <w:ind w:left="425" w:firstLine="0"/>
        <w:rPr>
          <w:color w:val="FF0000"/>
          <w:sz w:val="24"/>
          <w:szCs w:val="24"/>
          <w:highlight w:val="yellow"/>
          <w:lang w:val="hr-HR"/>
        </w:rPr>
      </w:pPr>
    </w:p>
    <w:p w14:paraId="4C1BCF2A" w14:textId="77777777" w:rsidR="00541ACD" w:rsidRPr="00081015" w:rsidRDefault="00541ACD" w:rsidP="00541ACD">
      <w:pPr>
        <w:spacing w:after="200" w:line="276" w:lineRule="auto"/>
        <w:ind w:firstLine="708"/>
        <w:rPr>
          <w:noProof/>
          <w:sz w:val="24"/>
          <w:lang w:val="hr-HR"/>
        </w:rPr>
      </w:pPr>
      <w:r w:rsidRPr="00081015">
        <w:rPr>
          <w:noProof/>
          <w:sz w:val="24"/>
          <w:lang w:val="hr-HR"/>
        </w:rPr>
        <w:t>Prikaz rezultata po izvorima financiranja</w:t>
      </w:r>
    </w:p>
    <w:tbl>
      <w:tblPr>
        <w:tblW w:w="9860" w:type="dxa"/>
        <w:jc w:val="center"/>
        <w:tblLook w:val="04A0" w:firstRow="1" w:lastRow="0" w:firstColumn="1" w:lastColumn="0" w:noHBand="0" w:noVBand="1"/>
      </w:tblPr>
      <w:tblGrid>
        <w:gridCol w:w="5620"/>
        <w:gridCol w:w="1460"/>
        <w:gridCol w:w="1320"/>
        <w:gridCol w:w="1460"/>
      </w:tblGrid>
      <w:tr w:rsidR="00081015" w:rsidRPr="00081015" w14:paraId="2FD951CF" w14:textId="77777777" w:rsidTr="00081015">
        <w:trPr>
          <w:trHeight w:val="528"/>
          <w:jc w:val="center"/>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263BE" w14:textId="77777777" w:rsidR="00081015" w:rsidRPr="00081015" w:rsidRDefault="00081015" w:rsidP="00081015">
            <w:pPr>
              <w:jc w:val="center"/>
              <w:rPr>
                <w:b/>
                <w:bCs/>
                <w:color w:val="000000"/>
                <w:lang w:val="hr-HR"/>
              </w:rPr>
            </w:pPr>
            <w:r w:rsidRPr="00081015">
              <w:rPr>
                <w:b/>
                <w:bCs/>
                <w:color w:val="000000"/>
                <w:lang w:val="hr-HR"/>
              </w:rPr>
              <w:t>Izvor financiranja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3994D80" w14:textId="77777777" w:rsidR="00081015" w:rsidRPr="00081015" w:rsidRDefault="00081015" w:rsidP="00081015">
            <w:pPr>
              <w:jc w:val="center"/>
              <w:rPr>
                <w:b/>
                <w:bCs/>
                <w:color w:val="000000"/>
                <w:lang w:val="hr-HR"/>
              </w:rPr>
            </w:pPr>
            <w:r w:rsidRPr="00081015">
              <w:rPr>
                <w:b/>
                <w:bCs/>
                <w:color w:val="000000"/>
                <w:lang w:val="hr-HR"/>
              </w:rPr>
              <w:t>Grad Pula - Pola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B3EDEA6" w14:textId="77777777" w:rsidR="00081015" w:rsidRPr="00081015" w:rsidRDefault="00081015" w:rsidP="00081015">
            <w:pPr>
              <w:jc w:val="center"/>
              <w:rPr>
                <w:b/>
                <w:bCs/>
                <w:color w:val="000000"/>
                <w:lang w:val="hr-HR"/>
              </w:rPr>
            </w:pPr>
            <w:r w:rsidRPr="00081015">
              <w:rPr>
                <w:b/>
                <w:bCs/>
                <w:color w:val="000000"/>
                <w:lang w:val="hr-HR"/>
              </w:rPr>
              <w:t>Proračunski korisnici</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5F05428" w14:textId="77777777" w:rsidR="00081015" w:rsidRPr="00081015" w:rsidRDefault="00081015" w:rsidP="00081015">
            <w:pPr>
              <w:jc w:val="center"/>
              <w:rPr>
                <w:b/>
                <w:bCs/>
                <w:lang w:val="hr-HR"/>
              </w:rPr>
            </w:pPr>
            <w:r w:rsidRPr="00081015">
              <w:rPr>
                <w:b/>
                <w:bCs/>
                <w:lang w:val="hr-HR"/>
              </w:rPr>
              <w:t>Ukupno</w:t>
            </w:r>
          </w:p>
        </w:tc>
      </w:tr>
      <w:tr w:rsidR="00081015" w:rsidRPr="00081015" w14:paraId="50AB6325" w14:textId="77777777" w:rsidTr="00081015">
        <w:trPr>
          <w:trHeight w:val="264"/>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3F242C6B" w14:textId="77777777" w:rsidR="00081015" w:rsidRPr="00081015" w:rsidRDefault="00081015" w:rsidP="00081015">
            <w:pPr>
              <w:rPr>
                <w:lang w:val="hr-HR"/>
              </w:rPr>
            </w:pPr>
            <w:r w:rsidRPr="00081015">
              <w:rPr>
                <w:lang w:val="hr-HR"/>
              </w:rPr>
              <w:t>OPĆI PRIHODI I PRIMICI</w:t>
            </w:r>
          </w:p>
        </w:tc>
        <w:tc>
          <w:tcPr>
            <w:tcW w:w="1460" w:type="dxa"/>
            <w:tcBorders>
              <w:top w:val="nil"/>
              <w:left w:val="nil"/>
              <w:bottom w:val="single" w:sz="4" w:space="0" w:color="auto"/>
              <w:right w:val="single" w:sz="4" w:space="0" w:color="auto"/>
            </w:tcBorders>
            <w:shd w:val="clear" w:color="auto" w:fill="auto"/>
            <w:noWrap/>
            <w:vAlign w:val="bottom"/>
            <w:hideMark/>
          </w:tcPr>
          <w:p w14:paraId="69C8E3E1" w14:textId="77777777" w:rsidR="00081015" w:rsidRPr="00081015" w:rsidRDefault="00081015" w:rsidP="00081015">
            <w:pPr>
              <w:jc w:val="right"/>
              <w:rPr>
                <w:lang w:val="hr-HR"/>
              </w:rPr>
            </w:pPr>
            <w:r w:rsidRPr="00081015">
              <w:rPr>
                <w:lang w:val="hr-HR"/>
              </w:rPr>
              <w:t>7.761.041,53</w:t>
            </w:r>
          </w:p>
        </w:tc>
        <w:tc>
          <w:tcPr>
            <w:tcW w:w="1320" w:type="dxa"/>
            <w:tcBorders>
              <w:top w:val="nil"/>
              <w:left w:val="nil"/>
              <w:bottom w:val="single" w:sz="4" w:space="0" w:color="auto"/>
              <w:right w:val="single" w:sz="4" w:space="0" w:color="auto"/>
            </w:tcBorders>
            <w:shd w:val="clear" w:color="auto" w:fill="auto"/>
            <w:noWrap/>
            <w:vAlign w:val="bottom"/>
            <w:hideMark/>
          </w:tcPr>
          <w:p w14:paraId="5ADB14DD" w14:textId="77777777" w:rsidR="00081015" w:rsidRPr="00081015" w:rsidRDefault="00081015" w:rsidP="00081015">
            <w:pPr>
              <w:jc w:val="right"/>
              <w:rPr>
                <w:lang w:val="hr-HR"/>
              </w:rPr>
            </w:pPr>
            <w:r w:rsidRPr="00081015">
              <w:rPr>
                <w:lang w:val="hr-HR"/>
              </w:rPr>
              <w:t>0,00</w:t>
            </w:r>
          </w:p>
        </w:tc>
        <w:tc>
          <w:tcPr>
            <w:tcW w:w="1460" w:type="dxa"/>
            <w:tcBorders>
              <w:top w:val="nil"/>
              <w:left w:val="nil"/>
              <w:bottom w:val="single" w:sz="4" w:space="0" w:color="auto"/>
              <w:right w:val="single" w:sz="4" w:space="0" w:color="auto"/>
            </w:tcBorders>
            <w:shd w:val="clear" w:color="auto" w:fill="auto"/>
            <w:noWrap/>
            <w:vAlign w:val="bottom"/>
            <w:hideMark/>
          </w:tcPr>
          <w:p w14:paraId="21BC523B" w14:textId="77777777" w:rsidR="00081015" w:rsidRPr="00081015" w:rsidRDefault="00081015" w:rsidP="00081015">
            <w:pPr>
              <w:jc w:val="right"/>
              <w:rPr>
                <w:lang w:val="hr-HR"/>
              </w:rPr>
            </w:pPr>
            <w:r w:rsidRPr="00081015">
              <w:rPr>
                <w:lang w:val="hr-HR"/>
              </w:rPr>
              <w:t>7.761.041,53</w:t>
            </w:r>
          </w:p>
        </w:tc>
      </w:tr>
      <w:tr w:rsidR="00081015" w:rsidRPr="00081015" w14:paraId="799854EF" w14:textId="77777777" w:rsidTr="00081015">
        <w:trPr>
          <w:trHeight w:val="264"/>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5A0767BE" w14:textId="77777777" w:rsidR="00081015" w:rsidRPr="00081015" w:rsidRDefault="00081015" w:rsidP="00081015">
            <w:pPr>
              <w:rPr>
                <w:lang w:val="hr-HR"/>
              </w:rPr>
            </w:pPr>
            <w:r w:rsidRPr="00081015">
              <w:rPr>
                <w:lang w:val="hr-HR"/>
              </w:rPr>
              <w:t xml:space="preserve">VLASTITI PRIHODI </w:t>
            </w:r>
          </w:p>
        </w:tc>
        <w:tc>
          <w:tcPr>
            <w:tcW w:w="1460" w:type="dxa"/>
            <w:tcBorders>
              <w:top w:val="nil"/>
              <w:left w:val="nil"/>
              <w:bottom w:val="single" w:sz="4" w:space="0" w:color="auto"/>
              <w:right w:val="single" w:sz="4" w:space="0" w:color="auto"/>
            </w:tcBorders>
            <w:shd w:val="clear" w:color="auto" w:fill="auto"/>
            <w:noWrap/>
            <w:vAlign w:val="bottom"/>
            <w:hideMark/>
          </w:tcPr>
          <w:p w14:paraId="6923D40A" w14:textId="77777777" w:rsidR="00081015" w:rsidRPr="00081015" w:rsidRDefault="00081015" w:rsidP="00081015">
            <w:pPr>
              <w:jc w:val="right"/>
              <w:rPr>
                <w:lang w:val="hr-HR"/>
              </w:rPr>
            </w:pPr>
            <w:r w:rsidRPr="00081015">
              <w:rPr>
                <w:lang w:val="hr-HR"/>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1E8A72AE" w14:textId="77777777" w:rsidR="00081015" w:rsidRPr="00081015" w:rsidRDefault="00081015" w:rsidP="00081015">
            <w:pPr>
              <w:jc w:val="right"/>
              <w:rPr>
                <w:lang w:val="hr-HR"/>
              </w:rPr>
            </w:pPr>
            <w:r w:rsidRPr="00081015">
              <w:rPr>
                <w:lang w:val="hr-HR"/>
              </w:rPr>
              <w:t>4.639,15</w:t>
            </w:r>
          </w:p>
        </w:tc>
        <w:tc>
          <w:tcPr>
            <w:tcW w:w="1460" w:type="dxa"/>
            <w:tcBorders>
              <w:top w:val="nil"/>
              <w:left w:val="nil"/>
              <w:bottom w:val="single" w:sz="4" w:space="0" w:color="auto"/>
              <w:right w:val="single" w:sz="4" w:space="0" w:color="auto"/>
            </w:tcBorders>
            <w:shd w:val="clear" w:color="auto" w:fill="auto"/>
            <w:noWrap/>
            <w:vAlign w:val="bottom"/>
            <w:hideMark/>
          </w:tcPr>
          <w:p w14:paraId="405E3808" w14:textId="77777777" w:rsidR="00081015" w:rsidRPr="00081015" w:rsidRDefault="00081015" w:rsidP="00081015">
            <w:pPr>
              <w:jc w:val="right"/>
              <w:rPr>
                <w:lang w:val="hr-HR"/>
              </w:rPr>
            </w:pPr>
            <w:r w:rsidRPr="00081015">
              <w:rPr>
                <w:lang w:val="hr-HR"/>
              </w:rPr>
              <w:t>4.639,15</w:t>
            </w:r>
          </w:p>
        </w:tc>
      </w:tr>
      <w:tr w:rsidR="00081015" w:rsidRPr="00081015" w14:paraId="2942A8C6" w14:textId="77777777" w:rsidTr="00081015">
        <w:trPr>
          <w:trHeight w:val="264"/>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63FF4058" w14:textId="77777777" w:rsidR="00081015" w:rsidRPr="00081015" w:rsidRDefault="00081015" w:rsidP="00081015">
            <w:pPr>
              <w:rPr>
                <w:lang w:val="hr-HR"/>
              </w:rPr>
            </w:pPr>
            <w:r w:rsidRPr="00081015">
              <w:rPr>
                <w:lang w:val="hr-HR"/>
              </w:rPr>
              <w:t>PRIHODI PO POSEBNIM PROPISIMA</w:t>
            </w:r>
          </w:p>
        </w:tc>
        <w:tc>
          <w:tcPr>
            <w:tcW w:w="1460" w:type="dxa"/>
            <w:tcBorders>
              <w:top w:val="nil"/>
              <w:left w:val="nil"/>
              <w:bottom w:val="single" w:sz="4" w:space="0" w:color="auto"/>
              <w:right w:val="single" w:sz="4" w:space="0" w:color="auto"/>
            </w:tcBorders>
            <w:shd w:val="clear" w:color="auto" w:fill="auto"/>
            <w:noWrap/>
            <w:vAlign w:val="bottom"/>
            <w:hideMark/>
          </w:tcPr>
          <w:p w14:paraId="525462FC" w14:textId="77777777" w:rsidR="00081015" w:rsidRPr="00081015" w:rsidRDefault="00081015" w:rsidP="00081015">
            <w:pPr>
              <w:jc w:val="right"/>
              <w:rPr>
                <w:lang w:val="hr-HR"/>
              </w:rPr>
            </w:pPr>
            <w:r w:rsidRPr="00081015">
              <w:rPr>
                <w:lang w:val="hr-HR"/>
              </w:rPr>
              <w:t>1.585.777,14</w:t>
            </w:r>
          </w:p>
        </w:tc>
        <w:tc>
          <w:tcPr>
            <w:tcW w:w="1320" w:type="dxa"/>
            <w:tcBorders>
              <w:top w:val="nil"/>
              <w:left w:val="nil"/>
              <w:bottom w:val="single" w:sz="4" w:space="0" w:color="auto"/>
              <w:right w:val="single" w:sz="4" w:space="0" w:color="auto"/>
            </w:tcBorders>
            <w:shd w:val="clear" w:color="auto" w:fill="auto"/>
            <w:noWrap/>
            <w:vAlign w:val="bottom"/>
            <w:hideMark/>
          </w:tcPr>
          <w:p w14:paraId="0A66306C" w14:textId="77777777" w:rsidR="00081015" w:rsidRPr="00081015" w:rsidRDefault="00081015" w:rsidP="00081015">
            <w:pPr>
              <w:jc w:val="right"/>
              <w:rPr>
                <w:lang w:val="hr-HR"/>
              </w:rPr>
            </w:pPr>
            <w:r w:rsidRPr="00081015">
              <w:rPr>
                <w:lang w:val="hr-HR"/>
              </w:rPr>
              <w:t>139.059,74</w:t>
            </w:r>
          </w:p>
        </w:tc>
        <w:tc>
          <w:tcPr>
            <w:tcW w:w="1460" w:type="dxa"/>
            <w:tcBorders>
              <w:top w:val="nil"/>
              <w:left w:val="nil"/>
              <w:bottom w:val="single" w:sz="4" w:space="0" w:color="auto"/>
              <w:right w:val="single" w:sz="4" w:space="0" w:color="auto"/>
            </w:tcBorders>
            <w:shd w:val="clear" w:color="auto" w:fill="auto"/>
            <w:noWrap/>
            <w:vAlign w:val="bottom"/>
            <w:hideMark/>
          </w:tcPr>
          <w:p w14:paraId="0D5C4EAB" w14:textId="77777777" w:rsidR="00081015" w:rsidRPr="00081015" w:rsidRDefault="00081015" w:rsidP="00081015">
            <w:pPr>
              <w:jc w:val="right"/>
              <w:rPr>
                <w:lang w:val="hr-HR"/>
              </w:rPr>
            </w:pPr>
            <w:r w:rsidRPr="00081015">
              <w:rPr>
                <w:lang w:val="hr-HR"/>
              </w:rPr>
              <w:t>1.724.836,88</w:t>
            </w:r>
          </w:p>
        </w:tc>
      </w:tr>
      <w:tr w:rsidR="00081015" w:rsidRPr="00081015" w14:paraId="63C54775" w14:textId="77777777" w:rsidTr="00081015">
        <w:trPr>
          <w:trHeight w:val="264"/>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7D5185AC" w14:textId="77777777" w:rsidR="00081015" w:rsidRPr="00081015" w:rsidRDefault="00081015" w:rsidP="00081015">
            <w:pPr>
              <w:rPr>
                <w:lang w:val="hr-HR"/>
              </w:rPr>
            </w:pPr>
            <w:r w:rsidRPr="00081015">
              <w:rPr>
                <w:lang w:val="hr-HR"/>
              </w:rPr>
              <w:t>POMOĆI</w:t>
            </w:r>
          </w:p>
        </w:tc>
        <w:tc>
          <w:tcPr>
            <w:tcW w:w="1460" w:type="dxa"/>
            <w:tcBorders>
              <w:top w:val="nil"/>
              <w:left w:val="nil"/>
              <w:bottom w:val="single" w:sz="4" w:space="0" w:color="auto"/>
              <w:right w:val="single" w:sz="4" w:space="0" w:color="auto"/>
            </w:tcBorders>
            <w:shd w:val="clear" w:color="auto" w:fill="auto"/>
            <w:noWrap/>
            <w:vAlign w:val="bottom"/>
            <w:hideMark/>
          </w:tcPr>
          <w:p w14:paraId="3B821E35" w14:textId="77777777" w:rsidR="00081015" w:rsidRPr="00081015" w:rsidRDefault="00081015" w:rsidP="00081015">
            <w:pPr>
              <w:jc w:val="right"/>
              <w:rPr>
                <w:lang w:val="hr-HR"/>
              </w:rPr>
            </w:pPr>
            <w:r w:rsidRPr="00081015">
              <w:rPr>
                <w:lang w:val="hr-HR"/>
              </w:rPr>
              <w:t>-712.025,17</w:t>
            </w:r>
          </w:p>
        </w:tc>
        <w:tc>
          <w:tcPr>
            <w:tcW w:w="1320" w:type="dxa"/>
            <w:tcBorders>
              <w:top w:val="nil"/>
              <w:left w:val="nil"/>
              <w:bottom w:val="single" w:sz="4" w:space="0" w:color="auto"/>
              <w:right w:val="single" w:sz="4" w:space="0" w:color="auto"/>
            </w:tcBorders>
            <w:shd w:val="clear" w:color="auto" w:fill="auto"/>
            <w:noWrap/>
            <w:vAlign w:val="bottom"/>
            <w:hideMark/>
          </w:tcPr>
          <w:p w14:paraId="09CDA183" w14:textId="77777777" w:rsidR="00081015" w:rsidRPr="00081015" w:rsidRDefault="00081015" w:rsidP="00081015">
            <w:pPr>
              <w:jc w:val="right"/>
              <w:rPr>
                <w:lang w:val="hr-HR"/>
              </w:rPr>
            </w:pPr>
            <w:r w:rsidRPr="00081015">
              <w:rPr>
                <w:lang w:val="hr-HR"/>
              </w:rPr>
              <w:t>306.262,31</w:t>
            </w:r>
          </w:p>
        </w:tc>
        <w:tc>
          <w:tcPr>
            <w:tcW w:w="1460" w:type="dxa"/>
            <w:tcBorders>
              <w:top w:val="nil"/>
              <w:left w:val="nil"/>
              <w:bottom w:val="single" w:sz="4" w:space="0" w:color="auto"/>
              <w:right w:val="single" w:sz="4" w:space="0" w:color="auto"/>
            </w:tcBorders>
            <w:shd w:val="clear" w:color="auto" w:fill="auto"/>
            <w:noWrap/>
            <w:vAlign w:val="bottom"/>
            <w:hideMark/>
          </w:tcPr>
          <w:p w14:paraId="30B9D24B" w14:textId="77777777" w:rsidR="00081015" w:rsidRPr="00081015" w:rsidRDefault="00081015" w:rsidP="00081015">
            <w:pPr>
              <w:jc w:val="right"/>
              <w:rPr>
                <w:lang w:val="hr-HR"/>
              </w:rPr>
            </w:pPr>
            <w:r w:rsidRPr="00081015">
              <w:rPr>
                <w:lang w:val="hr-HR"/>
              </w:rPr>
              <w:t>-405.762,86</w:t>
            </w:r>
          </w:p>
        </w:tc>
      </w:tr>
      <w:tr w:rsidR="00081015" w:rsidRPr="00081015" w14:paraId="08BF5C1D" w14:textId="77777777" w:rsidTr="00081015">
        <w:trPr>
          <w:trHeight w:val="264"/>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225346E5" w14:textId="77777777" w:rsidR="00081015" w:rsidRPr="00081015" w:rsidRDefault="00081015" w:rsidP="00081015">
            <w:pPr>
              <w:rPr>
                <w:color w:val="000000"/>
                <w:lang w:val="hr-HR"/>
              </w:rPr>
            </w:pPr>
            <w:r w:rsidRPr="00081015">
              <w:rPr>
                <w:color w:val="000000"/>
                <w:lang w:val="hr-HR"/>
              </w:rPr>
              <w:t>DONACIJE</w:t>
            </w:r>
          </w:p>
        </w:tc>
        <w:tc>
          <w:tcPr>
            <w:tcW w:w="1460" w:type="dxa"/>
            <w:tcBorders>
              <w:top w:val="nil"/>
              <w:left w:val="nil"/>
              <w:bottom w:val="single" w:sz="4" w:space="0" w:color="auto"/>
              <w:right w:val="single" w:sz="4" w:space="0" w:color="auto"/>
            </w:tcBorders>
            <w:shd w:val="clear" w:color="auto" w:fill="auto"/>
            <w:vAlign w:val="center"/>
            <w:hideMark/>
          </w:tcPr>
          <w:p w14:paraId="6FD38E8A" w14:textId="77777777" w:rsidR="00081015" w:rsidRPr="00081015" w:rsidRDefault="00081015" w:rsidP="00081015">
            <w:pPr>
              <w:jc w:val="right"/>
              <w:rPr>
                <w:color w:val="000000"/>
                <w:lang w:val="hr-HR"/>
              </w:rPr>
            </w:pPr>
            <w:r w:rsidRPr="00081015">
              <w:rPr>
                <w:color w:val="000000"/>
                <w:lang w:val="hr-HR"/>
              </w:rPr>
              <w:t>0,00</w:t>
            </w:r>
          </w:p>
        </w:tc>
        <w:tc>
          <w:tcPr>
            <w:tcW w:w="1320" w:type="dxa"/>
            <w:tcBorders>
              <w:top w:val="nil"/>
              <w:left w:val="nil"/>
              <w:bottom w:val="single" w:sz="4" w:space="0" w:color="auto"/>
              <w:right w:val="single" w:sz="4" w:space="0" w:color="auto"/>
            </w:tcBorders>
            <w:shd w:val="clear" w:color="auto" w:fill="auto"/>
            <w:vAlign w:val="center"/>
            <w:hideMark/>
          </w:tcPr>
          <w:p w14:paraId="22102BB0" w14:textId="77777777" w:rsidR="00081015" w:rsidRPr="00081015" w:rsidRDefault="00081015" w:rsidP="00081015">
            <w:pPr>
              <w:jc w:val="right"/>
              <w:rPr>
                <w:lang w:val="hr-HR"/>
              </w:rPr>
            </w:pPr>
            <w:r w:rsidRPr="00081015">
              <w:rPr>
                <w:lang w:val="hr-HR"/>
              </w:rPr>
              <w:t>4.639,03</w:t>
            </w:r>
          </w:p>
        </w:tc>
        <w:tc>
          <w:tcPr>
            <w:tcW w:w="1460" w:type="dxa"/>
            <w:tcBorders>
              <w:top w:val="nil"/>
              <w:left w:val="nil"/>
              <w:bottom w:val="single" w:sz="4" w:space="0" w:color="auto"/>
              <w:right w:val="single" w:sz="4" w:space="0" w:color="auto"/>
            </w:tcBorders>
            <w:shd w:val="clear" w:color="auto" w:fill="auto"/>
            <w:noWrap/>
            <w:vAlign w:val="bottom"/>
            <w:hideMark/>
          </w:tcPr>
          <w:p w14:paraId="6168B39C" w14:textId="77777777" w:rsidR="00081015" w:rsidRPr="00081015" w:rsidRDefault="00081015" w:rsidP="00081015">
            <w:pPr>
              <w:jc w:val="right"/>
              <w:rPr>
                <w:lang w:val="hr-HR"/>
              </w:rPr>
            </w:pPr>
            <w:r w:rsidRPr="00081015">
              <w:rPr>
                <w:lang w:val="hr-HR"/>
              </w:rPr>
              <w:t>4.639,03</w:t>
            </w:r>
          </w:p>
        </w:tc>
      </w:tr>
      <w:tr w:rsidR="00081015" w:rsidRPr="00081015" w14:paraId="1A609712" w14:textId="77777777" w:rsidTr="00081015">
        <w:trPr>
          <w:trHeight w:val="264"/>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303D825A" w14:textId="77777777" w:rsidR="00081015" w:rsidRPr="00081015" w:rsidRDefault="00081015" w:rsidP="00081015">
            <w:pPr>
              <w:rPr>
                <w:color w:val="000000"/>
                <w:lang w:val="hr-HR"/>
              </w:rPr>
            </w:pPr>
            <w:r w:rsidRPr="00081015">
              <w:rPr>
                <w:color w:val="000000"/>
                <w:lang w:val="hr-HR"/>
              </w:rPr>
              <w:t>PRIHODI OD NAKNADE S NASLOVA OSIGURANJA</w:t>
            </w:r>
          </w:p>
        </w:tc>
        <w:tc>
          <w:tcPr>
            <w:tcW w:w="1460" w:type="dxa"/>
            <w:tcBorders>
              <w:top w:val="nil"/>
              <w:left w:val="nil"/>
              <w:bottom w:val="single" w:sz="4" w:space="0" w:color="auto"/>
              <w:right w:val="single" w:sz="4" w:space="0" w:color="auto"/>
            </w:tcBorders>
            <w:shd w:val="clear" w:color="auto" w:fill="auto"/>
            <w:vAlign w:val="center"/>
            <w:hideMark/>
          </w:tcPr>
          <w:p w14:paraId="42BE8AEA" w14:textId="77777777" w:rsidR="00081015" w:rsidRPr="00081015" w:rsidRDefault="00081015" w:rsidP="00081015">
            <w:pPr>
              <w:jc w:val="right"/>
              <w:rPr>
                <w:color w:val="000000"/>
                <w:lang w:val="hr-HR"/>
              </w:rPr>
            </w:pPr>
            <w:r w:rsidRPr="00081015">
              <w:rPr>
                <w:color w:val="000000"/>
                <w:lang w:val="hr-HR"/>
              </w:rPr>
              <w:t>0,00</w:t>
            </w:r>
          </w:p>
        </w:tc>
        <w:tc>
          <w:tcPr>
            <w:tcW w:w="1320" w:type="dxa"/>
            <w:tcBorders>
              <w:top w:val="nil"/>
              <w:left w:val="nil"/>
              <w:bottom w:val="single" w:sz="4" w:space="0" w:color="auto"/>
              <w:right w:val="single" w:sz="4" w:space="0" w:color="auto"/>
            </w:tcBorders>
            <w:shd w:val="clear" w:color="auto" w:fill="auto"/>
            <w:vAlign w:val="center"/>
            <w:hideMark/>
          </w:tcPr>
          <w:p w14:paraId="22E41325" w14:textId="77777777" w:rsidR="00081015" w:rsidRPr="00081015" w:rsidRDefault="00081015" w:rsidP="00081015">
            <w:pPr>
              <w:jc w:val="right"/>
              <w:rPr>
                <w:lang w:val="hr-HR"/>
              </w:rPr>
            </w:pPr>
            <w:r w:rsidRPr="00081015">
              <w:rPr>
                <w:lang w:val="hr-HR"/>
              </w:rPr>
              <w:t>312.313,68</w:t>
            </w:r>
          </w:p>
        </w:tc>
        <w:tc>
          <w:tcPr>
            <w:tcW w:w="1460" w:type="dxa"/>
            <w:tcBorders>
              <w:top w:val="nil"/>
              <w:left w:val="nil"/>
              <w:bottom w:val="single" w:sz="4" w:space="0" w:color="auto"/>
              <w:right w:val="single" w:sz="4" w:space="0" w:color="auto"/>
            </w:tcBorders>
            <w:shd w:val="clear" w:color="auto" w:fill="auto"/>
            <w:noWrap/>
            <w:vAlign w:val="bottom"/>
            <w:hideMark/>
          </w:tcPr>
          <w:p w14:paraId="22BF27A5" w14:textId="77777777" w:rsidR="00081015" w:rsidRPr="00081015" w:rsidRDefault="00081015" w:rsidP="00081015">
            <w:pPr>
              <w:jc w:val="right"/>
              <w:rPr>
                <w:lang w:val="hr-HR"/>
              </w:rPr>
            </w:pPr>
            <w:r w:rsidRPr="00081015">
              <w:rPr>
                <w:lang w:val="hr-HR"/>
              </w:rPr>
              <w:t>312.313,68</w:t>
            </w:r>
          </w:p>
        </w:tc>
      </w:tr>
      <w:tr w:rsidR="00081015" w:rsidRPr="00081015" w14:paraId="6540EFBF" w14:textId="77777777" w:rsidTr="00081015">
        <w:trPr>
          <w:trHeight w:val="276"/>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069054E0" w14:textId="77777777" w:rsidR="00081015" w:rsidRPr="00081015" w:rsidRDefault="00081015" w:rsidP="00081015">
            <w:pPr>
              <w:rPr>
                <w:b/>
                <w:bCs/>
                <w:i/>
                <w:iCs/>
                <w:lang w:val="hr-HR"/>
              </w:rPr>
            </w:pPr>
            <w:r w:rsidRPr="00081015">
              <w:rPr>
                <w:b/>
                <w:bCs/>
                <w:i/>
                <w:iCs/>
                <w:lang w:val="hr-HR"/>
              </w:rPr>
              <w:t>UKUPNO VIŠAK PRIHODA POSLOVANJA</w:t>
            </w:r>
          </w:p>
        </w:tc>
        <w:tc>
          <w:tcPr>
            <w:tcW w:w="1460" w:type="dxa"/>
            <w:tcBorders>
              <w:top w:val="nil"/>
              <w:left w:val="nil"/>
              <w:bottom w:val="single" w:sz="4" w:space="0" w:color="auto"/>
              <w:right w:val="single" w:sz="4" w:space="0" w:color="auto"/>
            </w:tcBorders>
            <w:shd w:val="clear" w:color="auto" w:fill="auto"/>
            <w:noWrap/>
            <w:vAlign w:val="bottom"/>
            <w:hideMark/>
          </w:tcPr>
          <w:p w14:paraId="6A14C5DA" w14:textId="77777777" w:rsidR="00081015" w:rsidRPr="00081015" w:rsidRDefault="00081015" w:rsidP="00081015">
            <w:pPr>
              <w:jc w:val="right"/>
              <w:rPr>
                <w:i/>
                <w:iCs/>
                <w:lang w:val="hr-HR"/>
              </w:rPr>
            </w:pPr>
            <w:r w:rsidRPr="00081015">
              <w:rPr>
                <w:i/>
                <w:iCs/>
                <w:lang w:val="hr-HR"/>
              </w:rPr>
              <w:t>8.634.793,50</w:t>
            </w:r>
          </w:p>
        </w:tc>
        <w:tc>
          <w:tcPr>
            <w:tcW w:w="1320" w:type="dxa"/>
            <w:tcBorders>
              <w:top w:val="nil"/>
              <w:left w:val="nil"/>
              <w:bottom w:val="single" w:sz="4" w:space="0" w:color="auto"/>
              <w:right w:val="single" w:sz="4" w:space="0" w:color="auto"/>
            </w:tcBorders>
            <w:shd w:val="clear" w:color="auto" w:fill="auto"/>
            <w:noWrap/>
            <w:vAlign w:val="bottom"/>
            <w:hideMark/>
          </w:tcPr>
          <w:p w14:paraId="39F72A0A" w14:textId="77777777" w:rsidR="00081015" w:rsidRPr="00081015" w:rsidRDefault="00081015" w:rsidP="00081015">
            <w:pPr>
              <w:jc w:val="right"/>
              <w:rPr>
                <w:i/>
                <w:iCs/>
                <w:lang w:val="hr-HR"/>
              </w:rPr>
            </w:pPr>
            <w:r w:rsidRPr="00081015">
              <w:rPr>
                <w:i/>
                <w:iCs/>
                <w:lang w:val="hr-HR"/>
              </w:rPr>
              <w:t>766.913,91</w:t>
            </w:r>
          </w:p>
        </w:tc>
        <w:tc>
          <w:tcPr>
            <w:tcW w:w="1460" w:type="dxa"/>
            <w:tcBorders>
              <w:top w:val="nil"/>
              <w:left w:val="nil"/>
              <w:bottom w:val="single" w:sz="4" w:space="0" w:color="auto"/>
              <w:right w:val="single" w:sz="4" w:space="0" w:color="auto"/>
            </w:tcBorders>
            <w:shd w:val="clear" w:color="auto" w:fill="auto"/>
            <w:noWrap/>
            <w:vAlign w:val="bottom"/>
            <w:hideMark/>
          </w:tcPr>
          <w:p w14:paraId="5A14A669" w14:textId="77777777" w:rsidR="00081015" w:rsidRPr="00081015" w:rsidRDefault="00081015" w:rsidP="00081015">
            <w:pPr>
              <w:jc w:val="right"/>
              <w:rPr>
                <w:i/>
                <w:iCs/>
                <w:lang w:val="hr-HR"/>
              </w:rPr>
            </w:pPr>
            <w:r w:rsidRPr="00081015">
              <w:rPr>
                <w:i/>
                <w:iCs/>
                <w:lang w:val="hr-HR"/>
              </w:rPr>
              <w:t>9.401.707,41</w:t>
            </w:r>
          </w:p>
        </w:tc>
      </w:tr>
      <w:tr w:rsidR="00081015" w:rsidRPr="00081015" w14:paraId="19DB1D9E" w14:textId="77777777" w:rsidTr="00081015">
        <w:trPr>
          <w:trHeight w:val="264"/>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073A57EB" w14:textId="77777777" w:rsidR="00081015" w:rsidRPr="00081015" w:rsidRDefault="00081015" w:rsidP="00081015">
            <w:pPr>
              <w:rPr>
                <w:lang w:val="hr-HR"/>
              </w:rPr>
            </w:pPr>
            <w:r w:rsidRPr="00081015">
              <w:rPr>
                <w:lang w:val="hr-HR"/>
              </w:rPr>
              <w:t> </w:t>
            </w:r>
          </w:p>
        </w:tc>
        <w:tc>
          <w:tcPr>
            <w:tcW w:w="1460" w:type="dxa"/>
            <w:tcBorders>
              <w:top w:val="nil"/>
              <w:left w:val="nil"/>
              <w:bottom w:val="single" w:sz="4" w:space="0" w:color="auto"/>
              <w:right w:val="single" w:sz="4" w:space="0" w:color="auto"/>
            </w:tcBorders>
            <w:shd w:val="clear" w:color="auto" w:fill="auto"/>
            <w:noWrap/>
            <w:vAlign w:val="bottom"/>
            <w:hideMark/>
          </w:tcPr>
          <w:p w14:paraId="644B8A91" w14:textId="77777777" w:rsidR="00081015" w:rsidRPr="00081015" w:rsidRDefault="00081015" w:rsidP="00081015">
            <w:pPr>
              <w:jc w:val="right"/>
              <w:rPr>
                <w:lang w:val="hr-HR"/>
              </w:rPr>
            </w:pPr>
            <w:r w:rsidRPr="00081015">
              <w:rPr>
                <w:lang w:val="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10FBF5B" w14:textId="77777777" w:rsidR="00081015" w:rsidRPr="00081015" w:rsidRDefault="00081015" w:rsidP="00081015">
            <w:pPr>
              <w:jc w:val="right"/>
              <w:rPr>
                <w:lang w:val="hr-HR"/>
              </w:rPr>
            </w:pPr>
            <w:r w:rsidRPr="00081015">
              <w:rPr>
                <w:lang w:val="hr-HR"/>
              </w:rPr>
              <w:t> </w:t>
            </w:r>
          </w:p>
        </w:tc>
        <w:tc>
          <w:tcPr>
            <w:tcW w:w="1460" w:type="dxa"/>
            <w:tcBorders>
              <w:top w:val="nil"/>
              <w:left w:val="nil"/>
              <w:bottom w:val="single" w:sz="4" w:space="0" w:color="auto"/>
              <w:right w:val="single" w:sz="4" w:space="0" w:color="auto"/>
            </w:tcBorders>
            <w:shd w:val="clear" w:color="auto" w:fill="auto"/>
            <w:noWrap/>
            <w:vAlign w:val="bottom"/>
            <w:hideMark/>
          </w:tcPr>
          <w:p w14:paraId="142CE85E" w14:textId="77777777" w:rsidR="00081015" w:rsidRPr="00081015" w:rsidRDefault="00081015" w:rsidP="00081015">
            <w:pPr>
              <w:jc w:val="right"/>
              <w:rPr>
                <w:lang w:val="hr-HR"/>
              </w:rPr>
            </w:pPr>
            <w:r w:rsidRPr="00081015">
              <w:rPr>
                <w:lang w:val="hr-HR"/>
              </w:rPr>
              <w:t> </w:t>
            </w:r>
          </w:p>
        </w:tc>
      </w:tr>
      <w:tr w:rsidR="00081015" w:rsidRPr="00081015" w14:paraId="08C6972A" w14:textId="77777777" w:rsidTr="00081015">
        <w:trPr>
          <w:trHeight w:val="528"/>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060BE41C" w14:textId="77777777" w:rsidR="00081015" w:rsidRPr="00081015" w:rsidRDefault="00081015" w:rsidP="00081015">
            <w:pPr>
              <w:rPr>
                <w:lang w:val="hr-HR"/>
              </w:rPr>
            </w:pPr>
            <w:r w:rsidRPr="00081015">
              <w:rPr>
                <w:lang w:val="hr-HR"/>
              </w:rPr>
              <w:t>PRIHODI OD PRODAJE NEFIN.IMOVINE I OD NAKNADA ŠTETA OD OSIGU</w:t>
            </w:r>
          </w:p>
        </w:tc>
        <w:tc>
          <w:tcPr>
            <w:tcW w:w="1460" w:type="dxa"/>
            <w:tcBorders>
              <w:top w:val="nil"/>
              <w:left w:val="nil"/>
              <w:bottom w:val="single" w:sz="4" w:space="0" w:color="auto"/>
              <w:right w:val="single" w:sz="4" w:space="0" w:color="auto"/>
            </w:tcBorders>
            <w:shd w:val="clear" w:color="auto" w:fill="auto"/>
            <w:noWrap/>
            <w:vAlign w:val="bottom"/>
            <w:hideMark/>
          </w:tcPr>
          <w:p w14:paraId="113AB202" w14:textId="77777777" w:rsidR="00081015" w:rsidRPr="00081015" w:rsidRDefault="00081015" w:rsidP="00081015">
            <w:pPr>
              <w:jc w:val="right"/>
              <w:rPr>
                <w:lang w:val="hr-HR"/>
              </w:rPr>
            </w:pPr>
            <w:r w:rsidRPr="00081015">
              <w:rPr>
                <w:lang w:val="hr-HR"/>
              </w:rPr>
              <w:t>-919.546,98</w:t>
            </w:r>
          </w:p>
        </w:tc>
        <w:tc>
          <w:tcPr>
            <w:tcW w:w="1320" w:type="dxa"/>
            <w:tcBorders>
              <w:top w:val="nil"/>
              <w:left w:val="nil"/>
              <w:bottom w:val="single" w:sz="4" w:space="0" w:color="auto"/>
              <w:right w:val="single" w:sz="4" w:space="0" w:color="auto"/>
            </w:tcBorders>
            <w:shd w:val="clear" w:color="auto" w:fill="auto"/>
            <w:noWrap/>
            <w:vAlign w:val="bottom"/>
            <w:hideMark/>
          </w:tcPr>
          <w:p w14:paraId="13CBB42C" w14:textId="77777777" w:rsidR="00081015" w:rsidRPr="00081015" w:rsidRDefault="00081015" w:rsidP="00081015">
            <w:pPr>
              <w:jc w:val="right"/>
              <w:rPr>
                <w:lang w:val="hr-HR"/>
              </w:rPr>
            </w:pPr>
            <w:r w:rsidRPr="00081015">
              <w:rPr>
                <w:lang w:val="hr-HR"/>
              </w:rPr>
              <w:t>48,72</w:t>
            </w:r>
          </w:p>
        </w:tc>
        <w:tc>
          <w:tcPr>
            <w:tcW w:w="1460" w:type="dxa"/>
            <w:tcBorders>
              <w:top w:val="nil"/>
              <w:left w:val="nil"/>
              <w:bottom w:val="single" w:sz="4" w:space="0" w:color="auto"/>
              <w:right w:val="single" w:sz="4" w:space="0" w:color="auto"/>
            </w:tcBorders>
            <w:shd w:val="clear" w:color="auto" w:fill="auto"/>
            <w:noWrap/>
            <w:vAlign w:val="bottom"/>
            <w:hideMark/>
          </w:tcPr>
          <w:p w14:paraId="08CBAD5E" w14:textId="77777777" w:rsidR="00081015" w:rsidRPr="00081015" w:rsidRDefault="00081015" w:rsidP="00081015">
            <w:pPr>
              <w:jc w:val="right"/>
              <w:rPr>
                <w:lang w:val="hr-HR"/>
              </w:rPr>
            </w:pPr>
            <w:r w:rsidRPr="00081015">
              <w:rPr>
                <w:lang w:val="hr-HR"/>
              </w:rPr>
              <w:t>-919.498,26</w:t>
            </w:r>
          </w:p>
        </w:tc>
      </w:tr>
      <w:tr w:rsidR="00081015" w:rsidRPr="00081015" w14:paraId="4052E651" w14:textId="77777777" w:rsidTr="00081015">
        <w:trPr>
          <w:trHeight w:val="528"/>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45A1D995" w14:textId="77777777" w:rsidR="00081015" w:rsidRPr="00081015" w:rsidRDefault="00081015" w:rsidP="00081015">
            <w:pPr>
              <w:rPr>
                <w:lang w:val="hr-HR"/>
              </w:rPr>
            </w:pPr>
            <w:r w:rsidRPr="00081015">
              <w:rPr>
                <w:lang w:val="hr-HR"/>
              </w:rPr>
              <w:t>PRIHODI PO POSEBNIM PROPISIMA(PRIHODI OD PRODAJE STANOVA-STANARSKO PRAVO)</w:t>
            </w:r>
          </w:p>
        </w:tc>
        <w:tc>
          <w:tcPr>
            <w:tcW w:w="1460" w:type="dxa"/>
            <w:tcBorders>
              <w:top w:val="nil"/>
              <w:left w:val="nil"/>
              <w:bottom w:val="single" w:sz="4" w:space="0" w:color="auto"/>
              <w:right w:val="single" w:sz="4" w:space="0" w:color="auto"/>
            </w:tcBorders>
            <w:shd w:val="clear" w:color="auto" w:fill="auto"/>
            <w:noWrap/>
            <w:vAlign w:val="bottom"/>
            <w:hideMark/>
          </w:tcPr>
          <w:p w14:paraId="6D25133A" w14:textId="77777777" w:rsidR="00081015" w:rsidRPr="00081015" w:rsidRDefault="00081015" w:rsidP="00081015">
            <w:pPr>
              <w:jc w:val="right"/>
              <w:rPr>
                <w:lang w:val="hr-HR"/>
              </w:rPr>
            </w:pPr>
            <w:r w:rsidRPr="00081015">
              <w:rPr>
                <w:lang w:val="hr-HR"/>
              </w:rPr>
              <w:t>1.372.990,46</w:t>
            </w:r>
          </w:p>
        </w:tc>
        <w:tc>
          <w:tcPr>
            <w:tcW w:w="1320" w:type="dxa"/>
            <w:tcBorders>
              <w:top w:val="nil"/>
              <w:left w:val="nil"/>
              <w:bottom w:val="single" w:sz="4" w:space="0" w:color="auto"/>
              <w:right w:val="single" w:sz="4" w:space="0" w:color="auto"/>
            </w:tcBorders>
            <w:shd w:val="clear" w:color="auto" w:fill="auto"/>
            <w:noWrap/>
            <w:vAlign w:val="bottom"/>
            <w:hideMark/>
          </w:tcPr>
          <w:p w14:paraId="425F79B4" w14:textId="77777777" w:rsidR="00081015" w:rsidRPr="00081015" w:rsidRDefault="00081015" w:rsidP="00081015">
            <w:pPr>
              <w:jc w:val="right"/>
              <w:rPr>
                <w:lang w:val="hr-HR"/>
              </w:rPr>
            </w:pPr>
            <w:r w:rsidRPr="00081015">
              <w:rPr>
                <w:lang w:val="hr-HR"/>
              </w:rPr>
              <w:t>0,00</w:t>
            </w:r>
          </w:p>
        </w:tc>
        <w:tc>
          <w:tcPr>
            <w:tcW w:w="1460" w:type="dxa"/>
            <w:tcBorders>
              <w:top w:val="nil"/>
              <w:left w:val="nil"/>
              <w:bottom w:val="single" w:sz="4" w:space="0" w:color="auto"/>
              <w:right w:val="single" w:sz="4" w:space="0" w:color="auto"/>
            </w:tcBorders>
            <w:shd w:val="clear" w:color="auto" w:fill="auto"/>
            <w:noWrap/>
            <w:vAlign w:val="bottom"/>
            <w:hideMark/>
          </w:tcPr>
          <w:p w14:paraId="63CCBBF1" w14:textId="77777777" w:rsidR="00081015" w:rsidRPr="00081015" w:rsidRDefault="00081015" w:rsidP="00081015">
            <w:pPr>
              <w:jc w:val="right"/>
              <w:rPr>
                <w:lang w:val="hr-HR"/>
              </w:rPr>
            </w:pPr>
            <w:r w:rsidRPr="00081015">
              <w:rPr>
                <w:lang w:val="hr-HR"/>
              </w:rPr>
              <w:t>1.372.990,46</w:t>
            </w:r>
          </w:p>
        </w:tc>
      </w:tr>
      <w:tr w:rsidR="00081015" w:rsidRPr="00081015" w14:paraId="7EE14C9E" w14:textId="77777777" w:rsidTr="00081015">
        <w:trPr>
          <w:trHeight w:val="552"/>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475A7C21" w14:textId="77777777" w:rsidR="00081015" w:rsidRPr="00081015" w:rsidRDefault="00081015" w:rsidP="00081015">
            <w:pPr>
              <w:rPr>
                <w:b/>
                <w:bCs/>
                <w:i/>
                <w:iCs/>
                <w:lang w:val="hr-HR"/>
              </w:rPr>
            </w:pPr>
            <w:r w:rsidRPr="00081015">
              <w:rPr>
                <w:b/>
                <w:bCs/>
                <w:i/>
                <w:iCs/>
                <w:lang w:val="hr-HR"/>
              </w:rPr>
              <w:t>UKUPNO VIŠAK PRIHODA OD PRODAJE NEFINANCIJSKE IMOVINE</w:t>
            </w:r>
          </w:p>
        </w:tc>
        <w:tc>
          <w:tcPr>
            <w:tcW w:w="1460" w:type="dxa"/>
            <w:tcBorders>
              <w:top w:val="nil"/>
              <w:left w:val="nil"/>
              <w:bottom w:val="single" w:sz="4" w:space="0" w:color="auto"/>
              <w:right w:val="single" w:sz="4" w:space="0" w:color="auto"/>
            </w:tcBorders>
            <w:shd w:val="clear" w:color="auto" w:fill="auto"/>
            <w:noWrap/>
            <w:vAlign w:val="bottom"/>
            <w:hideMark/>
          </w:tcPr>
          <w:p w14:paraId="7558DB7F" w14:textId="77777777" w:rsidR="00081015" w:rsidRPr="00081015" w:rsidRDefault="00081015" w:rsidP="00081015">
            <w:pPr>
              <w:jc w:val="right"/>
              <w:rPr>
                <w:i/>
                <w:iCs/>
                <w:lang w:val="hr-HR"/>
              </w:rPr>
            </w:pPr>
            <w:r w:rsidRPr="00081015">
              <w:rPr>
                <w:i/>
                <w:iCs/>
                <w:lang w:val="hr-HR"/>
              </w:rPr>
              <w:t>453.443,48</w:t>
            </w:r>
          </w:p>
        </w:tc>
        <w:tc>
          <w:tcPr>
            <w:tcW w:w="1320" w:type="dxa"/>
            <w:tcBorders>
              <w:top w:val="nil"/>
              <w:left w:val="nil"/>
              <w:bottom w:val="single" w:sz="4" w:space="0" w:color="auto"/>
              <w:right w:val="single" w:sz="4" w:space="0" w:color="auto"/>
            </w:tcBorders>
            <w:shd w:val="clear" w:color="auto" w:fill="auto"/>
            <w:noWrap/>
            <w:vAlign w:val="bottom"/>
            <w:hideMark/>
          </w:tcPr>
          <w:p w14:paraId="6CE98B59" w14:textId="77777777" w:rsidR="00081015" w:rsidRPr="00081015" w:rsidRDefault="00081015" w:rsidP="00081015">
            <w:pPr>
              <w:jc w:val="right"/>
              <w:rPr>
                <w:i/>
                <w:iCs/>
                <w:lang w:val="hr-HR"/>
              </w:rPr>
            </w:pPr>
            <w:r w:rsidRPr="00081015">
              <w:rPr>
                <w:i/>
                <w:iCs/>
                <w:lang w:val="hr-HR"/>
              </w:rPr>
              <w:t>48,72</w:t>
            </w:r>
          </w:p>
        </w:tc>
        <w:tc>
          <w:tcPr>
            <w:tcW w:w="1460" w:type="dxa"/>
            <w:tcBorders>
              <w:top w:val="nil"/>
              <w:left w:val="nil"/>
              <w:bottom w:val="single" w:sz="4" w:space="0" w:color="auto"/>
              <w:right w:val="single" w:sz="4" w:space="0" w:color="auto"/>
            </w:tcBorders>
            <w:shd w:val="clear" w:color="auto" w:fill="auto"/>
            <w:noWrap/>
            <w:vAlign w:val="bottom"/>
            <w:hideMark/>
          </w:tcPr>
          <w:p w14:paraId="5693CB0B" w14:textId="77777777" w:rsidR="00081015" w:rsidRPr="00081015" w:rsidRDefault="00081015" w:rsidP="00081015">
            <w:pPr>
              <w:jc w:val="right"/>
              <w:rPr>
                <w:i/>
                <w:iCs/>
                <w:lang w:val="hr-HR"/>
              </w:rPr>
            </w:pPr>
            <w:r w:rsidRPr="00081015">
              <w:rPr>
                <w:i/>
                <w:iCs/>
                <w:lang w:val="hr-HR"/>
              </w:rPr>
              <w:t>453.492,20</w:t>
            </w:r>
          </w:p>
        </w:tc>
      </w:tr>
      <w:tr w:rsidR="00081015" w:rsidRPr="00081015" w14:paraId="59950063" w14:textId="77777777" w:rsidTr="00081015">
        <w:trPr>
          <w:trHeight w:val="276"/>
          <w:jc w:val="center"/>
        </w:trPr>
        <w:tc>
          <w:tcPr>
            <w:tcW w:w="5620" w:type="dxa"/>
            <w:tcBorders>
              <w:top w:val="nil"/>
              <w:left w:val="single" w:sz="4" w:space="0" w:color="auto"/>
              <w:bottom w:val="single" w:sz="4" w:space="0" w:color="auto"/>
              <w:right w:val="single" w:sz="4" w:space="0" w:color="auto"/>
            </w:tcBorders>
            <w:shd w:val="clear" w:color="auto" w:fill="auto"/>
            <w:vAlign w:val="bottom"/>
            <w:hideMark/>
          </w:tcPr>
          <w:p w14:paraId="2445519F" w14:textId="77777777" w:rsidR="00081015" w:rsidRPr="00081015" w:rsidRDefault="00081015" w:rsidP="00081015">
            <w:pPr>
              <w:rPr>
                <w:b/>
                <w:bCs/>
                <w:i/>
                <w:iCs/>
                <w:lang w:val="hr-HR"/>
              </w:rPr>
            </w:pPr>
            <w:r w:rsidRPr="00081015">
              <w:rPr>
                <w:b/>
                <w:bCs/>
                <w:i/>
                <w:iCs/>
                <w:lang w:val="hr-HR"/>
              </w:rPr>
              <w:t>SVEUKUPNO REZULTAT</w:t>
            </w:r>
          </w:p>
        </w:tc>
        <w:tc>
          <w:tcPr>
            <w:tcW w:w="1460" w:type="dxa"/>
            <w:tcBorders>
              <w:top w:val="nil"/>
              <w:left w:val="nil"/>
              <w:bottom w:val="single" w:sz="4" w:space="0" w:color="auto"/>
              <w:right w:val="single" w:sz="4" w:space="0" w:color="auto"/>
            </w:tcBorders>
            <w:shd w:val="clear" w:color="auto" w:fill="auto"/>
            <w:noWrap/>
            <w:vAlign w:val="bottom"/>
            <w:hideMark/>
          </w:tcPr>
          <w:p w14:paraId="1258FCEF" w14:textId="77777777" w:rsidR="00081015" w:rsidRPr="00081015" w:rsidRDefault="00081015" w:rsidP="00081015">
            <w:pPr>
              <w:jc w:val="right"/>
              <w:rPr>
                <w:i/>
                <w:iCs/>
                <w:lang w:val="hr-HR"/>
              </w:rPr>
            </w:pPr>
            <w:r w:rsidRPr="00081015">
              <w:rPr>
                <w:i/>
                <w:iCs/>
                <w:lang w:val="hr-HR"/>
              </w:rPr>
              <w:t>9.088.236,98</w:t>
            </w:r>
          </w:p>
        </w:tc>
        <w:tc>
          <w:tcPr>
            <w:tcW w:w="1320" w:type="dxa"/>
            <w:tcBorders>
              <w:top w:val="nil"/>
              <w:left w:val="nil"/>
              <w:bottom w:val="single" w:sz="4" w:space="0" w:color="auto"/>
              <w:right w:val="single" w:sz="4" w:space="0" w:color="auto"/>
            </w:tcBorders>
            <w:shd w:val="clear" w:color="auto" w:fill="auto"/>
            <w:noWrap/>
            <w:vAlign w:val="bottom"/>
            <w:hideMark/>
          </w:tcPr>
          <w:p w14:paraId="7AEC0AD4" w14:textId="77777777" w:rsidR="00081015" w:rsidRPr="00081015" w:rsidRDefault="00081015" w:rsidP="00081015">
            <w:pPr>
              <w:jc w:val="right"/>
              <w:rPr>
                <w:i/>
                <w:iCs/>
                <w:lang w:val="hr-HR"/>
              </w:rPr>
            </w:pPr>
            <w:r w:rsidRPr="00081015">
              <w:rPr>
                <w:i/>
                <w:iCs/>
                <w:lang w:val="hr-HR"/>
              </w:rPr>
              <w:t>766.962,63</w:t>
            </w:r>
          </w:p>
        </w:tc>
        <w:tc>
          <w:tcPr>
            <w:tcW w:w="1460" w:type="dxa"/>
            <w:tcBorders>
              <w:top w:val="nil"/>
              <w:left w:val="nil"/>
              <w:bottom w:val="single" w:sz="4" w:space="0" w:color="auto"/>
              <w:right w:val="single" w:sz="4" w:space="0" w:color="auto"/>
            </w:tcBorders>
            <w:shd w:val="clear" w:color="auto" w:fill="auto"/>
            <w:noWrap/>
            <w:vAlign w:val="bottom"/>
            <w:hideMark/>
          </w:tcPr>
          <w:p w14:paraId="4C685516" w14:textId="77777777" w:rsidR="00081015" w:rsidRPr="00081015" w:rsidRDefault="00081015" w:rsidP="00081015">
            <w:pPr>
              <w:jc w:val="right"/>
              <w:rPr>
                <w:i/>
                <w:iCs/>
                <w:lang w:val="hr-HR"/>
              </w:rPr>
            </w:pPr>
            <w:r w:rsidRPr="00081015">
              <w:rPr>
                <w:i/>
                <w:iCs/>
                <w:lang w:val="hr-HR"/>
              </w:rPr>
              <w:t>9.855.199,61</w:t>
            </w:r>
          </w:p>
        </w:tc>
      </w:tr>
    </w:tbl>
    <w:p w14:paraId="66C702EC" w14:textId="77777777" w:rsidR="00541ACD" w:rsidRPr="007467A0" w:rsidRDefault="00541ACD" w:rsidP="00541ACD">
      <w:pPr>
        <w:ind w:firstLine="708"/>
        <w:jc w:val="both"/>
        <w:rPr>
          <w:color w:val="FF0000"/>
          <w:sz w:val="24"/>
          <w:szCs w:val="24"/>
          <w:lang w:val="hr-HR"/>
        </w:rPr>
      </w:pPr>
    </w:p>
    <w:p w14:paraId="7BC80234" w14:textId="77777777" w:rsidR="00541ACD" w:rsidRPr="007467A0" w:rsidRDefault="00541ACD" w:rsidP="00541ACD">
      <w:pPr>
        <w:ind w:firstLine="708"/>
        <w:jc w:val="both"/>
        <w:rPr>
          <w:color w:val="FF0000"/>
          <w:sz w:val="24"/>
          <w:szCs w:val="24"/>
          <w:lang w:val="hr-HR"/>
        </w:rPr>
      </w:pPr>
    </w:p>
    <w:p w14:paraId="4309895D" w14:textId="77777777" w:rsidR="00541ACD" w:rsidRPr="00081015" w:rsidRDefault="00541ACD" w:rsidP="00541ACD">
      <w:pPr>
        <w:ind w:firstLine="708"/>
        <w:jc w:val="both"/>
        <w:rPr>
          <w:sz w:val="24"/>
          <w:szCs w:val="24"/>
          <w:lang w:val="hr-HR"/>
        </w:rPr>
      </w:pPr>
      <w:r w:rsidRPr="00081015">
        <w:rPr>
          <w:sz w:val="24"/>
          <w:szCs w:val="24"/>
          <w:lang w:val="hr-HR"/>
        </w:rPr>
        <w:t>Viškovi i manjkovi prihoda i primitaka i način njihova utroška, odnosno pokrića rasporedit će se posebnom odlukom.</w:t>
      </w:r>
    </w:p>
    <w:p w14:paraId="1E9E7802" w14:textId="77777777" w:rsidR="00320A1B" w:rsidRPr="007467A0" w:rsidRDefault="00320A1B" w:rsidP="00093C70">
      <w:pPr>
        <w:spacing w:line="276" w:lineRule="auto"/>
        <w:jc w:val="both"/>
        <w:rPr>
          <w:b/>
          <w:bCs/>
          <w:noProof/>
          <w:color w:val="FF0000"/>
          <w:sz w:val="24"/>
          <w:szCs w:val="24"/>
          <w:lang w:val="hr-HR"/>
        </w:rPr>
      </w:pPr>
    </w:p>
    <w:p w14:paraId="6536C281" w14:textId="764E3F15" w:rsidR="00372284" w:rsidRPr="00372284" w:rsidRDefault="00541ACD" w:rsidP="00294E55">
      <w:pPr>
        <w:spacing w:after="200" w:line="276" w:lineRule="auto"/>
        <w:ind w:firstLine="708"/>
        <w:rPr>
          <w:b/>
          <w:noProof/>
          <w:sz w:val="24"/>
          <w:lang w:val="hr-HR"/>
        </w:rPr>
      </w:pPr>
      <w:r>
        <w:rPr>
          <w:b/>
          <w:bCs/>
          <w:noProof/>
          <w:sz w:val="24"/>
          <w:szCs w:val="24"/>
          <w:lang w:val="hr-HR"/>
        </w:rPr>
        <w:br w:type="page"/>
      </w:r>
      <w:r w:rsidR="00372284" w:rsidRPr="00372284">
        <w:rPr>
          <w:b/>
          <w:noProof/>
          <w:sz w:val="24"/>
          <w:lang w:val="hr-HR"/>
        </w:rPr>
        <w:lastRenderedPageBreak/>
        <w:t xml:space="preserve">OBRAZLOŽENJE </w:t>
      </w:r>
      <w:r w:rsidR="00372284" w:rsidRPr="00C14CB5">
        <w:rPr>
          <w:b/>
          <w:noProof/>
          <w:sz w:val="24"/>
          <w:lang w:val="hr-HR"/>
        </w:rPr>
        <w:t>POSEBNOG</w:t>
      </w:r>
      <w:r w:rsidR="00372284" w:rsidRPr="00372284">
        <w:rPr>
          <w:b/>
          <w:noProof/>
          <w:sz w:val="24"/>
          <w:lang w:val="hr-HR"/>
        </w:rPr>
        <w:t xml:space="preserve"> DIJELA</w:t>
      </w:r>
    </w:p>
    <w:p w14:paraId="084B7FC0" w14:textId="4676F7ED" w:rsidR="000D5176" w:rsidRPr="00C14CB5" w:rsidRDefault="00372284" w:rsidP="00FC496C">
      <w:pPr>
        <w:ind w:firstLine="708"/>
        <w:rPr>
          <w:b/>
          <w:noProof/>
          <w:sz w:val="24"/>
          <w:lang w:val="hr-HR"/>
        </w:rPr>
      </w:pPr>
      <w:r w:rsidRPr="00C14CB5">
        <w:rPr>
          <w:b/>
          <w:noProof/>
          <w:sz w:val="24"/>
          <w:lang w:val="hr-HR"/>
        </w:rPr>
        <w:t>Obrazloženje izvršenja programa</w:t>
      </w:r>
    </w:p>
    <w:p w14:paraId="37E8B4D6" w14:textId="77777777" w:rsidR="000D5176" w:rsidRPr="00C14CB5" w:rsidRDefault="000D5176" w:rsidP="00372284">
      <w:pPr>
        <w:ind w:firstLine="709"/>
        <w:jc w:val="both"/>
        <w:rPr>
          <w:noProof/>
          <w:sz w:val="24"/>
          <w:lang w:val="hr-HR"/>
        </w:rPr>
      </w:pPr>
    </w:p>
    <w:p w14:paraId="434A22D7" w14:textId="77777777" w:rsidR="007467A0" w:rsidRPr="007467A0" w:rsidRDefault="007467A0" w:rsidP="007467A0">
      <w:pPr>
        <w:ind w:firstLine="709"/>
        <w:jc w:val="both"/>
        <w:rPr>
          <w:noProof/>
          <w:sz w:val="24"/>
          <w:lang w:val="hr-HR"/>
        </w:rPr>
      </w:pPr>
      <w:r w:rsidRPr="007467A0">
        <w:rPr>
          <w:noProof/>
          <w:sz w:val="24"/>
          <w:lang w:val="hr-HR"/>
        </w:rPr>
        <w:t>Odlukom o ustrojstvu i djelokrugu upravnih tijela Grada Pula - Pola do 30.06.2023. bila su ustrojena slijedeća upravna tijela:</w:t>
      </w:r>
    </w:p>
    <w:p w14:paraId="0E275EFC" w14:textId="77777777" w:rsidR="007467A0" w:rsidRPr="007467A0" w:rsidRDefault="007467A0" w:rsidP="00001A21">
      <w:pPr>
        <w:pStyle w:val="Odlomakpopisa"/>
        <w:numPr>
          <w:ilvl w:val="0"/>
          <w:numId w:val="54"/>
        </w:numPr>
        <w:spacing w:line="240" w:lineRule="auto"/>
        <w:ind w:left="567" w:firstLine="142"/>
        <w:rPr>
          <w:sz w:val="24"/>
          <w:szCs w:val="24"/>
          <w:lang w:val="hr-HR"/>
        </w:rPr>
      </w:pPr>
      <w:r w:rsidRPr="007467A0">
        <w:rPr>
          <w:sz w:val="24"/>
          <w:szCs w:val="24"/>
          <w:lang w:val="hr-HR"/>
        </w:rPr>
        <w:t>Upravni odjel za lokalnu samoupravu,</w:t>
      </w:r>
    </w:p>
    <w:p w14:paraId="1773AAF6" w14:textId="77777777" w:rsidR="007467A0" w:rsidRPr="007467A0" w:rsidRDefault="007467A0" w:rsidP="00001A21">
      <w:pPr>
        <w:pStyle w:val="Odlomakpopisa"/>
        <w:numPr>
          <w:ilvl w:val="0"/>
          <w:numId w:val="54"/>
        </w:numPr>
        <w:spacing w:line="240" w:lineRule="auto"/>
        <w:ind w:left="567" w:firstLine="142"/>
        <w:rPr>
          <w:sz w:val="24"/>
          <w:szCs w:val="24"/>
          <w:lang w:val="hr-HR"/>
        </w:rPr>
      </w:pPr>
      <w:r w:rsidRPr="007467A0">
        <w:rPr>
          <w:sz w:val="24"/>
          <w:szCs w:val="24"/>
          <w:lang w:val="hr-HR"/>
        </w:rPr>
        <w:t>Upravni odjel za financije i gospodarstvo,</w:t>
      </w:r>
    </w:p>
    <w:p w14:paraId="4B7268CC" w14:textId="77777777" w:rsidR="007467A0" w:rsidRPr="007467A0" w:rsidRDefault="007467A0" w:rsidP="00001A21">
      <w:pPr>
        <w:pStyle w:val="StandardWeb"/>
        <w:widowControl w:val="0"/>
        <w:numPr>
          <w:ilvl w:val="0"/>
          <w:numId w:val="54"/>
        </w:numPr>
        <w:adjustRightInd w:val="0"/>
        <w:spacing w:before="0" w:after="0"/>
        <w:ind w:left="567" w:firstLine="142"/>
        <w:jc w:val="both"/>
        <w:textAlignment w:val="baseline"/>
        <w:rPr>
          <w:szCs w:val="24"/>
          <w:lang w:val="hr-HR"/>
        </w:rPr>
      </w:pPr>
      <w:r w:rsidRPr="007467A0">
        <w:rPr>
          <w:szCs w:val="24"/>
          <w:lang w:val="hr-HR"/>
        </w:rPr>
        <w:t>Upravni odjel za prostorno planiranje i zaštitu okoliša,</w:t>
      </w:r>
    </w:p>
    <w:p w14:paraId="7F2B343F" w14:textId="77777777" w:rsidR="007467A0" w:rsidRPr="007467A0" w:rsidRDefault="007467A0" w:rsidP="00001A21">
      <w:pPr>
        <w:pStyle w:val="StandardWeb"/>
        <w:widowControl w:val="0"/>
        <w:numPr>
          <w:ilvl w:val="0"/>
          <w:numId w:val="54"/>
        </w:numPr>
        <w:adjustRightInd w:val="0"/>
        <w:spacing w:before="0" w:after="0"/>
        <w:ind w:left="567" w:firstLine="142"/>
        <w:jc w:val="both"/>
        <w:textAlignment w:val="baseline"/>
        <w:rPr>
          <w:szCs w:val="24"/>
          <w:lang w:val="hr-HR"/>
        </w:rPr>
      </w:pPr>
      <w:r w:rsidRPr="007467A0">
        <w:rPr>
          <w:szCs w:val="24"/>
          <w:lang w:val="hr-HR"/>
        </w:rPr>
        <w:t>Upravni odjel za komunalni sustav i upravljanje imovinom,</w:t>
      </w:r>
    </w:p>
    <w:p w14:paraId="3780426F" w14:textId="77777777" w:rsidR="007467A0" w:rsidRPr="007467A0" w:rsidRDefault="007467A0" w:rsidP="00001A21">
      <w:pPr>
        <w:pStyle w:val="StandardWeb"/>
        <w:widowControl w:val="0"/>
        <w:numPr>
          <w:ilvl w:val="0"/>
          <w:numId w:val="54"/>
        </w:numPr>
        <w:adjustRightInd w:val="0"/>
        <w:spacing w:before="0" w:after="0"/>
        <w:ind w:left="567" w:firstLine="142"/>
        <w:jc w:val="both"/>
        <w:textAlignment w:val="baseline"/>
        <w:rPr>
          <w:szCs w:val="24"/>
          <w:lang w:val="hr-HR"/>
        </w:rPr>
      </w:pPr>
      <w:r w:rsidRPr="007467A0">
        <w:rPr>
          <w:szCs w:val="24"/>
          <w:lang w:val="hr-HR"/>
        </w:rPr>
        <w:t>Upravni odjel za društvene djelatnosti i mlade,</w:t>
      </w:r>
    </w:p>
    <w:p w14:paraId="4E816561" w14:textId="77777777" w:rsidR="007467A0" w:rsidRPr="007467A0" w:rsidRDefault="007467A0" w:rsidP="00001A21">
      <w:pPr>
        <w:pStyle w:val="StandardWeb"/>
        <w:widowControl w:val="0"/>
        <w:numPr>
          <w:ilvl w:val="0"/>
          <w:numId w:val="54"/>
        </w:numPr>
        <w:adjustRightInd w:val="0"/>
        <w:spacing w:before="0" w:after="0"/>
        <w:ind w:left="567" w:firstLine="142"/>
        <w:jc w:val="both"/>
        <w:textAlignment w:val="baseline"/>
        <w:rPr>
          <w:szCs w:val="24"/>
          <w:lang w:val="hr-HR"/>
        </w:rPr>
      </w:pPr>
      <w:r w:rsidRPr="007467A0">
        <w:rPr>
          <w:szCs w:val="24"/>
          <w:lang w:val="hr-HR"/>
        </w:rPr>
        <w:t>Upravni odjel za kulturu i razvoj civilnog društva,</w:t>
      </w:r>
    </w:p>
    <w:p w14:paraId="551B17E6" w14:textId="77777777" w:rsidR="007467A0" w:rsidRPr="007467A0" w:rsidRDefault="007467A0" w:rsidP="00001A21">
      <w:pPr>
        <w:pStyle w:val="StandardWeb"/>
        <w:widowControl w:val="0"/>
        <w:numPr>
          <w:ilvl w:val="0"/>
          <w:numId w:val="54"/>
        </w:numPr>
        <w:adjustRightInd w:val="0"/>
        <w:spacing w:before="0" w:after="0"/>
        <w:ind w:left="567" w:firstLine="142"/>
        <w:jc w:val="both"/>
        <w:textAlignment w:val="baseline"/>
        <w:rPr>
          <w:szCs w:val="24"/>
          <w:lang w:val="hr-HR"/>
        </w:rPr>
      </w:pPr>
      <w:r w:rsidRPr="007467A0">
        <w:rPr>
          <w:szCs w:val="24"/>
          <w:lang w:val="hr-HR"/>
        </w:rPr>
        <w:t>Služba za poslove zastupanje Grada,</w:t>
      </w:r>
    </w:p>
    <w:p w14:paraId="0B70AE58" w14:textId="77777777" w:rsidR="007467A0" w:rsidRPr="007467A0" w:rsidRDefault="007467A0" w:rsidP="00001A21">
      <w:pPr>
        <w:pStyle w:val="StandardWeb"/>
        <w:widowControl w:val="0"/>
        <w:numPr>
          <w:ilvl w:val="0"/>
          <w:numId w:val="54"/>
        </w:numPr>
        <w:adjustRightInd w:val="0"/>
        <w:spacing w:before="0" w:after="0"/>
        <w:ind w:left="567" w:firstLine="142"/>
        <w:jc w:val="both"/>
        <w:textAlignment w:val="baseline"/>
        <w:rPr>
          <w:szCs w:val="24"/>
          <w:lang w:val="hr-HR"/>
        </w:rPr>
      </w:pPr>
      <w:r w:rsidRPr="007467A0">
        <w:rPr>
          <w:szCs w:val="24"/>
          <w:lang w:val="hr-HR"/>
        </w:rPr>
        <w:t xml:space="preserve">Služba za unutarnju reviziju. </w:t>
      </w:r>
    </w:p>
    <w:p w14:paraId="7CDD2CFF" w14:textId="77777777" w:rsidR="007467A0" w:rsidRPr="007467A0" w:rsidRDefault="007467A0" w:rsidP="007467A0">
      <w:pPr>
        <w:pStyle w:val="StandardWeb"/>
        <w:spacing w:before="0" w:after="0"/>
        <w:rPr>
          <w:szCs w:val="24"/>
          <w:lang w:val="hr-HR"/>
        </w:rPr>
      </w:pPr>
    </w:p>
    <w:p w14:paraId="4C143A55" w14:textId="29947852" w:rsidR="007467A0" w:rsidRPr="007467A0" w:rsidRDefault="007467A0" w:rsidP="007467A0">
      <w:pPr>
        <w:pStyle w:val="StandardWeb"/>
        <w:spacing w:before="0" w:after="0"/>
        <w:rPr>
          <w:szCs w:val="24"/>
          <w:lang w:val="hr-HR"/>
        </w:rPr>
      </w:pPr>
      <w:r w:rsidRPr="007467A0">
        <w:rPr>
          <w:szCs w:val="24"/>
          <w:lang w:val="hr-HR"/>
        </w:rPr>
        <w:t xml:space="preserve">Od 01.07.2023. godine u Gradu Pula </w:t>
      </w:r>
      <w:r>
        <w:rPr>
          <w:szCs w:val="24"/>
          <w:lang w:val="hr-HR"/>
        </w:rPr>
        <w:t>–</w:t>
      </w:r>
      <w:r w:rsidRPr="007467A0">
        <w:rPr>
          <w:szCs w:val="24"/>
          <w:lang w:val="hr-HR"/>
        </w:rPr>
        <w:t xml:space="preserve"> Pola</w:t>
      </w:r>
      <w:r>
        <w:rPr>
          <w:szCs w:val="24"/>
          <w:lang w:val="hr-HR"/>
        </w:rPr>
        <w:t xml:space="preserve"> </w:t>
      </w:r>
      <w:r w:rsidRPr="007467A0">
        <w:rPr>
          <w:szCs w:val="24"/>
          <w:lang w:val="hr-HR"/>
        </w:rPr>
        <w:t>ustrojena su slijedeća upravna tijela:</w:t>
      </w:r>
    </w:p>
    <w:p w14:paraId="3F0EA6EC" w14:textId="77777777" w:rsidR="007467A0" w:rsidRPr="007467A0" w:rsidRDefault="007467A0" w:rsidP="00001A21">
      <w:pPr>
        <w:pStyle w:val="Odlomakpopisa"/>
        <w:numPr>
          <w:ilvl w:val="0"/>
          <w:numId w:val="55"/>
        </w:numPr>
        <w:spacing w:line="240" w:lineRule="auto"/>
        <w:rPr>
          <w:sz w:val="24"/>
          <w:szCs w:val="24"/>
          <w:lang w:val="hr-HR"/>
        </w:rPr>
      </w:pPr>
      <w:r w:rsidRPr="007467A0">
        <w:rPr>
          <w:sz w:val="24"/>
          <w:szCs w:val="24"/>
          <w:lang w:val="hr-HR"/>
        </w:rPr>
        <w:t xml:space="preserve">      Služba Gradonačelnika i Gradskog vijeća,</w:t>
      </w:r>
    </w:p>
    <w:p w14:paraId="30266F9F" w14:textId="77777777" w:rsidR="007467A0" w:rsidRPr="007467A0" w:rsidRDefault="007467A0" w:rsidP="00001A21">
      <w:pPr>
        <w:pStyle w:val="Odlomakpopisa"/>
        <w:numPr>
          <w:ilvl w:val="0"/>
          <w:numId w:val="55"/>
        </w:numPr>
        <w:spacing w:line="240" w:lineRule="auto"/>
        <w:rPr>
          <w:sz w:val="24"/>
          <w:szCs w:val="24"/>
          <w:lang w:val="hr-HR"/>
        </w:rPr>
      </w:pPr>
      <w:r w:rsidRPr="007467A0">
        <w:rPr>
          <w:sz w:val="24"/>
          <w:szCs w:val="24"/>
          <w:lang w:val="hr-HR"/>
        </w:rPr>
        <w:t xml:space="preserve">      Upravni odjel za lokalnu i mjesnu samoupravu,</w:t>
      </w:r>
    </w:p>
    <w:p w14:paraId="4D94EFF7" w14:textId="77777777" w:rsidR="007467A0" w:rsidRPr="007467A0" w:rsidRDefault="007467A0" w:rsidP="00001A21">
      <w:pPr>
        <w:pStyle w:val="Odlomakpopisa"/>
        <w:numPr>
          <w:ilvl w:val="0"/>
          <w:numId w:val="55"/>
        </w:numPr>
        <w:spacing w:line="240" w:lineRule="auto"/>
        <w:ind w:left="567" w:firstLine="142"/>
        <w:rPr>
          <w:sz w:val="24"/>
          <w:szCs w:val="24"/>
          <w:lang w:val="hr-HR"/>
        </w:rPr>
      </w:pPr>
      <w:r w:rsidRPr="007467A0">
        <w:rPr>
          <w:sz w:val="24"/>
          <w:szCs w:val="24"/>
          <w:lang w:val="hr-HR"/>
        </w:rPr>
        <w:t>Upravni odjel za financije, gospodarstvo i provedbu ITU mehanizma,</w:t>
      </w:r>
    </w:p>
    <w:p w14:paraId="65C6C253" w14:textId="77777777" w:rsidR="007467A0" w:rsidRPr="007467A0" w:rsidRDefault="007467A0" w:rsidP="00001A21">
      <w:pPr>
        <w:pStyle w:val="Odlomakpopisa"/>
        <w:numPr>
          <w:ilvl w:val="0"/>
          <w:numId w:val="55"/>
        </w:numPr>
        <w:spacing w:line="240" w:lineRule="auto"/>
        <w:ind w:left="567" w:firstLine="142"/>
        <w:rPr>
          <w:sz w:val="24"/>
          <w:szCs w:val="24"/>
          <w:lang w:val="hr-HR"/>
        </w:rPr>
      </w:pPr>
      <w:r w:rsidRPr="007467A0">
        <w:rPr>
          <w:sz w:val="24"/>
          <w:szCs w:val="24"/>
          <w:lang w:val="hr-HR"/>
        </w:rPr>
        <w:t>Upravni odjel za urbanizam, investicije i razvojne projekte,</w:t>
      </w:r>
    </w:p>
    <w:p w14:paraId="1519E410" w14:textId="77777777" w:rsidR="007467A0" w:rsidRPr="007467A0" w:rsidRDefault="007467A0" w:rsidP="00001A21">
      <w:pPr>
        <w:pStyle w:val="Odlomakpopisa"/>
        <w:numPr>
          <w:ilvl w:val="0"/>
          <w:numId w:val="55"/>
        </w:numPr>
        <w:spacing w:line="240" w:lineRule="auto"/>
        <w:ind w:left="567" w:firstLine="142"/>
        <w:rPr>
          <w:sz w:val="24"/>
          <w:szCs w:val="24"/>
          <w:lang w:val="hr-HR"/>
        </w:rPr>
      </w:pPr>
      <w:r w:rsidRPr="007467A0">
        <w:rPr>
          <w:sz w:val="24"/>
          <w:szCs w:val="24"/>
          <w:lang w:val="hr-HR"/>
        </w:rPr>
        <w:t>Upravni odjel za upravljanje imovinom i imovinsko-pravne poslove,</w:t>
      </w:r>
    </w:p>
    <w:p w14:paraId="1D4F0199" w14:textId="77777777" w:rsidR="007467A0" w:rsidRPr="007467A0" w:rsidRDefault="007467A0" w:rsidP="00001A21">
      <w:pPr>
        <w:pStyle w:val="Odlomakpopisa"/>
        <w:numPr>
          <w:ilvl w:val="0"/>
          <w:numId w:val="55"/>
        </w:numPr>
        <w:spacing w:line="240" w:lineRule="auto"/>
        <w:ind w:left="567" w:firstLine="142"/>
        <w:rPr>
          <w:sz w:val="24"/>
          <w:szCs w:val="24"/>
          <w:lang w:val="hr-HR"/>
        </w:rPr>
      </w:pPr>
      <w:r w:rsidRPr="007467A0">
        <w:rPr>
          <w:sz w:val="24"/>
          <w:szCs w:val="24"/>
          <w:lang w:val="hr-HR"/>
        </w:rPr>
        <w:t>Upravni odjel za društvene djelatnosti, mlade i sport,</w:t>
      </w:r>
    </w:p>
    <w:p w14:paraId="7AFCFE81" w14:textId="77777777" w:rsidR="007467A0" w:rsidRPr="007467A0" w:rsidRDefault="007467A0" w:rsidP="00001A21">
      <w:pPr>
        <w:pStyle w:val="Odlomakpopisa"/>
        <w:numPr>
          <w:ilvl w:val="0"/>
          <w:numId w:val="55"/>
        </w:numPr>
        <w:spacing w:line="240" w:lineRule="auto"/>
        <w:ind w:left="567" w:firstLine="142"/>
        <w:rPr>
          <w:sz w:val="24"/>
          <w:szCs w:val="24"/>
          <w:lang w:val="hr-HR"/>
        </w:rPr>
      </w:pPr>
      <w:r w:rsidRPr="007467A0">
        <w:rPr>
          <w:sz w:val="24"/>
          <w:szCs w:val="24"/>
          <w:lang w:val="hr-HR"/>
        </w:rPr>
        <w:t>Upravni odjel za kulturu,</w:t>
      </w:r>
    </w:p>
    <w:p w14:paraId="56BC9658" w14:textId="77777777" w:rsidR="007467A0" w:rsidRPr="003B674A" w:rsidRDefault="007467A0" w:rsidP="00001A21">
      <w:pPr>
        <w:pStyle w:val="Odlomakpopisa"/>
        <w:numPr>
          <w:ilvl w:val="0"/>
          <w:numId w:val="55"/>
        </w:numPr>
        <w:spacing w:line="240" w:lineRule="auto"/>
        <w:ind w:left="567" w:firstLine="142"/>
        <w:rPr>
          <w:sz w:val="24"/>
          <w:szCs w:val="24"/>
          <w:lang w:val="hr-HR"/>
        </w:rPr>
      </w:pPr>
      <w:r w:rsidRPr="003B674A">
        <w:rPr>
          <w:sz w:val="24"/>
          <w:szCs w:val="24"/>
          <w:lang w:val="hr-HR"/>
        </w:rPr>
        <w:t xml:space="preserve">Služba za unutarnju reviziju. </w:t>
      </w:r>
    </w:p>
    <w:p w14:paraId="583C51B6" w14:textId="77777777" w:rsidR="00E73B6C" w:rsidRPr="00C14CB5" w:rsidRDefault="00E73B6C" w:rsidP="00E73B6C">
      <w:pPr>
        <w:ind w:firstLine="709"/>
        <w:jc w:val="both"/>
        <w:rPr>
          <w:noProof/>
          <w:sz w:val="24"/>
          <w:lang w:val="hr-HR"/>
        </w:rPr>
      </w:pPr>
    </w:p>
    <w:p w14:paraId="49754CEC" w14:textId="28689A69" w:rsidR="000806C7" w:rsidRPr="00C14CB5" w:rsidRDefault="000806C7" w:rsidP="000806C7">
      <w:pPr>
        <w:ind w:firstLine="709"/>
        <w:jc w:val="both"/>
        <w:rPr>
          <w:noProof/>
          <w:sz w:val="24"/>
          <w:lang w:val="hr-HR"/>
        </w:rPr>
      </w:pPr>
      <w:r w:rsidRPr="00C14CB5">
        <w:rPr>
          <w:noProof/>
          <w:sz w:val="24"/>
          <w:lang w:val="hr-HR"/>
        </w:rPr>
        <w:t>U nastavku slijedi tabelarni i grafički prikaz izvršenja rashoda i izdataka po upravnim tijelima Grada Pul</w:t>
      </w:r>
      <w:r w:rsidR="007664BB">
        <w:rPr>
          <w:noProof/>
          <w:sz w:val="24"/>
          <w:lang w:val="hr-HR"/>
        </w:rPr>
        <w:t>a - Pola</w:t>
      </w:r>
      <w:r w:rsidRPr="00C14CB5">
        <w:rPr>
          <w:noProof/>
          <w:sz w:val="24"/>
          <w:lang w:val="hr-HR"/>
        </w:rPr>
        <w:t xml:space="preserve"> za razdoblje 01.</w:t>
      </w:r>
      <w:r w:rsidR="0043464C" w:rsidRPr="00C14CB5">
        <w:rPr>
          <w:noProof/>
          <w:sz w:val="24"/>
          <w:lang w:val="hr-HR"/>
        </w:rPr>
        <w:t xml:space="preserve"> siječ</w:t>
      </w:r>
      <w:r w:rsidR="00CC1B00" w:rsidRPr="00C14CB5">
        <w:rPr>
          <w:noProof/>
          <w:sz w:val="24"/>
          <w:lang w:val="hr-HR"/>
        </w:rPr>
        <w:t>anj</w:t>
      </w:r>
      <w:r w:rsidRPr="00C14CB5">
        <w:rPr>
          <w:noProof/>
          <w:sz w:val="24"/>
          <w:lang w:val="hr-HR"/>
        </w:rPr>
        <w:t xml:space="preserve"> do </w:t>
      </w:r>
      <w:r w:rsidR="00E66D50" w:rsidRPr="00C14CB5">
        <w:rPr>
          <w:noProof/>
          <w:sz w:val="24"/>
          <w:lang w:val="hr-HR"/>
        </w:rPr>
        <w:t>3</w:t>
      </w:r>
      <w:r w:rsidR="007467A0">
        <w:rPr>
          <w:noProof/>
          <w:sz w:val="24"/>
          <w:lang w:val="hr-HR"/>
        </w:rPr>
        <w:t>1</w:t>
      </w:r>
      <w:r w:rsidR="00E66D50" w:rsidRPr="00C14CB5">
        <w:rPr>
          <w:noProof/>
          <w:sz w:val="24"/>
          <w:lang w:val="hr-HR"/>
        </w:rPr>
        <w:t>.</w:t>
      </w:r>
      <w:r w:rsidR="0043464C" w:rsidRPr="00C14CB5">
        <w:rPr>
          <w:noProof/>
          <w:sz w:val="24"/>
          <w:lang w:val="hr-HR"/>
        </w:rPr>
        <w:t xml:space="preserve"> </w:t>
      </w:r>
      <w:r w:rsidR="007467A0">
        <w:rPr>
          <w:noProof/>
          <w:sz w:val="24"/>
          <w:lang w:val="hr-HR"/>
        </w:rPr>
        <w:t>prosinac</w:t>
      </w:r>
      <w:r w:rsidR="0043464C" w:rsidRPr="00C14CB5">
        <w:rPr>
          <w:noProof/>
          <w:sz w:val="24"/>
          <w:lang w:val="hr-HR"/>
        </w:rPr>
        <w:t xml:space="preserve"> </w:t>
      </w:r>
      <w:r w:rsidR="005106E9" w:rsidRPr="00C14CB5">
        <w:rPr>
          <w:noProof/>
          <w:sz w:val="24"/>
          <w:lang w:val="hr-HR"/>
        </w:rPr>
        <w:t>2023.</w:t>
      </w:r>
      <w:r w:rsidRPr="00C14CB5">
        <w:rPr>
          <w:noProof/>
          <w:sz w:val="24"/>
          <w:lang w:val="hr-HR"/>
        </w:rPr>
        <w:t xml:space="preserve"> godine (Tabela br. </w:t>
      </w:r>
      <w:r w:rsidR="0033074B" w:rsidRPr="00C14CB5">
        <w:rPr>
          <w:noProof/>
          <w:sz w:val="24"/>
          <w:lang w:val="hr-HR"/>
        </w:rPr>
        <w:t>5</w:t>
      </w:r>
      <w:r w:rsidRPr="00C14CB5">
        <w:rPr>
          <w:noProof/>
          <w:sz w:val="24"/>
          <w:lang w:val="hr-HR"/>
        </w:rPr>
        <w:t xml:space="preserve"> i Grafikon br. </w:t>
      </w:r>
      <w:r w:rsidR="0033074B" w:rsidRPr="00C14CB5">
        <w:rPr>
          <w:noProof/>
          <w:sz w:val="24"/>
          <w:lang w:val="hr-HR"/>
        </w:rPr>
        <w:t>5</w:t>
      </w:r>
      <w:r w:rsidRPr="00C14CB5">
        <w:rPr>
          <w:noProof/>
          <w:sz w:val="24"/>
          <w:lang w:val="hr-HR"/>
        </w:rPr>
        <w:t xml:space="preserve">). </w:t>
      </w:r>
      <w:r w:rsidR="0043464C" w:rsidRPr="00C14CB5">
        <w:rPr>
          <w:noProof/>
          <w:sz w:val="24"/>
          <w:lang w:val="hr-HR"/>
        </w:rPr>
        <w:t xml:space="preserve"> </w:t>
      </w:r>
    </w:p>
    <w:p w14:paraId="3414E269" w14:textId="77777777" w:rsidR="000806C7" w:rsidRPr="00C14CB5" w:rsidRDefault="000806C7" w:rsidP="000806C7">
      <w:pPr>
        <w:jc w:val="both"/>
        <w:rPr>
          <w:b/>
          <w:noProof/>
          <w:sz w:val="24"/>
          <w:lang w:val="hr-HR"/>
        </w:rPr>
      </w:pPr>
    </w:p>
    <w:p w14:paraId="203EA678" w14:textId="4CADAF8A" w:rsidR="000806C7" w:rsidRPr="00C14CB5" w:rsidRDefault="000806C7" w:rsidP="000806C7">
      <w:pPr>
        <w:pStyle w:val="Naslov7"/>
        <w:numPr>
          <w:ilvl w:val="0"/>
          <w:numId w:val="0"/>
        </w:numPr>
        <w:jc w:val="both"/>
        <w:rPr>
          <w:b/>
          <w:noProof/>
        </w:rPr>
      </w:pPr>
      <w:r w:rsidRPr="00C14CB5">
        <w:rPr>
          <w:b/>
          <w:noProof/>
        </w:rPr>
        <w:t xml:space="preserve">Tabela br. </w:t>
      </w:r>
      <w:r w:rsidR="0033074B" w:rsidRPr="00C14CB5">
        <w:rPr>
          <w:b/>
          <w:noProof/>
        </w:rPr>
        <w:t>5</w:t>
      </w:r>
      <w:r w:rsidRPr="00C14CB5">
        <w:rPr>
          <w:b/>
          <w:noProof/>
        </w:rPr>
        <w:t>.</w:t>
      </w:r>
      <w:r w:rsidRPr="00C14CB5">
        <w:rPr>
          <w:noProof/>
        </w:rPr>
        <w:t xml:space="preserve"> </w:t>
      </w:r>
      <w:r w:rsidRPr="00C14CB5">
        <w:rPr>
          <w:b/>
          <w:noProof/>
          <w:szCs w:val="24"/>
        </w:rPr>
        <w:t>Udio upravnih tijela Grada Pul</w:t>
      </w:r>
      <w:r w:rsidR="001227C6">
        <w:rPr>
          <w:b/>
          <w:noProof/>
          <w:szCs w:val="24"/>
        </w:rPr>
        <w:t>a - Pola</w:t>
      </w:r>
      <w:r w:rsidRPr="00C14CB5">
        <w:rPr>
          <w:b/>
          <w:noProof/>
          <w:szCs w:val="24"/>
        </w:rPr>
        <w:t xml:space="preserve"> u ukupnim rashodima i izdacima</w:t>
      </w:r>
      <w:r w:rsidRPr="00C14CB5">
        <w:rPr>
          <w:b/>
          <w:noProof/>
        </w:rPr>
        <w:t xml:space="preserve"> za razdoblje siječanj-</w:t>
      </w:r>
      <w:r w:rsidR="007467A0">
        <w:rPr>
          <w:b/>
          <w:noProof/>
        </w:rPr>
        <w:t>prosinac</w:t>
      </w:r>
      <w:r w:rsidRPr="00C14CB5">
        <w:rPr>
          <w:b/>
          <w:noProof/>
        </w:rPr>
        <w:t xml:space="preserve"> </w:t>
      </w:r>
      <w:r w:rsidR="005106E9" w:rsidRPr="00C14CB5">
        <w:rPr>
          <w:b/>
          <w:noProof/>
        </w:rPr>
        <w:t>2023.</w:t>
      </w:r>
      <w:r w:rsidRPr="00C14CB5">
        <w:rPr>
          <w:b/>
          <w:noProof/>
        </w:rPr>
        <w:t xml:space="preserve"> godine</w:t>
      </w:r>
    </w:p>
    <w:p w14:paraId="0D5BED54" w14:textId="77777777" w:rsidR="00E73B6C" w:rsidRPr="00C14CB5" w:rsidRDefault="00E73B6C" w:rsidP="00E73B6C">
      <w:pPr>
        <w:pStyle w:val="Zaglavlje"/>
        <w:tabs>
          <w:tab w:val="clear" w:pos="4320"/>
          <w:tab w:val="clear" w:pos="8640"/>
        </w:tabs>
        <w:rPr>
          <w:b/>
          <w:noProof/>
          <w:lang w:val="hr-HR"/>
        </w:rPr>
      </w:pPr>
    </w:p>
    <w:tbl>
      <w:tblPr>
        <w:tblW w:w="8180" w:type="dxa"/>
        <w:jc w:val="center"/>
        <w:tblLook w:val="04A0" w:firstRow="1" w:lastRow="0" w:firstColumn="1" w:lastColumn="0" w:noHBand="0" w:noVBand="1"/>
      </w:tblPr>
      <w:tblGrid>
        <w:gridCol w:w="4960"/>
        <w:gridCol w:w="1880"/>
        <w:gridCol w:w="1340"/>
      </w:tblGrid>
      <w:tr w:rsidR="007664BB" w:rsidRPr="007664BB" w14:paraId="0E03FD5F" w14:textId="77777777" w:rsidTr="007664BB">
        <w:trPr>
          <w:trHeight w:val="552"/>
          <w:jc w:val="center"/>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9FE4" w14:textId="77777777" w:rsidR="007664BB" w:rsidRPr="007664BB" w:rsidRDefault="007664BB" w:rsidP="007664BB">
            <w:pPr>
              <w:jc w:val="center"/>
              <w:rPr>
                <w:b/>
                <w:bCs/>
                <w:lang w:val="hr-HR"/>
              </w:rPr>
            </w:pPr>
            <w:r w:rsidRPr="007664BB">
              <w:rPr>
                <w:b/>
                <w:bCs/>
                <w:lang w:val="hr-HR"/>
              </w:rPr>
              <w:t>UPRAVNA TIJELA</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932C365" w14:textId="77777777" w:rsidR="007664BB" w:rsidRPr="007664BB" w:rsidRDefault="007664BB" w:rsidP="007664BB">
            <w:pPr>
              <w:jc w:val="center"/>
              <w:rPr>
                <w:b/>
                <w:bCs/>
                <w:lang w:val="hr-HR"/>
              </w:rPr>
            </w:pPr>
            <w:r w:rsidRPr="007664BB">
              <w:rPr>
                <w:b/>
                <w:bCs/>
                <w:lang w:val="hr-HR"/>
              </w:rPr>
              <w:t>Rashodi i izdaci 2023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B7EE42A" w14:textId="77777777" w:rsidR="007664BB" w:rsidRPr="007664BB" w:rsidRDefault="007664BB" w:rsidP="007664BB">
            <w:pPr>
              <w:jc w:val="center"/>
              <w:rPr>
                <w:b/>
                <w:bCs/>
                <w:lang w:val="hr-HR"/>
              </w:rPr>
            </w:pPr>
            <w:r w:rsidRPr="007664BB">
              <w:rPr>
                <w:b/>
                <w:bCs/>
                <w:lang w:val="hr-HR"/>
              </w:rPr>
              <w:t xml:space="preserve">% </w:t>
            </w:r>
          </w:p>
        </w:tc>
      </w:tr>
      <w:tr w:rsidR="007664BB" w:rsidRPr="007664BB" w14:paraId="2C3BAF24"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A1BDE62" w14:textId="77777777" w:rsidR="007664BB" w:rsidRPr="007664BB" w:rsidRDefault="007664BB" w:rsidP="007664BB">
            <w:pPr>
              <w:rPr>
                <w:lang w:val="hr-HR"/>
              </w:rPr>
            </w:pPr>
            <w:r w:rsidRPr="007664BB">
              <w:rPr>
                <w:lang w:val="hr-HR"/>
              </w:rPr>
              <w:t>Upravni odjel za lokalnu samoupravu</w:t>
            </w:r>
          </w:p>
        </w:tc>
        <w:tc>
          <w:tcPr>
            <w:tcW w:w="1880" w:type="dxa"/>
            <w:tcBorders>
              <w:top w:val="nil"/>
              <w:left w:val="nil"/>
              <w:bottom w:val="single" w:sz="4" w:space="0" w:color="auto"/>
              <w:right w:val="single" w:sz="4" w:space="0" w:color="auto"/>
            </w:tcBorders>
            <w:shd w:val="clear" w:color="auto" w:fill="auto"/>
            <w:noWrap/>
            <w:vAlign w:val="bottom"/>
            <w:hideMark/>
          </w:tcPr>
          <w:p w14:paraId="2A2F2A46" w14:textId="77777777" w:rsidR="007664BB" w:rsidRPr="007664BB" w:rsidRDefault="007664BB" w:rsidP="007664BB">
            <w:pPr>
              <w:jc w:val="right"/>
              <w:rPr>
                <w:color w:val="000000"/>
                <w:lang w:val="hr-HR"/>
              </w:rPr>
            </w:pPr>
            <w:r w:rsidRPr="007664BB">
              <w:rPr>
                <w:color w:val="000000"/>
                <w:lang w:val="hr-HR"/>
              </w:rPr>
              <w:t>964.223,37</w:t>
            </w:r>
          </w:p>
        </w:tc>
        <w:tc>
          <w:tcPr>
            <w:tcW w:w="1340" w:type="dxa"/>
            <w:tcBorders>
              <w:top w:val="nil"/>
              <w:left w:val="nil"/>
              <w:bottom w:val="single" w:sz="4" w:space="0" w:color="auto"/>
              <w:right w:val="single" w:sz="4" w:space="0" w:color="auto"/>
            </w:tcBorders>
            <w:shd w:val="clear" w:color="auto" w:fill="auto"/>
            <w:noWrap/>
            <w:vAlign w:val="bottom"/>
            <w:hideMark/>
          </w:tcPr>
          <w:p w14:paraId="6E757CA5" w14:textId="77777777" w:rsidR="007664BB" w:rsidRPr="007664BB" w:rsidRDefault="007664BB" w:rsidP="007664BB">
            <w:pPr>
              <w:jc w:val="right"/>
              <w:rPr>
                <w:lang w:val="hr-HR"/>
              </w:rPr>
            </w:pPr>
            <w:r w:rsidRPr="007664BB">
              <w:rPr>
                <w:lang w:val="hr-HR"/>
              </w:rPr>
              <w:t>1,40</w:t>
            </w:r>
          </w:p>
        </w:tc>
      </w:tr>
      <w:tr w:rsidR="007664BB" w:rsidRPr="007664BB" w14:paraId="2617AFA1"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8BAD2D2" w14:textId="77777777" w:rsidR="007664BB" w:rsidRPr="007664BB" w:rsidRDefault="007664BB" w:rsidP="007664BB">
            <w:pPr>
              <w:rPr>
                <w:lang w:val="hr-HR"/>
              </w:rPr>
            </w:pPr>
            <w:r w:rsidRPr="007664BB">
              <w:rPr>
                <w:lang w:val="hr-HR"/>
              </w:rPr>
              <w:t>Upravni odjel za financije i gospodarstvo</w:t>
            </w:r>
          </w:p>
        </w:tc>
        <w:tc>
          <w:tcPr>
            <w:tcW w:w="1880" w:type="dxa"/>
            <w:tcBorders>
              <w:top w:val="nil"/>
              <w:left w:val="nil"/>
              <w:bottom w:val="single" w:sz="4" w:space="0" w:color="auto"/>
              <w:right w:val="single" w:sz="4" w:space="0" w:color="auto"/>
            </w:tcBorders>
            <w:shd w:val="clear" w:color="auto" w:fill="auto"/>
            <w:noWrap/>
            <w:vAlign w:val="bottom"/>
            <w:hideMark/>
          </w:tcPr>
          <w:p w14:paraId="0236747F" w14:textId="77777777" w:rsidR="007664BB" w:rsidRPr="007664BB" w:rsidRDefault="007664BB" w:rsidP="007664BB">
            <w:pPr>
              <w:jc w:val="right"/>
              <w:rPr>
                <w:color w:val="000000"/>
                <w:lang w:val="hr-HR"/>
              </w:rPr>
            </w:pPr>
            <w:r w:rsidRPr="007664BB">
              <w:rPr>
                <w:color w:val="000000"/>
                <w:lang w:val="hr-HR"/>
              </w:rPr>
              <w:t>1.608.734,15</w:t>
            </w:r>
          </w:p>
        </w:tc>
        <w:tc>
          <w:tcPr>
            <w:tcW w:w="1340" w:type="dxa"/>
            <w:tcBorders>
              <w:top w:val="nil"/>
              <w:left w:val="nil"/>
              <w:bottom w:val="single" w:sz="4" w:space="0" w:color="auto"/>
              <w:right w:val="single" w:sz="4" w:space="0" w:color="auto"/>
            </w:tcBorders>
            <w:shd w:val="clear" w:color="auto" w:fill="auto"/>
            <w:noWrap/>
            <w:vAlign w:val="bottom"/>
            <w:hideMark/>
          </w:tcPr>
          <w:p w14:paraId="7E1FD412" w14:textId="77777777" w:rsidR="007664BB" w:rsidRPr="007664BB" w:rsidRDefault="007664BB" w:rsidP="007664BB">
            <w:pPr>
              <w:jc w:val="right"/>
              <w:rPr>
                <w:lang w:val="hr-HR"/>
              </w:rPr>
            </w:pPr>
            <w:r w:rsidRPr="007664BB">
              <w:rPr>
                <w:lang w:val="hr-HR"/>
              </w:rPr>
              <w:t>2,34</w:t>
            </w:r>
          </w:p>
        </w:tc>
      </w:tr>
      <w:tr w:rsidR="007664BB" w:rsidRPr="007664BB" w14:paraId="4D1D43F4"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5B96C0E" w14:textId="77777777" w:rsidR="007664BB" w:rsidRPr="007664BB" w:rsidRDefault="007664BB" w:rsidP="007664BB">
            <w:pPr>
              <w:rPr>
                <w:lang w:val="hr-HR"/>
              </w:rPr>
            </w:pPr>
            <w:r w:rsidRPr="007664BB">
              <w:rPr>
                <w:lang w:val="hr-HR"/>
              </w:rPr>
              <w:t>Upravni odjel za prostorno planiranje i zaštitu okoliša</w:t>
            </w:r>
          </w:p>
        </w:tc>
        <w:tc>
          <w:tcPr>
            <w:tcW w:w="1880" w:type="dxa"/>
            <w:tcBorders>
              <w:top w:val="nil"/>
              <w:left w:val="nil"/>
              <w:bottom w:val="single" w:sz="4" w:space="0" w:color="auto"/>
              <w:right w:val="single" w:sz="4" w:space="0" w:color="auto"/>
            </w:tcBorders>
            <w:shd w:val="clear" w:color="auto" w:fill="auto"/>
            <w:noWrap/>
            <w:vAlign w:val="bottom"/>
            <w:hideMark/>
          </w:tcPr>
          <w:p w14:paraId="65735A9B" w14:textId="77777777" w:rsidR="007664BB" w:rsidRPr="007664BB" w:rsidRDefault="007664BB" w:rsidP="007664BB">
            <w:pPr>
              <w:jc w:val="right"/>
              <w:rPr>
                <w:color w:val="000000"/>
                <w:lang w:val="hr-HR"/>
              </w:rPr>
            </w:pPr>
            <w:r w:rsidRPr="007664BB">
              <w:rPr>
                <w:color w:val="000000"/>
                <w:lang w:val="hr-HR"/>
              </w:rPr>
              <w:t>926.908,85</w:t>
            </w:r>
          </w:p>
        </w:tc>
        <w:tc>
          <w:tcPr>
            <w:tcW w:w="1340" w:type="dxa"/>
            <w:tcBorders>
              <w:top w:val="nil"/>
              <w:left w:val="nil"/>
              <w:bottom w:val="single" w:sz="4" w:space="0" w:color="auto"/>
              <w:right w:val="single" w:sz="4" w:space="0" w:color="auto"/>
            </w:tcBorders>
            <w:shd w:val="clear" w:color="auto" w:fill="auto"/>
            <w:noWrap/>
            <w:vAlign w:val="bottom"/>
            <w:hideMark/>
          </w:tcPr>
          <w:p w14:paraId="1567E086" w14:textId="77777777" w:rsidR="007664BB" w:rsidRPr="007664BB" w:rsidRDefault="007664BB" w:rsidP="007664BB">
            <w:pPr>
              <w:jc w:val="right"/>
              <w:rPr>
                <w:lang w:val="hr-HR"/>
              </w:rPr>
            </w:pPr>
            <w:r w:rsidRPr="007664BB">
              <w:rPr>
                <w:lang w:val="hr-HR"/>
              </w:rPr>
              <w:t>1,35</w:t>
            </w:r>
          </w:p>
        </w:tc>
      </w:tr>
      <w:tr w:rsidR="007664BB" w:rsidRPr="007664BB" w14:paraId="44624D54" w14:textId="77777777" w:rsidTr="001409C4">
        <w:trPr>
          <w:trHeight w:val="26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6C4C838" w14:textId="77777777" w:rsidR="007664BB" w:rsidRPr="007664BB" w:rsidRDefault="007664BB" w:rsidP="007664BB">
            <w:pPr>
              <w:rPr>
                <w:lang w:val="hr-HR"/>
              </w:rPr>
            </w:pPr>
            <w:r w:rsidRPr="007664BB">
              <w:rPr>
                <w:lang w:val="hr-HR"/>
              </w:rPr>
              <w:t>Upravni odjel za komunalni sustav i upravljanje imovinom</w:t>
            </w:r>
          </w:p>
        </w:tc>
        <w:tc>
          <w:tcPr>
            <w:tcW w:w="1880" w:type="dxa"/>
            <w:tcBorders>
              <w:top w:val="nil"/>
              <w:left w:val="nil"/>
              <w:bottom w:val="single" w:sz="4" w:space="0" w:color="auto"/>
              <w:right w:val="single" w:sz="4" w:space="0" w:color="auto"/>
            </w:tcBorders>
            <w:shd w:val="clear" w:color="auto" w:fill="auto"/>
            <w:noWrap/>
            <w:vAlign w:val="bottom"/>
            <w:hideMark/>
          </w:tcPr>
          <w:p w14:paraId="764211B7" w14:textId="77777777" w:rsidR="007664BB" w:rsidRPr="007664BB" w:rsidRDefault="007664BB" w:rsidP="007664BB">
            <w:pPr>
              <w:jc w:val="right"/>
              <w:rPr>
                <w:color w:val="000000"/>
                <w:lang w:val="hr-HR"/>
              </w:rPr>
            </w:pPr>
            <w:r w:rsidRPr="007664BB">
              <w:rPr>
                <w:color w:val="000000"/>
                <w:lang w:val="hr-HR"/>
              </w:rPr>
              <w:t>8.028.172,08</w:t>
            </w:r>
          </w:p>
        </w:tc>
        <w:tc>
          <w:tcPr>
            <w:tcW w:w="1340" w:type="dxa"/>
            <w:tcBorders>
              <w:top w:val="nil"/>
              <w:left w:val="nil"/>
              <w:bottom w:val="single" w:sz="4" w:space="0" w:color="auto"/>
              <w:right w:val="single" w:sz="4" w:space="0" w:color="auto"/>
            </w:tcBorders>
            <w:shd w:val="clear" w:color="auto" w:fill="auto"/>
            <w:noWrap/>
            <w:vAlign w:val="bottom"/>
            <w:hideMark/>
          </w:tcPr>
          <w:p w14:paraId="5FAE7F9B" w14:textId="77777777" w:rsidR="007664BB" w:rsidRPr="007664BB" w:rsidRDefault="007664BB" w:rsidP="007664BB">
            <w:pPr>
              <w:jc w:val="right"/>
              <w:rPr>
                <w:lang w:val="hr-HR"/>
              </w:rPr>
            </w:pPr>
            <w:r w:rsidRPr="007664BB">
              <w:rPr>
                <w:lang w:val="hr-HR"/>
              </w:rPr>
              <w:t>11,66</w:t>
            </w:r>
          </w:p>
        </w:tc>
      </w:tr>
      <w:tr w:rsidR="007664BB" w:rsidRPr="007664BB" w14:paraId="2A6CA3F2"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0A3D5833" w14:textId="77777777" w:rsidR="007664BB" w:rsidRPr="007664BB" w:rsidRDefault="007664BB" w:rsidP="007664BB">
            <w:pPr>
              <w:rPr>
                <w:lang w:val="hr-HR"/>
              </w:rPr>
            </w:pPr>
            <w:r w:rsidRPr="007664BB">
              <w:rPr>
                <w:lang w:val="hr-HR"/>
              </w:rPr>
              <w:t>Upravni odjel za društvene djelatnosti i mlade</w:t>
            </w:r>
          </w:p>
        </w:tc>
        <w:tc>
          <w:tcPr>
            <w:tcW w:w="1880" w:type="dxa"/>
            <w:tcBorders>
              <w:top w:val="nil"/>
              <w:left w:val="nil"/>
              <w:bottom w:val="single" w:sz="4" w:space="0" w:color="auto"/>
              <w:right w:val="single" w:sz="4" w:space="0" w:color="auto"/>
            </w:tcBorders>
            <w:shd w:val="clear" w:color="auto" w:fill="auto"/>
            <w:noWrap/>
            <w:vAlign w:val="bottom"/>
            <w:hideMark/>
          </w:tcPr>
          <w:p w14:paraId="6E6D5758" w14:textId="77777777" w:rsidR="007664BB" w:rsidRPr="007664BB" w:rsidRDefault="007664BB" w:rsidP="007664BB">
            <w:pPr>
              <w:jc w:val="right"/>
              <w:rPr>
                <w:color w:val="000000"/>
                <w:lang w:val="hr-HR"/>
              </w:rPr>
            </w:pPr>
            <w:r w:rsidRPr="007664BB">
              <w:rPr>
                <w:color w:val="000000"/>
                <w:lang w:val="hr-HR"/>
              </w:rPr>
              <w:t>17.095.408,35</w:t>
            </w:r>
          </w:p>
        </w:tc>
        <w:tc>
          <w:tcPr>
            <w:tcW w:w="1340" w:type="dxa"/>
            <w:tcBorders>
              <w:top w:val="nil"/>
              <w:left w:val="nil"/>
              <w:bottom w:val="single" w:sz="4" w:space="0" w:color="auto"/>
              <w:right w:val="single" w:sz="4" w:space="0" w:color="auto"/>
            </w:tcBorders>
            <w:shd w:val="clear" w:color="auto" w:fill="auto"/>
            <w:noWrap/>
            <w:vAlign w:val="bottom"/>
            <w:hideMark/>
          </w:tcPr>
          <w:p w14:paraId="73BCBB5C" w14:textId="77777777" w:rsidR="007664BB" w:rsidRPr="007664BB" w:rsidRDefault="007664BB" w:rsidP="007664BB">
            <w:pPr>
              <w:jc w:val="right"/>
              <w:rPr>
                <w:lang w:val="hr-HR"/>
              </w:rPr>
            </w:pPr>
            <w:r w:rsidRPr="007664BB">
              <w:rPr>
                <w:lang w:val="hr-HR"/>
              </w:rPr>
              <w:t>24,83</w:t>
            </w:r>
          </w:p>
        </w:tc>
      </w:tr>
      <w:tr w:rsidR="007664BB" w:rsidRPr="007664BB" w14:paraId="434387AF"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4DA4791" w14:textId="77777777" w:rsidR="007664BB" w:rsidRPr="007664BB" w:rsidRDefault="007664BB" w:rsidP="007664BB">
            <w:pPr>
              <w:rPr>
                <w:lang w:val="hr-HR"/>
              </w:rPr>
            </w:pPr>
            <w:r w:rsidRPr="007664BB">
              <w:rPr>
                <w:lang w:val="hr-HR"/>
              </w:rPr>
              <w:t>Upravni odjel za  kulturu i razvoj civilnog društva</w:t>
            </w:r>
          </w:p>
        </w:tc>
        <w:tc>
          <w:tcPr>
            <w:tcW w:w="1880" w:type="dxa"/>
            <w:tcBorders>
              <w:top w:val="nil"/>
              <w:left w:val="nil"/>
              <w:bottom w:val="single" w:sz="4" w:space="0" w:color="auto"/>
              <w:right w:val="single" w:sz="4" w:space="0" w:color="auto"/>
            </w:tcBorders>
            <w:shd w:val="clear" w:color="auto" w:fill="auto"/>
            <w:noWrap/>
            <w:vAlign w:val="bottom"/>
            <w:hideMark/>
          </w:tcPr>
          <w:p w14:paraId="64F8588B" w14:textId="77777777" w:rsidR="007664BB" w:rsidRPr="007664BB" w:rsidRDefault="007664BB" w:rsidP="007664BB">
            <w:pPr>
              <w:jc w:val="right"/>
              <w:rPr>
                <w:color w:val="000000"/>
                <w:lang w:val="hr-HR"/>
              </w:rPr>
            </w:pPr>
            <w:r w:rsidRPr="007664BB">
              <w:rPr>
                <w:color w:val="000000"/>
                <w:lang w:val="hr-HR"/>
              </w:rPr>
              <w:t>2.007.384,66</w:t>
            </w:r>
          </w:p>
        </w:tc>
        <w:tc>
          <w:tcPr>
            <w:tcW w:w="1340" w:type="dxa"/>
            <w:tcBorders>
              <w:top w:val="nil"/>
              <w:left w:val="nil"/>
              <w:bottom w:val="single" w:sz="4" w:space="0" w:color="auto"/>
              <w:right w:val="single" w:sz="4" w:space="0" w:color="auto"/>
            </w:tcBorders>
            <w:shd w:val="clear" w:color="auto" w:fill="auto"/>
            <w:noWrap/>
            <w:vAlign w:val="bottom"/>
            <w:hideMark/>
          </w:tcPr>
          <w:p w14:paraId="2669C8A7" w14:textId="77777777" w:rsidR="007664BB" w:rsidRPr="007664BB" w:rsidRDefault="007664BB" w:rsidP="007664BB">
            <w:pPr>
              <w:jc w:val="right"/>
              <w:rPr>
                <w:lang w:val="hr-HR"/>
              </w:rPr>
            </w:pPr>
            <w:r w:rsidRPr="007664BB">
              <w:rPr>
                <w:lang w:val="hr-HR"/>
              </w:rPr>
              <w:t>2,92</w:t>
            </w:r>
          </w:p>
        </w:tc>
      </w:tr>
      <w:tr w:rsidR="007664BB" w:rsidRPr="007664BB" w14:paraId="6EB9CDC5"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0B91653" w14:textId="77777777" w:rsidR="007664BB" w:rsidRPr="007664BB" w:rsidRDefault="007664BB" w:rsidP="007664BB">
            <w:pPr>
              <w:rPr>
                <w:lang w:val="hr-HR"/>
              </w:rPr>
            </w:pPr>
            <w:r w:rsidRPr="007664BB">
              <w:rPr>
                <w:lang w:val="hr-HR"/>
              </w:rPr>
              <w:t>Služba za poslove zastupanja Grada</w:t>
            </w:r>
          </w:p>
        </w:tc>
        <w:tc>
          <w:tcPr>
            <w:tcW w:w="1880" w:type="dxa"/>
            <w:tcBorders>
              <w:top w:val="nil"/>
              <w:left w:val="nil"/>
              <w:bottom w:val="single" w:sz="4" w:space="0" w:color="auto"/>
              <w:right w:val="single" w:sz="4" w:space="0" w:color="auto"/>
            </w:tcBorders>
            <w:shd w:val="clear" w:color="auto" w:fill="auto"/>
            <w:noWrap/>
            <w:vAlign w:val="bottom"/>
            <w:hideMark/>
          </w:tcPr>
          <w:p w14:paraId="279A2826" w14:textId="77777777" w:rsidR="007664BB" w:rsidRPr="007664BB" w:rsidRDefault="007664BB" w:rsidP="007664BB">
            <w:pPr>
              <w:jc w:val="right"/>
              <w:rPr>
                <w:color w:val="000000"/>
                <w:lang w:val="hr-HR"/>
              </w:rPr>
            </w:pPr>
            <w:r w:rsidRPr="007664BB">
              <w:rPr>
                <w:color w:val="000000"/>
                <w:lang w:val="hr-HR"/>
              </w:rPr>
              <w:t>117.486,73</w:t>
            </w:r>
          </w:p>
        </w:tc>
        <w:tc>
          <w:tcPr>
            <w:tcW w:w="1340" w:type="dxa"/>
            <w:tcBorders>
              <w:top w:val="nil"/>
              <w:left w:val="nil"/>
              <w:bottom w:val="single" w:sz="4" w:space="0" w:color="auto"/>
              <w:right w:val="single" w:sz="4" w:space="0" w:color="auto"/>
            </w:tcBorders>
            <w:shd w:val="clear" w:color="auto" w:fill="auto"/>
            <w:noWrap/>
            <w:vAlign w:val="bottom"/>
            <w:hideMark/>
          </w:tcPr>
          <w:p w14:paraId="600303E8" w14:textId="77777777" w:rsidR="007664BB" w:rsidRPr="007664BB" w:rsidRDefault="007664BB" w:rsidP="007664BB">
            <w:pPr>
              <w:jc w:val="right"/>
              <w:rPr>
                <w:lang w:val="hr-HR"/>
              </w:rPr>
            </w:pPr>
            <w:r w:rsidRPr="007664BB">
              <w:rPr>
                <w:lang w:val="hr-HR"/>
              </w:rPr>
              <w:t>0,17</w:t>
            </w:r>
          </w:p>
        </w:tc>
      </w:tr>
      <w:tr w:rsidR="007664BB" w:rsidRPr="007664BB" w14:paraId="4C2BD84C"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917ED62" w14:textId="77777777" w:rsidR="007664BB" w:rsidRPr="007664BB" w:rsidRDefault="007664BB" w:rsidP="007664BB">
            <w:pPr>
              <w:rPr>
                <w:lang w:val="hr-HR"/>
              </w:rPr>
            </w:pPr>
            <w:r w:rsidRPr="007664BB">
              <w:rPr>
                <w:lang w:val="hr-HR"/>
              </w:rPr>
              <w:t>Služba gradonačelnika i gradskog vijeća</w:t>
            </w:r>
          </w:p>
        </w:tc>
        <w:tc>
          <w:tcPr>
            <w:tcW w:w="1880" w:type="dxa"/>
            <w:tcBorders>
              <w:top w:val="nil"/>
              <w:left w:val="nil"/>
              <w:bottom w:val="nil"/>
              <w:right w:val="single" w:sz="4" w:space="0" w:color="auto"/>
            </w:tcBorders>
            <w:shd w:val="clear" w:color="auto" w:fill="auto"/>
            <w:noWrap/>
            <w:vAlign w:val="bottom"/>
            <w:hideMark/>
          </w:tcPr>
          <w:p w14:paraId="55FABB51" w14:textId="77777777" w:rsidR="007664BB" w:rsidRPr="007664BB" w:rsidRDefault="007664BB" w:rsidP="007664BB">
            <w:pPr>
              <w:jc w:val="right"/>
              <w:rPr>
                <w:color w:val="000000"/>
                <w:lang w:val="hr-HR"/>
              </w:rPr>
            </w:pPr>
            <w:r w:rsidRPr="007664BB">
              <w:rPr>
                <w:color w:val="000000"/>
                <w:lang w:val="hr-HR"/>
              </w:rPr>
              <w:t>539.561,16</w:t>
            </w:r>
          </w:p>
        </w:tc>
        <w:tc>
          <w:tcPr>
            <w:tcW w:w="1340" w:type="dxa"/>
            <w:tcBorders>
              <w:top w:val="nil"/>
              <w:left w:val="nil"/>
              <w:bottom w:val="single" w:sz="4" w:space="0" w:color="auto"/>
              <w:right w:val="single" w:sz="4" w:space="0" w:color="auto"/>
            </w:tcBorders>
            <w:shd w:val="clear" w:color="auto" w:fill="auto"/>
            <w:noWrap/>
            <w:vAlign w:val="bottom"/>
            <w:hideMark/>
          </w:tcPr>
          <w:p w14:paraId="0EF0EFCA" w14:textId="77777777" w:rsidR="007664BB" w:rsidRPr="007664BB" w:rsidRDefault="007664BB" w:rsidP="007664BB">
            <w:pPr>
              <w:jc w:val="right"/>
              <w:rPr>
                <w:lang w:val="hr-HR"/>
              </w:rPr>
            </w:pPr>
            <w:r w:rsidRPr="007664BB">
              <w:rPr>
                <w:lang w:val="hr-HR"/>
              </w:rPr>
              <w:t>0,78</w:t>
            </w:r>
          </w:p>
        </w:tc>
      </w:tr>
      <w:tr w:rsidR="007664BB" w:rsidRPr="007664BB" w14:paraId="44E6E88F"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915B320" w14:textId="77777777" w:rsidR="007664BB" w:rsidRPr="007664BB" w:rsidRDefault="007664BB" w:rsidP="007664BB">
            <w:pPr>
              <w:rPr>
                <w:lang w:val="hr-HR"/>
              </w:rPr>
            </w:pPr>
            <w:r w:rsidRPr="007664BB">
              <w:rPr>
                <w:lang w:val="hr-HR"/>
              </w:rPr>
              <w:t>Upravni odjel za lokalnu i mjesnu samoupravu</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6085B275" w14:textId="77777777" w:rsidR="007664BB" w:rsidRPr="007664BB" w:rsidRDefault="007664BB" w:rsidP="007664BB">
            <w:pPr>
              <w:jc w:val="right"/>
              <w:rPr>
                <w:color w:val="000000"/>
                <w:lang w:val="hr-HR"/>
              </w:rPr>
            </w:pPr>
            <w:r w:rsidRPr="007664BB">
              <w:rPr>
                <w:color w:val="000000"/>
                <w:lang w:val="hr-HR"/>
              </w:rPr>
              <w:t>2.278.763,11</w:t>
            </w:r>
          </w:p>
        </w:tc>
        <w:tc>
          <w:tcPr>
            <w:tcW w:w="1340" w:type="dxa"/>
            <w:tcBorders>
              <w:top w:val="nil"/>
              <w:left w:val="nil"/>
              <w:bottom w:val="single" w:sz="4" w:space="0" w:color="auto"/>
              <w:right w:val="single" w:sz="4" w:space="0" w:color="auto"/>
            </w:tcBorders>
            <w:shd w:val="clear" w:color="auto" w:fill="auto"/>
            <w:noWrap/>
            <w:vAlign w:val="bottom"/>
            <w:hideMark/>
          </w:tcPr>
          <w:p w14:paraId="041C188F" w14:textId="77777777" w:rsidR="007664BB" w:rsidRPr="007664BB" w:rsidRDefault="007664BB" w:rsidP="007664BB">
            <w:pPr>
              <w:jc w:val="right"/>
              <w:rPr>
                <w:lang w:val="hr-HR"/>
              </w:rPr>
            </w:pPr>
            <w:r w:rsidRPr="007664BB">
              <w:rPr>
                <w:lang w:val="hr-HR"/>
              </w:rPr>
              <w:t>3,31</w:t>
            </w:r>
          </w:p>
        </w:tc>
      </w:tr>
      <w:tr w:rsidR="007664BB" w:rsidRPr="007664BB" w14:paraId="19509C3A" w14:textId="77777777" w:rsidTr="007664BB">
        <w:trPr>
          <w:trHeight w:val="552"/>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974A225" w14:textId="77777777" w:rsidR="007664BB" w:rsidRPr="007664BB" w:rsidRDefault="007664BB" w:rsidP="007664BB">
            <w:pPr>
              <w:rPr>
                <w:lang w:val="hr-HR"/>
              </w:rPr>
            </w:pPr>
            <w:r w:rsidRPr="007664BB">
              <w:rPr>
                <w:lang w:val="hr-HR"/>
              </w:rPr>
              <w:t>Upravni odjel za financije, gospodarstvo i provedbu ITU mehanizma</w:t>
            </w:r>
          </w:p>
        </w:tc>
        <w:tc>
          <w:tcPr>
            <w:tcW w:w="1880" w:type="dxa"/>
            <w:tcBorders>
              <w:top w:val="nil"/>
              <w:left w:val="nil"/>
              <w:bottom w:val="single" w:sz="4" w:space="0" w:color="auto"/>
              <w:right w:val="single" w:sz="4" w:space="0" w:color="auto"/>
            </w:tcBorders>
            <w:shd w:val="clear" w:color="auto" w:fill="auto"/>
            <w:noWrap/>
            <w:vAlign w:val="bottom"/>
            <w:hideMark/>
          </w:tcPr>
          <w:p w14:paraId="3A7D4A5F" w14:textId="77777777" w:rsidR="007664BB" w:rsidRPr="007664BB" w:rsidRDefault="007664BB" w:rsidP="007664BB">
            <w:pPr>
              <w:jc w:val="right"/>
              <w:rPr>
                <w:color w:val="000000"/>
                <w:lang w:val="hr-HR"/>
              </w:rPr>
            </w:pPr>
            <w:r w:rsidRPr="007664BB">
              <w:rPr>
                <w:color w:val="000000"/>
                <w:lang w:val="hr-HR"/>
              </w:rPr>
              <w:t>2.643.202,67</w:t>
            </w:r>
          </w:p>
        </w:tc>
        <w:tc>
          <w:tcPr>
            <w:tcW w:w="1340" w:type="dxa"/>
            <w:tcBorders>
              <w:top w:val="nil"/>
              <w:left w:val="nil"/>
              <w:bottom w:val="single" w:sz="4" w:space="0" w:color="auto"/>
              <w:right w:val="single" w:sz="4" w:space="0" w:color="auto"/>
            </w:tcBorders>
            <w:shd w:val="clear" w:color="auto" w:fill="auto"/>
            <w:noWrap/>
            <w:vAlign w:val="bottom"/>
            <w:hideMark/>
          </w:tcPr>
          <w:p w14:paraId="739AEBAF" w14:textId="77777777" w:rsidR="007664BB" w:rsidRPr="007664BB" w:rsidRDefault="007664BB" w:rsidP="007664BB">
            <w:pPr>
              <w:jc w:val="right"/>
              <w:rPr>
                <w:lang w:val="hr-HR"/>
              </w:rPr>
            </w:pPr>
            <w:r w:rsidRPr="007664BB">
              <w:rPr>
                <w:lang w:val="hr-HR"/>
              </w:rPr>
              <w:t>3,84</w:t>
            </w:r>
          </w:p>
        </w:tc>
      </w:tr>
      <w:tr w:rsidR="007664BB" w:rsidRPr="007664BB" w14:paraId="112C1D58" w14:textId="77777777" w:rsidTr="001409C4">
        <w:trPr>
          <w:trHeight w:val="269"/>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4861617" w14:textId="77777777" w:rsidR="007664BB" w:rsidRPr="007664BB" w:rsidRDefault="007664BB" w:rsidP="007664BB">
            <w:pPr>
              <w:rPr>
                <w:lang w:val="hr-HR"/>
              </w:rPr>
            </w:pPr>
            <w:r w:rsidRPr="007664BB">
              <w:rPr>
                <w:lang w:val="hr-HR"/>
              </w:rPr>
              <w:t>Upravni odjel za urbanizam, investicije i razvojne projekte</w:t>
            </w:r>
          </w:p>
        </w:tc>
        <w:tc>
          <w:tcPr>
            <w:tcW w:w="1880" w:type="dxa"/>
            <w:tcBorders>
              <w:top w:val="nil"/>
              <w:left w:val="nil"/>
              <w:bottom w:val="single" w:sz="4" w:space="0" w:color="auto"/>
              <w:right w:val="single" w:sz="4" w:space="0" w:color="auto"/>
            </w:tcBorders>
            <w:shd w:val="clear" w:color="auto" w:fill="auto"/>
            <w:noWrap/>
            <w:vAlign w:val="bottom"/>
            <w:hideMark/>
          </w:tcPr>
          <w:p w14:paraId="670A52F6" w14:textId="77777777" w:rsidR="007664BB" w:rsidRPr="007664BB" w:rsidRDefault="007664BB" w:rsidP="007664BB">
            <w:pPr>
              <w:jc w:val="right"/>
              <w:rPr>
                <w:color w:val="000000"/>
                <w:lang w:val="hr-HR"/>
              </w:rPr>
            </w:pPr>
            <w:r w:rsidRPr="007664BB">
              <w:rPr>
                <w:color w:val="000000"/>
                <w:lang w:val="hr-HR"/>
              </w:rPr>
              <w:t>9.691.010,77</w:t>
            </w:r>
          </w:p>
        </w:tc>
        <w:tc>
          <w:tcPr>
            <w:tcW w:w="1340" w:type="dxa"/>
            <w:tcBorders>
              <w:top w:val="nil"/>
              <w:left w:val="nil"/>
              <w:bottom w:val="single" w:sz="4" w:space="0" w:color="auto"/>
              <w:right w:val="single" w:sz="4" w:space="0" w:color="auto"/>
            </w:tcBorders>
            <w:shd w:val="clear" w:color="auto" w:fill="auto"/>
            <w:noWrap/>
            <w:vAlign w:val="bottom"/>
            <w:hideMark/>
          </w:tcPr>
          <w:p w14:paraId="121D82B5" w14:textId="77777777" w:rsidR="007664BB" w:rsidRPr="007664BB" w:rsidRDefault="007664BB" w:rsidP="007664BB">
            <w:pPr>
              <w:jc w:val="right"/>
              <w:rPr>
                <w:lang w:val="hr-HR"/>
              </w:rPr>
            </w:pPr>
            <w:r w:rsidRPr="007664BB">
              <w:rPr>
                <w:lang w:val="hr-HR"/>
              </w:rPr>
              <w:t>14,07</w:t>
            </w:r>
          </w:p>
        </w:tc>
      </w:tr>
      <w:tr w:rsidR="007664BB" w:rsidRPr="007664BB" w14:paraId="3C92B946" w14:textId="77777777" w:rsidTr="007664BB">
        <w:trPr>
          <w:trHeight w:val="552"/>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46E664C" w14:textId="77777777" w:rsidR="007664BB" w:rsidRPr="007664BB" w:rsidRDefault="007664BB" w:rsidP="007664BB">
            <w:pPr>
              <w:rPr>
                <w:lang w:val="hr-HR"/>
              </w:rPr>
            </w:pPr>
            <w:r w:rsidRPr="007664BB">
              <w:rPr>
                <w:lang w:val="hr-HR"/>
              </w:rPr>
              <w:t>Upravni odjel za upravljanje imovinom i imovinsko-pravne poslove</w:t>
            </w:r>
          </w:p>
        </w:tc>
        <w:tc>
          <w:tcPr>
            <w:tcW w:w="1880" w:type="dxa"/>
            <w:tcBorders>
              <w:top w:val="nil"/>
              <w:left w:val="nil"/>
              <w:bottom w:val="single" w:sz="4" w:space="0" w:color="auto"/>
              <w:right w:val="single" w:sz="4" w:space="0" w:color="auto"/>
            </w:tcBorders>
            <w:shd w:val="clear" w:color="auto" w:fill="auto"/>
            <w:noWrap/>
            <w:vAlign w:val="bottom"/>
            <w:hideMark/>
          </w:tcPr>
          <w:p w14:paraId="7A576DB0" w14:textId="77777777" w:rsidR="007664BB" w:rsidRPr="007664BB" w:rsidRDefault="007664BB" w:rsidP="007664BB">
            <w:pPr>
              <w:jc w:val="right"/>
              <w:rPr>
                <w:color w:val="000000"/>
                <w:lang w:val="hr-HR"/>
              </w:rPr>
            </w:pPr>
            <w:r w:rsidRPr="007664BB">
              <w:rPr>
                <w:color w:val="000000"/>
                <w:lang w:val="hr-HR"/>
              </w:rPr>
              <w:t>1.291.030,92</w:t>
            </w:r>
          </w:p>
        </w:tc>
        <w:tc>
          <w:tcPr>
            <w:tcW w:w="1340" w:type="dxa"/>
            <w:tcBorders>
              <w:top w:val="nil"/>
              <w:left w:val="nil"/>
              <w:bottom w:val="single" w:sz="4" w:space="0" w:color="auto"/>
              <w:right w:val="single" w:sz="4" w:space="0" w:color="auto"/>
            </w:tcBorders>
            <w:shd w:val="clear" w:color="auto" w:fill="auto"/>
            <w:noWrap/>
            <w:vAlign w:val="bottom"/>
            <w:hideMark/>
          </w:tcPr>
          <w:p w14:paraId="0717F15A" w14:textId="77777777" w:rsidR="007664BB" w:rsidRPr="007664BB" w:rsidRDefault="007664BB" w:rsidP="007664BB">
            <w:pPr>
              <w:jc w:val="right"/>
              <w:rPr>
                <w:lang w:val="hr-HR"/>
              </w:rPr>
            </w:pPr>
            <w:r w:rsidRPr="007664BB">
              <w:rPr>
                <w:lang w:val="hr-HR"/>
              </w:rPr>
              <w:t>1,87</w:t>
            </w:r>
          </w:p>
        </w:tc>
      </w:tr>
      <w:tr w:rsidR="007664BB" w:rsidRPr="007664BB" w14:paraId="2111B46F"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3DA9961" w14:textId="77777777" w:rsidR="007664BB" w:rsidRPr="007664BB" w:rsidRDefault="007664BB" w:rsidP="007664BB">
            <w:pPr>
              <w:rPr>
                <w:lang w:val="hr-HR"/>
              </w:rPr>
            </w:pPr>
            <w:r w:rsidRPr="007664BB">
              <w:rPr>
                <w:lang w:val="hr-HR"/>
              </w:rPr>
              <w:t>Upravni odjel za društvene djelatnosti, mlade i sport</w:t>
            </w:r>
          </w:p>
        </w:tc>
        <w:tc>
          <w:tcPr>
            <w:tcW w:w="1880" w:type="dxa"/>
            <w:tcBorders>
              <w:top w:val="nil"/>
              <w:left w:val="nil"/>
              <w:bottom w:val="single" w:sz="4" w:space="0" w:color="auto"/>
              <w:right w:val="single" w:sz="4" w:space="0" w:color="auto"/>
            </w:tcBorders>
            <w:shd w:val="clear" w:color="auto" w:fill="auto"/>
            <w:noWrap/>
            <w:vAlign w:val="bottom"/>
            <w:hideMark/>
          </w:tcPr>
          <w:p w14:paraId="543B0E1B" w14:textId="77777777" w:rsidR="007664BB" w:rsidRPr="007664BB" w:rsidRDefault="007664BB" w:rsidP="007664BB">
            <w:pPr>
              <w:jc w:val="right"/>
              <w:rPr>
                <w:color w:val="000000"/>
                <w:lang w:val="hr-HR"/>
              </w:rPr>
            </w:pPr>
            <w:r w:rsidRPr="007664BB">
              <w:rPr>
                <w:color w:val="000000"/>
                <w:lang w:val="hr-HR"/>
              </w:rPr>
              <w:t>18.907.830,25</w:t>
            </w:r>
          </w:p>
        </w:tc>
        <w:tc>
          <w:tcPr>
            <w:tcW w:w="1340" w:type="dxa"/>
            <w:tcBorders>
              <w:top w:val="nil"/>
              <w:left w:val="nil"/>
              <w:bottom w:val="single" w:sz="4" w:space="0" w:color="auto"/>
              <w:right w:val="single" w:sz="4" w:space="0" w:color="auto"/>
            </w:tcBorders>
            <w:shd w:val="clear" w:color="auto" w:fill="auto"/>
            <w:noWrap/>
            <w:vAlign w:val="bottom"/>
            <w:hideMark/>
          </w:tcPr>
          <w:p w14:paraId="789902EA" w14:textId="77777777" w:rsidR="007664BB" w:rsidRPr="007664BB" w:rsidRDefault="007664BB" w:rsidP="007664BB">
            <w:pPr>
              <w:jc w:val="right"/>
              <w:rPr>
                <w:lang w:val="hr-HR"/>
              </w:rPr>
            </w:pPr>
            <w:r w:rsidRPr="007664BB">
              <w:rPr>
                <w:lang w:val="hr-HR"/>
              </w:rPr>
              <w:t>27,46</w:t>
            </w:r>
          </w:p>
        </w:tc>
      </w:tr>
      <w:tr w:rsidR="007664BB" w:rsidRPr="007664BB" w14:paraId="7EAA7FCF"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3F43CFAE" w14:textId="77777777" w:rsidR="007664BB" w:rsidRPr="007664BB" w:rsidRDefault="007664BB" w:rsidP="007664BB">
            <w:pPr>
              <w:rPr>
                <w:lang w:val="hr-HR"/>
              </w:rPr>
            </w:pPr>
            <w:r w:rsidRPr="007664BB">
              <w:rPr>
                <w:lang w:val="hr-HR"/>
              </w:rPr>
              <w:t xml:space="preserve">Upravni odjel za kulturu </w:t>
            </w:r>
          </w:p>
        </w:tc>
        <w:tc>
          <w:tcPr>
            <w:tcW w:w="1880" w:type="dxa"/>
            <w:tcBorders>
              <w:top w:val="nil"/>
              <w:left w:val="nil"/>
              <w:bottom w:val="single" w:sz="4" w:space="0" w:color="auto"/>
              <w:right w:val="single" w:sz="4" w:space="0" w:color="auto"/>
            </w:tcBorders>
            <w:shd w:val="clear" w:color="auto" w:fill="auto"/>
            <w:noWrap/>
            <w:vAlign w:val="bottom"/>
            <w:hideMark/>
          </w:tcPr>
          <w:p w14:paraId="27831962" w14:textId="77777777" w:rsidR="007664BB" w:rsidRPr="007664BB" w:rsidRDefault="007664BB" w:rsidP="007664BB">
            <w:pPr>
              <w:jc w:val="right"/>
              <w:rPr>
                <w:color w:val="000000"/>
                <w:lang w:val="hr-HR"/>
              </w:rPr>
            </w:pPr>
            <w:r w:rsidRPr="007664BB">
              <w:rPr>
                <w:color w:val="000000"/>
                <w:lang w:val="hr-HR"/>
              </w:rPr>
              <w:t>2.756.513,64</w:t>
            </w:r>
          </w:p>
        </w:tc>
        <w:tc>
          <w:tcPr>
            <w:tcW w:w="1340" w:type="dxa"/>
            <w:tcBorders>
              <w:top w:val="nil"/>
              <w:left w:val="nil"/>
              <w:bottom w:val="single" w:sz="4" w:space="0" w:color="auto"/>
              <w:right w:val="single" w:sz="4" w:space="0" w:color="auto"/>
            </w:tcBorders>
            <w:shd w:val="clear" w:color="auto" w:fill="auto"/>
            <w:noWrap/>
            <w:vAlign w:val="bottom"/>
            <w:hideMark/>
          </w:tcPr>
          <w:p w14:paraId="6B718FE7" w14:textId="77777777" w:rsidR="007664BB" w:rsidRPr="007664BB" w:rsidRDefault="007664BB" w:rsidP="007664BB">
            <w:pPr>
              <w:jc w:val="right"/>
              <w:rPr>
                <w:lang w:val="hr-HR"/>
              </w:rPr>
            </w:pPr>
            <w:r w:rsidRPr="007664BB">
              <w:rPr>
                <w:lang w:val="hr-HR"/>
              </w:rPr>
              <w:t>4,00</w:t>
            </w:r>
          </w:p>
        </w:tc>
      </w:tr>
      <w:tr w:rsidR="007664BB" w:rsidRPr="007664BB" w14:paraId="387F3588" w14:textId="77777777" w:rsidTr="007664BB">
        <w:trPr>
          <w:trHeight w:val="276"/>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DF621CE" w14:textId="77777777" w:rsidR="007664BB" w:rsidRPr="007664BB" w:rsidRDefault="007664BB" w:rsidP="007664BB">
            <w:pPr>
              <w:jc w:val="center"/>
              <w:rPr>
                <w:b/>
                <w:bCs/>
                <w:lang w:val="hr-HR"/>
              </w:rPr>
            </w:pPr>
            <w:r w:rsidRPr="007664BB">
              <w:rPr>
                <w:b/>
                <w:bCs/>
                <w:lang w:val="hr-HR"/>
              </w:rPr>
              <w:t>UKUPNO</w:t>
            </w:r>
          </w:p>
        </w:tc>
        <w:tc>
          <w:tcPr>
            <w:tcW w:w="1880" w:type="dxa"/>
            <w:tcBorders>
              <w:top w:val="nil"/>
              <w:left w:val="nil"/>
              <w:bottom w:val="single" w:sz="4" w:space="0" w:color="auto"/>
              <w:right w:val="single" w:sz="4" w:space="0" w:color="auto"/>
            </w:tcBorders>
            <w:shd w:val="clear" w:color="auto" w:fill="auto"/>
            <w:vAlign w:val="bottom"/>
            <w:hideMark/>
          </w:tcPr>
          <w:p w14:paraId="167BD48C" w14:textId="77777777" w:rsidR="007664BB" w:rsidRPr="007664BB" w:rsidRDefault="007664BB" w:rsidP="007664BB">
            <w:pPr>
              <w:jc w:val="right"/>
              <w:rPr>
                <w:b/>
                <w:bCs/>
                <w:lang w:val="hr-HR"/>
              </w:rPr>
            </w:pPr>
            <w:r w:rsidRPr="007664BB">
              <w:rPr>
                <w:b/>
                <w:bCs/>
                <w:lang w:val="hr-HR"/>
              </w:rPr>
              <w:t>68.856.230,71</w:t>
            </w:r>
          </w:p>
        </w:tc>
        <w:tc>
          <w:tcPr>
            <w:tcW w:w="1340" w:type="dxa"/>
            <w:tcBorders>
              <w:top w:val="nil"/>
              <w:left w:val="nil"/>
              <w:bottom w:val="single" w:sz="4" w:space="0" w:color="auto"/>
              <w:right w:val="single" w:sz="4" w:space="0" w:color="auto"/>
            </w:tcBorders>
            <w:shd w:val="clear" w:color="auto" w:fill="auto"/>
            <w:noWrap/>
            <w:vAlign w:val="bottom"/>
            <w:hideMark/>
          </w:tcPr>
          <w:p w14:paraId="2795CA50" w14:textId="77777777" w:rsidR="007664BB" w:rsidRPr="007664BB" w:rsidRDefault="007664BB" w:rsidP="007664BB">
            <w:pPr>
              <w:jc w:val="right"/>
              <w:rPr>
                <w:b/>
                <w:bCs/>
                <w:lang w:val="hr-HR"/>
              </w:rPr>
            </w:pPr>
            <w:r w:rsidRPr="007664BB">
              <w:rPr>
                <w:b/>
                <w:bCs/>
                <w:lang w:val="hr-HR"/>
              </w:rPr>
              <w:t>100,00</w:t>
            </w:r>
          </w:p>
        </w:tc>
      </w:tr>
    </w:tbl>
    <w:p w14:paraId="507B1CAF" w14:textId="015201EF" w:rsidR="00733BFD" w:rsidRDefault="00733BFD" w:rsidP="000806C7">
      <w:pPr>
        <w:pStyle w:val="Naslov7"/>
        <w:numPr>
          <w:ilvl w:val="0"/>
          <w:numId w:val="0"/>
        </w:numPr>
        <w:jc w:val="both"/>
        <w:rPr>
          <w:b/>
          <w:noProof/>
        </w:rPr>
      </w:pPr>
    </w:p>
    <w:p w14:paraId="0F795703" w14:textId="51A9FCBF" w:rsidR="000806C7" w:rsidRPr="00FE59E0" w:rsidRDefault="000806C7" w:rsidP="00FE59E0">
      <w:pPr>
        <w:spacing w:after="200" w:line="276" w:lineRule="auto"/>
        <w:rPr>
          <w:b/>
          <w:noProof/>
          <w:sz w:val="24"/>
          <w:szCs w:val="24"/>
        </w:rPr>
      </w:pPr>
      <w:r w:rsidRPr="00FE59E0">
        <w:rPr>
          <w:b/>
          <w:noProof/>
          <w:sz w:val="24"/>
          <w:szCs w:val="24"/>
        </w:rPr>
        <w:t xml:space="preserve">Grafikon br. </w:t>
      </w:r>
      <w:r w:rsidR="0033074B" w:rsidRPr="00FE59E0">
        <w:rPr>
          <w:b/>
          <w:noProof/>
          <w:sz w:val="24"/>
          <w:szCs w:val="24"/>
        </w:rPr>
        <w:t>5</w:t>
      </w:r>
      <w:r w:rsidRPr="00FE59E0">
        <w:rPr>
          <w:b/>
          <w:noProof/>
          <w:sz w:val="24"/>
          <w:szCs w:val="24"/>
        </w:rPr>
        <w:t>. Udio upravnih tijela Grada Pul</w:t>
      </w:r>
      <w:r w:rsidR="001227C6">
        <w:rPr>
          <w:b/>
          <w:noProof/>
          <w:sz w:val="24"/>
          <w:szCs w:val="24"/>
        </w:rPr>
        <w:t>a - Pola</w:t>
      </w:r>
      <w:r w:rsidRPr="00FE59E0">
        <w:rPr>
          <w:b/>
          <w:noProof/>
          <w:sz w:val="24"/>
          <w:szCs w:val="24"/>
        </w:rPr>
        <w:t xml:space="preserve"> u ukupnim rashodima i izdacima za razdoblje siječanj-</w:t>
      </w:r>
      <w:r w:rsidR="00733BFD" w:rsidRPr="00FE59E0">
        <w:rPr>
          <w:b/>
          <w:noProof/>
          <w:sz w:val="24"/>
          <w:szCs w:val="24"/>
        </w:rPr>
        <w:t>prosinac</w:t>
      </w:r>
      <w:r w:rsidR="00E66D50" w:rsidRPr="00FE59E0">
        <w:rPr>
          <w:b/>
          <w:noProof/>
          <w:sz w:val="24"/>
          <w:szCs w:val="24"/>
        </w:rPr>
        <w:t xml:space="preserve"> </w:t>
      </w:r>
      <w:r w:rsidR="005106E9" w:rsidRPr="00FE59E0">
        <w:rPr>
          <w:b/>
          <w:noProof/>
          <w:sz w:val="24"/>
          <w:szCs w:val="24"/>
        </w:rPr>
        <w:t>2023.</w:t>
      </w:r>
      <w:r w:rsidRPr="00FE59E0">
        <w:rPr>
          <w:b/>
          <w:noProof/>
          <w:sz w:val="24"/>
          <w:szCs w:val="24"/>
        </w:rPr>
        <w:t xml:space="preserve"> godine</w:t>
      </w:r>
    </w:p>
    <w:p w14:paraId="32465673" w14:textId="50B04533" w:rsidR="00F97346" w:rsidRPr="00C14CB5" w:rsidRDefault="00E73B6C" w:rsidP="00FE59E0">
      <w:pPr>
        <w:pStyle w:val="Zaglavlje"/>
        <w:tabs>
          <w:tab w:val="clear" w:pos="4320"/>
          <w:tab w:val="clear" w:pos="8640"/>
        </w:tabs>
        <w:jc w:val="both"/>
        <w:rPr>
          <w:noProof/>
          <w:lang w:val="hr-HR"/>
        </w:rPr>
      </w:pPr>
      <w:r w:rsidRPr="00C14CB5">
        <w:rPr>
          <w:b/>
          <w:noProof/>
          <w:lang w:val="hr-HR"/>
        </w:rPr>
        <w:t xml:space="preserve"> </w:t>
      </w:r>
      <w:r w:rsidR="007664BB">
        <w:rPr>
          <w:noProof/>
        </w:rPr>
        <w:drawing>
          <wp:inline distT="0" distB="0" distL="0" distR="0" wp14:anchorId="155B9F08" wp14:editId="683FC623">
            <wp:extent cx="6120130" cy="7871460"/>
            <wp:effectExtent l="38100" t="0" r="0" b="0"/>
            <wp:docPr id="499748912" name="Grafikon 1">
              <a:extLst xmlns:a="http://schemas.openxmlformats.org/drawingml/2006/main">
                <a:ext uri="{FF2B5EF4-FFF2-40B4-BE49-F238E27FC236}">
                  <a16:creationId xmlns:a16="http://schemas.microsoft.com/office/drawing/2014/main" id="{00000000-0008-0000-0500-00003E2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6F3725" w14:textId="3BE03BFB" w:rsidR="009F759B" w:rsidRPr="00C14CB5" w:rsidRDefault="009F759B" w:rsidP="00F97346">
      <w:pPr>
        <w:spacing w:after="200" w:line="276" w:lineRule="auto"/>
        <w:jc w:val="center"/>
        <w:rPr>
          <w:b/>
          <w:noProof/>
          <w:sz w:val="24"/>
          <w:lang w:val="hr-HR"/>
        </w:rPr>
      </w:pPr>
    </w:p>
    <w:p w14:paraId="78A35736" w14:textId="77777777" w:rsidR="009F759B" w:rsidRPr="00C14CB5" w:rsidRDefault="009F759B" w:rsidP="00F97346">
      <w:pPr>
        <w:spacing w:after="200" w:line="276" w:lineRule="auto"/>
        <w:jc w:val="center"/>
        <w:rPr>
          <w:b/>
          <w:noProof/>
          <w:sz w:val="24"/>
          <w:lang w:val="hr-HR"/>
        </w:rPr>
      </w:pPr>
    </w:p>
    <w:p w14:paraId="1EC3BAF5" w14:textId="1816C46F" w:rsidR="00174916" w:rsidRPr="00C14CB5" w:rsidRDefault="00E73B6C" w:rsidP="00174916">
      <w:pPr>
        <w:pStyle w:val="Zaglavlje"/>
        <w:tabs>
          <w:tab w:val="clear" w:pos="4320"/>
          <w:tab w:val="clear" w:pos="8640"/>
        </w:tabs>
        <w:ind w:firstLine="720"/>
        <w:jc w:val="both"/>
        <w:rPr>
          <w:rFonts w:ascii="Times New Roman" w:hAnsi="Times New Roman"/>
          <w:szCs w:val="24"/>
          <w:lang w:val="hr-HR"/>
        </w:rPr>
      </w:pPr>
      <w:bookmarkStart w:id="3" w:name="_Hlk64455289"/>
      <w:r w:rsidRPr="00C14CB5">
        <w:rPr>
          <w:rFonts w:ascii="Times New Roman" w:hAnsi="Times New Roman"/>
          <w:noProof/>
          <w:szCs w:val="24"/>
          <w:lang w:val="hr-HR"/>
        </w:rPr>
        <w:lastRenderedPageBreak/>
        <w:t xml:space="preserve">Rashodi u </w:t>
      </w:r>
      <w:r w:rsidR="00174916" w:rsidRPr="00C14CB5">
        <w:rPr>
          <w:rFonts w:ascii="Times New Roman" w:hAnsi="Times New Roman"/>
          <w:b/>
          <w:bCs/>
          <w:szCs w:val="24"/>
          <w:lang w:val="hr-HR"/>
        </w:rPr>
        <w:t>Upravno</w:t>
      </w:r>
      <w:r w:rsidR="00AB1424" w:rsidRPr="00C14CB5">
        <w:rPr>
          <w:rFonts w:ascii="Times New Roman" w:hAnsi="Times New Roman"/>
          <w:b/>
          <w:bCs/>
          <w:szCs w:val="24"/>
          <w:lang w:val="hr-HR"/>
        </w:rPr>
        <w:t>m</w:t>
      </w:r>
      <w:r w:rsidR="00174916" w:rsidRPr="00C14CB5">
        <w:rPr>
          <w:rFonts w:ascii="Times New Roman" w:hAnsi="Times New Roman"/>
          <w:b/>
          <w:bCs/>
          <w:szCs w:val="24"/>
          <w:lang w:val="hr-HR"/>
        </w:rPr>
        <w:t xml:space="preserve"> odjel</w:t>
      </w:r>
      <w:r w:rsidR="00AB1424" w:rsidRPr="00C14CB5">
        <w:rPr>
          <w:rFonts w:ascii="Times New Roman" w:hAnsi="Times New Roman"/>
          <w:b/>
          <w:bCs/>
          <w:szCs w:val="24"/>
          <w:lang w:val="hr-HR"/>
        </w:rPr>
        <w:t>u</w:t>
      </w:r>
      <w:r w:rsidR="00174916" w:rsidRPr="00C14CB5">
        <w:rPr>
          <w:rFonts w:ascii="Times New Roman" w:hAnsi="Times New Roman"/>
          <w:b/>
          <w:bCs/>
          <w:szCs w:val="24"/>
          <w:lang w:val="hr-HR"/>
        </w:rPr>
        <w:t xml:space="preserve"> za lokalnu samoupravu</w:t>
      </w:r>
      <w:r w:rsidR="00174916" w:rsidRPr="00C14CB5">
        <w:rPr>
          <w:rFonts w:ascii="Times New Roman" w:hAnsi="Times New Roman"/>
          <w:szCs w:val="24"/>
          <w:lang w:val="hr-HR"/>
        </w:rPr>
        <w:t xml:space="preserve"> </w:t>
      </w:r>
      <w:r w:rsidR="00F36FEB" w:rsidRPr="00C14CB5">
        <w:rPr>
          <w:rFonts w:ascii="Times New Roman" w:hAnsi="Times New Roman"/>
          <w:szCs w:val="24"/>
          <w:lang w:val="hr-HR"/>
        </w:rPr>
        <w:t>p</w:t>
      </w:r>
      <w:r w:rsidR="00174916" w:rsidRPr="00C14CB5">
        <w:rPr>
          <w:rFonts w:ascii="Times New Roman" w:hAnsi="Times New Roman"/>
          <w:szCs w:val="24"/>
          <w:lang w:val="hr-HR"/>
        </w:rPr>
        <w:t xml:space="preserve">lanirani su u iznosu od </w:t>
      </w:r>
      <w:r w:rsidR="008A73BD">
        <w:rPr>
          <w:rFonts w:ascii="Times New Roman" w:hAnsi="Times New Roman"/>
          <w:lang w:val="hr-HR"/>
        </w:rPr>
        <w:t>1.022.390,02</w:t>
      </w:r>
      <w:r w:rsidR="00CC08DF" w:rsidRPr="00C14CB5">
        <w:rPr>
          <w:rFonts w:ascii="Times New Roman" w:hAnsi="Times New Roman"/>
          <w:lang w:val="hr-HR" w:eastAsia="en-US"/>
        </w:rPr>
        <w:t xml:space="preserve"> </w:t>
      </w:r>
      <w:r w:rsidR="00103FBA" w:rsidRPr="00C14CB5">
        <w:rPr>
          <w:rFonts w:ascii="Times New Roman" w:hAnsi="Times New Roman"/>
          <w:szCs w:val="24"/>
          <w:lang w:val="hr-HR"/>
        </w:rPr>
        <w:t>EUR</w:t>
      </w:r>
      <w:r w:rsidR="00174916" w:rsidRPr="00C14CB5">
        <w:rPr>
          <w:rFonts w:ascii="Times New Roman" w:hAnsi="Times New Roman"/>
          <w:szCs w:val="24"/>
          <w:lang w:val="hr-HR"/>
        </w:rPr>
        <w:t xml:space="preserve">, </w:t>
      </w:r>
      <w:r w:rsidR="00174916" w:rsidRPr="00C14CB5">
        <w:rPr>
          <w:rFonts w:ascii="Times New Roman" w:hAnsi="Times New Roman"/>
          <w:noProof/>
          <w:szCs w:val="24"/>
          <w:lang w:val="hr-HR"/>
        </w:rPr>
        <w:t xml:space="preserve">a izvršeni u iznosu od </w:t>
      </w:r>
      <w:r w:rsidR="008A73BD">
        <w:rPr>
          <w:rFonts w:ascii="Times New Roman" w:hAnsi="Times New Roman"/>
          <w:lang w:val="hr-HR"/>
        </w:rPr>
        <w:t>964.223,37</w:t>
      </w:r>
      <w:r w:rsidR="00CC08DF" w:rsidRPr="00C14CB5">
        <w:rPr>
          <w:rFonts w:ascii="Times New Roman" w:hAnsi="Times New Roman"/>
          <w:lang w:val="hr-HR" w:eastAsia="en-US"/>
        </w:rPr>
        <w:t xml:space="preserve"> </w:t>
      </w:r>
      <w:r w:rsidR="00103FBA" w:rsidRPr="00C14CB5">
        <w:rPr>
          <w:rFonts w:ascii="Times New Roman" w:hAnsi="Times New Roman"/>
          <w:noProof/>
          <w:szCs w:val="24"/>
          <w:lang w:val="hr-HR"/>
        </w:rPr>
        <w:t>EUR</w:t>
      </w:r>
      <w:r w:rsidR="00174916" w:rsidRPr="00C14CB5">
        <w:rPr>
          <w:rFonts w:ascii="Times New Roman" w:hAnsi="Times New Roman"/>
          <w:noProof/>
          <w:szCs w:val="24"/>
          <w:lang w:val="hr-HR"/>
        </w:rPr>
        <w:t xml:space="preserve"> ili </w:t>
      </w:r>
      <w:r w:rsidR="008A73BD">
        <w:rPr>
          <w:rFonts w:ascii="Times New Roman" w:hAnsi="Times New Roman"/>
          <w:noProof/>
          <w:szCs w:val="24"/>
          <w:lang w:val="hr-HR"/>
        </w:rPr>
        <w:t>94,31</w:t>
      </w:r>
      <w:r w:rsidR="00174916" w:rsidRPr="00C14CB5">
        <w:rPr>
          <w:rFonts w:ascii="Times New Roman" w:hAnsi="Times New Roman"/>
          <w:noProof/>
          <w:szCs w:val="24"/>
          <w:lang w:val="hr-HR"/>
        </w:rPr>
        <w:t>% u odnosu na pla</w:t>
      </w:r>
      <w:r w:rsidR="00FE590B" w:rsidRPr="00C14CB5">
        <w:rPr>
          <w:rFonts w:ascii="Times New Roman" w:hAnsi="Times New Roman"/>
          <w:noProof/>
          <w:szCs w:val="24"/>
          <w:lang w:val="hr-HR"/>
        </w:rPr>
        <w:t>n</w:t>
      </w:r>
      <w:r w:rsidR="00174916" w:rsidRPr="00C14CB5">
        <w:rPr>
          <w:rFonts w:ascii="Times New Roman" w:hAnsi="Times New Roman"/>
          <w:noProof/>
          <w:szCs w:val="24"/>
          <w:lang w:val="hr-HR"/>
        </w:rPr>
        <w:t>.</w:t>
      </w:r>
    </w:p>
    <w:p w14:paraId="25C40EAC" w14:textId="77777777" w:rsidR="00E73B6C" w:rsidRPr="00C14CB5" w:rsidRDefault="00E73B6C" w:rsidP="00F13775">
      <w:pPr>
        <w:pStyle w:val="Uvuenotijeloteksta"/>
        <w:jc w:val="both"/>
        <w:rPr>
          <w:noProof/>
          <w:sz w:val="24"/>
          <w:szCs w:val="24"/>
          <w:u w:val="single"/>
          <w:lang w:val="hr-HR"/>
        </w:rPr>
      </w:pPr>
    </w:p>
    <w:p w14:paraId="277963CE" w14:textId="0416EE7E" w:rsidR="00C464F9" w:rsidRPr="00C14CB5" w:rsidRDefault="00C464F9" w:rsidP="00C464F9">
      <w:pPr>
        <w:ind w:firstLine="708"/>
        <w:rPr>
          <w:b/>
          <w:bCs/>
          <w:sz w:val="24"/>
          <w:szCs w:val="24"/>
          <w:lang w:val="hr-HR"/>
        </w:rPr>
      </w:pPr>
      <w:r w:rsidRPr="00C14CB5">
        <w:rPr>
          <w:sz w:val="24"/>
          <w:szCs w:val="24"/>
          <w:lang w:val="hr-HR"/>
        </w:rPr>
        <w:t>Pregled programa, aktivnosti i projekata</w:t>
      </w:r>
      <w:r w:rsidRPr="00C14CB5">
        <w:rPr>
          <w:b/>
          <w:bCs/>
          <w:sz w:val="24"/>
          <w:szCs w:val="24"/>
          <w:lang w:val="hr-HR"/>
        </w:rPr>
        <w:t>:</w:t>
      </w:r>
    </w:p>
    <w:p w14:paraId="27BD6286" w14:textId="77777777" w:rsidR="00C464F9" w:rsidRPr="00C14CB5" w:rsidRDefault="00C464F9" w:rsidP="00D25A04">
      <w:pPr>
        <w:pStyle w:val="Uvuenotijeloteksta"/>
        <w:jc w:val="both"/>
        <w:rPr>
          <w:noProof/>
          <w:sz w:val="24"/>
          <w:szCs w:val="24"/>
          <w:u w:val="single"/>
          <w:lang w:val="hr-HR"/>
        </w:rPr>
      </w:pPr>
    </w:p>
    <w:tbl>
      <w:tblPr>
        <w:tblW w:w="9525" w:type="dxa"/>
        <w:jc w:val="center"/>
        <w:tblLook w:val="04A0" w:firstRow="1" w:lastRow="0" w:firstColumn="1" w:lastColumn="0" w:noHBand="0" w:noVBand="1"/>
      </w:tblPr>
      <w:tblGrid>
        <w:gridCol w:w="1021"/>
        <w:gridCol w:w="961"/>
        <w:gridCol w:w="3830"/>
        <w:gridCol w:w="1428"/>
        <w:gridCol w:w="1650"/>
        <w:gridCol w:w="766"/>
      </w:tblGrid>
      <w:tr w:rsidR="008A73BD" w:rsidRPr="008A73BD" w14:paraId="5622C81D" w14:textId="77777777" w:rsidTr="008A73BD">
        <w:trPr>
          <w:trHeight w:val="26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C43E5" w14:textId="77777777" w:rsidR="008A73BD" w:rsidRPr="008A73BD" w:rsidRDefault="008A73BD" w:rsidP="008A73BD">
            <w:pPr>
              <w:rPr>
                <w:b/>
                <w:bCs/>
                <w:lang w:val="hr-HR"/>
              </w:rPr>
            </w:pPr>
            <w:r w:rsidRPr="008A73BD">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14259956" w14:textId="77777777" w:rsidR="008A73BD" w:rsidRPr="008A73BD" w:rsidRDefault="008A73BD" w:rsidP="008A73BD">
            <w:pPr>
              <w:rPr>
                <w:b/>
                <w:bCs/>
                <w:lang w:val="hr-HR"/>
              </w:rPr>
            </w:pPr>
            <w:r w:rsidRPr="008A73BD">
              <w:rPr>
                <w:b/>
                <w:bCs/>
                <w:lang w:val="hr-HR"/>
              </w:rPr>
              <w:t> </w:t>
            </w:r>
          </w:p>
        </w:tc>
        <w:tc>
          <w:tcPr>
            <w:tcW w:w="3830" w:type="dxa"/>
            <w:tcBorders>
              <w:top w:val="single" w:sz="4" w:space="0" w:color="auto"/>
              <w:left w:val="nil"/>
              <w:bottom w:val="single" w:sz="4" w:space="0" w:color="auto"/>
              <w:right w:val="single" w:sz="4" w:space="0" w:color="auto"/>
            </w:tcBorders>
            <w:shd w:val="clear" w:color="auto" w:fill="auto"/>
            <w:noWrap/>
            <w:vAlign w:val="bottom"/>
            <w:hideMark/>
          </w:tcPr>
          <w:p w14:paraId="0178365D" w14:textId="77777777" w:rsidR="008A73BD" w:rsidRPr="008A73BD" w:rsidRDefault="008A73BD" w:rsidP="008A73BD">
            <w:pPr>
              <w:rPr>
                <w:b/>
                <w:bCs/>
                <w:lang w:val="hr-HR"/>
              </w:rPr>
            </w:pPr>
            <w:r w:rsidRPr="008A73B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BCA3126" w14:textId="77777777" w:rsidR="008A73BD" w:rsidRPr="008A73BD" w:rsidRDefault="008A73BD" w:rsidP="008A73BD">
            <w:pPr>
              <w:jc w:val="center"/>
              <w:rPr>
                <w:b/>
                <w:bCs/>
                <w:lang w:val="hr-HR"/>
              </w:rPr>
            </w:pPr>
            <w:r w:rsidRPr="008A73BD">
              <w:rPr>
                <w:b/>
                <w:bCs/>
                <w:lang w:val="hr-HR"/>
              </w:rPr>
              <w:t>PLANIRANO</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16CC74D2" w14:textId="77777777" w:rsidR="008A73BD" w:rsidRPr="008A73BD" w:rsidRDefault="008A73BD" w:rsidP="008A73BD">
            <w:pPr>
              <w:jc w:val="center"/>
              <w:rPr>
                <w:b/>
                <w:bCs/>
                <w:lang w:val="hr-HR"/>
              </w:rPr>
            </w:pPr>
            <w:r w:rsidRPr="008A73BD">
              <w:rPr>
                <w:b/>
                <w:bCs/>
                <w:lang w:val="hr-HR"/>
              </w:rPr>
              <w:t>REALIZIRANO</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6EFC0A44" w14:textId="77777777" w:rsidR="008A73BD" w:rsidRPr="008A73BD" w:rsidRDefault="008A73BD" w:rsidP="008A73BD">
            <w:pPr>
              <w:jc w:val="center"/>
              <w:rPr>
                <w:b/>
                <w:bCs/>
                <w:lang w:val="hr-HR"/>
              </w:rPr>
            </w:pPr>
            <w:r w:rsidRPr="008A73BD">
              <w:rPr>
                <w:b/>
                <w:bCs/>
                <w:lang w:val="hr-HR"/>
              </w:rPr>
              <w:t>%</w:t>
            </w:r>
          </w:p>
        </w:tc>
      </w:tr>
      <w:tr w:rsidR="008A73BD" w:rsidRPr="008A73BD" w14:paraId="3BCC8ECD"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F63F2A7" w14:textId="77777777" w:rsidR="008A73BD" w:rsidRPr="008A73BD" w:rsidRDefault="008A73BD" w:rsidP="008A73BD">
            <w:pPr>
              <w:rPr>
                <w:b/>
                <w:bCs/>
                <w:lang w:val="hr-HR"/>
              </w:rPr>
            </w:pPr>
            <w:r w:rsidRPr="008A73BD">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0860BCA6" w14:textId="77777777" w:rsidR="008A73BD" w:rsidRPr="008A73BD" w:rsidRDefault="008A73BD" w:rsidP="008A73BD">
            <w:pPr>
              <w:rPr>
                <w:b/>
                <w:bCs/>
                <w:lang w:val="hr-HR"/>
              </w:rPr>
            </w:pPr>
            <w:r w:rsidRPr="008A73BD">
              <w:rPr>
                <w:b/>
                <w:bCs/>
                <w:lang w:val="hr-HR"/>
              </w:rPr>
              <w:t>010</w:t>
            </w:r>
          </w:p>
        </w:tc>
        <w:tc>
          <w:tcPr>
            <w:tcW w:w="3830" w:type="dxa"/>
            <w:tcBorders>
              <w:top w:val="nil"/>
              <w:left w:val="nil"/>
              <w:bottom w:val="single" w:sz="4" w:space="0" w:color="auto"/>
              <w:right w:val="single" w:sz="4" w:space="0" w:color="auto"/>
            </w:tcBorders>
            <w:shd w:val="clear" w:color="auto" w:fill="auto"/>
            <w:noWrap/>
            <w:vAlign w:val="bottom"/>
            <w:hideMark/>
          </w:tcPr>
          <w:p w14:paraId="0231E6D4" w14:textId="77777777" w:rsidR="008A73BD" w:rsidRPr="008A73BD" w:rsidRDefault="008A73BD" w:rsidP="008A73BD">
            <w:pPr>
              <w:rPr>
                <w:b/>
                <w:bCs/>
                <w:lang w:val="hr-HR"/>
              </w:rPr>
            </w:pPr>
            <w:r w:rsidRPr="008A73BD">
              <w:rPr>
                <w:b/>
                <w:bCs/>
                <w:lang w:val="hr-HR"/>
              </w:rPr>
              <w:t>UPRAVNI ODJEL ZA LOKALNU SAMOUPRAVU</w:t>
            </w:r>
          </w:p>
        </w:tc>
        <w:tc>
          <w:tcPr>
            <w:tcW w:w="1428" w:type="dxa"/>
            <w:tcBorders>
              <w:top w:val="nil"/>
              <w:left w:val="nil"/>
              <w:bottom w:val="single" w:sz="4" w:space="0" w:color="auto"/>
              <w:right w:val="single" w:sz="4" w:space="0" w:color="auto"/>
            </w:tcBorders>
            <w:shd w:val="clear" w:color="auto" w:fill="auto"/>
            <w:noWrap/>
            <w:vAlign w:val="bottom"/>
            <w:hideMark/>
          </w:tcPr>
          <w:p w14:paraId="4F71012C" w14:textId="77777777" w:rsidR="008A73BD" w:rsidRPr="008A73BD" w:rsidRDefault="008A73BD" w:rsidP="008A73BD">
            <w:pPr>
              <w:jc w:val="right"/>
              <w:rPr>
                <w:b/>
                <w:bCs/>
                <w:lang w:val="hr-HR"/>
              </w:rPr>
            </w:pPr>
            <w:r w:rsidRPr="008A73BD">
              <w:rPr>
                <w:b/>
                <w:bCs/>
                <w:lang w:val="hr-HR"/>
              </w:rPr>
              <w:t>1.022.390,02</w:t>
            </w:r>
          </w:p>
        </w:tc>
        <w:tc>
          <w:tcPr>
            <w:tcW w:w="1647" w:type="dxa"/>
            <w:tcBorders>
              <w:top w:val="nil"/>
              <w:left w:val="nil"/>
              <w:bottom w:val="single" w:sz="4" w:space="0" w:color="auto"/>
              <w:right w:val="single" w:sz="4" w:space="0" w:color="auto"/>
            </w:tcBorders>
            <w:shd w:val="clear" w:color="auto" w:fill="auto"/>
            <w:noWrap/>
            <w:vAlign w:val="bottom"/>
            <w:hideMark/>
          </w:tcPr>
          <w:p w14:paraId="3D46CAA1" w14:textId="77777777" w:rsidR="008A73BD" w:rsidRPr="008A73BD" w:rsidRDefault="008A73BD" w:rsidP="008A73BD">
            <w:pPr>
              <w:jc w:val="right"/>
              <w:rPr>
                <w:b/>
                <w:bCs/>
                <w:lang w:val="hr-HR"/>
              </w:rPr>
            </w:pPr>
            <w:r w:rsidRPr="008A73BD">
              <w:rPr>
                <w:b/>
                <w:bCs/>
                <w:lang w:val="hr-HR"/>
              </w:rPr>
              <w:t>964.223,37</w:t>
            </w:r>
          </w:p>
        </w:tc>
        <w:tc>
          <w:tcPr>
            <w:tcW w:w="638" w:type="dxa"/>
            <w:tcBorders>
              <w:top w:val="nil"/>
              <w:left w:val="nil"/>
              <w:bottom w:val="single" w:sz="4" w:space="0" w:color="auto"/>
              <w:right w:val="single" w:sz="4" w:space="0" w:color="auto"/>
            </w:tcBorders>
            <w:shd w:val="clear" w:color="auto" w:fill="auto"/>
            <w:noWrap/>
            <w:vAlign w:val="bottom"/>
            <w:hideMark/>
          </w:tcPr>
          <w:p w14:paraId="0B9705F7" w14:textId="77777777" w:rsidR="008A73BD" w:rsidRPr="008A73BD" w:rsidRDefault="008A73BD" w:rsidP="008A73BD">
            <w:pPr>
              <w:jc w:val="right"/>
              <w:rPr>
                <w:b/>
                <w:bCs/>
                <w:lang w:val="hr-HR"/>
              </w:rPr>
            </w:pPr>
            <w:r w:rsidRPr="008A73BD">
              <w:rPr>
                <w:b/>
                <w:bCs/>
                <w:lang w:val="hr-HR"/>
              </w:rPr>
              <w:t>94,31</w:t>
            </w:r>
          </w:p>
        </w:tc>
      </w:tr>
      <w:tr w:rsidR="008A73BD" w:rsidRPr="008A73BD" w14:paraId="41F523F8"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18F1F8C" w14:textId="77777777" w:rsidR="008A73BD" w:rsidRPr="008A73BD" w:rsidRDefault="008A73BD" w:rsidP="008A73BD">
            <w:pPr>
              <w:rPr>
                <w:b/>
                <w:bCs/>
                <w:lang w:val="hr-HR"/>
              </w:rPr>
            </w:pPr>
            <w:r w:rsidRPr="008A73BD">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ABA05DD" w14:textId="77777777" w:rsidR="008A73BD" w:rsidRPr="008A73BD" w:rsidRDefault="008A73BD" w:rsidP="008A73BD">
            <w:pPr>
              <w:rPr>
                <w:b/>
                <w:bCs/>
                <w:lang w:val="hr-HR"/>
              </w:rPr>
            </w:pPr>
            <w:r w:rsidRPr="008A73BD">
              <w:rPr>
                <w:b/>
                <w:bCs/>
                <w:lang w:val="hr-HR"/>
              </w:rPr>
              <w:t>1001</w:t>
            </w:r>
          </w:p>
        </w:tc>
        <w:tc>
          <w:tcPr>
            <w:tcW w:w="3830" w:type="dxa"/>
            <w:tcBorders>
              <w:top w:val="nil"/>
              <w:left w:val="nil"/>
              <w:bottom w:val="single" w:sz="4" w:space="0" w:color="auto"/>
              <w:right w:val="single" w:sz="4" w:space="0" w:color="auto"/>
            </w:tcBorders>
            <w:shd w:val="clear" w:color="auto" w:fill="auto"/>
            <w:noWrap/>
            <w:vAlign w:val="bottom"/>
            <w:hideMark/>
          </w:tcPr>
          <w:p w14:paraId="2D7FDE7B" w14:textId="77777777" w:rsidR="008A73BD" w:rsidRPr="008A73BD" w:rsidRDefault="008A73BD" w:rsidP="008A73BD">
            <w:pPr>
              <w:rPr>
                <w:b/>
                <w:bCs/>
                <w:lang w:val="hr-HR"/>
              </w:rPr>
            </w:pPr>
            <w:r w:rsidRPr="008A73BD">
              <w:rPr>
                <w:b/>
                <w:bCs/>
                <w:lang w:val="hr-HR"/>
              </w:rPr>
              <w:t>JAVNA UPRAVA I ADMINISTARCIJA</w:t>
            </w:r>
          </w:p>
        </w:tc>
        <w:tc>
          <w:tcPr>
            <w:tcW w:w="1428" w:type="dxa"/>
            <w:tcBorders>
              <w:top w:val="nil"/>
              <w:left w:val="nil"/>
              <w:bottom w:val="single" w:sz="4" w:space="0" w:color="auto"/>
              <w:right w:val="single" w:sz="4" w:space="0" w:color="auto"/>
            </w:tcBorders>
            <w:shd w:val="clear" w:color="auto" w:fill="auto"/>
            <w:noWrap/>
            <w:vAlign w:val="bottom"/>
            <w:hideMark/>
          </w:tcPr>
          <w:p w14:paraId="1D86DD71" w14:textId="77777777" w:rsidR="008A73BD" w:rsidRPr="008A73BD" w:rsidRDefault="008A73BD" w:rsidP="008A73BD">
            <w:pPr>
              <w:jc w:val="right"/>
              <w:rPr>
                <w:b/>
                <w:bCs/>
                <w:lang w:val="hr-HR"/>
              </w:rPr>
            </w:pPr>
            <w:r w:rsidRPr="008A73BD">
              <w:rPr>
                <w:b/>
                <w:bCs/>
                <w:lang w:val="hr-HR"/>
              </w:rPr>
              <w:t>1.022.390,02</w:t>
            </w:r>
          </w:p>
        </w:tc>
        <w:tc>
          <w:tcPr>
            <w:tcW w:w="1647" w:type="dxa"/>
            <w:tcBorders>
              <w:top w:val="nil"/>
              <w:left w:val="nil"/>
              <w:bottom w:val="single" w:sz="4" w:space="0" w:color="auto"/>
              <w:right w:val="single" w:sz="4" w:space="0" w:color="auto"/>
            </w:tcBorders>
            <w:shd w:val="clear" w:color="auto" w:fill="auto"/>
            <w:noWrap/>
            <w:vAlign w:val="bottom"/>
            <w:hideMark/>
          </w:tcPr>
          <w:p w14:paraId="59E9F9D6" w14:textId="77777777" w:rsidR="008A73BD" w:rsidRPr="008A73BD" w:rsidRDefault="008A73BD" w:rsidP="008A73BD">
            <w:pPr>
              <w:jc w:val="right"/>
              <w:rPr>
                <w:b/>
                <w:bCs/>
                <w:lang w:val="hr-HR"/>
              </w:rPr>
            </w:pPr>
            <w:r w:rsidRPr="008A73BD">
              <w:rPr>
                <w:b/>
                <w:bCs/>
                <w:lang w:val="hr-HR"/>
              </w:rPr>
              <w:t>964.223,37</w:t>
            </w:r>
          </w:p>
        </w:tc>
        <w:tc>
          <w:tcPr>
            <w:tcW w:w="638" w:type="dxa"/>
            <w:tcBorders>
              <w:top w:val="nil"/>
              <w:left w:val="nil"/>
              <w:bottom w:val="single" w:sz="4" w:space="0" w:color="auto"/>
              <w:right w:val="single" w:sz="4" w:space="0" w:color="auto"/>
            </w:tcBorders>
            <w:shd w:val="clear" w:color="auto" w:fill="auto"/>
            <w:noWrap/>
            <w:vAlign w:val="bottom"/>
            <w:hideMark/>
          </w:tcPr>
          <w:p w14:paraId="44A325FD" w14:textId="77777777" w:rsidR="008A73BD" w:rsidRPr="008A73BD" w:rsidRDefault="008A73BD" w:rsidP="008A73BD">
            <w:pPr>
              <w:jc w:val="right"/>
              <w:rPr>
                <w:b/>
                <w:bCs/>
                <w:lang w:val="hr-HR"/>
              </w:rPr>
            </w:pPr>
            <w:r w:rsidRPr="008A73BD">
              <w:rPr>
                <w:b/>
                <w:bCs/>
                <w:lang w:val="hr-HR"/>
              </w:rPr>
              <w:t>94,31</w:t>
            </w:r>
          </w:p>
        </w:tc>
      </w:tr>
      <w:tr w:rsidR="008A73BD" w:rsidRPr="008A73BD" w14:paraId="2761D29B"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471A6C6"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717F749" w14:textId="77777777" w:rsidR="008A73BD" w:rsidRPr="008A73BD" w:rsidRDefault="008A73BD" w:rsidP="008A73BD">
            <w:pPr>
              <w:rPr>
                <w:lang w:val="hr-HR"/>
              </w:rPr>
            </w:pPr>
            <w:r w:rsidRPr="008A73BD">
              <w:rPr>
                <w:lang w:val="hr-HR"/>
              </w:rPr>
              <w:t>A101001</w:t>
            </w:r>
          </w:p>
        </w:tc>
        <w:tc>
          <w:tcPr>
            <w:tcW w:w="3830" w:type="dxa"/>
            <w:tcBorders>
              <w:top w:val="nil"/>
              <w:left w:val="nil"/>
              <w:bottom w:val="single" w:sz="4" w:space="0" w:color="auto"/>
              <w:right w:val="single" w:sz="4" w:space="0" w:color="auto"/>
            </w:tcBorders>
            <w:shd w:val="clear" w:color="auto" w:fill="auto"/>
            <w:noWrap/>
            <w:vAlign w:val="bottom"/>
            <w:hideMark/>
          </w:tcPr>
          <w:p w14:paraId="7D768102" w14:textId="77777777" w:rsidR="008A73BD" w:rsidRPr="008A73BD" w:rsidRDefault="008A73BD" w:rsidP="008A73BD">
            <w:pPr>
              <w:rPr>
                <w:lang w:val="hr-HR"/>
              </w:rPr>
            </w:pPr>
            <w:r w:rsidRPr="008A73BD">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46403398" w14:textId="77777777" w:rsidR="008A73BD" w:rsidRPr="008A73BD" w:rsidRDefault="008A73BD" w:rsidP="008A73BD">
            <w:pPr>
              <w:jc w:val="right"/>
              <w:rPr>
                <w:lang w:val="hr-HR"/>
              </w:rPr>
            </w:pPr>
            <w:r w:rsidRPr="008A73BD">
              <w:rPr>
                <w:lang w:val="hr-HR"/>
              </w:rPr>
              <w:t>441.701,00</w:t>
            </w:r>
          </w:p>
        </w:tc>
        <w:tc>
          <w:tcPr>
            <w:tcW w:w="1647" w:type="dxa"/>
            <w:tcBorders>
              <w:top w:val="nil"/>
              <w:left w:val="nil"/>
              <w:bottom w:val="single" w:sz="4" w:space="0" w:color="auto"/>
              <w:right w:val="single" w:sz="4" w:space="0" w:color="auto"/>
            </w:tcBorders>
            <w:shd w:val="clear" w:color="auto" w:fill="auto"/>
            <w:noWrap/>
            <w:vAlign w:val="bottom"/>
            <w:hideMark/>
          </w:tcPr>
          <w:p w14:paraId="28083074" w14:textId="77777777" w:rsidR="008A73BD" w:rsidRPr="008A73BD" w:rsidRDefault="008A73BD" w:rsidP="008A73BD">
            <w:pPr>
              <w:jc w:val="right"/>
              <w:rPr>
                <w:lang w:val="hr-HR"/>
              </w:rPr>
            </w:pPr>
            <w:r w:rsidRPr="008A73BD">
              <w:rPr>
                <w:lang w:val="hr-HR"/>
              </w:rPr>
              <w:t>430.312,44</w:t>
            </w:r>
          </w:p>
        </w:tc>
        <w:tc>
          <w:tcPr>
            <w:tcW w:w="638" w:type="dxa"/>
            <w:tcBorders>
              <w:top w:val="nil"/>
              <w:left w:val="nil"/>
              <w:bottom w:val="single" w:sz="4" w:space="0" w:color="auto"/>
              <w:right w:val="single" w:sz="4" w:space="0" w:color="auto"/>
            </w:tcBorders>
            <w:shd w:val="clear" w:color="auto" w:fill="auto"/>
            <w:noWrap/>
            <w:vAlign w:val="bottom"/>
            <w:hideMark/>
          </w:tcPr>
          <w:p w14:paraId="36CE6768" w14:textId="77777777" w:rsidR="008A73BD" w:rsidRPr="008A73BD" w:rsidRDefault="008A73BD" w:rsidP="008A73BD">
            <w:pPr>
              <w:jc w:val="right"/>
              <w:rPr>
                <w:lang w:val="hr-HR"/>
              </w:rPr>
            </w:pPr>
            <w:r w:rsidRPr="008A73BD">
              <w:rPr>
                <w:lang w:val="hr-HR"/>
              </w:rPr>
              <w:t>97,42</w:t>
            </w:r>
          </w:p>
        </w:tc>
      </w:tr>
      <w:tr w:rsidR="008A73BD" w:rsidRPr="008A73BD" w14:paraId="55914DC1"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ED94545"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043546A" w14:textId="77777777" w:rsidR="008A73BD" w:rsidRPr="008A73BD" w:rsidRDefault="008A73BD" w:rsidP="008A73BD">
            <w:pPr>
              <w:rPr>
                <w:lang w:val="hr-HR"/>
              </w:rPr>
            </w:pPr>
            <w:r w:rsidRPr="008A73BD">
              <w:rPr>
                <w:lang w:val="hr-HR"/>
              </w:rPr>
              <w:t>A101002</w:t>
            </w:r>
          </w:p>
        </w:tc>
        <w:tc>
          <w:tcPr>
            <w:tcW w:w="3830" w:type="dxa"/>
            <w:tcBorders>
              <w:top w:val="nil"/>
              <w:left w:val="nil"/>
              <w:bottom w:val="single" w:sz="4" w:space="0" w:color="auto"/>
              <w:right w:val="single" w:sz="4" w:space="0" w:color="auto"/>
            </w:tcBorders>
            <w:shd w:val="clear" w:color="auto" w:fill="auto"/>
            <w:noWrap/>
            <w:vAlign w:val="bottom"/>
            <w:hideMark/>
          </w:tcPr>
          <w:p w14:paraId="520A3329" w14:textId="77777777" w:rsidR="008A73BD" w:rsidRPr="008A73BD" w:rsidRDefault="008A73BD" w:rsidP="008A73BD">
            <w:pPr>
              <w:rPr>
                <w:lang w:val="hr-HR"/>
              </w:rPr>
            </w:pPr>
            <w:r w:rsidRPr="008A73BD">
              <w:rPr>
                <w:lang w:val="hr-HR"/>
              </w:rPr>
              <w:t>Predstavnička, izvršna i radna tijela Grada</w:t>
            </w:r>
          </w:p>
        </w:tc>
        <w:tc>
          <w:tcPr>
            <w:tcW w:w="1428" w:type="dxa"/>
            <w:tcBorders>
              <w:top w:val="nil"/>
              <w:left w:val="nil"/>
              <w:bottom w:val="single" w:sz="4" w:space="0" w:color="auto"/>
              <w:right w:val="single" w:sz="4" w:space="0" w:color="auto"/>
            </w:tcBorders>
            <w:shd w:val="clear" w:color="auto" w:fill="auto"/>
            <w:noWrap/>
            <w:vAlign w:val="bottom"/>
            <w:hideMark/>
          </w:tcPr>
          <w:p w14:paraId="6C597EC3" w14:textId="77777777" w:rsidR="008A73BD" w:rsidRPr="008A73BD" w:rsidRDefault="008A73BD" w:rsidP="008A73BD">
            <w:pPr>
              <w:jc w:val="right"/>
              <w:rPr>
                <w:lang w:val="hr-HR"/>
              </w:rPr>
            </w:pPr>
            <w:r w:rsidRPr="008A73BD">
              <w:rPr>
                <w:lang w:val="hr-HR"/>
              </w:rPr>
              <w:t>142.225,00</w:t>
            </w:r>
          </w:p>
        </w:tc>
        <w:tc>
          <w:tcPr>
            <w:tcW w:w="1647" w:type="dxa"/>
            <w:tcBorders>
              <w:top w:val="nil"/>
              <w:left w:val="nil"/>
              <w:bottom w:val="single" w:sz="4" w:space="0" w:color="auto"/>
              <w:right w:val="single" w:sz="4" w:space="0" w:color="auto"/>
            </w:tcBorders>
            <w:shd w:val="clear" w:color="auto" w:fill="auto"/>
            <w:noWrap/>
            <w:vAlign w:val="bottom"/>
            <w:hideMark/>
          </w:tcPr>
          <w:p w14:paraId="4060FAFF" w14:textId="77777777" w:rsidR="008A73BD" w:rsidRPr="008A73BD" w:rsidRDefault="008A73BD" w:rsidP="008A73BD">
            <w:pPr>
              <w:jc w:val="right"/>
              <w:rPr>
                <w:lang w:val="hr-HR"/>
              </w:rPr>
            </w:pPr>
            <w:r w:rsidRPr="008A73BD">
              <w:rPr>
                <w:lang w:val="hr-HR"/>
              </w:rPr>
              <w:t>128.771,29</w:t>
            </w:r>
          </w:p>
        </w:tc>
        <w:tc>
          <w:tcPr>
            <w:tcW w:w="638" w:type="dxa"/>
            <w:tcBorders>
              <w:top w:val="nil"/>
              <w:left w:val="nil"/>
              <w:bottom w:val="single" w:sz="4" w:space="0" w:color="auto"/>
              <w:right w:val="single" w:sz="4" w:space="0" w:color="auto"/>
            </w:tcBorders>
            <w:shd w:val="clear" w:color="auto" w:fill="auto"/>
            <w:noWrap/>
            <w:vAlign w:val="bottom"/>
            <w:hideMark/>
          </w:tcPr>
          <w:p w14:paraId="3BA57549" w14:textId="77777777" w:rsidR="008A73BD" w:rsidRPr="008A73BD" w:rsidRDefault="008A73BD" w:rsidP="008A73BD">
            <w:pPr>
              <w:jc w:val="right"/>
              <w:rPr>
                <w:lang w:val="hr-HR"/>
              </w:rPr>
            </w:pPr>
            <w:r w:rsidRPr="008A73BD">
              <w:rPr>
                <w:lang w:val="hr-HR"/>
              </w:rPr>
              <w:t>90,54</w:t>
            </w:r>
          </w:p>
        </w:tc>
      </w:tr>
      <w:tr w:rsidR="008A73BD" w:rsidRPr="008A73BD" w14:paraId="152656C0"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4260D5F5"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7FCE09D" w14:textId="77777777" w:rsidR="008A73BD" w:rsidRPr="008A73BD" w:rsidRDefault="008A73BD" w:rsidP="008A73BD">
            <w:pPr>
              <w:rPr>
                <w:lang w:val="hr-HR"/>
              </w:rPr>
            </w:pPr>
            <w:r w:rsidRPr="008A73BD">
              <w:rPr>
                <w:lang w:val="hr-HR"/>
              </w:rPr>
              <w:t>A101003</w:t>
            </w:r>
          </w:p>
        </w:tc>
        <w:tc>
          <w:tcPr>
            <w:tcW w:w="3830" w:type="dxa"/>
            <w:tcBorders>
              <w:top w:val="nil"/>
              <w:left w:val="nil"/>
              <w:bottom w:val="single" w:sz="4" w:space="0" w:color="auto"/>
              <w:right w:val="single" w:sz="4" w:space="0" w:color="auto"/>
            </w:tcBorders>
            <w:shd w:val="clear" w:color="auto" w:fill="auto"/>
            <w:noWrap/>
            <w:vAlign w:val="bottom"/>
            <w:hideMark/>
          </w:tcPr>
          <w:p w14:paraId="5B419AE2" w14:textId="77777777" w:rsidR="008A73BD" w:rsidRPr="008A73BD" w:rsidRDefault="008A73BD" w:rsidP="008A73BD">
            <w:pPr>
              <w:rPr>
                <w:lang w:val="hr-HR"/>
              </w:rPr>
            </w:pPr>
            <w:r w:rsidRPr="008A73BD">
              <w:rPr>
                <w:lang w:val="hr-HR"/>
              </w:rPr>
              <w:t>Proračunska zaliha</w:t>
            </w:r>
          </w:p>
        </w:tc>
        <w:tc>
          <w:tcPr>
            <w:tcW w:w="1428" w:type="dxa"/>
            <w:tcBorders>
              <w:top w:val="nil"/>
              <w:left w:val="nil"/>
              <w:bottom w:val="single" w:sz="4" w:space="0" w:color="auto"/>
              <w:right w:val="single" w:sz="4" w:space="0" w:color="auto"/>
            </w:tcBorders>
            <w:shd w:val="clear" w:color="auto" w:fill="auto"/>
            <w:noWrap/>
            <w:vAlign w:val="bottom"/>
            <w:hideMark/>
          </w:tcPr>
          <w:p w14:paraId="7EDFC49D" w14:textId="77777777" w:rsidR="008A73BD" w:rsidRPr="008A73BD" w:rsidRDefault="008A73BD" w:rsidP="008A73BD">
            <w:pPr>
              <w:jc w:val="right"/>
              <w:rPr>
                <w:lang w:val="hr-HR"/>
              </w:rPr>
            </w:pPr>
            <w:r w:rsidRPr="008A73BD">
              <w:rPr>
                <w:lang w:val="hr-HR"/>
              </w:rPr>
              <w:t>5.000,00</w:t>
            </w:r>
          </w:p>
        </w:tc>
        <w:tc>
          <w:tcPr>
            <w:tcW w:w="1647" w:type="dxa"/>
            <w:tcBorders>
              <w:top w:val="nil"/>
              <w:left w:val="nil"/>
              <w:bottom w:val="single" w:sz="4" w:space="0" w:color="auto"/>
              <w:right w:val="single" w:sz="4" w:space="0" w:color="auto"/>
            </w:tcBorders>
            <w:shd w:val="clear" w:color="auto" w:fill="auto"/>
            <w:noWrap/>
            <w:vAlign w:val="bottom"/>
            <w:hideMark/>
          </w:tcPr>
          <w:p w14:paraId="6986A62E" w14:textId="77777777" w:rsidR="008A73BD" w:rsidRPr="008A73BD" w:rsidRDefault="008A73BD" w:rsidP="008A73BD">
            <w:pPr>
              <w:jc w:val="right"/>
              <w:rPr>
                <w:lang w:val="hr-HR"/>
              </w:rPr>
            </w:pPr>
            <w:r w:rsidRPr="008A73BD">
              <w:rPr>
                <w:lang w:val="hr-HR"/>
              </w:rPr>
              <w:t>5.000,00</w:t>
            </w:r>
          </w:p>
        </w:tc>
        <w:tc>
          <w:tcPr>
            <w:tcW w:w="638" w:type="dxa"/>
            <w:tcBorders>
              <w:top w:val="nil"/>
              <w:left w:val="nil"/>
              <w:bottom w:val="single" w:sz="4" w:space="0" w:color="auto"/>
              <w:right w:val="single" w:sz="4" w:space="0" w:color="auto"/>
            </w:tcBorders>
            <w:shd w:val="clear" w:color="auto" w:fill="auto"/>
            <w:noWrap/>
            <w:vAlign w:val="bottom"/>
            <w:hideMark/>
          </w:tcPr>
          <w:p w14:paraId="01181D3D" w14:textId="77777777" w:rsidR="008A73BD" w:rsidRPr="008A73BD" w:rsidRDefault="008A73BD" w:rsidP="008A73BD">
            <w:pPr>
              <w:jc w:val="right"/>
              <w:rPr>
                <w:lang w:val="hr-HR"/>
              </w:rPr>
            </w:pPr>
            <w:r w:rsidRPr="008A73BD">
              <w:rPr>
                <w:lang w:val="hr-HR"/>
              </w:rPr>
              <w:t>100,00</w:t>
            </w:r>
          </w:p>
        </w:tc>
      </w:tr>
      <w:tr w:rsidR="008A73BD" w:rsidRPr="008A73BD" w14:paraId="1C0631B2"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ADAAFF5"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29D35CA" w14:textId="77777777" w:rsidR="008A73BD" w:rsidRPr="008A73BD" w:rsidRDefault="008A73BD" w:rsidP="008A73BD">
            <w:pPr>
              <w:rPr>
                <w:lang w:val="hr-HR"/>
              </w:rPr>
            </w:pPr>
            <w:r w:rsidRPr="008A73BD">
              <w:rPr>
                <w:lang w:val="hr-HR"/>
              </w:rPr>
              <w:t>A101005</w:t>
            </w:r>
          </w:p>
        </w:tc>
        <w:tc>
          <w:tcPr>
            <w:tcW w:w="3830" w:type="dxa"/>
            <w:tcBorders>
              <w:top w:val="nil"/>
              <w:left w:val="nil"/>
              <w:bottom w:val="single" w:sz="4" w:space="0" w:color="auto"/>
              <w:right w:val="single" w:sz="4" w:space="0" w:color="auto"/>
            </w:tcBorders>
            <w:shd w:val="clear" w:color="auto" w:fill="auto"/>
            <w:noWrap/>
            <w:vAlign w:val="bottom"/>
            <w:hideMark/>
          </w:tcPr>
          <w:p w14:paraId="54255847" w14:textId="77777777" w:rsidR="008A73BD" w:rsidRPr="008A73BD" w:rsidRDefault="008A73BD" w:rsidP="008A73BD">
            <w:pPr>
              <w:rPr>
                <w:lang w:val="hr-HR"/>
              </w:rPr>
            </w:pPr>
            <w:r w:rsidRPr="008A73BD">
              <w:rPr>
                <w:lang w:val="hr-HR"/>
              </w:rPr>
              <w:t>Priprema projekata iz EU fondova</w:t>
            </w:r>
          </w:p>
        </w:tc>
        <w:tc>
          <w:tcPr>
            <w:tcW w:w="1428" w:type="dxa"/>
            <w:tcBorders>
              <w:top w:val="nil"/>
              <w:left w:val="nil"/>
              <w:bottom w:val="single" w:sz="4" w:space="0" w:color="auto"/>
              <w:right w:val="single" w:sz="4" w:space="0" w:color="auto"/>
            </w:tcBorders>
            <w:shd w:val="clear" w:color="auto" w:fill="auto"/>
            <w:noWrap/>
            <w:vAlign w:val="bottom"/>
            <w:hideMark/>
          </w:tcPr>
          <w:p w14:paraId="37B88A17" w14:textId="77777777" w:rsidR="008A73BD" w:rsidRPr="008A73BD" w:rsidRDefault="008A73BD" w:rsidP="008A73BD">
            <w:pPr>
              <w:jc w:val="right"/>
              <w:rPr>
                <w:lang w:val="hr-HR"/>
              </w:rPr>
            </w:pPr>
            <w:r w:rsidRPr="008A73BD">
              <w:rPr>
                <w:lang w:val="hr-HR"/>
              </w:rPr>
              <w:t>8.109,00</w:t>
            </w:r>
          </w:p>
        </w:tc>
        <w:tc>
          <w:tcPr>
            <w:tcW w:w="1647" w:type="dxa"/>
            <w:tcBorders>
              <w:top w:val="nil"/>
              <w:left w:val="nil"/>
              <w:bottom w:val="single" w:sz="4" w:space="0" w:color="auto"/>
              <w:right w:val="single" w:sz="4" w:space="0" w:color="auto"/>
            </w:tcBorders>
            <w:shd w:val="clear" w:color="auto" w:fill="auto"/>
            <w:noWrap/>
            <w:vAlign w:val="bottom"/>
            <w:hideMark/>
          </w:tcPr>
          <w:p w14:paraId="3D965638" w14:textId="77777777" w:rsidR="008A73BD" w:rsidRPr="008A73BD" w:rsidRDefault="008A73BD" w:rsidP="008A73BD">
            <w:pPr>
              <w:jc w:val="right"/>
              <w:rPr>
                <w:lang w:val="hr-HR"/>
              </w:rPr>
            </w:pPr>
            <w:r w:rsidRPr="008A73BD">
              <w:rPr>
                <w:lang w:val="hr-HR"/>
              </w:rPr>
              <w:t>8.108,86</w:t>
            </w:r>
          </w:p>
        </w:tc>
        <w:tc>
          <w:tcPr>
            <w:tcW w:w="638" w:type="dxa"/>
            <w:tcBorders>
              <w:top w:val="nil"/>
              <w:left w:val="nil"/>
              <w:bottom w:val="single" w:sz="4" w:space="0" w:color="auto"/>
              <w:right w:val="single" w:sz="4" w:space="0" w:color="auto"/>
            </w:tcBorders>
            <w:shd w:val="clear" w:color="auto" w:fill="auto"/>
            <w:noWrap/>
            <w:vAlign w:val="bottom"/>
            <w:hideMark/>
          </w:tcPr>
          <w:p w14:paraId="19959F1F" w14:textId="77777777" w:rsidR="008A73BD" w:rsidRPr="008A73BD" w:rsidRDefault="008A73BD" w:rsidP="008A73BD">
            <w:pPr>
              <w:jc w:val="right"/>
              <w:rPr>
                <w:lang w:val="hr-HR"/>
              </w:rPr>
            </w:pPr>
            <w:r w:rsidRPr="008A73BD">
              <w:rPr>
                <w:lang w:val="hr-HR"/>
              </w:rPr>
              <w:t>100,00</w:t>
            </w:r>
          </w:p>
        </w:tc>
      </w:tr>
      <w:tr w:rsidR="008A73BD" w:rsidRPr="008A73BD" w14:paraId="25F5684B"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4AD2D71"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2B50F3B" w14:textId="77777777" w:rsidR="008A73BD" w:rsidRPr="008A73BD" w:rsidRDefault="008A73BD" w:rsidP="008A73BD">
            <w:pPr>
              <w:rPr>
                <w:lang w:val="hr-HR"/>
              </w:rPr>
            </w:pPr>
            <w:r w:rsidRPr="008A73BD">
              <w:rPr>
                <w:lang w:val="hr-HR"/>
              </w:rPr>
              <w:t>A101009</w:t>
            </w:r>
          </w:p>
        </w:tc>
        <w:tc>
          <w:tcPr>
            <w:tcW w:w="3830" w:type="dxa"/>
            <w:tcBorders>
              <w:top w:val="nil"/>
              <w:left w:val="nil"/>
              <w:bottom w:val="single" w:sz="4" w:space="0" w:color="auto"/>
              <w:right w:val="single" w:sz="4" w:space="0" w:color="auto"/>
            </w:tcBorders>
            <w:shd w:val="clear" w:color="auto" w:fill="auto"/>
            <w:noWrap/>
            <w:vAlign w:val="bottom"/>
            <w:hideMark/>
          </w:tcPr>
          <w:p w14:paraId="271639B4" w14:textId="77777777" w:rsidR="008A73BD" w:rsidRPr="008A73BD" w:rsidRDefault="008A73BD" w:rsidP="008A73BD">
            <w:pPr>
              <w:rPr>
                <w:lang w:val="hr-HR"/>
              </w:rPr>
            </w:pPr>
            <w:r w:rsidRPr="008A73BD">
              <w:rPr>
                <w:lang w:val="hr-HR"/>
              </w:rPr>
              <w:t>Strateški dokumenti Grada</w:t>
            </w:r>
          </w:p>
        </w:tc>
        <w:tc>
          <w:tcPr>
            <w:tcW w:w="1428" w:type="dxa"/>
            <w:tcBorders>
              <w:top w:val="nil"/>
              <w:left w:val="nil"/>
              <w:bottom w:val="single" w:sz="4" w:space="0" w:color="auto"/>
              <w:right w:val="single" w:sz="4" w:space="0" w:color="auto"/>
            </w:tcBorders>
            <w:shd w:val="clear" w:color="auto" w:fill="auto"/>
            <w:noWrap/>
            <w:vAlign w:val="bottom"/>
            <w:hideMark/>
          </w:tcPr>
          <w:p w14:paraId="1AB07E31" w14:textId="77777777" w:rsidR="008A73BD" w:rsidRPr="008A73BD" w:rsidRDefault="008A73BD" w:rsidP="008A73BD">
            <w:pPr>
              <w:jc w:val="right"/>
              <w:rPr>
                <w:lang w:val="hr-HR"/>
              </w:rPr>
            </w:pPr>
            <w:r w:rsidRPr="008A73BD">
              <w:rPr>
                <w:lang w:val="hr-HR"/>
              </w:rPr>
              <w:t>40.243,00</w:t>
            </w:r>
          </w:p>
        </w:tc>
        <w:tc>
          <w:tcPr>
            <w:tcW w:w="1647" w:type="dxa"/>
            <w:tcBorders>
              <w:top w:val="nil"/>
              <w:left w:val="nil"/>
              <w:bottom w:val="single" w:sz="4" w:space="0" w:color="auto"/>
              <w:right w:val="single" w:sz="4" w:space="0" w:color="auto"/>
            </w:tcBorders>
            <w:shd w:val="clear" w:color="auto" w:fill="auto"/>
            <w:noWrap/>
            <w:vAlign w:val="bottom"/>
            <w:hideMark/>
          </w:tcPr>
          <w:p w14:paraId="7FE5E26E" w14:textId="77777777" w:rsidR="008A73BD" w:rsidRPr="008A73BD" w:rsidRDefault="008A73BD" w:rsidP="008A73BD">
            <w:pPr>
              <w:jc w:val="right"/>
              <w:rPr>
                <w:lang w:val="hr-HR"/>
              </w:rPr>
            </w:pPr>
            <w:r w:rsidRPr="008A73BD">
              <w:rPr>
                <w:lang w:val="hr-HR"/>
              </w:rPr>
              <w:t>40.242,39</w:t>
            </w:r>
          </w:p>
        </w:tc>
        <w:tc>
          <w:tcPr>
            <w:tcW w:w="638" w:type="dxa"/>
            <w:tcBorders>
              <w:top w:val="nil"/>
              <w:left w:val="nil"/>
              <w:bottom w:val="single" w:sz="4" w:space="0" w:color="auto"/>
              <w:right w:val="single" w:sz="4" w:space="0" w:color="auto"/>
            </w:tcBorders>
            <w:shd w:val="clear" w:color="auto" w:fill="auto"/>
            <w:noWrap/>
            <w:vAlign w:val="bottom"/>
            <w:hideMark/>
          </w:tcPr>
          <w:p w14:paraId="18BD01A9" w14:textId="77777777" w:rsidR="008A73BD" w:rsidRPr="008A73BD" w:rsidRDefault="008A73BD" w:rsidP="008A73BD">
            <w:pPr>
              <w:jc w:val="right"/>
              <w:rPr>
                <w:lang w:val="hr-HR"/>
              </w:rPr>
            </w:pPr>
            <w:r w:rsidRPr="008A73BD">
              <w:rPr>
                <w:lang w:val="hr-HR"/>
              </w:rPr>
              <w:t>100,00</w:t>
            </w:r>
          </w:p>
        </w:tc>
      </w:tr>
      <w:tr w:rsidR="008A73BD" w:rsidRPr="008A73BD" w14:paraId="3092B1BE"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2AECC0D"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6D70184" w14:textId="77777777" w:rsidR="008A73BD" w:rsidRPr="008A73BD" w:rsidRDefault="008A73BD" w:rsidP="008A73BD">
            <w:pPr>
              <w:rPr>
                <w:lang w:val="hr-HR"/>
              </w:rPr>
            </w:pPr>
            <w:r w:rsidRPr="008A73BD">
              <w:rPr>
                <w:lang w:val="hr-HR"/>
              </w:rPr>
              <w:t>A101011</w:t>
            </w:r>
          </w:p>
        </w:tc>
        <w:tc>
          <w:tcPr>
            <w:tcW w:w="3830" w:type="dxa"/>
            <w:tcBorders>
              <w:top w:val="nil"/>
              <w:left w:val="nil"/>
              <w:bottom w:val="single" w:sz="4" w:space="0" w:color="auto"/>
              <w:right w:val="single" w:sz="4" w:space="0" w:color="auto"/>
            </w:tcBorders>
            <w:shd w:val="clear" w:color="auto" w:fill="auto"/>
            <w:noWrap/>
            <w:vAlign w:val="bottom"/>
            <w:hideMark/>
          </w:tcPr>
          <w:p w14:paraId="5161E2EB" w14:textId="77777777" w:rsidR="008A73BD" w:rsidRPr="008A73BD" w:rsidRDefault="008A73BD" w:rsidP="008A73BD">
            <w:pPr>
              <w:rPr>
                <w:lang w:val="hr-HR"/>
              </w:rPr>
            </w:pPr>
            <w:r w:rsidRPr="008A73BD">
              <w:rPr>
                <w:lang w:val="hr-HR"/>
              </w:rPr>
              <w:t>Političke stranke</w:t>
            </w:r>
          </w:p>
        </w:tc>
        <w:tc>
          <w:tcPr>
            <w:tcW w:w="1428" w:type="dxa"/>
            <w:tcBorders>
              <w:top w:val="nil"/>
              <w:left w:val="nil"/>
              <w:bottom w:val="single" w:sz="4" w:space="0" w:color="auto"/>
              <w:right w:val="single" w:sz="4" w:space="0" w:color="auto"/>
            </w:tcBorders>
            <w:shd w:val="clear" w:color="auto" w:fill="auto"/>
            <w:noWrap/>
            <w:vAlign w:val="bottom"/>
            <w:hideMark/>
          </w:tcPr>
          <w:p w14:paraId="334B3387" w14:textId="77777777" w:rsidR="008A73BD" w:rsidRPr="008A73BD" w:rsidRDefault="008A73BD" w:rsidP="008A73BD">
            <w:pPr>
              <w:jc w:val="right"/>
              <w:rPr>
                <w:lang w:val="hr-HR"/>
              </w:rPr>
            </w:pPr>
            <w:r w:rsidRPr="008A73BD">
              <w:rPr>
                <w:lang w:val="hr-HR"/>
              </w:rPr>
              <w:t>46.349,07</w:t>
            </w:r>
          </w:p>
        </w:tc>
        <w:tc>
          <w:tcPr>
            <w:tcW w:w="1647" w:type="dxa"/>
            <w:tcBorders>
              <w:top w:val="nil"/>
              <w:left w:val="nil"/>
              <w:bottom w:val="single" w:sz="4" w:space="0" w:color="auto"/>
              <w:right w:val="single" w:sz="4" w:space="0" w:color="auto"/>
            </w:tcBorders>
            <w:shd w:val="clear" w:color="auto" w:fill="auto"/>
            <w:noWrap/>
            <w:vAlign w:val="bottom"/>
            <w:hideMark/>
          </w:tcPr>
          <w:p w14:paraId="670499EF" w14:textId="77777777" w:rsidR="008A73BD" w:rsidRPr="008A73BD" w:rsidRDefault="008A73BD" w:rsidP="008A73BD">
            <w:pPr>
              <w:jc w:val="right"/>
              <w:rPr>
                <w:lang w:val="hr-HR"/>
              </w:rPr>
            </w:pPr>
            <w:r w:rsidRPr="008A73BD">
              <w:rPr>
                <w:lang w:val="hr-HR"/>
              </w:rPr>
              <w:t>46.349,07</w:t>
            </w:r>
          </w:p>
        </w:tc>
        <w:tc>
          <w:tcPr>
            <w:tcW w:w="638" w:type="dxa"/>
            <w:tcBorders>
              <w:top w:val="nil"/>
              <w:left w:val="nil"/>
              <w:bottom w:val="single" w:sz="4" w:space="0" w:color="auto"/>
              <w:right w:val="single" w:sz="4" w:space="0" w:color="auto"/>
            </w:tcBorders>
            <w:shd w:val="clear" w:color="auto" w:fill="auto"/>
            <w:noWrap/>
            <w:vAlign w:val="bottom"/>
            <w:hideMark/>
          </w:tcPr>
          <w:p w14:paraId="24000A2A" w14:textId="77777777" w:rsidR="008A73BD" w:rsidRPr="008A73BD" w:rsidRDefault="008A73BD" w:rsidP="008A73BD">
            <w:pPr>
              <w:jc w:val="right"/>
              <w:rPr>
                <w:lang w:val="hr-HR"/>
              </w:rPr>
            </w:pPr>
            <w:r w:rsidRPr="008A73BD">
              <w:rPr>
                <w:lang w:val="hr-HR"/>
              </w:rPr>
              <w:t>100,00</w:t>
            </w:r>
          </w:p>
        </w:tc>
      </w:tr>
      <w:tr w:rsidR="008A73BD" w:rsidRPr="008A73BD" w14:paraId="719C3EC4"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6B9A09E"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A5371AB" w14:textId="77777777" w:rsidR="008A73BD" w:rsidRPr="008A73BD" w:rsidRDefault="008A73BD" w:rsidP="008A73BD">
            <w:pPr>
              <w:rPr>
                <w:lang w:val="hr-HR"/>
              </w:rPr>
            </w:pPr>
            <w:r w:rsidRPr="008A73BD">
              <w:rPr>
                <w:lang w:val="hr-HR"/>
              </w:rPr>
              <w:t>A101012</w:t>
            </w:r>
          </w:p>
        </w:tc>
        <w:tc>
          <w:tcPr>
            <w:tcW w:w="3830" w:type="dxa"/>
            <w:tcBorders>
              <w:top w:val="nil"/>
              <w:left w:val="nil"/>
              <w:bottom w:val="single" w:sz="4" w:space="0" w:color="auto"/>
              <w:right w:val="single" w:sz="4" w:space="0" w:color="auto"/>
            </w:tcBorders>
            <w:shd w:val="clear" w:color="auto" w:fill="auto"/>
            <w:noWrap/>
            <w:vAlign w:val="bottom"/>
            <w:hideMark/>
          </w:tcPr>
          <w:p w14:paraId="0E3C5D4E" w14:textId="77777777" w:rsidR="008A73BD" w:rsidRPr="008A73BD" w:rsidRDefault="008A73BD" w:rsidP="008A73BD">
            <w:pPr>
              <w:rPr>
                <w:lang w:val="hr-HR"/>
              </w:rPr>
            </w:pPr>
            <w:r w:rsidRPr="008A73BD">
              <w:rPr>
                <w:lang w:val="hr-HR"/>
              </w:rPr>
              <w:t>Gradske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3CD424F2" w14:textId="77777777" w:rsidR="008A73BD" w:rsidRPr="008A73BD" w:rsidRDefault="008A73BD" w:rsidP="008A73BD">
            <w:pPr>
              <w:jc w:val="right"/>
              <w:rPr>
                <w:lang w:val="hr-HR"/>
              </w:rPr>
            </w:pPr>
            <w:r w:rsidRPr="008A73BD">
              <w:rPr>
                <w:lang w:val="hr-HR"/>
              </w:rPr>
              <w:t>116.957,00</w:t>
            </w:r>
          </w:p>
        </w:tc>
        <w:tc>
          <w:tcPr>
            <w:tcW w:w="1647" w:type="dxa"/>
            <w:tcBorders>
              <w:top w:val="nil"/>
              <w:left w:val="nil"/>
              <w:bottom w:val="single" w:sz="4" w:space="0" w:color="auto"/>
              <w:right w:val="single" w:sz="4" w:space="0" w:color="auto"/>
            </w:tcBorders>
            <w:shd w:val="clear" w:color="auto" w:fill="auto"/>
            <w:noWrap/>
            <w:vAlign w:val="bottom"/>
            <w:hideMark/>
          </w:tcPr>
          <w:p w14:paraId="319A26D1" w14:textId="77777777" w:rsidR="008A73BD" w:rsidRPr="008A73BD" w:rsidRDefault="008A73BD" w:rsidP="008A73BD">
            <w:pPr>
              <w:jc w:val="right"/>
              <w:rPr>
                <w:lang w:val="hr-HR"/>
              </w:rPr>
            </w:pPr>
            <w:r w:rsidRPr="008A73BD">
              <w:rPr>
                <w:lang w:val="hr-HR"/>
              </w:rPr>
              <w:t>89.661,19</w:t>
            </w:r>
          </w:p>
        </w:tc>
        <w:tc>
          <w:tcPr>
            <w:tcW w:w="638" w:type="dxa"/>
            <w:tcBorders>
              <w:top w:val="nil"/>
              <w:left w:val="nil"/>
              <w:bottom w:val="single" w:sz="4" w:space="0" w:color="auto"/>
              <w:right w:val="single" w:sz="4" w:space="0" w:color="auto"/>
            </w:tcBorders>
            <w:shd w:val="clear" w:color="auto" w:fill="auto"/>
            <w:noWrap/>
            <w:vAlign w:val="bottom"/>
            <w:hideMark/>
          </w:tcPr>
          <w:p w14:paraId="1E77B660" w14:textId="77777777" w:rsidR="008A73BD" w:rsidRPr="008A73BD" w:rsidRDefault="008A73BD" w:rsidP="008A73BD">
            <w:pPr>
              <w:jc w:val="right"/>
              <w:rPr>
                <w:lang w:val="hr-HR"/>
              </w:rPr>
            </w:pPr>
            <w:r w:rsidRPr="008A73BD">
              <w:rPr>
                <w:lang w:val="hr-HR"/>
              </w:rPr>
              <w:t>76,66</w:t>
            </w:r>
          </w:p>
        </w:tc>
      </w:tr>
      <w:tr w:rsidR="008A73BD" w:rsidRPr="008A73BD" w14:paraId="76906047"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220D766"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0F410A4" w14:textId="77777777" w:rsidR="008A73BD" w:rsidRPr="008A73BD" w:rsidRDefault="008A73BD" w:rsidP="008A73BD">
            <w:pPr>
              <w:rPr>
                <w:lang w:val="hr-HR"/>
              </w:rPr>
            </w:pPr>
            <w:r w:rsidRPr="008A73BD">
              <w:rPr>
                <w:lang w:val="hr-HR"/>
              </w:rPr>
              <w:t>A101014</w:t>
            </w:r>
          </w:p>
        </w:tc>
        <w:tc>
          <w:tcPr>
            <w:tcW w:w="3830" w:type="dxa"/>
            <w:tcBorders>
              <w:top w:val="nil"/>
              <w:left w:val="nil"/>
              <w:bottom w:val="single" w:sz="4" w:space="0" w:color="auto"/>
              <w:right w:val="single" w:sz="4" w:space="0" w:color="auto"/>
            </w:tcBorders>
            <w:shd w:val="clear" w:color="auto" w:fill="auto"/>
            <w:noWrap/>
            <w:vAlign w:val="bottom"/>
            <w:hideMark/>
          </w:tcPr>
          <w:p w14:paraId="7E2F19F9" w14:textId="77777777" w:rsidR="008A73BD" w:rsidRPr="008A73BD" w:rsidRDefault="008A73BD" w:rsidP="008A73BD">
            <w:pPr>
              <w:rPr>
                <w:lang w:val="hr-HR"/>
              </w:rPr>
            </w:pPr>
            <w:r w:rsidRPr="008A73BD">
              <w:rPr>
                <w:lang w:val="hr-HR"/>
              </w:rPr>
              <w:t>Potpore medijima</w:t>
            </w:r>
          </w:p>
        </w:tc>
        <w:tc>
          <w:tcPr>
            <w:tcW w:w="1428" w:type="dxa"/>
            <w:tcBorders>
              <w:top w:val="nil"/>
              <w:left w:val="nil"/>
              <w:bottom w:val="single" w:sz="4" w:space="0" w:color="auto"/>
              <w:right w:val="single" w:sz="4" w:space="0" w:color="auto"/>
            </w:tcBorders>
            <w:shd w:val="clear" w:color="auto" w:fill="auto"/>
            <w:noWrap/>
            <w:vAlign w:val="bottom"/>
            <w:hideMark/>
          </w:tcPr>
          <w:p w14:paraId="700460B6" w14:textId="77777777" w:rsidR="008A73BD" w:rsidRPr="008A73BD" w:rsidRDefault="008A73BD" w:rsidP="008A73BD">
            <w:pPr>
              <w:jc w:val="right"/>
              <w:rPr>
                <w:lang w:val="hr-HR"/>
              </w:rPr>
            </w:pPr>
            <w:r w:rsidRPr="008A73BD">
              <w:rPr>
                <w:lang w:val="hr-HR"/>
              </w:rPr>
              <w:t>36.411,80</w:t>
            </w:r>
          </w:p>
        </w:tc>
        <w:tc>
          <w:tcPr>
            <w:tcW w:w="1647" w:type="dxa"/>
            <w:tcBorders>
              <w:top w:val="nil"/>
              <w:left w:val="nil"/>
              <w:bottom w:val="single" w:sz="4" w:space="0" w:color="auto"/>
              <w:right w:val="single" w:sz="4" w:space="0" w:color="auto"/>
            </w:tcBorders>
            <w:shd w:val="clear" w:color="auto" w:fill="auto"/>
            <w:noWrap/>
            <w:vAlign w:val="bottom"/>
            <w:hideMark/>
          </w:tcPr>
          <w:p w14:paraId="72FF1EAD" w14:textId="77777777" w:rsidR="008A73BD" w:rsidRPr="008A73BD" w:rsidRDefault="008A73BD" w:rsidP="008A73BD">
            <w:pPr>
              <w:jc w:val="right"/>
              <w:rPr>
                <w:lang w:val="hr-HR"/>
              </w:rPr>
            </w:pPr>
            <w:r w:rsidRPr="008A73BD">
              <w:rPr>
                <w:lang w:val="hr-HR"/>
              </w:rPr>
              <w:t>36.411,80</w:t>
            </w:r>
          </w:p>
        </w:tc>
        <w:tc>
          <w:tcPr>
            <w:tcW w:w="638" w:type="dxa"/>
            <w:tcBorders>
              <w:top w:val="nil"/>
              <w:left w:val="nil"/>
              <w:bottom w:val="single" w:sz="4" w:space="0" w:color="auto"/>
              <w:right w:val="single" w:sz="4" w:space="0" w:color="auto"/>
            </w:tcBorders>
            <w:shd w:val="clear" w:color="auto" w:fill="auto"/>
            <w:noWrap/>
            <w:vAlign w:val="bottom"/>
            <w:hideMark/>
          </w:tcPr>
          <w:p w14:paraId="4096DC5B" w14:textId="77777777" w:rsidR="008A73BD" w:rsidRPr="008A73BD" w:rsidRDefault="008A73BD" w:rsidP="008A73BD">
            <w:pPr>
              <w:jc w:val="right"/>
              <w:rPr>
                <w:lang w:val="hr-HR"/>
              </w:rPr>
            </w:pPr>
            <w:r w:rsidRPr="008A73BD">
              <w:rPr>
                <w:lang w:val="hr-HR"/>
              </w:rPr>
              <w:t>100,00</w:t>
            </w:r>
          </w:p>
        </w:tc>
      </w:tr>
      <w:tr w:rsidR="008A73BD" w:rsidRPr="008A73BD" w14:paraId="32AE527A"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BCA801A"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2A1261C" w14:textId="77777777" w:rsidR="008A73BD" w:rsidRPr="008A73BD" w:rsidRDefault="008A73BD" w:rsidP="008A73BD">
            <w:pPr>
              <w:rPr>
                <w:lang w:val="hr-HR"/>
              </w:rPr>
            </w:pPr>
            <w:r w:rsidRPr="008A73BD">
              <w:rPr>
                <w:lang w:val="hr-HR"/>
              </w:rPr>
              <w:t>A101015</w:t>
            </w:r>
          </w:p>
        </w:tc>
        <w:tc>
          <w:tcPr>
            <w:tcW w:w="3830" w:type="dxa"/>
            <w:tcBorders>
              <w:top w:val="nil"/>
              <w:left w:val="nil"/>
              <w:bottom w:val="single" w:sz="4" w:space="0" w:color="auto"/>
              <w:right w:val="single" w:sz="4" w:space="0" w:color="auto"/>
            </w:tcBorders>
            <w:shd w:val="clear" w:color="auto" w:fill="auto"/>
            <w:noWrap/>
            <w:vAlign w:val="bottom"/>
            <w:hideMark/>
          </w:tcPr>
          <w:p w14:paraId="3B3FD0A5" w14:textId="77777777" w:rsidR="008A73BD" w:rsidRPr="008A73BD" w:rsidRDefault="008A73BD" w:rsidP="008A73BD">
            <w:pPr>
              <w:rPr>
                <w:lang w:val="hr-HR"/>
              </w:rPr>
            </w:pPr>
            <w:r w:rsidRPr="008A73BD">
              <w:rPr>
                <w:lang w:val="hr-HR"/>
              </w:rPr>
              <w:t>Pulski inovacijski centar</w:t>
            </w:r>
          </w:p>
        </w:tc>
        <w:tc>
          <w:tcPr>
            <w:tcW w:w="1428" w:type="dxa"/>
            <w:tcBorders>
              <w:top w:val="nil"/>
              <w:left w:val="nil"/>
              <w:bottom w:val="single" w:sz="4" w:space="0" w:color="auto"/>
              <w:right w:val="single" w:sz="4" w:space="0" w:color="auto"/>
            </w:tcBorders>
            <w:shd w:val="clear" w:color="auto" w:fill="auto"/>
            <w:noWrap/>
            <w:vAlign w:val="bottom"/>
            <w:hideMark/>
          </w:tcPr>
          <w:p w14:paraId="1A3426EE" w14:textId="77777777" w:rsidR="008A73BD" w:rsidRPr="008A73BD" w:rsidRDefault="008A73BD" w:rsidP="008A73BD">
            <w:pPr>
              <w:jc w:val="right"/>
              <w:rPr>
                <w:lang w:val="hr-HR"/>
              </w:rPr>
            </w:pPr>
            <w:r w:rsidRPr="008A73BD">
              <w:rPr>
                <w:lang w:val="hr-HR"/>
              </w:rPr>
              <w:t>5.500,00</w:t>
            </w:r>
          </w:p>
        </w:tc>
        <w:tc>
          <w:tcPr>
            <w:tcW w:w="1647" w:type="dxa"/>
            <w:tcBorders>
              <w:top w:val="nil"/>
              <w:left w:val="nil"/>
              <w:bottom w:val="single" w:sz="4" w:space="0" w:color="auto"/>
              <w:right w:val="single" w:sz="4" w:space="0" w:color="auto"/>
            </w:tcBorders>
            <w:shd w:val="clear" w:color="auto" w:fill="auto"/>
            <w:noWrap/>
            <w:vAlign w:val="bottom"/>
            <w:hideMark/>
          </w:tcPr>
          <w:p w14:paraId="5DC63BE5" w14:textId="77777777" w:rsidR="008A73BD" w:rsidRPr="008A73BD" w:rsidRDefault="008A73BD" w:rsidP="008A73BD">
            <w:pPr>
              <w:jc w:val="right"/>
              <w:rPr>
                <w:lang w:val="hr-HR"/>
              </w:rPr>
            </w:pPr>
            <w:r w:rsidRPr="008A73BD">
              <w:rPr>
                <w:lang w:val="hr-HR"/>
              </w:rPr>
              <w:t>2.649,00</w:t>
            </w:r>
          </w:p>
        </w:tc>
        <w:tc>
          <w:tcPr>
            <w:tcW w:w="638" w:type="dxa"/>
            <w:tcBorders>
              <w:top w:val="nil"/>
              <w:left w:val="nil"/>
              <w:bottom w:val="single" w:sz="4" w:space="0" w:color="auto"/>
              <w:right w:val="single" w:sz="4" w:space="0" w:color="auto"/>
            </w:tcBorders>
            <w:shd w:val="clear" w:color="auto" w:fill="auto"/>
            <w:noWrap/>
            <w:vAlign w:val="bottom"/>
            <w:hideMark/>
          </w:tcPr>
          <w:p w14:paraId="7D835705" w14:textId="77777777" w:rsidR="008A73BD" w:rsidRPr="008A73BD" w:rsidRDefault="008A73BD" w:rsidP="008A73BD">
            <w:pPr>
              <w:jc w:val="right"/>
              <w:rPr>
                <w:lang w:val="hr-HR"/>
              </w:rPr>
            </w:pPr>
            <w:r w:rsidRPr="008A73BD">
              <w:rPr>
                <w:lang w:val="hr-HR"/>
              </w:rPr>
              <w:t>48,16</w:t>
            </w:r>
          </w:p>
        </w:tc>
      </w:tr>
      <w:tr w:rsidR="008A73BD" w:rsidRPr="008A73BD" w14:paraId="1BEC928B"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49EEF4E"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04F6D23" w14:textId="77777777" w:rsidR="008A73BD" w:rsidRPr="008A73BD" w:rsidRDefault="008A73BD" w:rsidP="008A73BD">
            <w:pPr>
              <w:rPr>
                <w:lang w:val="hr-HR"/>
              </w:rPr>
            </w:pPr>
            <w:r w:rsidRPr="008A73BD">
              <w:rPr>
                <w:lang w:val="hr-HR"/>
              </w:rPr>
              <w:t>A101016</w:t>
            </w:r>
          </w:p>
        </w:tc>
        <w:tc>
          <w:tcPr>
            <w:tcW w:w="3830" w:type="dxa"/>
            <w:tcBorders>
              <w:top w:val="nil"/>
              <w:left w:val="nil"/>
              <w:bottom w:val="single" w:sz="4" w:space="0" w:color="auto"/>
              <w:right w:val="single" w:sz="4" w:space="0" w:color="auto"/>
            </w:tcBorders>
            <w:shd w:val="clear" w:color="auto" w:fill="auto"/>
            <w:noWrap/>
            <w:vAlign w:val="bottom"/>
            <w:hideMark/>
          </w:tcPr>
          <w:p w14:paraId="421A9D79" w14:textId="77777777" w:rsidR="008A73BD" w:rsidRPr="008A73BD" w:rsidRDefault="008A73BD" w:rsidP="008A73BD">
            <w:pPr>
              <w:rPr>
                <w:lang w:val="hr-HR"/>
              </w:rPr>
            </w:pPr>
            <w:r w:rsidRPr="008A73BD">
              <w:rPr>
                <w:lang w:val="hr-HR"/>
              </w:rPr>
              <w:t>Informatizacija</w:t>
            </w:r>
          </w:p>
        </w:tc>
        <w:tc>
          <w:tcPr>
            <w:tcW w:w="1428" w:type="dxa"/>
            <w:tcBorders>
              <w:top w:val="nil"/>
              <w:left w:val="nil"/>
              <w:bottom w:val="single" w:sz="4" w:space="0" w:color="auto"/>
              <w:right w:val="single" w:sz="4" w:space="0" w:color="auto"/>
            </w:tcBorders>
            <w:shd w:val="clear" w:color="auto" w:fill="auto"/>
            <w:noWrap/>
            <w:vAlign w:val="bottom"/>
            <w:hideMark/>
          </w:tcPr>
          <w:p w14:paraId="121808EC" w14:textId="77777777" w:rsidR="008A73BD" w:rsidRPr="008A73BD" w:rsidRDefault="008A73BD" w:rsidP="008A73BD">
            <w:pPr>
              <w:jc w:val="right"/>
              <w:rPr>
                <w:lang w:val="hr-HR"/>
              </w:rPr>
            </w:pPr>
            <w:r w:rsidRPr="008A73BD">
              <w:rPr>
                <w:lang w:val="hr-HR"/>
              </w:rPr>
              <w:t>56.160,00</w:t>
            </w:r>
          </w:p>
        </w:tc>
        <w:tc>
          <w:tcPr>
            <w:tcW w:w="1647" w:type="dxa"/>
            <w:tcBorders>
              <w:top w:val="nil"/>
              <w:left w:val="nil"/>
              <w:bottom w:val="single" w:sz="4" w:space="0" w:color="auto"/>
              <w:right w:val="single" w:sz="4" w:space="0" w:color="auto"/>
            </w:tcBorders>
            <w:shd w:val="clear" w:color="auto" w:fill="auto"/>
            <w:noWrap/>
            <w:vAlign w:val="bottom"/>
            <w:hideMark/>
          </w:tcPr>
          <w:p w14:paraId="3F1AF0AB" w14:textId="77777777" w:rsidR="008A73BD" w:rsidRPr="008A73BD" w:rsidRDefault="008A73BD" w:rsidP="008A73BD">
            <w:pPr>
              <w:jc w:val="right"/>
              <w:rPr>
                <w:lang w:val="hr-HR"/>
              </w:rPr>
            </w:pPr>
            <w:r w:rsidRPr="008A73BD">
              <w:rPr>
                <w:lang w:val="hr-HR"/>
              </w:rPr>
              <w:t>54.583,96</w:t>
            </w:r>
          </w:p>
        </w:tc>
        <w:tc>
          <w:tcPr>
            <w:tcW w:w="638" w:type="dxa"/>
            <w:tcBorders>
              <w:top w:val="nil"/>
              <w:left w:val="nil"/>
              <w:bottom w:val="single" w:sz="4" w:space="0" w:color="auto"/>
              <w:right w:val="single" w:sz="4" w:space="0" w:color="auto"/>
            </w:tcBorders>
            <w:shd w:val="clear" w:color="auto" w:fill="auto"/>
            <w:noWrap/>
            <w:vAlign w:val="bottom"/>
            <w:hideMark/>
          </w:tcPr>
          <w:p w14:paraId="2DEDEEBD" w14:textId="77777777" w:rsidR="008A73BD" w:rsidRPr="008A73BD" w:rsidRDefault="008A73BD" w:rsidP="008A73BD">
            <w:pPr>
              <w:jc w:val="right"/>
              <w:rPr>
                <w:lang w:val="hr-HR"/>
              </w:rPr>
            </w:pPr>
            <w:r w:rsidRPr="008A73BD">
              <w:rPr>
                <w:lang w:val="hr-HR"/>
              </w:rPr>
              <w:t>97,19</w:t>
            </w:r>
          </w:p>
        </w:tc>
      </w:tr>
      <w:tr w:rsidR="008A73BD" w:rsidRPr="008A73BD" w14:paraId="6A1AEB8E"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DBE95B7" w14:textId="77777777" w:rsidR="008A73BD" w:rsidRPr="008A73BD" w:rsidRDefault="008A73BD" w:rsidP="008A73BD">
            <w:pPr>
              <w:rPr>
                <w:lang w:val="hr-HR"/>
              </w:rPr>
            </w:pPr>
            <w:r w:rsidRPr="008A73BD">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38288A9" w14:textId="77777777" w:rsidR="008A73BD" w:rsidRPr="008A73BD" w:rsidRDefault="008A73BD" w:rsidP="008A73BD">
            <w:pPr>
              <w:rPr>
                <w:lang w:val="hr-HR"/>
              </w:rPr>
            </w:pPr>
            <w:r w:rsidRPr="008A73BD">
              <w:rPr>
                <w:lang w:val="hr-HR"/>
              </w:rPr>
              <w:t>A101017</w:t>
            </w:r>
          </w:p>
        </w:tc>
        <w:tc>
          <w:tcPr>
            <w:tcW w:w="3830" w:type="dxa"/>
            <w:tcBorders>
              <w:top w:val="nil"/>
              <w:left w:val="nil"/>
              <w:bottom w:val="single" w:sz="4" w:space="0" w:color="auto"/>
              <w:right w:val="single" w:sz="4" w:space="0" w:color="auto"/>
            </w:tcBorders>
            <w:shd w:val="clear" w:color="auto" w:fill="auto"/>
            <w:noWrap/>
            <w:vAlign w:val="bottom"/>
            <w:hideMark/>
          </w:tcPr>
          <w:p w14:paraId="71C1ACE8" w14:textId="77777777" w:rsidR="008A73BD" w:rsidRPr="008A73BD" w:rsidRDefault="008A73BD" w:rsidP="008A73BD">
            <w:pPr>
              <w:rPr>
                <w:lang w:val="hr-HR"/>
              </w:rPr>
            </w:pPr>
            <w:r w:rsidRPr="008A73BD">
              <w:rPr>
                <w:lang w:val="hr-HR"/>
              </w:rPr>
              <w:t>Održavanje programskih rješenja informacijskog sustava</w:t>
            </w:r>
          </w:p>
        </w:tc>
        <w:tc>
          <w:tcPr>
            <w:tcW w:w="1428" w:type="dxa"/>
            <w:tcBorders>
              <w:top w:val="nil"/>
              <w:left w:val="nil"/>
              <w:bottom w:val="single" w:sz="4" w:space="0" w:color="auto"/>
              <w:right w:val="single" w:sz="4" w:space="0" w:color="auto"/>
            </w:tcBorders>
            <w:shd w:val="clear" w:color="auto" w:fill="auto"/>
            <w:noWrap/>
            <w:vAlign w:val="bottom"/>
            <w:hideMark/>
          </w:tcPr>
          <w:p w14:paraId="2E1347AE" w14:textId="77777777" w:rsidR="008A73BD" w:rsidRPr="008A73BD" w:rsidRDefault="008A73BD" w:rsidP="008A73BD">
            <w:pPr>
              <w:jc w:val="right"/>
              <w:rPr>
                <w:lang w:val="hr-HR"/>
              </w:rPr>
            </w:pPr>
            <w:r w:rsidRPr="008A73BD">
              <w:rPr>
                <w:lang w:val="hr-HR"/>
              </w:rPr>
              <w:t>73.000,00</w:t>
            </w:r>
          </w:p>
        </w:tc>
        <w:tc>
          <w:tcPr>
            <w:tcW w:w="1647" w:type="dxa"/>
            <w:tcBorders>
              <w:top w:val="nil"/>
              <w:left w:val="nil"/>
              <w:bottom w:val="single" w:sz="4" w:space="0" w:color="auto"/>
              <w:right w:val="single" w:sz="4" w:space="0" w:color="auto"/>
            </w:tcBorders>
            <w:shd w:val="clear" w:color="auto" w:fill="auto"/>
            <w:noWrap/>
            <w:vAlign w:val="bottom"/>
            <w:hideMark/>
          </w:tcPr>
          <w:p w14:paraId="34B19A61" w14:textId="77777777" w:rsidR="008A73BD" w:rsidRPr="008A73BD" w:rsidRDefault="008A73BD" w:rsidP="008A73BD">
            <w:pPr>
              <w:jc w:val="right"/>
              <w:rPr>
                <w:lang w:val="hr-HR"/>
              </w:rPr>
            </w:pPr>
            <w:r w:rsidRPr="008A73BD">
              <w:rPr>
                <w:lang w:val="hr-HR"/>
              </w:rPr>
              <w:t>72.383,66</w:t>
            </w:r>
          </w:p>
        </w:tc>
        <w:tc>
          <w:tcPr>
            <w:tcW w:w="638" w:type="dxa"/>
            <w:tcBorders>
              <w:top w:val="nil"/>
              <w:left w:val="nil"/>
              <w:bottom w:val="single" w:sz="4" w:space="0" w:color="auto"/>
              <w:right w:val="single" w:sz="4" w:space="0" w:color="auto"/>
            </w:tcBorders>
            <w:shd w:val="clear" w:color="auto" w:fill="auto"/>
            <w:noWrap/>
            <w:vAlign w:val="bottom"/>
            <w:hideMark/>
          </w:tcPr>
          <w:p w14:paraId="6806DB60" w14:textId="77777777" w:rsidR="008A73BD" w:rsidRPr="008A73BD" w:rsidRDefault="008A73BD" w:rsidP="008A73BD">
            <w:pPr>
              <w:jc w:val="right"/>
              <w:rPr>
                <w:lang w:val="hr-HR"/>
              </w:rPr>
            </w:pPr>
            <w:r w:rsidRPr="008A73BD">
              <w:rPr>
                <w:lang w:val="hr-HR"/>
              </w:rPr>
              <w:t>99,16</w:t>
            </w:r>
          </w:p>
        </w:tc>
      </w:tr>
      <w:tr w:rsidR="008A73BD" w:rsidRPr="008A73BD" w14:paraId="329FCA98" w14:textId="77777777" w:rsidTr="008A73BD">
        <w:trPr>
          <w:trHeight w:val="264"/>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25CBA631" w14:textId="77777777" w:rsidR="008A73BD" w:rsidRPr="008A73BD" w:rsidRDefault="008A73BD" w:rsidP="008A73BD">
            <w:pPr>
              <w:rPr>
                <w:lang w:val="hr-HR"/>
              </w:rPr>
            </w:pPr>
            <w:r w:rsidRPr="008A73BD">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10B36618" w14:textId="77777777" w:rsidR="008A73BD" w:rsidRPr="008A73BD" w:rsidRDefault="008A73BD" w:rsidP="008A73BD">
            <w:pPr>
              <w:rPr>
                <w:lang w:val="hr-HR"/>
              </w:rPr>
            </w:pPr>
            <w:r w:rsidRPr="008A73BD">
              <w:rPr>
                <w:lang w:val="hr-HR"/>
              </w:rPr>
              <w:t>T101005</w:t>
            </w:r>
          </w:p>
        </w:tc>
        <w:tc>
          <w:tcPr>
            <w:tcW w:w="3830" w:type="dxa"/>
            <w:tcBorders>
              <w:top w:val="nil"/>
              <w:left w:val="nil"/>
              <w:bottom w:val="single" w:sz="4" w:space="0" w:color="auto"/>
              <w:right w:val="single" w:sz="4" w:space="0" w:color="auto"/>
            </w:tcBorders>
            <w:shd w:val="clear" w:color="auto" w:fill="auto"/>
            <w:noWrap/>
            <w:vAlign w:val="bottom"/>
            <w:hideMark/>
          </w:tcPr>
          <w:p w14:paraId="4D605459" w14:textId="77777777" w:rsidR="008A73BD" w:rsidRPr="008A73BD" w:rsidRDefault="008A73BD" w:rsidP="008A73BD">
            <w:pPr>
              <w:rPr>
                <w:lang w:val="hr-HR"/>
              </w:rPr>
            </w:pPr>
            <w:r w:rsidRPr="008A73BD">
              <w:rPr>
                <w:lang w:val="hr-HR"/>
              </w:rPr>
              <w:t>ITU-Urbano područje Pula</w:t>
            </w:r>
          </w:p>
        </w:tc>
        <w:tc>
          <w:tcPr>
            <w:tcW w:w="1428" w:type="dxa"/>
            <w:tcBorders>
              <w:top w:val="nil"/>
              <w:left w:val="nil"/>
              <w:bottom w:val="single" w:sz="4" w:space="0" w:color="auto"/>
              <w:right w:val="single" w:sz="4" w:space="0" w:color="auto"/>
            </w:tcBorders>
            <w:shd w:val="clear" w:color="auto" w:fill="auto"/>
            <w:noWrap/>
            <w:vAlign w:val="bottom"/>
            <w:hideMark/>
          </w:tcPr>
          <w:p w14:paraId="0390CBED" w14:textId="77777777" w:rsidR="008A73BD" w:rsidRPr="008A73BD" w:rsidRDefault="008A73BD" w:rsidP="008A73BD">
            <w:pPr>
              <w:jc w:val="right"/>
              <w:rPr>
                <w:lang w:val="hr-HR"/>
              </w:rPr>
            </w:pPr>
            <w:r w:rsidRPr="008A73BD">
              <w:rPr>
                <w:lang w:val="hr-HR"/>
              </w:rPr>
              <w:t>50.734,15</w:t>
            </w:r>
          </w:p>
        </w:tc>
        <w:tc>
          <w:tcPr>
            <w:tcW w:w="1647" w:type="dxa"/>
            <w:tcBorders>
              <w:top w:val="nil"/>
              <w:left w:val="nil"/>
              <w:bottom w:val="single" w:sz="4" w:space="0" w:color="auto"/>
              <w:right w:val="single" w:sz="4" w:space="0" w:color="auto"/>
            </w:tcBorders>
            <w:shd w:val="clear" w:color="auto" w:fill="auto"/>
            <w:noWrap/>
            <w:vAlign w:val="bottom"/>
            <w:hideMark/>
          </w:tcPr>
          <w:p w14:paraId="64EC04A8" w14:textId="77777777" w:rsidR="008A73BD" w:rsidRPr="008A73BD" w:rsidRDefault="008A73BD" w:rsidP="008A73BD">
            <w:pPr>
              <w:jc w:val="right"/>
              <w:rPr>
                <w:lang w:val="hr-HR"/>
              </w:rPr>
            </w:pPr>
            <w:r w:rsidRPr="008A73BD">
              <w:rPr>
                <w:lang w:val="hr-HR"/>
              </w:rPr>
              <w:t>49.749,71</w:t>
            </w:r>
          </w:p>
        </w:tc>
        <w:tc>
          <w:tcPr>
            <w:tcW w:w="638" w:type="dxa"/>
            <w:tcBorders>
              <w:top w:val="nil"/>
              <w:left w:val="nil"/>
              <w:bottom w:val="single" w:sz="4" w:space="0" w:color="auto"/>
              <w:right w:val="single" w:sz="4" w:space="0" w:color="auto"/>
            </w:tcBorders>
            <w:shd w:val="clear" w:color="auto" w:fill="auto"/>
            <w:noWrap/>
            <w:vAlign w:val="bottom"/>
            <w:hideMark/>
          </w:tcPr>
          <w:p w14:paraId="1A8670BD" w14:textId="77777777" w:rsidR="008A73BD" w:rsidRPr="008A73BD" w:rsidRDefault="008A73BD" w:rsidP="008A73BD">
            <w:pPr>
              <w:jc w:val="right"/>
              <w:rPr>
                <w:lang w:val="hr-HR"/>
              </w:rPr>
            </w:pPr>
            <w:r w:rsidRPr="008A73BD">
              <w:rPr>
                <w:lang w:val="hr-HR"/>
              </w:rPr>
              <w:t>98,06</w:t>
            </w:r>
          </w:p>
        </w:tc>
      </w:tr>
    </w:tbl>
    <w:p w14:paraId="534EEF04" w14:textId="77777777" w:rsidR="00C464F9" w:rsidRPr="00C14CB5" w:rsidRDefault="00C464F9" w:rsidP="00C464F9">
      <w:pPr>
        <w:pStyle w:val="Uvuenotijeloteksta"/>
        <w:jc w:val="both"/>
        <w:rPr>
          <w:noProof/>
          <w:sz w:val="24"/>
          <w:szCs w:val="24"/>
          <w:u w:val="single"/>
          <w:lang w:val="hr-HR"/>
        </w:rPr>
      </w:pPr>
    </w:p>
    <w:p w14:paraId="3694D873" w14:textId="074092DD" w:rsidR="00C464F9" w:rsidRPr="00C14CB5" w:rsidRDefault="00C464F9" w:rsidP="00C464F9">
      <w:pPr>
        <w:pStyle w:val="Uvuenotijeloteksta"/>
        <w:jc w:val="both"/>
        <w:rPr>
          <w:noProof/>
          <w:sz w:val="24"/>
          <w:szCs w:val="24"/>
          <w:u w:val="single"/>
          <w:lang w:val="hr-HR"/>
        </w:rPr>
      </w:pPr>
      <w:r w:rsidRPr="00C14CB5">
        <w:rPr>
          <w:noProof/>
          <w:sz w:val="24"/>
          <w:szCs w:val="24"/>
          <w:u w:val="single"/>
          <w:lang w:val="hr-HR"/>
        </w:rPr>
        <w:t>PRIKAZ IZVRŠENJA PROGRAMA:</w:t>
      </w:r>
    </w:p>
    <w:p w14:paraId="4EC26CE9" w14:textId="77777777" w:rsidR="00B84E2F" w:rsidRPr="00C14CB5" w:rsidRDefault="00B84E2F" w:rsidP="00D25A04">
      <w:pPr>
        <w:pStyle w:val="Uvuenotijeloteksta"/>
        <w:jc w:val="both"/>
        <w:rPr>
          <w:noProof/>
          <w:sz w:val="24"/>
          <w:szCs w:val="24"/>
          <w:u w:val="single"/>
          <w:lang w:val="hr-HR"/>
        </w:rPr>
      </w:pPr>
    </w:p>
    <w:p w14:paraId="50764C82" w14:textId="77777777" w:rsidR="00E73B6C" w:rsidRPr="00C14CB5" w:rsidRDefault="00E73B6C" w:rsidP="00D25A04">
      <w:pPr>
        <w:pStyle w:val="Uvuenotijeloteksta"/>
        <w:ind w:firstLine="708"/>
        <w:jc w:val="both"/>
        <w:rPr>
          <w:i w:val="0"/>
          <w:noProof/>
          <w:sz w:val="24"/>
          <w:szCs w:val="24"/>
          <w:lang w:val="hr-HR"/>
        </w:rPr>
      </w:pPr>
      <w:r w:rsidRPr="00C14CB5">
        <w:rPr>
          <w:noProof/>
          <w:sz w:val="24"/>
          <w:szCs w:val="24"/>
          <w:lang w:val="hr-HR"/>
        </w:rPr>
        <w:t>PROGRAM: JAVNA UPRAVA I ADMINISTRACIJA</w:t>
      </w:r>
    </w:p>
    <w:p w14:paraId="6561F915" w14:textId="77777777" w:rsidR="00E73B6C" w:rsidRPr="00C14CB5" w:rsidRDefault="00E73B6C" w:rsidP="00D25A04">
      <w:pPr>
        <w:jc w:val="both"/>
        <w:rPr>
          <w:noProof/>
          <w:sz w:val="24"/>
          <w:szCs w:val="24"/>
          <w:lang w:val="hr-HR"/>
        </w:rPr>
      </w:pPr>
    </w:p>
    <w:p w14:paraId="24E888F5" w14:textId="68D0E17C" w:rsidR="00C0313C" w:rsidRPr="00C14CB5" w:rsidRDefault="00C0313C" w:rsidP="00C0313C">
      <w:pPr>
        <w:pStyle w:val="Uvuenotijeloteksta"/>
        <w:jc w:val="both"/>
        <w:rPr>
          <w:i w:val="0"/>
          <w:sz w:val="24"/>
          <w:szCs w:val="24"/>
          <w:lang w:val="hr-HR"/>
        </w:rPr>
      </w:pPr>
      <w:r w:rsidRPr="00C14CB5">
        <w:rPr>
          <w:i w:val="0"/>
          <w:sz w:val="24"/>
          <w:szCs w:val="24"/>
          <w:lang w:val="hr-HR"/>
        </w:rPr>
        <w:t xml:space="preserve">Opći cilj Programa je osiguravanje uvjeta za redoviti i nesmetani rad tijela </w:t>
      </w:r>
      <w:r w:rsidR="001227C6" w:rsidRPr="001227C6">
        <w:rPr>
          <w:i w:val="0"/>
          <w:iCs/>
          <w:noProof/>
          <w:sz w:val="24"/>
          <w:szCs w:val="24"/>
          <w:lang w:val="hr-HR"/>
        </w:rPr>
        <w:t>Grada Pula – Pola,</w:t>
      </w:r>
      <w:r w:rsidR="001227C6" w:rsidRPr="00C14CB5">
        <w:rPr>
          <w:i w:val="0"/>
          <w:sz w:val="24"/>
          <w:szCs w:val="24"/>
          <w:lang w:val="hr-HR"/>
        </w:rPr>
        <w:t xml:space="preserve"> </w:t>
      </w:r>
      <w:r w:rsidRPr="00C14CB5">
        <w:rPr>
          <w:i w:val="0"/>
          <w:sz w:val="24"/>
          <w:szCs w:val="24"/>
          <w:lang w:val="hr-HR"/>
        </w:rPr>
        <w:t>Gradskog vijeća, Gradonačelnika i njihovih radnih tijela, informiranje javnosti o aktivnostima gradske uprave te strateškog planiranja i obavljanje poslova u vezi s pripremom i izradom projekata i programa suradnje s Europskom unijom.</w:t>
      </w:r>
    </w:p>
    <w:p w14:paraId="2E151F2C" w14:textId="77777777" w:rsidR="00C0313C" w:rsidRPr="00C14CB5" w:rsidRDefault="00C0313C" w:rsidP="006B4430">
      <w:pPr>
        <w:ind w:firstLine="708"/>
        <w:jc w:val="both"/>
        <w:rPr>
          <w:noProof/>
          <w:sz w:val="24"/>
          <w:szCs w:val="24"/>
          <w:lang w:val="hr-HR"/>
        </w:rPr>
      </w:pPr>
    </w:p>
    <w:p w14:paraId="432BE69E" w14:textId="77777777" w:rsidR="00D16330" w:rsidRPr="008B4773" w:rsidRDefault="00D16330" w:rsidP="00D16330">
      <w:pPr>
        <w:ind w:firstLine="708"/>
        <w:jc w:val="both"/>
        <w:rPr>
          <w:sz w:val="24"/>
          <w:szCs w:val="24"/>
          <w:lang w:val="hr-HR"/>
        </w:rPr>
      </w:pPr>
      <w:r w:rsidRPr="00C14CB5">
        <w:rPr>
          <w:noProof/>
          <w:sz w:val="24"/>
          <w:szCs w:val="24"/>
          <w:lang w:val="hr-HR"/>
        </w:rPr>
        <w:t xml:space="preserve">Pokazatelj uspješnosti: </w:t>
      </w:r>
      <w:r w:rsidRPr="00C14CB5">
        <w:rPr>
          <w:sz w:val="24"/>
          <w:szCs w:val="24"/>
          <w:lang w:val="hr-HR"/>
        </w:rPr>
        <w:t>Upravni odjel za lokalnu samoupravu</w:t>
      </w:r>
      <w:r w:rsidRPr="00C14CB5">
        <w:rPr>
          <w:noProof/>
          <w:sz w:val="24"/>
          <w:szCs w:val="24"/>
          <w:lang w:val="hr-HR"/>
        </w:rPr>
        <w:t xml:space="preserve"> realizirao je svoj program definiran Odlukom o ustrojstvu upravnih tijela Grada Pula</w:t>
      </w:r>
      <w:r>
        <w:rPr>
          <w:noProof/>
          <w:sz w:val="24"/>
          <w:szCs w:val="24"/>
          <w:lang w:val="hr-HR"/>
        </w:rPr>
        <w:t xml:space="preserve"> </w:t>
      </w:r>
      <w:r w:rsidRPr="00C14CB5">
        <w:rPr>
          <w:noProof/>
          <w:sz w:val="24"/>
          <w:szCs w:val="24"/>
          <w:lang w:val="hr-HR"/>
        </w:rPr>
        <w:t>-</w:t>
      </w:r>
      <w:r>
        <w:rPr>
          <w:noProof/>
          <w:sz w:val="24"/>
          <w:szCs w:val="24"/>
          <w:lang w:val="hr-HR"/>
        </w:rPr>
        <w:t xml:space="preserve"> </w:t>
      </w:r>
      <w:r w:rsidRPr="00C14CB5">
        <w:rPr>
          <w:noProof/>
          <w:sz w:val="24"/>
          <w:szCs w:val="24"/>
          <w:lang w:val="hr-HR"/>
        </w:rPr>
        <w:t>Pola i Proračunom Grada Pula</w:t>
      </w:r>
      <w:r>
        <w:rPr>
          <w:noProof/>
          <w:sz w:val="24"/>
          <w:szCs w:val="24"/>
          <w:lang w:val="hr-HR"/>
        </w:rPr>
        <w:t xml:space="preserve"> </w:t>
      </w:r>
      <w:r w:rsidRPr="00C14CB5">
        <w:rPr>
          <w:noProof/>
          <w:sz w:val="24"/>
          <w:szCs w:val="24"/>
          <w:lang w:val="hr-HR"/>
        </w:rPr>
        <w:t>-</w:t>
      </w:r>
      <w:r>
        <w:rPr>
          <w:noProof/>
          <w:sz w:val="24"/>
          <w:szCs w:val="24"/>
          <w:lang w:val="hr-HR"/>
        </w:rPr>
        <w:t xml:space="preserve"> </w:t>
      </w:r>
      <w:r w:rsidRPr="00C14CB5">
        <w:rPr>
          <w:noProof/>
          <w:sz w:val="24"/>
          <w:szCs w:val="24"/>
          <w:lang w:val="hr-HR"/>
        </w:rPr>
        <w:t>Pola za 2023. godinu. Uspješno su osigurani uvjeti za redoviti i nesmetani rad tijela Grada Pula</w:t>
      </w:r>
      <w:r>
        <w:rPr>
          <w:noProof/>
          <w:sz w:val="24"/>
          <w:szCs w:val="24"/>
          <w:lang w:val="hr-HR"/>
        </w:rPr>
        <w:t xml:space="preserve"> </w:t>
      </w:r>
      <w:r w:rsidRPr="00C14CB5">
        <w:rPr>
          <w:noProof/>
          <w:sz w:val="24"/>
          <w:szCs w:val="24"/>
          <w:lang w:val="hr-HR"/>
        </w:rPr>
        <w:t>-</w:t>
      </w:r>
      <w:r>
        <w:rPr>
          <w:noProof/>
          <w:sz w:val="24"/>
          <w:szCs w:val="24"/>
          <w:lang w:val="hr-HR"/>
        </w:rPr>
        <w:t xml:space="preserve"> </w:t>
      </w:r>
      <w:r w:rsidRPr="00C14CB5">
        <w:rPr>
          <w:noProof/>
          <w:sz w:val="24"/>
          <w:szCs w:val="24"/>
          <w:lang w:val="hr-HR"/>
        </w:rPr>
        <w:t xml:space="preserve">Pola - Gradskog vijeća, Gradonačelnika i njihovih radnih tijela te informiranje javnosti o aktivnostima gradske uprave. </w:t>
      </w:r>
      <w:r w:rsidRPr="00C14CB5">
        <w:rPr>
          <w:color w:val="000000"/>
          <w:sz w:val="24"/>
          <w:szCs w:val="24"/>
          <w:lang w:val="hr-HR"/>
        </w:rPr>
        <w:t xml:space="preserve">Javna dostupnost rada Gradskog vijeća osigurana je tako da građani sjednice mogu pratiti putem live streaminga na mrežnim stranicama </w:t>
      </w:r>
      <w:r w:rsidRPr="00C14CB5">
        <w:rPr>
          <w:noProof/>
          <w:sz w:val="24"/>
          <w:szCs w:val="24"/>
          <w:lang w:val="hr-HR"/>
        </w:rPr>
        <w:t>Grada Pul</w:t>
      </w:r>
      <w:r>
        <w:rPr>
          <w:noProof/>
          <w:sz w:val="24"/>
          <w:szCs w:val="24"/>
          <w:lang w:val="hr-HR"/>
        </w:rPr>
        <w:t>a - Pola</w:t>
      </w:r>
      <w:r w:rsidRPr="00C14CB5">
        <w:rPr>
          <w:color w:val="000000"/>
          <w:sz w:val="24"/>
          <w:szCs w:val="24"/>
          <w:lang w:val="hr-HR"/>
        </w:rPr>
        <w:t xml:space="preserve"> ili prijenosom na TV Novi. V</w:t>
      </w:r>
      <w:r w:rsidRPr="00C14CB5">
        <w:rPr>
          <w:sz w:val="24"/>
          <w:szCs w:val="24"/>
          <w:lang w:val="hr-HR"/>
        </w:rPr>
        <w:t xml:space="preserve">eća </w:t>
      </w:r>
      <w:r w:rsidRPr="008B4773">
        <w:rPr>
          <w:sz w:val="24"/>
          <w:szCs w:val="24"/>
          <w:lang w:val="hr-HR"/>
        </w:rPr>
        <w:t>transparentnost rada predstavničkog tijela</w:t>
      </w:r>
      <w:r w:rsidRPr="008B4773">
        <w:rPr>
          <w:color w:val="000000"/>
          <w:sz w:val="24"/>
          <w:szCs w:val="24"/>
          <w:lang w:val="hr-HR"/>
        </w:rPr>
        <w:t xml:space="preserve"> </w:t>
      </w:r>
      <w:r w:rsidRPr="008B4773">
        <w:rPr>
          <w:sz w:val="24"/>
          <w:szCs w:val="24"/>
          <w:lang w:val="hr-HR"/>
        </w:rPr>
        <w:t>postignuta je</w:t>
      </w:r>
      <w:r w:rsidRPr="008B4773">
        <w:rPr>
          <w:color w:val="000000"/>
          <w:sz w:val="24"/>
          <w:szCs w:val="24"/>
          <w:lang w:val="hr-HR"/>
        </w:rPr>
        <w:t xml:space="preserve"> g</w:t>
      </w:r>
      <w:r w:rsidRPr="008B4773">
        <w:rPr>
          <w:sz w:val="24"/>
          <w:szCs w:val="24"/>
          <w:lang w:val="hr-HR"/>
        </w:rPr>
        <w:t>lasanjem putem aplikacije „</w:t>
      </w:r>
      <w:proofErr w:type="spellStart"/>
      <w:r w:rsidRPr="008B4773">
        <w:rPr>
          <w:sz w:val="24"/>
          <w:szCs w:val="24"/>
          <w:lang w:val="hr-HR"/>
        </w:rPr>
        <w:t>eGlasanje</w:t>
      </w:r>
      <w:proofErr w:type="spellEnd"/>
      <w:r w:rsidRPr="008B4773">
        <w:rPr>
          <w:sz w:val="24"/>
          <w:szCs w:val="24"/>
          <w:lang w:val="hr-HR"/>
        </w:rPr>
        <w:t>“.</w:t>
      </w:r>
    </w:p>
    <w:p w14:paraId="063B0954" w14:textId="77777777" w:rsidR="00D16330" w:rsidRPr="00C14CB5" w:rsidRDefault="00D16330" w:rsidP="00D16330">
      <w:pPr>
        <w:autoSpaceDE w:val="0"/>
        <w:autoSpaceDN w:val="0"/>
        <w:adjustRightInd w:val="0"/>
        <w:ind w:firstLine="708"/>
        <w:jc w:val="both"/>
        <w:rPr>
          <w:noProof/>
          <w:sz w:val="24"/>
          <w:szCs w:val="24"/>
          <w:lang w:val="hr-HR"/>
        </w:rPr>
      </w:pPr>
      <w:r w:rsidRPr="00C14CB5">
        <w:rPr>
          <w:noProof/>
          <w:sz w:val="24"/>
          <w:szCs w:val="24"/>
          <w:lang w:val="hr-HR"/>
        </w:rPr>
        <w:t>Građani su o radu gradske uprave redovito informirani putem sredstava javnog informiranja, tiskovnih konferencija i web stranica Grada Pul</w:t>
      </w:r>
      <w:r>
        <w:rPr>
          <w:noProof/>
          <w:sz w:val="24"/>
          <w:szCs w:val="24"/>
          <w:lang w:val="hr-HR"/>
        </w:rPr>
        <w:t>a - Pola</w:t>
      </w:r>
      <w:r w:rsidRPr="00C14CB5">
        <w:rPr>
          <w:noProof/>
          <w:sz w:val="24"/>
          <w:szCs w:val="24"/>
          <w:lang w:val="hr-HR"/>
        </w:rPr>
        <w:t xml:space="preserve">. </w:t>
      </w:r>
    </w:p>
    <w:p w14:paraId="135C94BC" w14:textId="6FC621DB" w:rsidR="00E73B6C" w:rsidRPr="00C14CB5" w:rsidRDefault="00E73B6C" w:rsidP="006B4430">
      <w:pPr>
        <w:autoSpaceDE w:val="0"/>
        <w:autoSpaceDN w:val="0"/>
        <w:adjustRightInd w:val="0"/>
        <w:ind w:firstLine="708"/>
        <w:jc w:val="both"/>
        <w:rPr>
          <w:noProof/>
          <w:sz w:val="24"/>
          <w:szCs w:val="24"/>
          <w:lang w:val="hr-HR"/>
        </w:rPr>
      </w:pPr>
    </w:p>
    <w:p w14:paraId="61C2B36E" w14:textId="6391D460" w:rsidR="00E73B6C" w:rsidRPr="00C14CB5" w:rsidRDefault="00E73B6C" w:rsidP="006B4430">
      <w:pPr>
        <w:ind w:firstLine="708"/>
        <w:jc w:val="both"/>
        <w:rPr>
          <w:noProof/>
          <w:sz w:val="24"/>
          <w:szCs w:val="24"/>
          <w:lang w:val="hr-HR"/>
        </w:rPr>
      </w:pPr>
      <w:r w:rsidRPr="00C14CB5">
        <w:rPr>
          <w:noProof/>
          <w:sz w:val="24"/>
          <w:szCs w:val="24"/>
          <w:lang w:val="hr-HR"/>
        </w:rPr>
        <w:t xml:space="preserve">Program Javna uprava i administracija; rashodi za provođenje programa planirani su u iznosu od </w:t>
      </w:r>
      <w:r w:rsidR="00BF7B23">
        <w:rPr>
          <w:sz w:val="24"/>
          <w:szCs w:val="24"/>
          <w:lang w:val="hr-HR"/>
        </w:rPr>
        <w:t>1.022.390,02</w:t>
      </w:r>
      <w:r w:rsidR="007B5E74" w:rsidRPr="00C14CB5">
        <w:rPr>
          <w:sz w:val="24"/>
          <w:szCs w:val="24"/>
          <w:lang w:val="hr-HR"/>
        </w:rPr>
        <w:t xml:space="preserve"> </w:t>
      </w:r>
      <w:r w:rsidR="00103FBA" w:rsidRPr="00C14CB5">
        <w:rPr>
          <w:noProof/>
          <w:sz w:val="24"/>
          <w:szCs w:val="24"/>
          <w:lang w:val="hr-HR"/>
        </w:rPr>
        <w:t>EUR</w:t>
      </w:r>
      <w:r w:rsidR="00DF6AEE" w:rsidRPr="00C14CB5">
        <w:rPr>
          <w:noProof/>
          <w:sz w:val="24"/>
          <w:szCs w:val="24"/>
          <w:lang w:val="hr-HR"/>
        </w:rPr>
        <w:t xml:space="preserve">, a izvršeni u iznosu od </w:t>
      </w:r>
      <w:r w:rsidR="00BF7B23">
        <w:rPr>
          <w:sz w:val="24"/>
          <w:szCs w:val="24"/>
          <w:lang w:val="hr-HR"/>
        </w:rPr>
        <w:t>964.223,37</w:t>
      </w:r>
      <w:r w:rsidR="007B5E74" w:rsidRPr="00C14CB5">
        <w:rPr>
          <w:sz w:val="24"/>
          <w:szCs w:val="24"/>
          <w:lang w:val="hr-HR"/>
        </w:rPr>
        <w:t xml:space="preserve"> </w:t>
      </w:r>
      <w:r w:rsidR="00103FBA" w:rsidRPr="00C14CB5">
        <w:rPr>
          <w:noProof/>
          <w:sz w:val="24"/>
          <w:szCs w:val="24"/>
          <w:lang w:val="hr-HR"/>
        </w:rPr>
        <w:t>EUR</w:t>
      </w:r>
      <w:r w:rsidR="00DF6AEE" w:rsidRPr="00C14CB5">
        <w:rPr>
          <w:noProof/>
          <w:sz w:val="24"/>
          <w:szCs w:val="24"/>
          <w:lang w:val="hr-HR"/>
        </w:rPr>
        <w:t xml:space="preserve"> ili </w:t>
      </w:r>
      <w:r w:rsidR="00BF7B23">
        <w:rPr>
          <w:noProof/>
          <w:sz w:val="24"/>
          <w:szCs w:val="24"/>
          <w:lang w:val="hr-HR"/>
        </w:rPr>
        <w:t>94,31</w:t>
      </w:r>
      <w:r w:rsidR="00DF6AEE" w:rsidRPr="00C14CB5">
        <w:rPr>
          <w:noProof/>
          <w:sz w:val="24"/>
          <w:szCs w:val="24"/>
          <w:lang w:val="hr-HR"/>
        </w:rPr>
        <w:t>% u odnosu na plan</w:t>
      </w:r>
      <w:r w:rsidRPr="00C14CB5">
        <w:rPr>
          <w:noProof/>
          <w:sz w:val="24"/>
          <w:szCs w:val="24"/>
          <w:lang w:val="hr-HR"/>
        </w:rPr>
        <w:t>. U okviru programa planiran</w:t>
      </w:r>
      <w:r w:rsidR="00432DB8" w:rsidRPr="00C14CB5">
        <w:rPr>
          <w:noProof/>
          <w:sz w:val="24"/>
          <w:szCs w:val="24"/>
          <w:lang w:val="hr-HR"/>
        </w:rPr>
        <w:t>o je</w:t>
      </w:r>
      <w:r w:rsidRPr="00C14CB5">
        <w:rPr>
          <w:noProof/>
          <w:sz w:val="24"/>
          <w:szCs w:val="24"/>
          <w:lang w:val="hr-HR"/>
        </w:rPr>
        <w:t xml:space="preserve"> </w:t>
      </w:r>
      <w:r w:rsidR="00BF7B23">
        <w:rPr>
          <w:noProof/>
          <w:sz w:val="24"/>
          <w:szCs w:val="24"/>
          <w:lang w:val="hr-HR"/>
        </w:rPr>
        <w:t>jedanae</w:t>
      </w:r>
      <w:r w:rsidR="007B5E74" w:rsidRPr="00C14CB5">
        <w:rPr>
          <w:noProof/>
          <w:sz w:val="24"/>
          <w:szCs w:val="24"/>
          <w:lang w:val="hr-HR"/>
        </w:rPr>
        <w:t>st</w:t>
      </w:r>
      <w:r w:rsidRPr="00C14CB5">
        <w:rPr>
          <w:noProof/>
          <w:sz w:val="24"/>
          <w:szCs w:val="24"/>
          <w:lang w:val="hr-HR"/>
        </w:rPr>
        <w:t xml:space="preserve"> Aktivnosti i </w:t>
      </w:r>
      <w:r w:rsidR="00C1252C" w:rsidRPr="00C14CB5">
        <w:rPr>
          <w:noProof/>
          <w:sz w:val="24"/>
          <w:szCs w:val="24"/>
          <w:lang w:val="hr-HR"/>
        </w:rPr>
        <w:t>jedan</w:t>
      </w:r>
      <w:r w:rsidRPr="00C14CB5">
        <w:rPr>
          <w:noProof/>
          <w:sz w:val="24"/>
          <w:szCs w:val="24"/>
          <w:lang w:val="hr-HR"/>
        </w:rPr>
        <w:t xml:space="preserve"> Tekuć</w:t>
      </w:r>
      <w:r w:rsidR="00C1252C" w:rsidRPr="00C14CB5">
        <w:rPr>
          <w:noProof/>
          <w:sz w:val="24"/>
          <w:szCs w:val="24"/>
          <w:lang w:val="hr-HR"/>
        </w:rPr>
        <w:t>i</w:t>
      </w:r>
      <w:r w:rsidRPr="00C14CB5">
        <w:rPr>
          <w:noProof/>
          <w:sz w:val="24"/>
          <w:szCs w:val="24"/>
          <w:lang w:val="hr-HR"/>
        </w:rPr>
        <w:t xml:space="preserve"> projekt:</w:t>
      </w:r>
    </w:p>
    <w:p w14:paraId="435E2A94" w14:textId="77777777" w:rsidR="00C0313C" w:rsidRPr="00C14CB5" w:rsidRDefault="00C0313C" w:rsidP="00F04C91">
      <w:pPr>
        <w:pStyle w:val="Tijeloteksta"/>
        <w:ind w:firstLine="720"/>
        <w:rPr>
          <w:i/>
          <w:noProof/>
          <w:sz w:val="24"/>
          <w:szCs w:val="24"/>
          <w:lang w:val="hr-HR"/>
        </w:rPr>
      </w:pPr>
    </w:p>
    <w:p w14:paraId="60C6C47B" w14:textId="6C349B03" w:rsidR="00F04C91" w:rsidRPr="00C14CB5" w:rsidRDefault="00E73B6C" w:rsidP="00F04C91">
      <w:pPr>
        <w:pStyle w:val="Tijeloteksta"/>
        <w:ind w:firstLine="720"/>
        <w:rPr>
          <w:noProof/>
          <w:sz w:val="24"/>
          <w:szCs w:val="24"/>
          <w:lang w:val="hr-HR"/>
        </w:rPr>
      </w:pPr>
      <w:r w:rsidRPr="008B4773">
        <w:rPr>
          <w:iCs/>
          <w:noProof/>
          <w:sz w:val="24"/>
          <w:szCs w:val="24"/>
          <w:lang w:val="hr-HR"/>
        </w:rPr>
        <w:t xml:space="preserve">Aktivnost: Administrativno, tehničko i stručno osoblje; rashodi su </w:t>
      </w:r>
      <w:r w:rsidR="005035DC" w:rsidRPr="008B4773">
        <w:rPr>
          <w:iCs/>
          <w:noProof/>
          <w:sz w:val="24"/>
          <w:szCs w:val="24"/>
          <w:lang w:val="hr-HR"/>
        </w:rPr>
        <w:t>planirani su u iznosu od</w:t>
      </w:r>
      <w:r w:rsidR="005035DC" w:rsidRPr="00C14CB5">
        <w:rPr>
          <w:noProof/>
          <w:sz w:val="24"/>
          <w:szCs w:val="24"/>
          <w:lang w:val="hr-HR"/>
        </w:rPr>
        <w:t xml:space="preserve"> </w:t>
      </w:r>
      <w:r w:rsidR="00150E41">
        <w:rPr>
          <w:sz w:val="24"/>
          <w:szCs w:val="24"/>
          <w:lang w:val="hr-HR"/>
        </w:rPr>
        <w:t>441.701,00</w:t>
      </w:r>
      <w:r w:rsidR="005035DC" w:rsidRPr="00C14CB5">
        <w:rPr>
          <w:sz w:val="24"/>
          <w:szCs w:val="24"/>
          <w:lang w:val="hr-HR"/>
        </w:rPr>
        <w:t xml:space="preserve"> </w:t>
      </w:r>
      <w:r w:rsidR="005035DC" w:rsidRPr="00C14CB5">
        <w:rPr>
          <w:noProof/>
          <w:sz w:val="24"/>
          <w:szCs w:val="24"/>
          <w:lang w:val="hr-HR"/>
        </w:rPr>
        <w:t xml:space="preserve">EUR, a izvršeni u iznosu od </w:t>
      </w:r>
      <w:r w:rsidR="00150E41">
        <w:rPr>
          <w:sz w:val="24"/>
          <w:szCs w:val="24"/>
          <w:lang w:val="hr-HR"/>
        </w:rPr>
        <w:t>430.312,44</w:t>
      </w:r>
      <w:r w:rsidR="005035DC" w:rsidRPr="00C14CB5">
        <w:rPr>
          <w:sz w:val="24"/>
          <w:szCs w:val="24"/>
          <w:lang w:val="hr-HR"/>
        </w:rPr>
        <w:t xml:space="preserve"> </w:t>
      </w:r>
      <w:r w:rsidR="005035DC" w:rsidRPr="00C14CB5">
        <w:rPr>
          <w:noProof/>
          <w:sz w:val="24"/>
          <w:szCs w:val="24"/>
          <w:lang w:val="hr-HR"/>
        </w:rPr>
        <w:t xml:space="preserve">EUR ili </w:t>
      </w:r>
      <w:r w:rsidR="00150E41">
        <w:rPr>
          <w:noProof/>
          <w:sz w:val="24"/>
          <w:szCs w:val="24"/>
          <w:lang w:val="hr-HR"/>
        </w:rPr>
        <w:t>97,42</w:t>
      </w:r>
      <w:r w:rsidR="005035DC" w:rsidRPr="00C14CB5">
        <w:rPr>
          <w:noProof/>
          <w:sz w:val="24"/>
          <w:szCs w:val="24"/>
          <w:lang w:val="hr-HR"/>
        </w:rPr>
        <w:t>% u odnosu na plan</w:t>
      </w:r>
      <w:r w:rsidRPr="00C14CB5">
        <w:rPr>
          <w:noProof/>
          <w:sz w:val="24"/>
          <w:szCs w:val="24"/>
          <w:lang w:val="hr-HR"/>
        </w:rPr>
        <w:t xml:space="preserve">.  </w:t>
      </w:r>
      <w:r w:rsidR="00F04C91" w:rsidRPr="00C14CB5">
        <w:rPr>
          <w:noProof/>
          <w:sz w:val="24"/>
          <w:szCs w:val="24"/>
          <w:lang w:val="hr-HR"/>
        </w:rPr>
        <w:t xml:space="preserve">Obuhvaćaju rashode za plaće i materijalna prava službenika </w:t>
      </w:r>
      <w:r w:rsidR="00587772" w:rsidRPr="00C14CB5">
        <w:rPr>
          <w:noProof/>
          <w:sz w:val="24"/>
          <w:szCs w:val="24"/>
          <w:lang w:val="hr-HR"/>
        </w:rPr>
        <w:t>i dužnosnika Upravnog odjela za lokalnu samoupravu</w:t>
      </w:r>
      <w:r w:rsidR="00F04C91" w:rsidRPr="00C14CB5">
        <w:rPr>
          <w:noProof/>
          <w:sz w:val="24"/>
          <w:szCs w:val="24"/>
          <w:lang w:val="hr-HR"/>
        </w:rPr>
        <w:t xml:space="preserve"> (rashodi za plaće, doprinosi na bruto plaće, naknade službenicima)</w:t>
      </w:r>
      <w:r w:rsidR="00E03BE9" w:rsidRPr="00C14CB5">
        <w:rPr>
          <w:noProof/>
          <w:sz w:val="24"/>
          <w:szCs w:val="24"/>
          <w:lang w:val="hr-HR"/>
        </w:rPr>
        <w:t xml:space="preserve"> u iznosu od </w:t>
      </w:r>
      <w:r w:rsidR="00150E41">
        <w:rPr>
          <w:noProof/>
          <w:sz w:val="24"/>
          <w:szCs w:val="24"/>
          <w:lang w:val="hr-HR"/>
        </w:rPr>
        <w:t>420.471,22</w:t>
      </w:r>
      <w:r w:rsidR="00E03BE9" w:rsidRPr="00C14CB5">
        <w:rPr>
          <w:noProof/>
          <w:sz w:val="24"/>
          <w:szCs w:val="24"/>
          <w:lang w:val="hr-HR"/>
        </w:rPr>
        <w:t xml:space="preserve"> </w:t>
      </w:r>
      <w:r w:rsidR="00103FBA" w:rsidRPr="00C14CB5">
        <w:rPr>
          <w:noProof/>
          <w:sz w:val="24"/>
          <w:szCs w:val="24"/>
          <w:lang w:val="hr-HR"/>
        </w:rPr>
        <w:t>EUR</w:t>
      </w:r>
      <w:r w:rsidR="00F04C91" w:rsidRPr="00C14CB5">
        <w:rPr>
          <w:noProof/>
          <w:sz w:val="24"/>
          <w:szCs w:val="24"/>
          <w:lang w:val="hr-HR"/>
        </w:rPr>
        <w:t xml:space="preserve"> te materijalne rashode</w:t>
      </w:r>
      <w:r w:rsidR="00E03BE9" w:rsidRPr="00C14CB5">
        <w:rPr>
          <w:noProof/>
          <w:sz w:val="24"/>
          <w:szCs w:val="24"/>
          <w:lang w:val="hr-HR"/>
        </w:rPr>
        <w:t xml:space="preserve"> u iznosu od </w:t>
      </w:r>
      <w:r w:rsidR="00150E41">
        <w:rPr>
          <w:noProof/>
          <w:sz w:val="24"/>
          <w:szCs w:val="24"/>
          <w:lang w:val="hr-HR"/>
        </w:rPr>
        <w:t>9.841,22</w:t>
      </w:r>
      <w:r w:rsidR="00E03BE9" w:rsidRPr="00C14CB5">
        <w:rPr>
          <w:noProof/>
          <w:sz w:val="24"/>
          <w:szCs w:val="24"/>
          <w:lang w:val="hr-HR"/>
        </w:rPr>
        <w:t xml:space="preserve"> </w:t>
      </w:r>
      <w:r w:rsidR="00103FBA" w:rsidRPr="00C14CB5">
        <w:rPr>
          <w:noProof/>
          <w:sz w:val="24"/>
          <w:szCs w:val="24"/>
          <w:lang w:val="hr-HR"/>
        </w:rPr>
        <w:t>EUR</w:t>
      </w:r>
      <w:r w:rsidR="00F04C91" w:rsidRPr="00C14CB5">
        <w:rPr>
          <w:noProof/>
          <w:sz w:val="24"/>
          <w:szCs w:val="24"/>
          <w:lang w:val="hr-HR"/>
        </w:rPr>
        <w:t xml:space="preserve">. Materijalni rashodi obuhvaćaju rashode za uredski materijal te naknade za prijevoz službenika. </w:t>
      </w:r>
    </w:p>
    <w:p w14:paraId="446C98D8" w14:textId="77777777" w:rsidR="00E73B6C" w:rsidRPr="00C14CB5" w:rsidRDefault="00E73B6C" w:rsidP="00F04C91">
      <w:pPr>
        <w:pStyle w:val="Tijeloteksta"/>
        <w:ind w:firstLine="720"/>
        <w:rPr>
          <w:noProof/>
          <w:szCs w:val="24"/>
          <w:lang w:val="hr-HR"/>
        </w:rPr>
      </w:pPr>
    </w:p>
    <w:p w14:paraId="15308178" w14:textId="2FFC9601" w:rsidR="00E73B6C" w:rsidRPr="00C14CB5" w:rsidRDefault="00E73B6C" w:rsidP="00D25A04">
      <w:pPr>
        <w:pStyle w:val="Tijeloteksta"/>
        <w:ind w:firstLine="720"/>
        <w:rPr>
          <w:noProof/>
          <w:sz w:val="24"/>
          <w:szCs w:val="24"/>
          <w:lang w:val="hr-HR"/>
        </w:rPr>
      </w:pPr>
      <w:r w:rsidRPr="008B4773">
        <w:rPr>
          <w:iCs/>
          <w:noProof/>
          <w:sz w:val="24"/>
          <w:szCs w:val="24"/>
          <w:lang w:val="hr-HR"/>
        </w:rPr>
        <w:t>Aktivnost: Predstavnička, izvršna i radna tijela Grada; rashodi su planirani u iznosu od</w:t>
      </w:r>
      <w:r w:rsidRPr="00C14CB5">
        <w:rPr>
          <w:noProof/>
          <w:sz w:val="24"/>
          <w:szCs w:val="24"/>
          <w:lang w:val="hr-HR"/>
        </w:rPr>
        <w:t xml:space="preserve"> </w:t>
      </w:r>
      <w:r w:rsidR="00150E41">
        <w:rPr>
          <w:noProof/>
          <w:sz w:val="24"/>
          <w:szCs w:val="24"/>
          <w:lang w:val="hr-HR"/>
        </w:rPr>
        <w:t>142.225,0</w:t>
      </w:r>
      <w:r w:rsidR="00E0182C" w:rsidRPr="00C14CB5">
        <w:rPr>
          <w:noProof/>
          <w:sz w:val="24"/>
          <w:szCs w:val="24"/>
          <w:lang w:val="hr-HR"/>
        </w:rPr>
        <w:t>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150E41">
        <w:rPr>
          <w:noProof/>
          <w:sz w:val="24"/>
          <w:szCs w:val="24"/>
          <w:lang w:val="hr-HR"/>
        </w:rPr>
        <w:t>128.771,29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150E41">
        <w:rPr>
          <w:noProof/>
          <w:sz w:val="24"/>
          <w:szCs w:val="24"/>
          <w:lang w:val="hr-HR"/>
        </w:rPr>
        <w:t>90,54</w:t>
      </w:r>
      <w:r w:rsidRPr="00C14CB5">
        <w:rPr>
          <w:noProof/>
          <w:sz w:val="24"/>
          <w:szCs w:val="24"/>
          <w:lang w:val="hr-HR"/>
        </w:rPr>
        <w:t>% u odnosu na plan, čine ih:</w:t>
      </w:r>
    </w:p>
    <w:p w14:paraId="00E39AC2" w14:textId="405F4316" w:rsidR="00B709C2" w:rsidRPr="00C14CB5" w:rsidRDefault="00B709C2" w:rsidP="0069789D">
      <w:pPr>
        <w:pStyle w:val="Tijeloteksta"/>
        <w:widowControl w:val="0"/>
        <w:numPr>
          <w:ilvl w:val="0"/>
          <w:numId w:val="4"/>
        </w:numPr>
        <w:adjustRightInd w:val="0"/>
        <w:rPr>
          <w:sz w:val="24"/>
          <w:szCs w:val="24"/>
          <w:lang w:val="hr-HR"/>
        </w:rPr>
      </w:pPr>
      <w:r w:rsidRPr="00C14CB5">
        <w:rPr>
          <w:sz w:val="24"/>
          <w:szCs w:val="24"/>
          <w:lang w:val="hr-HR"/>
        </w:rPr>
        <w:t>rashodi za usluge</w:t>
      </w:r>
      <w:r w:rsidR="00F243F2" w:rsidRPr="00C14CB5">
        <w:rPr>
          <w:sz w:val="24"/>
          <w:szCs w:val="24"/>
          <w:lang w:val="hr-HR"/>
        </w:rPr>
        <w:t xml:space="preserve"> telefona, pošte i</w:t>
      </w:r>
      <w:r w:rsidRPr="00C14CB5">
        <w:rPr>
          <w:sz w:val="24"/>
          <w:szCs w:val="24"/>
          <w:lang w:val="hr-HR"/>
        </w:rPr>
        <w:t xml:space="preserve"> prijevoza – odnose se na usluge prijevoza za protokolarne aktivnosti,  u iznosu od </w:t>
      </w:r>
      <w:r w:rsidR="00B64B24" w:rsidRPr="00C14CB5">
        <w:rPr>
          <w:sz w:val="24"/>
          <w:szCs w:val="24"/>
          <w:lang w:val="hr-HR"/>
        </w:rPr>
        <w:t>3.</w:t>
      </w:r>
      <w:r w:rsidR="00150E41">
        <w:rPr>
          <w:sz w:val="24"/>
          <w:szCs w:val="24"/>
          <w:lang w:val="hr-HR"/>
        </w:rPr>
        <w:t>43</w:t>
      </w:r>
      <w:r w:rsidR="00B64B24" w:rsidRPr="00C14CB5">
        <w:rPr>
          <w:sz w:val="24"/>
          <w:szCs w:val="24"/>
          <w:lang w:val="hr-HR"/>
        </w:rPr>
        <w:t>9,45</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268D1623" w14:textId="77777777" w:rsidR="00BC2101" w:rsidRPr="00C14CB5" w:rsidRDefault="00A61238" w:rsidP="00A322BE">
      <w:pPr>
        <w:pStyle w:val="Tijeloteksta"/>
        <w:numPr>
          <w:ilvl w:val="0"/>
          <w:numId w:val="4"/>
        </w:numPr>
        <w:rPr>
          <w:noProof/>
          <w:sz w:val="24"/>
          <w:szCs w:val="24"/>
          <w:lang w:val="hr-HR"/>
        </w:rPr>
      </w:pPr>
      <w:r w:rsidRPr="00C14CB5">
        <w:rPr>
          <w:noProof/>
          <w:sz w:val="24"/>
          <w:szCs w:val="24"/>
          <w:lang w:val="hr-HR"/>
        </w:rPr>
        <w:t xml:space="preserve">rashodi za usluge </w:t>
      </w:r>
      <w:r w:rsidR="00BC2101" w:rsidRPr="00C14CB5">
        <w:rPr>
          <w:noProof/>
          <w:sz w:val="24"/>
          <w:szCs w:val="24"/>
          <w:lang w:val="hr-HR"/>
        </w:rPr>
        <w:t xml:space="preserve">promidžbe i informiranja </w:t>
      </w:r>
      <w:r w:rsidRPr="00C14CB5">
        <w:rPr>
          <w:noProof/>
          <w:sz w:val="24"/>
          <w:szCs w:val="24"/>
          <w:lang w:val="hr-HR"/>
        </w:rPr>
        <w:t>obuhvaćaju rashode</w:t>
      </w:r>
      <w:r w:rsidR="00BC2101" w:rsidRPr="00C14CB5">
        <w:rPr>
          <w:noProof/>
          <w:sz w:val="24"/>
          <w:szCs w:val="24"/>
          <w:lang w:val="hr-HR"/>
        </w:rPr>
        <w:t>:</w:t>
      </w:r>
    </w:p>
    <w:p w14:paraId="1060C829" w14:textId="348DDCE9" w:rsidR="00A61238" w:rsidRDefault="00A61238" w:rsidP="00001A21">
      <w:pPr>
        <w:pStyle w:val="Tijeloteksta"/>
        <w:numPr>
          <w:ilvl w:val="0"/>
          <w:numId w:val="43"/>
        </w:numPr>
        <w:rPr>
          <w:noProof/>
          <w:sz w:val="24"/>
          <w:szCs w:val="24"/>
          <w:lang w:val="hr-HR"/>
        </w:rPr>
      </w:pPr>
      <w:r w:rsidRPr="00C14CB5">
        <w:rPr>
          <w:sz w:val="24"/>
          <w:szCs w:val="24"/>
          <w:lang w:val="hr-HR"/>
        </w:rPr>
        <w:t xml:space="preserve">televizijskih i </w:t>
      </w:r>
      <w:r w:rsidR="00001EF3" w:rsidRPr="00C14CB5">
        <w:rPr>
          <w:sz w:val="24"/>
          <w:szCs w:val="24"/>
          <w:lang w:val="hr-HR"/>
        </w:rPr>
        <w:t xml:space="preserve">live streaming </w:t>
      </w:r>
      <w:r w:rsidRPr="00C14CB5">
        <w:rPr>
          <w:sz w:val="24"/>
          <w:szCs w:val="24"/>
          <w:lang w:val="hr-HR"/>
        </w:rPr>
        <w:t xml:space="preserve">prijenosa aktivnosti tijela Grada, </w:t>
      </w:r>
      <w:r w:rsidR="00001EF3" w:rsidRPr="00C14CB5">
        <w:rPr>
          <w:sz w:val="24"/>
          <w:szCs w:val="24"/>
          <w:lang w:val="hr-HR"/>
        </w:rPr>
        <w:t xml:space="preserve">info i web servisi i </w:t>
      </w:r>
      <w:r w:rsidRPr="00C14CB5">
        <w:rPr>
          <w:sz w:val="24"/>
          <w:szCs w:val="24"/>
          <w:lang w:val="hr-HR"/>
        </w:rPr>
        <w:t xml:space="preserve">sl. </w:t>
      </w:r>
      <w:r w:rsidRPr="00C14CB5">
        <w:rPr>
          <w:noProof/>
          <w:sz w:val="24"/>
          <w:szCs w:val="24"/>
          <w:lang w:val="hr-HR"/>
        </w:rPr>
        <w:t xml:space="preserve">u ukupnom iznosu od </w:t>
      </w:r>
      <w:r w:rsidR="00B64B24" w:rsidRPr="00C14CB5">
        <w:rPr>
          <w:noProof/>
          <w:sz w:val="24"/>
          <w:szCs w:val="24"/>
          <w:lang w:val="hr-HR"/>
        </w:rPr>
        <w:t>26.</w:t>
      </w:r>
      <w:r w:rsidR="00FD6400">
        <w:rPr>
          <w:noProof/>
          <w:sz w:val="24"/>
          <w:szCs w:val="24"/>
          <w:lang w:val="hr-HR"/>
        </w:rPr>
        <w:t>723,55</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318E02B1" w14:textId="77777777" w:rsidR="00FD6400" w:rsidRDefault="00FD6400" w:rsidP="00FD6400">
      <w:pPr>
        <w:pStyle w:val="Tijeloteksta"/>
        <w:rPr>
          <w:noProof/>
          <w:sz w:val="24"/>
          <w:szCs w:val="24"/>
          <w:lang w:val="hr-HR"/>
        </w:rPr>
      </w:pPr>
    </w:p>
    <w:tbl>
      <w:tblPr>
        <w:tblW w:w="5900" w:type="dxa"/>
        <w:jc w:val="center"/>
        <w:tblLook w:val="04A0" w:firstRow="1" w:lastRow="0" w:firstColumn="1" w:lastColumn="0" w:noHBand="0" w:noVBand="1"/>
      </w:tblPr>
      <w:tblGrid>
        <w:gridCol w:w="4740"/>
        <w:gridCol w:w="1160"/>
      </w:tblGrid>
      <w:tr w:rsidR="00FD6400" w:rsidRPr="00FD6400" w14:paraId="2E207AA6" w14:textId="77777777" w:rsidTr="00FD6400">
        <w:trPr>
          <w:trHeight w:val="276"/>
          <w:jc w:val="center"/>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CB530" w14:textId="77777777" w:rsidR="00FD6400" w:rsidRPr="00FD6400" w:rsidRDefault="00FD6400" w:rsidP="00FD6400">
            <w:pPr>
              <w:jc w:val="center"/>
              <w:rPr>
                <w:b/>
                <w:bCs/>
                <w:sz w:val="22"/>
                <w:szCs w:val="22"/>
                <w:lang w:val="hr-HR"/>
              </w:rPr>
            </w:pPr>
            <w:r w:rsidRPr="00FD6400">
              <w:rPr>
                <w:b/>
                <w:bCs/>
                <w:sz w:val="22"/>
                <w:szCs w:val="22"/>
                <w:lang w:val="hr-HR"/>
              </w:rPr>
              <w:t>Korisnik sredstava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01FC6F6" w14:textId="77777777" w:rsidR="00FD6400" w:rsidRPr="00FD6400" w:rsidRDefault="00FD6400" w:rsidP="00FD6400">
            <w:pPr>
              <w:jc w:val="center"/>
              <w:rPr>
                <w:b/>
                <w:bCs/>
                <w:sz w:val="22"/>
                <w:szCs w:val="22"/>
                <w:lang w:val="hr-HR"/>
              </w:rPr>
            </w:pPr>
            <w:r w:rsidRPr="00FD6400">
              <w:rPr>
                <w:b/>
                <w:bCs/>
                <w:sz w:val="22"/>
                <w:szCs w:val="22"/>
                <w:lang w:val="hr-HR"/>
              </w:rPr>
              <w:t>Iznos</w:t>
            </w:r>
          </w:p>
        </w:tc>
      </w:tr>
      <w:tr w:rsidR="00FD6400" w:rsidRPr="00FD6400" w14:paraId="133EEA78"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F0DFD62" w14:textId="77777777" w:rsidR="00FD6400" w:rsidRPr="00FD6400" w:rsidRDefault="00FD6400" w:rsidP="00FD6400">
            <w:pPr>
              <w:rPr>
                <w:sz w:val="22"/>
                <w:szCs w:val="22"/>
                <w:lang w:val="hr-HR"/>
              </w:rPr>
            </w:pPr>
            <w:r w:rsidRPr="00FD6400">
              <w:rPr>
                <w:sz w:val="22"/>
                <w:szCs w:val="22"/>
                <w:lang w:val="hr-HR"/>
              </w:rPr>
              <w:t>TV Nova d.o.o.</w:t>
            </w:r>
          </w:p>
        </w:tc>
        <w:tc>
          <w:tcPr>
            <w:tcW w:w="1160" w:type="dxa"/>
            <w:tcBorders>
              <w:top w:val="nil"/>
              <w:left w:val="nil"/>
              <w:bottom w:val="single" w:sz="4" w:space="0" w:color="auto"/>
              <w:right w:val="single" w:sz="4" w:space="0" w:color="auto"/>
            </w:tcBorders>
            <w:shd w:val="clear" w:color="auto" w:fill="auto"/>
            <w:noWrap/>
            <w:vAlign w:val="center"/>
            <w:hideMark/>
          </w:tcPr>
          <w:p w14:paraId="46BE7297" w14:textId="77777777" w:rsidR="00FD6400" w:rsidRPr="00FD6400" w:rsidRDefault="00FD6400" w:rsidP="00FD6400">
            <w:pPr>
              <w:jc w:val="right"/>
              <w:rPr>
                <w:sz w:val="22"/>
                <w:szCs w:val="22"/>
                <w:lang w:val="hr-HR"/>
              </w:rPr>
            </w:pPr>
            <w:r w:rsidRPr="00FD6400">
              <w:rPr>
                <w:sz w:val="22"/>
                <w:szCs w:val="22"/>
                <w:lang w:val="hr-HR"/>
              </w:rPr>
              <w:t>12.455,00</w:t>
            </w:r>
          </w:p>
        </w:tc>
      </w:tr>
      <w:tr w:rsidR="00FD6400" w:rsidRPr="00FD6400" w14:paraId="2DBCE2D7"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FB5A860" w14:textId="77777777" w:rsidR="00FD6400" w:rsidRPr="00FD6400" w:rsidRDefault="00FD6400" w:rsidP="00FD6400">
            <w:pPr>
              <w:rPr>
                <w:sz w:val="22"/>
                <w:szCs w:val="22"/>
                <w:lang w:val="hr-HR"/>
              </w:rPr>
            </w:pPr>
            <w:r w:rsidRPr="00FD6400">
              <w:rPr>
                <w:sz w:val="22"/>
                <w:szCs w:val="22"/>
                <w:lang w:val="hr-HR"/>
              </w:rPr>
              <w:t>Večernji list d.o.o.</w:t>
            </w:r>
          </w:p>
        </w:tc>
        <w:tc>
          <w:tcPr>
            <w:tcW w:w="1160" w:type="dxa"/>
            <w:tcBorders>
              <w:top w:val="nil"/>
              <w:left w:val="nil"/>
              <w:bottom w:val="single" w:sz="4" w:space="0" w:color="auto"/>
              <w:right w:val="single" w:sz="4" w:space="0" w:color="auto"/>
            </w:tcBorders>
            <w:shd w:val="clear" w:color="auto" w:fill="auto"/>
            <w:noWrap/>
            <w:vAlign w:val="center"/>
            <w:hideMark/>
          </w:tcPr>
          <w:p w14:paraId="27096037" w14:textId="77777777" w:rsidR="00FD6400" w:rsidRPr="00FD6400" w:rsidRDefault="00FD6400" w:rsidP="00FD6400">
            <w:pPr>
              <w:jc w:val="right"/>
              <w:rPr>
                <w:sz w:val="22"/>
                <w:szCs w:val="22"/>
                <w:lang w:val="hr-HR"/>
              </w:rPr>
            </w:pPr>
            <w:r w:rsidRPr="00FD6400">
              <w:rPr>
                <w:sz w:val="22"/>
                <w:szCs w:val="22"/>
                <w:lang w:val="hr-HR"/>
              </w:rPr>
              <w:t>829,52</w:t>
            </w:r>
          </w:p>
        </w:tc>
      </w:tr>
      <w:tr w:rsidR="00FD6400" w:rsidRPr="00FD6400" w14:paraId="5B1869ED"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257292C" w14:textId="77777777" w:rsidR="00FD6400" w:rsidRPr="00FD6400" w:rsidRDefault="00FD6400" w:rsidP="00FD6400">
            <w:pPr>
              <w:rPr>
                <w:sz w:val="22"/>
                <w:szCs w:val="22"/>
                <w:lang w:val="hr-HR"/>
              </w:rPr>
            </w:pPr>
            <w:proofErr w:type="spellStart"/>
            <w:r w:rsidRPr="00FD6400">
              <w:rPr>
                <w:sz w:val="22"/>
                <w:szCs w:val="22"/>
                <w:lang w:val="hr-HR"/>
              </w:rPr>
              <w:t>Presscut</w:t>
            </w:r>
            <w:proofErr w:type="spellEnd"/>
            <w:r w:rsidRPr="00FD6400">
              <w:rPr>
                <w:sz w:val="22"/>
                <w:szCs w:val="22"/>
                <w:lang w:val="hr-HR"/>
              </w:rPr>
              <w:t xml:space="preserve"> d.o.o.</w:t>
            </w:r>
          </w:p>
        </w:tc>
        <w:tc>
          <w:tcPr>
            <w:tcW w:w="1160" w:type="dxa"/>
            <w:tcBorders>
              <w:top w:val="nil"/>
              <w:left w:val="nil"/>
              <w:bottom w:val="single" w:sz="4" w:space="0" w:color="auto"/>
              <w:right w:val="single" w:sz="4" w:space="0" w:color="auto"/>
            </w:tcBorders>
            <w:shd w:val="clear" w:color="auto" w:fill="auto"/>
            <w:noWrap/>
            <w:vAlign w:val="center"/>
            <w:hideMark/>
          </w:tcPr>
          <w:p w14:paraId="24D3595F" w14:textId="77777777" w:rsidR="00FD6400" w:rsidRPr="00FD6400" w:rsidRDefault="00FD6400" w:rsidP="00FD6400">
            <w:pPr>
              <w:jc w:val="right"/>
              <w:rPr>
                <w:sz w:val="22"/>
                <w:szCs w:val="22"/>
                <w:lang w:val="hr-HR"/>
              </w:rPr>
            </w:pPr>
            <w:r w:rsidRPr="00FD6400">
              <w:rPr>
                <w:sz w:val="22"/>
                <w:szCs w:val="22"/>
                <w:lang w:val="hr-HR"/>
              </w:rPr>
              <w:t>5.579,83</w:t>
            </w:r>
          </w:p>
        </w:tc>
      </w:tr>
      <w:tr w:rsidR="00FD6400" w:rsidRPr="00FD6400" w14:paraId="2609B082"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2A48FD3" w14:textId="77777777" w:rsidR="00FD6400" w:rsidRPr="00FD6400" w:rsidRDefault="00FD6400" w:rsidP="00FD6400">
            <w:pPr>
              <w:rPr>
                <w:sz w:val="22"/>
                <w:szCs w:val="22"/>
                <w:lang w:val="hr-HR"/>
              </w:rPr>
            </w:pPr>
            <w:r w:rsidRPr="00FD6400">
              <w:rPr>
                <w:sz w:val="22"/>
                <w:szCs w:val="22"/>
                <w:lang w:val="hr-HR"/>
              </w:rPr>
              <w:t>Ciudad d.o.o.</w:t>
            </w:r>
          </w:p>
        </w:tc>
        <w:tc>
          <w:tcPr>
            <w:tcW w:w="1160" w:type="dxa"/>
            <w:tcBorders>
              <w:top w:val="nil"/>
              <w:left w:val="nil"/>
              <w:bottom w:val="single" w:sz="4" w:space="0" w:color="auto"/>
              <w:right w:val="single" w:sz="4" w:space="0" w:color="auto"/>
            </w:tcBorders>
            <w:shd w:val="clear" w:color="auto" w:fill="auto"/>
            <w:noWrap/>
            <w:vAlign w:val="center"/>
            <w:hideMark/>
          </w:tcPr>
          <w:p w14:paraId="0E2E6C9E" w14:textId="77777777" w:rsidR="00FD6400" w:rsidRPr="00FD6400" w:rsidRDefault="00FD6400" w:rsidP="00FD6400">
            <w:pPr>
              <w:jc w:val="right"/>
              <w:rPr>
                <w:sz w:val="22"/>
                <w:szCs w:val="22"/>
                <w:lang w:val="hr-HR"/>
              </w:rPr>
            </w:pPr>
            <w:r w:rsidRPr="00FD6400">
              <w:rPr>
                <w:sz w:val="22"/>
                <w:szCs w:val="22"/>
                <w:lang w:val="hr-HR"/>
              </w:rPr>
              <w:t>1.818,20</w:t>
            </w:r>
          </w:p>
        </w:tc>
      </w:tr>
      <w:tr w:rsidR="00FD6400" w:rsidRPr="00FD6400" w14:paraId="43A6611A"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CC52D29" w14:textId="77777777" w:rsidR="00FD6400" w:rsidRPr="00FD6400" w:rsidRDefault="00FD6400" w:rsidP="00FD6400">
            <w:pPr>
              <w:rPr>
                <w:sz w:val="22"/>
                <w:szCs w:val="22"/>
                <w:lang w:val="hr-HR"/>
              </w:rPr>
            </w:pPr>
            <w:r w:rsidRPr="00FD6400">
              <w:rPr>
                <w:sz w:val="22"/>
                <w:szCs w:val="22"/>
                <w:lang w:val="hr-HR"/>
              </w:rPr>
              <w:t>Hina d.o.o.</w:t>
            </w:r>
          </w:p>
        </w:tc>
        <w:tc>
          <w:tcPr>
            <w:tcW w:w="1160" w:type="dxa"/>
            <w:tcBorders>
              <w:top w:val="nil"/>
              <w:left w:val="nil"/>
              <w:bottom w:val="single" w:sz="4" w:space="0" w:color="auto"/>
              <w:right w:val="single" w:sz="4" w:space="0" w:color="auto"/>
            </w:tcBorders>
            <w:shd w:val="clear" w:color="auto" w:fill="auto"/>
            <w:noWrap/>
            <w:vAlign w:val="center"/>
            <w:hideMark/>
          </w:tcPr>
          <w:p w14:paraId="1362781B" w14:textId="77777777" w:rsidR="00FD6400" w:rsidRPr="00FD6400" w:rsidRDefault="00FD6400" w:rsidP="00FD6400">
            <w:pPr>
              <w:jc w:val="right"/>
              <w:rPr>
                <w:sz w:val="22"/>
                <w:szCs w:val="22"/>
                <w:lang w:val="hr-HR"/>
              </w:rPr>
            </w:pPr>
            <w:r w:rsidRPr="00FD6400">
              <w:rPr>
                <w:sz w:val="22"/>
                <w:szCs w:val="22"/>
                <w:lang w:val="hr-HR"/>
              </w:rPr>
              <w:t>2.512,50</w:t>
            </w:r>
          </w:p>
        </w:tc>
      </w:tr>
      <w:tr w:rsidR="00FD6400" w:rsidRPr="00FD6400" w14:paraId="29D60297"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0E7EC3F" w14:textId="77777777" w:rsidR="00FD6400" w:rsidRPr="00FD6400" w:rsidRDefault="00FD6400" w:rsidP="00FD6400">
            <w:pPr>
              <w:rPr>
                <w:sz w:val="22"/>
                <w:szCs w:val="22"/>
                <w:lang w:val="hr-HR"/>
              </w:rPr>
            </w:pPr>
            <w:r w:rsidRPr="00FD6400">
              <w:rPr>
                <w:sz w:val="22"/>
                <w:szCs w:val="22"/>
                <w:lang w:val="hr-HR"/>
              </w:rPr>
              <w:t>Matica umirovljenika Hrvatske</w:t>
            </w:r>
          </w:p>
        </w:tc>
        <w:tc>
          <w:tcPr>
            <w:tcW w:w="1160" w:type="dxa"/>
            <w:tcBorders>
              <w:top w:val="nil"/>
              <w:left w:val="nil"/>
              <w:bottom w:val="single" w:sz="4" w:space="0" w:color="auto"/>
              <w:right w:val="single" w:sz="4" w:space="0" w:color="auto"/>
            </w:tcBorders>
            <w:shd w:val="clear" w:color="auto" w:fill="auto"/>
            <w:noWrap/>
            <w:vAlign w:val="center"/>
            <w:hideMark/>
          </w:tcPr>
          <w:p w14:paraId="3C5F29DE" w14:textId="77777777" w:rsidR="00FD6400" w:rsidRPr="00FD6400" w:rsidRDefault="00FD6400" w:rsidP="00FD6400">
            <w:pPr>
              <w:jc w:val="right"/>
              <w:rPr>
                <w:sz w:val="22"/>
                <w:szCs w:val="22"/>
                <w:lang w:val="hr-HR"/>
              </w:rPr>
            </w:pPr>
            <w:r w:rsidRPr="00FD6400">
              <w:rPr>
                <w:sz w:val="22"/>
                <w:szCs w:val="22"/>
                <w:lang w:val="hr-HR"/>
              </w:rPr>
              <w:t>318,75</w:t>
            </w:r>
          </w:p>
        </w:tc>
      </w:tr>
      <w:tr w:rsidR="00FD6400" w:rsidRPr="00FD6400" w14:paraId="6E88329B"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22E25A3" w14:textId="77777777" w:rsidR="00FD6400" w:rsidRPr="00FD6400" w:rsidRDefault="00FD6400" w:rsidP="00FD6400">
            <w:pPr>
              <w:rPr>
                <w:sz w:val="22"/>
                <w:szCs w:val="22"/>
                <w:lang w:val="hr-HR"/>
              </w:rPr>
            </w:pPr>
            <w:r w:rsidRPr="00FD6400">
              <w:rPr>
                <w:sz w:val="22"/>
                <w:szCs w:val="22"/>
                <w:lang w:val="hr-HR"/>
              </w:rPr>
              <w:t>Glas Istre novine d.o.o.</w:t>
            </w:r>
          </w:p>
        </w:tc>
        <w:tc>
          <w:tcPr>
            <w:tcW w:w="1160" w:type="dxa"/>
            <w:tcBorders>
              <w:top w:val="nil"/>
              <w:left w:val="nil"/>
              <w:bottom w:val="single" w:sz="4" w:space="0" w:color="auto"/>
              <w:right w:val="single" w:sz="4" w:space="0" w:color="auto"/>
            </w:tcBorders>
            <w:shd w:val="clear" w:color="auto" w:fill="auto"/>
            <w:noWrap/>
            <w:vAlign w:val="center"/>
            <w:hideMark/>
          </w:tcPr>
          <w:p w14:paraId="0F669C55" w14:textId="77777777" w:rsidR="00FD6400" w:rsidRPr="00FD6400" w:rsidRDefault="00FD6400" w:rsidP="00FD6400">
            <w:pPr>
              <w:jc w:val="right"/>
              <w:rPr>
                <w:sz w:val="22"/>
                <w:szCs w:val="22"/>
                <w:lang w:val="hr-HR"/>
              </w:rPr>
            </w:pPr>
            <w:r w:rsidRPr="00FD6400">
              <w:rPr>
                <w:sz w:val="22"/>
                <w:szCs w:val="22"/>
                <w:lang w:val="hr-HR"/>
              </w:rPr>
              <w:t>3.209,75</w:t>
            </w:r>
          </w:p>
        </w:tc>
      </w:tr>
      <w:tr w:rsidR="00FD6400" w:rsidRPr="00FD6400" w14:paraId="3AE03DEA" w14:textId="77777777" w:rsidTr="00FD6400">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20B1724B" w14:textId="77777777" w:rsidR="00FD6400" w:rsidRPr="00FD6400" w:rsidRDefault="00FD6400" w:rsidP="00FD6400">
            <w:pPr>
              <w:jc w:val="center"/>
              <w:rPr>
                <w:b/>
                <w:bCs/>
                <w:sz w:val="22"/>
                <w:szCs w:val="22"/>
                <w:lang w:val="hr-HR"/>
              </w:rPr>
            </w:pPr>
            <w:r w:rsidRPr="00FD6400">
              <w:rPr>
                <w:b/>
                <w:bCs/>
                <w:sz w:val="22"/>
                <w:szCs w:val="22"/>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527A5A1F" w14:textId="77777777" w:rsidR="00FD6400" w:rsidRPr="00FD6400" w:rsidRDefault="00FD6400" w:rsidP="00FD6400">
            <w:pPr>
              <w:jc w:val="right"/>
              <w:rPr>
                <w:b/>
                <w:bCs/>
                <w:sz w:val="22"/>
                <w:szCs w:val="22"/>
                <w:lang w:val="hr-HR"/>
              </w:rPr>
            </w:pPr>
            <w:r w:rsidRPr="00FD6400">
              <w:rPr>
                <w:b/>
                <w:bCs/>
                <w:sz w:val="22"/>
                <w:szCs w:val="22"/>
                <w:lang w:val="hr-HR"/>
              </w:rPr>
              <w:t>26.723,55</w:t>
            </w:r>
          </w:p>
        </w:tc>
      </w:tr>
    </w:tbl>
    <w:p w14:paraId="0BCB0916" w14:textId="77777777" w:rsidR="00FD6400" w:rsidRPr="00C14CB5" w:rsidRDefault="00FD6400" w:rsidP="00FD6400">
      <w:pPr>
        <w:pStyle w:val="Tijeloteksta"/>
        <w:rPr>
          <w:noProof/>
          <w:sz w:val="24"/>
          <w:szCs w:val="24"/>
          <w:lang w:val="hr-HR"/>
        </w:rPr>
      </w:pPr>
    </w:p>
    <w:p w14:paraId="36B4C6DD" w14:textId="4E910662" w:rsidR="00B709C2" w:rsidRPr="00C14CB5" w:rsidRDefault="00B709C2" w:rsidP="00001A21">
      <w:pPr>
        <w:pStyle w:val="Tijeloteksta"/>
        <w:numPr>
          <w:ilvl w:val="0"/>
          <w:numId w:val="43"/>
        </w:numPr>
        <w:rPr>
          <w:noProof/>
          <w:sz w:val="24"/>
          <w:szCs w:val="24"/>
          <w:lang w:val="hr-HR"/>
        </w:rPr>
      </w:pPr>
      <w:r w:rsidRPr="00C14CB5">
        <w:rPr>
          <w:sz w:val="24"/>
          <w:szCs w:val="24"/>
          <w:lang w:val="hr-HR"/>
        </w:rPr>
        <w:t>za protokolarne poslove vezane uz rad predstavničkih i izvršnih tijela Grada (prijemi, protokolarni pokloni</w:t>
      </w:r>
      <w:r w:rsidR="00517DC7" w:rsidRPr="00C14CB5">
        <w:rPr>
          <w:sz w:val="24"/>
          <w:szCs w:val="24"/>
          <w:lang w:val="hr-HR"/>
        </w:rPr>
        <w:t xml:space="preserve"> </w:t>
      </w:r>
      <w:r w:rsidRPr="00C14CB5">
        <w:rPr>
          <w:sz w:val="24"/>
          <w:szCs w:val="24"/>
          <w:lang w:val="hr-HR"/>
        </w:rPr>
        <w:t>i sl.)</w:t>
      </w:r>
      <w:r w:rsidRPr="00C14CB5">
        <w:rPr>
          <w:noProof/>
          <w:sz w:val="24"/>
          <w:szCs w:val="24"/>
          <w:lang w:val="hr-HR"/>
        </w:rPr>
        <w:t xml:space="preserve">, u iznosu od </w:t>
      </w:r>
      <w:r w:rsidR="00B64B24" w:rsidRPr="00C14CB5">
        <w:rPr>
          <w:noProof/>
          <w:sz w:val="24"/>
          <w:szCs w:val="24"/>
          <w:lang w:val="hr-HR"/>
        </w:rPr>
        <w:t>16.556,88</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71507B28" w14:textId="30673D92" w:rsidR="00B709C2" w:rsidRPr="00C14CB5" w:rsidRDefault="000841EE" w:rsidP="00001A21">
      <w:pPr>
        <w:pStyle w:val="Tijeloteksta"/>
        <w:widowControl w:val="0"/>
        <w:numPr>
          <w:ilvl w:val="0"/>
          <w:numId w:val="40"/>
        </w:numPr>
        <w:adjustRightInd w:val="0"/>
        <w:rPr>
          <w:noProof/>
          <w:sz w:val="24"/>
          <w:szCs w:val="24"/>
          <w:lang w:val="hr-HR"/>
        </w:rPr>
      </w:pPr>
      <w:r w:rsidRPr="00C14CB5">
        <w:rPr>
          <w:noProof/>
          <w:sz w:val="24"/>
          <w:szCs w:val="24"/>
          <w:lang w:val="hr-HR"/>
        </w:rPr>
        <w:t>r</w:t>
      </w:r>
      <w:r w:rsidR="00B709C2" w:rsidRPr="00C14CB5">
        <w:rPr>
          <w:noProof/>
          <w:sz w:val="24"/>
          <w:szCs w:val="24"/>
          <w:lang w:val="hr-HR"/>
        </w:rPr>
        <w:t xml:space="preserve">ashodi za zakupnine i najamnine - odnose se na najam jambo plakata za manifestacije u organizaciji i pod pokroviteljstvom Grada, </w:t>
      </w:r>
      <w:r w:rsidR="004C60C4" w:rsidRPr="00C14CB5">
        <w:rPr>
          <w:noProof/>
          <w:sz w:val="24"/>
          <w:szCs w:val="24"/>
          <w:lang w:val="hr-HR"/>
        </w:rPr>
        <w:t>najam platforme Beey, najam aparata za vodu,</w:t>
      </w:r>
      <w:r w:rsidR="008F7078" w:rsidRPr="00C14CB5">
        <w:rPr>
          <w:noProof/>
          <w:sz w:val="24"/>
          <w:szCs w:val="24"/>
          <w:lang w:val="hr-HR"/>
        </w:rPr>
        <w:t xml:space="preserve"> najam opreme</w:t>
      </w:r>
      <w:r w:rsidR="000915DB" w:rsidRPr="00C14CB5">
        <w:rPr>
          <w:noProof/>
          <w:sz w:val="24"/>
          <w:szCs w:val="24"/>
          <w:lang w:val="hr-HR"/>
        </w:rPr>
        <w:t xml:space="preserve"> (audio/rasvjetne opreme</w:t>
      </w:r>
      <w:r w:rsidR="008F7078" w:rsidRPr="00C14CB5">
        <w:rPr>
          <w:noProof/>
          <w:sz w:val="24"/>
          <w:szCs w:val="24"/>
          <w:lang w:val="hr-HR"/>
        </w:rPr>
        <w:t xml:space="preserve">, </w:t>
      </w:r>
      <w:r w:rsidR="000915DB" w:rsidRPr="00C14CB5">
        <w:rPr>
          <w:noProof/>
          <w:sz w:val="24"/>
          <w:szCs w:val="24"/>
          <w:lang w:val="hr-HR"/>
        </w:rPr>
        <w:t xml:space="preserve">opreme za simultano prevođenje), </w:t>
      </w:r>
      <w:r w:rsidR="00B709C2" w:rsidRPr="00C14CB5">
        <w:rPr>
          <w:noProof/>
          <w:sz w:val="24"/>
          <w:szCs w:val="24"/>
          <w:lang w:val="hr-HR"/>
        </w:rPr>
        <w:t xml:space="preserve">u iznosu od </w:t>
      </w:r>
      <w:r w:rsidR="0051555B" w:rsidRPr="00C14CB5">
        <w:rPr>
          <w:noProof/>
          <w:sz w:val="24"/>
          <w:szCs w:val="24"/>
          <w:lang w:val="hr-HR"/>
        </w:rPr>
        <w:t>5.295,52</w:t>
      </w:r>
      <w:r w:rsidR="00B709C2" w:rsidRPr="00C14CB5">
        <w:rPr>
          <w:noProof/>
          <w:sz w:val="24"/>
          <w:szCs w:val="24"/>
          <w:lang w:val="hr-HR"/>
        </w:rPr>
        <w:t xml:space="preserve"> </w:t>
      </w:r>
      <w:r w:rsidR="00103FBA" w:rsidRPr="00C14CB5">
        <w:rPr>
          <w:noProof/>
          <w:sz w:val="24"/>
          <w:szCs w:val="24"/>
          <w:lang w:val="hr-HR"/>
        </w:rPr>
        <w:t>EUR</w:t>
      </w:r>
      <w:r w:rsidR="00B709C2" w:rsidRPr="00C14CB5">
        <w:rPr>
          <w:noProof/>
          <w:sz w:val="24"/>
          <w:szCs w:val="24"/>
          <w:lang w:val="hr-HR"/>
        </w:rPr>
        <w:t>;</w:t>
      </w:r>
    </w:p>
    <w:p w14:paraId="14185C98" w14:textId="3FAE9AA4" w:rsidR="000B3727" w:rsidRPr="00D16330" w:rsidRDefault="000B3727" w:rsidP="000B3727">
      <w:pPr>
        <w:pStyle w:val="BodyTextglava"/>
        <w:numPr>
          <w:ilvl w:val="0"/>
          <w:numId w:val="4"/>
        </w:numPr>
        <w:rPr>
          <w:rFonts w:ascii="Times New Roman" w:hAnsi="Times New Roman"/>
          <w:noProof/>
          <w:szCs w:val="24"/>
          <w:lang w:val="hr-HR"/>
        </w:rPr>
      </w:pPr>
      <w:r w:rsidRPr="00D16330">
        <w:rPr>
          <w:rFonts w:ascii="Times New Roman" w:hAnsi="Times New Roman"/>
          <w:noProof/>
          <w:szCs w:val="24"/>
          <w:lang w:val="hr-HR"/>
        </w:rPr>
        <w:t xml:space="preserve">rashodi za intelektualne i osobne usluge - </w:t>
      </w:r>
      <w:r w:rsidR="00D16330" w:rsidRPr="00D16330">
        <w:rPr>
          <w:rFonts w:ascii="Times New Roman" w:hAnsi="Times New Roman"/>
          <w:noProof/>
          <w:szCs w:val="24"/>
          <w:lang w:val="hr-HR"/>
        </w:rPr>
        <w:t>obuhvaćaju rashode za ugovore o djelu i autorske ugovore (poslovi simultanog prevođenja na hrvatski znakovni jezik, izradu skraćenih zapisnika sjednica Gradskog vijeća), usluge snimanja, osoba ovlaštenih za zastupanje, izvedba predstave Recikloman spašava bubu te za organizaciju vjenčanja (matičarka, muzičarke)</w:t>
      </w:r>
      <w:r w:rsidRPr="00D16330">
        <w:rPr>
          <w:rFonts w:ascii="Times New Roman" w:hAnsi="Times New Roman"/>
          <w:noProof/>
          <w:lang w:val="hr-HR"/>
        </w:rPr>
        <w:t xml:space="preserve"> u iznosu od </w:t>
      </w:r>
      <w:r w:rsidR="00356069" w:rsidRPr="00D16330">
        <w:rPr>
          <w:rFonts w:ascii="Times New Roman" w:eastAsiaTheme="minorHAnsi" w:hAnsi="Times New Roman"/>
          <w:szCs w:val="24"/>
          <w:lang w:val="hr-HR" w:eastAsia="en-US"/>
        </w:rPr>
        <w:t>17.848,37</w:t>
      </w:r>
      <w:r w:rsidR="0051555B" w:rsidRPr="00D16330">
        <w:rPr>
          <w:rFonts w:ascii="Times New Roman" w:hAnsi="Times New Roman"/>
          <w:noProof/>
          <w:szCs w:val="24"/>
          <w:lang w:val="hr-HR"/>
        </w:rPr>
        <w:t xml:space="preserve"> </w:t>
      </w:r>
      <w:r w:rsidR="00103FBA" w:rsidRPr="00D16330">
        <w:rPr>
          <w:rFonts w:ascii="Times New Roman" w:hAnsi="Times New Roman"/>
          <w:noProof/>
          <w:szCs w:val="24"/>
          <w:lang w:val="hr-HR"/>
        </w:rPr>
        <w:t>EUR</w:t>
      </w:r>
      <w:r w:rsidRPr="00D16330">
        <w:rPr>
          <w:rFonts w:ascii="Times New Roman" w:hAnsi="Times New Roman"/>
          <w:noProof/>
          <w:szCs w:val="24"/>
          <w:lang w:val="hr-HR"/>
        </w:rPr>
        <w:t>;</w:t>
      </w:r>
    </w:p>
    <w:p w14:paraId="677E5C9A" w14:textId="03B1D69F" w:rsidR="00B709C2" w:rsidRPr="00C14CB5" w:rsidRDefault="00B709C2" w:rsidP="00027EB4">
      <w:pPr>
        <w:pStyle w:val="BodyTextglava"/>
        <w:numPr>
          <w:ilvl w:val="0"/>
          <w:numId w:val="4"/>
        </w:numPr>
        <w:rPr>
          <w:rFonts w:ascii="Times New Roman" w:hAnsi="Times New Roman"/>
          <w:noProof/>
          <w:szCs w:val="24"/>
          <w:lang w:val="hr-HR"/>
        </w:rPr>
      </w:pPr>
      <w:r w:rsidRPr="00C14CB5">
        <w:rPr>
          <w:rFonts w:ascii="Times New Roman" w:hAnsi="Times New Roman"/>
          <w:noProof/>
          <w:lang w:val="hr-HR"/>
        </w:rPr>
        <w:t xml:space="preserve">rashodi za ostale usluge - </w:t>
      </w:r>
      <w:r w:rsidRPr="00C14CB5">
        <w:rPr>
          <w:rFonts w:ascii="Times New Roman" w:hAnsi="Times New Roman"/>
          <w:szCs w:val="24"/>
          <w:lang w:val="hr-HR"/>
        </w:rPr>
        <w:t>odnose se na tisak j</w:t>
      </w:r>
      <w:r w:rsidR="00896C9B" w:rsidRPr="00C14CB5">
        <w:rPr>
          <w:rFonts w:ascii="Times New Roman" w:hAnsi="Times New Roman"/>
          <w:szCs w:val="24"/>
          <w:lang w:val="hr-HR"/>
        </w:rPr>
        <w:t>u</w:t>
      </w:r>
      <w:r w:rsidRPr="00C14CB5">
        <w:rPr>
          <w:rFonts w:ascii="Times New Roman" w:hAnsi="Times New Roman"/>
          <w:szCs w:val="24"/>
          <w:lang w:val="hr-HR"/>
        </w:rPr>
        <w:t xml:space="preserve">mbo plakata za manifestacije u organizaciji i pod pokroviteljstvom Grada </w:t>
      </w:r>
      <w:r w:rsidR="00751C1C" w:rsidRPr="00C14CB5">
        <w:rPr>
          <w:rFonts w:ascii="Times New Roman" w:hAnsi="Times New Roman"/>
          <w:szCs w:val="24"/>
          <w:lang w:val="hr-HR"/>
        </w:rPr>
        <w:t>te grafički dizajn promotivnih materijala</w:t>
      </w:r>
      <w:r w:rsidRPr="00C14CB5">
        <w:rPr>
          <w:rFonts w:ascii="Times New Roman" w:hAnsi="Times New Roman"/>
          <w:noProof/>
          <w:lang w:val="hr-HR"/>
        </w:rPr>
        <w:t xml:space="preserve">, </w:t>
      </w:r>
      <w:r w:rsidR="000915DB" w:rsidRPr="00C14CB5">
        <w:rPr>
          <w:rFonts w:ascii="Times New Roman" w:hAnsi="Times New Roman"/>
          <w:noProof/>
          <w:lang w:val="hr-HR"/>
        </w:rPr>
        <w:t>usluge snimanja i montažu video materijala, usluge snimanja, snimanja dronom i digitalna obrada</w:t>
      </w:r>
      <w:r w:rsidR="00D54374" w:rsidRPr="00C14CB5">
        <w:rPr>
          <w:rFonts w:ascii="Times New Roman" w:hAnsi="Times New Roman"/>
          <w:noProof/>
          <w:lang w:val="hr-HR"/>
        </w:rPr>
        <w:t>, pružanje usluga fotografiranja i korištenja arhiva fotografija sa facebook stranice Pulska svakodnevnica-fotografije i zanimljovosti</w:t>
      </w:r>
      <w:r w:rsidRPr="00C14CB5">
        <w:rPr>
          <w:rFonts w:ascii="Times New Roman" w:hAnsi="Times New Roman"/>
          <w:noProof/>
          <w:lang w:val="hr-HR"/>
        </w:rPr>
        <w:t xml:space="preserve"> iznosu od </w:t>
      </w:r>
      <w:r w:rsidR="00356069">
        <w:rPr>
          <w:rFonts w:ascii="Times New Roman" w:hAnsi="Times New Roman"/>
          <w:noProof/>
          <w:lang w:val="hr-HR"/>
        </w:rPr>
        <w:t>13.324,97</w:t>
      </w:r>
      <w:r w:rsidRPr="00C14CB5">
        <w:rPr>
          <w:rFonts w:ascii="Times New Roman" w:hAnsi="Times New Roman"/>
          <w:noProof/>
          <w:lang w:val="hr-HR"/>
        </w:rPr>
        <w:t xml:space="preserve"> </w:t>
      </w:r>
      <w:r w:rsidR="00103FBA" w:rsidRPr="00C14CB5">
        <w:rPr>
          <w:rFonts w:ascii="Times New Roman" w:hAnsi="Times New Roman"/>
          <w:noProof/>
          <w:lang w:val="hr-HR"/>
        </w:rPr>
        <w:t>EUR</w:t>
      </w:r>
      <w:r w:rsidRPr="00C14CB5">
        <w:rPr>
          <w:rFonts w:ascii="Times New Roman" w:hAnsi="Times New Roman"/>
          <w:noProof/>
          <w:lang w:val="hr-HR"/>
        </w:rPr>
        <w:t>;</w:t>
      </w:r>
    </w:p>
    <w:p w14:paraId="75B3634C" w14:textId="5F39A56A" w:rsidR="00B709C2"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4E3BEA" w:rsidRPr="00C14CB5">
        <w:rPr>
          <w:rFonts w:ascii="Times New Roman" w:hAnsi="Times New Roman"/>
          <w:noProof/>
          <w:szCs w:val="24"/>
          <w:lang w:val="hr-HR"/>
        </w:rPr>
        <w:t>19.965,93</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w:t>
      </w:r>
    </w:p>
    <w:p w14:paraId="26E66B82" w14:textId="14A12D06" w:rsidR="003D544E"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rashodi za reprezentaciju, </w:t>
      </w:r>
      <w:r w:rsidRPr="00C14CB5">
        <w:rPr>
          <w:rFonts w:ascii="Times New Roman" w:hAnsi="Times New Roman"/>
          <w:noProof/>
          <w:lang w:val="hr-HR"/>
        </w:rPr>
        <w:t>odnose se na konzumaciju hrane i pića za službene potrebe, u</w:t>
      </w:r>
      <w:r w:rsidRPr="00C14CB5">
        <w:rPr>
          <w:rFonts w:ascii="Times New Roman" w:hAnsi="Times New Roman"/>
          <w:noProof/>
          <w:szCs w:val="24"/>
          <w:lang w:val="hr-HR"/>
        </w:rPr>
        <w:t xml:space="preserve"> iznosu od </w:t>
      </w:r>
      <w:r w:rsidR="004E3BEA" w:rsidRPr="00C14CB5">
        <w:rPr>
          <w:rFonts w:ascii="Times New Roman" w:hAnsi="Times New Roman"/>
          <w:noProof/>
          <w:szCs w:val="24"/>
          <w:lang w:val="hr-HR"/>
        </w:rPr>
        <w:t>9.</w:t>
      </w:r>
      <w:r w:rsidR="00356069">
        <w:rPr>
          <w:rFonts w:ascii="Times New Roman" w:hAnsi="Times New Roman"/>
          <w:noProof/>
          <w:szCs w:val="24"/>
          <w:lang w:val="hr-HR"/>
        </w:rPr>
        <w:t>347,76</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003D544E" w:rsidRPr="00C14CB5">
        <w:rPr>
          <w:rFonts w:ascii="Times New Roman" w:hAnsi="Times New Roman"/>
          <w:noProof/>
          <w:szCs w:val="24"/>
          <w:lang w:val="hr-HR"/>
        </w:rPr>
        <w:t>;</w:t>
      </w:r>
    </w:p>
    <w:p w14:paraId="47D4F8E1" w14:textId="198271D9" w:rsidR="00B709C2"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pristojbe i naknade</w:t>
      </w:r>
      <w:r w:rsidR="007B0891" w:rsidRPr="00C14CB5">
        <w:rPr>
          <w:rFonts w:ascii="Times New Roman" w:hAnsi="Times New Roman"/>
          <w:noProof/>
          <w:szCs w:val="24"/>
          <w:lang w:val="hr-HR"/>
        </w:rPr>
        <w:t xml:space="preserve"> (javnobilježničke ovjere)</w:t>
      </w:r>
      <w:r w:rsidRPr="00C14CB5">
        <w:rPr>
          <w:rFonts w:ascii="Times New Roman" w:hAnsi="Times New Roman"/>
          <w:noProof/>
          <w:szCs w:val="24"/>
          <w:lang w:val="hr-HR"/>
        </w:rPr>
        <w:t xml:space="preserve">, u iznosu od </w:t>
      </w:r>
      <w:r w:rsidR="00356069">
        <w:rPr>
          <w:rFonts w:ascii="Times New Roman" w:hAnsi="Times New Roman"/>
          <w:noProof/>
          <w:szCs w:val="24"/>
          <w:lang w:val="hr-HR"/>
        </w:rPr>
        <w:t>348,05</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w:t>
      </w:r>
    </w:p>
    <w:p w14:paraId="505CAE39" w14:textId="2B5F5CE0" w:rsidR="00B709C2"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ostale nespomenute rashode poslovanja</w:t>
      </w:r>
      <w:r w:rsidR="004E3BEA" w:rsidRPr="00C14CB5">
        <w:rPr>
          <w:rFonts w:ascii="Times New Roman" w:hAnsi="Times New Roman"/>
          <w:noProof/>
          <w:szCs w:val="24"/>
          <w:lang w:val="hr-HR"/>
        </w:rPr>
        <w:t xml:space="preserve"> i rashodi za </w:t>
      </w:r>
      <w:r w:rsidR="004E3BEA" w:rsidRPr="00C14CB5">
        <w:rPr>
          <w:rFonts w:ascii="Times New Roman" w:hAnsi="Times New Roman"/>
          <w:noProof/>
          <w:lang w:val="hr-HR"/>
        </w:rPr>
        <w:t>međunarodnu suradnju</w:t>
      </w:r>
      <w:r w:rsidR="004E3BEA" w:rsidRPr="00C14CB5">
        <w:rPr>
          <w:rFonts w:ascii="Times New Roman" w:hAnsi="Times New Roman"/>
          <w:noProof/>
          <w:szCs w:val="24"/>
          <w:lang w:val="hr-HR"/>
        </w:rPr>
        <w:t xml:space="preserve"> </w:t>
      </w:r>
      <w:r w:rsidR="00B837E4" w:rsidRPr="00C14CB5">
        <w:rPr>
          <w:rFonts w:ascii="Times New Roman" w:hAnsi="Times New Roman"/>
          <w:noProof/>
          <w:szCs w:val="24"/>
          <w:lang w:val="hr-HR"/>
        </w:rPr>
        <w:t xml:space="preserve">(vijenci, cvjetni aranžmani, </w:t>
      </w:r>
      <w:r w:rsidR="004E3BEA" w:rsidRPr="00C14CB5">
        <w:rPr>
          <w:rFonts w:ascii="Times New Roman" w:hAnsi="Times New Roman"/>
          <w:noProof/>
          <w:szCs w:val="24"/>
          <w:lang w:val="hr-HR"/>
        </w:rPr>
        <w:t xml:space="preserve">održavanje sobnog bilja, </w:t>
      </w:r>
      <w:r w:rsidR="00B837E4" w:rsidRPr="00C14CB5">
        <w:rPr>
          <w:rFonts w:ascii="Times New Roman" w:hAnsi="Times New Roman"/>
          <w:noProof/>
          <w:szCs w:val="24"/>
          <w:lang w:val="hr-HR"/>
        </w:rPr>
        <w:t xml:space="preserve">usluge smještaja i putni troškovi za vanjske suradnike, </w:t>
      </w:r>
      <w:r w:rsidR="004E3BEA" w:rsidRPr="00C14CB5">
        <w:rPr>
          <w:rFonts w:ascii="Times New Roman" w:hAnsi="Times New Roman"/>
          <w:noProof/>
          <w:szCs w:val="24"/>
          <w:lang w:val="hr-HR"/>
        </w:rPr>
        <w:t>prijevoz učenika</w:t>
      </w:r>
      <w:r w:rsidR="00934E2E" w:rsidRPr="00C14CB5">
        <w:rPr>
          <w:rFonts w:ascii="Times New Roman" w:hAnsi="Times New Roman"/>
          <w:noProof/>
          <w:szCs w:val="24"/>
          <w:lang w:val="hr-HR"/>
        </w:rPr>
        <w:t>)</w:t>
      </w:r>
      <w:r w:rsidRPr="00C14CB5">
        <w:rPr>
          <w:rFonts w:ascii="Times New Roman" w:hAnsi="Times New Roman"/>
          <w:noProof/>
          <w:szCs w:val="24"/>
          <w:lang w:val="hr-HR"/>
        </w:rPr>
        <w:t xml:space="preserve">, u iznosu od </w:t>
      </w:r>
      <w:r w:rsidR="00356069">
        <w:rPr>
          <w:rFonts w:ascii="Times New Roman" w:hAnsi="Times New Roman"/>
          <w:noProof/>
          <w:szCs w:val="24"/>
          <w:lang w:val="hr-HR"/>
        </w:rPr>
        <w:t>10.141,36</w:t>
      </w:r>
      <w:r w:rsidR="004E3BEA"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w:t>
      </w:r>
    </w:p>
    <w:p w14:paraId="05639FCD" w14:textId="77777777" w:rsidR="00356069" w:rsidRDefault="005B57AD" w:rsidP="00083ED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subvencije trgovačkim društvima, u iznosu od </w:t>
      </w:r>
      <w:r w:rsidR="00177736" w:rsidRPr="00C14CB5">
        <w:rPr>
          <w:rFonts w:ascii="Times New Roman" w:hAnsi="Times New Roman"/>
          <w:noProof/>
          <w:szCs w:val="24"/>
          <w:lang w:val="hr-HR"/>
        </w:rPr>
        <w:t>2.654,45</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w:t>
      </w:r>
      <w:r w:rsidR="009754BE" w:rsidRPr="00C14CB5">
        <w:rPr>
          <w:rFonts w:ascii="Times New Roman" w:hAnsi="Times New Roman"/>
          <w:noProof/>
          <w:szCs w:val="24"/>
          <w:lang w:val="hr-HR"/>
        </w:rPr>
        <w:t xml:space="preserve">za sufinanciranje konferencije </w:t>
      </w:r>
      <w:r w:rsidR="00177736" w:rsidRPr="00C14CB5">
        <w:rPr>
          <w:rFonts w:ascii="Times New Roman" w:hAnsi="Times New Roman"/>
          <w:noProof/>
          <w:szCs w:val="24"/>
          <w:lang w:val="hr-HR"/>
        </w:rPr>
        <w:t>Civilna zaštita i sigurnost gradova</w:t>
      </w:r>
      <w:r w:rsidR="00356069">
        <w:rPr>
          <w:rFonts w:ascii="Times New Roman" w:hAnsi="Times New Roman"/>
          <w:noProof/>
          <w:szCs w:val="24"/>
          <w:lang w:val="hr-HR"/>
        </w:rPr>
        <w:t>,</w:t>
      </w:r>
    </w:p>
    <w:p w14:paraId="27A62D5F" w14:textId="45D64431" w:rsidR="000B1530" w:rsidRPr="00C14CB5" w:rsidRDefault="00356069" w:rsidP="00083EDD">
      <w:pPr>
        <w:pStyle w:val="BodyTextglava"/>
        <w:numPr>
          <w:ilvl w:val="0"/>
          <w:numId w:val="4"/>
        </w:numPr>
        <w:rPr>
          <w:rFonts w:ascii="Times New Roman" w:hAnsi="Times New Roman"/>
          <w:noProof/>
          <w:szCs w:val="24"/>
          <w:lang w:val="hr-HR"/>
        </w:rPr>
      </w:pPr>
      <w:r>
        <w:rPr>
          <w:rFonts w:ascii="Times New Roman" w:hAnsi="Times New Roman"/>
          <w:noProof/>
          <w:szCs w:val="24"/>
          <w:lang w:val="hr-HR"/>
        </w:rPr>
        <w:t xml:space="preserve">ostala prava, u iznos od 3.125,00 EUR, za </w:t>
      </w:r>
      <w:r w:rsidR="001C1458">
        <w:rPr>
          <w:rFonts w:ascii="Times New Roman" w:hAnsi="Times New Roman"/>
          <w:noProof/>
          <w:szCs w:val="24"/>
          <w:lang w:val="hr-HR"/>
        </w:rPr>
        <w:t xml:space="preserve">otkup prava na </w:t>
      </w:r>
      <w:r>
        <w:rPr>
          <w:rFonts w:ascii="Times New Roman" w:hAnsi="Times New Roman"/>
          <w:noProof/>
          <w:szCs w:val="24"/>
          <w:lang w:val="hr-HR"/>
        </w:rPr>
        <w:t xml:space="preserve">korištenje </w:t>
      </w:r>
      <w:r w:rsidR="001C1458">
        <w:rPr>
          <w:rFonts w:ascii="Times New Roman" w:hAnsi="Times New Roman"/>
          <w:noProof/>
          <w:szCs w:val="24"/>
          <w:lang w:val="hr-HR"/>
        </w:rPr>
        <w:t>autorskih</w:t>
      </w:r>
      <w:r>
        <w:rPr>
          <w:rFonts w:ascii="Times New Roman" w:hAnsi="Times New Roman"/>
          <w:noProof/>
          <w:szCs w:val="24"/>
          <w:lang w:val="hr-HR"/>
        </w:rPr>
        <w:t xml:space="preserve"> fotografije</w:t>
      </w:r>
      <w:r w:rsidR="00177736" w:rsidRPr="00C14CB5">
        <w:rPr>
          <w:rFonts w:ascii="Times New Roman" w:hAnsi="Times New Roman"/>
          <w:noProof/>
          <w:szCs w:val="24"/>
          <w:lang w:val="hr-HR"/>
        </w:rPr>
        <w:t>.</w:t>
      </w:r>
    </w:p>
    <w:p w14:paraId="1495DF6B" w14:textId="77777777" w:rsidR="00C150DC" w:rsidRPr="00C14CB5" w:rsidRDefault="00C150DC" w:rsidP="00D25A04">
      <w:pPr>
        <w:pStyle w:val="BodyTextglava"/>
        <w:ind w:firstLine="708"/>
        <w:rPr>
          <w:rFonts w:ascii="Times New Roman" w:hAnsi="Times New Roman"/>
          <w:i/>
          <w:noProof/>
          <w:szCs w:val="24"/>
          <w:lang w:val="hr-HR"/>
        </w:rPr>
      </w:pPr>
    </w:p>
    <w:p w14:paraId="1DEB9402" w14:textId="3E88FEB7" w:rsidR="00177736" w:rsidRPr="00C14CB5" w:rsidRDefault="006F280B" w:rsidP="00534DED">
      <w:pPr>
        <w:pStyle w:val="Tijeloteksta"/>
        <w:ind w:firstLine="720"/>
        <w:rPr>
          <w:sz w:val="24"/>
          <w:szCs w:val="24"/>
          <w:lang w:val="hr-HR"/>
        </w:rPr>
      </w:pPr>
      <w:r w:rsidRPr="008B4773">
        <w:rPr>
          <w:iCs/>
          <w:noProof/>
          <w:sz w:val="24"/>
          <w:szCs w:val="24"/>
          <w:lang w:val="hr-HR"/>
        </w:rPr>
        <w:t>Aktivnost: Proračunska zaliha, rashodi za provođenje Aktivnosti planirani su u iznosu od</w:t>
      </w:r>
      <w:r w:rsidRPr="00C14CB5">
        <w:rPr>
          <w:noProof/>
          <w:sz w:val="24"/>
          <w:szCs w:val="24"/>
          <w:lang w:val="hr-HR"/>
        </w:rPr>
        <w:t xml:space="preserve"> </w:t>
      </w:r>
      <w:r w:rsidR="00A04D3F">
        <w:rPr>
          <w:noProof/>
          <w:sz w:val="24"/>
          <w:szCs w:val="24"/>
          <w:lang w:val="hr-HR"/>
        </w:rPr>
        <w:t>5</w:t>
      </w:r>
      <w:r w:rsidRPr="00C14CB5">
        <w:rPr>
          <w:noProof/>
          <w:sz w:val="24"/>
          <w:szCs w:val="24"/>
          <w:lang w:val="hr-HR"/>
        </w:rPr>
        <w:t xml:space="preserve">.000,00 </w:t>
      </w:r>
      <w:r w:rsidR="00103FBA" w:rsidRPr="00C14CB5">
        <w:rPr>
          <w:noProof/>
          <w:sz w:val="24"/>
          <w:szCs w:val="24"/>
          <w:lang w:val="hr-HR"/>
        </w:rPr>
        <w:t>EUR</w:t>
      </w:r>
      <w:r w:rsidRPr="00C14CB5">
        <w:rPr>
          <w:noProof/>
          <w:sz w:val="24"/>
          <w:szCs w:val="24"/>
          <w:lang w:val="hr-HR"/>
        </w:rPr>
        <w:t xml:space="preserve">, </w:t>
      </w:r>
      <w:r w:rsidR="00177736" w:rsidRPr="00C14CB5">
        <w:rPr>
          <w:noProof/>
          <w:sz w:val="24"/>
          <w:szCs w:val="24"/>
          <w:lang w:val="hr-HR"/>
        </w:rPr>
        <w:t>a</w:t>
      </w:r>
      <w:r w:rsidR="00735D3C" w:rsidRPr="00C14CB5">
        <w:rPr>
          <w:noProof/>
          <w:sz w:val="24"/>
          <w:szCs w:val="24"/>
          <w:lang w:val="hr-HR"/>
        </w:rPr>
        <w:t xml:space="preserve"> </w:t>
      </w:r>
      <w:r w:rsidRPr="00C14CB5">
        <w:rPr>
          <w:noProof/>
          <w:sz w:val="24"/>
          <w:szCs w:val="24"/>
          <w:lang w:val="hr-HR"/>
        </w:rPr>
        <w:t>izvršeni</w:t>
      </w:r>
      <w:r w:rsidR="002D51B0" w:rsidRPr="00C14CB5">
        <w:rPr>
          <w:noProof/>
          <w:sz w:val="24"/>
          <w:szCs w:val="24"/>
          <w:lang w:val="hr-HR"/>
        </w:rPr>
        <w:t xml:space="preserve"> u iznosu od 5.000,00 EUR ili </w:t>
      </w:r>
      <w:r w:rsidR="00A04D3F">
        <w:rPr>
          <w:noProof/>
          <w:sz w:val="24"/>
          <w:szCs w:val="24"/>
          <w:lang w:val="hr-HR"/>
        </w:rPr>
        <w:t>100,00</w:t>
      </w:r>
      <w:r w:rsidR="002D51B0" w:rsidRPr="00C14CB5">
        <w:rPr>
          <w:noProof/>
          <w:sz w:val="24"/>
          <w:szCs w:val="24"/>
          <w:lang w:val="hr-HR"/>
        </w:rPr>
        <w:t>% u odnosu na plan</w:t>
      </w:r>
      <w:r w:rsidRPr="00C14CB5">
        <w:rPr>
          <w:noProof/>
          <w:sz w:val="24"/>
          <w:szCs w:val="24"/>
          <w:lang w:val="hr-HR"/>
        </w:rPr>
        <w:t xml:space="preserve">. </w:t>
      </w:r>
      <w:bookmarkStart w:id="4" w:name="_Hlk115940771"/>
      <w:r w:rsidR="00460FB5" w:rsidRPr="00C14CB5">
        <w:rPr>
          <w:color w:val="231F20"/>
          <w:sz w:val="24"/>
          <w:szCs w:val="24"/>
          <w:shd w:val="clear" w:color="auto" w:fill="FFFFFF"/>
          <w:lang w:val="hr-HR"/>
        </w:rPr>
        <w:t>Sredstva proračunske zalihe koriste se za financiranje rashoda nastalih pri otklanjanju posljedica elementarnih nepogoda, epidemija, ekoloških i ostalih nepredvidivih nesreća odnosno izvanrednih događaja tijekom godine</w:t>
      </w:r>
      <w:r w:rsidR="007F5450" w:rsidRPr="00C14CB5">
        <w:rPr>
          <w:color w:val="000000"/>
          <w:sz w:val="24"/>
          <w:szCs w:val="24"/>
          <w:shd w:val="clear" w:color="auto" w:fill="FFFFFF"/>
          <w:lang w:val="hr-HR"/>
        </w:rPr>
        <w:t>.</w:t>
      </w:r>
      <w:r w:rsidR="00177736" w:rsidRPr="00C14CB5">
        <w:rPr>
          <w:color w:val="000000"/>
          <w:sz w:val="24"/>
          <w:szCs w:val="24"/>
          <w:shd w:val="clear" w:color="auto" w:fill="FFFFFF"/>
          <w:lang w:val="hr-HR"/>
        </w:rPr>
        <w:t xml:space="preserve"> </w:t>
      </w:r>
      <w:r w:rsidR="00177736" w:rsidRPr="00C14CB5">
        <w:rPr>
          <w:noProof/>
          <w:sz w:val="24"/>
          <w:szCs w:val="24"/>
          <w:lang w:val="hr-HR"/>
        </w:rPr>
        <w:t>Sredstva su isplaćena temeljem Zaključka gradonačelnika, ISTANBUL VAKFI - Pomoć zemljama Turskoj i Siriji koje je pogodio potres 06.02.2023. godine.</w:t>
      </w:r>
    </w:p>
    <w:p w14:paraId="548A197D" w14:textId="7199E205" w:rsidR="002D2435" w:rsidRPr="00C14CB5" w:rsidRDefault="002D2435" w:rsidP="00534DED">
      <w:pPr>
        <w:pStyle w:val="BodyTextglava"/>
        <w:ind w:firstLine="708"/>
        <w:rPr>
          <w:rFonts w:ascii="Times New Roman" w:hAnsi="Times New Roman"/>
          <w:color w:val="000000"/>
          <w:szCs w:val="24"/>
          <w:shd w:val="clear" w:color="auto" w:fill="FFFFFF"/>
          <w:lang w:val="hr-HR"/>
        </w:rPr>
      </w:pPr>
    </w:p>
    <w:p w14:paraId="395F6D4F" w14:textId="4C86CB04" w:rsidR="008F734D" w:rsidRPr="00C14CB5" w:rsidRDefault="00177736" w:rsidP="00534DED">
      <w:pPr>
        <w:pStyle w:val="Tijeloteksta"/>
        <w:ind w:firstLine="720"/>
        <w:rPr>
          <w:noProof/>
          <w:sz w:val="24"/>
          <w:szCs w:val="24"/>
          <w:lang w:val="hr-HR"/>
        </w:rPr>
      </w:pPr>
      <w:r w:rsidRPr="008B4773">
        <w:rPr>
          <w:iCs/>
          <w:noProof/>
          <w:sz w:val="24"/>
          <w:szCs w:val="24"/>
          <w:lang w:val="hr-HR"/>
        </w:rPr>
        <w:lastRenderedPageBreak/>
        <w:t>Aktivnost: Priprema projekata iz EU fondova, rashodi za provođenje Aktivnosti planirani su</w:t>
      </w:r>
      <w:r w:rsidRPr="00C14CB5">
        <w:rPr>
          <w:noProof/>
          <w:sz w:val="24"/>
          <w:szCs w:val="24"/>
          <w:lang w:val="hr-HR"/>
        </w:rPr>
        <w:t xml:space="preserve"> u iznosu od </w:t>
      </w:r>
      <w:r w:rsidR="00DC113C">
        <w:rPr>
          <w:noProof/>
          <w:sz w:val="24"/>
          <w:szCs w:val="24"/>
          <w:lang w:val="hr-HR"/>
        </w:rPr>
        <w:t>8.109,00</w:t>
      </w:r>
      <w:r w:rsidRPr="00C14CB5">
        <w:rPr>
          <w:noProof/>
          <w:sz w:val="24"/>
          <w:szCs w:val="24"/>
          <w:lang w:val="hr-HR"/>
        </w:rPr>
        <w:t xml:space="preserve"> EUR, a izvršeni u iznosu od 8.108,86 EUR ili </w:t>
      </w:r>
      <w:r w:rsidR="00DC113C">
        <w:rPr>
          <w:noProof/>
          <w:sz w:val="24"/>
          <w:szCs w:val="24"/>
          <w:lang w:val="hr-HR"/>
        </w:rPr>
        <w:t>100,00</w:t>
      </w:r>
      <w:r w:rsidRPr="00C14CB5">
        <w:rPr>
          <w:noProof/>
          <w:sz w:val="24"/>
          <w:szCs w:val="24"/>
          <w:lang w:val="hr-HR"/>
        </w:rPr>
        <w:t xml:space="preserve">% u odnosu na plan. </w:t>
      </w:r>
    </w:p>
    <w:p w14:paraId="4B34919E" w14:textId="77777777" w:rsidR="00D16330" w:rsidRPr="00C14CB5" w:rsidRDefault="00D16330" w:rsidP="00D16330">
      <w:pPr>
        <w:pStyle w:val="Tijeloteksta"/>
        <w:ind w:firstLine="720"/>
        <w:rPr>
          <w:sz w:val="24"/>
          <w:szCs w:val="24"/>
          <w:lang w:val="hr-HR"/>
        </w:rPr>
      </w:pPr>
      <w:r w:rsidRPr="00C14CB5">
        <w:rPr>
          <w:sz w:val="24"/>
          <w:szCs w:val="24"/>
          <w:lang w:val="hr-HR"/>
        </w:rPr>
        <w:t xml:space="preserve">Aktivnost priprema projekta iz EU fondova odnosi se na sve radnje pripreme projekata na različite Pozive. </w:t>
      </w:r>
      <w:r w:rsidRPr="00C14CB5">
        <w:rPr>
          <w:noProof/>
          <w:sz w:val="24"/>
          <w:szCs w:val="24"/>
          <w:lang w:val="hr-HR"/>
        </w:rPr>
        <w:t>Grada Pul</w:t>
      </w:r>
      <w:r>
        <w:rPr>
          <w:noProof/>
          <w:sz w:val="24"/>
          <w:szCs w:val="24"/>
          <w:lang w:val="hr-HR"/>
        </w:rPr>
        <w:t>a - Pola</w:t>
      </w:r>
      <w:r w:rsidRPr="00C14CB5">
        <w:rPr>
          <w:sz w:val="24"/>
          <w:szCs w:val="24"/>
          <w:lang w:val="hr-HR"/>
        </w:rPr>
        <w:t xml:space="preserve">, kao prijavitelj ili partner u projektu izradio je 11 prijava koja se tiču sredstava EU (programi transnacionalne suradnje i NPOO), 3 prijave na nacionalne izvore financiranja (MRRFEU, MINTS), različite inicijative (inicijativa </w:t>
      </w:r>
      <w:proofErr w:type="spellStart"/>
      <w:r w:rsidRPr="00C14CB5">
        <w:rPr>
          <w:sz w:val="24"/>
          <w:szCs w:val="24"/>
          <w:lang w:val="hr-HR"/>
        </w:rPr>
        <w:t>Intelligent</w:t>
      </w:r>
      <w:proofErr w:type="spellEnd"/>
      <w:r w:rsidRPr="00C14CB5">
        <w:rPr>
          <w:sz w:val="24"/>
          <w:szCs w:val="24"/>
          <w:lang w:val="hr-HR"/>
        </w:rPr>
        <w:t xml:space="preserve"> </w:t>
      </w:r>
      <w:proofErr w:type="spellStart"/>
      <w:r w:rsidRPr="00C14CB5">
        <w:rPr>
          <w:sz w:val="24"/>
          <w:szCs w:val="24"/>
          <w:lang w:val="hr-HR"/>
        </w:rPr>
        <w:t>Cities</w:t>
      </w:r>
      <w:proofErr w:type="spellEnd"/>
      <w:r w:rsidRPr="00C14CB5">
        <w:rPr>
          <w:sz w:val="24"/>
          <w:szCs w:val="24"/>
          <w:lang w:val="hr-HR"/>
        </w:rPr>
        <w:t xml:space="preserve"> </w:t>
      </w:r>
      <w:proofErr w:type="spellStart"/>
      <w:r w:rsidRPr="00C14CB5">
        <w:rPr>
          <w:sz w:val="24"/>
          <w:szCs w:val="24"/>
          <w:lang w:val="hr-HR"/>
        </w:rPr>
        <w:t>Challenge</w:t>
      </w:r>
      <w:proofErr w:type="spellEnd"/>
      <w:r w:rsidRPr="00C14CB5">
        <w:rPr>
          <w:sz w:val="24"/>
          <w:szCs w:val="24"/>
          <w:lang w:val="hr-HR"/>
        </w:rPr>
        <w:t xml:space="preserve">, A3 - Adriatic </w:t>
      </w:r>
      <w:proofErr w:type="spellStart"/>
      <w:r w:rsidRPr="00C14CB5">
        <w:rPr>
          <w:sz w:val="24"/>
          <w:szCs w:val="24"/>
          <w:lang w:val="hr-HR"/>
        </w:rPr>
        <w:t>Adaptation</w:t>
      </w:r>
      <w:proofErr w:type="spellEnd"/>
      <w:r w:rsidRPr="00C14CB5">
        <w:rPr>
          <w:sz w:val="24"/>
          <w:szCs w:val="24"/>
          <w:lang w:val="hr-HR"/>
        </w:rPr>
        <w:t xml:space="preserve"> </w:t>
      </w:r>
      <w:proofErr w:type="spellStart"/>
      <w:r w:rsidRPr="00C14CB5">
        <w:rPr>
          <w:sz w:val="24"/>
          <w:szCs w:val="24"/>
          <w:lang w:val="hr-HR"/>
        </w:rPr>
        <w:t>Award</w:t>
      </w:r>
      <w:proofErr w:type="spellEnd"/>
      <w:r w:rsidRPr="00C14CB5">
        <w:rPr>
          <w:sz w:val="24"/>
          <w:szCs w:val="24"/>
          <w:lang w:val="hr-HR"/>
        </w:rPr>
        <w:t xml:space="preserve">  u sklopu projekta CREATE i sl.) te nastavio dalje s pripremama za buduće Pozive, inicijative i  programe suradnje. Navedeni rashodi odnose se na dvije prijave gdje je bila potrebna pomoć vanjskih stručnjaka (</w:t>
      </w:r>
      <w:r w:rsidRPr="00C14CB5">
        <w:rPr>
          <w:sz w:val="24"/>
          <w:szCs w:val="24"/>
          <w:shd w:val="clear" w:color="auto" w:fill="FFFFFF"/>
          <w:lang w:val="hr-HR"/>
        </w:rPr>
        <w:t>izrad</w:t>
      </w:r>
      <w:r>
        <w:rPr>
          <w:sz w:val="24"/>
          <w:szCs w:val="24"/>
          <w:shd w:val="clear" w:color="auto" w:fill="FFFFFF"/>
          <w:lang w:val="hr-HR"/>
        </w:rPr>
        <w:t>a</w:t>
      </w:r>
      <w:r w:rsidRPr="00C14CB5">
        <w:rPr>
          <w:sz w:val="24"/>
          <w:szCs w:val="24"/>
          <w:shd w:val="clear" w:color="auto" w:fill="FFFFFF"/>
          <w:lang w:val="hr-HR"/>
        </w:rPr>
        <w:t xml:space="preserve"> projektne prijave za </w:t>
      </w:r>
      <w:r w:rsidRPr="00C14CB5">
        <w:rPr>
          <w:sz w:val="24"/>
          <w:szCs w:val="24"/>
          <w:lang w:val="hr-HR"/>
        </w:rPr>
        <w:t xml:space="preserve">Projekt energetske obnove DC Karlo </w:t>
      </w:r>
      <w:proofErr w:type="spellStart"/>
      <w:r w:rsidRPr="00C14CB5">
        <w:rPr>
          <w:sz w:val="24"/>
          <w:szCs w:val="24"/>
          <w:lang w:val="hr-HR"/>
        </w:rPr>
        <w:t>Rojc</w:t>
      </w:r>
      <w:proofErr w:type="spellEnd"/>
      <w:r w:rsidRPr="00C14CB5">
        <w:rPr>
          <w:sz w:val="24"/>
          <w:szCs w:val="24"/>
          <w:lang w:val="hr-HR"/>
        </w:rPr>
        <w:t xml:space="preserve"> </w:t>
      </w:r>
      <w:r w:rsidRPr="00C14CB5">
        <w:rPr>
          <w:sz w:val="24"/>
          <w:szCs w:val="24"/>
          <w:shd w:val="clear" w:color="auto" w:fill="FFFFFF"/>
          <w:lang w:val="hr-HR"/>
        </w:rPr>
        <w:t xml:space="preserve">te izrada prijave za </w:t>
      </w:r>
      <w:r w:rsidRPr="00C14CB5">
        <w:rPr>
          <w:sz w:val="24"/>
          <w:szCs w:val="24"/>
          <w:lang w:val="hr-HR"/>
        </w:rPr>
        <w:t xml:space="preserve">Program prekogranične suradnje </w:t>
      </w:r>
      <w:proofErr w:type="spellStart"/>
      <w:r w:rsidRPr="00C14CB5">
        <w:rPr>
          <w:sz w:val="24"/>
          <w:szCs w:val="24"/>
          <w:lang w:val="hr-HR"/>
        </w:rPr>
        <w:t>Interreg</w:t>
      </w:r>
      <w:proofErr w:type="spellEnd"/>
      <w:r w:rsidRPr="00C14CB5">
        <w:rPr>
          <w:sz w:val="24"/>
          <w:szCs w:val="24"/>
          <w:lang w:val="hr-HR"/>
        </w:rPr>
        <w:t>  Italija – Hrvatska 2021. – 2027</w:t>
      </w:r>
      <w:r w:rsidRPr="00C14CB5">
        <w:rPr>
          <w:noProof/>
          <w:sz w:val="24"/>
          <w:szCs w:val="24"/>
          <w:lang w:val="hr-HR"/>
        </w:rPr>
        <w:t>.).</w:t>
      </w:r>
    </w:p>
    <w:p w14:paraId="321D0D90" w14:textId="77777777" w:rsidR="00177736" w:rsidRPr="00C14CB5" w:rsidRDefault="00177736" w:rsidP="00D25A04">
      <w:pPr>
        <w:pStyle w:val="BodyTextglava"/>
        <w:ind w:firstLine="708"/>
        <w:rPr>
          <w:rFonts w:ascii="Times New Roman" w:hAnsi="Times New Roman"/>
          <w:color w:val="000000"/>
          <w:szCs w:val="24"/>
          <w:shd w:val="clear" w:color="auto" w:fill="FFFFFF"/>
          <w:lang w:val="hr-HR"/>
        </w:rPr>
      </w:pPr>
    </w:p>
    <w:bookmarkEnd w:id="4"/>
    <w:p w14:paraId="18CBF2C1" w14:textId="1E01C25C" w:rsidR="00D6217F" w:rsidRPr="00C14CB5" w:rsidRDefault="00032360" w:rsidP="00C0313C">
      <w:pPr>
        <w:jc w:val="both"/>
        <w:rPr>
          <w:sz w:val="24"/>
          <w:szCs w:val="24"/>
          <w:lang w:val="hr-HR"/>
        </w:rPr>
      </w:pPr>
      <w:r w:rsidRPr="008B4773">
        <w:rPr>
          <w:iCs/>
          <w:sz w:val="24"/>
          <w:szCs w:val="24"/>
          <w:lang w:val="hr-HR"/>
        </w:rPr>
        <w:tab/>
      </w:r>
      <w:r w:rsidR="0000405F" w:rsidRPr="008B4773">
        <w:rPr>
          <w:iCs/>
          <w:sz w:val="24"/>
          <w:szCs w:val="24"/>
          <w:lang w:val="hr-HR"/>
        </w:rPr>
        <w:t xml:space="preserve">Aktivnost </w:t>
      </w:r>
      <w:r w:rsidR="003A0DC0" w:rsidRPr="008B4773">
        <w:rPr>
          <w:iCs/>
          <w:sz w:val="24"/>
          <w:szCs w:val="24"/>
          <w:lang w:val="hr-HR"/>
        </w:rPr>
        <w:t>Strateški dokumenti</w:t>
      </w:r>
      <w:r w:rsidR="0000405F" w:rsidRPr="008B4773">
        <w:rPr>
          <w:iCs/>
          <w:sz w:val="24"/>
          <w:szCs w:val="24"/>
          <w:lang w:val="hr-HR"/>
        </w:rPr>
        <w:t xml:space="preserve"> </w:t>
      </w:r>
      <w:r w:rsidR="003A0DC0" w:rsidRPr="008B4773">
        <w:rPr>
          <w:iCs/>
          <w:sz w:val="24"/>
          <w:szCs w:val="24"/>
          <w:lang w:val="hr-HR"/>
        </w:rPr>
        <w:t>G</w:t>
      </w:r>
      <w:r w:rsidR="0000405F" w:rsidRPr="008B4773">
        <w:rPr>
          <w:iCs/>
          <w:sz w:val="24"/>
          <w:szCs w:val="24"/>
          <w:lang w:val="hr-HR"/>
        </w:rPr>
        <w:t>rada, rashodi za provođenje Aktivnosti planira</w:t>
      </w:r>
      <w:r w:rsidR="003A0DC0" w:rsidRPr="008B4773">
        <w:rPr>
          <w:iCs/>
          <w:sz w:val="24"/>
          <w:szCs w:val="24"/>
          <w:lang w:val="hr-HR"/>
        </w:rPr>
        <w:t>ni</w:t>
      </w:r>
      <w:r w:rsidR="0000405F" w:rsidRPr="008B4773">
        <w:rPr>
          <w:iCs/>
          <w:sz w:val="24"/>
          <w:szCs w:val="24"/>
          <w:lang w:val="hr-HR"/>
        </w:rPr>
        <w:t xml:space="preserve"> se u iznosu</w:t>
      </w:r>
      <w:r w:rsidR="0000405F" w:rsidRPr="00C14CB5">
        <w:rPr>
          <w:sz w:val="24"/>
          <w:szCs w:val="24"/>
          <w:lang w:val="hr-HR"/>
        </w:rPr>
        <w:t xml:space="preserve"> od </w:t>
      </w:r>
      <w:r w:rsidR="00DC113C">
        <w:rPr>
          <w:sz w:val="24"/>
          <w:szCs w:val="24"/>
          <w:lang w:val="hr-HR"/>
        </w:rPr>
        <w:t>40.243,00</w:t>
      </w:r>
      <w:r w:rsidR="0000405F" w:rsidRPr="00C14CB5">
        <w:rPr>
          <w:sz w:val="24"/>
          <w:szCs w:val="24"/>
          <w:lang w:val="hr-HR"/>
        </w:rPr>
        <w:t xml:space="preserve"> </w:t>
      </w:r>
      <w:r w:rsidR="00103FBA" w:rsidRPr="00C14CB5">
        <w:rPr>
          <w:sz w:val="24"/>
          <w:szCs w:val="24"/>
          <w:lang w:val="hr-HR"/>
        </w:rPr>
        <w:t>EUR</w:t>
      </w:r>
      <w:r w:rsidR="00F47AB8" w:rsidRPr="00C14CB5">
        <w:rPr>
          <w:sz w:val="24"/>
          <w:szCs w:val="24"/>
          <w:lang w:val="hr-HR"/>
        </w:rPr>
        <w:t>,</w:t>
      </w:r>
      <w:r w:rsidR="00F47AB8" w:rsidRPr="00C14CB5">
        <w:rPr>
          <w:iCs/>
          <w:noProof/>
          <w:sz w:val="24"/>
          <w:szCs w:val="24"/>
          <w:lang w:val="hr-HR"/>
        </w:rPr>
        <w:t xml:space="preserve"> </w:t>
      </w:r>
      <w:r w:rsidR="00B32B71" w:rsidRPr="00C14CB5">
        <w:rPr>
          <w:iCs/>
          <w:noProof/>
          <w:sz w:val="24"/>
          <w:szCs w:val="24"/>
          <w:lang w:val="hr-HR"/>
        </w:rPr>
        <w:t xml:space="preserve">a izvršeni su u iznosu od </w:t>
      </w:r>
      <w:r w:rsidR="00C061A1" w:rsidRPr="00C14CB5">
        <w:rPr>
          <w:iCs/>
          <w:noProof/>
          <w:sz w:val="24"/>
          <w:szCs w:val="24"/>
          <w:lang w:val="hr-HR"/>
        </w:rPr>
        <w:t>40.242,39</w:t>
      </w:r>
      <w:r w:rsidR="00B32B71" w:rsidRPr="00C14CB5">
        <w:rPr>
          <w:iCs/>
          <w:noProof/>
          <w:sz w:val="24"/>
          <w:szCs w:val="24"/>
          <w:lang w:val="hr-HR"/>
        </w:rPr>
        <w:t xml:space="preserve"> </w:t>
      </w:r>
      <w:r w:rsidR="00103FBA" w:rsidRPr="00C14CB5">
        <w:rPr>
          <w:iCs/>
          <w:noProof/>
          <w:sz w:val="24"/>
          <w:szCs w:val="24"/>
          <w:lang w:val="hr-HR"/>
        </w:rPr>
        <w:t>EUR</w:t>
      </w:r>
      <w:r w:rsidR="00B32B71" w:rsidRPr="00C14CB5">
        <w:rPr>
          <w:iCs/>
          <w:noProof/>
          <w:sz w:val="24"/>
          <w:szCs w:val="24"/>
          <w:lang w:val="hr-HR"/>
        </w:rPr>
        <w:t xml:space="preserve"> ili </w:t>
      </w:r>
      <w:r w:rsidR="00DC113C">
        <w:rPr>
          <w:iCs/>
          <w:noProof/>
          <w:sz w:val="24"/>
          <w:szCs w:val="24"/>
          <w:lang w:val="hr-HR"/>
        </w:rPr>
        <w:t>100,00</w:t>
      </w:r>
      <w:r w:rsidR="00B32B71" w:rsidRPr="00C14CB5">
        <w:rPr>
          <w:iCs/>
          <w:noProof/>
          <w:sz w:val="24"/>
          <w:szCs w:val="24"/>
          <w:lang w:val="hr-HR"/>
        </w:rPr>
        <w:t>% u odnosu na plan</w:t>
      </w:r>
      <w:r w:rsidR="003A0DC0" w:rsidRPr="00C14CB5">
        <w:rPr>
          <w:noProof/>
          <w:sz w:val="24"/>
          <w:szCs w:val="24"/>
          <w:lang w:val="hr-HR"/>
        </w:rPr>
        <w:t>.</w:t>
      </w:r>
      <w:r w:rsidR="00F47AB8" w:rsidRPr="00C14CB5">
        <w:rPr>
          <w:sz w:val="24"/>
          <w:szCs w:val="24"/>
          <w:lang w:val="hr-HR"/>
        </w:rPr>
        <w:t xml:space="preserve"> </w:t>
      </w:r>
      <w:r w:rsidR="003A0DC0" w:rsidRPr="00C14CB5">
        <w:rPr>
          <w:sz w:val="24"/>
          <w:szCs w:val="24"/>
          <w:lang w:val="hr-HR"/>
        </w:rPr>
        <w:t>O</w:t>
      </w:r>
      <w:r w:rsidR="00F47AB8" w:rsidRPr="00C14CB5">
        <w:rPr>
          <w:sz w:val="24"/>
          <w:szCs w:val="24"/>
          <w:lang w:val="hr-HR"/>
        </w:rPr>
        <w:t xml:space="preserve">dnose se na </w:t>
      </w:r>
      <w:r w:rsidR="0000405F" w:rsidRPr="00C14CB5">
        <w:rPr>
          <w:sz w:val="24"/>
          <w:szCs w:val="24"/>
          <w:lang w:val="hr-HR"/>
        </w:rPr>
        <w:t>izrad</w:t>
      </w:r>
      <w:r w:rsidR="003A0DC0" w:rsidRPr="00C14CB5">
        <w:rPr>
          <w:sz w:val="24"/>
          <w:szCs w:val="24"/>
          <w:lang w:val="hr-HR"/>
        </w:rPr>
        <w:t>u</w:t>
      </w:r>
      <w:r w:rsidR="0000405F" w:rsidRPr="00C14CB5">
        <w:rPr>
          <w:sz w:val="24"/>
          <w:szCs w:val="24"/>
          <w:lang w:val="hr-HR"/>
        </w:rPr>
        <w:t xml:space="preserve"> </w:t>
      </w:r>
      <w:r w:rsidR="0000405F" w:rsidRPr="00C14CB5">
        <w:rPr>
          <w:rFonts w:eastAsia="Calibri"/>
          <w:bCs/>
          <w:sz w:val="24"/>
          <w:szCs w:val="24"/>
          <w:lang w:val="hr-HR" w:eastAsia="en-US"/>
        </w:rPr>
        <w:t>strateškog dokumenta koji obuhvaća viziju razvoja grada i njegove opće ciljeve kao temelj planiranja lokalnih razvojnih politika i projekata, kao i strateške razvojne ciljeve i razvojne mjere grada</w:t>
      </w:r>
      <w:r w:rsidR="00F47AB8" w:rsidRPr="00C14CB5">
        <w:rPr>
          <w:rFonts w:eastAsia="Calibri"/>
          <w:bCs/>
          <w:sz w:val="24"/>
          <w:szCs w:val="24"/>
          <w:lang w:val="hr-HR" w:eastAsia="en-US"/>
        </w:rPr>
        <w:t xml:space="preserve"> te konzultantske usluge oko izrade</w:t>
      </w:r>
      <w:r w:rsidR="0000405F" w:rsidRPr="00C14CB5">
        <w:rPr>
          <w:rFonts w:eastAsia="Calibri"/>
          <w:bCs/>
          <w:sz w:val="24"/>
          <w:szCs w:val="24"/>
          <w:lang w:val="hr-HR" w:eastAsia="en-US"/>
        </w:rPr>
        <w:t>.</w:t>
      </w:r>
      <w:r w:rsidR="0000405F" w:rsidRPr="00C14CB5">
        <w:rPr>
          <w:sz w:val="24"/>
          <w:szCs w:val="24"/>
          <w:lang w:val="hr-HR"/>
        </w:rPr>
        <w:t xml:space="preserve"> </w:t>
      </w:r>
    </w:p>
    <w:p w14:paraId="2F23288E" w14:textId="77777777" w:rsidR="00C9686E" w:rsidRPr="00C14CB5" w:rsidRDefault="00C0313C" w:rsidP="00C9686E">
      <w:pPr>
        <w:ind w:firstLine="708"/>
        <w:jc w:val="both"/>
        <w:rPr>
          <w:bCs/>
          <w:sz w:val="24"/>
          <w:szCs w:val="24"/>
          <w:lang w:val="hr-HR"/>
        </w:rPr>
      </w:pPr>
      <w:r w:rsidRPr="00C14CB5">
        <w:rPr>
          <w:bCs/>
          <w:sz w:val="24"/>
          <w:szCs w:val="24"/>
          <w:lang w:val="hr-HR"/>
        </w:rPr>
        <w:t>Na</w:t>
      </w:r>
      <w:r w:rsidRPr="00C14CB5">
        <w:rPr>
          <w:sz w:val="24"/>
          <w:szCs w:val="24"/>
          <w:shd w:val="clear" w:color="auto" w:fill="FFFFFF"/>
          <w:lang w:val="hr-HR"/>
        </w:rPr>
        <w:t xml:space="preserve">stavljene su pripremne aktivnosti </w:t>
      </w:r>
      <w:r w:rsidRPr="00C14CB5">
        <w:rPr>
          <w:bCs/>
          <w:sz w:val="24"/>
          <w:szCs w:val="24"/>
          <w:lang w:val="hr-HR"/>
        </w:rPr>
        <w:t>izrade i donošenja akata strateškog planiranja</w:t>
      </w:r>
      <w:r w:rsidR="00C9686E" w:rsidRPr="00C14CB5">
        <w:rPr>
          <w:bCs/>
          <w:sz w:val="24"/>
          <w:szCs w:val="24"/>
          <w:lang w:val="hr-HR"/>
        </w:rPr>
        <w:t>:</w:t>
      </w:r>
    </w:p>
    <w:p w14:paraId="020A806A" w14:textId="27EAFD9F" w:rsidR="00C9686E" w:rsidRPr="00C14CB5" w:rsidRDefault="00C0313C" w:rsidP="00001A21">
      <w:pPr>
        <w:pStyle w:val="Odlomakpopisa"/>
        <w:numPr>
          <w:ilvl w:val="0"/>
          <w:numId w:val="44"/>
        </w:numPr>
        <w:spacing w:line="240" w:lineRule="auto"/>
        <w:ind w:left="714" w:hanging="357"/>
        <w:rPr>
          <w:sz w:val="24"/>
          <w:szCs w:val="24"/>
          <w:lang w:val="hr-HR"/>
        </w:rPr>
      </w:pPr>
      <w:r w:rsidRPr="00C14CB5">
        <w:rPr>
          <w:sz w:val="24"/>
          <w:szCs w:val="24"/>
          <w:lang w:val="hr-HR"/>
        </w:rPr>
        <w:t xml:space="preserve">Strategija razvoja urbanog područja Pula za razdoblje od 2021. do 2027. </w:t>
      </w:r>
      <w:r w:rsidR="004167DF" w:rsidRPr="00C14CB5">
        <w:rPr>
          <w:sz w:val="24"/>
          <w:szCs w:val="24"/>
          <w:lang w:val="hr-HR"/>
        </w:rPr>
        <w:t>g</w:t>
      </w:r>
      <w:r w:rsidRPr="00C14CB5">
        <w:rPr>
          <w:sz w:val="24"/>
          <w:szCs w:val="24"/>
          <w:lang w:val="hr-HR"/>
        </w:rPr>
        <w:t>odine</w:t>
      </w:r>
      <w:r w:rsidR="004167DF" w:rsidRPr="00C14CB5">
        <w:rPr>
          <w:sz w:val="24"/>
          <w:szCs w:val="24"/>
          <w:lang w:val="hr-HR"/>
        </w:rPr>
        <w:t xml:space="preserve">, donijeta na sjednici </w:t>
      </w:r>
      <w:r w:rsidR="001227C6" w:rsidRPr="00C14CB5">
        <w:rPr>
          <w:noProof/>
          <w:sz w:val="24"/>
          <w:szCs w:val="24"/>
          <w:lang w:val="hr-HR"/>
        </w:rPr>
        <w:t>Grada Pul</w:t>
      </w:r>
      <w:r w:rsidR="001227C6">
        <w:rPr>
          <w:noProof/>
          <w:sz w:val="24"/>
          <w:szCs w:val="24"/>
          <w:lang w:val="hr-HR"/>
        </w:rPr>
        <w:t>a - Pola</w:t>
      </w:r>
      <w:r w:rsidR="001227C6" w:rsidRPr="00C14CB5">
        <w:rPr>
          <w:sz w:val="24"/>
          <w:szCs w:val="24"/>
          <w:lang w:val="hr-HR"/>
        </w:rPr>
        <w:t xml:space="preserve"> </w:t>
      </w:r>
      <w:r w:rsidR="004167DF" w:rsidRPr="00C14CB5">
        <w:rPr>
          <w:sz w:val="24"/>
          <w:szCs w:val="24"/>
          <w:lang w:val="hr-HR"/>
        </w:rPr>
        <w:t>na sjednici održanoj dana 6. lipnja 2023. godine</w:t>
      </w:r>
      <w:r w:rsidR="00C9686E" w:rsidRPr="00C14CB5">
        <w:rPr>
          <w:sz w:val="24"/>
          <w:szCs w:val="24"/>
          <w:lang w:val="hr-HR"/>
        </w:rPr>
        <w:t>;</w:t>
      </w:r>
      <w:r w:rsidR="00AC022D" w:rsidRPr="00C14CB5">
        <w:rPr>
          <w:sz w:val="24"/>
          <w:szCs w:val="24"/>
          <w:lang w:val="hr-HR"/>
        </w:rPr>
        <w:t xml:space="preserve"> </w:t>
      </w:r>
    </w:p>
    <w:p w14:paraId="5E77BF9D" w14:textId="5217BAE4" w:rsidR="004167DF" w:rsidRPr="00C14CB5" w:rsidRDefault="00C0313C" w:rsidP="00001A21">
      <w:pPr>
        <w:pStyle w:val="Odlomakpopisa"/>
        <w:numPr>
          <w:ilvl w:val="0"/>
          <w:numId w:val="44"/>
        </w:numPr>
        <w:spacing w:line="240" w:lineRule="auto"/>
        <w:ind w:left="714" w:hanging="357"/>
        <w:rPr>
          <w:sz w:val="24"/>
          <w:szCs w:val="24"/>
          <w:lang w:val="hr-HR"/>
        </w:rPr>
      </w:pPr>
      <w:r w:rsidRPr="00C14CB5">
        <w:rPr>
          <w:sz w:val="24"/>
          <w:szCs w:val="24"/>
          <w:lang w:val="hr-HR"/>
        </w:rPr>
        <w:t xml:space="preserve">Plan razvoja </w:t>
      </w:r>
      <w:r w:rsidR="001227C6" w:rsidRPr="00C14CB5">
        <w:rPr>
          <w:noProof/>
          <w:sz w:val="24"/>
          <w:szCs w:val="24"/>
          <w:lang w:val="hr-HR"/>
        </w:rPr>
        <w:t>Grada Pul</w:t>
      </w:r>
      <w:r w:rsidR="001227C6">
        <w:rPr>
          <w:noProof/>
          <w:sz w:val="24"/>
          <w:szCs w:val="24"/>
          <w:lang w:val="hr-HR"/>
        </w:rPr>
        <w:t>a - Pola</w:t>
      </w:r>
      <w:r w:rsidR="001227C6" w:rsidRPr="00C14CB5">
        <w:rPr>
          <w:sz w:val="24"/>
          <w:szCs w:val="24"/>
          <w:lang w:val="hr-HR"/>
        </w:rPr>
        <w:t xml:space="preserve"> </w:t>
      </w:r>
      <w:r w:rsidRPr="00C14CB5">
        <w:rPr>
          <w:sz w:val="24"/>
          <w:szCs w:val="24"/>
          <w:lang w:val="hr-HR"/>
        </w:rPr>
        <w:t xml:space="preserve">za razdoblje od 2020. do 2030. </w:t>
      </w:r>
      <w:r w:rsidR="004167DF" w:rsidRPr="00C14CB5">
        <w:rPr>
          <w:sz w:val="24"/>
          <w:szCs w:val="24"/>
          <w:lang w:val="hr-HR"/>
        </w:rPr>
        <w:t>g</w:t>
      </w:r>
      <w:r w:rsidRPr="00C14CB5">
        <w:rPr>
          <w:sz w:val="24"/>
          <w:szCs w:val="24"/>
          <w:lang w:val="hr-HR"/>
        </w:rPr>
        <w:t>odine</w:t>
      </w:r>
      <w:r w:rsidR="004167DF" w:rsidRPr="00C14CB5">
        <w:rPr>
          <w:sz w:val="24"/>
          <w:szCs w:val="24"/>
          <w:lang w:val="hr-HR"/>
        </w:rPr>
        <w:t>, održano je Savjetovanje sa zainteresiranom javnošću s ciljem upoznavanja šire javnosti te pribavljanja mišljenja, primjedbi i prijedloga o nacrtu prijedloga Plana te je Upravnom odjelu za održivi razvoj Istarske županije upućen zahtjev za mišljenje o potrebi provedbe postupka ocjene odnosno strateške procjene utjecaja na okoliš za izradu Plana,</w:t>
      </w:r>
    </w:p>
    <w:p w14:paraId="756F405B" w14:textId="57BC6233" w:rsidR="004167DF" w:rsidRPr="00C14CB5" w:rsidRDefault="004167DF" w:rsidP="00001A21">
      <w:pPr>
        <w:pStyle w:val="Odlomakpopisa"/>
        <w:numPr>
          <w:ilvl w:val="0"/>
          <w:numId w:val="44"/>
        </w:numPr>
        <w:spacing w:line="240" w:lineRule="auto"/>
        <w:ind w:left="714" w:hanging="357"/>
        <w:rPr>
          <w:sz w:val="24"/>
          <w:szCs w:val="24"/>
          <w:lang w:val="hr-HR"/>
        </w:rPr>
      </w:pPr>
      <w:r w:rsidRPr="00C14CB5">
        <w:rPr>
          <w:sz w:val="24"/>
          <w:szCs w:val="24"/>
          <w:lang w:val="hr-HR"/>
        </w:rPr>
        <w:t>Provedbeni program Grada Pul</w:t>
      </w:r>
      <w:r w:rsidR="00A04D3F">
        <w:rPr>
          <w:sz w:val="24"/>
          <w:szCs w:val="24"/>
          <w:lang w:val="hr-HR"/>
        </w:rPr>
        <w:t>a - Pola</w:t>
      </w:r>
      <w:r w:rsidRPr="00C14CB5">
        <w:rPr>
          <w:sz w:val="24"/>
          <w:szCs w:val="24"/>
          <w:lang w:val="hr-HR"/>
        </w:rPr>
        <w:t xml:space="preserve"> za razdoblje od 2021. do 2025. </w:t>
      </w:r>
      <w:r w:rsidR="004C670A" w:rsidRPr="00C14CB5">
        <w:rPr>
          <w:sz w:val="24"/>
          <w:szCs w:val="24"/>
          <w:lang w:val="hr-HR"/>
        </w:rPr>
        <w:t>g</w:t>
      </w:r>
      <w:r w:rsidRPr="00C14CB5">
        <w:rPr>
          <w:sz w:val="24"/>
          <w:szCs w:val="24"/>
          <w:lang w:val="hr-HR"/>
        </w:rPr>
        <w:t>odine, pripremljeno je godišnje izvješće o provedbi Provedbenog programa Grada Pula</w:t>
      </w:r>
      <w:r w:rsidR="00A04D3F">
        <w:rPr>
          <w:sz w:val="24"/>
          <w:szCs w:val="24"/>
          <w:lang w:val="hr-HR"/>
        </w:rPr>
        <w:t xml:space="preserve"> </w:t>
      </w:r>
      <w:r w:rsidRPr="00C14CB5">
        <w:rPr>
          <w:sz w:val="24"/>
          <w:szCs w:val="24"/>
          <w:lang w:val="hr-HR"/>
        </w:rPr>
        <w:t>-</w:t>
      </w:r>
      <w:r w:rsidR="00A04D3F">
        <w:rPr>
          <w:sz w:val="24"/>
          <w:szCs w:val="24"/>
          <w:lang w:val="hr-HR"/>
        </w:rPr>
        <w:t xml:space="preserve"> </w:t>
      </w:r>
      <w:r w:rsidRPr="00C14CB5">
        <w:rPr>
          <w:sz w:val="24"/>
          <w:szCs w:val="24"/>
          <w:lang w:val="hr-HR"/>
        </w:rPr>
        <w:t>Pola,</w:t>
      </w:r>
    </w:p>
    <w:p w14:paraId="2ABBF479" w14:textId="11867FB2" w:rsidR="004C670A" w:rsidRPr="00C14CB5" w:rsidRDefault="004167DF" w:rsidP="00001A21">
      <w:pPr>
        <w:pStyle w:val="Odlomakpopisa"/>
        <w:numPr>
          <w:ilvl w:val="0"/>
          <w:numId w:val="44"/>
        </w:numPr>
        <w:spacing w:line="240" w:lineRule="auto"/>
        <w:ind w:left="714" w:hanging="357"/>
        <w:rPr>
          <w:sz w:val="24"/>
          <w:szCs w:val="24"/>
          <w:lang w:val="hr-HR"/>
        </w:rPr>
      </w:pPr>
      <w:r w:rsidRPr="00C14CB5">
        <w:rPr>
          <w:sz w:val="24"/>
          <w:szCs w:val="24"/>
          <w:lang w:val="hr-HR"/>
        </w:rPr>
        <w:t>Plan razvoja pametnog Grada Pula</w:t>
      </w:r>
      <w:r w:rsidR="00A04D3F">
        <w:rPr>
          <w:sz w:val="24"/>
          <w:szCs w:val="24"/>
          <w:lang w:val="hr-HR"/>
        </w:rPr>
        <w:t xml:space="preserve"> </w:t>
      </w:r>
      <w:r w:rsidRPr="00C14CB5">
        <w:rPr>
          <w:sz w:val="24"/>
          <w:szCs w:val="24"/>
          <w:lang w:val="hr-HR"/>
        </w:rPr>
        <w:t>-</w:t>
      </w:r>
      <w:r w:rsidR="00A04D3F">
        <w:rPr>
          <w:sz w:val="24"/>
          <w:szCs w:val="24"/>
          <w:lang w:val="hr-HR"/>
        </w:rPr>
        <w:t xml:space="preserve"> </w:t>
      </w:r>
      <w:r w:rsidRPr="00C14CB5">
        <w:rPr>
          <w:sz w:val="24"/>
          <w:szCs w:val="24"/>
          <w:lang w:val="hr-HR"/>
        </w:rPr>
        <w:t xml:space="preserve">Pola za razdoblje 2023.-2028. (Smart </w:t>
      </w:r>
      <w:proofErr w:type="spellStart"/>
      <w:r w:rsidRPr="00C14CB5">
        <w:rPr>
          <w:sz w:val="24"/>
          <w:szCs w:val="24"/>
          <w:lang w:val="hr-HR"/>
        </w:rPr>
        <w:t>city</w:t>
      </w:r>
      <w:proofErr w:type="spellEnd"/>
      <w:r w:rsidRPr="00C14CB5">
        <w:rPr>
          <w:sz w:val="24"/>
          <w:szCs w:val="24"/>
          <w:lang w:val="hr-HR"/>
        </w:rPr>
        <w:t xml:space="preserve">), </w:t>
      </w:r>
      <w:r w:rsidR="004C670A" w:rsidRPr="00C14CB5">
        <w:rPr>
          <w:color w:val="000000"/>
          <w:sz w:val="24"/>
          <w:szCs w:val="24"/>
          <w:lang w:val="hr-HR"/>
        </w:rPr>
        <w:t>provedena je radionica strateškog planiranja s ključnim dionicima s ciljem predstavljanja ključnih nalaza analize stanja te definiranje razvojnih potreba i potencijala te razvojnih ciljeva te savjetovanje sa zainteresiranom javnošću s ciljem upoznavanja šire javnosti te pribavljanja mišljenja, primjedbi i prijedloga o nacrtu prijedloga Plana,</w:t>
      </w:r>
    </w:p>
    <w:p w14:paraId="2F8FAF5E" w14:textId="29FC8022" w:rsidR="004C670A" w:rsidRPr="00C14CB5" w:rsidRDefault="004C670A" w:rsidP="00001A21">
      <w:pPr>
        <w:pStyle w:val="Odlomakpopisa"/>
        <w:numPr>
          <w:ilvl w:val="0"/>
          <w:numId w:val="44"/>
        </w:numPr>
        <w:spacing w:line="240" w:lineRule="auto"/>
        <w:ind w:left="714" w:hanging="357"/>
        <w:rPr>
          <w:sz w:val="24"/>
          <w:szCs w:val="24"/>
          <w:lang w:val="hr-HR"/>
        </w:rPr>
      </w:pPr>
      <w:r w:rsidRPr="00C14CB5">
        <w:rPr>
          <w:sz w:val="24"/>
          <w:szCs w:val="24"/>
          <w:lang w:val="hr-HR"/>
        </w:rPr>
        <w:t xml:space="preserve">Strategija upravljanja imovinom </w:t>
      </w:r>
      <w:r w:rsidR="001227C6" w:rsidRPr="00C14CB5">
        <w:rPr>
          <w:noProof/>
          <w:sz w:val="24"/>
          <w:szCs w:val="24"/>
          <w:lang w:val="hr-HR"/>
        </w:rPr>
        <w:t>Grada Pul</w:t>
      </w:r>
      <w:r w:rsidR="001227C6">
        <w:rPr>
          <w:noProof/>
          <w:sz w:val="24"/>
          <w:szCs w:val="24"/>
          <w:lang w:val="hr-HR"/>
        </w:rPr>
        <w:t>a - Pola</w:t>
      </w:r>
      <w:r w:rsidR="001227C6" w:rsidRPr="00C14CB5">
        <w:rPr>
          <w:sz w:val="24"/>
          <w:szCs w:val="24"/>
          <w:lang w:val="hr-HR"/>
        </w:rPr>
        <w:t xml:space="preserve"> </w:t>
      </w:r>
      <w:r w:rsidRPr="00C14CB5">
        <w:rPr>
          <w:sz w:val="24"/>
          <w:szCs w:val="24"/>
          <w:lang w:val="hr-HR"/>
        </w:rPr>
        <w:t>za razdoblje od 2023. do 2028. godine, provedeno je s</w:t>
      </w:r>
      <w:r w:rsidRPr="00C14CB5">
        <w:rPr>
          <w:color w:val="000000"/>
          <w:sz w:val="24"/>
          <w:szCs w:val="24"/>
          <w:lang w:val="hr-HR"/>
        </w:rPr>
        <w:t xml:space="preserve">avjetovanje sa zainteresiranom javnošću s ciljem upoznavanja šire javnosti te pribavljanja mišljenja, primjedbi i prijedloga o nacrtu prijedloga Strategije, </w:t>
      </w:r>
    </w:p>
    <w:p w14:paraId="7F4E030B" w14:textId="1F505583" w:rsidR="004C670A" w:rsidRPr="00C14CB5" w:rsidRDefault="004C670A" w:rsidP="00001A21">
      <w:pPr>
        <w:pStyle w:val="Odlomakpopisa"/>
        <w:numPr>
          <w:ilvl w:val="0"/>
          <w:numId w:val="44"/>
        </w:numPr>
        <w:spacing w:line="240" w:lineRule="auto"/>
        <w:ind w:left="714" w:hanging="357"/>
        <w:rPr>
          <w:sz w:val="24"/>
          <w:szCs w:val="24"/>
          <w:lang w:val="hr-HR"/>
        </w:rPr>
      </w:pPr>
      <w:r w:rsidRPr="00C14CB5">
        <w:rPr>
          <w:sz w:val="24"/>
          <w:szCs w:val="24"/>
          <w:lang w:val="hr-HR"/>
        </w:rPr>
        <w:t>Plan razvoja kulture Grada Pula</w:t>
      </w:r>
      <w:r w:rsidR="00A04D3F">
        <w:rPr>
          <w:sz w:val="24"/>
          <w:szCs w:val="24"/>
          <w:lang w:val="hr-HR"/>
        </w:rPr>
        <w:t xml:space="preserve"> </w:t>
      </w:r>
      <w:r w:rsidRPr="00C14CB5">
        <w:rPr>
          <w:sz w:val="24"/>
          <w:szCs w:val="24"/>
          <w:lang w:val="hr-HR"/>
        </w:rPr>
        <w:t>-</w:t>
      </w:r>
      <w:r w:rsidR="00A04D3F">
        <w:rPr>
          <w:sz w:val="24"/>
          <w:szCs w:val="24"/>
          <w:lang w:val="hr-HR"/>
        </w:rPr>
        <w:t xml:space="preserve"> </w:t>
      </w:r>
      <w:r w:rsidRPr="00C14CB5">
        <w:rPr>
          <w:sz w:val="24"/>
          <w:szCs w:val="24"/>
          <w:lang w:val="hr-HR"/>
        </w:rPr>
        <w:t>Pola za razdoblje od 2023. do 2030. godine,</w:t>
      </w:r>
      <w:r w:rsidRPr="00C14CB5">
        <w:rPr>
          <w:color w:val="000000"/>
          <w:sz w:val="24"/>
          <w:szCs w:val="24"/>
          <w:lang w:val="hr-HR"/>
        </w:rPr>
        <w:t xml:space="preserve"> održani su sastanci sa predstavnicima Kulturnih vijeća kako bi se prikupili njihovi komentari na nacrt Strategije te izradile izmjene i dopune,</w:t>
      </w:r>
    </w:p>
    <w:p w14:paraId="0ED60FB0" w14:textId="47B607CC" w:rsidR="004C670A" w:rsidRPr="00C14CB5" w:rsidRDefault="004C670A" w:rsidP="00001A21">
      <w:pPr>
        <w:pStyle w:val="Odlomakpopisa"/>
        <w:numPr>
          <w:ilvl w:val="0"/>
          <w:numId w:val="44"/>
        </w:numPr>
        <w:spacing w:line="240" w:lineRule="auto"/>
        <w:ind w:left="714" w:hanging="357"/>
        <w:rPr>
          <w:sz w:val="24"/>
          <w:szCs w:val="24"/>
          <w:lang w:val="hr-HR"/>
        </w:rPr>
      </w:pPr>
      <w:r w:rsidRPr="00C14CB5">
        <w:rPr>
          <w:sz w:val="24"/>
          <w:szCs w:val="24"/>
          <w:lang w:val="hr-HR"/>
        </w:rPr>
        <w:t xml:space="preserve">Projekt „Strategija zelene urbane obnove </w:t>
      </w:r>
      <w:r w:rsidR="001227C6" w:rsidRPr="00C14CB5">
        <w:rPr>
          <w:noProof/>
          <w:sz w:val="24"/>
          <w:szCs w:val="24"/>
          <w:lang w:val="hr-HR"/>
        </w:rPr>
        <w:t>Grada Pul</w:t>
      </w:r>
      <w:r w:rsidR="001227C6">
        <w:rPr>
          <w:noProof/>
          <w:sz w:val="24"/>
          <w:szCs w:val="24"/>
          <w:lang w:val="hr-HR"/>
        </w:rPr>
        <w:t>a - Pola</w:t>
      </w:r>
      <w:r w:rsidR="001227C6" w:rsidRPr="00C14CB5">
        <w:rPr>
          <w:sz w:val="24"/>
          <w:szCs w:val="24"/>
          <w:lang w:val="hr-HR"/>
        </w:rPr>
        <w:t xml:space="preserve"> </w:t>
      </w:r>
      <w:r w:rsidRPr="00C14CB5">
        <w:rPr>
          <w:sz w:val="24"/>
          <w:szCs w:val="24"/>
          <w:lang w:val="hr-HR"/>
        </w:rPr>
        <w:t>”,</w:t>
      </w:r>
      <w:r w:rsidRPr="00C14CB5">
        <w:rPr>
          <w:color w:val="000000"/>
          <w:sz w:val="24"/>
          <w:szCs w:val="24"/>
          <w:lang w:val="hr-HR"/>
        </w:rPr>
        <w:t xml:space="preserve"> Strategija je dovršena te dostavljena Gradu od strane izvođača u srpnju 2023. godine, </w:t>
      </w:r>
    </w:p>
    <w:p w14:paraId="4955442C" w14:textId="58E397EF" w:rsidR="00C9686E" w:rsidRPr="00C14CB5" w:rsidRDefault="004C670A" w:rsidP="00001A21">
      <w:pPr>
        <w:pStyle w:val="Odlomakpopisa"/>
        <w:numPr>
          <w:ilvl w:val="0"/>
          <w:numId w:val="44"/>
        </w:numPr>
        <w:spacing w:line="240" w:lineRule="auto"/>
        <w:ind w:left="714" w:hanging="357"/>
        <w:rPr>
          <w:sz w:val="24"/>
          <w:szCs w:val="24"/>
          <w:lang w:val="hr-HR"/>
        </w:rPr>
      </w:pPr>
      <w:r w:rsidRPr="00C14CB5">
        <w:rPr>
          <w:rFonts w:eastAsia="Calibri"/>
          <w:color w:val="000000"/>
          <w:sz w:val="24"/>
          <w:szCs w:val="24"/>
          <w:lang w:val="hr-HR"/>
        </w:rPr>
        <w:t xml:space="preserve">Plan upravljanja povijesnom jezgrom </w:t>
      </w:r>
      <w:r w:rsidR="001227C6" w:rsidRPr="00C14CB5">
        <w:rPr>
          <w:noProof/>
          <w:sz w:val="24"/>
          <w:szCs w:val="24"/>
          <w:lang w:val="hr-HR"/>
        </w:rPr>
        <w:t>Grada Pul</w:t>
      </w:r>
      <w:r w:rsidR="001227C6">
        <w:rPr>
          <w:noProof/>
          <w:sz w:val="24"/>
          <w:szCs w:val="24"/>
          <w:lang w:val="hr-HR"/>
        </w:rPr>
        <w:t>a - Pola</w:t>
      </w:r>
      <w:r w:rsidRPr="00C14CB5">
        <w:rPr>
          <w:rFonts w:eastAsia="Calibri"/>
          <w:color w:val="000000"/>
          <w:sz w:val="24"/>
          <w:szCs w:val="24"/>
          <w:lang w:val="hr-HR"/>
        </w:rPr>
        <w:t xml:space="preserve">, </w:t>
      </w:r>
      <w:r w:rsidRPr="00C14CB5">
        <w:rPr>
          <w:color w:val="000000"/>
          <w:sz w:val="24"/>
          <w:szCs w:val="24"/>
          <w:lang w:val="hr-HR"/>
        </w:rPr>
        <w:t>formirana je radna skupina te je održan prvi radni sastanak. Pripremljen je nacrt za poziv na dostavu ponude i definirani su uvjeti i  kriteriji za odabir ponude</w:t>
      </w:r>
    </w:p>
    <w:p w14:paraId="463A1632" w14:textId="77777777" w:rsidR="004B29C3" w:rsidRPr="00C14CB5" w:rsidRDefault="004B29C3" w:rsidP="00F91266">
      <w:pPr>
        <w:ind w:firstLine="708"/>
        <w:jc w:val="both"/>
        <w:rPr>
          <w:i/>
          <w:sz w:val="24"/>
          <w:szCs w:val="24"/>
          <w:lang w:val="hr-HR"/>
        </w:rPr>
      </w:pPr>
    </w:p>
    <w:p w14:paraId="08CA0101" w14:textId="14C3DEE2" w:rsidR="00F91266" w:rsidRPr="00C14CB5" w:rsidRDefault="003A0DC0" w:rsidP="00F91266">
      <w:pPr>
        <w:ind w:firstLine="708"/>
        <w:jc w:val="both"/>
        <w:rPr>
          <w:iCs/>
          <w:sz w:val="24"/>
          <w:szCs w:val="24"/>
          <w:lang w:val="hr-HR"/>
        </w:rPr>
      </w:pPr>
      <w:r w:rsidRPr="008B4773">
        <w:rPr>
          <w:iCs/>
          <w:sz w:val="24"/>
          <w:szCs w:val="24"/>
          <w:lang w:val="hr-HR"/>
        </w:rPr>
        <w:t>Aktivnost Političke stranke, rashodi za provođenje Aktivnosti planirani su u iznosu od</w:t>
      </w:r>
      <w:r w:rsidR="00F91266" w:rsidRPr="00C14CB5">
        <w:rPr>
          <w:iCs/>
          <w:sz w:val="24"/>
          <w:szCs w:val="24"/>
          <w:lang w:val="hr-HR"/>
        </w:rPr>
        <w:t xml:space="preserve"> </w:t>
      </w:r>
      <w:r w:rsidR="00DC113C">
        <w:rPr>
          <w:iCs/>
          <w:sz w:val="24"/>
          <w:szCs w:val="24"/>
          <w:lang w:val="hr-HR"/>
        </w:rPr>
        <w:t>46.349,07</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a izvršeni su u iznosu od </w:t>
      </w:r>
      <w:r w:rsidR="007A377B" w:rsidRPr="00C14CB5">
        <w:rPr>
          <w:iCs/>
          <w:sz w:val="24"/>
          <w:szCs w:val="24"/>
          <w:lang w:val="hr-HR"/>
        </w:rPr>
        <w:t>46.349,07</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ili </w:t>
      </w:r>
      <w:r w:rsidR="00DC113C">
        <w:rPr>
          <w:iCs/>
          <w:sz w:val="24"/>
          <w:szCs w:val="24"/>
          <w:lang w:val="hr-HR"/>
        </w:rPr>
        <w:t>100,00</w:t>
      </w:r>
      <w:r w:rsidRPr="00C14CB5">
        <w:rPr>
          <w:iCs/>
          <w:sz w:val="24"/>
          <w:szCs w:val="24"/>
          <w:lang w:val="hr-HR"/>
        </w:rPr>
        <w:t xml:space="preserve">% u odnosu na plan, </w:t>
      </w:r>
      <w:r w:rsidR="00F91266" w:rsidRPr="00C14CB5">
        <w:rPr>
          <w:iCs/>
          <w:sz w:val="24"/>
          <w:szCs w:val="24"/>
          <w:lang w:val="hr-HR"/>
        </w:rPr>
        <w:t>za financiranje političkih stranaka i nezavisnih vijećnika zastupljenih u Gradskom vijeću Grada Pula</w:t>
      </w:r>
      <w:r w:rsidR="00A04D3F">
        <w:rPr>
          <w:iCs/>
          <w:sz w:val="24"/>
          <w:szCs w:val="24"/>
          <w:lang w:val="hr-HR"/>
        </w:rPr>
        <w:t xml:space="preserve"> </w:t>
      </w:r>
      <w:r w:rsidR="00F91266" w:rsidRPr="00C14CB5">
        <w:rPr>
          <w:iCs/>
          <w:sz w:val="24"/>
          <w:szCs w:val="24"/>
          <w:lang w:val="hr-HR"/>
        </w:rPr>
        <w:t>-</w:t>
      </w:r>
      <w:r w:rsidR="00A04D3F">
        <w:rPr>
          <w:iCs/>
          <w:sz w:val="24"/>
          <w:szCs w:val="24"/>
          <w:lang w:val="hr-HR"/>
        </w:rPr>
        <w:t xml:space="preserve"> </w:t>
      </w:r>
      <w:r w:rsidR="00F91266" w:rsidRPr="00C14CB5">
        <w:rPr>
          <w:iCs/>
          <w:sz w:val="24"/>
          <w:szCs w:val="24"/>
          <w:lang w:val="hr-HR"/>
        </w:rPr>
        <w:t xml:space="preserve">Pola temeljem Zakona o financiranju političkih aktivnosti, izborne promidžbe i referenduma. </w:t>
      </w:r>
    </w:p>
    <w:p w14:paraId="4E78DB8F" w14:textId="0D8BE720" w:rsidR="00C26783" w:rsidRPr="00C14CB5" w:rsidRDefault="00C26783" w:rsidP="00F91266">
      <w:pPr>
        <w:ind w:firstLine="708"/>
        <w:jc w:val="both"/>
        <w:rPr>
          <w:iCs/>
          <w:sz w:val="24"/>
          <w:szCs w:val="24"/>
          <w:lang w:val="hr-HR"/>
        </w:rPr>
      </w:pPr>
    </w:p>
    <w:tbl>
      <w:tblPr>
        <w:tblW w:w="6536" w:type="dxa"/>
        <w:jc w:val="center"/>
        <w:tblLook w:val="04A0" w:firstRow="1" w:lastRow="0" w:firstColumn="1" w:lastColumn="0" w:noHBand="0" w:noVBand="1"/>
      </w:tblPr>
      <w:tblGrid>
        <w:gridCol w:w="5376"/>
        <w:gridCol w:w="1160"/>
      </w:tblGrid>
      <w:tr w:rsidR="00546973" w:rsidRPr="00C14CB5" w14:paraId="6A5CB2E2" w14:textId="77777777" w:rsidTr="00534DED">
        <w:trPr>
          <w:trHeight w:val="276"/>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95224" w14:textId="77777777" w:rsidR="00546973" w:rsidRPr="00C14CB5" w:rsidRDefault="00546973" w:rsidP="00546973">
            <w:pPr>
              <w:jc w:val="center"/>
              <w:rPr>
                <w:b/>
                <w:bCs/>
                <w:color w:val="000000"/>
                <w:sz w:val="22"/>
                <w:szCs w:val="22"/>
                <w:lang w:val="hr-HR"/>
              </w:rPr>
            </w:pPr>
            <w:r w:rsidRPr="00C14CB5">
              <w:rPr>
                <w:b/>
                <w:bCs/>
                <w:color w:val="000000"/>
                <w:sz w:val="22"/>
                <w:szCs w:val="22"/>
                <w:lang w:val="hr-HR"/>
              </w:rPr>
              <w:t>Korisnik sredstava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4EE05AD" w14:textId="77777777" w:rsidR="00546973" w:rsidRPr="00C14CB5" w:rsidRDefault="00546973" w:rsidP="00546973">
            <w:pPr>
              <w:jc w:val="center"/>
              <w:rPr>
                <w:b/>
                <w:bCs/>
                <w:sz w:val="22"/>
                <w:szCs w:val="22"/>
                <w:lang w:val="hr-HR"/>
              </w:rPr>
            </w:pPr>
            <w:r w:rsidRPr="00C14CB5">
              <w:rPr>
                <w:b/>
                <w:bCs/>
                <w:sz w:val="22"/>
                <w:szCs w:val="22"/>
                <w:lang w:val="hr-HR"/>
              </w:rPr>
              <w:t>Iznos</w:t>
            </w:r>
          </w:p>
        </w:tc>
      </w:tr>
      <w:tr w:rsidR="00546973" w:rsidRPr="00C14CB5" w14:paraId="719E043C"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01477DD1" w14:textId="77777777" w:rsidR="00546973" w:rsidRPr="00C14CB5" w:rsidRDefault="00546973" w:rsidP="00546973">
            <w:pPr>
              <w:rPr>
                <w:sz w:val="22"/>
                <w:szCs w:val="22"/>
                <w:lang w:val="hr-HR"/>
              </w:rPr>
            </w:pPr>
            <w:r w:rsidRPr="00C14CB5">
              <w:rPr>
                <w:sz w:val="22"/>
                <w:szCs w:val="22"/>
                <w:lang w:val="hr-HR"/>
              </w:rPr>
              <w:t>Istarska stranka umirovljenika</w:t>
            </w:r>
          </w:p>
        </w:tc>
        <w:tc>
          <w:tcPr>
            <w:tcW w:w="1160" w:type="dxa"/>
            <w:tcBorders>
              <w:top w:val="nil"/>
              <w:left w:val="nil"/>
              <w:bottom w:val="single" w:sz="4" w:space="0" w:color="000000"/>
              <w:right w:val="single" w:sz="4" w:space="0" w:color="000000"/>
            </w:tcBorders>
            <w:shd w:val="clear" w:color="auto" w:fill="auto"/>
            <w:vAlign w:val="center"/>
            <w:hideMark/>
          </w:tcPr>
          <w:p w14:paraId="10503F6D" w14:textId="77777777" w:rsidR="00546973" w:rsidRPr="00C14CB5" w:rsidRDefault="00546973" w:rsidP="00546973">
            <w:pPr>
              <w:jc w:val="right"/>
              <w:rPr>
                <w:sz w:val="22"/>
                <w:szCs w:val="22"/>
                <w:lang w:val="hr-HR"/>
              </w:rPr>
            </w:pPr>
            <w:r w:rsidRPr="00C14CB5">
              <w:rPr>
                <w:sz w:val="22"/>
                <w:szCs w:val="22"/>
                <w:lang w:val="hr-HR"/>
              </w:rPr>
              <w:t>2.301,78</w:t>
            </w:r>
          </w:p>
        </w:tc>
      </w:tr>
      <w:tr w:rsidR="00546973" w:rsidRPr="00C14CB5" w14:paraId="3F269E8C"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56156CDE" w14:textId="77777777" w:rsidR="00546973" w:rsidRPr="00C14CB5" w:rsidRDefault="00546973" w:rsidP="00546973">
            <w:pPr>
              <w:rPr>
                <w:sz w:val="22"/>
                <w:szCs w:val="22"/>
                <w:lang w:val="hr-HR"/>
              </w:rPr>
            </w:pPr>
            <w:r w:rsidRPr="00C14CB5">
              <w:rPr>
                <w:sz w:val="22"/>
                <w:szCs w:val="22"/>
                <w:lang w:val="hr-HR"/>
              </w:rPr>
              <w:t>Istarski demokratski sabor</w:t>
            </w:r>
          </w:p>
        </w:tc>
        <w:tc>
          <w:tcPr>
            <w:tcW w:w="1160" w:type="dxa"/>
            <w:tcBorders>
              <w:top w:val="nil"/>
              <w:left w:val="nil"/>
              <w:bottom w:val="single" w:sz="4" w:space="0" w:color="000000"/>
              <w:right w:val="single" w:sz="4" w:space="0" w:color="000000"/>
            </w:tcBorders>
            <w:shd w:val="clear" w:color="auto" w:fill="auto"/>
            <w:vAlign w:val="center"/>
            <w:hideMark/>
          </w:tcPr>
          <w:p w14:paraId="4E02092B" w14:textId="77777777" w:rsidR="00546973" w:rsidRPr="00C14CB5" w:rsidRDefault="00546973" w:rsidP="00546973">
            <w:pPr>
              <w:jc w:val="right"/>
              <w:rPr>
                <w:sz w:val="22"/>
                <w:szCs w:val="22"/>
                <w:lang w:val="hr-HR"/>
              </w:rPr>
            </w:pPr>
            <w:r w:rsidRPr="00C14CB5">
              <w:rPr>
                <w:sz w:val="22"/>
                <w:szCs w:val="22"/>
                <w:lang w:val="hr-HR"/>
              </w:rPr>
              <w:t>12.973,56</w:t>
            </w:r>
          </w:p>
        </w:tc>
      </w:tr>
      <w:tr w:rsidR="00546973" w:rsidRPr="00C14CB5" w14:paraId="6ACDE267" w14:textId="77777777" w:rsidTr="00534DED">
        <w:trPr>
          <w:trHeight w:val="276"/>
          <w:jc w:val="center"/>
        </w:trPr>
        <w:tc>
          <w:tcPr>
            <w:tcW w:w="5376" w:type="dxa"/>
            <w:tcBorders>
              <w:top w:val="nil"/>
              <w:left w:val="single" w:sz="4" w:space="0" w:color="000000"/>
              <w:bottom w:val="single" w:sz="4" w:space="0" w:color="000000"/>
              <w:right w:val="single" w:sz="4" w:space="0" w:color="000000"/>
            </w:tcBorders>
            <w:shd w:val="clear" w:color="auto" w:fill="auto"/>
            <w:hideMark/>
          </w:tcPr>
          <w:p w14:paraId="479D383A" w14:textId="77777777" w:rsidR="00546973" w:rsidRPr="00C14CB5" w:rsidRDefault="00546973" w:rsidP="00546973">
            <w:pPr>
              <w:rPr>
                <w:color w:val="000000"/>
                <w:sz w:val="22"/>
                <w:szCs w:val="22"/>
                <w:lang w:val="hr-HR"/>
              </w:rPr>
            </w:pPr>
            <w:r w:rsidRPr="00C14CB5">
              <w:rPr>
                <w:color w:val="000000"/>
                <w:sz w:val="22"/>
                <w:szCs w:val="22"/>
                <w:lang w:val="hr-HR"/>
              </w:rPr>
              <w:t xml:space="preserve">Zeleni savez-Zeleni                                                                                 </w:t>
            </w:r>
          </w:p>
        </w:tc>
        <w:tc>
          <w:tcPr>
            <w:tcW w:w="1160" w:type="dxa"/>
            <w:tcBorders>
              <w:top w:val="nil"/>
              <w:left w:val="nil"/>
              <w:bottom w:val="single" w:sz="4" w:space="0" w:color="000000"/>
              <w:right w:val="single" w:sz="4" w:space="0" w:color="000000"/>
            </w:tcBorders>
            <w:shd w:val="clear" w:color="auto" w:fill="auto"/>
            <w:vAlign w:val="center"/>
            <w:hideMark/>
          </w:tcPr>
          <w:p w14:paraId="38172407" w14:textId="77777777" w:rsidR="00546973" w:rsidRPr="00C14CB5" w:rsidRDefault="00546973" w:rsidP="00546973">
            <w:pPr>
              <w:jc w:val="right"/>
              <w:rPr>
                <w:sz w:val="22"/>
                <w:szCs w:val="22"/>
                <w:lang w:val="hr-HR"/>
              </w:rPr>
            </w:pPr>
            <w:r w:rsidRPr="00C14CB5">
              <w:rPr>
                <w:sz w:val="22"/>
                <w:szCs w:val="22"/>
                <w:lang w:val="hr-HR"/>
              </w:rPr>
              <w:t>1.150,89</w:t>
            </w:r>
          </w:p>
        </w:tc>
      </w:tr>
      <w:tr w:rsidR="00FE59E0" w:rsidRPr="00C14CB5" w14:paraId="7483FA99" w14:textId="77777777" w:rsidTr="008D5356">
        <w:trPr>
          <w:trHeight w:val="276"/>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BF7CE" w14:textId="77777777" w:rsidR="00FE59E0" w:rsidRPr="00C14CB5" w:rsidRDefault="00FE59E0" w:rsidP="008D5356">
            <w:pPr>
              <w:jc w:val="center"/>
              <w:rPr>
                <w:b/>
                <w:bCs/>
                <w:color w:val="000000"/>
                <w:sz w:val="22"/>
                <w:szCs w:val="22"/>
                <w:lang w:val="hr-HR"/>
              </w:rPr>
            </w:pPr>
            <w:r w:rsidRPr="00C14CB5">
              <w:rPr>
                <w:b/>
                <w:bCs/>
                <w:color w:val="000000"/>
                <w:sz w:val="22"/>
                <w:szCs w:val="22"/>
                <w:lang w:val="hr-HR"/>
              </w:rPr>
              <w:lastRenderedPageBreak/>
              <w:t>Korisnik sredstava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66E6777" w14:textId="77777777" w:rsidR="00FE59E0" w:rsidRPr="00C14CB5" w:rsidRDefault="00FE59E0" w:rsidP="008D5356">
            <w:pPr>
              <w:jc w:val="center"/>
              <w:rPr>
                <w:b/>
                <w:bCs/>
                <w:sz w:val="22"/>
                <w:szCs w:val="22"/>
                <w:lang w:val="hr-HR"/>
              </w:rPr>
            </w:pPr>
            <w:r w:rsidRPr="00C14CB5">
              <w:rPr>
                <w:b/>
                <w:bCs/>
                <w:sz w:val="22"/>
                <w:szCs w:val="22"/>
                <w:lang w:val="hr-HR"/>
              </w:rPr>
              <w:t>Iznos</w:t>
            </w:r>
          </w:p>
        </w:tc>
      </w:tr>
      <w:tr w:rsidR="00546973" w:rsidRPr="00C14CB5" w14:paraId="72FDA447"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77737CA8" w14:textId="073B5090" w:rsidR="00546973" w:rsidRPr="00C14CB5" w:rsidRDefault="00546973" w:rsidP="00546973">
            <w:pPr>
              <w:rPr>
                <w:sz w:val="22"/>
                <w:szCs w:val="22"/>
                <w:lang w:val="hr-HR"/>
              </w:rPr>
            </w:pPr>
            <w:r w:rsidRPr="00C14CB5">
              <w:rPr>
                <w:sz w:val="22"/>
                <w:szCs w:val="22"/>
                <w:lang w:val="hr-HR"/>
              </w:rPr>
              <w:t>MOŽEMO!-politička platforma</w:t>
            </w:r>
          </w:p>
        </w:tc>
        <w:tc>
          <w:tcPr>
            <w:tcW w:w="1160" w:type="dxa"/>
            <w:tcBorders>
              <w:top w:val="nil"/>
              <w:left w:val="nil"/>
              <w:bottom w:val="single" w:sz="4" w:space="0" w:color="000000"/>
              <w:right w:val="single" w:sz="4" w:space="0" w:color="000000"/>
            </w:tcBorders>
            <w:shd w:val="clear" w:color="auto" w:fill="auto"/>
            <w:vAlign w:val="center"/>
            <w:hideMark/>
          </w:tcPr>
          <w:p w14:paraId="2F372E72" w14:textId="77777777" w:rsidR="00546973" w:rsidRPr="00C14CB5" w:rsidRDefault="00546973" w:rsidP="00546973">
            <w:pPr>
              <w:jc w:val="right"/>
              <w:rPr>
                <w:sz w:val="22"/>
                <w:szCs w:val="22"/>
                <w:lang w:val="hr-HR"/>
              </w:rPr>
            </w:pPr>
            <w:r w:rsidRPr="00C14CB5">
              <w:rPr>
                <w:sz w:val="22"/>
                <w:szCs w:val="22"/>
                <w:lang w:val="hr-HR"/>
              </w:rPr>
              <w:t>8.788,56</w:t>
            </w:r>
          </w:p>
        </w:tc>
      </w:tr>
      <w:tr w:rsidR="00546973" w:rsidRPr="00C14CB5" w14:paraId="07A0D9DD" w14:textId="77777777" w:rsidTr="00534DED">
        <w:trPr>
          <w:trHeight w:val="327"/>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079421F8" w14:textId="77777777" w:rsidR="00546973" w:rsidRPr="00C14CB5" w:rsidRDefault="00546973" w:rsidP="00546973">
            <w:pPr>
              <w:rPr>
                <w:sz w:val="22"/>
                <w:szCs w:val="22"/>
                <w:lang w:val="hr-HR"/>
              </w:rPr>
            </w:pPr>
            <w:r w:rsidRPr="00C14CB5">
              <w:rPr>
                <w:sz w:val="22"/>
                <w:szCs w:val="22"/>
                <w:lang w:val="hr-HR"/>
              </w:rPr>
              <w:t>Kandidacijska lista grupe birača Nositelj Filip Zoričić</w:t>
            </w:r>
          </w:p>
        </w:tc>
        <w:tc>
          <w:tcPr>
            <w:tcW w:w="1160" w:type="dxa"/>
            <w:tcBorders>
              <w:top w:val="nil"/>
              <w:left w:val="nil"/>
              <w:bottom w:val="single" w:sz="4" w:space="0" w:color="000000"/>
              <w:right w:val="single" w:sz="4" w:space="0" w:color="000000"/>
            </w:tcBorders>
            <w:shd w:val="clear" w:color="auto" w:fill="auto"/>
            <w:vAlign w:val="center"/>
            <w:hideMark/>
          </w:tcPr>
          <w:p w14:paraId="53F20B1A" w14:textId="77777777" w:rsidR="00546973" w:rsidRPr="00C14CB5" w:rsidRDefault="00546973" w:rsidP="00546973">
            <w:pPr>
              <w:jc w:val="right"/>
              <w:rPr>
                <w:sz w:val="22"/>
                <w:szCs w:val="22"/>
                <w:lang w:val="hr-HR"/>
              </w:rPr>
            </w:pPr>
            <w:r w:rsidRPr="00C14CB5">
              <w:rPr>
                <w:sz w:val="22"/>
                <w:szCs w:val="22"/>
                <w:lang w:val="hr-HR"/>
              </w:rPr>
              <w:t>8.370,00</w:t>
            </w:r>
          </w:p>
        </w:tc>
      </w:tr>
      <w:tr w:rsidR="00546973" w:rsidRPr="00C14CB5" w14:paraId="53F49F16"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40D2989A" w14:textId="77777777" w:rsidR="00546973" w:rsidRPr="00C14CB5" w:rsidRDefault="00546973" w:rsidP="00546973">
            <w:pPr>
              <w:rPr>
                <w:sz w:val="22"/>
                <w:szCs w:val="22"/>
                <w:lang w:val="hr-HR"/>
              </w:rPr>
            </w:pPr>
            <w:r w:rsidRPr="00C14CB5">
              <w:rPr>
                <w:sz w:val="22"/>
                <w:szCs w:val="22"/>
                <w:lang w:val="hr-HR"/>
              </w:rPr>
              <w:t>Hrvatska demokratska zajednica</w:t>
            </w:r>
          </w:p>
        </w:tc>
        <w:tc>
          <w:tcPr>
            <w:tcW w:w="1160" w:type="dxa"/>
            <w:tcBorders>
              <w:top w:val="nil"/>
              <w:left w:val="nil"/>
              <w:bottom w:val="single" w:sz="4" w:space="0" w:color="000000"/>
              <w:right w:val="single" w:sz="4" w:space="0" w:color="000000"/>
            </w:tcBorders>
            <w:shd w:val="clear" w:color="auto" w:fill="auto"/>
            <w:vAlign w:val="center"/>
            <w:hideMark/>
          </w:tcPr>
          <w:p w14:paraId="10D845A6" w14:textId="77777777" w:rsidR="00546973" w:rsidRPr="00C14CB5" w:rsidRDefault="00546973" w:rsidP="00546973">
            <w:pPr>
              <w:jc w:val="right"/>
              <w:rPr>
                <w:sz w:val="22"/>
                <w:szCs w:val="22"/>
                <w:lang w:val="hr-HR"/>
              </w:rPr>
            </w:pPr>
            <w:r w:rsidRPr="00C14CB5">
              <w:rPr>
                <w:sz w:val="22"/>
                <w:szCs w:val="22"/>
                <w:lang w:val="hr-HR"/>
              </w:rPr>
              <w:t>4.185,00</w:t>
            </w:r>
          </w:p>
        </w:tc>
      </w:tr>
      <w:tr w:rsidR="00546973" w:rsidRPr="00C14CB5" w14:paraId="5E9B5DEF"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6A87E828" w14:textId="77777777" w:rsidR="00546973" w:rsidRPr="00C14CB5" w:rsidRDefault="00546973" w:rsidP="00546973">
            <w:pPr>
              <w:rPr>
                <w:sz w:val="22"/>
                <w:szCs w:val="22"/>
                <w:lang w:val="hr-HR"/>
              </w:rPr>
            </w:pPr>
            <w:r w:rsidRPr="00C14CB5">
              <w:rPr>
                <w:sz w:val="22"/>
                <w:szCs w:val="22"/>
                <w:lang w:val="hr-HR"/>
              </w:rPr>
              <w:t>Socijaldemokratska partija Hrvatske</w:t>
            </w:r>
          </w:p>
        </w:tc>
        <w:tc>
          <w:tcPr>
            <w:tcW w:w="1160" w:type="dxa"/>
            <w:tcBorders>
              <w:top w:val="nil"/>
              <w:left w:val="nil"/>
              <w:bottom w:val="single" w:sz="4" w:space="0" w:color="000000"/>
              <w:right w:val="single" w:sz="4" w:space="0" w:color="000000"/>
            </w:tcBorders>
            <w:shd w:val="clear" w:color="auto" w:fill="auto"/>
            <w:vAlign w:val="center"/>
            <w:hideMark/>
          </w:tcPr>
          <w:p w14:paraId="50E0E418" w14:textId="77777777" w:rsidR="00546973" w:rsidRPr="00C14CB5" w:rsidRDefault="00546973" w:rsidP="00546973">
            <w:pPr>
              <w:jc w:val="right"/>
              <w:rPr>
                <w:sz w:val="22"/>
                <w:szCs w:val="22"/>
                <w:lang w:val="hr-HR"/>
              </w:rPr>
            </w:pPr>
            <w:r w:rsidRPr="00C14CB5">
              <w:rPr>
                <w:sz w:val="22"/>
                <w:szCs w:val="22"/>
                <w:lang w:val="hr-HR"/>
              </w:rPr>
              <w:t>6.486,78</w:t>
            </w:r>
          </w:p>
        </w:tc>
      </w:tr>
      <w:tr w:rsidR="00546973" w:rsidRPr="00C14CB5" w14:paraId="6BE2ED91"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096F8546" w14:textId="77777777" w:rsidR="00546973" w:rsidRPr="00C14CB5" w:rsidRDefault="00546973" w:rsidP="00546973">
            <w:pPr>
              <w:rPr>
                <w:sz w:val="22"/>
                <w:szCs w:val="22"/>
                <w:lang w:val="hr-HR"/>
              </w:rPr>
            </w:pPr>
            <w:r w:rsidRPr="00C14CB5">
              <w:rPr>
                <w:sz w:val="22"/>
                <w:szCs w:val="22"/>
                <w:lang w:val="hr-HR"/>
              </w:rPr>
              <w:t xml:space="preserve">Nezavisna lista Milan </w:t>
            </w:r>
            <w:proofErr w:type="spellStart"/>
            <w:r w:rsidRPr="00C14CB5">
              <w:rPr>
                <w:sz w:val="22"/>
                <w:szCs w:val="22"/>
                <w:lang w:val="hr-HR"/>
              </w:rPr>
              <w:t>Rašula</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5F3413A8" w14:textId="77777777" w:rsidR="00546973" w:rsidRPr="00C14CB5" w:rsidRDefault="00546973" w:rsidP="00546973">
            <w:pPr>
              <w:jc w:val="right"/>
              <w:rPr>
                <w:sz w:val="22"/>
                <w:szCs w:val="22"/>
                <w:lang w:val="hr-HR"/>
              </w:rPr>
            </w:pPr>
            <w:r w:rsidRPr="00C14CB5">
              <w:rPr>
                <w:sz w:val="22"/>
                <w:szCs w:val="22"/>
                <w:lang w:val="hr-HR"/>
              </w:rPr>
              <w:t>2.092,50</w:t>
            </w:r>
          </w:p>
        </w:tc>
      </w:tr>
      <w:tr w:rsidR="00546973" w:rsidRPr="00C14CB5" w14:paraId="57B990EE"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bottom"/>
            <w:hideMark/>
          </w:tcPr>
          <w:p w14:paraId="7BC0D633" w14:textId="77777777" w:rsidR="00546973" w:rsidRPr="00C14CB5" w:rsidRDefault="00546973" w:rsidP="00534DED">
            <w:pPr>
              <w:jc w:val="center"/>
              <w:rPr>
                <w:b/>
                <w:bCs/>
                <w:color w:val="000000"/>
                <w:sz w:val="22"/>
                <w:szCs w:val="22"/>
                <w:lang w:val="hr-HR"/>
              </w:rPr>
            </w:pPr>
            <w:r w:rsidRPr="00C14CB5">
              <w:rPr>
                <w:b/>
                <w:bCs/>
                <w:color w:val="000000"/>
                <w:sz w:val="22"/>
                <w:szCs w:val="22"/>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311397F6" w14:textId="77777777" w:rsidR="00546973" w:rsidRPr="00C14CB5" w:rsidRDefault="00546973" w:rsidP="00534DED">
            <w:pPr>
              <w:jc w:val="right"/>
              <w:rPr>
                <w:b/>
                <w:bCs/>
                <w:color w:val="000000"/>
                <w:sz w:val="22"/>
                <w:szCs w:val="22"/>
                <w:lang w:val="hr-HR"/>
              </w:rPr>
            </w:pPr>
            <w:r w:rsidRPr="00C14CB5">
              <w:rPr>
                <w:b/>
                <w:bCs/>
                <w:color w:val="000000"/>
                <w:sz w:val="22"/>
                <w:szCs w:val="22"/>
                <w:lang w:val="hr-HR"/>
              </w:rPr>
              <w:t>46.349,07</w:t>
            </w:r>
          </w:p>
        </w:tc>
      </w:tr>
    </w:tbl>
    <w:p w14:paraId="6570BF11" w14:textId="77777777" w:rsidR="00534DED" w:rsidRPr="00C14CB5" w:rsidRDefault="00BF593F" w:rsidP="00534DED">
      <w:pPr>
        <w:ind w:right="-1"/>
        <w:jc w:val="both"/>
        <w:rPr>
          <w:i/>
          <w:noProof/>
          <w:sz w:val="24"/>
          <w:szCs w:val="24"/>
          <w:lang w:val="hr-HR"/>
        </w:rPr>
      </w:pPr>
      <w:r w:rsidRPr="00C14CB5">
        <w:rPr>
          <w:i/>
          <w:noProof/>
          <w:sz w:val="24"/>
          <w:szCs w:val="24"/>
          <w:lang w:val="hr-HR"/>
        </w:rPr>
        <w:t xml:space="preserve"> </w:t>
      </w:r>
      <w:r w:rsidRPr="00C14CB5">
        <w:rPr>
          <w:i/>
          <w:noProof/>
          <w:sz w:val="24"/>
          <w:szCs w:val="24"/>
          <w:lang w:val="hr-HR"/>
        </w:rPr>
        <w:tab/>
      </w:r>
    </w:p>
    <w:p w14:paraId="58D803F5" w14:textId="437134B2" w:rsidR="00C26783" w:rsidRPr="00D16330" w:rsidRDefault="003A0DC0" w:rsidP="004B29C3">
      <w:pPr>
        <w:spacing w:before="120"/>
        <w:ind w:right="-1" w:firstLine="708"/>
        <w:jc w:val="both"/>
        <w:rPr>
          <w:rFonts w:eastAsia="Calibri"/>
          <w:iCs/>
          <w:sz w:val="24"/>
          <w:szCs w:val="24"/>
          <w:lang w:val="hr-HR" w:eastAsia="en-US"/>
        </w:rPr>
      </w:pPr>
      <w:r w:rsidRPr="008B4773">
        <w:rPr>
          <w:iCs/>
          <w:noProof/>
          <w:sz w:val="24"/>
          <w:szCs w:val="24"/>
          <w:lang w:val="hr-HR"/>
        </w:rPr>
        <w:t xml:space="preserve">Aktivnost: </w:t>
      </w:r>
      <w:r w:rsidR="00F91266" w:rsidRPr="008B4773">
        <w:rPr>
          <w:iCs/>
          <w:noProof/>
          <w:sz w:val="24"/>
          <w:szCs w:val="24"/>
          <w:lang w:val="hr-HR"/>
        </w:rPr>
        <w:t>Gradske manifestacije</w:t>
      </w:r>
      <w:r w:rsidRPr="008B4773">
        <w:rPr>
          <w:iCs/>
          <w:noProof/>
          <w:sz w:val="24"/>
          <w:szCs w:val="24"/>
          <w:lang w:val="hr-HR"/>
        </w:rPr>
        <w:t xml:space="preserve">, rashodi za provođenje Aktivnosti planirani su u iznosu od </w:t>
      </w:r>
      <w:r w:rsidR="00DC113C" w:rsidRPr="008B4773">
        <w:rPr>
          <w:iCs/>
          <w:noProof/>
          <w:sz w:val="24"/>
          <w:szCs w:val="24"/>
          <w:lang w:val="hr-HR"/>
        </w:rPr>
        <w:t>116.957,00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w:t>
      </w:r>
      <w:r w:rsidR="00F91266" w:rsidRPr="008B4773">
        <w:rPr>
          <w:iCs/>
          <w:noProof/>
          <w:sz w:val="24"/>
          <w:szCs w:val="24"/>
          <w:lang w:val="hr-HR"/>
        </w:rPr>
        <w:t xml:space="preserve">a izvršeni su u iznosu od </w:t>
      </w:r>
      <w:r w:rsidR="00DC113C" w:rsidRPr="008B4773">
        <w:rPr>
          <w:iCs/>
          <w:noProof/>
          <w:sz w:val="24"/>
          <w:szCs w:val="24"/>
          <w:lang w:val="hr-HR"/>
        </w:rPr>
        <w:t>89.661,19</w:t>
      </w:r>
      <w:r w:rsidR="00F91266" w:rsidRPr="008B4773">
        <w:rPr>
          <w:iCs/>
          <w:noProof/>
          <w:sz w:val="24"/>
          <w:szCs w:val="24"/>
          <w:lang w:val="hr-HR"/>
        </w:rPr>
        <w:t xml:space="preserve"> </w:t>
      </w:r>
      <w:r w:rsidR="00103FBA" w:rsidRPr="008B4773">
        <w:rPr>
          <w:iCs/>
          <w:noProof/>
          <w:sz w:val="24"/>
          <w:szCs w:val="24"/>
          <w:lang w:val="hr-HR"/>
        </w:rPr>
        <w:t>EUR</w:t>
      </w:r>
      <w:r w:rsidR="00F91266" w:rsidRPr="008B4773">
        <w:rPr>
          <w:iCs/>
          <w:sz w:val="24"/>
          <w:szCs w:val="24"/>
          <w:lang w:val="hr-HR"/>
        </w:rPr>
        <w:t xml:space="preserve"> ili </w:t>
      </w:r>
      <w:r w:rsidR="00DC113C" w:rsidRPr="008B4773">
        <w:rPr>
          <w:iCs/>
          <w:sz w:val="24"/>
          <w:szCs w:val="24"/>
          <w:lang w:val="hr-HR"/>
        </w:rPr>
        <w:t>76,66</w:t>
      </w:r>
      <w:r w:rsidR="00F91266" w:rsidRPr="008B4773">
        <w:rPr>
          <w:iCs/>
          <w:sz w:val="24"/>
          <w:szCs w:val="24"/>
          <w:lang w:val="hr-HR"/>
        </w:rPr>
        <w:t>% u odnosu na plan.</w:t>
      </w:r>
      <w:r w:rsidR="00F91266" w:rsidRPr="008B4773">
        <w:rPr>
          <w:rFonts w:eastAsia="Calibri"/>
          <w:iCs/>
          <w:color w:val="000000"/>
          <w:sz w:val="24"/>
          <w:szCs w:val="24"/>
          <w:lang w:val="hr-HR" w:eastAsia="en-US"/>
        </w:rPr>
        <w:t xml:space="preserve"> </w:t>
      </w:r>
      <w:r w:rsidR="00D16330" w:rsidRPr="008B4773">
        <w:rPr>
          <w:iCs/>
          <w:noProof/>
          <w:sz w:val="24"/>
          <w:szCs w:val="24"/>
          <w:lang w:val="hr-HR"/>
        </w:rPr>
        <w:t xml:space="preserve">Odnose se </w:t>
      </w:r>
      <w:r w:rsidR="00D16330" w:rsidRPr="00D16330">
        <w:rPr>
          <w:iCs/>
          <w:noProof/>
          <w:sz w:val="24"/>
          <w:szCs w:val="24"/>
          <w:lang w:val="hr-HR"/>
        </w:rPr>
        <w:t xml:space="preserve">na rashode za održavanje prigodnih programa i aktivnosti vezanih za </w:t>
      </w:r>
      <w:r w:rsidR="00D16330" w:rsidRPr="00D16330">
        <w:rPr>
          <w:iCs/>
          <w:sz w:val="24"/>
          <w:szCs w:val="24"/>
          <w:lang w:val="hr-HR"/>
        </w:rPr>
        <w:t>proslavu i organizaciju 1. svibnja, Međunarodnog praznika rada, Dana Grada (dodjelu i isplatu nagrada i priznanja povodom Dana Grada) te za organizaciju manifestacija vezanih za Dan Grada -  59. Pulske regate, Dana Europe, obilježavanje Međunarodnog praznika rada 1. svibanj, Dana Sv. Tome, zaštitnika Grada, program Jednog ljeta u Puli, Film na šugamanu, Pulsku noć</w:t>
      </w:r>
      <w:r w:rsidR="00D16330" w:rsidRPr="00D16330">
        <w:rPr>
          <w:rFonts w:eastAsia="Calibri"/>
          <w:iCs/>
          <w:sz w:val="24"/>
          <w:szCs w:val="24"/>
          <w:lang w:val="hr-HR" w:eastAsia="en-US"/>
        </w:rPr>
        <w:t xml:space="preserve"> s ciljem oživljavanja centra kao i ostalih dijelova Grada te promijene urbanog iskustva kroz društveno djelovanje udruga, umjetnika, obrta, trgovaca, ugostitelja i građana unutar zajednice. Održane su brojne manifestacije i predstave za djecu te brojni sadržaji za odrasle</w:t>
      </w:r>
      <w:r w:rsidR="00C26783" w:rsidRPr="00D16330">
        <w:rPr>
          <w:rFonts w:eastAsia="Calibri"/>
          <w:iCs/>
          <w:sz w:val="24"/>
          <w:szCs w:val="24"/>
          <w:lang w:val="hr-HR" w:eastAsia="en-US"/>
        </w:rPr>
        <w:t>.</w:t>
      </w:r>
    </w:p>
    <w:p w14:paraId="4D343A40" w14:textId="77777777" w:rsidR="003A0DC0" w:rsidRPr="008B4773" w:rsidRDefault="003A0DC0" w:rsidP="00F47AB8">
      <w:pPr>
        <w:ind w:right="-1" w:firstLine="567"/>
        <w:jc w:val="both"/>
        <w:rPr>
          <w:iCs/>
          <w:sz w:val="24"/>
          <w:szCs w:val="24"/>
          <w:lang w:val="hr-HR"/>
        </w:rPr>
      </w:pPr>
    </w:p>
    <w:p w14:paraId="7075B1E8" w14:textId="664191C5" w:rsidR="004762E3" w:rsidRPr="00C14CB5" w:rsidRDefault="004762E3" w:rsidP="004762E3">
      <w:pPr>
        <w:pStyle w:val="BodyTextglava"/>
        <w:ind w:firstLine="720"/>
        <w:rPr>
          <w:rFonts w:eastAsia="Calibri"/>
          <w:szCs w:val="24"/>
          <w:lang w:val="hr-HR" w:eastAsia="en-US"/>
        </w:rPr>
      </w:pPr>
      <w:bookmarkStart w:id="5" w:name="_Hlk115941055"/>
      <w:bookmarkStart w:id="6" w:name="_Hlk84413233"/>
      <w:r w:rsidRPr="008B4773">
        <w:rPr>
          <w:rFonts w:ascii="Times New Roman" w:hAnsi="Times New Roman"/>
          <w:iCs/>
          <w:noProof/>
          <w:szCs w:val="24"/>
          <w:lang w:val="hr-HR"/>
        </w:rPr>
        <w:t>Aktivnost: Potpore medijima, rashodi za provođenje Aktivnosti planirani su u iznosu od</w:t>
      </w:r>
      <w:r w:rsidRPr="00C14CB5">
        <w:rPr>
          <w:rFonts w:ascii="Times New Roman" w:hAnsi="Times New Roman"/>
          <w:noProof/>
          <w:szCs w:val="24"/>
          <w:lang w:val="hr-HR"/>
        </w:rPr>
        <w:t xml:space="preserve"> </w:t>
      </w:r>
      <w:r w:rsidR="00DC113C">
        <w:rPr>
          <w:rFonts w:ascii="Times New Roman" w:hAnsi="Times New Roman"/>
          <w:noProof/>
          <w:szCs w:val="24"/>
          <w:lang w:val="hr-HR"/>
        </w:rPr>
        <w:t>36.411,80</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a izvršeni u iznosu od </w:t>
      </w:r>
      <w:r w:rsidR="00546973" w:rsidRPr="00C14CB5">
        <w:rPr>
          <w:rFonts w:ascii="Times New Roman" w:hAnsi="Times New Roman"/>
          <w:noProof/>
          <w:szCs w:val="24"/>
          <w:lang w:val="hr-HR"/>
        </w:rPr>
        <w:t>36.411,80</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ili </w:t>
      </w:r>
      <w:r w:rsidR="00DC113C">
        <w:rPr>
          <w:rFonts w:ascii="Times New Roman" w:hAnsi="Times New Roman"/>
          <w:noProof/>
          <w:szCs w:val="24"/>
          <w:lang w:val="hr-HR"/>
        </w:rPr>
        <w:t>100,00</w:t>
      </w:r>
      <w:r w:rsidRPr="00C14CB5">
        <w:rPr>
          <w:rFonts w:ascii="Times New Roman" w:hAnsi="Times New Roman"/>
          <w:noProof/>
          <w:szCs w:val="24"/>
          <w:lang w:val="hr-HR"/>
        </w:rPr>
        <w:t xml:space="preserve">% u odnosu na plan. </w:t>
      </w:r>
      <w:r w:rsidRPr="00C14CB5">
        <w:rPr>
          <w:szCs w:val="24"/>
          <w:lang w:val="hr-HR"/>
        </w:rPr>
        <w:t xml:space="preserve">Za </w:t>
      </w:r>
      <w:r w:rsidRPr="00C14CB5">
        <w:rPr>
          <w:rFonts w:eastAsia="Calibri"/>
          <w:szCs w:val="24"/>
          <w:lang w:val="hr-HR" w:eastAsia="en-US"/>
        </w:rPr>
        <w:t>financiranje istraživačkog novinarstva dodijeljena s</w:t>
      </w:r>
      <w:r w:rsidR="004C5905" w:rsidRPr="00C14CB5">
        <w:rPr>
          <w:rFonts w:eastAsia="Calibri"/>
          <w:szCs w:val="24"/>
          <w:lang w:val="hr-HR" w:eastAsia="en-US"/>
        </w:rPr>
        <w:t>u</w:t>
      </w:r>
      <w:r w:rsidRPr="00C14CB5">
        <w:rPr>
          <w:rFonts w:eastAsia="Calibri"/>
          <w:szCs w:val="24"/>
          <w:lang w:val="hr-HR" w:eastAsia="en-US"/>
        </w:rPr>
        <w:t xml:space="preserve"> sredstva:</w:t>
      </w:r>
    </w:p>
    <w:p w14:paraId="31A56F48" w14:textId="6403C5C9" w:rsidR="00E55F93" w:rsidRPr="00C14CB5" w:rsidRDefault="00E55F93" w:rsidP="004762E3">
      <w:pPr>
        <w:pStyle w:val="BodyTextglava"/>
        <w:ind w:firstLine="720"/>
        <w:rPr>
          <w:rFonts w:eastAsia="Calibri"/>
          <w:szCs w:val="24"/>
          <w:lang w:val="hr-HR" w:eastAsia="en-US"/>
        </w:rPr>
      </w:pPr>
    </w:p>
    <w:tbl>
      <w:tblPr>
        <w:tblW w:w="6448" w:type="dxa"/>
        <w:jc w:val="center"/>
        <w:tblLook w:val="04A0" w:firstRow="1" w:lastRow="0" w:firstColumn="1" w:lastColumn="0" w:noHBand="0" w:noVBand="1"/>
      </w:tblPr>
      <w:tblGrid>
        <w:gridCol w:w="5314"/>
        <w:gridCol w:w="1134"/>
      </w:tblGrid>
      <w:tr w:rsidR="00546973" w:rsidRPr="00C14CB5" w14:paraId="1DF20C33" w14:textId="77777777" w:rsidTr="000823BB">
        <w:trPr>
          <w:trHeight w:val="257"/>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1E641" w14:textId="77777777" w:rsidR="00546973" w:rsidRPr="00C14CB5" w:rsidRDefault="00546973" w:rsidP="00546973">
            <w:pPr>
              <w:jc w:val="center"/>
              <w:rPr>
                <w:b/>
                <w:bCs/>
                <w:sz w:val="22"/>
                <w:szCs w:val="22"/>
                <w:lang w:val="hr-HR"/>
              </w:rPr>
            </w:pPr>
            <w:r w:rsidRPr="00C14CB5">
              <w:rPr>
                <w:b/>
                <w:bCs/>
                <w:sz w:val="22"/>
                <w:szCs w:val="22"/>
                <w:lang w:val="hr-HR"/>
              </w:rPr>
              <w:t>Korisnik sredstava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74190E" w14:textId="77777777" w:rsidR="00546973" w:rsidRPr="00C14CB5" w:rsidRDefault="00546973" w:rsidP="00546973">
            <w:pPr>
              <w:jc w:val="center"/>
              <w:rPr>
                <w:b/>
                <w:bCs/>
                <w:sz w:val="22"/>
                <w:szCs w:val="22"/>
                <w:lang w:val="hr-HR"/>
              </w:rPr>
            </w:pPr>
            <w:r w:rsidRPr="00C14CB5">
              <w:rPr>
                <w:b/>
                <w:bCs/>
                <w:sz w:val="22"/>
                <w:szCs w:val="22"/>
                <w:lang w:val="hr-HR"/>
              </w:rPr>
              <w:t>Iznos</w:t>
            </w:r>
          </w:p>
        </w:tc>
      </w:tr>
      <w:tr w:rsidR="00546973" w:rsidRPr="00C14CB5" w14:paraId="1A0D1639"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69CAB965" w14:textId="77777777" w:rsidR="00546973" w:rsidRPr="00C14CB5" w:rsidRDefault="00546973" w:rsidP="00546973">
            <w:pPr>
              <w:rPr>
                <w:sz w:val="22"/>
                <w:szCs w:val="22"/>
                <w:lang w:val="hr-HR"/>
              </w:rPr>
            </w:pPr>
            <w:r w:rsidRPr="00C14CB5">
              <w:rPr>
                <w:sz w:val="22"/>
                <w:szCs w:val="22"/>
                <w:lang w:val="hr-HR"/>
              </w:rPr>
              <w:t>Express agencija d.o.o.</w:t>
            </w:r>
          </w:p>
        </w:tc>
        <w:tc>
          <w:tcPr>
            <w:tcW w:w="1134" w:type="dxa"/>
            <w:tcBorders>
              <w:top w:val="nil"/>
              <w:left w:val="nil"/>
              <w:bottom w:val="single" w:sz="4" w:space="0" w:color="auto"/>
              <w:right w:val="single" w:sz="4" w:space="0" w:color="auto"/>
            </w:tcBorders>
            <w:shd w:val="clear" w:color="auto" w:fill="auto"/>
            <w:noWrap/>
            <w:vAlign w:val="bottom"/>
            <w:hideMark/>
          </w:tcPr>
          <w:p w14:paraId="626D66C9" w14:textId="77777777" w:rsidR="00546973" w:rsidRPr="00C14CB5" w:rsidRDefault="00546973" w:rsidP="00546973">
            <w:pPr>
              <w:jc w:val="right"/>
              <w:rPr>
                <w:sz w:val="22"/>
                <w:szCs w:val="22"/>
                <w:lang w:val="hr-HR"/>
              </w:rPr>
            </w:pPr>
            <w:r w:rsidRPr="00C14CB5">
              <w:rPr>
                <w:sz w:val="22"/>
                <w:szCs w:val="22"/>
                <w:lang w:val="hr-HR"/>
              </w:rPr>
              <w:t>2.363,60</w:t>
            </w:r>
          </w:p>
        </w:tc>
      </w:tr>
      <w:tr w:rsidR="00546973" w:rsidRPr="00C14CB5" w14:paraId="5B05F9F4"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31A3D16" w14:textId="77777777" w:rsidR="00546973" w:rsidRPr="00C14CB5" w:rsidRDefault="00546973" w:rsidP="00546973">
            <w:pPr>
              <w:rPr>
                <w:sz w:val="22"/>
                <w:szCs w:val="22"/>
                <w:lang w:val="hr-HR"/>
              </w:rPr>
            </w:pPr>
            <w:r w:rsidRPr="00C14CB5">
              <w:rPr>
                <w:sz w:val="22"/>
                <w:szCs w:val="22"/>
                <w:lang w:val="hr-HR"/>
              </w:rPr>
              <w:t>Techno Media Grupa d.o.o.</w:t>
            </w:r>
          </w:p>
        </w:tc>
        <w:tc>
          <w:tcPr>
            <w:tcW w:w="1134" w:type="dxa"/>
            <w:tcBorders>
              <w:top w:val="nil"/>
              <w:left w:val="nil"/>
              <w:bottom w:val="single" w:sz="4" w:space="0" w:color="auto"/>
              <w:right w:val="single" w:sz="4" w:space="0" w:color="auto"/>
            </w:tcBorders>
            <w:shd w:val="clear" w:color="auto" w:fill="auto"/>
            <w:noWrap/>
            <w:vAlign w:val="bottom"/>
            <w:hideMark/>
          </w:tcPr>
          <w:p w14:paraId="213A7778" w14:textId="77777777" w:rsidR="00546973" w:rsidRPr="00C14CB5" w:rsidRDefault="00546973" w:rsidP="00546973">
            <w:pPr>
              <w:jc w:val="right"/>
              <w:rPr>
                <w:sz w:val="22"/>
                <w:szCs w:val="22"/>
                <w:lang w:val="hr-HR"/>
              </w:rPr>
            </w:pPr>
            <w:r w:rsidRPr="00C14CB5">
              <w:rPr>
                <w:sz w:val="22"/>
                <w:szCs w:val="22"/>
                <w:lang w:val="hr-HR"/>
              </w:rPr>
              <w:t>3.909,05</w:t>
            </w:r>
          </w:p>
        </w:tc>
      </w:tr>
      <w:tr w:rsidR="00546973" w:rsidRPr="00C14CB5" w14:paraId="49C7FF9F"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F52EACC" w14:textId="77777777" w:rsidR="00546973" w:rsidRPr="00C14CB5" w:rsidRDefault="00546973" w:rsidP="00546973">
            <w:pPr>
              <w:rPr>
                <w:sz w:val="22"/>
                <w:szCs w:val="22"/>
                <w:lang w:val="hr-HR"/>
              </w:rPr>
            </w:pPr>
            <w:r w:rsidRPr="00C14CB5">
              <w:rPr>
                <w:sz w:val="22"/>
                <w:szCs w:val="22"/>
                <w:lang w:val="hr-HR"/>
              </w:rPr>
              <w:t>Istarski portal d.o.o.</w:t>
            </w:r>
          </w:p>
        </w:tc>
        <w:tc>
          <w:tcPr>
            <w:tcW w:w="1134" w:type="dxa"/>
            <w:tcBorders>
              <w:top w:val="nil"/>
              <w:left w:val="nil"/>
              <w:bottom w:val="single" w:sz="4" w:space="0" w:color="auto"/>
              <w:right w:val="single" w:sz="4" w:space="0" w:color="auto"/>
            </w:tcBorders>
            <w:shd w:val="clear" w:color="auto" w:fill="auto"/>
            <w:noWrap/>
            <w:vAlign w:val="bottom"/>
            <w:hideMark/>
          </w:tcPr>
          <w:p w14:paraId="3C3148F0" w14:textId="77777777" w:rsidR="00546973" w:rsidRPr="00C14CB5" w:rsidRDefault="00546973" w:rsidP="00546973">
            <w:pPr>
              <w:jc w:val="right"/>
              <w:rPr>
                <w:sz w:val="22"/>
                <w:szCs w:val="22"/>
                <w:lang w:val="hr-HR"/>
              </w:rPr>
            </w:pPr>
            <w:r w:rsidRPr="00C14CB5">
              <w:rPr>
                <w:sz w:val="22"/>
                <w:szCs w:val="22"/>
                <w:lang w:val="hr-HR"/>
              </w:rPr>
              <w:t>1.318,15</w:t>
            </w:r>
          </w:p>
        </w:tc>
      </w:tr>
      <w:tr w:rsidR="00546973" w:rsidRPr="00C14CB5" w14:paraId="657276E2" w14:textId="77777777" w:rsidTr="00546973">
        <w:trPr>
          <w:trHeight w:val="264"/>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18A647D6" w14:textId="77777777" w:rsidR="00546973" w:rsidRPr="00C14CB5" w:rsidRDefault="00546973" w:rsidP="00546973">
            <w:pPr>
              <w:rPr>
                <w:sz w:val="22"/>
                <w:szCs w:val="22"/>
                <w:lang w:val="hr-HR"/>
              </w:rPr>
            </w:pPr>
            <w:r w:rsidRPr="00C14CB5">
              <w:rPr>
                <w:sz w:val="22"/>
                <w:szCs w:val="22"/>
                <w:lang w:val="hr-HR"/>
              </w:rPr>
              <w:t>TV Nova d.o.o.</w:t>
            </w:r>
          </w:p>
        </w:tc>
        <w:tc>
          <w:tcPr>
            <w:tcW w:w="1134" w:type="dxa"/>
            <w:tcBorders>
              <w:top w:val="nil"/>
              <w:left w:val="nil"/>
              <w:bottom w:val="single" w:sz="4" w:space="0" w:color="auto"/>
              <w:right w:val="single" w:sz="4" w:space="0" w:color="auto"/>
            </w:tcBorders>
            <w:shd w:val="clear" w:color="auto" w:fill="auto"/>
            <w:noWrap/>
            <w:vAlign w:val="bottom"/>
            <w:hideMark/>
          </w:tcPr>
          <w:p w14:paraId="38A32295" w14:textId="77777777" w:rsidR="00546973" w:rsidRPr="00C14CB5" w:rsidRDefault="00546973" w:rsidP="00546973">
            <w:pPr>
              <w:jc w:val="right"/>
              <w:rPr>
                <w:sz w:val="22"/>
                <w:szCs w:val="22"/>
                <w:lang w:val="hr-HR"/>
              </w:rPr>
            </w:pPr>
            <w:r w:rsidRPr="00C14CB5">
              <w:rPr>
                <w:sz w:val="22"/>
                <w:szCs w:val="22"/>
                <w:lang w:val="hr-HR"/>
              </w:rPr>
              <w:t>6.412,10</w:t>
            </w:r>
          </w:p>
        </w:tc>
      </w:tr>
      <w:tr w:rsidR="00546973" w:rsidRPr="00C14CB5" w14:paraId="5B4D27E8"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7347A440" w14:textId="77777777" w:rsidR="00546973" w:rsidRPr="00C14CB5" w:rsidRDefault="00546973" w:rsidP="00546973">
            <w:pPr>
              <w:rPr>
                <w:sz w:val="22"/>
                <w:szCs w:val="22"/>
                <w:lang w:val="hr-HR"/>
              </w:rPr>
            </w:pPr>
            <w:r w:rsidRPr="00C14CB5">
              <w:rPr>
                <w:sz w:val="22"/>
                <w:szCs w:val="22"/>
                <w:lang w:val="hr-HR"/>
              </w:rPr>
              <w:t xml:space="preserve">Plan B </w:t>
            </w:r>
            <w:proofErr w:type="spellStart"/>
            <w:r w:rsidRPr="00C14CB5">
              <w:rPr>
                <w:sz w:val="22"/>
                <w:szCs w:val="22"/>
                <w:lang w:val="hr-HR"/>
              </w:rPr>
              <w:t>j.d.o.o</w:t>
            </w:r>
            <w:proofErr w:type="spellEnd"/>
            <w:r w:rsidRPr="00C14CB5">
              <w:rPr>
                <w:sz w:val="22"/>
                <w:szCs w:val="22"/>
                <w:lang w:val="hr-HR"/>
              </w:rPr>
              <w:t>.</w:t>
            </w:r>
          </w:p>
        </w:tc>
        <w:tc>
          <w:tcPr>
            <w:tcW w:w="1134" w:type="dxa"/>
            <w:tcBorders>
              <w:top w:val="nil"/>
              <w:left w:val="nil"/>
              <w:bottom w:val="single" w:sz="4" w:space="0" w:color="auto"/>
              <w:right w:val="single" w:sz="4" w:space="0" w:color="auto"/>
            </w:tcBorders>
            <w:shd w:val="clear" w:color="auto" w:fill="auto"/>
            <w:noWrap/>
            <w:vAlign w:val="bottom"/>
            <w:hideMark/>
          </w:tcPr>
          <w:p w14:paraId="0D14354B" w14:textId="77777777" w:rsidR="00546973" w:rsidRPr="00C14CB5" w:rsidRDefault="00546973" w:rsidP="00546973">
            <w:pPr>
              <w:jc w:val="right"/>
              <w:rPr>
                <w:sz w:val="22"/>
                <w:szCs w:val="22"/>
                <w:lang w:val="hr-HR"/>
              </w:rPr>
            </w:pPr>
            <w:r w:rsidRPr="00C14CB5">
              <w:rPr>
                <w:sz w:val="22"/>
                <w:szCs w:val="22"/>
                <w:lang w:val="hr-HR"/>
              </w:rPr>
              <w:t>2.363,60</w:t>
            </w:r>
          </w:p>
        </w:tc>
      </w:tr>
      <w:tr w:rsidR="00546973" w:rsidRPr="00C14CB5" w14:paraId="40AD2065"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3A00C8D2" w14:textId="77777777" w:rsidR="00546973" w:rsidRPr="00C14CB5" w:rsidRDefault="00546973" w:rsidP="00546973">
            <w:pPr>
              <w:rPr>
                <w:sz w:val="22"/>
                <w:szCs w:val="22"/>
                <w:lang w:val="hr-HR"/>
              </w:rPr>
            </w:pPr>
            <w:r w:rsidRPr="00C14CB5">
              <w:rPr>
                <w:sz w:val="22"/>
                <w:szCs w:val="22"/>
                <w:lang w:val="hr-HR"/>
              </w:rPr>
              <w:t>Istarska novinska agencija d.o.o.</w:t>
            </w:r>
          </w:p>
        </w:tc>
        <w:tc>
          <w:tcPr>
            <w:tcW w:w="1134" w:type="dxa"/>
            <w:tcBorders>
              <w:top w:val="nil"/>
              <w:left w:val="nil"/>
              <w:bottom w:val="single" w:sz="4" w:space="0" w:color="auto"/>
              <w:right w:val="single" w:sz="4" w:space="0" w:color="auto"/>
            </w:tcBorders>
            <w:shd w:val="clear" w:color="auto" w:fill="auto"/>
            <w:noWrap/>
            <w:vAlign w:val="bottom"/>
            <w:hideMark/>
          </w:tcPr>
          <w:p w14:paraId="64F5B1A6" w14:textId="77777777" w:rsidR="00546973" w:rsidRPr="00C14CB5" w:rsidRDefault="00546973" w:rsidP="00546973">
            <w:pPr>
              <w:jc w:val="right"/>
              <w:rPr>
                <w:sz w:val="22"/>
                <w:szCs w:val="22"/>
                <w:lang w:val="hr-HR"/>
              </w:rPr>
            </w:pPr>
            <w:r w:rsidRPr="00C14CB5">
              <w:rPr>
                <w:sz w:val="22"/>
                <w:szCs w:val="22"/>
                <w:lang w:val="hr-HR"/>
              </w:rPr>
              <w:t>1.545,45</w:t>
            </w:r>
          </w:p>
        </w:tc>
      </w:tr>
      <w:tr w:rsidR="00546973" w:rsidRPr="00C14CB5" w14:paraId="34528A42"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4CC09C88" w14:textId="77777777" w:rsidR="00546973" w:rsidRPr="00C14CB5" w:rsidRDefault="00546973" w:rsidP="00546973">
            <w:pPr>
              <w:rPr>
                <w:sz w:val="22"/>
                <w:szCs w:val="22"/>
                <w:lang w:val="hr-HR"/>
              </w:rPr>
            </w:pPr>
            <w:r w:rsidRPr="00C14CB5">
              <w:rPr>
                <w:sz w:val="22"/>
                <w:szCs w:val="22"/>
                <w:lang w:val="hr-HR"/>
              </w:rPr>
              <w:t>Media FI d.o.o.</w:t>
            </w:r>
          </w:p>
        </w:tc>
        <w:tc>
          <w:tcPr>
            <w:tcW w:w="1134" w:type="dxa"/>
            <w:tcBorders>
              <w:top w:val="nil"/>
              <w:left w:val="nil"/>
              <w:bottom w:val="single" w:sz="4" w:space="0" w:color="auto"/>
              <w:right w:val="single" w:sz="4" w:space="0" w:color="auto"/>
            </w:tcBorders>
            <w:shd w:val="clear" w:color="auto" w:fill="auto"/>
            <w:noWrap/>
            <w:vAlign w:val="bottom"/>
            <w:hideMark/>
          </w:tcPr>
          <w:p w14:paraId="3E17DBA8" w14:textId="77777777" w:rsidR="00546973" w:rsidRPr="00C14CB5" w:rsidRDefault="00546973" w:rsidP="00546973">
            <w:pPr>
              <w:jc w:val="right"/>
              <w:rPr>
                <w:sz w:val="22"/>
                <w:szCs w:val="22"/>
                <w:lang w:val="hr-HR"/>
              </w:rPr>
            </w:pPr>
            <w:r w:rsidRPr="00C14CB5">
              <w:rPr>
                <w:sz w:val="22"/>
                <w:szCs w:val="22"/>
                <w:lang w:val="hr-HR"/>
              </w:rPr>
              <w:t>1.545,45</w:t>
            </w:r>
          </w:p>
        </w:tc>
      </w:tr>
      <w:tr w:rsidR="00546973" w:rsidRPr="00C14CB5" w14:paraId="220AFC90"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5D8ED1BA" w14:textId="77777777" w:rsidR="00546973" w:rsidRPr="00C14CB5" w:rsidRDefault="00546973" w:rsidP="00546973">
            <w:pPr>
              <w:rPr>
                <w:sz w:val="22"/>
                <w:szCs w:val="22"/>
                <w:lang w:val="hr-HR"/>
              </w:rPr>
            </w:pPr>
            <w:r w:rsidRPr="00C14CB5">
              <w:rPr>
                <w:sz w:val="22"/>
                <w:szCs w:val="22"/>
                <w:lang w:val="hr-HR"/>
              </w:rPr>
              <w:t>Novi list d.o.o.</w:t>
            </w:r>
          </w:p>
        </w:tc>
        <w:tc>
          <w:tcPr>
            <w:tcW w:w="1134" w:type="dxa"/>
            <w:tcBorders>
              <w:top w:val="nil"/>
              <w:left w:val="nil"/>
              <w:bottom w:val="single" w:sz="4" w:space="0" w:color="auto"/>
              <w:right w:val="single" w:sz="4" w:space="0" w:color="auto"/>
            </w:tcBorders>
            <w:shd w:val="clear" w:color="auto" w:fill="auto"/>
            <w:noWrap/>
            <w:vAlign w:val="bottom"/>
            <w:hideMark/>
          </w:tcPr>
          <w:p w14:paraId="5C78D187" w14:textId="77777777" w:rsidR="00546973" w:rsidRPr="00C14CB5" w:rsidRDefault="00546973" w:rsidP="00546973">
            <w:pPr>
              <w:jc w:val="right"/>
              <w:rPr>
                <w:sz w:val="22"/>
                <w:szCs w:val="22"/>
                <w:lang w:val="hr-HR"/>
              </w:rPr>
            </w:pPr>
            <w:r w:rsidRPr="00C14CB5">
              <w:rPr>
                <w:sz w:val="22"/>
                <w:szCs w:val="22"/>
                <w:lang w:val="hr-HR"/>
              </w:rPr>
              <w:t>1.545,45</w:t>
            </w:r>
          </w:p>
        </w:tc>
      </w:tr>
      <w:tr w:rsidR="00546973" w:rsidRPr="00C14CB5" w14:paraId="5FB70B15"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1A87F5F5" w14:textId="77777777" w:rsidR="00546973" w:rsidRPr="00C14CB5" w:rsidRDefault="00546973" w:rsidP="00546973">
            <w:pPr>
              <w:rPr>
                <w:sz w:val="22"/>
                <w:szCs w:val="22"/>
                <w:lang w:val="hr-HR"/>
              </w:rPr>
            </w:pPr>
            <w:r w:rsidRPr="00C14CB5">
              <w:rPr>
                <w:sz w:val="22"/>
                <w:szCs w:val="22"/>
                <w:lang w:val="hr-HR"/>
              </w:rPr>
              <w:t>CIK dr. Božo Milanović d.o.o.</w:t>
            </w:r>
          </w:p>
        </w:tc>
        <w:tc>
          <w:tcPr>
            <w:tcW w:w="1134" w:type="dxa"/>
            <w:tcBorders>
              <w:top w:val="nil"/>
              <w:left w:val="nil"/>
              <w:bottom w:val="single" w:sz="4" w:space="0" w:color="auto"/>
              <w:right w:val="single" w:sz="4" w:space="0" w:color="auto"/>
            </w:tcBorders>
            <w:shd w:val="clear" w:color="auto" w:fill="auto"/>
            <w:noWrap/>
            <w:vAlign w:val="bottom"/>
            <w:hideMark/>
          </w:tcPr>
          <w:p w14:paraId="54F8969E" w14:textId="77777777" w:rsidR="00546973" w:rsidRPr="00C14CB5" w:rsidRDefault="00546973" w:rsidP="00546973">
            <w:pPr>
              <w:jc w:val="right"/>
              <w:rPr>
                <w:sz w:val="22"/>
                <w:szCs w:val="22"/>
                <w:lang w:val="hr-HR"/>
              </w:rPr>
            </w:pPr>
            <w:r w:rsidRPr="00C14CB5">
              <w:rPr>
                <w:sz w:val="22"/>
                <w:szCs w:val="22"/>
                <w:lang w:val="hr-HR"/>
              </w:rPr>
              <w:t>2.318,15</w:t>
            </w:r>
          </w:p>
        </w:tc>
      </w:tr>
      <w:tr w:rsidR="00546973" w:rsidRPr="00C14CB5" w14:paraId="6AFCBF47"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C30FCC0" w14:textId="77777777" w:rsidR="00546973" w:rsidRPr="00C14CB5" w:rsidRDefault="00546973" w:rsidP="00546973">
            <w:pPr>
              <w:rPr>
                <w:sz w:val="22"/>
                <w:szCs w:val="22"/>
                <w:lang w:val="hr-HR"/>
              </w:rPr>
            </w:pPr>
            <w:r w:rsidRPr="00C14CB5">
              <w:rPr>
                <w:sz w:val="22"/>
                <w:szCs w:val="22"/>
                <w:lang w:val="hr-HR"/>
              </w:rPr>
              <w:t>Glas Istre novine d.o.o.</w:t>
            </w:r>
          </w:p>
        </w:tc>
        <w:tc>
          <w:tcPr>
            <w:tcW w:w="1134" w:type="dxa"/>
            <w:tcBorders>
              <w:top w:val="nil"/>
              <w:left w:val="nil"/>
              <w:bottom w:val="single" w:sz="4" w:space="0" w:color="auto"/>
              <w:right w:val="single" w:sz="4" w:space="0" w:color="auto"/>
            </w:tcBorders>
            <w:shd w:val="clear" w:color="auto" w:fill="auto"/>
            <w:noWrap/>
            <w:vAlign w:val="bottom"/>
            <w:hideMark/>
          </w:tcPr>
          <w:p w14:paraId="5F5F6D9B" w14:textId="77777777" w:rsidR="00546973" w:rsidRPr="00C14CB5" w:rsidRDefault="00546973" w:rsidP="00546973">
            <w:pPr>
              <w:jc w:val="right"/>
              <w:rPr>
                <w:sz w:val="22"/>
                <w:szCs w:val="22"/>
                <w:lang w:val="hr-HR"/>
              </w:rPr>
            </w:pPr>
            <w:r w:rsidRPr="00C14CB5">
              <w:rPr>
                <w:sz w:val="22"/>
                <w:szCs w:val="22"/>
                <w:lang w:val="hr-HR"/>
              </w:rPr>
              <w:t>3.545,45</w:t>
            </w:r>
          </w:p>
        </w:tc>
      </w:tr>
      <w:tr w:rsidR="00546973" w:rsidRPr="00C14CB5" w14:paraId="2E166BE4"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7D42FD2D" w14:textId="77777777" w:rsidR="00546973" w:rsidRPr="00C14CB5" w:rsidRDefault="00546973" w:rsidP="00546973">
            <w:pPr>
              <w:rPr>
                <w:sz w:val="22"/>
                <w:szCs w:val="22"/>
                <w:lang w:val="hr-HR"/>
              </w:rPr>
            </w:pPr>
            <w:r w:rsidRPr="00C14CB5">
              <w:rPr>
                <w:sz w:val="22"/>
                <w:szCs w:val="22"/>
                <w:lang w:val="hr-HR"/>
              </w:rPr>
              <w:t>Medulinska rivijera d.o.o.</w:t>
            </w:r>
          </w:p>
        </w:tc>
        <w:tc>
          <w:tcPr>
            <w:tcW w:w="1134" w:type="dxa"/>
            <w:tcBorders>
              <w:top w:val="nil"/>
              <w:left w:val="nil"/>
              <w:bottom w:val="single" w:sz="4" w:space="0" w:color="auto"/>
              <w:right w:val="single" w:sz="4" w:space="0" w:color="auto"/>
            </w:tcBorders>
            <w:shd w:val="clear" w:color="auto" w:fill="auto"/>
            <w:noWrap/>
            <w:vAlign w:val="bottom"/>
            <w:hideMark/>
          </w:tcPr>
          <w:p w14:paraId="70D81E7C" w14:textId="77777777" w:rsidR="00546973" w:rsidRPr="00C14CB5" w:rsidRDefault="00546973" w:rsidP="00546973">
            <w:pPr>
              <w:jc w:val="right"/>
              <w:rPr>
                <w:sz w:val="22"/>
                <w:szCs w:val="22"/>
                <w:lang w:val="hr-HR"/>
              </w:rPr>
            </w:pPr>
            <w:r w:rsidRPr="00C14CB5">
              <w:rPr>
                <w:sz w:val="22"/>
                <w:szCs w:val="22"/>
                <w:lang w:val="hr-HR"/>
              </w:rPr>
              <w:t>1.590,90</w:t>
            </w:r>
          </w:p>
        </w:tc>
      </w:tr>
      <w:tr w:rsidR="00546973" w:rsidRPr="00C14CB5" w14:paraId="0C11D7B6"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2D35D296" w14:textId="77777777" w:rsidR="00546973" w:rsidRPr="00C14CB5" w:rsidRDefault="00546973" w:rsidP="00546973">
            <w:pPr>
              <w:rPr>
                <w:sz w:val="22"/>
                <w:szCs w:val="22"/>
                <w:lang w:val="hr-HR"/>
              </w:rPr>
            </w:pPr>
            <w:r w:rsidRPr="00C14CB5">
              <w:rPr>
                <w:sz w:val="22"/>
                <w:szCs w:val="22"/>
                <w:lang w:val="hr-HR"/>
              </w:rPr>
              <w:t>Mama Tata Ja d.o.o.</w:t>
            </w:r>
          </w:p>
        </w:tc>
        <w:tc>
          <w:tcPr>
            <w:tcW w:w="1134" w:type="dxa"/>
            <w:tcBorders>
              <w:top w:val="nil"/>
              <w:left w:val="nil"/>
              <w:bottom w:val="single" w:sz="4" w:space="0" w:color="auto"/>
              <w:right w:val="single" w:sz="4" w:space="0" w:color="auto"/>
            </w:tcBorders>
            <w:shd w:val="clear" w:color="auto" w:fill="auto"/>
            <w:noWrap/>
            <w:vAlign w:val="bottom"/>
            <w:hideMark/>
          </w:tcPr>
          <w:p w14:paraId="1B183E11" w14:textId="77777777" w:rsidR="00546973" w:rsidRPr="00C14CB5" w:rsidRDefault="00546973" w:rsidP="00546973">
            <w:pPr>
              <w:jc w:val="right"/>
              <w:rPr>
                <w:sz w:val="22"/>
                <w:szCs w:val="22"/>
                <w:lang w:val="hr-HR"/>
              </w:rPr>
            </w:pPr>
            <w:r w:rsidRPr="00C14CB5">
              <w:rPr>
                <w:sz w:val="22"/>
                <w:szCs w:val="22"/>
                <w:lang w:val="hr-HR"/>
              </w:rPr>
              <w:t>2.090,90</w:t>
            </w:r>
          </w:p>
        </w:tc>
      </w:tr>
      <w:tr w:rsidR="00546973" w:rsidRPr="00C14CB5" w14:paraId="0F279D0B" w14:textId="77777777" w:rsidTr="00546973">
        <w:trPr>
          <w:trHeight w:val="279"/>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238D2A2D" w14:textId="77777777" w:rsidR="00546973" w:rsidRPr="00C14CB5" w:rsidRDefault="00546973" w:rsidP="00546973">
            <w:pPr>
              <w:rPr>
                <w:sz w:val="22"/>
                <w:szCs w:val="22"/>
                <w:lang w:val="hr-HR"/>
              </w:rPr>
            </w:pPr>
            <w:r w:rsidRPr="00C14CB5">
              <w:rPr>
                <w:sz w:val="22"/>
                <w:szCs w:val="22"/>
                <w:lang w:val="hr-HR"/>
              </w:rPr>
              <w:t>Boje zemlje, obrt za praćenje multimedijskih sadržaja</w:t>
            </w:r>
          </w:p>
        </w:tc>
        <w:tc>
          <w:tcPr>
            <w:tcW w:w="1134" w:type="dxa"/>
            <w:tcBorders>
              <w:top w:val="nil"/>
              <w:left w:val="nil"/>
              <w:bottom w:val="single" w:sz="4" w:space="0" w:color="auto"/>
              <w:right w:val="single" w:sz="4" w:space="0" w:color="auto"/>
            </w:tcBorders>
            <w:shd w:val="clear" w:color="auto" w:fill="auto"/>
            <w:noWrap/>
            <w:vAlign w:val="bottom"/>
            <w:hideMark/>
          </w:tcPr>
          <w:p w14:paraId="4C6D10BA" w14:textId="77777777" w:rsidR="00546973" w:rsidRPr="00C14CB5" w:rsidRDefault="00546973" w:rsidP="00546973">
            <w:pPr>
              <w:jc w:val="right"/>
              <w:rPr>
                <w:sz w:val="22"/>
                <w:szCs w:val="22"/>
                <w:lang w:val="hr-HR"/>
              </w:rPr>
            </w:pPr>
            <w:r w:rsidRPr="00C14CB5">
              <w:rPr>
                <w:sz w:val="22"/>
                <w:szCs w:val="22"/>
                <w:lang w:val="hr-HR"/>
              </w:rPr>
              <w:t>772,70</w:t>
            </w:r>
          </w:p>
        </w:tc>
      </w:tr>
      <w:tr w:rsidR="00546973" w:rsidRPr="00C14CB5" w14:paraId="6A2406F7"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7DC070EE" w14:textId="77777777" w:rsidR="00546973" w:rsidRPr="00C14CB5" w:rsidRDefault="00546973" w:rsidP="00546973">
            <w:pPr>
              <w:rPr>
                <w:sz w:val="22"/>
                <w:szCs w:val="22"/>
                <w:lang w:val="hr-HR"/>
              </w:rPr>
            </w:pPr>
            <w:r w:rsidRPr="00C14CB5">
              <w:rPr>
                <w:sz w:val="22"/>
                <w:szCs w:val="22"/>
                <w:lang w:val="hr-HR"/>
              </w:rPr>
              <w:t xml:space="preserve">Savez udruga </w:t>
            </w:r>
            <w:proofErr w:type="spellStart"/>
            <w:r w:rsidRPr="00C14CB5">
              <w:rPr>
                <w:sz w:val="22"/>
                <w:szCs w:val="22"/>
                <w:lang w:val="hr-HR"/>
              </w:rPr>
              <w:t>Rojc</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2F207DB" w14:textId="77777777" w:rsidR="00546973" w:rsidRPr="00C14CB5" w:rsidRDefault="00546973" w:rsidP="00546973">
            <w:pPr>
              <w:jc w:val="right"/>
              <w:rPr>
                <w:sz w:val="22"/>
                <w:szCs w:val="22"/>
                <w:lang w:val="hr-HR"/>
              </w:rPr>
            </w:pPr>
            <w:r w:rsidRPr="00C14CB5">
              <w:rPr>
                <w:sz w:val="22"/>
                <w:szCs w:val="22"/>
                <w:lang w:val="hr-HR"/>
              </w:rPr>
              <w:t>3.000,00</w:t>
            </w:r>
          </w:p>
        </w:tc>
      </w:tr>
      <w:tr w:rsidR="00546973" w:rsidRPr="00C14CB5" w14:paraId="05D35067" w14:textId="77777777" w:rsidTr="00546973">
        <w:trPr>
          <w:trHeight w:val="273"/>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32C2A98" w14:textId="77777777" w:rsidR="00546973" w:rsidRPr="00C14CB5" w:rsidRDefault="00546973" w:rsidP="00546973">
            <w:pPr>
              <w:rPr>
                <w:sz w:val="22"/>
                <w:szCs w:val="22"/>
                <w:lang w:val="hr-HR"/>
              </w:rPr>
            </w:pPr>
            <w:r w:rsidRPr="00C14CB5">
              <w:rPr>
                <w:sz w:val="22"/>
                <w:szCs w:val="22"/>
                <w:lang w:val="hr-HR"/>
              </w:rPr>
              <w:t xml:space="preserve">Udruga za razvoj audio-vizualne umjetnosti </w:t>
            </w:r>
            <w:proofErr w:type="spellStart"/>
            <w:r w:rsidRPr="00C14CB5">
              <w:rPr>
                <w:sz w:val="22"/>
                <w:szCs w:val="22"/>
                <w:lang w:val="hr-HR"/>
              </w:rPr>
              <w:t>Metamedij</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9C1AB3F" w14:textId="77777777" w:rsidR="00546973" w:rsidRPr="00C14CB5" w:rsidRDefault="00546973" w:rsidP="00546973">
            <w:pPr>
              <w:jc w:val="right"/>
              <w:rPr>
                <w:sz w:val="22"/>
                <w:szCs w:val="22"/>
                <w:lang w:val="hr-HR"/>
              </w:rPr>
            </w:pPr>
            <w:r w:rsidRPr="00C14CB5">
              <w:rPr>
                <w:sz w:val="22"/>
                <w:szCs w:val="22"/>
                <w:lang w:val="hr-HR"/>
              </w:rPr>
              <w:t>1.318,15</w:t>
            </w:r>
          </w:p>
        </w:tc>
      </w:tr>
      <w:tr w:rsidR="00546973" w:rsidRPr="00C14CB5" w14:paraId="355B1AD4"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16C041F5" w14:textId="77777777" w:rsidR="00546973" w:rsidRPr="00C14CB5" w:rsidRDefault="00546973" w:rsidP="00546973">
            <w:pPr>
              <w:rPr>
                <w:sz w:val="22"/>
                <w:szCs w:val="22"/>
                <w:lang w:val="hr-HR"/>
              </w:rPr>
            </w:pPr>
            <w:r w:rsidRPr="00C14CB5">
              <w:rPr>
                <w:sz w:val="22"/>
                <w:szCs w:val="22"/>
                <w:lang w:val="hr-HR"/>
              </w:rPr>
              <w:t>Udruga Vodnjanski đir</w:t>
            </w:r>
          </w:p>
        </w:tc>
        <w:tc>
          <w:tcPr>
            <w:tcW w:w="1134" w:type="dxa"/>
            <w:tcBorders>
              <w:top w:val="nil"/>
              <w:left w:val="nil"/>
              <w:bottom w:val="single" w:sz="4" w:space="0" w:color="auto"/>
              <w:right w:val="single" w:sz="4" w:space="0" w:color="auto"/>
            </w:tcBorders>
            <w:shd w:val="clear" w:color="auto" w:fill="auto"/>
            <w:noWrap/>
            <w:vAlign w:val="bottom"/>
            <w:hideMark/>
          </w:tcPr>
          <w:p w14:paraId="1F73B7B3" w14:textId="77777777" w:rsidR="00546973" w:rsidRPr="00C14CB5" w:rsidRDefault="00546973" w:rsidP="00546973">
            <w:pPr>
              <w:jc w:val="right"/>
              <w:rPr>
                <w:sz w:val="22"/>
                <w:szCs w:val="22"/>
                <w:lang w:val="hr-HR"/>
              </w:rPr>
            </w:pPr>
            <w:r w:rsidRPr="00C14CB5">
              <w:rPr>
                <w:sz w:val="22"/>
                <w:szCs w:val="22"/>
                <w:lang w:val="hr-HR"/>
              </w:rPr>
              <w:t>772,70</w:t>
            </w:r>
          </w:p>
        </w:tc>
      </w:tr>
      <w:tr w:rsidR="00546973" w:rsidRPr="00C14CB5" w14:paraId="1637E1BE"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bottom"/>
            <w:hideMark/>
          </w:tcPr>
          <w:p w14:paraId="032117D4" w14:textId="77777777" w:rsidR="00546973" w:rsidRPr="00C14CB5" w:rsidRDefault="00546973" w:rsidP="00546973">
            <w:pPr>
              <w:jc w:val="center"/>
              <w:rPr>
                <w:b/>
                <w:bCs/>
                <w:sz w:val="22"/>
                <w:szCs w:val="22"/>
                <w:lang w:val="hr-HR"/>
              </w:rPr>
            </w:pPr>
            <w:r w:rsidRPr="00C14CB5">
              <w:rPr>
                <w:b/>
                <w:bCs/>
                <w:sz w:val="22"/>
                <w:szCs w:val="22"/>
                <w:lang w:val="hr-HR"/>
              </w:rPr>
              <w:t>UKUPNO</w:t>
            </w:r>
          </w:p>
        </w:tc>
        <w:tc>
          <w:tcPr>
            <w:tcW w:w="1134" w:type="dxa"/>
            <w:tcBorders>
              <w:top w:val="nil"/>
              <w:left w:val="nil"/>
              <w:bottom w:val="single" w:sz="4" w:space="0" w:color="auto"/>
              <w:right w:val="single" w:sz="4" w:space="0" w:color="auto"/>
            </w:tcBorders>
            <w:shd w:val="clear" w:color="auto" w:fill="auto"/>
            <w:vAlign w:val="bottom"/>
            <w:hideMark/>
          </w:tcPr>
          <w:p w14:paraId="1E35EFA9" w14:textId="77777777" w:rsidR="00546973" w:rsidRPr="00C14CB5" w:rsidRDefault="00546973" w:rsidP="00546973">
            <w:pPr>
              <w:jc w:val="right"/>
              <w:rPr>
                <w:b/>
                <w:bCs/>
                <w:color w:val="000000"/>
                <w:sz w:val="22"/>
                <w:szCs w:val="22"/>
                <w:lang w:val="hr-HR"/>
              </w:rPr>
            </w:pPr>
            <w:r w:rsidRPr="00C14CB5">
              <w:rPr>
                <w:b/>
                <w:bCs/>
                <w:color w:val="000000"/>
                <w:sz w:val="22"/>
                <w:szCs w:val="22"/>
                <w:lang w:val="hr-HR"/>
              </w:rPr>
              <w:t>36.411,80</w:t>
            </w:r>
          </w:p>
        </w:tc>
      </w:tr>
    </w:tbl>
    <w:p w14:paraId="27F9D73A" w14:textId="77777777" w:rsidR="00DC113C" w:rsidRDefault="00DC113C" w:rsidP="004B29C3">
      <w:pPr>
        <w:ind w:firstLine="708"/>
        <w:jc w:val="both"/>
        <w:rPr>
          <w:i/>
          <w:noProof/>
          <w:sz w:val="24"/>
          <w:szCs w:val="24"/>
          <w:lang w:val="hr-HR"/>
        </w:rPr>
      </w:pPr>
      <w:bookmarkStart w:id="7" w:name="_Hlk143063797"/>
    </w:p>
    <w:p w14:paraId="245EEF4B" w14:textId="67B3E95B" w:rsidR="004B29C3" w:rsidRPr="008B4773" w:rsidRDefault="00546973" w:rsidP="004B29C3">
      <w:pPr>
        <w:ind w:firstLine="708"/>
        <w:jc w:val="both"/>
        <w:rPr>
          <w:iCs/>
          <w:color w:val="FF0000"/>
          <w:sz w:val="24"/>
          <w:szCs w:val="24"/>
          <w:lang w:val="hr-HR"/>
        </w:rPr>
      </w:pPr>
      <w:r w:rsidRPr="008B4773">
        <w:rPr>
          <w:iCs/>
          <w:noProof/>
          <w:sz w:val="24"/>
          <w:szCs w:val="24"/>
          <w:lang w:val="hr-HR"/>
        </w:rPr>
        <w:t xml:space="preserve">Aktivnost: Pulski inovacijski centar, rashodi za provođenje Aktivnosti planirani su u iznosu od </w:t>
      </w:r>
      <w:r w:rsidR="00DC113C" w:rsidRPr="008B4773">
        <w:rPr>
          <w:iCs/>
          <w:noProof/>
          <w:sz w:val="24"/>
          <w:szCs w:val="24"/>
          <w:lang w:val="hr-HR"/>
        </w:rPr>
        <w:t>5</w:t>
      </w:r>
      <w:r w:rsidRPr="008B4773">
        <w:rPr>
          <w:iCs/>
          <w:noProof/>
          <w:sz w:val="24"/>
          <w:szCs w:val="24"/>
          <w:lang w:val="hr-HR"/>
        </w:rPr>
        <w:t>.</w:t>
      </w:r>
      <w:r w:rsidR="00DC113C" w:rsidRPr="008B4773">
        <w:rPr>
          <w:iCs/>
          <w:noProof/>
          <w:sz w:val="24"/>
          <w:szCs w:val="24"/>
          <w:lang w:val="hr-HR"/>
        </w:rPr>
        <w:t>5</w:t>
      </w:r>
      <w:r w:rsidRPr="008B4773">
        <w:rPr>
          <w:iCs/>
          <w:noProof/>
          <w:sz w:val="24"/>
          <w:szCs w:val="24"/>
          <w:lang w:val="hr-HR"/>
        </w:rPr>
        <w:t xml:space="preserve">00,00 EUR, a izvršeni u iznosu od 2.649,00 EUR ili </w:t>
      </w:r>
      <w:r w:rsidR="00DC113C" w:rsidRPr="008B4773">
        <w:rPr>
          <w:iCs/>
          <w:noProof/>
          <w:sz w:val="24"/>
          <w:szCs w:val="24"/>
          <w:lang w:val="hr-HR"/>
        </w:rPr>
        <w:t>48,16</w:t>
      </w:r>
      <w:r w:rsidRPr="008B4773">
        <w:rPr>
          <w:iCs/>
          <w:noProof/>
          <w:sz w:val="24"/>
          <w:szCs w:val="24"/>
          <w:lang w:val="hr-HR"/>
        </w:rPr>
        <w:t>% u odnosu na plan, odnose se na i</w:t>
      </w:r>
      <w:proofErr w:type="spellStart"/>
      <w:r w:rsidRPr="008B4773">
        <w:rPr>
          <w:iCs/>
          <w:sz w:val="24"/>
          <w:szCs w:val="24"/>
          <w:lang w:val="hr-HR"/>
        </w:rPr>
        <w:t>zradu</w:t>
      </w:r>
      <w:proofErr w:type="spellEnd"/>
      <w:r w:rsidRPr="008B4773">
        <w:rPr>
          <w:iCs/>
          <w:sz w:val="24"/>
          <w:szCs w:val="24"/>
          <w:lang w:val="hr-HR"/>
        </w:rPr>
        <w:t xml:space="preserve"> ilustracija zidova i 3D vizualizacija.</w:t>
      </w:r>
      <w:r w:rsidR="00606D3B" w:rsidRPr="008B4773">
        <w:rPr>
          <w:iCs/>
          <w:sz w:val="24"/>
          <w:szCs w:val="24"/>
          <w:lang w:val="hr-HR"/>
        </w:rPr>
        <w:t xml:space="preserve"> </w:t>
      </w:r>
      <w:bookmarkEnd w:id="7"/>
      <w:r w:rsidR="004B29C3" w:rsidRPr="008B4773">
        <w:rPr>
          <w:iCs/>
          <w:color w:val="000000"/>
          <w:sz w:val="24"/>
          <w:szCs w:val="24"/>
          <w:lang w:val="hr-HR"/>
        </w:rPr>
        <w:t xml:space="preserve">Izrađen je geodetski situacijski nacrt koji prikazuje stvarno stanje terena i građevina, u 2d i u 3d formatu, za potrebe priprema podloga za projektiranje i izrade različitih elaborata za područje bivše vojne zone </w:t>
      </w:r>
      <w:proofErr w:type="spellStart"/>
      <w:r w:rsidR="004B29C3" w:rsidRPr="008B4773">
        <w:rPr>
          <w:iCs/>
          <w:color w:val="000000"/>
          <w:sz w:val="24"/>
          <w:szCs w:val="24"/>
          <w:lang w:val="hr-HR"/>
        </w:rPr>
        <w:t>Vallelunga</w:t>
      </w:r>
      <w:proofErr w:type="spellEnd"/>
      <w:r w:rsidR="004B29C3" w:rsidRPr="008B4773">
        <w:rPr>
          <w:iCs/>
          <w:color w:val="000000"/>
          <w:sz w:val="24"/>
          <w:szCs w:val="24"/>
          <w:lang w:val="hr-HR"/>
        </w:rPr>
        <w:t xml:space="preserve">. </w:t>
      </w:r>
    </w:p>
    <w:p w14:paraId="1E3BB21B" w14:textId="690EC358" w:rsidR="00546973" w:rsidRPr="008B4773" w:rsidRDefault="00546973" w:rsidP="004B29C3">
      <w:pPr>
        <w:ind w:firstLine="708"/>
        <w:rPr>
          <w:rFonts w:eastAsia="Calibri"/>
          <w:iCs/>
          <w:szCs w:val="24"/>
          <w:lang w:val="hr-HR" w:eastAsia="en-US"/>
        </w:rPr>
      </w:pPr>
    </w:p>
    <w:p w14:paraId="5CAA41A2" w14:textId="284BE6B5" w:rsidR="00424F0E" w:rsidRPr="008B4773" w:rsidRDefault="00410A60" w:rsidP="00424F0E">
      <w:pPr>
        <w:pStyle w:val="BodyTextglava"/>
        <w:ind w:firstLine="720"/>
        <w:rPr>
          <w:rFonts w:ascii="Times New Roman" w:hAnsi="Times New Roman"/>
          <w:iCs/>
          <w:noProof/>
          <w:szCs w:val="24"/>
          <w:lang w:val="hr-HR"/>
        </w:rPr>
      </w:pPr>
      <w:r w:rsidRPr="008B4773">
        <w:rPr>
          <w:rFonts w:ascii="Times New Roman" w:hAnsi="Times New Roman"/>
          <w:iCs/>
          <w:noProof/>
          <w:szCs w:val="24"/>
          <w:lang w:val="hr-HR"/>
        </w:rPr>
        <w:t>Aktivnost: Informati</w:t>
      </w:r>
      <w:r w:rsidR="00B84C57" w:rsidRPr="008B4773">
        <w:rPr>
          <w:rFonts w:ascii="Times New Roman" w:hAnsi="Times New Roman"/>
          <w:iCs/>
          <w:noProof/>
          <w:szCs w:val="24"/>
          <w:lang w:val="hr-HR"/>
        </w:rPr>
        <w:t>zacija</w:t>
      </w:r>
      <w:r w:rsidRPr="008B4773">
        <w:rPr>
          <w:rFonts w:ascii="Times New Roman" w:hAnsi="Times New Roman"/>
          <w:iCs/>
          <w:noProof/>
          <w:szCs w:val="24"/>
          <w:lang w:val="hr-HR"/>
        </w:rPr>
        <w:t xml:space="preserve">, rashodi za provođenje Aktivnosti planirani su u iznosu od </w:t>
      </w:r>
      <w:r w:rsidR="00DC113C" w:rsidRPr="008B4773">
        <w:rPr>
          <w:rFonts w:ascii="Times New Roman" w:hAnsi="Times New Roman"/>
          <w:iCs/>
          <w:noProof/>
          <w:szCs w:val="24"/>
          <w:lang w:val="hr-HR"/>
        </w:rPr>
        <w:t>56.160</w:t>
      </w:r>
      <w:r w:rsidRPr="008B4773">
        <w:rPr>
          <w:rFonts w:ascii="Times New Roman" w:hAnsi="Times New Roman"/>
          <w:iCs/>
          <w:noProof/>
          <w:szCs w:val="24"/>
          <w:lang w:val="hr-HR"/>
        </w:rPr>
        <w:t xml:space="preserve">,00 EUR, a izvršeni u iznosu od </w:t>
      </w:r>
      <w:r w:rsidR="00424F0E" w:rsidRPr="008B4773">
        <w:rPr>
          <w:rFonts w:ascii="Times New Roman" w:hAnsi="Times New Roman"/>
          <w:iCs/>
          <w:noProof/>
          <w:szCs w:val="24"/>
          <w:lang w:val="hr-HR"/>
        </w:rPr>
        <w:t>54.58</w:t>
      </w:r>
      <w:r w:rsidR="00DC113C" w:rsidRPr="008B4773">
        <w:rPr>
          <w:rFonts w:ascii="Times New Roman" w:hAnsi="Times New Roman"/>
          <w:iCs/>
          <w:noProof/>
          <w:szCs w:val="24"/>
          <w:lang w:val="hr-HR"/>
        </w:rPr>
        <w:t>3</w:t>
      </w:r>
      <w:r w:rsidR="00424F0E" w:rsidRPr="008B4773">
        <w:rPr>
          <w:rFonts w:ascii="Times New Roman" w:hAnsi="Times New Roman"/>
          <w:iCs/>
          <w:noProof/>
          <w:szCs w:val="24"/>
          <w:lang w:val="hr-HR"/>
        </w:rPr>
        <w:t>,</w:t>
      </w:r>
      <w:r w:rsidR="00DC113C" w:rsidRPr="008B4773">
        <w:rPr>
          <w:rFonts w:ascii="Times New Roman" w:hAnsi="Times New Roman"/>
          <w:iCs/>
          <w:noProof/>
          <w:szCs w:val="24"/>
          <w:lang w:val="hr-HR"/>
        </w:rPr>
        <w:t>96</w:t>
      </w:r>
      <w:r w:rsidRPr="008B4773">
        <w:rPr>
          <w:rFonts w:ascii="Times New Roman" w:hAnsi="Times New Roman"/>
          <w:iCs/>
          <w:noProof/>
          <w:szCs w:val="24"/>
          <w:lang w:val="hr-HR"/>
        </w:rPr>
        <w:t xml:space="preserve"> EUR ili </w:t>
      </w:r>
      <w:r w:rsidR="00DC113C" w:rsidRPr="008B4773">
        <w:rPr>
          <w:rFonts w:ascii="Times New Roman" w:hAnsi="Times New Roman"/>
          <w:iCs/>
          <w:noProof/>
          <w:szCs w:val="24"/>
          <w:lang w:val="hr-HR"/>
        </w:rPr>
        <w:t>97,19</w:t>
      </w:r>
      <w:r w:rsidRPr="008B4773">
        <w:rPr>
          <w:rFonts w:ascii="Times New Roman" w:hAnsi="Times New Roman"/>
          <w:iCs/>
          <w:noProof/>
          <w:szCs w:val="24"/>
          <w:lang w:val="hr-HR"/>
        </w:rPr>
        <w:t>% u odnosu na plan, odnose se na</w:t>
      </w:r>
      <w:r w:rsidR="00424F0E" w:rsidRPr="008B4773">
        <w:rPr>
          <w:rFonts w:ascii="Times New Roman" w:hAnsi="Times New Roman"/>
          <w:iCs/>
          <w:noProof/>
          <w:szCs w:val="24"/>
          <w:lang w:val="hr-HR"/>
        </w:rPr>
        <w:t>:</w:t>
      </w:r>
    </w:p>
    <w:p w14:paraId="532F8708" w14:textId="4A3324F8"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materijal i dijelove za tekuće i investicijsko održavanje, u iznosu od 845,76 EUR;</w:t>
      </w:r>
    </w:p>
    <w:p w14:paraId="6986E341" w14:textId="28C47A43"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održavanje bežične mreže i informatičke opreme, u iznosu od 6.209,04 EUR;</w:t>
      </w:r>
    </w:p>
    <w:p w14:paraId="0AA4D17A" w14:textId="283F3847"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lastRenderedPageBreak/>
        <w:t xml:space="preserve">zakupnine - najam računala i računalne opreme, najam softvera, najam opreme za potrebe Gradskog vijeća te </w:t>
      </w:r>
      <w:r w:rsidRPr="00C14CB5">
        <w:rPr>
          <w:sz w:val="24"/>
          <w:szCs w:val="24"/>
          <w:lang w:val="hr-HR"/>
        </w:rPr>
        <w:t>najam konferencijske opreme za Gradsko vijeće,</w:t>
      </w:r>
      <w:r w:rsidRPr="00C14CB5">
        <w:rPr>
          <w:noProof/>
          <w:sz w:val="24"/>
          <w:szCs w:val="24"/>
          <w:lang w:val="hr-HR"/>
        </w:rPr>
        <w:t xml:space="preserve"> u iznosu od 40.461,61 EUR;</w:t>
      </w:r>
    </w:p>
    <w:p w14:paraId="7A569AA1" w14:textId="0B5F3DE9"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računalne usluge, u iznosu od </w:t>
      </w:r>
      <w:r w:rsidR="001E6F73">
        <w:rPr>
          <w:noProof/>
          <w:sz w:val="24"/>
          <w:szCs w:val="24"/>
          <w:lang w:val="hr-HR"/>
        </w:rPr>
        <w:t>98,38</w:t>
      </w:r>
      <w:r w:rsidRPr="00C14CB5">
        <w:rPr>
          <w:noProof/>
          <w:sz w:val="24"/>
          <w:szCs w:val="24"/>
          <w:lang w:val="hr-HR"/>
        </w:rPr>
        <w:t xml:space="preserve"> EUR;</w:t>
      </w:r>
    </w:p>
    <w:p w14:paraId="2ED1E3D6" w14:textId="134AC992"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ostale nespomenute rashode, u iznosu od 1.613,79 EUR (vremenski žig, certifikati):</w:t>
      </w:r>
    </w:p>
    <w:p w14:paraId="7004DED4" w14:textId="4CB26FA4"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licence –</w:t>
      </w:r>
      <w:r w:rsidRPr="00C14CB5">
        <w:rPr>
          <w:sz w:val="24"/>
          <w:szCs w:val="24"/>
          <w:lang w:val="hr-HR"/>
        </w:rPr>
        <w:t xml:space="preserve"> licence MS Office u iznosu od 4.</w:t>
      </w:r>
      <w:r w:rsidR="00E458D3" w:rsidRPr="00C14CB5">
        <w:rPr>
          <w:sz w:val="24"/>
          <w:szCs w:val="24"/>
          <w:lang w:val="hr-HR"/>
        </w:rPr>
        <w:t>4</w:t>
      </w:r>
      <w:r w:rsidRPr="00C14CB5">
        <w:rPr>
          <w:sz w:val="24"/>
          <w:szCs w:val="24"/>
          <w:lang w:val="hr-HR"/>
        </w:rPr>
        <w:t xml:space="preserve">00,00 EUR; </w:t>
      </w:r>
    </w:p>
    <w:p w14:paraId="4B2CEDA9" w14:textId="3C2BA893"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rashode za nabavu računala i računalne opreme u iznosu od 955,38 EUR, odnose se na nabavu računala za IKT rješenja;</w:t>
      </w:r>
    </w:p>
    <w:p w14:paraId="4085E963" w14:textId="77777777" w:rsidR="00410A60" w:rsidRPr="00C14CB5" w:rsidRDefault="00410A60" w:rsidP="004762E3">
      <w:pPr>
        <w:pStyle w:val="BodyTextglava"/>
        <w:ind w:firstLine="720"/>
        <w:rPr>
          <w:rFonts w:eastAsia="Calibri"/>
          <w:szCs w:val="24"/>
          <w:lang w:val="hr-HR" w:eastAsia="en-US"/>
        </w:rPr>
      </w:pPr>
    </w:p>
    <w:p w14:paraId="343C4773" w14:textId="64BDEEA2" w:rsidR="00424F0E" w:rsidRPr="008B4773" w:rsidRDefault="00424F0E" w:rsidP="00424F0E">
      <w:pPr>
        <w:pStyle w:val="Uvuenotijeloteksta"/>
        <w:ind w:firstLine="708"/>
        <w:jc w:val="both"/>
        <w:rPr>
          <w:i w:val="0"/>
          <w:iCs/>
          <w:noProof/>
          <w:sz w:val="24"/>
          <w:szCs w:val="24"/>
          <w:lang w:val="hr-HR"/>
        </w:rPr>
      </w:pPr>
      <w:r w:rsidRPr="008B4773">
        <w:rPr>
          <w:i w:val="0"/>
          <w:iCs/>
          <w:noProof/>
          <w:sz w:val="24"/>
          <w:szCs w:val="24"/>
          <w:lang w:val="hr-HR"/>
        </w:rPr>
        <w:t xml:space="preserve">Aktivnost: Održavanje programskih rješenja informacijskog sustava, rashodi za izvršenje aktivnosti planirani su u iznosu od </w:t>
      </w:r>
      <w:r w:rsidR="001E6F73" w:rsidRPr="008B4773">
        <w:rPr>
          <w:i w:val="0"/>
          <w:iCs/>
          <w:noProof/>
          <w:sz w:val="24"/>
          <w:szCs w:val="24"/>
          <w:lang w:val="hr-HR"/>
        </w:rPr>
        <w:t>73.000,00</w:t>
      </w:r>
      <w:r w:rsidRPr="008B4773">
        <w:rPr>
          <w:i w:val="0"/>
          <w:iCs/>
          <w:noProof/>
          <w:sz w:val="24"/>
          <w:szCs w:val="24"/>
          <w:lang w:val="hr-HR"/>
        </w:rPr>
        <w:t xml:space="preserve"> EUR, a izvršeni u iznosu od </w:t>
      </w:r>
      <w:r w:rsidR="001E6F73" w:rsidRPr="008B4773">
        <w:rPr>
          <w:i w:val="0"/>
          <w:iCs/>
          <w:noProof/>
          <w:sz w:val="24"/>
          <w:szCs w:val="24"/>
          <w:lang w:val="hr-HR"/>
        </w:rPr>
        <w:t>72.383,66</w:t>
      </w:r>
      <w:r w:rsidRPr="008B4773">
        <w:rPr>
          <w:i w:val="0"/>
          <w:iCs/>
          <w:noProof/>
          <w:sz w:val="24"/>
          <w:szCs w:val="24"/>
          <w:lang w:val="hr-HR"/>
        </w:rPr>
        <w:t xml:space="preserve"> EUR ili </w:t>
      </w:r>
      <w:r w:rsidR="001E6F73" w:rsidRPr="008B4773">
        <w:rPr>
          <w:i w:val="0"/>
          <w:iCs/>
          <w:noProof/>
          <w:sz w:val="24"/>
          <w:szCs w:val="24"/>
          <w:lang w:val="hr-HR"/>
        </w:rPr>
        <w:t>99,16</w:t>
      </w:r>
      <w:r w:rsidRPr="008B4773">
        <w:rPr>
          <w:i w:val="0"/>
          <w:iCs/>
          <w:noProof/>
          <w:sz w:val="24"/>
          <w:szCs w:val="24"/>
          <w:lang w:val="hr-HR"/>
        </w:rPr>
        <w:t>% u odnosu na plan, a odnose se na:</w:t>
      </w:r>
    </w:p>
    <w:p w14:paraId="078DD6E1" w14:textId="7595E007" w:rsidR="00424F0E" w:rsidRPr="008B4773" w:rsidRDefault="00424F0E" w:rsidP="00424F0E">
      <w:pPr>
        <w:pStyle w:val="Tijeloteksta"/>
        <w:widowControl w:val="0"/>
        <w:numPr>
          <w:ilvl w:val="0"/>
          <w:numId w:val="3"/>
        </w:numPr>
        <w:tabs>
          <w:tab w:val="clear" w:pos="360"/>
        </w:tabs>
        <w:adjustRightInd w:val="0"/>
        <w:ind w:left="426" w:hanging="426"/>
        <w:textAlignment w:val="baseline"/>
        <w:rPr>
          <w:iCs/>
          <w:noProof/>
          <w:sz w:val="24"/>
          <w:szCs w:val="24"/>
          <w:lang w:val="hr-HR"/>
        </w:rPr>
      </w:pPr>
      <w:r w:rsidRPr="008B4773">
        <w:rPr>
          <w:iCs/>
          <w:noProof/>
          <w:sz w:val="24"/>
          <w:szCs w:val="24"/>
          <w:lang w:val="hr-HR"/>
        </w:rPr>
        <w:t xml:space="preserve">rashode za tekuće i investicijsko održavanje softvera, a odnose se na uslugu održavanja financijskog i komunalnog informacijskog sustava Grada, održavanja aplikacije Riznica, održavanja </w:t>
      </w:r>
      <w:r w:rsidRPr="008B4773">
        <w:rPr>
          <w:iCs/>
          <w:sz w:val="24"/>
          <w:szCs w:val="24"/>
          <w:lang w:val="hr-HR"/>
        </w:rPr>
        <w:t>web aplikacije „</w:t>
      </w:r>
      <w:proofErr w:type="spellStart"/>
      <w:r w:rsidRPr="008B4773">
        <w:rPr>
          <w:iCs/>
          <w:sz w:val="24"/>
          <w:szCs w:val="24"/>
          <w:lang w:val="hr-HR"/>
        </w:rPr>
        <w:t>eGlasanje</w:t>
      </w:r>
      <w:proofErr w:type="spellEnd"/>
      <w:r w:rsidRPr="008B4773">
        <w:rPr>
          <w:iCs/>
          <w:sz w:val="24"/>
          <w:szCs w:val="24"/>
          <w:lang w:val="hr-HR"/>
        </w:rPr>
        <w:t>“</w:t>
      </w:r>
      <w:r w:rsidRPr="008B4773">
        <w:rPr>
          <w:iCs/>
          <w:noProof/>
          <w:sz w:val="24"/>
          <w:szCs w:val="24"/>
          <w:lang w:val="hr-HR"/>
        </w:rPr>
        <w:t xml:space="preserve"> u iznosu od </w:t>
      </w:r>
      <w:r w:rsidR="001E6F73" w:rsidRPr="008B4773">
        <w:rPr>
          <w:iCs/>
          <w:noProof/>
          <w:sz w:val="24"/>
          <w:szCs w:val="24"/>
          <w:lang w:val="hr-HR"/>
        </w:rPr>
        <w:t>51.455,30</w:t>
      </w:r>
      <w:r w:rsidRPr="008B4773">
        <w:rPr>
          <w:iCs/>
          <w:noProof/>
          <w:sz w:val="24"/>
          <w:szCs w:val="24"/>
          <w:lang w:val="hr-HR"/>
        </w:rPr>
        <w:t xml:space="preserve"> EUR;</w:t>
      </w:r>
    </w:p>
    <w:p w14:paraId="67792FE1" w14:textId="1AC3F751" w:rsidR="00424F0E" w:rsidRPr="008B4773" w:rsidRDefault="00424F0E" w:rsidP="00424F0E">
      <w:pPr>
        <w:pStyle w:val="Tijeloteksta"/>
        <w:widowControl w:val="0"/>
        <w:numPr>
          <w:ilvl w:val="0"/>
          <w:numId w:val="3"/>
        </w:numPr>
        <w:tabs>
          <w:tab w:val="clear" w:pos="360"/>
        </w:tabs>
        <w:adjustRightInd w:val="0"/>
        <w:ind w:left="426" w:hanging="426"/>
        <w:textAlignment w:val="baseline"/>
        <w:rPr>
          <w:iCs/>
          <w:noProof/>
          <w:sz w:val="24"/>
          <w:szCs w:val="24"/>
          <w:lang w:val="hr-HR"/>
        </w:rPr>
      </w:pPr>
      <w:r w:rsidRPr="008B4773">
        <w:rPr>
          <w:iCs/>
          <w:noProof/>
          <w:sz w:val="24"/>
          <w:szCs w:val="24"/>
          <w:lang w:val="hr-HR"/>
        </w:rPr>
        <w:t xml:space="preserve">rashode za tekuće i investicijsko održavanje sustava za upravljanje dokumentima, u iznosu od </w:t>
      </w:r>
      <w:r w:rsidR="00950E8C" w:rsidRPr="008B4773">
        <w:rPr>
          <w:iCs/>
          <w:noProof/>
          <w:sz w:val="24"/>
          <w:szCs w:val="24"/>
          <w:lang w:val="hr-HR"/>
        </w:rPr>
        <w:t>20.928,36</w:t>
      </w:r>
      <w:r w:rsidRPr="008B4773">
        <w:rPr>
          <w:iCs/>
          <w:noProof/>
          <w:sz w:val="24"/>
          <w:szCs w:val="24"/>
          <w:lang w:val="hr-HR"/>
        </w:rPr>
        <w:t xml:space="preserve"> EUR, a odnose se na uslugu održavanja računalnog programa Sustav upravljanja predmetima i dokumentima te uslugu održavanja računalnog programa Upravljanje integriranim sustavom kvalitete</w:t>
      </w:r>
      <w:r w:rsidR="00950E8C" w:rsidRPr="008B4773">
        <w:rPr>
          <w:iCs/>
          <w:noProof/>
          <w:sz w:val="24"/>
          <w:szCs w:val="24"/>
          <w:lang w:val="hr-HR"/>
        </w:rPr>
        <w:t>.</w:t>
      </w:r>
    </w:p>
    <w:p w14:paraId="5D2B1410" w14:textId="77777777" w:rsidR="00424F0E" w:rsidRPr="008B4773" w:rsidRDefault="00424F0E" w:rsidP="004762E3">
      <w:pPr>
        <w:pStyle w:val="BodyTextglava"/>
        <w:ind w:firstLine="720"/>
        <w:rPr>
          <w:rFonts w:eastAsia="Calibri"/>
          <w:iCs/>
          <w:szCs w:val="24"/>
          <w:lang w:val="hr-HR" w:eastAsia="en-US"/>
        </w:rPr>
      </w:pPr>
    </w:p>
    <w:bookmarkEnd w:id="5"/>
    <w:bookmarkEnd w:id="6"/>
    <w:p w14:paraId="2F768221" w14:textId="3469299E" w:rsidR="00CE32C6" w:rsidRPr="008B4773" w:rsidRDefault="00E73B6C" w:rsidP="002317C5">
      <w:pPr>
        <w:autoSpaceDE w:val="0"/>
        <w:autoSpaceDN w:val="0"/>
        <w:adjustRightInd w:val="0"/>
        <w:ind w:firstLine="708"/>
        <w:jc w:val="both"/>
        <w:rPr>
          <w:iCs/>
          <w:noProof/>
          <w:sz w:val="24"/>
          <w:szCs w:val="24"/>
          <w:lang w:val="hr-HR"/>
        </w:rPr>
      </w:pPr>
      <w:r w:rsidRPr="008B4773">
        <w:rPr>
          <w:iCs/>
          <w:noProof/>
          <w:sz w:val="24"/>
          <w:szCs w:val="24"/>
          <w:lang w:val="hr-HR"/>
        </w:rPr>
        <w:t xml:space="preserve">Tekući projekt: </w:t>
      </w:r>
      <w:r w:rsidR="005764AA" w:rsidRPr="008B4773">
        <w:rPr>
          <w:iCs/>
          <w:noProof/>
          <w:sz w:val="24"/>
          <w:szCs w:val="24"/>
          <w:lang w:val="hr-HR"/>
        </w:rPr>
        <w:t>ITU-Urbano područje Pula</w:t>
      </w:r>
      <w:r w:rsidRPr="008B4773">
        <w:rPr>
          <w:iCs/>
          <w:noProof/>
          <w:sz w:val="24"/>
          <w:szCs w:val="24"/>
          <w:lang w:val="hr-HR"/>
        </w:rPr>
        <w:t>, rashodi za provođenje projekta</w:t>
      </w:r>
      <w:r w:rsidR="00C24606" w:rsidRPr="008B4773">
        <w:rPr>
          <w:iCs/>
          <w:noProof/>
          <w:sz w:val="24"/>
          <w:szCs w:val="24"/>
          <w:lang w:val="hr-HR"/>
        </w:rPr>
        <w:t xml:space="preserve"> planirani su u iznosu od </w:t>
      </w:r>
      <w:r w:rsidR="001E6F73" w:rsidRPr="008B4773">
        <w:rPr>
          <w:iCs/>
          <w:noProof/>
          <w:sz w:val="24"/>
          <w:szCs w:val="24"/>
          <w:lang w:val="hr-HR"/>
        </w:rPr>
        <w:t>50.734,15</w:t>
      </w:r>
      <w:r w:rsidR="00567D5B" w:rsidRPr="008B4773">
        <w:rPr>
          <w:iCs/>
          <w:noProof/>
          <w:sz w:val="24"/>
          <w:szCs w:val="24"/>
          <w:lang w:val="hr-HR"/>
        </w:rPr>
        <w:t xml:space="preserve"> </w:t>
      </w:r>
      <w:r w:rsidR="00103FBA" w:rsidRPr="008B4773">
        <w:rPr>
          <w:iCs/>
          <w:noProof/>
          <w:sz w:val="24"/>
          <w:szCs w:val="24"/>
          <w:lang w:val="hr-HR"/>
        </w:rPr>
        <w:t>EUR</w:t>
      </w:r>
      <w:r w:rsidR="00C24606" w:rsidRPr="008B4773">
        <w:rPr>
          <w:iCs/>
          <w:noProof/>
          <w:sz w:val="24"/>
          <w:szCs w:val="24"/>
          <w:lang w:val="hr-HR"/>
        </w:rPr>
        <w:t xml:space="preserve">, </w:t>
      </w:r>
      <w:r w:rsidR="00CE32C6" w:rsidRPr="008B4773">
        <w:rPr>
          <w:iCs/>
          <w:noProof/>
          <w:sz w:val="24"/>
          <w:szCs w:val="24"/>
          <w:lang w:val="hr-HR"/>
        </w:rPr>
        <w:t xml:space="preserve">a izvršeni u iznosu od </w:t>
      </w:r>
      <w:r w:rsidR="00A04D3F">
        <w:rPr>
          <w:iCs/>
          <w:noProof/>
          <w:sz w:val="24"/>
          <w:szCs w:val="24"/>
          <w:lang w:val="hr-HR"/>
        </w:rPr>
        <w:t>49.749,71</w:t>
      </w:r>
      <w:r w:rsidR="00CA063A" w:rsidRPr="008B4773">
        <w:rPr>
          <w:iCs/>
          <w:noProof/>
          <w:sz w:val="24"/>
          <w:szCs w:val="24"/>
          <w:lang w:val="hr-HR"/>
        </w:rPr>
        <w:t xml:space="preserve"> </w:t>
      </w:r>
      <w:r w:rsidR="00103FBA" w:rsidRPr="008B4773">
        <w:rPr>
          <w:iCs/>
          <w:noProof/>
          <w:sz w:val="24"/>
          <w:szCs w:val="24"/>
          <w:lang w:val="hr-HR"/>
        </w:rPr>
        <w:t>EUR</w:t>
      </w:r>
      <w:r w:rsidR="00CE32C6" w:rsidRPr="008B4773">
        <w:rPr>
          <w:iCs/>
          <w:noProof/>
          <w:sz w:val="24"/>
          <w:szCs w:val="24"/>
          <w:lang w:val="hr-HR"/>
        </w:rPr>
        <w:t xml:space="preserve"> ili </w:t>
      </w:r>
      <w:r w:rsidR="001E6F73" w:rsidRPr="008B4773">
        <w:rPr>
          <w:iCs/>
          <w:noProof/>
          <w:sz w:val="24"/>
          <w:szCs w:val="24"/>
          <w:lang w:val="hr-HR"/>
        </w:rPr>
        <w:t>98,06</w:t>
      </w:r>
      <w:r w:rsidR="00CE32C6" w:rsidRPr="008B4773">
        <w:rPr>
          <w:iCs/>
          <w:noProof/>
          <w:sz w:val="24"/>
          <w:szCs w:val="24"/>
          <w:lang w:val="hr-HR"/>
        </w:rPr>
        <w:t xml:space="preserve">% u odnosu na plan. </w:t>
      </w:r>
    </w:p>
    <w:bookmarkEnd w:id="3"/>
    <w:p w14:paraId="0F4CB7DF" w14:textId="77777777" w:rsidR="00950E8C" w:rsidRPr="00C14CB5" w:rsidRDefault="00950E8C" w:rsidP="00950E8C">
      <w:pPr>
        <w:pStyle w:val="Obinitekst"/>
        <w:ind w:firstLine="708"/>
        <w:rPr>
          <w:rFonts w:ascii="Times New Roman" w:hAnsi="Times New Roman"/>
          <w:sz w:val="24"/>
          <w:szCs w:val="24"/>
        </w:rPr>
      </w:pPr>
      <w:r w:rsidRPr="008B4773">
        <w:rPr>
          <w:rFonts w:ascii="Times New Roman" w:hAnsi="Times New Roman"/>
          <w:iCs/>
          <w:sz w:val="24"/>
          <w:szCs w:val="24"/>
        </w:rPr>
        <w:t>Integrirana teritorijalna ulaganja (ITU) predstavljaju mehanizam Europske unije koji je</w:t>
      </w:r>
      <w:r w:rsidRPr="00C14CB5">
        <w:rPr>
          <w:rFonts w:ascii="Times New Roman" w:hAnsi="Times New Roman"/>
          <w:sz w:val="24"/>
          <w:szCs w:val="24"/>
        </w:rPr>
        <w:t xml:space="preserve"> uveden u prethodnom programskom razdoblju (2014.-2020.) s ciljem jačanja uloge gradova kao pokretača gospodarskog razvoja te se očekuje nastavak aktivnosti i u sljedećem programskom razdoblju (2021.-2027.). </w:t>
      </w:r>
    </w:p>
    <w:p w14:paraId="0D36A315" w14:textId="412A7523" w:rsidR="00950E8C" w:rsidRPr="00C14CB5" w:rsidRDefault="00950E8C" w:rsidP="00950E8C">
      <w:pPr>
        <w:pStyle w:val="Obinitekst"/>
        <w:ind w:firstLine="708"/>
        <w:rPr>
          <w:rFonts w:ascii="Times New Roman" w:hAnsi="Times New Roman"/>
          <w:sz w:val="24"/>
          <w:szCs w:val="24"/>
        </w:rPr>
      </w:pPr>
      <w:r w:rsidRPr="00C14CB5">
        <w:rPr>
          <w:rFonts w:ascii="Times New Roman" w:hAnsi="Times New Roman"/>
          <w:sz w:val="24"/>
          <w:szCs w:val="24"/>
        </w:rPr>
        <w:t>Sastav urbanog područja Pula, prema novoj Odluci iz 2021. godine za novo programsko razdoblje, čine Grad Pula</w:t>
      </w:r>
      <w:r w:rsidR="00A04D3F">
        <w:rPr>
          <w:rFonts w:ascii="Times New Roman" w:hAnsi="Times New Roman"/>
          <w:sz w:val="24"/>
          <w:szCs w:val="24"/>
        </w:rPr>
        <w:t xml:space="preserve"> </w:t>
      </w:r>
      <w:r w:rsidRPr="00C14CB5">
        <w:rPr>
          <w:rFonts w:ascii="Times New Roman" w:hAnsi="Times New Roman"/>
          <w:sz w:val="24"/>
          <w:szCs w:val="24"/>
        </w:rPr>
        <w:t>-</w:t>
      </w:r>
      <w:r w:rsidR="00A04D3F">
        <w:rPr>
          <w:rFonts w:ascii="Times New Roman" w:hAnsi="Times New Roman"/>
          <w:sz w:val="24"/>
          <w:szCs w:val="24"/>
        </w:rPr>
        <w:t xml:space="preserve"> </w:t>
      </w:r>
      <w:r w:rsidRPr="00C14CB5">
        <w:rPr>
          <w:rFonts w:ascii="Times New Roman" w:hAnsi="Times New Roman"/>
          <w:sz w:val="24"/>
          <w:szCs w:val="24"/>
        </w:rPr>
        <w:t>Pola kao središte urbanog područja, Grad Vodnjan</w:t>
      </w:r>
      <w:r w:rsidR="00C14CB5">
        <w:rPr>
          <w:rFonts w:ascii="Times New Roman" w:hAnsi="Times New Roman"/>
          <w:sz w:val="24"/>
          <w:szCs w:val="24"/>
        </w:rPr>
        <w:t xml:space="preserve"> - </w:t>
      </w:r>
      <w:proofErr w:type="spellStart"/>
      <w:r w:rsidRPr="00C14CB5">
        <w:rPr>
          <w:rFonts w:ascii="Times New Roman" w:hAnsi="Times New Roman"/>
          <w:sz w:val="24"/>
          <w:szCs w:val="24"/>
        </w:rPr>
        <w:t>Dignano</w:t>
      </w:r>
      <w:proofErr w:type="spellEnd"/>
      <w:r w:rsidRPr="00C14CB5">
        <w:rPr>
          <w:rFonts w:ascii="Times New Roman" w:hAnsi="Times New Roman"/>
          <w:sz w:val="24"/>
          <w:szCs w:val="24"/>
        </w:rPr>
        <w:t xml:space="preserve">, Općina Barban, Općina Fažana, Općina </w:t>
      </w:r>
      <w:proofErr w:type="spellStart"/>
      <w:r w:rsidRPr="00C14CB5">
        <w:rPr>
          <w:rFonts w:ascii="Times New Roman" w:hAnsi="Times New Roman"/>
          <w:sz w:val="24"/>
          <w:szCs w:val="24"/>
        </w:rPr>
        <w:t>Ližnjan-Lisignano</w:t>
      </w:r>
      <w:proofErr w:type="spellEnd"/>
      <w:r w:rsidRPr="00C14CB5">
        <w:rPr>
          <w:rFonts w:ascii="Times New Roman" w:hAnsi="Times New Roman"/>
          <w:sz w:val="24"/>
          <w:szCs w:val="24"/>
        </w:rPr>
        <w:t xml:space="preserve">, Općina </w:t>
      </w:r>
      <w:proofErr w:type="spellStart"/>
      <w:r w:rsidRPr="00C14CB5">
        <w:rPr>
          <w:rFonts w:ascii="Times New Roman" w:hAnsi="Times New Roman"/>
          <w:sz w:val="24"/>
          <w:szCs w:val="24"/>
        </w:rPr>
        <w:t>Marčana</w:t>
      </w:r>
      <w:proofErr w:type="spellEnd"/>
      <w:r w:rsidRPr="00C14CB5">
        <w:rPr>
          <w:rFonts w:ascii="Times New Roman" w:hAnsi="Times New Roman"/>
          <w:sz w:val="24"/>
          <w:szCs w:val="24"/>
        </w:rPr>
        <w:t xml:space="preserve">, Općina Medulin i Općina Svetvinčenat. </w:t>
      </w:r>
    </w:p>
    <w:p w14:paraId="041B1188" w14:textId="77777777" w:rsidR="00950E8C" w:rsidRPr="00C14CB5" w:rsidRDefault="00950E8C" w:rsidP="00950E8C">
      <w:pPr>
        <w:pStyle w:val="Obinitekst"/>
        <w:ind w:firstLine="708"/>
        <w:rPr>
          <w:rFonts w:ascii="Times New Roman" w:hAnsi="Times New Roman"/>
          <w:sz w:val="24"/>
          <w:szCs w:val="24"/>
        </w:rPr>
      </w:pPr>
      <w:r w:rsidRPr="00C14CB5">
        <w:rPr>
          <w:rFonts w:ascii="Times New Roman" w:hAnsi="Times New Roman"/>
          <w:sz w:val="24"/>
          <w:szCs w:val="24"/>
        </w:rPr>
        <w:t xml:space="preserve">Prioriteti Integriranog teritorijalnog programa su: industrijska tranzicija hrvatskih regija, jačanje zelenog, čistog, pametnog i održivog gradskog prometa, razvoj urbanih područja kao pokretača regionalnog rasta i razvoja, pravedna tranzicija. </w:t>
      </w:r>
    </w:p>
    <w:p w14:paraId="707CB3B3" w14:textId="7D08E930" w:rsidR="00523BD6" w:rsidRPr="00C14CB5" w:rsidRDefault="00523BD6" w:rsidP="002A6165">
      <w:pPr>
        <w:pStyle w:val="Tijeloteksta"/>
        <w:ind w:left="142" w:firstLine="567"/>
        <w:rPr>
          <w:color w:val="FF0000"/>
          <w:sz w:val="24"/>
          <w:szCs w:val="24"/>
          <w:lang w:val="hr-HR"/>
        </w:rPr>
      </w:pPr>
    </w:p>
    <w:p w14:paraId="72D9FA7F" w14:textId="77777777" w:rsidR="00950E8C" w:rsidRPr="00C14CB5" w:rsidRDefault="00950E8C" w:rsidP="000261B9">
      <w:pPr>
        <w:pStyle w:val="Obinitekst"/>
        <w:ind w:left="142" w:firstLine="566"/>
        <w:rPr>
          <w:rFonts w:ascii="Times New Roman" w:hAnsi="Times New Roman"/>
          <w:sz w:val="24"/>
          <w:szCs w:val="24"/>
        </w:rPr>
      </w:pPr>
      <w:bookmarkStart w:id="8" w:name="_Hlk64455349"/>
      <w:r w:rsidRPr="00C14CB5">
        <w:rPr>
          <w:rFonts w:ascii="Times New Roman" w:hAnsi="Times New Roman"/>
          <w:sz w:val="24"/>
          <w:szCs w:val="24"/>
        </w:rPr>
        <w:t xml:space="preserve">ITU mehanizam u novom programskom razdoblju provoditi će se kroz ciljeve kohezijske politike: </w:t>
      </w:r>
    </w:p>
    <w:p w14:paraId="2F6BC104" w14:textId="77777777" w:rsidR="00950E8C" w:rsidRPr="00C14CB5" w:rsidRDefault="00950E8C" w:rsidP="00001A21">
      <w:pPr>
        <w:pStyle w:val="Obinitekst"/>
        <w:numPr>
          <w:ilvl w:val="0"/>
          <w:numId w:val="47"/>
        </w:numPr>
        <w:rPr>
          <w:rFonts w:ascii="Times New Roman" w:hAnsi="Times New Roman"/>
          <w:sz w:val="24"/>
          <w:szCs w:val="24"/>
        </w:rPr>
      </w:pPr>
      <w:r w:rsidRPr="00C14CB5">
        <w:rPr>
          <w:rFonts w:ascii="Times New Roman" w:hAnsi="Times New Roman"/>
          <w:sz w:val="24"/>
          <w:szCs w:val="24"/>
        </w:rPr>
        <w:t xml:space="preserve">Konkurentnija i pametnija Europa (promicanjem inovativne i pametne gospodarske preobrazbe i regionalne povezanosti u području IKT-a, razvojem i jačanjem istraživačkih i inovacijskih kapaciteta te primjenom naprednih tehnologija uz razvoj vještina za pametnu specijalizaciju, industrijsku tranziciju i poduzetništvo), </w:t>
      </w:r>
    </w:p>
    <w:p w14:paraId="53D87910" w14:textId="77777777" w:rsidR="00950E8C" w:rsidRPr="00C14CB5" w:rsidRDefault="00950E8C" w:rsidP="00001A21">
      <w:pPr>
        <w:pStyle w:val="Obinitekst"/>
        <w:numPr>
          <w:ilvl w:val="0"/>
          <w:numId w:val="47"/>
        </w:numPr>
        <w:rPr>
          <w:rFonts w:ascii="Times New Roman" w:hAnsi="Times New Roman"/>
          <w:sz w:val="24"/>
          <w:szCs w:val="24"/>
        </w:rPr>
      </w:pPr>
      <w:r w:rsidRPr="00C14CB5">
        <w:rPr>
          <w:rFonts w:ascii="Times New Roman" w:hAnsi="Times New Roman"/>
          <w:sz w:val="24"/>
          <w:szCs w:val="24"/>
        </w:rPr>
        <w:t xml:space="preserve">Povezanija Europa (razvojem i jačanjem održive lokalne, regionalne, nacionalne i prekogranične mobilnosti koja je otporna na klimatske promjene), </w:t>
      </w:r>
    </w:p>
    <w:p w14:paraId="32A94703" w14:textId="71859AC8" w:rsidR="00950E8C" w:rsidRPr="00C14CB5" w:rsidRDefault="00950E8C" w:rsidP="00001A21">
      <w:pPr>
        <w:pStyle w:val="Obinitekst"/>
        <w:numPr>
          <w:ilvl w:val="0"/>
          <w:numId w:val="47"/>
        </w:numPr>
        <w:rPr>
          <w:rFonts w:ascii="Times New Roman" w:hAnsi="Times New Roman"/>
          <w:sz w:val="24"/>
          <w:szCs w:val="24"/>
        </w:rPr>
      </w:pPr>
      <w:r w:rsidRPr="00C14CB5">
        <w:rPr>
          <w:rFonts w:ascii="Times New Roman" w:hAnsi="Times New Roman"/>
          <w:sz w:val="24"/>
          <w:szCs w:val="24"/>
        </w:rPr>
        <w:t>Europa bliža građanima (poticanjem održivog i integriranog društvenog i gospodarskog razvoja u području okoliša, kulture, prirodne baštine, održivog turizma i sigurnosti u urbanim područjima).</w:t>
      </w:r>
    </w:p>
    <w:p w14:paraId="62DE12E1" w14:textId="3000E5EC" w:rsidR="0019296D" w:rsidRPr="00C14CB5" w:rsidRDefault="00950E8C" w:rsidP="00CE3D8C">
      <w:pPr>
        <w:pStyle w:val="Obinitekst"/>
        <w:ind w:firstLine="708"/>
        <w:rPr>
          <w:rFonts w:ascii="Times New Roman" w:hAnsi="Times New Roman"/>
          <w:sz w:val="24"/>
          <w:szCs w:val="24"/>
        </w:rPr>
      </w:pPr>
      <w:r w:rsidRPr="00C14CB5">
        <w:rPr>
          <w:rFonts w:ascii="Times New Roman" w:hAnsi="Times New Roman"/>
          <w:sz w:val="24"/>
          <w:szCs w:val="24"/>
        </w:rPr>
        <w:t>U razdoblju od 01.01. do 30.06.2023. godine</w:t>
      </w:r>
      <w:r w:rsidR="00CE3D8C" w:rsidRPr="00C14CB5">
        <w:rPr>
          <w:rFonts w:ascii="Times New Roman" w:hAnsi="Times New Roman"/>
          <w:sz w:val="24"/>
          <w:szCs w:val="24"/>
        </w:rPr>
        <w:t xml:space="preserve">, </w:t>
      </w:r>
      <w:r w:rsidR="0019296D" w:rsidRPr="00C14CB5">
        <w:rPr>
          <w:rFonts w:ascii="Times New Roman" w:hAnsi="Times New Roman"/>
          <w:sz w:val="24"/>
          <w:szCs w:val="24"/>
        </w:rPr>
        <w:t xml:space="preserve">ITU PT Pula </w:t>
      </w:r>
      <w:r w:rsidR="00CE3D8C" w:rsidRPr="00C14CB5">
        <w:rPr>
          <w:rFonts w:ascii="Times New Roman" w:hAnsi="Times New Roman"/>
          <w:sz w:val="24"/>
          <w:szCs w:val="24"/>
        </w:rPr>
        <w:t xml:space="preserve">je </w:t>
      </w:r>
      <w:r w:rsidR="0019296D" w:rsidRPr="00C14CB5">
        <w:rPr>
          <w:rFonts w:ascii="Times New Roman" w:hAnsi="Times New Roman"/>
          <w:sz w:val="24"/>
          <w:szCs w:val="24"/>
        </w:rPr>
        <w:t>aktivno radi</w:t>
      </w:r>
      <w:r w:rsidR="00CE3D8C" w:rsidRPr="00C14CB5">
        <w:rPr>
          <w:rFonts w:ascii="Times New Roman" w:hAnsi="Times New Roman"/>
          <w:sz w:val="24"/>
          <w:szCs w:val="24"/>
        </w:rPr>
        <w:t>o</w:t>
      </w:r>
      <w:r w:rsidR="0019296D" w:rsidRPr="00C14CB5">
        <w:rPr>
          <w:rFonts w:ascii="Times New Roman" w:hAnsi="Times New Roman"/>
          <w:sz w:val="24"/>
          <w:szCs w:val="24"/>
        </w:rPr>
        <w:t xml:space="preserve"> na praćenju aktivnosti na uspostavi urbanog područja Pula i izrade Strategije razvoja urbanog područja Pula za razdoblje 2021.-2027. te strateških provedbenih akata: Akcijskog plana i Komunikacijske strategije i komunikacijskog akcijskog plana, sukladno Smjernicama za uspostavu urbanih područja i izradu strategija razvoja urbanih područja za financijsko razdoblje 2021.-2027., verzija 2.0.</w:t>
      </w:r>
      <w:r w:rsidR="00CE3D8C" w:rsidRPr="00C14CB5">
        <w:rPr>
          <w:rFonts w:ascii="Times New Roman" w:hAnsi="Times New Roman"/>
          <w:sz w:val="24"/>
          <w:szCs w:val="24"/>
        </w:rPr>
        <w:t xml:space="preserve"> </w:t>
      </w:r>
    </w:p>
    <w:p w14:paraId="6D8DC217" w14:textId="4533FB17" w:rsidR="004B29C3" w:rsidRPr="00C14CB5" w:rsidRDefault="004B29C3" w:rsidP="004B29C3">
      <w:pPr>
        <w:ind w:firstLine="708"/>
        <w:jc w:val="both"/>
        <w:rPr>
          <w:bCs/>
          <w:sz w:val="24"/>
          <w:szCs w:val="24"/>
          <w:lang w:val="hr-HR"/>
        </w:rPr>
      </w:pPr>
      <w:bookmarkStart w:id="9" w:name="_Hlk142895809"/>
      <w:r w:rsidRPr="00C14CB5">
        <w:rPr>
          <w:bCs/>
          <w:sz w:val="24"/>
          <w:szCs w:val="24"/>
          <w:lang w:val="hr-HR"/>
        </w:rPr>
        <w:t xml:space="preserve">Službenici ITU ureda su u izvještajnom razdoblju sudjelovali na više radnih sastanaka, koordinacijskih sastanaka te sastanaka Mreže koordinatora u organizaciji Upravljačkog tijela, MRRFEU. ITU PT mjesečno je pratio i ažurirao administrativne kapacitete tijela u SUK-u (Sustav </w:t>
      </w:r>
      <w:r w:rsidRPr="00C14CB5">
        <w:rPr>
          <w:bCs/>
          <w:sz w:val="24"/>
          <w:szCs w:val="24"/>
          <w:lang w:val="hr-HR"/>
        </w:rPr>
        <w:lastRenderedPageBreak/>
        <w:t>upravljanja i kontrole), slao Izvještaje o statusu provedbe projekata 2014.-2020, Izvještaje o upravljanju rizicima, mapu procesnih rizika, registar rizika za ITU PT Pula, procjene izloženosti rizicima, akcijski plan za ublažavanje rizika te podnosio izvještaje Upravljačkom tijelu, MRRFEU.</w:t>
      </w:r>
    </w:p>
    <w:p w14:paraId="725BD840" w14:textId="77777777" w:rsidR="004B29C3" w:rsidRPr="00C14CB5" w:rsidRDefault="004B29C3" w:rsidP="004B29C3">
      <w:pPr>
        <w:jc w:val="both"/>
        <w:rPr>
          <w:bCs/>
          <w:sz w:val="24"/>
          <w:szCs w:val="24"/>
          <w:lang w:val="hr-HR"/>
        </w:rPr>
      </w:pPr>
      <w:r w:rsidRPr="00C14CB5">
        <w:rPr>
          <w:bCs/>
          <w:sz w:val="24"/>
          <w:szCs w:val="24"/>
          <w:lang w:val="hr-HR"/>
        </w:rPr>
        <w:t>Također, Odsjek je redovito podnosio Zahtjeve za nadoknadom sredstava (ZNS) u sklopu projekta Grad Pula - tehnička pomoć ITU PT - KK.10.1.1.02.0003 te su u izvještajnom razdoblju podneseni slijedeći ZNS-ovi:</w:t>
      </w:r>
    </w:p>
    <w:bookmarkEnd w:id="9"/>
    <w:p w14:paraId="7A73EF5E" w14:textId="5A3C9B08" w:rsidR="0019296D" w:rsidRPr="00C14CB5" w:rsidRDefault="0019296D" w:rsidP="00001A21">
      <w:pPr>
        <w:numPr>
          <w:ilvl w:val="0"/>
          <w:numId w:val="49"/>
        </w:numPr>
        <w:jc w:val="both"/>
        <w:rPr>
          <w:bCs/>
          <w:sz w:val="24"/>
          <w:szCs w:val="24"/>
          <w:lang w:val="hr-HR"/>
        </w:rPr>
      </w:pPr>
      <w:r w:rsidRPr="00C14CB5">
        <w:rPr>
          <w:bCs/>
          <w:sz w:val="24"/>
          <w:szCs w:val="24"/>
          <w:lang w:val="hr-HR"/>
        </w:rPr>
        <w:t xml:space="preserve">ZNS br. 23. u veljači 2023. godine u iznosu od  23.647,56 </w:t>
      </w:r>
      <w:r w:rsidR="00CE3D8C" w:rsidRPr="00C14CB5">
        <w:rPr>
          <w:bCs/>
          <w:sz w:val="24"/>
          <w:szCs w:val="24"/>
          <w:lang w:val="hr-HR"/>
        </w:rPr>
        <w:t>EUR</w:t>
      </w:r>
      <w:r w:rsidRPr="00C14CB5">
        <w:rPr>
          <w:bCs/>
          <w:sz w:val="24"/>
          <w:szCs w:val="24"/>
          <w:lang w:val="hr-HR"/>
        </w:rPr>
        <w:t xml:space="preserve"> </w:t>
      </w:r>
      <w:bookmarkStart w:id="10" w:name="_Hlk125633978"/>
      <w:r w:rsidRPr="00C14CB5">
        <w:rPr>
          <w:bCs/>
          <w:sz w:val="24"/>
          <w:szCs w:val="24"/>
          <w:lang w:val="hr-HR"/>
        </w:rPr>
        <w:t xml:space="preserve">koji je u cijelosti prihvatljiv te je sukladno ugovoru isplaćen iznos bespovratnih sredstava od 23.647,56 </w:t>
      </w:r>
      <w:r w:rsidR="00CE3D8C" w:rsidRPr="00C14CB5">
        <w:rPr>
          <w:bCs/>
          <w:sz w:val="24"/>
          <w:szCs w:val="24"/>
          <w:lang w:val="hr-HR"/>
        </w:rPr>
        <w:t>EUR,</w:t>
      </w:r>
      <w:r w:rsidRPr="00C14CB5">
        <w:rPr>
          <w:bCs/>
          <w:sz w:val="24"/>
          <w:szCs w:val="24"/>
          <w:lang w:val="hr-HR"/>
        </w:rPr>
        <w:t xml:space="preserve"> </w:t>
      </w:r>
    </w:p>
    <w:bookmarkEnd w:id="10"/>
    <w:p w14:paraId="4CB2E7C7" w14:textId="420DA030" w:rsidR="0019296D" w:rsidRPr="00C14CB5" w:rsidRDefault="0019296D" w:rsidP="00001A21">
      <w:pPr>
        <w:numPr>
          <w:ilvl w:val="0"/>
          <w:numId w:val="49"/>
        </w:numPr>
        <w:jc w:val="both"/>
        <w:rPr>
          <w:bCs/>
          <w:sz w:val="24"/>
          <w:szCs w:val="24"/>
          <w:lang w:val="hr-HR"/>
        </w:rPr>
      </w:pPr>
      <w:r w:rsidRPr="00C14CB5">
        <w:rPr>
          <w:bCs/>
          <w:sz w:val="24"/>
          <w:szCs w:val="24"/>
          <w:lang w:val="hr-HR"/>
        </w:rPr>
        <w:t>ZNS br. 24. u svibnju 2023.</w:t>
      </w:r>
      <w:r w:rsidR="00CE3D8C" w:rsidRPr="00C14CB5">
        <w:rPr>
          <w:bCs/>
          <w:sz w:val="24"/>
          <w:szCs w:val="24"/>
          <w:lang w:val="hr-HR"/>
        </w:rPr>
        <w:t xml:space="preserve"> </w:t>
      </w:r>
      <w:r w:rsidRPr="00C14CB5">
        <w:rPr>
          <w:bCs/>
          <w:sz w:val="24"/>
          <w:szCs w:val="24"/>
          <w:lang w:val="hr-HR"/>
        </w:rPr>
        <w:t xml:space="preserve">godine u iznosu od 14.385,17 </w:t>
      </w:r>
      <w:r w:rsidR="00CE3D8C" w:rsidRPr="00C14CB5">
        <w:rPr>
          <w:bCs/>
          <w:sz w:val="24"/>
          <w:szCs w:val="24"/>
          <w:lang w:val="hr-HR"/>
        </w:rPr>
        <w:t>EUR</w:t>
      </w:r>
      <w:r w:rsidRPr="00C14CB5">
        <w:rPr>
          <w:bCs/>
          <w:sz w:val="24"/>
          <w:szCs w:val="24"/>
          <w:lang w:val="hr-HR"/>
        </w:rPr>
        <w:t xml:space="preserve">, koji je u cijelosti prihvatljiv </w:t>
      </w:r>
      <w:r w:rsidR="00CE3D8C" w:rsidRPr="00C14CB5">
        <w:rPr>
          <w:bCs/>
          <w:sz w:val="24"/>
          <w:szCs w:val="24"/>
          <w:lang w:val="hr-HR"/>
        </w:rPr>
        <w:t>i</w:t>
      </w:r>
      <w:r w:rsidRPr="00C14CB5">
        <w:rPr>
          <w:bCs/>
          <w:sz w:val="24"/>
          <w:szCs w:val="24"/>
          <w:lang w:val="hr-HR"/>
        </w:rPr>
        <w:t xml:space="preserve"> odobren, ali do 30. lipnja 2023. nije bio isplaćen.</w:t>
      </w:r>
    </w:p>
    <w:p w14:paraId="2D75A465" w14:textId="52C1F23C" w:rsidR="00FD6887" w:rsidRPr="00DF4A8C" w:rsidRDefault="00C42F7C" w:rsidP="0046124D">
      <w:pPr>
        <w:pStyle w:val="Naslov3"/>
        <w:spacing w:before="0"/>
        <w:ind w:right="-1" w:firstLine="567"/>
        <w:jc w:val="both"/>
        <w:rPr>
          <w:rFonts w:ascii="Times New Roman" w:hAnsi="Times New Roman" w:cs="Times New Roman"/>
          <w:b w:val="0"/>
          <w:bCs w:val="0"/>
          <w:sz w:val="24"/>
          <w:szCs w:val="24"/>
          <w:lang w:val="hr-HR"/>
        </w:rPr>
      </w:pPr>
      <w:r w:rsidRPr="00C14CB5">
        <w:rPr>
          <w:noProof/>
          <w:szCs w:val="24"/>
          <w:lang w:val="hr-HR"/>
        </w:rPr>
        <w:br w:type="page"/>
      </w:r>
      <w:r w:rsidR="00E73B6C" w:rsidRPr="00C14CB5">
        <w:rPr>
          <w:rFonts w:ascii="Times New Roman" w:hAnsi="Times New Roman" w:cs="Times New Roman"/>
          <w:b w:val="0"/>
          <w:bCs w:val="0"/>
          <w:noProof/>
          <w:sz w:val="24"/>
          <w:szCs w:val="24"/>
          <w:lang w:val="hr-HR"/>
        </w:rPr>
        <w:lastRenderedPageBreak/>
        <w:t xml:space="preserve">Rashodi i izdaci u </w:t>
      </w:r>
      <w:r w:rsidR="00E73B6C" w:rsidRPr="00C14CB5">
        <w:rPr>
          <w:rFonts w:ascii="Times New Roman" w:hAnsi="Times New Roman" w:cs="Times New Roman"/>
          <w:noProof/>
          <w:sz w:val="24"/>
          <w:szCs w:val="24"/>
          <w:lang w:val="hr-HR"/>
        </w:rPr>
        <w:t>Upravn</w:t>
      </w:r>
      <w:r w:rsidR="00BC549B" w:rsidRPr="00C14CB5">
        <w:rPr>
          <w:rFonts w:ascii="Times New Roman" w:hAnsi="Times New Roman" w:cs="Times New Roman"/>
          <w:noProof/>
          <w:sz w:val="24"/>
          <w:szCs w:val="24"/>
          <w:lang w:val="hr-HR"/>
        </w:rPr>
        <w:t>om</w:t>
      </w:r>
      <w:r w:rsidR="00E73B6C" w:rsidRPr="00C14CB5">
        <w:rPr>
          <w:rFonts w:ascii="Times New Roman" w:hAnsi="Times New Roman" w:cs="Times New Roman"/>
          <w:noProof/>
          <w:sz w:val="24"/>
          <w:szCs w:val="24"/>
          <w:lang w:val="hr-HR"/>
        </w:rPr>
        <w:t xml:space="preserve"> odjel</w:t>
      </w:r>
      <w:r w:rsidR="00BC549B" w:rsidRPr="00C14CB5">
        <w:rPr>
          <w:rFonts w:ascii="Times New Roman" w:hAnsi="Times New Roman" w:cs="Times New Roman"/>
          <w:noProof/>
          <w:sz w:val="24"/>
          <w:szCs w:val="24"/>
          <w:lang w:val="hr-HR"/>
        </w:rPr>
        <w:t>u</w:t>
      </w:r>
      <w:r w:rsidR="00E73B6C" w:rsidRPr="00C14CB5">
        <w:rPr>
          <w:rFonts w:ascii="Times New Roman" w:hAnsi="Times New Roman" w:cs="Times New Roman"/>
          <w:noProof/>
          <w:sz w:val="24"/>
          <w:szCs w:val="24"/>
          <w:lang w:val="hr-HR"/>
        </w:rPr>
        <w:t xml:space="preserve"> za financije i </w:t>
      </w:r>
      <w:r w:rsidR="00697A90" w:rsidRPr="00C14CB5">
        <w:rPr>
          <w:rFonts w:ascii="Times New Roman" w:hAnsi="Times New Roman" w:cs="Times New Roman"/>
          <w:noProof/>
          <w:sz w:val="24"/>
          <w:szCs w:val="24"/>
          <w:lang w:val="hr-HR"/>
        </w:rPr>
        <w:t>gospodarstvo</w:t>
      </w:r>
      <w:r w:rsidR="00E73B6C" w:rsidRPr="00C14CB5">
        <w:rPr>
          <w:rFonts w:ascii="Times New Roman" w:hAnsi="Times New Roman" w:cs="Times New Roman"/>
          <w:b w:val="0"/>
          <w:bCs w:val="0"/>
          <w:noProof/>
          <w:sz w:val="24"/>
          <w:szCs w:val="24"/>
          <w:lang w:val="hr-HR"/>
        </w:rPr>
        <w:t xml:space="preserve"> planirani su u iznosu od </w:t>
      </w:r>
      <w:r w:rsidR="00DF4A8C" w:rsidRPr="00DF4A8C">
        <w:rPr>
          <w:rFonts w:ascii="Times New Roman" w:hAnsi="Times New Roman" w:cs="Times New Roman"/>
          <w:b w:val="0"/>
          <w:bCs w:val="0"/>
          <w:sz w:val="24"/>
          <w:szCs w:val="24"/>
          <w:lang w:val="hr-HR"/>
        </w:rPr>
        <w:t xml:space="preserve">1.629.345,51 </w:t>
      </w:r>
      <w:r w:rsidR="00103FBA" w:rsidRPr="00DF4A8C">
        <w:rPr>
          <w:rFonts w:ascii="Times New Roman" w:hAnsi="Times New Roman" w:cs="Times New Roman"/>
          <w:b w:val="0"/>
          <w:bCs w:val="0"/>
          <w:sz w:val="24"/>
          <w:szCs w:val="24"/>
          <w:lang w:val="hr-HR"/>
        </w:rPr>
        <w:t>EUR</w:t>
      </w:r>
      <w:r w:rsidR="00E73B6C" w:rsidRPr="00DF4A8C">
        <w:rPr>
          <w:rFonts w:ascii="Times New Roman" w:hAnsi="Times New Roman" w:cs="Times New Roman"/>
          <w:b w:val="0"/>
          <w:bCs w:val="0"/>
          <w:noProof/>
          <w:sz w:val="24"/>
          <w:szCs w:val="24"/>
          <w:lang w:val="hr-HR"/>
        </w:rPr>
        <w:t xml:space="preserve">, a izvršeni u iznosu od </w:t>
      </w:r>
      <w:r w:rsidR="00DF4A8C" w:rsidRPr="00DF4A8C">
        <w:rPr>
          <w:rFonts w:ascii="Times New Roman" w:hAnsi="Times New Roman" w:cs="Times New Roman"/>
          <w:b w:val="0"/>
          <w:bCs w:val="0"/>
          <w:sz w:val="24"/>
          <w:szCs w:val="24"/>
          <w:lang w:val="hr-HR"/>
        </w:rPr>
        <w:t>1.608.734,15</w:t>
      </w:r>
      <w:r w:rsidR="00FD6887" w:rsidRPr="00DF4A8C">
        <w:rPr>
          <w:rFonts w:ascii="Times New Roman" w:hAnsi="Times New Roman" w:cs="Times New Roman"/>
          <w:b w:val="0"/>
          <w:bCs w:val="0"/>
          <w:sz w:val="24"/>
          <w:szCs w:val="24"/>
          <w:lang w:val="hr-HR" w:eastAsia="en-US"/>
        </w:rPr>
        <w:t xml:space="preserve"> </w:t>
      </w:r>
      <w:r w:rsidR="00103FBA" w:rsidRPr="00DF4A8C">
        <w:rPr>
          <w:rFonts w:ascii="Times New Roman" w:hAnsi="Times New Roman" w:cs="Times New Roman"/>
          <w:b w:val="0"/>
          <w:bCs w:val="0"/>
          <w:noProof/>
          <w:sz w:val="24"/>
          <w:szCs w:val="24"/>
          <w:lang w:val="hr-HR"/>
        </w:rPr>
        <w:t>EUR</w:t>
      </w:r>
      <w:r w:rsidR="00E73B6C" w:rsidRPr="00DF4A8C">
        <w:rPr>
          <w:rFonts w:ascii="Times New Roman" w:hAnsi="Times New Roman" w:cs="Times New Roman"/>
          <w:b w:val="0"/>
          <w:bCs w:val="0"/>
          <w:noProof/>
          <w:sz w:val="24"/>
          <w:szCs w:val="24"/>
          <w:lang w:val="hr-HR"/>
        </w:rPr>
        <w:t xml:space="preserve"> ili </w:t>
      </w:r>
      <w:r w:rsidR="00DF4A8C" w:rsidRPr="00DF4A8C">
        <w:rPr>
          <w:rFonts w:ascii="Times New Roman" w:hAnsi="Times New Roman" w:cs="Times New Roman"/>
          <w:b w:val="0"/>
          <w:bCs w:val="0"/>
          <w:noProof/>
          <w:sz w:val="24"/>
          <w:szCs w:val="24"/>
          <w:lang w:val="hr-HR"/>
        </w:rPr>
        <w:t>97,73</w:t>
      </w:r>
      <w:r w:rsidR="00E73B6C" w:rsidRPr="00DF4A8C">
        <w:rPr>
          <w:rFonts w:ascii="Times New Roman" w:hAnsi="Times New Roman" w:cs="Times New Roman"/>
          <w:b w:val="0"/>
          <w:bCs w:val="0"/>
          <w:noProof/>
          <w:sz w:val="24"/>
          <w:szCs w:val="24"/>
          <w:lang w:val="hr-HR"/>
        </w:rPr>
        <w:t xml:space="preserve">% u odnosu na plan. </w:t>
      </w:r>
    </w:p>
    <w:p w14:paraId="34FCD802" w14:textId="77777777" w:rsidR="00B94323" w:rsidRPr="00C14CB5" w:rsidRDefault="00B94323" w:rsidP="00D25A04">
      <w:pPr>
        <w:pStyle w:val="Uvuenotijeloteksta"/>
        <w:jc w:val="both"/>
        <w:rPr>
          <w:i w:val="0"/>
          <w:noProof/>
          <w:sz w:val="24"/>
          <w:szCs w:val="24"/>
          <w:u w:val="single"/>
          <w:lang w:val="hr-HR"/>
        </w:rPr>
      </w:pPr>
    </w:p>
    <w:p w14:paraId="4B631B82" w14:textId="505BCC30" w:rsidR="00243440" w:rsidRDefault="00243440" w:rsidP="00945800">
      <w:pPr>
        <w:ind w:firstLine="567"/>
        <w:rPr>
          <w:sz w:val="24"/>
          <w:szCs w:val="24"/>
          <w:lang w:val="hr-HR"/>
        </w:rPr>
      </w:pPr>
      <w:r w:rsidRPr="00C14CB5">
        <w:rPr>
          <w:sz w:val="24"/>
          <w:szCs w:val="24"/>
          <w:lang w:val="hr-HR"/>
        </w:rPr>
        <w:t>Pregled programa, aktivnosti i projekata:</w:t>
      </w:r>
    </w:p>
    <w:p w14:paraId="3B980D80" w14:textId="77777777" w:rsidR="00DF4A8C" w:rsidRDefault="00DF4A8C" w:rsidP="00945800">
      <w:pPr>
        <w:ind w:firstLine="567"/>
        <w:rPr>
          <w:sz w:val="24"/>
          <w:szCs w:val="24"/>
          <w:lang w:val="hr-HR"/>
        </w:rPr>
      </w:pPr>
    </w:p>
    <w:tbl>
      <w:tblPr>
        <w:tblW w:w="9662" w:type="dxa"/>
        <w:jc w:val="center"/>
        <w:tblLook w:val="04A0" w:firstRow="1" w:lastRow="0" w:firstColumn="1" w:lastColumn="0" w:noHBand="0" w:noVBand="1"/>
      </w:tblPr>
      <w:tblGrid>
        <w:gridCol w:w="1129"/>
        <w:gridCol w:w="993"/>
        <w:gridCol w:w="3827"/>
        <w:gridCol w:w="1428"/>
        <w:gridCol w:w="1650"/>
        <w:gridCol w:w="766"/>
      </w:tblGrid>
      <w:tr w:rsidR="00DF4A8C" w:rsidRPr="00DF4A8C" w14:paraId="2D45563D" w14:textId="77777777" w:rsidTr="00DF4A8C">
        <w:trPr>
          <w:trHeight w:val="26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E8ADB" w14:textId="77777777" w:rsidR="00DF4A8C" w:rsidRPr="00DF4A8C" w:rsidRDefault="00DF4A8C" w:rsidP="00DF4A8C">
            <w:pPr>
              <w:rPr>
                <w:b/>
                <w:bCs/>
                <w:lang w:val="hr-HR"/>
              </w:rPr>
            </w:pPr>
            <w:r w:rsidRPr="00DF4A8C">
              <w:rPr>
                <w:b/>
                <w:bCs/>
                <w:lang w:val="hr-H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5D1D497" w14:textId="77777777" w:rsidR="00DF4A8C" w:rsidRPr="00DF4A8C" w:rsidRDefault="00DF4A8C" w:rsidP="00DF4A8C">
            <w:pPr>
              <w:rPr>
                <w:b/>
                <w:bCs/>
                <w:lang w:val="hr-HR"/>
              </w:rPr>
            </w:pPr>
            <w:r w:rsidRPr="00DF4A8C">
              <w:rPr>
                <w:b/>
                <w:bCs/>
                <w:lang w:val="hr-HR"/>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6DD5874F" w14:textId="77777777" w:rsidR="00DF4A8C" w:rsidRPr="00DF4A8C" w:rsidRDefault="00DF4A8C" w:rsidP="00DF4A8C">
            <w:pPr>
              <w:rPr>
                <w:b/>
                <w:bCs/>
                <w:lang w:val="hr-HR"/>
              </w:rPr>
            </w:pPr>
            <w:r w:rsidRPr="00DF4A8C">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3B4D577" w14:textId="77777777" w:rsidR="00DF4A8C" w:rsidRPr="00DF4A8C" w:rsidRDefault="00DF4A8C" w:rsidP="00DF4A8C">
            <w:pPr>
              <w:jc w:val="center"/>
              <w:rPr>
                <w:b/>
                <w:bCs/>
                <w:lang w:val="hr-HR"/>
              </w:rPr>
            </w:pPr>
            <w:r w:rsidRPr="00DF4A8C">
              <w:rPr>
                <w:b/>
                <w:bCs/>
                <w:lang w:val="hr-HR"/>
              </w:rPr>
              <w:t>PLANIRANO</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3B6E0222" w14:textId="77777777" w:rsidR="00DF4A8C" w:rsidRPr="00DF4A8C" w:rsidRDefault="00DF4A8C" w:rsidP="00DF4A8C">
            <w:pPr>
              <w:jc w:val="center"/>
              <w:rPr>
                <w:b/>
                <w:bCs/>
                <w:lang w:val="hr-HR"/>
              </w:rPr>
            </w:pPr>
            <w:r w:rsidRPr="00DF4A8C">
              <w:rPr>
                <w:b/>
                <w:bCs/>
                <w:lang w:val="hr-HR"/>
              </w:rPr>
              <w:t>REALIZIRANO</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79618557" w14:textId="77777777" w:rsidR="00DF4A8C" w:rsidRPr="00DF4A8C" w:rsidRDefault="00DF4A8C" w:rsidP="00DF4A8C">
            <w:pPr>
              <w:jc w:val="center"/>
              <w:rPr>
                <w:b/>
                <w:bCs/>
                <w:lang w:val="hr-HR"/>
              </w:rPr>
            </w:pPr>
            <w:r w:rsidRPr="00DF4A8C">
              <w:rPr>
                <w:b/>
                <w:bCs/>
                <w:lang w:val="hr-HR"/>
              </w:rPr>
              <w:t>%</w:t>
            </w:r>
          </w:p>
        </w:tc>
      </w:tr>
      <w:tr w:rsidR="00DF4A8C" w:rsidRPr="00DF4A8C" w14:paraId="563B20C9"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0A30E9" w14:textId="77777777" w:rsidR="00DF4A8C" w:rsidRPr="00DF4A8C" w:rsidRDefault="00DF4A8C" w:rsidP="00DF4A8C">
            <w:pPr>
              <w:rPr>
                <w:b/>
                <w:bCs/>
                <w:lang w:val="hr-HR"/>
              </w:rPr>
            </w:pPr>
            <w:r w:rsidRPr="00DF4A8C">
              <w:rPr>
                <w:b/>
                <w:bCs/>
                <w:lang w:val="hr-HR"/>
              </w:rPr>
              <w:t>Razdjel</w:t>
            </w:r>
          </w:p>
        </w:tc>
        <w:tc>
          <w:tcPr>
            <w:tcW w:w="993" w:type="dxa"/>
            <w:tcBorders>
              <w:top w:val="nil"/>
              <w:left w:val="nil"/>
              <w:bottom w:val="single" w:sz="4" w:space="0" w:color="auto"/>
              <w:right w:val="single" w:sz="4" w:space="0" w:color="auto"/>
            </w:tcBorders>
            <w:shd w:val="clear" w:color="auto" w:fill="auto"/>
            <w:noWrap/>
            <w:vAlign w:val="bottom"/>
            <w:hideMark/>
          </w:tcPr>
          <w:p w14:paraId="1A0330D1" w14:textId="77777777" w:rsidR="00DF4A8C" w:rsidRPr="00DF4A8C" w:rsidRDefault="00DF4A8C" w:rsidP="00DF4A8C">
            <w:pPr>
              <w:rPr>
                <w:b/>
                <w:bCs/>
                <w:lang w:val="hr-HR"/>
              </w:rPr>
            </w:pPr>
            <w:r w:rsidRPr="00DF4A8C">
              <w:rPr>
                <w:b/>
                <w:bCs/>
                <w:lang w:val="hr-HR"/>
              </w:rPr>
              <w:t>020</w:t>
            </w:r>
          </w:p>
        </w:tc>
        <w:tc>
          <w:tcPr>
            <w:tcW w:w="3827" w:type="dxa"/>
            <w:tcBorders>
              <w:top w:val="nil"/>
              <w:left w:val="nil"/>
              <w:bottom w:val="single" w:sz="4" w:space="0" w:color="auto"/>
              <w:right w:val="single" w:sz="4" w:space="0" w:color="auto"/>
            </w:tcBorders>
            <w:shd w:val="clear" w:color="auto" w:fill="auto"/>
            <w:noWrap/>
            <w:vAlign w:val="bottom"/>
            <w:hideMark/>
          </w:tcPr>
          <w:p w14:paraId="0774710F" w14:textId="77777777" w:rsidR="00DF4A8C" w:rsidRPr="00DF4A8C" w:rsidRDefault="00DF4A8C" w:rsidP="00DF4A8C">
            <w:pPr>
              <w:rPr>
                <w:b/>
                <w:bCs/>
                <w:lang w:val="hr-HR"/>
              </w:rPr>
            </w:pPr>
            <w:r w:rsidRPr="00DF4A8C">
              <w:rPr>
                <w:b/>
                <w:bCs/>
                <w:lang w:val="hr-HR"/>
              </w:rPr>
              <w:t>UPRAVNI ODJEL ZA FINANCIJE I GOSPODARSTVO</w:t>
            </w:r>
          </w:p>
        </w:tc>
        <w:tc>
          <w:tcPr>
            <w:tcW w:w="1428" w:type="dxa"/>
            <w:tcBorders>
              <w:top w:val="nil"/>
              <w:left w:val="nil"/>
              <w:bottom w:val="single" w:sz="4" w:space="0" w:color="auto"/>
              <w:right w:val="single" w:sz="4" w:space="0" w:color="auto"/>
            </w:tcBorders>
            <w:shd w:val="clear" w:color="auto" w:fill="auto"/>
            <w:noWrap/>
            <w:vAlign w:val="bottom"/>
            <w:hideMark/>
          </w:tcPr>
          <w:p w14:paraId="19220998" w14:textId="77777777" w:rsidR="00DF4A8C" w:rsidRPr="00DF4A8C" w:rsidRDefault="00DF4A8C" w:rsidP="00DF4A8C">
            <w:pPr>
              <w:jc w:val="right"/>
              <w:rPr>
                <w:b/>
                <w:bCs/>
                <w:lang w:val="hr-HR"/>
              </w:rPr>
            </w:pPr>
            <w:r w:rsidRPr="00DF4A8C">
              <w:rPr>
                <w:b/>
                <w:bCs/>
                <w:lang w:val="hr-HR"/>
              </w:rPr>
              <w:t>1.629.345,51</w:t>
            </w:r>
          </w:p>
        </w:tc>
        <w:tc>
          <w:tcPr>
            <w:tcW w:w="1647" w:type="dxa"/>
            <w:tcBorders>
              <w:top w:val="nil"/>
              <w:left w:val="nil"/>
              <w:bottom w:val="single" w:sz="4" w:space="0" w:color="auto"/>
              <w:right w:val="single" w:sz="4" w:space="0" w:color="auto"/>
            </w:tcBorders>
            <w:shd w:val="clear" w:color="auto" w:fill="auto"/>
            <w:noWrap/>
            <w:vAlign w:val="bottom"/>
            <w:hideMark/>
          </w:tcPr>
          <w:p w14:paraId="49D6C816" w14:textId="77777777" w:rsidR="00DF4A8C" w:rsidRPr="00DF4A8C" w:rsidRDefault="00DF4A8C" w:rsidP="00DF4A8C">
            <w:pPr>
              <w:jc w:val="right"/>
              <w:rPr>
                <w:b/>
                <w:bCs/>
                <w:lang w:val="hr-HR"/>
              </w:rPr>
            </w:pPr>
            <w:r w:rsidRPr="00DF4A8C">
              <w:rPr>
                <w:b/>
                <w:bCs/>
                <w:lang w:val="hr-HR"/>
              </w:rPr>
              <w:t>1.608.734,15</w:t>
            </w:r>
          </w:p>
        </w:tc>
        <w:tc>
          <w:tcPr>
            <w:tcW w:w="638" w:type="dxa"/>
            <w:tcBorders>
              <w:top w:val="nil"/>
              <w:left w:val="nil"/>
              <w:bottom w:val="single" w:sz="4" w:space="0" w:color="auto"/>
              <w:right w:val="single" w:sz="4" w:space="0" w:color="auto"/>
            </w:tcBorders>
            <w:shd w:val="clear" w:color="auto" w:fill="auto"/>
            <w:noWrap/>
            <w:vAlign w:val="bottom"/>
            <w:hideMark/>
          </w:tcPr>
          <w:p w14:paraId="1993CD63" w14:textId="77777777" w:rsidR="00DF4A8C" w:rsidRPr="00DF4A8C" w:rsidRDefault="00DF4A8C" w:rsidP="00DF4A8C">
            <w:pPr>
              <w:jc w:val="right"/>
              <w:rPr>
                <w:b/>
                <w:bCs/>
                <w:lang w:val="hr-HR"/>
              </w:rPr>
            </w:pPr>
            <w:r w:rsidRPr="00DF4A8C">
              <w:rPr>
                <w:b/>
                <w:bCs/>
                <w:lang w:val="hr-HR"/>
              </w:rPr>
              <w:t>98,73</w:t>
            </w:r>
          </w:p>
        </w:tc>
      </w:tr>
      <w:tr w:rsidR="00DF4A8C" w:rsidRPr="00DF4A8C" w14:paraId="067CF15B"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65A659" w14:textId="77777777" w:rsidR="00DF4A8C" w:rsidRPr="00DF4A8C" w:rsidRDefault="00DF4A8C" w:rsidP="00DF4A8C">
            <w:pPr>
              <w:rPr>
                <w:b/>
                <w:bCs/>
                <w:lang w:val="hr-HR"/>
              </w:rPr>
            </w:pPr>
            <w:r w:rsidRPr="00DF4A8C">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17AB6A51" w14:textId="77777777" w:rsidR="00DF4A8C" w:rsidRPr="00DF4A8C" w:rsidRDefault="00DF4A8C" w:rsidP="00DF4A8C">
            <w:pPr>
              <w:rPr>
                <w:b/>
                <w:bCs/>
                <w:lang w:val="hr-HR"/>
              </w:rPr>
            </w:pPr>
            <w:r w:rsidRPr="00DF4A8C">
              <w:rPr>
                <w:b/>
                <w:bCs/>
                <w:lang w:val="hr-HR"/>
              </w:rPr>
              <w:t>2001</w:t>
            </w:r>
          </w:p>
        </w:tc>
        <w:tc>
          <w:tcPr>
            <w:tcW w:w="3827" w:type="dxa"/>
            <w:tcBorders>
              <w:top w:val="nil"/>
              <w:left w:val="nil"/>
              <w:bottom w:val="single" w:sz="4" w:space="0" w:color="auto"/>
              <w:right w:val="single" w:sz="4" w:space="0" w:color="auto"/>
            </w:tcBorders>
            <w:shd w:val="clear" w:color="auto" w:fill="auto"/>
            <w:noWrap/>
            <w:vAlign w:val="bottom"/>
            <w:hideMark/>
          </w:tcPr>
          <w:p w14:paraId="261A71EE" w14:textId="77777777" w:rsidR="00DF4A8C" w:rsidRPr="00DF4A8C" w:rsidRDefault="00DF4A8C" w:rsidP="00DF4A8C">
            <w:pPr>
              <w:rPr>
                <w:b/>
                <w:bCs/>
                <w:lang w:val="hr-HR"/>
              </w:rPr>
            </w:pPr>
            <w:r w:rsidRPr="00DF4A8C">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5F917C65" w14:textId="77777777" w:rsidR="00DF4A8C" w:rsidRPr="00DF4A8C" w:rsidRDefault="00DF4A8C" w:rsidP="00DF4A8C">
            <w:pPr>
              <w:jc w:val="right"/>
              <w:rPr>
                <w:b/>
                <w:bCs/>
                <w:lang w:val="hr-HR"/>
              </w:rPr>
            </w:pPr>
            <w:r w:rsidRPr="00DF4A8C">
              <w:rPr>
                <w:b/>
                <w:bCs/>
                <w:lang w:val="hr-HR"/>
              </w:rPr>
              <w:t>1.387.645,51</w:t>
            </w:r>
          </w:p>
        </w:tc>
        <w:tc>
          <w:tcPr>
            <w:tcW w:w="1647" w:type="dxa"/>
            <w:tcBorders>
              <w:top w:val="nil"/>
              <w:left w:val="nil"/>
              <w:bottom w:val="single" w:sz="4" w:space="0" w:color="auto"/>
              <w:right w:val="single" w:sz="4" w:space="0" w:color="auto"/>
            </w:tcBorders>
            <w:shd w:val="clear" w:color="auto" w:fill="auto"/>
            <w:noWrap/>
            <w:vAlign w:val="bottom"/>
            <w:hideMark/>
          </w:tcPr>
          <w:p w14:paraId="6B5E0CB9" w14:textId="77777777" w:rsidR="00DF4A8C" w:rsidRPr="00DF4A8C" w:rsidRDefault="00DF4A8C" w:rsidP="00DF4A8C">
            <w:pPr>
              <w:jc w:val="right"/>
              <w:rPr>
                <w:b/>
                <w:bCs/>
                <w:lang w:val="hr-HR"/>
              </w:rPr>
            </w:pPr>
            <w:r w:rsidRPr="00DF4A8C">
              <w:rPr>
                <w:b/>
                <w:bCs/>
                <w:lang w:val="hr-HR"/>
              </w:rPr>
              <w:t>1.367.192,57</w:t>
            </w:r>
          </w:p>
        </w:tc>
        <w:tc>
          <w:tcPr>
            <w:tcW w:w="638" w:type="dxa"/>
            <w:tcBorders>
              <w:top w:val="nil"/>
              <w:left w:val="nil"/>
              <w:bottom w:val="single" w:sz="4" w:space="0" w:color="auto"/>
              <w:right w:val="single" w:sz="4" w:space="0" w:color="auto"/>
            </w:tcBorders>
            <w:shd w:val="clear" w:color="auto" w:fill="auto"/>
            <w:noWrap/>
            <w:vAlign w:val="bottom"/>
            <w:hideMark/>
          </w:tcPr>
          <w:p w14:paraId="33D4D1AF" w14:textId="77777777" w:rsidR="00DF4A8C" w:rsidRPr="00DF4A8C" w:rsidRDefault="00DF4A8C" w:rsidP="00DF4A8C">
            <w:pPr>
              <w:jc w:val="right"/>
              <w:rPr>
                <w:b/>
                <w:bCs/>
                <w:lang w:val="hr-HR"/>
              </w:rPr>
            </w:pPr>
            <w:r w:rsidRPr="00DF4A8C">
              <w:rPr>
                <w:b/>
                <w:bCs/>
                <w:lang w:val="hr-HR"/>
              </w:rPr>
              <w:t>98,53</w:t>
            </w:r>
          </w:p>
        </w:tc>
      </w:tr>
      <w:tr w:rsidR="00DF4A8C" w:rsidRPr="00DF4A8C" w14:paraId="5EC4F382"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43EE2E" w14:textId="77777777" w:rsidR="00DF4A8C" w:rsidRPr="00DF4A8C" w:rsidRDefault="00DF4A8C" w:rsidP="00DF4A8C">
            <w:pPr>
              <w:rPr>
                <w:lang w:val="hr-HR"/>
              </w:rPr>
            </w:pPr>
            <w:r w:rsidRPr="00DF4A8C">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0314FE15" w14:textId="77777777" w:rsidR="00DF4A8C" w:rsidRPr="00DF4A8C" w:rsidRDefault="00DF4A8C" w:rsidP="00DF4A8C">
            <w:pPr>
              <w:rPr>
                <w:lang w:val="hr-HR"/>
              </w:rPr>
            </w:pPr>
            <w:r w:rsidRPr="00DF4A8C">
              <w:rPr>
                <w:lang w:val="hr-HR"/>
              </w:rPr>
              <w:t>A201001</w:t>
            </w:r>
          </w:p>
        </w:tc>
        <w:tc>
          <w:tcPr>
            <w:tcW w:w="3827" w:type="dxa"/>
            <w:tcBorders>
              <w:top w:val="nil"/>
              <w:left w:val="nil"/>
              <w:bottom w:val="single" w:sz="4" w:space="0" w:color="auto"/>
              <w:right w:val="single" w:sz="4" w:space="0" w:color="auto"/>
            </w:tcBorders>
            <w:shd w:val="clear" w:color="auto" w:fill="auto"/>
            <w:noWrap/>
            <w:vAlign w:val="bottom"/>
            <w:hideMark/>
          </w:tcPr>
          <w:p w14:paraId="576414EA" w14:textId="77777777" w:rsidR="00DF4A8C" w:rsidRPr="00DF4A8C" w:rsidRDefault="00DF4A8C" w:rsidP="00DF4A8C">
            <w:pPr>
              <w:rPr>
                <w:lang w:val="hr-HR"/>
              </w:rPr>
            </w:pPr>
            <w:r w:rsidRPr="00DF4A8C">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35834911" w14:textId="77777777" w:rsidR="00DF4A8C" w:rsidRPr="00DF4A8C" w:rsidRDefault="00DF4A8C" w:rsidP="00DF4A8C">
            <w:pPr>
              <w:jc w:val="right"/>
              <w:rPr>
                <w:lang w:val="hr-HR"/>
              </w:rPr>
            </w:pPr>
            <w:r w:rsidRPr="00DF4A8C">
              <w:rPr>
                <w:lang w:val="hr-HR"/>
              </w:rPr>
              <w:t>1.055.440,51</w:t>
            </w:r>
          </w:p>
        </w:tc>
        <w:tc>
          <w:tcPr>
            <w:tcW w:w="1647" w:type="dxa"/>
            <w:tcBorders>
              <w:top w:val="nil"/>
              <w:left w:val="nil"/>
              <w:bottom w:val="single" w:sz="4" w:space="0" w:color="auto"/>
              <w:right w:val="single" w:sz="4" w:space="0" w:color="auto"/>
            </w:tcBorders>
            <w:shd w:val="clear" w:color="auto" w:fill="auto"/>
            <w:noWrap/>
            <w:vAlign w:val="bottom"/>
            <w:hideMark/>
          </w:tcPr>
          <w:p w14:paraId="0896F13D" w14:textId="77777777" w:rsidR="00DF4A8C" w:rsidRPr="00DF4A8C" w:rsidRDefault="00DF4A8C" w:rsidP="00DF4A8C">
            <w:pPr>
              <w:jc w:val="right"/>
              <w:rPr>
                <w:lang w:val="hr-HR"/>
              </w:rPr>
            </w:pPr>
            <w:r w:rsidRPr="00DF4A8C">
              <w:rPr>
                <w:lang w:val="hr-HR"/>
              </w:rPr>
              <w:t>1.035.044,79</w:t>
            </w:r>
          </w:p>
        </w:tc>
        <w:tc>
          <w:tcPr>
            <w:tcW w:w="638" w:type="dxa"/>
            <w:tcBorders>
              <w:top w:val="nil"/>
              <w:left w:val="nil"/>
              <w:bottom w:val="single" w:sz="4" w:space="0" w:color="auto"/>
              <w:right w:val="single" w:sz="4" w:space="0" w:color="auto"/>
            </w:tcBorders>
            <w:shd w:val="clear" w:color="auto" w:fill="auto"/>
            <w:noWrap/>
            <w:vAlign w:val="bottom"/>
            <w:hideMark/>
          </w:tcPr>
          <w:p w14:paraId="2CA55BF1" w14:textId="77777777" w:rsidR="00DF4A8C" w:rsidRPr="00DF4A8C" w:rsidRDefault="00DF4A8C" w:rsidP="00DF4A8C">
            <w:pPr>
              <w:jc w:val="right"/>
              <w:rPr>
                <w:lang w:val="hr-HR"/>
              </w:rPr>
            </w:pPr>
            <w:r w:rsidRPr="00DF4A8C">
              <w:rPr>
                <w:lang w:val="hr-HR"/>
              </w:rPr>
              <w:t>98,07</w:t>
            </w:r>
          </w:p>
        </w:tc>
      </w:tr>
      <w:tr w:rsidR="00DF4A8C" w:rsidRPr="00DF4A8C" w14:paraId="1EA9F444"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BE9C97" w14:textId="77777777" w:rsidR="00DF4A8C" w:rsidRPr="00DF4A8C" w:rsidRDefault="00DF4A8C" w:rsidP="00DF4A8C">
            <w:pPr>
              <w:rPr>
                <w:lang w:val="hr-HR"/>
              </w:rPr>
            </w:pPr>
            <w:r w:rsidRPr="00DF4A8C">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F8A28F1" w14:textId="77777777" w:rsidR="00DF4A8C" w:rsidRPr="00DF4A8C" w:rsidRDefault="00DF4A8C" w:rsidP="00DF4A8C">
            <w:pPr>
              <w:rPr>
                <w:lang w:val="hr-HR"/>
              </w:rPr>
            </w:pPr>
            <w:r w:rsidRPr="00DF4A8C">
              <w:rPr>
                <w:lang w:val="hr-HR"/>
              </w:rPr>
              <w:t>A201002</w:t>
            </w:r>
          </w:p>
        </w:tc>
        <w:tc>
          <w:tcPr>
            <w:tcW w:w="3827" w:type="dxa"/>
            <w:tcBorders>
              <w:top w:val="nil"/>
              <w:left w:val="nil"/>
              <w:bottom w:val="single" w:sz="4" w:space="0" w:color="auto"/>
              <w:right w:val="single" w:sz="4" w:space="0" w:color="auto"/>
            </w:tcBorders>
            <w:shd w:val="clear" w:color="auto" w:fill="auto"/>
            <w:noWrap/>
            <w:vAlign w:val="bottom"/>
            <w:hideMark/>
          </w:tcPr>
          <w:p w14:paraId="52518875" w14:textId="77777777" w:rsidR="00DF4A8C" w:rsidRPr="00DF4A8C" w:rsidRDefault="00DF4A8C" w:rsidP="00DF4A8C">
            <w:pPr>
              <w:rPr>
                <w:lang w:val="hr-HR"/>
              </w:rPr>
            </w:pPr>
            <w:r w:rsidRPr="00DF4A8C">
              <w:rPr>
                <w:lang w:val="hr-HR"/>
              </w:rPr>
              <w:t>Otplata kredita</w:t>
            </w:r>
          </w:p>
        </w:tc>
        <w:tc>
          <w:tcPr>
            <w:tcW w:w="1428" w:type="dxa"/>
            <w:tcBorders>
              <w:top w:val="nil"/>
              <w:left w:val="nil"/>
              <w:bottom w:val="single" w:sz="4" w:space="0" w:color="auto"/>
              <w:right w:val="single" w:sz="4" w:space="0" w:color="auto"/>
            </w:tcBorders>
            <w:shd w:val="clear" w:color="auto" w:fill="auto"/>
            <w:noWrap/>
            <w:vAlign w:val="bottom"/>
            <w:hideMark/>
          </w:tcPr>
          <w:p w14:paraId="1CECC15B" w14:textId="77777777" w:rsidR="00DF4A8C" w:rsidRPr="00DF4A8C" w:rsidRDefault="00DF4A8C" w:rsidP="00DF4A8C">
            <w:pPr>
              <w:jc w:val="right"/>
              <w:rPr>
                <w:lang w:val="hr-HR"/>
              </w:rPr>
            </w:pPr>
            <w:r w:rsidRPr="00DF4A8C">
              <w:rPr>
                <w:lang w:val="hr-HR"/>
              </w:rPr>
              <w:t>332.205,00</w:t>
            </w:r>
          </w:p>
        </w:tc>
        <w:tc>
          <w:tcPr>
            <w:tcW w:w="1647" w:type="dxa"/>
            <w:tcBorders>
              <w:top w:val="nil"/>
              <w:left w:val="nil"/>
              <w:bottom w:val="single" w:sz="4" w:space="0" w:color="auto"/>
              <w:right w:val="single" w:sz="4" w:space="0" w:color="auto"/>
            </w:tcBorders>
            <w:shd w:val="clear" w:color="auto" w:fill="auto"/>
            <w:noWrap/>
            <w:vAlign w:val="bottom"/>
            <w:hideMark/>
          </w:tcPr>
          <w:p w14:paraId="41C27329" w14:textId="77777777" w:rsidR="00DF4A8C" w:rsidRPr="00DF4A8C" w:rsidRDefault="00DF4A8C" w:rsidP="00DF4A8C">
            <w:pPr>
              <w:jc w:val="right"/>
              <w:rPr>
                <w:lang w:val="hr-HR"/>
              </w:rPr>
            </w:pPr>
            <w:r w:rsidRPr="00DF4A8C">
              <w:rPr>
                <w:lang w:val="hr-HR"/>
              </w:rPr>
              <w:t>332.147,78</w:t>
            </w:r>
          </w:p>
        </w:tc>
        <w:tc>
          <w:tcPr>
            <w:tcW w:w="638" w:type="dxa"/>
            <w:tcBorders>
              <w:top w:val="nil"/>
              <w:left w:val="nil"/>
              <w:bottom w:val="single" w:sz="4" w:space="0" w:color="auto"/>
              <w:right w:val="single" w:sz="4" w:space="0" w:color="auto"/>
            </w:tcBorders>
            <w:shd w:val="clear" w:color="auto" w:fill="auto"/>
            <w:noWrap/>
            <w:vAlign w:val="bottom"/>
            <w:hideMark/>
          </w:tcPr>
          <w:p w14:paraId="3FA456FD" w14:textId="77777777" w:rsidR="00DF4A8C" w:rsidRPr="00DF4A8C" w:rsidRDefault="00DF4A8C" w:rsidP="00DF4A8C">
            <w:pPr>
              <w:jc w:val="right"/>
              <w:rPr>
                <w:lang w:val="hr-HR"/>
              </w:rPr>
            </w:pPr>
            <w:r w:rsidRPr="00DF4A8C">
              <w:rPr>
                <w:lang w:val="hr-HR"/>
              </w:rPr>
              <w:t>99,98</w:t>
            </w:r>
          </w:p>
        </w:tc>
      </w:tr>
      <w:tr w:rsidR="00DF4A8C" w:rsidRPr="00DF4A8C" w14:paraId="31E564D7"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0C8BB3" w14:textId="77777777" w:rsidR="00DF4A8C" w:rsidRPr="00DF4A8C" w:rsidRDefault="00DF4A8C" w:rsidP="00DF4A8C">
            <w:pPr>
              <w:rPr>
                <w:lang w:val="hr-HR"/>
              </w:rPr>
            </w:pPr>
            <w:r w:rsidRPr="00DF4A8C">
              <w:rPr>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7158384D" w14:textId="77777777" w:rsidR="00DF4A8C" w:rsidRPr="00DF4A8C" w:rsidRDefault="00DF4A8C" w:rsidP="00DF4A8C">
            <w:pPr>
              <w:rPr>
                <w:lang w:val="hr-HR"/>
              </w:rPr>
            </w:pPr>
            <w:r w:rsidRPr="00DF4A8C">
              <w:rPr>
                <w:lang w:val="hr-HR"/>
              </w:rPr>
              <w:t>2002</w:t>
            </w:r>
          </w:p>
        </w:tc>
        <w:tc>
          <w:tcPr>
            <w:tcW w:w="3827" w:type="dxa"/>
            <w:tcBorders>
              <w:top w:val="nil"/>
              <w:left w:val="nil"/>
              <w:bottom w:val="single" w:sz="4" w:space="0" w:color="auto"/>
              <w:right w:val="single" w:sz="4" w:space="0" w:color="auto"/>
            </w:tcBorders>
            <w:shd w:val="clear" w:color="auto" w:fill="auto"/>
            <w:noWrap/>
            <w:vAlign w:val="bottom"/>
            <w:hideMark/>
          </w:tcPr>
          <w:p w14:paraId="6074DFED" w14:textId="77777777" w:rsidR="00DF4A8C" w:rsidRPr="00DF4A8C" w:rsidRDefault="00DF4A8C" w:rsidP="00DF4A8C">
            <w:pPr>
              <w:rPr>
                <w:lang w:val="hr-HR"/>
              </w:rPr>
            </w:pPr>
            <w:r w:rsidRPr="00DF4A8C">
              <w:rPr>
                <w:lang w:val="hr-HR"/>
              </w:rPr>
              <w:t>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7EBF6DF8" w14:textId="77777777" w:rsidR="00DF4A8C" w:rsidRPr="00DF4A8C" w:rsidRDefault="00DF4A8C" w:rsidP="00DF4A8C">
            <w:pPr>
              <w:jc w:val="right"/>
              <w:rPr>
                <w:lang w:val="hr-HR"/>
              </w:rPr>
            </w:pPr>
            <w:r w:rsidRPr="00DF4A8C">
              <w:rPr>
                <w:lang w:val="hr-HR"/>
              </w:rPr>
              <w:t>241.700,00</w:t>
            </w:r>
          </w:p>
        </w:tc>
        <w:tc>
          <w:tcPr>
            <w:tcW w:w="1647" w:type="dxa"/>
            <w:tcBorders>
              <w:top w:val="nil"/>
              <w:left w:val="nil"/>
              <w:bottom w:val="single" w:sz="4" w:space="0" w:color="auto"/>
              <w:right w:val="single" w:sz="4" w:space="0" w:color="auto"/>
            </w:tcBorders>
            <w:shd w:val="clear" w:color="auto" w:fill="auto"/>
            <w:noWrap/>
            <w:vAlign w:val="bottom"/>
            <w:hideMark/>
          </w:tcPr>
          <w:p w14:paraId="10EAD25C" w14:textId="77777777" w:rsidR="00DF4A8C" w:rsidRPr="00DF4A8C" w:rsidRDefault="00DF4A8C" w:rsidP="00DF4A8C">
            <w:pPr>
              <w:jc w:val="right"/>
              <w:rPr>
                <w:lang w:val="hr-HR"/>
              </w:rPr>
            </w:pPr>
            <w:r w:rsidRPr="00DF4A8C">
              <w:rPr>
                <w:lang w:val="hr-HR"/>
              </w:rPr>
              <w:t>241.541,58</w:t>
            </w:r>
          </w:p>
        </w:tc>
        <w:tc>
          <w:tcPr>
            <w:tcW w:w="638" w:type="dxa"/>
            <w:tcBorders>
              <w:top w:val="nil"/>
              <w:left w:val="nil"/>
              <w:bottom w:val="single" w:sz="4" w:space="0" w:color="auto"/>
              <w:right w:val="single" w:sz="4" w:space="0" w:color="auto"/>
            </w:tcBorders>
            <w:shd w:val="clear" w:color="auto" w:fill="auto"/>
            <w:noWrap/>
            <w:vAlign w:val="bottom"/>
            <w:hideMark/>
          </w:tcPr>
          <w:p w14:paraId="37542392" w14:textId="77777777" w:rsidR="00DF4A8C" w:rsidRPr="00DF4A8C" w:rsidRDefault="00DF4A8C" w:rsidP="00DF4A8C">
            <w:pPr>
              <w:jc w:val="right"/>
              <w:rPr>
                <w:lang w:val="hr-HR"/>
              </w:rPr>
            </w:pPr>
            <w:r w:rsidRPr="00DF4A8C">
              <w:rPr>
                <w:lang w:val="hr-HR"/>
              </w:rPr>
              <w:t>99,93</w:t>
            </w:r>
          </w:p>
        </w:tc>
      </w:tr>
      <w:tr w:rsidR="00DF4A8C" w:rsidRPr="00DF4A8C" w14:paraId="2E820A1B"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5A6CEA" w14:textId="77777777" w:rsidR="00DF4A8C" w:rsidRPr="00DF4A8C" w:rsidRDefault="00DF4A8C" w:rsidP="00DF4A8C">
            <w:pPr>
              <w:rPr>
                <w:lang w:val="hr-HR"/>
              </w:rPr>
            </w:pPr>
            <w:r w:rsidRPr="00DF4A8C">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0111A8F" w14:textId="77777777" w:rsidR="00DF4A8C" w:rsidRPr="00DF4A8C" w:rsidRDefault="00DF4A8C" w:rsidP="00DF4A8C">
            <w:pPr>
              <w:rPr>
                <w:lang w:val="hr-HR"/>
              </w:rPr>
            </w:pPr>
            <w:r w:rsidRPr="00DF4A8C">
              <w:rPr>
                <w:lang w:val="hr-HR"/>
              </w:rPr>
              <w:t>A202003</w:t>
            </w:r>
          </w:p>
        </w:tc>
        <w:tc>
          <w:tcPr>
            <w:tcW w:w="3827" w:type="dxa"/>
            <w:tcBorders>
              <w:top w:val="nil"/>
              <w:left w:val="nil"/>
              <w:bottom w:val="single" w:sz="4" w:space="0" w:color="auto"/>
              <w:right w:val="single" w:sz="4" w:space="0" w:color="auto"/>
            </w:tcBorders>
            <w:shd w:val="clear" w:color="auto" w:fill="auto"/>
            <w:noWrap/>
            <w:vAlign w:val="bottom"/>
            <w:hideMark/>
          </w:tcPr>
          <w:p w14:paraId="3B34B9B7" w14:textId="77777777" w:rsidR="00DF4A8C" w:rsidRPr="00DF4A8C" w:rsidRDefault="00DF4A8C" w:rsidP="00DF4A8C">
            <w:pPr>
              <w:rPr>
                <w:lang w:val="hr-HR"/>
              </w:rPr>
            </w:pPr>
            <w:r w:rsidRPr="00DF4A8C">
              <w:rPr>
                <w:lang w:val="hr-HR"/>
              </w:rPr>
              <w:t>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70C56C2E" w14:textId="77777777" w:rsidR="00DF4A8C" w:rsidRPr="00DF4A8C" w:rsidRDefault="00DF4A8C" w:rsidP="00DF4A8C">
            <w:pPr>
              <w:jc w:val="right"/>
              <w:rPr>
                <w:lang w:val="hr-HR"/>
              </w:rPr>
            </w:pPr>
            <w:r w:rsidRPr="00DF4A8C">
              <w:rPr>
                <w:lang w:val="hr-HR"/>
              </w:rPr>
              <w:t>6.000,00</w:t>
            </w:r>
          </w:p>
        </w:tc>
        <w:tc>
          <w:tcPr>
            <w:tcW w:w="1647" w:type="dxa"/>
            <w:tcBorders>
              <w:top w:val="nil"/>
              <w:left w:val="nil"/>
              <w:bottom w:val="single" w:sz="4" w:space="0" w:color="auto"/>
              <w:right w:val="single" w:sz="4" w:space="0" w:color="auto"/>
            </w:tcBorders>
            <w:shd w:val="clear" w:color="auto" w:fill="auto"/>
            <w:noWrap/>
            <w:vAlign w:val="bottom"/>
            <w:hideMark/>
          </w:tcPr>
          <w:p w14:paraId="60D42495" w14:textId="77777777" w:rsidR="00DF4A8C" w:rsidRPr="00DF4A8C" w:rsidRDefault="00DF4A8C" w:rsidP="00DF4A8C">
            <w:pPr>
              <w:jc w:val="right"/>
              <w:rPr>
                <w:lang w:val="hr-HR"/>
              </w:rPr>
            </w:pPr>
            <w:r w:rsidRPr="00DF4A8C">
              <w:rPr>
                <w:lang w:val="hr-HR"/>
              </w:rPr>
              <w:t>5.998,46</w:t>
            </w:r>
          </w:p>
        </w:tc>
        <w:tc>
          <w:tcPr>
            <w:tcW w:w="638" w:type="dxa"/>
            <w:tcBorders>
              <w:top w:val="nil"/>
              <w:left w:val="nil"/>
              <w:bottom w:val="single" w:sz="4" w:space="0" w:color="auto"/>
              <w:right w:val="single" w:sz="4" w:space="0" w:color="auto"/>
            </w:tcBorders>
            <w:shd w:val="clear" w:color="auto" w:fill="auto"/>
            <w:noWrap/>
            <w:vAlign w:val="bottom"/>
            <w:hideMark/>
          </w:tcPr>
          <w:p w14:paraId="34BF6B3E" w14:textId="77777777" w:rsidR="00DF4A8C" w:rsidRPr="00DF4A8C" w:rsidRDefault="00DF4A8C" w:rsidP="00DF4A8C">
            <w:pPr>
              <w:jc w:val="right"/>
              <w:rPr>
                <w:lang w:val="hr-HR"/>
              </w:rPr>
            </w:pPr>
            <w:r w:rsidRPr="00DF4A8C">
              <w:rPr>
                <w:lang w:val="hr-HR"/>
              </w:rPr>
              <w:t>99,97</w:t>
            </w:r>
          </w:p>
        </w:tc>
      </w:tr>
      <w:tr w:rsidR="00DF4A8C" w:rsidRPr="00DF4A8C" w14:paraId="6CE4D274"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CA8CD1" w14:textId="77777777" w:rsidR="00DF4A8C" w:rsidRPr="00DF4A8C" w:rsidRDefault="00DF4A8C" w:rsidP="00DF4A8C">
            <w:pPr>
              <w:rPr>
                <w:lang w:val="hr-HR"/>
              </w:rPr>
            </w:pPr>
            <w:r w:rsidRPr="00DF4A8C">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6E89140D" w14:textId="77777777" w:rsidR="00DF4A8C" w:rsidRPr="00DF4A8C" w:rsidRDefault="00DF4A8C" w:rsidP="00DF4A8C">
            <w:pPr>
              <w:rPr>
                <w:lang w:val="hr-HR"/>
              </w:rPr>
            </w:pPr>
            <w:r w:rsidRPr="00DF4A8C">
              <w:rPr>
                <w:lang w:val="hr-HR"/>
              </w:rPr>
              <w:t>K202001</w:t>
            </w:r>
          </w:p>
        </w:tc>
        <w:tc>
          <w:tcPr>
            <w:tcW w:w="3827" w:type="dxa"/>
            <w:tcBorders>
              <w:top w:val="nil"/>
              <w:left w:val="nil"/>
              <w:bottom w:val="single" w:sz="4" w:space="0" w:color="auto"/>
              <w:right w:val="single" w:sz="4" w:space="0" w:color="auto"/>
            </w:tcBorders>
            <w:shd w:val="clear" w:color="auto" w:fill="auto"/>
            <w:noWrap/>
            <w:vAlign w:val="bottom"/>
            <w:hideMark/>
          </w:tcPr>
          <w:p w14:paraId="1BD326AB" w14:textId="77777777" w:rsidR="00DF4A8C" w:rsidRPr="00DF4A8C" w:rsidRDefault="00DF4A8C" w:rsidP="00DF4A8C">
            <w:pPr>
              <w:rPr>
                <w:lang w:val="hr-HR"/>
              </w:rPr>
            </w:pPr>
            <w:r w:rsidRPr="00DF4A8C">
              <w:rPr>
                <w:lang w:val="hr-HR"/>
              </w:rPr>
              <w:t>COWORKING PULA</w:t>
            </w:r>
          </w:p>
        </w:tc>
        <w:tc>
          <w:tcPr>
            <w:tcW w:w="1428" w:type="dxa"/>
            <w:tcBorders>
              <w:top w:val="nil"/>
              <w:left w:val="nil"/>
              <w:bottom w:val="single" w:sz="4" w:space="0" w:color="auto"/>
              <w:right w:val="single" w:sz="4" w:space="0" w:color="auto"/>
            </w:tcBorders>
            <w:shd w:val="clear" w:color="auto" w:fill="auto"/>
            <w:noWrap/>
            <w:vAlign w:val="bottom"/>
            <w:hideMark/>
          </w:tcPr>
          <w:p w14:paraId="0E7F2FFD" w14:textId="77777777" w:rsidR="00DF4A8C" w:rsidRPr="00DF4A8C" w:rsidRDefault="00DF4A8C" w:rsidP="00DF4A8C">
            <w:pPr>
              <w:jc w:val="right"/>
              <w:rPr>
                <w:lang w:val="hr-HR"/>
              </w:rPr>
            </w:pPr>
            <w:r w:rsidRPr="00DF4A8C">
              <w:rPr>
                <w:lang w:val="hr-HR"/>
              </w:rPr>
              <w:t>223.000,00</w:t>
            </w:r>
          </w:p>
        </w:tc>
        <w:tc>
          <w:tcPr>
            <w:tcW w:w="1647" w:type="dxa"/>
            <w:tcBorders>
              <w:top w:val="nil"/>
              <w:left w:val="nil"/>
              <w:bottom w:val="single" w:sz="4" w:space="0" w:color="auto"/>
              <w:right w:val="single" w:sz="4" w:space="0" w:color="auto"/>
            </w:tcBorders>
            <w:shd w:val="clear" w:color="auto" w:fill="auto"/>
            <w:noWrap/>
            <w:vAlign w:val="bottom"/>
            <w:hideMark/>
          </w:tcPr>
          <w:p w14:paraId="4060A36C" w14:textId="77777777" w:rsidR="00DF4A8C" w:rsidRPr="00DF4A8C" w:rsidRDefault="00DF4A8C" w:rsidP="00DF4A8C">
            <w:pPr>
              <w:jc w:val="right"/>
              <w:rPr>
                <w:lang w:val="hr-HR"/>
              </w:rPr>
            </w:pPr>
            <w:r w:rsidRPr="00DF4A8C">
              <w:rPr>
                <w:lang w:val="hr-HR"/>
              </w:rPr>
              <w:t>222.997,42</w:t>
            </w:r>
          </w:p>
        </w:tc>
        <w:tc>
          <w:tcPr>
            <w:tcW w:w="638" w:type="dxa"/>
            <w:tcBorders>
              <w:top w:val="nil"/>
              <w:left w:val="nil"/>
              <w:bottom w:val="single" w:sz="4" w:space="0" w:color="auto"/>
              <w:right w:val="single" w:sz="4" w:space="0" w:color="auto"/>
            </w:tcBorders>
            <w:shd w:val="clear" w:color="auto" w:fill="auto"/>
            <w:noWrap/>
            <w:vAlign w:val="bottom"/>
            <w:hideMark/>
          </w:tcPr>
          <w:p w14:paraId="473F9285" w14:textId="77777777" w:rsidR="00DF4A8C" w:rsidRPr="00DF4A8C" w:rsidRDefault="00DF4A8C" w:rsidP="00DF4A8C">
            <w:pPr>
              <w:jc w:val="right"/>
              <w:rPr>
                <w:lang w:val="hr-HR"/>
              </w:rPr>
            </w:pPr>
            <w:r w:rsidRPr="00DF4A8C">
              <w:rPr>
                <w:lang w:val="hr-HR"/>
              </w:rPr>
              <w:t>100,00</w:t>
            </w:r>
          </w:p>
        </w:tc>
      </w:tr>
      <w:tr w:rsidR="00DF4A8C" w:rsidRPr="00DF4A8C" w14:paraId="3AC9C715" w14:textId="77777777" w:rsidTr="00DF4A8C">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6A99B0" w14:textId="77777777" w:rsidR="00DF4A8C" w:rsidRPr="00DF4A8C" w:rsidRDefault="00DF4A8C" w:rsidP="00DF4A8C">
            <w:pPr>
              <w:rPr>
                <w:lang w:val="hr-HR"/>
              </w:rPr>
            </w:pPr>
            <w:r w:rsidRPr="00DF4A8C">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1196BDFF" w14:textId="77777777" w:rsidR="00DF4A8C" w:rsidRPr="00DF4A8C" w:rsidRDefault="00DF4A8C" w:rsidP="00DF4A8C">
            <w:pPr>
              <w:rPr>
                <w:lang w:val="hr-HR"/>
              </w:rPr>
            </w:pPr>
            <w:r w:rsidRPr="00DF4A8C">
              <w:rPr>
                <w:lang w:val="hr-HR"/>
              </w:rPr>
              <w:t>T202001</w:t>
            </w:r>
          </w:p>
        </w:tc>
        <w:tc>
          <w:tcPr>
            <w:tcW w:w="3827" w:type="dxa"/>
            <w:tcBorders>
              <w:top w:val="nil"/>
              <w:left w:val="nil"/>
              <w:bottom w:val="single" w:sz="4" w:space="0" w:color="auto"/>
              <w:right w:val="single" w:sz="4" w:space="0" w:color="auto"/>
            </w:tcBorders>
            <w:shd w:val="clear" w:color="auto" w:fill="auto"/>
            <w:noWrap/>
            <w:vAlign w:val="bottom"/>
            <w:hideMark/>
          </w:tcPr>
          <w:p w14:paraId="5F0396EF" w14:textId="77777777" w:rsidR="00DF4A8C" w:rsidRPr="00DF4A8C" w:rsidRDefault="00DF4A8C" w:rsidP="00DF4A8C">
            <w:pPr>
              <w:rPr>
                <w:lang w:val="hr-HR"/>
              </w:rPr>
            </w:pPr>
            <w:r w:rsidRPr="00DF4A8C">
              <w:rPr>
                <w:lang w:val="hr-HR"/>
              </w:rPr>
              <w:t>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14:paraId="27C22A9D" w14:textId="77777777" w:rsidR="00DF4A8C" w:rsidRPr="00DF4A8C" w:rsidRDefault="00DF4A8C" w:rsidP="00DF4A8C">
            <w:pPr>
              <w:jc w:val="right"/>
              <w:rPr>
                <w:lang w:val="hr-HR"/>
              </w:rPr>
            </w:pPr>
            <w:r w:rsidRPr="00DF4A8C">
              <w:rPr>
                <w:lang w:val="hr-HR"/>
              </w:rPr>
              <w:t>12.700,00</w:t>
            </w:r>
          </w:p>
        </w:tc>
        <w:tc>
          <w:tcPr>
            <w:tcW w:w="1647" w:type="dxa"/>
            <w:tcBorders>
              <w:top w:val="nil"/>
              <w:left w:val="nil"/>
              <w:bottom w:val="single" w:sz="4" w:space="0" w:color="auto"/>
              <w:right w:val="single" w:sz="4" w:space="0" w:color="auto"/>
            </w:tcBorders>
            <w:shd w:val="clear" w:color="auto" w:fill="auto"/>
            <w:noWrap/>
            <w:vAlign w:val="bottom"/>
            <w:hideMark/>
          </w:tcPr>
          <w:p w14:paraId="5EE99011" w14:textId="77777777" w:rsidR="00DF4A8C" w:rsidRPr="00DF4A8C" w:rsidRDefault="00DF4A8C" w:rsidP="00DF4A8C">
            <w:pPr>
              <w:jc w:val="right"/>
              <w:rPr>
                <w:lang w:val="hr-HR"/>
              </w:rPr>
            </w:pPr>
            <w:r w:rsidRPr="00DF4A8C">
              <w:rPr>
                <w:lang w:val="hr-HR"/>
              </w:rPr>
              <w:t>12.545,70</w:t>
            </w:r>
          </w:p>
        </w:tc>
        <w:tc>
          <w:tcPr>
            <w:tcW w:w="638" w:type="dxa"/>
            <w:tcBorders>
              <w:top w:val="nil"/>
              <w:left w:val="nil"/>
              <w:bottom w:val="single" w:sz="4" w:space="0" w:color="auto"/>
              <w:right w:val="single" w:sz="4" w:space="0" w:color="auto"/>
            </w:tcBorders>
            <w:shd w:val="clear" w:color="auto" w:fill="auto"/>
            <w:noWrap/>
            <w:vAlign w:val="bottom"/>
            <w:hideMark/>
          </w:tcPr>
          <w:p w14:paraId="1E9AFC32" w14:textId="77777777" w:rsidR="00DF4A8C" w:rsidRPr="00DF4A8C" w:rsidRDefault="00DF4A8C" w:rsidP="00DF4A8C">
            <w:pPr>
              <w:jc w:val="right"/>
              <w:rPr>
                <w:lang w:val="hr-HR"/>
              </w:rPr>
            </w:pPr>
            <w:r w:rsidRPr="00DF4A8C">
              <w:rPr>
                <w:lang w:val="hr-HR"/>
              </w:rPr>
              <w:t>98,79</w:t>
            </w:r>
          </w:p>
        </w:tc>
      </w:tr>
    </w:tbl>
    <w:p w14:paraId="7788C586" w14:textId="77777777" w:rsidR="00DF4A8C" w:rsidRPr="00C14CB5" w:rsidRDefault="00DF4A8C" w:rsidP="00945800">
      <w:pPr>
        <w:ind w:firstLine="567"/>
        <w:rPr>
          <w:sz w:val="24"/>
          <w:szCs w:val="24"/>
          <w:lang w:val="hr-HR"/>
        </w:rPr>
      </w:pPr>
    </w:p>
    <w:p w14:paraId="6FCEA574" w14:textId="351FAFE2" w:rsidR="00E73B6C" w:rsidRPr="00C14CB5" w:rsidRDefault="00E73B6C" w:rsidP="00D25A04">
      <w:pPr>
        <w:pStyle w:val="Uvuenotijeloteksta"/>
        <w:jc w:val="both"/>
        <w:rPr>
          <w:i w:val="0"/>
          <w:noProof/>
          <w:sz w:val="24"/>
          <w:szCs w:val="24"/>
          <w:u w:val="single"/>
          <w:lang w:val="hr-HR"/>
        </w:rPr>
      </w:pPr>
      <w:r w:rsidRPr="00C14CB5">
        <w:rPr>
          <w:i w:val="0"/>
          <w:noProof/>
          <w:sz w:val="24"/>
          <w:szCs w:val="24"/>
          <w:u w:val="single"/>
          <w:lang w:val="hr-HR"/>
        </w:rPr>
        <w:t>PRIKAZ IZVRŠENJA PROGRAMA:</w:t>
      </w:r>
    </w:p>
    <w:p w14:paraId="65AE475A" w14:textId="77777777" w:rsidR="00E73B6C" w:rsidRPr="00C14CB5" w:rsidRDefault="00E73B6C" w:rsidP="00D25A04">
      <w:pPr>
        <w:pStyle w:val="Uvuenotijeloteksta"/>
        <w:jc w:val="both"/>
        <w:rPr>
          <w:i w:val="0"/>
          <w:noProof/>
          <w:sz w:val="24"/>
          <w:szCs w:val="24"/>
          <w:u w:val="single"/>
          <w:lang w:val="hr-HR"/>
        </w:rPr>
      </w:pPr>
    </w:p>
    <w:p w14:paraId="69F43D68" w14:textId="77777777" w:rsidR="00E73B6C" w:rsidRPr="00C14CB5" w:rsidRDefault="00E73B6C" w:rsidP="00D25A04">
      <w:pPr>
        <w:pStyle w:val="Uvuenotijeloteksta"/>
        <w:ind w:firstLine="708"/>
        <w:jc w:val="both"/>
        <w:rPr>
          <w:i w:val="0"/>
          <w:noProof/>
          <w:sz w:val="24"/>
          <w:szCs w:val="24"/>
          <w:lang w:val="hr-HR"/>
        </w:rPr>
      </w:pPr>
      <w:r w:rsidRPr="00C14CB5">
        <w:rPr>
          <w:noProof/>
          <w:sz w:val="24"/>
          <w:szCs w:val="24"/>
          <w:lang w:val="hr-HR"/>
        </w:rPr>
        <w:t>PROGRAM: JAVNA UPRAVA I ADMINISTRACIJA</w:t>
      </w:r>
    </w:p>
    <w:p w14:paraId="59E4A655" w14:textId="77777777" w:rsidR="00E73B6C" w:rsidRPr="00C14CB5" w:rsidRDefault="00E73B6C" w:rsidP="00D25A04">
      <w:pPr>
        <w:pStyle w:val="Uvuenotijeloteksta"/>
        <w:ind w:firstLine="708"/>
        <w:jc w:val="both"/>
        <w:rPr>
          <w:noProof/>
          <w:sz w:val="24"/>
          <w:szCs w:val="24"/>
          <w:highlight w:val="yellow"/>
          <w:lang w:val="hr-HR"/>
        </w:rPr>
      </w:pPr>
    </w:p>
    <w:p w14:paraId="0D6EC4E9" w14:textId="33784BAD" w:rsidR="005404D2" w:rsidRPr="001227C6" w:rsidRDefault="005404D2" w:rsidP="005404D2">
      <w:pPr>
        <w:pStyle w:val="Uvuenotijeloteksta"/>
        <w:ind w:firstLine="708"/>
        <w:jc w:val="both"/>
        <w:rPr>
          <w:i w:val="0"/>
          <w:iCs/>
          <w:sz w:val="24"/>
          <w:szCs w:val="24"/>
          <w:lang w:val="hr-HR"/>
        </w:rPr>
      </w:pPr>
      <w:r w:rsidRPr="00C14CB5">
        <w:rPr>
          <w:i w:val="0"/>
          <w:iCs/>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w:t>
      </w:r>
      <w:r w:rsidR="001227C6" w:rsidRPr="001227C6">
        <w:rPr>
          <w:i w:val="0"/>
          <w:iCs/>
          <w:noProof/>
          <w:sz w:val="24"/>
          <w:szCs w:val="24"/>
          <w:lang w:val="hr-HR"/>
        </w:rPr>
        <w:t>Grada Pula - Pola</w:t>
      </w:r>
      <w:r w:rsidRPr="001227C6">
        <w:rPr>
          <w:i w:val="0"/>
          <w:iCs/>
          <w:sz w:val="24"/>
          <w:szCs w:val="24"/>
          <w:lang w:val="hr-HR"/>
        </w:rPr>
        <w:t xml:space="preserve">. </w:t>
      </w:r>
    </w:p>
    <w:p w14:paraId="187304EE" w14:textId="14DCA59F" w:rsidR="005404D2" w:rsidRPr="00C14CB5" w:rsidRDefault="005404D2" w:rsidP="005404D2">
      <w:pPr>
        <w:pStyle w:val="Uvuenotijeloteksta"/>
        <w:ind w:firstLine="708"/>
        <w:jc w:val="both"/>
        <w:rPr>
          <w:i w:val="0"/>
          <w:iCs/>
          <w:sz w:val="24"/>
          <w:szCs w:val="24"/>
          <w:lang w:val="hr-HR"/>
        </w:rPr>
      </w:pPr>
      <w:bookmarkStart w:id="11" w:name="_Hlk53988117"/>
      <w:r w:rsidRPr="00C14CB5">
        <w:rPr>
          <w:i w:val="0"/>
          <w:iCs/>
          <w:sz w:val="24"/>
          <w:szCs w:val="24"/>
          <w:lang w:val="hr-HR"/>
        </w:rPr>
        <w:t>Pokazatelj uspješnosti:</w:t>
      </w:r>
      <w:bookmarkEnd w:id="11"/>
      <w:r w:rsidRPr="00C14CB5">
        <w:rPr>
          <w:i w:val="0"/>
          <w:iCs/>
          <w:sz w:val="24"/>
          <w:szCs w:val="24"/>
          <w:lang w:val="hr-HR"/>
        </w:rPr>
        <w:t xml:space="preserve"> osigurana likvidnost proračuna, pravodobno naplaćeni prihodi, izvršavanje rashoda proračuna u skladu s usvojenim proračunskim stavkama te osiguravanje uvjeta za redoviti i nesmetani rad upravnih tijela Grada (nabava opreme i pružanje usluga).</w:t>
      </w:r>
    </w:p>
    <w:p w14:paraId="497AC3D0" w14:textId="77777777" w:rsidR="00E73B6C" w:rsidRPr="00C14CB5" w:rsidRDefault="00E73B6C" w:rsidP="00D25A04">
      <w:pPr>
        <w:pStyle w:val="Uvuenotijeloteksta"/>
        <w:jc w:val="both"/>
        <w:rPr>
          <w:i w:val="0"/>
          <w:noProof/>
          <w:sz w:val="24"/>
          <w:szCs w:val="24"/>
          <w:lang w:val="hr-HR"/>
        </w:rPr>
      </w:pPr>
    </w:p>
    <w:p w14:paraId="05B6D61D" w14:textId="37B1BCA2" w:rsidR="00E73B6C" w:rsidRPr="00C14CB5" w:rsidRDefault="00E73B6C" w:rsidP="00D25A04">
      <w:pPr>
        <w:ind w:firstLine="720"/>
        <w:jc w:val="both"/>
        <w:rPr>
          <w:noProof/>
          <w:sz w:val="24"/>
          <w:szCs w:val="24"/>
          <w:lang w:val="hr-HR"/>
        </w:rPr>
      </w:pPr>
      <w:r w:rsidRPr="00C14CB5">
        <w:rPr>
          <w:noProof/>
          <w:sz w:val="24"/>
          <w:szCs w:val="24"/>
          <w:lang w:val="hr-HR"/>
        </w:rPr>
        <w:t xml:space="preserve">Program Javna uprava i administracija; rashodi za provođenje programa planirani su u iznosu od </w:t>
      </w:r>
      <w:r w:rsidR="00845D6D">
        <w:rPr>
          <w:noProof/>
          <w:sz w:val="24"/>
          <w:szCs w:val="24"/>
          <w:lang w:val="hr-HR"/>
        </w:rPr>
        <w:t>1.387.645,51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845D6D">
        <w:rPr>
          <w:sz w:val="24"/>
          <w:szCs w:val="24"/>
          <w:lang w:val="hr-HR" w:eastAsia="en-US"/>
        </w:rPr>
        <w:t>1.367.192,57</w:t>
      </w:r>
      <w:r w:rsidR="00236AFA"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845D6D">
        <w:rPr>
          <w:noProof/>
          <w:sz w:val="24"/>
          <w:szCs w:val="24"/>
          <w:lang w:val="hr-HR"/>
        </w:rPr>
        <w:t>98,53</w:t>
      </w:r>
      <w:r w:rsidRPr="00C14CB5">
        <w:rPr>
          <w:noProof/>
          <w:sz w:val="24"/>
          <w:szCs w:val="24"/>
          <w:lang w:val="hr-HR"/>
        </w:rPr>
        <w:t xml:space="preserve">% u odnosu na plan. Program se sastoji </w:t>
      </w:r>
      <w:r w:rsidR="00A9559D" w:rsidRPr="00C14CB5">
        <w:rPr>
          <w:noProof/>
          <w:sz w:val="24"/>
          <w:szCs w:val="24"/>
          <w:lang w:val="hr-HR"/>
        </w:rPr>
        <w:t>dvije</w:t>
      </w:r>
      <w:r w:rsidRPr="00C14CB5">
        <w:rPr>
          <w:noProof/>
          <w:sz w:val="24"/>
          <w:szCs w:val="24"/>
          <w:lang w:val="hr-HR"/>
        </w:rPr>
        <w:t xml:space="preserve"> Aktivnosti</w:t>
      </w:r>
      <w:r w:rsidR="00461C56" w:rsidRPr="00C14CB5">
        <w:rPr>
          <w:noProof/>
          <w:sz w:val="24"/>
          <w:szCs w:val="24"/>
          <w:lang w:val="hr-HR"/>
        </w:rPr>
        <w:t xml:space="preserve">. </w:t>
      </w:r>
    </w:p>
    <w:p w14:paraId="5240B7F4" w14:textId="77777777" w:rsidR="00E73B6C" w:rsidRPr="00C14CB5" w:rsidRDefault="00E73B6C" w:rsidP="00D25A04">
      <w:pPr>
        <w:pStyle w:val="Zaglavlje"/>
        <w:tabs>
          <w:tab w:val="clear" w:pos="4320"/>
          <w:tab w:val="clear" w:pos="8640"/>
        </w:tabs>
        <w:ind w:firstLine="720"/>
        <w:jc w:val="both"/>
        <w:rPr>
          <w:rFonts w:ascii="Times New Roman" w:hAnsi="Times New Roman"/>
          <w:noProof/>
          <w:szCs w:val="24"/>
          <w:lang w:val="hr-HR"/>
        </w:rPr>
      </w:pPr>
    </w:p>
    <w:p w14:paraId="17DDE5EF" w14:textId="082DC8DF" w:rsidR="00E73B6C" w:rsidRPr="008B4773" w:rsidRDefault="00E73B6C" w:rsidP="00B6138A">
      <w:pPr>
        <w:ind w:firstLine="720"/>
        <w:jc w:val="both"/>
        <w:rPr>
          <w:iCs/>
          <w:noProof/>
          <w:sz w:val="24"/>
          <w:szCs w:val="24"/>
          <w:lang w:val="hr-HR"/>
        </w:rPr>
      </w:pPr>
      <w:r w:rsidRPr="008B4773">
        <w:rPr>
          <w:iCs/>
          <w:noProof/>
          <w:sz w:val="24"/>
          <w:szCs w:val="24"/>
          <w:lang w:val="hr-HR"/>
        </w:rPr>
        <w:t xml:space="preserve">Aktivnost: Administrativno, tehničko i stručno osoblje; rashodi su planirani u iznosu od </w:t>
      </w:r>
      <w:r w:rsidR="00845D6D" w:rsidRPr="008B4773">
        <w:rPr>
          <w:iCs/>
          <w:noProof/>
          <w:sz w:val="24"/>
          <w:szCs w:val="24"/>
          <w:lang w:val="hr-HR"/>
        </w:rPr>
        <w:t>1.055.440,51</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a izvršeni u iznosu od </w:t>
      </w:r>
      <w:r w:rsidR="00845D6D" w:rsidRPr="008B4773">
        <w:rPr>
          <w:iCs/>
          <w:sz w:val="24"/>
          <w:szCs w:val="24"/>
          <w:lang w:val="hr-HR" w:eastAsia="en-US"/>
        </w:rPr>
        <w:t>1.035.044,79</w:t>
      </w:r>
      <w:r w:rsidR="005404D2" w:rsidRPr="008B4773">
        <w:rPr>
          <w:iCs/>
          <w:sz w:val="24"/>
          <w:szCs w:val="24"/>
          <w:lang w:val="hr-HR" w:eastAsia="en-US"/>
        </w:rPr>
        <w:t xml:space="preserve"> </w:t>
      </w:r>
      <w:r w:rsidR="00103FBA" w:rsidRPr="008B4773">
        <w:rPr>
          <w:iCs/>
          <w:noProof/>
          <w:sz w:val="24"/>
          <w:szCs w:val="24"/>
          <w:lang w:val="hr-HR"/>
        </w:rPr>
        <w:t>EUR</w:t>
      </w:r>
      <w:r w:rsidRPr="008B4773">
        <w:rPr>
          <w:iCs/>
          <w:noProof/>
          <w:sz w:val="24"/>
          <w:szCs w:val="24"/>
          <w:lang w:val="hr-HR"/>
        </w:rPr>
        <w:t xml:space="preserve"> ili </w:t>
      </w:r>
      <w:r w:rsidR="00845D6D" w:rsidRPr="008B4773">
        <w:rPr>
          <w:iCs/>
          <w:noProof/>
          <w:sz w:val="24"/>
          <w:szCs w:val="24"/>
          <w:lang w:val="hr-HR"/>
        </w:rPr>
        <w:t>98,07</w:t>
      </w:r>
      <w:r w:rsidRPr="008B4773">
        <w:rPr>
          <w:iCs/>
          <w:noProof/>
          <w:sz w:val="24"/>
          <w:szCs w:val="24"/>
          <w:lang w:val="hr-HR"/>
        </w:rPr>
        <w:t>% u odnosu na plan, a odnose se na:</w:t>
      </w:r>
    </w:p>
    <w:p w14:paraId="36CAB095" w14:textId="77777777" w:rsidR="00E73B6C" w:rsidRPr="00C14CB5" w:rsidRDefault="00E73B6C" w:rsidP="00D25A04">
      <w:pPr>
        <w:pStyle w:val="Zaglavlje"/>
        <w:tabs>
          <w:tab w:val="clear" w:pos="4320"/>
          <w:tab w:val="clear" w:pos="8640"/>
        </w:tabs>
        <w:ind w:firstLine="720"/>
        <w:jc w:val="both"/>
        <w:rPr>
          <w:rFonts w:ascii="Times New Roman" w:hAnsi="Times New Roman"/>
          <w:i/>
          <w:noProof/>
          <w:szCs w:val="24"/>
          <w:lang w:val="hr-HR"/>
        </w:rPr>
      </w:pPr>
    </w:p>
    <w:p w14:paraId="18E504CB" w14:textId="6F00E546" w:rsidR="00E73B6C" w:rsidRPr="00C14CB5" w:rsidRDefault="00E73B6C" w:rsidP="0069789D">
      <w:pPr>
        <w:pStyle w:val="Tijeloteksta"/>
        <w:numPr>
          <w:ilvl w:val="0"/>
          <w:numId w:val="3"/>
        </w:numPr>
        <w:rPr>
          <w:noProof/>
          <w:sz w:val="24"/>
          <w:szCs w:val="24"/>
          <w:lang w:val="hr-HR"/>
        </w:rPr>
      </w:pPr>
      <w:r w:rsidRPr="00C14CB5">
        <w:rPr>
          <w:noProof/>
          <w:sz w:val="24"/>
          <w:szCs w:val="24"/>
          <w:lang w:val="hr-HR"/>
        </w:rPr>
        <w:t xml:space="preserve">rashode za zaposlene, za plaće i materijalna prava službenika i namještenika </w:t>
      </w:r>
      <w:r w:rsidR="005A46C3" w:rsidRPr="00C14CB5">
        <w:rPr>
          <w:noProof/>
          <w:sz w:val="24"/>
          <w:szCs w:val="24"/>
          <w:lang w:val="hr-HR"/>
        </w:rPr>
        <w:t xml:space="preserve">Upravnog odjela u iznosu od </w:t>
      </w:r>
      <w:r w:rsidR="00845D6D">
        <w:rPr>
          <w:noProof/>
          <w:sz w:val="24"/>
          <w:szCs w:val="24"/>
          <w:lang w:val="hr-HR"/>
        </w:rPr>
        <w:t>549.684,02</w:t>
      </w:r>
      <w:r w:rsidR="005A46C3"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72E975AF" w14:textId="17F76487" w:rsidR="005404D2" w:rsidRPr="00C14CB5" w:rsidRDefault="005404D2" w:rsidP="0069789D">
      <w:pPr>
        <w:pStyle w:val="Tijeloteksta"/>
        <w:numPr>
          <w:ilvl w:val="0"/>
          <w:numId w:val="3"/>
        </w:numPr>
        <w:rPr>
          <w:noProof/>
          <w:sz w:val="24"/>
          <w:szCs w:val="24"/>
          <w:lang w:val="hr-HR"/>
        </w:rPr>
      </w:pPr>
      <w:r w:rsidRPr="00C14CB5">
        <w:rPr>
          <w:sz w:val="24"/>
          <w:szCs w:val="24"/>
          <w:lang w:val="hr-HR"/>
        </w:rPr>
        <w:t xml:space="preserve">službena putovanja za sve službenike, namještenike i dužnosnike gradske uprave u iznosu od </w:t>
      </w:r>
      <w:r w:rsidR="00845D6D">
        <w:rPr>
          <w:sz w:val="24"/>
          <w:szCs w:val="24"/>
          <w:lang w:val="hr-HR"/>
        </w:rPr>
        <w:t>17.764,89</w:t>
      </w:r>
      <w:r w:rsidRPr="00C14CB5">
        <w:rPr>
          <w:sz w:val="24"/>
          <w:szCs w:val="24"/>
          <w:lang w:val="hr-HR"/>
        </w:rPr>
        <w:t xml:space="preserve"> EUR;</w:t>
      </w:r>
    </w:p>
    <w:p w14:paraId="4B2AA6C1" w14:textId="21027AA2" w:rsidR="005A46C3" w:rsidRPr="00C14CB5" w:rsidRDefault="00E73B6C" w:rsidP="005A46C3">
      <w:pPr>
        <w:pStyle w:val="Tijeloteksta"/>
        <w:numPr>
          <w:ilvl w:val="0"/>
          <w:numId w:val="3"/>
        </w:numPr>
        <w:rPr>
          <w:noProof/>
          <w:sz w:val="24"/>
          <w:szCs w:val="24"/>
          <w:lang w:val="hr-HR"/>
        </w:rPr>
      </w:pPr>
      <w:r w:rsidRPr="00C14CB5">
        <w:rPr>
          <w:noProof/>
          <w:sz w:val="24"/>
          <w:szCs w:val="24"/>
          <w:lang w:val="hr-HR"/>
        </w:rPr>
        <w:t>naknade za prijevoz</w:t>
      </w:r>
      <w:r w:rsidR="000840D5" w:rsidRPr="00C14CB5">
        <w:rPr>
          <w:noProof/>
          <w:sz w:val="24"/>
          <w:szCs w:val="24"/>
          <w:lang w:val="hr-HR"/>
        </w:rPr>
        <w:t xml:space="preserve"> </w:t>
      </w:r>
      <w:r w:rsidRPr="00C14CB5">
        <w:rPr>
          <w:noProof/>
          <w:sz w:val="24"/>
          <w:szCs w:val="24"/>
          <w:lang w:val="hr-HR"/>
        </w:rPr>
        <w:t xml:space="preserve">službenika i namještenika </w:t>
      </w:r>
      <w:r w:rsidR="005A46C3" w:rsidRPr="00C14CB5">
        <w:rPr>
          <w:noProof/>
          <w:sz w:val="24"/>
          <w:szCs w:val="24"/>
          <w:lang w:val="hr-HR"/>
        </w:rPr>
        <w:t xml:space="preserve">Upravnog odjela u iznosu od </w:t>
      </w:r>
      <w:r w:rsidR="00845D6D">
        <w:rPr>
          <w:noProof/>
          <w:sz w:val="24"/>
          <w:szCs w:val="24"/>
          <w:lang w:val="hr-HR"/>
        </w:rPr>
        <w:t>15.709,40</w:t>
      </w:r>
      <w:r w:rsidR="0057269F" w:rsidRPr="00C14CB5">
        <w:rPr>
          <w:noProof/>
          <w:sz w:val="24"/>
          <w:szCs w:val="24"/>
          <w:lang w:val="hr-HR"/>
        </w:rPr>
        <w:t xml:space="preserve"> </w:t>
      </w:r>
      <w:r w:rsidR="00103FBA" w:rsidRPr="00C14CB5">
        <w:rPr>
          <w:noProof/>
          <w:sz w:val="24"/>
          <w:szCs w:val="24"/>
          <w:lang w:val="hr-HR"/>
        </w:rPr>
        <w:t>EUR</w:t>
      </w:r>
      <w:r w:rsidR="005A46C3" w:rsidRPr="00C14CB5">
        <w:rPr>
          <w:noProof/>
          <w:sz w:val="24"/>
          <w:szCs w:val="24"/>
          <w:lang w:val="hr-HR"/>
        </w:rPr>
        <w:t>;</w:t>
      </w:r>
    </w:p>
    <w:p w14:paraId="6A052FCF" w14:textId="5A675389" w:rsidR="005404D2" w:rsidRPr="00C14CB5" w:rsidRDefault="005404D2" w:rsidP="005A46C3">
      <w:pPr>
        <w:pStyle w:val="Tijeloteksta"/>
        <w:numPr>
          <w:ilvl w:val="0"/>
          <w:numId w:val="3"/>
        </w:numPr>
        <w:rPr>
          <w:noProof/>
          <w:sz w:val="24"/>
          <w:szCs w:val="24"/>
          <w:lang w:val="hr-HR"/>
        </w:rPr>
      </w:pPr>
      <w:r w:rsidRPr="00C14CB5">
        <w:rPr>
          <w:sz w:val="24"/>
          <w:szCs w:val="24"/>
          <w:lang w:val="hr-HR"/>
        </w:rPr>
        <w:t>stručno usavršavanje zaposlenika, za kotizacije za seminare, savjetovanja i simpozije</w:t>
      </w:r>
      <w:r w:rsidR="00FD1CCA" w:rsidRPr="00C14CB5">
        <w:rPr>
          <w:sz w:val="24"/>
          <w:szCs w:val="24"/>
          <w:lang w:val="hr-HR"/>
        </w:rPr>
        <w:t xml:space="preserve"> </w:t>
      </w:r>
      <w:r w:rsidR="00FD1CCA" w:rsidRPr="00C14CB5">
        <w:rPr>
          <w:noProof/>
          <w:sz w:val="24"/>
          <w:szCs w:val="24"/>
          <w:lang w:val="hr-HR"/>
        </w:rPr>
        <w:t>(webinari, konferencije),</w:t>
      </w:r>
      <w:r w:rsidRPr="00C14CB5">
        <w:rPr>
          <w:sz w:val="24"/>
          <w:szCs w:val="24"/>
          <w:lang w:val="hr-HR"/>
        </w:rPr>
        <w:t xml:space="preserve"> troškove polaganja državnog stručnog ispita, troškove polaganja ispita za ECDL Start certifikat u iznosu od </w:t>
      </w:r>
      <w:r w:rsidR="00845D6D">
        <w:rPr>
          <w:sz w:val="24"/>
          <w:szCs w:val="24"/>
          <w:lang w:val="hr-HR"/>
        </w:rPr>
        <w:t>5.738,68</w:t>
      </w:r>
      <w:r w:rsidRPr="00C14CB5">
        <w:rPr>
          <w:sz w:val="24"/>
          <w:szCs w:val="24"/>
          <w:lang w:val="hr-HR"/>
        </w:rPr>
        <w:t xml:space="preserve"> EUR;</w:t>
      </w:r>
    </w:p>
    <w:p w14:paraId="6A55E22F" w14:textId="385401FA" w:rsidR="00E73B6C" w:rsidRPr="00C14CB5" w:rsidRDefault="00E73B6C" w:rsidP="0069789D">
      <w:pPr>
        <w:pStyle w:val="Tijeloteksta"/>
        <w:numPr>
          <w:ilvl w:val="0"/>
          <w:numId w:val="3"/>
        </w:numPr>
        <w:rPr>
          <w:noProof/>
          <w:sz w:val="24"/>
          <w:szCs w:val="24"/>
          <w:lang w:val="hr-HR"/>
        </w:rPr>
      </w:pPr>
      <w:r w:rsidRPr="00C14CB5">
        <w:rPr>
          <w:noProof/>
          <w:sz w:val="24"/>
          <w:szCs w:val="24"/>
          <w:lang w:val="hr-HR"/>
        </w:rPr>
        <w:t xml:space="preserve">rashode za uredski materijal i ostale materijalne troškove, u iznosu od </w:t>
      </w:r>
      <w:r w:rsidR="00FD1CCA" w:rsidRPr="00C14CB5">
        <w:rPr>
          <w:noProof/>
          <w:sz w:val="24"/>
          <w:szCs w:val="24"/>
          <w:lang w:val="hr-HR"/>
        </w:rPr>
        <w:t>31.</w:t>
      </w:r>
      <w:r w:rsidR="00845D6D">
        <w:rPr>
          <w:noProof/>
          <w:sz w:val="24"/>
          <w:szCs w:val="24"/>
          <w:lang w:val="hr-HR"/>
        </w:rPr>
        <w:t>425,72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0B492F28" w14:textId="45A18BC3" w:rsidR="00FD1CCA" w:rsidRPr="00C14CB5" w:rsidRDefault="00FD1CCA" w:rsidP="00FD1CCA">
      <w:pPr>
        <w:pStyle w:val="Odlomakpopisa"/>
        <w:numPr>
          <w:ilvl w:val="0"/>
          <w:numId w:val="3"/>
        </w:numPr>
        <w:spacing w:line="240" w:lineRule="auto"/>
        <w:rPr>
          <w:sz w:val="24"/>
          <w:szCs w:val="24"/>
          <w:lang w:val="hr-HR"/>
        </w:rPr>
      </w:pPr>
      <w:r w:rsidRPr="00C14CB5">
        <w:rPr>
          <w:sz w:val="24"/>
          <w:szCs w:val="24"/>
          <w:lang w:val="hr-HR"/>
        </w:rPr>
        <w:t xml:space="preserve">energiju </w:t>
      </w:r>
      <w:r w:rsidRPr="00C14CB5">
        <w:rPr>
          <w:noProof/>
          <w:sz w:val="24"/>
          <w:szCs w:val="24"/>
          <w:lang w:val="hr-HR"/>
        </w:rPr>
        <w:t>za sve uredske prostore u kojima ureduju upravna tijela Grada Pula</w:t>
      </w:r>
      <w:r w:rsidR="00A04D3F">
        <w:rPr>
          <w:noProof/>
          <w:sz w:val="24"/>
          <w:szCs w:val="24"/>
          <w:lang w:val="hr-HR"/>
        </w:rPr>
        <w:t xml:space="preserve"> </w:t>
      </w:r>
      <w:r w:rsidRPr="00C14CB5">
        <w:rPr>
          <w:noProof/>
          <w:sz w:val="24"/>
          <w:szCs w:val="24"/>
          <w:lang w:val="hr-HR"/>
        </w:rPr>
        <w:t>-</w:t>
      </w:r>
      <w:r w:rsidR="00A04D3F">
        <w:rPr>
          <w:noProof/>
          <w:sz w:val="24"/>
          <w:szCs w:val="24"/>
          <w:lang w:val="hr-HR"/>
        </w:rPr>
        <w:t xml:space="preserve"> </w:t>
      </w:r>
      <w:r w:rsidRPr="00C14CB5">
        <w:rPr>
          <w:noProof/>
          <w:sz w:val="24"/>
          <w:szCs w:val="24"/>
          <w:lang w:val="hr-HR"/>
        </w:rPr>
        <w:t>Pola</w:t>
      </w:r>
      <w:r w:rsidRPr="00C14CB5">
        <w:rPr>
          <w:sz w:val="24"/>
          <w:szCs w:val="24"/>
          <w:lang w:val="hr-HR"/>
        </w:rPr>
        <w:t xml:space="preserve"> u iznosu 3</w:t>
      </w:r>
      <w:r w:rsidR="00845D6D">
        <w:rPr>
          <w:sz w:val="24"/>
          <w:szCs w:val="24"/>
          <w:lang w:val="hr-HR"/>
        </w:rPr>
        <w:t>9</w:t>
      </w:r>
      <w:r w:rsidRPr="00C14CB5">
        <w:rPr>
          <w:sz w:val="24"/>
          <w:szCs w:val="24"/>
          <w:lang w:val="hr-HR"/>
        </w:rPr>
        <w:t>.</w:t>
      </w:r>
      <w:r w:rsidR="00845D6D">
        <w:rPr>
          <w:sz w:val="24"/>
          <w:szCs w:val="24"/>
          <w:lang w:val="hr-HR"/>
        </w:rPr>
        <w:t>418,37</w:t>
      </w:r>
      <w:r w:rsidRPr="00C14CB5">
        <w:rPr>
          <w:sz w:val="24"/>
          <w:szCs w:val="24"/>
          <w:lang w:val="hr-HR"/>
        </w:rPr>
        <w:t xml:space="preserve"> EUR;</w:t>
      </w:r>
    </w:p>
    <w:p w14:paraId="13F61FDA" w14:textId="6484C45D" w:rsidR="00FD1CCA" w:rsidRPr="00C14CB5" w:rsidRDefault="00FD1CCA" w:rsidP="00FD1CCA">
      <w:pPr>
        <w:pStyle w:val="Odlomakpopisa"/>
        <w:numPr>
          <w:ilvl w:val="0"/>
          <w:numId w:val="3"/>
        </w:numPr>
        <w:spacing w:line="240" w:lineRule="auto"/>
        <w:rPr>
          <w:sz w:val="24"/>
          <w:szCs w:val="24"/>
          <w:lang w:val="hr-HR"/>
        </w:rPr>
      </w:pPr>
      <w:r w:rsidRPr="00C14CB5">
        <w:rPr>
          <w:sz w:val="24"/>
          <w:szCs w:val="24"/>
          <w:lang w:val="hr-HR"/>
        </w:rPr>
        <w:t xml:space="preserve">materijal i dijelove za tekuće i investicijsko održavanje </w:t>
      </w:r>
      <w:r w:rsidRPr="00C14CB5">
        <w:rPr>
          <w:noProof/>
          <w:sz w:val="24"/>
          <w:szCs w:val="24"/>
          <w:lang w:val="hr-HR"/>
        </w:rPr>
        <w:t>opreme</w:t>
      </w:r>
      <w:r w:rsidRPr="00C14CB5">
        <w:rPr>
          <w:sz w:val="24"/>
          <w:szCs w:val="24"/>
          <w:lang w:val="hr-HR"/>
        </w:rPr>
        <w:t xml:space="preserve"> za sva upravna tijela Grada Pula</w:t>
      </w:r>
      <w:r w:rsidR="001227C6">
        <w:rPr>
          <w:sz w:val="24"/>
          <w:szCs w:val="24"/>
          <w:lang w:val="hr-HR"/>
        </w:rPr>
        <w:t xml:space="preserve"> </w:t>
      </w:r>
      <w:r w:rsidRPr="00C14CB5">
        <w:rPr>
          <w:sz w:val="24"/>
          <w:szCs w:val="24"/>
          <w:lang w:val="hr-HR"/>
        </w:rPr>
        <w:t>-</w:t>
      </w:r>
      <w:r w:rsidR="001227C6">
        <w:rPr>
          <w:sz w:val="24"/>
          <w:szCs w:val="24"/>
          <w:lang w:val="hr-HR"/>
        </w:rPr>
        <w:t xml:space="preserve"> </w:t>
      </w:r>
      <w:r w:rsidRPr="00C14CB5">
        <w:rPr>
          <w:sz w:val="24"/>
          <w:szCs w:val="24"/>
          <w:lang w:val="hr-HR"/>
        </w:rPr>
        <w:t>Pola u iznosu od 713,48 EUR;</w:t>
      </w:r>
    </w:p>
    <w:p w14:paraId="614A77A5" w14:textId="1ACD131E" w:rsidR="00FD1CCA" w:rsidRPr="00C14CB5" w:rsidRDefault="00FD1CCA" w:rsidP="00FD1CCA">
      <w:pPr>
        <w:pStyle w:val="Odlomakpopisa"/>
        <w:numPr>
          <w:ilvl w:val="0"/>
          <w:numId w:val="3"/>
        </w:numPr>
        <w:spacing w:line="240" w:lineRule="auto"/>
        <w:rPr>
          <w:sz w:val="24"/>
          <w:szCs w:val="24"/>
          <w:lang w:val="hr-HR"/>
        </w:rPr>
      </w:pPr>
      <w:r w:rsidRPr="00C14CB5">
        <w:rPr>
          <w:sz w:val="24"/>
          <w:szCs w:val="24"/>
          <w:lang w:val="hr-HR"/>
        </w:rPr>
        <w:t xml:space="preserve">sitan inventar </w:t>
      </w:r>
      <w:r w:rsidRPr="00C14CB5">
        <w:rPr>
          <w:noProof/>
          <w:sz w:val="24"/>
          <w:szCs w:val="24"/>
          <w:lang w:val="hr-HR"/>
        </w:rPr>
        <w:t xml:space="preserve">(vješalice, </w:t>
      </w:r>
      <w:r w:rsidR="00D66E5F" w:rsidRPr="00C14CB5">
        <w:rPr>
          <w:noProof/>
          <w:sz w:val="24"/>
          <w:szCs w:val="24"/>
          <w:lang w:val="hr-HR"/>
        </w:rPr>
        <w:t>bojler</w:t>
      </w:r>
      <w:r w:rsidRPr="00C14CB5">
        <w:rPr>
          <w:noProof/>
          <w:sz w:val="24"/>
          <w:szCs w:val="24"/>
          <w:lang w:val="hr-HR"/>
        </w:rPr>
        <w:t xml:space="preserve">, </w:t>
      </w:r>
      <w:r w:rsidR="00D66E5F" w:rsidRPr="00C14CB5">
        <w:rPr>
          <w:noProof/>
          <w:sz w:val="24"/>
          <w:szCs w:val="24"/>
          <w:lang w:val="hr-HR"/>
        </w:rPr>
        <w:t>natpisne ploče za no</w:t>
      </w:r>
      <w:r w:rsidR="007C377A" w:rsidRPr="00C14CB5">
        <w:rPr>
          <w:noProof/>
          <w:sz w:val="24"/>
          <w:szCs w:val="24"/>
          <w:lang w:val="hr-HR"/>
        </w:rPr>
        <w:t>v</w:t>
      </w:r>
      <w:r w:rsidR="00D66E5F" w:rsidRPr="00C14CB5">
        <w:rPr>
          <w:noProof/>
          <w:sz w:val="24"/>
          <w:szCs w:val="24"/>
          <w:lang w:val="hr-HR"/>
        </w:rPr>
        <w:t>a upravna tijela</w:t>
      </w:r>
      <w:r w:rsidRPr="00C14CB5">
        <w:rPr>
          <w:noProof/>
          <w:sz w:val="24"/>
          <w:szCs w:val="24"/>
          <w:lang w:val="hr-HR"/>
        </w:rPr>
        <w:t>)</w:t>
      </w:r>
      <w:r w:rsidRPr="00C14CB5">
        <w:rPr>
          <w:sz w:val="24"/>
          <w:szCs w:val="24"/>
          <w:lang w:val="hr-HR"/>
        </w:rPr>
        <w:t xml:space="preserve"> za sva upravna tijela Grada Pula</w:t>
      </w:r>
      <w:r w:rsidR="001227C6">
        <w:rPr>
          <w:sz w:val="24"/>
          <w:szCs w:val="24"/>
          <w:lang w:val="hr-HR"/>
        </w:rPr>
        <w:t xml:space="preserve"> </w:t>
      </w:r>
      <w:r w:rsidRPr="00C14CB5">
        <w:rPr>
          <w:sz w:val="24"/>
          <w:szCs w:val="24"/>
          <w:lang w:val="hr-HR"/>
        </w:rPr>
        <w:t>-</w:t>
      </w:r>
      <w:r w:rsidR="001227C6">
        <w:rPr>
          <w:sz w:val="24"/>
          <w:szCs w:val="24"/>
          <w:lang w:val="hr-HR"/>
        </w:rPr>
        <w:t xml:space="preserve"> </w:t>
      </w:r>
      <w:r w:rsidRPr="00C14CB5">
        <w:rPr>
          <w:sz w:val="24"/>
          <w:szCs w:val="24"/>
          <w:lang w:val="hr-HR"/>
        </w:rPr>
        <w:t>Pola u iznosu od 1.407,68 EUR;</w:t>
      </w:r>
    </w:p>
    <w:p w14:paraId="38A70416" w14:textId="58BCF1BE"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službenu odjeću i obuću pojedinih službenika i namještenika temeljem Pravilnika o osobnoj zaštitnoj odjeći i opremi službenika i namještenika Grada, u iznosu od </w:t>
      </w:r>
      <w:r w:rsidR="00D66E5F" w:rsidRPr="00C14CB5">
        <w:rPr>
          <w:noProof/>
          <w:sz w:val="24"/>
          <w:szCs w:val="24"/>
          <w:lang w:val="hr-HR"/>
        </w:rPr>
        <w:t>3.461,10</w:t>
      </w:r>
      <w:r w:rsidRPr="00C14CB5">
        <w:rPr>
          <w:noProof/>
          <w:sz w:val="24"/>
          <w:szCs w:val="24"/>
          <w:lang w:val="hr-HR"/>
        </w:rPr>
        <w:t xml:space="preserve"> EUR;</w:t>
      </w:r>
    </w:p>
    <w:p w14:paraId="7A549974" w14:textId="32D50267"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lastRenderedPageBreak/>
        <w:t xml:space="preserve">usluge telefona, pošte i prijevoza u iznosu od </w:t>
      </w:r>
      <w:r w:rsidR="003C79A5">
        <w:rPr>
          <w:noProof/>
          <w:sz w:val="24"/>
          <w:szCs w:val="24"/>
          <w:lang w:val="hr-HR"/>
        </w:rPr>
        <w:t>60.628,30</w:t>
      </w:r>
      <w:r w:rsidRPr="00C14CB5">
        <w:rPr>
          <w:noProof/>
          <w:sz w:val="24"/>
          <w:szCs w:val="24"/>
          <w:lang w:val="hr-HR"/>
        </w:rPr>
        <w:t xml:space="preserve"> EUR, odnose se na poštanske usluge, usluge telefona i interneta te usluge preseljenja arhivskog gradiva;</w:t>
      </w:r>
    </w:p>
    <w:p w14:paraId="1A8FF2B3" w14:textId="2956AE1F"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rashode za tekuće i investicijsko održavanje prijevoznih sredstava, u iznosu od </w:t>
      </w:r>
      <w:r w:rsidR="00D66E5F" w:rsidRPr="00C14CB5">
        <w:rPr>
          <w:noProof/>
          <w:sz w:val="24"/>
          <w:szCs w:val="24"/>
          <w:lang w:val="hr-HR"/>
        </w:rPr>
        <w:t>621,74</w:t>
      </w:r>
      <w:r w:rsidRPr="00C14CB5">
        <w:rPr>
          <w:noProof/>
          <w:sz w:val="24"/>
          <w:szCs w:val="24"/>
          <w:lang w:val="hr-HR"/>
        </w:rPr>
        <w:t xml:space="preserve"> EUR, obuhvaćaju usluge pranja službenih automobila Grada;</w:t>
      </w:r>
    </w:p>
    <w:p w14:paraId="0816F39F" w14:textId="43C4FB94"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rashode za tekuće i investicijsko održavanje postrojenja i opreme - paušalno održavanje </w:t>
      </w:r>
      <w:r w:rsidR="00D66E5F" w:rsidRPr="00C14CB5">
        <w:rPr>
          <w:noProof/>
          <w:sz w:val="24"/>
          <w:szCs w:val="24"/>
          <w:lang w:val="hr-HR"/>
        </w:rPr>
        <w:t>telekomunikacijske opreme</w:t>
      </w:r>
      <w:r w:rsidRPr="00C14CB5">
        <w:rPr>
          <w:noProof/>
          <w:sz w:val="24"/>
          <w:szCs w:val="24"/>
          <w:lang w:val="hr-HR"/>
        </w:rPr>
        <w:t xml:space="preserve">, </w:t>
      </w:r>
      <w:r w:rsidR="00D66E5F" w:rsidRPr="00C14CB5">
        <w:rPr>
          <w:noProof/>
          <w:sz w:val="24"/>
          <w:szCs w:val="24"/>
          <w:lang w:val="hr-HR"/>
        </w:rPr>
        <w:t xml:space="preserve">demontaža i montaža novog kotla, dobava i ugradnja IP telefona, </w:t>
      </w:r>
      <w:r w:rsidRPr="00C14CB5">
        <w:rPr>
          <w:noProof/>
          <w:sz w:val="24"/>
          <w:szCs w:val="24"/>
          <w:lang w:val="hr-HR"/>
        </w:rPr>
        <w:t xml:space="preserve">servis perilice suđa, servis dizala te ostale popravke, u iznosu od </w:t>
      </w:r>
      <w:r w:rsidR="00D66E5F" w:rsidRPr="00C14CB5">
        <w:rPr>
          <w:noProof/>
          <w:sz w:val="24"/>
          <w:szCs w:val="24"/>
          <w:lang w:val="hr-HR"/>
        </w:rPr>
        <w:t>6.</w:t>
      </w:r>
      <w:r w:rsidR="003C79A5">
        <w:rPr>
          <w:noProof/>
          <w:sz w:val="24"/>
          <w:szCs w:val="24"/>
          <w:lang w:val="hr-HR"/>
        </w:rPr>
        <w:t>248,67</w:t>
      </w:r>
      <w:r w:rsidRPr="00C14CB5">
        <w:rPr>
          <w:noProof/>
          <w:sz w:val="24"/>
          <w:szCs w:val="24"/>
          <w:lang w:val="hr-HR"/>
        </w:rPr>
        <w:t xml:space="preserve"> EUR;</w:t>
      </w:r>
    </w:p>
    <w:p w14:paraId="738CCDA3" w14:textId="1E93B12A"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usluge promidžbe i informiranja - tisak Službenih novina </w:t>
      </w:r>
      <w:r w:rsidR="001227C6" w:rsidRPr="00C14CB5">
        <w:rPr>
          <w:noProof/>
          <w:sz w:val="24"/>
          <w:szCs w:val="24"/>
          <w:lang w:val="hr-HR"/>
        </w:rPr>
        <w:t>Grada Pul</w:t>
      </w:r>
      <w:r w:rsidR="001227C6">
        <w:rPr>
          <w:noProof/>
          <w:sz w:val="24"/>
          <w:szCs w:val="24"/>
          <w:lang w:val="hr-HR"/>
        </w:rPr>
        <w:t>a - Pola</w:t>
      </w:r>
      <w:r w:rsidR="001227C6" w:rsidRPr="00C14CB5">
        <w:rPr>
          <w:noProof/>
          <w:sz w:val="24"/>
          <w:szCs w:val="24"/>
          <w:lang w:val="hr-HR"/>
        </w:rPr>
        <w:t xml:space="preserve"> </w:t>
      </w:r>
      <w:r w:rsidRPr="00C14CB5">
        <w:rPr>
          <w:noProof/>
          <w:sz w:val="24"/>
          <w:szCs w:val="24"/>
          <w:lang w:val="hr-HR"/>
        </w:rPr>
        <w:t xml:space="preserve">na hrvatskom i talijanskom jeziku, objave u Narodnim novinama, objave oglasa u dnevnim listovima, ostale rashode za informiranje koji su neophodni za redovito funkcioniranje upravnih tijela Grada, u iznosu od </w:t>
      </w:r>
      <w:r w:rsidR="003C79A5">
        <w:rPr>
          <w:noProof/>
          <w:sz w:val="24"/>
          <w:szCs w:val="24"/>
          <w:lang w:val="hr-HR"/>
        </w:rPr>
        <w:t>27.319,97</w:t>
      </w:r>
      <w:r w:rsidRPr="00C14CB5">
        <w:rPr>
          <w:noProof/>
          <w:sz w:val="24"/>
          <w:szCs w:val="24"/>
          <w:lang w:val="hr-HR"/>
        </w:rPr>
        <w:t xml:space="preserve"> EUR;</w:t>
      </w:r>
    </w:p>
    <w:p w14:paraId="7BB9CCDD" w14:textId="42D8778C"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komunalne i druge usluge</w:t>
      </w:r>
      <w:r w:rsidR="002830A0" w:rsidRPr="00C14CB5">
        <w:rPr>
          <w:noProof/>
          <w:sz w:val="24"/>
          <w:szCs w:val="24"/>
          <w:lang w:val="hr-HR"/>
        </w:rPr>
        <w:t>,</w:t>
      </w:r>
      <w:r w:rsidR="002830A0" w:rsidRPr="00C14CB5">
        <w:rPr>
          <w:sz w:val="24"/>
          <w:szCs w:val="24"/>
          <w:lang w:val="hr-HR"/>
        </w:rPr>
        <w:t xml:space="preserve"> odnose se na rashode vodu, odvoz otpada, odvodnju i pročišćavanje otpadnih voda, komunalnu naknadu za sve uredske zgrade</w:t>
      </w:r>
      <w:r w:rsidRPr="00C14CB5">
        <w:rPr>
          <w:noProof/>
          <w:sz w:val="24"/>
          <w:szCs w:val="24"/>
          <w:lang w:val="hr-HR"/>
        </w:rPr>
        <w:t xml:space="preserve"> u iznosu od </w:t>
      </w:r>
      <w:r w:rsidR="003C79A5">
        <w:rPr>
          <w:noProof/>
          <w:sz w:val="24"/>
          <w:szCs w:val="24"/>
          <w:lang w:val="hr-HR"/>
        </w:rPr>
        <w:t>5.532,84</w:t>
      </w:r>
      <w:r w:rsidRPr="00C14CB5">
        <w:rPr>
          <w:noProof/>
          <w:sz w:val="24"/>
          <w:szCs w:val="24"/>
          <w:lang w:val="hr-HR"/>
        </w:rPr>
        <w:t xml:space="preserve"> EUR; </w:t>
      </w:r>
    </w:p>
    <w:p w14:paraId="21F534CC" w14:textId="230061EA"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zakupnine - odnose se na najam fotokopirnih aparata, najam aparata za vodu te najam osobnih vozila za službene potrebe Grada, u iznosu od </w:t>
      </w:r>
      <w:r w:rsidR="003C79A5">
        <w:rPr>
          <w:noProof/>
          <w:sz w:val="24"/>
          <w:szCs w:val="24"/>
          <w:lang w:val="hr-HR"/>
        </w:rPr>
        <w:t>41.146,11</w:t>
      </w:r>
      <w:r w:rsidRPr="00C14CB5">
        <w:rPr>
          <w:noProof/>
          <w:sz w:val="24"/>
          <w:szCs w:val="24"/>
          <w:lang w:val="hr-HR"/>
        </w:rPr>
        <w:t xml:space="preserve"> EUR;</w:t>
      </w:r>
    </w:p>
    <w:p w14:paraId="62EC3232" w14:textId="7C7A143E"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intelektualne i osobne usluge, odnose se na obavljanje poslova službenika za zaštitu osobnih podataka, u iznosu od </w:t>
      </w:r>
      <w:r w:rsidR="001A1B0B" w:rsidRPr="00C14CB5">
        <w:rPr>
          <w:noProof/>
          <w:sz w:val="24"/>
          <w:szCs w:val="24"/>
          <w:lang w:val="hr-HR"/>
        </w:rPr>
        <w:t>1.931,90</w:t>
      </w:r>
      <w:r w:rsidRPr="00C14CB5">
        <w:rPr>
          <w:noProof/>
          <w:sz w:val="24"/>
          <w:szCs w:val="24"/>
          <w:lang w:val="hr-HR"/>
        </w:rPr>
        <w:t xml:space="preserve"> EUR;</w:t>
      </w:r>
    </w:p>
    <w:p w14:paraId="55BDB9E8" w14:textId="6691FF4E"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ostale usluge, odnose se na usluge </w:t>
      </w:r>
      <w:r w:rsidR="001A1B0B" w:rsidRPr="00C14CB5">
        <w:rPr>
          <w:noProof/>
          <w:sz w:val="24"/>
          <w:szCs w:val="24"/>
          <w:lang w:val="hr-HR"/>
        </w:rPr>
        <w:t xml:space="preserve">čišćenja ureda u iznosu od 31.993,56 EUR te </w:t>
      </w:r>
      <w:r w:rsidRPr="00C14CB5">
        <w:rPr>
          <w:noProof/>
          <w:sz w:val="24"/>
          <w:szCs w:val="24"/>
          <w:lang w:val="hr-HR"/>
        </w:rPr>
        <w:t xml:space="preserve">proviziju Porezne uprave za naplatu 1% prihoda od poreza na dohodak u iznosu od </w:t>
      </w:r>
      <w:r w:rsidR="001A1B0B" w:rsidRPr="00C14CB5">
        <w:rPr>
          <w:noProof/>
          <w:sz w:val="24"/>
          <w:szCs w:val="24"/>
          <w:lang w:val="hr-HR"/>
        </w:rPr>
        <w:t>122.636,49</w:t>
      </w:r>
      <w:r w:rsidRPr="00C14CB5">
        <w:rPr>
          <w:noProof/>
          <w:sz w:val="24"/>
          <w:szCs w:val="24"/>
          <w:lang w:val="hr-HR"/>
        </w:rPr>
        <w:t xml:space="preserve"> EUR;</w:t>
      </w:r>
    </w:p>
    <w:p w14:paraId="6A91E134" w14:textId="6EC951E5"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reprezentaciju, u iznosu od </w:t>
      </w:r>
      <w:r w:rsidR="007C377A" w:rsidRPr="00C14CB5">
        <w:rPr>
          <w:noProof/>
          <w:sz w:val="24"/>
          <w:szCs w:val="24"/>
          <w:lang w:val="hr-HR"/>
        </w:rPr>
        <w:t>41,39</w:t>
      </w:r>
      <w:r w:rsidRPr="00C14CB5">
        <w:rPr>
          <w:noProof/>
          <w:sz w:val="24"/>
          <w:szCs w:val="24"/>
          <w:lang w:val="hr-HR"/>
        </w:rPr>
        <w:t xml:space="preserve"> EUR;</w:t>
      </w:r>
    </w:p>
    <w:p w14:paraId="6C3B39C6" w14:textId="60B916B0" w:rsidR="002830A0" w:rsidRPr="00C14CB5" w:rsidRDefault="002830A0" w:rsidP="002830A0">
      <w:pPr>
        <w:pStyle w:val="Odlomakpopisa"/>
        <w:numPr>
          <w:ilvl w:val="0"/>
          <w:numId w:val="3"/>
        </w:numPr>
        <w:spacing w:line="240" w:lineRule="auto"/>
        <w:rPr>
          <w:sz w:val="24"/>
          <w:szCs w:val="24"/>
          <w:lang w:val="hr-HR"/>
        </w:rPr>
      </w:pPr>
      <w:r w:rsidRPr="00C14CB5">
        <w:rPr>
          <w:sz w:val="24"/>
          <w:szCs w:val="24"/>
          <w:lang w:val="hr-HR"/>
        </w:rPr>
        <w:t>premije osiguranja za osiguranje osoba i imovine Grada u iznosu od 25.</w:t>
      </w:r>
      <w:r w:rsidR="003C79A5">
        <w:rPr>
          <w:sz w:val="24"/>
          <w:szCs w:val="24"/>
          <w:lang w:val="hr-HR"/>
        </w:rPr>
        <w:t>743,29</w:t>
      </w:r>
      <w:r w:rsidRPr="00C14CB5">
        <w:rPr>
          <w:sz w:val="24"/>
          <w:szCs w:val="24"/>
          <w:lang w:val="hr-HR"/>
        </w:rPr>
        <w:t xml:space="preserve"> EUR; </w:t>
      </w:r>
    </w:p>
    <w:p w14:paraId="7979859E" w14:textId="5BB13705" w:rsidR="00FD1CCA" w:rsidRPr="00C14CB5" w:rsidRDefault="00FD1CCA" w:rsidP="00FD1CCA">
      <w:pPr>
        <w:pStyle w:val="BodyTextglava"/>
        <w:widowControl w:val="0"/>
        <w:numPr>
          <w:ilvl w:val="0"/>
          <w:numId w:val="3"/>
        </w:numPr>
        <w:adjustRightInd w:val="0"/>
        <w:textAlignment w:val="baseline"/>
        <w:rPr>
          <w:rFonts w:ascii="Times New Roman" w:hAnsi="Times New Roman"/>
          <w:noProof/>
          <w:szCs w:val="24"/>
          <w:lang w:val="hr-HR"/>
        </w:rPr>
      </w:pPr>
      <w:r w:rsidRPr="00C14CB5">
        <w:rPr>
          <w:rFonts w:ascii="Times New Roman" w:hAnsi="Times New Roman"/>
          <w:noProof/>
          <w:szCs w:val="24"/>
          <w:lang w:val="hr-HR"/>
        </w:rPr>
        <w:t xml:space="preserve">članarine, u iznosu od </w:t>
      </w:r>
      <w:r w:rsidR="003C79A5">
        <w:rPr>
          <w:rFonts w:ascii="Times New Roman" w:hAnsi="Times New Roman"/>
          <w:noProof/>
          <w:szCs w:val="24"/>
          <w:lang w:val="hr-HR"/>
        </w:rPr>
        <w:t>7.661,42</w:t>
      </w:r>
      <w:r w:rsidRPr="00C14CB5">
        <w:rPr>
          <w:rFonts w:ascii="Times New Roman" w:hAnsi="Times New Roman"/>
          <w:noProof/>
          <w:szCs w:val="24"/>
          <w:lang w:val="hr-HR"/>
        </w:rPr>
        <w:t xml:space="preserve"> EUR (Hrvatski autoklub, Hrvatska udruga gradova, Hrvatska zajednica računovođa i financijskih djelatnika, Major cities of Europe, Business mastercard kartica);</w:t>
      </w:r>
    </w:p>
    <w:p w14:paraId="4607F6A9" w14:textId="7D1CD30E" w:rsidR="00FD1CCA" w:rsidRPr="00C14CB5" w:rsidRDefault="00FD1CCA" w:rsidP="00FD1CCA">
      <w:pPr>
        <w:pStyle w:val="BodyTextglava"/>
        <w:widowControl w:val="0"/>
        <w:numPr>
          <w:ilvl w:val="0"/>
          <w:numId w:val="3"/>
        </w:numPr>
        <w:adjustRightInd w:val="0"/>
        <w:textAlignment w:val="baseline"/>
        <w:rPr>
          <w:rFonts w:ascii="Times New Roman" w:hAnsi="Times New Roman"/>
          <w:noProof/>
          <w:szCs w:val="24"/>
          <w:lang w:val="hr-HR"/>
        </w:rPr>
      </w:pPr>
      <w:r w:rsidRPr="00C14CB5">
        <w:rPr>
          <w:rFonts w:ascii="Times New Roman" w:hAnsi="Times New Roman"/>
          <w:noProof/>
          <w:szCs w:val="24"/>
          <w:lang w:val="hr-HR"/>
        </w:rPr>
        <w:t xml:space="preserve">pristojbe i naknade, u iznosu od </w:t>
      </w:r>
      <w:r w:rsidR="003C79A5">
        <w:rPr>
          <w:rFonts w:ascii="Times New Roman" w:hAnsi="Times New Roman"/>
          <w:noProof/>
          <w:szCs w:val="24"/>
          <w:lang w:val="hr-HR"/>
        </w:rPr>
        <w:t>290,65</w:t>
      </w:r>
      <w:r w:rsidRPr="00C14CB5">
        <w:rPr>
          <w:rFonts w:ascii="Times New Roman" w:hAnsi="Times New Roman"/>
          <w:noProof/>
          <w:szCs w:val="24"/>
          <w:lang w:val="hr-HR"/>
        </w:rPr>
        <w:t xml:space="preserve"> EUR;</w:t>
      </w:r>
    </w:p>
    <w:p w14:paraId="3A8E7967" w14:textId="0154FDA0" w:rsidR="00FD1CCA" w:rsidRPr="00C14CB5" w:rsidRDefault="00FD1CCA" w:rsidP="00FD1CCA">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ostale nespomenute rashode, u iznosu od </w:t>
      </w:r>
      <w:r w:rsidR="003C79A5">
        <w:rPr>
          <w:noProof/>
          <w:sz w:val="24"/>
          <w:szCs w:val="24"/>
          <w:lang w:val="hr-HR"/>
        </w:rPr>
        <w:t>3</w:t>
      </w:r>
      <w:r w:rsidR="006C52D9" w:rsidRPr="00C14CB5">
        <w:rPr>
          <w:noProof/>
          <w:sz w:val="24"/>
          <w:szCs w:val="24"/>
          <w:lang w:val="hr-HR"/>
        </w:rPr>
        <w:t>.</w:t>
      </w:r>
      <w:r w:rsidR="003C79A5">
        <w:rPr>
          <w:noProof/>
          <w:sz w:val="24"/>
          <w:szCs w:val="24"/>
          <w:lang w:val="hr-HR"/>
        </w:rPr>
        <w:t>978,51</w:t>
      </w:r>
      <w:r w:rsidRPr="00C14CB5">
        <w:rPr>
          <w:noProof/>
          <w:sz w:val="24"/>
          <w:szCs w:val="24"/>
          <w:lang w:val="hr-HR"/>
        </w:rPr>
        <w:t xml:space="preserve"> EUR, a odnose se na naknade za cestarinu</w:t>
      </w:r>
      <w:r w:rsidR="006C52D9" w:rsidRPr="00C14CB5">
        <w:rPr>
          <w:noProof/>
          <w:sz w:val="24"/>
          <w:szCs w:val="24"/>
          <w:lang w:val="hr-HR"/>
        </w:rPr>
        <w:t xml:space="preserve">, </w:t>
      </w:r>
      <w:r w:rsidR="006C52D9" w:rsidRPr="00C14CB5">
        <w:rPr>
          <w:sz w:val="24"/>
          <w:szCs w:val="24"/>
          <w:lang w:val="hr-HR"/>
        </w:rPr>
        <w:t>uplata predujma</w:t>
      </w:r>
      <w:r w:rsidRPr="00C14CB5">
        <w:rPr>
          <w:noProof/>
          <w:sz w:val="24"/>
          <w:szCs w:val="24"/>
          <w:lang w:val="hr-HR"/>
        </w:rPr>
        <w:t xml:space="preserve"> i dr.);</w:t>
      </w:r>
    </w:p>
    <w:p w14:paraId="7D13090C" w14:textId="39D14D35" w:rsidR="006C52D9" w:rsidRPr="00C14CB5" w:rsidRDefault="006C52D9" w:rsidP="006C52D9">
      <w:pPr>
        <w:pStyle w:val="Uvuenotijeloteksta"/>
        <w:numPr>
          <w:ilvl w:val="0"/>
          <w:numId w:val="3"/>
        </w:numPr>
        <w:jc w:val="both"/>
        <w:rPr>
          <w:i w:val="0"/>
          <w:noProof/>
          <w:sz w:val="24"/>
          <w:szCs w:val="24"/>
          <w:lang w:val="hr-HR"/>
        </w:rPr>
      </w:pPr>
      <w:r w:rsidRPr="00C14CB5">
        <w:rPr>
          <w:i w:val="0"/>
          <w:noProof/>
          <w:sz w:val="24"/>
          <w:szCs w:val="24"/>
          <w:lang w:val="hr-HR"/>
        </w:rPr>
        <w:t>financijsk</w:t>
      </w:r>
      <w:r w:rsidR="007F1C94" w:rsidRPr="00C14CB5">
        <w:rPr>
          <w:i w:val="0"/>
          <w:noProof/>
          <w:sz w:val="24"/>
          <w:szCs w:val="24"/>
          <w:lang w:val="hr-HR"/>
        </w:rPr>
        <w:t>e</w:t>
      </w:r>
      <w:r w:rsidRPr="00C14CB5">
        <w:rPr>
          <w:i w:val="0"/>
          <w:noProof/>
          <w:sz w:val="24"/>
          <w:szCs w:val="24"/>
          <w:lang w:val="hr-HR"/>
        </w:rPr>
        <w:t xml:space="preserve"> rashod</w:t>
      </w:r>
      <w:r w:rsidR="007F1C94" w:rsidRPr="00C14CB5">
        <w:rPr>
          <w:i w:val="0"/>
          <w:noProof/>
          <w:sz w:val="24"/>
          <w:szCs w:val="24"/>
          <w:lang w:val="hr-HR"/>
        </w:rPr>
        <w:t>e</w:t>
      </w:r>
      <w:r w:rsidRPr="00C14CB5">
        <w:rPr>
          <w:i w:val="0"/>
          <w:noProof/>
          <w:sz w:val="24"/>
          <w:szCs w:val="24"/>
          <w:lang w:val="hr-HR"/>
        </w:rPr>
        <w:t xml:space="preserve"> izvršeni su u iznosu od </w:t>
      </w:r>
      <w:r w:rsidR="00CB7918">
        <w:rPr>
          <w:i w:val="0"/>
          <w:noProof/>
          <w:sz w:val="24"/>
          <w:szCs w:val="24"/>
          <w:lang w:val="hr-HR"/>
        </w:rPr>
        <w:t>23.884,22</w:t>
      </w:r>
      <w:r w:rsidRPr="00C14CB5">
        <w:rPr>
          <w:i w:val="0"/>
          <w:noProof/>
          <w:sz w:val="24"/>
          <w:szCs w:val="24"/>
          <w:lang w:val="hr-HR"/>
        </w:rPr>
        <w:t xml:space="preserve"> EUR i to za bankarske usluge i usluge platnog prometa te zatezne kamate;</w:t>
      </w:r>
    </w:p>
    <w:p w14:paraId="06D42D41" w14:textId="044CC4AD" w:rsidR="00FD1CCA" w:rsidRPr="00C14CB5" w:rsidRDefault="00FD1CCA" w:rsidP="00FD1CCA">
      <w:pPr>
        <w:pStyle w:val="Uvuenotijeloteksta"/>
        <w:numPr>
          <w:ilvl w:val="0"/>
          <w:numId w:val="3"/>
        </w:numPr>
        <w:jc w:val="both"/>
        <w:rPr>
          <w:i w:val="0"/>
          <w:noProof/>
          <w:sz w:val="24"/>
          <w:szCs w:val="24"/>
          <w:lang w:val="hr-HR"/>
        </w:rPr>
      </w:pPr>
      <w:r w:rsidRPr="00C14CB5">
        <w:rPr>
          <w:i w:val="0"/>
          <w:noProof/>
          <w:sz w:val="24"/>
          <w:szCs w:val="24"/>
          <w:lang w:val="hr-HR"/>
        </w:rPr>
        <w:t xml:space="preserve">nabavu uredske opreme i namještaja (stolovi, stolice, ormari) izvršeni su u iznosu od </w:t>
      </w:r>
      <w:r w:rsidR="006C52D9" w:rsidRPr="00C14CB5">
        <w:rPr>
          <w:i w:val="0"/>
          <w:noProof/>
          <w:sz w:val="24"/>
          <w:szCs w:val="24"/>
          <w:lang w:val="hr-HR"/>
        </w:rPr>
        <w:t>5.913,45</w:t>
      </w:r>
      <w:r w:rsidRPr="00C14CB5">
        <w:rPr>
          <w:i w:val="0"/>
          <w:noProof/>
          <w:sz w:val="24"/>
          <w:szCs w:val="24"/>
          <w:lang w:val="hr-HR"/>
        </w:rPr>
        <w:t xml:space="preserve"> EUR;</w:t>
      </w:r>
    </w:p>
    <w:p w14:paraId="14D8B902" w14:textId="560CBD6B" w:rsidR="00FD1CCA" w:rsidRPr="00C14CB5" w:rsidRDefault="00FD1CCA" w:rsidP="00FD1CCA">
      <w:pPr>
        <w:pStyle w:val="Uvuenotijeloteksta"/>
        <w:numPr>
          <w:ilvl w:val="0"/>
          <w:numId w:val="3"/>
        </w:numPr>
        <w:jc w:val="both"/>
        <w:rPr>
          <w:i w:val="0"/>
          <w:noProof/>
          <w:sz w:val="24"/>
          <w:szCs w:val="24"/>
          <w:lang w:val="hr-HR"/>
        </w:rPr>
      </w:pPr>
      <w:r w:rsidRPr="00C14CB5">
        <w:rPr>
          <w:i w:val="0"/>
          <w:noProof/>
          <w:sz w:val="24"/>
          <w:szCs w:val="24"/>
          <w:lang w:val="hr-HR"/>
        </w:rPr>
        <w:t xml:space="preserve">nabavu komunikacijske opreme (telefoni, mobiteli) izvršeni su u iznosu od </w:t>
      </w:r>
      <w:r w:rsidR="006C52D9" w:rsidRPr="00C14CB5">
        <w:rPr>
          <w:i w:val="0"/>
          <w:noProof/>
          <w:sz w:val="24"/>
          <w:szCs w:val="24"/>
          <w:lang w:val="hr-HR"/>
        </w:rPr>
        <w:t>3.</w:t>
      </w:r>
      <w:r w:rsidR="00CB7918">
        <w:rPr>
          <w:i w:val="0"/>
          <w:noProof/>
          <w:sz w:val="24"/>
          <w:szCs w:val="24"/>
          <w:lang w:val="hr-HR"/>
        </w:rPr>
        <w:t>542,69</w:t>
      </w:r>
      <w:r w:rsidRPr="00C14CB5">
        <w:rPr>
          <w:i w:val="0"/>
          <w:noProof/>
          <w:sz w:val="24"/>
          <w:szCs w:val="24"/>
          <w:lang w:val="hr-HR"/>
        </w:rPr>
        <w:t xml:space="preserve"> EUR; </w:t>
      </w:r>
    </w:p>
    <w:p w14:paraId="593E4383" w14:textId="67727139" w:rsidR="00FD1CCA" w:rsidRPr="00C14CB5" w:rsidRDefault="007F1C94" w:rsidP="00FD1CCA">
      <w:pPr>
        <w:pStyle w:val="Uvuenotijeloteksta"/>
        <w:numPr>
          <w:ilvl w:val="0"/>
          <w:numId w:val="3"/>
        </w:numPr>
        <w:jc w:val="both"/>
        <w:rPr>
          <w:i w:val="0"/>
          <w:noProof/>
          <w:sz w:val="24"/>
          <w:szCs w:val="24"/>
          <w:lang w:val="hr-HR"/>
        </w:rPr>
      </w:pPr>
      <w:r w:rsidRPr="00C14CB5">
        <w:rPr>
          <w:i w:val="0"/>
          <w:noProof/>
          <w:sz w:val="24"/>
          <w:szCs w:val="24"/>
          <w:lang w:val="hr-HR"/>
        </w:rPr>
        <w:t xml:space="preserve">nabavu opreme za održavanje i zaštitu izvršeni su u iznosu od 606,25 </w:t>
      </w:r>
      <w:r w:rsidR="007C377A" w:rsidRPr="00C14CB5">
        <w:rPr>
          <w:i w:val="0"/>
          <w:noProof/>
          <w:sz w:val="24"/>
          <w:szCs w:val="24"/>
          <w:lang w:val="hr-HR"/>
        </w:rPr>
        <w:t>EUR</w:t>
      </w:r>
      <w:r w:rsidRPr="00C14CB5">
        <w:rPr>
          <w:i w:val="0"/>
          <w:noProof/>
          <w:sz w:val="24"/>
          <w:szCs w:val="24"/>
          <w:lang w:val="hr-HR"/>
        </w:rPr>
        <w:t xml:space="preserve"> a odnose se na nabavu i ugradnju depuratora za perilicu posuđa; </w:t>
      </w:r>
    </w:p>
    <w:p w14:paraId="0D57068E" w14:textId="77777777" w:rsidR="00FD1CCA" w:rsidRPr="00C14CB5" w:rsidRDefault="00FD1CCA" w:rsidP="00FD1CCA">
      <w:pPr>
        <w:rPr>
          <w:sz w:val="24"/>
          <w:szCs w:val="24"/>
          <w:lang w:val="hr-HR"/>
        </w:rPr>
      </w:pPr>
    </w:p>
    <w:p w14:paraId="3E7201B7" w14:textId="0ACD7E8C" w:rsidR="00A3053E" w:rsidRPr="00C14CB5" w:rsidRDefault="00A3053E" w:rsidP="00D25A04">
      <w:pPr>
        <w:pStyle w:val="Uvuenotijeloteksta"/>
        <w:jc w:val="both"/>
        <w:rPr>
          <w:i w:val="0"/>
          <w:noProof/>
          <w:sz w:val="24"/>
          <w:szCs w:val="24"/>
          <w:lang w:val="hr-HR"/>
        </w:rPr>
      </w:pPr>
      <w:r w:rsidRPr="008B4773">
        <w:rPr>
          <w:i w:val="0"/>
          <w:iCs/>
          <w:noProof/>
          <w:sz w:val="24"/>
          <w:szCs w:val="24"/>
          <w:lang w:val="hr-HR"/>
        </w:rPr>
        <w:t xml:space="preserve">Aktivnost: Otplata kredita; rashodi su planirani u iznosu od </w:t>
      </w:r>
      <w:r w:rsidR="00CB7918" w:rsidRPr="008B4773">
        <w:rPr>
          <w:i w:val="0"/>
          <w:iCs/>
          <w:noProof/>
          <w:sz w:val="24"/>
          <w:szCs w:val="24"/>
          <w:lang w:val="hr-HR"/>
        </w:rPr>
        <w:t>332.205,00</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a izvršeni u</w:t>
      </w:r>
      <w:r w:rsidRPr="00C14CB5">
        <w:rPr>
          <w:i w:val="0"/>
          <w:noProof/>
          <w:sz w:val="24"/>
          <w:szCs w:val="24"/>
          <w:lang w:val="hr-HR"/>
        </w:rPr>
        <w:t xml:space="preserve"> iznosu od </w:t>
      </w:r>
      <w:r w:rsidR="00B94C65" w:rsidRPr="00C14CB5">
        <w:rPr>
          <w:i w:val="0"/>
          <w:noProof/>
          <w:sz w:val="24"/>
          <w:szCs w:val="24"/>
          <w:lang w:val="hr-HR"/>
        </w:rPr>
        <w:t>33</w:t>
      </w:r>
      <w:r w:rsidR="00CB7918">
        <w:rPr>
          <w:i w:val="0"/>
          <w:noProof/>
          <w:sz w:val="24"/>
          <w:szCs w:val="24"/>
          <w:lang w:val="hr-HR"/>
        </w:rPr>
        <w:t>2</w:t>
      </w:r>
      <w:r w:rsidR="00B94C65" w:rsidRPr="00C14CB5">
        <w:rPr>
          <w:i w:val="0"/>
          <w:noProof/>
          <w:sz w:val="24"/>
          <w:szCs w:val="24"/>
          <w:lang w:val="hr-HR"/>
        </w:rPr>
        <w:t>.</w:t>
      </w:r>
      <w:r w:rsidR="00CB7918">
        <w:rPr>
          <w:i w:val="0"/>
          <w:noProof/>
          <w:sz w:val="24"/>
          <w:szCs w:val="24"/>
          <w:lang w:val="hr-HR"/>
        </w:rPr>
        <w:t>147,78</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CB7918">
        <w:rPr>
          <w:i w:val="0"/>
          <w:noProof/>
          <w:sz w:val="24"/>
          <w:szCs w:val="24"/>
          <w:lang w:val="hr-HR"/>
        </w:rPr>
        <w:t>57,22</w:t>
      </w:r>
      <w:r w:rsidRPr="00C14CB5">
        <w:rPr>
          <w:i w:val="0"/>
          <w:noProof/>
          <w:sz w:val="24"/>
          <w:szCs w:val="24"/>
          <w:lang w:val="hr-HR"/>
        </w:rPr>
        <w:t>% u odnosu na plan, a odnose se na:</w:t>
      </w:r>
    </w:p>
    <w:p w14:paraId="36B8965C" w14:textId="5381F28C" w:rsidR="00A3053E" w:rsidRPr="00C14CB5" w:rsidRDefault="00A3053E" w:rsidP="0069789D">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Kamate za primljene kredite i zajmove od kreditnih i ostalih financijskih institucija izvan javnog sektora u iznosu od </w:t>
      </w:r>
      <w:r w:rsidR="00CB7918">
        <w:rPr>
          <w:noProof/>
          <w:sz w:val="24"/>
          <w:szCs w:val="24"/>
          <w:lang w:val="hr-HR"/>
        </w:rPr>
        <w:t>81.444,26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odnose se na otplatu kamata po Ugovorima o dugoročnim kreditima zaključenim sa Zagrebačkom bankom d.d. za izgradnju objekata Osnovne škole Veli Vrh, </w:t>
      </w:r>
    </w:p>
    <w:p w14:paraId="1F2B72D1" w14:textId="6EA4084F" w:rsidR="00A91983" w:rsidRPr="00C14CB5" w:rsidRDefault="00A91983" w:rsidP="00A91983">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Otplata glavnice primljenih kredita od tuzemnih kreditnih institucija izvan javnog sektora u iznosu od </w:t>
      </w:r>
      <w:r w:rsidR="000462DD" w:rsidRPr="00C14CB5">
        <w:rPr>
          <w:noProof/>
          <w:sz w:val="24"/>
          <w:szCs w:val="24"/>
          <w:lang w:val="hr-HR"/>
        </w:rPr>
        <w:t>250.703,52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odnosi se na otplatu glavnice po Ugovorima o dugoročnim kreditima zaključenim sa Zagrebačkom bankom d.d. za izgradnju objekata Osnovne škole Veli Vrh</w:t>
      </w:r>
      <w:r w:rsidR="000462DD" w:rsidRPr="00C14CB5">
        <w:rPr>
          <w:noProof/>
          <w:sz w:val="24"/>
          <w:szCs w:val="24"/>
          <w:lang w:val="hr-HR"/>
        </w:rPr>
        <w:t>.</w:t>
      </w:r>
    </w:p>
    <w:p w14:paraId="0BF8C32D" w14:textId="54721EE4" w:rsidR="000F2167" w:rsidRPr="00C14CB5" w:rsidRDefault="000F2167" w:rsidP="00D25A04">
      <w:pPr>
        <w:pStyle w:val="Tijeloteksta"/>
        <w:rPr>
          <w:noProof/>
          <w:sz w:val="24"/>
          <w:szCs w:val="24"/>
          <w:lang w:val="hr-HR"/>
        </w:rPr>
      </w:pPr>
    </w:p>
    <w:p w14:paraId="0D6BBAF7" w14:textId="77777777" w:rsidR="00F36FEB" w:rsidRPr="00C14CB5" w:rsidRDefault="00F36FEB" w:rsidP="00F36FEB">
      <w:pPr>
        <w:pStyle w:val="Uvuenotijeloteksta"/>
        <w:jc w:val="both"/>
        <w:rPr>
          <w:i w:val="0"/>
          <w:noProof/>
          <w:sz w:val="24"/>
          <w:szCs w:val="24"/>
          <w:lang w:val="hr-HR"/>
        </w:rPr>
      </w:pPr>
      <w:r w:rsidRPr="00C14CB5">
        <w:rPr>
          <w:i w:val="0"/>
          <w:noProof/>
          <w:sz w:val="24"/>
          <w:szCs w:val="24"/>
          <w:lang w:val="hr-HR"/>
        </w:rPr>
        <w:t>PROGRAM: RAZVOJ  GOSPODARSTVA</w:t>
      </w:r>
    </w:p>
    <w:p w14:paraId="78F03FB0" w14:textId="77777777" w:rsidR="00F36FEB" w:rsidRPr="00C14CB5" w:rsidRDefault="00F36FEB" w:rsidP="00F36FEB">
      <w:pPr>
        <w:autoSpaceDE w:val="0"/>
        <w:autoSpaceDN w:val="0"/>
        <w:ind w:firstLine="708"/>
        <w:jc w:val="both"/>
        <w:rPr>
          <w:noProof/>
          <w:sz w:val="24"/>
          <w:szCs w:val="24"/>
          <w:highlight w:val="yellow"/>
          <w:lang w:val="hr-HR"/>
        </w:rPr>
      </w:pPr>
    </w:p>
    <w:p w14:paraId="615B7C1B" w14:textId="289947B3" w:rsidR="002E0708" w:rsidRPr="00C14CB5" w:rsidRDefault="002E0708" w:rsidP="002E0708">
      <w:pPr>
        <w:pStyle w:val="Uvuenotijeloteksta"/>
        <w:ind w:firstLine="708"/>
        <w:jc w:val="both"/>
        <w:rPr>
          <w:i w:val="0"/>
          <w:iCs/>
          <w:sz w:val="24"/>
          <w:szCs w:val="24"/>
          <w:lang w:val="hr-HR"/>
        </w:rPr>
      </w:pPr>
      <w:r w:rsidRPr="00C14CB5">
        <w:rPr>
          <w:i w:val="0"/>
          <w:iCs/>
          <w:sz w:val="24"/>
          <w:szCs w:val="24"/>
          <w:lang w:val="hr-HR"/>
        </w:rPr>
        <w:t>Cilj Programa razvoja gospodarstva je poticanje razvoja malog gospodarstva, mikro i malih trgovačkih društava, obrtnika, zadruga, profitnih ustanova, udruga u gospodarstvu i fizičkih osoba u slobodnim zanimanjima i obiteljskim poljoprivrednim gospodarstvima kroz programe potpora, jačanje poduzetničke infrastrukture, poboljšavanje poslovne klime, povećanje konkurentnosti poduzetnika na tržištu. Kroz potpore i subvencije omogućen je</w:t>
      </w:r>
      <w:r>
        <w:rPr>
          <w:i w:val="0"/>
          <w:iCs/>
          <w:sz w:val="24"/>
          <w:szCs w:val="24"/>
          <w:lang w:val="hr-HR"/>
        </w:rPr>
        <w:t xml:space="preserve"> </w:t>
      </w:r>
      <w:r w:rsidRPr="00C14CB5">
        <w:rPr>
          <w:i w:val="0"/>
          <w:iCs/>
          <w:sz w:val="24"/>
          <w:szCs w:val="24"/>
          <w:lang w:val="hr-HR"/>
        </w:rPr>
        <w:t xml:space="preserve">lakši i jeftiniji pristup izvorima </w:t>
      </w:r>
      <w:r w:rsidRPr="00C14CB5">
        <w:rPr>
          <w:i w:val="0"/>
          <w:iCs/>
          <w:sz w:val="24"/>
          <w:szCs w:val="24"/>
          <w:lang w:val="hr-HR"/>
        </w:rPr>
        <w:lastRenderedPageBreak/>
        <w:t>financiranja, smanjenje početnih financijskih izdataka poduzetnika prilikom pokretanja poslovanja, poticanje mikro i malih poduzetnika da koriste sredstva za digitalni marketing i digitalizaciju poslovanja,</w:t>
      </w:r>
      <w:r>
        <w:rPr>
          <w:i w:val="0"/>
          <w:iCs/>
          <w:sz w:val="24"/>
          <w:szCs w:val="24"/>
          <w:lang w:val="hr-HR"/>
        </w:rPr>
        <w:t xml:space="preserve"> </w:t>
      </w:r>
      <w:r w:rsidRPr="00C14CB5">
        <w:rPr>
          <w:i w:val="0"/>
          <w:iCs/>
          <w:sz w:val="24"/>
          <w:szCs w:val="24"/>
          <w:lang w:val="hr-HR"/>
        </w:rPr>
        <w:t xml:space="preserve">povećanje konkurentnosti mikro i malih poduzetnika kroz dodatnu edukaciju i stručno usavršavanje zaposlenika, zamjena dotrajalih strojeva, alata i opreme, odnosno nabava suvremenih strojeva, alata i opreme čime bi se osnažio sektor malih proizvodnih djelatnosti i sektor uslužnih djelatnosti u području popravaka predmeta za osobnu uporabu i kućanstvo, povećanje broja gospodarskih subjekata te konkurentnosti u IT sektoru, a sve kako bi se poboljšala poslovna klima na području Pule i povećala učinkovitost suradnje Grada Pule i poduzetnika. </w:t>
      </w:r>
    </w:p>
    <w:p w14:paraId="74A19CCB" w14:textId="58FC47CD" w:rsidR="00A8150B" w:rsidRPr="00C14CB5" w:rsidRDefault="00A8150B" w:rsidP="00A8150B">
      <w:pPr>
        <w:pStyle w:val="Uvuenotijeloteksta"/>
        <w:ind w:firstLine="708"/>
        <w:jc w:val="both"/>
        <w:rPr>
          <w:i w:val="0"/>
          <w:iCs/>
          <w:sz w:val="24"/>
          <w:szCs w:val="24"/>
          <w:lang w:val="hr-HR"/>
        </w:rPr>
      </w:pPr>
    </w:p>
    <w:p w14:paraId="138DBC3F" w14:textId="77777777" w:rsidR="00A8150B" w:rsidRPr="00C14CB5" w:rsidRDefault="00A8150B" w:rsidP="00A8150B">
      <w:pPr>
        <w:autoSpaceDE w:val="0"/>
        <w:autoSpaceDN w:val="0"/>
        <w:ind w:firstLine="708"/>
        <w:jc w:val="both"/>
        <w:rPr>
          <w:rFonts w:eastAsia="Calibri"/>
          <w:bCs/>
          <w:iCs/>
          <w:color w:val="000000"/>
          <w:sz w:val="24"/>
          <w:szCs w:val="24"/>
          <w:lang w:val="hr-HR" w:eastAsia="en-US"/>
        </w:rPr>
      </w:pPr>
    </w:p>
    <w:p w14:paraId="3F7B7994" w14:textId="77777777" w:rsidR="00A8150B" w:rsidRPr="00C14CB5" w:rsidRDefault="00A8150B" w:rsidP="00A8150B">
      <w:pPr>
        <w:autoSpaceDE w:val="0"/>
        <w:autoSpaceDN w:val="0"/>
        <w:ind w:firstLine="708"/>
        <w:jc w:val="both"/>
        <w:rPr>
          <w:iCs/>
          <w:sz w:val="24"/>
          <w:szCs w:val="24"/>
          <w:lang w:val="hr-HR"/>
        </w:rPr>
      </w:pPr>
      <w:r w:rsidRPr="00C14CB5">
        <w:rPr>
          <w:rFonts w:eastAsia="Calibri"/>
          <w:bCs/>
          <w:iCs/>
          <w:color w:val="000000"/>
          <w:sz w:val="24"/>
          <w:szCs w:val="24"/>
          <w:lang w:val="hr-HR" w:eastAsia="en-US"/>
        </w:rPr>
        <w:t>Pokazatelj uspješnosti izvođenja Programa očituje se u broju novih poduzetnika, unapređenju poslovanja poduzetnika koji su dobili potporu Grada, povećanju kvalitete i prepoznatljivosti lokalnih proizvoda i usluga poduzetnika</w:t>
      </w:r>
      <w:r w:rsidRPr="00C14CB5">
        <w:rPr>
          <w:iCs/>
          <w:sz w:val="24"/>
          <w:szCs w:val="24"/>
          <w:lang w:val="hr-HR"/>
        </w:rPr>
        <w:t xml:space="preserve"> </w:t>
      </w:r>
      <w:r w:rsidRPr="00C14CB5">
        <w:rPr>
          <w:rFonts w:eastAsia="Calibri"/>
          <w:bCs/>
          <w:iCs/>
          <w:color w:val="000000"/>
          <w:sz w:val="24"/>
          <w:szCs w:val="24"/>
          <w:lang w:val="hr-HR" w:eastAsia="en-US"/>
        </w:rPr>
        <w:t xml:space="preserve">smanjenim financijskim obvezama poduzetnika pri otplati kredita. </w:t>
      </w:r>
    </w:p>
    <w:p w14:paraId="2326A073" w14:textId="673FF7B3" w:rsidR="00F36FEB" w:rsidRPr="00C14CB5" w:rsidRDefault="00F36FEB" w:rsidP="00510C6D">
      <w:pPr>
        <w:ind w:firstLine="708"/>
        <w:jc w:val="both"/>
        <w:rPr>
          <w:iCs/>
          <w:noProof/>
          <w:sz w:val="24"/>
          <w:szCs w:val="24"/>
          <w:lang w:val="hr-HR"/>
        </w:rPr>
      </w:pPr>
    </w:p>
    <w:p w14:paraId="1BE627C2" w14:textId="52DCD17E" w:rsidR="00F36FEB" w:rsidRPr="00C14CB5" w:rsidRDefault="00F36FEB" w:rsidP="00F36FEB">
      <w:pPr>
        <w:pStyle w:val="Uvuenotijeloteksta"/>
        <w:ind w:firstLine="708"/>
        <w:jc w:val="both"/>
        <w:rPr>
          <w:i w:val="0"/>
          <w:sz w:val="24"/>
          <w:szCs w:val="24"/>
          <w:lang w:val="hr-HR"/>
        </w:rPr>
      </w:pPr>
      <w:r w:rsidRPr="00C14CB5">
        <w:rPr>
          <w:i w:val="0"/>
          <w:noProof/>
          <w:sz w:val="24"/>
          <w:szCs w:val="24"/>
          <w:lang w:val="hr-HR"/>
        </w:rPr>
        <w:t xml:space="preserve">Program razvoj gospodarstva; rashodi za provođenje programa planirani su u iznosu od </w:t>
      </w:r>
      <w:r w:rsidR="00CB7918">
        <w:rPr>
          <w:i w:val="0"/>
          <w:noProof/>
          <w:sz w:val="24"/>
          <w:szCs w:val="24"/>
          <w:lang w:val="hr-HR"/>
        </w:rPr>
        <w:t>241.700,00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A8150B" w:rsidRPr="00C14CB5">
        <w:rPr>
          <w:i w:val="0"/>
          <w:noProof/>
          <w:sz w:val="24"/>
          <w:szCs w:val="24"/>
          <w:lang w:val="hr-HR"/>
        </w:rPr>
        <w:t>241.</w:t>
      </w:r>
      <w:r w:rsidR="00CB7918">
        <w:rPr>
          <w:i w:val="0"/>
          <w:noProof/>
          <w:sz w:val="24"/>
          <w:szCs w:val="24"/>
          <w:lang w:val="hr-HR"/>
        </w:rPr>
        <w:t>541,58</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CB7918">
        <w:rPr>
          <w:i w:val="0"/>
          <w:noProof/>
          <w:sz w:val="24"/>
          <w:szCs w:val="24"/>
          <w:lang w:val="hr-HR"/>
        </w:rPr>
        <w:t>99,93</w:t>
      </w:r>
      <w:r w:rsidRPr="00C14CB5">
        <w:rPr>
          <w:i w:val="0"/>
          <w:noProof/>
          <w:sz w:val="24"/>
          <w:szCs w:val="24"/>
          <w:lang w:val="hr-HR"/>
        </w:rPr>
        <w:t xml:space="preserve">% u odnosu na plan. </w:t>
      </w:r>
      <w:r w:rsidRPr="00C14CB5">
        <w:rPr>
          <w:i w:val="0"/>
          <w:sz w:val="24"/>
          <w:szCs w:val="24"/>
          <w:lang w:val="hr-HR"/>
        </w:rPr>
        <w:t xml:space="preserve">U okviru programa planirane su </w:t>
      </w:r>
      <w:r w:rsidR="00CB7918">
        <w:rPr>
          <w:i w:val="0"/>
          <w:sz w:val="24"/>
          <w:szCs w:val="24"/>
          <w:lang w:val="hr-HR"/>
        </w:rPr>
        <w:t>jedna</w:t>
      </w:r>
      <w:r w:rsidRPr="00C14CB5">
        <w:rPr>
          <w:i w:val="0"/>
          <w:sz w:val="24"/>
          <w:szCs w:val="24"/>
          <w:lang w:val="hr-HR"/>
        </w:rPr>
        <w:t xml:space="preserve"> Aktivnosti, jedan Kapitalni i </w:t>
      </w:r>
      <w:r w:rsidR="00CB7918">
        <w:rPr>
          <w:i w:val="0"/>
          <w:sz w:val="24"/>
          <w:szCs w:val="24"/>
          <w:lang w:val="hr-HR"/>
        </w:rPr>
        <w:t>jedan</w:t>
      </w:r>
      <w:r w:rsidRPr="00C14CB5">
        <w:rPr>
          <w:i w:val="0"/>
          <w:sz w:val="24"/>
          <w:szCs w:val="24"/>
          <w:lang w:val="hr-HR"/>
        </w:rPr>
        <w:t xml:space="preserve"> Tekuć</w:t>
      </w:r>
      <w:r w:rsidR="00CB7918">
        <w:rPr>
          <w:i w:val="0"/>
          <w:sz w:val="24"/>
          <w:szCs w:val="24"/>
          <w:lang w:val="hr-HR"/>
        </w:rPr>
        <w:t>i</w:t>
      </w:r>
      <w:r w:rsidRPr="00C14CB5">
        <w:rPr>
          <w:i w:val="0"/>
          <w:sz w:val="24"/>
          <w:szCs w:val="24"/>
          <w:lang w:val="hr-HR"/>
        </w:rPr>
        <w:t xml:space="preserve"> projekta.</w:t>
      </w:r>
    </w:p>
    <w:p w14:paraId="678FF7FE" w14:textId="77777777" w:rsidR="00F36FEB" w:rsidRPr="00C14CB5" w:rsidRDefault="00F36FEB" w:rsidP="00F36FEB">
      <w:pPr>
        <w:pStyle w:val="Uvuenotijeloteksta"/>
        <w:jc w:val="both"/>
        <w:rPr>
          <w:i w:val="0"/>
          <w:noProof/>
          <w:sz w:val="24"/>
          <w:szCs w:val="24"/>
          <w:lang w:val="hr-HR"/>
        </w:rPr>
      </w:pPr>
    </w:p>
    <w:p w14:paraId="0F22522A" w14:textId="77777777" w:rsidR="00A8150B" w:rsidRPr="008B4773" w:rsidRDefault="00F36FEB" w:rsidP="00733B5E">
      <w:pPr>
        <w:ind w:firstLine="708"/>
        <w:jc w:val="both"/>
        <w:rPr>
          <w:iCs/>
          <w:noProof/>
          <w:sz w:val="24"/>
          <w:szCs w:val="24"/>
          <w:lang w:val="hr-HR"/>
        </w:rPr>
      </w:pPr>
      <w:r w:rsidRPr="008B4773">
        <w:rPr>
          <w:iCs/>
          <w:noProof/>
          <w:sz w:val="24"/>
          <w:szCs w:val="24"/>
          <w:lang w:val="hr-HR"/>
        </w:rPr>
        <w:t xml:space="preserve">Aktivnost: Program poljoprivrede i ruralnog razvoja, rashodi za izvršenje aktivnosti planirani su u iznosu od </w:t>
      </w:r>
      <w:r w:rsidR="00A8150B" w:rsidRPr="008B4773">
        <w:rPr>
          <w:iCs/>
          <w:noProof/>
          <w:sz w:val="24"/>
          <w:szCs w:val="24"/>
          <w:lang w:val="hr-HR"/>
        </w:rPr>
        <w:t>22.565</w:t>
      </w:r>
      <w:r w:rsidRPr="008B4773">
        <w:rPr>
          <w:iCs/>
          <w:noProof/>
          <w:sz w:val="24"/>
          <w:szCs w:val="24"/>
          <w:lang w:val="hr-HR"/>
        </w:rPr>
        <w:t xml:space="preserve">,00 </w:t>
      </w:r>
      <w:r w:rsidR="00103FBA" w:rsidRPr="008B4773">
        <w:rPr>
          <w:iCs/>
          <w:noProof/>
          <w:sz w:val="24"/>
          <w:szCs w:val="24"/>
          <w:lang w:val="hr-HR"/>
        </w:rPr>
        <w:t>EUR</w:t>
      </w:r>
      <w:r w:rsidRPr="008B4773">
        <w:rPr>
          <w:iCs/>
          <w:noProof/>
          <w:sz w:val="24"/>
          <w:szCs w:val="24"/>
          <w:lang w:val="hr-HR"/>
        </w:rPr>
        <w:t xml:space="preserve">, </w:t>
      </w:r>
      <w:r w:rsidR="00A8150B" w:rsidRPr="008B4773">
        <w:rPr>
          <w:iCs/>
          <w:noProof/>
          <w:sz w:val="24"/>
          <w:szCs w:val="24"/>
          <w:lang w:val="hr-HR"/>
        </w:rPr>
        <w:t>u izvještajnom razdoblju nisu izvršeni.</w:t>
      </w:r>
      <w:r w:rsidRPr="008B4773">
        <w:rPr>
          <w:iCs/>
          <w:noProof/>
          <w:sz w:val="24"/>
          <w:szCs w:val="24"/>
          <w:lang w:val="hr-HR"/>
        </w:rPr>
        <w:t xml:space="preserve"> </w:t>
      </w:r>
    </w:p>
    <w:p w14:paraId="32B6C55D" w14:textId="7EC0F59C" w:rsidR="00A8150B" w:rsidRPr="008B4773" w:rsidRDefault="00A8150B" w:rsidP="00A8150B">
      <w:pPr>
        <w:ind w:firstLine="708"/>
        <w:jc w:val="both"/>
        <w:rPr>
          <w:iCs/>
          <w:sz w:val="24"/>
          <w:szCs w:val="24"/>
          <w:lang w:val="hr-HR"/>
        </w:rPr>
      </w:pPr>
      <w:r w:rsidRPr="008B4773">
        <w:rPr>
          <w:iCs/>
          <w:sz w:val="24"/>
          <w:szCs w:val="24"/>
          <w:lang w:val="hr-HR"/>
        </w:rPr>
        <w:t xml:space="preserve">U izvještajnom razdoblju nisu zaprimljeni zahtjevi za dodjelu potpora prema Programu potpore poljoprivredi i ruralnom razvoju. Budući Program ističe ove godine, upućen je dopis poljoprivrednicima s područja grada Pule da se očituju i predlože svoje zahtjeve za izradu Programa za naredno trogodišnje razdoblje. </w:t>
      </w:r>
    </w:p>
    <w:p w14:paraId="5E0E16B9" w14:textId="77777777" w:rsidR="00F36FEB" w:rsidRPr="008B4773" w:rsidRDefault="00F36FEB" w:rsidP="00F36FEB">
      <w:pPr>
        <w:ind w:firstLine="708"/>
        <w:jc w:val="both"/>
        <w:rPr>
          <w:iCs/>
          <w:noProof/>
          <w:sz w:val="24"/>
          <w:szCs w:val="24"/>
          <w:lang w:val="hr-HR"/>
        </w:rPr>
      </w:pPr>
    </w:p>
    <w:p w14:paraId="6283455F" w14:textId="5D175DEE" w:rsidR="00091D50" w:rsidRPr="008B4773" w:rsidRDefault="00F36FEB" w:rsidP="00091D50">
      <w:pPr>
        <w:ind w:firstLine="708"/>
        <w:jc w:val="both"/>
        <w:rPr>
          <w:iCs/>
          <w:noProof/>
          <w:sz w:val="24"/>
          <w:szCs w:val="24"/>
          <w:lang w:val="hr-HR"/>
        </w:rPr>
      </w:pPr>
      <w:r w:rsidRPr="008B4773">
        <w:rPr>
          <w:iCs/>
          <w:noProof/>
          <w:sz w:val="24"/>
          <w:szCs w:val="24"/>
          <w:lang w:val="hr-HR"/>
        </w:rPr>
        <w:t xml:space="preserve">Aktivnost: Sajmovi i manifestacije, rashodi za izvršenje aktivnosti planirani su u iznosu od </w:t>
      </w:r>
      <w:r w:rsidR="00CB7918" w:rsidRPr="008B4773">
        <w:rPr>
          <w:iCs/>
          <w:noProof/>
          <w:sz w:val="24"/>
          <w:szCs w:val="24"/>
          <w:lang w:val="hr-HR"/>
        </w:rPr>
        <w:t>6.000</w:t>
      </w:r>
      <w:r w:rsidRPr="008B4773">
        <w:rPr>
          <w:iCs/>
          <w:noProof/>
          <w:sz w:val="24"/>
          <w:szCs w:val="24"/>
          <w:lang w:val="hr-HR"/>
        </w:rPr>
        <w:t xml:space="preserve">,00 </w:t>
      </w:r>
      <w:r w:rsidR="00103FBA" w:rsidRPr="008B4773">
        <w:rPr>
          <w:iCs/>
          <w:noProof/>
          <w:sz w:val="24"/>
          <w:szCs w:val="24"/>
          <w:lang w:val="hr-HR"/>
        </w:rPr>
        <w:t>EUR</w:t>
      </w:r>
      <w:r w:rsidRPr="008B4773">
        <w:rPr>
          <w:iCs/>
          <w:noProof/>
          <w:sz w:val="24"/>
          <w:szCs w:val="24"/>
          <w:lang w:val="hr-HR"/>
        </w:rPr>
        <w:t xml:space="preserve">, a </w:t>
      </w:r>
      <w:r w:rsidR="00510C6D" w:rsidRPr="008B4773">
        <w:rPr>
          <w:iCs/>
          <w:noProof/>
          <w:sz w:val="24"/>
          <w:szCs w:val="24"/>
          <w:lang w:val="hr-HR"/>
        </w:rPr>
        <w:t xml:space="preserve">izvršeni su u iznosu od </w:t>
      </w:r>
      <w:r w:rsidR="00A8150B" w:rsidRPr="008B4773">
        <w:rPr>
          <w:iCs/>
          <w:noProof/>
          <w:sz w:val="24"/>
          <w:szCs w:val="24"/>
          <w:lang w:val="hr-HR"/>
        </w:rPr>
        <w:t>5.998,46</w:t>
      </w:r>
      <w:r w:rsidR="00510C6D" w:rsidRPr="008B4773">
        <w:rPr>
          <w:iCs/>
          <w:noProof/>
          <w:sz w:val="24"/>
          <w:szCs w:val="24"/>
          <w:lang w:val="hr-HR"/>
        </w:rPr>
        <w:t xml:space="preserve"> </w:t>
      </w:r>
      <w:r w:rsidR="00103FBA" w:rsidRPr="008B4773">
        <w:rPr>
          <w:iCs/>
          <w:noProof/>
          <w:sz w:val="24"/>
          <w:szCs w:val="24"/>
          <w:lang w:val="hr-HR"/>
        </w:rPr>
        <w:t>EUR</w:t>
      </w:r>
      <w:r w:rsidR="00510C6D" w:rsidRPr="008B4773">
        <w:rPr>
          <w:iCs/>
          <w:noProof/>
          <w:sz w:val="24"/>
          <w:szCs w:val="24"/>
          <w:lang w:val="hr-HR"/>
        </w:rPr>
        <w:t xml:space="preserve"> ili </w:t>
      </w:r>
      <w:r w:rsidR="00CB7918" w:rsidRPr="008B4773">
        <w:rPr>
          <w:iCs/>
          <w:noProof/>
          <w:sz w:val="24"/>
          <w:szCs w:val="24"/>
          <w:lang w:val="hr-HR"/>
        </w:rPr>
        <w:t>99,97</w:t>
      </w:r>
      <w:r w:rsidR="00510C6D" w:rsidRPr="008B4773">
        <w:rPr>
          <w:iCs/>
          <w:noProof/>
          <w:sz w:val="24"/>
          <w:szCs w:val="24"/>
          <w:lang w:val="hr-HR"/>
        </w:rPr>
        <w:t>% u odnosu na plan.</w:t>
      </w:r>
      <w:r w:rsidR="00742E00" w:rsidRPr="008B4773">
        <w:rPr>
          <w:iCs/>
          <w:noProof/>
          <w:sz w:val="24"/>
          <w:szCs w:val="24"/>
          <w:lang w:val="hr-HR"/>
        </w:rPr>
        <w:t xml:space="preserve"> Odnose se na financiranje</w:t>
      </w:r>
      <w:r w:rsidR="00A8150B" w:rsidRPr="008B4773">
        <w:rPr>
          <w:iCs/>
          <w:noProof/>
          <w:sz w:val="24"/>
          <w:szCs w:val="24"/>
          <w:lang w:val="hr-HR"/>
        </w:rPr>
        <w:t xml:space="preserve"> manifestacija</w:t>
      </w:r>
      <w:r w:rsidR="00091D50" w:rsidRPr="008B4773">
        <w:rPr>
          <w:iCs/>
          <w:noProof/>
          <w:sz w:val="24"/>
          <w:szCs w:val="24"/>
          <w:lang w:val="hr-HR"/>
        </w:rPr>
        <w:t>:</w:t>
      </w:r>
    </w:p>
    <w:p w14:paraId="52C0334F" w14:textId="05E67D78" w:rsidR="00091D50" w:rsidRPr="00C14CB5" w:rsidRDefault="00742E00" w:rsidP="00001A21">
      <w:pPr>
        <w:pStyle w:val="Odlomakpopisa"/>
        <w:widowControl/>
        <w:numPr>
          <w:ilvl w:val="0"/>
          <w:numId w:val="45"/>
        </w:numPr>
        <w:tabs>
          <w:tab w:val="left" w:pos="142"/>
        </w:tabs>
        <w:adjustRightInd/>
        <w:spacing w:line="240" w:lineRule="auto"/>
        <w:ind w:left="709" w:hanging="567"/>
        <w:textAlignment w:val="auto"/>
        <w:rPr>
          <w:sz w:val="24"/>
          <w:szCs w:val="24"/>
          <w:lang w:val="hr-HR"/>
        </w:rPr>
      </w:pPr>
      <w:r w:rsidRPr="00C14CB5">
        <w:rPr>
          <w:sz w:val="24"/>
          <w:szCs w:val="24"/>
          <w:lang w:val="hr-HR"/>
        </w:rPr>
        <w:t xml:space="preserve">Udruzi ICT udruženje Istre, </w:t>
      </w:r>
      <w:proofErr w:type="spellStart"/>
      <w:r w:rsidRPr="00C14CB5">
        <w:rPr>
          <w:sz w:val="24"/>
          <w:szCs w:val="24"/>
          <w:lang w:val="hr-HR"/>
        </w:rPr>
        <w:t>LeťsGROW</w:t>
      </w:r>
      <w:proofErr w:type="spellEnd"/>
      <w:r w:rsidRPr="00C14CB5">
        <w:rPr>
          <w:sz w:val="24"/>
          <w:szCs w:val="24"/>
          <w:lang w:val="hr-HR"/>
        </w:rPr>
        <w:t xml:space="preserve">! koja se održala </w:t>
      </w:r>
      <w:r w:rsidR="00A8150B" w:rsidRPr="00C14CB5">
        <w:rPr>
          <w:sz w:val="24"/>
          <w:szCs w:val="24"/>
          <w:lang w:val="hr-HR"/>
        </w:rPr>
        <w:t xml:space="preserve">25. </w:t>
      </w:r>
      <w:r w:rsidRPr="00C14CB5">
        <w:rPr>
          <w:sz w:val="24"/>
          <w:szCs w:val="24"/>
          <w:lang w:val="hr-HR"/>
        </w:rPr>
        <w:t>svibnj</w:t>
      </w:r>
      <w:r w:rsidR="00A8150B" w:rsidRPr="00C14CB5">
        <w:rPr>
          <w:sz w:val="24"/>
          <w:szCs w:val="24"/>
          <w:lang w:val="hr-HR"/>
        </w:rPr>
        <w:t>a</w:t>
      </w:r>
      <w:r w:rsidRPr="00C14CB5">
        <w:rPr>
          <w:sz w:val="24"/>
          <w:szCs w:val="24"/>
          <w:lang w:val="hr-HR"/>
        </w:rPr>
        <w:t xml:space="preserve"> </w:t>
      </w:r>
      <w:r w:rsidR="005106E9" w:rsidRPr="00C14CB5">
        <w:rPr>
          <w:sz w:val="24"/>
          <w:szCs w:val="24"/>
          <w:lang w:val="hr-HR"/>
        </w:rPr>
        <w:t>2023.</w:t>
      </w:r>
      <w:r w:rsidRPr="00C14CB5">
        <w:rPr>
          <w:sz w:val="24"/>
          <w:szCs w:val="24"/>
          <w:lang w:val="hr-HR"/>
        </w:rPr>
        <w:t xml:space="preserve"> godine</w:t>
      </w:r>
      <w:r w:rsidR="00A8150B" w:rsidRPr="00C14CB5">
        <w:rPr>
          <w:sz w:val="24"/>
          <w:szCs w:val="24"/>
          <w:lang w:val="hr-HR"/>
        </w:rPr>
        <w:t>,</w:t>
      </w:r>
      <w:r w:rsidR="004C628E" w:rsidRPr="00C14CB5">
        <w:rPr>
          <w:sz w:val="24"/>
          <w:szCs w:val="24"/>
          <w:lang w:val="hr-HR"/>
        </w:rPr>
        <w:t xml:space="preserve"> u iznosu od </w:t>
      </w:r>
      <w:r w:rsidR="00A8150B" w:rsidRPr="00C14CB5">
        <w:rPr>
          <w:sz w:val="24"/>
          <w:szCs w:val="24"/>
          <w:lang w:val="hr-HR"/>
        </w:rPr>
        <w:t>3</w:t>
      </w:r>
      <w:r w:rsidR="004C628E" w:rsidRPr="00C14CB5">
        <w:rPr>
          <w:sz w:val="24"/>
          <w:szCs w:val="24"/>
          <w:lang w:val="hr-HR"/>
        </w:rPr>
        <w:t xml:space="preserve">.000,00 </w:t>
      </w:r>
      <w:r w:rsidR="00103FBA" w:rsidRPr="00C14CB5">
        <w:rPr>
          <w:sz w:val="24"/>
          <w:szCs w:val="24"/>
          <w:lang w:val="hr-HR"/>
        </w:rPr>
        <w:t>EUR</w:t>
      </w:r>
      <w:r w:rsidR="00091D50" w:rsidRPr="00C14CB5">
        <w:rPr>
          <w:sz w:val="24"/>
          <w:szCs w:val="24"/>
          <w:lang w:val="hr-HR"/>
        </w:rPr>
        <w:t>,</w:t>
      </w:r>
    </w:p>
    <w:p w14:paraId="644F6D2A" w14:textId="461A1F44" w:rsidR="004C628E" w:rsidRPr="00C14CB5" w:rsidRDefault="00A8150B" w:rsidP="00001A21">
      <w:pPr>
        <w:pStyle w:val="Odlomakpopisa"/>
        <w:widowControl/>
        <w:numPr>
          <w:ilvl w:val="0"/>
          <w:numId w:val="45"/>
        </w:numPr>
        <w:tabs>
          <w:tab w:val="left" w:pos="142"/>
        </w:tabs>
        <w:adjustRightInd/>
        <w:spacing w:line="240" w:lineRule="auto"/>
        <w:ind w:left="709" w:hanging="567"/>
        <w:textAlignment w:val="auto"/>
        <w:rPr>
          <w:sz w:val="24"/>
          <w:szCs w:val="24"/>
          <w:lang w:val="hr-HR"/>
        </w:rPr>
      </w:pPr>
      <w:r w:rsidRPr="00C14CB5">
        <w:rPr>
          <w:bCs/>
          <w:sz w:val="24"/>
          <w:szCs w:val="24"/>
          <w:lang w:val="hr-HR"/>
        </w:rPr>
        <w:t xml:space="preserve">udruzi </w:t>
      </w:r>
      <w:proofErr w:type="spellStart"/>
      <w:r w:rsidRPr="00C14CB5">
        <w:rPr>
          <w:bCs/>
          <w:sz w:val="24"/>
          <w:szCs w:val="24"/>
          <w:lang w:val="hr-HR"/>
        </w:rPr>
        <w:t>Agroudruga</w:t>
      </w:r>
      <w:proofErr w:type="spellEnd"/>
      <w:r w:rsidRPr="00C14CB5">
        <w:rPr>
          <w:bCs/>
          <w:sz w:val="24"/>
          <w:szCs w:val="24"/>
          <w:lang w:val="hr-HR"/>
        </w:rPr>
        <w:t xml:space="preserve"> Maslina Pula, </w:t>
      </w:r>
      <w:r w:rsidRPr="00C14CB5">
        <w:rPr>
          <w:sz w:val="24"/>
          <w:szCs w:val="24"/>
          <w:lang w:val="hr-HR"/>
        </w:rPr>
        <w:t xml:space="preserve"> </w:t>
      </w:r>
      <w:r w:rsidRPr="00C14CB5">
        <w:rPr>
          <w:bCs/>
          <w:sz w:val="24"/>
          <w:szCs w:val="24"/>
          <w:lang w:val="hr-HR"/>
        </w:rPr>
        <w:t>III. Smotra ekstra djevičanskog maslinovog ulja koja se održala 25. ožujka 2023. godine</w:t>
      </w:r>
      <w:r w:rsidR="004C628E" w:rsidRPr="00C14CB5">
        <w:rPr>
          <w:sz w:val="24"/>
          <w:szCs w:val="24"/>
          <w:lang w:val="hr-HR"/>
        </w:rPr>
        <w:t xml:space="preserve">, u iznosu od </w:t>
      </w:r>
      <w:r w:rsidRPr="00C14CB5">
        <w:rPr>
          <w:sz w:val="24"/>
          <w:szCs w:val="24"/>
          <w:lang w:val="hr-HR"/>
        </w:rPr>
        <w:t xml:space="preserve">2.998,46 </w:t>
      </w:r>
      <w:r w:rsidR="00103FBA" w:rsidRPr="00C14CB5">
        <w:rPr>
          <w:sz w:val="24"/>
          <w:szCs w:val="24"/>
          <w:lang w:val="hr-HR"/>
        </w:rPr>
        <w:t>EUR</w:t>
      </w:r>
      <w:r w:rsidR="004C628E" w:rsidRPr="00C14CB5">
        <w:rPr>
          <w:sz w:val="24"/>
          <w:szCs w:val="24"/>
          <w:lang w:val="hr-HR"/>
        </w:rPr>
        <w:t>.</w:t>
      </w:r>
    </w:p>
    <w:p w14:paraId="664B3893" w14:textId="77777777" w:rsidR="00A8150B" w:rsidRPr="008B4773" w:rsidRDefault="00A8150B" w:rsidP="00F36FEB">
      <w:pPr>
        <w:ind w:firstLine="708"/>
        <w:jc w:val="both"/>
        <w:rPr>
          <w:iCs/>
          <w:sz w:val="24"/>
          <w:szCs w:val="24"/>
          <w:lang w:val="hr-HR"/>
        </w:rPr>
      </w:pPr>
    </w:p>
    <w:p w14:paraId="53462713" w14:textId="1E53EA6A" w:rsidR="00F36FEB" w:rsidRPr="008B4773" w:rsidRDefault="00F36FEB" w:rsidP="00F36FEB">
      <w:pPr>
        <w:ind w:firstLine="708"/>
        <w:jc w:val="both"/>
        <w:rPr>
          <w:iCs/>
          <w:sz w:val="24"/>
          <w:szCs w:val="24"/>
          <w:lang w:val="hr-HR"/>
        </w:rPr>
      </w:pPr>
      <w:bookmarkStart w:id="12" w:name="_Hlk112308800"/>
      <w:r w:rsidRPr="008B4773">
        <w:rPr>
          <w:iCs/>
          <w:sz w:val="24"/>
          <w:szCs w:val="24"/>
          <w:lang w:val="hr-HR"/>
        </w:rPr>
        <w:t xml:space="preserve">Kapitalni projekt COWORKING PULA; rashodi su planirani u iznosu od </w:t>
      </w:r>
      <w:r w:rsidR="00CB7918" w:rsidRPr="008B4773">
        <w:rPr>
          <w:iCs/>
          <w:sz w:val="24"/>
          <w:szCs w:val="24"/>
          <w:lang w:val="hr-HR"/>
        </w:rPr>
        <w:t>223</w:t>
      </w:r>
      <w:r w:rsidR="002A1204" w:rsidRPr="008B4773">
        <w:rPr>
          <w:iCs/>
          <w:sz w:val="24"/>
          <w:szCs w:val="24"/>
          <w:lang w:val="hr-HR"/>
        </w:rPr>
        <w:t>.000</w:t>
      </w:r>
      <w:r w:rsidR="00742E00" w:rsidRPr="008B4773">
        <w:rPr>
          <w:iCs/>
          <w:sz w:val="24"/>
          <w:szCs w:val="24"/>
          <w:lang w:val="hr-HR"/>
        </w:rPr>
        <w:t>,00</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w:t>
      </w:r>
      <w:r w:rsidRPr="008B4773">
        <w:rPr>
          <w:iCs/>
          <w:noProof/>
          <w:sz w:val="24"/>
          <w:szCs w:val="24"/>
          <w:lang w:val="hr-HR"/>
        </w:rPr>
        <w:t xml:space="preserve">a izvršeni u iznosu od </w:t>
      </w:r>
      <w:r w:rsidR="00A8150B" w:rsidRPr="008B4773">
        <w:rPr>
          <w:iCs/>
          <w:noProof/>
          <w:sz w:val="24"/>
          <w:szCs w:val="24"/>
          <w:lang w:val="hr-HR"/>
        </w:rPr>
        <w:t>222.997,42</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CB7918" w:rsidRPr="008B4773">
        <w:rPr>
          <w:iCs/>
          <w:noProof/>
          <w:sz w:val="24"/>
          <w:szCs w:val="24"/>
          <w:lang w:val="hr-HR"/>
        </w:rPr>
        <w:t>100,00</w:t>
      </w:r>
      <w:r w:rsidRPr="008B4773">
        <w:rPr>
          <w:iCs/>
          <w:noProof/>
          <w:sz w:val="24"/>
          <w:szCs w:val="24"/>
          <w:lang w:val="hr-HR"/>
        </w:rPr>
        <w:t>% u odnosu na plan</w:t>
      </w:r>
      <w:r w:rsidRPr="008B4773">
        <w:rPr>
          <w:iCs/>
          <w:sz w:val="24"/>
          <w:szCs w:val="24"/>
          <w:lang w:val="hr-HR"/>
        </w:rPr>
        <w:t xml:space="preserve">. </w:t>
      </w:r>
    </w:p>
    <w:bookmarkEnd w:id="12"/>
    <w:p w14:paraId="218FE57F" w14:textId="1590A4DA" w:rsidR="00A8150B" w:rsidRPr="00C14CB5" w:rsidRDefault="003B6DAD" w:rsidP="00D13817">
      <w:pPr>
        <w:ind w:firstLine="720"/>
        <w:jc w:val="both"/>
        <w:rPr>
          <w:iCs/>
          <w:sz w:val="24"/>
          <w:szCs w:val="24"/>
          <w:lang w:val="hr-HR"/>
        </w:rPr>
      </w:pPr>
      <w:r w:rsidRPr="00C14CB5">
        <w:rPr>
          <w:iCs/>
          <w:sz w:val="24"/>
          <w:szCs w:val="24"/>
          <w:lang w:val="hr-HR"/>
        </w:rPr>
        <w:t>Ugovor o uređenju međusobnih prava i obveza u vezi izgradnje i opremanja poduzetničkog centra „</w:t>
      </w:r>
      <w:proofErr w:type="spellStart"/>
      <w:r w:rsidRPr="00C14CB5">
        <w:rPr>
          <w:iCs/>
          <w:sz w:val="24"/>
          <w:szCs w:val="24"/>
          <w:lang w:val="hr-HR"/>
        </w:rPr>
        <w:t>Coworking</w:t>
      </w:r>
      <w:proofErr w:type="spellEnd"/>
      <w:r w:rsidRPr="00C14CB5">
        <w:rPr>
          <w:iCs/>
          <w:sz w:val="24"/>
          <w:szCs w:val="24"/>
          <w:lang w:val="hr-HR"/>
        </w:rPr>
        <w:t xml:space="preserve"> Pula“, zaključen je 17. srpnja 2019. godine a Sporazum o partnerstvu zaključen je 15. siječnja 2020. godine. Dana 19. listopada 2020. godine IDA-i d.o.o. dodijeljena su bespovratna sredstva u svrhu provedbe EU projekta „</w:t>
      </w:r>
      <w:proofErr w:type="spellStart"/>
      <w:r w:rsidRPr="00C14CB5">
        <w:rPr>
          <w:iCs/>
          <w:sz w:val="24"/>
          <w:szCs w:val="24"/>
          <w:lang w:val="hr-HR"/>
        </w:rPr>
        <w:t>Coworking</w:t>
      </w:r>
      <w:proofErr w:type="spellEnd"/>
      <w:r w:rsidRPr="00C14CB5">
        <w:rPr>
          <w:iCs/>
          <w:sz w:val="24"/>
          <w:szCs w:val="24"/>
          <w:lang w:val="hr-HR"/>
        </w:rPr>
        <w:t xml:space="preserve"> Pula“ temeljem sklopljenog Ugovora o dodjeli bespovratnih sredstava za projekt „</w:t>
      </w:r>
      <w:proofErr w:type="spellStart"/>
      <w:r w:rsidRPr="00C14CB5">
        <w:rPr>
          <w:iCs/>
          <w:sz w:val="24"/>
          <w:szCs w:val="24"/>
          <w:lang w:val="hr-HR"/>
        </w:rPr>
        <w:t>Coworking</w:t>
      </w:r>
      <w:proofErr w:type="spellEnd"/>
      <w:r w:rsidRPr="00C14CB5">
        <w:rPr>
          <w:iCs/>
          <w:sz w:val="24"/>
          <w:szCs w:val="24"/>
          <w:lang w:val="hr-HR"/>
        </w:rPr>
        <w:t xml:space="preserve"> Pula“ između Ministarstva regionalnoga razvoja i fondova Europske unije te Središnje agencije za financiranje i ugovaranje programa i projekata Europske unije. Grad Pula suosnivač je IDA-e d.o.o. i partner na provedbi projekta „</w:t>
      </w:r>
      <w:proofErr w:type="spellStart"/>
      <w:r w:rsidRPr="00C14CB5">
        <w:rPr>
          <w:iCs/>
          <w:sz w:val="24"/>
          <w:szCs w:val="24"/>
          <w:lang w:val="hr-HR"/>
        </w:rPr>
        <w:t>Coworking</w:t>
      </w:r>
      <w:proofErr w:type="spellEnd"/>
      <w:r w:rsidRPr="00C14CB5">
        <w:rPr>
          <w:iCs/>
          <w:sz w:val="24"/>
          <w:szCs w:val="24"/>
          <w:lang w:val="hr-HR"/>
        </w:rPr>
        <w:t xml:space="preserve"> Pula“ referentne oznake KK.03.1.2.19.0001 u okviru Operativnog programa „Konkurentnost i kohezija 2014.-2020“. Radi navedenog Grad Pula</w:t>
      </w:r>
      <w:r w:rsidR="00DC6D6B">
        <w:rPr>
          <w:iCs/>
          <w:sz w:val="24"/>
          <w:szCs w:val="24"/>
          <w:lang w:val="hr-HR"/>
        </w:rPr>
        <w:t xml:space="preserve"> </w:t>
      </w:r>
      <w:r w:rsidRPr="00C14CB5">
        <w:rPr>
          <w:iCs/>
          <w:sz w:val="24"/>
          <w:szCs w:val="24"/>
          <w:lang w:val="hr-HR"/>
        </w:rPr>
        <w:t>-</w:t>
      </w:r>
      <w:r w:rsidR="00DC6D6B">
        <w:rPr>
          <w:iCs/>
          <w:sz w:val="24"/>
          <w:szCs w:val="24"/>
          <w:lang w:val="hr-HR"/>
        </w:rPr>
        <w:t xml:space="preserve"> </w:t>
      </w:r>
      <w:r w:rsidRPr="00C14CB5">
        <w:rPr>
          <w:iCs/>
          <w:sz w:val="24"/>
          <w:szCs w:val="24"/>
          <w:lang w:val="hr-HR"/>
        </w:rPr>
        <w:t>Pola i IDA d.o.o 13. studenog 2020. godine zaključuju Sporazum o financiranju projekta „</w:t>
      </w:r>
      <w:proofErr w:type="spellStart"/>
      <w:r w:rsidRPr="00C14CB5">
        <w:rPr>
          <w:iCs/>
          <w:sz w:val="24"/>
          <w:szCs w:val="24"/>
          <w:lang w:val="hr-HR"/>
        </w:rPr>
        <w:t>Coworking</w:t>
      </w:r>
      <w:proofErr w:type="spellEnd"/>
      <w:r w:rsidRPr="00C14CB5">
        <w:rPr>
          <w:iCs/>
          <w:sz w:val="24"/>
          <w:szCs w:val="24"/>
          <w:lang w:val="hr-HR"/>
        </w:rPr>
        <w:t xml:space="preserve"> Pula“ kojim Grad prihvaća obvezu sufinanciranja projekta u iznosu od </w:t>
      </w:r>
      <w:r w:rsidR="00A8150B" w:rsidRPr="00C14CB5">
        <w:rPr>
          <w:iCs/>
          <w:sz w:val="24"/>
          <w:szCs w:val="24"/>
          <w:lang w:val="hr-HR"/>
        </w:rPr>
        <w:t>610.262,51 EUR</w:t>
      </w:r>
      <w:r w:rsidRPr="00C14CB5">
        <w:rPr>
          <w:iCs/>
          <w:sz w:val="24"/>
          <w:szCs w:val="24"/>
          <w:lang w:val="hr-HR"/>
        </w:rPr>
        <w:t xml:space="preserve">, a ostatak sredstava od </w:t>
      </w:r>
      <w:r w:rsidR="00A8150B" w:rsidRPr="00C14CB5">
        <w:rPr>
          <w:iCs/>
          <w:sz w:val="24"/>
          <w:szCs w:val="24"/>
          <w:lang w:val="hr-HR"/>
        </w:rPr>
        <w:t xml:space="preserve">2.441.220,67 EUR </w:t>
      </w:r>
      <w:r w:rsidRPr="00C14CB5">
        <w:rPr>
          <w:iCs/>
          <w:sz w:val="24"/>
          <w:szCs w:val="24"/>
          <w:lang w:val="hr-HR"/>
        </w:rPr>
        <w:t xml:space="preserve">predstavljaju sredstva Europskog fonda za regionalni razvoj. </w:t>
      </w:r>
      <w:r w:rsidR="00D13817" w:rsidRPr="00C14CB5">
        <w:rPr>
          <w:bCs/>
          <w:iCs/>
          <w:sz w:val="24"/>
          <w:szCs w:val="24"/>
          <w:lang w:val="hr-HR"/>
        </w:rPr>
        <w:t xml:space="preserve">Radi povećanja cijena građevinsko-obrtničkih i instalaterskih radova do kojih je došlo nakon provedbe javne nabave sklopljen je Aneks </w:t>
      </w:r>
      <w:r w:rsidR="00D13817" w:rsidRPr="00C14CB5">
        <w:rPr>
          <w:iCs/>
          <w:sz w:val="24"/>
          <w:szCs w:val="24"/>
          <w:lang w:val="hr-HR"/>
        </w:rPr>
        <w:t>Sporazuma o financiranju projekta „</w:t>
      </w:r>
      <w:proofErr w:type="spellStart"/>
      <w:r w:rsidR="00D13817" w:rsidRPr="00C14CB5">
        <w:rPr>
          <w:iCs/>
          <w:sz w:val="24"/>
          <w:szCs w:val="24"/>
          <w:lang w:val="hr-HR"/>
        </w:rPr>
        <w:t>Coworking</w:t>
      </w:r>
      <w:proofErr w:type="spellEnd"/>
      <w:r w:rsidR="00D13817" w:rsidRPr="00C14CB5">
        <w:rPr>
          <w:iCs/>
          <w:sz w:val="24"/>
          <w:szCs w:val="24"/>
          <w:lang w:val="hr-HR"/>
        </w:rPr>
        <w:t xml:space="preserve"> Pula“ između Grada Pule i IDA-e d.o.o. kojim se Grad Pula</w:t>
      </w:r>
      <w:r w:rsidR="00DC6D6B">
        <w:rPr>
          <w:iCs/>
          <w:sz w:val="24"/>
          <w:szCs w:val="24"/>
          <w:lang w:val="hr-HR"/>
        </w:rPr>
        <w:t xml:space="preserve"> </w:t>
      </w:r>
      <w:r w:rsidR="00D13817" w:rsidRPr="00C14CB5">
        <w:rPr>
          <w:iCs/>
          <w:sz w:val="24"/>
          <w:szCs w:val="24"/>
          <w:lang w:val="hr-HR"/>
        </w:rPr>
        <w:t>-</w:t>
      </w:r>
      <w:r w:rsidR="00DC6D6B">
        <w:rPr>
          <w:iCs/>
          <w:sz w:val="24"/>
          <w:szCs w:val="24"/>
          <w:lang w:val="hr-HR"/>
        </w:rPr>
        <w:t xml:space="preserve"> </w:t>
      </w:r>
      <w:r w:rsidR="00D13817" w:rsidRPr="00C14CB5">
        <w:rPr>
          <w:iCs/>
          <w:sz w:val="24"/>
          <w:szCs w:val="24"/>
          <w:lang w:val="hr-HR"/>
        </w:rPr>
        <w:t xml:space="preserve">Pola obvezao dodatno sufinancirati provedbu projekta u iznosu od 282.807,00 EUR. </w:t>
      </w:r>
      <w:r w:rsidR="00A8150B" w:rsidRPr="00C14CB5">
        <w:rPr>
          <w:iCs/>
          <w:sz w:val="24"/>
          <w:szCs w:val="24"/>
          <w:lang w:val="hr-HR"/>
        </w:rPr>
        <w:t>Time je Grad prihvatio obvezu sufinanciranja izgradnje projekta poduzetničkog centra „</w:t>
      </w:r>
      <w:proofErr w:type="spellStart"/>
      <w:r w:rsidR="00A8150B" w:rsidRPr="00C14CB5">
        <w:rPr>
          <w:iCs/>
          <w:sz w:val="24"/>
          <w:szCs w:val="24"/>
          <w:lang w:val="hr-HR"/>
        </w:rPr>
        <w:t>Coworking</w:t>
      </w:r>
      <w:proofErr w:type="spellEnd"/>
      <w:r w:rsidR="00A8150B" w:rsidRPr="00C14CB5">
        <w:rPr>
          <w:iCs/>
          <w:sz w:val="24"/>
          <w:szCs w:val="24"/>
          <w:lang w:val="hr-HR"/>
        </w:rPr>
        <w:t xml:space="preserve"> Pula“ u ukupnom iznosu od 893.069,51 EUR.</w:t>
      </w:r>
      <w:r w:rsidR="00D13817" w:rsidRPr="00C14CB5">
        <w:rPr>
          <w:iCs/>
          <w:sz w:val="24"/>
          <w:szCs w:val="24"/>
          <w:lang w:val="hr-HR"/>
        </w:rPr>
        <w:t xml:space="preserve"> </w:t>
      </w:r>
      <w:r w:rsidR="00A8150B" w:rsidRPr="00C14CB5">
        <w:rPr>
          <w:sz w:val="24"/>
          <w:szCs w:val="24"/>
          <w:lang w:val="hr-HR"/>
        </w:rPr>
        <w:t xml:space="preserve">Ukupni prihvatljivi troškovi </w:t>
      </w:r>
      <w:r w:rsidR="00A8150B" w:rsidRPr="00C14CB5">
        <w:rPr>
          <w:sz w:val="24"/>
          <w:szCs w:val="24"/>
          <w:lang w:val="hr-HR"/>
        </w:rPr>
        <w:lastRenderedPageBreak/>
        <w:t>projekta koji provodi IDA d.o.o. jesu 3.051.483,18 EUR, a ukupna vrijednost projekta iznosi 3.949.992,80 EUR.</w:t>
      </w:r>
    </w:p>
    <w:p w14:paraId="350C4C30" w14:textId="77777777" w:rsidR="00D13817" w:rsidRPr="00C14CB5" w:rsidRDefault="003B6DAD" w:rsidP="00D13817">
      <w:pPr>
        <w:ind w:firstLine="720"/>
        <w:jc w:val="both"/>
        <w:rPr>
          <w:iCs/>
          <w:sz w:val="24"/>
          <w:szCs w:val="24"/>
          <w:lang w:val="hr-HR"/>
        </w:rPr>
      </w:pPr>
      <w:r w:rsidRPr="00C14CB5">
        <w:rPr>
          <w:iCs/>
          <w:sz w:val="24"/>
          <w:szCs w:val="24"/>
          <w:lang w:val="hr-HR"/>
        </w:rPr>
        <w:t xml:space="preserve">Provedba projekta podijeljena je u obračunska razdoblja i za navedena razdoblja IDA-a d.o.o. je dostavljala zahtjev za sufinanciranje troškova. </w:t>
      </w:r>
      <w:r w:rsidR="00D13817" w:rsidRPr="00C14CB5">
        <w:rPr>
          <w:iCs/>
          <w:sz w:val="24"/>
          <w:szCs w:val="24"/>
          <w:lang w:val="hr-HR"/>
        </w:rPr>
        <w:t xml:space="preserve">Sufinancirani su troškovi izgradnje </w:t>
      </w:r>
      <w:proofErr w:type="spellStart"/>
      <w:r w:rsidR="00D13817" w:rsidRPr="00C14CB5">
        <w:rPr>
          <w:iCs/>
          <w:sz w:val="24"/>
          <w:szCs w:val="24"/>
          <w:lang w:val="hr-HR"/>
        </w:rPr>
        <w:t>Coworking</w:t>
      </w:r>
      <w:proofErr w:type="spellEnd"/>
      <w:r w:rsidR="00D13817" w:rsidRPr="00C14CB5">
        <w:rPr>
          <w:iCs/>
          <w:sz w:val="24"/>
          <w:szCs w:val="24"/>
          <w:lang w:val="hr-HR"/>
        </w:rPr>
        <w:t xml:space="preserve"> centra, provedba postupka nabave za program mentorstva za polaznike ciklusa </w:t>
      </w:r>
      <w:proofErr w:type="spellStart"/>
      <w:r w:rsidR="00D13817" w:rsidRPr="00C14CB5">
        <w:rPr>
          <w:iCs/>
          <w:sz w:val="24"/>
          <w:szCs w:val="24"/>
          <w:lang w:val="hr-HR"/>
        </w:rPr>
        <w:t>Idea</w:t>
      </w:r>
      <w:proofErr w:type="spellEnd"/>
      <w:r w:rsidR="00D13817" w:rsidRPr="00C14CB5">
        <w:rPr>
          <w:iCs/>
          <w:sz w:val="24"/>
          <w:szCs w:val="24"/>
          <w:lang w:val="hr-HR"/>
        </w:rPr>
        <w:t xml:space="preserve"> HUB umrežavanja, program mentorstva za polaznike ciklusa </w:t>
      </w:r>
      <w:proofErr w:type="spellStart"/>
      <w:r w:rsidR="00D13817" w:rsidRPr="00C14CB5">
        <w:rPr>
          <w:iCs/>
          <w:sz w:val="24"/>
          <w:szCs w:val="24"/>
          <w:lang w:val="hr-HR"/>
        </w:rPr>
        <w:t>Idea</w:t>
      </w:r>
      <w:proofErr w:type="spellEnd"/>
      <w:r w:rsidR="00D13817" w:rsidRPr="00C14CB5">
        <w:rPr>
          <w:iCs/>
          <w:sz w:val="24"/>
          <w:szCs w:val="24"/>
          <w:lang w:val="hr-HR"/>
        </w:rPr>
        <w:t xml:space="preserve"> HUB umrežavanja, troškovi priključenja građevine na elektroenergetsku mrežu, usluga projektantskog nadzora, usluga stručnog nadzora, usluga poslovnog savjetovanja, dizajn i programiranje internetske stranice, provedba postupka nabave nabava i instalacija opreme u sklopu projekta </w:t>
      </w:r>
      <w:proofErr w:type="spellStart"/>
      <w:r w:rsidR="00D13817" w:rsidRPr="00C14CB5">
        <w:rPr>
          <w:iCs/>
          <w:sz w:val="24"/>
          <w:szCs w:val="24"/>
          <w:lang w:val="hr-HR"/>
        </w:rPr>
        <w:t>Coworking</w:t>
      </w:r>
      <w:proofErr w:type="spellEnd"/>
      <w:r w:rsidR="00D13817" w:rsidRPr="00C14CB5">
        <w:rPr>
          <w:iCs/>
          <w:sz w:val="24"/>
          <w:szCs w:val="24"/>
          <w:lang w:val="hr-HR"/>
        </w:rPr>
        <w:t xml:space="preserve"> Pula, usluge vanjskih stručnjaka za program umrežavanja i edukacija za ciljane skupine, usluga organizacije putovanja za potrebe sudjelovanja na tematskoj konferenciji "COWORK 2023" Wuppertal-</w:t>
      </w:r>
      <w:proofErr w:type="spellStart"/>
      <w:r w:rsidR="00D13817" w:rsidRPr="00C14CB5">
        <w:rPr>
          <w:iCs/>
          <w:sz w:val="24"/>
          <w:szCs w:val="24"/>
          <w:lang w:val="hr-HR"/>
        </w:rPr>
        <w:t>Solingen</w:t>
      </w:r>
      <w:proofErr w:type="spellEnd"/>
      <w:r w:rsidR="00D13817" w:rsidRPr="00C14CB5">
        <w:rPr>
          <w:iCs/>
          <w:sz w:val="24"/>
          <w:szCs w:val="24"/>
          <w:lang w:val="hr-HR"/>
        </w:rPr>
        <w:t>, ulaznice za konferenciju "COWORK 2023" Wuppertal-</w:t>
      </w:r>
      <w:proofErr w:type="spellStart"/>
      <w:r w:rsidR="00D13817" w:rsidRPr="00C14CB5">
        <w:rPr>
          <w:iCs/>
          <w:sz w:val="24"/>
          <w:szCs w:val="24"/>
          <w:lang w:val="hr-HR"/>
        </w:rPr>
        <w:t>Solingen</w:t>
      </w:r>
      <w:proofErr w:type="spellEnd"/>
      <w:r w:rsidR="00D13817" w:rsidRPr="00C14CB5">
        <w:rPr>
          <w:iCs/>
          <w:sz w:val="24"/>
          <w:szCs w:val="24"/>
          <w:lang w:val="hr-HR"/>
        </w:rPr>
        <w:t>, predujam za dobavu i ugradnju dizala u sklopu projekta COWORKING PULA, usluga provođenja medijskih promotivnih aktivnosti i troškovi plaća djelatnika IDA-e.</w:t>
      </w:r>
    </w:p>
    <w:p w14:paraId="2DC74C69" w14:textId="33D3A973" w:rsidR="00F36FEB" w:rsidRPr="00C14CB5" w:rsidRDefault="00F36FEB" w:rsidP="002A1204">
      <w:pPr>
        <w:ind w:firstLine="720"/>
        <w:jc w:val="both"/>
        <w:rPr>
          <w:color w:val="FF0000"/>
          <w:sz w:val="24"/>
          <w:szCs w:val="24"/>
          <w:lang w:val="hr-HR"/>
        </w:rPr>
      </w:pPr>
    </w:p>
    <w:p w14:paraId="51CB156F" w14:textId="5E7BD5F9" w:rsidR="00F36FEB" w:rsidRPr="008B4773" w:rsidRDefault="00F36FEB" w:rsidP="00F36FEB">
      <w:pPr>
        <w:ind w:firstLine="708"/>
        <w:jc w:val="both"/>
        <w:rPr>
          <w:noProof/>
          <w:sz w:val="24"/>
          <w:szCs w:val="24"/>
          <w:lang w:val="hr-HR"/>
        </w:rPr>
      </w:pPr>
      <w:r w:rsidRPr="008B4773">
        <w:rPr>
          <w:noProof/>
          <w:sz w:val="24"/>
          <w:szCs w:val="24"/>
          <w:lang w:val="hr-HR"/>
        </w:rPr>
        <w:t xml:space="preserve">Tekući projekt: Subvencioniranje kamata na odobrene kredite; rashodi su planirani u iznosu od </w:t>
      </w:r>
      <w:r w:rsidR="00CB7918" w:rsidRPr="008B4773">
        <w:rPr>
          <w:noProof/>
          <w:sz w:val="24"/>
          <w:szCs w:val="24"/>
          <w:lang w:val="hr-HR"/>
        </w:rPr>
        <w:t>12.700</w:t>
      </w:r>
      <w:r w:rsidRPr="008B4773">
        <w:rPr>
          <w:noProof/>
          <w:sz w:val="24"/>
          <w:szCs w:val="24"/>
          <w:lang w:val="hr-HR"/>
        </w:rPr>
        <w:t xml:space="preserve">,00 </w:t>
      </w:r>
      <w:r w:rsidR="00103FBA" w:rsidRPr="008B4773">
        <w:rPr>
          <w:noProof/>
          <w:sz w:val="24"/>
          <w:szCs w:val="24"/>
          <w:lang w:val="hr-HR"/>
        </w:rPr>
        <w:t>EUR</w:t>
      </w:r>
      <w:r w:rsidRPr="008B4773">
        <w:rPr>
          <w:noProof/>
          <w:sz w:val="24"/>
          <w:szCs w:val="24"/>
          <w:lang w:val="hr-HR"/>
        </w:rPr>
        <w:t xml:space="preserve">, a izvršeni u iznosu od </w:t>
      </w:r>
      <w:r w:rsidR="00D13817" w:rsidRPr="008B4773">
        <w:rPr>
          <w:noProof/>
          <w:sz w:val="24"/>
          <w:szCs w:val="24"/>
          <w:lang w:val="hr-HR"/>
        </w:rPr>
        <w:t>12.5</w:t>
      </w:r>
      <w:r w:rsidR="00CB7918" w:rsidRPr="008B4773">
        <w:rPr>
          <w:noProof/>
          <w:sz w:val="24"/>
          <w:szCs w:val="24"/>
          <w:lang w:val="hr-HR"/>
        </w:rPr>
        <w:t>45</w:t>
      </w:r>
      <w:r w:rsidR="00D13817" w:rsidRPr="008B4773">
        <w:rPr>
          <w:noProof/>
          <w:sz w:val="24"/>
          <w:szCs w:val="24"/>
          <w:lang w:val="hr-HR"/>
        </w:rPr>
        <w:t>,</w:t>
      </w:r>
      <w:r w:rsidR="00CB7918" w:rsidRPr="008B4773">
        <w:rPr>
          <w:noProof/>
          <w:sz w:val="24"/>
          <w:szCs w:val="24"/>
          <w:lang w:val="hr-HR"/>
        </w:rPr>
        <w:t>70</w:t>
      </w:r>
      <w:r w:rsidRPr="008B4773">
        <w:rPr>
          <w:noProof/>
          <w:sz w:val="24"/>
          <w:szCs w:val="24"/>
          <w:lang w:val="hr-HR"/>
        </w:rPr>
        <w:t xml:space="preserve"> </w:t>
      </w:r>
      <w:r w:rsidR="00103FBA" w:rsidRPr="008B4773">
        <w:rPr>
          <w:noProof/>
          <w:sz w:val="24"/>
          <w:szCs w:val="24"/>
          <w:lang w:val="hr-HR"/>
        </w:rPr>
        <w:t>EUR</w:t>
      </w:r>
      <w:r w:rsidRPr="008B4773">
        <w:rPr>
          <w:noProof/>
          <w:sz w:val="24"/>
          <w:szCs w:val="24"/>
          <w:lang w:val="hr-HR"/>
        </w:rPr>
        <w:t xml:space="preserve"> ili </w:t>
      </w:r>
      <w:r w:rsidR="00CB7918" w:rsidRPr="008B4773">
        <w:rPr>
          <w:noProof/>
          <w:sz w:val="24"/>
          <w:szCs w:val="24"/>
          <w:lang w:val="hr-HR"/>
        </w:rPr>
        <w:t>9</w:t>
      </w:r>
      <w:r w:rsidR="002E0708">
        <w:rPr>
          <w:noProof/>
          <w:sz w:val="24"/>
          <w:szCs w:val="24"/>
          <w:lang w:val="hr-HR"/>
        </w:rPr>
        <w:t>8</w:t>
      </w:r>
      <w:r w:rsidR="00CB7918" w:rsidRPr="008B4773">
        <w:rPr>
          <w:noProof/>
          <w:sz w:val="24"/>
          <w:szCs w:val="24"/>
          <w:lang w:val="hr-HR"/>
        </w:rPr>
        <w:t>,79</w:t>
      </w:r>
      <w:r w:rsidRPr="008B4773">
        <w:rPr>
          <w:noProof/>
          <w:sz w:val="24"/>
          <w:szCs w:val="24"/>
          <w:lang w:val="hr-HR"/>
        </w:rPr>
        <w:t xml:space="preserve">% u odnosu na plan. U </w:t>
      </w:r>
      <w:r w:rsidR="005106E9" w:rsidRPr="008B4773">
        <w:rPr>
          <w:noProof/>
          <w:sz w:val="24"/>
          <w:szCs w:val="24"/>
          <w:lang w:val="hr-HR"/>
        </w:rPr>
        <w:t>2023.</w:t>
      </w:r>
      <w:r w:rsidRPr="008B4773">
        <w:rPr>
          <w:noProof/>
          <w:sz w:val="24"/>
          <w:szCs w:val="24"/>
          <w:lang w:val="hr-HR"/>
        </w:rPr>
        <w:t xml:space="preserve"> godini plaćala se subvencija kamata po kreditima dodijeljenim po kreditnim programima Program Poduzetnik Pula 2010, </w:t>
      </w:r>
      <w:r w:rsidRPr="008B4773">
        <w:rPr>
          <w:bCs/>
          <w:sz w:val="24"/>
          <w:szCs w:val="24"/>
          <w:lang w:val="hr-HR"/>
        </w:rPr>
        <w:t>Poduzetnik Istarska županija 2020</w:t>
      </w:r>
      <w:r w:rsidRPr="008B4773">
        <w:rPr>
          <w:noProof/>
          <w:sz w:val="24"/>
          <w:szCs w:val="24"/>
          <w:lang w:val="hr-HR"/>
        </w:rPr>
        <w:t>.</w:t>
      </w:r>
    </w:p>
    <w:p w14:paraId="71E86739" w14:textId="77777777" w:rsidR="00D13817" w:rsidRPr="00C14CB5" w:rsidRDefault="00F36FEB" w:rsidP="00D13817">
      <w:pPr>
        <w:autoSpaceDE w:val="0"/>
        <w:autoSpaceDN w:val="0"/>
        <w:adjustRightInd w:val="0"/>
        <w:ind w:firstLine="708"/>
        <w:jc w:val="both"/>
        <w:rPr>
          <w:sz w:val="24"/>
          <w:szCs w:val="24"/>
          <w:lang w:val="hr-HR"/>
        </w:rPr>
      </w:pPr>
      <w:r w:rsidRPr="008B4773">
        <w:rPr>
          <w:sz w:val="24"/>
          <w:szCs w:val="24"/>
          <w:lang w:val="hr-HR"/>
        </w:rPr>
        <w:t>Dana 06. kolovoza 2020. godine donesena je Odluk</w:t>
      </w:r>
      <w:r w:rsidR="00D13817" w:rsidRPr="008B4773">
        <w:rPr>
          <w:sz w:val="24"/>
          <w:szCs w:val="24"/>
          <w:lang w:val="hr-HR"/>
        </w:rPr>
        <w:t>a</w:t>
      </w:r>
      <w:r w:rsidRPr="008B4773">
        <w:rPr>
          <w:sz w:val="24"/>
          <w:szCs w:val="24"/>
          <w:lang w:val="hr-HR"/>
        </w:rPr>
        <w:t xml:space="preserve"> o poticanju razvoja poduzetništva kroz</w:t>
      </w:r>
      <w:r w:rsidRPr="00C14CB5">
        <w:rPr>
          <w:sz w:val="24"/>
          <w:szCs w:val="24"/>
          <w:lang w:val="hr-HR"/>
        </w:rPr>
        <w:t xml:space="preserve"> program kreditiranja “Poduzetnik Istarska županija“ te je zaključen Ugovor o provedbi kreditne linije sa Istarskom županijom i Istarskom razvojnom agencijom d.o.o. </w:t>
      </w:r>
      <w:r w:rsidRPr="00C14CB5">
        <w:rPr>
          <w:iCs/>
          <w:sz w:val="24"/>
          <w:szCs w:val="24"/>
          <w:lang w:val="hr-HR"/>
        </w:rPr>
        <w:t xml:space="preserve">(dalje u tekstu IDA d.o.o.). </w:t>
      </w:r>
      <w:r w:rsidR="00D13817" w:rsidRPr="00C14CB5">
        <w:rPr>
          <w:sz w:val="24"/>
          <w:szCs w:val="24"/>
          <w:lang w:val="hr-HR"/>
        </w:rPr>
        <w:t>Ukupni kreditni fond programa iznosi 51.098.281,24 EUR (385.000.000,00 kuna). Također, definiran je i kreditni fond kao i raspored dodatnog kreditnog fonda kojeg će Istarska županija rasporediti gradovima i općinama u Istri. Kreditni fond za poduzetnike koji su registrirani, odnosno oni koji ulažu na području Pule iznosi 9.290.596,59 EUR (70.000.000,00 kuna).</w:t>
      </w:r>
    </w:p>
    <w:p w14:paraId="2A7E3F64" w14:textId="17DCCD94" w:rsidR="00F36FEB" w:rsidRPr="00C14CB5" w:rsidRDefault="00F36FEB" w:rsidP="00F36FEB">
      <w:pPr>
        <w:autoSpaceDE w:val="0"/>
        <w:autoSpaceDN w:val="0"/>
        <w:adjustRightInd w:val="0"/>
        <w:ind w:firstLine="708"/>
        <w:jc w:val="both"/>
        <w:rPr>
          <w:sz w:val="24"/>
          <w:szCs w:val="24"/>
          <w:lang w:val="hr-HR"/>
        </w:rPr>
      </w:pPr>
      <w:r w:rsidRPr="00C14CB5">
        <w:rPr>
          <w:sz w:val="24"/>
          <w:szCs w:val="24"/>
          <w:lang w:val="hr-HR"/>
        </w:rPr>
        <w:t xml:space="preserve">Odlukom je definirano da će u svrhu poticanja razvoja poduzetništva na području Pule, Grad Pula </w:t>
      </w:r>
      <w:r w:rsidR="00DC6D6B">
        <w:rPr>
          <w:sz w:val="24"/>
          <w:szCs w:val="24"/>
          <w:lang w:val="hr-HR"/>
        </w:rPr>
        <w:t xml:space="preserve">– Pola </w:t>
      </w:r>
      <w:r w:rsidRPr="00C14CB5">
        <w:rPr>
          <w:sz w:val="24"/>
          <w:szCs w:val="24"/>
          <w:lang w:val="hr-HR"/>
        </w:rPr>
        <w:t>zajedno sa Istarskom županijom, IDA-om d.o.o. i poslovnim bankama te ostalim gradovima u Istri realizirat Program kreditiranja “Poduzetnik Istarska županija 2020” na način da će</w:t>
      </w:r>
      <w:r w:rsidRPr="00C14CB5">
        <w:rPr>
          <w:rFonts w:eastAsia="Calibri"/>
          <w:sz w:val="24"/>
          <w:szCs w:val="24"/>
          <w:lang w:val="hr-HR"/>
        </w:rPr>
        <w:t xml:space="preserve"> </w:t>
      </w:r>
      <w:r w:rsidRPr="00C14CB5">
        <w:rPr>
          <w:sz w:val="24"/>
          <w:szCs w:val="24"/>
          <w:lang w:val="hr-HR"/>
        </w:rPr>
        <w:t>Grad Pula</w:t>
      </w:r>
      <w:r w:rsidR="00DC6D6B">
        <w:rPr>
          <w:sz w:val="24"/>
          <w:szCs w:val="24"/>
          <w:lang w:val="hr-HR"/>
        </w:rPr>
        <w:t xml:space="preserve"> - Pola</w:t>
      </w:r>
      <w:r w:rsidRPr="00C14CB5">
        <w:rPr>
          <w:sz w:val="24"/>
          <w:szCs w:val="24"/>
          <w:lang w:val="hr-HR"/>
        </w:rPr>
        <w:t xml:space="preserve"> subvencionirati kamatu u visini od 1%. </w:t>
      </w:r>
    </w:p>
    <w:p w14:paraId="65B47287" w14:textId="1E7CE331" w:rsidR="00D13817" w:rsidRPr="00C14CB5" w:rsidRDefault="00D13817" w:rsidP="00D13817">
      <w:pPr>
        <w:ind w:firstLine="708"/>
        <w:jc w:val="both"/>
        <w:rPr>
          <w:strike/>
          <w:sz w:val="24"/>
          <w:szCs w:val="24"/>
          <w:lang w:val="hr-HR"/>
        </w:rPr>
      </w:pPr>
      <w:r w:rsidRPr="00C14CB5">
        <w:rPr>
          <w:sz w:val="24"/>
          <w:szCs w:val="24"/>
          <w:lang w:val="hr-HR"/>
        </w:rPr>
        <w:t xml:space="preserve">U izvještajnom razdoblju održana je jedna sjednica Povjerenstva, na kojoj je jedan poduzetnik zatražio je kreditna sredstava u iznosu od 199.084,21 EUR. Investicijski kredit odobren je na 2. sjednici Povjerenstva, međutim, klijent je zatražio izmjenu poslovne banke putem koje potražuje kreditna sredstva (iz ZABA-e u IKB). Slijedom navedenog, poništilo se rješenje doneseno na 2. sjednici povjerenstva te je izmijenjeni zahtjev ponovno razmotren na 30. sjednici povjerenstva.) </w:t>
      </w:r>
    </w:p>
    <w:p w14:paraId="569A9236" w14:textId="79F3BBA2" w:rsidR="00D13817" w:rsidRPr="00C14CB5" w:rsidRDefault="00D13817" w:rsidP="00D13817">
      <w:pPr>
        <w:ind w:firstLine="720"/>
        <w:jc w:val="both"/>
        <w:rPr>
          <w:sz w:val="24"/>
          <w:szCs w:val="24"/>
          <w:lang w:val="hr-HR"/>
        </w:rPr>
      </w:pPr>
      <w:r w:rsidRPr="00C14CB5">
        <w:rPr>
          <w:sz w:val="24"/>
          <w:szCs w:val="24"/>
          <w:lang w:val="hr-HR"/>
        </w:rPr>
        <w:t xml:space="preserve">Od početka kreditnog programa ukupno je održano 25 sjednica Povjerenstva na kojima su poduzetnici podnijeli 153 zahtjeva i zatražili kreditna sredstva u iznosu od 12.029.769,99 EUR. Povjerenstvo za odabir poduzetničkih projekata odobrilo je 147 kreditnih zahtjeva u iznosu od 11.729.816,44 EUR, a poslovne banke su odobrile 114 zahtjeva u iznosu od 7.972.566,49 EUR uz umanjenje odobrenog iznosa za 708.109,46 EUR. </w:t>
      </w:r>
    </w:p>
    <w:p w14:paraId="0444B7F4" w14:textId="41D40839" w:rsidR="00F36FEB" w:rsidRPr="00C14CB5" w:rsidRDefault="007C377A" w:rsidP="00F36FEB">
      <w:pPr>
        <w:ind w:firstLine="708"/>
        <w:jc w:val="both"/>
        <w:rPr>
          <w:iCs/>
          <w:noProof/>
          <w:sz w:val="24"/>
          <w:szCs w:val="24"/>
          <w:lang w:val="hr-HR"/>
        </w:rPr>
      </w:pPr>
      <w:r w:rsidRPr="00C14CB5">
        <w:rPr>
          <w:iCs/>
          <w:noProof/>
          <w:sz w:val="24"/>
          <w:szCs w:val="24"/>
          <w:lang w:val="hr-HR"/>
        </w:rPr>
        <w:t>Program je zatvoren 30.06.2023. godine i više se ne odobravaju novi zahtjevi već se plaća subvencija kamata po ranije odobrenim kreditima.</w:t>
      </w:r>
    </w:p>
    <w:p w14:paraId="24C6842B" w14:textId="77777777" w:rsidR="007C377A" w:rsidRPr="00C14CB5" w:rsidRDefault="007C377A" w:rsidP="00F36FEB">
      <w:pPr>
        <w:ind w:firstLine="708"/>
        <w:jc w:val="both"/>
        <w:rPr>
          <w:i/>
          <w:noProof/>
          <w:color w:val="FF0000"/>
          <w:sz w:val="24"/>
          <w:szCs w:val="24"/>
          <w:lang w:val="hr-HR"/>
        </w:rPr>
      </w:pPr>
    </w:p>
    <w:p w14:paraId="6E195026" w14:textId="77777777" w:rsidR="00F36FEB" w:rsidRPr="00C14CB5" w:rsidRDefault="00F36FEB" w:rsidP="00F36FEB">
      <w:pPr>
        <w:tabs>
          <w:tab w:val="left" w:pos="7185"/>
        </w:tabs>
        <w:ind w:firstLine="709"/>
        <w:jc w:val="both"/>
        <w:rPr>
          <w:sz w:val="24"/>
          <w:szCs w:val="24"/>
          <w:lang w:val="hr-HR"/>
        </w:rPr>
      </w:pPr>
    </w:p>
    <w:p w14:paraId="5064E67A" w14:textId="49EAB70D" w:rsidR="00BD5885" w:rsidRPr="00C14CB5" w:rsidRDefault="00BD5885" w:rsidP="00A55407">
      <w:pPr>
        <w:ind w:firstLine="708"/>
        <w:rPr>
          <w:sz w:val="24"/>
          <w:szCs w:val="24"/>
          <w:lang w:val="hr-HR"/>
        </w:rPr>
      </w:pPr>
    </w:p>
    <w:p w14:paraId="041756D4" w14:textId="0AA06E6A" w:rsidR="005D3877" w:rsidRPr="00C14CB5" w:rsidRDefault="005D3877">
      <w:pPr>
        <w:spacing w:after="200" w:line="276" w:lineRule="auto"/>
        <w:rPr>
          <w:sz w:val="24"/>
          <w:szCs w:val="24"/>
          <w:lang w:val="hr-HR"/>
        </w:rPr>
      </w:pPr>
      <w:r w:rsidRPr="00C14CB5">
        <w:rPr>
          <w:sz w:val="24"/>
          <w:szCs w:val="24"/>
          <w:lang w:val="hr-HR"/>
        </w:rPr>
        <w:br w:type="page"/>
      </w:r>
    </w:p>
    <w:p w14:paraId="7321619B" w14:textId="61B05B5D" w:rsidR="000C4824" w:rsidRPr="00C14CB5" w:rsidRDefault="00B24224" w:rsidP="00430085">
      <w:pPr>
        <w:ind w:firstLine="709"/>
        <w:jc w:val="both"/>
        <w:rPr>
          <w:sz w:val="24"/>
          <w:szCs w:val="24"/>
          <w:lang w:val="hr-HR"/>
        </w:rPr>
      </w:pPr>
      <w:bookmarkStart w:id="13" w:name="_Hlk65488466"/>
      <w:bookmarkEnd w:id="8"/>
      <w:r w:rsidRPr="00C14CB5">
        <w:rPr>
          <w:sz w:val="24"/>
          <w:szCs w:val="24"/>
          <w:lang w:val="hr-HR"/>
        </w:rPr>
        <w:lastRenderedPageBreak/>
        <w:t>R</w:t>
      </w:r>
      <w:r w:rsidR="000C4824" w:rsidRPr="00C14CB5">
        <w:rPr>
          <w:sz w:val="24"/>
          <w:szCs w:val="24"/>
          <w:lang w:val="hr-HR"/>
        </w:rPr>
        <w:t xml:space="preserve">ashodi u </w:t>
      </w:r>
      <w:r w:rsidR="005C677F" w:rsidRPr="00C14CB5">
        <w:rPr>
          <w:b/>
          <w:bCs/>
          <w:sz w:val="24"/>
          <w:szCs w:val="24"/>
          <w:lang w:val="hr-HR"/>
        </w:rPr>
        <w:t>Upravnog odjela za prostorno planiranje i zaštitu okoliša</w:t>
      </w:r>
      <w:r w:rsidR="005C677F" w:rsidRPr="00C14CB5">
        <w:rPr>
          <w:sz w:val="24"/>
          <w:szCs w:val="24"/>
          <w:lang w:val="hr-HR"/>
        </w:rPr>
        <w:t xml:space="preserve"> </w:t>
      </w:r>
      <w:r w:rsidR="00430085" w:rsidRPr="00C14CB5">
        <w:rPr>
          <w:noProof/>
          <w:sz w:val="24"/>
          <w:szCs w:val="24"/>
          <w:lang w:val="hr-HR"/>
        </w:rPr>
        <w:t xml:space="preserve">planirani su u iznosu od </w:t>
      </w:r>
      <w:r w:rsidR="00CB7918">
        <w:rPr>
          <w:sz w:val="24"/>
          <w:szCs w:val="24"/>
          <w:lang w:val="hr-HR" w:eastAsia="en-US"/>
        </w:rPr>
        <w:t>948.698,65</w:t>
      </w:r>
      <w:r w:rsidR="00430085" w:rsidRPr="00C14CB5">
        <w:rPr>
          <w:sz w:val="24"/>
          <w:szCs w:val="24"/>
          <w:lang w:val="hr-HR" w:eastAsia="en-US"/>
        </w:rPr>
        <w:t xml:space="preserve"> </w:t>
      </w:r>
      <w:r w:rsidR="00103FBA" w:rsidRPr="00C14CB5">
        <w:rPr>
          <w:noProof/>
          <w:sz w:val="24"/>
          <w:szCs w:val="24"/>
          <w:lang w:val="hr-HR"/>
        </w:rPr>
        <w:t>EUR</w:t>
      </w:r>
      <w:r w:rsidR="00430085" w:rsidRPr="00C14CB5">
        <w:rPr>
          <w:noProof/>
          <w:sz w:val="24"/>
          <w:szCs w:val="24"/>
          <w:lang w:val="hr-HR"/>
        </w:rPr>
        <w:t xml:space="preserve">, a izvršeni u iznosu od </w:t>
      </w:r>
      <w:r w:rsidR="00CB7918">
        <w:rPr>
          <w:sz w:val="24"/>
          <w:szCs w:val="24"/>
          <w:lang w:val="hr-HR" w:eastAsia="en-US"/>
        </w:rPr>
        <w:t>926.908,85</w:t>
      </w:r>
      <w:r w:rsidR="00430085" w:rsidRPr="00C14CB5">
        <w:rPr>
          <w:sz w:val="24"/>
          <w:szCs w:val="24"/>
          <w:lang w:val="hr-HR" w:eastAsia="en-US"/>
        </w:rPr>
        <w:t xml:space="preserve"> </w:t>
      </w:r>
      <w:r w:rsidR="00103FBA" w:rsidRPr="00C14CB5">
        <w:rPr>
          <w:noProof/>
          <w:sz w:val="24"/>
          <w:szCs w:val="24"/>
          <w:lang w:val="hr-HR"/>
        </w:rPr>
        <w:t>EUR</w:t>
      </w:r>
      <w:r w:rsidR="00430085" w:rsidRPr="00C14CB5">
        <w:rPr>
          <w:noProof/>
          <w:sz w:val="24"/>
          <w:szCs w:val="24"/>
          <w:lang w:val="hr-HR"/>
        </w:rPr>
        <w:t xml:space="preserve"> ili </w:t>
      </w:r>
      <w:r w:rsidR="00CB7918">
        <w:rPr>
          <w:noProof/>
          <w:sz w:val="24"/>
          <w:szCs w:val="24"/>
          <w:lang w:val="hr-HR"/>
        </w:rPr>
        <w:t>97,70</w:t>
      </w:r>
      <w:r w:rsidR="00430085" w:rsidRPr="00C14CB5">
        <w:rPr>
          <w:noProof/>
          <w:sz w:val="24"/>
          <w:szCs w:val="24"/>
          <w:lang w:val="hr-HR"/>
        </w:rPr>
        <w:t xml:space="preserve">% u odnosu na plan. </w:t>
      </w:r>
    </w:p>
    <w:p w14:paraId="78ED39A7" w14:textId="77777777" w:rsidR="00FC50CD" w:rsidRPr="00C14CB5" w:rsidRDefault="00FC50CD" w:rsidP="00FC50CD">
      <w:pPr>
        <w:jc w:val="both"/>
        <w:rPr>
          <w:sz w:val="24"/>
          <w:szCs w:val="24"/>
          <w:lang w:val="hr-HR"/>
        </w:rPr>
      </w:pPr>
    </w:p>
    <w:p w14:paraId="1B7C4FCE" w14:textId="4EA05BC3" w:rsidR="000C4824" w:rsidRPr="00C14CB5" w:rsidRDefault="000C4824" w:rsidP="00A8761C">
      <w:pPr>
        <w:ind w:firstLine="708"/>
        <w:jc w:val="both"/>
        <w:rPr>
          <w:bCs/>
          <w:sz w:val="24"/>
          <w:szCs w:val="24"/>
          <w:lang w:val="hr-HR"/>
        </w:rPr>
      </w:pPr>
      <w:r w:rsidRPr="00C14CB5">
        <w:rPr>
          <w:bCs/>
          <w:sz w:val="24"/>
          <w:szCs w:val="24"/>
          <w:lang w:val="hr-HR"/>
        </w:rPr>
        <w:t>Pregled programa, aktivnosti i projekata</w:t>
      </w:r>
      <w:r w:rsidR="00246127" w:rsidRPr="00C14CB5">
        <w:rPr>
          <w:bCs/>
          <w:sz w:val="24"/>
          <w:szCs w:val="24"/>
          <w:lang w:val="hr-HR"/>
        </w:rPr>
        <w:t>:</w:t>
      </w:r>
    </w:p>
    <w:p w14:paraId="2625C5FE" w14:textId="77777777" w:rsidR="00B24224" w:rsidRPr="00C14CB5" w:rsidRDefault="00B24224" w:rsidP="00A8761C">
      <w:pPr>
        <w:ind w:firstLine="708"/>
        <w:jc w:val="both"/>
        <w:rPr>
          <w:bCs/>
          <w:sz w:val="24"/>
          <w:szCs w:val="24"/>
          <w:lang w:val="hr-HR"/>
        </w:rPr>
      </w:pPr>
    </w:p>
    <w:tbl>
      <w:tblPr>
        <w:tblW w:w="9550" w:type="dxa"/>
        <w:jc w:val="center"/>
        <w:tblLook w:val="04A0" w:firstRow="1" w:lastRow="0" w:firstColumn="1" w:lastColumn="0" w:noHBand="0" w:noVBand="1"/>
      </w:tblPr>
      <w:tblGrid>
        <w:gridCol w:w="1005"/>
        <w:gridCol w:w="975"/>
        <w:gridCol w:w="3675"/>
        <w:gridCol w:w="1428"/>
        <w:gridCol w:w="1701"/>
        <w:gridCol w:w="766"/>
      </w:tblGrid>
      <w:tr w:rsidR="00CB7918" w:rsidRPr="00CB7918" w14:paraId="1B9E890C" w14:textId="77777777" w:rsidTr="00CB7918">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0958" w14:textId="77777777" w:rsidR="00CB7918" w:rsidRPr="00CB7918" w:rsidRDefault="00CB7918" w:rsidP="00CB7918">
            <w:pPr>
              <w:rPr>
                <w:b/>
                <w:bCs/>
                <w:lang w:val="hr-HR"/>
              </w:rPr>
            </w:pPr>
            <w:r w:rsidRPr="00CB7918">
              <w:rPr>
                <w:b/>
                <w:bCs/>
                <w:lang w:val="hr-HR"/>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0DC45DA6" w14:textId="77777777" w:rsidR="00CB7918" w:rsidRPr="00CB7918" w:rsidRDefault="00CB7918" w:rsidP="00CB7918">
            <w:pPr>
              <w:rPr>
                <w:b/>
                <w:bCs/>
                <w:lang w:val="hr-HR"/>
              </w:rPr>
            </w:pPr>
            <w:r w:rsidRPr="00CB7918">
              <w:rPr>
                <w:b/>
                <w:bCs/>
                <w:lang w:val="hr-HR"/>
              </w:rPr>
              <w:t> </w:t>
            </w:r>
          </w:p>
        </w:tc>
        <w:tc>
          <w:tcPr>
            <w:tcW w:w="3675" w:type="dxa"/>
            <w:tcBorders>
              <w:top w:val="single" w:sz="4" w:space="0" w:color="auto"/>
              <w:left w:val="nil"/>
              <w:bottom w:val="single" w:sz="4" w:space="0" w:color="auto"/>
              <w:right w:val="single" w:sz="4" w:space="0" w:color="auto"/>
            </w:tcBorders>
            <w:shd w:val="clear" w:color="auto" w:fill="auto"/>
            <w:vAlign w:val="bottom"/>
            <w:hideMark/>
          </w:tcPr>
          <w:p w14:paraId="41495344" w14:textId="77777777" w:rsidR="00CB7918" w:rsidRPr="00CB7918" w:rsidRDefault="00CB7918" w:rsidP="00CB7918">
            <w:pPr>
              <w:rPr>
                <w:b/>
                <w:bCs/>
                <w:lang w:val="hr-HR"/>
              </w:rPr>
            </w:pPr>
            <w:r w:rsidRPr="00CB7918">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50C26C1" w14:textId="77777777" w:rsidR="00CB7918" w:rsidRPr="00CB7918" w:rsidRDefault="00CB7918" w:rsidP="00CB7918">
            <w:pPr>
              <w:jc w:val="center"/>
              <w:rPr>
                <w:b/>
                <w:bCs/>
                <w:lang w:val="hr-HR"/>
              </w:rPr>
            </w:pPr>
            <w:r w:rsidRPr="00CB7918">
              <w:rPr>
                <w:b/>
                <w:bCs/>
                <w:lang w:val="hr-HR"/>
              </w:rPr>
              <w:t>PLANIRANO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3785CB" w14:textId="77777777" w:rsidR="00CB7918" w:rsidRPr="00CB7918" w:rsidRDefault="00CB7918" w:rsidP="00CB7918">
            <w:pPr>
              <w:jc w:val="center"/>
              <w:rPr>
                <w:b/>
                <w:bCs/>
                <w:lang w:val="hr-HR"/>
              </w:rPr>
            </w:pPr>
            <w:r w:rsidRPr="00CB7918">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4C2AE1D" w14:textId="77777777" w:rsidR="00CB7918" w:rsidRPr="00CB7918" w:rsidRDefault="00CB7918" w:rsidP="00CB7918">
            <w:pPr>
              <w:jc w:val="center"/>
              <w:rPr>
                <w:b/>
                <w:bCs/>
                <w:lang w:val="hr-HR"/>
              </w:rPr>
            </w:pPr>
            <w:r w:rsidRPr="00CB7918">
              <w:rPr>
                <w:b/>
                <w:bCs/>
                <w:lang w:val="hr-HR"/>
              </w:rPr>
              <w:t>%</w:t>
            </w:r>
          </w:p>
        </w:tc>
      </w:tr>
      <w:tr w:rsidR="00CB7918" w:rsidRPr="00CB7918" w14:paraId="38DF9C96" w14:textId="77777777" w:rsidTr="00CB7918">
        <w:trPr>
          <w:trHeight w:val="528"/>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BFC442A" w14:textId="77777777" w:rsidR="00CB7918" w:rsidRPr="00CB7918" w:rsidRDefault="00CB7918" w:rsidP="00CB7918">
            <w:pPr>
              <w:rPr>
                <w:b/>
                <w:bCs/>
                <w:lang w:val="hr-HR"/>
              </w:rPr>
            </w:pPr>
            <w:r w:rsidRPr="00CB7918">
              <w:rPr>
                <w:b/>
                <w:bCs/>
                <w:lang w:val="hr-HR"/>
              </w:rPr>
              <w:t>Razdjel</w:t>
            </w:r>
          </w:p>
        </w:tc>
        <w:tc>
          <w:tcPr>
            <w:tcW w:w="975" w:type="dxa"/>
            <w:tcBorders>
              <w:top w:val="nil"/>
              <w:left w:val="nil"/>
              <w:bottom w:val="single" w:sz="4" w:space="0" w:color="auto"/>
              <w:right w:val="single" w:sz="4" w:space="0" w:color="auto"/>
            </w:tcBorders>
            <w:shd w:val="clear" w:color="auto" w:fill="auto"/>
            <w:noWrap/>
            <w:vAlign w:val="bottom"/>
            <w:hideMark/>
          </w:tcPr>
          <w:p w14:paraId="07CFB895" w14:textId="77777777" w:rsidR="00CB7918" w:rsidRPr="00CB7918" w:rsidRDefault="00CB7918" w:rsidP="00CB7918">
            <w:pPr>
              <w:rPr>
                <w:b/>
                <w:bCs/>
                <w:lang w:val="hr-HR"/>
              </w:rPr>
            </w:pPr>
            <w:r w:rsidRPr="00CB7918">
              <w:rPr>
                <w:b/>
                <w:bCs/>
                <w:lang w:val="hr-HR"/>
              </w:rPr>
              <w:t>040</w:t>
            </w:r>
          </w:p>
        </w:tc>
        <w:tc>
          <w:tcPr>
            <w:tcW w:w="3675" w:type="dxa"/>
            <w:tcBorders>
              <w:top w:val="nil"/>
              <w:left w:val="nil"/>
              <w:bottom w:val="single" w:sz="4" w:space="0" w:color="auto"/>
              <w:right w:val="single" w:sz="4" w:space="0" w:color="auto"/>
            </w:tcBorders>
            <w:shd w:val="clear" w:color="auto" w:fill="auto"/>
            <w:vAlign w:val="bottom"/>
            <w:hideMark/>
          </w:tcPr>
          <w:p w14:paraId="46E8DDE2" w14:textId="77777777" w:rsidR="00CB7918" w:rsidRPr="00CB7918" w:rsidRDefault="00CB7918" w:rsidP="00CB7918">
            <w:pPr>
              <w:rPr>
                <w:b/>
                <w:bCs/>
                <w:lang w:val="hr-HR"/>
              </w:rPr>
            </w:pPr>
            <w:r w:rsidRPr="00CB7918">
              <w:rPr>
                <w:b/>
                <w:bCs/>
                <w:lang w:val="hr-HR"/>
              </w:rPr>
              <w:t>UPRAVNI ODJEL ZA PROSTORNO PLANIRANJE I ZAŠTITU OKOLIŠA</w:t>
            </w:r>
          </w:p>
        </w:tc>
        <w:tc>
          <w:tcPr>
            <w:tcW w:w="1428" w:type="dxa"/>
            <w:tcBorders>
              <w:top w:val="nil"/>
              <w:left w:val="nil"/>
              <w:bottom w:val="single" w:sz="4" w:space="0" w:color="auto"/>
              <w:right w:val="single" w:sz="4" w:space="0" w:color="auto"/>
            </w:tcBorders>
            <w:shd w:val="clear" w:color="auto" w:fill="auto"/>
            <w:noWrap/>
            <w:vAlign w:val="bottom"/>
            <w:hideMark/>
          </w:tcPr>
          <w:p w14:paraId="6E94F1F4" w14:textId="77777777" w:rsidR="00CB7918" w:rsidRPr="00CB7918" w:rsidRDefault="00CB7918" w:rsidP="00CB7918">
            <w:pPr>
              <w:jc w:val="right"/>
              <w:rPr>
                <w:b/>
                <w:bCs/>
                <w:lang w:val="hr-HR"/>
              </w:rPr>
            </w:pPr>
            <w:r w:rsidRPr="00CB7918">
              <w:rPr>
                <w:b/>
                <w:bCs/>
                <w:lang w:val="hr-HR"/>
              </w:rPr>
              <w:t>948.698,65</w:t>
            </w:r>
          </w:p>
        </w:tc>
        <w:tc>
          <w:tcPr>
            <w:tcW w:w="1701" w:type="dxa"/>
            <w:tcBorders>
              <w:top w:val="nil"/>
              <w:left w:val="nil"/>
              <w:bottom w:val="single" w:sz="4" w:space="0" w:color="auto"/>
              <w:right w:val="single" w:sz="4" w:space="0" w:color="auto"/>
            </w:tcBorders>
            <w:shd w:val="clear" w:color="auto" w:fill="auto"/>
            <w:noWrap/>
            <w:vAlign w:val="bottom"/>
            <w:hideMark/>
          </w:tcPr>
          <w:p w14:paraId="63130916" w14:textId="77777777" w:rsidR="00CB7918" w:rsidRPr="00CB7918" w:rsidRDefault="00CB7918" w:rsidP="00CB7918">
            <w:pPr>
              <w:jc w:val="right"/>
              <w:rPr>
                <w:b/>
                <w:bCs/>
                <w:lang w:val="hr-HR"/>
              </w:rPr>
            </w:pPr>
            <w:r w:rsidRPr="00CB7918">
              <w:rPr>
                <w:b/>
                <w:bCs/>
                <w:lang w:val="hr-HR"/>
              </w:rPr>
              <w:t>926.908,85</w:t>
            </w:r>
          </w:p>
        </w:tc>
        <w:tc>
          <w:tcPr>
            <w:tcW w:w="766" w:type="dxa"/>
            <w:tcBorders>
              <w:top w:val="nil"/>
              <w:left w:val="nil"/>
              <w:bottom w:val="single" w:sz="4" w:space="0" w:color="auto"/>
              <w:right w:val="single" w:sz="4" w:space="0" w:color="auto"/>
            </w:tcBorders>
            <w:shd w:val="clear" w:color="auto" w:fill="auto"/>
            <w:noWrap/>
            <w:vAlign w:val="bottom"/>
            <w:hideMark/>
          </w:tcPr>
          <w:p w14:paraId="66DC9F7E" w14:textId="77777777" w:rsidR="00CB7918" w:rsidRPr="00CB7918" w:rsidRDefault="00CB7918" w:rsidP="00CB7918">
            <w:pPr>
              <w:jc w:val="right"/>
              <w:rPr>
                <w:b/>
                <w:bCs/>
                <w:lang w:val="hr-HR"/>
              </w:rPr>
            </w:pPr>
            <w:r w:rsidRPr="00CB7918">
              <w:rPr>
                <w:b/>
                <w:bCs/>
                <w:lang w:val="hr-HR"/>
              </w:rPr>
              <w:t>97,70</w:t>
            </w:r>
          </w:p>
        </w:tc>
      </w:tr>
      <w:tr w:rsidR="00CB7918" w:rsidRPr="00CB7918" w14:paraId="26902F34"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586EAF9" w14:textId="77777777" w:rsidR="00CB7918" w:rsidRPr="00CB7918" w:rsidRDefault="00CB7918" w:rsidP="00CB7918">
            <w:pPr>
              <w:rPr>
                <w:b/>
                <w:bCs/>
                <w:lang w:val="hr-HR"/>
              </w:rPr>
            </w:pPr>
            <w:r w:rsidRPr="00CB7918">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53F15368" w14:textId="77777777" w:rsidR="00CB7918" w:rsidRPr="00CB7918" w:rsidRDefault="00CB7918" w:rsidP="00CB7918">
            <w:pPr>
              <w:rPr>
                <w:b/>
                <w:bCs/>
                <w:lang w:val="hr-HR"/>
              </w:rPr>
            </w:pPr>
            <w:r w:rsidRPr="00CB7918">
              <w:rPr>
                <w:b/>
                <w:bCs/>
                <w:lang w:val="hr-HR"/>
              </w:rPr>
              <w:t>9001</w:t>
            </w:r>
          </w:p>
        </w:tc>
        <w:tc>
          <w:tcPr>
            <w:tcW w:w="3675" w:type="dxa"/>
            <w:tcBorders>
              <w:top w:val="nil"/>
              <w:left w:val="nil"/>
              <w:bottom w:val="single" w:sz="4" w:space="0" w:color="auto"/>
              <w:right w:val="single" w:sz="4" w:space="0" w:color="auto"/>
            </w:tcBorders>
            <w:shd w:val="clear" w:color="auto" w:fill="auto"/>
            <w:vAlign w:val="bottom"/>
            <w:hideMark/>
          </w:tcPr>
          <w:p w14:paraId="6C19ADD8" w14:textId="77777777" w:rsidR="00CB7918" w:rsidRPr="00CB7918" w:rsidRDefault="00CB7918" w:rsidP="00CB7918">
            <w:pPr>
              <w:rPr>
                <w:b/>
                <w:bCs/>
                <w:lang w:val="hr-HR"/>
              </w:rPr>
            </w:pPr>
            <w:r w:rsidRPr="00CB7918">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302F3B58" w14:textId="77777777" w:rsidR="00CB7918" w:rsidRPr="00CB7918" w:rsidRDefault="00CB7918" w:rsidP="00CB7918">
            <w:pPr>
              <w:jc w:val="right"/>
              <w:rPr>
                <w:b/>
                <w:bCs/>
                <w:lang w:val="hr-HR"/>
              </w:rPr>
            </w:pPr>
            <w:r w:rsidRPr="00CB7918">
              <w:rPr>
                <w:b/>
                <w:bCs/>
                <w:lang w:val="hr-HR"/>
              </w:rPr>
              <w:t>340.777,00</w:t>
            </w:r>
          </w:p>
        </w:tc>
        <w:tc>
          <w:tcPr>
            <w:tcW w:w="1701" w:type="dxa"/>
            <w:tcBorders>
              <w:top w:val="nil"/>
              <w:left w:val="nil"/>
              <w:bottom w:val="single" w:sz="4" w:space="0" w:color="auto"/>
              <w:right w:val="single" w:sz="4" w:space="0" w:color="auto"/>
            </w:tcBorders>
            <w:shd w:val="clear" w:color="auto" w:fill="auto"/>
            <w:noWrap/>
            <w:vAlign w:val="bottom"/>
            <w:hideMark/>
          </w:tcPr>
          <w:p w14:paraId="1F046CD2" w14:textId="77777777" w:rsidR="00CB7918" w:rsidRPr="00CB7918" w:rsidRDefault="00CB7918" w:rsidP="00CB7918">
            <w:pPr>
              <w:jc w:val="right"/>
              <w:rPr>
                <w:b/>
                <w:bCs/>
                <w:lang w:val="hr-HR"/>
              </w:rPr>
            </w:pPr>
            <w:r w:rsidRPr="00CB7918">
              <w:rPr>
                <w:b/>
                <w:bCs/>
                <w:lang w:val="hr-HR"/>
              </w:rPr>
              <w:t>327.725,86</w:t>
            </w:r>
          </w:p>
        </w:tc>
        <w:tc>
          <w:tcPr>
            <w:tcW w:w="766" w:type="dxa"/>
            <w:tcBorders>
              <w:top w:val="nil"/>
              <w:left w:val="nil"/>
              <w:bottom w:val="single" w:sz="4" w:space="0" w:color="auto"/>
              <w:right w:val="single" w:sz="4" w:space="0" w:color="auto"/>
            </w:tcBorders>
            <w:shd w:val="clear" w:color="auto" w:fill="auto"/>
            <w:noWrap/>
            <w:vAlign w:val="bottom"/>
            <w:hideMark/>
          </w:tcPr>
          <w:p w14:paraId="3EF70BE5" w14:textId="77777777" w:rsidR="00CB7918" w:rsidRPr="00CB7918" w:rsidRDefault="00CB7918" w:rsidP="00CB7918">
            <w:pPr>
              <w:jc w:val="right"/>
              <w:rPr>
                <w:b/>
                <w:bCs/>
                <w:lang w:val="hr-HR"/>
              </w:rPr>
            </w:pPr>
            <w:r w:rsidRPr="00CB7918">
              <w:rPr>
                <w:b/>
                <w:bCs/>
                <w:lang w:val="hr-HR"/>
              </w:rPr>
              <w:t>96,17</w:t>
            </w:r>
          </w:p>
        </w:tc>
      </w:tr>
      <w:tr w:rsidR="00CB7918" w:rsidRPr="00CB7918" w14:paraId="66444D8B"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46F9DA9" w14:textId="77777777" w:rsidR="00CB7918" w:rsidRPr="00CB7918" w:rsidRDefault="00CB7918" w:rsidP="00CB7918">
            <w:pPr>
              <w:rPr>
                <w:lang w:val="hr-HR"/>
              </w:rPr>
            </w:pPr>
            <w:r w:rsidRPr="00CB7918">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48FFFF9C" w14:textId="77777777" w:rsidR="00CB7918" w:rsidRPr="00CB7918" w:rsidRDefault="00CB7918" w:rsidP="00CB7918">
            <w:pPr>
              <w:rPr>
                <w:lang w:val="hr-HR"/>
              </w:rPr>
            </w:pPr>
            <w:r w:rsidRPr="00CB7918">
              <w:rPr>
                <w:lang w:val="hr-HR"/>
              </w:rPr>
              <w:t>A901001</w:t>
            </w:r>
          </w:p>
        </w:tc>
        <w:tc>
          <w:tcPr>
            <w:tcW w:w="3675" w:type="dxa"/>
            <w:tcBorders>
              <w:top w:val="nil"/>
              <w:left w:val="nil"/>
              <w:bottom w:val="single" w:sz="4" w:space="0" w:color="auto"/>
              <w:right w:val="single" w:sz="4" w:space="0" w:color="auto"/>
            </w:tcBorders>
            <w:shd w:val="clear" w:color="auto" w:fill="auto"/>
            <w:vAlign w:val="bottom"/>
            <w:hideMark/>
          </w:tcPr>
          <w:p w14:paraId="1FFDEBC0" w14:textId="77777777" w:rsidR="00CB7918" w:rsidRPr="00CB7918" w:rsidRDefault="00CB7918" w:rsidP="00CB7918">
            <w:pPr>
              <w:rPr>
                <w:lang w:val="hr-HR"/>
              </w:rPr>
            </w:pPr>
            <w:r w:rsidRPr="00CB7918">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B49E3B0" w14:textId="77777777" w:rsidR="00CB7918" w:rsidRPr="00CB7918" w:rsidRDefault="00CB7918" w:rsidP="00CB7918">
            <w:pPr>
              <w:jc w:val="right"/>
              <w:rPr>
                <w:lang w:val="hr-HR"/>
              </w:rPr>
            </w:pPr>
            <w:r w:rsidRPr="00CB7918">
              <w:rPr>
                <w:lang w:val="hr-HR"/>
              </w:rPr>
              <w:t>340.777,00</w:t>
            </w:r>
          </w:p>
        </w:tc>
        <w:tc>
          <w:tcPr>
            <w:tcW w:w="1701" w:type="dxa"/>
            <w:tcBorders>
              <w:top w:val="nil"/>
              <w:left w:val="nil"/>
              <w:bottom w:val="single" w:sz="4" w:space="0" w:color="auto"/>
              <w:right w:val="single" w:sz="4" w:space="0" w:color="auto"/>
            </w:tcBorders>
            <w:shd w:val="clear" w:color="auto" w:fill="auto"/>
            <w:noWrap/>
            <w:vAlign w:val="bottom"/>
            <w:hideMark/>
          </w:tcPr>
          <w:p w14:paraId="0CB0C6F5" w14:textId="77777777" w:rsidR="00CB7918" w:rsidRPr="00CB7918" w:rsidRDefault="00CB7918" w:rsidP="00CB7918">
            <w:pPr>
              <w:jc w:val="right"/>
              <w:rPr>
                <w:lang w:val="hr-HR"/>
              </w:rPr>
            </w:pPr>
            <w:r w:rsidRPr="00CB7918">
              <w:rPr>
                <w:lang w:val="hr-HR"/>
              </w:rPr>
              <w:t>327.725,86</w:t>
            </w:r>
          </w:p>
        </w:tc>
        <w:tc>
          <w:tcPr>
            <w:tcW w:w="766" w:type="dxa"/>
            <w:tcBorders>
              <w:top w:val="nil"/>
              <w:left w:val="nil"/>
              <w:bottom w:val="single" w:sz="4" w:space="0" w:color="auto"/>
              <w:right w:val="single" w:sz="4" w:space="0" w:color="auto"/>
            </w:tcBorders>
            <w:shd w:val="clear" w:color="auto" w:fill="auto"/>
            <w:noWrap/>
            <w:vAlign w:val="bottom"/>
            <w:hideMark/>
          </w:tcPr>
          <w:p w14:paraId="07F893A1" w14:textId="77777777" w:rsidR="00CB7918" w:rsidRPr="00CB7918" w:rsidRDefault="00CB7918" w:rsidP="00CB7918">
            <w:pPr>
              <w:jc w:val="right"/>
              <w:rPr>
                <w:lang w:val="hr-HR"/>
              </w:rPr>
            </w:pPr>
            <w:r w:rsidRPr="00CB7918">
              <w:rPr>
                <w:lang w:val="hr-HR"/>
              </w:rPr>
              <w:t>96,17</w:t>
            </w:r>
          </w:p>
        </w:tc>
      </w:tr>
      <w:tr w:rsidR="00CB7918" w:rsidRPr="00CB7918" w14:paraId="004945F4"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55FC754" w14:textId="77777777" w:rsidR="00CB7918" w:rsidRPr="00CB7918" w:rsidRDefault="00CB7918" w:rsidP="00CB7918">
            <w:pPr>
              <w:rPr>
                <w:b/>
                <w:bCs/>
                <w:lang w:val="hr-HR"/>
              </w:rPr>
            </w:pPr>
            <w:r w:rsidRPr="00CB7918">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266EC8B2" w14:textId="77777777" w:rsidR="00CB7918" w:rsidRPr="00CB7918" w:rsidRDefault="00CB7918" w:rsidP="00CB7918">
            <w:pPr>
              <w:rPr>
                <w:b/>
                <w:bCs/>
                <w:lang w:val="hr-HR"/>
              </w:rPr>
            </w:pPr>
            <w:r w:rsidRPr="00CB7918">
              <w:rPr>
                <w:b/>
                <w:bCs/>
                <w:lang w:val="hr-HR"/>
              </w:rPr>
              <w:t>3002</w:t>
            </w:r>
          </w:p>
        </w:tc>
        <w:tc>
          <w:tcPr>
            <w:tcW w:w="3675" w:type="dxa"/>
            <w:tcBorders>
              <w:top w:val="nil"/>
              <w:left w:val="nil"/>
              <w:bottom w:val="single" w:sz="4" w:space="0" w:color="auto"/>
              <w:right w:val="single" w:sz="4" w:space="0" w:color="auto"/>
            </w:tcBorders>
            <w:shd w:val="clear" w:color="auto" w:fill="auto"/>
            <w:vAlign w:val="bottom"/>
            <w:hideMark/>
          </w:tcPr>
          <w:p w14:paraId="03160CB7" w14:textId="77777777" w:rsidR="00CB7918" w:rsidRPr="00CB7918" w:rsidRDefault="00CB7918" w:rsidP="00CB7918">
            <w:pPr>
              <w:rPr>
                <w:b/>
                <w:bCs/>
                <w:lang w:val="hr-HR"/>
              </w:rPr>
            </w:pPr>
            <w:r w:rsidRPr="00CB7918">
              <w:rPr>
                <w:b/>
                <w:bCs/>
                <w:lang w:val="hr-HR"/>
              </w:rPr>
              <w:t>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14:paraId="7FF276DC" w14:textId="77777777" w:rsidR="00CB7918" w:rsidRPr="00CB7918" w:rsidRDefault="00CB7918" w:rsidP="00CB7918">
            <w:pPr>
              <w:jc w:val="right"/>
              <w:rPr>
                <w:b/>
                <w:bCs/>
                <w:lang w:val="hr-HR"/>
              </w:rPr>
            </w:pPr>
            <w:r w:rsidRPr="00CB7918">
              <w:rPr>
                <w:b/>
                <w:bCs/>
                <w:lang w:val="hr-HR"/>
              </w:rPr>
              <w:t>6.329,00</w:t>
            </w:r>
          </w:p>
        </w:tc>
        <w:tc>
          <w:tcPr>
            <w:tcW w:w="1701" w:type="dxa"/>
            <w:tcBorders>
              <w:top w:val="nil"/>
              <w:left w:val="nil"/>
              <w:bottom w:val="single" w:sz="4" w:space="0" w:color="auto"/>
              <w:right w:val="single" w:sz="4" w:space="0" w:color="auto"/>
            </w:tcBorders>
            <w:shd w:val="clear" w:color="auto" w:fill="auto"/>
            <w:noWrap/>
            <w:vAlign w:val="bottom"/>
            <w:hideMark/>
          </w:tcPr>
          <w:p w14:paraId="13C6C07A" w14:textId="77777777" w:rsidR="00CB7918" w:rsidRPr="00CB7918" w:rsidRDefault="00CB7918" w:rsidP="00CB7918">
            <w:pPr>
              <w:jc w:val="right"/>
              <w:rPr>
                <w:b/>
                <w:bCs/>
                <w:lang w:val="hr-HR"/>
              </w:rPr>
            </w:pPr>
            <w:r w:rsidRPr="00CB7918">
              <w:rPr>
                <w:b/>
                <w:bCs/>
                <w:lang w:val="hr-HR"/>
              </w:rPr>
              <w:t>4.874,92</w:t>
            </w:r>
          </w:p>
        </w:tc>
        <w:tc>
          <w:tcPr>
            <w:tcW w:w="766" w:type="dxa"/>
            <w:tcBorders>
              <w:top w:val="nil"/>
              <w:left w:val="nil"/>
              <w:bottom w:val="single" w:sz="4" w:space="0" w:color="auto"/>
              <w:right w:val="single" w:sz="4" w:space="0" w:color="auto"/>
            </w:tcBorders>
            <w:shd w:val="clear" w:color="auto" w:fill="auto"/>
            <w:noWrap/>
            <w:vAlign w:val="bottom"/>
            <w:hideMark/>
          </w:tcPr>
          <w:p w14:paraId="10E019C5" w14:textId="77777777" w:rsidR="00CB7918" w:rsidRPr="00CB7918" w:rsidRDefault="00CB7918" w:rsidP="00CB7918">
            <w:pPr>
              <w:jc w:val="right"/>
              <w:rPr>
                <w:b/>
                <w:bCs/>
                <w:lang w:val="hr-HR"/>
              </w:rPr>
            </w:pPr>
            <w:r w:rsidRPr="00CB7918">
              <w:rPr>
                <w:b/>
                <w:bCs/>
                <w:lang w:val="hr-HR"/>
              </w:rPr>
              <w:t>77,03</w:t>
            </w:r>
          </w:p>
        </w:tc>
      </w:tr>
      <w:tr w:rsidR="00CB7918" w:rsidRPr="00CB7918" w14:paraId="3BCA6709"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60D5BA3" w14:textId="77777777" w:rsidR="00CB7918" w:rsidRPr="00CB7918" w:rsidRDefault="00CB7918" w:rsidP="00CB7918">
            <w:pPr>
              <w:rPr>
                <w:lang w:val="hr-HR"/>
              </w:rPr>
            </w:pPr>
            <w:r w:rsidRPr="00CB7918">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19814653" w14:textId="77777777" w:rsidR="00CB7918" w:rsidRPr="00CB7918" w:rsidRDefault="00CB7918" w:rsidP="00CB7918">
            <w:pPr>
              <w:rPr>
                <w:lang w:val="hr-HR"/>
              </w:rPr>
            </w:pPr>
            <w:r w:rsidRPr="00CB7918">
              <w:rPr>
                <w:lang w:val="hr-HR"/>
              </w:rPr>
              <w:t>A302001</w:t>
            </w:r>
          </w:p>
        </w:tc>
        <w:tc>
          <w:tcPr>
            <w:tcW w:w="3675" w:type="dxa"/>
            <w:tcBorders>
              <w:top w:val="nil"/>
              <w:left w:val="nil"/>
              <w:bottom w:val="single" w:sz="4" w:space="0" w:color="auto"/>
              <w:right w:val="single" w:sz="4" w:space="0" w:color="auto"/>
            </w:tcBorders>
            <w:shd w:val="clear" w:color="auto" w:fill="auto"/>
            <w:vAlign w:val="bottom"/>
            <w:hideMark/>
          </w:tcPr>
          <w:p w14:paraId="0F739249" w14:textId="77777777" w:rsidR="00CB7918" w:rsidRPr="00CB7918" w:rsidRDefault="00CB7918" w:rsidP="00CB7918">
            <w:pPr>
              <w:rPr>
                <w:lang w:val="hr-HR"/>
              </w:rPr>
            </w:pPr>
            <w:r w:rsidRPr="00CB7918">
              <w:rPr>
                <w:lang w:val="hr-HR"/>
              </w:rPr>
              <w:t>Dokumenti prostornog uređenja</w:t>
            </w:r>
          </w:p>
        </w:tc>
        <w:tc>
          <w:tcPr>
            <w:tcW w:w="1428" w:type="dxa"/>
            <w:tcBorders>
              <w:top w:val="nil"/>
              <w:left w:val="nil"/>
              <w:bottom w:val="single" w:sz="4" w:space="0" w:color="auto"/>
              <w:right w:val="single" w:sz="4" w:space="0" w:color="auto"/>
            </w:tcBorders>
            <w:shd w:val="clear" w:color="auto" w:fill="auto"/>
            <w:noWrap/>
            <w:vAlign w:val="bottom"/>
            <w:hideMark/>
          </w:tcPr>
          <w:p w14:paraId="5FBFC607" w14:textId="77777777" w:rsidR="00CB7918" w:rsidRPr="00CB7918" w:rsidRDefault="00CB7918" w:rsidP="00CB7918">
            <w:pPr>
              <w:jc w:val="right"/>
              <w:rPr>
                <w:lang w:val="hr-HR"/>
              </w:rPr>
            </w:pPr>
            <w:r w:rsidRPr="00CB7918">
              <w:rPr>
                <w:lang w:val="hr-HR"/>
              </w:rPr>
              <w:t>6.329,00</w:t>
            </w:r>
          </w:p>
        </w:tc>
        <w:tc>
          <w:tcPr>
            <w:tcW w:w="1701" w:type="dxa"/>
            <w:tcBorders>
              <w:top w:val="nil"/>
              <w:left w:val="nil"/>
              <w:bottom w:val="single" w:sz="4" w:space="0" w:color="auto"/>
              <w:right w:val="single" w:sz="4" w:space="0" w:color="auto"/>
            </w:tcBorders>
            <w:shd w:val="clear" w:color="auto" w:fill="auto"/>
            <w:noWrap/>
            <w:vAlign w:val="bottom"/>
            <w:hideMark/>
          </w:tcPr>
          <w:p w14:paraId="5B1CDFD3" w14:textId="77777777" w:rsidR="00CB7918" w:rsidRPr="00CB7918" w:rsidRDefault="00CB7918" w:rsidP="00CB7918">
            <w:pPr>
              <w:jc w:val="right"/>
              <w:rPr>
                <w:lang w:val="hr-HR"/>
              </w:rPr>
            </w:pPr>
            <w:r w:rsidRPr="00CB7918">
              <w:rPr>
                <w:lang w:val="hr-HR"/>
              </w:rPr>
              <w:t>4.874,92</w:t>
            </w:r>
          </w:p>
        </w:tc>
        <w:tc>
          <w:tcPr>
            <w:tcW w:w="766" w:type="dxa"/>
            <w:tcBorders>
              <w:top w:val="nil"/>
              <w:left w:val="nil"/>
              <w:bottom w:val="single" w:sz="4" w:space="0" w:color="auto"/>
              <w:right w:val="single" w:sz="4" w:space="0" w:color="auto"/>
            </w:tcBorders>
            <w:shd w:val="clear" w:color="auto" w:fill="auto"/>
            <w:noWrap/>
            <w:vAlign w:val="bottom"/>
            <w:hideMark/>
          </w:tcPr>
          <w:p w14:paraId="53E60E96" w14:textId="77777777" w:rsidR="00CB7918" w:rsidRPr="00CB7918" w:rsidRDefault="00CB7918" w:rsidP="00CB7918">
            <w:pPr>
              <w:jc w:val="right"/>
              <w:rPr>
                <w:lang w:val="hr-HR"/>
              </w:rPr>
            </w:pPr>
            <w:r w:rsidRPr="00CB7918">
              <w:rPr>
                <w:lang w:val="hr-HR"/>
              </w:rPr>
              <w:t>77,03</w:t>
            </w:r>
          </w:p>
        </w:tc>
      </w:tr>
      <w:tr w:rsidR="00CB7918" w:rsidRPr="00CB7918" w14:paraId="64A4DCC6"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EDF963D" w14:textId="77777777" w:rsidR="00CB7918" w:rsidRPr="00CB7918" w:rsidRDefault="00CB7918" w:rsidP="00CB7918">
            <w:pPr>
              <w:rPr>
                <w:b/>
                <w:bCs/>
                <w:lang w:val="hr-HR"/>
              </w:rPr>
            </w:pPr>
            <w:r w:rsidRPr="00CB7918">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4293976C" w14:textId="77777777" w:rsidR="00CB7918" w:rsidRPr="00CB7918" w:rsidRDefault="00CB7918" w:rsidP="00CB7918">
            <w:pPr>
              <w:rPr>
                <w:b/>
                <w:bCs/>
                <w:lang w:val="hr-HR"/>
              </w:rPr>
            </w:pPr>
            <w:r w:rsidRPr="00CB7918">
              <w:rPr>
                <w:b/>
                <w:bCs/>
                <w:lang w:val="hr-HR"/>
              </w:rPr>
              <w:t>3003</w:t>
            </w:r>
          </w:p>
        </w:tc>
        <w:tc>
          <w:tcPr>
            <w:tcW w:w="3675" w:type="dxa"/>
            <w:tcBorders>
              <w:top w:val="nil"/>
              <w:left w:val="nil"/>
              <w:bottom w:val="single" w:sz="4" w:space="0" w:color="auto"/>
              <w:right w:val="single" w:sz="4" w:space="0" w:color="auto"/>
            </w:tcBorders>
            <w:shd w:val="clear" w:color="auto" w:fill="auto"/>
            <w:vAlign w:val="bottom"/>
            <w:hideMark/>
          </w:tcPr>
          <w:p w14:paraId="3324EE57" w14:textId="77777777" w:rsidR="00CB7918" w:rsidRPr="00CB7918" w:rsidRDefault="00CB7918" w:rsidP="00CB7918">
            <w:pPr>
              <w:rPr>
                <w:b/>
                <w:bCs/>
                <w:lang w:val="hr-HR"/>
              </w:rPr>
            </w:pPr>
            <w:r w:rsidRPr="00CB7918">
              <w:rPr>
                <w:b/>
                <w:bCs/>
                <w:lang w:val="hr-HR"/>
              </w:rPr>
              <w:t>ZAŠTITA OKOLIŠA</w:t>
            </w:r>
          </w:p>
        </w:tc>
        <w:tc>
          <w:tcPr>
            <w:tcW w:w="1428" w:type="dxa"/>
            <w:tcBorders>
              <w:top w:val="nil"/>
              <w:left w:val="nil"/>
              <w:bottom w:val="single" w:sz="4" w:space="0" w:color="auto"/>
              <w:right w:val="single" w:sz="4" w:space="0" w:color="auto"/>
            </w:tcBorders>
            <w:shd w:val="clear" w:color="auto" w:fill="auto"/>
            <w:noWrap/>
            <w:vAlign w:val="bottom"/>
            <w:hideMark/>
          </w:tcPr>
          <w:p w14:paraId="2AD84CDC" w14:textId="77777777" w:rsidR="00CB7918" w:rsidRPr="00CB7918" w:rsidRDefault="00CB7918" w:rsidP="00CB7918">
            <w:pPr>
              <w:jc w:val="right"/>
              <w:rPr>
                <w:b/>
                <w:bCs/>
                <w:lang w:val="hr-HR"/>
              </w:rPr>
            </w:pPr>
            <w:r w:rsidRPr="00CB7918">
              <w:rPr>
                <w:b/>
                <w:bCs/>
                <w:lang w:val="hr-HR"/>
              </w:rPr>
              <w:t>458.937,50</w:t>
            </w:r>
          </w:p>
        </w:tc>
        <w:tc>
          <w:tcPr>
            <w:tcW w:w="1701" w:type="dxa"/>
            <w:tcBorders>
              <w:top w:val="nil"/>
              <w:left w:val="nil"/>
              <w:bottom w:val="single" w:sz="4" w:space="0" w:color="auto"/>
              <w:right w:val="single" w:sz="4" w:space="0" w:color="auto"/>
            </w:tcBorders>
            <w:shd w:val="clear" w:color="auto" w:fill="auto"/>
            <w:noWrap/>
            <w:vAlign w:val="bottom"/>
            <w:hideMark/>
          </w:tcPr>
          <w:p w14:paraId="470951D0" w14:textId="77777777" w:rsidR="00CB7918" w:rsidRPr="00CB7918" w:rsidRDefault="00CB7918" w:rsidP="00CB7918">
            <w:pPr>
              <w:jc w:val="right"/>
              <w:rPr>
                <w:b/>
                <w:bCs/>
                <w:lang w:val="hr-HR"/>
              </w:rPr>
            </w:pPr>
            <w:r w:rsidRPr="00CB7918">
              <w:rPr>
                <w:b/>
                <w:bCs/>
                <w:lang w:val="hr-HR"/>
              </w:rPr>
              <w:t>451.653,87</w:t>
            </w:r>
          </w:p>
        </w:tc>
        <w:tc>
          <w:tcPr>
            <w:tcW w:w="766" w:type="dxa"/>
            <w:tcBorders>
              <w:top w:val="nil"/>
              <w:left w:val="nil"/>
              <w:bottom w:val="single" w:sz="4" w:space="0" w:color="auto"/>
              <w:right w:val="single" w:sz="4" w:space="0" w:color="auto"/>
            </w:tcBorders>
            <w:shd w:val="clear" w:color="auto" w:fill="auto"/>
            <w:noWrap/>
            <w:vAlign w:val="bottom"/>
            <w:hideMark/>
          </w:tcPr>
          <w:p w14:paraId="192968C4" w14:textId="77777777" w:rsidR="00CB7918" w:rsidRPr="00CB7918" w:rsidRDefault="00CB7918" w:rsidP="00CB7918">
            <w:pPr>
              <w:jc w:val="right"/>
              <w:rPr>
                <w:b/>
                <w:bCs/>
                <w:lang w:val="hr-HR"/>
              </w:rPr>
            </w:pPr>
            <w:r w:rsidRPr="00CB7918">
              <w:rPr>
                <w:b/>
                <w:bCs/>
                <w:lang w:val="hr-HR"/>
              </w:rPr>
              <w:t>98,41</w:t>
            </w:r>
          </w:p>
        </w:tc>
      </w:tr>
      <w:tr w:rsidR="00CB7918" w:rsidRPr="00CB7918" w14:paraId="14E23E32"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3B69344" w14:textId="77777777" w:rsidR="00CB7918" w:rsidRPr="00CB7918" w:rsidRDefault="00CB7918" w:rsidP="00CB7918">
            <w:pPr>
              <w:rPr>
                <w:lang w:val="hr-HR"/>
              </w:rPr>
            </w:pPr>
            <w:r w:rsidRPr="00CB7918">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2E3C4A6E" w14:textId="77777777" w:rsidR="00CB7918" w:rsidRPr="00CB7918" w:rsidRDefault="00CB7918" w:rsidP="00CB7918">
            <w:pPr>
              <w:rPr>
                <w:lang w:val="hr-HR"/>
              </w:rPr>
            </w:pPr>
            <w:r w:rsidRPr="00CB7918">
              <w:rPr>
                <w:lang w:val="hr-HR"/>
              </w:rPr>
              <w:t>A303001</w:t>
            </w:r>
          </w:p>
        </w:tc>
        <w:tc>
          <w:tcPr>
            <w:tcW w:w="3675" w:type="dxa"/>
            <w:tcBorders>
              <w:top w:val="nil"/>
              <w:left w:val="nil"/>
              <w:bottom w:val="single" w:sz="4" w:space="0" w:color="auto"/>
              <w:right w:val="single" w:sz="4" w:space="0" w:color="auto"/>
            </w:tcBorders>
            <w:shd w:val="clear" w:color="auto" w:fill="auto"/>
            <w:vAlign w:val="bottom"/>
            <w:hideMark/>
          </w:tcPr>
          <w:p w14:paraId="5A0036AD" w14:textId="77777777" w:rsidR="00CB7918" w:rsidRPr="00CB7918" w:rsidRDefault="00CB7918" w:rsidP="00CB7918">
            <w:pPr>
              <w:rPr>
                <w:lang w:val="hr-HR"/>
              </w:rPr>
            </w:pPr>
            <w:r w:rsidRPr="00CB7918">
              <w:rPr>
                <w:lang w:val="hr-HR"/>
              </w:rPr>
              <w:t>Zaštita okoliša - zrak  i energetska učinkovitost</w:t>
            </w:r>
          </w:p>
        </w:tc>
        <w:tc>
          <w:tcPr>
            <w:tcW w:w="1428" w:type="dxa"/>
            <w:tcBorders>
              <w:top w:val="nil"/>
              <w:left w:val="nil"/>
              <w:bottom w:val="single" w:sz="4" w:space="0" w:color="auto"/>
              <w:right w:val="single" w:sz="4" w:space="0" w:color="auto"/>
            </w:tcBorders>
            <w:shd w:val="clear" w:color="auto" w:fill="auto"/>
            <w:noWrap/>
            <w:vAlign w:val="bottom"/>
            <w:hideMark/>
          </w:tcPr>
          <w:p w14:paraId="553E6715" w14:textId="77777777" w:rsidR="00CB7918" w:rsidRPr="00CB7918" w:rsidRDefault="00CB7918" w:rsidP="00CB7918">
            <w:pPr>
              <w:jc w:val="right"/>
              <w:rPr>
                <w:lang w:val="hr-HR"/>
              </w:rPr>
            </w:pPr>
            <w:r w:rsidRPr="00CB7918">
              <w:rPr>
                <w:lang w:val="hr-HR"/>
              </w:rPr>
              <w:t>7.066,00</w:t>
            </w:r>
          </w:p>
        </w:tc>
        <w:tc>
          <w:tcPr>
            <w:tcW w:w="1701" w:type="dxa"/>
            <w:tcBorders>
              <w:top w:val="nil"/>
              <w:left w:val="nil"/>
              <w:bottom w:val="single" w:sz="4" w:space="0" w:color="auto"/>
              <w:right w:val="single" w:sz="4" w:space="0" w:color="auto"/>
            </w:tcBorders>
            <w:shd w:val="clear" w:color="auto" w:fill="auto"/>
            <w:noWrap/>
            <w:vAlign w:val="bottom"/>
            <w:hideMark/>
          </w:tcPr>
          <w:p w14:paraId="56058178" w14:textId="77777777" w:rsidR="00CB7918" w:rsidRPr="00CB7918" w:rsidRDefault="00CB7918" w:rsidP="00CB7918">
            <w:pPr>
              <w:jc w:val="right"/>
              <w:rPr>
                <w:lang w:val="hr-HR"/>
              </w:rPr>
            </w:pPr>
            <w:r w:rsidRPr="00CB7918">
              <w:rPr>
                <w:lang w:val="hr-HR"/>
              </w:rPr>
              <w:t>6.084,19</w:t>
            </w:r>
          </w:p>
        </w:tc>
        <w:tc>
          <w:tcPr>
            <w:tcW w:w="766" w:type="dxa"/>
            <w:tcBorders>
              <w:top w:val="nil"/>
              <w:left w:val="nil"/>
              <w:bottom w:val="single" w:sz="4" w:space="0" w:color="auto"/>
              <w:right w:val="single" w:sz="4" w:space="0" w:color="auto"/>
            </w:tcBorders>
            <w:shd w:val="clear" w:color="auto" w:fill="auto"/>
            <w:noWrap/>
            <w:vAlign w:val="bottom"/>
            <w:hideMark/>
          </w:tcPr>
          <w:p w14:paraId="65A8B986" w14:textId="77777777" w:rsidR="00CB7918" w:rsidRPr="00CB7918" w:rsidRDefault="00CB7918" w:rsidP="00CB7918">
            <w:pPr>
              <w:jc w:val="right"/>
              <w:rPr>
                <w:lang w:val="hr-HR"/>
              </w:rPr>
            </w:pPr>
            <w:r w:rsidRPr="00CB7918">
              <w:rPr>
                <w:lang w:val="hr-HR"/>
              </w:rPr>
              <w:t>86,11</w:t>
            </w:r>
          </w:p>
        </w:tc>
      </w:tr>
      <w:tr w:rsidR="00CB7918" w:rsidRPr="00CB7918" w14:paraId="644EFE57"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678C8F3" w14:textId="77777777" w:rsidR="00CB7918" w:rsidRPr="00CB7918" w:rsidRDefault="00CB7918" w:rsidP="00CB7918">
            <w:pPr>
              <w:rPr>
                <w:lang w:val="hr-HR"/>
              </w:rPr>
            </w:pPr>
            <w:r w:rsidRPr="00CB7918">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22C1E261" w14:textId="77777777" w:rsidR="00CB7918" w:rsidRPr="00CB7918" w:rsidRDefault="00CB7918" w:rsidP="00CB7918">
            <w:pPr>
              <w:rPr>
                <w:lang w:val="hr-HR"/>
              </w:rPr>
            </w:pPr>
            <w:r w:rsidRPr="00CB7918">
              <w:rPr>
                <w:lang w:val="hr-HR"/>
              </w:rPr>
              <w:t>A303002</w:t>
            </w:r>
          </w:p>
        </w:tc>
        <w:tc>
          <w:tcPr>
            <w:tcW w:w="3675" w:type="dxa"/>
            <w:tcBorders>
              <w:top w:val="nil"/>
              <w:left w:val="nil"/>
              <w:bottom w:val="single" w:sz="4" w:space="0" w:color="auto"/>
              <w:right w:val="single" w:sz="4" w:space="0" w:color="auto"/>
            </w:tcBorders>
            <w:shd w:val="clear" w:color="auto" w:fill="auto"/>
            <w:vAlign w:val="bottom"/>
            <w:hideMark/>
          </w:tcPr>
          <w:p w14:paraId="03165D63" w14:textId="77777777" w:rsidR="00CB7918" w:rsidRPr="00CB7918" w:rsidRDefault="00CB7918" w:rsidP="00CB7918">
            <w:pPr>
              <w:rPr>
                <w:lang w:val="hr-HR"/>
              </w:rPr>
            </w:pPr>
            <w:r w:rsidRPr="00CB7918">
              <w:rPr>
                <w:lang w:val="hr-HR"/>
              </w:rPr>
              <w:t>Zaštita okoliša - zelene površine</w:t>
            </w:r>
          </w:p>
        </w:tc>
        <w:tc>
          <w:tcPr>
            <w:tcW w:w="1428" w:type="dxa"/>
            <w:tcBorders>
              <w:top w:val="nil"/>
              <w:left w:val="nil"/>
              <w:bottom w:val="single" w:sz="4" w:space="0" w:color="auto"/>
              <w:right w:val="single" w:sz="4" w:space="0" w:color="auto"/>
            </w:tcBorders>
            <w:shd w:val="clear" w:color="auto" w:fill="auto"/>
            <w:noWrap/>
            <w:vAlign w:val="bottom"/>
            <w:hideMark/>
          </w:tcPr>
          <w:p w14:paraId="0C0950A5" w14:textId="77777777" w:rsidR="00CB7918" w:rsidRPr="00CB7918" w:rsidRDefault="00CB7918" w:rsidP="00CB7918">
            <w:pPr>
              <w:jc w:val="right"/>
              <w:rPr>
                <w:lang w:val="hr-HR"/>
              </w:rPr>
            </w:pPr>
            <w:r w:rsidRPr="00CB7918">
              <w:rPr>
                <w:lang w:val="hr-HR"/>
              </w:rPr>
              <w:t>32.704,50</w:t>
            </w:r>
          </w:p>
        </w:tc>
        <w:tc>
          <w:tcPr>
            <w:tcW w:w="1701" w:type="dxa"/>
            <w:tcBorders>
              <w:top w:val="nil"/>
              <w:left w:val="nil"/>
              <w:bottom w:val="single" w:sz="4" w:space="0" w:color="auto"/>
              <w:right w:val="single" w:sz="4" w:space="0" w:color="auto"/>
            </w:tcBorders>
            <w:shd w:val="clear" w:color="auto" w:fill="auto"/>
            <w:noWrap/>
            <w:vAlign w:val="bottom"/>
            <w:hideMark/>
          </w:tcPr>
          <w:p w14:paraId="5C678DD4" w14:textId="77777777" w:rsidR="00CB7918" w:rsidRPr="00CB7918" w:rsidRDefault="00CB7918" w:rsidP="00CB7918">
            <w:pPr>
              <w:jc w:val="right"/>
              <w:rPr>
                <w:lang w:val="hr-HR"/>
              </w:rPr>
            </w:pPr>
            <w:r w:rsidRPr="00CB7918">
              <w:rPr>
                <w:lang w:val="hr-HR"/>
              </w:rPr>
              <w:t>26.415,67</w:t>
            </w:r>
          </w:p>
        </w:tc>
        <w:tc>
          <w:tcPr>
            <w:tcW w:w="766" w:type="dxa"/>
            <w:tcBorders>
              <w:top w:val="nil"/>
              <w:left w:val="nil"/>
              <w:bottom w:val="single" w:sz="4" w:space="0" w:color="auto"/>
              <w:right w:val="single" w:sz="4" w:space="0" w:color="auto"/>
            </w:tcBorders>
            <w:shd w:val="clear" w:color="auto" w:fill="auto"/>
            <w:noWrap/>
            <w:vAlign w:val="bottom"/>
            <w:hideMark/>
          </w:tcPr>
          <w:p w14:paraId="4E31B73A" w14:textId="77777777" w:rsidR="00CB7918" w:rsidRPr="00CB7918" w:rsidRDefault="00CB7918" w:rsidP="00CB7918">
            <w:pPr>
              <w:jc w:val="right"/>
              <w:rPr>
                <w:lang w:val="hr-HR"/>
              </w:rPr>
            </w:pPr>
            <w:r w:rsidRPr="00CB7918">
              <w:rPr>
                <w:lang w:val="hr-HR"/>
              </w:rPr>
              <w:t>80,77</w:t>
            </w:r>
          </w:p>
        </w:tc>
      </w:tr>
      <w:tr w:rsidR="00CB7918" w:rsidRPr="00CB7918" w14:paraId="59146A61"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5803A61" w14:textId="77777777" w:rsidR="00CB7918" w:rsidRPr="00CB7918" w:rsidRDefault="00CB7918" w:rsidP="00CB7918">
            <w:pPr>
              <w:rPr>
                <w:lang w:val="hr-HR"/>
              </w:rPr>
            </w:pPr>
            <w:r w:rsidRPr="00CB7918">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634C6EDB" w14:textId="77777777" w:rsidR="00CB7918" w:rsidRPr="00CB7918" w:rsidRDefault="00CB7918" w:rsidP="00CB7918">
            <w:pPr>
              <w:rPr>
                <w:lang w:val="hr-HR"/>
              </w:rPr>
            </w:pPr>
            <w:r w:rsidRPr="00CB7918">
              <w:rPr>
                <w:lang w:val="hr-HR"/>
              </w:rPr>
              <w:t>A303003</w:t>
            </w:r>
          </w:p>
        </w:tc>
        <w:tc>
          <w:tcPr>
            <w:tcW w:w="3675" w:type="dxa"/>
            <w:tcBorders>
              <w:top w:val="nil"/>
              <w:left w:val="nil"/>
              <w:bottom w:val="single" w:sz="4" w:space="0" w:color="auto"/>
              <w:right w:val="single" w:sz="4" w:space="0" w:color="auto"/>
            </w:tcBorders>
            <w:shd w:val="clear" w:color="auto" w:fill="auto"/>
            <w:vAlign w:val="bottom"/>
            <w:hideMark/>
          </w:tcPr>
          <w:p w14:paraId="0645BCAD" w14:textId="77777777" w:rsidR="00CB7918" w:rsidRPr="00CB7918" w:rsidRDefault="00CB7918" w:rsidP="00CB7918">
            <w:pPr>
              <w:rPr>
                <w:lang w:val="hr-HR"/>
              </w:rPr>
            </w:pPr>
            <w:r w:rsidRPr="00CB7918">
              <w:rPr>
                <w:lang w:val="hr-HR"/>
              </w:rPr>
              <w:t>Zaštita okoliša - otpad</w:t>
            </w:r>
          </w:p>
        </w:tc>
        <w:tc>
          <w:tcPr>
            <w:tcW w:w="1428" w:type="dxa"/>
            <w:tcBorders>
              <w:top w:val="nil"/>
              <w:left w:val="nil"/>
              <w:bottom w:val="single" w:sz="4" w:space="0" w:color="auto"/>
              <w:right w:val="single" w:sz="4" w:space="0" w:color="auto"/>
            </w:tcBorders>
            <w:shd w:val="clear" w:color="auto" w:fill="auto"/>
            <w:noWrap/>
            <w:vAlign w:val="bottom"/>
            <w:hideMark/>
          </w:tcPr>
          <w:p w14:paraId="3C63E8A7" w14:textId="77777777" w:rsidR="00CB7918" w:rsidRPr="00CB7918" w:rsidRDefault="00CB7918" w:rsidP="00CB7918">
            <w:pPr>
              <w:jc w:val="right"/>
              <w:rPr>
                <w:lang w:val="hr-HR"/>
              </w:rPr>
            </w:pPr>
            <w:r w:rsidRPr="00CB7918">
              <w:rPr>
                <w:lang w:val="hr-HR"/>
              </w:rPr>
              <w:t>418.367,00</w:t>
            </w:r>
          </w:p>
        </w:tc>
        <w:tc>
          <w:tcPr>
            <w:tcW w:w="1701" w:type="dxa"/>
            <w:tcBorders>
              <w:top w:val="nil"/>
              <w:left w:val="nil"/>
              <w:bottom w:val="single" w:sz="4" w:space="0" w:color="auto"/>
              <w:right w:val="single" w:sz="4" w:space="0" w:color="auto"/>
            </w:tcBorders>
            <w:shd w:val="clear" w:color="auto" w:fill="auto"/>
            <w:noWrap/>
            <w:vAlign w:val="bottom"/>
            <w:hideMark/>
          </w:tcPr>
          <w:p w14:paraId="5FE12429" w14:textId="77777777" w:rsidR="00CB7918" w:rsidRPr="00CB7918" w:rsidRDefault="00CB7918" w:rsidP="00CB7918">
            <w:pPr>
              <w:jc w:val="right"/>
              <w:rPr>
                <w:lang w:val="hr-HR"/>
              </w:rPr>
            </w:pPr>
            <w:r w:rsidRPr="00CB7918">
              <w:rPr>
                <w:lang w:val="hr-HR"/>
              </w:rPr>
              <w:t>418.357,61</w:t>
            </w:r>
          </w:p>
        </w:tc>
        <w:tc>
          <w:tcPr>
            <w:tcW w:w="766" w:type="dxa"/>
            <w:tcBorders>
              <w:top w:val="nil"/>
              <w:left w:val="nil"/>
              <w:bottom w:val="single" w:sz="4" w:space="0" w:color="auto"/>
              <w:right w:val="single" w:sz="4" w:space="0" w:color="auto"/>
            </w:tcBorders>
            <w:shd w:val="clear" w:color="auto" w:fill="auto"/>
            <w:noWrap/>
            <w:vAlign w:val="bottom"/>
            <w:hideMark/>
          </w:tcPr>
          <w:p w14:paraId="1F8F574A" w14:textId="77777777" w:rsidR="00CB7918" w:rsidRPr="00CB7918" w:rsidRDefault="00CB7918" w:rsidP="00CB7918">
            <w:pPr>
              <w:jc w:val="right"/>
              <w:rPr>
                <w:lang w:val="hr-HR"/>
              </w:rPr>
            </w:pPr>
            <w:r w:rsidRPr="00CB7918">
              <w:rPr>
                <w:lang w:val="hr-HR"/>
              </w:rPr>
              <w:t>100,00</w:t>
            </w:r>
          </w:p>
        </w:tc>
      </w:tr>
      <w:tr w:rsidR="00CB7918" w:rsidRPr="00CB7918" w14:paraId="6AB05EBD"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F41E36D" w14:textId="77777777" w:rsidR="00CB7918" w:rsidRPr="00CB7918" w:rsidRDefault="00CB7918" w:rsidP="00CB7918">
            <w:pPr>
              <w:rPr>
                <w:lang w:val="hr-HR"/>
              </w:rPr>
            </w:pPr>
            <w:r w:rsidRPr="00CB7918">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1DBEC4C9" w14:textId="77777777" w:rsidR="00CB7918" w:rsidRPr="00CB7918" w:rsidRDefault="00CB7918" w:rsidP="00CB7918">
            <w:pPr>
              <w:rPr>
                <w:lang w:val="hr-HR"/>
              </w:rPr>
            </w:pPr>
            <w:r w:rsidRPr="00CB7918">
              <w:rPr>
                <w:lang w:val="hr-HR"/>
              </w:rPr>
              <w:t>A303004</w:t>
            </w:r>
          </w:p>
        </w:tc>
        <w:tc>
          <w:tcPr>
            <w:tcW w:w="3675" w:type="dxa"/>
            <w:tcBorders>
              <w:top w:val="nil"/>
              <w:left w:val="nil"/>
              <w:bottom w:val="single" w:sz="4" w:space="0" w:color="auto"/>
              <w:right w:val="single" w:sz="4" w:space="0" w:color="auto"/>
            </w:tcBorders>
            <w:shd w:val="clear" w:color="auto" w:fill="auto"/>
            <w:vAlign w:val="bottom"/>
            <w:hideMark/>
          </w:tcPr>
          <w:p w14:paraId="3A9013FC" w14:textId="77777777" w:rsidR="00CB7918" w:rsidRPr="00CB7918" w:rsidRDefault="00CB7918" w:rsidP="00CB7918">
            <w:pPr>
              <w:rPr>
                <w:lang w:val="hr-HR"/>
              </w:rPr>
            </w:pPr>
            <w:r w:rsidRPr="00CB7918">
              <w:rPr>
                <w:lang w:val="hr-HR"/>
              </w:rPr>
              <w:t>Zaštita okoliša - more</w:t>
            </w:r>
          </w:p>
        </w:tc>
        <w:tc>
          <w:tcPr>
            <w:tcW w:w="1428" w:type="dxa"/>
            <w:tcBorders>
              <w:top w:val="nil"/>
              <w:left w:val="nil"/>
              <w:bottom w:val="single" w:sz="4" w:space="0" w:color="auto"/>
              <w:right w:val="single" w:sz="4" w:space="0" w:color="auto"/>
            </w:tcBorders>
            <w:shd w:val="clear" w:color="auto" w:fill="auto"/>
            <w:noWrap/>
            <w:vAlign w:val="bottom"/>
            <w:hideMark/>
          </w:tcPr>
          <w:p w14:paraId="445B7088" w14:textId="77777777" w:rsidR="00CB7918" w:rsidRPr="00CB7918" w:rsidRDefault="00CB7918" w:rsidP="00CB7918">
            <w:pPr>
              <w:jc w:val="right"/>
              <w:rPr>
                <w:lang w:val="hr-HR"/>
              </w:rPr>
            </w:pPr>
            <w:r w:rsidRPr="00CB7918">
              <w:rPr>
                <w:lang w:val="hr-HR"/>
              </w:rPr>
              <w:t>800,00</w:t>
            </w:r>
          </w:p>
        </w:tc>
        <w:tc>
          <w:tcPr>
            <w:tcW w:w="1701" w:type="dxa"/>
            <w:tcBorders>
              <w:top w:val="nil"/>
              <w:left w:val="nil"/>
              <w:bottom w:val="single" w:sz="4" w:space="0" w:color="auto"/>
              <w:right w:val="single" w:sz="4" w:space="0" w:color="auto"/>
            </w:tcBorders>
            <w:shd w:val="clear" w:color="auto" w:fill="auto"/>
            <w:noWrap/>
            <w:vAlign w:val="bottom"/>
            <w:hideMark/>
          </w:tcPr>
          <w:p w14:paraId="02F8DDE9" w14:textId="77777777" w:rsidR="00CB7918" w:rsidRPr="00CB7918" w:rsidRDefault="00CB7918" w:rsidP="00CB7918">
            <w:pPr>
              <w:jc w:val="right"/>
              <w:rPr>
                <w:lang w:val="hr-HR"/>
              </w:rPr>
            </w:pPr>
            <w:r w:rsidRPr="00CB7918">
              <w:rPr>
                <w:lang w:val="hr-HR"/>
              </w:rPr>
              <w:t>796,40</w:t>
            </w:r>
          </w:p>
        </w:tc>
        <w:tc>
          <w:tcPr>
            <w:tcW w:w="766" w:type="dxa"/>
            <w:tcBorders>
              <w:top w:val="nil"/>
              <w:left w:val="nil"/>
              <w:bottom w:val="single" w:sz="4" w:space="0" w:color="auto"/>
              <w:right w:val="single" w:sz="4" w:space="0" w:color="auto"/>
            </w:tcBorders>
            <w:shd w:val="clear" w:color="auto" w:fill="auto"/>
            <w:noWrap/>
            <w:vAlign w:val="bottom"/>
            <w:hideMark/>
          </w:tcPr>
          <w:p w14:paraId="02FE23CF" w14:textId="77777777" w:rsidR="00CB7918" w:rsidRPr="00CB7918" w:rsidRDefault="00CB7918" w:rsidP="00CB7918">
            <w:pPr>
              <w:jc w:val="right"/>
              <w:rPr>
                <w:lang w:val="hr-HR"/>
              </w:rPr>
            </w:pPr>
            <w:r w:rsidRPr="00CB7918">
              <w:rPr>
                <w:lang w:val="hr-HR"/>
              </w:rPr>
              <w:t>99,55</w:t>
            </w:r>
          </w:p>
        </w:tc>
      </w:tr>
      <w:tr w:rsidR="00CB7918" w:rsidRPr="00CB7918" w14:paraId="433F8956"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B2F6EC1" w14:textId="77777777" w:rsidR="00CB7918" w:rsidRPr="00CB7918" w:rsidRDefault="00CB7918" w:rsidP="00CB7918">
            <w:pPr>
              <w:rPr>
                <w:b/>
                <w:bCs/>
                <w:lang w:val="hr-HR"/>
              </w:rPr>
            </w:pPr>
            <w:r w:rsidRPr="00CB7918">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35B8906C" w14:textId="77777777" w:rsidR="00CB7918" w:rsidRPr="00CB7918" w:rsidRDefault="00CB7918" w:rsidP="00CB7918">
            <w:pPr>
              <w:rPr>
                <w:b/>
                <w:bCs/>
                <w:lang w:val="hr-HR"/>
              </w:rPr>
            </w:pPr>
            <w:r w:rsidRPr="00CB7918">
              <w:rPr>
                <w:b/>
                <w:bCs/>
                <w:lang w:val="hr-HR"/>
              </w:rPr>
              <w:t>3009</w:t>
            </w:r>
          </w:p>
        </w:tc>
        <w:tc>
          <w:tcPr>
            <w:tcW w:w="3675" w:type="dxa"/>
            <w:tcBorders>
              <w:top w:val="nil"/>
              <w:left w:val="nil"/>
              <w:bottom w:val="single" w:sz="4" w:space="0" w:color="auto"/>
              <w:right w:val="single" w:sz="4" w:space="0" w:color="auto"/>
            </w:tcBorders>
            <w:shd w:val="clear" w:color="auto" w:fill="auto"/>
            <w:vAlign w:val="bottom"/>
            <w:hideMark/>
          </w:tcPr>
          <w:p w14:paraId="04893C74" w14:textId="77777777" w:rsidR="00CB7918" w:rsidRPr="00CB7918" w:rsidRDefault="00CB7918" w:rsidP="00CB7918">
            <w:pPr>
              <w:rPr>
                <w:b/>
                <w:bCs/>
                <w:lang w:val="hr-HR"/>
              </w:rPr>
            </w:pPr>
            <w:r w:rsidRPr="00CB7918">
              <w:rPr>
                <w:b/>
                <w:bCs/>
                <w:lang w:val="hr-HR"/>
              </w:rPr>
              <w:t>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14:paraId="1FE0F0FB" w14:textId="77777777" w:rsidR="00CB7918" w:rsidRPr="00CB7918" w:rsidRDefault="00CB7918" w:rsidP="00CB7918">
            <w:pPr>
              <w:jc w:val="right"/>
              <w:rPr>
                <w:b/>
                <w:bCs/>
                <w:lang w:val="hr-HR"/>
              </w:rPr>
            </w:pPr>
            <w:r w:rsidRPr="00CB7918">
              <w:rPr>
                <w:b/>
                <w:bCs/>
                <w:lang w:val="hr-HR"/>
              </w:rPr>
              <w:t>142.655,15</w:t>
            </w:r>
          </w:p>
        </w:tc>
        <w:tc>
          <w:tcPr>
            <w:tcW w:w="1701" w:type="dxa"/>
            <w:tcBorders>
              <w:top w:val="nil"/>
              <w:left w:val="nil"/>
              <w:bottom w:val="single" w:sz="4" w:space="0" w:color="auto"/>
              <w:right w:val="single" w:sz="4" w:space="0" w:color="auto"/>
            </w:tcBorders>
            <w:shd w:val="clear" w:color="auto" w:fill="auto"/>
            <w:noWrap/>
            <w:vAlign w:val="bottom"/>
            <w:hideMark/>
          </w:tcPr>
          <w:p w14:paraId="13898190" w14:textId="77777777" w:rsidR="00CB7918" w:rsidRPr="00CB7918" w:rsidRDefault="00CB7918" w:rsidP="00CB7918">
            <w:pPr>
              <w:jc w:val="right"/>
              <w:rPr>
                <w:b/>
                <w:bCs/>
                <w:lang w:val="hr-HR"/>
              </w:rPr>
            </w:pPr>
            <w:r w:rsidRPr="00CB7918">
              <w:rPr>
                <w:b/>
                <w:bCs/>
                <w:lang w:val="hr-HR"/>
              </w:rPr>
              <w:t>142.654,20</w:t>
            </w:r>
          </w:p>
        </w:tc>
        <w:tc>
          <w:tcPr>
            <w:tcW w:w="766" w:type="dxa"/>
            <w:tcBorders>
              <w:top w:val="nil"/>
              <w:left w:val="nil"/>
              <w:bottom w:val="single" w:sz="4" w:space="0" w:color="auto"/>
              <w:right w:val="single" w:sz="4" w:space="0" w:color="auto"/>
            </w:tcBorders>
            <w:shd w:val="clear" w:color="auto" w:fill="auto"/>
            <w:noWrap/>
            <w:vAlign w:val="bottom"/>
            <w:hideMark/>
          </w:tcPr>
          <w:p w14:paraId="272B4D41" w14:textId="77777777" w:rsidR="00CB7918" w:rsidRPr="00CB7918" w:rsidRDefault="00CB7918" w:rsidP="00CB7918">
            <w:pPr>
              <w:jc w:val="right"/>
              <w:rPr>
                <w:b/>
                <w:bCs/>
                <w:lang w:val="hr-HR"/>
              </w:rPr>
            </w:pPr>
            <w:r w:rsidRPr="00CB7918">
              <w:rPr>
                <w:b/>
                <w:bCs/>
                <w:lang w:val="hr-HR"/>
              </w:rPr>
              <w:t>100,00</w:t>
            </w:r>
          </w:p>
        </w:tc>
      </w:tr>
      <w:tr w:rsidR="00CB7918" w:rsidRPr="00CB7918" w14:paraId="258DBC66"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7847018" w14:textId="77777777" w:rsidR="00CB7918" w:rsidRPr="00CB7918" w:rsidRDefault="00CB7918" w:rsidP="00CB7918">
            <w:pPr>
              <w:rPr>
                <w:lang w:val="hr-HR"/>
              </w:rPr>
            </w:pPr>
            <w:r w:rsidRPr="00CB7918">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2ECD5057" w14:textId="77777777" w:rsidR="00CB7918" w:rsidRPr="00CB7918" w:rsidRDefault="00CB7918" w:rsidP="00CB7918">
            <w:pPr>
              <w:rPr>
                <w:lang w:val="hr-HR"/>
              </w:rPr>
            </w:pPr>
            <w:r w:rsidRPr="00CB7918">
              <w:rPr>
                <w:lang w:val="hr-HR"/>
              </w:rPr>
              <w:t>A309001</w:t>
            </w:r>
          </w:p>
        </w:tc>
        <w:tc>
          <w:tcPr>
            <w:tcW w:w="3675" w:type="dxa"/>
            <w:tcBorders>
              <w:top w:val="nil"/>
              <w:left w:val="nil"/>
              <w:bottom w:val="single" w:sz="4" w:space="0" w:color="auto"/>
              <w:right w:val="single" w:sz="4" w:space="0" w:color="auto"/>
            </w:tcBorders>
            <w:shd w:val="clear" w:color="auto" w:fill="auto"/>
            <w:vAlign w:val="bottom"/>
            <w:hideMark/>
          </w:tcPr>
          <w:p w14:paraId="158FEAC1" w14:textId="77777777" w:rsidR="00CB7918" w:rsidRPr="00CB7918" w:rsidRDefault="00CB7918" w:rsidP="00CB7918">
            <w:pPr>
              <w:rPr>
                <w:lang w:val="hr-HR"/>
              </w:rPr>
            </w:pPr>
            <w:r w:rsidRPr="00CB7918">
              <w:rPr>
                <w:lang w:val="hr-HR"/>
              </w:rPr>
              <w:t>Uređenje pročelja i ostali zahvati na graditeljskoj baštini</w:t>
            </w:r>
          </w:p>
        </w:tc>
        <w:tc>
          <w:tcPr>
            <w:tcW w:w="1428" w:type="dxa"/>
            <w:tcBorders>
              <w:top w:val="nil"/>
              <w:left w:val="nil"/>
              <w:bottom w:val="single" w:sz="4" w:space="0" w:color="auto"/>
              <w:right w:val="single" w:sz="4" w:space="0" w:color="auto"/>
            </w:tcBorders>
            <w:shd w:val="clear" w:color="auto" w:fill="auto"/>
            <w:noWrap/>
            <w:vAlign w:val="bottom"/>
            <w:hideMark/>
          </w:tcPr>
          <w:p w14:paraId="4D2DBD16" w14:textId="77777777" w:rsidR="00CB7918" w:rsidRPr="00CB7918" w:rsidRDefault="00CB7918" w:rsidP="00CB7918">
            <w:pPr>
              <w:jc w:val="right"/>
              <w:rPr>
                <w:lang w:val="hr-HR"/>
              </w:rPr>
            </w:pPr>
            <w:r w:rsidRPr="00CB7918">
              <w:rPr>
                <w:lang w:val="hr-HR"/>
              </w:rPr>
              <w:t>96.450,15</w:t>
            </w:r>
          </w:p>
        </w:tc>
        <w:tc>
          <w:tcPr>
            <w:tcW w:w="1701" w:type="dxa"/>
            <w:tcBorders>
              <w:top w:val="nil"/>
              <w:left w:val="nil"/>
              <w:bottom w:val="single" w:sz="4" w:space="0" w:color="auto"/>
              <w:right w:val="single" w:sz="4" w:space="0" w:color="auto"/>
            </w:tcBorders>
            <w:shd w:val="clear" w:color="auto" w:fill="auto"/>
            <w:noWrap/>
            <w:vAlign w:val="bottom"/>
            <w:hideMark/>
          </w:tcPr>
          <w:p w14:paraId="6EBBE010" w14:textId="77777777" w:rsidR="00CB7918" w:rsidRPr="00CB7918" w:rsidRDefault="00CB7918" w:rsidP="00CB7918">
            <w:pPr>
              <w:jc w:val="right"/>
              <w:rPr>
                <w:lang w:val="hr-HR"/>
              </w:rPr>
            </w:pPr>
            <w:r w:rsidRPr="00CB7918">
              <w:rPr>
                <w:lang w:val="hr-HR"/>
              </w:rPr>
              <w:t>96.450,15</w:t>
            </w:r>
          </w:p>
        </w:tc>
        <w:tc>
          <w:tcPr>
            <w:tcW w:w="766" w:type="dxa"/>
            <w:tcBorders>
              <w:top w:val="nil"/>
              <w:left w:val="nil"/>
              <w:bottom w:val="single" w:sz="4" w:space="0" w:color="auto"/>
              <w:right w:val="single" w:sz="4" w:space="0" w:color="auto"/>
            </w:tcBorders>
            <w:shd w:val="clear" w:color="auto" w:fill="auto"/>
            <w:noWrap/>
            <w:vAlign w:val="bottom"/>
            <w:hideMark/>
          </w:tcPr>
          <w:p w14:paraId="7C2B55F6" w14:textId="77777777" w:rsidR="00CB7918" w:rsidRPr="00CB7918" w:rsidRDefault="00CB7918" w:rsidP="00CB7918">
            <w:pPr>
              <w:jc w:val="right"/>
              <w:rPr>
                <w:lang w:val="hr-HR"/>
              </w:rPr>
            </w:pPr>
            <w:r w:rsidRPr="00CB7918">
              <w:rPr>
                <w:lang w:val="hr-HR"/>
              </w:rPr>
              <w:t>100,00</w:t>
            </w:r>
          </w:p>
        </w:tc>
      </w:tr>
      <w:tr w:rsidR="00CB7918" w:rsidRPr="00CB7918" w14:paraId="5BDA4E34"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815C9C" w14:textId="77777777" w:rsidR="00CB7918" w:rsidRPr="00CB7918" w:rsidRDefault="00CB7918" w:rsidP="00CB7918">
            <w:pPr>
              <w:rPr>
                <w:lang w:val="hr-HR"/>
              </w:rPr>
            </w:pPr>
            <w:r w:rsidRPr="00CB7918">
              <w:rPr>
                <w:lang w:val="hr-HR"/>
              </w:rPr>
              <w:t>Kapitalni projekt</w:t>
            </w:r>
          </w:p>
        </w:tc>
        <w:tc>
          <w:tcPr>
            <w:tcW w:w="975" w:type="dxa"/>
            <w:tcBorders>
              <w:top w:val="nil"/>
              <w:left w:val="nil"/>
              <w:bottom w:val="single" w:sz="4" w:space="0" w:color="auto"/>
              <w:right w:val="single" w:sz="4" w:space="0" w:color="auto"/>
            </w:tcBorders>
            <w:shd w:val="clear" w:color="auto" w:fill="auto"/>
            <w:noWrap/>
            <w:vAlign w:val="bottom"/>
            <w:hideMark/>
          </w:tcPr>
          <w:p w14:paraId="02CAB86C" w14:textId="77777777" w:rsidR="00CB7918" w:rsidRPr="00CB7918" w:rsidRDefault="00CB7918" w:rsidP="00CB7918">
            <w:pPr>
              <w:rPr>
                <w:lang w:val="hr-HR"/>
              </w:rPr>
            </w:pPr>
            <w:r w:rsidRPr="00CB7918">
              <w:rPr>
                <w:lang w:val="hr-HR"/>
              </w:rPr>
              <w:t>K309002</w:t>
            </w:r>
          </w:p>
        </w:tc>
        <w:tc>
          <w:tcPr>
            <w:tcW w:w="3675" w:type="dxa"/>
            <w:tcBorders>
              <w:top w:val="nil"/>
              <w:left w:val="nil"/>
              <w:bottom w:val="single" w:sz="4" w:space="0" w:color="auto"/>
              <w:right w:val="single" w:sz="4" w:space="0" w:color="auto"/>
            </w:tcBorders>
            <w:shd w:val="clear" w:color="auto" w:fill="auto"/>
            <w:vAlign w:val="bottom"/>
            <w:hideMark/>
          </w:tcPr>
          <w:p w14:paraId="3611C25B" w14:textId="77777777" w:rsidR="00CB7918" w:rsidRPr="00CB7918" w:rsidRDefault="00CB7918" w:rsidP="00CB7918">
            <w:pPr>
              <w:rPr>
                <w:lang w:val="hr-HR"/>
              </w:rPr>
            </w:pPr>
            <w:proofErr w:type="spellStart"/>
            <w:r w:rsidRPr="00CB7918">
              <w:rPr>
                <w:lang w:val="hr-HR"/>
              </w:rPr>
              <w:t>Giardini</w:t>
            </w:r>
            <w:proofErr w:type="spellEnd"/>
            <w:r w:rsidRPr="00CB7918">
              <w:rPr>
                <w:lang w:val="hr-HR"/>
              </w:rPr>
              <w:t>-rekonstrukcija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6259DC99" w14:textId="77777777" w:rsidR="00CB7918" w:rsidRPr="00CB7918" w:rsidRDefault="00CB7918" w:rsidP="00CB7918">
            <w:pPr>
              <w:jc w:val="right"/>
              <w:rPr>
                <w:lang w:val="hr-HR"/>
              </w:rPr>
            </w:pPr>
            <w:r w:rsidRPr="00CB7918">
              <w:rPr>
                <w:lang w:val="hr-HR"/>
              </w:rPr>
              <w:t>6.500,00</w:t>
            </w:r>
          </w:p>
        </w:tc>
        <w:tc>
          <w:tcPr>
            <w:tcW w:w="1701" w:type="dxa"/>
            <w:tcBorders>
              <w:top w:val="nil"/>
              <w:left w:val="nil"/>
              <w:bottom w:val="single" w:sz="4" w:space="0" w:color="auto"/>
              <w:right w:val="single" w:sz="4" w:space="0" w:color="auto"/>
            </w:tcBorders>
            <w:shd w:val="clear" w:color="auto" w:fill="auto"/>
            <w:noWrap/>
            <w:vAlign w:val="bottom"/>
            <w:hideMark/>
          </w:tcPr>
          <w:p w14:paraId="2C70CBA0" w14:textId="77777777" w:rsidR="00CB7918" w:rsidRPr="00CB7918" w:rsidRDefault="00CB7918" w:rsidP="00CB7918">
            <w:pPr>
              <w:jc w:val="right"/>
              <w:rPr>
                <w:lang w:val="hr-HR"/>
              </w:rPr>
            </w:pPr>
            <w:r w:rsidRPr="00CB7918">
              <w:rPr>
                <w:lang w:val="hr-HR"/>
              </w:rPr>
              <w:t>6.500,00</w:t>
            </w:r>
          </w:p>
        </w:tc>
        <w:tc>
          <w:tcPr>
            <w:tcW w:w="766" w:type="dxa"/>
            <w:tcBorders>
              <w:top w:val="nil"/>
              <w:left w:val="nil"/>
              <w:bottom w:val="single" w:sz="4" w:space="0" w:color="auto"/>
              <w:right w:val="single" w:sz="4" w:space="0" w:color="auto"/>
            </w:tcBorders>
            <w:shd w:val="clear" w:color="auto" w:fill="auto"/>
            <w:noWrap/>
            <w:vAlign w:val="bottom"/>
            <w:hideMark/>
          </w:tcPr>
          <w:p w14:paraId="0B33C35C" w14:textId="77777777" w:rsidR="00CB7918" w:rsidRPr="00CB7918" w:rsidRDefault="00CB7918" w:rsidP="00CB7918">
            <w:pPr>
              <w:jc w:val="right"/>
              <w:rPr>
                <w:lang w:val="hr-HR"/>
              </w:rPr>
            </w:pPr>
            <w:r w:rsidRPr="00CB7918">
              <w:rPr>
                <w:lang w:val="hr-HR"/>
              </w:rPr>
              <w:t>100,00</w:t>
            </w:r>
          </w:p>
        </w:tc>
      </w:tr>
      <w:tr w:rsidR="00CB7918" w:rsidRPr="00CB7918" w14:paraId="0F123339" w14:textId="77777777" w:rsidTr="00CB7918">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0F6FA0E" w14:textId="77777777" w:rsidR="00CB7918" w:rsidRPr="00CB7918" w:rsidRDefault="00CB7918" w:rsidP="00CB7918">
            <w:pPr>
              <w:rPr>
                <w:lang w:val="hr-HR"/>
              </w:rPr>
            </w:pPr>
            <w:r w:rsidRPr="00CB7918">
              <w:rPr>
                <w:lang w:val="hr-HR"/>
              </w:rPr>
              <w:t>Kapitalni projekt</w:t>
            </w:r>
          </w:p>
        </w:tc>
        <w:tc>
          <w:tcPr>
            <w:tcW w:w="975" w:type="dxa"/>
            <w:tcBorders>
              <w:top w:val="nil"/>
              <w:left w:val="nil"/>
              <w:bottom w:val="single" w:sz="4" w:space="0" w:color="auto"/>
              <w:right w:val="single" w:sz="4" w:space="0" w:color="auto"/>
            </w:tcBorders>
            <w:shd w:val="clear" w:color="auto" w:fill="auto"/>
            <w:noWrap/>
            <w:vAlign w:val="bottom"/>
            <w:hideMark/>
          </w:tcPr>
          <w:p w14:paraId="7DE3CAC4" w14:textId="77777777" w:rsidR="00CB7918" w:rsidRPr="00CB7918" w:rsidRDefault="00CB7918" w:rsidP="00CB7918">
            <w:pPr>
              <w:rPr>
                <w:lang w:val="hr-HR"/>
              </w:rPr>
            </w:pPr>
            <w:r w:rsidRPr="00CB7918">
              <w:rPr>
                <w:lang w:val="hr-HR"/>
              </w:rPr>
              <w:t>K309003</w:t>
            </w:r>
          </w:p>
        </w:tc>
        <w:tc>
          <w:tcPr>
            <w:tcW w:w="3675" w:type="dxa"/>
            <w:tcBorders>
              <w:top w:val="nil"/>
              <w:left w:val="nil"/>
              <w:bottom w:val="single" w:sz="4" w:space="0" w:color="auto"/>
              <w:right w:val="single" w:sz="4" w:space="0" w:color="auto"/>
            </w:tcBorders>
            <w:shd w:val="clear" w:color="auto" w:fill="auto"/>
            <w:vAlign w:val="bottom"/>
            <w:hideMark/>
          </w:tcPr>
          <w:p w14:paraId="26E6BFAF" w14:textId="77777777" w:rsidR="00CB7918" w:rsidRPr="00CB7918" w:rsidRDefault="00CB7918" w:rsidP="00CB7918">
            <w:pPr>
              <w:rPr>
                <w:lang w:val="hr-HR"/>
              </w:rPr>
            </w:pPr>
            <w:r w:rsidRPr="00CB7918">
              <w:rPr>
                <w:lang w:val="hr-HR"/>
              </w:rPr>
              <w:t xml:space="preserve">Obnova kupališta </w:t>
            </w:r>
            <w:proofErr w:type="spellStart"/>
            <w:r w:rsidRPr="00CB7918">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D54676D" w14:textId="77777777" w:rsidR="00CB7918" w:rsidRPr="00CB7918" w:rsidRDefault="00CB7918" w:rsidP="00CB7918">
            <w:pPr>
              <w:jc w:val="right"/>
              <w:rPr>
                <w:lang w:val="hr-HR"/>
              </w:rPr>
            </w:pPr>
            <w:r w:rsidRPr="00CB7918">
              <w:rPr>
                <w:lang w:val="hr-HR"/>
              </w:rPr>
              <w:t>39.705,00</w:t>
            </w:r>
          </w:p>
        </w:tc>
        <w:tc>
          <w:tcPr>
            <w:tcW w:w="1701" w:type="dxa"/>
            <w:tcBorders>
              <w:top w:val="nil"/>
              <w:left w:val="nil"/>
              <w:bottom w:val="single" w:sz="4" w:space="0" w:color="auto"/>
              <w:right w:val="single" w:sz="4" w:space="0" w:color="auto"/>
            </w:tcBorders>
            <w:shd w:val="clear" w:color="auto" w:fill="auto"/>
            <w:noWrap/>
            <w:vAlign w:val="bottom"/>
            <w:hideMark/>
          </w:tcPr>
          <w:p w14:paraId="2A10AC0C" w14:textId="77777777" w:rsidR="00CB7918" w:rsidRPr="00CB7918" w:rsidRDefault="00CB7918" w:rsidP="00CB7918">
            <w:pPr>
              <w:jc w:val="right"/>
              <w:rPr>
                <w:lang w:val="hr-HR"/>
              </w:rPr>
            </w:pPr>
            <w:r w:rsidRPr="00CB7918">
              <w:rPr>
                <w:lang w:val="hr-HR"/>
              </w:rPr>
              <w:t>39.704,05</w:t>
            </w:r>
          </w:p>
        </w:tc>
        <w:tc>
          <w:tcPr>
            <w:tcW w:w="766" w:type="dxa"/>
            <w:tcBorders>
              <w:top w:val="nil"/>
              <w:left w:val="nil"/>
              <w:bottom w:val="single" w:sz="4" w:space="0" w:color="auto"/>
              <w:right w:val="single" w:sz="4" w:space="0" w:color="auto"/>
            </w:tcBorders>
            <w:shd w:val="clear" w:color="auto" w:fill="auto"/>
            <w:noWrap/>
            <w:vAlign w:val="bottom"/>
            <w:hideMark/>
          </w:tcPr>
          <w:p w14:paraId="431B72DC" w14:textId="77777777" w:rsidR="00CB7918" w:rsidRPr="00CB7918" w:rsidRDefault="00CB7918" w:rsidP="00CB7918">
            <w:pPr>
              <w:jc w:val="right"/>
              <w:rPr>
                <w:lang w:val="hr-HR"/>
              </w:rPr>
            </w:pPr>
            <w:r w:rsidRPr="00CB7918">
              <w:rPr>
                <w:lang w:val="hr-HR"/>
              </w:rPr>
              <w:t>100,00</w:t>
            </w:r>
          </w:p>
        </w:tc>
      </w:tr>
    </w:tbl>
    <w:p w14:paraId="0D59091A" w14:textId="77777777" w:rsidR="00BE171F" w:rsidRPr="00C14CB5" w:rsidRDefault="00BE171F" w:rsidP="00D25A04">
      <w:pPr>
        <w:pStyle w:val="Uvuenotijeloteksta"/>
        <w:jc w:val="both"/>
        <w:rPr>
          <w:i w:val="0"/>
          <w:noProof/>
          <w:sz w:val="24"/>
          <w:szCs w:val="24"/>
          <w:u w:val="single"/>
          <w:lang w:val="hr-HR"/>
        </w:rPr>
      </w:pPr>
    </w:p>
    <w:p w14:paraId="1A5568FD" w14:textId="44E7D812" w:rsidR="00E73B6C" w:rsidRPr="00C14CB5" w:rsidRDefault="00E73B6C" w:rsidP="00D25A04">
      <w:pPr>
        <w:pStyle w:val="Uvuenotijeloteksta"/>
        <w:jc w:val="both"/>
        <w:rPr>
          <w:i w:val="0"/>
          <w:noProof/>
          <w:sz w:val="24"/>
          <w:szCs w:val="24"/>
          <w:u w:val="single"/>
          <w:lang w:val="hr-HR"/>
        </w:rPr>
      </w:pPr>
      <w:r w:rsidRPr="00C14CB5">
        <w:rPr>
          <w:i w:val="0"/>
          <w:noProof/>
          <w:sz w:val="24"/>
          <w:szCs w:val="24"/>
          <w:u w:val="single"/>
          <w:lang w:val="hr-HR"/>
        </w:rPr>
        <w:t>PRIKAZ IZVRŠENJA PROGRAMA:</w:t>
      </w:r>
    </w:p>
    <w:p w14:paraId="59A96D41" w14:textId="77777777" w:rsidR="00E73B6C" w:rsidRPr="00C14CB5" w:rsidRDefault="00E73B6C" w:rsidP="00D25A04">
      <w:pPr>
        <w:pStyle w:val="Uvuenotijeloteksta"/>
        <w:ind w:left="720" w:firstLine="0"/>
        <w:jc w:val="both"/>
        <w:rPr>
          <w:i w:val="0"/>
          <w:noProof/>
          <w:sz w:val="24"/>
          <w:szCs w:val="24"/>
          <w:lang w:val="hr-HR"/>
        </w:rPr>
      </w:pPr>
    </w:p>
    <w:p w14:paraId="53D12B0E" w14:textId="77777777" w:rsidR="00E73B6C" w:rsidRPr="00C14CB5" w:rsidRDefault="00E73B6C" w:rsidP="00D25A04">
      <w:pPr>
        <w:pStyle w:val="Uvuenotijeloteksta"/>
        <w:ind w:right="1" w:firstLine="708"/>
        <w:jc w:val="both"/>
        <w:rPr>
          <w:i w:val="0"/>
          <w:noProof/>
          <w:sz w:val="24"/>
          <w:szCs w:val="24"/>
          <w:lang w:val="hr-HR"/>
        </w:rPr>
      </w:pPr>
      <w:r w:rsidRPr="00C14CB5">
        <w:rPr>
          <w:i w:val="0"/>
          <w:noProof/>
          <w:sz w:val="24"/>
          <w:szCs w:val="24"/>
          <w:lang w:val="hr-HR"/>
        </w:rPr>
        <w:t>PROGRAM: JAVNA UPRAVA I ADMINISTRACIJA</w:t>
      </w:r>
    </w:p>
    <w:p w14:paraId="1A6DAD20" w14:textId="77777777" w:rsidR="00E73B6C" w:rsidRPr="00C14CB5" w:rsidRDefault="00E73B6C" w:rsidP="00D25A04">
      <w:pPr>
        <w:pStyle w:val="Tijeloteksta"/>
        <w:ind w:firstLine="720"/>
        <w:rPr>
          <w:noProof/>
          <w:sz w:val="24"/>
          <w:szCs w:val="24"/>
          <w:lang w:val="hr-HR"/>
        </w:rPr>
      </w:pPr>
    </w:p>
    <w:p w14:paraId="7C9773D2" w14:textId="77777777" w:rsidR="00E73B6C" w:rsidRPr="00C14CB5" w:rsidRDefault="00E73B6C" w:rsidP="00D25A04">
      <w:pPr>
        <w:pStyle w:val="Tijeloteksta"/>
        <w:ind w:firstLine="720"/>
        <w:rPr>
          <w:noProof/>
          <w:sz w:val="24"/>
          <w:szCs w:val="24"/>
          <w:lang w:val="hr-HR"/>
        </w:rPr>
      </w:pPr>
      <w:r w:rsidRPr="00C14CB5">
        <w:rPr>
          <w:noProof/>
          <w:sz w:val="24"/>
          <w:szCs w:val="24"/>
          <w:lang w:val="hr-HR"/>
        </w:rPr>
        <w:t>Cilj Programa je provođenje provođenje programa, projekata i aktivnosti iz nadležnosti odjela.</w:t>
      </w:r>
    </w:p>
    <w:p w14:paraId="59433F44" w14:textId="77777777" w:rsidR="00E73B6C" w:rsidRPr="00C14CB5" w:rsidRDefault="00E73B6C" w:rsidP="00D25A04">
      <w:pPr>
        <w:pStyle w:val="Odlomakpopisa"/>
        <w:spacing w:line="240" w:lineRule="auto"/>
        <w:ind w:left="0" w:firstLine="720"/>
        <w:rPr>
          <w:noProof/>
          <w:color w:val="C00000"/>
          <w:sz w:val="24"/>
          <w:szCs w:val="24"/>
          <w:lang w:val="hr-HR"/>
        </w:rPr>
      </w:pPr>
    </w:p>
    <w:p w14:paraId="03DEF6D6" w14:textId="77777777" w:rsidR="00B11F59" w:rsidRPr="00C14CB5" w:rsidRDefault="00B11F59" w:rsidP="00B11F59">
      <w:pPr>
        <w:pStyle w:val="Odlomakpopisa"/>
        <w:spacing w:line="240" w:lineRule="auto"/>
        <w:ind w:left="0" w:firstLine="720"/>
        <w:rPr>
          <w:noProof/>
          <w:sz w:val="24"/>
          <w:szCs w:val="24"/>
          <w:lang w:val="hr-HR"/>
        </w:rPr>
      </w:pPr>
      <w:r w:rsidRPr="00C14CB5">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1BB02F22" w14:textId="77777777" w:rsidR="00E73B6C" w:rsidRPr="00C14CB5" w:rsidRDefault="00E73B6C" w:rsidP="00D25A04">
      <w:pPr>
        <w:pStyle w:val="Uvuenotijeloteksta"/>
        <w:jc w:val="both"/>
        <w:rPr>
          <w:i w:val="0"/>
          <w:noProof/>
          <w:sz w:val="24"/>
          <w:szCs w:val="24"/>
          <w:lang w:val="hr-HR"/>
        </w:rPr>
      </w:pPr>
    </w:p>
    <w:p w14:paraId="510CF874" w14:textId="10AAC2CB" w:rsidR="00E73B6C" w:rsidRPr="00C14CB5" w:rsidRDefault="00E73B6C" w:rsidP="00D25A04">
      <w:pPr>
        <w:pStyle w:val="Uvuenotijeloteksta"/>
        <w:jc w:val="both"/>
        <w:rPr>
          <w:i w:val="0"/>
          <w:iCs/>
          <w:noProof/>
          <w:sz w:val="24"/>
          <w:szCs w:val="24"/>
          <w:lang w:val="hr-HR"/>
        </w:rPr>
      </w:pPr>
      <w:r w:rsidRPr="00C14CB5">
        <w:rPr>
          <w:i w:val="0"/>
          <w:noProof/>
          <w:sz w:val="24"/>
          <w:szCs w:val="24"/>
          <w:lang w:val="hr-HR"/>
        </w:rPr>
        <w:t xml:space="preserve">Program Javna uprava i administracija; rashodi za provođenje programa planirani su u iznosu od </w:t>
      </w:r>
      <w:r w:rsidR="00CB7918">
        <w:rPr>
          <w:i w:val="0"/>
          <w:noProof/>
          <w:sz w:val="24"/>
          <w:szCs w:val="24"/>
          <w:lang w:val="hr-HR"/>
        </w:rPr>
        <w:t>340.777,00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CB7918">
        <w:rPr>
          <w:i w:val="0"/>
          <w:iCs/>
          <w:sz w:val="24"/>
          <w:szCs w:val="24"/>
          <w:lang w:val="hr-HR" w:eastAsia="en-US"/>
        </w:rPr>
        <w:t>327.725,86</w:t>
      </w:r>
      <w:r w:rsidR="00673608" w:rsidRPr="00C14CB5">
        <w:rPr>
          <w:lang w:val="hr-HR" w:eastAsia="en-US"/>
        </w:rPr>
        <w:t xml:space="preserve"> </w:t>
      </w:r>
      <w:r w:rsidR="00103FBA" w:rsidRPr="00C14CB5">
        <w:rPr>
          <w:i w:val="0"/>
          <w:noProof/>
          <w:sz w:val="24"/>
          <w:szCs w:val="24"/>
          <w:lang w:val="hr-HR"/>
        </w:rPr>
        <w:t>EUR</w:t>
      </w:r>
      <w:r w:rsidRPr="00C14CB5">
        <w:rPr>
          <w:i w:val="0"/>
          <w:noProof/>
          <w:sz w:val="24"/>
          <w:szCs w:val="24"/>
          <w:lang w:val="hr-HR"/>
        </w:rPr>
        <w:t xml:space="preserve"> ili </w:t>
      </w:r>
      <w:r w:rsidR="00CB7918">
        <w:rPr>
          <w:i w:val="0"/>
          <w:noProof/>
          <w:sz w:val="24"/>
          <w:szCs w:val="24"/>
          <w:lang w:val="hr-HR"/>
        </w:rPr>
        <w:t>96,17</w:t>
      </w:r>
      <w:r w:rsidRPr="00C14CB5">
        <w:rPr>
          <w:i w:val="0"/>
          <w:noProof/>
          <w:sz w:val="24"/>
          <w:szCs w:val="24"/>
          <w:lang w:val="hr-HR"/>
        </w:rPr>
        <w:t>% u odnosu na plan.</w:t>
      </w:r>
    </w:p>
    <w:p w14:paraId="55A7A925" w14:textId="77777777" w:rsidR="00BE171F" w:rsidRPr="00C14CB5" w:rsidRDefault="00BE171F" w:rsidP="00BE171F">
      <w:pPr>
        <w:pStyle w:val="Zaglavlje"/>
        <w:tabs>
          <w:tab w:val="clear" w:pos="4320"/>
          <w:tab w:val="clear" w:pos="8640"/>
        </w:tabs>
        <w:ind w:firstLine="720"/>
        <w:jc w:val="both"/>
        <w:rPr>
          <w:rFonts w:ascii="Times New Roman" w:hAnsi="Times New Roman"/>
          <w:noProof/>
          <w:szCs w:val="24"/>
          <w:lang w:val="hr-HR"/>
        </w:rPr>
      </w:pPr>
    </w:p>
    <w:p w14:paraId="433FD0B5" w14:textId="06E83941" w:rsidR="00BE171F" w:rsidRPr="00C14CB5" w:rsidRDefault="00BE171F" w:rsidP="00BE171F">
      <w:pPr>
        <w:pStyle w:val="Tijeloteksta"/>
        <w:ind w:firstLine="720"/>
        <w:rPr>
          <w:noProof/>
          <w:sz w:val="24"/>
          <w:szCs w:val="24"/>
          <w:lang w:val="hr-HR"/>
        </w:rPr>
      </w:pPr>
      <w:r w:rsidRPr="008B4773">
        <w:rPr>
          <w:iCs/>
          <w:noProof/>
          <w:sz w:val="24"/>
          <w:szCs w:val="24"/>
          <w:lang w:val="hr-HR"/>
        </w:rPr>
        <w:t xml:space="preserve">Aktivnost: Administrativno, tehničko i stručno osoblje; rashodi su </w:t>
      </w:r>
      <w:r w:rsidR="00CB7918" w:rsidRPr="008B4773">
        <w:rPr>
          <w:iCs/>
          <w:noProof/>
          <w:sz w:val="24"/>
          <w:szCs w:val="24"/>
          <w:lang w:val="hr-HR"/>
        </w:rPr>
        <w:t xml:space="preserve">planirani su u iznosu od 340.777,00 EUR, a izvršeni u iznosu od </w:t>
      </w:r>
      <w:r w:rsidR="00CB7918" w:rsidRPr="008B4773">
        <w:rPr>
          <w:iCs/>
          <w:sz w:val="24"/>
          <w:szCs w:val="24"/>
          <w:lang w:val="hr-HR" w:eastAsia="en-US"/>
        </w:rPr>
        <w:t>327.725,86</w:t>
      </w:r>
      <w:r w:rsidR="00CB7918" w:rsidRPr="008B4773">
        <w:rPr>
          <w:iCs/>
          <w:lang w:val="hr-HR" w:eastAsia="en-US"/>
        </w:rPr>
        <w:t xml:space="preserve"> </w:t>
      </w:r>
      <w:r w:rsidR="00CB7918" w:rsidRPr="008B4773">
        <w:rPr>
          <w:iCs/>
          <w:noProof/>
          <w:sz w:val="24"/>
          <w:szCs w:val="24"/>
          <w:lang w:val="hr-HR"/>
        </w:rPr>
        <w:t>EUR ili 96,17% u odnosu na plan</w:t>
      </w:r>
      <w:r w:rsidRPr="008B4773">
        <w:rPr>
          <w:iCs/>
          <w:noProof/>
          <w:sz w:val="24"/>
          <w:szCs w:val="24"/>
          <w:lang w:val="hr-HR"/>
        </w:rPr>
        <w:t>. Obuhvaćaju</w:t>
      </w:r>
      <w:r w:rsidRPr="00C14CB5">
        <w:rPr>
          <w:noProof/>
          <w:sz w:val="24"/>
          <w:szCs w:val="24"/>
          <w:lang w:val="hr-HR"/>
        </w:rPr>
        <w:t xml:space="preserve"> rashode za plaće i materijalna prava službenika (rashodi za plaće, doprinosi na bruto plaće, naknade službenicima) u iznosu od </w:t>
      </w:r>
      <w:r w:rsidR="00CB7918">
        <w:rPr>
          <w:noProof/>
          <w:sz w:val="24"/>
          <w:szCs w:val="24"/>
          <w:lang w:val="hr-HR"/>
        </w:rPr>
        <w:t>320.125,76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te materijalne rashode u iznosu od </w:t>
      </w:r>
      <w:r w:rsidR="00CB7918">
        <w:rPr>
          <w:noProof/>
          <w:sz w:val="24"/>
          <w:szCs w:val="24"/>
          <w:lang w:val="hr-HR"/>
        </w:rPr>
        <w:t>7.600,10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Materijalni rashodi obuhvaćaju rashode za uredski materijal</w:t>
      </w:r>
      <w:r w:rsidR="00E14722" w:rsidRPr="00C14CB5">
        <w:rPr>
          <w:noProof/>
          <w:sz w:val="24"/>
          <w:szCs w:val="24"/>
          <w:lang w:val="hr-HR"/>
        </w:rPr>
        <w:t>, pristojbe i naknade</w:t>
      </w:r>
      <w:r w:rsidRPr="00C14CB5">
        <w:rPr>
          <w:noProof/>
          <w:sz w:val="24"/>
          <w:szCs w:val="24"/>
          <w:lang w:val="hr-HR"/>
        </w:rPr>
        <w:t xml:space="preserve"> te naknade za prijevoz službenika. </w:t>
      </w:r>
    </w:p>
    <w:p w14:paraId="6876A8D8" w14:textId="77777777" w:rsidR="00F22C96" w:rsidRPr="00C14CB5" w:rsidRDefault="00F22C96" w:rsidP="00D25A04">
      <w:pPr>
        <w:pStyle w:val="Zaglavlje"/>
        <w:tabs>
          <w:tab w:val="clear" w:pos="4320"/>
          <w:tab w:val="clear" w:pos="8640"/>
        </w:tabs>
        <w:ind w:firstLine="720"/>
        <w:jc w:val="both"/>
        <w:rPr>
          <w:rFonts w:ascii="Times New Roman" w:hAnsi="Times New Roman"/>
          <w:noProof/>
          <w:szCs w:val="24"/>
          <w:lang w:val="hr-HR"/>
        </w:rPr>
      </w:pPr>
    </w:p>
    <w:p w14:paraId="78E01DD7" w14:textId="20EE13B4" w:rsidR="00E73B6C" w:rsidRPr="00C14CB5" w:rsidRDefault="00E73B6C" w:rsidP="00D25A04">
      <w:pPr>
        <w:pStyle w:val="Zaglavlje"/>
        <w:tabs>
          <w:tab w:val="clear" w:pos="4320"/>
          <w:tab w:val="clear" w:pos="8640"/>
        </w:tabs>
        <w:ind w:firstLine="720"/>
        <w:jc w:val="both"/>
        <w:rPr>
          <w:rFonts w:ascii="Times New Roman" w:hAnsi="Times New Roman"/>
          <w:noProof/>
          <w:szCs w:val="24"/>
          <w:lang w:val="hr-HR"/>
        </w:rPr>
      </w:pPr>
      <w:r w:rsidRPr="00C14CB5">
        <w:rPr>
          <w:rFonts w:ascii="Times New Roman" w:hAnsi="Times New Roman"/>
          <w:noProof/>
          <w:szCs w:val="24"/>
          <w:lang w:val="hr-HR"/>
        </w:rPr>
        <w:t xml:space="preserve">PROGRAM: PROSTORNO UREĐENJE GRADA PULE </w:t>
      </w:r>
    </w:p>
    <w:p w14:paraId="48E5BB50" w14:textId="77777777" w:rsidR="00E73B6C" w:rsidRPr="00C14CB5" w:rsidRDefault="00E73B6C" w:rsidP="00D25A04">
      <w:pPr>
        <w:pStyle w:val="Uvuenotijeloteksta"/>
        <w:ind w:firstLine="698"/>
        <w:jc w:val="both"/>
        <w:rPr>
          <w:noProof/>
          <w:sz w:val="24"/>
          <w:szCs w:val="24"/>
          <w:highlight w:val="yellow"/>
          <w:lang w:val="hr-HR"/>
        </w:rPr>
      </w:pPr>
    </w:p>
    <w:p w14:paraId="57650860" w14:textId="724C8CE8" w:rsidR="001F3538" w:rsidRPr="00C14CB5" w:rsidRDefault="001F3538" w:rsidP="00B8286A">
      <w:pPr>
        <w:pStyle w:val="Uvuenotijeloteksta"/>
        <w:ind w:right="1" w:firstLine="708"/>
        <w:jc w:val="both"/>
        <w:rPr>
          <w:i w:val="0"/>
          <w:iCs/>
          <w:noProof/>
          <w:color w:val="000000" w:themeColor="text1"/>
          <w:sz w:val="24"/>
          <w:szCs w:val="24"/>
          <w:lang w:val="hr-HR"/>
        </w:rPr>
      </w:pPr>
      <w:r w:rsidRPr="00C14CB5">
        <w:rPr>
          <w:i w:val="0"/>
          <w:iCs/>
          <w:noProof/>
          <w:sz w:val="24"/>
          <w:szCs w:val="24"/>
          <w:lang w:val="hr-HR"/>
        </w:rPr>
        <w:t xml:space="preserve">Cilj programa prostornog uređenja Grada Pule je donošenjem prostornih planova te drugih aktivnosti od utjecaja na uređenje, stvoriti preduvjete daljnjeg prostornog, gospodarskog i </w:t>
      </w:r>
      <w:r w:rsidRPr="00C14CB5">
        <w:rPr>
          <w:i w:val="0"/>
          <w:iCs/>
          <w:noProof/>
          <w:sz w:val="24"/>
          <w:szCs w:val="24"/>
          <w:lang w:val="hr-HR"/>
        </w:rPr>
        <w:lastRenderedPageBreak/>
        <w:t xml:space="preserve">ekonomskog razvoja </w:t>
      </w:r>
      <w:r w:rsidR="00DC6D6B">
        <w:rPr>
          <w:i w:val="0"/>
          <w:iCs/>
          <w:noProof/>
          <w:sz w:val="24"/>
          <w:szCs w:val="24"/>
          <w:lang w:val="hr-HR"/>
        </w:rPr>
        <w:t>G</w:t>
      </w:r>
      <w:r w:rsidRPr="00C14CB5">
        <w:rPr>
          <w:i w:val="0"/>
          <w:iCs/>
          <w:noProof/>
          <w:sz w:val="24"/>
          <w:szCs w:val="24"/>
          <w:lang w:val="hr-HR"/>
        </w:rPr>
        <w:t>rada,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zadovoljavanje potreba za realizaciju svih potrebnih javnih funkcija. Osim navedenog, cilj je stvoriti preduvjete za podizanje urbanog standarda nedovoljno uređenih prostornih cjelina kao i općeg standarda življenja na području Grada</w:t>
      </w:r>
      <w:r w:rsidRPr="00C14CB5">
        <w:rPr>
          <w:i w:val="0"/>
          <w:iCs/>
          <w:noProof/>
          <w:color w:val="000000" w:themeColor="text1"/>
          <w:sz w:val="24"/>
          <w:szCs w:val="24"/>
          <w:lang w:val="hr-HR"/>
        </w:rPr>
        <w:t>.</w:t>
      </w:r>
    </w:p>
    <w:p w14:paraId="238B8169" w14:textId="77777777" w:rsidR="006128E6" w:rsidRPr="00C14CB5" w:rsidRDefault="006128E6" w:rsidP="008455E2">
      <w:pPr>
        <w:ind w:right="1" w:firstLine="567"/>
        <w:jc w:val="both"/>
        <w:rPr>
          <w:iCs/>
          <w:noProof/>
          <w:sz w:val="24"/>
          <w:szCs w:val="24"/>
          <w:lang w:val="hr-HR"/>
        </w:rPr>
      </w:pPr>
      <w:r w:rsidRPr="00C14CB5">
        <w:rPr>
          <w:iCs/>
          <w:noProof/>
          <w:sz w:val="24"/>
          <w:szCs w:val="24"/>
          <w:lang w:val="hr-HR"/>
        </w:rPr>
        <w:tab/>
      </w:r>
      <w:r w:rsidRPr="00C14CB5">
        <w:rPr>
          <w:iCs/>
          <w:noProof/>
          <w:sz w:val="24"/>
          <w:szCs w:val="24"/>
          <w:lang w:val="hr-HR"/>
        </w:rPr>
        <w:tab/>
      </w:r>
    </w:p>
    <w:p w14:paraId="44E82FCC" w14:textId="4CE538AA" w:rsidR="003619E8" w:rsidRPr="00C14CB5" w:rsidRDefault="003619E8" w:rsidP="003619E8">
      <w:pPr>
        <w:ind w:right="1" w:firstLine="708"/>
        <w:jc w:val="both"/>
        <w:rPr>
          <w:noProof/>
          <w:sz w:val="24"/>
          <w:szCs w:val="24"/>
          <w:lang w:val="hr-HR"/>
        </w:rPr>
      </w:pPr>
      <w:r w:rsidRPr="00C14CB5">
        <w:rPr>
          <w:noProof/>
          <w:sz w:val="24"/>
          <w:szCs w:val="24"/>
          <w:lang w:val="hr-HR"/>
        </w:rPr>
        <w:t>Pokazatelj uspješnosti: uspješnost u dijelu prostornog uređenja očituje se u donošenju prostornih planova sukladno površini koju isti pokrivaju.</w:t>
      </w:r>
    </w:p>
    <w:p w14:paraId="3F16EBE1" w14:textId="77777777" w:rsidR="00E67E0E" w:rsidRPr="00C14CB5" w:rsidRDefault="00E67E0E" w:rsidP="00D25A04">
      <w:pPr>
        <w:ind w:right="1" w:firstLine="567"/>
        <w:jc w:val="both"/>
        <w:rPr>
          <w:noProof/>
          <w:sz w:val="24"/>
          <w:szCs w:val="24"/>
          <w:lang w:val="hr-HR"/>
        </w:rPr>
      </w:pPr>
    </w:p>
    <w:p w14:paraId="6D63E97E" w14:textId="31F24438" w:rsidR="00E73B6C" w:rsidRPr="00C14CB5" w:rsidRDefault="00E73B6C" w:rsidP="006128E6">
      <w:pPr>
        <w:ind w:right="1" w:firstLine="708"/>
        <w:jc w:val="both"/>
        <w:rPr>
          <w:noProof/>
          <w:sz w:val="24"/>
          <w:szCs w:val="24"/>
          <w:lang w:val="hr-HR"/>
        </w:rPr>
      </w:pPr>
      <w:r w:rsidRPr="00C14CB5">
        <w:rPr>
          <w:noProof/>
          <w:sz w:val="24"/>
          <w:szCs w:val="24"/>
          <w:lang w:val="hr-HR"/>
        </w:rPr>
        <w:t xml:space="preserve">Program </w:t>
      </w:r>
      <w:r w:rsidR="003A5C05">
        <w:rPr>
          <w:noProof/>
          <w:sz w:val="24"/>
          <w:szCs w:val="24"/>
          <w:lang w:val="hr-HR"/>
        </w:rPr>
        <w:t>P</w:t>
      </w:r>
      <w:r w:rsidRPr="00C14CB5">
        <w:rPr>
          <w:noProof/>
          <w:sz w:val="24"/>
          <w:szCs w:val="24"/>
          <w:lang w:val="hr-HR"/>
        </w:rPr>
        <w:t>rostorno uređenj</w:t>
      </w:r>
      <w:r w:rsidR="003A5C05">
        <w:rPr>
          <w:noProof/>
          <w:sz w:val="24"/>
          <w:szCs w:val="24"/>
          <w:lang w:val="hr-HR"/>
        </w:rPr>
        <w:t>e</w:t>
      </w:r>
      <w:r w:rsidRPr="00C14CB5">
        <w:rPr>
          <w:noProof/>
          <w:sz w:val="24"/>
          <w:szCs w:val="24"/>
          <w:lang w:val="hr-HR"/>
        </w:rPr>
        <w:t xml:space="preserve"> Grada; rashodi za provođenje programa planirani su u iznosu od </w:t>
      </w:r>
      <w:r w:rsidR="00CB7918">
        <w:rPr>
          <w:noProof/>
          <w:sz w:val="24"/>
          <w:szCs w:val="24"/>
          <w:lang w:val="hr-HR"/>
        </w:rPr>
        <w:t>6.329</w:t>
      </w:r>
      <w:r w:rsidR="00B8286A" w:rsidRPr="00C14CB5">
        <w:rPr>
          <w:noProof/>
          <w:sz w:val="24"/>
          <w:szCs w:val="24"/>
          <w:lang w:val="hr-HR"/>
        </w:rPr>
        <w:t>,00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CB7918">
        <w:rPr>
          <w:noProof/>
          <w:sz w:val="24"/>
          <w:szCs w:val="24"/>
          <w:lang w:val="hr-HR"/>
        </w:rPr>
        <w:t>4.874,92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CB7918">
        <w:rPr>
          <w:noProof/>
          <w:sz w:val="24"/>
          <w:szCs w:val="24"/>
          <w:lang w:val="hr-HR"/>
        </w:rPr>
        <w:t>77,03</w:t>
      </w:r>
      <w:r w:rsidRPr="00C14CB5">
        <w:rPr>
          <w:noProof/>
          <w:sz w:val="24"/>
          <w:szCs w:val="24"/>
          <w:lang w:val="hr-HR"/>
        </w:rPr>
        <w:t xml:space="preserve">% u odnosu na plan. </w:t>
      </w:r>
      <w:r w:rsidR="00742B5E" w:rsidRPr="00C14CB5">
        <w:rPr>
          <w:noProof/>
          <w:sz w:val="24"/>
          <w:szCs w:val="24"/>
          <w:lang w:val="hr-HR"/>
        </w:rPr>
        <w:t>U okviru Programa plan</w:t>
      </w:r>
      <w:r w:rsidR="00B8496B" w:rsidRPr="00C14CB5">
        <w:rPr>
          <w:noProof/>
          <w:sz w:val="24"/>
          <w:szCs w:val="24"/>
          <w:lang w:val="hr-HR"/>
        </w:rPr>
        <w:t>irana je jedna Aktivnost</w:t>
      </w:r>
      <w:r w:rsidR="00742B5E" w:rsidRPr="00C14CB5">
        <w:rPr>
          <w:noProof/>
          <w:sz w:val="24"/>
          <w:szCs w:val="24"/>
          <w:lang w:val="hr-HR"/>
        </w:rPr>
        <w:t>.</w:t>
      </w:r>
    </w:p>
    <w:p w14:paraId="2D018BB3" w14:textId="77777777" w:rsidR="00742B5E" w:rsidRPr="00C14CB5" w:rsidRDefault="00742B5E" w:rsidP="00D25A04">
      <w:pPr>
        <w:ind w:right="1" w:firstLine="567"/>
        <w:jc w:val="both"/>
        <w:rPr>
          <w:noProof/>
          <w:sz w:val="24"/>
          <w:szCs w:val="24"/>
          <w:lang w:val="hr-HR"/>
        </w:rPr>
      </w:pPr>
    </w:p>
    <w:p w14:paraId="07916E1D" w14:textId="6A7D392E" w:rsidR="00CB6EA9" w:rsidRPr="008B4773" w:rsidRDefault="00E73B6C" w:rsidP="00AA3858">
      <w:pPr>
        <w:pStyle w:val="Tijeloteksta"/>
        <w:ind w:firstLine="720"/>
        <w:rPr>
          <w:iCs/>
          <w:noProof/>
          <w:sz w:val="24"/>
          <w:szCs w:val="24"/>
          <w:lang w:val="hr-HR"/>
        </w:rPr>
      </w:pPr>
      <w:r w:rsidRPr="008B4773">
        <w:rPr>
          <w:iCs/>
          <w:noProof/>
          <w:sz w:val="24"/>
          <w:szCs w:val="24"/>
          <w:lang w:val="hr-HR"/>
        </w:rPr>
        <w:t xml:space="preserve">Aktivnost: Dokumenti prostornog uređenja, rashodi su </w:t>
      </w:r>
      <w:r w:rsidR="00CB7918" w:rsidRPr="008B4773">
        <w:rPr>
          <w:iCs/>
          <w:noProof/>
          <w:sz w:val="24"/>
          <w:szCs w:val="24"/>
          <w:lang w:val="hr-HR"/>
        </w:rPr>
        <w:t>planirani su u iznosu od 6.329,00 EUR, a izvršeni u iznosu od 4.874,92 EUR ili 77,03% u odnosu na plan</w:t>
      </w:r>
      <w:r w:rsidRPr="008B4773">
        <w:rPr>
          <w:iCs/>
          <w:noProof/>
          <w:sz w:val="24"/>
          <w:szCs w:val="24"/>
          <w:lang w:val="hr-HR"/>
        </w:rPr>
        <w:t>, a odnos</w:t>
      </w:r>
      <w:r w:rsidR="00811B5F" w:rsidRPr="008B4773">
        <w:rPr>
          <w:iCs/>
          <w:noProof/>
          <w:sz w:val="24"/>
          <w:szCs w:val="24"/>
          <w:lang w:val="hr-HR"/>
        </w:rPr>
        <w:t>e</w:t>
      </w:r>
      <w:r w:rsidRPr="008B4773">
        <w:rPr>
          <w:iCs/>
          <w:noProof/>
          <w:sz w:val="24"/>
          <w:szCs w:val="24"/>
          <w:lang w:val="hr-HR"/>
        </w:rPr>
        <w:t xml:space="preserve"> se</w:t>
      </w:r>
      <w:r w:rsidR="00CB6EA9" w:rsidRPr="008B4773">
        <w:rPr>
          <w:iCs/>
          <w:noProof/>
          <w:sz w:val="24"/>
          <w:szCs w:val="24"/>
          <w:lang w:val="hr-HR"/>
        </w:rPr>
        <w:t>:</w:t>
      </w:r>
    </w:p>
    <w:p w14:paraId="18A5C244" w14:textId="76A2EC11" w:rsidR="00CB6EA9" w:rsidRPr="00C14CB5" w:rsidRDefault="001F3538" w:rsidP="00001A21">
      <w:pPr>
        <w:numPr>
          <w:ilvl w:val="0"/>
          <w:numId w:val="38"/>
        </w:numPr>
        <w:jc w:val="both"/>
        <w:rPr>
          <w:noProof/>
          <w:sz w:val="24"/>
          <w:szCs w:val="24"/>
          <w:lang w:val="hr-HR"/>
        </w:rPr>
      </w:pPr>
      <w:r w:rsidRPr="00C14CB5">
        <w:rPr>
          <w:noProof/>
          <w:sz w:val="24"/>
          <w:szCs w:val="24"/>
          <w:lang w:val="hr-HR"/>
        </w:rPr>
        <w:t>i</w:t>
      </w:r>
      <w:r w:rsidR="00CB6EA9" w:rsidRPr="00C14CB5">
        <w:rPr>
          <w:noProof/>
          <w:sz w:val="24"/>
          <w:szCs w:val="24"/>
          <w:lang w:val="hr-HR"/>
        </w:rPr>
        <w:t xml:space="preserve">ntelektualne i osobne usluge, </w:t>
      </w:r>
      <w:r w:rsidR="003619E8" w:rsidRPr="00C14CB5">
        <w:rPr>
          <w:noProof/>
          <w:sz w:val="24"/>
          <w:szCs w:val="24"/>
          <w:lang w:val="hr-HR"/>
        </w:rPr>
        <w:t xml:space="preserve">odnose se na </w:t>
      </w:r>
      <w:r w:rsidR="0018123E" w:rsidRPr="00C14CB5">
        <w:rPr>
          <w:noProof/>
          <w:sz w:val="24"/>
          <w:szCs w:val="24"/>
          <w:lang w:val="hr-HR" w:eastAsia="en-US"/>
        </w:rPr>
        <w:t xml:space="preserve">naknade </w:t>
      </w:r>
      <w:r w:rsidR="003A5C05">
        <w:rPr>
          <w:noProof/>
          <w:sz w:val="24"/>
          <w:szCs w:val="24"/>
          <w:lang w:val="hr-HR" w:eastAsia="en-US"/>
        </w:rPr>
        <w:t>neovisnim stručnjacima u postupcima tehničkih pregleda za potrebe izdavanja uporabnih dozvola kao i naknade za rad članova Odbora za imenovanje ulica i trgova na području grada Pula-Pola</w:t>
      </w:r>
      <w:r w:rsidR="00AA6F64" w:rsidRPr="00C14CB5">
        <w:rPr>
          <w:noProof/>
          <w:sz w:val="24"/>
          <w:szCs w:val="24"/>
          <w:lang w:val="hr-HR"/>
        </w:rPr>
        <w:t xml:space="preserve">, </w:t>
      </w:r>
      <w:r w:rsidR="00CB6EA9" w:rsidRPr="00C14CB5">
        <w:rPr>
          <w:noProof/>
          <w:sz w:val="24"/>
          <w:szCs w:val="24"/>
          <w:lang w:val="hr-HR"/>
        </w:rPr>
        <w:t xml:space="preserve">u iznosu od </w:t>
      </w:r>
      <w:r w:rsidR="00B8286A" w:rsidRPr="00C14CB5">
        <w:rPr>
          <w:noProof/>
          <w:sz w:val="24"/>
          <w:szCs w:val="24"/>
          <w:lang w:val="hr-HR"/>
        </w:rPr>
        <w:t>4.</w:t>
      </w:r>
      <w:r w:rsidR="00CB7918">
        <w:rPr>
          <w:noProof/>
          <w:sz w:val="24"/>
          <w:szCs w:val="24"/>
          <w:lang w:val="hr-HR"/>
        </w:rPr>
        <w:t>557,00</w:t>
      </w:r>
      <w:r w:rsidR="00CB6EA9" w:rsidRPr="00C14CB5">
        <w:rPr>
          <w:noProof/>
          <w:sz w:val="24"/>
          <w:szCs w:val="24"/>
          <w:lang w:val="hr-HR"/>
        </w:rPr>
        <w:t xml:space="preserve"> </w:t>
      </w:r>
      <w:r w:rsidR="00103FBA" w:rsidRPr="00C14CB5">
        <w:rPr>
          <w:noProof/>
          <w:sz w:val="24"/>
          <w:szCs w:val="24"/>
          <w:lang w:val="hr-HR"/>
        </w:rPr>
        <w:t>EUR</w:t>
      </w:r>
      <w:r w:rsidR="00CB6EA9" w:rsidRPr="00C14CB5">
        <w:rPr>
          <w:noProof/>
          <w:sz w:val="24"/>
          <w:szCs w:val="24"/>
          <w:lang w:val="hr-HR"/>
        </w:rPr>
        <w:t>;</w:t>
      </w:r>
    </w:p>
    <w:p w14:paraId="0D0ABF0B" w14:textId="18095097" w:rsidR="00AA3858" w:rsidRPr="00C14CB5" w:rsidRDefault="00B8286A" w:rsidP="00001A21">
      <w:pPr>
        <w:numPr>
          <w:ilvl w:val="0"/>
          <w:numId w:val="38"/>
        </w:numPr>
        <w:jc w:val="both"/>
        <w:rPr>
          <w:noProof/>
          <w:sz w:val="24"/>
          <w:szCs w:val="24"/>
          <w:lang w:val="hr-HR"/>
        </w:rPr>
      </w:pPr>
      <w:r w:rsidRPr="00C14CB5">
        <w:rPr>
          <w:noProof/>
          <w:sz w:val="24"/>
          <w:szCs w:val="24"/>
          <w:lang w:val="hr-HR"/>
        </w:rPr>
        <w:t xml:space="preserve">ostale usluge, </w:t>
      </w:r>
      <w:r w:rsidR="003A5C05">
        <w:rPr>
          <w:noProof/>
          <w:sz w:val="24"/>
          <w:szCs w:val="24"/>
          <w:lang w:val="hr-HR"/>
        </w:rPr>
        <w:t xml:space="preserve">usluga kopiranja radnih podloga </w:t>
      </w:r>
      <w:r w:rsidRPr="00C14CB5">
        <w:rPr>
          <w:noProof/>
          <w:sz w:val="24"/>
          <w:szCs w:val="24"/>
          <w:lang w:val="hr-HR"/>
        </w:rPr>
        <w:t>u iznosu od 317,92 EUR</w:t>
      </w:r>
      <w:r w:rsidR="00B26FFB" w:rsidRPr="00C14CB5">
        <w:rPr>
          <w:noProof/>
          <w:sz w:val="24"/>
          <w:szCs w:val="24"/>
          <w:lang w:val="hr-HR"/>
        </w:rPr>
        <w:t>.</w:t>
      </w:r>
      <w:r w:rsidR="00C62186" w:rsidRPr="00C14CB5">
        <w:rPr>
          <w:noProof/>
          <w:sz w:val="24"/>
          <w:szCs w:val="24"/>
          <w:lang w:val="hr-HR"/>
        </w:rPr>
        <w:t xml:space="preserve"> </w:t>
      </w:r>
    </w:p>
    <w:p w14:paraId="79ACC662" w14:textId="77777777" w:rsidR="00F22C96" w:rsidRPr="00C14CB5" w:rsidRDefault="00F22C96" w:rsidP="00AA3858">
      <w:pPr>
        <w:pStyle w:val="Naslov5"/>
        <w:tabs>
          <w:tab w:val="clear" w:pos="7938"/>
        </w:tabs>
        <w:ind w:left="567" w:hanging="11"/>
        <w:jc w:val="both"/>
        <w:rPr>
          <w:bCs/>
          <w:iCs/>
          <w:szCs w:val="24"/>
        </w:rPr>
      </w:pPr>
    </w:p>
    <w:p w14:paraId="3BDC2DCB" w14:textId="0F7B89BE" w:rsidR="000823BB" w:rsidRPr="00C14CB5" w:rsidRDefault="000823BB" w:rsidP="000823BB">
      <w:pPr>
        <w:ind w:right="1" w:firstLine="708"/>
        <w:jc w:val="both"/>
        <w:rPr>
          <w:noProof/>
          <w:sz w:val="24"/>
          <w:szCs w:val="24"/>
          <w:lang w:val="hr-HR"/>
        </w:rPr>
      </w:pPr>
      <w:r w:rsidRPr="00C14CB5">
        <w:rPr>
          <w:noProof/>
          <w:sz w:val="24"/>
          <w:szCs w:val="24"/>
          <w:lang w:val="hr-HR"/>
        </w:rPr>
        <w:t xml:space="preserve">U izvještajnom razdoblju provedene su aktivnosti provedba kojih nije rezultirala značajnim utroškom planiranih sredstava. Provedeno je javno savjetovanje sa zainteresiranom javnošću o Nacrtu prijedloga Odluke o izradi XI. Izmjena i dopuna GUP-a i VII. Izmjena i dopuna PPUG-a Pule te su Odluke o izradi navedenih Planova, s Izvješćima o provedenom savjetovanju, pripremljene za upućivanje na Gradsko vijeće radi donošenja. Nastavljene su aktivnosti vezane uz izradu Nacrta prijedloga Urbanističkog plana uređenja Karšiole za javnu raspravu te je dovršen postupak javnog savjetovanja sa zainteresiranom javnošću o Nacrtu prijedloga Odluke o izradi  IV. Izmjena i dopuna UPU Max Stoja. </w:t>
      </w:r>
    </w:p>
    <w:p w14:paraId="43FB0C27" w14:textId="77777777" w:rsidR="00F22C96" w:rsidRPr="00C14CB5" w:rsidRDefault="00E73B6C" w:rsidP="00AA3858">
      <w:pPr>
        <w:pStyle w:val="Naslov5"/>
        <w:tabs>
          <w:tab w:val="clear" w:pos="7938"/>
        </w:tabs>
        <w:ind w:left="567" w:hanging="11"/>
        <w:jc w:val="both"/>
        <w:rPr>
          <w:b w:val="0"/>
          <w:noProof/>
          <w:szCs w:val="24"/>
        </w:rPr>
      </w:pPr>
      <w:r w:rsidRPr="00C14CB5">
        <w:rPr>
          <w:b w:val="0"/>
          <w:noProof/>
          <w:szCs w:val="24"/>
        </w:rPr>
        <w:tab/>
      </w:r>
      <w:r w:rsidRPr="00C14CB5">
        <w:rPr>
          <w:b w:val="0"/>
          <w:noProof/>
          <w:szCs w:val="24"/>
        </w:rPr>
        <w:tab/>
      </w:r>
    </w:p>
    <w:p w14:paraId="704FB773" w14:textId="12E706C2" w:rsidR="00E73B6C" w:rsidRPr="00C14CB5" w:rsidRDefault="00E73B6C" w:rsidP="00F22C96">
      <w:pPr>
        <w:pStyle w:val="Naslov5"/>
        <w:tabs>
          <w:tab w:val="clear" w:pos="7938"/>
        </w:tabs>
        <w:ind w:left="567"/>
        <w:jc w:val="both"/>
        <w:rPr>
          <w:b w:val="0"/>
          <w:noProof/>
          <w:szCs w:val="24"/>
        </w:rPr>
      </w:pPr>
      <w:r w:rsidRPr="00C14CB5">
        <w:rPr>
          <w:b w:val="0"/>
          <w:noProof/>
          <w:szCs w:val="24"/>
        </w:rPr>
        <w:t xml:space="preserve">PROGRAM: ZAŠTITA OKOLIŠA </w:t>
      </w:r>
    </w:p>
    <w:p w14:paraId="3D3DA84B" w14:textId="77777777" w:rsidR="00E73B6C" w:rsidRPr="00C14CB5" w:rsidRDefault="00E73B6C" w:rsidP="00AA3858">
      <w:pPr>
        <w:jc w:val="both"/>
        <w:rPr>
          <w:noProof/>
          <w:sz w:val="24"/>
          <w:szCs w:val="24"/>
          <w:lang w:val="hr-HR"/>
        </w:rPr>
      </w:pPr>
    </w:p>
    <w:p w14:paraId="6D562EF7" w14:textId="77777777"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zrak  imaju za cilj uspostavu kvalitetnijeg stanja zraka u smislu veće  kontrole i sigurnosti  za stanovništvo, odnosno senzibilizaciju i edukaciju stanovništa o važnosti ove sastavnice okoliša.</w:t>
      </w:r>
    </w:p>
    <w:p w14:paraId="1E54A627" w14:textId="77777777"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eneregetsku učinkovitost imaju za cilj educiranje i senzibiliziranje javnosti po predmetnom, kako provođenjem edukativne kampanje “Sunčana utičnica”, tako i sufinanciranjem mjera energetske učinkovitosti.</w:t>
      </w:r>
    </w:p>
    <w:p w14:paraId="3076F9B7" w14:textId="77777777"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zelene površine imaju za cilj zaštitu, očuvanje i unaprjeđenje stanja zelenih dijelova grada kroz zaštitu biljnog i životinjskog svijeta, biološke i krajobrazne raznolikosti te očuvanje ekološke stabilnosti, zaštitu i obnavljanje kulturnih i estetskih vrijednosti krajobraza, poboljšanje narušene prirodne ravnoteže i ponovno uspostavljanje njezinih regeneracijskih sposobnosti, unaprjeđenje stanja okoliša te u konačnici i edukaciju stanovništva o značaju svih navedenih sastavnica.</w:t>
      </w:r>
    </w:p>
    <w:p w14:paraId="5F56A943" w14:textId="029F946D"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 xml:space="preserve">Aktivnosti vezane za otpad prvenstveno su namijenjene unaprjeđenju sustava gospodarenja otpadom u </w:t>
      </w:r>
      <w:r w:rsidR="00DC6D6B">
        <w:rPr>
          <w:i w:val="0"/>
          <w:iCs/>
          <w:noProof/>
          <w:sz w:val="24"/>
          <w:szCs w:val="24"/>
          <w:lang w:val="hr-HR"/>
        </w:rPr>
        <w:t>G</w:t>
      </w:r>
      <w:r w:rsidRPr="00C14CB5">
        <w:rPr>
          <w:i w:val="0"/>
          <w:iCs/>
          <w:noProof/>
          <w:sz w:val="24"/>
          <w:szCs w:val="24"/>
          <w:lang w:val="hr-HR"/>
        </w:rPr>
        <w:t xml:space="preserve">radu provođenjem edukacije,  daljnjim razvojem  infrastrukture, sufinanciranjem mjera zbrinjavanja azbesta sve sa krajnjim ciljem osiguranja zdravog okoliša. </w:t>
      </w:r>
    </w:p>
    <w:p w14:paraId="1AA849A2" w14:textId="0D0E24BB"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more odnose se na zaštitu mora provođenjem analiza kakvoće mora za kupanje.</w:t>
      </w:r>
    </w:p>
    <w:p w14:paraId="451D7A9B" w14:textId="77777777" w:rsidR="000823BB" w:rsidRPr="00C14CB5" w:rsidRDefault="000823BB" w:rsidP="000823BB">
      <w:pPr>
        <w:pStyle w:val="Uvuenotijeloteksta"/>
        <w:ind w:right="1" w:firstLine="567"/>
        <w:rPr>
          <w:noProof/>
          <w:szCs w:val="24"/>
          <w:lang w:val="hr-HR"/>
        </w:rPr>
      </w:pPr>
    </w:p>
    <w:p w14:paraId="16F57356" w14:textId="17C878B3" w:rsidR="000823BB" w:rsidRPr="00C14CB5" w:rsidRDefault="000823BB" w:rsidP="000823BB">
      <w:pPr>
        <w:ind w:firstLine="709"/>
        <w:jc w:val="both"/>
        <w:rPr>
          <w:rFonts w:eastAsia="Calibri"/>
          <w:noProof/>
          <w:sz w:val="24"/>
          <w:szCs w:val="24"/>
          <w:lang w:val="hr-HR"/>
        </w:rPr>
      </w:pPr>
      <w:r w:rsidRPr="00C14CB5">
        <w:rPr>
          <w:rFonts w:eastAsia="Calibri"/>
          <w:noProof/>
          <w:sz w:val="24"/>
          <w:szCs w:val="24"/>
          <w:lang w:val="hr-HR"/>
        </w:rPr>
        <w:lastRenderedPageBreak/>
        <w:t xml:space="preserve">Pokazatelj uspješnosti: Planirane aktivnosti realizirane su u skladu sa smjernicama održivog razvoja, a po pojedinim sastavnicama okoliša. Provođenjem planiranih aktivnosti po pojedinim sastavnicama, povećana je uspješnost, pokazateljima u parametrima kvalitete zraka, brojem educiranih građana i realizacijom sufinanciranih mjera energetske učinkovitosti, uređenjem i sanacijom šuma i zelenih površina provođenjem aktivnosti koje se odnose na daljni razvoj sustava gospodarenja otpadom (edukativna kampanja, nabava komunalne opreme) kao i analizom kakvoće mora za kupanje, odnosno provođenjem raznovrsnih aktivnosti po pojedinim sastavnicama okoliša čime su postignuti neposredni i posredni ciljevi programa zaštite okoliša. </w:t>
      </w:r>
    </w:p>
    <w:p w14:paraId="33CAFD35" w14:textId="77777777" w:rsidR="009B7DA8" w:rsidRDefault="009B7DA8" w:rsidP="00384CE9">
      <w:pPr>
        <w:pStyle w:val="Zaglavlje"/>
        <w:tabs>
          <w:tab w:val="clear" w:pos="4320"/>
          <w:tab w:val="clear" w:pos="8640"/>
        </w:tabs>
        <w:ind w:firstLine="720"/>
        <w:jc w:val="both"/>
        <w:rPr>
          <w:rFonts w:ascii="Times New Roman" w:hAnsi="Times New Roman"/>
          <w:noProof/>
          <w:szCs w:val="24"/>
          <w:lang w:val="hr-HR"/>
        </w:rPr>
      </w:pPr>
    </w:p>
    <w:p w14:paraId="6F745FE1" w14:textId="34B60B33" w:rsidR="00E73B6C" w:rsidRPr="00C14CB5" w:rsidRDefault="00E73B6C" w:rsidP="00384CE9">
      <w:pPr>
        <w:pStyle w:val="Zaglavlje"/>
        <w:tabs>
          <w:tab w:val="clear" w:pos="4320"/>
          <w:tab w:val="clear" w:pos="8640"/>
        </w:tabs>
        <w:ind w:firstLine="720"/>
        <w:jc w:val="both"/>
        <w:rPr>
          <w:rFonts w:ascii="Times New Roman" w:hAnsi="Times New Roman"/>
          <w:noProof/>
          <w:szCs w:val="24"/>
          <w:lang w:val="hr-HR"/>
        </w:rPr>
      </w:pPr>
      <w:r w:rsidRPr="00C14CB5">
        <w:rPr>
          <w:rFonts w:ascii="Times New Roman" w:hAnsi="Times New Roman"/>
          <w:noProof/>
          <w:szCs w:val="24"/>
          <w:lang w:val="hr-HR"/>
        </w:rPr>
        <w:t xml:space="preserve">Program zaštite okoliša; rashodi za provođenje programa planirani su u iznosu od </w:t>
      </w:r>
      <w:r w:rsidR="00CB7918">
        <w:rPr>
          <w:rFonts w:ascii="Times New Roman" w:hAnsi="Times New Roman"/>
          <w:noProof/>
          <w:szCs w:val="24"/>
          <w:lang w:val="hr-HR"/>
        </w:rPr>
        <w:t>458.937,50</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a izvršeni u iznosu od </w:t>
      </w:r>
      <w:r w:rsidR="00B8286A" w:rsidRPr="00C14CB5">
        <w:rPr>
          <w:rFonts w:ascii="Times New Roman" w:hAnsi="Times New Roman"/>
          <w:noProof/>
          <w:szCs w:val="24"/>
          <w:lang w:val="hr-HR"/>
        </w:rPr>
        <w:t>451.</w:t>
      </w:r>
      <w:r w:rsidR="00CB7918">
        <w:rPr>
          <w:rFonts w:ascii="Times New Roman" w:hAnsi="Times New Roman"/>
          <w:noProof/>
          <w:szCs w:val="24"/>
          <w:lang w:val="hr-HR"/>
        </w:rPr>
        <w:t>653,87</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ili </w:t>
      </w:r>
      <w:r w:rsidR="00CB7918">
        <w:rPr>
          <w:rFonts w:ascii="Times New Roman" w:hAnsi="Times New Roman"/>
          <w:noProof/>
          <w:szCs w:val="24"/>
          <w:lang w:val="hr-HR"/>
        </w:rPr>
        <w:t>98,41</w:t>
      </w:r>
      <w:r w:rsidRPr="00C14CB5">
        <w:rPr>
          <w:rFonts w:ascii="Times New Roman" w:hAnsi="Times New Roman"/>
          <w:noProof/>
          <w:szCs w:val="24"/>
          <w:lang w:val="hr-HR"/>
        </w:rPr>
        <w:t xml:space="preserve">% u odnosu na plan. U okviru programa planirane su četiri Aktivnosti. </w:t>
      </w:r>
    </w:p>
    <w:p w14:paraId="09218B7F" w14:textId="77777777" w:rsidR="00384CE9" w:rsidRPr="00C14CB5" w:rsidRDefault="00384CE9" w:rsidP="00384CE9">
      <w:pPr>
        <w:pStyle w:val="ListParagraph3"/>
        <w:ind w:left="0" w:firstLine="708"/>
        <w:contextualSpacing/>
        <w:jc w:val="both"/>
        <w:rPr>
          <w:i/>
          <w:noProof/>
          <w:sz w:val="24"/>
          <w:szCs w:val="24"/>
        </w:rPr>
      </w:pPr>
    </w:p>
    <w:p w14:paraId="61551FDF" w14:textId="6B1F1B51" w:rsidR="00F268FA" w:rsidRPr="008B4773" w:rsidRDefault="00E73B6C" w:rsidP="00384CE9">
      <w:pPr>
        <w:pStyle w:val="ListParagraph3"/>
        <w:ind w:left="0" w:firstLine="708"/>
        <w:contextualSpacing/>
        <w:jc w:val="both"/>
        <w:rPr>
          <w:iCs/>
          <w:noProof/>
          <w:sz w:val="24"/>
          <w:szCs w:val="24"/>
        </w:rPr>
      </w:pPr>
      <w:r w:rsidRPr="008B4773">
        <w:rPr>
          <w:iCs/>
          <w:noProof/>
          <w:sz w:val="24"/>
          <w:szCs w:val="24"/>
        </w:rPr>
        <w:t xml:space="preserve">Aktivnost: Zaštita okoliša </w:t>
      </w:r>
      <w:r w:rsidR="00E21CD7" w:rsidRPr="008B4773">
        <w:rPr>
          <w:iCs/>
          <w:noProof/>
          <w:sz w:val="24"/>
          <w:szCs w:val="24"/>
        </w:rPr>
        <w:t>–</w:t>
      </w:r>
      <w:r w:rsidRPr="008B4773">
        <w:rPr>
          <w:iCs/>
          <w:noProof/>
          <w:sz w:val="24"/>
          <w:szCs w:val="24"/>
        </w:rPr>
        <w:t xml:space="preserve"> zrak</w:t>
      </w:r>
      <w:r w:rsidR="00E21CD7" w:rsidRPr="008B4773">
        <w:rPr>
          <w:iCs/>
          <w:noProof/>
          <w:sz w:val="24"/>
          <w:szCs w:val="24"/>
        </w:rPr>
        <w:t xml:space="preserve"> i energetska učinkovitost</w:t>
      </w:r>
      <w:r w:rsidRPr="008B4773">
        <w:rPr>
          <w:iCs/>
          <w:noProof/>
          <w:sz w:val="24"/>
          <w:szCs w:val="24"/>
        </w:rPr>
        <w:t xml:space="preserve">, rashodi su planirani u iznosu od </w:t>
      </w:r>
      <w:r w:rsidR="000D141B" w:rsidRPr="008B4773">
        <w:rPr>
          <w:iCs/>
          <w:noProof/>
          <w:sz w:val="24"/>
          <w:szCs w:val="24"/>
        </w:rPr>
        <w:t>7.066,00</w:t>
      </w:r>
      <w:r w:rsidRPr="008B4773">
        <w:rPr>
          <w:iCs/>
          <w:noProof/>
          <w:sz w:val="24"/>
          <w:szCs w:val="24"/>
        </w:rPr>
        <w:t xml:space="preserve"> </w:t>
      </w:r>
      <w:r w:rsidR="00103FBA" w:rsidRPr="008B4773">
        <w:rPr>
          <w:iCs/>
          <w:noProof/>
          <w:sz w:val="24"/>
          <w:szCs w:val="24"/>
        </w:rPr>
        <w:t>EUR</w:t>
      </w:r>
      <w:r w:rsidRPr="008B4773">
        <w:rPr>
          <w:iCs/>
          <w:noProof/>
          <w:sz w:val="24"/>
          <w:szCs w:val="24"/>
        </w:rPr>
        <w:t xml:space="preserve">, a izvršeni u iznosu od </w:t>
      </w:r>
      <w:r w:rsidR="00B8286A" w:rsidRPr="008B4773">
        <w:rPr>
          <w:iCs/>
          <w:noProof/>
          <w:sz w:val="24"/>
          <w:szCs w:val="24"/>
        </w:rPr>
        <w:t>6.084,19</w:t>
      </w:r>
      <w:r w:rsidRPr="008B4773">
        <w:rPr>
          <w:iCs/>
          <w:noProof/>
          <w:sz w:val="24"/>
          <w:szCs w:val="24"/>
        </w:rPr>
        <w:t xml:space="preserve"> </w:t>
      </w:r>
      <w:r w:rsidR="00103FBA" w:rsidRPr="008B4773">
        <w:rPr>
          <w:iCs/>
          <w:noProof/>
          <w:sz w:val="24"/>
          <w:szCs w:val="24"/>
        </w:rPr>
        <w:t>EUR</w:t>
      </w:r>
      <w:r w:rsidRPr="008B4773">
        <w:rPr>
          <w:iCs/>
          <w:noProof/>
          <w:sz w:val="24"/>
          <w:szCs w:val="24"/>
        </w:rPr>
        <w:t xml:space="preserve"> ili </w:t>
      </w:r>
      <w:r w:rsidR="000D141B" w:rsidRPr="008B4773">
        <w:rPr>
          <w:iCs/>
          <w:noProof/>
          <w:sz w:val="24"/>
          <w:szCs w:val="24"/>
        </w:rPr>
        <w:t>86,11</w:t>
      </w:r>
      <w:r w:rsidRPr="008B4773">
        <w:rPr>
          <w:iCs/>
          <w:noProof/>
          <w:sz w:val="24"/>
          <w:szCs w:val="24"/>
        </w:rPr>
        <w:t>% u odnosu na plan</w:t>
      </w:r>
      <w:r w:rsidR="0048059A" w:rsidRPr="008B4773">
        <w:rPr>
          <w:iCs/>
          <w:noProof/>
          <w:sz w:val="24"/>
          <w:szCs w:val="24"/>
        </w:rPr>
        <w:t>, a o</w:t>
      </w:r>
      <w:r w:rsidR="00B11F59" w:rsidRPr="008B4773">
        <w:rPr>
          <w:iCs/>
          <w:noProof/>
          <w:sz w:val="24"/>
          <w:szCs w:val="24"/>
        </w:rPr>
        <w:t>dnos</w:t>
      </w:r>
      <w:r w:rsidR="0048059A" w:rsidRPr="008B4773">
        <w:rPr>
          <w:iCs/>
          <w:noProof/>
          <w:sz w:val="24"/>
          <w:szCs w:val="24"/>
        </w:rPr>
        <w:t>e</w:t>
      </w:r>
      <w:r w:rsidR="00B11F59" w:rsidRPr="008B4773">
        <w:rPr>
          <w:iCs/>
          <w:noProof/>
          <w:sz w:val="24"/>
          <w:szCs w:val="24"/>
        </w:rPr>
        <w:t xml:space="preserve"> se na</w:t>
      </w:r>
      <w:r w:rsidR="00F268FA" w:rsidRPr="008B4773">
        <w:rPr>
          <w:iCs/>
          <w:noProof/>
          <w:sz w:val="24"/>
          <w:szCs w:val="24"/>
        </w:rPr>
        <w:t>:</w:t>
      </w:r>
    </w:p>
    <w:p w14:paraId="19B493FE" w14:textId="58A07145" w:rsidR="00F268FA" w:rsidRPr="008B4773" w:rsidRDefault="00F268FA" w:rsidP="00383FD9">
      <w:pPr>
        <w:pStyle w:val="Odlomakpopisa"/>
        <w:widowControl/>
        <w:numPr>
          <w:ilvl w:val="0"/>
          <w:numId w:val="30"/>
        </w:numPr>
        <w:adjustRightInd/>
        <w:spacing w:line="240" w:lineRule="auto"/>
        <w:ind w:left="709" w:hanging="283"/>
        <w:textAlignment w:val="auto"/>
        <w:rPr>
          <w:rFonts w:eastAsiaTheme="minorHAnsi"/>
          <w:iCs/>
          <w:sz w:val="24"/>
          <w:szCs w:val="24"/>
          <w:lang w:val="hr-HR" w:eastAsia="en-US"/>
        </w:rPr>
      </w:pPr>
      <w:r w:rsidRPr="008B4773">
        <w:rPr>
          <w:rFonts w:eastAsiaTheme="minorHAnsi"/>
          <w:iCs/>
          <w:sz w:val="24"/>
          <w:szCs w:val="24"/>
          <w:lang w:val="hr-HR" w:eastAsia="en-US"/>
        </w:rPr>
        <w:t xml:space="preserve">troškove energije mjerne postaje za praćenje kvalitete  zraka – </w:t>
      </w:r>
      <w:proofErr w:type="spellStart"/>
      <w:r w:rsidRPr="008B4773">
        <w:rPr>
          <w:rFonts w:eastAsiaTheme="minorHAnsi"/>
          <w:iCs/>
          <w:sz w:val="24"/>
          <w:szCs w:val="24"/>
          <w:lang w:val="hr-HR" w:eastAsia="en-US"/>
        </w:rPr>
        <w:t>Fižela</w:t>
      </w:r>
      <w:proofErr w:type="spellEnd"/>
      <w:r w:rsidRPr="008B4773">
        <w:rPr>
          <w:rFonts w:eastAsiaTheme="minorHAnsi"/>
          <w:iCs/>
          <w:sz w:val="24"/>
          <w:szCs w:val="24"/>
          <w:lang w:val="hr-HR" w:eastAsia="en-US"/>
        </w:rPr>
        <w:t xml:space="preserve">, u iznosu od </w:t>
      </w:r>
      <w:r w:rsidR="004A4ABB" w:rsidRPr="008B4773">
        <w:rPr>
          <w:rFonts w:eastAsiaTheme="minorHAnsi"/>
          <w:iCs/>
          <w:sz w:val="24"/>
          <w:szCs w:val="24"/>
          <w:lang w:val="hr-HR" w:eastAsia="en-US"/>
        </w:rPr>
        <w:t>312,25</w:t>
      </w:r>
      <w:r w:rsidRPr="008B4773">
        <w:rPr>
          <w:rFonts w:eastAsiaTheme="minorHAnsi"/>
          <w:iCs/>
          <w:sz w:val="24"/>
          <w:szCs w:val="24"/>
          <w:lang w:val="hr-HR" w:eastAsia="en-US"/>
        </w:rPr>
        <w:t xml:space="preserve"> </w:t>
      </w:r>
      <w:r w:rsidR="00103FBA" w:rsidRPr="008B4773">
        <w:rPr>
          <w:rFonts w:eastAsiaTheme="minorHAnsi"/>
          <w:iCs/>
          <w:sz w:val="24"/>
          <w:szCs w:val="24"/>
          <w:lang w:val="hr-HR" w:eastAsia="en-US"/>
        </w:rPr>
        <w:t>EUR</w:t>
      </w:r>
      <w:r w:rsidRPr="008B4773">
        <w:rPr>
          <w:rFonts w:eastAsiaTheme="minorHAnsi"/>
          <w:iCs/>
          <w:sz w:val="24"/>
          <w:szCs w:val="24"/>
          <w:lang w:val="hr-HR" w:eastAsia="en-US"/>
        </w:rPr>
        <w:t>;</w:t>
      </w:r>
    </w:p>
    <w:p w14:paraId="78FAE8D0" w14:textId="4AD09249" w:rsidR="00727125" w:rsidRPr="008B4773" w:rsidRDefault="00727125" w:rsidP="00053A90">
      <w:pPr>
        <w:pStyle w:val="Odlomakpopisa"/>
        <w:widowControl/>
        <w:numPr>
          <w:ilvl w:val="0"/>
          <w:numId w:val="30"/>
        </w:numPr>
        <w:adjustRightInd/>
        <w:spacing w:line="240" w:lineRule="auto"/>
        <w:textAlignment w:val="auto"/>
        <w:rPr>
          <w:rFonts w:eastAsiaTheme="minorHAnsi"/>
          <w:iCs/>
          <w:sz w:val="24"/>
          <w:szCs w:val="24"/>
          <w:lang w:val="hr-HR" w:eastAsia="en-US"/>
        </w:rPr>
      </w:pPr>
      <w:r w:rsidRPr="008B4773">
        <w:rPr>
          <w:rFonts w:eastAsiaTheme="minorHAnsi"/>
          <w:iCs/>
          <w:sz w:val="24"/>
          <w:szCs w:val="24"/>
          <w:lang w:val="hr-HR" w:eastAsia="en-US"/>
        </w:rPr>
        <w:t xml:space="preserve">usluge promidžbe i informiranja, u iznosu od </w:t>
      </w:r>
      <w:r w:rsidR="00B8286A" w:rsidRPr="008B4773">
        <w:rPr>
          <w:rFonts w:eastAsiaTheme="minorHAnsi"/>
          <w:iCs/>
          <w:sz w:val="24"/>
          <w:szCs w:val="24"/>
          <w:lang w:val="hr-HR" w:eastAsia="en-US"/>
        </w:rPr>
        <w:t>4.098,75</w:t>
      </w:r>
      <w:r w:rsidRPr="008B4773">
        <w:rPr>
          <w:rFonts w:eastAsiaTheme="minorHAnsi"/>
          <w:iCs/>
          <w:sz w:val="24"/>
          <w:szCs w:val="24"/>
          <w:lang w:val="hr-HR" w:eastAsia="en-US"/>
        </w:rPr>
        <w:t xml:space="preserve"> </w:t>
      </w:r>
      <w:r w:rsidR="00103FBA" w:rsidRPr="008B4773">
        <w:rPr>
          <w:rFonts w:eastAsiaTheme="minorHAnsi"/>
          <w:iCs/>
          <w:sz w:val="24"/>
          <w:szCs w:val="24"/>
          <w:lang w:val="hr-HR" w:eastAsia="en-US"/>
        </w:rPr>
        <w:t>EUR</w:t>
      </w:r>
      <w:r w:rsidRPr="008B4773">
        <w:rPr>
          <w:rFonts w:eastAsiaTheme="minorHAnsi"/>
          <w:iCs/>
          <w:sz w:val="24"/>
          <w:szCs w:val="24"/>
          <w:lang w:val="hr-HR" w:eastAsia="en-US"/>
        </w:rPr>
        <w:t>, a odnosi se na</w:t>
      </w:r>
      <w:r w:rsidR="00EA3298" w:rsidRPr="008B4773">
        <w:rPr>
          <w:rFonts w:eastAsiaTheme="minorHAnsi"/>
          <w:iCs/>
          <w:sz w:val="24"/>
          <w:szCs w:val="24"/>
          <w:lang w:val="hr-HR" w:eastAsia="en-US"/>
        </w:rPr>
        <w:t xml:space="preserve"> izradu</w:t>
      </w:r>
      <w:r w:rsidR="00EA3298" w:rsidRPr="008B4773">
        <w:rPr>
          <w:iCs/>
          <w:sz w:val="24"/>
          <w:szCs w:val="24"/>
          <w:lang w:val="hr-HR"/>
        </w:rPr>
        <w:t xml:space="preserve"> </w:t>
      </w:r>
      <w:r w:rsidR="00EA3298" w:rsidRPr="008B4773">
        <w:rPr>
          <w:rFonts w:eastAsiaTheme="minorHAnsi"/>
          <w:iCs/>
          <w:sz w:val="24"/>
          <w:szCs w:val="24"/>
          <w:lang w:val="hr-HR" w:eastAsia="en-US"/>
        </w:rPr>
        <w:t>letaka sunčana utičnica te izradu brošure i organizaciju radionice sunčane elektrane</w:t>
      </w:r>
      <w:r w:rsidRPr="008B4773">
        <w:rPr>
          <w:rFonts w:eastAsiaTheme="minorHAnsi"/>
          <w:iCs/>
          <w:sz w:val="24"/>
          <w:szCs w:val="24"/>
          <w:lang w:val="hr-HR" w:eastAsia="en-US"/>
        </w:rPr>
        <w:t>;</w:t>
      </w:r>
    </w:p>
    <w:p w14:paraId="44495D5A" w14:textId="2B894EE3" w:rsidR="00E21CD7" w:rsidRPr="008B4773" w:rsidRDefault="00E21CD7" w:rsidP="00383FD9">
      <w:pPr>
        <w:pStyle w:val="Odlomakpopisa"/>
        <w:widowControl/>
        <w:numPr>
          <w:ilvl w:val="0"/>
          <w:numId w:val="30"/>
        </w:numPr>
        <w:adjustRightInd/>
        <w:spacing w:line="240" w:lineRule="auto"/>
        <w:textAlignment w:val="auto"/>
        <w:rPr>
          <w:rFonts w:eastAsiaTheme="minorHAnsi"/>
          <w:iCs/>
          <w:sz w:val="24"/>
          <w:szCs w:val="24"/>
          <w:lang w:val="hr-HR" w:eastAsia="en-US"/>
        </w:rPr>
      </w:pPr>
      <w:r w:rsidRPr="008B4773">
        <w:rPr>
          <w:iCs/>
          <w:noProof/>
          <w:sz w:val="24"/>
          <w:szCs w:val="24"/>
          <w:lang w:val="hr-HR"/>
        </w:rPr>
        <w:t xml:space="preserve">provođenja mjera </w:t>
      </w:r>
      <w:r w:rsidR="00EA3298" w:rsidRPr="008B4773">
        <w:rPr>
          <w:iCs/>
          <w:noProof/>
          <w:sz w:val="24"/>
          <w:szCs w:val="24"/>
          <w:lang w:val="hr-HR"/>
        </w:rPr>
        <w:t>poticanja energetske učinkovitosti (</w:t>
      </w:r>
      <w:r w:rsidR="00EA3298" w:rsidRPr="008B4773">
        <w:rPr>
          <w:iCs/>
          <w:sz w:val="24"/>
          <w:szCs w:val="24"/>
          <w:lang w:val="hr-HR"/>
        </w:rPr>
        <w:t>sufinanciranje kupnje uređaja</w:t>
      </w:r>
      <w:r w:rsidR="00586317" w:rsidRPr="008B4773">
        <w:rPr>
          <w:iCs/>
          <w:noProof/>
          <w:sz w:val="24"/>
          <w:szCs w:val="24"/>
          <w:lang w:val="hr-HR"/>
        </w:rPr>
        <w:t xml:space="preserve">), </w:t>
      </w:r>
      <w:r w:rsidRPr="008B4773">
        <w:rPr>
          <w:iCs/>
          <w:noProof/>
          <w:sz w:val="24"/>
          <w:szCs w:val="24"/>
          <w:lang w:val="hr-HR"/>
        </w:rPr>
        <w:t xml:space="preserve">u iznosu od </w:t>
      </w:r>
      <w:r w:rsidR="00EA3298" w:rsidRPr="008B4773">
        <w:rPr>
          <w:iCs/>
          <w:noProof/>
          <w:sz w:val="24"/>
          <w:szCs w:val="24"/>
          <w:lang w:val="hr-HR"/>
        </w:rPr>
        <w:t>1.673,19</w:t>
      </w:r>
      <w:r w:rsidRPr="008B4773">
        <w:rPr>
          <w:iCs/>
          <w:noProof/>
          <w:sz w:val="24"/>
          <w:szCs w:val="24"/>
          <w:lang w:val="hr-HR"/>
        </w:rPr>
        <w:t xml:space="preserve"> </w:t>
      </w:r>
      <w:r w:rsidR="00103FBA" w:rsidRPr="008B4773">
        <w:rPr>
          <w:iCs/>
          <w:noProof/>
          <w:sz w:val="24"/>
          <w:szCs w:val="24"/>
          <w:lang w:val="hr-HR"/>
        </w:rPr>
        <w:t>EUR</w:t>
      </w:r>
      <w:r w:rsidR="00B8286A" w:rsidRPr="008B4773">
        <w:rPr>
          <w:iCs/>
          <w:noProof/>
          <w:sz w:val="24"/>
          <w:szCs w:val="24"/>
          <w:lang w:val="hr-HR"/>
        </w:rPr>
        <w:t>.</w:t>
      </w:r>
    </w:p>
    <w:p w14:paraId="052F99F0" w14:textId="77777777" w:rsidR="00395E6F" w:rsidRPr="008B4773" w:rsidRDefault="00395E6F" w:rsidP="00D25A04">
      <w:pPr>
        <w:pStyle w:val="Tijeloteksta"/>
        <w:ind w:firstLine="708"/>
        <w:rPr>
          <w:iCs/>
          <w:noProof/>
          <w:sz w:val="24"/>
          <w:szCs w:val="24"/>
          <w:lang w:val="hr-HR"/>
        </w:rPr>
      </w:pPr>
    </w:p>
    <w:p w14:paraId="1729DF14" w14:textId="6B2A5928" w:rsidR="00E73B6C" w:rsidRPr="008B4773" w:rsidRDefault="00E73B6C" w:rsidP="007345C7">
      <w:pPr>
        <w:pStyle w:val="Tijeloteksta"/>
        <w:ind w:firstLine="567"/>
        <w:rPr>
          <w:iCs/>
          <w:noProof/>
          <w:sz w:val="24"/>
          <w:szCs w:val="24"/>
          <w:lang w:val="hr-HR"/>
        </w:rPr>
      </w:pPr>
      <w:r w:rsidRPr="008B4773">
        <w:rPr>
          <w:iCs/>
          <w:noProof/>
          <w:sz w:val="24"/>
          <w:szCs w:val="24"/>
          <w:lang w:val="hr-HR"/>
        </w:rPr>
        <w:t xml:space="preserve">Aktivnost: Zaštita okoliša - zelene površine, rashodi su planirani u iznosu od </w:t>
      </w:r>
      <w:r w:rsidR="000D141B" w:rsidRPr="008B4773">
        <w:rPr>
          <w:iCs/>
          <w:noProof/>
          <w:sz w:val="24"/>
          <w:szCs w:val="24"/>
          <w:lang w:val="hr-HR"/>
        </w:rPr>
        <w:t>32.704,50</w:t>
      </w:r>
      <w:r w:rsidR="007345C7"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a izvršeni u iznosu od </w:t>
      </w:r>
      <w:r w:rsidR="00C64AB4" w:rsidRPr="008B4773">
        <w:rPr>
          <w:iCs/>
          <w:noProof/>
          <w:sz w:val="24"/>
          <w:szCs w:val="24"/>
          <w:lang w:val="hr-HR"/>
        </w:rPr>
        <w:t>26.</w:t>
      </w:r>
      <w:r w:rsidR="000D141B" w:rsidRPr="008B4773">
        <w:rPr>
          <w:iCs/>
          <w:noProof/>
          <w:sz w:val="24"/>
          <w:szCs w:val="24"/>
          <w:lang w:val="hr-HR"/>
        </w:rPr>
        <w:t>415,67</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0D141B" w:rsidRPr="008B4773">
        <w:rPr>
          <w:iCs/>
          <w:noProof/>
          <w:sz w:val="24"/>
          <w:szCs w:val="24"/>
          <w:lang w:val="hr-HR"/>
        </w:rPr>
        <w:t>80,77</w:t>
      </w:r>
      <w:r w:rsidRPr="008B4773">
        <w:rPr>
          <w:iCs/>
          <w:noProof/>
          <w:sz w:val="24"/>
          <w:szCs w:val="24"/>
          <w:lang w:val="hr-HR"/>
        </w:rPr>
        <w:t>% u odnosu na plan, a odnose se na:</w:t>
      </w:r>
    </w:p>
    <w:p w14:paraId="2B3C9098" w14:textId="11ED1253" w:rsidR="00CF7A29" w:rsidRPr="00C14CB5" w:rsidRDefault="003A5C05"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8B4773">
        <w:rPr>
          <w:rFonts w:eastAsiaTheme="minorHAnsi"/>
          <w:iCs/>
          <w:sz w:val="24"/>
          <w:szCs w:val="24"/>
          <w:lang w:val="hr-HR" w:eastAsia="en-US"/>
        </w:rPr>
        <w:t xml:space="preserve">tekuće i investicijsko održavanje, izrada pristupnih puteva do </w:t>
      </w:r>
      <w:r>
        <w:rPr>
          <w:rFonts w:eastAsiaTheme="minorHAnsi"/>
          <w:iCs/>
          <w:sz w:val="24"/>
          <w:szCs w:val="24"/>
          <w:lang w:val="hr-HR" w:eastAsia="en-US"/>
        </w:rPr>
        <w:t xml:space="preserve">nove lokacije </w:t>
      </w:r>
      <w:r w:rsidRPr="008B4773">
        <w:rPr>
          <w:rFonts w:eastAsiaTheme="minorHAnsi"/>
          <w:iCs/>
          <w:sz w:val="24"/>
          <w:szCs w:val="24"/>
          <w:lang w:val="hr-HR" w:eastAsia="en-US"/>
        </w:rPr>
        <w:t>urbanih vrtova</w:t>
      </w:r>
      <w:r>
        <w:rPr>
          <w:rFonts w:eastAsiaTheme="minorHAnsi"/>
          <w:iCs/>
          <w:sz w:val="24"/>
          <w:szCs w:val="24"/>
          <w:lang w:val="hr-HR" w:eastAsia="en-US"/>
        </w:rPr>
        <w:t xml:space="preserve"> na Vidikovcu</w:t>
      </w:r>
      <w:r w:rsidR="00CF7A29" w:rsidRPr="008B4773">
        <w:rPr>
          <w:rFonts w:eastAsiaTheme="minorHAnsi"/>
          <w:iCs/>
          <w:sz w:val="24"/>
          <w:szCs w:val="24"/>
          <w:lang w:val="hr-HR" w:eastAsia="en-US"/>
        </w:rPr>
        <w:t>, u iznosu od</w:t>
      </w:r>
      <w:r w:rsidR="00CF7A29" w:rsidRPr="00C14CB5">
        <w:rPr>
          <w:rFonts w:eastAsiaTheme="minorHAnsi"/>
          <w:sz w:val="24"/>
          <w:szCs w:val="24"/>
          <w:lang w:val="hr-HR" w:eastAsia="en-US"/>
        </w:rPr>
        <w:t xml:space="preserve"> 3.080,00 EUR;</w:t>
      </w:r>
    </w:p>
    <w:p w14:paraId="4987F3BB" w14:textId="2BEFEFA0" w:rsidR="00A7744D" w:rsidRPr="00C14CB5" w:rsidRDefault="003A5C05"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C14CB5">
        <w:rPr>
          <w:rFonts w:eastAsiaTheme="minorHAnsi"/>
          <w:sz w:val="24"/>
          <w:szCs w:val="24"/>
          <w:lang w:val="hr-HR" w:eastAsia="en-US"/>
        </w:rPr>
        <w:t xml:space="preserve">utrošak vode za </w:t>
      </w:r>
      <w:r>
        <w:rPr>
          <w:rFonts w:eastAsiaTheme="minorHAnsi"/>
          <w:sz w:val="24"/>
          <w:szCs w:val="24"/>
          <w:lang w:val="hr-HR" w:eastAsia="en-US"/>
        </w:rPr>
        <w:t xml:space="preserve">postojeće </w:t>
      </w:r>
      <w:r w:rsidRPr="00C14CB5">
        <w:rPr>
          <w:rFonts w:eastAsiaTheme="minorHAnsi"/>
          <w:sz w:val="24"/>
          <w:szCs w:val="24"/>
          <w:lang w:val="hr-HR" w:eastAsia="en-US"/>
        </w:rPr>
        <w:t>urbane vrtove</w:t>
      </w:r>
      <w:r>
        <w:rPr>
          <w:rFonts w:eastAsiaTheme="minorHAnsi"/>
          <w:sz w:val="24"/>
          <w:szCs w:val="24"/>
          <w:lang w:val="hr-HR" w:eastAsia="en-US"/>
        </w:rPr>
        <w:t xml:space="preserve"> na </w:t>
      </w:r>
      <w:proofErr w:type="spellStart"/>
      <w:r>
        <w:rPr>
          <w:rFonts w:eastAsiaTheme="minorHAnsi"/>
          <w:sz w:val="24"/>
          <w:szCs w:val="24"/>
          <w:lang w:val="hr-HR" w:eastAsia="en-US"/>
        </w:rPr>
        <w:t>Gregovici</w:t>
      </w:r>
      <w:proofErr w:type="spellEnd"/>
      <w:r w:rsidR="00A7744D" w:rsidRPr="00C14CB5">
        <w:rPr>
          <w:rFonts w:eastAsiaTheme="minorHAnsi"/>
          <w:sz w:val="24"/>
          <w:szCs w:val="24"/>
          <w:lang w:val="hr-HR" w:eastAsia="en-US"/>
        </w:rPr>
        <w:t xml:space="preserve">, u iznosu od </w:t>
      </w:r>
      <w:r w:rsidR="000D141B">
        <w:rPr>
          <w:rFonts w:eastAsiaTheme="minorHAnsi"/>
          <w:sz w:val="24"/>
          <w:szCs w:val="24"/>
          <w:lang w:val="hr-HR" w:eastAsia="en-US"/>
        </w:rPr>
        <w:t>124,23</w:t>
      </w:r>
      <w:r w:rsidR="00A7744D" w:rsidRPr="00C14CB5">
        <w:rPr>
          <w:rFonts w:eastAsiaTheme="minorHAnsi"/>
          <w:sz w:val="24"/>
          <w:szCs w:val="24"/>
          <w:lang w:val="hr-HR" w:eastAsia="en-US"/>
        </w:rPr>
        <w:t xml:space="preserve"> </w:t>
      </w:r>
      <w:r w:rsidR="00103FBA" w:rsidRPr="00C14CB5">
        <w:rPr>
          <w:rFonts w:eastAsiaTheme="minorHAnsi"/>
          <w:sz w:val="24"/>
          <w:szCs w:val="24"/>
          <w:lang w:val="hr-HR" w:eastAsia="en-US"/>
        </w:rPr>
        <w:t>EUR</w:t>
      </w:r>
      <w:r w:rsidR="00A7744D" w:rsidRPr="00C14CB5">
        <w:rPr>
          <w:rFonts w:eastAsiaTheme="minorHAnsi"/>
          <w:sz w:val="24"/>
          <w:szCs w:val="24"/>
          <w:lang w:val="hr-HR" w:eastAsia="en-US"/>
        </w:rPr>
        <w:t>;</w:t>
      </w:r>
    </w:p>
    <w:p w14:paraId="0CE80189" w14:textId="4FAA3617" w:rsidR="00F66ABA" w:rsidRPr="00C14CB5" w:rsidRDefault="00F66ABA" w:rsidP="00383FD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color w:val="000000" w:themeColor="text1"/>
          <w:sz w:val="24"/>
          <w:szCs w:val="24"/>
          <w:lang w:val="hr-HR"/>
        </w:rPr>
        <w:t xml:space="preserve">zaštitu, unapređenje stanja i sanaciju zelenih površina, </w:t>
      </w:r>
      <w:r w:rsidR="00EA7553" w:rsidRPr="00C14CB5">
        <w:rPr>
          <w:noProof/>
          <w:sz w:val="24"/>
          <w:szCs w:val="24"/>
          <w:lang w:val="hr-HR"/>
        </w:rPr>
        <w:t xml:space="preserve">a odnosi se na </w:t>
      </w:r>
      <w:r w:rsidR="008F20D7" w:rsidRPr="00C14CB5">
        <w:rPr>
          <w:noProof/>
          <w:sz w:val="24"/>
          <w:szCs w:val="24"/>
          <w:lang w:val="hr-HR"/>
        </w:rPr>
        <w:t xml:space="preserve">nabavu sadnog materijala za uređenje zelenih površina </w:t>
      </w:r>
      <w:r w:rsidRPr="00C14CB5">
        <w:rPr>
          <w:noProof/>
          <w:color w:val="000000" w:themeColor="text1"/>
          <w:sz w:val="24"/>
          <w:szCs w:val="24"/>
          <w:lang w:val="hr-HR"/>
        </w:rPr>
        <w:t xml:space="preserve">u iznosu </w:t>
      </w:r>
      <w:r w:rsidR="00CF7A29" w:rsidRPr="00C14CB5">
        <w:rPr>
          <w:noProof/>
          <w:color w:val="000000" w:themeColor="text1"/>
          <w:sz w:val="24"/>
          <w:szCs w:val="24"/>
          <w:lang w:val="hr-HR"/>
        </w:rPr>
        <w:t>1.097,25</w:t>
      </w:r>
      <w:r w:rsidRPr="00C14CB5">
        <w:rPr>
          <w:noProof/>
          <w:color w:val="000000" w:themeColor="text1"/>
          <w:sz w:val="24"/>
          <w:szCs w:val="24"/>
          <w:lang w:val="hr-HR"/>
        </w:rPr>
        <w:t xml:space="preserve"> </w:t>
      </w:r>
      <w:r w:rsidR="00103FBA" w:rsidRPr="00C14CB5">
        <w:rPr>
          <w:noProof/>
          <w:color w:val="000000" w:themeColor="text1"/>
          <w:sz w:val="24"/>
          <w:szCs w:val="24"/>
          <w:lang w:val="hr-HR"/>
        </w:rPr>
        <w:t>EUR</w:t>
      </w:r>
      <w:r w:rsidRPr="00C14CB5">
        <w:rPr>
          <w:noProof/>
          <w:color w:val="000000" w:themeColor="text1"/>
          <w:sz w:val="24"/>
          <w:szCs w:val="24"/>
          <w:lang w:val="hr-HR"/>
        </w:rPr>
        <w:t>;</w:t>
      </w:r>
    </w:p>
    <w:p w14:paraId="30B2DF0A" w14:textId="45F1628B" w:rsidR="00CF7A29" w:rsidRPr="00C14CB5" w:rsidRDefault="00CF7A29" w:rsidP="00CF7A2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akcije obilježavanja, </w:t>
      </w:r>
      <w:r w:rsidRPr="00C14CB5">
        <w:rPr>
          <w:sz w:val="24"/>
          <w:szCs w:val="24"/>
          <w:lang w:val="hr-HR"/>
        </w:rPr>
        <w:t xml:space="preserve">održana je akcijska prodaja cvijeća uz sufinanciranje proizvođača biljaka, </w:t>
      </w:r>
      <w:r w:rsidRPr="00C14CB5">
        <w:rPr>
          <w:noProof/>
          <w:sz w:val="24"/>
          <w:szCs w:val="24"/>
          <w:lang w:val="hr-HR"/>
        </w:rPr>
        <w:t xml:space="preserve">u iznosu od </w:t>
      </w:r>
      <w:r w:rsidR="000D141B">
        <w:rPr>
          <w:noProof/>
          <w:sz w:val="24"/>
          <w:szCs w:val="24"/>
          <w:lang w:val="hr-HR"/>
        </w:rPr>
        <w:t>332,00</w:t>
      </w:r>
      <w:r w:rsidRPr="00C14CB5">
        <w:rPr>
          <w:noProof/>
          <w:sz w:val="24"/>
          <w:szCs w:val="24"/>
          <w:lang w:val="hr-HR"/>
        </w:rPr>
        <w:t xml:space="preserve"> EUR;</w:t>
      </w:r>
    </w:p>
    <w:p w14:paraId="1B86B95C" w14:textId="4319E2D8" w:rsidR="00CF7A29" w:rsidRPr="00C14CB5" w:rsidRDefault="00CF7A29" w:rsidP="00CF7A2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uređenje i sanaciju gradskih šumica, </w:t>
      </w:r>
      <w:r w:rsidRPr="00C14CB5">
        <w:rPr>
          <w:sz w:val="24"/>
          <w:szCs w:val="24"/>
          <w:lang w:val="hr-HR"/>
        </w:rPr>
        <w:t>čišćenje i uređenje gradskih šumica, uklanjanje rubnih i opasno nagnutih stabala uz stambene i objekte društvene namjene, pomoćne objekte i prometnice (</w:t>
      </w:r>
      <w:r w:rsidRPr="00C14CB5">
        <w:rPr>
          <w:rFonts w:eastAsiaTheme="minorHAnsi"/>
          <w:sz w:val="24"/>
          <w:szCs w:val="24"/>
          <w:lang w:val="hr-HR" w:eastAsia="en-US"/>
        </w:rPr>
        <w:t>orezivanja grana borova u Kvarnerskoj ulici, Creskoj ulici, čišćenje šumica Vidikovac)</w:t>
      </w:r>
      <w:r w:rsidRPr="00C14CB5">
        <w:rPr>
          <w:noProof/>
          <w:sz w:val="24"/>
          <w:szCs w:val="24"/>
          <w:lang w:val="hr-HR"/>
        </w:rPr>
        <w:t xml:space="preserve"> u iznosu od 4.508,80 EUR;</w:t>
      </w:r>
    </w:p>
    <w:p w14:paraId="59234997" w14:textId="11C06FBF" w:rsidR="00CF7A29" w:rsidRPr="00C14CB5" w:rsidRDefault="008E373B" w:rsidP="00CF7A2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o</w:t>
      </w:r>
      <w:r w:rsidR="00CF7A29" w:rsidRPr="00C14CB5">
        <w:rPr>
          <w:noProof/>
          <w:sz w:val="24"/>
          <w:szCs w:val="24"/>
          <w:lang w:val="hr-HR"/>
        </w:rPr>
        <w:t xml:space="preserve">državanje zelenog fonda, u iznosu od </w:t>
      </w:r>
      <w:r w:rsidRPr="00C14CB5">
        <w:rPr>
          <w:noProof/>
          <w:sz w:val="24"/>
          <w:szCs w:val="24"/>
          <w:lang w:val="hr-HR"/>
        </w:rPr>
        <w:t>682,89</w:t>
      </w:r>
      <w:r w:rsidR="00CF7A29" w:rsidRPr="00C14CB5">
        <w:rPr>
          <w:noProof/>
          <w:sz w:val="24"/>
          <w:szCs w:val="24"/>
          <w:lang w:val="hr-HR"/>
        </w:rPr>
        <w:t xml:space="preserve"> EUR, odnosi se na nabavu sadnog materijala za obnovu zelenog fonda Grada;</w:t>
      </w:r>
    </w:p>
    <w:p w14:paraId="3CD3E8F5" w14:textId="06C1AFAC" w:rsidR="00586317" w:rsidRPr="00C14CB5" w:rsidRDefault="00F539B6" w:rsidP="00383FD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uređenje </w:t>
      </w:r>
      <w:r w:rsidRPr="00C14CB5">
        <w:rPr>
          <w:sz w:val="24"/>
          <w:szCs w:val="24"/>
          <w:lang w:val="hr-HR"/>
        </w:rPr>
        <w:t xml:space="preserve">Park šume Šijana i </w:t>
      </w:r>
      <w:proofErr w:type="spellStart"/>
      <w:r w:rsidRPr="00C14CB5">
        <w:rPr>
          <w:sz w:val="24"/>
          <w:szCs w:val="24"/>
          <w:lang w:val="hr-HR"/>
        </w:rPr>
        <w:t>Busoler</w:t>
      </w:r>
      <w:proofErr w:type="spellEnd"/>
      <w:r w:rsidRPr="00C14CB5">
        <w:rPr>
          <w:sz w:val="24"/>
          <w:szCs w:val="24"/>
          <w:lang w:val="hr-HR"/>
        </w:rPr>
        <w:t xml:space="preserve"> koje obuhvaća cjelogodišnji nadzor za obje park šume,  </w:t>
      </w:r>
      <w:r w:rsidR="009C71B2" w:rsidRPr="00C14CB5">
        <w:rPr>
          <w:sz w:val="24"/>
          <w:szCs w:val="24"/>
          <w:lang w:val="hr-HR"/>
        </w:rPr>
        <w:t xml:space="preserve">sufinanciranje uređenja bunkera (Šijana), </w:t>
      </w:r>
      <w:r w:rsidRPr="00C14CB5">
        <w:rPr>
          <w:sz w:val="24"/>
          <w:szCs w:val="24"/>
          <w:lang w:val="hr-HR"/>
        </w:rPr>
        <w:t xml:space="preserve">radove uređenja i održavanja (košnja, čišćenje vegetacije i uklanjanje suhih i oštećenih stabala uz staze i puteve), preventivnu zaštitu od </w:t>
      </w:r>
      <w:proofErr w:type="spellStart"/>
      <w:r w:rsidRPr="00C14CB5">
        <w:rPr>
          <w:sz w:val="24"/>
          <w:szCs w:val="24"/>
          <w:lang w:val="hr-HR"/>
        </w:rPr>
        <w:t>šimširovog</w:t>
      </w:r>
      <w:proofErr w:type="spellEnd"/>
      <w:r w:rsidRPr="00C14CB5">
        <w:rPr>
          <w:sz w:val="24"/>
          <w:szCs w:val="24"/>
          <w:lang w:val="hr-HR"/>
        </w:rPr>
        <w:t xml:space="preserve"> moljca i zaštitu od drugih nametnika, popravak puteva </w:t>
      </w:r>
      <w:r w:rsidR="0043600D">
        <w:rPr>
          <w:sz w:val="24"/>
          <w:szCs w:val="24"/>
          <w:lang w:val="hr-HR"/>
        </w:rPr>
        <w:t>-</w:t>
      </w:r>
      <w:r w:rsidRPr="00C14CB5">
        <w:rPr>
          <w:sz w:val="24"/>
          <w:szCs w:val="24"/>
          <w:lang w:val="hr-HR"/>
        </w:rPr>
        <w:t xml:space="preserve"> strojno i putem nasipavanja, održavanje lokvi/pojilišta, održavanje postojećih informativnih tabela i postavljanje novih informativnih tabela prema potrebi, provođenje Programa zaštite divljači, čišćenje i </w:t>
      </w:r>
      <w:r w:rsidR="0034304F" w:rsidRPr="00C14CB5">
        <w:rPr>
          <w:sz w:val="24"/>
          <w:szCs w:val="24"/>
          <w:lang w:val="hr-HR"/>
        </w:rPr>
        <w:t>o</w:t>
      </w:r>
      <w:r w:rsidRPr="00C14CB5">
        <w:rPr>
          <w:sz w:val="24"/>
          <w:szCs w:val="24"/>
          <w:lang w:val="hr-HR"/>
        </w:rPr>
        <w:t>dvoz otpada</w:t>
      </w:r>
      <w:r w:rsidRPr="00C14CB5">
        <w:rPr>
          <w:noProof/>
          <w:sz w:val="24"/>
          <w:szCs w:val="24"/>
          <w:lang w:val="hr-HR"/>
        </w:rPr>
        <w:t xml:space="preserve">, u iznosu od </w:t>
      </w:r>
      <w:r w:rsidR="008E373B" w:rsidRPr="00C14CB5">
        <w:rPr>
          <w:noProof/>
          <w:sz w:val="24"/>
          <w:szCs w:val="24"/>
          <w:lang w:val="hr-HR"/>
        </w:rPr>
        <w:t>16.590,50</w:t>
      </w:r>
      <w:r w:rsidRPr="00C14CB5">
        <w:rPr>
          <w:noProof/>
          <w:sz w:val="24"/>
          <w:szCs w:val="24"/>
          <w:lang w:val="hr-HR"/>
        </w:rPr>
        <w:t xml:space="preserve"> </w:t>
      </w:r>
      <w:r w:rsidR="00103FBA" w:rsidRPr="00C14CB5">
        <w:rPr>
          <w:noProof/>
          <w:sz w:val="24"/>
          <w:szCs w:val="24"/>
          <w:lang w:val="hr-HR"/>
        </w:rPr>
        <w:t>EUR</w:t>
      </w:r>
      <w:r w:rsidR="008F20D7" w:rsidRPr="00C14CB5">
        <w:rPr>
          <w:noProof/>
          <w:sz w:val="24"/>
          <w:szCs w:val="24"/>
          <w:lang w:val="hr-HR"/>
        </w:rPr>
        <w:t>.</w:t>
      </w:r>
    </w:p>
    <w:p w14:paraId="29305571" w14:textId="77777777" w:rsidR="009C71B2" w:rsidRPr="00C14CB5" w:rsidRDefault="009C71B2" w:rsidP="00A7744D">
      <w:pPr>
        <w:pStyle w:val="Odlomakpopisa"/>
        <w:widowControl/>
        <w:adjustRightInd/>
        <w:spacing w:line="240" w:lineRule="auto"/>
        <w:ind w:left="709" w:firstLine="0"/>
        <w:textAlignment w:val="auto"/>
        <w:rPr>
          <w:sz w:val="24"/>
          <w:szCs w:val="24"/>
          <w:lang w:val="hr-HR"/>
        </w:rPr>
      </w:pPr>
    </w:p>
    <w:p w14:paraId="26766A90" w14:textId="214A2982" w:rsidR="00E73B6C" w:rsidRPr="00C14CB5" w:rsidRDefault="00E73B6C" w:rsidP="00D25A04">
      <w:pPr>
        <w:pStyle w:val="Tijeloteksta"/>
        <w:ind w:firstLine="709"/>
        <w:rPr>
          <w:noProof/>
          <w:sz w:val="24"/>
          <w:szCs w:val="24"/>
          <w:lang w:val="hr-HR"/>
        </w:rPr>
      </w:pPr>
      <w:r w:rsidRPr="008B4773">
        <w:rPr>
          <w:iCs/>
          <w:noProof/>
          <w:sz w:val="24"/>
          <w:szCs w:val="24"/>
          <w:lang w:val="hr-HR"/>
        </w:rPr>
        <w:t xml:space="preserve">Aktivnost: Zaštita okoliša - otpad, rashodi su planirani u iznosu od </w:t>
      </w:r>
      <w:r w:rsidR="000D141B" w:rsidRPr="008B4773">
        <w:rPr>
          <w:iCs/>
          <w:noProof/>
          <w:sz w:val="24"/>
          <w:szCs w:val="24"/>
          <w:lang w:val="hr-HR"/>
        </w:rPr>
        <w:t>418.367,00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C14CB5">
        <w:rPr>
          <w:noProof/>
          <w:sz w:val="24"/>
          <w:szCs w:val="24"/>
          <w:lang w:val="hr-HR"/>
        </w:rPr>
        <w:t xml:space="preserve"> izvršeni u iznosu od </w:t>
      </w:r>
      <w:r w:rsidR="000111CB" w:rsidRPr="00C14CB5">
        <w:rPr>
          <w:noProof/>
          <w:sz w:val="24"/>
          <w:szCs w:val="24"/>
          <w:lang w:val="hr-HR"/>
        </w:rPr>
        <w:t>418.357,61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0D141B">
        <w:rPr>
          <w:noProof/>
          <w:sz w:val="24"/>
          <w:szCs w:val="24"/>
          <w:lang w:val="hr-HR"/>
        </w:rPr>
        <w:t>100,00</w:t>
      </w:r>
      <w:r w:rsidRPr="00C14CB5">
        <w:rPr>
          <w:noProof/>
          <w:sz w:val="24"/>
          <w:szCs w:val="24"/>
          <w:lang w:val="hr-HR"/>
        </w:rPr>
        <w:t>% u odnosu na plan, a odnosi se na:</w:t>
      </w:r>
    </w:p>
    <w:p w14:paraId="5E3727D7" w14:textId="1654060D" w:rsidR="00560E58" w:rsidRPr="00C14CB5" w:rsidRDefault="00560E58" w:rsidP="00383FD9">
      <w:pPr>
        <w:pStyle w:val="StandardWeb"/>
        <w:numPr>
          <w:ilvl w:val="0"/>
          <w:numId w:val="30"/>
        </w:numPr>
        <w:spacing w:before="0" w:after="0"/>
        <w:jc w:val="both"/>
        <w:rPr>
          <w:noProof/>
          <w:szCs w:val="24"/>
          <w:lang w:val="hr-HR"/>
        </w:rPr>
      </w:pPr>
      <w:r w:rsidRPr="00C14CB5">
        <w:rPr>
          <w:noProof/>
          <w:color w:val="000000" w:themeColor="text1"/>
          <w:szCs w:val="24"/>
          <w:lang w:val="hr-HR"/>
        </w:rPr>
        <w:t xml:space="preserve">troškove WI-FI za kamere za nadzor divljih odlagališta otpada, u iznosu od </w:t>
      </w:r>
      <w:r w:rsidR="00A67D68" w:rsidRPr="00C14CB5">
        <w:rPr>
          <w:noProof/>
          <w:color w:val="000000" w:themeColor="text1"/>
          <w:szCs w:val="24"/>
          <w:lang w:val="hr-HR"/>
        </w:rPr>
        <w:t>348,40</w:t>
      </w:r>
      <w:r w:rsidRPr="00C14CB5">
        <w:rPr>
          <w:noProof/>
          <w:color w:val="000000" w:themeColor="text1"/>
          <w:szCs w:val="24"/>
          <w:lang w:val="hr-HR"/>
        </w:rPr>
        <w:t xml:space="preserve"> </w:t>
      </w:r>
      <w:r w:rsidR="00103FBA" w:rsidRPr="00C14CB5">
        <w:rPr>
          <w:noProof/>
          <w:color w:val="000000" w:themeColor="text1"/>
          <w:szCs w:val="24"/>
          <w:lang w:val="hr-HR"/>
        </w:rPr>
        <w:t>EUR</w:t>
      </w:r>
      <w:r w:rsidRPr="00C14CB5">
        <w:rPr>
          <w:noProof/>
          <w:color w:val="000000" w:themeColor="text1"/>
          <w:szCs w:val="24"/>
          <w:lang w:val="hr-HR"/>
        </w:rPr>
        <w:t>;</w:t>
      </w:r>
    </w:p>
    <w:p w14:paraId="27E2D82D" w14:textId="0DC92538" w:rsidR="00D47D9C" w:rsidRPr="00C14CB5" w:rsidRDefault="00D05BF5" w:rsidP="00FE7854">
      <w:pPr>
        <w:pStyle w:val="StandardWeb"/>
        <w:numPr>
          <w:ilvl w:val="0"/>
          <w:numId w:val="30"/>
        </w:numPr>
        <w:spacing w:before="0" w:after="0"/>
        <w:jc w:val="both"/>
        <w:rPr>
          <w:noProof/>
          <w:szCs w:val="24"/>
          <w:lang w:val="hr-HR"/>
        </w:rPr>
      </w:pPr>
      <w:r w:rsidRPr="00C14CB5">
        <w:rPr>
          <w:noProof/>
          <w:szCs w:val="24"/>
          <w:lang w:val="hr-HR"/>
        </w:rPr>
        <w:t>edukaciju građana, edukativnu kampanju i edukativne materijale</w:t>
      </w:r>
      <w:r w:rsidR="00A13031" w:rsidRPr="00C14CB5">
        <w:rPr>
          <w:noProof/>
          <w:szCs w:val="24"/>
          <w:lang w:val="hr-HR"/>
        </w:rPr>
        <w:t xml:space="preserve"> (</w:t>
      </w:r>
      <w:r w:rsidR="00560E58" w:rsidRPr="00C14CB5">
        <w:rPr>
          <w:noProof/>
          <w:szCs w:val="24"/>
          <w:lang w:val="hr-HR"/>
        </w:rPr>
        <w:t xml:space="preserve">produljenje korištenja aplikacije razvrstaj.me, </w:t>
      </w:r>
      <w:r w:rsidR="001D589E" w:rsidRPr="00C14CB5">
        <w:rPr>
          <w:noProof/>
          <w:szCs w:val="24"/>
          <w:lang w:val="hr-HR"/>
        </w:rPr>
        <w:t>dizajn vizualnog identiteta projekta gospodarenja otpadom, predstava projekta gospodarenja otpadom, audio spot projekta gospodarenja otpadom, promo materijal projekta gospodarenja otpadom, oglas projekta gospodarenje otpadom, web banner projekta gospodarenja otpadom</w:t>
      </w:r>
      <w:r w:rsidR="00A13031" w:rsidRPr="00C14CB5">
        <w:rPr>
          <w:noProof/>
          <w:szCs w:val="24"/>
          <w:lang w:val="hr-HR"/>
        </w:rPr>
        <w:t xml:space="preserve">), </w:t>
      </w:r>
      <w:r w:rsidR="00D47D9C" w:rsidRPr="00C14CB5">
        <w:rPr>
          <w:noProof/>
          <w:szCs w:val="24"/>
          <w:lang w:val="hr-HR"/>
        </w:rPr>
        <w:t xml:space="preserve">u iznosu od </w:t>
      </w:r>
      <w:r w:rsidR="001D589E" w:rsidRPr="00C14CB5">
        <w:rPr>
          <w:noProof/>
          <w:szCs w:val="24"/>
          <w:lang w:val="hr-HR"/>
        </w:rPr>
        <w:t>27.670,77</w:t>
      </w:r>
      <w:r w:rsidR="00D47D9C" w:rsidRPr="00C14CB5">
        <w:rPr>
          <w:noProof/>
          <w:szCs w:val="24"/>
          <w:lang w:val="hr-HR"/>
        </w:rPr>
        <w:t xml:space="preserve"> </w:t>
      </w:r>
      <w:r w:rsidR="00103FBA" w:rsidRPr="00C14CB5">
        <w:rPr>
          <w:noProof/>
          <w:szCs w:val="24"/>
          <w:lang w:val="hr-HR"/>
        </w:rPr>
        <w:t>EUR</w:t>
      </w:r>
      <w:r w:rsidR="00601285" w:rsidRPr="00C14CB5">
        <w:rPr>
          <w:noProof/>
          <w:szCs w:val="24"/>
          <w:lang w:val="hr-HR"/>
        </w:rPr>
        <w:t>;</w:t>
      </w:r>
    </w:p>
    <w:p w14:paraId="448C0339" w14:textId="14E1A0BE" w:rsidR="00F024A3" w:rsidRPr="00C14CB5" w:rsidRDefault="00D05BF5" w:rsidP="00383FD9">
      <w:pPr>
        <w:pStyle w:val="StandardWeb"/>
        <w:numPr>
          <w:ilvl w:val="0"/>
          <w:numId w:val="30"/>
        </w:numPr>
        <w:spacing w:before="0" w:after="0"/>
        <w:jc w:val="both"/>
        <w:rPr>
          <w:noProof/>
          <w:szCs w:val="24"/>
          <w:lang w:val="hr-HR"/>
        </w:rPr>
      </w:pPr>
      <w:r w:rsidRPr="00C14CB5">
        <w:rPr>
          <w:noProof/>
          <w:szCs w:val="24"/>
          <w:lang w:val="hr-HR"/>
        </w:rPr>
        <w:lastRenderedPageBreak/>
        <w:t>poticajnu naknadu za smanjenje količine otpada</w:t>
      </w:r>
      <w:r w:rsidR="00601285" w:rsidRPr="00C14CB5">
        <w:rPr>
          <w:noProof/>
          <w:szCs w:val="24"/>
          <w:lang w:val="hr-HR"/>
        </w:rPr>
        <w:t xml:space="preserve">, </w:t>
      </w:r>
      <w:r w:rsidR="00F024A3" w:rsidRPr="00C14CB5">
        <w:rPr>
          <w:noProof/>
          <w:szCs w:val="24"/>
          <w:lang w:val="hr-HR"/>
        </w:rPr>
        <w:t xml:space="preserve">u iznosu od </w:t>
      </w:r>
      <w:r w:rsidR="001D589E" w:rsidRPr="00C14CB5">
        <w:rPr>
          <w:noProof/>
          <w:szCs w:val="24"/>
          <w:lang w:val="hr-HR"/>
        </w:rPr>
        <w:t>129.385,63</w:t>
      </w:r>
      <w:r w:rsidR="00F024A3" w:rsidRPr="00C14CB5">
        <w:rPr>
          <w:noProof/>
          <w:szCs w:val="24"/>
          <w:lang w:val="hr-HR"/>
        </w:rPr>
        <w:t xml:space="preserve"> </w:t>
      </w:r>
      <w:r w:rsidR="00103FBA" w:rsidRPr="00C14CB5">
        <w:rPr>
          <w:noProof/>
          <w:szCs w:val="24"/>
          <w:lang w:val="hr-HR"/>
        </w:rPr>
        <w:t>EUR</w:t>
      </w:r>
      <w:r w:rsidR="00601285" w:rsidRPr="00C14CB5">
        <w:rPr>
          <w:noProof/>
          <w:szCs w:val="24"/>
          <w:lang w:val="hr-HR"/>
        </w:rPr>
        <w:t>;</w:t>
      </w:r>
    </w:p>
    <w:p w14:paraId="7BDC882B" w14:textId="7353B0D8" w:rsidR="00560E58" w:rsidRPr="00C14CB5" w:rsidRDefault="00560E58" w:rsidP="00383FD9">
      <w:pPr>
        <w:pStyle w:val="StandardWeb"/>
        <w:numPr>
          <w:ilvl w:val="0"/>
          <w:numId w:val="30"/>
        </w:numPr>
        <w:spacing w:before="0" w:after="0"/>
        <w:jc w:val="both"/>
        <w:rPr>
          <w:noProof/>
          <w:szCs w:val="24"/>
          <w:lang w:val="hr-HR"/>
        </w:rPr>
      </w:pPr>
      <w:r w:rsidRPr="00C14CB5">
        <w:rPr>
          <w:noProof/>
          <w:szCs w:val="24"/>
          <w:lang w:val="hr-HR"/>
        </w:rPr>
        <w:t xml:space="preserve">naknade građanima i kućanstvima za uklanjanje azbesta, u iznosu od </w:t>
      </w:r>
      <w:r w:rsidR="001D589E" w:rsidRPr="00C14CB5">
        <w:rPr>
          <w:noProof/>
          <w:szCs w:val="24"/>
          <w:lang w:val="hr-HR"/>
        </w:rPr>
        <w:t>1.327,23</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123183AB" w14:textId="1AAC8DEE" w:rsidR="00601285" w:rsidRPr="00C14CB5" w:rsidRDefault="001D589E" w:rsidP="00383FD9">
      <w:pPr>
        <w:pStyle w:val="StandardWeb"/>
        <w:numPr>
          <w:ilvl w:val="0"/>
          <w:numId w:val="30"/>
        </w:numPr>
        <w:spacing w:before="0" w:after="0"/>
        <w:jc w:val="both"/>
        <w:rPr>
          <w:noProof/>
          <w:szCs w:val="24"/>
          <w:lang w:val="hr-HR"/>
        </w:rPr>
      </w:pPr>
      <w:r w:rsidRPr="00C14CB5">
        <w:rPr>
          <w:noProof/>
          <w:szCs w:val="24"/>
          <w:lang w:val="hr-HR"/>
        </w:rPr>
        <w:t>nabavu kanti za smeće te ecomobile komplet opreme za spremnike na vozilu</w:t>
      </w:r>
      <w:r w:rsidR="007345C7" w:rsidRPr="00C14CB5">
        <w:rPr>
          <w:noProof/>
          <w:szCs w:val="24"/>
          <w:lang w:val="hr-HR"/>
        </w:rPr>
        <w:t xml:space="preserve"> (</w:t>
      </w:r>
      <w:r w:rsidR="007345C7" w:rsidRPr="00C14CB5">
        <w:rPr>
          <w:iCs/>
          <w:szCs w:val="24"/>
          <w:lang w:val="hr-HR"/>
        </w:rPr>
        <w:t>oprema za automatsku identifikaciju posuda za otpad s ugrađenim centralnim računalom i instaliranim software-om)</w:t>
      </w:r>
      <w:r w:rsidRPr="00C14CB5">
        <w:rPr>
          <w:noProof/>
          <w:szCs w:val="24"/>
          <w:lang w:val="hr-HR"/>
        </w:rPr>
        <w:t>, u iznosu od 259.625,58 EUR</w:t>
      </w:r>
      <w:r w:rsidR="008B153F" w:rsidRPr="00C14CB5">
        <w:rPr>
          <w:noProof/>
          <w:szCs w:val="24"/>
          <w:lang w:val="hr-HR"/>
        </w:rPr>
        <w:t>.</w:t>
      </w:r>
    </w:p>
    <w:p w14:paraId="147F4B0D" w14:textId="77777777" w:rsidR="00E73B6C" w:rsidRPr="00C14CB5" w:rsidRDefault="00E73B6C" w:rsidP="00E41A1C">
      <w:pPr>
        <w:pStyle w:val="Odlomakpopisa"/>
        <w:widowControl/>
        <w:adjustRightInd/>
        <w:spacing w:line="240" w:lineRule="auto"/>
        <w:ind w:left="709" w:firstLine="0"/>
        <w:textAlignment w:val="auto"/>
        <w:rPr>
          <w:noProof/>
          <w:sz w:val="24"/>
          <w:szCs w:val="24"/>
          <w:lang w:val="hr-HR"/>
        </w:rPr>
      </w:pPr>
    </w:p>
    <w:p w14:paraId="6F9B7B0A" w14:textId="0800BAE5" w:rsidR="008B153F" w:rsidRPr="00C14CB5" w:rsidRDefault="00E73B6C" w:rsidP="0060356C">
      <w:pPr>
        <w:pStyle w:val="Odlomakpopisa"/>
        <w:spacing w:line="240" w:lineRule="auto"/>
        <w:ind w:left="142" w:firstLine="566"/>
        <w:rPr>
          <w:noProof/>
          <w:sz w:val="24"/>
          <w:szCs w:val="24"/>
          <w:lang w:val="hr-HR"/>
        </w:rPr>
      </w:pPr>
      <w:r w:rsidRPr="008B4773">
        <w:rPr>
          <w:iCs/>
          <w:noProof/>
          <w:sz w:val="24"/>
          <w:szCs w:val="24"/>
          <w:lang w:val="hr-HR"/>
        </w:rPr>
        <w:t xml:space="preserve">Aktivnost: Zaštita okoliša - more, rashodi su planirani u iznosu od </w:t>
      </w:r>
      <w:r w:rsidR="000D141B" w:rsidRPr="008B4773">
        <w:rPr>
          <w:iCs/>
          <w:noProof/>
          <w:sz w:val="24"/>
          <w:szCs w:val="24"/>
          <w:lang w:val="hr-HR"/>
        </w:rPr>
        <w:t>800</w:t>
      </w:r>
      <w:r w:rsidRPr="008B4773">
        <w:rPr>
          <w:iCs/>
          <w:noProof/>
          <w:sz w:val="24"/>
          <w:szCs w:val="24"/>
          <w:lang w:val="hr-HR"/>
        </w:rPr>
        <w:t xml:space="preserve">,00 </w:t>
      </w:r>
      <w:r w:rsidR="00103FBA" w:rsidRPr="008B4773">
        <w:rPr>
          <w:iCs/>
          <w:noProof/>
          <w:sz w:val="24"/>
          <w:szCs w:val="24"/>
          <w:lang w:val="hr-HR"/>
        </w:rPr>
        <w:t>EUR</w:t>
      </w:r>
      <w:r w:rsidRPr="008B4773">
        <w:rPr>
          <w:iCs/>
          <w:noProof/>
          <w:sz w:val="24"/>
          <w:szCs w:val="24"/>
          <w:lang w:val="hr-HR"/>
        </w:rPr>
        <w:t>, izvršeni u</w:t>
      </w:r>
      <w:r w:rsidRPr="00C14CB5">
        <w:rPr>
          <w:noProof/>
          <w:sz w:val="24"/>
          <w:szCs w:val="24"/>
          <w:lang w:val="hr-HR"/>
        </w:rPr>
        <w:t xml:space="preserve"> iznosu od </w:t>
      </w:r>
      <w:r w:rsidR="00DF16DE" w:rsidRPr="00C14CB5">
        <w:rPr>
          <w:noProof/>
          <w:sz w:val="24"/>
          <w:szCs w:val="24"/>
          <w:lang w:val="hr-HR"/>
        </w:rPr>
        <w:t>796,40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0D141B">
        <w:rPr>
          <w:noProof/>
          <w:sz w:val="24"/>
          <w:szCs w:val="24"/>
          <w:lang w:val="hr-HR"/>
        </w:rPr>
        <w:t>99,55</w:t>
      </w:r>
      <w:r w:rsidRPr="00C14CB5">
        <w:rPr>
          <w:noProof/>
          <w:sz w:val="24"/>
          <w:szCs w:val="24"/>
          <w:lang w:val="hr-HR"/>
        </w:rPr>
        <w:t xml:space="preserve">% u odnosu na plan, </w:t>
      </w:r>
      <w:r w:rsidR="009127B6" w:rsidRPr="00C14CB5">
        <w:rPr>
          <w:noProof/>
          <w:sz w:val="24"/>
          <w:szCs w:val="24"/>
          <w:lang w:val="hr-HR"/>
        </w:rPr>
        <w:t>odnosi se na</w:t>
      </w:r>
      <w:r w:rsidR="008B153F" w:rsidRPr="00C14CB5">
        <w:rPr>
          <w:noProof/>
          <w:sz w:val="24"/>
          <w:szCs w:val="24"/>
          <w:lang w:val="hr-HR"/>
        </w:rPr>
        <w:t>:</w:t>
      </w:r>
    </w:p>
    <w:p w14:paraId="006C5E6F" w14:textId="7C65B5BF" w:rsidR="009259B1" w:rsidRPr="00C14CB5" w:rsidRDefault="00601285" w:rsidP="00383FD9">
      <w:pPr>
        <w:pStyle w:val="StandardWeb"/>
        <w:numPr>
          <w:ilvl w:val="0"/>
          <w:numId w:val="30"/>
        </w:numPr>
        <w:spacing w:before="0" w:after="0"/>
        <w:jc w:val="both"/>
        <w:rPr>
          <w:noProof/>
          <w:szCs w:val="24"/>
          <w:lang w:val="hr-HR"/>
        </w:rPr>
      </w:pPr>
      <w:r w:rsidRPr="00C14CB5">
        <w:rPr>
          <w:noProof/>
          <w:szCs w:val="24"/>
          <w:lang w:val="hr-HR"/>
        </w:rPr>
        <w:t>ispitivanje kakvoće mora na 8 mjernih mjesta (Valovine, Stoja gradska plaža, plaža naselja Zelenika, uvala Valkane, Gortanova uvala, rt Valsaline, uvala Valsaline, Hidrobaza) koje se provode od strane Zavoda za javno zdravstvo Istarske županije</w:t>
      </w:r>
      <w:r w:rsidR="00DF16DE" w:rsidRPr="00C14CB5">
        <w:rPr>
          <w:noProof/>
          <w:szCs w:val="24"/>
          <w:lang w:val="hr-HR"/>
        </w:rPr>
        <w:t>.</w:t>
      </w:r>
    </w:p>
    <w:p w14:paraId="269781F5" w14:textId="3E8DD172" w:rsidR="00E73B6C" w:rsidRPr="00C14CB5" w:rsidRDefault="00E73B6C" w:rsidP="00447EBC">
      <w:pPr>
        <w:pStyle w:val="Odlomakpopisa"/>
        <w:spacing w:line="240" w:lineRule="auto"/>
        <w:ind w:left="-74" w:firstLine="782"/>
        <w:rPr>
          <w:noProof/>
          <w:sz w:val="24"/>
          <w:szCs w:val="24"/>
          <w:lang w:val="hr-HR"/>
        </w:rPr>
      </w:pPr>
    </w:p>
    <w:p w14:paraId="266417CC" w14:textId="77777777" w:rsidR="00447EBC" w:rsidRPr="00C14CB5" w:rsidRDefault="00447EBC" w:rsidP="00447EBC">
      <w:pPr>
        <w:pStyle w:val="Uvuenotijeloteksta"/>
        <w:ind w:left="142" w:right="-1" w:firstLine="567"/>
        <w:jc w:val="both"/>
        <w:rPr>
          <w:i w:val="0"/>
          <w:sz w:val="24"/>
          <w:szCs w:val="24"/>
          <w:lang w:val="hr-HR"/>
        </w:rPr>
      </w:pPr>
      <w:r w:rsidRPr="00C14CB5">
        <w:rPr>
          <w:i w:val="0"/>
          <w:sz w:val="24"/>
          <w:szCs w:val="24"/>
          <w:lang w:val="hr-HR"/>
        </w:rPr>
        <w:t xml:space="preserve">PROGRAM: ZAŠTITA GRADITELJSKE BAŠTINE </w:t>
      </w:r>
    </w:p>
    <w:p w14:paraId="68F1A3F4" w14:textId="77777777" w:rsidR="00447EBC" w:rsidRPr="00C14CB5" w:rsidRDefault="00447EBC" w:rsidP="00447EBC">
      <w:pPr>
        <w:ind w:left="142" w:right="-1" w:firstLine="567"/>
        <w:jc w:val="both"/>
        <w:rPr>
          <w:sz w:val="24"/>
          <w:szCs w:val="24"/>
          <w:lang w:val="hr-HR"/>
        </w:rPr>
      </w:pPr>
    </w:p>
    <w:p w14:paraId="5BBC7B67" w14:textId="77777777" w:rsidR="00CA6667" w:rsidRPr="00DE6A10" w:rsidRDefault="00CA6667" w:rsidP="00CA6667">
      <w:pPr>
        <w:ind w:left="142" w:right="-1" w:firstLine="567"/>
        <w:jc w:val="both"/>
        <w:rPr>
          <w:sz w:val="24"/>
          <w:szCs w:val="24"/>
          <w:lang w:val="hr-HR"/>
        </w:rPr>
      </w:pPr>
      <w:r w:rsidRPr="00DE6A10">
        <w:rPr>
          <w:sz w:val="24"/>
          <w:szCs w:val="24"/>
          <w:lang w:val="hr-HR"/>
        </w:rPr>
        <w:t>Očuvanje i zaštita graditeljske baštine ključne su aktivnosti u očuvanju identiteta i kulture prostora. Podizanje standarda uređenosti na cijelom području grada s posebnim naglaskom na gradski centar te najfrekventnije prilaze jedan je od prioriteta u narednom razdoblju. Uređenje pročelja građevina u tom kontekstu predstavlja veliki doprinos te se stoga navedeni iznos planira utrošiti za obnovu pročelja građevina unutar zaštićene povijesne cjeline kao i građevina i prostora na značajnijim potezima izvan te cjeline</w:t>
      </w:r>
      <w:r>
        <w:rPr>
          <w:sz w:val="24"/>
          <w:szCs w:val="24"/>
          <w:lang w:val="hr-HR"/>
        </w:rPr>
        <w:t>.</w:t>
      </w:r>
    </w:p>
    <w:p w14:paraId="68D6FBDA" w14:textId="77777777" w:rsidR="00CA6667" w:rsidRPr="00CA6667" w:rsidRDefault="00CA6667" w:rsidP="00CA6667">
      <w:pPr>
        <w:ind w:left="142" w:right="-1" w:firstLine="567"/>
        <w:jc w:val="both"/>
        <w:rPr>
          <w:sz w:val="24"/>
          <w:szCs w:val="24"/>
          <w:lang w:val="hr-HR"/>
        </w:rPr>
      </w:pPr>
    </w:p>
    <w:p w14:paraId="1A88C772" w14:textId="77777777" w:rsidR="00CA6667" w:rsidRPr="00CA6667" w:rsidRDefault="00CA6667" w:rsidP="00CA6667">
      <w:pPr>
        <w:ind w:left="142" w:right="-1" w:firstLine="567"/>
        <w:jc w:val="both"/>
        <w:rPr>
          <w:sz w:val="24"/>
          <w:szCs w:val="24"/>
          <w:lang w:val="hr-HR"/>
        </w:rPr>
      </w:pPr>
      <w:r w:rsidRPr="00CA6667">
        <w:rPr>
          <w:sz w:val="24"/>
          <w:szCs w:val="24"/>
          <w:lang w:val="hr-HR"/>
        </w:rPr>
        <w:t>Pokazatelj uspješnosti: uspješnost u dijelu zaštite graditeljske baštine očituje u broju građevina/lokacija na kojima se provodi neposredna zaštita.</w:t>
      </w:r>
    </w:p>
    <w:p w14:paraId="5CB8CD9D" w14:textId="77777777" w:rsidR="00CA6667" w:rsidRDefault="00CA6667" w:rsidP="00CA6667">
      <w:pPr>
        <w:ind w:left="142" w:right="-1" w:firstLine="567"/>
        <w:jc w:val="both"/>
        <w:rPr>
          <w:sz w:val="24"/>
          <w:szCs w:val="24"/>
          <w:lang w:val="hr-HR"/>
        </w:rPr>
      </w:pPr>
    </w:p>
    <w:p w14:paraId="2908AEA0" w14:textId="4D1FEC4B" w:rsidR="00CA6667" w:rsidRPr="00C14CB5" w:rsidRDefault="00CA6667" w:rsidP="00CA6667">
      <w:pPr>
        <w:ind w:left="142" w:right="-1" w:firstLine="567"/>
        <w:jc w:val="both"/>
        <w:rPr>
          <w:sz w:val="24"/>
          <w:szCs w:val="24"/>
          <w:lang w:val="hr-HR"/>
        </w:rPr>
      </w:pPr>
      <w:r w:rsidRPr="00C14CB5">
        <w:rPr>
          <w:sz w:val="24"/>
          <w:szCs w:val="24"/>
          <w:lang w:val="hr-HR"/>
        </w:rPr>
        <w:t xml:space="preserve">Rashodi za izvršenje </w:t>
      </w:r>
      <w:r w:rsidRPr="00C14CB5">
        <w:rPr>
          <w:bCs/>
          <w:sz w:val="24"/>
          <w:szCs w:val="24"/>
          <w:lang w:val="hr-HR"/>
        </w:rPr>
        <w:t>Programa Zaštita graditeljske baštine planirani</w:t>
      </w:r>
      <w:r w:rsidRPr="00C14CB5">
        <w:rPr>
          <w:sz w:val="24"/>
          <w:szCs w:val="24"/>
          <w:lang w:val="hr-HR"/>
        </w:rPr>
        <w:t xml:space="preserve"> se u iznosu od </w:t>
      </w:r>
      <w:r>
        <w:rPr>
          <w:sz w:val="24"/>
          <w:szCs w:val="24"/>
          <w:lang w:val="hr-HR"/>
        </w:rPr>
        <w:t>142.655,15</w:t>
      </w:r>
      <w:r w:rsidRPr="00C14CB5">
        <w:rPr>
          <w:sz w:val="24"/>
          <w:szCs w:val="24"/>
          <w:lang w:val="hr-HR"/>
        </w:rPr>
        <w:t xml:space="preserve"> EUR, a izvršeni u iznosu od 142.654,20 EUR ili </w:t>
      </w:r>
      <w:r>
        <w:rPr>
          <w:sz w:val="24"/>
          <w:szCs w:val="24"/>
          <w:lang w:val="hr-HR"/>
        </w:rPr>
        <w:t>100,00</w:t>
      </w:r>
      <w:r w:rsidRPr="00C14CB5">
        <w:rPr>
          <w:sz w:val="24"/>
          <w:szCs w:val="24"/>
          <w:lang w:val="hr-HR"/>
        </w:rPr>
        <w:t>% u odnosu na plan.</w:t>
      </w:r>
    </w:p>
    <w:p w14:paraId="2066A7A8" w14:textId="7B43E456" w:rsidR="00447EBC" w:rsidRPr="00C14CB5" w:rsidRDefault="00447EBC" w:rsidP="00447EBC">
      <w:pPr>
        <w:ind w:left="142" w:right="-1" w:firstLine="567"/>
        <w:jc w:val="both"/>
        <w:rPr>
          <w:sz w:val="24"/>
          <w:szCs w:val="24"/>
          <w:lang w:val="hr-HR"/>
        </w:rPr>
      </w:pPr>
    </w:p>
    <w:p w14:paraId="4B95B167" w14:textId="1876D528" w:rsidR="00D75BC0" w:rsidRPr="008B4773" w:rsidRDefault="00447EBC" w:rsidP="00D75BC0">
      <w:pPr>
        <w:ind w:left="142" w:right="-1" w:firstLine="567"/>
        <w:jc w:val="both"/>
        <w:rPr>
          <w:iCs/>
          <w:noProof/>
          <w:sz w:val="24"/>
          <w:szCs w:val="24"/>
          <w:lang w:val="hr-HR"/>
        </w:rPr>
      </w:pPr>
      <w:r w:rsidRPr="008B4773">
        <w:rPr>
          <w:iCs/>
          <w:sz w:val="24"/>
          <w:szCs w:val="24"/>
          <w:lang w:val="hr-HR"/>
        </w:rPr>
        <w:t>Aktivnost: Uređenje pročelja i ostali zahvati na graditeljskoj baštini; rashodi za provođenje</w:t>
      </w:r>
      <w:r w:rsidRPr="008B4773">
        <w:rPr>
          <w:b/>
          <w:iCs/>
          <w:sz w:val="24"/>
          <w:szCs w:val="24"/>
          <w:lang w:val="hr-HR"/>
        </w:rPr>
        <w:t xml:space="preserve"> </w:t>
      </w:r>
      <w:r w:rsidRPr="008B4773">
        <w:rPr>
          <w:iCs/>
          <w:sz w:val="24"/>
          <w:szCs w:val="24"/>
          <w:lang w:val="hr-HR"/>
        </w:rPr>
        <w:t>Aktivnosti</w:t>
      </w:r>
      <w:r w:rsidRPr="008B4773">
        <w:rPr>
          <w:b/>
          <w:iCs/>
          <w:sz w:val="24"/>
          <w:szCs w:val="24"/>
          <w:lang w:val="hr-HR"/>
        </w:rPr>
        <w:t xml:space="preserve"> </w:t>
      </w:r>
      <w:r w:rsidRPr="008B4773">
        <w:rPr>
          <w:iCs/>
          <w:sz w:val="24"/>
          <w:szCs w:val="24"/>
          <w:lang w:val="hr-HR"/>
        </w:rPr>
        <w:t xml:space="preserve">planirani su u iznosu od </w:t>
      </w:r>
      <w:r w:rsidR="000D141B" w:rsidRPr="008B4773">
        <w:rPr>
          <w:iCs/>
          <w:sz w:val="24"/>
          <w:szCs w:val="24"/>
          <w:lang w:val="hr-HR"/>
        </w:rPr>
        <w:t>96.450,15</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a izvršeni u iznosu od </w:t>
      </w:r>
      <w:r w:rsidR="00E7441E" w:rsidRPr="008B4773">
        <w:rPr>
          <w:iCs/>
          <w:sz w:val="24"/>
          <w:szCs w:val="24"/>
          <w:lang w:val="hr-HR"/>
        </w:rPr>
        <w:t>96.450,15</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ili </w:t>
      </w:r>
      <w:r w:rsidR="000D141B" w:rsidRPr="008B4773">
        <w:rPr>
          <w:iCs/>
          <w:sz w:val="24"/>
          <w:szCs w:val="24"/>
          <w:lang w:val="hr-HR"/>
        </w:rPr>
        <w:t>100,00</w:t>
      </w:r>
      <w:r w:rsidRPr="008B4773">
        <w:rPr>
          <w:iCs/>
          <w:sz w:val="24"/>
          <w:szCs w:val="24"/>
          <w:lang w:val="hr-HR"/>
        </w:rPr>
        <w:t>% u odnosu na plan</w:t>
      </w:r>
      <w:r w:rsidR="009576BD" w:rsidRPr="008B4773">
        <w:rPr>
          <w:iCs/>
          <w:sz w:val="24"/>
          <w:szCs w:val="24"/>
          <w:lang w:val="hr-HR"/>
        </w:rPr>
        <w:t xml:space="preserve">, </w:t>
      </w:r>
      <w:r w:rsidR="000A7C21" w:rsidRPr="008B4773">
        <w:rPr>
          <w:iCs/>
          <w:sz w:val="24"/>
          <w:szCs w:val="24"/>
          <w:lang w:val="hr-HR"/>
        </w:rPr>
        <w:t xml:space="preserve">odnose se na uređenje pročelja zgrada </w:t>
      </w:r>
      <w:r w:rsidR="00E7441E" w:rsidRPr="008B4773">
        <w:rPr>
          <w:iCs/>
          <w:noProof/>
          <w:sz w:val="24"/>
          <w:szCs w:val="24"/>
          <w:lang w:val="hr-HR"/>
        </w:rPr>
        <w:t>Castropola 41, Karlovačka 4, Buonarrotijeva 6</w:t>
      </w:r>
      <w:r w:rsidR="000A7C21" w:rsidRPr="008B4773">
        <w:rPr>
          <w:iCs/>
          <w:noProof/>
          <w:sz w:val="24"/>
          <w:szCs w:val="24"/>
          <w:lang w:val="hr-HR"/>
        </w:rPr>
        <w:t>.</w:t>
      </w:r>
    </w:p>
    <w:p w14:paraId="11823DFF" w14:textId="77777777" w:rsidR="00D75BC0" w:rsidRPr="008B4773" w:rsidRDefault="00D75BC0" w:rsidP="00D75BC0">
      <w:pPr>
        <w:ind w:left="142" w:right="-1" w:firstLine="567"/>
        <w:jc w:val="both"/>
        <w:rPr>
          <w:iCs/>
          <w:sz w:val="24"/>
          <w:szCs w:val="24"/>
          <w:lang w:val="hr-HR"/>
        </w:rPr>
      </w:pPr>
    </w:p>
    <w:p w14:paraId="63DE110A" w14:textId="70C8042E" w:rsidR="00D75BC0" w:rsidRPr="008B4773" w:rsidRDefault="003C36E3" w:rsidP="00D75BC0">
      <w:pPr>
        <w:ind w:left="142" w:right="-1" w:firstLine="567"/>
        <w:jc w:val="both"/>
        <w:rPr>
          <w:iCs/>
          <w:sz w:val="24"/>
          <w:szCs w:val="24"/>
          <w:lang w:val="hr-HR"/>
        </w:rPr>
      </w:pPr>
      <w:r w:rsidRPr="008B4773">
        <w:rPr>
          <w:iCs/>
          <w:sz w:val="24"/>
          <w:szCs w:val="24"/>
          <w:lang w:val="hr-HR"/>
        </w:rPr>
        <w:t xml:space="preserve">Kapitalni projekt: </w:t>
      </w:r>
      <w:proofErr w:type="spellStart"/>
      <w:r w:rsidRPr="008B4773">
        <w:rPr>
          <w:iCs/>
          <w:sz w:val="24"/>
          <w:szCs w:val="24"/>
          <w:lang w:val="hr-HR"/>
        </w:rPr>
        <w:t>Giardini</w:t>
      </w:r>
      <w:proofErr w:type="spellEnd"/>
      <w:r w:rsidRPr="008B4773">
        <w:rPr>
          <w:iCs/>
          <w:sz w:val="24"/>
          <w:szCs w:val="24"/>
          <w:lang w:val="hr-HR"/>
        </w:rPr>
        <w:t xml:space="preserve">-rekonstrukcija, rashodi za izvršenje projekta planirani su u iznosu od </w:t>
      </w:r>
      <w:r w:rsidR="000D141B" w:rsidRPr="008B4773">
        <w:rPr>
          <w:iCs/>
          <w:sz w:val="24"/>
          <w:szCs w:val="24"/>
          <w:lang w:val="hr-HR"/>
        </w:rPr>
        <w:t>6.500</w:t>
      </w:r>
      <w:r w:rsidR="00D75BC0" w:rsidRPr="008B4773">
        <w:rPr>
          <w:iCs/>
          <w:sz w:val="24"/>
          <w:szCs w:val="24"/>
          <w:lang w:val="hr-HR"/>
        </w:rPr>
        <w:t>,00</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a izvršeni u iznosu od </w:t>
      </w:r>
      <w:r w:rsidR="00D75BC0" w:rsidRPr="008B4773">
        <w:rPr>
          <w:iCs/>
          <w:sz w:val="24"/>
          <w:szCs w:val="24"/>
          <w:lang w:val="hr-HR"/>
        </w:rPr>
        <w:t>6.500,00</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ili </w:t>
      </w:r>
      <w:r w:rsidR="000D141B" w:rsidRPr="008B4773">
        <w:rPr>
          <w:iCs/>
          <w:sz w:val="24"/>
          <w:szCs w:val="24"/>
          <w:lang w:val="hr-HR"/>
        </w:rPr>
        <w:t>100,00</w:t>
      </w:r>
      <w:r w:rsidRPr="008B4773">
        <w:rPr>
          <w:iCs/>
          <w:sz w:val="24"/>
          <w:szCs w:val="24"/>
          <w:lang w:val="hr-HR"/>
        </w:rPr>
        <w:t xml:space="preserve">% u odnosu na plan. </w:t>
      </w:r>
      <w:r w:rsidR="000A7C21" w:rsidRPr="008B4773">
        <w:rPr>
          <w:iCs/>
          <w:sz w:val="24"/>
          <w:szCs w:val="24"/>
          <w:lang w:val="hr-HR"/>
        </w:rPr>
        <w:t>Odnos</w:t>
      </w:r>
      <w:r w:rsidR="003A5C05">
        <w:rPr>
          <w:iCs/>
          <w:sz w:val="24"/>
          <w:szCs w:val="24"/>
          <w:lang w:val="hr-HR"/>
        </w:rPr>
        <w:t>e se na uslugu</w:t>
      </w:r>
      <w:r w:rsidR="003A5C05" w:rsidRPr="008B4773">
        <w:rPr>
          <w:iCs/>
          <w:sz w:val="24"/>
          <w:szCs w:val="24"/>
          <w:lang w:val="hr-HR"/>
        </w:rPr>
        <w:t xml:space="preserve"> </w:t>
      </w:r>
      <w:proofErr w:type="spellStart"/>
      <w:r w:rsidR="003A5C05" w:rsidRPr="008B4773">
        <w:rPr>
          <w:iCs/>
          <w:sz w:val="24"/>
          <w:szCs w:val="24"/>
          <w:lang w:val="hr-HR"/>
        </w:rPr>
        <w:t>dosnimavanja</w:t>
      </w:r>
      <w:proofErr w:type="spellEnd"/>
      <w:r w:rsidR="003A5C05" w:rsidRPr="008B4773">
        <w:rPr>
          <w:iCs/>
          <w:sz w:val="24"/>
          <w:szCs w:val="24"/>
          <w:lang w:val="hr-HR"/>
        </w:rPr>
        <w:t xml:space="preserve"> geodetske podloge</w:t>
      </w:r>
      <w:r w:rsidR="003A5C05">
        <w:rPr>
          <w:iCs/>
          <w:sz w:val="24"/>
          <w:szCs w:val="24"/>
          <w:lang w:val="hr-HR"/>
        </w:rPr>
        <w:t xml:space="preserve"> za potrebe izrade Idejnog projekta uređenja </w:t>
      </w:r>
      <w:proofErr w:type="spellStart"/>
      <w:r w:rsidR="003A5C05">
        <w:rPr>
          <w:iCs/>
          <w:sz w:val="24"/>
          <w:szCs w:val="24"/>
          <w:lang w:val="hr-HR"/>
        </w:rPr>
        <w:t>Giardina</w:t>
      </w:r>
      <w:proofErr w:type="spellEnd"/>
      <w:r w:rsidR="000A7C21" w:rsidRPr="008B4773">
        <w:rPr>
          <w:iCs/>
          <w:sz w:val="24"/>
          <w:szCs w:val="24"/>
          <w:lang w:val="hr-HR"/>
        </w:rPr>
        <w:t xml:space="preserve">. </w:t>
      </w:r>
    </w:p>
    <w:p w14:paraId="1CF7B02C" w14:textId="77777777" w:rsidR="00D75BC0" w:rsidRPr="008B4773" w:rsidRDefault="00D75BC0" w:rsidP="00D75BC0">
      <w:pPr>
        <w:ind w:left="142" w:right="-1" w:firstLine="567"/>
        <w:jc w:val="both"/>
        <w:rPr>
          <w:iCs/>
          <w:szCs w:val="24"/>
          <w:lang w:val="hr-HR"/>
        </w:rPr>
      </w:pPr>
    </w:p>
    <w:p w14:paraId="2E049765" w14:textId="18508B2B" w:rsidR="00D75BC0" w:rsidRPr="008B4773" w:rsidRDefault="003C36E3" w:rsidP="00D75BC0">
      <w:pPr>
        <w:ind w:left="142" w:right="-1" w:firstLine="567"/>
        <w:jc w:val="both"/>
        <w:rPr>
          <w:iCs/>
          <w:sz w:val="24"/>
          <w:szCs w:val="24"/>
          <w:lang w:val="hr-HR"/>
        </w:rPr>
      </w:pPr>
      <w:r w:rsidRPr="008B4773">
        <w:rPr>
          <w:iCs/>
          <w:sz w:val="24"/>
          <w:szCs w:val="24"/>
          <w:lang w:val="hr-HR"/>
        </w:rPr>
        <w:t xml:space="preserve">Kapitalni projekt: Obnova kupališta </w:t>
      </w:r>
      <w:proofErr w:type="spellStart"/>
      <w:r w:rsidRPr="008B4773">
        <w:rPr>
          <w:iCs/>
          <w:sz w:val="24"/>
          <w:szCs w:val="24"/>
          <w:lang w:val="hr-HR"/>
        </w:rPr>
        <w:t>Stoja</w:t>
      </w:r>
      <w:proofErr w:type="spellEnd"/>
      <w:r w:rsidRPr="008B4773">
        <w:rPr>
          <w:iCs/>
          <w:sz w:val="24"/>
          <w:szCs w:val="24"/>
          <w:lang w:val="hr-HR"/>
        </w:rPr>
        <w:t xml:space="preserve">, </w:t>
      </w:r>
      <w:r w:rsidR="00246CBF" w:rsidRPr="008B4773">
        <w:rPr>
          <w:iCs/>
          <w:sz w:val="24"/>
          <w:szCs w:val="24"/>
          <w:lang w:val="hr-HR"/>
        </w:rPr>
        <w:t xml:space="preserve">rashodi za izvršenje projekta planirani su u iznosu od </w:t>
      </w:r>
      <w:r w:rsidR="000D141B" w:rsidRPr="008B4773">
        <w:rPr>
          <w:iCs/>
          <w:sz w:val="24"/>
          <w:szCs w:val="24"/>
          <w:lang w:val="hr-HR"/>
        </w:rPr>
        <w:t>39.705,00</w:t>
      </w:r>
      <w:r w:rsidR="00246CBF" w:rsidRPr="008B4773">
        <w:rPr>
          <w:iCs/>
          <w:sz w:val="24"/>
          <w:szCs w:val="24"/>
          <w:lang w:val="hr-HR"/>
        </w:rPr>
        <w:t xml:space="preserve"> </w:t>
      </w:r>
      <w:r w:rsidR="00103FBA" w:rsidRPr="008B4773">
        <w:rPr>
          <w:iCs/>
          <w:sz w:val="24"/>
          <w:szCs w:val="24"/>
          <w:lang w:val="hr-HR"/>
        </w:rPr>
        <w:t>EUR</w:t>
      </w:r>
      <w:r w:rsidR="00246CBF" w:rsidRPr="008B4773">
        <w:rPr>
          <w:iCs/>
          <w:sz w:val="24"/>
          <w:szCs w:val="24"/>
          <w:lang w:val="hr-HR"/>
        </w:rPr>
        <w:t xml:space="preserve">, a izvršeni u iznosu od </w:t>
      </w:r>
      <w:r w:rsidR="00D75BC0" w:rsidRPr="008B4773">
        <w:rPr>
          <w:iCs/>
          <w:sz w:val="24"/>
          <w:szCs w:val="24"/>
          <w:lang w:val="hr-HR"/>
        </w:rPr>
        <w:t>39.704,05</w:t>
      </w:r>
      <w:r w:rsidR="00246CBF" w:rsidRPr="008B4773">
        <w:rPr>
          <w:iCs/>
          <w:sz w:val="24"/>
          <w:szCs w:val="24"/>
          <w:lang w:val="hr-HR"/>
        </w:rPr>
        <w:t xml:space="preserve"> </w:t>
      </w:r>
      <w:r w:rsidR="00103FBA" w:rsidRPr="008B4773">
        <w:rPr>
          <w:iCs/>
          <w:sz w:val="24"/>
          <w:szCs w:val="24"/>
          <w:lang w:val="hr-HR"/>
        </w:rPr>
        <w:t>EUR</w:t>
      </w:r>
      <w:r w:rsidR="00246CBF" w:rsidRPr="008B4773">
        <w:rPr>
          <w:iCs/>
          <w:sz w:val="24"/>
          <w:szCs w:val="24"/>
          <w:lang w:val="hr-HR"/>
        </w:rPr>
        <w:t xml:space="preserve"> ili </w:t>
      </w:r>
      <w:r w:rsidR="000D141B" w:rsidRPr="008B4773">
        <w:rPr>
          <w:iCs/>
          <w:sz w:val="24"/>
          <w:szCs w:val="24"/>
          <w:lang w:val="hr-HR"/>
        </w:rPr>
        <w:t>100,00</w:t>
      </w:r>
      <w:r w:rsidR="00246CBF" w:rsidRPr="008B4773">
        <w:rPr>
          <w:iCs/>
          <w:sz w:val="24"/>
          <w:szCs w:val="24"/>
          <w:lang w:val="hr-HR"/>
        </w:rPr>
        <w:t>% u odnosu na plan</w:t>
      </w:r>
      <w:r w:rsidRPr="008B4773">
        <w:rPr>
          <w:iCs/>
          <w:sz w:val="24"/>
          <w:szCs w:val="24"/>
          <w:lang w:val="hr-HR"/>
        </w:rPr>
        <w:t xml:space="preserve">. </w:t>
      </w:r>
      <w:r w:rsidR="000A7C21" w:rsidRPr="008B4773">
        <w:rPr>
          <w:iCs/>
          <w:sz w:val="24"/>
          <w:szCs w:val="24"/>
          <w:lang w:val="hr-HR"/>
        </w:rPr>
        <w:t>Odnos</w:t>
      </w:r>
      <w:r w:rsidR="003A5C05">
        <w:rPr>
          <w:iCs/>
          <w:sz w:val="24"/>
          <w:szCs w:val="24"/>
          <w:lang w:val="hr-HR"/>
        </w:rPr>
        <w:t>e</w:t>
      </w:r>
      <w:r w:rsidR="000A7C21" w:rsidRPr="008B4773">
        <w:rPr>
          <w:iCs/>
          <w:sz w:val="24"/>
          <w:szCs w:val="24"/>
          <w:lang w:val="hr-HR"/>
        </w:rPr>
        <w:t xml:space="preserve"> se na </w:t>
      </w:r>
      <w:r w:rsidR="00D75BC0" w:rsidRPr="008B4773">
        <w:rPr>
          <w:rFonts w:eastAsiaTheme="minorHAnsi"/>
          <w:iCs/>
          <w:sz w:val="24"/>
          <w:szCs w:val="24"/>
          <w:lang w:val="hr-HR" w:eastAsia="en-US"/>
        </w:rPr>
        <w:t>dovršetak</w:t>
      </w:r>
      <w:r w:rsidR="000A7C21" w:rsidRPr="008B4773">
        <w:rPr>
          <w:rFonts w:eastAsiaTheme="minorHAnsi"/>
          <w:iCs/>
          <w:sz w:val="24"/>
          <w:szCs w:val="24"/>
          <w:lang w:val="hr-HR" w:eastAsia="en-US"/>
        </w:rPr>
        <w:t xml:space="preserve"> </w:t>
      </w:r>
      <w:r w:rsidR="00D75BC0" w:rsidRPr="008B4773">
        <w:rPr>
          <w:rFonts w:eastAsiaTheme="minorHAnsi"/>
          <w:iCs/>
          <w:sz w:val="24"/>
          <w:szCs w:val="24"/>
          <w:lang w:val="hr-HR" w:eastAsia="en-US"/>
        </w:rPr>
        <w:t>izrade</w:t>
      </w:r>
      <w:r w:rsidR="000A7C21" w:rsidRPr="008B4773">
        <w:rPr>
          <w:rFonts w:eastAsiaTheme="minorHAnsi"/>
          <w:iCs/>
          <w:sz w:val="24"/>
          <w:szCs w:val="24"/>
          <w:lang w:val="hr-HR" w:eastAsia="en-US"/>
        </w:rPr>
        <w:t xml:space="preserve"> projektne dokumentacije </w:t>
      </w:r>
      <w:r w:rsidR="00D75BC0" w:rsidRPr="008B4773">
        <w:rPr>
          <w:iCs/>
          <w:sz w:val="24"/>
          <w:szCs w:val="24"/>
          <w:lang w:val="hr-HR"/>
        </w:rPr>
        <w:t>sa troškovnicima kao i troškov</w:t>
      </w:r>
      <w:r w:rsidR="003A5C05">
        <w:rPr>
          <w:iCs/>
          <w:sz w:val="24"/>
          <w:szCs w:val="24"/>
          <w:lang w:val="hr-HR"/>
        </w:rPr>
        <w:t>e</w:t>
      </w:r>
      <w:r w:rsidR="00D75BC0" w:rsidRPr="008B4773">
        <w:rPr>
          <w:iCs/>
          <w:sz w:val="24"/>
          <w:szCs w:val="24"/>
          <w:lang w:val="hr-HR"/>
        </w:rPr>
        <w:t xml:space="preserve"> voditelja projekta sve kao priprema za provedbu postupka nabave za izvođenje radova u narednom periodu.  </w:t>
      </w:r>
    </w:p>
    <w:p w14:paraId="487EBCF3" w14:textId="77777777" w:rsidR="00D75BC0" w:rsidRPr="00C14CB5" w:rsidRDefault="00D75BC0" w:rsidP="00D75BC0">
      <w:pPr>
        <w:ind w:left="142" w:right="-1" w:firstLine="567"/>
        <w:jc w:val="both"/>
        <w:rPr>
          <w:i/>
          <w:szCs w:val="24"/>
          <w:lang w:val="hr-HR"/>
        </w:rPr>
      </w:pPr>
    </w:p>
    <w:p w14:paraId="7F00A3DF" w14:textId="7832037B" w:rsidR="00F12ABE" w:rsidRPr="00C14CB5" w:rsidRDefault="00F12ABE" w:rsidP="00F12ABE">
      <w:pPr>
        <w:ind w:left="142" w:right="-1" w:firstLine="567"/>
        <w:jc w:val="both"/>
        <w:rPr>
          <w:b/>
          <w:color w:val="FF0000"/>
          <w:sz w:val="24"/>
          <w:szCs w:val="24"/>
          <w:lang w:val="hr-HR"/>
        </w:rPr>
      </w:pPr>
    </w:p>
    <w:p w14:paraId="0B5A7E90" w14:textId="569B8BA9" w:rsidR="00D75BC0" w:rsidRPr="00C14CB5" w:rsidRDefault="00D75BC0" w:rsidP="00A82F56">
      <w:pPr>
        <w:pStyle w:val="Naslov5"/>
        <w:ind w:left="142" w:right="-1" w:firstLine="567"/>
        <w:jc w:val="both"/>
        <w:rPr>
          <w:b w:val="0"/>
          <w:bCs/>
          <w:szCs w:val="24"/>
        </w:rPr>
      </w:pPr>
    </w:p>
    <w:p w14:paraId="7B4A7262" w14:textId="77777777" w:rsidR="003D1B31" w:rsidRPr="00C14CB5" w:rsidRDefault="003D1B31" w:rsidP="003D1B31">
      <w:pPr>
        <w:contextualSpacing/>
        <w:rPr>
          <w:sz w:val="24"/>
          <w:szCs w:val="24"/>
          <w:lang w:val="hr-HR"/>
        </w:rPr>
      </w:pPr>
    </w:p>
    <w:p w14:paraId="108CA6A4" w14:textId="4592ACAE" w:rsidR="00393C97" w:rsidRPr="00C14CB5" w:rsidRDefault="00393C97">
      <w:pPr>
        <w:spacing w:after="200" w:line="276" w:lineRule="auto"/>
        <w:rPr>
          <w:sz w:val="24"/>
          <w:szCs w:val="24"/>
          <w:lang w:val="hr-HR"/>
        </w:rPr>
      </w:pPr>
    </w:p>
    <w:p w14:paraId="17FE16DC" w14:textId="77777777" w:rsidR="003D1B31" w:rsidRPr="00C14CB5" w:rsidRDefault="003D1B31">
      <w:pPr>
        <w:spacing w:after="200" w:line="276" w:lineRule="auto"/>
        <w:rPr>
          <w:sz w:val="24"/>
          <w:szCs w:val="24"/>
          <w:lang w:val="hr-HR"/>
        </w:rPr>
      </w:pPr>
      <w:r w:rsidRPr="00C14CB5">
        <w:rPr>
          <w:sz w:val="24"/>
          <w:szCs w:val="24"/>
          <w:lang w:val="hr-HR"/>
        </w:rPr>
        <w:br w:type="page"/>
      </w:r>
    </w:p>
    <w:p w14:paraId="1508C588" w14:textId="4AF084F9" w:rsidR="003D5CDC" w:rsidRPr="00C14CB5" w:rsidRDefault="003D5CDC" w:rsidP="003D5CDC">
      <w:pPr>
        <w:ind w:firstLine="709"/>
        <w:jc w:val="both"/>
        <w:rPr>
          <w:sz w:val="24"/>
          <w:szCs w:val="24"/>
          <w:lang w:val="hr-HR"/>
        </w:rPr>
      </w:pPr>
      <w:r w:rsidRPr="00C14CB5">
        <w:rPr>
          <w:sz w:val="24"/>
          <w:szCs w:val="24"/>
          <w:lang w:val="hr-HR"/>
        </w:rPr>
        <w:lastRenderedPageBreak/>
        <w:t xml:space="preserve">Rashodi u </w:t>
      </w:r>
      <w:r w:rsidRPr="00C14CB5">
        <w:rPr>
          <w:b/>
          <w:bCs/>
          <w:sz w:val="24"/>
          <w:szCs w:val="24"/>
          <w:lang w:val="hr-HR"/>
        </w:rPr>
        <w:t>Upravnog odjela za komunalni sustav i upravljanje imovinom</w:t>
      </w:r>
      <w:r w:rsidRPr="00C14CB5">
        <w:rPr>
          <w:sz w:val="24"/>
          <w:szCs w:val="24"/>
          <w:lang w:val="hr-HR"/>
        </w:rPr>
        <w:t xml:space="preserve"> </w:t>
      </w:r>
      <w:r w:rsidRPr="00C14CB5">
        <w:rPr>
          <w:noProof/>
          <w:sz w:val="24"/>
          <w:szCs w:val="24"/>
          <w:lang w:val="hr-HR"/>
        </w:rPr>
        <w:t xml:space="preserve">planirani su u iznosu od </w:t>
      </w:r>
      <w:r w:rsidR="008354E6">
        <w:rPr>
          <w:sz w:val="24"/>
          <w:szCs w:val="24"/>
          <w:lang w:val="hr-HR"/>
        </w:rPr>
        <w:t>8.171.308,18</w:t>
      </w:r>
      <w:r w:rsidR="00E03A1D"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a izvršeni u iznosu od </w:t>
      </w:r>
      <w:r w:rsidR="008354E6">
        <w:rPr>
          <w:sz w:val="24"/>
          <w:szCs w:val="24"/>
          <w:lang w:val="hr-HR"/>
        </w:rPr>
        <w:t>8.028.172,08</w:t>
      </w:r>
      <w:r w:rsidR="009C563C"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8354E6">
        <w:rPr>
          <w:noProof/>
          <w:sz w:val="24"/>
          <w:szCs w:val="24"/>
          <w:lang w:val="hr-HR"/>
        </w:rPr>
        <w:t>98,25</w:t>
      </w:r>
      <w:r w:rsidRPr="00C14CB5">
        <w:rPr>
          <w:noProof/>
          <w:sz w:val="24"/>
          <w:szCs w:val="24"/>
          <w:lang w:val="hr-HR"/>
        </w:rPr>
        <w:t xml:space="preserve">% u odnosu na plan. </w:t>
      </w:r>
    </w:p>
    <w:p w14:paraId="0C8EA5BC" w14:textId="77777777" w:rsidR="003D5CDC" w:rsidRPr="00C14CB5" w:rsidRDefault="003D5CDC" w:rsidP="003D5CDC">
      <w:pPr>
        <w:ind w:hanging="5"/>
        <w:jc w:val="both"/>
        <w:rPr>
          <w:sz w:val="24"/>
          <w:szCs w:val="24"/>
          <w:lang w:val="hr-HR"/>
        </w:rPr>
      </w:pPr>
    </w:p>
    <w:p w14:paraId="5778E108" w14:textId="77777777" w:rsidR="003D5CDC" w:rsidRPr="00C14CB5" w:rsidRDefault="003D5CDC" w:rsidP="000C6EAF">
      <w:pPr>
        <w:jc w:val="both"/>
        <w:rPr>
          <w:bCs/>
          <w:sz w:val="24"/>
          <w:szCs w:val="24"/>
          <w:lang w:val="hr-HR"/>
        </w:rPr>
      </w:pPr>
      <w:r w:rsidRPr="00C14CB5">
        <w:rPr>
          <w:bCs/>
          <w:sz w:val="24"/>
          <w:szCs w:val="24"/>
          <w:lang w:val="hr-HR"/>
        </w:rPr>
        <w:t>Pregled programa, aktivnosti i projekata:</w:t>
      </w:r>
    </w:p>
    <w:p w14:paraId="535DD189" w14:textId="77777777" w:rsidR="003D5CDC" w:rsidRDefault="003D5CDC" w:rsidP="003D5CDC">
      <w:pPr>
        <w:ind w:left="142" w:hanging="5"/>
        <w:jc w:val="both"/>
        <w:rPr>
          <w:bCs/>
          <w:sz w:val="24"/>
          <w:szCs w:val="24"/>
          <w:lang w:val="hr-HR"/>
        </w:rPr>
      </w:pPr>
    </w:p>
    <w:tbl>
      <w:tblPr>
        <w:tblW w:w="9905" w:type="dxa"/>
        <w:jc w:val="center"/>
        <w:tblLook w:val="04A0" w:firstRow="1" w:lastRow="0" w:firstColumn="1" w:lastColumn="0" w:noHBand="0" w:noVBand="1"/>
      </w:tblPr>
      <w:tblGrid>
        <w:gridCol w:w="1074"/>
        <w:gridCol w:w="961"/>
        <w:gridCol w:w="4026"/>
        <w:gridCol w:w="1428"/>
        <w:gridCol w:w="1650"/>
        <w:gridCol w:w="766"/>
      </w:tblGrid>
      <w:tr w:rsidR="008354E6" w:rsidRPr="008354E6" w14:paraId="4ADB3B66" w14:textId="77777777" w:rsidTr="008354E6">
        <w:trPr>
          <w:trHeight w:val="264"/>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E80E8" w14:textId="77777777" w:rsidR="008354E6" w:rsidRPr="008354E6" w:rsidRDefault="008354E6" w:rsidP="008354E6">
            <w:pPr>
              <w:rPr>
                <w:b/>
                <w:bCs/>
                <w:lang w:val="hr-HR"/>
              </w:rPr>
            </w:pPr>
            <w:r w:rsidRPr="008354E6">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542407DE" w14:textId="77777777" w:rsidR="008354E6" w:rsidRPr="008354E6" w:rsidRDefault="008354E6" w:rsidP="008354E6">
            <w:pPr>
              <w:rPr>
                <w:b/>
                <w:bCs/>
                <w:lang w:val="hr-HR"/>
              </w:rPr>
            </w:pPr>
            <w:r w:rsidRPr="008354E6">
              <w:rPr>
                <w:b/>
                <w:bCs/>
                <w:lang w:val="hr-HR"/>
              </w:rPr>
              <w:t> </w:t>
            </w:r>
          </w:p>
        </w:tc>
        <w:tc>
          <w:tcPr>
            <w:tcW w:w="4026" w:type="dxa"/>
            <w:tcBorders>
              <w:top w:val="single" w:sz="4" w:space="0" w:color="auto"/>
              <w:left w:val="nil"/>
              <w:bottom w:val="single" w:sz="4" w:space="0" w:color="auto"/>
              <w:right w:val="single" w:sz="4" w:space="0" w:color="auto"/>
            </w:tcBorders>
            <w:shd w:val="clear" w:color="auto" w:fill="auto"/>
            <w:vAlign w:val="bottom"/>
            <w:hideMark/>
          </w:tcPr>
          <w:p w14:paraId="054EA359" w14:textId="77777777" w:rsidR="008354E6" w:rsidRPr="008354E6" w:rsidRDefault="008354E6" w:rsidP="008354E6">
            <w:pPr>
              <w:rPr>
                <w:b/>
                <w:bCs/>
                <w:lang w:val="hr-HR"/>
              </w:rPr>
            </w:pPr>
            <w:r w:rsidRPr="008354E6">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4DD3CB0" w14:textId="77777777" w:rsidR="008354E6" w:rsidRPr="008354E6" w:rsidRDefault="008354E6" w:rsidP="008354E6">
            <w:pPr>
              <w:jc w:val="center"/>
              <w:rPr>
                <w:b/>
                <w:bCs/>
                <w:lang w:val="hr-HR"/>
              </w:rPr>
            </w:pPr>
            <w:r w:rsidRPr="008354E6">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66DFDFC" w14:textId="77777777" w:rsidR="008354E6" w:rsidRPr="008354E6" w:rsidRDefault="008354E6" w:rsidP="008354E6">
            <w:pPr>
              <w:jc w:val="center"/>
              <w:rPr>
                <w:b/>
                <w:bCs/>
                <w:lang w:val="hr-HR"/>
              </w:rPr>
            </w:pPr>
            <w:r w:rsidRPr="008354E6">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258FC7E" w14:textId="77777777" w:rsidR="008354E6" w:rsidRPr="008354E6" w:rsidRDefault="008354E6" w:rsidP="008354E6">
            <w:pPr>
              <w:jc w:val="center"/>
              <w:rPr>
                <w:b/>
                <w:bCs/>
                <w:lang w:val="hr-HR"/>
              </w:rPr>
            </w:pPr>
            <w:r w:rsidRPr="008354E6">
              <w:rPr>
                <w:b/>
                <w:bCs/>
                <w:lang w:val="hr-HR"/>
              </w:rPr>
              <w:t>%</w:t>
            </w:r>
          </w:p>
        </w:tc>
      </w:tr>
      <w:tr w:rsidR="008354E6" w:rsidRPr="008354E6" w14:paraId="6BCDF51D"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78298C9" w14:textId="77777777" w:rsidR="008354E6" w:rsidRPr="008354E6" w:rsidRDefault="008354E6" w:rsidP="008354E6">
            <w:pPr>
              <w:rPr>
                <w:b/>
                <w:bCs/>
                <w:lang w:val="hr-HR"/>
              </w:rPr>
            </w:pPr>
            <w:r w:rsidRPr="008354E6">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482C43F7" w14:textId="77777777" w:rsidR="008354E6" w:rsidRPr="008354E6" w:rsidRDefault="008354E6" w:rsidP="008354E6">
            <w:pPr>
              <w:rPr>
                <w:b/>
                <w:bCs/>
                <w:lang w:val="hr-HR"/>
              </w:rPr>
            </w:pPr>
            <w:r w:rsidRPr="008354E6">
              <w:rPr>
                <w:b/>
                <w:bCs/>
                <w:lang w:val="hr-HR"/>
              </w:rPr>
              <w:t>050</w:t>
            </w:r>
          </w:p>
        </w:tc>
        <w:tc>
          <w:tcPr>
            <w:tcW w:w="4026" w:type="dxa"/>
            <w:tcBorders>
              <w:top w:val="nil"/>
              <w:left w:val="nil"/>
              <w:bottom w:val="single" w:sz="4" w:space="0" w:color="auto"/>
              <w:right w:val="single" w:sz="4" w:space="0" w:color="auto"/>
            </w:tcBorders>
            <w:shd w:val="clear" w:color="auto" w:fill="auto"/>
            <w:vAlign w:val="bottom"/>
            <w:hideMark/>
          </w:tcPr>
          <w:p w14:paraId="6538389D" w14:textId="77777777" w:rsidR="008354E6" w:rsidRPr="008354E6" w:rsidRDefault="008354E6" w:rsidP="008354E6">
            <w:pPr>
              <w:rPr>
                <w:b/>
                <w:bCs/>
                <w:lang w:val="hr-HR"/>
              </w:rPr>
            </w:pPr>
            <w:r w:rsidRPr="008354E6">
              <w:rPr>
                <w:b/>
                <w:bCs/>
                <w:lang w:val="hr-HR"/>
              </w:rPr>
              <w:t>UPRAVNI ODJEL ZA KOMUNALNI SUSTAV I UPRAVLJANJE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38E0CFBA" w14:textId="77777777" w:rsidR="008354E6" w:rsidRPr="008354E6" w:rsidRDefault="008354E6" w:rsidP="008354E6">
            <w:pPr>
              <w:jc w:val="right"/>
              <w:rPr>
                <w:b/>
                <w:bCs/>
                <w:lang w:val="hr-HR"/>
              </w:rPr>
            </w:pPr>
            <w:r w:rsidRPr="008354E6">
              <w:rPr>
                <w:b/>
                <w:bCs/>
                <w:lang w:val="hr-HR"/>
              </w:rPr>
              <w:t>8.171.308,18</w:t>
            </w:r>
          </w:p>
        </w:tc>
        <w:tc>
          <w:tcPr>
            <w:tcW w:w="1650" w:type="dxa"/>
            <w:tcBorders>
              <w:top w:val="nil"/>
              <w:left w:val="nil"/>
              <w:bottom w:val="single" w:sz="4" w:space="0" w:color="auto"/>
              <w:right w:val="single" w:sz="4" w:space="0" w:color="auto"/>
            </w:tcBorders>
            <w:shd w:val="clear" w:color="auto" w:fill="auto"/>
            <w:noWrap/>
            <w:vAlign w:val="bottom"/>
            <w:hideMark/>
          </w:tcPr>
          <w:p w14:paraId="238DF39B" w14:textId="77777777" w:rsidR="008354E6" w:rsidRPr="008354E6" w:rsidRDefault="008354E6" w:rsidP="008354E6">
            <w:pPr>
              <w:jc w:val="right"/>
              <w:rPr>
                <w:b/>
                <w:bCs/>
                <w:lang w:val="hr-HR"/>
              </w:rPr>
            </w:pPr>
            <w:r w:rsidRPr="008354E6">
              <w:rPr>
                <w:b/>
                <w:bCs/>
                <w:lang w:val="hr-HR"/>
              </w:rPr>
              <w:t>8.028.172,08</w:t>
            </w:r>
          </w:p>
        </w:tc>
        <w:tc>
          <w:tcPr>
            <w:tcW w:w="766" w:type="dxa"/>
            <w:tcBorders>
              <w:top w:val="nil"/>
              <w:left w:val="nil"/>
              <w:bottom w:val="single" w:sz="4" w:space="0" w:color="auto"/>
              <w:right w:val="single" w:sz="4" w:space="0" w:color="auto"/>
            </w:tcBorders>
            <w:shd w:val="clear" w:color="auto" w:fill="auto"/>
            <w:noWrap/>
            <w:vAlign w:val="bottom"/>
            <w:hideMark/>
          </w:tcPr>
          <w:p w14:paraId="518B65D1" w14:textId="77777777" w:rsidR="008354E6" w:rsidRPr="008354E6" w:rsidRDefault="008354E6" w:rsidP="008354E6">
            <w:pPr>
              <w:jc w:val="right"/>
              <w:rPr>
                <w:b/>
                <w:bCs/>
                <w:lang w:val="hr-HR"/>
              </w:rPr>
            </w:pPr>
            <w:r w:rsidRPr="008354E6">
              <w:rPr>
                <w:b/>
                <w:bCs/>
                <w:lang w:val="hr-HR"/>
              </w:rPr>
              <w:t>98,25</w:t>
            </w:r>
          </w:p>
        </w:tc>
      </w:tr>
      <w:tr w:rsidR="008354E6" w:rsidRPr="008354E6" w14:paraId="2A317D0B"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74152D8"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014054F" w14:textId="77777777" w:rsidR="008354E6" w:rsidRPr="008354E6" w:rsidRDefault="008354E6" w:rsidP="008354E6">
            <w:pPr>
              <w:rPr>
                <w:b/>
                <w:bCs/>
                <w:lang w:val="hr-HR"/>
              </w:rPr>
            </w:pPr>
            <w:r w:rsidRPr="008354E6">
              <w:rPr>
                <w:b/>
                <w:bCs/>
                <w:lang w:val="hr-HR"/>
              </w:rPr>
              <w:t>3001</w:t>
            </w:r>
          </w:p>
        </w:tc>
        <w:tc>
          <w:tcPr>
            <w:tcW w:w="4026" w:type="dxa"/>
            <w:tcBorders>
              <w:top w:val="nil"/>
              <w:left w:val="nil"/>
              <w:bottom w:val="single" w:sz="4" w:space="0" w:color="auto"/>
              <w:right w:val="single" w:sz="4" w:space="0" w:color="auto"/>
            </w:tcBorders>
            <w:shd w:val="clear" w:color="auto" w:fill="auto"/>
            <w:vAlign w:val="bottom"/>
            <w:hideMark/>
          </w:tcPr>
          <w:p w14:paraId="1B1C5D33" w14:textId="77777777" w:rsidR="008354E6" w:rsidRPr="008354E6" w:rsidRDefault="008354E6" w:rsidP="008354E6">
            <w:pPr>
              <w:rPr>
                <w:b/>
                <w:bCs/>
                <w:lang w:val="hr-HR"/>
              </w:rPr>
            </w:pPr>
            <w:r w:rsidRPr="008354E6">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2A303B88" w14:textId="77777777" w:rsidR="008354E6" w:rsidRPr="008354E6" w:rsidRDefault="008354E6" w:rsidP="008354E6">
            <w:pPr>
              <w:jc w:val="right"/>
              <w:rPr>
                <w:b/>
                <w:bCs/>
                <w:lang w:val="hr-HR"/>
              </w:rPr>
            </w:pPr>
            <w:r w:rsidRPr="008354E6">
              <w:rPr>
                <w:b/>
                <w:bCs/>
                <w:lang w:val="hr-HR"/>
              </w:rPr>
              <w:t>780.415,00</w:t>
            </w:r>
          </w:p>
        </w:tc>
        <w:tc>
          <w:tcPr>
            <w:tcW w:w="1650" w:type="dxa"/>
            <w:tcBorders>
              <w:top w:val="nil"/>
              <w:left w:val="nil"/>
              <w:bottom w:val="single" w:sz="4" w:space="0" w:color="auto"/>
              <w:right w:val="single" w:sz="4" w:space="0" w:color="auto"/>
            </w:tcBorders>
            <w:shd w:val="clear" w:color="auto" w:fill="auto"/>
            <w:noWrap/>
            <w:vAlign w:val="bottom"/>
            <w:hideMark/>
          </w:tcPr>
          <w:p w14:paraId="176894E5" w14:textId="77777777" w:rsidR="008354E6" w:rsidRPr="008354E6" w:rsidRDefault="008354E6" w:rsidP="008354E6">
            <w:pPr>
              <w:jc w:val="right"/>
              <w:rPr>
                <w:b/>
                <w:bCs/>
                <w:lang w:val="hr-HR"/>
              </w:rPr>
            </w:pPr>
            <w:r w:rsidRPr="008354E6">
              <w:rPr>
                <w:b/>
                <w:bCs/>
                <w:lang w:val="hr-HR"/>
              </w:rPr>
              <w:t>771.741,15</w:t>
            </w:r>
          </w:p>
        </w:tc>
        <w:tc>
          <w:tcPr>
            <w:tcW w:w="766" w:type="dxa"/>
            <w:tcBorders>
              <w:top w:val="nil"/>
              <w:left w:val="nil"/>
              <w:bottom w:val="single" w:sz="4" w:space="0" w:color="auto"/>
              <w:right w:val="single" w:sz="4" w:space="0" w:color="auto"/>
            </w:tcBorders>
            <w:shd w:val="clear" w:color="auto" w:fill="auto"/>
            <w:noWrap/>
            <w:vAlign w:val="bottom"/>
            <w:hideMark/>
          </w:tcPr>
          <w:p w14:paraId="784FD87F" w14:textId="77777777" w:rsidR="008354E6" w:rsidRPr="008354E6" w:rsidRDefault="008354E6" w:rsidP="008354E6">
            <w:pPr>
              <w:jc w:val="right"/>
              <w:rPr>
                <w:b/>
                <w:bCs/>
                <w:lang w:val="hr-HR"/>
              </w:rPr>
            </w:pPr>
            <w:r w:rsidRPr="008354E6">
              <w:rPr>
                <w:b/>
                <w:bCs/>
                <w:lang w:val="hr-HR"/>
              </w:rPr>
              <w:t>98,89</w:t>
            </w:r>
          </w:p>
        </w:tc>
      </w:tr>
      <w:tr w:rsidR="008354E6" w:rsidRPr="008354E6" w14:paraId="72513F34"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4796E10B"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24438DE" w14:textId="77777777" w:rsidR="008354E6" w:rsidRPr="008354E6" w:rsidRDefault="008354E6" w:rsidP="008354E6">
            <w:pPr>
              <w:rPr>
                <w:lang w:val="hr-HR"/>
              </w:rPr>
            </w:pPr>
            <w:r w:rsidRPr="008354E6">
              <w:rPr>
                <w:lang w:val="hr-HR"/>
              </w:rPr>
              <w:t>A301001</w:t>
            </w:r>
          </w:p>
        </w:tc>
        <w:tc>
          <w:tcPr>
            <w:tcW w:w="4026" w:type="dxa"/>
            <w:tcBorders>
              <w:top w:val="nil"/>
              <w:left w:val="nil"/>
              <w:bottom w:val="single" w:sz="4" w:space="0" w:color="auto"/>
              <w:right w:val="single" w:sz="4" w:space="0" w:color="auto"/>
            </w:tcBorders>
            <w:shd w:val="clear" w:color="auto" w:fill="auto"/>
            <w:vAlign w:val="bottom"/>
            <w:hideMark/>
          </w:tcPr>
          <w:p w14:paraId="0E465646" w14:textId="77777777" w:rsidR="008354E6" w:rsidRPr="008354E6" w:rsidRDefault="008354E6" w:rsidP="008354E6">
            <w:pPr>
              <w:rPr>
                <w:lang w:val="hr-HR"/>
              </w:rPr>
            </w:pPr>
            <w:r w:rsidRPr="008354E6">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3B6862B2" w14:textId="77777777" w:rsidR="008354E6" w:rsidRPr="008354E6" w:rsidRDefault="008354E6" w:rsidP="008354E6">
            <w:pPr>
              <w:jc w:val="right"/>
              <w:rPr>
                <w:lang w:val="hr-HR"/>
              </w:rPr>
            </w:pPr>
            <w:r w:rsidRPr="008354E6">
              <w:rPr>
                <w:lang w:val="hr-HR"/>
              </w:rPr>
              <w:t>776.179,00</w:t>
            </w:r>
          </w:p>
        </w:tc>
        <w:tc>
          <w:tcPr>
            <w:tcW w:w="1650" w:type="dxa"/>
            <w:tcBorders>
              <w:top w:val="nil"/>
              <w:left w:val="nil"/>
              <w:bottom w:val="single" w:sz="4" w:space="0" w:color="auto"/>
              <w:right w:val="single" w:sz="4" w:space="0" w:color="auto"/>
            </w:tcBorders>
            <w:shd w:val="clear" w:color="auto" w:fill="auto"/>
            <w:noWrap/>
            <w:vAlign w:val="bottom"/>
            <w:hideMark/>
          </w:tcPr>
          <w:p w14:paraId="2E9F180A" w14:textId="77777777" w:rsidR="008354E6" w:rsidRPr="008354E6" w:rsidRDefault="008354E6" w:rsidP="008354E6">
            <w:pPr>
              <w:jc w:val="right"/>
              <w:rPr>
                <w:lang w:val="hr-HR"/>
              </w:rPr>
            </w:pPr>
            <w:r w:rsidRPr="008354E6">
              <w:rPr>
                <w:lang w:val="hr-HR"/>
              </w:rPr>
              <w:t>767.644,95</w:t>
            </w:r>
          </w:p>
        </w:tc>
        <w:tc>
          <w:tcPr>
            <w:tcW w:w="766" w:type="dxa"/>
            <w:tcBorders>
              <w:top w:val="nil"/>
              <w:left w:val="nil"/>
              <w:bottom w:val="single" w:sz="4" w:space="0" w:color="auto"/>
              <w:right w:val="single" w:sz="4" w:space="0" w:color="auto"/>
            </w:tcBorders>
            <w:shd w:val="clear" w:color="auto" w:fill="auto"/>
            <w:noWrap/>
            <w:vAlign w:val="bottom"/>
            <w:hideMark/>
          </w:tcPr>
          <w:p w14:paraId="03EE9185" w14:textId="77777777" w:rsidR="008354E6" w:rsidRPr="008354E6" w:rsidRDefault="008354E6" w:rsidP="008354E6">
            <w:pPr>
              <w:jc w:val="right"/>
              <w:rPr>
                <w:lang w:val="hr-HR"/>
              </w:rPr>
            </w:pPr>
            <w:r w:rsidRPr="008354E6">
              <w:rPr>
                <w:lang w:val="hr-HR"/>
              </w:rPr>
              <w:t>98,90</w:t>
            </w:r>
          </w:p>
        </w:tc>
      </w:tr>
      <w:tr w:rsidR="008354E6" w:rsidRPr="008354E6" w14:paraId="11EA6475"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31F2AE52"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6164027" w14:textId="77777777" w:rsidR="008354E6" w:rsidRPr="008354E6" w:rsidRDefault="008354E6" w:rsidP="008354E6">
            <w:pPr>
              <w:rPr>
                <w:lang w:val="hr-HR"/>
              </w:rPr>
            </w:pPr>
            <w:r w:rsidRPr="008354E6">
              <w:rPr>
                <w:lang w:val="hr-HR"/>
              </w:rPr>
              <w:t>A301002</w:t>
            </w:r>
          </w:p>
        </w:tc>
        <w:tc>
          <w:tcPr>
            <w:tcW w:w="4026" w:type="dxa"/>
            <w:tcBorders>
              <w:top w:val="nil"/>
              <w:left w:val="nil"/>
              <w:bottom w:val="single" w:sz="4" w:space="0" w:color="auto"/>
              <w:right w:val="single" w:sz="4" w:space="0" w:color="auto"/>
            </w:tcBorders>
            <w:shd w:val="clear" w:color="auto" w:fill="auto"/>
            <w:vAlign w:val="bottom"/>
            <w:hideMark/>
          </w:tcPr>
          <w:p w14:paraId="5EA7F321" w14:textId="77777777" w:rsidR="008354E6" w:rsidRPr="008354E6" w:rsidRDefault="008354E6" w:rsidP="008354E6">
            <w:pPr>
              <w:rPr>
                <w:lang w:val="hr-HR"/>
              </w:rPr>
            </w:pPr>
            <w:r w:rsidRPr="008354E6">
              <w:rPr>
                <w:lang w:val="hr-HR"/>
              </w:rPr>
              <w:t>Održavanje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6C272675" w14:textId="77777777" w:rsidR="008354E6" w:rsidRPr="008354E6" w:rsidRDefault="008354E6" w:rsidP="008354E6">
            <w:pPr>
              <w:jc w:val="right"/>
              <w:rPr>
                <w:lang w:val="hr-HR"/>
              </w:rPr>
            </w:pPr>
            <w:r w:rsidRPr="008354E6">
              <w:rPr>
                <w:lang w:val="hr-HR"/>
              </w:rPr>
              <w:t>1.000,00</w:t>
            </w:r>
          </w:p>
        </w:tc>
        <w:tc>
          <w:tcPr>
            <w:tcW w:w="1650" w:type="dxa"/>
            <w:tcBorders>
              <w:top w:val="nil"/>
              <w:left w:val="nil"/>
              <w:bottom w:val="single" w:sz="4" w:space="0" w:color="auto"/>
              <w:right w:val="single" w:sz="4" w:space="0" w:color="auto"/>
            </w:tcBorders>
            <w:shd w:val="clear" w:color="auto" w:fill="auto"/>
            <w:noWrap/>
            <w:vAlign w:val="bottom"/>
            <w:hideMark/>
          </w:tcPr>
          <w:p w14:paraId="34FB3ECE" w14:textId="77777777" w:rsidR="008354E6" w:rsidRPr="008354E6" w:rsidRDefault="008354E6" w:rsidP="008354E6">
            <w:pPr>
              <w:jc w:val="right"/>
              <w:rPr>
                <w:lang w:val="hr-HR"/>
              </w:rPr>
            </w:pPr>
            <w:r w:rsidRPr="008354E6">
              <w:rPr>
                <w:lang w:val="hr-HR"/>
              </w:rPr>
              <w:t>861,09</w:t>
            </w:r>
          </w:p>
        </w:tc>
        <w:tc>
          <w:tcPr>
            <w:tcW w:w="766" w:type="dxa"/>
            <w:tcBorders>
              <w:top w:val="nil"/>
              <w:left w:val="nil"/>
              <w:bottom w:val="single" w:sz="4" w:space="0" w:color="auto"/>
              <w:right w:val="single" w:sz="4" w:space="0" w:color="auto"/>
            </w:tcBorders>
            <w:shd w:val="clear" w:color="auto" w:fill="auto"/>
            <w:noWrap/>
            <w:vAlign w:val="bottom"/>
            <w:hideMark/>
          </w:tcPr>
          <w:p w14:paraId="4E7C4EDD" w14:textId="77777777" w:rsidR="008354E6" w:rsidRPr="008354E6" w:rsidRDefault="008354E6" w:rsidP="008354E6">
            <w:pPr>
              <w:jc w:val="right"/>
              <w:rPr>
                <w:lang w:val="hr-HR"/>
              </w:rPr>
            </w:pPr>
            <w:r w:rsidRPr="008354E6">
              <w:rPr>
                <w:lang w:val="hr-HR"/>
              </w:rPr>
              <w:t>86,11</w:t>
            </w:r>
          </w:p>
        </w:tc>
      </w:tr>
      <w:tr w:rsidR="008354E6" w:rsidRPr="008354E6" w14:paraId="4CE0B681" w14:textId="77777777" w:rsidTr="0043600D">
        <w:trPr>
          <w:trHeight w:val="393"/>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681C8CC1"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A50C76B" w14:textId="77777777" w:rsidR="008354E6" w:rsidRPr="008354E6" w:rsidRDefault="008354E6" w:rsidP="008354E6">
            <w:pPr>
              <w:rPr>
                <w:lang w:val="hr-HR"/>
              </w:rPr>
            </w:pPr>
            <w:r w:rsidRPr="008354E6">
              <w:rPr>
                <w:lang w:val="hr-HR"/>
              </w:rPr>
              <w:t>K301002</w:t>
            </w:r>
          </w:p>
        </w:tc>
        <w:tc>
          <w:tcPr>
            <w:tcW w:w="4026" w:type="dxa"/>
            <w:tcBorders>
              <w:top w:val="nil"/>
              <w:left w:val="nil"/>
              <w:bottom w:val="single" w:sz="4" w:space="0" w:color="auto"/>
              <w:right w:val="single" w:sz="4" w:space="0" w:color="auto"/>
            </w:tcBorders>
            <w:shd w:val="clear" w:color="auto" w:fill="auto"/>
            <w:vAlign w:val="bottom"/>
            <w:hideMark/>
          </w:tcPr>
          <w:p w14:paraId="77FF1EA5" w14:textId="77777777" w:rsidR="008354E6" w:rsidRPr="008354E6" w:rsidRDefault="008354E6" w:rsidP="008354E6">
            <w:pPr>
              <w:rPr>
                <w:lang w:val="hr-HR"/>
              </w:rPr>
            </w:pPr>
            <w:r w:rsidRPr="008354E6">
              <w:rPr>
                <w:lang w:val="hr-HR"/>
              </w:rPr>
              <w:t xml:space="preserve">Dizalica topline objekt </w:t>
            </w:r>
            <w:proofErr w:type="spellStart"/>
            <w:r w:rsidRPr="008354E6">
              <w:rPr>
                <w:lang w:val="hr-HR"/>
              </w:rPr>
              <w:t>Polanijev</w:t>
            </w:r>
            <w:proofErr w:type="spellEnd"/>
            <w:r w:rsidRPr="008354E6">
              <w:rPr>
                <w:lang w:val="hr-HR"/>
              </w:rPr>
              <w:t xml:space="preserve"> prolaz 2</w:t>
            </w:r>
          </w:p>
        </w:tc>
        <w:tc>
          <w:tcPr>
            <w:tcW w:w="1428" w:type="dxa"/>
            <w:tcBorders>
              <w:top w:val="nil"/>
              <w:left w:val="nil"/>
              <w:bottom w:val="single" w:sz="4" w:space="0" w:color="auto"/>
              <w:right w:val="single" w:sz="4" w:space="0" w:color="auto"/>
            </w:tcBorders>
            <w:shd w:val="clear" w:color="auto" w:fill="auto"/>
            <w:noWrap/>
            <w:vAlign w:val="bottom"/>
            <w:hideMark/>
          </w:tcPr>
          <w:p w14:paraId="1147AAC9" w14:textId="77777777" w:rsidR="008354E6" w:rsidRPr="008354E6" w:rsidRDefault="008354E6" w:rsidP="008354E6">
            <w:pPr>
              <w:jc w:val="right"/>
              <w:rPr>
                <w:lang w:val="hr-HR"/>
              </w:rPr>
            </w:pPr>
            <w:r w:rsidRPr="008354E6">
              <w:rPr>
                <w:lang w:val="hr-HR"/>
              </w:rPr>
              <w:t>3.236,00</w:t>
            </w:r>
          </w:p>
        </w:tc>
        <w:tc>
          <w:tcPr>
            <w:tcW w:w="1650" w:type="dxa"/>
            <w:tcBorders>
              <w:top w:val="nil"/>
              <w:left w:val="nil"/>
              <w:bottom w:val="single" w:sz="4" w:space="0" w:color="auto"/>
              <w:right w:val="single" w:sz="4" w:space="0" w:color="auto"/>
            </w:tcBorders>
            <w:shd w:val="clear" w:color="auto" w:fill="auto"/>
            <w:noWrap/>
            <w:vAlign w:val="bottom"/>
            <w:hideMark/>
          </w:tcPr>
          <w:p w14:paraId="056FAAD4" w14:textId="77777777" w:rsidR="008354E6" w:rsidRPr="008354E6" w:rsidRDefault="008354E6" w:rsidP="008354E6">
            <w:pPr>
              <w:jc w:val="right"/>
              <w:rPr>
                <w:lang w:val="hr-HR"/>
              </w:rPr>
            </w:pPr>
            <w:r w:rsidRPr="008354E6">
              <w:rPr>
                <w:lang w:val="hr-HR"/>
              </w:rPr>
              <w:t>3.235,11</w:t>
            </w:r>
          </w:p>
        </w:tc>
        <w:tc>
          <w:tcPr>
            <w:tcW w:w="766" w:type="dxa"/>
            <w:tcBorders>
              <w:top w:val="nil"/>
              <w:left w:val="nil"/>
              <w:bottom w:val="single" w:sz="4" w:space="0" w:color="auto"/>
              <w:right w:val="single" w:sz="4" w:space="0" w:color="auto"/>
            </w:tcBorders>
            <w:shd w:val="clear" w:color="auto" w:fill="auto"/>
            <w:noWrap/>
            <w:vAlign w:val="bottom"/>
            <w:hideMark/>
          </w:tcPr>
          <w:p w14:paraId="1ECA2B02" w14:textId="77777777" w:rsidR="008354E6" w:rsidRPr="008354E6" w:rsidRDefault="008354E6" w:rsidP="008354E6">
            <w:pPr>
              <w:jc w:val="right"/>
              <w:rPr>
                <w:lang w:val="hr-HR"/>
              </w:rPr>
            </w:pPr>
            <w:r w:rsidRPr="008354E6">
              <w:rPr>
                <w:lang w:val="hr-HR"/>
              </w:rPr>
              <w:t>99,97</w:t>
            </w:r>
          </w:p>
        </w:tc>
      </w:tr>
      <w:tr w:rsidR="008354E6" w:rsidRPr="008354E6" w14:paraId="122A8FA9"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63C65757"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B1194B3" w14:textId="77777777" w:rsidR="008354E6" w:rsidRPr="008354E6" w:rsidRDefault="008354E6" w:rsidP="008354E6">
            <w:pPr>
              <w:rPr>
                <w:b/>
                <w:bCs/>
                <w:lang w:val="hr-HR"/>
              </w:rPr>
            </w:pPr>
            <w:r w:rsidRPr="008354E6">
              <w:rPr>
                <w:b/>
                <w:bCs/>
                <w:lang w:val="hr-HR"/>
              </w:rPr>
              <w:t>2003</w:t>
            </w:r>
          </w:p>
        </w:tc>
        <w:tc>
          <w:tcPr>
            <w:tcW w:w="4026" w:type="dxa"/>
            <w:tcBorders>
              <w:top w:val="nil"/>
              <w:left w:val="nil"/>
              <w:bottom w:val="single" w:sz="4" w:space="0" w:color="auto"/>
              <w:right w:val="single" w:sz="4" w:space="0" w:color="auto"/>
            </w:tcBorders>
            <w:shd w:val="clear" w:color="auto" w:fill="auto"/>
            <w:vAlign w:val="bottom"/>
            <w:hideMark/>
          </w:tcPr>
          <w:p w14:paraId="7C8266AC" w14:textId="77777777" w:rsidR="008354E6" w:rsidRPr="008354E6" w:rsidRDefault="008354E6" w:rsidP="008354E6">
            <w:pPr>
              <w:rPr>
                <w:b/>
                <w:bCs/>
                <w:lang w:val="hr-HR"/>
              </w:rPr>
            </w:pPr>
            <w:r w:rsidRPr="008354E6">
              <w:rPr>
                <w:b/>
                <w:bCs/>
                <w:lang w:val="hr-HR"/>
              </w:rPr>
              <w:t>RAZVOJ MJESNE SAMOUPRAVE</w:t>
            </w:r>
          </w:p>
        </w:tc>
        <w:tc>
          <w:tcPr>
            <w:tcW w:w="1428" w:type="dxa"/>
            <w:tcBorders>
              <w:top w:val="nil"/>
              <w:left w:val="nil"/>
              <w:bottom w:val="single" w:sz="4" w:space="0" w:color="auto"/>
              <w:right w:val="single" w:sz="4" w:space="0" w:color="auto"/>
            </w:tcBorders>
            <w:shd w:val="clear" w:color="auto" w:fill="auto"/>
            <w:noWrap/>
            <w:vAlign w:val="bottom"/>
            <w:hideMark/>
          </w:tcPr>
          <w:p w14:paraId="31A9D7E9" w14:textId="77777777" w:rsidR="008354E6" w:rsidRPr="008354E6" w:rsidRDefault="008354E6" w:rsidP="008354E6">
            <w:pPr>
              <w:jc w:val="right"/>
              <w:rPr>
                <w:b/>
                <w:bCs/>
                <w:lang w:val="hr-HR"/>
              </w:rPr>
            </w:pPr>
            <w:r w:rsidRPr="008354E6">
              <w:rPr>
                <w:b/>
                <w:bCs/>
                <w:lang w:val="hr-HR"/>
              </w:rPr>
              <w:t>43.210,00</w:t>
            </w:r>
          </w:p>
        </w:tc>
        <w:tc>
          <w:tcPr>
            <w:tcW w:w="1650" w:type="dxa"/>
            <w:tcBorders>
              <w:top w:val="nil"/>
              <w:left w:val="nil"/>
              <w:bottom w:val="single" w:sz="4" w:space="0" w:color="auto"/>
              <w:right w:val="single" w:sz="4" w:space="0" w:color="auto"/>
            </w:tcBorders>
            <w:shd w:val="clear" w:color="auto" w:fill="auto"/>
            <w:noWrap/>
            <w:vAlign w:val="bottom"/>
            <w:hideMark/>
          </w:tcPr>
          <w:p w14:paraId="5BCCD032" w14:textId="77777777" w:rsidR="008354E6" w:rsidRPr="008354E6" w:rsidRDefault="008354E6" w:rsidP="008354E6">
            <w:pPr>
              <w:jc w:val="right"/>
              <w:rPr>
                <w:b/>
                <w:bCs/>
                <w:lang w:val="hr-HR"/>
              </w:rPr>
            </w:pPr>
            <w:r w:rsidRPr="008354E6">
              <w:rPr>
                <w:b/>
                <w:bCs/>
                <w:lang w:val="hr-HR"/>
              </w:rPr>
              <w:t>41.775,53</w:t>
            </w:r>
          </w:p>
        </w:tc>
        <w:tc>
          <w:tcPr>
            <w:tcW w:w="766" w:type="dxa"/>
            <w:tcBorders>
              <w:top w:val="nil"/>
              <w:left w:val="nil"/>
              <w:bottom w:val="single" w:sz="4" w:space="0" w:color="auto"/>
              <w:right w:val="single" w:sz="4" w:space="0" w:color="auto"/>
            </w:tcBorders>
            <w:shd w:val="clear" w:color="auto" w:fill="auto"/>
            <w:noWrap/>
            <w:vAlign w:val="bottom"/>
            <w:hideMark/>
          </w:tcPr>
          <w:p w14:paraId="74162F89" w14:textId="77777777" w:rsidR="008354E6" w:rsidRPr="008354E6" w:rsidRDefault="008354E6" w:rsidP="008354E6">
            <w:pPr>
              <w:jc w:val="right"/>
              <w:rPr>
                <w:b/>
                <w:bCs/>
                <w:lang w:val="hr-HR"/>
              </w:rPr>
            </w:pPr>
            <w:r w:rsidRPr="008354E6">
              <w:rPr>
                <w:b/>
                <w:bCs/>
                <w:lang w:val="hr-HR"/>
              </w:rPr>
              <w:t>96,68</w:t>
            </w:r>
          </w:p>
        </w:tc>
      </w:tr>
      <w:tr w:rsidR="008354E6" w:rsidRPr="008354E6" w14:paraId="004AEF20"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05D607A9"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EF099E2" w14:textId="77777777" w:rsidR="008354E6" w:rsidRPr="008354E6" w:rsidRDefault="008354E6" w:rsidP="008354E6">
            <w:pPr>
              <w:rPr>
                <w:lang w:val="hr-HR"/>
              </w:rPr>
            </w:pPr>
            <w:r w:rsidRPr="008354E6">
              <w:rPr>
                <w:lang w:val="hr-HR"/>
              </w:rPr>
              <w:t>A203001</w:t>
            </w:r>
          </w:p>
        </w:tc>
        <w:tc>
          <w:tcPr>
            <w:tcW w:w="4026" w:type="dxa"/>
            <w:tcBorders>
              <w:top w:val="nil"/>
              <w:left w:val="nil"/>
              <w:bottom w:val="single" w:sz="4" w:space="0" w:color="auto"/>
              <w:right w:val="single" w:sz="4" w:space="0" w:color="auto"/>
            </w:tcBorders>
            <w:shd w:val="clear" w:color="auto" w:fill="auto"/>
            <w:vAlign w:val="bottom"/>
            <w:hideMark/>
          </w:tcPr>
          <w:p w14:paraId="6F4C7BD8" w14:textId="77777777" w:rsidR="008354E6" w:rsidRPr="008354E6" w:rsidRDefault="008354E6" w:rsidP="008354E6">
            <w:pPr>
              <w:rPr>
                <w:lang w:val="hr-HR"/>
              </w:rPr>
            </w:pPr>
            <w:r w:rsidRPr="008354E6">
              <w:rPr>
                <w:lang w:val="hr-HR"/>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6437FA56" w14:textId="77777777" w:rsidR="008354E6" w:rsidRPr="008354E6" w:rsidRDefault="008354E6" w:rsidP="008354E6">
            <w:pPr>
              <w:jc w:val="right"/>
              <w:rPr>
                <w:lang w:val="hr-HR"/>
              </w:rPr>
            </w:pPr>
            <w:r w:rsidRPr="008354E6">
              <w:rPr>
                <w:lang w:val="hr-HR"/>
              </w:rPr>
              <w:t>33.843,00</w:t>
            </w:r>
          </w:p>
        </w:tc>
        <w:tc>
          <w:tcPr>
            <w:tcW w:w="1650" w:type="dxa"/>
            <w:tcBorders>
              <w:top w:val="nil"/>
              <w:left w:val="nil"/>
              <w:bottom w:val="single" w:sz="4" w:space="0" w:color="auto"/>
              <w:right w:val="single" w:sz="4" w:space="0" w:color="auto"/>
            </w:tcBorders>
            <w:shd w:val="clear" w:color="auto" w:fill="auto"/>
            <w:noWrap/>
            <w:vAlign w:val="bottom"/>
            <w:hideMark/>
          </w:tcPr>
          <w:p w14:paraId="528BB299" w14:textId="77777777" w:rsidR="008354E6" w:rsidRPr="008354E6" w:rsidRDefault="008354E6" w:rsidP="008354E6">
            <w:pPr>
              <w:jc w:val="right"/>
              <w:rPr>
                <w:lang w:val="hr-HR"/>
              </w:rPr>
            </w:pPr>
            <w:r w:rsidRPr="008354E6">
              <w:rPr>
                <w:lang w:val="hr-HR"/>
              </w:rPr>
              <w:t>32.419,41</w:t>
            </w:r>
          </w:p>
        </w:tc>
        <w:tc>
          <w:tcPr>
            <w:tcW w:w="766" w:type="dxa"/>
            <w:tcBorders>
              <w:top w:val="nil"/>
              <w:left w:val="nil"/>
              <w:bottom w:val="single" w:sz="4" w:space="0" w:color="auto"/>
              <w:right w:val="single" w:sz="4" w:space="0" w:color="auto"/>
            </w:tcBorders>
            <w:shd w:val="clear" w:color="auto" w:fill="auto"/>
            <w:noWrap/>
            <w:vAlign w:val="bottom"/>
            <w:hideMark/>
          </w:tcPr>
          <w:p w14:paraId="0615758A" w14:textId="77777777" w:rsidR="008354E6" w:rsidRPr="008354E6" w:rsidRDefault="008354E6" w:rsidP="008354E6">
            <w:pPr>
              <w:jc w:val="right"/>
              <w:rPr>
                <w:lang w:val="hr-HR"/>
              </w:rPr>
            </w:pPr>
            <w:r w:rsidRPr="008354E6">
              <w:rPr>
                <w:lang w:val="hr-HR"/>
              </w:rPr>
              <w:t>95,79</w:t>
            </w:r>
          </w:p>
        </w:tc>
      </w:tr>
      <w:tr w:rsidR="008354E6" w:rsidRPr="008354E6" w14:paraId="29DEFECF"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5C456BF"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840B919" w14:textId="77777777" w:rsidR="008354E6" w:rsidRPr="008354E6" w:rsidRDefault="008354E6" w:rsidP="008354E6">
            <w:pPr>
              <w:rPr>
                <w:lang w:val="hr-HR"/>
              </w:rPr>
            </w:pPr>
            <w:r w:rsidRPr="008354E6">
              <w:rPr>
                <w:lang w:val="hr-HR"/>
              </w:rPr>
              <w:t>A203002</w:t>
            </w:r>
          </w:p>
        </w:tc>
        <w:tc>
          <w:tcPr>
            <w:tcW w:w="4026" w:type="dxa"/>
            <w:tcBorders>
              <w:top w:val="nil"/>
              <w:left w:val="nil"/>
              <w:bottom w:val="single" w:sz="4" w:space="0" w:color="auto"/>
              <w:right w:val="single" w:sz="4" w:space="0" w:color="auto"/>
            </w:tcBorders>
            <w:shd w:val="clear" w:color="auto" w:fill="auto"/>
            <w:vAlign w:val="bottom"/>
            <w:hideMark/>
          </w:tcPr>
          <w:p w14:paraId="1609E8E6" w14:textId="77777777" w:rsidR="008354E6" w:rsidRPr="008354E6" w:rsidRDefault="008354E6" w:rsidP="008354E6">
            <w:pPr>
              <w:rPr>
                <w:lang w:val="hr-HR"/>
              </w:rPr>
            </w:pPr>
            <w:r w:rsidRPr="008354E6">
              <w:rPr>
                <w:lang w:val="hr-HR"/>
              </w:rPr>
              <w:t>Redovna djelatnost vijeća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153879DA" w14:textId="77777777" w:rsidR="008354E6" w:rsidRPr="008354E6" w:rsidRDefault="008354E6" w:rsidP="008354E6">
            <w:pPr>
              <w:jc w:val="right"/>
              <w:rPr>
                <w:lang w:val="hr-HR"/>
              </w:rPr>
            </w:pPr>
            <w:r w:rsidRPr="008354E6">
              <w:rPr>
                <w:lang w:val="hr-HR"/>
              </w:rPr>
              <w:t>8.727,00</w:t>
            </w:r>
          </w:p>
        </w:tc>
        <w:tc>
          <w:tcPr>
            <w:tcW w:w="1650" w:type="dxa"/>
            <w:tcBorders>
              <w:top w:val="nil"/>
              <w:left w:val="nil"/>
              <w:bottom w:val="single" w:sz="4" w:space="0" w:color="auto"/>
              <w:right w:val="single" w:sz="4" w:space="0" w:color="auto"/>
            </w:tcBorders>
            <w:shd w:val="clear" w:color="auto" w:fill="auto"/>
            <w:noWrap/>
            <w:vAlign w:val="bottom"/>
            <w:hideMark/>
          </w:tcPr>
          <w:p w14:paraId="32A75FD0" w14:textId="77777777" w:rsidR="008354E6" w:rsidRPr="008354E6" w:rsidRDefault="008354E6" w:rsidP="008354E6">
            <w:pPr>
              <w:jc w:val="right"/>
              <w:rPr>
                <w:lang w:val="hr-HR"/>
              </w:rPr>
            </w:pPr>
            <w:r w:rsidRPr="008354E6">
              <w:rPr>
                <w:lang w:val="hr-HR"/>
              </w:rPr>
              <w:t>8.716,64</w:t>
            </w:r>
          </w:p>
        </w:tc>
        <w:tc>
          <w:tcPr>
            <w:tcW w:w="766" w:type="dxa"/>
            <w:tcBorders>
              <w:top w:val="nil"/>
              <w:left w:val="nil"/>
              <w:bottom w:val="single" w:sz="4" w:space="0" w:color="auto"/>
              <w:right w:val="single" w:sz="4" w:space="0" w:color="auto"/>
            </w:tcBorders>
            <w:shd w:val="clear" w:color="auto" w:fill="auto"/>
            <w:noWrap/>
            <w:vAlign w:val="bottom"/>
            <w:hideMark/>
          </w:tcPr>
          <w:p w14:paraId="35DE3D36" w14:textId="77777777" w:rsidR="008354E6" w:rsidRPr="008354E6" w:rsidRDefault="008354E6" w:rsidP="008354E6">
            <w:pPr>
              <w:jc w:val="right"/>
              <w:rPr>
                <w:lang w:val="hr-HR"/>
              </w:rPr>
            </w:pPr>
            <w:r w:rsidRPr="008354E6">
              <w:rPr>
                <w:lang w:val="hr-HR"/>
              </w:rPr>
              <w:t>99,88</w:t>
            </w:r>
          </w:p>
        </w:tc>
      </w:tr>
      <w:tr w:rsidR="008354E6" w:rsidRPr="008354E6" w14:paraId="4B600C2E"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6AE21BE5"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F551214" w14:textId="77777777" w:rsidR="008354E6" w:rsidRPr="008354E6" w:rsidRDefault="008354E6" w:rsidP="008354E6">
            <w:pPr>
              <w:rPr>
                <w:lang w:val="hr-HR"/>
              </w:rPr>
            </w:pPr>
            <w:r w:rsidRPr="008354E6">
              <w:rPr>
                <w:lang w:val="hr-HR"/>
              </w:rPr>
              <w:t>A203003</w:t>
            </w:r>
          </w:p>
        </w:tc>
        <w:tc>
          <w:tcPr>
            <w:tcW w:w="4026" w:type="dxa"/>
            <w:tcBorders>
              <w:top w:val="nil"/>
              <w:left w:val="nil"/>
              <w:bottom w:val="single" w:sz="4" w:space="0" w:color="auto"/>
              <w:right w:val="single" w:sz="4" w:space="0" w:color="auto"/>
            </w:tcBorders>
            <w:shd w:val="clear" w:color="auto" w:fill="auto"/>
            <w:vAlign w:val="bottom"/>
            <w:hideMark/>
          </w:tcPr>
          <w:p w14:paraId="7DA38D10" w14:textId="77777777" w:rsidR="008354E6" w:rsidRPr="008354E6" w:rsidRDefault="008354E6" w:rsidP="008354E6">
            <w:pPr>
              <w:rPr>
                <w:lang w:val="hr-HR"/>
              </w:rPr>
            </w:pPr>
            <w:r w:rsidRPr="008354E6">
              <w:rPr>
                <w:lang w:val="hr-HR"/>
              </w:rPr>
              <w:t>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06678C23" w14:textId="77777777" w:rsidR="008354E6" w:rsidRPr="008354E6" w:rsidRDefault="008354E6" w:rsidP="008354E6">
            <w:pPr>
              <w:jc w:val="right"/>
              <w:rPr>
                <w:lang w:val="hr-HR"/>
              </w:rPr>
            </w:pPr>
            <w:r w:rsidRPr="008354E6">
              <w:rPr>
                <w:lang w:val="hr-HR"/>
              </w:rPr>
              <w:t>640,00</w:t>
            </w:r>
          </w:p>
        </w:tc>
        <w:tc>
          <w:tcPr>
            <w:tcW w:w="1650" w:type="dxa"/>
            <w:tcBorders>
              <w:top w:val="nil"/>
              <w:left w:val="nil"/>
              <w:bottom w:val="single" w:sz="4" w:space="0" w:color="auto"/>
              <w:right w:val="single" w:sz="4" w:space="0" w:color="auto"/>
            </w:tcBorders>
            <w:shd w:val="clear" w:color="auto" w:fill="auto"/>
            <w:noWrap/>
            <w:vAlign w:val="bottom"/>
            <w:hideMark/>
          </w:tcPr>
          <w:p w14:paraId="4D77CECA" w14:textId="77777777" w:rsidR="008354E6" w:rsidRPr="008354E6" w:rsidRDefault="008354E6" w:rsidP="008354E6">
            <w:pPr>
              <w:jc w:val="right"/>
              <w:rPr>
                <w:lang w:val="hr-HR"/>
              </w:rPr>
            </w:pPr>
            <w:r w:rsidRPr="008354E6">
              <w:rPr>
                <w:lang w:val="hr-HR"/>
              </w:rPr>
              <w:t>639,48</w:t>
            </w:r>
          </w:p>
        </w:tc>
        <w:tc>
          <w:tcPr>
            <w:tcW w:w="766" w:type="dxa"/>
            <w:tcBorders>
              <w:top w:val="nil"/>
              <w:left w:val="nil"/>
              <w:bottom w:val="single" w:sz="4" w:space="0" w:color="auto"/>
              <w:right w:val="single" w:sz="4" w:space="0" w:color="auto"/>
            </w:tcBorders>
            <w:shd w:val="clear" w:color="auto" w:fill="auto"/>
            <w:noWrap/>
            <w:vAlign w:val="bottom"/>
            <w:hideMark/>
          </w:tcPr>
          <w:p w14:paraId="59E1ED78" w14:textId="77777777" w:rsidR="008354E6" w:rsidRPr="008354E6" w:rsidRDefault="008354E6" w:rsidP="008354E6">
            <w:pPr>
              <w:jc w:val="right"/>
              <w:rPr>
                <w:lang w:val="hr-HR"/>
              </w:rPr>
            </w:pPr>
            <w:r w:rsidRPr="008354E6">
              <w:rPr>
                <w:lang w:val="hr-HR"/>
              </w:rPr>
              <w:t>99,92</w:t>
            </w:r>
          </w:p>
        </w:tc>
      </w:tr>
      <w:tr w:rsidR="008354E6" w:rsidRPr="008354E6" w14:paraId="527B27DC"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3EC016A7"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A31EB9E" w14:textId="77777777" w:rsidR="008354E6" w:rsidRPr="008354E6" w:rsidRDefault="008354E6" w:rsidP="008354E6">
            <w:pPr>
              <w:rPr>
                <w:b/>
                <w:bCs/>
                <w:lang w:val="hr-HR"/>
              </w:rPr>
            </w:pPr>
            <w:r w:rsidRPr="008354E6">
              <w:rPr>
                <w:b/>
                <w:bCs/>
                <w:lang w:val="hr-HR"/>
              </w:rPr>
              <w:t>2005</w:t>
            </w:r>
          </w:p>
        </w:tc>
        <w:tc>
          <w:tcPr>
            <w:tcW w:w="4026" w:type="dxa"/>
            <w:tcBorders>
              <w:top w:val="nil"/>
              <w:left w:val="nil"/>
              <w:bottom w:val="single" w:sz="4" w:space="0" w:color="auto"/>
              <w:right w:val="single" w:sz="4" w:space="0" w:color="auto"/>
            </w:tcBorders>
            <w:shd w:val="clear" w:color="auto" w:fill="auto"/>
            <w:vAlign w:val="bottom"/>
            <w:hideMark/>
          </w:tcPr>
          <w:p w14:paraId="1828FC45" w14:textId="77777777" w:rsidR="008354E6" w:rsidRPr="008354E6" w:rsidRDefault="008354E6" w:rsidP="008354E6">
            <w:pPr>
              <w:rPr>
                <w:b/>
                <w:bCs/>
                <w:lang w:val="hr-HR"/>
              </w:rPr>
            </w:pPr>
            <w:r w:rsidRPr="008354E6">
              <w:rPr>
                <w:b/>
                <w:bCs/>
                <w:lang w:val="hr-HR"/>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77629DCF" w14:textId="77777777" w:rsidR="008354E6" w:rsidRPr="008354E6" w:rsidRDefault="008354E6" w:rsidP="008354E6">
            <w:pPr>
              <w:jc w:val="right"/>
              <w:rPr>
                <w:b/>
                <w:bCs/>
                <w:lang w:val="hr-HR"/>
              </w:rPr>
            </w:pPr>
            <w:r w:rsidRPr="008354E6">
              <w:rPr>
                <w:b/>
                <w:bCs/>
                <w:lang w:val="hr-HR"/>
              </w:rPr>
              <w:t>1.496.321,00</w:t>
            </w:r>
          </w:p>
        </w:tc>
        <w:tc>
          <w:tcPr>
            <w:tcW w:w="1650" w:type="dxa"/>
            <w:tcBorders>
              <w:top w:val="nil"/>
              <w:left w:val="nil"/>
              <w:bottom w:val="single" w:sz="4" w:space="0" w:color="auto"/>
              <w:right w:val="single" w:sz="4" w:space="0" w:color="auto"/>
            </w:tcBorders>
            <w:shd w:val="clear" w:color="auto" w:fill="auto"/>
            <w:noWrap/>
            <w:vAlign w:val="bottom"/>
            <w:hideMark/>
          </w:tcPr>
          <w:p w14:paraId="1D4CF7A0" w14:textId="77777777" w:rsidR="008354E6" w:rsidRPr="008354E6" w:rsidRDefault="008354E6" w:rsidP="008354E6">
            <w:pPr>
              <w:jc w:val="right"/>
              <w:rPr>
                <w:b/>
                <w:bCs/>
                <w:lang w:val="hr-HR"/>
              </w:rPr>
            </w:pPr>
            <w:r w:rsidRPr="008354E6">
              <w:rPr>
                <w:b/>
                <w:bCs/>
                <w:lang w:val="hr-HR"/>
              </w:rPr>
              <w:t>1.472.154,57</w:t>
            </w:r>
          </w:p>
        </w:tc>
        <w:tc>
          <w:tcPr>
            <w:tcW w:w="766" w:type="dxa"/>
            <w:tcBorders>
              <w:top w:val="nil"/>
              <w:left w:val="nil"/>
              <w:bottom w:val="single" w:sz="4" w:space="0" w:color="auto"/>
              <w:right w:val="single" w:sz="4" w:space="0" w:color="auto"/>
            </w:tcBorders>
            <w:shd w:val="clear" w:color="auto" w:fill="auto"/>
            <w:noWrap/>
            <w:vAlign w:val="bottom"/>
            <w:hideMark/>
          </w:tcPr>
          <w:p w14:paraId="093507DC" w14:textId="77777777" w:rsidR="008354E6" w:rsidRPr="008354E6" w:rsidRDefault="008354E6" w:rsidP="008354E6">
            <w:pPr>
              <w:jc w:val="right"/>
              <w:rPr>
                <w:b/>
                <w:bCs/>
                <w:lang w:val="hr-HR"/>
              </w:rPr>
            </w:pPr>
            <w:r w:rsidRPr="008354E6">
              <w:rPr>
                <w:b/>
                <w:bCs/>
                <w:lang w:val="hr-HR"/>
              </w:rPr>
              <w:t>98,38</w:t>
            </w:r>
          </w:p>
        </w:tc>
      </w:tr>
      <w:tr w:rsidR="008354E6" w:rsidRPr="008354E6" w14:paraId="107DE5CC"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9B511D1"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279522D" w14:textId="77777777" w:rsidR="008354E6" w:rsidRPr="008354E6" w:rsidRDefault="008354E6" w:rsidP="008354E6">
            <w:pPr>
              <w:rPr>
                <w:lang w:val="hr-HR"/>
              </w:rPr>
            </w:pPr>
            <w:r w:rsidRPr="008354E6">
              <w:rPr>
                <w:lang w:val="hr-HR"/>
              </w:rPr>
              <w:t>A205001</w:t>
            </w:r>
          </w:p>
        </w:tc>
        <w:tc>
          <w:tcPr>
            <w:tcW w:w="4026" w:type="dxa"/>
            <w:tcBorders>
              <w:top w:val="nil"/>
              <w:left w:val="nil"/>
              <w:bottom w:val="single" w:sz="4" w:space="0" w:color="auto"/>
              <w:right w:val="single" w:sz="4" w:space="0" w:color="auto"/>
            </w:tcBorders>
            <w:shd w:val="clear" w:color="auto" w:fill="auto"/>
            <w:vAlign w:val="bottom"/>
            <w:hideMark/>
          </w:tcPr>
          <w:p w14:paraId="53523441" w14:textId="77777777" w:rsidR="008354E6" w:rsidRPr="008354E6" w:rsidRDefault="008354E6" w:rsidP="008354E6">
            <w:pPr>
              <w:rPr>
                <w:lang w:val="hr-HR"/>
              </w:rPr>
            </w:pPr>
            <w:r w:rsidRPr="008354E6">
              <w:rPr>
                <w:lang w:val="hr-HR"/>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13AB8C64" w14:textId="77777777" w:rsidR="008354E6" w:rsidRPr="008354E6" w:rsidRDefault="008354E6" w:rsidP="008354E6">
            <w:pPr>
              <w:jc w:val="right"/>
              <w:rPr>
                <w:lang w:val="hr-HR"/>
              </w:rPr>
            </w:pPr>
            <w:r w:rsidRPr="008354E6">
              <w:rPr>
                <w:lang w:val="hr-HR"/>
              </w:rPr>
              <w:t>1.322.680,00</w:t>
            </w:r>
          </w:p>
        </w:tc>
        <w:tc>
          <w:tcPr>
            <w:tcW w:w="1650" w:type="dxa"/>
            <w:tcBorders>
              <w:top w:val="nil"/>
              <w:left w:val="nil"/>
              <w:bottom w:val="single" w:sz="4" w:space="0" w:color="auto"/>
              <w:right w:val="single" w:sz="4" w:space="0" w:color="auto"/>
            </w:tcBorders>
            <w:shd w:val="clear" w:color="auto" w:fill="auto"/>
            <w:noWrap/>
            <w:vAlign w:val="bottom"/>
            <w:hideMark/>
          </w:tcPr>
          <w:p w14:paraId="37358596" w14:textId="77777777" w:rsidR="008354E6" w:rsidRPr="008354E6" w:rsidRDefault="008354E6" w:rsidP="008354E6">
            <w:pPr>
              <w:jc w:val="right"/>
              <w:rPr>
                <w:lang w:val="hr-HR"/>
              </w:rPr>
            </w:pPr>
            <w:r w:rsidRPr="008354E6">
              <w:rPr>
                <w:lang w:val="hr-HR"/>
              </w:rPr>
              <w:t>1.300.945,34</w:t>
            </w:r>
          </w:p>
        </w:tc>
        <w:tc>
          <w:tcPr>
            <w:tcW w:w="766" w:type="dxa"/>
            <w:tcBorders>
              <w:top w:val="nil"/>
              <w:left w:val="nil"/>
              <w:bottom w:val="single" w:sz="4" w:space="0" w:color="auto"/>
              <w:right w:val="single" w:sz="4" w:space="0" w:color="auto"/>
            </w:tcBorders>
            <w:shd w:val="clear" w:color="auto" w:fill="auto"/>
            <w:noWrap/>
            <w:vAlign w:val="bottom"/>
            <w:hideMark/>
          </w:tcPr>
          <w:p w14:paraId="4AF412B1" w14:textId="77777777" w:rsidR="008354E6" w:rsidRPr="008354E6" w:rsidRDefault="008354E6" w:rsidP="008354E6">
            <w:pPr>
              <w:jc w:val="right"/>
              <w:rPr>
                <w:lang w:val="hr-HR"/>
              </w:rPr>
            </w:pPr>
            <w:r w:rsidRPr="008354E6">
              <w:rPr>
                <w:lang w:val="hr-HR"/>
              </w:rPr>
              <w:t>98,36</w:t>
            </w:r>
          </w:p>
        </w:tc>
      </w:tr>
      <w:tr w:rsidR="008354E6" w:rsidRPr="008354E6" w14:paraId="39D6EEC1"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48E58040"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775F97C" w14:textId="77777777" w:rsidR="008354E6" w:rsidRPr="008354E6" w:rsidRDefault="008354E6" w:rsidP="008354E6">
            <w:pPr>
              <w:rPr>
                <w:lang w:val="hr-HR"/>
              </w:rPr>
            </w:pPr>
            <w:r w:rsidRPr="008354E6">
              <w:rPr>
                <w:lang w:val="hr-HR"/>
              </w:rPr>
              <w:t>A205002</w:t>
            </w:r>
          </w:p>
        </w:tc>
        <w:tc>
          <w:tcPr>
            <w:tcW w:w="4026" w:type="dxa"/>
            <w:tcBorders>
              <w:top w:val="nil"/>
              <w:left w:val="nil"/>
              <w:bottom w:val="single" w:sz="4" w:space="0" w:color="auto"/>
              <w:right w:val="single" w:sz="4" w:space="0" w:color="auto"/>
            </w:tcBorders>
            <w:shd w:val="clear" w:color="auto" w:fill="auto"/>
            <w:vAlign w:val="bottom"/>
            <w:hideMark/>
          </w:tcPr>
          <w:p w14:paraId="73F0C28A" w14:textId="77777777" w:rsidR="008354E6" w:rsidRPr="008354E6" w:rsidRDefault="008354E6" w:rsidP="008354E6">
            <w:pPr>
              <w:rPr>
                <w:lang w:val="hr-HR"/>
              </w:rPr>
            </w:pPr>
            <w:r w:rsidRPr="008354E6">
              <w:rPr>
                <w:lang w:val="hr-HR"/>
              </w:rPr>
              <w:t>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14:paraId="766426AF" w14:textId="77777777" w:rsidR="008354E6" w:rsidRPr="008354E6" w:rsidRDefault="008354E6" w:rsidP="008354E6">
            <w:pPr>
              <w:jc w:val="right"/>
              <w:rPr>
                <w:lang w:val="hr-HR"/>
              </w:rPr>
            </w:pPr>
            <w:r w:rsidRPr="008354E6">
              <w:rPr>
                <w:lang w:val="hr-HR"/>
              </w:rPr>
              <w:t>101.954,00</w:t>
            </w:r>
          </w:p>
        </w:tc>
        <w:tc>
          <w:tcPr>
            <w:tcW w:w="1650" w:type="dxa"/>
            <w:tcBorders>
              <w:top w:val="nil"/>
              <w:left w:val="nil"/>
              <w:bottom w:val="single" w:sz="4" w:space="0" w:color="auto"/>
              <w:right w:val="single" w:sz="4" w:space="0" w:color="auto"/>
            </w:tcBorders>
            <w:shd w:val="clear" w:color="auto" w:fill="auto"/>
            <w:noWrap/>
            <w:vAlign w:val="bottom"/>
            <w:hideMark/>
          </w:tcPr>
          <w:p w14:paraId="7B2CFFD5" w14:textId="77777777" w:rsidR="008354E6" w:rsidRPr="008354E6" w:rsidRDefault="008354E6" w:rsidP="008354E6">
            <w:pPr>
              <w:jc w:val="right"/>
              <w:rPr>
                <w:lang w:val="hr-HR"/>
              </w:rPr>
            </w:pPr>
            <w:r w:rsidRPr="008354E6">
              <w:rPr>
                <w:lang w:val="hr-HR"/>
              </w:rPr>
              <w:t>101.953,50</w:t>
            </w:r>
          </w:p>
        </w:tc>
        <w:tc>
          <w:tcPr>
            <w:tcW w:w="766" w:type="dxa"/>
            <w:tcBorders>
              <w:top w:val="nil"/>
              <w:left w:val="nil"/>
              <w:bottom w:val="single" w:sz="4" w:space="0" w:color="auto"/>
              <w:right w:val="single" w:sz="4" w:space="0" w:color="auto"/>
            </w:tcBorders>
            <w:shd w:val="clear" w:color="auto" w:fill="auto"/>
            <w:noWrap/>
            <w:vAlign w:val="bottom"/>
            <w:hideMark/>
          </w:tcPr>
          <w:p w14:paraId="52419AA8" w14:textId="77777777" w:rsidR="008354E6" w:rsidRPr="008354E6" w:rsidRDefault="008354E6" w:rsidP="008354E6">
            <w:pPr>
              <w:jc w:val="right"/>
              <w:rPr>
                <w:lang w:val="hr-HR"/>
              </w:rPr>
            </w:pPr>
            <w:r w:rsidRPr="008354E6">
              <w:rPr>
                <w:lang w:val="hr-HR"/>
              </w:rPr>
              <w:t>100,00</w:t>
            </w:r>
          </w:p>
        </w:tc>
      </w:tr>
      <w:tr w:rsidR="008354E6" w:rsidRPr="008354E6" w14:paraId="5DC341F6"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05924625"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799BFB9" w14:textId="77777777" w:rsidR="008354E6" w:rsidRPr="008354E6" w:rsidRDefault="008354E6" w:rsidP="008354E6">
            <w:pPr>
              <w:rPr>
                <w:lang w:val="hr-HR"/>
              </w:rPr>
            </w:pPr>
            <w:r w:rsidRPr="008354E6">
              <w:rPr>
                <w:lang w:val="hr-HR"/>
              </w:rPr>
              <w:t>A205005</w:t>
            </w:r>
          </w:p>
        </w:tc>
        <w:tc>
          <w:tcPr>
            <w:tcW w:w="4026" w:type="dxa"/>
            <w:tcBorders>
              <w:top w:val="nil"/>
              <w:left w:val="nil"/>
              <w:bottom w:val="single" w:sz="4" w:space="0" w:color="auto"/>
              <w:right w:val="single" w:sz="4" w:space="0" w:color="auto"/>
            </w:tcBorders>
            <w:shd w:val="clear" w:color="auto" w:fill="auto"/>
            <w:vAlign w:val="bottom"/>
            <w:hideMark/>
          </w:tcPr>
          <w:p w14:paraId="405D0495" w14:textId="77777777" w:rsidR="008354E6" w:rsidRPr="008354E6" w:rsidRDefault="008354E6" w:rsidP="008354E6">
            <w:pPr>
              <w:rPr>
                <w:lang w:val="hr-HR"/>
              </w:rPr>
            </w:pPr>
            <w:r w:rsidRPr="008354E6">
              <w:rPr>
                <w:lang w:val="hr-HR"/>
              </w:rPr>
              <w:t>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14:paraId="4B85A2F1" w14:textId="77777777" w:rsidR="008354E6" w:rsidRPr="008354E6" w:rsidRDefault="008354E6" w:rsidP="008354E6">
            <w:pPr>
              <w:jc w:val="right"/>
              <w:rPr>
                <w:lang w:val="hr-HR"/>
              </w:rPr>
            </w:pPr>
            <w:r w:rsidRPr="008354E6">
              <w:rPr>
                <w:lang w:val="hr-HR"/>
              </w:rPr>
              <w:t>8.834,00</w:t>
            </w:r>
          </w:p>
        </w:tc>
        <w:tc>
          <w:tcPr>
            <w:tcW w:w="1650" w:type="dxa"/>
            <w:tcBorders>
              <w:top w:val="nil"/>
              <w:left w:val="nil"/>
              <w:bottom w:val="single" w:sz="4" w:space="0" w:color="auto"/>
              <w:right w:val="single" w:sz="4" w:space="0" w:color="auto"/>
            </w:tcBorders>
            <w:shd w:val="clear" w:color="auto" w:fill="auto"/>
            <w:noWrap/>
            <w:vAlign w:val="bottom"/>
            <w:hideMark/>
          </w:tcPr>
          <w:p w14:paraId="60C8D715" w14:textId="77777777" w:rsidR="008354E6" w:rsidRPr="008354E6" w:rsidRDefault="008354E6" w:rsidP="008354E6">
            <w:pPr>
              <w:jc w:val="right"/>
              <w:rPr>
                <w:lang w:val="hr-HR"/>
              </w:rPr>
            </w:pPr>
            <w:r w:rsidRPr="008354E6">
              <w:rPr>
                <w:lang w:val="hr-HR"/>
              </w:rPr>
              <w:t>7.930,62</w:t>
            </w:r>
          </w:p>
        </w:tc>
        <w:tc>
          <w:tcPr>
            <w:tcW w:w="766" w:type="dxa"/>
            <w:tcBorders>
              <w:top w:val="nil"/>
              <w:left w:val="nil"/>
              <w:bottom w:val="single" w:sz="4" w:space="0" w:color="auto"/>
              <w:right w:val="single" w:sz="4" w:space="0" w:color="auto"/>
            </w:tcBorders>
            <w:shd w:val="clear" w:color="auto" w:fill="auto"/>
            <w:noWrap/>
            <w:vAlign w:val="bottom"/>
            <w:hideMark/>
          </w:tcPr>
          <w:p w14:paraId="009B3816" w14:textId="77777777" w:rsidR="008354E6" w:rsidRPr="008354E6" w:rsidRDefault="008354E6" w:rsidP="008354E6">
            <w:pPr>
              <w:jc w:val="right"/>
              <w:rPr>
                <w:lang w:val="hr-HR"/>
              </w:rPr>
            </w:pPr>
            <w:r w:rsidRPr="008354E6">
              <w:rPr>
                <w:lang w:val="hr-HR"/>
              </w:rPr>
              <w:t>89,77</w:t>
            </w:r>
          </w:p>
        </w:tc>
      </w:tr>
      <w:tr w:rsidR="008354E6" w:rsidRPr="008354E6" w14:paraId="67AB3E8C"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26C66D63"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55F26F0" w14:textId="77777777" w:rsidR="008354E6" w:rsidRPr="008354E6" w:rsidRDefault="008354E6" w:rsidP="008354E6">
            <w:pPr>
              <w:rPr>
                <w:lang w:val="hr-HR"/>
              </w:rPr>
            </w:pPr>
            <w:r w:rsidRPr="008354E6">
              <w:rPr>
                <w:lang w:val="hr-HR"/>
              </w:rPr>
              <w:t>A205006</w:t>
            </w:r>
          </w:p>
        </w:tc>
        <w:tc>
          <w:tcPr>
            <w:tcW w:w="4026" w:type="dxa"/>
            <w:tcBorders>
              <w:top w:val="nil"/>
              <w:left w:val="nil"/>
              <w:bottom w:val="single" w:sz="4" w:space="0" w:color="auto"/>
              <w:right w:val="single" w:sz="4" w:space="0" w:color="auto"/>
            </w:tcBorders>
            <w:shd w:val="clear" w:color="auto" w:fill="auto"/>
            <w:vAlign w:val="bottom"/>
            <w:hideMark/>
          </w:tcPr>
          <w:p w14:paraId="4E6592F6" w14:textId="77777777" w:rsidR="008354E6" w:rsidRPr="008354E6" w:rsidRDefault="008354E6" w:rsidP="008354E6">
            <w:pPr>
              <w:rPr>
                <w:lang w:val="hr-HR"/>
              </w:rPr>
            </w:pPr>
            <w:r w:rsidRPr="008354E6">
              <w:rPr>
                <w:lang w:val="hr-HR"/>
              </w:rPr>
              <w:t>Civilna zaštita</w:t>
            </w:r>
          </w:p>
        </w:tc>
        <w:tc>
          <w:tcPr>
            <w:tcW w:w="1428" w:type="dxa"/>
            <w:tcBorders>
              <w:top w:val="nil"/>
              <w:left w:val="nil"/>
              <w:bottom w:val="single" w:sz="4" w:space="0" w:color="auto"/>
              <w:right w:val="single" w:sz="4" w:space="0" w:color="auto"/>
            </w:tcBorders>
            <w:shd w:val="clear" w:color="auto" w:fill="auto"/>
            <w:noWrap/>
            <w:vAlign w:val="bottom"/>
            <w:hideMark/>
          </w:tcPr>
          <w:p w14:paraId="29C3D60A" w14:textId="77777777" w:rsidR="008354E6" w:rsidRPr="008354E6" w:rsidRDefault="008354E6" w:rsidP="008354E6">
            <w:pPr>
              <w:jc w:val="right"/>
              <w:rPr>
                <w:lang w:val="hr-HR"/>
              </w:rPr>
            </w:pPr>
            <w:r w:rsidRPr="008354E6">
              <w:rPr>
                <w:lang w:val="hr-HR"/>
              </w:rPr>
              <w:t>15.002,00</w:t>
            </w:r>
          </w:p>
        </w:tc>
        <w:tc>
          <w:tcPr>
            <w:tcW w:w="1650" w:type="dxa"/>
            <w:tcBorders>
              <w:top w:val="nil"/>
              <w:left w:val="nil"/>
              <w:bottom w:val="single" w:sz="4" w:space="0" w:color="auto"/>
              <w:right w:val="single" w:sz="4" w:space="0" w:color="auto"/>
            </w:tcBorders>
            <w:shd w:val="clear" w:color="auto" w:fill="auto"/>
            <w:noWrap/>
            <w:vAlign w:val="bottom"/>
            <w:hideMark/>
          </w:tcPr>
          <w:p w14:paraId="58F6FBF9" w14:textId="77777777" w:rsidR="008354E6" w:rsidRPr="008354E6" w:rsidRDefault="008354E6" w:rsidP="008354E6">
            <w:pPr>
              <w:jc w:val="right"/>
              <w:rPr>
                <w:lang w:val="hr-HR"/>
              </w:rPr>
            </w:pPr>
            <w:r w:rsidRPr="008354E6">
              <w:rPr>
                <w:lang w:val="hr-HR"/>
              </w:rPr>
              <w:t>15.002,00</w:t>
            </w:r>
          </w:p>
        </w:tc>
        <w:tc>
          <w:tcPr>
            <w:tcW w:w="766" w:type="dxa"/>
            <w:tcBorders>
              <w:top w:val="nil"/>
              <w:left w:val="nil"/>
              <w:bottom w:val="single" w:sz="4" w:space="0" w:color="auto"/>
              <w:right w:val="single" w:sz="4" w:space="0" w:color="auto"/>
            </w:tcBorders>
            <w:shd w:val="clear" w:color="auto" w:fill="auto"/>
            <w:noWrap/>
            <w:vAlign w:val="bottom"/>
            <w:hideMark/>
          </w:tcPr>
          <w:p w14:paraId="657F8201" w14:textId="77777777" w:rsidR="008354E6" w:rsidRPr="008354E6" w:rsidRDefault="008354E6" w:rsidP="008354E6">
            <w:pPr>
              <w:jc w:val="right"/>
              <w:rPr>
                <w:lang w:val="hr-HR"/>
              </w:rPr>
            </w:pPr>
            <w:r w:rsidRPr="008354E6">
              <w:rPr>
                <w:lang w:val="hr-HR"/>
              </w:rPr>
              <w:t>100,00</w:t>
            </w:r>
          </w:p>
        </w:tc>
      </w:tr>
      <w:tr w:rsidR="008354E6" w:rsidRPr="008354E6" w14:paraId="26F64F8E"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2F8B6710"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1FDA15D" w14:textId="77777777" w:rsidR="008354E6" w:rsidRPr="008354E6" w:rsidRDefault="008354E6" w:rsidP="008354E6">
            <w:pPr>
              <w:rPr>
                <w:lang w:val="hr-HR"/>
              </w:rPr>
            </w:pPr>
            <w:r w:rsidRPr="008354E6">
              <w:rPr>
                <w:lang w:val="hr-HR"/>
              </w:rPr>
              <w:t>A205007</w:t>
            </w:r>
          </w:p>
        </w:tc>
        <w:tc>
          <w:tcPr>
            <w:tcW w:w="4026" w:type="dxa"/>
            <w:tcBorders>
              <w:top w:val="nil"/>
              <w:left w:val="nil"/>
              <w:bottom w:val="single" w:sz="4" w:space="0" w:color="auto"/>
              <w:right w:val="single" w:sz="4" w:space="0" w:color="auto"/>
            </w:tcBorders>
            <w:shd w:val="clear" w:color="auto" w:fill="auto"/>
            <w:vAlign w:val="bottom"/>
            <w:hideMark/>
          </w:tcPr>
          <w:p w14:paraId="4A242A60" w14:textId="77777777" w:rsidR="008354E6" w:rsidRPr="008354E6" w:rsidRDefault="008354E6" w:rsidP="008354E6">
            <w:pPr>
              <w:rPr>
                <w:lang w:val="hr-HR"/>
              </w:rPr>
            </w:pPr>
            <w:r w:rsidRPr="008354E6">
              <w:rPr>
                <w:lang w:val="hr-HR"/>
              </w:rPr>
              <w:t>Spasilačka služba i psihološke brane</w:t>
            </w:r>
          </w:p>
        </w:tc>
        <w:tc>
          <w:tcPr>
            <w:tcW w:w="1428" w:type="dxa"/>
            <w:tcBorders>
              <w:top w:val="nil"/>
              <w:left w:val="nil"/>
              <w:bottom w:val="single" w:sz="4" w:space="0" w:color="auto"/>
              <w:right w:val="single" w:sz="4" w:space="0" w:color="auto"/>
            </w:tcBorders>
            <w:shd w:val="clear" w:color="auto" w:fill="auto"/>
            <w:noWrap/>
            <w:vAlign w:val="bottom"/>
            <w:hideMark/>
          </w:tcPr>
          <w:p w14:paraId="687A8A8D" w14:textId="77777777" w:rsidR="008354E6" w:rsidRPr="008354E6" w:rsidRDefault="008354E6" w:rsidP="008354E6">
            <w:pPr>
              <w:jc w:val="right"/>
              <w:rPr>
                <w:lang w:val="hr-HR"/>
              </w:rPr>
            </w:pPr>
            <w:r w:rsidRPr="008354E6">
              <w:rPr>
                <w:lang w:val="hr-HR"/>
              </w:rPr>
              <w:t>10.204,00</w:t>
            </w:r>
          </w:p>
        </w:tc>
        <w:tc>
          <w:tcPr>
            <w:tcW w:w="1650" w:type="dxa"/>
            <w:tcBorders>
              <w:top w:val="nil"/>
              <w:left w:val="nil"/>
              <w:bottom w:val="single" w:sz="4" w:space="0" w:color="auto"/>
              <w:right w:val="single" w:sz="4" w:space="0" w:color="auto"/>
            </w:tcBorders>
            <w:shd w:val="clear" w:color="auto" w:fill="auto"/>
            <w:noWrap/>
            <w:vAlign w:val="bottom"/>
            <w:hideMark/>
          </w:tcPr>
          <w:p w14:paraId="40222FB8" w14:textId="77777777" w:rsidR="008354E6" w:rsidRPr="008354E6" w:rsidRDefault="008354E6" w:rsidP="008354E6">
            <w:pPr>
              <w:jc w:val="right"/>
              <w:rPr>
                <w:lang w:val="hr-HR"/>
              </w:rPr>
            </w:pPr>
            <w:r w:rsidRPr="008354E6">
              <w:rPr>
                <w:lang w:val="hr-HR"/>
              </w:rPr>
              <w:t>8.801,27</w:t>
            </w:r>
          </w:p>
        </w:tc>
        <w:tc>
          <w:tcPr>
            <w:tcW w:w="766" w:type="dxa"/>
            <w:tcBorders>
              <w:top w:val="nil"/>
              <w:left w:val="nil"/>
              <w:bottom w:val="single" w:sz="4" w:space="0" w:color="auto"/>
              <w:right w:val="single" w:sz="4" w:space="0" w:color="auto"/>
            </w:tcBorders>
            <w:shd w:val="clear" w:color="auto" w:fill="auto"/>
            <w:noWrap/>
            <w:vAlign w:val="bottom"/>
            <w:hideMark/>
          </w:tcPr>
          <w:p w14:paraId="217F2D37" w14:textId="77777777" w:rsidR="008354E6" w:rsidRPr="008354E6" w:rsidRDefault="008354E6" w:rsidP="008354E6">
            <w:pPr>
              <w:jc w:val="right"/>
              <w:rPr>
                <w:lang w:val="hr-HR"/>
              </w:rPr>
            </w:pPr>
            <w:r w:rsidRPr="008354E6">
              <w:rPr>
                <w:lang w:val="hr-HR"/>
              </w:rPr>
              <w:t>86,25</w:t>
            </w:r>
          </w:p>
        </w:tc>
      </w:tr>
      <w:tr w:rsidR="008354E6" w:rsidRPr="008354E6" w14:paraId="441C5A42"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256B361"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32C844D" w14:textId="77777777" w:rsidR="008354E6" w:rsidRPr="008354E6" w:rsidRDefault="008354E6" w:rsidP="008354E6">
            <w:pPr>
              <w:rPr>
                <w:lang w:val="hr-HR"/>
              </w:rPr>
            </w:pPr>
            <w:r w:rsidRPr="008354E6">
              <w:rPr>
                <w:lang w:val="hr-HR"/>
              </w:rPr>
              <w:t>A205008</w:t>
            </w:r>
          </w:p>
        </w:tc>
        <w:tc>
          <w:tcPr>
            <w:tcW w:w="4026" w:type="dxa"/>
            <w:tcBorders>
              <w:top w:val="nil"/>
              <w:left w:val="nil"/>
              <w:bottom w:val="single" w:sz="4" w:space="0" w:color="auto"/>
              <w:right w:val="single" w:sz="4" w:space="0" w:color="auto"/>
            </w:tcBorders>
            <w:shd w:val="clear" w:color="auto" w:fill="auto"/>
            <w:vAlign w:val="bottom"/>
            <w:hideMark/>
          </w:tcPr>
          <w:p w14:paraId="3DDC65AD" w14:textId="77777777" w:rsidR="008354E6" w:rsidRPr="008354E6" w:rsidRDefault="008354E6" w:rsidP="008354E6">
            <w:pPr>
              <w:rPr>
                <w:lang w:val="hr-HR"/>
              </w:rPr>
            </w:pPr>
            <w:r w:rsidRPr="008354E6">
              <w:rPr>
                <w:lang w:val="hr-HR"/>
              </w:rPr>
              <w:t>Opći i administrativni poslovi zaštite, spašavanja i redarstva</w:t>
            </w:r>
          </w:p>
        </w:tc>
        <w:tc>
          <w:tcPr>
            <w:tcW w:w="1428" w:type="dxa"/>
            <w:tcBorders>
              <w:top w:val="nil"/>
              <w:left w:val="nil"/>
              <w:bottom w:val="single" w:sz="4" w:space="0" w:color="auto"/>
              <w:right w:val="single" w:sz="4" w:space="0" w:color="auto"/>
            </w:tcBorders>
            <w:shd w:val="clear" w:color="auto" w:fill="auto"/>
            <w:noWrap/>
            <w:vAlign w:val="bottom"/>
            <w:hideMark/>
          </w:tcPr>
          <w:p w14:paraId="4B35604F" w14:textId="77777777" w:rsidR="008354E6" w:rsidRPr="008354E6" w:rsidRDefault="008354E6" w:rsidP="008354E6">
            <w:pPr>
              <w:jc w:val="right"/>
              <w:rPr>
                <w:lang w:val="hr-HR"/>
              </w:rPr>
            </w:pPr>
            <w:r w:rsidRPr="008354E6">
              <w:rPr>
                <w:lang w:val="hr-HR"/>
              </w:rPr>
              <w:t>37.647,00</w:t>
            </w:r>
          </w:p>
        </w:tc>
        <w:tc>
          <w:tcPr>
            <w:tcW w:w="1650" w:type="dxa"/>
            <w:tcBorders>
              <w:top w:val="nil"/>
              <w:left w:val="nil"/>
              <w:bottom w:val="single" w:sz="4" w:space="0" w:color="auto"/>
              <w:right w:val="single" w:sz="4" w:space="0" w:color="auto"/>
            </w:tcBorders>
            <w:shd w:val="clear" w:color="auto" w:fill="auto"/>
            <w:noWrap/>
            <w:vAlign w:val="bottom"/>
            <w:hideMark/>
          </w:tcPr>
          <w:p w14:paraId="59BC94F5" w14:textId="77777777" w:rsidR="008354E6" w:rsidRPr="008354E6" w:rsidRDefault="008354E6" w:rsidP="008354E6">
            <w:pPr>
              <w:jc w:val="right"/>
              <w:rPr>
                <w:lang w:val="hr-HR"/>
              </w:rPr>
            </w:pPr>
            <w:r w:rsidRPr="008354E6">
              <w:rPr>
                <w:lang w:val="hr-HR"/>
              </w:rPr>
              <w:t>37.521,84</w:t>
            </w:r>
          </w:p>
        </w:tc>
        <w:tc>
          <w:tcPr>
            <w:tcW w:w="766" w:type="dxa"/>
            <w:tcBorders>
              <w:top w:val="nil"/>
              <w:left w:val="nil"/>
              <w:bottom w:val="single" w:sz="4" w:space="0" w:color="auto"/>
              <w:right w:val="single" w:sz="4" w:space="0" w:color="auto"/>
            </w:tcBorders>
            <w:shd w:val="clear" w:color="auto" w:fill="auto"/>
            <w:noWrap/>
            <w:vAlign w:val="bottom"/>
            <w:hideMark/>
          </w:tcPr>
          <w:p w14:paraId="74C852C6" w14:textId="77777777" w:rsidR="008354E6" w:rsidRPr="008354E6" w:rsidRDefault="008354E6" w:rsidP="008354E6">
            <w:pPr>
              <w:jc w:val="right"/>
              <w:rPr>
                <w:lang w:val="hr-HR"/>
              </w:rPr>
            </w:pPr>
            <w:r w:rsidRPr="008354E6">
              <w:rPr>
                <w:lang w:val="hr-HR"/>
              </w:rPr>
              <w:t>99,67</w:t>
            </w:r>
          </w:p>
        </w:tc>
      </w:tr>
      <w:tr w:rsidR="008354E6" w:rsidRPr="008354E6" w14:paraId="7AB9FE30"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0EBF7836"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273681D" w14:textId="77777777" w:rsidR="008354E6" w:rsidRPr="008354E6" w:rsidRDefault="008354E6" w:rsidP="008354E6">
            <w:pPr>
              <w:rPr>
                <w:b/>
                <w:bCs/>
                <w:lang w:val="hr-HR"/>
              </w:rPr>
            </w:pPr>
            <w:r w:rsidRPr="008354E6">
              <w:rPr>
                <w:b/>
                <w:bCs/>
                <w:lang w:val="hr-HR"/>
              </w:rPr>
              <w:t>3004</w:t>
            </w:r>
          </w:p>
        </w:tc>
        <w:tc>
          <w:tcPr>
            <w:tcW w:w="4026" w:type="dxa"/>
            <w:tcBorders>
              <w:top w:val="nil"/>
              <w:left w:val="nil"/>
              <w:bottom w:val="single" w:sz="4" w:space="0" w:color="auto"/>
              <w:right w:val="single" w:sz="4" w:space="0" w:color="auto"/>
            </w:tcBorders>
            <w:shd w:val="clear" w:color="auto" w:fill="auto"/>
            <w:vAlign w:val="bottom"/>
            <w:hideMark/>
          </w:tcPr>
          <w:p w14:paraId="006DF8BB" w14:textId="77777777" w:rsidR="008354E6" w:rsidRPr="008354E6" w:rsidRDefault="008354E6" w:rsidP="008354E6">
            <w:pPr>
              <w:rPr>
                <w:b/>
                <w:bCs/>
                <w:lang w:val="hr-HR"/>
              </w:rPr>
            </w:pPr>
            <w:r w:rsidRPr="008354E6">
              <w:rPr>
                <w:b/>
                <w:bCs/>
                <w:lang w:val="hr-HR"/>
              </w:rPr>
              <w:t>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15EBC965" w14:textId="77777777" w:rsidR="008354E6" w:rsidRPr="008354E6" w:rsidRDefault="008354E6" w:rsidP="008354E6">
            <w:pPr>
              <w:jc w:val="right"/>
              <w:rPr>
                <w:b/>
                <w:bCs/>
                <w:lang w:val="hr-HR"/>
              </w:rPr>
            </w:pPr>
            <w:r w:rsidRPr="008354E6">
              <w:rPr>
                <w:b/>
                <w:bCs/>
                <w:lang w:val="hr-HR"/>
              </w:rPr>
              <w:t>43.804,00</w:t>
            </w:r>
          </w:p>
        </w:tc>
        <w:tc>
          <w:tcPr>
            <w:tcW w:w="1650" w:type="dxa"/>
            <w:tcBorders>
              <w:top w:val="nil"/>
              <w:left w:val="nil"/>
              <w:bottom w:val="single" w:sz="4" w:space="0" w:color="auto"/>
              <w:right w:val="single" w:sz="4" w:space="0" w:color="auto"/>
            </w:tcBorders>
            <w:shd w:val="clear" w:color="auto" w:fill="auto"/>
            <w:noWrap/>
            <w:vAlign w:val="bottom"/>
            <w:hideMark/>
          </w:tcPr>
          <w:p w14:paraId="1199E8A9" w14:textId="77777777" w:rsidR="008354E6" w:rsidRPr="008354E6" w:rsidRDefault="008354E6" w:rsidP="008354E6">
            <w:pPr>
              <w:jc w:val="right"/>
              <w:rPr>
                <w:b/>
                <w:bCs/>
                <w:lang w:val="hr-HR"/>
              </w:rPr>
            </w:pPr>
            <w:r w:rsidRPr="008354E6">
              <w:rPr>
                <w:b/>
                <w:bCs/>
                <w:lang w:val="hr-HR"/>
              </w:rPr>
              <w:t>42.911,29</w:t>
            </w:r>
          </w:p>
        </w:tc>
        <w:tc>
          <w:tcPr>
            <w:tcW w:w="766" w:type="dxa"/>
            <w:tcBorders>
              <w:top w:val="nil"/>
              <w:left w:val="nil"/>
              <w:bottom w:val="single" w:sz="4" w:space="0" w:color="auto"/>
              <w:right w:val="single" w:sz="4" w:space="0" w:color="auto"/>
            </w:tcBorders>
            <w:shd w:val="clear" w:color="auto" w:fill="auto"/>
            <w:noWrap/>
            <w:vAlign w:val="bottom"/>
            <w:hideMark/>
          </w:tcPr>
          <w:p w14:paraId="25C1111B" w14:textId="77777777" w:rsidR="008354E6" w:rsidRPr="008354E6" w:rsidRDefault="008354E6" w:rsidP="008354E6">
            <w:pPr>
              <w:jc w:val="right"/>
              <w:rPr>
                <w:b/>
                <w:bCs/>
                <w:lang w:val="hr-HR"/>
              </w:rPr>
            </w:pPr>
            <w:r w:rsidRPr="008354E6">
              <w:rPr>
                <w:b/>
                <w:bCs/>
                <w:lang w:val="hr-HR"/>
              </w:rPr>
              <w:t>97,96</w:t>
            </w:r>
          </w:p>
        </w:tc>
      </w:tr>
      <w:tr w:rsidR="008354E6" w:rsidRPr="008354E6" w14:paraId="3286402C"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4C597F48"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074D323" w14:textId="77777777" w:rsidR="008354E6" w:rsidRPr="008354E6" w:rsidRDefault="008354E6" w:rsidP="008354E6">
            <w:pPr>
              <w:rPr>
                <w:lang w:val="hr-HR"/>
              </w:rPr>
            </w:pPr>
            <w:r w:rsidRPr="008354E6">
              <w:rPr>
                <w:lang w:val="hr-HR"/>
              </w:rPr>
              <w:t>A304001</w:t>
            </w:r>
          </w:p>
        </w:tc>
        <w:tc>
          <w:tcPr>
            <w:tcW w:w="4026" w:type="dxa"/>
            <w:tcBorders>
              <w:top w:val="nil"/>
              <w:left w:val="nil"/>
              <w:bottom w:val="single" w:sz="4" w:space="0" w:color="auto"/>
              <w:right w:val="single" w:sz="4" w:space="0" w:color="auto"/>
            </w:tcBorders>
            <w:shd w:val="clear" w:color="auto" w:fill="auto"/>
            <w:vAlign w:val="bottom"/>
            <w:hideMark/>
          </w:tcPr>
          <w:p w14:paraId="3CD4A15C" w14:textId="77777777" w:rsidR="008354E6" w:rsidRPr="008354E6" w:rsidRDefault="008354E6" w:rsidP="008354E6">
            <w:pPr>
              <w:rPr>
                <w:lang w:val="hr-HR"/>
              </w:rPr>
            </w:pPr>
            <w:r w:rsidRPr="008354E6">
              <w:rPr>
                <w:lang w:val="hr-HR"/>
              </w:rPr>
              <w:t>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443F1060" w14:textId="77777777" w:rsidR="008354E6" w:rsidRPr="008354E6" w:rsidRDefault="008354E6" w:rsidP="008354E6">
            <w:pPr>
              <w:jc w:val="right"/>
              <w:rPr>
                <w:lang w:val="hr-HR"/>
              </w:rPr>
            </w:pPr>
            <w:r w:rsidRPr="008354E6">
              <w:rPr>
                <w:lang w:val="hr-HR"/>
              </w:rPr>
              <w:t>43.804,00</w:t>
            </w:r>
          </w:p>
        </w:tc>
        <w:tc>
          <w:tcPr>
            <w:tcW w:w="1650" w:type="dxa"/>
            <w:tcBorders>
              <w:top w:val="nil"/>
              <w:left w:val="nil"/>
              <w:bottom w:val="single" w:sz="4" w:space="0" w:color="auto"/>
              <w:right w:val="single" w:sz="4" w:space="0" w:color="auto"/>
            </w:tcBorders>
            <w:shd w:val="clear" w:color="auto" w:fill="auto"/>
            <w:noWrap/>
            <w:vAlign w:val="bottom"/>
            <w:hideMark/>
          </w:tcPr>
          <w:p w14:paraId="4264176E" w14:textId="77777777" w:rsidR="008354E6" w:rsidRPr="008354E6" w:rsidRDefault="008354E6" w:rsidP="008354E6">
            <w:pPr>
              <w:jc w:val="right"/>
              <w:rPr>
                <w:lang w:val="hr-HR"/>
              </w:rPr>
            </w:pPr>
            <w:r w:rsidRPr="008354E6">
              <w:rPr>
                <w:lang w:val="hr-HR"/>
              </w:rPr>
              <w:t>42.911,29</w:t>
            </w:r>
          </w:p>
        </w:tc>
        <w:tc>
          <w:tcPr>
            <w:tcW w:w="766" w:type="dxa"/>
            <w:tcBorders>
              <w:top w:val="nil"/>
              <w:left w:val="nil"/>
              <w:bottom w:val="single" w:sz="4" w:space="0" w:color="auto"/>
              <w:right w:val="single" w:sz="4" w:space="0" w:color="auto"/>
            </w:tcBorders>
            <w:shd w:val="clear" w:color="auto" w:fill="auto"/>
            <w:noWrap/>
            <w:vAlign w:val="bottom"/>
            <w:hideMark/>
          </w:tcPr>
          <w:p w14:paraId="7CA3C9EB" w14:textId="77777777" w:rsidR="008354E6" w:rsidRPr="008354E6" w:rsidRDefault="008354E6" w:rsidP="008354E6">
            <w:pPr>
              <w:jc w:val="right"/>
              <w:rPr>
                <w:lang w:val="hr-HR"/>
              </w:rPr>
            </w:pPr>
            <w:r w:rsidRPr="008354E6">
              <w:rPr>
                <w:lang w:val="hr-HR"/>
              </w:rPr>
              <w:t>97,96</w:t>
            </w:r>
          </w:p>
        </w:tc>
      </w:tr>
      <w:tr w:rsidR="008354E6" w:rsidRPr="008354E6" w14:paraId="3028A818"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63589EF1"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9D65DEA" w14:textId="77777777" w:rsidR="008354E6" w:rsidRPr="008354E6" w:rsidRDefault="008354E6" w:rsidP="008354E6">
            <w:pPr>
              <w:rPr>
                <w:b/>
                <w:bCs/>
                <w:lang w:val="hr-HR"/>
              </w:rPr>
            </w:pPr>
            <w:r w:rsidRPr="008354E6">
              <w:rPr>
                <w:b/>
                <w:bCs/>
                <w:lang w:val="hr-HR"/>
              </w:rPr>
              <w:t>3005</w:t>
            </w:r>
          </w:p>
        </w:tc>
        <w:tc>
          <w:tcPr>
            <w:tcW w:w="4026" w:type="dxa"/>
            <w:tcBorders>
              <w:top w:val="nil"/>
              <w:left w:val="nil"/>
              <w:bottom w:val="single" w:sz="4" w:space="0" w:color="auto"/>
              <w:right w:val="single" w:sz="4" w:space="0" w:color="auto"/>
            </w:tcBorders>
            <w:shd w:val="clear" w:color="auto" w:fill="auto"/>
            <w:vAlign w:val="bottom"/>
            <w:hideMark/>
          </w:tcPr>
          <w:p w14:paraId="0FDDB619" w14:textId="77777777" w:rsidR="008354E6" w:rsidRPr="008354E6" w:rsidRDefault="008354E6" w:rsidP="008354E6">
            <w:pPr>
              <w:rPr>
                <w:b/>
                <w:bCs/>
                <w:lang w:val="hr-HR"/>
              </w:rPr>
            </w:pPr>
            <w:r w:rsidRPr="008354E6">
              <w:rPr>
                <w:b/>
                <w:bCs/>
                <w:lang w:val="hr-HR"/>
              </w:rPr>
              <w:t>IZGRADNJA</w:t>
            </w:r>
          </w:p>
        </w:tc>
        <w:tc>
          <w:tcPr>
            <w:tcW w:w="1428" w:type="dxa"/>
            <w:tcBorders>
              <w:top w:val="nil"/>
              <w:left w:val="nil"/>
              <w:bottom w:val="single" w:sz="4" w:space="0" w:color="auto"/>
              <w:right w:val="single" w:sz="4" w:space="0" w:color="auto"/>
            </w:tcBorders>
            <w:shd w:val="clear" w:color="auto" w:fill="auto"/>
            <w:noWrap/>
            <w:vAlign w:val="bottom"/>
            <w:hideMark/>
          </w:tcPr>
          <w:p w14:paraId="479F99A0" w14:textId="77777777" w:rsidR="008354E6" w:rsidRPr="008354E6" w:rsidRDefault="008354E6" w:rsidP="008354E6">
            <w:pPr>
              <w:jc w:val="right"/>
              <w:rPr>
                <w:b/>
                <w:bCs/>
                <w:lang w:val="hr-HR"/>
              </w:rPr>
            </w:pPr>
            <w:r w:rsidRPr="008354E6">
              <w:rPr>
                <w:b/>
                <w:bCs/>
                <w:lang w:val="hr-HR"/>
              </w:rPr>
              <w:t>338.542,00</w:t>
            </w:r>
          </w:p>
        </w:tc>
        <w:tc>
          <w:tcPr>
            <w:tcW w:w="1650" w:type="dxa"/>
            <w:tcBorders>
              <w:top w:val="nil"/>
              <w:left w:val="nil"/>
              <w:bottom w:val="single" w:sz="4" w:space="0" w:color="auto"/>
              <w:right w:val="single" w:sz="4" w:space="0" w:color="auto"/>
            </w:tcBorders>
            <w:shd w:val="clear" w:color="auto" w:fill="auto"/>
            <w:noWrap/>
            <w:vAlign w:val="bottom"/>
            <w:hideMark/>
          </w:tcPr>
          <w:p w14:paraId="50D55FF9" w14:textId="77777777" w:rsidR="008354E6" w:rsidRPr="008354E6" w:rsidRDefault="008354E6" w:rsidP="008354E6">
            <w:pPr>
              <w:jc w:val="right"/>
              <w:rPr>
                <w:b/>
                <w:bCs/>
                <w:lang w:val="hr-HR"/>
              </w:rPr>
            </w:pPr>
            <w:r w:rsidRPr="008354E6">
              <w:rPr>
                <w:b/>
                <w:bCs/>
                <w:lang w:val="hr-HR"/>
              </w:rPr>
              <w:t>325.273,76</w:t>
            </w:r>
          </w:p>
        </w:tc>
        <w:tc>
          <w:tcPr>
            <w:tcW w:w="766" w:type="dxa"/>
            <w:tcBorders>
              <w:top w:val="nil"/>
              <w:left w:val="nil"/>
              <w:bottom w:val="single" w:sz="4" w:space="0" w:color="auto"/>
              <w:right w:val="single" w:sz="4" w:space="0" w:color="auto"/>
            </w:tcBorders>
            <w:shd w:val="clear" w:color="auto" w:fill="auto"/>
            <w:noWrap/>
            <w:vAlign w:val="bottom"/>
            <w:hideMark/>
          </w:tcPr>
          <w:p w14:paraId="4E29AEED" w14:textId="77777777" w:rsidR="008354E6" w:rsidRPr="008354E6" w:rsidRDefault="008354E6" w:rsidP="008354E6">
            <w:pPr>
              <w:jc w:val="right"/>
              <w:rPr>
                <w:b/>
                <w:bCs/>
                <w:lang w:val="hr-HR"/>
              </w:rPr>
            </w:pPr>
            <w:r w:rsidRPr="008354E6">
              <w:rPr>
                <w:b/>
                <w:bCs/>
                <w:lang w:val="hr-HR"/>
              </w:rPr>
              <w:t>96,08</w:t>
            </w:r>
          </w:p>
        </w:tc>
      </w:tr>
      <w:tr w:rsidR="008354E6" w:rsidRPr="008354E6" w14:paraId="0C6FC5FB"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22C56D13"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AF628E7" w14:textId="77777777" w:rsidR="008354E6" w:rsidRPr="008354E6" w:rsidRDefault="008354E6" w:rsidP="008354E6">
            <w:pPr>
              <w:rPr>
                <w:lang w:val="hr-HR"/>
              </w:rPr>
            </w:pPr>
            <w:r w:rsidRPr="008354E6">
              <w:rPr>
                <w:lang w:val="hr-HR"/>
              </w:rPr>
              <w:t>A305001</w:t>
            </w:r>
          </w:p>
        </w:tc>
        <w:tc>
          <w:tcPr>
            <w:tcW w:w="4026" w:type="dxa"/>
            <w:tcBorders>
              <w:top w:val="nil"/>
              <w:left w:val="nil"/>
              <w:bottom w:val="single" w:sz="4" w:space="0" w:color="auto"/>
              <w:right w:val="single" w:sz="4" w:space="0" w:color="auto"/>
            </w:tcBorders>
            <w:shd w:val="clear" w:color="auto" w:fill="auto"/>
            <w:vAlign w:val="bottom"/>
            <w:hideMark/>
          </w:tcPr>
          <w:p w14:paraId="208BE5D6" w14:textId="77777777" w:rsidR="008354E6" w:rsidRPr="008354E6" w:rsidRDefault="008354E6" w:rsidP="008354E6">
            <w:pPr>
              <w:rPr>
                <w:lang w:val="hr-HR"/>
              </w:rPr>
            </w:pPr>
            <w:r w:rsidRPr="008354E6">
              <w:rPr>
                <w:lang w:val="hr-HR"/>
              </w:rPr>
              <w:t>Priprema zemljišta</w:t>
            </w:r>
          </w:p>
        </w:tc>
        <w:tc>
          <w:tcPr>
            <w:tcW w:w="1428" w:type="dxa"/>
            <w:tcBorders>
              <w:top w:val="nil"/>
              <w:left w:val="nil"/>
              <w:bottom w:val="single" w:sz="4" w:space="0" w:color="auto"/>
              <w:right w:val="single" w:sz="4" w:space="0" w:color="auto"/>
            </w:tcBorders>
            <w:shd w:val="clear" w:color="auto" w:fill="auto"/>
            <w:noWrap/>
            <w:vAlign w:val="bottom"/>
            <w:hideMark/>
          </w:tcPr>
          <w:p w14:paraId="31FCF3E5" w14:textId="77777777" w:rsidR="008354E6" w:rsidRPr="008354E6" w:rsidRDefault="008354E6" w:rsidP="008354E6">
            <w:pPr>
              <w:jc w:val="right"/>
              <w:rPr>
                <w:lang w:val="hr-HR"/>
              </w:rPr>
            </w:pPr>
            <w:r w:rsidRPr="008354E6">
              <w:rPr>
                <w:lang w:val="hr-HR"/>
              </w:rPr>
              <w:t>49.458,00</w:t>
            </w:r>
          </w:p>
        </w:tc>
        <w:tc>
          <w:tcPr>
            <w:tcW w:w="1650" w:type="dxa"/>
            <w:tcBorders>
              <w:top w:val="nil"/>
              <w:left w:val="nil"/>
              <w:bottom w:val="single" w:sz="4" w:space="0" w:color="auto"/>
              <w:right w:val="single" w:sz="4" w:space="0" w:color="auto"/>
            </w:tcBorders>
            <w:shd w:val="clear" w:color="auto" w:fill="auto"/>
            <w:noWrap/>
            <w:vAlign w:val="bottom"/>
            <w:hideMark/>
          </w:tcPr>
          <w:p w14:paraId="50257806" w14:textId="77777777" w:rsidR="008354E6" w:rsidRPr="008354E6" w:rsidRDefault="008354E6" w:rsidP="008354E6">
            <w:pPr>
              <w:jc w:val="right"/>
              <w:rPr>
                <w:lang w:val="hr-HR"/>
              </w:rPr>
            </w:pPr>
            <w:r w:rsidRPr="008354E6">
              <w:rPr>
                <w:lang w:val="hr-HR"/>
              </w:rPr>
              <w:t>44.609,91</w:t>
            </w:r>
          </w:p>
        </w:tc>
        <w:tc>
          <w:tcPr>
            <w:tcW w:w="766" w:type="dxa"/>
            <w:tcBorders>
              <w:top w:val="nil"/>
              <w:left w:val="nil"/>
              <w:bottom w:val="single" w:sz="4" w:space="0" w:color="auto"/>
              <w:right w:val="single" w:sz="4" w:space="0" w:color="auto"/>
            </w:tcBorders>
            <w:shd w:val="clear" w:color="auto" w:fill="auto"/>
            <w:noWrap/>
            <w:vAlign w:val="bottom"/>
            <w:hideMark/>
          </w:tcPr>
          <w:p w14:paraId="1A641469" w14:textId="77777777" w:rsidR="008354E6" w:rsidRPr="008354E6" w:rsidRDefault="008354E6" w:rsidP="008354E6">
            <w:pPr>
              <w:jc w:val="right"/>
              <w:rPr>
                <w:lang w:val="hr-HR"/>
              </w:rPr>
            </w:pPr>
            <w:r w:rsidRPr="008354E6">
              <w:rPr>
                <w:lang w:val="hr-HR"/>
              </w:rPr>
              <w:t>90,20</w:t>
            </w:r>
          </w:p>
        </w:tc>
      </w:tr>
      <w:tr w:rsidR="008354E6" w:rsidRPr="008354E6" w14:paraId="6C1D194F"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370AECC0"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9294EED" w14:textId="77777777" w:rsidR="008354E6" w:rsidRPr="008354E6" w:rsidRDefault="008354E6" w:rsidP="008354E6">
            <w:pPr>
              <w:rPr>
                <w:lang w:val="hr-HR"/>
              </w:rPr>
            </w:pPr>
            <w:r w:rsidRPr="008354E6">
              <w:rPr>
                <w:lang w:val="hr-HR"/>
              </w:rPr>
              <w:t>A305002</w:t>
            </w:r>
          </w:p>
        </w:tc>
        <w:tc>
          <w:tcPr>
            <w:tcW w:w="4026" w:type="dxa"/>
            <w:tcBorders>
              <w:top w:val="nil"/>
              <w:left w:val="nil"/>
              <w:bottom w:val="single" w:sz="4" w:space="0" w:color="auto"/>
              <w:right w:val="single" w:sz="4" w:space="0" w:color="auto"/>
            </w:tcBorders>
            <w:shd w:val="clear" w:color="auto" w:fill="auto"/>
            <w:vAlign w:val="bottom"/>
            <w:hideMark/>
          </w:tcPr>
          <w:p w14:paraId="00C5B763" w14:textId="77777777" w:rsidR="008354E6" w:rsidRPr="008354E6" w:rsidRDefault="008354E6" w:rsidP="008354E6">
            <w:pPr>
              <w:rPr>
                <w:lang w:val="hr-HR"/>
              </w:rPr>
            </w:pPr>
            <w:r w:rsidRPr="008354E6">
              <w:rPr>
                <w:lang w:val="hr-HR"/>
              </w:rPr>
              <w:t>Izgradnja kapitalnih objekata i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3C1909E9" w14:textId="77777777" w:rsidR="008354E6" w:rsidRPr="008354E6" w:rsidRDefault="008354E6" w:rsidP="008354E6">
            <w:pPr>
              <w:jc w:val="right"/>
              <w:rPr>
                <w:lang w:val="hr-HR"/>
              </w:rPr>
            </w:pPr>
            <w:r w:rsidRPr="008354E6">
              <w:rPr>
                <w:lang w:val="hr-HR"/>
              </w:rPr>
              <w:t>120.284,00</w:t>
            </w:r>
          </w:p>
        </w:tc>
        <w:tc>
          <w:tcPr>
            <w:tcW w:w="1650" w:type="dxa"/>
            <w:tcBorders>
              <w:top w:val="nil"/>
              <w:left w:val="nil"/>
              <w:bottom w:val="single" w:sz="4" w:space="0" w:color="auto"/>
              <w:right w:val="single" w:sz="4" w:space="0" w:color="auto"/>
            </w:tcBorders>
            <w:shd w:val="clear" w:color="auto" w:fill="auto"/>
            <w:noWrap/>
            <w:vAlign w:val="bottom"/>
            <w:hideMark/>
          </w:tcPr>
          <w:p w14:paraId="279E0B49" w14:textId="77777777" w:rsidR="008354E6" w:rsidRPr="008354E6" w:rsidRDefault="008354E6" w:rsidP="008354E6">
            <w:pPr>
              <w:jc w:val="right"/>
              <w:rPr>
                <w:lang w:val="hr-HR"/>
              </w:rPr>
            </w:pPr>
            <w:r w:rsidRPr="008354E6">
              <w:rPr>
                <w:lang w:val="hr-HR"/>
              </w:rPr>
              <w:t>115.287,34</w:t>
            </w:r>
          </w:p>
        </w:tc>
        <w:tc>
          <w:tcPr>
            <w:tcW w:w="766" w:type="dxa"/>
            <w:tcBorders>
              <w:top w:val="nil"/>
              <w:left w:val="nil"/>
              <w:bottom w:val="single" w:sz="4" w:space="0" w:color="auto"/>
              <w:right w:val="single" w:sz="4" w:space="0" w:color="auto"/>
            </w:tcBorders>
            <w:shd w:val="clear" w:color="auto" w:fill="auto"/>
            <w:noWrap/>
            <w:vAlign w:val="bottom"/>
            <w:hideMark/>
          </w:tcPr>
          <w:p w14:paraId="75C044D2" w14:textId="77777777" w:rsidR="008354E6" w:rsidRPr="008354E6" w:rsidRDefault="008354E6" w:rsidP="008354E6">
            <w:pPr>
              <w:jc w:val="right"/>
              <w:rPr>
                <w:lang w:val="hr-HR"/>
              </w:rPr>
            </w:pPr>
            <w:r w:rsidRPr="008354E6">
              <w:rPr>
                <w:lang w:val="hr-HR"/>
              </w:rPr>
              <w:t>95,85</w:t>
            </w:r>
          </w:p>
        </w:tc>
      </w:tr>
      <w:tr w:rsidR="008354E6" w:rsidRPr="008354E6" w14:paraId="304700B4"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3360D0A1"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4307DBE" w14:textId="77777777" w:rsidR="008354E6" w:rsidRPr="008354E6" w:rsidRDefault="008354E6" w:rsidP="008354E6">
            <w:pPr>
              <w:rPr>
                <w:lang w:val="hr-HR"/>
              </w:rPr>
            </w:pPr>
            <w:r w:rsidRPr="008354E6">
              <w:rPr>
                <w:lang w:val="hr-HR"/>
              </w:rPr>
              <w:t>K305063</w:t>
            </w:r>
          </w:p>
        </w:tc>
        <w:tc>
          <w:tcPr>
            <w:tcW w:w="4026" w:type="dxa"/>
            <w:tcBorders>
              <w:top w:val="nil"/>
              <w:left w:val="nil"/>
              <w:bottom w:val="single" w:sz="4" w:space="0" w:color="auto"/>
              <w:right w:val="single" w:sz="4" w:space="0" w:color="auto"/>
            </w:tcBorders>
            <w:shd w:val="clear" w:color="auto" w:fill="auto"/>
            <w:vAlign w:val="bottom"/>
            <w:hideMark/>
          </w:tcPr>
          <w:p w14:paraId="73549FE9" w14:textId="77777777" w:rsidR="008354E6" w:rsidRPr="008354E6" w:rsidRDefault="008354E6" w:rsidP="008354E6">
            <w:pPr>
              <w:rPr>
                <w:lang w:val="hr-HR"/>
              </w:rPr>
            </w:pPr>
            <w:r w:rsidRPr="008354E6">
              <w:rPr>
                <w:lang w:val="hr-HR"/>
              </w:rPr>
              <w:t>Marulićeva ulica</w:t>
            </w:r>
          </w:p>
        </w:tc>
        <w:tc>
          <w:tcPr>
            <w:tcW w:w="1428" w:type="dxa"/>
            <w:tcBorders>
              <w:top w:val="nil"/>
              <w:left w:val="nil"/>
              <w:bottom w:val="single" w:sz="4" w:space="0" w:color="auto"/>
              <w:right w:val="single" w:sz="4" w:space="0" w:color="auto"/>
            </w:tcBorders>
            <w:shd w:val="clear" w:color="auto" w:fill="auto"/>
            <w:noWrap/>
            <w:vAlign w:val="bottom"/>
            <w:hideMark/>
          </w:tcPr>
          <w:p w14:paraId="1087AF33" w14:textId="77777777" w:rsidR="008354E6" w:rsidRPr="008354E6" w:rsidRDefault="008354E6" w:rsidP="008354E6">
            <w:pPr>
              <w:jc w:val="right"/>
              <w:rPr>
                <w:lang w:val="hr-HR"/>
              </w:rPr>
            </w:pPr>
            <w:r w:rsidRPr="008354E6">
              <w:rPr>
                <w:lang w:val="hr-HR"/>
              </w:rPr>
              <w:t>500,00</w:t>
            </w:r>
          </w:p>
        </w:tc>
        <w:tc>
          <w:tcPr>
            <w:tcW w:w="1650" w:type="dxa"/>
            <w:tcBorders>
              <w:top w:val="nil"/>
              <w:left w:val="nil"/>
              <w:bottom w:val="single" w:sz="4" w:space="0" w:color="auto"/>
              <w:right w:val="single" w:sz="4" w:space="0" w:color="auto"/>
            </w:tcBorders>
            <w:shd w:val="clear" w:color="auto" w:fill="auto"/>
            <w:noWrap/>
            <w:vAlign w:val="bottom"/>
            <w:hideMark/>
          </w:tcPr>
          <w:p w14:paraId="4058ED40" w14:textId="77777777" w:rsidR="008354E6" w:rsidRPr="008354E6" w:rsidRDefault="008354E6" w:rsidP="008354E6">
            <w:pPr>
              <w:jc w:val="right"/>
              <w:rPr>
                <w:lang w:val="hr-HR"/>
              </w:rPr>
            </w:pPr>
            <w:r w:rsidRPr="008354E6">
              <w:rPr>
                <w:lang w:val="hr-HR"/>
              </w:rPr>
              <w:t>459,55</w:t>
            </w:r>
          </w:p>
        </w:tc>
        <w:tc>
          <w:tcPr>
            <w:tcW w:w="766" w:type="dxa"/>
            <w:tcBorders>
              <w:top w:val="nil"/>
              <w:left w:val="nil"/>
              <w:bottom w:val="single" w:sz="4" w:space="0" w:color="auto"/>
              <w:right w:val="single" w:sz="4" w:space="0" w:color="auto"/>
            </w:tcBorders>
            <w:shd w:val="clear" w:color="auto" w:fill="auto"/>
            <w:noWrap/>
            <w:vAlign w:val="bottom"/>
            <w:hideMark/>
          </w:tcPr>
          <w:p w14:paraId="48243661" w14:textId="77777777" w:rsidR="008354E6" w:rsidRPr="008354E6" w:rsidRDefault="008354E6" w:rsidP="008354E6">
            <w:pPr>
              <w:jc w:val="right"/>
              <w:rPr>
                <w:lang w:val="hr-HR"/>
              </w:rPr>
            </w:pPr>
            <w:r w:rsidRPr="008354E6">
              <w:rPr>
                <w:lang w:val="hr-HR"/>
              </w:rPr>
              <w:t>91,91</w:t>
            </w:r>
          </w:p>
        </w:tc>
      </w:tr>
      <w:tr w:rsidR="008354E6" w:rsidRPr="008354E6" w14:paraId="05BED504"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2EF2CE96"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33EC1820" w14:textId="77777777" w:rsidR="008354E6" w:rsidRPr="008354E6" w:rsidRDefault="008354E6" w:rsidP="008354E6">
            <w:pPr>
              <w:rPr>
                <w:lang w:val="hr-HR"/>
              </w:rPr>
            </w:pPr>
            <w:r w:rsidRPr="008354E6">
              <w:rPr>
                <w:lang w:val="hr-HR"/>
              </w:rPr>
              <w:t>K305074</w:t>
            </w:r>
          </w:p>
        </w:tc>
        <w:tc>
          <w:tcPr>
            <w:tcW w:w="4026" w:type="dxa"/>
            <w:tcBorders>
              <w:top w:val="nil"/>
              <w:left w:val="nil"/>
              <w:bottom w:val="single" w:sz="4" w:space="0" w:color="auto"/>
              <w:right w:val="single" w:sz="4" w:space="0" w:color="auto"/>
            </w:tcBorders>
            <w:shd w:val="clear" w:color="auto" w:fill="auto"/>
            <w:vAlign w:val="bottom"/>
            <w:hideMark/>
          </w:tcPr>
          <w:p w14:paraId="03664FFB" w14:textId="77777777" w:rsidR="008354E6" w:rsidRPr="008354E6" w:rsidRDefault="008354E6" w:rsidP="008354E6">
            <w:pPr>
              <w:rPr>
                <w:lang w:val="hr-HR"/>
              </w:rPr>
            </w:pPr>
            <w:r w:rsidRPr="008354E6">
              <w:rPr>
                <w:lang w:val="hr-HR"/>
              </w:rPr>
              <w:t xml:space="preserve">Nastavak Ulice </w:t>
            </w:r>
            <w:proofErr w:type="spellStart"/>
            <w:r w:rsidRPr="008354E6">
              <w:rPr>
                <w:lang w:val="hr-HR"/>
              </w:rPr>
              <w:t>Stoja</w:t>
            </w:r>
            <w:proofErr w:type="spellEnd"/>
            <w:r w:rsidRPr="008354E6">
              <w:rPr>
                <w:lang w:val="hr-HR"/>
              </w:rPr>
              <w:t xml:space="preserve"> od Autokampa </w:t>
            </w:r>
            <w:proofErr w:type="spellStart"/>
            <w:r w:rsidRPr="008354E6">
              <w:rPr>
                <w:lang w:val="hr-HR"/>
              </w:rPr>
              <w:t>Stoja</w:t>
            </w:r>
            <w:proofErr w:type="spellEnd"/>
            <w:r w:rsidRPr="008354E6">
              <w:rPr>
                <w:lang w:val="hr-HR"/>
              </w:rPr>
              <w:t xml:space="preserve"> prema Muzilu</w:t>
            </w:r>
          </w:p>
        </w:tc>
        <w:tc>
          <w:tcPr>
            <w:tcW w:w="1428" w:type="dxa"/>
            <w:tcBorders>
              <w:top w:val="nil"/>
              <w:left w:val="nil"/>
              <w:bottom w:val="single" w:sz="4" w:space="0" w:color="auto"/>
              <w:right w:val="single" w:sz="4" w:space="0" w:color="auto"/>
            </w:tcBorders>
            <w:shd w:val="clear" w:color="auto" w:fill="auto"/>
            <w:noWrap/>
            <w:vAlign w:val="bottom"/>
            <w:hideMark/>
          </w:tcPr>
          <w:p w14:paraId="0717072F" w14:textId="77777777" w:rsidR="008354E6" w:rsidRPr="008354E6" w:rsidRDefault="008354E6" w:rsidP="008354E6">
            <w:pPr>
              <w:jc w:val="right"/>
              <w:rPr>
                <w:lang w:val="hr-HR"/>
              </w:rPr>
            </w:pPr>
            <w:r w:rsidRPr="008354E6">
              <w:rPr>
                <w:lang w:val="hr-HR"/>
              </w:rPr>
              <w:t>5.000,00</w:t>
            </w:r>
          </w:p>
        </w:tc>
        <w:tc>
          <w:tcPr>
            <w:tcW w:w="1650" w:type="dxa"/>
            <w:tcBorders>
              <w:top w:val="nil"/>
              <w:left w:val="nil"/>
              <w:bottom w:val="single" w:sz="4" w:space="0" w:color="auto"/>
              <w:right w:val="single" w:sz="4" w:space="0" w:color="auto"/>
            </w:tcBorders>
            <w:shd w:val="clear" w:color="auto" w:fill="auto"/>
            <w:noWrap/>
            <w:vAlign w:val="bottom"/>
            <w:hideMark/>
          </w:tcPr>
          <w:p w14:paraId="197B55FE" w14:textId="77777777" w:rsidR="008354E6" w:rsidRPr="008354E6" w:rsidRDefault="008354E6" w:rsidP="008354E6">
            <w:pPr>
              <w:jc w:val="right"/>
              <w:rPr>
                <w:lang w:val="hr-HR"/>
              </w:rPr>
            </w:pPr>
            <w:r w:rsidRPr="008354E6">
              <w:rPr>
                <w:lang w:val="hr-HR"/>
              </w:rPr>
              <w:t>4.977,10</w:t>
            </w:r>
          </w:p>
        </w:tc>
        <w:tc>
          <w:tcPr>
            <w:tcW w:w="766" w:type="dxa"/>
            <w:tcBorders>
              <w:top w:val="nil"/>
              <w:left w:val="nil"/>
              <w:bottom w:val="single" w:sz="4" w:space="0" w:color="auto"/>
              <w:right w:val="single" w:sz="4" w:space="0" w:color="auto"/>
            </w:tcBorders>
            <w:shd w:val="clear" w:color="auto" w:fill="auto"/>
            <w:noWrap/>
            <w:vAlign w:val="bottom"/>
            <w:hideMark/>
          </w:tcPr>
          <w:p w14:paraId="7FCA0F6D" w14:textId="77777777" w:rsidR="008354E6" w:rsidRPr="008354E6" w:rsidRDefault="008354E6" w:rsidP="008354E6">
            <w:pPr>
              <w:jc w:val="right"/>
              <w:rPr>
                <w:lang w:val="hr-HR"/>
              </w:rPr>
            </w:pPr>
            <w:r w:rsidRPr="008354E6">
              <w:rPr>
                <w:lang w:val="hr-HR"/>
              </w:rPr>
              <w:t>99,54</w:t>
            </w:r>
          </w:p>
        </w:tc>
      </w:tr>
      <w:tr w:rsidR="008354E6" w:rsidRPr="008354E6" w14:paraId="40046FFC"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04FEBD38"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3BADBAC0" w14:textId="77777777" w:rsidR="008354E6" w:rsidRPr="008354E6" w:rsidRDefault="008354E6" w:rsidP="008354E6">
            <w:pPr>
              <w:rPr>
                <w:lang w:val="hr-HR"/>
              </w:rPr>
            </w:pPr>
            <w:r w:rsidRPr="008354E6">
              <w:rPr>
                <w:lang w:val="hr-HR"/>
              </w:rPr>
              <w:t>K305081</w:t>
            </w:r>
          </w:p>
        </w:tc>
        <w:tc>
          <w:tcPr>
            <w:tcW w:w="4026" w:type="dxa"/>
            <w:tcBorders>
              <w:top w:val="nil"/>
              <w:left w:val="nil"/>
              <w:bottom w:val="single" w:sz="4" w:space="0" w:color="auto"/>
              <w:right w:val="single" w:sz="4" w:space="0" w:color="auto"/>
            </w:tcBorders>
            <w:shd w:val="clear" w:color="auto" w:fill="auto"/>
            <w:vAlign w:val="bottom"/>
            <w:hideMark/>
          </w:tcPr>
          <w:p w14:paraId="12E23470" w14:textId="77777777" w:rsidR="008354E6" w:rsidRPr="008354E6" w:rsidRDefault="008354E6" w:rsidP="008354E6">
            <w:pPr>
              <w:rPr>
                <w:lang w:val="hr-HR"/>
              </w:rPr>
            </w:pPr>
            <w:r w:rsidRPr="008354E6">
              <w:rPr>
                <w:lang w:val="hr-HR"/>
              </w:rPr>
              <w:t xml:space="preserve">Izgradnja ulice </w:t>
            </w:r>
            <w:proofErr w:type="spellStart"/>
            <w:r w:rsidRPr="008354E6">
              <w:rPr>
                <w:lang w:val="hr-HR"/>
              </w:rPr>
              <w:t>Valdemuška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B027A9E" w14:textId="77777777" w:rsidR="008354E6" w:rsidRPr="008354E6" w:rsidRDefault="008354E6" w:rsidP="008354E6">
            <w:pPr>
              <w:jc w:val="right"/>
              <w:rPr>
                <w:lang w:val="hr-HR"/>
              </w:rPr>
            </w:pPr>
            <w:r w:rsidRPr="008354E6">
              <w:rPr>
                <w:lang w:val="hr-HR"/>
              </w:rPr>
              <w:t>500,00</w:t>
            </w:r>
          </w:p>
        </w:tc>
        <w:tc>
          <w:tcPr>
            <w:tcW w:w="1650" w:type="dxa"/>
            <w:tcBorders>
              <w:top w:val="nil"/>
              <w:left w:val="nil"/>
              <w:bottom w:val="single" w:sz="4" w:space="0" w:color="auto"/>
              <w:right w:val="single" w:sz="4" w:space="0" w:color="auto"/>
            </w:tcBorders>
            <w:shd w:val="clear" w:color="auto" w:fill="auto"/>
            <w:noWrap/>
            <w:vAlign w:val="bottom"/>
            <w:hideMark/>
          </w:tcPr>
          <w:p w14:paraId="7926AF46" w14:textId="77777777" w:rsidR="008354E6" w:rsidRPr="008354E6" w:rsidRDefault="008354E6" w:rsidP="008354E6">
            <w:pPr>
              <w:jc w:val="right"/>
              <w:rPr>
                <w:lang w:val="hr-HR"/>
              </w:rPr>
            </w:pPr>
            <w:r w:rsidRPr="008354E6">
              <w:rPr>
                <w:lang w:val="hr-HR"/>
              </w:rPr>
              <w:t>497,71</w:t>
            </w:r>
          </w:p>
        </w:tc>
        <w:tc>
          <w:tcPr>
            <w:tcW w:w="766" w:type="dxa"/>
            <w:tcBorders>
              <w:top w:val="nil"/>
              <w:left w:val="nil"/>
              <w:bottom w:val="single" w:sz="4" w:space="0" w:color="auto"/>
              <w:right w:val="single" w:sz="4" w:space="0" w:color="auto"/>
            </w:tcBorders>
            <w:shd w:val="clear" w:color="auto" w:fill="auto"/>
            <w:noWrap/>
            <w:vAlign w:val="bottom"/>
            <w:hideMark/>
          </w:tcPr>
          <w:p w14:paraId="2F328426" w14:textId="77777777" w:rsidR="008354E6" w:rsidRPr="008354E6" w:rsidRDefault="008354E6" w:rsidP="008354E6">
            <w:pPr>
              <w:jc w:val="right"/>
              <w:rPr>
                <w:lang w:val="hr-HR"/>
              </w:rPr>
            </w:pPr>
            <w:r w:rsidRPr="008354E6">
              <w:rPr>
                <w:lang w:val="hr-HR"/>
              </w:rPr>
              <w:t>99,54</w:t>
            </w:r>
          </w:p>
        </w:tc>
      </w:tr>
      <w:tr w:rsidR="008354E6" w:rsidRPr="008354E6" w14:paraId="7417A772"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0548E9A5"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59382346" w14:textId="77777777" w:rsidR="008354E6" w:rsidRPr="008354E6" w:rsidRDefault="008354E6" w:rsidP="008354E6">
            <w:pPr>
              <w:rPr>
                <w:lang w:val="hr-HR"/>
              </w:rPr>
            </w:pPr>
            <w:r w:rsidRPr="008354E6">
              <w:rPr>
                <w:lang w:val="hr-HR"/>
              </w:rPr>
              <w:t>K305082</w:t>
            </w:r>
          </w:p>
        </w:tc>
        <w:tc>
          <w:tcPr>
            <w:tcW w:w="4026" w:type="dxa"/>
            <w:tcBorders>
              <w:top w:val="nil"/>
              <w:left w:val="nil"/>
              <w:bottom w:val="single" w:sz="4" w:space="0" w:color="auto"/>
              <w:right w:val="single" w:sz="4" w:space="0" w:color="auto"/>
            </w:tcBorders>
            <w:shd w:val="clear" w:color="auto" w:fill="auto"/>
            <w:vAlign w:val="bottom"/>
            <w:hideMark/>
          </w:tcPr>
          <w:p w14:paraId="59AE2772" w14:textId="77777777" w:rsidR="008354E6" w:rsidRPr="008354E6" w:rsidRDefault="008354E6" w:rsidP="008354E6">
            <w:pPr>
              <w:rPr>
                <w:lang w:val="hr-HR"/>
              </w:rPr>
            </w:pPr>
            <w:r w:rsidRPr="008354E6">
              <w:rPr>
                <w:lang w:val="hr-HR"/>
              </w:rPr>
              <w:t>Proboj uspona na Kaštel</w:t>
            </w:r>
          </w:p>
        </w:tc>
        <w:tc>
          <w:tcPr>
            <w:tcW w:w="1428" w:type="dxa"/>
            <w:tcBorders>
              <w:top w:val="nil"/>
              <w:left w:val="nil"/>
              <w:bottom w:val="single" w:sz="4" w:space="0" w:color="auto"/>
              <w:right w:val="single" w:sz="4" w:space="0" w:color="auto"/>
            </w:tcBorders>
            <w:shd w:val="clear" w:color="auto" w:fill="auto"/>
            <w:noWrap/>
            <w:vAlign w:val="bottom"/>
            <w:hideMark/>
          </w:tcPr>
          <w:p w14:paraId="092C134A" w14:textId="77777777" w:rsidR="008354E6" w:rsidRPr="008354E6" w:rsidRDefault="008354E6" w:rsidP="008354E6">
            <w:pPr>
              <w:jc w:val="right"/>
              <w:rPr>
                <w:lang w:val="hr-HR"/>
              </w:rPr>
            </w:pPr>
            <w:r w:rsidRPr="008354E6">
              <w:rPr>
                <w:lang w:val="hr-HR"/>
              </w:rPr>
              <w:t>500,00</w:t>
            </w:r>
          </w:p>
        </w:tc>
        <w:tc>
          <w:tcPr>
            <w:tcW w:w="1650" w:type="dxa"/>
            <w:tcBorders>
              <w:top w:val="nil"/>
              <w:left w:val="nil"/>
              <w:bottom w:val="single" w:sz="4" w:space="0" w:color="auto"/>
              <w:right w:val="single" w:sz="4" w:space="0" w:color="auto"/>
            </w:tcBorders>
            <w:shd w:val="clear" w:color="auto" w:fill="auto"/>
            <w:noWrap/>
            <w:vAlign w:val="bottom"/>
            <w:hideMark/>
          </w:tcPr>
          <w:p w14:paraId="7AECAD4F" w14:textId="77777777" w:rsidR="008354E6" w:rsidRPr="008354E6" w:rsidRDefault="008354E6" w:rsidP="008354E6">
            <w:pPr>
              <w:jc w:val="right"/>
              <w:rPr>
                <w:lang w:val="hr-HR"/>
              </w:rPr>
            </w:pPr>
            <w:r w:rsidRPr="008354E6">
              <w:rPr>
                <w:lang w:val="hr-HR"/>
              </w:rPr>
              <w:t>414,76</w:t>
            </w:r>
          </w:p>
        </w:tc>
        <w:tc>
          <w:tcPr>
            <w:tcW w:w="766" w:type="dxa"/>
            <w:tcBorders>
              <w:top w:val="nil"/>
              <w:left w:val="nil"/>
              <w:bottom w:val="single" w:sz="4" w:space="0" w:color="auto"/>
              <w:right w:val="single" w:sz="4" w:space="0" w:color="auto"/>
            </w:tcBorders>
            <w:shd w:val="clear" w:color="auto" w:fill="auto"/>
            <w:noWrap/>
            <w:vAlign w:val="bottom"/>
            <w:hideMark/>
          </w:tcPr>
          <w:p w14:paraId="75666402" w14:textId="77777777" w:rsidR="008354E6" w:rsidRPr="008354E6" w:rsidRDefault="008354E6" w:rsidP="008354E6">
            <w:pPr>
              <w:jc w:val="right"/>
              <w:rPr>
                <w:lang w:val="hr-HR"/>
              </w:rPr>
            </w:pPr>
            <w:r w:rsidRPr="008354E6">
              <w:rPr>
                <w:lang w:val="hr-HR"/>
              </w:rPr>
              <w:t>82,95</w:t>
            </w:r>
          </w:p>
        </w:tc>
      </w:tr>
      <w:tr w:rsidR="008354E6" w:rsidRPr="008354E6" w14:paraId="7E33FC83"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4A7FB108"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1FB75A0C" w14:textId="77777777" w:rsidR="008354E6" w:rsidRPr="008354E6" w:rsidRDefault="008354E6" w:rsidP="008354E6">
            <w:pPr>
              <w:rPr>
                <w:lang w:val="hr-HR"/>
              </w:rPr>
            </w:pPr>
            <w:r w:rsidRPr="008354E6">
              <w:rPr>
                <w:lang w:val="hr-HR"/>
              </w:rPr>
              <w:t>K305095</w:t>
            </w:r>
          </w:p>
        </w:tc>
        <w:tc>
          <w:tcPr>
            <w:tcW w:w="4026" w:type="dxa"/>
            <w:tcBorders>
              <w:top w:val="nil"/>
              <w:left w:val="nil"/>
              <w:bottom w:val="single" w:sz="4" w:space="0" w:color="auto"/>
              <w:right w:val="single" w:sz="4" w:space="0" w:color="auto"/>
            </w:tcBorders>
            <w:shd w:val="clear" w:color="auto" w:fill="auto"/>
            <w:vAlign w:val="bottom"/>
            <w:hideMark/>
          </w:tcPr>
          <w:p w14:paraId="5806458A" w14:textId="77777777" w:rsidR="008354E6" w:rsidRPr="008354E6" w:rsidRDefault="008354E6" w:rsidP="008354E6">
            <w:pPr>
              <w:rPr>
                <w:lang w:val="hr-HR"/>
              </w:rPr>
            </w:pPr>
            <w:r w:rsidRPr="008354E6">
              <w:rPr>
                <w:lang w:val="hr-HR"/>
              </w:rPr>
              <w:t>Javna rasvjeta - Tršćanska ulica</w:t>
            </w:r>
          </w:p>
        </w:tc>
        <w:tc>
          <w:tcPr>
            <w:tcW w:w="1428" w:type="dxa"/>
            <w:tcBorders>
              <w:top w:val="nil"/>
              <w:left w:val="nil"/>
              <w:bottom w:val="single" w:sz="4" w:space="0" w:color="auto"/>
              <w:right w:val="single" w:sz="4" w:space="0" w:color="auto"/>
            </w:tcBorders>
            <w:shd w:val="clear" w:color="auto" w:fill="auto"/>
            <w:noWrap/>
            <w:vAlign w:val="bottom"/>
            <w:hideMark/>
          </w:tcPr>
          <w:p w14:paraId="03A6AE68" w14:textId="77777777" w:rsidR="008354E6" w:rsidRPr="008354E6" w:rsidRDefault="008354E6" w:rsidP="008354E6">
            <w:pPr>
              <w:jc w:val="right"/>
              <w:rPr>
                <w:lang w:val="hr-HR"/>
              </w:rPr>
            </w:pPr>
            <w:r w:rsidRPr="008354E6">
              <w:rPr>
                <w:lang w:val="hr-HR"/>
              </w:rPr>
              <w:t>150.000,00</w:t>
            </w:r>
          </w:p>
        </w:tc>
        <w:tc>
          <w:tcPr>
            <w:tcW w:w="1650" w:type="dxa"/>
            <w:tcBorders>
              <w:top w:val="nil"/>
              <w:left w:val="nil"/>
              <w:bottom w:val="single" w:sz="4" w:space="0" w:color="auto"/>
              <w:right w:val="single" w:sz="4" w:space="0" w:color="auto"/>
            </w:tcBorders>
            <w:shd w:val="clear" w:color="auto" w:fill="auto"/>
            <w:noWrap/>
            <w:vAlign w:val="bottom"/>
            <w:hideMark/>
          </w:tcPr>
          <w:p w14:paraId="2C7D7525" w14:textId="77777777" w:rsidR="008354E6" w:rsidRPr="008354E6" w:rsidRDefault="008354E6" w:rsidP="008354E6">
            <w:pPr>
              <w:jc w:val="right"/>
              <w:rPr>
                <w:lang w:val="hr-HR"/>
              </w:rPr>
            </w:pPr>
            <w:r w:rsidRPr="008354E6">
              <w:rPr>
                <w:lang w:val="hr-HR"/>
              </w:rPr>
              <w:t>148.004,70</w:t>
            </w:r>
          </w:p>
        </w:tc>
        <w:tc>
          <w:tcPr>
            <w:tcW w:w="766" w:type="dxa"/>
            <w:tcBorders>
              <w:top w:val="nil"/>
              <w:left w:val="nil"/>
              <w:bottom w:val="single" w:sz="4" w:space="0" w:color="auto"/>
              <w:right w:val="single" w:sz="4" w:space="0" w:color="auto"/>
            </w:tcBorders>
            <w:shd w:val="clear" w:color="auto" w:fill="auto"/>
            <w:noWrap/>
            <w:vAlign w:val="bottom"/>
            <w:hideMark/>
          </w:tcPr>
          <w:p w14:paraId="006D5A75" w14:textId="77777777" w:rsidR="008354E6" w:rsidRPr="008354E6" w:rsidRDefault="008354E6" w:rsidP="008354E6">
            <w:pPr>
              <w:jc w:val="right"/>
              <w:rPr>
                <w:lang w:val="hr-HR"/>
              </w:rPr>
            </w:pPr>
            <w:r w:rsidRPr="008354E6">
              <w:rPr>
                <w:lang w:val="hr-HR"/>
              </w:rPr>
              <w:t>98,67</w:t>
            </w:r>
          </w:p>
        </w:tc>
      </w:tr>
      <w:tr w:rsidR="008354E6" w:rsidRPr="008354E6" w14:paraId="3FA3F3D8"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2B6B2EC5"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49EE0046" w14:textId="77777777" w:rsidR="008354E6" w:rsidRPr="008354E6" w:rsidRDefault="008354E6" w:rsidP="008354E6">
            <w:pPr>
              <w:rPr>
                <w:lang w:val="hr-HR"/>
              </w:rPr>
            </w:pPr>
            <w:r w:rsidRPr="008354E6">
              <w:rPr>
                <w:lang w:val="hr-HR"/>
              </w:rPr>
              <w:t>K305100</w:t>
            </w:r>
          </w:p>
        </w:tc>
        <w:tc>
          <w:tcPr>
            <w:tcW w:w="4026" w:type="dxa"/>
            <w:tcBorders>
              <w:top w:val="nil"/>
              <w:left w:val="nil"/>
              <w:bottom w:val="single" w:sz="4" w:space="0" w:color="auto"/>
              <w:right w:val="single" w:sz="4" w:space="0" w:color="auto"/>
            </w:tcBorders>
            <w:shd w:val="clear" w:color="auto" w:fill="auto"/>
            <w:vAlign w:val="bottom"/>
            <w:hideMark/>
          </w:tcPr>
          <w:p w14:paraId="4A8D6CEC" w14:textId="77777777" w:rsidR="008354E6" w:rsidRPr="008354E6" w:rsidRDefault="008354E6" w:rsidP="008354E6">
            <w:pPr>
              <w:rPr>
                <w:lang w:val="hr-HR"/>
              </w:rPr>
            </w:pPr>
            <w:r w:rsidRPr="008354E6">
              <w:rPr>
                <w:lang w:val="hr-HR"/>
              </w:rPr>
              <w:t>Banovčeva ulica</w:t>
            </w:r>
          </w:p>
        </w:tc>
        <w:tc>
          <w:tcPr>
            <w:tcW w:w="1428" w:type="dxa"/>
            <w:tcBorders>
              <w:top w:val="nil"/>
              <w:left w:val="nil"/>
              <w:bottom w:val="single" w:sz="4" w:space="0" w:color="auto"/>
              <w:right w:val="single" w:sz="4" w:space="0" w:color="auto"/>
            </w:tcBorders>
            <w:shd w:val="clear" w:color="auto" w:fill="auto"/>
            <w:noWrap/>
            <w:vAlign w:val="bottom"/>
            <w:hideMark/>
          </w:tcPr>
          <w:p w14:paraId="2E987E5D" w14:textId="77777777" w:rsidR="008354E6" w:rsidRPr="008354E6" w:rsidRDefault="008354E6" w:rsidP="008354E6">
            <w:pPr>
              <w:jc w:val="right"/>
              <w:rPr>
                <w:lang w:val="hr-HR"/>
              </w:rPr>
            </w:pPr>
            <w:r w:rsidRPr="008354E6">
              <w:rPr>
                <w:lang w:val="hr-HR"/>
              </w:rPr>
              <w:t>1.250,00</w:t>
            </w:r>
          </w:p>
        </w:tc>
        <w:tc>
          <w:tcPr>
            <w:tcW w:w="1650" w:type="dxa"/>
            <w:tcBorders>
              <w:top w:val="nil"/>
              <w:left w:val="nil"/>
              <w:bottom w:val="single" w:sz="4" w:space="0" w:color="auto"/>
              <w:right w:val="single" w:sz="4" w:space="0" w:color="auto"/>
            </w:tcBorders>
            <w:shd w:val="clear" w:color="auto" w:fill="auto"/>
            <w:noWrap/>
            <w:vAlign w:val="bottom"/>
            <w:hideMark/>
          </w:tcPr>
          <w:p w14:paraId="2B348D74" w14:textId="77777777" w:rsidR="008354E6" w:rsidRPr="008354E6" w:rsidRDefault="008354E6" w:rsidP="008354E6">
            <w:pPr>
              <w:jc w:val="right"/>
              <w:rPr>
                <w:lang w:val="hr-HR"/>
              </w:rPr>
            </w:pPr>
            <w:r w:rsidRPr="008354E6">
              <w:rPr>
                <w:lang w:val="hr-HR"/>
              </w:rPr>
              <w:t>1.250,00</w:t>
            </w:r>
          </w:p>
        </w:tc>
        <w:tc>
          <w:tcPr>
            <w:tcW w:w="766" w:type="dxa"/>
            <w:tcBorders>
              <w:top w:val="nil"/>
              <w:left w:val="nil"/>
              <w:bottom w:val="single" w:sz="4" w:space="0" w:color="auto"/>
              <w:right w:val="single" w:sz="4" w:space="0" w:color="auto"/>
            </w:tcBorders>
            <w:shd w:val="clear" w:color="auto" w:fill="auto"/>
            <w:noWrap/>
            <w:vAlign w:val="bottom"/>
            <w:hideMark/>
          </w:tcPr>
          <w:p w14:paraId="5A8872AB" w14:textId="77777777" w:rsidR="008354E6" w:rsidRPr="008354E6" w:rsidRDefault="008354E6" w:rsidP="008354E6">
            <w:pPr>
              <w:jc w:val="right"/>
              <w:rPr>
                <w:lang w:val="hr-HR"/>
              </w:rPr>
            </w:pPr>
            <w:r w:rsidRPr="008354E6">
              <w:rPr>
                <w:lang w:val="hr-HR"/>
              </w:rPr>
              <w:t>100,00</w:t>
            </w:r>
          </w:p>
        </w:tc>
      </w:tr>
      <w:tr w:rsidR="008354E6" w:rsidRPr="008354E6" w14:paraId="6C8AAE1D"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0FCE8AA0"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1A8D7D9" w14:textId="77777777" w:rsidR="008354E6" w:rsidRPr="008354E6" w:rsidRDefault="008354E6" w:rsidP="008354E6">
            <w:pPr>
              <w:rPr>
                <w:lang w:val="hr-HR"/>
              </w:rPr>
            </w:pPr>
            <w:r w:rsidRPr="008354E6">
              <w:rPr>
                <w:lang w:val="hr-HR"/>
              </w:rPr>
              <w:t>K305102</w:t>
            </w:r>
          </w:p>
        </w:tc>
        <w:tc>
          <w:tcPr>
            <w:tcW w:w="4026" w:type="dxa"/>
            <w:tcBorders>
              <w:top w:val="nil"/>
              <w:left w:val="nil"/>
              <w:bottom w:val="single" w:sz="4" w:space="0" w:color="auto"/>
              <w:right w:val="single" w:sz="4" w:space="0" w:color="auto"/>
            </w:tcBorders>
            <w:shd w:val="clear" w:color="auto" w:fill="auto"/>
            <w:vAlign w:val="bottom"/>
            <w:hideMark/>
          </w:tcPr>
          <w:p w14:paraId="456D4A64" w14:textId="77777777" w:rsidR="008354E6" w:rsidRPr="008354E6" w:rsidRDefault="008354E6" w:rsidP="008354E6">
            <w:pPr>
              <w:rPr>
                <w:lang w:val="hr-HR"/>
              </w:rPr>
            </w:pPr>
            <w:r w:rsidRPr="008354E6">
              <w:rPr>
                <w:lang w:val="hr-HR"/>
              </w:rPr>
              <w:t>Trg Republike</w:t>
            </w:r>
          </w:p>
        </w:tc>
        <w:tc>
          <w:tcPr>
            <w:tcW w:w="1428" w:type="dxa"/>
            <w:tcBorders>
              <w:top w:val="nil"/>
              <w:left w:val="nil"/>
              <w:bottom w:val="single" w:sz="4" w:space="0" w:color="auto"/>
              <w:right w:val="single" w:sz="4" w:space="0" w:color="auto"/>
            </w:tcBorders>
            <w:shd w:val="clear" w:color="auto" w:fill="auto"/>
            <w:noWrap/>
            <w:vAlign w:val="bottom"/>
            <w:hideMark/>
          </w:tcPr>
          <w:p w14:paraId="0CCBBEC4" w14:textId="77777777" w:rsidR="008354E6" w:rsidRPr="008354E6" w:rsidRDefault="008354E6" w:rsidP="008354E6">
            <w:pPr>
              <w:jc w:val="right"/>
              <w:rPr>
                <w:lang w:val="hr-HR"/>
              </w:rPr>
            </w:pPr>
            <w:r w:rsidRPr="008354E6">
              <w:rPr>
                <w:lang w:val="hr-HR"/>
              </w:rPr>
              <w:t>3.300,00</w:t>
            </w:r>
          </w:p>
        </w:tc>
        <w:tc>
          <w:tcPr>
            <w:tcW w:w="1650" w:type="dxa"/>
            <w:tcBorders>
              <w:top w:val="nil"/>
              <w:left w:val="nil"/>
              <w:bottom w:val="single" w:sz="4" w:space="0" w:color="auto"/>
              <w:right w:val="single" w:sz="4" w:space="0" w:color="auto"/>
            </w:tcBorders>
            <w:shd w:val="clear" w:color="auto" w:fill="auto"/>
            <w:noWrap/>
            <w:vAlign w:val="bottom"/>
            <w:hideMark/>
          </w:tcPr>
          <w:p w14:paraId="7F621B5F" w14:textId="77777777" w:rsidR="008354E6" w:rsidRPr="008354E6" w:rsidRDefault="008354E6" w:rsidP="008354E6">
            <w:pPr>
              <w:jc w:val="right"/>
              <w:rPr>
                <w:lang w:val="hr-HR"/>
              </w:rPr>
            </w:pPr>
            <w:r w:rsidRPr="008354E6">
              <w:rPr>
                <w:lang w:val="hr-HR"/>
              </w:rPr>
              <w:t>3.300,00</w:t>
            </w:r>
          </w:p>
        </w:tc>
        <w:tc>
          <w:tcPr>
            <w:tcW w:w="766" w:type="dxa"/>
            <w:tcBorders>
              <w:top w:val="nil"/>
              <w:left w:val="nil"/>
              <w:bottom w:val="single" w:sz="4" w:space="0" w:color="auto"/>
              <w:right w:val="single" w:sz="4" w:space="0" w:color="auto"/>
            </w:tcBorders>
            <w:shd w:val="clear" w:color="auto" w:fill="auto"/>
            <w:noWrap/>
            <w:vAlign w:val="bottom"/>
            <w:hideMark/>
          </w:tcPr>
          <w:p w14:paraId="17CB47B5" w14:textId="77777777" w:rsidR="008354E6" w:rsidRPr="008354E6" w:rsidRDefault="008354E6" w:rsidP="008354E6">
            <w:pPr>
              <w:jc w:val="right"/>
              <w:rPr>
                <w:lang w:val="hr-HR"/>
              </w:rPr>
            </w:pPr>
            <w:r w:rsidRPr="008354E6">
              <w:rPr>
                <w:lang w:val="hr-HR"/>
              </w:rPr>
              <w:t>100,00</w:t>
            </w:r>
          </w:p>
        </w:tc>
      </w:tr>
      <w:tr w:rsidR="008354E6" w:rsidRPr="008354E6" w14:paraId="7E968BB6"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1F4673B1"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CD1092B" w14:textId="77777777" w:rsidR="008354E6" w:rsidRPr="008354E6" w:rsidRDefault="008354E6" w:rsidP="008354E6">
            <w:pPr>
              <w:rPr>
                <w:lang w:val="hr-HR"/>
              </w:rPr>
            </w:pPr>
            <w:r w:rsidRPr="008354E6">
              <w:rPr>
                <w:lang w:val="hr-HR"/>
              </w:rPr>
              <w:t>K305105</w:t>
            </w:r>
          </w:p>
        </w:tc>
        <w:tc>
          <w:tcPr>
            <w:tcW w:w="4026" w:type="dxa"/>
            <w:tcBorders>
              <w:top w:val="nil"/>
              <w:left w:val="nil"/>
              <w:bottom w:val="single" w:sz="4" w:space="0" w:color="auto"/>
              <w:right w:val="single" w:sz="4" w:space="0" w:color="auto"/>
            </w:tcBorders>
            <w:shd w:val="clear" w:color="auto" w:fill="auto"/>
            <w:vAlign w:val="bottom"/>
            <w:hideMark/>
          </w:tcPr>
          <w:p w14:paraId="2A59957B" w14:textId="77777777" w:rsidR="008354E6" w:rsidRPr="008354E6" w:rsidRDefault="008354E6" w:rsidP="008354E6">
            <w:pPr>
              <w:rPr>
                <w:lang w:val="hr-HR"/>
              </w:rPr>
            </w:pPr>
            <w:r w:rsidRPr="008354E6">
              <w:rPr>
                <w:lang w:val="hr-HR"/>
              </w:rPr>
              <w:t>Park Grada Graza</w:t>
            </w:r>
          </w:p>
        </w:tc>
        <w:tc>
          <w:tcPr>
            <w:tcW w:w="1428" w:type="dxa"/>
            <w:tcBorders>
              <w:top w:val="nil"/>
              <w:left w:val="nil"/>
              <w:bottom w:val="single" w:sz="4" w:space="0" w:color="auto"/>
              <w:right w:val="single" w:sz="4" w:space="0" w:color="auto"/>
            </w:tcBorders>
            <w:shd w:val="clear" w:color="auto" w:fill="auto"/>
            <w:noWrap/>
            <w:vAlign w:val="bottom"/>
            <w:hideMark/>
          </w:tcPr>
          <w:p w14:paraId="49C86806" w14:textId="77777777" w:rsidR="008354E6" w:rsidRPr="008354E6" w:rsidRDefault="008354E6" w:rsidP="008354E6">
            <w:pPr>
              <w:jc w:val="right"/>
              <w:rPr>
                <w:lang w:val="hr-HR"/>
              </w:rPr>
            </w:pPr>
            <w:r w:rsidRPr="008354E6">
              <w:rPr>
                <w:lang w:val="hr-HR"/>
              </w:rPr>
              <w:t>750,00</w:t>
            </w:r>
          </w:p>
        </w:tc>
        <w:tc>
          <w:tcPr>
            <w:tcW w:w="1650" w:type="dxa"/>
            <w:tcBorders>
              <w:top w:val="nil"/>
              <w:left w:val="nil"/>
              <w:bottom w:val="single" w:sz="4" w:space="0" w:color="auto"/>
              <w:right w:val="single" w:sz="4" w:space="0" w:color="auto"/>
            </w:tcBorders>
            <w:shd w:val="clear" w:color="auto" w:fill="auto"/>
            <w:noWrap/>
            <w:vAlign w:val="bottom"/>
            <w:hideMark/>
          </w:tcPr>
          <w:p w14:paraId="284B8DF1" w14:textId="77777777" w:rsidR="008354E6" w:rsidRPr="008354E6" w:rsidRDefault="008354E6" w:rsidP="008354E6">
            <w:pPr>
              <w:jc w:val="right"/>
              <w:rPr>
                <w:lang w:val="hr-HR"/>
              </w:rPr>
            </w:pPr>
            <w:r w:rsidRPr="008354E6">
              <w:rPr>
                <w:lang w:val="hr-HR"/>
              </w:rPr>
              <w:t>750,00</w:t>
            </w:r>
          </w:p>
        </w:tc>
        <w:tc>
          <w:tcPr>
            <w:tcW w:w="766" w:type="dxa"/>
            <w:tcBorders>
              <w:top w:val="nil"/>
              <w:left w:val="nil"/>
              <w:bottom w:val="single" w:sz="4" w:space="0" w:color="auto"/>
              <w:right w:val="single" w:sz="4" w:space="0" w:color="auto"/>
            </w:tcBorders>
            <w:shd w:val="clear" w:color="auto" w:fill="auto"/>
            <w:noWrap/>
            <w:vAlign w:val="bottom"/>
            <w:hideMark/>
          </w:tcPr>
          <w:p w14:paraId="5903B729" w14:textId="77777777" w:rsidR="008354E6" w:rsidRPr="008354E6" w:rsidRDefault="008354E6" w:rsidP="008354E6">
            <w:pPr>
              <w:jc w:val="right"/>
              <w:rPr>
                <w:lang w:val="hr-HR"/>
              </w:rPr>
            </w:pPr>
            <w:r w:rsidRPr="008354E6">
              <w:rPr>
                <w:lang w:val="hr-HR"/>
              </w:rPr>
              <w:t>100,00</w:t>
            </w:r>
          </w:p>
        </w:tc>
      </w:tr>
      <w:tr w:rsidR="008354E6" w:rsidRPr="008354E6" w14:paraId="2D67265B"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707AD3EE"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33213365" w14:textId="77777777" w:rsidR="008354E6" w:rsidRPr="008354E6" w:rsidRDefault="008354E6" w:rsidP="008354E6">
            <w:pPr>
              <w:rPr>
                <w:lang w:val="hr-HR"/>
              </w:rPr>
            </w:pPr>
            <w:r w:rsidRPr="008354E6">
              <w:rPr>
                <w:lang w:val="hr-HR"/>
              </w:rPr>
              <w:t>K305106</w:t>
            </w:r>
          </w:p>
        </w:tc>
        <w:tc>
          <w:tcPr>
            <w:tcW w:w="4026" w:type="dxa"/>
            <w:tcBorders>
              <w:top w:val="nil"/>
              <w:left w:val="nil"/>
              <w:bottom w:val="single" w:sz="4" w:space="0" w:color="auto"/>
              <w:right w:val="single" w:sz="4" w:space="0" w:color="auto"/>
            </w:tcBorders>
            <w:shd w:val="clear" w:color="auto" w:fill="auto"/>
            <w:vAlign w:val="bottom"/>
            <w:hideMark/>
          </w:tcPr>
          <w:p w14:paraId="1BBD6CC1" w14:textId="77777777" w:rsidR="008354E6" w:rsidRPr="008354E6" w:rsidRDefault="008354E6" w:rsidP="008354E6">
            <w:pPr>
              <w:rPr>
                <w:lang w:val="hr-HR"/>
              </w:rPr>
            </w:pPr>
            <w:r w:rsidRPr="008354E6">
              <w:rPr>
                <w:lang w:val="hr-HR"/>
              </w:rPr>
              <w:t xml:space="preserve">Multifunkcionalno igralište </w:t>
            </w:r>
            <w:proofErr w:type="spellStart"/>
            <w:r w:rsidRPr="008354E6">
              <w:rPr>
                <w:lang w:val="hr-HR"/>
              </w:rPr>
              <w:t>Valica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4D01F165" w14:textId="77777777" w:rsidR="008354E6" w:rsidRPr="008354E6" w:rsidRDefault="008354E6" w:rsidP="008354E6">
            <w:pPr>
              <w:jc w:val="right"/>
              <w:rPr>
                <w:lang w:val="hr-HR"/>
              </w:rPr>
            </w:pPr>
            <w:r w:rsidRPr="008354E6">
              <w:rPr>
                <w:lang w:val="hr-HR"/>
              </w:rPr>
              <w:t>2.500,00</w:t>
            </w:r>
          </w:p>
        </w:tc>
        <w:tc>
          <w:tcPr>
            <w:tcW w:w="1650" w:type="dxa"/>
            <w:tcBorders>
              <w:top w:val="nil"/>
              <w:left w:val="nil"/>
              <w:bottom w:val="single" w:sz="4" w:space="0" w:color="auto"/>
              <w:right w:val="single" w:sz="4" w:space="0" w:color="auto"/>
            </w:tcBorders>
            <w:shd w:val="clear" w:color="auto" w:fill="auto"/>
            <w:noWrap/>
            <w:vAlign w:val="bottom"/>
            <w:hideMark/>
          </w:tcPr>
          <w:p w14:paraId="5E967BE4" w14:textId="77777777" w:rsidR="008354E6" w:rsidRPr="008354E6" w:rsidRDefault="008354E6" w:rsidP="008354E6">
            <w:pPr>
              <w:jc w:val="right"/>
              <w:rPr>
                <w:lang w:val="hr-HR"/>
              </w:rPr>
            </w:pPr>
            <w:r w:rsidRPr="008354E6">
              <w:rPr>
                <w:lang w:val="hr-HR"/>
              </w:rPr>
              <w:t>2.500,00</w:t>
            </w:r>
          </w:p>
        </w:tc>
        <w:tc>
          <w:tcPr>
            <w:tcW w:w="766" w:type="dxa"/>
            <w:tcBorders>
              <w:top w:val="nil"/>
              <w:left w:val="nil"/>
              <w:bottom w:val="single" w:sz="4" w:space="0" w:color="auto"/>
              <w:right w:val="single" w:sz="4" w:space="0" w:color="auto"/>
            </w:tcBorders>
            <w:shd w:val="clear" w:color="auto" w:fill="auto"/>
            <w:noWrap/>
            <w:vAlign w:val="bottom"/>
            <w:hideMark/>
          </w:tcPr>
          <w:p w14:paraId="1BF8A88F" w14:textId="77777777" w:rsidR="008354E6" w:rsidRPr="008354E6" w:rsidRDefault="008354E6" w:rsidP="008354E6">
            <w:pPr>
              <w:jc w:val="right"/>
              <w:rPr>
                <w:lang w:val="hr-HR"/>
              </w:rPr>
            </w:pPr>
            <w:r w:rsidRPr="008354E6">
              <w:rPr>
                <w:lang w:val="hr-HR"/>
              </w:rPr>
              <w:t>100,00</w:t>
            </w:r>
          </w:p>
        </w:tc>
      </w:tr>
      <w:tr w:rsidR="008354E6" w:rsidRPr="008354E6" w14:paraId="39E3FC44"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69373192"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57596F1" w14:textId="77777777" w:rsidR="008354E6" w:rsidRPr="008354E6" w:rsidRDefault="008354E6" w:rsidP="008354E6">
            <w:pPr>
              <w:rPr>
                <w:lang w:val="hr-HR"/>
              </w:rPr>
            </w:pPr>
            <w:r w:rsidRPr="008354E6">
              <w:rPr>
                <w:lang w:val="hr-HR"/>
              </w:rPr>
              <w:t>K305110</w:t>
            </w:r>
          </w:p>
        </w:tc>
        <w:tc>
          <w:tcPr>
            <w:tcW w:w="4026" w:type="dxa"/>
            <w:tcBorders>
              <w:top w:val="nil"/>
              <w:left w:val="nil"/>
              <w:bottom w:val="single" w:sz="4" w:space="0" w:color="auto"/>
              <w:right w:val="single" w:sz="4" w:space="0" w:color="auto"/>
            </w:tcBorders>
            <w:shd w:val="clear" w:color="auto" w:fill="auto"/>
            <w:vAlign w:val="bottom"/>
            <w:hideMark/>
          </w:tcPr>
          <w:p w14:paraId="0B2C5A6B" w14:textId="77777777" w:rsidR="008354E6" w:rsidRPr="008354E6" w:rsidRDefault="008354E6" w:rsidP="008354E6">
            <w:pPr>
              <w:rPr>
                <w:lang w:val="hr-HR"/>
              </w:rPr>
            </w:pPr>
            <w:r w:rsidRPr="008354E6">
              <w:rPr>
                <w:lang w:val="hr-HR"/>
              </w:rPr>
              <w:t>Dječje igralište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3F957D8F" w14:textId="77777777" w:rsidR="008354E6" w:rsidRPr="008354E6" w:rsidRDefault="008354E6" w:rsidP="008354E6">
            <w:pPr>
              <w:jc w:val="right"/>
              <w:rPr>
                <w:lang w:val="hr-HR"/>
              </w:rPr>
            </w:pPr>
            <w:r w:rsidRPr="008354E6">
              <w:rPr>
                <w:lang w:val="hr-HR"/>
              </w:rPr>
              <w:t>1.250,00</w:t>
            </w:r>
          </w:p>
        </w:tc>
        <w:tc>
          <w:tcPr>
            <w:tcW w:w="1650" w:type="dxa"/>
            <w:tcBorders>
              <w:top w:val="nil"/>
              <w:left w:val="nil"/>
              <w:bottom w:val="single" w:sz="4" w:space="0" w:color="auto"/>
              <w:right w:val="single" w:sz="4" w:space="0" w:color="auto"/>
            </w:tcBorders>
            <w:shd w:val="clear" w:color="auto" w:fill="auto"/>
            <w:noWrap/>
            <w:vAlign w:val="bottom"/>
            <w:hideMark/>
          </w:tcPr>
          <w:p w14:paraId="64FEA3C0" w14:textId="77777777" w:rsidR="008354E6" w:rsidRPr="008354E6" w:rsidRDefault="008354E6" w:rsidP="008354E6">
            <w:pPr>
              <w:jc w:val="right"/>
              <w:rPr>
                <w:lang w:val="hr-HR"/>
              </w:rPr>
            </w:pPr>
            <w:r w:rsidRPr="008354E6">
              <w:rPr>
                <w:lang w:val="hr-HR"/>
              </w:rPr>
              <w:t>1.227,69</w:t>
            </w:r>
          </w:p>
        </w:tc>
        <w:tc>
          <w:tcPr>
            <w:tcW w:w="766" w:type="dxa"/>
            <w:tcBorders>
              <w:top w:val="nil"/>
              <w:left w:val="nil"/>
              <w:bottom w:val="single" w:sz="4" w:space="0" w:color="auto"/>
              <w:right w:val="single" w:sz="4" w:space="0" w:color="auto"/>
            </w:tcBorders>
            <w:shd w:val="clear" w:color="auto" w:fill="auto"/>
            <w:noWrap/>
            <w:vAlign w:val="bottom"/>
            <w:hideMark/>
          </w:tcPr>
          <w:p w14:paraId="0F2C8481" w14:textId="77777777" w:rsidR="008354E6" w:rsidRPr="008354E6" w:rsidRDefault="008354E6" w:rsidP="008354E6">
            <w:pPr>
              <w:jc w:val="right"/>
              <w:rPr>
                <w:lang w:val="hr-HR"/>
              </w:rPr>
            </w:pPr>
            <w:r w:rsidRPr="008354E6">
              <w:rPr>
                <w:lang w:val="hr-HR"/>
              </w:rPr>
              <w:t>98,22</w:t>
            </w:r>
          </w:p>
        </w:tc>
      </w:tr>
    </w:tbl>
    <w:p w14:paraId="13125E38" w14:textId="77777777" w:rsidR="008354E6" w:rsidRDefault="008354E6">
      <w:r>
        <w:br w:type="page"/>
      </w:r>
    </w:p>
    <w:tbl>
      <w:tblPr>
        <w:tblW w:w="9905" w:type="dxa"/>
        <w:jc w:val="center"/>
        <w:tblLook w:val="04A0" w:firstRow="1" w:lastRow="0" w:firstColumn="1" w:lastColumn="0" w:noHBand="0" w:noVBand="1"/>
      </w:tblPr>
      <w:tblGrid>
        <w:gridCol w:w="1074"/>
        <w:gridCol w:w="961"/>
        <w:gridCol w:w="4026"/>
        <w:gridCol w:w="1428"/>
        <w:gridCol w:w="1650"/>
        <w:gridCol w:w="766"/>
      </w:tblGrid>
      <w:tr w:rsidR="008354E6" w:rsidRPr="008354E6" w14:paraId="68B38CDF" w14:textId="77777777" w:rsidTr="008354E6">
        <w:trPr>
          <w:trHeight w:val="264"/>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8FA151" w14:textId="4B30329C" w:rsidR="008354E6" w:rsidRPr="008354E6" w:rsidRDefault="008354E6" w:rsidP="00F12A28">
            <w:pPr>
              <w:rPr>
                <w:b/>
                <w:bCs/>
                <w:lang w:val="hr-HR"/>
              </w:rPr>
            </w:pPr>
            <w:r w:rsidRPr="008354E6">
              <w:rPr>
                <w:b/>
                <w:bCs/>
                <w:lang w:val="hr-HR"/>
              </w:rPr>
              <w:lastRenderedPageBreak/>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E2CA62D" w14:textId="77777777" w:rsidR="008354E6" w:rsidRPr="008354E6" w:rsidRDefault="008354E6" w:rsidP="00F12A28">
            <w:pPr>
              <w:rPr>
                <w:b/>
                <w:bCs/>
                <w:lang w:val="hr-HR"/>
              </w:rPr>
            </w:pPr>
            <w:r w:rsidRPr="008354E6">
              <w:rPr>
                <w:b/>
                <w:bCs/>
                <w:lang w:val="hr-HR"/>
              </w:rPr>
              <w:t> </w:t>
            </w:r>
          </w:p>
        </w:tc>
        <w:tc>
          <w:tcPr>
            <w:tcW w:w="4026" w:type="dxa"/>
            <w:tcBorders>
              <w:top w:val="single" w:sz="4" w:space="0" w:color="auto"/>
              <w:left w:val="nil"/>
              <w:bottom w:val="single" w:sz="4" w:space="0" w:color="auto"/>
              <w:right w:val="single" w:sz="4" w:space="0" w:color="auto"/>
            </w:tcBorders>
            <w:shd w:val="clear" w:color="auto" w:fill="auto"/>
            <w:vAlign w:val="bottom"/>
            <w:hideMark/>
          </w:tcPr>
          <w:p w14:paraId="01EFC8AB" w14:textId="77777777" w:rsidR="008354E6" w:rsidRPr="008354E6" w:rsidRDefault="008354E6" w:rsidP="00F12A28">
            <w:pPr>
              <w:rPr>
                <w:b/>
                <w:bCs/>
                <w:lang w:val="hr-HR"/>
              </w:rPr>
            </w:pPr>
            <w:r w:rsidRPr="008354E6">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6F20410" w14:textId="77777777" w:rsidR="008354E6" w:rsidRPr="008354E6" w:rsidRDefault="008354E6" w:rsidP="00F12A28">
            <w:pPr>
              <w:jc w:val="center"/>
              <w:rPr>
                <w:b/>
                <w:bCs/>
                <w:lang w:val="hr-HR"/>
              </w:rPr>
            </w:pPr>
            <w:r w:rsidRPr="008354E6">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6D92BFA4" w14:textId="77777777" w:rsidR="008354E6" w:rsidRPr="008354E6" w:rsidRDefault="008354E6" w:rsidP="00F12A28">
            <w:pPr>
              <w:jc w:val="center"/>
              <w:rPr>
                <w:b/>
                <w:bCs/>
                <w:lang w:val="hr-HR"/>
              </w:rPr>
            </w:pPr>
            <w:r w:rsidRPr="008354E6">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1CEE1A7" w14:textId="77777777" w:rsidR="008354E6" w:rsidRPr="008354E6" w:rsidRDefault="008354E6" w:rsidP="00F12A28">
            <w:pPr>
              <w:jc w:val="center"/>
              <w:rPr>
                <w:b/>
                <w:bCs/>
                <w:lang w:val="hr-HR"/>
              </w:rPr>
            </w:pPr>
            <w:r w:rsidRPr="008354E6">
              <w:rPr>
                <w:b/>
                <w:bCs/>
                <w:lang w:val="hr-HR"/>
              </w:rPr>
              <w:t>%</w:t>
            </w:r>
          </w:p>
        </w:tc>
      </w:tr>
      <w:tr w:rsidR="008354E6" w:rsidRPr="008354E6" w14:paraId="4C7E633C" w14:textId="77777777" w:rsidTr="0043600D">
        <w:trPr>
          <w:trHeight w:val="421"/>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7A518767" w14:textId="254B185D"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4C47E4B" w14:textId="77777777" w:rsidR="008354E6" w:rsidRPr="008354E6" w:rsidRDefault="008354E6" w:rsidP="008354E6">
            <w:pPr>
              <w:rPr>
                <w:lang w:val="hr-HR"/>
              </w:rPr>
            </w:pPr>
            <w:r w:rsidRPr="008354E6">
              <w:rPr>
                <w:lang w:val="hr-HR"/>
              </w:rPr>
              <w:t>K305112</w:t>
            </w:r>
          </w:p>
        </w:tc>
        <w:tc>
          <w:tcPr>
            <w:tcW w:w="4026" w:type="dxa"/>
            <w:tcBorders>
              <w:top w:val="nil"/>
              <w:left w:val="nil"/>
              <w:bottom w:val="single" w:sz="4" w:space="0" w:color="auto"/>
              <w:right w:val="single" w:sz="4" w:space="0" w:color="auto"/>
            </w:tcBorders>
            <w:shd w:val="clear" w:color="auto" w:fill="auto"/>
            <w:vAlign w:val="bottom"/>
            <w:hideMark/>
          </w:tcPr>
          <w:p w14:paraId="212DD119" w14:textId="77777777" w:rsidR="008354E6" w:rsidRPr="008354E6" w:rsidRDefault="008354E6" w:rsidP="008354E6">
            <w:pPr>
              <w:rPr>
                <w:lang w:val="hr-HR"/>
              </w:rPr>
            </w:pPr>
            <w:r w:rsidRPr="008354E6">
              <w:rPr>
                <w:lang w:val="hr-HR"/>
              </w:rPr>
              <w:t xml:space="preserve">Multifunkcionalno igralište u </w:t>
            </w:r>
            <w:proofErr w:type="spellStart"/>
            <w:r w:rsidRPr="008354E6">
              <w:rPr>
                <w:lang w:val="hr-HR"/>
              </w:rPr>
              <w:t>Štinjanu</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5BB7B5A" w14:textId="77777777" w:rsidR="008354E6" w:rsidRPr="008354E6" w:rsidRDefault="008354E6" w:rsidP="008354E6">
            <w:pPr>
              <w:jc w:val="right"/>
              <w:rPr>
                <w:lang w:val="hr-HR"/>
              </w:rPr>
            </w:pPr>
            <w:r w:rsidRPr="008354E6">
              <w:rPr>
                <w:lang w:val="hr-HR"/>
              </w:rPr>
              <w:t>3.250,00</w:t>
            </w:r>
          </w:p>
        </w:tc>
        <w:tc>
          <w:tcPr>
            <w:tcW w:w="1650" w:type="dxa"/>
            <w:tcBorders>
              <w:top w:val="nil"/>
              <w:left w:val="nil"/>
              <w:bottom w:val="single" w:sz="4" w:space="0" w:color="auto"/>
              <w:right w:val="single" w:sz="4" w:space="0" w:color="auto"/>
            </w:tcBorders>
            <w:shd w:val="clear" w:color="auto" w:fill="auto"/>
            <w:noWrap/>
            <w:vAlign w:val="bottom"/>
            <w:hideMark/>
          </w:tcPr>
          <w:p w14:paraId="347832A4" w14:textId="77777777" w:rsidR="008354E6" w:rsidRPr="008354E6" w:rsidRDefault="008354E6" w:rsidP="008354E6">
            <w:pPr>
              <w:jc w:val="right"/>
              <w:rPr>
                <w:lang w:val="hr-HR"/>
              </w:rPr>
            </w:pPr>
            <w:r w:rsidRPr="008354E6">
              <w:rPr>
                <w:lang w:val="hr-HR"/>
              </w:rPr>
              <w:t>1.995,00</w:t>
            </w:r>
          </w:p>
        </w:tc>
        <w:tc>
          <w:tcPr>
            <w:tcW w:w="766" w:type="dxa"/>
            <w:tcBorders>
              <w:top w:val="nil"/>
              <w:left w:val="nil"/>
              <w:bottom w:val="single" w:sz="4" w:space="0" w:color="auto"/>
              <w:right w:val="single" w:sz="4" w:space="0" w:color="auto"/>
            </w:tcBorders>
            <w:shd w:val="clear" w:color="auto" w:fill="auto"/>
            <w:noWrap/>
            <w:vAlign w:val="bottom"/>
            <w:hideMark/>
          </w:tcPr>
          <w:p w14:paraId="43F5EC7D" w14:textId="77777777" w:rsidR="008354E6" w:rsidRPr="008354E6" w:rsidRDefault="008354E6" w:rsidP="008354E6">
            <w:pPr>
              <w:jc w:val="right"/>
              <w:rPr>
                <w:lang w:val="hr-HR"/>
              </w:rPr>
            </w:pPr>
            <w:r w:rsidRPr="008354E6">
              <w:rPr>
                <w:lang w:val="hr-HR"/>
              </w:rPr>
              <w:t>61,38</w:t>
            </w:r>
          </w:p>
        </w:tc>
      </w:tr>
      <w:tr w:rsidR="008354E6" w:rsidRPr="008354E6" w14:paraId="7ECE83E9" w14:textId="77777777" w:rsidTr="008354E6">
        <w:trPr>
          <w:trHeight w:val="528"/>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27B1CDE3"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B34562D" w14:textId="77777777" w:rsidR="008354E6" w:rsidRPr="008354E6" w:rsidRDefault="008354E6" w:rsidP="008354E6">
            <w:pPr>
              <w:rPr>
                <w:b/>
                <w:bCs/>
                <w:lang w:val="hr-HR"/>
              </w:rPr>
            </w:pPr>
            <w:r w:rsidRPr="008354E6">
              <w:rPr>
                <w:b/>
                <w:bCs/>
                <w:lang w:val="hr-HR"/>
              </w:rPr>
              <w:t>3006</w:t>
            </w:r>
          </w:p>
        </w:tc>
        <w:tc>
          <w:tcPr>
            <w:tcW w:w="4026" w:type="dxa"/>
            <w:tcBorders>
              <w:top w:val="nil"/>
              <w:left w:val="nil"/>
              <w:bottom w:val="single" w:sz="4" w:space="0" w:color="auto"/>
              <w:right w:val="single" w:sz="4" w:space="0" w:color="auto"/>
            </w:tcBorders>
            <w:shd w:val="clear" w:color="auto" w:fill="auto"/>
            <w:vAlign w:val="bottom"/>
            <w:hideMark/>
          </w:tcPr>
          <w:p w14:paraId="51DAFEF2" w14:textId="77777777" w:rsidR="008354E6" w:rsidRPr="008354E6" w:rsidRDefault="008354E6" w:rsidP="008354E6">
            <w:pPr>
              <w:rPr>
                <w:b/>
                <w:bCs/>
                <w:lang w:val="hr-HR"/>
              </w:rPr>
            </w:pPr>
            <w:r w:rsidRPr="008354E6">
              <w:rPr>
                <w:b/>
                <w:bCs/>
                <w:lang w:val="hr-HR"/>
              </w:rPr>
              <w:t>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59737AD4" w14:textId="77777777" w:rsidR="008354E6" w:rsidRPr="008354E6" w:rsidRDefault="008354E6" w:rsidP="008354E6">
            <w:pPr>
              <w:jc w:val="right"/>
              <w:rPr>
                <w:b/>
                <w:bCs/>
                <w:lang w:val="hr-HR"/>
              </w:rPr>
            </w:pPr>
            <w:r w:rsidRPr="008354E6">
              <w:rPr>
                <w:b/>
                <w:bCs/>
                <w:lang w:val="hr-HR"/>
              </w:rPr>
              <w:t>4.311.101,17</w:t>
            </w:r>
          </w:p>
        </w:tc>
        <w:tc>
          <w:tcPr>
            <w:tcW w:w="1650" w:type="dxa"/>
            <w:tcBorders>
              <w:top w:val="nil"/>
              <w:left w:val="nil"/>
              <w:bottom w:val="single" w:sz="4" w:space="0" w:color="auto"/>
              <w:right w:val="single" w:sz="4" w:space="0" w:color="auto"/>
            </w:tcBorders>
            <w:shd w:val="clear" w:color="auto" w:fill="auto"/>
            <w:noWrap/>
            <w:vAlign w:val="bottom"/>
            <w:hideMark/>
          </w:tcPr>
          <w:p w14:paraId="3E3C0CF4" w14:textId="77777777" w:rsidR="008354E6" w:rsidRPr="008354E6" w:rsidRDefault="008354E6" w:rsidP="008354E6">
            <w:pPr>
              <w:jc w:val="right"/>
              <w:rPr>
                <w:b/>
                <w:bCs/>
                <w:lang w:val="hr-HR"/>
              </w:rPr>
            </w:pPr>
            <w:r w:rsidRPr="008354E6">
              <w:rPr>
                <w:b/>
                <w:bCs/>
                <w:lang w:val="hr-HR"/>
              </w:rPr>
              <w:t>4.244.354,51</w:t>
            </w:r>
          </w:p>
        </w:tc>
        <w:tc>
          <w:tcPr>
            <w:tcW w:w="766" w:type="dxa"/>
            <w:tcBorders>
              <w:top w:val="nil"/>
              <w:left w:val="nil"/>
              <w:bottom w:val="single" w:sz="4" w:space="0" w:color="auto"/>
              <w:right w:val="single" w:sz="4" w:space="0" w:color="auto"/>
            </w:tcBorders>
            <w:shd w:val="clear" w:color="auto" w:fill="auto"/>
            <w:noWrap/>
            <w:vAlign w:val="bottom"/>
            <w:hideMark/>
          </w:tcPr>
          <w:p w14:paraId="774074D2" w14:textId="77777777" w:rsidR="008354E6" w:rsidRPr="008354E6" w:rsidRDefault="008354E6" w:rsidP="008354E6">
            <w:pPr>
              <w:jc w:val="right"/>
              <w:rPr>
                <w:b/>
                <w:bCs/>
                <w:lang w:val="hr-HR"/>
              </w:rPr>
            </w:pPr>
            <w:r w:rsidRPr="008354E6">
              <w:rPr>
                <w:b/>
                <w:bCs/>
                <w:lang w:val="hr-HR"/>
              </w:rPr>
              <w:t>98,45</w:t>
            </w:r>
          </w:p>
        </w:tc>
      </w:tr>
      <w:tr w:rsidR="008354E6" w:rsidRPr="008354E6" w14:paraId="3AF17F0F"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3A789F0"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D63A59C" w14:textId="77777777" w:rsidR="008354E6" w:rsidRPr="008354E6" w:rsidRDefault="008354E6" w:rsidP="008354E6">
            <w:pPr>
              <w:rPr>
                <w:lang w:val="hr-HR"/>
              </w:rPr>
            </w:pPr>
            <w:r w:rsidRPr="008354E6">
              <w:rPr>
                <w:lang w:val="hr-HR"/>
              </w:rPr>
              <w:t>A306001</w:t>
            </w:r>
          </w:p>
        </w:tc>
        <w:tc>
          <w:tcPr>
            <w:tcW w:w="4026" w:type="dxa"/>
            <w:tcBorders>
              <w:top w:val="nil"/>
              <w:left w:val="nil"/>
              <w:bottom w:val="single" w:sz="4" w:space="0" w:color="auto"/>
              <w:right w:val="single" w:sz="4" w:space="0" w:color="auto"/>
            </w:tcBorders>
            <w:shd w:val="clear" w:color="auto" w:fill="auto"/>
            <w:vAlign w:val="bottom"/>
            <w:hideMark/>
          </w:tcPr>
          <w:p w14:paraId="52D54150" w14:textId="77777777" w:rsidR="008354E6" w:rsidRPr="008354E6" w:rsidRDefault="008354E6" w:rsidP="008354E6">
            <w:pPr>
              <w:rPr>
                <w:lang w:val="hr-HR"/>
              </w:rPr>
            </w:pPr>
            <w:r w:rsidRPr="008354E6">
              <w:rPr>
                <w:lang w:val="hr-HR"/>
              </w:rPr>
              <w:t>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5A378CA0" w14:textId="77777777" w:rsidR="008354E6" w:rsidRPr="008354E6" w:rsidRDefault="008354E6" w:rsidP="008354E6">
            <w:pPr>
              <w:jc w:val="right"/>
              <w:rPr>
                <w:lang w:val="hr-HR"/>
              </w:rPr>
            </w:pPr>
            <w:r w:rsidRPr="008354E6">
              <w:rPr>
                <w:lang w:val="hr-HR"/>
              </w:rPr>
              <w:t>3.950.357,78</w:t>
            </w:r>
          </w:p>
        </w:tc>
        <w:tc>
          <w:tcPr>
            <w:tcW w:w="1650" w:type="dxa"/>
            <w:tcBorders>
              <w:top w:val="nil"/>
              <w:left w:val="nil"/>
              <w:bottom w:val="single" w:sz="4" w:space="0" w:color="auto"/>
              <w:right w:val="single" w:sz="4" w:space="0" w:color="auto"/>
            </w:tcBorders>
            <w:shd w:val="clear" w:color="auto" w:fill="auto"/>
            <w:noWrap/>
            <w:vAlign w:val="bottom"/>
            <w:hideMark/>
          </w:tcPr>
          <w:p w14:paraId="201ACBEA" w14:textId="77777777" w:rsidR="008354E6" w:rsidRPr="008354E6" w:rsidRDefault="008354E6" w:rsidP="008354E6">
            <w:pPr>
              <w:jc w:val="right"/>
              <w:rPr>
                <w:lang w:val="hr-HR"/>
              </w:rPr>
            </w:pPr>
            <w:r w:rsidRPr="008354E6">
              <w:rPr>
                <w:lang w:val="hr-HR"/>
              </w:rPr>
              <w:t>3.915.815,44</w:t>
            </w:r>
          </w:p>
        </w:tc>
        <w:tc>
          <w:tcPr>
            <w:tcW w:w="766" w:type="dxa"/>
            <w:tcBorders>
              <w:top w:val="nil"/>
              <w:left w:val="nil"/>
              <w:bottom w:val="single" w:sz="4" w:space="0" w:color="auto"/>
              <w:right w:val="single" w:sz="4" w:space="0" w:color="auto"/>
            </w:tcBorders>
            <w:shd w:val="clear" w:color="auto" w:fill="auto"/>
            <w:noWrap/>
            <w:vAlign w:val="bottom"/>
            <w:hideMark/>
          </w:tcPr>
          <w:p w14:paraId="07935A07" w14:textId="77777777" w:rsidR="008354E6" w:rsidRPr="008354E6" w:rsidRDefault="008354E6" w:rsidP="008354E6">
            <w:pPr>
              <w:jc w:val="right"/>
              <w:rPr>
                <w:lang w:val="hr-HR"/>
              </w:rPr>
            </w:pPr>
            <w:r w:rsidRPr="008354E6">
              <w:rPr>
                <w:lang w:val="hr-HR"/>
              </w:rPr>
              <w:t>99,13</w:t>
            </w:r>
          </w:p>
        </w:tc>
      </w:tr>
      <w:tr w:rsidR="008354E6" w:rsidRPr="008354E6" w14:paraId="133A9122"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DA424FC"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D2BBCC6" w14:textId="77777777" w:rsidR="008354E6" w:rsidRPr="008354E6" w:rsidRDefault="008354E6" w:rsidP="008354E6">
            <w:pPr>
              <w:rPr>
                <w:lang w:val="hr-HR"/>
              </w:rPr>
            </w:pPr>
            <w:r w:rsidRPr="008354E6">
              <w:rPr>
                <w:lang w:val="hr-HR"/>
              </w:rPr>
              <w:t>A306002</w:t>
            </w:r>
          </w:p>
        </w:tc>
        <w:tc>
          <w:tcPr>
            <w:tcW w:w="4026" w:type="dxa"/>
            <w:tcBorders>
              <w:top w:val="nil"/>
              <w:left w:val="nil"/>
              <w:bottom w:val="single" w:sz="4" w:space="0" w:color="auto"/>
              <w:right w:val="single" w:sz="4" w:space="0" w:color="auto"/>
            </w:tcBorders>
            <w:shd w:val="clear" w:color="auto" w:fill="auto"/>
            <w:vAlign w:val="bottom"/>
            <w:hideMark/>
          </w:tcPr>
          <w:p w14:paraId="11F5E0FB" w14:textId="77777777" w:rsidR="008354E6" w:rsidRPr="008354E6" w:rsidRDefault="008354E6" w:rsidP="008354E6">
            <w:pPr>
              <w:rPr>
                <w:lang w:val="hr-HR"/>
              </w:rPr>
            </w:pPr>
            <w:r w:rsidRPr="008354E6">
              <w:rPr>
                <w:lang w:val="hr-HR"/>
              </w:rPr>
              <w:t>Održavanje javne rasvjete</w:t>
            </w:r>
          </w:p>
        </w:tc>
        <w:tc>
          <w:tcPr>
            <w:tcW w:w="1428" w:type="dxa"/>
            <w:tcBorders>
              <w:top w:val="nil"/>
              <w:left w:val="nil"/>
              <w:bottom w:val="single" w:sz="4" w:space="0" w:color="auto"/>
              <w:right w:val="single" w:sz="4" w:space="0" w:color="auto"/>
            </w:tcBorders>
            <w:shd w:val="clear" w:color="auto" w:fill="auto"/>
            <w:noWrap/>
            <w:vAlign w:val="bottom"/>
            <w:hideMark/>
          </w:tcPr>
          <w:p w14:paraId="20C4CA23" w14:textId="77777777" w:rsidR="008354E6" w:rsidRPr="008354E6" w:rsidRDefault="008354E6" w:rsidP="008354E6">
            <w:pPr>
              <w:jc w:val="right"/>
              <w:rPr>
                <w:lang w:val="hr-HR"/>
              </w:rPr>
            </w:pPr>
            <w:r w:rsidRPr="008354E6">
              <w:rPr>
                <w:lang w:val="hr-HR"/>
              </w:rPr>
              <w:t>360.743,39</w:t>
            </w:r>
          </w:p>
        </w:tc>
        <w:tc>
          <w:tcPr>
            <w:tcW w:w="1650" w:type="dxa"/>
            <w:tcBorders>
              <w:top w:val="nil"/>
              <w:left w:val="nil"/>
              <w:bottom w:val="single" w:sz="4" w:space="0" w:color="auto"/>
              <w:right w:val="single" w:sz="4" w:space="0" w:color="auto"/>
            </w:tcBorders>
            <w:shd w:val="clear" w:color="auto" w:fill="auto"/>
            <w:noWrap/>
            <w:vAlign w:val="bottom"/>
            <w:hideMark/>
          </w:tcPr>
          <w:p w14:paraId="388B6919" w14:textId="77777777" w:rsidR="008354E6" w:rsidRPr="008354E6" w:rsidRDefault="008354E6" w:rsidP="008354E6">
            <w:pPr>
              <w:jc w:val="right"/>
              <w:rPr>
                <w:lang w:val="hr-HR"/>
              </w:rPr>
            </w:pPr>
            <w:r w:rsidRPr="008354E6">
              <w:rPr>
                <w:lang w:val="hr-HR"/>
              </w:rPr>
              <w:t>328.539,07</w:t>
            </w:r>
          </w:p>
        </w:tc>
        <w:tc>
          <w:tcPr>
            <w:tcW w:w="766" w:type="dxa"/>
            <w:tcBorders>
              <w:top w:val="nil"/>
              <w:left w:val="nil"/>
              <w:bottom w:val="single" w:sz="4" w:space="0" w:color="auto"/>
              <w:right w:val="single" w:sz="4" w:space="0" w:color="auto"/>
            </w:tcBorders>
            <w:shd w:val="clear" w:color="auto" w:fill="auto"/>
            <w:noWrap/>
            <w:vAlign w:val="bottom"/>
            <w:hideMark/>
          </w:tcPr>
          <w:p w14:paraId="0CAE3BD8" w14:textId="77777777" w:rsidR="008354E6" w:rsidRPr="008354E6" w:rsidRDefault="008354E6" w:rsidP="008354E6">
            <w:pPr>
              <w:jc w:val="right"/>
              <w:rPr>
                <w:lang w:val="hr-HR"/>
              </w:rPr>
            </w:pPr>
            <w:r w:rsidRPr="008354E6">
              <w:rPr>
                <w:lang w:val="hr-HR"/>
              </w:rPr>
              <w:t>91,07</w:t>
            </w:r>
          </w:p>
        </w:tc>
      </w:tr>
      <w:tr w:rsidR="008354E6" w:rsidRPr="008354E6" w14:paraId="1325F0F4"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48DE79A7"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9EDCD44" w14:textId="77777777" w:rsidR="008354E6" w:rsidRPr="008354E6" w:rsidRDefault="008354E6" w:rsidP="008354E6">
            <w:pPr>
              <w:rPr>
                <w:b/>
                <w:bCs/>
                <w:lang w:val="hr-HR"/>
              </w:rPr>
            </w:pPr>
            <w:r w:rsidRPr="008354E6">
              <w:rPr>
                <w:b/>
                <w:bCs/>
                <w:lang w:val="hr-HR"/>
              </w:rPr>
              <w:t>3007</w:t>
            </w:r>
          </w:p>
        </w:tc>
        <w:tc>
          <w:tcPr>
            <w:tcW w:w="4026" w:type="dxa"/>
            <w:tcBorders>
              <w:top w:val="nil"/>
              <w:left w:val="nil"/>
              <w:bottom w:val="single" w:sz="4" w:space="0" w:color="auto"/>
              <w:right w:val="single" w:sz="4" w:space="0" w:color="auto"/>
            </w:tcBorders>
            <w:shd w:val="clear" w:color="auto" w:fill="auto"/>
            <w:vAlign w:val="bottom"/>
            <w:hideMark/>
          </w:tcPr>
          <w:p w14:paraId="52E87C20" w14:textId="77777777" w:rsidR="008354E6" w:rsidRPr="008354E6" w:rsidRDefault="008354E6" w:rsidP="008354E6">
            <w:pPr>
              <w:rPr>
                <w:b/>
                <w:bCs/>
                <w:lang w:val="hr-HR"/>
              </w:rPr>
            </w:pPr>
            <w:r w:rsidRPr="008354E6">
              <w:rPr>
                <w:b/>
                <w:bCs/>
                <w:lang w:val="hr-HR"/>
              </w:rPr>
              <w:t>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3BEEA9F9" w14:textId="77777777" w:rsidR="008354E6" w:rsidRPr="008354E6" w:rsidRDefault="008354E6" w:rsidP="008354E6">
            <w:pPr>
              <w:jc w:val="right"/>
              <w:rPr>
                <w:b/>
                <w:bCs/>
                <w:lang w:val="hr-HR"/>
              </w:rPr>
            </w:pPr>
            <w:r w:rsidRPr="008354E6">
              <w:rPr>
                <w:b/>
                <w:bCs/>
                <w:lang w:val="hr-HR"/>
              </w:rPr>
              <w:t>891.348,01</w:t>
            </w:r>
          </w:p>
        </w:tc>
        <w:tc>
          <w:tcPr>
            <w:tcW w:w="1650" w:type="dxa"/>
            <w:tcBorders>
              <w:top w:val="nil"/>
              <w:left w:val="nil"/>
              <w:bottom w:val="single" w:sz="4" w:space="0" w:color="auto"/>
              <w:right w:val="single" w:sz="4" w:space="0" w:color="auto"/>
            </w:tcBorders>
            <w:shd w:val="clear" w:color="auto" w:fill="auto"/>
            <w:noWrap/>
            <w:vAlign w:val="bottom"/>
            <w:hideMark/>
          </w:tcPr>
          <w:p w14:paraId="4DFB80D6" w14:textId="77777777" w:rsidR="008354E6" w:rsidRPr="008354E6" w:rsidRDefault="008354E6" w:rsidP="008354E6">
            <w:pPr>
              <w:jc w:val="right"/>
              <w:rPr>
                <w:b/>
                <w:bCs/>
                <w:lang w:val="hr-HR"/>
              </w:rPr>
            </w:pPr>
            <w:r w:rsidRPr="008354E6">
              <w:rPr>
                <w:b/>
                <w:bCs/>
                <w:lang w:val="hr-HR"/>
              </w:rPr>
              <w:t>863.754,16</w:t>
            </w:r>
          </w:p>
        </w:tc>
        <w:tc>
          <w:tcPr>
            <w:tcW w:w="766" w:type="dxa"/>
            <w:tcBorders>
              <w:top w:val="nil"/>
              <w:left w:val="nil"/>
              <w:bottom w:val="single" w:sz="4" w:space="0" w:color="auto"/>
              <w:right w:val="single" w:sz="4" w:space="0" w:color="auto"/>
            </w:tcBorders>
            <w:shd w:val="clear" w:color="auto" w:fill="auto"/>
            <w:noWrap/>
            <w:vAlign w:val="bottom"/>
            <w:hideMark/>
          </w:tcPr>
          <w:p w14:paraId="0BC156A7" w14:textId="77777777" w:rsidR="008354E6" w:rsidRPr="008354E6" w:rsidRDefault="008354E6" w:rsidP="008354E6">
            <w:pPr>
              <w:jc w:val="right"/>
              <w:rPr>
                <w:b/>
                <w:bCs/>
                <w:lang w:val="hr-HR"/>
              </w:rPr>
            </w:pPr>
            <w:r w:rsidRPr="008354E6">
              <w:rPr>
                <w:b/>
                <w:bCs/>
                <w:lang w:val="hr-HR"/>
              </w:rPr>
              <w:t>96,90</w:t>
            </w:r>
          </w:p>
        </w:tc>
      </w:tr>
      <w:tr w:rsidR="008354E6" w:rsidRPr="008354E6" w14:paraId="1F51DF1B"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31998188"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90AFD6B" w14:textId="77777777" w:rsidR="008354E6" w:rsidRPr="008354E6" w:rsidRDefault="008354E6" w:rsidP="008354E6">
            <w:pPr>
              <w:rPr>
                <w:lang w:val="hr-HR"/>
              </w:rPr>
            </w:pPr>
            <w:r w:rsidRPr="008354E6">
              <w:rPr>
                <w:lang w:val="hr-HR"/>
              </w:rPr>
              <w:t>A307001</w:t>
            </w:r>
          </w:p>
        </w:tc>
        <w:tc>
          <w:tcPr>
            <w:tcW w:w="4026" w:type="dxa"/>
            <w:tcBorders>
              <w:top w:val="nil"/>
              <w:left w:val="nil"/>
              <w:bottom w:val="single" w:sz="4" w:space="0" w:color="auto"/>
              <w:right w:val="single" w:sz="4" w:space="0" w:color="auto"/>
            </w:tcBorders>
            <w:shd w:val="clear" w:color="auto" w:fill="auto"/>
            <w:vAlign w:val="bottom"/>
            <w:hideMark/>
          </w:tcPr>
          <w:p w14:paraId="65A8E8DB" w14:textId="77777777" w:rsidR="008354E6" w:rsidRPr="008354E6" w:rsidRDefault="008354E6" w:rsidP="008354E6">
            <w:pPr>
              <w:rPr>
                <w:lang w:val="hr-HR"/>
              </w:rPr>
            </w:pPr>
            <w:r w:rsidRPr="008354E6">
              <w:rPr>
                <w:lang w:val="hr-HR"/>
              </w:rPr>
              <w:t>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1BFA047C" w14:textId="77777777" w:rsidR="008354E6" w:rsidRPr="008354E6" w:rsidRDefault="008354E6" w:rsidP="008354E6">
            <w:pPr>
              <w:jc w:val="right"/>
              <w:rPr>
                <w:lang w:val="hr-HR"/>
              </w:rPr>
            </w:pPr>
            <w:r w:rsidRPr="008354E6">
              <w:rPr>
                <w:lang w:val="hr-HR"/>
              </w:rPr>
              <w:t>702.322,14</w:t>
            </w:r>
          </w:p>
        </w:tc>
        <w:tc>
          <w:tcPr>
            <w:tcW w:w="1650" w:type="dxa"/>
            <w:tcBorders>
              <w:top w:val="nil"/>
              <w:left w:val="nil"/>
              <w:bottom w:val="single" w:sz="4" w:space="0" w:color="auto"/>
              <w:right w:val="single" w:sz="4" w:space="0" w:color="auto"/>
            </w:tcBorders>
            <w:shd w:val="clear" w:color="auto" w:fill="auto"/>
            <w:noWrap/>
            <w:vAlign w:val="bottom"/>
            <w:hideMark/>
          </w:tcPr>
          <w:p w14:paraId="618AC43D" w14:textId="77777777" w:rsidR="008354E6" w:rsidRPr="008354E6" w:rsidRDefault="008354E6" w:rsidP="008354E6">
            <w:pPr>
              <w:jc w:val="right"/>
              <w:rPr>
                <w:lang w:val="hr-HR"/>
              </w:rPr>
            </w:pPr>
            <w:r w:rsidRPr="008354E6">
              <w:rPr>
                <w:lang w:val="hr-HR"/>
              </w:rPr>
              <w:t>683.174,13</w:t>
            </w:r>
          </w:p>
        </w:tc>
        <w:tc>
          <w:tcPr>
            <w:tcW w:w="766" w:type="dxa"/>
            <w:tcBorders>
              <w:top w:val="nil"/>
              <w:left w:val="nil"/>
              <w:bottom w:val="single" w:sz="4" w:space="0" w:color="auto"/>
              <w:right w:val="single" w:sz="4" w:space="0" w:color="auto"/>
            </w:tcBorders>
            <w:shd w:val="clear" w:color="auto" w:fill="auto"/>
            <w:noWrap/>
            <w:vAlign w:val="bottom"/>
            <w:hideMark/>
          </w:tcPr>
          <w:p w14:paraId="7D401AD2" w14:textId="77777777" w:rsidR="008354E6" w:rsidRPr="008354E6" w:rsidRDefault="008354E6" w:rsidP="008354E6">
            <w:pPr>
              <w:jc w:val="right"/>
              <w:rPr>
                <w:lang w:val="hr-HR"/>
              </w:rPr>
            </w:pPr>
            <w:r w:rsidRPr="008354E6">
              <w:rPr>
                <w:lang w:val="hr-HR"/>
              </w:rPr>
              <w:t>97,27</w:t>
            </w:r>
          </w:p>
        </w:tc>
      </w:tr>
      <w:tr w:rsidR="008354E6" w:rsidRPr="008354E6" w14:paraId="5A24890F" w14:textId="77777777" w:rsidTr="0043600D">
        <w:trPr>
          <w:trHeight w:val="451"/>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22E8C92E" w14:textId="77777777" w:rsidR="008354E6" w:rsidRPr="008354E6" w:rsidRDefault="008354E6" w:rsidP="008354E6">
            <w:pPr>
              <w:rPr>
                <w:lang w:val="hr-HR"/>
              </w:rPr>
            </w:pPr>
            <w:r w:rsidRPr="008354E6">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577AB04B" w14:textId="77777777" w:rsidR="008354E6" w:rsidRPr="008354E6" w:rsidRDefault="008354E6" w:rsidP="008354E6">
            <w:pPr>
              <w:rPr>
                <w:lang w:val="hr-HR"/>
              </w:rPr>
            </w:pPr>
            <w:r w:rsidRPr="008354E6">
              <w:rPr>
                <w:lang w:val="hr-HR"/>
              </w:rPr>
              <w:t>K307007</w:t>
            </w:r>
          </w:p>
        </w:tc>
        <w:tc>
          <w:tcPr>
            <w:tcW w:w="4026" w:type="dxa"/>
            <w:tcBorders>
              <w:top w:val="nil"/>
              <w:left w:val="nil"/>
              <w:bottom w:val="single" w:sz="4" w:space="0" w:color="auto"/>
              <w:right w:val="single" w:sz="4" w:space="0" w:color="auto"/>
            </w:tcBorders>
            <w:shd w:val="clear" w:color="auto" w:fill="auto"/>
            <w:vAlign w:val="bottom"/>
            <w:hideMark/>
          </w:tcPr>
          <w:p w14:paraId="18CA0B22" w14:textId="77777777" w:rsidR="008354E6" w:rsidRPr="008354E6" w:rsidRDefault="008354E6" w:rsidP="008354E6">
            <w:pPr>
              <w:rPr>
                <w:lang w:val="hr-HR"/>
              </w:rPr>
            </w:pPr>
            <w:r w:rsidRPr="008354E6">
              <w:rPr>
                <w:lang w:val="hr-HR"/>
              </w:rPr>
              <w:t>Uređenje plaža na području grada</w:t>
            </w:r>
          </w:p>
        </w:tc>
        <w:tc>
          <w:tcPr>
            <w:tcW w:w="1428" w:type="dxa"/>
            <w:tcBorders>
              <w:top w:val="nil"/>
              <w:left w:val="nil"/>
              <w:bottom w:val="single" w:sz="4" w:space="0" w:color="auto"/>
              <w:right w:val="single" w:sz="4" w:space="0" w:color="auto"/>
            </w:tcBorders>
            <w:shd w:val="clear" w:color="auto" w:fill="auto"/>
            <w:noWrap/>
            <w:vAlign w:val="bottom"/>
            <w:hideMark/>
          </w:tcPr>
          <w:p w14:paraId="1A19E1AF" w14:textId="77777777" w:rsidR="008354E6" w:rsidRPr="008354E6" w:rsidRDefault="008354E6" w:rsidP="008354E6">
            <w:pPr>
              <w:jc w:val="right"/>
              <w:rPr>
                <w:lang w:val="hr-HR"/>
              </w:rPr>
            </w:pPr>
            <w:r w:rsidRPr="008354E6">
              <w:rPr>
                <w:lang w:val="hr-HR"/>
              </w:rPr>
              <w:t>189.025,87</w:t>
            </w:r>
          </w:p>
        </w:tc>
        <w:tc>
          <w:tcPr>
            <w:tcW w:w="1650" w:type="dxa"/>
            <w:tcBorders>
              <w:top w:val="nil"/>
              <w:left w:val="nil"/>
              <w:bottom w:val="single" w:sz="4" w:space="0" w:color="auto"/>
              <w:right w:val="single" w:sz="4" w:space="0" w:color="auto"/>
            </w:tcBorders>
            <w:shd w:val="clear" w:color="auto" w:fill="auto"/>
            <w:noWrap/>
            <w:vAlign w:val="bottom"/>
            <w:hideMark/>
          </w:tcPr>
          <w:p w14:paraId="6DF3B13E" w14:textId="77777777" w:rsidR="008354E6" w:rsidRPr="008354E6" w:rsidRDefault="008354E6" w:rsidP="008354E6">
            <w:pPr>
              <w:jc w:val="right"/>
              <w:rPr>
                <w:lang w:val="hr-HR"/>
              </w:rPr>
            </w:pPr>
            <w:r w:rsidRPr="008354E6">
              <w:rPr>
                <w:lang w:val="hr-HR"/>
              </w:rPr>
              <w:t>180.580,03</w:t>
            </w:r>
          </w:p>
        </w:tc>
        <w:tc>
          <w:tcPr>
            <w:tcW w:w="766" w:type="dxa"/>
            <w:tcBorders>
              <w:top w:val="nil"/>
              <w:left w:val="nil"/>
              <w:bottom w:val="single" w:sz="4" w:space="0" w:color="auto"/>
              <w:right w:val="single" w:sz="4" w:space="0" w:color="auto"/>
            </w:tcBorders>
            <w:shd w:val="clear" w:color="auto" w:fill="auto"/>
            <w:noWrap/>
            <w:vAlign w:val="bottom"/>
            <w:hideMark/>
          </w:tcPr>
          <w:p w14:paraId="09CB5FBD" w14:textId="77777777" w:rsidR="008354E6" w:rsidRPr="008354E6" w:rsidRDefault="008354E6" w:rsidP="008354E6">
            <w:pPr>
              <w:jc w:val="right"/>
              <w:rPr>
                <w:lang w:val="hr-HR"/>
              </w:rPr>
            </w:pPr>
            <w:r w:rsidRPr="008354E6">
              <w:rPr>
                <w:lang w:val="hr-HR"/>
              </w:rPr>
              <w:t>95,53</w:t>
            </w:r>
          </w:p>
        </w:tc>
      </w:tr>
      <w:tr w:rsidR="008354E6" w:rsidRPr="008354E6" w14:paraId="4488A5A3"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46AAF584" w14:textId="77777777" w:rsidR="008354E6" w:rsidRPr="008354E6" w:rsidRDefault="008354E6" w:rsidP="008354E6">
            <w:pPr>
              <w:rPr>
                <w:b/>
                <w:bCs/>
                <w:lang w:val="hr-HR"/>
              </w:rPr>
            </w:pPr>
            <w:r w:rsidRPr="008354E6">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799A677" w14:textId="77777777" w:rsidR="008354E6" w:rsidRPr="008354E6" w:rsidRDefault="008354E6" w:rsidP="008354E6">
            <w:pPr>
              <w:rPr>
                <w:b/>
                <w:bCs/>
                <w:lang w:val="hr-HR"/>
              </w:rPr>
            </w:pPr>
            <w:r w:rsidRPr="008354E6">
              <w:rPr>
                <w:b/>
                <w:bCs/>
                <w:lang w:val="hr-HR"/>
              </w:rPr>
              <w:t>3008</w:t>
            </w:r>
          </w:p>
        </w:tc>
        <w:tc>
          <w:tcPr>
            <w:tcW w:w="4026" w:type="dxa"/>
            <w:tcBorders>
              <w:top w:val="nil"/>
              <w:left w:val="nil"/>
              <w:bottom w:val="single" w:sz="4" w:space="0" w:color="auto"/>
              <w:right w:val="single" w:sz="4" w:space="0" w:color="auto"/>
            </w:tcBorders>
            <w:shd w:val="clear" w:color="auto" w:fill="auto"/>
            <w:vAlign w:val="bottom"/>
            <w:hideMark/>
          </w:tcPr>
          <w:p w14:paraId="4C93F115" w14:textId="77777777" w:rsidR="008354E6" w:rsidRPr="008354E6" w:rsidRDefault="008354E6" w:rsidP="008354E6">
            <w:pPr>
              <w:rPr>
                <w:b/>
                <w:bCs/>
                <w:lang w:val="hr-HR"/>
              </w:rPr>
            </w:pPr>
            <w:r w:rsidRPr="008354E6">
              <w:rPr>
                <w:b/>
                <w:bCs/>
                <w:lang w:val="hr-HR"/>
              </w:rPr>
              <w:t>GOSPODARENJE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629481E7" w14:textId="77777777" w:rsidR="008354E6" w:rsidRPr="008354E6" w:rsidRDefault="008354E6" w:rsidP="008354E6">
            <w:pPr>
              <w:jc w:val="right"/>
              <w:rPr>
                <w:b/>
                <w:bCs/>
                <w:lang w:val="hr-HR"/>
              </w:rPr>
            </w:pPr>
            <w:r w:rsidRPr="008354E6">
              <w:rPr>
                <w:b/>
                <w:bCs/>
                <w:lang w:val="hr-HR"/>
              </w:rPr>
              <w:t>266.567,00</w:t>
            </w:r>
          </w:p>
        </w:tc>
        <w:tc>
          <w:tcPr>
            <w:tcW w:w="1650" w:type="dxa"/>
            <w:tcBorders>
              <w:top w:val="nil"/>
              <w:left w:val="nil"/>
              <w:bottom w:val="single" w:sz="4" w:space="0" w:color="auto"/>
              <w:right w:val="single" w:sz="4" w:space="0" w:color="auto"/>
            </w:tcBorders>
            <w:shd w:val="clear" w:color="auto" w:fill="auto"/>
            <w:noWrap/>
            <w:vAlign w:val="bottom"/>
            <w:hideMark/>
          </w:tcPr>
          <w:p w14:paraId="76485B7F" w14:textId="77777777" w:rsidR="008354E6" w:rsidRPr="008354E6" w:rsidRDefault="008354E6" w:rsidP="008354E6">
            <w:pPr>
              <w:jc w:val="right"/>
              <w:rPr>
                <w:b/>
                <w:bCs/>
                <w:lang w:val="hr-HR"/>
              </w:rPr>
            </w:pPr>
            <w:r w:rsidRPr="008354E6">
              <w:rPr>
                <w:b/>
                <w:bCs/>
                <w:lang w:val="hr-HR"/>
              </w:rPr>
              <w:t>266.207,11</w:t>
            </w:r>
          </w:p>
        </w:tc>
        <w:tc>
          <w:tcPr>
            <w:tcW w:w="766" w:type="dxa"/>
            <w:tcBorders>
              <w:top w:val="nil"/>
              <w:left w:val="nil"/>
              <w:bottom w:val="single" w:sz="4" w:space="0" w:color="auto"/>
              <w:right w:val="single" w:sz="4" w:space="0" w:color="auto"/>
            </w:tcBorders>
            <w:shd w:val="clear" w:color="auto" w:fill="auto"/>
            <w:noWrap/>
            <w:vAlign w:val="bottom"/>
            <w:hideMark/>
          </w:tcPr>
          <w:p w14:paraId="66B18D5A" w14:textId="77777777" w:rsidR="008354E6" w:rsidRPr="008354E6" w:rsidRDefault="008354E6" w:rsidP="008354E6">
            <w:pPr>
              <w:jc w:val="right"/>
              <w:rPr>
                <w:b/>
                <w:bCs/>
                <w:lang w:val="hr-HR"/>
              </w:rPr>
            </w:pPr>
            <w:r w:rsidRPr="008354E6">
              <w:rPr>
                <w:b/>
                <w:bCs/>
                <w:lang w:val="hr-HR"/>
              </w:rPr>
              <w:t>99,86</w:t>
            </w:r>
          </w:p>
        </w:tc>
      </w:tr>
      <w:tr w:rsidR="008354E6" w:rsidRPr="008354E6" w14:paraId="51B66FF1"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4947464A"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E606A2F" w14:textId="77777777" w:rsidR="008354E6" w:rsidRPr="008354E6" w:rsidRDefault="008354E6" w:rsidP="008354E6">
            <w:pPr>
              <w:rPr>
                <w:lang w:val="hr-HR"/>
              </w:rPr>
            </w:pPr>
            <w:r w:rsidRPr="008354E6">
              <w:rPr>
                <w:lang w:val="hr-HR"/>
              </w:rPr>
              <w:t>A308001</w:t>
            </w:r>
          </w:p>
        </w:tc>
        <w:tc>
          <w:tcPr>
            <w:tcW w:w="4026" w:type="dxa"/>
            <w:tcBorders>
              <w:top w:val="nil"/>
              <w:left w:val="nil"/>
              <w:bottom w:val="single" w:sz="4" w:space="0" w:color="auto"/>
              <w:right w:val="single" w:sz="4" w:space="0" w:color="auto"/>
            </w:tcBorders>
            <w:shd w:val="clear" w:color="auto" w:fill="auto"/>
            <w:vAlign w:val="bottom"/>
            <w:hideMark/>
          </w:tcPr>
          <w:p w14:paraId="63D67D17" w14:textId="77777777" w:rsidR="008354E6" w:rsidRPr="008354E6" w:rsidRDefault="008354E6" w:rsidP="008354E6">
            <w:pPr>
              <w:rPr>
                <w:lang w:val="hr-HR"/>
              </w:rPr>
            </w:pPr>
            <w:r w:rsidRPr="008354E6">
              <w:rPr>
                <w:lang w:val="hr-HR"/>
              </w:rPr>
              <w:t>Održavanje stanova i poslovnih prostora</w:t>
            </w:r>
          </w:p>
        </w:tc>
        <w:tc>
          <w:tcPr>
            <w:tcW w:w="1428" w:type="dxa"/>
            <w:tcBorders>
              <w:top w:val="nil"/>
              <w:left w:val="nil"/>
              <w:bottom w:val="single" w:sz="4" w:space="0" w:color="auto"/>
              <w:right w:val="single" w:sz="4" w:space="0" w:color="auto"/>
            </w:tcBorders>
            <w:shd w:val="clear" w:color="auto" w:fill="auto"/>
            <w:noWrap/>
            <w:vAlign w:val="bottom"/>
            <w:hideMark/>
          </w:tcPr>
          <w:p w14:paraId="3689CA66" w14:textId="77777777" w:rsidR="008354E6" w:rsidRPr="008354E6" w:rsidRDefault="008354E6" w:rsidP="008354E6">
            <w:pPr>
              <w:jc w:val="right"/>
              <w:rPr>
                <w:lang w:val="hr-HR"/>
              </w:rPr>
            </w:pPr>
            <w:r w:rsidRPr="008354E6">
              <w:rPr>
                <w:lang w:val="hr-HR"/>
              </w:rPr>
              <w:t>224.769,00</w:t>
            </w:r>
          </w:p>
        </w:tc>
        <w:tc>
          <w:tcPr>
            <w:tcW w:w="1650" w:type="dxa"/>
            <w:tcBorders>
              <w:top w:val="nil"/>
              <w:left w:val="nil"/>
              <w:bottom w:val="single" w:sz="4" w:space="0" w:color="auto"/>
              <w:right w:val="single" w:sz="4" w:space="0" w:color="auto"/>
            </w:tcBorders>
            <w:shd w:val="clear" w:color="auto" w:fill="auto"/>
            <w:noWrap/>
            <w:vAlign w:val="bottom"/>
            <w:hideMark/>
          </w:tcPr>
          <w:p w14:paraId="5F268C3C" w14:textId="77777777" w:rsidR="008354E6" w:rsidRPr="008354E6" w:rsidRDefault="008354E6" w:rsidP="008354E6">
            <w:pPr>
              <w:jc w:val="right"/>
              <w:rPr>
                <w:lang w:val="hr-HR"/>
              </w:rPr>
            </w:pPr>
            <w:r w:rsidRPr="008354E6">
              <w:rPr>
                <w:lang w:val="hr-HR"/>
              </w:rPr>
              <w:t>224.410,10</w:t>
            </w:r>
          </w:p>
        </w:tc>
        <w:tc>
          <w:tcPr>
            <w:tcW w:w="766" w:type="dxa"/>
            <w:tcBorders>
              <w:top w:val="nil"/>
              <w:left w:val="nil"/>
              <w:bottom w:val="single" w:sz="4" w:space="0" w:color="auto"/>
              <w:right w:val="single" w:sz="4" w:space="0" w:color="auto"/>
            </w:tcBorders>
            <w:shd w:val="clear" w:color="auto" w:fill="auto"/>
            <w:noWrap/>
            <w:vAlign w:val="bottom"/>
            <w:hideMark/>
          </w:tcPr>
          <w:p w14:paraId="51FF7EF5" w14:textId="77777777" w:rsidR="008354E6" w:rsidRPr="008354E6" w:rsidRDefault="008354E6" w:rsidP="008354E6">
            <w:pPr>
              <w:jc w:val="right"/>
              <w:rPr>
                <w:lang w:val="hr-HR"/>
              </w:rPr>
            </w:pPr>
            <w:r w:rsidRPr="008354E6">
              <w:rPr>
                <w:lang w:val="hr-HR"/>
              </w:rPr>
              <w:t>99,84</w:t>
            </w:r>
          </w:p>
        </w:tc>
      </w:tr>
      <w:tr w:rsidR="008354E6" w:rsidRPr="008354E6" w14:paraId="6C472FE8" w14:textId="77777777" w:rsidTr="008354E6">
        <w:trPr>
          <w:trHeight w:val="264"/>
          <w:jc w:val="center"/>
        </w:trPr>
        <w:tc>
          <w:tcPr>
            <w:tcW w:w="1074" w:type="dxa"/>
            <w:tcBorders>
              <w:top w:val="nil"/>
              <w:left w:val="single" w:sz="4" w:space="0" w:color="auto"/>
              <w:bottom w:val="single" w:sz="4" w:space="0" w:color="auto"/>
              <w:right w:val="single" w:sz="4" w:space="0" w:color="auto"/>
            </w:tcBorders>
            <w:shd w:val="clear" w:color="auto" w:fill="auto"/>
            <w:vAlign w:val="bottom"/>
            <w:hideMark/>
          </w:tcPr>
          <w:p w14:paraId="5EF162D1" w14:textId="77777777" w:rsidR="008354E6" w:rsidRPr="008354E6" w:rsidRDefault="008354E6" w:rsidP="008354E6">
            <w:pPr>
              <w:rPr>
                <w:lang w:val="hr-HR"/>
              </w:rPr>
            </w:pPr>
            <w:r w:rsidRPr="008354E6">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D68C5D6" w14:textId="77777777" w:rsidR="008354E6" w:rsidRPr="008354E6" w:rsidRDefault="008354E6" w:rsidP="008354E6">
            <w:pPr>
              <w:rPr>
                <w:lang w:val="hr-HR"/>
              </w:rPr>
            </w:pPr>
            <w:r w:rsidRPr="008354E6">
              <w:rPr>
                <w:lang w:val="hr-HR"/>
              </w:rPr>
              <w:t>A308002</w:t>
            </w:r>
          </w:p>
        </w:tc>
        <w:tc>
          <w:tcPr>
            <w:tcW w:w="4026" w:type="dxa"/>
            <w:tcBorders>
              <w:top w:val="nil"/>
              <w:left w:val="nil"/>
              <w:bottom w:val="single" w:sz="4" w:space="0" w:color="auto"/>
              <w:right w:val="single" w:sz="4" w:space="0" w:color="auto"/>
            </w:tcBorders>
            <w:shd w:val="clear" w:color="auto" w:fill="auto"/>
            <w:vAlign w:val="bottom"/>
            <w:hideMark/>
          </w:tcPr>
          <w:p w14:paraId="677AA1BE" w14:textId="77777777" w:rsidR="008354E6" w:rsidRPr="008354E6" w:rsidRDefault="008354E6" w:rsidP="008354E6">
            <w:pPr>
              <w:rPr>
                <w:lang w:val="hr-HR"/>
              </w:rPr>
            </w:pPr>
            <w:r w:rsidRPr="008354E6">
              <w:rPr>
                <w:lang w:val="hr-HR"/>
              </w:rPr>
              <w:t>Kupnja zemljišta radi rješavanja imovinskih odnosa</w:t>
            </w:r>
          </w:p>
        </w:tc>
        <w:tc>
          <w:tcPr>
            <w:tcW w:w="1428" w:type="dxa"/>
            <w:tcBorders>
              <w:top w:val="nil"/>
              <w:left w:val="nil"/>
              <w:bottom w:val="single" w:sz="4" w:space="0" w:color="auto"/>
              <w:right w:val="single" w:sz="4" w:space="0" w:color="auto"/>
            </w:tcBorders>
            <w:shd w:val="clear" w:color="auto" w:fill="auto"/>
            <w:noWrap/>
            <w:vAlign w:val="bottom"/>
            <w:hideMark/>
          </w:tcPr>
          <w:p w14:paraId="669BF1BA" w14:textId="77777777" w:rsidR="008354E6" w:rsidRPr="008354E6" w:rsidRDefault="008354E6" w:rsidP="008354E6">
            <w:pPr>
              <w:jc w:val="right"/>
              <w:rPr>
                <w:lang w:val="hr-HR"/>
              </w:rPr>
            </w:pPr>
            <w:r w:rsidRPr="008354E6">
              <w:rPr>
                <w:lang w:val="hr-HR"/>
              </w:rPr>
              <w:t>41.798,00</w:t>
            </w:r>
          </w:p>
        </w:tc>
        <w:tc>
          <w:tcPr>
            <w:tcW w:w="1650" w:type="dxa"/>
            <w:tcBorders>
              <w:top w:val="nil"/>
              <w:left w:val="nil"/>
              <w:bottom w:val="single" w:sz="4" w:space="0" w:color="auto"/>
              <w:right w:val="single" w:sz="4" w:space="0" w:color="auto"/>
            </w:tcBorders>
            <w:shd w:val="clear" w:color="auto" w:fill="auto"/>
            <w:noWrap/>
            <w:vAlign w:val="bottom"/>
            <w:hideMark/>
          </w:tcPr>
          <w:p w14:paraId="07956881" w14:textId="77777777" w:rsidR="008354E6" w:rsidRPr="008354E6" w:rsidRDefault="008354E6" w:rsidP="008354E6">
            <w:pPr>
              <w:jc w:val="right"/>
              <w:rPr>
                <w:lang w:val="hr-HR"/>
              </w:rPr>
            </w:pPr>
            <w:r w:rsidRPr="008354E6">
              <w:rPr>
                <w:lang w:val="hr-HR"/>
              </w:rPr>
              <w:t>41.797,01</w:t>
            </w:r>
          </w:p>
        </w:tc>
        <w:tc>
          <w:tcPr>
            <w:tcW w:w="766" w:type="dxa"/>
            <w:tcBorders>
              <w:top w:val="nil"/>
              <w:left w:val="nil"/>
              <w:bottom w:val="single" w:sz="4" w:space="0" w:color="auto"/>
              <w:right w:val="single" w:sz="4" w:space="0" w:color="auto"/>
            </w:tcBorders>
            <w:shd w:val="clear" w:color="auto" w:fill="auto"/>
            <w:noWrap/>
            <w:vAlign w:val="bottom"/>
            <w:hideMark/>
          </w:tcPr>
          <w:p w14:paraId="13818E92" w14:textId="77777777" w:rsidR="008354E6" w:rsidRPr="008354E6" w:rsidRDefault="008354E6" w:rsidP="008354E6">
            <w:pPr>
              <w:jc w:val="right"/>
              <w:rPr>
                <w:lang w:val="hr-HR"/>
              </w:rPr>
            </w:pPr>
            <w:r w:rsidRPr="008354E6">
              <w:rPr>
                <w:lang w:val="hr-HR"/>
              </w:rPr>
              <w:t>100,00</w:t>
            </w:r>
          </w:p>
        </w:tc>
      </w:tr>
    </w:tbl>
    <w:p w14:paraId="27CDA27A" w14:textId="77777777" w:rsidR="008354E6" w:rsidRPr="00C14CB5" w:rsidRDefault="008354E6" w:rsidP="003D5CDC">
      <w:pPr>
        <w:ind w:left="142" w:hanging="5"/>
        <w:jc w:val="both"/>
        <w:rPr>
          <w:bCs/>
          <w:sz w:val="24"/>
          <w:szCs w:val="24"/>
          <w:lang w:val="hr-HR"/>
        </w:rPr>
      </w:pPr>
    </w:p>
    <w:p w14:paraId="4665AA5D" w14:textId="77777777" w:rsidR="003D5CDC" w:rsidRPr="00C14CB5" w:rsidRDefault="003D5CDC" w:rsidP="003D5CDC">
      <w:pPr>
        <w:pStyle w:val="Uvuenotijeloteksta"/>
        <w:jc w:val="both"/>
        <w:rPr>
          <w:i w:val="0"/>
          <w:noProof/>
          <w:sz w:val="24"/>
          <w:szCs w:val="24"/>
          <w:u w:val="single"/>
          <w:lang w:val="hr-HR"/>
        </w:rPr>
      </w:pPr>
      <w:r w:rsidRPr="00C14CB5">
        <w:rPr>
          <w:i w:val="0"/>
          <w:noProof/>
          <w:sz w:val="24"/>
          <w:szCs w:val="24"/>
          <w:u w:val="single"/>
          <w:lang w:val="hr-HR"/>
        </w:rPr>
        <w:t>PRIKAZ IZVRŠENJA PROGRAMA:</w:t>
      </w:r>
    </w:p>
    <w:p w14:paraId="45458A5A" w14:textId="77777777" w:rsidR="003D5CDC" w:rsidRPr="00C14CB5" w:rsidRDefault="003D5CDC" w:rsidP="003D5CDC">
      <w:pPr>
        <w:pStyle w:val="Uvuenotijeloteksta"/>
        <w:ind w:left="720" w:firstLine="0"/>
        <w:jc w:val="both"/>
        <w:rPr>
          <w:i w:val="0"/>
          <w:noProof/>
          <w:sz w:val="24"/>
          <w:szCs w:val="24"/>
          <w:lang w:val="hr-HR"/>
        </w:rPr>
      </w:pPr>
    </w:p>
    <w:p w14:paraId="17D98400" w14:textId="77777777" w:rsidR="003D5CDC" w:rsidRPr="00C14CB5" w:rsidRDefault="003D5CDC" w:rsidP="003D5CDC">
      <w:pPr>
        <w:pStyle w:val="Uvuenotijeloteksta"/>
        <w:ind w:right="1" w:firstLine="708"/>
        <w:jc w:val="both"/>
        <w:rPr>
          <w:i w:val="0"/>
          <w:noProof/>
          <w:sz w:val="24"/>
          <w:szCs w:val="24"/>
          <w:lang w:val="hr-HR"/>
        </w:rPr>
      </w:pPr>
      <w:r w:rsidRPr="00C14CB5">
        <w:rPr>
          <w:i w:val="0"/>
          <w:noProof/>
          <w:sz w:val="24"/>
          <w:szCs w:val="24"/>
          <w:lang w:val="hr-HR"/>
        </w:rPr>
        <w:t>PROGRAM: JAVNA UPRAVA I ADMINISTRACIJA</w:t>
      </w:r>
    </w:p>
    <w:p w14:paraId="0EA9BDA8" w14:textId="77777777" w:rsidR="003D5CDC" w:rsidRPr="00C14CB5" w:rsidRDefault="003D5CDC" w:rsidP="003D5CDC">
      <w:pPr>
        <w:pStyle w:val="Tijeloteksta"/>
        <w:ind w:firstLine="720"/>
        <w:rPr>
          <w:noProof/>
          <w:sz w:val="24"/>
          <w:szCs w:val="24"/>
          <w:lang w:val="hr-HR"/>
        </w:rPr>
      </w:pPr>
    </w:p>
    <w:p w14:paraId="20DD9EB7" w14:textId="77777777" w:rsidR="003D5CDC" w:rsidRPr="00C14CB5" w:rsidRDefault="003D5CDC" w:rsidP="003D5CDC">
      <w:pPr>
        <w:pStyle w:val="Tijeloteksta"/>
        <w:ind w:firstLine="720"/>
        <w:rPr>
          <w:noProof/>
          <w:sz w:val="24"/>
          <w:szCs w:val="24"/>
          <w:lang w:val="hr-HR"/>
        </w:rPr>
      </w:pPr>
      <w:r w:rsidRPr="00C14CB5">
        <w:rPr>
          <w:noProof/>
          <w:sz w:val="24"/>
          <w:szCs w:val="24"/>
          <w:lang w:val="hr-HR"/>
        </w:rPr>
        <w:t>Cilj Programa je provođenje provođenje programa, projekata i aktivnosti iz nadležnosti odjela.</w:t>
      </w:r>
    </w:p>
    <w:p w14:paraId="711E8D4C" w14:textId="77777777" w:rsidR="003D5CDC" w:rsidRPr="00C14CB5" w:rsidRDefault="003D5CDC" w:rsidP="003D5CDC">
      <w:pPr>
        <w:pStyle w:val="Odlomakpopisa"/>
        <w:spacing w:line="240" w:lineRule="auto"/>
        <w:ind w:left="0" w:firstLine="720"/>
        <w:rPr>
          <w:noProof/>
          <w:color w:val="C00000"/>
          <w:sz w:val="24"/>
          <w:szCs w:val="24"/>
          <w:lang w:val="hr-HR"/>
        </w:rPr>
      </w:pPr>
    </w:p>
    <w:p w14:paraId="3C1F8D01" w14:textId="77777777" w:rsidR="003D5CDC" w:rsidRPr="00C14CB5" w:rsidRDefault="003D5CDC" w:rsidP="003D5CDC">
      <w:pPr>
        <w:pStyle w:val="Odlomakpopisa"/>
        <w:spacing w:line="240" w:lineRule="auto"/>
        <w:ind w:left="0" w:firstLine="720"/>
        <w:rPr>
          <w:noProof/>
          <w:sz w:val="24"/>
          <w:szCs w:val="24"/>
          <w:lang w:val="hr-HR"/>
        </w:rPr>
      </w:pPr>
      <w:r w:rsidRPr="00C14CB5">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21712486" w14:textId="77777777" w:rsidR="003D5CDC" w:rsidRPr="00C14CB5" w:rsidRDefault="003D5CDC" w:rsidP="003D5CDC">
      <w:pPr>
        <w:pStyle w:val="Uvuenotijeloteksta"/>
        <w:jc w:val="both"/>
        <w:rPr>
          <w:i w:val="0"/>
          <w:noProof/>
          <w:sz w:val="24"/>
          <w:szCs w:val="24"/>
          <w:lang w:val="hr-HR"/>
        </w:rPr>
      </w:pPr>
    </w:p>
    <w:p w14:paraId="0C92F543" w14:textId="224088EC" w:rsidR="003D5CDC" w:rsidRPr="00C14CB5" w:rsidRDefault="003D5CDC" w:rsidP="003D5CDC">
      <w:pPr>
        <w:pStyle w:val="Uvuenotijeloteksta"/>
        <w:jc w:val="both"/>
        <w:rPr>
          <w:i w:val="0"/>
          <w:iCs/>
          <w:noProof/>
          <w:sz w:val="24"/>
          <w:szCs w:val="24"/>
          <w:lang w:val="hr-HR"/>
        </w:rPr>
      </w:pPr>
      <w:r w:rsidRPr="00C14CB5">
        <w:rPr>
          <w:i w:val="0"/>
          <w:noProof/>
          <w:sz w:val="24"/>
          <w:szCs w:val="24"/>
          <w:lang w:val="hr-HR"/>
        </w:rPr>
        <w:t xml:space="preserve">Program Javna uprava i administracija; rashodi za provođenje programa planirani su u iznosu od </w:t>
      </w:r>
      <w:r w:rsidR="00E259AE">
        <w:rPr>
          <w:i w:val="0"/>
          <w:noProof/>
          <w:sz w:val="24"/>
          <w:szCs w:val="24"/>
          <w:lang w:val="hr-HR"/>
        </w:rPr>
        <w:t>780.415</w:t>
      </w:r>
      <w:r w:rsidR="00A71214"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E259AE">
        <w:rPr>
          <w:i w:val="0"/>
          <w:iCs/>
          <w:sz w:val="24"/>
          <w:szCs w:val="24"/>
          <w:lang w:val="hr-HR" w:eastAsia="en-US"/>
        </w:rPr>
        <w:t>771.741,15</w:t>
      </w:r>
      <w:r w:rsidRPr="00C14CB5">
        <w:rPr>
          <w:lang w:val="hr-HR" w:eastAsia="en-US"/>
        </w:rPr>
        <w:t xml:space="preserve"> </w:t>
      </w:r>
      <w:r w:rsidR="00103FBA" w:rsidRPr="00C14CB5">
        <w:rPr>
          <w:i w:val="0"/>
          <w:noProof/>
          <w:sz w:val="24"/>
          <w:szCs w:val="24"/>
          <w:lang w:val="hr-HR"/>
        </w:rPr>
        <w:t>EUR</w:t>
      </w:r>
      <w:r w:rsidRPr="00C14CB5">
        <w:rPr>
          <w:i w:val="0"/>
          <w:noProof/>
          <w:sz w:val="24"/>
          <w:szCs w:val="24"/>
          <w:lang w:val="hr-HR"/>
        </w:rPr>
        <w:t xml:space="preserve"> ili </w:t>
      </w:r>
      <w:r w:rsidR="00E259AE">
        <w:rPr>
          <w:i w:val="0"/>
          <w:noProof/>
          <w:sz w:val="24"/>
          <w:szCs w:val="24"/>
          <w:lang w:val="hr-HR"/>
        </w:rPr>
        <w:t>98,89</w:t>
      </w:r>
      <w:r w:rsidRPr="00C14CB5">
        <w:rPr>
          <w:i w:val="0"/>
          <w:noProof/>
          <w:sz w:val="24"/>
          <w:szCs w:val="24"/>
          <w:lang w:val="hr-HR"/>
        </w:rPr>
        <w:t>% u odnosu na plan.</w:t>
      </w:r>
    </w:p>
    <w:p w14:paraId="076E6F0C" w14:textId="77777777" w:rsidR="00E259AE" w:rsidRDefault="00E259AE" w:rsidP="003D5CDC">
      <w:pPr>
        <w:pStyle w:val="Tijeloteksta"/>
        <w:ind w:firstLine="720"/>
        <w:rPr>
          <w:i/>
          <w:noProof/>
          <w:sz w:val="24"/>
          <w:szCs w:val="24"/>
          <w:lang w:val="hr-HR"/>
        </w:rPr>
      </w:pPr>
    </w:p>
    <w:p w14:paraId="79A981A6" w14:textId="6FEADED3" w:rsidR="003D5CDC" w:rsidRPr="008B4773" w:rsidRDefault="003D5CDC" w:rsidP="003D5CDC">
      <w:pPr>
        <w:pStyle w:val="Tijeloteksta"/>
        <w:ind w:firstLine="720"/>
        <w:rPr>
          <w:iCs/>
          <w:noProof/>
          <w:sz w:val="24"/>
          <w:szCs w:val="24"/>
          <w:lang w:val="hr-HR"/>
        </w:rPr>
      </w:pPr>
      <w:r w:rsidRPr="008B4773">
        <w:rPr>
          <w:iCs/>
          <w:noProof/>
          <w:sz w:val="24"/>
          <w:szCs w:val="24"/>
          <w:lang w:val="hr-HR"/>
        </w:rPr>
        <w:t xml:space="preserve">Aktivnost: Administrativno, tehničko i stručno osoblje; rashodi su </w:t>
      </w:r>
      <w:r w:rsidR="009C563C" w:rsidRPr="008B4773">
        <w:rPr>
          <w:iCs/>
          <w:noProof/>
          <w:sz w:val="24"/>
          <w:szCs w:val="24"/>
          <w:lang w:val="hr-HR"/>
        </w:rPr>
        <w:t xml:space="preserve">planirani su u </w:t>
      </w:r>
      <w:r w:rsidR="0043606F" w:rsidRPr="008B4773">
        <w:rPr>
          <w:iCs/>
          <w:noProof/>
          <w:sz w:val="24"/>
          <w:szCs w:val="24"/>
          <w:lang w:val="hr-HR"/>
        </w:rPr>
        <w:t xml:space="preserve">iznosu od </w:t>
      </w:r>
      <w:r w:rsidR="00E259AE" w:rsidRPr="008B4773">
        <w:rPr>
          <w:iCs/>
          <w:noProof/>
          <w:sz w:val="24"/>
          <w:szCs w:val="24"/>
          <w:lang w:val="hr-HR"/>
        </w:rPr>
        <w:t>776.179,00</w:t>
      </w:r>
      <w:r w:rsidR="0043606F" w:rsidRPr="008B4773">
        <w:rPr>
          <w:iCs/>
          <w:noProof/>
          <w:sz w:val="24"/>
          <w:szCs w:val="24"/>
          <w:lang w:val="hr-HR"/>
        </w:rPr>
        <w:t xml:space="preserve"> </w:t>
      </w:r>
      <w:r w:rsidR="00103FBA" w:rsidRPr="008B4773">
        <w:rPr>
          <w:iCs/>
          <w:noProof/>
          <w:sz w:val="24"/>
          <w:szCs w:val="24"/>
          <w:lang w:val="hr-HR"/>
        </w:rPr>
        <w:t>EUR</w:t>
      </w:r>
      <w:r w:rsidR="0043606F" w:rsidRPr="008B4773">
        <w:rPr>
          <w:iCs/>
          <w:noProof/>
          <w:sz w:val="24"/>
          <w:szCs w:val="24"/>
          <w:lang w:val="hr-HR"/>
        </w:rPr>
        <w:t xml:space="preserve">, a izvršeni u iznosu od </w:t>
      </w:r>
      <w:r w:rsidR="00E259AE" w:rsidRPr="008B4773">
        <w:rPr>
          <w:iCs/>
          <w:sz w:val="24"/>
          <w:szCs w:val="24"/>
          <w:lang w:val="hr-HR" w:eastAsia="en-US"/>
        </w:rPr>
        <w:t>767.644,95</w:t>
      </w:r>
      <w:r w:rsidR="0043606F" w:rsidRPr="008B4773">
        <w:rPr>
          <w:iCs/>
          <w:lang w:val="hr-HR" w:eastAsia="en-US"/>
        </w:rPr>
        <w:t xml:space="preserve"> </w:t>
      </w:r>
      <w:r w:rsidR="00103FBA" w:rsidRPr="008B4773">
        <w:rPr>
          <w:iCs/>
          <w:noProof/>
          <w:sz w:val="24"/>
          <w:szCs w:val="24"/>
          <w:lang w:val="hr-HR"/>
        </w:rPr>
        <w:t>EUR</w:t>
      </w:r>
      <w:r w:rsidR="0043606F" w:rsidRPr="008B4773">
        <w:rPr>
          <w:iCs/>
          <w:noProof/>
          <w:sz w:val="24"/>
          <w:szCs w:val="24"/>
          <w:lang w:val="hr-HR"/>
        </w:rPr>
        <w:t xml:space="preserve"> ili </w:t>
      </w:r>
      <w:r w:rsidR="00E259AE" w:rsidRPr="008B4773">
        <w:rPr>
          <w:iCs/>
          <w:noProof/>
          <w:sz w:val="24"/>
          <w:szCs w:val="24"/>
          <w:lang w:val="hr-HR"/>
        </w:rPr>
        <w:t>98,90</w:t>
      </w:r>
      <w:r w:rsidR="0043606F" w:rsidRPr="008B4773">
        <w:rPr>
          <w:iCs/>
          <w:noProof/>
          <w:sz w:val="24"/>
          <w:szCs w:val="24"/>
          <w:lang w:val="hr-HR"/>
        </w:rPr>
        <w:t>% u odnosu na plan</w:t>
      </w:r>
      <w:r w:rsidRPr="008B4773">
        <w:rPr>
          <w:iCs/>
          <w:noProof/>
          <w:sz w:val="24"/>
          <w:szCs w:val="24"/>
          <w:lang w:val="hr-HR"/>
        </w:rPr>
        <w:t xml:space="preserve">. Obuhvaćaju rashode za plaće i materijalna prava službenika (rashodi za plaće, doprinosi na bruto plaće, naknade službenicima) u iznosu od </w:t>
      </w:r>
      <w:r w:rsidR="00E259AE" w:rsidRPr="008B4773">
        <w:rPr>
          <w:iCs/>
          <w:noProof/>
          <w:sz w:val="24"/>
          <w:szCs w:val="24"/>
          <w:lang w:val="hr-HR"/>
        </w:rPr>
        <w:t>746.117,55</w:t>
      </w:r>
      <w:r w:rsidR="009C563C"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te materijalne rashode u iznosu od </w:t>
      </w:r>
      <w:r w:rsidR="00E259AE" w:rsidRPr="008B4773">
        <w:rPr>
          <w:iCs/>
          <w:noProof/>
          <w:sz w:val="24"/>
          <w:szCs w:val="24"/>
          <w:lang w:val="hr-HR"/>
        </w:rPr>
        <w:t>21.527,40</w:t>
      </w:r>
      <w:r w:rsidR="009C563C"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Materijalni rashodi obuhvaćaju rashode za uredski materijal</w:t>
      </w:r>
      <w:r w:rsidR="0043606F" w:rsidRPr="008B4773">
        <w:rPr>
          <w:iCs/>
          <w:noProof/>
          <w:sz w:val="24"/>
          <w:szCs w:val="24"/>
          <w:lang w:val="hr-HR"/>
        </w:rPr>
        <w:t>,</w:t>
      </w:r>
      <w:r w:rsidRPr="008B4773">
        <w:rPr>
          <w:iCs/>
          <w:noProof/>
          <w:sz w:val="24"/>
          <w:szCs w:val="24"/>
          <w:lang w:val="hr-HR"/>
        </w:rPr>
        <w:t xml:space="preserve"> naknade za prijevoz službenika</w:t>
      </w:r>
      <w:r w:rsidR="0043606F" w:rsidRPr="008B4773">
        <w:rPr>
          <w:iCs/>
          <w:noProof/>
          <w:sz w:val="24"/>
          <w:szCs w:val="24"/>
          <w:lang w:val="hr-HR"/>
        </w:rPr>
        <w:t xml:space="preserve"> i reprezentaciju</w:t>
      </w:r>
      <w:r w:rsidRPr="008B4773">
        <w:rPr>
          <w:iCs/>
          <w:noProof/>
          <w:sz w:val="24"/>
          <w:szCs w:val="24"/>
          <w:lang w:val="hr-HR"/>
        </w:rPr>
        <w:t xml:space="preserve">. </w:t>
      </w:r>
    </w:p>
    <w:p w14:paraId="02DFBBE2" w14:textId="77777777" w:rsidR="00A71214" w:rsidRPr="008B4773" w:rsidRDefault="00A71214" w:rsidP="003D5CDC">
      <w:pPr>
        <w:pStyle w:val="Tijeloteksta"/>
        <w:ind w:firstLine="720"/>
        <w:rPr>
          <w:iCs/>
          <w:noProof/>
          <w:sz w:val="24"/>
          <w:szCs w:val="24"/>
          <w:lang w:val="hr-HR"/>
        </w:rPr>
      </w:pPr>
    </w:p>
    <w:p w14:paraId="169A9FA6" w14:textId="58C39956" w:rsidR="00A71214" w:rsidRPr="008B4773" w:rsidRDefault="00A71214" w:rsidP="00A71214">
      <w:pPr>
        <w:pStyle w:val="Tijeloteksta"/>
        <w:ind w:firstLine="720"/>
        <w:rPr>
          <w:iCs/>
          <w:noProof/>
          <w:sz w:val="24"/>
          <w:szCs w:val="24"/>
          <w:lang w:val="hr-HR"/>
        </w:rPr>
      </w:pPr>
      <w:r w:rsidRPr="008B4773">
        <w:rPr>
          <w:iCs/>
          <w:noProof/>
          <w:sz w:val="24"/>
          <w:szCs w:val="24"/>
          <w:lang w:val="hr-HR"/>
        </w:rPr>
        <w:t xml:space="preserve">Aktivnost: Održavanje objekata, rashodi za izvršenje aktivnosti planirani su u iznosu od </w:t>
      </w:r>
      <w:r w:rsidR="00ED7134" w:rsidRPr="008B4773">
        <w:rPr>
          <w:iCs/>
          <w:noProof/>
          <w:sz w:val="24"/>
          <w:szCs w:val="24"/>
          <w:lang w:val="hr-HR"/>
        </w:rPr>
        <w:t>1.00</w:t>
      </w:r>
      <w:r w:rsidRPr="008B4773">
        <w:rPr>
          <w:iCs/>
          <w:noProof/>
          <w:sz w:val="24"/>
          <w:szCs w:val="24"/>
          <w:lang w:val="hr-HR"/>
        </w:rPr>
        <w:t xml:space="preserve">0,00 EUR, a izvršeni u iznosu od </w:t>
      </w:r>
      <w:r w:rsidRPr="008B4773">
        <w:rPr>
          <w:iCs/>
          <w:sz w:val="24"/>
          <w:szCs w:val="24"/>
          <w:lang w:val="hr-HR" w:eastAsia="en-US"/>
        </w:rPr>
        <w:t>861,09</w:t>
      </w:r>
      <w:r w:rsidRPr="008B4773">
        <w:rPr>
          <w:iCs/>
          <w:lang w:val="hr-HR" w:eastAsia="en-US"/>
        </w:rPr>
        <w:t xml:space="preserve"> </w:t>
      </w:r>
      <w:r w:rsidRPr="008B4773">
        <w:rPr>
          <w:iCs/>
          <w:noProof/>
          <w:sz w:val="24"/>
          <w:szCs w:val="24"/>
          <w:lang w:val="hr-HR"/>
        </w:rPr>
        <w:t xml:space="preserve">EUR ili </w:t>
      </w:r>
      <w:r w:rsidR="00ED7134" w:rsidRPr="008B4773">
        <w:rPr>
          <w:iCs/>
          <w:noProof/>
          <w:sz w:val="24"/>
          <w:szCs w:val="24"/>
          <w:lang w:val="hr-HR"/>
        </w:rPr>
        <w:t>86,11</w:t>
      </w:r>
      <w:r w:rsidRPr="008B4773">
        <w:rPr>
          <w:iCs/>
          <w:noProof/>
          <w:sz w:val="24"/>
          <w:szCs w:val="24"/>
          <w:lang w:val="hr-HR"/>
        </w:rPr>
        <w:t xml:space="preserve">% u odnosu na plan, odnose se na keramičarske radove te odštopavanje cijevi u objektu Sergijevaca 2. </w:t>
      </w:r>
    </w:p>
    <w:p w14:paraId="5C5FDC79" w14:textId="77777777" w:rsidR="00A71214" w:rsidRPr="008B4773" w:rsidRDefault="00A71214" w:rsidP="00A71214">
      <w:pPr>
        <w:pStyle w:val="Uvuenotijeloteksta"/>
        <w:ind w:firstLine="708"/>
        <w:rPr>
          <w:i w:val="0"/>
          <w:iCs/>
          <w:szCs w:val="24"/>
          <w:lang w:val="hr-HR"/>
        </w:rPr>
      </w:pPr>
    </w:p>
    <w:p w14:paraId="184DE897" w14:textId="7094EDB0" w:rsidR="00A71214" w:rsidRPr="008B4773" w:rsidRDefault="00A71214" w:rsidP="00600CCE">
      <w:pPr>
        <w:autoSpaceDE w:val="0"/>
        <w:autoSpaceDN w:val="0"/>
        <w:adjustRightInd w:val="0"/>
        <w:ind w:firstLine="708"/>
        <w:jc w:val="both"/>
        <w:rPr>
          <w:iCs/>
          <w:noProof/>
          <w:sz w:val="24"/>
          <w:szCs w:val="24"/>
          <w:lang w:val="hr-HR"/>
        </w:rPr>
      </w:pPr>
      <w:r w:rsidRPr="008B4773">
        <w:rPr>
          <w:iCs/>
          <w:sz w:val="24"/>
          <w:szCs w:val="24"/>
          <w:lang w:val="hr-HR"/>
        </w:rPr>
        <w:t xml:space="preserve">Kapitalni projekt: </w:t>
      </w:r>
      <w:r w:rsidRPr="008B4773">
        <w:rPr>
          <w:iCs/>
          <w:sz w:val="24"/>
          <w:szCs w:val="24"/>
          <w:lang w:val="hr-HR" w:eastAsia="en-US"/>
        </w:rPr>
        <w:t xml:space="preserve">Dizalica topline </w:t>
      </w:r>
      <w:proofErr w:type="spellStart"/>
      <w:r w:rsidRPr="008B4773">
        <w:rPr>
          <w:iCs/>
          <w:sz w:val="24"/>
          <w:szCs w:val="24"/>
          <w:lang w:val="hr-HR" w:eastAsia="en-US"/>
        </w:rPr>
        <w:t>Polanijev</w:t>
      </w:r>
      <w:proofErr w:type="spellEnd"/>
      <w:r w:rsidRPr="008B4773">
        <w:rPr>
          <w:iCs/>
          <w:sz w:val="24"/>
          <w:szCs w:val="24"/>
          <w:lang w:val="hr-HR" w:eastAsia="en-US"/>
        </w:rPr>
        <w:t xml:space="preserve"> prolaz 2 </w:t>
      </w:r>
      <w:r w:rsidRPr="008B4773">
        <w:rPr>
          <w:iCs/>
          <w:sz w:val="24"/>
          <w:szCs w:val="24"/>
          <w:lang w:val="hr-HR"/>
        </w:rPr>
        <w:t xml:space="preserve">- rashodi za izvršenje projekta planirani su u iznosu od </w:t>
      </w:r>
      <w:r w:rsidR="00ED7134" w:rsidRPr="008B4773">
        <w:rPr>
          <w:iCs/>
          <w:sz w:val="24"/>
          <w:szCs w:val="24"/>
          <w:lang w:val="hr-HR"/>
        </w:rPr>
        <w:t>3.236,00</w:t>
      </w:r>
      <w:r w:rsidRPr="008B4773">
        <w:rPr>
          <w:iCs/>
          <w:sz w:val="24"/>
          <w:szCs w:val="24"/>
          <w:lang w:val="hr-HR"/>
        </w:rPr>
        <w:t xml:space="preserve"> EUR</w:t>
      </w:r>
      <w:r w:rsidR="00DC6D6B">
        <w:rPr>
          <w:iCs/>
          <w:sz w:val="24"/>
          <w:szCs w:val="24"/>
          <w:lang w:val="hr-HR"/>
        </w:rPr>
        <w:t>,</w:t>
      </w:r>
      <w:r w:rsidRPr="008B4773">
        <w:rPr>
          <w:iCs/>
          <w:sz w:val="24"/>
          <w:szCs w:val="24"/>
          <w:lang w:val="hr-HR"/>
        </w:rPr>
        <w:t xml:space="preserve"> </w:t>
      </w:r>
      <w:r w:rsidRPr="008B4773">
        <w:rPr>
          <w:iCs/>
          <w:noProof/>
          <w:sz w:val="24"/>
          <w:szCs w:val="24"/>
          <w:lang w:val="hr-HR"/>
        </w:rPr>
        <w:t xml:space="preserve">a izvršeni u iznosu od </w:t>
      </w:r>
      <w:r w:rsidR="00600CCE" w:rsidRPr="008B4773">
        <w:rPr>
          <w:iCs/>
          <w:sz w:val="24"/>
          <w:szCs w:val="24"/>
          <w:lang w:val="hr-HR" w:eastAsia="en-US"/>
        </w:rPr>
        <w:t>3.235,11</w:t>
      </w:r>
      <w:r w:rsidRPr="008B4773">
        <w:rPr>
          <w:iCs/>
          <w:sz w:val="24"/>
          <w:szCs w:val="24"/>
          <w:lang w:val="hr-HR" w:eastAsia="en-US"/>
        </w:rPr>
        <w:t xml:space="preserve"> </w:t>
      </w:r>
      <w:r w:rsidRPr="008B4773">
        <w:rPr>
          <w:iCs/>
          <w:noProof/>
          <w:sz w:val="24"/>
          <w:szCs w:val="24"/>
          <w:lang w:val="hr-HR"/>
        </w:rPr>
        <w:t xml:space="preserve">EUR ili </w:t>
      </w:r>
      <w:r w:rsidR="00ED7134" w:rsidRPr="008B4773">
        <w:rPr>
          <w:iCs/>
          <w:noProof/>
          <w:sz w:val="24"/>
          <w:szCs w:val="24"/>
          <w:lang w:val="hr-HR"/>
        </w:rPr>
        <w:t>98,97</w:t>
      </w:r>
      <w:r w:rsidRPr="008B4773">
        <w:rPr>
          <w:iCs/>
          <w:noProof/>
          <w:sz w:val="24"/>
          <w:szCs w:val="24"/>
          <w:lang w:val="hr-HR"/>
        </w:rPr>
        <w:t>% u odnosu na plan</w:t>
      </w:r>
      <w:r w:rsidRPr="008B4773">
        <w:rPr>
          <w:iCs/>
          <w:sz w:val="24"/>
          <w:szCs w:val="24"/>
          <w:lang w:val="hr-HR"/>
        </w:rPr>
        <w:t>.</w:t>
      </w:r>
      <w:r w:rsidR="00600CCE" w:rsidRPr="008B4773">
        <w:rPr>
          <w:iCs/>
          <w:sz w:val="24"/>
          <w:szCs w:val="24"/>
          <w:lang w:val="hr-HR"/>
        </w:rPr>
        <w:t xml:space="preserve"> Odnos</w:t>
      </w:r>
      <w:r w:rsidR="00FB6BCB" w:rsidRPr="008B4773">
        <w:rPr>
          <w:iCs/>
          <w:sz w:val="24"/>
          <w:szCs w:val="24"/>
          <w:lang w:val="hr-HR"/>
        </w:rPr>
        <w:t>e</w:t>
      </w:r>
      <w:r w:rsidR="00600CCE" w:rsidRPr="008B4773">
        <w:rPr>
          <w:iCs/>
          <w:sz w:val="24"/>
          <w:szCs w:val="24"/>
          <w:lang w:val="hr-HR"/>
        </w:rPr>
        <w:t xml:space="preserve"> se na </w:t>
      </w:r>
      <w:r w:rsidR="00FB6BCB" w:rsidRPr="008B4773">
        <w:rPr>
          <w:iCs/>
          <w:sz w:val="24"/>
          <w:szCs w:val="24"/>
          <w:lang w:val="hr-HR"/>
        </w:rPr>
        <w:t>i</w:t>
      </w:r>
      <w:r w:rsidR="00600CCE" w:rsidRPr="008B4773">
        <w:rPr>
          <w:rFonts w:eastAsia="TimesNewRomanPSMT"/>
          <w:iCs/>
          <w:sz w:val="24"/>
          <w:szCs w:val="24"/>
          <w:lang w:val="hr-HR" w:eastAsia="en-US"/>
        </w:rPr>
        <w:t>zradu projektne dokumentacije za izvođenje radova na zamjeni postojećeg rashladnog sustava za poslovnu građevinu Grada -</w:t>
      </w:r>
      <w:r w:rsidR="00DC6D6B">
        <w:rPr>
          <w:rFonts w:eastAsia="TimesNewRomanPSMT"/>
          <w:iCs/>
          <w:sz w:val="24"/>
          <w:szCs w:val="24"/>
          <w:lang w:val="hr-HR" w:eastAsia="en-US"/>
        </w:rPr>
        <w:t xml:space="preserve"> </w:t>
      </w:r>
      <w:r w:rsidR="00600CCE" w:rsidRPr="008B4773">
        <w:rPr>
          <w:rFonts w:eastAsia="TimesNewRomanPSMT"/>
          <w:iCs/>
          <w:sz w:val="24"/>
          <w:szCs w:val="24"/>
          <w:lang w:val="hr-HR" w:eastAsia="en-US"/>
        </w:rPr>
        <w:t xml:space="preserve">lokacija </w:t>
      </w:r>
      <w:proofErr w:type="spellStart"/>
      <w:r w:rsidR="00600CCE" w:rsidRPr="008B4773">
        <w:rPr>
          <w:rFonts w:eastAsia="TimesNewRomanPSMT"/>
          <w:iCs/>
          <w:sz w:val="24"/>
          <w:szCs w:val="24"/>
          <w:lang w:val="hr-HR" w:eastAsia="en-US"/>
        </w:rPr>
        <w:t>Polanijev</w:t>
      </w:r>
      <w:proofErr w:type="spellEnd"/>
      <w:r w:rsidR="00600CCE" w:rsidRPr="008B4773">
        <w:rPr>
          <w:rFonts w:eastAsia="TimesNewRomanPSMT"/>
          <w:iCs/>
          <w:sz w:val="24"/>
          <w:szCs w:val="24"/>
          <w:lang w:val="hr-HR" w:eastAsia="en-US"/>
        </w:rPr>
        <w:t xml:space="preserve"> prolaz 2</w:t>
      </w:r>
      <w:r w:rsidR="00FE609E" w:rsidRPr="008B4773">
        <w:rPr>
          <w:rFonts w:eastAsia="TimesNewRomanPSMT"/>
          <w:iCs/>
          <w:sz w:val="24"/>
          <w:szCs w:val="24"/>
          <w:lang w:val="hr-HR" w:eastAsia="en-US"/>
        </w:rPr>
        <w:t>.</w:t>
      </w:r>
    </w:p>
    <w:p w14:paraId="6644C146" w14:textId="77777777" w:rsidR="00A71214" w:rsidRPr="008B4773" w:rsidRDefault="00A71214" w:rsidP="003D5CDC">
      <w:pPr>
        <w:pStyle w:val="Tijeloteksta"/>
        <w:ind w:firstLine="720"/>
        <w:rPr>
          <w:iCs/>
          <w:noProof/>
          <w:sz w:val="24"/>
          <w:szCs w:val="24"/>
          <w:lang w:val="hr-HR"/>
        </w:rPr>
      </w:pPr>
    </w:p>
    <w:p w14:paraId="7113AD06" w14:textId="77777777" w:rsidR="00D55E13" w:rsidRPr="008B4773" w:rsidRDefault="00D55E13" w:rsidP="00D55E13">
      <w:pPr>
        <w:ind w:firstLine="720"/>
        <w:rPr>
          <w:iCs/>
          <w:noProof/>
          <w:sz w:val="24"/>
          <w:szCs w:val="24"/>
          <w:lang w:val="hr-HR"/>
        </w:rPr>
      </w:pPr>
      <w:r w:rsidRPr="008B4773">
        <w:rPr>
          <w:iCs/>
          <w:noProof/>
          <w:sz w:val="24"/>
          <w:szCs w:val="24"/>
          <w:lang w:val="hr-HR"/>
        </w:rPr>
        <w:t xml:space="preserve">PROGRAM: RAZVOJ MJESNE SAMOUPRAVE </w:t>
      </w:r>
    </w:p>
    <w:p w14:paraId="1AE1B9C4" w14:textId="77777777" w:rsidR="00D55E13" w:rsidRPr="008B4773" w:rsidRDefault="00D55E13" w:rsidP="00D55E13">
      <w:pPr>
        <w:ind w:firstLine="708"/>
        <w:rPr>
          <w:iCs/>
          <w:noProof/>
          <w:color w:val="000000"/>
          <w:sz w:val="24"/>
          <w:szCs w:val="24"/>
          <w:highlight w:val="yellow"/>
          <w:lang w:val="hr-HR"/>
        </w:rPr>
      </w:pPr>
    </w:p>
    <w:p w14:paraId="376BF71B" w14:textId="77777777" w:rsidR="00D55E13" w:rsidRPr="008B4773" w:rsidRDefault="00D55E13" w:rsidP="00D55E13">
      <w:pPr>
        <w:ind w:firstLine="708"/>
        <w:jc w:val="both"/>
        <w:rPr>
          <w:iCs/>
          <w:sz w:val="24"/>
          <w:szCs w:val="24"/>
          <w:lang w:val="hr-HR"/>
        </w:rPr>
      </w:pPr>
      <w:r w:rsidRPr="008B4773">
        <w:rPr>
          <w:iCs/>
          <w:color w:val="000000"/>
          <w:sz w:val="24"/>
          <w:szCs w:val="24"/>
          <w:lang w:val="hr-HR"/>
        </w:rPr>
        <w:t>Cilj Programa</w:t>
      </w:r>
      <w:r w:rsidRPr="008B4773">
        <w:rPr>
          <w:iCs/>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w:t>
      </w:r>
      <w:proofErr w:type="spellStart"/>
      <w:r w:rsidRPr="008B4773">
        <w:rPr>
          <w:iCs/>
          <w:sz w:val="24"/>
          <w:szCs w:val="24"/>
          <w:lang w:val="hr-HR"/>
        </w:rPr>
        <w:t>donijetim</w:t>
      </w:r>
      <w:proofErr w:type="spellEnd"/>
      <w:r w:rsidRPr="008B4773">
        <w:rPr>
          <w:iCs/>
          <w:sz w:val="24"/>
          <w:szCs w:val="24"/>
          <w:lang w:val="hr-HR"/>
        </w:rPr>
        <w:t xml:space="preserve"> od strane Vijeća mjesnih odbora. U cilju daljnjeg razvoja mjesne samouprave, osiguravat će se i dalje primjereni </w:t>
      </w:r>
      <w:r w:rsidRPr="008B4773">
        <w:rPr>
          <w:iCs/>
          <w:sz w:val="24"/>
          <w:szCs w:val="24"/>
          <w:lang w:val="hr-HR"/>
        </w:rPr>
        <w:lastRenderedPageBreak/>
        <w:t xml:space="preserve">uvjeti rada u prostorima mjesne samouprave i administrativna potpora za redovan rad tijela mjesne samouprave te poduprijeti programske aktivnosti Vijeća mjesnih odbora.  </w:t>
      </w:r>
    </w:p>
    <w:p w14:paraId="00DC2506" w14:textId="77777777" w:rsidR="00D55E13" w:rsidRPr="008B4773" w:rsidRDefault="00D55E13" w:rsidP="00D55E13">
      <w:pPr>
        <w:rPr>
          <w:iCs/>
          <w:sz w:val="24"/>
          <w:lang w:val="hr-HR"/>
        </w:rPr>
      </w:pPr>
    </w:p>
    <w:p w14:paraId="1885094F" w14:textId="77777777" w:rsidR="00D55E13" w:rsidRPr="008B4773" w:rsidRDefault="00D55E13" w:rsidP="00D55E13">
      <w:pPr>
        <w:ind w:firstLine="708"/>
        <w:jc w:val="both"/>
        <w:rPr>
          <w:iCs/>
          <w:noProof/>
          <w:sz w:val="24"/>
          <w:szCs w:val="24"/>
          <w:lang w:val="hr-HR"/>
        </w:rPr>
      </w:pPr>
      <w:r w:rsidRPr="008B4773">
        <w:rPr>
          <w:iCs/>
          <w:noProof/>
          <w:sz w:val="24"/>
          <w:szCs w:val="24"/>
          <w:lang w:val="hr-HR"/>
        </w:rPr>
        <w:t xml:space="preserve">Pokazatelji uspješnosti: </w:t>
      </w:r>
    </w:p>
    <w:p w14:paraId="255C79B8" w14:textId="77777777" w:rsidR="00C143F8" w:rsidRPr="008B4773" w:rsidRDefault="00C143F8" w:rsidP="00C143F8">
      <w:pPr>
        <w:numPr>
          <w:ilvl w:val="0"/>
          <w:numId w:val="24"/>
        </w:numPr>
        <w:tabs>
          <w:tab w:val="clear" w:pos="1578"/>
        </w:tabs>
        <w:ind w:left="426" w:hanging="568"/>
        <w:jc w:val="both"/>
        <w:rPr>
          <w:iCs/>
          <w:noProof/>
          <w:sz w:val="24"/>
          <w:szCs w:val="24"/>
          <w:lang w:val="hr-HR"/>
        </w:rPr>
      </w:pPr>
      <w:r w:rsidRPr="008B4773">
        <w:rPr>
          <w:iCs/>
          <w:noProof/>
          <w:sz w:val="24"/>
          <w:szCs w:val="24"/>
          <w:lang w:val="hr-HR"/>
        </w:rPr>
        <w:t>osigurani su uvjeti za razvoj mjesne samouprave realizacijom planiranog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14:paraId="67B64A3A" w14:textId="77777777" w:rsidR="00C143F8" w:rsidRPr="008B4773" w:rsidRDefault="00C143F8" w:rsidP="00C143F8">
      <w:pPr>
        <w:numPr>
          <w:ilvl w:val="0"/>
          <w:numId w:val="24"/>
        </w:numPr>
        <w:tabs>
          <w:tab w:val="clear" w:pos="1578"/>
        </w:tabs>
        <w:ind w:left="426" w:hanging="568"/>
        <w:jc w:val="both"/>
        <w:rPr>
          <w:iCs/>
          <w:noProof/>
          <w:sz w:val="24"/>
          <w:szCs w:val="24"/>
          <w:lang w:val="hr-HR"/>
        </w:rPr>
      </w:pPr>
      <w:r w:rsidRPr="008B4773">
        <w:rPr>
          <w:iCs/>
          <w:noProof/>
          <w:sz w:val="24"/>
          <w:szCs w:val="24"/>
          <w:lang w:val="hr-HR"/>
        </w:rPr>
        <w:t>javne tribine u mjesnim odborima od strane gradskih trgovačkih društava;</w:t>
      </w:r>
    </w:p>
    <w:p w14:paraId="574A90B9" w14:textId="11B93E70" w:rsidR="00C143F8" w:rsidRPr="008B4773" w:rsidRDefault="00C143F8" w:rsidP="00C143F8">
      <w:pPr>
        <w:numPr>
          <w:ilvl w:val="0"/>
          <w:numId w:val="24"/>
        </w:numPr>
        <w:tabs>
          <w:tab w:val="clear" w:pos="1578"/>
        </w:tabs>
        <w:ind w:left="426" w:hanging="568"/>
        <w:jc w:val="both"/>
        <w:rPr>
          <w:iCs/>
          <w:noProof/>
          <w:sz w:val="24"/>
          <w:szCs w:val="24"/>
          <w:lang w:val="hr-HR"/>
        </w:rPr>
      </w:pPr>
      <w:r w:rsidRPr="008B4773">
        <w:rPr>
          <w:iCs/>
          <w:noProof/>
          <w:sz w:val="24"/>
          <w:szCs w:val="24"/>
          <w:lang w:val="hr-HR"/>
        </w:rPr>
        <w:t xml:space="preserve">za rad na sjednicama vijeća, vijećnicima su isplaćivane naknade, sukladno Odluci o načinu financiranja mjesnih odbora i Plana malih komunalnih akcija mjesnih odbora na području </w:t>
      </w:r>
      <w:r w:rsidR="00DC6D6B">
        <w:rPr>
          <w:iCs/>
          <w:noProof/>
          <w:sz w:val="24"/>
          <w:szCs w:val="24"/>
          <w:lang w:val="hr-HR"/>
        </w:rPr>
        <w:t>G</w:t>
      </w:r>
      <w:r w:rsidRPr="008B4773">
        <w:rPr>
          <w:iCs/>
          <w:noProof/>
          <w:sz w:val="24"/>
          <w:szCs w:val="24"/>
          <w:lang w:val="hr-HR"/>
        </w:rPr>
        <w:t>rada;</w:t>
      </w:r>
    </w:p>
    <w:p w14:paraId="629EFA7F" w14:textId="77777777" w:rsidR="00C143F8" w:rsidRPr="008B4773" w:rsidRDefault="00C143F8" w:rsidP="00C143F8">
      <w:pPr>
        <w:numPr>
          <w:ilvl w:val="0"/>
          <w:numId w:val="24"/>
        </w:numPr>
        <w:tabs>
          <w:tab w:val="clear" w:pos="1578"/>
        </w:tabs>
        <w:ind w:left="426" w:hanging="568"/>
        <w:jc w:val="both"/>
        <w:rPr>
          <w:iCs/>
          <w:noProof/>
          <w:sz w:val="24"/>
          <w:szCs w:val="24"/>
          <w:lang w:val="hr-HR"/>
        </w:rPr>
      </w:pPr>
      <w:r w:rsidRPr="008B4773">
        <w:rPr>
          <w:iCs/>
          <w:noProof/>
          <w:sz w:val="24"/>
          <w:szCs w:val="24"/>
          <w:lang w:val="hr-HR"/>
        </w:rPr>
        <w:t xml:space="preserve">osiguran je rad i stručna pomoć pet službenika gradske uprave koji se brinu o pripremi sjednica i provedbi zaključaka Vijeća te je pružena potrebna administrativna potpora za nesmetano funkcioniranje Vijeća mjesnih odbora; </w:t>
      </w:r>
    </w:p>
    <w:p w14:paraId="07FCCC8E" w14:textId="77777777" w:rsidR="00C143F8" w:rsidRPr="008B4773" w:rsidRDefault="00C143F8" w:rsidP="00C143F8">
      <w:pPr>
        <w:numPr>
          <w:ilvl w:val="0"/>
          <w:numId w:val="24"/>
        </w:numPr>
        <w:tabs>
          <w:tab w:val="clear" w:pos="1578"/>
        </w:tabs>
        <w:ind w:left="426" w:hanging="568"/>
        <w:jc w:val="both"/>
        <w:rPr>
          <w:iCs/>
          <w:noProof/>
          <w:sz w:val="24"/>
          <w:szCs w:val="24"/>
          <w:lang w:val="hr-HR"/>
        </w:rPr>
      </w:pPr>
      <w:r w:rsidRPr="008B4773">
        <w:rPr>
          <w:iCs/>
          <w:noProof/>
          <w:sz w:val="24"/>
          <w:szCs w:val="24"/>
          <w:lang w:val="hr-HR"/>
        </w:rPr>
        <w:t xml:space="preserve">održani su sastanci gradonačelnika sa građanima po mjesnim odborima, gdje su prezentirani planirani i obavljeni radovi po pojedinim mjesnim odborima te odgovori na upite građana;  </w:t>
      </w:r>
    </w:p>
    <w:p w14:paraId="08402514" w14:textId="2B7F0F0B" w:rsidR="00C143F8" w:rsidRPr="008B4773" w:rsidRDefault="00C143F8" w:rsidP="00C143F8">
      <w:pPr>
        <w:numPr>
          <w:ilvl w:val="0"/>
          <w:numId w:val="24"/>
        </w:numPr>
        <w:tabs>
          <w:tab w:val="clear" w:pos="1578"/>
        </w:tabs>
        <w:ind w:left="426" w:hanging="568"/>
        <w:jc w:val="both"/>
        <w:rPr>
          <w:iCs/>
          <w:noProof/>
          <w:sz w:val="24"/>
          <w:szCs w:val="24"/>
          <w:lang w:val="hr-HR"/>
        </w:rPr>
      </w:pPr>
      <w:r w:rsidRPr="008B4773">
        <w:rPr>
          <w:iCs/>
          <w:noProof/>
          <w:sz w:val="24"/>
          <w:szCs w:val="24"/>
          <w:lang w:val="hr-HR"/>
        </w:rPr>
        <w:t>redovno se održavaju prostori mjesnih odbora, pokriveni su rashodi nužni za nesmetan rad Vijeća, a putem umreženosti mobilnih telefona osigurano je besplatno komuniciranje predsjednika vijeća, ovlaštenih službenika i nadležnih upravnih tijela Grada.</w:t>
      </w:r>
    </w:p>
    <w:p w14:paraId="4CAB4665" w14:textId="77777777" w:rsidR="00D55E13" w:rsidRPr="008B4773" w:rsidRDefault="00D55E13" w:rsidP="00D55E13">
      <w:pPr>
        <w:pStyle w:val="Uvuenotijeloteksta"/>
        <w:jc w:val="both"/>
        <w:rPr>
          <w:i w:val="0"/>
          <w:iCs/>
          <w:noProof/>
          <w:sz w:val="24"/>
          <w:szCs w:val="24"/>
          <w:lang w:val="hr-HR"/>
        </w:rPr>
      </w:pPr>
    </w:p>
    <w:p w14:paraId="61B868E1" w14:textId="2A00BC2D" w:rsidR="00D55E13" w:rsidRPr="008B4773" w:rsidRDefault="00D55E13" w:rsidP="00D55E13">
      <w:pPr>
        <w:pStyle w:val="Uvuenotijeloteksta"/>
        <w:jc w:val="both"/>
        <w:rPr>
          <w:i w:val="0"/>
          <w:iCs/>
          <w:noProof/>
          <w:sz w:val="24"/>
          <w:szCs w:val="24"/>
          <w:lang w:val="hr-HR"/>
        </w:rPr>
      </w:pPr>
      <w:r w:rsidRPr="008B4773">
        <w:rPr>
          <w:i w:val="0"/>
          <w:iCs/>
          <w:noProof/>
          <w:sz w:val="24"/>
          <w:szCs w:val="24"/>
          <w:lang w:val="hr-HR"/>
        </w:rPr>
        <w:t xml:space="preserve">Program razvoja mjesne samouprave: rashodi za provođenje programa planirani su u iznosu od </w:t>
      </w:r>
      <w:r w:rsidR="00530FBF" w:rsidRPr="008B4773">
        <w:rPr>
          <w:i w:val="0"/>
          <w:iCs/>
          <w:noProof/>
          <w:sz w:val="24"/>
          <w:szCs w:val="24"/>
          <w:lang w:val="hr-HR"/>
        </w:rPr>
        <w:t>43.210,</w:t>
      </w:r>
      <w:r w:rsidR="001727AC" w:rsidRPr="008B4773">
        <w:rPr>
          <w:i w:val="0"/>
          <w:iCs/>
          <w:noProof/>
          <w:sz w:val="24"/>
          <w:szCs w:val="24"/>
          <w:lang w:val="hr-HR"/>
        </w:rPr>
        <w:t>00</w:t>
      </w:r>
      <w:r w:rsidRPr="008B4773">
        <w:rPr>
          <w:i w:val="0"/>
          <w:iCs/>
          <w:noProof/>
          <w:sz w:val="24"/>
          <w:szCs w:val="24"/>
          <w:lang w:val="hr-HR"/>
        </w:rPr>
        <w:t xml:space="preserve"> EUR, a ostvareni u iznosu od </w:t>
      </w:r>
      <w:r w:rsidR="00530FBF" w:rsidRPr="008B4773">
        <w:rPr>
          <w:i w:val="0"/>
          <w:iCs/>
          <w:noProof/>
          <w:sz w:val="24"/>
          <w:szCs w:val="24"/>
          <w:lang w:val="hr-HR"/>
        </w:rPr>
        <w:t>41.775,53</w:t>
      </w:r>
      <w:r w:rsidRPr="008B4773">
        <w:rPr>
          <w:i w:val="0"/>
          <w:iCs/>
          <w:noProof/>
          <w:sz w:val="24"/>
          <w:szCs w:val="24"/>
          <w:lang w:val="hr-HR"/>
        </w:rPr>
        <w:t xml:space="preserve"> EUR ili </w:t>
      </w:r>
      <w:r w:rsidR="00530FBF" w:rsidRPr="008B4773">
        <w:rPr>
          <w:i w:val="0"/>
          <w:iCs/>
          <w:noProof/>
          <w:sz w:val="24"/>
          <w:szCs w:val="24"/>
          <w:lang w:val="hr-HR"/>
        </w:rPr>
        <w:t>96,68</w:t>
      </w:r>
      <w:r w:rsidRPr="008B4773">
        <w:rPr>
          <w:i w:val="0"/>
          <w:iCs/>
          <w:noProof/>
          <w:sz w:val="24"/>
          <w:szCs w:val="24"/>
          <w:lang w:val="hr-HR"/>
        </w:rPr>
        <w:t>% u odnosu na plan. U okviru programa planirane su tri Aktivnosti:</w:t>
      </w:r>
    </w:p>
    <w:p w14:paraId="494234DE" w14:textId="77777777" w:rsidR="00ED7134" w:rsidRPr="008B4773" w:rsidRDefault="00ED7134" w:rsidP="00D55E13">
      <w:pPr>
        <w:ind w:firstLine="708"/>
        <w:jc w:val="both"/>
        <w:rPr>
          <w:iCs/>
          <w:noProof/>
          <w:sz w:val="24"/>
          <w:szCs w:val="24"/>
          <w:lang w:val="hr-HR"/>
        </w:rPr>
      </w:pPr>
    </w:p>
    <w:p w14:paraId="5FB1800F" w14:textId="033A99A9" w:rsidR="00D55E13" w:rsidRPr="008B4773" w:rsidRDefault="00D55E13" w:rsidP="00D55E13">
      <w:pPr>
        <w:ind w:firstLine="708"/>
        <w:jc w:val="both"/>
        <w:rPr>
          <w:iCs/>
          <w:noProof/>
          <w:sz w:val="24"/>
          <w:szCs w:val="24"/>
          <w:lang w:val="hr-HR"/>
        </w:rPr>
      </w:pPr>
      <w:r w:rsidRPr="008B4773">
        <w:rPr>
          <w:iCs/>
          <w:noProof/>
          <w:sz w:val="24"/>
          <w:szCs w:val="24"/>
          <w:lang w:val="hr-HR"/>
        </w:rPr>
        <w:t xml:space="preserve">Aktivnost: Opći i administrativni poslovi; rashodi su planirani u iznosu od </w:t>
      </w:r>
      <w:r w:rsidR="00530FBF" w:rsidRPr="008B4773">
        <w:rPr>
          <w:iCs/>
          <w:noProof/>
          <w:sz w:val="24"/>
          <w:szCs w:val="24"/>
          <w:lang w:val="hr-HR"/>
        </w:rPr>
        <w:t>33.843,00</w:t>
      </w:r>
      <w:r w:rsidRPr="008B4773">
        <w:rPr>
          <w:iCs/>
          <w:noProof/>
          <w:sz w:val="24"/>
          <w:szCs w:val="24"/>
          <w:lang w:val="hr-HR"/>
        </w:rPr>
        <w:t xml:space="preserve"> EUR, a izvršeni u iznosu od </w:t>
      </w:r>
      <w:r w:rsidR="00530FBF" w:rsidRPr="008B4773">
        <w:rPr>
          <w:iCs/>
          <w:noProof/>
          <w:sz w:val="24"/>
          <w:szCs w:val="24"/>
          <w:lang w:val="hr-HR"/>
        </w:rPr>
        <w:t>32.419,41</w:t>
      </w:r>
      <w:r w:rsidRPr="008B4773">
        <w:rPr>
          <w:iCs/>
          <w:noProof/>
          <w:sz w:val="24"/>
          <w:szCs w:val="24"/>
          <w:lang w:val="hr-HR"/>
        </w:rPr>
        <w:t xml:space="preserve"> EUR ili </w:t>
      </w:r>
      <w:r w:rsidR="00530FBF" w:rsidRPr="008B4773">
        <w:rPr>
          <w:iCs/>
          <w:noProof/>
          <w:sz w:val="24"/>
          <w:szCs w:val="24"/>
          <w:lang w:val="hr-HR"/>
        </w:rPr>
        <w:t>95,79</w:t>
      </w:r>
      <w:r w:rsidRPr="008B4773">
        <w:rPr>
          <w:iCs/>
          <w:noProof/>
          <w:sz w:val="24"/>
          <w:szCs w:val="24"/>
          <w:lang w:val="hr-HR"/>
        </w:rPr>
        <w:t>% u odnosu na plan, a odnose se na rashode koji su neophodni za redovno funkcioniranje mjesnih odbora:</w:t>
      </w:r>
    </w:p>
    <w:p w14:paraId="378AABDF" w14:textId="31642CEB" w:rsidR="00D55E13" w:rsidRPr="008B4773" w:rsidRDefault="00D55E13" w:rsidP="00001A21">
      <w:pPr>
        <w:pStyle w:val="Tijeloteksta3"/>
        <w:numPr>
          <w:ilvl w:val="0"/>
          <w:numId w:val="37"/>
        </w:numPr>
        <w:tabs>
          <w:tab w:val="clear" w:pos="1080"/>
        </w:tabs>
        <w:rPr>
          <w:iCs/>
        </w:rPr>
      </w:pPr>
      <w:r w:rsidRPr="008B4773">
        <w:rPr>
          <w:iCs/>
        </w:rPr>
        <w:t xml:space="preserve">uredski materijal i ostale materijalne rashode, u iznosu od </w:t>
      </w:r>
      <w:r w:rsidR="001B5589" w:rsidRPr="008B4773">
        <w:rPr>
          <w:iCs/>
        </w:rPr>
        <w:t>157,67</w:t>
      </w:r>
      <w:r w:rsidRPr="008B4773">
        <w:rPr>
          <w:iCs/>
        </w:rPr>
        <w:t xml:space="preserve"> EUR;</w:t>
      </w:r>
    </w:p>
    <w:p w14:paraId="5DF05D7B" w14:textId="6B1BF3E2" w:rsidR="00D55E13" w:rsidRPr="008B4773" w:rsidRDefault="00D55E13" w:rsidP="00001A21">
      <w:pPr>
        <w:pStyle w:val="Tijeloteksta3"/>
        <w:numPr>
          <w:ilvl w:val="0"/>
          <w:numId w:val="37"/>
        </w:numPr>
        <w:tabs>
          <w:tab w:val="clear" w:pos="1080"/>
        </w:tabs>
        <w:rPr>
          <w:iCs/>
        </w:rPr>
      </w:pPr>
      <w:r w:rsidRPr="008B4773">
        <w:rPr>
          <w:iCs/>
        </w:rPr>
        <w:t xml:space="preserve">energiju, u iznosu od </w:t>
      </w:r>
      <w:r w:rsidR="001B5589" w:rsidRPr="008B4773">
        <w:rPr>
          <w:iCs/>
        </w:rPr>
        <w:t>7.647,13</w:t>
      </w:r>
      <w:r w:rsidRPr="008B4773">
        <w:rPr>
          <w:iCs/>
        </w:rPr>
        <w:t xml:space="preserve"> EUR;</w:t>
      </w:r>
    </w:p>
    <w:p w14:paraId="358FBC55" w14:textId="0A5D8961" w:rsidR="00D55E13" w:rsidRPr="008B4773" w:rsidRDefault="00D55E13" w:rsidP="00001A21">
      <w:pPr>
        <w:pStyle w:val="Tijeloteksta3"/>
        <w:numPr>
          <w:ilvl w:val="0"/>
          <w:numId w:val="37"/>
        </w:numPr>
        <w:tabs>
          <w:tab w:val="clear" w:pos="1080"/>
        </w:tabs>
        <w:rPr>
          <w:iCs/>
        </w:rPr>
      </w:pPr>
      <w:r w:rsidRPr="008B4773">
        <w:rPr>
          <w:iCs/>
        </w:rPr>
        <w:t xml:space="preserve">usluge telefona, pošte i prijevoza, u iznosu od </w:t>
      </w:r>
      <w:r w:rsidR="001B5589" w:rsidRPr="008B4773">
        <w:rPr>
          <w:iCs/>
        </w:rPr>
        <w:t>5.</w:t>
      </w:r>
      <w:r w:rsidR="00530FBF" w:rsidRPr="008B4773">
        <w:rPr>
          <w:iCs/>
        </w:rPr>
        <w:t>679,26</w:t>
      </w:r>
      <w:r w:rsidRPr="008B4773">
        <w:rPr>
          <w:iCs/>
        </w:rPr>
        <w:t xml:space="preserve"> EUR;</w:t>
      </w:r>
    </w:p>
    <w:p w14:paraId="2E9B0750" w14:textId="56EB47D5" w:rsidR="00D55E13" w:rsidRPr="008B4773" w:rsidRDefault="00D55E13" w:rsidP="00001A21">
      <w:pPr>
        <w:pStyle w:val="Tijeloteksta3"/>
        <w:numPr>
          <w:ilvl w:val="0"/>
          <w:numId w:val="37"/>
        </w:numPr>
        <w:tabs>
          <w:tab w:val="clear" w:pos="1080"/>
        </w:tabs>
        <w:rPr>
          <w:iCs/>
        </w:rPr>
      </w:pPr>
      <w:r w:rsidRPr="008B4773">
        <w:rPr>
          <w:iCs/>
        </w:rPr>
        <w:t xml:space="preserve">komunalne usluge u iznosu od </w:t>
      </w:r>
      <w:r w:rsidR="00530FBF" w:rsidRPr="008B4773">
        <w:rPr>
          <w:iCs/>
        </w:rPr>
        <w:t xml:space="preserve">1.990,69 </w:t>
      </w:r>
      <w:r w:rsidRPr="008B4773">
        <w:rPr>
          <w:iCs/>
        </w:rPr>
        <w:t>EUR;</w:t>
      </w:r>
    </w:p>
    <w:p w14:paraId="63CC1B67" w14:textId="662ACD47" w:rsidR="00D55E13" w:rsidRPr="008B4773" w:rsidRDefault="00D55E13" w:rsidP="00001A21">
      <w:pPr>
        <w:pStyle w:val="Tijeloteksta3"/>
        <w:numPr>
          <w:ilvl w:val="0"/>
          <w:numId w:val="37"/>
        </w:numPr>
        <w:tabs>
          <w:tab w:val="clear" w:pos="1080"/>
        </w:tabs>
        <w:rPr>
          <w:iCs/>
        </w:rPr>
      </w:pPr>
      <w:r w:rsidRPr="008B4773">
        <w:rPr>
          <w:iCs/>
        </w:rPr>
        <w:t xml:space="preserve">naknade članovima vijeća mjesnih odbora u iznosu od </w:t>
      </w:r>
      <w:r w:rsidR="00530FBF" w:rsidRPr="008B4773">
        <w:rPr>
          <w:iCs/>
        </w:rPr>
        <w:t>16.944,66</w:t>
      </w:r>
      <w:r w:rsidRPr="008B4773">
        <w:rPr>
          <w:iCs/>
        </w:rPr>
        <w:t xml:space="preserve"> EUR.</w:t>
      </w:r>
    </w:p>
    <w:p w14:paraId="284439D4" w14:textId="77777777" w:rsidR="00D55E13" w:rsidRPr="008B4773" w:rsidRDefault="00D55E13" w:rsidP="00D55E13">
      <w:pPr>
        <w:pStyle w:val="Tijeloteksta3"/>
        <w:rPr>
          <w:iCs/>
        </w:rPr>
      </w:pPr>
    </w:p>
    <w:p w14:paraId="5C6B33B6" w14:textId="77777777" w:rsidR="00D55E13" w:rsidRPr="008B4773" w:rsidRDefault="00D55E13" w:rsidP="00D55E13">
      <w:pPr>
        <w:pStyle w:val="Tijeloteksta3"/>
        <w:ind w:firstLine="720"/>
        <w:rPr>
          <w:iCs/>
          <w:szCs w:val="24"/>
        </w:rPr>
      </w:pPr>
      <w:r w:rsidRPr="008B4773">
        <w:rPr>
          <w:iCs/>
        </w:rPr>
        <w:t>Vijeća mjesnih odbora bavila su se pitanjima koja se odnose na rješavanje komunalne problematike, pitanjima prostornog uređenja i komunalnog</w:t>
      </w:r>
      <w:r w:rsidRPr="008B4773">
        <w:rPr>
          <w:iCs/>
          <w:szCs w:val="24"/>
        </w:rPr>
        <w:t xml:space="preserve"> reda, o čemu su nadležnim upravnim tijelima upućivala svoje prijedloge i primjedbe. Građani na području mjesnih odbora te članovi vijeća za ova pitanja uobičajeno pokazuju značajan interes te se radi o prioritetnim pitanjima. </w:t>
      </w:r>
    </w:p>
    <w:p w14:paraId="17ABA1B7" w14:textId="77777777" w:rsidR="00D55E13" w:rsidRPr="008B4773" w:rsidRDefault="00D55E13" w:rsidP="00D55E13">
      <w:pPr>
        <w:pStyle w:val="Tijeloteksta"/>
        <w:ind w:firstLine="708"/>
        <w:rPr>
          <w:iCs/>
          <w:noProof/>
          <w:sz w:val="24"/>
          <w:szCs w:val="24"/>
          <w:lang w:val="hr-HR"/>
        </w:rPr>
      </w:pPr>
    </w:p>
    <w:p w14:paraId="2E679FBB" w14:textId="086B00D2" w:rsidR="00D55E13" w:rsidRPr="008B4773" w:rsidRDefault="00D55E13" w:rsidP="00D55E13">
      <w:pPr>
        <w:pStyle w:val="Tijeloteksta"/>
        <w:ind w:firstLine="708"/>
        <w:rPr>
          <w:iCs/>
          <w:noProof/>
          <w:sz w:val="24"/>
          <w:szCs w:val="24"/>
          <w:lang w:val="hr-HR"/>
        </w:rPr>
      </w:pPr>
      <w:r w:rsidRPr="008B4773">
        <w:rPr>
          <w:iCs/>
          <w:noProof/>
          <w:sz w:val="24"/>
          <w:szCs w:val="24"/>
          <w:lang w:val="hr-HR"/>
        </w:rPr>
        <w:t xml:space="preserve">Aktivnost: Redovna djelatnost vijeća mjesnih odbora; rashodi su planirani u iznosu od </w:t>
      </w:r>
      <w:r w:rsidR="00530FBF" w:rsidRPr="008B4773">
        <w:rPr>
          <w:iCs/>
          <w:noProof/>
          <w:sz w:val="24"/>
          <w:szCs w:val="24"/>
          <w:lang w:val="hr-HR"/>
        </w:rPr>
        <w:t>8.727,00</w:t>
      </w:r>
      <w:r w:rsidR="001B5589" w:rsidRPr="008B4773">
        <w:rPr>
          <w:iCs/>
          <w:noProof/>
          <w:sz w:val="24"/>
          <w:szCs w:val="24"/>
          <w:lang w:val="hr-HR"/>
        </w:rPr>
        <w:t xml:space="preserve">,00 EUR, a izvršeni u iznosu od 8.716,64 EUR ili </w:t>
      </w:r>
      <w:r w:rsidR="00530FBF" w:rsidRPr="008B4773">
        <w:rPr>
          <w:iCs/>
          <w:noProof/>
          <w:sz w:val="24"/>
          <w:szCs w:val="24"/>
          <w:lang w:val="hr-HR"/>
        </w:rPr>
        <w:t>99,88</w:t>
      </w:r>
      <w:r w:rsidR="001B5589" w:rsidRPr="008B4773">
        <w:rPr>
          <w:iCs/>
          <w:noProof/>
          <w:sz w:val="24"/>
          <w:szCs w:val="24"/>
          <w:lang w:val="hr-HR"/>
        </w:rPr>
        <w:t>% u odnosu na plan</w:t>
      </w:r>
      <w:r w:rsidRPr="008B4773">
        <w:rPr>
          <w:iCs/>
          <w:noProof/>
          <w:sz w:val="24"/>
          <w:szCs w:val="24"/>
          <w:lang w:val="hr-HR"/>
        </w:rPr>
        <w:t>, odnose se na rashode za obavljanje redovne djelatnosti.</w:t>
      </w:r>
    </w:p>
    <w:p w14:paraId="58678FE4" w14:textId="77777777" w:rsidR="00D55E13" w:rsidRPr="008B4773" w:rsidRDefault="00D55E13" w:rsidP="00D55E13">
      <w:pPr>
        <w:pStyle w:val="Tijeloteksta3"/>
        <w:ind w:firstLine="708"/>
        <w:rPr>
          <w:iCs/>
          <w:color w:val="FF0000"/>
        </w:rPr>
      </w:pPr>
    </w:p>
    <w:p w14:paraId="1807F832" w14:textId="77777777" w:rsidR="00D55E13" w:rsidRPr="008B4773" w:rsidRDefault="00D55E13" w:rsidP="00D55E13">
      <w:pPr>
        <w:pStyle w:val="Tijeloteksta3"/>
        <w:ind w:firstLine="708"/>
        <w:rPr>
          <w:iCs/>
        </w:rPr>
      </w:pPr>
      <w:r w:rsidRPr="008B4773">
        <w:rPr>
          <w:iCs/>
        </w:rPr>
        <w:t>Rad mjesne samouprave u izvještajnom razdoblju odvijao se putem:</w:t>
      </w:r>
    </w:p>
    <w:p w14:paraId="04C94BE4" w14:textId="77777777" w:rsidR="00D55E13" w:rsidRPr="008B4773" w:rsidRDefault="00D55E13" w:rsidP="00001A21">
      <w:pPr>
        <w:pStyle w:val="Tijeloteksta3"/>
        <w:numPr>
          <w:ilvl w:val="0"/>
          <w:numId w:val="37"/>
        </w:numPr>
        <w:tabs>
          <w:tab w:val="clear" w:pos="1080"/>
        </w:tabs>
        <w:rPr>
          <w:iCs/>
        </w:rPr>
      </w:pPr>
      <w:r w:rsidRPr="008B4773">
        <w:rPr>
          <w:iCs/>
        </w:rPr>
        <w:t>redovnog održavanja sjednica vijeća, u pravilu jednom mjesečno,</w:t>
      </w:r>
    </w:p>
    <w:p w14:paraId="3971265F" w14:textId="77777777" w:rsidR="00D55E13" w:rsidRPr="00C14CB5" w:rsidRDefault="00D55E13" w:rsidP="00001A21">
      <w:pPr>
        <w:pStyle w:val="Tijeloteksta3"/>
        <w:numPr>
          <w:ilvl w:val="0"/>
          <w:numId w:val="37"/>
        </w:numPr>
        <w:rPr>
          <w:color w:val="000000" w:themeColor="text1"/>
        </w:rPr>
      </w:pPr>
      <w:r w:rsidRPr="008B4773">
        <w:rPr>
          <w:iCs/>
          <w:color w:val="000000" w:themeColor="text1"/>
        </w:rPr>
        <w:t>rasprave o materijalima pristiglim vijeću od građana i tijela gradske uprave, čemu je slijedilo donošenje zaključaka i odluka vijeća kao tijela mjesne samouprave te dostava</w:t>
      </w:r>
      <w:r w:rsidRPr="00C14CB5">
        <w:rPr>
          <w:color w:val="000000" w:themeColor="text1"/>
        </w:rPr>
        <w:t xml:space="preserve"> istih na nadležno postupanje u gradska upravna tijela,</w:t>
      </w:r>
    </w:p>
    <w:p w14:paraId="44D9DB5C" w14:textId="77777777" w:rsidR="00D55E13" w:rsidRPr="00C14CB5" w:rsidRDefault="00D55E13" w:rsidP="00001A21">
      <w:pPr>
        <w:pStyle w:val="Tijeloteksta3"/>
        <w:numPr>
          <w:ilvl w:val="0"/>
          <w:numId w:val="37"/>
        </w:numPr>
        <w:rPr>
          <w:color w:val="000000" w:themeColor="text1"/>
        </w:rPr>
      </w:pPr>
      <w:r w:rsidRPr="00C14CB5">
        <w:rPr>
          <w:color w:val="000000" w:themeColor="text1"/>
        </w:rPr>
        <w:lastRenderedPageBreak/>
        <w:t>praćenja realizacije „Malih komunalnih akcija mjesnih odbora“ te zauzimanja za uređenja dijela naselja mjesnog odbora,</w:t>
      </w:r>
    </w:p>
    <w:p w14:paraId="74C131E2" w14:textId="4470E3ED" w:rsidR="00D55E13" w:rsidRPr="00C14CB5" w:rsidRDefault="00D55E13" w:rsidP="00001A21">
      <w:pPr>
        <w:pStyle w:val="Tijeloteksta3"/>
        <w:numPr>
          <w:ilvl w:val="0"/>
          <w:numId w:val="37"/>
        </w:numPr>
        <w:rPr>
          <w:color w:val="000000" w:themeColor="text1"/>
        </w:rPr>
      </w:pPr>
      <w:r w:rsidRPr="00C14CB5">
        <w:rPr>
          <w:color w:val="000000" w:themeColor="text1"/>
        </w:rPr>
        <w:t>rješavanja aktualnih problema putem nadležnih upravnih tijela Grada, temeljem sugestija i prijedloga građana,</w:t>
      </w:r>
    </w:p>
    <w:p w14:paraId="32A3A6A9" w14:textId="77777777" w:rsidR="00D55E13" w:rsidRPr="00C14CB5" w:rsidRDefault="00D55E13" w:rsidP="00001A21">
      <w:pPr>
        <w:pStyle w:val="Tijeloteksta3"/>
        <w:numPr>
          <w:ilvl w:val="0"/>
          <w:numId w:val="37"/>
        </w:numPr>
        <w:rPr>
          <w:color w:val="000000" w:themeColor="text1"/>
        </w:rPr>
      </w:pPr>
      <w:r w:rsidRPr="00C14CB5">
        <w:rPr>
          <w:color w:val="000000" w:themeColor="text1"/>
        </w:rPr>
        <w:t xml:space="preserve">suradnje s pojedinim udrugama te s predstavnicima suvlasnika stanara zgrada na području mjesnog odbora, </w:t>
      </w:r>
    </w:p>
    <w:p w14:paraId="4B3D691A" w14:textId="71DFA049" w:rsidR="00D55E13" w:rsidRPr="00C14CB5" w:rsidRDefault="00D55E13" w:rsidP="00001A21">
      <w:pPr>
        <w:pStyle w:val="Tijeloteksta3"/>
        <w:numPr>
          <w:ilvl w:val="0"/>
          <w:numId w:val="37"/>
        </w:numPr>
        <w:rPr>
          <w:color w:val="000000" w:themeColor="text1"/>
        </w:rPr>
      </w:pPr>
      <w:r w:rsidRPr="00C14CB5">
        <w:rPr>
          <w:color w:val="000000" w:themeColor="text1"/>
        </w:rPr>
        <w:t xml:space="preserve">suradnje mjesnih odbora s osnovnim školama koje djeluju na području mjesnog odbora, posebno </w:t>
      </w:r>
      <w:r w:rsidR="00C14CB5" w:rsidRPr="00C14CB5">
        <w:rPr>
          <w:color w:val="000000" w:themeColor="text1"/>
        </w:rPr>
        <w:t>donijeti</w:t>
      </w:r>
      <w:r w:rsidRPr="00C14CB5">
        <w:rPr>
          <w:color w:val="000000" w:themeColor="text1"/>
        </w:rPr>
        <w:t xml:space="preserve"> s OŠ </w:t>
      </w:r>
      <w:proofErr w:type="spellStart"/>
      <w:r w:rsidRPr="00C14CB5">
        <w:rPr>
          <w:color w:val="000000" w:themeColor="text1"/>
        </w:rPr>
        <w:t>Stoja</w:t>
      </w:r>
      <w:proofErr w:type="spellEnd"/>
      <w:r w:rsidRPr="00C14CB5">
        <w:rPr>
          <w:color w:val="000000" w:themeColor="text1"/>
        </w:rPr>
        <w:t xml:space="preserve">, OŠ Vidikovac, OŠ Šijana, OŠ Monte Zaro, OŠ </w:t>
      </w:r>
      <w:proofErr w:type="spellStart"/>
      <w:r w:rsidRPr="00C14CB5">
        <w:rPr>
          <w:color w:val="000000" w:themeColor="text1"/>
        </w:rPr>
        <w:t>Kaštanjer</w:t>
      </w:r>
      <w:proofErr w:type="spellEnd"/>
      <w:r w:rsidRPr="00C14CB5">
        <w:rPr>
          <w:color w:val="000000" w:themeColor="text1"/>
        </w:rPr>
        <w:t>, OŠ Veli Vrh i OŠ Centar.</w:t>
      </w:r>
    </w:p>
    <w:p w14:paraId="0DF5DDC5" w14:textId="77777777" w:rsidR="00D55E13" w:rsidRPr="00C14CB5" w:rsidRDefault="00D55E13" w:rsidP="00001A21">
      <w:pPr>
        <w:pStyle w:val="Tijeloteksta3"/>
        <w:numPr>
          <w:ilvl w:val="0"/>
          <w:numId w:val="37"/>
        </w:numPr>
      </w:pPr>
      <w:r w:rsidRPr="00C14CB5">
        <w:t>sudjelovanja u akcijama organizacije sportskih susreta i drugih aktivnosti u kojima su mjesni odbori suorganizatori,</w:t>
      </w:r>
    </w:p>
    <w:p w14:paraId="2C498172" w14:textId="77777777" w:rsidR="00D55E13" w:rsidRPr="00C14CB5" w:rsidRDefault="00D55E13" w:rsidP="00001A21">
      <w:pPr>
        <w:pStyle w:val="Tijeloteksta3"/>
        <w:numPr>
          <w:ilvl w:val="0"/>
          <w:numId w:val="37"/>
        </w:numPr>
      </w:pPr>
      <w:r w:rsidRPr="00C14CB5">
        <w:t>darivanje djece i socijalno ugroženih građana s područja mjesnih odbora,</w:t>
      </w:r>
    </w:p>
    <w:p w14:paraId="1AF7B2B5" w14:textId="77777777" w:rsidR="00D55E13" w:rsidRPr="00C14CB5" w:rsidRDefault="00D55E13" w:rsidP="00D55E13">
      <w:pPr>
        <w:pStyle w:val="Tijeloteksta3"/>
        <w:ind w:left="1080"/>
        <w:rPr>
          <w:color w:val="000000" w:themeColor="text1"/>
        </w:rPr>
      </w:pPr>
    </w:p>
    <w:tbl>
      <w:tblPr>
        <w:tblW w:w="7380" w:type="dxa"/>
        <w:jc w:val="center"/>
        <w:tblLook w:val="04A0" w:firstRow="1" w:lastRow="0" w:firstColumn="1" w:lastColumn="0" w:noHBand="0" w:noVBand="1"/>
      </w:tblPr>
      <w:tblGrid>
        <w:gridCol w:w="3780"/>
        <w:gridCol w:w="1428"/>
        <w:gridCol w:w="1650"/>
        <w:gridCol w:w="800"/>
      </w:tblGrid>
      <w:tr w:rsidR="00C26118" w:rsidRPr="00C26118" w14:paraId="69465EAB" w14:textId="77777777" w:rsidTr="00C26118">
        <w:trPr>
          <w:trHeight w:val="276"/>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5C59" w14:textId="77777777" w:rsidR="00C26118" w:rsidRPr="00C26118" w:rsidRDefault="00C26118" w:rsidP="00C26118">
            <w:pPr>
              <w:rPr>
                <w:lang w:val="hr-HR"/>
              </w:rPr>
            </w:pPr>
            <w:r w:rsidRPr="00C26118">
              <w:rPr>
                <w:lang w:val="hr-HR"/>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DC186D1" w14:textId="77777777" w:rsidR="00C26118" w:rsidRPr="00C26118" w:rsidRDefault="00C26118" w:rsidP="00C26118">
            <w:pPr>
              <w:jc w:val="center"/>
              <w:rPr>
                <w:b/>
                <w:bCs/>
                <w:lang w:val="hr-HR"/>
              </w:rPr>
            </w:pPr>
            <w:r w:rsidRPr="00C26118">
              <w:rPr>
                <w:b/>
                <w:bCs/>
                <w:lang w:val="hr-HR"/>
              </w:rPr>
              <w:t>PLANIRANO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45DDA84" w14:textId="77777777" w:rsidR="00C26118" w:rsidRPr="00C26118" w:rsidRDefault="00C26118" w:rsidP="00C26118">
            <w:pPr>
              <w:jc w:val="center"/>
              <w:rPr>
                <w:b/>
                <w:bCs/>
                <w:lang w:val="hr-HR"/>
              </w:rPr>
            </w:pPr>
            <w:r w:rsidRPr="00C26118">
              <w:rPr>
                <w:b/>
                <w:bCs/>
                <w:lang w:val="hr-HR"/>
              </w:rPr>
              <w:t>REALIZIRANO</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F94C495" w14:textId="77777777" w:rsidR="00C26118" w:rsidRPr="00C26118" w:rsidRDefault="00C26118" w:rsidP="00C26118">
            <w:pPr>
              <w:jc w:val="center"/>
              <w:rPr>
                <w:b/>
                <w:bCs/>
                <w:lang w:val="hr-HR"/>
              </w:rPr>
            </w:pPr>
            <w:r w:rsidRPr="00C26118">
              <w:rPr>
                <w:b/>
                <w:bCs/>
                <w:lang w:val="hr-HR"/>
              </w:rPr>
              <w:t>%</w:t>
            </w:r>
          </w:p>
        </w:tc>
      </w:tr>
      <w:tr w:rsidR="00C26118" w:rsidRPr="00C26118" w14:paraId="207347B8"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BAABE75" w14:textId="77777777" w:rsidR="00C26118" w:rsidRPr="00C26118" w:rsidRDefault="00C26118" w:rsidP="00C26118">
            <w:pPr>
              <w:rPr>
                <w:b/>
                <w:bCs/>
                <w:lang w:val="hr-HR"/>
              </w:rPr>
            </w:pPr>
            <w:r w:rsidRPr="00C26118">
              <w:rPr>
                <w:b/>
                <w:bCs/>
                <w:lang w:val="hr-HR"/>
              </w:rPr>
              <w:t xml:space="preserve">SVEUKUPNO RASHODI </w:t>
            </w:r>
          </w:p>
        </w:tc>
        <w:tc>
          <w:tcPr>
            <w:tcW w:w="1300" w:type="dxa"/>
            <w:tcBorders>
              <w:top w:val="nil"/>
              <w:left w:val="nil"/>
              <w:bottom w:val="single" w:sz="4" w:space="0" w:color="auto"/>
              <w:right w:val="single" w:sz="4" w:space="0" w:color="auto"/>
            </w:tcBorders>
            <w:shd w:val="clear" w:color="auto" w:fill="auto"/>
            <w:noWrap/>
            <w:vAlign w:val="bottom"/>
            <w:hideMark/>
          </w:tcPr>
          <w:p w14:paraId="70595D67" w14:textId="77777777" w:rsidR="00C26118" w:rsidRPr="00C26118" w:rsidRDefault="00C26118" w:rsidP="00C26118">
            <w:pPr>
              <w:jc w:val="right"/>
              <w:rPr>
                <w:b/>
                <w:bCs/>
                <w:lang w:val="hr-HR"/>
              </w:rPr>
            </w:pPr>
            <w:r w:rsidRPr="00C26118">
              <w:rPr>
                <w:b/>
                <w:bCs/>
                <w:lang w:val="hr-HR"/>
              </w:rPr>
              <w:t>8.727,00</w:t>
            </w:r>
          </w:p>
        </w:tc>
        <w:tc>
          <w:tcPr>
            <w:tcW w:w="1500" w:type="dxa"/>
            <w:tcBorders>
              <w:top w:val="nil"/>
              <w:left w:val="nil"/>
              <w:bottom w:val="single" w:sz="4" w:space="0" w:color="auto"/>
              <w:right w:val="single" w:sz="4" w:space="0" w:color="auto"/>
            </w:tcBorders>
            <w:shd w:val="clear" w:color="auto" w:fill="auto"/>
            <w:noWrap/>
            <w:vAlign w:val="bottom"/>
            <w:hideMark/>
          </w:tcPr>
          <w:p w14:paraId="2F611C86" w14:textId="77777777" w:rsidR="00C26118" w:rsidRPr="00C26118" w:rsidRDefault="00C26118" w:rsidP="00C26118">
            <w:pPr>
              <w:jc w:val="right"/>
              <w:rPr>
                <w:b/>
                <w:bCs/>
                <w:lang w:val="hr-HR"/>
              </w:rPr>
            </w:pPr>
            <w:r w:rsidRPr="00C26118">
              <w:rPr>
                <w:b/>
                <w:bCs/>
                <w:lang w:val="hr-HR"/>
              </w:rPr>
              <w:t>8.716,64</w:t>
            </w:r>
          </w:p>
        </w:tc>
        <w:tc>
          <w:tcPr>
            <w:tcW w:w="800" w:type="dxa"/>
            <w:tcBorders>
              <w:top w:val="nil"/>
              <w:left w:val="nil"/>
              <w:bottom w:val="single" w:sz="4" w:space="0" w:color="auto"/>
              <w:right w:val="single" w:sz="4" w:space="0" w:color="auto"/>
            </w:tcBorders>
            <w:shd w:val="clear" w:color="auto" w:fill="auto"/>
            <w:noWrap/>
            <w:vAlign w:val="bottom"/>
            <w:hideMark/>
          </w:tcPr>
          <w:p w14:paraId="3B900DEE" w14:textId="77777777" w:rsidR="00C26118" w:rsidRPr="00C26118" w:rsidRDefault="00C26118" w:rsidP="00C26118">
            <w:pPr>
              <w:jc w:val="right"/>
              <w:rPr>
                <w:b/>
                <w:bCs/>
                <w:lang w:val="hr-HR"/>
              </w:rPr>
            </w:pPr>
            <w:r w:rsidRPr="00C26118">
              <w:rPr>
                <w:b/>
                <w:bCs/>
                <w:lang w:val="hr-HR"/>
              </w:rPr>
              <w:t>99,88</w:t>
            </w:r>
          </w:p>
        </w:tc>
      </w:tr>
      <w:tr w:rsidR="00C26118" w:rsidRPr="00C26118" w14:paraId="11A5BA8C"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19312AC" w14:textId="77777777" w:rsidR="00C26118" w:rsidRPr="00C26118" w:rsidRDefault="00C26118" w:rsidP="00C26118">
            <w:pPr>
              <w:rPr>
                <w:lang w:val="hr-HR"/>
              </w:rPr>
            </w:pPr>
            <w:r w:rsidRPr="00C26118">
              <w:rPr>
                <w:lang w:val="hr-HR"/>
              </w:rPr>
              <w:t>MJESNI ODBOR STARI GRAD</w:t>
            </w:r>
          </w:p>
        </w:tc>
        <w:tc>
          <w:tcPr>
            <w:tcW w:w="1300" w:type="dxa"/>
            <w:tcBorders>
              <w:top w:val="nil"/>
              <w:left w:val="nil"/>
              <w:bottom w:val="single" w:sz="4" w:space="0" w:color="auto"/>
              <w:right w:val="single" w:sz="4" w:space="0" w:color="auto"/>
            </w:tcBorders>
            <w:shd w:val="clear" w:color="auto" w:fill="auto"/>
            <w:noWrap/>
            <w:vAlign w:val="bottom"/>
            <w:hideMark/>
          </w:tcPr>
          <w:p w14:paraId="02400623" w14:textId="77777777" w:rsidR="00C26118" w:rsidRPr="00C26118" w:rsidRDefault="00C26118" w:rsidP="00C26118">
            <w:pPr>
              <w:jc w:val="right"/>
              <w:rPr>
                <w:lang w:val="hr-HR"/>
              </w:rPr>
            </w:pPr>
            <w:r w:rsidRPr="00C26118">
              <w:rPr>
                <w:lang w:val="hr-HR"/>
              </w:rPr>
              <w:t>674,00</w:t>
            </w:r>
          </w:p>
        </w:tc>
        <w:tc>
          <w:tcPr>
            <w:tcW w:w="1500" w:type="dxa"/>
            <w:tcBorders>
              <w:top w:val="nil"/>
              <w:left w:val="nil"/>
              <w:bottom w:val="single" w:sz="4" w:space="0" w:color="auto"/>
              <w:right w:val="single" w:sz="4" w:space="0" w:color="auto"/>
            </w:tcBorders>
            <w:shd w:val="clear" w:color="auto" w:fill="auto"/>
            <w:noWrap/>
            <w:vAlign w:val="bottom"/>
            <w:hideMark/>
          </w:tcPr>
          <w:p w14:paraId="6D38224A" w14:textId="77777777" w:rsidR="00C26118" w:rsidRPr="00C26118" w:rsidRDefault="00C26118" w:rsidP="00C26118">
            <w:pPr>
              <w:jc w:val="right"/>
              <w:rPr>
                <w:lang w:val="hr-HR"/>
              </w:rPr>
            </w:pPr>
            <w:r w:rsidRPr="00C26118">
              <w:rPr>
                <w:lang w:val="hr-HR"/>
              </w:rPr>
              <w:t>673,57</w:t>
            </w:r>
          </w:p>
        </w:tc>
        <w:tc>
          <w:tcPr>
            <w:tcW w:w="800" w:type="dxa"/>
            <w:tcBorders>
              <w:top w:val="nil"/>
              <w:left w:val="nil"/>
              <w:bottom w:val="single" w:sz="4" w:space="0" w:color="auto"/>
              <w:right w:val="single" w:sz="4" w:space="0" w:color="auto"/>
            </w:tcBorders>
            <w:shd w:val="clear" w:color="auto" w:fill="auto"/>
            <w:noWrap/>
            <w:vAlign w:val="bottom"/>
            <w:hideMark/>
          </w:tcPr>
          <w:p w14:paraId="1D88515A" w14:textId="77777777" w:rsidR="00C26118" w:rsidRPr="00C26118" w:rsidRDefault="00C26118" w:rsidP="00C26118">
            <w:pPr>
              <w:jc w:val="right"/>
              <w:rPr>
                <w:lang w:val="hr-HR"/>
              </w:rPr>
            </w:pPr>
            <w:r w:rsidRPr="00C26118">
              <w:rPr>
                <w:lang w:val="hr-HR"/>
              </w:rPr>
              <w:t>99,94</w:t>
            </w:r>
          </w:p>
        </w:tc>
      </w:tr>
      <w:tr w:rsidR="00C26118" w:rsidRPr="00C26118" w14:paraId="2F993A11"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F23FF6" w14:textId="77777777" w:rsidR="00C26118" w:rsidRPr="00C26118" w:rsidRDefault="00C26118" w:rsidP="00C26118">
            <w:pPr>
              <w:rPr>
                <w:lang w:val="hr-HR"/>
              </w:rPr>
            </w:pPr>
            <w:r w:rsidRPr="00C26118">
              <w:rPr>
                <w:lang w:val="hr-HR"/>
              </w:rPr>
              <w:t>MJESNI ODBOR KAŠTANJER</w:t>
            </w:r>
          </w:p>
        </w:tc>
        <w:tc>
          <w:tcPr>
            <w:tcW w:w="1300" w:type="dxa"/>
            <w:tcBorders>
              <w:top w:val="nil"/>
              <w:left w:val="nil"/>
              <w:bottom w:val="single" w:sz="4" w:space="0" w:color="auto"/>
              <w:right w:val="single" w:sz="4" w:space="0" w:color="auto"/>
            </w:tcBorders>
            <w:shd w:val="clear" w:color="auto" w:fill="auto"/>
            <w:noWrap/>
            <w:vAlign w:val="bottom"/>
            <w:hideMark/>
          </w:tcPr>
          <w:p w14:paraId="718C958F" w14:textId="77777777" w:rsidR="00C26118" w:rsidRPr="00C26118" w:rsidRDefault="00C26118" w:rsidP="00C26118">
            <w:pPr>
              <w:jc w:val="right"/>
              <w:rPr>
                <w:lang w:val="hr-HR"/>
              </w:rPr>
            </w:pPr>
            <w:r w:rsidRPr="00C26118">
              <w:rPr>
                <w:lang w:val="hr-HR"/>
              </w:rPr>
              <w:t>76,00</w:t>
            </w:r>
          </w:p>
        </w:tc>
        <w:tc>
          <w:tcPr>
            <w:tcW w:w="1500" w:type="dxa"/>
            <w:tcBorders>
              <w:top w:val="nil"/>
              <w:left w:val="nil"/>
              <w:bottom w:val="single" w:sz="4" w:space="0" w:color="auto"/>
              <w:right w:val="single" w:sz="4" w:space="0" w:color="auto"/>
            </w:tcBorders>
            <w:shd w:val="clear" w:color="auto" w:fill="auto"/>
            <w:noWrap/>
            <w:vAlign w:val="bottom"/>
            <w:hideMark/>
          </w:tcPr>
          <w:p w14:paraId="39527CF2" w14:textId="77777777" w:rsidR="00C26118" w:rsidRPr="00C26118" w:rsidRDefault="00C26118" w:rsidP="00C26118">
            <w:pPr>
              <w:jc w:val="right"/>
              <w:rPr>
                <w:lang w:val="hr-HR"/>
              </w:rPr>
            </w:pPr>
            <w:r w:rsidRPr="00C26118">
              <w:rPr>
                <w:lang w:val="hr-HR"/>
              </w:rPr>
              <w:t>75,14</w:t>
            </w:r>
          </w:p>
        </w:tc>
        <w:tc>
          <w:tcPr>
            <w:tcW w:w="800" w:type="dxa"/>
            <w:tcBorders>
              <w:top w:val="nil"/>
              <w:left w:val="nil"/>
              <w:bottom w:val="single" w:sz="4" w:space="0" w:color="auto"/>
              <w:right w:val="single" w:sz="4" w:space="0" w:color="auto"/>
            </w:tcBorders>
            <w:shd w:val="clear" w:color="auto" w:fill="auto"/>
            <w:noWrap/>
            <w:vAlign w:val="bottom"/>
            <w:hideMark/>
          </w:tcPr>
          <w:p w14:paraId="2C901C44" w14:textId="77777777" w:rsidR="00C26118" w:rsidRPr="00C26118" w:rsidRDefault="00C26118" w:rsidP="00C26118">
            <w:pPr>
              <w:jc w:val="right"/>
              <w:rPr>
                <w:lang w:val="hr-HR"/>
              </w:rPr>
            </w:pPr>
            <w:r w:rsidRPr="00C26118">
              <w:rPr>
                <w:lang w:val="hr-HR"/>
              </w:rPr>
              <w:t>98,87</w:t>
            </w:r>
          </w:p>
        </w:tc>
      </w:tr>
      <w:tr w:rsidR="00C26118" w:rsidRPr="00C26118" w14:paraId="1A84B02A"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4555E17" w14:textId="77777777" w:rsidR="00C26118" w:rsidRPr="00C26118" w:rsidRDefault="00C26118" w:rsidP="00C26118">
            <w:pPr>
              <w:rPr>
                <w:lang w:val="hr-HR"/>
              </w:rPr>
            </w:pPr>
            <w:r w:rsidRPr="00C26118">
              <w:rPr>
                <w:lang w:val="hr-HR"/>
              </w:rPr>
              <w:t>MJESNI ODBOR MONTE ZARO</w:t>
            </w:r>
          </w:p>
        </w:tc>
        <w:tc>
          <w:tcPr>
            <w:tcW w:w="1300" w:type="dxa"/>
            <w:tcBorders>
              <w:top w:val="nil"/>
              <w:left w:val="nil"/>
              <w:bottom w:val="single" w:sz="4" w:space="0" w:color="auto"/>
              <w:right w:val="single" w:sz="4" w:space="0" w:color="auto"/>
            </w:tcBorders>
            <w:shd w:val="clear" w:color="auto" w:fill="auto"/>
            <w:noWrap/>
            <w:vAlign w:val="bottom"/>
            <w:hideMark/>
          </w:tcPr>
          <w:p w14:paraId="7A076FDE" w14:textId="77777777" w:rsidR="00C26118" w:rsidRPr="00C26118" w:rsidRDefault="00C26118" w:rsidP="00C26118">
            <w:pPr>
              <w:jc w:val="right"/>
              <w:rPr>
                <w:lang w:val="hr-HR"/>
              </w:rPr>
            </w:pPr>
            <w:r w:rsidRPr="00C26118">
              <w:rPr>
                <w:lang w:val="hr-HR"/>
              </w:rPr>
              <w:t>10,00</w:t>
            </w:r>
          </w:p>
        </w:tc>
        <w:tc>
          <w:tcPr>
            <w:tcW w:w="1500" w:type="dxa"/>
            <w:tcBorders>
              <w:top w:val="nil"/>
              <w:left w:val="nil"/>
              <w:bottom w:val="single" w:sz="4" w:space="0" w:color="auto"/>
              <w:right w:val="single" w:sz="4" w:space="0" w:color="auto"/>
            </w:tcBorders>
            <w:shd w:val="clear" w:color="auto" w:fill="auto"/>
            <w:noWrap/>
            <w:vAlign w:val="bottom"/>
            <w:hideMark/>
          </w:tcPr>
          <w:p w14:paraId="0A5B9DD9" w14:textId="77777777" w:rsidR="00C26118" w:rsidRPr="00C26118" w:rsidRDefault="00C26118" w:rsidP="00C26118">
            <w:pPr>
              <w:jc w:val="right"/>
              <w:rPr>
                <w:lang w:val="hr-HR"/>
              </w:rPr>
            </w:pPr>
            <w:r w:rsidRPr="00C26118">
              <w:rPr>
                <w:lang w:val="hr-HR"/>
              </w:rPr>
              <w:t>9,96</w:t>
            </w:r>
          </w:p>
        </w:tc>
        <w:tc>
          <w:tcPr>
            <w:tcW w:w="800" w:type="dxa"/>
            <w:tcBorders>
              <w:top w:val="nil"/>
              <w:left w:val="nil"/>
              <w:bottom w:val="single" w:sz="4" w:space="0" w:color="auto"/>
              <w:right w:val="single" w:sz="4" w:space="0" w:color="auto"/>
            </w:tcBorders>
            <w:shd w:val="clear" w:color="auto" w:fill="auto"/>
            <w:noWrap/>
            <w:vAlign w:val="bottom"/>
            <w:hideMark/>
          </w:tcPr>
          <w:p w14:paraId="77C34D98" w14:textId="77777777" w:rsidR="00C26118" w:rsidRPr="00C26118" w:rsidRDefault="00C26118" w:rsidP="00C26118">
            <w:pPr>
              <w:jc w:val="right"/>
              <w:rPr>
                <w:lang w:val="hr-HR"/>
              </w:rPr>
            </w:pPr>
            <w:r w:rsidRPr="00C26118">
              <w:rPr>
                <w:lang w:val="hr-HR"/>
              </w:rPr>
              <w:t>99,60</w:t>
            </w:r>
          </w:p>
        </w:tc>
      </w:tr>
      <w:tr w:rsidR="00C26118" w:rsidRPr="00C26118" w14:paraId="281934D0"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66FD1E" w14:textId="77777777" w:rsidR="00C26118" w:rsidRPr="00C26118" w:rsidRDefault="00C26118" w:rsidP="00C26118">
            <w:pPr>
              <w:rPr>
                <w:lang w:val="hr-HR"/>
              </w:rPr>
            </w:pPr>
            <w:r w:rsidRPr="00C26118">
              <w:rPr>
                <w:lang w:val="hr-HR"/>
              </w:rPr>
              <w:t>MJESNI ODBOR SV.POLIKARP-SISPLAC</w:t>
            </w:r>
          </w:p>
        </w:tc>
        <w:tc>
          <w:tcPr>
            <w:tcW w:w="1300" w:type="dxa"/>
            <w:tcBorders>
              <w:top w:val="nil"/>
              <w:left w:val="nil"/>
              <w:bottom w:val="single" w:sz="4" w:space="0" w:color="auto"/>
              <w:right w:val="single" w:sz="4" w:space="0" w:color="auto"/>
            </w:tcBorders>
            <w:shd w:val="clear" w:color="auto" w:fill="auto"/>
            <w:noWrap/>
            <w:vAlign w:val="bottom"/>
            <w:hideMark/>
          </w:tcPr>
          <w:p w14:paraId="5D095B23" w14:textId="77777777" w:rsidR="00C26118" w:rsidRPr="00C26118" w:rsidRDefault="00C26118" w:rsidP="00C26118">
            <w:pPr>
              <w:jc w:val="right"/>
              <w:rPr>
                <w:lang w:val="hr-HR"/>
              </w:rPr>
            </w:pPr>
            <w:r w:rsidRPr="00C26118">
              <w:rPr>
                <w:lang w:val="hr-HR"/>
              </w:rPr>
              <w:t>667,00</w:t>
            </w:r>
          </w:p>
        </w:tc>
        <w:tc>
          <w:tcPr>
            <w:tcW w:w="1500" w:type="dxa"/>
            <w:tcBorders>
              <w:top w:val="nil"/>
              <w:left w:val="nil"/>
              <w:bottom w:val="single" w:sz="4" w:space="0" w:color="auto"/>
              <w:right w:val="single" w:sz="4" w:space="0" w:color="auto"/>
            </w:tcBorders>
            <w:shd w:val="clear" w:color="auto" w:fill="auto"/>
            <w:noWrap/>
            <w:vAlign w:val="bottom"/>
            <w:hideMark/>
          </w:tcPr>
          <w:p w14:paraId="4AFA35A4" w14:textId="77777777" w:rsidR="00C26118" w:rsidRPr="00C26118" w:rsidRDefault="00C26118" w:rsidP="00C26118">
            <w:pPr>
              <w:jc w:val="right"/>
              <w:rPr>
                <w:lang w:val="hr-HR"/>
              </w:rPr>
            </w:pPr>
            <w:r w:rsidRPr="00C26118">
              <w:rPr>
                <w:lang w:val="hr-HR"/>
              </w:rPr>
              <w:t>666,33</w:t>
            </w:r>
          </w:p>
        </w:tc>
        <w:tc>
          <w:tcPr>
            <w:tcW w:w="800" w:type="dxa"/>
            <w:tcBorders>
              <w:top w:val="nil"/>
              <w:left w:val="nil"/>
              <w:bottom w:val="single" w:sz="4" w:space="0" w:color="auto"/>
              <w:right w:val="single" w:sz="4" w:space="0" w:color="auto"/>
            </w:tcBorders>
            <w:shd w:val="clear" w:color="auto" w:fill="auto"/>
            <w:noWrap/>
            <w:vAlign w:val="bottom"/>
            <w:hideMark/>
          </w:tcPr>
          <w:p w14:paraId="7BE8ABF1" w14:textId="77777777" w:rsidR="00C26118" w:rsidRPr="00C26118" w:rsidRDefault="00C26118" w:rsidP="00C26118">
            <w:pPr>
              <w:jc w:val="right"/>
              <w:rPr>
                <w:lang w:val="hr-HR"/>
              </w:rPr>
            </w:pPr>
            <w:r w:rsidRPr="00C26118">
              <w:rPr>
                <w:lang w:val="hr-HR"/>
              </w:rPr>
              <w:t>99,90</w:t>
            </w:r>
          </w:p>
        </w:tc>
      </w:tr>
      <w:tr w:rsidR="00C26118" w:rsidRPr="00C26118" w14:paraId="5DCE12F7"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A0BD791" w14:textId="77777777" w:rsidR="00C26118" w:rsidRPr="00C26118" w:rsidRDefault="00C26118" w:rsidP="00C26118">
            <w:pPr>
              <w:rPr>
                <w:lang w:val="hr-HR"/>
              </w:rPr>
            </w:pPr>
            <w:r w:rsidRPr="00C26118">
              <w:rPr>
                <w:lang w:val="hr-HR"/>
              </w:rPr>
              <w:t>MJESNI ODBOR VERUDA</w:t>
            </w:r>
          </w:p>
        </w:tc>
        <w:tc>
          <w:tcPr>
            <w:tcW w:w="1300" w:type="dxa"/>
            <w:tcBorders>
              <w:top w:val="nil"/>
              <w:left w:val="nil"/>
              <w:bottom w:val="single" w:sz="4" w:space="0" w:color="auto"/>
              <w:right w:val="single" w:sz="4" w:space="0" w:color="auto"/>
            </w:tcBorders>
            <w:shd w:val="clear" w:color="auto" w:fill="auto"/>
            <w:noWrap/>
            <w:vAlign w:val="bottom"/>
            <w:hideMark/>
          </w:tcPr>
          <w:p w14:paraId="6359C4DE" w14:textId="77777777" w:rsidR="00C26118" w:rsidRPr="00C26118" w:rsidRDefault="00C26118" w:rsidP="00C26118">
            <w:pPr>
              <w:jc w:val="right"/>
              <w:rPr>
                <w:lang w:val="hr-HR"/>
              </w:rPr>
            </w:pPr>
            <w:r w:rsidRPr="00C26118">
              <w:rPr>
                <w:lang w:val="hr-HR"/>
              </w:rPr>
              <w:t>449,00</w:t>
            </w:r>
          </w:p>
        </w:tc>
        <w:tc>
          <w:tcPr>
            <w:tcW w:w="1500" w:type="dxa"/>
            <w:tcBorders>
              <w:top w:val="nil"/>
              <w:left w:val="nil"/>
              <w:bottom w:val="single" w:sz="4" w:space="0" w:color="auto"/>
              <w:right w:val="single" w:sz="4" w:space="0" w:color="auto"/>
            </w:tcBorders>
            <w:shd w:val="clear" w:color="auto" w:fill="auto"/>
            <w:noWrap/>
            <w:vAlign w:val="bottom"/>
            <w:hideMark/>
          </w:tcPr>
          <w:p w14:paraId="05E267C5" w14:textId="77777777" w:rsidR="00C26118" w:rsidRPr="00C26118" w:rsidRDefault="00C26118" w:rsidP="00C26118">
            <w:pPr>
              <w:jc w:val="right"/>
              <w:rPr>
                <w:lang w:val="hr-HR"/>
              </w:rPr>
            </w:pPr>
            <w:r w:rsidRPr="00C26118">
              <w:rPr>
                <w:lang w:val="hr-HR"/>
              </w:rPr>
              <w:t>447,27</w:t>
            </w:r>
          </w:p>
        </w:tc>
        <w:tc>
          <w:tcPr>
            <w:tcW w:w="800" w:type="dxa"/>
            <w:tcBorders>
              <w:top w:val="nil"/>
              <w:left w:val="nil"/>
              <w:bottom w:val="single" w:sz="4" w:space="0" w:color="auto"/>
              <w:right w:val="single" w:sz="4" w:space="0" w:color="auto"/>
            </w:tcBorders>
            <w:shd w:val="clear" w:color="auto" w:fill="auto"/>
            <w:noWrap/>
            <w:vAlign w:val="bottom"/>
            <w:hideMark/>
          </w:tcPr>
          <w:p w14:paraId="59B3B25A" w14:textId="77777777" w:rsidR="00C26118" w:rsidRPr="00C26118" w:rsidRDefault="00C26118" w:rsidP="00C26118">
            <w:pPr>
              <w:jc w:val="right"/>
              <w:rPr>
                <w:lang w:val="hr-HR"/>
              </w:rPr>
            </w:pPr>
            <w:r w:rsidRPr="00C26118">
              <w:rPr>
                <w:lang w:val="hr-HR"/>
              </w:rPr>
              <w:t>99,61</w:t>
            </w:r>
          </w:p>
        </w:tc>
      </w:tr>
      <w:tr w:rsidR="00C26118" w:rsidRPr="00C26118" w14:paraId="35D95AD2"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5BA79A1" w14:textId="77777777" w:rsidR="00C26118" w:rsidRPr="00C26118" w:rsidRDefault="00C26118" w:rsidP="00C26118">
            <w:pPr>
              <w:rPr>
                <w:lang w:val="hr-HR"/>
              </w:rPr>
            </w:pPr>
            <w:r w:rsidRPr="00C26118">
              <w:rPr>
                <w:lang w:val="hr-HR"/>
              </w:rPr>
              <w:t>MJESNI ODBOR STOJA</w:t>
            </w:r>
          </w:p>
        </w:tc>
        <w:tc>
          <w:tcPr>
            <w:tcW w:w="1300" w:type="dxa"/>
            <w:tcBorders>
              <w:top w:val="nil"/>
              <w:left w:val="nil"/>
              <w:bottom w:val="single" w:sz="4" w:space="0" w:color="auto"/>
              <w:right w:val="single" w:sz="4" w:space="0" w:color="auto"/>
            </w:tcBorders>
            <w:shd w:val="clear" w:color="auto" w:fill="auto"/>
            <w:noWrap/>
            <w:vAlign w:val="bottom"/>
            <w:hideMark/>
          </w:tcPr>
          <w:p w14:paraId="1DD8DE8C" w14:textId="77777777" w:rsidR="00C26118" w:rsidRPr="00C26118" w:rsidRDefault="00C26118" w:rsidP="00C26118">
            <w:pPr>
              <w:jc w:val="right"/>
              <w:rPr>
                <w:lang w:val="hr-HR"/>
              </w:rPr>
            </w:pPr>
            <w:r w:rsidRPr="00C26118">
              <w:rPr>
                <w:lang w:val="hr-HR"/>
              </w:rPr>
              <w:t>10,00</w:t>
            </w:r>
          </w:p>
        </w:tc>
        <w:tc>
          <w:tcPr>
            <w:tcW w:w="1500" w:type="dxa"/>
            <w:tcBorders>
              <w:top w:val="nil"/>
              <w:left w:val="nil"/>
              <w:bottom w:val="single" w:sz="4" w:space="0" w:color="auto"/>
              <w:right w:val="single" w:sz="4" w:space="0" w:color="auto"/>
            </w:tcBorders>
            <w:shd w:val="clear" w:color="auto" w:fill="auto"/>
            <w:noWrap/>
            <w:vAlign w:val="bottom"/>
            <w:hideMark/>
          </w:tcPr>
          <w:p w14:paraId="23DE5829" w14:textId="77777777" w:rsidR="00C26118" w:rsidRPr="00C26118" w:rsidRDefault="00C26118" w:rsidP="00C26118">
            <w:pPr>
              <w:jc w:val="right"/>
              <w:rPr>
                <w:lang w:val="hr-HR"/>
              </w:rPr>
            </w:pPr>
            <w:r w:rsidRPr="00C26118">
              <w:rPr>
                <w:lang w:val="hr-HR"/>
              </w:rPr>
              <w:t>9,96</w:t>
            </w:r>
          </w:p>
        </w:tc>
        <w:tc>
          <w:tcPr>
            <w:tcW w:w="800" w:type="dxa"/>
            <w:tcBorders>
              <w:top w:val="nil"/>
              <w:left w:val="nil"/>
              <w:bottom w:val="single" w:sz="4" w:space="0" w:color="auto"/>
              <w:right w:val="single" w:sz="4" w:space="0" w:color="auto"/>
            </w:tcBorders>
            <w:shd w:val="clear" w:color="auto" w:fill="auto"/>
            <w:noWrap/>
            <w:vAlign w:val="bottom"/>
            <w:hideMark/>
          </w:tcPr>
          <w:p w14:paraId="23E8D252" w14:textId="77777777" w:rsidR="00C26118" w:rsidRPr="00C26118" w:rsidRDefault="00C26118" w:rsidP="00C26118">
            <w:pPr>
              <w:jc w:val="right"/>
              <w:rPr>
                <w:lang w:val="hr-HR"/>
              </w:rPr>
            </w:pPr>
            <w:r w:rsidRPr="00C26118">
              <w:rPr>
                <w:lang w:val="hr-HR"/>
              </w:rPr>
              <w:t>99,60</w:t>
            </w:r>
          </w:p>
        </w:tc>
      </w:tr>
      <w:tr w:rsidR="00C26118" w:rsidRPr="00C26118" w14:paraId="28E2C944"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E7E0B9E" w14:textId="77777777" w:rsidR="00C26118" w:rsidRPr="00C26118" w:rsidRDefault="00C26118" w:rsidP="00C26118">
            <w:pPr>
              <w:rPr>
                <w:lang w:val="hr-HR"/>
              </w:rPr>
            </w:pPr>
            <w:r w:rsidRPr="00C26118">
              <w:rPr>
                <w:lang w:val="hr-HR"/>
              </w:rPr>
              <w:t>MJESNI ODBOR NOVA VERUDA</w:t>
            </w:r>
          </w:p>
        </w:tc>
        <w:tc>
          <w:tcPr>
            <w:tcW w:w="1300" w:type="dxa"/>
            <w:tcBorders>
              <w:top w:val="nil"/>
              <w:left w:val="nil"/>
              <w:bottom w:val="single" w:sz="4" w:space="0" w:color="auto"/>
              <w:right w:val="single" w:sz="4" w:space="0" w:color="auto"/>
            </w:tcBorders>
            <w:shd w:val="clear" w:color="auto" w:fill="auto"/>
            <w:noWrap/>
            <w:vAlign w:val="bottom"/>
            <w:hideMark/>
          </w:tcPr>
          <w:p w14:paraId="7490AABA" w14:textId="77777777" w:rsidR="00C26118" w:rsidRPr="00C26118" w:rsidRDefault="00C26118" w:rsidP="00C26118">
            <w:pPr>
              <w:jc w:val="right"/>
              <w:rPr>
                <w:lang w:val="hr-HR"/>
              </w:rPr>
            </w:pPr>
            <w:r w:rsidRPr="00C26118">
              <w:rPr>
                <w:lang w:val="hr-HR"/>
              </w:rPr>
              <w:t>10,00</w:t>
            </w:r>
          </w:p>
        </w:tc>
        <w:tc>
          <w:tcPr>
            <w:tcW w:w="1500" w:type="dxa"/>
            <w:tcBorders>
              <w:top w:val="nil"/>
              <w:left w:val="nil"/>
              <w:bottom w:val="single" w:sz="4" w:space="0" w:color="auto"/>
              <w:right w:val="single" w:sz="4" w:space="0" w:color="auto"/>
            </w:tcBorders>
            <w:shd w:val="clear" w:color="auto" w:fill="auto"/>
            <w:noWrap/>
            <w:vAlign w:val="bottom"/>
            <w:hideMark/>
          </w:tcPr>
          <w:p w14:paraId="6CF284FF" w14:textId="77777777" w:rsidR="00C26118" w:rsidRPr="00C26118" w:rsidRDefault="00C26118" w:rsidP="00C26118">
            <w:pPr>
              <w:jc w:val="right"/>
              <w:rPr>
                <w:lang w:val="hr-HR"/>
              </w:rPr>
            </w:pPr>
            <w:r w:rsidRPr="00C26118">
              <w:rPr>
                <w:lang w:val="hr-HR"/>
              </w:rPr>
              <w:t>9,96</w:t>
            </w:r>
          </w:p>
        </w:tc>
        <w:tc>
          <w:tcPr>
            <w:tcW w:w="800" w:type="dxa"/>
            <w:tcBorders>
              <w:top w:val="nil"/>
              <w:left w:val="nil"/>
              <w:bottom w:val="single" w:sz="4" w:space="0" w:color="auto"/>
              <w:right w:val="single" w:sz="4" w:space="0" w:color="auto"/>
            </w:tcBorders>
            <w:shd w:val="clear" w:color="auto" w:fill="auto"/>
            <w:noWrap/>
            <w:vAlign w:val="bottom"/>
            <w:hideMark/>
          </w:tcPr>
          <w:p w14:paraId="2EE52C57" w14:textId="77777777" w:rsidR="00C26118" w:rsidRPr="00C26118" w:rsidRDefault="00C26118" w:rsidP="00C26118">
            <w:pPr>
              <w:jc w:val="right"/>
              <w:rPr>
                <w:lang w:val="hr-HR"/>
              </w:rPr>
            </w:pPr>
            <w:r w:rsidRPr="00C26118">
              <w:rPr>
                <w:lang w:val="hr-HR"/>
              </w:rPr>
              <w:t>99,60</w:t>
            </w:r>
          </w:p>
        </w:tc>
      </w:tr>
      <w:tr w:rsidR="00C26118" w:rsidRPr="00C26118" w14:paraId="6EBB2D3C"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F50105E" w14:textId="77777777" w:rsidR="00C26118" w:rsidRPr="00C26118" w:rsidRDefault="00C26118" w:rsidP="00C26118">
            <w:pPr>
              <w:rPr>
                <w:lang w:val="hr-HR"/>
              </w:rPr>
            </w:pPr>
            <w:r w:rsidRPr="00C26118">
              <w:rPr>
                <w:lang w:val="hr-HR"/>
              </w:rPr>
              <w:t>MJESNI ODBOR ŠIJANA</w:t>
            </w:r>
          </w:p>
        </w:tc>
        <w:tc>
          <w:tcPr>
            <w:tcW w:w="1300" w:type="dxa"/>
            <w:tcBorders>
              <w:top w:val="nil"/>
              <w:left w:val="nil"/>
              <w:bottom w:val="single" w:sz="4" w:space="0" w:color="auto"/>
              <w:right w:val="single" w:sz="4" w:space="0" w:color="auto"/>
            </w:tcBorders>
            <w:shd w:val="clear" w:color="auto" w:fill="auto"/>
            <w:noWrap/>
            <w:vAlign w:val="bottom"/>
            <w:hideMark/>
          </w:tcPr>
          <w:p w14:paraId="5D90B7BE" w14:textId="77777777" w:rsidR="00C26118" w:rsidRPr="00C26118" w:rsidRDefault="00C26118" w:rsidP="00C26118">
            <w:pPr>
              <w:jc w:val="right"/>
              <w:rPr>
                <w:lang w:val="hr-HR"/>
              </w:rPr>
            </w:pPr>
            <w:r w:rsidRPr="00C26118">
              <w:rPr>
                <w:lang w:val="hr-HR"/>
              </w:rPr>
              <w:t>462,00</w:t>
            </w:r>
          </w:p>
        </w:tc>
        <w:tc>
          <w:tcPr>
            <w:tcW w:w="1500" w:type="dxa"/>
            <w:tcBorders>
              <w:top w:val="nil"/>
              <w:left w:val="nil"/>
              <w:bottom w:val="single" w:sz="4" w:space="0" w:color="auto"/>
              <w:right w:val="single" w:sz="4" w:space="0" w:color="auto"/>
            </w:tcBorders>
            <w:shd w:val="clear" w:color="auto" w:fill="auto"/>
            <w:noWrap/>
            <w:vAlign w:val="bottom"/>
            <w:hideMark/>
          </w:tcPr>
          <w:p w14:paraId="13E5ECD0" w14:textId="77777777" w:rsidR="00C26118" w:rsidRPr="00C26118" w:rsidRDefault="00C26118" w:rsidP="00C26118">
            <w:pPr>
              <w:jc w:val="right"/>
              <w:rPr>
                <w:lang w:val="hr-HR"/>
              </w:rPr>
            </w:pPr>
            <w:r w:rsidRPr="00C26118">
              <w:rPr>
                <w:lang w:val="hr-HR"/>
              </w:rPr>
              <w:t>461,21</w:t>
            </w:r>
          </w:p>
        </w:tc>
        <w:tc>
          <w:tcPr>
            <w:tcW w:w="800" w:type="dxa"/>
            <w:tcBorders>
              <w:top w:val="nil"/>
              <w:left w:val="nil"/>
              <w:bottom w:val="single" w:sz="4" w:space="0" w:color="auto"/>
              <w:right w:val="single" w:sz="4" w:space="0" w:color="auto"/>
            </w:tcBorders>
            <w:shd w:val="clear" w:color="auto" w:fill="auto"/>
            <w:noWrap/>
            <w:vAlign w:val="bottom"/>
            <w:hideMark/>
          </w:tcPr>
          <w:p w14:paraId="76BA938B" w14:textId="77777777" w:rsidR="00C26118" w:rsidRPr="00C26118" w:rsidRDefault="00C26118" w:rsidP="00C26118">
            <w:pPr>
              <w:jc w:val="right"/>
              <w:rPr>
                <w:lang w:val="hr-HR"/>
              </w:rPr>
            </w:pPr>
            <w:r w:rsidRPr="00C26118">
              <w:rPr>
                <w:lang w:val="hr-HR"/>
              </w:rPr>
              <w:t>99,83</w:t>
            </w:r>
          </w:p>
        </w:tc>
      </w:tr>
      <w:tr w:rsidR="00C26118" w:rsidRPr="00C26118" w14:paraId="62A93BB7"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C34CD0" w14:textId="77777777" w:rsidR="00C26118" w:rsidRPr="00C26118" w:rsidRDefault="00C26118" w:rsidP="00C26118">
            <w:pPr>
              <w:rPr>
                <w:lang w:val="hr-HR"/>
              </w:rPr>
            </w:pPr>
            <w:r w:rsidRPr="00C26118">
              <w:rPr>
                <w:lang w:val="hr-HR"/>
              </w:rPr>
              <w:t>MJESNI ODBOR ŠTINJAN</w:t>
            </w:r>
          </w:p>
        </w:tc>
        <w:tc>
          <w:tcPr>
            <w:tcW w:w="1300" w:type="dxa"/>
            <w:tcBorders>
              <w:top w:val="nil"/>
              <w:left w:val="nil"/>
              <w:bottom w:val="single" w:sz="4" w:space="0" w:color="auto"/>
              <w:right w:val="single" w:sz="4" w:space="0" w:color="auto"/>
            </w:tcBorders>
            <w:shd w:val="clear" w:color="auto" w:fill="auto"/>
            <w:noWrap/>
            <w:vAlign w:val="bottom"/>
            <w:hideMark/>
          </w:tcPr>
          <w:p w14:paraId="68667E55" w14:textId="77777777" w:rsidR="00C26118" w:rsidRPr="00C26118" w:rsidRDefault="00C26118" w:rsidP="00C26118">
            <w:pPr>
              <w:jc w:val="right"/>
              <w:rPr>
                <w:lang w:val="hr-HR"/>
              </w:rPr>
            </w:pPr>
            <w:r w:rsidRPr="00C26118">
              <w:rPr>
                <w:lang w:val="hr-HR"/>
              </w:rPr>
              <w:t>1.856,00</w:t>
            </w:r>
          </w:p>
        </w:tc>
        <w:tc>
          <w:tcPr>
            <w:tcW w:w="1500" w:type="dxa"/>
            <w:tcBorders>
              <w:top w:val="nil"/>
              <w:left w:val="nil"/>
              <w:bottom w:val="single" w:sz="4" w:space="0" w:color="auto"/>
              <w:right w:val="single" w:sz="4" w:space="0" w:color="auto"/>
            </w:tcBorders>
            <w:shd w:val="clear" w:color="auto" w:fill="auto"/>
            <w:noWrap/>
            <w:vAlign w:val="bottom"/>
            <w:hideMark/>
          </w:tcPr>
          <w:p w14:paraId="3F097A9D" w14:textId="77777777" w:rsidR="00C26118" w:rsidRPr="00C26118" w:rsidRDefault="00C26118" w:rsidP="00C26118">
            <w:pPr>
              <w:jc w:val="right"/>
              <w:rPr>
                <w:lang w:val="hr-HR"/>
              </w:rPr>
            </w:pPr>
            <w:r w:rsidRPr="00C26118">
              <w:rPr>
                <w:lang w:val="hr-HR"/>
              </w:rPr>
              <w:t>1.853,73</w:t>
            </w:r>
          </w:p>
        </w:tc>
        <w:tc>
          <w:tcPr>
            <w:tcW w:w="800" w:type="dxa"/>
            <w:tcBorders>
              <w:top w:val="nil"/>
              <w:left w:val="nil"/>
              <w:bottom w:val="single" w:sz="4" w:space="0" w:color="auto"/>
              <w:right w:val="single" w:sz="4" w:space="0" w:color="auto"/>
            </w:tcBorders>
            <w:shd w:val="clear" w:color="auto" w:fill="auto"/>
            <w:noWrap/>
            <w:vAlign w:val="bottom"/>
            <w:hideMark/>
          </w:tcPr>
          <w:p w14:paraId="69B1BCEA" w14:textId="77777777" w:rsidR="00C26118" w:rsidRPr="00C26118" w:rsidRDefault="00C26118" w:rsidP="00C26118">
            <w:pPr>
              <w:jc w:val="right"/>
              <w:rPr>
                <w:lang w:val="hr-HR"/>
              </w:rPr>
            </w:pPr>
            <w:r w:rsidRPr="00C26118">
              <w:rPr>
                <w:lang w:val="hr-HR"/>
              </w:rPr>
              <w:t>99,88</w:t>
            </w:r>
          </w:p>
        </w:tc>
      </w:tr>
      <w:tr w:rsidR="00C26118" w:rsidRPr="00C26118" w14:paraId="3AC014D2"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164CC1A" w14:textId="77777777" w:rsidR="00C26118" w:rsidRPr="00C26118" w:rsidRDefault="00C26118" w:rsidP="00C26118">
            <w:pPr>
              <w:rPr>
                <w:lang w:val="hr-HR"/>
              </w:rPr>
            </w:pPr>
            <w:r w:rsidRPr="00C26118">
              <w:rPr>
                <w:lang w:val="hr-HR"/>
              </w:rPr>
              <w:t>MJESNI ODBOR VELI VRH</w:t>
            </w:r>
          </w:p>
        </w:tc>
        <w:tc>
          <w:tcPr>
            <w:tcW w:w="1300" w:type="dxa"/>
            <w:tcBorders>
              <w:top w:val="nil"/>
              <w:left w:val="nil"/>
              <w:bottom w:val="single" w:sz="4" w:space="0" w:color="auto"/>
              <w:right w:val="single" w:sz="4" w:space="0" w:color="auto"/>
            </w:tcBorders>
            <w:shd w:val="clear" w:color="auto" w:fill="auto"/>
            <w:noWrap/>
            <w:vAlign w:val="bottom"/>
            <w:hideMark/>
          </w:tcPr>
          <w:p w14:paraId="62F6B525" w14:textId="77777777" w:rsidR="00C26118" w:rsidRPr="00C26118" w:rsidRDefault="00C26118" w:rsidP="00C26118">
            <w:pPr>
              <w:jc w:val="right"/>
              <w:rPr>
                <w:lang w:val="hr-HR"/>
              </w:rPr>
            </w:pPr>
            <w:r w:rsidRPr="00C26118">
              <w:rPr>
                <w:lang w:val="hr-HR"/>
              </w:rPr>
              <w:t>2.332,00</w:t>
            </w:r>
          </w:p>
        </w:tc>
        <w:tc>
          <w:tcPr>
            <w:tcW w:w="1500" w:type="dxa"/>
            <w:tcBorders>
              <w:top w:val="nil"/>
              <w:left w:val="nil"/>
              <w:bottom w:val="single" w:sz="4" w:space="0" w:color="auto"/>
              <w:right w:val="single" w:sz="4" w:space="0" w:color="auto"/>
            </w:tcBorders>
            <w:shd w:val="clear" w:color="auto" w:fill="auto"/>
            <w:noWrap/>
            <w:vAlign w:val="bottom"/>
            <w:hideMark/>
          </w:tcPr>
          <w:p w14:paraId="2D903305" w14:textId="77777777" w:rsidR="00C26118" w:rsidRPr="00C26118" w:rsidRDefault="00C26118" w:rsidP="00C26118">
            <w:pPr>
              <w:jc w:val="right"/>
              <w:rPr>
                <w:lang w:val="hr-HR"/>
              </w:rPr>
            </w:pPr>
            <w:r w:rsidRPr="00C26118">
              <w:rPr>
                <w:lang w:val="hr-HR"/>
              </w:rPr>
              <w:t>2.331,62</w:t>
            </w:r>
          </w:p>
        </w:tc>
        <w:tc>
          <w:tcPr>
            <w:tcW w:w="800" w:type="dxa"/>
            <w:tcBorders>
              <w:top w:val="nil"/>
              <w:left w:val="nil"/>
              <w:bottom w:val="single" w:sz="4" w:space="0" w:color="auto"/>
              <w:right w:val="single" w:sz="4" w:space="0" w:color="auto"/>
            </w:tcBorders>
            <w:shd w:val="clear" w:color="auto" w:fill="auto"/>
            <w:noWrap/>
            <w:vAlign w:val="bottom"/>
            <w:hideMark/>
          </w:tcPr>
          <w:p w14:paraId="100213D9" w14:textId="77777777" w:rsidR="00C26118" w:rsidRPr="00C26118" w:rsidRDefault="00C26118" w:rsidP="00C26118">
            <w:pPr>
              <w:jc w:val="right"/>
              <w:rPr>
                <w:lang w:val="hr-HR"/>
              </w:rPr>
            </w:pPr>
            <w:r w:rsidRPr="00C26118">
              <w:rPr>
                <w:lang w:val="hr-HR"/>
              </w:rPr>
              <w:t>99,98</w:t>
            </w:r>
          </w:p>
        </w:tc>
      </w:tr>
      <w:tr w:rsidR="00C26118" w:rsidRPr="00C26118" w14:paraId="0542C822"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5EB7D79" w14:textId="77777777" w:rsidR="00C26118" w:rsidRPr="00C26118" w:rsidRDefault="00C26118" w:rsidP="00C26118">
            <w:pPr>
              <w:rPr>
                <w:lang w:val="hr-HR"/>
              </w:rPr>
            </w:pPr>
            <w:r w:rsidRPr="00C26118">
              <w:rPr>
                <w:lang w:val="hr-HR"/>
              </w:rPr>
              <w:t>MJESNI ODBOR BUSOLER</w:t>
            </w:r>
          </w:p>
        </w:tc>
        <w:tc>
          <w:tcPr>
            <w:tcW w:w="1300" w:type="dxa"/>
            <w:tcBorders>
              <w:top w:val="nil"/>
              <w:left w:val="nil"/>
              <w:bottom w:val="single" w:sz="4" w:space="0" w:color="auto"/>
              <w:right w:val="single" w:sz="4" w:space="0" w:color="auto"/>
            </w:tcBorders>
            <w:shd w:val="clear" w:color="auto" w:fill="auto"/>
            <w:noWrap/>
            <w:vAlign w:val="bottom"/>
            <w:hideMark/>
          </w:tcPr>
          <w:p w14:paraId="66398C35" w14:textId="77777777" w:rsidR="00C26118" w:rsidRPr="00C26118" w:rsidRDefault="00C26118" w:rsidP="00C26118">
            <w:pPr>
              <w:jc w:val="right"/>
              <w:rPr>
                <w:lang w:val="hr-HR"/>
              </w:rPr>
            </w:pPr>
            <w:r w:rsidRPr="00C26118">
              <w:rPr>
                <w:lang w:val="hr-HR"/>
              </w:rPr>
              <w:t>82,00</w:t>
            </w:r>
          </w:p>
        </w:tc>
        <w:tc>
          <w:tcPr>
            <w:tcW w:w="1500" w:type="dxa"/>
            <w:tcBorders>
              <w:top w:val="nil"/>
              <w:left w:val="nil"/>
              <w:bottom w:val="single" w:sz="4" w:space="0" w:color="auto"/>
              <w:right w:val="single" w:sz="4" w:space="0" w:color="auto"/>
            </w:tcBorders>
            <w:shd w:val="clear" w:color="auto" w:fill="auto"/>
            <w:noWrap/>
            <w:vAlign w:val="bottom"/>
            <w:hideMark/>
          </w:tcPr>
          <w:p w14:paraId="48C4B3D5" w14:textId="77777777" w:rsidR="00C26118" w:rsidRPr="00C26118" w:rsidRDefault="00C26118" w:rsidP="00C26118">
            <w:pPr>
              <w:jc w:val="right"/>
              <w:rPr>
                <w:lang w:val="hr-HR"/>
              </w:rPr>
            </w:pPr>
            <w:r w:rsidRPr="00C26118">
              <w:rPr>
                <w:lang w:val="hr-HR"/>
              </w:rPr>
              <w:t>81,56</w:t>
            </w:r>
          </w:p>
        </w:tc>
        <w:tc>
          <w:tcPr>
            <w:tcW w:w="800" w:type="dxa"/>
            <w:tcBorders>
              <w:top w:val="nil"/>
              <w:left w:val="nil"/>
              <w:bottom w:val="single" w:sz="4" w:space="0" w:color="auto"/>
              <w:right w:val="single" w:sz="4" w:space="0" w:color="auto"/>
            </w:tcBorders>
            <w:shd w:val="clear" w:color="auto" w:fill="auto"/>
            <w:noWrap/>
            <w:vAlign w:val="bottom"/>
            <w:hideMark/>
          </w:tcPr>
          <w:p w14:paraId="3D33BF68" w14:textId="77777777" w:rsidR="00C26118" w:rsidRPr="00C26118" w:rsidRDefault="00C26118" w:rsidP="00C26118">
            <w:pPr>
              <w:jc w:val="right"/>
              <w:rPr>
                <w:lang w:val="hr-HR"/>
              </w:rPr>
            </w:pPr>
            <w:r w:rsidRPr="00C26118">
              <w:rPr>
                <w:lang w:val="hr-HR"/>
              </w:rPr>
              <w:t>99,46</w:t>
            </w:r>
          </w:p>
        </w:tc>
      </w:tr>
      <w:tr w:rsidR="00C26118" w:rsidRPr="00C26118" w14:paraId="2C518932"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E048189" w14:textId="77777777" w:rsidR="00C26118" w:rsidRPr="00C26118" w:rsidRDefault="00C26118" w:rsidP="00C26118">
            <w:pPr>
              <w:rPr>
                <w:lang w:val="hr-HR"/>
              </w:rPr>
            </w:pPr>
            <w:r w:rsidRPr="00C26118">
              <w:rPr>
                <w:lang w:val="hr-HR"/>
              </w:rPr>
              <w:t>MJESNI ODBOR VALDEBEK</w:t>
            </w:r>
          </w:p>
        </w:tc>
        <w:tc>
          <w:tcPr>
            <w:tcW w:w="1300" w:type="dxa"/>
            <w:tcBorders>
              <w:top w:val="nil"/>
              <w:left w:val="nil"/>
              <w:bottom w:val="single" w:sz="4" w:space="0" w:color="auto"/>
              <w:right w:val="single" w:sz="4" w:space="0" w:color="auto"/>
            </w:tcBorders>
            <w:shd w:val="clear" w:color="auto" w:fill="auto"/>
            <w:noWrap/>
            <w:vAlign w:val="bottom"/>
            <w:hideMark/>
          </w:tcPr>
          <w:p w14:paraId="3DEA6605" w14:textId="77777777" w:rsidR="00C26118" w:rsidRPr="00C26118" w:rsidRDefault="00C26118" w:rsidP="00C26118">
            <w:pPr>
              <w:jc w:val="right"/>
              <w:rPr>
                <w:lang w:val="hr-HR"/>
              </w:rPr>
            </w:pPr>
            <w:r w:rsidRPr="00C26118">
              <w:rPr>
                <w:lang w:val="hr-HR"/>
              </w:rPr>
              <w:t>86,00</w:t>
            </w:r>
          </w:p>
        </w:tc>
        <w:tc>
          <w:tcPr>
            <w:tcW w:w="1500" w:type="dxa"/>
            <w:tcBorders>
              <w:top w:val="nil"/>
              <w:left w:val="nil"/>
              <w:bottom w:val="single" w:sz="4" w:space="0" w:color="auto"/>
              <w:right w:val="single" w:sz="4" w:space="0" w:color="auto"/>
            </w:tcBorders>
            <w:shd w:val="clear" w:color="auto" w:fill="auto"/>
            <w:noWrap/>
            <w:vAlign w:val="bottom"/>
            <w:hideMark/>
          </w:tcPr>
          <w:p w14:paraId="6458B464" w14:textId="77777777" w:rsidR="00C26118" w:rsidRPr="00C26118" w:rsidRDefault="00C26118" w:rsidP="00C26118">
            <w:pPr>
              <w:jc w:val="right"/>
              <w:rPr>
                <w:lang w:val="hr-HR"/>
              </w:rPr>
            </w:pPr>
            <w:r w:rsidRPr="00C26118">
              <w:rPr>
                <w:lang w:val="hr-HR"/>
              </w:rPr>
              <w:t>85,68</w:t>
            </w:r>
          </w:p>
        </w:tc>
        <w:tc>
          <w:tcPr>
            <w:tcW w:w="800" w:type="dxa"/>
            <w:tcBorders>
              <w:top w:val="nil"/>
              <w:left w:val="nil"/>
              <w:bottom w:val="single" w:sz="4" w:space="0" w:color="auto"/>
              <w:right w:val="single" w:sz="4" w:space="0" w:color="auto"/>
            </w:tcBorders>
            <w:shd w:val="clear" w:color="auto" w:fill="auto"/>
            <w:noWrap/>
            <w:vAlign w:val="bottom"/>
            <w:hideMark/>
          </w:tcPr>
          <w:p w14:paraId="3A0D53B8" w14:textId="77777777" w:rsidR="00C26118" w:rsidRPr="00C26118" w:rsidRDefault="00C26118" w:rsidP="00C26118">
            <w:pPr>
              <w:jc w:val="right"/>
              <w:rPr>
                <w:lang w:val="hr-HR"/>
              </w:rPr>
            </w:pPr>
            <w:r w:rsidRPr="00C26118">
              <w:rPr>
                <w:lang w:val="hr-HR"/>
              </w:rPr>
              <w:t>99,63</w:t>
            </w:r>
          </w:p>
        </w:tc>
      </w:tr>
      <w:tr w:rsidR="00C26118" w:rsidRPr="00C26118" w14:paraId="055B9B1E"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F09045A" w14:textId="77777777" w:rsidR="00C26118" w:rsidRPr="00C26118" w:rsidRDefault="00C26118" w:rsidP="00C26118">
            <w:pPr>
              <w:rPr>
                <w:lang w:val="hr-HR"/>
              </w:rPr>
            </w:pPr>
            <w:r w:rsidRPr="00C26118">
              <w:rPr>
                <w:lang w:val="hr-HR"/>
              </w:rPr>
              <w:t>MJESNI ODBOR ARENA</w:t>
            </w:r>
          </w:p>
        </w:tc>
        <w:tc>
          <w:tcPr>
            <w:tcW w:w="1300" w:type="dxa"/>
            <w:tcBorders>
              <w:top w:val="nil"/>
              <w:left w:val="nil"/>
              <w:bottom w:val="single" w:sz="4" w:space="0" w:color="auto"/>
              <w:right w:val="single" w:sz="4" w:space="0" w:color="auto"/>
            </w:tcBorders>
            <w:shd w:val="clear" w:color="auto" w:fill="auto"/>
            <w:noWrap/>
            <w:vAlign w:val="bottom"/>
            <w:hideMark/>
          </w:tcPr>
          <w:p w14:paraId="27F8CB96" w14:textId="77777777" w:rsidR="00C26118" w:rsidRPr="00C26118" w:rsidRDefault="00C26118" w:rsidP="00C26118">
            <w:pPr>
              <w:jc w:val="right"/>
              <w:rPr>
                <w:lang w:val="hr-HR"/>
              </w:rPr>
            </w:pPr>
            <w:r w:rsidRPr="00C26118">
              <w:rPr>
                <w:lang w:val="hr-HR"/>
              </w:rPr>
              <w:t>1.602,00</w:t>
            </w:r>
          </w:p>
        </w:tc>
        <w:tc>
          <w:tcPr>
            <w:tcW w:w="1500" w:type="dxa"/>
            <w:tcBorders>
              <w:top w:val="nil"/>
              <w:left w:val="nil"/>
              <w:bottom w:val="single" w:sz="4" w:space="0" w:color="auto"/>
              <w:right w:val="single" w:sz="4" w:space="0" w:color="auto"/>
            </w:tcBorders>
            <w:shd w:val="clear" w:color="auto" w:fill="auto"/>
            <w:noWrap/>
            <w:vAlign w:val="bottom"/>
            <w:hideMark/>
          </w:tcPr>
          <w:p w14:paraId="0EA6F9A2" w14:textId="77777777" w:rsidR="00C26118" w:rsidRPr="00C26118" w:rsidRDefault="00C26118" w:rsidP="00C26118">
            <w:pPr>
              <w:jc w:val="right"/>
              <w:rPr>
                <w:lang w:val="hr-HR"/>
              </w:rPr>
            </w:pPr>
            <w:r w:rsidRPr="00C26118">
              <w:rPr>
                <w:lang w:val="hr-HR"/>
              </w:rPr>
              <w:t>1.601,27</w:t>
            </w:r>
          </w:p>
        </w:tc>
        <w:tc>
          <w:tcPr>
            <w:tcW w:w="800" w:type="dxa"/>
            <w:tcBorders>
              <w:top w:val="nil"/>
              <w:left w:val="nil"/>
              <w:bottom w:val="single" w:sz="4" w:space="0" w:color="auto"/>
              <w:right w:val="single" w:sz="4" w:space="0" w:color="auto"/>
            </w:tcBorders>
            <w:shd w:val="clear" w:color="auto" w:fill="auto"/>
            <w:noWrap/>
            <w:vAlign w:val="bottom"/>
            <w:hideMark/>
          </w:tcPr>
          <w:p w14:paraId="36C381E9" w14:textId="77777777" w:rsidR="00C26118" w:rsidRPr="00C26118" w:rsidRDefault="00C26118" w:rsidP="00C26118">
            <w:pPr>
              <w:jc w:val="right"/>
              <w:rPr>
                <w:lang w:val="hr-HR"/>
              </w:rPr>
            </w:pPr>
            <w:r w:rsidRPr="00C26118">
              <w:rPr>
                <w:lang w:val="hr-HR"/>
              </w:rPr>
              <w:t>99,95</w:t>
            </w:r>
          </w:p>
        </w:tc>
      </w:tr>
      <w:tr w:rsidR="00C26118" w:rsidRPr="00C26118" w14:paraId="521E2DA0"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65A8EB7" w14:textId="77777777" w:rsidR="00C26118" w:rsidRPr="00C26118" w:rsidRDefault="00C26118" w:rsidP="00C26118">
            <w:pPr>
              <w:rPr>
                <w:lang w:val="hr-HR"/>
              </w:rPr>
            </w:pPr>
            <w:r w:rsidRPr="00C26118">
              <w:rPr>
                <w:lang w:val="hr-HR"/>
              </w:rPr>
              <w:t>MJESNI ODBOR VIDIKOVAC</w:t>
            </w:r>
          </w:p>
        </w:tc>
        <w:tc>
          <w:tcPr>
            <w:tcW w:w="1300" w:type="dxa"/>
            <w:tcBorders>
              <w:top w:val="nil"/>
              <w:left w:val="nil"/>
              <w:bottom w:val="single" w:sz="4" w:space="0" w:color="auto"/>
              <w:right w:val="single" w:sz="4" w:space="0" w:color="auto"/>
            </w:tcBorders>
            <w:shd w:val="clear" w:color="auto" w:fill="auto"/>
            <w:noWrap/>
            <w:vAlign w:val="bottom"/>
            <w:hideMark/>
          </w:tcPr>
          <w:p w14:paraId="7B21BA86" w14:textId="77777777" w:rsidR="00C26118" w:rsidRPr="00C26118" w:rsidRDefault="00C26118" w:rsidP="00C26118">
            <w:pPr>
              <w:jc w:val="right"/>
              <w:rPr>
                <w:lang w:val="hr-HR"/>
              </w:rPr>
            </w:pPr>
            <w:r w:rsidRPr="00C26118">
              <w:rPr>
                <w:lang w:val="hr-HR"/>
              </w:rPr>
              <w:t>120,00</w:t>
            </w:r>
          </w:p>
        </w:tc>
        <w:tc>
          <w:tcPr>
            <w:tcW w:w="1500" w:type="dxa"/>
            <w:tcBorders>
              <w:top w:val="nil"/>
              <w:left w:val="nil"/>
              <w:bottom w:val="single" w:sz="4" w:space="0" w:color="auto"/>
              <w:right w:val="single" w:sz="4" w:space="0" w:color="auto"/>
            </w:tcBorders>
            <w:shd w:val="clear" w:color="auto" w:fill="auto"/>
            <w:noWrap/>
            <w:vAlign w:val="bottom"/>
            <w:hideMark/>
          </w:tcPr>
          <w:p w14:paraId="57FDA1C9" w14:textId="77777777" w:rsidR="00C26118" w:rsidRPr="00C26118" w:rsidRDefault="00C26118" w:rsidP="00C26118">
            <w:pPr>
              <w:jc w:val="right"/>
              <w:rPr>
                <w:lang w:val="hr-HR"/>
              </w:rPr>
            </w:pPr>
            <w:r w:rsidRPr="00C26118">
              <w:rPr>
                <w:lang w:val="hr-HR"/>
              </w:rPr>
              <w:t>119,71</w:t>
            </w:r>
          </w:p>
        </w:tc>
        <w:tc>
          <w:tcPr>
            <w:tcW w:w="800" w:type="dxa"/>
            <w:tcBorders>
              <w:top w:val="nil"/>
              <w:left w:val="nil"/>
              <w:bottom w:val="single" w:sz="4" w:space="0" w:color="auto"/>
              <w:right w:val="single" w:sz="4" w:space="0" w:color="auto"/>
            </w:tcBorders>
            <w:shd w:val="clear" w:color="auto" w:fill="auto"/>
            <w:noWrap/>
            <w:vAlign w:val="bottom"/>
            <w:hideMark/>
          </w:tcPr>
          <w:p w14:paraId="383486A5" w14:textId="77777777" w:rsidR="00C26118" w:rsidRPr="00C26118" w:rsidRDefault="00C26118" w:rsidP="00C26118">
            <w:pPr>
              <w:jc w:val="right"/>
              <w:rPr>
                <w:lang w:val="hr-HR"/>
              </w:rPr>
            </w:pPr>
            <w:r w:rsidRPr="00C26118">
              <w:rPr>
                <w:lang w:val="hr-HR"/>
              </w:rPr>
              <w:t>99,76</w:t>
            </w:r>
          </w:p>
        </w:tc>
      </w:tr>
      <w:tr w:rsidR="00C26118" w:rsidRPr="00C26118" w14:paraId="06296D55"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AC92A1D" w14:textId="77777777" w:rsidR="00C26118" w:rsidRPr="00C26118" w:rsidRDefault="00C26118" w:rsidP="00C26118">
            <w:pPr>
              <w:rPr>
                <w:lang w:val="hr-HR"/>
              </w:rPr>
            </w:pPr>
            <w:r w:rsidRPr="00C26118">
              <w:rPr>
                <w:lang w:val="hr-HR"/>
              </w:rPr>
              <w:t>MJESNI ODBOR GREGOVICA</w:t>
            </w:r>
          </w:p>
        </w:tc>
        <w:tc>
          <w:tcPr>
            <w:tcW w:w="1300" w:type="dxa"/>
            <w:tcBorders>
              <w:top w:val="nil"/>
              <w:left w:val="nil"/>
              <w:bottom w:val="single" w:sz="4" w:space="0" w:color="auto"/>
              <w:right w:val="single" w:sz="4" w:space="0" w:color="auto"/>
            </w:tcBorders>
            <w:shd w:val="clear" w:color="auto" w:fill="auto"/>
            <w:noWrap/>
            <w:vAlign w:val="bottom"/>
            <w:hideMark/>
          </w:tcPr>
          <w:p w14:paraId="42619651" w14:textId="77777777" w:rsidR="00C26118" w:rsidRPr="00C26118" w:rsidRDefault="00C26118" w:rsidP="00C26118">
            <w:pPr>
              <w:jc w:val="right"/>
              <w:rPr>
                <w:lang w:val="hr-HR"/>
              </w:rPr>
            </w:pPr>
            <w:r w:rsidRPr="00C26118">
              <w:rPr>
                <w:lang w:val="hr-HR"/>
              </w:rPr>
              <w:t>162,00</w:t>
            </w:r>
          </w:p>
        </w:tc>
        <w:tc>
          <w:tcPr>
            <w:tcW w:w="1500" w:type="dxa"/>
            <w:tcBorders>
              <w:top w:val="nil"/>
              <w:left w:val="nil"/>
              <w:bottom w:val="single" w:sz="4" w:space="0" w:color="auto"/>
              <w:right w:val="single" w:sz="4" w:space="0" w:color="auto"/>
            </w:tcBorders>
            <w:shd w:val="clear" w:color="auto" w:fill="auto"/>
            <w:noWrap/>
            <w:vAlign w:val="bottom"/>
            <w:hideMark/>
          </w:tcPr>
          <w:p w14:paraId="34D07DF7" w14:textId="77777777" w:rsidR="00C26118" w:rsidRPr="00C26118" w:rsidRDefault="00C26118" w:rsidP="00C26118">
            <w:pPr>
              <w:jc w:val="right"/>
              <w:rPr>
                <w:lang w:val="hr-HR"/>
              </w:rPr>
            </w:pPr>
            <w:r w:rsidRPr="00C26118">
              <w:rPr>
                <w:lang w:val="hr-HR"/>
              </w:rPr>
              <w:t>161,30</w:t>
            </w:r>
          </w:p>
        </w:tc>
        <w:tc>
          <w:tcPr>
            <w:tcW w:w="800" w:type="dxa"/>
            <w:tcBorders>
              <w:top w:val="nil"/>
              <w:left w:val="nil"/>
              <w:bottom w:val="single" w:sz="4" w:space="0" w:color="auto"/>
              <w:right w:val="single" w:sz="4" w:space="0" w:color="auto"/>
            </w:tcBorders>
            <w:shd w:val="clear" w:color="auto" w:fill="auto"/>
            <w:noWrap/>
            <w:vAlign w:val="bottom"/>
            <w:hideMark/>
          </w:tcPr>
          <w:p w14:paraId="3D7D2CB8" w14:textId="77777777" w:rsidR="00C26118" w:rsidRPr="00C26118" w:rsidRDefault="00C26118" w:rsidP="00C26118">
            <w:pPr>
              <w:jc w:val="right"/>
              <w:rPr>
                <w:lang w:val="hr-HR"/>
              </w:rPr>
            </w:pPr>
            <w:r w:rsidRPr="00C26118">
              <w:rPr>
                <w:lang w:val="hr-HR"/>
              </w:rPr>
              <w:t>99,57</w:t>
            </w:r>
          </w:p>
        </w:tc>
      </w:tr>
      <w:tr w:rsidR="00C26118" w:rsidRPr="00C26118" w14:paraId="0791E0FB" w14:textId="77777777" w:rsidTr="00C26118">
        <w:trPr>
          <w:trHeight w:val="276"/>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540B39" w14:textId="77777777" w:rsidR="00C26118" w:rsidRPr="00C26118" w:rsidRDefault="00C26118" w:rsidP="00C26118">
            <w:pPr>
              <w:rPr>
                <w:lang w:val="hr-HR"/>
              </w:rPr>
            </w:pPr>
            <w:r w:rsidRPr="00C26118">
              <w:rPr>
                <w:lang w:val="hr-HR"/>
              </w:rPr>
              <w:t>MJESNI ODBOR MONVIDAL</w:t>
            </w:r>
          </w:p>
        </w:tc>
        <w:tc>
          <w:tcPr>
            <w:tcW w:w="1300" w:type="dxa"/>
            <w:tcBorders>
              <w:top w:val="nil"/>
              <w:left w:val="nil"/>
              <w:bottom w:val="single" w:sz="4" w:space="0" w:color="auto"/>
              <w:right w:val="single" w:sz="4" w:space="0" w:color="auto"/>
            </w:tcBorders>
            <w:shd w:val="clear" w:color="auto" w:fill="auto"/>
            <w:noWrap/>
            <w:vAlign w:val="bottom"/>
            <w:hideMark/>
          </w:tcPr>
          <w:p w14:paraId="793F967E" w14:textId="77777777" w:rsidR="00C26118" w:rsidRPr="00C26118" w:rsidRDefault="00C26118" w:rsidP="00C26118">
            <w:pPr>
              <w:jc w:val="right"/>
              <w:rPr>
                <w:lang w:val="hr-HR"/>
              </w:rPr>
            </w:pPr>
            <w:r w:rsidRPr="00C26118">
              <w:rPr>
                <w:lang w:val="hr-HR"/>
              </w:rPr>
              <w:t>129,00</w:t>
            </w:r>
          </w:p>
        </w:tc>
        <w:tc>
          <w:tcPr>
            <w:tcW w:w="1500" w:type="dxa"/>
            <w:tcBorders>
              <w:top w:val="nil"/>
              <w:left w:val="nil"/>
              <w:bottom w:val="single" w:sz="4" w:space="0" w:color="auto"/>
              <w:right w:val="single" w:sz="4" w:space="0" w:color="auto"/>
            </w:tcBorders>
            <w:shd w:val="clear" w:color="auto" w:fill="auto"/>
            <w:noWrap/>
            <w:vAlign w:val="bottom"/>
            <w:hideMark/>
          </w:tcPr>
          <w:p w14:paraId="177D6BAB" w14:textId="77777777" w:rsidR="00C26118" w:rsidRPr="00C26118" w:rsidRDefault="00C26118" w:rsidP="00C26118">
            <w:pPr>
              <w:jc w:val="right"/>
              <w:rPr>
                <w:lang w:val="hr-HR"/>
              </w:rPr>
            </w:pPr>
            <w:r w:rsidRPr="00C26118">
              <w:rPr>
                <w:lang w:val="hr-HR"/>
              </w:rPr>
              <w:t>128,37</w:t>
            </w:r>
          </w:p>
        </w:tc>
        <w:tc>
          <w:tcPr>
            <w:tcW w:w="800" w:type="dxa"/>
            <w:tcBorders>
              <w:top w:val="nil"/>
              <w:left w:val="nil"/>
              <w:bottom w:val="single" w:sz="4" w:space="0" w:color="auto"/>
              <w:right w:val="single" w:sz="4" w:space="0" w:color="auto"/>
            </w:tcBorders>
            <w:shd w:val="clear" w:color="auto" w:fill="auto"/>
            <w:noWrap/>
            <w:vAlign w:val="bottom"/>
            <w:hideMark/>
          </w:tcPr>
          <w:p w14:paraId="41983764" w14:textId="77777777" w:rsidR="00C26118" w:rsidRPr="00C26118" w:rsidRDefault="00C26118" w:rsidP="00C26118">
            <w:pPr>
              <w:jc w:val="right"/>
              <w:rPr>
                <w:lang w:val="hr-HR"/>
              </w:rPr>
            </w:pPr>
            <w:r w:rsidRPr="00C26118">
              <w:rPr>
                <w:lang w:val="hr-HR"/>
              </w:rPr>
              <w:t>99,51</w:t>
            </w:r>
          </w:p>
        </w:tc>
      </w:tr>
    </w:tbl>
    <w:p w14:paraId="5B4B4048" w14:textId="77777777" w:rsidR="00C26118" w:rsidRDefault="00C26118" w:rsidP="00C26118">
      <w:pPr>
        <w:rPr>
          <w:bCs/>
          <w:i/>
          <w:noProof/>
          <w:szCs w:val="24"/>
          <w:lang w:val="hr-HR"/>
        </w:rPr>
      </w:pPr>
    </w:p>
    <w:p w14:paraId="6684374F" w14:textId="61E65A8D" w:rsidR="001B5589" w:rsidRPr="00C26118" w:rsidRDefault="00D55E13" w:rsidP="00C26118">
      <w:pPr>
        <w:ind w:firstLine="708"/>
        <w:jc w:val="both"/>
        <w:rPr>
          <w:b/>
          <w:bCs/>
          <w:noProof/>
          <w:sz w:val="24"/>
          <w:szCs w:val="24"/>
          <w:lang w:val="hr-HR"/>
        </w:rPr>
      </w:pPr>
      <w:r w:rsidRPr="008B4773">
        <w:rPr>
          <w:bCs/>
          <w:iCs/>
          <w:noProof/>
          <w:sz w:val="24"/>
          <w:szCs w:val="24"/>
          <w:lang w:val="hr-HR"/>
        </w:rPr>
        <w:t>Aktivnost: Održavanje objekata mjesnih odbora, rashodi za izvršenje aktivnosti planirani su</w:t>
      </w:r>
      <w:r w:rsidRPr="00C26118">
        <w:rPr>
          <w:bCs/>
          <w:noProof/>
          <w:sz w:val="24"/>
          <w:szCs w:val="24"/>
          <w:lang w:val="hr-HR"/>
        </w:rPr>
        <w:t xml:space="preserve"> u iznosu od </w:t>
      </w:r>
      <w:r w:rsidR="00C26118">
        <w:rPr>
          <w:bCs/>
          <w:noProof/>
          <w:sz w:val="24"/>
          <w:szCs w:val="24"/>
          <w:lang w:val="hr-HR"/>
        </w:rPr>
        <w:t>640</w:t>
      </w:r>
      <w:r w:rsidRPr="00C26118">
        <w:rPr>
          <w:bCs/>
          <w:noProof/>
          <w:sz w:val="24"/>
          <w:szCs w:val="24"/>
          <w:lang w:val="hr-HR"/>
        </w:rPr>
        <w:t xml:space="preserve">,00 EUR, a izvršeni u iznosu od </w:t>
      </w:r>
      <w:r w:rsidR="001B5589" w:rsidRPr="00C26118">
        <w:rPr>
          <w:bCs/>
          <w:noProof/>
          <w:sz w:val="24"/>
          <w:szCs w:val="24"/>
          <w:lang w:val="hr-HR"/>
        </w:rPr>
        <w:t>639,48</w:t>
      </w:r>
      <w:r w:rsidRPr="00C26118">
        <w:rPr>
          <w:bCs/>
          <w:noProof/>
          <w:sz w:val="24"/>
          <w:szCs w:val="24"/>
          <w:lang w:val="hr-HR"/>
        </w:rPr>
        <w:t xml:space="preserve"> EUR ili </w:t>
      </w:r>
      <w:r w:rsidR="00C26118">
        <w:rPr>
          <w:bCs/>
          <w:noProof/>
          <w:sz w:val="24"/>
          <w:szCs w:val="24"/>
          <w:lang w:val="hr-HR"/>
        </w:rPr>
        <w:t>99,92</w:t>
      </w:r>
      <w:r w:rsidRPr="00C26118">
        <w:rPr>
          <w:bCs/>
          <w:noProof/>
          <w:sz w:val="24"/>
          <w:szCs w:val="24"/>
          <w:lang w:val="hr-HR"/>
        </w:rPr>
        <w:t xml:space="preserve">% u odnosu na plan. Izvedeni su </w:t>
      </w:r>
      <w:r w:rsidR="001B5589" w:rsidRPr="00C26118">
        <w:rPr>
          <w:bCs/>
          <w:noProof/>
          <w:sz w:val="24"/>
          <w:szCs w:val="24"/>
          <w:lang w:val="hr-HR"/>
        </w:rPr>
        <w:t xml:space="preserve">vodoinstalaterski radovi u MO Štinjan, premještanje priključka u MO Kaštanjer,  popravak vodovodne cijevi u MO Šijana te popravak rasvjete u MO Štinjan. </w:t>
      </w:r>
    </w:p>
    <w:p w14:paraId="29CA48E7" w14:textId="77777777" w:rsidR="001B5589" w:rsidRPr="00C14CB5" w:rsidRDefault="001B5589" w:rsidP="001B5589">
      <w:pPr>
        <w:pStyle w:val="Tijeloteksta-uvlaka2"/>
        <w:ind w:firstLine="709"/>
        <w:jc w:val="both"/>
        <w:rPr>
          <w:b w:val="0"/>
          <w:i/>
          <w:noProof/>
          <w:szCs w:val="24"/>
          <w:lang w:val="hr-HR"/>
        </w:rPr>
      </w:pPr>
    </w:p>
    <w:p w14:paraId="0FA827ED" w14:textId="77777777" w:rsidR="005C6A2C" w:rsidRPr="00C14CB5" w:rsidRDefault="005C6A2C" w:rsidP="005C6A2C">
      <w:pPr>
        <w:pStyle w:val="Uvuenotijeloteksta"/>
        <w:tabs>
          <w:tab w:val="left" w:pos="6630"/>
        </w:tabs>
        <w:ind w:firstLine="708"/>
        <w:rPr>
          <w:i w:val="0"/>
          <w:noProof/>
          <w:sz w:val="24"/>
          <w:szCs w:val="24"/>
          <w:lang w:val="hr-HR"/>
        </w:rPr>
      </w:pPr>
      <w:r w:rsidRPr="00C14CB5">
        <w:rPr>
          <w:i w:val="0"/>
          <w:noProof/>
          <w:sz w:val="24"/>
          <w:szCs w:val="24"/>
          <w:lang w:val="hr-HR"/>
        </w:rPr>
        <w:t>PROGRAM: ORGANIZIRANJE I PROVOĐENJE ZAŠTITE I SPAŠAVANJA</w:t>
      </w:r>
      <w:r w:rsidRPr="00C14CB5">
        <w:rPr>
          <w:i w:val="0"/>
          <w:noProof/>
          <w:sz w:val="24"/>
          <w:szCs w:val="24"/>
          <w:lang w:val="hr-HR"/>
        </w:rPr>
        <w:tab/>
      </w:r>
    </w:p>
    <w:p w14:paraId="4110795A" w14:textId="77777777" w:rsidR="005C6A2C" w:rsidRPr="00C14CB5" w:rsidRDefault="005C6A2C" w:rsidP="005C6A2C">
      <w:pPr>
        <w:ind w:firstLine="708"/>
        <w:rPr>
          <w:noProof/>
          <w:color w:val="000000"/>
          <w:sz w:val="24"/>
          <w:szCs w:val="24"/>
          <w:lang w:val="hr-HR"/>
        </w:rPr>
      </w:pPr>
    </w:p>
    <w:p w14:paraId="0440DF8E" w14:textId="77777777" w:rsidR="00C42E33" w:rsidRPr="00C14CB5" w:rsidRDefault="00C42E33" w:rsidP="00C42E33">
      <w:pPr>
        <w:ind w:firstLine="708"/>
        <w:rPr>
          <w:noProof/>
          <w:sz w:val="24"/>
          <w:szCs w:val="24"/>
          <w:lang w:val="hr-HR"/>
        </w:rPr>
      </w:pPr>
      <w:r w:rsidRPr="00C14CB5">
        <w:rPr>
          <w:noProof/>
          <w:sz w:val="24"/>
          <w:szCs w:val="24"/>
          <w:lang w:val="hr-HR"/>
        </w:rPr>
        <w:t>Ciljevi Programa jesu:</w:t>
      </w:r>
    </w:p>
    <w:p w14:paraId="47CD08C7"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1FD68AFE"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 xml:space="preserve">provođenje kontinuirane edukacije vatrogasaca u stjecanju vještina u rukovanju vozilima, opremom, strojevima i alatima, naročito onima sa povećanim opsanostima zbog </w:t>
      </w:r>
      <w:r w:rsidRPr="00C14CB5">
        <w:rPr>
          <w:sz w:val="24"/>
          <w:szCs w:val="24"/>
          <w:lang w:val="hr-HR"/>
        </w:rPr>
        <w:t>učinkovitijeg i sigurnijeg djelovanja na intervencijama gašenja požara za same vatrogasce i korisnike usluga vatrogasaca (smanjenja broja ozljeda na radu, smanjenje šteta na imovini i smanjenje broja stradalih osoba),</w:t>
      </w:r>
    </w:p>
    <w:p w14:paraId="049EFDCE"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sz w:val="24"/>
          <w:szCs w:val="24"/>
          <w:lang w:val="hr-HR"/>
        </w:rPr>
        <w:t xml:space="preserve">nabava odgovarajuće opreme i provođenje kontinuirane edukacije vatrogasaca u stjecanju vještina u rukovanju vozilima, opremom, strojevima i alatima, naročito onima sa povećanim opasnostima zbog učinkovitijeg i sigurnijeg djelovanja pri intervencijama spašavanja za </w:t>
      </w:r>
      <w:r w:rsidRPr="00C14CB5">
        <w:rPr>
          <w:sz w:val="24"/>
          <w:szCs w:val="24"/>
          <w:lang w:val="hr-HR"/>
        </w:rPr>
        <w:lastRenderedPageBreak/>
        <w:t>same vatrogasce i korisnike usluga vatrogasaca (smanjenja broja ozljeda na radu, smanjenje šteta na imovini i smanjenje broja stradalih osoba),</w:t>
      </w:r>
    </w:p>
    <w:p w14:paraId="627B7EE8" w14:textId="77777777" w:rsidR="00C42E33" w:rsidRPr="00C14CB5" w:rsidRDefault="00C42E33" w:rsidP="00C42E33">
      <w:pPr>
        <w:pStyle w:val="Odlomakpopisa"/>
        <w:numPr>
          <w:ilvl w:val="0"/>
          <w:numId w:val="23"/>
        </w:numPr>
        <w:spacing w:line="240" w:lineRule="auto"/>
        <w:rPr>
          <w:sz w:val="24"/>
          <w:szCs w:val="24"/>
          <w:lang w:val="hr-HR"/>
        </w:rPr>
      </w:pPr>
      <w:r w:rsidRPr="00C14CB5">
        <w:rPr>
          <w:sz w:val="24"/>
          <w:szCs w:val="24"/>
          <w:lang w:val="hr-HR"/>
        </w:rPr>
        <w:t>učešćem na javnim, pokaznim vježbama, obukama, stručnim skupovima, seminarima pokazati stečena znanja te upoznavanje s novinama u tehničkom i u tehnološkom pogledu kako bi se mogle primijeniti u budućem radu pri obavljanju vatrogasne djelatnosti,</w:t>
      </w:r>
    </w:p>
    <w:p w14:paraId="36C07787" w14:textId="61AC05A5"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educira</w:t>
      </w:r>
      <w:r w:rsidR="009B7DA8">
        <w:rPr>
          <w:noProof/>
          <w:sz w:val="24"/>
          <w:szCs w:val="24"/>
          <w:lang w:val="hr-HR"/>
        </w:rPr>
        <w:t>nje</w:t>
      </w:r>
      <w:r w:rsidRPr="00C14CB5">
        <w:rPr>
          <w:noProof/>
          <w:sz w:val="24"/>
          <w:szCs w:val="24"/>
          <w:lang w:val="hr-HR"/>
        </w:rPr>
        <w:t xml:space="preserve"> zaposlenik</w:t>
      </w:r>
      <w:r w:rsidR="009B7DA8">
        <w:rPr>
          <w:noProof/>
          <w:sz w:val="24"/>
          <w:szCs w:val="24"/>
          <w:lang w:val="hr-HR"/>
        </w:rPr>
        <w:t>a</w:t>
      </w:r>
      <w:r w:rsidRPr="00C14CB5">
        <w:rPr>
          <w:noProof/>
          <w:sz w:val="24"/>
          <w:szCs w:val="24"/>
          <w:lang w:val="hr-HR"/>
        </w:rPr>
        <w:t xml:space="preserve"> u tvrtkama, ustanovama, osnovnim i srednjim školama i vrtićima  kroz provođenje vježbi radi mjera zaštite od požara i drugih opasnosti te provođenju aktivnosti u slučaju nastanka istih, a u cilju povećanja sigurnosti i brzine djelovanja u akcidentnim slučajevima kod zaposlenika, gostiju i korisnika usluga, prema njihovim Planovima zaštite od požara,</w:t>
      </w:r>
    </w:p>
    <w:p w14:paraId="10B64971" w14:textId="63F80F7B"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redovito funkcioniranje djelatnosti Hrvatske Gorske Službe spašavanja, Stanice Istra kao operativne snage u sustavu zaštite i spašavanja, a u cilju traganja, zaštite i spašavanja ljudskih života na nepristupačnim i teško prohodnim prostorima, pri elementarnim nepogodama, velikim nesrećama i katastrofama na prostoru Grada kada treba primijeniti posebno znanje, opremu i kadrove koje se koriste u gorskom spašavanju,</w:t>
      </w:r>
    </w:p>
    <w:p w14:paraId="3C2C2DE5"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05E98CBA" w14:textId="0473C64C"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sklanjanje stanovništva te uvjeta za poduzimanje drugih važnih mjera za otklanjanje posljedica katastrofa i velikih nesreća u atomskim skloništima na području Grada,</w:t>
      </w:r>
    </w:p>
    <w:p w14:paraId="6BC86993" w14:textId="36AE216B" w:rsidR="00C42E33" w:rsidRPr="00C14CB5" w:rsidRDefault="00C42E33" w:rsidP="00C42E33">
      <w:pPr>
        <w:pStyle w:val="Odlomakpopisa"/>
        <w:numPr>
          <w:ilvl w:val="0"/>
          <w:numId w:val="23"/>
        </w:numPr>
        <w:spacing w:line="240" w:lineRule="auto"/>
        <w:rPr>
          <w:noProof/>
          <w:sz w:val="24"/>
          <w:szCs w:val="24"/>
          <w:lang w:val="hr-HR"/>
        </w:rPr>
      </w:pPr>
      <w:r w:rsidRPr="00C14CB5">
        <w:rPr>
          <w:sz w:val="24"/>
          <w:szCs w:val="24"/>
          <w:lang w:val="hr-HR"/>
        </w:rPr>
        <w:t xml:space="preserve">osiguravanje uvjeta kroz </w:t>
      </w:r>
      <w:r w:rsidRPr="00C14CB5">
        <w:rPr>
          <w:noProof/>
          <w:sz w:val="24"/>
          <w:szCs w:val="24"/>
          <w:lang w:val="hr-HR"/>
        </w:rPr>
        <w:t xml:space="preserve">organizaciju spasilačke službe koja se obavlja u cilju zaštite </w:t>
      </w:r>
      <w:r w:rsidRPr="00C14CB5">
        <w:rPr>
          <w:sz w:val="24"/>
          <w:szCs w:val="24"/>
          <w:lang w:val="hr-HR"/>
        </w:rPr>
        <w:t xml:space="preserve">i sigurnosti korisnika (građana i kupača) gradskih javnih plaža na području </w:t>
      </w:r>
      <w:r w:rsidR="00DC6D6B">
        <w:rPr>
          <w:sz w:val="24"/>
          <w:szCs w:val="24"/>
          <w:lang w:val="hr-HR"/>
        </w:rPr>
        <w:t>G</w:t>
      </w:r>
      <w:r w:rsidRPr="00C14CB5">
        <w:rPr>
          <w:sz w:val="24"/>
          <w:szCs w:val="24"/>
          <w:lang w:val="hr-HR"/>
        </w:rPr>
        <w:t>rada</w:t>
      </w:r>
      <w:r w:rsidR="00DC6D6B">
        <w:rPr>
          <w:noProof/>
          <w:sz w:val="24"/>
          <w:szCs w:val="24"/>
          <w:lang w:val="hr-HR"/>
        </w:rPr>
        <w:t>,</w:t>
      </w:r>
    </w:p>
    <w:p w14:paraId="495BDE8D" w14:textId="77777777" w:rsidR="000C76C0" w:rsidRDefault="000C76C0" w:rsidP="00C143F8">
      <w:pPr>
        <w:ind w:firstLine="708"/>
        <w:jc w:val="both"/>
        <w:rPr>
          <w:noProof/>
          <w:sz w:val="24"/>
          <w:szCs w:val="24"/>
          <w:lang w:val="hr-HR"/>
        </w:rPr>
      </w:pPr>
    </w:p>
    <w:p w14:paraId="665DCF37" w14:textId="260FDB46" w:rsidR="00C143F8" w:rsidRPr="00C14CB5" w:rsidRDefault="00C143F8" w:rsidP="00C143F8">
      <w:pPr>
        <w:ind w:firstLine="708"/>
        <w:jc w:val="both"/>
        <w:rPr>
          <w:noProof/>
          <w:sz w:val="24"/>
          <w:szCs w:val="24"/>
          <w:lang w:val="hr-HR"/>
        </w:rPr>
      </w:pPr>
      <w:r w:rsidRPr="00C14CB5">
        <w:rPr>
          <w:noProof/>
          <w:sz w:val="24"/>
          <w:szCs w:val="24"/>
          <w:lang w:val="hr-HR"/>
        </w:rPr>
        <w:t xml:space="preserve">Pokazatelj uspješnosti: </w:t>
      </w:r>
    </w:p>
    <w:p w14:paraId="37E36139" w14:textId="5A92461D"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 xml:space="preserve">osigurani su uvjeti za nesmetano obavljanje intervencija na području </w:t>
      </w:r>
      <w:r w:rsidR="00071BCB">
        <w:rPr>
          <w:noProof/>
          <w:sz w:val="24"/>
          <w:szCs w:val="24"/>
          <w:lang w:val="hr-HR"/>
        </w:rPr>
        <w:t>G</w:t>
      </w:r>
      <w:r w:rsidRPr="00C14CB5">
        <w:rPr>
          <w:noProof/>
          <w:sz w:val="24"/>
          <w:szCs w:val="24"/>
          <w:lang w:val="hr-HR"/>
        </w:rPr>
        <w:t>rada,</w:t>
      </w:r>
    </w:p>
    <w:p w14:paraId="2915A54B" w14:textId="31165AC4" w:rsidR="00C143F8" w:rsidRPr="00C14CB5" w:rsidRDefault="00C143F8" w:rsidP="00C143F8">
      <w:pPr>
        <w:numPr>
          <w:ilvl w:val="0"/>
          <w:numId w:val="23"/>
        </w:numPr>
        <w:contextualSpacing/>
        <w:jc w:val="both"/>
        <w:rPr>
          <w:sz w:val="24"/>
          <w:szCs w:val="24"/>
          <w:lang w:val="hr-HR"/>
        </w:rPr>
      </w:pPr>
      <w:r w:rsidRPr="00C14CB5">
        <w:rPr>
          <w:sz w:val="24"/>
          <w:szCs w:val="24"/>
          <w:lang w:val="hr-HR"/>
        </w:rPr>
        <w:t xml:space="preserve">financirala se redovna aktivnost HGSS-a Stanice Istra i Područne vatrogasne zajednice Pula, </w:t>
      </w:r>
    </w:p>
    <w:p w14:paraId="3E730311" w14:textId="65919751"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donesen je Plan operativne provedbe programa aktivnosti Vlade RH u provedbi posebnih mjera zaštite od požara od interesa za RH za područje Grada Pula</w:t>
      </w:r>
      <w:r w:rsidR="00F64837">
        <w:rPr>
          <w:noProof/>
          <w:sz w:val="24"/>
          <w:szCs w:val="24"/>
          <w:lang w:val="hr-HR"/>
        </w:rPr>
        <w:t xml:space="preserve"> </w:t>
      </w:r>
      <w:r w:rsidRPr="00C14CB5">
        <w:rPr>
          <w:noProof/>
          <w:sz w:val="24"/>
          <w:szCs w:val="24"/>
          <w:lang w:val="hr-HR"/>
        </w:rPr>
        <w:t>-</w:t>
      </w:r>
      <w:r w:rsidR="00F64837">
        <w:rPr>
          <w:noProof/>
          <w:sz w:val="24"/>
          <w:szCs w:val="24"/>
          <w:lang w:val="hr-HR"/>
        </w:rPr>
        <w:t xml:space="preserve"> </w:t>
      </w:r>
      <w:r w:rsidRPr="00C14CB5">
        <w:rPr>
          <w:noProof/>
          <w:sz w:val="24"/>
          <w:szCs w:val="24"/>
          <w:lang w:val="hr-HR"/>
        </w:rPr>
        <w:t>Pola za 2023. godinu,</w:t>
      </w:r>
    </w:p>
    <w:p w14:paraId="5D496E54" w14:textId="77777777"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donesen je Plan motrenja, ophodnje, dojave i dežurstva za 2023. godinu,</w:t>
      </w:r>
      <w:r w:rsidRPr="00C14CB5">
        <w:rPr>
          <w:sz w:val="24"/>
          <w:szCs w:val="24"/>
          <w:lang w:val="hr-HR"/>
        </w:rPr>
        <w:t xml:space="preserve"> </w:t>
      </w:r>
    </w:p>
    <w:p w14:paraId="651A6D79" w14:textId="105CE195" w:rsidR="00C143F8" w:rsidRPr="00C14CB5" w:rsidRDefault="00C143F8" w:rsidP="00C143F8">
      <w:pPr>
        <w:numPr>
          <w:ilvl w:val="0"/>
          <w:numId w:val="23"/>
        </w:numPr>
        <w:jc w:val="both"/>
        <w:rPr>
          <w:sz w:val="24"/>
          <w:szCs w:val="24"/>
          <w:lang w:val="hr-HR"/>
        </w:rPr>
      </w:pPr>
      <w:r w:rsidRPr="00C14CB5">
        <w:rPr>
          <w:sz w:val="24"/>
          <w:szCs w:val="24"/>
          <w:lang w:val="hr-HR"/>
        </w:rPr>
        <w:t>održana je sjednica Stožera civilne zaštite Grada Pula</w:t>
      </w:r>
      <w:r w:rsidR="00F64837">
        <w:rPr>
          <w:sz w:val="24"/>
          <w:szCs w:val="24"/>
          <w:lang w:val="hr-HR"/>
        </w:rPr>
        <w:t xml:space="preserve"> </w:t>
      </w:r>
      <w:r w:rsidRPr="00C14CB5">
        <w:rPr>
          <w:sz w:val="24"/>
          <w:szCs w:val="24"/>
          <w:lang w:val="hr-HR"/>
        </w:rPr>
        <w:t>-</w:t>
      </w:r>
      <w:r w:rsidR="00F64837">
        <w:rPr>
          <w:sz w:val="24"/>
          <w:szCs w:val="24"/>
          <w:lang w:val="hr-HR"/>
        </w:rPr>
        <w:t xml:space="preserve"> </w:t>
      </w:r>
      <w:r w:rsidRPr="00C14CB5">
        <w:rPr>
          <w:sz w:val="24"/>
          <w:szCs w:val="24"/>
          <w:lang w:val="hr-HR"/>
        </w:rPr>
        <w:t xml:space="preserve">Pola kao priprema predstojeće protupožarne sezone te se ista administrativno pripremila i odradila a na kojoj su se usvojili Plan aktivnosti za protupožarnu sezonu 2023. godine, Financijski plan za provođenje zadataka tijekom protupožarne sezone 2023. godine te su se odredila Zapovjedna mjesta za koordinaciju gašenja požara protupožarne sezone 2023. godine, </w:t>
      </w:r>
    </w:p>
    <w:p w14:paraId="41E69672" w14:textId="77777777" w:rsidR="00C143F8" w:rsidRPr="00C14CB5" w:rsidRDefault="00C143F8" w:rsidP="00C143F8">
      <w:pPr>
        <w:pStyle w:val="Odlomakpopisa"/>
        <w:widowControl/>
        <w:numPr>
          <w:ilvl w:val="0"/>
          <w:numId w:val="23"/>
        </w:numPr>
        <w:adjustRightInd/>
        <w:spacing w:line="240" w:lineRule="auto"/>
        <w:contextualSpacing w:val="0"/>
        <w:textAlignment w:val="auto"/>
        <w:rPr>
          <w:sz w:val="24"/>
          <w:szCs w:val="24"/>
          <w:lang w:val="hr-HR"/>
        </w:rPr>
      </w:pPr>
      <w:r w:rsidRPr="00C14CB5">
        <w:rPr>
          <w:sz w:val="24"/>
          <w:szCs w:val="24"/>
          <w:lang w:val="hr-HR"/>
        </w:rPr>
        <w:t>održana je prezentacija Plana upravljanja šumom i protupožarna zaštita po mjesnim odborima sukladno Programu upravljanja šumama mjesnih odbora,</w:t>
      </w:r>
    </w:p>
    <w:p w14:paraId="462664F0" w14:textId="77777777" w:rsidR="00C143F8" w:rsidRPr="00C14CB5" w:rsidRDefault="00C143F8" w:rsidP="00C143F8">
      <w:pPr>
        <w:numPr>
          <w:ilvl w:val="0"/>
          <w:numId w:val="23"/>
        </w:numPr>
        <w:contextualSpacing/>
        <w:jc w:val="both"/>
        <w:rPr>
          <w:sz w:val="24"/>
          <w:szCs w:val="24"/>
          <w:lang w:val="hr-HR"/>
        </w:rPr>
      </w:pPr>
      <w:r w:rsidRPr="00C14CB5">
        <w:rPr>
          <w:sz w:val="24"/>
          <w:szCs w:val="24"/>
          <w:lang w:val="hr-HR"/>
        </w:rPr>
        <w:t>provedeno je osposobljavanje za početno gašenje požara za 4 službenika,</w:t>
      </w:r>
    </w:p>
    <w:p w14:paraId="49FB16A4" w14:textId="5644E1AE"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 xml:space="preserve">donesena je Procjena rizika od velikih nesreća i Plan djelovanja civilne zaštite opće namjene </w:t>
      </w:r>
      <w:r w:rsidR="00A24FED">
        <w:rPr>
          <w:noProof/>
          <w:sz w:val="24"/>
          <w:szCs w:val="24"/>
          <w:lang w:val="hr-HR"/>
        </w:rPr>
        <w:t>Grada Pula - Pola</w:t>
      </w:r>
      <w:r w:rsidRPr="00C14CB5">
        <w:rPr>
          <w:noProof/>
          <w:sz w:val="24"/>
          <w:szCs w:val="24"/>
          <w:lang w:val="hr-HR"/>
        </w:rPr>
        <w:t>,</w:t>
      </w:r>
    </w:p>
    <w:p w14:paraId="40A0680C" w14:textId="7FFA8E4A"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osnovana je Postrojba civilne zaštite opće namjene Grada Pula</w:t>
      </w:r>
      <w:r w:rsidR="00F64837">
        <w:rPr>
          <w:noProof/>
          <w:sz w:val="24"/>
          <w:szCs w:val="24"/>
          <w:lang w:val="hr-HR"/>
        </w:rPr>
        <w:t xml:space="preserve"> </w:t>
      </w:r>
      <w:r w:rsidRPr="00C14CB5">
        <w:rPr>
          <w:noProof/>
          <w:sz w:val="24"/>
          <w:szCs w:val="24"/>
          <w:lang w:val="hr-HR"/>
        </w:rPr>
        <w:t>-</w:t>
      </w:r>
      <w:r w:rsidR="00F64837">
        <w:rPr>
          <w:noProof/>
          <w:sz w:val="24"/>
          <w:szCs w:val="24"/>
          <w:lang w:val="hr-HR"/>
        </w:rPr>
        <w:t xml:space="preserve"> </w:t>
      </w:r>
      <w:r w:rsidRPr="00C14CB5">
        <w:rPr>
          <w:noProof/>
          <w:sz w:val="24"/>
          <w:szCs w:val="24"/>
          <w:lang w:val="hr-HR"/>
        </w:rPr>
        <w:t>Pola,</w:t>
      </w:r>
    </w:p>
    <w:p w14:paraId="64C45F5C" w14:textId="6CC48E04"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osposobljen je jedan član Stožera civilne zaštite Grada Pula</w:t>
      </w:r>
      <w:r w:rsidR="00F64837">
        <w:rPr>
          <w:noProof/>
          <w:sz w:val="24"/>
          <w:szCs w:val="24"/>
          <w:lang w:val="hr-HR"/>
        </w:rPr>
        <w:t xml:space="preserve"> </w:t>
      </w:r>
      <w:r w:rsidRPr="00C14CB5">
        <w:rPr>
          <w:noProof/>
          <w:sz w:val="24"/>
          <w:szCs w:val="24"/>
          <w:lang w:val="hr-HR"/>
        </w:rPr>
        <w:t>-</w:t>
      </w:r>
      <w:r w:rsidR="00F64837">
        <w:rPr>
          <w:noProof/>
          <w:sz w:val="24"/>
          <w:szCs w:val="24"/>
          <w:lang w:val="hr-HR"/>
        </w:rPr>
        <w:t xml:space="preserve"> </w:t>
      </w:r>
      <w:r w:rsidRPr="00C14CB5">
        <w:rPr>
          <w:noProof/>
          <w:sz w:val="24"/>
          <w:szCs w:val="24"/>
          <w:lang w:val="hr-HR"/>
        </w:rPr>
        <w:t>Pola,</w:t>
      </w:r>
    </w:p>
    <w:p w14:paraId="5C8B45CE" w14:textId="37AEC292" w:rsidR="00C143F8" w:rsidRPr="00C14CB5" w:rsidRDefault="00C143F8" w:rsidP="00C143F8">
      <w:pPr>
        <w:pStyle w:val="Odlomakpopisa"/>
        <w:widowControl/>
        <w:numPr>
          <w:ilvl w:val="0"/>
          <w:numId w:val="23"/>
        </w:numPr>
        <w:adjustRightInd/>
        <w:spacing w:line="240" w:lineRule="auto"/>
        <w:contextualSpacing w:val="0"/>
        <w:textAlignment w:val="auto"/>
        <w:rPr>
          <w:sz w:val="24"/>
          <w:szCs w:val="24"/>
          <w:lang w:val="hr-HR"/>
        </w:rPr>
      </w:pPr>
      <w:r w:rsidRPr="00C14CB5">
        <w:rPr>
          <w:sz w:val="24"/>
          <w:szCs w:val="24"/>
          <w:lang w:val="hr-HR"/>
        </w:rPr>
        <w:t xml:space="preserve">službenici </w:t>
      </w:r>
      <w:r w:rsidR="00A24FED">
        <w:rPr>
          <w:sz w:val="24"/>
          <w:szCs w:val="24"/>
          <w:lang w:val="hr-HR"/>
        </w:rPr>
        <w:t>Grada Pula - Pola</w:t>
      </w:r>
      <w:r w:rsidRPr="00C14CB5">
        <w:rPr>
          <w:sz w:val="24"/>
          <w:szCs w:val="24"/>
          <w:lang w:val="hr-HR"/>
        </w:rPr>
        <w:t xml:space="preserve"> prisustvovali su dvodnevnoj konferenciji Civilna zaštita i sigurnost gradova – SIGG koja se održala u Gradu Pula</w:t>
      </w:r>
      <w:r w:rsidR="00F64837">
        <w:rPr>
          <w:sz w:val="24"/>
          <w:szCs w:val="24"/>
          <w:lang w:val="hr-HR"/>
        </w:rPr>
        <w:t xml:space="preserve"> </w:t>
      </w:r>
      <w:r w:rsidRPr="00C14CB5">
        <w:rPr>
          <w:sz w:val="24"/>
          <w:szCs w:val="24"/>
          <w:lang w:val="hr-HR"/>
        </w:rPr>
        <w:t>-</w:t>
      </w:r>
      <w:r w:rsidR="00F64837">
        <w:rPr>
          <w:sz w:val="24"/>
          <w:szCs w:val="24"/>
          <w:lang w:val="hr-HR"/>
        </w:rPr>
        <w:t xml:space="preserve"> </w:t>
      </w:r>
      <w:r w:rsidRPr="00C14CB5">
        <w:rPr>
          <w:sz w:val="24"/>
          <w:szCs w:val="24"/>
          <w:lang w:val="hr-HR"/>
        </w:rPr>
        <w:t>Pola,</w:t>
      </w:r>
    </w:p>
    <w:p w14:paraId="6601D390" w14:textId="41A4DF47" w:rsidR="00C143F8" w:rsidRPr="00C14CB5" w:rsidRDefault="00C143F8" w:rsidP="00C143F8">
      <w:pPr>
        <w:pStyle w:val="Odlomakpopisa"/>
        <w:widowControl/>
        <w:numPr>
          <w:ilvl w:val="0"/>
          <w:numId w:val="23"/>
        </w:numPr>
        <w:adjustRightInd/>
        <w:spacing w:line="240" w:lineRule="auto"/>
        <w:contextualSpacing w:val="0"/>
        <w:textAlignment w:val="auto"/>
        <w:rPr>
          <w:sz w:val="24"/>
          <w:szCs w:val="24"/>
          <w:lang w:val="hr-HR"/>
        </w:rPr>
      </w:pPr>
      <w:r w:rsidRPr="00C14CB5">
        <w:rPr>
          <w:sz w:val="24"/>
          <w:szCs w:val="24"/>
          <w:lang w:val="hr-HR"/>
        </w:rPr>
        <w:t>prikupile su se ponude za stambeno zbrinjavanje raseljenih osoba, obradili su se zahtjevi te izvršili nadzori za 6 stambenih jedinica,</w:t>
      </w:r>
    </w:p>
    <w:p w14:paraId="6F1E3272" w14:textId="3EAFFA5D" w:rsidR="00C143F8" w:rsidRPr="00C14CB5" w:rsidRDefault="00C143F8" w:rsidP="00001A21">
      <w:pPr>
        <w:pStyle w:val="Odlomakpopisa"/>
        <w:widowControl/>
        <w:numPr>
          <w:ilvl w:val="0"/>
          <w:numId w:val="51"/>
        </w:numPr>
        <w:adjustRightInd/>
        <w:spacing w:line="240" w:lineRule="auto"/>
        <w:ind w:left="709" w:hanging="283"/>
        <w:contextualSpacing w:val="0"/>
        <w:textAlignment w:val="auto"/>
        <w:rPr>
          <w:sz w:val="24"/>
          <w:szCs w:val="24"/>
          <w:lang w:val="hr-HR"/>
        </w:rPr>
      </w:pPr>
      <w:r w:rsidRPr="00C14CB5">
        <w:rPr>
          <w:noProof/>
          <w:sz w:val="24"/>
          <w:szCs w:val="24"/>
          <w:lang w:val="hr-HR"/>
        </w:rPr>
        <w:t xml:space="preserve">izvršen je tehnički </w:t>
      </w:r>
      <w:r w:rsidRPr="00C14CB5">
        <w:rPr>
          <w:sz w:val="24"/>
          <w:szCs w:val="24"/>
          <w:lang w:val="hr-HR"/>
        </w:rPr>
        <w:t>pregled skloništa osnovne zaštite na području Grada Pula</w:t>
      </w:r>
      <w:r w:rsidR="00F64837">
        <w:rPr>
          <w:sz w:val="24"/>
          <w:szCs w:val="24"/>
          <w:lang w:val="hr-HR"/>
        </w:rPr>
        <w:t xml:space="preserve"> </w:t>
      </w:r>
      <w:r w:rsidRPr="00C14CB5">
        <w:rPr>
          <w:sz w:val="24"/>
          <w:szCs w:val="24"/>
          <w:lang w:val="hr-HR"/>
        </w:rPr>
        <w:t>-</w:t>
      </w:r>
      <w:r w:rsidR="00F64837">
        <w:rPr>
          <w:sz w:val="24"/>
          <w:szCs w:val="24"/>
          <w:lang w:val="hr-HR"/>
        </w:rPr>
        <w:t xml:space="preserve"> </w:t>
      </w:r>
      <w:r w:rsidRPr="00C14CB5">
        <w:rPr>
          <w:sz w:val="24"/>
          <w:szCs w:val="24"/>
          <w:lang w:val="hr-HR"/>
        </w:rPr>
        <w:t>Pola te su izvršena čišćenja prilaza tunelskih skloništa i tretiranje protiv korova,</w:t>
      </w:r>
    </w:p>
    <w:p w14:paraId="74823845" w14:textId="5566B0DA" w:rsidR="00C143F8" w:rsidRPr="00C14CB5" w:rsidRDefault="00C143F8" w:rsidP="00C143F8">
      <w:pPr>
        <w:numPr>
          <w:ilvl w:val="0"/>
          <w:numId w:val="23"/>
        </w:numPr>
        <w:contextualSpacing/>
        <w:jc w:val="both"/>
        <w:rPr>
          <w:sz w:val="24"/>
          <w:szCs w:val="24"/>
          <w:lang w:val="hr-HR"/>
        </w:rPr>
      </w:pPr>
      <w:r w:rsidRPr="00C14CB5">
        <w:rPr>
          <w:sz w:val="24"/>
          <w:szCs w:val="24"/>
          <w:lang w:val="hr-HR"/>
        </w:rPr>
        <w:t>Gradskom vijeću Grada Pula</w:t>
      </w:r>
      <w:r w:rsidR="00071BCB">
        <w:rPr>
          <w:sz w:val="24"/>
          <w:szCs w:val="24"/>
          <w:lang w:val="hr-HR"/>
        </w:rPr>
        <w:t xml:space="preserve"> </w:t>
      </w:r>
      <w:r w:rsidRPr="00C14CB5">
        <w:rPr>
          <w:sz w:val="24"/>
          <w:szCs w:val="24"/>
          <w:lang w:val="hr-HR"/>
        </w:rPr>
        <w:t>-</w:t>
      </w:r>
      <w:r w:rsidR="00071BCB">
        <w:rPr>
          <w:sz w:val="24"/>
          <w:szCs w:val="24"/>
          <w:lang w:val="hr-HR"/>
        </w:rPr>
        <w:t xml:space="preserve"> </w:t>
      </w:r>
      <w:r w:rsidRPr="00C14CB5">
        <w:rPr>
          <w:sz w:val="24"/>
          <w:szCs w:val="24"/>
          <w:lang w:val="hr-HR"/>
        </w:rPr>
        <w:t>Pola podnijeto je Izvješće o izvršenju Plana djelovanja Grada Pula</w:t>
      </w:r>
      <w:r w:rsidR="00F64837">
        <w:rPr>
          <w:sz w:val="24"/>
          <w:szCs w:val="24"/>
          <w:lang w:val="hr-HR"/>
        </w:rPr>
        <w:t xml:space="preserve"> </w:t>
      </w:r>
      <w:r w:rsidRPr="00C14CB5">
        <w:rPr>
          <w:sz w:val="24"/>
          <w:szCs w:val="24"/>
          <w:lang w:val="hr-HR"/>
        </w:rPr>
        <w:t>-</w:t>
      </w:r>
      <w:r w:rsidR="00F64837">
        <w:rPr>
          <w:sz w:val="24"/>
          <w:szCs w:val="24"/>
          <w:lang w:val="hr-HR"/>
        </w:rPr>
        <w:t xml:space="preserve"> </w:t>
      </w:r>
      <w:r w:rsidRPr="00C14CB5">
        <w:rPr>
          <w:sz w:val="24"/>
          <w:szCs w:val="24"/>
          <w:lang w:val="hr-HR"/>
        </w:rPr>
        <w:t>Pola u području prirodnih nepogoda za 2022. godinu</w:t>
      </w:r>
    </w:p>
    <w:p w14:paraId="42B5AED2" w14:textId="6D168AF8" w:rsidR="00C143F8" w:rsidRPr="00C14CB5" w:rsidRDefault="00C143F8" w:rsidP="00C143F8">
      <w:pPr>
        <w:numPr>
          <w:ilvl w:val="0"/>
          <w:numId w:val="23"/>
        </w:numPr>
        <w:contextualSpacing/>
        <w:jc w:val="both"/>
        <w:rPr>
          <w:sz w:val="24"/>
          <w:szCs w:val="24"/>
          <w:lang w:val="hr-HR"/>
        </w:rPr>
      </w:pPr>
      <w:r w:rsidRPr="00C14CB5">
        <w:rPr>
          <w:sz w:val="24"/>
          <w:szCs w:val="24"/>
          <w:lang w:val="hr-HR"/>
        </w:rPr>
        <w:lastRenderedPageBreak/>
        <w:t>provedeno je osposobljavanje iz zaštite na radu za 4 nova djelatnika te 2 povjerenika zaštite na radu,</w:t>
      </w:r>
    </w:p>
    <w:p w14:paraId="4F007C97" w14:textId="77777777" w:rsidR="00C143F8" w:rsidRPr="00C14CB5" w:rsidRDefault="00C143F8" w:rsidP="00C143F8">
      <w:pPr>
        <w:numPr>
          <w:ilvl w:val="0"/>
          <w:numId w:val="23"/>
        </w:numPr>
        <w:contextualSpacing/>
        <w:jc w:val="both"/>
        <w:rPr>
          <w:noProof/>
          <w:sz w:val="24"/>
          <w:szCs w:val="24"/>
          <w:lang w:val="hr-HR"/>
        </w:rPr>
      </w:pPr>
      <w:r w:rsidRPr="00C14CB5">
        <w:rPr>
          <w:noProof/>
          <w:sz w:val="24"/>
          <w:szCs w:val="24"/>
          <w:lang w:val="hr-HR"/>
        </w:rPr>
        <w:t>izabrani su novi povjerenici zaštite na radu,</w:t>
      </w:r>
    </w:p>
    <w:p w14:paraId="60B87F93" w14:textId="083B71EA" w:rsidR="00C143F8" w:rsidRPr="00C14CB5" w:rsidRDefault="00C143F8" w:rsidP="00C143F8">
      <w:pPr>
        <w:numPr>
          <w:ilvl w:val="0"/>
          <w:numId w:val="23"/>
        </w:numPr>
        <w:contextualSpacing/>
        <w:jc w:val="both"/>
        <w:rPr>
          <w:noProof/>
          <w:sz w:val="24"/>
          <w:szCs w:val="24"/>
          <w:lang w:val="hr-HR"/>
        </w:rPr>
      </w:pPr>
      <w:r w:rsidRPr="00C14CB5">
        <w:rPr>
          <w:noProof/>
          <w:sz w:val="24"/>
          <w:szCs w:val="24"/>
          <w:lang w:val="hr-HR"/>
        </w:rPr>
        <w:t>donesen je Plan rada Spasilačke službe na kupalištima na području Grada Pula</w:t>
      </w:r>
      <w:r w:rsidR="00F64837">
        <w:rPr>
          <w:noProof/>
          <w:sz w:val="24"/>
          <w:szCs w:val="24"/>
          <w:lang w:val="hr-HR"/>
        </w:rPr>
        <w:t xml:space="preserve"> </w:t>
      </w:r>
      <w:r w:rsidRPr="00C14CB5">
        <w:rPr>
          <w:noProof/>
          <w:sz w:val="24"/>
          <w:szCs w:val="24"/>
          <w:lang w:val="hr-HR"/>
        </w:rPr>
        <w:t>-</w:t>
      </w:r>
      <w:r w:rsidR="00F64837">
        <w:rPr>
          <w:noProof/>
          <w:sz w:val="24"/>
          <w:szCs w:val="24"/>
          <w:lang w:val="hr-HR"/>
        </w:rPr>
        <w:t xml:space="preserve"> </w:t>
      </w:r>
      <w:r w:rsidRPr="00C14CB5">
        <w:rPr>
          <w:noProof/>
          <w:sz w:val="24"/>
          <w:szCs w:val="24"/>
          <w:lang w:val="hr-HR"/>
        </w:rPr>
        <w:t>Pola u 2023. godini i Odluka o uspostavi Spasilačke službe na kupalištima na području Grada Pula</w:t>
      </w:r>
      <w:r w:rsidR="00F64837">
        <w:rPr>
          <w:noProof/>
          <w:sz w:val="24"/>
          <w:szCs w:val="24"/>
          <w:lang w:val="hr-HR"/>
        </w:rPr>
        <w:t xml:space="preserve"> </w:t>
      </w:r>
      <w:r w:rsidRPr="00C14CB5">
        <w:rPr>
          <w:noProof/>
          <w:sz w:val="24"/>
          <w:szCs w:val="24"/>
          <w:lang w:val="hr-HR"/>
        </w:rPr>
        <w:t>-</w:t>
      </w:r>
      <w:r w:rsidR="00F64837">
        <w:rPr>
          <w:noProof/>
          <w:sz w:val="24"/>
          <w:szCs w:val="24"/>
          <w:lang w:val="hr-HR"/>
        </w:rPr>
        <w:t xml:space="preserve"> </w:t>
      </w:r>
      <w:r w:rsidRPr="00C14CB5">
        <w:rPr>
          <w:noProof/>
          <w:sz w:val="24"/>
          <w:szCs w:val="24"/>
          <w:lang w:val="hr-HR"/>
        </w:rPr>
        <w:t>Pola u 2023. godini,</w:t>
      </w:r>
    </w:p>
    <w:p w14:paraId="210318A0" w14:textId="3D7333A5" w:rsidR="00C143F8" w:rsidRPr="00C14CB5" w:rsidRDefault="00C143F8" w:rsidP="00C143F8">
      <w:pPr>
        <w:numPr>
          <w:ilvl w:val="0"/>
          <w:numId w:val="23"/>
        </w:numPr>
        <w:contextualSpacing/>
        <w:jc w:val="both"/>
        <w:rPr>
          <w:noProof/>
          <w:sz w:val="24"/>
          <w:szCs w:val="24"/>
          <w:lang w:val="hr-HR"/>
        </w:rPr>
      </w:pPr>
      <w:r w:rsidRPr="00C14CB5">
        <w:rPr>
          <w:noProof/>
          <w:sz w:val="24"/>
          <w:szCs w:val="24"/>
          <w:lang w:val="hr-HR"/>
        </w:rPr>
        <w:t xml:space="preserve">provedena je jednostavna </w:t>
      </w:r>
      <w:r w:rsidRPr="00C14CB5">
        <w:rPr>
          <w:sz w:val="24"/>
          <w:szCs w:val="24"/>
          <w:lang w:val="hr-HR"/>
        </w:rPr>
        <w:t>nabava za uslugu postavljanja, skidanja, održavanja, zamjene i skladištenja psiholoških brana na plažama na području Grada Pula</w:t>
      </w:r>
      <w:r w:rsidR="00F64837">
        <w:rPr>
          <w:sz w:val="24"/>
          <w:szCs w:val="24"/>
          <w:lang w:val="hr-HR"/>
        </w:rPr>
        <w:t xml:space="preserve"> </w:t>
      </w:r>
      <w:r w:rsidRPr="00C14CB5">
        <w:rPr>
          <w:sz w:val="24"/>
          <w:szCs w:val="24"/>
          <w:lang w:val="hr-HR"/>
        </w:rPr>
        <w:t>-</w:t>
      </w:r>
      <w:r w:rsidR="00F64837">
        <w:rPr>
          <w:sz w:val="24"/>
          <w:szCs w:val="24"/>
          <w:lang w:val="hr-HR"/>
        </w:rPr>
        <w:t xml:space="preserve"> </w:t>
      </w:r>
      <w:r w:rsidRPr="00C14CB5">
        <w:rPr>
          <w:sz w:val="24"/>
          <w:szCs w:val="24"/>
          <w:lang w:val="hr-HR"/>
        </w:rPr>
        <w:t>Pola.</w:t>
      </w:r>
    </w:p>
    <w:p w14:paraId="07FE3F51" w14:textId="77777777" w:rsidR="005C6A2C" w:rsidRPr="00C14CB5" w:rsidRDefault="005C6A2C" w:rsidP="005C6A2C">
      <w:pPr>
        <w:pStyle w:val="Odlomakpopisa"/>
        <w:spacing w:line="240" w:lineRule="auto"/>
        <w:ind w:firstLine="0"/>
        <w:rPr>
          <w:noProof/>
          <w:color w:val="FF0000"/>
          <w:sz w:val="24"/>
          <w:szCs w:val="24"/>
          <w:lang w:val="hr-HR"/>
        </w:rPr>
      </w:pPr>
    </w:p>
    <w:p w14:paraId="3FCFB1E2" w14:textId="320FFA43" w:rsidR="005C6A2C" w:rsidRPr="00C14CB5" w:rsidRDefault="005C6A2C" w:rsidP="005C6A2C">
      <w:pPr>
        <w:pStyle w:val="Uvuenotijeloteksta"/>
        <w:jc w:val="both"/>
        <w:rPr>
          <w:i w:val="0"/>
          <w:noProof/>
          <w:sz w:val="24"/>
          <w:lang w:val="hr-HR"/>
        </w:rPr>
      </w:pPr>
      <w:r w:rsidRPr="00C14CB5">
        <w:rPr>
          <w:i w:val="0"/>
          <w:noProof/>
          <w:sz w:val="24"/>
          <w:lang w:val="hr-HR"/>
        </w:rPr>
        <w:t xml:space="preserve">Program Organiziranje i provođenje zaštite i spašavanja; rashodi za provođenje programa planirani su u  iznosu od </w:t>
      </w:r>
      <w:r w:rsidR="00C26118">
        <w:rPr>
          <w:i w:val="0"/>
          <w:noProof/>
          <w:sz w:val="24"/>
          <w:lang w:val="hr-HR"/>
        </w:rPr>
        <w:t>1.496.321</w:t>
      </w:r>
      <w:r w:rsidR="00C42E33" w:rsidRPr="00C14CB5">
        <w:rPr>
          <w:i w:val="0"/>
          <w:noProof/>
          <w:sz w:val="24"/>
          <w:lang w:val="hr-HR"/>
        </w:rPr>
        <w:t>,00</w:t>
      </w:r>
      <w:r w:rsidRPr="00C14CB5">
        <w:rPr>
          <w:i w:val="0"/>
          <w:noProof/>
          <w:sz w:val="24"/>
          <w:lang w:val="hr-HR"/>
        </w:rPr>
        <w:t xml:space="preserve"> EUR, a izvršeni u iznosu od </w:t>
      </w:r>
      <w:r w:rsidR="00C42E33" w:rsidRPr="00C14CB5">
        <w:rPr>
          <w:i w:val="0"/>
          <w:noProof/>
          <w:sz w:val="24"/>
          <w:lang w:val="hr-HR"/>
        </w:rPr>
        <w:t>1.</w:t>
      </w:r>
      <w:r w:rsidR="00C26118">
        <w:rPr>
          <w:i w:val="0"/>
          <w:noProof/>
          <w:sz w:val="24"/>
          <w:lang w:val="hr-HR"/>
        </w:rPr>
        <w:t>472.154,57</w:t>
      </w:r>
      <w:r w:rsidRPr="00C14CB5">
        <w:rPr>
          <w:i w:val="0"/>
          <w:noProof/>
          <w:sz w:val="24"/>
          <w:lang w:val="hr-HR"/>
        </w:rPr>
        <w:t xml:space="preserve"> EUR ili </w:t>
      </w:r>
      <w:r w:rsidR="00C26118">
        <w:rPr>
          <w:i w:val="0"/>
          <w:noProof/>
          <w:sz w:val="24"/>
          <w:lang w:val="hr-HR"/>
        </w:rPr>
        <w:t>98,38</w:t>
      </w:r>
      <w:r w:rsidRPr="00C14CB5">
        <w:rPr>
          <w:i w:val="0"/>
          <w:noProof/>
          <w:sz w:val="24"/>
          <w:lang w:val="hr-HR"/>
        </w:rPr>
        <w:t xml:space="preserve">% u odnosu na plan. U okviru programa planirano je </w:t>
      </w:r>
      <w:r w:rsidR="00C26118">
        <w:rPr>
          <w:i w:val="0"/>
          <w:noProof/>
          <w:sz w:val="24"/>
          <w:lang w:val="hr-HR"/>
        </w:rPr>
        <w:t>šest</w:t>
      </w:r>
      <w:r w:rsidRPr="00C14CB5">
        <w:rPr>
          <w:i w:val="0"/>
          <w:noProof/>
          <w:sz w:val="24"/>
          <w:lang w:val="hr-HR"/>
        </w:rPr>
        <w:t xml:space="preserve"> Aktivnosti i to:</w:t>
      </w:r>
    </w:p>
    <w:p w14:paraId="1DE8126E" w14:textId="77777777" w:rsidR="005C6A2C" w:rsidRPr="00C14CB5" w:rsidRDefault="005C6A2C" w:rsidP="005C6A2C">
      <w:pPr>
        <w:pStyle w:val="Odlomakpopisa"/>
        <w:spacing w:line="240" w:lineRule="auto"/>
        <w:ind w:left="0" w:firstLine="709"/>
        <w:rPr>
          <w:b/>
          <w:i/>
          <w:noProof/>
          <w:sz w:val="24"/>
          <w:szCs w:val="24"/>
          <w:lang w:val="hr-HR"/>
        </w:rPr>
      </w:pPr>
    </w:p>
    <w:p w14:paraId="6B17CBF1" w14:textId="43BD5E6E" w:rsidR="005C6A2C" w:rsidRPr="008B4773" w:rsidRDefault="005C6A2C" w:rsidP="005C6A2C">
      <w:pPr>
        <w:pStyle w:val="Odlomakpopisa"/>
        <w:spacing w:line="240" w:lineRule="auto"/>
        <w:ind w:left="0" w:firstLine="709"/>
        <w:rPr>
          <w:iCs/>
          <w:noProof/>
          <w:sz w:val="24"/>
          <w:lang w:val="hr-HR"/>
        </w:rPr>
      </w:pPr>
      <w:r w:rsidRPr="008B4773">
        <w:rPr>
          <w:bCs/>
          <w:iCs/>
          <w:noProof/>
          <w:sz w:val="24"/>
          <w:szCs w:val="24"/>
          <w:lang w:val="hr-HR"/>
        </w:rPr>
        <w:t xml:space="preserve">Korisnik: </w:t>
      </w:r>
      <w:r w:rsidRPr="008B4773">
        <w:rPr>
          <w:bCs/>
          <w:iCs/>
          <w:noProof/>
          <w:sz w:val="24"/>
          <w:lang w:val="hr-HR"/>
        </w:rPr>
        <w:t>Javna vatrogasna postrojba Pula;</w:t>
      </w:r>
      <w:r w:rsidRPr="008B4773">
        <w:rPr>
          <w:b/>
          <w:iCs/>
          <w:noProof/>
          <w:sz w:val="24"/>
          <w:lang w:val="hr-HR"/>
        </w:rPr>
        <w:t xml:space="preserve"> </w:t>
      </w:r>
      <w:r w:rsidRPr="008B4773">
        <w:rPr>
          <w:iCs/>
          <w:noProof/>
          <w:sz w:val="24"/>
          <w:lang w:val="hr-HR"/>
        </w:rPr>
        <w:t xml:space="preserve">rashodi su planirani u iznosu od </w:t>
      </w:r>
      <w:r w:rsidR="00C26118" w:rsidRPr="008B4773">
        <w:rPr>
          <w:iCs/>
          <w:noProof/>
          <w:sz w:val="24"/>
          <w:lang w:val="hr-HR"/>
        </w:rPr>
        <w:t>1.322.</w:t>
      </w:r>
      <w:r w:rsidR="003150C7" w:rsidRPr="008B4773">
        <w:rPr>
          <w:iCs/>
          <w:noProof/>
          <w:sz w:val="24"/>
          <w:lang w:val="hr-HR"/>
        </w:rPr>
        <w:t>680,00</w:t>
      </w:r>
      <w:r w:rsidR="00EE0B63" w:rsidRPr="008B4773">
        <w:rPr>
          <w:iCs/>
          <w:noProof/>
          <w:sz w:val="24"/>
          <w:lang w:val="hr-HR"/>
        </w:rPr>
        <w:t xml:space="preserve"> EUR</w:t>
      </w:r>
      <w:r w:rsidRPr="008B4773">
        <w:rPr>
          <w:iCs/>
          <w:noProof/>
          <w:sz w:val="24"/>
          <w:lang w:val="hr-HR"/>
        </w:rPr>
        <w:t xml:space="preserve">, a izvršeni u iznosu od </w:t>
      </w:r>
      <w:r w:rsidR="003150C7" w:rsidRPr="008B4773">
        <w:rPr>
          <w:iCs/>
          <w:noProof/>
          <w:sz w:val="24"/>
          <w:lang w:val="hr-HR"/>
        </w:rPr>
        <w:t>1.300.945,34</w:t>
      </w:r>
      <w:r w:rsidRPr="008B4773">
        <w:rPr>
          <w:iCs/>
          <w:noProof/>
          <w:sz w:val="24"/>
          <w:lang w:val="hr-HR"/>
        </w:rPr>
        <w:t xml:space="preserve"> EUR ili </w:t>
      </w:r>
      <w:r w:rsidR="003150C7" w:rsidRPr="008B4773">
        <w:rPr>
          <w:iCs/>
          <w:noProof/>
          <w:sz w:val="24"/>
          <w:lang w:val="hr-HR"/>
        </w:rPr>
        <w:t>98,36</w:t>
      </w:r>
      <w:r w:rsidRPr="008B4773">
        <w:rPr>
          <w:iCs/>
          <w:noProof/>
          <w:sz w:val="24"/>
          <w:lang w:val="hr-HR"/>
        </w:rPr>
        <w:t>% u odnosu na plan.</w:t>
      </w:r>
    </w:p>
    <w:p w14:paraId="0AF7CF6B" w14:textId="77777777" w:rsidR="005C6A2C" w:rsidRPr="008B4773" w:rsidRDefault="005C6A2C" w:rsidP="005C6A2C">
      <w:pPr>
        <w:ind w:firstLine="720"/>
        <w:jc w:val="both"/>
        <w:rPr>
          <w:iCs/>
          <w:noProof/>
          <w:sz w:val="24"/>
          <w:lang w:val="hr-HR"/>
        </w:rPr>
      </w:pPr>
    </w:p>
    <w:p w14:paraId="5FDD00E1" w14:textId="227B21EC" w:rsidR="005C6A2C" w:rsidRPr="008B4773" w:rsidRDefault="005C6A2C" w:rsidP="005C6A2C">
      <w:pPr>
        <w:ind w:firstLine="720"/>
        <w:jc w:val="both"/>
        <w:rPr>
          <w:iCs/>
          <w:noProof/>
          <w:sz w:val="24"/>
          <w:lang w:val="hr-HR"/>
        </w:rPr>
      </w:pPr>
      <w:r w:rsidRPr="008B4773">
        <w:rPr>
          <w:iCs/>
          <w:noProof/>
          <w:sz w:val="24"/>
          <w:lang w:val="hr-HR"/>
        </w:rPr>
        <w:t xml:space="preserve">Aktivnost: Financiranje Javne vatrogasne postrojbe Pula; </w:t>
      </w:r>
      <w:r w:rsidR="003150C7" w:rsidRPr="008B4773">
        <w:rPr>
          <w:iCs/>
          <w:noProof/>
          <w:sz w:val="24"/>
          <w:lang w:val="hr-HR"/>
        </w:rPr>
        <w:t>rashodi su planirani u iznosu od 1.322.680,00 EUR, a izvršeni u iznosu od 1.300.945,34 EUR ili 98,36% u odnosu na plan</w:t>
      </w:r>
      <w:r w:rsidRPr="008B4773">
        <w:rPr>
          <w:iCs/>
          <w:noProof/>
          <w:sz w:val="24"/>
          <w:lang w:val="hr-HR"/>
        </w:rPr>
        <w:t>.</w:t>
      </w:r>
    </w:p>
    <w:p w14:paraId="3C779CBE" w14:textId="77777777" w:rsidR="005C6A2C" w:rsidRPr="008B4773" w:rsidRDefault="005C6A2C" w:rsidP="005C6A2C">
      <w:pPr>
        <w:ind w:firstLine="708"/>
        <w:jc w:val="both"/>
        <w:rPr>
          <w:iCs/>
          <w:noProof/>
          <w:sz w:val="24"/>
          <w:szCs w:val="24"/>
          <w:lang w:val="hr-HR"/>
        </w:rPr>
      </w:pPr>
      <w:bookmarkStart w:id="14" w:name="_Hlk64455628"/>
      <w:r w:rsidRPr="008B4773">
        <w:rPr>
          <w:iCs/>
          <w:noProof/>
          <w:sz w:val="24"/>
          <w:szCs w:val="24"/>
          <w:lang w:val="hr-HR"/>
        </w:rPr>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14:paraId="53C4F92B" w14:textId="77777777" w:rsidR="005C6A2C" w:rsidRPr="008B4773" w:rsidRDefault="005C6A2C" w:rsidP="005C6A2C">
      <w:pPr>
        <w:ind w:firstLine="720"/>
        <w:jc w:val="both"/>
        <w:rPr>
          <w:iCs/>
          <w:noProof/>
          <w:sz w:val="24"/>
          <w:lang w:val="hr-HR"/>
        </w:rPr>
      </w:pPr>
    </w:p>
    <w:p w14:paraId="4697BFC9" w14:textId="645CE380" w:rsidR="005C6A2C" w:rsidRPr="00C14CB5" w:rsidRDefault="005C6A2C" w:rsidP="005C6A2C">
      <w:pPr>
        <w:ind w:firstLine="709"/>
        <w:jc w:val="both"/>
        <w:rPr>
          <w:sz w:val="24"/>
          <w:szCs w:val="24"/>
          <w:lang w:val="hr-HR"/>
        </w:rPr>
      </w:pPr>
      <w:r w:rsidRPr="00C14CB5">
        <w:rPr>
          <w:sz w:val="24"/>
          <w:szCs w:val="24"/>
          <w:lang w:val="hr-HR"/>
        </w:rPr>
        <w:t xml:space="preserve">Rashodi za zaposlene izvršeni su u iznosu od </w:t>
      </w:r>
      <w:r w:rsidR="003150C7">
        <w:rPr>
          <w:sz w:val="24"/>
          <w:szCs w:val="24"/>
          <w:lang w:val="hr-HR"/>
        </w:rPr>
        <w:t>1.148.851,99</w:t>
      </w:r>
      <w:r w:rsidRPr="00C14CB5">
        <w:rPr>
          <w:sz w:val="24"/>
          <w:szCs w:val="24"/>
          <w:lang w:val="hr-HR"/>
        </w:rPr>
        <w:t xml:space="preserve"> EUR, za isplatu plaća i materijalnih prava za 74 djelatnika Javne vatrogasne postrojbe. </w:t>
      </w:r>
    </w:p>
    <w:p w14:paraId="46A561B4" w14:textId="6A178443" w:rsidR="005C6A2C" w:rsidRPr="00C14CB5" w:rsidRDefault="005C6A2C" w:rsidP="005C6A2C">
      <w:pPr>
        <w:ind w:firstLine="720"/>
        <w:jc w:val="both"/>
        <w:rPr>
          <w:sz w:val="24"/>
          <w:szCs w:val="24"/>
          <w:lang w:val="hr-HR"/>
        </w:rPr>
      </w:pPr>
      <w:r w:rsidRPr="00C14CB5">
        <w:rPr>
          <w:sz w:val="24"/>
          <w:szCs w:val="24"/>
          <w:lang w:val="hr-HR"/>
        </w:rPr>
        <w:t xml:space="preserve">Materijalni rashodi izvršeni su u iznosu </w:t>
      </w:r>
      <w:r w:rsidR="003150C7">
        <w:rPr>
          <w:rFonts w:eastAsiaTheme="minorHAnsi"/>
          <w:sz w:val="24"/>
          <w:szCs w:val="24"/>
          <w:lang w:val="hr-HR" w:eastAsia="en-US"/>
        </w:rPr>
        <w:t>136.188,33</w:t>
      </w:r>
      <w:r w:rsidRPr="00C14CB5">
        <w:rPr>
          <w:rFonts w:eastAsiaTheme="minorHAnsi"/>
          <w:sz w:val="24"/>
          <w:szCs w:val="24"/>
          <w:lang w:val="hr-HR" w:eastAsia="en-US"/>
        </w:rPr>
        <w:t xml:space="preserve"> </w:t>
      </w:r>
      <w:r w:rsidRPr="00C14CB5">
        <w:rPr>
          <w:sz w:val="24"/>
          <w:szCs w:val="24"/>
          <w:lang w:val="hr-HR"/>
        </w:rPr>
        <w:t xml:space="preserve">EUR, za </w:t>
      </w:r>
      <w:r w:rsidRPr="00C14CB5">
        <w:rPr>
          <w:noProof/>
          <w:sz w:val="24"/>
          <w:lang w:val="hr-HR"/>
        </w:rPr>
        <w:t xml:space="preserve">službena putovanja, naknade za prijevoz, stručno usavršavanje, uredski materijal, energiju, materijal i dijelovi za tekuće i investicijsko održavanje, sitni inventar, službenu, radnu i zaštitnu odjeću i obuću, usluge telefona, tekuće i investicijsko održavanje, usluge promidžbe i informiranja, komunalne usluge, zakupnine, zdravstvene usluge, intelektualne i osobne usluge, računalne usluge, usluge pri registraciji prijevoznih sredstava, premije osiguranja, reprezentaciju, članarine, ostale nespomenute rashode poslovanja </w:t>
      </w:r>
      <w:r w:rsidRPr="00C14CB5">
        <w:rPr>
          <w:sz w:val="24"/>
          <w:szCs w:val="24"/>
          <w:lang w:val="hr-HR"/>
        </w:rPr>
        <w:t>i drugo.</w:t>
      </w:r>
    </w:p>
    <w:p w14:paraId="51A20E81" w14:textId="2B23E524" w:rsidR="005C6A2C" w:rsidRPr="00C14CB5" w:rsidRDefault="005C6A2C" w:rsidP="005C6A2C">
      <w:pPr>
        <w:ind w:firstLine="709"/>
        <w:jc w:val="both"/>
        <w:rPr>
          <w:sz w:val="24"/>
          <w:szCs w:val="24"/>
          <w:lang w:val="hr-HR"/>
        </w:rPr>
      </w:pPr>
      <w:r w:rsidRPr="00C14CB5">
        <w:rPr>
          <w:sz w:val="24"/>
          <w:szCs w:val="24"/>
          <w:lang w:val="hr-HR"/>
        </w:rPr>
        <w:t xml:space="preserve">Financijski rashodi izvršeni su u iznosu od </w:t>
      </w:r>
      <w:r w:rsidR="004F24D1" w:rsidRPr="00C14CB5">
        <w:rPr>
          <w:sz w:val="24"/>
          <w:szCs w:val="24"/>
          <w:lang w:val="hr-HR"/>
        </w:rPr>
        <w:t>0,35</w:t>
      </w:r>
      <w:r w:rsidRPr="00C14CB5">
        <w:rPr>
          <w:sz w:val="24"/>
          <w:szCs w:val="24"/>
          <w:lang w:val="hr-HR"/>
        </w:rPr>
        <w:t xml:space="preserve"> EUR.</w:t>
      </w:r>
    </w:p>
    <w:p w14:paraId="6EC056B6" w14:textId="11D5174A" w:rsidR="005C6A2C" w:rsidRPr="00C14CB5" w:rsidRDefault="005C6A2C" w:rsidP="005C6A2C">
      <w:pPr>
        <w:ind w:firstLine="709"/>
        <w:jc w:val="both"/>
        <w:rPr>
          <w:b/>
          <w:bCs/>
          <w:sz w:val="24"/>
          <w:szCs w:val="24"/>
          <w:lang w:val="hr-HR"/>
        </w:rPr>
      </w:pPr>
      <w:r w:rsidRPr="00C14CB5">
        <w:rPr>
          <w:sz w:val="24"/>
          <w:szCs w:val="24"/>
          <w:lang w:val="hr-HR"/>
        </w:rPr>
        <w:t xml:space="preserve">Rashodi za nabavu proizvedene dugotrajne imovine izvršeni su u iznosu od </w:t>
      </w:r>
      <w:r w:rsidR="003150C7">
        <w:rPr>
          <w:rFonts w:eastAsiaTheme="minorHAnsi"/>
          <w:sz w:val="24"/>
          <w:szCs w:val="24"/>
          <w:lang w:val="hr-HR" w:eastAsia="en-US"/>
        </w:rPr>
        <w:t>15.904,67</w:t>
      </w:r>
      <w:r w:rsidRPr="00C14CB5">
        <w:rPr>
          <w:rFonts w:eastAsiaTheme="minorHAnsi"/>
          <w:sz w:val="24"/>
          <w:szCs w:val="24"/>
          <w:lang w:val="hr-HR" w:eastAsia="en-US"/>
        </w:rPr>
        <w:t xml:space="preserve"> </w:t>
      </w:r>
      <w:r w:rsidRPr="00C14CB5">
        <w:rPr>
          <w:sz w:val="24"/>
          <w:szCs w:val="24"/>
          <w:lang w:val="hr-HR"/>
        </w:rPr>
        <w:t xml:space="preserve">EUR, odnose se na nabavu </w:t>
      </w:r>
      <w:r w:rsidRPr="00C14CB5">
        <w:rPr>
          <w:noProof/>
          <w:sz w:val="24"/>
          <w:szCs w:val="24"/>
          <w:lang w:val="hr-HR"/>
        </w:rPr>
        <w:t>uredske opreme i namještaja</w:t>
      </w:r>
      <w:r w:rsidR="00ED5C7F" w:rsidRPr="00C14CB5">
        <w:rPr>
          <w:noProof/>
          <w:sz w:val="24"/>
          <w:szCs w:val="24"/>
          <w:lang w:val="hr-HR"/>
        </w:rPr>
        <w:t xml:space="preserve"> (metalni ormar i fotokopirni aparat)</w:t>
      </w:r>
      <w:r w:rsidRPr="00C14CB5">
        <w:rPr>
          <w:noProof/>
          <w:sz w:val="24"/>
          <w:szCs w:val="24"/>
          <w:lang w:val="hr-HR"/>
        </w:rPr>
        <w:t>, komunikacijske opreme</w:t>
      </w:r>
      <w:r w:rsidR="00ED5C7F" w:rsidRPr="00C14CB5">
        <w:rPr>
          <w:noProof/>
          <w:sz w:val="24"/>
          <w:szCs w:val="24"/>
          <w:lang w:val="hr-HR"/>
        </w:rPr>
        <w:t xml:space="preserve"> (primljena donacija-telefinska centrala i firewall/router/VPN uređaj)</w:t>
      </w:r>
      <w:r w:rsidRPr="00C14CB5">
        <w:rPr>
          <w:noProof/>
          <w:sz w:val="24"/>
          <w:szCs w:val="24"/>
          <w:lang w:val="hr-HR"/>
        </w:rPr>
        <w:t>, opreme za održavanje i zaštitu</w:t>
      </w:r>
      <w:r w:rsidRPr="00C14CB5">
        <w:rPr>
          <w:sz w:val="24"/>
          <w:szCs w:val="24"/>
          <w:lang w:val="hr-HR"/>
        </w:rPr>
        <w:t>,</w:t>
      </w:r>
      <w:r w:rsidRPr="00C14CB5">
        <w:rPr>
          <w:noProof/>
          <w:sz w:val="24"/>
          <w:szCs w:val="24"/>
          <w:lang w:val="hr-HR"/>
        </w:rPr>
        <w:t xml:space="preserve"> </w:t>
      </w:r>
      <w:r w:rsidRPr="00C14CB5">
        <w:rPr>
          <w:sz w:val="24"/>
          <w:szCs w:val="24"/>
          <w:lang w:val="hr-HR"/>
        </w:rPr>
        <w:t>uređaja, strojeva i opreme za ostale namjene</w:t>
      </w:r>
      <w:r w:rsidR="00ED5C7F" w:rsidRPr="00C14CB5">
        <w:rPr>
          <w:sz w:val="24"/>
          <w:szCs w:val="24"/>
          <w:lang w:val="hr-HR"/>
        </w:rPr>
        <w:t xml:space="preserve"> (mrežni </w:t>
      </w:r>
      <w:r w:rsidR="00C14CB5" w:rsidRPr="00C14CB5">
        <w:rPr>
          <w:sz w:val="24"/>
          <w:szCs w:val="24"/>
          <w:lang w:val="hr-HR"/>
        </w:rPr>
        <w:t>uređaj</w:t>
      </w:r>
      <w:r w:rsidR="00ED5C7F" w:rsidRPr="00C14CB5">
        <w:rPr>
          <w:sz w:val="24"/>
          <w:szCs w:val="24"/>
          <w:lang w:val="hr-HR"/>
        </w:rPr>
        <w:t xml:space="preserve"> za snimanje govorne komunikacije radio uređaja)</w:t>
      </w:r>
      <w:r w:rsidRPr="00C14CB5">
        <w:rPr>
          <w:sz w:val="24"/>
          <w:szCs w:val="24"/>
          <w:lang w:val="hr-HR"/>
        </w:rPr>
        <w:t xml:space="preserve">, </w:t>
      </w:r>
      <w:r w:rsidRPr="00C14CB5">
        <w:rPr>
          <w:noProof/>
          <w:sz w:val="24"/>
          <w:szCs w:val="24"/>
          <w:lang w:val="hr-HR"/>
        </w:rPr>
        <w:t>ulaganja u računalne programe</w:t>
      </w:r>
      <w:r w:rsidR="00ED5C7F" w:rsidRPr="00C14CB5">
        <w:rPr>
          <w:noProof/>
          <w:sz w:val="24"/>
          <w:szCs w:val="24"/>
          <w:lang w:val="hr-HR"/>
        </w:rPr>
        <w:t xml:space="preserve"> (program za telefonsku centralu i firewall/router/VPN uređaj te program za uređaj za snimanje govorne komunikacije)</w:t>
      </w:r>
      <w:r w:rsidRPr="00C14CB5">
        <w:rPr>
          <w:sz w:val="24"/>
          <w:szCs w:val="24"/>
          <w:lang w:val="hr-HR"/>
        </w:rPr>
        <w:t>.</w:t>
      </w:r>
    </w:p>
    <w:p w14:paraId="63CB7016" w14:textId="77777777" w:rsidR="005C6A2C" w:rsidRPr="00C14CB5" w:rsidRDefault="005C6A2C" w:rsidP="005C6A2C">
      <w:pPr>
        <w:ind w:firstLine="709"/>
        <w:jc w:val="both"/>
        <w:rPr>
          <w:noProof/>
          <w:sz w:val="24"/>
          <w:lang w:val="hr-HR"/>
        </w:rPr>
      </w:pPr>
    </w:p>
    <w:p w14:paraId="0E97F275" w14:textId="396ECDE6" w:rsidR="005C6A2C" w:rsidRPr="00C14CB5" w:rsidRDefault="005C6A2C" w:rsidP="005C6A2C">
      <w:pPr>
        <w:ind w:firstLine="709"/>
        <w:jc w:val="both"/>
        <w:rPr>
          <w:noProof/>
          <w:sz w:val="24"/>
          <w:szCs w:val="24"/>
          <w:lang w:val="hr-HR"/>
        </w:rPr>
      </w:pPr>
      <w:r w:rsidRPr="00C14CB5">
        <w:rPr>
          <w:noProof/>
          <w:sz w:val="24"/>
          <w:szCs w:val="24"/>
          <w:lang w:val="hr-HR"/>
        </w:rPr>
        <w:t xml:space="preserve">Temeljem Sporazuma o udjelu u financiranju redovne djelatnosti Javne vatrogasne postrojbe Pula, djelatnost ustanove financirana je iz decentraliziranih sredstava, proračuna Grada Vodnjana </w:t>
      </w:r>
      <w:r w:rsidR="00071BCB">
        <w:rPr>
          <w:noProof/>
          <w:sz w:val="24"/>
          <w:szCs w:val="24"/>
          <w:lang w:val="hr-HR"/>
        </w:rPr>
        <w:t xml:space="preserve">– Dignano, </w:t>
      </w:r>
      <w:r w:rsidRPr="00C14CB5">
        <w:rPr>
          <w:noProof/>
          <w:sz w:val="24"/>
          <w:szCs w:val="24"/>
          <w:lang w:val="hr-HR"/>
        </w:rPr>
        <w:t>općinskih proračuna osnivača, proračuna Grada Pul</w:t>
      </w:r>
      <w:r w:rsidR="0087146B" w:rsidRPr="00C14CB5">
        <w:rPr>
          <w:noProof/>
          <w:sz w:val="24"/>
          <w:szCs w:val="24"/>
          <w:lang w:val="hr-HR"/>
        </w:rPr>
        <w:t>a</w:t>
      </w:r>
      <w:r w:rsidR="00F64837">
        <w:rPr>
          <w:noProof/>
          <w:sz w:val="24"/>
          <w:szCs w:val="24"/>
          <w:lang w:val="hr-HR"/>
        </w:rPr>
        <w:t xml:space="preserve"> </w:t>
      </w:r>
      <w:r w:rsidR="0087146B" w:rsidRPr="00C14CB5">
        <w:rPr>
          <w:noProof/>
          <w:sz w:val="24"/>
          <w:szCs w:val="24"/>
          <w:lang w:val="hr-HR"/>
        </w:rPr>
        <w:t>-</w:t>
      </w:r>
      <w:r w:rsidR="00F64837">
        <w:rPr>
          <w:noProof/>
          <w:sz w:val="24"/>
          <w:szCs w:val="24"/>
          <w:lang w:val="hr-HR"/>
        </w:rPr>
        <w:t xml:space="preserve"> </w:t>
      </w:r>
      <w:r w:rsidR="0087146B" w:rsidRPr="00C14CB5">
        <w:rPr>
          <w:noProof/>
          <w:sz w:val="24"/>
          <w:szCs w:val="24"/>
          <w:lang w:val="hr-HR"/>
        </w:rPr>
        <w:t>Pola</w:t>
      </w:r>
      <w:r w:rsidRPr="00C14CB5">
        <w:rPr>
          <w:noProof/>
          <w:sz w:val="24"/>
          <w:szCs w:val="24"/>
          <w:lang w:val="hr-HR"/>
        </w:rPr>
        <w:t xml:space="preserve"> te vlastitih prihoda ustanove. Vlastiti prihodi se ostvaruju od pružanja usluga vatrodojava, pružanja usluga tehničkih intervencija na prometnicama - čišćenje cesta nakon prometnih nesreća, edukacija građana za tzv. vatrogasni minimum, prijevoza vode, a sukladno Zakonu o vatrogastvu i Sporazumu o osnivanju Javne vatrogasne postrojbe Pula.</w:t>
      </w:r>
    </w:p>
    <w:p w14:paraId="763D2CA5" w14:textId="1D6F6602" w:rsidR="005C6A2C" w:rsidRPr="00C14CB5" w:rsidRDefault="005C6A2C" w:rsidP="005C6A2C">
      <w:pPr>
        <w:ind w:firstLine="709"/>
        <w:jc w:val="both"/>
        <w:rPr>
          <w:noProof/>
          <w:sz w:val="24"/>
          <w:szCs w:val="24"/>
          <w:lang w:val="hr-HR"/>
        </w:rPr>
      </w:pPr>
      <w:r w:rsidRPr="00C14CB5">
        <w:rPr>
          <w:noProof/>
          <w:sz w:val="24"/>
          <w:szCs w:val="24"/>
          <w:lang w:val="hr-HR"/>
        </w:rPr>
        <w:lastRenderedPageBreak/>
        <w:t>Grad Pul</w:t>
      </w:r>
      <w:r w:rsidR="0087146B" w:rsidRPr="00C14CB5">
        <w:rPr>
          <w:noProof/>
          <w:sz w:val="24"/>
          <w:szCs w:val="24"/>
          <w:lang w:val="hr-HR"/>
        </w:rPr>
        <w:t>a</w:t>
      </w:r>
      <w:r w:rsidR="00F64837">
        <w:rPr>
          <w:noProof/>
          <w:sz w:val="24"/>
          <w:szCs w:val="24"/>
          <w:lang w:val="hr-HR"/>
        </w:rPr>
        <w:t xml:space="preserve"> </w:t>
      </w:r>
      <w:r w:rsidR="0087146B" w:rsidRPr="00C14CB5">
        <w:rPr>
          <w:noProof/>
          <w:sz w:val="24"/>
          <w:szCs w:val="24"/>
          <w:lang w:val="hr-HR"/>
        </w:rPr>
        <w:t>-</w:t>
      </w:r>
      <w:r w:rsidR="00F64837">
        <w:rPr>
          <w:noProof/>
          <w:sz w:val="24"/>
          <w:szCs w:val="24"/>
          <w:lang w:val="hr-HR"/>
        </w:rPr>
        <w:t xml:space="preserve"> </w:t>
      </w:r>
      <w:r w:rsidR="0087146B" w:rsidRPr="00C14CB5">
        <w:rPr>
          <w:noProof/>
          <w:sz w:val="24"/>
          <w:szCs w:val="24"/>
          <w:lang w:val="hr-HR"/>
        </w:rPr>
        <w:t>Pola</w:t>
      </w:r>
      <w:r w:rsidRPr="00C14CB5">
        <w:rPr>
          <w:noProof/>
          <w:sz w:val="24"/>
          <w:szCs w:val="24"/>
          <w:lang w:val="hr-HR"/>
        </w:rPr>
        <w:t xml:space="preserve"> financira djelatnost Javne vatrogasne postrojbe sa 68,92%, o</w:t>
      </w:r>
      <w:proofErr w:type="spellStart"/>
      <w:r w:rsidRPr="00C14CB5">
        <w:rPr>
          <w:color w:val="231F20"/>
          <w:sz w:val="24"/>
          <w:szCs w:val="24"/>
          <w:bdr w:val="none" w:sz="0" w:space="0" w:color="auto" w:frame="1"/>
          <w:lang w:val="hr-HR" w:eastAsia="en-US"/>
        </w:rPr>
        <w:t>pćina</w:t>
      </w:r>
      <w:proofErr w:type="spellEnd"/>
      <w:r w:rsidRPr="00C14CB5">
        <w:rPr>
          <w:color w:val="231F20"/>
          <w:sz w:val="24"/>
          <w:szCs w:val="24"/>
          <w:bdr w:val="none" w:sz="0" w:space="0" w:color="auto" w:frame="1"/>
          <w:lang w:val="hr-HR" w:eastAsia="en-US"/>
        </w:rPr>
        <w:t xml:space="preserve"> Barban 3,27%,  općina Fažana – </w:t>
      </w:r>
      <w:proofErr w:type="spellStart"/>
      <w:r w:rsidRPr="00C14CB5">
        <w:rPr>
          <w:color w:val="231F20"/>
          <w:sz w:val="24"/>
          <w:szCs w:val="24"/>
          <w:bdr w:val="none" w:sz="0" w:space="0" w:color="auto" w:frame="1"/>
          <w:lang w:val="hr-HR" w:eastAsia="en-US"/>
        </w:rPr>
        <w:t>Fasana</w:t>
      </w:r>
      <w:proofErr w:type="spellEnd"/>
      <w:r w:rsidRPr="00C14CB5">
        <w:rPr>
          <w:color w:val="231F20"/>
          <w:sz w:val="24"/>
          <w:szCs w:val="24"/>
          <w:bdr w:val="none" w:sz="0" w:space="0" w:color="auto" w:frame="1"/>
          <w:lang w:val="hr-HR" w:eastAsia="en-US"/>
        </w:rPr>
        <w:t xml:space="preserve"> 3,78%, Općina </w:t>
      </w:r>
      <w:proofErr w:type="spellStart"/>
      <w:r w:rsidRPr="00C14CB5">
        <w:rPr>
          <w:color w:val="231F20"/>
          <w:sz w:val="24"/>
          <w:szCs w:val="24"/>
          <w:bdr w:val="none" w:sz="0" w:space="0" w:color="auto" w:frame="1"/>
          <w:lang w:val="hr-HR" w:eastAsia="en-US"/>
        </w:rPr>
        <w:t>Ližnjan</w:t>
      </w:r>
      <w:proofErr w:type="spellEnd"/>
      <w:r w:rsidRPr="00C14CB5">
        <w:rPr>
          <w:color w:val="231F20"/>
          <w:sz w:val="24"/>
          <w:szCs w:val="24"/>
          <w:bdr w:val="none" w:sz="0" w:space="0" w:color="auto" w:frame="1"/>
          <w:lang w:val="hr-HR" w:eastAsia="en-US"/>
        </w:rPr>
        <w:t xml:space="preserve"> – </w:t>
      </w:r>
      <w:proofErr w:type="spellStart"/>
      <w:r w:rsidRPr="00C14CB5">
        <w:rPr>
          <w:color w:val="231F20"/>
          <w:sz w:val="24"/>
          <w:szCs w:val="24"/>
          <w:bdr w:val="none" w:sz="0" w:space="0" w:color="auto" w:frame="1"/>
          <w:lang w:val="hr-HR" w:eastAsia="en-US"/>
        </w:rPr>
        <w:t>Lisignano</w:t>
      </w:r>
      <w:proofErr w:type="spellEnd"/>
      <w:r w:rsidRPr="00C14CB5">
        <w:rPr>
          <w:color w:val="231F20"/>
          <w:sz w:val="24"/>
          <w:szCs w:val="24"/>
          <w:bdr w:val="none" w:sz="0" w:space="0" w:color="auto" w:frame="1"/>
          <w:lang w:val="hr-HR" w:eastAsia="en-US"/>
        </w:rPr>
        <w:t xml:space="preserve"> 3,45%, Općina </w:t>
      </w:r>
      <w:proofErr w:type="spellStart"/>
      <w:r w:rsidRPr="00C14CB5">
        <w:rPr>
          <w:color w:val="231F20"/>
          <w:sz w:val="24"/>
          <w:szCs w:val="24"/>
          <w:bdr w:val="none" w:sz="0" w:space="0" w:color="auto" w:frame="1"/>
          <w:lang w:val="hr-HR" w:eastAsia="en-US"/>
        </w:rPr>
        <w:t>Marčana</w:t>
      </w:r>
      <w:proofErr w:type="spellEnd"/>
      <w:r w:rsidRPr="00C14CB5">
        <w:rPr>
          <w:color w:val="231F20"/>
          <w:sz w:val="24"/>
          <w:szCs w:val="24"/>
          <w:bdr w:val="none" w:sz="0" w:space="0" w:color="auto" w:frame="1"/>
          <w:lang w:val="hr-HR" w:eastAsia="en-US"/>
        </w:rPr>
        <w:t xml:space="preserve"> 4,59%, Općina Medulin 6,88%, Općina Svetvinčenat 2,61% te  Grad Vodnjan – </w:t>
      </w:r>
      <w:proofErr w:type="spellStart"/>
      <w:r w:rsidRPr="00C14CB5">
        <w:rPr>
          <w:color w:val="231F20"/>
          <w:sz w:val="24"/>
          <w:szCs w:val="24"/>
          <w:bdr w:val="none" w:sz="0" w:space="0" w:color="auto" w:frame="1"/>
          <w:lang w:val="hr-HR" w:eastAsia="en-US"/>
        </w:rPr>
        <w:t>Dignano</w:t>
      </w:r>
      <w:proofErr w:type="spellEnd"/>
      <w:r w:rsidRPr="00C14CB5">
        <w:rPr>
          <w:color w:val="231F20"/>
          <w:sz w:val="24"/>
          <w:szCs w:val="24"/>
          <w:bdr w:val="none" w:sz="0" w:space="0" w:color="auto" w:frame="1"/>
          <w:lang w:val="hr-HR" w:eastAsia="en-US"/>
        </w:rPr>
        <w:t xml:space="preserve"> 6,5%.</w:t>
      </w:r>
      <w:bookmarkEnd w:id="14"/>
    </w:p>
    <w:p w14:paraId="60D529AD" w14:textId="77777777" w:rsidR="0087146B" w:rsidRPr="00C14CB5" w:rsidRDefault="0087146B" w:rsidP="0087146B">
      <w:pPr>
        <w:ind w:firstLine="708"/>
        <w:rPr>
          <w:i/>
          <w:sz w:val="24"/>
          <w:lang w:val="hr-HR"/>
        </w:rPr>
      </w:pPr>
    </w:p>
    <w:p w14:paraId="64A17E4A" w14:textId="585F2D88" w:rsidR="005C6A2C" w:rsidRPr="008B4773" w:rsidRDefault="005C6A2C" w:rsidP="005C6A2C">
      <w:pPr>
        <w:autoSpaceDE w:val="0"/>
        <w:autoSpaceDN w:val="0"/>
        <w:adjustRightInd w:val="0"/>
        <w:ind w:firstLine="708"/>
        <w:jc w:val="both"/>
        <w:rPr>
          <w:rFonts w:cs="TimesNewRoman,Bold"/>
          <w:bCs/>
          <w:iCs/>
          <w:noProof/>
          <w:sz w:val="24"/>
          <w:szCs w:val="24"/>
          <w:lang w:val="hr-HR"/>
        </w:rPr>
      </w:pPr>
      <w:r w:rsidRPr="008B4773">
        <w:rPr>
          <w:iCs/>
          <w:noProof/>
          <w:sz w:val="24"/>
          <w:lang w:val="hr-HR"/>
        </w:rPr>
        <w:t xml:space="preserve">Aktivnost: Područna vatrogasna zajednica; rashodi su planirani u iznosu od </w:t>
      </w:r>
      <w:r w:rsidR="003150C7" w:rsidRPr="008B4773">
        <w:rPr>
          <w:iCs/>
          <w:noProof/>
          <w:sz w:val="24"/>
          <w:lang w:val="hr-HR"/>
        </w:rPr>
        <w:t>101.954</w:t>
      </w:r>
      <w:r w:rsidR="0087146B" w:rsidRPr="008B4773">
        <w:rPr>
          <w:iCs/>
          <w:noProof/>
          <w:sz w:val="24"/>
          <w:lang w:val="hr-HR"/>
        </w:rPr>
        <w:t>,00</w:t>
      </w:r>
      <w:r w:rsidR="00FB6BCB" w:rsidRPr="008B4773">
        <w:rPr>
          <w:iCs/>
          <w:noProof/>
          <w:sz w:val="24"/>
          <w:lang w:val="hr-HR"/>
        </w:rPr>
        <w:t xml:space="preserve"> </w:t>
      </w:r>
      <w:r w:rsidRPr="008B4773">
        <w:rPr>
          <w:iCs/>
          <w:noProof/>
          <w:sz w:val="24"/>
          <w:lang w:val="hr-HR"/>
        </w:rPr>
        <w:t xml:space="preserve">EUR, a izvršeni u iznosu od </w:t>
      </w:r>
      <w:r w:rsidR="0087146B" w:rsidRPr="008B4773">
        <w:rPr>
          <w:iCs/>
          <w:noProof/>
          <w:sz w:val="24"/>
          <w:lang w:val="hr-HR"/>
        </w:rPr>
        <w:t>101.953,50</w:t>
      </w:r>
      <w:r w:rsidRPr="008B4773">
        <w:rPr>
          <w:iCs/>
          <w:noProof/>
          <w:sz w:val="24"/>
          <w:lang w:val="hr-HR"/>
        </w:rPr>
        <w:t xml:space="preserve"> EUR ili </w:t>
      </w:r>
      <w:r w:rsidR="003150C7" w:rsidRPr="008B4773">
        <w:rPr>
          <w:iCs/>
          <w:noProof/>
          <w:sz w:val="24"/>
          <w:lang w:val="hr-HR"/>
        </w:rPr>
        <w:t>100</w:t>
      </w:r>
      <w:r w:rsidRPr="008B4773">
        <w:rPr>
          <w:iCs/>
          <w:noProof/>
          <w:sz w:val="24"/>
          <w:lang w:val="hr-HR"/>
        </w:rPr>
        <w:t xml:space="preserve">,00% u odnosu na plan, odnose se na sredstva koja se doznačuju Područnoj vatrogasnoj zajednici, </w:t>
      </w:r>
      <w:r w:rsidRPr="008B4773">
        <w:rPr>
          <w:iCs/>
          <w:noProof/>
          <w:sz w:val="24"/>
          <w:szCs w:val="24"/>
          <w:lang w:val="hr-HR"/>
        </w:rPr>
        <w:t xml:space="preserve">temeljem </w:t>
      </w:r>
      <w:r w:rsidRPr="008B4773">
        <w:rPr>
          <w:rFonts w:cs="TimesNewRoman,Bold"/>
          <w:bCs/>
          <w:iCs/>
          <w:noProof/>
          <w:sz w:val="24"/>
          <w:szCs w:val="24"/>
          <w:lang w:val="hr-HR"/>
        </w:rPr>
        <w:t xml:space="preserve">Ugovora o izravnoj dodjeli financijskih sredstava u 2023. godini </w:t>
      </w:r>
      <w:r w:rsidRPr="008B4773">
        <w:rPr>
          <w:bCs/>
          <w:iCs/>
          <w:noProof/>
          <w:sz w:val="24"/>
          <w:szCs w:val="24"/>
          <w:lang w:val="hr-HR"/>
        </w:rPr>
        <w:t xml:space="preserve">za obavljanje redovne djelatnosti, </w:t>
      </w:r>
      <w:r w:rsidRPr="008B4773">
        <w:rPr>
          <w:iCs/>
          <w:noProof/>
          <w:sz w:val="24"/>
          <w:szCs w:val="24"/>
          <w:lang w:val="hr-HR"/>
        </w:rPr>
        <w:t xml:space="preserve">sukladno Zakonu o vatrogastvu. </w:t>
      </w:r>
    </w:p>
    <w:p w14:paraId="44D028F3" w14:textId="77777777" w:rsidR="0087146B" w:rsidRPr="008B4773" w:rsidRDefault="0087146B" w:rsidP="005C6A2C">
      <w:pPr>
        <w:ind w:right="-1" w:firstLine="709"/>
        <w:jc w:val="both"/>
        <w:rPr>
          <w:iCs/>
          <w:noProof/>
          <w:sz w:val="24"/>
          <w:szCs w:val="24"/>
          <w:lang w:val="hr-HR"/>
        </w:rPr>
      </w:pPr>
    </w:p>
    <w:p w14:paraId="43999759" w14:textId="27F72D65" w:rsidR="005C6A2C" w:rsidRPr="008B4773" w:rsidRDefault="005C6A2C" w:rsidP="005C6A2C">
      <w:pPr>
        <w:ind w:right="-1" w:firstLine="709"/>
        <w:jc w:val="both"/>
        <w:rPr>
          <w:iCs/>
          <w:noProof/>
          <w:sz w:val="24"/>
          <w:szCs w:val="24"/>
          <w:lang w:val="hr-HR"/>
        </w:rPr>
      </w:pPr>
      <w:r w:rsidRPr="008B4773">
        <w:rPr>
          <w:iCs/>
          <w:noProof/>
          <w:sz w:val="24"/>
          <w:szCs w:val="24"/>
          <w:lang w:val="hr-HR"/>
        </w:rPr>
        <w:t>Aktivnost: Uređenje, održavanje i opremanje skloništa;</w:t>
      </w:r>
      <w:r w:rsidRPr="008B4773">
        <w:rPr>
          <w:b/>
          <w:iCs/>
          <w:noProof/>
          <w:sz w:val="24"/>
          <w:szCs w:val="24"/>
          <w:lang w:val="hr-HR"/>
        </w:rPr>
        <w:t xml:space="preserve"> </w:t>
      </w:r>
      <w:r w:rsidRPr="008B4773">
        <w:rPr>
          <w:iCs/>
          <w:noProof/>
          <w:sz w:val="24"/>
          <w:szCs w:val="24"/>
          <w:lang w:val="hr-HR"/>
        </w:rPr>
        <w:t xml:space="preserve">rashodi za izvršenje Aktivnosti planirani su u iznosu od </w:t>
      </w:r>
      <w:r w:rsidR="003150C7" w:rsidRPr="008B4773">
        <w:rPr>
          <w:iCs/>
          <w:noProof/>
          <w:sz w:val="24"/>
          <w:szCs w:val="24"/>
          <w:lang w:val="hr-HR"/>
        </w:rPr>
        <w:t>8.834</w:t>
      </w:r>
      <w:r w:rsidRPr="008B4773">
        <w:rPr>
          <w:iCs/>
          <w:noProof/>
          <w:sz w:val="24"/>
          <w:szCs w:val="24"/>
          <w:lang w:val="hr-HR"/>
        </w:rPr>
        <w:t xml:space="preserve">,00 EUR, </w:t>
      </w:r>
      <w:r w:rsidRPr="008B4773">
        <w:rPr>
          <w:iCs/>
          <w:noProof/>
          <w:sz w:val="24"/>
          <w:lang w:val="hr-HR"/>
        </w:rPr>
        <w:t xml:space="preserve">a izvršeni u iznosu od </w:t>
      </w:r>
      <w:r w:rsidR="0087146B" w:rsidRPr="008B4773">
        <w:rPr>
          <w:iCs/>
          <w:noProof/>
          <w:sz w:val="24"/>
          <w:lang w:val="hr-HR"/>
        </w:rPr>
        <w:t>7.9</w:t>
      </w:r>
      <w:r w:rsidR="003150C7" w:rsidRPr="008B4773">
        <w:rPr>
          <w:iCs/>
          <w:noProof/>
          <w:sz w:val="24"/>
          <w:lang w:val="hr-HR"/>
        </w:rPr>
        <w:t>30</w:t>
      </w:r>
      <w:r w:rsidR="0087146B" w:rsidRPr="008B4773">
        <w:rPr>
          <w:iCs/>
          <w:noProof/>
          <w:sz w:val="24"/>
          <w:lang w:val="hr-HR"/>
        </w:rPr>
        <w:t>,62</w:t>
      </w:r>
      <w:r w:rsidRPr="008B4773">
        <w:rPr>
          <w:iCs/>
          <w:noProof/>
          <w:sz w:val="24"/>
          <w:lang w:val="hr-HR"/>
        </w:rPr>
        <w:t xml:space="preserve"> EUR ili </w:t>
      </w:r>
      <w:r w:rsidR="003150C7" w:rsidRPr="008B4773">
        <w:rPr>
          <w:iCs/>
          <w:noProof/>
          <w:sz w:val="24"/>
          <w:lang w:val="hr-HR"/>
        </w:rPr>
        <w:t>89,77</w:t>
      </w:r>
      <w:r w:rsidRPr="008B4773">
        <w:rPr>
          <w:iCs/>
          <w:noProof/>
          <w:sz w:val="24"/>
          <w:lang w:val="hr-HR"/>
        </w:rPr>
        <w:t>% u odnosu na plan,</w:t>
      </w:r>
      <w:r w:rsidRPr="008B4773">
        <w:rPr>
          <w:iCs/>
          <w:noProof/>
          <w:sz w:val="24"/>
          <w:szCs w:val="24"/>
          <w:lang w:val="hr-HR"/>
        </w:rPr>
        <w:t xml:space="preserve"> a odnose se na:</w:t>
      </w:r>
    </w:p>
    <w:p w14:paraId="76500540" w14:textId="55764BA1" w:rsidR="005C6A2C" w:rsidRPr="008B4773" w:rsidRDefault="005C6A2C" w:rsidP="005C6A2C">
      <w:pPr>
        <w:numPr>
          <w:ilvl w:val="0"/>
          <w:numId w:val="27"/>
        </w:numPr>
        <w:ind w:left="851" w:hanging="284"/>
        <w:jc w:val="both"/>
        <w:rPr>
          <w:iCs/>
          <w:noProof/>
          <w:sz w:val="24"/>
          <w:szCs w:val="24"/>
          <w:lang w:val="hr-HR"/>
        </w:rPr>
      </w:pPr>
      <w:r w:rsidRPr="008B4773">
        <w:rPr>
          <w:iCs/>
          <w:noProof/>
          <w:sz w:val="24"/>
          <w:szCs w:val="24"/>
          <w:lang w:val="hr-HR"/>
        </w:rPr>
        <w:t xml:space="preserve">rashode za energiju, u iznosu od </w:t>
      </w:r>
      <w:r w:rsidR="0087146B" w:rsidRPr="008B4773">
        <w:rPr>
          <w:iCs/>
          <w:noProof/>
          <w:sz w:val="24"/>
          <w:szCs w:val="24"/>
          <w:lang w:val="hr-HR"/>
        </w:rPr>
        <w:t>1.570,20</w:t>
      </w:r>
      <w:r w:rsidRPr="008B4773">
        <w:rPr>
          <w:iCs/>
          <w:noProof/>
          <w:sz w:val="24"/>
          <w:szCs w:val="24"/>
          <w:lang w:val="hr-HR"/>
        </w:rPr>
        <w:t xml:space="preserve"> EUR;</w:t>
      </w:r>
    </w:p>
    <w:p w14:paraId="76E652DF" w14:textId="6ADDC85E" w:rsidR="005C6A2C" w:rsidRPr="008B4773" w:rsidRDefault="005C6A2C" w:rsidP="005C6A2C">
      <w:pPr>
        <w:numPr>
          <w:ilvl w:val="0"/>
          <w:numId w:val="27"/>
        </w:numPr>
        <w:ind w:left="851" w:hanging="284"/>
        <w:jc w:val="both"/>
        <w:rPr>
          <w:iCs/>
          <w:noProof/>
          <w:sz w:val="24"/>
          <w:szCs w:val="24"/>
          <w:lang w:val="hr-HR"/>
        </w:rPr>
      </w:pPr>
      <w:r w:rsidRPr="008B4773">
        <w:rPr>
          <w:iCs/>
          <w:noProof/>
          <w:sz w:val="24"/>
          <w:szCs w:val="24"/>
          <w:lang w:val="hr-HR"/>
        </w:rPr>
        <w:t xml:space="preserve">tekuće i investicijsko održavanje skloništa, u iznosu od </w:t>
      </w:r>
      <w:r w:rsidR="0087146B" w:rsidRPr="008B4773">
        <w:rPr>
          <w:iCs/>
          <w:noProof/>
          <w:sz w:val="24"/>
          <w:szCs w:val="24"/>
          <w:lang w:val="hr-HR"/>
        </w:rPr>
        <w:t>4.674,73</w:t>
      </w:r>
      <w:r w:rsidRPr="008B4773">
        <w:rPr>
          <w:iCs/>
          <w:noProof/>
          <w:sz w:val="24"/>
          <w:szCs w:val="24"/>
          <w:lang w:val="hr-HR"/>
        </w:rPr>
        <w:t xml:space="preserve"> EUR, održavana su atomska i tunelska skloništa, </w:t>
      </w:r>
      <w:r w:rsidR="0087146B" w:rsidRPr="008B4773">
        <w:rPr>
          <w:iCs/>
          <w:noProof/>
          <w:sz w:val="24"/>
          <w:szCs w:val="24"/>
          <w:lang w:val="hr-HR"/>
        </w:rPr>
        <w:t>postavljena je zaštitna rešetka na ulazu u sklonište na adresi Emova, zatvorena su ulazna vrata skloništa na Punti, izvršeno je čišćenje okoliša, zbrinjavanje glomaznog otpada Uspon P.</w:t>
      </w:r>
      <w:r w:rsidR="00071BCB">
        <w:rPr>
          <w:iCs/>
          <w:noProof/>
          <w:sz w:val="24"/>
          <w:szCs w:val="24"/>
          <w:lang w:val="hr-HR"/>
        </w:rPr>
        <w:t xml:space="preserve"> </w:t>
      </w:r>
      <w:r w:rsidR="0087146B" w:rsidRPr="008B4773">
        <w:rPr>
          <w:iCs/>
          <w:noProof/>
          <w:sz w:val="24"/>
          <w:szCs w:val="24"/>
          <w:lang w:val="hr-HR"/>
        </w:rPr>
        <w:t>Đakona</w:t>
      </w:r>
      <w:r w:rsidRPr="008B4773">
        <w:rPr>
          <w:iCs/>
          <w:noProof/>
          <w:sz w:val="24"/>
          <w:szCs w:val="24"/>
          <w:lang w:val="hr-HR"/>
        </w:rPr>
        <w:t>;</w:t>
      </w:r>
    </w:p>
    <w:p w14:paraId="22CF9156" w14:textId="06B530FF" w:rsidR="0087146B" w:rsidRPr="008B4773" w:rsidRDefault="005C6A2C" w:rsidP="005C6A2C">
      <w:pPr>
        <w:numPr>
          <w:ilvl w:val="0"/>
          <w:numId w:val="27"/>
        </w:numPr>
        <w:ind w:left="851" w:hanging="284"/>
        <w:jc w:val="both"/>
        <w:rPr>
          <w:iCs/>
          <w:noProof/>
          <w:sz w:val="24"/>
          <w:szCs w:val="24"/>
          <w:lang w:val="hr-HR"/>
        </w:rPr>
      </w:pPr>
      <w:r w:rsidRPr="008B4773">
        <w:rPr>
          <w:iCs/>
          <w:noProof/>
          <w:sz w:val="24"/>
          <w:szCs w:val="24"/>
          <w:lang w:val="hr-HR"/>
        </w:rPr>
        <w:t xml:space="preserve">komunalne usluge, u iznosu od </w:t>
      </w:r>
      <w:r w:rsidR="0087146B" w:rsidRPr="008B4773">
        <w:rPr>
          <w:iCs/>
          <w:noProof/>
          <w:sz w:val="24"/>
          <w:szCs w:val="24"/>
          <w:lang w:val="hr-HR"/>
        </w:rPr>
        <w:t>1.29</w:t>
      </w:r>
      <w:r w:rsidR="003150C7" w:rsidRPr="008B4773">
        <w:rPr>
          <w:iCs/>
          <w:noProof/>
          <w:sz w:val="24"/>
          <w:szCs w:val="24"/>
          <w:lang w:val="hr-HR"/>
        </w:rPr>
        <w:t>9</w:t>
      </w:r>
      <w:r w:rsidR="0087146B" w:rsidRPr="008B4773">
        <w:rPr>
          <w:iCs/>
          <w:noProof/>
          <w:sz w:val="24"/>
          <w:szCs w:val="24"/>
          <w:lang w:val="hr-HR"/>
        </w:rPr>
        <w:t>,90</w:t>
      </w:r>
      <w:r w:rsidRPr="008B4773">
        <w:rPr>
          <w:iCs/>
          <w:noProof/>
          <w:sz w:val="24"/>
          <w:szCs w:val="24"/>
          <w:lang w:val="hr-HR"/>
        </w:rPr>
        <w:t xml:space="preserve"> EUR</w:t>
      </w:r>
      <w:r w:rsidR="0087146B" w:rsidRPr="008B4773">
        <w:rPr>
          <w:iCs/>
          <w:noProof/>
          <w:sz w:val="24"/>
          <w:szCs w:val="24"/>
          <w:lang w:val="hr-HR"/>
        </w:rPr>
        <w:t>;</w:t>
      </w:r>
    </w:p>
    <w:p w14:paraId="7D062121" w14:textId="7E2C7833" w:rsidR="005C6A2C" w:rsidRPr="008B4773" w:rsidRDefault="0087146B" w:rsidP="005C6A2C">
      <w:pPr>
        <w:numPr>
          <w:ilvl w:val="0"/>
          <w:numId w:val="27"/>
        </w:numPr>
        <w:ind w:left="851" w:hanging="284"/>
        <w:jc w:val="both"/>
        <w:rPr>
          <w:iCs/>
          <w:noProof/>
          <w:sz w:val="24"/>
          <w:szCs w:val="24"/>
          <w:lang w:val="hr-HR"/>
        </w:rPr>
      </w:pPr>
      <w:r w:rsidRPr="008B4773">
        <w:rPr>
          <w:iCs/>
          <w:noProof/>
          <w:sz w:val="24"/>
          <w:szCs w:val="24"/>
          <w:lang w:val="hr-HR"/>
        </w:rPr>
        <w:t>rashodi za priključak stuje za atomsko sklonište (odvajanje priključka Maksimijanova 10), u iznosu od 385,79 EUR</w:t>
      </w:r>
      <w:r w:rsidR="005C6A2C" w:rsidRPr="008B4773">
        <w:rPr>
          <w:iCs/>
          <w:noProof/>
          <w:sz w:val="24"/>
          <w:szCs w:val="24"/>
          <w:lang w:val="hr-HR"/>
        </w:rPr>
        <w:t>.</w:t>
      </w:r>
    </w:p>
    <w:p w14:paraId="6F31F362" w14:textId="77777777" w:rsidR="005C6A2C" w:rsidRPr="008B4773" w:rsidRDefault="005C6A2C" w:rsidP="005C6A2C">
      <w:pPr>
        <w:ind w:firstLine="709"/>
        <w:jc w:val="both"/>
        <w:rPr>
          <w:iCs/>
          <w:noProof/>
          <w:sz w:val="24"/>
          <w:szCs w:val="24"/>
          <w:lang w:val="hr-HR"/>
        </w:rPr>
      </w:pPr>
    </w:p>
    <w:p w14:paraId="6A52F54E" w14:textId="2F4B7F20" w:rsidR="005C6A2C" w:rsidRPr="008B4773" w:rsidRDefault="005C6A2C" w:rsidP="005C6A2C">
      <w:pPr>
        <w:ind w:firstLine="709"/>
        <w:jc w:val="both"/>
        <w:rPr>
          <w:iCs/>
          <w:noProof/>
          <w:sz w:val="24"/>
          <w:szCs w:val="24"/>
          <w:lang w:val="hr-HR"/>
        </w:rPr>
      </w:pPr>
      <w:r w:rsidRPr="008B4773">
        <w:rPr>
          <w:iCs/>
          <w:noProof/>
          <w:sz w:val="24"/>
          <w:szCs w:val="24"/>
          <w:lang w:val="hr-HR"/>
        </w:rPr>
        <w:t>Aktivnost: Civilna zaštita;</w:t>
      </w:r>
      <w:r w:rsidRPr="008B4773">
        <w:rPr>
          <w:b/>
          <w:iCs/>
          <w:noProof/>
          <w:sz w:val="24"/>
          <w:szCs w:val="24"/>
          <w:lang w:val="hr-HR"/>
        </w:rPr>
        <w:t xml:space="preserve"> </w:t>
      </w:r>
      <w:r w:rsidRPr="008B4773">
        <w:rPr>
          <w:iCs/>
          <w:noProof/>
          <w:sz w:val="24"/>
          <w:szCs w:val="24"/>
          <w:lang w:val="hr-HR"/>
        </w:rPr>
        <w:t xml:space="preserve">rashodi za izvršenje Aktivnosti planirani su u iznosu od </w:t>
      </w:r>
      <w:r w:rsidR="003150C7" w:rsidRPr="008B4773">
        <w:rPr>
          <w:iCs/>
          <w:noProof/>
          <w:sz w:val="24"/>
          <w:szCs w:val="24"/>
          <w:lang w:val="hr-HR"/>
        </w:rPr>
        <w:t>15.002</w:t>
      </w:r>
      <w:r w:rsidRPr="008B4773">
        <w:rPr>
          <w:iCs/>
          <w:noProof/>
          <w:sz w:val="24"/>
          <w:szCs w:val="24"/>
          <w:lang w:val="hr-HR"/>
        </w:rPr>
        <w:t xml:space="preserve">,00 EUR, </w:t>
      </w:r>
      <w:r w:rsidRPr="008B4773">
        <w:rPr>
          <w:iCs/>
          <w:noProof/>
          <w:sz w:val="24"/>
          <w:lang w:val="hr-HR"/>
        </w:rPr>
        <w:t xml:space="preserve">a izvršeni u iznosu od </w:t>
      </w:r>
      <w:r w:rsidR="0087146B" w:rsidRPr="008B4773">
        <w:rPr>
          <w:iCs/>
          <w:noProof/>
          <w:sz w:val="24"/>
          <w:lang w:val="hr-HR"/>
        </w:rPr>
        <w:t>15.00</w:t>
      </w:r>
      <w:r w:rsidR="003150C7" w:rsidRPr="008B4773">
        <w:rPr>
          <w:iCs/>
          <w:noProof/>
          <w:sz w:val="24"/>
          <w:lang w:val="hr-HR"/>
        </w:rPr>
        <w:t>2</w:t>
      </w:r>
      <w:r w:rsidR="0087146B" w:rsidRPr="008B4773">
        <w:rPr>
          <w:iCs/>
          <w:noProof/>
          <w:sz w:val="24"/>
          <w:lang w:val="hr-HR"/>
        </w:rPr>
        <w:t>,</w:t>
      </w:r>
      <w:r w:rsidR="003150C7" w:rsidRPr="008B4773">
        <w:rPr>
          <w:iCs/>
          <w:noProof/>
          <w:sz w:val="24"/>
          <w:lang w:val="hr-HR"/>
        </w:rPr>
        <w:t>00</w:t>
      </w:r>
      <w:r w:rsidRPr="008B4773">
        <w:rPr>
          <w:iCs/>
          <w:noProof/>
          <w:sz w:val="24"/>
          <w:lang w:val="hr-HR"/>
        </w:rPr>
        <w:t xml:space="preserve"> EUR ili </w:t>
      </w:r>
      <w:r w:rsidR="003150C7" w:rsidRPr="008B4773">
        <w:rPr>
          <w:iCs/>
          <w:noProof/>
          <w:sz w:val="24"/>
          <w:lang w:val="hr-HR"/>
        </w:rPr>
        <w:t>100,00</w:t>
      </w:r>
      <w:r w:rsidRPr="008B4773">
        <w:rPr>
          <w:iCs/>
          <w:noProof/>
          <w:sz w:val="24"/>
          <w:lang w:val="hr-HR"/>
        </w:rPr>
        <w:t>% u odnosu na plan</w:t>
      </w:r>
      <w:r w:rsidRPr="008B4773">
        <w:rPr>
          <w:iCs/>
          <w:noProof/>
          <w:sz w:val="24"/>
          <w:szCs w:val="24"/>
          <w:lang w:val="hr-HR"/>
        </w:rPr>
        <w:t xml:space="preserve"> a odnose se na:</w:t>
      </w:r>
    </w:p>
    <w:p w14:paraId="0B99912C" w14:textId="7320ADF8" w:rsidR="005C6A2C" w:rsidRPr="00C14CB5" w:rsidRDefault="005C6A2C" w:rsidP="005C6A2C">
      <w:pPr>
        <w:numPr>
          <w:ilvl w:val="0"/>
          <w:numId w:val="27"/>
        </w:numPr>
        <w:ind w:left="851" w:hanging="284"/>
        <w:jc w:val="both"/>
        <w:rPr>
          <w:noProof/>
          <w:sz w:val="24"/>
          <w:szCs w:val="24"/>
          <w:lang w:val="hr-HR"/>
        </w:rPr>
      </w:pPr>
      <w:r w:rsidRPr="00C14CB5">
        <w:rPr>
          <w:noProof/>
          <w:sz w:val="24"/>
          <w:szCs w:val="24"/>
          <w:lang w:val="hr-HR"/>
        </w:rPr>
        <w:t xml:space="preserve">rashodi </w:t>
      </w:r>
      <w:r w:rsidR="00DC5FE4" w:rsidRPr="00C14CB5">
        <w:rPr>
          <w:sz w:val="24"/>
          <w:szCs w:val="24"/>
          <w:lang w:val="hr-HR"/>
        </w:rPr>
        <w:t>za izradu plana djelovanja u području prirodnih nepogoda Grada Pul</w:t>
      </w:r>
      <w:r w:rsidR="009B7DA8">
        <w:rPr>
          <w:sz w:val="24"/>
          <w:szCs w:val="24"/>
          <w:lang w:val="hr-HR"/>
        </w:rPr>
        <w:t>a</w:t>
      </w:r>
      <w:r w:rsidR="00F64837">
        <w:rPr>
          <w:sz w:val="24"/>
          <w:szCs w:val="24"/>
          <w:lang w:val="hr-HR"/>
        </w:rPr>
        <w:t xml:space="preserve"> </w:t>
      </w:r>
      <w:r w:rsidR="00DC5FE4" w:rsidRPr="00C14CB5">
        <w:rPr>
          <w:sz w:val="24"/>
          <w:szCs w:val="24"/>
          <w:lang w:val="hr-HR"/>
        </w:rPr>
        <w:t>-</w:t>
      </w:r>
      <w:r w:rsidR="00F64837">
        <w:rPr>
          <w:sz w:val="24"/>
          <w:szCs w:val="24"/>
          <w:lang w:val="hr-HR"/>
        </w:rPr>
        <w:t xml:space="preserve"> </w:t>
      </w:r>
      <w:r w:rsidR="00DC5FE4" w:rsidRPr="00C14CB5">
        <w:rPr>
          <w:sz w:val="24"/>
          <w:szCs w:val="24"/>
          <w:lang w:val="hr-HR"/>
        </w:rPr>
        <w:t>Pola</w:t>
      </w:r>
      <w:r w:rsidRPr="00C14CB5">
        <w:rPr>
          <w:noProof/>
          <w:sz w:val="24"/>
          <w:szCs w:val="24"/>
          <w:lang w:val="hr-HR"/>
        </w:rPr>
        <w:t xml:space="preserve">, u iznosu od </w:t>
      </w:r>
      <w:r w:rsidR="00DC5FE4" w:rsidRPr="00C14CB5">
        <w:rPr>
          <w:noProof/>
          <w:sz w:val="24"/>
          <w:szCs w:val="24"/>
          <w:lang w:val="hr-HR"/>
        </w:rPr>
        <w:t>6.375,00</w:t>
      </w:r>
      <w:r w:rsidRPr="00C14CB5">
        <w:rPr>
          <w:noProof/>
          <w:sz w:val="24"/>
          <w:szCs w:val="24"/>
          <w:lang w:val="hr-HR"/>
        </w:rPr>
        <w:t xml:space="preserve"> EUR;</w:t>
      </w:r>
    </w:p>
    <w:p w14:paraId="1D6304AD" w14:textId="2AF2C262" w:rsidR="005C6A2C" w:rsidRPr="00C14CB5" w:rsidRDefault="005C6A2C" w:rsidP="005C6A2C">
      <w:pPr>
        <w:numPr>
          <w:ilvl w:val="0"/>
          <w:numId w:val="27"/>
        </w:numPr>
        <w:ind w:left="851" w:hanging="284"/>
        <w:jc w:val="both"/>
        <w:rPr>
          <w:noProof/>
          <w:sz w:val="24"/>
          <w:szCs w:val="24"/>
          <w:lang w:val="hr-HR"/>
        </w:rPr>
      </w:pPr>
      <w:r w:rsidRPr="00C14CB5">
        <w:rPr>
          <w:noProof/>
          <w:sz w:val="24"/>
          <w:szCs w:val="24"/>
          <w:lang w:val="hr-HR"/>
        </w:rPr>
        <w:t xml:space="preserve">rashode za Gorsku službu spašavanje-Stanica Istra, u iznosu od </w:t>
      </w:r>
      <w:r w:rsidR="00FB6BCB" w:rsidRPr="00C14CB5">
        <w:rPr>
          <w:noProof/>
          <w:sz w:val="24"/>
          <w:lang w:val="hr-HR"/>
        </w:rPr>
        <w:t>8</w:t>
      </w:r>
      <w:r w:rsidR="00DC5FE4" w:rsidRPr="00C14CB5">
        <w:rPr>
          <w:noProof/>
          <w:sz w:val="24"/>
          <w:lang w:val="hr-HR"/>
        </w:rPr>
        <w:t>.</w:t>
      </w:r>
      <w:r w:rsidR="003150C7">
        <w:rPr>
          <w:noProof/>
          <w:sz w:val="24"/>
          <w:lang w:val="hr-HR"/>
        </w:rPr>
        <w:t>627,00</w:t>
      </w:r>
      <w:r w:rsidRPr="00C14CB5">
        <w:rPr>
          <w:noProof/>
          <w:sz w:val="24"/>
          <w:lang w:val="hr-HR"/>
        </w:rPr>
        <w:t xml:space="preserve"> </w:t>
      </w:r>
      <w:r w:rsidRPr="00C14CB5">
        <w:rPr>
          <w:noProof/>
          <w:sz w:val="24"/>
          <w:szCs w:val="24"/>
          <w:lang w:val="hr-HR"/>
        </w:rPr>
        <w:t xml:space="preserve">EUR, odnose se na financiranje redovne aktivnosti Službe temeljem </w:t>
      </w:r>
      <w:r w:rsidRPr="00C14CB5">
        <w:rPr>
          <w:bCs/>
          <w:noProof/>
          <w:sz w:val="24"/>
          <w:szCs w:val="24"/>
          <w:lang w:val="hr-HR"/>
        </w:rPr>
        <w:t xml:space="preserve">Ugovora o izravnoj dodjeli financijskih sredstava u 2023. godini </w:t>
      </w:r>
      <w:r w:rsidRPr="00C14CB5">
        <w:rPr>
          <w:noProof/>
          <w:sz w:val="24"/>
          <w:szCs w:val="24"/>
          <w:lang w:val="hr-HR"/>
        </w:rPr>
        <w:t xml:space="preserve">za obavljanje djelatnosti </w:t>
      </w:r>
      <w:r w:rsidRPr="00C14CB5">
        <w:rPr>
          <w:bCs/>
          <w:noProof/>
          <w:sz w:val="24"/>
          <w:szCs w:val="24"/>
          <w:lang w:val="hr-HR"/>
        </w:rPr>
        <w:t xml:space="preserve">Hrvatske Gorske službe spašavanja, Stanica Istra, </w:t>
      </w:r>
      <w:r w:rsidRPr="00C14CB5">
        <w:rPr>
          <w:noProof/>
          <w:sz w:val="24"/>
          <w:szCs w:val="24"/>
          <w:lang w:val="hr-HR"/>
        </w:rPr>
        <w:t>a sukladno Zakonu o Hrvatskoj gorskoj službi spašavanja;</w:t>
      </w:r>
    </w:p>
    <w:p w14:paraId="5ED82BB3" w14:textId="77777777" w:rsidR="005C6A2C" w:rsidRPr="00C14CB5" w:rsidRDefault="005C6A2C" w:rsidP="005C6A2C">
      <w:pPr>
        <w:pStyle w:val="Naslov"/>
        <w:ind w:left="720"/>
        <w:jc w:val="both"/>
        <w:rPr>
          <w:b w:val="0"/>
          <w:i/>
          <w:noProof/>
        </w:rPr>
      </w:pPr>
    </w:p>
    <w:p w14:paraId="261156F5" w14:textId="566DF7FA" w:rsidR="005C6A2C" w:rsidRPr="008B4773" w:rsidRDefault="005C6A2C" w:rsidP="008B4773">
      <w:pPr>
        <w:ind w:firstLine="709"/>
        <w:jc w:val="both"/>
        <w:rPr>
          <w:iCs/>
          <w:sz w:val="24"/>
          <w:szCs w:val="24"/>
          <w:lang w:val="hr-HR"/>
        </w:rPr>
      </w:pPr>
      <w:r w:rsidRPr="008B4773">
        <w:rPr>
          <w:iCs/>
          <w:noProof/>
          <w:sz w:val="24"/>
          <w:szCs w:val="24"/>
          <w:lang w:val="hr-HR"/>
        </w:rPr>
        <w:t>Aktivnost: Spasilačka služba i psihološke brane;</w:t>
      </w:r>
      <w:r w:rsidRPr="008B4773">
        <w:rPr>
          <w:b/>
          <w:iCs/>
          <w:noProof/>
          <w:sz w:val="24"/>
          <w:szCs w:val="24"/>
          <w:lang w:val="hr-HR"/>
        </w:rPr>
        <w:t xml:space="preserve"> </w:t>
      </w:r>
      <w:r w:rsidRPr="008B4773">
        <w:rPr>
          <w:iCs/>
          <w:noProof/>
          <w:sz w:val="24"/>
          <w:szCs w:val="24"/>
          <w:lang w:val="hr-HR"/>
        </w:rPr>
        <w:t xml:space="preserve">rashodi za izvršenje Aktivnosti planirani su u iznosu od </w:t>
      </w:r>
      <w:r w:rsidR="003150C7" w:rsidRPr="008B4773">
        <w:rPr>
          <w:iCs/>
          <w:noProof/>
          <w:sz w:val="24"/>
          <w:szCs w:val="24"/>
          <w:lang w:val="hr-HR"/>
        </w:rPr>
        <w:t>10.204</w:t>
      </w:r>
      <w:r w:rsidRPr="008B4773">
        <w:rPr>
          <w:iCs/>
          <w:noProof/>
          <w:sz w:val="24"/>
          <w:szCs w:val="24"/>
          <w:lang w:val="hr-HR"/>
        </w:rPr>
        <w:t xml:space="preserve">,00 EUR, </w:t>
      </w:r>
      <w:r w:rsidRPr="008B4773">
        <w:rPr>
          <w:iCs/>
          <w:noProof/>
          <w:sz w:val="24"/>
          <w:lang w:val="hr-HR"/>
        </w:rPr>
        <w:t xml:space="preserve">a izvršeni u iznosu od </w:t>
      </w:r>
      <w:r w:rsidR="003150C7" w:rsidRPr="008B4773">
        <w:rPr>
          <w:iCs/>
          <w:noProof/>
          <w:sz w:val="24"/>
          <w:lang w:val="hr-HR"/>
        </w:rPr>
        <w:t>8.801,27</w:t>
      </w:r>
      <w:r w:rsidRPr="008B4773">
        <w:rPr>
          <w:iCs/>
          <w:noProof/>
          <w:sz w:val="24"/>
          <w:lang w:val="hr-HR"/>
        </w:rPr>
        <w:t xml:space="preserve"> EUR ili </w:t>
      </w:r>
      <w:r w:rsidR="003150C7" w:rsidRPr="008B4773">
        <w:rPr>
          <w:iCs/>
          <w:noProof/>
          <w:sz w:val="24"/>
          <w:lang w:val="hr-HR"/>
        </w:rPr>
        <w:t>86,25</w:t>
      </w:r>
      <w:r w:rsidRPr="008B4773">
        <w:rPr>
          <w:iCs/>
          <w:noProof/>
          <w:sz w:val="24"/>
          <w:lang w:val="hr-HR"/>
        </w:rPr>
        <w:t>% u odnosu na plan</w:t>
      </w:r>
      <w:r w:rsidRPr="008B4773">
        <w:rPr>
          <w:iCs/>
          <w:noProof/>
          <w:sz w:val="24"/>
          <w:szCs w:val="24"/>
          <w:lang w:val="hr-HR"/>
        </w:rPr>
        <w:t xml:space="preserve"> a odnose se na</w:t>
      </w:r>
      <w:r w:rsidRPr="008B4773">
        <w:rPr>
          <w:iCs/>
          <w:sz w:val="24"/>
          <w:szCs w:val="24"/>
          <w:lang w:val="hr-HR"/>
        </w:rPr>
        <w:t>:</w:t>
      </w:r>
    </w:p>
    <w:p w14:paraId="0241C22F" w14:textId="67140467" w:rsidR="005C6A2C" w:rsidRPr="008B4773" w:rsidRDefault="005C6A2C" w:rsidP="008B4773">
      <w:pPr>
        <w:numPr>
          <w:ilvl w:val="0"/>
          <w:numId w:val="27"/>
        </w:numPr>
        <w:ind w:left="0" w:hanging="284"/>
        <w:jc w:val="both"/>
        <w:rPr>
          <w:iCs/>
          <w:noProof/>
          <w:sz w:val="24"/>
          <w:szCs w:val="24"/>
          <w:lang w:val="hr-HR"/>
        </w:rPr>
      </w:pPr>
      <w:r w:rsidRPr="008B4773">
        <w:rPr>
          <w:iCs/>
          <w:noProof/>
          <w:sz w:val="24"/>
          <w:szCs w:val="24"/>
          <w:lang w:val="hr-HR"/>
        </w:rPr>
        <w:t>organizaciju uspostave spasilačke službe,</w:t>
      </w:r>
      <w:bookmarkStart w:id="15" w:name="_Hlk109309271"/>
      <w:r w:rsidRPr="008B4773">
        <w:rPr>
          <w:iCs/>
          <w:noProof/>
          <w:sz w:val="24"/>
          <w:szCs w:val="24"/>
          <w:lang w:val="hr-HR"/>
        </w:rPr>
        <w:t xml:space="preserve"> izvršene su pripremne radnje i obilasci plaža na području grada Pule radi određivanja plaža za nadzor spasioca te lokacije spasilačkih tornjeva i stupova za zastave</w:t>
      </w:r>
      <w:bookmarkEnd w:id="15"/>
      <w:r w:rsidR="00DE2155" w:rsidRPr="008B4773">
        <w:rPr>
          <w:iCs/>
          <w:noProof/>
          <w:sz w:val="24"/>
          <w:szCs w:val="24"/>
          <w:lang w:val="hr-HR"/>
        </w:rPr>
        <w:t>.</w:t>
      </w:r>
    </w:p>
    <w:p w14:paraId="29F3A3F6" w14:textId="77777777" w:rsidR="005C6A2C" w:rsidRPr="008B4773" w:rsidRDefault="005C6A2C" w:rsidP="008B4773">
      <w:pPr>
        <w:ind w:firstLine="709"/>
        <w:jc w:val="both"/>
        <w:rPr>
          <w:iCs/>
          <w:noProof/>
          <w:sz w:val="24"/>
          <w:szCs w:val="24"/>
          <w:lang w:val="hr-HR"/>
        </w:rPr>
      </w:pPr>
    </w:p>
    <w:p w14:paraId="0B64384B" w14:textId="329B7A26" w:rsidR="00DE2155" w:rsidRPr="008B4773" w:rsidRDefault="00DE2155" w:rsidP="008B4773">
      <w:pPr>
        <w:ind w:right="-1" w:firstLine="709"/>
        <w:jc w:val="both"/>
        <w:rPr>
          <w:iCs/>
          <w:sz w:val="24"/>
          <w:szCs w:val="24"/>
          <w:lang w:val="hr-HR"/>
        </w:rPr>
      </w:pPr>
      <w:r w:rsidRPr="008B4773">
        <w:rPr>
          <w:iCs/>
          <w:sz w:val="24"/>
          <w:szCs w:val="24"/>
          <w:lang w:val="hr-HR"/>
        </w:rPr>
        <w:t xml:space="preserve">Aktivnost: Opći i administrativni poslovi; rashodi za izvršenje Aktivnosti planirani su u iznosu od </w:t>
      </w:r>
      <w:r w:rsidR="003150C7" w:rsidRPr="008B4773">
        <w:rPr>
          <w:iCs/>
          <w:sz w:val="24"/>
          <w:szCs w:val="24"/>
          <w:lang w:val="hr-HR"/>
        </w:rPr>
        <w:t>37.647,00</w:t>
      </w:r>
      <w:r w:rsidRPr="008B4773">
        <w:rPr>
          <w:iCs/>
          <w:sz w:val="24"/>
          <w:szCs w:val="24"/>
          <w:lang w:val="hr-HR"/>
        </w:rPr>
        <w:t xml:space="preserve"> EUR, a izvršeni u iznosu od 37.</w:t>
      </w:r>
      <w:r w:rsidR="003150C7" w:rsidRPr="008B4773">
        <w:rPr>
          <w:iCs/>
          <w:sz w:val="24"/>
          <w:szCs w:val="24"/>
          <w:lang w:val="hr-HR"/>
        </w:rPr>
        <w:t>521</w:t>
      </w:r>
      <w:r w:rsidRPr="008B4773">
        <w:rPr>
          <w:iCs/>
          <w:sz w:val="24"/>
          <w:szCs w:val="24"/>
          <w:lang w:val="hr-HR"/>
        </w:rPr>
        <w:t>,</w:t>
      </w:r>
      <w:r w:rsidR="003150C7" w:rsidRPr="008B4773">
        <w:rPr>
          <w:iCs/>
          <w:sz w:val="24"/>
          <w:szCs w:val="24"/>
          <w:lang w:val="hr-HR"/>
        </w:rPr>
        <w:t>8</w:t>
      </w:r>
      <w:r w:rsidRPr="008B4773">
        <w:rPr>
          <w:iCs/>
          <w:sz w:val="24"/>
          <w:szCs w:val="24"/>
          <w:lang w:val="hr-HR"/>
        </w:rPr>
        <w:t xml:space="preserve">4 EUR ili </w:t>
      </w:r>
      <w:r w:rsidR="003150C7" w:rsidRPr="008B4773">
        <w:rPr>
          <w:iCs/>
          <w:sz w:val="24"/>
          <w:szCs w:val="24"/>
          <w:lang w:val="hr-HR"/>
        </w:rPr>
        <w:t>99,67</w:t>
      </w:r>
      <w:r w:rsidRPr="008B4773">
        <w:rPr>
          <w:iCs/>
          <w:sz w:val="24"/>
          <w:szCs w:val="24"/>
          <w:lang w:val="hr-HR"/>
        </w:rPr>
        <w:t>% u odnosu na plan, za:</w:t>
      </w:r>
    </w:p>
    <w:p w14:paraId="6C26F119" w14:textId="6B1F8883" w:rsidR="00DE2155" w:rsidRPr="00C14CB5" w:rsidRDefault="00DE2155" w:rsidP="00FB6BCB">
      <w:pPr>
        <w:numPr>
          <w:ilvl w:val="0"/>
          <w:numId w:val="27"/>
        </w:numPr>
        <w:ind w:left="851" w:hanging="284"/>
        <w:jc w:val="both"/>
        <w:rPr>
          <w:noProof/>
          <w:sz w:val="24"/>
          <w:szCs w:val="24"/>
          <w:lang w:val="hr-HR"/>
        </w:rPr>
      </w:pPr>
      <w:r w:rsidRPr="00C14CB5">
        <w:rPr>
          <w:noProof/>
          <w:sz w:val="24"/>
          <w:szCs w:val="24"/>
          <w:lang w:val="hr-HR"/>
        </w:rPr>
        <w:t xml:space="preserve">zdravstvene i veterinarske usluge, odnose se na uslugu obavljanja obveznog sistematskog pregleda novozaposlenih službenika u iznosu od 433,80 EUR, </w:t>
      </w:r>
    </w:p>
    <w:p w14:paraId="2CFC3AD4" w14:textId="777F01E4" w:rsidR="00DE2155" w:rsidRPr="00C14CB5" w:rsidRDefault="00DE2155" w:rsidP="00FB6BCB">
      <w:pPr>
        <w:numPr>
          <w:ilvl w:val="0"/>
          <w:numId w:val="27"/>
        </w:numPr>
        <w:ind w:left="851" w:hanging="284"/>
        <w:jc w:val="both"/>
        <w:rPr>
          <w:noProof/>
          <w:sz w:val="24"/>
          <w:szCs w:val="24"/>
          <w:lang w:val="hr-HR"/>
        </w:rPr>
      </w:pPr>
      <w:r w:rsidRPr="00C14CB5">
        <w:rPr>
          <w:noProof/>
          <w:sz w:val="24"/>
          <w:szCs w:val="24"/>
          <w:lang w:val="hr-HR"/>
        </w:rPr>
        <w:t>ostale usluge, odnose se na usluge čuvanja osoba i imovine te usluge tehničke zaštite, u iznosu od 37.0</w:t>
      </w:r>
      <w:r w:rsidR="003150C7">
        <w:rPr>
          <w:noProof/>
          <w:sz w:val="24"/>
          <w:szCs w:val="24"/>
          <w:lang w:val="hr-HR"/>
        </w:rPr>
        <w:t>88</w:t>
      </w:r>
      <w:r w:rsidRPr="00C14CB5">
        <w:rPr>
          <w:noProof/>
          <w:sz w:val="24"/>
          <w:szCs w:val="24"/>
          <w:lang w:val="hr-HR"/>
        </w:rPr>
        <w:t>,</w:t>
      </w:r>
      <w:r w:rsidR="003150C7">
        <w:rPr>
          <w:noProof/>
          <w:sz w:val="24"/>
          <w:szCs w:val="24"/>
          <w:lang w:val="hr-HR"/>
        </w:rPr>
        <w:t>0</w:t>
      </w:r>
      <w:r w:rsidRPr="00C14CB5">
        <w:rPr>
          <w:noProof/>
          <w:sz w:val="24"/>
          <w:szCs w:val="24"/>
          <w:lang w:val="hr-HR"/>
        </w:rPr>
        <w:t>4 EUR.</w:t>
      </w:r>
    </w:p>
    <w:p w14:paraId="7A14FBD1" w14:textId="77777777" w:rsidR="00DE2155" w:rsidRPr="00C14CB5" w:rsidRDefault="00DE2155" w:rsidP="001C1190">
      <w:pPr>
        <w:ind w:right="-1" w:firstLine="709"/>
        <w:jc w:val="both"/>
        <w:rPr>
          <w:noProof/>
          <w:sz w:val="24"/>
          <w:szCs w:val="24"/>
          <w:lang w:val="hr-HR"/>
        </w:rPr>
      </w:pPr>
    </w:p>
    <w:p w14:paraId="1D614994" w14:textId="2BADB50C" w:rsidR="00E73B6C" w:rsidRPr="00C14CB5" w:rsidRDefault="00E73B6C" w:rsidP="00E41A1C">
      <w:pPr>
        <w:pStyle w:val="Naslov5"/>
        <w:ind w:firstLine="708"/>
        <w:jc w:val="both"/>
        <w:rPr>
          <w:b w:val="0"/>
          <w:noProof/>
          <w:szCs w:val="24"/>
        </w:rPr>
      </w:pPr>
      <w:r w:rsidRPr="00C14CB5">
        <w:rPr>
          <w:b w:val="0"/>
          <w:noProof/>
          <w:szCs w:val="24"/>
        </w:rPr>
        <w:t>PROGRAM: RAZVOJ PROMETA</w:t>
      </w:r>
    </w:p>
    <w:p w14:paraId="385087BC" w14:textId="77777777" w:rsidR="00DA39E9" w:rsidRPr="00C14CB5" w:rsidRDefault="00DA39E9" w:rsidP="00E41A1C">
      <w:pPr>
        <w:pStyle w:val="Naslov5"/>
        <w:ind w:firstLine="708"/>
        <w:jc w:val="both"/>
        <w:rPr>
          <w:b w:val="0"/>
          <w:noProof/>
          <w:szCs w:val="24"/>
        </w:rPr>
      </w:pPr>
    </w:p>
    <w:p w14:paraId="04741064" w14:textId="5E2C7177" w:rsidR="00E73B6C" w:rsidRPr="00C14CB5" w:rsidRDefault="00E73B6C" w:rsidP="00E41A1C">
      <w:pPr>
        <w:pStyle w:val="Naslov5"/>
        <w:ind w:firstLine="708"/>
        <w:jc w:val="both"/>
        <w:rPr>
          <w:b w:val="0"/>
          <w:noProof/>
          <w:szCs w:val="24"/>
        </w:rPr>
      </w:pPr>
      <w:r w:rsidRPr="00C14CB5">
        <w:rPr>
          <w:b w:val="0"/>
          <w:noProof/>
          <w:szCs w:val="24"/>
        </w:rPr>
        <w:t xml:space="preserve">Rashodi za izvršenje Programa razvoj prometa planirani su u iznosu od </w:t>
      </w:r>
      <w:r w:rsidR="003150C7">
        <w:rPr>
          <w:b w:val="0"/>
          <w:noProof/>
          <w:szCs w:val="24"/>
        </w:rPr>
        <w:t>43.804,00</w:t>
      </w:r>
      <w:r w:rsidRPr="00C14CB5">
        <w:rPr>
          <w:b w:val="0"/>
          <w:noProof/>
          <w:szCs w:val="24"/>
        </w:rPr>
        <w:t xml:space="preserve"> </w:t>
      </w:r>
      <w:r w:rsidR="00103FBA" w:rsidRPr="00C14CB5">
        <w:rPr>
          <w:b w:val="0"/>
          <w:noProof/>
          <w:szCs w:val="24"/>
        </w:rPr>
        <w:t>EUR</w:t>
      </w:r>
      <w:r w:rsidRPr="00C14CB5">
        <w:rPr>
          <w:b w:val="0"/>
          <w:noProof/>
          <w:szCs w:val="24"/>
        </w:rPr>
        <w:t xml:space="preserve">, a izvršeni su u iznosu od </w:t>
      </w:r>
      <w:r w:rsidR="003150C7">
        <w:rPr>
          <w:b w:val="0"/>
          <w:noProof/>
          <w:szCs w:val="24"/>
        </w:rPr>
        <w:t>42.911,29</w:t>
      </w:r>
      <w:r w:rsidRPr="00C14CB5">
        <w:rPr>
          <w:b w:val="0"/>
          <w:noProof/>
          <w:szCs w:val="24"/>
        </w:rPr>
        <w:t xml:space="preserve"> </w:t>
      </w:r>
      <w:r w:rsidR="00103FBA" w:rsidRPr="00C14CB5">
        <w:rPr>
          <w:b w:val="0"/>
          <w:noProof/>
          <w:szCs w:val="24"/>
        </w:rPr>
        <w:t>EUR</w:t>
      </w:r>
      <w:r w:rsidRPr="00C14CB5">
        <w:rPr>
          <w:b w:val="0"/>
          <w:noProof/>
          <w:szCs w:val="24"/>
        </w:rPr>
        <w:t xml:space="preserve"> ili </w:t>
      </w:r>
      <w:r w:rsidR="003150C7">
        <w:rPr>
          <w:b w:val="0"/>
          <w:noProof/>
          <w:szCs w:val="24"/>
        </w:rPr>
        <w:t>97,96</w:t>
      </w:r>
      <w:r w:rsidRPr="00C14CB5">
        <w:rPr>
          <w:b w:val="0"/>
          <w:noProof/>
          <w:szCs w:val="24"/>
        </w:rPr>
        <w:t>% u odnosu na plan. U okviru Programa planirana je jedna Aktivnost.</w:t>
      </w:r>
    </w:p>
    <w:p w14:paraId="73A57EAD" w14:textId="77777777" w:rsidR="00E73B6C" w:rsidRPr="00C14CB5" w:rsidRDefault="00E73B6C" w:rsidP="00E41A1C">
      <w:pPr>
        <w:ind w:firstLine="708"/>
        <w:jc w:val="both"/>
        <w:rPr>
          <w:noProof/>
          <w:sz w:val="24"/>
          <w:szCs w:val="24"/>
          <w:lang w:val="hr-HR"/>
        </w:rPr>
      </w:pPr>
    </w:p>
    <w:p w14:paraId="2EF9B573" w14:textId="77777777" w:rsidR="00B435A1" w:rsidRPr="00C14CB5" w:rsidRDefault="00B435A1" w:rsidP="00E41A1C">
      <w:pPr>
        <w:ind w:firstLine="708"/>
        <w:jc w:val="both"/>
        <w:rPr>
          <w:noProof/>
          <w:sz w:val="24"/>
          <w:szCs w:val="24"/>
          <w:lang w:val="hr-HR" w:eastAsia="en-US"/>
        </w:rPr>
      </w:pPr>
      <w:r w:rsidRPr="00C14CB5">
        <w:rPr>
          <w:noProof/>
          <w:sz w:val="24"/>
          <w:szCs w:val="24"/>
          <w:lang w:val="hr-HR"/>
        </w:rPr>
        <w:lastRenderedPageBreak/>
        <w:t xml:space="preserve">Opći ciljevi ovog programa su uređenje prometa kojim se osigurava sigurnije, brže i kvalitetnije, kako pješačko, tako i kolno prometovanje gradom te </w:t>
      </w:r>
      <w:r w:rsidRPr="00C14CB5">
        <w:rPr>
          <w:noProof/>
          <w:sz w:val="24"/>
          <w:szCs w:val="24"/>
          <w:lang w:val="hr-HR" w:eastAsia="en-US"/>
        </w:rPr>
        <w:t>prikupljanje i obrada podataka za vođenje baze infrastrukturnih podataka s naglaskom na gospodarenje cestama.</w:t>
      </w:r>
    </w:p>
    <w:p w14:paraId="3CB2C755" w14:textId="77777777" w:rsidR="00B435A1" w:rsidRPr="00C14CB5" w:rsidRDefault="00B435A1" w:rsidP="00E41A1C">
      <w:pPr>
        <w:jc w:val="both"/>
        <w:rPr>
          <w:noProof/>
          <w:color w:val="FF0000"/>
          <w:sz w:val="24"/>
          <w:szCs w:val="24"/>
          <w:lang w:val="hr-HR"/>
        </w:rPr>
      </w:pPr>
      <w:r w:rsidRPr="00C14CB5">
        <w:rPr>
          <w:noProof/>
          <w:color w:val="FF0000"/>
          <w:sz w:val="24"/>
          <w:szCs w:val="24"/>
          <w:lang w:val="hr-HR"/>
        </w:rPr>
        <w:tab/>
      </w:r>
    </w:p>
    <w:p w14:paraId="3195D774" w14:textId="7855E4EC" w:rsidR="00486053" w:rsidRPr="00C14CB5" w:rsidRDefault="00486053" w:rsidP="00E41A1C">
      <w:pPr>
        <w:ind w:firstLine="708"/>
        <w:jc w:val="both"/>
        <w:rPr>
          <w:b/>
          <w:i/>
          <w:noProof/>
          <w:sz w:val="24"/>
          <w:szCs w:val="24"/>
          <w:lang w:val="hr-HR"/>
        </w:rPr>
      </w:pPr>
      <w:r w:rsidRPr="00C14CB5">
        <w:rPr>
          <w:noProof/>
          <w:sz w:val="24"/>
          <w:szCs w:val="24"/>
          <w:lang w:val="hr-HR"/>
        </w:rPr>
        <w:t xml:space="preserve">Pokazatelj uspješnosti: Ispunjenje navedenog cilja očituje se u stupnju uređenosti prometa, povećanju sigurnosti prometa (smanjenju prometnih nezgoda) i samim time kvalitetnijeg uređenja prometa na području grada. </w:t>
      </w:r>
      <w:r w:rsidR="007D64D6" w:rsidRPr="00C14CB5">
        <w:rPr>
          <w:noProof/>
          <w:sz w:val="24"/>
          <w:szCs w:val="24"/>
          <w:lang w:val="hr-HR"/>
        </w:rPr>
        <w:t>I</w:t>
      </w:r>
      <w:r w:rsidRPr="00C14CB5">
        <w:rPr>
          <w:noProof/>
          <w:sz w:val="24"/>
          <w:szCs w:val="24"/>
          <w:lang w:val="hr-HR"/>
        </w:rPr>
        <w:t xml:space="preserve">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14:paraId="5C77533B" w14:textId="77777777" w:rsidR="00E73B6C" w:rsidRPr="00C14CB5" w:rsidRDefault="00E73B6C" w:rsidP="00D25A04">
      <w:pPr>
        <w:jc w:val="both"/>
        <w:rPr>
          <w:b/>
          <w:i/>
          <w:noProof/>
          <w:sz w:val="24"/>
          <w:szCs w:val="24"/>
          <w:lang w:val="hr-HR"/>
        </w:rPr>
      </w:pPr>
    </w:p>
    <w:p w14:paraId="68C0F352" w14:textId="29068362" w:rsidR="00E73B6C" w:rsidRPr="00C14CB5" w:rsidRDefault="00E73B6C" w:rsidP="00D25A04">
      <w:pPr>
        <w:pStyle w:val="Naslov5"/>
        <w:ind w:firstLine="720"/>
        <w:jc w:val="both"/>
        <w:rPr>
          <w:b w:val="0"/>
          <w:noProof/>
          <w:szCs w:val="24"/>
        </w:rPr>
      </w:pPr>
      <w:r w:rsidRPr="008B4773">
        <w:rPr>
          <w:b w:val="0"/>
          <w:iCs/>
          <w:noProof/>
          <w:szCs w:val="24"/>
        </w:rPr>
        <w:t xml:space="preserve">Aktivnost: Razvoj prometa, </w:t>
      </w:r>
      <w:r w:rsidR="003150C7" w:rsidRPr="008B4773">
        <w:rPr>
          <w:b w:val="0"/>
          <w:iCs/>
          <w:noProof/>
          <w:szCs w:val="24"/>
        </w:rPr>
        <w:t>planirani su u iznosu od 43.804,00 EUR, a izvršeni su u iznosu</w:t>
      </w:r>
      <w:r w:rsidR="003150C7" w:rsidRPr="00C14CB5">
        <w:rPr>
          <w:b w:val="0"/>
          <w:noProof/>
          <w:szCs w:val="24"/>
        </w:rPr>
        <w:t xml:space="preserve"> od </w:t>
      </w:r>
      <w:r w:rsidR="003150C7">
        <w:rPr>
          <w:b w:val="0"/>
          <w:noProof/>
          <w:szCs w:val="24"/>
        </w:rPr>
        <w:t>42.911,29</w:t>
      </w:r>
      <w:r w:rsidR="003150C7" w:rsidRPr="00C14CB5">
        <w:rPr>
          <w:b w:val="0"/>
          <w:noProof/>
          <w:szCs w:val="24"/>
        </w:rPr>
        <w:t xml:space="preserve"> EUR ili </w:t>
      </w:r>
      <w:r w:rsidR="003150C7">
        <w:rPr>
          <w:b w:val="0"/>
          <w:noProof/>
          <w:szCs w:val="24"/>
        </w:rPr>
        <w:t>97,96</w:t>
      </w:r>
      <w:r w:rsidR="003150C7" w:rsidRPr="00C14CB5">
        <w:rPr>
          <w:b w:val="0"/>
          <w:noProof/>
          <w:szCs w:val="24"/>
        </w:rPr>
        <w:t>% u odnosu na plan</w:t>
      </w:r>
      <w:r w:rsidRPr="00C14CB5">
        <w:rPr>
          <w:b w:val="0"/>
          <w:noProof/>
          <w:szCs w:val="24"/>
        </w:rPr>
        <w:t>, a odnose se na:</w:t>
      </w:r>
    </w:p>
    <w:p w14:paraId="4D43786A" w14:textId="24B5893E" w:rsidR="004544FC" w:rsidRPr="00C14CB5" w:rsidRDefault="004544FC" w:rsidP="00383FD9">
      <w:pPr>
        <w:pStyle w:val="StandardWeb"/>
        <w:numPr>
          <w:ilvl w:val="0"/>
          <w:numId w:val="28"/>
        </w:numPr>
        <w:spacing w:before="0" w:after="0"/>
        <w:jc w:val="both"/>
        <w:rPr>
          <w:noProof/>
          <w:szCs w:val="24"/>
          <w:lang w:val="hr-HR"/>
        </w:rPr>
      </w:pPr>
      <w:r w:rsidRPr="00C14CB5">
        <w:rPr>
          <w:noProof/>
          <w:szCs w:val="24"/>
          <w:lang w:val="hr-HR"/>
        </w:rPr>
        <w:t xml:space="preserve">usluge telefona, pošte i prijevoza – pilomati, rashodi su izvršeni u iznosu od </w:t>
      </w:r>
      <w:r w:rsidR="00A55793" w:rsidRPr="00C14CB5">
        <w:rPr>
          <w:noProof/>
          <w:szCs w:val="24"/>
          <w:lang w:val="hr-HR"/>
        </w:rPr>
        <w:t>2.</w:t>
      </w:r>
      <w:r w:rsidR="003150C7">
        <w:rPr>
          <w:noProof/>
          <w:szCs w:val="24"/>
          <w:lang w:val="hr-HR"/>
        </w:rPr>
        <w:t>791,93</w:t>
      </w:r>
      <w:r w:rsidRPr="00C14CB5">
        <w:rPr>
          <w:noProof/>
          <w:szCs w:val="24"/>
          <w:lang w:val="hr-HR"/>
        </w:rPr>
        <w:t xml:space="preserve"> </w:t>
      </w:r>
      <w:r w:rsidR="00103FBA" w:rsidRPr="00C14CB5">
        <w:rPr>
          <w:noProof/>
          <w:szCs w:val="24"/>
          <w:lang w:val="hr-HR"/>
        </w:rPr>
        <w:t>EUR</w:t>
      </w:r>
      <w:r w:rsidRPr="00C14CB5">
        <w:rPr>
          <w:noProof/>
          <w:szCs w:val="24"/>
          <w:lang w:val="hr-HR"/>
        </w:rPr>
        <w:t xml:space="preserve"> odnose se na troškove za rad pilomata postavljenih na više lokacija na ulascima u pješačke zone</w:t>
      </w:r>
      <w:r w:rsidR="003B63FB" w:rsidRPr="00C14CB5">
        <w:rPr>
          <w:noProof/>
          <w:szCs w:val="24"/>
          <w:lang w:val="hr-HR"/>
        </w:rPr>
        <w:t xml:space="preserve"> kao i troškove upravljanja javnom rasvjetom i brojačima prometa</w:t>
      </w:r>
      <w:r w:rsidRPr="00C14CB5">
        <w:rPr>
          <w:noProof/>
          <w:szCs w:val="24"/>
          <w:lang w:val="hr-HR"/>
        </w:rPr>
        <w:t>;</w:t>
      </w:r>
    </w:p>
    <w:p w14:paraId="306F5C5E" w14:textId="62334BC8" w:rsidR="000E51FA" w:rsidRPr="00C14CB5" w:rsidRDefault="000E51FA" w:rsidP="00383FD9">
      <w:pPr>
        <w:numPr>
          <w:ilvl w:val="0"/>
          <w:numId w:val="28"/>
        </w:numPr>
        <w:jc w:val="both"/>
        <w:rPr>
          <w:noProof/>
          <w:sz w:val="24"/>
          <w:szCs w:val="24"/>
          <w:lang w:val="hr-HR"/>
        </w:rPr>
      </w:pPr>
      <w:r w:rsidRPr="00C14CB5">
        <w:rPr>
          <w:noProof/>
          <w:sz w:val="24"/>
          <w:szCs w:val="24"/>
          <w:lang w:val="hr-HR"/>
        </w:rPr>
        <w:t xml:space="preserve">organizaciju prometne jedinice mladeži, rashodi su izvršeni u iznosu od </w:t>
      </w:r>
      <w:r w:rsidR="00A55793" w:rsidRPr="00C14CB5">
        <w:rPr>
          <w:noProof/>
          <w:sz w:val="24"/>
          <w:szCs w:val="24"/>
          <w:lang w:val="hr-HR"/>
        </w:rPr>
        <w:t>4.678,11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u cilju osiguranja kvalitetnije regulacije prometa i to prvenstveno u najfrekventnijim zonama centra grada;</w:t>
      </w:r>
    </w:p>
    <w:p w14:paraId="3B373E2B" w14:textId="7BDC3AD9" w:rsidR="002D5014" w:rsidRPr="00C14CB5" w:rsidRDefault="006018F4" w:rsidP="00383FD9">
      <w:pPr>
        <w:numPr>
          <w:ilvl w:val="0"/>
          <w:numId w:val="28"/>
        </w:numPr>
        <w:jc w:val="both"/>
        <w:rPr>
          <w:noProof/>
          <w:sz w:val="24"/>
          <w:szCs w:val="24"/>
          <w:lang w:val="hr-HR"/>
        </w:rPr>
      </w:pPr>
      <w:r w:rsidRPr="00C14CB5">
        <w:rPr>
          <w:noProof/>
          <w:sz w:val="24"/>
          <w:szCs w:val="24"/>
          <w:lang w:val="hr-HR"/>
        </w:rPr>
        <w:t>računalne usluge - održavanje sustava za rad redarstva</w:t>
      </w:r>
      <w:r w:rsidR="002D5014" w:rsidRPr="00C14CB5">
        <w:rPr>
          <w:noProof/>
          <w:sz w:val="24"/>
          <w:szCs w:val="24"/>
          <w:lang w:val="hr-HR"/>
        </w:rPr>
        <w:t xml:space="preserve">, rashodi su izvršeni u iznosu od </w:t>
      </w:r>
      <w:r w:rsidR="00A55793" w:rsidRPr="00C14CB5">
        <w:rPr>
          <w:noProof/>
          <w:sz w:val="24"/>
          <w:szCs w:val="24"/>
          <w:lang w:val="hr-HR"/>
        </w:rPr>
        <w:t>12.603,44</w:t>
      </w:r>
      <w:r w:rsidR="002D5014" w:rsidRPr="00C14CB5">
        <w:rPr>
          <w:noProof/>
          <w:sz w:val="24"/>
          <w:szCs w:val="24"/>
          <w:lang w:val="hr-HR"/>
        </w:rPr>
        <w:t xml:space="preserve"> </w:t>
      </w:r>
      <w:r w:rsidR="00103FBA" w:rsidRPr="00C14CB5">
        <w:rPr>
          <w:noProof/>
          <w:sz w:val="24"/>
          <w:szCs w:val="24"/>
          <w:lang w:val="hr-HR"/>
        </w:rPr>
        <w:t>EUR</w:t>
      </w:r>
      <w:r w:rsidR="002D5014" w:rsidRPr="00C14CB5">
        <w:rPr>
          <w:noProof/>
          <w:sz w:val="24"/>
          <w:szCs w:val="24"/>
          <w:lang w:val="hr-HR"/>
        </w:rPr>
        <w:t xml:space="preserve">, </w:t>
      </w:r>
      <w:r w:rsidRPr="00C14CB5">
        <w:rPr>
          <w:noProof/>
          <w:sz w:val="24"/>
          <w:szCs w:val="24"/>
          <w:lang w:val="hr-HR"/>
        </w:rPr>
        <w:t>a odnose na održavanje programa za rad redarstva i hosting podataka</w:t>
      </w:r>
      <w:r w:rsidR="002D5014" w:rsidRPr="00C14CB5">
        <w:rPr>
          <w:noProof/>
          <w:sz w:val="24"/>
          <w:szCs w:val="24"/>
          <w:lang w:val="hr-HR"/>
        </w:rPr>
        <w:t>;</w:t>
      </w:r>
    </w:p>
    <w:p w14:paraId="7FEF9760" w14:textId="1A2DDA98" w:rsidR="0013624E" w:rsidRPr="00C14CB5" w:rsidRDefault="00B20A1B" w:rsidP="000B11F6">
      <w:pPr>
        <w:numPr>
          <w:ilvl w:val="0"/>
          <w:numId w:val="28"/>
        </w:numPr>
        <w:jc w:val="both"/>
        <w:rPr>
          <w:noProof/>
          <w:sz w:val="24"/>
          <w:szCs w:val="24"/>
          <w:lang w:val="hr-HR"/>
        </w:rPr>
      </w:pPr>
      <w:r w:rsidRPr="00C14CB5">
        <w:rPr>
          <w:noProof/>
          <w:sz w:val="24"/>
          <w:szCs w:val="24"/>
          <w:lang w:val="hr-HR"/>
        </w:rPr>
        <w:t xml:space="preserve">regulaciju prometa, rashodi su izvršeni u iznosu od </w:t>
      </w:r>
      <w:r w:rsidR="00A55793" w:rsidRPr="00C14CB5">
        <w:rPr>
          <w:noProof/>
          <w:sz w:val="24"/>
          <w:szCs w:val="24"/>
          <w:lang w:val="hr-HR"/>
        </w:rPr>
        <w:t>2</w:t>
      </w:r>
      <w:r w:rsidR="003150C7">
        <w:rPr>
          <w:noProof/>
          <w:sz w:val="24"/>
          <w:szCs w:val="24"/>
          <w:lang w:val="hr-HR"/>
        </w:rPr>
        <w:t>2</w:t>
      </w:r>
      <w:r w:rsidR="00A55793" w:rsidRPr="00C14CB5">
        <w:rPr>
          <w:noProof/>
          <w:sz w:val="24"/>
          <w:szCs w:val="24"/>
          <w:lang w:val="hr-HR"/>
        </w:rPr>
        <w:t>.</w:t>
      </w:r>
      <w:r w:rsidR="003150C7">
        <w:rPr>
          <w:noProof/>
          <w:sz w:val="24"/>
          <w:szCs w:val="24"/>
          <w:lang w:val="hr-HR"/>
        </w:rPr>
        <w:t>8</w:t>
      </w:r>
      <w:r w:rsidR="00A55793" w:rsidRPr="00C14CB5">
        <w:rPr>
          <w:noProof/>
          <w:sz w:val="24"/>
          <w:szCs w:val="24"/>
          <w:lang w:val="hr-HR"/>
        </w:rPr>
        <w:t>37,81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0013624E" w:rsidRPr="00C14CB5">
        <w:rPr>
          <w:noProof/>
          <w:sz w:val="24"/>
          <w:szCs w:val="24"/>
          <w:lang w:val="hr-HR"/>
        </w:rPr>
        <w:t>za izradu projektne dokumentacije temeljem koje se na području grada uvode nove regulacije prometa koje omogućuju građanima sigurnije i kvalitetnije prometovanje, osiguravaju nova parkirna mjesta, povećava</w:t>
      </w:r>
      <w:r w:rsidR="00730874" w:rsidRPr="00C14CB5">
        <w:rPr>
          <w:noProof/>
          <w:sz w:val="24"/>
          <w:szCs w:val="24"/>
          <w:lang w:val="hr-HR"/>
        </w:rPr>
        <w:t>ju</w:t>
      </w:r>
      <w:r w:rsidR="0013624E" w:rsidRPr="00C14CB5">
        <w:rPr>
          <w:noProof/>
          <w:sz w:val="24"/>
          <w:szCs w:val="24"/>
          <w:lang w:val="hr-HR"/>
        </w:rPr>
        <w:t xml:space="preserve"> sigurnost kretanja pješaka</w:t>
      </w:r>
      <w:r w:rsidR="00704FFE" w:rsidRPr="00C14CB5">
        <w:rPr>
          <w:noProof/>
          <w:sz w:val="24"/>
          <w:szCs w:val="24"/>
          <w:lang w:val="hr-HR"/>
        </w:rPr>
        <w:t xml:space="preserve"> </w:t>
      </w:r>
      <w:r w:rsidR="004A49F6" w:rsidRPr="00C14CB5">
        <w:rPr>
          <w:noProof/>
          <w:sz w:val="24"/>
          <w:szCs w:val="24"/>
          <w:lang w:val="hr-HR"/>
        </w:rPr>
        <w:t>(prometni elaborati uvođenja nove organizacije prometa:</w:t>
      </w:r>
      <w:r w:rsidR="00A55793" w:rsidRPr="00C14CB5">
        <w:rPr>
          <w:lang w:val="hr-HR"/>
        </w:rPr>
        <w:t xml:space="preserve">  </w:t>
      </w:r>
      <w:r w:rsidR="00A55793" w:rsidRPr="00C14CB5">
        <w:rPr>
          <w:noProof/>
          <w:sz w:val="24"/>
          <w:szCs w:val="24"/>
          <w:lang w:val="hr-HR"/>
        </w:rPr>
        <w:t>prometni elaborat Premanturska-Valdebečki put, Nobileova ulica, Flaciusova-Arsenalska ulica, Medulinska cesta,  Dalmatinova ul</w:t>
      </w:r>
      <w:r w:rsidR="00397350" w:rsidRPr="00C14CB5">
        <w:rPr>
          <w:noProof/>
          <w:sz w:val="24"/>
          <w:szCs w:val="24"/>
          <w:lang w:val="hr-HR"/>
        </w:rPr>
        <w:t>ica</w:t>
      </w:r>
      <w:r w:rsidR="00A55793" w:rsidRPr="00C14CB5">
        <w:rPr>
          <w:noProof/>
          <w:sz w:val="24"/>
          <w:szCs w:val="24"/>
          <w:lang w:val="hr-HR"/>
        </w:rPr>
        <w:t>-Narodn</w:t>
      </w:r>
      <w:r w:rsidR="00397350" w:rsidRPr="00C14CB5">
        <w:rPr>
          <w:noProof/>
          <w:sz w:val="24"/>
          <w:szCs w:val="24"/>
          <w:lang w:val="hr-HR"/>
        </w:rPr>
        <w:t>i trg, Park Ane Frank, naselja Šikići, Boškovićev uspon, Kaštanjer-Japodska ulica, Dukićeva ulica, 119.brigade, Ulice Brune Kosa, prometni elaborat 12 raskrižja, prometni elaborat kamere za nadzor, projekt zabrane parkiranja kampera, prometni elaborat izmjena natpisa centar, svjetleći prometni znakovi na više lokacija</w:t>
      </w:r>
      <w:r w:rsidR="0013624E" w:rsidRPr="00C14CB5">
        <w:rPr>
          <w:noProof/>
          <w:sz w:val="24"/>
          <w:szCs w:val="24"/>
          <w:lang w:val="hr-HR"/>
        </w:rPr>
        <w:t>.</w:t>
      </w:r>
    </w:p>
    <w:p w14:paraId="06410E52" w14:textId="77777777" w:rsidR="00F80138" w:rsidRPr="00C14CB5" w:rsidRDefault="00F80138" w:rsidP="00D25A04">
      <w:pPr>
        <w:pStyle w:val="Naslov5"/>
        <w:ind w:firstLine="720"/>
        <w:jc w:val="both"/>
        <w:rPr>
          <w:b w:val="0"/>
          <w:noProof/>
          <w:szCs w:val="24"/>
        </w:rPr>
      </w:pPr>
    </w:p>
    <w:p w14:paraId="4B01FED7" w14:textId="21B3B55A" w:rsidR="00E73B6C" w:rsidRPr="00C14CB5" w:rsidRDefault="00E73B6C" w:rsidP="00D25A04">
      <w:pPr>
        <w:pStyle w:val="Naslov5"/>
        <w:ind w:firstLine="720"/>
        <w:jc w:val="both"/>
        <w:rPr>
          <w:b w:val="0"/>
          <w:noProof/>
          <w:szCs w:val="24"/>
        </w:rPr>
      </w:pPr>
      <w:r w:rsidRPr="00C14CB5">
        <w:rPr>
          <w:b w:val="0"/>
          <w:noProof/>
          <w:szCs w:val="24"/>
        </w:rPr>
        <w:t xml:space="preserve">PROGRAM: IZGRADNJA </w:t>
      </w:r>
    </w:p>
    <w:p w14:paraId="269A5E64" w14:textId="77777777" w:rsidR="00E73B6C" w:rsidRPr="00C14CB5" w:rsidRDefault="00E73B6C" w:rsidP="00D25A04">
      <w:pPr>
        <w:pStyle w:val="Uvuenotijeloteksta"/>
        <w:ind w:firstLine="708"/>
        <w:jc w:val="both"/>
        <w:rPr>
          <w:noProof/>
          <w:sz w:val="24"/>
          <w:szCs w:val="24"/>
          <w:lang w:val="hr-HR"/>
        </w:rPr>
      </w:pPr>
    </w:p>
    <w:p w14:paraId="1FD44AB0" w14:textId="595CB9DB" w:rsidR="00BD738A" w:rsidRPr="00C14CB5" w:rsidRDefault="00BD738A" w:rsidP="00BD738A">
      <w:pPr>
        <w:pStyle w:val="Uvuenotijeloteksta"/>
        <w:ind w:firstLine="708"/>
        <w:jc w:val="both"/>
        <w:rPr>
          <w:bCs/>
          <w:i w:val="0"/>
          <w:iCs/>
          <w:color w:val="000000" w:themeColor="text1"/>
          <w:sz w:val="24"/>
          <w:szCs w:val="24"/>
          <w:lang w:val="hr-HR"/>
        </w:rPr>
      </w:pPr>
      <w:r w:rsidRPr="00C14CB5">
        <w:rPr>
          <w:bCs/>
          <w:i w:val="0"/>
          <w:iCs/>
          <w:color w:val="000000" w:themeColor="text1"/>
          <w:sz w:val="24"/>
          <w:szCs w:val="24"/>
          <w:lang w:val="hr-HR"/>
        </w:rPr>
        <w:t>Opći ciljevi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odnosno njenih stanovnika.</w:t>
      </w:r>
    </w:p>
    <w:p w14:paraId="79E25CFB" w14:textId="77777777" w:rsidR="00305469" w:rsidRDefault="00305469" w:rsidP="00730874">
      <w:pPr>
        <w:pStyle w:val="Uvuenotijeloteksta"/>
        <w:ind w:firstLine="708"/>
        <w:jc w:val="both"/>
        <w:rPr>
          <w:i w:val="0"/>
          <w:sz w:val="24"/>
          <w:szCs w:val="24"/>
          <w:lang w:val="hr-HR"/>
        </w:rPr>
      </w:pPr>
    </w:p>
    <w:p w14:paraId="0B931DD6" w14:textId="77777777" w:rsidR="005F38CF" w:rsidRPr="00C14CB5" w:rsidRDefault="004A49F6" w:rsidP="005F38CF">
      <w:pPr>
        <w:pStyle w:val="Uvuenotijeloteksta"/>
        <w:ind w:firstLine="708"/>
        <w:jc w:val="both"/>
        <w:rPr>
          <w:i w:val="0"/>
          <w:sz w:val="24"/>
          <w:szCs w:val="24"/>
          <w:lang w:val="hr-HR"/>
        </w:rPr>
      </w:pPr>
      <w:r w:rsidRPr="00C14CB5">
        <w:rPr>
          <w:i w:val="0"/>
          <w:sz w:val="24"/>
          <w:szCs w:val="24"/>
          <w:lang w:val="hr-HR"/>
        </w:rPr>
        <w:t xml:space="preserve">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w:t>
      </w:r>
      <w:r w:rsidRPr="005F38CF">
        <w:rPr>
          <w:i w:val="0"/>
          <w:sz w:val="24"/>
          <w:szCs w:val="24"/>
          <w:lang w:val="hr-HR"/>
        </w:rPr>
        <w:t xml:space="preserve">stvoreni preduvjeti za daljnju izgradnju i razvoj na tim područjima. </w:t>
      </w:r>
      <w:r w:rsidR="005F38CF" w:rsidRPr="005F38CF">
        <w:rPr>
          <w:i w:val="0"/>
          <w:sz w:val="24"/>
          <w:szCs w:val="24"/>
          <w:lang w:val="hr-HR"/>
        </w:rPr>
        <w:t>U tom smislu priprema je započeta ili dovršena na 23 kapitalna projekata prema predviđenom Programu građenja, odnosno na objektima koji sveukupno čine: cca 4.745 m' prometnica sa oborinskom odvodnjom i javnom rasvjetom, 1500 m</w:t>
      </w:r>
      <w:r w:rsidR="005F38CF" w:rsidRPr="005F38CF">
        <w:rPr>
          <w:i w:val="0"/>
          <w:sz w:val="24"/>
          <w:szCs w:val="24"/>
          <w:vertAlign w:val="superscript"/>
          <w:lang w:val="hr-HR"/>
        </w:rPr>
        <w:t>2</w:t>
      </w:r>
      <w:r w:rsidR="005F38CF" w:rsidRPr="005F38CF">
        <w:rPr>
          <w:i w:val="0"/>
          <w:sz w:val="24"/>
          <w:szCs w:val="24"/>
          <w:lang w:val="hr-HR"/>
        </w:rPr>
        <w:t xml:space="preserve"> parkirališta, te cca 2.580 m' javne rasvjete. Ujedno su nastavljene aktivnosti na objektima za koje su sklopljeni ugovori o financiranju u ovoj, kao i prijašnjim godinama.</w:t>
      </w:r>
    </w:p>
    <w:p w14:paraId="75431BA3" w14:textId="25EC503E" w:rsidR="00730874" w:rsidRPr="00C14CB5" w:rsidRDefault="00730874" w:rsidP="00730874">
      <w:pPr>
        <w:pStyle w:val="Uvuenotijeloteksta"/>
        <w:ind w:firstLine="708"/>
        <w:jc w:val="both"/>
        <w:rPr>
          <w:i w:val="0"/>
          <w:sz w:val="24"/>
          <w:szCs w:val="24"/>
          <w:lang w:val="hr-HR"/>
        </w:rPr>
      </w:pPr>
      <w:r w:rsidRPr="00C14CB5">
        <w:rPr>
          <w:i w:val="0"/>
          <w:sz w:val="24"/>
          <w:szCs w:val="24"/>
          <w:lang w:val="hr-HR"/>
        </w:rPr>
        <w:t>.</w:t>
      </w:r>
    </w:p>
    <w:p w14:paraId="1E99CA21" w14:textId="0F715FA9" w:rsidR="00E73B6C" w:rsidRPr="00C14CB5" w:rsidRDefault="00E73B6C" w:rsidP="00D25A04">
      <w:pPr>
        <w:pStyle w:val="Uvuenotijeloteksta"/>
        <w:jc w:val="both"/>
        <w:rPr>
          <w:i w:val="0"/>
          <w:iCs/>
          <w:noProof/>
          <w:sz w:val="24"/>
          <w:szCs w:val="24"/>
          <w:lang w:val="hr-HR"/>
        </w:rPr>
      </w:pPr>
      <w:r w:rsidRPr="00C14CB5">
        <w:rPr>
          <w:i w:val="0"/>
          <w:noProof/>
          <w:sz w:val="24"/>
          <w:szCs w:val="24"/>
          <w:lang w:val="hr-HR"/>
        </w:rPr>
        <w:lastRenderedPageBreak/>
        <w:t xml:space="preserve">Program izgradnja; rashodi za provođenje programa planirani su u iznosu od </w:t>
      </w:r>
      <w:r w:rsidR="00D56A23">
        <w:rPr>
          <w:i w:val="0"/>
          <w:noProof/>
          <w:sz w:val="24"/>
          <w:szCs w:val="24"/>
          <w:lang w:val="hr-HR"/>
        </w:rPr>
        <w:t>338.542</w:t>
      </w:r>
      <w:r w:rsidR="00397350"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D56A23">
        <w:rPr>
          <w:i w:val="0"/>
          <w:noProof/>
          <w:sz w:val="24"/>
          <w:szCs w:val="24"/>
          <w:lang w:val="hr-HR"/>
        </w:rPr>
        <w:t>325.273,76</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D56A23">
        <w:rPr>
          <w:i w:val="0"/>
          <w:noProof/>
          <w:sz w:val="24"/>
          <w:szCs w:val="24"/>
          <w:lang w:val="hr-HR"/>
        </w:rPr>
        <w:t>96,08</w:t>
      </w:r>
      <w:r w:rsidRPr="00C14CB5">
        <w:rPr>
          <w:i w:val="0"/>
          <w:noProof/>
          <w:sz w:val="24"/>
          <w:szCs w:val="24"/>
          <w:lang w:val="hr-HR"/>
        </w:rPr>
        <w:t xml:space="preserve">% u odnosu na plan. Program se sastoji od </w:t>
      </w:r>
      <w:r w:rsidR="00397350" w:rsidRPr="00C14CB5">
        <w:rPr>
          <w:i w:val="0"/>
          <w:iCs/>
          <w:sz w:val="24"/>
          <w:szCs w:val="24"/>
          <w:lang w:val="hr-HR"/>
        </w:rPr>
        <w:t xml:space="preserve">dvije Aktivnosti i </w:t>
      </w:r>
      <w:r w:rsidR="00D56A23">
        <w:rPr>
          <w:i w:val="0"/>
          <w:iCs/>
          <w:sz w:val="24"/>
          <w:szCs w:val="24"/>
          <w:lang w:val="hr-HR"/>
        </w:rPr>
        <w:t>jedanaest</w:t>
      </w:r>
      <w:r w:rsidR="00397350" w:rsidRPr="00C14CB5">
        <w:rPr>
          <w:i w:val="0"/>
          <w:iCs/>
          <w:sz w:val="24"/>
          <w:szCs w:val="24"/>
          <w:lang w:val="hr-HR"/>
        </w:rPr>
        <w:t xml:space="preserve"> Kapitaln</w:t>
      </w:r>
      <w:r w:rsidR="00D56A23">
        <w:rPr>
          <w:i w:val="0"/>
          <w:iCs/>
          <w:sz w:val="24"/>
          <w:szCs w:val="24"/>
          <w:lang w:val="hr-HR"/>
        </w:rPr>
        <w:t>ih</w:t>
      </w:r>
      <w:r w:rsidR="00397350" w:rsidRPr="00C14CB5">
        <w:rPr>
          <w:i w:val="0"/>
          <w:iCs/>
          <w:sz w:val="24"/>
          <w:szCs w:val="24"/>
          <w:lang w:val="hr-HR"/>
        </w:rPr>
        <w:t xml:space="preserve"> projek</w:t>
      </w:r>
      <w:r w:rsidR="00D56A23">
        <w:rPr>
          <w:i w:val="0"/>
          <w:iCs/>
          <w:sz w:val="24"/>
          <w:szCs w:val="24"/>
          <w:lang w:val="hr-HR"/>
        </w:rPr>
        <w:t>a</w:t>
      </w:r>
      <w:r w:rsidR="00397350" w:rsidRPr="00C14CB5">
        <w:rPr>
          <w:i w:val="0"/>
          <w:iCs/>
          <w:sz w:val="24"/>
          <w:szCs w:val="24"/>
          <w:lang w:val="hr-HR"/>
        </w:rPr>
        <w:t>ta</w:t>
      </w:r>
      <w:r w:rsidRPr="00C14CB5">
        <w:rPr>
          <w:i w:val="0"/>
          <w:iCs/>
          <w:noProof/>
          <w:sz w:val="24"/>
          <w:szCs w:val="24"/>
          <w:lang w:val="hr-HR"/>
        </w:rPr>
        <w:t>:</w:t>
      </w:r>
    </w:p>
    <w:p w14:paraId="0CEC04D8" w14:textId="77777777" w:rsidR="00E73B6C" w:rsidRPr="00C14CB5" w:rsidRDefault="00E73B6C" w:rsidP="00D25A04">
      <w:pPr>
        <w:pStyle w:val="Uvuenotijeloteksta"/>
        <w:jc w:val="both"/>
        <w:rPr>
          <w:i w:val="0"/>
          <w:noProof/>
          <w:sz w:val="24"/>
          <w:szCs w:val="24"/>
          <w:lang w:val="hr-HR"/>
        </w:rPr>
      </w:pPr>
    </w:p>
    <w:p w14:paraId="5582966D" w14:textId="24A6DBEC" w:rsidR="00E73B6C" w:rsidRPr="008B4773" w:rsidRDefault="00E73B6C" w:rsidP="00D25A04">
      <w:pPr>
        <w:pStyle w:val="Uvuenotijeloteksta"/>
        <w:jc w:val="both"/>
        <w:rPr>
          <w:i w:val="0"/>
          <w:iCs/>
          <w:noProof/>
          <w:sz w:val="24"/>
          <w:szCs w:val="24"/>
          <w:lang w:val="hr-HR"/>
        </w:rPr>
      </w:pPr>
      <w:r w:rsidRPr="008B4773">
        <w:rPr>
          <w:i w:val="0"/>
          <w:iCs/>
          <w:noProof/>
          <w:sz w:val="24"/>
          <w:szCs w:val="24"/>
          <w:lang w:val="hr-HR"/>
        </w:rPr>
        <w:t xml:space="preserve">Aktivnost: Priprema zemljišta, rashodi za izvršenje Aktivnosti planirani su u iznosu od </w:t>
      </w:r>
      <w:r w:rsidR="00D56A23" w:rsidRPr="008B4773">
        <w:rPr>
          <w:i w:val="0"/>
          <w:iCs/>
          <w:noProof/>
          <w:sz w:val="24"/>
          <w:szCs w:val="24"/>
          <w:lang w:val="hr-HR"/>
        </w:rPr>
        <w:t>49.458</w:t>
      </w:r>
      <w:r w:rsidRPr="008B4773">
        <w:rPr>
          <w:i w:val="0"/>
          <w:iCs/>
          <w:noProof/>
          <w:sz w:val="24"/>
          <w:szCs w:val="24"/>
          <w:lang w:val="hr-HR"/>
        </w:rPr>
        <w:t xml:space="preserve">,00 </w:t>
      </w:r>
      <w:r w:rsidR="00103FBA" w:rsidRPr="008B4773">
        <w:rPr>
          <w:i w:val="0"/>
          <w:iCs/>
          <w:noProof/>
          <w:sz w:val="24"/>
          <w:szCs w:val="24"/>
          <w:lang w:val="hr-HR"/>
        </w:rPr>
        <w:t>EUR</w:t>
      </w:r>
      <w:r w:rsidRPr="008B4773">
        <w:rPr>
          <w:i w:val="0"/>
          <w:iCs/>
          <w:noProof/>
          <w:sz w:val="24"/>
          <w:szCs w:val="24"/>
          <w:lang w:val="hr-HR"/>
        </w:rPr>
        <w:t xml:space="preserve">, a izvršeni su u iznosu od </w:t>
      </w:r>
      <w:r w:rsidR="00D56A23" w:rsidRPr="008B4773">
        <w:rPr>
          <w:i w:val="0"/>
          <w:iCs/>
          <w:noProof/>
          <w:sz w:val="24"/>
          <w:szCs w:val="24"/>
          <w:lang w:val="hr-HR"/>
        </w:rPr>
        <w:t>44.609,91</w:t>
      </w:r>
      <w:r w:rsidR="00BB4E48"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D56A23" w:rsidRPr="008B4773">
        <w:rPr>
          <w:i w:val="0"/>
          <w:iCs/>
          <w:noProof/>
          <w:sz w:val="24"/>
          <w:szCs w:val="24"/>
          <w:lang w:val="hr-HR"/>
        </w:rPr>
        <w:t>90,20</w:t>
      </w:r>
      <w:r w:rsidRPr="008B4773">
        <w:rPr>
          <w:i w:val="0"/>
          <w:iCs/>
          <w:noProof/>
          <w:sz w:val="24"/>
          <w:szCs w:val="24"/>
          <w:lang w:val="hr-HR"/>
        </w:rPr>
        <w:t>% u odnosu na plan, a odnose se na:</w:t>
      </w:r>
    </w:p>
    <w:p w14:paraId="0DD1CA23" w14:textId="5552DC33" w:rsidR="00486053" w:rsidRPr="008B4773" w:rsidRDefault="00486053" w:rsidP="00FB7720">
      <w:pPr>
        <w:pStyle w:val="StandardWeb"/>
        <w:numPr>
          <w:ilvl w:val="0"/>
          <w:numId w:val="33"/>
        </w:numPr>
        <w:spacing w:before="0" w:after="0"/>
        <w:jc w:val="both"/>
        <w:rPr>
          <w:iCs/>
          <w:noProof/>
          <w:szCs w:val="24"/>
          <w:lang w:val="hr-HR"/>
        </w:rPr>
      </w:pPr>
      <w:r w:rsidRPr="008B4773">
        <w:rPr>
          <w:iCs/>
          <w:noProof/>
          <w:szCs w:val="24"/>
          <w:lang w:val="hr-HR"/>
        </w:rPr>
        <w:t xml:space="preserve">intelektualne i osobne usluge, rashodi su izvršeni u iznosu od </w:t>
      </w:r>
      <w:r w:rsidR="00285B92" w:rsidRPr="008B4773">
        <w:rPr>
          <w:iCs/>
          <w:noProof/>
          <w:szCs w:val="24"/>
          <w:lang w:val="hr-HR"/>
        </w:rPr>
        <w:t>14.606,89</w:t>
      </w:r>
      <w:r w:rsidRPr="008B4773">
        <w:rPr>
          <w:iCs/>
          <w:noProof/>
          <w:szCs w:val="24"/>
          <w:lang w:val="hr-HR"/>
        </w:rPr>
        <w:t xml:space="preserve"> </w:t>
      </w:r>
      <w:r w:rsidR="00103FBA" w:rsidRPr="008B4773">
        <w:rPr>
          <w:iCs/>
          <w:noProof/>
          <w:szCs w:val="24"/>
          <w:lang w:val="hr-HR"/>
        </w:rPr>
        <w:t>EUR</w:t>
      </w:r>
      <w:r w:rsidRPr="008B4773">
        <w:rPr>
          <w:iCs/>
          <w:noProof/>
          <w:szCs w:val="24"/>
          <w:lang w:val="hr-HR"/>
        </w:rPr>
        <w:t>,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i d</w:t>
      </w:r>
      <w:r w:rsidR="00F50657" w:rsidRPr="008B4773">
        <w:rPr>
          <w:iCs/>
          <w:noProof/>
          <w:szCs w:val="24"/>
          <w:lang w:val="hr-HR"/>
        </w:rPr>
        <w:t>rugih fizičkih i pravnih osoba</w:t>
      </w:r>
      <w:r w:rsidR="00BD738A" w:rsidRPr="008B4773">
        <w:rPr>
          <w:iCs/>
          <w:noProof/>
          <w:szCs w:val="24"/>
          <w:lang w:val="hr-HR"/>
        </w:rPr>
        <w:t xml:space="preserve"> (</w:t>
      </w:r>
      <w:r w:rsidR="00F673FC" w:rsidRPr="008B4773">
        <w:rPr>
          <w:iCs/>
          <w:noProof/>
          <w:szCs w:val="24"/>
          <w:lang w:val="hr-HR"/>
        </w:rPr>
        <w:t>podloga sanacije Arsenalska ul</w:t>
      </w:r>
      <w:r w:rsidR="00671501" w:rsidRPr="008B4773">
        <w:rPr>
          <w:iCs/>
          <w:noProof/>
          <w:szCs w:val="24"/>
          <w:lang w:val="hr-HR"/>
        </w:rPr>
        <w:t>ica</w:t>
      </w:r>
      <w:r w:rsidR="00F673FC" w:rsidRPr="008B4773">
        <w:rPr>
          <w:iCs/>
          <w:noProof/>
          <w:szCs w:val="24"/>
          <w:lang w:val="hr-HR"/>
        </w:rPr>
        <w:t>, parcelacijski elaborat ind</w:t>
      </w:r>
      <w:r w:rsidR="00671501" w:rsidRPr="008B4773">
        <w:rPr>
          <w:iCs/>
          <w:noProof/>
          <w:szCs w:val="24"/>
          <w:lang w:val="hr-HR"/>
        </w:rPr>
        <w:t>ustrijska zona</w:t>
      </w:r>
      <w:r w:rsidR="00F673FC" w:rsidRPr="008B4773">
        <w:rPr>
          <w:iCs/>
          <w:noProof/>
          <w:szCs w:val="24"/>
          <w:lang w:val="hr-HR"/>
        </w:rPr>
        <w:t xml:space="preserve"> Valmade, programiranje svjetla rotor Šijana, nadzor j</w:t>
      </w:r>
      <w:r w:rsidR="00671501" w:rsidRPr="008B4773">
        <w:rPr>
          <w:iCs/>
          <w:noProof/>
          <w:szCs w:val="24"/>
          <w:lang w:val="hr-HR"/>
        </w:rPr>
        <w:t>avna rasvjeta</w:t>
      </w:r>
      <w:r w:rsidR="00F673FC" w:rsidRPr="008B4773">
        <w:rPr>
          <w:iCs/>
          <w:noProof/>
          <w:szCs w:val="24"/>
          <w:lang w:val="hr-HR"/>
        </w:rPr>
        <w:t xml:space="preserve"> Vidikovac-Vodotoranj, geodetske usluge </w:t>
      </w:r>
      <w:r w:rsidR="00671501" w:rsidRPr="008B4773">
        <w:rPr>
          <w:iCs/>
          <w:noProof/>
          <w:szCs w:val="24"/>
          <w:lang w:val="hr-HR"/>
        </w:rPr>
        <w:t>U</w:t>
      </w:r>
      <w:r w:rsidR="00F673FC" w:rsidRPr="008B4773">
        <w:rPr>
          <w:iCs/>
          <w:noProof/>
          <w:szCs w:val="24"/>
          <w:lang w:val="hr-HR"/>
        </w:rPr>
        <w:t>l</w:t>
      </w:r>
      <w:r w:rsidR="00671501" w:rsidRPr="008B4773">
        <w:rPr>
          <w:iCs/>
          <w:noProof/>
          <w:szCs w:val="24"/>
          <w:lang w:val="hr-HR"/>
        </w:rPr>
        <w:t xml:space="preserve">ice </w:t>
      </w:r>
      <w:r w:rsidR="00F673FC" w:rsidRPr="008B4773">
        <w:rPr>
          <w:iCs/>
          <w:noProof/>
          <w:szCs w:val="24"/>
          <w:lang w:val="hr-HR"/>
        </w:rPr>
        <w:t>S</w:t>
      </w:r>
      <w:r w:rsidR="00671501" w:rsidRPr="008B4773">
        <w:rPr>
          <w:iCs/>
          <w:noProof/>
          <w:szCs w:val="24"/>
          <w:lang w:val="hr-HR"/>
        </w:rPr>
        <w:t xml:space="preserve">vete </w:t>
      </w:r>
      <w:r w:rsidR="00F673FC" w:rsidRPr="008B4773">
        <w:rPr>
          <w:iCs/>
          <w:noProof/>
          <w:szCs w:val="24"/>
          <w:lang w:val="hr-HR"/>
        </w:rPr>
        <w:t>Felicita, M</w:t>
      </w:r>
      <w:r w:rsidR="00671501" w:rsidRPr="008B4773">
        <w:rPr>
          <w:iCs/>
          <w:noProof/>
          <w:szCs w:val="24"/>
          <w:lang w:val="hr-HR"/>
        </w:rPr>
        <w:t>o</w:t>
      </w:r>
      <w:r w:rsidR="00F673FC" w:rsidRPr="008B4773">
        <w:rPr>
          <w:iCs/>
          <w:noProof/>
          <w:szCs w:val="24"/>
          <w:lang w:val="hr-HR"/>
        </w:rPr>
        <w:t xml:space="preserve">nte </w:t>
      </w:r>
      <w:r w:rsidR="00671501" w:rsidRPr="008B4773">
        <w:rPr>
          <w:iCs/>
          <w:noProof/>
          <w:szCs w:val="24"/>
          <w:lang w:val="hr-HR"/>
        </w:rPr>
        <w:t>M</w:t>
      </w:r>
      <w:r w:rsidR="00F673FC" w:rsidRPr="008B4773">
        <w:rPr>
          <w:iCs/>
          <w:noProof/>
          <w:szCs w:val="24"/>
          <w:lang w:val="hr-HR"/>
        </w:rPr>
        <w:t xml:space="preserve">agno, Viovica, Škokovica, izvedbeni projekt cesta Prekomorske brigade, </w:t>
      </w:r>
      <w:r w:rsidR="00671501" w:rsidRPr="008B4773">
        <w:rPr>
          <w:iCs/>
          <w:noProof/>
          <w:szCs w:val="24"/>
          <w:lang w:val="hr-HR"/>
        </w:rPr>
        <w:t>izvedbeni projekt Verudela, izvedbeni projekt Hidrobaza, novelacija projekta parkirališta Gundulićeva ulica</w:t>
      </w:r>
      <w:r w:rsidR="00652DB3" w:rsidRPr="008B4773">
        <w:rPr>
          <w:iCs/>
          <w:noProof/>
          <w:szCs w:val="24"/>
          <w:lang w:val="hr-HR"/>
        </w:rPr>
        <w:t xml:space="preserve"> </w:t>
      </w:r>
      <w:r w:rsidR="00CC40BE" w:rsidRPr="008B4773">
        <w:rPr>
          <w:iCs/>
          <w:noProof/>
          <w:szCs w:val="24"/>
          <w:lang w:val="hr-HR"/>
        </w:rPr>
        <w:t>i dr.</w:t>
      </w:r>
      <w:r w:rsidR="00BD738A" w:rsidRPr="008B4773">
        <w:rPr>
          <w:iCs/>
          <w:noProof/>
          <w:szCs w:val="24"/>
          <w:lang w:val="hr-HR"/>
        </w:rPr>
        <w:t>)</w:t>
      </w:r>
      <w:r w:rsidRPr="008B4773">
        <w:rPr>
          <w:iCs/>
          <w:noProof/>
          <w:szCs w:val="24"/>
          <w:lang w:val="hr-HR"/>
        </w:rPr>
        <w:t>;</w:t>
      </w:r>
    </w:p>
    <w:p w14:paraId="444461D4" w14:textId="3426253C" w:rsidR="00F50657" w:rsidRPr="008B4773" w:rsidRDefault="00F50657" w:rsidP="00383FD9">
      <w:pPr>
        <w:pStyle w:val="StandardWeb"/>
        <w:numPr>
          <w:ilvl w:val="0"/>
          <w:numId w:val="33"/>
        </w:numPr>
        <w:spacing w:before="0" w:after="0"/>
        <w:jc w:val="both"/>
        <w:rPr>
          <w:iCs/>
          <w:noProof/>
          <w:szCs w:val="24"/>
          <w:lang w:val="hr-HR"/>
        </w:rPr>
      </w:pPr>
      <w:r w:rsidRPr="008B4773">
        <w:rPr>
          <w:iCs/>
          <w:noProof/>
          <w:szCs w:val="24"/>
          <w:lang w:val="hr-HR"/>
        </w:rPr>
        <w:t>ostale nespomenute rashode poslovanja</w:t>
      </w:r>
      <w:r w:rsidR="00671501" w:rsidRPr="008B4773">
        <w:rPr>
          <w:iCs/>
          <w:noProof/>
          <w:szCs w:val="24"/>
          <w:lang w:val="hr-HR"/>
        </w:rPr>
        <w:t xml:space="preserve"> (kontrolna isptivanja Arsenalska ulica, vodni doprinos PP, OO, JR Negrijeva ulica i dr.)</w:t>
      </w:r>
      <w:r w:rsidRPr="008B4773">
        <w:rPr>
          <w:iCs/>
          <w:noProof/>
          <w:szCs w:val="24"/>
          <w:lang w:val="hr-HR"/>
        </w:rPr>
        <w:t xml:space="preserve">, rashodi su izvršeni u iznosu od </w:t>
      </w:r>
      <w:r w:rsidR="00F673FC" w:rsidRPr="008B4773">
        <w:rPr>
          <w:iCs/>
          <w:noProof/>
          <w:szCs w:val="24"/>
          <w:lang w:val="hr-HR"/>
        </w:rPr>
        <w:t>2.800,98</w:t>
      </w:r>
      <w:r w:rsidR="00200E8B" w:rsidRPr="008B4773">
        <w:rPr>
          <w:iCs/>
          <w:noProof/>
          <w:szCs w:val="24"/>
          <w:lang w:val="hr-HR"/>
        </w:rPr>
        <w:t xml:space="preserve"> </w:t>
      </w:r>
      <w:r w:rsidR="00103FBA" w:rsidRPr="008B4773">
        <w:rPr>
          <w:iCs/>
          <w:noProof/>
          <w:szCs w:val="24"/>
          <w:lang w:val="hr-HR"/>
        </w:rPr>
        <w:t>EUR</w:t>
      </w:r>
      <w:r w:rsidRPr="008B4773">
        <w:rPr>
          <w:iCs/>
          <w:noProof/>
          <w:szCs w:val="24"/>
          <w:lang w:val="hr-HR"/>
        </w:rPr>
        <w:t>;</w:t>
      </w:r>
    </w:p>
    <w:p w14:paraId="0E69D5F0" w14:textId="262BDD85" w:rsidR="00F50657" w:rsidRPr="008B4773" w:rsidRDefault="00F50657" w:rsidP="00383FD9">
      <w:pPr>
        <w:pStyle w:val="StandardWeb"/>
        <w:numPr>
          <w:ilvl w:val="0"/>
          <w:numId w:val="33"/>
        </w:numPr>
        <w:spacing w:before="0" w:after="0"/>
        <w:jc w:val="both"/>
        <w:rPr>
          <w:iCs/>
          <w:noProof/>
          <w:szCs w:val="24"/>
          <w:lang w:val="hr-HR"/>
        </w:rPr>
      </w:pPr>
      <w:r w:rsidRPr="008B4773">
        <w:rPr>
          <w:iCs/>
          <w:noProof/>
          <w:szCs w:val="24"/>
          <w:lang w:val="hr-HR"/>
        </w:rPr>
        <w:t xml:space="preserve">pripremu zemljišta, rashodi su izvršeni u iznosu od </w:t>
      </w:r>
      <w:r w:rsidR="00F673FC" w:rsidRPr="008B4773">
        <w:rPr>
          <w:iCs/>
          <w:noProof/>
          <w:szCs w:val="24"/>
          <w:lang w:val="hr-HR"/>
        </w:rPr>
        <w:t>192,95</w:t>
      </w:r>
      <w:r w:rsidRPr="008B4773">
        <w:rPr>
          <w:iCs/>
          <w:noProof/>
          <w:szCs w:val="24"/>
          <w:lang w:val="hr-HR"/>
        </w:rPr>
        <w:t xml:space="preserve"> </w:t>
      </w:r>
      <w:r w:rsidR="00103FBA" w:rsidRPr="008B4773">
        <w:rPr>
          <w:iCs/>
          <w:noProof/>
          <w:szCs w:val="24"/>
          <w:lang w:val="hr-HR"/>
        </w:rPr>
        <w:t>EUR</w:t>
      </w:r>
      <w:r w:rsidRPr="008B4773">
        <w:rPr>
          <w:iCs/>
          <w:noProof/>
          <w:szCs w:val="24"/>
          <w:lang w:val="hr-HR"/>
        </w:rPr>
        <w:t xml:space="preserve">, a odnose se na </w:t>
      </w:r>
      <w:r w:rsidR="009C6888" w:rsidRPr="008B4773">
        <w:rPr>
          <w:iCs/>
          <w:noProof/>
          <w:szCs w:val="24"/>
          <w:lang w:val="hr-HR"/>
        </w:rPr>
        <w:t xml:space="preserve">vodni doprinos </w:t>
      </w:r>
      <w:r w:rsidR="00671501" w:rsidRPr="008B4773">
        <w:rPr>
          <w:iCs/>
          <w:noProof/>
          <w:szCs w:val="24"/>
          <w:lang w:val="hr-HR"/>
        </w:rPr>
        <w:t>za prometnicu na Gregovici</w:t>
      </w:r>
      <w:r w:rsidRPr="008B4773">
        <w:rPr>
          <w:iCs/>
          <w:noProof/>
          <w:szCs w:val="24"/>
          <w:lang w:val="hr-HR"/>
        </w:rPr>
        <w:t>;</w:t>
      </w:r>
    </w:p>
    <w:p w14:paraId="30B78E43" w14:textId="1C4CA627" w:rsidR="00470EE9" w:rsidRPr="008B4773" w:rsidRDefault="00F50657" w:rsidP="00383FD9">
      <w:pPr>
        <w:pStyle w:val="StandardWeb"/>
        <w:numPr>
          <w:ilvl w:val="0"/>
          <w:numId w:val="33"/>
        </w:numPr>
        <w:spacing w:before="0" w:after="0"/>
        <w:jc w:val="both"/>
        <w:rPr>
          <w:iCs/>
          <w:noProof/>
          <w:szCs w:val="24"/>
          <w:lang w:val="hr-HR"/>
        </w:rPr>
      </w:pPr>
      <w:r w:rsidRPr="008B4773">
        <w:rPr>
          <w:iCs/>
          <w:noProof/>
          <w:szCs w:val="24"/>
          <w:lang w:val="hr-HR"/>
        </w:rPr>
        <w:t xml:space="preserve">ostalu nematerijalnu proizvedenu imovinu – projektna dokumentacija, rashodi su izvršeni u iznosu od </w:t>
      </w:r>
      <w:r w:rsidR="00F673FC" w:rsidRPr="008B4773">
        <w:rPr>
          <w:iCs/>
          <w:noProof/>
          <w:szCs w:val="24"/>
          <w:lang w:val="hr-HR"/>
        </w:rPr>
        <w:t>22.562,87</w:t>
      </w:r>
      <w:r w:rsidRPr="008B4773">
        <w:rPr>
          <w:iCs/>
          <w:noProof/>
          <w:szCs w:val="24"/>
          <w:lang w:val="hr-HR"/>
        </w:rPr>
        <w:t xml:space="preserve"> </w:t>
      </w:r>
      <w:r w:rsidR="00103FBA" w:rsidRPr="008B4773">
        <w:rPr>
          <w:iCs/>
          <w:noProof/>
          <w:szCs w:val="24"/>
          <w:lang w:val="hr-HR"/>
        </w:rPr>
        <w:t>EUR</w:t>
      </w:r>
      <w:r w:rsidRPr="008B4773">
        <w:rPr>
          <w:iCs/>
          <w:noProof/>
          <w:szCs w:val="24"/>
          <w:lang w:val="hr-HR"/>
        </w:rPr>
        <w:t xml:space="preserve">, odnose se na izradu </w:t>
      </w:r>
      <w:r w:rsidR="00671501" w:rsidRPr="008B4773">
        <w:rPr>
          <w:iCs/>
          <w:noProof/>
          <w:szCs w:val="24"/>
          <w:lang w:val="hr-HR"/>
        </w:rPr>
        <w:t>idejnog rješenja krovišta istočne tribine stadiona Aldo Drosina, idejnog projekta ulice Valamde-Komunal, i dr.</w:t>
      </w:r>
      <w:r w:rsidR="00470EE9" w:rsidRPr="008B4773">
        <w:rPr>
          <w:iCs/>
          <w:noProof/>
          <w:szCs w:val="24"/>
          <w:lang w:val="hr-HR"/>
        </w:rPr>
        <w:t xml:space="preserve">; </w:t>
      </w:r>
    </w:p>
    <w:p w14:paraId="71B00328" w14:textId="549D4357" w:rsidR="00AC350C" w:rsidRPr="008B4773" w:rsidRDefault="00AC350C" w:rsidP="00AC350C">
      <w:pPr>
        <w:pStyle w:val="StandardWeb"/>
        <w:numPr>
          <w:ilvl w:val="0"/>
          <w:numId w:val="33"/>
        </w:numPr>
        <w:spacing w:before="0" w:after="0"/>
        <w:jc w:val="both"/>
        <w:rPr>
          <w:iCs/>
          <w:noProof/>
          <w:szCs w:val="24"/>
          <w:lang w:val="hr-HR"/>
        </w:rPr>
      </w:pPr>
      <w:r w:rsidRPr="008B4773">
        <w:rPr>
          <w:iCs/>
          <w:noProof/>
          <w:szCs w:val="24"/>
          <w:lang w:val="hr-HR"/>
        </w:rPr>
        <w:t xml:space="preserve">ostalu nematerijalnu proizvedenu imovinu – evidentiranje nerazvrstanih cesta i druge infrastrukture, rashodi su izvršeni u iznosu od </w:t>
      </w:r>
      <w:r w:rsidR="00F673FC" w:rsidRPr="008B4773">
        <w:rPr>
          <w:iCs/>
          <w:noProof/>
          <w:szCs w:val="24"/>
          <w:lang w:val="hr-HR"/>
        </w:rPr>
        <w:t>4.446,22</w:t>
      </w:r>
      <w:r w:rsidRPr="008B4773">
        <w:rPr>
          <w:iCs/>
          <w:noProof/>
          <w:szCs w:val="24"/>
          <w:lang w:val="hr-HR"/>
        </w:rPr>
        <w:t xml:space="preserve"> </w:t>
      </w:r>
      <w:r w:rsidR="00103FBA" w:rsidRPr="008B4773">
        <w:rPr>
          <w:iCs/>
          <w:noProof/>
          <w:szCs w:val="24"/>
          <w:lang w:val="hr-HR"/>
        </w:rPr>
        <w:t>EUR</w:t>
      </w:r>
      <w:r w:rsidRPr="008B4773">
        <w:rPr>
          <w:iCs/>
          <w:noProof/>
          <w:szCs w:val="24"/>
          <w:lang w:val="hr-HR"/>
        </w:rPr>
        <w:t xml:space="preserve">, odnose se na </w:t>
      </w:r>
      <w:r w:rsidR="00671501" w:rsidRPr="008B4773">
        <w:rPr>
          <w:iCs/>
          <w:noProof/>
          <w:szCs w:val="24"/>
          <w:lang w:val="hr-HR"/>
        </w:rPr>
        <w:t>snimku izvedenog stanja Ulice Monte Magno i Svete Felicite.</w:t>
      </w:r>
    </w:p>
    <w:p w14:paraId="5E498DC8" w14:textId="77777777" w:rsidR="00447EBC" w:rsidRPr="008B4773" w:rsidRDefault="00447EBC" w:rsidP="00447EBC">
      <w:pPr>
        <w:pStyle w:val="StandardWeb"/>
        <w:spacing w:before="0" w:after="0"/>
        <w:ind w:left="720"/>
        <w:jc w:val="both"/>
        <w:rPr>
          <w:iCs/>
          <w:noProof/>
          <w:szCs w:val="24"/>
          <w:lang w:val="hr-HR"/>
        </w:rPr>
      </w:pPr>
    </w:p>
    <w:p w14:paraId="61737357" w14:textId="04B25889" w:rsidR="00E73B6C" w:rsidRPr="00C14CB5" w:rsidRDefault="00E73B6C" w:rsidP="00D25A04">
      <w:pPr>
        <w:pStyle w:val="Naslov5"/>
        <w:ind w:firstLine="708"/>
        <w:jc w:val="both"/>
        <w:rPr>
          <w:b w:val="0"/>
          <w:noProof/>
          <w:szCs w:val="24"/>
        </w:rPr>
      </w:pPr>
      <w:r w:rsidRPr="008B4773">
        <w:rPr>
          <w:b w:val="0"/>
          <w:iCs/>
          <w:noProof/>
          <w:szCs w:val="24"/>
        </w:rPr>
        <w:t>Aktivnost: Izgradnja kapitalnih objekata i komunalne infrastrukture,</w:t>
      </w:r>
      <w:r w:rsidRPr="008B4773">
        <w:rPr>
          <w:iCs/>
          <w:noProof/>
          <w:szCs w:val="24"/>
        </w:rPr>
        <w:t xml:space="preserve"> </w:t>
      </w:r>
      <w:r w:rsidRPr="008B4773">
        <w:rPr>
          <w:b w:val="0"/>
          <w:iCs/>
          <w:noProof/>
          <w:szCs w:val="24"/>
        </w:rPr>
        <w:t>rashodi za izvršenje</w:t>
      </w:r>
      <w:r w:rsidRPr="00C14CB5">
        <w:rPr>
          <w:b w:val="0"/>
          <w:noProof/>
          <w:szCs w:val="24"/>
        </w:rPr>
        <w:t xml:space="preserve"> Aktivnosti planirani su u iznosu od </w:t>
      </w:r>
      <w:r w:rsidR="00671501" w:rsidRPr="00C14CB5">
        <w:rPr>
          <w:b w:val="0"/>
          <w:noProof/>
          <w:szCs w:val="24"/>
        </w:rPr>
        <w:t>1</w:t>
      </w:r>
      <w:r w:rsidR="00285B92">
        <w:rPr>
          <w:b w:val="0"/>
          <w:noProof/>
          <w:szCs w:val="24"/>
        </w:rPr>
        <w:t>20.284</w:t>
      </w:r>
      <w:r w:rsidR="007673CC" w:rsidRPr="00C14CB5">
        <w:rPr>
          <w:b w:val="0"/>
          <w:noProof/>
          <w:szCs w:val="24"/>
        </w:rPr>
        <w:t>,00</w:t>
      </w:r>
      <w:r w:rsidRPr="00C14CB5">
        <w:rPr>
          <w:b w:val="0"/>
          <w:noProof/>
          <w:szCs w:val="24"/>
        </w:rPr>
        <w:t xml:space="preserve"> </w:t>
      </w:r>
      <w:r w:rsidR="00103FBA" w:rsidRPr="00C14CB5">
        <w:rPr>
          <w:b w:val="0"/>
          <w:noProof/>
          <w:szCs w:val="24"/>
        </w:rPr>
        <w:t>EUR</w:t>
      </w:r>
      <w:r w:rsidRPr="00C14CB5">
        <w:rPr>
          <w:b w:val="0"/>
          <w:noProof/>
          <w:szCs w:val="24"/>
        </w:rPr>
        <w:t xml:space="preserve">, a izvršeni u iznosu od </w:t>
      </w:r>
      <w:r w:rsidR="00671501" w:rsidRPr="00C14CB5">
        <w:rPr>
          <w:b w:val="0"/>
          <w:noProof/>
          <w:szCs w:val="24"/>
        </w:rPr>
        <w:t>115.287,34</w:t>
      </w:r>
      <w:r w:rsidRPr="00C14CB5">
        <w:rPr>
          <w:b w:val="0"/>
          <w:noProof/>
          <w:szCs w:val="24"/>
        </w:rPr>
        <w:t xml:space="preserve"> </w:t>
      </w:r>
      <w:r w:rsidR="00103FBA" w:rsidRPr="00C14CB5">
        <w:rPr>
          <w:b w:val="0"/>
          <w:noProof/>
          <w:szCs w:val="24"/>
        </w:rPr>
        <w:t>EUR</w:t>
      </w:r>
      <w:r w:rsidRPr="00C14CB5">
        <w:rPr>
          <w:b w:val="0"/>
          <w:noProof/>
          <w:szCs w:val="24"/>
        </w:rPr>
        <w:t xml:space="preserve"> ili </w:t>
      </w:r>
      <w:r w:rsidR="00285B92">
        <w:rPr>
          <w:b w:val="0"/>
          <w:noProof/>
          <w:szCs w:val="24"/>
        </w:rPr>
        <w:t>95,85</w:t>
      </w:r>
      <w:r w:rsidRPr="00C14CB5">
        <w:rPr>
          <w:b w:val="0"/>
          <w:noProof/>
          <w:szCs w:val="24"/>
        </w:rPr>
        <w:t>% u odnosu na plan, odnose se na:</w:t>
      </w:r>
    </w:p>
    <w:p w14:paraId="6BFD2B17" w14:textId="2E84574F" w:rsidR="002F5570" w:rsidRPr="00C14CB5" w:rsidRDefault="002F5570" w:rsidP="00383FD9">
      <w:pPr>
        <w:pStyle w:val="StandardWeb"/>
        <w:numPr>
          <w:ilvl w:val="0"/>
          <w:numId w:val="29"/>
        </w:numPr>
        <w:spacing w:before="0" w:after="0"/>
        <w:jc w:val="both"/>
        <w:rPr>
          <w:noProof/>
          <w:color w:val="000000" w:themeColor="text1"/>
          <w:szCs w:val="24"/>
          <w:lang w:val="hr-HR"/>
        </w:rPr>
      </w:pPr>
      <w:r w:rsidRPr="00C14CB5">
        <w:rPr>
          <w:noProof/>
          <w:color w:val="000000" w:themeColor="text1"/>
          <w:szCs w:val="24"/>
          <w:lang w:val="hr-HR"/>
        </w:rPr>
        <w:t xml:space="preserve">ostale nespomenute rashode poslovanja – povrati komunalnog doprinosa, </w:t>
      </w:r>
      <w:r w:rsidRPr="00C14CB5">
        <w:rPr>
          <w:noProof/>
          <w:szCs w:val="24"/>
          <w:lang w:val="hr-HR"/>
        </w:rPr>
        <w:t xml:space="preserve">rashodi su izvršeni u iznosu od </w:t>
      </w:r>
      <w:r w:rsidR="00671501" w:rsidRPr="00C14CB5">
        <w:rPr>
          <w:noProof/>
          <w:szCs w:val="24"/>
          <w:lang w:val="hr-HR"/>
        </w:rPr>
        <w:t>2.885,78</w:t>
      </w:r>
      <w:r w:rsidRPr="00C14CB5">
        <w:rPr>
          <w:noProof/>
          <w:szCs w:val="24"/>
          <w:lang w:val="hr-HR"/>
        </w:rPr>
        <w:t xml:space="preserve"> </w:t>
      </w:r>
      <w:r w:rsidR="00103FBA" w:rsidRPr="00C14CB5">
        <w:rPr>
          <w:noProof/>
          <w:szCs w:val="24"/>
          <w:lang w:val="hr-HR"/>
        </w:rPr>
        <w:t>EUR</w:t>
      </w:r>
      <w:r w:rsidRPr="00C14CB5">
        <w:rPr>
          <w:noProof/>
          <w:szCs w:val="24"/>
          <w:lang w:val="hr-HR"/>
        </w:rPr>
        <w:t xml:space="preserve">, a odnose se </w:t>
      </w:r>
      <w:r w:rsidRPr="00C14CB5">
        <w:rPr>
          <w:noProof/>
          <w:color w:val="000000" w:themeColor="text1"/>
          <w:szCs w:val="24"/>
          <w:lang w:val="hr-HR"/>
        </w:rPr>
        <w:t>na sredstva koja je Grad u obvezi vratiti investitorima zbog neizvršenja dijelova Programa gradnje objekata i uređaja komunalne infrastrukture;</w:t>
      </w:r>
    </w:p>
    <w:p w14:paraId="0C055A28" w14:textId="7E1CA151" w:rsidR="00452003" w:rsidRPr="00C14CB5" w:rsidRDefault="00452003" w:rsidP="00383FD9">
      <w:pPr>
        <w:pStyle w:val="StandardWeb"/>
        <w:numPr>
          <w:ilvl w:val="0"/>
          <w:numId w:val="29"/>
        </w:numPr>
        <w:spacing w:before="0" w:after="0"/>
        <w:jc w:val="both"/>
        <w:rPr>
          <w:noProof/>
          <w:szCs w:val="24"/>
          <w:lang w:val="hr-HR"/>
        </w:rPr>
      </w:pPr>
      <w:r w:rsidRPr="00C14CB5">
        <w:rPr>
          <w:noProof/>
          <w:szCs w:val="24"/>
          <w:lang w:val="hr-HR"/>
        </w:rPr>
        <w:t xml:space="preserve">ostale nespomenute rashode poslovanja - rušenja i uklanjanja objekata, rashodi su izvršeni u iznosu od </w:t>
      </w:r>
      <w:r w:rsidR="00285B92">
        <w:rPr>
          <w:noProof/>
          <w:szCs w:val="24"/>
          <w:lang w:val="hr-HR"/>
        </w:rPr>
        <w:t>36.</w:t>
      </w:r>
      <w:r w:rsidR="00671501" w:rsidRPr="00C14CB5">
        <w:rPr>
          <w:noProof/>
          <w:szCs w:val="24"/>
          <w:lang w:val="hr-HR"/>
        </w:rPr>
        <w:t>538,75</w:t>
      </w:r>
      <w:r w:rsidRPr="00C14CB5">
        <w:rPr>
          <w:noProof/>
          <w:szCs w:val="24"/>
          <w:lang w:val="hr-HR"/>
        </w:rPr>
        <w:t xml:space="preserve"> </w:t>
      </w:r>
      <w:r w:rsidR="00103FBA" w:rsidRPr="00C14CB5">
        <w:rPr>
          <w:noProof/>
          <w:szCs w:val="24"/>
          <w:lang w:val="hr-HR"/>
        </w:rPr>
        <w:t>EUR</w:t>
      </w:r>
      <w:r w:rsidRPr="00C14CB5">
        <w:rPr>
          <w:noProof/>
          <w:szCs w:val="24"/>
          <w:lang w:val="hr-HR"/>
        </w:rPr>
        <w:t xml:space="preserve">, odnose se na </w:t>
      </w:r>
      <w:r w:rsidR="00FB6809" w:rsidRPr="00C14CB5">
        <w:rPr>
          <w:noProof/>
          <w:szCs w:val="24"/>
          <w:lang w:val="hr-HR"/>
        </w:rPr>
        <w:t>uklanjanje objekata Valovine-Fižela, izradu projekta uklanjanja objekta Emova 28, uklanjanje salonitnih ploča Emova 28, demontaža stupa Palisina ulica, uklanjanje barake Revelanteova ulica</w:t>
      </w:r>
      <w:r w:rsidR="00D636E3" w:rsidRPr="00C14CB5">
        <w:rPr>
          <w:noProof/>
          <w:szCs w:val="24"/>
          <w:lang w:val="hr-HR"/>
        </w:rPr>
        <w:t>;</w:t>
      </w:r>
    </w:p>
    <w:p w14:paraId="0A216E73" w14:textId="16ACE99D" w:rsidR="00E72CD4" w:rsidRPr="00C14CB5" w:rsidRDefault="00E72CD4" w:rsidP="00383FD9">
      <w:pPr>
        <w:pStyle w:val="StandardWeb"/>
        <w:numPr>
          <w:ilvl w:val="0"/>
          <w:numId w:val="29"/>
        </w:numPr>
        <w:spacing w:before="0" w:after="0"/>
        <w:jc w:val="both"/>
        <w:rPr>
          <w:noProof/>
          <w:szCs w:val="24"/>
          <w:lang w:val="hr-HR"/>
        </w:rPr>
      </w:pPr>
      <w:r w:rsidRPr="00C14CB5">
        <w:rPr>
          <w:szCs w:val="24"/>
          <w:lang w:val="hr-HR"/>
        </w:rPr>
        <w:t xml:space="preserve">tekuće pomoći za ŽCGO </w:t>
      </w:r>
      <w:proofErr w:type="spellStart"/>
      <w:r w:rsidRPr="00C14CB5">
        <w:rPr>
          <w:szCs w:val="24"/>
          <w:lang w:val="hr-HR"/>
        </w:rPr>
        <w:t>Kaštijun</w:t>
      </w:r>
      <w:proofErr w:type="spellEnd"/>
      <w:r w:rsidRPr="00C14CB5">
        <w:rPr>
          <w:szCs w:val="24"/>
          <w:lang w:val="hr-HR"/>
        </w:rPr>
        <w:t xml:space="preserve">, rashodi su izvršeni u iznosu od </w:t>
      </w:r>
      <w:r w:rsidR="00671501" w:rsidRPr="00C14CB5">
        <w:rPr>
          <w:szCs w:val="24"/>
          <w:lang w:val="hr-HR"/>
        </w:rPr>
        <w:t>50.853,00</w:t>
      </w:r>
      <w:r w:rsidRPr="00C14CB5">
        <w:rPr>
          <w:szCs w:val="24"/>
          <w:lang w:val="hr-HR"/>
        </w:rPr>
        <w:t xml:space="preserve"> </w:t>
      </w:r>
      <w:r w:rsidR="00103FBA" w:rsidRPr="00C14CB5">
        <w:rPr>
          <w:szCs w:val="24"/>
          <w:lang w:val="hr-HR"/>
        </w:rPr>
        <w:t>EUR</w:t>
      </w:r>
      <w:r w:rsidRPr="00C14CB5">
        <w:rPr>
          <w:szCs w:val="24"/>
          <w:lang w:val="hr-HR"/>
        </w:rPr>
        <w:t xml:space="preserve">, a odnosi se na obvezu povrata sredstava temeljem Odluke o davanju suglasnosti za sklapanje Ugovora o načinu i uvjetima povrata sredstava u proračun Istarske županije za izgradnju Županijskog centra za gospodarenje otpadom </w:t>
      </w:r>
      <w:proofErr w:type="spellStart"/>
      <w:r w:rsidRPr="00C14CB5">
        <w:rPr>
          <w:szCs w:val="24"/>
          <w:lang w:val="hr-HR"/>
        </w:rPr>
        <w:t>Kaštijun</w:t>
      </w:r>
      <w:proofErr w:type="spellEnd"/>
      <w:r w:rsidRPr="00C14CB5">
        <w:rPr>
          <w:szCs w:val="24"/>
          <w:lang w:val="hr-HR"/>
        </w:rPr>
        <w:t>;</w:t>
      </w:r>
    </w:p>
    <w:p w14:paraId="69F73DD7" w14:textId="7690EA01" w:rsidR="000D73BC" w:rsidRPr="00C14CB5" w:rsidRDefault="000D73BC" w:rsidP="00383FD9">
      <w:pPr>
        <w:pStyle w:val="StandardWeb"/>
        <w:numPr>
          <w:ilvl w:val="0"/>
          <w:numId w:val="29"/>
        </w:numPr>
        <w:spacing w:before="0" w:after="0"/>
        <w:jc w:val="both"/>
        <w:rPr>
          <w:noProof/>
          <w:szCs w:val="24"/>
          <w:lang w:val="hr-HR"/>
        </w:rPr>
      </w:pPr>
      <w:r w:rsidRPr="00C14CB5">
        <w:rPr>
          <w:szCs w:val="24"/>
          <w:lang w:val="hr-HR"/>
        </w:rPr>
        <w:t xml:space="preserve">kapitalne pomoći za odvodnju i pročišćavanje otpadnih voda, rashodi su izvršeni u iznosu od </w:t>
      </w:r>
      <w:r w:rsidR="0060011F" w:rsidRPr="00C14CB5">
        <w:rPr>
          <w:szCs w:val="24"/>
          <w:lang w:val="hr-HR"/>
        </w:rPr>
        <w:t>1.808,15</w:t>
      </w:r>
      <w:r w:rsidRPr="00C14CB5">
        <w:rPr>
          <w:szCs w:val="24"/>
          <w:lang w:val="hr-HR"/>
        </w:rPr>
        <w:t xml:space="preserve"> </w:t>
      </w:r>
      <w:r w:rsidR="00103FBA" w:rsidRPr="00C14CB5">
        <w:rPr>
          <w:szCs w:val="24"/>
          <w:lang w:val="hr-HR"/>
        </w:rPr>
        <w:t>EUR</w:t>
      </w:r>
      <w:r w:rsidRPr="00C14CB5">
        <w:rPr>
          <w:szCs w:val="24"/>
          <w:lang w:val="hr-HR"/>
        </w:rPr>
        <w:t>,</w:t>
      </w:r>
      <w:r w:rsidRPr="00C14CB5">
        <w:rPr>
          <w:noProof/>
          <w:szCs w:val="24"/>
          <w:lang w:val="hr-HR"/>
        </w:rPr>
        <w:t xml:space="preserve"> odnose se na sredstva koja se u svrhu ostvarenja projekta zaštite od onečišćenja voda u priobalnom prodručju doznačuju društvu Pula Herculanea d.o.o. Pula</w:t>
      </w:r>
      <w:r w:rsidR="003939AF" w:rsidRPr="00C14CB5">
        <w:rPr>
          <w:noProof/>
          <w:szCs w:val="24"/>
          <w:lang w:val="hr-HR"/>
        </w:rPr>
        <w:t>, a naplaćena su kroz račune Vodovoda d.o.o.</w:t>
      </w:r>
      <w:r w:rsidRPr="00C14CB5">
        <w:rPr>
          <w:noProof/>
          <w:szCs w:val="24"/>
          <w:lang w:val="hr-HR"/>
        </w:rPr>
        <w:t>;</w:t>
      </w:r>
    </w:p>
    <w:p w14:paraId="3FEEE12D" w14:textId="66D681F7" w:rsidR="00E73B6C" w:rsidRPr="00C14CB5" w:rsidRDefault="00E73B6C" w:rsidP="00383FD9">
      <w:pPr>
        <w:pStyle w:val="StandardWeb"/>
        <w:numPr>
          <w:ilvl w:val="0"/>
          <w:numId w:val="29"/>
        </w:numPr>
        <w:spacing w:before="0" w:after="0"/>
        <w:jc w:val="both"/>
        <w:rPr>
          <w:noProof/>
          <w:szCs w:val="24"/>
          <w:lang w:val="hr-HR"/>
        </w:rPr>
      </w:pPr>
      <w:r w:rsidRPr="00C14CB5">
        <w:rPr>
          <w:noProof/>
          <w:szCs w:val="24"/>
          <w:lang w:val="hr-HR"/>
        </w:rPr>
        <w:t>stambene objekte – POS i  kupnja stanova</w:t>
      </w:r>
      <w:r w:rsidR="00692C18" w:rsidRPr="00C14CB5">
        <w:rPr>
          <w:noProof/>
          <w:szCs w:val="24"/>
          <w:lang w:val="hr-HR"/>
        </w:rPr>
        <w:t xml:space="preserve"> i izrada projektne dokumentacije</w:t>
      </w:r>
      <w:r w:rsidRPr="00C14CB5">
        <w:rPr>
          <w:noProof/>
          <w:szCs w:val="24"/>
          <w:lang w:val="hr-HR"/>
        </w:rPr>
        <w:t xml:space="preserve">, rashodi su izvršeni u iznosu od </w:t>
      </w:r>
      <w:r w:rsidR="0060011F" w:rsidRPr="00C14CB5">
        <w:rPr>
          <w:noProof/>
          <w:szCs w:val="24"/>
          <w:lang w:val="hr-HR"/>
        </w:rPr>
        <w:t>22.412,78</w:t>
      </w:r>
      <w:r w:rsidRPr="00C14CB5">
        <w:rPr>
          <w:noProof/>
          <w:szCs w:val="24"/>
          <w:lang w:val="hr-HR"/>
        </w:rPr>
        <w:t xml:space="preserve"> </w:t>
      </w:r>
      <w:r w:rsidR="00103FBA" w:rsidRPr="00C14CB5">
        <w:rPr>
          <w:noProof/>
          <w:szCs w:val="24"/>
          <w:lang w:val="hr-HR"/>
        </w:rPr>
        <w:t>EUR</w:t>
      </w:r>
      <w:r w:rsidR="002E4C7A" w:rsidRPr="00C14CB5">
        <w:rPr>
          <w:noProof/>
          <w:szCs w:val="24"/>
          <w:lang w:val="hr-HR"/>
        </w:rPr>
        <w:t xml:space="preserve">, a odnose se na </w:t>
      </w:r>
      <w:r w:rsidR="00400C6F" w:rsidRPr="00C14CB5">
        <w:rPr>
          <w:noProof/>
          <w:szCs w:val="24"/>
          <w:lang w:val="hr-HR"/>
        </w:rPr>
        <w:t xml:space="preserve">izradu </w:t>
      </w:r>
      <w:r w:rsidR="0060011F" w:rsidRPr="00C14CB5">
        <w:rPr>
          <w:noProof/>
          <w:szCs w:val="24"/>
          <w:lang w:val="hr-HR"/>
        </w:rPr>
        <w:t>glavnog i izvedbenog projekta</w:t>
      </w:r>
      <w:r w:rsidR="002E7208" w:rsidRPr="00C14CB5">
        <w:rPr>
          <w:noProof/>
          <w:szCs w:val="24"/>
          <w:lang w:val="hr-HR"/>
        </w:rPr>
        <w:t xml:space="preserve"> </w:t>
      </w:r>
      <w:r w:rsidR="0060011F" w:rsidRPr="00C14CB5">
        <w:rPr>
          <w:noProof/>
          <w:szCs w:val="24"/>
          <w:lang w:val="hr-HR"/>
        </w:rPr>
        <w:t xml:space="preserve">za izgradnja stanova </w:t>
      </w:r>
      <w:r w:rsidR="002E7208" w:rsidRPr="00C14CB5">
        <w:rPr>
          <w:noProof/>
          <w:szCs w:val="24"/>
          <w:lang w:val="hr-HR"/>
        </w:rPr>
        <w:t>k.č.</w:t>
      </w:r>
      <w:r w:rsidR="00071BCB">
        <w:rPr>
          <w:noProof/>
          <w:szCs w:val="24"/>
          <w:lang w:val="hr-HR"/>
        </w:rPr>
        <w:t xml:space="preserve"> </w:t>
      </w:r>
      <w:r w:rsidR="002E7208" w:rsidRPr="00C14CB5">
        <w:rPr>
          <w:noProof/>
          <w:szCs w:val="24"/>
          <w:lang w:val="hr-HR"/>
        </w:rPr>
        <w:t>660/1 k.o.</w:t>
      </w:r>
      <w:r w:rsidR="00D240D7" w:rsidRPr="00C14CB5">
        <w:rPr>
          <w:noProof/>
          <w:szCs w:val="24"/>
          <w:lang w:val="hr-HR"/>
        </w:rPr>
        <w:t>P</w:t>
      </w:r>
      <w:r w:rsidR="002E7208" w:rsidRPr="00C14CB5">
        <w:rPr>
          <w:noProof/>
          <w:szCs w:val="24"/>
          <w:lang w:val="hr-HR"/>
        </w:rPr>
        <w:t xml:space="preserve">ula, </w:t>
      </w:r>
      <w:r w:rsidR="00D240D7" w:rsidRPr="00C14CB5">
        <w:rPr>
          <w:noProof/>
          <w:szCs w:val="24"/>
          <w:lang w:val="hr-HR"/>
        </w:rPr>
        <w:t xml:space="preserve">usluge </w:t>
      </w:r>
      <w:r w:rsidR="002E7208" w:rsidRPr="00C14CB5">
        <w:rPr>
          <w:noProof/>
          <w:szCs w:val="24"/>
          <w:lang w:val="hr-HR"/>
        </w:rPr>
        <w:t>voditelj</w:t>
      </w:r>
      <w:r w:rsidR="00D240D7" w:rsidRPr="00C14CB5">
        <w:rPr>
          <w:noProof/>
          <w:szCs w:val="24"/>
          <w:lang w:val="hr-HR"/>
        </w:rPr>
        <w:t>a</w:t>
      </w:r>
      <w:r w:rsidR="002E7208" w:rsidRPr="00C14CB5">
        <w:rPr>
          <w:noProof/>
          <w:szCs w:val="24"/>
          <w:lang w:val="hr-HR"/>
        </w:rPr>
        <w:t xml:space="preserve"> projekta</w:t>
      </w:r>
      <w:r w:rsidR="00D240D7" w:rsidRPr="00C14CB5">
        <w:rPr>
          <w:noProof/>
          <w:szCs w:val="24"/>
          <w:lang w:val="hr-HR"/>
        </w:rPr>
        <w:t xml:space="preserve"> za</w:t>
      </w:r>
      <w:r w:rsidR="002E7208" w:rsidRPr="00C14CB5">
        <w:rPr>
          <w:noProof/>
          <w:szCs w:val="24"/>
          <w:lang w:val="hr-HR"/>
        </w:rPr>
        <w:t xml:space="preserve"> izgradnja stanova</w:t>
      </w:r>
      <w:r w:rsidRPr="00C14CB5">
        <w:rPr>
          <w:noProof/>
          <w:szCs w:val="24"/>
          <w:lang w:val="hr-HR"/>
        </w:rPr>
        <w:t>;</w:t>
      </w:r>
    </w:p>
    <w:p w14:paraId="4A4152F0" w14:textId="470A4487" w:rsidR="00E73B6C" w:rsidRPr="00C14CB5" w:rsidRDefault="00E73B6C" w:rsidP="00383FD9">
      <w:pPr>
        <w:pStyle w:val="StandardWeb"/>
        <w:numPr>
          <w:ilvl w:val="0"/>
          <w:numId w:val="29"/>
        </w:numPr>
        <w:spacing w:before="0" w:after="0"/>
        <w:jc w:val="both"/>
        <w:rPr>
          <w:noProof/>
          <w:szCs w:val="24"/>
          <w:lang w:val="hr-HR"/>
        </w:rPr>
      </w:pPr>
      <w:r w:rsidRPr="00C14CB5">
        <w:rPr>
          <w:noProof/>
          <w:szCs w:val="24"/>
          <w:lang w:val="hr-HR"/>
        </w:rPr>
        <w:t xml:space="preserve">izgradnju objekata - stvarni troškovi gradnje, rashodi su izvršeni u iznosu od </w:t>
      </w:r>
      <w:r w:rsidR="0060011F" w:rsidRPr="00C14CB5">
        <w:rPr>
          <w:noProof/>
          <w:szCs w:val="24"/>
          <w:lang w:val="hr-HR"/>
        </w:rPr>
        <w:t>788,88</w:t>
      </w:r>
      <w:r w:rsidRPr="00C14CB5">
        <w:rPr>
          <w:noProof/>
          <w:szCs w:val="24"/>
          <w:lang w:val="hr-HR"/>
        </w:rPr>
        <w:t xml:space="preserve"> </w:t>
      </w:r>
      <w:r w:rsidR="00103FBA" w:rsidRPr="00C14CB5">
        <w:rPr>
          <w:noProof/>
          <w:szCs w:val="24"/>
          <w:lang w:val="hr-HR"/>
        </w:rPr>
        <w:t>EUR</w:t>
      </w:r>
      <w:r w:rsidRPr="00C14CB5">
        <w:rPr>
          <w:noProof/>
          <w:szCs w:val="24"/>
          <w:lang w:val="hr-HR"/>
        </w:rPr>
        <w:t>, za izgradnju prometne infrastrukture</w:t>
      </w:r>
      <w:r w:rsidR="00F73FE1" w:rsidRPr="00C14CB5">
        <w:rPr>
          <w:noProof/>
          <w:szCs w:val="24"/>
          <w:lang w:val="hr-HR"/>
        </w:rPr>
        <w:t xml:space="preserve"> </w:t>
      </w:r>
      <w:r w:rsidRPr="00C14CB5">
        <w:rPr>
          <w:noProof/>
          <w:szCs w:val="24"/>
          <w:lang w:val="hr-HR"/>
        </w:rPr>
        <w:t xml:space="preserve">koja nije predviđena programom gradnje komunalne infrastrukture, a troškove refundiraju investitori sukladno Zakonu o komunalnom </w:t>
      </w:r>
      <w:r w:rsidRPr="00C14CB5">
        <w:rPr>
          <w:noProof/>
          <w:szCs w:val="24"/>
          <w:lang w:val="hr-HR"/>
        </w:rPr>
        <w:lastRenderedPageBreak/>
        <w:t>gospodarstvu i temeljem ugovora o financiranju gradnje</w:t>
      </w:r>
      <w:r w:rsidR="00AF1E03" w:rsidRPr="00C14CB5">
        <w:rPr>
          <w:noProof/>
          <w:szCs w:val="24"/>
          <w:lang w:val="hr-HR"/>
        </w:rPr>
        <w:t xml:space="preserve"> (</w:t>
      </w:r>
      <w:r w:rsidR="0060011F" w:rsidRPr="00C14CB5">
        <w:rPr>
          <w:noProof/>
          <w:szCs w:val="24"/>
          <w:lang w:val="hr-HR"/>
        </w:rPr>
        <w:t xml:space="preserve">nadzor istočni odvojak </w:t>
      </w:r>
      <w:r w:rsidR="00DA09E6" w:rsidRPr="00C14CB5">
        <w:rPr>
          <w:noProof/>
          <w:szCs w:val="24"/>
          <w:lang w:val="hr-HR"/>
        </w:rPr>
        <w:t xml:space="preserve">Mihovilovićeve ulice, </w:t>
      </w:r>
      <w:r w:rsidR="0060011F" w:rsidRPr="00C14CB5">
        <w:rPr>
          <w:noProof/>
          <w:szCs w:val="24"/>
          <w:lang w:val="hr-HR"/>
        </w:rPr>
        <w:t>vodni doprinos</w:t>
      </w:r>
      <w:r w:rsidR="00AF1E03" w:rsidRPr="00C14CB5">
        <w:rPr>
          <w:noProof/>
          <w:szCs w:val="24"/>
          <w:lang w:val="hr-HR"/>
        </w:rPr>
        <w:t>)</w:t>
      </w:r>
      <w:r w:rsidR="0060011F" w:rsidRPr="00C14CB5">
        <w:rPr>
          <w:noProof/>
          <w:szCs w:val="24"/>
          <w:lang w:val="hr-HR"/>
        </w:rPr>
        <w:t>.</w:t>
      </w:r>
    </w:p>
    <w:p w14:paraId="2C718700" w14:textId="77777777" w:rsidR="006C4157" w:rsidRPr="00C14CB5" w:rsidRDefault="006C4157" w:rsidP="006C4157">
      <w:pPr>
        <w:pStyle w:val="StandardWeb"/>
        <w:spacing w:before="0" w:after="0"/>
        <w:ind w:left="720"/>
        <w:jc w:val="both"/>
        <w:rPr>
          <w:noProof/>
          <w:szCs w:val="24"/>
          <w:lang w:val="hr-HR"/>
        </w:rPr>
      </w:pPr>
    </w:p>
    <w:p w14:paraId="4BD940D7" w14:textId="66AAEBF4" w:rsidR="004F3800" w:rsidRPr="008B4773" w:rsidRDefault="004F3800" w:rsidP="004F3800">
      <w:pPr>
        <w:pStyle w:val="StandardWeb"/>
        <w:spacing w:before="0" w:after="0"/>
        <w:ind w:right="-1" w:firstLine="567"/>
        <w:jc w:val="both"/>
        <w:rPr>
          <w:rFonts w:eastAsiaTheme="minorHAnsi"/>
          <w:iCs/>
          <w:color w:val="000000"/>
          <w:lang w:val="hr-HR" w:eastAsia="en-US"/>
        </w:rPr>
      </w:pPr>
      <w:r w:rsidRPr="008B4773">
        <w:rPr>
          <w:iCs/>
          <w:color w:val="000000" w:themeColor="text1"/>
          <w:szCs w:val="24"/>
          <w:lang w:val="hr-HR"/>
        </w:rPr>
        <w:t xml:space="preserve">Kapitalni projekt: Marulićeva ulica, cca. 510 m, rashodi su planirani u iznosu </w:t>
      </w:r>
      <w:r w:rsidR="00285B92" w:rsidRPr="008B4773">
        <w:rPr>
          <w:iCs/>
          <w:color w:val="000000" w:themeColor="text1"/>
          <w:szCs w:val="24"/>
          <w:lang w:val="hr-HR"/>
        </w:rPr>
        <w:t>500</w:t>
      </w:r>
      <w:r w:rsidRPr="008B4773">
        <w:rPr>
          <w:iCs/>
          <w:color w:val="000000" w:themeColor="text1"/>
          <w:szCs w:val="24"/>
          <w:lang w:val="hr-HR"/>
        </w:rPr>
        <w:t>,00 EUR, a izvršeni su u iznosu od 459,55 EUR</w:t>
      </w:r>
      <w:r w:rsidR="00FB6BCB" w:rsidRPr="008B4773">
        <w:rPr>
          <w:iCs/>
          <w:color w:val="000000" w:themeColor="text1"/>
          <w:szCs w:val="24"/>
          <w:lang w:val="hr-HR"/>
        </w:rPr>
        <w:t xml:space="preserve"> ili </w:t>
      </w:r>
      <w:r w:rsidR="00285B92" w:rsidRPr="008B4773">
        <w:rPr>
          <w:iCs/>
          <w:color w:val="000000" w:themeColor="text1"/>
          <w:szCs w:val="24"/>
          <w:lang w:val="hr-HR"/>
        </w:rPr>
        <w:t>91,91</w:t>
      </w:r>
      <w:r w:rsidR="00FB6BCB" w:rsidRPr="008B4773">
        <w:rPr>
          <w:iCs/>
          <w:color w:val="000000" w:themeColor="text1"/>
          <w:szCs w:val="24"/>
          <w:lang w:val="hr-HR"/>
        </w:rPr>
        <w:t>% u odnosu na plan</w:t>
      </w:r>
      <w:r w:rsidR="009B7DA8" w:rsidRPr="008B4773">
        <w:rPr>
          <w:iCs/>
          <w:color w:val="000000" w:themeColor="text1"/>
          <w:szCs w:val="24"/>
          <w:lang w:val="hr-HR"/>
        </w:rPr>
        <w:t>,</w:t>
      </w:r>
      <w:r w:rsidRPr="008B4773">
        <w:rPr>
          <w:iCs/>
          <w:color w:val="000000" w:themeColor="text1"/>
          <w:szCs w:val="24"/>
          <w:lang w:val="hr-HR"/>
        </w:rPr>
        <w:t xml:space="preserve"> </w:t>
      </w:r>
      <w:r w:rsidR="009B7DA8" w:rsidRPr="008B4773">
        <w:rPr>
          <w:iCs/>
          <w:color w:val="000000" w:themeColor="text1"/>
          <w:szCs w:val="24"/>
          <w:lang w:val="hr-HR"/>
        </w:rPr>
        <w:t>za</w:t>
      </w:r>
      <w:r w:rsidRPr="008B4773">
        <w:rPr>
          <w:iCs/>
          <w:color w:val="000000" w:themeColor="text1"/>
          <w:szCs w:val="24"/>
          <w:lang w:val="hr-HR"/>
        </w:rPr>
        <w:t xml:space="preserve"> vodni doprinos za </w:t>
      </w:r>
      <w:r w:rsidRPr="008B4773">
        <w:rPr>
          <w:rFonts w:eastAsiaTheme="minorHAnsi"/>
          <w:iCs/>
          <w:color w:val="000000"/>
          <w:lang w:val="hr-HR" w:eastAsia="en-US"/>
        </w:rPr>
        <w:t xml:space="preserve">rekonstrukciju navedene ulice (prometnica, javna rasvjeta i oborinska odvodnja). </w:t>
      </w:r>
    </w:p>
    <w:p w14:paraId="6899511E" w14:textId="77777777" w:rsidR="004F3800" w:rsidRPr="008B4773" w:rsidRDefault="004F3800" w:rsidP="004F3800">
      <w:pPr>
        <w:pStyle w:val="StandardWeb"/>
        <w:spacing w:before="0" w:after="0"/>
        <w:ind w:right="-1" w:firstLine="567"/>
        <w:jc w:val="both"/>
        <w:rPr>
          <w:rFonts w:eastAsiaTheme="minorHAnsi"/>
          <w:iCs/>
          <w:color w:val="000000"/>
          <w:lang w:val="hr-HR" w:eastAsia="en-US"/>
        </w:rPr>
      </w:pPr>
    </w:p>
    <w:p w14:paraId="675F7318" w14:textId="675C1126" w:rsidR="004F3800" w:rsidRPr="008B4773" w:rsidRDefault="004F3800" w:rsidP="004F3800">
      <w:pPr>
        <w:pStyle w:val="StandardWeb"/>
        <w:spacing w:before="0" w:after="0"/>
        <w:ind w:right="-1" w:firstLine="567"/>
        <w:jc w:val="both"/>
        <w:rPr>
          <w:bCs/>
          <w:iCs/>
          <w:lang w:val="hr-HR"/>
        </w:rPr>
      </w:pPr>
      <w:r w:rsidRPr="008B4773">
        <w:rPr>
          <w:iCs/>
          <w:szCs w:val="24"/>
          <w:lang w:val="hr-HR"/>
        </w:rPr>
        <w:t xml:space="preserve">Kapitalni projekt: </w:t>
      </w:r>
      <w:r w:rsidRPr="008B4773">
        <w:rPr>
          <w:bCs/>
          <w:iCs/>
          <w:lang w:val="hr-HR"/>
        </w:rPr>
        <w:t xml:space="preserve">Nastavak Ulice </w:t>
      </w:r>
      <w:proofErr w:type="spellStart"/>
      <w:r w:rsidRPr="008B4773">
        <w:rPr>
          <w:bCs/>
          <w:iCs/>
          <w:lang w:val="hr-HR"/>
        </w:rPr>
        <w:t>Stoja</w:t>
      </w:r>
      <w:proofErr w:type="spellEnd"/>
      <w:r w:rsidRPr="008B4773">
        <w:rPr>
          <w:bCs/>
          <w:iCs/>
          <w:lang w:val="hr-HR"/>
        </w:rPr>
        <w:t xml:space="preserve"> od Autokampa </w:t>
      </w:r>
      <w:proofErr w:type="spellStart"/>
      <w:r w:rsidRPr="008B4773">
        <w:rPr>
          <w:bCs/>
          <w:iCs/>
          <w:lang w:val="hr-HR"/>
        </w:rPr>
        <w:t>Stoja</w:t>
      </w:r>
      <w:proofErr w:type="spellEnd"/>
      <w:r w:rsidRPr="008B4773">
        <w:rPr>
          <w:bCs/>
          <w:iCs/>
          <w:lang w:val="hr-HR"/>
        </w:rPr>
        <w:t xml:space="preserve"> prema Muzilu</w:t>
      </w:r>
      <w:r w:rsidRPr="008B4773">
        <w:rPr>
          <w:iCs/>
          <w:szCs w:val="24"/>
          <w:lang w:val="hr-HR"/>
        </w:rPr>
        <w:t>,</w:t>
      </w:r>
      <w:r w:rsidR="00D62826">
        <w:rPr>
          <w:iCs/>
          <w:szCs w:val="24"/>
          <w:lang w:val="hr-HR"/>
        </w:rPr>
        <w:t xml:space="preserve"> </w:t>
      </w:r>
      <w:r w:rsidRPr="008B4773">
        <w:rPr>
          <w:iCs/>
          <w:szCs w:val="24"/>
          <w:lang w:val="hr-HR"/>
        </w:rPr>
        <w:t xml:space="preserve">cca. 550 m, rashodi su planirani u iznosu od </w:t>
      </w:r>
      <w:r w:rsidR="000D74C4" w:rsidRPr="008B4773">
        <w:rPr>
          <w:iCs/>
          <w:szCs w:val="24"/>
          <w:lang w:val="hr-HR"/>
        </w:rPr>
        <w:t>5.000</w:t>
      </w:r>
      <w:r w:rsidRPr="008B4773">
        <w:rPr>
          <w:iCs/>
          <w:szCs w:val="24"/>
          <w:lang w:val="hr-HR"/>
        </w:rPr>
        <w:t>,00 EUR, a izvršeni su u iznosu od 4.977,10 EUR</w:t>
      </w:r>
      <w:r w:rsidR="00FB6BCB" w:rsidRPr="008B4773">
        <w:rPr>
          <w:iCs/>
          <w:szCs w:val="24"/>
          <w:lang w:val="hr-HR"/>
        </w:rPr>
        <w:t xml:space="preserve"> ili </w:t>
      </w:r>
      <w:r w:rsidR="000D74C4" w:rsidRPr="008B4773">
        <w:rPr>
          <w:iCs/>
          <w:szCs w:val="24"/>
          <w:lang w:val="hr-HR"/>
        </w:rPr>
        <w:t>99,54</w:t>
      </w:r>
      <w:r w:rsidR="00FB6BCB" w:rsidRPr="008B4773">
        <w:rPr>
          <w:iCs/>
          <w:szCs w:val="24"/>
          <w:lang w:val="hr-HR"/>
        </w:rPr>
        <w:t>% u odnosu na plan</w:t>
      </w:r>
      <w:r w:rsidRPr="008B4773">
        <w:rPr>
          <w:iCs/>
          <w:szCs w:val="24"/>
          <w:lang w:val="hr-HR"/>
        </w:rPr>
        <w:t>. Odnose se na izradu projektne dokumentacije</w:t>
      </w:r>
      <w:r w:rsidRPr="008B4773">
        <w:rPr>
          <w:iCs/>
          <w:lang w:val="hr-HR"/>
        </w:rPr>
        <w:t xml:space="preserve"> </w:t>
      </w:r>
      <w:r w:rsidRPr="008B4773">
        <w:rPr>
          <w:bCs/>
          <w:iCs/>
          <w:lang w:val="hr-HR"/>
        </w:rPr>
        <w:t>za rekonstrukciju navedene prometnice s izgradnjom nogostupa, javne rasvjete i oborinske odvodnje, u duljini od cca 550 m'</w:t>
      </w:r>
      <w:r w:rsidRPr="008B4773">
        <w:rPr>
          <w:bCs/>
          <w:iCs/>
          <w:szCs w:val="24"/>
          <w:lang w:val="hr-HR"/>
        </w:rPr>
        <w:t xml:space="preserve">, </w:t>
      </w:r>
      <w:r w:rsidRPr="008B4773">
        <w:rPr>
          <w:bCs/>
          <w:iCs/>
          <w:lang w:val="hr-HR"/>
        </w:rPr>
        <w:t>ali i projektne dokumentacije za uređenje šire zone uz samu prometnicu (plaža, sunčališta, šetnica, parkirališta, zona sporta i rekreacije).</w:t>
      </w:r>
      <w:r w:rsidR="005D0A6C" w:rsidRPr="008B4773">
        <w:rPr>
          <w:bCs/>
          <w:iCs/>
          <w:lang w:val="hr-HR"/>
        </w:rPr>
        <w:t xml:space="preserve"> </w:t>
      </w:r>
      <w:r w:rsidR="005D0A6C" w:rsidRPr="008B4773">
        <w:rPr>
          <w:iCs/>
          <w:noProof/>
          <w:szCs w:val="24"/>
          <w:lang w:val="hr-HR" w:eastAsia="en-US"/>
        </w:rPr>
        <w:t xml:space="preserve">Ishodovani su posebni uvjeti javnopravnih tijela, izrađen idejni projekt za ishodovanje lokacijske dozvole kojim je definirana faznost izgradnje u obuhvatu zahvata. </w:t>
      </w:r>
    </w:p>
    <w:p w14:paraId="53CF5235" w14:textId="77777777" w:rsidR="004F3800" w:rsidRPr="008B4773" w:rsidRDefault="004F3800" w:rsidP="004F3800">
      <w:pPr>
        <w:pStyle w:val="StandardWeb"/>
        <w:spacing w:before="0" w:after="0"/>
        <w:ind w:right="-1" w:firstLine="567"/>
        <w:jc w:val="both"/>
        <w:rPr>
          <w:bCs/>
          <w:iCs/>
          <w:lang w:val="hr-HR"/>
        </w:rPr>
      </w:pPr>
    </w:p>
    <w:p w14:paraId="4021261B" w14:textId="73BF0F3F" w:rsidR="004F3800" w:rsidRPr="008B4773" w:rsidRDefault="004F3800" w:rsidP="004F3800">
      <w:pPr>
        <w:pStyle w:val="StandardWeb"/>
        <w:spacing w:before="0" w:after="0"/>
        <w:ind w:right="-1" w:firstLine="567"/>
        <w:jc w:val="both"/>
        <w:rPr>
          <w:bCs/>
          <w:iCs/>
          <w:lang w:val="hr-HR"/>
        </w:rPr>
      </w:pPr>
      <w:r w:rsidRPr="008B4773">
        <w:rPr>
          <w:iCs/>
          <w:szCs w:val="24"/>
          <w:lang w:val="hr-HR"/>
        </w:rPr>
        <w:t xml:space="preserve">Kapitalni projekt: </w:t>
      </w:r>
      <w:r w:rsidRPr="008B4773">
        <w:rPr>
          <w:bCs/>
          <w:iCs/>
          <w:lang w:val="hr-HR"/>
        </w:rPr>
        <w:t xml:space="preserve">Izgradnja Ulice </w:t>
      </w:r>
      <w:proofErr w:type="spellStart"/>
      <w:r w:rsidRPr="008B4773">
        <w:rPr>
          <w:bCs/>
          <w:iCs/>
          <w:lang w:val="hr-HR"/>
        </w:rPr>
        <w:t>Valdemuška</w:t>
      </w:r>
      <w:proofErr w:type="spellEnd"/>
      <w:r w:rsidRPr="008B4773">
        <w:rPr>
          <w:bCs/>
          <w:iCs/>
          <w:lang w:val="hr-HR"/>
        </w:rPr>
        <w:t xml:space="preserve">, cca. 240  m, </w:t>
      </w:r>
      <w:r w:rsidRPr="008B4773">
        <w:rPr>
          <w:iCs/>
          <w:szCs w:val="24"/>
          <w:lang w:val="hr-HR"/>
        </w:rPr>
        <w:t xml:space="preserve">rashodi su planirani u iznosu </w:t>
      </w:r>
      <w:r w:rsidR="000D74C4" w:rsidRPr="008B4773">
        <w:rPr>
          <w:iCs/>
          <w:szCs w:val="24"/>
          <w:lang w:val="hr-HR"/>
        </w:rPr>
        <w:t>500</w:t>
      </w:r>
      <w:r w:rsidRPr="008B4773">
        <w:rPr>
          <w:iCs/>
          <w:szCs w:val="24"/>
          <w:lang w:val="hr-HR"/>
        </w:rPr>
        <w:t xml:space="preserve">,00 EUR, </w:t>
      </w:r>
      <w:r w:rsidR="005144E0" w:rsidRPr="008B4773">
        <w:rPr>
          <w:iCs/>
          <w:szCs w:val="24"/>
          <w:lang w:val="hr-HR"/>
        </w:rPr>
        <w:t xml:space="preserve">a izvršeni su u iznosu od 497,71 EUR ili </w:t>
      </w:r>
      <w:r w:rsidR="000D74C4" w:rsidRPr="008B4773">
        <w:rPr>
          <w:iCs/>
          <w:szCs w:val="24"/>
          <w:lang w:val="hr-HR"/>
        </w:rPr>
        <w:t>99,54</w:t>
      </w:r>
      <w:r w:rsidR="005144E0" w:rsidRPr="008B4773">
        <w:rPr>
          <w:iCs/>
          <w:szCs w:val="24"/>
          <w:lang w:val="hr-HR"/>
        </w:rPr>
        <w:t>% u odnosu na plan. O</w:t>
      </w:r>
      <w:r w:rsidRPr="008B4773">
        <w:rPr>
          <w:iCs/>
          <w:szCs w:val="24"/>
          <w:lang w:val="hr-HR"/>
        </w:rPr>
        <w:t>dnose se na dovršetak izrade projektne dokumentacije</w:t>
      </w:r>
      <w:r w:rsidRPr="008B4773">
        <w:rPr>
          <w:iCs/>
          <w:lang w:val="hr-HR"/>
        </w:rPr>
        <w:t xml:space="preserve"> </w:t>
      </w:r>
      <w:r w:rsidRPr="008B4773">
        <w:rPr>
          <w:bCs/>
          <w:iCs/>
          <w:lang w:val="hr-HR"/>
        </w:rPr>
        <w:t xml:space="preserve">za izgradnju Ulice </w:t>
      </w:r>
      <w:proofErr w:type="spellStart"/>
      <w:r w:rsidRPr="008B4773">
        <w:rPr>
          <w:bCs/>
          <w:iCs/>
          <w:lang w:val="hr-HR"/>
        </w:rPr>
        <w:t>Valdemuška</w:t>
      </w:r>
      <w:proofErr w:type="spellEnd"/>
      <w:r w:rsidRPr="008B4773">
        <w:rPr>
          <w:bCs/>
          <w:iCs/>
          <w:lang w:val="hr-HR"/>
        </w:rPr>
        <w:t xml:space="preserve"> u dužini cca 200 m</w:t>
      </w:r>
      <w:r w:rsidR="005144E0" w:rsidRPr="008B4773">
        <w:rPr>
          <w:bCs/>
          <w:iCs/>
          <w:lang w:val="hr-HR"/>
        </w:rPr>
        <w:t xml:space="preserve"> (geodetske usluge </w:t>
      </w:r>
      <w:proofErr w:type="spellStart"/>
      <w:r w:rsidR="005144E0" w:rsidRPr="008B4773">
        <w:rPr>
          <w:bCs/>
          <w:iCs/>
          <w:lang w:val="hr-HR"/>
        </w:rPr>
        <w:t>ul.Valdemuška</w:t>
      </w:r>
      <w:proofErr w:type="spellEnd"/>
      <w:r w:rsidR="005144E0" w:rsidRPr="008B4773">
        <w:rPr>
          <w:bCs/>
          <w:iCs/>
          <w:lang w:val="hr-HR"/>
        </w:rPr>
        <w:t xml:space="preserve"> PR-13, faza 11)</w:t>
      </w:r>
      <w:r w:rsidRPr="008B4773">
        <w:rPr>
          <w:bCs/>
          <w:iCs/>
          <w:lang w:val="hr-HR"/>
        </w:rPr>
        <w:t>.</w:t>
      </w:r>
      <w:r w:rsidR="002300D6" w:rsidRPr="008B4773">
        <w:rPr>
          <w:bCs/>
          <w:iCs/>
          <w:lang w:val="hr-HR"/>
        </w:rPr>
        <w:t xml:space="preserve"> </w:t>
      </w:r>
    </w:p>
    <w:p w14:paraId="52BF9DD8" w14:textId="77777777" w:rsidR="004F3800" w:rsidRPr="008B4773" w:rsidRDefault="004F3800" w:rsidP="004F3800">
      <w:pPr>
        <w:pStyle w:val="StandardWeb"/>
        <w:spacing w:before="0" w:after="0"/>
        <w:ind w:right="-1" w:firstLine="567"/>
        <w:jc w:val="both"/>
        <w:rPr>
          <w:bCs/>
          <w:iCs/>
          <w:lang w:val="hr-HR"/>
        </w:rPr>
      </w:pPr>
    </w:p>
    <w:p w14:paraId="1C173E9D" w14:textId="35AA0C9A" w:rsidR="004F3800" w:rsidRPr="008B4773" w:rsidRDefault="004F3800" w:rsidP="004F3800">
      <w:pPr>
        <w:pStyle w:val="StandardWeb"/>
        <w:spacing w:before="0" w:after="0"/>
        <w:ind w:right="-1" w:firstLine="567"/>
        <w:jc w:val="both"/>
        <w:rPr>
          <w:iCs/>
          <w:szCs w:val="24"/>
          <w:lang w:val="hr-HR"/>
        </w:rPr>
      </w:pPr>
      <w:r w:rsidRPr="008B4773">
        <w:rPr>
          <w:iCs/>
          <w:szCs w:val="24"/>
          <w:lang w:val="hr-HR"/>
        </w:rPr>
        <w:t xml:space="preserve">Kapitalni projekt: </w:t>
      </w:r>
      <w:r w:rsidRPr="008B4773">
        <w:rPr>
          <w:bCs/>
          <w:iCs/>
          <w:lang w:val="hr-HR"/>
        </w:rPr>
        <w:t xml:space="preserve">Proboj Uspona na Kaštel, cca. 80 m, </w:t>
      </w:r>
      <w:r w:rsidRPr="008B4773">
        <w:rPr>
          <w:iCs/>
          <w:szCs w:val="24"/>
          <w:lang w:val="hr-HR"/>
        </w:rPr>
        <w:t xml:space="preserve">rashodi su planirani u iznosu </w:t>
      </w:r>
      <w:r w:rsidR="000D74C4" w:rsidRPr="008B4773">
        <w:rPr>
          <w:iCs/>
          <w:szCs w:val="24"/>
          <w:lang w:val="hr-HR"/>
        </w:rPr>
        <w:t>500</w:t>
      </w:r>
      <w:r w:rsidRPr="008B4773">
        <w:rPr>
          <w:iCs/>
          <w:szCs w:val="24"/>
          <w:lang w:val="hr-HR"/>
        </w:rPr>
        <w:t xml:space="preserve">,00 EUR, </w:t>
      </w:r>
      <w:r w:rsidR="005144E0" w:rsidRPr="008B4773">
        <w:rPr>
          <w:iCs/>
          <w:szCs w:val="24"/>
          <w:lang w:val="hr-HR"/>
        </w:rPr>
        <w:t xml:space="preserve">a izvršeni su u iznosu od 414,76 EUR ili </w:t>
      </w:r>
      <w:r w:rsidR="000D74C4" w:rsidRPr="008B4773">
        <w:rPr>
          <w:iCs/>
          <w:szCs w:val="24"/>
          <w:lang w:val="hr-HR"/>
        </w:rPr>
        <w:t>82,95</w:t>
      </w:r>
      <w:r w:rsidR="005144E0" w:rsidRPr="008B4773">
        <w:rPr>
          <w:iCs/>
          <w:szCs w:val="24"/>
          <w:lang w:val="hr-HR"/>
        </w:rPr>
        <w:t>% u odnosu na plan</w:t>
      </w:r>
      <w:r w:rsidR="000D74C4" w:rsidRPr="008B4773">
        <w:rPr>
          <w:iCs/>
          <w:szCs w:val="24"/>
          <w:lang w:val="hr-HR"/>
        </w:rPr>
        <w:t>, odnosi se na izradu</w:t>
      </w:r>
      <w:r w:rsidR="005144E0" w:rsidRPr="008B4773">
        <w:rPr>
          <w:iCs/>
          <w:szCs w:val="24"/>
          <w:lang w:val="hr-HR"/>
        </w:rPr>
        <w:t xml:space="preserve"> </w:t>
      </w:r>
      <w:r w:rsidR="000D74C4" w:rsidRPr="008B4773">
        <w:rPr>
          <w:iCs/>
          <w:szCs w:val="24"/>
          <w:lang w:val="hr-HR"/>
        </w:rPr>
        <w:t>plana izvođenja radova</w:t>
      </w:r>
      <w:r w:rsidR="002300D6" w:rsidRPr="008B4773">
        <w:rPr>
          <w:iCs/>
          <w:szCs w:val="24"/>
          <w:lang w:val="hr-HR"/>
        </w:rPr>
        <w:t>.</w:t>
      </w:r>
    </w:p>
    <w:p w14:paraId="79AA8957" w14:textId="77777777" w:rsidR="001C1190" w:rsidRPr="008B4773" w:rsidRDefault="001C1190" w:rsidP="005144E0">
      <w:pPr>
        <w:pStyle w:val="StandardWeb"/>
        <w:spacing w:before="0" w:after="0"/>
        <w:ind w:right="-1" w:firstLine="708"/>
        <w:jc w:val="both"/>
        <w:rPr>
          <w:iCs/>
          <w:szCs w:val="24"/>
          <w:lang w:val="hr-HR"/>
        </w:rPr>
      </w:pPr>
    </w:p>
    <w:p w14:paraId="62489366" w14:textId="0D2B28B0" w:rsidR="004F3800" w:rsidRPr="008B4773" w:rsidRDefault="004F3800" w:rsidP="001C1190">
      <w:pPr>
        <w:pStyle w:val="StandardWeb"/>
        <w:spacing w:before="0" w:after="0"/>
        <w:ind w:right="-1" w:firstLine="708"/>
        <w:jc w:val="both"/>
        <w:rPr>
          <w:iCs/>
          <w:lang w:val="hr-HR"/>
        </w:rPr>
      </w:pPr>
      <w:r w:rsidRPr="008B4773">
        <w:rPr>
          <w:iCs/>
          <w:szCs w:val="24"/>
          <w:lang w:val="hr-HR"/>
        </w:rPr>
        <w:t xml:space="preserve">Kapitalni projekt: </w:t>
      </w:r>
      <w:r w:rsidRPr="008B4773">
        <w:rPr>
          <w:iCs/>
          <w:lang w:val="hr-HR"/>
        </w:rPr>
        <w:t xml:space="preserve">Javna rasvjeta  – Tršćanska ulica, cca. 1,7 km,  </w:t>
      </w:r>
      <w:r w:rsidRPr="008B4773">
        <w:rPr>
          <w:iCs/>
          <w:szCs w:val="24"/>
          <w:lang w:val="hr-HR"/>
        </w:rPr>
        <w:t xml:space="preserve">rashodi su planirani u iznosu </w:t>
      </w:r>
      <w:r w:rsidR="000D74C4" w:rsidRPr="008B4773">
        <w:rPr>
          <w:iCs/>
          <w:szCs w:val="24"/>
          <w:lang w:val="hr-HR"/>
        </w:rPr>
        <w:t>150.000</w:t>
      </w:r>
      <w:r w:rsidRPr="008B4773">
        <w:rPr>
          <w:iCs/>
          <w:szCs w:val="24"/>
          <w:lang w:val="hr-HR"/>
        </w:rPr>
        <w:t xml:space="preserve">,00 EUR, </w:t>
      </w:r>
      <w:r w:rsidR="005144E0" w:rsidRPr="008B4773">
        <w:rPr>
          <w:iCs/>
          <w:szCs w:val="24"/>
          <w:lang w:val="hr-HR"/>
        </w:rPr>
        <w:t>a izvršeni su u iznosu od 14</w:t>
      </w:r>
      <w:r w:rsidR="000D74C4" w:rsidRPr="008B4773">
        <w:rPr>
          <w:iCs/>
          <w:szCs w:val="24"/>
          <w:lang w:val="hr-HR"/>
        </w:rPr>
        <w:t>8</w:t>
      </w:r>
      <w:r w:rsidR="005144E0" w:rsidRPr="008B4773">
        <w:rPr>
          <w:iCs/>
          <w:szCs w:val="24"/>
          <w:lang w:val="hr-HR"/>
        </w:rPr>
        <w:t>.</w:t>
      </w:r>
      <w:r w:rsidR="000D74C4" w:rsidRPr="008B4773">
        <w:rPr>
          <w:iCs/>
          <w:szCs w:val="24"/>
          <w:lang w:val="hr-HR"/>
        </w:rPr>
        <w:t>00</w:t>
      </w:r>
      <w:r w:rsidR="00FB6BCB" w:rsidRPr="008B4773">
        <w:rPr>
          <w:iCs/>
          <w:szCs w:val="24"/>
          <w:lang w:val="hr-HR"/>
        </w:rPr>
        <w:t>4,</w:t>
      </w:r>
      <w:r w:rsidR="000D74C4" w:rsidRPr="008B4773">
        <w:rPr>
          <w:iCs/>
          <w:szCs w:val="24"/>
          <w:lang w:val="hr-HR"/>
        </w:rPr>
        <w:t>70</w:t>
      </w:r>
      <w:r w:rsidR="005144E0" w:rsidRPr="008B4773">
        <w:rPr>
          <w:iCs/>
          <w:szCs w:val="24"/>
          <w:lang w:val="hr-HR"/>
        </w:rPr>
        <w:t xml:space="preserve"> EUR ili </w:t>
      </w:r>
      <w:r w:rsidR="000D74C4" w:rsidRPr="008B4773">
        <w:rPr>
          <w:iCs/>
          <w:szCs w:val="24"/>
          <w:lang w:val="hr-HR"/>
        </w:rPr>
        <w:t>98,67</w:t>
      </w:r>
      <w:r w:rsidR="005144E0" w:rsidRPr="008B4773">
        <w:rPr>
          <w:iCs/>
          <w:szCs w:val="24"/>
          <w:lang w:val="hr-HR"/>
        </w:rPr>
        <w:t>% u odnosu na plan. O</w:t>
      </w:r>
      <w:r w:rsidRPr="008B4773">
        <w:rPr>
          <w:iCs/>
          <w:szCs w:val="24"/>
          <w:lang w:val="hr-HR"/>
        </w:rPr>
        <w:t xml:space="preserve">dnose se na izgradnju/rekonstrukciju dotrajale javne rasvjete </w:t>
      </w:r>
      <w:r w:rsidRPr="008B4773">
        <w:rPr>
          <w:iCs/>
          <w:lang w:val="hr-HR"/>
        </w:rPr>
        <w:t>Tršćanske ulice u sklopu rekonstrukcije iste državne ceste od strane investitora Hrvatske ceste.</w:t>
      </w:r>
      <w:r w:rsidR="00B81FD9" w:rsidRPr="008B4773">
        <w:rPr>
          <w:iCs/>
          <w:lang w:val="hr-HR"/>
        </w:rPr>
        <w:t xml:space="preserve"> </w:t>
      </w:r>
      <w:r w:rsidR="00B81FD9" w:rsidRPr="008B4773">
        <w:rPr>
          <w:iCs/>
          <w:noProof/>
          <w:szCs w:val="24"/>
          <w:lang w:val="hr-HR" w:eastAsia="en-US"/>
        </w:rPr>
        <w:t>Izvedeni su radovi u dijelu zahvata na dionici Ulice Starih Statuta.</w:t>
      </w:r>
    </w:p>
    <w:p w14:paraId="0DAFB282" w14:textId="77777777" w:rsidR="002300D6" w:rsidRPr="008B4773" w:rsidRDefault="002300D6" w:rsidP="004F3800">
      <w:pPr>
        <w:pStyle w:val="Naslov5"/>
        <w:ind w:firstLine="709"/>
        <w:jc w:val="both"/>
        <w:rPr>
          <w:b w:val="0"/>
          <w:iCs/>
          <w:szCs w:val="24"/>
        </w:rPr>
      </w:pPr>
      <w:bookmarkStart w:id="16" w:name="_Hlk115423843"/>
    </w:p>
    <w:p w14:paraId="102C2E64" w14:textId="0D3B59F8" w:rsidR="004F3800" w:rsidRPr="008B4773" w:rsidRDefault="004F3800" w:rsidP="004F3800">
      <w:pPr>
        <w:pStyle w:val="Naslov5"/>
        <w:ind w:firstLine="709"/>
        <w:jc w:val="both"/>
        <w:rPr>
          <w:b w:val="0"/>
          <w:iCs/>
          <w:lang w:eastAsia="en-US"/>
        </w:rPr>
      </w:pPr>
      <w:r w:rsidRPr="008B4773">
        <w:rPr>
          <w:b w:val="0"/>
          <w:iCs/>
          <w:szCs w:val="24"/>
        </w:rPr>
        <w:t xml:space="preserve">Kapitalni projekt: </w:t>
      </w:r>
      <w:r w:rsidRPr="008B4773">
        <w:rPr>
          <w:b w:val="0"/>
          <w:iCs/>
        </w:rPr>
        <w:t xml:space="preserve">Banovčeva ulica, cca 1400 m2, </w:t>
      </w:r>
      <w:r w:rsidRPr="008B4773">
        <w:rPr>
          <w:b w:val="0"/>
          <w:iCs/>
          <w:szCs w:val="24"/>
        </w:rPr>
        <w:t xml:space="preserve">rashodi su planirani u iznosu </w:t>
      </w:r>
      <w:r w:rsidR="000D74C4" w:rsidRPr="008B4773">
        <w:rPr>
          <w:b w:val="0"/>
          <w:iCs/>
          <w:szCs w:val="24"/>
        </w:rPr>
        <w:t>1.250</w:t>
      </w:r>
      <w:r w:rsidRPr="008B4773">
        <w:rPr>
          <w:b w:val="0"/>
          <w:iCs/>
          <w:szCs w:val="24"/>
        </w:rPr>
        <w:t>,00 EUR,</w:t>
      </w:r>
      <w:r w:rsidR="005144E0" w:rsidRPr="008B4773">
        <w:rPr>
          <w:b w:val="0"/>
          <w:iCs/>
          <w:szCs w:val="24"/>
        </w:rPr>
        <w:t xml:space="preserve"> a izvršeni su u iznosu od 1.250,00 EUR ili </w:t>
      </w:r>
      <w:r w:rsidR="000D74C4" w:rsidRPr="008B4773">
        <w:rPr>
          <w:b w:val="0"/>
          <w:iCs/>
          <w:szCs w:val="24"/>
        </w:rPr>
        <w:t>100,00</w:t>
      </w:r>
      <w:r w:rsidR="005144E0" w:rsidRPr="008B4773">
        <w:rPr>
          <w:b w:val="0"/>
          <w:iCs/>
          <w:szCs w:val="24"/>
        </w:rPr>
        <w:t>% u odnosu na plan.</w:t>
      </w:r>
      <w:r w:rsidRPr="008B4773">
        <w:rPr>
          <w:b w:val="0"/>
          <w:iCs/>
          <w:szCs w:val="24"/>
        </w:rPr>
        <w:t xml:space="preserve"> </w:t>
      </w:r>
      <w:r w:rsidR="005144E0" w:rsidRPr="008B4773">
        <w:rPr>
          <w:b w:val="0"/>
          <w:iCs/>
          <w:szCs w:val="24"/>
        </w:rPr>
        <w:t>O</w:t>
      </w:r>
      <w:r w:rsidRPr="008B4773">
        <w:rPr>
          <w:b w:val="0"/>
          <w:iCs/>
          <w:szCs w:val="24"/>
        </w:rPr>
        <w:t xml:space="preserve">dnose se na </w:t>
      </w:r>
      <w:r w:rsidR="005144E0" w:rsidRPr="008B4773">
        <w:rPr>
          <w:b w:val="0"/>
          <w:iCs/>
          <w:szCs w:val="24"/>
        </w:rPr>
        <w:t xml:space="preserve">izradu tendera za </w:t>
      </w:r>
      <w:r w:rsidRPr="008B4773">
        <w:rPr>
          <w:rFonts w:eastAsiaTheme="minorHAnsi"/>
          <w:b w:val="0"/>
          <w:iCs/>
          <w:color w:val="000000"/>
          <w:lang w:eastAsia="en-US"/>
        </w:rPr>
        <w:t>izvođenje radova uređenje parkirališta sa pripadajućim dijelom prometnice, javne rasvjete i oborinske odvodnje.</w:t>
      </w:r>
      <w:bookmarkEnd w:id="16"/>
      <w:r w:rsidR="00AC1A45" w:rsidRPr="008B4773">
        <w:rPr>
          <w:rFonts w:eastAsiaTheme="minorHAnsi"/>
          <w:b w:val="0"/>
          <w:iCs/>
          <w:color w:val="000000"/>
          <w:lang w:eastAsia="en-US"/>
        </w:rPr>
        <w:t xml:space="preserve"> </w:t>
      </w:r>
    </w:p>
    <w:p w14:paraId="09FC5F24" w14:textId="77777777" w:rsidR="004F3800" w:rsidRPr="008B4773" w:rsidRDefault="004F3800" w:rsidP="004F3800">
      <w:pPr>
        <w:pStyle w:val="Naslov5"/>
        <w:ind w:firstLine="709"/>
        <w:jc w:val="both"/>
        <w:rPr>
          <w:b w:val="0"/>
          <w:iCs/>
          <w:szCs w:val="24"/>
        </w:rPr>
      </w:pPr>
    </w:p>
    <w:p w14:paraId="5888117E" w14:textId="00EC178A" w:rsidR="002300D6" w:rsidRPr="008B4773" w:rsidRDefault="004F3800" w:rsidP="002300D6">
      <w:pPr>
        <w:pStyle w:val="Naslov5"/>
        <w:ind w:firstLine="709"/>
        <w:jc w:val="both"/>
        <w:rPr>
          <w:b w:val="0"/>
          <w:iCs/>
          <w:szCs w:val="24"/>
        </w:rPr>
      </w:pPr>
      <w:r w:rsidRPr="008B4773">
        <w:rPr>
          <w:b w:val="0"/>
          <w:iCs/>
          <w:szCs w:val="24"/>
        </w:rPr>
        <w:t xml:space="preserve">Kapitalni projekt: Trg Republike, cca. 895 m, rashodi su planirani u iznosu od </w:t>
      </w:r>
      <w:r w:rsidR="000D74C4" w:rsidRPr="008B4773">
        <w:rPr>
          <w:b w:val="0"/>
          <w:iCs/>
          <w:szCs w:val="24"/>
        </w:rPr>
        <w:t>3.300</w:t>
      </w:r>
      <w:r w:rsidRPr="008B4773">
        <w:rPr>
          <w:b w:val="0"/>
          <w:iCs/>
          <w:szCs w:val="24"/>
        </w:rPr>
        <w:t xml:space="preserve">,00 EUR, </w:t>
      </w:r>
      <w:r w:rsidR="005144E0" w:rsidRPr="008B4773">
        <w:rPr>
          <w:b w:val="0"/>
          <w:iCs/>
          <w:szCs w:val="24"/>
        </w:rPr>
        <w:t>a izvršeni su u iznosu od 3.300,00 EUR ili 1</w:t>
      </w:r>
      <w:r w:rsidR="000D74C4" w:rsidRPr="008B4773">
        <w:rPr>
          <w:b w:val="0"/>
          <w:iCs/>
          <w:szCs w:val="24"/>
        </w:rPr>
        <w:t>00,00</w:t>
      </w:r>
      <w:r w:rsidR="005144E0" w:rsidRPr="008B4773">
        <w:rPr>
          <w:b w:val="0"/>
          <w:iCs/>
          <w:szCs w:val="24"/>
        </w:rPr>
        <w:t xml:space="preserve">% u odnosu na plan. </w:t>
      </w:r>
      <w:r w:rsidR="002300D6" w:rsidRPr="008B4773">
        <w:rPr>
          <w:b w:val="0"/>
          <w:iCs/>
          <w:szCs w:val="24"/>
        </w:rPr>
        <w:t>Izvršeno je mjerenje rasvijetljenosti postojeće javne rasvjete u obuhvatu trga.</w:t>
      </w:r>
    </w:p>
    <w:p w14:paraId="31DA8D05" w14:textId="7713E4F1" w:rsidR="004F3800" w:rsidRPr="008B4773" w:rsidRDefault="004F3800" w:rsidP="004F3800">
      <w:pPr>
        <w:pStyle w:val="Naslov5"/>
        <w:ind w:firstLine="709"/>
        <w:jc w:val="both"/>
        <w:rPr>
          <w:b w:val="0"/>
          <w:iCs/>
        </w:rPr>
      </w:pPr>
    </w:p>
    <w:p w14:paraId="5B9EDB04" w14:textId="40B4180B" w:rsidR="004F3800" w:rsidRPr="008B4773" w:rsidRDefault="004F3800" w:rsidP="004F3800">
      <w:pPr>
        <w:pStyle w:val="Naslov5"/>
        <w:ind w:firstLine="709"/>
        <w:jc w:val="both"/>
        <w:rPr>
          <w:b w:val="0"/>
          <w:iCs/>
        </w:rPr>
      </w:pPr>
      <w:r w:rsidRPr="008B4773">
        <w:rPr>
          <w:b w:val="0"/>
          <w:iCs/>
          <w:szCs w:val="24"/>
        </w:rPr>
        <w:t xml:space="preserve">Kapitalni projekt: </w:t>
      </w:r>
      <w:r w:rsidRPr="008B4773">
        <w:rPr>
          <w:b w:val="0"/>
          <w:iCs/>
        </w:rPr>
        <w:t xml:space="preserve">Park Grada Graza, cca. 5.400,00 m2, </w:t>
      </w:r>
      <w:r w:rsidRPr="008B4773">
        <w:rPr>
          <w:b w:val="0"/>
          <w:iCs/>
          <w:szCs w:val="24"/>
        </w:rPr>
        <w:t xml:space="preserve">rashodi su planirani u iznosu </w:t>
      </w:r>
      <w:r w:rsidR="000D74C4" w:rsidRPr="008B4773">
        <w:rPr>
          <w:b w:val="0"/>
          <w:iCs/>
          <w:szCs w:val="24"/>
        </w:rPr>
        <w:t>750</w:t>
      </w:r>
      <w:r w:rsidRPr="008B4773">
        <w:rPr>
          <w:b w:val="0"/>
          <w:iCs/>
          <w:szCs w:val="24"/>
        </w:rPr>
        <w:t xml:space="preserve">,00 EUR, </w:t>
      </w:r>
      <w:r w:rsidR="009E6394" w:rsidRPr="008B4773">
        <w:rPr>
          <w:b w:val="0"/>
          <w:iCs/>
          <w:szCs w:val="24"/>
        </w:rPr>
        <w:t xml:space="preserve">a izvršeni su u iznosu od 750,00 EUR ili </w:t>
      </w:r>
      <w:r w:rsidR="000D74C4" w:rsidRPr="008B4773">
        <w:rPr>
          <w:b w:val="0"/>
          <w:iCs/>
          <w:szCs w:val="24"/>
        </w:rPr>
        <w:t>100,00</w:t>
      </w:r>
      <w:r w:rsidR="009E6394" w:rsidRPr="008B4773">
        <w:rPr>
          <w:b w:val="0"/>
          <w:iCs/>
          <w:szCs w:val="24"/>
        </w:rPr>
        <w:t xml:space="preserve">% u odnosu na plan. </w:t>
      </w:r>
      <w:r w:rsidRPr="008B4773">
        <w:rPr>
          <w:b w:val="0"/>
          <w:iCs/>
          <w:szCs w:val="24"/>
        </w:rPr>
        <w:t>U sklopu navedene rekonstrukcije planira se rekonstruirati i dječje igralište u istome koje će zajedno sa prostorom koji ga okružuje osigurati „</w:t>
      </w:r>
      <w:proofErr w:type="spellStart"/>
      <w:r w:rsidRPr="008B4773">
        <w:rPr>
          <w:b w:val="0"/>
          <w:iCs/>
          <w:szCs w:val="24"/>
        </w:rPr>
        <w:t>inkluzivnost</w:t>
      </w:r>
      <w:proofErr w:type="spellEnd"/>
      <w:r w:rsidRPr="008B4773">
        <w:rPr>
          <w:b w:val="0"/>
          <w:iCs/>
          <w:szCs w:val="24"/>
        </w:rPr>
        <w:t>“ za svu djecu i ostale posjetitelje.</w:t>
      </w:r>
      <w:r w:rsidR="00AC1A45" w:rsidRPr="008B4773">
        <w:rPr>
          <w:b w:val="0"/>
          <w:iCs/>
          <w:szCs w:val="24"/>
        </w:rPr>
        <w:t xml:space="preserve"> Izrađen je geodetski snimak za potrebe izrade konzervatorske podloge.</w:t>
      </w:r>
    </w:p>
    <w:p w14:paraId="784520DC" w14:textId="77777777" w:rsidR="004F3800" w:rsidRPr="008B4773" w:rsidRDefault="004F3800" w:rsidP="004F3800">
      <w:pPr>
        <w:rPr>
          <w:iCs/>
          <w:lang w:val="hr-HR"/>
        </w:rPr>
      </w:pPr>
    </w:p>
    <w:p w14:paraId="0F0A9428" w14:textId="54FE70B5" w:rsidR="004F3800" w:rsidRPr="008B4773" w:rsidRDefault="004F3800" w:rsidP="004F3800">
      <w:pPr>
        <w:pStyle w:val="Naslov5"/>
        <w:ind w:firstLine="709"/>
        <w:jc w:val="both"/>
        <w:rPr>
          <w:b w:val="0"/>
          <w:bCs/>
          <w:iCs/>
          <w:szCs w:val="24"/>
        </w:rPr>
      </w:pPr>
      <w:r w:rsidRPr="008B4773">
        <w:rPr>
          <w:b w:val="0"/>
          <w:iCs/>
          <w:szCs w:val="24"/>
        </w:rPr>
        <w:t xml:space="preserve">Kapitalni projekt: </w:t>
      </w:r>
      <w:r w:rsidRPr="008B4773">
        <w:rPr>
          <w:b w:val="0"/>
          <w:iCs/>
        </w:rPr>
        <w:t xml:space="preserve">Multifunkcionalno igralište </w:t>
      </w:r>
      <w:proofErr w:type="spellStart"/>
      <w:r w:rsidRPr="008B4773">
        <w:rPr>
          <w:b w:val="0"/>
          <w:iCs/>
        </w:rPr>
        <w:t>Valica</w:t>
      </w:r>
      <w:proofErr w:type="spellEnd"/>
      <w:r w:rsidRPr="008B4773">
        <w:rPr>
          <w:b w:val="0"/>
          <w:iCs/>
        </w:rPr>
        <w:t xml:space="preserve">, cca. 2.300 m2, </w:t>
      </w:r>
      <w:r w:rsidRPr="008B4773">
        <w:rPr>
          <w:b w:val="0"/>
          <w:iCs/>
          <w:szCs w:val="24"/>
        </w:rPr>
        <w:t xml:space="preserve">rashodi su planirani u iznosu </w:t>
      </w:r>
      <w:r w:rsidR="000D74C4" w:rsidRPr="008B4773">
        <w:rPr>
          <w:b w:val="0"/>
          <w:iCs/>
          <w:szCs w:val="24"/>
        </w:rPr>
        <w:t>2.500</w:t>
      </w:r>
      <w:r w:rsidRPr="008B4773">
        <w:rPr>
          <w:b w:val="0"/>
          <w:iCs/>
          <w:szCs w:val="24"/>
        </w:rPr>
        <w:t xml:space="preserve">,00 EUR, </w:t>
      </w:r>
      <w:r w:rsidR="00DE171E" w:rsidRPr="008B4773">
        <w:rPr>
          <w:b w:val="0"/>
          <w:iCs/>
          <w:szCs w:val="24"/>
        </w:rPr>
        <w:t xml:space="preserve">a izvršeni su u iznosu od 2.500,00 EUR ili </w:t>
      </w:r>
      <w:r w:rsidR="000D74C4" w:rsidRPr="008B4773">
        <w:rPr>
          <w:b w:val="0"/>
          <w:iCs/>
          <w:szCs w:val="24"/>
        </w:rPr>
        <w:t>100,00</w:t>
      </w:r>
      <w:r w:rsidR="00DE171E" w:rsidRPr="008B4773">
        <w:rPr>
          <w:b w:val="0"/>
          <w:iCs/>
          <w:szCs w:val="24"/>
        </w:rPr>
        <w:t>% u odnosu na plan. O</w:t>
      </w:r>
      <w:r w:rsidRPr="008B4773">
        <w:rPr>
          <w:b w:val="0"/>
          <w:iCs/>
          <w:szCs w:val="24"/>
        </w:rPr>
        <w:t xml:space="preserve">dnose se na </w:t>
      </w:r>
      <w:r w:rsidR="00DE171E" w:rsidRPr="008B4773">
        <w:rPr>
          <w:b w:val="0"/>
          <w:iCs/>
          <w:szCs w:val="24"/>
        </w:rPr>
        <w:t xml:space="preserve">usluge projektiranja za </w:t>
      </w:r>
      <w:r w:rsidRPr="008B4773">
        <w:rPr>
          <w:b w:val="0"/>
          <w:iCs/>
          <w:szCs w:val="24"/>
        </w:rPr>
        <w:t xml:space="preserve">izvođenje radova izgradnje multifunkcionalnog igrališta na </w:t>
      </w:r>
      <w:proofErr w:type="spellStart"/>
      <w:r w:rsidRPr="008B4773">
        <w:rPr>
          <w:b w:val="0"/>
          <w:iCs/>
          <w:szCs w:val="24"/>
        </w:rPr>
        <w:t>Monvidalu</w:t>
      </w:r>
      <w:proofErr w:type="spellEnd"/>
      <w:r w:rsidRPr="008B4773">
        <w:rPr>
          <w:b w:val="0"/>
          <w:iCs/>
          <w:szCs w:val="24"/>
        </w:rPr>
        <w:t xml:space="preserve">, Ulica </w:t>
      </w:r>
      <w:proofErr w:type="spellStart"/>
      <w:r w:rsidRPr="008B4773">
        <w:rPr>
          <w:b w:val="0"/>
          <w:iCs/>
          <w:szCs w:val="24"/>
        </w:rPr>
        <w:t>Valica</w:t>
      </w:r>
      <w:proofErr w:type="spellEnd"/>
      <w:r w:rsidRPr="008B4773">
        <w:rPr>
          <w:b w:val="0"/>
          <w:iCs/>
          <w:szCs w:val="24"/>
        </w:rPr>
        <w:t>.</w:t>
      </w:r>
      <w:r w:rsidR="00B81FD9" w:rsidRPr="008B4773">
        <w:rPr>
          <w:b w:val="0"/>
          <w:iCs/>
          <w:szCs w:val="24"/>
        </w:rPr>
        <w:t xml:space="preserve"> </w:t>
      </w:r>
    </w:p>
    <w:p w14:paraId="23E27C4E" w14:textId="77777777" w:rsidR="004F3800" w:rsidRPr="008B4773" w:rsidRDefault="004F3800" w:rsidP="004F3800">
      <w:pPr>
        <w:rPr>
          <w:iCs/>
          <w:lang w:val="hr-HR"/>
        </w:rPr>
      </w:pPr>
    </w:p>
    <w:p w14:paraId="0D1DE8B4" w14:textId="1DCF9652" w:rsidR="003F18D9" w:rsidRPr="008B4773" w:rsidRDefault="004F3800" w:rsidP="003F18D9">
      <w:pPr>
        <w:pStyle w:val="Naslov5"/>
        <w:ind w:firstLine="709"/>
        <w:jc w:val="both"/>
        <w:rPr>
          <w:b w:val="0"/>
          <w:iCs/>
          <w:szCs w:val="24"/>
        </w:rPr>
      </w:pPr>
      <w:r w:rsidRPr="008B4773">
        <w:rPr>
          <w:b w:val="0"/>
          <w:iCs/>
          <w:szCs w:val="24"/>
        </w:rPr>
        <w:t xml:space="preserve">Kapitalni projekt: </w:t>
      </w:r>
      <w:r w:rsidRPr="008B4773">
        <w:rPr>
          <w:b w:val="0"/>
          <w:iCs/>
        </w:rPr>
        <w:t xml:space="preserve">Dječje igralište Monte Zaro, cca. 2.860,00 m2, </w:t>
      </w:r>
      <w:r w:rsidRPr="008B4773">
        <w:rPr>
          <w:b w:val="0"/>
          <w:iCs/>
          <w:szCs w:val="24"/>
        </w:rPr>
        <w:t xml:space="preserve">rashodi su planirani u iznosu </w:t>
      </w:r>
      <w:r w:rsidR="000D74C4" w:rsidRPr="008B4773">
        <w:rPr>
          <w:b w:val="0"/>
          <w:iCs/>
          <w:szCs w:val="24"/>
        </w:rPr>
        <w:t>1.250</w:t>
      </w:r>
      <w:r w:rsidRPr="008B4773">
        <w:rPr>
          <w:b w:val="0"/>
          <w:iCs/>
          <w:szCs w:val="24"/>
        </w:rPr>
        <w:t xml:space="preserve">,00 EUR, </w:t>
      </w:r>
      <w:r w:rsidR="00DE171E" w:rsidRPr="008B4773">
        <w:rPr>
          <w:b w:val="0"/>
          <w:iCs/>
          <w:szCs w:val="24"/>
        </w:rPr>
        <w:t xml:space="preserve">a izvršeni su u iznosu od 1.227,69 EUR ili </w:t>
      </w:r>
      <w:r w:rsidR="000D74C4" w:rsidRPr="008B4773">
        <w:rPr>
          <w:b w:val="0"/>
          <w:iCs/>
          <w:szCs w:val="24"/>
        </w:rPr>
        <w:t>98,22</w:t>
      </w:r>
      <w:r w:rsidR="00DE171E" w:rsidRPr="008B4773">
        <w:rPr>
          <w:b w:val="0"/>
          <w:iCs/>
          <w:szCs w:val="24"/>
        </w:rPr>
        <w:t xml:space="preserve">% u odnosu na plan.  </w:t>
      </w:r>
      <w:r w:rsidR="009B7DA8" w:rsidRPr="008B4773">
        <w:rPr>
          <w:b w:val="0"/>
          <w:iCs/>
          <w:szCs w:val="24"/>
        </w:rPr>
        <w:lastRenderedPageBreak/>
        <w:t>O</w:t>
      </w:r>
      <w:r w:rsidRPr="008B4773">
        <w:rPr>
          <w:b w:val="0"/>
          <w:iCs/>
          <w:szCs w:val="24"/>
        </w:rPr>
        <w:t xml:space="preserve">dnose se na </w:t>
      </w:r>
      <w:r w:rsidR="00DE171E" w:rsidRPr="008B4773">
        <w:rPr>
          <w:b w:val="0"/>
          <w:iCs/>
          <w:szCs w:val="24"/>
        </w:rPr>
        <w:t xml:space="preserve">izradu </w:t>
      </w:r>
      <w:r w:rsidR="00B81FD9" w:rsidRPr="008B4773">
        <w:rPr>
          <w:b w:val="0"/>
          <w:iCs/>
          <w:szCs w:val="24"/>
        </w:rPr>
        <w:t>geodetske podloge</w:t>
      </w:r>
      <w:r w:rsidR="00DE171E" w:rsidRPr="008B4773">
        <w:rPr>
          <w:b w:val="0"/>
          <w:iCs/>
          <w:szCs w:val="24"/>
        </w:rPr>
        <w:t xml:space="preserve"> Park Monte Zaro u kojem je planirana rekonstrukcija</w:t>
      </w:r>
      <w:r w:rsidRPr="008B4773">
        <w:rPr>
          <w:b w:val="0"/>
          <w:iCs/>
          <w:szCs w:val="24"/>
        </w:rPr>
        <w:t xml:space="preserve"> dječjeg igrališta te njegovu tematizaciju u STEM dječje igralište. </w:t>
      </w:r>
    </w:p>
    <w:p w14:paraId="5D96A0FF" w14:textId="4F750234" w:rsidR="004F3800" w:rsidRPr="008B4773" w:rsidRDefault="004F3800" w:rsidP="004F3800">
      <w:pPr>
        <w:pStyle w:val="Naslov5"/>
        <w:ind w:firstLine="709"/>
        <w:jc w:val="both"/>
        <w:rPr>
          <w:b w:val="0"/>
          <w:iCs/>
          <w:szCs w:val="24"/>
        </w:rPr>
      </w:pPr>
    </w:p>
    <w:p w14:paraId="73783B96" w14:textId="1F584CC7" w:rsidR="004F3800" w:rsidRPr="008B4773" w:rsidRDefault="004F3800" w:rsidP="004F3800">
      <w:pPr>
        <w:pStyle w:val="Naslov5"/>
        <w:tabs>
          <w:tab w:val="left" w:pos="567"/>
        </w:tabs>
        <w:ind w:firstLine="709"/>
        <w:jc w:val="both"/>
        <w:rPr>
          <w:b w:val="0"/>
          <w:bCs/>
          <w:iCs/>
          <w:szCs w:val="24"/>
        </w:rPr>
      </w:pPr>
      <w:r w:rsidRPr="008B4773">
        <w:rPr>
          <w:b w:val="0"/>
          <w:iCs/>
          <w:szCs w:val="24"/>
        </w:rPr>
        <w:t xml:space="preserve">Kapitalni projekt: </w:t>
      </w:r>
      <w:r w:rsidRPr="008B4773">
        <w:rPr>
          <w:b w:val="0"/>
          <w:iCs/>
        </w:rPr>
        <w:t xml:space="preserve">Multifunkcionalno igralište u </w:t>
      </w:r>
      <w:proofErr w:type="spellStart"/>
      <w:r w:rsidRPr="008B4773">
        <w:rPr>
          <w:b w:val="0"/>
          <w:iCs/>
        </w:rPr>
        <w:t>Štinjanu</w:t>
      </w:r>
      <w:proofErr w:type="spellEnd"/>
      <w:r w:rsidRPr="008B4773">
        <w:rPr>
          <w:b w:val="0"/>
          <w:iCs/>
        </w:rPr>
        <w:t xml:space="preserve">, priprema, </w:t>
      </w:r>
      <w:r w:rsidRPr="008B4773">
        <w:rPr>
          <w:b w:val="0"/>
          <w:iCs/>
          <w:szCs w:val="24"/>
        </w:rPr>
        <w:t xml:space="preserve">rashodi su planirani u iznosu </w:t>
      </w:r>
      <w:r w:rsidR="000D74C4" w:rsidRPr="008B4773">
        <w:rPr>
          <w:b w:val="0"/>
          <w:iCs/>
          <w:szCs w:val="24"/>
        </w:rPr>
        <w:t>3.250,00</w:t>
      </w:r>
      <w:r w:rsidRPr="008B4773">
        <w:rPr>
          <w:b w:val="0"/>
          <w:iCs/>
          <w:szCs w:val="24"/>
        </w:rPr>
        <w:t xml:space="preserve"> EUR, </w:t>
      </w:r>
      <w:r w:rsidR="0022172F" w:rsidRPr="008B4773">
        <w:rPr>
          <w:b w:val="0"/>
          <w:iCs/>
          <w:szCs w:val="24"/>
        </w:rPr>
        <w:t>a izvršeni su u iznosu od 1.</w:t>
      </w:r>
      <w:r w:rsidR="00F65DE7" w:rsidRPr="008B4773">
        <w:rPr>
          <w:b w:val="0"/>
          <w:iCs/>
          <w:szCs w:val="24"/>
        </w:rPr>
        <w:t>995,00</w:t>
      </w:r>
      <w:r w:rsidR="0022172F" w:rsidRPr="008B4773">
        <w:rPr>
          <w:b w:val="0"/>
          <w:iCs/>
          <w:szCs w:val="24"/>
        </w:rPr>
        <w:t xml:space="preserve"> EUR ili </w:t>
      </w:r>
      <w:r w:rsidR="000D74C4" w:rsidRPr="008B4773">
        <w:rPr>
          <w:b w:val="0"/>
          <w:iCs/>
          <w:szCs w:val="24"/>
        </w:rPr>
        <w:t>61,38</w:t>
      </w:r>
      <w:r w:rsidR="0022172F" w:rsidRPr="008B4773">
        <w:rPr>
          <w:b w:val="0"/>
          <w:iCs/>
          <w:szCs w:val="24"/>
        </w:rPr>
        <w:t>% u odnosu na plan</w:t>
      </w:r>
      <w:r w:rsidR="00F65DE7" w:rsidRPr="008B4773">
        <w:rPr>
          <w:b w:val="0"/>
          <w:iCs/>
          <w:szCs w:val="24"/>
        </w:rPr>
        <w:t>.</w:t>
      </w:r>
      <w:r w:rsidR="0022172F" w:rsidRPr="008B4773">
        <w:rPr>
          <w:b w:val="0"/>
          <w:iCs/>
          <w:szCs w:val="24"/>
        </w:rPr>
        <w:t xml:space="preserve"> </w:t>
      </w:r>
      <w:r w:rsidR="005F38CF" w:rsidRPr="005F38CF">
        <w:rPr>
          <w:b w:val="0"/>
          <w:bCs/>
          <w:iCs/>
          <w:szCs w:val="24"/>
        </w:rPr>
        <w:t xml:space="preserve">Izrađena je geodetska podloga za potrebe projektiranja, izrađene su 4 varijante idejnog rješenja predmetnog multifunkcionalnog igrališta te su varijantna rješenja dostavljena na očitovanje Mjesnom odboru </w:t>
      </w:r>
      <w:proofErr w:type="spellStart"/>
      <w:r w:rsidR="005F38CF" w:rsidRPr="005F38CF">
        <w:rPr>
          <w:b w:val="0"/>
          <w:bCs/>
          <w:iCs/>
          <w:szCs w:val="24"/>
        </w:rPr>
        <w:t>Štinjan</w:t>
      </w:r>
      <w:proofErr w:type="spellEnd"/>
      <w:r w:rsidR="00B81FD9" w:rsidRPr="005F38CF">
        <w:rPr>
          <w:b w:val="0"/>
          <w:bCs/>
          <w:iCs/>
          <w:szCs w:val="24"/>
        </w:rPr>
        <w:t>.</w:t>
      </w:r>
    </w:p>
    <w:p w14:paraId="6692CC2C" w14:textId="77777777" w:rsidR="004F3800" w:rsidRPr="008B4773" w:rsidRDefault="004F3800" w:rsidP="004F3800">
      <w:pPr>
        <w:rPr>
          <w:iCs/>
          <w:sz w:val="24"/>
          <w:szCs w:val="24"/>
          <w:lang w:val="hr-HR"/>
        </w:rPr>
      </w:pPr>
    </w:p>
    <w:p w14:paraId="7F2FFF6A" w14:textId="77777777" w:rsidR="00E73B6C" w:rsidRPr="008B4773" w:rsidRDefault="00E73B6C" w:rsidP="00D25A04">
      <w:pPr>
        <w:pStyle w:val="Uvuenotijeloteksta"/>
        <w:tabs>
          <w:tab w:val="left" w:pos="7860"/>
        </w:tabs>
        <w:ind w:left="720" w:firstLine="0"/>
        <w:jc w:val="both"/>
        <w:rPr>
          <w:i w:val="0"/>
          <w:iCs/>
          <w:noProof/>
          <w:sz w:val="24"/>
          <w:szCs w:val="24"/>
          <w:lang w:val="hr-HR"/>
        </w:rPr>
      </w:pPr>
      <w:r w:rsidRPr="008B4773">
        <w:rPr>
          <w:i w:val="0"/>
          <w:iCs/>
          <w:noProof/>
          <w:sz w:val="24"/>
          <w:szCs w:val="24"/>
          <w:lang w:val="hr-HR"/>
        </w:rPr>
        <w:t>PROGRAM: ODRŽAVANJE KOMUNALNE INFRASTRUKTURE</w:t>
      </w:r>
      <w:r w:rsidRPr="008B4773">
        <w:rPr>
          <w:i w:val="0"/>
          <w:iCs/>
          <w:noProof/>
          <w:sz w:val="24"/>
          <w:szCs w:val="24"/>
          <w:lang w:val="hr-HR"/>
        </w:rPr>
        <w:tab/>
      </w:r>
    </w:p>
    <w:p w14:paraId="6F66796B" w14:textId="77777777" w:rsidR="00E73B6C" w:rsidRPr="008B4773" w:rsidRDefault="00E73B6C" w:rsidP="00D25A04">
      <w:pPr>
        <w:pStyle w:val="Naslov2"/>
        <w:spacing w:line="240" w:lineRule="auto"/>
        <w:jc w:val="both"/>
        <w:rPr>
          <w:b w:val="0"/>
          <w:iCs/>
          <w:noProof/>
          <w:szCs w:val="24"/>
        </w:rPr>
      </w:pPr>
    </w:p>
    <w:p w14:paraId="58CCE707" w14:textId="77777777" w:rsidR="00775A9E" w:rsidRPr="008B4773" w:rsidRDefault="00775A9E" w:rsidP="00775A9E">
      <w:pPr>
        <w:autoSpaceDE w:val="0"/>
        <w:autoSpaceDN w:val="0"/>
        <w:ind w:firstLine="567"/>
        <w:jc w:val="both"/>
        <w:rPr>
          <w:iCs/>
          <w:sz w:val="24"/>
          <w:szCs w:val="24"/>
          <w:lang w:val="hr-HR"/>
        </w:rPr>
      </w:pPr>
      <w:r w:rsidRPr="008B4773">
        <w:rPr>
          <w:iCs/>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47C7D3B4" w14:textId="77777777" w:rsidR="00775A9E" w:rsidRPr="008B4773" w:rsidRDefault="00775A9E" w:rsidP="00775A9E">
      <w:pPr>
        <w:autoSpaceDE w:val="0"/>
        <w:autoSpaceDN w:val="0"/>
        <w:ind w:firstLine="567"/>
        <w:jc w:val="both"/>
        <w:rPr>
          <w:iCs/>
          <w:sz w:val="24"/>
          <w:szCs w:val="24"/>
          <w:lang w:val="hr-HR"/>
        </w:rPr>
      </w:pPr>
      <w:r w:rsidRPr="008B4773">
        <w:rPr>
          <w:iCs/>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2F69DF87" w14:textId="147107C5" w:rsidR="003060D4" w:rsidRPr="008B4773" w:rsidRDefault="00775A9E" w:rsidP="003060D4">
      <w:pPr>
        <w:autoSpaceDE w:val="0"/>
        <w:autoSpaceDN w:val="0"/>
        <w:ind w:firstLine="567"/>
        <w:jc w:val="both"/>
        <w:rPr>
          <w:iCs/>
          <w:sz w:val="24"/>
          <w:szCs w:val="24"/>
          <w:lang w:val="hr-HR"/>
        </w:rPr>
      </w:pPr>
      <w:r w:rsidRPr="008B4773">
        <w:rPr>
          <w:iCs/>
          <w:sz w:val="24"/>
          <w:szCs w:val="24"/>
          <w:lang w:val="hr-HR"/>
        </w:rPr>
        <w:tab/>
      </w:r>
      <w:r w:rsidR="003060D4" w:rsidRPr="008B4773">
        <w:rPr>
          <w:iCs/>
          <w:sz w:val="24"/>
          <w:szCs w:val="24"/>
          <w:lang w:val="hr-HR"/>
        </w:rPr>
        <w:t>Ispunjenje ciljeva zadanih programom očituje se povećanju komunalnog standarda, izgledu grada i stanju komunalne infrastrukture, a iskazano je kroz zadovoljstvo/nezadovoljstvo građana okruženjem te potpunim otklanjanjem ili smanjenjem mogućnosti ozljeda ljudi, nastanka šteta na imovini, a koje mogu nastati kao posljedica nedovoljnog, nepravovremenog i nekvalitetnog održavanja komunalne infrastrukture i javnih površina.</w:t>
      </w:r>
    </w:p>
    <w:p w14:paraId="0995B16A" w14:textId="0BB112F1" w:rsidR="00364099" w:rsidRPr="008B4773" w:rsidRDefault="00364099" w:rsidP="00BE623E">
      <w:pPr>
        <w:autoSpaceDE w:val="0"/>
        <w:autoSpaceDN w:val="0"/>
        <w:ind w:firstLine="567"/>
        <w:jc w:val="both"/>
        <w:rPr>
          <w:iCs/>
          <w:noProof/>
          <w:sz w:val="24"/>
          <w:szCs w:val="24"/>
          <w:lang w:val="hr-HR"/>
        </w:rPr>
      </w:pPr>
      <w:r w:rsidRPr="008B4773">
        <w:rPr>
          <w:iCs/>
          <w:sz w:val="24"/>
          <w:szCs w:val="24"/>
          <w:lang w:val="hr-HR"/>
        </w:rPr>
        <w:tab/>
      </w:r>
    </w:p>
    <w:p w14:paraId="1A4C4CF3" w14:textId="77777777" w:rsidR="004A49F6" w:rsidRPr="008B4773" w:rsidRDefault="004A49F6" w:rsidP="00BE623E">
      <w:pPr>
        <w:autoSpaceDE w:val="0"/>
        <w:autoSpaceDN w:val="0"/>
        <w:adjustRightInd w:val="0"/>
        <w:ind w:firstLine="567"/>
        <w:jc w:val="both"/>
        <w:rPr>
          <w:iCs/>
          <w:noProof/>
          <w:sz w:val="24"/>
          <w:szCs w:val="24"/>
          <w:lang w:val="hr-HR"/>
        </w:rPr>
      </w:pPr>
      <w:r w:rsidRPr="008B4773">
        <w:rPr>
          <w:iCs/>
          <w:noProof/>
          <w:sz w:val="24"/>
          <w:szCs w:val="24"/>
          <w:lang w:val="hr-HR"/>
        </w:rPr>
        <w:tab/>
        <w:t>Pokazatelji uspješnosti: Komunalna infrastruktura je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4F0C8B02" w14:textId="77777777" w:rsidR="00A51711" w:rsidRPr="008B4773" w:rsidRDefault="00A51711" w:rsidP="00DF4283">
      <w:pPr>
        <w:autoSpaceDE w:val="0"/>
        <w:autoSpaceDN w:val="0"/>
        <w:ind w:left="142" w:firstLine="567"/>
        <w:jc w:val="both"/>
        <w:rPr>
          <w:iCs/>
          <w:noProof/>
          <w:sz w:val="24"/>
          <w:szCs w:val="24"/>
          <w:lang w:val="hr-HR"/>
        </w:rPr>
      </w:pPr>
    </w:p>
    <w:p w14:paraId="2F3DA21F" w14:textId="6C7A5B66" w:rsidR="00E73B6C" w:rsidRPr="008B4773" w:rsidRDefault="00E73B6C" w:rsidP="00BE623E">
      <w:pPr>
        <w:pStyle w:val="Uvuenotijeloteksta"/>
        <w:jc w:val="both"/>
        <w:rPr>
          <w:i w:val="0"/>
          <w:iCs/>
          <w:noProof/>
          <w:sz w:val="24"/>
          <w:szCs w:val="24"/>
          <w:lang w:val="hr-HR"/>
        </w:rPr>
      </w:pPr>
      <w:r w:rsidRPr="008B4773">
        <w:rPr>
          <w:i w:val="0"/>
          <w:iCs/>
          <w:noProof/>
          <w:sz w:val="24"/>
          <w:szCs w:val="24"/>
          <w:lang w:val="hr-HR"/>
        </w:rPr>
        <w:t xml:space="preserve">Program održavanja komunalne infrastrukture; rashodi za provođenje programa planirani su u iznosu od </w:t>
      </w:r>
      <w:r w:rsidR="007C4903" w:rsidRPr="008B4773">
        <w:rPr>
          <w:i w:val="0"/>
          <w:iCs/>
          <w:noProof/>
          <w:sz w:val="24"/>
          <w:szCs w:val="24"/>
          <w:lang w:val="hr-HR"/>
        </w:rPr>
        <w:t>4.311.101,17</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a izvršeni u iznosu od </w:t>
      </w:r>
      <w:r w:rsidR="007C4903" w:rsidRPr="008B4773">
        <w:rPr>
          <w:i w:val="0"/>
          <w:iCs/>
          <w:noProof/>
          <w:sz w:val="24"/>
          <w:szCs w:val="24"/>
          <w:lang w:val="hr-HR"/>
        </w:rPr>
        <w:t>4.244.354,51</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7C4903" w:rsidRPr="008B4773">
        <w:rPr>
          <w:i w:val="0"/>
          <w:iCs/>
          <w:noProof/>
          <w:sz w:val="24"/>
          <w:szCs w:val="24"/>
          <w:lang w:val="hr-HR"/>
        </w:rPr>
        <w:t>98,45</w:t>
      </w:r>
      <w:r w:rsidRPr="008B4773">
        <w:rPr>
          <w:i w:val="0"/>
          <w:iCs/>
          <w:noProof/>
          <w:sz w:val="24"/>
          <w:szCs w:val="24"/>
          <w:lang w:val="hr-HR"/>
        </w:rPr>
        <w:t>% u odnosu na plan. U okviru programa planirane su dvije Aktivnosti:</w:t>
      </w:r>
    </w:p>
    <w:p w14:paraId="084B18D7" w14:textId="77777777" w:rsidR="004776AE" w:rsidRPr="008B4773" w:rsidRDefault="004776AE" w:rsidP="00DF4283">
      <w:pPr>
        <w:pStyle w:val="Uvuenotijeloteksta"/>
        <w:ind w:left="142"/>
        <w:jc w:val="both"/>
        <w:rPr>
          <w:i w:val="0"/>
          <w:iCs/>
          <w:noProof/>
          <w:sz w:val="24"/>
          <w:szCs w:val="24"/>
          <w:lang w:val="hr-HR"/>
        </w:rPr>
      </w:pPr>
    </w:p>
    <w:p w14:paraId="7BFF91BF" w14:textId="4E44E115" w:rsidR="00E73B6C" w:rsidRPr="008B4773" w:rsidRDefault="00E73B6C" w:rsidP="00DF4283">
      <w:pPr>
        <w:pStyle w:val="Uvuenotijeloteksta"/>
        <w:ind w:left="142"/>
        <w:jc w:val="both"/>
        <w:rPr>
          <w:i w:val="0"/>
          <w:iCs/>
          <w:noProof/>
          <w:sz w:val="24"/>
          <w:szCs w:val="24"/>
          <w:lang w:val="hr-HR"/>
        </w:rPr>
      </w:pPr>
      <w:r w:rsidRPr="008B4773">
        <w:rPr>
          <w:i w:val="0"/>
          <w:iCs/>
          <w:noProof/>
          <w:sz w:val="24"/>
          <w:szCs w:val="24"/>
          <w:lang w:val="hr-HR"/>
        </w:rPr>
        <w:t xml:space="preserve">Aktivnost: Održavanje komunalne infrastrukture; rashodi su planirani u iznosu od </w:t>
      </w:r>
      <w:r w:rsidR="001D0DE0" w:rsidRPr="008B4773">
        <w:rPr>
          <w:i w:val="0"/>
          <w:iCs/>
          <w:noProof/>
          <w:sz w:val="24"/>
          <w:szCs w:val="24"/>
          <w:lang w:val="hr-HR"/>
        </w:rPr>
        <w:t>3.950.357,78</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a izvršeni u iznosu od </w:t>
      </w:r>
      <w:r w:rsidR="00692AC6" w:rsidRPr="008B4773">
        <w:rPr>
          <w:i w:val="0"/>
          <w:iCs/>
          <w:noProof/>
          <w:sz w:val="24"/>
          <w:szCs w:val="24"/>
          <w:lang w:val="hr-HR"/>
        </w:rPr>
        <w:t>3.</w:t>
      </w:r>
      <w:r w:rsidR="001D0DE0" w:rsidRPr="008B4773">
        <w:rPr>
          <w:i w:val="0"/>
          <w:iCs/>
          <w:noProof/>
          <w:sz w:val="24"/>
          <w:szCs w:val="24"/>
          <w:lang w:val="hr-HR"/>
        </w:rPr>
        <w:t>915.815,44</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1D0DE0" w:rsidRPr="008B4773">
        <w:rPr>
          <w:i w:val="0"/>
          <w:iCs/>
          <w:noProof/>
          <w:sz w:val="24"/>
          <w:szCs w:val="24"/>
          <w:lang w:val="hr-HR"/>
        </w:rPr>
        <w:t>99,13</w:t>
      </w:r>
      <w:r w:rsidRPr="008B4773">
        <w:rPr>
          <w:i w:val="0"/>
          <w:iCs/>
          <w:noProof/>
          <w:sz w:val="24"/>
          <w:szCs w:val="24"/>
          <w:lang w:val="hr-HR"/>
        </w:rPr>
        <w:t>% u odnosu na plan, odnose se na:</w:t>
      </w:r>
    </w:p>
    <w:p w14:paraId="1687561C" w14:textId="3C37987E" w:rsidR="00764335" w:rsidRPr="00C14CB5"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nerazvrstanih cesta, </w:t>
      </w:r>
      <w:r w:rsidRPr="00C14CB5">
        <w:rPr>
          <w:noProof/>
          <w:color w:val="000000" w:themeColor="text1"/>
          <w:szCs w:val="24"/>
          <w:lang w:val="hr-HR"/>
        </w:rPr>
        <w:t>obuhvaćaju redovito i izvanredno održavanje, zimsku službu, održavanje prometnih znakova, signalizacije i opreme na cestama, turističke i ostale signalizacije, održavanje prometnih svjetala sa svrhom održavanja potrebne prohodnosti i tehničke ispravnosti cesta, poboljšanja elemenata ceste, osiguranja sigurnosti i trajnosti ceste i cestovnih objekata, a sve s ciljem povećanja sigurnosti prometa</w:t>
      </w:r>
      <w:r w:rsidRPr="00C14CB5">
        <w:rPr>
          <w:noProof/>
          <w:szCs w:val="24"/>
          <w:lang w:val="hr-HR"/>
        </w:rPr>
        <w:t xml:space="preserve">, rashodi su izvršeni u iznosu u iznosu od </w:t>
      </w:r>
      <w:r w:rsidR="001D0DE0">
        <w:rPr>
          <w:noProof/>
          <w:szCs w:val="24"/>
          <w:lang w:val="hr-HR"/>
        </w:rPr>
        <w:t>1.523.053,26</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60FF1E40" w14:textId="7D602983" w:rsidR="00764335" w:rsidRPr="00C14CB5"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nerazvrstanih cesta prekategoriziranih iz županijskih i lokalnih, </w:t>
      </w:r>
      <w:r w:rsidRPr="00C14CB5">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C14CB5">
        <w:rPr>
          <w:noProof/>
          <w:szCs w:val="24"/>
          <w:lang w:val="hr-HR"/>
        </w:rPr>
        <w:t xml:space="preserve">, rashodi su izvršeni u iznosu u iznosu od </w:t>
      </w:r>
      <w:r w:rsidR="001D0DE0">
        <w:rPr>
          <w:noProof/>
          <w:szCs w:val="24"/>
          <w:lang w:val="hr-HR"/>
        </w:rPr>
        <w:t>66.939,85</w:t>
      </w:r>
      <w:r w:rsidR="00AD081E" w:rsidRPr="00C14CB5">
        <w:rPr>
          <w:noProof/>
          <w:szCs w:val="24"/>
          <w:lang w:val="hr-HR"/>
        </w:rPr>
        <w:t xml:space="preserve"> </w:t>
      </w:r>
      <w:r w:rsidR="00103FBA" w:rsidRPr="00C14CB5">
        <w:rPr>
          <w:noProof/>
          <w:szCs w:val="24"/>
          <w:lang w:val="hr-HR"/>
        </w:rPr>
        <w:t>EUR</w:t>
      </w:r>
      <w:r w:rsidRPr="00C14CB5">
        <w:rPr>
          <w:noProof/>
          <w:szCs w:val="24"/>
          <w:lang w:val="hr-HR"/>
        </w:rPr>
        <w:t>;</w:t>
      </w:r>
    </w:p>
    <w:p w14:paraId="3638724A" w14:textId="302D79E0" w:rsidR="00764335" w:rsidRPr="00C14CB5"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lastRenderedPageBreak/>
        <w:t>održavanje čistoće javnih površina, obuhvaćaju poslove ručnog i strojnog pometanja, pranja</w:t>
      </w:r>
      <w:r w:rsidRPr="00C14CB5">
        <w:rPr>
          <w:noProof/>
          <w:color w:val="000000" w:themeColor="text1"/>
          <w:szCs w:val="24"/>
          <w:lang w:val="hr-HR"/>
        </w:rPr>
        <w:t xml:space="preserve"> javnih površina, pražnjenje košarica te obavljanje poslova zimske službe u pješačkim zonama, prilazima i stubama </w:t>
      </w:r>
      <w:r w:rsidR="00776E57" w:rsidRPr="00C14CB5">
        <w:rPr>
          <w:noProof/>
          <w:color w:val="000000" w:themeColor="text1"/>
          <w:szCs w:val="24"/>
          <w:lang w:val="hr-HR"/>
        </w:rPr>
        <w:t>i</w:t>
      </w:r>
      <w:r w:rsidRPr="00C14CB5">
        <w:rPr>
          <w:noProof/>
          <w:color w:val="000000" w:themeColor="text1"/>
          <w:szCs w:val="24"/>
          <w:lang w:val="hr-HR"/>
        </w:rPr>
        <w:t xml:space="preserve"> drugim javnim površinama s ciljem postizanja zadovoljavajućeg nivoa čistoće </w:t>
      </w:r>
      <w:r w:rsidRPr="00C14CB5">
        <w:rPr>
          <w:noProof/>
          <w:szCs w:val="24"/>
          <w:lang w:val="hr-HR"/>
        </w:rPr>
        <w:t xml:space="preserve">javno prometnih površina, rashodi su izvršeni u iznosu u iznosu od </w:t>
      </w:r>
      <w:r w:rsidR="001D0DE0">
        <w:rPr>
          <w:noProof/>
          <w:szCs w:val="24"/>
          <w:lang w:val="hr-HR"/>
        </w:rPr>
        <w:t>748.461,23</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2E855015" w14:textId="2AB37B7A" w:rsidR="00764335" w:rsidRPr="00C14CB5" w:rsidRDefault="00764335" w:rsidP="00383FD9">
      <w:pPr>
        <w:pStyle w:val="StandardWeb"/>
        <w:numPr>
          <w:ilvl w:val="0"/>
          <w:numId w:val="31"/>
        </w:numPr>
        <w:tabs>
          <w:tab w:val="clear" w:pos="1440"/>
          <w:tab w:val="left" w:pos="426"/>
          <w:tab w:val="num" w:pos="709"/>
        </w:tabs>
        <w:autoSpaceDE w:val="0"/>
        <w:autoSpaceDN w:val="0"/>
        <w:spacing w:before="0" w:after="0"/>
        <w:ind w:left="709" w:hanging="283"/>
        <w:contextualSpacing/>
        <w:jc w:val="both"/>
        <w:rPr>
          <w:noProof/>
          <w:szCs w:val="24"/>
          <w:lang w:val="hr-HR"/>
        </w:rPr>
      </w:pPr>
      <w:r w:rsidRPr="00C14CB5">
        <w:rPr>
          <w:noProof/>
          <w:szCs w:val="24"/>
          <w:lang w:val="hr-HR"/>
        </w:rPr>
        <w:t xml:space="preserve">održavanje javnih zelenih površina, </w:t>
      </w:r>
      <w:r w:rsidR="003060D4" w:rsidRPr="00C14CB5">
        <w:rPr>
          <w:noProof/>
          <w:szCs w:val="24"/>
          <w:lang w:val="hr-HR"/>
        </w:rPr>
        <w:t>obuhvaćaju poslove održavanje javnih zelenih površina na površini približno 7</w:t>
      </w:r>
      <w:r w:rsidR="00AB7CDF" w:rsidRPr="00C14CB5">
        <w:rPr>
          <w:noProof/>
          <w:szCs w:val="24"/>
          <w:lang w:val="hr-HR"/>
        </w:rPr>
        <w:t>7</w:t>
      </w:r>
      <w:r w:rsidR="003060D4" w:rsidRPr="00C14CB5">
        <w:rPr>
          <w:noProof/>
          <w:szCs w:val="24"/>
          <w:lang w:val="hr-HR"/>
        </w:rPr>
        <w:t xml:space="preserve"> ha, a koje čine šetališta, drvoredi, živice, travnjaci, cvjetnjaci, zaštitne zelene površine uz prometne površine, parkovi i drugi oblici vrtnog i parkovnog oblikovanja, skupine samoniklih stabala, održavanje dječjih igrališta i površina namijenjenih psima s pripadajućom opremom (66 dječjih igrališta i </w:t>
      </w:r>
      <w:r w:rsidR="00AB7CDF" w:rsidRPr="00C14CB5">
        <w:rPr>
          <w:noProof/>
          <w:szCs w:val="24"/>
          <w:lang w:val="hr-HR"/>
        </w:rPr>
        <w:t>3</w:t>
      </w:r>
      <w:r w:rsidR="003060D4" w:rsidRPr="00C14CB5">
        <w:rPr>
          <w:noProof/>
          <w:szCs w:val="24"/>
          <w:lang w:val="hr-HR"/>
        </w:rPr>
        <w:t xml:space="preserve"> površine nemijenjene psima), održavanje javnih sportskih i rekreacijskih prostora (</w:t>
      </w:r>
      <w:r w:rsidR="00694FA5" w:rsidRPr="00C14CB5">
        <w:rPr>
          <w:noProof/>
          <w:szCs w:val="24"/>
          <w:lang w:val="hr-HR"/>
        </w:rPr>
        <w:t>40</w:t>
      </w:r>
      <w:r w:rsidR="003060D4" w:rsidRPr="00C14CB5">
        <w:rPr>
          <w:noProof/>
          <w:szCs w:val="24"/>
          <w:lang w:val="hr-HR"/>
        </w:rPr>
        <w:t xml:space="preserve"> sportskih igrališta-multifunkcionalna igrališta, igrališta za košarku, nogomet, odbojku na pijesku; terena za funkcionalni fitnes na otvorenom; boćališta te trim staza i skate parka), sve s ciljem </w:t>
      </w:r>
      <w:r w:rsidR="00730874" w:rsidRPr="00C14CB5">
        <w:rPr>
          <w:noProof/>
          <w:szCs w:val="24"/>
          <w:lang w:val="hr-HR"/>
        </w:rPr>
        <w:t>održavanja</w:t>
      </w:r>
      <w:r w:rsidR="003060D4" w:rsidRPr="00C14CB5">
        <w:rPr>
          <w:noProof/>
          <w:szCs w:val="24"/>
          <w:lang w:val="hr-HR"/>
        </w:rPr>
        <w:t xml:space="preserve"> grada, podizanja standarda i kvalitete življenja</w:t>
      </w:r>
      <w:r w:rsidRPr="00C14CB5">
        <w:rPr>
          <w:noProof/>
          <w:szCs w:val="24"/>
          <w:lang w:val="hr-HR"/>
        </w:rPr>
        <w:t xml:space="preserve">, rashodi su izvršeni iznosu od </w:t>
      </w:r>
      <w:r w:rsidR="001D0DE0">
        <w:rPr>
          <w:noProof/>
          <w:szCs w:val="24"/>
          <w:lang w:val="hr-HR"/>
        </w:rPr>
        <w:t>855.751,04</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4B5E0F3E" w14:textId="0547DA14" w:rsidR="00E14A65" w:rsidRPr="00C14CB5" w:rsidRDefault="00E14A6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javnih površina na kojima nije dozvoljen  promet motornim vozilima, odnose se na redovito i izvanredno održavanje trgova, pločnika, javnih prolaza, javnih stuba, prečaca, šetališta, biciklističkih i pješačkih staza koji nisu </w:t>
      </w:r>
      <w:r w:rsidR="003060D4" w:rsidRPr="00C14CB5">
        <w:rPr>
          <w:noProof/>
          <w:szCs w:val="24"/>
          <w:lang w:val="hr-HR"/>
        </w:rPr>
        <w:t>sastavni</w:t>
      </w:r>
      <w:r w:rsidRPr="00C14CB5">
        <w:rPr>
          <w:noProof/>
          <w:szCs w:val="24"/>
          <w:lang w:val="hr-HR"/>
        </w:rPr>
        <w:t xml:space="preserve"> dio nerazvrstane ili druge ceste, održavanje čistoće uređenih plaža te redovito i izvanredno održavanje uređenih plaža, rashodi su izvršeni u iznosu u iznosu od </w:t>
      </w:r>
      <w:r w:rsidR="001D0DE0">
        <w:rPr>
          <w:noProof/>
          <w:szCs w:val="24"/>
          <w:lang w:val="hr-HR"/>
        </w:rPr>
        <w:t>55.329,45</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727BA0A7" w14:textId="485D8A4F" w:rsidR="00364099" w:rsidRPr="00C14CB5" w:rsidRDefault="00C80D5D"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građevina, uređaja i predmeta javne namjene, odnose se na održavanje </w:t>
      </w:r>
      <w:r w:rsidR="003E1001" w:rsidRPr="00C14CB5">
        <w:rPr>
          <w:noProof/>
          <w:szCs w:val="24"/>
          <w:lang w:val="hr-HR"/>
        </w:rPr>
        <w:t>7</w:t>
      </w:r>
      <w:r w:rsidR="00B44158" w:rsidRPr="00C14CB5">
        <w:rPr>
          <w:noProof/>
          <w:szCs w:val="24"/>
          <w:lang w:val="hr-HR"/>
        </w:rPr>
        <w:t>4</w:t>
      </w:r>
      <w:r w:rsidRPr="00C14CB5">
        <w:rPr>
          <w:noProof/>
          <w:szCs w:val="24"/>
          <w:lang w:val="hr-HR"/>
        </w:rPr>
        <w:t xml:space="preserve"> nadstrešnic</w:t>
      </w:r>
      <w:r w:rsidR="00B44158" w:rsidRPr="00C14CB5">
        <w:rPr>
          <w:noProof/>
          <w:szCs w:val="24"/>
          <w:lang w:val="hr-HR"/>
        </w:rPr>
        <w:t>a</w:t>
      </w:r>
      <w:r w:rsidRPr="00C14CB5">
        <w:rPr>
          <w:noProof/>
          <w:szCs w:val="24"/>
          <w:lang w:val="hr-HR"/>
        </w:rPr>
        <w:t xml:space="preserve"> na stajalištima javnog prometa, održavanje javnih zdenaca, vodoskoka i 10 fontana, 4 javne slavine, uređenih izvora vode te </w:t>
      </w:r>
      <w:r w:rsidR="0013624E" w:rsidRPr="00C14CB5">
        <w:rPr>
          <w:noProof/>
          <w:szCs w:val="24"/>
          <w:lang w:val="hr-HR"/>
        </w:rPr>
        <w:t>4</w:t>
      </w:r>
      <w:r w:rsidR="004D7735" w:rsidRPr="00C14CB5">
        <w:rPr>
          <w:noProof/>
          <w:szCs w:val="24"/>
          <w:lang w:val="hr-HR"/>
        </w:rPr>
        <w:t>2</w:t>
      </w:r>
      <w:r w:rsidRPr="00C14CB5">
        <w:rPr>
          <w:noProof/>
          <w:szCs w:val="24"/>
          <w:lang w:val="hr-HR"/>
        </w:rPr>
        <w:t xml:space="preserv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w:t>
      </w:r>
      <w:r w:rsidR="005E3E45" w:rsidRPr="00C14CB5">
        <w:rPr>
          <w:noProof/>
          <w:szCs w:val="24"/>
          <w:lang w:val="hr-HR"/>
        </w:rPr>
        <w:t xml:space="preserve"> te upravljanje i održavanje stanica za elektrobicikle i javnih elektro bicikala, te klasičnih stalaka za bicikle</w:t>
      </w:r>
      <w:r w:rsidR="00776E57" w:rsidRPr="00C14CB5">
        <w:rPr>
          <w:noProof/>
          <w:szCs w:val="24"/>
          <w:lang w:val="hr-HR"/>
        </w:rPr>
        <w:t>,</w:t>
      </w:r>
      <w:r w:rsidRPr="00C14CB5">
        <w:rPr>
          <w:noProof/>
          <w:szCs w:val="24"/>
          <w:lang w:val="hr-HR"/>
        </w:rPr>
        <w:t xml:space="preserve"> a s konačnim ciljem kontinuiranog, kvalitetnog, ekonomičnog, učinkovitog, povećanja zadovoljstva građana i turista. Rashodi za navedene aktivnosti su izvršeni u iznosu u iznosu od </w:t>
      </w:r>
      <w:r w:rsidR="001D0DE0">
        <w:rPr>
          <w:noProof/>
          <w:szCs w:val="24"/>
          <w:lang w:val="hr-HR"/>
        </w:rPr>
        <w:t>101.719,33</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0BCF0C6D" w14:textId="5E1E0F41" w:rsidR="00364099" w:rsidRPr="00C14CB5" w:rsidRDefault="00364099"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održavanje građevina javne odvodnje oborinskih voda, obuhvaćaju sve potrebne radove kojima se osigurava funkcioniranje javne odvodnje s nepropusnih površina mješovitom i razdjelnom oborinskom kanalizacijom</w:t>
      </w:r>
      <w:r w:rsidR="003E1001" w:rsidRPr="00C14CB5">
        <w:rPr>
          <w:noProof/>
          <w:szCs w:val="24"/>
          <w:lang w:val="hr-HR"/>
        </w:rPr>
        <w:t xml:space="preserve"> </w:t>
      </w:r>
      <w:r w:rsidR="00AB7CDF" w:rsidRPr="00C14CB5">
        <w:rPr>
          <w:noProof/>
          <w:szCs w:val="24"/>
          <w:lang w:val="hr-HR"/>
        </w:rPr>
        <w:t>(</w:t>
      </w:r>
      <w:r w:rsidR="00AB7CDF" w:rsidRPr="00C14CB5">
        <w:rPr>
          <w:szCs w:val="24"/>
          <w:lang w:val="hr-HR"/>
        </w:rPr>
        <w:t>4879 slivnika i 1019 m' linijskih rešetki</w:t>
      </w:r>
      <w:r w:rsidR="003E1001" w:rsidRPr="00C14CB5">
        <w:rPr>
          <w:lang w:val="hr-HR"/>
        </w:rPr>
        <w:t>)</w:t>
      </w:r>
      <w:r w:rsidRPr="00C14CB5">
        <w:rPr>
          <w:noProof/>
          <w:szCs w:val="24"/>
          <w:lang w:val="hr-HR"/>
        </w:rPr>
        <w:t xml:space="preserve"> kako bi se maksimalno spriječio nastanak štete na imovini koje često nastaju prilikom većih oborina, rashodi su izvršeni u iznosu u iznosu od </w:t>
      </w:r>
      <w:r w:rsidR="001D0DE0">
        <w:rPr>
          <w:noProof/>
          <w:szCs w:val="24"/>
          <w:lang w:val="hr-HR"/>
        </w:rPr>
        <w:t>474.660,01</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211C587D" w14:textId="334C11CA" w:rsidR="00364099" w:rsidRPr="00C14CB5" w:rsidRDefault="00364099"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1D0DE0">
        <w:rPr>
          <w:noProof/>
          <w:szCs w:val="24"/>
          <w:lang w:val="hr-HR"/>
        </w:rPr>
        <w:t xml:space="preserve">40.155,01 </w:t>
      </w:r>
      <w:r w:rsidR="00103FBA" w:rsidRPr="00C14CB5">
        <w:rPr>
          <w:noProof/>
          <w:szCs w:val="24"/>
          <w:lang w:val="hr-HR"/>
        </w:rPr>
        <w:t>EUR</w:t>
      </w:r>
      <w:r w:rsidRPr="00C14CB5">
        <w:rPr>
          <w:noProof/>
          <w:szCs w:val="24"/>
          <w:lang w:val="hr-HR"/>
        </w:rPr>
        <w:t>;</w:t>
      </w:r>
    </w:p>
    <w:p w14:paraId="074F859E" w14:textId="7A8BCE3F" w:rsidR="008826ED" w:rsidRPr="00AC5C53" w:rsidRDefault="008826ED" w:rsidP="00383FD9">
      <w:pPr>
        <w:pStyle w:val="StandardWeb"/>
        <w:numPr>
          <w:ilvl w:val="0"/>
          <w:numId w:val="31"/>
        </w:numPr>
        <w:tabs>
          <w:tab w:val="clear" w:pos="1440"/>
          <w:tab w:val="num" w:pos="709"/>
        </w:tabs>
        <w:spacing w:before="0" w:after="0"/>
        <w:ind w:left="709" w:hanging="283"/>
        <w:jc w:val="both"/>
        <w:rPr>
          <w:noProof/>
          <w:szCs w:val="24"/>
          <w:lang w:val="hr-HR"/>
        </w:rPr>
      </w:pPr>
      <w:r w:rsidRPr="00AC5C53">
        <w:rPr>
          <w:noProof/>
          <w:szCs w:val="24"/>
          <w:lang w:val="hr-HR"/>
        </w:rPr>
        <w:t>particiopativno budžetiranje, rashodi su izvršeni u iznosu od 1.609,06 EUR</w:t>
      </w:r>
      <w:r w:rsidR="00AC5C53" w:rsidRPr="00AC5C53">
        <w:rPr>
          <w:noProof/>
          <w:szCs w:val="24"/>
          <w:lang w:val="hr-HR"/>
        </w:rPr>
        <w:t>, odnosi se na izv</w:t>
      </w:r>
      <w:r w:rsidR="00AC5C53">
        <w:rPr>
          <w:noProof/>
          <w:szCs w:val="24"/>
          <w:lang w:val="hr-HR"/>
        </w:rPr>
        <w:t>edene</w:t>
      </w:r>
      <w:r w:rsidR="00AC5C53" w:rsidRPr="00AC5C53">
        <w:rPr>
          <w:noProof/>
          <w:szCs w:val="24"/>
          <w:lang w:val="hr-HR"/>
        </w:rPr>
        <w:t xml:space="preserve"> radov</w:t>
      </w:r>
      <w:r w:rsidR="00AC5C53">
        <w:rPr>
          <w:noProof/>
          <w:szCs w:val="24"/>
          <w:lang w:val="hr-HR"/>
        </w:rPr>
        <w:t>e</w:t>
      </w:r>
      <w:r w:rsidR="00AC5C53" w:rsidRPr="00AC5C53">
        <w:rPr>
          <w:noProof/>
          <w:szCs w:val="24"/>
          <w:lang w:val="hr-HR"/>
        </w:rPr>
        <w:t xml:space="preserve"> prilagodbe kolnog ulaza u Bujskoj ulici</w:t>
      </w:r>
      <w:r w:rsidRPr="00AC5C53">
        <w:rPr>
          <w:noProof/>
          <w:szCs w:val="24"/>
          <w:lang w:val="hr-HR"/>
        </w:rPr>
        <w:t>;</w:t>
      </w:r>
    </w:p>
    <w:p w14:paraId="577B714D" w14:textId="1BAD215B" w:rsidR="00FE4F07" w:rsidRPr="00C14CB5" w:rsidRDefault="003A632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p</w:t>
      </w:r>
      <w:r w:rsidR="00364099" w:rsidRPr="00C14CB5">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8826ED" w:rsidRPr="00C14CB5">
        <w:rPr>
          <w:noProof/>
          <w:szCs w:val="24"/>
          <w:lang w:val="hr-HR"/>
        </w:rPr>
        <w:t>48.137,20</w:t>
      </w:r>
      <w:r w:rsidR="00364099" w:rsidRPr="00C14CB5">
        <w:rPr>
          <w:noProof/>
          <w:szCs w:val="24"/>
          <w:lang w:val="hr-HR"/>
        </w:rPr>
        <w:t xml:space="preserve"> </w:t>
      </w:r>
      <w:r w:rsidR="00103FBA" w:rsidRPr="00C14CB5">
        <w:rPr>
          <w:noProof/>
          <w:szCs w:val="24"/>
          <w:lang w:val="hr-HR"/>
        </w:rPr>
        <w:t>EUR</w:t>
      </w:r>
      <w:r w:rsidR="00DC7C4C" w:rsidRPr="00C14CB5">
        <w:rPr>
          <w:noProof/>
          <w:szCs w:val="24"/>
          <w:lang w:val="hr-HR"/>
        </w:rPr>
        <w:t>:</w:t>
      </w:r>
    </w:p>
    <w:p w14:paraId="35B67229" w14:textId="0A38BD65" w:rsidR="00364099" w:rsidRDefault="00364099" w:rsidP="00364099">
      <w:pPr>
        <w:pStyle w:val="StandardWeb"/>
        <w:spacing w:before="0" w:after="0"/>
        <w:ind w:left="709"/>
        <w:jc w:val="both"/>
        <w:rPr>
          <w:noProof/>
          <w:color w:val="000000" w:themeColor="text1"/>
          <w:szCs w:val="24"/>
          <w:lang w:val="hr-HR"/>
        </w:rPr>
      </w:pPr>
    </w:p>
    <w:tbl>
      <w:tblPr>
        <w:tblW w:w="6396" w:type="dxa"/>
        <w:jc w:val="center"/>
        <w:tblLook w:val="04A0" w:firstRow="1" w:lastRow="0" w:firstColumn="1" w:lastColumn="0" w:noHBand="0" w:noVBand="1"/>
      </w:tblPr>
      <w:tblGrid>
        <w:gridCol w:w="3100"/>
        <w:gridCol w:w="1016"/>
        <w:gridCol w:w="1460"/>
        <w:gridCol w:w="820"/>
      </w:tblGrid>
      <w:tr w:rsidR="00F725AB" w:rsidRPr="00F725AB" w14:paraId="79BEDFD5" w14:textId="77777777" w:rsidTr="00FE59E0">
        <w:trPr>
          <w:trHeight w:val="276"/>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C5010" w14:textId="77777777" w:rsidR="00F725AB" w:rsidRPr="00F725AB" w:rsidRDefault="00F725AB" w:rsidP="00F725AB">
            <w:pPr>
              <w:jc w:val="center"/>
              <w:rPr>
                <w:b/>
                <w:bCs/>
                <w:color w:val="000000"/>
                <w:lang w:val="hr-HR"/>
              </w:rPr>
            </w:pPr>
            <w:r w:rsidRPr="00F725AB">
              <w:rPr>
                <w:b/>
                <w:bCs/>
                <w:color w:val="000000"/>
                <w:lang w:val="hr-HR"/>
              </w:rPr>
              <w:t>MJESNI ODBOR</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02186875" w14:textId="77777777" w:rsidR="00F725AB" w:rsidRPr="00F725AB" w:rsidRDefault="00F725AB" w:rsidP="00F725AB">
            <w:pPr>
              <w:jc w:val="center"/>
              <w:rPr>
                <w:b/>
                <w:bCs/>
                <w:color w:val="000000"/>
                <w:lang w:val="hr-HR"/>
              </w:rPr>
            </w:pPr>
            <w:r w:rsidRPr="00F725AB">
              <w:rPr>
                <w:b/>
                <w:bCs/>
                <w:color w:val="000000"/>
                <w:lang w:val="hr-HR"/>
              </w:rPr>
              <w:t xml:space="preserve">PLAN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D6C00AE" w14:textId="77777777" w:rsidR="00F725AB" w:rsidRPr="00F725AB" w:rsidRDefault="00F725AB" w:rsidP="00F725AB">
            <w:pPr>
              <w:jc w:val="center"/>
              <w:rPr>
                <w:b/>
                <w:bCs/>
                <w:color w:val="000000"/>
                <w:lang w:val="hr-HR"/>
              </w:rPr>
            </w:pPr>
            <w:r w:rsidRPr="00F725AB">
              <w:rPr>
                <w:b/>
                <w:bCs/>
                <w:color w:val="000000"/>
                <w:lang w:val="hr-HR"/>
              </w:rPr>
              <w:t xml:space="preserve">IZVRŠENJE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3630B8D" w14:textId="77777777" w:rsidR="00F725AB" w:rsidRPr="00F725AB" w:rsidRDefault="00F725AB" w:rsidP="00F725AB">
            <w:pPr>
              <w:jc w:val="center"/>
              <w:rPr>
                <w:b/>
                <w:bCs/>
                <w:color w:val="000000"/>
                <w:lang w:val="hr-HR"/>
              </w:rPr>
            </w:pPr>
            <w:r w:rsidRPr="00F725AB">
              <w:rPr>
                <w:b/>
                <w:bCs/>
                <w:color w:val="000000"/>
                <w:lang w:val="hr-HR"/>
              </w:rPr>
              <w:t>%</w:t>
            </w:r>
          </w:p>
        </w:tc>
      </w:tr>
      <w:tr w:rsidR="00F725AB" w:rsidRPr="00F725AB" w14:paraId="5DDDBC90"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A9DF6C0" w14:textId="77777777" w:rsidR="00F725AB" w:rsidRPr="00F725AB" w:rsidRDefault="00F725AB" w:rsidP="00F725AB">
            <w:pPr>
              <w:rPr>
                <w:color w:val="000000"/>
                <w:lang w:val="hr-HR"/>
              </w:rPr>
            </w:pPr>
            <w:r w:rsidRPr="00F725AB">
              <w:rPr>
                <w:color w:val="000000"/>
                <w:lang w:val="hr-HR"/>
              </w:rPr>
              <w:t>Mjesni odbor Stari Grad</w:t>
            </w:r>
          </w:p>
        </w:tc>
        <w:tc>
          <w:tcPr>
            <w:tcW w:w="1016" w:type="dxa"/>
            <w:tcBorders>
              <w:top w:val="nil"/>
              <w:left w:val="nil"/>
              <w:bottom w:val="single" w:sz="4" w:space="0" w:color="auto"/>
              <w:right w:val="single" w:sz="4" w:space="0" w:color="auto"/>
            </w:tcBorders>
            <w:shd w:val="clear" w:color="auto" w:fill="auto"/>
            <w:hideMark/>
          </w:tcPr>
          <w:p w14:paraId="090FEDB5" w14:textId="77777777" w:rsidR="00F725AB" w:rsidRPr="00F725AB" w:rsidRDefault="00F725AB" w:rsidP="00F725AB">
            <w:pPr>
              <w:jc w:val="right"/>
              <w:rPr>
                <w:color w:val="000000"/>
                <w:lang w:val="hr-HR"/>
              </w:rPr>
            </w:pPr>
            <w:r w:rsidRPr="00F725AB">
              <w:rPr>
                <w:color w:val="000000"/>
                <w:lang w:val="hr-HR"/>
              </w:rPr>
              <w:t>6.636,14</w:t>
            </w:r>
          </w:p>
        </w:tc>
        <w:tc>
          <w:tcPr>
            <w:tcW w:w="1460" w:type="dxa"/>
            <w:tcBorders>
              <w:top w:val="nil"/>
              <w:left w:val="nil"/>
              <w:bottom w:val="single" w:sz="4" w:space="0" w:color="auto"/>
              <w:right w:val="single" w:sz="4" w:space="0" w:color="auto"/>
            </w:tcBorders>
            <w:shd w:val="clear" w:color="auto" w:fill="auto"/>
            <w:hideMark/>
          </w:tcPr>
          <w:p w14:paraId="431EF6F2" w14:textId="77777777" w:rsidR="00F725AB" w:rsidRPr="00F725AB" w:rsidRDefault="00F725AB" w:rsidP="00F725AB">
            <w:pPr>
              <w:jc w:val="right"/>
              <w:rPr>
                <w:color w:val="000000"/>
                <w:lang w:val="hr-HR"/>
              </w:rPr>
            </w:pPr>
            <w:r w:rsidRPr="00F725AB">
              <w:rPr>
                <w:color w:val="000000"/>
                <w:lang w:val="hr-HR"/>
              </w:rPr>
              <w:t>6.636,14</w:t>
            </w:r>
          </w:p>
        </w:tc>
        <w:tc>
          <w:tcPr>
            <w:tcW w:w="820" w:type="dxa"/>
            <w:tcBorders>
              <w:top w:val="nil"/>
              <w:left w:val="nil"/>
              <w:bottom w:val="single" w:sz="4" w:space="0" w:color="auto"/>
              <w:right w:val="single" w:sz="4" w:space="0" w:color="auto"/>
            </w:tcBorders>
            <w:shd w:val="clear" w:color="auto" w:fill="auto"/>
            <w:noWrap/>
            <w:vAlign w:val="bottom"/>
            <w:hideMark/>
          </w:tcPr>
          <w:p w14:paraId="15F4729D"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64A15B3F"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E97BDC0" w14:textId="77777777" w:rsidR="00F725AB" w:rsidRPr="00F725AB" w:rsidRDefault="00F725AB" w:rsidP="00F725AB">
            <w:pPr>
              <w:rPr>
                <w:color w:val="000000"/>
                <w:lang w:val="hr-HR"/>
              </w:rPr>
            </w:pPr>
            <w:r w:rsidRPr="00F725AB">
              <w:rPr>
                <w:color w:val="000000"/>
                <w:lang w:val="hr-HR"/>
              </w:rPr>
              <w:t xml:space="preserve">Mjesni odbor </w:t>
            </w:r>
            <w:proofErr w:type="spellStart"/>
            <w:r w:rsidRPr="00F725AB">
              <w:rPr>
                <w:color w:val="000000"/>
                <w:lang w:val="hr-HR"/>
              </w:rPr>
              <w:t>Kaštanjer</w:t>
            </w:r>
            <w:proofErr w:type="spellEnd"/>
          </w:p>
        </w:tc>
        <w:tc>
          <w:tcPr>
            <w:tcW w:w="1016" w:type="dxa"/>
            <w:tcBorders>
              <w:top w:val="nil"/>
              <w:left w:val="nil"/>
              <w:bottom w:val="single" w:sz="4" w:space="0" w:color="auto"/>
              <w:right w:val="single" w:sz="4" w:space="0" w:color="auto"/>
            </w:tcBorders>
            <w:shd w:val="clear" w:color="auto" w:fill="auto"/>
            <w:hideMark/>
          </w:tcPr>
          <w:p w14:paraId="3E5735A2" w14:textId="77777777" w:rsidR="00F725AB" w:rsidRPr="00F725AB" w:rsidRDefault="00F725AB" w:rsidP="00F725AB">
            <w:pPr>
              <w:jc w:val="right"/>
              <w:rPr>
                <w:color w:val="000000"/>
                <w:lang w:val="hr-HR"/>
              </w:rPr>
            </w:pPr>
            <w:r w:rsidRPr="00F725AB">
              <w:rPr>
                <w:color w:val="000000"/>
                <w:lang w:val="hr-HR"/>
              </w:rPr>
              <w:t>5.795,18</w:t>
            </w:r>
          </w:p>
        </w:tc>
        <w:tc>
          <w:tcPr>
            <w:tcW w:w="1460" w:type="dxa"/>
            <w:tcBorders>
              <w:top w:val="nil"/>
              <w:left w:val="nil"/>
              <w:bottom w:val="single" w:sz="4" w:space="0" w:color="auto"/>
              <w:right w:val="single" w:sz="4" w:space="0" w:color="auto"/>
            </w:tcBorders>
            <w:shd w:val="clear" w:color="auto" w:fill="auto"/>
            <w:hideMark/>
          </w:tcPr>
          <w:p w14:paraId="32B15B3F" w14:textId="77777777" w:rsidR="00F725AB" w:rsidRPr="00F725AB" w:rsidRDefault="00F725AB" w:rsidP="00F725AB">
            <w:pPr>
              <w:jc w:val="right"/>
              <w:rPr>
                <w:color w:val="000000"/>
                <w:lang w:val="hr-HR"/>
              </w:rPr>
            </w:pPr>
            <w:r w:rsidRPr="00F725AB">
              <w:rPr>
                <w:color w:val="000000"/>
                <w:lang w:val="hr-HR"/>
              </w:rPr>
              <w:t>5.795,18</w:t>
            </w:r>
          </w:p>
        </w:tc>
        <w:tc>
          <w:tcPr>
            <w:tcW w:w="820" w:type="dxa"/>
            <w:tcBorders>
              <w:top w:val="nil"/>
              <w:left w:val="nil"/>
              <w:bottom w:val="single" w:sz="4" w:space="0" w:color="auto"/>
              <w:right w:val="single" w:sz="4" w:space="0" w:color="auto"/>
            </w:tcBorders>
            <w:shd w:val="clear" w:color="auto" w:fill="auto"/>
            <w:noWrap/>
            <w:vAlign w:val="bottom"/>
            <w:hideMark/>
          </w:tcPr>
          <w:p w14:paraId="59066018"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39DEB88A"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D367A9F" w14:textId="77777777" w:rsidR="00F725AB" w:rsidRPr="00F725AB" w:rsidRDefault="00F725AB" w:rsidP="00F725AB">
            <w:pPr>
              <w:rPr>
                <w:color w:val="000000"/>
                <w:lang w:val="hr-HR"/>
              </w:rPr>
            </w:pPr>
            <w:r w:rsidRPr="00F725AB">
              <w:rPr>
                <w:color w:val="000000"/>
                <w:lang w:val="hr-HR"/>
              </w:rPr>
              <w:t xml:space="preserve">Mjesni odbor Monte Zaro </w:t>
            </w:r>
          </w:p>
        </w:tc>
        <w:tc>
          <w:tcPr>
            <w:tcW w:w="1016" w:type="dxa"/>
            <w:tcBorders>
              <w:top w:val="nil"/>
              <w:left w:val="nil"/>
              <w:bottom w:val="single" w:sz="4" w:space="0" w:color="auto"/>
              <w:right w:val="single" w:sz="4" w:space="0" w:color="auto"/>
            </w:tcBorders>
            <w:shd w:val="clear" w:color="auto" w:fill="auto"/>
            <w:hideMark/>
          </w:tcPr>
          <w:p w14:paraId="4E0AED78" w14:textId="77777777" w:rsidR="00F725AB" w:rsidRPr="00F725AB" w:rsidRDefault="00F725AB" w:rsidP="00F725AB">
            <w:pPr>
              <w:jc w:val="right"/>
              <w:rPr>
                <w:color w:val="000000"/>
                <w:lang w:val="hr-HR"/>
              </w:rPr>
            </w:pPr>
            <w:r w:rsidRPr="00F725AB">
              <w:rPr>
                <w:color w:val="000000"/>
                <w:lang w:val="hr-HR"/>
              </w:rPr>
              <w:t>6.759,20</w:t>
            </w:r>
          </w:p>
        </w:tc>
        <w:tc>
          <w:tcPr>
            <w:tcW w:w="1460" w:type="dxa"/>
            <w:tcBorders>
              <w:top w:val="nil"/>
              <w:left w:val="nil"/>
              <w:bottom w:val="single" w:sz="4" w:space="0" w:color="auto"/>
              <w:right w:val="single" w:sz="4" w:space="0" w:color="auto"/>
            </w:tcBorders>
            <w:shd w:val="clear" w:color="auto" w:fill="auto"/>
            <w:hideMark/>
          </w:tcPr>
          <w:p w14:paraId="1444E7EB" w14:textId="77777777" w:rsidR="00F725AB" w:rsidRPr="00F725AB" w:rsidRDefault="00F725AB" w:rsidP="00F725AB">
            <w:pPr>
              <w:jc w:val="right"/>
              <w:rPr>
                <w:color w:val="000000"/>
                <w:lang w:val="hr-HR"/>
              </w:rPr>
            </w:pPr>
            <w:r w:rsidRPr="00F725AB">
              <w:rPr>
                <w:color w:val="000000"/>
                <w:lang w:val="hr-HR"/>
              </w:rPr>
              <w:t>6.759,20</w:t>
            </w:r>
          </w:p>
        </w:tc>
        <w:tc>
          <w:tcPr>
            <w:tcW w:w="820" w:type="dxa"/>
            <w:tcBorders>
              <w:top w:val="nil"/>
              <w:left w:val="nil"/>
              <w:bottom w:val="single" w:sz="4" w:space="0" w:color="auto"/>
              <w:right w:val="single" w:sz="4" w:space="0" w:color="auto"/>
            </w:tcBorders>
            <w:shd w:val="clear" w:color="auto" w:fill="auto"/>
            <w:noWrap/>
            <w:vAlign w:val="bottom"/>
            <w:hideMark/>
          </w:tcPr>
          <w:p w14:paraId="3281D540"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45583934"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05A5A21" w14:textId="77777777" w:rsidR="00F725AB" w:rsidRPr="00F725AB" w:rsidRDefault="00F725AB" w:rsidP="00F725AB">
            <w:pPr>
              <w:rPr>
                <w:color w:val="000000"/>
                <w:lang w:val="hr-HR"/>
              </w:rPr>
            </w:pPr>
            <w:r w:rsidRPr="00F725AB">
              <w:rPr>
                <w:color w:val="000000"/>
                <w:lang w:val="hr-HR"/>
              </w:rPr>
              <w:t xml:space="preserve">Mjesni odbor Sv. </w:t>
            </w:r>
            <w:proofErr w:type="spellStart"/>
            <w:r w:rsidRPr="00F725AB">
              <w:rPr>
                <w:color w:val="000000"/>
                <w:lang w:val="hr-HR"/>
              </w:rPr>
              <w:t>Polikarp</w:t>
            </w:r>
            <w:proofErr w:type="spellEnd"/>
            <w:r w:rsidRPr="00F725AB">
              <w:rPr>
                <w:color w:val="000000"/>
                <w:lang w:val="hr-HR"/>
              </w:rPr>
              <w:t xml:space="preserve"> </w:t>
            </w:r>
            <w:proofErr w:type="spellStart"/>
            <w:r w:rsidRPr="00F725AB">
              <w:rPr>
                <w:color w:val="000000"/>
                <w:lang w:val="hr-HR"/>
              </w:rPr>
              <w:t>Sisplac</w:t>
            </w:r>
            <w:proofErr w:type="spellEnd"/>
          </w:p>
        </w:tc>
        <w:tc>
          <w:tcPr>
            <w:tcW w:w="1016" w:type="dxa"/>
            <w:tcBorders>
              <w:top w:val="nil"/>
              <w:left w:val="nil"/>
              <w:bottom w:val="single" w:sz="4" w:space="0" w:color="auto"/>
              <w:right w:val="single" w:sz="4" w:space="0" w:color="auto"/>
            </w:tcBorders>
            <w:shd w:val="clear" w:color="auto" w:fill="auto"/>
            <w:hideMark/>
          </w:tcPr>
          <w:p w14:paraId="15406F38" w14:textId="77777777" w:rsidR="00F725AB" w:rsidRPr="00F725AB" w:rsidRDefault="00F725AB" w:rsidP="00F725AB">
            <w:pPr>
              <w:jc w:val="right"/>
              <w:rPr>
                <w:color w:val="000000"/>
                <w:lang w:val="hr-HR"/>
              </w:rPr>
            </w:pPr>
            <w:r w:rsidRPr="00F725AB">
              <w:rPr>
                <w:color w:val="000000"/>
                <w:lang w:val="hr-HR"/>
              </w:rPr>
              <w:t>250,00</w:t>
            </w:r>
          </w:p>
        </w:tc>
        <w:tc>
          <w:tcPr>
            <w:tcW w:w="1460" w:type="dxa"/>
            <w:tcBorders>
              <w:top w:val="nil"/>
              <w:left w:val="nil"/>
              <w:bottom w:val="single" w:sz="4" w:space="0" w:color="auto"/>
              <w:right w:val="single" w:sz="4" w:space="0" w:color="auto"/>
            </w:tcBorders>
            <w:shd w:val="clear" w:color="auto" w:fill="auto"/>
            <w:hideMark/>
          </w:tcPr>
          <w:p w14:paraId="63F778E7" w14:textId="77777777" w:rsidR="00F725AB" w:rsidRPr="00F725AB" w:rsidRDefault="00F725AB" w:rsidP="00F725AB">
            <w:pPr>
              <w:jc w:val="right"/>
              <w:rPr>
                <w:color w:val="000000"/>
                <w:lang w:val="hr-HR"/>
              </w:rPr>
            </w:pPr>
            <w:r w:rsidRPr="00F725AB">
              <w:rPr>
                <w:color w:val="000000"/>
                <w:lang w:val="hr-HR"/>
              </w:rPr>
              <w:t>250,00</w:t>
            </w:r>
          </w:p>
        </w:tc>
        <w:tc>
          <w:tcPr>
            <w:tcW w:w="820" w:type="dxa"/>
            <w:tcBorders>
              <w:top w:val="nil"/>
              <w:left w:val="nil"/>
              <w:bottom w:val="single" w:sz="4" w:space="0" w:color="auto"/>
              <w:right w:val="single" w:sz="4" w:space="0" w:color="auto"/>
            </w:tcBorders>
            <w:shd w:val="clear" w:color="auto" w:fill="auto"/>
            <w:noWrap/>
            <w:vAlign w:val="bottom"/>
            <w:hideMark/>
          </w:tcPr>
          <w:p w14:paraId="27E633A6"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11B5BC2E"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49747D2" w14:textId="264060FD" w:rsidR="00F725AB" w:rsidRPr="00F725AB" w:rsidRDefault="00F725AB" w:rsidP="00F725AB">
            <w:pPr>
              <w:rPr>
                <w:color w:val="000000"/>
                <w:lang w:val="hr-HR"/>
              </w:rPr>
            </w:pPr>
            <w:r w:rsidRPr="00F725AB">
              <w:rPr>
                <w:color w:val="000000"/>
                <w:lang w:val="hr-HR"/>
              </w:rPr>
              <w:t>Mjesni odbor Veruda</w:t>
            </w:r>
          </w:p>
        </w:tc>
        <w:tc>
          <w:tcPr>
            <w:tcW w:w="1016" w:type="dxa"/>
            <w:tcBorders>
              <w:top w:val="nil"/>
              <w:left w:val="nil"/>
              <w:bottom w:val="single" w:sz="4" w:space="0" w:color="auto"/>
              <w:right w:val="single" w:sz="4" w:space="0" w:color="auto"/>
            </w:tcBorders>
            <w:shd w:val="clear" w:color="auto" w:fill="auto"/>
            <w:hideMark/>
          </w:tcPr>
          <w:p w14:paraId="1AAB2B84" w14:textId="77777777" w:rsidR="00F725AB" w:rsidRPr="00F725AB" w:rsidRDefault="00F725AB" w:rsidP="00F725AB">
            <w:pPr>
              <w:jc w:val="right"/>
              <w:rPr>
                <w:color w:val="000000"/>
                <w:lang w:val="hr-HR"/>
              </w:rPr>
            </w:pPr>
            <w:r w:rsidRPr="00F725AB">
              <w:rPr>
                <w:color w:val="000000"/>
                <w:lang w:val="hr-HR"/>
              </w:rPr>
              <w:t>1.581,88</w:t>
            </w:r>
          </w:p>
        </w:tc>
        <w:tc>
          <w:tcPr>
            <w:tcW w:w="1460" w:type="dxa"/>
            <w:tcBorders>
              <w:top w:val="nil"/>
              <w:left w:val="nil"/>
              <w:bottom w:val="single" w:sz="4" w:space="0" w:color="auto"/>
              <w:right w:val="single" w:sz="4" w:space="0" w:color="auto"/>
            </w:tcBorders>
            <w:shd w:val="clear" w:color="auto" w:fill="auto"/>
            <w:hideMark/>
          </w:tcPr>
          <w:p w14:paraId="33B133D5" w14:textId="77777777" w:rsidR="00F725AB" w:rsidRPr="00F725AB" w:rsidRDefault="00F725AB" w:rsidP="00F725AB">
            <w:pPr>
              <w:jc w:val="right"/>
              <w:rPr>
                <w:color w:val="000000"/>
                <w:lang w:val="hr-HR"/>
              </w:rPr>
            </w:pPr>
            <w:r w:rsidRPr="00F725AB">
              <w:rPr>
                <w:color w:val="000000"/>
                <w:lang w:val="hr-HR"/>
              </w:rPr>
              <w:t>1.581,88</w:t>
            </w:r>
          </w:p>
        </w:tc>
        <w:tc>
          <w:tcPr>
            <w:tcW w:w="820" w:type="dxa"/>
            <w:tcBorders>
              <w:top w:val="nil"/>
              <w:left w:val="nil"/>
              <w:bottom w:val="single" w:sz="4" w:space="0" w:color="auto"/>
              <w:right w:val="single" w:sz="4" w:space="0" w:color="auto"/>
            </w:tcBorders>
            <w:shd w:val="clear" w:color="auto" w:fill="auto"/>
            <w:noWrap/>
            <w:vAlign w:val="bottom"/>
            <w:hideMark/>
          </w:tcPr>
          <w:p w14:paraId="301E33CB"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7961475C"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400E47E" w14:textId="77777777" w:rsidR="00F725AB" w:rsidRPr="00F725AB" w:rsidRDefault="00F725AB" w:rsidP="00F725AB">
            <w:pPr>
              <w:rPr>
                <w:color w:val="000000"/>
                <w:lang w:val="hr-HR"/>
              </w:rPr>
            </w:pPr>
            <w:r w:rsidRPr="00F725AB">
              <w:rPr>
                <w:color w:val="000000"/>
                <w:lang w:val="hr-HR"/>
              </w:rPr>
              <w:t xml:space="preserve">Mjesni odbor </w:t>
            </w:r>
            <w:proofErr w:type="spellStart"/>
            <w:r w:rsidRPr="00F725AB">
              <w:rPr>
                <w:color w:val="000000"/>
                <w:lang w:val="hr-HR"/>
              </w:rPr>
              <w:t>Stoja</w:t>
            </w:r>
            <w:proofErr w:type="spellEnd"/>
          </w:p>
        </w:tc>
        <w:tc>
          <w:tcPr>
            <w:tcW w:w="1016" w:type="dxa"/>
            <w:tcBorders>
              <w:top w:val="nil"/>
              <w:left w:val="nil"/>
              <w:bottom w:val="single" w:sz="4" w:space="0" w:color="auto"/>
              <w:right w:val="single" w:sz="4" w:space="0" w:color="auto"/>
            </w:tcBorders>
            <w:shd w:val="clear" w:color="auto" w:fill="auto"/>
            <w:hideMark/>
          </w:tcPr>
          <w:p w14:paraId="314A5698" w14:textId="77777777" w:rsidR="00F725AB" w:rsidRPr="00F725AB" w:rsidRDefault="00F725AB" w:rsidP="00F725AB">
            <w:pPr>
              <w:jc w:val="right"/>
              <w:rPr>
                <w:color w:val="000000"/>
                <w:lang w:val="hr-HR"/>
              </w:rPr>
            </w:pPr>
            <w:r w:rsidRPr="00F725AB">
              <w:rPr>
                <w:color w:val="000000"/>
                <w:lang w:val="hr-HR"/>
              </w:rPr>
              <w:t>2.654,46</w:t>
            </w:r>
          </w:p>
        </w:tc>
        <w:tc>
          <w:tcPr>
            <w:tcW w:w="1460" w:type="dxa"/>
            <w:tcBorders>
              <w:top w:val="nil"/>
              <w:left w:val="nil"/>
              <w:bottom w:val="single" w:sz="4" w:space="0" w:color="auto"/>
              <w:right w:val="single" w:sz="4" w:space="0" w:color="auto"/>
            </w:tcBorders>
            <w:shd w:val="clear" w:color="auto" w:fill="auto"/>
            <w:hideMark/>
          </w:tcPr>
          <w:p w14:paraId="0BE8CE21" w14:textId="77777777" w:rsidR="00F725AB" w:rsidRPr="00F725AB" w:rsidRDefault="00F725AB" w:rsidP="00F725AB">
            <w:pPr>
              <w:jc w:val="right"/>
              <w:rPr>
                <w:color w:val="000000"/>
                <w:lang w:val="hr-HR"/>
              </w:rPr>
            </w:pPr>
            <w:r w:rsidRPr="00F725AB">
              <w:rPr>
                <w:color w:val="000000"/>
                <w:lang w:val="hr-HR"/>
              </w:rPr>
              <w:t>2.654,46</w:t>
            </w:r>
          </w:p>
        </w:tc>
        <w:tc>
          <w:tcPr>
            <w:tcW w:w="820" w:type="dxa"/>
            <w:tcBorders>
              <w:top w:val="nil"/>
              <w:left w:val="nil"/>
              <w:bottom w:val="single" w:sz="4" w:space="0" w:color="auto"/>
              <w:right w:val="single" w:sz="4" w:space="0" w:color="auto"/>
            </w:tcBorders>
            <w:shd w:val="clear" w:color="auto" w:fill="auto"/>
            <w:noWrap/>
            <w:vAlign w:val="bottom"/>
            <w:hideMark/>
          </w:tcPr>
          <w:p w14:paraId="7D387158" w14:textId="77777777" w:rsidR="00F725AB" w:rsidRPr="00F725AB" w:rsidRDefault="00F725AB" w:rsidP="00F725AB">
            <w:pPr>
              <w:jc w:val="right"/>
              <w:rPr>
                <w:color w:val="000000"/>
                <w:lang w:val="hr-HR"/>
              </w:rPr>
            </w:pPr>
            <w:r w:rsidRPr="00F725AB">
              <w:rPr>
                <w:color w:val="000000"/>
                <w:lang w:val="hr-HR"/>
              </w:rPr>
              <w:t>100,00</w:t>
            </w:r>
          </w:p>
        </w:tc>
      </w:tr>
      <w:tr w:rsidR="000C76C0" w:rsidRPr="00F725AB" w14:paraId="3B399080" w14:textId="77777777" w:rsidTr="00741023">
        <w:trPr>
          <w:trHeight w:val="276"/>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76C80" w14:textId="77777777" w:rsidR="000C76C0" w:rsidRPr="00F725AB" w:rsidRDefault="000C76C0" w:rsidP="00741023">
            <w:pPr>
              <w:jc w:val="center"/>
              <w:rPr>
                <w:b/>
                <w:bCs/>
                <w:color w:val="000000"/>
                <w:lang w:val="hr-HR"/>
              </w:rPr>
            </w:pPr>
            <w:r w:rsidRPr="00F725AB">
              <w:rPr>
                <w:b/>
                <w:bCs/>
                <w:color w:val="000000"/>
                <w:lang w:val="hr-HR"/>
              </w:rPr>
              <w:lastRenderedPageBreak/>
              <w:t>MJESNI ODBOR</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A4A72A4" w14:textId="77777777" w:rsidR="000C76C0" w:rsidRPr="00F725AB" w:rsidRDefault="000C76C0" w:rsidP="00741023">
            <w:pPr>
              <w:jc w:val="center"/>
              <w:rPr>
                <w:b/>
                <w:bCs/>
                <w:color w:val="000000"/>
                <w:lang w:val="hr-HR"/>
              </w:rPr>
            </w:pPr>
            <w:r w:rsidRPr="00F725AB">
              <w:rPr>
                <w:b/>
                <w:bCs/>
                <w:color w:val="000000"/>
                <w:lang w:val="hr-HR"/>
              </w:rPr>
              <w:t xml:space="preserve">PLAN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51CFF6E" w14:textId="77777777" w:rsidR="000C76C0" w:rsidRPr="00F725AB" w:rsidRDefault="000C76C0" w:rsidP="00741023">
            <w:pPr>
              <w:jc w:val="center"/>
              <w:rPr>
                <w:b/>
                <w:bCs/>
                <w:color w:val="000000"/>
                <w:lang w:val="hr-HR"/>
              </w:rPr>
            </w:pPr>
            <w:r w:rsidRPr="00F725AB">
              <w:rPr>
                <w:b/>
                <w:bCs/>
                <w:color w:val="000000"/>
                <w:lang w:val="hr-HR"/>
              </w:rPr>
              <w:t xml:space="preserve">IZVRŠENJE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47FF07D" w14:textId="77777777" w:rsidR="000C76C0" w:rsidRPr="00F725AB" w:rsidRDefault="000C76C0" w:rsidP="00741023">
            <w:pPr>
              <w:jc w:val="center"/>
              <w:rPr>
                <w:b/>
                <w:bCs/>
                <w:color w:val="000000"/>
                <w:lang w:val="hr-HR"/>
              </w:rPr>
            </w:pPr>
            <w:r w:rsidRPr="00F725AB">
              <w:rPr>
                <w:b/>
                <w:bCs/>
                <w:color w:val="000000"/>
                <w:lang w:val="hr-HR"/>
              </w:rPr>
              <w:t>%</w:t>
            </w:r>
          </w:p>
        </w:tc>
      </w:tr>
      <w:tr w:rsidR="00F725AB" w:rsidRPr="00F725AB" w14:paraId="6576B096"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3FB8125" w14:textId="36BD58A5" w:rsidR="00F725AB" w:rsidRPr="00F725AB" w:rsidRDefault="00F725AB" w:rsidP="00F725AB">
            <w:pPr>
              <w:rPr>
                <w:color w:val="000000"/>
                <w:lang w:val="hr-HR"/>
              </w:rPr>
            </w:pPr>
            <w:r w:rsidRPr="00F725AB">
              <w:rPr>
                <w:color w:val="000000"/>
                <w:lang w:val="hr-HR"/>
              </w:rPr>
              <w:t>Mjesni odbor Šijana</w:t>
            </w:r>
          </w:p>
        </w:tc>
        <w:tc>
          <w:tcPr>
            <w:tcW w:w="1016" w:type="dxa"/>
            <w:tcBorders>
              <w:top w:val="nil"/>
              <w:left w:val="nil"/>
              <w:bottom w:val="single" w:sz="4" w:space="0" w:color="auto"/>
              <w:right w:val="single" w:sz="4" w:space="0" w:color="auto"/>
            </w:tcBorders>
            <w:shd w:val="clear" w:color="auto" w:fill="auto"/>
            <w:hideMark/>
          </w:tcPr>
          <w:p w14:paraId="02963180" w14:textId="77777777" w:rsidR="00F725AB" w:rsidRPr="00F725AB" w:rsidRDefault="00F725AB" w:rsidP="00F725AB">
            <w:pPr>
              <w:jc w:val="right"/>
              <w:rPr>
                <w:color w:val="000000"/>
                <w:lang w:val="hr-HR"/>
              </w:rPr>
            </w:pPr>
            <w:r w:rsidRPr="00F725AB">
              <w:rPr>
                <w:color w:val="000000"/>
                <w:lang w:val="hr-HR"/>
              </w:rPr>
              <w:t>1.221,05</w:t>
            </w:r>
          </w:p>
        </w:tc>
        <w:tc>
          <w:tcPr>
            <w:tcW w:w="1460" w:type="dxa"/>
            <w:tcBorders>
              <w:top w:val="nil"/>
              <w:left w:val="nil"/>
              <w:bottom w:val="single" w:sz="4" w:space="0" w:color="auto"/>
              <w:right w:val="single" w:sz="4" w:space="0" w:color="auto"/>
            </w:tcBorders>
            <w:shd w:val="clear" w:color="auto" w:fill="auto"/>
            <w:hideMark/>
          </w:tcPr>
          <w:p w14:paraId="56F5B2CC" w14:textId="77777777" w:rsidR="00F725AB" w:rsidRPr="00F725AB" w:rsidRDefault="00F725AB" w:rsidP="00F725AB">
            <w:pPr>
              <w:jc w:val="right"/>
              <w:rPr>
                <w:color w:val="000000"/>
                <w:lang w:val="hr-HR"/>
              </w:rPr>
            </w:pPr>
            <w:r w:rsidRPr="00F725AB">
              <w:rPr>
                <w:color w:val="000000"/>
                <w:lang w:val="hr-HR"/>
              </w:rPr>
              <w:t>1.221,05</w:t>
            </w:r>
          </w:p>
        </w:tc>
        <w:tc>
          <w:tcPr>
            <w:tcW w:w="820" w:type="dxa"/>
            <w:tcBorders>
              <w:top w:val="nil"/>
              <w:left w:val="nil"/>
              <w:bottom w:val="single" w:sz="4" w:space="0" w:color="auto"/>
              <w:right w:val="single" w:sz="4" w:space="0" w:color="auto"/>
            </w:tcBorders>
            <w:shd w:val="clear" w:color="auto" w:fill="auto"/>
            <w:noWrap/>
            <w:vAlign w:val="bottom"/>
            <w:hideMark/>
          </w:tcPr>
          <w:p w14:paraId="2AD917E7"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1AD85D46"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5616920" w14:textId="77777777" w:rsidR="00F725AB" w:rsidRPr="00F725AB" w:rsidRDefault="00F725AB" w:rsidP="00F725AB">
            <w:pPr>
              <w:rPr>
                <w:color w:val="000000"/>
                <w:lang w:val="hr-HR"/>
              </w:rPr>
            </w:pPr>
            <w:r w:rsidRPr="00F725AB">
              <w:rPr>
                <w:color w:val="000000"/>
                <w:lang w:val="hr-HR"/>
              </w:rPr>
              <w:t xml:space="preserve">Mjesni odbor </w:t>
            </w:r>
            <w:proofErr w:type="spellStart"/>
            <w:r w:rsidRPr="00F725AB">
              <w:rPr>
                <w:color w:val="000000"/>
                <w:lang w:val="hr-HR"/>
              </w:rPr>
              <w:t>Štinjan</w:t>
            </w:r>
            <w:proofErr w:type="spellEnd"/>
          </w:p>
        </w:tc>
        <w:tc>
          <w:tcPr>
            <w:tcW w:w="1016" w:type="dxa"/>
            <w:tcBorders>
              <w:top w:val="nil"/>
              <w:left w:val="nil"/>
              <w:bottom w:val="single" w:sz="4" w:space="0" w:color="auto"/>
              <w:right w:val="single" w:sz="4" w:space="0" w:color="auto"/>
            </w:tcBorders>
            <w:shd w:val="clear" w:color="auto" w:fill="auto"/>
            <w:hideMark/>
          </w:tcPr>
          <w:p w14:paraId="550AA30D" w14:textId="77777777" w:rsidR="00F725AB" w:rsidRPr="00F725AB" w:rsidRDefault="00F725AB" w:rsidP="00F725AB">
            <w:pPr>
              <w:jc w:val="right"/>
              <w:rPr>
                <w:color w:val="000000"/>
                <w:lang w:val="hr-HR"/>
              </w:rPr>
            </w:pPr>
            <w:r w:rsidRPr="00F725AB">
              <w:rPr>
                <w:color w:val="000000"/>
                <w:lang w:val="hr-HR"/>
              </w:rPr>
              <w:t>2.000,00</w:t>
            </w:r>
          </w:p>
        </w:tc>
        <w:tc>
          <w:tcPr>
            <w:tcW w:w="1460" w:type="dxa"/>
            <w:tcBorders>
              <w:top w:val="nil"/>
              <w:left w:val="nil"/>
              <w:bottom w:val="single" w:sz="4" w:space="0" w:color="auto"/>
              <w:right w:val="single" w:sz="4" w:space="0" w:color="auto"/>
            </w:tcBorders>
            <w:shd w:val="clear" w:color="auto" w:fill="auto"/>
            <w:hideMark/>
          </w:tcPr>
          <w:p w14:paraId="141E0CEE" w14:textId="77777777" w:rsidR="00F725AB" w:rsidRPr="00F725AB" w:rsidRDefault="00F725AB" w:rsidP="00F725AB">
            <w:pPr>
              <w:jc w:val="right"/>
              <w:rPr>
                <w:color w:val="000000"/>
                <w:lang w:val="hr-HR"/>
              </w:rPr>
            </w:pPr>
            <w:r w:rsidRPr="00F725AB">
              <w:rPr>
                <w:color w:val="000000"/>
                <w:lang w:val="hr-HR"/>
              </w:rPr>
              <w:t>2.000,00</w:t>
            </w:r>
          </w:p>
        </w:tc>
        <w:tc>
          <w:tcPr>
            <w:tcW w:w="820" w:type="dxa"/>
            <w:tcBorders>
              <w:top w:val="nil"/>
              <w:left w:val="nil"/>
              <w:bottom w:val="single" w:sz="4" w:space="0" w:color="auto"/>
              <w:right w:val="single" w:sz="4" w:space="0" w:color="auto"/>
            </w:tcBorders>
            <w:shd w:val="clear" w:color="auto" w:fill="auto"/>
            <w:noWrap/>
            <w:vAlign w:val="bottom"/>
            <w:hideMark/>
          </w:tcPr>
          <w:p w14:paraId="5FE2CCD1"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4227579B"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97EF6C1" w14:textId="77777777" w:rsidR="00F725AB" w:rsidRPr="00F725AB" w:rsidRDefault="00F725AB" w:rsidP="00F725AB">
            <w:pPr>
              <w:rPr>
                <w:color w:val="000000"/>
                <w:lang w:val="hr-HR"/>
              </w:rPr>
            </w:pPr>
            <w:r w:rsidRPr="00F725AB">
              <w:rPr>
                <w:color w:val="000000"/>
                <w:lang w:val="hr-HR"/>
              </w:rPr>
              <w:t>Mjesni odbor Veli Vrh</w:t>
            </w:r>
          </w:p>
        </w:tc>
        <w:tc>
          <w:tcPr>
            <w:tcW w:w="1016" w:type="dxa"/>
            <w:tcBorders>
              <w:top w:val="nil"/>
              <w:left w:val="nil"/>
              <w:bottom w:val="single" w:sz="4" w:space="0" w:color="auto"/>
              <w:right w:val="single" w:sz="4" w:space="0" w:color="auto"/>
            </w:tcBorders>
            <w:shd w:val="clear" w:color="auto" w:fill="auto"/>
            <w:hideMark/>
          </w:tcPr>
          <w:p w14:paraId="16CD5063" w14:textId="77777777" w:rsidR="00F725AB" w:rsidRPr="00F725AB" w:rsidRDefault="00F725AB" w:rsidP="00F725AB">
            <w:pPr>
              <w:jc w:val="right"/>
              <w:rPr>
                <w:color w:val="000000"/>
                <w:lang w:val="hr-HR"/>
              </w:rPr>
            </w:pPr>
            <w:r w:rsidRPr="00F725AB">
              <w:rPr>
                <w:color w:val="000000"/>
                <w:lang w:val="hr-HR"/>
              </w:rPr>
              <w:t>1.750,00</w:t>
            </w:r>
          </w:p>
        </w:tc>
        <w:tc>
          <w:tcPr>
            <w:tcW w:w="1460" w:type="dxa"/>
            <w:tcBorders>
              <w:top w:val="nil"/>
              <w:left w:val="nil"/>
              <w:bottom w:val="single" w:sz="4" w:space="0" w:color="auto"/>
              <w:right w:val="single" w:sz="4" w:space="0" w:color="auto"/>
            </w:tcBorders>
            <w:shd w:val="clear" w:color="auto" w:fill="auto"/>
            <w:hideMark/>
          </w:tcPr>
          <w:p w14:paraId="5D91AC9F" w14:textId="77777777" w:rsidR="00F725AB" w:rsidRPr="00F725AB" w:rsidRDefault="00F725AB" w:rsidP="00F725AB">
            <w:pPr>
              <w:jc w:val="right"/>
              <w:rPr>
                <w:color w:val="000000"/>
                <w:lang w:val="hr-HR"/>
              </w:rPr>
            </w:pPr>
            <w:r w:rsidRPr="00F725AB">
              <w:rPr>
                <w:color w:val="000000"/>
                <w:lang w:val="hr-HR"/>
              </w:rPr>
              <w:t>1.750,00</w:t>
            </w:r>
          </w:p>
        </w:tc>
        <w:tc>
          <w:tcPr>
            <w:tcW w:w="820" w:type="dxa"/>
            <w:tcBorders>
              <w:top w:val="nil"/>
              <w:left w:val="nil"/>
              <w:bottom w:val="single" w:sz="4" w:space="0" w:color="auto"/>
              <w:right w:val="single" w:sz="4" w:space="0" w:color="auto"/>
            </w:tcBorders>
            <w:shd w:val="clear" w:color="auto" w:fill="auto"/>
            <w:noWrap/>
            <w:vAlign w:val="bottom"/>
            <w:hideMark/>
          </w:tcPr>
          <w:p w14:paraId="3898349E"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44AEF8E1"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A58B6B6" w14:textId="77777777" w:rsidR="00F725AB" w:rsidRPr="00F725AB" w:rsidRDefault="00F725AB" w:rsidP="00F725AB">
            <w:pPr>
              <w:rPr>
                <w:color w:val="000000"/>
                <w:lang w:val="hr-HR"/>
              </w:rPr>
            </w:pPr>
            <w:r w:rsidRPr="00F725AB">
              <w:rPr>
                <w:color w:val="000000"/>
                <w:lang w:val="hr-HR"/>
              </w:rPr>
              <w:t xml:space="preserve">Mjesni odbor </w:t>
            </w:r>
            <w:proofErr w:type="spellStart"/>
            <w:r w:rsidRPr="00F725AB">
              <w:rPr>
                <w:color w:val="000000"/>
                <w:lang w:val="hr-HR"/>
              </w:rPr>
              <w:t>Busoler</w:t>
            </w:r>
            <w:proofErr w:type="spellEnd"/>
          </w:p>
        </w:tc>
        <w:tc>
          <w:tcPr>
            <w:tcW w:w="1016" w:type="dxa"/>
            <w:tcBorders>
              <w:top w:val="nil"/>
              <w:left w:val="nil"/>
              <w:bottom w:val="single" w:sz="4" w:space="0" w:color="auto"/>
              <w:right w:val="single" w:sz="4" w:space="0" w:color="auto"/>
            </w:tcBorders>
            <w:shd w:val="clear" w:color="auto" w:fill="auto"/>
            <w:hideMark/>
          </w:tcPr>
          <w:p w14:paraId="3866696A" w14:textId="77777777" w:rsidR="00F725AB" w:rsidRPr="00F725AB" w:rsidRDefault="00F725AB" w:rsidP="00F725AB">
            <w:pPr>
              <w:jc w:val="right"/>
              <w:rPr>
                <w:color w:val="000000"/>
                <w:lang w:val="hr-HR"/>
              </w:rPr>
            </w:pPr>
            <w:r w:rsidRPr="00F725AB">
              <w:rPr>
                <w:color w:val="000000"/>
                <w:lang w:val="hr-HR"/>
              </w:rPr>
              <w:t>6.636,14</w:t>
            </w:r>
          </w:p>
        </w:tc>
        <w:tc>
          <w:tcPr>
            <w:tcW w:w="1460" w:type="dxa"/>
            <w:tcBorders>
              <w:top w:val="nil"/>
              <w:left w:val="nil"/>
              <w:bottom w:val="single" w:sz="4" w:space="0" w:color="auto"/>
              <w:right w:val="single" w:sz="4" w:space="0" w:color="auto"/>
            </w:tcBorders>
            <w:shd w:val="clear" w:color="auto" w:fill="auto"/>
            <w:hideMark/>
          </w:tcPr>
          <w:p w14:paraId="4BE6E6BE" w14:textId="77777777" w:rsidR="00F725AB" w:rsidRPr="00F725AB" w:rsidRDefault="00F725AB" w:rsidP="00F725AB">
            <w:pPr>
              <w:jc w:val="right"/>
              <w:rPr>
                <w:color w:val="000000"/>
                <w:lang w:val="hr-HR"/>
              </w:rPr>
            </w:pPr>
            <w:r w:rsidRPr="00F725AB">
              <w:rPr>
                <w:color w:val="000000"/>
                <w:lang w:val="hr-HR"/>
              </w:rPr>
              <w:t>6.636,14</w:t>
            </w:r>
          </w:p>
        </w:tc>
        <w:tc>
          <w:tcPr>
            <w:tcW w:w="820" w:type="dxa"/>
            <w:tcBorders>
              <w:top w:val="nil"/>
              <w:left w:val="nil"/>
              <w:bottom w:val="single" w:sz="4" w:space="0" w:color="auto"/>
              <w:right w:val="single" w:sz="4" w:space="0" w:color="auto"/>
            </w:tcBorders>
            <w:shd w:val="clear" w:color="auto" w:fill="auto"/>
            <w:noWrap/>
            <w:vAlign w:val="bottom"/>
            <w:hideMark/>
          </w:tcPr>
          <w:p w14:paraId="742EDBB1"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63F49A8A"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78EB904" w14:textId="77777777" w:rsidR="00F725AB" w:rsidRPr="00F725AB" w:rsidRDefault="00F725AB" w:rsidP="00F725AB">
            <w:pPr>
              <w:rPr>
                <w:color w:val="000000"/>
                <w:lang w:val="hr-HR"/>
              </w:rPr>
            </w:pPr>
            <w:r w:rsidRPr="00F725AB">
              <w:rPr>
                <w:color w:val="000000"/>
                <w:lang w:val="hr-HR"/>
              </w:rPr>
              <w:t xml:space="preserve">Mjesni odbor </w:t>
            </w:r>
            <w:proofErr w:type="spellStart"/>
            <w:r w:rsidRPr="00F725AB">
              <w:rPr>
                <w:color w:val="000000"/>
                <w:lang w:val="hr-HR"/>
              </w:rPr>
              <w:t>Valdebek</w:t>
            </w:r>
            <w:proofErr w:type="spellEnd"/>
          </w:p>
        </w:tc>
        <w:tc>
          <w:tcPr>
            <w:tcW w:w="1016" w:type="dxa"/>
            <w:tcBorders>
              <w:top w:val="nil"/>
              <w:left w:val="nil"/>
              <w:bottom w:val="single" w:sz="4" w:space="0" w:color="auto"/>
              <w:right w:val="single" w:sz="4" w:space="0" w:color="auto"/>
            </w:tcBorders>
            <w:shd w:val="clear" w:color="auto" w:fill="auto"/>
            <w:hideMark/>
          </w:tcPr>
          <w:p w14:paraId="095C89CD" w14:textId="77777777" w:rsidR="00F725AB" w:rsidRPr="00F725AB" w:rsidRDefault="00F725AB" w:rsidP="00F725AB">
            <w:pPr>
              <w:jc w:val="right"/>
              <w:rPr>
                <w:color w:val="000000"/>
                <w:lang w:val="hr-HR"/>
              </w:rPr>
            </w:pPr>
            <w:r w:rsidRPr="00F725AB">
              <w:rPr>
                <w:color w:val="000000"/>
                <w:lang w:val="hr-HR"/>
              </w:rPr>
              <w:t>2.915,83</w:t>
            </w:r>
          </w:p>
        </w:tc>
        <w:tc>
          <w:tcPr>
            <w:tcW w:w="1460" w:type="dxa"/>
            <w:tcBorders>
              <w:top w:val="nil"/>
              <w:left w:val="nil"/>
              <w:bottom w:val="single" w:sz="4" w:space="0" w:color="auto"/>
              <w:right w:val="single" w:sz="4" w:space="0" w:color="auto"/>
            </w:tcBorders>
            <w:shd w:val="clear" w:color="auto" w:fill="auto"/>
            <w:hideMark/>
          </w:tcPr>
          <w:p w14:paraId="3E1F2B8E" w14:textId="77777777" w:rsidR="00F725AB" w:rsidRPr="00F725AB" w:rsidRDefault="00F725AB" w:rsidP="00F725AB">
            <w:pPr>
              <w:jc w:val="right"/>
              <w:rPr>
                <w:color w:val="000000"/>
                <w:lang w:val="hr-HR"/>
              </w:rPr>
            </w:pPr>
            <w:r w:rsidRPr="00F725AB">
              <w:rPr>
                <w:color w:val="000000"/>
                <w:lang w:val="hr-HR"/>
              </w:rPr>
              <w:t>2.915,83</w:t>
            </w:r>
          </w:p>
        </w:tc>
        <w:tc>
          <w:tcPr>
            <w:tcW w:w="820" w:type="dxa"/>
            <w:tcBorders>
              <w:top w:val="nil"/>
              <w:left w:val="nil"/>
              <w:bottom w:val="single" w:sz="4" w:space="0" w:color="auto"/>
              <w:right w:val="single" w:sz="4" w:space="0" w:color="auto"/>
            </w:tcBorders>
            <w:shd w:val="clear" w:color="auto" w:fill="auto"/>
            <w:noWrap/>
            <w:vAlign w:val="bottom"/>
            <w:hideMark/>
          </w:tcPr>
          <w:p w14:paraId="4CD6B543"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5AB18BE0"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9D979BF" w14:textId="0631AC88" w:rsidR="00F725AB" w:rsidRPr="00F725AB" w:rsidRDefault="00F725AB" w:rsidP="00F725AB">
            <w:pPr>
              <w:rPr>
                <w:color w:val="000000"/>
                <w:lang w:val="hr-HR"/>
              </w:rPr>
            </w:pPr>
            <w:r w:rsidRPr="00F725AB">
              <w:rPr>
                <w:color w:val="000000"/>
                <w:lang w:val="hr-HR"/>
              </w:rPr>
              <w:t>Mjesni odbor Arena</w:t>
            </w:r>
          </w:p>
        </w:tc>
        <w:tc>
          <w:tcPr>
            <w:tcW w:w="1016" w:type="dxa"/>
            <w:tcBorders>
              <w:top w:val="nil"/>
              <w:left w:val="nil"/>
              <w:bottom w:val="single" w:sz="4" w:space="0" w:color="auto"/>
              <w:right w:val="single" w:sz="4" w:space="0" w:color="auto"/>
            </w:tcBorders>
            <w:shd w:val="clear" w:color="auto" w:fill="auto"/>
            <w:hideMark/>
          </w:tcPr>
          <w:p w14:paraId="67207784" w14:textId="77777777" w:rsidR="00F725AB" w:rsidRPr="00F725AB" w:rsidRDefault="00F725AB" w:rsidP="00F725AB">
            <w:pPr>
              <w:jc w:val="right"/>
              <w:rPr>
                <w:color w:val="000000"/>
                <w:lang w:val="hr-HR"/>
              </w:rPr>
            </w:pPr>
            <w:r w:rsidRPr="00F725AB">
              <w:rPr>
                <w:color w:val="000000"/>
                <w:lang w:val="hr-HR"/>
              </w:rPr>
              <w:t>995,43</w:t>
            </w:r>
          </w:p>
        </w:tc>
        <w:tc>
          <w:tcPr>
            <w:tcW w:w="1460" w:type="dxa"/>
            <w:tcBorders>
              <w:top w:val="nil"/>
              <w:left w:val="nil"/>
              <w:bottom w:val="single" w:sz="4" w:space="0" w:color="auto"/>
              <w:right w:val="single" w:sz="4" w:space="0" w:color="auto"/>
            </w:tcBorders>
            <w:shd w:val="clear" w:color="auto" w:fill="auto"/>
            <w:hideMark/>
          </w:tcPr>
          <w:p w14:paraId="6395E8B4" w14:textId="77777777" w:rsidR="00F725AB" w:rsidRPr="00F725AB" w:rsidRDefault="00F725AB" w:rsidP="00F725AB">
            <w:pPr>
              <w:jc w:val="right"/>
              <w:rPr>
                <w:color w:val="000000"/>
                <w:lang w:val="hr-HR"/>
              </w:rPr>
            </w:pPr>
            <w:r w:rsidRPr="00F725AB">
              <w:rPr>
                <w:color w:val="000000"/>
                <w:lang w:val="hr-HR"/>
              </w:rPr>
              <w:t>995,43</w:t>
            </w:r>
          </w:p>
        </w:tc>
        <w:tc>
          <w:tcPr>
            <w:tcW w:w="820" w:type="dxa"/>
            <w:tcBorders>
              <w:top w:val="nil"/>
              <w:left w:val="nil"/>
              <w:bottom w:val="single" w:sz="4" w:space="0" w:color="auto"/>
              <w:right w:val="single" w:sz="4" w:space="0" w:color="auto"/>
            </w:tcBorders>
            <w:shd w:val="clear" w:color="auto" w:fill="auto"/>
            <w:noWrap/>
            <w:vAlign w:val="bottom"/>
            <w:hideMark/>
          </w:tcPr>
          <w:p w14:paraId="090D34DC"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4B9A55D5"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84FF3CD" w14:textId="77777777" w:rsidR="00F725AB" w:rsidRPr="00F725AB" w:rsidRDefault="00F725AB" w:rsidP="00F725AB">
            <w:pPr>
              <w:rPr>
                <w:color w:val="000000"/>
                <w:lang w:val="hr-HR"/>
              </w:rPr>
            </w:pPr>
            <w:r w:rsidRPr="00F725AB">
              <w:rPr>
                <w:color w:val="000000"/>
                <w:lang w:val="hr-HR"/>
              </w:rPr>
              <w:t>Mjesni odbor Vidikovac</w:t>
            </w:r>
          </w:p>
        </w:tc>
        <w:tc>
          <w:tcPr>
            <w:tcW w:w="1016" w:type="dxa"/>
            <w:tcBorders>
              <w:top w:val="nil"/>
              <w:left w:val="nil"/>
              <w:bottom w:val="single" w:sz="4" w:space="0" w:color="auto"/>
              <w:right w:val="single" w:sz="4" w:space="0" w:color="auto"/>
            </w:tcBorders>
            <w:shd w:val="clear" w:color="auto" w:fill="auto"/>
            <w:hideMark/>
          </w:tcPr>
          <w:p w14:paraId="5E490119" w14:textId="77777777" w:rsidR="00F725AB" w:rsidRPr="00F725AB" w:rsidRDefault="00F725AB" w:rsidP="00F725AB">
            <w:pPr>
              <w:jc w:val="right"/>
              <w:rPr>
                <w:color w:val="000000"/>
                <w:lang w:val="hr-HR"/>
              </w:rPr>
            </w:pPr>
            <w:r w:rsidRPr="00F725AB">
              <w:rPr>
                <w:color w:val="000000"/>
                <w:lang w:val="hr-HR"/>
              </w:rPr>
              <w:t>5.193,47</w:t>
            </w:r>
          </w:p>
        </w:tc>
        <w:tc>
          <w:tcPr>
            <w:tcW w:w="1460" w:type="dxa"/>
            <w:tcBorders>
              <w:top w:val="nil"/>
              <w:left w:val="nil"/>
              <w:bottom w:val="single" w:sz="4" w:space="0" w:color="auto"/>
              <w:right w:val="single" w:sz="4" w:space="0" w:color="auto"/>
            </w:tcBorders>
            <w:shd w:val="clear" w:color="auto" w:fill="auto"/>
            <w:hideMark/>
          </w:tcPr>
          <w:p w14:paraId="31BBFF10" w14:textId="77777777" w:rsidR="00F725AB" w:rsidRPr="00F725AB" w:rsidRDefault="00F725AB" w:rsidP="00F725AB">
            <w:pPr>
              <w:jc w:val="right"/>
              <w:rPr>
                <w:color w:val="000000"/>
                <w:lang w:val="hr-HR"/>
              </w:rPr>
            </w:pPr>
            <w:r w:rsidRPr="00F725AB">
              <w:rPr>
                <w:color w:val="000000"/>
                <w:lang w:val="hr-HR"/>
              </w:rPr>
              <w:t>5.193,47</w:t>
            </w:r>
          </w:p>
        </w:tc>
        <w:tc>
          <w:tcPr>
            <w:tcW w:w="820" w:type="dxa"/>
            <w:tcBorders>
              <w:top w:val="nil"/>
              <w:left w:val="nil"/>
              <w:bottom w:val="single" w:sz="4" w:space="0" w:color="auto"/>
              <w:right w:val="single" w:sz="4" w:space="0" w:color="auto"/>
            </w:tcBorders>
            <w:shd w:val="clear" w:color="auto" w:fill="auto"/>
            <w:noWrap/>
            <w:vAlign w:val="bottom"/>
            <w:hideMark/>
          </w:tcPr>
          <w:p w14:paraId="1434E0A2"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64FE0046"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ADBA1F2" w14:textId="77777777" w:rsidR="00F725AB" w:rsidRPr="00F725AB" w:rsidRDefault="00F725AB" w:rsidP="00F725AB">
            <w:pPr>
              <w:rPr>
                <w:color w:val="000000"/>
                <w:lang w:val="hr-HR"/>
              </w:rPr>
            </w:pPr>
            <w:r w:rsidRPr="00F725AB">
              <w:rPr>
                <w:color w:val="000000"/>
                <w:lang w:val="hr-HR"/>
              </w:rPr>
              <w:t xml:space="preserve">Mjesni odbor </w:t>
            </w:r>
            <w:proofErr w:type="spellStart"/>
            <w:r w:rsidRPr="00F725AB">
              <w:rPr>
                <w:color w:val="000000"/>
                <w:lang w:val="hr-HR"/>
              </w:rPr>
              <w:t>Monvidal</w:t>
            </w:r>
            <w:proofErr w:type="spellEnd"/>
          </w:p>
        </w:tc>
        <w:tc>
          <w:tcPr>
            <w:tcW w:w="1016" w:type="dxa"/>
            <w:tcBorders>
              <w:top w:val="nil"/>
              <w:left w:val="nil"/>
              <w:bottom w:val="single" w:sz="4" w:space="0" w:color="auto"/>
              <w:right w:val="single" w:sz="4" w:space="0" w:color="auto"/>
            </w:tcBorders>
            <w:shd w:val="clear" w:color="auto" w:fill="auto"/>
            <w:hideMark/>
          </w:tcPr>
          <w:p w14:paraId="56E0AB63" w14:textId="77777777" w:rsidR="00F725AB" w:rsidRPr="00F725AB" w:rsidRDefault="00F725AB" w:rsidP="00F725AB">
            <w:pPr>
              <w:jc w:val="right"/>
              <w:rPr>
                <w:color w:val="000000"/>
                <w:lang w:val="hr-HR"/>
              </w:rPr>
            </w:pPr>
            <w:r w:rsidRPr="00F725AB">
              <w:rPr>
                <w:color w:val="000000"/>
                <w:lang w:val="hr-HR"/>
              </w:rPr>
              <w:t>3.748,42</w:t>
            </w:r>
          </w:p>
        </w:tc>
        <w:tc>
          <w:tcPr>
            <w:tcW w:w="1460" w:type="dxa"/>
            <w:tcBorders>
              <w:top w:val="nil"/>
              <w:left w:val="nil"/>
              <w:bottom w:val="single" w:sz="4" w:space="0" w:color="auto"/>
              <w:right w:val="single" w:sz="4" w:space="0" w:color="auto"/>
            </w:tcBorders>
            <w:shd w:val="clear" w:color="auto" w:fill="auto"/>
            <w:hideMark/>
          </w:tcPr>
          <w:p w14:paraId="041BD327" w14:textId="77777777" w:rsidR="00F725AB" w:rsidRPr="00F725AB" w:rsidRDefault="00F725AB" w:rsidP="00F725AB">
            <w:pPr>
              <w:jc w:val="right"/>
              <w:rPr>
                <w:color w:val="000000"/>
                <w:lang w:val="hr-HR"/>
              </w:rPr>
            </w:pPr>
            <w:r w:rsidRPr="00F725AB">
              <w:rPr>
                <w:color w:val="000000"/>
                <w:lang w:val="hr-HR"/>
              </w:rPr>
              <w:t>3.748,42</w:t>
            </w:r>
          </w:p>
        </w:tc>
        <w:tc>
          <w:tcPr>
            <w:tcW w:w="820" w:type="dxa"/>
            <w:tcBorders>
              <w:top w:val="nil"/>
              <w:left w:val="nil"/>
              <w:bottom w:val="single" w:sz="4" w:space="0" w:color="auto"/>
              <w:right w:val="single" w:sz="4" w:space="0" w:color="auto"/>
            </w:tcBorders>
            <w:shd w:val="clear" w:color="auto" w:fill="auto"/>
            <w:noWrap/>
            <w:vAlign w:val="bottom"/>
            <w:hideMark/>
          </w:tcPr>
          <w:p w14:paraId="3A803F02" w14:textId="77777777" w:rsidR="00F725AB" w:rsidRPr="00F725AB" w:rsidRDefault="00F725AB" w:rsidP="00F725AB">
            <w:pPr>
              <w:jc w:val="right"/>
              <w:rPr>
                <w:color w:val="000000"/>
                <w:lang w:val="hr-HR"/>
              </w:rPr>
            </w:pPr>
            <w:r w:rsidRPr="00F725AB">
              <w:rPr>
                <w:color w:val="000000"/>
                <w:lang w:val="hr-HR"/>
              </w:rPr>
              <w:t>100,00</w:t>
            </w:r>
          </w:p>
        </w:tc>
      </w:tr>
      <w:tr w:rsidR="00F725AB" w:rsidRPr="00F725AB" w14:paraId="19DD4DBD" w14:textId="77777777" w:rsidTr="00FE59E0">
        <w:trPr>
          <w:trHeight w:val="276"/>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F5D6161" w14:textId="77777777" w:rsidR="00F725AB" w:rsidRPr="00F725AB" w:rsidRDefault="00F725AB" w:rsidP="00F725AB">
            <w:pPr>
              <w:rPr>
                <w:b/>
                <w:bCs/>
                <w:color w:val="000000"/>
                <w:lang w:val="hr-HR"/>
              </w:rPr>
            </w:pPr>
            <w:r w:rsidRPr="00F725AB">
              <w:rPr>
                <w:b/>
                <w:bCs/>
                <w:color w:val="000000"/>
                <w:lang w:val="hr-HR"/>
              </w:rPr>
              <w:t>UKUPNO</w:t>
            </w:r>
          </w:p>
        </w:tc>
        <w:tc>
          <w:tcPr>
            <w:tcW w:w="1016" w:type="dxa"/>
            <w:tcBorders>
              <w:top w:val="nil"/>
              <w:left w:val="nil"/>
              <w:bottom w:val="single" w:sz="4" w:space="0" w:color="auto"/>
              <w:right w:val="single" w:sz="4" w:space="0" w:color="auto"/>
            </w:tcBorders>
            <w:shd w:val="clear" w:color="auto" w:fill="auto"/>
            <w:noWrap/>
            <w:vAlign w:val="bottom"/>
            <w:hideMark/>
          </w:tcPr>
          <w:p w14:paraId="3C6DD248" w14:textId="77777777" w:rsidR="00F725AB" w:rsidRPr="00F725AB" w:rsidRDefault="00F725AB" w:rsidP="00F725AB">
            <w:pPr>
              <w:jc w:val="right"/>
              <w:rPr>
                <w:b/>
                <w:bCs/>
                <w:color w:val="000000"/>
                <w:lang w:val="hr-HR"/>
              </w:rPr>
            </w:pPr>
            <w:r w:rsidRPr="00F725AB">
              <w:rPr>
                <w:b/>
                <w:bCs/>
                <w:color w:val="000000"/>
                <w:lang w:val="hr-HR"/>
              </w:rPr>
              <w:t>48.137,20</w:t>
            </w:r>
          </w:p>
        </w:tc>
        <w:tc>
          <w:tcPr>
            <w:tcW w:w="1460" w:type="dxa"/>
            <w:tcBorders>
              <w:top w:val="nil"/>
              <w:left w:val="nil"/>
              <w:bottom w:val="single" w:sz="4" w:space="0" w:color="auto"/>
              <w:right w:val="single" w:sz="4" w:space="0" w:color="auto"/>
            </w:tcBorders>
            <w:shd w:val="clear" w:color="auto" w:fill="auto"/>
            <w:noWrap/>
            <w:vAlign w:val="bottom"/>
            <w:hideMark/>
          </w:tcPr>
          <w:p w14:paraId="5C28DA5D" w14:textId="77777777" w:rsidR="00F725AB" w:rsidRPr="00F725AB" w:rsidRDefault="00F725AB" w:rsidP="00F725AB">
            <w:pPr>
              <w:jc w:val="right"/>
              <w:rPr>
                <w:b/>
                <w:bCs/>
                <w:color w:val="000000"/>
                <w:lang w:val="hr-HR"/>
              </w:rPr>
            </w:pPr>
            <w:r w:rsidRPr="00F725AB">
              <w:rPr>
                <w:b/>
                <w:bCs/>
                <w:color w:val="000000"/>
                <w:lang w:val="hr-HR"/>
              </w:rPr>
              <w:t>48.137,20</w:t>
            </w:r>
          </w:p>
        </w:tc>
        <w:tc>
          <w:tcPr>
            <w:tcW w:w="820" w:type="dxa"/>
            <w:tcBorders>
              <w:top w:val="nil"/>
              <w:left w:val="nil"/>
              <w:bottom w:val="single" w:sz="4" w:space="0" w:color="auto"/>
              <w:right w:val="single" w:sz="4" w:space="0" w:color="auto"/>
            </w:tcBorders>
            <w:shd w:val="clear" w:color="auto" w:fill="auto"/>
            <w:noWrap/>
            <w:vAlign w:val="bottom"/>
            <w:hideMark/>
          </w:tcPr>
          <w:p w14:paraId="264E0332" w14:textId="77777777" w:rsidR="00F725AB" w:rsidRPr="00F725AB" w:rsidRDefault="00F725AB" w:rsidP="00F725AB">
            <w:pPr>
              <w:jc w:val="right"/>
              <w:rPr>
                <w:b/>
                <w:bCs/>
                <w:color w:val="000000"/>
                <w:lang w:val="hr-HR"/>
              </w:rPr>
            </w:pPr>
            <w:r w:rsidRPr="00F725AB">
              <w:rPr>
                <w:b/>
                <w:bCs/>
                <w:color w:val="000000"/>
                <w:lang w:val="hr-HR"/>
              </w:rPr>
              <w:t>100,00</w:t>
            </w:r>
          </w:p>
        </w:tc>
      </w:tr>
    </w:tbl>
    <w:p w14:paraId="5C906913" w14:textId="77777777" w:rsidR="009C0A97" w:rsidRPr="00C14CB5" w:rsidRDefault="009C0A97" w:rsidP="009C0A97">
      <w:pPr>
        <w:pStyle w:val="StandardWeb"/>
        <w:spacing w:before="0" w:after="0"/>
        <w:ind w:left="709"/>
        <w:jc w:val="both"/>
        <w:rPr>
          <w:noProof/>
          <w:color w:val="000000" w:themeColor="text1"/>
          <w:szCs w:val="24"/>
          <w:lang w:val="hr-HR"/>
        </w:rPr>
      </w:pPr>
    </w:p>
    <w:p w14:paraId="2B1BF304" w14:textId="372EED9A" w:rsidR="00E73B6C" w:rsidRPr="008B4773" w:rsidRDefault="00E73B6C" w:rsidP="00F64837">
      <w:pPr>
        <w:pStyle w:val="Uvuenotijeloteksta"/>
        <w:ind w:left="142" w:firstLine="566"/>
        <w:jc w:val="both"/>
        <w:rPr>
          <w:i w:val="0"/>
          <w:iCs/>
          <w:noProof/>
          <w:sz w:val="24"/>
          <w:szCs w:val="24"/>
          <w:lang w:val="hr-HR"/>
        </w:rPr>
      </w:pPr>
      <w:r w:rsidRPr="008B4773">
        <w:rPr>
          <w:i w:val="0"/>
          <w:iCs/>
          <w:noProof/>
          <w:sz w:val="24"/>
          <w:szCs w:val="24"/>
          <w:lang w:val="hr-HR"/>
        </w:rPr>
        <w:t xml:space="preserve">Aktivnost: Održavanje javne rasvjete; rashodi su planirani u iznosu od </w:t>
      </w:r>
      <w:r w:rsidR="00F725AB" w:rsidRPr="008B4773">
        <w:rPr>
          <w:i w:val="0"/>
          <w:iCs/>
          <w:noProof/>
          <w:sz w:val="24"/>
          <w:szCs w:val="24"/>
          <w:lang w:val="hr-HR"/>
        </w:rPr>
        <w:t>360.743,39</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a izvršeni u iznosu od </w:t>
      </w:r>
      <w:r w:rsidR="00F725AB" w:rsidRPr="008B4773">
        <w:rPr>
          <w:i w:val="0"/>
          <w:iCs/>
          <w:noProof/>
          <w:sz w:val="24"/>
          <w:szCs w:val="24"/>
          <w:lang w:val="hr-HR"/>
        </w:rPr>
        <w:t>328.539,07</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F725AB" w:rsidRPr="008B4773">
        <w:rPr>
          <w:i w:val="0"/>
          <w:iCs/>
          <w:noProof/>
          <w:sz w:val="24"/>
          <w:szCs w:val="24"/>
          <w:lang w:val="hr-HR"/>
        </w:rPr>
        <w:t>91,07</w:t>
      </w:r>
      <w:r w:rsidRPr="008B4773">
        <w:rPr>
          <w:i w:val="0"/>
          <w:iCs/>
          <w:noProof/>
          <w:sz w:val="24"/>
          <w:szCs w:val="24"/>
          <w:lang w:val="hr-HR"/>
        </w:rPr>
        <w:t>% u odnosu na plan, a odnose se na:</w:t>
      </w:r>
    </w:p>
    <w:p w14:paraId="6A46B69E" w14:textId="1B2C8622" w:rsidR="00364099" w:rsidRPr="008B4773" w:rsidRDefault="00364099" w:rsidP="00905526">
      <w:pPr>
        <w:numPr>
          <w:ilvl w:val="1"/>
          <w:numId w:val="16"/>
        </w:numPr>
        <w:tabs>
          <w:tab w:val="clear" w:pos="1440"/>
        </w:tabs>
        <w:ind w:left="142" w:hanging="283"/>
        <w:jc w:val="both"/>
        <w:rPr>
          <w:iCs/>
          <w:noProof/>
          <w:sz w:val="24"/>
          <w:szCs w:val="24"/>
          <w:lang w:val="hr-HR"/>
        </w:rPr>
      </w:pPr>
      <w:r w:rsidRPr="008B4773">
        <w:rPr>
          <w:iCs/>
          <w:noProof/>
          <w:sz w:val="24"/>
          <w:szCs w:val="24"/>
          <w:lang w:val="hr-HR"/>
        </w:rPr>
        <w:t xml:space="preserve">rashode za podmirivanje troškova električne energije za funkcioniranje objekata i uređaja javne </w:t>
      </w:r>
      <w:r w:rsidR="003C16D3" w:rsidRPr="008B4773">
        <w:rPr>
          <w:iCs/>
          <w:noProof/>
          <w:sz w:val="24"/>
          <w:szCs w:val="24"/>
          <w:lang w:val="hr-HR"/>
        </w:rPr>
        <w:t>rasvjete</w:t>
      </w:r>
      <w:r w:rsidRPr="008B4773">
        <w:rPr>
          <w:iCs/>
          <w:noProof/>
          <w:sz w:val="24"/>
          <w:szCs w:val="24"/>
          <w:lang w:val="hr-HR"/>
        </w:rPr>
        <w:t xml:space="preserve"> u iznosu od </w:t>
      </w:r>
      <w:r w:rsidR="00F725AB" w:rsidRPr="008B4773">
        <w:rPr>
          <w:iCs/>
          <w:noProof/>
          <w:sz w:val="24"/>
          <w:szCs w:val="24"/>
          <w:lang w:val="hr-HR"/>
        </w:rPr>
        <w:t>245.808,28</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w:t>
      </w:r>
    </w:p>
    <w:p w14:paraId="37D9BC7E" w14:textId="2E2968C3" w:rsidR="0013624E" w:rsidRPr="00C14CB5" w:rsidRDefault="00364099" w:rsidP="00905526">
      <w:pPr>
        <w:numPr>
          <w:ilvl w:val="1"/>
          <w:numId w:val="16"/>
        </w:numPr>
        <w:tabs>
          <w:tab w:val="clear" w:pos="1440"/>
        </w:tabs>
        <w:ind w:left="142" w:hanging="283"/>
        <w:jc w:val="both"/>
        <w:rPr>
          <w:noProof/>
          <w:sz w:val="24"/>
          <w:szCs w:val="24"/>
          <w:lang w:val="hr-HR"/>
        </w:rPr>
      </w:pPr>
      <w:r w:rsidRPr="00C14CB5">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sigurnosti i zadovoljstva građana </w:t>
      </w:r>
      <w:r w:rsidR="0013624E" w:rsidRPr="00C14CB5">
        <w:rPr>
          <w:noProof/>
          <w:sz w:val="24"/>
          <w:szCs w:val="24"/>
          <w:lang w:val="hr-HR"/>
        </w:rPr>
        <w:t xml:space="preserve">okruženjem u iznosu od </w:t>
      </w:r>
      <w:r w:rsidR="002A3BE1" w:rsidRPr="00C14CB5">
        <w:rPr>
          <w:noProof/>
          <w:sz w:val="24"/>
          <w:szCs w:val="24"/>
          <w:lang w:val="hr-HR"/>
        </w:rPr>
        <w:t>82.730,79</w:t>
      </w:r>
      <w:r w:rsidR="0013624E" w:rsidRPr="00C14CB5">
        <w:rPr>
          <w:noProof/>
          <w:sz w:val="24"/>
          <w:szCs w:val="24"/>
          <w:lang w:val="hr-HR"/>
        </w:rPr>
        <w:t xml:space="preserve"> </w:t>
      </w:r>
      <w:r w:rsidR="00103FBA" w:rsidRPr="00C14CB5">
        <w:rPr>
          <w:noProof/>
          <w:sz w:val="24"/>
          <w:szCs w:val="24"/>
          <w:lang w:val="hr-HR"/>
        </w:rPr>
        <w:t>EUR</w:t>
      </w:r>
      <w:r w:rsidR="0013624E" w:rsidRPr="00C14CB5">
        <w:rPr>
          <w:noProof/>
          <w:sz w:val="24"/>
          <w:szCs w:val="24"/>
          <w:lang w:val="hr-HR"/>
        </w:rPr>
        <w:t>.</w:t>
      </w:r>
    </w:p>
    <w:p w14:paraId="2F8D477A" w14:textId="2CB85E41" w:rsidR="008B0B39" w:rsidRPr="00C14CB5" w:rsidRDefault="008B0B39" w:rsidP="008B0B39">
      <w:pPr>
        <w:ind w:left="142"/>
        <w:jc w:val="both"/>
        <w:rPr>
          <w:noProof/>
          <w:sz w:val="24"/>
          <w:szCs w:val="24"/>
          <w:lang w:val="hr-HR"/>
        </w:rPr>
      </w:pPr>
    </w:p>
    <w:p w14:paraId="194F1D22" w14:textId="77777777" w:rsidR="00E73B6C" w:rsidRPr="00C14CB5" w:rsidRDefault="00E73B6C" w:rsidP="001525AD">
      <w:pPr>
        <w:pStyle w:val="Uvuenotijeloteksta"/>
        <w:ind w:left="142" w:firstLine="566"/>
        <w:jc w:val="both"/>
        <w:rPr>
          <w:i w:val="0"/>
          <w:noProof/>
          <w:sz w:val="24"/>
          <w:szCs w:val="24"/>
          <w:lang w:val="hr-HR"/>
        </w:rPr>
      </w:pPr>
      <w:r w:rsidRPr="00C14CB5">
        <w:rPr>
          <w:i w:val="0"/>
          <w:noProof/>
          <w:sz w:val="24"/>
          <w:szCs w:val="24"/>
          <w:lang w:val="hr-HR"/>
        </w:rPr>
        <w:t>PROGRAM: KOMUNALNE I DRUGE USLUGE</w:t>
      </w:r>
    </w:p>
    <w:p w14:paraId="0B1D59DA" w14:textId="77777777" w:rsidR="00E73B6C" w:rsidRPr="00C14CB5" w:rsidRDefault="00E73B6C" w:rsidP="00DF4283">
      <w:pPr>
        <w:pStyle w:val="Uvuenotijeloteksta"/>
        <w:ind w:left="142" w:firstLine="0"/>
        <w:jc w:val="both"/>
        <w:rPr>
          <w:i w:val="0"/>
          <w:noProof/>
          <w:sz w:val="24"/>
          <w:szCs w:val="24"/>
          <w:lang w:val="hr-HR"/>
        </w:rPr>
      </w:pPr>
    </w:p>
    <w:p w14:paraId="0A62102B" w14:textId="77777777" w:rsidR="008D62D6" w:rsidRPr="00C14CB5" w:rsidRDefault="008D62D6" w:rsidP="008D62D6">
      <w:pPr>
        <w:ind w:firstLine="567"/>
        <w:jc w:val="both"/>
        <w:rPr>
          <w:noProof/>
          <w:color w:val="000000" w:themeColor="text1"/>
          <w:sz w:val="24"/>
          <w:szCs w:val="24"/>
          <w:lang w:val="hr-HR"/>
        </w:rPr>
      </w:pPr>
      <w:r w:rsidRPr="00C14CB5">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omogućiti im korištenje novih, sigurnih i kvalitetnijih sredstava javnog gradskog prijevoza, usklađenje sa zakonskim propisima koji utvrđuju obavezu vlasnika da izdvoji pojedine priključke za prostor čiji je vlasnik.</w:t>
      </w:r>
    </w:p>
    <w:p w14:paraId="583A4B5F" w14:textId="3E1466C4" w:rsidR="0091002F" w:rsidRPr="00C14CB5" w:rsidRDefault="0091002F" w:rsidP="0091002F">
      <w:pPr>
        <w:ind w:firstLine="567"/>
        <w:jc w:val="both"/>
        <w:rPr>
          <w:noProof/>
          <w:color w:val="000000" w:themeColor="text1"/>
          <w:sz w:val="24"/>
          <w:szCs w:val="24"/>
          <w:lang w:val="hr-HR"/>
        </w:rPr>
      </w:pPr>
      <w:r w:rsidRPr="00C14CB5">
        <w:rPr>
          <w:noProof/>
          <w:color w:val="000000" w:themeColor="text1"/>
          <w:sz w:val="24"/>
          <w:szCs w:val="24"/>
          <w:lang w:val="hr-HR"/>
        </w:rPr>
        <w:tab/>
      </w:r>
      <w:r w:rsidR="00681228" w:rsidRPr="00C14CB5">
        <w:rPr>
          <w:noProof/>
          <w:color w:val="000000" w:themeColor="text1"/>
          <w:sz w:val="24"/>
          <w:szCs w:val="24"/>
          <w:lang w:val="hr-HR"/>
        </w:rPr>
        <w:t>C</w:t>
      </w:r>
      <w:r w:rsidRPr="00C14CB5">
        <w:rPr>
          <w:noProof/>
          <w:color w:val="000000" w:themeColor="text1"/>
          <w:sz w:val="24"/>
          <w:szCs w:val="24"/>
          <w:lang w:val="hr-HR"/>
        </w:rPr>
        <w:t xml:space="preserve">iljevi </w:t>
      </w:r>
      <w:r w:rsidR="00681228" w:rsidRPr="00C14CB5">
        <w:rPr>
          <w:noProof/>
          <w:color w:val="000000" w:themeColor="text1"/>
          <w:sz w:val="24"/>
          <w:szCs w:val="24"/>
          <w:lang w:val="hr-HR"/>
        </w:rPr>
        <w:t xml:space="preserve">su </w:t>
      </w:r>
      <w:r w:rsidRPr="00C14CB5">
        <w:rPr>
          <w:noProof/>
          <w:color w:val="000000" w:themeColor="text1"/>
          <w:sz w:val="24"/>
          <w:szCs w:val="24"/>
          <w:lang w:val="hr-HR"/>
        </w:rPr>
        <w:t xml:space="preserve">mjerljivi zadovoljstvom/nezadovoljstvom građana, povećanjem/smanjenjem broja korisnika javnog gradskog prijevoza i njihova zadovoljstva istim prijevozom. </w:t>
      </w:r>
    </w:p>
    <w:p w14:paraId="7222C75A" w14:textId="77777777" w:rsidR="00305469" w:rsidRDefault="00305469" w:rsidP="004A49F6">
      <w:pPr>
        <w:pStyle w:val="Naslov"/>
        <w:ind w:firstLine="720"/>
        <w:jc w:val="both"/>
        <w:rPr>
          <w:b w:val="0"/>
          <w:iCs/>
          <w:noProof/>
        </w:rPr>
      </w:pPr>
    </w:p>
    <w:p w14:paraId="2F1D676E" w14:textId="7C15F9F3" w:rsidR="004A49F6" w:rsidRPr="00C14CB5" w:rsidRDefault="004A49F6" w:rsidP="004A49F6">
      <w:pPr>
        <w:pStyle w:val="Naslov"/>
        <w:ind w:firstLine="720"/>
        <w:jc w:val="both"/>
        <w:rPr>
          <w:rFonts w:eastAsiaTheme="minorHAnsi"/>
          <w:b w:val="0"/>
          <w:i/>
          <w:szCs w:val="24"/>
          <w:lang w:eastAsia="en-US"/>
        </w:rPr>
      </w:pPr>
      <w:r w:rsidRPr="00C14CB5">
        <w:rPr>
          <w:b w:val="0"/>
          <w:iCs/>
          <w:noProof/>
        </w:rPr>
        <w:t>Pokazatelji uspješnosti: Zadovoljstvo građana kvalitetnijom uslugom koja je postignuta nabavkom novih autobusa, čime je povećana kvaliteta usluge javnog gradskog prijevoza,</w:t>
      </w:r>
      <w:r w:rsidRPr="00C14CB5">
        <w:rPr>
          <w:rFonts w:eastAsiaTheme="minorHAnsi"/>
          <w:b w:val="0"/>
          <w:szCs w:val="24"/>
          <w:lang w:eastAsia="en-US"/>
        </w:rPr>
        <w:t xml:space="preserve"> nabavkom razne urbane opreme (klupe, ograde, igrala i sl.) kojom su oplemenjeni javni gradski prostori</w:t>
      </w:r>
      <w:r w:rsidR="00F67FE4" w:rsidRPr="00C14CB5">
        <w:rPr>
          <w:rFonts w:eastAsiaTheme="minorHAnsi"/>
          <w:b w:val="0"/>
          <w:szCs w:val="24"/>
          <w:lang w:eastAsia="en-US"/>
        </w:rPr>
        <w:t xml:space="preserve"> te</w:t>
      </w:r>
      <w:r w:rsidRPr="00C14CB5">
        <w:rPr>
          <w:rFonts w:eastAsiaTheme="minorHAnsi"/>
          <w:b w:val="0"/>
          <w:szCs w:val="24"/>
          <w:lang w:eastAsia="en-US"/>
        </w:rPr>
        <w:t xml:space="preserve"> izradom dokumentacije temeljem koje će se u narednom periodu realizirati niz zahvata na korist i dobrobit građana.</w:t>
      </w:r>
    </w:p>
    <w:p w14:paraId="21004728" w14:textId="77777777" w:rsidR="00937A23" w:rsidRPr="00C14CB5" w:rsidRDefault="00937A23" w:rsidP="00D25A04">
      <w:pPr>
        <w:pStyle w:val="Uvuenotijeloteksta"/>
        <w:jc w:val="both"/>
        <w:rPr>
          <w:i w:val="0"/>
          <w:noProof/>
          <w:sz w:val="24"/>
          <w:szCs w:val="24"/>
          <w:lang w:val="hr-HR"/>
        </w:rPr>
      </w:pPr>
    </w:p>
    <w:p w14:paraId="22B6906A" w14:textId="5F5403D8" w:rsidR="00FE53F1" w:rsidRPr="008B4773" w:rsidRDefault="00E73B6C" w:rsidP="00BA1606">
      <w:pPr>
        <w:ind w:firstLine="708"/>
        <w:jc w:val="both"/>
        <w:rPr>
          <w:iCs/>
          <w:sz w:val="24"/>
          <w:szCs w:val="24"/>
          <w:lang w:val="hr-HR"/>
        </w:rPr>
      </w:pPr>
      <w:r w:rsidRPr="008B4773">
        <w:rPr>
          <w:iCs/>
          <w:noProof/>
          <w:sz w:val="24"/>
          <w:szCs w:val="24"/>
          <w:lang w:val="hr-HR"/>
        </w:rPr>
        <w:t xml:space="preserve">Program komunalne i druge usluge; rashodi za provođenje programa planirani su u iznosu od </w:t>
      </w:r>
      <w:r w:rsidR="004119D1" w:rsidRPr="008B4773">
        <w:rPr>
          <w:iCs/>
          <w:noProof/>
          <w:sz w:val="24"/>
          <w:szCs w:val="24"/>
          <w:lang w:val="hr-HR"/>
        </w:rPr>
        <w:t>891.348,01</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a izvršeni u iznosu od </w:t>
      </w:r>
      <w:r w:rsidR="004119D1" w:rsidRPr="008B4773">
        <w:rPr>
          <w:iCs/>
          <w:noProof/>
          <w:sz w:val="24"/>
          <w:szCs w:val="24"/>
          <w:lang w:val="hr-HR"/>
        </w:rPr>
        <w:t>863.754,16</w:t>
      </w:r>
      <w:r w:rsidR="004E4F5B"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4119D1" w:rsidRPr="008B4773">
        <w:rPr>
          <w:iCs/>
          <w:noProof/>
          <w:sz w:val="24"/>
          <w:szCs w:val="24"/>
          <w:lang w:val="hr-HR"/>
        </w:rPr>
        <w:t>96,90</w:t>
      </w:r>
      <w:r w:rsidRPr="008B4773">
        <w:rPr>
          <w:iCs/>
          <w:noProof/>
          <w:sz w:val="24"/>
          <w:szCs w:val="24"/>
          <w:lang w:val="hr-HR"/>
        </w:rPr>
        <w:t xml:space="preserve">% u odnosu na plan. </w:t>
      </w:r>
      <w:r w:rsidR="00FE53F1" w:rsidRPr="008B4773">
        <w:rPr>
          <w:iCs/>
          <w:sz w:val="24"/>
          <w:szCs w:val="24"/>
          <w:lang w:val="hr-HR"/>
        </w:rPr>
        <w:t>U okviru Programa planiran</w:t>
      </w:r>
      <w:r w:rsidR="004E4F5B" w:rsidRPr="008B4773">
        <w:rPr>
          <w:iCs/>
          <w:sz w:val="24"/>
          <w:szCs w:val="24"/>
          <w:lang w:val="hr-HR"/>
        </w:rPr>
        <w:t>a je</w:t>
      </w:r>
      <w:r w:rsidR="00FE53F1" w:rsidRPr="008B4773">
        <w:rPr>
          <w:iCs/>
          <w:sz w:val="24"/>
          <w:szCs w:val="24"/>
          <w:lang w:val="hr-HR"/>
        </w:rPr>
        <w:t xml:space="preserve"> </w:t>
      </w:r>
      <w:r w:rsidR="004E4F5B" w:rsidRPr="008B4773">
        <w:rPr>
          <w:iCs/>
          <w:sz w:val="24"/>
          <w:szCs w:val="24"/>
          <w:lang w:val="hr-HR"/>
        </w:rPr>
        <w:t>jedna Aktivnost</w:t>
      </w:r>
      <w:r w:rsidR="0091002F" w:rsidRPr="008B4773">
        <w:rPr>
          <w:iCs/>
          <w:sz w:val="24"/>
          <w:szCs w:val="24"/>
          <w:lang w:val="hr-HR"/>
        </w:rPr>
        <w:t xml:space="preserve"> </w:t>
      </w:r>
      <w:r w:rsidR="004E4F5B" w:rsidRPr="008B4773">
        <w:rPr>
          <w:iCs/>
          <w:sz w:val="24"/>
          <w:szCs w:val="24"/>
          <w:lang w:val="hr-HR"/>
        </w:rPr>
        <w:t xml:space="preserve">i </w:t>
      </w:r>
      <w:r w:rsidR="009F136D" w:rsidRPr="008B4773">
        <w:rPr>
          <w:iCs/>
          <w:sz w:val="24"/>
          <w:szCs w:val="24"/>
          <w:lang w:val="hr-HR"/>
        </w:rPr>
        <w:t>jedan</w:t>
      </w:r>
      <w:r w:rsidR="004E4F5B" w:rsidRPr="008B4773">
        <w:rPr>
          <w:iCs/>
          <w:sz w:val="24"/>
          <w:szCs w:val="24"/>
          <w:lang w:val="hr-HR"/>
        </w:rPr>
        <w:t xml:space="preserve"> Kapitaln</w:t>
      </w:r>
      <w:r w:rsidR="009F136D" w:rsidRPr="008B4773">
        <w:rPr>
          <w:iCs/>
          <w:sz w:val="24"/>
          <w:szCs w:val="24"/>
          <w:lang w:val="hr-HR"/>
        </w:rPr>
        <w:t>i</w:t>
      </w:r>
      <w:r w:rsidR="004E4F5B" w:rsidRPr="008B4773">
        <w:rPr>
          <w:iCs/>
          <w:sz w:val="24"/>
          <w:szCs w:val="24"/>
          <w:lang w:val="hr-HR"/>
        </w:rPr>
        <w:t xml:space="preserve"> projekt</w:t>
      </w:r>
      <w:r w:rsidR="00FE53F1" w:rsidRPr="008B4773">
        <w:rPr>
          <w:iCs/>
          <w:sz w:val="24"/>
          <w:szCs w:val="24"/>
          <w:lang w:val="hr-HR"/>
        </w:rPr>
        <w:t>.</w:t>
      </w:r>
    </w:p>
    <w:p w14:paraId="5932AAA6" w14:textId="77777777" w:rsidR="001C118F" w:rsidRPr="008B4773" w:rsidRDefault="001C118F" w:rsidP="00D25A04">
      <w:pPr>
        <w:pStyle w:val="Uvuenotijeloteksta"/>
        <w:jc w:val="both"/>
        <w:rPr>
          <w:i w:val="0"/>
          <w:iCs/>
          <w:noProof/>
          <w:sz w:val="24"/>
          <w:szCs w:val="24"/>
          <w:lang w:val="hr-HR"/>
        </w:rPr>
      </w:pPr>
    </w:p>
    <w:p w14:paraId="31224F21" w14:textId="320C251A" w:rsidR="00E73B6C" w:rsidRPr="008B4773" w:rsidRDefault="00E73B6C" w:rsidP="00D25A04">
      <w:pPr>
        <w:pStyle w:val="Uvuenotijeloteksta"/>
        <w:jc w:val="both"/>
        <w:rPr>
          <w:i w:val="0"/>
          <w:iCs/>
          <w:noProof/>
          <w:sz w:val="24"/>
          <w:szCs w:val="24"/>
          <w:lang w:val="hr-HR"/>
        </w:rPr>
      </w:pPr>
      <w:r w:rsidRPr="008B4773">
        <w:rPr>
          <w:i w:val="0"/>
          <w:iCs/>
          <w:noProof/>
          <w:sz w:val="24"/>
          <w:szCs w:val="24"/>
          <w:lang w:val="hr-HR"/>
        </w:rPr>
        <w:t xml:space="preserve">Aktivnost: Komunalne i druge usluge, rashodi su planirani u iznosu </w:t>
      </w:r>
      <w:r w:rsidR="004119D1" w:rsidRPr="008B4773">
        <w:rPr>
          <w:i w:val="0"/>
          <w:iCs/>
          <w:noProof/>
          <w:sz w:val="24"/>
          <w:szCs w:val="24"/>
          <w:lang w:val="hr-HR"/>
        </w:rPr>
        <w:t>702.322,14</w:t>
      </w:r>
      <w:r w:rsidR="007D618F" w:rsidRPr="008B4773">
        <w:rPr>
          <w:i w:val="0"/>
          <w:iCs/>
          <w:noProof/>
          <w:sz w:val="24"/>
          <w:szCs w:val="24"/>
          <w:lang w:val="hr-HR"/>
        </w:rPr>
        <w:t xml:space="preserve"> </w:t>
      </w:r>
      <w:r w:rsidR="00103FBA" w:rsidRPr="008B4773">
        <w:rPr>
          <w:i w:val="0"/>
          <w:iCs/>
          <w:noProof/>
          <w:sz w:val="24"/>
          <w:szCs w:val="24"/>
          <w:lang w:val="hr-HR"/>
        </w:rPr>
        <w:t>EUR</w:t>
      </w:r>
      <w:r w:rsidR="007D618F" w:rsidRPr="008B4773">
        <w:rPr>
          <w:i w:val="0"/>
          <w:iCs/>
          <w:noProof/>
          <w:sz w:val="24"/>
          <w:szCs w:val="24"/>
          <w:lang w:val="hr-HR"/>
        </w:rPr>
        <w:t xml:space="preserve">, a izvršeni u iznosu od </w:t>
      </w:r>
      <w:r w:rsidR="004119D1" w:rsidRPr="008B4773">
        <w:rPr>
          <w:i w:val="0"/>
          <w:iCs/>
          <w:noProof/>
          <w:sz w:val="24"/>
          <w:szCs w:val="24"/>
          <w:lang w:val="hr-HR"/>
        </w:rPr>
        <w:t>683.174,13</w:t>
      </w:r>
      <w:r w:rsidR="007D618F" w:rsidRPr="008B4773">
        <w:rPr>
          <w:i w:val="0"/>
          <w:iCs/>
          <w:noProof/>
          <w:sz w:val="24"/>
          <w:szCs w:val="24"/>
          <w:lang w:val="hr-HR"/>
        </w:rPr>
        <w:t xml:space="preserve"> </w:t>
      </w:r>
      <w:r w:rsidR="00103FBA" w:rsidRPr="008B4773">
        <w:rPr>
          <w:i w:val="0"/>
          <w:iCs/>
          <w:noProof/>
          <w:sz w:val="24"/>
          <w:szCs w:val="24"/>
          <w:lang w:val="hr-HR"/>
        </w:rPr>
        <w:t>EUR</w:t>
      </w:r>
      <w:r w:rsidR="007D618F" w:rsidRPr="008B4773">
        <w:rPr>
          <w:i w:val="0"/>
          <w:iCs/>
          <w:noProof/>
          <w:sz w:val="24"/>
          <w:szCs w:val="24"/>
          <w:lang w:val="hr-HR"/>
        </w:rPr>
        <w:t xml:space="preserve"> ili </w:t>
      </w:r>
      <w:r w:rsidR="004119D1" w:rsidRPr="008B4773">
        <w:rPr>
          <w:i w:val="0"/>
          <w:iCs/>
          <w:noProof/>
          <w:sz w:val="24"/>
          <w:szCs w:val="24"/>
          <w:lang w:val="hr-HR"/>
        </w:rPr>
        <w:t>97,27</w:t>
      </w:r>
      <w:r w:rsidR="007D618F" w:rsidRPr="008B4773">
        <w:rPr>
          <w:i w:val="0"/>
          <w:iCs/>
          <w:noProof/>
          <w:sz w:val="24"/>
          <w:szCs w:val="24"/>
          <w:lang w:val="hr-HR"/>
        </w:rPr>
        <w:t>% u odnosu na plan</w:t>
      </w:r>
      <w:r w:rsidRPr="008B4773">
        <w:rPr>
          <w:i w:val="0"/>
          <w:iCs/>
          <w:noProof/>
          <w:sz w:val="24"/>
          <w:szCs w:val="24"/>
          <w:lang w:val="hr-HR"/>
        </w:rPr>
        <w:t xml:space="preserve">, i to za: </w:t>
      </w:r>
    </w:p>
    <w:p w14:paraId="0C426129" w14:textId="105C75A4" w:rsidR="00E73B6C" w:rsidRPr="00C14CB5" w:rsidRDefault="00D30D3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e</w:t>
      </w:r>
      <w:r w:rsidR="00E73B6C" w:rsidRPr="00C14CB5">
        <w:rPr>
          <w:noProof/>
          <w:sz w:val="24"/>
          <w:szCs w:val="24"/>
          <w:lang w:val="hr-HR"/>
        </w:rPr>
        <w:t xml:space="preserve">nergiju </w:t>
      </w:r>
      <w:r w:rsidR="00993A8F">
        <w:rPr>
          <w:noProof/>
          <w:sz w:val="24"/>
          <w:szCs w:val="24"/>
          <w:lang w:val="hr-HR"/>
        </w:rPr>
        <w:t>-</w:t>
      </w:r>
      <w:r w:rsidR="00E73B6C" w:rsidRPr="00C14CB5">
        <w:rPr>
          <w:noProof/>
          <w:sz w:val="24"/>
          <w:szCs w:val="24"/>
          <w:lang w:val="hr-HR"/>
        </w:rPr>
        <w:t xml:space="preserve"> podmirivanje utroška električne energije za kioske, štandove i sl. u iznosu od </w:t>
      </w:r>
      <w:r w:rsidR="008D62D6" w:rsidRPr="00C14CB5">
        <w:rPr>
          <w:noProof/>
          <w:sz w:val="24"/>
          <w:szCs w:val="24"/>
          <w:lang w:val="hr-HR"/>
        </w:rPr>
        <w:t>6.</w:t>
      </w:r>
      <w:r w:rsidR="004119D1">
        <w:rPr>
          <w:noProof/>
          <w:sz w:val="24"/>
          <w:szCs w:val="24"/>
          <w:lang w:val="hr-HR"/>
        </w:rPr>
        <w:t>711,43</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w:t>
      </w:r>
    </w:p>
    <w:p w14:paraId="11AB1BCA" w14:textId="0E1A9F61" w:rsidR="00A51AF4" w:rsidRPr="00C14CB5" w:rsidRDefault="00A51AF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naknadu za obavljanje javnog gradskog prijevoza</w:t>
      </w:r>
      <w:r w:rsidR="00EA7A50" w:rsidRPr="00C14CB5">
        <w:rPr>
          <w:noProof/>
          <w:sz w:val="24"/>
          <w:szCs w:val="24"/>
          <w:lang w:val="hr-HR"/>
        </w:rPr>
        <w:t xml:space="preserve"> </w:t>
      </w:r>
      <w:r w:rsidR="00AC194E" w:rsidRPr="00C14CB5">
        <w:rPr>
          <w:noProof/>
          <w:sz w:val="24"/>
          <w:szCs w:val="24"/>
          <w:lang w:val="hr-HR"/>
        </w:rPr>
        <w:t>temeljem Ugovora</w:t>
      </w:r>
      <w:r w:rsidR="00234812" w:rsidRPr="00C14CB5">
        <w:rPr>
          <w:noProof/>
          <w:sz w:val="24"/>
          <w:szCs w:val="24"/>
          <w:lang w:val="hr-HR"/>
        </w:rPr>
        <w:t xml:space="preserve"> o uslugama u javnom interesu i osiguranja javnog prijevoza u </w:t>
      </w:r>
      <w:r w:rsidR="00071BCB">
        <w:rPr>
          <w:noProof/>
          <w:sz w:val="24"/>
          <w:szCs w:val="24"/>
          <w:lang w:val="hr-HR"/>
        </w:rPr>
        <w:t>G</w:t>
      </w:r>
      <w:r w:rsidR="00234812" w:rsidRPr="00C14CB5">
        <w:rPr>
          <w:noProof/>
          <w:sz w:val="24"/>
          <w:szCs w:val="24"/>
          <w:lang w:val="hr-HR"/>
        </w:rPr>
        <w:t>radu Pul</w:t>
      </w:r>
      <w:r w:rsidR="00071BCB">
        <w:rPr>
          <w:noProof/>
          <w:sz w:val="24"/>
          <w:szCs w:val="24"/>
          <w:lang w:val="hr-HR"/>
        </w:rPr>
        <w:t>a - Pola</w:t>
      </w:r>
      <w:r w:rsidR="00234812" w:rsidRPr="00C14CB5">
        <w:rPr>
          <w:noProof/>
          <w:sz w:val="24"/>
          <w:szCs w:val="24"/>
          <w:lang w:val="hr-HR"/>
        </w:rPr>
        <w:t>, gradu Vodnjanu, općini Fažan</w:t>
      </w:r>
      <w:r w:rsidR="00347B1A" w:rsidRPr="00C14CB5">
        <w:rPr>
          <w:noProof/>
          <w:sz w:val="24"/>
          <w:szCs w:val="24"/>
          <w:lang w:val="hr-HR"/>
        </w:rPr>
        <w:t>a, općini Ližnjan</w:t>
      </w:r>
      <w:r w:rsidR="00234812" w:rsidRPr="00C14CB5">
        <w:rPr>
          <w:noProof/>
          <w:sz w:val="24"/>
          <w:szCs w:val="24"/>
          <w:lang w:val="hr-HR"/>
        </w:rPr>
        <w:t xml:space="preserve"> i općini Medulin za razdoblje od 2017. do 2027. godine</w:t>
      </w:r>
      <w:r w:rsidR="00AC194E" w:rsidRPr="00C14CB5">
        <w:rPr>
          <w:noProof/>
          <w:sz w:val="24"/>
          <w:szCs w:val="24"/>
          <w:lang w:val="hr-HR"/>
        </w:rPr>
        <w:t xml:space="preserve"> </w:t>
      </w:r>
      <w:r w:rsidR="00EA7A50" w:rsidRPr="00C14CB5">
        <w:rPr>
          <w:noProof/>
          <w:sz w:val="24"/>
          <w:szCs w:val="24"/>
          <w:lang w:val="hr-HR"/>
        </w:rPr>
        <w:t>te pokriće gubitka</w:t>
      </w:r>
      <w:r w:rsidRPr="00C14CB5">
        <w:rPr>
          <w:noProof/>
          <w:sz w:val="24"/>
          <w:szCs w:val="24"/>
          <w:lang w:val="hr-HR"/>
        </w:rPr>
        <w:t xml:space="preserve">, u iznosu od </w:t>
      </w:r>
      <w:r w:rsidR="00BC1999" w:rsidRPr="00C14CB5">
        <w:rPr>
          <w:noProof/>
          <w:sz w:val="24"/>
          <w:szCs w:val="24"/>
          <w:lang w:val="hr-HR"/>
        </w:rPr>
        <w:t>529.975,50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2B996949" w14:textId="7B203F1A" w:rsidR="00EA7A50" w:rsidRPr="00FC496C" w:rsidRDefault="00EA7A50" w:rsidP="00383FD9">
      <w:pPr>
        <w:numPr>
          <w:ilvl w:val="0"/>
          <w:numId w:val="21"/>
        </w:numPr>
        <w:tabs>
          <w:tab w:val="clear" w:pos="1495"/>
        </w:tabs>
        <w:ind w:left="709" w:hanging="283"/>
        <w:jc w:val="both"/>
        <w:rPr>
          <w:noProof/>
          <w:sz w:val="24"/>
          <w:szCs w:val="24"/>
          <w:lang w:val="hr-HR"/>
        </w:rPr>
      </w:pPr>
      <w:r w:rsidRPr="00FC496C">
        <w:rPr>
          <w:noProof/>
          <w:sz w:val="24"/>
          <w:szCs w:val="24"/>
          <w:lang w:val="hr-HR"/>
        </w:rPr>
        <w:t xml:space="preserve">ostala tekuća održavanja, u iznosu od </w:t>
      </w:r>
      <w:r w:rsidR="00BC1999" w:rsidRPr="00FC496C">
        <w:rPr>
          <w:noProof/>
          <w:sz w:val="24"/>
          <w:szCs w:val="24"/>
          <w:lang w:val="hr-HR"/>
        </w:rPr>
        <w:t>1.2</w:t>
      </w:r>
      <w:r w:rsidR="00FC496C" w:rsidRPr="00FC496C">
        <w:rPr>
          <w:noProof/>
          <w:sz w:val="24"/>
          <w:szCs w:val="24"/>
          <w:lang w:val="hr-HR"/>
        </w:rPr>
        <w:t>46</w:t>
      </w:r>
      <w:r w:rsidRPr="00FC496C">
        <w:rPr>
          <w:noProof/>
          <w:sz w:val="24"/>
          <w:szCs w:val="24"/>
          <w:lang w:val="hr-HR"/>
        </w:rPr>
        <w:t xml:space="preserve">,00 </w:t>
      </w:r>
      <w:r w:rsidR="00103FBA" w:rsidRPr="00FC496C">
        <w:rPr>
          <w:noProof/>
          <w:sz w:val="24"/>
          <w:szCs w:val="24"/>
          <w:lang w:val="hr-HR"/>
        </w:rPr>
        <w:t>EUR</w:t>
      </w:r>
      <w:r w:rsidRPr="00FC496C">
        <w:rPr>
          <w:noProof/>
          <w:sz w:val="24"/>
          <w:szCs w:val="24"/>
          <w:lang w:val="hr-HR"/>
        </w:rPr>
        <w:t xml:space="preserve">, za </w:t>
      </w:r>
      <w:r w:rsidR="00BC1999" w:rsidRPr="00FC496C">
        <w:rPr>
          <w:noProof/>
          <w:sz w:val="24"/>
          <w:szCs w:val="24"/>
          <w:lang w:val="hr-HR"/>
        </w:rPr>
        <w:t>malčiranje terena Saccorgiana</w:t>
      </w:r>
      <w:r w:rsidR="00FC496C" w:rsidRPr="00FC496C">
        <w:rPr>
          <w:noProof/>
          <w:sz w:val="24"/>
          <w:szCs w:val="24"/>
          <w:lang w:val="hr-HR"/>
        </w:rPr>
        <w:t xml:space="preserve"> i dr.</w:t>
      </w:r>
      <w:r w:rsidRPr="00FC496C">
        <w:rPr>
          <w:noProof/>
          <w:sz w:val="24"/>
          <w:szCs w:val="24"/>
          <w:lang w:val="hr-HR"/>
        </w:rPr>
        <w:t>;</w:t>
      </w:r>
    </w:p>
    <w:p w14:paraId="69960FE6" w14:textId="434F574E" w:rsidR="004E4F5B" w:rsidRPr="00C14CB5" w:rsidRDefault="004E4F5B" w:rsidP="00383FD9">
      <w:pPr>
        <w:numPr>
          <w:ilvl w:val="0"/>
          <w:numId w:val="21"/>
        </w:numPr>
        <w:tabs>
          <w:tab w:val="clear" w:pos="1495"/>
        </w:tabs>
        <w:ind w:left="709" w:hanging="283"/>
        <w:jc w:val="both"/>
        <w:rPr>
          <w:noProof/>
          <w:sz w:val="24"/>
          <w:szCs w:val="24"/>
          <w:lang w:val="hr-HR"/>
        </w:rPr>
      </w:pPr>
      <w:r w:rsidRPr="00C14CB5">
        <w:rPr>
          <w:noProof/>
          <w:sz w:val="24"/>
          <w:szCs w:val="24"/>
          <w:lang w:val="hr-HR"/>
        </w:rPr>
        <w:t>intelektualne i osobne usluge</w:t>
      </w:r>
      <w:r w:rsidR="00004276" w:rsidRPr="00C14CB5">
        <w:rPr>
          <w:noProof/>
          <w:sz w:val="24"/>
          <w:szCs w:val="24"/>
          <w:lang w:val="hr-HR"/>
        </w:rPr>
        <w:t>,</w:t>
      </w:r>
      <w:r w:rsidRPr="00C14CB5">
        <w:rPr>
          <w:noProof/>
          <w:sz w:val="24"/>
          <w:szCs w:val="24"/>
          <w:lang w:val="hr-HR"/>
        </w:rPr>
        <w:t xml:space="preserve"> u iznosu od </w:t>
      </w:r>
      <w:r w:rsidR="00BC1999" w:rsidRPr="00C14CB5">
        <w:rPr>
          <w:noProof/>
          <w:sz w:val="24"/>
          <w:szCs w:val="24"/>
          <w:lang w:val="hr-HR"/>
        </w:rPr>
        <w:t>73.</w:t>
      </w:r>
      <w:r w:rsidR="00E361F1">
        <w:rPr>
          <w:noProof/>
          <w:sz w:val="24"/>
          <w:szCs w:val="24"/>
          <w:lang w:val="hr-HR"/>
        </w:rPr>
        <w:t>105,66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odnose se na usluge izrade procjene vrijednosti nekretnina, usluge vještačenja</w:t>
      </w:r>
      <w:r w:rsidR="00A51AF4" w:rsidRPr="00C14CB5">
        <w:rPr>
          <w:noProof/>
          <w:sz w:val="24"/>
          <w:szCs w:val="24"/>
          <w:lang w:val="hr-HR"/>
        </w:rPr>
        <w:t>, geodetskih elaborata, usluge zastupanja,</w:t>
      </w:r>
      <w:r w:rsidR="009F136D" w:rsidRPr="00C14CB5">
        <w:rPr>
          <w:lang w:val="hr-HR"/>
        </w:rPr>
        <w:t xml:space="preserve"> </w:t>
      </w:r>
      <w:r w:rsidR="009F136D" w:rsidRPr="00C14CB5">
        <w:rPr>
          <w:noProof/>
          <w:sz w:val="24"/>
          <w:szCs w:val="24"/>
          <w:lang w:val="hr-HR"/>
        </w:rPr>
        <w:lastRenderedPageBreak/>
        <w:t>edukaciju komunalnih redara uz primjenu prakse na terenu</w:t>
      </w:r>
      <w:r w:rsidR="00320ABF" w:rsidRPr="00C14CB5">
        <w:rPr>
          <w:noProof/>
          <w:sz w:val="24"/>
          <w:szCs w:val="24"/>
          <w:lang w:val="hr-HR"/>
        </w:rPr>
        <w:t>, identifikaciju čestica zakupa u vlasništvu grada, identifikacija k.č. poljoprivredno</w:t>
      </w:r>
      <w:r w:rsidR="00071BCB">
        <w:rPr>
          <w:noProof/>
          <w:sz w:val="24"/>
          <w:szCs w:val="24"/>
          <w:lang w:val="hr-HR"/>
        </w:rPr>
        <w:t>g</w:t>
      </w:r>
      <w:r w:rsidR="00320ABF" w:rsidRPr="00C14CB5">
        <w:rPr>
          <w:noProof/>
          <w:sz w:val="24"/>
          <w:szCs w:val="24"/>
          <w:lang w:val="hr-HR"/>
        </w:rPr>
        <w:t xml:space="preserve"> zemljišt</w:t>
      </w:r>
      <w:r w:rsidR="00071BCB">
        <w:rPr>
          <w:noProof/>
          <w:sz w:val="24"/>
          <w:szCs w:val="24"/>
          <w:lang w:val="hr-HR"/>
        </w:rPr>
        <w:t>a</w:t>
      </w:r>
      <w:r w:rsidR="009F136D" w:rsidRPr="00C14CB5">
        <w:rPr>
          <w:noProof/>
          <w:sz w:val="24"/>
          <w:szCs w:val="24"/>
          <w:lang w:val="hr-HR"/>
        </w:rPr>
        <w:t>;</w:t>
      </w:r>
    </w:p>
    <w:p w14:paraId="3CECD8A0" w14:textId="4DD76C32" w:rsidR="00E73B6C" w:rsidRPr="00C14CB5" w:rsidRDefault="00D30D3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r</w:t>
      </w:r>
      <w:r w:rsidR="00E73B6C" w:rsidRPr="00C14CB5">
        <w:rPr>
          <w:noProof/>
          <w:sz w:val="24"/>
          <w:szCs w:val="24"/>
          <w:lang w:val="hr-HR"/>
        </w:rPr>
        <w:t>ashode za kontroling</w:t>
      </w:r>
      <w:r w:rsidR="00C067B2" w:rsidRPr="00C14CB5">
        <w:rPr>
          <w:noProof/>
          <w:sz w:val="24"/>
          <w:szCs w:val="24"/>
          <w:lang w:val="hr-HR"/>
        </w:rPr>
        <w:t xml:space="preserve"> i smart Pula, </w:t>
      </w:r>
      <w:r w:rsidR="005E1C1F" w:rsidRPr="00C14CB5">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9838E5" w:rsidRPr="00C14CB5">
        <w:rPr>
          <w:noProof/>
          <w:sz w:val="24"/>
          <w:szCs w:val="24"/>
          <w:lang w:val="hr-HR"/>
        </w:rPr>
        <w:t xml:space="preserve"> te održavanje sustava komunalnih šteta</w:t>
      </w:r>
      <w:r w:rsidR="00E73B6C" w:rsidRPr="00C14CB5">
        <w:rPr>
          <w:noProof/>
          <w:sz w:val="24"/>
          <w:szCs w:val="24"/>
          <w:lang w:val="hr-HR"/>
        </w:rPr>
        <w:t xml:space="preserve">, u iznosu od </w:t>
      </w:r>
      <w:r w:rsidR="00BC1999" w:rsidRPr="00C14CB5">
        <w:rPr>
          <w:noProof/>
          <w:sz w:val="24"/>
          <w:szCs w:val="24"/>
          <w:lang w:val="hr-HR"/>
        </w:rPr>
        <w:t>14.514,70</w:t>
      </w:r>
      <w:r w:rsidR="008D2EB9"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w:t>
      </w:r>
    </w:p>
    <w:p w14:paraId="0975A797" w14:textId="2D67AA90" w:rsidR="00BC1999" w:rsidRPr="00C14CB5" w:rsidRDefault="00BC1999"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ostale rashode, </w:t>
      </w:r>
      <w:r w:rsidRPr="00C14CB5">
        <w:rPr>
          <w:sz w:val="24"/>
          <w:szCs w:val="24"/>
          <w:lang w:val="hr-HR"/>
        </w:rPr>
        <w:t>odnose se na usluge čuvanja osoba i imovine na javnim površinama, u iznosu od 2.651,18 EUR;</w:t>
      </w:r>
    </w:p>
    <w:p w14:paraId="653F4571" w14:textId="2B875CB0" w:rsidR="00EB2F44" w:rsidRPr="00C14CB5" w:rsidRDefault="00EB2F4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pristojbe i naknade, u iznosu od </w:t>
      </w:r>
      <w:r w:rsidR="00BC1999" w:rsidRPr="00C14CB5">
        <w:rPr>
          <w:noProof/>
          <w:sz w:val="24"/>
          <w:szCs w:val="24"/>
          <w:lang w:val="hr-HR"/>
        </w:rPr>
        <w:t>855,60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odnose se na javnobilježničke ovjere i sudske pristojbe;</w:t>
      </w:r>
    </w:p>
    <w:p w14:paraId="4757FFA7" w14:textId="6AC64781" w:rsidR="00C80D5D" w:rsidRPr="00C14CB5" w:rsidRDefault="00C80D5D" w:rsidP="00383FD9">
      <w:pPr>
        <w:numPr>
          <w:ilvl w:val="0"/>
          <w:numId w:val="21"/>
        </w:numPr>
        <w:tabs>
          <w:tab w:val="clear" w:pos="1495"/>
        </w:tabs>
        <w:ind w:left="709" w:hanging="283"/>
        <w:jc w:val="both"/>
        <w:rPr>
          <w:noProof/>
          <w:sz w:val="24"/>
          <w:szCs w:val="24"/>
          <w:lang w:val="hr-HR"/>
        </w:rPr>
      </w:pPr>
      <w:r w:rsidRPr="00C14CB5">
        <w:rPr>
          <w:noProof/>
          <w:sz w:val="24"/>
          <w:szCs w:val="24"/>
          <w:lang w:val="hr-HR"/>
        </w:rPr>
        <w:t>ostale nespomenute rashode poslovanja</w:t>
      </w:r>
      <w:r w:rsidR="00004276" w:rsidRPr="00C14CB5">
        <w:rPr>
          <w:noProof/>
          <w:sz w:val="24"/>
          <w:szCs w:val="24"/>
          <w:lang w:val="hr-HR"/>
        </w:rPr>
        <w:t>,</w:t>
      </w:r>
      <w:r w:rsidRPr="00C14CB5">
        <w:rPr>
          <w:noProof/>
          <w:sz w:val="24"/>
          <w:szCs w:val="24"/>
          <w:lang w:val="hr-HR"/>
        </w:rPr>
        <w:t xml:space="preserve"> u iznosu od </w:t>
      </w:r>
      <w:r w:rsidR="00E361F1">
        <w:rPr>
          <w:noProof/>
          <w:sz w:val="24"/>
          <w:szCs w:val="24"/>
          <w:lang w:val="hr-HR"/>
        </w:rPr>
        <w:t>18.010,82</w:t>
      </w:r>
      <w:r w:rsidR="00C067B2"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00640E1E" w:rsidRPr="00C14CB5">
        <w:rPr>
          <w:noProof/>
          <w:sz w:val="24"/>
          <w:szCs w:val="24"/>
          <w:lang w:val="hr-HR"/>
        </w:rPr>
        <w:t xml:space="preserve">naknade za grobna mjesta, </w:t>
      </w:r>
      <w:r w:rsidRPr="00C14CB5">
        <w:rPr>
          <w:noProof/>
          <w:sz w:val="24"/>
          <w:szCs w:val="24"/>
          <w:lang w:val="hr-HR"/>
        </w:rPr>
        <w:t>brodska ležarina</w:t>
      </w:r>
      <w:r w:rsidR="00801C3A" w:rsidRPr="00C14CB5">
        <w:rPr>
          <w:noProof/>
          <w:sz w:val="24"/>
          <w:szCs w:val="24"/>
          <w:lang w:val="hr-HR"/>
        </w:rPr>
        <w:t xml:space="preserve"> </w:t>
      </w:r>
      <w:r w:rsidRPr="00C14CB5">
        <w:rPr>
          <w:noProof/>
          <w:sz w:val="24"/>
          <w:szCs w:val="24"/>
          <w:lang w:val="hr-HR"/>
        </w:rPr>
        <w:t>i dr.);</w:t>
      </w:r>
    </w:p>
    <w:p w14:paraId="16A18D7B" w14:textId="69AA2647" w:rsidR="00004276" w:rsidRPr="00C14CB5" w:rsidRDefault="00004276"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ostale nespomenute rashode-čišćenje zemljišta i javnih površina, u iznosu od </w:t>
      </w:r>
      <w:r w:rsidR="00BC1999" w:rsidRPr="00C14CB5">
        <w:rPr>
          <w:noProof/>
          <w:sz w:val="24"/>
          <w:szCs w:val="24"/>
          <w:lang w:val="hr-HR"/>
        </w:rPr>
        <w:t>481,57</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odnose se na sanaciju lokacija odbačenog otpada sukladno važećim zakonskim propisima</w:t>
      </w:r>
      <w:r w:rsidR="00461393" w:rsidRPr="00C14CB5">
        <w:rPr>
          <w:noProof/>
          <w:sz w:val="24"/>
          <w:szCs w:val="24"/>
          <w:lang w:val="hr-HR"/>
        </w:rPr>
        <w:t xml:space="preserve"> (</w:t>
      </w:r>
      <w:r w:rsidR="00785260" w:rsidRPr="00C14CB5">
        <w:rPr>
          <w:noProof/>
          <w:sz w:val="24"/>
          <w:szCs w:val="24"/>
          <w:lang w:val="hr-HR"/>
        </w:rPr>
        <w:t xml:space="preserve">uklanjanje i zbrinjavanje </w:t>
      </w:r>
      <w:r w:rsidR="00BC1999" w:rsidRPr="00C14CB5">
        <w:rPr>
          <w:noProof/>
          <w:sz w:val="24"/>
          <w:szCs w:val="24"/>
          <w:lang w:val="hr-HR"/>
        </w:rPr>
        <w:t>vozila</w:t>
      </w:r>
      <w:r w:rsidR="00461393" w:rsidRPr="00C14CB5">
        <w:rPr>
          <w:noProof/>
          <w:sz w:val="24"/>
          <w:szCs w:val="24"/>
          <w:lang w:val="hr-HR"/>
        </w:rPr>
        <w:t>)</w:t>
      </w:r>
      <w:r w:rsidRPr="00C14CB5">
        <w:rPr>
          <w:noProof/>
          <w:sz w:val="24"/>
          <w:szCs w:val="24"/>
          <w:lang w:val="hr-HR"/>
        </w:rPr>
        <w:t>;</w:t>
      </w:r>
    </w:p>
    <w:p w14:paraId="55686DC8" w14:textId="3DF772D4" w:rsidR="00EB2F44" w:rsidRPr="00C14CB5" w:rsidRDefault="00EB2F4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urbanu opremu, rashodi su izvršeni u iznosu od </w:t>
      </w:r>
      <w:r w:rsidR="00BC1999" w:rsidRPr="00C14CB5">
        <w:rPr>
          <w:noProof/>
          <w:sz w:val="24"/>
          <w:szCs w:val="24"/>
          <w:lang w:val="hr-HR"/>
        </w:rPr>
        <w:t>4.966,64</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Pr="00C14CB5">
        <w:rPr>
          <w:noProof/>
          <w:color w:val="000000" w:themeColor="text1"/>
          <w:sz w:val="24"/>
          <w:szCs w:val="24"/>
          <w:lang w:val="hr-HR"/>
        </w:rPr>
        <w:t>sve u cilju podizanja standarda urbane opreme</w:t>
      </w:r>
      <w:r w:rsidR="00C9142A" w:rsidRPr="00C14CB5">
        <w:rPr>
          <w:noProof/>
          <w:color w:val="000000" w:themeColor="text1"/>
          <w:sz w:val="24"/>
          <w:szCs w:val="24"/>
          <w:lang w:val="hr-HR"/>
        </w:rPr>
        <w:t>,</w:t>
      </w:r>
      <w:r w:rsidRPr="00C14CB5">
        <w:rPr>
          <w:noProof/>
          <w:color w:val="000000" w:themeColor="text1"/>
          <w:sz w:val="24"/>
          <w:szCs w:val="24"/>
          <w:lang w:val="hr-HR"/>
        </w:rPr>
        <w:t xml:space="preserve"> kvalitete življenja te zadovoljstva građana</w:t>
      </w:r>
      <w:r w:rsidR="00B408D2" w:rsidRPr="00C14CB5">
        <w:rPr>
          <w:noProof/>
          <w:color w:val="000000" w:themeColor="text1"/>
          <w:sz w:val="24"/>
          <w:szCs w:val="24"/>
          <w:lang w:val="hr-HR"/>
        </w:rPr>
        <w:t xml:space="preserve"> (</w:t>
      </w:r>
      <w:r w:rsidR="00B408D2" w:rsidRPr="00C14CB5">
        <w:rPr>
          <w:noProof/>
          <w:sz w:val="24"/>
          <w:szCs w:val="24"/>
          <w:lang w:val="hr-HR"/>
        </w:rPr>
        <w:t>postavljena je informativna ploča kojom se označava Aleja doborovoljnih darivatelja krvi, na dvije lokacije su izrađene i postavljene kučice za knjige</w:t>
      </w:r>
      <w:r w:rsidR="00B408D2" w:rsidRPr="00C14CB5">
        <w:rPr>
          <w:noProof/>
          <w:color w:val="000000" w:themeColor="text1"/>
          <w:sz w:val="24"/>
          <w:szCs w:val="24"/>
          <w:lang w:val="hr-HR"/>
        </w:rPr>
        <w:t>)</w:t>
      </w:r>
      <w:r w:rsidR="00565F5F" w:rsidRPr="00C14CB5">
        <w:rPr>
          <w:noProof/>
          <w:sz w:val="24"/>
          <w:szCs w:val="24"/>
          <w:lang w:val="hr-HR"/>
        </w:rPr>
        <w:t>;</w:t>
      </w:r>
    </w:p>
    <w:p w14:paraId="5D91A511" w14:textId="77777777" w:rsidR="00E361F1" w:rsidRDefault="00EB2F4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uređaje, strojeve i opremu za ostale namjene – priključci u iznosu od </w:t>
      </w:r>
      <w:r w:rsidR="00E361F1">
        <w:rPr>
          <w:noProof/>
          <w:sz w:val="24"/>
          <w:szCs w:val="24"/>
          <w:lang w:val="hr-HR"/>
        </w:rPr>
        <w:t>30.544,04</w:t>
      </w:r>
      <w:r w:rsidRPr="00C14CB5">
        <w:rPr>
          <w:noProof/>
          <w:sz w:val="24"/>
          <w:szCs w:val="24"/>
          <w:lang w:val="hr-HR"/>
        </w:rPr>
        <w:t xml:space="preserve"> </w:t>
      </w:r>
      <w:r w:rsidR="00103FBA" w:rsidRPr="00C14CB5">
        <w:rPr>
          <w:noProof/>
          <w:sz w:val="24"/>
          <w:szCs w:val="24"/>
          <w:lang w:val="hr-HR"/>
        </w:rPr>
        <w:t>EUR</w:t>
      </w:r>
      <w:r w:rsidR="00E361F1">
        <w:rPr>
          <w:noProof/>
          <w:sz w:val="24"/>
          <w:szCs w:val="24"/>
          <w:lang w:val="hr-HR"/>
        </w:rPr>
        <w:t>;</w:t>
      </w:r>
    </w:p>
    <w:p w14:paraId="22488340" w14:textId="2E602CE9" w:rsidR="00EB2F44" w:rsidRPr="00C14CB5" w:rsidRDefault="00E361F1" w:rsidP="00383FD9">
      <w:pPr>
        <w:numPr>
          <w:ilvl w:val="0"/>
          <w:numId w:val="21"/>
        </w:numPr>
        <w:tabs>
          <w:tab w:val="clear" w:pos="1495"/>
        </w:tabs>
        <w:ind w:left="709" w:hanging="283"/>
        <w:jc w:val="both"/>
        <w:rPr>
          <w:noProof/>
          <w:sz w:val="24"/>
          <w:szCs w:val="24"/>
          <w:lang w:val="hr-HR"/>
        </w:rPr>
      </w:pPr>
      <w:r>
        <w:rPr>
          <w:noProof/>
          <w:sz w:val="24"/>
          <w:szCs w:val="24"/>
          <w:lang w:val="hr-HR"/>
        </w:rPr>
        <w:t>dionice i udjeli u glavici, u iznosu od 110,</w:t>
      </w:r>
      <w:r w:rsidR="00071BCB">
        <w:rPr>
          <w:noProof/>
          <w:sz w:val="24"/>
          <w:szCs w:val="24"/>
          <w:lang w:val="hr-HR"/>
        </w:rPr>
        <w:t>99</w:t>
      </w:r>
      <w:r>
        <w:rPr>
          <w:noProof/>
          <w:sz w:val="24"/>
          <w:szCs w:val="24"/>
          <w:lang w:val="hr-HR"/>
        </w:rPr>
        <w:t xml:space="preserve"> EUR, za dokapitalizaciju Castrum Pula 97</w:t>
      </w:r>
      <w:r w:rsidR="00884ED4" w:rsidRPr="00C14CB5">
        <w:rPr>
          <w:noProof/>
          <w:sz w:val="24"/>
          <w:szCs w:val="24"/>
          <w:lang w:val="hr-HR"/>
        </w:rPr>
        <w:t>.</w:t>
      </w:r>
    </w:p>
    <w:p w14:paraId="1F95AF4D" w14:textId="657BF188" w:rsidR="002E3000" w:rsidRDefault="002E3000" w:rsidP="002E3000">
      <w:pPr>
        <w:pStyle w:val="Uvuenotijeloteksta"/>
        <w:ind w:left="720" w:firstLine="0"/>
        <w:jc w:val="both"/>
        <w:rPr>
          <w:i w:val="0"/>
          <w:noProof/>
          <w:sz w:val="24"/>
          <w:szCs w:val="24"/>
          <w:lang w:val="hr-HR"/>
        </w:rPr>
      </w:pPr>
    </w:p>
    <w:p w14:paraId="2635F574" w14:textId="5FD602C3" w:rsidR="002A4BF0" w:rsidRPr="00C14CB5" w:rsidRDefault="002A4BF0" w:rsidP="002A4BF0">
      <w:pPr>
        <w:ind w:firstLine="567"/>
        <w:jc w:val="both"/>
        <w:rPr>
          <w:rFonts w:eastAsia="Calibri"/>
          <w:noProof/>
          <w:sz w:val="24"/>
          <w:szCs w:val="24"/>
          <w:lang w:val="hr-HR"/>
        </w:rPr>
      </w:pPr>
      <w:r w:rsidRPr="008B4773">
        <w:rPr>
          <w:iCs/>
          <w:sz w:val="24"/>
          <w:szCs w:val="24"/>
          <w:lang w:val="hr-HR"/>
        </w:rPr>
        <w:t xml:space="preserve">Kapitalni projekt: Uređenje plaža na području grada, </w:t>
      </w:r>
      <w:r w:rsidRPr="008B4773">
        <w:rPr>
          <w:iCs/>
          <w:noProof/>
          <w:sz w:val="24"/>
          <w:szCs w:val="24"/>
          <w:lang w:val="hr-HR"/>
        </w:rPr>
        <w:t>rashodi za izvršenje projekta planirani su u iznosu od 189.025,87 EUR, a izvršeni su u iznosu od 180.580,03 EUR ili 95,53% u odnosu na</w:t>
      </w:r>
      <w:r w:rsidRPr="00C14CB5">
        <w:rPr>
          <w:noProof/>
          <w:sz w:val="24"/>
          <w:szCs w:val="24"/>
          <w:lang w:val="hr-HR"/>
        </w:rPr>
        <w:t xml:space="preserve"> plan.</w:t>
      </w:r>
      <w:r w:rsidRPr="00C14CB5">
        <w:rPr>
          <w:sz w:val="24"/>
          <w:szCs w:val="24"/>
          <w:lang w:val="hr-HR"/>
        </w:rPr>
        <w:t xml:space="preserve"> Izvršena je sanacija </w:t>
      </w:r>
      <w:proofErr w:type="spellStart"/>
      <w:r w:rsidRPr="00C14CB5">
        <w:rPr>
          <w:sz w:val="24"/>
          <w:szCs w:val="24"/>
          <w:lang w:val="hr-HR"/>
        </w:rPr>
        <w:t>inox</w:t>
      </w:r>
      <w:proofErr w:type="spellEnd"/>
      <w:r w:rsidRPr="00C14CB5">
        <w:rPr>
          <w:sz w:val="24"/>
          <w:szCs w:val="24"/>
          <w:lang w:val="hr-HR"/>
        </w:rPr>
        <w:t xml:space="preserve"> rukohvata kupalište </w:t>
      </w:r>
      <w:proofErr w:type="spellStart"/>
      <w:r w:rsidRPr="00C14CB5">
        <w:rPr>
          <w:sz w:val="24"/>
          <w:szCs w:val="24"/>
          <w:lang w:val="hr-HR"/>
        </w:rPr>
        <w:t>Valkane</w:t>
      </w:r>
      <w:proofErr w:type="spellEnd"/>
      <w:r w:rsidRPr="00C14CB5">
        <w:rPr>
          <w:sz w:val="24"/>
          <w:szCs w:val="24"/>
          <w:lang w:val="hr-HR"/>
        </w:rPr>
        <w:t>, sanacija obalnog zida</w:t>
      </w:r>
      <w:r>
        <w:rPr>
          <w:sz w:val="24"/>
          <w:szCs w:val="24"/>
          <w:lang w:val="hr-HR"/>
        </w:rPr>
        <w:t xml:space="preserve"> i sunčališta</w:t>
      </w:r>
      <w:r w:rsidRPr="00C14CB5">
        <w:rPr>
          <w:sz w:val="24"/>
          <w:szCs w:val="24"/>
          <w:lang w:val="hr-HR"/>
        </w:rPr>
        <w:t xml:space="preserve"> kupalište </w:t>
      </w:r>
      <w:proofErr w:type="spellStart"/>
      <w:r w:rsidRPr="00C14CB5">
        <w:rPr>
          <w:sz w:val="24"/>
          <w:szCs w:val="24"/>
          <w:lang w:val="hr-HR"/>
        </w:rPr>
        <w:t>Stoja</w:t>
      </w:r>
      <w:proofErr w:type="spellEnd"/>
      <w:r w:rsidRPr="00C14CB5">
        <w:rPr>
          <w:sz w:val="24"/>
          <w:szCs w:val="24"/>
          <w:lang w:val="hr-HR"/>
        </w:rPr>
        <w:t xml:space="preserve">, izrada i zamjena dijela ograde za pristup moru </w:t>
      </w:r>
      <w:proofErr w:type="spellStart"/>
      <w:r w:rsidRPr="00C14CB5">
        <w:rPr>
          <w:sz w:val="24"/>
          <w:szCs w:val="24"/>
          <w:lang w:val="hr-HR"/>
        </w:rPr>
        <w:t>Valkane</w:t>
      </w:r>
      <w:proofErr w:type="spellEnd"/>
      <w:r w:rsidRPr="00C14CB5">
        <w:rPr>
          <w:sz w:val="24"/>
          <w:szCs w:val="24"/>
          <w:lang w:val="hr-HR"/>
        </w:rPr>
        <w:t xml:space="preserve"> zapad, sanacija mosta </w:t>
      </w:r>
      <w:proofErr w:type="spellStart"/>
      <w:r w:rsidRPr="00C14CB5">
        <w:rPr>
          <w:sz w:val="24"/>
          <w:szCs w:val="24"/>
          <w:lang w:val="hr-HR"/>
        </w:rPr>
        <w:t>Mandrač-Valelunga</w:t>
      </w:r>
      <w:proofErr w:type="spellEnd"/>
      <w:r w:rsidRPr="00C14CB5">
        <w:rPr>
          <w:sz w:val="24"/>
          <w:szCs w:val="24"/>
          <w:lang w:val="hr-HR"/>
        </w:rPr>
        <w:t xml:space="preserve"> </w:t>
      </w:r>
      <w:r w:rsidRPr="00C14CB5">
        <w:rPr>
          <w:noProof/>
          <w:sz w:val="24"/>
          <w:szCs w:val="24"/>
          <w:lang w:val="hr-HR"/>
        </w:rPr>
        <w:t>te sanacija nožice plaže, stabilizacija školjere na perima, ravnanje i prihrana plaže Hidrobaza</w:t>
      </w:r>
      <w:r w:rsidRPr="00C14CB5">
        <w:rPr>
          <w:rFonts w:eastAsia="Calibri"/>
          <w:noProof/>
          <w:sz w:val="24"/>
          <w:szCs w:val="24"/>
          <w:lang w:val="hr-HR"/>
        </w:rPr>
        <w:t>.</w:t>
      </w:r>
    </w:p>
    <w:p w14:paraId="355C04EE" w14:textId="77777777" w:rsidR="002A4BF0" w:rsidRPr="00C14CB5" w:rsidRDefault="002A4BF0" w:rsidP="002E3000">
      <w:pPr>
        <w:pStyle w:val="Uvuenotijeloteksta"/>
        <w:ind w:left="720" w:firstLine="0"/>
        <w:jc w:val="both"/>
        <w:rPr>
          <w:i w:val="0"/>
          <w:noProof/>
          <w:sz w:val="24"/>
          <w:szCs w:val="24"/>
          <w:lang w:val="hr-HR"/>
        </w:rPr>
      </w:pPr>
    </w:p>
    <w:p w14:paraId="73E33EAD" w14:textId="7106DD7D" w:rsidR="00E73B6C" w:rsidRPr="002A4BF0" w:rsidRDefault="00E73B6C" w:rsidP="00DF4283">
      <w:pPr>
        <w:pStyle w:val="Uvuenotijeloteksta"/>
        <w:ind w:firstLine="709"/>
        <w:jc w:val="both"/>
        <w:rPr>
          <w:i w:val="0"/>
          <w:noProof/>
          <w:sz w:val="24"/>
          <w:szCs w:val="24"/>
          <w:lang w:val="hr-HR"/>
        </w:rPr>
      </w:pPr>
      <w:r w:rsidRPr="002A4BF0">
        <w:rPr>
          <w:i w:val="0"/>
          <w:noProof/>
          <w:sz w:val="24"/>
          <w:szCs w:val="24"/>
          <w:lang w:val="hr-HR"/>
        </w:rPr>
        <w:t>PROGRAM: GOSPODARENJE IMOVINOM</w:t>
      </w:r>
    </w:p>
    <w:p w14:paraId="2F6BFE65" w14:textId="77777777" w:rsidR="00F67FE4" w:rsidRPr="00C14CB5" w:rsidRDefault="00F67FE4" w:rsidP="00DF4283">
      <w:pPr>
        <w:pStyle w:val="Uvuenotijeloteksta"/>
        <w:ind w:firstLine="709"/>
        <w:jc w:val="both"/>
        <w:rPr>
          <w:i w:val="0"/>
          <w:noProof/>
          <w:sz w:val="24"/>
          <w:szCs w:val="24"/>
          <w:lang w:val="hr-HR"/>
        </w:rPr>
      </w:pPr>
    </w:p>
    <w:p w14:paraId="28ED522D" w14:textId="77777777" w:rsidR="00A97CB2" w:rsidRPr="00C14CB5" w:rsidRDefault="00A97CB2" w:rsidP="00FE609E">
      <w:pPr>
        <w:ind w:firstLine="567"/>
        <w:jc w:val="both"/>
        <w:rPr>
          <w:noProof/>
          <w:color w:val="000000" w:themeColor="text1"/>
          <w:sz w:val="24"/>
          <w:szCs w:val="24"/>
          <w:lang w:val="hr-HR"/>
        </w:rPr>
      </w:pPr>
      <w:r w:rsidRPr="00C14CB5">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33764D95" w14:textId="0CEFEEA5" w:rsidR="00A97CB2" w:rsidRPr="00C14CB5" w:rsidRDefault="00A97CB2" w:rsidP="00FE609E">
      <w:pPr>
        <w:ind w:firstLine="567"/>
        <w:jc w:val="both"/>
        <w:rPr>
          <w:noProof/>
          <w:color w:val="000000" w:themeColor="text1"/>
          <w:sz w:val="24"/>
          <w:szCs w:val="24"/>
          <w:lang w:val="hr-HR"/>
        </w:rPr>
      </w:pPr>
      <w:r w:rsidRPr="00C14CB5">
        <w:rPr>
          <w:noProof/>
          <w:color w:val="000000" w:themeColor="text1"/>
          <w:sz w:val="24"/>
          <w:szCs w:val="24"/>
          <w:lang w:val="hr-HR"/>
        </w:rPr>
        <w:t>Provedbom navedenog programa povećava se vrijednost nekretnina u vlasništvu Grada te se smanjuju iznosi sredstava potrebnih za njihovo održavanje, povećava se njihov vijek trajanja, a istovremeno se povećava i sigurnost građana.</w:t>
      </w:r>
    </w:p>
    <w:p w14:paraId="5C8B20AC" w14:textId="18B6246E" w:rsidR="00A97CB2" w:rsidRPr="00C14CB5" w:rsidRDefault="00A97CB2" w:rsidP="00FE609E">
      <w:pPr>
        <w:ind w:firstLine="567"/>
        <w:jc w:val="both"/>
        <w:rPr>
          <w:noProof/>
          <w:color w:val="000000" w:themeColor="text1"/>
          <w:sz w:val="24"/>
          <w:szCs w:val="24"/>
          <w:lang w:val="hr-HR"/>
        </w:rPr>
      </w:pPr>
      <w:r w:rsidRPr="00C14CB5">
        <w:rPr>
          <w:noProof/>
          <w:color w:val="000000" w:themeColor="text1"/>
          <w:sz w:val="24"/>
          <w:szCs w:val="24"/>
          <w:lang w:val="hr-HR"/>
        </w:rPr>
        <w:t xml:space="preserve">Neposredni korisnici usluge ovog programa su fizičke osobe koje su najmoprimci stanova u vlasništvu Grada odnosno fizičke i pravne osobe koje su zakupnici poslovnih prostora u vlasništvu Grada. Posredni korisnici su svi stanovnici grada Pule budući da se kroz aktivnost kupnje zemljišta radi rješavanja imovinskih odnosa omogućuje izgradnja objekata koji su u funkciji poboljšanja standarda življenja svih stanovnika grada Pule. </w:t>
      </w:r>
    </w:p>
    <w:p w14:paraId="65319810" w14:textId="77777777" w:rsidR="00305469" w:rsidRDefault="00305469" w:rsidP="00FE609E">
      <w:pPr>
        <w:pStyle w:val="Uvuenotijeloteksta"/>
        <w:ind w:firstLine="709"/>
        <w:jc w:val="both"/>
        <w:rPr>
          <w:i w:val="0"/>
          <w:noProof/>
          <w:sz w:val="24"/>
          <w:szCs w:val="24"/>
          <w:lang w:val="hr-HR"/>
        </w:rPr>
      </w:pPr>
    </w:p>
    <w:p w14:paraId="06D1AF48" w14:textId="3AA7A4E9" w:rsidR="00D5767F" w:rsidRPr="00C14CB5" w:rsidRDefault="00D5767F" w:rsidP="00FE609E">
      <w:pPr>
        <w:pStyle w:val="Uvuenotijeloteksta"/>
        <w:ind w:firstLine="709"/>
        <w:jc w:val="both"/>
        <w:rPr>
          <w:i w:val="0"/>
          <w:noProof/>
          <w:sz w:val="24"/>
          <w:szCs w:val="24"/>
          <w:lang w:val="hr-HR"/>
        </w:rPr>
      </w:pPr>
      <w:r w:rsidRPr="00C14CB5">
        <w:rPr>
          <w:i w:val="0"/>
          <w:noProof/>
          <w:sz w:val="24"/>
          <w:szCs w:val="24"/>
          <w:lang w:val="hr-HR"/>
        </w:rPr>
        <w:t xml:space="preserve">Pokazatelji uspješnosti: </w:t>
      </w:r>
      <w:r w:rsidR="00C9142A" w:rsidRPr="00C14CB5">
        <w:rPr>
          <w:i w:val="0"/>
          <w:noProof/>
          <w:sz w:val="24"/>
          <w:szCs w:val="24"/>
          <w:lang w:val="hr-HR"/>
        </w:rPr>
        <w:t>R</w:t>
      </w:r>
      <w:r w:rsidRPr="00C14CB5">
        <w:rPr>
          <w:i w:val="0"/>
          <w:noProof/>
          <w:sz w:val="24"/>
          <w:szCs w:val="24"/>
          <w:lang w:val="hr-HR"/>
        </w:rPr>
        <w:t xml:space="preserve">edovno i izvanredno održavanje stanova i poslovnih prostora u vlasništvu Grada; kontinuirano se izvršavaju poslovi vezani za imovinskopravnu pripremu zemljišta radi izgradnje prometnica, evidentiranja nerazvrstanih cesta i komunalne infrastrukture po Zakonu o cestama i Zakonu o komunalnom gospodarstvu, formiranja građevnih čestica, provedbe geodetskih elaborata; pripreme dokumentacije </w:t>
      </w:r>
      <w:r w:rsidR="00C52C60" w:rsidRPr="00C14CB5">
        <w:rPr>
          <w:i w:val="0"/>
          <w:noProof/>
          <w:sz w:val="24"/>
          <w:szCs w:val="24"/>
          <w:lang w:val="hr-HR"/>
        </w:rPr>
        <w:t>vezano za</w:t>
      </w:r>
      <w:r w:rsidRPr="00C14CB5">
        <w:rPr>
          <w:i w:val="0"/>
          <w:noProof/>
          <w:sz w:val="24"/>
          <w:szCs w:val="24"/>
          <w:lang w:val="hr-HR"/>
        </w:rPr>
        <w:t xml:space="preserve"> parničn</w:t>
      </w:r>
      <w:r w:rsidR="00C52C60" w:rsidRPr="00C14CB5">
        <w:rPr>
          <w:i w:val="0"/>
          <w:noProof/>
          <w:sz w:val="24"/>
          <w:szCs w:val="24"/>
          <w:lang w:val="hr-HR"/>
        </w:rPr>
        <w:t>e</w:t>
      </w:r>
      <w:r w:rsidRPr="00C14CB5">
        <w:rPr>
          <w:i w:val="0"/>
          <w:noProof/>
          <w:sz w:val="24"/>
          <w:szCs w:val="24"/>
          <w:lang w:val="hr-HR"/>
        </w:rPr>
        <w:t xml:space="preserve"> i upravn</w:t>
      </w:r>
      <w:r w:rsidR="00C52C60" w:rsidRPr="00C14CB5">
        <w:rPr>
          <w:i w:val="0"/>
          <w:noProof/>
          <w:sz w:val="24"/>
          <w:szCs w:val="24"/>
          <w:lang w:val="hr-HR"/>
        </w:rPr>
        <w:t>e</w:t>
      </w:r>
      <w:r w:rsidRPr="00C14CB5">
        <w:rPr>
          <w:i w:val="0"/>
          <w:noProof/>
          <w:sz w:val="24"/>
          <w:szCs w:val="24"/>
          <w:lang w:val="hr-HR"/>
        </w:rPr>
        <w:t xml:space="preserve"> postupk</w:t>
      </w:r>
      <w:r w:rsidR="00C52C60" w:rsidRPr="00C14CB5">
        <w:rPr>
          <w:i w:val="0"/>
          <w:noProof/>
          <w:sz w:val="24"/>
          <w:szCs w:val="24"/>
          <w:lang w:val="hr-HR"/>
        </w:rPr>
        <w:t>e</w:t>
      </w:r>
      <w:r w:rsidRPr="00C14CB5">
        <w:rPr>
          <w:i w:val="0"/>
          <w:noProof/>
          <w:sz w:val="24"/>
          <w:szCs w:val="24"/>
          <w:lang w:val="hr-HR"/>
        </w:rPr>
        <w:t xml:space="preserve"> koji se pred nadležnim tijelima vode u vezi nekretnina u vlasništvu Grada; dodjelu stanova u najam sukladno formiranoj Listi prvenstva</w:t>
      </w:r>
      <w:r w:rsidR="000C24E5" w:rsidRPr="00C14CB5">
        <w:rPr>
          <w:i w:val="0"/>
          <w:noProof/>
          <w:sz w:val="24"/>
          <w:szCs w:val="24"/>
          <w:lang w:val="hr-HR"/>
        </w:rPr>
        <w:t xml:space="preserve"> te rješavanje statusa korisnika gradskih stanova bez pravne osnove; adaptacije neuvjetnih stanova u svrhu dodjele istih po Listi</w:t>
      </w:r>
      <w:r w:rsidRPr="00C14CB5">
        <w:rPr>
          <w:i w:val="0"/>
          <w:noProof/>
          <w:sz w:val="24"/>
          <w:szCs w:val="24"/>
          <w:lang w:val="hr-HR"/>
        </w:rPr>
        <w:t xml:space="preserve">; pripremu prodaje neperspektivnih nekretnina </w:t>
      </w:r>
      <w:r w:rsidRPr="00C14CB5">
        <w:rPr>
          <w:i w:val="0"/>
          <w:noProof/>
          <w:sz w:val="24"/>
          <w:szCs w:val="24"/>
          <w:lang w:val="hr-HR"/>
        </w:rPr>
        <w:lastRenderedPageBreak/>
        <w:t xml:space="preserve">putem javnih natječaja; izdavanje rješenja za različite vidove korištenja javnih površina i koncesijskih odobrenja za obavljanje djelatnosti na pomorskom dobru. </w:t>
      </w:r>
    </w:p>
    <w:p w14:paraId="01F1D501" w14:textId="77777777" w:rsidR="00E73B6C" w:rsidRPr="00C14CB5" w:rsidRDefault="00E73B6C" w:rsidP="00D25A04">
      <w:pPr>
        <w:ind w:firstLine="720"/>
        <w:jc w:val="both"/>
        <w:rPr>
          <w:i/>
          <w:noProof/>
          <w:sz w:val="24"/>
          <w:szCs w:val="24"/>
          <w:lang w:val="hr-HR"/>
        </w:rPr>
      </w:pPr>
    </w:p>
    <w:p w14:paraId="3585482D" w14:textId="44649783" w:rsidR="00E73B6C" w:rsidRPr="00C14CB5" w:rsidRDefault="00E73B6C" w:rsidP="00D25A04">
      <w:pPr>
        <w:pStyle w:val="Uvuenotijeloteksta"/>
        <w:jc w:val="both"/>
        <w:rPr>
          <w:i w:val="0"/>
          <w:noProof/>
          <w:sz w:val="24"/>
          <w:szCs w:val="24"/>
          <w:lang w:val="hr-HR"/>
        </w:rPr>
      </w:pPr>
      <w:r w:rsidRPr="00C14CB5">
        <w:rPr>
          <w:i w:val="0"/>
          <w:noProof/>
          <w:sz w:val="24"/>
          <w:szCs w:val="24"/>
          <w:lang w:val="hr-HR"/>
        </w:rPr>
        <w:t xml:space="preserve">Program gospodarenje imovinom; rashodi za provođenje programa planirani su u iznosu od </w:t>
      </w:r>
      <w:r w:rsidR="00B2612A">
        <w:rPr>
          <w:i w:val="0"/>
          <w:noProof/>
          <w:sz w:val="24"/>
          <w:szCs w:val="24"/>
          <w:lang w:val="hr-HR"/>
        </w:rPr>
        <w:t>266.567,00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B2612A">
        <w:rPr>
          <w:i w:val="0"/>
          <w:noProof/>
          <w:sz w:val="24"/>
          <w:szCs w:val="24"/>
          <w:lang w:val="hr-HR"/>
        </w:rPr>
        <w:t>266.207,11</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B2612A">
        <w:rPr>
          <w:i w:val="0"/>
          <w:noProof/>
          <w:sz w:val="24"/>
          <w:szCs w:val="24"/>
          <w:lang w:val="hr-HR"/>
        </w:rPr>
        <w:t>99,86</w:t>
      </w:r>
      <w:r w:rsidRPr="00C14CB5">
        <w:rPr>
          <w:i w:val="0"/>
          <w:noProof/>
          <w:sz w:val="24"/>
          <w:szCs w:val="24"/>
          <w:lang w:val="hr-HR"/>
        </w:rPr>
        <w:t>% u odnosu na plan. U okviru programa planirane su dvije Aktivnosti:</w:t>
      </w:r>
    </w:p>
    <w:p w14:paraId="296F9E34" w14:textId="77777777" w:rsidR="008B4773" w:rsidRDefault="008B4773" w:rsidP="00D25A04">
      <w:pPr>
        <w:pStyle w:val="Uvuenotijeloteksta"/>
        <w:jc w:val="both"/>
        <w:rPr>
          <w:noProof/>
          <w:sz w:val="24"/>
          <w:szCs w:val="24"/>
          <w:lang w:val="hr-HR"/>
        </w:rPr>
      </w:pPr>
    </w:p>
    <w:p w14:paraId="7E3F3238" w14:textId="6AA72627" w:rsidR="00E73B6C" w:rsidRPr="008B4773" w:rsidRDefault="00E73B6C" w:rsidP="00D25A04">
      <w:pPr>
        <w:pStyle w:val="Uvuenotijeloteksta"/>
        <w:jc w:val="both"/>
        <w:rPr>
          <w:i w:val="0"/>
          <w:iCs/>
          <w:noProof/>
          <w:sz w:val="24"/>
          <w:szCs w:val="24"/>
          <w:lang w:val="hr-HR"/>
        </w:rPr>
      </w:pPr>
      <w:r w:rsidRPr="008B4773">
        <w:rPr>
          <w:i w:val="0"/>
          <w:iCs/>
          <w:noProof/>
          <w:sz w:val="24"/>
          <w:szCs w:val="24"/>
          <w:lang w:val="hr-HR"/>
        </w:rPr>
        <w:t xml:space="preserve">Aktivnost: Održavanje stanova i poslovnih prostora, rashodi su planirani u iznosu od </w:t>
      </w:r>
      <w:r w:rsidR="00B2612A" w:rsidRPr="008B4773">
        <w:rPr>
          <w:i w:val="0"/>
          <w:iCs/>
          <w:noProof/>
          <w:sz w:val="24"/>
          <w:szCs w:val="24"/>
          <w:lang w:val="hr-HR"/>
        </w:rPr>
        <w:t>224.769,00</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a izvršeni u iznosu od </w:t>
      </w:r>
      <w:r w:rsidR="00B2612A" w:rsidRPr="008B4773">
        <w:rPr>
          <w:i w:val="0"/>
          <w:iCs/>
          <w:noProof/>
          <w:sz w:val="24"/>
          <w:szCs w:val="24"/>
          <w:lang w:val="hr-HR"/>
        </w:rPr>
        <w:t>224.410,10</w:t>
      </w:r>
      <w:r w:rsidR="00145F1E"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B2612A" w:rsidRPr="008B4773">
        <w:rPr>
          <w:i w:val="0"/>
          <w:iCs/>
          <w:noProof/>
          <w:sz w:val="24"/>
          <w:szCs w:val="24"/>
          <w:lang w:val="hr-HR"/>
        </w:rPr>
        <w:t>99,84</w:t>
      </w:r>
      <w:r w:rsidRPr="008B4773">
        <w:rPr>
          <w:i w:val="0"/>
          <w:iCs/>
          <w:noProof/>
          <w:sz w:val="24"/>
          <w:szCs w:val="24"/>
          <w:lang w:val="hr-HR"/>
        </w:rPr>
        <w:t>% u odnosu na plan, za podmirenje rashoda:</w:t>
      </w:r>
    </w:p>
    <w:p w14:paraId="59769630" w14:textId="370A28E1" w:rsidR="00E73B6C" w:rsidRPr="008B4773" w:rsidRDefault="00E73B6C" w:rsidP="0069789D">
      <w:pPr>
        <w:pStyle w:val="StandardWeb"/>
        <w:numPr>
          <w:ilvl w:val="0"/>
          <w:numId w:val="5"/>
        </w:numPr>
        <w:tabs>
          <w:tab w:val="clear" w:pos="1440"/>
        </w:tabs>
        <w:spacing w:before="0" w:after="0"/>
        <w:ind w:left="709" w:hanging="283"/>
        <w:jc w:val="both"/>
        <w:rPr>
          <w:iCs/>
          <w:noProof/>
          <w:szCs w:val="24"/>
          <w:lang w:val="hr-HR"/>
        </w:rPr>
      </w:pPr>
      <w:r w:rsidRPr="008B4773">
        <w:rPr>
          <w:iCs/>
          <w:noProof/>
          <w:szCs w:val="24"/>
          <w:lang w:val="hr-HR"/>
        </w:rPr>
        <w:t xml:space="preserve">utrošak električne energije za stanove i poslovne prostore u vlasništvu grada, u iznosu od </w:t>
      </w:r>
      <w:r w:rsidR="00A97CB2" w:rsidRPr="008B4773">
        <w:rPr>
          <w:iCs/>
          <w:noProof/>
          <w:szCs w:val="24"/>
          <w:lang w:val="hr-HR"/>
        </w:rPr>
        <w:t>13.</w:t>
      </w:r>
      <w:r w:rsidR="00B2612A" w:rsidRPr="008B4773">
        <w:rPr>
          <w:iCs/>
          <w:noProof/>
          <w:szCs w:val="24"/>
          <w:lang w:val="hr-HR"/>
        </w:rPr>
        <w:t>433,47</w:t>
      </w:r>
      <w:r w:rsidRPr="008B4773">
        <w:rPr>
          <w:iCs/>
          <w:noProof/>
          <w:szCs w:val="24"/>
          <w:lang w:val="hr-HR"/>
        </w:rPr>
        <w:t xml:space="preserve"> </w:t>
      </w:r>
      <w:r w:rsidR="00103FBA" w:rsidRPr="008B4773">
        <w:rPr>
          <w:iCs/>
          <w:noProof/>
          <w:szCs w:val="24"/>
          <w:lang w:val="hr-HR"/>
        </w:rPr>
        <w:t>EUR</w:t>
      </w:r>
      <w:r w:rsidRPr="008B4773">
        <w:rPr>
          <w:iCs/>
          <w:noProof/>
          <w:szCs w:val="24"/>
          <w:lang w:val="hr-HR"/>
        </w:rPr>
        <w:t>;</w:t>
      </w:r>
    </w:p>
    <w:p w14:paraId="21ACE584" w14:textId="15FFE82A" w:rsidR="00E73B6C" w:rsidRPr="008B4773" w:rsidRDefault="00E73B6C" w:rsidP="00A97CB2">
      <w:pPr>
        <w:pStyle w:val="StandardWeb"/>
        <w:numPr>
          <w:ilvl w:val="0"/>
          <w:numId w:val="5"/>
        </w:numPr>
        <w:tabs>
          <w:tab w:val="clear" w:pos="1440"/>
        </w:tabs>
        <w:spacing w:before="0" w:after="0"/>
        <w:ind w:left="709" w:hanging="283"/>
        <w:jc w:val="both"/>
        <w:rPr>
          <w:iCs/>
          <w:noProof/>
          <w:szCs w:val="24"/>
          <w:lang w:val="hr-HR"/>
        </w:rPr>
      </w:pPr>
      <w:r w:rsidRPr="008B4773">
        <w:rPr>
          <w:iCs/>
          <w:noProof/>
          <w:szCs w:val="24"/>
          <w:lang w:val="hr-HR"/>
        </w:rPr>
        <w:t xml:space="preserve">tekuće i investicijsko održavanje stanova u vlasništvu grada </w:t>
      </w:r>
      <w:r w:rsidR="00F71E3D" w:rsidRPr="008B4773">
        <w:rPr>
          <w:iCs/>
          <w:noProof/>
          <w:szCs w:val="24"/>
          <w:lang w:val="hr-HR"/>
        </w:rPr>
        <w:t>(</w:t>
      </w:r>
      <w:r w:rsidRPr="008B4773">
        <w:rPr>
          <w:iCs/>
          <w:noProof/>
          <w:szCs w:val="24"/>
          <w:lang w:val="hr-HR"/>
        </w:rPr>
        <w:t>adaptacij</w:t>
      </w:r>
      <w:r w:rsidR="007D10BD" w:rsidRPr="008B4773">
        <w:rPr>
          <w:iCs/>
          <w:noProof/>
          <w:szCs w:val="24"/>
          <w:lang w:val="hr-HR"/>
        </w:rPr>
        <w:t>a</w:t>
      </w:r>
      <w:r w:rsidRPr="008B4773">
        <w:rPr>
          <w:iCs/>
          <w:noProof/>
          <w:szCs w:val="24"/>
          <w:lang w:val="hr-HR"/>
        </w:rPr>
        <w:t xml:space="preserve"> stanova, hitne intervencije i učešće u troškovima održavanja zajedničkih dijelova zgrada</w:t>
      </w:r>
      <w:r w:rsidR="004A0738" w:rsidRPr="008B4773">
        <w:rPr>
          <w:iCs/>
          <w:noProof/>
          <w:szCs w:val="24"/>
          <w:lang w:val="hr-HR"/>
        </w:rPr>
        <w:t xml:space="preserve"> - adaptacija stan</w:t>
      </w:r>
      <w:r w:rsidR="00145F1E" w:rsidRPr="008B4773">
        <w:rPr>
          <w:iCs/>
          <w:noProof/>
          <w:szCs w:val="24"/>
          <w:lang w:val="hr-HR"/>
        </w:rPr>
        <w:t xml:space="preserve">ova </w:t>
      </w:r>
      <w:r w:rsidR="00A97CB2" w:rsidRPr="008B4773">
        <w:rPr>
          <w:iCs/>
          <w:noProof/>
          <w:szCs w:val="24"/>
          <w:lang w:val="hr-HR"/>
        </w:rPr>
        <w:t>Rakovčeva ulica 44, Maksimijanova 8/II, ugradnja vrata i grilje Zadarska 10, ugradnja stolarije Mutilska 29, ugradnja stolarije Maksimijanova 6, vodoinstalterski</w:t>
      </w:r>
      <w:r w:rsidR="00043385" w:rsidRPr="008B4773">
        <w:rPr>
          <w:iCs/>
          <w:noProof/>
          <w:szCs w:val="24"/>
          <w:lang w:val="hr-HR"/>
        </w:rPr>
        <w:t xml:space="preserve"> i soboslikarsko ličilački</w:t>
      </w:r>
      <w:r w:rsidR="00A97CB2" w:rsidRPr="008B4773">
        <w:rPr>
          <w:iCs/>
          <w:noProof/>
          <w:szCs w:val="24"/>
          <w:lang w:val="hr-HR"/>
        </w:rPr>
        <w:t xml:space="preserve"> radovi Rimske centurijacije 22, </w:t>
      </w:r>
      <w:r w:rsidR="00043385" w:rsidRPr="008B4773">
        <w:rPr>
          <w:iCs/>
          <w:noProof/>
          <w:szCs w:val="24"/>
          <w:lang w:val="hr-HR"/>
        </w:rPr>
        <w:t>zidarski radovi Varaždinska 15/2, adaptacija stana Zadarska 10, keramičarski poslovi Augustov prolaz 2, građevinski radovi Raška 7, sana</w:t>
      </w:r>
      <w:r w:rsidR="00B408D2" w:rsidRPr="008B4773">
        <w:rPr>
          <w:iCs/>
          <w:noProof/>
          <w:szCs w:val="24"/>
          <w:lang w:val="hr-HR"/>
        </w:rPr>
        <w:t>c</w:t>
      </w:r>
      <w:r w:rsidR="00043385" w:rsidRPr="008B4773">
        <w:rPr>
          <w:iCs/>
          <w:noProof/>
          <w:szCs w:val="24"/>
          <w:lang w:val="hr-HR"/>
        </w:rPr>
        <w:t>ija elektroinstalacija Mutilska 29,</w:t>
      </w:r>
      <w:r w:rsidR="00043CFF" w:rsidRPr="008B4773">
        <w:rPr>
          <w:iCs/>
          <w:noProof/>
          <w:szCs w:val="24"/>
          <w:lang w:val="hr-HR"/>
        </w:rPr>
        <w:t xml:space="preserve"> u iznosu od</w:t>
      </w:r>
      <w:r w:rsidR="00453CDB" w:rsidRPr="008B4773">
        <w:rPr>
          <w:iCs/>
          <w:noProof/>
          <w:szCs w:val="24"/>
          <w:lang w:val="hr-HR"/>
        </w:rPr>
        <w:t xml:space="preserve"> </w:t>
      </w:r>
      <w:r w:rsidR="00B2612A" w:rsidRPr="008B4773">
        <w:rPr>
          <w:iCs/>
          <w:noProof/>
          <w:szCs w:val="24"/>
          <w:lang w:val="hr-HR"/>
        </w:rPr>
        <w:t>83.982,23</w:t>
      </w:r>
      <w:r w:rsidRPr="008B4773">
        <w:rPr>
          <w:iCs/>
          <w:noProof/>
          <w:szCs w:val="24"/>
          <w:lang w:val="hr-HR"/>
        </w:rPr>
        <w:t xml:space="preserve"> </w:t>
      </w:r>
      <w:r w:rsidR="00103FBA" w:rsidRPr="008B4773">
        <w:rPr>
          <w:iCs/>
          <w:noProof/>
          <w:szCs w:val="24"/>
          <w:lang w:val="hr-HR"/>
        </w:rPr>
        <w:t>EUR</w:t>
      </w:r>
      <w:r w:rsidRPr="008B4773">
        <w:rPr>
          <w:iCs/>
          <w:noProof/>
          <w:szCs w:val="24"/>
          <w:lang w:val="hr-HR"/>
        </w:rPr>
        <w:t>;</w:t>
      </w:r>
    </w:p>
    <w:p w14:paraId="00EDC2E9" w14:textId="3D4F883D" w:rsidR="00E73B6C" w:rsidRPr="008B4773" w:rsidRDefault="00E73B6C" w:rsidP="006D7D62">
      <w:pPr>
        <w:pStyle w:val="StandardWeb"/>
        <w:numPr>
          <w:ilvl w:val="0"/>
          <w:numId w:val="5"/>
        </w:numPr>
        <w:tabs>
          <w:tab w:val="clear" w:pos="1440"/>
        </w:tabs>
        <w:spacing w:before="0" w:after="0"/>
        <w:ind w:left="709" w:hanging="283"/>
        <w:jc w:val="both"/>
        <w:rPr>
          <w:iCs/>
          <w:noProof/>
          <w:szCs w:val="24"/>
          <w:lang w:val="hr-HR"/>
        </w:rPr>
      </w:pPr>
      <w:r w:rsidRPr="008B4773">
        <w:rPr>
          <w:iCs/>
          <w:noProof/>
          <w:szCs w:val="24"/>
          <w:lang w:val="hr-HR"/>
        </w:rPr>
        <w:t>tekuće i investicijsko održavanje poslovnih prostora u vlasništvu grada (priznavanje troškova uređenja sukladno odlukama</w:t>
      </w:r>
      <w:r w:rsidR="00814B7E" w:rsidRPr="008B4773">
        <w:rPr>
          <w:iCs/>
          <w:noProof/>
          <w:szCs w:val="24"/>
          <w:lang w:val="hr-HR"/>
        </w:rPr>
        <w:t xml:space="preserve"> </w:t>
      </w:r>
      <w:r w:rsidR="00043385" w:rsidRPr="008B4773">
        <w:rPr>
          <w:iCs/>
          <w:noProof/>
          <w:szCs w:val="24"/>
          <w:lang w:val="hr-HR"/>
        </w:rPr>
        <w:t xml:space="preserve">Trg 1.svibnja 4, Kandlerova 32 </w:t>
      </w:r>
      <w:r w:rsidR="002A461A" w:rsidRPr="008B4773">
        <w:rPr>
          <w:iCs/>
          <w:noProof/>
          <w:szCs w:val="24"/>
          <w:lang w:val="hr-HR"/>
        </w:rPr>
        <w:t>i dr.</w:t>
      </w:r>
      <w:r w:rsidRPr="008B4773">
        <w:rPr>
          <w:iCs/>
          <w:noProof/>
          <w:szCs w:val="24"/>
          <w:lang w:val="hr-HR"/>
        </w:rPr>
        <w:t>)</w:t>
      </w:r>
      <w:r w:rsidR="00043385" w:rsidRPr="008B4773">
        <w:rPr>
          <w:iCs/>
          <w:noProof/>
          <w:szCs w:val="24"/>
          <w:lang w:val="hr-HR"/>
        </w:rPr>
        <w:t xml:space="preserve"> te adaptacija poslovnog prostora Giardini 15</w:t>
      </w:r>
      <w:r w:rsidRPr="008B4773">
        <w:rPr>
          <w:iCs/>
          <w:noProof/>
          <w:szCs w:val="24"/>
          <w:lang w:val="hr-HR"/>
        </w:rPr>
        <w:t xml:space="preserve">, u iznosu od </w:t>
      </w:r>
      <w:r w:rsidR="00A97CB2" w:rsidRPr="008B4773">
        <w:rPr>
          <w:iCs/>
          <w:noProof/>
          <w:szCs w:val="24"/>
          <w:lang w:val="hr-HR"/>
        </w:rPr>
        <w:t>29.</w:t>
      </w:r>
      <w:r w:rsidR="00B2612A" w:rsidRPr="008B4773">
        <w:rPr>
          <w:iCs/>
          <w:noProof/>
          <w:szCs w:val="24"/>
          <w:lang w:val="hr-HR"/>
        </w:rPr>
        <w:t>134,67</w:t>
      </w:r>
      <w:r w:rsidRPr="008B4773">
        <w:rPr>
          <w:iCs/>
          <w:noProof/>
          <w:szCs w:val="24"/>
          <w:lang w:val="hr-HR"/>
        </w:rPr>
        <w:t xml:space="preserve"> </w:t>
      </w:r>
      <w:r w:rsidR="00103FBA" w:rsidRPr="008B4773">
        <w:rPr>
          <w:iCs/>
          <w:noProof/>
          <w:szCs w:val="24"/>
          <w:lang w:val="hr-HR"/>
        </w:rPr>
        <w:t>EUR</w:t>
      </w:r>
      <w:r w:rsidRPr="008B4773">
        <w:rPr>
          <w:iCs/>
          <w:noProof/>
          <w:szCs w:val="24"/>
          <w:lang w:val="hr-HR"/>
        </w:rPr>
        <w:t>;</w:t>
      </w:r>
    </w:p>
    <w:p w14:paraId="3C5B22D6" w14:textId="5549E036" w:rsidR="00E73B6C" w:rsidRPr="008B4773" w:rsidRDefault="00E73B6C" w:rsidP="0069789D">
      <w:pPr>
        <w:pStyle w:val="StandardWeb"/>
        <w:numPr>
          <w:ilvl w:val="0"/>
          <w:numId w:val="5"/>
        </w:numPr>
        <w:tabs>
          <w:tab w:val="clear" w:pos="1440"/>
        </w:tabs>
        <w:spacing w:before="0" w:after="0"/>
        <w:ind w:left="709" w:hanging="283"/>
        <w:jc w:val="both"/>
        <w:rPr>
          <w:iCs/>
          <w:noProof/>
          <w:szCs w:val="24"/>
          <w:lang w:val="hr-HR"/>
        </w:rPr>
      </w:pPr>
      <w:r w:rsidRPr="008B4773">
        <w:rPr>
          <w:iCs/>
          <w:noProof/>
          <w:szCs w:val="24"/>
          <w:lang w:val="hr-HR"/>
        </w:rPr>
        <w:t xml:space="preserve">pričuvu za poslovne prostore i stanove u vlasništvu grada, u iznosu od </w:t>
      </w:r>
      <w:r w:rsidR="00043385" w:rsidRPr="008B4773">
        <w:rPr>
          <w:iCs/>
          <w:noProof/>
          <w:szCs w:val="24"/>
          <w:lang w:val="hr-HR"/>
        </w:rPr>
        <w:t>89.907,69</w:t>
      </w:r>
      <w:r w:rsidRPr="008B4773">
        <w:rPr>
          <w:iCs/>
          <w:noProof/>
          <w:szCs w:val="24"/>
          <w:lang w:val="hr-HR"/>
        </w:rPr>
        <w:t xml:space="preserve"> </w:t>
      </w:r>
      <w:r w:rsidR="00103FBA" w:rsidRPr="008B4773">
        <w:rPr>
          <w:iCs/>
          <w:noProof/>
          <w:szCs w:val="24"/>
          <w:lang w:val="hr-HR"/>
        </w:rPr>
        <w:t>EUR</w:t>
      </w:r>
      <w:r w:rsidR="0026713D" w:rsidRPr="008B4773">
        <w:rPr>
          <w:iCs/>
          <w:noProof/>
          <w:szCs w:val="24"/>
          <w:lang w:val="hr-HR"/>
        </w:rPr>
        <w:t>;</w:t>
      </w:r>
    </w:p>
    <w:p w14:paraId="6ECE30BB" w14:textId="4AC36184" w:rsidR="002472F3" w:rsidRPr="008B4773" w:rsidRDefault="00E73B6C" w:rsidP="0069789D">
      <w:pPr>
        <w:pStyle w:val="StandardWeb"/>
        <w:numPr>
          <w:ilvl w:val="0"/>
          <w:numId w:val="5"/>
        </w:numPr>
        <w:tabs>
          <w:tab w:val="clear" w:pos="1440"/>
        </w:tabs>
        <w:spacing w:before="0" w:after="0"/>
        <w:ind w:left="709" w:hanging="283"/>
        <w:jc w:val="both"/>
        <w:rPr>
          <w:iCs/>
          <w:noProof/>
          <w:szCs w:val="24"/>
          <w:lang w:val="hr-HR"/>
        </w:rPr>
      </w:pPr>
      <w:r w:rsidRPr="008B4773">
        <w:rPr>
          <w:iCs/>
          <w:noProof/>
          <w:szCs w:val="24"/>
          <w:lang w:val="hr-HR"/>
        </w:rPr>
        <w:t>komunalne usluge (utrošak vode, odvodnj</w:t>
      </w:r>
      <w:r w:rsidR="006E2800" w:rsidRPr="008B4773">
        <w:rPr>
          <w:iCs/>
          <w:noProof/>
          <w:szCs w:val="24"/>
          <w:lang w:val="hr-HR"/>
        </w:rPr>
        <w:t>a</w:t>
      </w:r>
      <w:r w:rsidRPr="008B4773">
        <w:rPr>
          <w:iCs/>
          <w:noProof/>
          <w:szCs w:val="24"/>
          <w:lang w:val="hr-HR"/>
        </w:rPr>
        <w:t xml:space="preserve"> otpadnih voda, sakupljanje i odvoz otpada), u iznosu od </w:t>
      </w:r>
      <w:r w:rsidR="00043385" w:rsidRPr="008B4773">
        <w:rPr>
          <w:iCs/>
          <w:noProof/>
          <w:szCs w:val="24"/>
          <w:lang w:val="hr-HR"/>
        </w:rPr>
        <w:t>7.</w:t>
      </w:r>
      <w:r w:rsidR="00B2612A" w:rsidRPr="008B4773">
        <w:rPr>
          <w:iCs/>
          <w:noProof/>
          <w:szCs w:val="24"/>
          <w:lang w:val="hr-HR"/>
        </w:rPr>
        <w:t>952,04</w:t>
      </w:r>
      <w:r w:rsidRPr="008B4773">
        <w:rPr>
          <w:iCs/>
          <w:noProof/>
          <w:szCs w:val="24"/>
          <w:lang w:val="hr-HR"/>
        </w:rPr>
        <w:t xml:space="preserve"> </w:t>
      </w:r>
      <w:r w:rsidR="00103FBA" w:rsidRPr="008B4773">
        <w:rPr>
          <w:iCs/>
          <w:noProof/>
          <w:szCs w:val="24"/>
          <w:lang w:val="hr-HR"/>
        </w:rPr>
        <w:t>EUR</w:t>
      </w:r>
      <w:r w:rsidR="00043385" w:rsidRPr="008B4773">
        <w:rPr>
          <w:iCs/>
          <w:noProof/>
          <w:szCs w:val="24"/>
          <w:lang w:val="hr-HR"/>
        </w:rPr>
        <w:t>.</w:t>
      </w:r>
    </w:p>
    <w:p w14:paraId="5DB2856A" w14:textId="40B6713A" w:rsidR="008B1986" w:rsidRPr="008B4773" w:rsidRDefault="008B1986" w:rsidP="00D25A04">
      <w:pPr>
        <w:pStyle w:val="Uvuenotijeloteksta"/>
        <w:jc w:val="both"/>
        <w:rPr>
          <w:i w:val="0"/>
          <w:iCs/>
          <w:noProof/>
          <w:sz w:val="24"/>
          <w:szCs w:val="24"/>
          <w:lang w:val="hr-HR"/>
        </w:rPr>
      </w:pPr>
    </w:p>
    <w:p w14:paraId="24B5100C" w14:textId="507D93D4" w:rsidR="002650CC" w:rsidRPr="008B4773" w:rsidRDefault="00E73B6C" w:rsidP="00D25A04">
      <w:pPr>
        <w:pStyle w:val="Uvuenotijeloteksta"/>
        <w:jc w:val="both"/>
        <w:rPr>
          <w:i w:val="0"/>
          <w:iCs/>
          <w:noProof/>
          <w:sz w:val="24"/>
          <w:szCs w:val="24"/>
          <w:lang w:val="hr-HR"/>
        </w:rPr>
      </w:pPr>
      <w:r w:rsidRPr="008B4773">
        <w:rPr>
          <w:i w:val="0"/>
          <w:iCs/>
          <w:noProof/>
          <w:sz w:val="24"/>
          <w:szCs w:val="24"/>
          <w:lang w:val="hr-HR"/>
        </w:rPr>
        <w:t xml:space="preserve">Aktivnost: Kupnja zemljišta radi rješavanja imovinskih odnosa; rashodi su planirani u iznosu od </w:t>
      </w:r>
      <w:r w:rsidR="00B2612A" w:rsidRPr="008B4773">
        <w:rPr>
          <w:i w:val="0"/>
          <w:iCs/>
          <w:noProof/>
          <w:sz w:val="24"/>
          <w:szCs w:val="24"/>
          <w:lang w:val="hr-HR"/>
        </w:rPr>
        <w:t>41.798</w:t>
      </w:r>
      <w:r w:rsidRPr="008B4773">
        <w:rPr>
          <w:i w:val="0"/>
          <w:iCs/>
          <w:noProof/>
          <w:sz w:val="24"/>
          <w:szCs w:val="24"/>
          <w:lang w:val="hr-HR"/>
        </w:rPr>
        <w:t xml:space="preserve">,00 </w:t>
      </w:r>
      <w:r w:rsidR="00103FBA" w:rsidRPr="008B4773">
        <w:rPr>
          <w:i w:val="0"/>
          <w:iCs/>
          <w:noProof/>
          <w:sz w:val="24"/>
          <w:szCs w:val="24"/>
          <w:lang w:val="hr-HR"/>
        </w:rPr>
        <w:t>EUR</w:t>
      </w:r>
      <w:r w:rsidRPr="008B4773">
        <w:rPr>
          <w:i w:val="0"/>
          <w:iCs/>
          <w:noProof/>
          <w:sz w:val="24"/>
          <w:szCs w:val="24"/>
          <w:lang w:val="hr-HR"/>
        </w:rPr>
        <w:t xml:space="preserve">, a izvršeni u iznosu od </w:t>
      </w:r>
      <w:r w:rsidR="00043385" w:rsidRPr="008B4773">
        <w:rPr>
          <w:i w:val="0"/>
          <w:iCs/>
          <w:noProof/>
          <w:sz w:val="24"/>
          <w:szCs w:val="24"/>
          <w:lang w:val="hr-HR"/>
        </w:rPr>
        <w:t>41.797,01</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B2612A" w:rsidRPr="008B4773">
        <w:rPr>
          <w:i w:val="0"/>
          <w:iCs/>
          <w:noProof/>
          <w:sz w:val="24"/>
          <w:szCs w:val="24"/>
          <w:lang w:val="hr-HR"/>
        </w:rPr>
        <w:t>100,00</w:t>
      </w:r>
      <w:r w:rsidRPr="008B4773">
        <w:rPr>
          <w:i w:val="0"/>
          <w:iCs/>
          <w:noProof/>
          <w:sz w:val="24"/>
          <w:szCs w:val="24"/>
          <w:lang w:val="hr-HR"/>
        </w:rPr>
        <w:t>% u odnosu na plan,  odnose se na kupnju zemljišta radi rješavanja imovinsko pravnih odnosa radi izgradnje uređaja i objekata komunalne infrastrukture.</w:t>
      </w:r>
    </w:p>
    <w:bookmarkEnd w:id="13"/>
    <w:p w14:paraId="3B5D2CEF" w14:textId="77777777" w:rsidR="00E14F01" w:rsidRPr="008B4773" w:rsidRDefault="00E14F01" w:rsidP="004B7750">
      <w:pPr>
        <w:ind w:firstLine="709"/>
        <w:jc w:val="both"/>
        <w:rPr>
          <w:iCs/>
          <w:noProof/>
          <w:sz w:val="24"/>
          <w:szCs w:val="24"/>
          <w:lang w:val="hr-HR"/>
        </w:rPr>
      </w:pPr>
    </w:p>
    <w:p w14:paraId="2B5C3655" w14:textId="2B77894D" w:rsidR="008C46BF" w:rsidRPr="00C14CB5" w:rsidRDefault="00341596" w:rsidP="00187F77">
      <w:pPr>
        <w:ind w:firstLine="709"/>
        <w:jc w:val="both"/>
        <w:rPr>
          <w:sz w:val="24"/>
          <w:szCs w:val="24"/>
          <w:lang w:val="hr-HR"/>
        </w:rPr>
      </w:pPr>
      <w:r w:rsidRPr="00C14CB5">
        <w:rPr>
          <w:noProof/>
          <w:sz w:val="24"/>
          <w:szCs w:val="24"/>
          <w:lang w:val="hr-HR"/>
        </w:rPr>
        <w:br w:type="page"/>
      </w:r>
      <w:r w:rsidR="00E73B6C" w:rsidRPr="00C14CB5">
        <w:rPr>
          <w:noProof/>
          <w:sz w:val="24"/>
          <w:szCs w:val="24"/>
          <w:lang w:val="hr-HR"/>
        </w:rPr>
        <w:lastRenderedPageBreak/>
        <w:t xml:space="preserve">Rashodi u </w:t>
      </w:r>
      <w:r w:rsidR="006936DD" w:rsidRPr="00C14CB5">
        <w:rPr>
          <w:b/>
          <w:bCs/>
          <w:sz w:val="24"/>
          <w:szCs w:val="24"/>
          <w:lang w:val="hr-HR"/>
        </w:rPr>
        <w:t>Upravnom odjelu za društvene djelatnosti i mlade</w:t>
      </w:r>
      <w:r w:rsidR="006936DD" w:rsidRPr="00C14CB5">
        <w:rPr>
          <w:sz w:val="24"/>
          <w:szCs w:val="24"/>
          <w:lang w:val="hr-HR"/>
        </w:rPr>
        <w:t xml:space="preserve"> </w:t>
      </w:r>
      <w:r w:rsidR="00E73B6C" w:rsidRPr="00C14CB5">
        <w:rPr>
          <w:noProof/>
          <w:sz w:val="24"/>
          <w:szCs w:val="24"/>
          <w:lang w:val="hr-HR"/>
        </w:rPr>
        <w:t xml:space="preserve">planirani su u iznosu od </w:t>
      </w:r>
      <w:r w:rsidR="00734DF6" w:rsidRPr="00C14CB5">
        <w:rPr>
          <w:sz w:val="24"/>
          <w:szCs w:val="24"/>
          <w:lang w:val="hr-HR"/>
        </w:rPr>
        <w:t>40.466.927,00</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a izvršeni u iznosu od </w:t>
      </w:r>
      <w:r w:rsidR="00734DF6" w:rsidRPr="00C14CB5">
        <w:rPr>
          <w:sz w:val="24"/>
          <w:szCs w:val="24"/>
          <w:lang w:val="hr-HR"/>
        </w:rPr>
        <w:t>16.985.452,01</w:t>
      </w:r>
      <w:r w:rsidR="007007C4" w:rsidRPr="00C14CB5">
        <w:rPr>
          <w:sz w:val="24"/>
          <w:szCs w:val="24"/>
          <w:lang w:val="hr-HR" w:eastAsia="en-US"/>
        </w:rPr>
        <w:t xml:space="preserve"> </w:t>
      </w:r>
      <w:r w:rsidR="00103FBA" w:rsidRPr="00C14CB5">
        <w:rPr>
          <w:noProof/>
          <w:sz w:val="24"/>
          <w:szCs w:val="24"/>
          <w:lang w:val="hr-HR"/>
        </w:rPr>
        <w:t>EUR</w:t>
      </w:r>
      <w:r w:rsidR="00E73B6C" w:rsidRPr="00C14CB5">
        <w:rPr>
          <w:noProof/>
          <w:sz w:val="24"/>
          <w:szCs w:val="24"/>
          <w:lang w:val="hr-HR"/>
        </w:rPr>
        <w:t xml:space="preserve"> ili </w:t>
      </w:r>
      <w:r w:rsidR="00734DF6" w:rsidRPr="00C14CB5">
        <w:rPr>
          <w:noProof/>
          <w:sz w:val="24"/>
          <w:szCs w:val="24"/>
          <w:lang w:val="hr-HR"/>
        </w:rPr>
        <w:t>41,97</w:t>
      </w:r>
      <w:r w:rsidR="00E73B6C" w:rsidRPr="00C14CB5">
        <w:rPr>
          <w:noProof/>
          <w:sz w:val="24"/>
          <w:szCs w:val="24"/>
          <w:lang w:val="hr-HR"/>
        </w:rPr>
        <w:t>% u odnosu na plan.</w:t>
      </w:r>
      <w:r w:rsidR="004B7750" w:rsidRPr="00C14CB5">
        <w:rPr>
          <w:noProof/>
          <w:sz w:val="24"/>
          <w:szCs w:val="24"/>
          <w:lang w:val="hr-HR"/>
        </w:rPr>
        <w:t xml:space="preserve"> </w:t>
      </w:r>
    </w:p>
    <w:p w14:paraId="1F2C921F" w14:textId="77777777" w:rsidR="00D25A04" w:rsidRPr="00C14CB5" w:rsidRDefault="00D25A04" w:rsidP="004B7750">
      <w:pPr>
        <w:ind w:left="142" w:right="284" w:firstLine="567"/>
        <w:jc w:val="both"/>
        <w:rPr>
          <w:noProof/>
          <w:sz w:val="24"/>
          <w:szCs w:val="24"/>
          <w:lang w:val="hr-HR"/>
        </w:rPr>
      </w:pPr>
    </w:p>
    <w:p w14:paraId="428AE02A" w14:textId="37526A88" w:rsidR="004B7750" w:rsidRPr="00C14CB5" w:rsidRDefault="004B7750" w:rsidP="004B7750">
      <w:pPr>
        <w:ind w:hanging="5"/>
        <w:jc w:val="both"/>
        <w:rPr>
          <w:bCs/>
          <w:sz w:val="24"/>
          <w:szCs w:val="24"/>
          <w:lang w:val="hr-HR"/>
        </w:rPr>
      </w:pPr>
      <w:r w:rsidRPr="00C14CB5">
        <w:rPr>
          <w:sz w:val="24"/>
          <w:szCs w:val="24"/>
          <w:lang w:val="hr-HR"/>
        </w:rPr>
        <w:t>Pregled programa, aktivnosti i projekata</w:t>
      </w:r>
      <w:r w:rsidR="00424D9B" w:rsidRPr="00C14CB5">
        <w:rPr>
          <w:bCs/>
          <w:sz w:val="24"/>
          <w:szCs w:val="24"/>
          <w:lang w:val="hr-HR"/>
        </w:rPr>
        <w:t>:</w:t>
      </w:r>
    </w:p>
    <w:p w14:paraId="00021648" w14:textId="503CAFF0" w:rsidR="004B7750" w:rsidRPr="00C14CB5" w:rsidRDefault="004B7750" w:rsidP="004B7750">
      <w:pPr>
        <w:ind w:hanging="5"/>
        <w:jc w:val="both"/>
        <w:rPr>
          <w:bCs/>
          <w:sz w:val="24"/>
          <w:szCs w:val="24"/>
          <w:lang w:val="hr-HR"/>
        </w:rPr>
      </w:pPr>
    </w:p>
    <w:tbl>
      <w:tblPr>
        <w:tblW w:w="10079" w:type="dxa"/>
        <w:jc w:val="center"/>
        <w:tblLook w:val="04A0" w:firstRow="1" w:lastRow="0" w:firstColumn="1" w:lastColumn="0" w:noHBand="0" w:noVBand="1"/>
      </w:tblPr>
      <w:tblGrid>
        <w:gridCol w:w="1219"/>
        <w:gridCol w:w="961"/>
        <w:gridCol w:w="4055"/>
        <w:gridCol w:w="1428"/>
        <w:gridCol w:w="1650"/>
        <w:gridCol w:w="766"/>
      </w:tblGrid>
      <w:tr w:rsidR="0048760F" w:rsidRPr="0048760F" w14:paraId="193B89A7" w14:textId="77777777" w:rsidTr="0048760F">
        <w:trPr>
          <w:trHeight w:val="264"/>
          <w:jc w:val="center"/>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CDE47" w14:textId="77777777" w:rsidR="0048760F" w:rsidRPr="0048760F" w:rsidRDefault="0048760F" w:rsidP="0048760F">
            <w:pPr>
              <w:rPr>
                <w:b/>
                <w:bCs/>
                <w:lang w:val="hr-HR"/>
              </w:rPr>
            </w:pPr>
            <w:r w:rsidRPr="0048760F">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0E809A1" w14:textId="77777777" w:rsidR="0048760F" w:rsidRPr="0048760F" w:rsidRDefault="0048760F" w:rsidP="0048760F">
            <w:pPr>
              <w:rPr>
                <w:b/>
                <w:bCs/>
                <w:lang w:val="hr-HR"/>
              </w:rPr>
            </w:pPr>
            <w:r w:rsidRPr="0048760F">
              <w:rPr>
                <w:b/>
                <w:bCs/>
                <w:lang w:val="hr-HR"/>
              </w:rPr>
              <w:t> </w:t>
            </w:r>
          </w:p>
        </w:tc>
        <w:tc>
          <w:tcPr>
            <w:tcW w:w="4055" w:type="dxa"/>
            <w:tcBorders>
              <w:top w:val="single" w:sz="4" w:space="0" w:color="auto"/>
              <w:left w:val="nil"/>
              <w:bottom w:val="single" w:sz="4" w:space="0" w:color="auto"/>
              <w:right w:val="single" w:sz="4" w:space="0" w:color="auto"/>
            </w:tcBorders>
            <w:shd w:val="clear" w:color="auto" w:fill="auto"/>
            <w:vAlign w:val="bottom"/>
            <w:hideMark/>
          </w:tcPr>
          <w:p w14:paraId="10C65C67" w14:textId="77777777" w:rsidR="0048760F" w:rsidRPr="0048760F" w:rsidRDefault="0048760F" w:rsidP="0048760F">
            <w:pPr>
              <w:rPr>
                <w:b/>
                <w:bCs/>
                <w:lang w:val="hr-HR"/>
              </w:rPr>
            </w:pPr>
            <w:r w:rsidRPr="0048760F">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24D39916" w14:textId="77777777" w:rsidR="0048760F" w:rsidRPr="0048760F" w:rsidRDefault="0048760F" w:rsidP="0048760F">
            <w:pPr>
              <w:jc w:val="center"/>
              <w:rPr>
                <w:b/>
                <w:bCs/>
                <w:lang w:val="hr-HR"/>
              </w:rPr>
            </w:pPr>
            <w:r w:rsidRPr="0048760F">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64A4A746" w14:textId="77777777" w:rsidR="0048760F" w:rsidRPr="0048760F" w:rsidRDefault="0048760F" w:rsidP="0048760F">
            <w:pPr>
              <w:jc w:val="center"/>
              <w:rPr>
                <w:b/>
                <w:bCs/>
                <w:lang w:val="hr-HR"/>
              </w:rPr>
            </w:pPr>
            <w:r w:rsidRPr="0048760F">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BB210CF" w14:textId="77777777" w:rsidR="0048760F" w:rsidRPr="0048760F" w:rsidRDefault="0048760F" w:rsidP="0048760F">
            <w:pPr>
              <w:jc w:val="center"/>
              <w:rPr>
                <w:b/>
                <w:bCs/>
                <w:lang w:val="hr-HR"/>
              </w:rPr>
            </w:pPr>
            <w:r w:rsidRPr="0048760F">
              <w:rPr>
                <w:b/>
                <w:bCs/>
                <w:lang w:val="hr-HR"/>
              </w:rPr>
              <w:t>%</w:t>
            </w:r>
          </w:p>
        </w:tc>
      </w:tr>
      <w:tr w:rsidR="0048760F" w:rsidRPr="0048760F" w14:paraId="264B8EC0" w14:textId="77777777" w:rsidTr="0048760F">
        <w:trPr>
          <w:trHeight w:val="528"/>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1C1C84D7" w14:textId="77777777" w:rsidR="0048760F" w:rsidRPr="0048760F" w:rsidRDefault="0048760F" w:rsidP="0048760F">
            <w:pPr>
              <w:rPr>
                <w:b/>
                <w:bCs/>
                <w:lang w:val="hr-HR"/>
              </w:rPr>
            </w:pPr>
            <w:r w:rsidRPr="0048760F">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0D20F64A" w14:textId="77777777" w:rsidR="0048760F" w:rsidRPr="0048760F" w:rsidRDefault="0048760F" w:rsidP="0048760F">
            <w:pPr>
              <w:rPr>
                <w:b/>
                <w:bCs/>
                <w:lang w:val="hr-HR"/>
              </w:rPr>
            </w:pPr>
            <w:r w:rsidRPr="0048760F">
              <w:rPr>
                <w:b/>
                <w:bCs/>
                <w:lang w:val="hr-HR"/>
              </w:rPr>
              <w:t>060</w:t>
            </w:r>
          </w:p>
        </w:tc>
        <w:tc>
          <w:tcPr>
            <w:tcW w:w="4055" w:type="dxa"/>
            <w:tcBorders>
              <w:top w:val="nil"/>
              <w:left w:val="nil"/>
              <w:bottom w:val="single" w:sz="4" w:space="0" w:color="auto"/>
              <w:right w:val="single" w:sz="4" w:space="0" w:color="auto"/>
            </w:tcBorders>
            <w:shd w:val="clear" w:color="auto" w:fill="auto"/>
            <w:vAlign w:val="bottom"/>
            <w:hideMark/>
          </w:tcPr>
          <w:p w14:paraId="4495219D" w14:textId="77777777" w:rsidR="0048760F" w:rsidRPr="0048760F" w:rsidRDefault="0048760F" w:rsidP="0048760F">
            <w:pPr>
              <w:rPr>
                <w:b/>
                <w:bCs/>
                <w:lang w:val="hr-HR"/>
              </w:rPr>
            </w:pPr>
            <w:r w:rsidRPr="0048760F">
              <w:rPr>
                <w:b/>
                <w:bCs/>
                <w:lang w:val="hr-HR"/>
              </w:rPr>
              <w:t>UPRAVNI ODJEL ZA DRUŠTVENE DJELATNOSTI I MLADE</w:t>
            </w:r>
          </w:p>
        </w:tc>
        <w:tc>
          <w:tcPr>
            <w:tcW w:w="1428" w:type="dxa"/>
            <w:tcBorders>
              <w:top w:val="nil"/>
              <w:left w:val="nil"/>
              <w:bottom w:val="single" w:sz="4" w:space="0" w:color="auto"/>
              <w:right w:val="single" w:sz="4" w:space="0" w:color="auto"/>
            </w:tcBorders>
            <w:shd w:val="clear" w:color="auto" w:fill="auto"/>
            <w:noWrap/>
            <w:vAlign w:val="bottom"/>
            <w:hideMark/>
          </w:tcPr>
          <w:p w14:paraId="28376EBC" w14:textId="77777777" w:rsidR="0048760F" w:rsidRPr="0048760F" w:rsidRDefault="0048760F" w:rsidP="0048760F">
            <w:pPr>
              <w:jc w:val="right"/>
              <w:rPr>
                <w:b/>
                <w:bCs/>
                <w:lang w:val="hr-HR"/>
              </w:rPr>
            </w:pPr>
            <w:r w:rsidRPr="0048760F">
              <w:rPr>
                <w:b/>
                <w:bCs/>
                <w:lang w:val="hr-HR"/>
              </w:rPr>
              <w:t>17.408.521,91</w:t>
            </w:r>
          </w:p>
        </w:tc>
        <w:tc>
          <w:tcPr>
            <w:tcW w:w="1650" w:type="dxa"/>
            <w:tcBorders>
              <w:top w:val="nil"/>
              <w:left w:val="nil"/>
              <w:bottom w:val="single" w:sz="4" w:space="0" w:color="auto"/>
              <w:right w:val="single" w:sz="4" w:space="0" w:color="auto"/>
            </w:tcBorders>
            <w:shd w:val="clear" w:color="auto" w:fill="auto"/>
            <w:noWrap/>
            <w:vAlign w:val="bottom"/>
            <w:hideMark/>
          </w:tcPr>
          <w:p w14:paraId="719FEEF2" w14:textId="77777777" w:rsidR="0048760F" w:rsidRPr="0048760F" w:rsidRDefault="0048760F" w:rsidP="0048760F">
            <w:pPr>
              <w:jc w:val="right"/>
              <w:rPr>
                <w:b/>
                <w:bCs/>
                <w:lang w:val="hr-HR"/>
              </w:rPr>
            </w:pPr>
            <w:r w:rsidRPr="0048760F">
              <w:rPr>
                <w:b/>
                <w:bCs/>
                <w:lang w:val="hr-HR"/>
              </w:rPr>
              <w:t>17.095.408,35</w:t>
            </w:r>
          </w:p>
        </w:tc>
        <w:tc>
          <w:tcPr>
            <w:tcW w:w="766" w:type="dxa"/>
            <w:tcBorders>
              <w:top w:val="nil"/>
              <w:left w:val="nil"/>
              <w:bottom w:val="single" w:sz="4" w:space="0" w:color="auto"/>
              <w:right w:val="single" w:sz="4" w:space="0" w:color="auto"/>
            </w:tcBorders>
            <w:shd w:val="clear" w:color="auto" w:fill="auto"/>
            <w:noWrap/>
            <w:vAlign w:val="bottom"/>
            <w:hideMark/>
          </w:tcPr>
          <w:p w14:paraId="1F9EB326" w14:textId="77777777" w:rsidR="0048760F" w:rsidRPr="0048760F" w:rsidRDefault="0048760F" w:rsidP="0048760F">
            <w:pPr>
              <w:jc w:val="right"/>
              <w:rPr>
                <w:b/>
                <w:bCs/>
                <w:lang w:val="hr-HR"/>
              </w:rPr>
            </w:pPr>
            <w:r w:rsidRPr="0048760F">
              <w:rPr>
                <w:b/>
                <w:bCs/>
                <w:lang w:val="hr-HR"/>
              </w:rPr>
              <w:t>98,20</w:t>
            </w:r>
          </w:p>
        </w:tc>
      </w:tr>
      <w:tr w:rsidR="0048760F" w:rsidRPr="0048760F" w14:paraId="50B4FFF0"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3BB01C57"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E3BFF1C" w14:textId="77777777" w:rsidR="0048760F" w:rsidRPr="0048760F" w:rsidRDefault="0048760F" w:rsidP="0048760F">
            <w:pPr>
              <w:rPr>
                <w:b/>
                <w:bCs/>
                <w:lang w:val="hr-HR"/>
              </w:rPr>
            </w:pPr>
            <w:r w:rsidRPr="0048760F">
              <w:rPr>
                <w:b/>
                <w:bCs/>
                <w:lang w:val="hr-HR"/>
              </w:rPr>
              <w:t>4001</w:t>
            </w:r>
          </w:p>
        </w:tc>
        <w:tc>
          <w:tcPr>
            <w:tcW w:w="4055" w:type="dxa"/>
            <w:tcBorders>
              <w:top w:val="nil"/>
              <w:left w:val="nil"/>
              <w:bottom w:val="single" w:sz="4" w:space="0" w:color="auto"/>
              <w:right w:val="single" w:sz="4" w:space="0" w:color="auto"/>
            </w:tcBorders>
            <w:shd w:val="clear" w:color="auto" w:fill="auto"/>
            <w:vAlign w:val="bottom"/>
            <w:hideMark/>
          </w:tcPr>
          <w:p w14:paraId="0EB6B648" w14:textId="77777777" w:rsidR="0048760F" w:rsidRPr="0048760F" w:rsidRDefault="0048760F" w:rsidP="0048760F">
            <w:pPr>
              <w:rPr>
                <w:b/>
                <w:bCs/>
                <w:lang w:val="hr-HR"/>
              </w:rPr>
            </w:pPr>
            <w:r w:rsidRPr="0048760F">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127BAB38" w14:textId="77777777" w:rsidR="0048760F" w:rsidRPr="0048760F" w:rsidRDefault="0048760F" w:rsidP="0048760F">
            <w:pPr>
              <w:jc w:val="right"/>
              <w:rPr>
                <w:b/>
                <w:bCs/>
                <w:lang w:val="hr-HR"/>
              </w:rPr>
            </w:pPr>
            <w:r w:rsidRPr="0048760F">
              <w:rPr>
                <w:b/>
                <w:bCs/>
                <w:lang w:val="hr-HR"/>
              </w:rPr>
              <w:t>217.622,00</w:t>
            </w:r>
          </w:p>
        </w:tc>
        <w:tc>
          <w:tcPr>
            <w:tcW w:w="1650" w:type="dxa"/>
            <w:tcBorders>
              <w:top w:val="nil"/>
              <w:left w:val="nil"/>
              <w:bottom w:val="single" w:sz="4" w:space="0" w:color="auto"/>
              <w:right w:val="single" w:sz="4" w:space="0" w:color="auto"/>
            </w:tcBorders>
            <w:shd w:val="clear" w:color="auto" w:fill="auto"/>
            <w:noWrap/>
            <w:vAlign w:val="bottom"/>
            <w:hideMark/>
          </w:tcPr>
          <w:p w14:paraId="2D644CA0" w14:textId="77777777" w:rsidR="0048760F" w:rsidRPr="0048760F" w:rsidRDefault="0048760F" w:rsidP="0048760F">
            <w:pPr>
              <w:jc w:val="right"/>
              <w:rPr>
                <w:b/>
                <w:bCs/>
                <w:lang w:val="hr-HR"/>
              </w:rPr>
            </w:pPr>
            <w:r w:rsidRPr="0048760F">
              <w:rPr>
                <w:b/>
                <w:bCs/>
                <w:lang w:val="hr-HR"/>
              </w:rPr>
              <w:t>214.142,73</w:t>
            </w:r>
          </w:p>
        </w:tc>
        <w:tc>
          <w:tcPr>
            <w:tcW w:w="766" w:type="dxa"/>
            <w:tcBorders>
              <w:top w:val="nil"/>
              <w:left w:val="nil"/>
              <w:bottom w:val="single" w:sz="4" w:space="0" w:color="auto"/>
              <w:right w:val="single" w:sz="4" w:space="0" w:color="auto"/>
            </w:tcBorders>
            <w:shd w:val="clear" w:color="auto" w:fill="auto"/>
            <w:noWrap/>
            <w:vAlign w:val="bottom"/>
            <w:hideMark/>
          </w:tcPr>
          <w:p w14:paraId="7BDC6253" w14:textId="77777777" w:rsidR="0048760F" w:rsidRPr="0048760F" w:rsidRDefault="0048760F" w:rsidP="0048760F">
            <w:pPr>
              <w:jc w:val="right"/>
              <w:rPr>
                <w:b/>
                <w:bCs/>
                <w:lang w:val="hr-HR"/>
              </w:rPr>
            </w:pPr>
            <w:r w:rsidRPr="0048760F">
              <w:rPr>
                <w:b/>
                <w:bCs/>
                <w:lang w:val="hr-HR"/>
              </w:rPr>
              <w:t>98,40</w:t>
            </w:r>
          </w:p>
        </w:tc>
      </w:tr>
      <w:tr w:rsidR="0048760F" w:rsidRPr="0048760F" w14:paraId="594587C3"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ACB88B5"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D485E84" w14:textId="77777777" w:rsidR="0048760F" w:rsidRPr="0048760F" w:rsidRDefault="0048760F" w:rsidP="0048760F">
            <w:pPr>
              <w:rPr>
                <w:lang w:val="hr-HR"/>
              </w:rPr>
            </w:pPr>
            <w:r w:rsidRPr="0048760F">
              <w:rPr>
                <w:lang w:val="hr-HR"/>
              </w:rPr>
              <w:t>A401001</w:t>
            </w:r>
          </w:p>
        </w:tc>
        <w:tc>
          <w:tcPr>
            <w:tcW w:w="4055" w:type="dxa"/>
            <w:tcBorders>
              <w:top w:val="nil"/>
              <w:left w:val="nil"/>
              <w:bottom w:val="single" w:sz="4" w:space="0" w:color="auto"/>
              <w:right w:val="single" w:sz="4" w:space="0" w:color="auto"/>
            </w:tcBorders>
            <w:shd w:val="clear" w:color="auto" w:fill="auto"/>
            <w:vAlign w:val="bottom"/>
            <w:hideMark/>
          </w:tcPr>
          <w:p w14:paraId="5C5EFB31" w14:textId="77777777" w:rsidR="0048760F" w:rsidRPr="0048760F" w:rsidRDefault="0048760F" w:rsidP="0048760F">
            <w:pPr>
              <w:rPr>
                <w:lang w:val="hr-HR"/>
              </w:rPr>
            </w:pPr>
            <w:r w:rsidRPr="0048760F">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42D76FC7" w14:textId="77777777" w:rsidR="0048760F" w:rsidRPr="0048760F" w:rsidRDefault="0048760F" w:rsidP="0048760F">
            <w:pPr>
              <w:jc w:val="right"/>
              <w:rPr>
                <w:lang w:val="hr-HR"/>
              </w:rPr>
            </w:pPr>
            <w:r w:rsidRPr="0048760F">
              <w:rPr>
                <w:lang w:val="hr-HR"/>
              </w:rPr>
              <w:t>217.622,00</w:t>
            </w:r>
          </w:p>
        </w:tc>
        <w:tc>
          <w:tcPr>
            <w:tcW w:w="1650" w:type="dxa"/>
            <w:tcBorders>
              <w:top w:val="nil"/>
              <w:left w:val="nil"/>
              <w:bottom w:val="single" w:sz="4" w:space="0" w:color="auto"/>
              <w:right w:val="single" w:sz="4" w:space="0" w:color="auto"/>
            </w:tcBorders>
            <w:shd w:val="clear" w:color="auto" w:fill="auto"/>
            <w:noWrap/>
            <w:vAlign w:val="bottom"/>
            <w:hideMark/>
          </w:tcPr>
          <w:p w14:paraId="5DE7EB20" w14:textId="77777777" w:rsidR="0048760F" w:rsidRPr="0048760F" w:rsidRDefault="0048760F" w:rsidP="0048760F">
            <w:pPr>
              <w:jc w:val="right"/>
              <w:rPr>
                <w:lang w:val="hr-HR"/>
              </w:rPr>
            </w:pPr>
            <w:r w:rsidRPr="0048760F">
              <w:rPr>
                <w:lang w:val="hr-HR"/>
              </w:rPr>
              <w:t>214.142,73</w:t>
            </w:r>
          </w:p>
        </w:tc>
        <w:tc>
          <w:tcPr>
            <w:tcW w:w="766" w:type="dxa"/>
            <w:tcBorders>
              <w:top w:val="nil"/>
              <w:left w:val="nil"/>
              <w:bottom w:val="single" w:sz="4" w:space="0" w:color="auto"/>
              <w:right w:val="single" w:sz="4" w:space="0" w:color="auto"/>
            </w:tcBorders>
            <w:shd w:val="clear" w:color="auto" w:fill="auto"/>
            <w:noWrap/>
            <w:vAlign w:val="bottom"/>
            <w:hideMark/>
          </w:tcPr>
          <w:p w14:paraId="25340F8E" w14:textId="77777777" w:rsidR="0048760F" w:rsidRPr="0048760F" w:rsidRDefault="0048760F" w:rsidP="0048760F">
            <w:pPr>
              <w:jc w:val="right"/>
              <w:rPr>
                <w:lang w:val="hr-HR"/>
              </w:rPr>
            </w:pPr>
            <w:r w:rsidRPr="0048760F">
              <w:rPr>
                <w:lang w:val="hr-HR"/>
              </w:rPr>
              <w:t>98,40</w:t>
            </w:r>
          </w:p>
        </w:tc>
      </w:tr>
      <w:tr w:rsidR="0048760F" w:rsidRPr="0048760F" w14:paraId="4399D558"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B762120"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DE1A7EF" w14:textId="77777777" w:rsidR="0048760F" w:rsidRPr="0048760F" w:rsidRDefault="0048760F" w:rsidP="0048760F">
            <w:pPr>
              <w:rPr>
                <w:b/>
                <w:bCs/>
                <w:lang w:val="hr-HR"/>
              </w:rPr>
            </w:pPr>
            <w:r w:rsidRPr="0048760F">
              <w:rPr>
                <w:b/>
                <w:bCs/>
                <w:lang w:val="hr-HR"/>
              </w:rPr>
              <w:t>4002</w:t>
            </w:r>
          </w:p>
        </w:tc>
        <w:tc>
          <w:tcPr>
            <w:tcW w:w="4055" w:type="dxa"/>
            <w:tcBorders>
              <w:top w:val="nil"/>
              <w:left w:val="nil"/>
              <w:bottom w:val="single" w:sz="4" w:space="0" w:color="auto"/>
              <w:right w:val="single" w:sz="4" w:space="0" w:color="auto"/>
            </w:tcBorders>
            <w:shd w:val="clear" w:color="auto" w:fill="auto"/>
            <w:vAlign w:val="bottom"/>
            <w:hideMark/>
          </w:tcPr>
          <w:p w14:paraId="34F45776" w14:textId="77777777" w:rsidR="0048760F" w:rsidRPr="0048760F" w:rsidRDefault="0048760F" w:rsidP="0048760F">
            <w:pPr>
              <w:rPr>
                <w:b/>
                <w:bCs/>
                <w:lang w:val="hr-HR"/>
              </w:rPr>
            </w:pPr>
            <w:r w:rsidRPr="0048760F">
              <w:rPr>
                <w:b/>
                <w:bCs/>
                <w:lang w:val="hr-HR"/>
              </w:rPr>
              <w:t>OBRAZOVANJE DO STANDARDA</w:t>
            </w:r>
          </w:p>
        </w:tc>
        <w:tc>
          <w:tcPr>
            <w:tcW w:w="1428" w:type="dxa"/>
            <w:tcBorders>
              <w:top w:val="nil"/>
              <w:left w:val="nil"/>
              <w:bottom w:val="single" w:sz="4" w:space="0" w:color="auto"/>
              <w:right w:val="single" w:sz="4" w:space="0" w:color="auto"/>
            </w:tcBorders>
            <w:shd w:val="clear" w:color="auto" w:fill="auto"/>
            <w:noWrap/>
            <w:vAlign w:val="bottom"/>
            <w:hideMark/>
          </w:tcPr>
          <w:p w14:paraId="1CCC2954" w14:textId="77777777" w:rsidR="0048760F" w:rsidRPr="0048760F" w:rsidRDefault="0048760F" w:rsidP="0048760F">
            <w:pPr>
              <w:jc w:val="right"/>
              <w:rPr>
                <w:b/>
                <w:bCs/>
                <w:lang w:val="hr-HR"/>
              </w:rPr>
            </w:pPr>
            <w:r w:rsidRPr="0048760F">
              <w:rPr>
                <w:b/>
                <w:bCs/>
                <w:lang w:val="hr-HR"/>
              </w:rPr>
              <w:t>6.722.047,43</w:t>
            </w:r>
          </w:p>
        </w:tc>
        <w:tc>
          <w:tcPr>
            <w:tcW w:w="1650" w:type="dxa"/>
            <w:tcBorders>
              <w:top w:val="nil"/>
              <w:left w:val="nil"/>
              <w:bottom w:val="single" w:sz="4" w:space="0" w:color="auto"/>
              <w:right w:val="single" w:sz="4" w:space="0" w:color="auto"/>
            </w:tcBorders>
            <w:shd w:val="clear" w:color="auto" w:fill="auto"/>
            <w:noWrap/>
            <w:vAlign w:val="bottom"/>
            <w:hideMark/>
          </w:tcPr>
          <w:p w14:paraId="5F5A3EBA" w14:textId="77777777" w:rsidR="0048760F" w:rsidRPr="0048760F" w:rsidRDefault="0048760F" w:rsidP="0048760F">
            <w:pPr>
              <w:jc w:val="right"/>
              <w:rPr>
                <w:b/>
                <w:bCs/>
                <w:lang w:val="hr-HR"/>
              </w:rPr>
            </w:pPr>
            <w:r w:rsidRPr="0048760F">
              <w:rPr>
                <w:b/>
                <w:bCs/>
                <w:lang w:val="hr-HR"/>
              </w:rPr>
              <w:t>6.647.928,62</w:t>
            </w:r>
          </w:p>
        </w:tc>
        <w:tc>
          <w:tcPr>
            <w:tcW w:w="766" w:type="dxa"/>
            <w:tcBorders>
              <w:top w:val="nil"/>
              <w:left w:val="nil"/>
              <w:bottom w:val="single" w:sz="4" w:space="0" w:color="auto"/>
              <w:right w:val="single" w:sz="4" w:space="0" w:color="auto"/>
            </w:tcBorders>
            <w:shd w:val="clear" w:color="auto" w:fill="auto"/>
            <w:noWrap/>
            <w:vAlign w:val="bottom"/>
            <w:hideMark/>
          </w:tcPr>
          <w:p w14:paraId="24253CCA" w14:textId="77777777" w:rsidR="0048760F" w:rsidRPr="0048760F" w:rsidRDefault="0048760F" w:rsidP="0048760F">
            <w:pPr>
              <w:jc w:val="right"/>
              <w:rPr>
                <w:b/>
                <w:bCs/>
                <w:lang w:val="hr-HR"/>
              </w:rPr>
            </w:pPr>
            <w:r w:rsidRPr="0048760F">
              <w:rPr>
                <w:b/>
                <w:bCs/>
                <w:lang w:val="hr-HR"/>
              </w:rPr>
              <w:t>98,90</w:t>
            </w:r>
          </w:p>
        </w:tc>
      </w:tr>
      <w:tr w:rsidR="0048760F" w:rsidRPr="0048760F" w14:paraId="0B66A9E8" w14:textId="77777777" w:rsidTr="0048760F">
        <w:trPr>
          <w:trHeight w:val="528"/>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F9A6123"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08D898D" w14:textId="77777777" w:rsidR="0048760F" w:rsidRPr="0048760F" w:rsidRDefault="0048760F" w:rsidP="0048760F">
            <w:pPr>
              <w:rPr>
                <w:lang w:val="hr-HR"/>
              </w:rPr>
            </w:pPr>
            <w:r w:rsidRPr="0048760F">
              <w:rPr>
                <w:lang w:val="hr-HR"/>
              </w:rPr>
              <w:t>A402001</w:t>
            </w:r>
          </w:p>
        </w:tc>
        <w:tc>
          <w:tcPr>
            <w:tcW w:w="4055" w:type="dxa"/>
            <w:tcBorders>
              <w:top w:val="nil"/>
              <w:left w:val="nil"/>
              <w:bottom w:val="single" w:sz="4" w:space="0" w:color="auto"/>
              <w:right w:val="single" w:sz="4" w:space="0" w:color="auto"/>
            </w:tcBorders>
            <w:shd w:val="clear" w:color="auto" w:fill="auto"/>
            <w:vAlign w:val="bottom"/>
            <w:hideMark/>
          </w:tcPr>
          <w:p w14:paraId="30E2E095" w14:textId="77777777" w:rsidR="0048760F" w:rsidRPr="0048760F" w:rsidRDefault="0048760F" w:rsidP="0048760F">
            <w:pPr>
              <w:rPr>
                <w:lang w:val="hr-HR"/>
              </w:rPr>
            </w:pPr>
            <w:r w:rsidRPr="0048760F">
              <w:rPr>
                <w:lang w:val="hr-HR"/>
              </w:rPr>
              <w:t>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0ACE7F5C" w14:textId="77777777" w:rsidR="0048760F" w:rsidRPr="0048760F" w:rsidRDefault="0048760F" w:rsidP="0048760F">
            <w:pPr>
              <w:jc w:val="right"/>
              <w:rPr>
                <w:lang w:val="hr-HR"/>
              </w:rPr>
            </w:pPr>
            <w:r w:rsidRPr="0048760F">
              <w:rPr>
                <w:lang w:val="hr-HR"/>
              </w:rPr>
              <w:t>561.647,00</w:t>
            </w:r>
          </w:p>
        </w:tc>
        <w:tc>
          <w:tcPr>
            <w:tcW w:w="1650" w:type="dxa"/>
            <w:tcBorders>
              <w:top w:val="nil"/>
              <w:left w:val="nil"/>
              <w:bottom w:val="single" w:sz="4" w:space="0" w:color="auto"/>
              <w:right w:val="single" w:sz="4" w:space="0" w:color="auto"/>
            </w:tcBorders>
            <w:shd w:val="clear" w:color="auto" w:fill="auto"/>
            <w:noWrap/>
            <w:vAlign w:val="bottom"/>
            <w:hideMark/>
          </w:tcPr>
          <w:p w14:paraId="2EF8ADFC" w14:textId="77777777" w:rsidR="0048760F" w:rsidRPr="0048760F" w:rsidRDefault="0048760F" w:rsidP="0048760F">
            <w:pPr>
              <w:jc w:val="right"/>
              <w:rPr>
                <w:lang w:val="hr-HR"/>
              </w:rPr>
            </w:pPr>
            <w:r w:rsidRPr="0048760F">
              <w:rPr>
                <w:lang w:val="hr-HR"/>
              </w:rPr>
              <w:t>561.646,38</w:t>
            </w:r>
          </w:p>
        </w:tc>
        <w:tc>
          <w:tcPr>
            <w:tcW w:w="766" w:type="dxa"/>
            <w:tcBorders>
              <w:top w:val="nil"/>
              <w:left w:val="nil"/>
              <w:bottom w:val="single" w:sz="4" w:space="0" w:color="auto"/>
              <w:right w:val="single" w:sz="4" w:space="0" w:color="auto"/>
            </w:tcBorders>
            <w:shd w:val="clear" w:color="auto" w:fill="auto"/>
            <w:noWrap/>
            <w:vAlign w:val="bottom"/>
            <w:hideMark/>
          </w:tcPr>
          <w:p w14:paraId="153773EB" w14:textId="77777777" w:rsidR="0048760F" w:rsidRPr="0048760F" w:rsidRDefault="0048760F" w:rsidP="0048760F">
            <w:pPr>
              <w:jc w:val="right"/>
              <w:rPr>
                <w:lang w:val="hr-HR"/>
              </w:rPr>
            </w:pPr>
            <w:r w:rsidRPr="0048760F">
              <w:rPr>
                <w:lang w:val="hr-HR"/>
              </w:rPr>
              <w:t>100,00</w:t>
            </w:r>
          </w:p>
        </w:tc>
      </w:tr>
      <w:tr w:rsidR="0048760F" w:rsidRPr="0048760F" w14:paraId="19E20FBB"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C90F136"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F828CD7" w14:textId="77777777" w:rsidR="0048760F" w:rsidRPr="0048760F" w:rsidRDefault="0048760F" w:rsidP="0048760F">
            <w:pPr>
              <w:rPr>
                <w:lang w:val="hr-HR"/>
              </w:rPr>
            </w:pPr>
            <w:r w:rsidRPr="0048760F">
              <w:rPr>
                <w:lang w:val="hr-HR"/>
              </w:rPr>
              <w:t>A402002</w:t>
            </w:r>
          </w:p>
        </w:tc>
        <w:tc>
          <w:tcPr>
            <w:tcW w:w="4055" w:type="dxa"/>
            <w:tcBorders>
              <w:top w:val="nil"/>
              <w:left w:val="nil"/>
              <w:bottom w:val="single" w:sz="4" w:space="0" w:color="auto"/>
              <w:right w:val="single" w:sz="4" w:space="0" w:color="auto"/>
            </w:tcBorders>
            <w:shd w:val="clear" w:color="auto" w:fill="auto"/>
            <w:vAlign w:val="bottom"/>
            <w:hideMark/>
          </w:tcPr>
          <w:p w14:paraId="2E62076C" w14:textId="77777777" w:rsidR="0048760F" w:rsidRPr="0048760F" w:rsidRDefault="0048760F" w:rsidP="0048760F">
            <w:pPr>
              <w:rPr>
                <w:lang w:val="hr-HR"/>
              </w:rPr>
            </w:pPr>
            <w:r w:rsidRPr="0048760F">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01C3829F" w14:textId="77777777" w:rsidR="0048760F" w:rsidRPr="0048760F" w:rsidRDefault="0048760F" w:rsidP="0048760F">
            <w:pPr>
              <w:jc w:val="right"/>
              <w:rPr>
                <w:lang w:val="hr-HR"/>
              </w:rPr>
            </w:pPr>
            <w:r w:rsidRPr="0048760F">
              <w:rPr>
                <w:lang w:val="hr-HR"/>
              </w:rPr>
              <w:t>6.021.975,00</w:t>
            </w:r>
          </w:p>
        </w:tc>
        <w:tc>
          <w:tcPr>
            <w:tcW w:w="1650" w:type="dxa"/>
            <w:tcBorders>
              <w:top w:val="nil"/>
              <w:left w:val="nil"/>
              <w:bottom w:val="single" w:sz="4" w:space="0" w:color="auto"/>
              <w:right w:val="single" w:sz="4" w:space="0" w:color="auto"/>
            </w:tcBorders>
            <w:shd w:val="clear" w:color="auto" w:fill="auto"/>
            <w:noWrap/>
            <w:vAlign w:val="bottom"/>
            <w:hideMark/>
          </w:tcPr>
          <w:p w14:paraId="4476ACB5" w14:textId="77777777" w:rsidR="0048760F" w:rsidRPr="0048760F" w:rsidRDefault="0048760F" w:rsidP="0048760F">
            <w:pPr>
              <w:jc w:val="right"/>
              <w:rPr>
                <w:lang w:val="hr-HR"/>
              </w:rPr>
            </w:pPr>
            <w:r w:rsidRPr="0048760F">
              <w:rPr>
                <w:lang w:val="hr-HR"/>
              </w:rPr>
              <w:t>5.947.864,91</w:t>
            </w:r>
          </w:p>
        </w:tc>
        <w:tc>
          <w:tcPr>
            <w:tcW w:w="766" w:type="dxa"/>
            <w:tcBorders>
              <w:top w:val="nil"/>
              <w:left w:val="nil"/>
              <w:bottom w:val="single" w:sz="4" w:space="0" w:color="auto"/>
              <w:right w:val="single" w:sz="4" w:space="0" w:color="auto"/>
            </w:tcBorders>
            <w:shd w:val="clear" w:color="auto" w:fill="auto"/>
            <w:noWrap/>
            <w:vAlign w:val="bottom"/>
            <w:hideMark/>
          </w:tcPr>
          <w:p w14:paraId="17CC7646" w14:textId="77777777" w:rsidR="0048760F" w:rsidRPr="0048760F" w:rsidRDefault="0048760F" w:rsidP="0048760F">
            <w:pPr>
              <w:jc w:val="right"/>
              <w:rPr>
                <w:lang w:val="hr-HR"/>
              </w:rPr>
            </w:pPr>
            <w:r w:rsidRPr="0048760F">
              <w:rPr>
                <w:lang w:val="hr-HR"/>
              </w:rPr>
              <w:t>98,77</w:t>
            </w:r>
          </w:p>
        </w:tc>
      </w:tr>
      <w:tr w:rsidR="0048760F" w:rsidRPr="0048760F" w14:paraId="150DBCDF"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10824A89" w14:textId="77777777" w:rsidR="0048760F" w:rsidRPr="0048760F" w:rsidRDefault="0048760F" w:rsidP="0048760F">
            <w:pPr>
              <w:rPr>
                <w:lang w:val="hr-HR"/>
              </w:rPr>
            </w:pPr>
            <w:r w:rsidRPr="0048760F">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17215D3" w14:textId="77777777" w:rsidR="0048760F" w:rsidRPr="0048760F" w:rsidRDefault="0048760F" w:rsidP="0048760F">
            <w:pPr>
              <w:rPr>
                <w:lang w:val="hr-HR"/>
              </w:rPr>
            </w:pPr>
            <w:r w:rsidRPr="0048760F">
              <w:rPr>
                <w:lang w:val="hr-HR"/>
              </w:rPr>
              <w:t>K402001</w:t>
            </w:r>
          </w:p>
        </w:tc>
        <w:tc>
          <w:tcPr>
            <w:tcW w:w="4055" w:type="dxa"/>
            <w:tcBorders>
              <w:top w:val="nil"/>
              <w:left w:val="nil"/>
              <w:bottom w:val="single" w:sz="4" w:space="0" w:color="auto"/>
              <w:right w:val="single" w:sz="4" w:space="0" w:color="auto"/>
            </w:tcBorders>
            <w:shd w:val="clear" w:color="auto" w:fill="auto"/>
            <w:vAlign w:val="bottom"/>
            <w:hideMark/>
          </w:tcPr>
          <w:p w14:paraId="40BC385D" w14:textId="77777777" w:rsidR="0048760F" w:rsidRPr="0048760F" w:rsidRDefault="0048760F" w:rsidP="0048760F">
            <w:pPr>
              <w:rPr>
                <w:lang w:val="hr-HR"/>
              </w:rPr>
            </w:pPr>
            <w:r w:rsidRPr="0048760F">
              <w:rPr>
                <w:lang w:val="hr-HR"/>
              </w:rPr>
              <w:t>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0FCB133E" w14:textId="77777777" w:rsidR="0048760F" w:rsidRPr="0048760F" w:rsidRDefault="0048760F" w:rsidP="0048760F">
            <w:pPr>
              <w:jc w:val="right"/>
              <w:rPr>
                <w:lang w:val="hr-HR"/>
              </w:rPr>
            </w:pPr>
            <w:r w:rsidRPr="0048760F">
              <w:rPr>
                <w:lang w:val="hr-HR"/>
              </w:rPr>
              <w:t>138.425,43</w:t>
            </w:r>
          </w:p>
        </w:tc>
        <w:tc>
          <w:tcPr>
            <w:tcW w:w="1650" w:type="dxa"/>
            <w:tcBorders>
              <w:top w:val="nil"/>
              <w:left w:val="nil"/>
              <w:bottom w:val="single" w:sz="4" w:space="0" w:color="auto"/>
              <w:right w:val="single" w:sz="4" w:space="0" w:color="auto"/>
            </w:tcBorders>
            <w:shd w:val="clear" w:color="auto" w:fill="auto"/>
            <w:noWrap/>
            <w:vAlign w:val="bottom"/>
            <w:hideMark/>
          </w:tcPr>
          <w:p w14:paraId="7CADE1A0" w14:textId="77777777" w:rsidR="0048760F" w:rsidRPr="0048760F" w:rsidRDefault="0048760F" w:rsidP="0048760F">
            <w:pPr>
              <w:jc w:val="right"/>
              <w:rPr>
                <w:lang w:val="hr-HR"/>
              </w:rPr>
            </w:pPr>
            <w:r w:rsidRPr="0048760F">
              <w:rPr>
                <w:lang w:val="hr-HR"/>
              </w:rPr>
              <w:t>138.417,33</w:t>
            </w:r>
          </w:p>
        </w:tc>
        <w:tc>
          <w:tcPr>
            <w:tcW w:w="766" w:type="dxa"/>
            <w:tcBorders>
              <w:top w:val="nil"/>
              <w:left w:val="nil"/>
              <w:bottom w:val="single" w:sz="4" w:space="0" w:color="auto"/>
              <w:right w:val="single" w:sz="4" w:space="0" w:color="auto"/>
            </w:tcBorders>
            <w:shd w:val="clear" w:color="auto" w:fill="auto"/>
            <w:noWrap/>
            <w:vAlign w:val="bottom"/>
            <w:hideMark/>
          </w:tcPr>
          <w:p w14:paraId="35B5A87E" w14:textId="77777777" w:rsidR="0048760F" w:rsidRPr="0048760F" w:rsidRDefault="0048760F" w:rsidP="0048760F">
            <w:pPr>
              <w:jc w:val="right"/>
              <w:rPr>
                <w:lang w:val="hr-HR"/>
              </w:rPr>
            </w:pPr>
            <w:r w:rsidRPr="0048760F">
              <w:rPr>
                <w:lang w:val="hr-HR"/>
              </w:rPr>
              <w:t>99,99</w:t>
            </w:r>
          </w:p>
        </w:tc>
      </w:tr>
      <w:tr w:rsidR="0048760F" w:rsidRPr="0048760F" w14:paraId="51B52AF7"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B137B59"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56FD1FC" w14:textId="77777777" w:rsidR="0048760F" w:rsidRPr="0048760F" w:rsidRDefault="0048760F" w:rsidP="0048760F">
            <w:pPr>
              <w:rPr>
                <w:b/>
                <w:bCs/>
                <w:lang w:val="hr-HR"/>
              </w:rPr>
            </w:pPr>
            <w:r w:rsidRPr="0048760F">
              <w:rPr>
                <w:b/>
                <w:bCs/>
                <w:lang w:val="hr-HR"/>
              </w:rPr>
              <w:t>4003</w:t>
            </w:r>
          </w:p>
        </w:tc>
        <w:tc>
          <w:tcPr>
            <w:tcW w:w="4055" w:type="dxa"/>
            <w:tcBorders>
              <w:top w:val="nil"/>
              <w:left w:val="nil"/>
              <w:bottom w:val="single" w:sz="4" w:space="0" w:color="auto"/>
              <w:right w:val="single" w:sz="4" w:space="0" w:color="auto"/>
            </w:tcBorders>
            <w:shd w:val="clear" w:color="auto" w:fill="auto"/>
            <w:vAlign w:val="bottom"/>
            <w:hideMark/>
          </w:tcPr>
          <w:p w14:paraId="6DD7836A" w14:textId="77777777" w:rsidR="0048760F" w:rsidRPr="0048760F" w:rsidRDefault="0048760F" w:rsidP="0048760F">
            <w:pPr>
              <w:rPr>
                <w:b/>
                <w:bCs/>
                <w:lang w:val="hr-HR"/>
              </w:rPr>
            </w:pPr>
            <w:r w:rsidRPr="0048760F">
              <w:rPr>
                <w:b/>
                <w:bCs/>
                <w:lang w:val="hr-HR"/>
              </w:rPr>
              <w:t>OBRAZOVANJE IZNAD STANDARDA</w:t>
            </w:r>
          </w:p>
        </w:tc>
        <w:tc>
          <w:tcPr>
            <w:tcW w:w="1428" w:type="dxa"/>
            <w:tcBorders>
              <w:top w:val="nil"/>
              <w:left w:val="nil"/>
              <w:bottom w:val="single" w:sz="4" w:space="0" w:color="auto"/>
              <w:right w:val="single" w:sz="4" w:space="0" w:color="auto"/>
            </w:tcBorders>
            <w:shd w:val="clear" w:color="auto" w:fill="auto"/>
            <w:noWrap/>
            <w:vAlign w:val="bottom"/>
            <w:hideMark/>
          </w:tcPr>
          <w:p w14:paraId="7FD975A9" w14:textId="77777777" w:rsidR="0048760F" w:rsidRPr="0048760F" w:rsidRDefault="0048760F" w:rsidP="0048760F">
            <w:pPr>
              <w:jc w:val="right"/>
              <w:rPr>
                <w:b/>
                <w:bCs/>
                <w:lang w:val="hr-HR"/>
              </w:rPr>
            </w:pPr>
            <w:r w:rsidRPr="0048760F">
              <w:rPr>
                <w:b/>
                <w:bCs/>
                <w:lang w:val="hr-HR"/>
              </w:rPr>
              <w:t>2.287.486,59</w:t>
            </w:r>
          </w:p>
        </w:tc>
        <w:tc>
          <w:tcPr>
            <w:tcW w:w="1650" w:type="dxa"/>
            <w:tcBorders>
              <w:top w:val="nil"/>
              <w:left w:val="nil"/>
              <w:bottom w:val="single" w:sz="4" w:space="0" w:color="auto"/>
              <w:right w:val="single" w:sz="4" w:space="0" w:color="auto"/>
            </w:tcBorders>
            <w:shd w:val="clear" w:color="auto" w:fill="auto"/>
            <w:noWrap/>
            <w:vAlign w:val="bottom"/>
            <w:hideMark/>
          </w:tcPr>
          <w:p w14:paraId="5483D3D9" w14:textId="77777777" w:rsidR="0048760F" w:rsidRPr="0048760F" w:rsidRDefault="0048760F" w:rsidP="0048760F">
            <w:pPr>
              <w:jc w:val="right"/>
              <w:rPr>
                <w:b/>
                <w:bCs/>
                <w:lang w:val="hr-HR"/>
              </w:rPr>
            </w:pPr>
            <w:r w:rsidRPr="0048760F">
              <w:rPr>
                <w:b/>
                <w:bCs/>
                <w:lang w:val="hr-HR"/>
              </w:rPr>
              <w:t>2.168.689,82</w:t>
            </w:r>
          </w:p>
        </w:tc>
        <w:tc>
          <w:tcPr>
            <w:tcW w:w="766" w:type="dxa"/>
            <w:tcBorders>
              <w:top w:val="nil"/>
              <w:left w:val="nil"/>
              <w:bottom w:val="single" w:sz="4" w:space="0" w:color="auto"/>
              <w:right w:val="single" w:sz="4" w:space="0" w:color="auto"/>
            </w:tcBorders>
            <w:shd w:val="clear" w:color="auto" w:fill="auto"/>
            <w:noWrap/>
            <w:vAlign w:val="bottom"/>
            <w:hideMark/>
          </w:tcPr>
          <w:p w14:paraId="6063049F" w14:textId="77777777" w:rsidR="0048760F" w:rsidRPr="0048760F" w:rsidRDefault="0048760F" w:rsidP="0048760F">
            <w:pPr>
              <w:jc w:val="right"/>
              <w:rPr>
                <w:b/>
                <w:bCs/>
                <w:lang w:val="hr-HR"/>
              </w:rPr>
            </w:pPr>
            <w:r w:rsidRPr="0048760F">
              <w:rPr>
                <w:b/>
                <w:bCs/>
                <w:lang w:val="hr-HR"/>
              </w:rPr>
              <w:t>94,81</w:t>
            </w:r>
          </w:p>
        </w:tc>
      </w:tr>
      <w:tr w:rsidR="0048760F" w:rsidRPr="0048760F" w14:paraId="10D1E46E"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E3E3274"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322551F" w14:textId="77777777" w:rsidR="0048760F" w:rsidRPr="0048760F" w:rsidRDefault="0048760F" w:rsidP="0048760F">
            <w:pPr>
              <w:rPr>
                <w:lang w:val="hr-HR"/>
              </w:rPr>
            </w:pPr>
            <w:r w:rsidRPr="0048760F">
              <w:rPr>
                <w:lang w:val="hr-HR"/>
              </w:rPr>
              <w:t>A403001</w:t>
            </w:r>
          </w:p>
        </w:tc>
        <w:tc>
          <w:tcPr>
            <w:tcW w:w="4055" w:type="dxa"/>
            <w:tcBorders>
              <w:top w:val="nil"/>
              <w:left w:val="nil"/>
              <w:bottom w:val="single" w:sz="4" w:space="0" w:color="auto"/>
              <w:right w:val="single" w:sz="4" w:space="0" w:color="auto"/>
            </w:tcBorders>
            <w:shd w:val="clear" w:color="auto" w:fill="auto"/>
            <w:vAlign w:val="bottom"/>
            <w:hideMark/>
          </w:tcPr>
          <w:p w14:paraId="77285CF3" w14:textId="77777777" w:rsidR="0048760F" w:rsidRPr="0048760F" w:rsidRDefault="0048760F" w:rsidP="0048760F">
            <w:pPr>
              <w:rPr>
                <w:lang w:val="hr-HR"/>
              </w:rPr>
            </w:pPr>
            <w:r w:rsidRPr="0048760F">
              <w:rPr>
                <w:lang w:val="hr-HR"/>
              </w:rPr>
              <w:t>Unapređenje standarda u školstvu</w:t>
            </w:r>
          </w:p>
        </w:tc>
        <w:tc>
          <w:tcPr>
            <w:tcW w:w="1428" w:type="dxa"/>
            <w:tcBorders>
              <w:top w:val="nil"/>
              <w:left w:val="nil"/>
              <w:bottom w:val="single" w:sz="4" w:space="0" w:color="auto"/>
              <w:right w:val="single" w:sz="4" w:space="0" w:color="auto"/>
            </w:tcBorders>
            <w:shd w:val="clear" w:color="auto" w:fill="auto"/>
            <w:noWrap/>
            <w:vAlign w:val="bottom"/>
            <w:hideMark/>
          </w:tcPr>
          <w:p w14:paraId="6282DC8C" w14:textId="77777777" w:rsidR="0048760F" w:rsidRPr="0048760F" w:rsidRDefault="0048760F" w:rsidP="0048760F">
            <w:pPr>
              <w:jc w:val="right"/>
              <w:rPr>
                <w:lang w:val="hr-HR"/>
              </w:rPr>
            </w:pPr>
            <w:r w:rsidRPr="0048760F">
              <w:rPr>
                <w:lang w:val="hr-HR"/>
              </w:rPr>
              <w:t>64.586,24</w:t>
            </w:r>
          </w:p>
        </w:tc>
        <w:tc>
          <w:tcPr>
            <w:tcW w:w="1650" w:type="dxa"/>
            <w:tcBorders>
              <w:top w:val="nil"/>
              <w:left w:val="nil"/>
              <w:bottom w:val="single" w:sz="4" w:space="0" w:color="auto"/>
              <w:right w:val="single" w:sz="4" w:space="0" w:color="auto"/>
            </w:tcBorders>
            <w:shd w:val="clear" w:color="auto" w:fill="auto"/>
            <w:noWrap/>
            <w:vAlign w:val="bottom"/>
            <w:hideMark/>
          </w:tcPr>
          <w:p w14:paraId="5153D3E1" w14:textId="77777777" w:rsidR="0048760F" w:rsidRPr="0048760F" w:rsidRDefault="0048760F" w:rsidP="0048760F">
            <w:pPr>
              <w:jc w:val="right"/>
              <w:rPr>
                <w:lang w:val="hr-HR"/>
              </w:rPr>
            </w:pPr>
            <w:r w:rsidRPr="0048760F">
              <w:rPr>
                <w:lang w:val="hr-HR"/>
              </w:rPr>
              <w:t>60.380,24</w:t>
            </w:r>
          </w:p>
        </w:tc>
        <w:tc>
          <w:tcPr>
            <w:tcW w:w="766" w:type="dxa"/>
            <w:tcBorders>
              <w:top w:val="nil"/>
              <w:left w:val="nil"/>
              <w:bottom w:val="single" w:sz="4" w:space="0" w:color="auto"/>
              <w:right w:val="single" w:sz="4" w:space="0" w:color="auto"/>
            </w:tcBorders>
            <w:shd w:val="clear" w:color="auto" w:fill="auto"/>
            <w:noWrap/>
            <w:vAlign w:val="bottom"/>
            <w:hideMark/>
          </w:tcPr>
          <w:p w14:paraId="17F44398" w14:textId="77777777" w:rsidR="0048760F" w:rsidRPr="0048760F" w:rsidRDefault="0048760F" w:rsidP="0048760F">
            <w:pPr>
              <w:jc w:val="right"/>
              <w:rPr>
                <w:lang w:val="hr-HR"/>
              </w:rPr>
            </w:pPr>
            <w:r w:rsidRPr="0048760F">
              <w:rPr>
                <w:lang w:val="hr-HR"/>
              </w:rPr>
              <w:t>93,49</w:t>
            </w:r>
          </w:p>
        </w:tc>
      </w:tr>
      <w:tr w:rsidR="0048760F" w:rsidRPr="0048760F" w14:paraId="1174779F"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F350B01"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0F4044D" w14:textId="77777777" w:rsidR="0048760F" w:rsidRPr="0048760F" w:rsidRDefault="0048760F" w:rsidP="0048760F">
            <w:pPr>
              <w:rPr>
                <w:lang w:val="hr-HR"/>
              </w:rPr>
            </w:pPr>
            <w:r w:rsidRPr="0048760F">
              <w:rPr>
                <w:lang w:val="hr-HR"/>
              </w:rPr>
              <w:t>A403002</w:t>
            </w:r>
          </w:p>
        </w:tc>
        <w:tc>
          <w:tcPr>
            <w:tcW w:w="4055" w:type="dxa"/>
            <w:tcBorders>
              <w:top w:val="nil"/>
              <w:left w:val="nil"/>
              <w:bottom w:val="single" w:sz="4" w:space="0" w:color="auto"/>
              <w:right w:val="single" w:sz="4" w:space="0" w:color="auto"/>
            </w:tcBorders>
            <w:shd w:val="clear" w:color="auto" w:fill="auto"/>
            <w:vAlign w:val="bottom"/>
            <w:hideMark/>
          </w:tcPr>
          <w:p w14:paraId="7C55B6C4" w14:textId="77777777" w:rsidR="0048760F" w:rsidRPr="0048760F" w:rsidRDefault="0048760F" w:rsidP="0048760F">
            <w:pPr>
              <w:rPr>
                <w:lang w:val="hr-HR"/>
              </w:rPr>
            </w:pPr>
            <w:r w:rsidRPr="0048760F">
              <w:rPr>
                <w:lang w:val="hr-HR"/>
              </w:rPr>
              <w:t>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7F517143" w14:textId="77777777" w:rsidR="0048760F" w:rsidRPr="0048760F" w:rsidRDefault="0048760F" w:rsidP="0048760F">
            <w:pPr>
              <w:jc w:val="right"/>
              <w:rPr>
                <w:lang w:val="hr-HR"/>
              </w:rPr>
            </w:pPr>
            <w:r w:rsidRPr="0048760F">
              <w:rPr>
                <w:lang w:val="hr-HR"/>
              </w:rPr>
              <w:t>687.363,20</w:t>
            </w:r>
          </w:p>
        </w:tc>
        <w:tc>
          <w:tcPr>
            <w:tcW w:w="1650" w:type="dxa"/>
            <w:tcBorders>
              <w:top w:val="nil"/>
              <w:left w:val="nil"/>
              <w:bottom w:val="single" w:sz="4" w:space="0" w:color="auto"/>
              <w:right w:val="single" w:sz="4" w:space="0" w:color="auto"/>
            </w:tcBorders>
            <w:shd w:val="clear" w:color="auto" w:fill="auto"/>
            <w:noWrap/>
            <w:vAlign w:val="bottom"/>
            <w:hideMark/>
          </w:tcPr>
          <w:p w14:paraId="7273257A" w14:textId="77777777" w:rsidR="0048760F" w:rsidRPr="0048760F" w:rsidRDefault="0048760F" w:rsidP="0048760F">
            <w:pPr>
              <w:jc w:val="right"/>
              <w:rPr>
                <w:lang w:val="hr-HR"/>
              </w:rPr>
            </w:pPr>
            <w:r w:rsidRPr="0048760F">
              <w:rPr>
                <w:lang w:val="hr-HR"/>
              </w:rPr>
              <w:t>652.525,97</w:t>
            </w:r>
          </w:p>
        </w:tc>
        <w:tc>
          <w:tcPr>
            <w:tcW w:w="766" w:type="dxa"/>
            <w:tcBorders>
              <w:top w:val="nil"/>
              <w:left w:val="nil"/>
              <w:bottom w:val="single" w:sz="4" w:space="0" w:color="auto"/>
              <w:right w:val="single" w:sz="4" w:space="0" w:color="auto"/>
            </w:tcBorders>
            <w:shd w:val="clear" w:color="auto" w:fill="auto"/>
            <w:noWrap/>
            <w:vAlign w:val="bottom"/>
            <w:hideMark/>
          </w:tcPr>
          <w:p w14:paraId="4671A930" w14:textId="77777777" w:rsidR="0048760F" w:rsidRPr="0048760F" w:rsidRDefault="0048760F" w:rsidP="0048760F">
            <w:pPr>
              <w:jc w:val="right"/>
              <w:rPr>
                <w:lang w:val="hr-HR"/>
              </w:rPr>
            </w:pPr>
            <w:r w:rsidRPr="0048760F">
              <w:rPr>
                <w:lang w:val="hr-HR"/>
              </w:rPr>
              <w:t>94,93</w:t>
            </w:r>
          </w:p>
        </w:tc>
      </w:tr>
      <w:tr w:rsidR="0048760F" w:rsidRPr="0048760F" w14:paraId="75A37EB1"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3C1DD8CB"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012A8E7" w14:textId="77777777" w:rsidR="0048760F" w:rsidRPr="0048760F" w:rsidRDefault="0048760F" w:rsidP="0048760F">
            <w:pPr>
              <w:rPr>
                <w:lang w:val="hr-HR"/>
              </w:rPr>
            </w:pPr>
            <w:r w:rsidRPr="0048760F">
              <w:rPr>
                <w:lang w:val="hr-HR"/>
              </w:rPr>
              <w:t>A403004</w:t>
            </w:r>
          </w:p>
        </w:tc>
        <w:tc>
          <w:tcPr>
            <w:tcW w:w="4055" w:type="dxa"/>
            <w:tcBorders>
              <w:top w:val="nil"/>
              <w:left w:val="nil"/>
              <w:bottom w:val="single" w:sz="4" w:space="0" w:color="auto"/>
              <w:right w:val="single" w:sz="4" w:space="0" w:color="auto"/>
            </w:tcBorders>
            <w:shd w:val="clear" w:color="auto" w:fill="auto"/>
            <w:vAlign w:val="bottom"/>
            <w:hideMark/>
          </w:tcPr>
          <w:p w14:paraId="46E698DC" w14:textId="77777777" w:rsidR="0048760F" w:rsidRPr="0048760F" w:rsidRDefault="0048760F" w:rsidP="0048760F">
            <w:pPr>
              <w:rPr>
                <w:lang w:val="hr-HR"/>
              </w:rPr>
            </w:pPr>
            <w:r w:rsidRPr="0048760F">
              <w:rPr>
                <w:lang w:val="hr-HR"/>
              </w:rPr>
              <w:t>Ostali programi u odgoju i obrazovanju</w:t>
            </w:r>
          </w:p>
        </w:tc>
        <w:tc>
          <w:tcPr>
            <w:tcW w:w="1428" w:type="dxa"/>
            <w:tcBorders>
              <w:top w:val="nil"/>
              <w:left w:val="nil"/>
              <w:bottom w:val="single" w:sz="4" w:space="0" w:color="auto"/>
              <w:right w:val="single" w:sz="4" w:space="0" w:color="auto"/>
            </w:tcBorders>
            <w:shd w:val="clear" w:color="auto" w:fill="auto"/>
            <w:noWrap/>
            <w:vAlign w:val="bottom"/>
            <w:hideMark/>
          </w:tcPr>
          <w:p w14:paraId="1782FBD4" w14:textId="77777777" w:rsidR="0048760F" w:rsidRPr="0048760F" w:rsidRDefault="0048760F" w:rsidP="0048760F">
            <w:pPr>
              <w:jc w:val="right"/>
              <w:rPr>
                <w:lang w:val="hr-HR"/>
              </w:rPr>
            </w:pPr>
            <w:r w:rsidRPr="0048760F">
              <w:rPr>
                <w:lang w:val="hr-HR"/>
              </w:rPr>
              <w:t>159.412,50</w:t>
            </w:r>
          </w:p>
        </w:tc>
        <w:tc>
          <w:tcPr>
            <w:tcW w:w="1650" w:type="dxa"/>
            <w:tcBorders>
              <w:top w:val="nil"/>
              <w:left w:val="nil"/>
              <w:bottom w:val="single" w:sz="4" w:space="0" w:color="auto"/>
              <w:right w:val="single" w:sz="4" w:space="0" w:color="auto"/>
            </w:tcBorders>
            <w:shd w:val="clear" w:color="auto" w:fill="auto"/>
            <w:noWrap/>
            <w:vAlign w:val="bottom"/>
            <w:hideMark/>
          </w:tcPr>
          <w:p w14:paraId="1703A792" w14:textId="77777777" w:rsidR="0048760F" w:rsidRPr="0048760F" w:rsidRDefault="0048760F" w:rsidP="0048760F">
            <w:pPr>
              <w:jc w:val="right"/>
              <w:rPr>
                <w:lang w:val="hr-HR"/>
              </w:rPr>
            </w:pPr>
            <w:r w:rsidRPr="0048760F">
              <w:rPr>
                <w:lang w:val="hr-HR"/>
              </w:rPr>
              <w:t>159.411,73</w:t>
            </w:r>
          </w:p>
        </w:tc>
        <w:tc>
          <w:tcPr>
            <w:tcW w:w="766" w:type="dxa"/>
            <w:tcBorders>
              <w:top w:val="nil"/>
              <w:left w:val="nil"/>
              <w:bottom w:val="single" w:sz="4" w:space="0" w:color="auto"/>
              <w:right w:val="single" w:sz="4" w:space="0" w:color="auto"/>
            </w:tcBorders>
            <w:shd w:val="clear" w:color="auto" w:fill="auto"/>
            <w:noWrap/>
            <w:vAlign w:val="bottom"/>
            <w:hideMark/>
          </w:tcPr>
          <w:p w14:paraId="02403E52" w14:textId="77777777" w:rsidR="0048760F" w:rsidRPr="0048760F" w:rsidRDefault="0048760F" w:rsidP="0048760F">
            <w:pPr>
              <w:jc w:val="right"/>
              <w:rPr>
                <w:lang w:val="hr-HR"/>
              </w:rPr>
            </w:pPr>
            <w:r w:rsidRPr="0048760F">
              <w:rPr>
                <w:lang w:val="hr-HR"/>
              </w:rPr>
              <w:t>100,00</w:t>
            </w:r>
          </w:p>
        </w:tc>
      </w:tr>
      <w:tr w:rsidR="0048760F" w:rsidRPr="0048760F" w14:paraId="5A085FD7"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1C404145"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814ACEF" w14:textId="77777777" w:rsidR="0048760F" w:rsidRPr="0048760F" w:rsidRDefault="0048760F" w:rsidP="0048760F">
            <w:pPr>
              <w:rPr>
                <w:lang w:val="hr-HR"/>
              </w:rPr>
            </w:pPr>
            <w:r w:rsidRPr="0048760F">
              <w:rPr>
                <w:lang w:val="hr-HR"/>
              </w:rPr>
              <w:t>A403005</w:t>
            </w:r>
          </w:p>
        </w:tc>
        <w:tc>
          <w:tcPr>
            <w:tcW w:w="4055" w:type="dxa"/>
            <w:tcBorders>
              <w:top w:val="nil"/>
              <w:left w:val="nil"/>
              <w:bottom w:val="single" w:sz="4" w:space="0" w:color="auto"/>
              <w:right w:val="single" w:sz="4" w:space="0" w:color="auto"/>
            </w:tcBorders>
            <w:shd w:val="clear" w:color="auto" w:fill="auto"/>
            <w:vAlign w:val="bottom"/>
            <w:hideMark/>
          </w:tcPr>
          <w:p w14:paraId="7C3B47DA" w14:textId="77777777" w:rsidR="0048760F" w:rsidRPr="0048760F" w:rsidRDefault="0048760F" w:rsidP="0048760F">
            <w:pPr>
              <w:rPr>
                <w:lang w:val="hr-HR"/>
              </w:rPr>
            </w:pPr>
            <w:r w:rsidRPr="0048760F">
              <w:rPr>
                <w:lang w:val="hr-HR"/>
              </w:rPr>
              <w:t>Redovni program odgoja i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09408024" w14:textId="77777777" w:rsidR="0048760F" w:rsidRPr="0048760F" w:rsidRDefault="0048760F" w:rsidP="0048760F">
            <w:pPr>
              <w:jc w:val="right"/>
              <w:rPr>
                <w:lang w:val="hr-HR"/>
              </w:rPr>
            </w:pPr>
            <w:r w:rsidRPr="0048760F">
              <w:rPr>
                <w:lang w:val="hr-HR"/>
              </w:rPr>
              <w:t>831.343,92</w:t>
            </w:r>
          </w:p>
        </w:tc>
        <w:tc>
          <w:tcPr>
            <w:tcW w:w="1650" w:type="dxa"/>
            <w:tcBorders>
              <w:top w:val="nil"/>
              <w:left w:val="nil"/>
              <w:bottom w:val="single" w:sz="4" w:space="0" w:color="auto"/>
              <w:right w:val="single" w:sz="4" w:space="0" w:color="auto"/>
            </w:tcBorders>
            <w:shd w:val="clear" w:color="auto" w:fill="auto"/>
            <w:noWrap/>
            <w:vAlign w:val="bottom"/>
            <w:hideMark/>
          </w:tcPr>
          <w:p w14:paraId="0A80A7FE" w14:textId="77777777" w:rsidR="0048760F" w:rsidRPr="0048760F" w:rsidRDefault="0048760F" w:rsidP="0048760F">
            <w:pPr>
              <w:jc w:val="right"/>
              <w:rPr>
                <w:lang w:val="hr-HR"/>
              </w:rPr>
            </w:pPr>
            <w:r w:rsidRPr="0048760F">
              <w:rPr>
                <w:lang w:val="hr-HR"/>
              </w:rPr>
              <w:t>760.580,01</w:t>
            </w:r>
          </w:p>
        </w:tc>
        <w:tc>
          <w:tcPr>
            <w:tcW w:w="766" w:type="dxa"/>
            <w:tcBorders>
              <w:top w:val="nil"/>
              <w:left w:val="nil"/>
              <w:bottom w:val="single" w:sz="4" w:space="0" w:color="auto"/>
              <w:right w:val="single" w:sz="4" w:space="0" w:color="auto"/>
            </w:tcBorders>
            <w:shd w:val="clear" w:color="auto" w:fill="auto"/>
            <w:noWrap/>
            <w:vAlign w:val="bottom"/>
            <w:hideMark/>
          </w:tcPr>
          <w:p w14:paraId="04B9769F" w14:textId="77777777" w:rsidR="0048760F" w:rsidRPr="0048760F" w:rsidRDefault="0048760F" w:rsidP="0048760F">
            <w:pPr>
              <w:jc w:val="right"/>
              <w:rPr>
                <w:lang w:val="hr-HR"/>
              </w:rPr>
            </w:pPr>
            <w:r w:rsidRPr="0048760F">
              <w:rPr>
                <w:lang w:val="hr-HR"/>
              </w:rPr>
              <w:t>91,49</w:t>
            </w:r>
          </w:p>
        </w:tc>
      </w:tr>
      <w:tr w:rsidR="0048760F" w:rsidRPr="0048760F" w14:paraId="1AF5ABF3" w14:textId="77777777" w:rsidTr="0048760F">
        <w:trPr>
          <w:trHeight w:val="528"/>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E51B026" w14:textId="77777777" w:rsidR="0048760F" w:rsidRPr="0048760F" w:rsidRDefault="0048760F" w:rsidP="0048760F">
            <w:pPr>
              <w:rPr>
                <w:lang w:val="hr-HR"/>
              </w:rPr>
            </w:pPr>
            <w:r w:rsidRPr="0048760F">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EDF4AA3" w14:textId="77777777" w:rsidR="0048760F" w:rsidRPr="0048760F" w:rsidRDefault="0048760F" w:rsidP="0048760F">
            <w:pPr>
              <w:rPr>
                <w:lang w:val="hr-HR"/>
              </w:rPr>
            </w:pPr>
            <w:r w:rsidRPr="0048760F">
              <w:rPr>
                <w:lang w:val="hr-HR"/>
              </w:rPr>
              <w:t>K403003</w:t>
            </w:r>
          </w:p>
        </w:tc>
        <w:tc>
          <w:tcPr>
            <w:tcW w:w="4055" w:type="dxa"/>
            <w:tcBorders>
              <w:top w:val="nil"/>
              <w:left w:val="nil"/>
              <w:bottom w:val="single" w:sz="4" w:space="0" w:color="auto"/>
              <w:right w:val="single" w:sz="4" w:space="0" w:color="auto"/>
            </w:tcBorders>
            <w:shd w:val="clear" w:color="auto" w:fill="auto"/>
            <w:vAlign w:val="bottom"/>
            <w:hideMark/>
          </w:tcPr>
          <w:p w14:paraId="073F4F32" w14:textId="77777777" w:rsidR="0048760F" w:rsidRPr="0048760F" w:rsidRDefault="0048760F" w:rsidP="0048760F">
            <w:pPr>
              <w:rPr>
                <w:lang w:val="hr-HR"/>
              </w:rPr>
            </w:pPr>
            <w:r w:rsidRPr="0048760F">
              <w:rPr>
                <w:lang w:val="hr-HR"/>
              </w:rPr>
              <w:t>Dobra energija - solarna energija za energetsku tranziciju</w:t>
            </w:r>
          </w:p>
        </w:tc>
        <w:tc>
          <w:tcPr>
            <w:tcW w:w="1428" w:type="dxa"/>
            <w:tcBorders>
              <w:top w:val="nil"/>
              <w:left w:val="nil"/>
              <w:bottom w:val="single" w:sz="4" w:space="0" w:color="auto"/>
              <w:right w:val="single" w:sz="4" w:space="0" w:color="auto"/>
            </w:tcBorders>
            <w:shd w:val="clear" w:color="auto" w:fill="auto"/>
            <w:noWrap/>
            <w:vAlign w:val="bottom"/>
            <w:hideMark/>
          </w:tcPr>
          <w:p w14:paraId="22CDEDEF" w14:textId="77777777" w:rsidR="0048760F" w:rsidRPr="0048760F" w:rsidRDefault="0048760F" w:rsidP="0048760F">
            <w:pPr>
              <w:jc w:val="right"/>
              <w:rPr>
                <w:lang w:val="hr-HR"/>
              </w:rPr>
            </w:pPr>
            <w:r w:rsidRPr="0048760F">
              <w:rPr>
                <w:lang w:val="hr-HR"/>
              </w:rPr>
              <w:t>9.592,51</w:t>
            </w:r>
          </w:p>
        </w:tc>
        <w:tc>
          <w:tcPr>
            <w:tcW w:w="1650" w:type="dxa"/>
            <w:tcBorders>
              <w:top w:val="nil"/>
              <w:left w:val="nil"/>
              <w:bottom w:val="single" w:sz="4" w:space="0" w:color="auto"/>
              <w:right w:val="single" w:sz="4" w:space="0" w:color="auto"/>
            </w:tcBorders>
            <w:shd w:val="clear" w:color="auto" w:fill="auto"/>
            <w:noWrap/>
            <w:vAlign w:val="bottom"/>
            <w:hideMark/>
          </w:tcPr>
          <w:p w14:paraId="512DA936" w14:textId="77777777" w:rsidR="0048760F" w:rsidRPr="0048760F" w:rsidRDefault="0048760F" w:rsidP="0048760F">
            <w:pPr>
              <w:jc w:val="right"/>
              <w:rPr>
                <w:lang w:val="hr-HR"/>
              </w:rPr>
            </w:pPr>
            <w:r w:rsidRPr="0048760F">
              <w:rPr>
                <w:lang w:val="hr-HR"/>
              </w:rPr>
              <w:t>9.246,69</w:t>
            </w:r>
          </w:p>
        </w:tc>
        <w:tc>
          <w:tcPr>
            <w:tcW w:w="766" w:type="dxa"/>
            <w:tcBorders>
              <w:top w:val="nil"/>
              <w:left w:val="nil"/>
              <w:bottom w:val="single" w:sz="4" w:space="0" w:color="auto"/>
              <w:right w:val="single" w:sz="4" w:space="0" w:color="auto"/>
            </w:tcBorders>
            <w:shd w:val="clear" w:color="auto" w:fill="auto"/>
            <w:noWrap/>
            <w:vAlign w:val="bottom"/>
            <w:hideMark/>
          </w:tcPr>
          <w:p w14:paraId="5FC17014" w14:textId="77777777" w:rsidR="0048760F" w:rsidRPr="0048760F" w:rsidRDefault="0048760F" w:rsidP="0048760F">
            <w:pPr>
              <w:jc w:val="right"/>
              <w:rPr>
                <w:lang w:val="hr-HR"/>
              </w:rPr>
            </w:pPr>
            <w:r w:rsidRPr="0048760F">
              <w:rPr>
                <w:lang w:val="hr-HR"/>
              </w:rPr>
              <w:t>96,39</w:t>
            </w:r>
          </w:p>
        </w:tc>
      </w:tr>
      <w:tr w:rsidR="0048760F" w:rsidRPr="0048760F" w14:paraId="0D5CDADE"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DD24658"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66E1793B" w14:textId="77777777" w:rsidR="0048760F" w:rsidRPr="0048760F" w:rsidRDefault="0048760F" w:rsidP="0048760F">
            <w:pPr>
              <w:rPr>
                <w:lang w:val="hr-HR"/>
              </w:rPr>
            </w:pPr>
            <w:r w:rsidRPr="0048760F">
              <w:rPr>
                <w:lang w:val="hr-HR"/>
              </w:rPr>
              <w:t>T403001</w:t>
            </w:r>
          </w:p>
        </w:tc>
        <w:tc>
          <w:tcPr>
            <w:tcW w:w="4055" w:type="dxa"/>
            <w:tcBorders>
              <w:top w:val="nil"/>
              <w:left w:val="nil"/>
              <w:bottom w:val="single" w:sz="4" w:space="0" w:color="auto"/>
              <w:right w:val="single" w:sz="4" w:space="0" w:color="auto"/>
            </w:tcBorders>
            <w:shd w:val="clear" w:color="auto" w:fill="auto"/>
            <w:vAlign w:val="bottom"/>
            <w:hideMark/>
          </w:tcPr>
          <w:p w14:paraId="72F4AF69" w14:textId="77777777" w:rsidR="0048760F" w:rsidRPr="0048760F" w:rsidRDefault="0048760F" w:rsidP="0048760F">
            <w:pPr>
              <w:rPr>
                <w:lang w:val="hr-HR"/>
              </w:rPr>
            </w:pPr>
            <w:r w:rsidRPr="0048760F">
              <w:rPr>
                <w:lang w:val="hr-HR"/>
              </w:rPr>
              <w:t>Erazmus +</w:t>
            </w:r>
          </w:p>
        </w:tc>
        <w:tc>
          <w:tcPr>
            <w:tcW w:w="1428" w:type="dxa"/>
            <w:tcBorders>
              <w:top w:val="nil"/>
              <w:left w:val="nil"/>
              <w:bottom w:val="single" w:sz="4" w:space="0" w:color="auto"/>
              <w:right w:val="single" w:sz="4" w:space="0" w:color="auto"/>
            </w:tcBorders>
            <w:shd w:val="clear" w:color="auto" w:fill="auto"/>
            <w:noWrap/>
            <w:vAlign w:val="bottom"/>
            <w:hideMark/>
          </w:tcPr>
          <w:p w14:paraId="2FFA4D53" w14:textId="77777777" w:rsidR="0048760F" w:rsidRPr="0048760F" w:rsidRDefault="0048760F" w:rsidP="0048760F">
            <w:pPr>
              <w:jc w:val="right"/>
              <w:rPr>
                <w:lang w:val="hr-HR"/>
              </w:rPr>
            </w:pPr>
            <w:r w:rsidRPr="0048760F">
              <w:rPr>
                <w:lang w:val="hr-HR"/>
              </w:rPr>
              <w:t>12.330,00</w:t>
            </w:r>
          </w:p>
        </w:tc>
        <w:tc>
          <w:tcPr>
            <w:tcW w:w="1650" w:type="dxa"/>
            <w:tcBorders>
              <w:top w:val="nil"/>
              <w:left w:val="nil"/>
              <w:bottom w:val="single" w:sz="4" w:space="0" w:color="auto"/>
              <w:right w:val="single" w:sz="4" w:space="0" w:color="auto"/>
            </w:tcBorders>
            <w:shd w:val="clear" w:color="auto" w:fill="auto"/>
            <w:noWrap/>
            <w:vAlign w:val="bottom"/>
            <w:hideMark/>
          </w:tcPr>
          <w:p w14:paraId="30753E7F" w14:textId="77777777" w:rsidR="0048760F" w:rsidRPr="0048760F" w:rsidRDefault="0048760F" w:rsidP="0048760F">
            <w:pPr>
              <w:jc w:val="right"/>
              <w:rPr>
                <w:lang w:val="hr-HR"/>
              </w:rPr>
            </w:pPr>
            <w:r w:rsidRPr="0048760F">
              <w:rPr>
                <w:lang w:val="hr-HR"/>
              </w:rPr>
              <w:t>11.701,67</w:t>
            </w:r>
          </w:p>
        </w:tc>
        <w:tc>
          <w:tcPr>
            <w:tcW w:w="766" w:type="dxa"/>
            <w:tcBorders>
              <w:top w:val="nil"/>
              <w:left w:val="nil"/>
              <w:bottom w:val="single" w:sz="4" w:space="0" w:color="auto"/>
              <w:right w:val="single" w:sz="4" w:space="0" w:color="auto"/>
            </w:tcBorders>
            <w:shd w:val="clear" w:color="auto" w:fill="auto"/>
            <w:noWrap/>
            <w:vAlign w:val="bottom"/>
            <w:hideMark/>
          </w:tcPr>
          <w:p w14:paraId="1CEB63B5" w14:textId="77777777" w:rsidR="0048760F" w:rsidRPr="0048760F" w:rsidRDefault="0048760F" w:rsidP="0048760F">
            <w:pPr>
              <w:jc w:val="right"/>
              <w:rPr>
                <w:lang w:val="hr-HR"/>
              </w:rPr>
            </w:pPr>
            <w:r w:rsidRPr="0048760F">
              <w:rPr>
                <w:lang w:val="hr-HR"/>
              </w:rPr>
              <w:t>94,90</w:t>
            </w:r>
          </w:p>
        </w:tc>
      </w:tr>
      <w:tr w:rsidR="0048760F" w:rsidRPr="0048760F" w14:paraId="43A58E95"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3E452E65"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F11B7EC" w14:textId="77777777" w:rsidR="0048760F" w:rsidRPr="0048760F" w:rsidRDefault="0048760F" w:rsidP="0048760F">
            <w:pPr>
              <w:rPr>
                <w:lang w:val="hr-HR"/>
              </w:rPr>
            </w:pPr>
            <w:r w:rsidRPr="0048760F">
              <w:rPr>
                <w:lang w:val="hr-HR"/>
              </w:rPr>
              <w:t>T403008</w:t>
            </w:r>
          </w:p>
        </w:tc>
        <w:tc>
          <w:tcPr>
            <w:tcW w:w="4055" w:type="dxa"/>
            <w:tcBorders>
              <w:top w:val="nil"/>
              <w:left w:val="nil"/>
              <w:bottom w:val="single" w:sz="4" w:space="0" w:color="auto"/>
              <w:right w:val="single" w:sz="4" w:space="0" w:color="auto"/>
            </w:tcBorders>
            <w:shd w:val="clear" w:color="auto" w:fill="auto"/>
            <w:vAlign w:val="bottom"/>
            <w:hideMark/>
          </w:tcPr>
          <w:p w14:paraId="65C9D3C4" w14:textId="77777777" w:rsidR="0048760F" w:rsidRPr="0048760F" w:rsidRDefault="0048760F" w:rsidP="0048760F">
            <w:pPr>
              <w:rPr>
                <w:lang w:val="hr-HR"/>
              </w:rPr>
            </w:pPr>
            <w:r w:rsidRPr="0048760F">
              <w:rPr>
                <w:lang w:val="hr-HR"/>
              </w:rPr>
              <w:t>Klik</w:t>
            </w:r>
          </w:p>
        </w:tc>
        <w:tc>
          <w:tcPr>
            <w:tcW w:w="1428" w:type="dxa"/>
            <w:tcBorders>
              <w:top w:val="nil"/>
              <w:left w:val="nil"/>
              <w:bottom w:val="single" w:sz="4" w:space="0" w:color="auto"/>
              <w:right w:val="single" w:sz="4" w:space="0" w:color="auto"/>
            </w:tcBorders>
            <w:shd w:val="clear" w:color="auto" w:fill="auto"/>
            <w:noWrap/>
            <w:vAlign w:val="bottom"/>
            <w:hideMark/>
          </w:tcPr>
          <w:p w14:paraId="0ACDE9F0" w14:textId="77777777" w:rsidR="0048760F" w:rsidRPr="0048760F" w:rsidRDefault="0048760F" w:rsidP="0048760F">
            <w:pPr>
              <w:jc w:val="right"/>
              <w:rPr>
                <w:lang w:val="hr-HR"/>
              </w:rPr>
            </w:pPr>
            <w:r w:rsidRPr="0048760F">
              <w:rPr>
                <w:lang w:val="hr-HR"/>
              </w:rPr>
              <w:t>61.958,22</w:t>
            </w:r>
          </w:p>
        </w:tc>
        <w:tc>
          <w:tcPr>
            <w:tcW w:w="1650" w:type="dxa"/>
            <w:tcBorders>
              <w:top w:val="nil"/>
              <w:left w:val="nil"/>
              <w:bottom w:val="single" w:sz="4" w:space="0" w:color="auto"/>
              <w:right w:val="single" w:sz="4" w:space="0" w:color="auto"/>
            </w:tcBorders>
            <w:shd w:val="clear" w:color="auto" w:fill="auto"/>
            <w:noWrap/>
            <w:vAlign w:val="bottom"/>
            <w:hideMark/>
          </w:tcPr>
          <w:p w14:paraId="1894469A" w14:textId="77777777" w:rsidR="0048760F" w:rsidRPr="0048760F" w:rsidRDefault="0048760F" w:rsidP="0048760F">
            <w:pPr>
              <w:jc w:val="right"/>
              <w:rPr>
                <w:lang w:val="hr-HR"/>
              </w:rPr>
            </w:pPr>
            <w:r w:rsidRPr="0048760F">
              <w:rPr>
                <w:lang w:val="hr-HR"/>
              </w:rPr>
              <w:t>61.046,71</w:t>
            </w:r>
          </w:p>
        </w:tc>
        <w:tc>
          <w:tcPr>
            <w:tcW w:w="766" w:type="dxa"/>
            <w:tcBorders>
              <w:top w:val="nil"/>
              <w:left w:val="nil"/>
              <w:bottom w:val="single" w:sz="4" w:space="0" w:color="auto"/>
              <w:right w:val="single" w:sz="4" w:space="0" w:color="auto"/>
            </w:tcBorders>
            <w:shd w:val="clear" w:color="auto" w:fill="auto"/>
            <w:noWrap/>
            <w:vAlign w:val="bottom"/>
            <w:hideMark/>
          </w:tcPr>
          <w:p w14:paraId="0B652E15" w14:textId="77777777" w:rsidR="0048760F" w:rsidRPr="0048760F" w:rsidRDefault="0048760F" w:rsidP="0048760F">
            <w:pPr>
              <w:jc w:val="right"/>
              <w:rPr>
                <w:lang w:val="hr-HR"/>
              </w:rPr>
            </w:pPr>
            <w:r w:rsidRPr="0048760F">
              <w:rPr>
                <w:lang w:val="hr-HR"/>
              </w:rPr>
              <w:t>98,53</w:t>
            </w:r>
          </w:p>
        </w:tc>
      </w:tr>
      <w:tr w:rsidR="0048760F" w:rsidRPr="0048760F" w14:paraId="540CD55C"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15BB163"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5B0F2D6" w14:textId="77777777" w:rsidR="0048760F" w:rsidRPr="0048760F" w:rsidRDefault="0048760F" w:rsidP="0048760F">
            <w:pPr>
              <w:rPr>
                <w:lang w:val="hr-HR"/>
              </w:rPr>
            </w:pPr>
            <w:r w:rsidRPr="0048760F">
              <w:rPr>
                <w:lang w:val="hr-HR"/>
              </w:rPr>
              <w:t>T403012</w:t>
            </w:r>
          </w:p>
        </w:tc>
        <w:tc>
          <w:tcPr>
            <w:tcW w:w="4055" w:type="dxa"/>
            <w:tcBorders>
              <w:top w:val="nil"/>
              <w:left w:val="nil"/>
              <w:bottom w:val="single" w:sz="4" w:space="0" w:color="auto"/>
              <w:right w:val="single" w:sz="4" w:space="0" w:color="auto"/>
            </w:tcBorders>
            <w:shd w:val="clear" w:color="auto" w:fill="auto"/>
            <w:vAlign w:val="bottom"/>
            <w:hideMark/>
          </w:tcPr>
          <w:p w14:paraId="2060EDB6" w14:textId="77777777" w:rsidR="0048760F" w:rsidRPr="0048760F" w:rsidRDefault="0048760F" w:rsidP="0048760F">
            <w:pPr>
              <w:rPr>
                <w:lang w:val="hr-HR"/>
              </w:rPr>
            </w:pPr>
            <w:r w:rsidRPr="0048760F">
              <w:rPr>
                <w:lang w:val="hr-HR"/>
              </w:rPr>
              <w:t>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418C1D3C" w14:textId="77777777" w:rsidR="0048760F" w:rsidRPr="0048760F" w:rsidRDefault="0048760F" w:rsidP="0048760F">
            <w:pPr>
              <w:jc w:val="right"/>
              <w:rPr>
                <w:lang w:val="hr-HR"/>
              </w:rPr>
            </w:pPr>
            <w:r w:rsidRPr="0048760F">
              <w:rPr>
                <w:lang w:val="hr-HR"/>
              </w:rPr>
              <w:t>460.440,00</w:t>
            </w:r>
          </w:p>
        </w:tc>
        <w:tc>
          <w:tcPr>
            <w:tcW w:w="1650" w:type="dxa"/>
            <w:tcBorders>
              <w:top w:val="nil"/>
              <w:left w:val="nil"/>
              <w:bottom w:val="single" w:sz="4" w:space="0" w:color="auto"/>
              <w:right w:val="single" w:sz="4" w:space="0" w:color="auto"/>
            </w:tcBorders>
            <w:shd w:val="clear" w:color="auto" w:fill="auto"/>
            <w:noWrap/>
            <w:vAlign w:val="bottom"/>
            <w:hideMark/>
          </w:tcPr>
          <w:p w14:paraId="374A5087" w14:textId="77777777" w:rsidR="0048760F" w:rsidRPr="0048760F" w:rsidRDefault="0048760F" w:rsidP="0048760F">
            <w:pPr>
              <w:jc w:val="right"/>
              <w:rPr>
                <w:lang w:val="hr-HR"/>
              </w:rPr>
            </w:pPr>
            <w:r w:rsidRPr="0048760F">
              <w:rPr>
                <w:lang w:val="hr-HR"/>
              </w:rPr>
              <w:t>453.337,30</w:t>
            </w:r>
          </w:p>
        </w:tc>
        <w:tc>
          <w:tcPr>
            <w:tcW w:w="766" w:type="dxa"/>
            <w:tcBorders>
              <w:top w:val="nil"/>
              <w:left w:val="nil"/>
              <w:bottom w:val="single" w:sz="4" w:space="0" w:color="auto"/>
              <w:right w:val="single" w:sz="4" w:space="0" w:color="auto"/>
            </w:tcBorders>
            <w:shd w:val="clear" w:color="auto" w:fill="auto"/>
            <w:noWrap/>
            <w:vAlign w:val="bottom"/>
            <w:hideMark/>
          </w:tcPr>
          <w:p w14:paraId="39001AB1" w14:textId="77777777" w:rsidR="0048760F" w:rsidRPr="0048760F" w:rsidRDefault="0048760F" w:rsidP="0048760F">
            <w:pPr>
              <w:jc w:val="right"/>
              <w:rPr>
                <w:lang w:val="hr-HR"/>
              </w:rPr>
            </w:pPr>
            <w:r w:rsidRPr="0048760F">
              <w:rPr>
                <w:lang w:val="hr-HR"/>
              </w:rPr>
              <w:t>98,46</w:t>
            </w:r>
          </w:p>
        </w:tc>
      </w:tr>
      <w:tr w:rsidR="0048760F" w:rsidRPr="0048760F" w14:paraId="020565D6"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B621B31"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4DB9E870" w14:textId="77777777" w:rsidR="0048760F" w:rsidRPr="0048760F" w:rsidRDefault="0048760F" w:rsidP="0048760F">
            <w:pPr>
              <w:rPr>
                <w:lang w:val="hr-HR"/>
              </w:rPr>
            </w:pPr>
            <w:r w:rsidRPr="0048760F">
              <w:rPr>
                <w:lang w:val="hr-HR"/>
              </w:rPr>
              <w:t>T403013</w:t>
            </w:r>
          </w:p>
        </w:tc>
        <w:tc>
          <w:tcPr>
            <w:tcW w:w="4055" w:type="dxa"/>
            <w:tcBorders>
              <w:top w:val="nil"/>
              <w:left w:val="nil"/>
              <w:bottom w:val="single" w:sz="4" w:space="0" w:color="auto"/>
              <w:right w:val="single" w:sz="4" w:space="0" w:color="auto"/>
            </w:tcBorders>
            <w:shd w:val="clear" w:color="auto" w:fill="auto"/>
            <w:vAlign w:val="bottom"/>
            <w:hideMark/>
          </w:tcPr>
          <w:p w14:paraId="7016EF05" w14:textId="77777777" w:rsidR="0048760F" w:rsidRPr="0048760F" w:rsidRDefault="0048760F" w:rsidP="0048760F">
            <w:pPr>
              <w:rPr>
                <w:lang w:val="hr-HR"/>
              </w:rPr>
            </w:pPr>
            <w:proofErr w:type="spellStart"/>
            <w:r w:rsidRPr="0048760F">
              <w:rPr>
                <w:lang w:val="hr-HR"/>
              </w:rPr>
              <w:t>ZaVRTimo</w:t>
            </w:r>
            <w:proofErr w:type="spellEnd"/>
            <w:r w:rsidRPr="0048760F">
              <w:rPr>
                <w:lang w:val="hr-HR"/>
              </w:rPr>
              <w:t xml:space="preserve"> za inkluziju</w:t>
            </w:r>
          </w:p>
        </w:tc>
        <w:tc>
          <w:tcPr>
            <w:tcW w:w="1428" w:type="dxa"/>
            <w:tcBorders>
              <w:top w:val="nil"/>
              <w:left w:val="nil"/>
              <w:bottom w:val="single" w:sz="4" w:space="0" w:color="auto"/>
              <w:right w:val="single" w:sz="4" w:space="0" w:color="auto"/>
            </w:tcBorders>
            <w:shd w:val="clear" w:color="auto" w:fill="auto"/>
            <w:noWrap/>
            <w:vAlign w:val="bottom"/>
            <w:hideMark/>
          </w:tcPr>
          <w:p w14:paraId="3ADC86F5" w14:textId="77777777" w:rsidR="0048760F" w:rsidRPr="0048760F" w:rsidRDefault="0048760F" w:rsidP="0048760F">
            <w:pPr>
              <w:jc w:val="right"/>
              <w:rPr>
                <w:lang w:val="hr-HR"/>
              </w:rPr>
            </w:pPr>
            <w:r w:rsidRPr="0048760F">
              <w:rPr>
                <w:lang w:val="hr-HR"/>
              </w:rPr>
              <w:t>460,00</w:t>
            </w:r>
          </w:p>
        </w:tc>
        <w:tc>
          <w:tcPr>
            <w:tcW w:w="1650" w:type="dxa"/>
            <w:tcBorders>
              <w:top w:val="nil"/>
              <w:left w:val="nil"/>
              <w:bottom w:val="single" w:sz="4" w:space="0" w:color="auto"/>
              <w:right w:val="single" w:sz="4" w:space="0" w:color="auto"/>
            </w:tcBorders>
            <w:shd w:val="clear" w:color="auto" w:fill="auto"/>
            <w:noWrap/>
            <w:vAlign w:val="bottom"/>
            <w:hideMark/>
          </w:tcPr>
          <w:p w14:paraId="39322D76" w14:textId="77777777" w:rsidR="0048760F" w:rsidRPr="0048760F" w:rsidRDefault="0048760F" w:rsidP="0048760F">
            <w:pPr>
              <w:jc w:val="right"/>
              <w:rPr>
                <w:lang w:val="hr-HR"/>
              </w:rPr>
            </w:pPr>
            <w:r w:rsidRPr="0048760F">
              <w:rPr>
                <w:lang w:val="hr-HR"/>
              </w:rPr>
              <w:t>459,50</w:t>
            </w:r>
          </w:p>
        </w:tc>
        <w:tc>
          <w:tcPr>
            <w:tcW w:w="766" w:type="dxa"/>
            <w:tcBorders>
              <w:top w:val="nil"/>
              <w:left w:val="nil"/>
              <w:bottom w:val="single" w:sz="4" w:space="0" w:color="auto"/>
              <w:right w:val="single" w:sz="4" w:space="0" w:color="auto"/>
            </w:tcBorders>
            <w:shd w:val="clear" w:color="auto" w:fill="auto"/>
            <w:noWrap/>
            <w:vAlign w:val="bottom"/>
            <w:hideMark/>
          </w:tcPr>
          <w:p w14:paraId="5506D425" w14:textId="77777777" w:rsidR="0048760F" w:rsidRPr="0048760F" w:rsidRDefault="0048760F" w:rsidP="0048760F">
            <w:pPr>
              <w:jc w:val="right"/>
              <w:rPr>
                <w:lang w:val="hr-HR"/>
              </w:rPr>
            </w:pPr>
            <w:r w:rsidRPr="0048760F">
              <w:rPr>
                <w:lang w:val="hr-HR"/>
              </w:rPr>
              <w:t>99,89</w:t>
            </w:r>
          </w:p>
        </w:tc>
      </w:tr>
      <w:tr w:rsidR="0048760F" w:rsidRPr="0048760F" w14:paraId="51F03C21"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42086C7"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EDF5771" w14:textId="77777777" w:rsidR="0048760F" w:rsidRPr="0048760F" w:rsidRDefault="0048760F" w:rsidP="0048760F">
            <w:pPr>
              <w:rPr>
                <w:b/>
                <w:bCs/>
                <w:lang w:val="hr-HR"/>
              </w:rPr>
            </w:pPr>
            <w:r w:rsidRPr="0048760F">
              <w:rPr>
                <w:b/>
                <w:bCs/>
                <w:lang w:val="hr-HR"/>
              </w:rPr>
              <w:t>4004</w:t>
            </w:r>
          </w:p>
        </w:tc>
        <w:tc>
          <w:tcPr>
            <w:tcW w:w="4055" w:type="dxa"/>
            <w:tcBorders>
              <w:top w:val="nil"/>
              <w:left w:val="nil"/>
              <w:bottom w:val="single" w:sz="4" w:space="0" w:color="auto"/>
              <w:right w:val="single" w:sz="4" w:space="0" w:color="auto"/>
            </w:tcBorders>
            <w:shd w:val="clear" w:color="auto" w:fill="auto"/>
            <w:vAlign w:val="bottom"/>
            <w:hideMark/>
          </w:tcPr>
          <w:p w14:paraId="292A37AF" w14:textId="77777777" w:rsidR="0048760F" w:rsidRPr="0048760F" w:rsidRDefault="0048760F" w:rsidP="0048760F">
            <w:pPr>
              <w:rPr>
                <w:b/>
                <w:bCs/>
                <w:lang w:val="hr-HR"/>
              </w:rPr>
            </w:pPr>
            <w:r w:rsidRPr="0048760F">
              <w:rPr>
                <w:b/>
                <w:bCs/>
                <w:lang w:val="hr-HR"/>
              </w:rPr>
              <w:t>PREDŠKOLSKI ODGOJ</w:t>
            </w:r>
          </w:p>
        </w:tc>
        <w:tc>
          <w:tcPr>
            <w:tcW w:w="1428" w:type="dxa"/>
            <w:tcBorders>
              <w:top w:val="nil"/>
              <w:left w:val="nil"/>
              <w:bottom w:val="single" w:sz="4" w:space="0" w:color="auto"/>
              <w:right w:val="single" w:sz="4" w:space="0" w:color="auto"/>
            </w:tcBorders>
            <w:shd w:val="clear" w:color="auto" w:fill="auto"/>
            <w:noWrap/>
            <w:vAlign w:val="bottom"/>
            <w:hideMark/>
          </w:tcPr>
          <w:p w14:paraId="53A6FFCD" w14:textId="77777777" w:rsidR="0048760F" w:rsidRPr="0048760F" w:rsidRDefault="0048760F" w:rsidP="0048760F">
            <w:pPr>
              <w:jc w:val="right"/>
              <w:rPr>
                <w:b/>
                <w:bCs/>
                <w:lang w:val="hr-HR"/>
              </w:rPr>
            </w:pPr>
            <w:r w:rsidRPr="0048760F">
              <w:rPr>
                <w:b/>
                <w:bCs/>
                <w:lang w:val="hr-HR"/>
              </w:rPr>
              <w:t>4.012.653,91</w:t>
            </w:r>
          </w:p>
        </w:tc>
        <w:tc>
          <w:tcPr>
            <w:tcW w:w="1650" w:type="dxa"/>
            <w:tcBorders>
              <w:top w:val="nil"/>
              <w:left w:val="nil"/>
              <w:bottom w:val="single" w:sz="4" w:space="0" w:color="auto"/>
              <w:right w:val="single" w:sz="4" w:space="0" w:color="auto"/>
            </w:tcBorders>
            <w:shd w:val="clear" w:color="auto" w:fill="auto"/>
            <w:noWrap/>
            <w:vAlign w:val="bottom"/>
            <w:hideMark/>
          </w:tcPr>
          <w:p w14:paraId="48B04366" w14:textId="77777777" w:rsidR="0048760F" w:rsidRPr="0048760F" w:rsidRDefault="0048760F" w:rsidP="0048760F">
            <w:pPr>
              <w:jc w:val="right"/>
              <w:rPr>
                <w:b/>
                <w:bCs/>
                <w:lang w:val="hr-HR"/>
              </w:rPr>
            </w:pPr>
            <w:r w:rsidRPr="0048760F">
              <w:rPr>
                <w:b/>
                <w:bCs/>
                <w:lang w:val="hr-HR"/>
              </w:rPr>
              <w:t>3.952.119,22</w:t>
            </w:r>
          </w:p>
        </w:tc>
        <w:tc>
          <w:tcPr>
            <w:tcW w:w="766" w:type="dxa"/>
            <w:tcBorders>
              <w:top w:val="nil"/>
              <w:left w:val="nil"/>
              <w:bottom w:val="single" w:sz="4" w:space="0" w:color="auto"/>
              <w:right w:val="single" w:sz="4" w:space="0" w:color="auto"/>
            </w:tcBorders>
            <w:shd w:val="clear" w:color="auto" w:fill="auto"/>
            <w:noWrap/>
            <w:vAlign w:val="bottom"/>
            <w:hideMark/>
          </w:tcPr>
          <w:p w14:paraId="2D16776C" w14:textId="77777777" w:rsidR="0048760F" w:rsidRPr="0048760F" w:rsidRDefault="0048760F" w:rsidP="0048760F">
            <w:pPr>
              <w:jc w:val="right"/>
              <w:rPr>
                <w:b/>
                <w:bCs/>
                <w:lang w:val="hr-HR"/>
              </w:rPr>
            </w:pPr>
            <w:r w:rsidRPr="0048760F">
              <w:rPr>
                <w:b/>
                <w:bCs/>
                <w:lang w:val="hr-HR"/>
              </w:rPr>
              <w:t>98,49</w:t>
            </w:r>
          </w:p>
        </w:tc>
      </w:tr>
      <w:tr w:rsidR="0048760F" w:rsidRPr="0048760F" w14:paraId="37AA061E"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83FAC49"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DC12E63" w14:textId="77777777" w:rsidR="0048760F" w:rsidRPr="0048760F" w:rsidRDefault="0048760F" w:rsidP="0048760F">
            <w:pPr>
              <w:rPr>
                <w:lang w:val="hr-HR"/>
              </w:rPr>
            </w:pPr>
            <w:r w:rsidRPr="0048760F">
              <w:rPr>
                <w:lang w:val="hr-HR"/>
              </w:rPr>
              <w:t>A404001</w:t>
            </w:r>
          </w:p>
        </w:tc>
        <w:tc>
          <w:tcPr>
            <w:tcW w:w="4055" w:type="dxa"/>
            <w:tcBorders>
              <w:top w:val="nil"/>
              <w:left w:val="nil"/>
              <w:bottom w:val="single" w:sz="4" w:space="0" w:color="auto"/>
              <w:right w:val="single" w:sz="4" w:space="0" w:color="auto"/>
            </w:tcBorders>
            <w:shd w:val="clear" w:color="auto" w:fill="auto"/>
            <w:vAlign w:val="bottom"/>
            <w:hideMark/>
          </w:tcPr>
          <w:p w14:paraId="471D327A" w14:textId="77777777" w:rsidR="0048760F" w:rsidRPr="0048760F" w:rsidRDefault="0048760F" w:rsidP="0048760F">
            <w:pPr>
              <w:rPr>
                <w:lang w:val="hr-HR"/>
              </w:rPr>
            </w:pPr>
            <w:r w:rsidRPr="0048760F">
              <w:rPr>
                <w:lang w:val="hr-HR"/>
              </w:rPr>
              <w:t>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46265A19" w14:textId="77777777" w:rsidR="0048760F" w:rsidRPr="0048760F" w:rsidRDefault="0048760F" w:rsidP="0048760F">
            <w:pPr>
              <w:jc w:val="right"/>
              <w:rPr>
                <w:lang w:val="hr-HR"/>
              </w:rPr>
            </w:pPr>
            <w:r w:rsidRPr="0048760F">
              <w:rPr>
                <w:lang w:val="hr-HR"/>
              </w:rPr>
              <w:t>2.979.698,41</w:t>
            </w:r>
          </w:p>
        </w:tc>
        <w:tc>
          <w:tcPr>
            <w:tcW w:w="1650" w:type="dxa"/>
            <w:tcBorders>
              <w:top w:val="nil"/>
              <w:left w:val="nil"/>
              <w:bottom w:val="single" w:sz="4" w:space="0" w:color="auto"/>
              <w:right w:val="single" w:sz="4" w:space="0" w:color="auto"/>
            </w:tcBorders>
            <w:shd w:val="clear" w:color="auto" w:fill="auto"/>
            <w:noWrap/>
            <w:vAlign w:val="bottom"/>
            <w:hideMark/>
          </w:tcPr>
          <w:p w14:paraId="485B3A83" w14:textId="77777777" w:rsidR="0048760F" w:rsidRPr="0048760F" w:rsidRDefault="0048760F" w:rsidP="0048760F">
            <w:pPr>
              <w:jc w:val="right"/>
              <w:rPr>
                <w:lang w:val="hr-HR"/>
              </w:rPr>
            </w:pPr>
            <w:r w:rsidRPr="0048760F">
              <w:rPr>
                <w:lang w:val="hr-HR"/>
              </w:rPr>
              <w:t>2.942.084,40</w:t>
            </w:r>
          </w:p>
        </w:tc>
        <w:tc>
          <w:tcPr>
            <w:tcW w:w="766" w:type="dxa"/>
            <w:tcBorders>
              <w:top w:val="nil"/>
              <w:left w:val="nil"/>
              <w:bottom w:val="single" w:sz="4" w:space="0" w:color="auto"/>
              <w:right w:val="single" w:sz="4" w:space="0" w:color="auto"/>
            </w:tcBorders>
            <w:shd w:val="clear" w:color="auto" w:fill="auto"/>
            <w:noWrap/>
            <w:vAlign w:val="bottom"/>
            <w:hideMark/>
          </w:tcPr>
          <w:p w14:paraId="6EE08DBA" w14:textId="77777777" w:rsidR="0048760F" w:rsidRPr="0048760F" w:rsidRDefault="0048760F" w:rsidP="0048760F">
            <w:pPr>
              <w:jc w:val="right"/>
              <w:rPr>
                <w:lang w:val="hr-HR"/>
              </w:rPr>
            </w:pPr>
            <w:r w:rsidRPr="0048760F">
              <w:rPr>
                <w:lang w:val="hr-HR"/>
              </w:rPr>
              <w:t>98,74</w:t>
            </w:r>
          </w:p>
        </w:tc>
      </w:tr>
      <w:tr w:rsidR="0048760F" w:rsidRPr="0048760F" w14:paraId="75739E1A"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10B975F5"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5EEEF4D" w14:textId="77777777" w:rsidR="0048760F" w:rsidRPr="0048760F" w:rsidRDefault="0048760F" w:rsidP="0048760F">
            <w:pPr>
              <w:rPr>
                <w:lang w:val="hr-HR"/>
              </w:rPr>
            </w:pPr>
            <w:r w:rsidRPr="0048760F">
              <w:rPr>
                <w:lang w:val="hr-HR"/>
              </w:rPr>
              <w:t>A404002</w:t>
            </w:r>
          </w:p>
        </w:tc>
        <w:tc>
          <w:tcPr>
            <w:tcW w:w="4055" w:type="dxa"/>
            <w:tcBorders>
              <w:top w:val="nil"/>
              <w:left w:val="nil"/>
              <w:bottom w:val="single" w:sz="4" w:space="0" w:color="auto"/>
              <w:right w:val="single" w:sz="4" w:space="0" w:color="auto"/>
            </w:tcBorders>
            <w:shd w:val="clear" w:color="auto" w:fill="auto"/>
            <w:vAlign w:val="bottom"/>
            <w:hideMark/>
          </w:tcPr>
          <w:p w14:paraId="2A5F38C3" w14:textId="77777777" w:rsidR="0048760F" w:rsidRPr="0048760F" w:rsidRDefault="0048760F" w:rsidP="0048760F">
            <w:pPr>
              <w:rPr>
                <w:lang w:val="hr-HR"/>
              </w:rPr>
            </w:pPr>
            <w:r w:rsidRPr="0048760F">
              <w:rPr>
                <w:lang w:val="hr-HR"/>
              </w:rPr>
              <w:t>Predškolske ustanove - posebni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221157E0" w14:textId="77777777" w:rsidR="0048760F" w:rsidRPr="0048760F" w:rsidRDefault="0048760F" w:rsidP="0048760F">
            <w:pPr>
              <w:jc w:val="right"/>
              <w:rPr>
                <w:lang w:val="hr-HR"/>
              </w:rPr>
            </w:pPr>
            <w:r w:rsidRPr="0048760F">
              <w:rPr>
                <w:lang w:val="hr-HR"/>
              </w:rPr>
              <w:t>29.187,00</w:t>
            </w:r>
          </w:p>
        </w:tc>
        <w:tc>
          <w:tcPr>
            <w:tcW w:w="1650" w:type="dxa"/>
            <w:tcBorders>
              <w:top w:val="nil"/>
              <w:left w:val="nil"/>
              <w:bottom w:val="single" w:sz="4" w:space="0" w:color="auto"/>
              <w:right w:val="single" w:sz="4" w:space="0" w:color="auto"/>
            </w:tcBorders>
            <w:shd w:val="clear" w:color="auto" w:fill="auto"/>
            <w:noWrap/>
            <w:vAlign w:val="bottom"/>
            <w:hideMark/>
          </w:tcPr>
          <w:p w14:paraId="0E64E759" w14:textId="77777777" w:rsidR="0048760F" w:rsidRPr="0048760F" w:rsidRDefault="0048760F" w:rsidP="0048760F">
            <w:pPr>
              <w:jc w:val="right"/>
              <w:rPr>
                <w:lang w:val="hr-HR"/>
              </w:rPr>
            </w:pPr>
            <w:r w:rsidRPr="0048760F">
              <w:rPr>
                <w:lang w:val="hr-HR"/>
              </w:rPr>
              <w:t>27.517,97</w:t>
            </w:r>
          </w:p>
        </w:tc>
        <w:tc>
          <w:tcPr>
            <w:tcW w:w="766" w:type="dxa"/>
            <w:tcBorders>
              <w:top w:val="nil"/>
              <w:left w:val="nil"/>
              <w:bottom w:val="single" w:sz="4" w:space="0" w:color="auto"/>
              <w:right w:val="single" w:sz="4" w:space="0" w:color="auto"/>
            </w:tcBorders>
            <w:shd w:val="clear" w:color="auto" w:fill="auto"/>
            <w:noWrap/>
            <w:vAlign w:val="bottom"/>
            <w:hideMark/>
          </w:tcPr>
          <w:p w14:paraId="500BF2EF" w14:textId="77777777" w:rsidR="0048760F" w:rsidRPr="0048760F" w:rsidRDefault="0048760F" w:rsidP="0048760F">
            <w:pPr>
              <w:jc w:val="right"/>
              <w:rPr>
                <w:lang w:val="hr-HR"/>
              </w:rPr>
            </w:pPr>
            <w:r w:rsidRPr="0048760F">
              <w:rPr>
                <w:lang w:val="hr-HR"/>
              </w:rPr>
              <w:t>94,28</w:t>
            </w:r>
          </w:p>
        </w:tc>
      </w:tr>
      <w:tr w:rsidR="0048760F" w:rsidRPr="0048760F" w14:paraId="2EA3C908"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6F853F22"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5D3E692" w14:textId="77777777" w:rsidR="0048760F" w:rsidRPr="0048760F" w:rsidRDefault="0048760F" w:rsidP="0048760F">
            <w:pPr>
              <w:rPr>
                <w:lang w:val="hr-HR"/>
              </w:rPr>
            </w:pPr>
            <w:r w:rsidRPr="0048760F">
              <w:rPr>
                <w:lang w:val="hr-HR"/>
              </w:rPr>
              <w:t>A404003</w:t>
            </w:r>
          </w:p>
        </w:tc>
        <w:tc>
          <w:tcPr>
            <w:tcW w:w="4055" w:type="dxa"/>
            <w:tcBorders>
              <w:top w:val="nil"/>
              <w:left w:val="nil"/>
              <w:bottom w:val="single" w:sz="4" w:space="0" w:color="auto"/>
              <w:right w:val="single" w:sz="4" w:space="0" w:color="auto"/>
            </w:tcBorders>
            <w:shd w:val="clear" w:color="auto" w:fill="auto"/>
            <w:vAlign w:val="bottom"/>
            <w:hideMark/>
          </w:tcPr>
          <w:p w14:paraId="0D416C8C" w14:textId="77777777" w:rsidR="0048760F" w:rsidRPr="0048760F" w:rsidRDefault="0048760F" w:rsidP="0048760F">
            <w:pPr>
              <w:rPr>
                <w:lang w:val="hr-HR"/>
              </w:rPr>
            </w:pPr>
            <w:r w:rsidRPr="0048760F">
              <w:rPr>
                <w:lang w:val="hr-HR"/>
              </w:rPr>
              <w:t>Drugi programi u predškolskom odgoju</w:t>
            </w:r>
          </w:p>
        </w:tc>
        <w:tc>
          <w:tcPr>
            <w:tcW w:w="1428" w:type="dxa"/>
            <w:tcBorders>
              <w:top w:val="nil"/>
              <w:left w:val="nil"/>
              <w:bottom w:val="single" w:sz="4" w:space="0" w:color="auto"/>
              <w:right w:val="single" w:sz="4" w:space="0" w:color="auto"/>
            </w:tcBorders>
            <w:shd w:val="clear" w:color="auto" w:fill="auto"/>
            <w:noWrap/>
            <w:vAlign w:val="bottom"/>
            <w:hideMark/>
          </w:tcPr>
          <w:p w14:paraId="21EDF3DA" w14:textId="77777777" w:rsidR="0048760F" w:rsidRPr="0048760F" w:rsidRDefault="0048760F" w:rsidP="0048760F">
            <w:pPr>
              <w:jc w:val="right"/>
              <w:rPr>
                <w:lang w:val="hr-HR"/>
              </w:rPr>
            </w:pPr>
            <w:r w:rsidRPr="0048760F">
              <w:rPr>
                <w:lang w:val="hr-HR"/>
              </w:rPr>
              <w:t>943.725,50</w:t>
            </w:r>
          </w:p>
        </w:tc>
        <w:tc>
          <w:tcPr>
            <w:tcW w:w="1650" w:type="dxa"/>
            <w:tcBorders>
              <w:top w:val="nil"/>
              <w:left w:val="nil"/>
              <w:bottom w:val="single" w:sz="4" w:space="0" w:color="auto"/>
              <w:right w:val="single" w:sz="4" w:space="0" w:color="auto"/>
            </w:tcBorders>
            <w:shd w:val="clear" w:color="auto" w:fill="auto"/>
            <w:noWrap/>
            <w:vAlign w:val="bottom"/>
            <w:hideMark/>
          </w:tcPr>
          <w:p w14:paraId="40B0C67D" w14:textId="77777777" w:rsidR="0048760F" w:rsidRPr="0048760F" w:rsidRDefault="0048760F" w:rsidP="0048760F">
            <w:pPr>
              <w:jc w:val="right"/>
              <w:rPr>
                <w:lang w:val="hr-HR"/>
              </w:rPr>
            </w:pPr>
            <w:r w:rsidRPr="0048760F">
              <w:rPr>
                <w:lang w:val="hr-HR"/>
              </w:rPr>
              <w:t>943.568,71</w:t>
            </w:r>
          </w:p>
        </w:tc>
        <w:tc>
          <w:tcPr>
            <w:tcW w:w="766" w:type="dxa"/>
            <w:tcBorders>
              <w:top w:val="nil"/>
              <w:left w:val="nil"/>
              <w:bottom w:val="single" w:sz="4" w:space="0" w:color="auto"/>
              <w:right w:val="single" w:sz="4" w:space="0" w:color="auto"/>
            </w:tcBorders>
            <w:shd w:val="clear" w:color="auto" w:fill="auto"/>
            <w:noWrap/>
            <w:vAlign w:val="bottom"/>
            <w:hideMark/>
          </w:tcPr>
          <w:p w14:paraId="58BB9083" w14:textId="77777777" w:rsidR="0048760F" w:rsidRPr="0048760F" w:rsidRDefault="0048760F" w:rsidP="0048760F">
            <w:pPr>
              <w:jc w:val="right"/>
              <w:rPr>
                <w:lang w:val="hr-HR"/>
              </w:rPr>
            </w:pPr>
            <w:r w:rsidRPr="0048760F">
              <w:rPr>
                <w:lang w:val="hr-HR"/>
              </w:rPr>
              <w:t>99,98</w:t>
            </w:r>
          </w:p>
        </w:tc>
      </w:tr>
      <w:tr w:rsidR="0048760F" w:rsidRPr="0048760F" w14:paraId="2C3131F7"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C6410C5" w14:textId="77777777" w:rsidR="0048760F" w:rsidRPr="0048760F" w:rsidRDefault="0048760F" w:rsidP="0048760F">
            <w:pPr>
              <w:rPr>
                <w:lang w:val="hr-HR"/>
              </w:rPr>
            </w:pPr>
            <w:r w:rsidRPr="0048760F">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5E43FBE" w14:textId="77777777" w:rsidR="0048760F" w:rsidRPr="0048760F" w:rsidRDefault="0048760F" w:rsidP="0048760F">
            <w:pPr>
              <w:rPr>
                <w:lang w:val="hr-HR"/>
              </w:rPr>
            </w:pPr>
            <w:r w:rsidRPr="0048760F">
              <w:rPr>
                <w:lang w:val="hr-HR"/>
              </w:rPr>
              <w:t>K404005</w:t>
            </w:r>
          </w:p>
        </w:tc>
        <w:tc>
          <w:tcPr>
            <w:tcW w:w="4055" w:type="dxa"/>
            <w:tcBorders>
              <w:top w:val="nil"/>
              <w:left w:val="nil"/>
              <w:bottom w:val="single" w:sz="4" w:space="0" w:color="auto"/>
              <w:right w:val="single" w:sz="4" w:space="0" w:color="auto"/>
            </w:tcBorders>
            <w:shd w:val="clear" w:color="auto" w:fill="auto"/>
            <w:vAlign w:val="bottom"/>
            <w:hideMark/>
          </w:tcPr>
          <w:p w14:paraId="206E1E43" w14:textId="77777777" w:rsidR="0048760F" w:rsidRPr="0048760F" w:rsidRDefault="0048760F" w:rsidP="0048760F">
            <w:pPr>
              <w:rPr>
                <w:lang w:val="hr-HR"/>
              </w:rPr>
            </w:pPr>
            <w:r w:rsidRPr="0048760F">
              <w:rPr>
                <w:lang w:val="hr-HR"/>
              </w:rPr>
              <w:t xml:space="preserve">Izgradnja dječjeg vrtića </w:t>
            </w:r>
            <w:proofErr w:type="spellStart"/>
            <w:r w:rsidRPr="0048760F">
              <w:rPr>
                <w:lang w:val="hr-HR"/>
              </w:rPr>
              <w:t>Sisplac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B8BB9B2" w14:textId="77777777" w:rsidR="0048760F" w:rsidRPr="0048760F" w:rsidRDefault="0048760F" w:rsidP="0048760F">
            <w:pPr>
              <w:jc w:val="right"/>
              <w:rPr>
                <w:lang w:val="hr-HR"/>
              </w:rPr>
            </w:pPr>
            <w:r w:rsidRPr="0048760F">
              <w:rPr>
                <w:lang w:val="hr-HR"/>
              </w:rPr>
              <w:t>950,00</w:t>
            </w:r>
          </w:p>
        </w:tc>
        <w:tc>
          <w:tcPr>
            <w:tcW w:w="1650" w:type="dxa"/>
            <w:tcBorders>
              <w:top w:val="nil"/>
              <w:left w:val="nil"/>
              <w:bottom w:val="single" w:sz="4" w:space="0" w:color="auto"/>
              <w:right w:val="single" w:sz="4" w:space="0" w:color="auto"/>
            </w:tcBorders>
            <w:shd w:val="clear" w:color="auto" w:fill="auto"/>
            <w:noWrap/>
            <w:vAlign w:val="bottom"/>
            <w:hideMark/>
          </w:tcPr>
          <w:p w14:paraId="7A5FB4D5" w14:textId="77777777" w:rsidR="0048760F" w:rsidRPr="0048760F" w:rsidRDefault="0048760F" w:rsidP="0048760F">
            <w:pPr>
              <w:jc w:val="right"/>
              <w:rPr>
                <w:lang w:val="hr-HR"/>
              </w:rPr>
            </w:pPr>
            <w:r w:rsidRPr="0048760F">
              <w:rPr>
                <w:lang w:val="hr-HR"/>
              </w:rPr>
              <w:t>950,00</w:t>
            </w:r>
          </w:p>
        </w:tc>
        <w:tc>
          <w:tcPr>
            <w:tcW w:w="766" w:type="dxa"/>
            <w:tcBorders>
              <w:top w:val="nil"/>
              <w:left w:val="nil"/>
              <w:bottom w:val="single" w:sz="4" w:space="0" w:color="auto"/>
              <w:right w:val="single" w:sz="4" w:space="0" w:color="auto"/>
            </w:tcBorders>
            <w:shd w:val="clear" w:color="auto" w:fill="auto"/>
            <w:noWrap/>
            <w:vAlign w:val="bottom"/>
            <w:hideMark/>
          </w:tcPr>
          <w:p w14:paraId="44A9410C" w14:textId="77777777" w:rsidR="0048760F" w:rsidRPr="0048760F" w:rsidRDefault="0048760F" w:rsidP="0048760F">
            <w:pPr>
              <w:jc w:val="right"/>
              <w:rPr>
                <w:lang w:val="hr-HR"/>
              </w:rPr>
            </w:pPr>
            <w:r w:rsidRPr="0048760F">
              <w:rPr>
                <w:lang w:val="hr-HR"/>
              </w:rPr>
              <w:t>100,00</w:t>
            </w:r>
          </w:p>
        </w:tc>
      </w:tr>
      <w:tr w:rsidR="0048760F" w:rsidRPr="0048760F" w14:paraId="0E372018"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656AAF1"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5E8D410" w14:textId="77777777" w:rsidR="0048760F" w:rsidRPr="0048760F" w:rsidRDefault="0048760F" w:rsidP="0048760F">
            <w:pPr>
              <w:rPr>
                <w:lang w:val="hr-HR"/>
              </w:rPr>
            </w:pPr>
            <w:r w:rsidRPr="0048760F">
              <w:rPr>
                <w:lang w:val="hr-HR"/>
              </w:rPr>
              <w:t>T404002</w:t>
            </w:r>
          </w:p>
        </w:tc>
        <w:tc>
          <w:tcPr>
            <w:tcW w:w="4055" w:type="dxa"/>
            <w:tcBorders>
              <w:top w:val="nil"/>
              <w:left w:val="nil"/>
              <w:bottom w:val="single" w:sz="4" w:space="0" w:color="auto"/>
              <w:right w:val="single" w:sz="4" w:space="0" w:color="auto"/>
            </w:tcBorders>
            <w:shd w:val="clear" w:color="auto" w:fill="auto"/>
            <w:vAlign w:val="bottom"/>
            <w:hideMark/>
          </w:tcPr>
          <w:p w14:paraId="001C550A" w14:textId="77777777" w:rsidR="0048760F" w:rsidRPr="0048760F" w:rsidRDefault="0048760F" w:rsidP="0048760F">
            <w:pPr>
              <w:rPr>
                <w:lang w:val="hr-HR"/>
              </w:rPr>
            </w:pPr>
            <w:r w:rsidRPr="0048760F">
              <w:rPr>
                <w:lang w:val="hr-HR"/>
              </w:rPr>
              <w:t>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59F71169" w14:textId="77777777" w:rsidR="0048760F" w:rsidRPr="0048760F" w:rsidRDefault="0048760F" w:rsidP="0048760F">
            <w:pPr>
              <w:jc w:val="right"/>
              <w:rPr>
                <w:lang w:val="hr-HR"/>
              </w:rPr>
            </w:pPr>
            <w:r w:rsidRPr="0048760F">
              <w:rPr>
                <w:lang w:val="hr-HR"/>
              </w:rPr>
              <w:t>59.093,00</w:t>
            </w:r>
          </w:p>
        </w:tc>
        <w:tc>
          <w:tcPr>
            <w:tcW w:w="1650" w:type="dxa"/>
            <w:tcBorders>
              <w:top w:val="nil"/>
              <w:left w:val="nil"/>
              <w:bottom w:val="single" w:sz="4" w:space="0" w:color="auto"/>
              <w:right w:val="single" w:sz="4" w:space="0" w:color="auto"/>
            </w:tcBorders>
            <w:shd w:val="clear" w:color="auto" w:fill="auto"/>
            <w:noWrap/>
            <w:vAlign w:val="bottom"/>
            <w:hideMark/>
          </w:tcPr>
          <w:p w14:paraId="7663CC7F" w14:textId="77777777" w:rsidR="0048760F" w:rsidRPr="0048760F" w:rsidRDefault="0048760F" w:rsidP="0048760F">
            <w:pPr>
              <w:jc w:val="right"/>
              <w:rPr>
                <w:lang w:val="hr-HR"/>
              </w:rPr>
            </w:pPr>
            <w:r w:rsidRPr="0048760F">
              <w:rPr>
                <w:lang w:val="hr-HR"/>
              </w:rPr>
              <w:t>37.998,14</w:t>
            </w:r>
          </w:p>
        </w:tc>
        <w:tc>
          <w:tcPr>
            <w:tcW w:w="766" w:type="dxa"/>
            <w:tcBorders>
              <w:top w:val="nil"/>
              <w:left w:val="nil"/>
              <w:bottom w:val="single" w:sz="4" w:space="0" w:color="auto"/>
              <w:right w:val="single" w:sz="4" w:space="0" w:color="auto"/>
            </w:tcBorders>
            <w:shd w:val="clear" w:color="auto" w:fill="auto"/>
            <w:noWrap/>
            <w:vAlign w:val="bottom"/>
            <w:hideMark/>
          </w:tcPr>
          <w:p w14:paraId="6DA92D2E" w14:textId="77777777" w:rsidR="0048760F" w:rsidRPr="0048760F" w:rsidRDefault="0048760F" w:rsidP="0048760F">
            <w:pPr>
              <w:jc w:val="right"/>
              <w:rPr>
                <w:lang w:val="hr-HR"/>
              </w:rPr>
            </w:pPr>
            <w:r w:rsidRPr="0048760F">
              <w:rPr>
                <w:lang w:val="hr-HR"/>
              </w:rPr>
              <w:t>64,30</w:t>
            </w:r>
          </w:p>
        </w:tc>
      </w:tr>
      <w:tr w:rsidR="0048760F" w:rsidRPr="0048760F" w14:paraId="4849605C"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3D6FF39"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A0A2AFD" w14:textId="77777777" w:rsidR="0048760F" w:rsidRPr="0048760F" w:rsidRDefault="0048760F" w:rsidP="0048760F">
            <w:pPr>
              <w:rPr>
                <w:b/>
                <w:bCs/>
                <w:lang w:val="hr-HR"/>
              </w:rPr>
            </w:pPr>
            <w:r w:rsidRPr="0048760F">
              <w:rPr>
                <w:b/>
                <w:bCs/>
                <w:lang w:val="hr-HR"/>
              </w:rPr>
              <w:t>4005</w:t>
            </w:r>
          </w:p>
        </w:tc>
        <w:tc>
          <w:tcPr>
            <w:tcW w:w="4055" w:type="dxa"/>
            <w:tcBorders>
              <w:top w:val="nil"/>
              <w:left w:val="nil"/>
              <w:bottom w:val="single" w:sz="4" w:space="0" w:color="auto"/>
              <w:right w:val="single" w:sz="4" w:space="0" w:color="auto"/>
            </w:tcBorders>
            <w:shd w:val="clear" w:color="auto" w:fill="auto"/>
            <w:vAlign w:val="bottom"/>
            <w:hideMark/>
          </w:tcPr>
          <w:p w14:paraId="131FFA5D" w14:textId="77777777" w:rsidR="0048760F" w:rsidRPr="0048760F" w:rsidRDefault="0048760F" w:rsidP="0048760F">
            <w:pPr>
              <w:rPr>
                <w:b/>
                <w:bCs/>
                <w:lang w:val="hr-HR"/>
              </w:rPr>
            </w:pPr>
            <w:r w:rsidRPr="0048760F">
              <w:rPr>
                <w:b/>
                <w:bCs/>
                <w:lang w:val="hr-HR"/>
              </w:rPr>
              <w:t>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4CD47C14" w14:textId="77777777" w:rsidR="0048760F" w:rsidRPr="0048760F" w:rsidRDefault="0048760F" w:rsidP="0048760F">
            <w:pPr>
              <w:jc w:val="right"/>
              <w:rPr>
                <w:b/>
                <w:bCs/>
                <w:lang w:val="hr-HR"/>
              </w:rPr>
            </w:pPr>
            <w:r w:rsidRPr="0048760F">
              <w:rPr>
                <w:b/>
                <w:bCs/>
                <w:lang w:val="hr-HR"/>
              </w:rPr>
              <w:t>2.133.368,82</w:t>
            </w:r>
          </w:p>
        </w:tc>
        <w:tc>
          <w:tcPr>
            <w:tcW w:w="1650" w:type="dxa"/>
            <w:tcBorders>
              <w:top w:val="nil"/>
              <w:left w:val="nil"/>
              <w:bottom w:val="single" w:sz="4" w:space="0" w:color="auto"/>
              <w:right w:val="single" w:sz="4" w:space="0" w:color="auto"/>
            </w:tcBorders>
            <w:shd w:val="clear" w:color="auto" w:fill="auto"/>
            <w:noWrap/>
            <w:vAlign w:val="bottom"/>
            <w:hideMark/>
          </w:tcPr>
          <w:p w14:paraId="0EA8F13F" w14:textId="77777777" w:rsidR="0048760F" w:rsidRPr="0048760F" w:rsidRDefault="0048760F" w:rsidP="0048760F">
            <w:pPr>
              <w:jc w:val="right"/>
              <w:rPr>
                <w:b/>
                <w:bCs/>
                <w:lang w:val="hr-HR"/>
              </w:rPr>
            </w:pPr>
            <w:r w:rsidRPr="0048760F">
              <w:rPr>
                <w:b/>
                <w:bCs/>
                <w:lang w:val="hr-HR"/>
              </w:rPr>
              <w:t>2.131.580,99</w:t>
            </w:r>
          </w:p>
        </w:tc>
        <w:tc>
          <w:tcPr>
            <w:tcW w:w="766" w:type="dxa"/>
            <w:tcBorders>
              <w:top w:val="nil"/>
              <w:left w:val="nil"/>
              <w:bottom w:val="single" w:sz="4" w:space="0" w:color="auto"/>
              <w:right w:val="single" w:sz="4" w:space="0" w:color="auto"/>
            </w:tcBorders>
            <w:shd w:val="clear" w:color="auto" w:fill="auto"/>
            <w:noWrap/>
            <w:vAlign w:val="bottom"/>
            <w:hideMark/>
          </w:tcPr>
          <w:p w14:paraId="023BB989" w14:textId="77777777" w:rsidR="0048760F" w:rsidRPr="0048760F" w:rsidRDefault="0048760F" w:rsidP="0048760F">
            <w:pPr>
              <w:jc w:val="right"/>
              <w:rPr>
                <w:b/>
                <w:bCs/>
                <w:lang w:val="hr-HR"/>
              </w:rPr>
            </w:pPr>
            <w:r w:rsidRPr="0048760F">
              <w:rPr>
                <w:b/>
                <w:bCs/>
                <w:lang w:val="hr-HR"/>
              </w:rPr>
              <w:t>99,92</w:t>
            </w:r>
          </w:p>
        </w:tc>
      </w:tr>
      <w:tr w:rsidR="0048760F" w:rsidRPr="0048760F" w14:paraId="550D37DB"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2028DFA"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70D9785" w14:textId="77777777" w:rsidR="0048760F" w:rsidRPr="0048760F" w:rsidRDefault="0048760F" w:rsidP="0048760F">
            <w:pPr>
              <w:rPr>
                <w:lang w:val="hr-HR"/>
              </w:rPr>
            </w:pPr>
            <w:r w:rsidRPr="0048760F">
              <w:rPr>
                <w:lang w:val="hr-HR"/>
              </w:rPr>
              <w:t>A405001</w:t>
            </w:r>
          </w:p>
        </w:tc>
        <w:tc>
          <w:tcPr>
            <w:tcW w:w="4055" w:type="dxa"/>
            <w:tcBorders>
              <w:top w:val="nil"/>
              <w:left w:val="nil"/>
              <w:bottom w:val="single" w:sz="4" w:space="0" w:color="auto"/>
              <w:right w:val="single" w:sz="4" w:space="0" w:color="auto"/>
            </w:tcBorders>
            <w:shd w:val="clear" w:color="auto" w:fill="auto"/>
            <w:vAlign w:val="bottom"/>
            <w:hideMark/>
          </w:tcPr>
          <w:p w14:paraId="5F7AB224" w14:textId="77777777" w:rsidR="0048760F" w:rsidRPr="0048760F" w:rsidRDefault="0048760F" w:rsidP="0048760F">
            <w:pPr>
              <w:rPr>
                <w:lang w:val="hr-HR"/>
              </w:rPr>
            </w:pPr>
            <w:r w:rsidRPr="0048760F">
              <w:rPr>
                <w:lang w:val="hr-HR"/>
              </w:rPr>
              <w:t>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0110ED6B" w14:textId="77777777" w:rsidR="0048760F" w:rsidRPr="0048760F" w:rsidRDefault="0048760F" w:rsidP="0048760F">
            <w:pPr>
              <w:jc w:val="right"/>
              <w:rPr>
                <w:lang w:val="hr-HR"/>
              </w:rPr>
            </w:pPr>
            <w:r w:rsidRPr="0048760F">
              <w:rPr>
                <w:lang w:val="hr-HR"/>
              </w:rPr>
              <w:t>11.945,46</w:t>
            </w:r>
          </w:p>
        </w:tc>
        <w:tc>
          <w:tcPr>
            <w:tcW w:w="1650" w:type="dxa"/>
            <w:tcBorders>
              <w:top w:val="nil"/>
              <w:left w:val="nil"/>
              <w:bottom w:val="single" w:sz="4" w:space="0" w:color="auto"/>
              <w:right w:val="single" w:sz="4" w:space="0" w:color="auto"/>
            </w:tcBorders>
            <w:shd w:val="clear" w:color="auto" w:fill="auto"/>
            <w:noWrap/>
            <w:vAlign w:val="bottom"/>
            <w:hideMark/>
          </w:tcPr>
          <w:p w14:paraId="0170C94A" w14:textId="77777777" w:rsidR="0048760F" w:rsidRPr="0048760F" w:rsidRDefault="0048760F" w:rsidP="0048760F">
            <w:pPr>
              <w:jc w:val="right"/>
              <w:rPr>
                <w:lang w:val="hr-HR"/>
              </w:rPr>
            </w:pPr>
            <w:r w:rsidRPr="0048760F">
              <w:rPr>
                <w:lang w:val="hr-HR"/>
              </w:rPr>
              <w:t>11.945,46</w:t>
            </w:r>
          </w:p>
        </w:tc>
        <w:tc>
          <w:tcPr>
            <w:tcW w:w="766" w:type="dxa"/>
            <w:tcBorders>
              <w:top w:val="nil"/>
              <w:left w:val="nil"/>
              <w:bottom w:val="single" w:sz="4" w:space="0" w:color="auto"/>
              <w:right w:val="single" w:sz="4" w:space="0" w:color="auto"/>
            </w:tcBorders>
            <w:shd w:val="clear" w:color="auto" w:fill="auto"/>
            <w:noWrap/>
            <w:vAlign w:val="bottom"/>
            <w:hideMark/>
          </w:tcPr>
          <w:p w14:paraId="5EE6BDD3" w14:textId="77777777" w:rsidR="0048760F" w:rsidRPr="0048760F" w:rsidRDefault="0048760F" w:rsidP="0048760F">
            <w:pPr>
              <w:jc w:val="right"/>
              <w:rPr>
                <w:lang w:val="hr-HR"/>
              </w:rPr>
            </w:pPr>
            <w:r w:rsidRPr="0048760F">
              <w:rPr>
                <w:lang w:val="hr-HR"/>
              </w:rPr>
              <w:t>100,00</w:t>
            </w:r>
          </w:p>
        </w:tc>
      </w:tr>
      <w:tr w:rsidR="0048760F" w:rsidRPr="0048760F" w14:paraId="3E69B851" w14:textId="77777777" w:rsidTr="0048760F">
        <w:trPr>
          <w:trHeight w:val="528"/>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724A2DF"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3894ECE" w14:textId="77777777" w:rsidR="0048760F" w:rsidRPr="0048760F" w:rsidRDefault="0048760F" w:rsidP="0048760F">
            <w:pPr>
              <w:rPr>
                <w:lang w:val="hr-HR"/>
              </w:rPr>
            </w:pPr>
            <w:r w:rsidRPr="0048760F">
              <w:rPr>
                <w:lang w:val="hr-HR"/>
              </w:rPr>
              <w:t>A405002</w:t>
            </w:r>
          </w:p>
        </w:tc>
        <w:tc>
          <w:tcPr>
            <w:tcW w:w="4055" w:type="dxa"/>
            <w:tcBorders>
              <w:top w:val="nil"/>
              <w:left w:val="nil"/>
              <w:bottom w:val="single" w:sz="4" w:space="0" w:color="auto"/>
              <w:right w:val="single" w:sz="4" w:space="0" w:color="auto"/>
            </w:tcBorders>
            <w:shd w:val="clear" w:color="auto" w:fill="auto"/>
            <w:vAlign w:val="bottom"/>
            <w:hideMark/>
          </w:tcPr>
          <w:p w14:paraId="55A1102C" w14:textId="77777777" w:rsidR="0048760F" w:rsidRPr="0048760F" w:rsidRDefault="0048760F" w:rsidP="0048760F">
            <w:pPr>
              <w:rPr>
                <w:lang w:val="hr-HR"/>
              </w:rPr>
            </w:pPr>
            <w:r w:rsidRPr="0048760F">
              <w:rPr>
                <w:lang w:val="hr-HR"/>
              </w:rPr>
              <w:t>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1EF651EF" w14:textId="77777777" w:rsidR="0048760F" w:rsidRPr="0048760F" w:rsidRDefault="0048760F" w:rsidP="0048760F">
            <w:pPr>
              <w:jc w:val="right"/>
              <w:rPr>
                <w:lang w:val="hr-HR"/>
              </w:rPr>
            </w:pPr>
            <w:r w:rsidRPr="0048760F">
              <w:rPr>
                <w:lang w:val="hr-HR"/>
              </w:rPr>
              <w:t>1.573.514,78</w:t>
            </w:r>
          </w:p>
        </w:tc>
        <w:tc>
          <w:tcPr>
            <w:tcW w:w="1650" w:type="dxa"/>
            <w:tcBorders>
              <w:top w:val="nil"/>
              <w:left w:val="nil"/>
              <w:bottom w:val="single" w:sz="4" w:space="0" w:color="auto"/>
              <w:right w:val="single" w:sz="4" w:space="0" w:color="auto"/>
            </w:tcBorders>
            <w:shd w:val="clear" w:color="auto" w:fill="auto"/>
            <w:noWrap/>
            <w:vAlign w:val="bottom"/>
            <w:hideMark/>
          </w:tcPr>
          <w:p w14:paraId="6AB21184" w14:textId="77777777" w:rsidR="0048760F" w:rsidRPr="0048760F" w:rsidRDefault="0048760F" w:rsidP="0048760F">
            <w:pPr>
              <w:jc w:val="right"/>
              <w:rPr>
                <w:lang w:val="hr-HR"/>
              </w:rPr>
            </w:pPr>
            <w:r w:rsidRPr="0048760F">
              <w:rPr>
                <w:lang w:val="hr-HR"/>
              </w:rPr>
              <w:t>1.573.513,04</w:t>
            </w:r>
          </w:p>
        </w:tc>
        <w:tc>
          <w:tcPr>
            <w:tcW w:w="766" w:type="dxa"/>
            <w:tcBorders>
              <w:top w:val="nil"/>
              <w:left w:val="nil"/>
              <w:bottom w:val="single" w:sz="4" w:space="0" w:color="auto"/>
              <w:right w:val="single" w:sz="4" w:space="0" w:color="auto"/>
            </w:tcBorders>
            <w:shd w:val="clear" w:color="auto" w:fill="auto"/>
            <w:noWrap/>
            <w:vAlign w:val="bottom"/>
            <w:hideMark/>
          </w:tcPr>
          <w:p w14:paraId="4C56F109" w14:textId="77777777" w:rsidR="0048760F" w:rsidRPr="0048760F" w:rsidRDefault="0048760F" w:rsidP="0048760F">
            <w:pPr>
              <w:jc w:val="right"/>
              <w:rPr>
                <w:lang w:val="hr-HR"/>
              </w:rPr>
            </w:pPr>
            <w:r w:rsidRPr="0048760F">
              <w:rPr>
                <w:lang w:val="hr-HR"/>
              </w:rPr>
              <w:t>100,00</w:t>
            </w:r>
          </w:p>
        </w:tc>
      </w:tr>
      <w:tr w:rsidR="0048760F" w:rsidRPr="0048760F" w14:paraId="1EBAE52B"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8D0D14A"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DFA0A3A" w14:textId="77777777" w:rsidR="0048760F" w:rsidRPr="0048760F" w:rsidRDefault="0048760F" w:rsidP="0048760F">
            <w:pPr>
              <w:rPr>
                <w:lang w:val="hr-HR"/>
              </w:rPr>
            </w:pPr>
            <w:r w:rsidRPr="0048760F">
              <w:rPr>
                <w:lang w:val="hr-HR"/>
              </w:rPr>
              <w:t>A405003</w:t>
            </w:r>
          </w:p>
        </w:tc>
        <w:tc>
          <w:tcPr>
            <w:tcW w:w="4055" w:type="dxa"/>
            <w:tcBorders>
              <w:top w:val="nil"/>
              <w:left w:val="nil"/>
              <w:bottom w:val="single" w:sz="4" w:space="0" w:color="auto"/>
              <w:right w:val="single" w:sz="4" w:space="0" w:color="auto"/>
            </w:tcBorders>
            <w:shd w:val="clear" w:color="auto" w:fill="auto"/>
            <w:vAlign w:val="bottom"/>
            <w:hideMark/>
          </w:tcPr>
          <w:p w14:paraId="7C674722" w14:textId="77777777" w:rsidR="0048760F" w:rsidRPr="0048760F" w:rsidRDefault="0048760F" w:rsidP="0048760F">
            <w:pPr>
              <w:rPr>
                <w:lang w:val="hr-HR"/>
              </w:rPr>
            </w:pPr>
            <w:r w:rsidRPr="0048760F">
              <w:rPr>
                <w:lang w:val="hr-HR"/>
              </w:rPr>
              <w:t>Financiranje Pula usluge i upravljanje</w:t>
            </w:r>
          </w:p>
        </w:tc>
        <w:tc>
          <w:tcPr>
            <w:tcW w:w="1428" w:type="dxa"/>
            <w:tcBorders>
              <w:top w:val="nil"/>
              <w:left w:val="nil"/>
              <w:bottom w:val="single" w:sz="4" w:space="0" w:color="auto"/>
              <w:right w:val="single" w:sz="4" w:space="0" w:color="auto"/>
            </w:tcBorders>
            <w:shd w:val="clear" w:color="auto" w:fill="auto"/>
            <w:noWrap/>
            <w:vAlign w:val="bottom"/>
            <w:hideMark/>
          </w:tcPr>
          <w:p w14:paraId="2120CB21" w14:textId="77777777" w:rsidR="0048760F" w:rsidRPr="0048760F" w:rsidRDefault="0048760F" w:rsidP="0048760F">
            <w:pPr>
              <w:jc w:val="right"/>
              <w:rPr>
                <w:lang w:val="hr-HR"/>
              </w:rPr>
            </w:pPr>
            <w:r w:rsidRPr="0048760F">
              <w:rPr>
                <w:lang w:val="hr-HR"/>
              </w:rPr>
              <w:t>543.263,28</w:t>
            </w:r>
          </w:p>
        </w:tc>
        <w:tc>
          <w:tcPr>
            <w:tcW w:w="1650" w:type="dxa"/>
            <w:tcBorders>
              <w:top w:val="nil"/>
              <w:left w:val="nil"/>
              <w:bottom w:val="single" w:sz="4" w:space="0" w:color="auto"/>
              <w:right w:val="single" w:sz="4" w:space="0" w:color="auto"/>
            </w:tcBorders>
            <w:shd w:val="clear" w:color="auto" w:fill="auto"/>
            <w:noWrap/>
            <w:vAlign w:val="bottom"/>
            <w:hideMark/>
          </w:tcPr>
          <w:p w14:paraId="021D7A7F" w14:textId="77777777" w:rsidR="0048760F" w:rsidRPr="0048760F" w:rsidRDefault="0048760F" w:rsidP="0048760F">
            <w:pPr>
              <w:jc w:val="right"/>
              <w:rPr>
                <w:lang w:val="hr-HR"/>
              </w:rPr>
            </w:pPr>
            <w:r w:rsidRPr="0048760F">
              <w:rPr>
                <w:lang w:val="hr-HR"/>
              </w:rPr>
              <w:t>541.477,19</w:t>
            </w:r>
          </w:p>
        </w:tc>
        <w:tc>
          <w:tcPr>
            <w:tcW w:w="766" w:type="dxa"/>
            <w:tcBorders>
              <w:top w:val="nil"/>
              <w:left w:val="nil"/>
              <w:bottom w:val="single" w:sz="4" w:space="0" w:color="auto"/>
              <w:right w:val="single" w:sz="4" w:space="0" w:color="auto"/>
            </w:tcBorders>
            <w:shd w:val="clear" w:color="auto" w:fill="auto"/>
            <w:noWrap/>
            <w:vAlign w:val="bottom"/>
            <w:hideMark/>
          </w:tcPr>
          <w:p w14:paraId="3FF114E1" w14:textId="77777777" w:rsidR="0048760F" w:rsidRPr="0048760F" w:rsidRDefault="0048760F" w:rsidP="0048760F">
            <w:pPr>
              <w:jc w:val="right"/>
              <w:rPr>
                <w:lang w:val="hr-HR"/>
              </w:rPr>
            </w:pPr>
            <w:r w:rsidRPr="0048760F">
              <w:rPr>
                <w:lang w:val="hr-HR"/>
              </w:rPr>
              <w:t>99,67</w:t>
            </w:r>
          </w:p>
        </w:tc>
      </w:tr>
      <w:tr w:rsidR="0048760F" w:rsidRPr="0048760F" w14:paraId="104F7C39"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2F65C8B"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04903A2" w14:textId="77777777" w:rsidR="0048760F" w:rsidRPr="0048760F" w:rsidRDefault="0048760F" w:rsidP="0048760F">
            <w:pPr>
              <w:rPr>
                <w:lang w:val="hr-HR"/>
              </w:rPr>
            </w:pPr>
            <w:r w:rsidRPr="0048760F">
              <w:rPr>
                <w:lang w:val="hr-HR"/>
              </w:rPr>
              <w:t>A405004</w:t>
            </w:r>
          </w:p>
        </w:tc>
        <w:tc>
          <w:tcPr>
            <w:tcW w:w="4055" w:type="dxa"/>
            <w:tcBorders>
              <w:top w:val="nil"/>
              <w:left w:val="nil"/>
              <w:bottom w:val="single" w:sz="4" w:space="0" w:color="auto"/>
              <w:right w:val="single" w:sz="4" w:space="0" w:color="auto"/>
            </w:tcBorders>
            <w:shd w:val="clear" w:color="auto" w:fill="auto"/>
            <w:vAlign w:val="bottom"/>
            <w:hideMark/>
          </w:tcPr>
          <w:p w14:paraId="4C1D2E1A" w14:textId="77777777" w:rsidR="0048760F" w:rsidRPr="0048760F" w:rsidRDefault="0048760F" w:rsidP="0048760F">
            <w:pPr>
              <w:rPr>
                <w:lang w:val="hr-HR"/>
              </w:rPr>
            </w:pPr>
            <w:r w:rsidRPr="0048760F">
              <w:rPr>
                <w:lang w:val="hr-HR"/>
              </w:rPr>
              <w:t>Zaklada za sport</w:t>
            </w:r>
          </w:p>
        </w:tc>
        <w:tc>
          <w:tcPr>
            <w:tcW w:w="1428" w:type="dxa"/>
            <w:tcBorders>
              <w:top w:val="nil"/>
              <w:left w:val="nil"/>
              <w:bottom w:val="single" w:sz="4" w:space="0" w:color="auto"/>
              <w:right w:val="single" w:sz="4" w:space="0" w:color="auto"/>
            </w:tcBorders>
            <w:shd w:val="clear" w:color="auto" w:fill="auto"/>
            <w:noWrap/>
            <w:vAlign w:val="bottom"/>
            <w:hideMark/>
          </w:tcPr>
          <w:p w14:paraId="167E7A88" w14:textId="77777777" w:rsidR="0048760F" w:rsidRPr="0048760F" w:rsidRDefault="0048760F" w:rsidP="0048760F">
            <w:pPr>
              <w:jc w:val="right"/>
              <w:rPr>
                <w:lang w:val="hr-HR"/>
              </w:rPr>
            </w:pPr>
            <w:r w:rsidRPr="0048760F">
              <w:rPr>
                <w:lang w:val="hr-HR"/>
              </w:rPr>
              <w:t>4.645,30</w:t>
            </w:r>
          </w:p>
        </w:tc>
        <w:tc>
          <w:tcPr>
            <w:tcW w:w="1650" w:type="dxa"/>
            <w:tcBorders>
              <w:top w:val="nil"/>
              <w:left w:val="nil"/>
              <w:bottom w:val="single" w:sz="4" w:space="0" w:color="auto"/>
              <w:right w:val="single" w:sz="4" w:space="0" w:color="auto"/>
            </w:tcBorders>
            <w:shd w:val="clear" w:color="auto" w:fill="auto"/>
            <w:noWrap/>
            <w:vAlign w:val="bottom"/>
            <w:hideMark/>
          </w:tcPr>
          <w:p w14:paraId="0D2F7A24" w14:textId="77777777" w:rsidR="0048760F" w:rsidRPr="0048760F" w:rsidRDefault="0048760F" w:rsidP="0048760F">
            <w:pPr>
              <w:jc w:val="right"/>
              <w:rPr>
                <w:lang w:val="hr-HR"/>
              </w:rPr>
            </w:pPr>
            <w:r w:rsidRPr="0048760F">
              <w:rPr>
                <w:lang w:val="hr-HR"/>
              </w:rPr>
              <w:t>4.645,30</w:t>
            </w:r>
          </w:p>
        </w:tc>
        <w:tc>
          <w:tcPr>
            <w:tcW w:w="766" w:type="dxa"/>
            <w:tcBorders>
              <w:top w:val="nil"/>
              <w:left w:val="nil"/>
              <w:bottom w:val="single" w:sz="4" w:space="0" w:color="auto"/>
              <w:right w:val="single" w:sz="4" w:space="0" w:color="auto"/>
            </w:tcBorders>
            <w:shd w:val="clear" w:color="auto" w:fill="auto"/>
            <w:noWrap/>
            <w:vAlign w:val="bottom"/>
            <w:hideMark/>
          </w:tcPr>
          <w:p w14:paraId="716D7C89" w14:textId="77777777" w:rsidR="0048760F" w:rsidRPr="0048760F" w:rsidRDefault="0048760F" w:rsidP="0048760F">
            <w:pPr>
              <w:jc w:val="right"/>
              <w:rPr>
                <w:lang w:val="hr-HR"/>
              </w:rPr>
            </w:pPr>
            <w:r w:rsidRPr="0048760F">
              <w:rPr>
                <w:lang w:val="hr-HR"/>
              </w:rPr>
              <w:t>100,00</w:t>
            </w:r>
          </w:p>
        </w:tc>
      </w:tr>
      <w:tr w:rsidR="0048760F" w:rsidRPr="0048760F" w14:paraId="20618785"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45D5246"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B2A30C8" w14:textId="77777777" w:rsidR="0048760F" w:rsidRPr="0048760F" w:rsidRDefault="0048760F" w:rsidP="0048760F">
            <w:pPr>
              <w:rPr>
                <w:b/>
                <w:bCs/>
                <w:lang w:val="hr-HR"/>
              </w:rPr>
            </w:pPr>
            <w:r w:rsidRPr="0048760F">
              <w:rPr>
                <w:b/>
                <w:bCs/>
                <w:lang w:val="hr-HR"/>
              </w:rPr>
              <w:t>4006</w:t>
            </w:r>
          </w:p>
        </w:tc>
        <w:tc>
          <w:tcPr>
            <w:tcW w:w="4055" w:type="dxa"/>
            <w:tcBorders>
              <w:top w:val="nil"/>
              <w:left w:val="nil"/>
              <w:bottom w:val="single" w:sz="4" w:space="0" w:color="auto"/>
              <w:right w:val="single" w:sz="4" w:space="0" w:color="auto"/>
            </w:tcBorders>
            <w:shd w:val="clear" w:color="auto" w:fill="auto"/>
            <w:vAlign w:val="bottom"/>
            <w:hideMark/>
          </w:tcPr>
          <w:p w14:paraId="3C9E2AF8" w14:textId="77777777" w:rsidR="0048760F" w:rsidRPr="0048760F" w:rsidRDefault="0048760F" w:rsidP="0048760F">
            <w:pPr>
              <w:rPr>
                <w:b/>
                <w:bCs/>
                <w:lang w:val="hr-HR"/>
              </w:rPr>
            </w:pPr>
            <w:r w:rsidRPr="0048760F">
              <w:rPr>
                <w:b/>
                <w:bCs/>
                <w:lang w:val="hr-HR"/>
              </w:rPr>
              <w:t>TEHNIČKA KULTURA</w:t>
            </w:r>
          </w:p>
        </w:tc>
        <w:tc>
          <w:tcPr>
            <w:tcW w:w="1428" w:type="dxa"/>
            <w:tcBorders>
              <w:top w:val="nil"/>
              <w:left w:val="nil"/>
              <w:bottom w:val="single" w:sz="4" w:space="0" w:color="auto"/>
              <w:right w:val="single" w:sz="4" w:space="0" w:color="auto"/>
            </w:tcBorders>
            <w:shd w:val="clear" w:color="auto" w:fill="auto"/>
            <w:noWrap/>
            <w:vAlign w:val="bottom"/>
            <w:hideMark/>
          </w:tcPr>
          <w:p w14:paraId="1AE33C6B" w14:textId="77777777" w:rsidR="0048760F" w:rsidRPr="0048760F" w:rsidRDefault="0048760F" w:rsidP="0048760F">
            <w:pPr>
              <w:jc w:val="right"/>
              <w:rPr>
                <w:b/>
                <w:bCs/>
                <w:lang w:val="hr-HR"/>
              </w:rPr>
            </w:pPr>
            <w:r w:rsidRPr="0048760F">
              <w:rPr>
                <w:b/>
                <w:bCs/>
                <w:lang w:val="hr-HR"/>
              </w:rPr>
              <w:t>70.010,90</w:t>
            </w:r>
          </w:p>
        </w:tc>
        <w:tc>
          <w:tcPr>
            <w:tcW w:w="1650" w:type="dxa"/>
            <w:tcBorders>
              <w:top w:val="nil"/>
              <w:left w:val="nil"/>
              <w:bottom w:val="single" w:sz="4" w:space="0" w:color="auto"/>
              <w:right w:val="single" w:sz="4" w:space="0" w:color="auto"/>
            </w:tcBorders>
            <w:shd w:val="clear" w:color="auto" w:fill="auto"/>
            <w:noWrap/>
            <w:vAlign w:val="bottom"/>
            <w:hideMark/>
          </w:tcPr>
          <w:p w14:paraId="1A91A3EC" w14:textId="77777777" w:rsidR="0048760F" w:rsidRPr="0048760F" w:rsidRDefault="0048760F" w:rsidP="0048760F">
            <w:pPr>
              <w:jc w:val="right"/>
              <w:rPr>
                <w:b/>
                <w:bCs/>
                <w:lang w:val="hr-HR"/>
              </w:rPr>
            </w:pPr>
            <w:r w:rsidRPr="0048760F">
              <w:rPr>
                <w:b/>
                <w:bCs/>
                <w:lang w:val="hr-HR"/>
              </w:rPr>
              <w:t>70.010,90</w:t>
            </w:r>
          </w:p>
        </w:tc>
        <w:tc>
          <w:tcPr>
            <w:tcW w:w="766" w:type="dxa"/>
            <w:tcBorders>
              <w:top w:val="nil"/>
              <w:left w:val="nil"/>
              <w:bottom w:val="single" w:sz="4" w:space="0" w:color="auto"/>
              <w:right w:val="single" w:sz="4" w:space="0" w:color="auto"/>
            </w:tcBorders>
            <w:shd w:val="clear" w:color="auto" w:fill="auto"/>
            <w:noWrap/>
            <w:vAlign w:val="bottom"/>
            <w:hideMark/>
          </w:tcPr>
          <w:p w14:paraId="604A6069" w14:textId="77777777" w:rsidR="0048760F" w:rsidRPr="0048760F" w:rsidRDefault="0048760F" w:rsidP="0048760F">
            <w:pPr>
              <w:jc w:val="right"/>
              <w:rPr>
                <w:b/>
                <w:bCs/>
                <w:lang w:val="hr-HR"/>
              </w:rPr>
            </w:pPr>
            <w:r w:rsidRPr="0048760F">
              <w:rPr>
                <w:b/>
                <w:bCs/>
                <w:lang w:val="hr-HR"/>
              </w:rPr>
              <w:t>100,00</w:t>
            </w:r>
          </w:p>
        </w:tc>
      </w:tr>
      <w:tr w:rsidR="0048760F" w:rsidRPr="0048760F" w14:paraId="12444F7E"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898B7F5"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5D60625" w14:textId="77777777" w:rsidR="0048760F" w:rsidRPr="0048760F" w:rsidRDefault="0048760F" w:rsidP="0048760F">
            <w:pPr>
              <w:rPr>
                <w:lang w:val="hr-HR"/>
              </w:rPr>
            </w:pPr>
            <w:r w:rsidRPr="0048760F">
              <w:rPr>
                <w:lang w:val="hr-HR"/>
              </w:rPr>
              <w:t>A406001</w:t>
            </w:r>
          </w:p>
        </w:tc>
        <w:tc>
          <w:tcPr>
            <w:tcW w:w="4055" w:type="dxa"/>
            <w:tcBorders>
              <w:top w:val="nil"/>
              <w:left w:val="nil"/>
              <w:bottom w:val="single" w:sz="4" w:space="0" w:color="auto"/>
              <w:right w:val="single" w:sz="4" w:space="0" w:color="auto"/>
            </w:tcBorders>
            <w:shd w:val="clear" w:color="auto" w:fill="auto"/>
            <w:vAlign w:val="bottom"/>
            <w:hideMark/>
          </w:tcPr>
          <w:p w14:paraId="2EB6B8F9" w14:textId="77777777" w:rsidR="0048760F" w:rsidRPr="0048760F" w:rsidRDefault="0048760F" w:rsidP="0048760F">
            <w:pPr>
              <w:rPr>
                <w:lang w:val="hr-HR"/>
              </w:rPr>
            </w:pPr>
            <w:r w:rsidRPr="0048760F">
              <w:rPr>
                <w:lang w:val="hr-HR"/>
              </w:rPr>
              <w:t>Zajednička tehničke kulture</w:t>
            </w:r>
          </w:p>
        </w:tc>
        <w:tc>
          <w:tcPr>
            <w:tcW w:w="1428" w:type="dxa"/>
            <w:tcBorders>
              <w:top w:val="nil"/>
              <w:left w:val="nil"/>
              <w:bottom w:val="single" w:sz="4" w:space="0" w:color="auto"/>
              <w:right w:val="single" w:sz="4" w:space="0" w:color="auto"/>
            </w:tcBorders>
            <w:shd w:val="clear" w:color="auto" w:fill="auto"/>
            <w:noWrap/>
            <w:vAlign w:val="bottom"/>
            <w:hideMark/>
          </w:tcPr>
          <w:p w14:paraId="32E2E1EE" w14:textId="77777777" w:rsidR="0048760F" w:rsidRPr="0048760F" w:rsidRDefault="0048760F" w:rsidP="0048760F">
            <w:pPr>
              <w:jc w:val="right"/>
              <w:rPr>
                <w:lang w:val="hr-HR"/>
              </w:rPr>
            </w:pPr>
            <w:r w:rsidRPr="0048760F">
              <w:rPr>
                <w:lang w:val="hr-HR"/>
              </w:rPr>
              <w:t>70.010,90</w:t>
            </w:r>
          </w:p>
        </w:tc>
        <w:tc>
          <w:tcPr>
            <w:tcW w:w="1650" w:type="dxa"/>
            <w:tcBorders>
              <w:top w:val="nil"/>
              <w:left w:val="nil"/>
              <w:bottom w:val="single" w:sz="4" w:space="0" w:color="auto"/>
              <w:right w:val="single" w:sz="4" w:space="0" w:color="auto"/>
            </w:tcBorders>
            <w:shd w:val="clear" w:color="auto" w:fill="auto"/>
            <w:noWrap/>
            <w:vAlign w:val="bottom"/>
            <w:hideMark/>
          </w:tcPr>
          <w:p w14:paraId="45022726" w14:textId="77777777" w:rsidR="0048760F" w:rsidRPr="0048760F" w:rsidRDefault="0048760F" w:rsidP="0048760F">
            <w:pPr>
              <w:jc w:val="right"/>
              <w:rPr>
                <w:lang w:val="hr-HR"/>
              </w:rPr>
            </w:pPr>
            <w:r w:rsidRPr="0048760F">
              <w:rPr>
                <w:lang w:val="hr-HR"/>
              </w:rPr>
              <w:t>70.010,90</w:t>
            </w:r>
          </w:p>
        </w:tc>
        <w:tc>
          <w:tcPr>
            <w:tcW w:w="766" w:type="dxa"/>
            <w:tcBorders>
              <w:top w:val="nil"/>
              <w:left w:val="nil"/>
              <w:bottom w:val="single" w:sz="4" w:space="0" w:color="auto"/>
              <w:right w:val="single" w:sz="4" w:space="0" w:color="auto"/>
            </w:tcBorders>
            <w:shd w:val="clear" w:color="auto" w:fill="auto"/>
            <w:noWrap/>
            <w:vAlign w:val="bottom"/>
            <w:hideMark/>
          </w:tcPr>
          <w:p w14:paraId="7EA4C5C7" w14:textId="77777777" w:rsidR="0048760F" w:rsidRPr="0048760F" w:rsidRDefault="0048760F" w:rsidP="0048760F">
            <w:pPr>
              <w:jc w:val="right"/>
              <w:rPr>
                <w:lang w:val="hr-HR"/>
              </w:rPr>
            </w:pPr>
            <w:r w:rsidRPr="0048760F">
              <w:rPr>
                <w:lang w:val="hr-HR"/>
              </w:rPr>
              <w:t>100,00</w:t>
            </w:r>
          </w:p>
        </w:tc>
      </w:tr>
      <w:tr w:rsidR="0048760F" w:rsidRPr="0048760F" w14:paraId="41672D5B"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61AA5356"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E4BFDC8" w14:textId="77777777" w:rsidR="0048760F" w:rsidRPr="0048760F" w:rsidRDefault="0048760F" w:rsidP="0048760F">
            <w:pPr>
              <w:rPr>
                <w:b/>
                <w:bCs/>
                <w:lang w:val="hr-HR"/>
              </w:rPr>
            </w:pPr>
            <w:r w:rsidRPr="0048760F">
              <w:rPr>
                <w:b/>
                <w:bCs/>
                <w:lang w:val="hr-HR"/>
              </w:rPr>
              <w:t>4007</w:t>
            </w:r>
          </w:p>
        </w:tc>
        <w:tc>
          <w:tcPr>
            <w:tcW w:w="4055" w:type="dxa"/>
            <w:tcBorders>
              <w:top w:val="nil"/>
              <w:left w:val="nil"/>
              <w:bottom w:val="single" w:sz="4" w:space="0" w:color="auto"/>
              <w:right w:val="single" w:sz="4" w:space="0" w:color="auto"/>
            </w:tcBorders>
            <w:shd w:val="clear" w:color="auto" w:fill="auto"/>
            <w:vAlign w:val="bottom"/>
            <w:hideMark/>
          </w:tcPr>
          <w:p w14:paraId="2453BEF2" w14:textId="77777777" w:rsidR="0048760F" w:rsidRPr="0048760F" w:rsidRDefault="0048760F" w:rsidP="0048760F">
            <w:pPr>
              <w:rPr>
                <w:b/>
                <w:bCs/>
                <w:lang w:val="hr-HR"/>
              </w:rPr>
            </w:pPr>
            <w:r w:rsidRPr="0048760F">
              <w:rPr>
                <w:b/>
                <w:bCs/>
                <w:lang w:val="hr-HR"/>
              </w:rPr>
              <w:t>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3BD102DC" w14:textId="77777777" w:rsidR="0048760F" w:rsidRPr="0048760F" w:rsidRDefault="0048760F" w:rsidP="0048760F">
            <w:pPr>
              <w:jc w:val="right"/>
              <w:rPr>
                <w:b/>
                <w:bCs/>
                <w:lang w:val="hr-HR"/>
              </w:rPr>
            </w:pPr>
            <w:r w:rsidRPr="0048760F">
              <w:rPr>
                <w:b/>
                <w:bCs/>
                <w:lang w:val="hr-HR"/>
              </w:rPr>
              <w:t>1.583.135,35</w:t>
            </w:r>
          </w:p>
        </w:tc>
        <w:tc>
          <w:tcPr>
            <w:tcW w:w="1650" w:type="dxa"/>
            <w:tcBorders>
              <w:top w:val="nil"/>
              <w:left w:val="nil"/>
              <w:bottom w:val="single" w:sz="4" w:space="0" w:color="auto"/>
              <w:right w:val="single" w:sz="4" w:space="0" w:color="auto"/>
            </w:tcBorders>
            <w:shd w:val="clear" w:color="auto" w:fill="auto"/>
            <w:noWrap/>
            <w:vAlign w:val="bottom"/>
            <w:hideMark/>
          </w:tcPr>
          <w:p w14:paraId="5C678D8F" w14:textId="77777777" w:rsidR="0048760F" w:rsidRPr="0048760F" w:rsidRDefault="0048760F" w:rsidP="0048760F">
            <w:pPr>
              <w:jc w:val="right"/>
              <w:rPr>
                <w:b/>
                <w:bCs/>
                <w:lang w:val="hr-HR"/>
              </w:rPr>
            </w:pPr>
            <w:r w:rsidRPr="0048760F">
              <w:rPr>
                <w:b/>
                <w:bCs/>
                <w:lang w:val="hr-HR"/>
              </w:rPr>
              <w:t>1.530.785,35</w:t>
            </w:r>
          </w:p>
        </w:tc>
        <w:tc>
          <w:tcPr>
            <w:tcW w:w="766" w:type="dxa"/>
            <w:tcBorders>
              <w:top w:val="nil"/>
              <w:left w:val="nil"/>
              <w:bottom w:val="single" w:sz="4" w:space="0" w:color="auto"/>
              <w:right w:val="single" w:sz="4" w:space="0" w:color="auto"/>
            </w:tcBorders>
            <w:shd w:val="clear" w:color="auto" w:fill="auto"/>
            <w:noWrap/>
            <w:vAlign w:val="bottom"/>
            <w:hideMark/>
          </w:tcPr>
          <w:p w14:paraId="0BAE8669" w14:textId="77777777" w:rsidR="0048760F" w:rsidRPr="0048760F" w:rsidRDefault="0048760F" w:rsidP="0048760F">
            <w:pPr>
              <w:jc w:val="right"/>
              <w:rPr>
                <w:b/>
                <w:bCs/>
                <w:lang w:val="hr-HR"/>
              </w:rPr>
            </w:pPr>
            <w:r w:rsidRPr="0048760F">
              <w:rPr>
                <w:b/>
                <w:bCs/>
                <w:lang w:val="hr-HR"/>
              </w:rPr>
              <w:t>96,69</w:t>
            </w:r>
          </w:p>
        </w:tc>
      </w:tr>
      <w:tr w:rsidR="0048760F" w:rsidRPr="0048760F" w14:paraId="697E26B4"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E43D347"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B0D0EC0" w14:textId="77777777" w:rsidR="0048760F" w:rsidRPr="0048760F" w:rsidRDefault="0048760F" w:rsidP="0048760F">
            <w:pPr>
              <w:rPr>
                <w:lang w:val="hr-HR"/>
              </w:rPr>
            </w:pPr>
            <w:r w:rsidRPr="0048760F">
              <w:rPr>
                <w:lang w:val="hr-HR"/>
              </w:rPr>
              <w:t>A407001</w:t>
            </w:r>
          </w:p>
        </w:tc>
        <w:tc>
          <w:tcPr>
            <w:tcW w:w="4055" w:type="dxa"/>
            <w:tcBorders>
              <w:top w:val="nil"/>
              <w:left w:val="nil"/>
              <w:bottom w:val="single" w:sz="4" w:space="0" w:color="auto"/>
              <w:right w:val="single" w:sz="4" w:space="0" w:color="auto"/>
            </w:tcBorders>
            <w:shd w:val="clear" w:color="auto" w:fill="auto"/>
            <w:vAlign w:val="bottom"/>
            <w:hideMark/>
          </w:tcPr>
          <w:p w14:paraId="3EFBD249" w14:textId="77777777" w:rsidR="0048760F" w:rsidRPr="0048760F" w:rsidRDefault="0048760F" w:rsidP="0048760F">
            <w:pPr>
              <w:rPr>
                <w:lang w:val="hr-HR"/>
              </w:rPr>
            </w:pPr>
            <w:r w:rsidRPr="0048760F">
              <w:rPr>
                <w:lang w:val="hr-HR"/>
              </w:rPr>
              <w:t>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5DBF2225" w14:textId="77777777" w:rsidR="0048760F" w:rsidRPr="0048760F" w:rsidRDefault="0048760F" w:rsidP="0048760F">
            <w:pPr>
              <w:jc w:val="right"/>
              <w:rPr>
                <w:lang w:val="hr-HR"/>
              </w:rPr>
            </w:pPr>
            <w:r w:rsidRPr="0048760F">
              <w:rPr>
                <w:lang w:val="hr-HR"/>
              </w:rPr>
              <w:t>696.478,00</w:t>
            </w:r>
          </w:p>
        </w:tc>
        <w:tc>
          <w:tcPr>
            <w:tcW w:w="1650" w:type="dxa"/>
            <w:tcBorders>
              <w:top w:val="nil"/>
              <w:left w:val="nil"/>
              <w:bottom w:val="single" w:sz="4" w:space="0" w:color="auto"/>
              <w:right w:val="single" w:sz="4" w:space="0" w:color="auto"/>
            </w:tcBorders>
            <w:shd w:val="clear" w:color="auto" w:fill="auto"/>
            <w:noWrap/>
            <w:vAlign w:val="bottom"/>
            <w:hideMark/>
          </w:tcPr>
          <w:p w14:paraId="088DC74D" w14:textId="77777777" w:rsidR="0048760F" w:rsidRPr="0048760F" w:rsidRDefault="0048760F" w:rsidP="0048760F">
            <w:pPr>
              <w:jc w:val="right"/>
              <w:rPr>
                <w:lang w:val="hr-HR"/>
              </w:rPr>
            </w:pPr>
            <w:r w:rsidRPr="0048760F">
              <w:rPr>
                <w:lang w:val="hr-HR"/>
              </w:rPr>
              <w:t>646.239,50</w:t>
            </w:r>
          </w:p>
        </w:tc>
        <w:tc>
          <w:tcPr>
            <w:tcW w:w="766" w:type="dxa"/>
            <w:tcBorders>
              <w:top w:val="nil"/>
              <w:left w:val="nil"/>
              <w:bottom w:val="single" w:sz="4" w:space="0" w:color="auto"/>
              <w:right w:val="single" w:sz="4" w:space="0" w:color="auto"/>
            </w:tcBorders>
            <w:shd w:val="clear" w:color="auto" w:fill="auto"/>
            <w:noWrap/>
            <w:vAlign w:val="bottom"/>
            <w:hideMark/>
          </w:tcPr>
          <w:p w14:paraId="422390FE" w14:textId="77777777" w:rsidR="0048760F" w:rsidRPr="0048760F" w:rsidRDefault="0048760F" w:rsidP="0048760F">
            <w:pPr>
              <w:jc w:val="right"/>
              <w:rPr>
                <w:lang w:val="hr-HR"/>
              </w:rPr>
            </w:pPr>
            <w:r w:rsidRPr="0048760F">
              <w:rPr>
                <w:lang w:val="hr-HR"/>
              </w:rPr>
              <w:t>92,79</w:t>
            </w:r>
          </w:p>
        </w:tc>
      </w:tr>
      <w:tr w:rsidR="0048760F" w:rsidRPr="0048760F" w14:paraId="37DDF1B4"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79FBDB4"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63D74F6" w14:textId="77777777" w:rsidR="0048760F" w:rsidRPr="0048760F" w:rsidRDefault="0048760F" w:rsidP="0048760F">
            <w:pPr>
              <w:rPr>
                <w:lang w:val="hr-HR"/>
              </w:rPr>
            </w:pPr>
            <w:r w:rsidRPr="0048760F">
              <w:rPr>
                <w:lang w:val="hr-HR"/>
              </w:rPr>
              <w:t>A407002</w:t>
            </w:r>
          </w:p>
        </w:tc>
        <w:tc>
          <w:tcPr>
            <w:tcW w:w="4055" w:type="dxa"/>
            <w:tcBorders>
              <w:top w:val="nil"/>
              <w:left w:val="nil"/>
              <w:bottom w:val="single" w:sz="4" w:space="0" w:color="auto"/>
              <w:right w:val="single" w:sz="4" w:space="0" w:color="auto"/>
            </w:tcBorders>
            <w:shd w:val="clear" w:color="auto" w:fill="auto"/>
            <w:vAlign w:val="bottom"/>
            <w:hideMark/>
          </w:tcPr>
          <w:p w14:paraId="6EBCE1A6" w14:textId="77777777" w:rsidR="0048760F" w:rsidRPr="0048760F" w:rsidRDefault="0048760F" w:rsidP="0048760F">
            <w:pPr>
              <w:rPr>
                <w:lang w:val="hr-HR"/>
              </w:rPr>
            </w:pPr>
            <w:r w:rsidRPr="0048760F">
              <w:rPr>
                <w:lang w:val="hr-HR"/>
              </w:rPr>
              <w:t>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5F2986CD" w14:textId="77777777" w:rsidR="0048760F" w:rsidRPr="0048760F" w:rsidRDefault="0048760F" w:rsidP="0048760F">
            <w:pPr>
              <w:jc w:val="right"/>
              <w:rPr>
                <w:lang w:val="hr-HR"/>
              </w:rPr>
            </w:pPr>
            <w:r w:rsidRPr="0048760F">
              <w:rPr>
                <w:lang w:val="hr-HR"/>
              </w:rPr>
              <w:t>184.595,00</w:t>
            </w:r>
          </w:p>
        </w:tc>
        <w:tc>
          <w:tcPr>
            <w:tcW w:w="1650" w:type="dxa"/>
            <w:tcBorders>
              <w:top w:val="nil"/>
              <w:left w:val="nil"/>
              <w:bottom w:val="single" w:sz="4" w:space="0" w:color="auto"/>
              <w:right w:val="single" w:sz="4" w:space="0" w:color="auto"/>
            </w:tcBorders>
            <w:shd w:val="clear" w:color="auto" w:fill="auto"/>
            <w:noWrap/>
            <w:vAlign w:val="bottom"/>
            <w:hideMark/>
          </w:tcPr>
          <w:p w14:paraId="57255D15" w14:textId="77777777" w:rsidR="0048760F" w:rsidRPr="0048760F" w:rsidRDefault="0048760F" w:rsidP="0048760F">
            <w:pPr>
              <w:jc w:val="right"/>
              <w:rPr>
                <w:lang w:val="hr-HR"/>
              </w:rPr>
            </w:pPr>
            <w:r w:rsidRPr="0048760F">
              <w:rPr>
                <w:lang w:val="hr-HR"/>
              </w:rPr>
              <w:t>184.415,50</w:t>
            </w:r>
          </w:p>
        </w:tc>
        <w:tc>
          <w:tcPr>
            <w:tcW w:w="766" w:type="dxa"/>
            <w:tcBorders>
              <w:top w:val="nil"/>
              <w:left w:val="nil"/>
              <w:bottom w:val="single" w:sz="4" w:space="0" w:color="auto"/>
              <w:right w:val="single" w:sz="4" w:space="0" w:color="auto"/>
            </w:tcBorders>
            <w:shd w:val="clear" w:color="auto" w:fill="auto"/>
            <w:noWrap/>
            <w:vAlign w:val="bottom"/>
            <w:hideMark/>
          </w:tcPr>
          <w:p w14:paraId="4F70DD13" w14:textId="77777777" w:rsidR="0048760F" w:rsidRPr="0048760F" w:rsidRDefault="0048760F" w:rsidP="0048760F">
            <w:pPr>
              <w:jc w:val="right"/>
              <w:rPr>
                <w:lang w:val="hr-HR"/>
              </w:rPr>
            </w:pPr>
            <w:r w:rsidRPr="0048760F">
              <w:rPr>
                <w:lang w:val="hr-HR"/>
              </w:rPr>
              <w:t>99,90</w:t>
            </w:r>
          </w:p>
        </w:tc>
      </w:tr>
      <w:tr w:rsidR="0048760F" w:rsidRPr="0048760F" w14:paraId="72A0F24B"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88E4B06"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5E10DB4" w14:textId="77777777" w:rsidR="0048760F" w:rsidRPr="0048760F" w:rsidRDefault="0048760F" w:rsidP="0048760F">
            <w:pPr>
              <w:rPr>
                <w:lang w:val="hr-HR"/>
              </w:rPr>
            </w:pPr>
            <w:r w:rsidRPr="0048760F">
              <w:rPr>
                <w:lang w:val="hr-HR"/>
              </w:rPr>
              <w:t>A407003</w:t>
            </w:r>
          </w:p>
        </w:tc>
        <w:tc>
          <w:tcPr>
            <w:tcW w:w="4055" w:type="dxa"/>
            <w:tcBorders>
              <w:top w:val="nil"/>
              <w:left w:val="nil"/>
              <w:bottom w:val="single" w:sz="4" w:space="0" w:color="auto"/>
              <w:right w:val="single" w:sz="4" w:space="0" w:color="auto"/>
            </w:tcBorders>
            <w:shd w:val="clear" w:color="auto" w:fill="auto"/>
            <w:vAlign w:val="bottom"/>
            <w:hideMark/>
          </w:tcPr>
          <w:p w14:paraId="05D79B25" w14:textId="77777777" w:rsidR="0048760F" w:rsidRPr="0048760F" w:rsidRDefault="0048760F" w:rsidP="0048760F">
            <w:pPr>
              <w:rPr>
                <w:lang w:val="hr-HR"/>
              </w:rPr>
            </w:pPr>
            <w:r w:rsidRPr="0048760F">
              <w:rPr>
                <w:lang w:val="hr-HR"/>
              </w:rPr>
              <w:t>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3B678B5F" w14:textId="77777777" w:rsidR="0048760F" w:rsidRPr="0048760F" w:rsidRDefault="0048760F" w:rsidP="0048760F">
            <w:pPr>
              <w:jc w:val="right"/>
              <w:rPr>
                <w:lang w:val="hr-HR"/>
              </w:rPr>
            </w:pPr>
            <w:r w:rsidRPr="0048760F">
              <w:rPr>
                <w:lang w:val="hr-HR"/>
              </w:rPr>
              <w:t>522.129,23</w:t>
            </w:r>
          </w:p>
        </w:tc>
        <w:tc>
          <w:tcPr>
            <w:tcW w:w="1650" w:type="dxa"/>
            <w:tcBorders>
              <w:top w:val="nil"/>
              <w:left w:val="nil"/>
              <w:bottom w:val="single" w:sz="4" w:space="0" w:color="auto"/>
              <w:right w:val="single" w:sz="4" w:space="0" w:color="auto"/>
            </w:tcBorders>
            <w:shd w:val="clear" w:color="auto" w:fill="auto"/>
            <w:noWrap/>
            <w:vAlign w:val="bottom"/>
            <w:hideMark/>
          </w:tcPr>
          <w:p w14:paraId="0E5A8672" w14:textId="77777777" w:rsidR="0048760F" w:rsidRPr="0048760F" w:rsidRDefault="0048760F" w:rsidP="0048760F">
            <w:pPr>
              <w:jc w:val="right"/>
              <w:rPr>
                <w:lang w:val="hr-HR"/>
              </w:rPr>
            </w:pPr>
            <w:r w:rsidRPr="0048760F">
              <w:rPr>
                <w:lang w:val="hr-HR"/>
              </w:rPr>
              <w:t>521.413,26</w:t>
            </w:r>
          </w:p>
        </w:tc>
        <w:tc>
          <w:tcPr>
            <w:tcW w:w="766" w:type="dxa"/>
            <w:tcBorders>
              <w:top w:val="nil"/>
              <w:left w:val="nil"/>
              <w:bottom w:val="single" w:sz="4" w:space="0" w:color="auto"/>
              <w:right w:val="single" w:sz="4" w:space="0" w:color="auto"/>
            </w:tcBorders>
            <w:shd w:val="clear" w:color="auto" w:fill="auto"/>
            <w:noWrap/>
            <w:vAlign w:val="bottom"/>
            <w:hideMark/>
          </w:tcPr>
          <w:p w14:paraId="41E4691A" w14:textId="77777777" w:rsidR="0048760F" w:rsidRPr="0048760F" w:rsidRDefault="0048760F" w:rsidP="0048760F">
            <w:pPr>
              <w:jc w:val="right"/>
              <w:rPr>
                <w:lang w:val="hr-HR"/>
              </w:rPr>
            </w:pPr>
            <w:r w:rsidRPr="0048760F">
              <w:rPr>
                <w:lang w:val="hr-HR"/>
              </w:rPr>
              <w:t>99,86</w:t>
            </w:r>
          </w:p>
        </w:tc>
      </w:tr>
      <w:tr w:rsidR="0048760F" w:rsidRPr="0048760F" w14:paraId="59EF01EB"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37C1E02"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6B9808D1" w14:textId="77777777" w:rsidR="0048760F" w:rsidRPr="0048760F" w:rsidRDefault="0048760F" w:rsidP="0048760F">
            <w:pPr>
              <w:rPr>
                <w:lang w:val="hr-HR"/>
              </w:rPr>
            </w:pPr>
            <w:r w:rsidRPr="0048760F">
              <w:rPr>
                <w:lang w:val="hr-HR"/>
              </w:rPr>
              <w:t>T407001</w:t>
            </w:r>
          </w:p>
        </w:tc>
        <w:tc>
          <w:tcPr>
            <w:tcW w:w="4055" w:type="dxa"/>
            <w:tcBorders>
              <w:top w:val="nil"/>
              <w:left w:val="nil"/>
              <w:bottom w:val="single" w:sz="4" w:space="0" w:color="auto"/>
              <w:right w:val="single" w:sz="4" w:space="0" w:color="auto"/>
            </w:tcBorders>
            <w:shd w:val="clear" w:color="auto" w:fill="auto"/>
            <w:vAlign w:val="bottom"/>
            <w:hideMark/>
          </w:tcPr>
          <w:p w14:paraId="42972ED0" w14:textId="77777777" w:rsidR="0048760F" w:rsidRPr="0048760F" w:rsidRDefault="0048760F" w:rsidP="0048760F">
            <w:pPr>
              <w:rPr>
                <w:lang w:val="hr-HR"/>
              </w:rPr>
            </w:pPr>
            <w:r w:rsidRPr="0048760F">
              <w:rPr>
                <w:lang w:val="hr-HR"/>
              </w:rPr>
              <w:t>Centar podrške 521</w:t>
            </w:r>
          </w:p>
        </w:tc>
        <w:tc>
          <w:tcPr>
            <w:tcW w:w="1428" w:type="dxa"/>
            <w:tcBorders>
              <w:top w:val="nil"/>
              <w:left w:val="nil"/>
              <w:bottom w:val="single" w:sz="4" w:space="0" w:color="auto"/>
              <w:right w:val="single" w:sz="4" w:space="0" w:color="auto"/>
            </w:tcBorders>
            <w:shd w:val="clear" w:color="auto" w:fill="auto"/>
            <w:noWrap/>
            <w:vAlign w:val="bottom"/>
            <w:hideMark/>
          </w:tcPr>
          <w:p w14:paraId="3CEBC930" w14:textId="77777777" w:rsidR="0048760F" w:rsidRPr="0048760F" w:rsidRDefault="0048760F" w:rsidP="0048760F">
            <w:pPr>
              <w:jc w:val="right"/>
              <w:rPr>
                <w:lang w:val="hr-HR"/>
              </w:rPr>
            </w:pPr>
            <w:r w:rsidRPr="0048760F">
              <w:rPr>
                <w:lang w:val="hr-HR"/>
              </w:rPr>
              <w:t>76.374,99</w:t>
            </w:r>
          </w:p>
        </w:tc>
        <w:tc>
          <w:tcPr>
            <w:tcW w:w="1650" w:type="dxa"/>
            <w:tcBorders>
              <w:top w:val="nil"/>
              <w:left w:val="nil"/>
              <w:bottom w:val="single" w:sz="4" w:space="0" w:color="auto"/>
              <w:right w:val="single" w:sz="4" w:space="0" w:color="auto"/>
            </w:tcBorders>
            <w:shd w:val="clear" w:color="auto" w:fill="auto"/>
            <w:noWrap/>
            <w:vAlign w:val="bottom"/>
            <w:hideMark/>
          </w:tcPr>
          <w:p w14:paraId="3C92184B" w14:textId="77777777" w:rsidR="0048760F" w:rsidRPr="0048760F" w:rsidRDefault="0048760F" w:rsidP="0048760F">
            <w:pPr>
              <w:jc w:val="right"/>
              <w:rPr>
                <w:lang w:val="hr-HR"/>
              </w:rPr>
            </w:pPr>
            <w:r w:rsidRPr="0048760F">
              <w:rPr>
                <w:lang w:val="hr-HR"/>
              </w:rPr>
              <w:t>76.289,21</w:t>
            </w:r>
          </w:p>
        </w:tc>
        <w:tc>
          <w:tcPr>
            <w:tcW w:w="766" w:type="dxa"/>
            <w:tcBorders>
              <w:top w:val="nil"/>
              <w:left w:val="nil"/>
              <w:bottom w:val="single" w:sz="4" w:space="0" w:color="auto"/>
              <w:right w:val="single" w:sz="4" w:space="0" w:color="auto"/>
            </w:tcBorders>
            <w:shd w:val="clear" w:color="auto" w:fill="auto"/>
            <w:noWrap/>
            <w:vAlign w:val="bottom"/>
            <w:hideMark/>
          </w:tcPr>
          <w:p w14:paraId="4BBAD7A0" w14:textId="77777777" w:rsidR="0048760F" w:rsidRPr="0048760F" w:rsidRDefault="0048760F" w:rsidP="0048760F">
            <w:pPr>
              <w:jc w:val="right"/>
              <w:rPr>
                <w:lang w:val="hr-HR"/>
              </w:rPr>
            </w:pPr>
            <w:r w:rsidRPr="0048760F">
              <w:rPr>
                <w:lang w:val="hr-HR"/>
              </w:rPr>
              <w:t>99,89</w:t>
            </w:r>
          </w:p>
        </w:tc>
      </w:tr>
      <w:tr w:rsidR="0048760F" w:rsidRPr="0048760F" w14:paraId="3292366B" w14:textId="77777777" w:rsidTr="0048760F">
        <w:trPr>
          <w:trHeight w:val="528"/>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1298AAF"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1BA2E24" w14:textId="77777777" w:rsidR="0048760F" w:rsidRPr="0048760F" w:rsidRDefault="0048760F" w:rsidP="0048760F">
            <w:pPr>
              <w:rPr>
                <w:lang w:val="hr-HR"/>
              </w:rPr>
            </w:pPr>
            <w:r w:rsidRPr="0048760F">
              <w:rPr>
                <w:lang w:val="hr-HR"/>
              </w:rPr>
              <w:t>T407002</w:t>
            </w:r>
          </w:p>
        </w:tc>
        <w:tc>
          <w:tcPr>
            <w:tcW w:w="4055" w:type="dxa"/>
            <w:tcBorders>
              <w:top w:val="nil"/>
              <w:left w:val="nil"/>
              <w:bottom w:val="single" w:sz="4" w:space="0" w:color="auto"/>
              <w:right w:val="single" w:sz="4" w:space="0" w:color="auto"/>
            </w:tcBorders>
            <w:shd w:val="clear" w:color="auto" w:fill="auto"/>
            <w:vAlign w:val="bottom"/>
            <w:hideMark/>
          </w:tcPr>
          <w:p w14:paraId="0E8921BA" w14:textId="77777777" w:rsidR="0048760F" w:rsidRPr="0048760F" w:rsidRDefault="0048760F" w:rsidP="0048760F">
            <w:pPr>
              <w:rPr>
                <w:lang w:val="hr-HR"/>
              </w:rPr>
            </w:pPr>
            <w:r w:rsidRPr="0048760F">
              <w:rPr>
                <w:lang w:val="hr-HR"/>
              </w:rPr>
              <w:t xml:space="preserve">Ne budi u </w:t>
            </w:r>
            <w:proofErr w:type="spellStart"/>
            <w:r w:rsidRPr="0048760F">
              <w:rPr>
                <w:lang w:val="hr-HR"/>
              </w:rPr>
              <w:t>pensiru</w:t>
            </w:r>
            <w:proofErr w:type="spellEnd"/>
            <w:r w:rsidRPr="0048760F">
              <w:rPr>
                <w:lang w:val="hr-HR"/>
              </w:rPr>
              <w:t xml:space="preserve">, s </w:t>
            </w:r>
            <w:proofErr w:type="spellStart"/>
            <w:r w:rsidRPr="0048760F">
              <w:rPr>
                <w:lang w:val="hr-HR"/>
              </w:rPr>
              <w:t>nami</w:t>
            </w:r>
            <w:proofErr w:type="spellEnd"/>
            <w:r w:rsidRPr="0048760F">
              <w:rPr>
                <w:lang w:val="hr-HR"/>
              </w:rPr>
              <w:t xml:space="preserve"> si na miru-Pružanje usluge pomoći u kući na području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3DDF9FC8" w14:textId="77777777" w:rsidR="0048760F" w:rsidRPr="0048760F" w:rsidRDefault="0048760F" w:rsidP="0048760F">
            <w:pPr>
              <w:jc w:val="right"/>
              <w:rPr>
                <w:lang w:val="hr-HR"/>
              </w:rPr>
            </w:pPr>
            <w:r w:rsidRPr="0048760F">
              <w:rPr>
                <w:lang w:val="hr-HR"/>
              </w:rPr>
              <w:t>30.700,00</w:t>
            </w:r>
          </w:p>
        </w:tc>
        <w:tc>
          <w:tcPr>
            <w:tcW w:w="1650" w:type="dxa"/>
            <w:tcBorders>
              <w:top w:val="nil"/>
              <w:left w:val="nil"/>
              <w:bottom w:val="single" w:sz="4" w:space="0" w:color="auto"/>
              <w:right w:val="single" w:sz="4" w:space="0" w:color="auto"/>
            </w:tcBorders>
            <w:shd w:val="clear" w:color="auto" w:fill="auto"/>
            <w:noWrap/>
            <w:vAlign w:val="bottom"/>
            <w:hideMark/>
          </w:tcPr>
          <w:p w14:paraId="470192DF" w14:textId="77777777" w:rsidR="0048760F" w:rsidRPr="0048760F" w:rsidRDefault="0048760F" w:rsidP="0048760F">
            <w:pPr>
              <w:jc w:val="right"/>
              <w:rPr>
                <w:lang w:val="hr-HR"/>
              </w:rPr>
            </w:pPr>
            <w:r w:rsidRPr="0048760F">
              <w:rPr>
                <w:lang w:val="hr-HR"/>
              </w:rPr>
              <w:t>29.949,67</w:t>
            </w:r>
          </w:p>
        </w:tc>
        <w:tc>
          <w:tcPr>
            <w:tcW w:w="766" w:type="dxa"/>
            <w:tcBorders>
              <w:top w:val="nil"/>
              <w:left w:val="nil"/>
              <w:bottom w:val="single" w:sz="4" w:space="0" w:color="auto"/>
              <w:right w:val="single" w:sz="4" w:space="0" w:color="auto"/>
            </w:tcBorders>
            <w:shd w:val="clear" w:color="auto" w:fill="auto"/>
            <w:noWrap/>
            <w:vAlign w:val="bottom"/>
            <w:hideMark/>
          </w:tcPr>
          <w:p w14:paraId="226C5F56" w14:textId="77777777" w:rsidR="0048760F" w:rsidRPr="0048760F" w:rsidRDefault="0048760F" w:rsidP="0048760F">
            <w:pPr>
              <w:jc w:val="right"/>
              <w:rPr>
                <w:lang w:val="hr-HR"/>
              </w:rPr>
            </w:pPr>
            <w:r w:rsidRPr="0048760F">
              <w:rPr>
                <w:lang w:val="hr-HR"/>
              </w:rPr>
              <w:t>97,56</w:t>
            </w:r>
          </w:p>
        </w:tc>
      </w:tr>
    </w:tbl>
    <w:p w14:paraId="50EB2A22" w14:textId="77777777" w:rsidR="0048760F" w:rsidRDefault="0048760F">
      <w:r>
        <w:br w:type="page"/>
      </w:r>
    </w:p>
    <w:tbl>
      <w:tblPr>
        <w:tblW w:w="10079" w:type="dxa"/>
        <w:jc w:val="center"/>
        <w:tblLook w:val="04A0" w:firstRow="1" w:lastRow="0" w:firstColumn="1" w:lastColumn="0" w:noHBand="0" w:noVBand="1"/>
      </w:tblPr>
      <w:tblGrid>
        <w:gridCol w:w="1219"/>
        <w:gridCol w:w="961"/>
        <w:gridCol w:w="4055"/>
        <w:gridCol w:w="1428"/>
        <w:gridCol w:w="1650"/>
        <w:gridCol w:w="766"/>
      </w:tblGrid>
      <w:tr w:rsidR="0048760F" w:rsidRPr="0048760F" w14:paraId="6947888A" w14:textId="77777777" w:rsidTr="000B2677">
        <w:trPr>
          <w:trHeight w:val="264"/>
          <w:jc w:val="center"/>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B4AB" w14:textId="77777777" w:rsidR="0048760F" w:rsidRPr="0048760F" w:rsidRDefault="0048760F" w:rsidP="000B2677">
            <w:pPr>
              <w:rPr>
                <w:b/>
                <w:bCs/>
                <w:lang w:val="hr-HR"/>
              </w:rPr>
            </w:pPr>
            <w:r w:rsidRPr="0048760F">
              <w:rPr>
                <w:b/>
                <w:bCs/>
                <w:lang w:val="hr-HR"/>
              </w:rPr>
              <w:lastRenderedPageBreak/>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B8ED6EA" w14:textId="77777777" w:rsidR="0048760F" w:rsidRPr="0048760F" w:rsidRDefault="0048760F" w:rsidP="000B2677">
            <w:pPr>
              <w:rPr>
                <w:b/>
                <w:bCs/>
                <w:lang w:val="hr-HR"/>
              </w:rPr>
            </w:pPr>
            <w:r w:rsidRPr="0048760F">
              <w:rPr>
                <w:b/>
                <w:bCs/>
                <w:lang w:val="hr-HR"/>
              </w:rPr>
              <w:t> </w:t>
            </w:r>
          </w:p>
        </w:tc>
        <w:tc>
          <w:tcPr>
            <w:tcW w:w="4055" w:type="dxa"/>
            <w:tcBorders>
              <w:top w:val="single" w:sz="4" w:space="0" w:color="auto"/>
              <w:left w:val="nil"/>
              <w:bottom w:val="single" w:sz="4" w:space="0" w:color="auto"/>
              <w:right w:val="single" w:sz="4" w:space="0" w:color="auto"/>
            </w:tcBorders>
            <w:shd w:val="clear" w:color="auto" w:fill="auto"/>
            <w:vAlign w:val="bottom"/>
            <w:hideMark/>
          </w:tcPr>
          <w:p w14:paraId="31D7C432" w14:textId="77777777" w:rsidR="0048760F" w:rsidRPr="0048760F" w:rsidRDefault="0048760F" w:rsidP="000B2677">
            <w:pPr>
              <w:rPr>
                <w:b/>
                <w:bCs/>
                <w:lang w:val="hr-HR"/>
              </w:rPr>
            </w:pPr>
            <w:r w:rsidRPr="0048760F">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D8E8F4D" w14:textId="77777777" w:rsidR="0048760F" w:rsidRPr="0048760F" w:rsidRDefault="0048760F" w:rsidP="000B2677">
            <w:pPr>
              <w:jc w:val="center"/>
              <w:rPr>
                <w:b/>
                <w:bCs/>
                <w:lang w:val="hr-HR"/>
              </w:rPr>
            </w:pPr>
            <w:r w:rsidRPr="0048760F">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11C4E59" w14:textId="77777777" w:rsidR="0048760F" w:rsidRPr="0048760F" w:rsidRDefault="0048760F" w:rsidP="000B2677">
            <w:pPr>
              <w:jc w:val="center"/>
              <w:rPr>
                <w:b/>
                <w:bCs/>
                <w:lang w:val="hr-HR"/>
              </w:rPr>
            </w:pPr>
            <w:r w:rsidRPr="0048760F">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5F669D9" w14:textId="77777777" w:rsidR="0048760F" w:rsidRPr="0048760F" w:rsidRDefault="0048760F" w:rsidP="000B2677">
            <w:pPr>
              <w:jc w:val="center"/>
              <w:rPr>
                <w:b/>
                <w:bCs/>
                <w:lang w:val="hr-HR"/>
              </w:rPr>
            </w:pPr>
            <w:r w:rsidRPr="0048760F">
              <w:rPr>
                <w:b/>
                <w:bCs/>
                <w:lang w:val="hr-HR"/>
              </w:rPr>
              <w:t>%</w:t>
            </w:r>
          </w:p>
        </w:tc>
      </w:tr>
      <w:tr w:rsidR="0048760F" w:rsidRPr="0048760F" w14:paraId="3652A6FF"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E3E67FC" w14:textId="68BC402D"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2B280278" w14:textId="77777777" w:rsidR="0048760F" w:rsidRPr="0048760F" w:rsidRDefault="0048760F" w:rsidP="0048760F">
            <w:pPr>
              <w:rPr>
                <w:lang w:val="hr-HR"/>
              </w:rPr>
            </w:pPr>
            <w:r w:rsidRPr="0048760F">
              <w:rPr>
                <w:lang w:val="hr-HR"/>
              </w:rPr>
              <w:t>T407004</w:t>
            </w:r>
          </w:p>
        </w:tc>
        <w:tc>
          <w:tcPr>
            <w:tcW w:w="4055" w:type="dxa"/>
            <w:tcBorders>
              <w:top w:val="nil"/>
              <w:left w:val="nil"/>
              <w:bottom w:val="single" w:sz="4" w:space="0" w:color="auto"/>
              <w:right w:val="single" w:sz="4" w:space="0" w:color="auto"/>
            </w:tcBorders>
            <w:shd w:val="clear" w:color="auto" w:fill="auto"/>
            <w:vAlign w:val="bottom"/>
            <w:hideMark/>
          </w:tcPr>
          <w:p w14:paraId="38F379DB" w14:textId="77777777" w:rsidR="0048760F" w:rsidRPr="0048760F" w:rsidRDefault="0048760F" w:rsidP="0048760F">
            <w:pPr>
              <w:rPr>
                <w:lang w:val="hr-HR"/>
              </w:rPr>
            </w:pPr>
            <w:r w:rsidRPr="0048760F">
              <w:rPr>
                <w:lang w:val="hr-HR"/>
              </w:rPr>
              <w:t>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6F968C3D" w14:textId="77777777" w:rsidR="0048760F" w:rsidRPr="0048760F" w:rsidRDefault="0048760F" w:rsidP="0048760F">
            <w:pPr>
              <w:jc w:val="right"/>
              <w:rPr>
                <w:lang w:val="hr-HR"/>
              </w:rPr>
            </w:pPr>
            <w:r w:rsidRPr="0048760F">
              <w:rPr>
                <w:lang w:val="hr-HR"/>
              </w:rPr>
              <w:t>72.858,13</w:t>
            </w:r>
          </w:p>
        </w:tc>
        <w:tc>
          <w:tcPr>
            <w:tcW w:w="1650" w:type="dxa"/>
            <w:tcBorders>
              <w:top w:val="nil"/>
              <w:left w:val="nil"/>
              <w:bottom w:val="single" w:sz="4" w:space="0" w:color="auto"/>
              <w:right w:val="single" w:sz="4" w:space="0" w:color="auto"/>
            </w:tcBorders>
            <w:shd w:val="clear" w:color="auto" w:fill="auto"/>
            <w:noWrap/>
            <w:vAlign w:val="bottom"/>
            <w:hideMark/>
          </w:tcPr>
          <w:p w14:paraId="7D8EFD83" w14:textId="77777777" w:rsidR="0048760F" w:rsidRPr="0048760F" w:rsidRDefault="0048760F" w:rsidP="0048760F">
            <w:pPr>
              <w:jc w:val="right"/>
              <w:rPr>
                <w:lang w:val="hr-HR"/>
              </w:rPr>
            </w:pPr>
            <w:r w:rsidRPr="0048760F">
              <w:rPr>
                <w:lang w:val="hr-HR"/>
              </w:rPr>
              <w:t>72.478,21</w:t>
            </w:r>
          </w:p>
        </w:tc>
        <w:tc>
          <w:tcPr>
            <w:tcW w:w="766" w:type="dxa"/>
            <w:tcBorders>
              <w:top w:val="nil"/>
              <w:left w:val="nil"/>
              <w:bottom w:val="single" w:sz="4" w:space="0" w:color="auto"/>
              <w:right w:val="single" w:sz="4" w:space="0" w:color="auto"/>
            </w:tcBorders>
            <w:shd w:val="clear" w:color="auto" w:fill="auto"/>
            <w:noWrap/>
            <w:vAlign w:val="bottom"/>
            <w:hideMark/>
          </w:tcPr>
          <w:p w14:paraId="71A08672" w14:textId="77777777" w:rsidR="0048760F" w:rsidRPr="0048760F" w:rsidRDefault="0048760F" w:rsidP="0048760F">
            <w:pPr>
              <w:jc w:val="right"/>
              <w:rPr>
                <w:lang w:val="hr-HR"/>
              </w:rPr>
            </w:pPr>
            <w:r w:rsidRPr="0048760F">
              <w:rPr>
                <w:lang w:val="hr-HR"/>
              </w:rPr>
              <w:t>99,48</w:t>
            </w:r>
          </w:p>
        </w:tc>
      </w:tr>
      <w:tr w:rsidR="0048760F" w:rsidRPr="0048760F" w14:paraId="6FCB92C4"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1BDD478D"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30EA792" w14:textId="77777777" w:rsidR="0048760F" w:rsidRPr="0048760F" w:rsidRDefault="0048760F" w:rsidP="0048760F">
            <w:pPr>
              <w:rPr>
                <w:b/>
                <w:bCs/>
                <w:lang w:val="hr-HR"/>
              </w:rPr>
            </w:pPr>
            <w:r w:rsidRPr="0048760F">
              <w:rPr>
                <w:b/>
                <w:bCs/>
                <w:lang w:val="hr-HR"/>
              </w:rPr>
              <w:t>4008</w:t>
            </w:r>
          </w:p>
        </w:tc>
        <w:tc>
          <w:tcPr>
            <w:tcW w:w="4055" w:type="dxa"/>
            <w:tcBorders>
              <w:top w:val="nil"/>
              <w:left w:val="nil"/>
              <w:bottom w:val="single" w:sz="4" w:space="0" w:color="auto"/>
              <w:right w:val="single" w:sz="4" w:space="0" w:color="auto"/>
            </w:tcBorders>
            <w:shd w:val="clear" w:color="auto" w:fill="auto"/>
            <w:vAlign w:val="bottom"/>
            <w:hideMark/>
          </w:tcPr>
          <w:p w14:paraId="343F3A1F" w14:textId="77777777" w:rsidR="0048760F" w:rsidRPr="0048760F" w:rsidRDefault="0048760F" w:rsidP="0048760F">
            <w:pPr>
              <w:rPr>
                <w:b/>
                <w:bCs/>
                <w:lang w:val="hr-HR"/>
              </w:rPr>
            </w:pPr>
            <w:r w:rsidRPr="0048760F">
              <w:rPr>
                <w:b/>
                <w:bCs/>
                <w:lang w:val="hr-HR"/>
              </w:rPr>
              <w:t>ZDRAVSTVO I VETERINARSTVO</w:t>
            </w:r>
          </w:p>
        </w:tc>
        <w:tc>
          <w:tcPr>
            <w:tcW w:w="1428" w:type="dxa"/>
            <w:tcBorders>
              <w:top w:val="nil"/>
              <w:left w:val="nil"/>
              <w:bottom w:val="single" w:sz="4" w:space="0" w:color="auto"/>
              <w:right w:val="single" w:sz="4" w:space="0" w:color="auto"/>
            </w:tcBorders>
            <w:shd w:val="clear" w:color="auto" w:fill="auto"/>
            <w:noWrap/>
            <w:vAlign w:val="bottom"/>
            <w:hideMark/>
          </w:tcPr>
          <w:p w14:paraId="78A585EF" w14:textId="77777777" w:rsidR="0048760F" w:rsidRPr="0048760F" w:rsidRDefault="0048760F" w:rsidP="0048760F">
            <w:pPr>
              <w:jc w:val="right"/>
              <w:rPr>
                <w:b/>
                <w:bCs/>
                <w:lang w:val="hr-HR"/>
              </w:rPr>
            </w:pPr>
            <w:r w:rsidRPr="0048760F">
              <w:rPr>
                <w:b/>
                <w:bCs/>
                <w:lang w:val="hr-HR"/>
              </w:rPr>
              <w:t>258.569,91</w:t>
            </w:r>
          </w:p>
        </w:tc>
        <w:tc>
          <w:tcPr>
            <w:tcW w:w="1650" w:type="dxa"/>
            <w:tcBorders>
              <w:top w:val="nil"/>
              <w:left w:val="nil"/>
              <w:bottom w:val="single" w:sz="4" w:space="0" w:color="auto"/>
              <w:right w:val="single" w:sz="4" w:space="0" w:color="auto"/>
            </w:tcBorders>
            <w:shd w:val="clear" w:color="auto" w:fill="auto"/>
            <w:noWrap/>
            <w:vAlign w:val="bottom"/>
            <w:hideMark/>
          </w:tcPr>
          <w:p w14:paraId="01101764" w14:textId="77777777" w:rsidR="0048760F" w:rsidRPr="0048760F" w:rsidRDefault="0048760F" w:rsidP="0048760F">
            <w:pPr>
              <w:jc w:val="right"/>
              <w:rPr>
                <w:b/>
                <w:bCs/>
                <w:lang w:val="hr-HR"/>
              </w:rPr>
            </w:pPr>
            <w:r w:rsidRPr="0048760F">
              <w:rPr>
                <w:b/>
                <w:bCs/>
                <w:lang w:val="hr-HR"/>
              </w:rPr>
              <w:t>256.547,06</w:t>
            </w:r>
          </w:p>
        </w:tc>
        <w:tc>
          <w:tcPr>
            <w:tcW w:w="766" w:type="dxa"/>
            <w:tcBorders>
              <w:top w:val="nil"/>
              <w:left w:val="nil"/>
              <w:bottom w:val="single" w:sz="4" w:space="0" w:color="auto"/>
              <w:right w:val="single" w:sz="4" w:space="0" w:color="auto"/>
            </w:tcBorders>
            <w:shd w:val="clear" w:color="auto" w:fill="auto"/>
            <w:noWrap/>
            <w:vAlign w:val="bottom"/>
            <w:hideMark/>
          </w:tcPr>
          <w:p w14:paraId="615E0AA7" w14:textId="77777777" w:rsidR="0048760F" w:rsidRPr="0048760F" w:rsidRDefault="0048760F" w:rsidP="0048760F">
            <w:pPr>
              <w:jc w:val="right"/>
              <w:rPr>
                <w:b/>
                <w:bCs/>
                <w:lang w:val="hr-HR"/>
              </w:rPr>
            </w:pPr>
            <w:r w:rsidRPr="0048760F">
              <w:rPr>
                <w:b/>
                <w:bCs/>
                <w:lang w:val="hr-HR"/>
              </w:rPr>
              <w:t>99,22</w:t>
            </w:r>
          </w:p>
        </w:tc>
      </w:tr>
      <w:tr w:rsidR="0048760F" w:rsidRPr="0048760F" w14:paraId="1C394363"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6FCA564C"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05D8D6E" w14:textId="77777777" w:rsidR="0048760F" w:rsidRPr="0048760F" w:rsidRDefault="0048760F" w:rsidP="0048760F">
            <w:pPr>
              <w:rPr>
                <w:lang w:val="hr-HR"/>
              </w:rPr>
            </w:pPr>
            <w:r w:rsidRPr="0048760F">
              <w:rPr>
                <w:lang w:val="hr-HR"/>
              </w:rPr>
              <w:t>A408001</w:t>
            </w:r>
          </w:p>
        </w:tc>
        <w:tc>
          <w:tcPr>
            <w:tcW w:w="4055" w:type="dxa"/>
            <w:tcBorders>
              <w:top w:val="nil"/>
              <w:left w:val="nil"/>
              <w:bottom w:val="single" w:sz="4" w:space="0" w:color="auto"/>
              <w:right w:val="single" w:sz="4" w:space="0" w:color="auto"/>
            </w:tcBorders>
            <w:shd w:val="clear" w:color="auto" w:fill="auto"/>
            <w:vAlign w:val="bottom"/>
            <w:hideMark/>
          </w:tcPr>
          <w:p w14:paraId="60079D7C" w14:textId="77777777" w:rsidR="0048760F" w:rsidRPr="0048760F" w:rsidRDefault="0048760F" w:rsidP="0048760F">
            <w:pPr>
              <w:rPr>
                <w:lang w:val="hr-HR"/>
              </w:rPr>
            </w:pPr>
            <w:r w:rsidRPr="0048760F">
              <w:rPr>
                <w:lang w:val="hr-HR"/>
              </w:rPr>
              <w:t>Javnozdravstvene mjere</w:t>
            </w:r>
          </w:p>
        </w:tc>
        <w:tc>
          <w:tcPr>
            <w:tcW w:w="1428" w:type="dxa"/>
            <w:tcBorders>
              <w:top w:val="nil"/>
              <w:left w:val="nil"/>
              <w:bottom w:val="single" w:sz="4" w:space="0" w:color="auto"/>
              <w:right w:val="single" w:sz="4" w:space="0" w:color="auto"/>
            </w:tcBorders>
            <w:shd w:val="clear" w:color="auto" w:fill="auto"/>
            <w:noWrap/>
            <w:vAlign w:val="bottom"/>
            <w:hideMark/>
          </w:tcPr>
          <w:p w14:paraId="1F3186CD" w14:textId="77777777" w:rsidR="0048760F" w:rsidRPr="0048760F" w:rsidRDefault="0048760F" w:rsidP="0048760F">
            <w:pPr>
              <w:jc w:val="right"/>
              <w:rPr>
                <w:lang w:val="hr-HR"/>
              </w:rPr>
            </w:pPr>
            <w:r w:rsidRPr="0048760F">
              <w:rPr>
                <w:lang w:val="hr-HR"/>
              </w:rPr>
              <w:t>138.189,91</w:t>
            </w:r>
          </w:p>
        </w:tc>
        <w:tc>
          <w:tcPr>
            <w:tcW w:w="1650" w:type="dxa"/>
            <w:tcBorders>
              <w:top w:val="nil"/>
              <w:left w:val="nil"/>
              <w:bottom w:val="single" w:sz="4" w:space="0" w:color="auto"/>
              <w:right w:val="single" w:sz="4" w:space="0" w:color="auto"/>
            </w:tcBorders>
            <w:shd w:val="clear" w:color="auto" w:fill="auto"/>
            <w:noWrap/>
            <w:vAlign w:val="bottom"/>
            <w:hideMark/>
          </w:tcPr>
          <w:p w14:paraId="4A0D1767" w14:textId="77777777" w:rsidR="0048760F" w:rsidRPr="0048760F" w:rsidRDefault="0048760F" w:rsidP="0048760F">
            <w:pPr>
              <w:jc w:val="right"/>
              <w:rPr>
                <w:lang w:val="hr-HR"/>
              </w:rPr>
            </w:pPr>
            <w:r w:rsidRPr="0048760F">
              <w:rPr>
                <w:lang w:val="hr-HR"/>
              </w:rPr>
              <w:t>138.189,91</w:t>
            </w:r>
          </w:p>
        </w:tc>
        <w:tc>
          <w:tcPr>
            <w:tcW w:w="766" w:type="dxa"/>
            <w:tcBorders>
              <w:top w:val="nil"/>
              <w:left w:val="nil"/>
              <w:bottom w:val="single" w:sz="4" w:space="0" w:color="auto"/>
              <w:right w:val="single" w:sz="4" w:space="0" w:color="auto"/>
            </w:tcBorders>
            <w:shd w:val="clear" w:color="auto" w:fill="auto"/>
            <w:noWrap/>
            <w:vAlign w:val="bottom"/>
            <w:hideMark/>
          </w:tcPr>
          <w:p w14:paraId="73479558" w14:textId="77777777" w:rsidR="0048760F" w:rsidRPr="0048760F" w:rsidRDefault="0048760F" w:rsidP="0048760F">
            <w:pPr>
              <w:jc w:val="right"/>
              <w:rPr>
                <w:lang w:val="hr-HR"/>
              </w:rPr>
            </w:pPr>
            <w:r w:rsidRPr="0048760F">
              <w:rPr>
                <w:lang w:val="hr-HR"/>
              </w:rPr>
              <w:t>100,00</w:t>
            </w:r>
          </w:p>
        </w:tc>
      </w:tr>
      <w:tr w:rsidR="0048760F" w:rsidRPr="0048760F" w14:paraId="07CD309A"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BDAEE87"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8FD8868" w14:textId="77777777" w:rsidR="0048760F" w:rsidRPr="0048760F" w:rsidRDefault="0048760F" w:rsidP="0048760F">
            <w:pPr>
              <w:rPr>
                <w:lang w:val="hr-HR"/>
              </w:rPr>
            </w:pPr>
            <w:r w:rsidRPr="0048760F">
              <w:rPr>
                <w:lang w:val="hr-HR"/>
              </w:rPr>
              <w:t>A408002</w:t>
            </w:r>
          </w:p>
        </w:tc>
        <w:tc>
          <w:tcPr>
            <w:tcW w:w="4055" w:type="dxa"/>
            <w:tcBorders>
              <w:top w:val="nil"/>
              <w:left w:val="nil"/>
              <w:bottom w:val="single" w:sz="4" w:space="0" w:color="auto"/>
              <w:right w:val="single" w:sz="4" w:space="0" w:color="auto"/>
            </w:tcBorders>
            <w:shd w:val="clear" w:color="auto" w:fill="auto"/>
            <w:vAlign w:val="bottom"/>
            <w:hideMark/>
          </w:tcPr>
          <w:p w14:paraId="3166F60B" w14:textId="77777777" w:rsidR="0048760F" w:rsidRPr="0048760F" w:rsidRDefault="0048760F" w:rsidP="0048760F">
            <w:pPr>
              <w:rPr>
                <w:lang w:val="hr-HR"/>
              </w:rPr>
            </w:pPr>
            <w:r w:rsidRPr="0048760F">
              <w:rPr>
                <w:lang w:val="hr-HR"/>
              </w:rPr>
              <w:t>Zdravstveni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55F9CC00" w14:textId="77777777" w:rsidR="0048760F" w:rsidRPr="0048760F" w:rsidRDefault="0048760F" w:rsidP="0048760F">
            <w:pPr>
              <w:jc w:val="right"/>
              <w:rPr>
                <w:lang w:val="hr-HR"/>
              </w:rPr>
            </w:pPr>
            <w:r w:rsidRPr="0048760F">
              <w:rPr>
                <w:lang w:val="hr-HR"/>
              </w:rPr>
              <w:t>31.452,00</w:t>
            </w:r>
          </w:p>
        </w:tc>
        <w:tc>
          <w:tcPr>
            <w:tcW w:w="1650" w:type="dxa"/>
            <w:tcBorders>
              <w:top w:val="nil"/>
              <w:left w:val="nil"/>
              <w:bottom w:val="single" w:sz="4" w:space="0" w:color="auto"/>
              <w:right w:val="single" w:sz="4" w:space="0" w:color="auto"/>
            </w:tcBorders>
            <w:shd w:val="clear" w:color="auto" w:fill="auto"/>
            <w:noWrap/>
            <w:vAlign w:val="bottom"/>
            <w:hideMark/>
          </w:tcPr>
          <w:p w14:paraId="6B140B31" w14:textId="77777777" w:rsidR="0048760F" w:rsidRPr="0048760F" w:rsidRDefault="0048760F" w:rsidP="0048760F">
            <w:pPr>
              <w:jc w:val="right"/>
              <w:rPr>
                <w:lang w:val="hr-HR"/>
              </w:rPr>
            </w:pPr>
            <w:r w:rsidRPr="0048760F">
              <w:rPr>
                <w:lang w:val="hr-HR"/>
              </w:rPr>
              <w:t>31.338,21</w:t>
            </w:r>
          </w:p>
        </w:tc>
        <w:tc>
          <w:tcPr>
            <w:tcW w:w="766" w:type="dxa"/>
            <w:tcBorders>
              <w:top w:val="nil"/>
              <w:left w:val="nil"/>
              <w:bottom w:val="single" w:sz="4" w:space="0" w:color="auto"/>
              <w:right w:val="single" w:sz="4" w:space="0" w:color="auto"/>
            </w:tcBorders>
            <w:shd w:val="clear" w:color="auto" w:fill="auto"/>
            <w:noWrap/>
            <w:vAlign w:val="bottom"/>
            <w:hideMark/>
          </w:tcPr>
          <w:p w14:paraId="7AFE45EB" w14:textId="77777777" w:rsidR="0048760F" w:rsidRPr="0048760F" w:rsidRDefault="0048760F" w:rsidP="0048760F">
            <w:pPr>
              <w:jc w:val="right"/>
              <w:rPr>
                <w:lang w:val="hr-HR"/>
              </w:rPr>
            </w:pPr>
            <w:r w:rsidRPr="0048760F">
              <w:rPr>
                <w:lang w:val="hr-HR"/>
              </w:rPr>
              <w:t>99,64</w:t>
            </w:r>
          </w:p>
        </w:tc>
      </w:tr>
      <w:tr w:rsidR="0048760F" w:rsidRPr="0048760F" w14:paraId="532BF718"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65CE2A88"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1429227" w14:textId="77777777" w:rsidR="0048760F" w:rsidRPr="0048760F" w:rsidRDefault="0048760F" w:rsidP="0048760F">
            <w:pPr>
              <w:rPr>
                <w:lang w:val="hr-HR"/>
              </w:rPr>
            </w:pPr>
            <w:r w:rsidRPr="0048760F">
              <w:rPr>
                <w:lang w:val="hr-HR"/>
              </w:rPr>
              <w:t>A408003</w:t>
            </w:r>
          </w:p>
        </w:tc>
        <w:tc>
          <w:tcPr>
            <w:tcW w:w="4055" w:type="dxa"/>
            <w:tcBorders>
              <w:top w:val="nil"/>
              <w:left w:val="nil"/>
              <w:bottom w:val="single" w:sz="4" w:space="0" w:color="auto"/>
              <w:right w:val="single" w:sz="4" w:space="0" w:color="auto"/>
            </w:tcBorders>
            <w:shd w:val="clear" w:color="auto" w:fill="auto"/>
            <w:vAlign w:val="bottom"/>
            <w:hideMark/>
          </w:tcPr>
          <w:p w14:paraId="61EDA77A" w14:textId="77777777" w:rsidR="0048760F" w:rsidRPr="0048760F" w:rsidRDefault="0048760F" w:rsidP="0048760F">
            <w:pPr>
              <w:rPr>
                <w:lang w:val="hr-HR"/>
              </w:rPr>
            </w:pPr>
            <w:r w:rsidRPr="0048760F">
              <w:rPr>
                <w:lang w:val="hr-HR"/>
              </w:rPr>
              <w:t>Pula zdravi grad</w:t>
            </w:r>
          </w:p>
        </w:tc>
        <w:tc>
          <w:tcPr>
            <w:tcW w:w="1428" w:type="dxa"/>
            <w:tcBorders>
              <w:top w:val="nil"/>
              <w:left w:val="nil"/>
              <w:bottom w:val="single" w:sz="4" w:space="0" w:color="auto"/>
              <w:right w:val="single" w:sz="4" w:space="0" w:color="auto"/>
            </w:tcBorders>
            <w:shd w:val="clear" w:color="auto" w:fill="auto"/>
            <w:noWrap/>
            <w:vAlign w:val="bottom"/>
            <w:hideMark/>
          </w:tcPr>
          <w:p w14:paraId="753ECDD5" w14:textId="77777777" w:rsidR="0048760F" w:rsidRPr="0048760F" w:rsidRDefault="0048760F" w:rsidP="0048760F">
            <w:pPr>
              <w:jc w:val="right"/>
              <w:rPr>
                <w:lang w:val="hr-HR"/>
              </w:rPr>
            </w:pPr>
            <w:r w:rsidRPr="0048760F">
              <w:rPr>
                <w:lang w:val="hr-HR"/>
              </w:rPr>
              <w:t>18.300,00</w:t>
            </w:r>
          </w:p>
        </w:tc>
        <w:tc>
          <w:tcPr>
            <w:tcW w:w="1650" w:type="dxa"/>
            <w:tcBorders>
              <w:top w:val="nil"/>
              <w:left w:val="nil"/>
              <w:bottom w:val="single" w:sz="4" w:space="0" w:color="auto"/>
              <w:right w:val="single" w:sz="4" w:space="0" w:color="auto"/>
            </w:tcBorders>
            <w:shd w:val="clear" w:color="auto" w:fill="auto"/>
            <w:noWrap/>
            <w:vAlign w:val="bottom"/>
            <w:hideMark/>
          </w:tcPr>
          <w:p w14:paraId="056B4E68" w14:textId="77777777" w:rsidR="0048760F" w:rsidRPr="0048760F" w:rsidRDefault="0048760F" w:rsidP="0048760F">
            <w:pPr>
              <w:jc w:val="right"/>
              <w:rPr>
                <w:lang w:val="hr-HR"/>
              </w:rPr>
            </w:pPr>
            <w:r w:rsidRPr="0048760F">
              <w:rPr>
                <w:lang w:val="hr-HR"/>
              </w:rPr>
              <w:t>17.466,72</w:t>
            </w:r>
          </w:p>
        </w:tc>
        <w:tc>
          <w:tcPr>
            <w:tcW w:w="766" w:type="dxa"/>
            <w:tcBorders>
              <w:top w:val="nil"/>
              <w:left w:val="nil"/>
              <w:bottom w:val="single" w:sz="4" w:space="0" w:color="auto"/>
              <w:right w:val="single" w:sz="4" w:space="0" w:color="auto"/>
            </w:tcBorders>
            <w:shd w:val="clear" w:color="auto" w:fill="auto"/>
            <w:noWrap/>
            <w:vAlign w:val="bottom"/>
            <w:hideMark/>
          </w:tcPr>
          <w:p w14:paraId="00ABA029" w14:textId="77777777" w:rsidR="0048760F" w:rsidRPr="0048760F" w:rsidRDefault="0048760F" w:rsidP="0048760F">
            <w:pPr>
              <w:jc w:val="right"/>
              <w:rPr>
                <w:lang w:val="hr-HR"/>
              </w:rPr>
            </w:pPr>
            <w:r w:rsidRPr="0048760F">
              <w:rPr>
                <w:lang w:val="hr-HR"/>
              </w:rPr>
              <w:t>95,45</w:t>
            </w:r>
          </w:p>
        </w:tc>
      </w:tr>
      <w:tr w:rsidR="0048760F" w:rsidRPr="0048760F" w14:paraId="6DC45F30"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8B34862"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0ECB5C9" w14:textId="77777777" w:rsidR="0048760F" w:rsidRPr="0048760F" w:rsidRDefault="0048760F" w:rsidP="0048760F">
            <w:pPr>
              <w:rPr>
                <w:lang w:val="hr-HR"/>
              </w:rPr>
            </w:pPr>
            <w:r w:rsidRPr="0048760F">
              <w:rPr>
                <w:lang w:val="hr-HR"/>
              </w:rPr>
              <w:t>A408004</w:t>
            </w:r>
          </w:p>
        </w:tc>
        <w:tc>
          <w:tcPr>
            <w:tcW w:w="4055" w:type="dxa"/>
            <w:tcBorders>
              <w:top w:val="nil"/>
              <w:left w:val="nil"/>
              <w:bottom w:val="single" w:sz="4" w:space="0" w:color="auto"/>
              <w:right w:val="single" w:sz="4" w:space="0" w:color="auto"/>
            </w:tcBorders>
            <w:shd w:val="clear" w:color="auto" w:fill="auto"/>
            <w:vAlign w:val="bottom"/>
            <w:hideMark/>
          </w:tcPr>
          <w:p w14:paraId="4406C639" w14:textId="77777777" w:rsidR="0048760F" w:rsidRPr="0048760F" w:rsidRDefault="0048760F" w:rsidP="0048760F">
            <w:pPr>
              <w:rPr>
                <w:lang w:val="hr-HR"/>
              </w:rPr>
            </w:pPr>
            <w:r w:rsidRPr="0048760F">
              <w:rPr>
                <w:lang w:val="hr-HR"/>
              </w:rPr>
              <w:t>Veterinarske mjere</w:t>
            </w:r>
          </w:p>
        </w:tc>
        <w:tc>
          <w:tcPr>
            <w:tcW w:w="1428" w:type="dxa"/>
            <w:tcBorders>
              <w:top w:val="nil"/>
              <w:left w:val="nil"/>
              <w:bottom w:val="single" w:sz="4" w:space="0" w:color="auto"/>
              <w:right w:val="single" w:sz="4" w:space="0" w:color="auto"/>
            </w:tcBorders>
            <w:shd w:val="clear" w:color="auto" w:fill="auto"/>
            <w:noWrap/>
            <w:vAlign w:val="bottom"/>
            <w:hideMark/>
          </w:tcPr>
          <w:p w14:paraId="52EF4941" w14:textId="77777777" w:rsidR="0048760F" w:rsidRPr="0048760F" w:rsidRDefault="0048760F" w:rsidP="0048760F">
            <w:pPr>
              <w:jc w:val="right"/>
              <w:rPr>
                <w:lang w:val="hr-HR"/>
              </w:rPr>
            </w:pPr>
            <w:r w:rsidRPr="0048760F">
              <w:rPr>
                <w:lang w:val="hr-HR"/>
              </w:rPr>
              <w:t>66.328,00</w:t>
            </w:r>
          </w:p>
        </w:tc>
        <w:tc>
          <w:tcPr>
            <w:tcW w:w="1650" w:type="dxa"/>
            <w:tcBorders>
              <w:top w:val="nil"/>
              <w:left w:val="nil"/>
              <w:bottom w:val="single" w:sz="4" w:space="0" w:color="auto"/>
              <w:right w:val="single" w:sz="4" w:space="0" w:color="auto"/>
            </w:tcBorders>
            <w:shd w:val="clear" w:color="auto" w:fill="auto"/>
            <w:noWrap/>
            <w:vAlign w:val="bottom"/>
            <w:hideMark/>
          </w:tcPr>
          <w:p w14:paraId="40DA2691" w14:textId="77777777" w:rsidR="0048760F" w:rsidRPr="0048760F" w:rsidRDefault="0048760F" w:rsidP="0048760F">
            <w:pPr>
              <w:jc w:val="right"/>
              <w:rPr>
                <w:lang w:val="hr-HR"/>
              </w:rPr>
            </w:pPr>
            <w:r w:rsidRPr="0048760F">
              <w:rPr>
                <w:lang w:val="hr-HR"/>
              </w:rPr>
              <w:t>65.491,52</w:t>
            </w:r>
          </w:p>
        </w:tc>
        <w:tc>
          <w:tcPr>
            <w:tcW w:w="766" w:type="dxa"/>
            <w:tcBorders>
              <w:top w:val="nil"/>
              <w:left w:val="nil"/>
              <w:bottom w:val="single" w:sz="4" w:space="0" w:color="auto"/>
              <w:right w:val="single" w:sz="4" w:space="0" w:color="auto"/>
            </w:tcBorders>
            <w:shd w:val="clear" w:color="auto" w:fill="auto"/>
            <w:noWrap/>
            <w:vAlign w:val="bottom"/>
            <w:hideMark/>
          </w:tcPr>
          <w:p w14:paraId="0C066E5B" w14:textId="77777777" w:rsidR="0048760F" w:rsidRPr="0048760F" w:rsidRDefault="0048760F" w:rsidP="0048760F">
            <w:pPr>
              <w:jc w:val="right"/>
              <w:rPr>
                <w:lang w:val="hr-HR"/>
              </w:rPr>
            </w:pPr>
            <w:r w:rsidRPr="0048760F">
              <w:rPr>
                <w:lang w:val="hr-HR"/>
              </w:rPr>
              <w:t>98,74</w:t>
            </w:r>
          </w:p>
        </w:tc>
      </w:tr>
      <w:tr w:rsidR="0048760F" w:rsidRPr="0048760F" w14:paraId="7566D0CE"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184B53E"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B29C849" w14:textId="77777777" w:rsidR="0048760F" w:rsidRPr="0048760F" w:rsidRDefault="0048760F" w:rsidP="0048760F">
            <w:pPr>
              <w:rPr>
                <w:lang w:val="hr-HR"/>
              </w:rPr>
            </w:pPr>
            <w:r w:rsidRPr="0048760F">
              <w:rPr>
                <w:lang w:val="hr-HR"/>
              </w:rPr>
              <w:t>A408005</w:t>
            </w:r>
          </w:p>
        </w:tc>
        <w:tc>
          <w:tcPr>
            <w:tcW w:w="4055" w:type="dxa"/>
            <w:tcBorders>
              <w:top w:val="nil"/>
              <w:left w:val="nil"/>
              <w:bottom w:val="single" w:sz="4" w:space="0" w:color="auto"/>
              <w:right w:val="single" w:sz="4" w:space="0" w:color="auto"/>
            </w:tcBorders>
            <w:shd w:val="clear" w:color="auto" w:fill="auto"/>
            <w:vAlign w:val="bottom"/>
            <w:hideMark/>
          </w:tcPr>
          <w:p w14:paraId="0CF5A4A4" w14:textId="77777777" w:rsidR="0048760F" w:rsidRPr="0048760F" w:rsidRDefault="0048760F" w:rsidP="0048760F">
            <w:pPr>
              <w:rPr>
                <w:lang w:val="hr-HR"/>
              </w:rPr>
            </w:pPr>
            <w:r w:rsidRPr="0048760F">
              <w:rPr>
                <w:lang w:val="hr-HR"/>
              </w:rPr>
              <w:t>Sufinanciranje najma stanova liječnicima</w:t>
            </w:r>
          </w:p>
        </w:tc>
        <w:tc>
          <w:tcPr>
            <w:tcW w:w="1428" w:type="dxa"/>
            <w:tcBorders>
              <w:top w:val="nil"/>
              <w:left w:val="nil"/>
              <w:bottom w:val="single" w:sz="4" w:space="0" w:color="auto"/>
              <w:right w:val="single" w:sz="4" w:space="0" w:color="auto"/>
            </w:tcBorders>
            <w:shd w:val="clear" w:color="auto" w:fill="auto"/>
            <w:noWrap/>
            <w:vAlign w:val="bottom"/>
            <w:hideMark/>
          </w:tcPr>
          <w:p w14:paraId="46B9CE77" w14:textId="77777777" w:rsidR="0048760F" w:rsidRPr="0048760F" w:rsidRDefault="0048760F" w:rsidP="0048760F">
            <w:pPr>
              <w:jc w:val="right"/>
              <w:rPr>
                <w:lang w:val="hr-HR"/>
              </w:rPr>
            </w:pPr>
            <w:r w:rsidRPr="0048760F">
              <w:rPr>
                <w:lang w:val="hr-HR"/>
              </w:rPr>
              <w:t>2.800,00</w:t>
            </w:r>
          </w:p>
        </w:tc>
        <w:tc>
          <w:tcPr>
            <w:tcW w:w="1650" w:type="dxa"/>
            <w:tcBorders>
              <w:top w:val="nil"/>
              <w:left w:val="nil"/>
              <w:bottom w:val="single" w:sz="4" w:space="0" w:color="auto"/>
              <w:right w:val="single" w:sz="4" w:space="0" w:color="auto"/>
            </w:tcBorders>
            <w:shd w:val="clear" w:color="auto" w:fill="auto"/>
            <w:noWrap/>
            <w:vAlign w:val="bottom"/>
            <w:hideMark/>
          </w:tcPr>
          <w:p w14:paraId="61328F7C" w14:textId="77777777" w:rsidR="0048760F" w:rsidRPr="0048760F" w:rsidRDefault="0048760F" w:rsidP="0048760F">
            <w:pPr>
              <w:jc w:val="right"/>
              <w:rPr>
                <w:lang w:val="hr-HR"/>
              </w:rPr>
            </w:pPr>
            <w:r w:rsidRPr="0048760F">
              <w:rPr>
                <w:lang w:val="hr-HR"/>
              </w:rPr>
              <w:t>2.786,64</w:t>
            </w:r>
          </w:p>
        </w:tc>
        <w:tc>
          <w:tcPr>
            <w:tcW w:w="766" w:type="dxa"/>
            <w:tcBorders>
              <w:top w:val="nil"/>
              <w:left w:val="nil"/>
              <w:bottom w:val="single" w:sz="4" w:space="0" w:color="auto"/>
              <w:right w:val="single" w:sz="4" w:space="0" w:color="auto"/>
            </w:tcBorders>
            <w:shd w:val="clear" w:color="auto" w:fill="auto"/>
            <w:noWrap/>
            <w:vAlign w:val="bottom"/>
            <w:hideMark/>
          </w:tcPr>
          <w:p w14:paraId="6BB7633B" w14:textId="77777777" w:rsidR="0048760F" w:rsidRPr="0048760F" w:rsidRDefault="0048760F" w:rsidP="0048760F">
            <w:pPr>
              <w:jc w:val="right"/>
              <w:rPr>
                <w:lang w:val="hr-HR"/>
              </w:rPr>
            </w:pPr>
            <w:r w:rsidRPr="0048760F">
              <w:rPr>
                <w:lang w:val="hr-HR"/>
              </w:rPr>
              <w:t>99,52</w:t>
            </w:r>
          </w:p>
        </w:tc>
      </w:tr>
      <w:tr w:rsidR="0048760F" w:rsidRPr="0048760F" w14:paraId="6AD04773"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4657124"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2B220C2" w14:textId="77777777" w:rsidR="0048760F" w:rsidRPr="0048760F" w:rsidRDefault="0048760F" w:rsidP="0048760F">
            <w:pPr>
              <w:rPr>
                <w:lang w:val="hr-HR"/>
              </w:rPr>
            </w:pPr>
            <w:r w:rsidRPr="0048760F">
              <w:rPr>
                <w:lang w:val="hr-HR"/>
              </w:rPr>
              <w:t>A408006</w:t>
            </w:r>
          </w:p>
        </w:tc>
        <w:tc>
          <w:tcPr>
            <w:tcW w:w="4055" w:type="dxa"/>
            <w:tcBorders>
              <w:top w:val="nil"/>
              <w:left w:val="nil"/>
              <w:bottom w:val="single" w:sz="4" w:space="0" w:color="auto"/>
              <w:right w:val="single" w:sz="4" w:space="0" w:color="auto"/>
            </w:tcBorders>
            <w:shd w:val="clear" w:color="auto" w:fill="auto"/>
            <w:vAlign w:val="bottom"/>
            <w:hideMark/>
          </w:tcPr>
          <w:p w14:paraId="469F9289" w14:textId="77777777" w:rsidR="0048760F" w:rsidRPr="0048760F" w:rsidRDefault="0048760F" w:rsidP="0048760F">
            <w:pPr>
              <w:rPr>
                <w:lang w:val="hr-HR"/>
              </w:rPr>
            </w:pPr>
            <w:r w:rsidRPr="0048760F">
              <w:rPr>
                <w:lang w:val="hr-HR"/>
              </w:rPr>
              <w:t>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72C5665C" w14:textId="77777777" w:rsidR="0048760F" w:rsidRPr="0048760F" w:rsidRDefault="0048760F" w:rsidP="0048760F">
            <w:pPr>
              <w:jc w:val="right"/>
              <w:rPr>
                <w:lang w:val="hr-HR"/>
              </w:rPr>
            </w:pPr>
            <w:r w:rsidRPr="0048760F">
              <w:rPr>
                <w:lang w:val="hr-HR"/>
              </w:rPr>
              <w:t>1.500,00</w:t>
            </w:r>
          </w:p>
        </w:tc>
        <w:tc>
          <w:tcPr>
            <w:tcW w:w="1650" w:type="dxa"/>
            <w:tcBorders>
              <w:top w:val="nil"/>
              <w:left w:val="nil"/>
              <w:bottom w:val="single" w:sz="4" w:space="0" w:color="auto"/>
              <w:right w:val="single" w:sz="4" w:space="0" w:color="auto"/>
            </w:tcBorders>
            <w:shd w:val="clear" w:color="auto" w:fill="auto"/>
            <w:noWrap/>
            <w:vAlign w:val="bottom"/>
            <w:hideMark/>
          </w:tcPr>
          <w:p w14:paraId="19F4DA66" w14:textId="77777777" w:rsidR="0048760F" w:rsidRPr="0048760F" w:rsidRDefault="0048760F" w:rsidP="0048760F">
            <w:pPr>
              <w:jc w:val="right"/>
              <w:rPr>
                <w:lang w:val="hr-HR"/>
              </w:rPr>
            </w:pPr>
            <w:r w:rsidRPr="0048760F">
              <w:rPr>
                <w:lang w:val="hr-HR"/>
              </w:rPr>
              <w:t>1.274,06</w:t>
            </w:r>
          </w:p>
        </w:tc>
        <w:tc>
          <w:tcPr>
            <w:tcW w:w="766" w:type="dxa"/>
            <w:tcBorders>
              <w:top w:val="nil"/>
              <w:left w:val="nil"/>
              <w:bottom w:val="single" w:sz="4" w:space="0" w:color="auto"/>
              <w:right w:val="single" w:sz="4" w:space="0" w:color="auto"/>
            </w:tcBorders>
            <w:shd w:val="clear" w:color="auto" w:fill="auto"/>
            <w:noWrap/>
            <w:vAlign w:val="bottom"/>
            <w:hideMark/>
          </w:tcPr>
          <w:p w14:paraId="616B4203" w14:textId="77777777" w:rsidR="0048760F" w:rsidRPr="0048760F" w:rsidRDefault="0048760F" w:rsidP="0048760F">
            <w:pPr>
              <w:jc w:val="right"/>
              <w:rPr>
                <w:lang w:val="hr-HR"/>
              </w:rPr>
            </w:pPr>
            <w:r w:rsidRPr="0048760F">
              <w:rPr>
                <w:lang w:val="hr-HR"/>
              </w:rPr>
              <w:t>84,94</w:t>
            </w:r>
          </w:p>
        </w:tc>
      </w:tr>
      <w:tr w:rsidR="0048760F" w:rsidRPr="0048760F" w14:paraId="4DBD6E4C"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352093A" w14:textId="77777777" w:rsidR="0048760F" w:rsidRPr="0048760F" w:rsidRDefault="0048760F" w:rsidP="0048760F">
            <w:pPr>
              <w:rPr>
                <w:b/>
                <w:bCs/>
                <w:lang w:val="hr-HR"/>
              </w:rPr>
            </w:pPr>
            <w:r w:rsidRPr="0048760F">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D38D90E" w14:textId="77777777" w:rsidR="0048760F" w:rsidRPr="0048760F" w:rsidRDefault="0048760F" w:rsidP="0048760F">
            <w:pPr>
              <w:rPr>
                <w:b/>
                <w:bCs/>
                <w:lang w:val="hr-HR"/>
              </w:rPr>
            </w:pPr>
            <w:r w:rsidRPr="0048760F">
              <w:rPr>
                <w:b/>
                <w:bCs/>
                <w:lang w:val="hr-HR"/>
              </w:rPr>
              <w:t>4009</w:t>
            </w:r>
          </w:p>
        </w:tc>
        <w:tc>
          <w:tcPr>
            <w:tcW w:w="4055" w:type="dxa"/>
            <w:tcBorders>
              <w:top w:val="nil"/>
              <w:left w:val="nil"/>
              <w:bottom w:val="single" w:sz="4" w:space="0" w:color="auto"/>
              <w:right w:val="single" w:sz="4" w:space="0" w:color="auto"/>
            </w:tcBorders>
            <w:shd w:val="clear" w:color="auto" w:fill="auto"/>
            <w:vAlign w:val="bottom"/>
            <w:hideMark/>
          </w:tcPr>
          <w:p w14:paraId="58EB9F8A" w14:textId="77777777" w:rsidR="0048760F" w:rsidRPr="0048760F" w:rsidRDefault="0048760F" w:rsidP="0048760F">
            <w:pPr>
              <w:rPr>
                <w:b/>
                <w:bCs/>
                <w:lang w:val="hr-HR"/>
              </w:rPr>
            </w:pPr>
            <w:r w:rsidRPr="0048760F">
              <w:rPr>
                <w:b/>
                <w:bCs/>
                <w:lang w:val="hr-HR"/>
              </w:rPr>
              <w:t>MLADI</w:t>
            </w:r>
          </w:p>
        </w:tc>
        <w:tc>
          <w:tcPr>
            <w:tcW w:w="1428" w:type="dxa"/>
            <w:tcBorders>
              <w:top w:val="nil"/>
              <w:left w:val="nil"/>
              <w:bottom w:val="single" w:sz="4" w:space="0" w:color="auto"/>
              <w:right w:val="single" w:sz="4" w:space="0" w:color="auto"/>
            </w:tcBorders>
            <w:shd w:val="clear" w:color="auto" w:fill="auto"/>
            <w:noWrap/>
            <w:vAlign w:val="bottom"/>
            <w:hideMark/>
          </w:tcPr>
          <w:p w14:paraId="62544679" w14:textId="77777777" w:rsidR="0048760F" w:rsidRPr="0048760F" w:rsidRDefault="0048760F" w:rsidP="0048760F">
            <w:pPr>
              <w:jc w:val="right"/>
              <w:rPr>
                <w:b/>
                <w:bCs/>
                <w:lang w:val="hr-HR"/>
              </w:rPr>
            </w:pPr>
            <w:r w:rsidRPr="0048760F">
              <w:rPr>
                <w:b/>
                <w:bCs/>
                <w:lang w:val="hr-HR"/>
              </w:rPr>
              <w:t>123.627,00</w:t>
            </w:r>
          </w:p>
        </w:tc>
        <w:tc>
          <w:tcPr>
            <w:tcW w:w="1650" w:type="dxa"/>
            <w:tcBorders>
              <w:top w:val="nil"/>
              <w:left w:val="nil"/>
              <w:bottom w:val="single" w:sz="4" w:space="0" w:color="auto"/>
              <w:right w:val="single" w:sz="4" w:space="0" w:color="auto"/>
            </w:tcBorders>
            <w:shd w:val="clear" w:color="auto" w:fill="auto"/>
            <w:noWrap/>
            <w:vAlign w:val="bottom"/>
            <w:hideMark/>
          </w:tcPr>
          <w:p w14:paraId="56208BE3" w14:textId="77777777" w:rsidR="0048760F" w:rsidRPr="0048760F" w:rsidRDefault="0048760F" w:rsidP="0048760F">
            <w:pPr>
              <w:jc w:val="right"/>
              <w:rPr>
                <w:b/>
                <w:bCs/>
                <w:lang w:val="hr-HR"/>
              </w:rPr>
            </w:pPr>
            <w:r w:rsidRPr="0048760F">
              <w:rPr>
                <w:b/>
                <w:bCs/>
                <w:lang w:val="hr-HR"/>
              </w:rPr>
              <w:t>123.603,66</w:t>
            </w:r>
          </w:p>
        </w:tc>
        <w:tc>
          <w:tcPr>
            <w:tcW w:w="766" w:type="dxa"/>
            <w:tcBorders>
              <w:top w:val="nil"/>
              <w:left w:val="nil"/>
              <w:bottom w:val="single" w:sz="4" w:space="0" w:color="auto"/>
              <w:right w:val="single" w:sz="4" w:space="0" w:color="auto"/>
            </w:tcBorders>
            <w:shd w:val="clear" w:color="auto" w:fill="auto"/>
            <w:noWrap/>
            <w:vAlign w:val="bottom"/>
            <w:hideMark/>
          </w:tcPr>
          <w:p w14:paraId="39A36DF0" w14:textId="77777777" w:rsidR="0048760F" w:rsidRPr="0048760F" w:rsidRDefault="0048760F" w:rsidP="0048760F">
            <w:pPr>
              <w:jc w:val="right"/>
              <w:rPr>
                <w:b/>
                <w:bCs/>
                <w:lang w:val="hr-HR"/>
              </w:rPr>
            </w:pPr>
            <w:r w:rsidRPr="0048760F">
              <w:rPr>
                <w:b/>
                <w:bCs/>
                <w:lang w:val="hr-HR"/>
              </w:rPr>
              <w:t>99,98</w:t>
            </w:r>
          </w:p>
        </w:tc>
      </w:tr>
      <w:tr w:rsidR="0048760F" w:rsidRPr="0048760F" w14:paraId="52E234C5"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73D38D7" w14:textId="77777777" w:rsidR="0048760F" w:rsidRPr="0048760F" w:rsidRDefault="0048760F" w:rsidP="0048760F">
            <w:pPr>
              <w:rPr>
                <w:lang w:val="hr-HR"/>
              </w:rPr>
            </w:pPr>
            <w:r w:rsidRPr="0048760F">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2BA8B24" w14:textId="77777777" w:rsidR="0048760F" w:rsidRPr="0048760F" w:rsidRDefault="0048760F" w:rsidP="0048760F">
            <w:pPr>
              <w:rPr>
                <w:lang w:val="hr-HR"/>
              </w:rPr>
            </w:pPr>
            <w:r w:rsidRPr="0048760F">
              <w:rPr>
                <w:lang w:val="hr-HR"/>
              </w:rPr>
              <w:t>A409002</w:t>
            </w:r>
          </w:p>
        </w:tc>
        <w:tc>
          <w:tcPr>
            <w:tcW w:w="4055" w:type="dxa"/>
            <w:tcBorders>
              <w:top w:val="nil"/>
              <w:left w:val="nil"/>
              <w:bottom w:val="single" w:sz="4" w:space="0" w:color="auto"/>
              <w:right w:val="single" w:sz="4" w:space="0" w:color="auto"/>
            </w:tcBorders>
            <w:shd w:val="clear" w:color="auto" w:fill="auto"/>
            <w:vAlign w:val="bottom"/>
            <w:hideMark/>
          </w:tcPr>
          <w:p w14:paraId="4978A172" w14:textId="77777777" w:rsidR="0048760F" w:rsidRPr="0048760F" w:rsidRDefault="0048760F" w:rsidP="0048760F">
            <w:pPr>
              <w:rPr>
                <w:lang w:val="hr-HR"/>
              </w:rPr>
            </w:pPr>
            <w:r w:rsidRPr="0048760F">
              <w:rPr>
                <w:lang w:val="hr-HR"/>
              </w:rPr>
              <w:t>Stipendiranje studenata</w:t>
            </w:r>
          </w:p>
        </w:tc>
        <w:tc>
          <w:tcPr>
            <w:tcW w:w="1428" w:type="dxa"/>
            <w:tcBorders>
              <w:top w:val="nil"/>
              <w:left w:val="nil"/>
              <w:bottom w:val="single" w:sz="4" w:space="0" w:color="auto"/>
              <w:right w:val="single" w:sz="4" w:space="0" w:color="auto"/>
            </w:tcBorders>
            <w:shd w:val="clear" w:color="auto" w:fill="auto"/>
            <w:noWrap/>
            <w:vAlign w:val="bottom"/>
            <w:hideMark/>
          </w:tcPr>
          <w:p w14:paraId="33D66331" w14:textId="77777777" w:rsidR="0048760F" w:rsidRPr="0048760F" w:rsidRDefault="0048760F" w:rsidP="0048760F">
            <w:pPr>
              <w:jc w:val="right"/>
              <w:rPr>
                <w:lang w:val="hr-HR"/>
              </w:rPr>
            </w:pPr>
            <w:r w:rsidRPr="0048760F">
              <w:rPr>
                <w:lang w:val="hr-HR"/>
              </w:rPr>
              <w:t>104.077,00</w:t>
            </w:r>
          </w:p>
        </w:tc>
        <w:tc>
          <w:tcPr>
            <w:tcW w:w="1650" w:type="dxa"/>
            <w:tcBorders>
              <w:top w:val="nil"/>
              <w:left w:val="nil"/>
              <w:bottom w:val="single" w:sz="4" w:space="0" w:color="auto"/>
              <w:right w:val="single" w:sz="4" w:space="0" w:color="auto"/>
            </w:tcBorders>
            <w:shd w:val="clear" w:color="auto" w:fill="auto"/>
            <w:noWrap/>
            <w:vAlign w:val="bottom"/>
            <w:hideMark/>
          </w:tcPr>
          <w:p w14:paraId="42A811F0" w14:textId="77777777" w:rsidR="0048760F" w:rsidRPr="0048760F" w:rsidRDefault="0048760F" w:rsidP="0048760F">
            <w:pPr>
              <w:jc w:val="right"/>
              <w:rPr>
                <w:lang w:val="hr-HR"/>
              </w:rPr>
            </w:pPr>
            <w:r w:rsidRPr="0048760F">
              <w:rPr>
                <w:lang w:val="hr-HR"/>
              </w:rPr>
              <w:t>104.076,41</w:t>
            </w:r>
          </w:p>
        </w:tc>
        <w:tc>
          <w:tcPr>
            <w:tcW w:w="766" w:type="dxa"/>
            <w:tcBorders>
              <w:top w:val="nil"/>
              <w:left w:val="nil"/>
              <w:bottom w:val="single" w:sz="4" w:space="0" w:color="auto"/>
              <w:right w:val="single" w:sz="4" w:space="0" w:color="auto"/>
            </w:tcBorders>
            <w:shd w:val="clear" w:color="auto" w:fill="auto"/>
            <w:noWrap/>
            <w:vAlign w:val="bottom"/>
            <w:hideMark/>
          </w:tcPr>
          <w:p w14:paraId="44C4F470" w14:textId="77777777" w:rsidR="0048760F" w:rsidRPr="0048760F" w:rsidRDefault="0048760F" w:rsidP="0048760F">
            <w:pPr>
              <w:jc w:val="right"/>
              <w:rPr>
                <w:lang w:val="hr-HR"/>
              </w:rPr>
            </w:pPr>
            <w:r w:rsidRPr="0048760F">
              <w:rPr>
                <w:lang w:val="hr-HR"/>
              </w:rPr>
              <w:t>100,00</w:t>
            </w:r>
          </w:p>
        </w:tc>
      </w:tr>
      <w:tr w:rsidR="0048760F" w:rsidRPr="0048760F" w14:paraId="5F4368A6" w14:textId="77777777" w:rsidTr="0048760F">
        <w:trPr>
          <w:trHeight w:val="264"/>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B0F395D" w14:textId="77777777" w:rsidR="0048760F" w:rsidRPr="0048760F" w:rsidRDefault="0048760F" w:rsidP="0048760F">
            <w:pPr>
              <w:rPr>
                <w:lang w:val="hr-HR"/>
              </w:rPr>
            </w:pPr>
            <w:r w:rsidRPr="0048760F">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22188FC9" w14:textId="77777777" w:rsidR="0048760F" w:rsidRPr="0048760F" w:rsidRDefault="0048760F" w:rsidP="0048760F">
            <w:pPr>
              <w:rPr>
                <w:lang w:val="hr-HR"/>
              </w:rPr>
            </w:pPr>
            <w:r w:rsidRPr="0048760F">
              <w:rPr>
                <w:lang w:val="hr-HR"/>
              </w:rPr>
              <w:t>T409001</w:t>
            </w:r>
          </w:p>
        </w:tc>
        <w:tc>
          <w:tcPr>
            <w:tcW w:w="4055" w:type="dxa"/>
            <w:tcBorders>
              <w:top w:val="nil"/>
              <w:left w:val="nil"/>
              <w:bottom w:val="single" w:sz="4" w:space="0" w:color="auto"/>
              <w:right w:val="single" w:sz="4" w:space="0" w:color="auto"/>
            </w:tcBorders>
            <w:shd w:val="clear" w:color="auto" w:fill="auto"/>
            <w:vAlign w:val="bottom"/>
            <w:hideMark/>
          </w:tcPr>
          <w:p w14:paraId="2350D42F" w14:textId="77777777" w:rsidR="0048760F" w:rsidRPr="0048760F" w:rsidRDefault="0048760F" w:rsidP="0048760F">
            <w:pPr>
              <w:rPr>
                <w:lang w:val="hr-HR"/>
              </w:rPr>
            </w:pPr>
            <w:r w:rsidRPr="0048760F">
              <w:rPr>
                <w:lang w:val="hr-HR"/>
              </w:rPr>
              <w:t>Mladi u (lokalnom) programu Grada Pule-Pola</w:t>
            </w:r>
          </w:p>
        </w:tc>
        <w:tc>
          <w:tcPr>
            <w:tcW w:w="1428" w:type="dxa"/>
            <w:tcBorders>
              <w:top w:val="nil"/>
              <w:left w:val="nil"/>
              <w:bottom w:val="single" w:sz="4" w:space="0" w:color="auto"/>
              <w:right w:val="single" w:sz="4" w:space="0" w:color="auto"/>
            </w:tcBorders>
            <w:shd w:val="clear" w:color="auto" w:fill="auto"/>
            <w:noWrap/>
            <w:vAlign w:val="bottom"/>
            <w:hideMark/>
          </w:tcPr>
          <w:p w14:paraId="6EE8D175" w14:textId="77777777" w:rsidR="0048760F" w:rsidRPr="0048760F" w:rsidRDefault="0048760F" w:rsidP="0048760F">
            <w:pPr>
              <w:jc w:val="right"/>
              <w:rPr>
                <w:lang w:val="hr-HR"/>
              </w:rPr>
            </w:pPr>
            <w:r w:rsidRPr="0048760F">
              <w:rPr>
                <w:lang w:val="hr-HR"/>
              </w:rPr>
              <w:t>19.550,00</w:t>
            </w:r>
          </w:p>
        </w:tc>
        <w:tc>
          <w:tcPr>
            <w:tcW w:w="1650" w:type="dxa"/>
            <w:tcBorders>
              <w:top w:val="nil"/>
              <w:left w:val="nil"/>
              <w:bottom w:val="single" w:sz="4" w:space="0" w:color="auto"/>
              <w:right w:val="single" w:sz="4" w:space="0" w:color="auto"/>
            </w:tcBorders>
            <w:shd w:val="clear" w:color="auto" w:fill="auto"/>
            <w:noWrap/>
            <w:vAlign w:val="bottom"/>
            <w:hideMark/>
          </w:tcPr>
          <w:p w14:paraId="74B87328" w14:textId="77777777" w:rsidR="0048760F" w:rsidRPr="0048760F" w:rsidRDefault="0048760F" w:rsidP="0048760F">
            <w:pPr>
              <w:jc w:val="right"/>
              <w:rPr>
                <w:lang w:val="hr-HR"/>
              </w:rPr>
            </w:pPr>
            <w:r w:rsidRPr="0048760F">
              <w:rPr>
                <w:lang w:val="hr-HR"/>
              </w:rPr>
              <w:t>19.527,25</w:t>
            </w:r>
          </w:p>
        </w:tc>
        <w:tc>
          <w:tcPr>
            <w:tcW w:w="766" w:type="dxa"/>
            <w:tcBorders>
              <w:top w:val="nil"/>
              <w:left w:val="nil"/>
              <w:bottom w:val="single" w:sz="4" w:space="0" w:color="auto"/>
              <w:right w:val="single" w:sz="4" w:space="0" w:color="auto"/>
            </w:tcBorders>
            <w:shd w:val="clear" w:color="auto" w:fill="auto"/>
            <w:noWrap/>
            <w:vAlign w:val="bottom"/>
            <w:hideMark/>
          </w:tcPr>
          <w:p w14:paraId="6326B6E5" w14:textId="77777777" w:rsidR="0048760F" w:rsidRPr="0048760F" w:rsidRDefault="0048760F" w:rsidP="0048760F">
            <w:pPr>
              <w:jc w:val="right"/>
              <w:rPr>
                <w:lang w:val="hr-HR"/>
              </w:rPr>
            </w:pPr>
            <w:r w:rsidRPr="0048760F">
              <w:rPr>
                <w:lang w:val="hr-HR"/>
              </w:rPr>
              <w:t>99,88</w:t>
            </w:r>
          </w:p>
        </w:tc>
      </w:tr>
    </w:tbl>
    <w:p w14:paraId="1C910A2F" w14:textId="784E06BF" w:rsidR="004A6600" w:rsidRPr="00C14CB5" w:rsidRDefault="004A6600">
      <w:pPr>
        <w:rPr>
          <w:lang w:val="hr-HR"/>
        </w:rPr>
      </w:pPr>
    </w:p>
    <w:p w14:paraId="5AF66DB3" w14:textId="68B69FD8" w:rsidR="00E73B6C" w:rsidRPr="00C14CB5" w:rsidRDefault="00E73B6C" w:rsidP="00A23F7D">
      <w:pPr>
        <w:ind w:firstLine="708"/>
        <w:rPr>
          <w:noProof/>
          <w:sz w:val="24"/>
          <w:u w:val="single"/>
          <w:lang w:val="hr-HR"/>
        </w:rPr>
      </w:pPr>
      <w:r w:rsidRPr="00C14CB5">
        <w:rPr>
          <w:noProof/>
          <w:sz w:val="24"/>
          <w:u w:val="single"/>
          <w:lang w:val="hr-HR"/>
        </w:rPr>
        <w:t>PRIKAZ IZVRŠENJA PROGRAMA:</w:t>
      </w:r>
    </w:p>
    <w:p w14:paraId="3ADB4112" w14:textId="77777777" w:rsidR="00CA24BF" w:rsidRPr="00C14CB5" w:rsidRDefault="00CA24BF" w:rsidP="00CA24BF">
      <w:pPr>
        <w:spacing w:line="276" w:lineRule="auto"/>
        <w:ind w:firstLine="708"/>
        <w:rPr>
          <w:noProof/>
          <w:sz w:val="24"/>
          <w:u w:val="single"/>
          <w:lang w:val="hr-HR"/>
        </w:rPr>
      </w:pPr>
    </w:p>
    <w:p w14:paraId="085C2F9A" w14:textId="77777777" w:rsidR="00E73B6C" w:rsidRPr="00C14CB5" w:rsidRDefault="00E73B6C" w:rsidP="00E73B6C">
      <w:pPr>
        <w:pStyle w:val="Uvuenotijeloteksta"/>
        <w:ind w:firstLine="709"/>
        <w:rPr>
          <w:i w:val="0"/>
          <w:noProof/>
          <w:sz w:val="24"/>
          <w:szCs w:val="24"/>
          <w:lang w:val="hr-HR"/>
        </w:rPr>
      </w:pPr>
      <w:r w:rsidRPr="00C14CB5">
        <w:rPr>
          <w:i w:val="0"/>
          <w:noProof/>
          <w:sz w:val="24"/>
          <w:szCs w:val="24"/>
          <w:lang w:val="hr-HR"/>
        </w:rPr>
        <w:t>PROGRAM: JAVNA UPRAVA I ADMINISTRACIJA</w:t>
      </w:r>
    </w:p>
    <w:p w14:paraId="539AD52D" w14:textId="77777777" w:rsidR="00E73B6C" w:rsidRPr="00C14CB5" w:rsidRDefault="00E73B6C" w:rsidP="00E73B6C">
      <w:pPr>
        <w:pStyle w:val="Uvuenotijeloteksta"/>
        <w:jc w:val="both"/>
        <w:rPr>
          <w:i w:val="0"/>
          <w:noProof/>
          <w:sz w:val="24"/>
          <w:lang w:val="hr-HR"/>
        </w:rPr>
      </w:pPr>
    </w:p>
    <w:p w14:paraId="75F0FBF5" w14:textId="1E2F1709" w:rsidR="0024216F" w:rsidRPr="00C14CB5" w:rsidRDefault="0024216F" w:rsidP="0024216F">
      <w:pPr>
        <w:autoSpaceDE w:val="0"/>
        <w:autoSpaceDN w:val="0"/>
        <w:adjustRightInd w:val="0"/>
        <w:ind w:firstLine="720"/>
        <w:jc w:val="both"/>
        <w:rPr>
          <w:noProof/>
          <w:color w:val="000000"/>
          <w:sz w:val="24"/>
          <w:szCs w:val="24"/>
          <w:lang w:val="hr-HR"/>
        </w:rPr>
      </w:pPr>
      <w:r w:rsidRPr="00C14CB5">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38FED353"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 xml:space="preserve">predškolskog odgoja, </w:t>
      </w:r>
    </w:p>
    <w:p w14:paraId="22FDF198"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obrazovanja,</w:t>
      </w:r>
    </w:p>
    <w:p w14:paraId="032A10EA"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sporta,</w:t>
      </w:r>
    </w:p>
    <w:p w14:paraId="7FD7996D"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tehničke kulture,</w:t>
      </w:r>
    </w:p>
    <w:p w14:paraId="0D25E230"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socijalne skrbi,</w:t>
      </w:r>
    </w:p>
    <w:p w14:paraId="01631219"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zdravstvene zaštite.</w:t>
      </w:r>
    </w:p>
    <w:p w14:paraId="50BA0792" w14:textId="77777777" w:rsidR="0024216F" w:rsidRPr="00C14CB5" w:rsidRDefault="0024216F" w:rsidP="0024216F">
      <w:pPr>
        <w:autoSpaceDE w:val="0"/>
        <w:autoSpaceDN w:val="0"/>
        <w:adjustRightInd w:val="0"/>
        <w:ind w:firstLine="720"/>
        <w:jc w:val="both"/>
        <w:rPr>
          <w:noProof/>
          <w:sz w:val="24"/>
          <w:szCs w:val="24"/>
          <w:lang w:val="hr-HR"/>
        </w:rPr>
      </w:pPr>
      <w:r w:rsidRPr="00C14CB5">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0BC1589D" w14:textId="77777777" w:rsidR="00E73B6C" w:rsidRPr="00C14CB5" w:rsidRDefault="00E73B6C" w:rsidP="00E73B6C">
      <w:pPr>
        <w:pStyle w:val="Uvuenotijeloteksta"/>
        <w:jc w:val="both"/>
        <w:rPr>
          <w:i w:val="0"/>
          <w:noProof/>
          <w:sz w:val="24"/>
          <w:lang w:val="hr-HR"/>
        </w:rPr>
      </w:pPr>
    </w:p>
    <w:p w14:paraId="1371458C" w14:textId="09994CD0" w:rsidR="00E73B6C" w:rsidRPr="00C14CB5" w:rsidRDefault="00E73B6C" w:rsidP="00E73B6C">
      <w:pPr>
        <w:pStyle w:val="Uvuenotijeloteksta"/>
        <w:jc w:val="both"/>
        <w:rPr>
          <w:i w:val="0"/>
          <w:noProof/>
          <w:sz w:val="24"/>
          <w:lang w:val="hr-HR"/>
        </w:rPr>
      </w:pPr>
      <w:r w:rsidRPr="00C14CB5">
        <w:rPr>
          <w:i w:val="0"/>
          <w:noProof/>
          <w:sz w:val="24"/>
          <w:lang w:val="hr-HR"/>
        </w:rPr>
        <w:t xml:space="preserve">Program Javna uprava i administracija; rashodi za provođenje programa </w:t>
      </w:r>
      <w:r w:rsidRPr="0048760F">
        <w:rPr>
          <w:i w:val="0"/>
          <w:noProof/>
          <w:sz w:val="24"/>
          <w:lang w:val="hr-HR"/>
        </w:rPr>
        <w:t xml:space="preserve">planirani su u iznosu od </w:t>
      </w:r>
      <w:r w:rsidR="0048760F" w:rsidRPr="0048760F">
        <w:rPr>
          <w:i w:val="0"/>
          <w:color w:val="000000"/>
          <w:sz w:val="24"/>
          <w:szCs w:val="24"/>
          <w:lang w:val="hr-HR"/>
        </w:rPr>
        <w:t xml:space="preserve">217.622,00 </w:t>
      </w:r>
      <w:r w:rsidR="0048760F" w:rsidRPr="0048760F">
        <w:rPr>
          <w:i w:val="0"/>
          <w:sz w:val="24"/>
          <w:szCs w:val="24"/>
          <w:lang w:val="hr-HR"/>
        </w:rPr>
        <w:t>EUR</w:t>
      </w:r>
      <w:r w:rsidRPr="0048760F">
        <w:rPr>
          <w:i w:val="0"/>
          <w:noProof/>
          <w:sz w:val="24"/>
          <w:lang w:val="hr-HR"/>
        </w:rPr>
        <w:t xml:space="preserve">, a izvršeni u iznosu od </w:t>
      </w:r>
      <w:r w:rsidR="0048760F" w:rsidRPr="0048760F">
        <w:rPr>
          <w:i w:val="0"/>
          <w:noProof/>
          <w:sz w:val="24"/>
          <w:lang w:val="hr-HR"/>
        </w:rPr>
        <w:t>214.142,73</w:t>
      </w:r>
      <w:r w:rsidRPr="0048760F">
        <w:rPr>
          <w:i w:val="0"/>
          <w:noProof/>
          <w:sz w:val="24"/>
          <w:lang w:val="hr-HR"/>
        </w:rPr>
        <w:t xml:space="preserve"> </w:t>
      </w:r>
      <w:r w:rsidR="00103FBA" w:rsidRPr="0048760F">
        <w:rPr>
          <w:i w:val="0"/>
          <w:noProof/>
          <w:sz w:val="24"/>
          <w:lang w:val="hr-HR"/>
        </w:rPr>
        <w:t>EUR</w:t>
      </w:r>
      <w:r w:rsidRPr="0048760F">
        <w:rPr>
          <w:i w:val="0"/>
          <w:noProof/>
          <w:sz w:val="24"/>
          <w:lang w:val="hr-HR"/>
        </w:rPr>
        <w:t xml:space="preserve"> ili </w:t>
      </w:r>
      <w:r w:rsidR="0048760F" w:rsidRPr="0048760F">
        <w:rPr>
          <w:i w:val="0"/>
          <w:noProof/>
          <w:sz w:val="24"/>
          <w:lang w:val="hr-HR"/>
        </w:rPr>
        <w:t>98,40</w:t>
      </w:r>
      <w:r w:rsidRPr="0048760F">
        <w:rPr>
          <w:i w:val="0"/>
          <w:noProof/>
          <w:sz w:val="24"/>
          <w:lang w:val="hr-HR"/>
        </w:rPr>
        <w:t>% u odnosu na plan</w:t>
      </w:r>
      <w:r w:rsidRPr="00C14CB5">
        <w:rPr>
          <w:i w:val="0"/>
          <w:noProof/>
          <w:sz w:val="24"/>
          <w:lang w:val="hr-HR"/>
        </w:rPr>
        <w:t>. U okviru programa planirana je jedna Aktivnost:</w:t>
      </w:r>
    </w:p>
    <w:p w14:paraId="7B85BC69" w14:textId="77777777" w:rsidR="00E73B6C" w:rsidRPr="00C14CB5" w:rsidRDefault="00E73B6C" w:rsidP="00E73B6C">
      <w:pPr>
        <w:pStyle w:val="Zaglavlje"/>
        <w:tabs>
          <w:tab w:val="clear" w:pos="4320"/>
          <w:tab w:val="clear" w:pos="8640"/>
        </w:tabs>
        <w:ind w:firstLine="720"/>
        <w:jc w:val="both"/>
        <w:rPr>
          <w:rFonts w:ascii="Times New Roman" w:hAnsi="Times New Roman"/>
          <w:i/>
          <w:noProof/>
          <w:lang w:val="hr-HR"/>
        </w:rPr>
      </w:pPr>
    </w:p>
    <w:p w14:paraId="5499FCF5" w14:textId="3E63840A" w:rsidR="00E73B6C" w:rsidRPr="00C14CB5" w:rsidRDefault="00E73B6C" w:rsidP="00E73B6C">
      <w:pPr>
        <w:pStyle w:val="Zaglavlje"/>
        <w:tabs>
          <w:tab w:val="clear" w:pos="4320"/>
          <w:tab w:val="clear" w:pos="8640"/>
        </w:tabs>
        <w:ind w:firstLine="720"/>
        <w:jc w:val="both"/>
        <w:rPr>
          <w:rFonts w:ascii="Times New Roman" w:hAnsi="Times New Roman"/>
          <w:noProof/>
          <w:lang w:val="hr-HR"/>
        </w:rPr>
      </w:pPr>
      <w:r w:rsidRPr="008B4773">
        <w:rPr>
          <w:rFonts w:ascii="Times New Roman" w:hAnsi="Times New Roman"/>
          <w:iCs/>
          <w:noProof/>
          <w:lang w:val="hr-HR"/>
        </w:rPr>
        <w:t xml:space="preserve">Aktivnost: Administrativno, tehničko i stručno osoblje; rashodi su </w:t>
      </w:r>
      <w:r w:rsidR="0048760F" w:rsidRPr="008B4773">
        <w:rPr>
          <w:rFonts w:ascii="Times New Roman" w:hAnsi="Times New Roman"/>
          <w:iCs/>
          <w:noProof/>
          <w:lang w:val="hr-HR"/>
        </w:rPr>
        <w:t>planirani su u iznosu od</w:t>
      </w:r>
      <w:r w:rsidR="0048760F" w:rsidRPr="0048760F">
        <w:rPr>
          <w:rFonts w:ascii="Times New Roman" w:hAnsi="Times New Roman"/>
          <w:iCs/>
          <w:noProof/>
          <w:lang w:val="hr-HR"/>
        </w:rPr>
        <w:t xml:space="preserve"> </w:t>
      </w:r>
      <w:r w:rsidR="0048760F" w:rsidRPr="0048760F">
        <w:rPr>
          <w:rFonts w:ascii="Times New Roman" w:hAnsi="Times New Roman"/>
          <w:iCs/>
          <w:color w:val="000000"/>
          <w:szCs w:val="24"/>
          <w:lang w:val="hr-HR"/>
        </w:rPr>
        <w:t xml:space="preserve">217.622,00 </w:t>
      </w:r>
      <w:r w:rsidR="0048760F" w:rsidRPr="0048760F">
        <w:rPr>
          <w:rFonts w:ascii="Times New Roman" w:hAnsi="Times New Roman"/>
          <w:iCs/>
          <w:szCs w:val="24"/>
          <w:lang w:val="hr-HR"/>
        </w:rPr>
        <w:t>EUR</w:t>
      </w:r>
      <w:r w:rsidR="0048760F" w:rsidRPr="0048760F">
        <w:rPr>
          <w:rFonts w:ascii="Times New Roman" w:hAnsi="Times New Roman"/>
          <w:iCs/>
          <w:noProof/>
          <w:lang w:val="hr-HR"/>
        </w:rPr>
        <w:t>, a izvršeni u iznosu od 214.142,73 EUR ili 98,40% u odnosu na plan</w:t>
      </w:r>
      <w:r w:rsidRPr="0048760F">
        <w:rPr>
          <w:rFonts w:ascii="Times New Roman" w:hAnsi="Times New Roman"/>
          <w:iCs/>
          <w:noProof/>
          <w:lang w:val="hr-HR"/>
        </w:rPr>
        <w:t>,</w:t>
      </w:r>
      <w:r w:rsidRPr="00C14CB5">
        <w:rPr>
          <w:rFonts w:ascii="Times New Roman" w:hAnsi="Times New Roman"/>
          <w:iCs/>
          <w:noProof/>
          <w:lang w:val="hr-HR"/>
        </w:rPr>
        <w:t xml:space="preserve"> obuhvaćaju</w:t>
      </w:r>
      <w:r w:rsidRPr="00C14CB5">
        <w:rPr>
          <w:rFonts w:ascii="Times New Roman" w:hAnsi="Times New Roman"/>
          <w:noProof/>
          <w:lang w:val="hr-HR"/>
        </w:rPr>
        <w:t xml:space="preserve"> rashode za plaće i materijalna prava službenika </w:t>
      </w:r>
      <w:r w:rsidR="00CA1D02" w:rsidRPr="00C14CB5">
        <w:rPr>
          <w:rFonts w:ascii="Times New Roman" w:hAnsi="Times New Roman"/>
          <w:noProof/>
          <w:lang w:val="hr-HR"/>
        </w:rPr>
        <w:t xml:space="preserve">u iznosu od </w:t>
      </w:r>
      <w:r w:rsidR="00394549">
        <w:rPr>
          <w:rFonts w:ascii="Times New Roman" w:hAnsi="Times New Roman"/>
          <w:noProof/>
          <w:lang w:val="hr-HR"/>
        </w:rPr>
        <w:t>209.460,83</w:t>
      </w:r>
      <w:r w:rsidR="00CA1D02" w:rsidRPr="00C14CB5">
        <w:rPr>
          <w:rFonts w:ascii="Times New Roman" w:hAnsi="Times New Roman"/>
          <w:noProof/>
          <w:lang w:val="hr-HR"/>
        </w:rPr>
        <w:t xml:space="preserve"> </w:t>
      </w:r>
      <w:r w:rsidR="00103FBA" w:rsidRPr="00C14CB5">
        <w:rPr>
          <w:rFonts w:ascii="Times New Roman" w:hAnsi="Times New Roman"/>
          <w:noProof/>
          <w:lang w:val="hr-HR"/>
        </w:rPr>
        <w:t>EUR</w:t>
      </w:r>
      <w:r w:rsidR="00CA1D02" w:rsidRPr="00C14CB5">
        <w:rPr>
          <w:rFonts w:ascii="Times New Roman" w:hAnsi="Times New Roman"/>
          <w:noProof/>
          <w:lang w:val="hr-HR"/>
        </w:rPr>
        <w:t xml:space="preserve"> </w:t>
      </w:r>
      <w:r w:rsidRPr="00C14CB5">
        <w:rPr>
          <w:rFonts w:ascii="Times New Roman" w:hAnsi="Times New Roman"/>
          <w:noProof/>
          <w:lang w:val="hr-HR"/>
        </w:rPr>
        <w:t>(rashodi za plaće, dop</w:t>
      </w:r>
      <w:r w:rsidR="00345D8B" w:rsidRPr="00C14CB5">
        <w:rPr>
          <w:rFonts w:ascii="Times New Roman" w:hAnsi="Times New Roman"/>
          <w:noProof/>
          <w:lang w:val="hr-HR"/>
        </w:rPr>
        <w:t>rinosi na bruto plaće</w:t>
      </w:r>
      <w:r w:rsidRPr="00C14CB5">
        <w:rPr>
          <w:rFonts w:ascii="Times New Roman" w:hAnsi="Times New Roman"/>
          <w:noProof/>
          <w:lang w:val="hr-HR"/>
        </w:rPr>
        <w:t xml:space="preserve"> te naknade službenicima) i materijalne rashode </w:t>
      </w:r>
      <w:r w:rsidR="00CA1D02" w:rsidRPr="00C14CB5">
        <w:rPr>
          <w:rFonts w:ascii="Times New Roman" w:hAnsi="Times New Roman"/>
          <w:noProof/>
          <w:lang w:val="hr-HR"/>
        </w:rPr>
        <w:t xml:space="preserve">u iznosu od </w:t>
      </w:r>
      <w:r w:rsidR="00394549">
        <w:rPr>
          <w:rFonts w:ascii="Times New Roman" w:hAnsi="Times New Roman"/>
          <w:noProof/>
          <w:lang w:val="hr-HR"/>
        </w:rPr>
        <w:t>4.681,90</w:t>
      </w:r>
      <w:r w:rsidR="00CA1D02" w:rsidRPr="00C14CB5">
        <w:rPr>
          <w:rFonts w:ascii="Times New Roman" w:hAnsi="Times New Roman"/>
          <w:noProof/>
          <w:lang w:val="hr-HR"/>
        </w:rPr>
        <w:t xml:space="preserve"> </w:t>
      </w:r>
      <w:r w:rsidR="00103FBA" w:rsidRPr="00C14CB5">
        <w:rPr>
          <w:rFonts w:ascii="Times New Roman" w:hAnsi="Times New Roman"/>
          <w:noProof/>
          <w:lang w:val="hr-HR"/>
        </w:rPr>
        <w:t>EUR</w:t>
      </w:r>
      <w:r w:rsidR="00CA1D02" w:rsidRPr="00C14CB5">
        <w:rPr>
          <w:rFonts w:ascii="Times New Roman" w:hAnsi="Times New Roman"/>
          <w:noProof/>
          <w:lang w:val="hr-HR"/>
        </w:rPr>
        <w:t xml:space="preserve"> </w:t>
      </w:r>
      <w:r w:rsidRPr="00C14CB5">
        <w:rPr>
          <w:rFonts w:ascii="Times New Roman" w:hAnsi="Times New Roman"/>
          <w:noProof/>
          <w:lang w:val="hr-HR"/>
        </w:rPr>
        <w:t>(naknade za prijevoz, uredski materijal</w:t>
      </w:r>
      <w:r w:rsidR="00BA48AC" w:rsidRPr="00C14CB5">
        <w:rPr>
          <w:rFonts w:ascii="Times New Roman" w:hAnsi="Times New Roman"/>
          <w:noProof/>
          <w:lang w:val="hr-HR"/>
        </w:rPr>
        <w:t xml:space="preserve">, </w:t>
      </w:r>
      <w:r w:rsidR="00086B44" w:rsidRPr="00C14CB5">
        <w:rPr>
          <w:rFonts w:ascii="Times New Roman" w:hAnsi="Times New Roman"/>
          <w:noProof/>
          <w:lang w:val="hr-HR"/>
        </w:rPr>
        <w:t>naknade za rad povjerenstava</w:t>
      </w:r>
      <w:r w:rsidR="00394549">
        <w:rPr>
          <w:rFonts w:ascii="Times New Roman" w:hAnsi="Times New Roman"/>
          <w:noProof/>
          <w:lang w:val="hr-HR"/>
        </w:rPr>
        <w:t xml:space="preserve"> te</w:t>
      </w:r>
      <w:r w:rsidR="00FA18C9" w:rsidRPr="00C14CB5">
        <w:rPr>
          <w:rFonts w:ascii="Times New Roman" w:hAnsi="Times New Roman"/>
          <w:noProof/>
          <w:lang w:val="hr-HR"/>
        </w:rPr>
        <w:t xml:space="preserve"> </w:t>
      </w:r>
      <w:r w:rsidR="00BA48AC" w:rsidRPr="00C14CB5">
        <w:rPr>
          <w:rFonts w:ascii="Times New Roman" w:hAnsi="Times New Roman"/>
          <w:noProof/>
          <w:lang w:val="hr-HR"/>
        </w:rPr>
        <w:t>reprezentaciju</w:t>
      </w:r>
      <w:r w:rsidRPr="00C14CB5">
        <w:rPr>
          <w:rFonts w:ascii="Times New Roman" w:hAnsi="Times New Roman"/>
          <w:noProof/>
          <w:lang w:val="hr-HR"/>
        </w:rPr>
        <w:t>.</w:t>
      </w:r>
    </w:p>
    <w:p w14:paraId="328A23BD" w14:textId="67B1BBBF" w:rsidR="0073088D" w:rsidRPr="00C14CB5" w:rsidRDefault="0073088D" w:rsidP="00E73B6C">
      <w:pPr>
        <w:pStyle w:val="Uvuenotijeloteksta"/>
        <w:ind w:firstLine="709"/>
        <w:rPr>
          <w:i w:val="0"/>
          <w:noProof/>
          <w:sz w:val="24"/>
          <w:szCs w:val="24"/>
          <w:lang w:val="hr-HR"/>
        </w:rPr>
      </w:pPr>
    </w:p>
    <w:p w14:paraId="7889D03D" w14:textId="77777777" w:rsidR="00E73B6C" w:rsidRPr="00C14CB5" w:rsidRDefault="00E73B6C" w:rsidP="00E73B6C">
      <w:pPr>
        <w:pStyle w:val="Uvuenotijeloteksta"/>
        <w:ind w:firstLine="709"/>
        <w:rPr>
          <w:i w:val="0"/>
          <w:noProof/>
          <w:sz w:val="24"/>
          <w:szCs w:val="24"/>
          <w:lang w:val="hr-HR"/>
        </w:rPr>
      </w:pPr>
      <w:r w:rsidRPr="00C14CB5">
        <w:rPr>
          <w:i w:val="0"/>
          <w:noProof/>
          <w:sz w:val="24"/>
          <w:szCs w:val="24"/>
          <w:lang w:val="hr-HR"/>
        </w:rPr>
        <w:t>PROGRAM : OBRAZOVANJE DO STANDARDA</w:t>
      </w:r>
    </w:p>
    <w:p w14:paraId="5A06B868" w14:textId="77777777" w:rsidR="00E73B6C" w:rsidRPr="00C14CB5" w:rsidRDefault="00E73B6C" w:rsidP="00E73B6C">
      <w:pPr>
        <w:pStyle w:val="Naslov"/>
        <w:ind w:firstLine="708"/>
        <w:jc w:val="both"/>
        <w:rPr>
          <w:b w:val="0"/>
          <w:noProof/>
          <w:szCs w:val="24"/>
          <w:highlight w:val="yellow"/>
        </w:rPr>
      </w:pPr>
    </w:p>
    <w:p w14:paraId="4EDD5E8C" w14:textId="77777777" w:rsidR="0026008D" w:rsidRPr="00C14CB5" w:rsidRDefault="0026008D" w:rsidP="001A6167">
      <w:pPr>
        <w:pStyle w:val="Naslov"/>
        <w:ind w:firstLine="708"/>
        <w:jc w:val="both"/>
        <w:rPr>
          <w:b w:val="0"/>
          <w:szCs w:val="24"/>
        </w:rPr>
      </w:pPr>
      <w:r w:rsidRPr="00C14CB5">
        <w:rPr>
          <w:b w:val="0"/>
          <w:szCs w:val="24"/>
        </w:rPr>
        <w:t>Opći cilj je postizanje i održavanje standarda u školstvu sukladno pedagoškim standardima.</w:t>
      </w:r>
    </w:p>
    <w:p w14:paraId="7A3DBE41" w14:textId="77777777" w:rsidR="0026008D" w:rsidRPr="00C14CB5" w:rsidRDefault="0026008D" w:rsidP="001A6167">
      <w:pPr>
        <w:pStyle w:val="Tijeloteksta"/>
        <w:ind w:firstLine="708"/>
        <w:rPr>
          <w:sz w:val="24"/>
          <w:szCs w:val="24"/>
          <w:lang w:val="hr-HR"/>
        </w:rPr>
      </w:pPr>
      <w:r w:rsidRPr="00C14CB5">
        <w:rPr>
          <w:sz w:val="24"/>
          <w:szCs w:val="24"/>
          <w:lang w:val="hr-HR"/>
        </w:rPr>
        <w:t>Posebni cilj je financiranje općih i materijalnih troškova po školama, zatim održavanje, opremanje i ulaganje u školske objekte.</w:t>
      </w:r>
    </w:p>
    <w:p w14:paraId="2DB8B7C1" w14:textId="77777777" w:rsidR="00E73B6C" w:rsidRPr="00C14CB5" w:rsidRDefault="00E73B6C" w:rsidP="00E73B6C">
      <w:pPr>
        <w:pStyle w:val="Uvuenotijeloteksta"/>
        <w:ind w:firstLine="709"/>
        <w:jc w:val="both"/>
        <w:rPr>
          <w:i w:val="0"/>
          <w:noProof/>
          <w:lang w:val="hr-HR"/>
        </w:rPr>
      </w:pPr>
    </w:p>
    <w:p w14:paraId="75AA9DA4" w14:textId="77777777" w:rsidR="00496E02" w:rsidRPr="00C14CB5" w:rsidRDefault="00496E02" w:rsidP="00496E02">
      <w:pPr>
        <w:pStyle w:val="Uvuenotijeloteksta"/>
        <w:ind w:firstLine="708"/>
        <w:jc w:val="both"/>
        <w:rPr>
          <w:i w:val="0"/>
          <w:noProof/>
          <w:sz w:val="24"/>
          <w:szCs w:val="24"/>
          <w:lang w:val="hr-HR"/>
        </w:rPr>
      </w:pPr>
      <w:r w:rsidRPr="00C14CB5">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7823C050" w14:textId="77777777" w:rsidR="00E73B6C" w:rsidRPr="00C14CB5" w:rsidRDefault="00E73B6C" w:rsidP="00E73B6C">
      <w:pPr>
        <w:ind w:firstLine="720"/>
        <w:jc w:val="both"/>
        <w:rPr>
          <w:noProof/>
          <w:color w:val="FF0000"/>
          <w:sz w:val="24"/>
          <w:lang w:val="hr-HR"/>
        </w:rPr>
      </w:pPr>
    </w:p>
    <w:p w14:paraId="0E95B9D2" w14:textId="515C6216" w:rsidR="00E73B6C" w:rsidRPr="00C14CB5" w:rsidRDefault="00E73B6C" w:rsidP="00E73B6C">
      <w:pPr>
        <w:pStyle w:val="Tijeloteksta"/>
        <w:ind w:firstLine="720"/>
        <w:rPr>
          <w:noProof/>
          <w:sz w:val="24"/>
          <w:szCs w:val="24"/>
          <w:lang w:val="hr-HR"/>
        </w:rPr>
      </w:pPr>
      <w:r w:rsidRPr="00C14CB5">
        <w:rPr>
          <w:noProof/>
          <w:sz w:val="24"/>
          <w:szCs w:val="24"/>
          <w:lang w:val="hr-HR"/>
        </w:rPr>
        <w:lastRenderedPageBreak/>
        <w:t xml:space="preserve">Program javne potrebe u osnovnom školstvu do standarda; rashodi za provođenje programa planirani su u iznosu od </w:t>
      </w:r>
      <w:r w:rsidR="00394549" w:rsidRPr="003B674A">
        <w:rPr>
          <w:color w:val="000000"/>
          <w:sz w:val="24"/>
          <w:szCs w:val="24"/>
          <w:lang w:val="hr-HR"/>
        </w:rPr>
        <w:t>6.722.047,43</w:t>
      </w:r>
      <w:r w:rsidR="00394549" w:rsidRPr="003B674A">
        <w:rPr>
          <w:color w:val="000000"/>
          <w:szCs w:val="24"/>
          <w:lang w:val="hr-HR"/>
        </w:rPr>
        <w:t xml:space="preserve"> </w:t>
      </w:r>
      <w:r w:rsidR="00394549" w:rsidRPr="003B674A">
        <w:rPr>
          <w:sz w:val="24"/>
          <w:szCs w:val="24"/>
          <w:lang w:val="hr-HR"/>
        </w:rPr>
        <w:t>EUR</w:t>
      </w:r>
      <w:r w:rsidRPr="00C14CB5">
        <w:rPr>
          <w:noProof/>
          <w:sz w:val="24"/>
          <w:szCs w:val="24"/>
          <w:lang w:val="hr-HR"/>
        </w:rPr>
        <w:t xml:space="preserve">, a izvršeni u iznosu od </w:t>
      </w:r>
      <w:r w:rsidR="00FA18C9" w:rsidRPr="00C14CB5">
        <w:rPr>
          <w:sz w:val="24"/>
          <w:szCs w:val="24"/>
          <w:lang w:val="hr-HR" w:eastAsia="en-US"/>
        </w:rPr>
        <w:t>6.</w:t>
      </w:r>
      <w:r w:rsidR="00394549">
        <w:rPr>
          <w:sz w:val="24"/>
          <w:szCs w:val="24"/>
          <w:lang w:val="hr-HR" w:eastAsia="en-US"/>
        </w:rPr>
        <w:t>647.928,62</w:t>
      </w:r>
      <w:r w:rsidR="003B6A7B"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394549">
        <w:rPr>
          <w:noProof/>
          <w:sz w:val="24"/>
          <w:szCs w:val="24"/>
          <w:lang w:val="hr-HR"/>
        </w:rPr>
        <w:t>98,90</w:t>
      </w:r>
      <w:r w:rsidRPr="00C14CB5">
        <w:rPr>
          <w:noProof/>
          <w:sz w:val="24"/>
          <w:szCs w:val="24"/>
          <w:lang w:val="hr-HR"/>
        </w:rPr>
        <w:t xml:space="preserve">% u odnosu na plan. </w:t>
      </w:r>
    </w:p>
    <w:p w14:paraId="21067167" w14:textId="22D9FA6D" w:rsidR="007A4E73" w:rsidRPr="00C14CB5" w:rsidRDefault="00E73B6C" w:rsidP="007A4E73">
      <w:pPr>
        <w:pStyle w:val="Tijeloteksta"/>
        <w:ind w:firstLine="720"/>
        <w:rPr>
          <w:noProof/>
          <w:sz w:val="24"/>
          <w:szCs w:val="24"/>
          <w:lang w:val="hr-HR"/>
        </w:rPr>
      </w:pPr>
      <w:r w:rsidRPr="00C14CB5">
        <w:rPr>
          <w:noProof/>
          <w:sz w:val="24"/>
          <w:szCs w:val="24"/>
          <w:lang w:val="hr-HR"/>
        </w:rPr>
        <w:t xml:space="preserve">Grad Pula financira 11 osnovnih škola temeljem Odluke o kriterijima i mjerilima za osiguravanje minimalnog financijskog standarda javnih potreba u osnovnom školstvu na području grada Pule. </w:t>
      </w:r>
    </w:p>
    <w:p w14:paraId="0F39342B" w14:textId="17D51321" w:rsidR="00E73B6C" w:rsidRPr="00C14CB5" w:rsidRDefault="00E73B6C" w:rsidP="00E73B6C">
      <w:pPr>
        <w:pStyle w:val="Tijeloteksta"/>
        <w:ind w:firstLine="720"/>
        <w:rPr>
          <w:i/>
          <w:noProof/>
          <w:sz w:val="24"/>
          <w:szCs w:val="24"/>
          <w:lang w:val="hr-HR"/>
        </w:rPr>
      </w:pPr>
      <w:r w:rsidRPr="00C14CB5">
        <w:rPr>
          <w:noProof/>
          <w:sz w:val="24"/>
          <w:szCs w:val="24"/>
          <w:lang w:val="hr-HR"/>
        </w:rPr>
        <w:t>U okviru programa planiran</w:t>
      </w:r>
      <w:r w:rsidR="00B87789" w:rsidRPr="00C14CB5">
        <w:rPr>
          <w:noProof/>
          <w:sz w:val="24"/>
          <w:szCs w:val="24"/>
          <w:lang w:val="hr-HR"/>
        </w:rPr>
        <w:t xml:space="preserve">e su </w:t>
      </w:r>
      <w:r w:rsidR="00F621E4" w:rsidRPr="00C14CB5">
        <w:rPr>
          <w:noProof/>
          <w:sz w:val="24"/>
          <w:szCs w:val="24"/>
          <w:lang w:val="hr-HR"/>
        </w:rPr>
        <w:t>dvije</w:t>
      </w:r>
      <w:r w:rsidRPr="00C14CB5">
        <w:rPr>
          <w:noProof/>
          <w:sz w:val="24"/>
          <w:szCs w:val="24"/>
          <w:lang w:val="hr-HR"/>
        </w:rPr>
        <w:t xml:space="preserve"> </w:t>
      </w:r>
      <w:r w:rsidR="00607883" w:rsidRPr="00C14CB5">
        <w:rPr>
          <w:noProof/>
          <w:sz w:val="24"/>
          <w:szCs w:val="24"/>
          <w:lang w:val="hr-HR"/>
        </w:rPr>
        <w:t>a</w:t>
      </w:r>
      <w:r w:rsidRPr="00C14CB5">
        <w:rPr>
          <w:noProof/>
          <w:sz w:val="24"/>
          <w:szCs w:val="24"/>
          <w:lang w:val="hr-HR"/>
        </w:rPr>
        <w:t>ktivnost</w:t>
      </w:r>
      <w:r w:rsidR="00B87789" w:rsidRPr="00C14CB5">
        <w:rPr>
          <w:noProof/>
          <w:sz w:val="24"/>
          <w:szCs w:val="24"/>
          <w:lang w:val="hr-HR"/>
        </w:rPr>
        <w:t>i</w:t>
      </w:r>
      <w:r w:rsidR="00F621E4" w:rsidRPr="00C14CB5">
        <w:rPr>
          <w:noProof/>
          <w:sz w:val="24"/>
          <w:szCs w:val="24"/>
          <w:lang w:val="hr-HR"/>
        </w:rPr>
        <w:t xml:space="preserve"> i</w:t>
      </w:r>
      <w:r w:rsidR="00336944" w:rsidRPr="00C14CB5">
        <w:rPr>
          <w:noProof/>
          <w:sz w:val="24"/>
          <w:szCs w:val="24"/>
          <w:lang w:val="hr-HR"/>
        </w:rPr>
        <w:t xml:space="preserve"> </w:t>
      </w:r>
      <w:r w:rsidR="00F621E4" w:rsidRPr="00C14CB5">
        <w:rPr>
          <w:noProof/>
          <w:sz w:val="24"/>
          <w:szCs w:val="24"/>
          <w:lang w:val="hr-HR"/>
        </w:rPr>
        <w:t>jedan</w:t>
      </w:r>
      <w:r w:rsidR="00A92689" w:rsidRPr="00C14CB5">
        <w:rPr>
          <w:noProof/>
          <w:sz w:val="24"/>
          <w:szCs w:val="24"/>
          <w:lang w:val="hr-HR"/>
        </w:rPr>
        <w:t xml:space="preserve"> </w:t>
      </w:r>
      <w:r w:rsidR="00607883" w:rsidRPr="00C14CB5">
        <w:rPr>
          <w:noProof/>
          <w:sz w:val="24"/>
          <w:szCs w:val="24"/>
          <w:lang w:val="hr-HR"/>
        </w:rPr>
        <w:t>k</w:t>
      </w:r>
      <w:r w:rsidR="00A92689" w:rsidRPr="00C14CB5">
        <w:rPr>
          <w:noProof/>
          <w:sz w:val="24"/>
          <w:szCs w:val="24"/>
          <w:lang w:val="hr-HR"/>
        </w:rPr>
        <w:t>apitalni projekt</w:t>
      </w:r>
      <w:r w:rsidRPr="00C14CB5">
        <w:rPr>
          <w:noProof/>
          <w:sz w:val="24"/>
          <w:szCs w:val="24"/>
          <w:lang w:val="hr-HR"/>
        </w:rPr>
        <w:t>:</w:t>
      </w:r>
    </w:p>
    <w:p w14:paraId="20930E7E" w14:textId="77777777" w:rsidR="00E73B6C" w:rsidRPr="00C14CB5" w:rsidRDefault="00E73B6C" w:rsidP="00E73B6C">
      <w:pPr>
        <w:pStyle w:val="Uvuenotijeloteksta"/>
        <w:jc w:val="both"/>
        <w:rPr>
          <w:i w:val="0"/>
          <w:noProof/>
          <w:sz w:val="24"/>
          <w:szCs w:val="24"/>
          <w:lang w:val="hr-HR"/>
        </w:rPr>
      </w:pPr>
    </w:p>
    <w:p w14:paraId="449FCC71" w14:textId="786BBEF5" w:rsidR="00E73B6C" w:rsidRPr="00C14CB5" w:rsidRDefault="00E73B6C" w:rsidP="00E73B6C">
      <w:pPr>
        <w:pStyle w:val="Uvuenotijeloteksta"/>
        <w:jc w:val="both"/>
        <w:rPr>
          <w:i w:val="0"/>
          <w:noProof/>
          <w:sz w:val="24"/>
          <w:szCs w:val="24"/>
          <w:lang w:val="hr-HR"/>
        </w:rPr>
      </w:pPr>
      <w:r w:rsidRPr="008B4773">
        <w:rPr>
          <w:i w:val="0"/>
          <w:iCs/>
          <w:noProof/>
          <w:sz w:val="24"/>
          <w:szCs w:val="24"/>
          <w:lang w:val="hr-HR"/>
        </w:rPr>
        <w:t>Aktivnost: Decentralizirane funkcije osnovnoškolskog obrazovanja; rashodi su</w:t>
      </w:r>
      <w:r w:rsidRPr="008B4773">
        <w:rPr>
          <w:i w:val="0"/>
          <w:iCs/>
          <w:noProof/>
          <w:lang w:val="hr-HR"/>
        </w:rPr>
        <w:t xml:space="preserve"> </w:t>
      </w:r>
      <w:r w:rsidRPr="008B4773">
        <w:rPr>
          <w:i w:val="0"/>
          <w:iCs/>
          <w:noProof/>
          <w:sz w:val="24"/>
          <w:szCs w:val="24"/>
          <w:lang w:val="hr-HR"/>
        </w:rPr>
        <w:t>planirani u</w:t>
      </w:r>
      <w:r w:rsidRPr="00C14CB5">
        <w:rPr>
          <w:i w:val="0"/>
          <w:noProof/>
          <w:sz w:val="24"/>
          <w:szCs w:val="24"/>
          <w:lang w:val="hr-HR"/>
        </w:rPr>
        <w:t xml:space="preserve"> </w:t>
      </w:r>
      <w:r w:rsidRPr="00394549">
        <w:rPr>
          <w:i w:val="0"/>
          <w:noProof/>
          <w:sz w:val="24"/>
          <w:szCs w:val="24"/>
          <w:lang w:val="hr-HR"/>
        </w:rPr>
        <w:t xml:space="preserve">iznosu od </w:t>
      </w:r>
      <w:r w:rsidR="00394549" w:rsidRPr="00394549">
        <w:rPr>
          <w:i w:val="0"/>
          <w:color w:val="000000"/>
          <w:sz w:val="24"/>
          <w:szCs w:val="24"/>
          <w:lang w:val="hr-HR"/>
        </w:rPr>
        <w:t xml:space="preserve">561.647,00 </w:t>
      </w:r>
      <w:r w:rsidR="00394549" w:rsidRPr="00394549">
        <w:rPr>
          <w:i w:val="0"/>
          <w:sz w:val="24"/>
          <w:szCs w:val="24"/>
          <w:lang w:val="hr-HR"/>
        </w:rPr>
        <w:t>EUR</w:t>
      </w:r>
      <w:r w:rsidRPr="00394549">
        <w:rPr>
          <w:i w:val="0"/>
          <w:noProof/>
          <w:sz w:val="24"/>
          <w:szCs w:val="24"/>
          <w:lang w:val="hr-HR"/>
        </w:rPr>
        <w:t xml:space="preserve">, a izvršeni u iznosu od </w:t>
      </w:r>
      <w:r w:rsidR="00FA18C9" w:rsidRPr="00394549">
        <w:rPr>
          <w:i w:val="0"/>
          <w:noProof/>
          <w:sz w:val="24"/>
          <w:szCs w:val="24"/>
          <w:lang w:val="hr-HR"/>
        </w:rPr>
        <w:t>561.</w:t>
      </w:r>
      <w:r w:rsidR="00394549" w:rsidRPr="00394549">
        <w:rPr>
          <w:i w:val="0"/>
          <w:noProof/>
          <w:sz w:val="24"/>
          <w:szCs w:val="24"/>
          <w:lang w:val="hr-HR"/>
        </w:rPr>
        <w:t>646,38</w:t>
      </w:r>
      <w:r w:rsidRPr="00394549">
        <w:rPr>
          <w:i w:val="0"/>
          <w:noProof/>
          <w:sz w:val="24"/>
          <w:szCs w:val="24"/>
          <w:lang w:val="hr-HR"/>
        </w:rPr>
        <w:t xml:space="preserve"> </w:t>
      </w:r>
      <w:r w:rsidR="00103FBA" w:rsidRPr="00394549">
        <w:rPr>
          <w:i w:val="0"/>
          <w:noProof/>
          <w:sz w:val="24"/>
          <w:szCs w:val="24"/>
          <w:lang w:val="hr-HR"/>
        </w:rPr>
        <w:t>EUR</w:t>
      </w:r>
      <w:r w:rsidRPr="00394549">
        <w:rPr>
          <w:i w:val="0"/>
          <w:noProof/>
          <w:sz w:val="24"/>
          <w:szCs w:val="24"/>
          <w:lang w:val="hr-HR"/>
        </w:rPr>
        <w:t xml:space="preserve"> ili </w:t>
      </w:r>
      <w:r w:rsidR="00394549" w:rsidRPr="00394549">
        <w:rPr>
          <w:i w:val="0"/>
          <w:noProof/>
          <w:sz w:val="24"/>
          <w:szCs w:val="24"/>
          <w:lang w:val="hr-HR"/>
        </w:rPr>
        <w:t>100,00</w:t>
      </w:r>
      <w:r w:rsidRPr="00394549">
        <w:rPr>
          <w:i w:val="0"/>
          <w:noProof/>
          <w:sz w:val="24"/>
          <w:szCs w:val="24"/>
          <w:lang w:val="hr-HR"/>
        </w:rPr>
        <w:t>% u odnosu na plan.</w:t>
      </w:r>
      <w:r w:rsidRPr="00C14CB5">
        <w:rPr>
          <w:i w:val="0"/>
          <w:noProof/>
          <w:sz w:val="24"/>
          <w:szCs w:val="24"/>
          <w:lang w:val="hr-HR"/>
        </w:rPr>
        <w:t xml:space="preserve"> Financiranje se vrši sukladno Odluci o kriterijima i mjerilima za utvrđivanje bilančnih prava za financiranje minimalnog financijskog standarda javnih potreba osnovnog školstva.</w:t>
      </w:r>
    </w:p>
    <w:p w14:paraId="11E9493B" w14:textId="0A320E2A" w:rsidR="00FA18C9" w:rsidRPr="00C14CB5" w:rsidRDefault="00FA18C9" w:rsidP="00FA18C9">
      <w:pPr>
        <w:pStyle w:val="box462250"/>
        <w:shd w:val="clear" w:color="auto" w:fill="FFFFFF"/>
        <w:spacing w:before="0" w:beforeAutospacing="0" w:after="0" w:afterAutospacing="0"/>
        <w:ind w:firstLine="709"/>
        <w:jc w:val="both"/>
        <w:textAlignment w:val="baseline"/>
        <w:rPr>
          <w:lang w:val="hr-HR"/>
        </w:rPr>
      </w:pPr>
      <w:r w:rsidRPr="00C14CB5">
        <w:rPr>
          <w:lang w:val="hr-HR"/>
        </w:rPr>
        <w:t xml:space="preserve">Kroz ovu aktivnost, iz decentraliziranih sredstava podmiruju se rashodi za službena putovanja, stručno usavršavanje djelatnika, uredski materijal i ostale materijalne rashode, energija, prijevoz učenika, računalne usluge, premije osiguranja, članarine i pristojbe, godišnji sistematski pregledi djelatnika, zakupnine te financijski rashodi. </w:t>
      </w:r>
    </w:p>
    <w:p w14:paraId="3DAB12D5" w14:textId="77777777" w:rsidR="00FA18C9" w:rsidRPr="00C14CB5" w:rsidRDefault="00FA18C9" w:rsidP="00FA18C9">
      <w:pPr>
        <w:pStyle w:val="box462250"/>
        <w:shd w:val="clear" w:color="auto" w:fill="FFFFFF"/>
        <w:spacing w:before="0" w:beforeAutospacing="0" w:after="0" w:afterAutospacing="0"/>
        <w:ind w:firstLine="709"/>
        <w:jc w:val="both"/>
        <w:textAlignment w:val="baseline"/>
        <w:rPr>
          <w:lang w:val="hr-HR"/>
        </w:rPr>
      </w:pPr>
      <w:r w:rsidRPr="00C14CB5">
        <w:rPr>
          <w:lang w:val="hr-HR"/>
        </w:rPr>
        <w:t>Kontinuirano se obavlja investicijsko održavanje školskog prostora, nastavnih sredstava i pomagala, kao i plansko održavanje i obnavljanje školskih zgrada.</w:t>
      </w:r>
    </w:p>
    <w:p w14:paraId="45E45DAD" w14:textId="77777777" w:rsidR="0024216F" w:rsidRPr="00C14CB5" w:rsidRDefault="0024216F" w:rsidP="0024216F">
      <w:pPr>
        <w:pStyle w:val="Uvuenotijeloteksta"/>
        <w:ind w:firstLine="708"/>
        <w:jc w:val="both"/>
        <w:rPr>
          <w:i w:val="0"/>
          <w:noProof/>
          <w:sz w:val="24"/>
          <w:szCs w:val="24"/>
          <w:lang w:val="hr-HR"/>
        </w:rPr>
      </w:pPr>
    </w:p>
    <w:p w14:paraId="018EDDA5" w14:textId="3C2D16AD" w:rsidR="007C6070" w:rsidRPr="00C14CB5" w:rsidRDefault="007C6070" w:rsidP="007C6070">
      <w:pPr>
        <w:pStyle w:val="Uvuenotijeloteksta"/>
        <w:ind w:firstLine="708"/>
        <w:jc w:val="both"/>
        <w:rPr>
          <w:i w:val="0"/>
          <w:noProof/>
          <w:sz w:val="24"/>
          <w:szCs w:val="24"/>
          <w:lang w:val="hr-HR"/>
        </w:rPr>
      </w:pPr>
      <w:r w:rsidRPr="00C14CB5">
        <w:rPr>
          <w:i w:val="0"/>
          <w:noProof/>
          <w:sz w:val="24"/>
          <w:szCs w:val="24"/>
          <w:lang w:val="hr-HR"/>
        </w:rPr>
        <w:t>Sukladno financijskim planovima, zahtjevima i potrebama škola decentralizirana sredstva utrošena su</w:t>
      </w:r>
      <w:r w:rsidR="007D194A" w:rsidRPr="00C14CB5">
        <w:rPr>
          <w:i w:val="0"/>
          <w:noProof/>
          <w:sz w:val="24"/>
          <w:szCs w:val="24"/>
          <w:lang w:val="hr-HR"/>
        </w:rPr>
        <w:t xml:space="preserve"> po školama</w:t>
      </w:r>
      <w:r w:rsidRPr="00C14CB5">
        <w:rPr>
          <w:i w:val="0"/>
          <w:noProof/>
          <w:sz w:val="24"/>
          <w:szCs w:val="24"/>
          <w:lang w:val="hr-HR"/>
        </w:rPr>
        <w:t>:</w:t>
      </w:r>
    </w:p>
    <w:p w14:paraId="28CBBFBE" w14:textId="2B87AE25" w:rsidR="00496E02" w:rsidRPr="00C14CB5" w:rsidRDefault="00496E02" w:rsidP="007C6070">
      <w:pPr>
        <w:pStyle w:val="Uvuenotijeloteksta"/>
        <w:ind w:firstLine="708"/>
        <w:jc w:val="both"/>
        <w:rPr>
          <w:i w:val="0"/>
          <w:noProof/>
          <w:sz w:val="24"/>
          <w:szCs w:val="24"/>
          <w:lang w:val="hr-HR"/>
        </w:rPr>
      </w:pPr>
    </w:p>
    <w:tbl>
      <w:tblPr>
        <w:tblW w:w="5840" w:type="dxa"/>
        <w:jc w:val="center"/>
        <w:tblLook w:val="04A0" w:firstRow="1" w:lastRow="0" w:firstColumn="1" w:lastColumn="0" w:noHBand="0" w:noVBand="1"/>
      </w:tblPr>
      <w:tblGrid>
        <w:gridCol w:w="4200"/>
        <w:gridCol w:w="1793"/>
      </w:tblGrid>
      <w:tr w:rsidR="00394549" w:rsidRPr="00394549" w14:paraId="48DB2157" w14:textId="77777777" w:rsidTr="00394549">
        <w:trPr>
          <w:trHeight w:val="552"/>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1BEEE" w14:textId="77777777" w:rsidR="00394549" w:rsidRPr="00394549" w:rsidRDefault="00394549" w:rsidP="00394549">
            <w:pPr>
              <w:jc w:val="center"/>
              <w:rPr>
                <w:b/>
                <w:bCs/>
                <w:color w:val="000000"/>
                <w:sz w:val="22"/>
                <w:szCs w:val="22"/>
                <w:lang w:val="hr-HR"/>
              </w:rPr>
            </w:pPr>
            <w:r w:rsidRPr="00394549">
              <w:rPr>
                <w:b/>
                <w:bCs/>
                <w:color w:val="000000"/>
                <w:sz w:val="22"/>
                <w:szCs w:val="22"/>
                <w:lang w:val="hr-HR"/>
              </w:rPr>
              <w:t>Proračunski korisnik</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E06759F" w14:textId="77777777" w:rsidR="00394549" w:rsidRPr="00394549" w:rsidRDefault="00394549" w:rsidP="00394549">
            <w:pPr>
              <w:jc w:val="center"/>
              <w:rPr>
                <w:b/>
                <w:bCs/>
                <w:color w:val="000000"/>
                <w:sz w:val="22"/>
                <w:szCs w:val="22"/>
                <w:lang w:val="hr-HR"/>
              </w:rPr>
            </w:pPr>
            <w:r w:rsidRPr="00394549">
              <w:rPr>
                <w:b/>
                <w:bCs/>
                <w:color w:val="000000"/>
                <w:sz w:val="22"/>
                <w:szCs w:val="22"/>
                <w:lang w:val="hr-HR"/>
              </w:rPr>
              <w:t>Decentralizirana sredstva</w:t>
            </w:r>
          </w:p>
        </w:tc>
      </w:tr>
      <w:tr w:rsidR="00394549" w:rsidRPr="00394549" w14:paraId="580800B8"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99AD283" w14:textId="77777777" w:rsidR="00394549" w:rsidRPr="00394549" w:rsidRDefault="00394549" w:rsidP="00394549">
            <w:pPr>
              <w:jc w:val="both"/>
              <w:rPr>
                <w:sz w:val="22"/>
                <w:szCs w:val="22"/>
                <w:lang w:val="hr-HR"/>
              </w:rPr>
            </w:pPr>
            <w:r w:rsidRPr="00394549">
              <w:rPr>
                <w:sz w:val="22"/>
                <w:szCs w:val="22"/>
                <w:lang w:val="hr-HR"/>
              </w:rPr>
              <w:t>OŠ Šijana</w:t>
            </w:r>
          </w:p>
        </w:tc>
        <w:tc>
          <w:tcPr>
            <w:tcW w:w="1640" w:type="dxa"/>
            <w:tcBorders>
              <w:top w:val="nil"/>
              <w:left w:val="nil"/>
              <w:bottom w:val="single" w:sz="4" w:space="0" w:color="auto"/>
              <w:right w:val="single" w:sz="4" w:space="0" w:color="auto"/>
            </w:tcBorders>
            <w:shd w:val="clear" w:color="auto" w:fill="auto"/>
            <w:noWrap/>
            <w:vAlign w:val="bottom"/>
            <w:hideMark/>
          </w:tcPr>
          <w:p w14:paraId="638A9F23" w14:textId="77777777" w:rsidR="00394549" w:rsidRPr="00394549" w:rsidRDefault="00394549" w:rsidP="00394549">
            <w:pPr>
              <w:jc w:val="right"/>
              <w:rPr>
                <w:color w:val="000000"/>
                <w:sz w:val="22"/>
                <w:szCs w:val="22"/>
                <w:lang w:val="hr-HR"/>
              </w:rPr>
            </w:pPr>
            <w:r w:rsidRPr="00394549">
              <w:rPr>
                <w:color w:val="000000"/>
                <w:sz w:val="22"/>
                <w:szCs w:val="22"/>
                <w:lang w:val="hr-HR"/>
              </w:rPr>
              <w:t>52.986,00</w:t>
            </w:r>
          </w:p>
        </w:tc>
      </w:tr>
      <w:tr w:rsidR="00394549" w:rsidRPr="00394549" w14:paraId="33C0D9F2"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610681D" w14:textId="77777777" w:rsidR="00394549" w:rsidRPr="00394549" w:rsidRDefault="00394549" w:rsidP="00394549">
            <w:pPr>
              <w:jc w:val="both"/>
              <w:rPr>
                <w:sz w:val="22"/>
                <w:szCs w:val="22"/>
                <w:lang w:val="hr-HR"/>
              </w:rPr>
            </w:pPr>
            <w:r w:rsidRPr="00394549">
              <w:rPr>
                <w:sz w:val="22"/>
                <w:szCs w:val="22"/>
                <w:lang w:val="hr-HR"/>
              </w:rPr>
              <w:t xml:space="preserve">OŠ </w:t>
            </w:r>
            <w:proofErr w:type="spellStart"/>
            <w:r w:rsidRPr="00394549">
              <w:rPr>
                <w:sz w:val="22"/>
                <w:szCs w:val="22"/>
                <w:lang w:val="hr-HR"/>
              </w:rPr>
              <w:t>Stoja</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7E76EF22" w14:textId="77777777" w:rsidR="00394549" w:rsidRPr="00394549" w:rsidRDefault="00394549" w:rsidP="00394549">
            <w:pPr>
              <w:jc w:val="right"/>
              <w:rPr>
                <w:color w:val="000000"/>
                <w:sz w:val="22"/>
                <w:szCs w:val="22"/>
                <w:lang w:val="hr-HR"/>
              </w:rPr>
            </w:pPr>
            <w:r w:rsidRPr="00394549">
              <w:rPr>
                <w:color w:val="000000"/>
                <w:sz w:val="22"/>
                <w:szCs w:val="22"/>
                <w:lang w:val="hr-HR"/>
              </w:rPr>
              <w:t>47.025,00</w:t>
            </w:r>
          </w:p>
        </w:tc>
      </w:tr>
      <w:tr w:rsidR="00394549" w:rsidRPr="00394549" w14:paraId="57F525B9"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875F6A7" w14:textId="77777777" w:rsidR="00394549" w:rsidRPr="00394549" w:rsidRDefault="00394549" w:rsidP="00394549">
            <w:pPr>
              <w:jc w:val="both"/>
              <w:rPr>
                <w:sz w:val="22"/>
                <w:szCs w:val="22"/>
                <w:lang w:val="hr-HR"/>
              </w:rPr>
            </w:pPr>
            <w:r w:rsidRPr="00394549">
              <w:rPr>
                <w:sz w:val="22"/>
                <w:szCs w:val="22"/>
                <w:lang w:val="hr-HR"/>
              </w:rPr>
              <w:t>OŠ Centar</w:t>
            </w:r>
          </w:p>
        </w:tc>
        <w:tc>
          <w:tcPr>
            <w:tcW w:w="1640" w:type="dxa"/>
            <w:tcBorders>
              <w:top w:val="nil"/>
              <w:left w:val="nil"/>
              <w:bottom w:val="single" w:sz="4" w:space="0" w:color="auto"/>
              <w:right w:val="single" w:sz="4" w:space="0" w:color="auto"/>
            </w:tcBorders>
            <w:shd w:val="clear" w:color="auto" w:fill="auto"/>
            <w:noWrap/>
            <w:vAlign w:val="bottom"/>
            <w:hideMark/>
          </w:tcPr>
          <w:p w14:paraId="30842110" w14:textId="77777777" w:rsidR="00394549" w:rsidRPr="00394549" w:rsidRDefault="00394549" w:rsidP="00394549">
            <w:pPr>
              <w:jc w:val="right"/>
              <w:rPr>
                <w:color w:val="000000"/>
                <w:sz w:val="22"/>
                <w:szCs w:val="22"/>
                <w:lang w:val="hr-HR"/>
              </w:rPr>
            </w:pPr>
            <w:r w:rsidRPr="00394549">
              <w:rPr>
                <w:color w:val="000000"/>
                <w:sz w:val="22"/>
                <w:szCs w:val="22"/>
                <w:lang w:val="hr-HR"/>
              </w:rPr>
              <w:t>36.472,00</w:t>
            </w:r>
          </w:p>
        </w:tc>
      </w:tr>
      <w:tr w:rsidR="00394549" w:rsidRPr="00394549" w14:paraId="05C704E5"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2B50BE9" w14:textId="561F0F50" w:rsidR="00394549" w:rsidRPr="00394549" w:rsidRDefault="00394549" w:rsidP="00394549">
            <w:pPr>
              <w:jc w:val="both"/>
              <w:rPr>
                <w:sz w:val="22"/>
                <w:szCs w:val="22"/>
                <w:lang w:val="hr-HR"/>
              </w:rPr>
            </w:pPr>
            <w:r w:rsidRPr="00394549">
              <w:rPr>
                <w:sz w:val="22"/>
                <w:szCs w:val="22"/>
                <w:lang w:val="hr-HR"/>
              </w:rPr>
              <w:t xml:space="preserve">OŠ </w:t>
            </w:r>
            <w:proofErr w:type="spellStart"/>
            <w:r w:rsidR="00F94B23">
              <w:rPr>
                <w:sz w:val="22"/>
                <w:szCs w:val="22"/>
                <w:lang w:val="hr-HR"/>
              </w:rPr>
              <w:t>Giuseppina</w:t>
            </w:r>
            <w:proofErr w:type="spellEnd"/>
            <w:r w:rsidRPr="00394549">
              <w:rPr>
                <w:sz w:val="22"/>
                <w:szCs w:val="22"/>
                <w:lang w:val="hr-HR"/>
              </w:rPr>
              <w:t xml:space="preserve"> </w:t>
            </w:r>
            <w:proofErr w:type="spellStart"/>
            <w:r w:rsidRPr="00394549">
              <w:rPr>
                <w:sz w:val="22"/>
                <w:szCs w:val="22"/>
                <w:lang w:val="hr-HR"/>
              </w:rPr>
              <w:t>Martinuzzi</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2696E474" w14:textId="77777777" w:rsidR="00394549" w:rsidRPr="00394549" w:rsidRDefault="00394549" w:rsidP="00394549">
            <w:pPr>
              <w:jc w:val="right"/>
              <w:rPr>
                <w:color w:val="000000"/>
                <w:sz w:val="22"/>
                <w:szCs w:val="22"/>
                <w:lang w:val="hr-HR"/>
              </w:rPr>
            </w:pPr>
            <w:r w:rsidRPr="00394549">
              <w:rPr>
                <w:color w:val="000000"/>
                <w:sz w:val="22"/>
                <w:szCs w:val="22"/>
                <w:lang w:val="hr-HR"/>
              </w:rPr>
              <w:t>70.160,00</w:t>
            </w:r>
          </w:p>
        </w:tc>
      </w:tr>
      <w:tr w:rsidR="00394549" w:rsidRPr="00394549" w14:paraId="7F4F457D"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F1374FF" w14:textId="77777777" w:rsidR="00394549" w:rsidRPr="00394549" w:rsidRDefault="00394549" w:rsidP="00394549">
            <w:pPr>
              <w:jc w:val="both"/>
              <w:rPr>
                <w:sz w:val="22"/>
                <w:szCs w:val="22"/>
                <w:lang w:val="hr-HR"/>
              </w:rPr>
            </w:pPr>
            <w:r w:rsidRPr="00394549">
              <w:rPr>
                <w:sz w:val="22"/>
                <w:szCs w:val="22"/>
                <w:lang w:val="hr-HR"/>
              </w:rPr>
              <w:t>OŠ Tone Peruška</w:t>
            </w:r>
          </w:p>
        </w:tc>
        <w:tc>
          <w:tcPr>
            <w:tcW w:w="1640" w:type="dxa"/>
            <w:tcBorders>
              <w:top w:val="nil"/>
              <w:left w:val="nil"/>
              <w:bottom w:val="single" w:sz="4" w:space="0" w:color="auto"/>
              <w:right w:val="single" w:sz="4" w:space="0" w:color="auto"/>
            </w:tcBorders>
            <w:shd w:val="clear" w:color="auto" w:fill="auto"/>
            <w:noWrap/>
            <w:vAlign w:val="bottom"/>
            <w:hideMark/>
          </w:tcPr>
          <w:p w14:paraId="687C3021" w14:textId="77777777" w:rsidR="00394549" w:rsidRPr="00394549" w:rsidRDefault="00394549" w:rsidP="00394549">
            <w:pPr>
              <w:jc w:val="right"/>
              <w:rPr>
                <w:color w:val="000000"/>
                <w:sz w:val="22"/>
                <w:szCs w:val="22"/>
                <w:lang w:val="hr-HR"/>
              </w:rPr>
            </w:pPr>
            <w:r w:rsidRPr="00394549">
              <w:rPr>
                <w:color w:val="000000"/>
                <w:sz w:val="22"/>
                <w:szCs w:val="22"/>
                <w:lang w:val="hr-HR"/>
              </w:rPr>
              <w:t>32.826,00</w:t>
            </w:r>
          </w:p>
        </w:tc>
      </w:tr>
      <w:tr w:rsidR="00394549" w:rsidRPr="00394549" w14:paraId="22AA50C5"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F29D502" w14:textId="77777777" w:rsidR="00394549" w:rsidRPr="00394549" w:rsidRDefault="00394549" w:rsidP="00394549">
            <w:pPr>
              <w:jc w:val="both"/>
              <w:rPr>
                <w:sz w:val="22"/>
                <w:szCs w:val="22"/>
                <w:lang w:val="hr-HR"/>
              </w:rPr>
            </w:pPr>
            <w:r w:rsidRPr="00394549">
              <w:rPr>
                <w:sz w:val="22"/>
                <w:szCs w:val="22"/>
                <w:lang w:val="hr-HR"/>
              </w:rPr>
              <w:t xml:space="preserve">OŠ </w:t>
            </w:r>
            <w:proofErr w:type="spellStart"/>
            <w:r w:rsidRPr="00394549">
              <w:rPr>
                <w:sz w:val="22"/>
                <w:szCs w:val="22"/>
                <w:lang w:val="hr-HR"/>
              </w:rPr>
              <w:t>Kaštanjer</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22DD664D" w14:textId="77777777" w:rsidR="00394549" w:rsidRPr="00394549" w:rsidRDefault="00394549" w:rsidP="00394549">
            <w:pPr>
              <w:jc w:val="right"/>
              <w:rPr>
                <w:color w:val="000000"/>
                <w:sz w:val="22"/>
                <w:szCs w:val="22"/>
                <w:lang w:val="hr-HR"/>
              </w:rPr>
            </w:pPr>
            <w:r w:rsidRPr="00394549">
              <w:rPr>
                <w:color w:val="000000"/>
                <w:sz w:val="22"/>
                <w:szCs w:val="22"/>
                <w:lang w:val="hr-HR"/>
              </w:rPr>
              <w:t>48.677,00</w:t>
            </w:r>
          </w:p>
        </w:tc>
      </w:tr>
      <w:tr w:rsidR="00394549" w:rsidRPr="00394549" w14:paraId="0C65CB3F"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AE96344" w14:textId="77777777" w:rsidR="00394549" w:rsidRPr="00394549" w:rsidRDefault="00394549" w:rsidP="00394549">
            <w:pPr>
              <w:jc w:val="both"/>
              <w:rPr>
                <w:sz w:val="22"/>
                <w:szCs w:val="22"/>
                <w:lang w:val="hr-HR"/>
              </w:rPr>
            </w:pPr>
            <w:r w:rsidRPr="00394549">
              <w:rPr>
                <w:sz w:val="22"/>
                <w:szCs w:val="22"/>
                <w:lang w:val="hr-HR"/>
              </w:rPr>
              <w:t>OŠ Vidikovac</w:t>
            </w:r>
          </w:p>
        </w:tc>
        <w:tc>
          <w:tcPr>
            <w:tcW w:w="1640" w:type="dxa"/>
            <w:tcBorders>
              <w:top w:val="nil"/>
              <w:left w:val="nil"/>
              <w:bottom w:val="single" w:sz="4" w:space="0" w:color="auto"/>
              <w:right w:val="single" w:sz="4" w:space="0" w:color="auto"/>
            </w:tcBorders>
            <w:shd w:val="clear" w:color="auto" w:fill="auto"/>
            <w:noWrap/>
            <w:vAlign w:val="bottom"/>
            <w:hideMark/>
          </w:tcPr>
          <w:p w14:paraId="66920F67" w14:textId="77777777" w:rsidR="00394549" w:rsidRPr="00394549" w:rsidRDefault="00394549" w:rsidP="00394549">
            <w:pPr>
              <w:jc w:val="right"/>
              <w:rPr>
                <w:color w:val="000000"/>
                <w:sz w:val="22"/>
                <w:szCs w:val="22"/>
                <w:lang w:val="hr-HR"/>
              </w:rPr>
            </w:pPr>
            <w:r w:rsidRPr="00394549">
              <w:rPr>
                <w:color w:val="000000"/>
                <w:sz w:val="22"/>
                <w:szCs w:val="22"/>
                <w:lang w:val="hr-HR"/>
              </w:rPr>
              <w:t>52.278,38</w:t>
            </w:r>
          </w:p>
        </w:tc>
      </w:tr>
      <w:tr w:rsidR="00394549" w:rsidRPr="00394549" w14:paraId="65422171"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832E7C9" w14:textId="77777777" w:rsidR="00394549" w:rsidRPr="00394549" w:rsidRDefault="00394549" w:rsidP="00394549">
            <w:pPr>
              <w:jc w:val="both"/>
              <w:rPr>
                <w:sz w:val="22"/>
                <w:szCs w:val="22"/>
                <w:lang w:val="hr-HR"/>
              </w:rPr>
            </w:pPr>
            <w:r w:rsidRPr="00394549">
              <w:rPr>
                <w:sz w:val="22"/>
                <w:szCs w:val="22"/>
                <w:lang w:val="hr-HR"/>
              </w:rPr>
              <w:t>OŠ Monte Zaro</w:t>
            </w:r>
          </w:p>
        </w:tc>
        <w:tc>
          <w:tcPr>
            <w:tcW w:w="1640" w:type="dxa"/>
            <w:tcBorders>
              <w:top w:val="nil"/>
              <w:left w:val="nil"/>
              <w:bottom w:val="single" w:sz="4" w:space="0" w:color="auto"/>
              <w:right w:val="single" w:sz="4" w:space="0" w:color="auto"/>
            </w:tcBorders>
            <w:shd w:val="clear" w:color="auto" w:fill="auto"/>
            <w:noWrap/>
            <w:vAlign w:val="bottom"/>
            <w:hideMark/>
          </w:tcPr>
          <w:p w14:paraId="13F2D0D4" w14:textId="77777777" w:rsidR="00394549" w:rsidRPr="00394549" w:rsidRDefault="00394549" w:rsidP="00394549">
            <w:pPr>
              <w:jc w:val="right"/>
              <w:rPr>
                <w:color w:val="000000"/>
                <w:sz w:val="22"/>
                <w:szCs w:val="22"/>
                <w:lang w:val="hr-HR"/>
              </w:rPr>
            </w:pPr>
            <w:r w:rsidRPr="00394549">
              <w:rPr>
                <w:color w:val="000000"/>
                <w:sz w:val="22"/>
                <w:szCs w:val="22"/>
                <w:lang w:val="hr-HR"/>
              </w:rPr>
              <w:t>33.381,00</w:t>
            </w:r>
          </w:p>
        </w:tc>
      </w:tr>
      <w:tr w:rsidR="00394549" w:rsidRPr="00394549" w14:paraId="19382996"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509D061" w14:textId="77777777" w:rsidR="00394549" w:rsidRPr="00394549" w:rsidRDefault="00394549" w:rsidP="00394549">
            <w:pPr>
              <w:jc w:val="both"/>
              <w:rPr>
                <w:sz w:val="22"/>
                <w:szCs w:val="22"/>
                <w:lang w:val="hr-HR"/>
              </w:rPr>
            </w:pPr>
            <w:r w:rsidRPr="00394549">
              <w:rPr>
                <w:sz w:val="22"/>
                <w:szCs w:val="22"/>
                <w:lang w:val="hr-HR"/>
              </w:rPr>
              <w:t>OŠ Veruda</w:t>
            </w:r>
          </w:p>
        </w:tc>
        <w:tc>
          <w:tcPr>
            <w:tcW w:w="1640" w:type="dxa"/>
            <w:tcBorders>
              <w:top w:val="nil"/>
              <w:left w:val="nil"/>
              <w:bottom w:val="single" w:sz="4" w:space="0" w:color="auto"/>
              <w:right w:val="single" w:sz="4" w:space="0" w:color="auto"/>
            </w:tcBorders>
            <w:shd w:val="clear" w:color="auto" w:fill="auto"/>
            <w:noWrap/>
            <w:vAlign w:val="bottom"/>
            <w:hideMark/>
          </w:tcPr>
          <w:p w14:paraId="548BFB65" w14:textId="77777777" w:rsidR="00394549" w:rsidRPr="00394549" w:rsidRDefault="00394549" w:rsidP="00394549">
            <w:pPr>
              <w:jc w:val="right"/>
              <w:rPr>
                <w:color w:val="000000"/>
                <w:sz w:val="22"/>
                <w:szCs w:val="22"/>
                <w:lang w:val="hr-HR"/>
              </w:rPr>
            </w:pPr>
            <w:r w:rsidRPr="00394549">
              <w:rPr>
                <w:color w:val="000000"/>
                <w:sz w:val="22"/>
                <w:szCs w:val="22"/>
                <w:lang w:val="hr-HR"/>
              </w:rPr>
              <w:t>48.900,00</w:t>
            </w:r>
          </w:p>
        </w:tc>
      </w:tr>
      <w:tr w:rsidR="00394549" w:rsidRPr="00394549" w14:paraId="21A02FFD"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AA01571" w14:textId="77777777" w:rsidR="00394549" w:rsidRPr="00394549" w:rsidRDefault="00394549" w:rsidP="00394549">
            <w:pPr>
              <w:jc w:val="both"/>
              <w:rPr>
                <w:sz w:val="22"/>
                <w:szCs w:val="22"/>
                <w:lang w:val="hr-HR"/>
              </w:rPr>
            </w:pPr>
            <w:r w:rsidRPr="00394549">
              <w:rPr>
                <w:sz w:val="22"/>
                <w:szCs w:val="22"/>
                <w:lang w:val="hr-HR"/>
              </w:rPr>
              <w:t>OŠ Veli Vrh</w:t>
            </w:r>
          </w:p>
        </w:tc>
        <w:tc>
          <w:tcPr>
            <w:tcW w:w="1640" w:type="dxa"/>
            <w:tcBorders>
              <w:top w:val="nil"/>
              <w:left w:val="nil"/>
              <w:bottom w:val="single" w:sz="4" w:space="0" w:color="auto"/>
              <w:right w:val="single" w:sz="4" w:space="0" w:color="auto"/>
            </w:tcBorders>
            <w:shd w:val="clear" w:color="auto" w:fill="auto"/>
            <w:noWrap/>
            <w:vAlign w:val="bottom"/>
            <w:hideMark/>
          </w:tcPr>
          <w:p w14:paraId="0A636180" w14:textId="77777777" w:rsidR="00394549" w:rsidRPr="00394549" w:rsidRDefault="00394549" w:rsidP="00394549">
            <w:pPr>
              <w:jc w:val="right"/>
              <w:rPr>
                <w:color w:val="000000"/>
                <w:sz w:val="22"/>
                <w:szCs w:val="22"/>
                <w:lang w:val="hr-HR"/>
              </w:rPr>
            </w:pPr>
            <w:r w:rsidRPr="00394549">
              <w:rPr>
                <w:color w:val="000000"/>
                <w:sz w:val="22"/>
                <w:szCs w:val="22"/>
                <w:lang w:val="hr-HR"/>
              </w:rPr>
              <w:t>96.019,00</w:t>
            </w:r>
          </w:p>
        </w:tc>
      </w:tr>
      <w:tr w:rsidR="00394549" w:rsidRPr="00394549" w14:paraId="433A4483"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95DB123" w14:textId="77777777" w:rsidR="00394549" w:rsidRPr="00394549" w:rsidRDefault="00394549" w:rsidP="00394549">
            <w:pPr>
              <w:jc w:val="both"/>
              <w:rPr>
                <w:sz w:val="22"/>
                <w:szCs w:val="22"/>
                <w:lang w:val="hr-HR"/>
              </w:rPr>
            </w:pPr>
            <w:r w:rsidRPr="00394549">
              <w:rPr>
                <w:sz w:val="22"/>
                <w:szCs w:val="22"/>
                <w:lang w:val="hr-HR"/>
              </w:rPr>
              <w:t>Škola za odgoj i obrazovanje</w:t>
            </w:r>
          </w:p>
        </w:tc>
        <w:tc>
          <w:tcPr>
            <w:tcW w:w="1640" w:type="dxa"/>
            <w:tcBorders>
              <w:top w:val="nil"/>
              <w:left w:val="nil"/>
              <w:bottom w:val="single" w:sz="4" w:space="0" w:color="auto"/>
              <w:right w:val="single" w:sz="4" w:space="0" w:color="auto"/>
            </w:tcBorders>
            <w:shd w:val="clear" w:color="auto" w:fill="auto"/>
            <w:noWrap/>
            <w:vAlign w:val="bottom"/>
            <w:hideMark/>
          </w:tcPr>
          <w:p w14:paraId="3A615658" w14:textId="77777777" w:rsidR="00394549" w:rsidRPr="00394549" w:rsidRDefault="00394549" w:rsidP="00394549">
            <w:pPr>
              <w:jc w:val="right"/>
              <w:rPr>
                <w:color w:val="000000"/>
                <w:sz w:val="22"/>
                <w:szCs w:val="22"/>
                <w:lang w:val="hr-HR"/>
              </w:rPr>
            </w:pPr>
            <w:r w:rsidRPr="00394549">
              <w:rPr>
                <w:color w:val="000000"/>
                <w:sz w:val="22"/>
                <w:szCs w:val="22"/>
                <w:lang w:val="hr-HR"/>
              </w:rPr>
              <w:t>42.922,00</w:t>
            </w:r>
          </w:p>
        </w:tc>
      </w:tr>
      <w:tr w:rsidR="00394549" w:rsidRPr="00394549" w14:paraId="00E991BA" w14:textId="77777777" w:rsidTr="00394549">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D632790" w14:textId="77777777" w:rsidR="00394549" w:rsidRPr="00394549" w:rsidRDefault="00394549" w:rsidP="00394549">
            <w:pPr>
              <w:rPr>
                <w:b/>
                <w:bCs/>
                <w:sz w:val="22"/>
                <w:szCs w:val="22"/>
                <w:lang w:val="hr-HR"/>
              </w:rPr>
            </w:pPr>
            <w:r w:rsidRPr="00394549">
              <w:rPr>
                <w:b/>
                <w:bCs/>
                <w:sz w:val="22"/>
                <w:szCs w:val="22"/>
                <w:lang w:val="hr-HR"/>
              </w:rPr>
              <w:t>Sveukupno</w:t>
            </w:r>
          </w:p>
        </w:tc>
        <w:tc>
          <w:tcPr>
            <w:tcW w:w="1640" w:type="dxa"/>
            <w:tcBorders>
              <w:top w:val="nil"/>
              <w:left w:val="nil"/>
              <w:bottom w:val="single" w:sz="4" w:space="0" w:color="auto"/>
              <w:right w:val="single" w:sz="4" w:space="0" w:color="auto"/>
            </w:tcBorders>
            <w:shd w:val="clear" w:color="auto" w:fill="auto"/>
            <w:noWrap/>
            <w:vAlign w:val="bottom"/>
            <w:hideMark/>
          </w:tcPr>
          <w:p w14:paraId="4FF18E36" w14:textId="77777777" w:rsidR="00394549" w:rsidRPr="00394549" w:rsidRDefault="00394549" w:rsidP="00394549">
            <w:pPr>
              <w:jc w:val="right"/>
              <w:rPr>
                <w:b/>
                <w:bCs/>
                <w:sz w:val="22"/>
                <w:szCs w:val="22"/>
                <w:lang w:val="hr-HR"/>
              </w:rPr>
            </w:pPr>
            <w:r w:rsidRPr="00394549">
              <w:rPr>
                <w:b/>
                <w:bCs/>
                <w:sz w:val="22"/>
                <w:szCs w:val="22"/>
                <w:lang w:val="hr-HR"/>
              </w:rPr>
              <w:t>561.646,38</w:t>
            </w:r>
          </w:p>
        </w:tc>
      </w:tr>
    </w:tbl>
    <w:p w14:paraId="0F309E48" w14:textId="77777777" w:rsidR="00496E02" w:rsidRPr="00C14CB5" w:rsidRDefault="00496E02" w:rsidP="007C6070">
      <w:pPr>
        <w:pStyle w:val="Uvuenotijeloteksta"/>
        <w:ind w:firstLine="708"/>
        <w:jc w:val="both"/>
        <w:rPr>
          <w:i w:val="0"/>
          <w:noProof/>
          <w:sz w:val="24"/>
          <w:szCs w:val="24"/>
          <w:lang w:val="hr-HR"/>
        </w:rPr>
      </w:pPr>
    </w:p>
    <w:p w14:paraId="21B3C54D" w14:textId="772D79EA" w:rsidR="00ED1963" w:rsidRPr="00C14CB5" w:rsidRDefault="00ED1963" w:rsidP="00ED1963">
      <w:pPr>
        <w:pStyle w:val="Naslov5"/>
        <w:ind w:firstLine="720"/>
        <w:jc w:val="both"/>
        <w:rPr>
          <w:b w:val="0"/>
          <w:szCs w:val="24"/>
        </w:rPr>
      </w:pPr>
      <w:r w:rsidRPr="008B4773">
        <w:rPr>
          <w:b w:val="0"/>
          <w:iCs/>
          <w:szCs w:val="24"/>
        </w:rPr>
        <w:t xml:space="preserve">Aktivnost: Administrativno, tehničko i stručno osoblje; </w:t>
      </w:r>
      <w:r w:rsidRPr="008B4773">
        <w:rPr>
          <w:b w:val="0"/>
          <w:iCs/>
          <w:noProof/>
          <w:szCs w:val="24"/>
        </w:rPr>
        <w:t>rashodi su</w:t>
      </w:r>
      <w:r w:rsidRPr="008B4773">
        <w:rPr>
          <w:b w:val="0"/>
          <w:iCs/>
          <w:noProof/>
        </w:rPr>
        <w:t xml:space="preserve"> </w:t>
      </w:r>
      <w:r w:rsidRPr="008B4773">
        <w:rPr>
          <w:b w:val="0"/>
          <w:iCs/>
          <w:noProof/>
          <w:szCs w:val="24"/>
        </w:rPr>
        <w:t>planirani u iznosu od</w:t>
      </w:r>
      <w:r w:rsidRPr="00C14CB5">
        <w:rPr>
          <w:b w:val="0"/>
          <w:noProof/>
          <w:szCs w:val="24"/>
        </w:rPr>
        <w:t xml:space="preserve"> </w:t>
      </w:r>
      <w:r w:rsidR="00394549" w:rsidRPr="00394549">
        <w:rPr>
          <w:b w:val="0"/>
          <w:bCs/>
          <w:color w:val="000000"/>
          <w:szCs w:val="24"/>
        </w:rPr>
        <w:t xml:space="preserve">6.021.975,00 </w:t>
      </w:r>
      <w:r w:rsidR="00394549" w:rsidRPr="00394549">
        <w:rPr>
          <w:b w:val="0"/>
          <w:bCs/>
          <w:szCs w:val="24"/>
        </w:rPr>
        <w:t>EUR</w:t>
      </w:r>
      <w:r w:rsidRPr="00394549">
        <w:rPr>
          <w:b w:val="0"/>
          <w:bCs/>
          <w:noProof/>
          <w:szCs w:val="24"/>
        </w:rPr>
        <w:t xml:space="preserve">, a izvršeni u iznosu od </w:t>
      </w:r>
      <w:r w:rsidR="00F7661B" w:rsidRPr="00394549">
        <w:rPr>
          <w:b w:val="0"/>
          <w:bCs/>
          <w:noProof/>
          <w:szCs w:val="24"/>
        </w:rPr>
        <w:t>5.</w:t>
      </w:r>
      <w:r w:rsidR="00394549">
        <w:rPr>
          <w:b w:val="0"/>
          <w:bCs/>
          <w:noProof/>
          <w:szCs w:val="24"/>
        </w:rPr>
        <w:t>947.864,91</w:t>
      </w:r>
      <w:r w:rsidRPr="00394549">
        <w:rPr>
          <w:b w:val="0"/>
          <w:bCs/>
          <w:noProof/>
          <w:szCs w:val="24"/>
        </w:rPr>
        <w:t xml:space="preserve"> </w:t>
      </w:r>
      <w:r w:rsidR="00103FBA" w:rsidRPr="00394549">
        <w:rPr>
          <w:b w:val="0"/>
          <w:bCs/>
          <w:noProof/>
          <w:szCs w:val="24"/>
        </w:rPr>
        <w:t>EUR</w:t>
      </w:r>
      <w:r w:rsidRPr="00394549">
        <w:rPr>
          <w:b w:val="0"/>
          <w:bCs/>
          <w:noProof/>
          <w:szCs w:val="24"/>
        </w:rPr>
        <w:t xml:space="preserve"> ili </w:t>
      </w:r>
      <w:r w:rsidR="00394549">
        <w:rPr>
          <w:b w:val="0"/>
          <w:bCs/>
          <w:noProof/>
          <w:szCs w:val="24"/>
        </w:rPr>
        <w:t>98,77</w:t>
      </w:r>
      <w:r w:rsidRPr="00394549">
        <w:rPr>
          <w:b w:val="0"/>
          <w:bCs/>
          <w:noProof/>
          <w:szCs w:val="24"/>
        </w:rPr>
        <w:t>% u odnosu na plan.</w:t>
      </w:r>
      <w:r w:rsidR="00BF292C" w:rsidRPr="00C14CB5">
        <w:rPr>
          <w:b w:val="0"/>
          <w:noProof/>
          <w:szCs w:val="24"/>
        </w:rPr>
        <w:t xml:space="preserve"> </w:t>
      </w:r>
      <w:r w:rsidRPr="00C14CB5">
        <w:rPr>
          <w:b w:val="0"/>
          <w:szCs w:val="24"/>
        </w:rPr>
        <w:t xml:space="preserve">Temeljem Upute Ministarstva financija u proračunima nadležnih jedinica lokalne i područne (regionalne) samouprave u svoj proračun u cijelosti mora uključiti financijske planove škola obuhvaćajući i plaće te ostale rashode za zaposlene, a na prihodnoj strani sredstva pomoći proračunskim korisnicima iz proračuna koji im nije nadležan (sredstva ostvarena iz državnog proračuna). </w:t>
      </w:r>
    </w:p>
    <w:p w14:paraId="5A3D3B5A" w14:textId="77777777" w:rsidR="00587029" w:rsidRPr="00C14CB5" w:rsidRDefault="002507EF" w:rsidP="00587029">
      <w:pPr>
        <w:ind w:firstLine="708"/>
        <w:rPr>
          <w:sz w:val="24"/>
          <w:szCs w:val="24"/>
          <w:lang w:val="hr-HR"/>
        </w:rPr>
      </w:pPr>
      <w:r w:rsidRPr="00C14CB5">
        <w:rPr>
          <w:sz w:val="24"/>
          <w:szCs w:val="24"/>
          <w:lang w:val="hr-HR"/>
        </w:rPr>
        <w:t>U okviru aktivnosti iskazani su rashodi za</w:t>
      </w:r>
      <w:r w:rsidR="00587029" w:rsidRPr="00C14CB5">
        <w:rPr>
          <w:sz w:val="24"/>
          <w:szCs w:val="24"/>
          <w:lang w:val="hr-HR"/>
        </w:rPr>
        <w:t>:</w:t>
      </w:r>
    </w:p>
    <w:p w14:paraId="236156BF" w14:textId="77777777" w:rsidR="00DA790E" w:rsidRPr="00C14CB5" w:rsidRDefault="00DA790E" w:rsidP="00587029">
      <w:pPr>
        <w:ind w:firstLine="708"/>
        <w:rPr>
          <w:sz w:val="24"/>
          <w:szCs w:val="24"/>
          <w:lang w:val="hr-HR"/>
        </w:rPr>
      </w:pPr>
    </w:p>
    <w:tbl>
      <w:tblPr>
        <w:tblW w:w="9174" w:type="dxa"/>
        <w:jc w:val="center"/>
        <w:tblLook w:val="04A0" w:firstRow="1" w:lastRow="0" w:firstColumn="1" w:lastColumn="0" w:noHBand="0" w:noVBand="1"/>
      </w:tblPr>
      <w:tblGrid>
        <w:gridCol w:w="950"/>
        <w:gridCol w:w="4480"/>
        <w:gridCol w:w="1428"/>
        <w:gridCol w:w="1650"/>
        <w:gridCol w:w="666"/>
      </w:tblGrid>
      <w:tr w:rsidR="00394549" w:rsidRPr="00394549" w14:paraId="3EAEAB72" w14:textId="77777777" w:rsidTr="00FE59E0">
        <w:trPr>
          <w:trHeight w:val="52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1967" w14:textId="77777777" w:rsidR="00394549" w:rsidRPr="00394549" w:rsidRDefault="00394549" w:rsidP="00394549">
            <w:pPr>
              <w:jc w:val="center"/>
              <w:rPr>
                <w:b/>
                <w:bCs/>
                <w:lang w:val="hr-HR"/>
              </w:rPr>
            </w:pPr>
            <w:r w:rsidRPr="00394549">
              <w:rPr>
                <w:b/>
                <w:bCs/>
                <w:lang w:val="hr-HR"/>
              </w:rPr>
              <w:t>BROJ KONTA</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543A5377" w14:textId="77777777" w:rsidR="00394549" w:rsidRPr="00394549" w:rsidRDefault="00394549" w:rsidP="00394549">
            <w:pPr>
              <w:jc w:val="center"/>
              <w:rPr>
                <w:b/>
                <w:bCs/>
                <w:lang w:val="hr-HR"/>
              </w:rPr>
            </w:pPr>
            <w:r w:rsidRPr="00394549">
              <w:rPr>
                <w:b/>
                <w:bCs/>
                <w:lang w:val="hr-HR"/>
              </w:rPr>
              <w:t>VRSTA RASHODA / IZDATAKA</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CA0EE45" w14:textId="77777777" w:rsidR="00394549" w:rsidRPr="00394549" w:rsidRDefault="00394549" w:rsidP="00394549">
            <w:pPr>
              <w:jc w:val="center"/>
              <w:rPr>
                <w:b/>
                <w:bCs/>
                <w:lang w:val="hr-HR"/>
              </w:rPr>
            </w:pPr>
            <w:r w:rsidRPr="00394549">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4E1B871" w14:textId="77777777" w:rsidR="00394549" w:rsidRPr="00394549" w:rsidRDefault="00394549" w:rsidP="00394549">
            <w:pPr>
              <w:jc w:val="center"/>
              <w:rPr>
                <w:b/>
                <w:bCs/>
                <w:lang w:val="hr-HR"/>
              </w:rPr>
            </w:pPr>
            <w:r w:rsidRPr="00394549">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26D85B2" w14:textId="77777777" w:rsidR="00394549" w:rsidRPr="00394549" w:rsidRDefault="00394549" w:rsidP="00394549">
            <w:pPr>
              <w:jc w:val="center"/>
              <w:rPr>
                <w:b/>
                <w:bCs/>
                <w:lang w:val="hr-HR"/>
              </w:rPr>
            </w:pPr>
            <w:r w:rsidRPr="00394549">
              <w:rPr>
                <w:b/>
                <w:bCs/>
                <w:lang w:val="hr-HR"/>
              </w:rPr>
              <w:t>%</w:t>
            </w:r>
          </w:p>
        </w:tc>
      </w:tr>
      <w:tr w:rsidR="00394549" w:rsidRPr="00394549" w14:paraId="5B3CCF61"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DF40D95" w14:textId="77777777" w:rsidR="00394549" w:rsidRPr="00394549" w:rsidRDefault="00394549" w:rsidP="00394549">
            <w:pPr>
              <w:rPr>
                <w:b/>
                <w:bCs/>
                <w:lang w:val="hr-HR"/>
              </w:rPr>
            </w:pPr>
            <w:r w:rsidRPr="00394549">
              <w:rPr>
                <w:b/>
                <w:bCs/>
                <w:lang w:val="hr-HR"/>
              </w:rPr>
              <w:t> </w:t>
            </w:r>
          </w:p>
        </w:tc>
        <w:tc>
          <w:tcPr>
            <w:tcW w:w="4480" w:type="dxa"/>
            <w:tcBorders>
              <w:top w:val="nil"/>
              <w:left w:val="nil"/>
              <w:bottom w:val="single" w:sz="4" w:space="0" w:color="auto"/>
              <w:right w:val="single" w:sz="4" w:space="0" w:color="auto"/>
            </w:tcBorders>
            <w:shd w:val="clear" w:color="auto" w:fill="auto"/>
            <w:noWrap/>
            <w:vAlign w:val="bottom"/>
            <w:hideMark/>
          </w:tcPr>
          <w:p w14:paraId="26B9DD74" w14:textId="77777777" w:rsidR="00394549" w:rsidRPr="00394549" w:rsidRDefault="00394549" w:rsidP="00394549">
            <w:pPr>
              <w:rPr>
                <w:b/>
                <w:bCs/>
                <w:lang w:val="hr-HR"/>
              </w:rPr>
            </w:pPr>
            <w:r w:rsidRPr="00394549">
              <w:rPr>
                <w:b/>
                <w:bCs/>
                <w:lang w:val="hr-HR"/>
              </w:rPr>
              <w:t>SVEUKUPNO RASHODI / IZDACI</w:t>
            </w:r>
          </w:p>
        </w:tc>
        <w:tc>
          <w:tcPr>
            <w:tcW w:w="1428" w:type="dxa"/>
            <w:tcBorders>
              <w:top w:val="nil"/>
              <w:left w:val="nil"/>
              <w:bottom w:val="single" w:sz="4" w:space="0" w:color="auto"/>
              <w:right w:val="single" w:sz="4" w:space="0" w:color="auto"/>
            </w:tcBorders>
            <w:shd w:val="clear" w:color="auto" w:fill="auto"/>
            <w:noWrap/>
            <w:vAlign w:val="bottom"/>
            <w:hideMark/>
          </w:tcPr>
          <w:p w14:paraId="43717A31" w14:textId="77777777" w:rsidR="00394549" w:rsidRPr="00394549" w:rsidRDefault="00394549" w:rsidP="00394549">
            <w:pPr>
              <w:jc w:val="right"/>
              <w:rPr>
                <w:b/>
                <w:bCs/>
                <w:lang w:val="hr-HR"/>
              </w:rPr>
            </w:pPr>
            <w:r w:rsidRPr="00394549">
              <w:rPr>
                <w:b/>
                <w:bCs/>
                <w:lang w:val="hr-HR"/>
              </w:rPr>
              <w:t>6.021.975,00</w:t>
            </w:r>
          </w:p>
        </w:tc>
        <w:tc>
          <w:tcPr>
            <w:tcW w:w="1650" w:type="dxa"/>
            <w:tcBorders>
              <w:top w:val="nil"/>
              <w:left w:val="nil"/>
              <w:bottom w:val="single" w:sz="4" w:space="0" w:color="auto"/>
              <w:right w:val="single" w:sz="4" w:space="0" w:color="auto"/>
            </w:tcBorders>
            <w:shd w:val="clear" w:color="auto" w:fill="auto"/>
            <w:noWrap/>
            <w:vAlign w:val="bottom"/>
            <w:hideMark/>
          </w:tcPr>
          <w:p w14:paraId="7369757A" w14:textId="77777777" w:rsidR="00394549" w:rsidRPr="00394549" w:rsidRDefault="00394549" w:rsidP="00394549">
            <w:pPr>
              <w:jc w:val="right"/>
              <w:rPr>
                <w:b/>
                <w:bCs/>
                <w:lang w:val="hr-HR"/>
              </w:rPr>
            </w:pPr>
            <w:r w:rsidRPr="00394549">
              <w:rPr>
                <w:b/>
                <w:bCs/>
                <w:lang w:val="hr-HR"/>
              </w:rPr>
              <w:t>5.947.864,91</w:t>
            </w:r>
          </w:p>
        </w:tc>
        <w:tc>
          <w:tcPr>
            <w:tcW w:w="666" w:type="dxa"/>
            <w:tcBorders>
              <w:top w:val="nil"/>
              <w:left w:val="nil"/>
              <w:bottom w:val="single" w:sz="4" w:space="0" w:color="auto"/>
              <w:right w:val="single" w:sz="4" w:space="0" w:color="auto"/>
            </w:tcBorders>
            <w:shd w:val="clear" w:color="auto" w:fill="auto"/>
            <w:noWrap/>
            <w:vAlign w:val="bottom"/>
            <w:hideMark/>
          </w:tcPr>
          <w:p w14:paraId="2FCCB4B2" w14:textId="77777777" w:rsidR="00394549" w:rsidRPr="00394549" w:rsidRDefault="00394549" w:rsidP="00394549">
            <w:pPr>
              <w:jc w:val="right"/>
              <w:rPr>
                <w:b/>
                <w:bCs/>
                <w:lang w:val="hr-HR"/>
              </w:rPr>
            </w:pPr>
            <w:r w:rsidRPr="00394549">
              <w:rPr>
                <w:b/>
                <w:bCs/>
                <w:lang w:val="hr-HR"/>
              </w:rPr>
              <w:t>98,77</w:t>
            </w:r>
          </w:p>
        </w:tc>
      </w:tr>
      <w:tr w:rsidR="00394549" w:rsidRPr="00394549" w14:paraId="0588DAB7"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6EC975A" w14:textId="77777777" w:rsidR="00394549" w:rsidRPr="00394549" w:rsidRDefault="00394549" w:rsidP="00394549">
            <w:pPr>
              <w:rPr>
                <w:lang w:val="hr-HR"/>
              </w:rPr>
            </w:pPr>
            <w:r w:rsidRPr="00394549">
              <w:rPr>
                <w:lang w:val="hr-HR"/>
              </w:rPr>
              <w:t>3111</w:t>
            </w:r>
          </w:p>
        </w:tc>
        <w:tc>
          <w:tcPr>
            <w:tcW w:w="4480" w:type="dxa"/>
            <w:tcBorders>
              <w:top w:val="nil"/>
              <w:left w:val="nil"/>
              <w:bottom w:val="single" w:sz="4" w:space="0" w:color="auto"/>
              <w:right w:val="single" w:sz="4" w:space="0" w:color="auto"/>
            </w:tcBorders>
            <w:shd w:val="clear" w:color="auto" w:fill="auto"/>
            <w:noWrap/>
            <w:vAlign w:val="bottom"/>
            <w:hideMark/>
          </w:tcPr>
          <w:p w14:paraId="7D772CBC" w14:textId="77777777" w:rsidR="00394549" w:rsidRPr="00394549" w:rsidRDefault="00394549" w:rsidP="00394549">
            <w:pPr>
              <w:rPr>
                <w:lang w:val="hr-HR"/>
              </w:rPr>
            </w:pPr>
            <w:r w:rsidRPr="00394549">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5FFC2EB7" w14:textId="77777777" w:rsidR="00394549" w:rsidRPr="00394549" w:rsidRDefault="00394549" w:rsidP="00394549">
            <w:pPr>
              <w:jc w:val="right"/>
              <w:rPr>
                <w:lang w:val="hr-HR"/>
              </w:rPr>
            </w:pPr>
            <w:r w:rsidRPr="00394549">
              <w:rPr>
                <w:lang w:val="hr-HR"/>
              </w:rPr>
              <w:t>4.668.706,00</w:t>
            </w:r>
          </w:p>
        </w:tc>
        <w:tc>
          <w:tcPr>
            <w:tcW w:w="1650" w:type="dxa"/>
            <w:tcBorders>
              <w:top w:val="nil"/>
              <w:left w:val="nil"/>
              <w:bottom w:val="single" w:sz="4" w:space="0" w:color="auto"/>
              <w:right w:val="single" w:sz="4" w:space="0" w:color="auto"/>
            </w:tcBorders>
            <w:shd w:val="clear" w:color="auto" w:fill="auto"/>
            <w:noWrap/>
            <w:vAlign w:val="bottom"/>
            <w:hideMark/>
          </w:tcPr>
          <w:p w14:paraId="68991D96" w14:textId="77777777" w:rsidR="00394549" w:rsidRPr="00394549" w:rsidRDefault="00394549" w:rsidP="00394549">
            <w:pPr>
              <w:jc w:val="right"/>
              <w:rPr>
                <w:lang w:val="hr-HR"/>
              </w:rPr>
            </w:pPr>
            <w:r w:rsidRPr="00394549">
              <w:rPr>
                <w:lang w:val="hr-HR"/>
              </w:rPr>
              <w:t>4.648.475,82</w:t>
            </w:r>
          </w:p>
        </w:tc>
        <w:tc>
          <w:tcPr>
            <w:tcW w:w="666" w:type="dxa"/>
            <w:tcBorders>
              <w:top w:val="nil"/>
              <w:left w:val="nil"/>
              <w:bottom w:val="single" w:sz="4" w:space="0" w:color="auto"/>
              <w:right w:val="single" w:sz="4" w:space="0" w:color="auto"/>
            </w:tcBorders>
            <w:shd w:val="clear" w:color="auto" w:fill="auto"/>
            <w:noWrap/>
            <w:vAlign w:val="bottom"/>
            <w:hideMark/>
          </w:tcPr>
          <w:p w14:paraId="5510EE0A" w14:textId="77777777" w:rsidR="00394549" w:rsidRPr="00394549" w:rsidRDefault="00394549" w:rsidP="00394549">
            <w:pPr>
              <w:jc w:val="right"/>
              <w:rPr>
                <w:lang w:val="hr-HR"/>
              </w:rPr>
            </w:pPr>
            <w:r w:rsidRPr="00394549">
              <w:rPr>
                <w:lang w:val="hr-HR"/>
              </w:rPr>
              <w:t>99,57</w:t>
            </w:r>
          </w:p>
        </w:tc>
      </w:tr>
      <w:tr w:rsidR="00394549" w:rsidRPr="00394549" w14:paraId="245CCC32"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E3B533A" w14:textId="77777777" w:rsidR="00394549" w:rsidRPr="00394549" w:rsidRDefault="00394549" w:rsidP="00394549">
            <w:pPr>
              <w:rPr>
                <w:lang w:val="hr-HR"/>
              </w:rPr>
            </w:pPr>
            <w:r w:rsidRPr="00394549">
              <w:rPr>
                <w:lang w:val="hr-HR"/>
              </w:rPr>
              <w:t>3113</w:t>
            </w:r>
          </w:p>
        </w:tc>
        <w:tc>
          <w:tcPr>
            <w:tcW w:w="4480" w:type="dxa"/>
            <w:tcBorders>
              <w:top w:val="nil"/>
              <w:left w:val="nil"/>
              <w:bottom w:val="single" w:sz="4" w:space="0" w:color="auto"/>
              <w:right w:val="single" w:sz="4" w:space="0" w:color="auto"/>
            </w:tcBorders>
            <w:shd w:val="clear" w:color="auto" w:fill="auto"/>
            <w:noWrap/>
            <w:vAlign w:val="bottom"/>
            <w:hideMark/>
          </w:tcPr>
          <w:p w14:paraId="74F4D379" w14:textId="77777777" w:rsidR="00394549" w:rsidRPr="00394549" w:rsidRDefault="00394549" w:rsidP="00394549">
            <w:pPr>
              <w:rPr>
                <w:lang w:val="hr-HR"/>
              </w:rPr>
            </w:pPr>
            <w:r w:rsidRPr="00394549">
              <w:rPr>
                <w:lang w:val="hr-HR"/>
              </w:rPr>
              <w:t>Plaće za prekovremeni rad</w:t>
            </w:r>
          </w:p>
        </w:tc>
        <w:tc>
          <w:tcPr>
            <w:tcW w:w="1428" w:type="dxa"/>
            <w:tcBorders>
              <w:top w:val="nil"/>
              <w:left w:val="nil"/>
              <w:bottom w:val="single" w:sz="4" w:space="0" w:color="auto"/>
              <w:right w:val="single" w:sz="4" w:space="0" w:color="auto"/>
            </w:tcBorders>
            <w:shd w:val="clear" w:color="auto" w:fill="auto"/>
            <w:noWrap/>
            <w:vAlign w:val="bottom"/>
            <w:hideMark/>
          </w:tcPr>
          <w:p w14:paraId="6F61CF73" w14:textId="77777777" w:rsidR="00394549" w:rsidRPr="00394549" w:rsidRDefault="00394549" w:rsidP="00394549">
            <w:pPr>
              <w:jc w:val="right"/>
              <w:rPr>
                <w:lang w:val="hr-HR"/>
              </w:rPr>
            </w:pPr>
            <w:r w:rsidRPr="00394549">
              <w:rPr>
                <w:lang w:val="hr-HR"/>
              </w:rPr>
              <w:t>108.214,00</w:t>
            </w:r>
          </w:p>
        </w:tc>
        <w:tc>
          <w:tcPr>
            <w:tcW w:w="1650" w:type="dxa"/>
            <w:tcBorders>
              <w:top w:val="nil"/>
              <w:left w:val="nil"/>
              <w:bottom w:val="single" w:sz="4" w:space="0" w:color="auto"/>
              <w:right w:val="single" w:sz="4" w:space="0" w:color="auto"/>
            </w:tcBorders>
            <w:shd w:val="clear" w:color="auto" w:fill="auto"/>
            <w:noWrap/>
            <w:vAlign w:val="bottom"/>
            <w:hideMark/>
          </w:tcPr>
          <w:p w14:paraId="166070C8" w14:textId="77777777" w:rsidR="00394549" w:rsidRPr="00394549" w:rsidRDefault="00394549" w:rsidP="00394549">
            <w:pPr>
              <w:jc w:val="right"/>
              <w:rPr>
                <w:lang w:val="hr-HR"/>
              </w:rPr>
            </w:pPr>
            <w:r w:rsidRPr="00394549">
              <w:rPr>
                <w:lang w:val="hr-HR"/>
              </w:rPr>
              <w:t>103.494,91</w:t>
            </w:r>
          </w:p>
        </w:tc>
        <w:tc>
          <w:tcPr>
            <w:tcW w:w="666" w:type="dxa"/>
            <w:tcBorders>
              <w:top w:val="nil"/>
              <w:left w:val="nil"/>
              <w:bottom w:val="single" w:sz="4" w:space="0" w:color="auto"/>
              <w:right w:val="single" w:sz="4" w:space="0" w:color="auto"/>
            </w:tcBorders>
            <w:shd w:val="clear" w:color="auto" w:fill="auto"/>
            <w:noWrap/>
            <w:vAlign w:val="bottom"/>
            <w:hideMark/>
          </w:tcPr>
          <w:p w14:paraId="0CD361D4" w14:textId="77777777" w:rsidR="00394549" w:rsidRPr="00394549" w:rsidRDefault="00394549" w:rsidP="00394549">
            <w:pPr>
              <w:jc w:val="right"/>
              <w:rPr>
                <w:lang w:val="hr-HR"/>
              </w:rPr>
            </w:pPr>
            <w:r w:rsidRPr="00394549">
              <w:rPr>
                <w:lang w:val="hr-HR"/>
              </w:rPr>
              <w:t>95,64</w:t>
            </w:r>
          </w:p>
        </w:tc>
      </w:tr>
      <w:tr w:rsidR="00394549" w:rsidRPr="00394549" w14:paraId="6C5C9059"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7126D43" w14:textId="77777777" w:rsidR="00394549" w:rsidRPr="00394549" w:rsidRDefault="00394549" w:rsidP="00394549">
            <w:pPr>
              <w:rPr>
                <w:lang w:val="hr-HR"/>
              </w:rPr>
            </w:pPr>
            <w:r w:rsidRPr="00394549">
              <w:rPr>
                <w:lang w:val="hr-HR"/>
              </w:rPr>
              <w:t>3114</w:t>
            </w:r>
          </w:p>
        </w:tc>
        <w:tc>
          <w:tcPr>
            <w:tcW w:w="4480" w:type="dxa"/>
            <w:tcBorders>
              <w:top w:val="nil"/>
              <w:left w:val="nil"/>
              <w:bottom w:val="single" w:sz="4" w:space="0" w:color="auto"/>
              <w:right w:val="single" w:sz="4" w:space="0" w:color="auto"/>
            </w:tcBorders>
            <w:shd w:val="clear" w:color="auto" w:fill="auto"/>
            <w:noWrap/>
            <w:vAlign w:val="bottom"/>
            <w:hideMark/>
          </w:tcPr>
          <w:p w14:paraId="38F667AD" w14:textId="77777777" w:rsidR="00394549" w:rsidRPr="00394549" w:rsidRDefault="00394549" w:rsidP="00394549">
            <w:pPr>
              <w:rPr>
                <w:lang w:val="hr-HR"/>
              </w:rPr>
            </w:pPr>
            <w:r w:rsidRPr="00394549">
              <w:rPr>
                <w:lang w:val="hr-HR"/>
              </w:rPr>
              <w:t>Plaće za posebne uvjete rada</w:t>
            </w:r>
          </w:p>
        </w:tc>
        <w:tc>
          <w:tcPr>
            <w:tcW w:w="1428" w:type="dxa"/>
            <w:tcBorders>
              <w:top w:val="nil"/>
              <w:left w:val="nil"/>
              <w:bottom w:val="single" w:sz="4" w:space="0" w:color="auto"/>
              <w:right w:val="single" w:sz="4" w:space="0" w:color="auto"/>
            </w:tcBorders>
            <w:shd w:val="clear" w:color="auto" w:fill="auto"/>
            <w:noWrap/>
            <w:vAlign w:val="bottom"/>
            <w:hideMark/>
          </w:tcPr>
          <w:p w14:paraId="5FF4247F" w14:textId="77777777" w:rsidR="00394549" w:rsidRPr="00394549" w:rsidRDefault="00394549" w:rsidP="00394549">
            <w:pPr>
              <w:jc w:val="right"/>
              <w:rPr>
                <w:lang w:val="hr-HR"/>
              </w:rPr>
            </w:pPr>
            <w:r w:rsidRPr="00394549">
              <w:rPr>
                <w:lang w:val="hr-HR"/>
              </w:rPr>
              <w:t>56.588,00</w:t>
            </w:r>
          </w:p>
        </w:tc>
        <w:tc>
          <w:tcPr>
            <w:tcW w:w="1650" w:type="dxa"/>
            <w:tcBorders>
              <w:top w:val="nil"/>
              <w:left w:val="nil"/>
              <w:bottom w:val="single" w:sz="4" w:space="0" w:color="auto"/>
              <w:right w:val="single" w:sz="4" w:space="0" w:color="auto"/>
            </w:tcBorders>
            <w:shd w:val="clear" w:color="auto" w:fill="auto"/>
            <w:noWrap/>
            <w:vAlign w:val="bottom"/>
            <w:hideMark/>
          </w:tcPr>
          <w:p w14:paraId="3429155F" w14:textId="77777777" w:rsidR="00394549" w:rsidRPr="00394549" w:rsidRDefault="00394549" w:rsidP="00394549">
            <w:pPr>
              <w:jc w:val="right"/>
              <w:rPr>
                <w:lang w:val="hr-HR"/>
              </w:rPr>
            </w:pPr>
            <w:r w:rsidRPr="00394549">
              <w:rPr>
                <w:lang w:val="hr-HR"/>
              </w:rPr>
              <w:t>54.389,51</w:t>
            </w:r>
          </w:p>
        </w:tc>
        <w:tc>
          <w:tcPr>
            <w:tcW w:w="666" w:type="dxa"/>
            <w:tcBorders>
              <w:top w:val="nil"/>
              <w:left w:val="nil"/>
              <w:bottom w:val="single" w:sz="4" w:space="0" w:color="auto"/>
              <w:right w:val="single" w:sz="4" w:space="0" w:color="auto"/>
            </w:tcBorders>
            <w:shd w:val="clear" w:color="auto" w:fill="auto"/>
            <w:noWrap/>
            <w:vAlign w:val="bottom"/>
            <w:hideMark/>
          </w:tcPr>
          <w:p w14:paraId="2725B34E" w14:textId="77777777" w:rsidR="00394549" w:rsidRPr="00394549" w:rsidRDefault="00394549" w:rsidP="00394549">
            <w:pPr>
              <w:jc w:val="right"/>
              <w:rPr>
                <w:lang w:val="hr-HR"/>
              </w:rPr>
            </w:pPr>
            <w:r w:rsidRPr="00394549">
              <w:rPr>
                <w:lang w:val="hr-HR"/>
              </w:rPr>
              <w:t>96,11</w:t>
            </w:r>
          </w:p>
        </w:tc>
      </w:tr>
      <w:tr w:rsidR="00394549" w:rsidRPr="00394549" w14:paraId="7BEF5B4F"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61A9E71" w14:textId="77777777" w:rsidR="00394549" w:rsidRPr="00394549" w:rsidRDefault="00394549" w:rsidP="00394549">
            <w:pPr>
              <w:rPr>
                <w:lang w:val="hr-HR"/>
              </w:rPr>
            </w:pPr>
            <w:r w:rsidRPr="00394549">
              <w:rPr>
                <w:lang w:val="hr-HR"/>
              </w:rPr>
              <w:t>3121</w:t>
            </w:r>
          </w:p>
        </w:tc>
        <w:tc>
          <w:tcPr>
            <w:tcW w:w="4480" w:type="dxa"/>
            <w:tcBorders>
              <w:top w:val="nil"/>
              <w:left w:val="nil"/>
              <w:bottom w:val="single" w:sz="4" w:space="0" w:color="auto"/>
              <w:right w:val="single" w:sz="4" w:space="0" w:color="auto"/>
            </w:tcBorders>
            <w:shd w:val="clear" w:color="auto" w:fill="auto"/>
            <w:noWrap/>
            <w:vAlign w:val="bottom"/>
            <w:hideMark/>
          </w:tcPr>
          <w:p w14:paraId="363D357C" w14:textId="77777777" w:rsidR="00394549" w:rsidRPr="00394549" w:rsidRDefault="00394549" w:rsidP="00394549">
            <w:pPr>
              <w:rPr>
                <w:lang w:val="hr-HR"/>
              </w:rPr>
            </w:pPr>
            <w:r w:rsidRPr="00394549">
              <w:rPr>
                <w:lang w:val="hr-HR"/>
              </w:rPr>
              <w:t>Ostali 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6539A71E" w14:textId="77777777" w:rsidR="00394549" w:rsidRPr="00394549" w:rsidRDefault="00394549" w:rsidP="00394549">
            <w:pPr>
              <w:jc w:val="right"/>
              <w:rPr>
                <w:lang w:val="hr-HR"/>
              </w:rPr>
            </w:pPr>
            <w:r w:rsidRPr="00394549">
              <w:rPr>
                <w:lang w:val="hr-HR"/>
              </w:rPr>
              <w:t>254.601,00</w:t>
            </w:r>
          </w:p>
        </w:tc>
        <w:tc>
          <w:tcPr>
            <w:tcW w:w="1650" w:type="dxa"/>
            <w:tcBorders>
              <w:top w:val="nil"/>
              <w:left w:val="nil"/>
              <w:bottom w:val="single" w:sz="4" w:space="0" w:color="auto"/>
              <w:right w:val="single" w:sz="4" w:space="0" w:color="auto"/>
            </w:tcBorders>
            <w:shd w:val="clear" w:color="auto" w:fill="auto"/>
            <w:noWrap/>
            <w:vAlign w:val="bottom"/>
            <w:hideMark/>
          </w:tcPr>
          <w:p w14:paraId="6FCD1844" w14:textId="77777777" w:rsidR="00394549" w:rsidRPr="00394549" w:rsidRDefault="00394549" w:rsidP="00394549">
            <w:pPr>
              <w:jc w:val="right"/>
              <w:rPr>
                <w:lang w:val="hr-HR"/>
              </w:rPr>
            </w:pPr>
            <w:r w:rsidRPr="00394549">
              <w:rPr>
                <w:lang w:val="hr-HR"/>
              </w:rPr>
              <w:t>215.686,22</w:t>
            </w:r>
          </w:p>
        </w:tc>
        <w:tc>
          <w:tcPr>
            <w:tcW w:w="666" w:type="dxa"/>
            <w:tcBorders>
              <w:top w:val="nil"/>
              <w:left w:val="nil"/>
              <w:bottom w:val="single" w:sz="4" w:space="0" w:color="auto"/>
              <w:right w:val="single" w:sz="4" w:space="0" w:color="auto"/>
            </w:tcBorders>
            <w:shd w:val="clear" w:color="auto" w:fill="auto"/>
            <w:noWrap/>
            <w:vAlign w:val="bottom"/>
            <w:hideMark/>
          </w:tcPr>
          <w:p w14:paraId="2A28D7E6" w14:textId="77777777" w:rsidR="00394549" w:rsidRPr="00394549" w:rsidRDefault="00394549" w:rsidP="00394549">
            <w:pPr>
              <w:jc w:val="right"/>
              <w:rPr>
                <w:lang w:val="hr-HR"/>
              </w:rPr>
            </w:pPr>
            <w:r w:rsidRPr="00394549">
              <w:rPr>
                <w:lang w:val="hr-HR"/>
              </w:rPr>
              <w:t>84,72</w:t>
            </w:r>
          </w:p>
        </w:tc>
      </w:tr>
      <w:tr w:rsidR="00FE59E0" w:rsidRPr="00394549" w14:paraId="241683FB" w14:textId="77777777" w:rsidTr="00FE59E0">
        <w:trPr>
          <w:trHeight w:val="52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7AF5" w14:textId="77777777" w:rsidR="00FE59E0" w:rsidRPr="00394549" w:rsidRDefault="00FE59E0" w:rsidP="008D5356">
            <w:pPr>
              <w:jc w:val="center"/>
              <w:rPr>
                <w:b/>
                <w:bCs/>
                <w:lang w:val="hr-HR"/>
              </w:rPr>
            </w:pPr>
            <w:r w:rsidRPr="00394549">
              <w:rPr>
                <w:b/>
                <w:bCs/>
                <w:lang w:val="hr-HR"/>
              </w:rPr>
              <w:lastRenderedPageBreak/>
              <w:t>BROJ KONTA</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6028C5FE" w14:textId="77777777" w:rsidR="00FE59E0" w:rsidRPr="00394549" w:rsidRDefault="00FE59E0" w:rsidP="008D5356">
            <w:pPr>
              <w:jc w:val="center"/>
              <w:rPr>
                <w:b/>
                <w:bCs/>
                <w:lang w:val="hr-HR"/>
              </w:rPr>
            </w:pPr>
            <w:r w:rsidRPr="00394549">
              <w:rPr>
                <w:b/>
                <w:bCs/>
                <w:lang w:val="hr-HR"/>
              </w:rPr>
              <w:t>VRSTA RASHODA / IZDATAKA</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7409BEF" w14:textId="77777777" w:rsidR="00FE59E0" w:rsidRPr="00394549" w:rsidRDefault="00FE59E0" w:rsidP="008D5356">
            <w:pPr>
              <w:jc w:val="center"/>
              <w:rPr>
                <w:b/>
                <w:bCs/>
                <w:lang w:val="hr-HR"/>
              </w:rPr>
            </w:pPr>
            <w:r w:rsidRPr="00394549">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4AAE090" w14:textId="77777777" w:rsidR="00FE59E0" w:rsidRPr="00394549" w:rsidRDefault="00FE59E0" w:rsidP="008D5356">
            <w:pPr>
              <w:jc w:val="center"/>
              <w:rPr>
                <w:b/>
                <w:bCs/>
                <w:lang w:val="hr-HR"/>
              </w:rPr>
            </w:pPr>
            <w:r w:rsidRPr="00394549">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A75CBC1" w14:textId="77777777" w:rsidR="00FE59E0" w:rsidRPr="00394549" w:rsidRDefault="00FE59E0" w:rsidP="008D5356">
            <w:pPr>
              <w:jc w:val="center"/>
              <w:rPr>
                <w:b/>
                <w:bCs/>
                <w:lang w:val="hr-HR"/>
              </w:rPr>
            </w:pPr>
            <w:r w:rsidRPr="00394549">
              <w:rPr>
                <w:b/>
                <w:bCs/>
                <w:lang w:val="hr-HR"/>
              </w:rPr>
              <w:t>%</w:t>
            </w:r>
          </w:p>
        </w:tc>
      </w:tr>
      <w:tr w:rsidR="00394549" w:rsidRPr="00394549" w14:paraId="09891981"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88ECDDA" w14:textId="03F335D1" w:rsidR="00394549" w:rsidRPr="00394549" w:rsidRDefault="00394549" w:rsidP="00394549">
            <w:pPr>
              <w:rPr>
                <w:lang w:val="hr-HR"/>
              </w:rPr>
            </w:pPr>
            <w:r w:rsidRPr="00394549">
              <w:rPr>
                <w:lang w:val="hr-HR"/>
              </w:rPr>
              <w:t>3132</w:t>
            </w:r>
          </w:p>
        </w:tc>
        <w:tc>
          <w:tcPr>
            <w:tcW w:w="4480" w:type="dxa"/>
            <w:tcBorders>
              <w:top w:val="nil"/>
              <w:left w:val="nil"/>
              <w:bottom w:val="single" w:sz="4" w:space="0" w:color="auto"/>
              <w:right w:val="single" w:sz="4" w:space="0" w:color="auto"/>
            </w:tcBorders>
            <w:shd w:val="clear" w:color="auto" w:fill="auto"/>
            <w:noWrap/>
            <w:vAlign w:val="bottom"/>
            <w:hideMark/>
          </w:tcPr>
          <w:p w14:paraId="097BEA42" w14:textId="77777777" w:rsidR="00394549" w:rsidRPr="00394549" w:rsidRDefault="00394549" w:rsidP="00394549">
            <w:pPr>
              <w:rPr>
                <w:lang w:val="hr-HR"/>
              </w:rPr>
            </w:pPr>
            <w:r w:rsidRPr="00394549">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71D69315" w14:textId="77777777" w:rsidR="00394549" w:rsidRPr="00394549" w:rsidRDefault="00394549" w:rsidP="00394549">
            <w:pPr>
              <w:jc w:val="right"/>
              <w:rPr>
                <w:lang w:val="hr-HR"/>
              </w:rPr>
            </w:pPr>
            <w:r w:rsidRPr="00394549">
              <w:rPr>
                <w:lang w:val="hr-HR"/>
              </w:rPr>
              <w:t>797.458,00</w:t>
            </w:r>
          </w:p>
        </w:tc>
        <w:tc>
          <w:tcPr>
            <w:tcW w:w="1650" w:type="dxa"/>
            <w:tcBorders>
              <w:top w:val="nil"/>
              <w:left w:val="nil"/>
              <w:bottom w:val="single" w:sz="4" w:space="0" w:color="auto"/>
              <w:right w:val="single" w:sz="4" w:space="0" w:color="auto"/>
            </w:tcBorders>
            <w:shd w:val="clear" w:color="auto" w:fill="auto"/>
            <w:noWrap/>
            <w:vAlign w:val="bottom"/>
            <w:hideMark/>
          </w:tcPr>
          <w:p w14:paraId="4FD573CE" w14:textId="77777777" w:rsidR="00394549" w:rsidRPr="00394549" w:rsidRDefault="00394549" w:rsidP="00394549">
            <w:pPr>
              <w:jc w:val="right"/>
              <w:rPr>
                <w:lang w:val="hr-HR"/>
              </w:rPr>
            </w:pPr>
            <w:r w:rsidRPr="00394549">
              <w:rPr>
                <w:lang w:val="hr-HR"/>
              </w:rPr>
              <w:t>792.202,50</w:t>
            </w:r>
          </w:p>
        </w:tc>
        <w:tc>
          <w:tcPr>
            <w:tcW w:w="666" w:type="dxa"/>
            <w:tcBorders>
              <w:top w:val="nil"/>
              <w:left w:val="nil"/>
              <w:bottom w:val="single" w:sz="4" w:space="0" w:color="auto"/>
              <w:right w:val="single" w:sz="4" w:space="0" w:color="auto"/>
            </w:tcBorders>
            <w:shd w:val="clear" w:color="auto" w:fill="auto"/>
            <w:noWrap/>
            <w:vAlign w:val="bottom"/>
            <w:hideMark/>
          </w:tcPr>
          <w:p w14:paraId="4AC88452" w14:textId="77777777" w:rsidR="00394549" w:rsidRPr="00394549" w:rsidRDefault="00394549" w:rsidP="00394549">
            <w:pPr>
              <w:jc w:val="right"/>
              <w:rPr>
                <w:lang w:val="hr-HR"/>
              </w:rPr>
            </w:pPr>
            <w:r w:rsidRPr="00394549">
              <w:rPr>
                <w:lang w:val="hr-HR"/>
              </w:rPr>
              <w:t>99,34</w:t>
            </w:r>
          </w:p>
        </w:tc>
      </w:tr>
      <w:tr w:rsidR="00394549" w:rsidRPr="00394549" w14:paraId="1BB34AFB"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BA429ED" w14:textId="77777777" w:rsidR="00394549" w:rsidRPr="00394549" w:rsidRDefault="00394549" w:rsidP="00394549">
            <w:pPr>
              <w:rPr>
                <w:lang w:val="hr-HR"/>
              </w:rPr>
            </w:pPr>
            <w:r w:rsidRPr="00394549">
              <w:rPr>
                <w:lang w:val="hr-HR"/>
              </w:rPr>
              <w:t>3211</w:t>
            </w:r>
          </w:p>
        </w:tc>
        <w:tc>
          <w:tcPr>
            <w:tcW w:w="4480" w:type="dxa"/>
            <w:tcBorders>
              <w:top w:val="nil"/>
              <w:left w:val="nil"/>
              <w:bottom w:val="single" w:sz="4" w:space="0" w:color="auto"/>
              <w:right w:val="single" w:sz="4" w:space="0" w:color="auto"/>
            </w:tcBorders>
            <w:shd w:val="clear" w:color="auto" w:fill="auto"/>
            <w:noWrap/>
            <w:vAlign w:val="bottom"/>
            <w:hideMark/>
          </w:tcPr>
          <w:p w14:paraId="13E94E8E" w14:textId="77777777" w:rsidR="00394549" w:rsidRPr="00394549" w:rsidRDefault="00394549" w:rsidP="00394549">
            <w:pPr>
              <w:rPr>
                <w:lang w:val="hr-HR"/>
              </w:rPr>
            </w:pPr>
            <w:r w:rsidRPr="00394549">
              <w:rPr>
                <w:lang w:val="hr-HR"/>
              </w:rPr>
              <w:t>Službena putovanja</w:t>
            </w:r>
          </w:p>
        </w:tc>
        <w:tc>
          <w:tcPr>
            <w:tcW w:w="1428" w:type="dxa"/>
            <w:tcBorders>
              <w:top w:val="nil"/>
              <w:left w:val="nil"/>
              <w:bottom w:val="single" w:sz="4" w:space="0" w:color="auto"/>
              <w:right w:val="single" w:sz="4" w:space="0" w:color="auto"/>
            </w:tcBorders>
            <w:shd w:val="clear" w:color="auto" w:fill="auto"/>
            <w:noWrap/>
            <w:vAlign w:val="bottom"/>
            <w:hideMark/>
          </w:tcPr>
          <w:p w14:paraId="78774EF6" w14:textId="77777777" w:rsidR="00394549" w:rsidRPr="00394549" w:rsidRDefault="00394549" w:rsidP="00394549">
            <w:pPr>
              <w:jc w:val="right"/>
              <w:rPr>
                <w:lang w:val="hr-HR"/>
              </w:rPr>
            </w:pPr>
            <w:r w:rsidRPr="00394549">
              <w:rPr>
                <w:lang w:val="hr-HR"/>
              </w:rPr>
              <w:t>100,00</w:t>
            </w:r>
          </w:p>
        </w:tc>
        <w:tc>
          <w:tcPr>
            <w:tcW w:w="1650" w:type="dxa"/>
            <w:tcBorders>
              <w:top w:val="nil"/>
              <w:left w:val="nil"/>
              <w:bottom w:val="single" w:sz="4" w:space="0" w:color="auto"/>
              <w:right w:val="single" w:sz="4" w:space="0" w:color="auto"/>
            </w:tcBorders>
            <w:shd w:val="clear" w:color="auto" w:fill="auto"/>
            <w:noWrap/>
            <w:vAlign w:val="bottom"/>
            <w:hideMark/>
          </w:tcPr>
          <w:p w14:paraId="141D281C" w14:textId="77777777" w:rsidR="00394549" w:rsidRPr="00394549" w:rsidRDefault="00394549" w:rsidP="00394549">
            <w:pPr>
              <w:jc w:val="right"/>
              <w:rPr>
                <w:lang w:val="hr-HR"/>
              </w:rPr>
            </w:pPr>
            <w:r w:rsidRPr="00394549">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3D986DA6" w14:textId="77777777" w:rsidR="00394549" w:rsidRPr="00394549" w:rsidRDefault="00394549" w:rsidP="00394549">
            <w:pPr>
              <w:jc w:val="right"/>
              <w:rPr>
                <w:lang w:val="hr-HR"/>
              </w:rPr>
            </w:pPr>
            <w:r w:rsidRPr="00394549">
              <w:rPr>
                <w:lang w:val="hr-HR"/>
              </w:rPr>
              <w:t>0,00</w:t>
            </w:r>
          </w:p>
        </w:tc>
      </w:tr>
      <w:tr w:rsidR="00394549" w:rsidRPr="00394549" w14:paraId="5A476606"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8503236" w14:textId="77777777" w:rsidR="00394549" w:rsidRPr="00394549" w:rsidRDefault="00394549" w:rsidP="00394549">
            <w:pPr>
              <w:rPr>
                <w:lang w:val="hr-HR"/>
              </w:rPr>
            </w:pPr>
            <w:r w:rsidRPr="00394549">
              <w:rPr>
                <w:lang w:val="hr-HR"/>
              </w:rPr>
              <w:t>3212</w:t>
            </w:r>
          </w:p>
        </w:tc>
        <w:tc>
          <w:tcPr>
            <w:tcW w:w="4480" w:type="dxa"/>
            <w:tcBorders>
              <w:top w:val="nil"/>
              <w:left w:val="nil"/>
              <w:bottom w:val="single" w:sz="4" w:space="0" w:color="auto"/>
              <w:right w:val="single" w:sz="4" w:space="0" w:color="auto"/>
            </w:tcBorders>
            <w:shd w:val="clear" w:color="auto" w:fill="auto"/>
            <w:noWrap/>
            <w:vAlign w:val="bottom"/>
            <w:hideMark/>
          </w:tcPr>
          <w:p w14:paraId="47A30FD8" w14:textId="77777777" w:rsidR="00394549" w:rsidRPr="00394549" w:rsidRDefault="00394549" w:rsidP="00394549">
            <w:pPr>
              <w:rPr>
                <w:lang w:val="hr-HR"/>
              </w:rPr>
            </w:pPr>
            <w:r w:rsidRPr="00394549">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55A39D38" w14:textId="77777777" w:rsidR="00394549" w:rsidRPr="00394549" w:rsidRDefault="00394549" w:rsidP="00394549">
            <w:pPr>
              <w:jc w:val="right"/>
              <w:rPr>
                <w:lang w:val="hr-HR"/>
              </w:rPr>
            </w:pPr>
            <w:r w:rsidRPr="00394549">
              <w:rPr>
                <w:lang w:val="hr-HR"/>
              </w:rPr>
              <w:t>120.518,00</w:t>
            </w:r>
          </w:p>
        </w:tc>
        <w:tc>
          <w:tcPr>
            <w:tcW w:w="1650" w:type="dxa"/>
            <w:tcBorders>
              <w:top w:val="nil"/>
              <w:left w:val="nil"/>
              <w:bottom w:val="single" w:sz="4" w:space="0" w:color="auto"/>
              <w:right w:val="single" w:sz="4" w:space="0" w:color="auto"/>
            </w:tcBorders>
            <w:shd w:val="clear" w:color="auto" w:fill="auto"/>
            <w:noWrap/>
            <w:vAlign w:val="bottom"/>
            <w:hideMark/>
          </w:tcPr>
          <w:p w14:paraId="00D35FB0" w14:textId="77777777" w:rsidR="00394549" w:rsidRPr="00394549" w:rsidRDefault="00394549" w:rsidP="00394549">
            <w:pPr>
              <w:jc w:val="right"/>
              <w:rPr>
                <w:lang w:val="hr-HR"/>
              </w:rPr>
            </w:pPr>
            <w:r w:rsidRPr="00394549">
              <w:rPr>
                <w:lang w:val="hr-HR"/>
              </w:rPr>
              <w:t>118.767,36</w:t>
            </w:r>
          </w:p>
        </w:tc>
        <w:tc>
          <w:tcPr>
            <w:tcW w:w="666" w:type="dxa"/>
            <w:tcBorders>
              <w:top w:val="nil"/>
              <w:left w:val="nil"/>
              <w:bottom w:val="single" w:sz="4" w:space="0" w:color="auto"/>
              <w:right w:val="single" w:sz="4" w:space="0" w:color="auto"/>
            </w:tcBorders>
            <w:shd w:val="clear" w:color="auto" w:fill="auto"/>
            <w:noWrap/>
            <w:vAlign w:val="bottom"/>
            <w:hideMark/>
          </w:tcPr>
          <w:p w14:paraId="480A9D75" w14:textId="77777777" w:rsidR="00394549" w:rsidRPr="00394549" w:rsidRDefault="00394549" w:rsidP="00394549">
            <w:pPr>
              <w:jc w:val="right"/>
              <w:rPr>
                <w:lang w:val="hr-HR"/>
              </w:rPr>
            </w:pPr>
            <w:r w:rsidRPr="00394549">
              <w:rPr>
                <w:lang w:val="hr-HR"/>
              </w:rPr>
              <w:t>98,55</w:t>
            </w:r>
          </w:p>
        </w:tc>
      </w:tr>
      <w:tr w:rsidR="00394549" w:rsidRPr="00394549" w14:paraId="3FEB0070" w14:textId="77777777" w:rsidTr="00FE59E0">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021D54A" w14:textId="77777777" w:rsidR="00394549" w:rsidRPr="00394549" w:rsidRDefault="00394549" w:rsidP="00394549">
            <w:pPr>
              <w:rPr>
                <w:lang w:val="hr-HR"/>
              </w:rPr>
            </w:pPr>
            <w:r w:rsidRPr="00394549">
              <w:rPr>
                <w:lang w:val="hr-HR"/>
              </w:rPr>
              <w:t>3295</w:t>
            </w:r>
          </w:p>
        </w:tc>
        <w:tc>
          <w:tcPr>
            <w:tcW w:w="4480" w:type="dxa"/>
            <w:tcBorders>
              <w:top w:val="nil"/>
              <w:left w:val="nil"/>
              <w:bottom w:val="single" w:sz="4" w:space="0" w:color="auto"/>
              <w:right w:val="single" w:sz="4" w:space="0" w:color="auto"/>
            </w:tcBorders>
            <w:shd w:val="clear" w:color="auto" w:fill="auto"/>
            <w:noWrap/>
            <w:vAlign w:val="bottom"/>
            <w:hideMark/>
          </w:tcPr>
          <w:p w14:paraId="2D003AF2" w14:textId="77777777" w:rsidR="00394549" w:rsidRPr="00394549" w:rsidRDefault="00394549" w:rsidP="00394549">
            <w:pPr>
              <w:rPr>
                <w:lang w:val="hr-HR"/>
              </w:rPr>
            </w:pPr>
            <w:r w:rsidRPr="00394549">
              <w:rPr>
                <w:lang w:val="hr-HR"/>
              </w:rPr>
              <w:t>Pristojbe i naknade</w:t>
            </w:r>
          </w:p>
        </w:tc>
        <w:tc>
          <w:tcPr>
            <w:tcW w:w="1428" w:type="dxa"/>
            <w:tcBorders>
              <w:top w:val="nil"/>
              <w:left w:val="nil"/>
              <w:bottom w:val="single" w:sz="4" w:space="0" w:color="auto"/>
              <w:right w:val="single" w:sz="4" w:space="0" w:color="auto"/>
            </w:tcBorders>
            <w:shd w:val="clear" w:color="auto" w:fill="auto"/>
            <w:noWrap/>
            <w:vAlign w:val="bottom"/>
            <w:hideMark/>
          </w:tcPr>
          <w:p w14:paraId="7CE21F31" w14:textId="77777777" w:rsidR="00394549" w:rsidRPr="00394549" w:rsidRDefault="00394549" w:rsidP="00394549">
            <w:pPr>
              <w:jc w:val="right"/>
              <w:rPr>
                <w:lang w:val="hr-HR"/>
              </w:rPr>
            </w:pPr>
            <w:r w:rsidRPr="00394549">
              <w:rPr>
                <w:lang w:val="hr-HR"/>
              </w:rPr>
              <w:t>15.790,00</w:t>
            </w:r>
          </w:p>
        </w:tc>
        <w:tc>
          <w:tcPr>
            <w:tcW w:w="1650" w:type="dxa"/>
            <w:tcBorders>
              <w:top w:val="nil"/>
              <w:left w:val="nil"/>
              <w:bottom w:val="single" w:sz="4" w:space="0" w:color="auto"/>
              <w:right w:val="single" w:sz="4" w:space="0" w:color="auto"/>
            </w:tcBorders>
            <w:shd w:val="clear" w:color="auto" w:fill="auto"/>
            <w:noWrap/>
            <w:vAlign w:val="bottom"/>
            <w:hideMark/>
          </w:tcPr>
          <w:p w14:paraId="09D39BC2" w14:textId="77777777" w:rsidR="00394549" w:rsidRPr="00394549" w:rsidRDefault="00394549" w:rsidP="00394549">
            <w:pPr>
              <w:jc w:val="right"/>
              <w:rPr>
                <w:lang w:val="hr-HR"/>
              </w:rPr>
            </w:pPr>
            <w:r w:rsidRPr="00394549">
              <w:rPr>
                <w:lang w:val="hr-HR"/>
              </w:rPr>
              <w:t>14.848,59</w:t>
            </w:r>
          </w:p>
        </w:tc>
        <w:tc>
          <w:tcPr>
            <w:tcW w:w="666" w:type="dxa"/>
            <w:tcBorders>
              <w:top w:val="nil"/>
              <w:left w:val="nil"/>
              <w:bottom w:val="single" w:sz="4" w:space="0" w:color="auto"/>
              <w:right w:val="single" w:sz="4" w:space="0" w:color="auto"/>
            </w:tcBorders>
            <w:shd w:val="clear" w:color="auto" w:fill="auto"/>
            <w:noWrap/>
            <w:vAlign w:val="bottom"/>
            <w:hideMark/>
          </w:tcPr>
          <w:p w14:paraId="160B05D2" w14:textId="77777777" w:rsidR="00394549" w:rsidRPr="00394549" w:rsidRDefault="00394549" w:rsidP="00394549">
            <w:pPr>
              <w:jc w:val="right"/>
              <w:rPr>
                <w:lang w:val="hr-HR"/>
              </w:rPr>
            </w:pPr>
            <w:r w:rsidRPr="00394549">
              <w:rPr>
                <w:lang w:val="hr-HR"/>
              </w:rPr>
              <w:t>94,04</w:t>
            </w:r>
          </w:p>
        </w:tc>
      </w:tr>
    </w:tbl>
    <w:p w14:paraId="6B696762" w14:textId="77777777" w:rsidR="00DA790E" w:rsidRPr="00C14CB5" w:rsidRDefault="00DA790E" w:rsidP="00587029">
      <w:pPr>
        <w:ind w:firstLine="708"/>
        <w:rPr>
          <w:sz w:val="24"/>
          <w:szCs w:val="24"/>
          <w:lang w:val="hr-HR"/>
        </w:rPr>
      </w:pPr>
    </w:p>
    <w:p w14:paraId="380C26DE" w14:textId="1B977AEF" w:rsidR="00ED1963" w:rsidRPr="00C14CB5" w:rsidRDefault="00ED1963" w:rsidP="00ED1963">
      <w:pPr>
        <w:pStyle w:val="Uvuenotijeloteksta"/>
        <w:ind w:firstLine="708"/>
        <w:jc w:val="both"/>
        <w:rPr>
          <w:i w:val="0"/>
          <w:sz w:val="24"/>
          <w:szCs w:val="24"/>
          <w:lang w:val="hr-HR"/>
        </w:rPr>
      </w:pPr>
      <w:r w:rsidRPr="00C14CB5">
        <w:rPr>
          <w:i w:val="0"/>
          <w:sz w:val="24"/>
          <w:szCs w:val="24"/>
          <w:lang w:val="hr-HR"/>
        </w:rPr>
        <w:t>Sukladno financijskim planovima škola</w:t>
      </w:r>
      <w:r w:rsidR="007D194A" w:rsidRPr="00C14CB5">
        <w:rPr>
          <w:i w:val="0"/>
          <w:sz w:val="24"/>
          <w:szCs w:val="24"/>
          <w:lang w:val="hr-HR"/>
        </w:rPr>
        <w:t>,</w:t>
      </w:r>
      <w:r w:rsidRPr="00C14CB5">
        <w:rPr>
          <w:i w:val="0"/>
          <w:sz w:val="24"/>
          <w:szCs w:val="24"/>
          <w:lang w:val="hr-HR"/>
        </w:rPr>
        <w:t xml:space="preserve"> sredstva za zaposlene i materijalne rashode </w:t>
      </w:r>
      <w:r w:rsidR="007D194A" w:rsidRPr="00C14CB5">
        <w:rPr>
          <w:i w:val="0"/>
          <w:sz w:val="24"/>
          <w:szCs w:val="24"/>
          <w:lang w:val="hr-HR"/>
        </w:rPr>
        <w:t>utrošena</w:t>
      </w:r>
      <w:r w:rsidRPr="00C14CB5">
        <w:rPr>
          <w:i w:val="0"/>
          <w:sz w:val="24"/>
          <w:szCs w:val="24"/>
          <w:lang w:val="hr-HR"/>
        </w:rPr>
        <w:t xml:space="preserve"> su po školama:</w:t>
      </w:r>
    </w:p>
    <w:p w14:paraId="1D53F2ED" w14:textId="77777777" w:rsidR="001360F7" w:rsidRPr="00C14CB5" w:rsidRDefault="001360F7" w:rsidP="00ED1963">
      <w:pPr>
        <w:pStyle w:val="Uvuenotijeloteksta"/>
        <w:ind w:firstLine="708"/>
        <w:jc w:val="both"/>
        <w:rPr>
          <w:i w:val="0"/>
          <w:sz w:val="24"/>
          <w:szCs w:val="24"/>
          <w:lang w:val="hr-HR"/>
        </w:rPr>
      </w:pPr>
    </w:p>
    <w:tbl>
      <w:tblPr>
        <w:tblW w:w="5200" w:type="dxa"/>
        <w:jc w:val="center"/>
        <w:tblLook w:val="04A0" w:firstRow="1" w:lastRow="0" w:firstColumn="1" w:lastColumn="0" w:noHBand="0" w:noVBand="1"/>
      </w:tblPr>
      <w:tblGrid>
        <w:gridCol w:w="3840"/>
        <w:gridCol w:w="1371"/>
      </w:tblGrid>
      <w:tr w:rsidR="00394549" w:rsidRPr="00394549" w14:paraId="74133DAD" w14:textId="77777777" w:rsidTr="00394549">
        <w:trPr>
          <w:trHeight w:val="82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576AB" w14:textId="77777777" w:rsidR="00394549" w:rsidRPr="00394549" w:rsidRDefault="00394549" w:rsidP="00394549">
            <w:pPr>
              <w:jc w:val="center"/>
              <w:rPr>
                <w:b/>
                <w:bCs/>
                <w:color w:val="000000"/>
                <w:sz w:val="22"/>
                <w:szCs w:val="22"/>
                <w:lang w:val="hr-HR"/>
              </w:rPr>
            </w:pPr>
            <w:r w:rsidRPr="00394549">
              <w:rPr>
                <w:b/>
                <w:bCs/>
                <w:color w:val="000000"/>
                <w:sz w:val="22"/>
                <w:szCs w:val="22"/>
                <w:lang w:val="hr-HR"/>
              </w:rPr>
              <w:t>Proračunski korisnik</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C1671A9" w14:textId="77777777" w:rsidR="00394549" w:rsidRPr="00394549" w:rsidRDefault="00394549" w:rsidP="00394549">
            <w:pPr>
              <w:jc w:val="center"/>
              <w:rPr>
                <w:b/>
                <w:bCs/>
                <w:sz w:val="22"/>
                <w:szCs w:val="22"/>
                <w:lang w:val="hr-HR"/>
              </w:rPr>
            </w:pPr>
            <w:r w:rsidRPr="00394549">
              <w:rPr>
                <w:b/>
                <w:bCs/>
                <w:sz w:val="22"/>
                <w:szCs w:val="22"/>
                <w:lang w:val="hr-HR"/>
              </w:rPr>
              <w:t>Pomoći iz državnog proračuna</w:t>
            </w:r>
          </w:p>
        </w:tc>
      </w:tr>
      <w:tr w:rsidR="00394549" w:rsidRPr="00394549" w14:paraId="0736A81A"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1321B86" w14:textId="77777777" w:rsidR="00394549" w:rsidRPr="00394549" w:rsidRDefault="00394549" w:rsidP="00394549">
            <w:pPr>
              <w:rPr>
                <w:color w:val="000000"/>
                <w:sz w:val="22"/>
                <w:szCs w:val="22"/>
                <w:lang w:val="hr-HR"/>
              </w:rPr>
            </w:pPr>
            <w:r w:rsidRPr="00394549">
              <w:rPr>
                <w:color w:val="000000"/>
                <w:sz w:val="22"/>
                <w:szCs w:val="22"/>
                <w:lang w:val="hr-HR"/>
              </w:rPr>
              <w:t>OŠ Šijana Pula</w:t>
            </w:r>
          </w:p>
        </w:tc>
        <w:tc>
          <w:tcPr>
            <w:tcW w:w="1360" w:type="dxa"/>
            <w:tcBorders>
              <w:top w:val="nil"/>
              <w:left w:val="nil"/>
              <w:bottom w:val="single" w:sz="4" w:space="0" w:color="auto"/>
              <w:right w:val="single" w:sz="4" w:space="0" w:color="auto"/>
            </w:tcBorders>
            <w:shd w:val="clear" w:color="auto" w:fill="auto"/>
            <w:noWrap/>
            <w:vAlign w:val="bottom"/>
            <w:hideMark/>
          </w:tcPr>
          <w:p w14:paraId="1A5698F5" w14:textId="77777777" w:rsidR="00394549" w:rsidRPr="00394549" w:rsidRDefault="00394549" w:rsidP="00394549">
            <w:pPr>
              <w:jc w:val="right"/>
              <w:rPr>
                <w:sz w:val="22"/>
                <w:szCs w:val="22"/>
                <w:lang w:val="hr-HR"/>
              </w:rPr>
            </w:pPr>
            <w:r w:rsidRPr="00394549">
              <w:rPr>
                <w:sz w:val="22"/>
                <w:szCs w:val="22"/>
                <w:lang w:val="hr-HR"/>
              </w:rPr>
              <w:t>643.039,42</w:t>
            </w:r>
          </w:p>
        </w:tc>
      </w:tr>
      <w:tr w:rsidR="00394549" w:rsidRPr="00394549" w14:paraId="4FEAFF36"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6DBB0A8" w14:textId="77777777" w:rsidR="00394549" w:rsidRPr="00394549" w:rsidRDefault="00394549" w:rsidP="00394549">
            <w:pPr>
              <w:rPr>
                <w:color w:val="000000"/>
                <w:sz w:val="22"/>
                <w:szCs w:val="22"/>
                <w:lang w:val="hr-HR"/>
              </w:rPr>
            </w:pPr>
            <w:r w:rsidRPr="00394549">
              <w:rPr>
                <w:color w:val="000000"/>
                <w:sz w:val="22"/>
                <w:szCs w:val="22"/>
                <w:lang w:val="hr-HR"/>
              </w:rPr>
              <w:t xml:space="preserve">OŠ </w:t>
            </w:r>
            <w:proofErr w:type="spellStart"/>
            <w:r w:rsidRPr="00394549">
              <w:rPr>
                <w:color w:val="000000"/>
                <w:sz w:val="22"/>
                <w:szCs w:val="22"/>
                <w:lang w:val="hr-HR"/>
              </w:rPr>
              <w:t>Stoja</w:t>
            </w:r>
            <w:proofErr w:type="spellEnd"/>
            <w:r w:rsidRPr="00394549">
              <w:rPr>
                <w:color w:val="000000"/>
                <w:sz w:val="22"/>
                <w:szCs w:val="22"/>
                <w:lang w:val="hr-HR"/>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4514F43F" w14:textId="77777777" w:rsidR="00394549" w:rsidRPr="00394549" w:rsidRDefault="00394549" w:rsidP="00394549">
            <w:pPr>
              <w:jc w:val="right"/>
              <w:rPr>
                <w:sz w:val="22"/>
                <w:szCs w:val="22"/>
                <w:lang w:val="hr-HR"/>
              </w:rPr>
            </w:pPr>
            <w:r w:rsidRPr="00394549">
              <w:rPr>
                <w:sz w:val="22"/>
                <w:szCs w:val="22"/>
                <w:lang w:val="hr-HR"/>
              </w:rPr>
              <w:t>468.639,97</w:t>
            </w:r>
          </w:p>
        </w:tc>
      </w:tr>
      <w:tr w:rsidR="00394549" w:rsidRPr="00394549" w14:paraId="412821D8"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54D8ACB" w14:textId="77777777" w:rsidR="00394549" w:rsidRPr="00394549" w:rsidRDefault="00394549" w:rsidP="00394549">
            <w:pPr>
              <w:rPr>
                <w:color w:val="000000"/>
                <w:sz w:val="22"/>
                <w:szCs w:val="22"/>
                <w:lang w:val="hr-HR"/>
              </w:rPr>
            </w:pPr>
            <w:r w:rsidRPr="00394549">
              <w:rPr>
                <w:color w:val="000000"/>
                <w:sz w:val="22"/>
                <w:szCs w:val="22"/>
                <w:lang w:val="hr-HR"/>
              </w:rPr>
              <w:t>OŠ Centar Pula</w:t>
            </w:r>
          </w:p>
        </w:tc>
        <w:tc>
          <w:tcPr>
            <w:tcW w:w="1360" w:type="dxa"/>
            <w:tcBorders>
              <w:top w:val="nil"/>
              <w:left w:val="nil"/>
              <w:bottom w:val="single" w:sz="4" w:space="0" w:color="auto"/>
              <w:right w:val="single" w:sz="4" w:space="0" w:color="auto"/>
            </w:tcBorders>
            <w:shd w:val="clear" w:color="auto" w:fill="auto"/>
            <w:noWrap/>
            <w:vAlign w:val="bottom"/>
            <w:hideMark/>
          </w:tcPr>
          <w:p w14:paraId="0AD24EDD" w14:textId="77777777" w:rsidR="00394549" w:rsidRPr="00394549" w:rsidRDefault="00394549" w:rsidP="00394549">
            <w:pPr>
              <w:jc w:val="right"/>
              <w:rPr>
                <w:sz w:val="22"/>
                <w:szCs w:val="22"/>
                <w:lang w:val="hr-HR"/>
              </w:rPr>
            </w:pPr>
            <w:r w:rsidRPr="00394549">
              <w:rPr>
                <w:sz w:val="22"/>
                <w:szCs w:val="22"/>
                <w:lang w:val="hr-HR"/>
              </w:rPr>
              <w:t>443.986,34</w:t>
            </w:r>
          </w:p>
        </w:tc>
      </w:tr>
      <w:tr w:rsidR="00394549" w:rsidRPr="00394549" w14:paraId="60329A63"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BA71FBB" w14:textId="77777777" w:rsidR="00394549" w:rsidRPr="00394549" w:rsidRDefault="00394549" w:rsidP="00394549">
            <w:pPr>
              <w:rPr>
                <w:color w:val="000000"/>
                <w:sz w:val="22"/>
                <w:szCs w:val="22"/>
                <w:lang w:val="hr-HR"/>
              </w:rPr>
            </w:pPr>
            <w:r w:rsidRPr="00394549">
              <w:rPr>
                <w:color w:val="000000"/>
                <w:sz w:val="22"/>
                <w:szCs w:val="22"/>
                <w:lang w:val="hr-HR"/>
              </w:rPr>
              <w:t xml:space="preserve">OŠ </w:t>
            </w:r>
            <w:proofErr w:type="spellStart"/>
            <w:r w:rsidRPr="00394549">
              <w:rPr>
                <w:color w:val="000000"/>
                <w:sz w:val="22"/>
                <w:szCs w:val="22"/>
                <w:lang w:val="hr-HR"/>
              </w:rPr>
              <w:t>Giuseppina</w:t>
            </w:r>
            <w:proofErr w:type="spellEnd"/>
            <w:r w:rsidRPr="00394549">
              <w:rPr>
                <w:color w:val="000000"/>
                <w:sz w:val="22"/>
                <w:szCs w:val="22"/>
                <w:lang w:val="hr-HR"/>
              </w:rPr>
              <w:t xml:space="preserve"> </w:t>
            </w:r>
            <w:proofErr w:type="spellStart"/>
            <w:r w:rsidRPr="00394549">
              <w:rPr>
                <w:color w:val="000000"/>
                <w:sz w:val="22"/>
                <w:szCs w:val="22"/>
                <w:lang w:val="hr-HR"/>
              </w:rPr>
              <w:t>Martinuzzi</w:t>
            </w:r>
            <w:proofErr w:type="spellEnd"/>
            <w:r w:rsidRPr="00394549">
              <w:rPr>
                <w:color w:val="000000"/>
                <w:sz w:val="22"/>
                <w:szCs w:val="22"/>
                <w:lang w:val="hr-HR"/>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15790E9F" w14:textId="77777777" w:rsidR="00394549" w:rsidRPr="00394549" w:rsidRDefault="00394549" w:rsidP="00394549">
            <w:pPr>
              <w:jc w:val="right"/>
              <w:rPr>
                <w:sz w:val="22"/>
                <w:szCs w:val="22"/>
                <w:lang w:val="hr-HR"/>
              </w:rPr>
            </w:pPr>
            <w:r w:rsidRPr="00394549">
              <w:rPr>
                <w:sz w:val="22"/>
                <w:szCs w:val="22"/>
                <w:lang w:val="hr-HR"/>
              </w:rPr>
              <w:t>593.380,68</w:t>
            </w:r>
          </w:p>
        </w:tc>
      </w:tr>
      <w:tr w:rsidR="00394549" w:rsidRPr="00394549" w14:paraId="39F50E16"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059C3C0" w14:textId="77777777" w:rsidR="00394549" w:rsidRPr="00394549" w:rsidRDefault="00394549" w:rsidP="00394549">
            <w:pPr>
              <w:rPr>
                <w:color w:val="000000"/>
                <w:sz w:val="22"/>
                <w:szCs w:val="22"/>
                <w:lang w:val="hr-HR"/>
              </w:rPr>
            </w:pPr>
            <w:r w:rsidRPr="00394549">
              <w:rPr>
                <w:color w:val="000000"/>
                <w:sz w:val="22"/>
                <w:szCs w:val="22"/>
                <w:lang w:val="hr-HR"/>
              </w:rPr>
              <w:t>OŠ Tone Peruška Pula</w:t>
            </w:r>
          </w:p>
        </w:tc>
        <w:tc>
          <w:tcPr>
            <w:tcW w:w="1360" w:type="dxa"/>
            <w:tcBorders>
              <w:top w:val="nil"/>
              <w:left w:val="nil"/>
              <w:bottom w:val="single" w:sz="4" w:space="0" w:color="auto"/>
              <w:right w:val="single" w:sz="4" w:space="0" w:color="auto"/>
            </w:tcBorders>
            <w:shd w:val="clear" w:color="auto" w:fill="auto"/>
            <w:noWrap/>
            <w:vAlign w:val="bottom"/>
            <w:hideMark/>
          </w:tcPr>
          <w:p w14:paraId="5EB752EC" w14:textId="77777777" w:rsidR="00394549" w:rsidRPr="00394549" w:rsidRDefault="00394549" w:rsidP="00394549">
            <w:pPr>
              <w:jc w:val="right"/>
              <w:rPr>
                <w:sz w:val="22"/>
                <w:szCs w:val="22"/>
                <w:lang w:val="hr-HR"/>
              </w:rPr>
            </w:pPr>
            <w:r w:rsidRPr="00394549">
              <w:rPr>
                <w:sz w:val="22"/>
                <w:szCs w:val="22"/>
                <w:lang w:val="hr-HR"/>
              </w:rPr>
              <w:t>435.879,04</w:t>
            </w:r>
          </w:p>
        </w:tc>
      </w:tr>
      <w:tr w:rsidR="00394549" w:rsidRPr="00394549" w14:paraId="38226D56"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92A407B" w14:textId="77777777" w:rsidR="00394549" w:rsidRPr="00394549" w:rsidRDefault="00394549" w:rsidP="00394549">
            <w:pPr>
              <w:rPr>
                <w:color w:val="000000"/>
                <w:sz w:val="22"/>
                <w:szCs w:val="22"/>
                <w:lang w:val="hr-HR"/>
              </w:rPr>
            </w:pPr>
            <w:r w:rsidRPr="00394549">
              <w:rPr>
                <w:color w:val="000000"/>
                <w:sz w:val="22"/>
                <w:szCs w:val="22"/>
                <w:lang w:val="hr-HR"/>
              </w:rPr>
              <w:t xml:space="preserve">OŠ </w:t>
            </w:r>
            <w:proofErr w:type="spellStart"/>
            <w:r w:rsidRPr="00394549">
              <w:rPr>
                <w:color w:val="000000"/>
                <w:sz w:val="22"/>
                <w:szCs w:val="22"/>
                <w:lang w:val="hr-HR"/>
              </w:rPr>
              <w:t>Kaštanjer</w:t>
            </w:r>
            <w:proofErr w:type="spellEnd"/>
            <w:r w:rsidRPr="00394549">
              <w:rPr>
                <w:color w:val="000000"/>
                <w:sz w:val="22"/>
                <w:szCs w:val="22"/>
                <w:lang w:val="hr-HR"/>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34F86409" w14:textId="77777777" w:rsidR="00394549" w:rsidRPr="00394549" w:rsidRDefault="00394549" w:rsidP="00394549">
            <w:pPr>
              <w:jc w:val="right"/>
              <w:rPr>
                <w:sz w:val="22"/>
                <w:szCs w:val="22"/>
                <w:lang w:val="hr-HR"/>
              </w:rPr>
            </w:pPr>
            <w:r w:rsidRPr="00394549">
              <w:rPr>
                <w:sz w:val="22"/>
                <w:szCs w:val="22"/>
                <w:lang w:val="hr-HR"/>
              </w:rPr>
              <w:t>564.308,85</w:t>
            </w:r>
          </w:p>
        </w:tc>
      </w:tr>
      <w:tr w:rsidR="00394549" w:rsidRPr="00394549" w14:paraId="25EFF966"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BC93B56" w14:textId="77777777" w:rsidR="00394549" w:rsidRPr="00394549" w:rsidRDefault="00394549" w:rsidP="00394549">
            <w:pPr>
              <w:rPr>
                <w:color w:val="000000"/>
                <w:sz w:val="22"/>
                <w:szCs w:val="22"/>
                <w:lang w:val="hr-HR"/>
              </w:rPr>
            </w:pPr>
            <w:r w:rsidRPr="00394549">
              <w:rPr>
                <w:color w:val="000000"/>
                <w:sz w:val="22"/>
                <w:szCs w:val="22"/>
                <w:lang w:val="hr-HR"/>
              </w:rPr>
              <w:t>OŠ Vidikovac Pula</w:t>
            </w:r>
          </w:p>
        </w:tc>
        <w:tc>
          <w:tcPr>
            <w:tcW w:w="1360" w:type="dxa"/>
            <w:tcBorders>
              <w:top w:val="nil"/>
              <w:left w:val="nil"/>
              <w:bottom w:val="single" w:sz="4" w:space="0" w:color="auto"/>
              <w:right w:val="single" w:sz="4" w:space="0" w:color="auto"/>
            </w:tcBorders>
            <w:shd w:val="clear" w:color="auto" w:fill="auto"/>
            <w:noWrap/>
            <w:vAlign w:val="bottom"/>
            <w:hideMark/>
          </w:tcPr>
          <w:p w14:paraId="11F60379" w14:textId="77777777" w:rsidR="00394549" w:rsidRPr="00394549" w:rsidRDefault="00394549" w:rsidP="00394549">
            <w:pPr>
              <w:jc w:val="right"/>
              <w:rPr>
                <w:sz w:val="22"/>
                <w:szCs w:val="22"/>
                <w:lang w:val="hr-HR"/>
              </w:rPr>
            </w:pPr>
            <w:r w:rsidRPr="00394549">
              <w:rPr>
                <w:sz w:val="22"/>
                <w:szCs w:val="22"/>
                <w:lang w:val="hr-HR"/>
              </w:rPr>
              <w:t>697.460,94</w:t>
            </w:r>
          </w:p>
        </w:tc>
      </w:tr>
      <w:tr w:rsidR="00394549" w:rsidRPr="00394549" w14:paraId="52A2C4D9"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23F79A0" w14:textId="77777777" w:rsidR="00394549" w:rsidRPr="00394549" w:rsidRDefault="00394549" w:rsidP="00394549">
            <w:pPr>
              <w:rPr>
                <w:color w:val="000000"/>
                <w:sz w:val="22"/>
                <w:szCs w:val="22"/>
                <w:lang w:val="hr-HR"/>
              </w:rPr>
            </w:pPr>
            <w:r w:rsidRPr="00394549">
              <w:rPr>
                <w:color w:val="000000"/>
                <w:sz w:val="22"/>
                <w:szCs w:val="22"/>
                <w:lang w:val="hr-HR"/>
              </w:rPr>
              <w:t>OŠ Monte Zaro Pula</w:t>
            </w:r>
          </w:p>
        </w:tc>
        <w:tc>
          <w:tcPr>
            <w:tcW w:w="1360" w:type="dxa"/>
            <w:tcBorders>
              <w:top w:val="nil"/>
              <w:left w:val="nil"/>
              <w:bottom w:val="single" w:sz="4" w:space="0" w:color="auto"/>
              <w:right w:val="single" w:sz="4" w:space="0" w:color="auto"/>
            </w:tcBorders>
            <w:shd w:val="clear" w:color="auto" w:fill="auto"/>
            <w:noWrap/>
            <w:vAlign w:val="bottom"/>
            <w:hideMark/>
          </w:tcPr>
          <w:p w14:paraId="5829B21C" w14:textId="77777777" w:rsidR="00394549" w:rsidRPr="00394549" w:rsidRDefault="00394549" w:rsidP="00394549">
            <w:pPr>
              <w:jc w:val="right"/>
              <w:rPr>
                <w:sz w:val="22"/>
                <w:szCs w:val="22"/>
                <w:lang w:val="hr-HR"/>
              </w:rPr>
            </w:pPr>
            <w:r w:rsidRPr="00394549">
              <w:rPr>
                <w:sz w:val="22"/>
                <w:szCs w:val="22"/>
                <w:lang w:val="hr-HR"/>
              </w:rPr>
              <w:t>430.785,75</w:t>
            </w:r>
          </w:p>
        </w:tc>
      </w:tr>
      <w:tr w:rsidR="00394549" w:rsidRPr="00394549" w14:paraId="057D263E"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966A028" w14:textId="77777777" w:rsidR="00394549" w:rsidRPr="00394549" w:rsidRDefault="00394549" w:rsidP="00394549">
            <w:pPr>
              <w:rPr>
                <w:color w:val="000000"/>
                <w:sz w:val="22"/>
                <w:szCs w:val="22"/>
                <w:lang w:val="hr-HR"/>
              </w:rPr>
            </w:pPr>
            <w:r w:rsidRPr="00394549">
              <w:rPr>
                <w:color w:val="000000"/>
                <w:sz w:val="22"/>
                <w:szCs w:val="22"/>
                <w:lang w:val="hr-HR"/>
              </w:rPr>
              <w:t>OŠ Veruda Pula</w:t>
            </w:r>
          </w:p>
        </w:tc>
        <w:tc>
          <w:tcPr>
            <w:tcW w:w="1360" w:type="dxa"/>
            <w:tcBorders>
              <w:top w:val="nil"/>
              <w:left w:val="nil"/>
              <w:bottom w:val="single" w:sz="4" w:space="0" w:color="auto"/>
              <w:right w:val="single" w:sz="4" w:space="0" w:color="auto"/>
            </w:tcBorders>
            <w:shd w:val="clear" w:color="auto" w:fill="auto"/>
            <w:noWrap/>
            <w:vAlign w:val="bottom"/>
            <w:hideMark/>
          </w:tcPr>
          <w:p w14:paraId="011B0AE2" w14:textId="77777777" w:rsidR="00394549" w:rsidRPr="00394549" w:rsidRDefault="00394549" w:rsidP="00394549">
            <w:pPr>
              <w:jc w:val="right"/>
              <w:rPr>
                <w:sz w:val="22"/>
                <w:szCs w:val="22"/>
                <w:lang w:val="hr-HR"/>
              </w:rPr>
            </w:pPr>
            <w:r w:rsidRPr="00394549">
              <w:rPr>
                <w:sz w:val="22"/>
                <w:szCs w:val="22"/>
                <w:lang w:val="hr-HR"/>
              </w:rPr>
              <w:t>578.649,83</w:t>
            </w:r>
          </w:p>
        </w:tc>
      </w:tr>
      <w:tr w:rsidR="00394549" w:rsidRPr="00394549" w14:paraId="6B90278A"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D30DD76" w14:textId="77777777" w:rsidR="00394549" w:rsidRPr="00394549" w:rsidRDefault="00394549" w:rsidP="00394549">
            <w:pPr>
              <w:rPr>
                <w:color w:val="000000"/>
                <w:sz w:val="22"/>
                <w:szCs w:val="22"/>
                <w:lang w:val="hr-HR"/>
              </w:rPr>
            </w:pPr>
            <w:r w:rsidRPr="00394549">
              <w:rPr>
                <w:color w:val="000000"/>
                <w:sz w:val="22"/>
                <w:szCs w:val="22"/>
                <w:lang w:val="hr-HR"/>
              </w:rPr>
              <w:t>OŠ Veli Vrh Pula</w:t>
            </w:r>
          </w:p>
        </w:tc>
        <w:tc>
          <w:tcPr>
            <w:tcW w:w="1360" w:type="dxa"/>
            <w:tcBorders>
              <w:top w:val="nil"/>
              <w:left w:val="nil"/>
              <w:bottom w:val="single" w:sz="4" w:space="0" w:color="auto"/>
              <w:right w:val="single" w:sz="4" w:space="0" w:color="auto"/>
            </w:tcBorders>
            <w:shd w:val="clear" w:color="auto" w:fill="auto"/>
            <w:noWrap/>
            <w:vAlign w:val="bottom"/>
            <w:hideMark/>
          </w:tcPr>
          <w:p w14:paraId="46ACBB09" w14:textId="77777777" w:rsidR="00394549" w:rsidRPr="00394549" w:rsidRDefault="00394549" w:rsidP="00394549">
            <w:pPr>
              <w:jc w:val="right"/>
              <w:rPr>
                <w:sz w:val="22"/>
                <w:szCs w:val="22"/>
                <w:lang w:val="hr-HR"/>
              </w:rPr>
            </w:pPr>
            <w:r w:rsidRPr="00394549">
              <w:rPr>
                <w:sz w:val="22"/>
                <w:szCs w:val="22"/>
                <w:lang w:val="hr-HR"/>
              </w:rPr>
              <w:t>627.448,87</w:t>
            </w:r>
          </w:p>
        </w:tc>
      </w:tr>
      <w:tr w:rsidR="00394549" w:rsidRPr="00394549" w14:paraId="6FB147E6"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449C46F" w14:textId="77777777" w:rsidR="00394549" w:rsidRPr="00394549" w:rsidRDefault="00394549" w:rsidP="00394549">
            <w:pPr>
              <w:rPr>
                <w:color w:val="000000"/>
                <w:sz w:val="22"/>
                <w:szCs w:val="22"/>
                <w:lang w:val="hr-HR"/>
              </w:rPr>
            </w:pPr>
            <w:r w:rsidRPr="00394549">
              <w:rPr>
                <w:color w:val="000000"/>
                <w:sz w:val="22"/>
                <w:szCs w:val="22"/>
                <w:lang w:val="hr-HR"/>
              </w:rPr>
              <w:t>Škola za odgoj i obrazovanje Pula</w:t>
            </w:r>
          </w:p>
        </w:tc>
        <w:tc>
          <w:tcPr>
            <w:tcW w:w="1360" w:type="dxa"/>
            <w:tcBorders>
              <w:top w:val="nil"/>
              <w:left w:val="nil"/>
              <w:bottom w:val="single" w:sz="4" w:space="0" w:color="auto"/>
              <w:right w:val="single" w:sz="4" w:space="0" w:color="auto"/>
            </w:tcBorders>
            <w:shd w:val="clear" w:color="auto" w:fill="auto"/>
            <w:noWrap/>
            <w:vAlign w:val="bottom"/>
            <w:hideMark/>
          </w:tcPr>
          <w:p w14:paraId="6D018DFE" w14:textId="77777777" w:rsidR="00394549" w:rsidRPr="00394549" w:rsidRDefault="00394549" w:rsidP="00394549">
            <w:pPr>
              <w:jc w:val="right"/>
              <w:rPr>
                <w:sz w:val="22"/>
                <w:szCs w:val="22"/>
                <w:lang w:val="hr-HR"/>
              </w:rPr>
            </w:pPr>
            <w:r w:rsidRPr="00394549">
              <w:rPr>
                <w:sz w:val="22"/>
                <w:szCs w:val="22"/>
                <w:lang w:val="hr-HR"/>
              </w:rPr>
              <w:t>464.285,22</w:t>
            </w:r>
          </w:p>
        </w:tc>
      </w:tr>
      <w:tr w:rsidR="00394549" w:rsidRPr="00394549" w14:paraId="64E61A73" w14:textId="77777777" w:rsidTr="00394549">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F2041DB" w14:textId="77777777" w:rsidR="00394549" w:rsidRPr="00394549" w:rsidRDefault="00394549" w:rsidP="00394549">
            <w:pPr>
              <w:rPr>
                <w:b/>
                <w:bCs/>
                <w:sz w:val="22"/>
                <w:szCs w:val="22"/>
                <w:lang w:val="hr-HR"/>
              </w:rPr>
            </w:pPr>
            <w:r w:rsidRPr="00394549">
              <w:rPr>
                <w:b/>
                <w:bCs/>
                <w:sz w:val="22"/>
                <w:szCs w:val="22"/>
                <w:lang w:val="hr-HR"/>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138B5FC7" w14:textId="77777777" w:rsidR="00394549" w:rsidRPr="00394549" w:rsidRDefault="00394549" w:rsidP="00394549">
            <w:pPr>
              <w:jc w:val="right"/>
              <w:rPr>
                <w:b/>
                <w:bCs/>
                <w:sz w:val="22"/>
                <w:szCs w:val="22"/>
                <w:lang w:val="hr-HR"/>
              </w:rPr>
            </w:pPr>
            <w:r w:rsidRPr="00394549">
              <w:rPr>
                <w:b/>
                <w:bCs/>
                <w:sz w:val="22"/>
                <w:szCs w:val="22"/>
                <w:lang w:val="hr-HR"/>
              </w:rPr>
              <w:t>5.947.864,91</w:t>
            </w:r>
          </w:p>
        </w:tc>
      </w:tr>
    </w:tbl>
    <w:p w14:paraId="453BF601" w14:textId="77777777" w:rsidR="00BF292C" w:rsidRPr="00C14CB5" w:rsidRDefault="00BF292C" w:rsidP="00ED1963">
      <w:pPr>
        <w:pStyle w:val="Uvuenotijeloteksta"/>
        <w:ind w:firstLine="708"/>
        <w:jc w:val="both"/>
        <w:rPr>
          <w:i w:val="0"/>
          <w:sz w:val="24"/>
          <w:szCs w:val="24"/>
          <w:lang w:val="hr-HR"/>
        </w:rPr>
      </w:pPr>
    </w:p>
    <w:p w14:paraId="131CF0A2" w14:textId="6E0D1098" w:rsidR="00A92689" w:rsidRPr="00C14CB5" w:rsidRDefault="00A92689" w:rsidP="00D91ED6">
      <w:pPr>
        <w:pStyle w:val="Uvuenotijeloteksta"/>
        <w:ind w:firstLine="708"/>
        <w:jc w:val="both"/>
        <w:rPr>
          <w:i w:val="0"/>
          <w:noProof/>
          <w:sz w:val="24"/>
          <w:szCs w:val="24"/>
          <w:lang w:val="hr-HR"/>
        </w:rPr>
      </w:pPr>
      <w:r w:rsidRPr="008B4773">
        <w:rPr>
          <w:i w:val="0"/>
          <w:iCs/>
          <w:noProof/>
          <w:sz w:val="24"/>
          <w:szCs w:val="24"/>
          <w:lang w:val="hr-HR"/>
        </w:rPr>
        <w:t>Kapitalni projekt: Kapitalna ulaganja u osnovne škole; rashodi su</w:t>
      </w:r>
      <w:r w:rsidRPr="008B4773">
        <w:rPr>
          <w:i w:val="0"/>
          <w:iCs/>
          <w:noProof/>
          <w:lang w:val="hr-HR"/>
        </w:rPr>
        <w:t xml:space="preserve"> </w:t>
      </w:r>
      <w:r w:rsidRPr="008B4773">
        <w:rPr>
          <w:i w:val="0"/>
          <w:iCs/>
          <w:noProof/>
          <w:sz w:val="24"/>
          <w:szCs w:val="24"/>
          <w:lang w:val="hr-HR"/>
        </w:rPr>
        <w:t>planirani u iznosu od</w:t>
      </w:r>
      <w:r w:rsidRPr="00C14CB5">
        <w:rPr>
          <w:i w:val="0"/>
          <w:noProof/>
          <w:sz w:val="24"/>
          <w:szCs w:val="24"/>
          <w:lang w:val="hr-HR"/>
        </w:rPr>
        <w:t xml:space="preserve"> </w:t>
      </w:r>
      <w:r w:rsidR="004914AA">
        <w:rPr>
          <w:i w:val="0"/>
          <w:noProof/>
          <w:sz w:val="24"/>
          <w:szCs w:val="24"/>
          <w:lang w:val="hr-HR"/>
        </w:rPr>
        <w:t>138.425,43</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4914AA">
        <w:rPr>
          <w:i w:val="0"/>
          <w:noProof/>
          <w:sz w:val="24"/>
          <w:szCs w:val="24"/>
          <w:lang w:val="hr-HR"/>
        </w:rPr>
        <w:t>138.417,33</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4914AA">
        <w:rPr>
          <w:i w:val="0"/>
          <w:noProof/>
          <w:sz w:val="24"/>
          <w:szCs w:val="24"/>
          <w:lang w:val="hr-HR"/>
        </w:rPr>
        <w:t>99,99</w:t>
      </w:r>
      <w:r w:rsidRPr="00C14CB5">
        <w:rPr>
          <w:i w:val="0"/>
          <w:noProof/>
          <w:sz w:val="24"/>
          <w:szCs w:val="24"/>
          <w:lang w:val="hr-HR"/>
        </w:rPr>
        <w:t>%</w:t>
      </w:r>
      <w:r w:rsidRPr="00C14CB5">
        <w:rPr>
          <w:noProof/>
          <w:sz w:val="24"/>
          <w:szCs w:val="24"/>
          <w:lang w:val="hr-HR"/>
        </w:rPr>
        <w:t xml:space="preserve"> </w:t>
      </w:r>
      <w:r w:rsidRPr="00C14CB5">
        <w:rPr>
          <w:i w:val="0"/>
          <w:noProof/>
          <w:sz w:val="24"/>
          <w:szCs w:val="24"/>
          <w:lang w:val="hr-HR"/>
        </w:rPr>
        <w:t>u odnosu na plan. Financiranje se vrši sukladno Odluci o kriterijima i mjerilima za utvrđivanje bilančnih prava za financiranje minimalnog financijskog standarda javnih potreba osnovnog školstva.</w:t>
      </w:r>
      <w:r w:rsidR="00C45E6A" w:rsidRPr="00C14CB5">
        <w:rPr>
          <w:i w:val="0"/>
          <w:noProof/>
          <w:sz w:val="24"/>
          <w:szCs w:val="24"/>
          <w:lang w:val="hr-HR"/>
        </w:rPr>
        <w:t xml:space="preserve"> </w:t>
      </w:r>
    </w:p>
    <w:p w14:paraId="43CEA4B8" w14:textId="67158F1D" w:rsidR="00A127B0" w:rsidRPr="00C14CB5" w:rsidRDefault="00A127B0" w:rsidP="00A127B0">
      <w:pPr>
        <w:pStyle w:val="Uvuenotijeloteksta"/>
        <w:jc w:val="both"/>
        <w:rPr>
          <w:b/>
          <w:i w:val="0"/>
          <w:iCs/>
          <w:sz w:val="24"/>
          <w:szCs w:val="24"/>
          <w:lang w:val="hr-HR"/>
        </w:rPr>
      </w:pPr>
      <w:r w:rsidRPr="00C14CB5">
        <w:rPr>
          <w:i w:val="0"/>
          <w:iCs/>
          <w:noProof/>
          <w:sz w:val="24"/>
          <w:szCs w:val="24"/>
          <w:lang w:val="hr-HR"/>
        </w:rPr>
        <w:t>U okviru kapitalnih ulaganja sredstva su utrošena za izradu sustava djelomičnog hlađenja dvorane</w:t>
      </w:r>
      <w:r w:rsidRPr="00C14CB5">
        <w:rPr>
          <w:i w:val="0"/>
          <w:iCs/>
          <w:sz w:val="24"/>
          <w:szCs w:val="24"/>
          <w:lang w:val="hr-HR"/>
        </w:rPr>
        <w:t xml:space="preserve"> </w:t>
      </w:r>
      <w:r w:rsidRPr="00C14CB5">
        <w:rPr>
          <w:i w:val="0"/>
          <w:iCs/>
          <w:noProof/>
          <w:sz w:val="24"/>
          <w:szCs w:val="24"/>
          <w:lang w:val="hr-HR"/>
        </w:rPr>
        <w:t xml:space="preserve">u OŠ Veli Vrh, </w:t>
      </w:r>
      <w:r w:rsidRPr="00C14CB5">
        <w:rPr>
          <w:i w:val="0"/>
          <w:iCs/>
          <w:sz w:val="24"/>
          <w:szCs w:val="24"/>
          <w:lang w:val="hr-HR"/>
        </w:rPr>
        <w:t xml:space="preserve">provjeru prostorno-planske dokumentacije i analize mogućnosti dogradnje Škole za odgoj i obrazovanje, izmjene idejnog projekta dogradnje OŠ </w:t>
      </w:r>
      <w:proofErr w:type="spellStart"/>
      <w:r w:rsidRPr="00C14CB5">
        <w:rPr>
          <w:i w:val="0"/>
          <w:iCs/>
          <w:sz w:val="24"/>
          <w:szCs w:val="24"/>
          <w:lang w:val="hr-HR"/>
        </w:rPr>
        <w:t>Kaštanjer</w:t>
      </w:r>
      <w:proofErr w:type="spellEnd"/>
      <w:r w:rsidRPr="00C14CB5">
        <w:rPr>
          <w:i w:val="0"/>
          <w:iCs/>
          <w:sz w:val="24"/>
          <w:szCs w:val="24"/>
          <w:lang w:val="hr-HR"/>
        </w:rPr>
        <w:t>, izradu izvedbenog projekta dogradnje OŠ Šijana</w:t>
      </w:r>
      <w:r w:rsidRPr="00C14CB5">
        <w:rPr>
          <w:i w:val="0"/>
          <w:iCs/>
          <w:noProof/>
          <w:sz w:val="24"/>
          <w:szCs w:val="24"/>
          <w:lang w:val="hr-HR"/>
        </w:rPr>
        <w:t xml:space="preserve"> te </w:t>
      </w:r>
      <w:r w:rsidRPr="00C14CB5">
        <w:rPr>
          <w:i w:val="0"/>
          <w:iCs/>
          <w:sz w:val="24"/>
          <w:szCs w:val="24"/>
          <w:lang w:val="hr-HR"/>
        </w:rPr>
        <w:t xml:space="preserve">obnovu dijela krova OŠ Vidikovac na kojem su postavljeni solarni paneli. </w:t>
      </w:r>
    </w:p>
    <w:p w14:paraId="71CD3DEA" w14:textId="340A963A" w:rsidR="00D66FBC" w:rsidRPr="00C14CB5" w:rsidRDefault="00D66FBC" w:rsidP="005A42F7">
      <w:pPr>
        <w:pStyle w:val="Uvuenotijeloteksta"/>
        <w:jc w:val="both"/>
        <w:rPr>
          <w:i w:val="0"/>
          <w:iCs/>
          <w:noProof/>
          <w:sz w:val="24"/>
          <w:szCs w:val="24"/>
          <w:lang w:val="hr-HR"/>
        </w:rPr>
      </w:pPr>
    </w:p>
    <w:p w14:paraId="490BD567" w14:textId="77777777" w:rsidR="00E73B6C" w:rsidRPr="00C14CB5" w:rsidRDefault="00E73B6C" w:rsidP="00E73B6C">
      <w:pPr>
        <w:pStyle w:val="Tijeloteksta"/>
        <w:ind w:left="709"/>
        <w:rPr>
          <w:noProof/>
          <w:sz w:val="24"/>
          <w:szCs w:val="24"/>
          <w:lang w:val="hr-HR"/>
        </w:rPr>
      </w:pPr>
      <w:r w:rsidRPr="00C14CB5">
        <w:rPr>
          <w:noProof/>
          <w:sz w:val="24"/>
          <w:szCs w:val="24"/>
          <w:lang w:val="hr-HR"/>
        </w:rPr>
        <w:t>PROGRAM : OBRAZOVANJE IZNAD STANDARDA</w:t>
      </w:r>
    </w:p>
    <w:p w14:paraId="6606AC6E" w14:textId="77777777" w:rsidR="006A5840" w:rsidRPr="00C14CB5" w:rsidRDefault="006A5840" w:rsidP="0024216F">
      <w:pPr>
        <w:pStyle w:val="Naslov"/>
        <w:ind w:firstLine="708"/>
        <w:jc w:val="both"/>
        <w:rPr>
          <w:b w:val="0"/>
          <w:noProof/>
          <w:szCs w:val="24"/>
        </w:rPr>
      </w:pPr>
    </w:p>
    <w:p w14:paraId="2911D3E6" w14:textId="77777777" w:rsidR="00CF790E" w:rsidRPr="00C14CB5" w:rsidRDefault="00CF790E" w:rsidP="00CF790E">
      <w:pPr>
        <w:pStyle w:val="Naslov"/>
        <w:ind w:firstLine="708"/>
        <w:jc w:val="both"/>
        <w:rPr>
          <w:b w:val="0"/>
          <w:noProof/>
          <w:szCs w:val="24"/>
        </w:rPr>
      </w:pPr>
      <w:r w:rsidRPr="00C14CB5">
        <w:rPr>
          <w:b w:val="0"/>
          <w:noProof/>
          <w:szCs w:val="24"/>
        </w:rPr>
        <w:t>Opći cilj je osiguravanje standarda u školstvu potrebnih za redovito održavanje odgojno-obrazovnog procesa iznad minimalnih, a sukladno pedagoškim standardima.</w:t>
      </w:r>
    </w:p>
    <w:p w14:paraId="2BFAF386" w14:textId="661C5595" w:rsidR="00CF790E" w:rsidRPr="00C14CB5" w:rsidRDefault="00CF790E" w:rsidP="00CF790E">
      <w:pPr>
        <w:pStyle w:val="Tijeloteksta"/>
        <w:ind w:firstLine="708"/>
        <w:rPr>
          <w:noProof/>
          <w:sz w:val="24"/>
          <w:szCs w:val="24"/>
          <w:lang w:val="hr-HR"/>
        </w:rPr>
      </w:pPr>
      <w:r w:rsidRPr="00C14CB5">
        <w:rPr>
          <w:noProof/>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30F4DC82" w14:textId="77777777" w:rsidR="00305469" w:rsidRDefault="00305469" w:rsidP="00496E02">
      <w:pPr>
        <w:pStyle w:val="Uvuenotijeloteksta"/>
        <w:ind w:firstLine="708"/>
        <w:jc w:val="both"/>
        <w:rPr>
          <w:i w:val="0"/>
          <w:noProof/>
          <w:sz w:val="24"/>
          <w:szCs w:val="24"/>
          <w:lang w:val="hr-HR"/>
        </w:rPr>
      </w:pPr>
    </w:p>
    <w:p w14:paraId="3DF68C77" w14:textId="1B2E7E06" w:rsidR="00496E02" w:rsidRPr="00C14CB5" w:rsidRDefault="00496E02" w:rsidP="00496E02">
      <w:pPr>
        <w:pStyle w:val="Uvuenotijeloteksta"/>
        <w:ind w:firstLine="708"/>
        <w:jc w:val="both"/>
        <w:rPr>
          <w:i w:val="0"/>
          <w:noProof/>
          <w:sz w:val="24"/>
          <w:szCs w:val="24"/>
          <w:lang w:val="hr-HR"/>
        </w:rPr>
      </w:pPr>
      <w:r w:rsidRPr="00C14CB5">
        <w:rPr>
          <w:i w:val="0"/>
          <w:noProof/>
          <w:sz w:val="24"/>
          <w:szCs w:val="24"/>
          <w:lang w:val="hr-HR"/>
        </w:rPr>
        <w:t xml:space="preserve">Pokazatelji uspješnosti: Sredstvima planiranim i utrošenim u okviru ovog programa redovito su se podmirivali rashodi za plaće zaposlenih u produženim boravcima osnovnih škola </w:t>
      </w:r>
      <w:r w:rsidR="00A24FED">
        <w:rPr>
          <w:i w:val="0"/>
          <w:noProof/>
          <w:sz w:val="24"/>
          <w:szCs w:val="24"/>
          <w:lang w:val="hr-HR"/>
        </w:rPr>
        <w:t>Grada Pula - Pola</w:t>
      </w:r>
      <w:r w:rsidRPr="00C14CB5">
        <w:rPr>
          <w:i w:val="0"/>
          <w:noProof/>
          <w:sz w:val="24"/>
          <w:szCs w:val="24"/>
          <w:lang w:val="hr-HR"/>
        </w:rPr>
        <w:t xml:space="preserve">. Ostali programi uspješno su realizirani. Realizacija programa utvrđena je kroz godišnja izvješća korisnika te provjerama na licu mjesta kod korisnika, sukladno Planu kontrole. Kroz </w:t>
      </w:r>
      <w:r w:rsidRPr="00C14CB5">
        <w:rPr>
          <w:i w:val="0"/>
          <w:noProof/>
          <w:sz w:val="24"/>
          <w:szCs w:val="24"/>
          <w:lang w:val="hr-HR"/>
        </w:rPr>
        <w:lastRenderedPageBreak/>
        <w:t>aktivnost redovnog programa odgoja i obrazovanja putem riznice su se redovito podmirivali rashodi osnovnih škola što je omogućilo redovito odvijanje odgojno-obrazovnog procesa.</w:t>
      </w:r>
    </w:p>
    <w:p w14:paraId="17A1F9F6" w14:textId="17A25ED7" w:rsidR="001653BC" w:rsidRPr="00C14CB5" w:rsidRDefault="00E73B6C" w:rsidP="001653BC">
      <w:pPr>
        <w:ind w:firstLine="708"/>
        <w:jc w:val="both"/>
        <w:rPr>
          <w:i/>
          <w:noProof/>
          <w:sz w:val="24"/>
          <w:szCs w:val="24"/>
          <w:lang w:val="hr-HR"/>
        </w:rPr>
      </w:pPr>
      <w:r w:rsidRPr="00C14CB5">
        <w:rPr>
          <w:noProof/>
          <w:sz w:val="24"/>
          <w:szCs w:val="24"/>
          <w:lang w:val="hr-HR"/>
        </w:rPr>
        <w:t>Program Obrazovanje iznad</w:t>
      </w:r>
      <w:r w:rsidRPr="00C14CB5">
        <w:rPr>
          <w:i/>
          <w:noProof/>
          <w:sz w:val="24"/>
          <w:szCs w:val="24"/>
          <w:lang w:val="hr-HR"/>
        </w:rPr>
        <w:t xml:space="preserve"> </w:t>
      </w:r>
      <w:r w:rsidRPr="00C14CB5">
        <w:rPr>
          <w:noProof/>
          <w:sz w:val="24"/>
          <w:szCs w:val="24"/>
          <w:lang w:val="hr-HR"/>
        </w:rPr>
        <w:t xml:space="preserve">standarda; rashodi za provođenje programa planirani su u iznosu od </w:t>
      </w:r>
      <w:r w:rsidR="004914AA" w:rsidRPr="003B674A">
        <w:rPr>
          <w:color w:val="000000"/>
          <w:sz w:val="24"/>
          <w:szCs w:val="24"/>
          <w:lang w:val="hr-HR"/>
        </w:rPr>
        <w:t xml:space="preserve">2.287.486,59 </w:t>
      </w:r>
      <w:r w:rsidR="004914AA" w:rsidRPr="003B674A">
        <w:rPr>
          <w:sz w:val="24"/>
          <w:szCs w:val="24"/>
          <w:lang w:val="hr-HR"/>
        </w:rPr>
        <w:t>EUR</w:t>
      </w:r>
      <w:r w:rsidRPr="00C14CB5">
        <w:rPr>
          <w:noProof/>
          <w:sz w:val="24"/>
          <w:szCs w:val="24"/>
          <w:lang w:val="hr-HR"/>
        </w:rPr>
        <w:t xml:space="preserve">, a izvršeni u iznosu od </w:t>
      </w:r>
      <w:r w:rsidR="00251C26" w:rsidRPr="00C14CB5">
        <w:rPr>
          <w:bCs/>
          <w:noProof/>
          <w:sz w:val="24"/>
          <w:szCs w:val="24"/>
          <w:lang w:val="hr-HR"/>
        </w:rPr>
        <w:t>2.</w:t>
      </w:r>
      <w:r w:rsidR="004914AA">
        <w:rPr>
          <w:bCs/>
          <w:noProof/>
          <w:sz w:val="24"/>
          <w:szCs w:val="24"/>
          <w:lang w:val="hr-HR"/>
        </w:rPr>
        <w:t>168.689,82</w:t>
      </w:r>
      <w:r w:rsidRPr="00C14CB5">
        <w:rPr>
          <w:bCs/>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4914AA">
        <w:rPr>
          <w:noProof/>
          <w:sz w:val="24"/>
          <w:szCs w:val="24"/>
          <w:lang w:val="hr-HR"/>
        </w:rPr>
        <w:t>94,81</w:t>
      </w:r>
      <w:r w:rsidRPr="00C14CB5">
        <w:rPr>
          <w:noProof/>
          <w:sz w:val="24"/>
          <w:szCs w:val="24"/>
          <w:lang w:val="hr-HR"/>
        </w:rPr>
        <w:t xml:space="preserve">% u odnosu na plan. </w:t>
      </w:r>
      <w:r w:rsidR="001653BC" w:rsidRPr="00C14CB5">
        <w:rPr>
          <w:noProof/>
          <w:sz w:val="24"/>
          <w:szCs w:val="24"/>
          <w:lang w:val="hr-HR"/>
        </w:rPr>
        <w:t xml:space="preserve">U okviru programa planirano je </w:t>
      </w:r>
      <w:r w:rsidR="00776531" w:rsidRPr="00C14CB5">
        <w:rPr>
          <w:noProof/>
          <w:sz w:val="24"/>
          <w:szCs w:val="24"/>
          <w:lang w:val="hr-HR"/>
        </w:rPr>
        <w:t>četiri</w:t>
      </w:r>
      <w:r w:rsidR="001653BC" w:rsidRPr="00C14CB5">
        <w:rPr>
          <w:noProof/>
          <w:sz w:val="24"/>
          <w:szCs w:val="24"/>
          <w:lang w:val="hr-HR"/>
        </w:rPr>
        <w:t xml:space="preserve"> </w:t>
      </w:r>
      <w:r w:rsidR="00F136BA" w:rsidRPr="00C14CB5">
        <w:rPr>
          <w:noProof/>
          <w:sz w:val="24"/>
          <w:szCs w:val="24"/>
          <w:lang w:val="hr-HR"/>
        </w:rPr>
        <w:t>a</w:t>
      </w:r>
      <w:r w:rsidR="00C263DC" w:rsidRPr="00C14CB5">
        <w:rPr>
          <w:noProof/>
          <w:sz w:val="24"/>
          <w:szCs w:val="24"/>
          <w:lang w:val="hr-HR"/>
        </w:rPr>
        <w:t>ktivnosti</w:t>
      </w:r>
      <w:r w:rsidR="00776531" w:rsidRPr="00C14CB5">
        <w:rPr>
          <w:noProof/>
          <w:sz w:val="24"/>
          <w:szCs w:val="24"/>
          <w:lang w:val="hr-HR"/>
        </w:rPr>
        <w:t>,</w:t>
      </w:r>
      <w:r w:rsidR="006A6225" w:rsidRPr="00C14CB5">
        <w:rPr>
          <w:noProof/>
          <w:sz w:val="24"/>
          <w:szCs w:val="24"/>
          <w:lang w:val="hr-HR"/>
        </w:rPr>
        <w:t xml:space="preserve"> </w:t>
      </w:r>
      <w:r w:rsidR="004914AA">
        <w:rPr>
          <w:noProof/>
          <w:sz w:val="24"/>
          <w:szCs w:val="24"/>
          <w:lang w:val="hr-HR"/>
        </w:rPr>
        <w:t>jedan</w:t>
      </w:r>
      <w:r w:rsidR="00F621E4" w:rsidRPr="00C14CB5">
        <w:rPr>
          <w:noProof/>
          <w:sz w:val="24"/>
          <w:szCs w:val="24"/>
          <w:lang w:val="hr-HR"/>
        </w:rPr>
        <w:t xml:space="preserve"> </w:t>
      </w:r>
      <w:r w:rsidR="00F136BA" w:rsidRPr="00C14CB5">
        <w:rPr>
          <w:noProof/>
          <w:sz w:val="24"/>
          <w:szCs w:val="24"/>
          <w:lang w:val="hr-HR"/>
        </w:rPr>
        <w:t>k</w:t>
      </w:r>
      <w:r w:rsidR="00776531" w:rsidRPr="00C14CB5">
        <w:rPr>
          <w:noProof/>
          <w:sz w:val="24"/>
          <w:szCs w:val="24"/>
          <w:lang w:val="hr-HR"/>
        </w:rPr>
        <w:t>apitaln</w:t>
      </w:r>
      <w:r w:rsidR="004914AA">
        <w:rPr>
          <w:noProof/>
          <w:sz w:val="24"/>
          <w:szCs w:val="24"/>
          <w:lang w:val="hr-HR"/>
        </w:rPr>
        <w:t>i</w:t>
      </w:r>
      <w:r w:rsidR="001653BC" w:rsidRPr="00C14CB5">
        <w:rPr>
          <w:noProof/>
          <w:sz w:val="24"/>
          <w:szCs w:val="24"/>
          <w:lang w:val="hr-HR"/>
        </w:rPr>
        <w:t xml:space="preserve"> </w:t>
      </w:r>
      <w:r w:rsidR="00C263DC" w:rsidRPr="00C14CB5">
        <w:rPr>
          <w:noProof/>
          <w:sz w:val="24"/>
          <w:szCs w:val="24"/>
          <w:lang w:val="hr-HR"/>
        </w:rPr>
        <w:t xml:space="preserve">te </w:t>
      </w:r>
      <w:r w:rsidR="006A6225" w:rsidRPr="00C14CB5">
        <w:rPr>
          <w:noProof/>
          <w:sz w:val="24"/>
          <w:szCs w:val="24"/>
          <w:lang w:val="hr-HR"/>
        </w:rPr>
        <w:t>četiri</w:t>
      </w:r>
      <w:r w:rsidR="001653BC" w:rsidRPr="00C14CB5">
        <w:rPr>
          <w:noProof/>
          <w:sz w:val="24"/>
          <w:szCs w:val="24"/>
          <w:lang w:val="hr-HR"/>
        </w:rPr>
        <w:t xml:space="preserve"> </w:t>
      </w:r>
      <w:r w:rsidR="00F136BA" w:rsidRPr="00C14CB5">
        <w:rPr>
          <w:noProof/>
          <w:sz w:val="24"/>
          <w:szCs w:val="24"/>
          <w:lang w:val="hr-HR"/>
        </w:rPr>
        <w:t>t</w:t>
      </w:r>
      <w:r w:rsidR="001653BC" w:rsidRPr="00C14CB5">
        <w:rPr>
          <w:noProof/>
          <w:sz w:val="24"/>
          <w:szCs w:val="24"/>
          <w:lang w:val="hr-HR"/>
        </w:rPr>
        <w:t>ekuća projekta:</w:t>
      </w:r>
    </w:p>
    <w:p w14:paraId="3BFF20F8" w14:textId="77777777" w:rsidR="00E73B6C" w:rsidRPr="00C14CB5" w:rsidRDefault="00E73B6C" w:rsidP="001653BC">
      <w:pPr>
        <w:ind w:firstLine="708"/>
        <w:jc w:val="both"/>
        <w:rPr>
          <w:i/>
          <w:noProof/>
          <w:sz w:val="24"/>
          <w:szCs w:val="24"/>
          <w:lang w:val="hr-HR"/>
        </w:rPr>
      </w:pPr>
    </w:p>
    <w:p w14:paraId="45A09253" w14:textId="644EEB3F" w:rsidR="00E73B6C" w:rsidRPr="00C14CB5" w:rsidRDefault="00E73B6C" w:rsidP="00E73B6C">
      <w:pPr>
        <w:pStyle w:val="Tijeloteksta"/>
        <w:ind w:firstLine="720"/>
        <w:rPr>
          <w:noProof/>
          <w:sz w:val="24"/>
          <w:szCs w:val="24"/>
          <w:lang w:val="hr-HR"/>
        </w:rPr>
      </w:pPr>
      <w:r w:rsidRPr="008B4773">
        <w:rPr>
          <w:iCs/>
          <w:noProof/>
          <w:sz w:val="24"/>
          <w:szCs w:val="24"/>
          <w:lang w:val="hr-HR"/>
        </w:rPr>
        <w:t xml:space="preserve">Aktivnost: Unapređenje standarda u školstvu; rashodi su planirani u iznosu od </w:t>
      </w:r>
      <w:r w:rsidR="004914AA" w:rsidRPr="008B4773">
        <w:rPr>
          <w:iCs/>
          <w:noProof/>
          <w:sz w:val="24"/>
          <w:szCs w:val="24"/>
          <w:lang w:val="hr-HR"/>
        </w:rPr>
        <w:t>64.586,24</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i/>
          <w:noProof/>
          <w:sz w:val="24"/>
          <w:szCs w:val="24"/>
          <w:lang w:val="hr-HR"/>
        </w:rPr>
        <w:t xml:space="preserve"> </w:t>
      </w:r>
      <w:r w:rsidRPr="00C14CB5">
        <w:rPr>
          <w:noProof/>
          <w:sz w:val="24"/>
          <w:szCs w:val="24"/>
          <w:lang w:val="hr-HR"/>
        </w:rPr>
        <w:t xml:space="preserve">izvršeni u iznosu od </w:t>
      </w:r>
      <w:r w:rsidR="00336944" w:rsidRPr="00C14CB5">
        <w:rPr>
          <w:noProof/>
          <w:sz w:val="24"/>
          <w:szCs w:val="24"/>
          <w:lang w:val="hr-HR"/>
        </w:rPr>
        <w:t>60.</w:t>
      </w:r>
      <w:r w:rsidR="004914AA">
        <w:rPr>
          <w:noProof/>
          <w:sz w:val="24"/>
          <w:szCs w:val="24"/>
          <w:lang w:val="hr-HR"/>
        </w:rPr>
        <w:t>380,24</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4914AA">
        <w:rPr>
          <w:noProof/>
          <w:sz w:val="24"/>
          <w:szCs w:val="24"/>
          <w:lang w:val="hr-HR"/>
        </w:rPr>
        <w:t>93,49</w:t>
      </w:r>
      <w:r w:rsidRPr="00C14CB5">
        <w:rPr>
          <w:noProof/>
          <w:sz w:val="24"/>
          <w:szCs w:val="24"/>
          <w:lang w:val="hr-HR"/>
        </w:rPr>
        <w:t>% u odnosu na plan, odnose se na:</w:t>
      </w:r>
    </w:p>
    <w:p w14:paraId="3C1A57E3" w14:textId="2984A0D7" w:rsidR="0002066B" w:rsidRPr="00C14CB5" w:rsidRDefault="0002066B" w:rsidP="00383FD9">
      <w:pPr>
        <w:pStyle w:val="Naslov5"/>
        <w:keepNext w:val="0"/>
        <w:numPr>
          <w:ilvl w:val="1"/>
          <w:numId w:val="25"/>
        </w:numPr>
        <w:tabs>
          <w:tab w:val="clear" w:pos="7938"/>
        </w:tabs>
        <w:ind w:left="709" w:hanging="283"/>
        <w:jc w:val="both"/>
        <w:rPr>
          <w:b w:val="0"/>
          <w:noProof/>
          <w:szCs w:val="24"/>
        </w:rPr>
      </w:pPr>
      <w:r w:rsidRPr="00C14CB5">
        <w:rPr>
          <w:b w:val="0"/>
          <w:noProof/>
          <w:szCs w:val="24"/>
        </w:rPr>
        <w:t>prijevoz učenika osnovnih škola Grada Pul</w:t>
      </w:r>
      <w:r w:rsidR="00052E17">
        <w:rPr>
          <w:b w:val="0"/>
          <w:noProof/>
          <w:szCs w:val="24"/>
        </w:rPr>
        <w:t>a</w:t>
      </w:r>
      <w:r w:rsidR="00CA64C0">
        <w:rPr>
          <w:b w:val="0"/>
          <w:noProof/>
          <w:szCs w:val="24"/>
        </w:rPr>
        <w:t xml:space="preserve"> </w:t>
      </w:r>
      <w:r w:rsidR="00052E17">
        <w:rPr>
          <w:b w:val="0"/>
          <w:noProof/>
          <w:szCs w:val="24"/>
        </w:rPr>
        <w:t>-</w:t>
      </w:r>
      <w:r w:rsidR="00CA64C0">
        <w:rPr>
          <w:b w:val="0"/>
          <w:noProof/>
          <w:szCs w:val="24"/>
        </w:rPr>
        <w:t xml:space="preserve"> </w:t>
      </w:r>
      <w:r w:rsidR="00052E17">
        <w:rPr>
          <w:b w:val="0"/>
          <w:noProof/>
          <w:szCs w:val="24"/>
        </w:rPr>
        <w:t>Pola</w:t>
      </w:r>
      <w:r w:rsidR="00D93B7E" w:rsidRPr="00C14CB5">
        <w:rPr>
          <w:b w:val="0"/>
          <w:noProof/>
          <w:szCs w:val="24"/>
        </w:rPr>
        <w:t>,</w:t>
      </w:r>
      <w:r w:rsidRPr="00C14CB5">
        <w:rPr>
          <w:b w:val="0"/>
          <w:noProof/>
          <w:szCs w:val="24"/>
        </w:rPr>
        <w:t xml:space="preserve"> sufinanciranje mjesečne učeničke pretplatne karte za učenike osnovnih škola s prebivalištem u Gradu Pul</w:t>
      </w:r>
      <w:r w:rsidR="00052E17">
        <w:rPr>
          <w:b w:val="0"/>
          <w:noProof/>
          <w:szCs w:val="24"/>
        </w:rPr>
        <w:t>a</w:t>
      </w:r>
      <w:r w:rsidR="00CA64C0">
        <w:rPr>
          <w:b w:val="0"/>
          <w:noProof/>
          <w:szCs w:val="24"/>
        </w:rPr>
        <w:t xml:space="preserve"> </w:t>
      </w:r>
      <w:r w:rsidR="00052E17">
        <w:rPr>
          <w:b w:val="0"/>
          <w:noProof/>
          <w:szCs w:val="24"/>
        </w:rPr>
        <w:t>-</w:t>
      </w:r>
      <w:r w:rsidR="00CA64C0">
        <w:rPr>
          <w:b w:val="0"/>
          <w:noProof/>
          <w:szCs w:val="24"/>
        </w:rPr>
        <w:t xml:space="preserve"> </w:t>
      </w:r>
      <w:r w:rsidR="00052E17">
        <w:rPr>
          <w:b w:val="0"/>
          <w:noProof/>
          <w:szCs w:val="24"/>
        </w:rPr>
        <w:t>Pola</w:t>
      </w:r>
      <w:r w:rsidRPr="00C14CB5">
        <w:rPr>
          <w:b w:val="0"/>
          <w:noProof/>
          <w:szCs w:val="24"/>
        </w:rPr>
        <w:t xml:space="preserve">, rashodi su izvršeni u iznosu od </w:t>
      </w:r>
      <w:r w:rsidR="00336944" w:rsidRPr="00C14CB5">
        <w:rPr>
          <w:b w:val="0"/>
          <w:noProof/>
          <w:szCs w:val="24"/>
        </w:rPr>
        <w:t>17.024</w:t>
      </w:r>
      <w:r w:rsidR="00B94963" w:rsidRPr="00C14CB5">
        <w:rPr>
          <w:b w:val="0"/>
          <w:noProof/>
          <w:szCs w:val="24"/>
        </w:rPr>
        <w:t>,00</w:t>
      </w:r>
      <w:r w:rsidRPr="00C14CB5">
        <w:rPr>
          <w:b w:val="0"/>
          <w:noProof/>
          <w:szCs w:val="24"/>
        </w:rPr>
        <w:t xml:space="preserve"> </w:t>
      </w:r>
      <w:r w:rsidR="00103FBA" w:rsidRPr="00C14CB5">
        <w:rPr>
          <w:b w:val="0"/>
          <w:noProof/>
          <w:szCs w:val="24"/>
        </w:rPr>
        <w:t>EUR</w:t>
      </w:r>
      <w:r w:rsidRPr="00C14CB5">
        <w:rPr>
          <w:b w:val="0"/>
          <w:noProof/>
          <w:szCs w:val="24"/>
        </w:rPr>
        <w:t>,</w:t>
      </w:r>
    </w:p>
    <w:p w14:paraId="438BE9CC" w14:textId="153726AE" w:rsidR="00E013BC" w:rsidRPr="00C14CB5" w:rsidRDefault="00B34E4C" w:rsidP="00383FD9">
      <w:pPr>
        <w:pStyle w:val="Naslov5"/>
        <w:keepNext w:val="0"/>
        <w:numPr>
          <w:ilvl w:val="1"/>
          <w:numId w:val="25"/>
        </w:numPr>
        <w:tabs>
          <w:tab w:val="clear" w:pos="7938"/>
        </w:tabs>
        <w:ind w:left="709" w:hanging="283"/>
        <w:jc w:val="both"/>
        <w:rPr>
          <w:b w:val="0"/>
          <w:noProof/>
          <w:szCs w:val="24"/>
        </w:rPr>
      </w:pPr>
      <w:r w:rsidRPr="00C14CB5">
        <w:rPr>
          <w:b w:val="0"/>
          <w:noProof/>
          <w:szCs w:val="24"/>
        </w:rPr>
        <w:t>usluge tekućeg i investicijskog održavanja za potrebe osnovnih škola</w:t>
      </w:r>
      <w:r w:rsidR="00F46976" w:rsidRPr="00C14CB5">
        <w:rPr>
          <w:b w:val="0"/>
          <w:noProof/>
          <w:szCs w:val="24"/>
        </w:rPr>
        <w:t xml:space="preserve"> za što nisu dostatna sredstva decentralizacije</w:t>
      </w:r>
      <w:r w:rsidRPr="00C14CB5">
        <w:rPr>
          <w:b w:val="0"/>
          <w:noProof/>
          <w:szCs w:val="24"/>
        </w:rPr>
        <w:t xml:space="preserve">, rashodi su izvršeni u iznosu od </w:t>
      </w:r>
      <w:r w:rsidR="008421BA">
        <w:rPr>
          <w:b w:val="0"/>
          <w:noProof/>
          <w:szCs w:val="24"/>
        </w:rPr>
        <w:t>32.699,92</w:t>
      </w:r>
      <w:r w:rsidRPr="00C14CB5">
        <w:rPr>
          <w:b w:val="0"/>
          <w:noProof/>
          <w:szCs w:val="24"/>
        </w:rPr>
        <w:t xml:space="preserve"> </w:t>
      </w:r>
      <w:r w:rsidR="00103FBA" w:rsidRPr="00C14CB5">
        <w:rPr>
          <w:b w:val="0"/>
          <w:noProof/>
          <w:szCs w:val="24"/>
        </w:rPr>
        <w:t>EUR</w:t>
      </w:r>
      <w:r w:rsidRPr="00C14CB5">
        <w:rPr>
          <w:b w:val="0"/>
          <w:noProof/>
          <w:szCs w:val="24"/>
        </w:rPr>
        <w:t xml:space="preserve"> </w:t>
      </w:r>
      <w:r w:rsidR="00E013BC" w:rsidRPr="00C14CB5">
        <w:rPr>
          <w:b w:val="0"/>
          <w:noProof/>
          <w:szCs w:val="24"/>
        </w:rPr>
        <w:t>po školama:</w:t>
      </w:r>
    </w:p>
    <w:p w14:paraId="201060C2" w14:textId="77777777" w:rsidR="00E013BC" w:rsidRDefault="00E013BC" w:rsidP="00E013BC">
      <w:pPr>
        <w:rPr>
          <w:lang w:val="hr-HR"/>
        </w:rPr>
      </w:pPr>
    </w:p>
    <w:tbl>
      <w:tblPr>
        <w:tblW w:w="4960" w:type="dxa"/>
        <w:jc w:val="center"/>
        <w:tblLook w:val="04A0" w:firstRow="1" w:lastRow="0" w:firstColumn="1" w:lastColumn="0" w:noHBand="0" w:noVBand="1"/>
      </w:tblPr>
      <w:tblGrid>
        <w:gridCol w:w="3980"/>
        <w:gridCol w:w="1096"/>
      </w:tblGrid>
      <w:tr w:rsidR="008421BA" w:rsidRPr="008421BA" w14:paraId="7DAB2EFD" w14:textId="77777777" w:rsidTr="008421BA">
        <w:trPr>
          <w:trHeight w:val="27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C7F4" w14:textId="77777777" w:rsidR="008421BA" w:rsidRPr="008421BA" w:rsidRDefault="008421BA" w:rsidP="008421BA">
            <w:pPr>
              <w:jc w:val="center"/>
              <w:rPr>
                <w:b/>
                <w:bCs/>
                <w:color w:val="000000"/>
                <w:sz w:val="22"/>
                <w:szCs w:val="22"/>
                <w:lang w:val="hr-HR"/>
              </w:rPr>
            </w:pPr>
            <w:r w:rsidRPr="008421BA">
              <w:rPr>
                <w:b/>
                <w:bCs/>
                <w:color w:val="000000"/>
                <w:sz w:val="22"/>
                <w:szCs w:val="22"/>
                <w:lang w:val="hr-HR" w:eastAsia="en-US"/>
              </w:rPr>
              <w:t>Proračunski korisnik</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7E4C01E" w14:textId="77777777" w:rsidR="008421BA" w:rsidRPr="008421BA" w:rsidRDefault="008421BA" w:rsidP="008421BA">
            <w:pPr>
              <w:jc w:val="center"/>
              <w:rPr>
                <w:b/>
                <w:bCs/>
                <w:color w:val="000000"/>
                <w:sz w:val="22"/>
                <w:szCs w:val="22"/>
                <w:lang w:val="hr-HR"/>
              </w:rPr>
            </w:pPr>
            <w:r w:rsidRPr="008421BA">
              <w:rPr>
                <w:b/>
                <w:bCs/>
                <w:color w:val="000000"/>
                <w:sz w:val="22"/>
                <w:szCs w:val="22"/>
                <w:lang w:val="hr-HR" w:eastAsia="en-US"/>
              </w:rPr>
              <w:t>Iznos</w:t>
            </w:r>
          </w:p>
        </w:tc>
      </w:tr>
      <w:tr w:rsidR="008421BA" w:rsidRPr="008421BA" w14:paraId="092B4B63"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2B3695EC" w14:textId="77777777" w:rsidR="008421BA" w:rsidRPr="008421BA" w:rsidRDefault="008421BA" w:rsidP="008421BA">
            <w:pPr>
              <w:rPr>
                <w:lang w:val="hr-HR"/>
              </w:rPr>
            </w:pPr>
            <w:r w:rsidRPr="008421BA">
              <w:rPr>
                <w:lang w:val="hr-HR"/>
              </w:rPr>
              <w:t>OŠ ŠIJANA PULA</w:t>
            </w:r>
          </w:p>
        </w:tc>
        <w:tc>
          <w:tcPr>
            <w:tcW w:w="980" w:type="dxa"/>
            <w:tcBorders>
              <w:top w:val="nil"/>
              <w:left w:val="nil"/>
              <w:bottom w:val="single" w:sz="4" w:space="0" w:color="auto"/>
              <w:right w:val="single" w:sz="4" w:space="0" w:color="auto"/>
            </w:tcBorders>
            <w:shd w:val="clear" w:color="auto" w:fill="auto"/>
            <w:noWrap/>
            <w:vAlign w:val="center"/>
            <w:hideMark/>
          </w:tcPr>
          <w:p w14:paraId="68225BDE" w14:textId="77777777" w:rsidR="008421BA" w:rsidRPr="008421BA" w:rsidRDefault="008421BA" w:rsidP="008421BA">
            <w:pPr>
              <w:jc w:val="right"/>
              <w:rPr>
                <w:color w:val="000000"/>
                <w:sz w:val="22"/>
                <w:szCs w:val="22"/>
                <w:lang w:val="hr-HR"/>
              </w:rPr>
            </w:pPr>
            <w:r w:rsidRPr="008421BA">
              <w:rPr>
                <w:color w:val="000000"/>
                <w:sz w:val="22"/>
                <w:szCs w:val="22"/>
                <w:lang w:val="hr-HR"/>
              </w:rPr>
              <w:t>1.868,70</w:t>
            </w:r>
          </w:p>
        </w:tc>
      </w:tr>
      <w:tr w:rsidR="008421BA" w:rsidRPr="008421BA" w14:paraId="3D86C7F2"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5CF7D27B" w14:textId="77777777" w:rsidR="008421BA" w:rsidRPr="008421BA" w:rsidRDefault="008421BA" w:rsidP="008421BA">
            <w:pPr>
              <w:rPr>
                <w:lang w:val="hr-HR"/>
              </w:rPr>
            </w:pPr>
            <w:r w:rsidRPr="008421BA">
              <w:rPr>
                <w:lang w:val="hr-HR"/>
              </w:rPr>
              <w:t>OŠ STOJA PULA</w:t>
            </w:r>
          </w:p>
        </w:tc>
        <w:tc>
          <w:tcPr>
            <w:tcW w:w="980" w:type="dxa"/>
            <w:tcBorders>
              <w:top w:val="nil"/>
              <w:left w:val="nil"/>
              <w:bottom w:val="single" w:sz="4" w:space="0" w:color="auto"/>
              <w:right w:val="single" w:sz="4" w:space="0" w:color="auto"/>
            </w:tcBorders>
            <w:shd w:val="clear" w:color="auto" w:fill="auto"/>
            <w:noWrap/>
            <w:vAlign w:val="center"/>
            <w:hideMark/>
          </w:tcPr>
          <w:p w14:paraId="2A529765" w14:textId="77777777" w:rsidR="008421BA" w:rsidRPr="008421BA" w:rsidRDefault="008421BA" w:rsidP="008421BA">
            <w:pPr>
              <w:jc w:val="right"/>
              <w:rPr>
                <w:color w:val="000000"/>
                <w:sz w:val="22"/>
                <w:szCs w:val="22"/>
                <w:lang w:val="hr-HR"/>
              </w:rPr>
            </w:pPr>
            <w:r w:rsidRPr="008421BA">
              <w:rPr>
                <w:color w:val="000000"/>
                <w:sz w:val="22"/>
                <w:szCs w:val="22"/>
                <w:lang w:val="hr-HR"/>
              </w:rPr>
              <w:t>2.688,44</w:t>
            </w:r>
          </w:p>
        </w:tc>
      </w:tr>
      <w:tr w:rsidR="008421BA" w:rsidRPr="008421BA" w14:paraId="39488728"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76B168FA" w14:textId="77777777" w:rsidR="008421BA" w:rsidRPr="008421BA" w:rsidRDefault="008421BA" w:rsidP="008421BA">
            <w:pPr>
              <w:rPr>
                <w:lang w:val="hr-HR"/>
              </w:rPr>
            </w:pPr>
            <w:r w:rsidRPr="008421BA">
              <w:rPr>
                <w:lang w:val="hr-HR"/>
              </w:rPr>
              <w:t>OŠ CENTAR PULA</w:t>
            </w:r>
          </w:p>
        </w:tc>
        <w:tc>
          <w:tcPr>
            <w:tcW w:w="980" w:type="dxa"/>
            <w:tcBorders>
              <w:top w:val="nil"/>
              <w:left w:val="nil"/>
              <w:bottom w:val="single" w:sz="4" w:space="0" w:color="auto"/>
              <w:right w:val="single" w:sz="4" w:space="0" w:color="auto"/>
            </w:tcBorders>
            <w:shd w:val="clear" w:color="auto" w:fill="auto"/>
            <w:noWrap/>
            <w:vAlign w:val="center"/>
            <w:hideMark/>
          </w:tcPr>
          <w:p w14:paraId="0F152567" w14:textId="77777777" w:rsidR="008421BA" w:rsidRPr="008421BA" w:rsidRDefault="008421BA" w:rsidP="008421BA">
            <w:pPr>
              <w:jc w:val="right"/>
              <w:rPr>
                <w:color w:val="000000"/>
                <w:sz w:val="22"/>
                <w:szCs w:val="22"/>
                <w:lang w:val="hr-HR"/>
              </w:rPr>
            </w:pPr>
            <w:r w:rsidRPr="008421BA">
              <w:rPr>
                <w:color w:val="000000"/>
                <w:sz w:val="22"/>
                <w:szCs w:val="22"/>
                <w:lang w:val="hr-HR"/>
              </w:rPr>
              <w:t>1.271,45</w:t>
            </w:r>
          </w:p>
        </w:tc>
      </w:tr>
      <w:tr w:rsidR="008421BA" w:rsidRPr="008421BA" w14:paraId="1934C49B"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2E75DFDA" w14:textId="77777777" w:rsidR="008421BA" w:rsidRPr="008421BA" w:rsidRDefault="008421BA" w:rsidP="008421BA">
            <w:pPr>
              <w:rPr>
                <w:lang w:val="hr-HR"/>
              </w:rPr>
            </w:pPr>
            <w:r w:rsidRPr="008421BA">
              <w:rPr>
                <w:lang w:val="hr-HR"/>
              </w:rPr>
              <w:t>OŠ GIUSEPPINA MARTINUZZI PULA</w:t>
            </w:r>
          </w:p>
        </w:tc>
        <w:tc>
          <w:tcPr>
            <w:tcW w:w="980" w:type="dxa"/>
            <w:tcBorders>
              <w:top w:val="nil"/>
              <w:left w:val="nil"/>
              <w:bottom w:val="single" w:sz="4" w:space="0" w:color="auto"/>
              <w:right w:val="single" w:sz="4" w:space="0" w:color="auto"/>
            </w:tcBorders>
            <w:shd w:val="clear" w:color="auto" w:fill="auto"/>
            <w:noWrap/>
            <w:vAlign w:val="center"/>
            <w:hideMark/>
          </w:tcPr>
          <w:p w14:paraId="7B196B42" w14:textId="77777777" w:rsidR="008421BA" w:rsidRPr="008421BA" w:rsidRDefault="008421BA" w:rsidP="008421BA">
            <w:pPr>
              <w:jc w:val="right"/>
              <w:rPr>
                <w:color w:val="000000"/>
                <w:sz w:val="22"/>
                <w:szCs w:val="22"/>
                <w:lang w:val="hr-HR"/>
              </w:rPr>
            </w:pPr>
            <w:r w:rsidRPr="008421BA">
              <w:rPr>
                <w:color w:val="000000"/>
                <w:sz w:val="22"/>
                <w:szCs w:val="22"/>
                <w:lang w:val="hr-HR"/>
              </w:rPr>
              <w:t>1.080,65</w:t>
            </w:r>
          </w:p>
        </w:tc>
      </w:tr>
      <w:tr w:rsidR="008421BA" w:rsidRPr="008421BA" w14:paraId="2ED1C322"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18672B14" w14:textId="77777777" w:rsidR="008421BA" w:rsidRPr="008421BA" w:rsidRDefault="008421BA" w:rsidP="008421BA">
            <w:pPr>
              <w:rPr>
                <w:lang w:val="hr-HR"/>
              </w:rPr>
            </w:pPr>
            <w:r w:rsidRPr="008421BA">
              <w:rPr>
                <w:lang w:val="hr-HR"/>
              </w:rPr>
              <w:t>OŠ TONE PERUŠKA PULA</w:t>
            </w:r>
          </w:p>
        </w:tc>
        <w:tc>
          <w:tcPr>
            <w:tcW w:w="980" w:type="dxa"/>
            <w:tcBorders>
              <w:top w:val="nil"/>
              <w:left w:val="nil"/>
              <w:bottom w:val="single" w:sz="4" w:space="0" w:color="auto"/>
              <w:right w:val="single" w:sz="4" w:space="0" w:color="auto"/>
            </w:tcBorders>
            <w:shd w:val="clear" w:color="auto" w:fill="auto"/>
            <w:noWrap/>
            <w:vAlign w:val="center"/>
            <w:hideMark/>
          </w:tcPr>
          <w:p w14:paraId="48EC5DA8" w14:textId="77777777" w:rsidR="008421BA" w:rsidRPr="008421BA" w:rsidRDefault="008421BA" w:rsidP="008421BA">
            <w:pPr>
              <w:jc w:val="right"/>
              <w:rPr>
                <w:color w:val="000000"/>
                <w:sz w:val="22"/>
                <w:szCs w:val="22"/>
                <w:lang w:val="hr-HR"/>
              </w:rPr>
            </w:pPr>
            <w:r w:rsidRPr="008421BA">
              <w:rPr>
                <w:color w:val="000000"/>
                <w:sz w:val="22"/>
                <w:szCs w:val="22"/>
                <w:lang w:val="hr-HR"/>
              </w:rPr>
              <w:t>2.327,30</w:t>
            </w:r>
          </w:p>
        </w:tc>
      </w:tr>
      <w:tr w:rsidR="008421BA" w:rsidRPr="008421BA" w14:paraId="42CC407C"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4037C5AB" w14:textId="77777777" w:rsidR="008421BA" w:rsidRPr="008421BA" w:rsidRDefault="008421BA" w:rsidP="008421BA">
            <w:pPr>
              <w:rPr>
                <w:lang w:val="hr-HR"/>
              </w:rPr>
            </w:pPr>
            <w:r w:rsidRPr="008421BA">
              <w:rPr>
                <w:lang w:val="hr-HR"/>
              </w:rPr>
              <w:t>OŠ KAŠTANJER PULA</w:t>
            </w:r>
          </w:p>
        </w:tc>
        <w:tc>
          <w:tcPr>
            <w:tcW w:w="980" w:type="dxa"/>
            <w:tcBorders>
              <w:top w:val="nil"/>
              <w:left w:val="nil"/>
              <w:bottom w:val="single" w:sz="4" w:space="0" w:color="auto"/>
              <w:right w:val="single" w:sz="4" w:space="0" w:color="auto"/>
            </w:tcBorders>
            <w:shd w:val="clear" w:color="auto" w:fill="auto"/>
            <w:noWrap/>
            <w:vAlign w:val="center"/>
            <w:hideMark/>
          </w:tcPr>
          <w:p w14:paraId="36A7148D" w14:textId="77777777" w:rsidR="008421BA" w:rsidRPr="008421BA" w:rsidRDefault="008421BA" w:rsidP="008421BA">
            <w:pPr>
              <w:jc w:val="right"/>
              <w:rPr>
                <w:color w:val="000000"/>
                <w:sz w:val="22"/>
                <w:szCs w:val="22"/>
                <w:lang w:val="hr-HR"/>
              </w:rPr>
            </w:pPr>
            <w:r w:rsidRPr="008421BA">
              <w:rPr>
                <w:color w:val="000000"/>
                <w:sz w:val="22"/>
                <w:szCs w:val="22"/>
                <w:lang w:val="hr-HR"/>
              </w:rPr>
              <w:t>791,95</w:t>
            </w:r>
          </w:p>
        </w:tc>
      </w:tr>
      <w:tr w:rsidR="008421BA" w:rsidRPr="008421BA" w14:paraId="2E48EAC4"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30D2B807" w14:textId="77777777" w:rsidR="008421BA" w:rsidRPr="008421BA" w:rsidRDefault="008421BA" w:rsidP="008421BA">
            <w:pPr>
              <w:rPr>
                <w:lang w:val="hr-HR"/>
              </w:rPr>
            </w:pPr>
            <w:r w:rsidRPr="008421BA">
              <w:rPr>
                <w:lang w:val="hr-HR"/>
              </w:rPr>
              <w:t>OŠ VIDIKOVAC PULA</w:t>
            </w:r>
          </w:p>
        </w:tc>
        <w:tc>
          <w:tcPr>
            <w:tcW w:w="980" w:type="dxa"/>
            <w:tcBorders>
              <w:top w:val="nil"/>
              <w:left w:val="nil"/>
              <w:bottom w:val="single" w:sz="4" w:space="0" w:color="auto"/>
              <w:right w:val="single" w:sz="4" w:space="0" w:color="auto"/>
            </w:tcBorders>
            <w:shd w:val="clear" w:color="auto" w:fill="auto"/>
            <w:noWrap/>
            <w:vAlign w:val="center"/>
            <w:hideMark/>
          </w:tcPr>
          <w:p w14:paraId="1EEABC5C" w14:textId="77777777" w:rsidR="008421BA" w:rsidRPr="008421BA" w:rsidRDefault="008421BA" w:rsidP="008421BA">
            <w:pPr>
              <w:jc w:val="right"/>
              <w:rPr>
                <w:color w:val="000000"/>
                <w:sz w:val="22"/>
                <w:szCs w:val="22"/>
                <w:lang w:val="hr-HR"/>
              </w:rPr>
            </w:pPr>
            <w:r w:rsidRPr="008421BA">
              <w:rPr>
                <w:color w:val="000000"/>
                <w:sz w:val="22"/>
                <w:szCs w:val="22"/>
                <w:lang w:val="hr-HR"/>
              </w:rPr>
              <w:t>1.098,07</w:t>
            </w:r>
          </w:p>
        </w:tc>
      </w:tr>
      <w:tr w:rsidR="008421BA" w:rsidRPr="008421BA" w14:paraId="4ADC73BE"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3E6336C6" w14:textId="77777777" w:rsidR="008421BA" w:rsidRPr="008421BA" w:rsidRDefault="008421BA" w:rsidP="008421BA">
            <w:pPr>
              <w:rPr>
                <w:lang w:val="hr-HR"/>
              </w:rPr>
            </w:pPr>
            <w:r w:rsidRPr="008421BA">
              <w:rPr>
                <w:lang w:val="hr-HR"/>
              </w:rPr>
              <w:t>OŠ MONTE ZARO PULA</w:t>
            </w:r>
          </w:p>
        </w:tc>
        <w:tc>
          <w:tcPr>
            <w:tcW w:w="980" w:type="dxa"/>
            <w:tcBorders>
              <w:top w:val="nil"/>
              <w:left w:val="nil"/>
              <w:bottom w:val="single" w:sz="4" w:space="0" w:color="auto"/>
              <w:right w:val="single" w:sz="4" w:space="0" w:color="auto"/>
            </w:tcBorders>
            <w:shd w:val="clear" w:color="auto" w:fill="auto"/>
            <w:noWrap/>
            <w:vAlign w:val="center"/>
            <w:hideMark/>
          </w:tcPr>
          <w:p w14:paraId="7F390E09" w14:textId="77777777" w:rsidR="008421BA" w:rsidRPr="008421BA" w:rsidRDefault="008421BA" w:rsidP="008421BA">
            <w:pPr>
              <w:jc w:val="right"/>
              <w:rPr>
                <w:color w:val="000000"/>
                <w:sz w:val="22"/>
                <w:szCs w:val="22"/>
                <w:lang w:val="hr-HR"/>
              </w:rPr>
            </w:pPr>
            <w:r w:rsidRPr="008421BA">
              <w:rPr>
                <w:color w:val="000000"/>
                <w:sz w:val="22"/>
                <w:szCs w:val="22"/>
                <w:lang w:val="hr-HR"/>
              </w:rPr>
              <w:t>1.262,82</w:t>
            </w:r>
          </w:p>
        </w:tc>
      </w:tr>
      <w:tr w:rsidR="008421BA" w:rsidRPr="008421BA" w14:paraId="4C4ACC85"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06511F43" w14:textId="77777777" w:rsidR="008421BA" w:rsidRPr="008421BA" w:rsidRDefault="008421BA" w:rsidP="008421BA">
            <w:pPr>
              <w:rPr>
                <w:lang w:val="hr-HR"/>
              </w:rPr>
            </w:pPr>
            <w:r w:rsidRPr="008421BA">
              <w:rPr>
                <w:lang w:val="hr-HR"/>
              </w:rPr>
              <w:t>OŠ VERUDA PULA</w:t>
            </w:r>
          </w:p>
        </w:tc>
        <w:tc>
          <w:tcPr>
            <w:tcW w:w="980" w:type="dxa"/>
            <w:tcBorders>
              <w:top w:val="nil"/>
              <w:left w:val="nil"/>
              <w:bottom w:val="single" w:sz="4" w:space="0" w:color="auto"/>
              <w:right w:val="single" w:sz="4" w:space="0" w:color="auto"/>
            </w:tcBorders>
            <w:shd w:val="clear" w:color="auto" w:fill="auto"/>
            <w:noWrap/>
            <w:vAlign w:val="center"/>
            <w:hideMark/>
          </w:tcPr>
          <w:p w14:paraId="7128FBA5" w14:textId="77777777" w:rsidR="008421BA" w:rsidRPr="008421BA" w:rsidRDefault="008421BA" w:rsidP="008421BA">
            <w:pPr>
              <w:jc w:val="right"/>
              <w:rPr>
                <w:color w:val="000000"/>
                <w:sz w:val="22"/>
                <w:szCs w:val="22"/>
                <w:lang w:val="hr-HR"/>
              </w:rPr>
            </w:pPr>
            <w:r w:rsidRPr="008421BA">
              <w:rPr>
                <w:color w:val="000000"/>
                <w:sz w:val="22"/>
                <w:szCs w:val="22"/>
                <w:lang w:val="hr-HR"/>
              </w:rPr>
              <w:t>3.706,47</w:t>
            </w:r>
          </w:p>
        </w:tc>
      </w:tr>
      <w:tr w:rsidR="008421BA" w:rsidRPr="008421BA" w14:paraId="41AE6DC2"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6C94F397" w14:textId="77777777" w:rsidR="008421BA" w:rsidRPr="008421BA" w:rsidRDefault="008421BA" w:rsidP="008421BA">
            <w:pPr>
              <w:rPr>
                <w:lang w:val="hr-HR"/>
              </w:rPr>
            </w:pPr>
            <w:r w:rsidRPr="008421BA">
              <w:rPr>
                <w:lang w:val="hr-HR"/>
              </w:rPr>
              <w:t>OŠ VELI VRH PULA</w:t>
            </w:r>
          </w:p>
        </w:tc>
        <w:tc>
          <w:tcPr>
            <w:tcW w:w="980" w:type="dxa"/>
            <w:tcBorders>
              <w:top w:val="nil"/>
              <w:left w:val="nil"/>
              <w:bottom w:val="single" w:sz="4" w:space="0" w:color="auto"/>
              <w:right w:val="single" w:sz="4" w:space="0" w:color="auto"/>
            </w:tcBorders>
            <w:shd w:val="clear" w:color="auto" w:fill="auto"/>
            <w:noWrap/>
            <w:vAlign w:val="center"/>
            <w:hideMark/>
          </w:tcPr>
          <w:p w14:paraId="2951C990" w14:textId="77777777" w:rsidR="008421BA" w:rsidRPr="008421BA" w:rsidRDefault="008421BA" w:rsidP="008421BA">
            <w:pPr>
              <w:jc w:val="right"/>
              <w:rPr>
                <w:color w:val="000000"/>
                <w:sz w:val="22"/>
                <w:szCs w:val="22"/>
                <w:lang w:val="hr-HR"/>
              </w:rPr>
            </w:pPr>
            <w:r w:rsidRPr="008421BA">
              <w:rPr>
                <w:color w:val="000000"/>
                <w:sz w:val="22"/>
                <w:szCs w:val="22"/>
                <w:lang w:val="hr-HR"/>
              </w:rPr>
              <w:t>15.650,44</w:t>
            </w:r>
          </w:p>
        </w:tc>
      </w:tr>
      <w:tr w:rsidR="008421BA" w:rsidRPr="008421BA" w14:paraId="383A64C3"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5BB57A26" w14:textId="77777777" w:rsidR="008421BA" w:rsidRPr="008421BA" w:rsidRDefault="008421BA" w:rsidP="008421BA">
            <w:pPr>
              <w:rPr>
                <w:lang w:val="hr-HR"/>
              </w:rPr>
            </w:pPr>
            <w:r w:rsidRPr="008421BA">
              <w:rPr>
                <w:lang w:val="hr-HR"/>
              </w:rPr>
              <w:t>ŠKOLA ZA ODGOJ I OBRAZOVANJE PULA</w:t>
            </w:r>
          </w:p>
        </w:tc>
        <w:tc>
          <w:tcPr>
            <w:tcW w:w="980" w:type="dxa"/>
            <w:tcBorders>
              <w:top w:val="nil"/>
              <w:left w:val="nil"/>
              <w:bottom w:val="single" w:sz="4" w:space="0" w:color="auto"/>
              <w:right w:val="single" w:sz="4" w:space="0" w:color="auto"/>
            </w:tcBorders>
            <w:shd w:val="clear" w:color="auto" w:fill="auto"/>
            <w:noWrap/>
            <w:vAlign w:val="center"/>
            <w:hideMark/>
          </w:tcPr>
          <w:p w14:paraId="5C1BF95E" w14:textId="77777777" w:rsidR="008421BA" w:rsidRPr="008421BA" w:rsidRDefault="008421BA" w:rsidP="008421BA">
            <w:pPr>
              <w:jc w:val="right"/>
              <w:rPr>
                <w:color w:val="000000"/>
                <w:sz w:val="22"/>
                <w:szCs w:val="22"/>
                <w:lang w:val="hr-HR"/>
              </w:rPr>
            </w:pPr>
            <w:r w:rsidRPr="008421BA">
              <w:rPr>
                <w:color w:val="000000"/>
                <w:sz w:val="22"/>
                <w:szCs w:val="22"/>
                <w:lang w:val="hr-HR"/>
              </w:rPr>
              <w:t>953,63</w:t>
            </w:r>
          </w:p>
        </w:tc>
      </w:tr>
      <w:tr w:rsidR="008421BA" w:rsidRPr="008421BA" w14:paraId="1CD8EBF0" w14:textId="77777777" w:rsidTr="008421BA">
        <w:trPr>
          <w:trHeight w:val="276"/>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33386FF9" w14:textId="77777777" w:rsidR="008421BA" w:rsidRPr="008421BA" w:rsidRDefault="008421BA" w:rsidP="008421BA">
            <w:pPr>
              <w:rPr>
                <w:b/>
                <w:bCs/>
                <w:color w:val="000000"/>
                <w:sz w:val="22"/>
                <w:szCs w:val="22"/>
                <w:lang w:val="hr-HR"/>
              </w:rPr>
            </w:pPr>
            <w:r w:rsidRPr="008421BA">
              <w:rPr>
                <w:b/>
                <w:bCs/>
                <w:color w:val="000000"/>
                <w:sz w:val="22"/>
                <w:szCs w:val="22"/>
                <w:lang w:val="hr-HR" w:eastAsia="en-US"/>
              </w:rPr>
              <w:t>UKUPNO</w:t>
            </w:r>
          </w:p>
        </w:tc>
        <w:tc>
          <w:tcPr>
            <w:tcW w:w="980" w:type="dxa"/>
            <w:tcBorders>
              <w:top w:val="nil"/>
              <w:left w:val="nil"/>
              <w:bottom w:val="single" w:sz="4" w:space="0" w:color="auto"/>
              <w:right w:val="single" w:sz="4" w:space="0" w:color="auto"/>
            </w:tcBorders>
            <w:shd w:val="clear" w:color="auto" w:fill="auto"/>
            <w:noWrap/>
            <w:vAlign w:val="center"/>
            <w:hideMark/>
          </w:tcPr>
          <w:p w14:paraId="172C62D9" w14:textId="77777777" w:rsidR="008421BA" w:rsidRPr="008421BA" w:rsidRDefault="008421BA" w:rsidP="008421BA">
            <w:pPr>
              <w:jc w:val="right"/>
              <w:rPr>
                <w:b/>
                <w:bCs/>
                <w:color w:val="000000"/>
                <w:sz w:val="22"/>
                <w:szCs w:val="22"/>
                <w:lang w:val="hr-HR"/>
              </w:rPr>
            </w:pPr>
            <w:r w:rsidRPr="008421BA">
              <w:rPr>
                <w:b/>
                <w:bCs/>
                <w:color w:val="000000"/>
                <w:sz w:val="22"/>
                <w:szCs w:val="22"/>
                <w:lang w:val="hr-HR" w:eastAsia="en-US"/>
              </w:rPr>
              <w:t>32.699,92</w:t>
            </w:r>
          </w:p>
        </w:tc>
      </w:tr>
    </w:tbl>
    <w:p w14:paraId="43C20FDB" w14:textId="77777777" w:rsidR="000D7C12" w:rsidRPr="00C14CB5" w:rsidRDefault="000D7C12" w:rsidP="006811E6">
      <w:pPr>
        <w:pStyle w:val="Tijeloteksta"/>
        <w:ind w:left="709"/>
        <w:rPr>
          <w:sz w:val="24"/>
          <w:szCs w:val="24"/>
          <w:lang w:val="hr-HR"/>
        </w:rPr>
      </w:pPr>
    </w:p>
    <w:p w14:paraId="4AEA5C17" w14:textId="463D94CE" w:rsidR="00A127B0" w:rsidRPr="00C14CB5" w:rsidRDefault="00A127B0" w:rsidP="00A127B0">
      <w:pPr>
        <w:pStyle w:val="Tijeloteksta"/>
        <w:ind w:left="709"/>
        <w:rPr>
          <w:sz w:val="24"/>
          <w:szCs w:val="24"/>
          <w:lang w:val="hr-HR"/>
        </w:rPr>
      </w:pPr>
      <w:r w:rsidRPr="00C14CB5">
        <w:rPr>
          <w:sz w:val="24"/>
          <w:szCs w:val="24"/>
          <w:lang w:val="hr-HR"/>
        </w:rPr>
        <w:t xml:space="preserve">U sklopu investicijskog održavanja sredstva su utrošena za redovito tekuće održavanje i periodična ispitivanja po školama: popravak i redovni servis dizala, zamjenu cirkulacijske pumpe, održavanje e-škole, ispitivanje </w:t>
      </w:r>
      <w:proofErr w:type="spellStart"/>
      <w:r w:rsidRPr="00C14CB5">
        <w:rPr>
          <w:sz w:val="24"/>
          <w:szCs w:val="24"/>
          <w:lang w:val="hr-HR"/>
        </w:rPr>
        <w:t>protupanične</w:t>
      </w:r>
      <w:proofErr w:type="spellEnd"/>
      <w:r w:rsidRPr="00C14CB5">
        <w:rPr>
          <w:sz w:val="24"/>
          <w:szCs w:val="24"/>
          <w:lang w:val="hr-HR"/>
        </w:rPr>
        <w:t xml:space="preserve"> rasvjete, ispitivanje gromobranske instalacije, ispitivanje hidrantske mreže, ispitivanje </w:t>
      </w:r>
      <w:proofErr w:type="spellStart"/>
      <w:r w:rsidRPr="00C14CB5">
        <w:rPr>
          <w:sz w:val="24"/>
          <w:szCs w:val="24"/>
          <w:lang w:val="hr-HR"/>
        </w:rPr>
        <w:t>plinodetekcije</w:t>
      </w:r>
      <w:proofErr w:type="spellEnd"/>
      <w:r w:rsidRPr="00C14CB5">
        <w:rPr>
          <w:sz w:val="24"/>
          <w:szCs w:val="24"/>
          <w:lang w:val="hr-HR"/>
        </w:rPr>
        <w:t xml:space="preserve"> kotlovnice, izradu idejnog rješenja rasvjete OŠ Veli Vrh, pripremu krova za postavljanje solarne elektrane OŠ Veli Vrh, te</w:t>
      </w:r>
      <w:r w:rsidRPr="00C14CB5">
        <w:rPr>
          <w:lang w:val="hr-HR"/>
        </w:rPr>
        <w:t xml:space="preserve"> </w:t>
      </w:r>
      <w:r w:rsidRPr="00C14CB5">
        <w:rPr>
          <w:sz w:val="24"/>
          <w:szCs w:val="24"/>
          <w:lang w:val="hr-HR"/>
        </w:rPr>
        <w:t xml:space="preserve">popravak semafora u dvorani OŠ </w:t>
      </w:r>
      <w:proofErr w:type="spellStart"/>
      <w:r w:rsidRPr="00C14CB5">
        <w:rPr>
          <w:sz w:val="24"/>
          <w:szCs w:val="24"/>
          <w:lang w:val="hr-HR"/>
        </w:rPr>
        <w:t>Stoja</w:t>
      </w:r>
      <w:proofErr w:type="spellEnd"/>
      <w:r w:rsidRPr="00C14CB5">
        <w:rPr>
          <w:sz w:val="24"/>
          <w:szCs w:val="24"/>
          <w:lang w:val="hr-HR"/>
        </w:rPr>
        <w:t xml:space="preserve">, zamjenu cirkulacijske pumpe u kotlovnici OŠ </w:t>
      </w:r>
      <w:proofErr w:type="spellStart"/>
      <w:r w:rsidRPr="00C14CB5">
        <w:rPr>
          <w:sz w:val="24"/>
          <w:szCs w:val="24"/>
          <w:lang w:val="hr-HR"/>
        </w:rPr>
        <w:t>Stoja</w:t>
      </w:r>
      <w:proofErr w:type="spellEnd"/>
      <w:r w:rsidRPr="00C14CB5">
        <w:rPr>
          <w:sz w:val="24"/>
          <w:szCs w:val="24"/>
          <w:lang w:val="hr-HR"/>
        </w:rPr>
        <w:t>, uklanjanje grafita na zgradi OŠ Tone Peruška, popravak dizala i plamenika u OŠ Veruda,</w:t>
      </w:r>
    </w:p>
    <w:p w14:paraId="59AA8238" w14:textId="09BD579D" w:rsidR="00F941F1" w:rsidRPr="00C14CB5" w:rsidRDefault="002868A8" w:rsidP="00383FD9">
      <w:pPr>
        <w:pStyle w:val="Tijeloteksta"/>
        <w:numPr>
          <w:ilvl w:val="0"/>
          <w:numId w:val="26"/>
        </w:numPr>
        <w:ind w:left="709" w:hanging="283"/>
        <w:rPr>
          <w:noProof/>
          <w:sz w:val="24"/>
          <w:szCs w:val="24"/>
          <w:lang w:val="hr-HR"/>
        </w:rPr>
      </w:pPr>
      <w:r w:rsidRPr="00C14CB5">
        <w:rPr>
          <w:noProof/>
          <w:sz w:val="24"/>
          <w:szCs w:val="24"/>
          <w:lang w:val="hr-HR"/>
        </w:rPr>
        <w:t>Grad Pula</w:t>
      </w:r>
      <w:r w:rsidR="008421BA">
        <w:rPr>
          <w:noProof/>
          <w:sz w:val="24"/>
          <w:szCs w:val="24"/>
          <w:lang w:val="hr-HR"/>
        </w:rPr>
        <w:t xml:space="preserve"> </w:t>
      </w:r>
      <w:r w:rsidR="00052E17">
        <w:rPr>
          <w:noProof/>
          <w:sz w:val="24"/>
          <w:szCs w:val="24"/>
          <w:lang w:val="hr-HR"/>
        </w:rPr>
        <w:t>-</w:t>
      </w:r>
      <w:r w:rsidR="008421BA">
        <w:rPr>
          <w:noProof/>
          <w:sz w:val="24"/>
          <w:szCs w:val="24"/>
          <w:lang w:val="hr-HR"/>
        </w:rPr>
        <w:t xml:space="preserve"> </w:t>
      </w:r>
      <w:r w:rsidR="00052E17">
        <w:rPr>
          <w:noProof/>
          <w:sz w:val="24"/>
          <w:szCs w:val="24"/>
          <w:lang w:val="hr-HR"/>
        </w:rPr>
        <w:t>Pola</w:t>
      </w:r>
      <w:r w:rsidRPr="00C14CB5">
        <w:rPr>
          <w:noProof/>
          <w:sz w:val="24"/>
          <w:szCs w:val="24"/>
          <w:lang w:val="hr-HR"/>
        </w:rPr>
        <w:t xml:space="preserve"> – prijatelj djece, kotizacij</w:t>
      </w:r>
      <w:r w:rsidR="00BA77AB" w:rsidRPr="00C14CB5">
        <w:rPr>
          <w:noProof/>
          <w:sz w:val="24"/>
          <w:szCs w:val="24"/>
          <w:lang w:val="hr-HR"/>
        </w:rPr>
        <w:t>u</w:t>
      </w:r>
      <w:r w:rsidRPr="00C14CB5">
        <w:rPr>
          <w:noProof/>
          <w:sz w:val="24"/>
          <w:szCs w:val="24"/>
          <w:lang w:val="hr-HR"/>
        </w:rPr>
        <w:t xml:space="preserve"> za Akciju Gradovi – prijatelji djece Saveza DND,  </w:t>
      </w:r>
      <w:r w:rsidR="006A6225" w:rsidRPr="00C14CB5">
        <w:rPr>
          <w:rFonts w:eastAsiaTheme="minorHAnsi"/>
          <w:sz w:val="24"/>
          <w:szCs w:val="24"/>
          <w:lang w:val="hr-HR" w:eastAsia="en-US"/>
        </w:rPr>
        <w:t xml:space="preserve">program rada </w:t>
      </w:r>
      <w:r w:rsidR="006A6225" w:rsidRPr="00C14CB5">
        <w:rPr>
          <w:rFonts w:eastAsiaTheme="minorHAnsi"/>
          <w:bCs/>
          <w:sz w:val="24"/>
          <w:szCs w:val="24"/>
          <w:lang w:val="hr-HR" w:eastAsia="en-US"/>
        </w:rPr>
        <w:t>Društva Naša djeca Pula (što uključuje programe za ostvarivanje prava i potreba djece, aktivnosti Dječjeg gradskog vijeća Grada Pul</w:t>
      </w:r>
      <w:r w:rsidR="00052E17">
        <w:rPr>
          <w:rFonts w:eastAsiaTheme="minorHAnsi"/>
          <w:bCs/>
          <w:sz w:val="24"/>
          <w:szCs w:val="24"/>
          <w:lang w:val="hr-HR" w:eastAsia="en-US"/>
        </w:rPr>
        <w:t>a</w:t>
      </w:r>
      <w:r w:rsidR="00CA64C0">
        <w:rPr>
          <w:rFonts w:eastAsiaTheme="minorHAnsi"/>
          <w:bCs/>
          <w:sz w:val="24"/>
          <w:szCs w:val="24"/>
          <w:lang w:val="hr-HR" w:eastAsia="en-US"/>
        </w:rPr>
        <w:t xml:space="preserve"> </w:t>
      </w:r>
      <w:r w:rsidR="00052E17">
        <w:rPr>
          <w:rFonts w:eastAsiaTheme="minorHAnsi"/>
          <w:bCs/>
          <w:sz w:val="24"/>
          <w:szCs w:val="24"/>
          <w:lang w:val="hr-HR" w:eastAsia="en-US"/>
        </w:rPr>
        <w:t>-</w:t>
      </w:r>
      <w:r w:rsidR="00CA64C0">
        <w:rPr>
          <w:rFonts w:eastAsiaTheme="minorHAnsi"/>
          <w:bCs/>
          <w:sz w:val="24"/>
          <w:szCs w:val="24"/>
          <w:lang w:val="hr-HR" w:eastAsia="en-US"/>
        </w:rPr>
        <w:t xml:space="preserve"> </w:t>
      </w:r>
      <w:r w:rsidR="00052E17">
        <w:rPr>
          <w:rFonts w:eastAsiaTheme="minorHAnsi"/>
          <w:bCs/>
          <w:sz w:val="24"/>
          <w:szCs w:val="24"/>
          <w:lang w:val="hr-HR" w:eastAsia="en-US"/>
        </w:rPr>
        <w:t>Pola</w:t>
      </w:r>
      <w:r w:rsidR="006A6225" w:rsidRPr="00C14CB5">
        <w:rPr>
          <w:rFonts w:eastAsiaTheme="minorHAnsi"/>
          <w:bCs/>
          <w:sz w:val="24"/>
          <w:szCs w:val="24"/>
          <w:lang w:val="hr-HR" w:eastAsia="en-US"/>
        </w:rPr>
        <w:t xml:space="preserve">, akcije Za osmijeh djeteta u bolnici, Dječji karneval, obilježavanje Dječjeg tjedna i </w:t>
      </w:r>
      <w:r w:rsidR="00C14CB5" w:rsidRPr="00C14CB5">
        <w:rPr>
          <w:rFonts w:eastAsiaTheme="minorHAnsi"/>
          <w:bCs/>
          <w:sz w:val="24"/>
          <w:szCs w:val="24"/>
          <w:lang w:val="hr-HR" w:eastAsia="en-US"/>
        </w:rPr>
        <w:t>Stoje</w:t>
      </w:r>
      <w:r w:rsidR="006A6225" w:rsidRPr="00C14CB5">
        <w:rPr>
          <w:rFonts w:eastAsiaTheme="minorHAnsi"/>
          <w:bCs/>
          <w:sz w:val="24"/>
          <w:szCs w:val="24"/>
          <w:lang w:val="hr-HR" w:eastAsia="en-US"/>
        </w:rPr>
        <w:t xml:space="preserve"> Međunarodnog dana prava djeteta</w:t>
      </w:r>
      <w:r w:rsidR="005F7043" w:rsidRPr="00C14CB5">
        <w:rPr>
          <w:rFonts w:eastAsiaTheme="minorHAnsi"/>
          <w:bCs/>
          <w:sz w:val="24"/>
          <w:szCs w:val="24"/>
          <w:lang w:val="hr-HR" w:eastAsia="en-US"/>
        </w:rPr>
        <w:t>)</w:t>
      </w:r>
      <w:r w:rsidR="006A6225" w:rsidRPr="00C14CB5">
        <w:rPr>
          <w:rFonts w:eastAsiaTheme="minorHAnsi"/>
          <w:bCs/>
          <w:sz w:val="24"/>
          <w:szCs w:val="24"/>
          <w:lang w:val="hr-HR" w:eastAsia="en-US"/>
        </w:rPr>
        <w:t xml:space="preserve"> te godišnju članarinu za Eko škole</w:t>
      </w:r>
      <w:r w:rsidR="005F7043" w:rsidRPr="00C14CB5">
        <w:rPr>
          <w:rFonts w:eastAsiaTheme="minorHAnsi"/>
          <w:bCs/>
          <w:sz w:val="24"/>
          <w:szCs w:val="24"/>
          <w:lang w:val="hr-HR" w:eastAsia="en-US"/>
        </w:rPr>
        <w:t xml:space="preserve">, </w:t>
      </w:r>
      <w:r w:rsidR="0002066B" w:rsidRPr="00C14CB5">
        <w:rPr>
          <w:noProof/>
          <w:sz w:val="24"/>
          <w:szCs w:val="24"/>
          <w:lang w:val="hr-HR"/>
        </w:rPr>
        <w:t xml:space="preserve">rashodi su izvršeni u iznosu od </w:t>
      </w:r>
      <w:r w:rsidR="00273270" w:rsidRPr="00C14CB5">
        <w:rPr>
          <w:noProof/>
          <w:sz w:val="24"/>
          <w:szCs w:val="24"/>
          <w:lang w:val="hr-HR"/>
        </w:rPr>
        <w:t>8.971,31</w:t>
      </w:r>
      <w:r w:rsidR="0002066B" w:rsidRPr="00C14CB5">
        <w:rPr>
          <w:noProof/>
          <w:sz w:val="24"/>
          <w:szCs w:val="24"/>
          <w:lang w:val="hr-HR"/>
        </w:rPr>
        <w:t xml:space="preserve"> </w:t>
      </w:r>
      <w:r w:rsidR="00103FBA" w:rsidRPr="00C14CB5">
        <w:rPr>
          <w:noProof/>
          <w:sz w:val="24"/>
          <w:szCs w:val="24"/>
          <w:lang w:val="hr-HR"/>
        </w:rPr>
        <w:t>EUR</w:t>
      </w:r>
      <w:r w:rsidR="00F941F1" w:rsidRPr="00C14CB5">
        <w:rPr>
          <w:noProof/>
          <w:sz w:val="24"/>
          <w:szCs w:val="24"/>
          <w:lang w:val="hr-HR"/>
        </w:rPr>
        <w:t>,</w:t>
      </w:r>
    </w:p>
    <w:p w14:paraId="45AD70C2" w14:textId="2FF7D232" w:rsidR="006811E6" w:rsidRPr="00C14CB5" w:rsidRDefault="00273270" w:rsidP="006811E6">
      <w:pPr>
        <w:pStyle w:val="Tijeloteksta"/>
        <w:numPr>
          <w:ilvl w:val="0"/>
          <w:numId w:val="26"/>
        </w:numPr>
        <w:ind w:left="709" w:hanging="283"/>
        <w:rPr>
          <w:noProof/>
          <w:sz w:val="24"/>
          <w:szCs w:val="24"/>
          <w:lang w:val="hr-HR"/>
        </w:rPr>
      </w:pPr>
      <w:r w:rsidRPr="00C14CB5">
        <w:rPr>
          <w:noProof/>
          <w:sz w:val="24"/>
          <w:szCs w:val="24"/>
          <w:lang w:val="hr-HR"/>
        </w:rPr>
        <w:t xml:space="preserve">Naknada za norijadu i </w:t>
      </w:r>
      <w:r w:rsidR="00F45E1D" w:rsidRPr="00C14CB5">
        <w:rPr>
          <w:noProof/>
          <w:sz w:val="24"/>
          <w:szCs w:val="24"/>
          <w:lang w:val="hr-HR"/>
        </w:rPr>
        <w:t>nagrade najboljim učenicima</w:t>
      </w:r>
      <w:r w:rsidRPr="00C14CB5">
        <w:rPr>
          <w:noProof/>
          <w:sz w:val="24"/>
          <w:szCs w:val="24"/>
          <w:lang w:val="hr-HR"/>
        </w:rPr>
        <w:t xml:space="preserve"> povodom Dana Grada</w:t>
      </w:r>
      <w:r w:rsidR="00F45E1D" w:rsidRPr="00C14CB5">
        <w:rPr>
          <w:noProof/>
          <w:sz w:val="24"/>
          <w:szCs w:val="24"/>
          <w:lang w:val="hr-HR"/>
        </w:rPr>
        <w:t xml:space="preserve">, rashodi su izvršeni u iznosu od </w:t>
      </w:r>
      <w:r w:rsidRPr="00C14CB5">
        <w:rPr>
          <w:noProof/>
          <w:sz w:val="24"/>
          <w:szCs w:val="24"/>
          <w:lang w:val="hr-HR"/>
        </w:rPr>
        <w:t>1.685,01</w:t>
      </w:r>
      <w:r w:rsidR="00F45E1D" w:rsidRPr="00C14CB5">
        <w:rPr>
          <w:noProof/>
          <w:sz w:val="24"/>
          <w:szCs w:val="24"/>
          <w:lang w:val="hr-HR"/>
        </w:rPr>
        <w:t xml:space="preserve"> </w:t>
      </w:r>
      <w:r w:rsidR="00103FBA" w:rsidRPr="00C14CB5">
        <w:rPr>
          <w:noProof/>
          <w:sz w:val="24"/>
          <w:szCs w:val="24"/>
          <w:lang w:val="hr-HR"/>
        </w:rPr>
        <w:t>EUR</w:t>
      </w:r>
      <w:r w:rsidR="00F45E1D" w:rsidRPr="00C14CB5">
        <w:rPr>
          <w:noProof/>
          <w:sz w:val="24"/>
          <w:szCs w:val="24"/>
          <w:lang w:val="hr-HR"/>
        </w:rPr>
        <w:t xml:space="preserve">, </w:t>
      </w:r>
      <w:r w:rsidR="002C62A7" w:rsidRPr="00C14CB5">
        <w:rPr>
          <w:noProof/>
          <w:sz w:val="24"/>
          <w:szCs w:val="24"/>
          <w:lang w:val="hr-HR"/>
        </w:rPr>
        <w:t>z</w:t>
      </w:r>
      <w:r w:rsidR="00F45E1D" w:rsidRPr="00C14CB5">
        <w:rPr>
          <w:noProof/>
          <w:sz w:val="24"/>
          <w:szCs w:val="24"/>
          <w:lang w:val="hr-HR"/>
        </w:rPr>
        <w:t xml:space="preserve">a </w:t>
      </w:r>
      <w:r w:rsidR="00F45903" w:rsidRPr="00C14CB5">
        <w:rPr>
          <w:noProof/>
          <w:sz w:val="24"/>
          <w:szCs w:val="24"/>
          <w:lang w:val="hr-HR"/>
        </w:rPr>
        <w:t xml:space="preserve">kupnju </w:t>
      </w:r>
      <w:r w:rsidR="00170BAE" w:rsidRPr="00C14CB5">
        <w:rPr>
          <w:noProof/>
          <w:sz w:val="24"/>
          <w:szCs w:val="24"/>
          <w:lang w:val="hr-HR"/>
        </w:rPr>
        <w:t xml:space="preserve">informatičke opreme </w:t>
      </w:r>
      <w:r w:rsidR="00F45903" w:rsidRPr="00C14CB5">
        <w:rPr>
          <w:noProof/>
          <w:sz w:val="24"/>
          <w:szCs w:val="24"/>
          <w:lang w:val="hr-HR"/>
        </w:rPr>
        <w:t>najboljim učenicima</w:t>
      </w:r>
      <w:r w:rsidR="00170BAE" w:rsidRPr="00C14CB5">
        <w:rPr>
          <w:noProof/>
          <w:sz w:val="24"/>
          <w:szCs w:val="24"/>
          <w:lang w:val="hr-HR"/>
        </w:rPr>
        <w:t xml:space="preserve"> </w:t>
      </w:r>
      <w:r w:rsidR="00F45903" w:rsidRPr="00C14CB5">
        <w:rPr>
          <w:noProof/>
          <w:sz w:val="24"/>
          <w:szCs w:val="24"/>
          <w:lang w:val="hr-HR"/>
        </w:rPr>
        <w:t>povodom Dana Grada</w:t>
      </w:r>
      <w:r w:rsidRPr="00C14CB5">
        <w:rPr>
          <w:noProof/>
          <w:sz w:val="24"/>
          <w:szCs w:val="24"/>
          <w:lang w:val="hr-HR"/>
        </w:rPr>
        <w:t xml:space="preserve"> (bluetooth zvučnici,  3D olovke,  filament za 3D olovku, slušalice) </w:t>
      </w:r>
      <w:r w:rsidR="006811E6" w:rsidRPr="00C14CB5">
        <w:rPr>
          <w:sz w:val="24"/>
          <w:szCs w:val="24"/>
          <w:lang w:val="hr-HR"/>
        </w:rPr>
        <w:t xml:space="preserve">te </w:t>
      </w:r>
      <w:r w:rsidR="006811E6" w:rsidRPr="00C14CB5">
        <w:rPr>
          <w:noProof/>
          <w:sz w:val="24"/>
          <w:szCs w:val="24"/>
          <w:lang w:val="hr-HR"/>
        </w:rPr>
        <w:t xml:space="preserve">naknada za </w:t>
      </w:r>
      <w:r w:rsidR="002B2498" w:rsidRPr="00C14CB5">
        <w:rPr>
          <w:noProof/>
          <w:sz w:val="24"/>
          <w:szCs w:val="24"/>
          <w:lang w:val="hr-HR"/>
        </w:rPr>
        <w:t>organizaciju Norijade.</w:t>
      </w:r>
    </w:p>
    <w:p w14:paraId="62299A1A" w14:textId="7E772816" w:rsidR="00E73B6C" w:rsidRPr="00C14CB5" w:rsidRDefault="00E73B6C" w:rsidP="00E73B6C">
      <w:pPr>
        <w:pStyle w:val="Tijeloteksta"/>
        <w:ind w:firstLine="720"/>
        <w:rPr>
          <w:noProof/>
          <w:sz w:val="24"/>
          <w:szCs w:val="24"/>
          <w:lang w:val="hr-HR"/>
        </w:rPr>
      </w:pPr>
    </w:p>
    <w:p w14:paraId="7109D240" w14:textId="6D65B40E" w:rsidR="00E73B6C" w:rsidRPr="008B4773" w:rsidRDefault="00E73B6C" w:rsidP="00E73B6C">
      <w:pPr>
        <w:ind w:firstLine="720"/>
        <w:jc w:val="both"/>
        <w:rPr>
          <w:iCs/>
          <w:noProof/>
          <w:sz w:val="24"/>
          <w:szCs w:val="24"/>
          <w:lang w:val="hr-HR"/>
        </w:rPr>
      </w:pPr>
      <w:r w:rsidRPr="008B4773">
        <w:rPr>
          <w:iCs/>
          <w:noProof/>
          <w:sz w:val="24"/>
          <w:szCs w:val="24"/>
          <w:lang w:val="hr-HR"/>
        </w:rPr>
        <w:t xml:space="preserve">Aktivnost: Produženi boravak u osnovnim školama; rashodi su planirani u iznosu od </w:t>
      </w:r>
      <w:r w:rsidR="008421BA" w:rsidRPr="008B4773">
        <w:rPr>
          <w:iCs/>
          <w:color w:val="000000"/>
          <w:sz w:val="24"/>
          <w:szCs w:val="24"/>
          <w:lang w:val="hr-HR"/>
        </w:rPr>
        <w:t xml:space="preserve">687.363,20 </w:t>
      </w:r>
      <w:r w:rsidR="008421BA" w:rsidRPr="008B4773">
        <w:rPr>
          <w:iCs/>
          <w:sz w:val="24"/>
          <w:szCs w:val="24"/>
          <w:lang w:val="hr-HR"/>
        </w:rPr>
        <w:t>EUR</w:t>
      </w:r>
      <w:r w:rsidRPr="008B4773">
        <w:rPr>
          <w:iCs/>
          <w:noProof/>
          <w:sz w:val="24"/>
          <w:szCs w:val="24"/>
          <w:lang w:val="hr-HR"/>
        </w:rPr>
        <w:t xml:space="preserve">, a izvršeni u iznosu od </w:t>
      </w:r>
      <w:r w:rsidR="008421BA" w:rsidRPr="008B4773">
        <w:rPr>
          <w:iCs/>
          <w:noProof/>
          <w:sz w:val="24"/>
          <w:szCs w:val="24"/>
          <w:lang w:val="hr-HR"/>
        </w:rPr>
        <w:t>652.525,97</w:t>
      </w:r>
      <w:r w:rsidRPr="008B4773">
        <w:rPr>
          <w:iCs/>
          <w:noProof/>
          <w:sz w:val="24"/>
          <w:szCs w:val="24"/>
          <w:lang w:val="hr-HR"/>
        </w:rPr>
        <w:t xml:space="preserve"> </w:t>
      </w:r>
      <w:r w:rsidR="00103FBA" w:rsidRPr="008B4773">
        <w:rPr>
          <w:iCs/>
          <w:noProof/>
          <w:sz w:val="24"/>
          <w:szCs w:val="24"/>
          <w:lang w:val="hr-HR"/>
        </w:rPr>
        <w:t>EUR</w:t>
      </w:r>
      <w:r w:rsidR="00671084" w:rsidRPr="008B4773">
        <w:rPr>
          <w:iCs/>
          <w:noProof/>
          <w:sz w:val="24"/>
          <w:szCs w:val="24"/>
          <w:lang w:val="hr-HR"/>
        </w:rPr>
        <w:t xml:space="preserve"> </w:t>
      </w:r>
      <w:r w:rsidRPr="008B4773">
        <w:rPr>
          <w:iCs/>
          <w:noProof/>
          <w:sz w:val="24"/>
          <w:szCs w:val="24"/>
          <w:lang w:val="hr-HR"/>
        </w:rPr>
        <w:t xml:space="preserve">ili </w:t>
      </w:r>
      <w:r w:rsidR="008421BA" w:rsidRPr="008B4773">
        <w:rPr>
          <w:iCs/>
          <w:noProof/>
          <w:sz w:val="24"/>
          <w:szCs w:val="24"/>
          <w:lang w:val="hr-HR"/>
        </w:rPr>
        <w:t>94,93</w:t>
      </w:r>
      <w:r w:rsidRPr="008B4773">
        <w:rPr>
          <w:iCs/>
          <w:noProof/>
          <w:sz w:val="24"/>
          <w:szCs w:val="24"/>
          <w:lang w:val="hr-HR"/>
        </w:rPr>
        <w:t>% u odnosu na plan.</w:t>
      </w:r>
    </w:p>
    <w:p w14:paraId="7C8B42D4" w14:textId="7AB6F7E5" w:rsidR="00170BAE" w:rsidRPr="008B4773" w:rsidRDefault="00CF790E" w:rsidP="00170BAE">
      <w:pPr>
        <w:ind w:right="-1" w:firstLine="709"/>
        <w:jc w:val="both"/>
        <w:rPr>
          <w:iCs/>
          <w:sz w:val="24"/>
          <w:szCs w:val="24"/>
          <w:lang w:val="hr-HR"/>
        </w:rPr>
      </w:pPr>
      <w:r w:rsidRPr="008B4773">
        <w:rPr>
          <w:iCs/>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00170BAE" w:rsidRPr="008B4773">
        <w:rPr>
          <w:iCs/>
          <w:sz w:val="24"/>
          <w:szCs w:val="24"/>
          <w:lang w:val="hr-HR"/>
        </w:rPr>
        <w:t xml:space="preserve">Program se realizira kroz sljedeća područja: </w:t>
      </w:r>
      <w:r w:rsidR="002B2498" w:rsidRPr="008B4773">
        <w:rPr>
          <w:iCs/>
          <w:sz w:val="24"/>
          <w:szCs w:val="24"/>
          <w:lang w:val="hr-HR"/>
        </w:rPr>
        <w:t xml:space="preserve">jezično-komunikacijsko područje, </w:t>
      </w:r>
      <w:r w:rsidR="002B2498" w:rsidRPr="008B4773">
        <w:rPr>
          <w:iCs/>
          <w:sz w:val="24"/>
          <w:szCs w:val="24"/>
          <w:lang w:val="hr-HR"/>
        </w:rPr>
        <w:lastRenderedPageBreak/>
        <w:t>matematičko-logičko područje, socijalizacija (odnos prema sebi, zdravlju, okolini i radnim obvezama) kulturno-umjetničko područje, igre, sport, rekreacija i dr., prema postojećim aktivnostima u školi.</w:t>
      </w:r>
    </w:p>
    <w:p w14:paraId="71948D1D" w14:textId="73D60A59" w:rsidR="006A6225" w:rsidRPr="00C14CB5" w:rsidRDefault="00CF790E" w:rsidP="006A6225">
      <w:pPr>
        <w:jc w:val="both"/>
        <w:rPr>
          <w:sz w:val="24"/>
          <w:szCs w:val="24"/>
          <w:lang w:val="hr-HR"/>
        </w:rPr>
      </w:pPr>
      <w:r w:rsidRPr="008B4773">
        <w:rPr>
          <w:iCs/>
          <w:noProof/>
          <w:sz w:val="24"/>
          <w:szCs w:val="24"/>
          <w:lang w:val="hr-HR"/>
        </w:rPr>
        <w:t xml:space="preserve">Program produženog boravka provodio se u svim osnovnim školama na području </w:t>
      </w:r>
      <w:r w:rsidR="00052E17" w:rsidRPr="008B4773">
        <w:rPr>
          <w:iCs/>
          <w:noProof/>
          <w:sz w:val="24"/>
          <w:szCs w:val="24"/>
          <w:lang w:val="hr-HR"/>
        </w:rPr>
        <w:t>G</w:t>
      </w:r>
      <w:r w:rsidRPr="008B4773">
        <w:rPr>
          <w:iCs/>
          <w:noProof/>
          <w:sz w:val="24"/>
          <w:szCs w:val="24"/>
          <w:lang w:val="hr-HR"/>
        </w:rPr>
        <w:t xml:space="preserve">rada, u </w:t>
      </w:r>
      <w:r w:rsidR="004C359E" w:rsidRPr="008B4773">
        <w:rPr>
          <w:iCs/>
          <w:noProof/>
          <w:sz w:val="24"/>
          <w:szCs w:val="24"/>
          <w:lang w:val="hr-HR"/>
        </w:rPr>
        <w:t>5</w:t>
      </w:r>
      <w:r w:rsidR="005F2BD3" w:rsidRPr="008B4773">
        <w:rPr>
          <w:iCs/>
          <w:noProof/>
          <w:sz w:val="24"/>
          <w:szCs w:val="24"/>
          <w:lang w:val="hr-HR"/>
        </w:rPr>
        <w:t>5</w:t>
      </w:r>
      <w:r w:rsidRPr="008B4773">
        <w:rPr>
          <w:iCs/>
          <w:noProof/>
          <w:sz w:val="24"/>
          <w:szCs w:val="24"/>
          <w:lang w:val="hr-HR"/>
        </w:rPr>
        <w:t xml:space="preserve"> odgojno-obrazovnih skupina </w:t>
      </w:r>
      <w:r w:rsidRPr="008B4773">
        <w:rPr>
          <w:iCs/>
          <w:sz w:val="24"/>
          <w:szCs w:val="24"/>
          <w:lang w:val="hr-HR"/>
        </w:rPr>
        <w:t xml:space="preserve">i </w:t>
      </w:r>
      <w:r w:rsidR="004C359E" w:rsidRPr="008B4773">
        <w:rPr>
          <w:iCs/>
          <w:sz w:val="24"/>
          <w:szCs w:val="24"/>
          <w:lang w:val="hr-HR"/>
        </w:rPr>
        <w:t>2</w:t>
      </w:r>
      <w:r w:rsidRPr="008B4773">
        <w:rPr>
          <w:iCs/>
          <w:sz w:val="24"/>
          <w:szCs w:val="24"/>
          <w:lang w:val="hr-HR"/>
        </w:rPr>
        <w:t xml:space="preserve"> skupine produženog stručnog postupka za učenike Škole za odgoj i obrazovanje</w:t>
      </w:r>
      <w:r w:rsidRPr="008B4773">
        <w:rPr>
          <w:iCs/>
          <w:noProof/>
          <w:sz w:val="24"/>
          <w:szCs w:val="24"/>
          <w:lang w:val="hr-HR"/>
        </w:rPr>
        <w:t>.</w:t>
      </w:r>
      <w:r w:rsidR="004C359E" w:rsidRPr="008B4773">
        <w:rPr>
          <w:iCs/>
          <w:noProof/>
          <w:sz w:val="24"/>
          <w:szCs w:val="24"/>
          <w:lang w:val="hr-HR"/>
        </w:rPr>
        <w:t xml:space="preserve"> </w:t>
      </w:r>
      <w:r w:rsidR="002B2498" w:rsidRPr="008B4773">
        <w:rPr>
          <w:iCs/>
          <w:sz w:val="24"/>
          <w:szCs w:val="24"/>
          <w:lang w:val="hr-HR"/>
        </w:rPr>
        <w:t xml:space="preserve">U sklopu produženog boravka osigurana su financijska sredstva za 8 pomoćnika u nastavi, u školama Monte Zaro, Šijana, Centar i </w:t>
      </w:r>
      <w:proofErr w:type="spellStart"/>
      <w:r w:rsidR="002B2498" w:rsidRPr="008B4773">
        <w:rPr>
          <w:iCs/>
          <w:sz w:val="24"/>
          <w:szCs w:val="24"/>
          <w:lang w:val="hr-HR"/>
        </w:rPr>
        <w:t>Giuseppina</w:t>
      </w:r>
      <w:proofErr w:type="spellEnd"/>
      <w:r w:rsidR="002B2498" w:rsidRPr="008B4773">
        <w:rPr>
          <w:iCs/>
          <w:sz w:val="24"/>
          <w:szCs w:val="24"/>
          <w:lang w:val="hr-HR"/>
        </w:rPr>
        <w:t xml:space="preserve"> </w:t>
      </w:r>
      <w:proofErr w:type="spellStart"/>
      <w:r w:rsidR="002B2498" w:rsidRPr="008B4773">
        <w:rPr>
          <w:iCs/>
          <w:sz w:val="24"/>
          <w:szCs w:val="24"/>
          <w:lang w:val="hr-HR"/>
        </w:rPr>
        <w:t>Martinuzzi</w:t>
      </w:r>
      <w:proofErr w:type="spellEnd"/>
      <w:r w:rsidR="002B2498" w:rsidRPr="008B4773">
        <w:rPr>
          <w:iCs/>
          <w:sz w:val="24"/>
          <w:szCs w:val="24"/>
          <w:lang w:val="hr-HR"/>
        </w:rPr>
        <w:t xml:space="preserve"> za djecu s posebnim</w:t>
      </w:r>
      <w:r w:rsidR="002B2498" w:rsidRPr="00C14CB5">
        <w:rPr>
          <w:sz w:val="24"/>
          <w:szCs w:val="24"/>
          <w:lang w:val="hr-HR"/>
        </w:rPr>
        <w:t xml:space="preserve"> potrebama koja su polaznici programa produženog boravka</w:t>
      </w:r>
      <w:r w:rsidR="0068674A" w:rsidRPr="00C14CB5">
        <w:rPr>
          <w:sz w:val="24"/>
          <w:szCs w:val="24"/>
          <w:lang w:val="hr-HR"/>
        </w:rPr>
        <w:t>.</w:t>
      </w:r>
      <w:r w:rsidR="006A6225" w:rsidRPr="00C14CB5">
        <w:rPr>
          <w:sz w:val="24"/>
          <w:szCs w:val="24"/>
          <w:lang w:val="hr-HR"/>
        </w:rPr>
        <w:t xml:space="preserve"> Na kraju godine program je pohađalo 1.173 učenika u 57 odgojno-obrazovnih skupina.</w:t>
      </w:r>
    </w:p>
    <w:p w14:paraId="7F0D37C3" w14:textId="6AF67BDB" w:rsidR="0068674A" w:rsidRPr="00C14CB5" w:rsidRDefault="0068674A" w:rsidP="0068674A">
      <w:pPr>
        <w:ind w:right="-1" w:firstLine="567"/>
        <w:jc w:val="both"/>
        <w:rPr>
          <w:sz w:val="24"/>
          <w:szCs w:val="24"/>
          <w:lang w:val="hr-HR"/>
        </w:rPr>
      </w:pPr>
    </w:p>
    <w:p w14:paraId="36316896" w14:textId="304C8D2B" w:rsidR="00E73B6C" w:rsidRPr="00C14CB5" w:rsidRDefault="00E73B6C" w:rsidP="007D194A">
      <w:pPr>
        <w:pStyle w:val="Tijeloteksta"/>
        <w:ind w:firstLine="709"/>
        <w:rPr>
          <w:noProof/>
          <w:sz w:val="24"/>
          <w:szCs w:val="24"/>
          <w:lang w:val="hr-HR"/>
        </w:rPr>
      </w:pPr>
      <w:r w:rsidRPr="00C14CB5">
        <w:rPr>
          <w:noProof/>
          <w:sz w:val="24"/>
          <w:szCs w:val="24"/>
          <w:lang w:val="hr-HR"/>
        </w:rPr>
        <w:t xml:space="preserve">Sukladno financijskim planovima, zahtjevima i potrebama škola sredstva su utrošena </w:t>
      </w:r>
      <w:r w:rsidR="007D194A" w:rsidRPr="00C14CB5">
        <w:rPr>
          <w:noProof/>
          <w:sz w:val="24"/>
          <w:szCs w:val="24"/>
          <w:lang w:val="hr-HR"/>
        </w:rPr>
        <w:t>po školama</w:t>
      </w:r>
      <w:r w:rsidRPr="00C14CB5">
        <w:rPr>
          <w:noProof/>
          <w:sz w:val="24"/>
          <w:szCs w:val="24"/>
          <w:lang w:val="hr-HR"/>
        </w:rPr>
        <w:t>:</w:t>
      </w:r>
    </w:p>
    <w:p w14:paraId="54C951DF" w14:textId="77777777" w:rsidR="00E129B8" w:rsidRPr="00C14CB5" w:rsidRDefault="00E129B8" w:rsidP="007D194A">
      <w:pPr>
        <w:pStyle w:val="Tijeloteksta"/>
        <w:ind w:firstLine="709"/>
        <w:rPr>
          <w:noProof/>
          <w:sz w:val="24"/>
          <w:szCs w:val="24"/>
          <w:lang w:val="hr-HR"/>
        </w:rPr>
      </w:pPr>
    </w:p>
    <w:tbl>
      <w:tblPr>
        <w:tblW w:w="8260" w:type="dxa"/>
        <w:jc w:val="center"/>
        <w:tblLook w:val="04A0" w:firstRow="1" w:lastRow="0" w:firstColumn="1" w:lastColumn="0" w:noHBand="0" w:noVBand="1"/>
      </w:tblPr>
      <w:tblGrid>
        <w:gridCol w:w="2920"/>
        <w:gridCol w:w="1260"/>
        <w:gridCol w:w="1610"/>
        <w:gridCol w:w="1340"/>
        <w:gridCol w:w="1260"/>
      </w:tblGrid>
      <w:tr w:rsidR="008421BA" w:rsidRPr="008421BA" w14:paraId="3F1CEE6D" w14:textId="77777777" w:rsidTr="00993A8F">
        <w:trPr>
          <w:trHeight w:val="1074"/>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0F7" w14:textId="77777777" w:rsidR="008421BA" w:rsidRPr="008421BA" w:rsidRDefault="008421BA" w:rsidP="008421BA">
            <w:pPr>
              <w:jc w:val="center"/>
              <w:rPr>
                <w:b/>
                <w:bCs/>
                <w:color w:val="000000"/>
                <w:sz w:val="22"/>
                <w:szCs w:val="22"/>
                <w:lang w:val="hr-HR"/>
              </w:rPr>
            </w:pPr>
            <w:r w:rsidRPr="008421BA">
              <w:rPr>
                <w:b/>
                <w:bCs/>
                <w:color w:val="000000"/>
                <w:sz w:val="22"/>
                <w:szCs w:val="22"/>
                <w:lang w:val="hr-HR"/>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180AE5E" w14:textId="77777777" w:rsidR="008421BA" w:rsidRPr="008421BA" w:rsidRDefault="008421BA" w:rsidP="008421BA">
            <w:pPr>
              <w:jc w:val="center"/>
              <w:rPr>
                <w:b/>
                <w:bCs/>
                <w:color w:val="000000"/>
                <w:sz w:val="22"/>
                <w:szCs w:val="22"/>
                <w:lang w:val="hr-HR"/>
              </w:rPr>
            </w:pPr>
            <w:r w:rsidRPr="008421BA">
              <w:rPr>
                <w:b/>
                <w:bCs/>
                <w:color w:val="000000"/>
                <w:sz w:val="22"/>
                <w:szCs w:val="22"/>
                <w:lang w:val="hr-HR"/>
              </w:rPr>
              <w:t>Grad Pula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0AE0D30" w14:textId="77777777" w:rsidR="008421BA" w:rsidRPr="008421BA" w:rsidRDefault="008421BA" w:rsidP="008421BA">
            <w:pPr>
              <w:jc w:val="center"/>
              <w:rPr>
                <w:b/>
                <w:bCs/>
                <w:color w:val="000000"/>
                <w:sz w:val="22"/>
                <w:szCs w:val="22"/>
                <w:lang w:val="hr-HR"/>
              </w:rPr>
            </w:pPr>
            <w:r w:rsidRPr="008421BA">
              <w:rPr>
                <w:b/>
                <w:bCs/>
                <w:color w:val="000000"/>
                <w:sz w:val="22"/>
                <w:szCs w:val="22"/>
                <w:lang w:val="hr-HR"/>
              </w:rPr>
              <w:t>Sufinanciranje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03CB764" w14:textId="77777777" w:rsidR="008421BA" w:rsidRPr="008421BA" w:rsidRDefault="008421BA" w:rsidP="008421BA">
            <w:pPr>
              <w:jc w:val="center"/>
              <w:rPr>
                <w:b/>
                <w:bCs/>
                <w:color w:val="000000"/>
                <w:sz w:val="22"/>
                <w:szCs w:val="22"/>
                <w:lang w:val="hr-HR"/>
              </w:rPr>
            </w:pPr>
            <w:r w:rsidRPr="008421BA">
              <w:rPr>
                <w:b/>
                <w:bCs/>
                <w:color w:val="000000"/>
                <w:sz w:val="22"/>
                <w:szCs w:val="22"/>
                <w:lang w:val="hr-HR"/>
              </w:rPr>
              <w:t>Pomoći od općinskih i gradskih proračuna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4543FB5" w14:textId="77777777" w:rsidR="008421BA" w:rsidRPr="008421BA" w:rsidRDefault="008421BA" w:rsidP="008421BA">
            <w:pPr>
              <w:jc w:val="center"/>
              <w:rPr>
                <w:b/>
                <w:bCs/>
                <w:color w:val="000000"/>
                <w:sz w:val="22"/>
                <w:szCs w:val="22"/>
                <w:lang w:val="hr-HR"/>
              </w:rPr>
            </w:pPr>
            <w:r w:rsidRPr="008421BA">
              <w:rPr>
                <w:b/>
                <w:bCs/>
                <w:color w:val="000000"/>
                <w:sz w:val="22"/>
                <w:szCs w:val="22"/>
                <w:lang w:val="hr-HR"/>
              </w:rPr>
              <w:t>Ukupno</w:t>
            </w:r>
          </w:p>
        </w:tc>
      </w:tr>
      <w:tr w:rsidR="008421BA" w:rsidRPr="008421BA" w14:paraId="7122B7D9"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3F3A61C" w14:textId="77777777" w:rsidR="008421BA" w:rsidRPr="008421BA" w:rsidRDefault="008421BA" w:rsidP="008421BA">
            <w:pPr>
              <w:jc w:val="both"/>
              <w:rPr>
                <w:color w:val="000000"/>
                <w:sz w:val="22"/>
                <w:szCs w:val="22"/>
                <w:lang w:val="hr-HR"/>
              </w:rPr>
            </w:pPr>
            <w:r w:rsidRPr="008421BA">
              <w:rPr>
                <w:color w:val="000000"/>
                <w:sz w:val="22"/>
                <w:szCs w:val="22"/>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45386A32" w14:textId="77777777" w:rsidR="008421BA" w:rsidRPr="008421BA" w:rsidRDefault="008421BA" w:rsidP="008421BA">
            <w:pPr>
              <w:jc w:val="right"/>
              <w:rPr>
                <w:color w:val="000000"/>
                <w:sz w:val="22"/>
                <w:szCs w:val="22"/>
                <w:lang w:val="hr-HR"/>
              </w:rPr>
            </w:pPr>
            <w:r w:rsidRPr="008421BA">
              <w:rPr>
                <w:color w:val="000000"/>
                <w:sz w:val="22"/>
                <w:szCs w:val="22"/>
                <w:lang w:val="hr-HR"/>
              </w:rPr>
              <w:t>72.544,77</w:t>
            </w:r>
          </w:p>
        </w:tc>
        <w:tc>
          <w:tcPr>
            <w:tcW w:w="1480" w:type="dxa"/>
            <w:tcBorders>
              <w:top w:val="nil"/>
              <w:left w:val="nil"/>
              <w:bottom w:val="single" w:sz="4" w:space="0" w:color="auto"/>
              <w:right w:val="single" w:sz="4" w:space="0" w:color="auto"/>
            </w:tcBorders>
            <w:shd w:val="clear" w:color="auto" w:fill="auto"/>
            <w:noWrap/>
            <w:vAlign w:val="bottom"/>
            <w:hideMark/>
          </w:tcPr>
          <w:p w14:paraId="204EDAD4" w14:textId="77777777" w:rsidR="008421BA" w:rsidRPr="008421BA" w:rsidRDefault="008421BA" w:rsidP="008421BA">
            <w:pPr>
              <w:jc w:val="right"/>
              <w:rPr>
                <w:color w:val="000000"/>
                <w:sz w:val="22"/>
                <w:szCs w:val="22"/>
                <w:lang w:val="hr-HR"/>
              </w:rPr>
            </w:pPr>
            <w:r w:rsidRPr="008421BA">
              <w:rPr>
                <w:color w:val="000000"/>
                <w:sz w:val="22"/>
                <w:szCs w:val="22"/>
                <w:lang w:val="hr-HR"/>
              </w:rPr>
              <w:t>13.595,20</w:t>
            </w:r>
          </w:p>
        </w:tc>
        <w:tc>
          <w:tcPr>
            <w:tcW w:w="1340" w:type="dxa"/>
            <w:tcBorders>
              <w:top w:val="nil"/>
              <w:left w:val="nil"/>
              <w:bottom w:val="single" w:sz="4" w:space="0" w:color="auto"/>
              <w:right w:val="single" w:sz="4" w:space="0" w:color="auto"/>
            </w:tcBorders>
            <w:shd w:val="clear" w:color="auto" w:fill="auto"/>
            <w:noWrap/>
            <w:vAlign w:val="bottom"/>
            <w:hideMark/>
          </w:tcPr>
          <w:p w14:paraId="0C2DC89E"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3760175" w14:textId="77777777" w:rsidR="008421BA" w:rsidRPr="008421BA" w:rsidRDefault="008421BA" w:rsidP="008421BA">
            <w:pPr>
              <w:jc w:val="right"/>
              <w:rPr>
                <w:color w:val="000000"/>
                <w:sz w:val="22"/>
                <w:szCs w:val="22"/>
                <w:lang w:val="hr-HR"/>
              </w:rPr>
            </w:pPr>
            <w:r w:rsidRPr="008421BA">
              <w:rPr>
                <w:color w:val="000000"/>
                <w:sz w:val="22"/>
                <w:szCs w:val="22"/>
                <w:lang w:val="hr-HR"/>
              </w:rPr>
              <w:t>86.139,97</w:t>
            </w:r>
          </w:p>
        </w:tc>
      </w:tr>
      <w:tr w:rsidR="008421BA" w:rsidRPr="008421BA" w14:paraId="758DD721"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BF3F192" w14:textId="77777777" w:rsidR="008421BA" w:rsidRPr="008421BA" w:rsidRDefault="008421BA" w:rsidP="008421BA">
            <w:pPr>
              <w:jc w:val="both"/>
              <w:rPr>
                <w:color w:val="000000"/>
                <w:sz w:val="22"/>
                <w:szCs w:val="22"/>
                <w:lang w:val="hr-HR"/>
              </w:rPr>
            </w:pPr>
            <w:r w:rsidRPr="008421BA">
              <w:rPr>
                <w:color w:val="000000"/>
                <w:sz w:val="22"/>
                <w:szCs w:val="22"/>
                <w:lang w:val="hr-HR"/>
              </w:rPr>
              <w:t xml:space="preserve">OŠ </w:t>
            </w:r>
            <w:proofErr w:type="spellStart"/>
            <w:r w:rsidRPr="008421BA">
              <w:rPr>
                <w:color w:val="000000"/>
                <w:sz w:val="22"/>
                <w:szCs w:val="22"/>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887640D" w14:textId="77777777" w:rsidR="008421BA" w:rsidRPr="008421BA" w:rsidRDefault="008421BA" w:rsidP="008421BA">
            <w:pPr>
              <w:jc w:val="right"/>
              <w:rPr>
                <w:color w:val="000000"/>
                <w:sz w:val="22"/>
                <w:szCs w:val="22"/>
                <w:lang w:val="hr-HR"/>
              </w:rPr>
            </w:pPr>
            <w:r w:rsidRPr="008421BA">
              <w:rPr>
                <w:color w:val="000000"/>
                <w:sz w:val="22"/>
                <w:szCs w:val="22"/>
                <w:lang w:val="hr-HR"/>
              </w:rPr>
              <w:t>38.582,50</w:t>
            </w:r>
          </w:p>
        </w:tc>
        <w:tc>
          <w:tcPr>
            <w:tcW w:w="1480" w:type="dxa"/>
            <w:tcBorders>
              <w:top w:val="nil"/>
              <w:left w:val="nil"/>
              <w:bottom w:val="single" w:sz="4" w:space="0" w:color="auto"/>
              <w:right w:val="single" w:sz="4" w:space="0" w:color="auto"/>
            </w:tcBorders>
            <w:shd w:val="clear" w:color="auto" w:fill="auto"/>
            <w:noWrap/>
            <w:vAlign w:val="bottom"/>
            <w:hideMark/>
          </w:tcPr>
          <w:p w14:paraId="3D1623C9" w14:textId="77777777" w:rsidR="008421BA" w:rsidRPr="008421BA" w:rsidRDefault="008421BA" w:rsidP="008421BA">
            <w:pPr>
              <w:jc w:val="right"/>
              <w:rPr>
                <w:color w:val="000000"/>
                <w:sz w:val="22"/>
                <w:szCs w:val="22"/>
                <w:lang w:val="hr-HR"/>
              </w:rPr>
            </w:pPr>
            <w:r w:rsidRPr="008421BA">
              <w:rPr>
                <w:color w:val="000000"/>
                <w:sz w:val="22"/>
                <w:szCs w:val="22"/>
                <w:lang w:val="hr-HR"/>
              </w:rPr>
              <w:t>8.766,29</w:t>
            </w:r>
          </w:p>
        </w:tc>
        <w:tc>
          <w:tcPr>
            <w:tcW w:w="1340" w:type="dxa"/>
            <w:tcBorders>
              <w:top w:val="nil"/>
              <w:left w:val="nil"/>
              <w:bottom w:val="single" w:sz="4" w:space="0" w:color="auto"/>
              <w:right w:val="single" w:sz="4" w:space="0" w:color="auto"/>
            </w:tcBorders>
            <w:shd w:val="clear" w:color="auto" w:fill="auto"/>
            <w:noWrap/>
            <w:vAlign w:val="bottom"/>
            <w:hideMark/>
          </w:tcPr>
          <w:p w14:paraId="1567A06D"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382373C" w14:textId="77777777" w:rsidR="008421BA" w:rsidRPr="008421BA" w:rsidRDefault="008421BA" w:rsidP="008421BA">
            <w:pPr>
              <w:jc w:val="right"/>
              <w:rPr>
                <w:color w:val="000000"/>
                <w:sz w:val="22"/>
                <w:szCs w:val="22"/>
                <w:lang w:val="hr-HR"/>
              </w:rPr>
            </w:pPr>
            <w:r w:rsidRPr="008421BA">
              <w:rPr>
                <w:color w:val="000000"/>
                <w:sz w:val="22"/>
                <w:szCs w:val="22"/>
                <w:lang w:val="hr-HR"/>
              </w:rPr>
              <w:t>47.348,79</w:t>
            </w:r>
          </w:p>
        </w:tc>
      </w:tr>
      <w:tr w:rsidR="008421BA" w:rsidRPr="008421BA" w14:paraId="1AA1A20B"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D830120" w14:textId="77777777" w:rsidR="008421BA" w:rsidRPr="008421BA" w:rsidRDefault="008421BA" w:rsidP="008421BA">
            <w:pPr>
              <w:jc w:val="both"/>
              <w:rPr>
                <w:color w:val="000000"/>
                <w:sz w:val="22"/>
                <w:szCs w:val="22"/>
                <w:lang w:val="hr-HR"/>
              </w:rPr>
            </w:pPr>
            <w:r w:rsidRPr="008421BA">
              <w:rPr>
                <w:color w:val="000000"/>
                <w:sz w:val="22"/>
                <w:szCs w:val="22"/>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05CF1773" w14:textId="77777777" w:rsidR="008421BA" w:rsidRPr="008421BA" w:rsidRDefault="008421BA" w:rsidP="008421BA">
            <w:pPr>
              <w:jc w:val="right"/>
              <w:rPr>
                <w:color w:val="000000"/>
                <w:sz w:val="22"/>
                <w:szCs w:val="22"/>
                <w:lang w:val="hr-HR"/>
              </w:rPr>
            </w:pPr>
            <w:r w:rsidRPr="008421BA">
              <w:rPr>
                <w:color w:val="000000"/>
                <w:sz w:val="22"/>
                <w:szCs w:val="22"/>
                <w:lang w:val="hr-HR"/>
              </w:rPr>
              <w:t>33.380,78</w:t>
            </w:r>
          </w:p>
        </w:tc>
        <w:tc>
          <w:tcPr>
            <w:tcW w:w="1480" w:type="dxa"/>
            <w:tcBorders>
              <w:top w:val="nil"/>
              <w:left w:val="nil"/>
              <w:bottom w:val="single" w:sz="4" w:space="0" w:color="auto"/>
              <w:right w:val="single" w:sz="4" w:space="0" w:color="auto"/>
            </w:tcBorders>
            <w:shd w:val="clear" w:color="auto" w:fill="auto"/>
            <w:noWrap/>
            <w:vAlign w:val="bottom"/>
            <w:hideMark/>
          </w:tcPr>
          <w:p w14:paraId="74C33CB0" w14:textId="77777777" w:rsidR="008421BA" w:rsidRPr="008421BA" w:rsidRDefault="008421BA" w:rsidP="008421BA">
            <w:pPr>
              <w:jc w:val="right"/>
              <w:rPr>
                <w:color w:val="000000"/>
                <w:sz w:val="22"/>
                <w:szCs w:val="22"/>
                <w:lang w:val="hr-HR"/>
              </w:rPr>
            </w:pPr>
            <w:r w:rsidRPr="008421BA">
              <w:rPr>
                <w:color w:val="000000"/>
                <w:sz w:val="22"/>
                <w:szCs w:val="22"/>
                <w:lang w:val="hr-HR"/>
              </w:rPr>
              <w:t>8.032,79</w:t>
            </w:r>
          </w:p>
        </w:tc>
        <w:tc>
          <w:tcPr>
            <w:tcW w:w="1340" w:type="dxa"/>
            <w:tcBorders>
              <w:top w:val="nil"/>
              <w:left w:val="nil"/>
              <w:bottom w:val="single" w:sz="4" w:space="0" w:color="auto"/>
              <w:right w:val="single" w:sz="4" w:space="0" w:color="auto"/>
            </w:tcBorders>
            <w:shd w:val="clear" w:color="auto" w:fill="auto"/>
            <w:noWrap/>
            <w:vAlign w:val="bottom"/>
            <w:hideMark/>
          </w:tcPr>
          <w:p w14:paraId="00FC28B3" w14:textId="77777777" w:rsidR="008421BA" w:rsidRPr="008421BA" w:rsidRDefault="008421BA" w:rsidP="008421BA">
            <w:pPr>
              <w:jc w:val="right"/>
              <w:rPr>
                <w:color w:val="000000"/>
                <w:sz w:val="22"/>
                <w:szCs w:val="22"/>
                <w:lang w:val="hr-HR"/>
              </w:rPr>
            </w:pPr>
            <w:r w:rsidRPr="008421BA">
              <w:rPr>
                <w:color w:val="000000"/>
                <w:sz w:val="22"/>
                <w:szCs w:val="22"/>
                <w:lang w:val="hr-HR"/>
              </w:rPr>
              <w:t>1.396,06</w:t>
            </w:r>
          </w:p>
        </w:tc>
        <w:tc>
          <w:tcPr>
            <w:tcW w:w="1260" w:type="dxa"/>
            <w:tcBorders>
              <w:top w:val="nil"/>
              <w:left w:val="nil"/>
              <w:bottom w:val="single" w:sz="4" w:space="0" w:color="auto"/>
              <w:right w:val="single" w:sz="4" w:space="0" w:color="auto"/>
            </w:tcBorders>
            <w:shd w:val="clear" w:color="auto" w:fill="auto"/>
            <w:noWrap/>
            <w:vAlign w:val="bottom"/>
            <w:hideMark/>
          </w:tcPr>
          <w:p w14:paraId="64B1F8C6" w14:textId="77777777" w:rsidR="008421BA" w:rsidRPr="008421BA" w:rsidRDefault="008421BA" w:rsidP="008421BA">
            <w:pPr>
              <w:jc w:val="right"/>
              <w:rPr>
                <w:color w:val="000000"/>
                <w:sz w:val="22"/>
                <w:szCs w:val="22"/>
                <w:lang w:val="hr-HR"/>
              </w:rPr>
            </w:pPr>
            <w:r w:rsidRPr="008421BA">
              <w:rPr>
                <w:color w:val="000000"/>
                <w:sz w:val="22"/>
                <w:szCs w:val="22"/>
                <w:lang w:val="hr-HR"/>
              </w:rPr>
              <w:t>42.809,63</w:t>
            </w:r>
          </w:p>
        </w:tc>
      </w:tr>
      <w:tr w:rsidR="008421BA" w:rsidRPr="008421BA" w14:paraId="35E145F9"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5D24455" w14:textId="646886CE" w:rsidR="008421BA" w:rsidRPr="008421BA" w:rsidRDefault="008421BA" w:rsidP="008421BA">
            <w:pPr>
              <w:jc w:val="both"/>
              <w:rPr>
                <w:color w:val="000000"/>
                <w:sz w:val="22"/>
                <w:szCs w:val="22"/>
                <w:lang w:val="hr-HR"/>
              </w:rPr>
            </w:pPr>
            <w:r w:rsidRPr="008421BA">
              <w:rPr>
                <w:color w:val="000000"/>
                <w:sz w:val="22"/>
                <w:szCs w:val="22"/>
                <w:lang w:val="hr-HR"/>
              </w:rPr>
              <w:t xml:space="preserve">OŠ </w:t>
            </w:r>
            <w:proofErr w:type="spellStart"/>
            <w:r w:rsidR="00F94B23">
              <w:rPr>
                <w:color w:val="000000"/>
                <w:sz w:val="22"/>
                <w:szCs w:val="22"/>
                <w:lang w:val="hr-HR"/>
              </w:rPr>
              <w:t>Giuseppina</w:t>
            </w:r>
            <w:proofErr w:type="spellEnd"/>
            <w:r w:rsidRPr="008421BA">
              <w:rPr>
                <w:color w:val="000000"/>
                <w:sz w:val="22"/>
                <w:szCs w:val="22"/>
                <w:lang w:val="hr-HR"/>
              </w:rPr>
              <w:t xml:space="preserve"> </w:t>
            </w:r>
            <w:proofErr w:type="spellStart"/>
            <w:r w:rsidRPr="008421BA">
              <w:rPr>
                <w:color w:val="000000"/>
                <w:sz w:val="22"/>
                <w:szCs w:val="22"/>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E943D88" w14:textId="77777777" w:rsidR="008421BA" w:rsidRPr="008421BA" w:rsidRDefault="008421BA" w:rsidP="008421BA">
            <w:pPr>
              <w:jc w:val="right"/>
              <w:rPr>
                <w:color w:val="000000"/>
                <w:sz w:val="22"/>
                <w:szCs w:val="22"/>
                <w:lang w:val="hr-HR"/>
              </w:rPr>
            </w:pPr>
            <w:r w:rsidRPr="008421BA">
              <w:rPr>
                <w:color w:val="000000"/>
                <w:sz w:val="22"/>
                <w:szCs w:val="22"/>
                <w:lang w:val="hr-HR"/>
              </w:rPr>
              <w:t>66.480,00</w:t>
            </w:r>
          </w:p>
        </w:tc>
        <w:tc>
          <w:tcPr>
            <w:tcW w:w="1480" w:type="dxa"/>
            <w:tcBorders>
              <w:top w:val="nil"/>
              <w:left w:val="nil"/>
              <w:bottom w:val="single" w:sz="4" w:space="0" w:color="auto"/>
              <w:right w:val="single" w:sz="4" w:space="0" w:color="auto"/>
            </w:tcBorders>
            <w:shd w:val="clear" w:color="auto" w:fill="auto"/>
            <w:noWrap/>
            <w:vAlign w:val="bottom"/>
            <w:hideMark/>
          </w:tcPr>
          <w:p w14:paraId="08095D48" w14:textId="77777777" w:rsidR="008421BA" w:rsidRPr="008421BA" w:rsidRDefault="008421BA" w:rsidP="008421BA">
            <w:pPr>
              <w:jc w:val="right"/>
              <w:rPr>
                <w:color w:val="000000"/>
                <w:sz w:val="22"/>
                <w:szCs w:val="22"/>
                <w:lang w:val="hr-HR"/>
              </w:rPr>
            </w:pPr>
            <w:r w:rsidRPr="008421BA">
              <w:rPr>
                <w:color w:val="000000"/>
                <w:sz w:val="22"/>
                <w:szCs w:val="22"/>
                <w:lang w:val="hr-HR"/>
              </w:rPr>
              <w:t>106,18</w:t>
            </w:r>
          </w:p>
        </w:tc>
        <w:tc>
          <w:tcPr>
            <w:tcW w:w="1340" w:type="dxa"/>
            <w:tcBorders>
              <w:top w:val="nil"/>
              <w:left w:val="nil"/>
              <w:bottom w:val="single" w:sz="4" w:space="0" w:color="auto"/>
              <w:right w:val="single" w:sz="4" w:space="0" w:color="auto"/>
            </w:tcBorders>
            <w:shd w:val="clear" w:color="auto" w:fill="auto"/>
            <w:noWrap/>
            <w:vAlign w:val="bottom"/>
            <w:hideMark/>
          </w:tcPr>
          <w:p w14:paraId="6A4C4295" w14:textId="77777777" w:rsidR="008421BA" w:rsidRPr="008421BA" w:rsidRDefault="008421BA" w:rsidP="008421BA">
            <w:pPr>
              <w:jc w:val="right"/>
              <w:rPr>
                <w:color w:val="000000"/>
                <w:sz w:val="22"/>
                <w:szCs w:val="22"/>
                <w:lang w:val="hr-HR"/>
              </w:rPr>
            </w:pPr>
            <w:r w:rsidRPr="008421BA">
              <w:rPr>
                <w:color w:val="000000"/>
                <w:sz w:val="22"/>
                <w:szCs w:val="22"/>
                <w:lang w:val="hr-HR"/>
              </w:rPr>
              <w:t>10.355,59</w:t>
            </w:r>
          </w:p>
        </w:tc>
        <w:tc>
          <w:tcPr>
            <w:tcW w:w="1260" w:type="dxa"/>
            <w:tcBorders>
              <w:top w:val="nil"/>
              <w:left w:val="nil"/>
              <w:bottom w:val="single" w:sz="4" w:space="0" w:color="auto"/>
              <w:right w:val="single" w:sz="4" w:space="0" w:color="auto"/>
            </w:tcBorders>
            <w:shd w:val="clear" w:color="auto" w:fill="auto"/>
            <w:noWrap/>
            <w:vAlign w:val="bottom"/>
            <w:hideMark/>
          </w:tcPr>
          <w:p w14:paraId="0AA34D83" w14:textId="77777777" w:rsidR="008421BA" w:rsidRPr="008421BA" w:rsidRDefault="008421BA" w:rsidP="008421BA">
            <w:pPr>
              <w:jc w:val="right"/>
              <w:rPr>
                <w:color w:val="000000"/>
                <w:sz w:val="22"/>
                <w:szCs w:val="22"/>
                <w:lang w:val="hr-HR"/>
              </w:rPr>
            </w:pPr>
            <w:r w:rsidRPr="008421BA">
              <w:rPr>
                <w:color w:val="000000"/>
                <w:sz w:val="22"/>
                <w:szCs w:val="22"/>
                <w:lang w:val="hr-HR"/>
              </w:rPr>
              <w:t>76.941,77</w:t>
            </w:r>
          </w:p>
        </w:tc>
      </w:tr>
      <w:tr w:rsidR="008421BA" w:rsidRPr="008421BA" w14:paraId="2C55673A"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E4641D1" w14:textId="77777777" w:rsidR="008421BA" w:rsidRPr="008421BA" w:rsidRDefault="008421BA" w:rsidP="008421BA">
            <w:pPr>
              <w:jc w:val="both"/>
              <w:rPr>
                <w:color w:val="000000"/>
                <w:sz w:val="22"/>
                <w:szCs w:val="22"/>
                <w:lang w:val="hr-HR"/>
              </w:rPr>
            </w:pPr>
            <w:r w:rsidRPr="008421BA">
              <w:rPr>
                <w:color w:val="000000"/>
                <w:sz w:val="22"/>
                <w:szCs w:val="22"/>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0857B909" w14:textId="77777777" w:rsidR="008421BA" w:rsidRPr="008421BA" w:rsidRDefault="008421BA" w:rsidP="008421BA">
            <w:pPr>
              <w:jc w:val="right"/>
              <w:rPr>
                <w:color w:val="000000"/>
                <w:sz w:val="22"/>
                <w:szCs w:val="22"/>
                <w:lang w:val="hr-HR"/>
              </w:rPr>
            </w:pPr>
            <w:r w:rsidRPr="008421BA">
              <w:rPr>
                <w:color w:val="000000"/>
                <w:sz w:val="22"/>
                <w:szCs w:val="22"/>
                <w:lang w:val="hr-HR"/>
              </w:rPr>
              <w:t>34.892,05</w:t>
            </w:r>
          </w:p>
        </w:tc>
        <w:tc>
          <w:tcPr>
            <w:tcW w:w="1480" w:type="dxa"/>
            <w:tcBorders>
              <w:top w:val="nil"/>
              <w:left w:val="nil"/>
              <w:bottom w:val="single" w:sz="4" w:space="0" w:color="auto"/>
              <w:right w:val="single" w:sz="4" w:space="0" w:color="auto"/>
            </w:tcBorders>
            <w:shd w:val="clear" w:color="auto" w:fill="auto"/>
            <w:noWrap/>
            <w:vAlign w:val="bottom"/>
            <w:hideMark/>
          </w:tcPr>
          <w:p w14:paraId="28623409" w14:textId="77777777" w:rsidR="008421BA" w:rsidRPr="008421BA" w:rsidRDefault="008421BA" w:rsidP="008421BA">
            <w:pPr>
              <w:jc w:val="right"/>
              <w:rPr>
                <w:color w:val="000000"/>
                <w:sz w:val="22"/>
                <w:szCs w:val="22"/>
                <w:lang w:val="hr-HR"/>
              </w:rPr>
            </w:pPr>
            <w:r w:rsidRPr="008421BA">
              <w:rPr>
                <w:color w:val="000000"/>
                <w:sz w:val="22"/>
                <w:szCs w:val="22"/>
                <w:lang w:val="hr-HR"/>
              </w:rPr>
              <w:t>2.331,60</w:t>
            </w:r>
          </w:p>
        </w:tc>
        <w:tc>
          <w:tcPr>
            <w:tcW w:w="1340" w:type="dxa"/>
            <w:tcBorders>
              <w:top w:val="nil"/>
              <w:left w:val="nil"/>
              <w:bottom w:val="single" w:sz="4" w:space="0" w:color="auto"/>
              <w:right w:val="single" w:sz="4" w:space="0" w:color="auto"/>
            </w:tcBorders>
            <w:shd w:val="clear" w:color="auto" w:fill="auto"/>
            <w:noWrap/>
            <w:vAlign w:val="bottom"/>
            <w:hideMark/>
          </w:tcPr>
          <w:p w14:paraId="5A7305B9"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9AF7CDA" w14:textId="77777777" w:rsidR="008421BA" w:rsidRPr="008421BA" w:rsidRDefault="008421BA" w:rsidP="008421BA">
            <w:pPr>
              <w:jc w:val="right"/>
              <w:rPr>
                <w:color w:val="000000"/>
                <w:sz w:val="22"/>
                <w:szCs w:val="22"/>
                <w:lang w:val="hr-HR"/>
              </w:rPr>
            </w:pPr>
            <w:r w:rsidRPr="008421BA">
              <w:rPr>
                <w:color w:val="000000"/>
                <w:sz w:val="22"/>
                <w:szCs w:val="22"/>
                <w:lang w:val="hr-HR"/>
              </w:rPr>
              <w:t>37.223,65</w:t>
            </w:r>
          </w:p>
        </w:tc>
      </w:tr>
      <w:tr w:rsidR="008421BA" w:rsidRPr="008421BA" w14:paraId="4477ABF0"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365E01A" w14:textId="77777777" w:rsidR="008421BA" w:rsidRPr="008421BA" w:rsidRDefault="008421BA" w:rsidP="008421BA">
            <w:pPr>
              <w:jc w:val="both"/>
              <w:rPr>
                <w:color w:val="000000"/>
                <w:sz w:val="22"/>
                <w:szCs w:val="22"/>
                <w:lang w:val="hr-HR"/>
              </w:rPr>
            </w:pPr>
            <w:r w:rsidRPr="008421BA">
              <w:rPr>
                <w:color w:val="000000"/>
                <w:sz w:val="22"/>
                <w:szCs w:val="22"/>
                <w:lang w:val="hr-HR"/>
              </w:rPr>
              <w:t xml:space="preserve">OŠ </w:t>
            </w:r>
            <w:proofErr w:type="spellStart"/>
            <w:r w:rsidRPr="008421BA">
              <w:rPr>
                <w:color w:val="000000"/>
                <w:sz w:val="22"/>
                <w:szCs w:val="22"/>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65342F3" w14:textId="77777777" w:rsidR="008421BA" w:rsidRPr="008421BA" w:rsidRDefault="008421BA" w:rsidP="008421BA">
            <w:pPr>
              <w:jc w:val="right"/>
              <w:rPr>
                <w:color w:val="000000"/>
                <w:sz w:val="22"/>
                <w:szCs w:val="22"/>
                <w:lang w:val="hr-HR"/>
              </w:rPr>
            </w:pPr>
            <w:r w:rsidRPr="008421BA">
              <w:rPr>
                <w:color w:val="000000"/>
                <w:sz w:val="22"/>
                <w:szCs w:val="22"/>
                <w:lang w:val="hr-HR"/>
              </w:rPr>
              <w:t>42.694,91</w:t>
            </w:r>
          </w:p>
        </w:tc>
        <w:tc>
          <w:tcPr>
            <w:tcW w:w="1480" w:type="dxa"/>
            <w:tcBorders>
              <w:top w:val="nil"/>
              <w:left w:val="nil"/>
              <w:bottom w:val="single" w:sz="4" w:space="0" w:color="auto"/>
              <w:right w:val="single" w:sz="4" w:space="0" w:color="auto"/>
            </w:tcBorders>
            <w:shd w:val="clear" w:color="auto" w:fill="auto"/>
            <w:noWrap/>
            <w:vAlign w:val="bottom"/>
            <w:hideMark/>
          </w:tcPr>
          <w:p w14:paraId="533C47A2" w14:textId="77777777" w:rsidR="008421BA" w:rsidRPr="008421BA" w:rsidRDefault="008421BA" w:rsidP="008421BA">
            <w:pPr>
              <w:jc w:val="right"/>
              <w:rPr>
                <w:color w:val="000000"/>
                <w:sz w:val="22"/>
                <w:szCs w:val="22"/>
                <w:lang w:val="hr-HR"/>
              </w:rPr>
            </w:pPr>
            <w:r w:rsidRPr="008421BA">
              <w:rPr>
                <w:color w:val="000000"/>
                <w:sz w:val="22"/>
                <w:szCs w:val="22"/>
                <w:lang w:val="hr-HR"/>
              </w:rPr>
              <w:t>16.243,24</w:t>
            </w:r>
          </w:p>
        </w:tc>
        <w:tc>
          <w:tcPr>
            <w:tcW w:w="1340" w:type="dxa"/>
            <w:tcBorders>
              <w:top w:val="nil"/>
              <w:left w:val="nil"/>
              <w:bottom w:val="single" w:sz="4" w:space="0" w:color="auto"/>
              <w:right w:val="single" w:sz="4" w:space="0" w:color="auto"/>
            </w:tcBorders>
            <w:shd w:val="clear" w:color="auto" w:fill="auto"/>
            <w:noWrap/>
            <w:vAlign w:val="bottom"/>
            <w:hideMark/>
          </w:tcPr>
          <w:p w14:paraId="4A94E625"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D4E008B" w14:textId="77777777" w:rsidR="008421BA" w:rsidRPr="008421BA" w:rsidRDefault="008421BA" w:rsidP="008421BA">
            <w:pPr>
              <w:jc w:val="right"/>
              <w:rPr>
                <w:color w:val="000000"/>
                <w:sz w:val="22"/>
                <w:szCs w:val="22"/>
                <w:lang w:val="hr-HR"/>
              </w:rPr>
            </w:pPr>
            <w:r w:rsidRPr="008421BA">
              <w:rPr>
                <w:color w:val="000000"/>
                <w:sz w:val="22"/>
                <w:szCs w:val="22"/>
                <w:lang w:val="hr-HR"/>
              </w:rPr>
              <w:t>58.938,15</w:t>
            </w:r>
          </w:p>
        </w:tc>
      </w:tr>
      <w:tr w:rsidR="008421BA" w:rsidRPr="008421BA" w14:paraId="5141C992"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E0BEF0E" w14:textId="77777777" w:rsidR="008421BA" w:rsidRPr="008421BA" w:rsidRDefault="008421BA" w:rsidP="008421BA">
            <w:pPr>
              <w:jc w:val="both"/>
              <w:rPr>
                <w:color w:val="000000"/>
                <w:sz w:val="22"/>
                <w:szCs w:val="22"/>
                <w:lang w:val="hr-HR"/>
              </w:rPr>
            </w:pPr>
            <w:r w:rsidRPr="008421BA">
              <w:rPr>
                <w:color w:val="000000"/>
                <w:sz w:val="22"/>
                <w:szCs w:val="22"/>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6ADEAFE5" w14:textId="77777777" w:rsidR="008421BA" w:rsidRPr="008421BA" w:rsidRDefault="008421BA" w:rsidP="008421BA">
            <w:pPr>
              <w:jc w:val="right"/>
              <w:rPr>
                <w:color w:val="000000"/>
                <w:sz w:val="22"/>
                <w:szCs w:val="22"/>
                <w:lang w:val="hr-HR"/>
              </w:rPr>
            </w:pPr>
            <w:r w:rsidRPr="008421BA">
              <w:rPr>
                <w:color w:val="000000"/>
                <w:sz w:val="22"/>
                <w:szCs w:val="22"/>
                <w:lang w:val="hr-HR"/>
              </w:rPr>
              <w:t>63.535,54</w:t>
            </w:r>
          </w:p>
        </w:tc>
        <w:tc>
          <w:tcPr>
            <w:tcW w:w="1480" w:type="dxa"/>
            <w:tcBorders>
              <w:top w:val="nil"/>
              <w:left w:val="nil"/>
              <w:bottom w:val="single" w:sz="4" w:space="0" w:color="auto"/>
              <w:right w:val="single" w:sz="4" w:space="0" w:color="auto"/>
            </w:tcBorders>
            <w:shd w:val="clear" w:color="auto" w:fill="auto"/>
            <w:noWrap/>
            <w:vAlign w:val="bottom"/>
            <w:hideMark/>
          </w:tcPr>
          <w:p w14:paraId="7C0ECCCA" w14:textId="77777777" w:rsidR="008421BA" w:rsidRPr="008421BA" w:rsidRDefault="008421BA" w:rsidP="008421BA">
            <w:pPr>
              <w:jc w:val="right"/>
              <w:rPr>
                <w:color w:val="000000"/>
                <w:sz w:val="22"/>
                <w:szCs w:val="22"/>
                <w:lang w:val="hr-HR"/>
              </w:rPr>
            </w:pPr>
            <w:r w:rsidRPr="008421BA">
              <w:rPr>
                <w:color w:val="000000"/>
                <w:sz w:val="22"/>
                <w:szCs w:val="22"/>
                <w:lang w:val="hr-HR"/>
              </w:rPr>
              <w:t>11.583,59</w:t>
            </w:r>
          </w:p>
        </w:tc>
        <w:tc>
          <w:tcPr>
            <w:tcW w:w="1340" w:type="dxa"/>
            <w:tcBorders>
              <w:top w:val="nil"/>
              <w:left w:val="nil"/>
              <w:bottom w:val="single" w:sz="4" w:space="0" w:color="auto"/>
              <w:right w:val="single" w:sz="4" w:space="0" w:color="auto"/>
            </w:tcBorders>
            <w:shd w:val="clear" w:color="auto" w:fill="auto"/>
            <w:noWrap/>
            <w:vAlign w:val="bottom"/>
            <w:hideMark/>
          </w:tcPr>
          <w:p w14:paraId="5ED35119"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6BDB25B0" w14:textId="77777777" w:rsidR="008421BA" w:rsidRPr="008421BA" w:rsidRDefault="008421BA" w:rsidP="008421BA">
            <w:pPr>
              <w:jc w:val="right"/>
              <w:rPr>
                <w:color w:val="000000"/>
                <w:sz w:val="22"/>
                <w:szCs w:val="22"/>
                <w:lang w:val="hr-HR"/>
              </w:rPr>
            </w:pPr>
            <w:r w:rsidRPr="008421BA">
              <w:rPr>
                <w:color w:val="000000"/>
                <w:sz w:val="22"/>
                <w:szCs w:val="22"/>
                <w:lang w:val="hr-HR"/>
              </w:rPr>
              <w:t>75.119,13</w:t>
            </w:r>
          </w:p>
        </w:tc>
      </w:tr>
      <w:tr w:rsidR="008421BA" w:rsidRPr="008421BA" w14:paraId="5CC7B4CF"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3DED0F6" w14:textId="77777777" w:rsidR="008421BA" w:rsidRPr="008421BA" w:rsidRDefault="008421BA" w:rsidP="008421BA">
            <w:pPr>
              <w:jc w:val="both"/>
              <w:rPr>
                <w:color w:val="000000"/>
                <w:sz w:val="22"/>
                <w:szCs w:val="22"/>
                <w:lang w:val="hr-HR"/>
              </w:rPr>
            </w:pPr>
            <w:r w:rsidRPr="008421BA">
              <w:rPr>
                <w:color w:val="000000"/>
                <w:sz w:val="22"/>
                <w:szCs w:val="22"/>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76034EEC" w14:textId="77777777" w:rsidR="008421BA" w:rsidRPr="008421BA" w:rsidRDefault="008421BA" w:rsidP="008421BA">
            <w:pPr>
              <w:jc w:val="right"/>
              <w:rPr>
                <w:color w:val="000000"/>
                <w:sz w:val="22"/>
                <w:szCs w:val="22"/>
                <w:lang w:val="hr-HR"/>
              </w:rPr>
            </w:pPr>
            <w:r w:rsidRPr="008421BA">
              <w:rPr>
                <w:color w:val="000000"/>
                <w:sz w:val="22"/>
                <w:szCs w:val="22"/>
                <w:lang w:val="hr-HR"/>
              </w:rPr>
              <w:t>37.922,56</w:t>
            </w:r>
          </w:p>
        </w:tc>
        <w:tc>
          <w:tcPr>
            <w:tcW w:w="1480" w:type="dxa"/>
            <w:tcBorders>
              <w:top w:val="nil"/>
              <w:left w:val="nil"/>
              <w:bottom w:val="single" w:sz="4" w:space="0" w:color="auto"/>
              <w:right w:val="single" w:sz="4" w:space="0" w:color="auto"/>
            </w:tcBorders>
            <w:shd w:val="clear" w:color="auto" w:fill="auto"/>
            <w:noWrap/>
            <w:vAlign w:val="bottom"/>
            <w:hideMark/>
          </w:tcPr>
          <w:p w14:paraId="77F7A09A"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71D9314C"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4452C78" w14:textId="77777777" w:rsidR="008421BA" w:rsidRPr="008421BA" w:rsidRDefault="008421BA" w:rsidP="008421BA">
            <w:pPr>
              <w:jc w:val="right"/>
              <w:rPr>
                <w:color w:val="000000"/>
                <w:sz w:val="22"/>
                <w:szCs w:val="22"/>
                <w:lang w:val="hr-HR"/>
              </w:rPr>
            </w:pPr>
            <w:r w:rsidRPr="008421BA">
              <w:rPr>
                <w:color w:val="000000"/>
                <w:sz w:val="22"/>
                <w:szCs w:val="22"/>
                <w:lang w:val="hr-HR"/>
              </w:rPr>
              <w:t>37.922,56</w:t>
            </w:r>
          </w:p>
        </w:tc>
      </w:tr>
      <w:tr w:rsidR="008421BA" w:rsidRPr="008421BA" w14:paraId="32814149"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4705265" w14:textId="77777777" w:rsidR="008421BA" w:rsidRPr="008421BA" w:rsidRDefault="008421BA" w:rsidP="008421BA">
            <w:pPr>
              <w:jc w:val="both"/>
              <w:rPr>
                <w:color w:val="000000"/>
                <w:sz w:val="22"/>
                <w:szCs w:val="22"/>
                <w:lang w:val="hr-HR"/>
              </w:rPr>
            </w:pPr>
            <w:r w:rsidRPr="008421BA">
              <w:rPr>
                <w:color w:val="000000"/>
                <w:sz w:val="22"/>
                <w:szCs w:val="22"/>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1415EDCC" w14:textId="77777777" w:rsidR="008421BA" w:rsidRPr="008421BA" w:rsidRDefault="008421BA" w:rsidP="008421BA">
            <w:pPr>
              <w:jc w:val="right"/>
              <w:rPr>
                <w:color w:val="000000"/>
                <w:sz w:val="22"/>
                <w:szCs w:val="22"/>
                <w:lang w:val="hr-HR"/>
              </w:rPr>
            </w:pPr>
            <w:r w:rsidRPr="008421BA">
              <w:rPr>
                <w:color w:val="000000"/>
                <w:sz w:val="22"/>
                <w:szCs w:val="22"/>
                <w:lang w:val="hr-HR"/>
              </w:rPr>
              <w:t>24.349,70</w:t>
            </w:r>
          </w:p>
        </w:tc>
        <w:tc>
          <w:tcPr>
            <w:tcW w:w="1480" w:type="dxa"/>
            <w:tcBorders>
              <w:top w:val="nil"/>
              <w:left w:val="nil"/>
              <w:bottom w:val="single" w:sz="4" w:space="0" w:color="auto"/>
              <w:right w:val="single" w:sz="4" w:space="0" w:color="auto"/>
            </w:tcBorders>
            <w:shd w:val="clear" w:color="auto" w:fill="auto"/>
            <w:noWrap/>
            <w:vAlign w:val="bottom"/>
            <w:hideMark/>
          </w:tcPr>
          <w:p w14:paraId="28505D63"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2E1B743C" w14:textId="77777777" w:rsidR="008421BA" w:rsidRPr="008421BA" w:rsidRDefault="008421BA" w:rsidP="008421BA">
            <w:pPr>
              <w:jc w:val="right"/>
              <w:rPr>
                <w:color w:val="000000"/>
                <w:sz w:val="22"/>
                <w:szCs w:val="22"/>
                <w:lang w:val="hr-HR"/>
              </w:rPr>
            </w:pPr>
            <w:r w:rsidRPr="008421BA">
              <w:rPr>
                <w:color w:val="000000"/>
                <w:sz w:val="22"/>
                <w:szCs w:val="22"/>
                <w:lang w:val="hr-HR"/>
              </w:rPr>
              <w:t>53.323,17</w:t>
            </w:r>
          </w:p>
        </w:tc>
        <w:tc>
          <w:tcPr>
            <w:tcW w:w="1260" w:type="dxa"/>
            <w:tcBorders>
              <w:top w:val="nil"/>
              <w:left w:val="nil"/>
              <w:bottom w:val="single" w:sz="4" w:space="0" w:color="auto"/>
              <w:right w:val="single" w:sz="4" w:space="0" w:color="auto"/>
            </w:tcBorders>
            <w:shd w:val="clear" w:color="auto" w:fill="auto"/>
            <w:noWrap/>
            <w:vAlign w:val="bottom"/>
            <w:hideMark/>
          </w:tcPr>
          <w:p w14:paraId="6E46F065" w14:textId="77777777" w:rsidR="008421BA" w:rsidRPr="008421BA" w:rsidRDefault="008421BA" w:rsidP="008421BA">
            <w:pPr>
              <w:jc w:val="right"/>
              <w:rPr>
                <w:color w:val="000000"/>
                <w:sz w:val="22"/>
                <w:szCs w:val="22"/>
                <w:lang w:val="hr-HR"/>
              </w:rPr>
            </w:pPr>
            <w:r w:rsidRPr="008421BA">
              <w:rPr>
                <w:color w:val="000000"/>
                <w:sz w:val="22"/>
                <w:szCs w:val="22"/>
                <w:lang w:val="hr-HR"/>
              </w:rPr>
              <w:t>77.672,87</w:t>
            </w:r>
          </w:p>
        </w:tc>
      </w:tr>
      <w:tr w:rsidR="008421BA" w:rsidRPr="008421BA" w14:paraId="3EBACC50"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3B26B42" w14:textId="77777777" w:rsidR="008421BA" w:rsidRPr="008421BA" w:rsidRDefault="008421BA" w:rsidP="008421BA">
            <w:pPr>
              <w:jc w:val="both"/>
              <w:rPr>
                <w:color w:val="000000"/>
                <w:sz w:val="22"/>
                <w:szCs w:val="22"/>
                <w:lang w:val="hr-HR"/>
              </w:rPr>
            </w:pPr>
            <w:r w:rsidRPr="008421BA">
              <w:rPr>
                <w:color w:val="000000"/>
                <w:sz w:val="22"/>
                <w:szCs w:val="22"/>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0EC97F5F" w14:textId="77777777" w:rsidR="008421BA" w:rsidRPr="008421BA" w:rsidRDefault="008421BA" w:rsidP="008421BA">
            <w:pPr>
              <w:jc w:val="right"/>
              <w:rPr>
                <w:color w:val="000000"/>
                <w:sz w:val="22"/>
                <w:szCs w:val="22"/>
                <w:lang w:val="hr-HR"/>
              </w:rPr>
            </w:pPr>
            <w:r w:rsidRPr="008421BA">
              <w:rPr>
                <w:color w:val="000000"/>
                <w:sz w:val="22"/>
                <w:szCs w:val="22"/>
                <w:lang w:val="hr-HR"/>
              </w:rPr>
              <w:t>63.659,00</w:t>
            </w:r>
          </w:p>
        </w:tc>
        <w:tc>
          <w:tcPr>
            <w:tcW w:w="1480" w:type="dxa"/>
            <w:tcBorders>
              <w:top w:val="nil"/>
              <w:left w:val="nil"/>
              <w:bottom w:val="single" w:sz="4" w:space="0" w:color="auto"/>
              <w:right w:val="single" w:sz="4" w:space="0" w:color="auto"/>
            </w:tcBorders>
            <w:shd w:val="clear" w:color="auto" w:fill="auto"/>
            <w:noWrap/>
            <w:vAlign w:val="bottom"/>
            <w:hideMark/>
          </w:tcPr>
          <w:p w14:paraId="6328226C" w14:textId="77777777" w:rsidR="008421BA" w:rsidRPr="008421BA" w:rsidRDefault="008421BA" w:rsidP="008421BA">
            <w:pPr>
              <w:jc w:val="right"/>
              <w:rPr>
                <w:color w:val="000000"/>
                <w:sz w:val="22"/>
                <w:szCs w:val="22"/>
                <w:lang w:val="hr-HR"/>
              </w:rPr>
            </w:pPr>
            <w:r w:rsidRPr="008421BA">
              <w:rPr>
                <w:color w:val="000000"/>
                <w:sz w:val="22"/>
                <w:szCs w:val="22"/>
                <w:lang w:val="hr-HR"/>
              </w:rPr>
              <w:t>21.316,99</w:t>
            </w:r>
          </w:p>
        </w:tc>
        <w:tc>
          <w:tcPr>
            <w:tcW w:w="1340" w:type="dxa"/>
            <w:tcBorders>
              <w:top w:val="nil"/>
              <w:left w:val="nil"/>
              <w:bottom w:val="single" w:sz="4" w:space="0" w:color="auto"/>
              <w:right w:val="single" w:sz="4" w:space="0" w:color="auto"/>
            </w:tcBorders>
            <w:shd w:val="clear" w:color="auto" w:fill="auto"/>
            <w:noWrap/>
            <w:vAlign w:val="bottom"/>
            <w:hideMark/>
          </w:tcPr>
          <w:p w14:paraId="15BD6AF2" w14:textId="77777777" w:rsidR="008421BA" w:rsidRPr="008421BA" w:rsidRDefault="008421BA" w:rsidP="008421BA">
            <w:pPr>
              <w:jc w:val="right"/>
              <w:rPr>
                <w:color w:val="000000"/>
                <w:sz w:val="22"/>
                <w:szCs w:val="22"/>
                <w:lang w:val="hr-HR"/>
              </w:rPr>
            </w:pPr>
            <w:r w:rsidRPr="008421BA">
              <w:rPr>
                <w:color w:val="000000"/>
                <w:sz w:val="22"/>
                <w:szCs w:val="22"/>
                <w:lang w:val="hr-HR"/>
              </w:rPr>
              <w:t>394,20</w:t>
            </w:r>
          </w:p>
        </w:tc>
        <w:tc>
          <w:tcPr>
            <w:tcW w:w="1260" w:type="dxa"/>
            <w:tcBorders>
              <w:top w:val="nil"/>
              <w:left w:val="nil"/>
              <w:bottom w:val="single" w:sz="4" w:space="0" w:color="auto"/>
              <w:right w:val="single" w:sz="4" w:space="0" w:color="auto"/>
            </w:tcBorders>
            <w:shd w:val="clear" w:color="auto" w:fill="auto"/>
            <w:noWrap/>
            <w:vAlign w:val="bottom"/>
            <w:hideMark/>
          </w:tcPr>
          <w:p w14:paraId="1EBC73FF" w14:textId="77777777" w:rsidR="008421BA" w:rsidRPr="008421BA" w:rsidRDefault="008421BA" w:rsidP="008421BA">
            <w:pPr>
              <w:jc w:val="right"/>
              <w:rPr>
                <w:color w:val="000000"/>
                <w:sz w:val="22"/>
                <w:szCs w:val="22"/>
                <w:lang w:val="hr-HR"/>
              </w:rPr>
            </w:pPr>
            <w:r w:rsidRPr="008421BA">
              <w:rPr>
                <w:color w:val="000000"/>
                <w:sz w:val="22"/>
                <w:szCs w:val="22"/>
                <w:lang w:val="hr-HR"/>
              </w:rPr>
              <w:t>85.370,19</w:t>
            </w:r>
          </w:p>
        </w:tc>
      </w:tr>
      <w:tr w:rsidR="008421BA" w:rsidRPr="008421BA" w14:paraId="10BCA5E9"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F3CE844" w14:textId="77777777" w:rsidR="008421BA" w:rsidRPr="008421BA" w:rsidRDefault="008421BA" w:rsidP="008421BA">
            <w:pPr>
              <w:jc w:val="both"/>
              <w:rPr>
                <w:color w:val="000000"/>
                <w:sz w:val="22"/>
                <w:szCs w:val="22"/>
                <w:lang w:val="hr-HR"/>
              </w:rPr>
            </w:pPr>
            <w:r w:rsidRPr="008421BA">
              <w:rPr>
                <w:color w:val="000000"/>
                <w:sz w:val="22"/>
                <w:szCs w:val="22"/>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7EA72BF3" w14:textId="77777777" w:rsidR="008421BA" w:rsidRPr="008421BA" w:rsidRDefault="008421BA" w:rsidP="008421BA">
            <w:pPr>
              <w:jc w:val="right"/>
              <w:rPr>
                <w:color w:val="000000"/>
                <w:sz w:val="22"/>
                <w:szCs w:val="22"/>
                <w:lang w:val="hr-HR"/>
              </w:rPr>
            </w:pPr>
            <w:r w:rsidRPr="008421BA">
              <w:rPr>
                <w:color w:val="000000"/>
                <w:sz w:val="22"/>
                <w:szCs w:val="22"/>
                <w:lang w:val="hr-HR"/>
              </w:rPr>
              <w:t>27.039,26</w:t>
            </w:r>
          </w:p>
        </w:tc>
        <w:tc>
          <w:tcPr>
            <w:tcW w:w="1480" w:type="dxa"/>
            <w:tcBorders>
              <w:top w:val="nil"/>
              <w:left w:val="nil"/>
              <w:bottom w:val="single" w:sz="4" w:space="0" w:color="auto"/>
              <w:right w:val="single" w:sz="4" w:space="0" w:color="auto"/>
            </w:tcBorders>
            <w:shd w:val="clear" w:color="auto" w:fill="auto"/>
            <w:noWrap/>
            <w:vAlign w:val="bottom"/>
            <w:hideMark/>
          </w:tcPr>
          <w:p w14:paraId="6E4E12C5"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4432F565"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1FCF7D5" w14:textId="77777777" w:rsidR="008421BA" w:rsidRPr="008421BA" w:rsidRDefault="008421BA" w:rsidP="008421BA">
            <w:pPr>
              <w:jc w:val="right"/>
              <w:rPr>
                <w:color w:val="000000"/>
                <w:sz w:val="22"/>
                <w:szCs w:val="22"/>
                <w:lang w:val="hr-HR"/>
              </w:rPr>
            </w:pPr>
            <w:r w:rsidRPr="008421BA">
              <w:rPr>
                <w:color w:val="000000"/>
                <w:sz w:val="22"/>
                <w:szCs w:val="22"/>
                <w:lang w:val="hr-HR"/>
              </w:rPr>
              <w:t>27.039,26</w:t>
            </w:r>
          </w:p>
        </w:tc>
      </w:tr>
      <w:tr w:rsidR="008421BA" w:rsidRPr="008421BA" w14:paraId="1A132139" w14:textId="77777777" w:rsidTr="008421BA">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035951E" w14:textId="77777777" w:rsidR="008421BA" w:rsidRPr="008421BA" w:rsidRDefault="008421BA" w:rsidP="008421BA">
            <w:pPr>
              <w:rPr>
                <w:b/>
                <w:bCs/>
                <w:sz w:val="22"/>
                <w:szCs w:val="22"/>
                <w:lang w:val="hr-HR"/>
              </w:rPr>
            </w:pPr>
            <w:r w:rsidRPr="008421BA">
              <w:rPr>
                <w:b/>
                <w:bCs/>
                <w:sz w:val="22"/>
                <w:szCs w:val="22"/>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12A65F97"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505.081,07</w:t>
            </w:r>
          </w:p>
        </w:tc>
        <w:tc>
          <w:tcPr>
            <w:tcW w:w="1480" w:type="dxa"/>
            <w:tcBorders>
              <w:top w:val="nil"/>
              <w:left w:val="nil"/>
              <w:bottom w:val="single" w:sz="4" w:space="0" w:color="auto"/>
              <w:right w:val="single" w:sz="4" w:space="0" w:color="auto"/>
            </w:tcBorders>
            <w:shd w:val="clear" w:color="auto" w:fill="auto"/>
            <w:noWrap/>
            <w:vAlign w:val="bottom"/>
            <w:hideMark/>
          </w:tcPr>
          <w:p w14:paraId="13ADE678"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81.975,88</w:t>
            </w:r>
          </w:p>
        </w:tc>
        <w:tc>
          <w:tcPr>
            <w:tcW w:w="1340" w:type="dxa"/>
            <w:tcBorders>
              <w:top w:val="nil"/>
              <w:left w:val="nil"/>
              <w:bottom w:val="single" w:sz="4" w:space="0" w:color="auto"/>
              <w:right w:val="single" w:sz="4" w:space="0" w:color="auto"/>
            </w:tcBorders>
            <w:shd w:val="clear" w:color="auto" w:fill="auto"/>
            <w:noWrap/>
            <w:vAlign w:val="bottom"/>
            <w:hideMark/>
          </w:tcPr>
          <w:p w14:paraId="116F4F6E"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65.469,02</w:t>
            </w:r>
          </w:p>
        </w:tc>
        <w:tc>
          <w:tcPr>
            <w:tcW w:w="1260" w:type="dxa"/>
            <w:tcBorders>
              <w:top w:val="nil"/>
              <w:left w:val="nil"/>
              <w:bottom w:val="single" w:sz="4" w:space="0" w:color="auto"/>
              <w:right w:val="single" w:sz="4" w:space="0" w:color="auto"/>
            </w:tcBorders>
            <w:shd w:val="clear" w:color="auto" w:fill="auto"/>
            <w:noWrap/>
            <w:vAlign w:val="bottom"/>
            <w:hideMark/>
          </w:tcPr>
          <w:p w14:paraId="7646ED86"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652.525,97</w:t>
            </w:r>
          </w:p>
        </w:tc>
      </w:tr>
    </w:tbl>
    <w:p w14:paraId="0028D7B9" w14:textId="77777777" w:rsidR="000F2E33" w:rsidRPr="00C14CB5" w:rsidRDefault="000F2E33" w:rsidP="007D194A">
      <w:pPr>
        <w:pStyle w:val="Tijeloteksta"/>
        <w:ind w:firstLine="709"/>
        <w:rPr>
          <w:noProof/>
          <w:sz w:val="24"/>
          <w:szCs w:val="24"/>
          <w:lang w:val="hr-HR"/>
        </w:rPr>
      </w:pPr>
    </w:p>
    <w:p w14:paraId="78373593" w14:textId="43DB01DD" w:rsidR="00AF6A3A" w:rsidRPr="008B4773" w:rsidRDefault="00E73B6C" w:rsidP="006A6C64">
      <w:pPr>
        <w:pStyle w:val="Tijeloteksta"/>
        <w:ind w:firstLine="720"/>
        <w:rPr>
          <w:iCs/>
          <w:noProof/>
          <w:sz w:val="24"/>
          <w:szCs w:val="24"/>
          <w:lang w:val="hr-HR"/>
        </w:rPr>
      </w:pPr>
      <w:r w:rsidRPr="008B4773">
        <w:rPr>
          <w:iCs/>
          <w:noProof/>
          <w:sz w:val="24"/>
          <w:szCs w:val="24"/>
          <w:lang w:val="hr-HR"/>
        </w:rPr>
        <w:t xml:space="preserve">Aktivnost: Ostali programi u odgoju i obrazovanju; rashodi su planirani u iznosu od </w:t>
      </w:r>
      <w:r w:rsidR="008421BA" w:rsidRPr="008B4773">
        <w:rPr>
          <w:iCs/>
          <w:noProof/>
          <w:sz w:val="24"/>
          <w:szCs w:val="24"/>
          <w:lang w:val="hr-HR"/>
        </w:rPr>
        <w:t>159.412,50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iCs/>
          <w:noProof/>
          <w:szCs w:val="24"/>
          <w:lang w:val="hr-HR"/>
        </w:rPr>
        <w:t xml:space="preserve"> </w:t>
      </w:r>
      <w:r w:rsidRPr="008B4773">
        <w:rPr>
          <w:iCs/>
          <w:noProof/>
          <w:sz w:val="24"/>
          <w:szCs w:val="24"/>
          <w:lang w:val="hr-HR"/>
        </w:rPr>
        <w:t xml:space="preserve">izvršeni u iznosu od </w:t>
      </w:r>
      <w:r w:rsidR="002B2498" w:rsidRPr="008B4773">
        <w:rPr>
          <w:iCs/>
          <w:noProof/>
          <w:sz w:val="24"/>
          <w:szCs w:val="24"/>
          <w:lang w:val="hr-HR"/>
        </w:rPr>
        <w:t>159.411,73</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8421BA" w:rsidRPr="008B4773">
        <w:rPr>
          <w:iCs/>
          <w:noProof/>
          <w:sz w:val="24"/>
          <w:szCs w:val="24"/>
          <w:lang w:val="hr-HR"/>
        </w:rPr>
        <w:t>100,00</w:t>
      </w:r>
      <w:r w:rsidRPr="008B4773">
        <w:rPr>
          <w:iCs/>
          <w:noProof/>
          <w:sz w:val="24"/>
          <w:szCs w:val="24"/>
          <w:lang w:val="hr-HR"/>
        </w:rPr>
        <w:t xml:space="preserve">% u odnosu na plan, </w:t>
      </w:r>
      <w:r w:rsidR="00AF6A3A" w:rsidRPr="008B4773">
        <w:rPr>
          <w:iCs/>
          <w:noProof/>
          <w:sz w:val="24"/>
          <w:szCs w:val="24"/>
          <w:lang w:val="hr-HR"/>
        </w:rPr>
        <w:t xml:space="preserve">odnose se na </w:t>
      </w:r>
      <w:r w:rsidR="00170BAE" w:rsidRPr="008B4773">
        <w:rPr>
          <w:iCs/>
          <w:noProof/>
          <w:sz w:val="24"/>
          <w:szCs w:val="24"/>
          <w:lang w:val="hr-HR"/>
        </w:rPr>
        <w:t>promicanje dvojezičnosti i očuvanje talijan</w:t>
      </w:r>
      <w:r w:rsidR="003C16D3" w:rsidRPr="008B4773">
        <w:rPr>
          <w:iCs/>
          <w:noProof/>
          <w:sz w:val="24"/>
          <w:szCs w:val="24"/>
          <w:lang w:val="hr-HR"/>
        </w:rPr>
        <w:t>s</w:t>
      </w:r>
      <w:r w:rsidR="00170BAE" w:rsidRPr="008B4773">
        <w:rPr>
          <w:iCs/>
          <w:noProof/>
          <w:sz w:val="24"/>
          <w:szCs w:val="24"/>
          <w:lang w:val="hr-HR"/>
        </w:rPr>
        <w:t>kog jezika na području Istarske županije</w:t>
      </w:r>
      <w:r w:rsidR="00D10E91" w:rsidRPr="008B4773">
        <w:rPr>
          <w:iCs/>
          <w:noProof/>
          <w:sz w:val="24"/>
          <w:szCs w:val="24"/>
          <w:lang w:val="hr-HR"/>
        </w:rPr>
        <w:t xml:space="preserve"> te </w:t>
      </w:r>
      <w:r w:rsidR="00D10E91" w:rsidRPr="008B4773">
        <w:rPr>
          <w:iCs/>
          <w:sz w:val="24"/>
          <w:szCs w:val="24"/>
          <w:lang w:val="hr-HR"/>
        </w:rPr>
        <w:t>otplatu kredita za izgradnju Medicinske škole u Puli temeljem Sporazuma o financiranju i kreditnoj suradnji za potrebe izgradnje i opremanja školske zgrade Medicinske škole Pula</w:t>
      </w:r>
      <w:r w:rsidR="00AF6A3A" w:rsidRPr="008B4773">
        <w:rPr>
          <w:iCs/>
          <w:noProof/>
          <w:sz w:val="24"/>
          <w:szCs w:val="24"/>
          <w:lang w:val="hr-HR"/>
        </w:rPr>
        <w:t>.</w:t>
      </w:r>
    </w:p>
    <w:p w14:paraId="790F4F32" w14:textId="77777777" w:rsidR="00E73B6C" w:rsidRPr="008B4773" w:rsidRDefault="00E73B6C" w:rsidP="00AF6A3A">
      <w:pPr>
        <w:pStyle w:val="Tijeloteksta"/>
        <w:ind w:firstLine="720"/>
        <w:rPr>
          <w:iCs/>
          <w:noProof/>
          <w:sz w:val="24"/>
          <w:szCs w:val="24"/>
          <w:lang w:val="hr-HR"/>
        </w:rPr>
      </w:pPr>
    </w:p>
    <w:p w14:paraId="5B5E28AC" w14:textId="347A2132" w:rsidR="00E73B6C" w:rsidRPr="00C14CB5" w:rsidRDefault="00E73B6C" w:rsidP="00DC18E0">
      <w:pPr>
        <w:pStyle w:val="Tijeloteksta"/>
        <w:ind w:firstLine="708"/>
        <w:rPr>
          <w:noProof/>
          <w:sz w:val="24"/>
          <w:szCs w:val="24"/>
          <w:lang w:val="hr-HR"/>
        </w:rPr>
      </w:pPr>
      <w:r w:rsidRPr="008B4773">
        <w:rPr>
          <w:iCs/>
          <w:noProof/>
          <w:sz w:val="24"/>
          <w:szCs w:val="24"/>
          <w:lang w:val="hr-HR"/>
        </w:rPr>
        <w:t xml:space="preserve">Aktivnost: Redovni program odgoja i obrazovanja; rashodi su planirani u iznosu od </w:t>
      </w:r>
      <w:r w:rsidR="008421BA" w:rsidRPr="008B4773">
        <w:rPr>
          <w:iCs/>
          <w:noProof/>
          <w:sz w:val="24"/>
          <w:szCs w:val="24"/>
          <w:lang w:val="hr-HR"/>
        </w:rPr>
        <w:t>831.343,92</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iCs/>
          <w:noProof/>
          <w:szCs w:val="24"/>
          <w:lang w:val="hr-HR"/>
        </w:rPr>
        <w:t xml:space="preserve"> </w:t>
      </w:r>
      <w:r w:rsidRPr="008B4773">
        <w:rPr>
          <w:iCs/>
          <w:noProof/>
          <w:sz w:val="24"/>
          <w:szCs w:val="24"/>
          <w:lang w:val="hr-HR"/>
        </w:rPr>
        <w:t xml:space="preserve">izvršeni u iznosu od </w:t>
      </w:r>
      <w:r w:rsidR="008421BA" w:rsidRPr="008B4773">
        <w:rPr>
          <w:iCs/>
          <w:noProof/>
          <w:sz w:val="24"/>
          <w:szCs w:val="24"/>
          <w:lang w:val="hr-HR"/>
        </w:rPr>
        <w:t>760.580,01</w:t>
      </w:r>
      <w:r w:rsidR="00962FA9"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8421BA" w:rsidRPr="008B4773">
        <w:rPr>
          <w:iCs/>
          <w:noProof/>
          <w:sz w:val="24"/>
          <w:szCs w:val="24"/>
          <w:lang w:val="hr-HR"/>
        </w:rPr>
        <w:t>91,49</w:t>
      </w:r>
      <w:r w:rsidRPr="008B4773">
        <w:rPr>
          <w:iCs/>
          <w:noProof/>
          <w:sz w:val="24"/>
          <w:szCs w:val="24"/>
          <w:lang w:val="hr-HR"/>
        </w:rPr>
        <w:t>% u odnosu na plan, a odnosi se</w:t>
      </w:r>
      <w:r w:rsidRPr="00C14CB5">
        <w:rPr>
          <w:noProof/>
          <w:sz w:val="24"/>
          <w:szCs w:val="24"/>
          <w:lang w:val="hr-HR"/>
        </w:rPr>
        <w:t xml:space="preserve"> na redovitu djelatnost osnovnih škola u dijelu prihoda i rashoda koje ostvaruju tijekom školske godine.</w:t>
      </w:r>
    </w:p>
    <w:p w14:paraId="3194E200" w14:textId="77777777" w:rsidR="008D1EEB" w:rsidRPr="00C14CB5" w:rsidRDefault="008D1EEB" w:rsidP="00DC18E0">
      <w:pPr>
        <w:pStyle w:val="Tijeloteksta"/>
        <w:ind w:firstLine="708"/>
        <w:rPr>
          <w:noProof/>
          <w:sz w:val="24"/>
          <w:szCs w:val="24"/>
          <w:lang w:val="hr-HR"/>
        </w:rPr>
      </w:pPr>
    </w:p>
    <w:p w14:paraId="7DE7C22F" w14:textId="514785FB" w:rsidR="00A127B0" w:rsidRPr="00C14CB5" w:rsidRDefault="00A127B0" w:rsidP="00052E17">
      <w:pPr>
        <w:pStyle w:val="Tijeloteksta"/>
        <w:ind w:firstLine="708"/>
        <w:rPr>
          <w:noProof/>
          <w:sz w:val="24"/>
          <w:szCs w:val="24"/>
          <w:lang w:val="hr-HR"/>
        </w:rPr>
      </w:pPr>
      <w:r w:rsidRPr="00C14CB5">
        <w:rPr>
          <w:noProof/>
          <w:sz w:val="24"/>
          <w:szCs w:val="24"/>
          <w:lang w:val="hr-HR"/>
        </w:rPr>
        <w:t xml:space="preserve">Sredstvima proračuna podmireni su </w:t>
      </w:r>
      <w:r w:rsidRPr="00C14CB5">
        <w:rPr>
          <w:sz w:val="24"/>
          <w:szCs w:val="24"/>
          <w:lang w:val="hr-HR"/>
        </w:rPr>
        <w:t xml:space="preserve">troškovi </w:t>
      </w:r>
      <w:r w:rsidRPr="00C14CB5">
        <w:rPr>
          <w:rFonts w:eastAsiaTheme="minorHAnsi"/>
          <w:bCs/>
          <w:sz w:val="24"/>
          <w:szCs w:val="24"/>
          <w:lang w:val="hr-HR" w:eastAsia="en-US"/>
        </w:rPr>
        <w:t xml:space="preserve">za testiranje </w:t>
      </w:r>
      <w:proofErr w:type="spellStart"/>
      <w:r w:rsidRPr="00C14CB5">
        <w:rPr>
          <w:rFonts w:eastAsiaTheme="minorHAnsi"/>
          <w:bCs/>
          <w:sz w:val="24"/>
          <w:szCs w:val="24"/>
          <w:lang w:val="hr-HR" w:eastAsia="en-US"/>
        </w:rPr>
        <w:t>prvašića</w:t>
      </w:r>
      <w:proofErr w:type="spellEnd"/>
      <w:r w:rsidRPr="00C14CB5">
        <w:rPr>
          <w:rFonts w:eastAsiaTheme="minorHAnsi"/>
          <w:bCs/>
          <w:sz w:val="24"/>
          <w:szCs w:val="24"/>
          <w:lang w:val="hr-HR" w:eastAsia="en-US"/>
        </w:rPr>
        <w:t xml:space="preserve"> u OŠ Veli Vrh, </w:t>
      </w:r>
      <w:r w:rsidRPr="00C14CB5">
        <w:rPr>
          <w:sz w:val="24"/>
          <w:szCs w:val="24"/>
          <w:lang w:val="hr-HR"/>
        </w:rPr>
        <w:t xml:space="preserve">gradskog natjecanja </w:t>
      </w:r>
      <w:proofErr w:type="spellStart"/>
      <w:r w:rsidRPr="00C14CB5">
        <w:rPr>
          <w:sz w:val="24"/>
          <w:szCs w:val="24"/>
          <w:lang w:val="hr-HR"/>
        </w:rPr>
        <w:t>Lidrano</w:t>
      </w:r>
      <w:proofErr w:type="spellEnd"/>
      <w:r w:rsidRPr="00C14CB5">
        <w:rPr>
          <w:sz w:val="24"/>
          <w:szCs w:val="24"/>
          <w:lang w:val="hr-HR"/>
        </w:rPr>
        <w:t xml:space="preserve"> i državnog natjecanja iz kemije u OŠ </w:t>
      </w:r>
      <w:proofErr w:type="spellStart"/>
      <w:r w:rsidRPr="00C14CB5">
        <w:rPr>
          <w:sz w:val="24"/>
          <w:szCs w:val="24"/>
          <w:lang w:val="hr-HR"/>
        </w:rPr>
        <w:t>Stoja</w:t>
      </w:r>
      <w:proofErr w:type="spellEnd"/>
      <w:r w:rsidRPr="00C14CB5">
        <w:rPr>
          <w:sz w:val="24"/>
          <w:szCs w:val="24"/>
          <w:lang w:val="hr-HR"/>
        </w:rPr>
        <w:t xml:space="preserve">, rashodi za plaće </w:t>
      </w:r>
      <w:r w:rsidRPr="00C14CB5">
        <w:rPr>
          <w:bCs/>
          <w:sz w:val="24"/>
          <w:szCs w:val="24"/>
          <w:lang w:val="hr-HR"/>
        </w:rPr>
        <w:t xml:space="preserve">za medicinskog tehničara </w:t>
      </w:r>
      <w:r w:rsidRPr="00C14CB5">
        <w:rPr>
          <w:sz w:val="24"/>
          <w:szCs w:val="24"/>
          <w:lang w:val="hr-HR"/>
        </w:rPr>
        <w:t>i fizioterapeuta</w:t>
      </w:r>
      <w:r w:rsidRPr="00C14CB5">
        <w:rPr>
          <w:noProof/>
          <w:sz w:val="24"/>
          <w:szCs w:val="24"/>
          <w:lang w:val="hr-HR"/>
        </w:rPr>
        <w:t xml:space="preserve"> u Školi za odgoj i obrazovanje, </w:t>
      </w:r>
      <w:r w:rsidRPr="00C14CB5">
        <w:rPr>
          <w:sz w:val="24"/>
          <w:szCs w:val="24"/>
          <w:lang w:val="hr-HR"/>
        </w:rPr>
        <w:t xml:space="preserve">troškovi najma sportskih objekata u Školi za odgoj i obrazovanje te najam prostora za OŠ </w:t>
      </w:r>
      <w:proofErr w:type="spellStart"/>
      <w:r w:rsidRPr="00C14CB5">
        <w:rPr>
          <w:sz w:val="24"/>
          <w:szCs w:val="24"/>
          <w:lang w:val="hr-HR"/>
        </w:rPr>
        <w:t>Kaštanjer</w:t>
      </w:r>
      <w:proofErr w:type="spellEnd"/>
      <w:r w:rsidRPr="00C14CB5">
        <w:rPr>
          <w:noProof/>
          <w:sz w:val="24"/>
          <w:szCs w:val="24"/>
          <w:lang w:val="hr-HR"/>
        </w:rPr>
        <w:t>. U školskoj godini 2022./2023. građanski odgoj provodio se u 9 osnovnih škola Grada Pul</w:t>
      </w:r>
      <w:r w:rsidR="00071BCB">
        <w:rPr>
          <w:noProof/>
          <w:sz w:val="24"/>
          <w:szCs w:val="24"/>
          <w:lang w:val="hr-HR"/>
        </w:rPr>
        <w:t>a - Pola</w:t>
      </w:r>
      <w:r w:rsidRPr="00C14CB5">
        <w:rPr>
          <w:noProof/>
          <w:sz w:val="24"/>
          <w:szCs w:val="24"/>
          <w:lang w:val="hr-HR"/>
        </w:rPr>
        <w:t xml:space="preserve"> te je u razdoblju </w:t>
      </w:r>
      <w:r w:rsidR="00B813FA">
        <w:rPr>
          <w:noProof/>
          <w:sz w:val="24"/>
          <w:szCs w:val="24"/>
          <w:lang w:val="hr-HR"/>
        </w:rPr>
        <w:t xml:space="preserve">01.01.-30.06. </w:t>
      </w:r>
      <w:r w:rsidRPr="00C14CB5">
        <w:rPr>
          <w:noProof/>
          <w:sz w:val="24"/>
          <w:szCs w:val="24"/>
          <w:lang w:val="hr-HR"/>
        </w:rPr>
        <w:t>program pohađao 141 učenik.</w:t>
      </w:r>
    </w:p>
    <w:p w14:paraId="7FF2A38C" w14:textId="34128136" w:rsidR="00682F43" w:rsidRPr="00C14CB5" w:rsidRDefault="00682F43" w:rsidP="00D03B80">
      <w:pPr>
        <w:pStyle w:val="Tijeloteksta"/>
        <w:ind w:firstLine="567"/>
        <w:rPr>
          <w:noProof/>
          <w:sz w:val="24"/>
          <w:szCs w:val="24"/>
          <w:lang w:val="hr-HR"/>
        </w:rPr>
      </w:pPr>
      <w:r w:rsidRPr="00C14CB5">
        <w:rPr>
          <w:noProof/>
          <w:sz w:val="24"/>
          <w:szCs w:val="24"/>
          <w:lang w:val="hr-HR"/>
        </w:rPr>
        <w:t xml:space="preserve">Iz državnog proračuna podmireni su rashodi </w:t>
      </w:r>
      <w:r w:rsidR="00D03B80" w:rsidRPr="00C14CB5">
        <w:rPr>
          <w:sz w:val="24"/>
          <w:szCs w:val="24"/>
          <w:lang w:val="hr-HR"/>
        </w:rPr>
        <w:t>za plaće po sudskim presudama, isplatu zateznih kamata te za troškove sudskih pristojbi i parničnih postupaka, mentorstvo, opremanje školskih knjižnica lektirom i stručnom literaturom, računalnu opremu i nabavu radnih udžbenika</w:t>
      </w:r>
      <w:r w:rsidR="00BC2918" w:rsidRPr="00C14CB5">
        <w:rPr>
          <w:sz w:val="24"/>
          <w:szCs w:val="24"/>
          <w:lang w:val="hr-HR"/>
        </w:rPr>
        <w:t>,</w:t>
      </w:r>
      <w:r w:rsidR="00D03B80" w:rsidRPr="00C14CB5">
        <w:rPr>
          <w:sz w:val="24"/>
          <w:szCs w:val="24"/>
          <w:lang w:val="hr-HR"/>
        </w:rPr>
        <w:t xml:space="preserve"> sufinanciranje prijevoza u školu i iz škole roditeljima djece s teškoćama u razvoju</w:t>
      </w:r>
      <w:r w:rsidR="00BC2918" w:rsidRPr="00C14CB5">
        <w:rPr>
          <w:sz w:val="24"/>
          <w:szCs w:val="24"/>
          <w:lang w:val="hr-HR"/>
        </w:rPr>
        <w:t>, za nabavu higijenskih potrepština te sufinanciranje školskih marendi u iznosu do 1,33 EUR po djetetu</w:t>
      </w:r>
      <w:r w:rsidRPr="00C14CB5">
        <w:rPr>
          <w:noProof/>
          <w:sz w:val="24"/>
          <w:szCs w:val="24"/>
          <w:lang w:val="hr-HR"/>
        </w:rPr>
        <w:t xml:space="preserve">. </w:t>
      </w:r>
    </w:p>
    <w:p w14:paraId="1A794146" w14:textId="2142458D" w:rsidR="00682F43" w:rsidRPr="00C14CB5" w:rsidRDefault="00682F43" w:rsidP="00682F43">
      <w:pPr>
        <w:pStyle w:val="Tijeloteksta"/>
        <w:ind w:firstLine="567"/>
        <w:rPr>
          <w:noProof/>
          <w:sz w:val="24"/>
          <w:szCs w:val="24"/>
          <w:lang w:val="hr-HR"/>
        </w:rPr>
      </w:pPr>
      <w:r w:rsidRPr="00C14CB5">
        <w:rPr>
          <w:noProof/>
          <w:sz w:val="24"/>
          <w:szCs w:val="24"/>
          <w:lang w:val="hr-HR"/>
        </w:rPr>
        <w:t>Iz županijskog proračuna podmireni su rashodi za razna županijska natjecanja.</w:t>
      </w:r>
    </w:p>
    <w:p w14:paraId="38C9E762" w14:textId="29B95486" w:rsidR="00682F43" w:rsidRPr="00C14CB5" w:rsidRDefault="00682F43" w:rsidP="00682F43">
      <w:pPr>
        <w:pStyle w:val="Tijeloteksta"/>
        <w:ind w:firstLine="567"/>
        <w:rPr>
          <w:noProof/>
          <w:sz w:val="24"/>
          <w:szCs w:val="24"/>
          <w:lang w:val="hr-HR"/>
        </w:rPr>
      </w:pPr>
      <w:r w:rsidRPr="00C14CB5">
        <w:rPr>
          <w:noProof/>
          <w:sz w:val="24"/>
          <w:szCs w:val="24"/>
          <w:lang w:val="hr-HR"/>
        </w:rPr>
        <w:lastRenderedPageBreak/>
        <w:t>Iz proračuna općina i gradova podmireni su rashodi za nabavu namirnica.</w:t>
      </w:r>
    </w:p>
    <w:p w14:paraId="0DBA60D5" w14:textId="77777777" w:rsidR="005F2BD3" w:rsidRPr="00C14CB5" w:rsidRDefault="005F2BD3" w:rsidP="00E73B6C">
      <w:pPr>
        <w:pStyle w:val="Tijeloteksta"/>
        <w:ind w:firstLine="708"/>
        <w:rPr>
          <w:lang w:val="hr-HR"/>
        </w:rPr>
      </w:pPr>
    </w:p>
    <w:p w14:paraId="201E90EC" w14:textId="78A72EE3" w:rsidR="00C43B20" w:rsidRPr="00C14CB5" w:rsidRDefault="00E73B6C" w:rsidP="007D194A">
      <w:pPr>
        <w:ind w:firstLine="567"/>
        <w:jc w:val="both"/>
        <w:rPr>
          <w:noProof/>
          <w:sz w:val="24"/>
          <w:szCs w:val="24"/>
          <w:lang w:val="hr-HR"/>
        </w:rPr>
      </w:pPr>
      <w:r w:rsidRPr="00C14CB5">
        <w:rPr>
          <w:noProof/>
          <w:sz w:val="24"/>
          <w:szCs w:val="24"/>
          <w:lang w:val="hr-HR"/>
        </w:rPr>
        <w:t xml:space="preserve">Sukladno financijskim planovima, zahtjevima i potrebama škola sredstva su utrošena </w:t>
      </w:r>
      <w:r w:rsidR="007D194A" w:rsidRPr="00C14CB5">
        <w:rPr>
          <w:noProof/>
          <w:sz w:val="24"/>
          <w:szCs w:val="24"/>
          <w:lang w:val="hr-HR"/>
        </w:rPr>
        <w:t>po školama</w:t>
      </w:r>
      <w:r w:rsidRPr="00C14CB5">
        <w:rPr>
          <w:noProof/>
          <w:sz w:val="24"/>
          <w:szCs w:val="24"/>
          <w:lang w:val="hr-HR"/>
        </w:rPr>
        <w:t>:</w:t>
      </w:r>
    </w:p>
    <w:p w14:paraId="40BEB679" w14:textId="77777777" w:rsidR="006412A9" w:rsidRPr="00C14CB5" w:rsidRDefault="006412A9" w:rsidP="007D194A">
      <w:pPr>
        <w:ind w:firstLine="567"/>
        <w:jc w:val="both"/>
        <w:rPr>
          <w:noProof/>
          <w:sz w:val="24"/>
          <w:szCs w:val="24"/>
          <w:lang w:val="hr-HR"/>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38"/>
        <w:gridCol w:w="1610"/>
        <w:gridCol w:w="1532"/>
        <w:gridCol w:w="1206"/>
      </w:tblGrid>
      <w:tr w:rsidR="008421BA" w:rsidRPr="00071BCB" w14:paraId="36306AE0" w14:textId="77777777" w:rsidTr="008421BA">
        <w:trPr>
          <w:trHeight w:val="624"/>
        </w:trPr>
        <w:tc>
          <w:tcPr>
            <w:tcW w:w="2551" w:type="dxa"/>
            <w:shd w:val="clear" w:color="auto" w:fill="auto"/>
            <w:noWrap/>
            <w:vAlign w:val="center"/>
            <w:hideMark/>
          </w:tcPr>
          <w:p w14:paraId="40EDB981" w14:textId="77777777" w:rsidR="008421BA" w:rsidRPr="00071BCB" w:rsidRDefault="008421BA" w:rsidP="008421BA">
            <w:pPr>
              <w:jc w:val="center"/>
              <w:rPr>
                <w:b/>
                <w:bCs/>
                <w:color w:val="000000"/>
                <w:sz w:val="22"/>
                <w:szCs w:val="22"/>
                <w:lang w:val="hr-HR"/>
              </w:rPr>
            </w:pPr>
            <w:r w:rsidRPr="00071BCB">
              <w:rPr>
                <w:b/>
                <w:bCs/>
                <w:color w:val="000000"/>
                <w:sz w:val="22"/>
                <w:szCs w:val="22"/>
                <w:lang w:val="hr-HR"/>
              </w:rPr>
              <w:t>Proračunski korisnik</w:t>
            </w:r>
          </w:p>
        </w:tc>
        <w:tc>
          <w:tcPr>
            <w:tcW w:w="1238" w:type="dxa"/>
            <w:shd w:val="clear" w:color="auto" w:fill="auto"/>
            <w:noWrap/>
            <w:vAlign w:val="center"/>
            <w:hideMark/>
          </w:tcPr>
          <w:p w14:paraId="7AF273CF" w14:textId="77777777" w:rsidR="008421BA" w:rsidRPr="00071BCB" w:rsidRDefault="008421BA" w:rsidP="008421BA">
            <w:pPr>
              <w:jc w:val="center"/>
              <w:rPr>
                <w:b/>
                <w:bCs/>
                <w:color w:val="000000"/>
                <w:sz w:val="22"/>
                <w:szCs w:val="22"/>
                <w:lang w:val="hr-HR"/>
              </w:rPr>
            </w:pPr>
            <w:r w:rsidRPr="00071BCB">
              <w:rPr>
                <w:b/>
                <w:bCs/>
                <w:color w:val="000000"/>
                <w:sz w:val="22"/>
                <w:szCs w:val="22"/>
                <w:lang w:val="hr-HR"/>
              </w:rPr>
              <w:t>Grad Pula</w:t>
            </w:r>
          </w:p>
        </w:tc>
        <w:tc>
          <w:tcPr>
            <w:tcW w:w="1483" w:type="dxa"/>
            <w:shd w:val="clear" w:color="auto" w:fill="auto"/>
            <w:noWrap/>
            <w:vAlign w:val="center"/>
            <w:hideMark/>
          </w:tcPr>
          <w:p w14:paraId="4251C642" w14:textId="77777777" w:rsidR="008421BA" w:rsidRPr="00071BCB" w:rsidRDefault="008421BA" w:rsidP="008421BA">
            <w:pPr>
              <w:jc w:val="center"/>
              <w:rPr>
                <w:b/>
                <w:bCs/>
                <w:color w:val="000000"/>
                <w:sz w:val="22"/>
                <w:szCs w:val="22"/>
                <w:lang w:val="hr-HR"/>
              </w:rPr>
            </w:pPr>
            <w:r w:rsidRPr="00071BCB">
              <w:rPr>
                <w:b/>
                <w:bCs/>
                <w:color w:val="000000"/>
                <w:sz w:val="22"/>
                <w:szCs w:val="22"/>
                <w:lang w:val="hr-HR"/>
              </w:rPr>
              <w:t>Sufinanciranje</w:t>
            </w:r>
          </w:p>
        </w:tc>
        <w:tc>
          <w:tcPr>
            <w:tcW w:w="1532" w:type="dxa"/>
            <w:shd w:val="clear" w:color="auto" w:fill="auto"/>
            <w:vAlign w:val="center"/>
            <w:hideMark/>
          </w:tcPr>
          <w:p w14:paraId="562FA7C5" w14:textId="77777777" w:rsidR="008421BA" w:rsidRPr="00071BCB" w:rsidRDefault="008421BA" w:rsidP="008421BA">
            <w:pPr>
              <w:jc w:val="center"/>
              <w:rPr>
                <w:b/>
                <w:bCs/>
                <w:color w:val="000000"/>
                <w:sz w:val="22"/>
                <w:szCs w:val="22"/>
                <w:lang w:val="hr-HR"/>
              </w:rPr>
            </w:pPr>
            <w:r w:rsidRPr="00071BCB">
              <w:rPr>
                <w:b/>
                <w:bCs/>
                <w:color w:val="000000"/>
                <w:sz w:val="22"/>
                <w:szCs w:val="22"/>
                <w:lang w:val="hr-HR"/>
              </w:rPr>
              <w:t>Pomoći i ostali prihodi</w:t>
            </w:r>
          </w:p>
        </w:tc>
        <w:tc>
          <w:tcPr>
            <w:tcW w:w="1134" w:type="dxa"/>
            <w:shd w:val="clear" w:color="auto" w:fill="auto"/>
            <w:noWrap/>
            <w:vAlign w:val="center"/>
            <w:hideMark/>
          </w:tcPr>
          <w:p w14:paraId="7D440994" w14:textId="77777777" w:rsidR="008421BA" w:rsidRPr="00071BCB" w:rsidRDefault="008421BA" w:rsidP="008421BA">
            <w:pPr>
              <w:jc w:val="center"/>
              <w:rPr>
                <w:b/>
                <w:bCs/>
                <w:color w:val="000000"/>
                <w:sz w:val="22"/>
                <w:szCs w:val="22"/>
                <w:lang w:val="hr-HR"/>
              </w:rPr>
            </w:pPr>
            <w:r w:rsidRPr="00071BCB">
              <w:rPr>
                <w:b/>
                <w:bCs/>
                <w:color w:val="000000"/>
                <w:sz w:val="22"/>
                <w:szCs w:val="22"/>
                <w:lang w:val="hr-HR"/>
              </w:rPr>
              <w:t>Ukupno</w:t>
            </w:r>
          </w:p>
        </w:tc>
      </w:tr>
      <w:tr w:rsidR="008421BA" w:rsidRPr="008421BA" w14:paraId="110D9519" w14:textId="77777777" w:rsidTr="008421BA">
        <w:trPr>
          <w:trHeight w:val="312"/>
        </w:trPr>
        <w:tc>
          <w:tcPr>
            <w:tcW w:w="2551" w:type="dxa"/>
            <w:shd w:val="clear" w:color="auto" w:fill="auto"/>
            <w:noWrap/>
            <w:vAlign w:val="bottom"/>
            <w:hideMark/>
          </w:tcPr>
          <w:p w14:paraId="7A80F3CE" w14:textId="77777777" w:rsidR="008421BA" w:rsidRPr="008421BA" w:rsidRDefault="008421BA" w:rsidP="008421BA">
            <w:pPr>
              <w:jc w:val="both"/>
              <w:rPr>
                <w:color w:val="000000"/>
                <w:sz w:val="22"/>
                <w:szCs w:val="22"/>
                <w:lang w:val="hr-HR"/>
              </w:rPr>
            </w:pPr>
            <w:r w:rsidRPr="008421BA">
              <w:rPr>
                <w:color w:val="000000"/>
                <w:sz w:val="22"/>
                <w:szCs w:val="22"/>
                <w:lang w:val="hr-HR"/>
              </w:rPr>
              <w:t>OŠ Šijana</w:t>
            </w:r>
          </w:p>
        </w:tc>
        <w:tc>
          <w:tcPr>
            <w:tcW w:w="1238" w:type="dxa"/>
            <w:shd w:val="clear" w:color="auto" w:fill="auto"/>
            <w:noWrap/>
            <w:vAlign w:val="bottom"/>
            <w:hideMark/>
          </w:tcPr>
          <w:p w14:paraId="40161D46" w14:textId="77777777" w:rsidR="008421BA" w:rsidRPr="008421BA" w:rsidRDefault="008421BA" w:rsidP="008421BA">
            <w:pPr>
              <w:jc w:val="right"/>
              <w:rPr>
                <w:color w:val="000000"/>
                <w:sz w:val="22"/>
                <w:szCs w:val="22"/>
                <w:lang w:val="hr-HR"/>
              </w:rPr>
            </w:pPr>
            <w:r w:rsidRPr="008421BA">
              <w:rPr>
                <w:color w:val="000000"/>
                <w:sz w:val="22"/>
                <w:szCs w:val="22"/>
                <w:lang w:val="hr-HR"/>
              </w:rPr>
              <w:t>1.406,87</w:t>
            </w:r>
          </w:p>
        </w:tc>
        <w:tc>
          <w:tcPr>
            <w:tcW w:w="1483" w:type="dxa"/>
            <w:shd w:val="clear" w:color="auto" w:fill="auto"/>
            <w:noWrap/>
            <w:vAlign w:val="bottom"/>
            <w:hideMark/>
          </w:tcPr>
          <w:p w14:paraId="2B6DCE96" w14:textId="77777777" w:rsidR="008421BA" w:rsidRPr="008421BA" w:rsidRDefault="008421BA" w:rsidP="008421BA">
            <w:pPr>
              <w:jc w:val="right"/>
              <w:rPr>
                <w:color w:val="000000"/>
                <w:sz w:val="22"/>
                <w:szCs w:val="22"/>
                <w:lang w:val="hr-HR"/>
              </w:rPr>
            </w:pPr>
            <w:r w:rsidRPr="008421BA">
              <w:rPr>
                <w:color w:val="000000"/>
                <w:sz w:val="22"/>
                <w:szCs w:val="22"/>
                <w:lang w:val="hr-HR"/>
              </w:rPr>
              <w:t>3.147,27</w:t>
            </w:r>
          </w:p>
        </w:tc>
        <w:tc>
          <w:tcPr>
            <w:tcW w:w="1532" w:type="dxa"/>
            <w:shd w:val="clear" w:color="auto" w:fill="auto"/>
            <w:noWrap/>
            <w:vAlign w:val="bottom"/>
            <w:hideMark/>
          </w:tcPr>
          <w:p w14:paraId="2E9B2743" w14:textId="77777777" w:rsidR="008421BA" w:rsidRPr="008421BA" w:rsidRDefault="008421BA" w:rsidP="008421BA">
            <w:pPr>
              <w:jc w:val="right"/>
              <w:rPr>
                <w:color w:val="000000"/>
                <w:sz w:val="22"/>
                <w:szCs w:val="22"/>
                <w:lang w:val="hr-HR"/>
              </w:rPr>
            </w:pPr>
            <w:r w:rsidRPr="008421BA">
              <w:rPr>
                <w:color w:val="000000"/>
                <w:sz w:val="22"/>
                <w:szCs w:val="22"/>
                <w:lang w:val="hr-HR"/>
              </w:rPr>
              <w:t>69.208,85</w:t>
            </w:r>
          </w:p>
        </w:tc>
        <w:tc>
          <w:tcPr>
            <w:tcW w:w="1134" w:type="dxa"/>
            <w:shd w:val="clear" w:color="auto" w:fill="auto"/>
            <w:noWrap/>
            <w:vAlign w:val="bottom"/>
            <w:hideMark/>
          </w:tcPr>
          <w:p w14:paraId="113DF5DB" w14:textId="77777777" w:rsidR="008421BA" w:rsidRPr="008421BA" w:rsidRDefault="008421BA" w:rsidP="008421BA">
            <w:pPr>
              <w:jc w:val="right"/>
              <w:rPr>
                <w:color w:val="000000"/>
                <w:sz w:val="22"/>
                <w:szCs w:val="22"/>
                <w:lang w:val="hr-HR"/>
              </w:rPr>
            </w:pPr>
            <w:r w:rsidRPr="008421BA">
              <w:rPr>
                <w:color w:val="000000"/>
                <w:sz w:val="22"/>
                <w:szCs w:val="22"/>
                <w:lang w:val="hr-HR"/>
              </w:rPr>
              <w:t>73.762,99</w:t>
            </w:r>
          </w:p>
        </w:tc>
      </w:tr>
      <w:tr w:rsidR="008421BA" w:rsidRPr="008421BA" w14:paraId="334AB810" w14:textId="77777777" w:rsidTr="008421BA">
        <w:trPr>
          <w:trHeight w:val="312"/>
        </w:trPr>
        <w:tc>
          <w:tcPr>
            <w:tcW w:w="2551" w:type="dxa"/>
            <w:shd w:val="clear" w:color="auto" w:fill="auto"/>
            <w:noWrap/>
            <w:vAlign w:val="bottom"/>
            <w:hideMark/>
          </w:tcPr>
          <w:p w14:paraId="511D9EF2" w14:textId="77777777" w:rsidR="008421BA" w:rsidRPr="008421BA" w:rsidRDefault="008421BA" w:rsidP="008421BA">
            <w:pPr>
              <w:jc w:val="both"/>
              <w:rPr>
                <w:color w:val="000000"/>
                <w:sz w:val="22"/>
                <w:szCs w:val="22"/>
                <w:lang w:val="hr-HR"/>
              </w:rPr>
            </w:pPr>
            <w:r w:rsidRPr="008421BA">
              <w:rPr>
                <w:color w:val="000000"/>
                <w:sz w:val="22"/>
                <w:szCs w:val="22"/>
                <w:lang w:val="hr-HR"/>
              </w:rPr>
              <w:t xml:space="preserve">OŠ </w:t>
            </w:r>
            <w:proofErr w:type="spellStart"/>
            <w:r w:rsidRPr="008421BA">
              <w:rPr>
                <w:color w:val="000000"/>
                <w:sz w:val="22"/>
                <w:szCs w:val="22"/>
                <w:lang w:val="hr-HR"/>
              </w:rPr>
              <w:t>Stoja</w:t>
            </w:r>
            <w:proofErr w:type="spellEnd"/>
          </w:p>
        </w:tc>
        <w:tc>
          <w:tcPr>
            <w:tcW w:w="1238" w:type="dxa"/>
            <w:shd w:val="clear" w:color="auto" w:fill="auto"/>
            <w:noWrap/>
            <w:vAlign w:val="bottom"/>
            <w:hideMark/>
          </w:tcPr>
          <w:p w14:paraId="786792F6" w14:textId="77777777" w:rsidR="008421BA" w:rsidRPr="008421BA" w:rsidRDefault="008421BA" w:rsidP="008421BA">
            <w:pPr>
              <w:jc w:val="right"/>
              <w:rPr>
                <w:color w:val="000000"/>
                <w:sz w:val="22"/>
                <w:szCs w:val="22"/>
                <w:lang w:val="hr-HR"/>
              </w:rPr>
            </w:pPr>
            <w:r w:rsidRPr="008421BA">
              <w:rPr>
                <w:color w:val="000000"/>
                <w:sz w:val="22"/>
                <w:szCs w:val="22"/>
                <w:lang w:val="hr-HR"/>
              </w:rPr>
              <w:t>3.137,07</w:t>
            </w:r>
          </w:p>
        </w:tc>
        <w:tc>
          <w:tcPr>
            <w:tcW w:w="1483" w:type="dxa"/>
            <w:shd w:val="clear" w:color="auto" w:fill="auto"/>
            <w:noWrap/>
            <w:vAlign w:val="bottom"/>
            <w:hideMark/>
          </w:tcPr>
          <w:p w14:paraId="387DDA88" w14:textId="77777777" w:rsidR="008421BA" w:rsidRPr="008421BA" w:rsidRDefault="008421BA" w:rsidP="008421BA">
            <w:pPr>
              <w:jc w:val="right"/>
              <w:rPr>
                <w:color w:val="000000"/>
                <w:sz w:val="22"/>
                <w:szCs w:val="22"/>
                <w:lang w:val="hr-HR"/>
              </w:rPr>
            </w:pPr>
            <w:r w:rsidRPr="008421BA">
              <w:rPr>
                <w:color w:val="000000"/>
                <w:sz w:val="22"/>
                <w:szCs w:val="22"/>
                <w:lang w:val="hr-HR"/>
              </w:rPr>
              <w:t>3.128,99</w:t>
            </w:r>
          </w:p>
        </w:tc>
        <w:tc>
          <w:tcPr>
            <w:tcW w:w="1532" w:type="dxa"/>
            <w:shd w:val="clear" w:color="auto" w:fill="auto"/>
            <w:noWrap/>
            <w:vAlign w:val="bottom"/>
            <w:hideMark/>
          </w:tcPr>
          <w:p w14:paraId="4F35744A" w14:textId="77777777" w:rsidR="008421BA" w:rsidRPr="008421BA" w:rsidRDefault="008421BA" w:rsidP="008421BA">
            <w:pPr>
              <w:jc w:val="right"/>
              <w:rPr>
                <w:color w:val="000000"/>
                <w:sz w:val="22"/>
                <w:szCs w:val="22"/>
                <w:lang w:val="hr-HR"/>
              </w:rPr>
            </w:pPr>
            <w:r w:rsidRPr="008421BA">
              <w:rPr>
                <w:color w:val="000000"/>
                <w:sz w:val="22"/>
                <w:szCs w:val="22"/>
                <w:lang w:val="hr-HR"/>
              </w:rPr>
              <w:t>33.466,04</w:t>
            </w:r>
          </w:p>
        </w:tc>
        <w:tc>
          <w:tcPr>
            <w:tcW w:w="1134" w:type="dxa"/>
            <w:shd w:val="clear" w:color="auto" w:fill="auto"/>
            <w:noWrap/>
            <w:vAlign w:val="bottom"/>
            <w:hideMark/>
          </w:tcPr>
          <w:p w14:paraId="50BB0F67" w14:textId="77777777" w:rsidR="008421BA" w:rsidRPr="008421BA" w:rsidRDefault="008421BA" w:rsidP="008421BA">
            <w:pPr>
              <w:jc w:val="right"/>
              <w:rPr>
                <w:color w:val="000000"/>
                <w:sz w:val="22"/>
                <w:szCs w:val="22"/>
                <w:lang w:val="hr-HR"/>
              </w:rPr>
            </w:pPr>
            <w:r w:rsidRPr="008421BA">
              <w:rPr>
                <w:color w:val="000000"/>
                <w:sz w:val="22"/>
                <w:szCs w:val="22"/>
                <w:lang w:val="hr-HR"/>
              </w:rPr>
              <w:t>39.732,10</w:t>
            </w:r>
          </w:p>
        </w:tc>
      </w:tr>
      <w:tr w:rsidR="008421BA" w:rsidRPr="008421BA" w14:paraId="60D50231" w14:textId="77777777" w:rsidTr="008421BA">
        <w:trPr>
          <w:trHeight w:val="312"/>
        </w:trPr>
        <w:tc>
          <w:tcPr>
            <w:tcW w:w="2551" w:type="dxa"/>
            <w:shd w:val="clear" w:color="auto" w:fill="auto"/>
            <w:noWrap/>
            <w:vAlign w:val="bottom"/>
            <w:hideMark/>
          </w:tcPr>
          <w:p w14:paraId="548408E4" w14:textId="77777777" w:rsidR="008421BA" w:rsidRPr="008421BA" w:rsidRDefault="008421BA" w:rsidP="008421BA">
            <w:pPr>
              <w:jc w:val="both"/>
              <w:rPr>
                <w:color w:val="000000"/>
                <w:sz w:val="22"/>
                <w:szCs w:val="22"/>
                <w:lang w:val="hr-HR"/>
              </w:rPr>
            </w:pPr>
            <w:r w:rsidRPr="008421BA">
              <w:rPr>
                <w:color w:val="000000"/>
                <w:sz w:val="22"/>
                <w:szCs w:val="22"/>
                <w:lang w:val="hr-HR"/>
              </w:rPr>
              <w:t>OŠ Centar</w:t>
            </w:r>
          </w:p>
        </w:tc>
        <w:tc>
          <w:tcPr>
            <w:tcW w:w="1238" w:type="dxa"/>
            <w:shd w:val="clear" w:color="auto" w:fill="auto"/>
            <w:noWrap/>
            <w:vAlign w:val="bottom"/>
            <w:hideMark/>
          </w:tcPr>
          <w:p w14:paraId="6855ECD1" w14:textId="77777777" w:rsidR="008421BA" w:rsidRPr="008421BA" w:rsidRDefault="008421BA" w:rsidP="008421BA">
            <w:pPr>
              <w:jc w:val="right"/>
              <w:rPr>
                <w:color w:val="000000"/>
                <w:sz w:val="22"/>
                <w:szCs w:val="22"/>
                <w:lang w:val="hr-HR"/>
              </w:rPr>
            </w:pPr>
            <w:r w:rsidRPr="008421BA">
              <w:rPr>
                <w:color w:val="000000"/>
                <w:sz w:val="22"/>
                <w:szCs w:val="22"/>
                <w:lang w:val="hr-HR"/>
              </w:rPr>
              <w:t>1.061,82</w:t>
            </w:r>
          </w:p>
        </w:tc>
        <w:tc>
          <w:tcPr>
            <w:tcW w:w="1483" w:type="dxa"/>
            <w:shd w:val="clear" w:color="auto" w:fill="auto"/>
            <w:noWrap/>
            <w:vAlign w:val="bottom"/>
            <w:hideMark/>
          </w:tcPr>
          <w:p w14:paraId="436AED89" w14:textId="77777777" w:rsidR="008421BA" w:rsidRPr="008421BA" w:rsidRDefault="008421BA" w:rsidP="008421BA">
            <w:pPr>
              <w:jc w:val="right"/>
              <w:rPr>
                <w:color w:val="000000"/>
                <w:sz w:val="22"/>
                <w:szCs w:val="22"/>
                <w:lang w:val="hr-HR"/>
              </w:rPr>
            </w:pPr>
            <w:r w:rsidRPr="008421BA">
              <w:rPr>
                <w:color w:val="000000"/>
                <w:sz w:val="22"/>
                <w:szCs w:val="22"/>
                <w:lang w:val="hr-HR"/>
              </w:rPr>
              <w:t>7.542,65</w:t>
            </w:r>
          </w:p>
        </w:tc>
        <w:tc>
          <w:tcPr>
            <w:tcW w:w="1532" w:type="dxa"/>
            <w:shd w:val="clear" w:color="auto" w:fill="auto"/>
            <w:noWrap/>
            <w:vAlign w:val="bottom"/>
            <w:hideMark/>
          </w:tcPr>
          <w:p w14:paraId="782771EA" w14:textId="77777777" w:rsidR="008421BA" w:rsidRPr="008421BA" w:rsidRDefault="008421BA" w:rsidP="008421BA">
            <w:pPr>
              <w:jc w:val="right"/>
              <w:rPr>
                <w:color w:val="000000"/>
                <w:sz w:val="22"/>
                <w:szCs w:val="22"/>
                <w:lang w:val="hr-HR"/>
              </w:rPr>
            </w:pPr>
            <w:r w:rsidRPr="008421BA">
              <w:rPr>
                <w:color w:val="000000"/>
                <w:sz w:val="22"/>
                <w:szCs w:val="22"/>
                <w:lang w:val="hr-HR"/>
              </w:rPr>
              <w:t>27.436,15</w:t>
            </w:r>
          </w:p>
        </w:tc>
        <w:tc>
          <w:tcPr>
            <w:tcW w:w="1134" w:type="dxa"/>
            <w:shd w:val="clear" w:color="auto" w:fill="auto"/>
            <w:noWrap/>
            <w:vAlign w:val="bottom"/>
            <w:hideMark/>
          </w:tcPr>
          <w:p w14:paraId="1C4A1359" w14:textId="77777777" w:rsidR="008421BA" w:rsidRPr="008421BA" w:rsidRDefault="008421BA" w:rsidP="008421BA">
            <w:pPr>
              <w:jc w:val="right"/>
              <w:rPr>
                <w:color w:val="000000"/>
                <w:sz w:val="22"/>
                <w:szCs w:val="22"/>
                <w:lang w:val="hr-HR"/>
              </w:rPr>
            </w:pPr>
            <w:r w:rsidRPr="008421BA">
              <w:rPr>
                <w:color w:val="000000"/>
                <w:sz w:val="22"/>
                <w:szCs w:val="22"/>
                <w:lang w:val="hr-HR"/>
              </w:rPr>
              <w:t>36.040,62</w:t>
            </w:r>
          </w:p>
        </w:tc>
      </w:tr>
      <w:tr w:rsidR="008421BA" w:rsidRPr="008421BA" w14:paraId="3E9FE04B" w14:textId="77777777" w:rsidTr="008421BA">
        <w:trPr>
          <w:trHeight w:val="312"/>
        </w:trPr>
        <w:tc>
          <w:tcPr>
            <w:tcW w:w="2551" w:type="dxa"/>
            <w:shd w:val="clear" w:color="auto" w:fill="auto"/>
            <w:noWrap/>
            <w:vAlign w:val="bottom"/>
            <w:hideMark/>
          </w:tcPr>
          <w:p w14:paraId="66C1E8DE" w14:textId="77DE185A" w:rsidR="008421BA" w:rsidRPr="008421BA" w:rsidRDefault="008421BA" w:rsidP="008421BA">
            <w:pPr>
              <w:jc w:val="both"/>
              <w:rPr>
                <w:color w:val="000000"/>
                <w:sz w:val="22"/>
                <w:szCs w:val="22"/>
                <w:lang w:val="hr-HR"/>
              </w:rPr>
            </w:pPr>
            <w:r w:rsidRPr="008421BA">
              <w:rPr>
                <w:color w:val="000000"/>
                <w:sz w:val="22"/>
                <w:szCs w:val="22"/>
                <w:lang w:val="hr-HR"/>
              </w:rPr>
              <w:t xml:space="preserve">OŠ </w:t>
            </w:r>
            <w:proofErr w:type="spellStart"/>
            <w:r w:rsidR="00F94B23">
              <w:rPr>
                <w:color w:val="000000"/>
                <w:sz w:val="22"/>
                <w:szCs w:val="22"/>
                <w:lang w:val="hr-HR"/>
              </w:rPr>
              <w:t>Giuseppina</w:t>
            </w:r>
            <w:proofErr w:type="spellEnd"/>
            <w:r w:rsidRPr="008421BA">
              <w:rPr>
                <w:color w:val="000000"/>
                <w:sz w:val="22"/>
                <w:szCs w:val="22"/>
                <w:lang w:val="hr-HR"/>
              </w:rPr>
              <w:t xml:space="preserve"> </w:t>
            </w:r>
            <w:proofErr w:type="spellStart"/>
            <w:r w:rsidRPr="008421BA">
              <w:rPr>
                <w:color w:val="000000"/>
                <w:sz w:val="22"/>
                <w:szCs w:val="22"/>
                <w:lang w:val="hr-HR"/>
              </w:rPr>
              <w:t>Martinuzzi</w:t>
            </w:r>
            <w:proofErr w:type="spellEnd"/>
          </w:p>
        </w:tc>
        <w:tc>
          <w:tcPr>
            <w:tcW w:w="1238" w:type="dxa"/>
            <w:shd w:val="clear" w:color="auto" w:fill="auto"/>
            <w:noWrap/>
            <w:vAlign w:val="bottom"/>
            <w:hideMark/>
          </w:tcPr>
          <w:p w14:paraId="380F6909"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483" w:type="dxa"/>
            <w:shd w:val="clear" w:color="auto" w:fill="auto"/>
            <w:noWrap/>
            <w:vAlign w:val="bottom"/>
            <w:hideMark/>
          </w:tcPr>
          <w:p w14:paraId="423D56AF" w14:textId="77777777" w:rsidR="008421BA" w:rsidRPr="008421BA" w:rsidRDefault="008421BA" w:rsidP="008421BA">
            <w:pPr>
              <w:jc w:val="right"/>
              <w:rPr>
                <w:color w:val="000000"/>
                <w:sz w:val="22"/>
                <w:szCs w:val="22"/>
                <w:lang w:val="hr-HR"/>
              </w:rPr>
            </w:pPr>
            <w:r w:rsidRPr="008421BA">
              <w:rPr>
                <w:color w:val="000000"/>
                <w:sz w:val="22"/>
                <w:szCs w:val="22"/>
                <w:lang w:val="hr-HR"/>
              </w:rPr>
              <w:t>24.359,83</w:t>
            </w:r>
          </w:p>
        </w:tc>
        <w:tc>
          <w:tcPr>
            <w:tcW w:w="1532" w:type="dxa"/>
            <w:shd w:val="clear" w:color="auto" w:fill="auto"/>
            <w:noWrap/>
            <w:vAlign w:val="bottom"/>
            <w:hideMark/>
          </w:tcPr>
          <w:p w14:paraId="46335E4D" w14:textId="77777777" w:rsidR="008421BA" w:rsidRPr="008421BA" w:rsidRDefault="008421BA" w:rsidP="008421BA">
            <w:pPr>
              <w:jc w:val="right"/>
              <w:rPr>
                <w:color w:val="000000"/>
                <w:sz w:val="22"/>
                <w:szCs w:val="22"/>
                <w:lang w:val="hr-HR"/>
              </w:rPr>
            </w:pPr>
            <w:r w:rsidRPr="008421BA">
              <w:rPr>
                <w:color w:val="000000"/>
                <w:sz w:val="22"/>
                <w:szCs w:val="22"/>
                <w:lang w:val="hr-HR"/>
              </w:rPr>
              <w:t>64.266,74</w:t>
            </w:r>
          </w:p>
        </w:tc>
        <w:tc>
          <w:tcPr>
            <w:tcW w:w="1134" w:type="dxa"/>
            <w:shd w:val="clear" w:color="auto" w:fill="auto"/>
            <w:noWrap/>
            <w:vAlign w:val="bottom"/>
            <w:hideMark/>
          </w:tcPr>
          <w:p w14:paraId="3BB58AF0" w14:textId="77777777" w:rsidR="008421BA" w:rsidRPr="008421BA" w:rsidRDefault="008421BA" w:rsidP="008421BA">
            <w:pPr>
              <w:jc w:val="right"/>
              <w:rPr>
                <w:color w:val="000000"/>
                <w:sz w:val="22"/>
                <w:szCs w:val="22"/>
                <w:lang w:val="hr-HR"/>
              </w:rPr>
            </w:pPr>
            <w:r w:rsidRPr="008421BA">
              <w:rPr>
                <w:color w:val="000000"/>
                <w:sz w:val="22"/>
                <w:szCs w:val="22"/>
                <w:lang w:val="hr-HR"/>
              </w:rPr>
              <w:t>88.626,57</w:t>
            </w:r>
          </w:p>
        </w:tc>
      </w:tr>
      <w:tr w:rsidR="008421BA" w:rsidRPr="008421BA" w14:paraId="6349AD2F" w14:textId="77777777" w:rsidTr="008421BA">
        <w:trPr>
          <w:trHeight w:val="312"/>
        </w:trPr>
        <w:tc>
          <w:tcPr>
            <w:tcW w:w="2551" w:type="dxa"/>
            <w:shd w:val="clear" w:color="auto" w:fill="auto"/>
            <w:noWrap/>
            <w:vAlign w:val="bottom"/>
            <w:hideMark/>
          </w:tcPr>
          <w:p w14:paraId="166C858D" w14:textId="77777777" w:rsidR="008421BA" w:rsidRPr="008421BA" w:rsidRDefault="008421BA" w:rsidP="008421BA">
            <w:pPr>
              <w:jc w:val="both"/>
              <w:rPr>
                <w:color w:val="000000"/>
                <w:sz w:val="22"/>
                <w:szCs w:val="22"/>
                <w:lang w:val="hr-HR"/>
              </w:rPr>
            </w:pPr>
            <w:r w:rsidRPr="008421BA">
              <w:rPr>
                <w:color w:val="000000"/>
                <w:sz w:val="22"/>
                <w:szCs w:val="22"/>
                <w:lang w:val="hr-HR"/>
              </w:rPr>
              <w:t>OŠ Tone Peruška</w:t>
            </w:r>
          </w:p>
        </w:tc>
        <w:tc>
          <w:tcPr>
            <w:tcW w:w="1238" w:type="dxa"/>
            <w:shd w:val="clear" w:color="auto" w:fill="auto"/>
            <w:noWrap/>
            <w:vAlign w:val="bottom"/>
            <w:hideMark/>
          </w:tcPr>
          <w:p w14:paraId="5C4C1FB4"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483" w:type="dxa"/>
            <w:shd w:val="clear" w:color="auto" w:fill="auto"/>
            <w:noWrap/>
            <w:vAlign w:val="bottom"/>
            <w:hideMark/>
          </w:tcPr>
          <w:p w14:paraId="6F69200B" w14:textId="77777777" w:rsidR="008421BA" w:rsidRPr="008421BA" w:rsidRDefault="008421BA" w:rsidP="008421BA">
            <w:pPr>
              <w:jc w:val="right"/>
              <w:rPr>
                <w:color w:val="000000"/>
                <w:sz w:val="22"/>
                <w:szCs w:val="22"/>
                <w:lang w:val="hr-HR"/>
              </w:rPr>
            </w:pPr>
            <w:r w:rsidRPr="008421BA">
              <w:rPr>
                <w:color w:val="000000"/>
                <w:sz w:val="22"/>
                <w:szCs w:val="22"/>
                <w:lang w:val="hr-HR"/>
              </w:rPr>
              <w:t>2.284,47</w:t>
            </w:r>
          </w:p>
        </w:tc>
        <w:tc>
          <w:tcPr>
            <w:tcW w:w="1532" w:type="dxa"/>
            <w:shd w:val="clear" w:color="auto" w:fill="auto"/>
            <w:noWrap/>
            <w:vAlign w:val="bottom"/>
            <w:hideMark/>
          </w:tcPr>
          <w:p w14:paraId="2EFF362A" w14:textId="77777777" w:rsidR="008421BA" w:rsidRPr="008421BA" w:rsidRDefault="008421BA" w:rsidP="008421BA">
            <w:pPr>
              <w:jc w:val="right"/>
              <w:rPr>
                <w:color w:val="000000"/>
                <w:sz w:val="22"/>
                <w:szCs w:val="22"/>
                <w:lang w:val="hr-HR"/>
              </w:rPr>
            </w:pPr>
            <w:r w:rsidRPr="008421BA">
              <w:rPr>
                <w:color w:val="000000"/>
                <w:sz w:val="22"/>
                <w:szCs w:val="22"/>
                <w:lang w:val="hr-HR"/>
              </w:rPr>
              <w:t>38.324,09</w:t>
            </w:r>
          </w:p>
        </w:tc>
        <w:tc>
          <w:tcPr>
            <w:tcW w:w="1134" w:type="dxa"/>
            <w:shd w:val="clear" w:color="auto" w:fill="auto"/>
            <w:noWrap/>
            <w:vAlign w:val="bottom"/>
            <w:hideMark/>
          </w:tcPr>
          <w:p w14:paraId="0FCDBFF4" w14:textId="77777777" w:rsidR="008421BA" w:rsidRPr="008421BA" w:rsidRDefault="008421BA" w:rsidP="008421BA">
            <w:pPr>
              <w:jc w:val="right"/>
              <w:rPr>
                <w:color w:val="000000"/>
                <w:sz w:val="22"/>
                <w:szCs w:val="22"/>
                <w:lang w:val="hr-HR"/>
              </w:rPr>
            </w:pPr>
            <w:r w:rsidRPr="008421BA">
              <w:rPr>
                <w:color w:val="000000"/>
                <w:sz w:val="22"/>
                <w:szCs w:val="22"/>
                <w:lang w:val="hr-HR"/>
              </w:rPr>
              <w:t>40.608,56</w:t>
            </w:r>
          </w:p>
        </w:tc>
      </w:tr>
      <w:tr w:rsidR="008421BA" w:rsidRPr="008421BA" w14:paraId="61F39DB0" w14:textId="77777777" w:rsidTr="008421BA">
        <w:trPr>
          <w:trHeight w:val="312"/>
        </w:trPr>
        <w:tc>
          <w:tcPr>
            <w:tcW w:w="2551" w:type="dxa"/>
            <w:shd w:val="clear" w:color="auto" w:fill="auto"/>
            <w:noWrap/>
            <w:vAlign w:val="bottom"/>
            <w:hideMark/>
          </w:tcPr>
          <w:p w14:paraId="1C85D119" w14:textId="77777777" w:rsidR="008421BA" w:rsidRPr="008421BA" w:rsidRDefault="008421BA" w:rsidP="008421BA">
            <w:pPr>
              <w:jc w:val="both"/>
              <w:rPr>
                <w:color w:val="000000"/>
                <w:sz w:val="22"/>
                <w:szCs w:val="22"/>
                <w:lang w:val="hr-HR"/>
              </w:rPr>
            </w:pPr>
            <w:r w:rsidRPr="008421BA">
              <w:rPr>
                <w:color w:val="000000"/>
                <w:sz w:val="22"/>
                <w:szCs w:val="22"/>
                <w:lang w:val="hr-HR"/>
              </w:rPr>
              <w:t xml:space="preserve">OŠ </w:t>
            </w:r>
            <w:proofErr w:type="spellStart"/>
            <w:r w:rsidRPr="008421BA">
              <w:rPr>
                <w:color w:val="000000"/>
                <w:sz w:val="22"/>
                <w:szCs w:val="22"/>
                <w:lang w:val="hr-HR"/>
              </w:rPr>
              <w:t>Kaštanjer</w:t>
            </w:r>
            <w:proofErr w:type="spellEnd"/>
          </w:p>
        </w:tc>
        <w:tc>
          <w:tcPr>
            <w:tcW w:w="1238" w:type="dxa"/>
            <w:shd w:val="clear" w:color="auto" w:fill="auto"/>
            <w:noWrap/>
            <w:vAlign w:val="bottom"/>
            <w:hideMark/>
          </w:tcPr>
          <w:p w14:paraId="54B36A92" w14:textId="77777777" w:rsidR="008421BA" w:rsidRPr="008421BA" w:rsidRDefault="008421BA" w:rsidP="008421BA">
            <w:pPr>
              <w:jc w:val="right"/>
              <w:rPr>
                <w:color w:val="000000"/>
                <w:sz w:val="22"/>
                <w:szCs w:val="22"/>
                <w:lang w:val="hr-HR"/>
              </w:rPr>
            </w:pPr>
            <w:r w:rsidRPr="008421BA">
              <w:rPr>
                <w:color w:val="000000"/>
                <w:sz w:val="22"/>
                <w:szCs w:val="22"/>
                <w:lang w:val="hr-HR"/>
              </w:rPr>
              <w:t>49.194,53</w:t>
            </w:r>
          </w:p>
        </w:tc>
        <w:tc>
          <w:tcPr>
            <w:tcW w:w="1483" w:type="dxa"/>
            <w:shd w:val="clear" w:color="auto" w:fill="auto"/>
            <w:noWrap/>
            <w:vAlign w:val="bottom"/>
            <w:hideMark/>
          </w:tcPr>
          <w:p w14:paraId="020C4F9D" w14:textId="77777777" w:rsidR="008421BA" w:rsidRPr="008421BA" w:rsidRDefault="008421BA" w:rsidP="008421BA">
            <w:pPr>
              <w:jc w:val="right"/>
              <w:rPr>
                <w:color w:val="000000"/>
                <w:sz w:val="22"/>
                <w:szCs w:val="22"/>
                <w:lang w:val="hr-HR"/>
              </w:rPr>
            </w:pPr>
            <w:r w:rsidRPr="008421BA">
              <w:rPr>
                <w:color w:val="000000"/>
                <w:sz w:val="22"/>
                <w:szCs w:val="22"/>
                <w:lang w:val="hr-HR"/>
              </w:rPr>
              <w:t>0,00</w:t>
            </w:r>
          </w:p>
        </w:tc>
        <w:tc>
          <w:tcPr>
            <w:tcW w:w="1532" w:type="dxa"/>
            <w:shd w:val="clear" w:color="auto" w:fill="auto"/>
            <w:noWrap/>
            <w:vAlign w:val="bottom"/>
            <w:hideMark/>
          </w:tcPr>
          <w:p w14:paraId="2D56F515" w14:textId="77777777" w:rsidR="008421BA" w:rsidRPr="008421BA" w:rsidRDefault="008421BA" w:rsidP="008421BA">
            <w:pPr>
              <w:jc w:val="right"/>
              <w:rPr>
                <w:color w:val="000000"/>
                <w:sz w:val="22"/>
                <w:szCs w:val="22"/>
                <w:lang w:val="hr-HR"/>
              </w:rPr>
            </w:pPr>
            <w:r w:rsidRPr="008421BA">
              <w:rPr>
                <w:color w:val="000000"/>
                <w:sz w:val="22"/>
                <w:szCs w:val="22"/>
                <w:lang w:val="hr-HR"/>
              </w:rPr>
              <w:t>54.123,28</w:t>
            </w:r>
          </w:p>
        </w:tc>
        <w:tc>
          <w:tcPr>
            <w:tcW w:w="1134" w:type="dxa"/>
            <w:shd w:val="clear" w:color="auto" w:fill="auto"/>
            <w:noWrap/>
            <w:vAlign w:val="bottom"/>
            <w:hideMark/>
          </w:tcPr>
          <w:p w14:paraId="7C04DF33" w14:textId="77777777" w:rsidR="008421BA" w:rsidRPr="008421BA" w:rsidRDefault="008421BA" w:rsidP="008421BA">
            <w:pPr>
              <w:jc w:val="right"/>
              <w:rPr>
                <w:color w:val="000000"/>
                <w:sz w:val="22"/>
                <w:szCs w:val="22"/>
                <w:lang w:val="hr-HR"/>
              </w:rPr>
            </w:pPr>
            <w:r w:rsidRPr="008421BA">
              <w:rPr>
                <w:color w:val="000000"/>
                <w:sz w:val="22"/>
                <w:szCs w:val="22"/>
                <w:lang w:val="hr-HR"/>
              </w:rPr>
              <w:t>103.317,81</w:t>
            </w:r>
          </w:p>
        </w:tc>
      </w:tr>
      <w:tr w:rsidR="008421BA" w:rsidRPr="008421BA" w14:paraId="389707B8" w14:textId="77777777" w:rsidTr="008421BA">
        <w:trPr>
          <w:trHeight w:val="312"/>
        </w:trPr>
        <w:tc>
          <w:tcPr>
            <w:tcW w:w="2551" w:type="dxa"/>
            <w:shd w:val="clear" w:color="auto" w:fill="auto"/>
            <w:noWrap/>
            <w:vAlign w:val="bottom"/>
            <w:hideMark/>
          </w:tcPr>
          <w:p w14:paraId="59F55402" w14:textId="77777777" w:rsidR="008421BA" w:rsidRPr="008421BA" w:rsidRDefault="008421BA" w:rsidP="008421BA">
            <w:pPr>
              <w:jc w:val="both"/>
              <w:rPr>
                <w:color w:val="000000"/>
                <w:sz w:val="22"/>
                <w:szCs w:val="22"/>
                <w:lang w:val="hr-HR"/>
              </w:rPr>
            </w:pPr>
            <w:r w:rsidRPr="008421BA">
              <w:rPr>
                <w:color w:val="000000"/>
                <w:sz w:val="22"/>
                <w:szCs w:val="22"/>
                <w:lang w:val="hr-HR"/>
              </w:rPr>
              <w:t>OŠ Vidikovac</w:t>
            </w:r>
          </w:p>
        </w:tc>
        <w:tc>
          <w:tcPr>
            <w:tcW w:w="1238" w:type="dxa"/>
            <w:shd w:val="clear" w:color="auto" w:fill="auto"/>
            <w:noWrap/>
            <w:vAlign w:val="bottom"/>
            <w:hideMark/>
          </w:tcPr>
          <w:p w14:paraId="33A4C039" w14:textId="77777777" w:rsidR="008421BA" w:rsidRPr="008421BA" w:rsidRDefault="008421BA" w:rsidP="008421BA">
            <w:pPr>
              <w:jc w:val="right"/>
              <w:rPr>
                <w:color w:val="000000"/>
                <w:sz w:val="22"/>
                <w:szCs w:val="22"/>
                <w:lang w:val="hr-HR"/>
              </w:rPr>
            </w:pPr>
            <w:r w:rsidRPr="008421BA">
              <w:rPr>
                <w:color w:val="000000"/>
                <w:sz w:val="22"/>
                <w:szCs w:val="22"/>
                <w:lang w:val="hr-HR"/>
              </w:rPr>
              <w:t>1.046,79</w:t>
            </w:r>
          </w:p>
        </w:tc>
        <w:tc>
          <w:tcPr>
            <w:tcW w:w="1483" w:type="dxa"/>
            <w:shd w:val="clear" w:color="auto" w:fill="auto"/>
            <w:noWrap/>
            <w:vAlign w:val="bottom"/>
            <w:hideMark/>
          </w:tcPr>
          <w:p w14:paraId="526F08F9" w14:textId="77777777" w:rsidR="008421BA" w:rsidRPr="008421BA" w:rsidRDefault="008421BA" w:rsidP="008421BA">
            <w:pPr>
              <w:jc w:val="right"/>
              <w:rPr>
                <w:color w:val="000000"/>
                <w:sz w:val="22"/>
                <w:szCs w:val="22"/>
                <w:lang w:val="hr-HR"/>
              </w:rPr>
            </w:pPr>
            <w:r w:rsidRPr="008421BA">
              <w:rPr>
                <w:color w:val="000000"/>
                <w:sz w:val="22"/>
                <w:szCs w:val="22"/>
                <w:lang w:val="hr-HR"/>
              </w:rPr>
              <w:t>14.103,54</w:t>
            </w:r>
          </w:p>
        </w:tc>
        <w:tc>
          <w:tcPr>
            <w:tcW w:w="1532" w:type="dxa"/>
            <w:shd w:val="clear" w:color="auto" w:fill="auto"/>
            <w:noWrap/>
            <w:vAlign w:val="bottom"/>
            <w:hideMark/>
          </w:tcPr>
          <w:p w14:paraId="08B81020" w14:textId="77777777" w:rsidR="008421BA" w:rsidRPr="008421BA" w:rsidRDefault="008421BA" w:rsidP="008421BA">
            <w:pPr>
              <w:jc w:val="right"/>
              <w:rPr>
                <w:color w:val="000000"/>
                <w:sz w:val="22"/>
                <w:szCs w:val="22"/>
                <w:lang w:val="hr-HR"/>
              </w:rPr>
            </w:pPr>
            <w:r w:rsidRPr="008421BA">
              <w:rPr>
                <w:color w:val="000000"/>
                <w:sz w:val="22"/>
                <w:szCs w:val="22"/>
                <w:lang w:val="hr-HR"/>
              </w:rPr>
              <w:t>69.742,60</w:t>
            </w:r>
          </w:p>
        </w:tc>
        <w:tc>
          <w:tcPr>
            <w:tcW w:w="1134" w:type="dxa"/>
            <w:shd w:val="clear" w:color="auto" w:fill="auto"/>
            <w:noWrap/>
            <w:vAlign w:val="bottom"/>
            <w:hideMark/>
          </w:tcPr>
          <w:p w14:paraId="184F6309" w14:textId="77777777" w:rsidR="008421BA" w:rsidRPr="008421BA" w:rsidRDefault="008421BA" w:rsidP="008421BA">
            <w:pPr>
              <w:jc w:val="right"/>
              <w:rPr>
                <w:color w:val="000000"/>
                <w:sz w:val="22"/>
                <w:szCs w:val="22"/>
                <w:lang w:val="hr-HR"/>
              </w:rPr>
            </w:pPr>
            <w:r w:rsidRPr="008421BA">
              <w:rPr>
                <w:color w:val="000000"/>
                <w:sz w:val="22"/>
                <w:szCs w:val="22"/>
                <w:lang w:val="hr-HR"/>
              </w:rPr>
              <w:t>84.892,93</w:t>
            </w:r>
          </w:p>
        </w:tc>
      </w:tr>
      <w:tr w:rsidR="008421BA" w:rsidRPr="008421BA" w14:paraId="07245E17" w14:textId="77777777" w:rsidTr="008421BA">
        <w:trPr>
          <w:trHeight w:val="312"/>
        </w:trPr>
        <w:tc>
          <w:tcPr>
            <w:tcW w:w="2551" w:type="dxa"/>
            <w:shd w:val="clear" w:color="auto" w:fill="auto"/>
            <w:noWrap/>
            <w:vAlign w:val="bottom"/>
            <w:hideMark/>
          </w:tcPr>
          <w:p w14:paraId="150FE135" w14:textId="77777777" w:rsidR="008421BA" w:rsidRPr="008421BA" w:rsidRDefault="008421BA" w:rsidP="008421BA">
            <w:pPr>
              <w:jc w:val="both"/>
              <w:rPr>
                <w:color w:val="000000"/>
                <w:sz w:val="22"/>
                <w:szCs w:val="22"/>
                <w:lang w:val="hr-HR"/>
              </w:rPr>
            </w:pPr>
            <w:r w:rsidRPr="008421BA">
              <w:rPr>
                <w:color w:val="000000"/>
                <w:sz w:val="22"/>
                <w:szCs w:val="22"/>
                <w:lang w:val="hr-HR"/>
              </w:rPr>
              <w:t>OŠ Monte Zaro</w:t>
            </w:r>
          </w:p>
        </w:tc>
        <w:tc>
          <w:tcPr>
            <w:tcW w:w="1238" w:type="dxa"/>
            <w:shd w:val="clear" w:color="auto" w:fill="auto"/>
            <w:noWrap/>
            <w:vAlign w:val="bottom"/>
            <w:hideMark/>
          </w:tcPr>
          <w:p w14:paraId="1D3F6D0C" w14:textId="77777777" w:rsidR="008421BA" w:rsidRPr="008421BA" w:rsidRDefault="008421BA" w:rsidP="008421BA">
            <w:pPr>
              <w:jc w:val="right"/>
              <w:rPr>
                <w:color w:val="000000"/>
                <w:sz w:val="22"/>
                <w:szCs w:val="22"/>
                <w:lang w:val="hr-HR"/>
              </w:rPr>
            </w:pPr>
            <w:r w:rsidRPr="008421BA">
              <w:rPr>
                <w:color w:val="000000"/>
                <w:sz w:val="22"/>
                <w:szCs w:val="22"/>
                <w:lang w:val="hr-HR"/>
              </w:rPr>
              <w:t>1.061,76</w:t>
            </w:r>
          </w:p>
        </w:tc>
        <w:tc>
          <w:tcPr>
            <w:tcW w:w="1483" w:type="dxa"/>
            <w:shd w:val="clear" w:color="auto" w:fill="auto"/>
            <w:noWrap/>
            <w:vAlign w:val="bottom"/>
            <w:hideMark/>
          </w:tcPr>
          <w:p w14:paraId="25472114" w14:textId="77777777" w:rsidR="008421BA" w:rsidRPr="008421BA" w:rsidRDefault="008421BA" w:rsidP="008421BA">
            <w:pPr>
              <w:jc w:val="right"/>
              <w:rPr>
                <w:color w:val="000000"/>
                <w:sz w:val="22"/>
                <w:szCs w:val="22"/>
                <w:lang w:val="hr-HR"/>
              </w:rPr>
            </w:pPr>
            <w:r w:rsidRPr="008421BA">
              <w:rPr>
                <w:color w:val="000000"/>
                <w:sz w:val="22"/>
                <w:szCs w:val="22"/>
                <w:lang w:val="hr-HR"/>
              </w:rPr>
              <w:t>8.173,11</w:t>
            </w:r>
          </w:p>
        </w:tc>
        <w:tc>
          <w:tcPr>
            <w:tcW w:w="1532" w:type="dxa"/>
            <w:shd w:val="clear" w:color="auto" w:fill="auto"/>
            <w:noWrap/>
            <w:vAlign w:val="bottom"/>
            <w:hideMark/>
          </w:tcPr>
          <w:p w14:paraId="34CCCD30" w14:textId="77777777" w:rsidR="008421BA" w:rsidRPr="008421BA" w:rsidRDefault="008421BA" w:rsidP="008421BA">
            <w:pPr>
              <w:jc w:val="right"/>
              <w:rPr>
                <w:color w:val="000000"/>
                <w:sz w:val="22"/>
                <w:szCs w:val="22"/>
                <w:lang w:val="hr-HR"/>
              </w:rPr>
            </w:pPr>
            <w:r w:rsidRPr="008421BA">
              <w:rPr>
                <w:color w:val="000000"/>
                <w:sz w:val="22"/>
                <w:szCs w:val="22"/>
                <w:lang w:val="hr-HR"/>
              </w:rPr>
              <w:t>37.429,20</w:t>
            </w:r>
          </w:p>
        </w:tc>
        <w:tc>
          <w:tcPr>
            <w:tcW w:w="1134" w:type="dxa"/>
            <w:shd w:val="clear" w:color="auto" w:fill="auto"/>
            <w:noWrap/>
            <w:vAlign w:val="bottom"/>
            <w:hideMark/>
          </w:tcPr>
          <w:p w14:paraId="2FE88ADF" w14:textId="77777777" w:rsidR="008421BA" w:rsidRPr="008421BA" w:rsidRDefault="008421BA" w:rsidP="008421BA">
            <w:pPr>
              <w:jc w:val="right"/>
              <w:rPr>
                <w:color w:val="000000"/>
                <w:sz w:val="22"/>
                <w:szCs w:val="22"/>
                <w:lang w:val="hr-HR"/>
              </w:rPr>
            </w:pPr>
            <w:r w:rsidRPr="008421BA">
              <w:rPr>
                <w:color w:val="000000"/>
                <w:sz w:val="22"/>
                <w:szCs w:val="22"/>
                <w:lang w:val="hr-HR"/>
              </w:rPr>
              <w:t>46.664,07</w:t>
            </w:r>
          </w:p>
        </w:tc>
      </w:tr>
      <w:tr w:rsidR="008421BA" w:rsidRPr="008421BA" w14:paraId="58B86176" w14:textId="77777777" w:rsidTr="008421BA">
        <w:trPr>
          <w:trHeight w:val="312"/>
        </w:trPr>
        <w:tc>
          <w:tcPr>
            <w:tcW w:w="2551" w:type="dxa"/>
            <w:shd w:val="clear" w:color="auto" w:fill="auto"/>
            <w:noWrap/>
            <w:vAlign w:val="bottom"/>
            <w:hideMark/>
          </w:tcPr>
          <w:p w14:paraId="193A3A00" w14:textId="77777777" w:rsidR="008421BA" w:rsidRPr="008421BA" w:rsidRDefault="008421BA" w:rsidP="008421BA">
            <w:pPr>
              <w:jc w:val="both"/>
              <w:rPr>
                <w:color w:val="000000"/>
                <w:sz w:val="22"/>
                <w:szCs w:val="22"/>
                <w:lang w:val="hr-HR"/>
              </w:rPr>
            </w:pPr>
            <w:r w:rsidRPr="008421BA">
              <w:rPr>
                <w:color w:val="000000"/>
                <w:sz w:val="22"/>
                <w:szCs w:val="22"/>
                <w:lang w:val="hr-HR"/>
              </w:rPr>
              <w:t>OŠ Veruda</w:t>
            </w:r>
          </w:p>
        </w:tc>
        <w:tc>
          <w:tcPr>
            <w:tcW w:w="1238" w:type="dxa"/>
            <w:shd w:val="clear" w:color="auto" w:fill="auto"/>
            <w:noWrap/>
            <w:vAlign w:val="bottom"/>
            <w:hideMark/>
          </w:tcPr>
          <w:p w14:paraId="69CFDAD4" w14:textId="77777777" w:rsidR="008421BA" w:rsidRPr="008421BA" w:rsidRDefault="008421BA" w:rsidP="008421BA">
            <w:pPr>
              <w:jc w:val="right"/>
              <w:rPr>
                <w:color w:val="000000"/>
                <w:sz w:val="22"/>
                <w:szCs w:val="22"/>
                <w:lang w:val="hr-HR"/>
              </w:rPr>
            </w:pPr>
            <w:r w:rsidRPr="008421BA">
              <w:rPr>
                <w:color w:val="000000"/>
                <w:sz w:val="22"/>
                <w:szCs w:val="22"/>
                <w:lang w:val="hr-HR"/>
              </w:rPr>
              <w:t>1.353,56</w:t>
            </w:r>
          </w:p>
        </w:tc>
        <w:tc>
          <w:tcPr>
            <w:tcW w:w="1483" w:type="dxa"/>
            <w:shd w:val="clear" w:color="auto" w:fill="auto"/>
            <w:noWrap/>
            <w:vAlign w:val="bottom"/>
            <w:hideMark/>
          </w:tcPr>
          <w:p w14:paraId="660AE622" w14:textId="77777777" w:rsidR="008421BA" w:rsidRPr="008421BA" w:rsidRDefault="008421BA" w:rsidP="008421BA">
            <w:pPr>
              <w:jc w:val="right"/>
              <w:rPr>
                <w:color w:val="000000"/>
                <w:sz w:val="22"/>
                <w:szCs w:val="22"/>
                <w:lang w:val="hr-HR"/>
              </w:rPr>
            </w:pPr>
            <w:r w:rsidRPr="008421BA">
              <w:rPr>
                <w:color w:val="000000"/>
                <w:sz w:val="22"/>
                <w:szCs w:val="22"/>
                <w:lang w:val="hr-HR"/>
              </w:rPr>
              <w:t>8.253,32</w:t>
            </w:r>
          </w:p>
        </w:tc>
        <w:tc>
          <w:tcPr>
            <w:tcW w:w="1532" w:type="dxa"/>
            <w:shd w:val="clear" w:color="auto" w:fill="auto"/>
            <w:noWrap/>
            <w:vAlign w:val="bottom"/>
            <w:hideMark/>
          </w:tcPr>
          <w:p w14:paraId="4B2B8E80" w14:textId="77777777" w:rsidR="008421BA" w:rsidRPr="008421BA" w:rsidRDefault="008421BA" w:rsidP="008421BA">
            <w:pPr>
              <w:jc w:val="right"/>
              <w:rPr>
                <w:color w:val="000000"/>
                <w:sz w:val="22"/>
                <w:szCs w:val="22"/>
                <w:lang w:val="hr-HR"/>
              </w:rPr>
            </w:pPr>
            <w:r w:rsidRPr="008421BA">
              <w:rPr>
                <w:color w:val="000000"/>
                <w:sz w:val="22"/>
                <w:szCs w:val="22"/>
                <w:lang w:val="hr-HR"/>
              </w:rPr>
              <w:t>56.338,77</w:t>
            </w:r>
          </w:p>
        </w:tc>
        <w:tc>
          <w:tcPr>
            <w:tcW w:w="1134" w:type="dxa"/>
            <w:shd w:val="clear" w:color="auto" w:fill="auto"/>
            <w:noWrap/>
            <w:vAlign w:val="bottom"/>
            <w:hideMark/>
          </w:tcPr>
          <w:p w14:paraId="6106B0C5" w14:textId="77777777" w:rsidR="008421BA" w:rsidRPr="008421BA" w:rsidRDefault="008421BA" w:rsidP="008421BA">
            <w:pPr>
              <w:jc w:val="right"/>
              <w:rPr>
                <w:color w:val="000000"/>
                <w:sz w:val="22"/>
                <w:szCs w:val="22"/>
                <w:lang w:val="hr-HR"/>
              </w:rPr>
            </w:pPr>
            <w:r w:rsidRPr="008421BA">
              <w:rPr>
                <w:color w:val="000000"/>
                <w:sz w:val="22"/>
                <w:szCs w:val="22"/>
                <w:lang w:val="hr-HR"/>
              </w:rPr>
              <w:t>65.945,65</w:t>
            </w:r>
          </w:p>
        </w:tc>
      </w:tr>
      <w:tr w:rsidR="008421BA" w:rsidRPr="008421BA" w14:paraId="15E82EA1" w14:textId="77777777" w:rsidTr="008421BA">
        <w:trPr>
          <w:trHeight w:val="312"/>
        </w:trPr>
        <w:tc>
          <w:tcPr>
            <w:tcW w:w="2551" w:type="dxa"/>
            <w:shd w:val="clear" w:color="auto" w:fill="auto"/>
            <w:noWrap/>
            <w:vAlign w:val="bottom"/>
            <w:hideMark/>
          </w:tcPr>
          <w:p w14:paraId="347FDB49" w14:textId="77777777" w:rsidR="008421BA" w:rsidRPr="008421BA" w:rsidRDefault="008421BA" w:rsidP="008421BA">
            <w:pPr>
              <w:jc w:val="both"/>
              <w:rPr>
                <w:color w:val="000000"/>
                <w:sz w:val="22"/>
                <w:szCs w:val="22"/>
                <w:lang w:val="hr-HR"/>
              </w:rPr>
            </w:pPr>
            <w:r w:rsidRPr="008421BA">
              <w:rPr>
                <w:color w:val="000000"/>
                <w:sz w:val="22"/>
                <w:szCs w:val="22"/>
                <w:lang w:val="hr-HR"/>
              </w:rPr>
              <w:t>OŠ Veli Vrh</w:t>
            </w:r>
          </w:p>
        </w:tc>
        <w:tc>
          <w:tcPr>
            <w:tcW w:w="1238" w:type="dxa"/>
            <w:shd w:val="clear" w:color="auto" w:fill="auto"/>
            <w:noWrap/>
            <w:vAlign w:val="bottom"/>
            <w:hideMark/>
          </w:tcPr>
          <w:p w14:paraId="280C5D2F" w14:textId="77777777" w:rsidR="008421BA" w:rsidRPr="008421BA" w:rsidRDefault="008421BA" w:rsidP="008421BA">
            <w:pPr>
              <w:jc w:val="right"/>
              <w:rPr>
                <w:color w:val="000000"/>
                <w:sz w:val="22"/>
                <w:szCs w:val="22"/>
                <w:lang w:val="hr-HR"/>
              </w:rPr>
            </w:pPr>
            <w:r w:rsidRPr="008421BA">
              <w:rPr>
                <w:color w:val="000000"/>
                <w:sz w:val="22"/>
                <w:szCs w:val="22"/>
                <w:lang w:val="hr-HR"/>
              </w:rPr>
              <w:t>2.381,00</w:t>
            </w:r>
          </w:p>
        </w:tc>
        <w:tc>
          <w:tcPr>
            <w:tcW w:w="1483" w:type="dxa"/>
            <w:shd w:val="clear" w:color="auto" w:fill="auto"/>
            <w:noWrap/>
            <w:vAlign w:val="bottom"/>
            <w:hideMark/>
          </w:tcPr>
          <w:p w14:paraId="7D5F897F" w14:textId="77777777" w:rsidR="008421BA" w:rsidRPr="008421BA" w:rsidRDefault="008421BA" w:rsidP="008421BA">
            <w:pPr>
              <w:jc w:val="right"/>
              <w:rPr>
                <w:color w:val="000000"/>
                <w:sz w:val="22"/>
                <w:szCs w:val="22"/>
                <w:lang w:val="hr-HR"/>
              </w:rPr>
            </w:pPr>
            <w:r w:rsidRPr="008421BA">
              <w:rPr>
                <w:color w:val="000000"/>
                <w:sz w:val="22"/>
                <w:szCs w:val="22"/>
                <w:lang w:val="hr-HR"/>
              </w:rPr>
              <w:t>7.964,25</w:t>
            </w:r>
          </w:p>
        </w:tc>
        <w:tc>
          <w:tcPr>
            <w:tcW w:w="1532" w:type="dxa"/>
            <w:shd w:val="clear" w:color="auto" w:fill="auto"/>
            <w:noWrap/>
            <w:vAlign w:val="bottom"/>
            <w:hideMark/>
          </w:tcPr>
          <w:p w14:paraId="552ABA88" w14:textId="77777777" w:rsidR="008421BA" w:rsidRPr="008421BA" w:rsidRDefault="008421BA" w:rsidP="008421BA">
            <w:pPr>
              <w:jc w:val="right"/>
              <w:rPr>
                <w:color w:val="000000"/>
                <w:sz w:val="22"/>
                <w:szCs w:val="22"/>
                <w:lang w:val="hr-HR"/>
              </w:rPr>
            </w:pPr>
            <w:r w:rsidRPr="008421BA">
              <w:rPr>
                <w:color w:val="000000"/>
                <w:sz w:val="22"/>
                <w:szCs w:val="22"/>
                <w:lang w:val="hr-HR"/>
              </w:rPr>
              <w:t>51.957,69</w:t>
            </w:r>
          </w:p>
        </w:tc>
        <w:tc>
          <w:tcPr>
            <w:tcW w:w="1134" w:type="dxa"/>
            <w:shd w:val="clear" w:color="auto" w:fill="auto"/>
            <w:noWrap/>
            <w:vAlign w:val="bottom"/>
            <w:hideMark/>
          </w:tcPr>
          <w:p w14:paraId="6342D4BC" w14:textId="77777777" w:rsidR="008421BA" w:rsidRPr="008421BA" w:rsidRDefault="008421BA" w:rsidP="008421BA">
            <w:pPr>
              <w:jc w:val="right"/>
              <w:rPr>
                <w:color w:val="000000"/>
                <w:sz w:val="22"/>
                <w:szCs w:val="22"/>
                <w:lang w:val="hr-HR"/>
              </w:rPr>
            </w:pPr>
            <w:r w:rsidRPr="008421BA">
              <w:rPr>
                <w:color w:val="000000"/>
                <w:sz w:val="22"/>
                <w:szCs w:val="22"/>
                <w:lang w:val="hr-HR"/>
              </w:rPr>
              <w:t>62.302,94</w:t>
            </w:r>
          </w:p>
        </w:tc>
      </w:tr>
      <w:tr w:rsidR="008421BA" w:rsidRPr="008421BA" w14:paraId="246100E3" w14:textId="77777777" w:rsidTr="008421BA">
        <w:trPr>
          <w:trHeight w:val="312"/>
        </w:trPr>
        <w:tc>
          <w:tcPr>
            <w:tcW w:w="2551" w:type="dxa"/>
            <w:shd w:val="clear" w:color="auto" w:fill="auto"/>
            <w:noWrap/>
            <w:vAlign w:val="bottom"/>
            <w:hideMark/>
          </w:tcPr>
          <w:p w14:paraId="07519369" w14:textId="77777777" w:rsidR="008421BA" w:rsidRPr="008421BA" w:rsidRDefault="008421BA" w:rsidP="008421BA">
            <w:pPr>
              <w:jc w:val="both"/>
              <w:rPr>
                <w:color w:val="000000"/>
                <w:sz w:val="22"/>
                <w:szCs w:val="22"/>
                <w:lang w:val="hr-HR"/>
              </w:rPr>
            </w:pPr>
            <w:r w:rsidRPr="008421BA">
              <w:rPr>
                <w:color w:val="000000"/>
                <w:sz w:val="22"/>
                <w:szCs w:val="22"/>
                <w:lang w:val="hr-HR"/>
              </w:rPr>
              <w:t>Škola za odgoj i obrazovanje</w:t>
            </w:r>
          </w:p>
        </w:tc>
        <w:tc>
          <w:tcPr>
            <w:tcW w:w="1238" w:type="dxa"/>
            <w:shd w:val="clear" w:color="auto" w:fill="auto"/>
            <w:noWrap/>
            <w:vAlign w:val="bottom"/>
            <w:hideMark/>
          </w:tcPr>
          <w:p w14:paraId="5F90CA1B" w14:textId="77777777" w:rsidR="008421BA" w:rsidRPr="008421BA" w:rsidRDefault="008421BA" w:rsidP="008421BA">
            <w:pPr>
              <w:jc w:val="right"/>
              <w:rPr>
                <w:color w:val="000000"/>
                <w:sz w:val="22"/>
                <w:szCs w:val="22"/>
                <w:lang w:val="hr-HR"/>
              </w:rPr>
            </w:pPr>
            <w:r w:rsidRPr="008421BA">
              <w:rPr>
                <w:color w:val="000000"/>
                <w:sz w:val="22"/>
                <w:szCs w:val="22"/>
                <w:lang w:val="hr-HR"/>
              </w:rPr>
              <w:t>19.263,22</w:t>
            </w:r>
          </w:p>
        </w:tc>
        <w:tc>
          <w:tcPr>
            <w:tcW w:w="1483" w:type="dxa"/>
            <w:shd w:val="clear" w:color="auto" w:fill="auto"/>
            <w:noWrap/>
            <w:vAlign w:val="bottom"/>
            <w:hideMark/>
          </w:tcPr>
          <w:p w14:paraId="50A65908" w14:textId="77777777" w:rsidR="008421BA" w:rsidRPr="008421BA" w:rsidRDefault="008421BA" w:rsidP="008421BA">
            <w:pPr>
              <w:jc w:val="right"/>
              <w:rPr>
                <w:color w:val="000000"/>
                <w:sz w:val="22"/>
                <w:szCs w:val="22"/>
                <w:lang w:val="hr-HR"/>
              </w:rPr>
            </w:pPr>
            <w:r w:rsidRPr="008421BA">
              <w:rPr>
                <w:color w:val="000000"/>
                <w:sz w:val="22"/>
                <w:szCs w:val="22"/>
                <w:lang w:val="hr-HR"/>
              </w:rPr>
              <w:t>1.231,86</w:t>
            </w:r>
          </w:p>
        </w:tc>
        <w:tc>
          <w:tcPr>
            <w:tcW w:w="1532" w:type="dxa"/>
            <w:shd w:val="clear" w:color="auto" w:fill="auto"/>
            <w:noWrap/>
            <w:vAlign w:val="bottom"/>
            <w:hideMark/>
          </w:tcPr>
          <w:p w14:paraId="18B25EFA" w14:textId="77777777" w:rsidR="008421BA" w:rsidRPr="008421BA" w:rsidRDefault="008421BA" w:rsidP="008421BA">
            <w:pPr>
              <w:jc w:val="right"/>
              <w:rPr>
                <w:color w:val="000000"/>
                <w:sz w:val="22"/>
                <w:szCs w:val="22"/>
                <w:lang w:val="hr-HR"/>
              </w:rPr>
            </w:pPr>
            <w:r w:rsidRPr="008421BA">
              <w:rPr>
                <w:color w:val="000000"/>
                <w:sz w:val="22"/>
                <w:szCs w:val="22"/>
                <w:lang w:val="hr-HR"/>
              </w:rPr>
              <w:t>98.190,69</w:t>
            </w:r>
          </w:p>
        </w:tc>
        <w:tc>
          <w:tcPr>
            <w:tcW w:w="1134" w:type="dxa"/>
            <w:shd w:val="clear" w:color="auto" w:fill="auto"/>
            <w:noWrap/>
            <w:vAlign w:val="bottom"/>
            <w:hideMark/>
          </w:tcPr>
          <w:p w14:paraId="0DF252D9" w14:textId="77777777" w:rsidR="008421BA" w:rsidRPr="008421BA" w:rsidRDefault="008421BA" w:rsidP="008421BA">
            <w:pPr>
              <w:jc w:val="right"/>
              <w:rPr>
                <w:color w:val="000000"/>
                <w:sz w:val="22"/>
                <w:szCs w:val="22"/>
                <w:lang w:val="hr-HR"/>
              </w:rPr>
            </w:pPr>
            <w:r w:rsidRPr="008421BA">
              <w:rPr>
                <w:color w:val="000000"/>
                <w:sz w:val="22"/>
                <w:szCs w:val="22"/>
                <w:lang w:val="hr-HR"/>
              </w:rPr>
              <w:t>118.685,77</w:t>
            </w:r>
          </w:p>
        </w:tc>
      </w:tr>
      <w:tr w:rsidR="008421BA" w:rsidRPr="008421BA" w14:paraId="0FAD2F07" w14:textId="77777777" w:rsidTr="008421BA">
        <w:trPr>
          <w:trHeight w:val="312"/>
        </w:trPr>
        <w:tc>
          <w:tcPr>
            <w:tcW w:w="2551" w:type="dxa"/>
            <w:shd w:val="clear" w:color="auto" w:fill="auto"/>
            <w:noWrap/>
            <w:vAlign w:val="bottom"/>
            <w:hideMark/>
          </w:tcPr>
          <w:p w14:paraId="386BC4D4" w14:textId="77777777" w:rsidR="008421BA" w:rsidRPr="008421BA" w:rsidRDefault="008421BA" w:rsidP="008421BA">
            <w:pPr>
              <w:rPr>
                <w:b/>
                <w:bCs/>
                <w:sz w:val="22"/>
                <w:szCs w:val="22"/>
                <w:lang w:val="hr-HR"/>
              </w:rPr>
            </w:pPr>
            <w:r w:rsidRPr="008421BA">
              <w:rPr>
                <w:b/>
                <w:bCs/>
                <w:sz w:val="22"/>
                <w:szCs w:val="22"/>
                <w:lang w:val="hr-HR"/>
              </w:rPr>
              <w:t>Sveukupno</w:t>
            </w:r>
          </w:p>
        </w:tc>
        <w:tc>
          <w:tcPr>
            <w:tcW w:w="1238" w:type="dxa"/>
            <w:shd w:val="clear" w:color="auto" w:fill="auto"/>
            <w:noWrap/>
            <w:vAlign w:val="bottom"/>
            <w:hideMark/>
          </w:tcPr>
          <w:p w14:paraId="196AD3FB"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79.906,62</w:t>
            </w:r>
          </w:p>
        </w:tc>
        <w:tc>
          <w:tcPr>
            <w:tcW w:w="1483" w:type="dxa"/>
            <w:shd w:val="clear" w:color="auto" w:fill="auto"/>
            <w:noWrap/>
            <w:vAlign w:val="bottom"/>
            <w:hideMark/>
          </w:tcPr>
          <w:p w14:paraId="32530B4B"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80.189,29</w:t>
            </w:r>
          </w:p>
        </w:tc>
        <w:tc>
          <w:tcPr>
            <w:tcW w:w="1532" w:type="dxa"/>
            <w:shd w:val="clear" w:color="auto" w:fill="auto"/>
            <w:noWrap/>
            <w:vAlign w:val="bottom"/>
            <w:hideMark/>
          </w:tcPr>
          <w:p w14:paraId="36E4FE2F"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600.484,10</w:t>
            </w:r>
          </w:p>
        </w:tc>
        <w:tc>
          <w:tcPr>
            <w:tcW w:w="1134" w:type="dxa"/>
            <w:shd w:val="clear" w:color="auto" w:fill="auto"/>
            <w:noWrap/>
            <w:vAlign w:val="bottom"/>
            <w:hideMark/>
          </w:tcPr>
          <w:p w14:paraId="09F824EC" w14:textId="77777777" w:rsidR="008421BA" w:rsidRPr="008421BA" w:rsidRDefault="008421BA" w:rsidP="008421BA">
            <w:pPr>
              <w:jc w:val="right"/>
              <w:rPr>
                <w:b/>
                <w:bCs/>
                <w:color w:val="000000"/>
                <w:sz w:val="22"/>
                <w:szCs w:val="22"/>
                <w:lang w:val="hr-HR"/>
              </w:rPr>
            </w:pPr>
            <w:r w:rsidRPr="008421BA">
              <w:rPr>
                <w:b/>
                <w:bCs/>
                <w:color w:val="000000"/>
                <w:sz w:val="22"/>
                <w:szCs w:val="22"/>
                <w:lang w:val="hr-HR"/>
              </w:rPr>
              <w:t>760.580,01</w:t>
            </w:r>
          </w:p>
        </w:tc>
      </w:tr>
    </w:tbl>
    <w:p w14:paraId="4C9AEF0C" w14:textId="6ED1742D" w:rsidR="00BA14F5" w:rsidRPr="00C14CB5" w:rsidRDefault="00BA14F5" w:rsidP="007D194A">
      <w:pPr>
        <w:ind w:firstLine="567"/>
        <w:jc w:val="both"/>
        <w:rPr>
          <w:noProof/>
          <w:sz w:val="24"/>
          <w:szCs w:val="24"/>
          <w:lang w:val="hr-HR"/>
        </w:rPr>
      </w:pPr>
    </w:p>
    <w:p w14:paraId="0EBA3220" w14:textId="29582DA5" w:rsidR="0014453B" w:rsidRPr="008B4773" w:rsidRDefault="00E262CE" w:rsidP="007E3896">
      <w:pPr>
        <w:keepNext/>
        <w:ind w:firstLine="708"/>
        <w:jc w:val="both"/>
        <w:rPr>
          <w:rFonts w:eastAsia="Calibri"/>
          <w:iCs/>
          <w:color w:val="000000"/>
          <w:sz w:val="24"/>
          <w:szCs w:val="24"/>
          <w:lang w:val="hr-HR" w:eastAsia="en-US"/>
        </w:rPr>
      </w:pPr>
      <w:r w:rsidRPr="008B4773">
        <w:rPr>
          <w:bCs/>
          <w:iCs/>
          <w:sz w:val="24"/>
          <w:szCs w:val="24"/>
          <w:lang w:val="hr-HR"/>
        </w:rPr>
        <w:t xml:space="preserve">Kapitalni projekt: Dobra energija-solarna energija za energetsku tranziciju; rashodi za provođenje projekta planirani su u iznosu od </w:t>
      </w:r>
      <w:r w:rsidR="005E0916" w:rsidRPr="008B4773">
        <w:rPr>
          <w:bCs/>
          <w:iCs/>
          <w:sz w:val="24"/>
          <w:szCs w:val="24"/>
          <w:lang w:val="hr-HR"/>
        </w:rPr>
        <w:t>9.592,51</w:t>
      </w:r>
      <w:r w:rsidRPr="008B4773">
        <w:rPr>
          <w:bCs/>
          <w:iCs/>
          <w:sz w:val="24"/>
          <w:szCs w:val="24"/>
          <w:lang w:val="hr-HR"/>
        </w:rPr>
        <w:t xml:space="preserve"> </w:t>
      </w:r>
      <w:r w:rsidR="00103FBA" w:rsidRPr="008B4773">
        <w:rPr>
          <w:bCs/>
          <w:iCs/>
          <w:sz w:val="24"/>
          <w:szCs w:val="24"/>
          <w:lang w:val="hr-HR"/>
        </w:rPr>
        <w:t>EUR</w:t>
      </w:r>
      <w:r w:rsidRPr="008B4773">
        <w:rPr>
          <w:bCs/>
          <w:iCs/>
          <w:sz w:val="24"/>
          <w:szCs w:val="24"/>
          <w:lang w:val="hr-HR"/>
        </w:rPr>
        <w:t>, a izvršeni</w:t>
      </w:r>
      <w:r w:rsidR="0014453B" w:rsidRPr="008B4773">
        <w:rPr>
          <w:bCs/>
          <w:iCs/>
          <w:sz w:val="24"/>
          <w:szCs w:val="24"/>
          <w:lang w:val="hr-HR"/>
        </w:rPr>
        <w:t xml:space="preserve"> su u iznosu od </w:t>
      </w:r>
      <w:r w:rsidR="005E0916" w:rsidRPr="008B4773">
        <w:rPr>
          <w:bCs/>
          <w:iCs/>
          <w:sz w:val="24"/>
          <w:szCs w:val="24"/>
          <w:lang w:val="hr-HR"/>
        </w:rPr>
        <w:t>9.246,69</w:t>
      </w:r>
      <w:r w:rsidR="0014453B" w:rsidRPr="008B4773">
        <w:rPr>
          <w:bCs/>
          <w:iCs/>
          <w:sz w:val="24"/>
          <w:szCs w:val="24"/>
          <w:lang w:val="hr-HR"/>
        </w:rPr>
        <w:t xml:space="preserve"> </w:t>
      </w:r>
      <w:r w:rsidR="00103FBA" w:rsidRPr="008B4773">
        <w:rPr>
          <w:bCs/>
          <w:iCs/>
          <w:sz w:val="24"/>
          <w:szCs w:val="24"/>
          <w:lang w:val="hr-HR"/>
        </w:rPr>
        <w:t>EUR</w:t>
      </w:r>
      <w:r w:rsidR="0014453B" w:rsidRPr="008B4773">
        <w:rPr>
          <w:bCs/>
          <w:iCs/>
          <w:sz w:val="24"/>
          <w:szCs w:val="24"/>
          <w:lang w:val="hr-HR"/>
        </w:rPr>
        <w:t xml:space="preserve"> ili </w:t>
      </w:r>
      <w:r w:rsidR="005E0916" w:rsidRPr="008B4773">
        <w:rPr>
          <w:bCs/>
          <w:iCs/>
          <w:sz w:val="24"/>
          <w:szCs w:val="24"/>
          <w:lang w:val="hr-HR"/>
        </w:rPr>
        <w:t>96,39</w:t>
      </w:r>
      <w:r w:rsidR="0014453B" w:rsidRPr="008B4773">
        <w:rPr>
          <w:bCs/>
          <w:iCs/>
          <w:sz w:val="24"/>
          <w:szCs w:val="24"/>
          <w:lang w:val="hr-HR"/>
        </w:rPr>
        <w:t>% u odnosu na plan.</w:t>
      </w:r>
      <w:r w:rsidRPr="008B4773">
        <w:rPr>
          <w:bCs/>
          <w:iCs/>
          <w:sz w:val="24"/>
          <w:szCs w:val="24"/>
          <w:lang w:val="hr-HR"/>
        </w:rPr>
        <w:t xml:space="preserve"> </w:t>
      </w:r>
      <w:r w:rsidR="0014453B" w:rsidRPr="008B4773">
        <w:rPr>
          <w:rFonts w:eastAsia="Calibri"/>
          <w:iCs/>
          <w:color w:val="000000"/>
          <w:sz w:val="24"/>
          <w:szCs w:val="24"/>
          <w:lang w:val="hr-HR" w:eastAsia="en-US"/>
        </w:rPr>
        <w:t xml:space="preserve">Projekt 'Dobra energija – solarna energija za energetsku tranziciju ima za cilj da ''gradovi dobre energije'' koordiniranim djelovanjem na svom području povećaju proizvodnju energije iz obnovljivih izvora. Realizacijom ulaganja u integrirane fotonaponske elektrane (solarne elektrane) poslat će se snažna poruka o važnosti ulaganja u obnovljive izvore energije (OIE). Planirane aktivnosti u projektu predviđaju izgradnju 22 solarne elektrane na javnim zgradama (od čega 7 u Istri), organizaciju edukacija te promociju na temu obnovljivih izvora energije, posebice solarne energije i mogućnosti koje ona pruža u procesu zelene tranzicije. Projekt će posebnu pozornost posvetiti građanima približavajući im mogućnost ulaganja u vlastite solarne elektrane definirajući preporuke za optimizaciju budućih ulaganja kako bi se što prije ostvario povrat od ulaganja u solarnu elektranu. Na taj način, projekt će uz razmjenu iskustava hrvatskih i norveških stručnjaka, otvoriti vrata za nove zelene investicije i ubrzati energetsku tranziciju Pule i Hrvatske. </w:t>
      </w:r>
      <w:r w:rsidR="0014453B" w:rsidRPr="008B4773">
        <w:rPr>
          <w:iCs/>
          <w:color w:val="000000"/>
          <w:sz w:val="24"/>
          <w:szCs w:val="24"/>
          <w:lang w:val="hr-HR" w:eastAsia="en-US"/>
        </w:rPr>
        <w:t>Nositelj</w:t>
      </w:r>
      <w:r w:rsidR="00062D7C" w:rsidRPr="008B4773">
        <w:rPr>
          <w:iCs/>
          <w:color w:val="000000"/>
          <w:sz w:val="24"/>
          <w:szCs w:val="24"/>
          <w:lang w:val="hr-HR" w:eastAsia="en-US"/>
        </w:rPr>
        <w:t xml:space="preserve"> projekta je</w:t>
      </w:r>
      <w:r w:rsidR="0014453B" w:rsidRPr="008B4773">
        <w:rPr>
          <w:iCs/>
          <w:color w:val="000000"/>
          <w:sz w:val="24"/>
          <w:szCs w:val="24"/>
          <w:lang w:val="hr-HR" w:eastAsia="en-US"/>
        </w:rPr>
        <w:t xml:space="preserve"> Istarska županija, </w:t>
      </w:r>
      <w:r w:rsidR="00062D7C" w:rsidRPr="008B4773">
        <w:rPr>
          <w:iCs/>
          <w:color w:val="000000"/>
          <w:sz w:val="24"/>
          <w:szCs w:val="24"/>
          <w:lang w:val="hr-HR" w:eastAsia="en-US"/>
        </w:rPr>
        <w:t>a p</w:t>
      </w:r>
      <w:r w:rsidR="0014453B" w:rsidRPr="008B4773">
        <w:rPr>
          <w:rFonts w:eastAsia="Calibri"/>
          <w:iCs/>
          <w:color w:val="000000"/>
          <w:sz w:val="24"/>
          <w:szCs w:val="24"/>
          <w:lang w:val="hr-HR" w:eastAsia="en-US"/>
        </w:rPr>
        <w:t>artneri</w:t>
      </w:r>
      <w:r w:rsidR="00062D7C" w:rsidRPr="008B4773">
        <w:rPr>
          <w:rFonts w:eastAsia="Calibri"/>
          <w:iCs/>
          <w:color w:val="000000"/>
          <w:sz w:val="24"/>
          <w:szCs w:val="24"/>
          <w:lang w:val="hr-HR" w:eastAsia="en-US"/>
        </w:rPr>
        <w:t xml:space="preserve"> su</w:t>
      </w:r>
      <w:r w:rsidR="0014453B" w:rsidRPr="008B4773">
        <w:rPr>
          <w:rFonts w:eastAsia="Calibri"/>
          <w:iCs/>
          <w:color w:val="000000"/>
          <w:sz w:val="24"/>
          <w:szCs w:val="24"/>
          <w:lang w:val="hr-HR" w:eastAsia="en-US"/>
        </w:rPr>
        <w:t> Grad Pula</w:t>
      </w:r>
      <w:r w:rsidR="00A24FED">
        <w:rPr>
          <w:rFonts w:eastAsia="Calibri"/>
          <w:iCs/>
          <w:color w:val="000000"/>
          <w:sz w:val="24"/>
          <w:szCs w:val="24"/>
          <w:lang w:val="hr-HR" w:eastAsia="en-US"/>
        </w:rPr>
        <w:t xml:space="preserve"> </w:t>
      </w:r>
      <w:r w:rsidR="00052E17" w:rsidRPr="008B4773">
        <w:rPr>
          <w:rFonts w:eastAsia="Calibri"/>
          <w:iCs/>
          <w:color w:val="000000"/>
          <w:sz w:val="24"/>
          <w:szCs w:val="24"/>
          <w:lang w:val="hr-HR" w:eastAsia="en-US"/>
        </w:rPr>
        <w:t>-</w:t>
      </w:r>
      <w:r w:rsidR="00A24FED">
        <w:rPr>
          <w:rFonts w:eastAsia="Calibri"/>
          <w:iCs/>
          <w:color w:val="000000"/>
          <w:sz w:val="24"/>
          <w:szCs w:val="24"/>
          <w:lang w:val="hr-HR" w:eastAsia="en-US"/>
        </w:rPr>
        <w:t xml:space="preserve"> </w:t>
      </w:r>
      <w:r w:rsidR="00052E17" w:rsidRPr="008B4773">
        <w:rPr>
          <w:rFonts w:eastAsia="Calibri"/>
          <w:iCs/>
          <w:color w:val="000000"/>
          <w:sz w:val="24"/>
          <w:szCs w:val="24"/>
          <w:lang w:val="hr-HR" w:eastAsia="en-US"/>
        </w:rPr>
        <w:t>Pola</w:t>
      </w:r>
      <w:r w:rsidR="0014453B" w:rsidRPr="008B4773">
        <w:rPr>
          <w:rFonts w:eastAsia="Calibri"/>
          <w:iCs/>
          <w:color w:val="000000"/>
          <w:sz w:val="24"/>
          <w:szCs w:val="24"/>
          <w:lang w:val="hr-HR" w:eastAsia="en-US"/>
        </w:rPr>
        <w:t xml:space="preserve">, IRENA, Grad Cres, Grad Poreč, Grad Zaprešić, Ivanić Grad, Grad Čakovec, Zelena energetska zadruga te </w:t>
      </w:r>
      <w:proofErr w:type="spellStart"/>
      <w:r w:rsidR="0014453B" w:rsidRPr="008B4773">
        <w:rPr>
          <w:rFonts w:eastAsia="Calibri"/>
          <w:iCs/>
          <w:color w:val="000000"/>
          <w:sz w:val="24"/>
          <w:szCs w:val="24"/>
          <w:lang w:val="hr-HR" w:eastAsia="en-US"/>
        </w:rPr>
        <w:t>Greenstat</w:t>
      </w:r>
      <w:proofErr w:type="spellEnd"/>
      <w:r w:rsidR="0014453B" w:rsidRPr="008B4773">
        <w:rPr>
          <w:rFonts w:eastAsia="Calibri"/>
          <w:iCs/>
          <w:color w:val="000000"/>
          <w:sz w:val="24"/>
          <w:szCs w:val="24"/>
          <w:lang w:val="hr-HR" w:eastAsia="en-US"/>
        </w:rPr>
        <w:t xml:space="preserve"> Energy AS, </w:t>
      </w:r>
      <w:proofErr w:type="spellStart"/>
      <w:r w:rsidR="0014453B" w:rsidRPr="008B4773">
        <w:rPr>
          <w:rFonts w:eastAsia="Calibri"/>
          <w:iCs/>
          <w:color w:val="000000"/>
          <w:sz w:val="24"/>
          <w:szCs w:val="24"/>
          <w:lang w:val="hr-HR" w:eastAsia="en-US"/>
        </w:rPr>
        <w:t>Stiftelsen</w:t>
      </w:r>
      <w:proofErr w:type="spellEnd"/>
      <w:r w:rsidR="0014453B" w:rsidRPr="008B4773">
        <w:rPr>
          <w:rFonts w:eastAsia="Calibri"/>
          <w:iCs/>
          <w:color w:val="000000"/>
          <w:sz w:val="24"/>
          <w:szCs w:val="24"/>
          <w:lang w:val="hr-HR" w:eastAsia="en-US"/>
        </w:rPr>
        <w:t xml:space="preserve"> </w:t>
      </w:r>
      <w:proofErr w:type="spellStart"/>
      <w:r w:rsidR="0014453B" w:rsidRPr="008B4773">
        <w:rPr>
          <w:rFonts w:eastAsia="Calibri"/>
          <w:iCs/>
          <w:color w:val="000000"/>
          <w:sz w:val="24"/>
          <w:szCs w:val="24"/>
          <w:lang w:val="hr-HR" w:eastAsia="en-US"/>
        </w:rPr>
        <w:t>Seed</w:t>
      </w:r>
      <w:proofErr w:type="spellEnd"/>
      <w:r w:rsidR="0014453B" w:rsidRPr="008B4773">
        <w:rPr>
          <w:rFonts w:eastAsia="Calibri"/>
          <w:iCs/>
          <w:color w:val="000000"/>
          <w:sz w:val="24"/>
          <w:szCs w:val="24"/>
          <w:lang w:val="hr-HR" w:eastAsia="en-US"/>
        </w:rPr>
        <w:t xml:space="preserve"> Forum </w:t>
      </w:r>
      <w:proofErr w:type="spellStart"/>
      <w:r w:rsidR="0014453B" w:rsidRPr="008B4773">
        <w:rPr>
          <w:rFonts w:eastAsia="Calibri"/>
          <w:iCs/>
          <w:color w:val="000000"/>
          <w:sz w:val="24"/>
          <w:szCs w:val="24"/>
          <w:lang w:val="hr-HR" w:eastAsia="en-US"/>
        </w:rPr>
        <w:t>Norway</w:t>
      </w:r>
      <w:proofErr w:type="spellEnd"/>
      <w:r w:rsidR="0014453B" w:rsidRPr="008B4773">
        <w:rPr>
          <w:rFonts w:eastAsia="Calibri"/>
          <w:iCs/>
          <w:color w:val="000000"/>
          <w:sz w:val="24"/>
          <w:szCs w:val="24"/>
          <w:lang w:val="hr-HR" w:eastAsia="en-US"/>
        </w:rPr>
        <w:t>. Grad Pula</w:t>
      </w:r>
      <w:r w:rsidR="00A24FED">
        <w:rPr>
          <w:rFonts w:eastAsia="Calibri"/>
          <w:iCs/>
          <w:color w:val="000000"/>
          <w:sz w:val="24"/>
          <w:szCs w:val="24"/>
          <w:lang w:val="hr-HR" w:eastAsia="en-US"/>
        </w:rPr>
        <w:t xml:space="preserve"> </w:t>
      </w:r>
      <w:r w:rsidR="00052E17" w:rsidRPr="008B4773">
        <w:rPr>
          <w:rFonts w:eastAsia="Calibri"/>
          <w:iCs/>
          <w:color w:val="000000"/>
          <w:sz w:val="24"/>
          <w:szCs w:val="24"/>
          <w:lang w:val="hr-HR" w:eastAsia="en-US"/>
        </w:rPr>
        <w:t>-</w:t>
      </w:r>
      <w:r w:rsidR="00A24FED">
        <w:rPr>
          <w:rFonts w:eastAsia="Calibri"/>
          <w:iCs/>
          <w:color w:val="000000"/>
          <w:sz w:val="24"/>
          <w:szCs w:val="24"/>
          <w:lang w:val="hr-HR" w:eastAsia="en-US"/>
        </w:rPr>
        <w:t xml:space="preserve"> </w:t>
      </w:r>
      <w:r w:rsidR="00052E17" w:rsidRPr="008B4773">
        <w:rPr>
          <w:rFonts w:eastAsia="Calibri"/>
          <w:iCs/>
          <w:color w:val="000000"/>
          <w:sz w:val="24"/>
          <w:szCs w:val="24"/>
          <w:lang w:val="hr-HR" w:eastAsia="en-US"/>
        </w:rPr>
        <w:t>Pola</w:t>
      </w:r>
      <w:r w:rsidR="0014453B" w:rsidRPr="008B4773">
        <w:rPr>
          <w:rFonts w:eastAsia="Calibri"/>
          <w:iCs/>
          <w:color w:val="000000"/>
          <w:sz w:val="24"/>
          <w:szCs w:val="24"/>
          <w:lang w:val="hr-HR" w:eastAsia="en-US"/>
        </w:rPr>
        <w:t xml:space="preserve"> planira kroz projekt izgraditi solarne elektrane na OŠ Veli </w:t>
      </w:r>
      <w:r w:rsidR="00C63DAE" w:rsidRPr="008B4773">
        <w:rPr>
          <w:rFonts w:eastAsia="Calibri"/>
          <w:iCs/>
          <w:color w:val="000000"/>
          <w:sz w:val="24"/>
          <w:szCs w:val="24"/>
          <w:lang w:val="hr-HR" w:eastAsia="en-US"/>
        </w:rPr>
        <w:t>V</w:t>
      </w:r>
      <w:r w:rsidR="0014453B" w:rsidRPr="008B4773">
        <w:rPr>
          <w:rFonts w:eastAsia="Calibri"/>
          <w:iCs/>
          <w:color w:val="000000"/>
          <w:sz w:val="24"/>
          <w:szCs w:val="24"/>
          <w:lang w:val="hr-HR" w:eastAsia="en-US"/>
        </w:rPr>
        <w:t>rh i Vidikovac.</w:t>
      </w:r>
    </w:p>
    <w:p w14:paraId="1821B6E4" w14:textId="09238E30" w:rsidR="0014453B" w:rsidRPr="008B4773" w:rsidRDefault="0014453B" w:rsidP="005D403D">
      <w:pPr>
        <w:shd w:val="clear" w:color="auto" w:fill="FFFFFF"/>
        <w:ind w:firstLine="708"/>
        <w:jc w:val="both"/>
        <w:rPr>
          <w:iCs/>
          <w:sz w:val="24"/>
          <w:szCs w:val="24"/>
          <w:lang w:val="hr-HR"/>
        </w:rPr>
      </w:pPr>
      <w:r w:rsidRPr="008B4773">
        <w:rPr>
          <w:iCs/>
          <w:sz w:val="24"/>
          <w:szCs w:val="24"/>
          <w:lang w:val="hr-HR"/>
        </w:rPr>
        <w:t>U</w:t>
      </w:r>
      <w:r w:rsidR="00062D7C" w:rsidRPr="008B4773">
        <w:rPr>
          <w:iCs/>
          <w:sz w:val="24"/>
          <w:szCs w:val="24"/>
          <w:lang w:val="hr-HR"/>
        </w:rPr>
        <w:t xml:space="preserve"> </w:t>
      </w:r>
      <w:r w:rsidR="005106E9" w:rsidRPr="008B4773">
        <w:rPr>
          <w:iCs/>
          <w:sz w:val="24"/>
          <w:szCs w:val="24"/>
          <w:lang w:val="hr-HR"/>
        </w:rPr>
        <w:t>2023.</w:t>
      </w:r>
      <w:r w:rsidRPr="008B4773">
        <w:rPr>
          <w:iCs/>
          <w:sz w:val="24"/>
          <w:szCs w:val="24"/>
          <w:lang w:val="hr-HR"/>
        </w:rPr>
        <w:t xml:space="preserve"> </w:t>
      </w:r>
      <w:r w:rsidR="0030485C" w:rsidRPr="008B4773">
        <w:rPr>
          <w:iCs/>
          <w:sz w:val="24"/>
          <w:szCs w:val="24"/>
          <w:lang w:val="hr-HR"/>
        </w:rPr>
        <w:t>g</w:t>
      </w:r>
      <w:r w:rsidR="00062D7C" w:rsidRPr="008B4773">
        <w:rPr>
          <w:iCs/>
          <w:sz w:val="24"/>
          <w:szCs w:val="24"/>
          <w:lang w:val="hr-HR"/>
        </w:rPr>
        <w:t>odini</w:t>
      </w:r>
      <w:r w:rsidR="0030485C" w:rsidRPr="008B4773">
        <w:rPr>
          <w:iCs/>
          <w:sz w:val="24"/>
          <w:szCs w:val="24"/>
          <w:lang w:val="hr-HR"/>
        </w:rPr>
        <w:t xml:space="preserve"> </w:t>
      </w:r>
      <w:r w:rsidR="003F6270" w:rsidRPr="008B4773">
        <w:rPr>
          <w:iCs/>
          <w:sz w:val="24"/>
          <w:szCs w:val="24"/>
          <w:lang w:val="hr-HR"/>
        </w:rPr>
        <w:t>održano je predavanje Solarne elektrane – znanjem do posla u energetskoj tranziciji! za instalatere solarnih elektrana te radionica za građanstvo Kako do vlastite solarne elektrane, objavljena je javna nabava Dobava i ugradnja sunčanih (fotonaponskih) elektrana OŠ Veli Vrh i OŠ Vidikovac, nabavljen je roll-</w:t>
      </w:r>
      <w:proofErr w:type="spellStart"/>
      <w:r w:rsidR="003F6270" w:rsidRPr="008B4773">
        <w:rPr>
          <w:iCs/>
          <w:sz w:val="24"/>
          <w:szCs w:val="24"/>
          <w:lang w:val="hr-HR"/>
        </w:rPr>
        <w:t>up</w:t>
      </w:r>
      <w:proofErr w:type="spellEnd"/>
      <w:r w:rsidR="003F6270" w:rsidRPr="008B4773">
        <w:rPr>
          <w:iCs/>
          <w:sz w:val="24"/>
          <w:szCs w:val="24"/>
          <w:lang w:val="hr-HR"/>
        </w:rPr>
        <w:t xml:space="preserve"> te je održan treći partnerki sastanak u Ivanić-Gradu. Osnovne škole Veli Vrh Pula i Vidikovac Pula informirane su o postavljanju solarnih elektrana, korištenju i prednosti istih te je dogovorena prezentacija za nastavnike, roditelje i djecu, po puštanju solarnih elektrana u pogon. </w:t>
      </w:r>
    </w:p>
    <w:p w14:paraId="2647D409" w14:textId="77777777" w:rsidR="005E0916" w:rsidRPr="008B4773" w:rsidRDefault="005E0916" w:rsidP="00A127B0">
      <w:pPr>
        <w:ind w:right="1" w:firstLine="708"/>
        <w:jc w:val="both"/>
        <w:rPr>
          <w:iCs/>
          <w:noProof/>
          <w:sz w:val="24"/>
          <w:szCs w:val="24"/>
          <w:lang w:val="hr-HR"/>
        </w:rPr>
      </w:pPr>
      <w:bookmarkStart w:id="17" w:name="_Hlk142642271"/>
    </w:p>
    <w:p w14:paraId="0DD85472" w14:textId="240AC0D4" w:rsidR="00A127B0" w:rsidRPr="00C14CB5" w:rsidRDefault="00E929A3" w:rsidP="00A127B0">
      <w:pPr>
        <w:ind w:right="1" w:firstLine="708"/>
        <w:jc w:val="both"/>
        <w:rPr>
          <w:rFonts w:eastAsiaTheme="minorHAnsi"/>
          <w:sz w:val="24"/>
          <w:szCs w:val="24"/>
          <w:lang w:val="hr-HR" w:eastAsia="en-US"/>
        </w:rPr>
      </w:pPr>
      <w:r w:rsidRPr="008B4773">
        <w:rPr>
          <w:iCs/>
          <w:noProof/>
          <w:sz w:val="24"/>
          <w:szCs w:val="24"/>
          <w:lang w:val="hr-HR"/>
        </w:rPr>
        <w:t>Tekući projekt: Erazmus+;</w:t>
      </w:r>
      <w:r w:rsidRPr="008B4773">
        <w:rPr>
          <w:bCs/>
          <w:iCs/>
          <w:noProof/>
          <w:sz w:val="24"/>
          <w:szCs w:val="24"/>
          <w:lang w:val="hr-HR"/>
        </w:rPr>
        <w:t xml:space="preserve"> r</w:t>
      </w:r>
      <w:r w:rsidRPr="008B4773">
        <w:rPr>
          <w:iCs/>
          <w:noProof/>
          <w:sz w:val="24"/>
          <w:szCs w:val="24"/>
          <w:lang w:val="hr-HR"/>
        </w:rPr>
        <w:t xml:space="preserve">ashodi za izvršenje projekta planirani su u iznosu od </w:t>
      </w:r>
      <w:r w:rsidR="005E0916" w:rsidRPr="008B4773">
        <w:rPr>
          <w:iCs/>
          <w:noProof/>
          <w:sz w:val="24"/>
          <w:szCs w:val="24"/>
          <w:lang w:val="hr-HR"/>
        </w:rPr>
        <w:t>12.330</w:t>
      </w:r>
      <w:r w:rsidRPr="008B4773">
        <w:rPr>
          <w:iCs/>
          <w:noProof/>
          <w:sz w:val="24"/>
          <w:szCs w:val="24"/>
          <w:lang w:val="hr-HR"/>
        </w:rPr>
        <w:t xml:space="preserve">,00 </w:t>
      </w:r>
      <w:r w:rsidR="00103FBA" w:rsidRPr="008B4773">
        <w:rPr>
          <w:iCs/>
          <w:noProof/>
          <w:sz w:val="24"/>
          <w:szCs w:val="24"/>
          <w:lang w:val="hr-HR"/>
        </w:rPr>
        <w:t>EUR</w:t>
      </w:r>
      <w:r w:rsidRPr="008B4773">
        <w:rPr>
          <w:iCs/>
          <w:noProof/>
          <w:sz w:val="24"/>
          <w:szCs w:val="24"/>
          <w:lang w:val="hr-HR"/>
        </w:rPr>
        <w:t xml:space="preserve">, a izvršeni su u iznosu od </w:t>
      </w:r>
      <w:r w:rsidR="0045319E" w:rsidRPr="008B4773">
        <w:rPr>
          <w:iCs/>
          <w:noProof/>
          <w:sz w:val="24"/>
          <w:szCs w:val="24"/>
          <w:lang w:val="hr-HR"/>
        </w:rPr>
        <w:t>11.701,67</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5E0916" w:rsidRPr="008B4773">
        <w:rPr>
          <w:iCs/>
          <w:noProof/>
          <w:sz w:val="24"/>
          <w:szCs w:val="24"/>
          <w:lang w:val="hr-HR"/>
        </w:rPr>
        <w:t>94,90</w:t>
      </w:r>
      <w:r w:rsidRPr="008B4773">
        <w:rPr>
          <w:iCs/>
          <w:noProof/>
          <w:sz w:val="24"/>
          <w:szCs w:val="24"/>
          <w:lang w:val="hr-HR"/>
        </w:rPr>
        <w:t>% u odnosu na plan</w:t>
      </w:r>
      <w:r w:rsidRPr="008B4773">
        <w:rPr>
          <w:bCs/>
          <w:iCs/>
          <w:noProof/>
          <w:sz w:val="24"/>
          <w:szCs w:val="24"/>
          <w:lang w:val="hr-HR"/>
        </w:rPr>
        <w:t xml:space="preserve">. </w:t>
      </w:r>
      <w:r w:rsidRPr="008B4773">
        <w:rPr>
          <w:bCs/>
          <w:iCs/>
          <w:sz w:val="24"/>
          <w:szCs w:val="24"/>
          <w:lang w:val="hr-HR"/>
        </w:rPr>
        <w:t>Škola za odgoj i</w:t>
      </w:r>
      <w:r w:rsidRPr="00C14CB5">
        <w:rPr>
          <w:bCs/>
          <w:iCs/>
          <w:sz w:val="24"/>
          <w:szCs w:val="24"/>
          <w:lang w:val="hr-HR"/>
        </w:rPr>
        <w:t xml:space="preserve"> obrazovanje-Pula partner je u programu mobilnosti Erasmus +. Naziv projekta je </w:t>
      </w:r>
      <w:r w:rsidRPr="00C14CB5">
        <w:rPr>
          <w:sz w:val="24"/>
          <w:szCs w:val="24"/>
          <w:lang w:val="hr-HR"/>
        </w:rPr>
        <w:t xml:space="preserve">European manual for </w:t>
      </w:r>
      <w:proofErr w:type="spellStart"/>
      <w:r w:rsidRPr="00C14CB5">
        <w:rPr>
          <w:sz w:val="24"/>
          <w:szCs w:val="24"/>
          <w:lang w:val="hr-HR"/>
        </w:rPr>
        <w:t>active</w:t>
      </w:r>
      <w:proofErr w:type="spellEnd"/>
      <w:r w:rsidRPr="00C14CB5">
        <w:rPr>
          <w:sz w:val="24"/>
          <w:szCs w:val="24"/>
          <w:lang w:val="hr-HR"/>
        </w:rPr>
        <w:t xml:space="preserve"> </w:t>
      </w:r>
      <w:proofErr w:type="spellStart"/>
      <w:r w:rsidRPr="00C14CB5">
        <w:rPr>
          <w:sz w:val="24"/>
          <w:szCs w:val="24"/>
          <w:lang w:val="hr-HR"/>
        </w:rPr>
        <w:t>environmental</w:t>
      </w:r>
      <w:proofErr w:type="spellEnd"/>
      <w:r w:rsidRPr="00C14CB5">
        <w:rPr>
          <w:sz w:val="24"/>
          <w:szCs w:val="24"/>
          <w:lang w:val="hr-HR"/>
        </w:rPr>
        <w:t xml:space="preserve"> </w:t>
      </w:r>
      <w:proofErr w:type="spellStart"/>
      <w:r w:rsidRPr="00C14CB5">
        <w:rPr>
          <w:sz w:val="24"/>
          <w:szCs w:val="24"/>
          <w:lang w:val="hr-HR"/>
        </w:rPr>
        <w:t>protection</w:t>
      </w:r>
      <w:proofErr w:type="spellEnd"/>
      <w:r w:rsidRPr="00C14CB5">
        <w:rPr>
          <w:sz w:val="24"/>
          <w:szCs w:val="24"/>
          <w:lang w:val="hr-HR"/>
        </w:rPr>
        <w:t>.</w:t>
      </w:r>
      <w:r w:rsidRPr="00C14CB5">
        <w:rPr>
          <w:bCs/>
          <w:iCs/>
          <w:sz w:val="24"/>
          <w:szCs w:val="24"/>
          <w:lang w:val="hr-HR"/>
        </w:rPr>
        <w:t xml:space="preserve"> </w:t>
      </w:r>
      <w:r w:rsidR="00A127B0" w:rsidRPr="00C14CB5">
        <w:rPr>
          <w:rFonts w:eastAsiaTheme="minorHAnsi"/>
          <w:sz w:val="24"/>
          <w:szCs w:val="24"/>
          <w:lang w:val="hr-HR" w:eastAsia="en-US"/>
        </w:rPr>
        <w:t xml:space="preserve">Aktivnosti su se provodile kroz učenje i poučavanje, aktivnosti u lokalnoj zajednici i transnacionalne sastanke. Odrađene su 2 mobilnosti (Njemačka i Republika </w:t>
      </w:r>
      <w:r w:rsidR="00A127B0" w:rsidRPr="00C14CB5">
        <w:rPr>
          <w:rFonts w:eastAsiaTheme="minorHAnsi"/>
          <w:sz w:val="24"/>
          <w:szCs w:val="24"/>
          <w:lang w:val="hr-HR" w:eastAsia="en-US"/>
        </w:rPr>
        <w:lastRenderedPageBreak/>
        <w:t>Češka)</w:t>
      </w:r>
      <w:r w:rsidR="00E310BE" w:rsidRPr="00C14CB5">
        <w:rPr>
          <w:rFonts w:eastAsiaTheme="minorHAnsi"/>
          <w:sz w:val="24"/>
          <w:szCs w:val="24"/>
          <w:lang w:val="hr-HR" w:eastAsia="en-US"/>
        </w:rPr>
        <w:t xml:space="preserve">, </w:t>
      </w:r>
      <w:r w:rsidR="00E310BE" w:rsidRPr="00C14CB5">
        <w:rPr>
          <w:sz w:val="24"/>
          <w:szCs w:val="24"/>
          <w:lang w:val="hr-HR"/>
        </w:rPr>
        <w:t>redovne aktivnosti u sklopu projekta, odlazak i radionice s učenicima te završni evaluacijski sastanak</w:t>
      </w:r>
      <w:r w:rsidR="00A127B0" w:rsidRPr="00C14CB5">
        <w:rPr>
          <w:rFonts w:eastAsiaTheme="minorHAnsi"/>
          <w:sz w:val="24"/>
          <w:szCs w:val="24"/>
          <w:lang w:val="hr-HR" w:eastAsia="en-US"/>
        </w:rPr>
        <w:t>.</w:t>
      </w:r>
    </w:p>
    <w:p w14:paraId="48398058" w14:textId="3F2C55E2" w:rsidR="00F2687A" w:rsidRPr="00C14CB5" w:rsidRDefault="007434DF" w:rsidP="00A127B0">
      <w:pPr>
        <w:ind w:right="1" w:firstLine="708"/>
        <w:jc w:val="both"/>
        <w:rPr>
          <w:bCs/>
          <w:noProof/>
          <w:sz w:val="24"/>
          <w:szCs w:val="24"/>
          <w:lang w:val="hr-HR"/>
        </w:rPr>
      </w:pPr>
      <w:r w:rsidRPr="00C14CB5">
        <w:rPr>
          <w:lang w:val="hr-HR"/>
        </w:rPr>
        <w:t xml:space="preserve">            </w:t>
      </w:r>
    </w:p>
    <w:bookmarkEnd w:id="17"/>
    <w:p w14:paraId="47530B69" w14:textId="5B834BDF" w:rsidR="00F03201" w:rsidRPr="008B4773" w:rsidRDefault="00F03201" w:rsidP="00F03201">
      <w:pPr>
        <w:ind w:firstLine="708"/>
        <w:jc w:val="both"/>
        <w:rPr>
          <w:iCs/>
          <w:noProof/>
          <w:sz w:val="24"/>
          <w:szCs w:val="24"/>
          <w:lang w:val="hr-HR"/>
        </w:rPr>
      </w:pPr>
      <w:r w:rsidRPr="008B4773">
        <w:rPr>
          <w:bCs/>
          <w:iCs/>
          <w:sz w:val="24"/>
          <w:szCs w:val="24"/>
          <w:lang w:val="hr-HR"/>
        </w:rPr>
        <w:t xml:space="preserve">Tekući projekt: Klik; </w:t>
      </w:r>
      <w:r w:rsidRPr="008B4773">
        <w:rPr>
          <w:iCs/>
          <w:sz w:val="24"/>
          <w:szCs w:val="24"/>
          <w:lang w:val="hr-HR"/>
        </w:rPr>
        <w:t xml:space="preserve">Rashodi za provođenje projekta planirani su u iznosu od </w:t>
      </w:r>
      <w:r w:rsidR="005E0916" w:rsidRPr="008B4773">
        <w:rPr>
          <w:iCs/>
          <w:sz w:val="24"/>
          <w:szCs w:val="24"/>
          <w:lang w:val="hr-HR"/>
        </w:rPr>
        <w:t>61.958,22</w:t>
      </w:r>
      <w:r w:rsidRPr="008B4773">
        <w:rPr>
          <w:iCs/>
          <w:sz w:val="24"/>
          <w:szCs w:val="24"/>
          <w:lang w:val="hr-HR"/>
        </w:rPr>
        <w:t xml:space="preserve"> </w:t>
      </w:r>
      <w:r w:rsidR="00103FBA" w:rsidRPr="008B4773">
        <w:rPr>
          <w:iCs/>
          <w:sz w:val="24"/>
          <w:szCs w:val="24"/>
          <w:lang w:val="hr-HR"/>
        </w:rPr>
        <w:t>EUR</w:t>
      </w:r>
      <w:r w:rsidR="00AC3A79" w:rsidRPr="008B4773">
        <w:rPr>
          <w:iCs/>
          <w:sz w:val="24"/>
          <w:szCs w:val="24"/>
          <w:lang w:val="hr-HR"/>
        </w:rPr>
        <w:t>,</w:t>
      </w:r>
      <w:r w:rsidRPr="008B4773">
        <w:rPr>
          <w:iCs/>
          <w:sz w:val="24"/>
          <w:szCs w:val="24"/>
          <w:lang w:val="hr-HR"/>
        </w:rPr>
        <w:t xml:space="preserve"> </w:t>
      </w:r>
      <w:r w:rsidRPr="008B4773">
        <w:rPr>
          <w:iCs/>
          <w:noProof/>
          <w:sz w:val="24"/>
          <w:szCs w:val="24"/>
          <w:lang w:val="hr-HR"/>
        </w:rPr>
        <w:t xml:space="preserve">a izvršeni u iznosu od </w:t>
      </w:r>
      <w:r w:rsidR="005E0916" w:rsidRPr="008B4773">
        <w:rPr>
          <w:iCs/>
          <w:noProof/>
          <w:sz w:val="24"/>
          <w:szCs w:val="24"/>
          <w:lang w:val="hr-HR"/>
        </w:rPr>
        <w:t>61.046,71</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5E0916" w:rsidRPr="008B4773">
        <w:rPr>
          <w:iCs/>
          <w:noProof/>
          <w:sz w:val="24"/>
          <w:szCs w:val="24"/>
          <w:lang w:val="hr-HR"/>
        </w:rPr>
        <w:t>98,53</w:t>
      </w:r>
      <w:r w:rsidRPr="008B4773">
        <w:rPr>
          <w:iCs/>
          <w:noProof/>
          <w:sz w:val="24"/>
          <w:szCs w:val="24"/>
          <w:lang w:val="hr-HR"/>
        </w:rPr>
        <w:t xml:space="preserve">% u odnosu na plan. </w:t>
      </w:r>
    </w:p>
    <w:p w14:paraId="5FD94C51" w14:textId="52D75E06" w:rsidR="00F03201" w:rsidRPr="008B4773" w:rsidRDefault="00A24FED" w:rsidP="002C0032">
      <w:pPr>
        <w:ind w:right="-1" w:firstLine="708"/>
        <w:jc w:val="both"/>
        <w:rPr>
          <w:iCs/>
          <w:sz w:val="24"/>
          <w:szCs w:val="24"/>
          <w:lang w:val="hr-HR"/>
        </w:rPr>
      </w:pPr>
      <w:r>
        <w:rPr>
          <w:iCs/>
          <w:sz w:val="24"/>
          <w:szCs w:val="24"/>
          <w:lang w:val="hr-HR"/>
        </w:rPr>
        <w:t xml:space="preserve">Grad Pula - Pola </w:t>
      </w:r>
      <w:r w:rsidR="00F03201" w:rsidRPr="008B4773">
        <w:rPr>
          <w:iCs/>
          <w:sz w:val="24"/>
          <w:szCs w:val="24"/>
          <w:lang w:val="hr-HR"/>
        </w:rPr>
        <w:t>partner je u međunarodnom projektu financiranom u cijelosti iz Europskog socijalnog fonda. Nositelj projekta je Škola za turizam, ugostiteljstvo i trgovinu Pula. Uz Grad Pul</w:t>
      </w:r>
      <w:r w:rsidR="00052E17" w:rsidRPr="008B4773">
        <w:rPr>
          <w:iCs/>
          <w:sz w:val="24"/>
          <w:szCs w:val="24"/>
          <w:lang w:val="hr-HR"/>
        </w:rPr>
        <w:t>a</w:t>
      </w:r>
      <w:r w:rsidR="006E5509" w:rsidRPr="008B4773">
        <w:rPr>
          <w:iCs/>
          <w:sz w:val="24"/>
          <w:szCs w:val="24"/>
          <w:lang w:val="hr-HR"/>
        </w:rPr>
        <w:t xml:space="preserve"> </w:t>
      </w:r>
      <w:r w:rsidR="00052E17" w:rsidRPr="008B4773">
        <w:rPr>
          <w:iCs/>
          <w:sz w:val="24"/>
          <w:szCs w:val="24"/>
          <w:lang w:val="hr-HR"/>
        </w:rPr>
        <w:t>-</w:t>
      </w:r>
      <w:r w:rsidR="006E5509" w:rsidRPr="008B4773">
        <w:rPr>
          <w:iCs/>
          <w:sz w:val="24"/>
          <w:szCs w:val="24"/>
          <w:lang w:val="hr-HR"/>
        </w:rPr>
        <w:t xml:space="preserve"> </w:t>
      </w:r>
      <w:r w:rsidR="00052E17" w:rsidRPr="008B4773">
        <w:rPr>
          <w:iCs/>
          <w:sz w:val="24"/>
          <w:szCs w:val="24"/>
          <w:lang w:val="hr-HR"/>
        </w:rPr>
        <w:t>Pola</w:t>
      </w:r>
      <w:r w:rsidR="00F03201" w:rsidRPr="008B4773">
        <w:rPr>
          <w:iCs/>
          <w:sz w:val="24"/>
          <w:szCs w:val="24"/>
          <w:lang w:val="hr-HR"/>
        </w:rPr>
        <w:t xml:space="preserve">, partneri na projektu su Istarska županija, Obrtnička komora Istarske županije, Hrvatska gospodarska komora-županijska komora Pula, Arena </w:t>
      </w:r>
      <w:proofErr w:type="spellStart"/>
      <w:r w:rsidR="00F03201" w:rsidRPr="008B4773">
        <w:rPr>
          <w:iCs/>
          <w:sz w:val="24"/>
          <w:szCs w:val="24"/>
          <w:lang w:val="hr-HR"/>
        </w:rPr>
        <w:t>Hospitality</w:t>
      </w:r>
      <w:proofErr w:type="spellEnd"/>
      <w:r w:rsidR="00F03201" w:rsidRPr="008B4773">
        <w:rPr>
          <w:iCs/>
          <w:sz w:val="24"/>
          <w:szCs w:val="24"/>
          <w:lang w:val="hr-HR"/>
        </w:rPr>
        <w:t xml:space="preserve"> Group d.d., AZRRI</w:t>
      </w:r>
      <w:r w:rsidR="002C0032" w:rsidRPr="008B4773">
        <w:rPr>
          <w:iCs/>
          <w:sz w:val="24"/>
          <w:szCs w:val="24"/>
          <w:lang w:val="hr-HR"/>
        </w:rPr>
        <w:t xml:space="preserve"> </w:t>
      </w:r>
      <w:r w:rsidR="00F03201" w:rsidRPr="008B4773">
        <w:rPr>
          <w:iCs/>
          <w:sz w:val="24"/>
          <w:szCs w:val="24"/>
          <w:lang w:val="hr-HR"/>
        </w:rPr>
        <w:t xml:space="preserve">- Agencija za ruralni razvoj Istre d.o.o., Sveučilište Jurja Dobrile u Puli, Maistra d.d., Strukovna škola Eugena Kumičića Rovinj - </w:t>
      </w:r>
      <w:proofErr w:type="spellStart"/>
      <w:r w:rsidR="00F03201" w:rsidRPr="008B4773">
        <w:rPr>
          <w:iCs/>
          <w:sz w:val="24"/>
          <w:szCs w:val="24"/>
          <w:lang w:val="hr-HR"/>
        </w:rPr>
        <w:t>Scuola</w:t>
      </w:r>
      <w:proofErr w:type="spellEnd"/>
      <w:r w:rsidR="00F03201" w:rsidRPr="008B4773">
        <w:rPr>
          <w:iCs/>
          <w:sz w:val="24"/>
          <w:szCs w:val="24"/>
          <w:lang w:val="hr-HR"/>
        </w:rPr>
        <w:t xml:space="preserve"> di </w:t>
      </w:r>
      <w:proofErr w:type="spellStart"/>
      <w:r w:rsidR="00F03201" w:rsidRPr="008B4773">
        <w:rPr>
          <w:iCs/>
          <w:sz w:val="24"/>
          <w:szCs w:val="24"/>
          <w:lang w:val="hr-HR"/>
        </w:rPr>
        <w:t>formazione</w:t>
      </w:r>
      <w:proofErr w:type="spellEnd"/>
      <w:r w:rsidR="00F03201" w:rsidRPr="008B4773">
        <w:rPr>
          <w:iCs/>
          <w:sz w:val="24"/>
          <w:szCs w:val="24"/>
          <w:lang w:val="hr-HR"/>
        </w:rPr>
        <w:t xml:space="preserve"> </w:t>
      </w:r>
      <w:proofErr w:type="spellStart"/>
      <w:r w:rsidR="00F03201" w:rsidRPr="008B4773">
        <w:rPr>
          <w:iCs/>
          <w:sz w:val="24"/>
          <w:szCs w:val="24"/>
          <w:lang w:val="hr-HR"/>
        </w:rPr>
        <w:t>professionale</w:t>
      </w:r>
      <w:proofErr w:type="spellEnd"/>
      <w:r w:rsidR="00F03201" w:rsidRPr="008B4773">
        <w:rPr>
          <w:iCs/>
          <w:sz w:val="24"/>
          <w:szCs w:val="24"/>
          <w:lang w:val="hr-HR"/>
        </w:rPr>
        <w:t xml:space="preserve"> Eugen Kumičić Rovigno, </w:t>
      </w:r>
      <w:proofErr w:type="spellStart"/>
      <w:r w:rsidR="00F03201" w:rsidRPr="008B4773">
        <w:rPr>
          <w:iCs/>
          <w:sz w:val="24"/>
          <w:szCs w:val="24"/>
          <w:lang w:val="hr-HR"/>
        </w:rPr>
        <w:t>Uniline</w:t>
      </w:r>
      <w:proofErr w:type="spellEnd"/>
      <w:r w:rsidR="00F03201" w:rsidRPr="008B4773">
        <w:rPr>
          <w:iCs/>
          <w:sz w:val="24"/>
          <w:szCs w:val="24"/>
          <w:lang w:val="hr-HR"/>
        </w:rPr>
        <w:t xml:space="preserve"> d.o.o., Valamar Riviera d.d. te Škola za odgoj i obrazovanje.</w:t>
      </w:r>
      <w:r w:rsidR="002C0032" w:rsidRPr="008B4773">
        <w:rPr>
          <w:iCs/>
          <w:sz w:val="24"/>
          <w:szCs w:val="24"/>
          <w:lang w:val="hr-HR"/>
        </w:rPr>
        <w:t xml:space="preserve"> </w:t>
      </w:r>
      <w:r w:rsidR="00F03201" w:rsidRPr="008B4773">
        <w:rPr>
          <w:iCs/>
          <w:sz w:val="24"/>
          <w:szCs w:val="24"/>
          <w:lang w:val="hr-HR"/>
        </w:rPr>
        <w:t>Projekt je započeo u 2020. godini i traj</w:t>
      </w:r>
      <w:r w:rsidR="006E5509" w:rsidRPr="008B4773">
        <w:rPr>
          <w:iCs/>
          <w:sz w:val="24"/>
          <w:szCs w:val="24"/>
          <w:lang w:val="hr-HR"/>
        </w:rPr>
        <w:t>ao</w:t>
      </w:r>
      <w:r w:rsidR="00F03201" w:rsidRPr="008B4773">
        <w:rPr>
          <w:iCs/>
          <w:sz w:val="24"/>
          <w:szCs w:val="24"/>
          <w:lang w:val="hr-HR"/>
        </w:rPr>
        <w:t xml:space="preserve"> do kraja 2023. godine.</w:t>
      </w:r>
    </w:p>
    <w:p w14:paraId="4F3F7E88" w14:textId="77777777" w:rsidR="00191388" w:rsidRPr="008B4773" w:rsidRDefault="00F03201" w:rsidP="005D403D">
      <w:pPr>
        <w:autoSpaceDE w:val="0"/>
        <w:autoSpaceDN w:val="0"/>
        <w:adjustRightInd w:val="0"/>
        <w:ind w:firstLine="708"/>
        <w:jc w:val="both"/>
        <w:rPr>
          <w:iCs/>
          <w:szCs w:val="24"/>
          <w:lang w:val="hr-HR"/>
        </w:rPr>
      </w:pPr>
      <w:r w:rsidRPr="008B4773">
        <w:rPr>
          <w:iCs/>
          <w:sz w:val="24"/>
          <w:szCs w:val="24"/>
          <w:lang w:val="hr-HR"/>
        </w:rPr>
        <w:t>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Istarskoj županiji.</w:t>
      </w:r>
      <w:r w:rsidR="00191388" w:rsidRPr="008B4773">
        <w:rPr>
          <w:iCs/>
          <w:szCs w:val="24"/>
          <w:lang w:val="hr-HR"/>
        </w:rPr>
        <w:t xml:space="preserve"> </w:t>
      </w:r>
    </w:p>
    <w:p w14:paraId="7A23A937" w14:textId="7DEB71F5" w:rsidR="00256565" w:rsidRPr="008B4773" w:rsidRDefault="00191388" w:rsidP="00256565">
      <w:pPr>
        <w:autoSpaceDE w:val="0"/>
        <w:autoSpaceDN w:val="0"/>
        <w:adjustRightInd w:val="0"/>
        <w:ind w:firstLine="708"/>
        <w:jc w:val="both"/>
        <w:rPr>
          <w:iCs/>
          <w:sz w:val="24"/>
          <w:szCs w:val="24"/>
          <w:lang w:val="hr-HR"/>
        </w:rPr>
      </w:pPr>
      <w:r w:rsidRPr="008B4773">
        <w:rPr>
          <w:iCs/>
          <w:sz w:val="24"/>
          <w:szCs w:val="24"/>
          <w:lang w:val="hr-HR"/>
        </w:rPr>
        <w:t>Za potrebe projekta, Grad Pula</w:t>
      </w:r>
      <w:r w:rsidR="00B813FA">
        <w:rPr>
          <w:iCs/>
          <w:sz w:val="24"/>
          <w:szCs w:val="24"/>
          <w:lang w:val="hr-HR"/>
        </w:rPr>
        <w:t xml:space="preserve"> </w:t>
      </w:r>
      <w:r w:rsidR="00052E17" w:rsidRPr="008B4773">
        <w:rPr>
          <w:iCs/>
          <w:sz w:val="24"/>
          <w:szCs w:val="24"/>
          <w:lang w:val="hr-HR"/>
        </w:rPr>
        <w:t>-</w:t>
      </w:r>
      <w:r w:rsidR="00B813FA">
        <w:rPr>
          <w:iCs/>
          <w:sz w:val="24"/>
          <w:szCs w:val="24"/>
          <w:lang w:val="hr-HR"/>
        </w:rPr>
        <w:t xml:space="preserve"> </w:t>
      </w:r>
      <w:r w:rsidR="00052E17" w:rsidRPr="008B4773">
        <w:rPr>
          <w:iCs/>
          <w:sz w:val="24"/>
          <w:szCs w:val="24"/>
          <w:lang w:val="hr-HR"/>
        </w:rPr>
        <w:t>Pola</w:t>
      </w:r>
      <w:r w:rsidRPr="008B4773">
        <w:rPr>
          <w:iCs/>
          <w:sz w:val="24"/>
          <w:szCs w:val="24"/>
          <w:lang w:val="hr-HR"/>
        </w:rPr>
        <w:t xml:space="preserve"> provodi</w:t>
      </w:r>
      <w:r w:rsidR="00B813FA">
        <w:rPr>
          <w:iCs/>
          <w:sz w:val="24"/>
          <w:szCs w:val="24"/>
          <w:lang w:val="hr-HR"/>
        </w:rPr>
        <w:t xml:space="preserve">o je </w:t>
      </w:r>
      <w:r w:rsidRPr="008B4773">
        <w:rPr>
          <w:iCs/>
          <w:sz w:val="24"/>
          <w:szCs w:val="24"/>
          <w:lang w:val="hr-HR"/>
        </w:rPr>
        <w:t xml:space="preserve">aktivnosti javne nabave i vidljivosti. U </w:t>
      </w:r>
      <w:r w:rsidR="00B813FA">
        <w:rPr>
          <w:iCs/>
          <w:sz w:val="24"/>
          <w:szCs w:val="24"/>
          <w:lang w:val="hr-HR"/>
        </w:rPr>
        <w:t xml:space="preserve">prvoj polovici </w:t>
      </w:r>
      <w:r w:rsidR="005106E9" w:rsidRPr="008B4773">
        <w:rPr>
          <w:iCs/>
          <w:sz w:val="24"/>
          <w:szCs w:val="24"/>
          <w:lang w:val="hr-HR"/>
        </w:rPr>
        <w:t>2023.</w:t>
      </w:r>
      <w:r w:rsidR="006412A9" w:rsidRPr="008B4773">
        <w:rPr>
          <w:iCs/>
          <w:sz w:val="24"/>
          <w:szCs w:val="24"/>
          <w:lang w:val="hr-HR"/>
        </w:rPr>
        <w:t xml:space="preserve"> godin</w:t>
      </w:r>
      <w:r w:rsidR="00B813FA">
        <w:rPr>
          <w:iCs/>
          <w:sz w:val="24"/>
          <w:szCs w:val="24"/>
          <w:lang w:val="hr-HR"/>
        </w:rPr>
        <w:t>e</w:t>
      </w:r>
      <w:r w:rsidR="00634338" w:rsidRPr="008B4773">
        <w:rPr>
          <w:iCs/>
          <w:sz w:val="24"/>
          <w:szCs w:val="24"/>
          <w:lang w:val="hr-HR"/>
        </w:rPr>
        <w:t xml:space="preserve"> </w:t>
      </w:r>
      <w:r w:rsidR="00256565" w:rsidRPr="008B4773">
        <w:rPr>
          <w:iCs/>
          <w:sz w:val="24"/>
          <w:szCs w:val="24"/>
          <w:lang w:val="hr-HR"/>
        </w:rPr>
        <w:t xml:space="preserve">održane su 2 promotivne konferencije, 2 ciklusa kulinarskih radionica (u totalu 5 radionica), video spot, promotivni jumbo plakati za vrijeme upisa u škole, održavanje web stranice i društvenih mreža, gostovanja na tv i radiju te administrativno vođenje projekta i pripreme dokumentacije za izvještavanje. Projektu je pridružena i Škola za odgoj i obrazovanje te su realizirani stručni posjeti u Lisabon, </w:t>
      </w:r>
      <w:proofErr w:type="spellStart"/>
      <w:r w:rsidR="00256565" w:rsidRPr="008B4773">
        <w:rPr>
          <w:iCs/>
          <w:sz w:val="24"/>
          <w:szCs w:val="24"/>
          <w:lang w:val="hr-HR"/>
        </w:rPr>
        <w:t>Messinu</w:t>
      </w:r>
      <w:proofErr w:type="spellEnd"/>
      <w:r w:rsidR="00256565" w:rsidRPr="008B4773">
        <w:rPr>
          <w:iCs/>
          <w:sz w:val="24"/>
          <w:szCs w:val="24"/>
          <w:lang w:val="hr-HR"/>
        </w:rPr>
        <w:t xml:space="preserve">, stručni posjet </w:t>
      </w:r>
      <w:r w:rsidR="00256565" w:rsidRPr="008B4773">
        <w:rPr>
          <w:iCs/>
          <w:color w:val="000000"/>
          <w:sz w:val="24"/>
          <w:szCs w:val="24"/>
          <w:lang w:val="hr-HR"/>
        </w:rPr>
        <w:t xml:space="preserve">OPG u Vodnjanu, </w:t>
      </w:r>
      <w:proofErr w:type="spellStart"/>
      <w:r w:rsidR="00256565" w:rsidRPr="008B4773">
        <w:rPr>
          <w:iCs/>
          <w:color w:val="000000"/>
          <w:sz w:val="24"/>
          <w:szCs w:val="24"/>
          <w:lang w:val="hr-HR"/>
        </w:rPr>
        <w:t>Aqvariumu</w:t>
      </w:r>
      <w:proofErr w:type="spellEnd"/>
      <w:r w:rsidR="00256565" w:rsidRPr="008B4773">
        <w:rPr>
          <w:iCs/>
          <w:color w:val="000000"/>
          <w:sz w:val="24"/>
          <w:szCs w:val="24"/>
          <w:lang w:val="hr-HR"/>
        </w:rPr>
        <w:t xml:space="preserve"> u Puli te posjet u Svetvinčenat. Realizirana je edukacija učitelja te koordinacije s partnerima.</w:t>
      </w:r>
    </w:p>
    <w:p w14:paraId="718E74B8" w14:textId="508D2F92" w:rsidR="00D1562D" w:rsidRPr="008B4773" w:rsidRDefault="00D1562D" w:rsidP="00D1562D">
      <w:pPr>
        <w:autoSpaceDE w:val="0"/>
        <w:autoSpaceDN w:val="0"/>
        <w:adjustRightInd w:val="0"/>
        <w:ind w:firstLine="576"/>
        <w:jc w:val="both"/>
        <w:rPr>
          <w:iCs/>
          <w:color w:val="FF0000"/>
          <w:sz w:val="24"/>
          <w:szCs w:val="24"/>
          <w:lang w:val="hr-HR"/>
        </w:rPr>
      </w:pPr>
    </w:p>
    <w:p w14:paraId="3B5721FF" w14:textId="2B04B1B5" w:rsidR="00AE3507" w:rsidRPr="00C14CB5" w:rsidRDefault="00013C2B" w:rsidP="00AE3507">
      <w:pPr>
        <w:autoSpaceDE w:val="0"/>
        <w:autoSpaceDN w:val="0"/>
        <w:adjustRightInd w:val="0"/>
        <w:ind w:firstLine="576"/>
        <w:jc w:val="both"/>
        <w:rPr>
          <w:rFonts w:eastAsia="Calibri"/>
          <w:color w:val="000000"/>
          <w:sz w:val="24"/>
          <w:szCs w:val="24"/>
          <w:lang w:val="hr-HR" w:eastAsia="en-US"/>
        </w:rPr>
      </w:pPr>
      <w:r w:rsidRPr="008B4773">
        <w:rPr>
          <w:bCs/>
          <w:iCs/>
          <w:sz w:val="24"/>
          <w:szCs w:val="24"/>
          <w:lang w:val="hr-HR"/>
        </w:rPr>
        <w:t xml:space="preserve">Tekući projekt: Pomoćnici u nastavi; </w:t>
      </w:r>
      <w:r w:rsidRPr="008B4773">
        <w:rPr>
          <w:iCs/>
          <w:sz w:val="24"/>
          <w:szCs w:val="24"/>
          <w:lang w:val="hr-HR"/>
        </w:rPr>
        <w:t>rashodi za provođenje projekta planiraju se u iznosu od</w:t>
      </w:r>
      <w:r w:rsidRPr="00C14CB5">
        <w:rPr>
          <w:sz w:val="24"/>
          <w:szCs w:val="24"/>
          <w:lang w:val="hr-HR"/>
        </w:rPr>
        <w:t xml:space="preserve">  </w:t>
      </w:r>
      <w:r w:rsidR="005E0916">
        <w:rPr>
          <w:sz w:val="24"/>
          <w:szCs w:val="24"/>
          <w:lang w:val="hr-HR"/>
        </w:rPr>
        <w:t>460.440</w:t>
      </w:r>
      <w:r w:rsidR="0045319E" w:rsidRPr="00C14CB5">
        <w:rPr>
          <w:sz w:val="24"/>
          <w:szCs w:val="24"/>
          <w:lang w:val="hr-HR"/>
        </w:rPr>
        <w:t>,00</w:t>
      </w:r>
      <w:r w:rsidRPr="00C14CB5">
        <w:rPr>
          <w:sz w:val="24"/>
          <w:szCs w:val="24"/>
          <w:lang w:val="hr-HR"/>
        </w:rPr>
        <w:t xml:space="preserve"> </w:t>
      </w:r>
      <w:r w:rsidR="00103FBA" w:rsidRPr="00C14CB5">
        <w:rPr>
          <w:sz w:val="24"/>
          <w:szCs w:val="24"/>
          <w:lang w:val="hr-HR"/>
        </w:rPr>
        <w:t>EUR</w:t>
      </w:r>
      <w:r w:rsidRPr="00C14CB5">
        <w:rPr>
          <w:sz w:val="24"/>
          <w:szCs w:val="24"/>
          <w:lang w:val="hr-HR"/>
        </w:rPr>
        <w:t>, a u izvještajnom ostvareni</w:t>
      </w:r>
      <w:r w:rsidR="009F16BB" w:rsidRPr="00C14CB5">
        <w:rPr>
          <w:sz w:val="24"/>
          <w:szCs w:val="24"/>
          <w:lang w:val="hr-HR"/>
        </w:rPr>
        <w:t xml:space="preserve"> su u iznosu od </w:t>
      </w:r>
      <w:r w:rsidR="0045319E" w:rsidRPr="00C14CB5">
        <w:rPr>
          <w:sz w:val="24"/>
          <w:szCs w:val="24"/>
          <w:lang w:val="hr-HR"/>
        </w:rPr>
        <w:t>45</w:t>
      </w:r>
      <w:r w:rsidR="005E0916">
        <w:rPr>
          <w:sz w:val="24"/>
          <w:szCs w:val="24"/>
          <w:lang w:val="hr-HR"/>
        </w:rPr>
        <w:t>3</w:t>
      </w:r>
      <w:r w:rsidR="0045319E" w:rsidRPr="00C14CB5">
        <w:rPr>
          <w:sz w:val="24"/>
          <w:szCs w:val="24"/>
          <w:lang w:val="hr-HR"/>
        </w:rPr>
        <w:t>.</w:t>
      </w:r>
      <w:r w:rsidR="005E0916">
        <w:rPr>
          <w:sz w:val="24"/>
          <w:szCs w:val="24"/>
          <w:lang w:val="hr-HR"/>
        </w:rPr>
        <w:t>337,30</w:t>
      </w:r>
      <w:r w:rsidR="009F16BB" w:rsidRPr="00C14CB5">
        <w:rPr>
          <w:sz w:val="24"/>
          <w:szCs w:val="24"/>
          <w:lang w:val="hr-HR"/>
        </w:rPr>
        <w:t xml:space="preserve"> </w:t>
      </w:r>
      <w:r w:rsidR="00103FBA" w:rsidRPr="00C14CB5">
        <w:rPr>
          <w:sz w:val="24"/>
          <w:szCs w:val="24"/>
          <w:lang w:val="hr-HR"/>
        </w:rPr>
        <w:t>EUR</w:t>
      </w:r>
      <w:r w:rsidR="009F16BB" w:rsidRPr="00C14CB5">
        <w:rPr>
          <w:sz w:val="24"/>
          <w:szCs w:val="24"/>
          <w:lang w:val="hr-HR"/>
        </w:rPr>
        <w:t xml:space="preserve"> ili </w:t>
      </w:r>
      <w:r w:rsidR="005E0916">
        <w:rPr>
          <w:sz w:val="24"/>
          <w:szCs w:val="24"/>
          <w:lang w:val="hr-HR"/>
        </w:rPr>
        <w:t>98,46</w:t>
      </w:r>
      <w:r w:rsidR="009F16BB" w:rsidRPr="00C14CB5">
        <w:rPr>
          <w:sz w:val="24"/>
          <w:szCs w:val="24"/>
          <w:lang w:val="hr-HR"/>
        </w:rPr>
        <w:t>% u odnosu na plan</w:t>
      </w:r>
      <w:r w:rsidRPr="00C14CB5">
        <w:rPr>
          <w:sz w:val="24"/>
          <w:szCs w:val="24"/>
          <w:lang w:val="hr-HR"/>
        </w:rPr>
        <w:t xml:space="preserve">. </w:t>
      </w:r>
      <w:r w:rsidR="00AE3507" w:rsidRPr="00C14CB5">
        <w:rPr>
          <w:rFonts w:eastAsia="Calibri"/>
          <w:color w:val="000000"/>
          <w:sz w:val="24"/>
          <w:szCs w:val="24"/>
          <w:lang w:val="hr-HR" w:eastAsia="en-US"/>
        </w:rPr>
        <w:t xml:space="preserve">Projekt je odobren u sklopu Poziva na dostavu projektnih prijedloga za osiguravanje pomoćnika u nastavi i stručnih komunikacijskih posrednika učenicima s teškoćama u razvoju u osnovnoškolskim i srednjoškolskim odgojno-obrazovnim ustanovama, faza V. </w:t>
      </w:r>
      <w:r w:rsidR="00A24FED">
        <w:rPr>
          <w:rFonts w:eastAsia="Calibri"/>
          <w:color w:val="000000"/>
          <w:sz w:val="24"/>
          <w:szCs w:val="24"/>
          <w:lang w:val="hr-HR" w:eastAsia="en-US"/>
        </w:rPr>
        <w:t xml:space="preserve">Grad Pula - Pola </w:t>
      </w:r>
      <w:r w:rsidR="00AE3507" w:rsidRPr="00C14CB5">
        <w:rPr>
          <w:rFonts w:eastAsia="Calibri"/>
          <w:color w:val="000000"/>
          <w:sz w:val="24"/>
          <w:szCs w:val="24"/>
          <w:lang w:val="hr-HR" w:eastAsia="en-US"/>
        </w:rPr>
        <w:t xml:space="preserve">je nositelj projekta u partnerstvu s 11 osnovnih škola kojima je osnivač. </w:t>
      </w:r>
    </w:p>
    <w:p w14:paraId="611C8A2C" w14:textId="6E25A6CF" w:rsidR="00AE3507" w:rsidRPr="00C14CB5" w:rsidRDefault="00AE3507" w:rsidP="00AE3507">
      <w:pPr>
        <w:autoSpaceDE w:val="0"/>
        <w:autoSpaceDN w:val="0"/>
        <w:adjustRightInd w:val="0"/>
        <w:ind w:firstLine="576"/>
        <w:jc w:val="both"/>
        <w:rPr>
          <w:rFonts w:eastAsia="Calibri"/>
          <w:color w:val="000000"/>
          <w:sz w:val="24"/>
          <w:szCs w:val="24"/>
          <w:lang w:val="hr-HR" w:eastAsia="en-US"/>
        </w:rPr>
      </w:pPr>
      <w:r w:rsidRPr="00C14CB5">
        <w:rPr>
          <w:sz w:val="24"/>
          <w:szCs w:val="24"/>
          <w:lang w:val="hr-HR"/>
        </w:rPr>
        <w:t xml:space="preserve">Projekt je u započeo 16. kolovoza </w:t>
      </w:r>
      <w:r w:rsidR="005106E9" w:rsidRPr="00C14CB5">
        <w:rPr>
          <w:sz w:val="24"/>
          <w:szCs w:val="24"/>
          <w:lang w:val="hr-HR"/>
        </w:rPr>
        <w:t>202</w:t>
      </w:r>
      <w:r w:rsidR="0045319E" w:rsidRPr="00C14CB5">
        <w:rPr>
          <w:sz w:val="24"/>
          <w:szCs w:val="24"/>
          <w:lang w:val="hr-HR"/>
        </w:rPr>
        <w:t>2</w:t>
      </w:r>
      <w:r w:rsidR="005106E9" w:rsidRPr="00C14CB5">
        <w:rPr>
          <w:sz w:val="24"/>
          <w:szCs w:val="24"/>
          <w:lang w:val="hr-HR"/>
        </w:rPr>
        <w:t>.</w:t>
      </w:r>
      <w:r w:rsidRPr="00C14CB5">
        <w:rPr>
          <w:sz w:val="24"/>
          <w:szCs w:val="24"/>
          <w:lang w:val="hr-HR"/>
        </w:rPr>
        <w:t xml:space="preserve"> godine i traj</w:t>
      </w:r>
      <w:r w:rsidR="005E0916">
        <w:rPr>
          <w:sz w:val="24"/>
          <w:szCs w:val="24"/>
          <w:lang w:val="hr-HR"/>
        </w:rPr>
        <w:t>ao je</w:t>
      </w:r>
      <w:r w:rsidRPr="00C14CB5">
        <w:rPr>
          <w:sz w:val="24"/>
          <w:szCs w:val="24"/>
          <w:lang w:val="hr-HR"/>
        </w:rPr>
        <w:t xml:space="preserve"> do 16. kolovoza 2023. godine. </w:t>
      </w:r>
    </w:p>
    <w:p w14:paraId="466CDC4A" w14:textId="15D53F91" w:rsidR="00AE3507" w:rsidRPr="00C14CB5" w:rsidRDefault="00AE3507" w:rsidP="00AE3507">
      <w:pPr>
        <w:autoSpaceDE w:val="0"/>
        <w:autoSpaceDN w:val="0"/>
        <w:adjustRightInd w:val="0"/>
        <w:ind w:firstLine="540"/>
        <w:jc w:val="both"/>
        <w:rPr>
          <w:rFonts w:eastAsia="Calibri"/>
          <w:color w:val="000000"/>
          <w:sz w:val="24"/>
          <w:szCs w:val="24"/>
          <w:lang w:val="hr-HR" w:eastAsia="en-US"/>
        </w:rPr>
      </w:pPr>
      <w:r w:rsidRPr="00C14CB5">
        <w:rPr>
          <w:rFonts w:eastAsia="Calibri"/>
          <w:color w:val="000000"/>
          <w:sz w:val="24"/>
          <w:szCs w:val="24"/>
          <w:lang w:val="hr-HR" w:eastAsia="en-US"/>
        </w:rPr>
        <w:t>12</w:t>
      </w:r>
      <w:r w:rsidR="0030485C" w:rsidRPr="00C14CB5">
        <w:rPr>
          <w:rFonts w:eastAsia="Calibri"/>
          <w:color w:val="000000"/>
          <w:sz w:val="24"/>
          <w:szCs w:val="24"/>
          <w:lang w:val="hr-HR" w:eastAsia="en-US"/>
        </w:rPr>
        <w:t>8</w:t>
      </w:r>
      <w:r w:rsidRPr="00C14CB5">
        <w:rPr>
          <w:rFonts w:eastAsia="Calibri"/>
          <w:color w:val="000000"/>
          <w:sz w:val="24"/>
          <w:szCs w:val="24"/>
          <w:lang w:val="hr-HR" w:eastAsia="en-US"/>
        </w:rPr>
        <w:t xml:space="preserve"> učenika s teškoćama u razvoju im</w:t>
      </w:r>
      <w:r w:rsidR="005E0916">
        <w:rPr>
          <w:rFonts w:eastAsia="Calibri"/>
          <w:color w:val="000000"/>
          <w:sz w:val="24"/>
          <w:szCs w:val="24"/>
          <w:lang w:val="hr-HR" w:eastAsia="en-US"/>
        </w:rPr>
        <w:t xml:space="preserve">ali su </w:t>
      </w:r>
      <w:r w:rsidRPr="00C14CB5">
        <w:rPr>
          <w:rFonts w:eastAsia="Calibri"/>
          <w:color w:val="000000"/>
          <w:sz w:val="24"/>
          <w:szCs w:val="24"/>
          <w:lang w:val="hr-HR" w:eastAsia="en-US"/>
        </w:rPr>
        <w:t>osiguranu podršku u obrazovanju kroz rad sa 9</w:t>
      </w:r>
      <w:r w:rsidR="0030485C" w:rsidRPr="00C14CB5">
        <w:rPr>
          <w:rFonts w:eastAsia="Calibri"/>
          <w:color w:val="000000"/>
          <w:sz w:val="24"/>
          <w:szCs w:val="24"/>
          <w:lang w:val="hr-HR" w:eastAsia="en-US"/>
        </w:rPr>
        <w:t>6</w:t>
      </w:r>
      <w:r w:rsidRPr="00C14CB5">
        <w:rPr>
          <w:rFonts w:eastAsia="Calibri"/>
          <w:color w:val="000000"/>
          <w:sz w:val="24"/>
          <w:szCs w:val="24"/>
          <w:lang w:val="hr-HR" w:eastAsia="en-US"/>
        </w:rPr>
        <w:t xml:space="preserve"> pomoćnika u nastavi.</w:t>
      </w:r>
    </w:p>
    <w:p w14:paraId="5BE7A837" w14:textId="61CCF99F" w:rsidR="00013C2B" w:rsidRPr="00C14CB5" w:rsidRDefault="00013C2B" w:rsidP="00E73B6C">
      <w:pPr>
        <w:pStyle w:val="Uvuenotijeloteksta"/>
        <w:ind w:firstLine="709"/>
        <w:rPr>
          <w:i w:val="0"/>
          <w:noProof/>
          <w:sz w:val="24"/>
          <w:szCs w:val="24"/>
          <w:lang w:val="hr-HR"/>
        </w:rPr>
      </w:pPr>
    </w:p>
    <w:tbl>
      <w:tblPr>
        <w:tblW w:w="7140" w:type="dxa"/>
        <w:jc w:val="center"/>
        <w:tblLook w:val="04A0" w:firstRow="1" w:lastRow="0" w:firstColumn="1" w:lastColumn="0" w:noHBand="0" w:noVBand="1"/>
      </w:tblPr>
      <w:tblGrid>
        <w:gridCol w:w="3500"/>
        <w:gridCol w:w="1260"/>
        <w:gridCol w:w="1206"/>
        <w:gridCol w:w="1260"/>
      </w:tblGrid>
      <w:tr w:rsidR="005E0916" w:rsidRPr="00071BCB" w14:paraId="7AD9F73B" w14:textId="77777777" w:rsidTr="005E0916">
        <w:trPr>
          <w:trHeight w:val="576"/>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B1DCF" w14:textId="77777777" w:rsidR="005E0916" w:rsidRPr="00071BCB" w:rsidRDefault="005E0916" w:rsidP="005E0916">
            <w:pPr>
              <w:jc w:val="center"/>
              <w:rPr>
                <w:b/>
                <w:bCs/>
                <w:color w:val="000000"/>
                <w:sz w:val="22"/>
                <w:szCs w:val="22"/>
                <w:lang w:val="hr-HR"/>
              </w:rPr>
            </w:pPr>
            <w:r w:rsidRPr="00071BCB">
              <w:rPr>
                <w:b/>
                <w:bCs/>
                <w:color w:val="000000"/>
                <w:sz w:val="22"/>
                <w:szCs w:val="22"/>
                <w:lang w:val="hr-HR"/>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443717B" w14:textId="77777777" w:rsidR="005E0916" w:rsidRPr="00071BCB" w:rsidRDefault="005E0916" w:rsidP="005E0916">
            <w:pPr>
              <w:jc w:val="center"/>
              <w:rPr>
                <w:b/>
                <w:bCs/>
                <w:color w:val="000000"/>
                <w:sz w:val="22"/>
                <w:szCs w:val="22"/>
                <w:lang w:val="hr-HR"/>
              </w:rPr>
            </w:pPr>
            <w:r w:rsidRPr="00071BCB">
              <w:rPr>
                <w:b/>
                <w:bCs/>
                <w:color w:val="000000"/>
                <w:sz w:val="22"/>
                <w:szCs w:val="22"/>
                <w:lang w:val="hr-HR"/>
              </w:rPr>
              <w:t>Grad Pula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A654916" w14:textId="77777777" w:rsidR="005E0916" w:rsidRPr="00071BCB" w:rsidRDefault="005E0916" w:rsidP="005E0916">
            <w:pPr>
              <w:jc w:val="center"/>
              <w:rPr>
                <w:b/>
                <w:bCs/>
                <w:color w:val="000000"/>
                <w:sz w:val="22"/>
                <w:szCs w:val="22"/>
                <w:lang w:val="hr-HR"/>
              </w:rPr>
            </w:pPr>
            <w:r w:rsidRPr="00071BCB">
              <w:rPr>
                <w:b/>
                <w:bCs/>
                <w:color w:val="000000"/>
                <w:sz w:val="22"/>
                <w:szCs w:val="22"/>
                <w:lang w:val="hr-HR"/>
              </w:rPr>
              <w:t>Pomoći za projekt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AB19CD2" w14:textId="77777777" w:rsidR="005E0916" w:rsidRPr="00071BCB" w:rsidRDefault="005E0916" w:rsidP="005E0916">
            <w:pPr>
              <w:jc w:val="center"/>
              <w:rPr>
                <w:b/>
                <w:bCs/>
                <w:color w:val="000000"/>
                <w:sz w:val="22"/>
                <w:szCs w:val="22"/>
                <w:lang w:val="hr-HR"/>
              </w:rPr>
            </w:pPr>
            <w:r w:rsidRPr="00071BCB">
              <w:rPr>
                <w:b/>
                <w:bCs/>
                <w:color w:val="000000"/>
                <w:sz w:val="22"/>
                <w:szCs w:val="22"/>
                <w:lang w:val="hr-HR"/>
              </w:rPr>
              <w:t>Ukupno</w:t>
            </w:r>
          </w:p>
        </w:tc>
      </w:tr>
      <w:tr w:rsidR="005E0916" w:rsidRPr="005E0916" w14:paraId="4D130A91"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6EE9590" w14:textId="77777777" w:rsidR="005E0916" w:rsidRPr="005E0916" w:rsidRDefault="005E0916" w:rsidP="005E0916">
            <w:pPr>
              <w:jc w:val="both"/>
              <w:rPr>
                <w:color w:val="000000"/>
                <w:sz w:val="22"/>
                <w:szCs w:val="22"/>
                <w:lang w:val="hr-HR"/>
              </w:rPr>
            </w:pPr>
            <w:r w:rsidRPr="005E0916">
              <w:rPr>
                <w:color w:val="000000"/>
                <w:sz w:val="22"/>
                <w:szCs w:val="22"/>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59EC63FE"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5CC4E754" w14:textId="77777777" w:rsidR="005E0916" w:rsidRPr="005E0916" w:rsidRDefault="005E0916" w:rsidP="005E0916">
            <w:pPr>
              <w:jc w:val="right"/>
              <w:rPr>
                <w:color w:val="000000"/>
                <w:sz w:val="22"/>
                <w:szCs w:val="22"/>
                <w:lang w:val="hr-HR"/>
              </w:rPr>
            </w:pPr>
            <w:r w:rsidRPr="005E0916">
              <w:rPr>
                <w:color w:val="000000"/>
                <w:sz w:val="22"/>
                <w:szCs w:val="22"/>
                <w:lang w:val="hr-HR"/>
              </w:rPr>
              <w:t>23.755,12</w:t>
            </w:r>
          </w:p>
        </w:tc>
        <w:tc>
          <w:tcPr>
            <w:tcW w:w="1260" w:type="dxa"/>
            <w:tcBorders>
              <w:top w:val="nil"/>
              <w:left w:val="nil"/>
              <w:bottom w:val="single" w:sz="4" w:space="0" w:color="auto"/>
              <w:right w:val="single" w:sz="4" w:space="0" w:color="auto"/>
            </w:tcBorders>
            <w:shd w:val="clear" w:color="auto" w:fill="auto"/>
            <w:noWrap/>
            <w:vAlign w:val="bottom"/>
            <w:hideMark/>
          </w:tcPr>
          <w:p w14:paraId="08EB7C7A" w14:textId="77777777" w:rsidR="005E0916" w:rsidRPr="005E0916" w:rsidRDefault="005E0916" w:rsidP="005E0916">
            <w:pPr>
              <w:jc w:val="right"/>
              <w:rPr>
                <w:color w:val="000000"/>
                <w:sz w:val="22"/>
                <w:szCs w:val="22"/>
                <w:lang w:val="hr-HR"/>
              </w:rPr>
            </w:pPr>
            <w:r w:rsidRPr="005E0916">
              <w:rPr>
                <w:color w:val="000000"/>
                <w:sz w:val="22"/>
                <w:szCs w:val="22"/>
                <w:lang w:val="hr-HR"/>
              </w:rPr>
              <w:t>23.755,12</w:t>
            </w:r>
          </w:p>
        </w:tc>
      </w:tr>
      <w:tr w:rsidR="005E0916" w:rsidRPr="005E0916" w14:paraId="1DB07C30"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E8949FE" w14:textId="77777777" w:rsidR="005E0916" w:rsidRPr="005E0916" w:rsidRDefault="005E0916" w:rsidP="005E0916">
            <w:pPr>
              <w:jc w:val="both"/>
              <w:rPr>
                <w:color w:val="000000"/>
                <w:sz w:val="22"/>
                <w:szCs w:val="22"/>
                <w:lang w:val="hr-HR"/>
              </w:rPr>
            </w:pPr>
            <w:r w:rsidRPr="005E0916">
              <w:rPr>
                <w:color w:val="000000"/>
                <w:sz w:val="22"/>
                <w:szCs w:val="22"/>
                <w:lang w:val="hr-HR"/>
              </w:rPr>
              <w:t xml:space="preserve">OŠ </w:t>
            </w:r>
            <w:proofErr w:type="spellStart"/>
            <w:r w:rsidRPr="005E0916">
              <w:rPr>
                <w:color w:val="000000"/>
                <w:sz w:val="22"/>
                <w:szCs w:val="22"/>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3E89601"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2CCF5A3D" w14:textId="77777777" w:rsidR="005E0916" w:rsidRPr="005E0916" w:rsidRDefault="005E0916" w:rsidP="005E0916">
            <w:pPr>
              <w:jc w:val="right"/>
              <w:rPr>
                <w:color w:val="000000"/>
                <w:sz w:val="22"/>
                <w:szCs w:val="22"/>
                <w:lang w:val="hr-HR"/>
              </w:rPr>
            </w:pPr>
            <w:r w:rsidRPr="005E0916">
              <w:rPr>
                <w:color w:val="000000"/>
                <w:sz w:val="22"/>
                <w:szCs w:val="22"/>
                <w:lang w:val="hr-HR"/>
              </w:rPr>
              <w:t>21.270,38</w:t>
            </w:r>
          </w:p>
        </w:tc>
        <w:tc>
          <w:tcPr>
            <w:tcW w:w="1260" w:type="dxa"/>
            <w:tcBorders>
              <w:top w:val="nil"/>
              <w:left w:val="nil"/>
              <w:bottom w:val="single" w:sz="4" w:space="0" w:color="auto"/>
              <w:right w:val="single" w:sz="4" w:space="0" w:color="auto"/>
            </w:tcBorders>
            <w:shd w:val="clear" w:color="auto" w:fill="auto"/>
            <w:noWrap/>
            <w:vAlign w:val="bottom"/>
            <w:hideMark/>
          </w:tcPr>
          <w:p w14:paraId="29C5A0A4" w14:textId="77777777" w:rsidR="005E0916" w:rsidRPr="005E0916" w:rsidRDefault="005E0916" w:rsidP="005E0916">
            <w:pPr>
              <w:jc w:val="right"/>
              <w:rPr>
                <w:color w:val="000000"/>
                <w:sz w:val="22"/>
                <w:szCs w:val="22"/>
                <w:lang w:val="hr-HR"/>
              </w:rPr>
            </w:pPr>
            <w:r w:rsidRPr="005E0916">
              <w:rPr>
                <w:color w:val="000000"/>
                <w:sz w:val="22"/>
                <w:szCs w:val="22"/>
                <w:lang w:val="hr-HR"/>
              </w:rPr>
              <w:t>21.270,38</w:t>
            </w:r>
          </w:p>
        </w:tc>
      </w:tr>
      <w:tr w:rsidR="005E0916" w:rsidRPr="005E0916" w14:paraId="3F8358A8"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698F14A" w14:textId="77777777" w:rsidR="005E0916" w:rsidRPr="005E0916" w:rsidRDefault="005E0916" w:rsidP="005E0916">
            <w:pPr>
              <w:jc w:val="both"/>
              <w:rPr>
                <w:color w:val="000000"/>
                <w:sz w:val="22"/>
                <w:szCs w:val="22"/>
                <w:lang w:val="hr-HR"/>
              </w:rPr>
            </w:pPr>
            <w:r w:rsidRPr="005E0916">
              <w:rPr>
                <w:color w:val="000000"/>
                <w:sz w:val="22"/>
                <w:szCs w:val="22"/>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046D7209"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75BC880D" w14:textId="77777777" w:rsidR="005E0916" w:rsidRPr="005E0916" w:rsidRDefault="005E0916" w:rsidP="005E0916">
            <w:pPr>
              <w:jc w:val="right"/>
              <w:rPr>
                <w:color w:val="000000"/>
                <w:sz w:val="22"/>
                <w:szCs w:val="22"/>
                <w:lang w:val="hr-HR"/>
              </w:rPr>
            </w:pPr>
            <w:r w:rsidRPr="005E0916">
              <w:rPr>
                <w:color w:val="000000"/>
                <w:sz w:val="22"/>
                <w:szCs w:val="22"/>
                <w:lang w:val="hr-HR"/>
              </w:rPr>
              <w:t>52.121,43</w:t>
            </w:r>
          </w:p>
        </w:tc>
        <w:tc>
          <w:tcPr>
            <w:tcW w:w="1260" w:type="dxa"/>
            <w:tcBorders>
              <w:top w:val="nil"/>
              <w:left w:val="nil"/>
              <w:bottom w:val="single" w:sz="4" w:space="0" w:color="auto"/>
              <w:right w:val="single" w:sz="4" w:space="0" w:color="auto"/>
            </w:tcBorders>
            <w:shd w:val="clear" w:color="auto" w:fill="auto"/>
            <w:noWrap/>
            <w:vAlign w:val="bottom"/>
            <w:hideMark/>
          </w:tcPr>
          <w:p w14:paraId="5CBC512F" w14:textId="77777777" w:rsidR="005E0916" w:rsidRPr="005E0916" w:rsidRDefault="005E0916" w:rsidP="005E0916">
            <w:pPr>
              <w:jc w:val="right"/>
              <w:rPr>
                <w:color w:val="000000"/>
                <w:sz w:val="22"/>
                <w:szCs w:val="22"/>
                <w:lang w:val="hr-HR"/>
              </w:rPr>
            </w:pPr>
            <w:r w:rsidRPr="005E0916">
              <w:rPr>
                <w:color w:val="000000"/>
                <w:sz w:val="22"/>
                <w:szCs w:val="22"/>
                <w:lang w:val="hr-HR"/>
              </w:rPr>
              <w:t>52.121,43</w:t>
            </w:r>
          </w:p>
        </w:tc>
      </w:tr>
      <w:tr w:rsidR="005E0916" w:rsidRPr="005E0916" w14:paraId="25162838"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CED040B" w14:textId="5EE4D229" w:rsidR="005E0916" w:rsidRPr="005E0916" w:rsidRDefault="005E0916" w:rsidP="005E0916">
            <w:pPr>
              <w:jc w:val="both"/>
              <w:rPr>
                <w:color w:val="000000"/>
                <w:sz w:val="22"/>
                <w:szCs w:val="22"/>
                <w:lang w:val="hr-HR"/>
              </w:rPr>
            </w:pPr>
            <w:r w:rsidRPr="005E0916">
              <w:rPr>
                <w:color w:val="000000"/>
                <w:sz w:val="22"/>
                <w:szCs w:val="22"/>
                <w:lang w:val="hr-HR"/>
              </w:rPr>
              <w:t xml:space="preserve">OŠ </w:t>
            </w:r>
            <w:proofErr w:type="spellStart"/>
            <w:r w:rsidR="00F94B23">
              <w:rPr>
                <w:color w:val="000000"/>
                <w:sz w:val="22"/>
                <w:szCs w:val="22"/>
                <w:lang w:val="hr-HR"/>
              </w:rPr>
              <w:t>Giuseppina</w:t>
            </w:r>
            <w:proofErr w:type="spellEnd"/>
            <w:r w:rsidRPr="005E0916">
              <w:rPr>
                <w:color w:val="000000"/>
                <w:sz w:val="22"/>
                <w:szCs w:val="22"/>
                <w:lang w:val="hr-HR"/>
              </w:rPr>
              <w:t xml:space="preserve"> </w:t>
            </w:r>
            <w:proofErr w:type="spellStart"/>
            <w:r w:rsidRPr="005E0916">
              <w:rPr>
                <w:color w:val="000000"/>
                <w:sz w:val="22"/>
                <w:szCs w:val="22"/>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BC0D9C3"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506ED76B" w14:textId="77777777" w:rsidR="005E0916" w:rsidRPr="005E0916" w:rsidRDefault="005E0916" w:rsidP="005E0916">
            <w:pPr>
              <w:jc w:val="right"/>
              <w:rPr>
                <w:color w:val="000000"/>
                <w:sz w:val="22"/>
                <w:szCs w:val="22"/>
                <w:lang w:val="hr-HR"/>
              </w:rPr>
            </w:pPr>
            <w:r w:rsidRPr="005E0916">
              <w:rPr>
                <w:color w:val="000000"/>
                <w:sz w:val="22"/>
                <w:szCs w:val="22"/>
                <w:lang w:val="hr-HR"/>
              </w:rPr>
              <w:t>12.000,00</w:t>
            </w:r>
          </w:p>
        </w:tc>
        <w:tc>
          <w:tcPr>
            <w:tcW w:w="1260" w:type="dxa"/>
            <w:tcBorders>
              <w:top w:val="nil"/>
              <w:left w:val="nil"/>
              <w:bottom w:val="single" w:sz="4" w:space="0" w:color="auto"/>
              <w:right w:val="single" w:sz="4" w:space="0" w:color="auto"/>
            </w:tcBorders>
            <w:shd w:val="clear" w:color="auto" w:fill="auto"/>
            <w:noWrap/>
            <w:vAlign w:val="bottom"/>
            <w:hideMark/>
          </w:tcPr>
          <w:p w14:paraId="474B0BF2" w14:textId="77777777" w:rsidR="005E0916" w:rsidRPr="005E0916" w:rsidRDefault="005E0916" w:rsidP="005E0916">
            <w:pPr>
              <w:jc w:val="right"/>
              <w:rPr>
                <w:color w:val="000000"/>
                <w:sz w:val="22"/>
                <w:szCs w:val="22"/>
                <w:lang w:val="hr-HR"/>
              </w:rPr>
            </w:pPr>
            <w:r w:rsidRPr="005E0916">
              <w:rPr>
                <w:color w:val="000000"/>
                <w:sz w:val="22"/>
                <w:szCs w:val="22"/>
                <w:lang w:val="hr-HR"/>
              </w:rPr>
              <w:t>12.000,00</w:t>
            </w:r>
          </w:p>
        </w:tc>
      </w:tr>
      <w:tr w:rsidR="005E0916" w:rsidRPr="005E0916" w14:paraId="413E4C5E"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E11B5FF" w14:textId="77777777" w:rsidR="005E0916" w:rsidRPr="005E0916" w:rsidRDefault="005E0916" w:rsidP="005E0916">
            <w:pPr>
              <w:jc w:val="both"/>
              <w:rPr>
                <w:color w:val="000000"/>
                <w:sz w:val="22"/>
                <w:szCs w:val="22"/>
                <w:lang w:val="hr-HR"/>
              </w:rPr>
            </w:pPr>
            <w:r w:rsidRPr="005E0916">
              <w:rPr>
                <w:color w:val="000000"/>
                <w:sz w:val="22"/>
                <w:szCs w:val="22"/>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687FE6AE"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0DC18265" w14:textId="77777777" w:rsidR="005E0916" w:rsidRPr="005E0916" w:rsidRDefault="005E0916" w:rsidP="005E0916">
            <w:pPr>
              <w:jc w:val="right"/>
              <w:rPr>
                <w:color w:val="000000"/>
                <w:sz w:val="22"/>
                <w:szCs w:val="22"/>
                <w:lang w:val="hr-HR"/>
              </w:rPr>
            </w:pPr>
            <w:r w:rsidRPr="005E0916">
              <w:rPr>
                <w:color w:val="000000"/>
                <w:sz w:val="22"/>
                <w:szCs w:val="22"/>
                <w:lang w:val="hr-HR"/>
              </w:rPr>
              <w:t>13.837,85</w:t>
            </w:r>
          </w:p>
        </w:tc>
        <w:tc>
          <w:tcPr>
            <w:tcW w:w="1260" w:type="dxa"/>
            <w:tcBorders>
              <w:top w:val="nil"/>
              <w:left w:val="nil"/>
              <w:bottom w:val="single" w:sz="4" w:space="0" w:color="auto"/>
              <w:right w:val="single" w:sz="4" w:space="0" w:color="auto"/>
            </w:tcBorders>
            <w:shd w:val="clear" w:color="auto" w:fill="auto"/>
            <w:noWrap/>
            <w:vAlign w:val="bottom"/>
            <w:hideMark/>
          </w:tcPr>
          <w:p w14:paraId="53B426B8" w14:textId="77777777" w:rsidR="005E0916" w:rsidRPr="005E0916" w:rsidRDefault="005E0916" w:rsidP="005E0916">
            <w:pPr>
              <w:jc w:val="right"/>
              <w:rPr>
                <w:color w:val="000000"/>
                <w:sz w:val="22"/>
                <w:szCs w:val="22"/>
                <w:lang w:val="hr-HR"/>
              </w:rPr>
            </w:pPr>
            <w:r w:rsidRPr="005E0916">
              <w:rPr>
                <w:color w:val="000000"/>
                <w:sz w:val="22"/>
                <w:szCs w:val="22"/>
                <w:lang w:val="hr-HR"/>
              </w:rPr>
              <w:t>13.837,85</w:t>
            </w:r>
          </w:p>
        </w:tc>
      </w:tr>
      <w:tr w:rsidR="005E0916" w:rsidRPr="005E0916" w14:paraId="07487AF1"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E047EBB" w14:textId="77777777" w:rsidR="005E0916" w:rsidRPr="005E0916" w:rsidRDefault="005E0916" w:rsidP="005E0916">
            <w:pPr>
              <w:jc w:val="both"/>
              <w:rPr>
                <w:color w:val="000000"/>
                <w:sz w:val="22"/>
                <w:szCs w:val="22"/>
                <w:lang w:val="hr-HR"/>
              </w:rPr>
            </w:pPr>
            <w:r w:rsidRPr="005E0916">
              <w:rPr>
                <w:color w:val="000000"/>
                <w:sz w:val="22"/>
                <w:szCs w:val="22"/>
                <w:lang w:val="hr-HR"/>
              </w:rPr>
              <w:t xml:space="preserve">OŠ </w:t>
            </w:r>
            <w:proofErr w:type="spellStart"/>
            <w:r w:rsidRPr="005E0916">
              <w:rPr>
                <w:color w:val="000000"/>
                <w:sz w:val="22"/>
                <w:szCs w:val="22"/>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D7E7179" w14:textId="77777777" w:rsidR="005E0916" w:rsidRPr="005E0916" w:rsidRDefault="005E0916" w:rsidP="005E0916">
            <w:pPr>
              <w:jc w:val="right"/>
              <w:rPr>
                <w:color w:val="000000"/>
                <w:sz w:val="22"/>
                <w:szCs w:val="22"/>
                <w:lang w:val="hr-HR"/>
              </w:rPr>
            </w:pPr>
            <w:r w:rsidRPr="005E0916">
              <w:rPr>
                <w:color w:val="000000"/>
                <w:sz w:val="22"/>
                <w:szCs w:val="22"/>
                <w:lang w:val="hr-HR"/>
              </w:rPr>
              <w:t>8.359,37</w:t>
            </w:r>
          </w:p>
        </w:tc>
        <w:tc>
          <w:tcPr>
            <w:tcW w:w="1120" w:type="dxa"/>
            <w:tcBorders>
              <w:top w:val="nil"/>
              <w:left w:val="nil"/>
              <w:bottom w:val="single" w:sz="4" w:space="0" w:color="auto"/>
              <w:right w:val="single" w:sz="4" w:space="0" w:color="auto"/>
            </w:tcBorders>
            <w:shd w:val="clear" w:color="auto" w:fill="auto"/>
            <w:noWrap/>
            <w:vAlign w:val="bottom"/>
            <w:hideMark/>
          </w:tcPr>
          <w:p w14:paraId="56D408DF" w14:textId="77777777" w:rsidR="005E0916" w:rsidRPr="005E0916" w:rsidRDefault="005E0916" w:rsidP="005E0916">
            <w:pPr>
              <w:jc w:val="right"/>
              <w:rPr>
                <w:color w:val="000000"/>
                <w:sz w:val="22"/>
                <w:szCs w:val="22"/>
                <w:lang w:val="hr-HR"/>
              </w:rPr>
            </w:pPr>
            <w:r w:rsidRPr="005E0916">
              <w:rPr>
                <w:color w:val="000000"/>
                <w:sz w:val="22"/>
                <w:szCs w:val="22"/>
                <w:lang w:val="hr-HR"/>
              </w:rPr>
              <w:t>26.604,04</w:t>
            </w:r>
          </w:p>
        </w:tc>
        <w:tc>
          <w:tcPr>
            <w:tcW w:w="1260" w:type="dxa"/>
            <w:tcBorders>
              <w:top w:val="nil"/>
              <w:left w:val="nil"/>
              <w:bottom w:val="single" w:sz="4" w:space="0" w:color="auto"/>
              <w:right w:val="single" w:sz="4" w:space="0" w:color="auto"/>
            </w:tcBorders>
            <w:shd w:val="clear" w:color="auto" w:fill="auto"/>
            <w:noWrap/>
            <w:vAlign w:val="bottom"/>
            <w:hideMark/>
          </w:tcPr>
          <w:p w14:paraId="1F652BA7" w14:textId="77777777" w:rsidR="005E0916" w:rsidRPr="005E0916" w:rsidRDefault="005E0916" w:rsidP="005E0916">
            <w:pPr>
              <w:jc w:val="right"/>
              <w:rPr>
                <w:color w:val="000000"/>
                <w:sz w:val="22"/>
                <w:szCs w:val="22"/>
                <w:lang w:val="hr-HR"/>
              </w:rPr>
            </w:pPr>
            <w:r w:rsidRPr="005E0916">
              <w:rPr>
                <w:color w:val="000000"/>
                <w:sz w:val="22"/>
                <w:szCs w:val="22"/>
                <w:lang w:val="hr-HR"/>
              </w:rPr>
              <w:t>34.963,41</w:t>
            </w:r>
          </w:p>
        </w:tc>
      </w:tr>
      <w:tr w:rsidR="005E0916" w:rsidRPr="005E0916" w14:paraId="488DFF5C"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2A117CB" w14:textId="77777777" w:rsidR="005E0916" w:rsidRPr="005E0916" w:rsidRDefault="005E0916" w:rsidP="005E0916">
            <w:pPr>
              <w:jc w:val="both"/>
              <w:rPr>
                <w:color w:val="000000"/>
                <w:sz w:val="22"/>
                <w:szCs w:val="22"/>
                <w:lang w:val="hr-HR"/>
              </w:rPr>
            </w:pPr>
            <w:r w:rsidRPr="005E0916">
              <w:rPr>
                <w:color w:val="000000"/>
                <w:sz w:val="22"/>
                <w:szCs w:val="22"/>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791A689C"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052C2CC7" w14:textId="77777777" w:rsidR="005E0916" w:rsidRPr="005E0916" w:rsidRDefault="005E0916" w:rsidP="005E0916">
            <w:pPr>
              <w:jc w:val="right"/>
              <w:rPr>
                <w:color w:val="000000"/>
                <w:sz w:val="22"/>
                <w:szCs w:val="22"/>
                <w:lang w:val="hr-HR"/>
              </w:rPr>
            </w:pPr>
            <w:r w:rsidRPr="005E0916">
              <w:rPr>
                <w:color w:val="000000"/>
                <w:sz w:val="22"/>
                <w:szCs w:val="22"/>
                <w:lang w:val="hr-HR"/>
              </w:rPr>
              <w:t>14.801,79</w:t>
            </w:r>
          </w:p>
        </w:tc>
        <w:tc>
          <w:tcPr>
            <w:tcW w:w="1260" w:type="dxa"/>
            <w:tcBorders>
              <w:top w:val="nil"/>
              <w:left w:val="nil"/>
              <w:bottom w:val="single" w:sz="4" w:space="0" w:color="auto"/>
              <w:right w:val="single" w:sz="4" w:space="0" w:color="auto"/>
            </w:tcBorders>
            <w:shd w:val="clear" w:color="auto" w:fill="auto"/>
            <w:noWrap/>
            <w:vAlign w:val="bottom"/>
            <w:hideMark/>
          </w:tcPr>
          <w:p w14:paraId="0ABE7B54" w14:textId="77777777" w:rsidR="005E0916" w:rsidRPr="005E0916" w:rsidRDefault="005E0916" w:rsidP="005E0916">
            <w:pPr>
              <w:jc w:val="right"/>
              <w:rPr>
                <w:color w:val="000000"/>
                <w:sz w:val="22"/>
                <w:szCs w:val="22"/>
                <w:lang w:val="hr-HR"/>
              </w:rPr>
            </w:pPr>
            <w:r w:rsidRPr="005E0916">
              <w:rPr>
                <w:color w:val="000000"/>
                <w:sz w:val="22"/>
                <w:szCs w:val="22"/>
                <w:lang w:val="hr-HR"/>
              </w:rPr>
              <w:t>14.801,79</w:t>
            </w:r>
          </w:p>
        </w:tc>
      </w:tr>
      <w:tr w:rsidR="005E0916" w:rsidRPr="005E0916" w14:paraId="10411713"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A8A4EF5" w14:textId="77777777" w:rsidR="005E0916" w:rsidRPr="005E0916" w:rsidRDefault="005E0916" w:rsidP="005E0916">
            <w:pPr>
              <w:jc w:val="both"/>
              <w:rPr>
                <w:color w:val="000000"/>
                <w:sz w:val="22"/>
                <w:szCs w:val="22"/>
                <w:lang w:val="hr-HR"/>
              </w:rPr>
            </w:pPr>
            <w:r w:rsidRPr="005E0916">
              <w:rPr>
                <w:color w:val="000000"/>
                <w:sz w:val="22"/>
                <w:szCs w:val="22"/>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7703BB02" w14:textId="77777777" w:rsidR="005E0916" w:rsidRPr="005E0916" w:rsidRDefault="005E0916" w:rsidP="005E0916">
            <w:pPr>
              <w:jc w:val="right"/>
              <w:rPr>
                <w:color w:val="000000"/>
                <w:sz w:val="22"/>
                <w:szCs w:val="22"/>
                <w:lang w:val="hr-HR"/>
              </w:rPr>
            </w:pPr>
            <w:r w:rsidRPr="005E0916">
              <w:rPr>
                <w:color w:val="000000"/>
                <w:sz w:val="22"/>
                <w:szCs w:val="22"/>
                <w:lang w:val="hr-HR"/>
              </w:rPr>
              <w:t>90.357,22</w:t>
            </w:r>
          </w:p>
        </w:tc>
        <w:tc>
          <w:tcPr>
            <w:tcW w:w="1120" w:type="dxa"/>
            <w:tcBorders>
              <w:top w:val="nil"/>
              <w:left w:val="nil"/>
              <w:bottom w:val="single" w:sz="4" w:space="0" w:color="auto"/>
              <w:right w:val="single" w:sz="4" w:space="0" w:color="auto"/>
            </w:tcBorders>
            <w:shd w:val="clear" w:color="auto" w:fill="auto"/>
            <w:noWrap/>
            <w:vAlign w:val="bottom"/>
            <w:hideMark/>
          </w:tcPr>
          <w:p w14:paraId="652A29CB" w14:textId="77777777" w:rsidR="005E0916" w:rsidRPr="005E0916" w:rsidRDefault="005E0916" w:rsidP="005E0916">
            <w:pPr>
              <w:jc w:val="right"/>
              <w:rPr>
                <w:color w:val="000000"/>
                <w:sz w:val="22"/>
                <w:szCs w:val="22"/>
                <w:lang w:val="hr-HR"/>
              </w:rPr>
            </w:pPr>
            <w:r w:rsidRPr="005E0916">
              <w:rPr>
                <w:color w:val="000000"/>
                <w:sz w:val="22"/>
                <w:szCs w:val="22"/>
                <w:lang w:val="hr-HR"/>
              </w:rPr>
              <w:t>4.061,72</w:t>
            </w:r>
          </w:p>
        </w:tc>
        <w:tc>
          <w:tcPr>
            <w:tcW w:w="1260" w:type="dxa"/>
            <w:tcBorders>
              <w:top w:val="nil"/>
              <w:left w:val="nil"/>
              <w:bottom w:val="single" w:sz="4" w:space="0" w:color="auto"/>
              <w:right w:val="single" w:sz="4" w:space="0" w:color="auto"/>
            </w:tcBorders>
            <w:shd w:val="clear" w:color="auto" w:fill="auto"/>
            <w:noWrap/>
            <w:vAlign w:val="bottom"/>
            <w:hideMark/>
          </w:tcPr>
          <w:p w14:paraId="1D924A82" w14:textId="77777777" w:rsidR="005E0916" w:rsidRPr="005E0916" w:rsidRDefault="005E0916" w:rsidP="005E0916">
            <w:pPr>
              <w:jc w:val="right"/>
              <w:rPr>
                <w:color w:val="000000"/>
                <w:sz w:val="22"/>
                <w:szCs w:val="22"/>
                <w:lang w:val="hr-HR"/>
              </w:rPr>
            </w:pPr>
            <w:r w:rsidRPr="005E0916">
              <w:rPr>
                <w:color w:val="000000"/>
                <w:sz w:val="22"/>
                <w:szCs w:val="22"/>
                <w:lang w:val="hr-HR"/>
              </w:rPr>
              <w:t>94.418,94</w:t>
            </w:r>
          </w:p>
        </w:tc>
      </w:tr>
      <w:tr w:rsidR="005E0916" w:rsidRPr="005E0916" w14:paraId="4A28D2B1"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C1EF012" w14:textId="77777777" w:rsidR="005E0916" w:rsidRPr="005E0916" w:rsidRDefault="005E0916" w:rsidP="005E0916">
            <w:pPr>
              <w:jc w:val="both"/>
              <w:rPr>
                <w:color w:val="000000"/>
                <w:sz w:val="22"/>
                <w:szCs w:val="22"/>
                <w:lang w:val="hr-HR"/>
              </w:rPr>
            </w:pPr>
            <w:r w:rsidRPr="005E0916">
              <w:rPr>
                <w:color w:val="000000"/>
                <w:sz w:val="22"/>
                <w:szCs w:val="22"/>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39ECB6E9"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931D05A" w14:textId="77777777" w:rsidR="005E0916" w:rsidRPr="005E0916" w:rsidRDefault="005E0916" w:rsidP="005E0916">
            <w:pPr>
              <w:jc w:val="right"/>
              <w:rPr>
                <w:color w:val="000000"/>
                <w:sz w:val="22"/>
                <w:szCs w:val="22"/>
                <w:lang w:val="hr-HR"/>
              </w:rPr>
            </w:pPr>
            <w:r w:rsidRPr="005E0916">
              <w:rPr>
                <w:color w:val="000000"/>
                <w:sz w:val="22"/>
                <w:szCs w:val="22"/>
                <w:lang w:val="hr-HR"/>
              </w:rPr>
              <w:t>21.781,00</w:t>
            </w:r>
          </w:p>
        </w:tc>
        <w:tc>
          <w:tcPr>
            <w:tcW w:w="1260" w:type="dxa"/>
            <w:tcBorders>
              <w:top w:val="nil"/>
              <w:left w:val="nil"/>
              <w:bottom w:val="single" w:sz="4" w:space="0" w:color="auto"/>
              <w:right w:val="single" w:sz="4" w:space="0" w:color="auto"/>
            </w:tcBorders>
            <w:shd w:val="clear" w:color="auto" w:fill="auto"/>
            <w:noWrap/>
            <w:vAlign w:val="bottom"/>
            <w:hideMark/>
          </w:tcPr>
          <w:p w14:paraId="1712E005" w14:textId="77777777" w:rsidR="005E0916" w:rsidRPr="005E0916" w:rsidRDefault="005E0916" w:rsidP="005E0916">
            <w:pPr>
              <w:jc w:val="right"/>
              <w:rPr>
                <w:color w:val="000000"/>
                <w:sz w:val="22"/>
                <w:szCs w:val="22"/>
                <w:lang w:val="hr-HR"/>
              </w:rPr>
            </w:pPr>
            <w:r w:rsidRPr="005E0916">
              <w:rPr>
                <w:color w:val="000000"/>
                <w:sz w:val="22"/>
                <w:szCs w:val="22"/>
                <w:lang w:val="hr-HR"/>
              </w:rPr>
              <w:t>21.781,00</w:t>
            </w:r>
          </w:p>
        </w:tc>
      </w:tr>
      <w:tr w:rsidR="005E0916" w:rsidRPr="005E0916" w14:paraId="651A8E2F"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B27B6F5" w14:textId="77777777" w:rsidR="005E0916" w:rsidRPr="005E0916" w:rsidRDefault="005E0916" w:rsidP="005E0916">
            <w:pPr>
              <w:jc w:val="both"/>
              <w:rPr>
                <w:color w:val="000000"/>
                <w:sz w:val="22"/>
                <w:szCs w:val="22"/>
                <w:lang w:val="hr-HR"/>
              </w:rPr>
            </w:pPr>
            <w:r w:rsidRPr="005E0916">
              <w:rPr>
                <w:color w:val="000000"/>
                <w:sz w:val="22"/>
                <w:szCs w:val="22"/>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5DA282A2"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3E7A7271" w14:textId="77777777" w:rsidR="005E0916" w:rsidRPr="005E0916" w:rsidRDefault="005E0916" w:rsidP="005E0916">
            <w:pPr>
              <w:jc w:val="right"/>
              <w:rPr>
                <w:color w:val="000000"/>
                <w:sz w:val="22"/>
                <w:szCs w:val="22"/>
                <w:lang w:val="hr-HR"/>
              </w:rPr>
            </w:pPr>
            <w:r w:rsidRPr="005E0916">
              <w:rPr>
                <w:color w:val="000000"/>
                <w:sz w:val="22"/>
                <w:szCs w:val="22"/>
                <w:lang w:val="hr-HR"/>
              </w:rPr>
              <w:t>28.464,55</w:t>
            </w:r>
          </w:p>
        </w:tc>
        <w:tc>
          <w:tcPr>
            <w:tcW w:w="1260" w:type="dxa"/>
            <w:tcBorders>
              <w:top w:val="nil"/>
              <w:left w:val="nil"/>
              <w:bottom w:val="single" w:sz="4" w:space="0" w:color="auto"/>
              <w:right w:val="single" w:sz="4" w:space="0" w:color="auto"/>
            </w:tcBorders>
            <w:shd w:val="clear" w:color="auto" w:fill="auto"/>
            <w:noWrap/>
            <w:vAlign w:val="bottom"/>
            <w:hideMark/>
          </w:tcPr>
          <w:p w14:paraId="7A8540F9" w14:textId="77777777" w:rsidR="005E0916" w:rsidRPr="005E0916" w:rsidRDefault="005E0916" w:rsidP="005E0916">
            <w:pPr>
              <w:jc w:val="right"/>
              <w:rPr>
                <w:color w:val="000000"/>
                <w:sz w:val="22"/>
                <w:szCs w:val="22"/>
                <w:lang w:val="hr-HR"/>
              </w:rPr>
            </w:pPr>
            <w:r w:rsidRPr="005E0916">
              <w:rPr>
                <w:color w:val="000000"/>
                <w:sz w:val="22"/>
                <w:szCs w:val="22"/>
                <w:lang w:val="hr-HR"/>
              </w:rPr>
              <w:t>28.464,55</w:t>
            </w:r>
          </w:p>
        </w:tc>
      </w:tr>
      <w:tr w:rsidR="005E0916" w:rsidRPr="005E0916" w14:paraId="6D210C49"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6CD997C" w14:textId="77777777" w:rsidR="005E0916" w:rsidRPr="005E0916" w:rsidRDefault="005E0916" w:rsidP="005E0916">
            <w:pPr>
              <w:jc w:val="both"/>
              <w:rPr>
                <w:color w:val="000000"/>
                <w:sz w:val="22"/>
                <w:szCs w:val="22"/>
                <w:lang w:val="hr-HR"/>
              </w:rPr>
            </w:pPr>
            <w:r w:rsidRPr="005E0916">
              <w:rPr>
                <w:color w:val="000000"/>
                <w:sz w:val="22"/>
                <w:szCs w:val="22"/>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5885FFEA" w14:textId="77777777" w:rsidR="005E0916" w:rsidRPr="005E0916" w:rsidRDefault="005E0916" w:rsidP="005E0916">
            <w:pPr>
              <w:jc w:val="right"/>
              <w:rPr>
                <w:color w:val="000000"/>
                <w:sz w:val="22"/>
                <w:szCs w:val="22"/>
                <w:lang w:val="hr-HR"/>
              </w:rPr>
            </w:pPr>
            <w:r w:rsidRPr="005E0916">
              <w:rPr>
                <w:color w:val="000000"/>
                <w:sz w:val="22"/>
                <w:szCs w:val="22"/>
                <w:lang w:val="hr-HR"/>
              </w:rPr>
              <w:t>105.947,04</w:t>
            </w:r>
          </w:p>
        </w:tc>
        <w:tc>
          <w:tcPr>
            <w:tcW w:w="1120" w:type="dxa"/>
            <w:tcBorders>
              <w:top w:val="nil"/>
              <w:left w:val="nil"/>
              <w:bottom w:val="single" w:sz="4" w:space="0" w:color="auto"/>
              <w:right w:val="single" w:sz="4" w:space="0" w:color="auto"/>
            </w:tcBorders>
            <w:shd w:val="clear" w:color="auto" w:fill="auto"/>
            <w:noWrap/>
            <w:vAlign w:val="bottom"/>
            <w:hideMark/>
          </w:tcPr>
          <w:p w14:paraId="27B793FE"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8B544E6" w14:textId="77777777" w:rsidR="005E0916" w:rsidRPr="005E0916" w:rsidRDefault="005E0916" w:rsidP="005E0916">
            <w:pPr>
              <w:jc w:val="right"/>
              <w:rPr>
                <w:color w:val="000000"/>
                <w:sz w:val="22"/>
                <w:szCs w:val="22"/>
                <w:lang w:val="hr-HR"/>
              </w:rPr>
            </w:pPr>
            <w:r w:rsidRPr="005E0916">
              <w:rPr>
                <w:color w:val="000000"/>
                <w:sz w:val="22"/>
                <w:szCs w:val="22"/>
                <w:lang w:val="hr-HR"/>
              </w:rPr>
              <w:t>105.947,04</w:t>
            </w:r>
          </w:p>
        </w:tc>
      </w:tr>
      <w:tr w:rsidR="005E0916" w:rsidRPr="005E0916" w14:paraId="7FE2CB4E"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7E13978" w14:textId="77777777" w:rsidR="005E0916" w:rsidRPr="005E0916" w:rsidRDefault="005E0916" w:rsidP="005E0916">
            <w:pPr>
              <w:jc w:val="both"/>
              <w:rPr>
                <w:color w:val="000000"/>
                <w:sz w:val="22"/>
                <w:szCs w:val="22"/>
                <w:lang w:val="hr-HR"/>
              </w:rPr>
            </w:pPr>
            <w:r w:rsidRPr="005E0916">
              <w:rPr>
                <w:color w:val="000000"/>
                <w:sz w:val="22"/>
                <w:szCs w:val="22"/>
                <w:lang w:val="hr-HR"/>
              </w:rPr>
              <w:t>Zajedničke aktivnosti</w:t>
            </w:r>
          </w:p>
        </w:tc>
        <w:tc>
          <w:tcPr>
            <w:tcW w:w="1260" w:type="dxa"/>
            <w:tcBorders>
              <w:top w:val="nil"/>
              <w:left w:val="nil"/>
              <w:bottom w:val="single" w:sz="4" w:space="0" w:color="auto"/>
              <w:right w:val="single" w:sz="4" w:space="0" w:color="auto"/>
            </w:tcBorders>
            <w:shd w:val="clear" w:color="auto" w:fill="auto"/>
            <w:noWrap/>
            <w:vAlign w:val="bottom"/>
            <w:hideMark/>
          </w:tcPr>
          <w:p w14:paraId="06666845" w14:textId="77777777" w:rsidR="005E0916" w:rsidRPr="005E0916" w:rsidRDefault="005E0916" w:rsidP="005E0916">
            <w:pPr>
              <w:jc w:val="right"/>
              <w:rPr>
                <w:color w:val="000000"/>
                <w:sz w:val="22"/>
                <w:szCs w:val="22"/>
                <w:lang w:val="hr-HR"/>
              </w:rPr>
            </w:pPr>
            <w:r w:rsidRPr="005E0916">
              <w:rPr>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21BAD0F9" w14:textId="77777777" w:rsidR="005E0916" w:rsidRPr="005E0916" w:rsidRDefault="005E0916" w:rsidP="005E0916">
            <w:pPr>
              <w:jc w:val="right"/>
              <w:rPr>
                <w:color w:val="000000"/>
                <w:sz w:val="22"/>
                <w:szCs w:val="22"/>
                <w:lang w:val="hr-HR"/>
              </w:rPr>
            </w:pPr>
            <w:r w:rsidRPr="005E0916">
              <w:rPr>
                <w:color w:val="000000"/>
                <w:sz w:val="22"/>
                <w:szCs w:val="22"/>
                <w:lang w:val="hr-HR"/>
              </w:rPr>
              <w:t>29.975,79</w:t>
            </w:r>
          </w:p>
        </w:tc>
        <w:tc>
          <w:tcPr>
            <w:tcW w:w="1260" w:type="dxa"/>
            <w:tcBorders>
              <w:top w:val="nil"/>
              <w:left w:val="nil"/>
              <w:bottom w:val="single" w:sz="4" w:space="0" w:color="auto"/>
              <w:right w:val="single" w:sz="4" w:space="0" w:color="auto"/>
            </w:tcBorders>
            <w:shd w:val="clear" w:color="auto" w:fill="auto"/>
            <w:noWrap/>
            <w:vAlign w:val="bottom"/>
            <w:hideMark/>
          </w:tcPr>
          <w:p w14:paraId="16EF92E3" w14:textId="77777777" w:rsidR="005E0916" w:rsidRPr="005E0916" w:rsidRDefault="005E0916" w:rsidP="005E0916">
            <w:pPr>
              <w:jc w:val="right"/>
              <w:rPr>
                <w:color w:val="000000"/>
                <w:sz w:val="22"/>
                <w:szCs w:val="22"/>
                <w:lang w:val="hr-HR"/>
              </w:rPr>
            </w:pPr>
            <w:r w:rsidRPr="005E0916">
              <w:rPr>
                <w:color w:val="000000"/>
                <w:sz w:val="22"/>
                <w:szCs w:val="22"/>
                <w:lang w:val="hr-HR"/>
              </w:rPr>
              <w:t>29.975,79</w:t>
            </w:r>
          </w:p>
        </w:tc>
      </w:tr>
      <w:tr w:rsidR="005E0916" w:rsidRPr="005E0916" w14:paraId="28BF78A1" w14:textId="77777777" w:rsidTr="005E0916">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9E5C0F" w14:textId="77777777" w:rsidR="005E0916" w:rsidRPr="005E0916" w:rsidRDefault="005E0916" w:rsidP="005E0916">
            <w:pPr>
              <w:rPr>
                <w:b/>
                <w:bCs/>
                <w:sz w:val="22"/>
                <w:szCs w:val="22"/>
                <w:lang w:val="hr-HR"/>
              </w:rPr>
            </w:pPr>
            <w:r w:rsidRPr="005E0916">
              <w:rPr>
                <w:b/>
                <w:bCs/>
                <w:sz w:val="22"/>
                <w:szCs w:val="22"/>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683E7481" w14:textId="77777777" w:rsidR="005E0916" w:rsidRPr="005E0916" w:rsidRDefault="005E0916" w:rsidP="005E0916">
            <w:pPr>
              <w:jc w:val="right"/>
              <w:rPr>
                <w:b/>
                <w:bCs/>
                <w:color w:val="000000"/>
                <w:sz w:val="22"/>
                <w:szCs w:val="22"/>
                <w:lang w:val="hr-HR"/>
              </w:rPr>
            </w:pPr>
            <w:r w:rsidRPr="005E0916">
              <w:rPr>
                <w:b/>
                <w:bCs/>
                <w:color w:val="000000"/>
                <w:sz w:val="22"/>
                <w:szCs w:val="22"/>
                <w:lang w:val="hr-HR"/>
              </w:rPr>
              <w:t>204.663,63</w:t>
            </w:r>
          </w:p>
        </w:tc>
        <w:tc>
          <w:tcPr>
            <w:tcW w:w="1120" w:type="dxa"/>
            <w:tcBorders>
              <w:top w:val="nil"/>
              <w:left w:val="nil"/>
              <w:bottom w:val="single" w:sz="4" w:space="0" w:color="auto"/>
              <w:right w:val="single" w:sz="4" w:space="0" w:color="auto"/>
            </w:tcBorders>
            <w:shd w:val="clear" w:color="auto" w:fill="auto"/>
            <w:noWrap/>
            <w:vAlign w:val="bottom"/>
            <w:hideMark/>
          </w:tcPr>
          <w:p w14:paraId="3F085686" w14:textId="77777777" w:rsidR="005E0916" w:rsidRPr="005E0916" w:rsidRDefault="005E0916" w:rsidP="005E0916">
            <w:pPr>
              <w:jc w:val="right"/>
              <w:rPr>
                <w:b/>
                <w:bCs/>
                <w:color w:val="000000"/>
                <w:sz w:val="22"/>
                <w:szCs w:val="22"/>
                <w:lang w:val="hr-HR"/>
              </w:rPr>
            </w:pPr>
            <w:r w:rsidRPr="005E0916">
              <w:rPr>
                <w:b/>
                <w:bCs/>
                <w:color w:val="000000"/>
                <w:sz w:val="22"/>
                <w:szCs w:val="22"/>
                <w:lang w:val="hr-HR"/>
              </w:rPr>
              <w:t>248.673,67</w:t>
            </w:r>
          </w:p>
        </w:tc>
        <w:tc>
          <w:tcPr>
            <w:tcW w:w="1260" w:type="dxa"/>
            <w:tcBorders>
              <w:top w:val="nil"/>
              <w:left w:val="nil"/>
              <w:bottom w:val="single" w:sz="4" w:space="0" w:color="auto"/>
              <w:right w:val="single" w:sz="4" w:space="0" w:color="auto"/>
            </w:tcBorders>
            <w:shd w:val="clear" w:color="auto" w:fill="auto"/>
            <w:noWrap/>
            <w:vAlign w:val="bottom"/>
            <w:hideMark/>
          </w:tcPr>
          <w:p w14:paraId="3DEC2E78" w14:textId="77777777" w:rsidR="005E0916" w:rsidRPr="005E0916" w:rsidRDefault="005E0916" w:rsidP="005E0916">
            <w:pPr>
              <w:jc w:val="right"/>
              <w:rPr>
                <w:b/>
                <w:bCs/>
                <w:color w:val="000000"/>
                <w:sz w:val="22"/>
                <w:szCs w:val="22"/>
                <w:lang w:val="hr-HR"/>
              </w:rPr>
            </w:pPr>
            <w:r w:rsidRPr="005E0916">
              <w:rPr>
                <w:b/>
                <w:bCs/>
                <w:color w:val="000000"/>
                <w:sz w:val="22"/>
                <w:szCs w:val="22"/>
                <w:lang w:val="hr-HR"/>
              </w:rPr>
              <w:t>453.337,30</w:t>
            </w:r>
          </w:p>
        </w:tc>
      </w:tr>
    </w:tbl>
    <w:p w14:paraId="4319A2C1" w14:textId="282AD751" w:rsidR="0030485C" w:rsidRPr="00C14CB5" w:rsidRDefault="0030485C" w:rsidP="0030485C">
      <w:pPr>
        <w:ind w:right="-1" w:firstLine="708"/>
        <w:jc w:val="both"/>
        <w:rPr>
          <w:color w:val="000000"/>
          <w:sz w:val="24"/>
          <w:szCs w:val="24"/>
          <w:lang w:val="hr-HR"/>
        </w:rPr>
      </w:pPr>
      <w:r w:rsidRPr="008B4773">
        <w:rPr>
          <w:bCs/>
          <w:iCs/>
          <w:color w:val="000000"/>
          <w:sz w:val="24"/>
          <w:szCs w:val="24"/>
          <w:lang w:val="hr-HR"/>
        </w:rPr>
        <w:lastRenderedPageBreak/>
        <w:t xml:space="preserve">Tekući projekt: </w:t>
      </w:r>
      <w:proofErr w:type="spellStart"/>
      <w:r w:rsidRPr="008B4773">
        <w:rPr>
          <w:bCs/>
          <w:iCs/>
          <w:color w:val="000000"/>
          <w:sz w:val="24"/>
          <w:szCs w:val="24"/>
          <w:lang w:val="hr-HR"/>
        </w:rPr>
        <w:t>ZaVRTimo</w:t>
      </w:r>
      <w:proofErr w:type="spellEnd"/>
      <w:r w:rsidRPr="008B4773">
        <w:rPr>
          <w:bCs/>
          <w:iCs/>
          <w:color w:val="000000"/>
          <w:sz w:val="24"/>
          <w:szCs w:val="24"/>
          <w:lang w:val="hr-HR"/>
        </w:rPr>
        <w:t xml:space="preserve"> za inkluziju; </w:t>
      </w:r>
      <w:r w:rsidRPr="008B4773">
        <w:rPr>
          <w:iCs/>
          <w:sz w:val="24"/>
          <w:szCs w:val="24"/>
          <w:lang w:val="hr-HR"/>
        </w:rPr>
        <w:t xml:space="preserve">rashodi za provođenje projekta </w:t>
      </w:r>
      <w:r w:rsidR="005E0916" w:rsidRPr="008B4773">
        <w:rPr>
          <w:iCs/>
          <w:noProof/>
          <w:sz w:val="24"/>
          <w:lang w:val="hr-HR"/>
        </w:rPr>
        <w:t>planirani su u iznosu</w:t>
      </w:r>
      <w:r w:rsidR="005E0916" w:rsidRPr="00C14CB5">
        <w:rPr>
          <w:noProof/>
          <w:sz w:val="24"/>
          <w:lang w:val="hr-HR"/>
        </w:rPr>
        <w:t xml:space="preserve"> od </w:t>
      </w:r>
      <w:r w:rsidR="005E0916">
        <w:rPr>
          <w:noProof/>
          <w:sz w:val="24"/>
          <w:lang w:val="hr-HR"/>
        </w:rPr>
        <w:t>460</w:t>
      </w:r>
      <w:r w:rsidR="005E0916" w:rsidRPr="00C14CB5">
        <w:rPr>
          <w:noProof/>
          <w:sz w:val="24"/>
          <w:lang w:val="hr-HR"/>
        </w:rPr>
        <w:t xml:space="preserve">,00 EUR, a izvršeni </w:t>
      </w:r>
      <w:r w:rsidRPr="00C14CB5">
        <w:rPr>
          <w:sz w:val="24"/>
          <w:szCs w:val="24"/>
          <w:lang w:val="hr-HR"/>
        </w:rPr>
        <w:t>ostvareni su u iznosu od 459,50 EUR</w:t>
      </w:r>
      <w:r w:rsidR="005E0916">
        <w:rPr>
          <w:sz w:val="24"/>
          <w:szCs w:val="24"/>
          <w:lang w:val="hr-HR"/>
        </w:rPr>
        <w:t xml:space="preserve"> ili 99,89% u odnosu na plan</w:t>
      </w:r>
      <w:r w:rsidRPr="00C14CB5">
        <w:rPr>
          <w:sz w:val="24"/>
          <w:szCs w:val="24"/>
          <w:lang w:val="hr-HR"/>
        </w:rPr>
        <w:t xml:space="preserve">. </w:t>
      </w:r>
      <w:r w:rsidRPr="00C14CB5">
        <w:rPr>
          <w:bCs/>
          <w:iCs/>
          <w:color w:val="000000"/>
          <w:sz w:val="24"/>
          <w:szCs w:val="24"/>
          <w:lang w:val="hr-HR"/>
        </w:rPr>
        <w:t>Škola za odgoj i obrazovanje</w:t>
      </w:r>
      <w:r w:rsidR="00A24FED">
        <w:rPr>
          <w:bCs/>
          <w:iCs/>
          <w:color w:val="000000"/>
          <w:sz w:val="24"/>
          <w:szCs w:val="24"/>
          <w:lang w:val="hr-HR"/>
        </w:rPr>
        <w:t xml:space="preserve"> </w:t>
      </w:r>
      <w:r w:rsidRPr="00C14CB5">
        <w:rPr>
          <w:bCs/>
          <w:iCs/>
          <w:color w:val="000000"/>
          <w:sz w:val="24"/>
          <w:szCs w:val="24"/>
          <w:lang w:val="hr-HR"/>
        </w:rPr>
        <w:t xml:space="preserve">Pula partner je u projektu. </w:t>
      </w:r>
      <w:r w:rsidRPr="00C14CB5">
        <w:rPr>
          <w:color w:val="000000"/>
          <w:sz w:val="24"/>
          <w:szCs w:val="24"/>
          <w:lang w:val="hr-HR"/>
        </w:rPr>
        <w:t xml:space="preserve">Nositelj projekta je udruga Zelena Istra a partneri na projektu su Škola za odgoj i obrazovanje Pula, Društvo osoba s tjelesnim invaliditetom južne Istre, Gimnazija Pula, Udruga žena Vukovar, Udruga roditelja djece s poteškoćama u razvoju Vukovarski leptiricu, Sveučilište </w:t>
      </w:r>
      <w:proofErr w:type="spellStart"/>
      <w:r w:rsidRPr="00C14CB5">
        <w:rPr>
          <w:color w:val="000000"/>
          <w:sz w:val="24"/>
          <w:szCs w:val="24"/>
          <w:lang w:val="hr-HR"/>
        </w:rPr>
        <w:t>Akureyri</w:t>
      </w:r>
      <w:proofErr w:type="spellEnd"/>
      <w:r w:rsidRPr="00C14CB5">
        <w:rPr>
          <w:color w:val="000000"/>
          <w:sz w:val="24"/>
          <w:szCs w:val="24"/>
          <w:lang w:val="hr-HR"/>
        </w:rPr>
        <w:t xml:space="preserve"> Island.</w:t>
      </w:r>
    </w:p>
    <w:p w14:paraId="4985A26D" w14:textId="77777777" w:rsidR="0030485C" w:rsidRPr="00C14CB5" w:rsidRDefault="0030485C" w:rsidP="0030485C">
      <w:pPr>
        <w:ind w:right="-1" w:firstLine="708"/>
        <w:jc w:val="both"/>
        <w:rPr>
          <w:color w:val="000000"/>
          <w:sz w:val="24"/>
          <w:szCs w:val="24"/>
          <w:lang w:val="hr-HR"/>
        </w:rPr>
      </w:pPr>
      <w:r w:rsidRPr="00C14CB5">
        <w:rPr>
          <w:color w:val="000000"/>
          <w:sz w:val="24"/>
          <w:szCs w:val="24"/>
          <w:lang w:val="hr-HR"/>
        </w:rPr>
        <w:t>Opći cilj projekta je dugoročno poboljšati uvjete i kvalitetu života te postići ravnopravnost i inkluziju ranjivih, kao i omogućiti građansku participaciju i sudioničku demokraciju u Puli i Vukovaru.</w:t>
      </w:r>
    </w:p>
    <w:p w14:paraId="26B5010C" w14:textId="77777777" w:rsidR="0030485C" w:rsidRPr="00C14CB5" w:rsidRDefault="0030485C" w:rsidP="0030485C">
      <w:pPr>
        <w:ind w:right="-1" w:firstLine="708"/>
        <w:jc w:val="both"/>
        <w:rPr>
          <w:color w:val="000000"/>
          <w:sz w:val="24"/>
          <w:szCs w:val="24"/>
          <w:lang w:val="hr-HR"/>
        </w:rPr>
      </w:pPr>
      <w:r w:rsidRPr="00C14CB5">
        <w:rPr>
          <w:color w:val="000000"/>
          <w:sz w:val="24"/>
          <w:szCs w:val="24"/>
          <w:lang w:val="hr-HR"/>
        </w:rPr>
        <w:t>Specifični cilj 1: zagovarati ravnopravnost i inkluziju djece s teškoćama u razvoju, njihovih roditelja i osoba s invaliditetom te građansku participaciju i sudioničku demokraciju temeljem načela univerzalnog dizajna u Puli i Vukovaru.</w:t>
      </w:r>
    </w:p>
    <w:p w14:paraId="08F5EDD9" w14:textId="77777777" w:rsidR="0030485C" w:rsidRPr="00C14CB5" w:rsidRDefault="0030485C" w:rsidP="0030485C">
      <w:pPr>
        <w:ind w:right="-1" w:firstLine="708"/>
        <w:jc w:val="both"/>
        <w:rPr>
          <w:bCs/>
          <w:iCs/>
          <w:color w:val="000000"/>
          <w:sz w:val="24"/>
          <w:szCs w:val="24"/>
          <w:lang w:val="hr-HR"/>
        </w:rPr>
      </w:pPr>
      <w:r w:rsidRPr="00C14CB5">
        <w:rPr>
          <w:color w:val="000000"/>
          <w:sz w:val="24"/>
          <w:szCs w:val="24"/>
          <w:lang w:val="hr-HR"/>
        </w:rPr>
        <w:t>Specifični cilj 2: uključiti djecu s teškoćama u razvoju, njihove roditelje i osobe s invaliditetom u aktivnosti u društvenim vrtovima i zajednici u Puli i Vukovaru.</w:t>
      </w:r>
    </w:p>
    <w:p w14:paraId="23C1D9AE" w14:textId="77777777" w:rsidR="0030485C" w:rsidRPr="00C14CB5" w:rsidRDefault="0030485C" w:rsidP="00E73B6C">
      <w:pPr>
        <w:pStyle w:val="Uvuenotijeloteksta"/>
        <w:ind w:firstLine="709"/>
        <w:rPr>
          <w:i w:val="0"/>
          <w:noProof/>
          <w:sz w:val="24"/>
          <w:szCs w:val="24"/>
          <w:lang w:val="hr-HR"/>
        </w:rPr>
      </w:pPr>
    </w:p>
    <w:p w14:paraId="70504D11" w14:textId="6D11771D" w:rsidR="00E73B6C" w:rsidRPr="00C14CB5" w:rsidRDefault="00E73B6C" w:rsidP="00E73B6C">
      <w:pPr>
        <w:pStyle w:val="Uvuenotijeloteksta"/>
        <w:ind w:firstLine="709"/>
        <w:rPr>
          <w:i w:val="0"/>
          <w:noProof/>
          <w:sz w:val="24"/>
          <w:szCs w:val="24"/>
          <w:lang w:val="hr-HR"/>
        </w:rPr>
      </w:pPr>
      <w:r w:rsidRPr="00C14CB5">
        <w:rPr>
          <w:i w:val="0"/>
          <w:noProof/>
          <w:sz w:val="24"/>
          <w:szCs w:val="24"/>
          <w:lang w:val="hr-HR"/>
        </w:rPr>
        <w:t>PROGRAM : PREDŠKOLSKI ODGOJ</w:t>
      </w:r>
    </w:p>
    <w:p w14:paraId="3454B576" w14:textId="77777777" w:rsidR="00C43B20" w:rsidRPr="00C14CB5" w:rsidRDefault="00C43B20" w:rsidP="00C7164D">
      <w:pPr>
        <w:pStyle w:val="Tijeloteksta"/>
        <w:ind w:firstLine="708"/>
        <w:rPr>
          <w:noProof/>
          <w:sz w:val="24"/>
          <w:szCs w:val="24"/>
          <w:lang w:val="hr-HR"/>
        </w:rPr>
      </w:pPr>
    </w:p>
    <w:p w14:paraId="7ECEF422" w14:textId="7CC83A8C" w:rsidR="00C7164D" w:rsidRPr="00C14CB5" w:rsidRDefault="00C7164D" w:rsidP="00C7164D">
      <w:pPr>
        <w:pStyle w:val="Tijeloteksta"/>
        <w:ind w:firstLine="708"/>
        <w:rPr>
          <w:noProof/>
          <w:sz w:val="24"/>
          <w:szCs w:val="24"/>
          <w:lang w:val="hr-HR"/>
        </w:rPr>
      </w:pPr>
      <w:r w:rsidRPr="00C14CB5">
        <w:rPr>
          <w:noProof/>
          <w:sz w:val="24"/>
          <w:szCs w:val="24"/>
          <w:lang w:val="hr-HR"/>
        </w:rPr>
        <w:t xml:space="preserve">Opći cilj je briga o djeci predškolskog uzrasta kroz organizaciju i realizaciju primarnih i kraćih programa temeljem Plana mreže predškolskih ustanova na području </w:t>
      </w:r>
      <w:r w:rsidR="00A24FED">
        <w:rPr>
          <w:noProof/>
          <w:sz w:val="24"/>
          <w:szCs w:val="24"/>
          <w:lang w:val="hr-HR"/>
        </w:rPr>
        <w:t>G</w:t>
      </w:r>
      <w:r w:rsidRPr="00C14CB5">
        <w:rPr>
          <w:noProof/>
          <w:sz w:val="24"/>
          <w:szCs w:val="24"/>
          <w:lang w:val="hr-HR"/>
        </w:rPr>
        <w:t>rada za pedagošku godinu 202</w:t>
      </w:r>
      <w:r w:rsidR="00F136BA" w:rsidRPr="00C14CB5">
        <w:rPr>
          <w:noProof/>
          <w:sz w:val="24"/>
          <w:szCs w:val="24"/>
          <w:lang w:val="hr-HR"/>
        </w:rPr>
        <w:t>3</w:t>
      </w:r>
      <w:r w:rsidRPr="00C14CB5">
        <w:rPr>
          <w:noProof/>
          <w:sz w:val="24"/>
          <w:szCs w:val="24"/>
          <w:lang w:val="hr-HR"/>
        </w:rPr>
        <w:t>/202</w:t>
      </w:r>
      <w:r w:rsidR="00F136BA" w:rsidRPr="00C14CB5">
        <w:rPr>
          <w:noProof/>
          <w:sz w:val="24"/>
          <w:szCs w:val="24"/>
          <w:lang w:val="hr-HR"/>
        </w:rPr>
        <w:t>3</w:t>
      </w:r>
      <w:r w:rsidR="000A7D69" w:rsidRPr="00C14CB5">
        <w:rPr>
          <w:noProof/>
          <w:sz w:val="24"/>
          <w:szCs w:val="24"/>
          <w:lang w:val="hr-HR"/>
        </w:rPr>
        <w:t xml:space="preserve"> te 202</w:t>
      </w:r>
      <w:r w:rsidR="00F136BA" w:rsidRPr="00C14CB5">
        <w:rPr>
          <w:noProof/>
          <w:sz w:val="24"/>
          <w:szCs w:val="24"/>
          <w:lang w:val="hr-HR"/>
        </w:rPr>
        <w:t>3</w:t>
      </w:r>
      <w:r w:rsidR="000A7D69" w:rsidRPr="00C14CB5">
        <w:rPr>
          <w:noProof/>
          <w:sz w:val="24"/>
          <w:szCs w:val="24"/>
          <w:lang w:val="hr-HR"/>
        </w:rPr>
        <w:t>/202</w:t>
      </w:r>
      <w:r w:rsidR="00F136BA" w:rsidRPr="00C14CB5">
        <w:rPr>
          <w:noProof/>
          <w:sz w:val="24"/>
          <w:szCs w:val="24"/>
          <w:lang w:val="hr-HR"/>
        </w:rPr>
        <w:t>4</w:t>
      </w:r>
      <w:r w:rsidRPr="00C14CB5">
        <w:rPr>
          <w:noProof/>
          <w:sz w:val="24"/>
          <w:szCs w:val="24"/>
          <w:lang w:val="hr-HR"/>
        </w:rPr>
        <w:t>.</w:t>
      </w:r>
    </w:p>
    <w:p w14:paraId="6478B908" w14:textId="6153FDC2" w:rsidR="00C7164D" w:rsidRPr="00C14CB5" w:rsidRDefault="00C7164D" w:rsidP="00C7164D">
      <w:pPr>
        <w:pStyle w:val="Tijeloteksta"/>
        <w:ind w:firstLine="708"/>
        <w:rPr>
          <w:noProof/>
          <w:sz w:val="24"/>
          <w:szCs w:val="24"/>
          <w:lang w:val="hr-HR"/>
        </w:rPr>
      </w:pPr>
      <w:r w:rsidRPr="00C14CB5">
        <w:rPr>
          <w:noProof/>
          <w:sz w:val="24"/>
          <w:szCs w:val="24"/>
          <w:lang w:val="hr-HR"/>
        </w:rPr>
        <w:t xml:space="preserve">Posebni cilj je odgojno-obrazovni rad s djecom predškolskog uzrasta u Dječjem vrtiću Pula, Dječjem vrtiću Mali svijet i DV-SI Rin Tin Tin </w:t>
      </w:r>
      <w:r w:rsidR="00A24FED">
        <w:rPr>
          <w:noProof/>
          <w:sz w:val="24"/>
          <w:szCs w:val="24"/>
          <w:lang w:val="hr-HR"/>
        </w:rPr>
        <w:t>Pula - Pola</w:t>
      </w:r>
      <w:r w:rsidRPr="00C14CB5">
        <w:rPr>
          <w:noProof/>
          <w:sz w:val="24"/>
          <w:szCs w:val="24"/>
          <w:lang w:val="hr-HR"/>
        </w:rPr>
        <w:t xml:space="preserve"> za vrijeme dok roditelji rade, provođenje programa javnih potreba u predškolskom odgoju sukladno Državnim pedagoškim standardima predškolskog odgoja i naobrazbe te zadovoljavanje potreba građana </w:t>
      </w:r>
      <w:r w:rsidR="00A24FED">
        <w:rPr>
          <w:noProof/>
          <w:sz w:val="24"/>
          <w:szCs w:val="24"/>
          <w:lang w:val="hr-HR"/>
        </w:rPr>
        <w:t>Grada Pula - Pola</w:t>
      </w:r>
      <w:r w:rsidRPr="00C14CB5">
        <w:rPr>
          <w:noProof/>
          <w:sz w:val="24"/>
          <w:szCs w:val="24"/>
          <w:lang w:val="hr-HR"/>
        </w:rPr>
        <w:t xml:space="preserve"> za obuhvatom u dječjim vrtićima drugih osnivača.</w:t>
      </w:r>
    </w:p>
    <w:p w14:paraId="5B332BCE" w14:textId="62F96BE1" w:rsidR="00CF790E" w:rsidRPr="00C14CB5" w:rsidRDefault="00CF790E" w:rsidP="00CF790E">
      <w:pPr>
        <w:pStyle w:val="Tijeloteksta"/>
        <w:ind w:firstLine="708"/>
        <w:rPr>
          <w:noProof/>
          <w:sz w:val="24"/>
          <w:szCs w:val="24"/>
          <w:lang w:val="hr-HR"/>
        </w:rPr>
      </w:pPr>
      <w:r w:rsidRPr="00C14CB5">
        <w:rPr>
          <w:noProof/>
          <w:sz w:val="24"/>
          <w:szCs w:val="24"/>
          <w:lang w:val="hr-HR"/>
        </w:rPr>
        <w:t xml:space="preserve">Program predškolskog odgoja provodi se kroz aktivnosti dječjih vrtića čiji je osnivač </w:t>
      </w:r>
      <w:r w:rsidR="00A24FED">
        <w:rPr>
          <w:noProof/>
          <w:sz w:val="24"/>
          <w:szCs w:val="24"/>
          <w:lang w:val="hr-HR"/>
        </w:rPr>
        <w:t>Grad Pula - Pola</w:t>
      </w:r>
      <w:r w:rsidRPr="00C14CB5">
        <w:rPr>
          <w:noProof/>
          <w:sz w:val="24"/>
          <w:szCs w:val="24"/>
          <w:lang w:val="hr-HR"/>
        </w:rPr>
        <w:t xml:space="preserve">, Dječji vrtić Pula, Dječji vrtić Mali svijet i DV-SI Rin Tin Tin </w:t>
      </w:r>
      <w:r w:rsidR="00A24FED">
        <w:rPr>
          <w:noProof/>
          <w:sz w:val="24"/>
          <w:szCs w:val="24"/>
          <w:lang w:val="hr-HR"/>
        </w:rPr>
        <w:t>Pula - Pola</w:t>
      </w:r>
      <w:r w:rsidRPr="00C14CB5">
        <w:rPr>
          <w:noProof/>
          <w:sz w:val="24"/>
          <w:szCs w:val="24"/>
          <w:lang w:val="hr-HR"/>
        </w:rPr>
        <w:t xml:space="preserve"> i njihovih posebnih programa te kroz druge programe u predškolskom odgoju.</w:t>
      </w:r>
    </w:p>
    <w:p w14:paraId="552464A3" w14:textId="77777777" w:rsidR="00CF790E" w:rsidRPr="00C14CB5" w:rsidRDefault="00CF790E" w:rsidP="00CF790E">
      <w:pPr>
        <w:pStyle w:val="Uvuenotijeloteksta"/>
        <w:ind w:firstLine="708"/>
        <w:jc w:val="both"/>
        <w:rPr>
          <w:i w:val="0"/>
          <w:noProof/>
          <w:sz w:val="24"/>
          <w:szCs w:val="24"/>
          <w:lang w:val="hr-HR"/>
        </w:rPr>
      </w:pPr>
      <w:r w:rsidRPr="00C14CB5">
        <w:rPr>
          <w:i w:val="0"/>
          <w:noProof/>
          <w:sz w:val="24"/>
          <w:szCs w:val="24"/>
          <w:lang w:val="hr-HR"/>
        </w:rPr>
        <w:t xml:space="preserve">Program se realizira sukladno Odluci o iznosima sufinanciranja programa predškolskog odgoja i Državnim pedagoškim standardima predškolskog odgoja i naobrazbe. </w:t>
      </w:r>
    </w:p>
    <w:p w14:paraId="19E2DFD6" w14:textId="77777777" w:rsidR="00305469" w:rsidRDefault="00305469" w:rsidP="00CF790E">
      <w:pPr>
        <w:pStyle w:val="Uvuenotijeloteksta"/>
        <w:ind w:firstLine="708"/>
        <w:jc w:val="both"/>
        <w:rPr>
          <w:i w:val="0"/>
          <w:noProof/>
          <w:sz w:val="24"/>
          <w:szCs w:val="24"/>
          <w:lang w:val="hr-HR"/>
        </w:rPr>
      </w:pPr>
    </w:p>
    <w:p w14:paraId="7035A325" w14:textId="0BE63C2F" w:rsidR="00CF790E" w:rsidRPr="00C14CB5" w:rsidRDefault="00CF790E" w:rsidP="00CF790E">
      <w:pPr>
        <w:pStyle w:val="Uvuenotijeloteksta"/>
        <w:ind w:firstLine="708"/>
        <w:jc w:val="both"/>
        <w:rPr>
          <w:i w:val="0"/>
          <w:noProof/>
          <w:sz w:val="24"/>
          <w:szCs w:val="24"/>
          <w:lang w:val="hr-HR"/>
        </w:rPr>
      </w:pPr>
      <w:r w:rsidRPr="00C14CB5">
        <w:rPr>
          <w:i w:val="0"/>
          <w:noProof/>
          <w:sz w:val="24"/>
          <w:szCs w:val="24"/>
          <w:lang w:val="hr-HR"/>
        </w:rPr>
        <w:t>Pokazatelj uspješnosti realizacije cilja je redovito odvijanje odgojno-obrazovnog procesa u predškolskim ustanovama i realizacija upisa djece u predškolske ustanove temeljem Plana mreže predškolskih ustanova na području Grada Pul</w:t>
      </w:r>
      <w:r w:rsidR="00052E17">
        <w:rPr>
          <w:i w:val="0"/>
          <w:noProof/>
          <w:sz w:val="24"/>
          <w:szCs w:val="24"/>
          <w:lang w:val="hr-HR"/>
        </w:rPr>
        <w:t>a</w:t>
      </w:r>
      <w:r w:rsidR="006E5509">
        <w:rPr>
          <w:i w:val="0"/>
          <w:noProof/>
          <w:sz w:val="24"/>
          <w:szCs w:val="24"/>
          <w:lang w:val="hr-HR"/>
        </w:rPr>
        <w:t xml:space="preserve"> </w:t>
      </w:r>
      <w:r w:rsidR="00052E17">
        <w:rPr>
          <w:i w:val="0"/>
          <w:noProof/>
          <w:sz w:val="24"/>
          <w:szCs w:val="24"/>
          <w:lang w:val="hr-HR"/>
        </w:rPr>
        <w:t>-</w:t>
      </w:r>
      <w:r w:rsidR="006E5509">
        <w:rPr>
          <w:i w:val="0"/>
          <w:noProof/>
          <w:sz w:val="24"/>
          <w:szCs w:val="24"/>
          <w:lang w:val="hr-HR"/>
        </w:rPr>
        <w:t xml:space="preserve"> </w:t>
      </w:r>
      <w:r w:rsidR="00052E17">
        <w:rPr>
          <w:i w:val="0"/>
          <w:noProof/>
          <w:sz w:val="24"/>
          <w:szCs w:val="24"/>
          <w:lang w:val="hr-HR"/>
        </w:rPr>
        <w:t>Pola</w:t>
      </w:r>
      <w:r w:rsidRPr="00C14CB5">
        <w:rPr>
          <w:i w:val="0"/>
          <w:noProof/>
          <w:sz w:val="24"/>
          <w:szCs w:val="24"/>
          <w:lang w:val="hr-HR"/>
        </w:rPr>
        <w:t xml:space="preserve"> za pedagošku godinu </w:t>
      </w:r>
      <w:r w:rsidR="002C08D9" w:rsidRPr="00C14CB5">
        <w:rPr>
          <w:i w:val="0"/>
          <w:noProof/>
          <w:sz w:val="24"/>
          <w:szCs w:val="24"/>
          <w:lang w:val="hr-HR"/>
        </w:rPr>
        <w:t>202</w:t>
      </w:r>
      <w:r w:rsidR="00F136BA" w:rsidRPr="00C14CB5">
        <w:rPr>
          <w:i w:val="0"/>
          <w:noProof/>
          <w:sz w:val="24"/>
          <w:szCs w:val="24"/>
          <w:lang w:val="hr-HR"/>
        </w:rPr>
        <w:t>2</w:t>
      </w:r>
      <w:r w:rsidR="002C08D9" w:rsidRPr="00C14CB5">
        <w:rPr>
          <w:i w:val="0"/>
          <w:noProof/>
          <w:sz w:val="24"/>
          <w:szCs w:val="24"/>
          <w:lang w:val="hr-HR"/>
        </w:rPr>
        <w:t>/202</w:t>
      </w:r>
      <w:r w:rsidR="00F136BA" w:rsidRPr="00C14CB5">
        <w:rPr>
          <w:i w:val="0"/>
          <w:noProof/>
          <w:sz w:val="24"/>
          <w:szCs w:val="24"/>
          <w:lang w:val="hr-HR"/>
        </w:rPr>
        <w:t>3</w:t>
      </w:r>
      <w:r w:rsidR="000A7D69" w:rsidRPr="00C14CB5">
        <w:rPr>
          <w:i w:val="0"/>
          <w:noProof/>
          <w:sz w:val="24"/>
          <w:szCs w:val="24"/>
          <w:lang w:val="hr-HR"/>
        </w:rPr>
        <w:t xml:space="preserve"> te 202</w:t>
      </w:r>
      <w:r w:rsidR="00F136BA" w:rsidRPr="00C14CB5">
        <w:rPr>
          <w:i w:val="0"/>
          <w:noProof/>
          <w:sz w:val="24"/>
          <w:szCs w:val="24"/>
          <w:lang w:val="hr-HR"/>
        </w:rPr>
        <w:t>3</w:t>
      </w:r>
      <w:r w:rsidR="000A7D69" w:rsidRPr="00C14CB5">
        <w:rPr>
          <w:i w:val="0"/>
          <w:noProof/>
          <w:sz w:val="24"/>
          <w:szCs w:val="24"/>
          <w:lang w:val="hr-HR"/>
        </w:rPr>
        <w:t>/202</w:t>
      </w:r>
      <w:r w:rsidR="00F136BA" w:rsidRPr="00C14CB5">
        <w:rPr>
          <w:i w:val="0"/>
          <w:noProof/>
          <w:sz w:val="24"/>
          <w:szCs w:val="24"/>
          <w:lang w:val="hr-HR"/>
        </w:rPr>
        <w:t>4</w:t>
      </w:r>
      <w:r w:rsidR="002C08D9" w:rsidRPr="00C14CB5">
        <w:rPr>
          <w:i w:val="0"/>
          <w:noProof/>
          <w:sz w:val="24"/>
          <w:szCs w:val="24"/>
          <w:lang w:val="hr-HR"/>
        </w:rPr>
        <w:t xml:space="preserve"> </w:t>
      </w:r>
      <w:r w:rsidRPr="00C14CB5">
        <w:rPr>
          <w:i w:val="0"/>
          <w:noProof/>
          <w:sz w:val="24"/>
          <w:szCs w:val="24"/>
          <w:lang w:val="hr-HR"/>
        </w:rPr>
        <w:t xml:space="preserve">Također, prema Planu razvoja sustava odgoja i obrazovanja izrađenog od strane Ministarstva znanosti, obrazovanja i sporta, ciljani obuhvat djece programima predškolskog odgoja za </w:t>
      </w:r>
      <w:r w:rsidR="00103B62" w:rsidRPr="00C14CB5">
        <w:rPr>
          <w:i w:val="0"/>
          <w:noProof/>
          <w:sz w:val="24"/>
          <w:szCs w:val="24"/>
          <w:lang w:val="hr-HR"/>
        </w:rPr>
        <w:t>202</w:t>
      </w:r>
      <w:r w:rsidR="00F136BA" w:rsidRPr="00C14CB5">
        <w:rPr>
          <w:i w:val="0"/>
          <w:noProof/>
          <w:sz w:val="24"/>
          <w:szCs w:val="24"/>
          <w:lang w:val="hr-HR"/>
        </w:rPr>
        <w:t>2</w:t>
      </w:r>
      <w:r w:rsidR="00103B62" w:rsidRPr="00C14CB5">
        <w:rPr>
          <w:i w:val="0"/>
          <w:noProof/>
          <w:sz w:val="24"/>
          <w:szCs w:val="24"/>
          <w:lang w:val="hr-HR"/>
        </w:rPr>
        <w:t>/202</w:t>
      </w:r>
      <w:r w:rsidR="00F136BA" w:rsidRPr="00C14CB5">
        <w:rPr>
          <w:i w:val="0"/>
          <w:noProof/>
          <w:sz w:val="24"/>
          <w:szCs w:val="24"/>
          <w:lang w:val="hr-HR"/>
        </w:rPr>
        <w:t>3</w:t>
      </w:r>
      <w:r w:rsidR="00103B62" w:rsidRPr="00C14CB5">
        <w:rPr>
          <w:i w:val="0"/>
          <w:noProof/>
          <w:sz w:val="24"/>
          <w:szCs w:val="24"/>
          <w:lang w:val="hr-HR"/>
        </w:rPr>
        <w:t xml:space="preserve"> </w:t>
      </w:r>
      <w:r w:rsidR="000A7D69" w:rsidRPr="00C14CB5">
        <w:rPr>
          <w:i w:val="0"/>
          <w:noProof/>
          <w:sz w:val="24"/>
          <w:szCs w:val="24"/>
          <w:lang w:val="hr-HR"/>
        </w:rPr>
        <w:t xml:space="preserve"> te 202</w:t>
      </w:r>
      <w:r w:rsidR="00F136BA" w:rsidRPr="00C14CB5">
        <w:rPr>
          <w:i w:val="0"/>
          <w:noProof/>
          <w:sz w:val="24"/>
          <w:szCs w:val="24"/>
          <w:lang w:val="hr-HR"/>
        </w:rPr>
        <w:t>3</w:t>
      </w:r>
      <w:r w:rsidR="000A7D69" w:rsidRPr="00C14CB5">
        <w:rPr>
          <w:i w:val="0"/>
          <w:noProof/>
          <w:sz w:val="24"/>
          <w:szCs w:val="24"/>
          <w:lang w:val="hr-HR"/>
        </w:rPr>
        <w:t>/202</w:t>
      </w:r>
      <w:r w:rsidR="00F136BA" w:rsidRPr="00C14CB5">
        <w:rPr>
          <w:i w:val="0"/>
          <w:noProof/>
          <w:sz w:val="24"/>
          <w:szCs w:val="24"/>
          <w:lang w:val="hr-HR"/>
        </w:rPr>
        <w:t>4</w:t>
      </w:r>
      <w:r w:rsidR="000A7D69" w:rsidRPr="00C14CB5">
        <w:rPr>
          <w:i w:val="0"/>
          <w:noProof/>
          <w:sz w:val="24"/>
          <w:szCs w:val="24"/>
          <w:lang w:val="hr-HR"/>
        </w:rPr>
        <w:t xml:space="preserve"> </w:t>
      </w:r>
      <w:r w:rsidRPr="00C14CB5">
        <w:rPr>
          <w:i w:val="0"/>
          <w:noProof/>
          <w:sz w:val="24"/>
          <w:szCs w:val="24"/>
          <w:lang w:val="hr-HR"/>
        </w:rPr>
        <w:t>godini je 73%</w:t>
      </w:r>
      <w:r w:rsidR="00A24FED">
        <w:rPr>
          <w:i w:val="0"/>
          <w:noProof/>
          <w:sz w:val="24"/>
          <w:szCs w:val="24"/>
          <w:lang w:val="hr-HR"/>
        </w:rPr>
        <w:t>,</w:t>
      </w:r>
      <w:r w:rsidRPr="00C14CB5">
        <w:rPr>
          <w:i w:val="0"/>
          <w:noProof/>
          <w:sz w:val="24"/>
          <w:szCs w:val="24"/>
          <w:lang w:val="hr-HR"/>
        </w:rPr>
        <w:t xml:space="preserve"> a planirani obuhvat u Gradu Pul</w:t>
      </w:r>
      <w:r w:rsidR="00052E17">
        <w:rPr>
          <w:i w:val="0"/>
          <w:noProof/>
          <w:sz w:val="24"/>
          <w:szCs w:val="24"/>
          <w:lang w:val="hr-HR"/>
        </w:rPr>
        <w:t>a</w:t>
      </w:r>
      <w:r w:rsidR="006E5509">
        <w:rPr>
          <w:i w:val="0"/>
          <w:noProof/>
          <w:sz w:val="24"/>
          <w:szCs w:val="24"/>
          <w:lang w:val="hr-HR"/>
        </w:rPr>
        <w:t xml:space="preserve"> </w:t>
      </w:r>
      <w:r w:rsidR="00052E17">
        <w:rPr>
          <w:i w:val="0"/>
          <w:noProof/>
          <w:sz w:val="24"/>
          <w:szCs w:val="24"/>
          <w:lang w:val="hr-HR"/>
        </w:rPr>
        <w:t>-</w:t>
      </w:r>
      <w:r w:rsidR="006E5509">
        <w:rPr>
          <w:i w:val="0"/>
          <w:noProof/>
          <w:sz w:val="24"/>
          <w:szCs w:val="24"/>
          <w:lang w:val="hr-HR"/>
        </w:rPr>
        <w:t xml:space="preserve"> </w:t>
      </w:r>
      <w:r w:rsidR="00052E17">
        <w:rPr>
          <w:i w:val="0"/>
          <w:noProof/>
          <w:sz w:val="24"/>
          <w:szCs w:val="24"/>
          <w:lang w:val="hr-HR"/>
        </w:rPr>
        <w:t>Pola</w:t>
      </w:r>
      <w:r w:rsidRPr="00C14CB5">
        <w:rPr>
          <w:i w:val="0"/>
          <w:noProof/>
          <w:sz w:val="24"/>
          <w:szCs w:val="24"/>
          <w:lang w:val="hr-HR"/>
        </w:rPr>
        <w:t xml:space="preserve"> iskazan kroz Plan mreže dječjih vrtića za pedagošku godinu </w:t>
      </w:r>
      <w:r w:rsidR="00F136BA" w:rsidRPr="00C14CB5">
        <w:rPr>
          <w:i w:val="0"/>
          <w:noProof/>
          <w:sz w:val="24"/>
          <w:szCs w:val="24"/>
          <w:lang w:val="hr-HR"/>
        </w:rPr>
        <w:t>2022/2023  te 2023/2024</w:t>
      </w:r>
      <w:r w:rsidR="000A7D69" w:rsidRPr="00C14CB5">
        <w:rPr>
          <w:i w:val="0"/>
          <w:noProof/>
          <w:sz w:val="24"/>
          <w:szCs w:val="24"/>
          <w:lang w:val="hr-HR"/>
        </w:rPr>
        <w:t xml:space="preserve"> </w:t>
      </w:r>
      <w:r w:rsidRPr="00C14CB5">
        <w:rPr>
          <w:i w:val="0"/>
          <w:noProof/>
          <w:sz w:val="24"/>
          <w:szCs w:val="24"/>
          <w:lang w:val="hr-HR"/>
        </w:rPr>
        <w:t>iznosi 73%.</w:t>
      </w:r>
    </w:p>
    <w:p w14:paraId="54C0ABCA" w14:textId="77777777" w:rsidR="00CF790E" w:rsidRPr="00C14CB5" w:rsidRDefault="00CF790E" w:rsidP="00CF790E">
      <w:pPr>
        <w:pStyle w:val="Uvuenotijeloteksta"/>
        <w:ind w:firstLine="708"/>
        <w:jc w:val="both"/>
        <w:rPr>
          <w:i w:val="0"/>
          <w:noProof/>
          <w:sz w:val="24"/>
          <w:szCs w:val="24"/>
          <w:lang w:val="hr-HR"/>
        </w:rPr>
      </w:pPr>
    </w:p>
    <w:p w14:paraId="2EA236E9" w14:textId="23F2AB01" w:rsidR="00E73B6C" w:rsidRPr="00C14CB5" w:rsidRDefault="00E73B6C" w:rsidP="00E73B6C">
      <w:pPr>
        <w:jc w:val="both"/>
        <w:rPr>
          <w:noProof/>
          <w:sz w:val="24"/>
          <w:lang w:val="hr-HR"/>
        </w:rPr>
      </w:pPr>
      <w:r w:rsidRPr="00C14CB5">
        <w:rPr>
          <w:noProof/>
          <w:sz w:val="24"/>
          <w:lang w:val="hr-HR"/>
        </w:rPr>
        <w:tab/>
        <w:t xml:space="preserve">Rashodi za izvršenje programa planirani su u iznosu od </w:t>
      </w:r>
      <w:r w:rsidR="006E5509">
        <w:rPr>
          <w:noProof/>
          <w:sz w:val="24"/>
          <w:lang w:val="hr-HR"/>
        </w:rPr>
        <w:t>4.012.653,91</w:t>
      </w:r>
      <w:r w:rsidRPr="00C14CB5">
        <w:rPr>
          <w:noProof/>
          <w:sz w:val="24"/>
          <w:lang w:val="hr-HR"/>
        </w:rPr>
        <w:t xml:space="preserve"> </w:t>
      </w:r>
      <w:r w:rsidR="00103FBA" w:rsidRPr="00C14CB5">
        <w:rPr>
          <w:noProof/>
          <w:sz w:val="24"/>
          <w:lang w:val="hr-HR"/>
        </w:rPr>
        <w:t>EUR</w:t>
      </w:r>
      <w:r w:rsidRPr="00C14CB5">
        <w:rPr>
          <w:noProof/>
          <w:sz w:val="24"/>
          <w:lang w:val="hr-HR"/>
        </w:rPr>
        <w:t xml:space="preserve">, a izvršeni u iznosu od </w:t>
      </w:r>
      <w:r w:rsidR="006E5509">
        <w:rPr>
          <w:noProof/>
          <w:sz w:val="24"/>
          <w:lang w:val="hr-HR"/>
        </w:rPr>
        <w:t>3.952.119,22</w:t>
      </w:r>
      <w:r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6E5509">
        <w:rPr>
          <w:noProof/>
          <w:sz w:val="24"/>
          <w:lang w:val="hr-HR"/>
        </w:rPr>
        <w:t>98,49</w:t>
      </w:r>
      <w:r w:rsidRPr="00C14CB5">
        <w:rPr>
          <w:noProof/>
          <w:sz w:val="24"/>
          <w:lang w:val="hr-HR"/>
        </w:rPr>
        <w:t xml:space="preserve">% u odnosu na plan. </w:t>
      </w:r>
    </w:p>
    <w:p w14:paraId="20216303" w14:textId="79851E4C" w:rsidR="0002066B" w:rsidRPr="00C14CB5" w:rsidRDefault="0002066B" w:rsidP="0002066B">
      <w:pPr>
        <w:pStyle w:val="Tijeloteksta"/>
        <w:ind w:firstLine="720"/>
        <w:rPr>
          <w:noProof/>
          <w:sz w:val="24"/>
          <w:lang w:val="hr-HR"/>
        </w:rPr>
      </w:pPr>
      <w:r w:rsidRPr="00C14CB5">
        <w:rPr>
          <w:noProof/>
          <w:sz w:val="24"/>
          <w:lang w:val="hr-HR"/>
        </w:rPr>
        <w:t xml:space="preserve">Programom predškolskog odgoja </w:t>
      </w:r>
      <w:r w:rsidRPr="00C14CB5">
        <w:rPr>
          <w:noProof/>
          <w:sz w:val="24"/>
          <w:szCs w:val="24"/>
          <w:lang w:val="hr-HR"/>
        </w:rPr>
        <w:t xml:space="preserve">obuhvaćena su djeca prema Mreži predškolskih ustanova na području </w:t>
      </w:r>
      <w:r w:rsidR="00A24FED">
        <w:rPr>
          <w:noProof/>
          <w:sz w:val="24"/>
          <w:szCs w:val="24"/>
          <w:lang w:val="hr-HR"/>
        </w:rPr>
        <w:t>Grada Pula - Pola</w:t>
      </w:r>
      <w:r w:rsidRPr="00C14CB5">
        <w:rPr>
          <w:noProof/>
          <w:sz w:val="24"/>
          <w:szCs w:val="24"/>
          <w:lang w:val="hr-HR"/>
        </w:rPr>
        <w:t>. Tu su uključene ustanove kojima je osnivač Grad: Predškolska ustanova Dječji vrtić Pula</w:t>
      </w:r>
      <w:r w:rsidR="004359AA" w:rsidRPr="00C14CB5">
        <w:rPr>
          <w:noProof/>
          <w:sz w:val="24"/>
          <w:szCs w:val="24"/>
          <w:lang w:val="hr-HR"/>
        </w:rPr>
        <w:t>, Predškolska ustanova Dječji vrtić Mali svijet</w:t>
      </w:r>
      <w:r w:rsidRPr="00C14CB5">
        <w:rPr>
          <w:noProof/>
          <w:sz w:val="24"/>
          <w:szCs w:val="24"/>
          <w:lang w:val="hr-HR"/>
        </w:rPr>
        <w:t xml:space="preserve"> i Predškolska ustanova DV-SI Rin Tin Tin Pula te ustanove predškolskog odgoja drugih osnivača.</w:t>
      </w:r>
      <w:r w:rsidRPr="00C14CB5">
        <w:rPr>
          <w:noProof/>
          <w:sz w:val="24"/>
          <w:lang w:val="hr-HR"/>
        </w:rPr>
        <w:t xml:space="preserve"> </w:t>
      </w:r>
      <w:r w:rsidRPr="00C14CB5">
        <w:rPr>
          <w:noProof/>
          <w:sz w:val="24"/>
          <w:szCs w:val="24"/>
          <w:lang w:val="hr-HR"/>
        </w:rPr>
        <w:t xml:space="preserve">Program se realizira sukladno Odluci o iznosima sufinanciranja programa predškolskog odgoja i Državnim pedagoškim standardima predškolskog odgoja i naobrazbe. </w:t>
      </w:r>
      <w:r w:rsidRPr="00C14CB5">
        <w:rPr>
          <w:noProof/>
          <w:sz w:val="24"/>
          <w:lang w:val="hr-HR"/>
        </w:rPr>
        <w:t xml:space="preserve">U okviru programa planirane su </w:t>
      </w:r>
      <w:r w:rsidR="00F136BA" w:rsidRPr="00C14CB5">
        <w:rPr>
          <w:sz w:val="24"/>
          <w:szCs w:val="24"/>
          <w:lang w:val="hr-HR"/>
        </w:rPr>
        <w:t>tri aktivnosti, tri kapitalna projekta i jedan tekući projekt</w:t>
      </w:r>
      <w:r w:rsidRPr="00C14CB5">
        <w:rPr>
          <w:noProof/>
          <w:sz w:val="24"/>
          <w:lang w:val="hr-HR"/>
        </w:rPr>
        <w:t>:</w:t>
      </w:r>
    </w:p>
    <w:p w14:paraId="3BE01FD0" w14:textId="77777777" w:rsidR="00E73B6C" w:rsidRPr="00C14CB5" w:rsidRDefault="00E73B6C" w:rsidP="00E73B6C">
      <w:pPr>
        <w:pStyle w:val="Tijeloteksta"/>
        <w:ind w:firstLine="720"/>
        <w:rPr>
          <w:i/>
          <w:noProof/>
          <w:sz w:val="24"/>
          <w:szCs w:val="24"/>
          <w:lang w:val="hr-HR"/>
        </w:rPr>
      </w:pPr>
    </w:p>
    <w:p w14:paraId="20315178" w14:textId="28AFA5CA" w:rsidR="00E73B6C" w:rsidRPr="008B4773" w:rsidRDefault="00E73B6C" w:rsidP="00E73B6C">
      <w:pPr>
        <w:pStyle w:val="Tijeloteksta"/>
        <w:ind w:firstLine="720"/>
        <w:rPr>
          <w:iCs/>
          <w:noProof/>
          <w:sz w:val="24"/>
          <w:szCs w:val="24"/>
          <w:lang w:val="hr-HR"/>
        </w:rPr>
      </w:pPr>
      <w:r w:rsidRPr="008B4773">
        <w:rPr>
          <w:iCs/>
          <w:noProof/>
          <w:sz w:val="24"/>
          <w:szCs w:val="24"/>
          <w:lang w:val="hr-HR"/>
        </w:rPr>
        <w:t xml:space="preserve">Aktivnost: Predškolske ustanove-redovni programi; rashodi su planirani u iznosu od </w:t>
      </w:r>
      <w:r w:rsidR="006E5509" w:rsidRPr="008B4773">
        <w:rPr>
          <w:iCs/>
          <w:noProof/>
          <w:sz w:val="24"/>
          <w:szCs w:val="24"/>
          <w:lang w:val="hr-HR"/>
        </w:rPr>
        <w:t>2.979.698,41</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b/>
          <w:iCs/>
          <w:noProof/>
          <w:szCs w:val="24"/>
          <w:lang w:val="hr-HR"/>
        </w:rPr>
        <w:t xml:space="preserve"> </w:t>
      </w:r>
      <w:r w:rsidRPr="008B4773">
        <w:rPr>
          <w:iCs/>
          <w:noProof/>
          <w:sz w:val="24"/>
          <w:szCs w:val="24"/>
          <w:lang w:val="hr-HR"/>
        </w:rPr>
        <w:t xml:space="preserve">izvršeni u iznosu od </w:t>
      </w:r>
      <w:r w:rsidR="006E5509" w:rsidRPr="008B4773">
        <w:rPr>
          <w:iCs/>
          <w:noProof/>
          <w:sz w:val="24"/>
          <w:szCs w:val="24"/>
          <w:lang w:val="hr-HR"/>
        </w:rPr>
        <w:t>2.942.084,40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6E5509" w:rsidRPr="008B4773">
        <w:rPr>
          <w:iCs/>
          <w:noProof/>
          <w:sz w:val="24"/>
          <w:szCs w:val="24"/>
          <w:lang w:val="hr-HR"/>
        </w:rPr>
        <w:t>98,74</w:t>
      </w:r>
      <w:r w:rsidRPr="008B4773">
        <w:rPr>
          <w:iCs/>
          <w:noProof/>
          <w:sz w:val="24"/>
          <w:szCs w:val="24"/>
          <w:lang w:val="hr-HR"/>
        </w:rPr>
        <w:t>% u odnosu na plan, po korisnicima:</w:t>
      </w:r>
    </w:p>
    <w:p w14:paraId="1F0F3972" w14:textId="77777777" w:rsidR="001F784C" w:rsidRPr="008B4773" w:rsidRDefault="001F784C" w:rsidP="00E73B6C">
      <w:pPr>
        <w:pStyle w:val="Tijeloteksta"/>
        <w:ind w:firstLine="720"/>
        <w:rPr>
          <w:iCs/>
          <w:noProof/>
          <w:sz w:val="24"/>
          <w:szCs w:val="24"/>
          <w:lang w:val="hr-HR"/>
        </w:rPr>
      </w:pPr>
    </w:p>
    <w:p w14:paraId="261B7D84" w14:textId="26FB9C4D" w:rsidR="00E73B6C" w:rsidRPr="008B4773" w:rsidRDefault="00E73B6C" w:rsidP="00E73B6C">
      <w:pPr>
        <w:pStyle w:val="Tijeloteksta"/>
        <w:ind w:firstLine="720"/>
        <w:rPr>
          <w:iCs/>
          <w:noProof/>
          <w:sz w:val="24"/>
          <w:szCs w:val="24"/>
          <w:lang w:val="hr-HR"/>
        </w:rPr>
      </w:pPr>
      <w:r w:rsidRPr="008B4773">
        <w:rPr>
          <w:iCs/>
          <w:noProof/>
          <w:sz w:val="24"/>
          <w:szCs w:val="24"/>
          <w:lang w:val="hr-HR"/>
        </w:rPr>
        <w:lastRenderedPageBreak/>
        <w:t xml:space="preserve">- korisnik: Dječji vrtić Pula; rashodi su planirani u iznosu od </w:t>
      </w:r>
      <w:r w:rsidR="006E5509" w:rsidRPr="008B4773">
        <w:rPr>
          <w:iCs/>
          <w:noProof/>
          <w:sz w:val="24"/>
          <w:szCs w:val="24"/>
          <w:lang w:val="hr-HR"/>
        </w:rPr>
        <w:t>1.245.127,00</w:t>
      </w:r>
      <w:r w:rsidR="00114682"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a izvršeni u iznosu od </w:t>
      </w:r>
      <w:r w:rsidR="007136C6" w:rsidRPr="008B4773">
        <w:rPr>
          <w:iCs/>
          <w:noProof/>
          <w:sz w:val="24"/>
          <w:szCs w:val="24"/>
          <w:lang w:val="hr-HR"/>
        </w:rPr>
        <w:t>1.</w:t>
      </w:r>
      <w:r w:rsidR="006E5509" w:rsidRPr="008B4773">
        <w:rPr>
          <w:iCs/>
          <w:noProof/>
          <w:sz w:val="24"/>
          <w:szCs w:val="24"/>
          <w:lang w:val="hr-HR"/>
        </w:rPr>
        <w:t>226.154,41</w:t>
      </w:r>
      <w:r w:rsidR="00114682"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6E5509" w:rsidRPr="008B4773">
        <w:rPr>
          <w:iCs/>
          <w:noProof/>
          <w:sz w:val="24"/>
          <w:szCs w:val="24"/>
          <w:lang w:val="hr-HR"/>
        </w:rPr>
        <w:t>98,48</w:t>
      </w:r>
      <w:r w:rsidRPr="008B4773">
        <w:rPr>
          <w:iCs/>
          <w:noProof/>
          <w:sz w:val="24"/>
          <w:szCs w:val="24"/>
          <w:lang w:val="hr-HR"/>
        </w:rPr>
        <w:t xml:space="preserve">% u odnosu na plan. </w:t>
      </w:r>
    </w:p>
    <w:p w14:paraId="14BF2D00" w14:textId="02E83F2D" w:rsidR="007762CE" w:rsidRPr="00C14CB5" w:rsidRDefault="007762CE" w:rsidP="007762CE">
      <w:pPr>
        <w:widowControl w:val="0"/>
        <w:autoSpaceDE w:val="0"/>
        <w:autoSpaceDN w:val="0"/>
        <w:adjustRightInd w:val="0"/>
        <w:ind w:right="-1" w:firstLine="708"/>
        <w:jc w:val="both"/>
        <w:rPr>
          <w:sz w:val="24"/>
          <w:szCs w:val="24"/>
          <w:lang w:val="hr-HR"/>
        </w:rPr>
      </w:pPr>
      <w:r w:rsidRPr="008B4773">
        <w:rPr>
          <w:iCs/>
          <w:noProof/>
          <w:sz w:val="24"/>
          <w:szCs w:val="24"/>
          <w:lang w:val="hr-HR"/>
        </w:rPr>
        <w:t>Dječji vrtić Pula provodi programe: redovni program u trajanju od 10 sati i program male škole od 2,5 sata dnevno, skraćeni verificirani programi (</w:t>
      </w:r>
      <w:r w:rsidR="007136C6" w:rsidRPr="008B4773">
        <w:rPr>
          <w:iCs/>
          <w:color w:val="000000"/>
          <w:sz w:val="24"/>
          <w:szCs w:val="24"/>
          <w:lang w:val="hr-HR"/>
        </w:rPr>
        <w:t xml:space="preserve">Kraći program ranog učenja engleskog jezika s djecom predškolske dobi, Program zimovanja, Program </w:t>
      </w:r>
      <w:proofErr w:type="spellStart"/>
      <w:r w:rsidR="007136C6" w:rsidRPr="008B4773">
        <w:rPr>
          <w:iCs/>
          <w:color w:val="000000"/>
          <w:sz w:val="24"/>
          <w:szCs w:val="24"/>
          <w:lang w:val="hr-HR"/>
        </w:rPr>
        <w:t>predškole</w:t>
      </w:r>
      <w:proofErr w:type="spellEnd"/>
      <w:r w:rsidR="007136C6" w:rsidRPr="008B4773">
        <w:rPr>
          <w:iCs/>
          <w:color w:val="000000"/>
          <w:sz w:val="24"/>
          <w:szCs w:val="24"/>
          <w:lang w:val="hr-HR"/>
        </w:rPr>
        <w:t>, Alternativni</w:t>
      </w:r>
      <w:r w:rsidR="007136C6" w:rsidRPr="00C14CB5">
        <w:rPr>
          <w:color w:val="000000"/>
          <w:sz w:val="24"/>
          <w:szCs w:val="24"/>
          <w:lang w:val="hr-HR"/>
        </w:rPr>
        <w:t xml:space="preserve"> poludnevni program prema koncepciji  Marije Montessori</w:t>
      </w:r>
      <w:r w:rsidRPr="00C14CB5">
        <w:rPr>
          <w:sz w:val="24"/>
          <w:szCs w:val="24"/>
          <w:lang w:val="hr-HR"/>
        </w:rPr>
        <w:t>).</w:t>
      </w:r>
    </w:p>
    <w:p w14:paraId="07AB0626" w14:textId="2FAD91B5" w:rsidR="001F784C" w:rsidRPr="00C14CB5" w:rsidRDefault="001F784C" w:rsidP="00AF6A3A">
      <w:pPr>
        <w:ind w:firstLine="708"/>
        <w:jc w:val="both"/>
        <w:rPr>
          <w:sz w:val="24"/>
          <w:szCs w:val="24"/>
          <w:lang w:val="hr-HR"/>
        </w:rPr>
      </w:pPr>
      <w:r w:rsidRPr="00C14CB5">
        <w:rPr>
          <w:sz w:val="24"/>
          <w:szCs w:val="24"/>
          <w:lang w:val="hr-HR"/>
        </w:rPr>
        <w:t>Raznovrsnim programima u 2</w:t>
      </w:r>
      <w:r w:rsidR="00103B62" w:rsidRPr="00C14CB5">
        <w:rPr>
          <w:sz w:val="24"/>
          <w:szCs w:val="24"/>
          <w:lang w:val="hr-HR"/>
        </w:rPr>
        <w:t>7</w:t>
      </w:r>
      <w:r w:rsidRPr="00C14CB5">
        <w:rPr>
          <w:sz w:val="24"/>
          <w:szCs w:val="24"/>
          <w:lang w:val="hr-HR"/>
        </w:rPr>
        <w:t xml:space="preserve"> odgojnih skupina</w:t>
      </w:r>
      <w:r w:rsidR="00335D54" w:rsidRPr="00C14CB5">
        <w:rPr>
          <w:sz w:val="24"/>
          <w:szCs w:val="24"/>
          <w:lang w:val="hr-HR"/>
        </w:rPr>
        <w:t xml:space="preserve"> od tog broja 1</w:t>
      </w:r>
      <w:r w:rsidR="007136C6" w:rsidRPr="00C14CB5">
        <w:rPr>
          <w:sz w:val="24"/>
          <w:szCs w:val="24"/>
          <w:lang w:val="hr-HR"/>
        </w:rPr>
        <w:t>0</w:t>
      </w:r>
      <w:r w:rsidR="00335D54" w:rsidRPr="00C14CB5">
        <w:rPr>
          <w:sz w:val="24"/>
          <w:szCs w:val="24"/>
          <w:lang w:val="hr-HR"/>
        </w:rPr>
        <w:t xml:space="preserve"> jasličkih, 1</w:t>
      </w:r>
      <w:r w:rsidR="007136C6" w:rsidRPr="00C14CB5">
        <w:rPr>
          <w:sz w:val="24"/>
          <w:szCs w:val="24"/>
          <w:lang w:val="hr-HR"/>
        </w:rPr>
        <w:t>7</w:t>
      </w:r>
      <w:r w:rsidR="00335D54" w:rsidRPr="00C14CB5">
        <w:rPr>
          <w:sz w:val="24"/>
          <w:szCs w:val="24"/>
          <w:lang w:val="hr-HR"/>
        </w:rPr>
        <w:t xml:space="preserve"> vrtićkih s jednom poludnevnom grupom, uz jednu grupu male škole te s djecom u inkluziji s posebnim potrebama raspoređenom u jasličke i vrtićke</w:t>
      </w:r>
      <w:r w:rsidR="00335D54" w:rsidRPr="00C14CB5">
        <w:rPr>
          <w:noProof/>
          <w:sz w:val="24"/>
          <w:szCs w:val="24"/>
          <w:lang w:val="hr-HR"/>
        </w:rPr>
        <w:drawing>
          <wp:anchor distT="1072896" distB="1095756" distL="2833116" distR="256413" simplePos="0" relativeHeight="251657728" behindDoc="0" locked="0" layoutInCell="1" allowOverlap="1" wp14:anchorId="36A472AA" wp14:editId="5DCFB31B">
            <wp:simplePos x="0" y="0"/>
            <wp:positionH relativeFrom="column">
              <wp:posOffset>3519170</wp:posOffset>
            </wp:positionH>
            <wp:positionV relativeFrom="paragraph">
              <wp:posOffset>1213485</wp:posOffset>
            </wp:positionV>
            <wp:extent cx="225425" cy="63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425" cy="6350"/>
                    </a:xfrm>
                    <a:prstGeom prst="rect">
                      <a:avLst/>
                    </a:prstGeom>
                    <a:noFill/>
                  </pic:spPr>
                </pic:pic>
              </a:graphicData>
            </a:graphic>
            <wp14:sizeRelH relativeFrom="page">
              <wp14:pctWidth>0</wp14:pctWidth>
            </wp14:sizeRelH>
            <wp14:sizeRelV relativeFrom="page">
              <wp14:pctHeight>0</wp14:pctHeight>
            </wp14:sizeRelV>
          </wp:anchor>
        </w:drawing>
      </w:r>
      <w:r w:rsidR="00335D54" w:rsidRPr="00C14CB5">
        <w:rPr>
          <w:sz w:val="24"/>
          <w:szCs w:val="24"/>
          <w:lang w:val="hr-HR"/>
        </w:rPr>
        <w:t xml:space="preserve"> skupine</w:t>
      </w:r>
      <w:r w:rsidR="00951557" w:rsidRPr="00C14CB5">
        <w:rPr>
          <w:sz w:val="24"/>
          <w:szCs w:val="24"/>
          <w:lang w:val="hr-HR"/>
        </w:rPr>
        <w:t xml:space="preserve"> krajem </w:t>
      </w:r>
      <w:r w:rsidR="002220F7" w:rsidRPr="00C14CB5">
        <w:rPr>
          <w:sz w:val="24"/>
          <w:szCs w:val="24"/>
          <w:lang w:val="hr-HR"/>
        </w:rPr>
        <w:t>razdoblja</w:t>
      </w:r>
      <w:r w:rsidR="00951557" w:rsidRPr="00C14CB5">
        <w:rPr>
          <w:sz w:val="24"/>
          <w:szCs w:val="24"/>
          <w:lang w:val="hr-HR"/>
        </w:rPr>
        <w:t xml:space="preserve"> bilo je </w:t>
      </w:r>
      <w:r w:rsidRPr="00C14CB5">
        <w:rPr>
          <w:sz w:val="24"/>
          <w:szCs w:val="24"/>
          <w:lang w:val="hr-HR"/>
        </w:rPr>
        <w:t xml:space="preserve">obuhvaćeno </w:t>
      </w:r>
      <w:r w:rsidR="00211F20" w:rsidRPr="00C14CB5">
        <w:rPr>
          <w:sz w:val="24"/>
          <w:szCs w:val="24"/>
          <w:lang w:val="hr-HR"/>
        </w:rPr>
        <w:t>4</w:t>
      </w:r>
      <w:r w:rsidR="00603F5C" w:rsidRPr="00C14CB5">
        <w:rPr>
          <w:sz w:val="24"/>
          <w:szCs w:val="24"/>
          <w:lang w:val="hr-HR"/>
        </w:rPr>
        <w:t>8</w:t>
      </w:r>
      <w:r w:rsidR="007136C6" w:rsidRPr="00C14CB5">
        <w:rPr>
          <w:sz w:val="24"/>
          <w:szCs w:val="24"/>
          <w:lang w:val="hr-HR"/>
        </w:rPr>
        <w:t>7</w:t>
      </w:r>
      <w:r w:rsidRPr="00C14CB5">
        <w:rPr>
          <w:sz w:val="24"/>
          <w:szCs w:val="24"/>
          <w:lang w:val="hr-HR"/>
        </w:rPr>
        <w:t xml:space="preserve"> djece.</w:t>
      </w:r>
    </w:p>
    <w:p w14:paraId="41786928" w14:textId="77777777" w:rsidR="00B078B9" w:rsidRPr="00C14CB5" w:rsidRDefault="00B078B9" w:rsidP="00AF6A3A">
      <w:pPr>
        <w:ind w:firstLine="708"/>
        <w:jc w:val="both"/>
        <w:rPr>
          <w:sz w:val="24"/>
          <w:szCs w:val="24"/>
          <w:lang w:val="hr-HR"/>
        </w:rPr>
      </w:pPr>
    </w:p>
    <w:p w14:paraId="4E2E14DD" w14:textId="7D198451" w:rsidR="002220F7" w:rsidRPr="00C14CB5" w:rsidRDefault="002220F7" w:rsidP="002220F7">
      <w:pPr>
        <w:ind w:firstLine="708"/>
        <w:jc w:val="both"/>
        <w:rPr>
          <w:sz w:val="24"/>
          <w:szCs w:val="24"/>
          <w:lang w:val="hr-HR"/>
        </w:rPr>
      </w:pPr>
      <w:r w:rsidRPr="00C14CB5">
        <w:rPr>
          <w:sz w:val="24"/>
          <w:szCs w:val="24"/>
          <w:lang w:val="hr-HR"/>
        </w:rPr>
        <w:t xml:space="preserve">Rashodi za zaposlene izvršeni su u ukupnom iznosu od </w:t>
      </w:r>
      <w:bookmarkStart w:id="18" w:name="_Hlk98850028"/>
      <w:r w:rsidR="007136C6" w:rsidRPr="00C14CB5">
        <w:rPr>
          <w:sz w:val="24"/>
          <w:szCs w:val="24"/>
          <w:lang w:val="hr-HR"/>
        </w:rPr>
        <w:t>1.</w:t>
      </w:r>
      <w:r w:rsidR="006E5509">
        <w:rPr>
          <w:sz w:val="24"/>
          <w:szCs w:val="24"/>
          <w:lang w:val="hr-HR"/>
        </w:rPr>
        <w:t>004.721,84</w:t>
      </w:r>
      <w:r w:rsidRPr="00C14CB5">
        <w:rPr>
          <w:sz w:val="24"/>
          <w:szCs w:val="24"/>
          <w:lang w:val="hr-HR"/>
        </w:rPr>
        <w:t xml:space="preserve"> </w:t>
      </w:r>
      <w:r w:rsidR="00103FBA" w:rsidRPr="00C14CB5">
        <w:rPr>
          <w:sz w:val="24"/>
          <w:szCs w:val="24"/>
          <w:lang w:val="hr-HR"/>
        </w:rPr>
        <w:t>EUR</w:t>
      </w:r>
      <w:bookmarkEnd w:id="18"/>
      <w:r w:rsidRPr="00C14CB5">
        <w:rPr>
          <w:sz w:val="24"/>
          <w:szCs w:val="24"/>
          <w:lang w:val="hr-HR"/>
        </w:rPr>
        <w:t xml:space="preserve">, temeljem Kolektivnog ugovora za djelatnike dječjih vrtića i sistematiziranih radnih mjesta. </w:t>
      </w:r>
    </w:p>
    <w:p w14:paraId="212A41ED" w14:textId="041CA799" w:rsidR="002220F7" w:rsidRPr="00C14CB5" w:rsidRDefault="002220F7" w:rsidP="002220F7">
      <w:pPr>
        <w:ind w:firstLine="708"/>
        <w:jc w:val="both"/>
        <w:rPr>
          <w:sz w:val="24"/>
          <w:szCs w:val="24"/>
          <w:lang w:val="hr-HR"/>
        </w:rPr>
      </w:pPr>
      <w:r w:rsidRPr="00C14CB5">
        <w:rPr>
          <w:sz w:val="24"/>
          <w:szCs w:val="24"/>
          <w:lang w:val="hr-HR"/>
        </w:rPr>
        <w:t xml:space="preserve">Materijalni rashodi izvršeni su u iznosu </w:t>
      </w:r>
      <w:r w:rsidR="007136C6" w:rsidRPr="00C14CB5">
        <w:rPr>
          <w:sz w:val="24"/>
          <w:szCs w:val="24"/>
          <w:lang w:val="hr-HR"/>
        </w:rPr>
        <w:t>215.432,92</w:t>
      </w:r>
      <w:r w:rsidRPr="00C14CB5">
        <w:rPr>
          <w:sz w:val="24"/>
          <w:szCs w:val="24"/>
          <w:lang w:val="hr-HR"/>
        </w:rPr>
        <w:t xml:space="preserve"> </w:t>
      </w:r>
      <w:r w:rsidR="00103FBA" w:rsidRPr="00C14CB5">
        <w:rPr>
          <w:sz w:val="24"/>
          <w:szCs w:val="24"/>
          <w:lang w:val="hr-HR"/>
        </w:rPr>
        <w:t>EUR</w:t>
      </w:r>
      <w:r w:rsidRPr="00C14CB5">
        <w:rPr>
          <w:sz w:val="24"/>
          <w:szCs w:val="24"/>
          <w:lang w:val="hr-HR"/>
        </w:rPr>
        <w:t>, za službena putovanja, naknade za prijevoz i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w:t>
      </w:r>
      <w:r w:rsidRPr="00C14CB5">
        <w:rPr>
          <w:color w:val="FF0000"/>
          <w:sz w:val="24"/>
          <w:szCs w:val="24"/>
          <w:lang w:val="hr-HR"/>
        </w:rPr>
        <w:t xml:space="preserve"> </w:t>
      </w:r>
      <w:r w:rsidRPr="00C14CB5">
        <w:rPr>
          <w:sz w:val="24"/>
          <w:szCs w:val="24"/>
          <w:lang w:val="hr-HR"/>
        </w:rPr>
        <w:t>komunalne usluge, zakupnine i najamnine, sanitarne i zdravstvene preglede, intelektualne i računalne usluge, naknade upravnom vijeću, premije osiguranja</w:t>
      </w:r>
      <w:r w:rsidR="00C768EC" w:rsidRPr="00C14CB5">
        <w:rPr>
          <w:sz w:val="24"/>
          <w:szCs w:val="24"/>
          <w:lang w:val="hr-HR"/>
        </w:rPr>
        <w:t xml:space="preserve">, </w:t>
      </w:r>
      <w:r w:rsidR="008B470F" w:rsidRPr="00C14CB5">
        <w:rPr>
          <w:sz w:val="24"/>
          <w:szCs w:val="24"/>
          <w:lang w:val="hr-HR"/>
        </w:rPr>
        <w:t xml:space="preserve">reprezentaciju, računalne usluge, </w:t>
      </w:r>
      <w:r w:rsidR="00C768EC" w:rsidRPr="00C14CB5">
        <w:rPr>
          <w:sz w:val="24"/>
          <w:szCs w:val="24"/>
          <w:lang w:val="hr-HR"/>
        </w:rPr>
        <w:t>pristojbe i naknade</w:t>
      </w:r>
      <w:r w:rsidRPr="00C14CB5">
        <w:rPr>
          <w:sz w:val="24"/>
          <w:szCs w:val="24"/>
          <w:lang w:val="hr-HR"/>
        </w:rPr>
        <w:t>.</w:t>
      </w:r>
    </w:p>
    <w:p w14:paraId="15716A5A" w14:textId="583BD824" w:rsidR="008B470F" w:rsidRPr="00C14CB5" w:rsidRDefault="002220F7" w:rsidP="00261F58">
      <w:pPr>
        <w:pStyle w:val="Tijeloteksta"/>
        <w:ind w:firstLine="709"/>
        <w:rPr>
          <w:sz w:val="24"/>
          <w:szCs w:val="24"/>
          <w:lang w:val="hr-HR"/>
        </w:rPr>
      </w:pPr>
      <w:r w:rsidRPr="00C14CB5">
        <w:rPr>
          <w:sz w:val="24"/>
          <w:szCs w:val="24"/>
          <w:lang w:val="hr-HR"/>
        </w:rPr>
        <w:t xml:space="preserve">Rashodi za nabavu dugotrajne proizvedene imovine izvršeni su u iznosu od </w:t>
      </w:r>
      <w:r w:rsidR="006E5509">
        <w:rPr>
          <w:sz w:val="24"/>
          <w:szCs w:val="24"/>
          <w:lang w:val="hr-HR"/>
        </w:rPr>
        <w:t>5.999,65</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w:t>
      </w:r>
      <w:r w:rsidR="00261F58" w:rsidRPr="00C14CB5">
        <w:rPr>
          <w:sz w:val="24"/>
          <w:szCs w:val="24"/>
          <w:lang w:val="hr-HR"/>
        </w:rPr>
        <w:t xml:space="preserve">odnose se na nabavu dječjih kolica </w:t>
      </w:r>
      <w:proofErr w:type="spellStart"/>
      <w:r w:rsidR="00261F58" w:rsidRPr="00C14CB5">
        <w:rPr>
          <w:sz w:val="24"/>
          <w:szCs w:val="24"/>
          <w:lang w:val="hr-HR"/>
        </w:rPr>
        <w:t>šesterosjed</w:t>
      </w:r>
      <w:proofErr w:type="spellEnd"/>
      <w:r w:rsidR="00261F58" w:rsidRPr="00C14CB5">
        <w:rPr>
          <w:sz w:val="24"/>
          <w:szCs w:val="24"/>
          <w:lang w:val="hr-HR"/>
        </w:rPr>
        <w:t xml:space="preserve"> za potrebe jasličke skupine u PO Val</w:t>
      </w:r>
      <w:r w:rsidR="003E3820" w:rsidRPr="00C14CB5">
        <w:rPr>
          <w:sz w:val="24"/>
          <w:szCs w:val="24"/>
          <w:lang w:val="hr-HR"/>
        </w:rPr>
        <w:t>, računala i skenera za potrebe pisarnice te samohodne motorne kosilice</w:t>
      </w:r>
      <w:r w:rsidR="00261F58" w:rsidRPr="00C14CB5">
        <w:rPr>
          <w:sz w:val="24"/>
          <w:szCs w:val="24"/>
          <w:lang w:val="hr-HR"/>
        </w:rPr>
        <w:t xml:space="preserve">. </w:t>
      </w:r>
    </w:p>
    <w:p w14:paraId="7CA42F50" w14:textId="77777777" w:rsidR="00261F58" w:rsidRPr="00C14CB5" w:rsidRDefault="00261F58" w:rsidP="00261F58">
      <w:pPr>
        <w:pStyle w:val="Tijeloteksta"/>
        <w:ind w:firstLine="709"/>
        <w:rPr>
          <w:color w:val="FF0000"/>
          <w:sz w:val="24"/>
          <w:szCs w:val="24"/>
          <w:lang w:val="hr-HR"/>
        </w:rPr>
      </w:pPr>
    </w:p>
    <w:p w14:paraId="2DEBCCDA" w14:textId="40F318C8" w:rsidR="002220F7" w:rsidRPr="00C14CB5" w:rsidRDefault="002220F7" w:rsidP="002220F7">
      <w:pPr>
        <w:ind w:firstLine="708"/>
        <w:jc w:val="both"/>
        <w:rPr>
          <w:sz w:val="24"/>
          <w:szCs w:val="24"/>
          <w:lang w:val="hr-HR"/>
        </w:rPr>
      </w:pPr>
      <w:r w:rsidRPr="00C14CB5">
        <w:rPr>
          <w:sz w:val="24"/>
          <w:szCs w:val="24"/>
          <w:lang w:val="hr-HR"/>
        </w:rPr>
        <w:t xml:space="preserve">Sredstva </w:t>
      </w:r>
      <w:r w:rsidR="00A24FED">
        <w:rPr>
          <w:sz w:val="24"/>
          <w:szCs w:val="24"/>
          <w:lang w:val="hr-HR"/>
        </w:rPr>
        <w:t xml:space="preserve">Grada </w:t>
      </w:r>
      <w:r w:rsidRPr="00C14CB5">
        <w:rPr>
          <w:sz w:val="24"/>
          <w:szCs w:val="24"/>
          <w:lang w:val="hr-HR"/>
        </w:rPr>
        <w:t xml:space="preserve">namijenjena su za isplatu plaća, koja zajedno sa sredstvima sufinanciranja iz drugih jedinica lokalne samouprave i sredstvima sufinanciranja roditelja te vlastitim prihodima osiguravaju potrebnu masu za plaće i ostale rashode za zaposlene. </w:t>
      </w:r>
    </w:p>
    <w:p w14:paraId="4A1E9665" w14:textId="267EAAAF" w:rsidR="002220F7" w:rsidRPr="00C14CB5" w:rsidRDefault="000500AA" w:rsidP="002220F7">
      <w:pPr>
        <w:ind w:firstLine="708"/>
        <w:jc w:val="both"/>
        <w:rPr>
          <w:sz w:val="24"/>
          <w:szCs w:val="24"/>
          <w:lang w:val="hr-HR"/>
        </w:rPr>
      </w:pPr>
      <w:r w:rsidRPr="00C14CB5">
        <w:rPr>
          <w:sz w:val="24"/>
          <w:szCs w:val="24"/>
          <w:lang w:val="hr-HR"/>
        </w:rPr>
        <w:t>M</w:t>
      </w:r>
      <w:r w:rsidR="002220F7" w:rsidRPr="00C14CB5">
        <w:rPr>
          <w:sz w:val="24"/>
          <w:szCs w:val="24"/>
          <w:lang w:val="hr-HR"/>
        </w:rPr>
        <w:t>aterijalni rashodi, osim dijela rashoda za nabavu namirnica koji se financiraju i iz državnih sredstava i iz prihoda od socijalnog programa Grada Pul</w:t>
      </w:r>
      <w:r w:rsidR="00A24FED">
        <w:rPr>
          <w:sz w:val="24"/>
          <w:szCs w:val="24"/>
          <w:lang w:val="hr-HR"/>
        </w:rPr>
        <w:t>a - Pola</w:t>
      </w:r>
      <w:r w:rsidR="002220F7" w:rsidRPr="00C14CB5">
        <w:rPr>
          <w:sz w:val="24"/>
          <w:szCs w:val="24"/>
          <w:lang w:val="hr-HR"/>
        </w:rPr>
        <w:t>, financiraju se iz vlastitih izvora Dječjeg vrtića.</w:t>
      </w:r>
    </w:p>
    <w:p w14:paraId="698A31DC" w14:textId="77777777" w:rsidR="002220F7" w:rsidRPr="00C14CB5" w:rsidRDefault="002220F7" w:rsidP="00AF6A3A">
      <w:pPr>
        <w:ind w:firstLine="708"/>
        <w:jc w:val="both"/>
        <w:rPr>
          <w:sz w:val="24"/>
          <w:szCs w:val="24"/>
          <w:lang w:val="hr-HR"/>
        </w:rPr>
      </w:pPr>
    </w:p>
    <w:p w14:paraId="51495046" w14:textId="456CBB24" w:rsidR="00FD7667" w:rsidRPr="00C14CB5" w:rsidRDefault="00FD7667" w:rsidP="00FD7667">
      <w:pPr>
        <w:pStyle w:val="Tijeloteksta"/>
        <w:ind w:firstLine="720"/>
        <w:rPr>
          <w:noProof/>
          <w:sz w:val="24"/>
          <w:szCs w:val="24"/>
          <w:lang w:val="hr-HR"/>
        </w:rPr>
      </w:pPr>
      <w:r w:rsidRPr="008B4773">
        <w:rPr>
          <w:iCs/>
          <w:noProof/>
          <w:sz w:val="24"/>
          <w:szCs w:val="24"/>
          <w:lang w:val="hr-HR"/>
        </w:rPr>
        <w:t xml:space="preserve">- korisnik: Dječji vrtić Mali svijet; rashodi su planirani u iznosu od </w:t>
      </w:r>
      <w:r w:rsidR="006E5509" w:rsidRPr="008B4773">
        <w:rPr>
          <w:iCs/>
          <w:noProof/>
          <w:sz w:val="24"/>
          <w:szCs w:val="24"/>
          <w:lang w:val="hr-HR"/>
        </w:rPr>
        <w:t>1.312.182,0</w:t>
      </w:r>
      <w:r w:rsidR="00B137E7" w:rsidRPr="008B4773">
        <w:rPr>
          <w:iCs/>
          <w:noProof/>
          <w:sz w:val="24"/>
          <w:szCs w:val="24"/>
          <w:lang w:val="hr-HR"/>
        </w:rPr>
        <w:t>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C14CB5">
        <w:rPr>
          <w:noProof/>
          <w:sz w:val="24"/>
          <w:szCs w:val="24"/>
          <w:lang w:val="hr-HR"/>
        </w:rPr>
        <w:t xml:space="preserve"> izvršeni u iznosu od </w:t>
      </w:r>
      <w:r w:rsidR="00B137E7" w:rsidRPr="00C14CB5">
        <w:rPr>
          <w:noProof/>
          <w:sz w:val="24"/>
          <w:szCs w:val="24"/>
          <w:lang w:val="hr-HR"/>
        </w:rPr>
        <w:t>1.</w:t>
      </w:r>
      <w:r w:rsidR="006E5509">
        <w:rPr>
          <w:noProof/>
          <w:sz w:val="24"/>
          <w:szCs w:val="24"/>
          <w:lang w:val="hr-HR"/>
        </w:rPr>
        <w:t>296.661,87</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6E5509">
        <w:rPr>
          <w:noProof/>
          <w:sz w:val="24"/>
          <w:szCs w:val="24"/>
          <w:lang w:val="hr-HR"/>
        </w:rPr>
        <w:t>98,82</w:t>
      </w:r>
      <w:r w:rsidRPr="00C14CB5">
        <w:rPr>
          <w:noProof/>
          <w:sz w:val="24"/>
          <w:szCs w:val="24"/>
          <w:lang w:val="hr-HR"/>
        </w:rPr>
        <w:t xml:space="preserve">% u odnosu na plan. </w:t>
      </w:r>
    </w:p>
    <w:p w14:paraId="0499744F" w14:textId="756478E1" w:rsidR="00445BA3" w:rsidRPr="00C14CB5" w:rsidRDefault="00445BA3" w:rsidP="00445BA3">
      <w:pPr>
        <w:ind w:firstLine="709"/>
        <w:jc w:val="both"/>
        <w:rPr>
          <w:noProof/>
          <w:sz w:val="24"/>
          <w:szCs w:val="24"/>
          <w:lang w:val="hr-HR"/>
        </w:rPr>
      </w:pPr>
      <w:r w:rsidRPr="00C14CB5">
        <w:rPr>
          <w:noProof/>
          <w:sz w:val="24"/>
          <w:szCs w:val="24"/>
          <w:lang w:val="hr-HR"/>
        </w:rPr>
        <w:t xml:space="preserve">Dječji vrtić ustrojen je kao jedinstvena ustanova u čijem sastavu djeluju centralni objekt Dječji vrtić </w:t>
      </w:r>
      <w:r w:rsidR="00C67323" w:rsidRPr="00C14CB5">
        <w:rPr>
          <w:sz w:val="24"/>
          <w:szCs w:val="24"/>
          <w:lang w:val="hr-HR"/>
        </w:rPr>
        <w:t>Izvor</w:t>
      </w:r>
      <w:r w:rsidRPr="00C14CB5">
        <w:rPr>
          <w:noProof/>
          <w:sz w:val="24"/>
          <w:szCs w:val="24"/>
          <w:lang w:val="hr-HR"/>
        </w:rPr>
        <w:t xml:space="preserve"> te područni odjeli Latica, </w:t>
      </w:r>
      <w:r w:rsidR="00C67323" w:rsidRPr="00C14CB5">
        <w:rPr>
          <w:sz w:val="24"/>
          <w:szCs w:val="24"/>
          <w:lang w:val="hr-HR"/>
        </w:rPr>
        <w:t>Veruda</w:t>
      </w:r>
      <w:r w:rsidRPr="00C14CB5">
        <w:rPr>
          <w:noProof/>
          <w:sz w:val="24"/>
          <w:szCs w:val="24"/>
          <w:lang w:val="hr-HR"/>
        </w:rPr>
        <w:t>, Monte Zaro, Mali zeleni, Vjeverice, Ribice i Zvončići, u okviru kojih se provodi primarni program kao i različiti dodatni programi za djecu jasličkog i vrtićkog uzrasta.</w:t>
      </w:r>
    </w:p>
    <w:p w14:paraId="1F666153" w14:textId="13F2143E" w:rsidR="002E6C8D" w:rsidRPr="00C14CB5" w:rsidRDefault="002E6C8D" w:rsidP="002E6C8D">
      <w:pPr>
        <w:ind w:firstLine="709"/>
        <w:jc w:val="both"/>
        <w:rPr>
          <w:sz w:val="24"/>
          <w:szCs w:val="24"/>
          <w:lang w:val="hr-HR"/>
        </w:rPr>
      </w:pPr>
      <w:r w:rsidRPr="00C14CB5">
        <w:rPr>
          <w:sz w:val="24"/>
          <w:szCs w:val="24"/>
          <w:lang w:val="hr-HR"/>
        </w:rPr>
        <w:t>Dječji vrtić Mali svijet provodi: redovni program u trajanju od 10 sati i program male škole od 2,5 sata dnevno te skraćeni verificirane programe (</w:t>
      </w:r>
      <w:r w:rsidR="00B137E7" w:rsidRPr="00C14CB5">
        <w:rPr>
          <w:color w:val="000000"/>
          <w:sz w:val="24"/>
          <w:szCs w:val="24"/>
          <w:lang w:val="hr-HR"/>
        </w:rPr>
        <w:t xml:space="preserve">Kraći sportski programi: </w:t>
      </w:r>
      <w:proofErr w:type="spellStart"/>
      <w:r w:rsidR="00B137E7" w:rsidRPr="00C14CB5">
        <w:rPr>
          <w:color w:val="000000"/>
          <w:sz w:val="24"/>
          <w:szCs w:val="24"/>
          <w:lang w:val="hr-HR"/>
        </w:rPr>
        <w:t>Serva</w:t>
      </w:r>
      <w:proofErr w:type="spellEnd"/>
      <w:r w:rsidR="00B137E7" w:rsidRPr="00C14CB5">
        <w:rPr>
          <w:color w:val="000000"/>
          <w:sz w:val="24"/>
          <w:szCs w:val="24"/>
          <w:lang w:val="hr-HR"/>
        </w:rPr>
        <w:t xml:space="preserve"> za budućnost, Program </w:t>
      </w:r>
      <w:proofErr w:type="spellStart"/>
      <w:r w:rsidR="00B137E7" w:rsidRPr="00C14CB5">
        <w:rPr>
          <w:color w:val="000000"/>
          <w:sz w:val="24"/>
          <w:szCs w:val="24"/>
          <w:lang w:val="hr-HR"/>
        </w:rPr>
        <w:t>predškole</w:t>
      </w:r>
      <w:proofErr w:type="spellEnd"/>
      <w:r w:rsidR="00B137E7" w:rsidRPr="00C14CB5">
        <w:rPr>
          <w:color w:val="000000"/>
          <w:sz w:val="24"/>
          <w:szCs w:val="24"/>
          <w:lang w:val="hr-HR"/>
        </w:rPr>
        <w:t>, Kraći program za darovitu djecu</w:t>
      </w:r>
      <w:r w:rsidRPr="00C14CB5">
        <w:rPr>
          <w:sz w:val="24"/>
          <w:szCs w:val="24"/>
          <w:lang w:val="hr-HR"/>
        </w:rPr>
        <w:t>).</w:t>
      </w:r>
    </w:p>
    <w:p w14:paraId="175A04C9" w14:textId="2ADBBC6B" w:rsidR="00F30E67" w:rsidRPr="00C14CB5" w:rsidRDefault="00445BA3" w:rsidP="00F30E67">
      <w:pPr>
        <w:ind w:firstLine="709"/>
        <w:jc w:val="both"/>
        <w:rPr>
          <w:sz w:val="24"/>
          <w:szCs w:val="24"/>
          <w:lang w:val="hr-HR"/>
        </w:rPr>
      </w:pPr>
      <w:r w:rsidRPr="00C14CB5">
        <w:rPr>
          <w:sz w:val="24"/>
          <w:szCs w:val="24"/>
          <w:lang w:val="hr-HR"/>
        </w:rPr>
        <w:t xml:space="preserve">Raznovrsnim programima </w:t>
      </w:r>
      <w:r w:rsidR="00F30E67" w:rsidRPr="00C14CB5">
        <w:rPr>
          <w:sz w:val="24"/>
          <w:szCs w:val="24"/>
          <w:lang w:val="hr-HR"/>
        </w:rPr>
        <w:t xml:space="preserve">na 7 lokacija u </w:t>
      </w:r>
      <w:r w:rsidR="00B137E7" w:rsidRPr="00C14CB5">
        <w:rPr>
          <w:sz w:val="24"/>
          <w:szCs w:val="24"/>
          <w:lang w:val="hr-HR"/>
        </w:rPr>
        <w:t>9</w:t>
      </w:r>
      <w:r w:rsidR="00F30E67" w:rsidRPr="00C14CB5">
        <w:rPr>
          <w:sz w:val="24"/>
          <w:szCs w:val="24"/>
          <w:lang w:val="hr-HR"/>
        </w:rPr>
        <w:t xml:space="preserve"> jasličkih i 2</w:t>
      </w:r>
      <w:r w:rsidR="00B137E7" w:rsidRPr="00C14CB5">
        <w:rPr>
          <w:sz w:val="24"/>
          <w:szCs w:val="24"/>
          <w:lang w:val="hr-HR"/>
        </w:rPr>
        <w:t>1</w:t>
      </w:r>
      <w:r w:rsidR="00F30E67" w:rsidRPr="00C14CB5">
        <w:rPr>
          <w:sz w:val="24"/>
          <w:szCs w:val="24"/>
          <w:lang w:val="hr-HR"/>
        </w:rPr>
        <w:t xml:space="preserve"> vrtićk</w:t>
      </w:r>
      <w:r w:rsidR="002E6C8D" w:rsidRPr="00C14CB5">
        <w:rPr>
          <w:sz w:val="24"/>
          <w:szCs w:val="24"/>
          <w:lang w:val="hr-HR"/>
        </w:rPr>
        <w:t>e</w:t>
      </w:r>
      <w:r w:rsidR="00F30E67" w:rsidRPr="00C14CB5">
        <w:rPr>
          <w:color w:val="FF0000"/>
          <w:sz w:val="24"/>
          <w:szCs w:val="24"/>
          <w:lang w:val="hr-HR"/>
        </w:rPr>
        <w:t xml:space="preserve"> </w:t>
      </w:r>
      <w:r w:rsidR="00F30E67" w:rsidRPr="00C14CB5">
        <w:rPr>
          <w:sz w:val="24"/>
          <w:szCs w:val="24"/>
          <w:lang w:val="hr-HR"/>
        </w:rPr>
        <w:t>skupin</w:t>
      </w:r>
      <w:r w:rsidR="002E6C8D" w:rsidRPr="00C14CB5">
        <w:rPr>
          <w:sz w:val="24"/>
          <w:szCs w:val="24"/>
          <w:lang w:val="hr-HR"/>
        </w:rPr>
        <w:t>e</w:t>
      </w:r>
      <w:r w:rsidR="00F30E67" w:rsidRPr="00C14CB5">
        <w:rPr>
          <w:sz w:val="24"/>
          <w:szCs w:val="24"/>
          <w:lang w:val="hr-HR"/>
        </w:rPr>
        <w:t xml:space="preserve"> (od toga </w:t>
      </w:r>
      <w:r w:rsidR="00B137E7" w:rsidRPr="00C14CB5">
        <w:rPr>
          <w:sz w:val="24"/>
          <w:szCs w:val="24"/>
          <w:lang w:val="hr-HR"/>
        </w:rPr>
        <w:t>10</w:t>
      </w:r>
      <w:r w:rsidR="00F30E67" w:rsidRPr="00C14CB5">
        <w:rPr>
          <w:sz w:val="24"/>
          <w:szCs w:val="24"/>
          <w:lang w:val="hr-HR"/>
        </w:rPr>
        <w:t xml:space="preserve"> inkluzivnih i </w:t>
      </w:r>
      <w:r w:rsidR="002E6C8D" w:rsidRPr="00C14CB5">
        <w:rPr>
          <w:sz w:val="24"/>
          <w:szCs w:val="24"/>
          <w:lang w:val="hr-HR"/>
        </w:rPr>
        <w:t>1</w:t>
      </w:r>
      <w:r w:rsidR="00F30E67" w:rsidRPr="00C14CB5">
        <w:rPr>
          <w:sz w:val="24"/>
          <w:szCs w:val="24"/>
          <w:lang w:val="hr-HR"/>
        </w:rPr>
        <w:t xml:space="preserve"> skupin</w:t>
      </w:r>
      <w:r w:rsidR="002E6C8D" w:rsidRPr="00C14CB5">
        <w:rPr>
          <w:sz w:val="24"/>
          <w:szCs w:val="24"/>
          <w:lang w:val="hr-HR"/>
        </w:rPr>
        <w:t>a</w:t>
      </w:r>
      <w:r w:rsidR="00F30E67" w:rsidRPr="00C14CB5">
        <w:rPr>
          <w:sz w:val="24"/>
          <w:szCs w:val="24"/>
          <w:lang w:val="hr-HR"/>
        </w:rPr>
        <w:t xml:space="preserve"> po posebnom programu za djecu s teškoćama iz spektra autizma) kojima je obuhvaćeno </w:t>
      </w:r>
      <w:r w:rsidR="00211F20" w:rsidRPr="00C14CB5">
        <w:rPr>
          <w:sz w:val="24"/>
          <w:szCs w:val="24"/>
          <w:lang w:val="hr-HR"/>
        </w:rPr>
        <w:t>4</w:t>
      </w:r>
      <w:r w:rsidR="00603F5C" w:rsidRPr="00C14CB5">
        <w:rPr>
          <w:sz w:val="24"/>
          <w:szCs w:val="24"/>
          <w:lang w:val="hr-HR"/>
        </w:rPr>
        <w:t>6</w:t>
      </w:r>
      <w:r w:rsidR="00B137E7" w:rsidRPr="00C14CB5">
        <w:rPr>
          <w:sz w:val="24"/>
          <w:szCs w:val="24"/>
          <w:lang w:val="hr-HR"/>
        </w:rPr>
        <w:t>8</w:t>
      </w:r>
      <w:r w:rsidR="00F30E67" w:rsidRPr="00C14CB5">
        <w:rPr>
          <w:sz w:val="24"/>
          <w:szCs w:val="24"/>
          <w:lang w:val="hr-HR"/>
        </w:rPr>
        <w:t xml:space="preserve"> d</w:t>
      </w:r>
      <w:r w:rsidR="00211F20" w:rsidRPr="00C14CB5">
        <w:rPr>
          <w:sz w:val="24"/>
          <w:szCs w:val="24"/>
          <w:lang w:val="hr-HR"/>
        </w:rPr>
        <w:t>jece</w:t>
      </w:r>
      <w:r w:rsidR="00F30E67" w:rsidRPr="00C14CB5">
        <w:rPr>
          <w:sz w:val="24"/>
          <w:szCs w:val="24"/>
          <w:lang w:val="hr-HR"/>
        </w:rPr>
        <w:t>.</w:t>
      </w:r>
    </w:p>
    <w:p w14:paraId="51F3526C" w14:textId="0530662A" w:rsidR="00495929" w:rsidRPr="00C14CB5" w:rsidRDefault="00495929" w:rsidP="00495929">
      <w:pPr>
        <w:ind w:firstLine="709"/>
        <w:jc w:val="both"/>
        <w:rPr>
          <w:sz w:val="24"/>
          <w:szCs w:val="24"/>
          <w:lang w:val="hr-HR"/>
        </w:rPr>
      </w:pPr>
      <w:r w:rsidRPr="00C14CB5">
        <w:rPr>
          <w:sz w:val="24"/>
          <w:szCs w:val="24"/>
          <w:lang w:val="hr-HR"/>
        </w:rPr>
        <w:t xml:space="preserve">Rashodi za zaposlene izvršeni su u iznosu od </w:t>
      </w:r>
      <w:r w:rsidR="00B137E7" w:rsidRPr="00C14CB5">
        <w:rPr>
          <w:sz w:val="24"/>
          <w:szCs w:val="24"/>
          <w:lang w:val="hr-HR"/>
        </w:rPr>
        <w:t>1.055.</w:t>
      </w:r>
      <w:r w:rsidR="006E5509">
        <w:rPr>
          <w:sz w:val="24"/>
          <w:szCs w:val="24"/>
          <w:lang w:val="hr-HR"/>
        </w:rPr>
        <w:t>535,33</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temeljem Kolektivnog ugovora za djelatnike dječjih vrtića </w:t>
      </w:r>
      <w:r w:rsidR="000500AA" w:rsidRPr="00C14CB5">
        <w:rPr>
          <w:sz w:val="24"/>
          <w:szCs w:val="24"/>
          <w:lang w:val="hr-HR"/>
        </w:rPr>
        <w:t>i</w:t>
      </w:r>
      <w:r w:rsidRPr="00C14CB5">
        <w:rPr>
          <w:sz w:val="24"/>
          <w:szCs w:val="24"/>
          <w:lang w:val="hr-HR"/>
        </w:rPr>
        <w:t xml:space="preserve"> sistematiziranih radnih mjesta. </w:t>
      </w:r>
    </w:p>
    <w:p w14:paraId="7141A6A3" w14:textId="79B7843B" w:rsidR="00495929" w:rsidRPr="00C14CB5" w:rsidRDefault="00495929" w:rsidP="00495929">
      <w:pPr>
        <w:ind w:firstLine="709"/>
        <w:jc w:val="both"/>
        <w:rPr>
          <w:sz w:val="24"/>
          <w:szCs w:val="24"/>
          <w:lang w:val="hr-HR"/>
        </w:rPr>
      </w:pPr>
      <w:r w:rsidRPr="00C14CB5">
        <w:rPr>
          <w:sz w:val="24"/>
          <w:szCs w:val="24"/>
          <w:lang w:val="hr-HR"/>
        </w:rPr>
        <w:t xml:space="preserve">Materijalni rashodi izvršeni su u iznosu </w:t>
      </w:r>
      <w:r w:rsidR="006E5509">
        <w:rPr>
          <w:rFonts w:eastAsiaTheme="minorHAnsi"/>
          <w:sz w:val="24"/>
          <w:szCs w:val="24"/>
          <w:lang w:val="hr-HR" w:eastAsia="en-US"/>
        </w:rPr>
        <w:t>240.331,79</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xml:space="preserve">, za naknade za prijevoz,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w:t>
      </w:r>
      <w:r w:rsidRPr="00C14CB5">
        <w:rPr>
          <w:sz w:val="24"/>
          <w:szCs w:val="24"/>
          <w:lang w:val="hr-HR"/>
        </w:rPr>
        <w:lastRenderedPageBreak/>
        <w:t>osoblje, usluge telefona, pošte i prijevoza, usluge tekućeg i investicijskog održavanja, komunalne usluge, zakupnine i najamnine, sanitarne i zdravstvene preglede, intelektualne i računalne usluge, naknade upravnom vijeću, premije osiguranja</w:t>
      </w:r>
      <w:r w:rsidR="001A3513" w:rsidRPr="00C14CB5">
        <w:rPr>
          <w:sz w:val="24"/>
          <w:szCs w:val="24"/>
          <w:lang w:val="hr-HR"/>
        </w:rPr>
        <w:t>, reprezentaciju</w:t>
      </w:r>
      <w:r w:rsidRPr="00C14CB5">
        <w:rPr>
          <w:sz w:val="24"/>
          <w:szCs w:val="24"/>
          <w:lang w:val="hr-HR"/>
        </w:rPr>
        <w:t xml:space="preserve"> i drugo.</w:t>
      </w:r>
    </w:p>
    <w:p w14:paraId="401FF61B" w14:textId="224BCB66" w:rsidR="00495929" w:rsidRPr="00C14CB5" w:rsidRDefault="00495929" w:rsidP="00211F20">
      <w:pPr>
        <w:ind w:firstLine="709"/>
        <w:jc w:val="both"/>
        <w:rPr>
          <w:sz w:val="24"/>
          <w:szCs w:val="24"/>
          <w:lang w:val="hr-HR"/>
        </w:rPr>
      </w:pPr>
      <w:r w:rsidRPr="00C14CB5">
        <w:rPr>
          <w:sz w:val="24"/>
          <w:szCs w:val="24"/>
          <w:lang w:val="hr-HR"/>
        </w:rPr>
        <w:t xml:space="preserve">Financijski rashodi izvršeni su u iznosu od </w:t>
      </w:r>
      <w:r w:rsidR="006E5509">
        <w:rPr>
          <w:sz w:val="24"/>
          <w:szCs w:val="24"/>
          <w:lang w:val="hr-HR"/>
        </w:rPr>
        <w:t>33,25</w:t>
      </w:r>
      <w:r w:rsidRPr="00C14CB5">
        <w:rPr>
          <w:sz w:val="24"/>
          <w:szCs w:val="24"/>
          <w:lang w:val="hr-HR"/>
        </w:rPr>
        <w:t xml:space="preserve"> </w:t>
      </w:r>
      <w:r w:rsidR="00103FBA" w:rsidRPr="00C14CB5">
        <w:rPr>
          <w:sz w:val="24"/>
          <w:szCs w:val="24"/>
          <w:lang w:val="hr-HR"/>
        </w:rPr>
        <w:t>EUR</w:t>
      </w:r>
      <w:r w:rsidR="00DA2ACF" w:rsidRPr="00C14CB5">
        <w:rPr>
          <w:sz w:val="24"/>
          <w:szCs w:val="24"/>
          <w:lang w:val="hr-HR"/>
        </w:rPr>
        <w:t>.</w:t>
      </w:r>
    </w:p>
    <w:p w14:paraId="745CDF21" w14:textId="5A94A26E" w:rsidR="00B137E7" w:rsidRPr="00C14CB5" w:rsidRDefault="00495929" w:rsidP="00B137E7">
      <w:pPr>
        <w:pStyle w:val="Tijeloteksta"/>
        <w:ind w:firstLine="709"/>
        <w:rPr>
          <w:sz w:val="24"/>
          <w:szCs w:val="24"/>
          <w:lang w:val="hr-HR"/>
        </w:rPr>
      </w:pPr>
      <w:r w:rsidRPr="00C14CB5">
        <w:rPr>
          <w:sz w:val="24"/>
          <w:szCs w:val="24"/>
          <w:lang w:val="hr-HR"/>
        </w:rPr>
        <w:t xml:space="preserve">Rashodi za nabavu dugotrajne proizvedene imovine izvršeni su u iznosu od </w:t>
      </w:r>
      <w:r w:rsidR="00B137E7" w:rsidRPr="00C14CB5">
        <w:rPr>
          <w:rFonts w:eastAsiaTheme="minorHAnsi"/>
          <w:sz w:val="24"/>
          <w:szCs w:val="24"/>
          <w:lang w:val="hr-HR" w:eastAsia="en-US"/>
        </w:rPr>
        <w:t>761,50</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xml:space="preserve">, </w:t>
      </w:r>
      <w:r w:rsidR="00B137E7" w:rsidRPr="00C14CB5">
        <w:rPr>
          <w:sz w:val="24"/>
          <w:szCs w:val="24"/>
          <w:lang w:val="hr-HR"/>
        </w:rPr>
        <w:t xml:space="preserve">za izradu projekta </w:t>
      </w:r>
      <w:r w:rsidR="003E3820" w:rsidRPr="00C14CB5">
        <w:rPr>
          <w:sz w:val="24"/>
          <w:szCs w:val="24"/>
          <w:lang w:val="hr-HR"/>
        </w:rPr>
        <w:t>sanacije dimnjaka te kupnju klima uređaja radi zamjene dotrajalih</w:t>
      </w:r>
      <w:r w:rsidR="00603F5C" w:rsidRPr="00C14CB5">
        <w:rPr>
          <w:sz w:val="24"/>
          <w:szCs w:val="24"/>
          <w:lang w:val="hr-HR"/>
        </w:rPr>
        <w:t xml:space="preserve"> u PO Monte Zaro i PO Izvor</w:t>
      </w:r>
      <w:r w:rsidR="003E3820" w:rsidRPr="00C14CB5">
        <w:rPr>
          <w:sz w:val="24"/>
          <w:szCs w:val="24"/>
          <w:lang w:val="hr-HR"/>
        </w:rPr>
        <w:t>.</w:t>
      </w:r>
    </w:p>
    <w:p w14:paraId="3439C6CC" w14:textId="6110351D" w:rsidR="00211F20" w:rsidRPr="00C14CB5" w:rsidRDefault="00211F20" w:rsidP="00211F20">
      <w:pPr>
        <w:ind w:firstLine="720"/>
        <w:jc w:val="both"/>
        <w:rPr>
          <w:sz w:val="24"/>
          <w:szCs w:val="24"/>
          <w:lang w:val="hr-HR"/>
        </w:rPr>
      </w:pPr>
    </w:p>
    <w:p w14:paraId="0CDB8C07" w14:textId="5660C969" w:rsidR="00445BA3" w:rsidRPr="00C14CB5" w:rsidRDefault="00495929" w:rsidP="00445BA3">
      <w:pPr>
        <w:ind w:firstLine="709"/>
        <w:jc w:val="both"/>
        <w:rPr>
          <w:noProof/>
          <w:sz w:val="24"/>
          <w:szCs w:val="24"/>
          <w:lang w:val="hr-HR"/>
        </w:rPr>
      </w:pPr>
      <w:r w:rsidRPr="00C14CB5">
        <w:rPr>
          <w:noProof/>
          <w:sz w:val="24"/>
          <w:szCs w:val="24"/>
          <w:lang w:val="hr-HR"/>
        </w:rPr>
        <w:t>S</w:t>
      </w:r>
      <w:r w:rsidR="00445BA3" w:rsidRPr="00C14CB5">
        <w:rPr>
          <w:noProof/>
          <w:sz w:val="24"/>
          <w:szCs w:val="24"/>
          <w:lang w:val="hr-HR"/>
        </w:rPr>
        <w:t>redstva Grada namijenjena su za isplatu plaća, koja zajedno sa sredstvima sufinanciranja iz drugih jedinica lokalne samouprave i sredstvima sufinanciranja roditelja te vlastitim prihodima osiguravaju sredstva za plaće i ostale rashode za zaposlene.</w:t>
      </w:r>
    </w:p>
    <w:p w14:paraId="5D97AB3A" w14:textId="520ADBA2" w:rsidR="00445BA3" w:rsidRPr="00C14CB5" w:rsidRDefault="00445BA3" w:rsidP="003B2A3D">
      <w:pPr>
        <w:ind w:firstLine="709"/>
        <w:jc w:val="both"/>
        <w:rPr>
          <w:noProof/>
          <w:sz w:val="24"/>
          <w:szCs w:val="24"/>
          <w:lang w:val="hr-HR"/>
        </w:rPr>
      </w:pPr>
      <w:r w:rsidRPr="00C14CB5">
        <w:rPr>
          <w:noProof/>
          <w:sz w:val="24"/>
          <w:szCs w:val="24"/>
          <w:lang w:val="hr-HR"/>
        </w:rPr>
        <w:t>Materijalni rashodi, te d</w:t>
      </w:r>
      <w:r w:rsidR="002C62A7" w:rsidRPr="00C14CB5">
        <w:rPr>
          <w:noProof/>
          <w:sz w:val="24"/>
          <w:szCs w:val="24"/>
          <w:lang w:val="hr-HR"/>
        </w:rPr>
        <w:t>io</w:t>
      </w:r>
      <w:r w:rsidRPr="00C14CB5">
        <w:rPr>
          <w:noProof/>
          <w:sz w:val="24"/>
          <w:szCs w:val="24"/>
          <w:lang w:val="hr-HR"/>
        </w:rPr>
        <w:t xml:space="preserve"> rashoda za nabavu namirnica koji se financiraju i iz državnih sredstava i iz prihoda od socijalnog programa Grada, financira</w:t>
      </w:r>
      <w:r w:rsidR="00951557" w:rsidRPr="00C14CB5">
        <w:rPr>
          <w:noProof/>
          <w:sz w:val="24"/>
          <w:szCs w:val="24"/>
          <w:lang w:val="hr-HR"/>
        </w:rPr>
        <w:t>ni</w:t>
      </w:r>
      <w:r w:rsidRPr="00C14CB5">
        <w:rPr>
          <w:noProof/>
          <w:sz w:val="24"/>
          <w:szCs w:val="24"/>
          <w:lang w:val="hr-HR"/>
        </w:rPr>
        <w:t xml:space="preserve"> s</w:t>
      </w:r>
      <w:r w:rsidR="00951557" w:rsidRPr="00C14CB5">
        <w:rPr>
          <w:noProof/>
          <w:sz w:val="24"/>
          <w:szCs w:val="24"/>
          <w:lang w:val="hr-HR"/>
        </w:rPr>
        <w:t>u</w:t>
      </w:r>
      <w:r w:rsidRPr="00C14CB5">
        <w:rPr>
          <w:noProof/>
          <w:sz w:val="24"/>
          <w:szCs w:val="24"/>
          <w:lang w:val="hr-HR"/>
        </w:rPr>
        <w:t xml:space="preserve"> iz vlastitih izvora Dječjeg vrtića.</w:t>
      </w:r>
    </w:p>
    <w:p w14:paraId="1C946420" w14:textId="77777777" w:rsidR="00495929" w:rsidRPr="00C14CB5" w:rsidRDefault="00495929" w:rsidP="00E73B6C">
      <w:pPr>
        <w:pStyle w:val="Tijeloteksta"/>
        <w:ind w:firstLine="720"/>
        <w:rPr>
          <w:i/>
          <w:noProof/>
          <w:sz w:val="24"/>
          <w:lang w:val="hr-HR"/>
        </w:rPr>
      </w:pPr>
    </w:p>
    <w:p w14:paraId="0DA9C8DD" w14:textId="32EC2260" w:rsidR="00E73B6C" w:rsidRPr="008B4773" w:rsidRDefault="00E73B6C" w:rsidP="00E73B6C">
      <w:pPr>
        <w:pStyle w:val="Tijeloteksta"/>
        <w:ind w:firstLine="720"/>
        <w:rPr>
          <w:iCs/>
          <w:noProof/>
          <w:sz w:val="24"/>
          <w:szCs w:val="24"/>
          <w:lang w:val="hr-HR"/>
        </w:rPr>
      </w:pPr>
      <w:r w:rsidRPr="008B4773">
        <w:rPr>
          <w:iCs/>
          <w:noProof/>
          <w:sz w:val="24"/>
          <w:lang w:val="hr-HR"/>
        </w:rPr>
        <w:t>- korisnik: Predškolska ustanova DV-SI Rin Tin Tin Pula</w:t>
      </w:r>
      <w:r w:rsidR="00A24FED">
        <w:rPr>
          <w:iCs/>
          <w:noProof/>
          <w:sz w:val="24"/>
          <w:lang w:val="hr-HR"/>
        </w:rPr>
        <w:t xml:space="preserve"> </w:t>
      </w:r>
      <w:r w:rsidR="00052E17" w:rsidRPr="008B4773">
        <w:rPr>
          <w:iCs/>
          <w:noProof/>
          <w:sz w:val="24"/>
          <w:lang w:val="hr-HR"/>
        </w:rPr>
        <w:t>-</w:t>
      </w:r>
      <w:r w:rsidR="00A24FED">
        <w:rPr>
          <w:iCs/>
          <w:noProof/>
          <w:sz w:val="24"/>
          <w:lang w:val="hr-HR"/>
        </w:rPr>
        <w:t xml:space="preserve"> </w:t>
      </w:r>
      <w:r w:rsidR="00052E17" w:rsidRPr="008B4773">
        <w:rPr>
          <w:iCs/>
          <w:noProof/>
          <w:sz w:val="24"/>
          <w:lang w:val="hr-HR"/>
        </w:rPr>
        <w:t>Pola</w:t>
      </w:r>
      <w:r w:rsidRPr="008B4773">
        <w:rPr>
          <w:iCs/>
          <w:noProof/>
          <w:sz w:val="24"/>
          <w:lang w:val="hr-HR"/>
        </w:rPr>
        <w:t xml:space="preserve">; rashodi su </w:t>
      </w:r>
      <w:r w:rsidRPr="008B4773">
        <w:rPr>
          <w:iCs/>
          <w:noProof/>
          <w:sz w:val="24"/>
          <w:szCs w:val="24"/>
          <w:lang w:val="hr-HR"/>
        </w:rPr>
        <w:t xml:space="preserve">planirani u iznosu od </w:t>
      </w:r>
      <w:r w:rsidR="006E5509" w:rsidRPr="008B4773">
        <w:rPr>
          <w:iCs/>
          <w:noProof/>
          <w:sz w:val="24"/>
          <w:szCs w:val="24"/>
          <w:lang w:val="hr-HR"/>
        </w:rPr>
        <w:t>422.389,41</w:t>
      </w:r>
      <w:r w:rsidR="00C5790B"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b/>
          <w:iCs/>
          <w:noProof/>
          <w:sz w:val="24"/>
          <w:szCs w:val="24"/>
          <w:lang w:val="hr-HR"/>
        </w:rPr>
        <w:t xml:space="preserve"> </w:t>
      </w:r>
      <w:r w:rsidRPr="008B4773">
        <w:rPr>
          <w:iCs/>
          <w:noProof/>
          <w:sz w:val="24"/>
          <w:szCs w:val="24"/>
          <w:lang w:val="hr-HR"/>
        </w:rPr>
        <w:t xml:space="preserve">izvršeni u iznosu od </w:t>
      </w:r>
      <w:r w:rsidR="00B137E7" w:rsidRPr="008B4773">
        <w:rPr>
          <w:iCs/>
          <w:noProof/>
          <w:sz w:val="24"/>
          <w:szCs w:val="24"/>
          <w:lang w:val="hr-HR"/>
        </w:rPr>
        <w:t>419.268,</w:t>
      </w:r>
      <w:r w:rsidR="006E5509" w:rsidRPr="008B4773">
        <w:rPr>
          <w:iCs/>
          <w:noProof/>
          <w:sz w:val="24"/>
          <w:szCs w:val="24"/>
          <w:lang w:val="hr-HR"/>
        </w:rPr>
        <w:t>12</w:t>
      </w:r>
      <w:r w:rsidR="00C5790B"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6E5509" w:rsidRPr="008B4773">
        <w:rPr>
          <w:iCs/>
          <w:noProof/>
          <w:sz w:val="24"/>
          <w:szCs w:val="24"/>
          <w:lang w:val="hr-HR"/>
        </w:rPr>
        <w:t>99,26</w:t>
      </w:r>
      <w:r w:rsidRPr="008B4773">
        <w:rPr>
          <w:iCs/>
          <w:noProof/>
          <w:sz w:val="24"/>
          <w:szCs w:val="24"/>
          <w:lang w:val="hr-HR"/>
        </w:rPr>
        <w:t>% u odnosu na plan.</w:t>
      </w:r>
    </w:p>
    <w:p w14:paraId="458B79B0" w14:textId="4A0343D7" w:rsidR="007F5B7B" w:rsidRPr="008B4773" w:rsidRDefault="007F5B7B" w:rsidP="007F5B7B">
      <w:pPr>
        <w:ind w:firstLine="709"/>
        <w:jc w:val="both"/>
        <w:rPr>
          <w:iCs/>
          <w:noProof/>
          <w:sz w:val="24"/>
          <w:szCs w:val="24"/>
          <w:lang w:val="hr-HR"/>
        </w:rPr>
      </w:pPr>
      <w:r w:rsidRPr="008B4773">
        <w:rPr>
          <w:iCs/>
          <w:noProof/>
          <w:sz w:val="24"/>
          <w:szCs w:val="24"/>
          <w:lang w:val="hr-HR"/>
        </w:rPr>
        <w:t>Dječji vrtić Rin Tin Tin djeluje osim u centralnoj zgradi</w:t>
      </w:r>
      <w:r w:rsidR="001025E1" w:rsidRPr="008B4773">
        <w:rPr>
          <w:iCs/>
          <w:noProof/>
          <w:sz w:val="24"/>
          <w:szCs w:val="24"/>
          <w:lang w:val="hr-HR"/>
        </w:rPr>
        <w:t>,</w:t>
      </w:r>
      <w:r w:rsidRPr="008B4773">
        <w:rPr>
          <w:iCs/>
          <w:noProof/>
          <w:sz w:val="24"/>
          <w:szCs w:val="24"/>
          <w:lang w:val="hr-HR"/>
        </w:rPr>
        <w:t xml:space="preserve"> gdje je i sjedište, u još 3 područna vrtića i to Delfini, Pinguino i Giardini.</w:t>
      </w:r>
    </w:p>
    <w:p w14:paraId="30169B51" w14:textId="56138C54" w:rsidR="007118A1" w:rsidRPr="008B4773" w:rsidRDefault="007118A1" w:rsidP="007118A1">
      <w:pPr>
        <w:ind w:firstLine="709"/>
        <w:jc w:val="both"/>
        <w:rPr>
          <w:iCs/>
          <w:noProof/>
          <w:sz w:val="24"/>
          <w:szCs w:val="24"/>
          <w:lang w:val="hr-HR"/>
        </w:rPr>
      </w:pPr>
      <w:r w:rsidRPr="008B4773">
        <w:rPr>
          <w:iCs/>
          <w:noProof/>
          <w:sz w:val="24"/>
          <w:szCs w:val="24"/>
          <w:lang w:val="hr-HR"/>
        </w:rPr>
        <w:t>Dječji vrtić – Scuola dell`infanzia Rin Tin Tin Pula</w:t>
      </w:r>
      <w:r w:rsidR="00A24FED">
        <w:rPr>
          <w:iCs/>
          <w:noProof/>
          <w:sz w:val="24"/>
          <w:szCs w:val="24"/>
          <w:lang w:val="hr-HR"/>
        </w:rPr>
        <w:t xml:space="preserve"> </w:t>
      </w:r>
      <w:r w:rsidRPr="008B4773">
        <w:rPr>
          <w:iCs/>
          <w:noProof/>
          <w:sz w:val="24"/>
          <w:szCs w:val="24"/>
          <w:lang w:val="hr-HR"/>
        </w:rPr>
        <w:t>-</w:t>
      </w:r>
      <w:r w:rsidR="00A24FED">
        <w:rPr>
          <w:iCs/>
          <w:noProof/>
          <w:sz w:val="24"/>
          <w:szCs w:val="24"/>
          <w:lang w:val="hr-HR"/>
        </w:rPr>
        <w:t xml:space="preserve"> </w:t>
      </w:r>
      <w:r w:rsidRPr="008B4773">
        <w:rPr>
          <w:iCs/>
          <w:noProof/>
          <w:sz w:val="24"/>
          <w:szCs w:val="24"/>
          <w:lang w:val="hr-HR"/>
        </w:rPr>
        <w:t>Pola provodi programe: redovni program u trajanju od 10 sati i 3 sata dnevno i skraćeni verificirani programi (</w:t>
      </w:r>
      <w:r w:rsidR="00D9677B" w:rsidRPr="008B4773">
        <w:rPr>
          <w:iCs/>
          <w:color w:val="000000"/>
          <w:sz w:val="24"/>
          <w:szCs w:val="24"/>
          <w:lang w:val="hr-HR"/>
        </w:rPr>
        <w:t>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r w:rsidRPr="008B4773">
        <w:rPr>
          <w:iCs/>
          <w:noProof/>
          <w:sz w:val="24"/>
          <w:szCs w:val="24"/>
          <w:lang w:val="hr-HR"/>
        </w:rPr>
        <w:t>.</w:t>
      </w:r>
    </w:p>
    <w:p w14:paraId="12C81FA5" w14:textId="71461CBD" w:rsidR="007F5B7B" w:rsidRPr="008B4773" w:rsidRDefault="007F5B7B" w:rsidP="007F5B7B">
      <w:pPr>
        <w:ind w:firstLine="708"/>
        <w:jc w:val="both"/>
        <w:rPr>
          <w:iCs/>
          <w:sz w:val="24"/>
          <w:szCs w:val="24"/>
          <w:lang w:val="hr-HR"/>
        </w:rPr>
      </w:pPr>
      <w:r w:rsidRPr="008B4773">
        <w:rPr>
          <w:iCs/>
          <w:sz w:val="24"/>
          <w:szCs w:val="24"/>
          <w:lang w:val="hr-HR"/>
        </w:rPr>
        <w:t>Raznovrsnim programima u 10 odgojnih skupina</w:t>
      </w:r>
      <w:r w:rsidR="00951557" w:rsidRPr="008B4773">
        <w:rPr>
          <w:iCs/>
          <w:sz w:val="24"/>
          <w:szCs w:val="24"/>
          <w:lang w:val="hr-HR"/>
        </w:rPr>
        <w:t xml:space="preserve">, bilo je </w:t>
      </w:r>
      <w:r w:rsidRPr="008B4773">
        <w:rPr>
          <w:iCs/>
          <w:sz w:val="24"/>
          <w:szCs w:val="24"/>
          <w:lang w:val="hr-HR"/>
        </w:rPr>
        <w:t xml:space="preserve">obuhvaćeno </w:t>
      </w:r>
      <w:r w:rsidR="00603F5C" w:rsidRPr="008B4773">
        <w:rPr>
          <w:iCs/>
          <w:sz w:val="24"/>
          <w:szCs w:val="24"/>
          <w:lang w:val="hr-HR"/>
        </w:rPr>
        <w:t>161</w:t>
      </w:r>
      <w:r w:rsidRPr="008B4773">
        <w:rPr>
          <w:iCs/>
          <w:sz w:val="24"/>
          <w:szCs w:val="24"/>
          <w:lang w:val="hr-HR"/>
        </w:rPr>
        <w:t xml:space="preserve"> d</w:t>
      </w:r>
      <w:r w:rsidR="00603F5C" w:rsidRPr="008B4773">
        <w:rPr>
          <w:iCs/>
          <w:sz w:val="24"/>
          <w:szCs w:val="24"/>
          <w:lang w:val="hr-HR"/>
        </w:rPr>
        <w:t>ijete</w:t>
      </w:r>
      <w:r w:rsidRPr="008B4773">
        <w:rPr>
          <w:iCs/>
          <w:sz w:val="24"/>
          <w:szCs w:val="24"/>
          <w:lang w:val="hr-HR"/>
        </w:rPr>
        <w:t xml:space="preserve"> smještene u </w:t>
      </w:r>
      <w:r w:rsidR="00951557" w:rsidRPr="008B4773">
        <w:rPr>
          <w:iCs/>
          <w:sz w:val="24"/>
          <w:szCs w:val="24"/>
          <w:lang w:val="hr-HR"/>
        </w:rPr>
        <w:t>4</w:t>
      </w:r>
      <w:r w:rsidRPr="008B4773">
        <w:rPr>
          <w:iCs/>
          <w:sz w:val="24"/>
          <w:szCs w:val="24"/>
          <w:lang w:val="hr-HR"/>
        </w:rPr>
        <w:t xml:space="preserve"> jasličke</w:t>
      </w:r>
      <w:r w:rsidR="007118A1" w:rsidRPr="008B4773">
        <w:rPr>
          <w:iCs/>
          <w:sz w:val="24"/>
          <w:szCs w:val="24"/>
          <w:lang w:val="hr-HR"/>
        </w:rPr>
        <w:t xml:space="preserve"> i</w:t>
      </w:r>
      <w:r w:rsidRPr="008B4773">
        <w:rPr>
          <w:iCs/>
          <w:sz w:val="24"/>
          <w:szCs w:val="24"/>
          <w:lang w:val="hr-HR"/>
        </w:rPr>
        <w:t xml:space="preserve"> 6 vrtićkih skupina.</w:t>
      </w:r>
    </w:p>
    <w:p w14:paraId="11C59EC0" w14:textId="56C7FEF9" w:rsidR="00F30E67" w:rsidRPr="008B4773" w:rsidRDefault="00F30E67" w:rsidP="00F30E67">
      <w:pPr>
        <w:ind w:firstLine="708"/>
        <w:jc w:val="both"/>
        <w:rPr>
          <w:iCs/>
          <w:sz w:val="24"/>
          <w:szCs w:val="24"/>
          <w:lang w:val="hr-HR"/>
        </w:rPr>
      </w:pPr>
      <w:r w:rsidRPr="008B4773">
        <w:rPr>
          <w:iCs/>
          <w:sz w:val="24"/>
          <w:szCs w:val="24"/>
          <w:lang w:val="hr-HR"/>
        </w:rPr>
        <w:t xml:space="preserve">Rashodi za zaposlene izvršeni su u ukupnom iznosu od </w:t>
      </w:r>
      <w:r w:rsidR="00D9677B" w:rsidRPr="008B4773">
        <w:rPr>
          <w:iCs/>
          <w:sz w:val="24"/>
          <w:szCs w:val="24"/>
          <w:lang w:val="hr-HR"/>
        </w:rPr>
        <w:t>344.923,60</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temeljem Kolektivnog ugovora za djelatnike dječjih vrtića </w:t>
      </w:r>
      <w:r w:rsidR="000500AA" w:rsidRPr="008B4773">
        <w:rPr>
          <w:iCs/>
          <w:sz w:val="24"/>
          <w:szCs w:val="24"/>
          <w:lang w:val="hr-HR"/>
        </w:rPr>
        <w:t>i</w:t>
      </w:r>
      <w:r w:rsidRPr="008B4773">
        <w:rPr>
          <w:iCs/>
          <w:sz w:val="24"/>
          <w:szCs w:val="24"/>
          <w:lang w:val="hr-HR"/>
        </w:rPr>
        <w:t xml:space="preserve"> sistematiziranih radnih mjesta. </w:t>
      </w:r>
    </w:p>
    <w:p w14:paraId="320EDE13" w14:textId="0A40ED0F" w:rsidR="00F30E67" w:rsidRPr="00C14CB5" w:rsidRDefault="00F30E67" w:rsidP="00F30E67">
      <w:pPr>
        <w:ind w:firstLine="708"/>
        <w:jc w:val="both"/>
        <w:rPr>
          <w:sz w:val="24"/>
          <w:szCs w:val="24"/>
          <w:lang w:val="hr-HR"/>
        </w:rPr>
      </w:pPr>
      <w:r w:rsidRPr="008B4773">
        <w:rPr>
          <w:iCs/>
          <w:sz w:val="24"/>
          <w:szCs w:val="24"/>
          <w:lang w:val="hr-HR"/>
        </w:rPr>
        <w:t xml:space="preserve">Materijalni rashodi izvršeni su u iznosu od </w:t>
      </w:r>
      <w:r w:rsidR="00D9677B" w:rsidRPr="008B4773">
        <w:rPr>
          <w:iCs/>
          <w:sz w:val="24"/>
          <w:szCs w:val="24"/>
          <w:lang w:val="hr-HR"/>
        </w:rPr>
        <w:t>74.344,</w:t>
      </w:r>
      <w:r w:rsidR="006E5509" w:rsidRPr="008B4773">
        <w:rPr>
          <w:iCs/>
          <w:sz w:val="24"/>
          <w:szCs w:val="24"/>
          <w:lang w:val="hr-HR"/>
        </w:rPr>
        <w:t>52</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i to za naknade za prijevoz,</w:t>
      </w:r>
      <w:r w:rsidRPr="00C14CB5">
        <w:rPr>
          <w:sz w:val="24"/>
          <w:szCs w:val="24"/>
          <w:lang w:val="hr-HR"/>
        </w:rPr>
        <w:t xml:space="preserve"> stručno usavršavanje zaposlenika, </w:t>
      </w:r>
      <w:r w:rsidR="001A3513" w:rsidRPr="00C14CB5">
        <w:rPr>
          <w:sz w:val="24"/>
          <w:szCs w:val="24"/>
          <w:lang w:val="hr-HR"/>
        </w:rPr>
        <w:t xml:space="preserve">službena putovanja, </w:t>
      </w:r>
      <w:r w:rsidRPr="00C14CB5">
        <w:rPr>
          <w:sz w:val="24"/>
          <w:szCs w:val="24"/>
          <w:lang w:val="hr-HR"/>
        </w:rPr>
        <w:t>uredski materijal i ostale materijalne rashode (za čišćenje, za  nabavu pedagoške dokumentacije, sredstva za dezinfekciju te ostali higijenski proizvodi), namirnice potrebne za pripremu obroka za korisnike vrtića i za vanjske korisnike, nabavu didaktičkih sredstva, energiju, materijal i dijelove za tekuće i investicijsko održavanje zgrade i opreme</w:t>
      </w:r>
      <w:r w:rsidR="00A54594" w:rsidRPr="00C14CB5">
        <w:rPr>
          <w:sz w:val="24"/>
          <w:szCs w:val="24"/>
          <w:lang w:val="hr-HR"/>
        </w:rPr>
        <w:t>,</w:t>
      </w:r>
      <w:r w:rsidRPr="00C14CB5">
        <w:rPr>
          <w:sz w:val="24"/>
          <w:szCs w:val="24"/>
          <w:lang w:val="hr-HR"/>
        </w:rPr>
        <w:t xml:space="preserve"> sitni inventar, usluge telefona, pošte i prijevoza, usluge tekućeg i investicijskog održavanja (održavanje kotlovnice, rashladnih uređaja, servisi vozila), komunalne usluge, zakupnine i najamnine, sanitarni i zdravstveni pregledi, intelektualne i računalne usluge</w:t>
      </w:r>
      <w:r w:rsidR="00261F58" w:rsidRPr="00C14CB5">
        <w:rPr>
          <w:sz w:val="24"/>
          <w:szCs w:val="24"/>
          <w:lang w:val="hr-HR"/>
        </w:rPr>
        <w:t xml:space="preserve"> (pravno savjetovanje u vezi radno-pravnog odnosa)</w:t>
      </w:r>
      <w:r w:rsidRPr="00C14CB5">
        <w:rPr>
          <w:sz w:val="24"/>
          <w:szCs w:val="24"/>
          <w:lang w:val="hr-HR"/>
        </w:rPr>
        <w:t xml:space="preserve">, </w:t>
      </w:r>
      <w:r w:rsidR="001A3513" w:rsidRPr="00C14CB5">
        <w:rPr>
          <w:sz w:val="24"/>
          <w:szCs w:val="24"/>
          <w:lang w:val="hr-HR"/>
        </w:rPr>
        <w:t xml:space="preserve">računalne usluge, </w:t>
      </w:r>
      <w:r w:rsidRPr="00C14CB5">
        <w:rPr>
          <w:sz w:val="24"/>
          <w:szCs w:val="24"/>
          <w:lang w:val="hr-HR"/>
        </w:rPr>
        <w:t>naknade upravnom vijeću, premije osiguranja</w:t>
      </w:r>
      <w:r w:rsidR="001A3513" w:rsidRPr="00C14CB5">
        <w:rPr>
          <w:sz w:val="24"/>
          <w:szCs w:val="24"/>
          <w:lang w:val="hr-HR"/>
        </w:rPr>
        <w:t>, reprezentaciju</w:t>
      </w:r>
      <w:r w:rsidRPr="00C14CB5">
        <w:rPr>
          <w:sz w:val="24"/>
          <w:szCs w:val="24"/>
          <w:lang w:val="hr-HR"/>
        </w:rPr>
        <w:t xml:space="preserve"> i drugo.</w:t>
      </w:r>
    </w:p>
    <w:p w14:paraId="2272B417" w14:textId="51EE0D4D" w:rsidR="007F5B7B" w:rsidRPr="00C14CB5" w:rsidRDefault="007F5B7B" w:rsidP="007F5B7B">
      <w:pPr>
        <w:ind w:firstLine="709"/>
        <w:jc w:val="both"/>
        <w:rPr>
          <w:noProof/>
          <w:sz w:val="24"/>
          <w:szCs w:val="24"/>
          <w:lang w:val="hr-HR"/>
        </w:rPr>
      </w:pPr>
      <w:r w:rsidRPr="00C14CB5">
        <w:rPr>
          <w:noProof/>
          <w:sz w:val="24"/>
          <w:szCs w:val="24"/>
          <w:lang w:val="hr-HR"/>
        </w:rPr>
        <w:t xml:space="preserve">Sredstva </w:t>
      </w:r>
      <w:r w:rsidR="00052E17">
        <w:rPr>
          <w:noProof/>
          <w:sz w:val="24"/>
          <w:szCs w:val="24"/>
          <w:lang w:val="hr-HR"/>
        </w:rPr>
        <w:t xml:space="preserve">Grada </w:t>
      </w:r>
      <w:r w:rsidRPr="00C14CB5">
        <w:rPr>
          <w:noProof/>
          <w:sz w:val="24"/>
          <w:szCs w:val="24"/>
          <w:lang w:val="hr-HR"/>
        </w:rPr>
        <w:t xml:space="preserve">namijenjena su za isplatu plaća, koja zajedno sa sredstvima sufinanciranja iz drugih jedinica lokalne samouprave i sredstvima sufinanciranja roditelja te vlastitim prihodima osiguravaju potrebna sredstva za plaće i ostale rashode za zaposlene. Plaće i ostali rashodi za zaposlene </w:t>
      </w:r>
      <w:r w:rsidR="00603F5C" w:rsidRPr="00C14CB5">
        <w:rPr>
          <w:noProof/>
          <w:sz w:val="24"/>
          <w:szCs w:val="24"/>
          <w:lang w:val="hr-HR"/>
        </w:rPr>
        <w:t>isplaćeni</w:t>
      </w:r>
      <w:r w:rsidRPr="00C14CB5">
        <w:rPr>
          <w:noProof/>
          <w:sz w:val="24"/>
          <w:szCs w:val="24"/>
          <w:lang w:val="hr-HR"/>
        </w:rPr>
        <w:t xml:space="preserve"> su sukladno Kolektivnom ugovoru i Pravilniku o unutarnjem ustrojstvu i načinu rada.</w:t>
      </w:r>
    </w:p>
    <w:p w14:paraId="2573A435" w14:textId="34812F52" w:rsidR="007F5B7B" w:rsidRPr="00C14CB5" w:rsidRDefault="007F5B7B" w:rsidP="003B2A3D">
      <w:pPr>
        <w:ind w:firstLine="709"/>
        <w:jc w:val="both"/>
        <w:rPr>
          <w:noProof/>
          <w:sz w:val="24"/>
          <w:szCs w:val="24"/>
          <w:lang w:val="hr-HR"/>
        </w:rPr>
      </w:pPr>
      <w:r w:rsidRPr="00C14CB5">
        <w:rPr>
          <w:noProof/>
          <w:sz w:val="24"/>
          <w:szCs w:val="24"/>
          <w:lang w:val="hr-HR"/>
        </w:rPr>
        <w:t>Materijalni rashodi, osim dijela rashoda za nabavu namirnica koji se financiraju i iz državnih sredstava i iz prihoda od socijalnog programa Grada, financira</w:t>
      </w:r>
      <w:r w:rsidR="00951557" w:rsidRPr="00C14CB5">
        <w:rPr>
          <w:noProof/>
          <w:sz w:val="24"/>
          <w:szCs w:val="24"/>
          <w:lang w:val="hr-HR"/>
        </w:rPr>
        <w:t>ni s</w:t>
      </w:r>
      <w:r w:rsidRPr="00C14CB5">
        <w:rPr>
          <w:noProof/>
          <w:sz w:val="24"/>
          <w:szCs w:val="24"/>
          <w:lang w:val="hr-HR"/>
        </w:rPr>
        <w:t>u iz vlastitih izvora dječjeg vrtića.</w:t>
      </w:r>
    </w:p>
    <w:p w14:paraId="754402DD" w14:textId="77777777" w:rsidR="006E5509" w:rsidRDefault="006E5509" w:rsidP="00E73B6C">
      <w:pPr>
        <w:pStyle w:val="Tijeloteksta"/>
        <w:ind w:firstLine="720"/>
        <w:rPr>
          <w:i/>
          <w:noProof/>
          <w:color w:val="000000"/>
          <w:sz w:val="24"/>
          <w:szCs w:val="24"/>
          <w:lang w:val="hr-HR"/>
        </w:rPr>
      </w:pPr>
    </w:p>
    <w:p w14:paraId="749A9C22" w14:textId="585CF768" w:rsidR="00E73B6C" w:rsidRPr="008B4773" w:rsidRDefault="00E73B6C" w:rsidP="00E73B6C">
      <w:pPr>
        <w:pStyle w:val="Tijeloteksta"/>
        <w:ind w:firstLine="720"/>
        <w:rPr>
          <w:iCs/>
          <w:noProof/>
          <w:color w:val="000000"/>
          <w:sz w:val="24"/>
          <w:szCs w:val="24"/>
          <w:lang w:val="hr-HR"/>
        </w:rPr>
      </w:pPr>
      <w:r w:rsidRPr="008B4773">
        <w:rPr>
          <w:iCs/>
          <w:noProof/>
          <w:color w:val="000000"/>
          <w:sz w:val="24"/>
          <w:szCs w:val="24"/>
          <w:lang w:val="hr-HR"/>
        </w:rPr>
        <w:t>Aktivnost: Predškolske ustanove</w:t>
      </w:r>
      <w:r w:rsidR="00197372" w:rsidRPr="008B4773">
        <w:rPr>
          <w:iCs/>
          <w:noProof/>
          <w:color w:val="000000"/>
          <w:sz w:val="24"/>
          <w:szCs w:val="24"/>
          <w:lang w:val="hr-HR"/>
        </w:rPr>
        <w:t xml:space="preserve"> </w:t>
      </w:r>
      <w:r w:rsidRPr="008B4773">
        <w:rPr>
          <w:iCs/>
          <w:noProof/>
          <w:color w:val="000000"/>
          <w:sz w:val="24"/>
          <w:szCs w:val="24"/>
          <w:lang w:val="hr-HR"/>
        </w:rPr>
        <w:t xml:space="preserve">- posebni programi; rashodi su planirani u iznosu od </w:t>
      </w:r>
      <w:r w:rsidR="006E5509" w:rsidRPr="008B4773">
        <w:rPr>
          <w:iCs/>
          <w:noProof/>
          <w:color w:val="000000"/>
          <w:sz w:val="24"/>
          <w:szCs w:val="24"/>
          <w:lang w:val="hr-HR"/>
        </w:rPr>
        <w:t>29.187</w:t>
      </w:r>
      <w:r w:rsidR="00D9677B" w:rsidRPr="008B4773">
        <w:rPr>
          <w:iCs/>
          <w:noProof/>
          <w:color w:val="000000"/>
          <w:sz w:val="24"/>
          <w:szCs w:val="24"/>
          <w:lang w:val="hr-HR"/>
        </w:rPr>
        <w:t>,00</w:t>
      </w:r>
      <w:r w:rsidRPr="008B4773">
        <w:rPr>
          <w:iCs/>
          <w:noProof/>
          <w:color w:val="000000"/>
          <w:sz w:val="24"/>
          <w:szCs w:val="24"/>
          <w:lang w:val="hr-HR"/>
        </w:rPr>
        <w:t xml:space="preserve"> </w:t>
      </w:r>
      <w:r w:rsidR="00103FBA" w:rsidRPr="008B4773">
        <w:rPr>
          <w:iCs/>
          <w:noProof/>
          <w:color w:val="000000"/>
          <w:sz w:val="24"/>
          <w:szCs w:val="24"/>
          <w:lang w:val="hr-HR"/>
        </w:rPr>
        <w:t>EUR</w:t>
      </w:r>
      <w:r w:rsidRPr="008B4773">
        <w:rPr>
          <w:iCs/>
          <w:noProof/>
          <w:color w:val="000000"/>
          <w:sz w:val="24"/>
          <w:szCs w:val="24"/>
          <w:lang w:val="hr-HR"/>
        </w:rPr>
        <w:t>, a</w:t>
      </w:r>
      <w:r w:rsidRPr="008B4773">
        <w:rPr>
          <w:b/>
          <w:iCs/>
          <w:noProof/>
          <w:color w:val="000000"/>
          <w:szCs w:val="24"/>
          <w:lang w:val="hr-HR"/>
        </w:rPr>
        <w:t xml:space="preserve"> </w:t>
      </w:r>
      <w:r w:rsidRPr="008B4773">
        <w:rPr>
          <w:iCs/>
          <w:noProof/>
          <w:color w:val="000000"/>
          <w:sz w:val="24"/>
          <w:szCs w:val="24"/>
          <w:lang w:val="hr-HR"/>
        </w:rPr>
        <w:t xml:space="preserve">izvršeni u iznosu od </w:t>
      </w:r>
      <w:r w:rsidR="00D9677B" w:rsidRPr="008B4773">
        <w:rPr>
          <w:iCs/>
          <w:noProof/>
          <w:color w:val="000000"/>
          <w:sz w:val="24"/>
          <w:szCs w:val="24"/>
          <w:lang w:val="hr-HR"/>
        </w:rPr>
        <w:t>2</w:t>
      </w:r>
      <w:r w:rsidR="006E5509" w:rsidRPr="008B4773">
        <w:rPr>
          <w:iCs/>
          <w:noProof/>
          <w:color w:val="000000"/>
          <w:sz w:val="24"/>
          <w:szCs w:val="24"/>
          <w:lang w:val="hr-HR"/>
        </w:rPr>
        <w:t>7</w:t>
      </w:r>
      <w:r w:rsidR="00D9677B" w:rsidRPr="008B4773">
        <w:rPr>
          <w:iCs/>
          <w:noProof/>
          <w:color w:val="000000"/>
          <w:sz w:val="24"/>
          <w:szCs w:val="24"/>
          <w:lang w:val="hr-HR"/>
        </w:rPr>
        <w:t>.</w:t>
      </w:r>
      <w:r w:rsidR="006E5509" w:rsidRPr="008B4773">
        <w:rPr>
          <w:iCs/>
          <w:noProof/>
          <w:color w:val="000000"/>
          <w:sz w:val="24"/>
          <w:szCs w:val="24"/>
          <w:lang w:val="hr-HR"/>
        </w:rPr>
        <w:t>517,97</w:t>
      </w:r>
      <w:r w:rsidRPr="008B4773">
        <w:rPr>
          <w:iCs/>
          <w:noProof/>
          <w:color w:val="000000"/>
          <w:sz w:val="24"/>
          <w:szCs w:val="24"/>
          <w:lang w:val="hr-HR"/>
        </w:rPr>
        <w:t xml:space="preserve"> </w:t>
      </w:r>
      <w:r w:rsidR="00103FBA" w:rsidRPr="008B4773">
        <w:rPr>
          <w:iCs/>
          <w:noProof/>
          <w:color w:val="000000"/>
          <w:sz w:val="24"/>
          <w:szCs w:val="24"/>
          <w:lang w:val="hr-HR"/>
        </w:rPr>
        <w:t>EUR</w:t>
      </w:r>
      <w:r w:rsidRPr="008B4773">
        <w:rPr>
          <w:iCs/>
          <w:noProof/>
          <w:color w:val="000000"/>
          <w:sz w:val="24"/>
          <w:szCs w:val="24"/>
          <w:lang w:val="hr-HR"/>
        </w:rPr>
        <w:t xml:space="preserve"> ili </w:t>
      </w:r>
      <w:r w:rsidR="006E5509" w:rsidRPr="008B4773">
        <w:rPr>
          <w:iCs/>
          <w:noProof/>
          <w:color w:val="000000"/>
          <w:sz w:val="24"/>
          <w:szCs w:val="24"/>
          <w:lang w:val="hr-HR"/>
        </w:rPr>
        <w:t>94,28</w:t>
      </w:r>
      <w:r w:rsidRPr="008B4773">
        <w:rPr>
          <w:iCs/>
          <w:noProof/>
          <w:color w:val="000000"/>
          <w:sz w:val="24"/>
          <w:szCs w:val="24"/>
          <w:lang w:val="hr-HR"/>
        </w:rPr>
        <w:t>% u odnosu na plan, po korisnicima:</w:t>
      </w:r>
    </w:p>
    <w:p w14:paraId="6A64AA7A" w14:textId="77777777" w:rsidR="00E73B6C" w:rsidRPr="008B4773" w:rsidRDefault="00E73B6C" w:rsidP="00E73B6C">
      <w:pPr>
        <w:pStyle w:val="Tijeloteksta"/>
        <w:ind w:firstLine="720"/>
        <w:rPr>
          <w:iCs/>
          <w:noProof/>
          <w:sz w:val="24"/>
          <w:szCs w:val="24"/>
          <w:lang w:val="hr-HR"/>
        </w:rPr>
      </w:pPr>
    </w:p>
    <w:p w14:paraId="32ECFA57" w14:textId="1E149A6A" w:rsidR="00E73B6C" w:rsidRPr="008B4773" w:rsidRDefault="00E73B6C" w:rsidP="00E73B6C">
      <w:pPr>
        <w:pStyle w:val="Tijeloteksta"/>
        <w:ind w:firstLine="720"/>
        <w:rPr>
          <w:iCs/>
          <w:noProof/>
          <w:sz w:val="24"/>
          <w:szCs w:val="24"/>
          <w:lang w:val="hr-HR"/>
        </w:rPr>
      </w:pPr>
      <w:r w:rsidRPr="008B4773">
        <w:rPr>
          <w:iCs/>
          <w:noProof/>
          <w:sz w:val="24"/>
          <w:szCs w:val="24"/>
          <w:lang w:val="hr-HR"/>
        </w:rPr>
        <w:t xml:space="preserve">– korisnik Dječji vrtić Pula, rashodi su planirani u iznosu od </w:t>
      </w:r>
      <w:r w:rsidR="006E5509" w:rsidRPr="008B4773">
        <w:rPr>
          <w:iCs/>
          <w:noProof/>
          <w:sz w:val="24"/>
          <w:szCs w:val="24"/>
          <w:lang w:val="hr-HR"/>
        </w:rPr>
        <w:t>9.601</w:t>
      </w:r>
      <w:r w:rsidR="00D9677B" w:rsidRPr="008B4773">
        <w:rPr>
          <w:iCs/>
          <w:noProof/>
          <w:sz w:val="24"/>
          <w:szCs w:val="24"/>
          <w:lang w:val="hr-HR"/>
        </w:rPr>
        <w:t>,00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a izvršeni u iznosu od </w:t>
      </w:r>
      <w:r w:rsidR="00D9677B" w:rsidRPr="008B4773">
        <w:rPr>
          <w:iCs/>
          <w:noProof/>
          <w:sz w:val="24"/>
          <w:szCs w:val="24"/>
          <w:lang w:val="hr-HR"/>
        </w:rPr>
        <w:t>9.600,20</w:t>
      </w:r>
      <w:r w:rsidRPr="008B4773">
        <w:rPr>
          <w:iCs/>
          <w:noProof/>
          <w:sz w:val="24"/>
          <w:szCs w:val="24"/>
          <w:lang w:val="hr-HR"/>
        </w:rPr>
        <w:t xml:space="preserve"> </w:t>
      </w:r>
      <w:r w:rsidR="00103FBA" w:rsidRPr="008B4773">
        <w:rPr>
          <w:iCs/>
          <w:noProof/>
          <w:sz w:val="24"/>
          <w:szCs w:val="24"/>
          <w:lang w:val="hr-HR"/>
        </w:rPr>
        <w:t>EUR</w:t>
      </w:r>
      <w:r w:rsidR="00706ECA" w:rsidRPr="008B4773">
        <w:rPr>
          <w:iCs/>
          <w:noProof/>
          <w:sz w:val="24"/>
          <w:szCs w:val="24"/>
          <w:lang w:val="hr-HR"/>
        </w:rPr>
        <w:t xml:space="preserve"> </w:t>
      </w:r>
      <w:r w:rsidRPr="008B4773">
        <w:rPr>
          <w:iCs/>
          <w:noProof/>
          <w:sz w:val="24"/>
          <w:szCs w:val="24"/>
          <w:lang w:val="hr-HR"/>
        </w:rPr>
        <w:t xml:space="preserve">ili </w:t>
      </w:r>
      <w:r w:rsidR="006E5509" w:rsidRPr="008B4773">
        <w:rPr>
          <w:iCs/>
          <w:noProof/>
          <w:sz w:val="24"/>
          <w:szCs w:val="24"/>
          <w:lang w:val="hr-HR"/>
        </w:rPr>
        <w:t>99,99</w:t>
      </w:r>
      <w:r w:rsidRPr="008B4773">
        <w:rPr>
          <w:iCs/>
          <w:noProof/>
          <w:sz w:val="24"/>
          <w:szCs w:val="24"/>
          <w:lang w:val="hr-HR"/>
        </w:rPr>
        <w:t xml:space="preserve">% u odnosu na plan. </w:t>
      </w:r>
    </w:p>
    <w:p w14:paraId="484CA449" w14:textId="3E340E63" w:rsidR="00EB4EAB" w:rsidRPr="00C14CB5" w:rsidRDefault="00EB4EAB" w:rsidP="00EB4EAB">
      <w:pPr>
        <w:ind w:firstLine="709"/>
        <w:jc w:val="both"/>
        <w:rPr>
          <w:sz w:val="24"/>
          <w:szCs w:val="24"/>
          <w:lang w:val="hr-HR"/>
        </w:rPr>
      </w:pPr>
      <w:r w:rsidRPr="008B4773">
        <w:rPr>
          <w:iCs/>
          <w:sz w:val="24"/>
          <w:szCs w:val="24"/>
          <w:lang w:val="hr-HR"/>
        </w:rPr>
        <w:t>U Dječjem vrtiću Pula provodi</w:t>
      </w:r>
      <w:r w:rsidR="00197372" w:rsidRPr="008B4773">
        <w:rPr>
          <w:iCs/>
          <w:sz w:val="24"/>
          <w:szCs w:val="24"/>
          <w:lang w:val="hr-HR"/>
        </w:rPr>
        <w:t>o</w:t>
      </w:r>
      <w:r w:rsidRPr="008B4773">
        <w:rPr>
          <w:iCs/>
          <w:sz w:val="24"/>
          <w:szCs w:val="24"/>
          <w:lang w:val="hr-HR"/>
        </w:rPr>
        <w:t xml:space="preserve"> se program </w:t>
      </w:r>
      <w:proofErr w:type="spellStart"/>
      <w:r w:rsidRPr="008B4773">
        <w:rPr>
          <w:iCs/>
          <w:sz w:val="24"/>
          <w:szCs w:val="24"/>
          <w:lang w:val="hr-HR"/>
        </w:rPr>
        <w:t>predškole</w:t>
      </w:r>
      <w:proofErr w:type="spellEnd"/>
      <w:r w:rsidRPr="008B4773">
        <w:rPr>
          <w:iCs/>
          <w:sz w:val="24"/>
          <w:szCs w:val="24"/>
          <w:lang w:val="hr-HR"/>
        </w:rPr>
        <w:t xml:space="preserve"> s jednom skupinom. U program su</w:t>
      </w:r>
      <w:r w:rsidRPr="00C14CB5">
        <w:rPr>
          <w:sz w:val="24"/>
          <w:szCs w:val="24"/>
          <w:lang w:val="hr-HR"/>
        </w:rPr>
        <w:t xml:space="preserve"> uključena djeca koja ne pohađaju redovite pr</w:t>
      </w:r>
      <w:r w:rsidR="000F6ED6" w:rsidRPr="00C14CB5">
        <w:rPr>
          <w:sz w:val="24"/>
          <w:szCs w:val="24"/>
          <w:lang w:val="hr-HR"/>
        </w:rPr>
        <w:t>o</w:t>
      </w:r>
      <w:r w:rsidRPr="00C14CB5">
        <w:rPr>
          <w:sz w:val="24"/>
          <w:szCs w:val="24"/>
          <w:lang w:val="hr-HR"/>
        </w:rPr>
        <w:t xml:space="preserve">grame u vrtiću, a obveznici su polaska u osnovnu </w:t>
      </w:r>
      <w:r w:rsidRPr="00C14CB5">
        <w:rPr>
          <w:sz w:val="24"/>
          <w:szCs w:val="24"/>
          <w:lang w:val="hr-HR"/>
        </w:rPr>
        <w:lastRenderedPageBreak/>
        <w:t>školu. Za provođenje ovog programa roditelji ne sudjeluju u financiranju, već se dio sredstva osigurava iz nadležnog Ministarstva, a ostatak u okviru financijskog plana Dječjeg vrtića.</w:t>
      </w:r>
    </w:p>
    <w:p w14:paraId="3F4765B4" w14:textId="77777777" w:rsidR="00EB4EAB" w:rsidRPr="00C14CB5" w:rsidRDefault="00EB4EAB" w:rsidP="00EB4EAB">
      <w:pPr>
        <w:ind w:firstLine="709"/>
        <w:jc w:val="both"/>
        <w:rPr>
          <w:noProof/>
          <w:sz w:val="24"/>
          <w:szCs w:val="24"/>
          <w:lang w:val="hr-HR"/>
        </w:rPr>
      </w:pPr>
      <w:r w:rsidRPr="00C14CB5">
        <w:rPr>
          <w:noProof/>
          <w:sz w:val="24"/>
          <w:szCs w:val="24"/>
          <w:lang w:val="hr-HR"/>
        </w:rPr>
        <w:t>Ministarstvo financira i program za darovitu djecu, program za djecu s posebnim potrebama te program za djecu romske nacionalne manjine.</w:t>
      </w:r>
    </w:p>
    <w:p w14:paraId="3115746C" w14:textId="77777777" w:rsidR="00A60E7D" w:rsidRPr="00C14CB5" w:rsidRDefault="00A60E7D" w:rsidP="00E73B6C">
      <w:pPr>
        <w:pStyle w:val="Tijeloteksta"/>
        <w:ind w:firstLine="720"/>
        <w:rPr>
          <w:i/>
          <w:noProof/>
          <w:sz w:val="24"/>
          <w:szCs w:val="24"/>
          <w:lang w:val="hr-HR"/>
        </w:rPr>
      </w:pPr>
    </w:p>
    <w:p w14:paraId="1F201865" w14:textId="0C4E96CC" w:rsidR="00706ECA" w:rsidRPr="008B4773" w:rsidRDefault="009D70C5" w:rsidP="00706ECA">
      <w:pPr>
        <w:pStyle w:val="Tijeloteksta"/>
        <w:ind w:firstLine="720"/>
        <w:rPr>
          <w:iCs/>
          <w:noProof/>
          <w:sz w:val="24"/>
          <w:szCs w:val="24"/>
          <w:lang w:val="hr-HR"/>
        </w:rPr>
      </w:pPr>
      <w:r w:rsidRPr="008B4773">
        <w:rPr>
          <w:iCs/>
          <w:noProof/>
          <w:sz w:val="24"/>
          <w:szCs w:val="24"/>
          <w:lang w:val="hr-HR"/>
        </w:rPr>
        <w:t xml:space="preserve">– korisnik Dječji vrtić Mali svijet, rashodi su planirani u iznosu od </w:t>
      </w:r>
      <w:r w:rsidR="006E5509" w:rsidRPr="008B4773">
        <w:rPr>
          <w:iCs/>
          <w:noProof/>
          <w:sz w:val="24"/>
          <w:szCs w:val="24"/>
          <w:lang w:val="hr-HR"/>
        </w:rPr>
        <w:t>13.134</w:t>
      </w:r>
      <w:r w:rsidR="00D9677B" w:rsidRPr="008B4773">
        <w:rPr>
          <w:iCs/>
          <w:noProof/>
          <w:sz w:val="24"/>
          <w:szCs w:val="24"/>
          <w:lang w:val="hr-HR"/>
        </w:rPr>
        <w:t>,00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w:t>
      </w:r>
      <w:r w:rsidR="00706ECA" w:rsidRPr="008B4773">
        <w:rPr>
          <w:iCs/>
          <w:noProof/>
          <w:sz w:val="24"/>
          <w:szCs w:val="24"/>
          <w:lang w:val="hr-HR"/>
        </w:rPr>
        <w:t>a</w:t>
      </w:r>
      <w:r w:rsidR="00706ECA" w:rsidRPr="008B4773">
        <w:rPr>
          <w:b/>
          <w:iCs/>
          <w:noProof/>
          <w:sz w:val="24"/>
          <w:szCs w:val="24"/>
          <w:lang w:val="hr-HR"/>
        </w:rPr>
        <w:t xml:space="preserve"> </w:t>
      </w:r>
      <w:r w:rsidR="00706ECA" w:rsidRPr="008B4773">
        <w:rPr>
          <w:iCs/>
          <w:noProof/>
          <w:sz w:val="24"/>
          <w:szCs w:val="24"/>
          <w:lang w:val="hr-HR"/>
        </w:rPr>
        <w:t xml:space="preserve">izvršeni u iznosu od </w:t>
      </w:r>
      <w:r w:rsidR="006E5509" w:rsidRPr="008B4773">
        <w:rPr>
          <w:iCs/>
          <w:noProof/>
          <w:sz w:val="24"/>
          <w:szCs w:val="24"/>
          <w:lang w:val="hr-HR"/>
        </w:rPr>
        <w:t>11.468,67</w:t>
      </w:r>
      <w:r w:rsidR="00706ECA" w:rsidRPr="008B4773">
        <w:rPr>
          <w:iCs/>
          <w:noProof/>
          <w:sz w:val="24"/>
          <w:szCs w:val="24"/>
          <w:lang w:val="hr-HR"/>
        </w:rPr>
        <w:t xml:space="preserve"> </w:t>
      </w:r>
      <w:r w:rsidR="00103FBA" w:rsidRPr="008B4773">
        <w:rPr>
          <w:iCs/>
          <w:noProof/>
          <w:sz w:val="24"/>
          <w:szCs w:val="24"/>
          <w:lang w:val="hr-HR"/>
        </w:rPr>
        <w:t>EUR</w:t>
      </w:r>
      <w:r w:rsidR="00706ECA" w:rsidRPr="008B4773">
        <w:rPr>
          <w:iCs/>
          <w:noProof/>
          <w:sz w:val="24"/>
          <w:szCs w:val="24"/>
          <w:lang w:val="hr-HR"/>
        </w:rPr>
        <w:t xml:space="preserve"> ili </w:t>
      </w:r>
      <w:r w:rsidR="006E5509" w:rsidRPr="008B4773">
        <w:rPr>
          <w:iCs/>
          <w:noProof/>
          <w:sz w:val="24"/>
          <w:szCs w:val="24"/>
          <w:lang w:val="hr-HR"/>
        </w:rPr>
        <w:t>87,32</w:t>
      </w:r>
      <w:r w:rsidR="00706ECA" w:rsidRPr="008B4773">
        <w:rPr>
          <w:iCs/>
          <w:noProof/>
          <w:sz w:val="24"/>
          <w:szCs w:val="24"/>
          <w:lang w:val="hr-HR"/>
        </w:rPr>
        <w:t xml:space="preserve">% u odnosu na plan. </w:t>
      </w:r>
    </w:p>
    <w:p w14:paraId="2D54A745" w14:textId="6E18CF9E" w:rsidR="00EB4EAB" w:rsidRPr="008B4773" w:rsidRDefault="00EB4EAB" w:rsidP="00EB4EAB">
      <w:pPr>
        <w:ind w:firstLine="708"/>
        <w:jc w:val="both"/>
        <w:rPr>
          <w:iCs/>
          <w:sz w:val="24"/>
          <w:szCs w:val="24"/>
          <w:lang w:val="hr-HR"/>
        </w:rPr>
      </w:pPr>
      <w:r w:rsidRPr="008B4773">
        <w:rPr>
          <w:iCs/>
          <w:sz w:val="24"/>
          <w:szCs w:val="24"/>
          <w:lang w:val="hr-HR"/>
        </w:rPr>
        <w:t>U Dječjem vrtiću Mali svijet provodi</w:t>
      </w:r>
      <w:r w:rsidR="00197372" w:rsidRPr="008B4773">
        <w:rPr>
          <w:iCs/>
          <w:sz w:val="24"/>
          <w:szCs w:val="24"/>
          <w:lang w:val="hr-HR"/>
        </w:rPr>
        <w:t>o</w:t>
      </w:r>
      <w:r w:rsidRPr="008B4773">
        <w:rPr>
          <w:iCs/>
          <w:sz w:val="24"/>
          <w:szCs w:val="24"/>
          <w:lang w:val="hr-HR"/>
        </w:rPr>
        <w:t xml:space="preserve"> se program </w:t>
      </w:r>
      <w:proofErr w:type="spellStart"/>
      <w:r w:rsidRPr="008B4773">
        <w:rPr>
          <w:iCs/>
          <w:sz w:val="24"/>
          <w:szCs w:val="24"/>
          <w:lang w:val="hr-HR"/>
        </w:rPr>
        <w:t>predškole</w:t>
      </w:r>
      <w:proofErr w:type="spellEnd"/>
      <w:r w:rsidRPr="008B4773">
        <w:rPr>
          <w:iCs/>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23A1CDF9" w14:textId="77777777" w:rsidR="00EB4EAB" w:rsidRPr="008B4773" w:rsidRDefault="00EB4EAB" w:rsidP="00EB4EAB">
      <w:pPr>
        <w:ind w:firstLine="708"/>
        <w:jc w:val="both"/>
        <w:rPr>
          <w:iCs/>
          <w:sz w:val="24"/>
          <w:szCs w:val="24"/>
          <w:lang w:val="hr-HR"/>
        </w:rPr>
      </w:pPr>
      <w:r w:rsidRPr="008B4773">
        <w:rPr>
          <w:iCs/>
          <w:sz w:val="24"/>
          <w:szCs w:val="24"/>
          <w:lang w:val="hr-HR"/>
        </w:rPr>
        <w:t>Ministarstvo financira i program za darovitu djecu, program za djecu s posebnim potrebama te program za djecu romske nacionalne manjine.</w:t>
      </w:r>
    </w:p>
    <w:p w14:paraId="07CB320D" w14:textId="4008B342" w:rsidR="003E3820" w:rsidRPr="008B4773" w:rsidRDefault="003E3820" w:rsidP="00EB4EAB">
      <w:pPr>
        <w:ind w:firstLine="708"/>
        <w:jc w:val="both"/>
        <w:rPr>
          <w:iCs/>
          <w:sz w:val="24"/>
          <w:szCs w:val="24"/>
          <w:lang w:val="hr-HR"/>
        </w:rPr>
      </w:pPr>
      <w:r w:rsidRPr="008B4773">
        <w:rPr>
          <w:iCs/>
          <w:sz w:val="24"/>
          <w:szCs w:val="24"/>
          <w:lang w:val="hr-HR"/>
        </w:rPr>
        <w:t>Zamijenjen je dio dotrajalog namještaja i nabavljeno računalo za potrebe pedagoga.</w:t>
      </w:r>
    </w:p>
    <w:p w14:paraId="11677D03" w14:textId="77777777" w:rsidR="009D70C5" w:rsidRPr="008B4773" w:rsidRDefault="009D70C5" w:rsidP="00E73B6C">
      <w:pPr>
        <w:pStyle w:val="Tijeloteksta"/>
        <w:ind w:firstLine="720"/>
        <w:rPr>
          <w:iCs/>
          <w:noProof/>
          <w:sz w:val="24"/>
          <w:szCs w:val="24"/>
          <w:lang w:val="hr-HR"/>
        </w:rPr>
      </w:pPr>
    </w:p>
    <w:p w14:paraId="4A338E5E" w14:textId="2DD497E3" w:rsidR="00E73B6C" w:rsidRPr="008B4773" w:rsidRDefault="00E73B6C" w:rsidP="00E73B6C">
      <w:pPr>
        <w:pStyle w:val="Tijeloteksta"/>
        <w:ind w:firstLine="720"/>
        <w:rPr>
          <w:iCs/>
          <w:noProof/>
          <w:sz w:val="24"/>
          <w:szCs w:val="24"/>
          <w:lang w:val="hr-HR"/>
        </w:rPr>
      </w:pPr>
      <w:r w:rsidRPr="008B4773">
        <w:rPr>
          <w:iCs/>
          <w:noProof/>
          <w:sz w:val="24"/>
          <w:szCs w:val="24"/>
          <w:lang w:val="hr-HR"/>
        </w:rPr>
        <w:t xml:space="preserve">– korisnik </w:t>
      </w:r>
      <w:r w:rsidRPr="008B4773">
        <w:rPr>
          <w:iCs/>
          <w:noProof/>
          <w:sz w:val="24"/>
          <w:lang w:val="hr-HR"/>
        </w:rPr>
        <w:t>Predškolska ustanova DV-SI Rin Tin Tin Pula</w:t>
      </w:r>
      <w:r w:rsidR="00A24FED">
        <w:rPr>
          <w:iCs/>
          <w:noProof/>
          <w:sz w:val="24"/>
          <w:lang w:val="hr-HR"/>
        </w:rPr>
        <w:t xml:space="preserve"> </w:t>
      </w:r>
      <w:r w:rsidR="00052E17" w:rsidRPr="008B4773">
        <w:rPr>
          <w:iCs/>
          <w:noProof/>
          <w:sz w:val="24"/>
          <w:lang w:val="hr-HR"/>
        </w:rPr>
        <w:t>-</w:t>
      </w:r>
      <w:r w:rsidR="00A24FED">
        <w:rPr>
          <w:iCs/>
          <w:noProof/>
          <w:sz w:val="24"/>
          <w:lang w:val="hr-HR"/>
        </w:rPr>
        <w:t xml:space="preserve"> </w:t>
      </w:r>
      <w:r w:rsidR="00052E17" w:rsidRPr="008B4773">
        <w:rPr>
          <w:iCs/>
          <w:noProof/>
          <w:sz w:val="24"/>
          <w:lang w:val="hr-HR"/>
        </w:rPr>
        <w:t>Pola</w:t>
      </w:r>
      <w:r w:rsidRPr="008B4773">
        <w:rPr>
          <w:iCs/>
          <w:noProof/>
          <w:sz w:val="24"/>
          <w:szCs w:val="24"/>
          <w:lang w:val="hr-HR"/>
        </w:rPr>
        <w:t>, ras</w:t>
      </w:r>
      <w:r w:rsidR="00C5790B" w:rsidRPr="008B4773">
        <w:rPr>
          <w:iCs/>
          <w:noProof/>
          <w:sz w:val="24"/>
          <w:szCs w:val="24"/>
          <w:lang w:val="hr-HR"/>
        </w:rPr>
        <w:t xml:space="preserve">hodi su planirani u iznosu od </w:t>
      </w:r>
      <w:r w:rsidR="006E5509" w:rsidRPr="008B4773">
        <w:rPr>
          <w:iCs/>
          <w:noProof/>
          <w:sz w:val="24"/>
          <w:szCs w:val="24"/>
          <w:lang w:val="hr-HR"/>
        </w:rPr>
        <w:t>6.452,00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b/>
          <w:iCs/>
          <w:noProof/>
          <w:sz w:val="24"/>
          <w:szCs w:val="24"/>
          <w:lang w:val="hr-HR"/>
        </w:rPr>
        <w:t xml:space="preserve"> </w:t>
      </w:r>
      <w:r w:rsidRPr="008B4773">
        <w:rPr>
          <w:iCs/>
          <w:noProof/>
          <w:sz w:val="24"/>
          <w:szCs w:val="24"/>
          <w:lang w:val="hr-HR"/>
        </w:rPr>
        <w:t xml:space="preserve">izvršeni u iznosu od </w:t>
      </w:r>
      <w:r w:rsidR="00D9677B" w:rsidRPr="008B4773">
        <w:rPr>
          <w:iCs/>
          <w:noProof/>
          <w:sz w:val="24"/>
          <w:szCs w:val="24"/>
          <w:lang w:val="hr-HR"/>
        </w:rPr>
        <w:t>6.449,10</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6E5509" w:rsidRPr="008B4773">
        <w:rPr>
          <w:iCs/>
          <w:noProof/>
          <w:sz w:val="24"/>
          <w:szCs w:val="24"/>
          <w:lang w:val="hr-HR"/>
        </w:rPr>
        <w:t>99,96</w:t>
      </w:r>
      <w:r w:rsidRPr="008B4773">
        <w:rPr>
          <w:iCs/>
          <w:noProof/>
          <w:sz w:val="24"/>
          <w:szCs w:val="24"/>
          <w:lang w:val="hr-HR"/>
        </w:rPr>
        <w:t xml:space="preserve">% u odnosu na plan. </w:t>
      </w:r>
    </w:p>
    <w:p w14:paraId="36E9816B" w14:textId="05457BDF" w:rsidR="00EB4EAB" w:rsidRPr="00C14CB5" w:rsidRDefault="00EB4EAB" w:rsidP="00EB4EAB">
      <w:pPr>
        <w:ind w:firstLine="709"/>
        <w:jc w:val="both"/>
        <w:rPr>
          <w:sz w:val="24"/>
          <w:szCs w:val="24"/>
          <w:lang w:val="hr-HR"/>
        </w:rPr>
      </w:pPr>
      <w:r w:rsidRPr="008B4773">
        <w:rPr>
          <w:iCs/>
          <w:sz w:val="24"/>
          <w:szCs w:val="24"/>
          <w:lang w:val="hr-HR"/>
        </w:rPr>
        <w:t xml:space="preserve">U DV-SI </w:t>
      </w:r>
      <w:proofErr w:type="spellStart"/>
      <w:r w:rsidRPr="008B4773">
        <w:rPr>
          <w:iCs/>
          <w:sz w:val="24"/>
          <w:szCs w:val="24"/>
          <w:lang w:val="hr-HR"/>
        </w:rPr>
        <w:t>Rin</w:t>
      </w:r>
      <w:proofErr w:type="spellEnd"/>
      <w:r w:rsidRPr="008B4773">
        <w:rPr>
          <w:iCs/>
          <w:sz w:val="24"/>
          <w:szCs w:val="24"/>
          <w:lang w:val="hr-HR"/>
        </w:rPr>
        <w:t xml:space="preserve"> Tin </w:t>
      </w:r>
      <w:proofErr w:type="spellStart"/>
      <w:r w:rsidRPr="008B4773">
        <w:rPr>
          <w:iCs/>
          <w:sz w:val="24"/>
          <w:szCs w:val="24"/>
          <w:lang w:val="hr-HR"/>
        </w:rPr>
        <w:t>Tin</w:t>
      </w:r>
      <w:proofErr w:type="spellEnd"/>
      <w:r w:rsidRPr="008B4773">
        <w:rPr>
          <w:iCs/>
          <w:sz w:val="24"/>
          <w:szCs w:val="24"/>
          <w:lang w:val="hr-HR"/>
        </w:rPr>
        <w:t xml:space="preserve"> Pula</w:t>
      </w:r>
      <w:r w:rsidR="00A24FED">
        <w:rPr>
          <w:iCs/>
          <w:sz w:val="24"/>
          <w:szCs w:val="24"/>
          <w:lang w:val="hr-HR"/>
        </w:rPr>
        <w:t xml:space="preserve"> </w:t>
      </w:r>
      <w:r w:rsidRPr="008B4773">
        <w:rPr>
          <w:iCs/>
          <w:sz w:val="24"/>
          <w:szCs w:val="24"/>
          <w:lang w:val="hr-HR"/>
        </w:rPr>
        <w:t>-</w:t>
      </w:r>
      <w:r w:rsidR="00A24FED">
        <w:rPr>
          <w:iCs/>
          <w:sz w:val="24"/>
          <w:szCs w:val="24"/>
          <w:lang w:val="hr-HR"/>
        </w:rPr>
        <w:t xml:space="preserve"> </w:t>
      </w:r>
      <w:r w:rsidRPr="008B4773">
        <w:rPr>
          <w:iCs/>
          <w:sz w:val="24"/>
          <w:szCs w:val="24"/>
          <w:lang w:val="hr-HR"/>
        </w:rPr>
        <w:t xml:space="preserve">Pola također se provodi program </w:t>
      </w:r>
      <w:proofErr w:type="spellStart"/>
      <w:r w:rsidRPr="008B4773">
        <w:rPr>
          <w:iCs/>
          <w:sz w:val="24"/>
          <w:szCs w:val="24"/>
          <w:lang w:val="hr-HR"/>
        </w:rPr>
        <w:t>predškole</w:t>
      </w:r>
      <w:proofErr w:type="spellEnd"/>
      <w:r w:rsidRPr="008B4773">
        <w:rPr>
          <w:iCs/>
          <w:sz w:val="24"/>
          <w:szCs w:val="24"/>
          <w:lang w:val="hr-HR"/>
        </w:rPr>
        <w:t>. U program su</w:t>
      </w:r>
      <w:r w:rsidRPr="00C14CB5">
        <w:rPr>
          <w:sz w:val="24"/>
          <w:szCs w:val="24"/>
          <w:lang w:val="hr-HR"/>
        </w:rPr>
        <w:t xml:space="preserve">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3716B479" w14:textId="666733B6" w:rsidR="00EB4EAB" w:rsidRPr="00C14CB5" w:rsidRDefault="00EB4EAB" w:rsidP="00EB4EAB">
      <w:pPr>
        <w:spacing w:after="240"/>
        <w:ind w:firstLine="708"/>
        <w:jc w:val="both"/>
        <w:rPr>
          <w:sz w:val="24"/>
          <w:szCs w:val="24"/>
          <w:lang w:val="hr-HR"/>
        </w:rPr>
      </w:pPr>
      <w:r w:rsidRPr="00C14CB5">
        <w:rPr>
          <w:sz w:val="24"/>
          <w:szCs w:val="24"/>
          <w:lang w:val="hr-HR"/>
        </w:rPr>
        <w:t>Ministarstvo dodatno financira i program za djecu nacionalnih manjina i djecu s posebnim potrebama.</w:t>
      </w:r>
    </w:p>
    <w:p w14:paraId="7D164E2F" w14:textId="15751D0A" w:rsidR="00E73B6C" w:rsidRPr="00C14CB5" w:rsidRDefault="00E73B6C" w:rsidP="00E73B6C">
      <w:pPr>
        <w:pStyle w:val="Naslov"/>
        <w:ind w:firstLine="720"/>
        <w:jc w:val="both"/>
        <w:rPr>
          <w:b w:val="0"/>
          <w:noProof/>
        </w:rPr>
      </w:pPr>
      <w:r w:rsidRPr="008B4773">
        <w:rPr>
          <w:b w:val="0"/>
          <w:iCs/>
          <w:noProof/>
        </w:rPr>
        <w:t xml:space="preserve">Aktivnost: </w:t>
      </w:r>
      <w:r w:rsidRPr="008B4773">
        <w:rPr>
          <w:b w:val="0"/>
          <w:iCs/>
          <w:noProof/>
          <w:szCs w:val="24"/>
        </w:rPr>
        <w:t>Drugi programi u predškolskom odgoju</w:t>
      </w:r>
      <w:r w:rsidRPr="008B4773">
        <w:rPr>
          <w:b w:val="0"/>
          <w:iCs/>
          <w:noProof/>
        </w:rPr>
        <w:t xml:space="preserve">; rashodi su </w:t>
      </w:r>
      <w:r w:rsidRPr="008B4773">
        <w:rPr>
          <w:b w:val="0"/>
          <w:iCs/>
          <w:noProof/>
          <w:szCs w:val="24"/>
        </w:rPr>
        <w:t>planirani u iznosu od</w:t>
      </w:r>
      <w:r w:rsidRPr="00C14CB5">
        <w:rPr>
          <w:b w:val="0"/>
          <w:noProof/>
          <w:szCs w:val="24"/>
        </w:rPr>
        <w:t xml:space="preserve"> </w:t>
      </w:r>
      <w:r w:rsidR="006E5509">
        <w:rPr>
          <w:b w:val="0"/>
          <w:noProof/>
          <w:szCs w:val="24"/>
        </w:rPr>
        <w:t>943.725,50</w:t>
      </w:r>
      <w:r w:rsidRPr="00C14CB5">
        <w:rPr>
          <w:b w:val="0"/>
          <w:noProof/>
          <w:szCs w:val="24"/>
        </w:rPr>
        <w:t xml:space="preserve"> </w:t>
      </w:r>
      <w:r w:rsidR="00103FBA" w:rsidRPr="00C14CB5">
        <w:rPr>
          <w:b w:val="0"/>
          <w:noProof/>
          <w:szCs w:val="24"/>
        </w:rPr>
        <w:t>EUR</w:t>
      </w:r>
      <w:r w:rsidRPr="00C14CB5">
        <w:rPr>
          <w:b w:val="0"/>
          <w:noProof/>
          <w:szCs w:val="24"/>
        </w:rPr>
        <w:t xml:space="preserve">, a </w:t>
      </w:r>
      <w:r w:rsidRPr="00C14CB5">
        <w:rPr>
          <w:b w:val="0"/>
          <w:noProof/>
        </w:rPr>
        <w:t xml:space="preserve">izvršeni u iznosu od </w:t>
      </w:r>
      <w:r w:rsidR="006E5509">
        <w:rPr>
          <w:b w:val="0"/>
          <w:noProof/>
        </w:rPr>
        <w:t>943.568,71</w:t>
      </w:r>
      <w:r w:rsidRPr="00C14CB5">
        <w:rPr>
          <w:b w:val="0"/>
          <w:noProof/>
        </w:rPr>
        <w:t xml:space="preserve"> </w:t>
      </w:r>
      <w:r w:rsidR="00103FBA" w:rsidRPr="00C14CB5">
        <w:rPr>
          <w:b w:val="0"/>
          <w:noProof/>
        </w:rPr>
        <w:t>EUR</w:t>
      </w:r>
      <w:r w:rsidRPr="00C14CB5">
        <w:rPr>
          <w:b w:val="0"/>
          <w:noProof/>
        </w:rPr>
        <w:t xml:space="preserve"> ili </w:t>
      </w:r>
      <w:r w:rsidR="006E5509">
        <w:rPr>
          <w:b w:val="0"/>
          <w:noProof/>
        </w:rPr>
        <w:t>99,98</w:t>
      </w:r>
      <w:r w:rsidRPr="00C14CB5">
        <w:rPr>
          <w:b w:val="0"/>
          <w:noProof/>
        </w:rPr>
        <w:t xml:space="preserve">% u odnosu na plan. Odnosi se na: </w:t>
      </w:r>
    </w:p>
    <w:p w14:paraId="3E32035A" w14:textId="6EEAC5DB" w:rsidR="000E781A" w:rsidRPr="00C14CB5" w:rsidRDefault="000E781A" w:rsidP="00383FD9">
      <w:pPr>
        <w:pStyle w:val="Uvuenotijeloteksta"/>
        <w:numPr>
          <w:ilvl w:val="0"/>
          <w:numId w:val="22"/>
        </w:numPr>
        <w:ind w:left="709" w:hanging="425"/>
        <w:jc w:val="both"/>
        <w:rPr>
          <w:i w:val="0"/>
          <w:noProof/>
          <w:sz w:val="24"/>
          <w:szCs w:val="24"/>
          <w:lang w:val="hr-HR"/>
        </w:rPr>
      </w:pPr>
      <w:r w:rsidRPr="00C14CB5">
        <w:rPr>
          <w:i w:val="0"/>
          <w:noProof/>
          <w:sz w:val="24"/>
          <w:szCs w:val="24"/>
          <w:lang w:val="hr-HR"/>
        </w:rPr>
        <w:t xml:space="preserve">održavanje računalne baze e-vrtići, rashodi su izvršeni u iznosu od </w:t>
      </w:r>
      <w:r w:rsidR="003220C1" w:rsidRPr="00C14CB5">
        <w:rPr>
          <w:i w:val="0"/>
          <w:noProof/>
          <w:sz w:val="24"/>
          <w:szCs w:val="24"/>
          <w:lang w:val="hr-HR"/>
        </w:rPr>
        <w:t>1.725,39</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w:t>
      </w:r>
    </w:p>
    <w:p w14:paraId="5CA07F3A" w14:textId="6B33B27D" w:rsidR="00D77A88" w:rsidRPr="00C14CB5" w:rsidRDefault="0002066B" w:rsidP="00383FD9">
      <w:pPr>
        <w:pStyle w:val="Uvuenotijeloteksta"/>
        <w:numPr>
          <w:ilvl w:val="0"/>
          <w:numId w:val="22"/>
        </w:numPr>
        <w:ind w:left="709" w:hanging="425"/>
        <w:jc w:val="both"/>
        <w:rPr>
          <w:i w:val="0"/>
          <w:noProof/>
          <w:sz w:val="24"/>
          <w:szCs w:val="24"/>
          <w:lang w:val="hr-HR"/>
        </w:rPr>
      </w:pPr>
      <w:r w:rsidRPr="00C14CB5">
        <w:rPr>
          <w:i w:val="0"/>
          <w:noProof/>
          <w:sz w:val="24"/>
          <w:szCs w:val="24"/>
          <w:lang w:val="hr-HR"/>
        </w:rPr>
        <w:t xml:space="preserve">sufinanciranje redovitih programa </w:t>
      </w:r>
      <w:r w:rsidR="0076597F" w:rsidRPr="00C14CB5">
        <w:rPr>
          <w:i w:val="0"/>
          <w:noProof/>
          <w:sz w:val="24"/>
          <w:szCs w:val="24"/>
          <w:lang w:val="hr-HR"/>
        </w:rPr>
        <w:t xml:space="preserve">za djecu </w:t>
      </w:r>
      <w:r w:rsidRPr="00C14CB5">
        <w:rPr>
          <w:i w:val="0"/>
          <w:noProof/>
          <w:sz w:val="24"/>
          <w:szCs w:val="24"/>
          <w:lang w:val="hr-HR"/>
        </w:rPr>
        <w:t>smješten</w:t>
      </w:r>
      <w:r w:rsidR="0076597F" w:rsidRPr="00C14CB5">
        <w:rPr>
          <w:i w:val="0"/>
          <w:noProof/>
          <w:sz w:val="24"/>
          <w:szCs w:val="24"/>
          <w:lang w:val="hr-HR"/>
        </w:rPr>
        <w:t>u</w:t>
      </w:r>
      <w:r w:rsidRPr="00C14CB5">
        <w:rPr>
          <w:i w:val="0"/>
          <w:noProof/>
          <w:sz w:val="24"/>
          <w:szCs w:val="24"/>
          <w:lang w:val="hr-HR"/>
        </w:rPr>
        <w:t xml:space="preserve"> u predškolske ustanove drugih osnivača koji se provodi temeljem Odluke o iznosima financiranja programa predškolskog odgoja, rashodi su izvršeni u iznosu od </w:t>
      </w:r>
      <w:r w:rsidR="006E5509">
        <w:rPr>
          <w:i w:val="0"/>
          <w:noProof/>
          <w:sz w:val="24"/>
          <w:szCs w:val="24"/>
          <w:lang w:val="hr-HR"/>
        </w:rPr>
        <w:t>941.843,32</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w:t>
      </w:r>
      <w:r w:rsidR="00C07EBC" w:rsidRPr="00C14CB5">
        <w:rPr>
          <w:i w:val="0"/>
          <w:noProof/>
          <w:sz w:val="24"/>
          <w:szCs w:val="24"/>
          <w:lang w:val="hr-HR"/>
        </w:rPr>
        <w:t xml:space="preserve">Planom mreže predškolskih ustanova na području </w:t>
      </w:r>
      <w:r w:rsidR="00A24FED">
        <w:rPr>
          <w:i w:val="0"/>
          <w:noProof/>
          <w:sz w:val="24"/>
          <w:szCs w:val="24"/>
          <w:lang w:val="hr-HR"/>
        </w:rPr>
        <w:t>Grada Pula - Pola</w:t>
      </w:r>
      <w:r w:rsidR="00C07EBC" w:rsidRPr="00C14CB5">
        <w:rPr>
          <w:i w:val="0"/>
          <w:noProof/>
          <w:sz w:val="24"/>
          <w:szCs w:val="24"/>
          <w:lang w:val="hr-HR"/>
        </w:rPr>
        <w:t xml:space="preserve"> za pedagošku godinu </w:t>
      </w:r>
      <w:r w:rsidR="00197372" w:rsidRPr="00C14CB5">
        <w:rPr>
          <w:i w:val="0"/>
          <w:noProof/>
          <w:sz w:val="24"/>
          <w:szCs w:val="24"/>
          <w:lang w:val="hr-HR"/>
        </w:rPr>
        <w:t>20</w:t>
      </w:r>
      <w:r w:rsidR="00A5218F" w:rsidRPr="00C14CB5">
        <w:rPr>
          <w:i w:val="0"/>
          <w:noProof/>
          <w:sz w:val="24"/>
          <w:szCs w:val="24"/>
          <w:lang w:val="hr-HR"/>
        </w:rPr>
        <w:t>2</w:t>
      </w:r>
      <w:r w:rsidR="003220C1" w:rsidRPr="00C14CB5">
        <w:rPr>
          <w:i w:val="0"/>
          <w:noProof/>
          <w:sz w:val="24"/>
          <w:szCs w:val="24"/>
          <w:lang w:val="hr-HR"/>
        </w:rPr>
        <w:t>2</w:t>
      </w:r>
      <w:r w:rsidR="00197372" w:rsidRPr="00C14CB5">
        <w:rPr>
          <w:i w:val="0"/>
          <w:noProof/>
          <w:sz w:val="24"/>
          <w:szCs w:val="24"/>
          <w:lang w:val="hr-HR"/>
        </w:rPr>
        <w:t>/202</w:t>
      </w:r>
      <w:r w:rsidR="003220C1" w:rsidRPr="00C14CB5">
        <w:rPr>
          <w:i w:val="0"/>
          <w:noProof/>
          <w:sz w:val="24"/>
          <w:szCs w:val="24"/>
          <w:lang w:val="hr-HR"/>
        </w:rPr>
        <w:t>3</w:t>
      </w:r>
      <w:r w:rsidR="00264CF8" w:rsidRPr="00C14CB5">
        <w:rPr>
          <w:i w:val="0"/>
          <w:noProof/>
          <w:sz w:val="24"/>
          <w:szCs w:val="24"/>
          <w:lang w:val="hr-HR"/>
        </w:rPr>
        <w:t xml:space="preserve"> i 202</w:t>
      </w:r>
      <w:r w:rsidR="003220C1" w:rsidRPr="00C14CB5">
        <w:rPr>
          <w:i w:val="0"/>
          <w:noProof/>
          <w:sz w:val="24"/>
          <w:szCs w:val="24"/>
          <w:lang w:val="hr-HR"/>
        </w:rPr>
        <w:t>3</w:t>
      </w:r>
      <w:r w:rsidR="00264CF8" w:rsidRPr="00C14CB5">
        <w:rPr>
          <w:i w:val="0"/>
          <w:noProof/>
          <w:sz w:val="24"/>
          <w:szCs w:val="24"/>
          <w:lang w:val="hr-HR"/>
        </w:rPr>
        <w:t>/202</w:t>
      </w:r>
      <w:r w:rsidR="003220C1" w:rsidRPr="00C14CB5">
        <w:rPr>
          <w:i w:val="0"/>
          <w:noProof/>
          <w:sz w:val="24"/>
          <w:szCs w:val="24"/>
          <w:lang w:val="hr-HR"/>
        </w:rPr>
        <w:t>4</w:t>
      </w:r>
      <w:r w:rsidR="00C07EBC" w:rsidRPr="00C14CB5">
        <w:rPr>
          <w:i w:val="0"/>
          <w:noProof/>
          <w:sz w:val="24"/>
          <w:szCs w:val="24"/>
          <w:lang w:val="hr-HR"/>
        </w:rPr>
        <w:t>, osim tri ustanove predškolskog odgoja kojima je osnivač Grad Pula</w:t>
      </w:r>
      <w:r w:rsidR="00993A8F">
        <w:rPr>
          <w:i w:val="0"/>
          <w:noProof/>
          <w:sz w:val="24"/>
          <w:szCs w:val="24"/>
          <w:lang w:val="hr-HR"/>
        </w:rPr>
        <w:t xml:space="preserve"> </w:t>
      </w:r>
      <w:r w:rsidR="00052E17">
        <w:rPr>
          <w:i w:val="0"/>
          <w:noProof/>
          <w:sz w:val="24"/>
          <w:szCs w:val="24"/>
          <w:lang w:val="hr-HR"/>
        </w:rPr>
        <w:t>-</w:t>
      </w:r>
      <w:r w:rsidR="00993A8F">
        <w:rPr>
          <w:i w:val="0"/>
          <w:noProof/>
          <w:sz w:val="24"/>
          <w:szCs w:val="24"/>
          <w:lang w:val="hr-HR"/>
        </w:rPr>
        <w:t xml:space="preserve"> </w:t>
      </w:r>
      <w:r w:rsidR="00052E17">
        <w:rPr>
          <w:i w:val="0"/>
          <w:noProof/>
          <w:sz w:val="24"/>
          <w:szCs w:val="24"/>
          <w:lang w:val="hr-HR"/>
        </w:rPr>
        <w:t>Pola</w:t>
      </w:r>
      <w:r w:rsidR="00C07EBC" w:rsidRPr="00C14CB5">
        <w:rPr>
          <w:i w:val="0"/>
          <w:noProof/>
          <w:sz w:val="24"/>
          <w:szCs w:val="24"/>
          <w:lang w:val="hr-HR"/>
        </w:rPr>
        <w:t>, obuhvaće</w:t>
      </w:r>
      <w:r w:rsidR="00527C1A" w:rsidRPr="00C14CB5">
        <w:rPr>
          <w:i w:val="0"/>
          <w:noProof/>
          <w:sz w:val="24"/>
          <w:szCs w:val="24"/>
          <w:lang w:val="hr-HR"/>
        </w:rPr>
        <w:t>n</w:t>
      </w:r>
      <w:r w:rsidR="00912CBD" w:rsidRPr="00C14CB5">
        <w:rPr>
          <w:i w:val="0"/>
          <w:noProof/>
          <w:sz w:val="24"/>
          <w:szCs w:val="24"/>
          <w:lang w:val="hr-HR"/>
        </w:rPr>
        <w:t xml:space="preserve">o je i </w:t>
      </w:r>
      <w:r w:rsidR="00C07EBC" w:rsidRPr="00C14CB5">
        <w:rPr>
          <w:i w:val="0"/>
          <w:noProof/>
          <w:sz w:val="24"/>
          <w:szCs w:val="24"/>
          <w:lang w:val="hr-HR"/>
        </w:rPr>
        <w:t>2</w:t>
      </w:r>
      <w:r w:rsidR="00962534" w:rsidRPr="00C14CB5">
        <w:rPr>
          <w:i w:val="0"/>
          <w:noProof/>
          <w:sz w:val="24"/>
          <w:szCs w:val="24"/>
          <w:lang w:val="hr-HR"/>
        </w:rPr>
        <w:t>0</w:t>
      </w:r>
      <w:r w:rsidR="00C07EBC" w:rsidRPr="00C14CB5">
        <w:rPr>
          <w:i w:val="0"/>
          <w:noProof/>
          <w:sz w:val="24"/>
          <w:szCs w:val="24"/>
          <w:lang w:val="hr-HR"/>
        </w:rPr>
        <w:t xml:space="preserve"> predškolsk</w:t>
      </w:r>
      <w:r w:rsidR="00545CEF">
        <w:rPr>
          <w:i w:val="0"/>
          <w:noProof/>
          <w:sz w:val="24"/>
          <w:szCs w:val="24"/>
          <w:lang w:val="hr-HR"/>
        </w:rPr>
        <w:t>ih</w:t>
      </w:r>
      <w:r w:rsidR="00C07EBC" w:rsidRPr="00C14CB5">
        <w:rPr>
          <w:i w:val="0"/>
          <w:noProof/>
          <w:sz w:val="24"/>
          <w:szCs w:val="24"/>
          <w:lang w:val="hr-HR"/>
        </w:rPr>
        <w:t xml:space="preserve"> ustanov</w:t>
      </w:r>
      <w:r w:rsidR="00545CEF">
        <w:rPr>
          <w:i w:val="0"/>
          <w:noProof/>
          <w:sz w:val="24"/>
          <w:szCs w:val="24"/>
          <w:lang w:val="hr-HR"/>
        </w:rPr>
        <w:t>a</w:t>
      </w:r>
      <w:r w:rsidR="00C07EBC" w:rsidRPr="00C14CB5">
        <w:rPr>
          <w:i w:val="0"/>
          <w:noProof/>
          <w:sz w:val="24"/>
          <w:szCs w:val="24"/>
          <w:lang w:val="hr-HR"/>
        </w:rPr>
        <w:t xml:space="preserve"> drugih osnivača.</w:t>
      </w:r>
      <w:r w:rsidR="00197372" w:rsidRPr="00C14CB5">
        <w:rPr>
          <w:i w:val="0"/>
          <w:noProof/>
          <w:sz w:val="24"/>
          <w:szCs w:val="24"/>
          <w:lang w:val="hr-HR"/>
        </w:rPr>
        <w:t xml:space="preserve"> </w:t>
      </w:r>
      <w:r w:rsidR="00A5218F" w:rsidRPr="00C14CB5">
        <w:rPr>
          <w:i w:val="0"/>
          <w:noProof/>
          <w:sz w:val="24"/>
          <w:szCs w:val="24"/>
          <w:lang w:val="hr-HR"/>
        </w:rPr>
        <w:t>S</w:t>
      </w:r>
      <w:r w:rsidR="00197372" w:rsidRPr="00C14CB5">
        <w:rPr>
          <w:i w:val="0"/>
          <w:noProof/>
          <w:sz w:val="24"/>
          <w:szCs w:val="24"/>
          <w:lang w:val="hr-HR"/>
        </w:rPr>
        <w:t xml:space="preserve">ubvencija po djetetu </w:t>
      </w:r>
      <w:r w:rsidR="000E781A" w:rsidRPr="00C14CB5">
        <w:rPr>
          <w:i w:val="0"/>
          <w:noProof/>
          <w:sz w:val="24"/>
          <w:szCs w:val="24"/>
          <w:lang w:val="hr-HR"/>
        </w:rPr>
        <w:t>iznosila je</w:t>
      </w:r>
      <w:r w:rsidR="00197372" w:rsidRPr="00C14CB5">
        <w:rPr>
          <w:i w:val="0"/>
          <w:noProof/>
          <w:sz w:val="24"/>
          <w:szCs w:val="24"/>
          <w:lang w:val="hr-HR"/>
        </w:rPr>
        <w:t xml:space="preserve"> </w:t>
      </w:r>
      <w:r w:rsidR="003220C1" w:rsidRPr="00C14CB5">
        <w:rPr>
          <w:i w:val="0"/>
          <w:noProof/>
          <w:sz w:val="24"/>
          <w:szCs w:val="24"/>
          <w:lang w:val="hr-HR"/>
        </w:rPr>
        <w:t>139,36 EUR</w:t>
      </w:r>
      <w:r w:rsidR="00A5218F" w:rsidRPr="00C14CB5">
        <w:rPr>
          <w:i w:val="0"/>
          <w:noProof/>
          <w:sz w:val="24"/>
          <w:szCs w:val="24"/>
          <w:lang w:val="hr-HR"/>
        </w:rPr>
        <w:t xml:space="preserve">, izvršeno je subvencioniranje roditelja za </w:t>
      </w:r>
      <w:r w:rsidR="00A27C58" w:rsidRPr="00C14CB5">
        <w:rPr>
          <w:i w:val="0"/>
          <w:noProof/>
          <w:sz w:val="24"/>
          <w:szCs w:val="24"/>
          <w:lang w:val="hr-HR"/>
        </w:rPr>
        <w:t>8</w:t>
      </w:r>
      <w:r w:rsidR="00603F5C" w:rsidRPr="00C14CB5">
        <w:rPr>
          <w:i w:val="0"/>
          <w:noProof/>
          <w:sz w:val="24"/>
          <w:szCs w:val="24"/>
          <w:lang w:val="hr-HR"/>
        </w:rPr>
        <w:t>23</w:t>
      </w:r>
      <w:r w:rsidR="00A5218F" w:rsidRPr="00C14CB5">
        <w:rPr>
          <w:i w:val="0"/>
          <w:noProof/>
          <w:sz w:val="24"/>
          <w:szCs w:val="24"/>
          <w:lang w:val="hr-HR"/>
        </w:rPr>
        <w:t xml:space="preserve"> djece u dječjim vrtićima drugih osnivača</w:t>
      </w:r>
      <w:r w:rsidR="00197372" w:rsidRPr="00C14CB5">
        <w:rPr>
          <w:i w:val="0"/>
          <w:noProof/>
          <w:sz w:val="24"/>
          <w:szCs w:val="24"/>
          <w:lang w:val="hr-HR"/>
        </w:rPr>
        <w:t>.</w:t>
      </w:r>
    </w:p>
    <w:p w14:paraId="2AF67771" w14:textId="3FED00C8" w:rsidR="00363C3A" w:rsidRPr="00C14CB5" w:rsidRDefault="00363C3A" w:rsidP="00A5218F">
      <w:pPr>
        <w:pStyle w:val="Uvuenotijeloteksta"/>
        <w:ind w:left="709" w:firstLine="0"/>
        <w:jc w:val="both"/>
        <w:rPr>
          <w:i w:val="0"/>
          <w:noProof/>
          <w:sz w:val="24"/>
          <w:szCs w:val="24"/>
          <w:lang w:val="hr-HR"/>
        </w:rPr>
      </w:pPr>
    </w:p>
    <w:tbl>
      <w:tblPr>
        <w:tblW w:w="4180" w:type="dxa"/>
        <w:jc w:val="center"/>
        <w:tblLook w:val="04A0" w:firstRow="1" w:lastRow="0" w:firstColumn="1" w:lastColumn="0" w:noHBand="0" w:noVBand="1"/>
      </w:tblPr>
      <w:tblGrid>
        <w:gridCol w:w="2900"/>
        <w:gridCol w:w="1280"/>
      </w:tblGrid>
      <w:tr w:rsidR="006E5509" w:rsidRPr="006E5509" w14:paraId="2FF0C290" w14:textId="77777777" w:rsidTr="006E5509">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85391" w14:textId="77777777" w:rsidR="006E5509" w:rsidRPr="006E5509" w:rsidRDefault="006E5509" w:rsidP="006E5509">
            <w:pPr>
              <w:jc w:val="center"/>
              <w:rPr>
                <w:b/>
                <w:bCs/>
                <w:color w:val="000000"/>
                <w:sz w:val="22"/>
                <w:szCs w:val="22"/>
                <w:lang w:val="hr-HR"/>
              </w:rPr>
            </w:pPr>
            <w:r w:rsidRPr="006E5509">
              <w:rPr>
                <w:b/>
                <w:bCs/>
                <w:color w:val="000000"/>
                <w:sz w:val="22"/>
                <w:szCs w:val="22"/>
                <w:lang w:val="hr-HR"/>
              </w:rPr>
              <w:t>Korisnik sredstava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3FA99F3" w14:textId="77777777" w:rsidR="006E5509" w:rsidRPr="006E5509" w:rsidRDefault="006E5509" w:rsidP="006E5509">
            <w:pPr>
              <w:jc w:val="center"/>
              <w:rPr>
                <w:b/>
                <w:bCs/>
                <w:sz w:val="22"/>
                <w:szCs w:val="22"/>
                <w:lang w:val="hr-HR"/>
              </w:rPr>
            </w:pPr>
            <w:r w:rsidRPr="006E5509">
              <w:rPr>
                <w:b/>
                <w:bCs/>
                <w:sz w:val="22"/>
                <w:szCs w:val="22"/>
                <w:lang w:val="hr-HR"/>
              </w:rPr>
              <w:t>Iznos</w:t>
            </w:r>
          </w:p>
        </w:tc>
      </w:tr>
      <w:tr w:rsidR="006E5509" w:rsidRPr="006E5509" w14:paraId="6A809C27"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264EC7F" w14:textId="77777777" w:rsidR="006E5509" w:rsidRPr="006E5509" w:rsidRDefault="006E5509" w:rsidP="006E5509">
            <w:pPr>
              <w:rPr>
                <w:color w:val="000000"/>
                <w:sz w:val="22"/>
                <w:szCs w:val="22"/>
                <w:lang w:val="hr-HR"/>
              </w:rPr>
            </w:pPr>
            <w:r w:rsidRPr="006E5509">
              <w:rPr>
                <w:color w:val="000000"/>
                <w:sz w:val="22"/>
                <w:szCs w:val="22"/>
                <w:lang w:val="hr-HR"/>
              </w:rPr>
              <w:t>DV Bambi</w:t>
            </w:r>
          </w:p>
        </w:tc>
        <w:tc>
          <w:tcPr>
            <w:tcW w:w="1280" w:type="dxa"/>
            <w:tcBorders>
              <w:top w:val="nil"/>
              <w:left w:val="nil"/>
              <w:bottom w:val="single" w:sz="4" w:space="0" w:color="000000"/>
              <w:right w:val="single" w:sz="4" w:space="0" w:color="000000"/>
            </w:tcBorders>
            <w:shd w:val="clear" w:color="auto" w:fill="auto"/>
            <w:hideMark/>
          </w:tcPr>
          <w:p w14:paraId="34D1AA57" w14:textId="77777777" w:rsidR="006E5509" w:rsidRPr="006E5509" w:rsidRDefault="006E5509" w:rsidP="006E5509">
            <w:pPr>
              <w:jc w:val="right"/>
              <w:rPr>
                <w:color w:val="000000"/>
                <w:sz w:val="22"/>
                <w:szCs w:val="22"/>
                <w:lang w:val="hr-HR"/>
              </w:rPr>
            </w:pPr>
            <w:r w:rsidRPr="006E5509">
              <w:rPr>
                <w:color w:val="000000"/>
                <w:sz w:val="22"/>
                <w:szCs w:val="22"/>
                <w:lang w:val="hr-HR"/>
              </w:rPr>
              <w:t>41.569,14</w:t>
            </w:r>
          </w:p>
        </w:tc>
      </w:tr>
      <w:tr w:rsidR="006E5509" w:rsidRPr="006E5509" w14:paraId="07F0ADB0"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2F3681F" w14:textId="77777777" w:rsidR="006E5509" w:rsidRPr="006E5509" w:rsidRDefault="006E5509" w:rsidP="006E5509">
            <w:pPr>
              <w:rPr>
                <w:color w:val="000000"/>
                <w:sz w:val="22"/>
                <w:szCs w:val="22"/>
                <w:lang w:val="hr-HR"/>
              </w:rPr>
            </w:pPr>
            <w:r w:rsidRPr="006E5509">
              <w:rPr>
                <w:color w:val="000000"/>
                <w:sz w:val="22"/>
                <w:szCs w:val="22"/>
                <w:lang w:val="hr-HR"/>
              </w:rPr>
              <w:t xml:space="preserve">DV </w:t>
            </w:r>
            <w:proofErr w:type="spellStart"/>
            <w:r w:rsidRPr="006E5509">
              <w:rPr>
                <w:color w:val="000000"/>
                <w:sz w:val="22"/>
                <w:szCs w:val="22"/>
                <w:lang w:val="hr-HR"/>
              </w:rPr>
              <w:t>Topolino</w:t>
            </w:r>
            <w:proofErr w:type="spellEnd"/>
          </w:p>
        </w:tc>
        <w:tc>
          <w:tcPr>
            <w:tcW w:w="1280" w:type="dxa"/>
            <w:tcBorders>
              <w:top w:val="nil"/>
              <w:left w:val="nil"/>
              <w:bottom w:val="single" w:sz="4" w:space="0" w:color="000000"/>
              <w:right w:val="single" w:sz="4" w:space="0" w:color="000000"/>
            </w:tcBorders>
            <w:shd w:val="clear" w:color="auto" w:fill="auto"/>
            <w:hideMark/>
          </w:tcPr>
          <w:p w14:paraId="2EEE52F1" w14:textId="77777777" w:rsidR="006E5509" w:rsidRPr="006E5509" w:rsidRDefault="006E5509" w:rsidP="006E5509">
            <w:pPr>
              <w:jc w:val="right"/>
              <w:rPr>
                <w:color w:val="000000"/>
                <w:sz w:val="22"/>
                <w:szCs w:val="22"/>
                <w:lang w:val="hr-HR"/>
              </w:rPr>
            </w:pPr>
            <w:r w:rsidRPr="006E5509">
              <w:rPr>
                <w:color w:val="000000"/>
                <w:sz w:val="22"/>
                <w:szCs w:val="22"/>
                <w:lang w:val="hr-HR"/>
              </w:rPr>
              <w:t>43.301,25</w:t>
            </w:r>
          </w:p>
        </w:tc>
      </w:tr>
      <w:tr w:rsidR="006E5509" w:rsidRPr="006E5509" w14:paraId="46FCBD3A"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743ED03" w14:textId="77777777" w:rsidR="006E5509" w:rsidRPr="006E5509" w:rsidRDefault="006E5509" w:rsidP="006E5509">
            <w:pPr>
              <w:rPr>
                <w:color w:val="000000"/>
                <w:sz w:val="22"/>
                <w:szCs w:val="22"/>
                <w:lang w:val="hr-HR"/>
              </w:rPr>
            </w:pPr>
            <w:r w:rsidRPr="006E5509">
              <w:rPr>
                <w:color w:val="000000"/>
                <w:sz w:val="22"/>
                <w:szCs w:val="22"/>
                <w:lang w:val="hr-HR"/>
              </w:rPr>
              <w:t>DV Veseljko</w:t>
            </w:r>
          </w:p>
        </w:tc>
        <w:tc>
          <w:tcPr>
            <w:tcW w:w="1280" w:type="dxa"/>
            <w:tcBorders>
              <w:top w:val="nil"/>
              <w:left w:val="nil"/>
              <w:bottom w:val="single" w:sz="4" w:space="0" w:color="000000"/>
              <w:right w:val="single" w:sz="4" w:space="0" w:color="000000"/>
            </w:tcBorders>
            <w:shd w:val="clear" w:color="auto" w:fill="auto"/>
            <w:hideMark/>
          </w:tcPr>
          <w:p w14:paraId="43E86F25" w14:textId="77777777" w:rsidR="006E5509" w:rsidRPr="006E5509" w:rsidRDefault="006E5509" w:rsidP="006E5509">
            <w:pPr>
              <w:jc w:val="right"/>
              <w:rPr>
                <w:color w:val="000000"/>
                <w:sz w:val="22"/>
                <w:szCs w:val="22"/>
                <w:lang w:val="hr-HR"/>
              </w:rPr>
            </w:pPr>
            <w:r w:rsidRPr="006E5509">
              <w:rPr>
                <w:color w:val="000000"/>
                <w:sz w:val="22"/>
                <w:szCs w:val="22"/>
                <w:lang w:val="hr-HR"/>
              </w:rPr>
              <w:t>22.498,35</w:t>
            </w:r>
          </w:p>
        </w:tc>
      </w:tr>
      <w:tr w:rsidR="006E5509" w:rsidRPr="006E5509" w14:paraId="4619C264"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8F42B4A" w14:textId="77777777" w:rsidR="006E5509" w:rsidRPr="006E5509" w:rsidRDefault="006E5509" w:rsidP="006E5509">
            <w:pPr>
              <w:rPr>
                <w:color w:val="000000"/>
                <w:sz w:val="22"/>
                <w:szCs w:val="22"/>
                <w:lang w:val="hr-HR"/>
              </w:rPr>
            </w:pPr>
            <w:r w:rsidRPr="006E5509">
              <w:rPr>
                <w:color w:val="000000"/>
                <w:sz w:val="22"/>
                <w:szCs w:val="22"/>
                <w:lang w:val="hr-HR"/>
              </w:rPr>
              <w:t>DV Moj dan</w:t>
            </w:r>
          </w:p>
        </w:tc>
        <w:tc>
          <w:tcPr>
            <w:tcW w:w="1280" w:type="dxa"/>
            <w:tcBorders>
              <w:top w:val="nil"/>
              <w:left w:val="nil"/>
              <w:bottom w:val="single" w:sz="4" w:space="0" w:color="000000"/>
              <w:right w:val="single" w:sz="4" w:space="0" w:color="000000"/>
            </w:tcBorders>
            <w:shd w:val="clear" w:color="auto" w:fill="auto"/>
            <w:hideMark/>
          </w:tcPr>
          <w:p w14:paraId="7A2DB230" w14:textId="77777777" w:rsidR="006E5509" w:rsidRPr="006E5509" w:rsidRDefault="006E5509" w:rsidP="006E5509">
            <w:pPr>
              <w:jc w:val="right"/>
              <w:rPr>
                <w:color w:val="000000"/>
                <w:sz w:val="22"/>
                <w:szCs w:val="22"/>
                <w:lang w:val="hr-HR"/>
              </w:rPr>
            </w:pPr>
            <w:r w:rsidRPr="006E5509">
              <w:rPr>
                <w:color w:val="000000"/>
                <w:sz w:val="22"/>
                <w:szCs w:val="22"/>
                <w:lang w:val="hr-HR"/>
              </w:rPr>
              <w:t>25.018,46</w:t>
            </w:r>
          </w:p>
        </w:tc>
      </w:tr>
      <w:tr w:rsidR="006E5509" w:rsidRPr="006E5509" w14:paraId="2589E541"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5433FFB" w14:textId="77777777" w:rsidR="006E5509" w:rsidRPr="006E5509" w:rsidRDefault="006E5509" w:rsidP="006E5509">
            <w:pPr>
              <w:rPr>
                <w:color w:val="000000"/>
                <w:sz w:val="22"/>
                <w:szCs w:val="22"/>
                <w:lang w:val="hr-HR"/>
              </w:rPr>
            </w:pPr>
            <w:r w:rsidRPr="006E5509">
              <w:rPr>
                <w:color w:val="000000"/>
                <w:sz w:val="22"/>
                <w:szCs w:val="22"/>
                <w:lang w:val="hr-HR"/>
              </w:rPr>
              <w:t>DV Pingvin</w:t>
            </w:r>
          </w:p>
        </w:tc>
        <w:tc>
          <w:tcPr>
            <w:tcW w:w="1280" w:type="dxa"/>
            <w:tcBorders>
              <w:top w:val="nil"/>
              <w:left w:val="nil"/>
              <w:bottom w:val="single" w:sz="4" w:space="0" w:color="000000"/>
              <w:right w:val="single" w:sz="4" w:space="0" w:color="000000"/>
            </w:tcBorders>
            <w:shd w:val="clear" w:color="auto" w:fill="auto"/>
            <w:hideMark/>
          </w:tcPr>
          <w:p w14:paraId="5FFA6F3A" w14:textId="77777777" w:rsidR="006E5509" w:rsidRPr="006E5509" w:rsidRDefault="006E5509" w:rsidP="006E5509">
            <w:pPr>
              <w:jc w:val="right"/>
              <w:rPr>
                <w:color w:val="000000"/>
                <w:sz w:val="22"/>
                <w:szCs w:val="22"/>
                <w:lang w:val="hr-HR"/>
              </w:rPr>
            </w:pPr>
            <w:r w:rsidRPr="006E5509">
              <w:rPr>
                <w:color w:val="000000"/>
                <w:sz w:val="22"/>
                <w:szCs w:val="22"/>
                <w:lang w:val="hr-HR"/>
              </w:rPr>
              <w:t>51.972,32</w:t>
            </w:r>
          </w:p>
        </w:tc>
      </w:tr>
      <w:tr w:rsidR="006E5509" w:rsidRPr="006E5509" w14:paraId="5D7E4D05"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62CB8A5" w14:textId="77777777" w:rsidR="006E5509" w:rsidRPr="006E5509" w:rsidRDefault="006E5509" w:rsidP="006E5509">
            <w:pPr>
              <w:rPr>
                <w:color w:val="000000"/>
                <w:sz w:val="22"/>
                <w:szCs w:val="22"/>
                <w:lang w:val="hr-HR"/>
              </w:rPr>
            </w:pPr>
            <w:r w:rsidRPr="006E5509">
              <w:rPr>
                <w:color w:val="000000"/>
                <w:sz w:val="22"/>
                <w:szCs w:val="22"/>
                <w:lang w:val="hr-HR"/>
              </w:rPr>
              <w:t xml:space="preserve">DV </w:t>
            </w:r>
            <w:proofErr w:type="spellStart"/>
            <w:r w:rsidRPr="006E5509">
              <w:rPr>
                <w:color w:val="000000"/>
                <w:sz w:val="22"/>
                <w:szCs w:val="22"/>
                <w:lang w:val="hr-HR"/>
              </w:rPr>
              <w:t>Titti</w:t>
            </w:r>
            <w:proofErr w:type="spellEnd"/>
          </w:p>
        </w:tc>
        <w:tc>
          <w:tcPr>
            <w:tcW w:w="1280" w:type="dxa"/>
            <w:tcBorders>
              <w:top w:val="nil"/>
              <w:left w:val="nil"/>
              <w:bottom w:val="single" w:sz="4" w:space="0" w:color="000000"/>
              <w:right w:val="single" w:sz="4" w:space="0" w:color="000000"/>
            </w:tcBorders>
            <w:shd w:val="clear" w:color="auto" w:fill="auto"/>
            <w:hideMark/>
          </w:tcPr>
          <w:p w14:paraId="6CB45719" w14:textId="77777777" w:rsidR="006E5509" w:rsidRPr="006E5509" w:rsidRDefault="006E5509" w:rsidP="006E5509">
            <w:pPr>
              <w:jc w:val="right"/>
              <w:rPr>
                <w:color w:val="000000"/>
                <w:sz w:val="22"/>
                <w:szCs w:val="22"/>
                <w:lang w:val="hr-HR"/>
              </w:rPr>
            </w:pPr>
            <w:r w:rsidRPr="006E5509">
              <w:rPr>
                <w:color w:val="000000"/>
                <w:sz w:val="22"/>
                <w:szCs w:val="22"/>
                <w:lang w:val="hr-HR"/>
              </w:rPr>
              <w:t>21.939,72</w:t>
            </w:r>
          </w:p>
        </w:tc>
      </w:tr>
      <w:tr w:rsidR="006E5509" w:rsidRPr="006E5509" w14:paraId="4B2266EB"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15DAB3B" w14:textId="77777777" w:rsidR="006E5509" w:rsidRPr="006E5509" w:rsidRDefault="006E5509" w:rsidP="006E5509">
            <w:pPr>
              <w:rPr>
                <w:color w:val="000000"/>
                <w:sz w:val="22"/>
                <w:szCs w:val="22"/>
                <w:lang w:val="hr-HR"/>
              </w:rPr>
            </w:pPr>
            <w:r w:rsidRPr="006E5509">
              <w:rPr>
                <w:color w:val="000000"/>
                <w:sz w:val="22"/>
                <w:szCs w:val="22"/>
                <w:lang w:val="hr-HR"/>
              </w:rPr>
              <w:t xml:space="preserve">DV Kućica od </w:t>
            </w:r>
            <w:proofErr w:type="spellStart"/>
            <w:r w:rsidRPr="006E5509">
              <w:rPr>
                <w:color w:val="000000"/>
                <w:sz w:val="22"/>
                <w:szCs w:val="22"/>
                <w:lang w:val="hr-HR"/>
              </w:rPr>
              <w:t>licitra</w:t>
            </w:r>
            <w:proofErr w:type="spellEnd"/>
          </w:p>
        </w:tc>
        <w:tc>
          <w:tcPr>
            <w:tcW w:w="1280" w:type="dxa"/>
            <w:tcBorders>
              <w:top w:val="nil"/>
              <w:left w:val="nil"/>
              <w:bottom w:val="single" w:sz="4" w:space="0" w:color="000000"/>
              <w:right w:val="single" w:sz="4" w:space="0" w:color="000000"/>
            </w:tcBorders>
            <w:shd w:val="clear" w:color="auto" w:fill="auto"/>
            <w:hideMark/>
          </w:tcPr>
          <w:p w14:paraId="117EDE4A" w14:textId="77777777" w:rsidR="006E5509" w:rsidRPr="006E5509" w:rsidRDefault="006E5509" w:rsidP="006E5509">
            <w:pPr>
              <w:jc w:val="right"/>
              <w:rPr>
                <w:color w:val="000000"/>
                <w:sz w:val="22"/>
                <w:szCs w:val="22"/>
                <w:lang w:val="hr-HR"/>
              </w:rPr>
            </w:pPr>
            <w:r w:rsidRPr="006E5509">
              <w:rPr>
                <w:color w:val="000000"/>
                <w:sz w:val="22"/>
                <w:szCs w:val="22"/>
                <w:lang w:val="hr-HR"/>
              </w:rPr>
              <w:t>126.265,51</w:t>
            </w:r>
          </w:p>
        </w:tc>
      </w:tr>
      <w:tr w:rsidR="006E5509" w:rsidRPr="006E5509" w14:paraId="01E5D3DB"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1D31B65" w14:textId="77777777" w:rsidR="006E5509" w:rsidRPr="006E5509" w:rsidRDefault="006E5509" w:rsidP="006E5509">
            <w:pPr>
              <w:rPr>
                <w:color w:val="000000"/>
                <w:sz w:val="22"/>
                <w:szCs w:val="22"/>
                <w:lang w:val="hr-HR"/>
              </w:rPr>
            </w:pPr>
            <w:r w:rsidRPr="006E5509">
              <w:rPr>
                <w:color w:val="000000"/>
                <w:sz w:val="22"/>
                <w:szCs w:val="22"/>
                <w:lang w:val="hr-HR"/>
              </w:rPr>
              <w:t>DV Cvrčak</w:t>
            </w:r>
          </w:p>
        </w:tc>
        <w:tc>
          <w:tcPr>
            <w:tcW w:w="1280" w:type="dxa"/>
            <w:tcBorders>
              <w:top w:val="nil"/>
              <w:left w:val="nil"/>
              <w:bottom w:val="single" w:sz="4" w:space="0" w:color="000000"/>
              <w:right w:val="single" w:sz="4" w:space="0" w:color="000000"/>
            </w:tcBorders>
            <w:shd w:val="clear" w:color="auto" w:fill="auto"/>
            <w:hideMark/>
          </w:tcPr>
          <w:p w14:paraId="1ACE92E3" w14:textId="77777777" w:rsidR="006E5509" w:rsidRPr="006E5509" w:rsidRDefault="006E5509" w:rsidP="006E5509">
            <w:pPr>
              <w:jc w:val="right"/>
              <w:rPr>
                <w:color w:val="000000"/>
                <w:sz w:val="22"/>
                <w:szCs w:val="22"/>
                <w:lang w:val="hr-HR"/>
              </w:rPr>
            </w:pPr>
            <w:r w:rsidRPr="006E5509">
              <w:rPr>
                <w:color w:val="000000"/>
                <w:sz w:val="22"/>
                <w:szCs w:val="22"/>
                <w:lang w:val="hr-HR"/>
              </w:rPr>
              <w:t>62.657,32</w:t>
            </w:r>
          </w:p>
        </w:tc>
      </w:tr>
      <w:tr w:rsidR="006E5509" w:rsidRPr="006E5509" w14:paraId="57814134"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8FD2451" w14:textId="77777777" w:rsidR="006E5509" w:rsidRPr="006E5509" w:rsidRDefault="006E5509" w:rsidP="006E5509">
            <w:pPr>
              <w:rPr>
                <w:color w:val="000000"/>
                <w:sz w:val="22"/>
                <w:szCs w:val="22"/>
                <w:lang w:val="hr-HR"/>
              </w:rPr>
            </w:pPr>
            <w:r w:rsidRPr="006E5509">
              <w:rPr>
                <w:color w:val="000000"/>
                <w:sz w:val="22"/>
                <w:szCs w:val="22"/>
                <w:lang w:val="hr-HR"/>
              </w:rPr>
              <w:t xml:space="preserve">DV </w:t>
            </w:r>
            <w:proofErr w:type="spellStart"/>
            <w:r w:rsidRPr="006E5509">
              <w:rPr>
                <w:color w:val="000000"/>
                <w:sz w:val="22"/>
                <w:szCs w:val="22"/>
                <w:lang w:val="hr-HR"/>
              </w:rPr>
              <w:t>Cipelići</w:t>
            </w:r>
            <w:proofErr w:type="spellEnd"/>
          </w:p>
        </w:tc>
        <w:tc>
          <w:tcPr>
            <w:tcW w:w="1280" w:type="dxa"/>
            <w:tcBorders>
              <w:top w:val="nil"/>
              <w:left w:val="nil"/>
              <w:bottom w:val="single" w:sz="4" w:space="0" w:color="000000"/>
              <w:right w:val="single" w:sz="4" w:space="0" w:color="000000"/>
            </w:tcBorders>
            <w:shd w:val="clear" w:color="auto" w:fill="auto"/>
            <w:hideMark/>
          </w:tcPr>
          <w:p w14:paraId="52671443" w14:textId="77777777" w:rsidR="006E5509" w:rsidRPr="006E5509" w:rsidRDefault="006E5509" w:rsidP="006E5509">
            <w:pPr>
              <w:jc w:val="right"/>
              <w:rPr>
                <w:color w:val="000000"/>
                <w:sz w:val="22"/>
                <w:szCs w:val="22"/>
                <w:lang w:val="hr-HR"/>
              </w:rPr>
            </w:pPr>
            <w:r w:rsidRPr="006E5509">
              <w:rPr>
                <w:color w:val="000000"/>
                <w:sz w:val="22"/>
                <w:szCs w:val="22"/>
                <w:lang w:val="hr-HR"/>
              </w:rPr>
              <w:t>69.160,46</w:t>
            </w:r>
          </w:p>
        </w:tc>
      </w:tr>
      <w:tr w:rsidR="006E5509" w:rsidRPr="006E5509" w14:paraId="0691983A"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4AF5331" w14:textId="77777777" w:rsidR="006E5509" w:rsidRPr="006E5509" w:rsidRDefault="006E5509" w:rsidP="006E5509">
            <w:pPr>
              <w:rPr>
                <w:color w:val="000000"/>
                <w:sz w:val="22"/>
                <w:szCs w:val="22"/>
                <w:lang w:val="hr-HR"/>
              </w:rPr>
            </w:pPr>
            <w:r w:rsidRPr="006E5509">
              <w:rPr>
                <w:color w:val="000000"/>
                <w:sz w:val="22"/>
                <w:szCs w:val="22"/>
                <w:lang w:val="hr-HR"/>
              </w:rPr>
              <w:t>DV Dugin svijet</w:t>
            </w:r>
          </w:p>
        </w:tc>
        <w:tc>
          <w:tcPr>
            <w:tcW w:w="1280" w:type="dxa"/>
            <w:tcBorders>
              <w:top w:val="nil"/>
              <w:left w:val="nil"/>
              <w:bottom w:val="single" w:sz="4" w:space="0" w:color="000000"/>
              <w:right w:val="single" w:sz="4" w:space="0" w:color="000000"/>
            </w:tcBorders>
            <w:shd w:val="clear" w:color="auto" w:fill="auto"/>
            <w:hideMark/>
          </w:tcPr>
          <w:p w14:paraId="25173679" w14:textId="77777777" w:rsidR="006E5509" w:rsidRPr="006E5509" w:rsidRDefault="006E5509" w:rsidP="006E5509">
            <w:pPr>
              <w:jc w:val="right"/>
              <w:rPr>
                <w:color w:val="000000"/>
                <w:sz w:val="22"/>
                <w:szCs w:val="22"/>
                <w:lang w:val="hr-HR"/>
              </w:rPr>
            </w:pPr>
            <w:r w:rsidRPr="006E5509">
              <w:rPr>
                <w:color w:val="000000"/>
                <w:sz w:val="22"/>
                <w:szCs w:val="22"/>
                <w:lang w:val="hr-HR"/>
              </w:rPr>
              <w:t>45.936,94</w:t>
            </w:r>
          </w:p>
        </w:tc>
      </w:tr>
      <w:tr w:rsidR="006E5509" w:rsidRPr="006E5509" w14:paraId="7B4909EC"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662477F" w14:textId="77777777" w:rsidR="006E5509" w:rsidRPr="006E5509" w:rsidRDefault="006E5509" w:rsidP="006E5509">
            <w:pPr>
              <w:rPr>
                <w:color w:val="000000"/>
                <w:sz w:val="22"/>
                <w:szCs w:val="22"/>
                <w:lang w:val="hr-HR"/>
              </w:rPr>
            </w:pPr>
            <w:r w:rsidRPr="006E5509">
              <w:rPr>
                <w:color w:val="000000"/>
                <w:sz w:val="22"/>
                <w:szCs w:val="22"/>
                <w:lang w:val="hr-HR"/>
              </w:rPr>
              <w:t>DV Zvončica</w:t>
            </w:r>
          </w:p>
        </w:tc>
        <w:tc>
          <w:tcPr>
            <w:tcW w:w="1280" w:type="dxa"/>
            <w:tcBorders>
              <w:top w:val="nil"/>
              <w:left w:val="nil"/>
              <w:bottom w:val="single" w:sz="4" w:space="0" w:color="000000"/>
              <w:right w:val="single" w:sz="4" w:space="0" w:color="000000"/>
            </w:tcBorders>
            <w:shd w:val="clear" w:color="auto" w:fill="auto"/>
            <w:hideMark/>
          </w:tcPr>
          <w:p w14:paraId="435DA9D4" w14:textId="77777777" w:rsidR="006E5509" w:rsidRPr="006E5509" w:rsidRDefault="006E5509" w:rsidP="006E5509">
            <w:pPr>
              <w:jc w:val="right"/>
              <w:rPr>
                <w:color w:val="000000"/>
                <w:sz w:val="22"/>
                <w:szCs w:val="22"/>
                <w:lang w:val="hr-HR"/>
              </w:rPr>
            </w:pPr>
            <w:r w:rsidRPr="006E5509">
              <w:rPr>
                <w:color w:val="000000"/>
                <w:sz w:val="22"/>
                <w:szCs w:val="22"/>
                <w:lang w:val="hr-HR"/>
              </w:rPr>
              <w:t>31.596,17</w:t>
            </w:r>
          </w:p>
        </w:tc>
      </w:tr>
      <w:tr w:rsidR="006E5509" w:rsidRPr="006E5509" w14:paraId="4646A72C"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C0E8FC1" w14:textId="77777777" w:rsidR="006E5509" w:rsidRPr="006E5509" w:rsidRDefault="006E5509" w:rsidP="006E5509">
            <w:pPr>
              <w:rPr>
                <w:color w:val="000000"/>
                <w:sz w:val="22"/>
                <w:szCs w:val="22"/>
                <w:lang w:val="hr-HR"/>
              </w:rPr>
            </w:pPr>
            <w:r w:rsidRPr="006E5509">
              <w:rPr>
                <w:color w:val="000000"/>
                <w:sz w:val="22"/>
                <w:szCs w:val="22"/>
                <w:lang w:val="hr-HR"/>
              </w:rPr>
              <w:t>DV Medulin</w:t>
            </w:r>
          </w:p>
        </w:tc>
        <w:tc>
          <w:tcPr>
            <w:tcW w:w="1280" w:type="dxa"/>
            <w:tcBorders>
              <w:top w:val="nil"/>
              <w:left w:val="nil"/>
              <w:bottom w:val="single" w:sz="4" w:space="0" w:color="000000"/>
              <w:right w:val="single" w:sz="4" w:space="0" w:color="000000"/>
            </w:tcBorders>
            <w:shd w:val="clear" w:color="auto" w:fill="auto"/>
            <w:hideMark/>
          </w:tcPr>
          <w:p w14:paraId="15ADC40B" w14:textId="77777777" w:rsidR="006E5509" w:rsidRPr="006E5509" w:rsidRDefault="006E5509" w:rsidP="006E5509">
            <w:pPr>
              <w:jc w:val="right"/>
              <w:rPr>
                <w:color w:val="000000"/>
                <w:sz w:val="22"/>
                <w:szCs w:val="22"/>
                <w:lang w:val="hr-HR"/>
              </w:rPr>
            </w:pPr>
            <w:r w:rsidRPr="006E5509">
              <w:rPr>
                <w:color w:val="000000"/>
                <w:sz w:val="22"/>
                <w:szCs w:val="22"/>
                <w:lang w:val="hr-HR"/>
              </w:rPr>
              <w:t>1.539,60</w:t>
            </w:r>
          </w:p>
        </w:tc>
      </w:tr>
      <w:tr w:rsidR="006E5509" w:rsidRPr="006E5509" w14:paraId="060EFC84"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F882046" w14:textId="77777777" w:rsidR="006E5509" w:rsidRPr="006E5509" w:rsidRDefault="006E5509" w:rsidP="006E5509">
            <w:pPr>
              <w:rPr>
                <w:color w:val="000000"/>
                <w:sz w:val="22"/>
                <w:szCs w:val="22"/>
                <w:lang w:val="hr-HR"/>
              </w:rPr>
            </w:pPr>
            <w:r w:rsidRPr="006E5509">
              <w:rPr>
                <w:color w:val="000000"/>
                <w:sz w:val="22"/>
                <w:szCs w:val="22"/>
                <w:lang w:val="hr-HR"/>
              </w:rPr>
              <w:t xml:space="preserve">DV </w:t>
            </w:r>
            <w:proofErr w:type="spellStart"/>
            <w:r w:rsidRPr="006E5509">
              <w:rPr>
                <w:color w:val="000000"/>
                <w:sz w:val="22"/>
                <w:szCs w:val="22"/>
                <w:lang w:val="hr-HR"/>
              </w:rPr>
              <w:t>Šiljo</w:t>
            </w:r>
            <w:proofErr w:type="spellEnd"/>
          </w:p>
        </w:tc>
        <w:tc>
          <w:tcPr>
            <w:tcW w:w="1280" w:type="dxa"/>
            <w:tcBorders>
              <w:top w:val="nil"/>
              <w:left w:val="nil"/>
              <w:bottom w:val="single" w:sz="4" w:space="0" w:color="000000"/>
              <w:right w:val="single" w:sz="4" w:space="0" w:color="000000"/>
            </w:tcBorders>
            <w:shd w:val="clear" w:color="auto" w:fill="auto"/>
            <w:hideMark/>
          </w:tcPr>
          <w:p w14:paraId="444AD660" w14:textId="77777777" w:rsidR="006E5509" w:rsidRPr="006E5509" w:rsidRDefault="006E5509" w:rsidP="006E5509">
            <w:pPr>
              <w:jc w:val="right"/>
              <w:rPr>
                <w:color w:val="000000"/>
                <w:sz w:val="22"/>
                <w:szCs w:val="22"/>
                <w:lang w:val="hr-HR"/>
              </w:rPr>
            </w:pPr>
            <w:r w:rsidRPr="006E5509">
              <w:rPr>
                <w:color w:val="000000"/>
                <w:sz w:val="22"/>
                <w:szCs w:val="22"/>
                <w:lang w:val="hr-HR"/>
              </w:rPr>
              <w:t>47.342,63</w:t>
            </w:r>
          </w:p>
        </w:tc>
      </w:tr>
      <w:tr w:rsidR="006E5509" w:rsidRPr="006E5509" w14:paraId="30539E0B"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7FA0D0D" w14:textId="77777777" w:rsidR="006E5509" w:rsidRPr="006E5509" w:rsidRDefault="006E5509" w:rsidP="006E5509">
            <w:pPr>
              <w:rPr>
                <w:color w:val="000000"/>
                <w:sz w:val="22"/>
                <w:szCs w:val="22"/>
                <w:lang w:val="hr-HR"/>
              </w:rPr>
            </w:pPr>
            <w:r w:rsidRPr="006E5509">
              <w:rPr>
                <w:color w:val="000000"/>
                <w:sz w:val="22"/>
                <w:szCs w:val="22"/>
                <w:lang w:val="hr-HR"/>
              </w:rPr>
              <w:t>DV Pinokio</w:t>
            </w:r>
          </w:p>
        </w:tc>
        <w:tc>
          <w:tcPr>
            <w:tcW w:w="1280" w:type="dxa"/>
            <w:tcBorders>
              <w:top w:val="nil"/>
              <w:left w:val="nil"/>
              <w:bottom w:val="single" w:sz="4" w:space="0" w:color="000000"/>
              <w:right w:val="single" w:sz="4" w:space="0" w:color="000000"/>
            </w:tcBorders>
            <w:shd w:val="clear" w:color="auto" w:fill="auto"/>
            <w:hideMark/>
          </w:tcPr>
          <w:p w14:paraId="1ED36EF0" w14:textId="77777777" w:rsidR="006E5509" w:rsidRPr="006E5509" w:rsidRDefault="006E5509" w:rsidP="006E5509">
            <w:pPr>
              <w:jc w:val="right"/>
              <w:rPr>
                <w:color w:val="000000"/>
                <w:sz w:val="22"/>
                <w:szCs w:val="22"/>
                <w:lang w:val="hr-HR"/>
              </w:rPr>
            </w:pPr>
            <w:r w:rsidRPr="006E5509">
              <w:rPr>
                <w:color w:val="000000"/>
                <w:sz w:val="22"/>
                <w:szCs w:val="22"/>
                <w:lang w:val="hr-HR"/>
              </w:rPr>
              <w:t>962,25</w:t>
            </w:r>
          </w:p>
        </w:tc>
      </w:tr>
      <w:tr w:rsidR="006E5509" w:rsidRPr="006E5509" w14:paraId="0E0337D4"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2E2CFF6" w14:textId="77777777" w:rsidR="006E5509" w:rsidRPr="006E5509" w:rsidRDefault="006E5509" w:rsidP="006E5509">
            <w:pPr>
              <w:rPr>
                <w:color w:val="000000"/>
                <w:sz w:val="22"/>
                <w:szCs w:val="22"/>
                <w:lang w:val="hr-HR"/>
              </w:rPr>
            </w:pPr>
            <w:r w:rsidRPr="006E5509">
              <w:rPr>
                <w:color w:val="000000"/>
                <w:sz w:val="22"/>
                <w:szCs w:val="22"/>
                <w:lang w:val="hr-HR"/>
              </w:rPr>
              <w:t>DV Slatki svijet</w:t>
            </w:r>
          </w:p>
        </w:tc>
        <w:tc>
          <w:tcPr>
            <w:tcW w:w="1280" w:type="dxa"/>
            <w:tcBorders>
              <w:top w:val="nil"/>
              <w:left w:val="nil"/>
              <w:bottom w:val="single" w:sz="4" w:space="0" w:color="000000"/>
              <w:right w:val="single" w:sz="4" w:space="0" w:color="000000"/>
            </w:tcBorders>
            <w:shd w:val="clear" w:color="auto" w:fill="auto"/>
            <w:hideMark/>
          </w:tcPr>
          <w:p w14:paraId="2250BA2E" w14:textId="77777777" w:rsidR="006E5509" w:rsidRPr="006E5509" w:rsidRDefault="006E5509" w:rsidP="006E5509">
            <w:pPr>
              <w:jc w:val="right"/>
              <w:rPr>
                <w:color w:val="000000"/>
                <w:sz w:val="22"/>
                <w:szCs w:val="22"/>
                <w:lang w:val="hr-HR"/>
              </w:rPr>
            </w:pPr>
            <w:r w:rsidRPr="006E5509">
              <w:rPr>
                <w:color w:val="000000"/>
                <w:sz w:val="22"/>
                <w:szCs w:val="22"/>
                <w:lang w:val="hr-HR"/>
              </w:rPr>
              <w:t>27.327,86</w:t>
            </w:r>
          </w:p>
        </w:tc>
      </w:tr>
    </w:tbl>
    <w:p w14:paraId="2EA1E257" w14:textId="77777777" w:rsidR="00294957" w:rsidRDefault="00294957">
      <w:r>
        <w:br w:type="page"/>
      </w:r>
    </w:p>
    <w:tbl>
      <w:tblPr>
        <w:tblW w:w="4180" w:type="dxa"/>
        <w:jc w:val="center"/>
        <w:tblLook w:val="04A0" w:firstRow="1" w:lastRow="0" w:firstColumn="1" w:lastColumn="0" w:noHBand="0" w:noVBand="1"/>
      </w:tblPr>
      <w:tblGrid>
        <w:gridCol w:w="2900"/>
        <w:gridCol w:w="1280"/>
      </w:tblGrid>
      <w:tr w:rsidR="00FE59E0" w:rsidRPr="006E5509" w14:paraId="2F1CF6A7" w14:textId="77777777" w:rsidTr="008D5356">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841CF" w14:textId="615C57D1" w:rsidR="00FE59E0" w:rsidRPr="006E5509" w:rsidRDefault="00FE59E0" w:rsidP="008D5356">
            <w:pPr>
              <w:jc w:val="center"/>
              <w:rPr>
                <w:b/>
                <w:bCs/>
                <w:color w:val="000000"/>
                <w:sz w:val="22"/>
                <w:szCs w:val="22"/>
                <w:lang w:val="hr-HR"/>
              </w:rPr>
            </w:pPr>
            <w:r w:rsidRPr="006E5509">
              <w:rPr>
                <w:b/>
                <w:bCs/>
                <w:color w:val="000000"/>
                <w:sz w:val="22"/>
                <w:szCs w:val="22"/>
                <w:lang w:val="hr-HR"/>
              </w:rPr>
              <w:lastRenderedPageBreak/>
              <w:t>Korisnik sredstava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D916D5A" w14:textId="77777777" w:rsidR="00FE59E0" w:rsidRPr="006E5509" w:rsidRDefault="00FE59E0" w:rsidP="008D5356">
            <w:pPr>
              <w:jc w:val="center"/>
              <w:rPr>
                <w:b/>
                <w:bCs/>
                <w:sz w:val="22"/>
                <w:szCs w:val="22"/>
                <w:lang w:val="hr-HR"/>
              </w:rPr>
            </w:pPr>
            <w:r w:rsidRPr="006E5509">
              <w:rPr>
                <w:b/>
                <w:bCs/>
                <w:sz w:val="22"/>
                <w:szCs w:val="22"/>
                <w:lang w:val="hr-HR"/>
              </w:rPr>
              <w:t>Iznos</w:t>
            </w:r>
          </w:p>
        </w:tc>
      </w:tr>
      <w:tr w:rsidR="006E5509" w:rsidRPr="006E5509" w14:paraId="73039370"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C816D93" w14:textId="0ED1F7FF" w:rsidR="006E5509" w:rsidRPr="006E5509" w:rsidRDefault="006E5509" w:rsidP="006E5509">
            <w:pPr>
              <w:rPr>
                <w:color w:val="000000"/>
                <w:sz w:val="22"/>
                <w:szCs w:val="22"/>
                <w:lang w:val="hr-HR"/>
              </w:rPr>
            </w:pPr>
            <w:r w:rsidRPr="006E5509">
              <w:rPr>
                <w:color w:val="000000"/>
                <w:sz w:val="22"/>
                <w:szCs w:val="22"/>
                <w:lang w:val="hr-HR"/>
              </w:rPr>
              <w:t>DV Vjeverica</w:t>
            </w:r>
          </w:p>
        </w:tc>
        <w:tc>
          <w:tcPr>
            <w:tcW w:w="1280" w:type="dxa"/>
            <w:tcBorders>
              <w:top w:val="nil"/>
              <w:left w:val="nil"/>
              <w:bottom w:val="single" w:sz="4" w:space="0" w:color="000000"/>
              <w:right w:val="single" w:sz="4" w:space="0" w:color="000000"/>
            </w:tcBorders>
            <w:shd w:val="clear" w:color="auto" w:fill="auto"/>
            <w:hideMark/>
          </w:tcPr>
          <w:p w14:paraId="7C5564A9" w14:textId="77777777" w:rsidR="006E5509" w:rsidRPr="006E5509" w:rsidRDefault="006E5509" w:rsidP="006E5509">
            <w:pPr>
              <w:jc w:val="right"/>
              <w:rPr>
                <w:color w:val="000000"/>
                <w:sz w:val="22"/>
                <w:szCs w:val="22"/>
                <w:lang w:val="hr-HR"/>
              </w:rPr>
            </w:pPr>
            <w:r w:rsidRPr="006E5509">
              <w:rPr>
                <w:color w:val="000000"/>
                <w:sz w:val="22"/>
                <w:szCs w:val="22"/>
                <w:lang w:val="hr-HR"/>
              </w:rPr>
              <w:t>36.757,95</w:t>
            </w:r>
          </w:p>
        </w:tc>
      </w:tr>
      <w:tr w:rsidR="006E5509" w:rsidRPr="006E5509" w14:paraId="24A976C6"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B3C2D31" w14:textId="77777777" w:rsidR="006E5509" w:rsidRPr="006E5509" w:rsidRDefault="006E5509" w:rsidP="006E5509">
            <w:pPr>
              <w:rPr>
                <w:color w:val="000000"/>
                <w:sz w:val="22"/>
                <w:szCs w:val="22"/>
                <w:lang w:val="hr-HR"/>
              </w:rPr>
            </w:pPr>
            <w:r w:rsidRPr="006E5509">
              <w:rPr>
                <w:color w:val="000000"/>
                <w:sz w:val="22"/>
                <w:szCs w:val="22"/>
                <w:lang w:val="hr-HR"/>
              </w:rPr>
              <w:t>DV Marija Petković</w:t>
            </w:r>
          </w:p>
        </w:tc>
        <w:tc>
          <w:tcPr>
            <w:tcW w:w="1280" w:type="dxa"/>
            <w:tcBorders>
              <w:top w:val="nil"/>
              <w:left w:val="nil"/>
              <w:bottom w:val="single" w:sz="4" w:space="0" w:color="000000"/>
              <w:right w:val="single" w:sz="4" w:space="0" w:color="000000"/>
            </w:tcBorders>
            <w:shd w:val="clear" w:color="auto" w:fill="auto"/>
            <w:hideMark/>
          </w:tcPr>
          <w:p w14:paraId="7E9E943A" w14:textId="77777777" w:rsidR="006E5509" w:rsidRPr="006E5509" w:rsidRDefault="006E5509" w:rsidP="006E5509">
            <w:pPr>
              <w:jc w:val="right"/>
              <w:rPr>
                <w:color w:val="000000"/>
                <w:sz w:val="22"/>
                <w:szCs w:val="22"/>
                <w:lang w:val="hr-HR"/>
              </w:rPr>
            </w:pPr>
            <w:r w:rsidRPr="006E5509">
              <w:rPr>
                <w:color w:val="000000"/>
                <w:sz w:val="22"/>
                <w:szCs w:val="22"/>
                <w:lang w:val="hr-HR"/>
              </w:rPr>
              <w:t>37.912,65</w:t>
            </w:r>
          </w:p>
        </w:tc>
      </w:tr>
      <w:tr w:rsidR="006E5509" w:rsidRPr="006E5509" w14:paraId="1209E3EB"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43E4D98" w14:textId="77777777" w:rsidR="006E5509" w:rsidRPr="006E5509" w:rsidRDefault="006E5509" w:rsidP="006E5509">
            <w:pPr>
              <w:rPr>
                <w:color w:val="000000"/>
                <w:sz w:val="22"/>
                <w:szCs w:val="22"/>
                <w:lang w:val="hr-HR"/>
              </w:rPr>
            </w:pPr>
            <w:r w:rsidRPr="006E5509">
              <w:rPr>
                <w:color w:val="000000"/>
                <w:sz w:val="22"/>
                <w:szCs w:val="22"/>
                <w:lang w:val="hr-HR"/>
              </w:rPr>
              <w:t>DV Dado</w:t>
            </w:r>
          </w:p>
        </w:tc>
        <w:tc>
          <w:tcPr>
            <w:tcW w:w="1280" w:type="dxa"/>
            <w:tcBorders>
              <w:top w:val="nil"/>
              <w:left w:val="nil"/>
              <w:bottom w:val="single" w:sz="4" w:space="0" w:color="000000"/>
              <w:right w:val="single" w:sz="4" w:space="0" w:color="000000"/>
            </w:tcBorders>
            <w:shd w:val="clear" w:color="auto" w:fill="auto"/>
            <w:hideMark/>
          </w:tcPr>
          <w:p w14:paraId="35337485" w14:textId="77777777" w:rsidR="006E5509" w:rsidRPr="006E5509" w:rsidRDefault="006E5509" w:rsidP="006E5509">
            <w:pPr>
              <w:jc w:val="right"/>
              <w:rPr>
                <w:color w:val="000000"/>
                <w:sz w:val="22"/>
                <w:szCs w:val="22"/>
                <w:lang w:val="hr-HR"/>
              </w:rPr>
            </w:pPr>
            <w:r w:rsidRPr="006E5509">
              <w:rPr>
                <w:color w:val="000000"/>
                <w:sz w:val="22"/>
                <w:szCs w:val="22"/>
                <w:lang w:val="hr-HR"/>
              </w:rPr>
              <w:t>47.150,25</w:t>
            </w:r>
          </w:p>
        </w:tc>
      </w:tr>
      <w:tr w:rsidR="006E5509" w:rsidRPr="006E5509" w14:paraId="0B0BA215"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0795A6E" w14:textId="77777777" w:rsidR="006E5509" w:rsidRPr="006E5509" w:rsidRDefault="006E5509" w:rsidP="006E5509">
            <w:pPr>
              <w:rPr>
                <w:color w:val="000000"/>
                <w:sz w:val="22"/>
                <w:szCs w:val="22"/>
                <w:lang w:val="hr-HR"/>
              </w:rPr>
            </w:pPr>
            <w:r w:rsidRPr="006E5509">
              <w:rPr>
                <w:color w:val="000000"/>
                <w:sz w:val="22"/>
                <w:szCs w:val="22"/>
                <w:lang w:val="hr-HR"/>
              </w:rPr>
              <w:t xml:space="preserve">DV </w:t>
            </w:r>
            <w:proofErr w:type="spellStart"/>
            <w:r w:rsidRPr="006E5509">
              <w:rPr>
                <w:color w:val="000000"/>
                <w:sz w:val="22"/>
                <w:szCs w:val="22"/>
                <w:lang w:val="hr-HR"/>
              </w:rPr>
              <w:t>Dobrilići</w:t>
            </w:r>
            <w:proofErr w:type="spellEnd"/>
          </w:p>
        </w:tc>
        <w:tc>
          <w:tcPr>
            <w:tcW w:w="1280" w:type="dxa"/>
            <w:tcBorders>
              <w:top w:val="nil"/>
              <w:left w:val="nil"/>
              <w:bottom w:val="single" w:sz="4" w:space="0" w:color="000000"/>
              <w:right w:val="single" w:sz="4" w:space="0" w:color="000000"/>
            </w:tcBorders>
            <w:shd w:val="clear" w:color="auto" w:fill="auto"/>
            <w:hideMark/>
          </w:tcPr>
          <w:p w14:paraId="6A8F004E" w14:textId="77777777" w:rsidR="006E5509" w:rsidRPr="006E5509" w:rsidRDefault="006E5509" w:rsidP="006E5509">
            <w:pPr>
              <w:jc w:val="right"/>
              <w:rPr>
                <w:color w:val="000000"/>
                <w:sz w:val="22"/>
                <w:szCs w:val="22"/>
                <w:lang w:val="hr-HR"/>
              </w:rPr>
            </w:pPr>
            <w:r w:rsidRPr="006E5509">
              <w:rPr>
                <w:color w:val="000000"/>
                <w:sz w:val="22"/>
                <w:szCs w:val="22"/>
                <w:lang w:val="hr-HR"/>
              </w:rPr>
              <w:t>39.853,84</w:t>
            </w:r>
          </w:p>
        </w:tc>
      </w:tr>
      <w:tr w:rsidR="006E5509" w:rsidRPr="006E5509" w14:paraId="2C89072A"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855A8C3" w14:textId="77777777" w:rsidR="006E5509" w:rsidRPr="006E5509" w:rsidRDefault="006E5509" w:rsidP="006E5509">
            <w:pPr>
              <w:rPr>
                <w:color w:val="000000"/>
                <w:sz w:val="22"/>
                <w:szCs w:val="22"/>
                <w:lang w:val="hr-HR"/>
              </w:rPr>
            </w:pPr>
            <w:r w:rsidRPr="006E5509">
              <w:rPr>
                <w:color w:val="000000"/>
                <w:sz w:val="22"/>
                <w:szCs w:val="22"/>
                <w:lang w:val="hr-HR"/>
              </w:rPr>
              <w:t>DV Maslačak</w:t>
            </w:r>
          </w:p>
        </w:tc>
        <w:tc>
          <w:tcPr>
            <w:tcW w:w="1280" w:type="dxa"/>
            <w:tcBorders>
              <w:top w:val="nil"/>
              <w:left w:val="nil"/>
              <w:bottom w:val="single" w:sz="4" w:space="0" w:color="000000"/>
              <w:right w:val="single" w:sz="4" w:space="0" w:color="000000"/>
            </w:tcBorders>
            <w:shd w:val="clear" w:color="auto" w:fill="auto"/>
            <w:hideMark/>
          </w:tcPr>
          <w:p w14:paraId="69383653" w14:textId="77777777" w:rsidR="006E5509" w:rsidRPr="006E5509" w:rsidRDefault="006E5509" w:rsidP="006E5509">
            <w:pPr>
              <w:jc w:val="right"/>
              <w:rPr>
                <w:color w:val="000000"/>
                <w:sz w:val="22"/>
                <w:szCs w:val="22"/>
                <w:lang w:val="hr-HR"/>
              </w:rPr>
            </w:pPr>
            <w:r w:rsidRPr="006E5509">
              <w:rPr>
                <w:color w:val="000000"/>
                <w:sz w:val="22"/>
                <w:szCs w:val="22"/>
                <w:lang w:val="hr-HR"/>
              </w:rPr>
              <w:t>66.972,60</w:t>
            </w:r>
          </w:p>
        </w:tc>
      </w:tr>
      <w:tr w:rsidR="006E5509" w:rsidRPr="006E5509" w14:paraId="247487EA"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FE49726" w14:textId="77777777" w:rsidR="006E5509" w:rsidRPr="006E5509" w:rsidRDefault="006E5509" w:rsidP="006E5509">
            <w:pPr>
              <w:rPr>
                <w:color w:val="000000"/>
                <w:sz w:val="22"/>
                <w:szCs w:val="22"/>
                <w:lang w:val="hr-HR"/>
              </w:rPr>
            </w:pPr>
            <w:r w:rsidRPr="006E5509">
              <w:rPr>
                <w:color w:val="000000"/>
                <w:sz w:val="22"/>
                <w:szCs w:val="22"/>
                <w:lang w:val="hr-HR"/>
              </w:rPr>
              <w:t>DV Oblutak</w:t>
            </w:r>
          </w:p>
        </w:tc>
        <w:tc>
          <w:tcPr>
            <w:tcW w:w="1280" w:type="dxa"/>
            <w:tcBorders>
              <w:top w:val="nil"/>
              <w:left w:val="nil"/>
              <w:bottom w:val="single" w:sz="4" w:space="0" w:color="000000"/>
              <w:right w:val="single" w:sz="4" w:space="0" w:color="000000"/>
            </w:tcBorders>
            <w:shd w:val="clear" w:color="auto" w:fill="auto"/>
            <w:hideMark/>
          </w:tcPr>
          <w:p w14:paraId="1F874BD2" w14:textId="77777777" w:rsidR="006E5509" w:rsidRPr="006E5509" w:rsidRDefault="006E5509" w:rsidP="006E5509">
            <w:pPr>
              <w:jc w:val="right"/>
              <w:rPr>
                <w:color w:val="000000"/>
                <w:sz w:val="22"/>
                <w:szCs w:val="22"/>
                <w:lang w:val="hr-HR"/>
              </w:rPr>
            </w:pPr>
            <w:r w:rsidRPr="006E5509">
              <w:rPr>
                <w:color w:val="000000"/>
                <w:sz w:val="22"/>
                <w:szCs w:val="22"/>
                <w:lang w:val="hr-HR"/>
              </w:rPr>
              <w:t>66.972,60</w:t>
            </w:r>
          </w:p>
        </w:tc>
      </w:tr>
      <w:tr w:rsidR="006E5509" w:rsidRPr="006E5509" w14:paraId="325E504E"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58EE092" w14:textId="77777777" w:rsidR="006E5509" w:rsidRPr="006E5509" w:rsidRDefault="006E5509" w:rsidP="006E5509">
            <w:pPr>
              <w:rPr>
                <w:color w:val="000000"/>
                <w:sz w:val="22"/>
                <w:szCs w:val="22"/>
                <w:lang w:val="hr-HR"/>
              </w:rPr>
            </w:pPr>
            <w:r w:rsidRPr="006E5509">
              <w:rPr>
                <w:color w:val="000000"/>
                <w:sz w:val="22"/>
                <w:szCs w:val="22"/>
                <w:lang w:val="hr-HR"/>
              </w:rPr>
              <w:t xml:space="preserve">DV </w:t>
            </w:r>
            <w:proofErr w:type="spellStart"/>
            <w:r w:rsidRPr="006E5509">
              <w:rPr>
                <w:color w:val="000000"/>
                <w:sz w:val="22"/>
                <w:szCs w:val="22"/>
                <w:lang w:val="hr-HR"/>
              </w:rPr>
              <w:t>Silvestro</w:t>
            </w:r>
            <w:proofErr w:type="spellEnd"/>
          </w:p>
        </w:tc>
        <w:tc>
          <w:tcPr>
            <w:tcW w:w="1280" w:type="dxa"/>
            <w:tcBorders>
              <w:top w:val="nil"/>
              <w:left w:val="nil"/>
              <w:bottom w:val="single" w:sz="4" w:space="0" w:color="000000"/>
              <w:right w:val="single" w:sz="4" w:space="0" w:color="000000"/>
            </w:tcBorders>
            <w:shd w:val="clear" w:color="auto" w:fill="auto"/>
            <w:hideMark/>
          </w:tcPr>
          <w:p w14:paraId="7549FC3B" w14:textId="77777777" w:rsidR="006E5509" w:rsidRPr="006E5509" w:rsidRDefault="006E5509" w:rsidP="006E5509">
            <w:pPr>
              <w:jc w:val="right"/>
              <w:rPr>
                <w:color w:val="000000"/>
                <w:sz w:val="22"/>
                <w:szCs w:val="22"/>
                <w:lang w:val="hr-HR"/>
              </w:rPr>
            </w:pPr>
            <w:r w:rsidRPr="006E5509">
              <w:rPr>
                <w:color w:val="000000"/>
                <w:sz w:val="22"/>
                <w:szCs w:val="22"/>
                <w:lang w:val="hr-HR"/>
              </w:rPr>
              <w:t>23.094,00</w:t>
            </w:r>
          </w:p>
        </w:tc>
      </w:tr>
      <w:tr w:rsidR="006E5509" w:rsidRPr="006E5509" w14:paraId="1B7417FC"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C8D7EDA" w14:textId="77777777" w:rsidR="006E5509" w:rsidRPr="006E5509" w:rsidRDefault="006E5509" w:rsidP="006E5509">
            <w:pPr>
              <w:rPr>
                <w:color w:val="000000"/>
                <w:sz w:val="22"/>
                <w:szCs w:val="22"/>
                <w:lang w:val="hr-HR"/>
              </w:rPr>
            </w:pPr>
            <w:r w:rsidRPr="006E5509">
              <w:rPr>
                <w:color w:val="000000"/>
                <w:sz w:val="22"/>
                <w:szCs w:val="22"/>
                <w:lang w:val="hr-HR"/>
              </w:rPr>
              <w:t>Ostali vanjski DV</w:t>
            </w:r>
          </w:p>
        </w:tc>
        <w:tc>
          <w:tcPr>
            <w:tcW w:w="1280" w:type="dxa"/>
            <w:tcBorders>
              <w:top w:val="nil"/>
              <w:left w:val="nil"/>
              <w:bottom w:val="single" w:sz="4" w:space="0" w:color="000000"/>
              <w:right w:val="single" w:sz="4" w:space="0" w:color="000000"/>
            </w:tcBorders>
            <w:shd w:val="clear" w:color="auto" w:fill="auto"/>
            <w:hideMark/>
          </w:tcPr>
          <w:p w14:paraId="7B48305B" w14:textId="77777777" w:rsidR="006E5509" w:rsidRPr="006E5509" w:rsidRDefault="006E5509" w:rsidP="006E5509">
            <w:pPr>
              <w:jc w:val="right"/>
              <w:rPr>
                <w:color w:val="000000"/>
                <w:sz w:val="22"/>
                <w:szCs w:val="22"/>
                <w:lang w:val="hr-HR"/>
              </w:rPr>
            </w:pPr>
            <w:r w:rsidRPr="006E5509">
              <w:rPr>
                <w:color w:val="000000"/>
                <w:sz w:val="22"/>
                <w:szCs w:val="22"/>
                <w:lang w:val="hr-HR"/>
              </w:rPr>
              <w:t>4.041,45</w:t>
            </w:r>
          </w:p>
        </w:tc>
      </w:tr>
      <w:tr w:rsidR="006E5509" w:rsidRPr="006E5509" w14:paraId="3F0B8477" w14:textId="77777777" w:rsidTr="006E5509">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FC8DB03" w14:textId="77777777" w:rsidR="006E5509" w:rsidRPr="006E5509" w:rsidRDefault="006E5509" w:rsidP="006E5509">
            <w:pPr>
              <w:jc w:val="center"/>
              <w:rPr>
                <w:b/>
                <w:bCs/>
                <w:color w:val="000000"/>
                <w:sz w:val="22"/>
                <w:szCs w:val="22"/>
                <w:lang w:val="hr-HR"/>
              </w:rPr>
            </w:pPr>
            <w:r w:rsidRPr="006E5509">
              <w:rPr>
                <w:b/>
                <w:bCs/>
                <w:color w:val="000000"/>
                <w:sz w:val="22"/>
                <w:szCs w:val="22"/>
                <w:lang w:val="hr-HR"/>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6786F255" w14:textId="77777777" w:rsidR="006E5509" w:rsidRPr="006E5509" w:rsidRDefault="006E5509" w:rsidP="006E5509">
            <w:pPr>
              <w:jc w:val="right"/>
              <w:rPr>
                <w:b/>
                <w:bCs/>
                <w:sz w:val="22"/>
                <w:szCs w:val="22"/>
                <w:lang w:val="hr-HR"/>
              </w:rPr>
            </w:pPr>
            <w:r w:rsidRPr="006E5509">
              <w:rPr>
                <w:b/>
                <w:bCs/>
                <w:sz w:val="22"/>
                <w:szCs w:val="22"/>
                <w:lang w:val="hr-HR"/>
              </w:rPr>
              <w:t>941.843,32</w:t>
            </w:r>
          </w:p>
        </w:tc>
      </w:tr>
    </w:tbl>
    <w:p w14:paraId="5421A169" w14:textId="77777777" w:rsidR="00710E0B" w:rsidRPr="00C14CB5" w:rsidRDefault="00710E0B" w:rsidP="00A5218F">
      <w:pPr>
        <w:pStyle w:val="Uvuenotijeloteksta"/>
        <w:ind w:left="709" w:firstLine="0"/>
        <w:jc w:val="both"/>
        <w:rPr>
          <w:i w:val="0"/>
          <w:noProof/>
          <w:sz w:val="24"/>
          <w:szCs w:val="24"/>
          <w:lang w:val="hr-HR"/>
        </w:rPr>
      </w:pPr>
    </w:p>
    <w:p w14:paraId="3B950488" w14:textId="65191027" w:rsidR="002D33DE" w:rsidRPr="008B4773" w:rsidRDefault="006B6818" w:rsidP="002D33DE">
      <w:pPr>
        <w:ind w:right="-1" w:firstLine="708"/>
        <w:jc w:val="both"/>
        <w:rPr>
          <w:iCs/>
          <w:sz w:val="24"/>
          <w:szCs w:val="24"/>
          <w:lang w:val="hr-HR"/>
        </w:rPr>
      </w:pPr>
      <w:r w:rsidRPr="008B4773">
        <w:rPr>
          <w:iCs/>
          <w:sz w:val="24"/>
          <w:szCs w:val="24"/>
          <w:lang w:val="hr-HR"/>
        </w:rPr>
        <w:t xml:space="preserve">Kapitalni projekt: Izgradnja dječjeg vrtića </w:t>
      </w:r>
      <w:proofErr w:type="spellStart"/>
      <w:r w:rsidRPr="008B4773">
        <w:rPr>
          <w:iCs/>
          <w:sz w:val="24"/>
          <w:szCs w:val="24"/>
          <w:lang w:val="hr-HR"/>
        </w:rPr>
        <w:t>Sisplac</w:t>
      </w:r>
      <w:proofErr w:type="spellEnd"/>
      <w:r w:rsidRPr="008B4773">
        <w:rPr>
          <w:iCs/>
          <w:sz w:val="24"/>
          <w:szCs w:val="24"/>
          <w:lang w:val="hr-HR"/>
        </w:rPr>
        <w:t xml:space="preserve">; </w:t>
      </w:r>
      <w:r w:rsidRPr="008B4773">
        <w:rPr>
          <w:bCs/>
          <w:iCs/>
          <w:color w:val="000000"/>
          <w:sz w:val="24"/>
          <w:szCs w:val="24"/>
          <w:lang w:val="hr-HR"/>
        </w:rPr>
        <w:t xml:space="preserve">rashodi za provedbu planirani su u </w:t>
      </w:r>
      <w:r w:rsidRPr="008B4773">
        <w:rPr>
          <w:bCs/>
          <w:iCs/>
          <w:sz w:val="24"/>
          <w:szCs w:val="24"/>
          <w:lang w:val="hr-HR"/>
        </w:rPr>
        <w:t xml:space="preserve">iznosu od </w:t>
      </w:r>
      <w:r w:rsidR="00B41111" w:rsidRPr="008B4773">
        <w:rPr>
          <w:bCs/>
          <w:iCs/>
          <w:sz w:val="24"/>
          <w:szCs w:val="24"/>
          <w:lang w:val="hr-HR"/>
        </w:rPr>
        <w:t>950</w:t>
      </w:r>
      <w:r w:rsidRPr="008B4773">
        <w:rPr>
          <w:bCs/>
          <w:iCs/>
          <w:sz w:val="24"/>
          <w:szCs w:val="24"/>
          <w:lang w:val="hr-HR"/>
        </w:rPr>
        <w:t xml:space="preserve">,00 EUR, a izvršeni u iznosu od 950,00 EUR ili </w:t>
      </w:r>
      <w:r w:rsidR="00B41111" w:rsidRPr="008B4773">
        <w:rPr>
          <w:bCs/>
          <w:iCs/>
          <w:sz w:val="24"/>
          <w:szCs w:val="24"/>
          <w:lang w:val="hr-HR"/>
        </w:rPr>
        <w:t>100,00</w:t>
      </w:r>
      <w:r w:rsidRPr="008B4773">
        <w:rPr>
          <w:bCs/>
          <w:iCs/>
          <w:sz w:val="24"/>
          <w:szCs w:val="24"/>
          <w:lang w:val="hr-HR"/>
        </w:rPr>
        <w:t xml:space="preserve">% u odnosu na plan. Projektom se planirala </w:t>
      </w:r>
      <w:r w:rsidRPr="008B4773">
        <w:rPr>
          <w:iCs/>
          <w:sz w:val="24"/>
          <w:szCs w:val="24"/>
          <w:lang w:val="hr-HR"/>
        </w:rPr>
        <w:t xml:space="preserve">izgradnja vrtića </w:t>
      </w:r>
      <w:proofErr w:type="spellStart"/>
      <w:r w:rsidRPr="008B4773">
        <w:rPr>
          <w:iCs/>
          <w:sz w:val="24"/>
          <w:szCs w:val="24"/>
          <w:lang w:val="hr-HR"/>
        </w:rPr>
        <w:t>Sisplac</w:t>
      </w:r>
      <w:proofErr w:type="spellEnd"/>
      <w:r w:rsidRPr="008B4773">
        <w:rPr>
          <w:iCs/>
          <w:sz w:val="24"/>
          <w:szCs w:val="24"/>
          <w:lang w:val="hr-HR"/>
        </w:rPr>
        <w:t xml:space="preserve"> od 4 vrtićke i 2 jasličke skupine neto korisne površine 1240,64 metara kvadratnih</w:t>
      </w:r>
      <w:r w:rsidRPr="008B4773">
        <w:rPr>
          <w:bCs/>
          <w:iCs/>
          <w:sz w:val="24"/>
          <w:szCs w:val="24"/>
          <w:lang w:val="hr-HR"/>
        </w:rPr>
        <w:t xml:space="preserve">. </w:t>
      </w:r>
      <w:r w:rsidR="00B41111" w:rsidRPr="008B4773">
        <w:rPr>
          <w:bCs/>
          <w:iCs/>
          <w:sz w:val="24"/>
          <w:szCs w:val="24"/>
          <w:lang w:val="hr-HR"/>
        </w:rPr>
        <w:t>R</w:t>
      </w:r>
      <w:r w:rsidR="002D33DE" w:rsidRPr="008B4773">
        <w:rPr>
          <w:iCs/>
          <w:sz w:val="24"/>
          <w:szCs w:val="24"/>
          <w:lang w:val="hr-HR"/>
        </w:rPr>
        <w:t>adi izrade dopune projektne dokumentacije u cilju ishođenja nove građevinske dozvole ažurirana je postojeća geodetska podloga.</w:t>
      </w:r>
    </w:p>
    <w:p w14:paraId="2D96CD48" w14:textId="77777777" w:rsidR="002D33DE" w:rsidRPr="008B4773" w:rsidRDefault="002D33DE" w:rsidP="002D33DE">
      <w:pPr>
        <w:ind w:right="-1" w:firstLine="708"/>
        <w:jc w:val="both"/>
        <w:rPr>
          <w:iCs/>
          <w:lang w:val="hr-HR"/>
        </w:rPr>
      </w:pPr>
    </w:p>
    <w:p w14:paraId="2CE27C3A" w14:textId="551B51BC" w:rsidR="00501894" w:rsidRPr="008B4773" w:rsidRDefault="00501894" w:rsidP="009F53CC">
      <w:pPr>
        <w:ind w:right="-1" w:firstLine="708"/>
        <w:jc w:val="both"/>
        <w:rPr>
          <w:bCs/>
          <w:iCs/>
          <w:sz w:val="24"/>
          <w:szCs w:val="24"/>
          <w:lang w:val="hr-HR"/>
        </w:rPr>
      </w:pPr>
      <w:r w:rsidRPr="008B4773">
        <w:rPr>
          <w:bCs/>
          <w:iCs/>
          <w:sz w:val="24"/>
          <w:szCs w:val="24"/>
          <w:lang w:val="hr-HR"/>
        </w:rPr>
        <w:t xml:space="preserve">Tekući projekt: Pulski vrtići za sretnije odrastanje; </w:t>
      </w:r>
      <w:r w:rsidR="00F53570" w:rsidRPr="008B4773">
        <w:rPr>
          <w:iCs/>
          <w:noProof/>
          <w:sz w:val="24"/>
          <w:szCs w:val="24"/>
          <w:lang w:val="hr-HR"/>
        </w:rPr>
        <w:t xml:space="preserve">rashodi su planirani u iznosu od </w:t>
      </w:r>
      <w:r w:rsidR="00B41111" w:rsidRPr="008B4773">
        <w:rPr>
          <w:iCs/>
          <w:noProof/>
          <w:sz w:val="24"/>
          <w:szCs w:val="24"/>
          <w:lang w:val="hr-HR"/>
        </w:rPr>
        <w:t>59.093</w:t>
      </w:r>
      <w:r w:rsidR="006B6818" w:rsidRPr="008B4773">
        <w:rPr>
          <w:iCs/>
          <w:noProof/>
          <w:sz w:val="24"/>
          <w:szCs w:val="24"/>
          <w:lang w:val="hr-HR"/>
        </w:rPr>
        <w:t>,</w:t>
      </w:r>
      <w:r w:rsidR="00F53570" w:rsidRPr="008B4773">
        <w:rPr>
          <w:iCs/>
          <w:noProof/>
          <w:sz w:val="24"/>
          <w:szCs w:val="24"/>
          <w:lang w:val="hr-HR"/>
        </w:rPr>
        <w:t xml:space="preserve">00 </w:t>
      </w:r>
      <w:r w:rsidR="00103FBA" w:rsidRPr="008B4773">
        <w:rPr>
          <w:iCs/>
          <w:noProof/>
          <w:sz w:val="24"/>
          <w:szCs w:val="24"/>
          <w:lang w:val="hr-HR"/>
        </w:rPr>
        <w:t>EUR</w:t>
      </w:r>
      <w:r w:rsidR="00F53570" w:rsidRPr="008B4773">
        <w:rPr>
          <w:iCs/>
          <w:noProof/>
          <w:sz w:val="24"/>
          <w:szCs w:val="24"/>
          <w:lang w:val="hr-HR"/>
        </w:rPr>
        <w:t xml:space="preserve">, a izvršeni u iznosu od </w:t>
      </w:r>
      <w:r w:rsidR="00B41111" w:rsidRPr="008B4773">
        <w:rPr>
          <w:iCs/>
          <w:noProof/>
          <w:sz w:val="24"/>
          <w:szCs w:val="24"/>
          <w:lang w:val="hr-HR"/>
        </w:rPr>
        <w:t>37.998,14</w:t>
      </w:r>
      <w:r w:rsidR="00F53570" w:rsidRPr="008B4773">
        <w:rPr>
          <w:iCs/>
          <w:noProof/>
          <w:sz w:val="24"/>
          <w:szCs w:val="24"/>
          <w:lang w:val="hr-HR"/>
        </w:rPr>
        <w:t xml:space="preserve"> </w:t>
      </w:r>
      <w:r w:rsidR="00103FBA" w:rsidRPr="008B4773">
        <w:rPr>
          <w:iCs/>
          <w:noProof/>
          <w:sz w:val="24"/>
          <w:szCs w:val="24"/>
          <w:lang w:val="hr-HR"/>
        </w:rPr>
        <w:t>EUR</w:t>
      </w:r>
      <w:r w:rsidR="00F53570" w:rsidRPr="008B4773">
        <w:rPr>
          <w:iCs/>
          <w:noProof/>
          <w:sz w:val="24"/>
          <w:szCs w:val="24"/>
          <w:lang w:val="hr-HR"/>
        </w:rPr>
        <w:t xml:space="preserve"> ili </w:t>
      </w:r>
      <w:r w:rsidR="00B41111" w:rsidRPr="008B4773">
        <w:rPr>
          <w:iCs/>
          <w:noProof/>
          <w:sz w:val="24"/>
          <w:szCs w:val="24"/>
          <w:lang w:val="hr-HR"/>
        </w:rPr>
        <w:t>64,30%</w:t>
      </w:r>
      <w:r w:rsidR="00F53570" w:rsidRPr="008B4773">
        <w:rPr>
          <w:iCs/>
          <w:noProof/>
          <w:sz w:val="24"/>
          <w:szCs w:val="24"/>
          <w:lang w:val="hr-HR"/>
        </w:rPr>
        <w:t xml:space="preserve"> u odnosu na plan</w:t>
      </w:r>
      <w:r w:rsidRPr="008B4773">
        <w:rPr>
          <w:bCs/>
          <w:iCs/>
          <w:sz w:val="24"/>
          <w:szCs w:val="24"/>
          <w:lang w:val="hr-HR"/>
        </w:rPr>
        <w:t>. Projekt je odobren u sklopu Poziva „Nastavak unaprjeđenja usluga za djecu u sustavu ranog i predškolskog odgoja i obrazovanja“, Operativnog programa ULJP 2014.-2020. Grad Pula</w:t>
      </w:r>
      <w:r w:rsidR="00C64619">
        <w:rPr>
          <w:bCs/>
          <w:iCs/>
          <w:sz w:val="24"/>
          <w:szCs w:val="24"/>
          <w:lang w:val="hr-HR"/>
        </w:rPr>
        <w:t xml:space="preserve"> </w:t>
      </w:r>
      <w:r w:rsidR="00052E17" w:rsidRPr="008B4773">
        <w:rPr>
          <w:bCs/>
          <w:iCs/>
          <w:sz w:val="24"/>
          <w:szCs w:val="24"/>
          <w:lang w:val="hr-HR"/>
        </w:rPr>
        <w:t>-</w:t>
      </w:r>
      <w:r w:rsidR="00C64619">
        <w:rPr>
          <w:bCs/>
          <w:iCs/>
          <w:sz w:val="24"/>
          <w:szCs w:val="24"/>
          <w:lang w:val="hr-HR"/>
        </w:rPr>
        <w:t xml:space="preserve"> </w:t>
      </w:r>
      <w:r w:rsidR="00052E17" w:rsidRPr="008B4773">
        <w:rPr>
          <w:bCs/>
          <w:iCs/>
          <w:sz w:val="24"/>
          <w:szCs w:val="24"/>
          <w:lang w:val="hr-HR"/>
        </w:rPr>
        <w:t>Pola</w:t>
      </w:r>
      <w:r w:rsidRPr="008B4773">
        <w:rPr>
          <w:bCs/>
          <w:iCs/>
          <w:sz w:val="24"/>
          <w:szCs w:val="24"/>
          <w:lang w:val="hr-HR"/>
        </w:rPr>
        <w:t xml:space="preserve"> je nositelj projekta u partnerstvu s dječjim vrtićima kojima je osnivač. Provedbom ovog projekta uvode se novi programi ranog i predškolskog odgoja i obrazovanja u produljenom radnom vremenu vrtića, kako bi se djeci osigurale jednake mogućnosti neovisno o socioekonomskom statusu njegove obitelji te ravnomjernija dostupnost i veća obuhvaćenost djece. Projekt se u cijelosti financira iz Europskog socijalnog fonda.</w:t>
      </w:r>
    </w:p>
    <w:p w14:paraId="6FF2C93B" w14:textId="36FB6905" w:rsidR="00A127B0" w:rsidRPr="008B4773" w:rsidRDefault="00B41111" w:rsidP="00A127B0">
      <w:pPr>
        <w:ind w:firstLine="708"/>
        <w:jc w:val="both"/>
        <w:rPr>
          <w:iCs/>
          <w:sz w:val="24"/>
          <w:szCs w:val="24"/>
          <w:lang w:val="hr-HR"/>
        </w:rPr>
      </w:pPr>
      <w:r w:rsidRPr="008B4773">
        <w:rPr>
          <w:iCs/>
          <w:sz w:val="24"/>
          <w:szCs w:val="24"/>
          <w:lang w:val="hr-HR"/>
        </w:rPr>
        <w:t>P</w:t>
      </w:r>
      <w:r w:rsidR="00A127B0" w:rsidRPr="008B4773">
        <w:rPr>
          <w:iCs/>
          <w:sz w:val="24"/>
          <w:szCs w:val="24"/>
          <w:lang w:val="hr-HR"/>
        </w:rPr>
        <w:t>oslana su dva Zahtjeva za nadoknadom sredstava, održan je jedan partnerski sastan</w:t>
      </w:r>
      <w:r w:rsidRPr="008B4773">
        <w:rPr>
          <w:iCs/>
          <w:sz w:val="24"/>
          <w:szCs w:val="24"/>
          <w:lang w:val="hr-HR"/>
        </w:rPr>
        <w:t>a</w:t>
      </w:r>
      <w:r w:rsidR="00A127B0" w:rsidRPr="008B4773">
        <w:rPr>
          <w:iCs/>
          <w:sz w:val="24"/>
          <w:szCs w:val="24"/>
          <w:lang w:val="hr-HR"/>
        </w:rPr>
        <w:t xml:space="preserve">k za koordinaciju projektnih aktivnosti, izrađen je promotivni spot i film te je provedena edukacija kuhinjskog osoblja o zdravoj prehrani u dječjim vrtićima DV Mali svijet, DV-SI </w:t>
      </w:r>
      <w:proofErr w:type="spellStart"/>
      <w:r w:rsidR="00A127B0" w:rsidRPr="008B4773">
        <w:rPr>
          <w:iCs/>
          <w:sz w:val="24"/>
          <w:szCs w:val="24"/>
          <w:lang w:val="hr-HR"/>
        </w:rPr>
        <w:t>Rin</w:t>
      </w:r>
      <w:proofErr w:type="spellEnd"/>
      <w:r w:rsidR="00A127B0" w:rsidRPr="008B4773">
        <w:rPr>
          <w:iCs/>
          <w:sz w:val="24"/>
          <w:szCs w:val="24"/>
          <w:lang w:val="hr-HR"/>
        </w:rPr>
        <w:t xml:space="preserve"> Tin </w:t>
      </w:r>
      <w:proofErr w:type="spellStart"/>
      <w:r w:rsidR="00A127B0" w:rsidRPr="008B4773">
        <w:rPr>
          <w:iCs/>
          <w:sz w:val="24"/>
          <w:szCs w:val="24"/>
          <w:lang w:val="hr-HR"/>
        </w:rPr>
        <w:t>Tin</w:t>
      </w:r>
      <w:proofErr w:type="spellEnd"/>
      <w:r w:rsidR="00A127B0" w:rsidRPr="008B4773">
        <w:rPr>
          <w:iCs/>
          <w:sz w:val="24"/>
          <w:szCs w:val="24"/>
          <w:lang w:val="hr-HR"/>
        </w:rPr>
        <w:t xml:space="preserve"> i DV Pula u svrhu jačanja kapaciteta osoblja za ukupno 10 polaznika.</w:t>
      </w:r>
    </w:p>
    <w:p w14:paraId="0A476959" w14:textId="4D1D26F8" w:rsidR="00A444A5" w:rsidRPr="008B4773" w:rsidRDefault="00A27C58" w:rsidP="00A444A5">
      <w:pPr>
        <w:ind w:right="-1" w:firstLine="708"/>
        <w:jc w:val="both"/>
        <w:rPr>
          <w:bCs/>
          <w:iCs/>
          <w:sz w:val="24"/>
          <w:szCs w:val="24"/>
          <w:lang w:val="hr-HR"/>
        </w:rPr>
      </w:pPr>
      <w:r w:rsidRPr="008B4773">
        <w:rPr>
          <w:bCs/>
          <w:iCs/>
          <w:sz w:val="24"/>
          <w:szCs w:val="24"/>
          <w:lang w:val="hr-HR"/>
        </w:rPr>
        <w:t>Zaje</w:t>
      </w:r>
      <w:r w:rsidR="00A444A5" w:rsidRPr="008B4773">
        <w:rPr>
          <w:bCs/>
          <w:iCs/>
          <w:sz w:val="24"/>
          <w:szCs w:val="24"/>
          <w:lang w:val="hr-HR"/>
        </w:rPr>
        <w:t>d</w:t>
      </w:r>
      <w:r w:rsidRPr="008B4773">
        <w:rPr>
          <w:bCs/>
          <w:iCs/>
          <w:sz w:val="24"/>
          <w:szCs w:val="24"/>
          <w:lang w:val="hr-HR"/>
        </w:rPr>
        <w:t>nički troškovi projek</w:t>
      </w:r>
      <w:r w:rsidR="00A444A5" w:rsidRPr="008B4773">
        <w:rPr>
          <w:bCs/>
          <w:iCs/>
          <w:sz w:val="24"/>
          <w:szCs w:val="24"/>
          <w:lang w:val="hr-HR"/>
        </w:rPr>
        <w:t>t</w:t>
      </w:r>
      <w:r w:rsidRPr="008B4773">
        <w:rPr>
          <w:bCs/>
          <w:iCs/>
          <w:sz w:val="24"/>
          <w:szCs w:val="24"/>
          <w:lang w:val="hr-HR"/>
        </w:rPr>
        <w:t xml:space="preserve">a </w:t>
      </w:r>
      <w:r w:rsidR="00A444A5" w:rsidRPr="008B4773">
        <w:rPr>
          <w:bCs/>
          <w:iCs/>
          <w:sz w:val="24"/>
          <w:szCs w:val="24"/>
          <w:lang w:val="hr-HR"/>
        </w:rPr>
        <w:t xml:space="preserve">iznose </w:t>
      </w:r>
      <w:r w:rsidR="00B41111" w:rsidRPr="008B4773">
        <w:rPr>
          <w:bCs/>
          <w:iCs/>
          <w:sz w:val="24"/>
          <w:szCs w:val="24"/>
          <w:lang w:val="hr-HR"/>
        </w:rPr>
        <w:t>33.550,64</w:t>
      </w:r>
      <w:r w:rsidR="00A444A5" w:rsidRPr="008B4773">
        <w:rPr>
          <w:bCs/>
          <w:iCs/>
          <w:sz w:val="24"/>
          <w:szCs w:val="24"/>
          <w:lang w:val="hr-HR"/>
        </w:rPr>
        <w:t xml:space="preserve"> </w:t>
      </w:r>
      <w:r w:rsidR="00103FBA" w:rsidRPr="008B4773">
        <w:rPr>
          <w:bCs/>
          <w:iCs/>
          <w:sz w:val="24"/>
          <w:szCs w:val="24"/>
          <w:lang w:val="hr-HR"/>
        </w:rPr>
        <w:t>EUR</w:t>
      </w:r>
      <w:r w:rsidR="00A444A5" w:rsidRPr="008B4773">
        <w:rPr>
          <w:bCs/>
          <w:iCs/>
          <w:sz w:val="24"/>
          <w:szCs w:val="24"/>
          <w:lang w:val="hr-HR"/>
        </w:rPr>
        <w:t>.</w:t>
      </w:r>
    </w:p>
    <w:p w14:paraId="57B2BAD4" w14:textId="77777777" w:rsidR="009133E8" w:rsidRPr="008B4773" w:rsidRDefault="009133E8" w:rsidP="00236C56">
      <w:pPr>
        <w:pStyle w:val="Tijeloteksta"/>
        <w:ind w:firstLine="567"/>
        <w:rPr>
          <w:iCs/>
          <w:noProof/>
          <w:sz w:val="24"/>
          <w:szCs w:val="24"/>
          <w:lang w:val="hr-HR"/>
        </w:rPr>
      </w:pPr>
    </w:p>
    <w:p w14:paraId="2A1B4AE1" w14:textId="2AADAD05" w:rsidR="00501894" w:rsidRPr="008B4773" w:rsidRDefault="00501894" w:rsidP="00236C56">
      <w:pPr>
        <w:pStyle w:val="Tijeloteksta"/>
        <w:ind w:firstLine="567"/>
        <w:rPr>
          <w:iCs/>
          <w:noProof/>
          <w:sz w:val="24"/>
          <w:szCs w:val="24"/>
          <w:lang w:val="hr-HR"/>
        </w:rPr>
      </w:pPr>
      <w:r w:rsidRPr="008B4773">
        <w:rPr>
          <w:iCs/>
          <w:noProof/>
          <w:sz w:val="24"/>
          <w:szCs w:val="24"/>
          <w:lang w:val="hr-HR"/>
        </w:rPr>
        <w:t xml:space="preserve">- korisnik: Dječji vrtići Mali svijet, </w:t>
      </w:r>
      <w:r w:rsidR="003B4A51" w:rsidRPr="008B4773">
        <w:rPr>
          <w:iCs/>
          <w:noProof/>
          <w:sz w:val="24"/>
          <w:szCs w:val="24"/>
          <w:lang w:val="hr-HR"/>
        </w:rPr>
        <w:t xml:space="preserve">rashodi su izvršeni u iznosu od </w:t>
      </w:r>
      <w:r w:rsidR="00B41111" w:rsidRPr="008B4773">
        <w:rPr>
          <w:iCs/>
          <w:noProof/>
          <w:sz w:val="24"/>
          <w:szCs w:val="24"/>
          <w:lang w:val="hr-HR"/>
        </w:rPr>
        <w:t>4.447,50</w:t>
      </w:r>
      <w:r w:rsidR="003B4A51" w:rsidRPr="008B4773">
        <w:rPr>
          <w:iCs/>
          <w:noProof/>
          <w:sz w:val="24"/>
          <w:szCs w:val="24"/>
          <w:lang w:val="hr-HR"/>
        </w:rPr>
        <w:t xml:space="preserve"> </w:t>
      </w:r>
      <w:r w:rsidR="00103FBA" w:rsidRPr="008B4773">
        <w:rPr>
          <w:iCs/>
          <w:noProof/>
          <w:sz w:val="24"/>
          <w:szCs w:val="24"/>
          <w:lang w:val="hr-HR"/>
        </w:rPr>
        <w:t>EUR</w:t>
      </w:r>
      <w:r w:rsidR="003B4A51" w:rsidRPr="008B4773">
        <w:rPr>
          <w:iCs/>
          <w:noProof/>
          <w:sz w:val="24"/>
          <w:szCs w:val="24"/>
          <w:lang w:val="hr-HR"/>
        </w:rPr>
        <w:t>.</w:t>
      </w:r>
    </w:p>
    <w:p w14:paraId="50A4A6C3" w14:textId="73FFA1EB" w:rsidR="00CE3CEE" w:rsidRPr="00C14CB5" w:rsidRDefault="003B4A51" w:rsidP="00CE3CEE">
      <w:pPr>
        <w:ind w:firstLine="708"/>
        <w:jc w:val="both"/>
        <w:rPr>
          <w:sz w:val="24"/>
          <w:szCs w:val="24"/>
          <w:lang w:val="hr-HR"/>
        </w:rPr>
      </w:pPr>
      <w:r w:rsidRPr="008B4773">
        <w:rPr>
          <w:iCs/>
          <w:noProof/>
          <w:sz w:val="24"/>
          <w:szCs w:val="24"/>
          <w:lang w:val="hr-HR"/>
        </w:rPr>
        <w:t>Dječji vrtići Mali svijet</w:t>
      </w:r>
      <w:r w:rsidR="00CE3CEE" w:rsidRPr="008B4773">
        <w:rPr>
          <w:iCs/>
          <w:sz w:val="24"/>
          <w:szCs w:val="24"/>
          <w:lang w:val="hr-HR"/>
        </w:rPr>
        <w:t>, kao nastavak odgojno – obrazovnog rada provodi</w:t>
      </w:r>
      <w:r w:rsidRPr="008B4773">
        <w:rPr>
          <w:iCs/>
          <w:sz w:val="24"/>
          <w:szCs w:val="24"/>
          <w:lang w:val="hr-HR"/>
        </w:rPr>
        <w:t>o</w:t>
      </w:r>
      <w:r w:rsidR="00CE3CEE" w:rsidRPr="008B4773">
        <w:rPr>
          <w:iCs/>
          <w:sz w:val="24"/>
          <w:szCs w:val="24"/>
          <w:lang w:val="hr-HR"/>
        </w:rPr>
        <w:t xml:space="preserve"> </w:t>
      </w:r>
      <w:r w:rsidRPr="008B4773">
        <w:rPr>
          <w:iCs/>
          <w:sz w:val="24"/>
          <w:szCs w:val="24"/>
          <w:lang w:val="hr-HR"/>
        </w:rPr>
        <w:t>j</w:t>
      </w:r>
      <w:r w:rsidR="00CE3CEE" w:rsidRPr="008B4773">
        <w:rPr>
          <w:iCs/>
          <w:sz w:val="24"/>
          <w:szCs w:val="24"/>
          <w:lang w:val="hr-HR"/>
        </w:rPr>
        <w:t>e produljeno radno vrijeme nakon 16:30 do 20:30 za potrebe roditelja koji rade u popodnevnim satima u objektu</w:t>
      </w:r>
      <w:r w:rsidR="00CE3CEE" w:rsidRPr="00C14CB5">
        <w:rPr>
          <w:sz w:val="24"/>
          <w:szCs w:val="24"/>
          <w:lang w:val="hr-HR"/>
        </w:rPr>
        <w:t xml:space="preserve"> Mali svijet, Kamenjak 6. Također, provodi</w:t>
      </w:r>
      <w:r w:rsidRPr="00C14CB5">
        <w:rPr>
          <w:sz w:val="24"/>
          <w:szCs w:val="24"/>
          <w:lang w:val="hr-HR"/>
        </w:rPr>
        <w:t>o</w:t>
      </w:r>
      <w:r w:rsidR="00CE3CEE" w:rsidRPr="00C14CB5">
        <w:rPr>
          <w:sz w:val="24"/>
          <w:szCs w:val="24"/>
          <w:lang w:val="hr-HR"/>
        </w:rPr>
        <w:t xml:space="preserve"> se </w:t>
      </w:r>
      <w:r w:rsidRPr="00C14CB5">
        <w:rPr>
          <w:sz w:val="24"/>
          <w:szCs w:val="24"/>
          <w:lang w:val="hr-HR"/>
        </w:rPr>
        <w:t>program</w:t>
      </w:r>
      <w:r w:rsidR="00CE3CEE" w:rsidRPr="00C14CB5">
        <w:rPr>
          <w:sz w:val="24"/>
          <w:szCs w:val="24"/>
          <w:lang w:val="hr-HR"/>
        </w:rPr>
        <w:t xml:space="preserve"> s potencijalno darovitom djecom Baltazarova igraonica. Navedeni program </w:t>
      </w:r>
      <w:r w:rsidR="002D34A5" w:rsidRPr="00C14CB5">
        <w:rPr>
          <w:sz w:val="24"/>
          <w:szCs w:val="24"/>
          <w:lang w:val="hr-HR"/>
        </w:rPr>
        <w:t>trebao bi</w:t>
      </w:r>
      <w:r w:rsidR="00CE3CEE" w:rsidRPr="00C14CB5">
        <w:rPr>
          <w:sz w:val="24"/>
          <w:szCs w:val="24"/>
          <w:lang w:val="hr-HR"/>
        </w:rPr>
        <w:t xml:space="preserve"> osigurati darovitoj djeci igru i učenje u obogaćenim i proširenim odgojno-obrazovnim programima u kojima se potiče njihov cjelokupni razvoj i zadovoljavaju njihove posebne odgojno-obrazovne potrebe. U sklopu projekta, razvija</w:t>
      </w:r>
      <w:r w:rsidR="002D34A5" w:rsidRPr="00C14CB5">
        <w:rPr>
          <w:sz w:val="24"/>
          <w:szCs w:val="24"/>
          <w:lang w:val="hr-HR"/>
        </w:rPr>
        <w:t>o</w:t>
      </w:r>
      <w:r w:rsidR="00CE3CEE" w:rsidRPr="00C14CB5">
        <w:rPr>
          <w:sz w:val="24"/>
          <w:szCs w:val="24"/>
          <w:lang w:val="hr-HR"/>
        </w:rPr>
        <w:t xml:space="preserve"> se program Vrtić u prirodi s namjerom provođenja tog programa nakon dobivanja suglasnosti MZO.</w:t>
      </w:r>
    </w:p>
    <w:p w14:paraId="20D15838" w14:textId="77777777" w:rsidR="006B6818" w:rsidRPr="00C14CB5" w:rsidRDefault="006B6818" w:rsidP="00E73B6C">
      <w:pPr>
        <w:pStyle w:val="Uvuenotijeloteksta"/>
        <w:ind w:left="709" w:firstLine="0"/>
        <w:rPr>
          <w:i w:val="0"/>
          <w:noProof/>
          <w:sz w:val="24"/>
          <w:szCs w:val="24"/>
          <w:lang w:val="hr-HR"/>
        </w:rPr>
      </w:pPr>
    </w:p>
    <w:p w14:paraId="408DBACE" w14:textId="704BA3A1" w:rsidR="00E73B6C" w:rsidRPr="00C14CB5" w:rsidRDefault="00E73B6C" w:rsidP="00E73B6C">
      <w:pPr>
        <w:pStyle w:val="Uvuenotijeloteksta"/>
        <w:ind w:left="709" w:firstLine="0"/>
        <w:rPr>
          <w:i w:val="0"/>
          <w:noProof/>
          <w:sz w:val="24"/>
          <w:szCs w:val="24"/>
          <w:lang w:val="hr-HR"/>
        </w:rPr>
      </w:pPr>
      <w:r w:rsidRPr="00C14CB5">
        <w:rPr>
          <w:i w:val="0"/>
          <w:noProof/>
          <w:sz w:val="24"/>
          <w:szCs w:val="24"/>
          <w:lang w:val="hr-HR"/>
        </w:rPr>
        <w:t>PROGRAM  RAZVOJ SPORTA</w:t>
      </w:r>
    </w:p>
    <w:p w14:paraId="700711E1" w14:textId="77777777" w:rsidR="00E36CE2" w:rsidRPr="00C14CB5" w:rsidRDefault="00E36CE2" w:rsidP="00C07EBC">
      <w:pPr>
        <w:pStyle w:val="Tijeloteksta-uvlaka2"/>
        <w:ind w:firstLine="708"/>
        <w:jc w:val="both"/>
        <w:rPr>
          <w:b w:val="0"/>
          <w:noProof/>
          <w:szCs w:val="24"/>
          <w:lang w:val="hr-HR"/>
        </w:rPr>
      </w:pPr>
    </w:p>
    <w:p w14:paraId="0F815A0E" w14:textId="311AE670" w:rsidR="00C07EBC" w:rsidRPr="00C14CB5" w:rsidRDefault="00C07EBC" w:rsidP="00C07EBC">
      <w:pPr>
        <w:pStyle w:val="Tijeloteksta-uvlaka2"/>
        <w:ind w:firstLine="708"/>
        <w:jc w:val="both"/>
        <w:rPr>
          <w:b w:val="0"/>
          <w:noProof/>
          <w:szCs w:val="24"/>
          <w:lang w:val="hr-HR"/>
        </w:rPr>
      </w:pPr>
      <w:r w:rsidRPr="00C14CB5">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7068963D" w14:textId="39CBEE43" w:rsidR="00C07EBC" w:rsidRPr="00C14CB5" w:rsidRDefault="00C07EBC" w:rsidP="00C07EBC">
      <w:pPr>
        <w:pStyle w:val="Tijeloteksta"/>
        <w:ind w:firstLine="708"/>
        <w:rPr>
          <w:i/>
          <w:noProof/>
          <w:sz w:val="24"/>
          <w:szCs w:val="24"/>
          <w:lang w:val="hr-HR"/>
        </w:rPr>
      </w:pPr>
      <w:r w:rsidRPr="00C14CB5">
        <w:rPr>
          <w:noProof/>
          <w:sz w:val="24"/>
          <w:szCs w:val="24"/>
          <w:lang w:val="hr-HR"/>
        </w:rPr>
        <w:t>Posebni cilj je osiguravanje uvjeta djeci i mladima za svladavanje širokog spektra</w:t>
      </w:r>
      <w:r w:rsidR="00F1450A" w:rsidRPr="00C14CB5">
        <w:rPr>
          <w:noProof/>
          <w:sz w:val="24"/>
          <w:szCs w:val="24"/>
          <w:lang w:val="hr-HR"/>
        </w:rPr>
        <w:t xml:space="preserve"> </w:t>
      </w:r>
      <w:r w:rsidRPr="00C14CB5">
        <w:rPr>
          <w:noProof/>
          <w:sz w:val="24"/>
          <w:szCs w:val="24"/>
          <w:lang w:val="hr-HR"/>
        </w:rPr>
        <w:t xml:space="preserve">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19AAF18A" w14:textId="5EB9D26B" w:rsidR="00C07EBC" w:rsidRPr="00C14CB5" w:rsidRDefault="00C07EBC" w:rsidP="001D3DF0">
      <w:pPr>
        <w:pStyle w:val="Tijeloteksta-uvlaka2"/>
        <w:ind w:firstLine="708"/>
        <w:jc w:val="both"/>
        <w:rPr>
          <w:b w:val="0"/>
          <w:bCs/>
          <w:noProof/>
          <w:szCs w:val="24"/>
          <w:lang w:val="hr-HR"/>
        </w:rPr>
      </w:pPr>
      <w:r w:rsidRPr="00C14CB5">
        <w:rPr>
          <w:b w:val="0"/>
          <w:noProof/>
          <w:szCs w:val="24"/>
          <w:lang w:val="hr-HR"/>
        </w:rPr>
        <w:lastRenderedPageBreak/>
        <w:t xml:space="preserve">Pokazatelji uspješnosti: </w:t>
      </w:r>
      <w:r w:rsidR="0069666E" w:rsidRPr="00C14CB5">
        <w:rPr>
          <w:b w:val="0"/>
          <w:bCs/>
          <w:szCs w:val="24"/>
          <w:lang w:val="hr-HR"/>
        </w:rPr>
        <w:t>redovito odvijanje programa redovnog sustava natjecanja, trenažnih procesa i obuke djece i mladeži, prema utvrđenom fondu sati sukladno Pravilniku o uvjetima i kriterijima za financiranje programa sportskih udruga Grada Pul</w:t>
      </w:r>
      <w:r w:rsidR="00C64619">
        <w:rPr>
          <w:b w:val="0"/>
          <w:bCs/>
          <w:szCs w:val="24"/>
          <w:lang w:val="hr-HR"/>
        </w:rPr>
        <w:t>a - Pola</w:t>
      </w:r>
      <w:r w:rsidR="0069666E" w:rsidRPr="00C14CB5">
        <w:rPr>
          <w:b w:val="0"/>
          <w:bCs/>
          <w:szCs w:val="24"/>
          <w:lang w:val="hr-HR"/>
        </w:rPr>
        <w:t>.</w:t>
      </w:r>
      <w:r w:rsidRPr="00C14CB5">
        <w:rPr>
          <w:b w:val="0"/>
          <w:bCs/>
          <w:noProof/>
          <w:szCs w:val="24"/>
          <w:lang w:val="hr-HR"/>
        </w:rPr>
        <w:t xml:space="preserve"> </w:t>
      </w:r>
    </w:p>
    <w:p w14:paraId="4E00F44D" w14:textId="77777777" w:rsidR="00C07EBC" w:rsidRPr="00C14CB5" w:rsidRDefault="00C07EBC" w:rsidP="00C07EBC">
      <w:pPr>
        <w:tabs>
          <w:tab w:val="left" w:pos="567"/>
          <w:tab w:val="left" w:pos="8640"/>
          <w:tab w:val="left" w:pos="9072"/>
        </w:tabs>
        <w:ind w:right="-35"/>
        <w:jc w:val="both"/>
        <w:rPr>
          <w:noProof/>
          <w:sz w:val="24"/>
          <w:szCs w:val="24"/>
          <w:lang w:val="hr-HR"/>
        </w:rPr>
      </w:pPr>
      <w:r w:rsidRPr="00C14CB5">
        <w:rPr>
          <w:noProof/>
          <w:sz w:val="24"/>
          <w:szCs w:val="24"/>
          <w:lang w:val="hr-HR"/>
        </w:rPr>
        <w:tab/>
      </w:r>
    </w:p>
    <w:p w14:paraId="15A91E85" w14:textId="2A9B4678" w:rsidR="00C07EBC" w:rsidRPr="00C14CB5" w:rsidRDefault="00C07EBC" w:rsidP="00C07EBC">
      <w:pPr>
        <w:ind w:right="-35"/>
        <w:jc w:val="both"/>
        <w:rPr>
          <w:noProof/>
          <w:sz w:val="24"/>
          <w:szCs w:val="24"/>
          <w:lang w:val="hr-HR"/>
        </w:rPr>
      </w:pPr>
      <w:r w:rsidRPr="00C14CB5">
        <w:rPr>
          <w:noProof/>
          <w:sz w:val="24"/>
          <w:szCs w:val="24"/>
          <w:lang w:val="hr-HR"/>
        </w:rPr>
        <w:tab/>
        <w:t xml:space="preserve">Sportsku djelatnost u gradu Puli provode sportski klubovi kao udruge građana, Sportska zajednica Grada Pule kao zajednica udruga, osnovne škole putem školskih sportskih društava te Pula </w:t>
      </w:r>
      <w:r w:rsidR="00071BCB">
        <w:rPr>
          <w:noProof/>
          <w:sz w:val="24"/>
          <w:szCs w:val="24"/>
          <w:lang w:val="hr-HR"/>
        </w:rPr>
        <w:t>usluge i upravljanje</w:t>
      </w:r>
      <w:r w:rsidRPr="00C14CB5">
        <w:rPr>
          <w:noProof/>
          <w:sz w:val="24"/>
          <w:szCs w:val="24"/>
          <w:lang w:val="hr-HR"/>
        </w:rPr>
        <w:t xml:space="preserve"> d.o.o.</w:t>
      </w:r>
    </w:p>
    <w:p w14:paraId="1404810D" w14:textId="5798272F" w:rsidR="00E73B6C" w:rsidRPr="00C14CB5" w:rsidRDefault="00E73B6C" w:rsidP="00E73B6C">
      <w:pPr>
        <w:pStyle w:val="Uvuenotijeloteksta"/>
        <w:jc w:val="both"/>
        <w:rPr>
          <w:i w:val="0"/>
          <w:noProof/>
          <w:sz w:val="24"/>
          <w:lang w:val="hr-HR"/>
        </w:rPr>
      </w:pPr>
      <w:r w:rsidRPr="00C14CB5">
        <w:rPr>
          <w:i w:val="0"/>
          <w:noProof/>
          <w:sz w:val="24"/>
          <w:lang w:val="hr-HR"/>
        </w:rPr>
        <w:t xml:space="preserve">Program Razvoj sporta; rashodi za izvršenje programa planirani su u iznosu od </w:t>
      </w:r>
      <w:r w:rsidR="00B41111">
        <w:rPr>
          <w:i w:val="0"/>
          <w:noProof/>
          <w:sz w:val="24"/>
          <w:lang w:val="hr-HR"/>
        </w:rPr>
        <w:t xml:space="preserve">2.133.368,82 </w:t>
      </w:r>
      <w:r w:rsidR="00103FBA" w:rsidRPr="00C14CB5">
        <w:rPr>
          <w:i w:val="0"/>
          <w:noProof/>
          <w:sz w:val="24"/>
          <w:lang w:val="hr-HR"/>
        </w:rPr>
        <w:t>EUR</w:t>
      </w:r>
      <w:r w:rsidRPr="00C14CB5">
        <w:rPr>
          <w:i w:val="0"/>
          <w:noProof/>
          <w:sz w:val="24"/>
          <w:lang w:val="hr-HR"/>
        </w:rPr>
        <w:t xml:space="preserve">, a izvršeni u iznosu od </w:t>
      </w:r>
      <w:r w:rsidR="006B6818" w:rsidRPr="00C14CB5">
        <w:rPr>
          <w:i w:val="0"/>
          <w:noProof/>
          <w:sz w:val="24"/>
          <w:lang w:val="hr-HR"/>
        </w:rPr>
        <w:t>2.13</w:t>
      </w:r>
      <w:r w:rsidR="00B41111">
        <w:rPr>
          <w:i w:val="0"/>
          <w:noProof/>
          <w:sz w:val="24"/>
          <w:lang w:val="hr-HR"/>
        </w:rPr>
        <w:t>1</w:t>
      </w:r>
      <w:r w:rsidR="006B6818" w:rsidRPr="00C14CB5">
        <w:rPr>
          <w:i w:val="0"/>
          <w:noProof/>
          <w:sz w:val="24"/>
          <w:lang w:val="hr-HR"/>
        </w:rPr>
        <w:t>.</w:t>
      </w:r>
      <w:r w:rsidR="00B41111">
        <w:rPr>
          <w:i w:val="0"/>
          <w:noProof/>
          <w:sz w:val="24"/>
          <w:lang w:val="hr-HR"/>
        </w:rPr>
        <w:t>580,99</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B41111">
        <w:rPr>
          <w:i w:val="0"/>
          <w:noProof/>
          <w:sz w:val="24"/>
          <w:lang w:val="hr-HR"/>
        </w:rPr>
        <w:t>99,92</w:t>
      </w:r>
      <w:r w:rsidRPr="00C14CB5">
        <w:rPr>
          <w:i w:val="0"/>
          <w:noProof/>
          <w:sz w:val="24"/>
          <w:lang w:val="hr-HR"/>
        </w:rPr>
        <w:t xml:space="preserve">% u odnosu na plan. U okviru programa planirane su </w:t>
      </w:r>
      <w:r w:rsidR="00B41111">
        <w:rPr>
          <w:i w:val="0"/>
          <w:noProof/>
          <w:sz w:val="24"/>
          <w:lang w:val="hr-HR"/>
        </w:rPr>
        <w:t>četiri</w:t>
      </w:r>
      <w:r w:rsidRPr="00C14CB5">
        <w:rPr>
          <w:i w:val="0"/>
          <w:noProof/>
          <w:sz w:val="24"/>
          <w:lang w:val="hr-HR"/>
        </w:rPr>
        <w:t xml:space="preserve"> </w:t>
      </w:r>
      <w:r w:rsidR="00E34125" w:rsidRPr="00C14CB5">
        <w:rPr>
          <w:i w:val="0"/>
          <w:noProof/>
          <w:sz w:val="24"/>
          <w:lang w:val="hr-HR"/>
        </w:rPr>
        <w:t>a</w:t>
      </w:r>
      <w:r w:rsidRPr="00C14CB5">
        <w:rPr>
          <w:i w:val="0"/>
          <w:noProof/>
          <w:sz w:val="24"/>
          <w:lang w:val="hr-HR"/>
        </w:rPr>
        <w:t>ktivnosti:</w:t>
      </w:r>
    </w:p>
    <w:p w14:paraId="0BD79410" w14:textId="77777777" w:rsidR="00E73B6C" w:rsidRPr="00C14CB5" w:rsidRDefault="00E73B6C" w:rsidP="00E73B6C">
      <w:pPr>
        <w:pStyle w:val="Tijeloteksta"/>
        <w:ind w:firstLine="720"/>
        <w:rPr>
          <w:i/>
          <w:noProof/>
          <w:lang w:val="hr-HR"/>
        </w:rPr>
      </w:pPr>
    </w:p>
    <w:p w14:paraId="5C93B540" w14:textId="1F507D94" w:rsidR="00692038" w:rsidRPr="008B4773" w:rsidRDefault="00E73B6C" w:rsidP="00692038">
      <w:pPr>
        <w:ind w:firstLine="708"/>
        <w:jc w:val="both"/>
        <w:rPr>
          <w:iCs/>
          <w:sz w:val="24"/>
          <w:szCs w:val="24"/>
          <w:lang w:val="hr-HR"/>
        </w:rPr>
      </w:pPr>
      <w:r w:rsidRPr="008B4773">
        <w:rPr>
          <w:iCs/>
          <w:noProof/>
          <w:sz w:val="24"/>
          <w:szCs w:val="24"/>
          <w:lang w:val="hr-HR"/>
        </w:rPr>
        <w:t xml:space="preserve">Aktivnost: Provođenje sportskih aktivnosti djece i mladeži; rashodi su planirani u iznosu od </w:t>
      </w:r>
      <w:r w:rsidR="00B41111" w:rsidRPr="008B4773">
        <w:rPr>
          <w:iCs/>
          <w:noProof/>
          <w:sz w:val="24"/>
          <w:szCs w:val="24"/>
          <w:lang w:val="hr-HR"/>
        </w:rPr>
        <w:t>11.945,46</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b/>
          <w:iCs/>
          <w:noProof/>
          <w:sz w:val="24"/>
          <w:szCs w:val="24"/>
          <w:lang w:val="hr-HR"/>
        </w:rPr>
        <w:t xml:space="preserve"> </w:t>
      </w:r>
      <w:r w:rsidRPr="008B4773">
        <w:rPr>
          <w:iCs/>
          <w:noProof/>
          <w:sz w:val="24"/>
          <w:szCs w:val="24"/>
          <w:lang w:val="hr-HR"/>
        </w:rPr>
        <w:t xml:space="preserve">izvršeni u iznosu od </w:t>
      </w:r>
      <w:r w:rsidR="00E34125" w:rsidRPr="008B4773">
        <w:rPr>
          <w:iCs/>
          <w:noProof/>
          <w:sz w:val="24"/>
          <w:szCs w:val="24"/>
          <w:lang w:val="hr-HR"/>
        </w:rPr>
        <w:t>11.945,46</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B41111" w:rsidRPr="008B4773">
        <w:rPr>
          <w:iCs/>
          <w:noProof/>
          <w:sz w:val="24"/>
          <w:szCs w:val="24"/>
          <w:lang w:val="hr-HR"/>
        </w:rPr>
        <w:t>10</w:t>
      </w:r>
      <w:r w:rsidR="00E34125" w:rsidRPr="008B4773">
        <w:rPr>
          <w:iCs/>
          <w:noProof/>
          <w:sz w:val="24"/>
          <w:szCs w:val="24"/>
          <w:lang w:val="hr-HR"/>
        </w:rPr>
        <w:t>0,00</w:t>
      </w:r>
      <w:r w:rsidRPr="008B4773">
        <w:rPr>
          <w:iCs/>
          <w:noProof/>
          <w:sz w:val="24"/>
          <w:szCs w:val="24"/>
          <w:lang w:val="hr-HR"/>
        </w:rPr>
        <w:t xml:space="preserve">% u odnosu na plan. </w:t>
      </w:r>
      <w:r w:rsidR="00B24CFF" w:rsidRPr="008B4773">
        <w:rPr>
          <w:iCs/>
          <w:noProof/>
          <w:sz w:val="24"/>
          <w:szCs w:val="24"/>
          <w:lang w:val="hr-HR"/>
        </w:rPr>
        <w:t>Kroz ovu aktivnost sufinancirala su se školska sportska natjecanja</w:t>
      </w:r>
      <w:r w:rsidR="00D34CAB" w:rsidRPr="008B4773">
        <w:rPr>
          <w:iCs/>
          <w:noProof/>
          <w:sz w:val="24"/>
          <w:szCs w:val="24"/>
          <w:lang w:val="hr-HR"/>
        </w:rPr>
        <w:t xml:space="preserve"> u </w:t>
      </w:r>
      <w:r w:rsidR="00D34CAB" w:rsidRPr="008B4773">
        <w:rPr>
          <w:iCs/>
          <w:sz w:val="24"/>
          <w:szCs w:val="24"/>
          <w:lang w:val="hr-HR"/>
        </w:rPr>
        <w:t>nogometu, odbojci, košarci, stolnom tenisu ekipno, šahu ekipno</w:t>
      </w:r>
      <w:r w:rsidR="00692038" w:rsidRPr="008B4773">
        <w:rPr>
          <w:iCs/>
          <w:sz w:val="24"/>
          <w:szCs w:val="24"/>
          <w:lang w:val="hr-HR"/>
        </w:rPr>
        <w:t xml:space="preserve">, natjecanja u krosu, badminton, odbojci i </w:t>
      </w:r>
      <w:proofErr w:type="spellStart"/>
      <w:r w:rsidR="00692038" w:rsidRPr="008B4773">
        <w:rPr>
          <w:iCs/>
          <w:sz w:val="24"/>
          <w:szCs w:val="24"/>
          <w:lang w:val="hr-HR"/>
        </w:rPr>
        <w:t>futsalu</w:t>
      </w:r>
      <w:proofErr w:type="spellEnd"/>
      <w:r w:rsidR="00692038" w:rsidRPr="008B4773">
        <w:rPr>
          <w:iCs/>
          <w:sz w:val="24"/>
          <w:szCs w:val="24"/>
          <w:lang w:val="hr-HR"/>
        </w:rPr>
        <w:t xml:space="preserve"> te </w:t>
      </w:r>
      <w:r w:rsidR="00E34125" w:rsidRPr="008B4773">
        <w:rPr>
          <w:iCs/>
          <w:sz w:val="24"/>
          <w:szCs w:val="24"/>
          <w:lang w:val="hr-HR"/>
        </w:rPr>
        <w:t>olimpijski festival dječjih vrtića</w:t>
      </w:r>
      <w:r w:rsidR="00692038" w:rsidRPr="008B4773">
        <w:rPr>
          <w:iCs/>
          <w:sz w:val="24"/>
          <w:szCs w:val="24"/>
          <w:lang w:val="hr-HR"/>
        </w:rPr>
        <w:t>.</w:t>
      </w:r>
    </w:p>
    <w:p w14:paraId="52AE5E7A" w14:textId="77777777" w:rsidR="00E34125" w:rsidRPr="008B4773" w:rsidRDefault="00E34125" w:rsidP="00692038">
      <w:pPr>
        <w:ind w:firstLine="708"/>
        <w:jc w:val="both"/>
        <w:rPr>
          <w:iCs/>
          <w:sz w:val="24"/>
          <w:szCs w:val="24"/>
          <w:lang w:val="hr-HR"/>
        </w:rPr>
      </w:pPr>
    </w:p>
    <w:p w14:paraId="72BBB0E7" w14:textId="6F749597" w:rsidR="001934A4" w:rsidRPr="00C14CB5" w:rsidRDefault="00E73B6C" w:rsidP="001934A4">
      <w:pPr>
        <w:pStyle w:val="BodyTextglava"/>
        <w:ind w:firstLine="720"/>
        <w:rPr>
          <w:rFonts w:ascii="Times New Roman" w:hAnsi="Times New Roman"/>
          <w:noProof/>
          <w:szCs w:val="24"/>
          <w:lang w:val="hr-HR"/>
        </w:rPr>
      </w:pPr>
      <w:r w:rsidRPr="008B4773">
        <w:rPr>
          <w:rFonts w:ascii="Times New Roman" w:hAnsi="Times New Roman"/>
          <w:iCs/>
          <w:noProof/>
          <w:lang w:val="hr-HR"/>
        </w:rPr>
        <w:t xml:space="preserve">Aktivnost: Djelovanje sportskih udruga i </w:t>
      </w:r>
      <w:r w:rsidR="00745508" w:rsidRPr="008B4773">
        <w:rPr>
          <w:rFonts w:ascii="Times New Roman" w:hAnsi="Times New Roman"/>
          <w:iCs/>
          <w:noProof/>
          <w:lang w:val="hr-HR"/>
        </w:rPr>
        <w:t>Sportske zajednice</w:t>
      </w:r>
      <w:r w:rsidRPr="008B4773">
        <w:rPr>
          <w:rFonts w:ascii="Times New Roman" w:hAnsi="Times New Roman"/>
          <w:iCs/>
          <w:noProof/>
          <w:lang w:val="hr-HR"/>
        </w:rPr>
        <w:t xml:space="preserve"> i korištenje objekata; rashodi su</w:t>
      </w:r>
      <w:r w:rsidRPr="008B4773">
        <w:rPr>
          <w:rFonts w:ascii="Times New Roman" w:hAnsi="Times New Roman"/>
          <w:iCs/>
          <w:noProof/>
          <w:szCs w:val="24"/>
          <w:lang w:val="hr-HR"/>
        </w:rPr>
        <w:t xml:space="preserve"> planirani u iznosu od </w:t>
      </w:r>
      <w:r w:rsidR="00B41111" w:rsidRPr="008B4773">
        <w:rPr>
          <w:rFonts w:ascii="Times New Roman" w:hAnsi="Times New Roman"/>
          <w:iCs/>
          <w:noProof/>
          <w:szCs w:val="24"/>
          <w:lang w:val="hr-HR"/>
        </w:rPr>
        <w:t>1.573.514,78</w:t>
      </w:r>
      <w:r w:rsidRPr="008B4773">
        <w:rPr>
          <w:rFonts w:ascii="Times New Roman" w:hAnsi="Times New Roman"/>
          <w:iCs/>
          <w:noProof/>
          <w:szCs w:val="24"/>
          <w:lang w:val="hr-HR"/>
        </w:rPr>
        <w:t xml:space="preserve"> </w:t>
      </w:r>
      <w:r w:rsidR="00103FBA" w:rsidRPr="008B4773">
        <w:rPr>
          <w:rFonts w:ascii="Times New Roman" w:hAnsi="Times New Roman"/>
          <w:iCs/>
          <w:noProof/>
          <w:szCs w:val="24"/>
          <w:lang w:val="hr-HR"/>
        </w:rPr>
        <w:t>EUR</w:t>
      </w:r>
      <w:r w:rsidRPr="008B4773">
        <w:rPr>
          <w:rFonts w:ascii="Times New Roman" w:hAnsi="Times New Roman"/>
          <w:iCs/>
          <w:noProof/>
          <w:szCs w:val="24"/>
          <w:lang w:val="hr-HR"/>
        </w:rPr>
        <w:t>, a</w:t>
      </w:r>
      <w:r w:rsidRPr="008B4773">
        <w:rPr>
          <w:rFonts w:ascii="Times New Roman" w:hAnsi="Times New Roman"/>
          <w:iCs/>
          <w:noProof/>
          <w:lang w:val="hr-HR"/>
        </w:rPr>
        <w:t xml:space="preserve"> izvršeni u iznosu od </w:t>
      </w:r>
      <w:r w:rsidR="00E34125" w:rsidRPr="008B4773">
        <w:rPr>
          <w:rFonts w:ascii="Times New Roman" w:hAnsi="Times New Roman"/>
          <w:iCs/>
          <w:noProof/>
          <w:lang w:val="hr-HR"/>
        </w:rPr>
        <w:t>1.</w:t>
      </w:r>
      <w:r w:rsidR="00B41111" w:rsidRPr="008B4773">
        <w:rPr>
          <w:rFonts w:ascii="Times New Roman" w:hAnsi="Times New Roman"/>
          <w:iCs/>
          <w:noProof/>
          <w:lang w:val="hr-HR"/>
        </w:rPr>
        <w:t>573.513,04</w:t>
      </w:r>
      <w:r w:rsidRPr="008B4773">
        <w:rPr>
          <w:rFonts w:ascii="Times New Roman" w:hAnsi="Times New Roman"/>
          <w:iCs/>
          <w:noProof/>
          <w:lang w:val="hr-HR"/>
        </w:rPr>
        <w:t xml:space="preserve"> </w:t>
      </w:r>
      <w:r w:rsidR="00103FBA" w:rsidRPr="008B4773">
        <w:rPr>
          <w:rFonts w:ascii="Times New Roman" w:hAnsi="Times New Roman"/>
          <w:iCs/>
          <w:noProof/>
          <w:lang w:val="hr-HR"/>
        </w:rPr>
        <w:t>EUR</w:t>
      </w:r>
      <w:r w:rsidRPr="008B4773">
        <w:rPr>
          <w:rFonts w:ascii="Times New Roman" w:hAnsi="Times New Roman"/>
          <w:iCs/>
          <w:noProof/>
          <w:lang w:val="hr-HR"/>
        </w:rPr>
        <w:t xml:space="preserve"> ili </w:t>
      </w:r>
      <w:r w:rsidR="00B41111" w:rsidRPr="008B4773">
        <w:rPr>
          <w:rFonts w:ascii="Times New Roman" w:hAnsi="Times New Roman"/>
          <w:iCs/>
          <w:noProof/>
          <w:lang w:val="hr-HR"/>
        </w:rPr>
        <w:t>100,00</w:t>
      </w:r>
      <w:r w:rsidRPr="008B4773">
        <w:rPr>
          <w:rFonts w:ascii="Times New Roman" w:hAnsi="Times New Roman"/>
          <w:iCs/>
          <w:noProof/>
          <w:lang w:val="hr-HR"/>
        </w:rPr>
        <w:t xml:space="preserve">% u odnosu na plan. </w:t>
      </w:r>
      <w:r w:rsidR="001934A4" w:rsidRPr="008B4773">
        <w:rPr>
          <w:rFonts w:ascii="Times New Roman" w:hAnsi="Times New Roman"/>
          <w:iCs/>
          <w:noProof/>
          <w:szCs w:val="24"/>
          <w:lang w:val="hr-HR"/>
        </w:rPr>
        <w:t>Kroz ovu aktivnost sufinanciraju se programi udruga natjecateljskog sporta i Sportske zajednice Grada Pule</w:t>
      </w:r>
      <w:r w:rsidR="001934A4" w:rsidRPr="008B4773">
        <w:rPr>
          <w:iCs/>
          <w:noProof/>
          <w:szCs w:val="24"/>
          <w:lang w:val="hr-HR"/>
        </w:rPr>
        <w:t xml:space="preserve"> </w:t>
      </w:r>
      <w:r w:rsidR="00AC3A79" w:rsidRPr="008B4773">
        <w:rPr>
          <w:rFonts w:ascii="Times New Roman" w:hAnsi="Times New Roman"/>
          <w:iCs/>
          <w:noProof/>
          <w:szCs w:val="24"/>
          <w:lang w:val="hr-HR"/>
        </w:rPr>
        <w:t>za</w:t>
      </w:r>
      <w:r w:rsidR="001934A4" w:rsidRPr="008B4773">
        <w:rPr>
          <w:rFonts w:ascii="Times New Roman" w:hAnsi="Times New Roman"/>
          <w:iCs/>
          <w:noProof/>
          <w:szCs w:val="24"/>
          <w:lang w:val="hr-HR"/>
        </w:rPr>
        <w:t xml:space="preserve"> što su pored redovitog financiranja sportskih klubova uključeni i</w:t>
      </w:r>
      <w:r w:rsidR="001934A4" w:rsidRPr="00C14CB5">
        <w:rPr>
          <w:rFonts w:ascii="Times New Roman" w:hAnsi="Times New Roman"/>
          <w:noProof/>
          <w:szCs w:val="24"/>
          <w:lang w:val="hr-HR"/>
        </w:rPr>
        <w:t xml:space="preserve"> rashodi za plaće i ostali rashodi za zaposlene u Sportskoj zajednici, materijalni troškovi poslovanja, sufinanciranje naknada trenera</w:t>
      </w:r>
      <w:r w:rsidR="00D77A88" w:rsidRPr="00C14CB5">
        <w:rPr>
          <w:rFonts w:ascii="Times New Roman" w:hAnsi="Times New Roman"/>
          <w:noProof/>
          <w:szCs w:val="24"/>
          <w:lang w:val="hr-HR"/>
        </w:rPr>
        <w:t xml:space="preserve">, </w:t>
      </w:r>
      <w:r w:rsidR="001934A4" w:rsidRPr="00C14CB5">
        <w:rPr>
          <w:rFonts w:ascii="Times New Roman" w:hAnsi="Times New Roman"/>
          <w:noProof/>
          <w:szCs w:val="24"/>
          <w:lang w:val="hr-HR"/>
        </w:rPr>
        <w:t>sportske aktivnosti osoba s invaliditetom</w:t>
      </w:r>
      <w:r w:rsidR="00E929A3" w:rsidRPr="00C14CB5">
        <w:rPr>
          <w:rFonts w:ascii="Times New Roman" w:hAnsi="Times New Roman"/>
          <w:noProof/>
          <w:szCs w:val="24"/>
          <w:lang w:val="hr-HR"/>
        </w:rPr>
        <w:t>, tradicionalni i međunarodni programi</w:t>
      </w:r>
      <w:r w:rsidR="00D77A88" w:rsidRPr="00C14CB5">
        <w:rPr>
          <w:rFonts w:ascii="Times New Roman" w:hAnsi="Times New Roman"/>
          <w:noProof/>
          <w:szCs w:val="24"/>
          <w:lang w:val="hr-HR"/>
        </w:rPr>
        <w:t xml:space="preserve"> te Covid pomoć klubovima</w:t>
      </w:r>
      <w:r w:rsidR="001934A4" w:rsidRPr="00C14CB5">
        <w:rPr>
          <w:rFonts w:ascii="Times New Roman" w:hAnsi="Times New Roman"/>
          <w:noProof/>
          <w:szCs w:val="24"/>
          <w:lang w:val="hr-HR"/>
        </w:rPr>
        <w:t>. Sredstva se putem Sportske zajednice raspoređuju sukladno Pravilniku o uvjetima i kriterijima za financiranje programa sportskih udruga Grada (</w:t>
      </w:r>
      <w:r w:rsidR="001934A4" w:rsidRPr="00C14CB5">
        <w:rPr>
          <w:rFonts w:ascii="Times New Roman" w:hAnsi="Times New Roman"/>
          <w:szCs w:val="24"/>
          <w:lang w:val="hr-HR"/>
        </w:rPr>
        <w:t xml:space="preserve">Grad Pula </w:t>
      </w:r>
      <w:r w:rsidR="00545CEF">
        <w:rPr>
          <w:rFonts w:ascii="Times New Roman" w:hAnsi="Times New Roman"/>
          <w:szCs w:val="24"/>
          <w:lang w:val="hr-HR"/>
        </w:rPr>
        <w:t xml:space="preserve">– Pola </w:t>
      </w:r>
      <w:r w:rsidR="001934A4" w:rsidRPr="00C14CB5">
        <w:rPr>
          <w:rFonts w:ascii="Times New Roman" w:hAnsi="Times New Roman"/>
          <w:szCs w:val="24"/>
          <w:lang w:val="hr-HR"/>
        </w:rPr>
        <w:t>putem Sportske zajednice sufinancira natjecanje za 5</w:t>
      </w:r>
      <w:r w:rsidR="009133E8" w:rsidRPr="00C14CB5">
        <w:rPr>
          <w:rFonts w:ascii="Times New Roman" w:hAnsi="Times New Roman"/>
          <w:szCs w:val="24"/>
          <w:lang w:val="hr-HR"/>
        </w:rPr>
        <w:t>7</w:t>
      </w:r>
      <w:r w:rsidR="001934A4" w:rsidRPr="00C14CB5">
        <w:rPr>
          <w:rFonts w:ascii="Times New Roman" w:hAnsi="Times New Roman"/>
          <w:szCs w:val="24"/>
          <w:lang w:val="hr-HR"/>
        </w:rPr>
        <w:t xml:space="preserve"> klub</w:t>
      </w:r>
      <w:r w:rsidR="002C62A7" w:rsidRPr="00C14CB5">
        <w:rPr>
          <w:rFonts w:ascii="Times New Roman" w:hAnsi="Times New Roman"/>
          <w:szCs w:val="24"/>
          <w:lang w:val="hr-HR"/>
        </w:rPr>
        <w:t>ov</w:t>
      </w:r>
      <w:r w:rsidR="001934A4" w:rsidRPr="00C14CB5">
        <w:rPr>
          <w:rFonts w:ascii="Times New Roman" w:hAnsi="Times New Roman"/>
          <w:szCs w:val="24"/>
          <w:lang w:val="hr-HR"/>
        </w:rPr>
        <w:t xml:space="preserve">a na području </w:t>
      </w:r>
      <w:r w:rsidR="00545CEF">
        <w:rPr>
          <w:rFonts w:ascii="Times New Roman" w:hAnsi="Times New Roman"/>
          <w:szCs w:val="24"/>
          <w:lang w:val="hr-HR"/>
        </w:rPr>
        <w:t>G</w:t>
      </w:r>
      <w:r w:rsidR="001934A4" w:rsidRPr="00C14CB5">
        <w:rPr>
          <w:rFonts w:ascii="Times New Roman" w:hAnsi="Times New Roman"/>
          <w:szCs w:val="24"/>
          <w:lang w:val="hr-HR"/>
        </w:rPr>
        <w:t>rada, 5 sportskih udruga osoba s invaliditetom i naknade za 28 trenera)</w:t>
      </w:r>
      <w:r w:rsidR="001934A4" w:rsidRPr="00C14CB5">
        <w:rPr>
          <w:rFonts w:ascii="Times New Roman" w:hAnsi="Times New Roman"/>
          <w:noProof/>
          <w:szCs w:val="24"/>
          <w:lang w:val="hr-HR"/>
        </w:rPr>
        <w:t>. Radi nesmetanog trenažnog procesa sudjelovalo se u troškovima korištenja sportskih objekata i terena, korištenja nogometnih terena (A. Drosina, Veli Vrh i Štinjan), korištenja sportskih dvorana (</w:t>
      </w:r>
      <w:r w:rsidR="006D2A5A" w:rsidRPr="00C14CB5">
        <w:rPr>
          <w:rFonts w:ascii="Times New Roman" w:hAnsi="Times New Roman"/>
          <w:noProof/>
          <w:szCs w:val="24"/>
          <w:lang w:val="hr-HR"/>
        </w:rPr>
        <w:t xml:space="preserve">SC Mirna, Dom sportova Mate Parlov, Dom braće Ribar, Boćalište Veruda i teniski teren, dvorana OŠ Veli Vrh, OŠ Šijana i OŠ Kaštanjer), korištenja </w:t>
      </w:r>
      <w:r w:rsidR="006D2A5A" w:rsidRPr="00C14CB5">
        <w:rPr>
          <w:rFonts w:ascii="Times New Roman" w:hAnsi="Times New Roman"/>
          <w:szCs w:val="24"/>
          <w:lang w:val="hr-HR"/>
        </w:rPr>
        <w:t xml:space="preserve">SRC Veruda i dvorane za boćanje, </w:t>
      </w:r>
      <w:r w:rsidR="00E34125" w:rsidRPr="00C14CB5">
        <w:rPr>
          <w:szCs w:val="24"/>
          <w:lang w:val="hr-HR"/>
        </w:rPr>
        <w:t xml:space="preserve">sufinanciranje boksačkog ringa, </w:t>
      </w:r>
      <w:r w:rsidR="006D2A5A" w:rsidRPr="00C14CB5">
        <w:rPr>
          <w:rFonts w:ascii="Times New Roman" w:hAnsi="Times New Roman"/>
          <w:szCs w:val="24"/>
          <w:lang w:val="hr-HR"/>
        </w:rPr>
        <w:t xml:space="preserve">tenis terena na </w:t>
      </w:r>
      <w:proofErr w:type="spellStart"/>
      <w:r w:rsidR="006D2A5A" w:rsidRPr="00C14CB5">
        <w:rPr>
          <w:rFonts w:ascii="Times New Roman" w:hAnsi="Times New Roman"/>
          <w:szCs w:val="24"/>
          <w:lang w:val="hr-HR"/>
        </w:rPr>
        <w:t>Bunarini</w:t>
      </w:r>
      <w:proofErr w:type="spellEnd"/>
      <w:r w:rsidR="006D2A5A" w:rsidRPr="00C14CB5">
        <w:rPr>
          <w:rFonts w:ascii="Times New Roman" w:hAnsi="Times New Roman"/>
          <w:noProof/>
          <w:szCs w:val="24"/>
          <w:lang w:val="hr-HR"/>
        </w:rPr>
        <w:t xml:space="preserve"> kao i </w:t>
      </w:r>
      <w:r w:rsidR="006D2A5A" w:rsidRPr="00C14CB5">
        <w:rPr>
          <w:rFonts w:ascii="Times New Roman" w:hAnsi="Times New Roman"/>
          <w:szCs w:val="24"/>
          <w:lang w:val="hr-HR"/>
        </w:rPr>
        <w:t>Gradskog bazena Pula</w:t>
      </w:r>
      <w:r w:rsidR="001934A4" w:rsidRPr="00C14CB5">
        <w:rPr>
          <w:rFonts w:ascii="Times New Roman" w:hAnsi="Times New Roman"/>
          <w:noProof/>
          <w:szCs w:val="24"/>
          <w:lang w:val="hr-HR"/>
        </w:rPr>
        <w:t>.</w:t>
      </w:r>
    </w:p>
    <w:p w14:paraId="257E7C70" w14:textId="669BC7E6" w:rsidR="001934A4" w:rsidRPr="00C14CB5" w:rsidRDefault="001934A4" w:rsidP="001934A4">
      <w:pPr>
        <w:jc w:val="both"/>
        <w:rPr>
          <w:rFonts w:eastAsia="Calibri"/>
          <w:sz w:val="24"/>
          <w:szCs w:val="24"/>
          <w:lang w:val="hr-HR" w:eastAsia="en-US"/>
        </w:rPr>
      </w:pPr>
      <w:r w:rsidRPr="00C14CB5">
        <w:rPr>
          <w:bCs/>
          <w:sz w:val="24"/>
          <w:szCs w:val="24"/>
          <w:lang w:val="hr-HR"/>
        </w:rPr>
        <w:t>U okviru ostalih programa sportskih udruga, t</w:t>
      </w:r>
      <w:r w:rsidRPr="00C14CB5">
        <w:rPr>
          <w:rFonts w:eastAsia="Calibri"/>
          <w:sz w:val="24"/>
          <w:szCs w:val="24"/>
          <w:lang w:val="hr-HR" w:eastAsia="en-US"/>
        </w:rPr>
        <w:t>emeljem</w:t>
      </w:r>
      <w:r w:rsidRPr="00C14CB5">
        <w:rPr>
          <w:rFonts w:eastAsia="Calibri"/>
          <w:b/>
          <w:sz w:val="24"/>
          <w:szCs w:val="24"/>
          <w:lang w:val="hr-HR" w:eastAsia="en-US"/>
        </w:rPr>
        <w:t xml:space="preserve"> </w:t>
      </w:r>
      <w:r w:rsidRPr="00C14CB5">
        <w:rPr>
          <w:rFonts w:eastAsia="Calibri"/>
          <w:sz w:val="24"/>
          <w:szCs w:val="24"/>
          <w:lang w:val="hr-HR" w:eastAsia="en-US"/>
        </w:rPr>
        <w:t xml:space="preserve">javnog poziva za sufinanciranje ostalih sportskih programa Udruga na području Grada, odobrene su i isplaćene potpore u iznosu od </w:t>
      </w:r>
      <w:r w:rsidR="00E34125" w:rsidRPr="00C14CB5">
        <w:rPr>
          <w:rFonts w:eastAsia="Calibri"/>
          <w:sz w:val="24"/>
          <w:szCs w:val="24"/>
          <w:lang w:val="hr-HR" w:eastAsia="en-US"/>
        </w:rPr>
        <w:t>13.273</w:t>
      </w:r>
      <w:r w:rsidRPr="00C14CB5">
        <w:rPr>
          <w:rFonts w:eastAsia="Calibri"/>
          <w:sz w:val="24"/>
          <w:szCs w:val="24"/>
          <w:lang w:val="hr-HR" w:eastAsia="en-US"/>
        </w:rPr>
        <w:t xml:space="preserve">,00 </w:t>
      </w:r>
      <w:r w:rsidR="00103FBA" w:rsidRPr="00C14CB5">
        <w:rPr>
          <w:rFonts w:eastAsia="Calibri"/>
          <w:sz w:val="24"/>
          <w:szCs w:val="24"/>
          <w:lang w:val="hr-HR" w:eastAsia="en-US"/>
        </w:rPr>
        <w:t>EUR</w:t>
      </w:r>
      <w:r w:rsidR="000B3D77" w:rsidRPr="00C14CB5">
        <w:rPr>
          <w:rFonts w:eastAsia="Calibri"/>
          <w:sz w:val="24"/>
          <w:szCs w:val="24"/>
          <w:lang w:val="hr-HR" w:eastAsia="en-US"/>
        </w:rPr>
        <w:t xml:space="preserve"> putem Sportske zajednice Grada Pule</w:t>
      </w:r>
      <w:r w:rsidRPr="00C14CB5">
        <w:rPr>
          <w:rFonts w:eastAsia="Calibri"/>
          <w:sz w:val="24"/>
          <w:szCs w:val="24"/>
          <w:lang w:val="hr-HR" w:eastAsia="en-US"/>
        </w:rPr>
        <w:t>.</w:t>
      </w:r>
      <w:r w:rsidRPr="00C14CB5">
        <w:rPr>
          <w:rFonts w:eastAsia="Calibri"/>
          <w:b/>
          <w:sz w:val="24"/>
          <w:szCs w:val="24"/>
          <w:lang w:val="hr-HR" w:eastAsia="en-US"/>
        </w:rPr>
        <w:t xml:space="preserve"> </w:t>
      </w:r>
    </w:p>
    <w:p w14:paraId="1C4D3A5C" w14:textId="78BB1A24" w:rsidR="001D3DF0" w:rsidRPr="00C14CB5" w:rsidRDefault="00BC3CB5" w:rsidP="001934A4">
      <w:pPr>
        <w:pStyle w:val="BodyTextglava"/>
        <w:ind w:firstLine="720"/>
        <w:rPr>
          <w:rFonts w:ascii="Times New Roman" w:hAnsi="Times New Roman"/>
          <w:noProof/>
          <w:szCs w:val="24"/>
          <w:lang w:val="hr-HR"/>
        </w:rPr>
      </w:pPr>
      <w:r w:rsidRPr="00C14CB5">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C14CB5">
        <w:rPr>
          <w:rFonts w:ascii="Times New Roman" w:hAnsi="Times New Roman"/>
          <w:noProof/>
          <w:szCs w:val="24"/>
          <w:lang w:val="hr-HR"/>
        </w:rPr>
        <w:t>e udruge na području Grada.</w:t>
      </w:r>
    </w:p>
    <w:p w14:paraId="5CF2BC1C" w14:textId="77777777" w:rsidR="00E34125" w:rsidRPr="00C14CB5" w:rsidRDefault="00E34125" w:rsidP="001934A4">
      <w:pPr>
        <w:pStyle w:val="BodyTextglava"/>
        <w:ind w:firstLine="720"/>
        <w:rPr>
          <w:rFonts w:ascii="Times New Roman" w:hAnsi="Times New Roman"/>
          <w:noProof/>
          <w:szCs w:val="24"/>
          <w:lang w:val="hr-HR"/>
        </w:rPr>
      </w:pPr>
    </w:p>
    <w:tbl>
      <w:tblPr>
        <w:tblW w:w="8146" w:type="dxa"/>
        <w:jc w:val="center"/>
        <w:tblLook w:val="04A0" w:firstRow="1" w:lastRow="0" w:firstColumn="1" w:lastColumn="0" w:noHBand="0" w:noVBand="1"/>
      </w:tblPr>
      <w:tblGrid>
        <w:gridCol w:w="2100"/>
        <w:gridCol w:w="4780"/>
        <w:gridCol w:w="1266"/>
      </w:tblGrid>
      <w:tr w:rsidR="00B41111" w:rsidRPr="00B41111" w14:paraId="798591A9" w14:textId="77777777" w:rsidTr="00FE59E0">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7C93C" w14:textId="77777777" w:rsidR="00B41111" w:rsidRPr="00B41111" w:rsidRDefault="00B41111" w:rsidP="00B41111">
            <w:pPr>
              <w:jc w:val="center"/>
              <w:rPr>
                <w:b/>
                <w:bCs/>
                <w:color w:val="000000"/>
                <w:lang w:val="hr-HR"/>
              </w:rPr>
            </w:pPr>
            <w:r w:rsidRPr="00B41111">
              <w:rPr>
                <w:b/>
                <w:bCs/>
                <w:color w:val="000000"/>
                <w:lang w:val="hr-HR"/>
              </w:rPr>
              <w:t>Korisnik sredstava</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14:paraId="6D6FEA58" w14:textId="77777777" w:rsidR="00B41111" w:rsidRPr="00B41111" w:rsidRDefault="00B41111" w:rsidP="00B41111">
            <w:pPr>
              <w:jc w:val="center"/>
              <w:rPr>
                <w:b/>
                <w:bCs/>
                <w:color w:val="000000"/>
                <w:lang w:val="hr-HR"/>
              </w:rPr>
            </w:pPr>
            <w:r w:rsidRPr="00B41111">
              <w:rPr>
                <w:b/>
                <w:bCs/>
                <w:color w:val="000000"/>
                <w:lang w:val="hr-HR"/>
              </w:rPr>
              <w:t>Program/projekt</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797E335E" w14:textId="77777777" w:rsidR="00B41111" w:rsidRPr="00B41111" w:rsidRDefault="00B41111" w:rsidP="00B41111">
            <w:pPr>
              <w:jc w:val="center"/>
              <w:rPr>
                <w:b/>
                <w:bCs/>
                <w:lang w:val="hr-HR"/>
              </w:rPr>
            </w:pPr>
            <w:r w:rsidRPr="00B41111">
              <w:rPr>
                <w:b/>
                <w:bCs/>
                <w:lang w:val="hr-HR"/>
              </w:rPr>
              <w:t>Iznos</w:t>
            </w:r>
          </w:p>
        </w:tc>
      </w:tr>
      <w:tr w:rsidR="00B41111" w:rsidRPr="00B41111" w14:paraId="488877B4" w14:textId="77777777" w:rsidTr="00FE59E0">
        <w:trPr>
          <w:trHeight w:val="276"/>
          <w:jc w:val="center"/>
        </w:trPr>
        <w:tc>
          <w:tcPr>
            <w:tcW w:w="2100" w:type="dxa"/>
            <w:vMerge w:val="restart"/>
            <w:tcBorders>
              <w:top w:val="nil"/>
              <w:left w:val="single" w:sz="4" w:space="0" w:color="auto"/>
              <w:bottom w:val="single" w:sz="4" w:space="0" w:color="000000"/>
              <w:right w:val="nil"/>
            </w:tcBorders>
            <w:shd w:val="clear" w:color="auto" w:fill="auto"/>
            <w:vAlign w:val="center"/>
            <w:hideMark/>
          </w:tcPr>
          <w:p w14:paraId="1431EB9F" w14:textId="77777777" w:rsidR="00B41111" w:rsidRPr="00B41111" w:rsidRDefault="00B41111" w:rsidP="00B41111">
            <w:pPr>
              <w:jc w:val="center"/>
              <w:rPr>
                <w:lang w:val="hr-HR"/>
              </w:rPr>
            </w:pPr>
            <w:r w:rsidRPr="00B41111">
              <w:rPr>
                <w:lang w:val="hr-HR"/>
              </w:rPr>
              <w:t>Sportska zajednica Grada Pule</w:t>
            </w:r>
          </w:p>
        </w:tc>
        <w:tc>
          <w:tcPr>
            <w:tcW w:w="4780" w:type="dxa"/>
            <w:tcBorders>
              <w:top w:val="nil"/>
              <w:left w:val="single" w:sz="4" w:space="0" w:color="000000"/>
              <w:bottom w:val="single" w:sz="4" w:space="0" w:color="000000"/>
              <w:right w:val="single" w:sz="4" w:space="0" w:color="000000"/>
            </w:tcBorders>
            <w:shd w:val="clear" w:color="auto" w:fill="auto"/>
            <w:hideMark/>
          </w:tcPr>
          <w:p w14:paraId="5A28E38A" w14:textId="77777777" w:rsidR="00B41111" w:rsidRPr="00B41111" w:rsidRDefault="00B41111" w:rsidP="00B41111">
            <w:pPr>
              <w:rPr>
                <w:color w:val="000000"/>
                <w:lang w:val="hr-HR"/>
              </w:rPr>
            </w:pPr>
            <w:r w:rsidRPr="00B41111">
              <w:rPr>
                <w:color w:val="000000"/>
                <w:lang w:val="hr-HR"/>
              </w:rPr>
              <w:t xml:space="preserve">Sufinanciranje naknada trenera                                                                      </w:t>
            </w:r>
          </w:p>
        </w:tc>
        <w:tc>
          <w:tcPr>
            <w:tcW w:w="1266" w:type="dxa"/>
            <w:tcBorders>
              <w:top w:val="nil"/>
              <w:left w:val="nil"/>
              <w:bottom w:val="single" w:sz="4" w:space="0" w:color="000000"/>
              <w:right w:val="single" w:sz="4" w:space="0" w:color="000000"/>
            </w:tcBorders>
            <w:shd w:val="clear" w:color="auto" w:fill="auto"/>
            <w:hideMark/>
          </w:tcPr>
          <w:p w14:paraId="6DAE087C" w14:textId="77777777" w:rsidR="00B41111" w:rsidRPr="00B41111" w:rsidRDefault="00B41111" w:rsidP="00B41111">
            <w:pPr>
              <w:jc w:val="right"/>
              <w:rPr>
                <w:color w:val="000000"/>
                <w:lang w:val="hr-HR"/>
              </w:rPr>
            </w:pPr>
            <w:r w:rsidRPr="00B41111">
              <w:rPr>
                <w:color w:val="000000"/>
                <w:lang w:val="hr-HR"/>
              </w:rPr>
              <w:t>99.542,46</w:t>
            </w:r>
          </w:p>
        </w:tc>
      </w:tr>
      <w:tr w:rsidR="00B41111" w:rsidRPr="00B41111" w14:paraId="22F55ED9"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36651B91"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5FDF6815" w14:textId="77777777" w:rsidR="00B41111" w:rsidRPr="00B41111" w:rsidRDefault="00B41111" w:rsidP="00B41111">
            <w:pPr>
              <w:rPr>
                <w:color w:val="000000"/>
                <w:lang w:val="hr-HR"/>
              </w:rPr>
            </w:pPr>
            <w:r w:rsidRPr="00B41111">
              <w:rPr>
                <w:color w:val="000000"/>
                <w:lang w:val="hr-HR"/>
              </w:rPr>
              <w:t xml:space="preserve">Sportske aktivnosti osoba s invaliditetom                                                           </w:t>
            </w:r>
          </w:p>
        </w:tc>
        <w:tc>
          <w:tcPr>
            <w:tcW w:w="1266" w:type="dxa"/>
            <w:tcBorders>
              <w:top w:val="nil"/>
              <w:left w:val="nil"/>
              <w:bottom w:val="single" w:sz="4" w:space="0" w:color="000000"/>
              <w:right w:val="single" w:sz="4" w:space="0" w:color="000000"/>
            </w:tcBorders>
            <w:shd w:val="clear" w:color="auto" w:fill="auto"/>
            <w:hideMark/>
          </w:tcPr>
          <w:p w14:paraId="18A8E8BD" w14:textId="77777777" w:rsidR="00B41111" w:rsidRPr="00B41111" w:rsidRDefault="00B41111" w:rsidP="00B41111">
            <w:pPr>
              <w:jc w:val="right"/>
              <w:rPr>
                <w:color w:val="000000"/>
                <w:lang w:val="hr-HR"/>
              </w:rPr>
            </w:pPr>
            <w:r w:rsidRPr="00B41111">
              <w:rPr>
                <w:color w:val="000000"/>
                <w:lang w:val="hr-HR"/>
              </w:rPr>
              <w:t>12.741,48</w:t>
            </w:r>
          </w:p>
        </w:tc>
      </w:tr>
      <w:tr w:rsidR="00B41111" w:rsidRPr="00B41111" w14:paraId="4104C9A2"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3A44698C"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6D91FAF8" w14:textId="77777777" w:rsidR="00B41111" w:rsidRPr="00B41111" w:rsidRDefault="00B41111" w:rsidP="00B41111">
            <w:pPr>
              <w:rPr>
                <w:color w:val="000000"/>
                <w:lang w:val="hr-HR"/>
              </w:rPr>
            </w:pPr>
            <w:r w:rsidRPr="00B41111">
              <w:rPr>
                <w:color w:val="000000"/>
                <w:lang w:val="hr-HR"/>
              </w:rPr>
              <w:t>Tradicionalni i međunarodni programi</w:t>
            </w:r>
          </w:p>
        </w:tc>
        <w:tc>
          <w:tcPr>
            <w:tcW w:w="1266" w:type="dxa"/>
            <w:tcBorders>
              <w:top w:val="nil"/>
              <w:left w:val="nil"/>
              <w:bottom w:val="single" w:sz="4" w:space="0" w:color="000000"/>
              <w:right w:val="single" w:sz="4" w:space="0" w:color="000000"/>
            </w:tcBorders>
            <w:shd w:val="clear" w:color="auto" w:fill="auto"/>
            <w:hideMark/>
          </w:tcPr>
          <w:p w14:paraId="1455F781" w14:textId="77777777" w:rsidR="00B41111" w:rsidRPr="00B41111" w:rsidRDefault="00B41111" w:rsidP="00B41111">
            <w:pPr>
              <w:jc w:val="right"/>
              <w:rPr>
                <w:color w:val="000000"/>
                <w:lang w:val="hr-HR"/>
              </w:rPr>
            </w:pPr>
            <w:r w:rsidRPr="00B41111">
              <w:rPr>
                <w:color w:val="000000"/>
                <w:lang w:val="hr-HR"/>
              </w:rPr>
              <w:t>16.590,48</w:t>
            </w:r>
          </w:p>
        </w:tc>
      </w:tr>
      <w:tr w:rsidR="00B41111" w:rsidRPr="00B41111" w14:paraId="0AF95498"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6FB82769"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06CCE600" w14:textId="77777777" w:rsidR="00B41111" w:rsidRPr="00B41111" w:rsidRDefault="00B41111" w:rsidP="00B41111">
            <w:pPr>
              <w:rPr>
                <w:color w:val="000000"/>
                <w:lang w:val="hr-HR"/>
              </w:rPr>
            </w:pPr>
            <w:r w:rsidRPr="00B41111">
              <w:rPr>
                <w:color w:val="000000"/>
                <w:lang w:val="hr-HR"/>
              </w:rPr>
              <w:t xml:space="preserve">Udruge natjecateljskog sporta                                                                       </w:t>
            </w:r>
          </w:p>
        </w:tc>
        <w:tc>
          <w:tcPr>
            <w:tcW w:w="1266" w:type="dxa"/>
            <w:tcBorders>
              <w:top w:val="nil"/>
              <w:left w:val="nil"/>
              <w:bottom w:val="single" w:sz="4" w:space="0" w:color="000000"/>
              <w:right w:val="single" w:sz="4" w:space="0" w:color="000000"/>
            </w:tcBorders>
            <w:shd w:val="clear" w:color="auto" w:fill="auto"/>
            <w:hideMark/>
          </w:tcPr>
          <w:p w14:paraId="7DA05567" w14:textId="77777777" w:rsidR="00B41111" w:rsidRPr="00B41111" w:rsidRDefault="00B41111" w:rsidP="00B41111">
            <w:pPr>
              <w:jc w:val="right"/>
              <w:rPr>
                <w:color w:val="000000"/>
                <w:lang w:val="hr-HR"/>
              </w:rPr>
            </w:pPr>
            <w:r w:rsidRPr="00B41111">
              <w:rPr>
                <w:color w:val="000000"/>
                <w:lang w:val="hr-HR"/>
              </w:rPr>
              <w:t>407.893,98</w:t>
            </w:r>
          </w:p>
        </w:tc>
      </w:tr>
      <w:tr w:rsidR="00B41111" w:rsidRPr="00B41111" w14:paraId="0FFBB011"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1A2F0E95"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1A4F28EC" w14:textId="77777777" w:rsidR="00B41111" w:rsidRPr="00B41111" w:rsidRDefault="00B41111" w:rsidP="00B41111">
            <w:pPr>
              <w:rPr>
                <w:color w:val="000000"/>
                <w:lang w:val="hr-HR"/>
              </w:rPr>
            </w:pPr>
            <w:r w:rsidRPr="00B41111">
              <w:rPr>
                <w:color w:val="000000"/>
                <w:lang w:val="hr-HR"/>
              </w:rPr>
              <w:t>Naknade za kategorizirane sportaše</w:t>
            </w:r>
          </w:p>
        </w:tc>
        <w:tc>
          <w:tcPr>
            <w:tcW w:w="1266" w:type="dxa"/>
            <w:tcBorders>
              <w:top w:val="nil"/>
              <w:left w:val="nil"/>
              <w:bottom w:val="single" w:sz="4" w:space="0" w:color="000000"/>
              <w:right w:val="single" w:sz="4" w:space="0" w:color="000000"/>
            </w:tcBorders>
            <w:shd w:val="clear" w:color="auto" w:fill="auto"/>
            <w:hideMark/>
          </w:tcPr>
          <w:p w14:paraId="69E1A173" w14:textId="77777777" w:rsidR="00B41111" w:rsidRPr="00B41111" w:rsidRDefault="00B41111" w:rsidP="00B41111">
            <w:pPr>
              <w:jc w:val="right"/>
              <w:rPr>
                <w:color w:val="000000"/>
                <w:lang w:val="hr-HR"/>
              </w:rPr>
            </w:pPr>
            <w:r w:rsidRPr="00B41111">
              <w:rPr>
                <w:color w:val="000000"/>
                <w:lang w:val="hr-HR"/>
              </w:rPr>
              <w:t>20.970,48</w:t>
            </w:r>
          </w:p>
        </w:tc>
      </w:tr>
      <w:tr w:rsidR="00B41111" w:rsidRPr="00B41111" w14:paraId="045F33B6"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459E363F" w14:textId="77777777" w:rsidR="00B41111" w:rsidRPr="00B41111" w:rsidRDefault="00B41111" w:rsidP="00B41111">
            <w:pPr>
              <w:rPr>
                <w:lang w:val="hr-HR"/>
              </w:rPr>
            </w:pPr>
          </w:p>
        </w:tc>
        <w:tc>
          <w:tcPr>
            <w:tcW w:w="4780" w:type="dxa"/>
            <w:tcBorders>
              <w:top w:val="nil"/>
              <w:left w:val="single" w:sz="4" w:space="0" w:color="auto"/>
              <w:bottom w:val="single" w:sz="4" w:space="0" w:color="auto"/>
              <w:right w:val="single" w:sz="4" w:space="0" w:color="auto"/>
            </w:tcBorders>
            <w:shd w:val="clear" w:color="auto" w:fill="auto"/>
            <w:hideMark/>
          </w:tcPr>
          <w:p w14:paraId="6193DFF5" w14:textId="77777777" w:rsidR="00B41111" w:rsidRPr="00B41111" w:rsidRDefault="00B41111" w:rsidP="00B41111">
            <w:pPr>
              <w:rPr>
                <w:color w:val="000000"/>
                <w:lang w:val="hr-HR"/>
              </w:rPr>
            </w:pPr>
            <w:proofErr w:type="spellStart"/>
            <w:r w:rsidRPr="00B41111">
              <w:rPr>
                <w:color w:val="000000"/>
                <w:lang w:val="hr-HR"/>
              </w:rPr>
              <w:t>Covid</w:t>
            </w:r>
            <w:proofErr w:type="spellEnd"/>
            <w:r w:rsidRPr="00B41111">
              <w:rPr>
                <w:color w:val="000000"/>
                <w:lang w:val="hr-HR"/>
              </w:rPr>
              <w:t xml:space="preserve"> pomoć klubovima</w:t>
            </w:r>
          </w:p>
        </w:tc>
        <w:tc>
          <w:tcPr>
            <w:tcW w:w="1266" w:type="dxa"/>
            <w:tcBorders>
              <w:top w:val="nil"/>
              <w:left w:val="nil"/>
              <w:bottom w:val="single" w:sz="4" w:space="0" w:color="000000"/>
              <w:right w:val="single" w:sz="4" w:space="0" w:color="000000"/>
            </w:tcBorders>
            <w:shd w:val="clear" w:color="auto" w:fill="auto"/>
            <w:hideMark/>
          </w:tcPr>
          <w:p w14:paraId="0103A861" w14:textId="77777777" w:rsidR="00B41111" w:rsidRPr="00B41111" w:rsidRDefault="00B41111" w:rsidP="00B41111">
            <w:pPr>
              <w:jc w:val="right"/>
              <w:rPr>
                <w:color w:val="000000"/>
                <w:lang w:val="hr-HR"/>
              </w:rPr>
            </w:pPr>
            <w:r w:rsidRPr="00B41111">
              <w:rPr>
                <w:color w:val="000000"/>
                <w:lang w:val="hr-HR"/>
              </w:rPr>
              <w:t>28.535,46</w:t>
            </w:r>
          </w:p>
        </w:tc>
      </w:tr>
      <w:tr w:rsidR="00B41111" w:rsidRPr="00B41111" w14:paraId="58D70DE5"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534F6F82"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2975C1E0" w14:textId="77777777" w:rsidR="00B41111" w:rsidRPr="00B41111" w:rsidRDefault="00B41111" w:rsidP="00B41111">
            <w:pPr>
              <w:rPr>
                <w:color w:val="000000"/>
                <w:lang w:val="hr-HR"/>
              </w:rPr>
            </w:pPr>
            <w:r w:rsidRPr="00B41111">
              <w:rPr>
                <w:color w:val="000000"/>
                <w:lang w:val="hr-HR"/>
              </w:rPr>
              <w:t>Plaće i ostali rashodi za zaposlene</w:t>
            </w:r>
          </w:p>
        </w:tc>
        <w:tc>
          <w:tcPr>
            <w:tcW w:w="1266" w:type="dxa"/>
            <w:tcBorders>
              <w:top w:val="nil"/>
              <w:left w:val="nil"/>
              <w:bottom w:val="single" w:sz="4" w:space="0" w:color="000000"/>
              <w:right w:val="single" w:sz="4" w:space="0" w:color="000000"/>
            </w:tcBorders>
            <w:shd w:val="clear" w:color="auto" w:fill="auto"/>
            <w:hideMark/>
          </w:tcPr>
          <w:p w14:paraId="259B7B54" w14:textId="77777777" w:rsidR="00B41111" w:rsidRPr="00B41111" w:rsidRDefault="00B41111" w:rsidP="00B41111">
            <w:pPr>
              <w:jc w:val="right"/>
              <w:rPr>
                <w:color w:val="000000"/>
                <w:lang w:val="hr-HR"/>
              </w:rPr>
            </w:pPr>
            <w:r w:rsidRPr="00B41111">
              <w:rPr>
                <w:color w:val="000000"/>
                <w:lang w:val="hr-HR"/>
              </w:rPr>
              <w:t>90.700,98</w:t>
            </w:r>
          </w:p>
        </w:tc>
      </w:tr>
      <w:tr w:rsidR="00B41111" w:rsidRPr="00B41111" w14:paraId="4E0E8004"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4D3CF5DD"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36B0F9CD" w14:textId="77777777" w:rsidR="00B41111" w:rsidRPr="00B41111" w:rsidRDefault="00B41111" w:rsidP="00B41111">
            <w:pPr>
              <w:rPr>
                <w:color w:val="000000"/>
                <w:lang w:val="hr-HR"/>
              </w:rPr>
            </w:pPr>
            <w:r w:rsidRPr="00B41111">
              <w:rPr>
                <w:color w:val="000000"/>
                <w:lang w:val="hr-HR"/>
              </w:rPr>
              <w:t>Materijalni troškovi poslovanja</w:t>
            </w:r>
          </w:p>
        </w:tc>
        <w:tc>
          <w:tcPr>
            <w:tcW w:w="1266" w:type="dxa"/>
            <w:tcBorders>
              <w:top w:val="nil"/>
              <w:left w:val="nil"/>
              <w:bottom w:val="single" w:sz="4" w:space="0" w:color="000000"/>
              <w:right w:val="single" w:sz="4" w:space="0" w:color="000000"/>
            </w:tcBorders>
            <w:shd w:val="clear" w:color="auto" w:fill="auto"/>
            <w:hideMark/>
          </w:tcPr>
          <w:p w14:paraId="3E6BF122" w14:textId="77777777" w:rsidR="00B41111" w:rsidRPr="00B41111" w:rsidRDefault="00B41111" w:rsidP="00B41111">
            <w:pPr>
              <w:jc w:val="right"/>
              <w:rPr>
                <w:color w:val="000000"/>
                <w:lang w:val="hr-HR"/>
              </w:rPr>
            </w:pPr>
            <w:r w:rsidRPr="00B41111">
              <w:rPr>
                <w:color w:val="000000"/>
                <w:lang w:val="hr-HR"/>
              </w:rPr>
              <w:t>21.899,46</w:t>
            </w:r>
          </w:p>
        </w:tc>
      </w:tr>
      <w:tr w:rsidR="00B41111" w:rsidRPr="00B41111" w14:paraId="0EE01DC4"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1D51EB0D"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6AB32424" w14:textId="77777777" w:rsidR="00B41111" w:rsidRPr="00B41111" w:rsidRDefault="00B41111" w:rsidP="00B41111">
            <w:pPr>
              <w:rPr>
                <w:color w:val="000000"/>
                <w:lang w:val="hr-HR"/>
              </w:rPr>
            </w:pPr>
            <w:r w:rsidRPr="00B41111">
              <w:rPr>
                <w:color w:val="000000"/>
                <w:lang w:val="hr-HR"/>
              </w:rPr>
              <w:t>Korištenje SRC Uljanik - Veruda</w:t>
            </w:r>
          </w:p>
        </w:tc>
        <w:tc>
          <w:tcPr>
            <w:tcW w:w="1266" w:type="dxa"/>
            <w:tcBorders>
              <w:top w:val="nil"/>
              <w:left w:val="nil"/>
              <w:bottom w:val="single" w:sz="4" w:space="0" w:color="000000"/>
              <w:right w:val="single" w:sz="4" w:space="0" w:color="000000"/>
            </w:tcBorders>
            <w:shd w:val="clear" w:color="auto" w:fill="auto"/>
            <w:hideMark/>
          </w:tcPr>
          <w:p w14:paraId="757E71C9" w14:textId="77777777" w:rsidR="00B41111" w:rsidRPr="00B41111" w:rsidRDefault="00B41111" w:rsidP="00B41111">
            <w:pPr>
              <w:jc w:val="right"/>
              <w:rPr>
                <w:color w:val="000000"/>
                <w:lang w:val="hr-HR"/>
              </w:rPr>
            </w:pPr>
            <w:r w:rsidRPr="00B41111">
              <w:rPr>
                <w:color w:val="000000"/>
                <w:lang w:val="hr-HR"/>
              </w:rPr>
              <w:t>62.416,44</w:t>
            </w:r>
          </w:p>
        </w:tc>
      </w:tr>
    </w:tbl>
    <w:p w14:paraId="00BD100F" w14:textId="77777777" w:rsidR="00FE59E0" w:rsidRDefault="00FE59E0">
      <w:r>
        <w:br w:type="page"/>
      </w:r>
    </w:p>
    <w:tbl>
      <w:tblPr>
        <w:tblW w:w="8146" w:type="dxa"/>
        <w:jc w:val="center"/>
        <w:tblLook w:val="04A0" w:firstRow="1" w:lastRow="0" w:firstColumn="1" w:lastColumn="0" w:noHBand="0" w:noVBand="1"/>
      </w:tblPr>
      <w:tblGrid>
        <w:gridCol w:w="2100"/>
        <w:gridCol w:w="4780"/>
        <w:gridCol w:w="1266"/>
      </w:tblGrid>
      <w:tr w:rsidR="00FE59E0" w:rsidRPr="00B41111" w14:paraId="31E6E547" w14:textId="77777777" w:rsidTr="008D5356">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E1290" w14:textId="77777777" w:rsidR="00FE59E0" w:rsidRPr="00B41111" w:rsidRDefault="00FE59E0" w:rsidP="008D5356">
            <w:pPr>
              <w:jc w:val="center"/>
              <w:rPr>
                <w:b/>
                <w:bCs/>
                <w:color w:val="000000"/>
                <w:lang w:val="hr-HR"/>
              </w:rPr>
            </w:pPr>
            <w:r w:rsidRPr="00B41111">
              <w:rPr>
                <w:b/>
                <w:bCs/>
                <w:color w:val="000000"/>
                <w:lang w:val="hr-HR"/>
              </w:rPr>
              <w:lastRenderedPageBreak/>
              <w:t>Korisnik sredstava</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14:paraId="68CADC33" w14:textId="77777777" w:rsidR="00FE59E0" w:rsidRPr="00B41111" w:rsidRDefault="00FE59E0" w:rsidP="008D5356">
            <w:pPr>
              <w:jc w:val="center"/>
              <w:rPr>
                <w:b/>
                <w:bCs/>
                <w:color w:val="000000"/>
                <w:lang w:val="hr-HR"/>
              </w:rPr>
            </w:pPr>
            <w:r w:rsidRPr="00B41111">
              <w:rPr>
                <w:b/>
                <w:bCs/>
                <w:color w:val="000000"/>
                <w:lang w:val="hr-HR"/>
              </w:rPr>
              <w:t>Program/projekt</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496E9214" w14:textId="77777777" w:rsidR="00FE59E0" w:rsidRPr="00B41111" w:rsidRDefault="00FE59E0" w:rsidP="008D5356">
            <w:pPr>
              <w:jc w:val="center"/>
              <w:rPr>
                <w:b/>
                <w:bCs/>
                <w:lang w:val="hr-HR"/>
              </w:rPr>
            </w:pPr>
            <w:r w:rsidRPr="00B41111">
              <w:rPr>
                <w:b/>
                <w:bCs/>
                <w:lang w:val="hr-HR"/>
              </w:rPr>
              <w:t>Iznos</w:t>
            </w:r>
          </w:p>
        </w:tc>
      </w:tr>
      <w:tr w:rsidR="00B41111" w:rsidRPr="00B41111" w14:paraId="7A199A7E" w14:textId="77777777" w:rsidTr="00FE59E0">
        <w:trPr>
          <w:trHeight w:val="276"/>
          <w:jc w:val="center"/>
        </w:trPr>
        <w:tc>
          <w:tcPr>
            <w:tcW w:w="2100" w:type="dxa"/>
            <w:vMerge w:val="restart"/>
            <w:tcBorders>
              <w:top w:val="nil"/>
              <w:left w:val="single" w:sz="4" w:space="0" w:color="auto"/>
              <w:bottom w:val="single" w:sz="4" w:space="0" w:color="000000"/>
              <w:right w:val="nil"/>
            </w:tcBorders>
            <w:vAlign w:val="center"/>
            <w:hideMark/>
          </w:tcPr>
          <w:p w14:paraId="46E2917D" w14:textId="6FE6CAE6" w:rsidR="00B41111" w:rsidRPr="00B41111" w:rsidRDefault="00FE59E0" w:rsidP="00FE59E0">
            <w:pPr>
              <w:jc w:val="center"/>
              <w:rPr>
                <w:lang w:val="hr-HR"/>
              </w:rPr>
            </w:pPr>
            <w:r w:rsidRPr="00B41111">
              <w:rPr>
                <w:lang w:val="hr-HR"/>
              </w:rPr>
              <w:t>Sportska zajednica Grada Pule</w:t>
            </w:r>
          </w:p>
        </w:tc>
        <w:tc>
          <w:tcPr>
            <w:tcW w:w="4780" w:type="dxa"/>
            <w:tcBorders>
              <w:top w:val="nil"/>
              <w:left w:val="single" w:sz="4" w:space="0" w:color="000000"/>
              <w:bottom w:val="single" w:sz="4" w:space="0" w:color="000000"/>
              <w:right w:val="single" w:sz="4" w:space="0" w:color="000000"/>
            </w:tcBorders>
            <w:shd w:val="clear" w:color="auto" w:fill="auto"/>
            <w:hideMark/>
          </w:tcPr>
          <w:p w14:paraId="7CF44578" w14:textId="701DB489" w:rsidR="00B41111" w:rsidRPr="00B41111" w:rsidRDefault="00B41111" w:rsidP="00B41111">
            <w:pPr>
              <w:rPr>
                <w:color w:val="000000"/>
                <w:lang w:val="hr-HR"/>
              </w:rPr>
            </w:pPr>
            <w:r w:rsidRPr="00B41111">
              <w:rPr>
                <w:color w:val="000000"/>
                <w:lang w:val="hr-HR"/>
              </w:rPr>
              <w:t>Korištenje nogometnih terena</w:t>
            </w:r>
          </w:p>
        </w:tc>
        <w:tc>
          <w:tcPr>
            <w:tcW w:w="1266" w:type="dxa"/>
            <w:tcBorders>
              <w:top w:val="nil"/>
              <w:left w:val="nil"/>
              <w:bottom w:val="single" w:sz="4" w:space="0" w:color="000000"/>
              <w:right w:val="single" w:sz="4" w:space="0" w:color="000000"/>
            </w:tcBorders>
            <w:shd w:val="clear" w:color="auto" w:fill="auto"/>
            <w:hideMark/>
          </w:tcPr>
          <w:p w14:paraId="4219FD5C" w14:textId="77777777" w:rsidR="00B41111" w:rsidRPr="00B41111" w:rsidRDefault="00B41111" w:rsidP="00B41111">
            <w:pPr>
              <w:jc w:val="right"/>
              <w:rPr>
                <w:color w:val="000000"/>
                <w:lang w:val="hr-HR"/>
              </w:rPr>
            </w:pPr>
            <w:r w:rsidRPr="00B41111">
              <w:rPr>
                <w:color w:val="000000"/>
                <w:lang w:val="hr-HR"/>
              </w:rPr>
              <w:t>103.374,44</w:t>
            </w:r>
          </w:p>
        </w:tc>
      </w:tr>
      <w:tr w:rsidR="00B41111" w:rsidRPr="00B41111" w14:paraId="73DE9E81"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4348DF71"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5DB0BBB4" w14:textId="77777777" w:rsidR="00B41111" w:rsidRPr="00B41111" w:rsidRDefault="00B41111" w:rsidP="00B41111">
            <w:pPr>
              <w:rPr>
                <w:color w:val="000000"/>
                <w:lang w:val="hr-HR"/>
              </w:rPr>
            </w:pPr>
            <w:r w:rsidRPr="00B41111">
              <w:rPr>
                <w:color w:val="000000"/>
                <w:lang w:val="hr-HR"/>
              </w:rPr>
              <w:t>Korištenje sportskih dvorana</w:t>
            </w:r>
          </w:p>
        </w:tc>
        <w:tc>
          <w:tcPr>
            <w:tcW w:w="1266" w:type="dxa"/>
            <w:tcBorders>
              <w:top w:val="nil"/>
              <w:left w:val="nil"/>
              <w:bottom w:val="single" w:sz="4" w:space="0" w:color="000000"/>
              <w:right w:val="single" w:sz="4" w:space="0" w:color="000000"/>
            </w:tcBorders>
            <w:shd w:val="clear" w:color="auto" w:fill="auto"/>
            <w:hideMark/>
          </w:tcPr>
          <w:p w14:paraId="601DD76F" w14:textId="77777777" w:rsidR="00B41111" w:rsidRPr="00B41111" w:rsidRDefault="00B41111" w:rsidP="00B41111">
            <w:pPr>
              <w:jc w:val="right"/>
              <w:rPr>
                <w:color w:val="000000"/>
                <w:lang w:val="hr-HR"/>
              </w:rPr>
            </w:pPr>
            <w:r w:rsidRPr="00B41111">
              <w:rPr>
                <w:color w:val="000000"/>
                <w:lang w:val="hr-HR"/>
              </w:rPr>
              <w:t>290.126,03</w:t>
            </w:r>
          </w:p>
        </w:tc>
      </w:tr>
      <w:tr w:rsidR="00B41111" w:rsidRPr="00B41111" w14:paraId="3BB2104D"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3E73AB42" w14:textId="77777777" w:rsidR="00B41111" w:rsidRPr="00B41111" w:rsidRDefault="00B41111" w:rsidP="00B41111">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767DC822" w14:textId="77777777" w:rsidR="00B41111" w:rsidRPr="00B41111" w:rsidRDefault="00B41111" w:rsidP="00B41111">
            <w:pPr>
              <w:rPr>
                <w:color w:val="000000"/>
                <w:lang w:val="hr-HR"/>
              </w:rPr>
            </w:pPr>
            <w:r w:rsidRPr="00B41111">
              <w:rPr>
                <w:color w:val="000000"/>
                <w:lang w:val="hr-HR"/>
              </w:rPr>
              <w:t>Korištenje gradskog bazena</w:t>
            </w:r>
          </w:p>
        </w:tc>
        <w:tc>
          <w:tcPr>
            <w:tcW w:w="1266" w:type="dxa"/>
            <w:tcBorders>
              <w:top w:val="nil"/>
              <w:left w:val="nil"/>
              <w:bottom w:val="single" w:sz="4" w:space="0" w:color="000000"/>
              <w:right w:val="single" w:sz="4" w:space="0" w:color="000000"/>
            </w:tcBorders>
            <w:shd w:val="clear" w:color="auto" w:fill="auto"/>
            <w:hideMark/>
          </w:tcPr>
          <w:p w14:paraId="5273B34A" w14:textId="77777777" w:rsidR="00B41111" w:rsidRPr="00B41111" w:rsidRDefault="00B41111" w:rsidP="00B41111">
            <w:pPr>
              <w:jc w:val="right"/>
              <w:rPr>
                <w:color w:val="000000"/>
                <w:lang w:val="hr-HR"/>
              </w:rPr>
            </w:pPr>
            <w:r w:rsidRPr="00B41111">
              <w:rPr>
                <w:color w:val="000000"/>
                <w:lang w:val="hr-HR"/>
              </w:rPr>
              <w:t>384.346,15</w:t>
            </w:r>
          </w:p>
        </w:tc>
      </w:tr>
      <w:tr w:rsidR="00B41111" w:rsidRPr="00B41111" w14:paraId="20FEECC4"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39281B76" w14:textId="77777777" w:rsidR="00B41111" w:rsidRPr="00B41111" w:rsidRDefault="00B41111" w:rsidP="00B41111">
            <w:pPr>
              <w:rPr>
                <w:lang w:val="hr-HR"/>
              </w:rPr>
            </w:pPr>
          </w:p>
        </w:tc>
        <w:tc>
          <w:tcPr>
            <w:tcW w:w="4780" w:type="dxa"/>
            <w:tcBorders>
              <w:top w:val="nil"/>
              <w:left w:val="single" w:sz="4" w:space="0" w:color="000000"/>
              <w:bottom w:val="nil"/>
              <w:right w:val="single" w:sz="4" w:space="0" w:color="000000"/>
            </w:tcBorders>
            <w:shd w:val="clear" w:color="auto" w:fill="auto"/>
            <w:hideMark/>
          </w:tcPr>
          <w:p w14:paraId="52B24E44" w14:textId="77777777" w:rsidR="00B41111" w:rsidRPr="00B41111" w:rsidRDefault="00B41111" w:rsidP="00B41111">
            <w:pPr>
              <w:rPr>
                <w:color w:val="000000"/>
                <w:lang w:val="hr-HR"/>
              </w:rPr>
            </w:pPr>
            <w:r w:rsidRPr="00B41111">
              <w:rPr>
                <w:color w:val="000000"/>
                <w:lang w:val="hr-HR"/>
              </w:rPr>
              <w:t xml:space="preserve">Korištenje teniskih terena </w:t>
            </w:r>
            <w:proofErr w:type="spellStart"/>
            <w:r w:rsidRPr="00B41111">
              <w:rPr>
                <w:color w:val="000000"/>
                <w:lang w:val="hr-HR"/>
              </w:rPr>
              <w:t>Verudela</w:t>
            </w:r>
            <w:proofErr w:type="spellEnd"/>
            <w:r w:rsidRPr="00B41111">
              <w:rPr>
                <w:color w:val="000000"/>
                <w:lang w:val="hr-HR"/>
              </w:rPr>
              <w:t xml:space="preserve"> </w:t>
            </w:r>
          </w:p>
        </w:tc>
        <w:tc>
          <w:tcPr>
            <w:tcW w:w="1266" w:type="dxa"/>
            <w:tcBorders>
              <w:top w:val="nil"/>
              <w:left w:val="nil"/>
              <w:bottom w:val="single" w:sz="4" w:space="0" w:color="000000"/>
              <w:right w:val="single" w:sz="4" w:space="0" w:color="000000"/>
            </w:tcBorders>
            <w:shd w:val="clear" w:color="auto" w:fill="auto"/>
            <w:hideMark/>
          </w:tcPr>
          <w:p w14:paraId="1D715CB9" w14:textId="77777777" w:rsidR="00B41111" w:rsidRPr="00B41111" w:rsidRDefault="00B41111" w:rsidP="00B41111">
            <w:pPr>
              <w:jc w:val="right"/>
              <w:rPr>
                <w:color w:val="000000"/>
                <w:lang w:val="hr-HR"/>
              </w:rPr>
            </w:pPr>
            <w:r w:rsidRPr="00B41111">
              <w:rPr>
                <w:color w:val="000000"/>
                <w:lang w:val="hr-HR"/>
              </w:rPr>
              <w:t>14.465,20</w:t>
            </w:r>
          </w:p>
        </w:tc>
      </w:tr>
      <w:tr w:rsidR="00B41111" w:rsidRPr="00B41111" w14:paraId="5F55F567"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6ECDE096" w14:textId="77777777" w:rsidR="00B41111" w:rsidRPr="00B41111" w:rsidRDefault="00B41111" w:rsidP="00B41111">
            <w:pPr>
              <w:rPr>
                <w:lang w:val="hr-HR"/>
              </w:rPr>
            </w:pP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DBBF9" w14:textId="77777777" w:rsidR="00B41111" w:rsidRPr="00B41111" w:rsidRDefault="00B41111" w:rsidP="00B41111">
            <w:pPr>
              <w:rPr>
                <w:color w:val="000000"/>
                <w:lang w:val="hr-HR"/>
              </w:rPr>
            </w:pPr>
            <w:r w:rsidRPr="00B41111">
              <w:rPr>
                <w:color w:val="000000"/>
                <w:lang w:val="hr-HR"/>
              </w:rPr>
              <w:t>Ostali programi sportskih udruga</w:t>
            </w:r>
          </w:p>
        </w:tc>
        <w:tc>
          <w:tcPr>
            <w:tcW w:w="1266" w:type="dxa"/>
            <w:tcBorders>
              <w:top w:val="nil"/>
              <w:left w:val="nil"/>
              <w:bottom w:val="single" w:sz="4" w:space="0" w:color="000000"/>
              <w:right w:val="single" w:sz="4" w:space="0" w:color="000000"/>
            </w:tcBorders>
            <w:shd w:val="clear" w:color="auto" w:fill="auto"/>
            <w:hideMark/>
          </w:tcPr>
          <w:p w14:paraId="5491256F" w14:textId="77777777" w:rsidR="00B41111" w:rsidRPr="00B41111" w:rsidRDefault="00B41111" w:rsidP="00B41111">
            <w:pPr>
              <w:jc w:val="right"/>
              <w:rPr>
                <w:color w:val="000000"/>
                <w:lang w:val="hr-HR"/>
              </w:rPr>
            </w:pPr>
            <w:r w:rsidRPr="00B41111">
              <w:rPr>
                <w:color w:val="000000"/>
                <w:lang w:val="hr-HR"/>
              </w:rPr>
              <w:t>13.273,00</w:t>
            </w:r>
          </w:p>
        </w:tc>
      </w:tr>
      <w:tr w:rsidR="00B41111" w:rsidRPr="00B41111" w14:paraId="0B463E73" w14:textId="77777777" w:rsidTr="00FE59E0">
        <w:trPr>
          <w:trHeight w:val="276"/>
          <w:jc w:val="center"/>
        </w:trPr>
        <w:tc>
          <w:tcPr>
            <w:tcW w:w="2100" w:type="dxa"/>
            <w:vMerge/>
            <w:tcBorders>
              <w:top w:val="nil"/>
              <w:left w:val="single" w:sz="4" w:space="0" w:color="auto"/>
              <w:bottom w:val="single" w:sz="4" w:space="0" w:color="000000"/>
              <w:right w:val="nil"/>
            </w:tcBorders>
            <w:vAlign w:val="center"/>
            <w:hideMark/>
          </w:tcPr>
          <w:p w14:paraId="7FB467B3" w14:textId="77777777" w:rsidR="00B41111" w:rsidRPr="00B41111" w:rsidRDefault="00B41111" w:rsidP="00B41111">
            <w:pPr>
              <w:rPr>
                <w:lang w:val="hr-HR"/>
              </w:rPr>
            </w:pPr>
          </w:p>
        </w:tc>
        <w:tc>
          <w:tcPr>
            <w:tcW w:w="4780" w:type="dxa"/>
            <w:tcBorders>
              <w:top w:val="nil"/>
              <w:left w:val="single" w:sz="4" w:space="0" w:color="auto"/>
              <w:bottom w:val="single" w:sz="4" w:space="0" w:color="auto"/>
              <w:right w:val="single" w:sz="4" w:space="0" w:color="auto"/>
            </w:tcBorders>
            <w:shd w:val="clear" w:color="auto" w:fill="auto"/>
            <w:vAlign w:val="center"/>
            <w:hideMark/>
          </w:tcPr>
          <w:p w14:paraId="46FB44D3" w14:textId="77777777" w:rsidR="00B41111" w:rsidRPr="00B41111" w:rsidRDefault="00B41111" w:rsidP="00B41111">
            <w:pPr>
              <w:rPr>
                <w:color w:val="000000"/>
                <w:lang w:val="hr-HR"/>
              </w:rPr>
            </w:pPr>
            <w:r w:rsidRPr="00B41111">
              <w:rPr>
                <w:color w:val="000000"/>
                <w:lang w:val="hr-HR"/>
              </w:rPr>
              <w:t xml:space="preserve">Sufinanciranje boksačkog ringa       </w:t>
            </w:r>
          </w:p>
        </w:tc>
        <w:tc>
          <w:tcPr>
            <w:tcW w:w="1266" w:type="dxa"/>
            <w:tcBorders>
              <w:top w:val="nil"/>
              <w:left w:val="nil"/>
              <w:bottom w:val="single" w:sz="4" w:space="0" w:color="000000"/>
              <w:right w:val="single" w:sz="4" w:space="0" w:color="000000"/>
            </w:tcBorders>
            <w:shd w:val="clear" w:color="auto" w:fill="auto"/>
            <w:hideMark/>
          </w:tcPr>
          <w:p w14:paraId="308C23CD" w14:textId="77777777" w:rsidR="00B41111" w:rsidRPr="00B41111" w:rsidRDefault="00B41111" w:rsidP="00B41111">
            <w:pPr>
              <w:jc w:val="right"/>
              <w:rPr>
                <w:color w:val="000000"/>
                <w:lang w:val="hr-HR"/>
              </w:rPr>
            </w:pPr>
            <w:r w:rsidRPr="00B41111">
              <w:rPr>
                <w:color w:val="000000"/>
                <w:lang w:val="hr-HR"/>
              </w:rPr>
              <w:t>6.637,00</w:t>
            </w:r>
          </w:p>
        </w:tc>
      </w:tr>
      <w:tr w:rsidR="00B41111" w:rsidRPr="00B41111" w14:paraId="4689BCC3" w14:textId="77777777" w:rsidTr="00FE59E0">
        <w:trPr>
          <w:trHeight w:val="276"/>
          <w:jc w:val="center"/>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867D" w14:textId="77777777" w:rsidR="00B41111" w:rsidRPr="00B41111" w:rsidRDefault="00B41111" w:rsidP="00B41111">
            <w:pPr>
              <w:jc w:val="center"/>
              <w:rPr>
                <w:b/>
                <w:bCs/>
                <w:color w:val="000000"/>
                <w:lang w:val="hr-HR"/>
              </w:rPr>
            </w:pPr>
            <w:r w:rsidRPr="00B41111">
              <w:rPr>
                <w:b/>
                <w:bCs/>
                <w:color w:val="000000"/>
                <w:lang w:val="hr-HR"/>
              </w:rPr>
              <w:t>UKUPNO</w:t>
            </w:r>
          </w:p>
        </w:tc>
        <w:tc>
          <w:tcPr>
            <w:tcW w:w="1266" w:type="dxa"/>
            <w:tcBorders>
              <w:top w:val="nil"/>
              <w:left w:val="nil"/>
              <w:bottom w:val="single" w:sz="4" w:space="0" w:color="auto"/>
              <w:right w:val="single" w:sz="4" w:space="0" w:color="auto"/>
            </w:tcBorders>
            <w:shd w:val="clear" w:color="auto" w:fill="auto"/>
            <w:noWrap/>
            <w:vAlign w:val="bottom"/>
            <w:hideMark/>
          </w:tcPr>
          <w:p w14:paraId="60F2328A" w14:textId="77777777" w:rsidR="00B41111" w:rsidRPr="00B41111" w:rsidRDefault="00B41111" w:rsidP="00B41111">
            <w:pPr>
              <w:jc w:val="right"/>
              <w:rPr>
                <w:b/>
                <w:bCs/>
                <w:lang w:val="hr-HR"/>
              </w:rPr>
            </w:pPr>
            <w:r w:rsidRPr="00B41111">
              <w:rPr>
                <w:b/>
                <w:bCs/>
                <w:lang w:val="hr-HR"/>
              </w:rPr>
              <w:t>1.573.513,04</w:t>
            </w:r>
          </w:p>
        </w:tc>
      </w:tr>
    </w:tbl>
    <w:p w14:paraId="6B1AA040" w14:textId="77777777" w:rsidR="00E34125" w:rsidRPr="00C14CB5" w:rsidRDefault="00E34125" w:rsidP="001934A4">
      <w:pPr>
        <w:pStyle w:val="BodyTextglava"/>
        <w:ind w:firstLine="720"/>
        <w:rPr>
          <w:rFonts w:ascii="Times New Roman" w:hAnsi="Times New Roman"/>
          <w:noProof/>
          <w:szCs w:val="24"/>
          <w:lang w:val="hr-HR"/>
        </w:rPr>
      </w:pPr>
    </w:p>
    <w:p w14:paraId="69342AFA" w14:textId="18890A51" w:rsidR="00E73B6C" w:rsidRPr="008B4773" w:rsidRDefault="00E73B6C" w:rsidP="006B5023">
      <w:pPr>
        <w:ind w:firstLine="708"/>
        <w:jc w:val="both"/>
        <w:rPr>
          <w:iCs/>
          <w:noProof/>
          <w:sz w:val="24"/>
          <w:szCs w:val="24"/>
          <w:lang w:val="hr-HR"/>
        </w:rPr>
      </w:pPr>
      <w:r w:rsidRPr="008B4773">
        <w:rPr>
          <w:iCs/>
          <w:noProof/>
          <w:sz w:val="24"/>
          <w:szCs w:val="24"/>
          <w:lang w:val="hr-HR"/>
        </w:rPr>
        <w:t xml:space="preserve">Aktivnost: Financiranje Pula </w:t>
      </w:r>
      <w:r w:rsidR="00B41111" w:rsidRPr="008B4773">
        <w:rPr>
          <w:iCs/>
          <w:noProof/>
          <w:sz w:val="24"/>
          <w:szCs w:val="24"/>
          <w:lang w:val="hr-HR"/>
        </w:rPr>
        <w:t>usluge i upravljanje</w:t>
      </w:r>
      <w:r w:rsidRPr="008B4773">
        <w:rPr>
          <w:iCs/>
          <w:noProof/>
          <w:sz w:val="24"/>
          <w:szCs w:val="24"/>
          <w:lang w:val="hr-HR"/>
        </w:rPr>
        <w:t xml:space="preserve">; rashodi su planirani u iznosu od </w:t>
      </w:r>
      <w:r w:rsidR="00B41111" w:rsidRPr="008B4773">
        <w:rPr>
          <w:iCs/>
          <w:noProof/>
          <w:sz w:val="24"/>
          <w:szCs w:val="24"/>
          <w:lang w:val="hr-HR"/>
        </w:rPr>
        <w:t>543.263,28</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b/>
          <w:iCs/>
          <w:noProof/>
          <w:sz w:val="24"/>
          <w:szCs w:val="24"/>
          <w:lang w:val="hr-HR"/>
        </w:rPr>
        <w:t xml:space="preserve"> </w:t>
      </w:r>
      <w:r w:rsidRPr="008B4773">
        <w:rPr>
          <w:iCs/>
          <w:noProof/>
          <w:sz w:val="24"/>
          <w:szCs w:val="24"/>
          <w:lang w:val="hr-HR"/>
        </w:rPr>
        <w:t xml:space="preserve">izvršeni u iznosu od </w:t>
      </w:r>
      <w:r w:rsidR="00B41111" w:rsidRPr="008B4773">
        <w:rPr>
          <w:iCs/>
          <w:noProof/>
          <w:sz w:val="24"/>
          <w:szCs w:val="24"/>
          <w:lang w:val="hr-HR"/>
        </w:rPr>
        <w:t>541.477,19</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B41111" w:rsidRPr="008B4773">
        <w:rPr>
          <w:iCs/>
          <w:noProof/>
          <w:sz w:val="24"/>
          <w:szCs w:val="24"/>
          <w:lang w:val="hr-HR"/>
        </w:rPr>
        <w:t>99,67</w:t>
      </w:r>
      <w:r w:rsidRPr="008B4773">
        <w:rPr>
          <w:iCs/>
          <w:noProof/>
          <w:sz w:val="24"/>
          <w:szCs w:val="24"/>
          <w:lang w:val="hr-HR"/>
        </w:rPr>
        <w:t>% u odnosu na plan, odnose se na:</w:t>
      </w:r>
    </w:p>
    <w:p w14:paraId="1161A94A" w14:textId="50388E0F" w:rsidR="005C027E" w:rsidRPr="008B4773" w:rsidRDefault="005C027E" w:rsidP="006B5023">
      <w:pPr>
        <w:pStyle w:val="Tijeloteksta"/>
        <w:numPr>
          <w:ilvl w:val="0"/>
          <w:numId w:val="17"/>
        </w:numPr>
        <w:ind w:left="1134" w:hanging="425"/>
        <w:rPr>
          <w:iCs/>
          <w:noProof/>
          <w:sz w:val="24"/>
          <w:szCs w:val="24"/>
          <w:lang w:val="hr-HR"/>
        </w:rPr>
      </w:pPr>
      <w:r w:rsidRPr="008B4773">
        <w:rPr>
          <w:iCs/>
          <w:noProof/>
          <w:sz w:val="24"/>
          <w:szCs w:val="24"/>
          <w:lang w:val="hr-HR"/>
        </w:rPr>
        <w:t>otplatu kredita za izgradnju zapadne tribine stadiona Aldo Dro</w:t>
      </w:r>
      <w:r w:rsidR="001C4363" w:rsidRPr="008B4773">
        <w:rPr>
          <w:iCs/>
          <w:noProof/>
          <w:sz w:val="24"/>
          <w:szCs w:val="24"/>
          <w:lang w:val="hr-HR"/>
        </w:rPr>
        <w:t>s</w:t>
      </w:r>
      <w:r w:rsidRPr="008B4773">
        <w:rPr>
          <w:iCs/>
          <w:noProof/>
          <w:sz w:val="24"/>
          <w:szCs w:val="24"/>
          <w:lang w:val="hr-HR"/>
        </w:rPr>
        <w:t>ina</w:t>
      </w:r>
      <w:r w:rsidR="00EA64A4" w:rsidRPr="008B4773">
        <w:rPr>
          <w:iCs/>
          <w:noProof/>
          <w:sz w:val="24"/>
          <w:szCs w:val="24"/>
          <w:lang w:val="hr-HR"/>
        </w:rPr>
        <w:t xml:space="preserve">, u iznosu od </w:t>
      </w:r>
      <w:r w:rsidR="00B41111" w:rsidRPr="008B4773">
        <w:rPr>
          <w:iCs/>
          <w:noProof/>
          <w:sz w:val="24"/>
          <w:szCs w:val="24"/>
          <w:lang w:val="hr-HR"/>
        </w:rPr>
        <w:t>225.465,91</w:t>
      </w:r>
      <w:r w:rsidR="00C00D56" w:rsidRPr="008B4773">
        <w:rPr>
          <w:iCs/>
          <w:noProof/>
          <w:sz w:val="24"/>
          <w:szCs w:val="24"/>
          <w:lang w:val="hr-HR"/>
        </w:rPr>
        <w:t xml:space="preserve"> </w:t>
      </w:r>
      <w:r w:rsidR="00103FBA" w:rsidRPr="008B4773">
        <w:rPr>
          <w:iCs/>
          <w:noProof/>
          <w:sz w:val="24"/>
          <w:szCs w:val="24"/>
          <w:lang w:val="hr-HR"/>
        </w:rPr>
        <w:t>EUR</w:t>
      </w:r>
      <w:r w:rsidR="00756BCF" w:rsidRPr="008B4773">
        <w:rPr>
          <w:iCs/>
          <w:noProof/>
          <w:sz w:val="24"/>
          <w:szCs w:val="24"/>
          <w:lang w:val="hr-HR"/>
        </w:rPr>
        <w:t>,</w:t>
      </w:r>
      <w:r w:rsidRPr="008B4773">
        <w:rPr>
          <w:iCs/>
          <w:noProof/>
          <w:sz w:val="24"/>
          <w:szCs w:val="24"/>
          <w:lang w:val="hr-HR"/>
        </w:rPr>
        <w:t xml:space="preserve"> </w:t>
      </w:r>
    </w:p>
    <w:p w14:paraId="60EFC0E4" w14:textId="77777777" w:rsidR="00976F5A" w:rsidRPr="008B4773" w:rsidRDefault="005C027E" w:rsidP="006B5023">
      <w:pPr>
        <w:pStyle w:val="Tijeloteksta"/>
        <w:numPr>
          <w:ilvl w:val="0"/>
          <w:numId w:val="17"/>
        </w:numPr>
        <w:ind w:left="1134" w:hanging="425"/>
        <w:rPr>
          <w:iCs/>
          <w:noProof/>
          <w:sz w:val="24"/>
          <w:szCs w:val="24"/>
          <w:lang w:val="hr-HR"/>
        </w:rPr>
      </w:pPr>
      <w:r w:rsidRPr="008B4773">
        <w:rPr>
          <w:iCs/>
          <w:noProof/>
          <w:sz w:val="24"/>
          <w:szCs w:val="24"/>
          <w:lang w:val="hr-HR"/>
        </w:rPr>
        <w:t>otplatu kredita za izgradnju Gradskog bazena u Puli</w:t>
      </w:r>
      <w:r w:rsidR="00EA64A4" w:rsidRPr="008B4773">
        <w:rPr>
          <w:iCs/>
          <w:noProof/>
          <w:sz w:val="24"/>
          <w:szCs w:val="24"/>
          <w:lang w:val="hr-HR"/>
        </w:rPr>
        <w:t xml:space="preserve">, u iznosu od </w:t>
      </w:r>
      <w:r w:rsidR="00976F5A" w:rsidRPr="008B4773">
        <w:rPr>
          <w:iCs/>
          <w:noProof/>
          <w:sz w:val="24"/>
          <w:szCs w:val="24"/>
          <w:lang w:val="hr-HR"/>
        </w:rPr>
        <w:t>310.253,10</w:t>
      </w:r>
      <w:r w:rsidR="00C00D56" w:rsidRPr="008B4773">
        <w:rPr>
          <w:iCs/>
          <w:noProof/>
          <w:sz w:val="24"/>
          <w:szCs w:val="24"/>
          <w:lang w:val="hr-HR"/>
        </w:rPr>
        <w:t xml:space="preserve"> </w:t>
      </w:r>
      <w:r w:rsidR="00103FBA" w:rsidRPr="008B4773">
        <w:rPr>
          <w:iCs/>
          <w:noProof/>
          <w:sz w:val="24"/>
          <w:szCs w:val="24"/>
          <w:lang w:val="hr-HR"/>
        </w:rPr>
        <w:t>EUR</w:t>
      </w:r>
      <w:r w:rsidR="00976F5A" w:rsidRPr="008B4773">
        <w:rPr>
          <w:iCs/>
          <w:noProof/>
          <w:sz w:val="24"/>
          <w:szCs w:val="24"/>
          <w:lang w:val="hr-HR"/>
        </w:rPr>
        <w:t>,</w:t>
      </w:r>
    </w:p>
    <w:p w14:paraId="0180B358" w14:textId="1C148BD8" w:rsidR="0067295C" w:rsidRPr="008B4773" w:rsidRDefault="00976F5A" w:rsidP="006B5023">
      <w:pPr>
        <w:pStyle w:val="Tijeloteksta"/>
        <w:numPr>
          <w:ilvl w:val="0"/>
          <w:numId w:val="17"/>
        </w:numPr>
        <w:ind w:left="1134" w:hanging="425"/>
        <w:rPr>
          <w:iCs/>
          <w:noProof/>
          <w:sz w:val="24"/>
          <w:szCs w:val="24"/>
          <w:lang w:val="hr-HR"/>
        </w:rPr>
      </w:pPr>
      <w:r w:rsidRPr="008B4773">
        <w:rPr>
          <w:iCs/>
          <w:noProof/>
          <w:sz w:val="24"/>
          <w:szCs w:val="24"/>
          <w:lang w:val="hr-HR"/>
        </w:rPr>
        <w:t>otplatu kredita za</w:t>
      </w:r>
      <w:r w:rsidRPr="008B4773">
        <w:rPr>
          <w:iCs/>
          <w:sz w:val="24"/>
          <w:szCs w:val="24"/>
          <w:lang w:val="hr-HR"/>
        </w:rPr>
        <w:t xml:space="preserve"> atletsku stazu i fotonaponske module, u iznosu od </w:t>
      </w:r>
      <w:r w:rsidR="00B41111" w:rsidRPr="008B4773">
        <w:rPr>
          <w:iCs/>
          <w:sz w:val="24"/>
          <w:szCs w:val="24"/>
          <w:lang w:val="hr-HR"/>
        </w:rPr>
        <w:t>5.758,18</w:t>
      </w:r>
      <w:r w:rsidRPr="008B4773">
        <w:rPr>
          <w:iCs/>
          <w:sz w:val="24"/>
          <w:szCs w:val="24"/>
          <w:lang w:val="hr-HR"/>
        </w:rPr>
        <w:t xml:space="preserve"> EUR</w:t>
      </w:r>
      <w:r w:rsidR="00314838" w:rsidRPr="008B4773">
        <w:rPr>
          <w:iCs/>
          <w:noProof/>
          <w:sz w:val="24"/>
          <w:szCs w:val="24"/>
          <w:lang w:val="hr-HR"/>
        </w:rPr>
        <w:t>.</w:t>
      </w:r>
    </w:p>
    <w:p w14:paraId="0FC9F738" w14:textId="1F7D4A18" w:rsidR="005466CE" w:rsidRPr="008B4773" w:rsidRDefault="005466CE" w:rsidP="006B5023">
      <w:pPr>
        <w:pStyle w:val="Uvuenotijeloteksta"/>
        <w:ind w:left="426" w:firstLine="283"/>
        <w:jc w:val="both"/>
        <w:rPr>
          <w:i w:val="0"/>
          <w:iCs/>
          <w:noProof/>
          <w:sz w:val="24"/>
          <w:szCs w:val="24"/>
          <w:lang w:val="hr-HR"/>
        </w:rPr>
      </w:pPr>
    </w:p>
    <w:p w14:paraId="28A514B5" w14:textId="186F9435" w:rsidR="000B2FA9" w:rsidRPr="008B4773" w:rsidRDefault="00B41111" w:rsidP="000B2FA9">
      <w:pPr>
        <w:ind w:firstLine="708"/>
        <w:jc w:val="both"/>
        <w:rPr>
          <w:iCs/>
          <w:noProof/>
          <w:sz w:val="24"/>
          <w:szCs w:val="24"/>
          <w:lang w:val="hr-HR"/>
        </w:rPr>
      </w:pPr>
      <w:r w:rsidRPr="008B4773">
        <w:rPr>
          <w:iCs/>
          <w:noProof/>
          <w:sz w:val="24"/>
          <w:szCs w:val="24"/>
          <w:lang w:val="hr-HR"/>
        </w:rPr>
        <w:t xml:space="preserve">Aktivnost: Zaklada za sport; rashodi su planirani u iznosu od </w:t>
      </w:r>
      <w:r w:rsidR="00545CEF">
        <w:rPr>
          <w:iCs/>
          <w:noProof/>
          <w:sz w:val="24"/>
          <w:szCs w:val="24"/>
          <w:lang w:val="hr-HR"/>
        </w:rPr>
        <w:t>4</w:t>
      </w:r>
      <w:r w:rsidRPr="008B4773">
        <w:rPr>
          <w:iCs/>
          <w:noProof/>
          <w:sz w:val="24"/>
          <w:szCs w:val="24"/>
          <w:lang w:val="hr-HR"/>
        </w:rPr>
        <w:t>.645,30 EUR, a</w:t>
      </w:r>
      <w:r w:rsidRPr="008B4773">
        <w:rPr>
          <w:b/>
          <w:iCs/>
          <w:noProof/>
          <w:sz w:val="24"/>
          <w:szCs w:val="24"/>
          <w:lang w:val="hr-HR"/>
        </w:rPr>
        <w:t xml:space="preserve"> </w:t>
      </w:r>
      <w:r w:rsidRPr="008B4773">
        <w:rPr>
          <w:iCs/>
          <w:noProof/>
          <w:sz w:val="24"/>
          <w:szCs w:val="24"/>
          <w:lang w:val="hr-HR"/>
        </w:rPr>
        <w:t xml:space="preserve">izvršeni u </w:t>
      </w:r>
      <w:r w:rsidRPr="00586A2B">
        <w:rPr>
          <w:iCs/>
          <w:noProof/>
          <w:sz w:val="24"/>
          <w:szCs w:val="24"/>
          <w:lang w:val="hr-HR"/>
        </w:rPr>
        <w:t xml:space="preserve">iznosu od </w:t>
      </w:r>
      <w:r w:rsidR="00545CEF" w:rsidRPr="00586A2B">
        <w:rPr>
          <w:iCs/>
          <w:noProof/>
          <w:sz w:val="24"/>
          <w:szCs w:val="24"/>
          <w:lang w:val="hr-HR"/>
        </w:rPr>
        <w:t>4</w:t>
      </w:r>
      <w:r w:rsidRPr="00586A2B">
        <w:rPr>
          <w:iCs/>
          <w:noProof/>
          <w:sz w:val="24"/>
          <w:szCs w:val="24"/>
          <w:lang w:val="hr-HR"/>
        </w:rPr>
        <w:t>.645,30 EUR ili 100,00% u odnosu na plan, odnose se na</w:t>
      </w:r>
      <w:r w:rsidRPr="00586A2B">
        <w:rPr>
          <w:bCs/>
          <w:iCs/>
          <w:color w:val="000000"/>
          <w:sz w:val="24"/>
          <w:szCs w:val="24"/>
          <w:lang w:val="hr-HR"/>
        </w:rPr>
        <w:t xml:space="preserve"> </w:t>
      </w:r>
      <w:r w:rsidR="000B2FA9" w:rsidRPr="00586A2B">
        <w:rPr>
          <w:bCs/>
          <w:iCs/>
          <w:color w:val="000000"/>
          <w:sz w:val="24"/>
          <w:szCs w:val="24"/>
          <w:lang w:val="hr-HR"/>
        </w:rPr>
        <w:t>djelovanje i rad Zaklade.</w:t>
      </w:r>
    </w:p>
    <w:p w14:paraId="242EB548" w14:textId="6C511B91" w:rsidR="00132DCF" w:rsidRPr="008B4773" w:rsidRDefault="00132DCF" w:rsidP="00C16CD0">
      <w:pPr>
        <w:ind w:right="1" w:firstLine="709"/>
        <w:jc w:val="both"/>
        <w:rPr>
          <w:iCs/>
          <w:noProof/>
          <w:sz w:val="24"/>
          <w:szCs w:val="24"/>
          <w:lang w:val="hr-HR"/>
        </w:rPr>
      </w:pPr>
    </w:p>
    <w:p w14:paraId="18FABE24" w14:textId="5D1CABF2" w:rsidR="00E73B6C" w:rsidRPr="008B4773" w:rsidRDefault="00E73B6C" w:rsidP="00E73B6C">
      <w:pPr>
        <w:pStyle w:val="Uvuenotijeloteksta"/>
        <w:ind w:left="426" w:firstLine="283"/>
        <w:rPr>
          <w:i w:val="0"/>
          <w:iCs/>
          <w:noProof/>
          <w:sz w:val="24"/>
          <w:szCs w:val="24"/>
          <w:lang w:val="hr-HR"/>
        </w:rPr>
      </w:pPr>
      <w:r w:rsidRPr="008B4773">
        <w:rPr>
          <w:i w:val="0"/>
          <w:iCs/>
          <w:noProof/>
          <w:sz w:val="24"/>
          <w:szCs w:val="24"/>
          <w:lang w:val="hr-HR"/>
        </w:rPr>
        <w:t>PROGRAM TEHNIČKA KULTURA</w:t>
      </w:r>
    </w:p>
    <w:p w14:paraId="665D1B1B" w14:textId="77777777" w:rsidR="00FC39DC" w:rsidRPr="008B4773" w:rsidRDefault="00FC39DC" w:rsidP="00C238EA">
      <w:pPr>
        <w:pStyle w:val="BodyTextuvlaka3"/>
        <w:ind w:firstLine="708"/>
        <w:rPr>
          <w:iCs/>
          <w:noProof/>
        </w:rPr>
      </w:pPr>
    </w:p>
    <w:p w14:paraId="1CE5C536" w14:textId="11AB183B" w:rsidR="00C238EA" w:rsidRPr="008B4773" w:rsidRDefault="00C238EA" w:rsidP="00C238EA">
      <w:pPr>
        <w:pStyle w:val="BodyTextuvlaka3"/>
        <w:ind w:firstLine="708"/>
        <w:rPr>
          <w:iCs/>
          <w:noProof/>
        </w:rPr>
      </w:pPr>
      <w:r w:rsidRPr="008B4773">
        <w:rPr>
          <w:iCs/>
          <w:noProof/>
        </w:rPr>
        <w:t xml:space="preserve">Djelatnost tehničke kulture u </w:t>
      </w:r>
      <w:r w:rsidR="00545CEF">
        <w:rPr>
          <w:iCs/>
          <w:noProof/>
        </w:rPr>
        <w:t>G</w:t>
      </w:r>
      <w:r w:rsidRPr="008B4773">
        <w:rPr>
          <w:iCs/>
          <w:noProof/>
        </w:rPr>
        <w:t xml:space="preserve">radu provode udruge članice Zajednice tehničke kulture Pula i sama Zajednica. Zadaća je stručne službe Zajednice usklađivanje i organiziranje aktivnosti svih udruga i programa tehničke kulture na području </w:t>
      </w:r>
      <w:r w:rsidR="00545CEF">
        <w:rPr>
          <w:iCs/>
          <w:noProof/>
        </w:rPr>
        <w:t>G</w:t>
      </w:r>
      <w:r w:rsidRPr="008B4773">
        <w:rPr>
          <w:iCs/>
          <w:noProof/>
        </w:rPr>
        <w:t>rada te vođenje financijsko - računovodstvenih i administrativno - tehničkih poslova za udružene članice.</w:t>
      </w:r>
    </w:p>
    <w:p w14:paraId="35CB5965" w14:textId="77777777" w:rsidR="00C238EA" w:rsidRPr="008B4773" w:rsidRDefault="00C238EA" w:rsidP="00C238EA">
      <w:pPr>
        <w:pStyle w:val="BodyTextuvlaka3"/>
        <w:ind w:firstLine="708"/>
        <w:rPr>
          <w:iCs/>
          <w:noProof/>
        </w:rPr>
      </w:pPr>
      <w:r w:rsidRPr="008B4773">
        <w:rPr>
          <w:iCs/>
          <w:noProof/>
        </w:rPr>
        <w:t>Opći cilj je osiguravanje uvjeta za tehničko stvaralaštvo, osobito djece i mladeži u svim segmentima tehničke kulture.</w:t>
      </w:r>
    </w:p>
    <w:p w14:paraId="55315B0C" w14:textId="77777777" w:rsidR="00C238EA" w:rsidRPr="008B4773" w:rsidRDefault="00C238EA" w:rsidP="00C238EA">
      <w:pPr>
        <w:pStyle w:val="Tijeloteksta"/>
        <w:ind w:firstLine="708"/>
        <w:rPr>
          <w:iCs/>
          <w:noProof/>
          <w:sz w:val="24"/>
          <w:szCs w:val="24"/>
          <w:lang w:val="hr-HR"/>
        </w:rPr>
      </w:pPr>
      <w:r w:rsidRPr="008B4773">
        <w:rPr>
          <w:iCs/>
          <w:noProof/>
          <w:sz w:val="24"/>
          <w:szCs w:val="24"/>
          <w:lang w:val="hr-HR"/>
        </w:rPr>
        <w:t>Posebni cilj je osigurati redovan rad Zajednice tehničke kulture Pula, a ujedno i svih udruga članica Zajednice kao i objekata neophodnih za redovne djelatnosti tehničke kulture.</w:t>
      </w:r>
    </w:p>
    <w:p w14:paraId="617EAFA7" w14:textId="77777777" w:rsidR="00C238EA" w:rsidRPr="008B4773" w:rsidRDefault="00C238EA" w:rsidP="00C238EA">
      <w:pPr>
        <w:pStyle w:val="Uvuenotijeloteksta"/>
        <w:ind w:firstLine="709"/>
        <w:jc w:val="both"/>
        <w:rPr>
          <w:i w:val="0"/>
          <w:iCs/>
          <w:noProof/>
          <w:sz w:val="24"/>
          <w:szCs w:val="24"/>
          <w:lang w:val="hr-HR"/>
        </w:rPr>
      </w:pPr>
    </w:p>
    <w:p w14:paraId="438CBD38" w14:textId="71BCC7BC" w:rsidR="006D2A5A" w:rsidRPr="008B4773" w:rsidRDefault="006D2A5A" w:rsidP="006D2A5A">
      <w:pPr>
        <w:pStyle w:val="Uvuenotijeloteksta"/>
        <w:ind w:firstLine="708"/>
        <w:jc w:val="both"/>
        <w:rPr>
          <w:i w:val="0"/>
          <w:iCs/>
          <w:noProof/>
          <w:sz w:val="24"/>
          <w:szCs w:val="24"/>
          <w:lang w:val="hr-HR"/>
        </w:rPr>
      </w:pPr>
      <w:r w:rsidRPr="008B4773">
        <w:rPr>
          <w:i w:val="0"/>
          <w:iCs/>
          <w:noProof/>
          <w:sz w:val="24"/>
          <w:szCs w:val="24"/>
          <w:lang w:val="hr-HR"/>
        </w:rPr>
        <w:t xml:space="preserve">Pokazatelji uspješnosti: redovito odvijanje programa Zajednice tehničke kulture Pula i njezinih članica. </w:t>
      </w:r>
    </w:p>
    <w:p w14:paraId="3DC9DD02" w14:textId="77777777" w:rsidR="00E73B6C" w:rsidRPr="008B4773" w:rsidRDefault="00E73B6C" w:rsidP="00E73B6C">
      <w:pPr>
        <w:pStyle w:val="Uvuenotijeloteksta"/>
        <w:jc w:val="both"/>
        <w:rPr>
          <w:i w:val="0"/>
          <w:iCs/>
          <w:noProof/>
          <w:sz w:val="24"/>
          <w:lang w:val="hr-HR"/>
        </w:rPr>
      </w:pPr>
    </w:p>
    <w:p w14:paraId="04306E98" w14:textId="6EECC608" w:rsidR="00E73B6C" w:rsidRPr="008B4773" w:rsidRDefault="00E73B6C" w:rsidP="00E73B6C">
      <w:pPr>
        <w:pStyle w:val="Uvuenotijeloteksta"/>
        <w:jc w:val="both"/>
        <w:rPr>
          <w:i w:val="0"/>
          <w:iCs/>
          <w:noProof/>
          <w:sz w:val="24"/>
          <w:lang w:val="hr-HR"/>
        </w:rPr>
      </w:pPr>
      <w:r w:rsidRPr="008B4773">
        <w:rPr>
          <w:i w:val="0"/>
          <w:iCs/>
          <w:noProof/>
          <w:sz w:val="24"/>
          <w:lang w:val="hr-HR"/>
        </w:rPr>
        <w:t xml:space="preserve">Program Tehnička kultura; rashodi za izvršenje programa planirani su u iznosu od </w:t>
      </w:r>
      <w:r w:rsidR="00B41111" w:rsidRPr="008B4773">
        <w:rPr>
          <w:i w:val="0"/>
          <w:iCs/>
          <w:sz w:val="24"/>
          <w:szCs w:val="24"/>
          <w:lang w:val="hr-HR"/>
        </w:rPr>
        <w:t>70.010,90</w:t>
      </w:r>
      <w:r w:rsidR="003B7A9E" w:rsidRPr="008B4773">
        <w:rPr>
          <w:i w:val="0"/>
          <w:iCs/>
          <w:sz w:val="24"/>
          <w:szCs w:val="24"/>
          <w:lang w:val="hr-HR"/>
        </w:rPr>
        <w:t xml:space="preserve"> </w:t>
      </w:r>
      <w:r w:rsidR="00103FBA" w:rsidRPr="008B4773">
        <w:rPr>
          <w:i w:val="0"/>
          <w:iCs/>
          <w:noProof/>
          <w:sz w:val="24"/>
          <w:lang w:val="hr-HR"/>
        </w:rPr>
        <w:t>EUR</w:t>
      </w:r>
      <w:r w:rsidRPr="008B4773">
        <w:rPr>
          <w:i w:val="0"/>
          <w:iCs/>
          <w:noProof/>
          <w:sz w:val="24"/>
          <w:lang w:val="hr-HR"/>
        </w:rPr>
        <w:t xml:space="preserve">, a izvršeni u iznosu od </w:t>
      </w:r>
      <w:r w:rsidR="003B7A9E" w:rsidRPr="008B4773">
        <w:rPr>
          <w:i w:val="0"/>
          <w:iCs/>
          <w:noProof/>
          <w:sz w:val="24"/>
          <w:lang w:val="hr-HR"/>
        </w:rPr>
        <w:t>70.010</w:t>
      </w:r>
      <w:r w:rsidR="00B41111" w:rsidRPr="008B4773">
        <w:rPr>
          <w:i w:val="0"/>
          <w:iCs/>
          <w:noProof/>
          <w:sz w:val="24"/>
          <w:lang w:val="hr-HR"/>
        </w:rPr>
        <w:t>,90</w:t>
      </w:r>
      <w:r w:rsidRPr="008B4773">
        <w:rPr>
          <w:i w:val="0"/>
          <w:iCs/>
          <w:noProof/>
          <w:sz w:val="24"/>
          <w:lang w:val="hr-HR"/>
        </w:rPr>
        <w:t xml:space="preserve"> </w:t>
      </w:r>
      <w:r w:rsidR="00103FBA" w:rsidRPr="008B4773">
        <w:rPr>
          <w:i w:val="0"/>
          <w:iCs/>
          <w:noProof/>
          <w:sz w:val="24"/>
          <w:lang w:val="hr-HR"/>
        </w:rPr>
        <w:t>EUR</w:t>
      </w:r>
      <w:r w:rsidRPr="008B4773">
        <w:rPr>
          <w:i w:val="0"/>
          <w:iCs/>
          <w:noProof/>
          <w:sz w:val="24"/>
          <w:lang w:val="hr-HR"/>
        </w:rPr>
        <w:t xml:space="preserve"> ili </w:t>
      </w:r>
      <w:r w:rsidR="00B41111" w:rsidRPr="008B4773">
        <w:rPr>
          <w:i w:val="0"/>
          <w:iCs/>
          <w:noProof/>
          <w:sz w:val="24"/>
          <w:lang w:val="hr-HR"/>
        </w:rPr>
        <w:t>100,00</w:t>
      </w:r>
      <w:r w:rsidRPr="008B4773">
        <w:rPr>
          <w:i w:val="0"/>
          <w:iCs/>
          <w:noProof/>
          <w:sz w:val="24"/>
          <w:lang w:val="hr-HR"/>
        </w:rPr>
        <w:t>% u odnosu na plan. U okviru programa planirana je jedna Aktivnost:</w:t>
      </w:r>
    </w:p>
    <w:p w14:paraId="510F8107" w14:textId="77777777" w:rsidR="00E73B6C" w:rsidRPr="008B4773" w:rsidRDefault="00E73B6C" w:rsidP="00E73B6C">
      <w:pPr>
        <w:ind w:firstLine="720"/>
        <w:jc w:val="both"/>
        <w:rPr>
          <w:iCs/>
          <w:noProof/>
          <w:sz w:val="24"/>
          <w:szCs w:val="24"/>
          <w:lang w:val="hr-HR"/>
        </w:rPr>
      </w:pPr>
    </w:p>
    <w:p w14:paraId="5AD5D224" w14:textId="79F22762" w:rsidR="00BD2694" w:rsidRPr="008B4773" w:rsidRDefault="00E73B6C" w:rsidP="002902C6">
      <w:pPr>
        <w:ind w:firstLine="708"/>
        <w:jc w:val="both"/>
        <w:rPr>
          <w:iCs/>
          <w:noProof/>
          <w:sz w:val="24"/>
          <w:szCs w:val="24"/>
          <w:lang w:val="hr-HR"/>
        </w:rPr>
      </w:pPr>
      <w:r w:rsidRPr="008B4773">
        <w:rPr>
          <w:iCs/>
          <w:noProof/>
          <w:sz w:val="24"/>
          <w:szCs w:val="24"/>
          <w:lang w:val="hr-HR"/>
        </w:rPr>
        <w:t xml:space="preserve">Aktivnost: Zajednica tehničke kulture; </w:t>
      </w:r>
      <w:r w:rsidR="00B41111" w:rsidRPr="008B4773">
        <w:rPr>
          <w:iCs/>
          <w:noProof/>
          <w:sz w:val="24"/>
          <w:lang w:val="hr-HR"/>
        </w:rPr>
        <w:t xml:space="preserve">planirani su u iznosu od </w:t>
      </w:r>
      <w:r w:rsidR="00B41111" w:rsidRPr="008B4773">
        <w:rPr>
          <w:iCs/>
          <w:sz w:val="24"/>
          <w:szCs w:val="24"/>
          <w:lang w:val="hr-HR"/>
        </w:rPr>
        <w:t xml:space="preserve">70.010,90 </w:t>
      </w:r>
      <w:r w:rsidR="00B41111" w:rsidRPr="008B4773">
        <w:rPr>
          <w:iCs/>
          <w:noProof/>
          <w:sz w:val="24"/>
          <w:lang w:val="hr-HR"/>
        </w:rPr>
        <w:t>EUR, a izvršeni u iznosu od 70.010,90 EUR ili 100,00% u odnosu na plan</w:t>
      </w:r>
      <w:r w:rsidRPr="008B4773">
        <w:rPr>
          <w:iCs/>
          <w:noProof/>
          <w:sz w:val="24"/>
          <w:szCs w:val="24"/>
          <w:lang w:val="hr-HR"/>
        </w:rPr>
        <w:t xml:space="preserve">, </w:t>
      </w:r>
      <w:r w:rsidR="00BD2694" w:rsidRPr="008B4773">
        <w:rPr>
          <w:iCs/>
          <w:noProof/>
          <w:sz w:val="24"/>
          <w:szCs w:val="24"/>
          <w:lang w:val="hr-HR"/>
        </w:rPr>
        <w:t xml:space="preserve">a odnose se na sufinanciranje programa udruga tehničke kulture i Zajednice tehničke kulture u što su pored sufinanciranja programa udruga tehničke kulture uključeni i rashodi za plaće i ostali rashodi za zaposlene u Zajednici, dio materijalnih troškova poslovanja, radionice za nadarene učenike, </w:t>
      </w:r>
      <w:r w:rsidR="00BD2694" w:rsidRPr="008B4773">
        <w:rPr>
          <w:iCs/>
          <w:sz w:val="24"/>
          <w:szCs w:val="24"/>
          <w:lang w:val="hr-HR"/>
        </w:rPr>
        <w:t>Centar za popularizaciju znanosti i inovacija</w:t>
      </w:r>
      <w:r w:rsidR="003D0795" w:rsidRPr="008B4773">
        <w:rPr>
          <w:iCs/>
          <w:sz w:val="24"/>
          <w:szCs w:val="24"/>
          <w:lang w:val="hr-HR"/>
        </w:rPr>
        <w:t>,</w:t>
      </w:r>
      <w:r w:rsidR="00BD2694" w:rsidRPr="008B4773">
        <w:rPr>
          <w:iCs/>
          <w:sz w:val="24"/>
          <w:szCs w:val="24"/>
          <w:lang w:val="hr-HR"/>
        </w:rPr>
        <w:t xml:space="preserve"> </w:t>
      </w:r>
      <w:r w:rsidR="00BD2694" w:rsidRPr="008B4773">
        <w:rPr>
          <w:iCs/>
          <w:noProof/>
          <w:sz w:val="24"/>
          <w:szCs w:val="24"/>
          <w:lang w:val="hr-HR"/>
        </w:rPr>
        <w:t>Programiranje za učenike osnov</w:t>
      </w:r>
      <w:r w:rsidR="00196F2A" w:rsidRPr="008B4773">
        <w:rPr>
          <w:iCs/>
          <w:noProof/>
          <w:sz w:val="24"/>
          <w:szCs w:val="24"/>
          <w:lang w:val="hr-HR"/>
        </w:rPr>
        <w:t>n</w:t>
      </w:r>
      <w:r w:rsidR="00BD2694" w:rsidRPr="008B4773">
        <w:rPr>
          <w:iCs/>
          <w:noProof/>
          <w:sz w:val="24"/>
          <w:szCs w:val="24"/>
          <w:lang w:val="hr-HR"/>
        </w:rPr>
        <w:t>ih i srednjih škola</w:t>
      </w:r>
      <w:r w:rsidR="003D0795" w:rsidRPr="008B4773">
        <w:rPr>
          <w:iCs/>
          <w:noProof/>
          <w:sz w:val="24"/>
          <w:szCs w:val="24"/>
          <w:lang w:val="hr-HR"/>
        </w:rPr>
        <w:t>, Festival znanosti</w:t>
      </w:r>
      <w:r w:rsidR="008C6972" w:rsidRPr="008B4773">
        <w:rPr>
          <w:iCs/>
          <w:noProof/>
          <w:sz w:val="24"/>
          <w:szCs w:val="24"/>
          <w:lang w:val="hr-HR"/>
        </w:rPr>
        <w:t>.</w:t>
      </w:r>
    </w:p>
    <w:p w14:paraId="1889F595" w14:textId="408EAF48" w:rsidR="002C53D7" w:rsidRPr="00C14CB5" w:rsidRDefault="002902C6" w:rsidP="00A87AF6">
      <w:pPr>
        <w:tabs>
          <w:tab w:val="num" w:pos="360"/>
          <w:tab w:val="num" w:pos="709"/>
        </w:tabs>
        <w:jc w:val="both"/>
        <w:rPr>
          <w:rFonts w:eastAsiaTheme="minorHAnsi"/>
          <w:bCs/>
          <w:sz w:val="24"/>
          <w:szCs w:val="24"/>
          <w:lang w:val="hr-HR" w:eastAsia="en-US"/>
        </w:rPr>
      </w:pPr>
      <w:r w:rsidRPr="008B4773">
        <w:rPr>
          <w:iCs/>
          <w:spacing w:val="-4"/>
          <w:sz w:val="24"/>
          <w:szCs w:val="24"/>
          <w:lang w:val="hr-HR"/>
        </w:rPr>
        <w:tab/>
      </w:r>
      <w:r w:rsidRPr="008B4773">
        <w:rPr>
          <w:iCs/>
          <w:spacing w:val="-4"/>
          <w:sz w:val="24"/>
          <w:szCs w:val="24"/>
          <w:lang w:val="hr-HR"/>
        </w:rPr>
        <w:tab/>
      </w:r>
      <w:r w:rsidR="006D2A5A" w:rsidRPr="008B4773">
        <w:rPr>
          <w:iCs/>
          <w:sz w:val="24"/>
          <w:szCs w:val="24"/>
          <w:lang w:val="hr-HR"/>
        </w:rPr>
        <w:t>Udružene udruge koje su ostvarivale program javnih potreba Grada Pule u tehničkoj kulturi su:</w:t>
      </w:r>
      <w:r w:rsidR="006D2A5A" w:rsidRPr="008B4773">
        <w:rPr>
          <w:rFonts w:eastAsia="SimSun"/>
          <w:iCs/>
          <w:noProof/>
          <w:sz w:val="24"/>
          <w:szCs w:val="24"/>
          <w:lang w:val="hr-HR" w:eastAsia="zh-CN"/>
        </w:rPr>
        <w:t xml:space="preserve"> </w:t>
      </w:r>
      <w:r w:rsidR="006D2A5A" w:rsidRPr="008B4773">
        <w:rPr>
          <w:rFonts w:eastAsia="Calibri"/>
          <w:bCs/>
          <w:i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Radio klub Arena-Pula, Udruga ljubitelja fotografije Format Pula, </w:t>
      </w:r>
      <w:r w:rsidR="006D2A5A" w:rsidRPr="008B4773">
        <w:rPr>
          <w:rFonts w:eastAsiaTheme="minorHAnsi"/>
          <w:bCs/>
          <w:iCs/>
          <w:sz w:val="24"/>
          <w:szCs w:val="24"/>
          <w:lang w:val="hr-HR" w:eastAsia="en-US"/>
        </w:rPr>
        <w:t>Auto modelarski klub Pula – Pola,</w:t>
      </w:r>
      <w:r w:rsidR="00D73CD9" w:rsidRPr="008B4773">
        <w:rPr>
          <w:rFonts w:eastAsiaTheme="minorHAnsi"/>
          <w:bCs/>
          <w:iCs/>
          <w:sz w:val="24"/>
          <w:szCs w:val="24"/>
          <w:lang w:val="hr-HR" w:eastAsia="en-US"/>
        </w:rPr>
        <w:t xml:space="preserve"> </w:t>
      </w:r>
      <w:proofErr w:type="spellStart"/>
      <w:r w:rsidR="006D2A5A" w:rsidRPr="008B4773">
        <w:rPr>
          <w:rFonts w:eastAsiaTheme="minorHAnsi"/>
          <w:bCs/>
          <w:iCs/>
          <w:sz w:val="24"/>
          <w:szCs w:val="24"/>
          <w:lang w:val="hr-HR" w:eastAsia="en-US"/>
        </w:rPr>
        <w:t>Oldtimer</w:t>
      </w:r>
      <w:proofErr w:type="spellEnd"/>
      <w:r w:rsidR="006D2A5A" w:rsidRPr="00C14CB5">
        <w:rPr>
          <w:rFonts w:eastAsiaTheme="minorHAnsi"/>
          <w:bCs/>
          <w:sz w:val="24"/>
          <w:szCs w:val="24"/>
          <w:lang w:val="hr-HR" w:eastAsia="en-US"/>
        </w:rPr>
        <w:t xml:space="preserve"> klub </w:t>
      </w:r>
      <w:proofErr w:type="spellStart"/>
      <w:r w:rsidR="006D2A5A" w:rsidRPr="00C14CB5">
        <w:rPr>
          <w:rFonts w:eastAsiaTheme="minorHAnsi"/>
          <w:bCs/>
          <w:sz w:val="24"/>
          <w:szCs w:val="24"/>
          <w:lang w:val="hr-HR" w:eastAsia="en-US"/>
        </w:rPr>
        <w:t>Histria</w:t>
      </w:r>
      <w:proofErr w:type="spellEnd"/>
      <w:r w:rsidR="006D2A5A" w:rsidRPr="00C14CB5">
        <w:rPr>
          <w:rFonts w:eastAsiaTheme="minorHAnsi"/>
          <w:bCs/>
          <w:sz w:val="24"/>
          <w:szCs w:val="24"/>
          <w:lang w:val="hr-HR" w:eastAsia="en-US"/>
        </w:rPr>
        <w:t xml:space="preserve"> Pula, </w:t>
      </w:r>
      <w:r w:rsidR="006D2A5A" w:rsidRPr="00C14CB5">
        <w:rPr>
          <w:rFonts w:eastAsia="Calibri"/>
          <w:bCs/>
          <w:sz w:val="24"/>
          <w:szCs w:val="24"/>
          <w:lang w:val="hr-HR" w:eastAsia="en-US"/>
        </w:rPr>
        <w:t>Jedriličarski klub Vega</w:t>
      </w:r>
      <w:r w:rsidR="006D2A5A" w:rsidRPr="00C14CB5">
        <w:rPr>
          <w:rFonts w:eastAsiaTheme="minorHAnsi"/>
          <w:bCs/>
          <w:sz w:val="24"/>
          <w:szCs w:val="24"/>
          <w:lang w:val="hr-HR" w:eastAsia="en-US"/>
        </w:rPr>
        <w:t xml:space="preserve">, </w:t>
      </w:r>
      <w:r w:rsidR="006D2A5A" w:rsidRPr="00C14CB5">
        <w:rPr>
          <w:rFonts w:eastAsia="Calibri"/>
          <w:bCs/>
          <w:sz w:val="24"/>
          <w:szCs w:val="24"/>
          <w:lang w:val="hr-HR" w:eastAsia="en-US"/>
        </w:rPr>
        <w:t>Moto klub „Vespa klub Istra“</w:t>
      </w:r>
      <w:r w:rsidR="00822548" w:rsidRPr="00C14CB5">
        <w:rPr>
          <w:rFonts w:eastAsia="Calibri"/>
          <w:bCs/>
          <w:sz w:val="24"/>
          <w:szCs w:val="24"/>
          <w:lang w:val="hr-HR" w:eastAsia="en-US"/>
        </w:rPr>
        <w:t xml:space="preserve"> </w:t>
      </w:r>
      <w:r w:rsidR="006D2A5A" w:rsidRPr="00C14CB5">
        <w:rPr>
          <w:rFonts w:eastAsia="Calibri"/>
          <w:bCs/>
          <w:sz w:val="24"/>
          <w:szCs w:val="24"/>
          <w:lang w:val="hr-HR" w:eastAsia="en-US"/>
        </w:rPr>
        <w:t xml:space="preserve">i </w:t>
      </w:r>
      <w:r w:rsidR="006D2A5A" w:rsidRPr="00C14CB5">
        <w:rPr>
          <w:rFonts w:eastAsiaTheme="minorHAnsi"/>
          <w:bCs/>
          <w:sz w:val="24"/>
          <w:szCs w:val="24"/>
          <w:lang w:val="hr-HR" w:eastAsia="en-US"/>
        </w:rPr>
        <w:t>Ronilački klub Meduza Pula</w:t>
      </w:r>
      <w:r w:rsidR="002C53D7" w:rsidRPr="00C14CB5">
        <w:rPr>
          <w:rFonts w:eastAsiaTheme="minorHAnsi"/>
          <w:bCs/>
          <w:sz w:val="24"/>
          <w:szCs w:val="24"/>
          <w:lang w:val="hr-HR" w:eastAsia="en-US"/>
        </w:rPr>
        <w:t>.</w:t>
      </w:r>
    </w:p>
    <w:p w14:paraId="5711DFEF" w14:textId="6D39FD4C" w:rsidR="003D0795" w:rsidRPr="00C14CB5" w:rsidRDefault="00A87AF6" w:rsidP="003D0795">
      <w:pPr>
        <w:spacing w:before="120"/>
        <w:jc w:val="both"/>
        <w:rPr>
          <w:spacing w:val="-4"/>
          <w:sz w:val="24"/>
          <w:szCs w:val="24"/>
          <w:lang w:val="hr-HR"/>
        </w:rPr>
      </w:pPr>
      <w:r w:rsidRPr="00C14CB5">
        <w:rPr>
          <w:spacing w:val="-4"/>
          <w:sz w:val="24"/>
          <w:szCs w:val="24"/>
          <w:lang w:val="hr-HR"/>
        </w:rPr>
        <w:lastRenderedPageBreak/>
        <w:tab/>
        <w:t xml:space="preserve">U Centru za tehničke aktivnosti Veruda održavale su se radionice izvanškolskih i izvannastavnih aktivnosti iz tehničkih disciplina, kao nadopuna obrazovnim i odgojnim programima u školama i to </w:t>
      </w:r>
      <w:r w:rsidR="001F3E58" w:rsidRPr="00C14CB5">
        <w:rPr>
          <w:sz w:val="24"/>
          <w:szCs w:val="24"/>
          <w:lang w:val="hr-HR"/>
        </w:rPr>
        <w:t>Eko lego modelarstvo</w:t>
      </w:r>
      <w:r w:rsidR="00A444A5" w:rsidRPr="00C14CB5">
        <w:rPr>
          <w:bCs/>
          <w:sz w:val="24"/>
          <w:szCs w:val="24"/>
          <w:lang w:val="hr-HR"/>
        </w:rPr>
        <w:t xml:space="preserve">, Mali znanstvenici, </w:t>
      </w:r>
      <w:r w:rsidR="001F3E58" w:rsidRPr="00C14CB5">
        <w:rPr>
          <w:sz w:val="24"/>
          <w:szCs w:val="24"/>
          <w:lang w:val="hr-HR"/>
        </w:rPr>
        <w:t>Radio upravljano brodomodelarstvo i maketarstvo</w:t>
      </w:r>
      <w:r w:rsidR="00A444A5" w:rsidRPr="00C14CB5">
        <w:rPr>
          <w:bCs/>
          <w:sz w:val="24"/>
          <w:szCs w:val="24"/>
          <w:lang w:val="hr-HR"/>
        </w:rPr>
        <w:t xml:space="preserve">, </w:t>
      </w:r>
      <w:r w:rsidR="001F3E58" w:rsidRPr="00C14CB5">
        <w:rPr>
          <w:sz w:val="24"/>
          <w:szCs w:val="24"/>
          <w:lang w:val="hr-HR"/>
        </w:rPr>
        <w:t xml:space="preserve">Modelarstvo uporabnih predmeta, Robotika i elektronika, Robotička abeceda </w:t>
      </w:r>
      <w:r w:rsidR="003D0795" w:rsidRPr="00C14CB5">
        <w:rPr>
          <w:spacing w:val="-4"/>
          <w:sz w:val="24"/>
          <w:szCs w:val="24"/>
          <w:lang w:val="hr-HR"/>
        </w:rPr>
        <w:t>i STEM u matematici i fizici.</w:t>
      </w:r>
      <w:r w:rsidR="004629A3" w:rsidRPr="00C14CB5">
        <w:rPr>
          <w:spacing w:val="-4"/>
          <w:sz w:val="24"/>
          <w:szCs w:val="24"/>
          <w:lang w:val="hr-HR"/>
        </w:rPr>
        <w:t xml:space="preserve"> </w:t>
      </w:r>
      <w:r w:rsidR="003D0795" w:rsidRPr="00C14CB5">
        <w:rPr>
          <w:spacing w:val="-4"/>
          <w:sz w:val="24"/>
          <w:szCs w:val="24"/>
          <w:lang w:val="hr-HR"/>
        </w:rPr>
        <w:t xml:space="preserve">Na radionicama sudjelovalo je ukupno </w:t>
      </w:r>
      <w:r w:rsidR="001F3E58" w:rsidRPr="00C14CB5">
        <w:rPr>
          <w:spacing w:val="-4"/>
          <w:sz w:val="24"/>
          <w:szCs w:val="24"/>
          <w:lang w:val="hr-HR"/>
        </w:rPr>
        <w:t>72</w:t>
      </w:r>
      <w:r w:rsidR="003D0795" w:rsidRPr="00C14CB5">
        <w:rPr>
          <w:spacing w:val="-4"/>
          <w:sz w:val="24"/>
          <w:szCs w:val="24"/>
          <w:lang w:val="hr-HR"/>
        </w:rPr>
        <w:t xml:space="preserve"> učenika osnovnoškolske dobi.  </w:t>
      </w:r>
    </w:p>
    <w:p w14:paraId="1EF8847D" w14:textId="63C8A532" w:rsidR="00C85141" w:rsidRPr="00C14CB5" w:rsidRDefault="00A87AF6" w:rsidP="003D0795">
      <w:pPr>
        <w:ind w:firstLine="708"/>
        <w:jc w:val="both"/>
        <w:rPr>
          <w:noProof/>
          <w:sz w:val="24"/>
          <w:szCs w:val="24"/>
          <w:lang w:val="hr-HR"/>
        </w:rPr>
      </w:pPr>
      <w:r w:rsidRPr="00C14CB5">
        <w:rPr>
          <w:spacing w:val="-4"/>
          <w:sz w:val="24"/>
          <w:szCs w:val="24"/>
          <w:lang w:val="hr-HR"/>
        </w:rPr>
        <w:t>U Centru za popularizaciju znanosti i inovacija provodio se projekt Fizika i kemija plus za učenike osnovnih i srednjih škola</w:t>
      </w:r>
      <w:r w:rsidRPr="00C14CB5">
        <w:rPr>
          <w:noProof/>
          <w:sz w:val="24"/>
          <w:szCs w:val="24"/>
          <w:lang w:val="hr-HR"/>
        </w:rPr>
        <w:t xml:space="preserve">. </w:t>
      </w:r>
    </w:p>
    <w:p w14:paraId="1671090E" w14:textId="77777777" w:rsidR="001F3E58" w:rsidRPr="00C14CB5" w:rsidRDefault="001F3E58" w:rsidP="003D0795">
      <w:pPr>
        <w:ind w:firstLine="708"/>
        <w:jc w:val="both"/>
        <w:rPr>
          <w:color w:val="FF0000"/>
          <w:sz w:val="24"/>
          <w:szCs w:val="24"/>
          <w:lang w:val="hr-HR"/>
        </w:rPr>
      </w:pPr>
    </w:p>
    <w:p w14:paraId="7F9F1B1C" w14:textId="4CBD115A" w:rsidR="002C53D7" w:rsidRDefault="002C53D7" w:rsidP="002C53D7">
      <w:pPr>
        <w:ind w:firstLine="720"/>
        <w:jc w:val="both"/>
        <w:rPr>
          <w:noProof/>
          <w:sz w:val="24"/>
          <w:szCs w:val="24"/>
          <w:lang w:val="hr-HR"/>
        </w:rPr>
      </w:pPr>
      <w:r w:rsidRPr="00C14CB5">
        <w:rPr>
          <w:noProof/>
          <w:sz w:val="24"/>
          <w:szCs w:val="24"/>
          <w:lang w:val="hr-HR"/>
        </w:rPr>
        <w:t>Sredstva su raspoređena sukladno odredbama općeg akta kojima se regulira način i rokovi provedbe programa javnih potreba u tehničkoj kulturi.</w:t>
      </w:r>
    </w:p>
    <w:p w14:paraId="4899957C" w14:textId="77777777" w:rsidR="00EB7668" w:rsidRDefault="00EB7668" w:rsidP="002C53D7">
      <w:pPr>
        <w:ind w:firstLine="720"/>
        <w:jc w:val="both"/>
        <w:rPr>
          <w:noProof/>
          <w:sz w:val="24"/>
          <w:szCs w:val="24"/>
          <w:lang w:val="hr-HR"/>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920"/>
        <w:gridCol w:w="1160"/>
      </w:tblGrid>
      <w:tr w:rsidR="00EB7668" w:rsidRPr="00EB7668" w14:paraId="4B2342AD" w14:textId="77777777" w:rsidTr="00EB7668">
        <w:trPr>
          <w:trHeight w:val="361"/>
          <w:jc w:val="center"/>
        </w:trPr>
        <w:tc>
          <w:tcPr>
            <w:tcW w:w="1911" w:type="dxa"/>
            <w:shd w:val="clear" w:color="auto" w:fill="auto"/>
            <w:vAlign w:val="center"/>
            <w:hideMark/>
          </w:tcPr>
          <w:p w14:paraId="7603F83F" w14:textId="77777777" w:rsidR="00EB7668" w:rsidRPr="00EB7668" w:rsidRDefault="00EB7668" w:rsidP="00EB7668">
            <w:pPr>
              <w:jc w:val="center"/>
              <w:rPr>
                <w:b/>
                <w:bCs/>
                <w:color w:val="000000"/>
                <w:lang w:val="hr-HR"/>
              </w:rPr>
            </w:pPr>
            <w:r w:rsidRPr="00EB7668">
              <w:rPr>
                <w:b/>
                <w:bCs/>
                <w:color w:val="000000"/>
                <w:lang w:val="hr-HR"/>
              </w:rPr>
              <w:t>Korisnik sredstava</w:t>
            </w:r>
          </w:p>
        </w:tc>
        <w:tc>
          <w:tcPr>
            <w:tcW w:w="3920" w:type="dxa"/>
            <w:shd w:val="clear" w:color="auto" w:fill="auto"/>
            <w:vAlign w:val="center"/>
            <w:hideMark/>
          </w:tcPr>
          <w:p w14:paraId="115783B3" w14:textId="77777777" w:rsidR="00EB7668" w:rsidRPr="00EB7668" w:rsidRDefault="00EB7668" w:rsidP="00EB7668">
            <w:pPr>
              <w:jc w:val="center"/>
              <w:rPr>
                <w:b/>
                <w:bCs/>
                <w:color w:val="000000"/>
                <w:lang w:val="hr-HR"/>
              </w:rPr>
            </w:pPr>
            <w:r w:rsidRPr="00EB7668">
              <w:rPr>
                <w:b/>
                <w:bCs/>
                <w:color w:val="000000"/>
                <w:lang w:val="hr-HR"/>
              </w:rPr>
              <w:t>Program/projekt</w:t>
            </w:r>
          </w:p>
        </w:tc>
        <w:tc>
          <w:tcPr>
            <w:tcW w:w="1160" w:type="dxa"/>
            <w:shd w:val="clear" w:color="auto" w:fill="auto"/>
            <w:vAlign w:val="center"/>
            <w:hideMark/>
          </w:tcPr>
          <w:p w14:paraId="65641269" w14:textId="3D3BF0E0" w:rsidR="00EB7668" w:rsidRPr="00EB7668" w:rsidRDefault="00EB7668" w:rsidP="00EB7668">
            <w:pPr>
              <w:jc w:val="center"/>
              <w:rPr>
                <w:b/>
                <w:bCs/>
                <w:lang w:val="hr-HR"/>
              </w:rPr>
            </w:pPr>
            <w:r>
              <w:rPr>
                <w:b/>
                <w:bCs/>
                <w:lang w:val="hr-HR"/>
              </w:rPr>
              <w:t>Iznos</w:t>
            </w:r>
            <w:r w:rsidRPr="00EB7668">
              <w:rPr>
                <w:b/>
                <w:bCs/>
                <w:lang w:val="hr-HR"/>
              </w:rPr>
              <w:t xml:space="preserve"> </w:t>
            </w:r>
          </w:p>
        </w:tc>
      </w:tr>
      <w:tr w:rsidR="00EB7668" w:rsidRPr="00EB7668" w14:paraId="3445535A" w14:textId="77777777" w:rsidTr="00EB7668">
        <w:trPr>
          <w:trHeight w:val="276"/>
          <w:jc w:val="center"/>
        </w:trPr>
        <w:tc>
          <w:tcPr>
            <w:tcW w:w="1911" w:type="dxa"/>
            <w:vMerge w:val="restart"/>
            <w:shd w:val="clear" w:color="auto" w:fill="auto"/>
            <w:vAlign w:val="center"/>
            <w:hideMark/>
          </w:tcPr>
          <w:p w14:paraId="22C1BC58" w14:textId="77777777" w:rsidR="00EB7668" w:rsidRPr="00EB7668" w:rsidRDefault="00EB7668" w:rsidP="00EB7668">
            <w:pPr>
              <w:jc w:val="center"/>
              <w:rPr>
                <w:lang w:val="hr-HR"/>
              </w:rPr>
            </w:pPr>
            <w:r w:rsidRPr="00EB7668">
              <w:rPr>
                <w:lang w:val="hr-HR"/>
              </w:rPr>
              <w:t>Zajednica tehničke kulture</w:t>
            </w:r>
          </w:p>
        </w:tc>
        <w:tc>
          <w:tcPr>
            <w:tcW w:w="3920" w:type="dxa"/>
            <w:shd w:val="clear" w:color="auto" w:fill="auto"/>
            <w:hideMark/>
          </w:tcPr>
          <w:p w14:paraId="7D63391B" w14:textId="37243F05" w:rsidR="00EB7668" w:rsidRPr="00EB7668" w:rsidRDefault="00EB7668" w:rsidP="00EB7668">
            <w:pPr>
              <w:rPr>
                <w:color w:val="000000"/>
                <w:lang w:val="hr-HR"/>
              </w:rPr>
            </w:pPr>
            <w:r w:rsidRPr="00EB7668">
              <w:rPr>
                <w:color w:val="000000"/>
                <w:lang w:val="hr-HR"/>
              </w:rPr>
              <w:t xml:space="preserve">Centar za popularizaciju znanosti i </w:t>
            </w:r>
            <w:r w:rsidR="00545CEF">
              <w:rPr>
                <w:color w:val="000000"/>
                <w:lang w:val="hr-HR"/>
              </w:rPr>
              <w:t>i</w:t>
            </w:r>
            <w:r w:rsidRPr="00EB7668">
              <w:rPr>
                <w:color w:val="000000"/>
                <w:lang w:val="hr-HR"/>
              </w:rPr>
              <w:t>novacija</w:t>
            </w:r>
          </w:p>
        </w:tc>
        <w:tc>
          <w:tcPr>
            <w:tcW w:w="1160" w:type="dxa"/>
            <w:shd w:val="clear" w:color="auto" w:fill="auto"/>
            <w:hideMark/>
          </w:tcPr>
          <w:p w14:paraId="6292C967" w14:textId="77777777" w:rsidR="00EB7668" w:rsidRPr="00EB7668" w:rsidRDefault="00EB7668" w:rsidP="00EB7668">
            <w:pPr>
              <w:jc w:val="right"/>
              <w:rPr>
                <w:color w:val="000000"/>
                <w:lang w:val="hr-HR"/>
              </w:rPr>
            </w:pPr>
            <w:r w:rsidRPr="00EB7668">
              <w:rPr>
                <w:color w:val="000000"/>
                <w:lang w:val="hr-HR"/>
              </w:rPr>
              <w:t>1.990,98</w:t>
            </w:r>
          </w:p>
        </w:tc>
      </w:tr>
      <w:tr w:rsidR="00EB7668" w:rsidRPr="00EB7668" w14:paraId="0B5EF5AE" w14:textId="77777777" w:rsidTr="00EB7668">
        <w:trPr>
          <w:trHeight w:val="276"/>
          <w:jc w:val="center"/>
        </w:trPr>
        <w:tc>
          <w:tcPr>
            <w:tcW w:w="1911" w:type="dxa"/>
            <w:vMerge/>
            <w:vAlign w:val="center"/>
            <w:hideMark/>
          </w:tcPr>
          <w:p w14:paraId="629B82DA" w14:textId="77777777" w:rsidR="00EB7668" w:rsidRPr="00EB7668" w:rsidRDefault="00EB7668" w:rsidP="00EB7668">
            <w:pPr>
              <w:rPr>
                <w:lang w:val="hr-HR"/>
              </w:rPr>
            </w:pPr>
          </w:p>
        </w:tc>
        <w:tc>
          <w:tcPr>
            <w:tcW w:w="3920" w:type="dxa"/>
            <w:shd w:val="clear" w:color="auto" w:fill="auto"/>
            <w:hideMark/>
          </w:tcPr>
          <w:p w14:paraId="02F7D943" w14:textId="77777777" w:rsidR="00EB7668" w:rsidRPr="00EB7668" w:rsidRDefault="00EB7668" w:rsidP="00EB7668">
            <w:pPr>
              <w:rPr>
                <w:color w:val="000000"/>
                <w:lang w:val="hr-HR"/>
              </w:rPr>
            </w:pPr>
            <w:r w:rsidRPr="00EB7668">
              <w:rPr>
                <w:color w:val="000000"/>
                <w:lang w:val="hr-HR"/>
              </w:rPr>
              <w:t xml:space="preserve">Plaće i ostali rashodi za zaposlene                                                </w:t>
            </w:r>
          </w:p>
        </w:tc>
        <w:tc>
          <w:tcPr>
            <w:tcW w:w="1160" w:type="dxa"/>
            <w:shd w:val="clear" w:color="auto" w:fill="auto"/>
            <w:hideMark/>
          </w:tcPr>
          <w:p w14:paraId="7956A0AD" w14:textId="77777777" w:rsidR="00EB7668" w:rsidRPr="00EB7668" w:rsidRDefault="00EB7668" w:rsidP="00EB7668">
            <w:pPr>
              <w:jc w:val="right"/>
              <w:rPr>
                <w:color w:val="000000"/>
                <w:lang w:val="hr-HR"/>
              </w:rPr>
            </w:pPr>
            <w:r w:rsidRPr="00EB7668">
              <w:rPr>
                <w:color w:val="000000"/>
                <w:lang w:val="hr-HR"/>
              </w:rPr>
              <w:t>44.462,00</w:t>
            </w:r>
          </w:p>
        </w:tc>
      </w:tr>
      <w:tr w:rsidR="00EB7668" w:rsidRPr="00EB7668" w14:paraId="67CBE46E" w14:textId="77777777" w:rsidTr="00EB7668">
        <w:trPr>
          <w:trHeight w:val="276"/>
          <w:jc w:val="center"/>
        </w:trPr>
        <w:tc>
          <w:tcPr>
            <w:tcW w:w="1911" w:type="dxa"/>
            <w:vMerge/>
            <w:vAlign w:val="center"/>
            <w:hideMark/>
          </w:tcPr>
          <w:p w14:paraId="5503BCBF" w14:textId="77777777" w:rsidR="00EB7668" w:rsidRPr="00EB7668" w:rsidRDefault="00EB7668" w:rsidP="00EB7668">
            <w:pPr>
              <w:rPr>
                <w:lang w:val="hr-HR"/>
              </w:rPr>
            </w:pPr>
          </w:p>
        </w:tc>
        <w:tc>
          <w:tcPr>
            <w:tcW w:w="3920" w:type="dxa"/>
            <w:shd w:val="clear" w:color="auto" w:fill="auto"/>
            <w:hideMark/>
          </w:tcPr>
          <w:p w14:paraId="0B6CCF7F" w14:textId="77777777" w:rsidR="00EB7668" w:rsidRPr="00EB7668" w:rsidRDefault="00EB7668" w:rsidP="00EB7668">
            <w:pPr>
              <w:rPr>
                <w:color w:val="000000"/>
                <w:lang w:val="hr-HR"/>
              </w:rPr>
            </w:pPr>
            <w:r w:rsidRPr="00EB7668">
              <w:rPr>
                <w:color w:val="000000"/>
                <w:lang w:val="hr-HR"/>
              </w:rPr>
              <w:t xml:space="preserve">Materijalni troškovi                                                               </w:t>
            </w:r>
          </w:p>
        </w:tc>
        <w:tc>
          <w:tcPr>
            <w:tcW w:w="1160" w:type="dxa"/>
            <w:shd w:val="clear" w:color="auto" w:fill="auto"/>
            <w:hideMark/>
          </w:tcPr>
          <w:p w14:paraId="6860E206" w14:textId="77777777" w:rsidR="00EB7668" w:rsidRPr="00EB7668" w:rsidRDefault="00EB7668" w:rsidP="00EB7668">
            <w:pPr>
              <w:jc w:val="right"/>
              <w:rPr>
                <w:color w:val="000000"/>
                <w:lang w:val="hr-HR"/>
              </w:rPr>
            </w:pPr>
            <w:r w:rsidRPr="00EB7668">
              <w:rPr>
                <w:color w:val="000000"/>
                <w:lang w:val="hr-HR"/>
              </w:rPr>
              <w:t>10.949,46</w:t>
            </w:r>
          </w:p>
        </w:tc>
      </w:tr>
      <w:tr w:rsidR="00EB7668" w:rsidRPr="00EB7668" w14:paraId="36EE4025" w14:textId="77777777" w:rsidTr="00EB7668">
        <w:trPr>
          <w:trHeight w:val="276"/>
          <w:jc w:val="center"/>
        </w:trPr>
        <w:tc>
          <w:tcPr>
            <w:tcW w:w="1911" w:type="dxa"/>
            <w:vMerge/>
            <w:vAlign w:val="center"/>
            <w:hideMark/>
          </w:tcPr>
          <w:p w14:paraId="14075184" w14:textId="77777777" w:rsidR="00EB7668" w:rsidRPr="00EB7668" w:rsidRDefault="00EB7668" w:rsidP="00EB7668">
            <w:pPr>
              <w:rPr>
                <w:lang w:val="hr-HR"/>
              </w:rPr>
            </w:pPr>
          </w:p>
        </w:tc>
        <w:tc>
          <w:tcPr>
            <w:tcW w:w="3920" w:type="dxa"/>
            <w:shd w:val="clear" w:color="auto" w:fill="auto"/>
            <w:hideMark/>
          </w:tcPr>
          <w:p w14:paraId="77CEEA99" w14:textId="77777777" w:rsidR="00EB7668" w:rsidRPr="00EB7668" w:rsidRDefault="00EB7668" w:rsidP="00EB7668">
            <w:pPr>
              <w:rPr>
                <w:color w:val="000000"/>
                <w:lang w:val="hr-HR"/>
              </w:rPr>
            </w:pPr>
            <w:r w:rsidRPr="00EB7668">
              <w:rPr>
                <w:color w:val="000000"/>
                <w:lang w:val="hr-HR"/>
              </w:rPr>
              <w:t xml:space="preserve">Radionice za nadarene učenike                                                      </w:t>
            </w:r>
          </w:p>
        </w:tc>
        <w:tc>
          <w:tcPr>
            <w:tcW w:w="1160" w:type="dxa"/>
            <w:shd w:val="clear" w:color="auto" w:fill="auto"/>
            <w:hideMark/>
          </w:tcPr>
          <w:p w14:paraId="580AF1E2" w14:textId="77777777" w:rsidR="00EB7668" w:rsidRPr="00EB7668" w:rsidRDefault="00EB7668" w:rsidP="00EB7668">
            <w:pPr>
              <w:jc w:val="right"/>
              <w:rPr>
                <w:color w:val="000000"/>
                <w:lang w:val="hr-HR"/>
              </w:rPr>
            </w:pPr>
            <w:r w:rsidRPr="00EB7668">
              <w:rPr>
                <w:color w:val="000000"/>
                <w:lang w:val="hr-HR"/>
              </w:rPr>
              <w:t>3.981,48</w:t>
            </w:r>
          </w:p>
        </w:tc>
      </w:tr>
      <w:tr w:rsidR="00EB7668" w:rsidRPr="00EB7668" w14:paraId="5D0496C8" w14:textId="77777777" w:rsidTr="00EB7668">
        <w:trPr>
          <w:trHeight w:val="276"/>
          <w:jc w:val="center"/>
        </w:trPr>
        <w:tc>
          <w:tcPr>
            <w:tcW w:w="1911" w:type="dxa"/>
            <w:vMerge/>
            <w:vAlign w:val="center"/>
            <w:hideMark/>
          </w:tcPr>
          <w:p w14:paraId="6D1FAB7F" w14:textId="77777777" w:rsidR="00EB7668" w:rsidRPr="00EB7668" w:rsidRDefault="00EB7668" w:rsidP="00EB7668">
            <w:pPr>
              <w:rPr>
                <w:lang w:val="hr-HR"/>
              </w:rPr>
            </w:pPr>
          </w:p>
        </w:tc>
        <w:tc>
          <w:tcPr>
            <w:tcW w:w="3920" w:type="dxa"/>
            <w:shd w:val="clear" w:color="auto" w:fill="auto"/>
            <w:hideMark/>
          </w:tcPr>
          <w:p w14:paraId="73032217" w14:textId="77777777" w:rsidR="00EB7668" w:rsidRPr="00EB7668" w:rsidRDefault="00EB7668" w:rsidP="00EB7668">
            <w:pPr>
              <w:rPr>
                <w:color w:val="000000"/>
                <w:lang w:val="hr-HR"/>
              </w:rPr>
            </w:pPr>
            <w:r w:rsidRPr="00EB7668">
              <w:rPr>
                <w:color w:val="000000"/>
                <w:lang w:val="hr-HR"/>
              </w:rPr>
              <w:t xml:space="preserve">Programi udruga                                                                    </w:t>
            </w:r>
          </w:p>
        </w:tc>
        <w:tc>
          <w:tcPr>
            <w:tcW w:w="1160" w:type="dxa"/>
            <w:shd w:val="clear" w:color="auto" w:fill="auto"/>
            <w:hideMark/>
          </w:tcPr>
          <w:p w14:paraId="5A3FCF67" w14:textId="77777777" w:rsidR="00EB7668" w:rsidRPr="00EB7668" w:rsidRDefault="00EB7668" w:rsidP="00EB7668">
            <w:pPr>
              <w:jc w:val="right"/>
              <w:rPr>
                <w:color w:val="000000"/>
                <w:lang w:val="hr-HR"/>
              </w:rPr>
            </w:pPr>
            <w:r w:rsidRPr="00EB7668">
              <w:rPr>
                <w:color w:val="000000"/>
                <w:lang w:val="hr-HR"/>
              </w:rPr>
              <w:t>8.626,98</w:t>
            </w:r>
          </w:p>
        </w:tc>
      </w:tr>
      <w:tr w:rsidR="00EB7668" w:rsidRPr="00EB7668" w14:paraId="3A4420AB" w14:textId="77777777" w:rsidTr="00EB7668">
        <w:trPr>
          <w:trHeight w:val="276"/>
          <w:jc w:val="center"/>
        </w:trPr>
        <w:tc>
          <w:tcPr>
            <w:tcW w:w="5831" w:type="dxa"/>
            <w:gridSpan w:val="2"/>
            <w:shd w:val="clear" w:color="auto" w:fill="auto"/>
            <w:noWrap/>
            <w:vAlign w:val="bottom"/>
            <w:hideMark/>
          </w:tcPr>
          <w:p w14:paraId="141953DF" w14:textId="77777777" w:rsidR="00EB7668" w:rsidRPr="00EB7668" w:rsidRDefault="00EB7668" w:rsidP="00EB7668">
            <w:pPr>
              <w:jc w:val="center"/>
              <w:rPr>
                <w:b/>
                <w:bCs/>
                <w:color w:val="000000"/>
                <w:lang w:val="hr-HR"/>
              </w:rPr>
            </w:pPr>
            <w:r w:rsidRPr="00EB7668">
              <w:rPr>
                <w:b/>
                <w:bCs/>
                <w:color w:val="000000"/>
                <w:lang w:val="hr-HR"/>
              </w:rPr>
              <w:t>UKUPNO</w:t>
            </w:r>
          </w:p>
        </w:tc>
        <w:tc>
          <w:tcPr>
            <w:tcW w:w="1160" w:type="dxa"/>
            <w:shd w:val="clear" w:color="auto" w:fill="auto"/>
            <w:noWrap/>
            <w:vAlign w:val="bottom"/>
            <w:hideMark/>
          </w:tcPr>
          <w:p w14:paraId="2AB343FE" w14:textId="77777777" w:rsidR="00EB7668" w:rsidRPr="00EB7668" w:rsidRDefault="00EB7668" w:rsidP="00EB7668">
            <w:pPr>
              <w:jc w:val="right"/>
              <w:rPr>
                <w:b/>
                <w:bCs/>
                <w:lang w:val="hr-HR"/>
              </w:rPr>
            </w:pPr>
            <w:r w:rsidRPr="00EB7668">
              <w:rPr>
                <w:b/>
                <w:bCs/>
                <w:lang w:val="hr-HR"/>
              </w:rPr>
              <w:t>70.010,90</w:t>
            </w:r>
          </w:p>
        </w:tc>
      </w:tr>
    </w:tbl>
    <w:p w14:paraId="2D5136FA" w14:textId="77777777" w:rsidR="00EB7668" w:rsidRPr="00C14CB5" w:rsidRDefault="00EB7668" w:rsidP="002C53D7">
      <w:pPr>
        <w:ind w:firstLine="720"/>
        <w:jc w:val="both"/>
        <w:rPr>
          <w:noProof/>
          <w:sz w:val="24"/>
          <w:szCs w:val="24"/>
          <w:lang w:val="hr-HR"/>
        </w:rPr>
      </w:pPr>
    </w:p>
    <w:p w14:paraId="560B4B4D" w14:textId="338B1B71" w:rsidR="00E73B6C" w:rsidRPr="00C14CB5" w:rsidRDefault="00E73B6C" w:rsidP="00E73B6C">
      <w:pPr>
        <w:pStyle w:val="Uvuenotijeloteksta"/>
        <w:ind w:left="709" w:firstLine="0"/>
        <w:rPr>
          <w:i w:val="0"/>
          <w:noProof/>
          <w:sz w:val="24"/>
          <w:szCs w:val="24"/>
          <w:lang w:val="hr-HR"/>
        </w:rPr>
      </w:pPr>
      <w:r w:rsidRPr="00C14CB5">
        <w:rPr>
          <w:i w:val="0"/>
          <w:noProof/>
          <w:sz w:val="24"/>
          <w:szCs w:val="24"/>
          <w:lang w:val="hr-HR"/>
        </w:rPr>
        <w:t>PROGRAM: SOCIJALNA SKRB</w:t>
      </w:r>
    </w:p>
    <w:p w14:paraId="351B4F6F" w14:textId="77777777" w:rsidR="00CD04C3" w:rsidRPr="00C14CB5" w:rsidRDefault="00CD04C3" w:rsidP="00390396">
      <w:pPr>
        <w:autoSpaceDE w:val="0"/>
        <w:autoSpaceDN w:val="0"/>
        <w:adjustRightInd w:val="0"/>
        <w:ind w:firstLine="720"/>
        <w:jc w:val="both"/>
        <w:rPr>
          <w:noProof/>
          <w:sz w:val="24"/>
          <w:szCs w:val="24"/>
          <w:lang w:val="hr-HR"/>
        </w:rPr>
      </w:pPr>
    </w:p>
    <w:p w14:paraId="77913465" w14:textId="5B3C587B" w:rsidR="00390396" w:rsidRPr="00C14CB5" w:rsidRDefault="00390396" w:rsidP="00390396">
      <w:pPr>
        <w:autoSpaceDE w:val="0"/>
        <w:autoSpaceDN w:val="0"/>
        <w:adjustRightInd w:val="0"/>
        <w:ind w:firstLine="720"/>
        <w:jc w:val="both"/>
        <w:rPr>
          <w:noProof/>
          <w:sz w:val="24"/>
          <w:szCs w:val="24"/>
          <w:lang w:val="hr-HR"/>
        </w:rPr>
      </w:pPr>
      <w:r w:rsidRPr="00C14CB5">
        <w:rPr>
          <w:noProof/>
          <w:sz w:val="24"/>
          <w:szCs w:val="24"/>
          <w:lang w:val="hr-HR"/>
        </w:rPr>
        <w:t>Odredbama Zakona o socijalnoj skrbi jedinice lokalne samouprave dužne su u svom proračunu osigurati sredstva za podmirenje troškova stanovanja, a dodatne su obaveze velikih gradova, da u  svom proračunu osiguraju</w:t>
      </w:r>
      <w:r w:rsidRPr="00C14CB5">
        <w:rPr>
          <w:b/>
          <w:bCs/>
          <w:noProof/>
          <w:sz w:val="24"/>
          <w:szCs w:val="24"/>
          <w:lang w:val="hr-HR"/>
        </w:rPr>
        <w:t xml:space="preserve"> </w:t>
      </w:r>
      <w:r w:rsidRPr="00C14CB5">
        <w:rPr>
          <w:noProof/>
          <w:sz w:val="24"/>
          <w:szCs w:val="24"/>
          <w:lang w:val="hr-HR"/>
        </w:rPr>
        <w:t>sredstva za uslugu prehrane u pučkim kuhinjama i uslugu prihvatilišta za beskućnike. Pored navedenog jedinice lokalne samouprave mogu osiguravati sredstva za ostvarivanje novčanih pomoći i socijalnih usluga na svom području u većem opsegu nego je utvrđeno Zakonom o socijalnoj skrbi na način koji je propisan općim aktom jedinice ako u svom proračunu ima za to osigurana sredstva.</w:t>
      </w:r>
    </w:p>
    <w:p w14:paraId="18940D44" w14:textId="77777777" w:rsidR="00390396" w:rsidRPr="00C14CB5" w:rsidRDefault="00390396" w:rsidP="00390396">
      <w:pPr>
        <w:jc w:val="both"/>
        <w:rPr>
          <w:noProof/>
          <w:lang w:val="hr-HR"/>
        </w:rPr>
      </w:pPr>
    </w:p>
    <w:p w14:paraId="02CDA5E0" w14:textId="77777777" w:rsidR="00390396" w:rsidRPr="00C14CB5" w:rsidRDefault="00390396" w:rsidP="00390396">
      <w:pPr>
        <w:ind w:firstLine="708"/>
        <w:jc w:val="both"/>
        <w:rPr>
          <w:noProof/>
          <w:sz w:val="24"/>
          <w:szCs w:val="24"/>
          <w:lang w:val="hr-HR"/>
        </w:rPr>
      </w:pPr>
      <w:r w:rsidRPr="00C14CB5">
        <w:rPr>
          <w:noProof/>
          <w:sz w:val="24"/>
          <w:szCs w:val="24"/>
          <w:lang w:val="hr-HR"/>
        </w:rPr>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14:paraId="26613062" w14:textId="77777777" w:rsidR="00390396" w:rsidRPr="00C14CB5" w:rsidRDefault="00390396" w:rsidP="00390396">
      <w:pPr>
        <w:ind w:firstLine="720"/>
        <w:jc w:val="both"/>
        <w:rPr>
          <w:noProof/>
          <w:lang w:val="hr-HR"/>
        </w:rPr>
      </w:pPr>
    </w:p>
    <w:p w14:paraId="7989E74F" w14:textId="16904142" w:rsidR="00390396" w:rsidRPr="00C14CB5" w:rsidRDefault="00390396" w:rsidP="00390396">
      <w:pPr>
        <w:ind w:firstLine="720"/>
        <w:jc w:val="both"/>
        <w:rPr>
          <w:noProof/>
          <w:sz w:val="24"/>
          <w:szCs w:val="24"/>
          <w:lang w:val="hr-HR"/>
        </w:rPr>
      </w:pPr>
      <w:r w:rsidRPr="00C14CB5">
        <w:rPr>
          <w:noProof/>
          <w:sz w:val="24"/>
          <w:szCs w:val="24"/>
          <w:lang w:val="hr-HR"/>
        </w:rPr>
        <w:t xml:space="preserve">Pokazatelji uspješnosti: svim dobnim i karakterističnim skupinama građana </w:t>
      </w:r>
      <w:r w:rsidR="00545CEF">
        <w:rPr>
          <w:noProof/>
          <w:sz w:val="24"/>
          <w:szCs w:val="24"/>
          <w:lang w:val="hr-HR"/>
        </w:rPr>
        <w:t>G</w:t>
      </w:r>
      <w:r w:rsidRPr="00C14CB5">
        <w:rPr>
          <w:noProof/>
          <w:sz w:val="24"/>
          <w:szCs w:val="24"/>
          <w:lang w:val="hr-HR"/>
        </w:rPr>
        <w:t xml:space="preserve">rada, kroz neposredno pružanje pomoći i usluga ili kroz sufinanciranje rada udruga i ustanova iz područja socijalne skrbi, osigurana je viša razina zaštite od one koja je zakonom o socijalnoj skrbi propisana kao obveza jedinica lokalne samouprave. </w:t>
      </w:r>
    </w:p>
    <w:p w14:paraId="427069A9" w14:textId="77777777" w:rsidR="00A87AF6" w:rsidRPr="00C14CB5" w:rsidRDefault="00A87AF6" w:rsidP="00CF790E">
      <w:pPr>
        <w:ind w:firstLine="720"/>
        <w:jc w:val="both"/>
        <w:rPr>
          <w:b/>
          <w:noProof/>
          <w:sz w:val="24"/>
          <w:szCs w:val="24"/>
          <w:lang w:val="hr-HR"/>
        </w:rPr>
      </w:pPr>
    </w:p>
    <w:p w14:paraId="0AF1B6E6" w14:textId="2B8D7239" w:rsidR="00F320B5" w:rsidRPr="00C14CB5" w:rsidRDefault="00E73B6C" w:rsidP="00791CCA">
      <w:pPr>
        <w:pStyle w:val="Naslov5"/>
        <w:tabs>
          <w:tab w:val="clear" w:pos="7938"/>
        </w:tabs>
        <w:jc w:val="both"/>
        <w:rPr>
          <w:b w:val="0"/>
          <w:szCs w:val="24"/>
        </w:rPr>
      </w:pPr>
      <w:r w:rsidRPr="00C14CB5">
        <w:rPr>
          <w:b w:val="0"/>
          <w:noProof/>
          <w:szCs w:val="24"/>
        </w:rPr>
        <w:t xml:space="preserve"> </w:t>
      </w:r>
      <w:r w:rsidR="007B14FA" w:rsidRPr="00C14CB5">
        <w:rPr>
          <w:b w:val="0"/>
          <w:noProof/>
          <w:szCs w:val="24"/>
        </w:rPr>
        <w:tab/>
      </w:r>
      <w:r w:rsidRPr="00C14CB5">
        <w:rPr>
          <w:b w:val="0"/>
          <w:noProof/>
        </w:rPr>
        <w:t xml:space="preserve">Program socijalne skrbi; rashodi za izvršenje programa planirani su u iznosu od </w:t>
      </w:r>
      <w:r w:rsidR="00A203C1">
        <w:rPr>
          <w:b w:val="0"/>
          <w:bCs/>
          <w:szCs w:val="24"/>
        </w:rPr>
        <w:t>1.583.135,35</w:t>
      </w:r>
      <w:r w:rsidR="009737DE" w:rsidRPr="00C14CB5">
        <w:rPr>
          <w:b w:val="0"/>
          <w:bCs/>
          <w:szCs w:val="24"/>
        </w:rPr>
        <w:t xml:space="preserve"> EUR</w:t>
      </w:r>
      <w:r w:rsidRPr="00C14CB5">
        <w:rPr>
          <w:b w:val="0"/>
          <w:bCs/>
          <w:noProof/>
        </w:rPr>
        <w:t xml:space="preserve">, a izvršeni u iznosu od </w:t>
      </w:r>
      <w:r w:rsidR="009737DE" w:rsidRPr="00C14CB5">
        <w:rPr>
          <w:b w:val="0"/>
          <w:bCs/>
          <w:noProof/>
        </w:rPr>
        <w:t>1.</w:t>
      </w:r>
      <w:r w:rsidR="00A203C1">
        <w:rPr>
          <w:b w:val="0"/>
          <w:bCs/>
          <w:noProof/>
        </w:rPr>
        <w:t>530.785,35</w:t>
      </w:r>
      <w:r w:rsidR="00822548" w:rsidRPr="00C14CB5">
        <w:rPr>
          <w:b w:val="0"/>
          <w:bCs/>
          <w:noProof/>
        </w:rPr>
        <w:t xml:space="preserve"> </w:t>
      </w:r>
      <w:r w:rsidR="00103FBA" w:rsidRPr="00C14CB5">
        <w:rPr>
          <w:b w:val="0"/>
          <w:bCs/>
          <w:noProof/>
        </w:rPr>
        <w:t>EUR</w:t>
      </w:r>
      <w:r w:rsidRPr="00C14CB5">
        <w:rPr>
          <w:b w:val="0"/>
          <w:bCs/>
          <w:noProof/>
        </w:rPr>
        <w:t xml:space="preserve"> ili </w:t>
      </w:r>
      <w:r w:rsidR="00A203C1">
        <w:rPr>
          <w:b w:val="0"/>
          <w:bCs/>
          <w:noProof/>
        </w:rPr>
        <w:t>96,69</w:t>
      </w:r>
      <w:r w:rsidRPr="00C14CB5">
        <w:rPr>
          <w:b w:val="0"/>
          <w:bCs/>
          <w:noProof/>
        </w:rPr>
        <w:t xml:space="preserve">% u odnosu na plan. </w:t>
      </w:r>
      <w:r w:rsidR="00F320B5" w:rsidRPr="00C14CB5">
        <w:rPr>
          <w:b w:val="0"/>
          <w:bCs/>
          <w:szCs w:val="24"/>
        </w:rPr>
        <w:t>U okviru</w:t>
      </w:r>
      <w:r w:rsidR="00F320B5" w:rsidRPr="00C14CB5">
        <w:rPr>
          <w:b w:val="0"/>
          <w:szCs w:val="24"/>
        </w:rPr>
        <w:t xml:space="preserve"> Programa planirane su tri </w:t>
      </w:r>
      <w:r w:rsidR="009737DE" w:rsidRPr="00C14CB5">
        <w:rPr>
          <w:b w:val="0"/>
          <w:szCs w:val="24"/>
        </w:rPr>
        <w:t>a</w:t>
      </w:r>
      <w:r w:rsidR="00F320B5" w:rsidRPr="00C14CB5">
        <w:rPr>
          <w:b w:val="0"/>
          <w:szCs w:val="24"/>
        </w:rPr>
        <w:t>ktivnosti</w:t>
      </w:r>
      <w:r w:rsidR="00822548" w:rsidRPr="00C14CB5">
        <w:rPr>
          <w:b w:val="0"/>
          <w:szCs w:val="24"/>
        </w:rPr>
        <w:t xml:space="preserve"> i </w:t>
      </w:r>
      <w:r w:rsidR="00A203C1">
        <w:rPr>
          <w:b w:val="0"/>
          <w:szCs w:val="24"/>
        </w:rPr>
        <w:t>dva</w:t>
      </w:r>
      <w:r w:rsidR="00822548" w:rsidRPr="00C14CB5">
        <w:rPr>
          <w:b w:val="0"/>
          <w:szCs w:val="24"/>
        </w:rPr>
        <w:t xml:space="preserve"> </w:t>
      </w:r>
      <w:r w:rsidR="009737DE" w:rsidRPr="00C14CB5">
        <w:rPr>
          <w:b w:val="0"/>
          <w:szCs w:val="24"/>
        </w:rPr>
        <w:t>t</w:t>
      </w:r>
      <w:r w:rsidR="00822548" w:rsidRPr="00C14CB5">
        <w:rPr>
          <w:b w:val="0"/>
          <w:szCs w:val="24"/>
        </w:rPr>
        <w:t>ekuća projekta</w:t>
      </w:r>
      <w:r w:rsidR="00F320B5" w:rsidRPr="00C14CB5">
        <w:rPr>
          <w:b w:val="0"/>
          <w:szCs w:val="24"/>
        </w:rPr>
        <w:t>.</w:t>
      </w:r>
    </w:p>
    <w:p w14:paraId="76025504" w14:textId="77777777" w:rsidR="00E73B6C" w:rsidRPr="00C14CB5" w:rsidRDefault="00E73B6C" w:rsidP="00F320B5">
      <w:pPr>
        <w:pStyle w:val="Uvuenotijeloteksta"/>
        <w:jc w:val="both"/>
        <w:rPr>
          <w:noProof/>
          <w:lang w:val="hr-HR"/>
        </w:rPr>
      </w:pPr>
    </w:p>
    <w:p w14:paraId="528474E3" w14:textId="206D64C5" w:rsidR="00E73B6C" w:rsidRPr="00C14CB5" w:rsidRDefault="00E73B6C" w:rsidP="00E73B6C">
      <w:pPr>
        <w:pStyle w:val="Uvuenotijeloteksta"/>
        <w:jc w:val="both"/>
        <w:rPr>
          <w:i w:val="0"/>
          <w:noProof/>
          <w:sz w:val="24"/>
          <w:szCs w:val="24"/>
          <w:lang w:val="hr-HR"/>
        </w:rPr>
      </w:pPr>
      <w:r w:rsidRPr="008B4773">
        <w:rPr>
          <w:i w:val="0"/>
          <w:iCs/>
          <w:noProof/>
          <w:sz w:val="24"/>
          <w:szCs w:val="24"/>
          <w:lang w:val="hr-HR"/>
        </w:rPr>
        <w:t>Aktivnost: Pomoć socijalno ugroženoj kategoriji građana; rashodi su planirani u iznosu od</w:t>
      </w:r>
      <w:r w:rsidRPr="00C14CB5">
        <w:rPr>
          <w:i w:val="0"/>
          <w:noProof/>
          <w:sz w:val="24"/>
          <w:szCs w:val="24"/>
          <w:lang w:val="hr-HR"/>
        </w:rPr>
        <w:t xml:space="preserve"> </w:t>
      </w:r>
      <w:r w:rsidR="005C05DC">
        <w:rPr>
          <w:i w:val="0"/>
          <w:noProof/>
          <w:sz w:val="24"/>
          <w:szCs w:val="24"/>
          <w:lang w:val="hr-HR"/>
        </w:rPr>
        <w:t>696.478,00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5C05DC">
        <w:rPr>
          <w:i w:val="0"/>
          <w:noProof/>
          <w:sz w:val="24"/>
          <w:szCs w:val="24"/>
          <w:lang w:val="hr-HR"/>
        </w:rPr>
        <w:t>646.239,50</w:t>
      </w:r>
      <w:r w:rsidRPr="00C14CB5">
        <w:rPr>
          <w:i w:val="0"/>
          <w:noProof/>
          <w:sz w:val="24"/>
          <w:szCs w:val="24"/>
          <w:lang w:val="hr-HR"/>
        </w:rPr>
        <w:t xml:space="preserve"> </w:t>
      </w:r>
      <w:r w:rsidR="00103FBA" w:rsidRPr="00C14CB5">
        <w:rPr>
          <w:i w:val="0"/>
          <w:noProof/>
          <w:sz w:val="24"/>
          <w:szCs w:val="24"/>
          <w:lang w:val="hr-HR"/>
        </w:rPr>
        <w:t>EUR</w:t>
      </w:r>
      <w:r w:rsidR="00FB474C" w:rsidRPr="00C14CB5">
        <w:rPr>
          <w:i w:val="0"/>
          <w:noProof/>
          <w:sz w:val="24"/>
          <w:szCs w:val="24"/>
          <w:lang w:val="hr-HR"/>
        </w:rPr>
        <w:t xml:space="preserve"> </w:t>
      </w:r>
      <w:r w:rsidRPr="00C14CB5">
        <w:rPr>
          <w:i w:val="0"/>
          <w:noProof/>
          <w:sz w:val="24"/>
          <w:szCs w:val="24"/>
          <w:lang w:val="hr-HR"/>
        </w:rPr>
        <w:t xml:space="preserve">ili </w:t>
      </w:r>
      <w:r w:rsidR="005C05DC">
        <w:rPr>
          <w:i w:val="0"/>
          <w:noProof/>
          <w:sz w:val="24"/>
          <w:szCs w:val="24"/>
          <w:lang w:val="hr-HR"/>
        </w:rPr>
        <w:t>92,79</w:t>
      </w:r>
      <w:r w:rsidRPr="00C14CB5">
        <w:rPr>
          <w:i w:val="0"/>
          <w:noProof/>
          <w:sz w:val="24"/>
          <w:szCs w:val="24"/>
          <w:lang w:val="hr-HR"/>
        </w:rPr>
        <w:t xml:space="preserve">% u odnosu na plan, provodi se kroz: </w:t>
      </w:r>
    </w:p>
    <w:p w14:paraId="420B9ABA" w14:textId="4DC0D523" w:rsidR="00FB474C" w:rsidRPr="00C14CB5" w:rsidRDefault="009737DE" w:rsidP="003D503F">
      <w:pPr>
        <w:pStyle w:val="Uvuenotijeloteksta"/>
        <w:numPr>
          <w:ilvl w:val="0"/>
          <w:numId w:val="6"/>
        </w:numPr>
        <w:jc w:val="both"/>
        <w:rPr>
          <w:i w:val="0"/>
          <w:iCs/>
          <w:noProof/>
          <w:sz w:val="24"/>
          <w:szCs w:val="24"/>
          <w:lang w:val="hr-HR"/>
        </w:rPr>
      </w:pPr>
      <w:r w:rsidRPr="00C14CB5">
        <w:rPr>
          <w:i w:val="0"/>
          <w:iCs/>
          <w:sz w:val="24"/>
          <w:szCs w:val="24"/>
          <w:lang w:val="hr-HR"/>
        </w:rPr>
        <w:t xml:space="preserve">energija, </w:t>
      </w:r>
      <w:r w:rsidR="00FB474C" w:rsidRPr="00C14CB5">
        <w:rPr>
          <w:i w:val="0"/>
          <w:iCs/>
          <w:sz w:val="24"/>
          <w:szCs w:val="24"/>
          <w:lang w:val="hr-HR"/>
        </w:rPr>
        <w:t xml:space="preserve">komunalne usluge, </w:t>
      </w:r>
      <w:r w:rsidR="00885B50" w:rsidRPr="00C14CB5">
        <w:rPr>
          <w:i w:val="0"/>
          <w:iCs/>
          <w:sz w:val="24"/>
          <w:szCs w:val="24"/>
          <w:lang w:val="hr-HR"/>
        </w:rPr>
        <w:t>zakupnine</w:t>
      </w:r>
      <w:r w:rsidR="00885B50" w:rsidRPr="00C14CB5">
        <w:rPr>
          <w:i w:val="0"/>
          <w:iCs/>
          <w:noProof/>
          <w:sz w:val="24"/>
          <w:szCs w:val="24"/>
          <w:lang w:val="hr-HR"/>
        </w:rPr>
        <w:t xml:space="preserve"> te </w:t>
      </w:r>
      <w:r w:rsidR="00885B50" w:rsidRPr="00C14CB5">
        <w:rPr>
          <w:i w:val="0"/>
          <w:noProof/>
          <w:sz w:val="24"/>
          <w:szCs w:val="24"/>
          <w:lang w:val="hr-HR"/>
        </w:rPr>
        <w:t>ostale usluge,</w:t>
      </w:r>
      <w:r w:rsidR="00885B50" w:rsidRPr="00C14CB5">
        <w:rPr>
          <w:i w:val="0"/>
          <w:iCs/>
          <w:noProof/>
          <w:sz w:val="24"/>
          <w:szCs w:val="24"/>
          <w:lang w:val="hr-HR"/>
        </w:rPr>
        <w:t xml:space="preserve"> </w:t>
      </w:r>
      <w:r w:rsidR="00FB474C" w:rsidRPr="00C14CB5">
        <w:rPr>
          <w:i w:val="0"/>
          <w:iCs/>
          <w:noProof/>
          <w:sz w:val="24"/>
          <w:szCs w:val="24"/>
          <w:lang w:val="hr-HR"/>
        </w:rPr>
        <w:t xml:space="preserve">rashodi su izvršeni u iznosu od </w:t>
      </w:r>
      <w:r w:rsidRPr="00C14CB5">
        <w:rPr>
          <w:i w:val="0"/>
          <w:iCs/>
          <w:noProof/>
          <w:sz w:val="24"/>
          <w:szCs w:val="24"/>
          <w:lang w:val="hr-HR"/>
        </w:rPr>
        <w:t>50.</w:t>
      </w:r>
      <w:r w:rsidR="005C05DC">
        <w:rPr>
          <w:i w:val="0"/>
          <w:iCs/>
          <w:noProof/>
          <w:sz w:val="24"/>
          <w:szCs w:val="24"/>
          <w:lang w:val="hr-HR"/>
        </w:rPr>
        <w:t xml:space="preserve">290,12 </w:t>
      </w:r>
      <w:r w:rsidR="00FB474C" w:rsidRPr="00C14CB5">
        <w:rPr>
          <w:i w:val="0"/>
          <w:iCs/>
          <w:noProof/>
          <w:sz w:val="24"/>
          <w:szCs w:val="24"/>
          <w:lang w:val="hr-HR"/>
        </w:rPr>
        <w:t xml:space="preserve"> </w:t>
      </w:r>
      <w:r w:rsidR="00103FBA" w:rsidRPr="00C14CB5">
        <w:rPr>
          <w:i w:val="0"/>
          <w:iCs/>
          <w:noProof/>
          <w:sz w:val="24"/>
          <w:szCs w:val="24"/>
          <w:lang w:val="hr-HR"/>
        </w:rPr>
        <w:t>EUR</w:t>
      </w:r>
      <w:r w:rsidR="00FB474C" w:rsidRPr="00C14CB5">
        <w:rPr>
          <w:i w:val="0"/>
          <w:iCs/>
          <w:noProof/>
          <w:sz w:val="24"/>
          <w:szCs w:val="24"/>
          <w:lang w:val="hr-HR"/>
        </w:rPr>
        <w:t>,</w:t>
      </w:r>
      <w:r w:rsidR="00FB474C" w:rsidRPr="00C14CB5">
        <w:rPr>
          <w:i w:val="0"/>
          <w:iCs/>
          <w:sz w:val="24"/>
          <w:szCs w:val="24"/>
          <w:lang w:val="hr-HR"/>
        </w:rPr>
        <w:t xml:space="preserve"> odnose se na troškove socijalnog stanovanja u kući u </w:t>
      </w:r>
      <w:proofErr w:type="spellStart"/>
      <w:r w:rsidR="00FB474C" w:rsidRPr="00C14CB5">
        <w:rPr>
          <w:i w:val="0"/>
          <w:iCs/>
          <w:sz w:val="24"/>
          <w:szCs w:val="24"/>
          <w:lang w:val="hr-HR"/>
        </w:rPr>
        <w:t>Pomeru</w:t>
      </w:r>
      <w:proofErr w:type="spellEnd"/>
      <w:r w:rsidR="00FB474C" w:rsidRPr="00C14CB5">
        <w:rPr>
          <w:i w:val="0"/>
          <w:iCs/>
          <w:sz w:val="24"/>
          <w:szCs w:val="24"/>
          <w:lang w:val="hr-HR"/>
        </w:rPr>
        <w:t xml:space="preserve"> u kojoj su smješteni bivši, socijalno ugroženi stanari tzv. Samačkih hotela:</w:t>
      </w:r>
    </w:p>
    <w:p w14:paraId="3E84FAD0" w14:textId="49646A6B" w:rsidR="00C93675" w:rsidRPr="00C14CB5"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t>r</w:t>
      </w:r>
      <w:r w:rsidR="00C93675" w:rsidRPr="00C14CB5">
        <w:rPr>
          <w:i w:val="0"/>
          <w:noProof/>
          <w:sz w:val="24"/>
          <w:szCs w:val="24"/>
          <w:lang w:val="hr-HR"/>
        </w:rPr>
        <w:t xml:space="preserve">ačunalne usluge e-socijala, rashodi su izvršeni u iznosu od </w:t>
      </w:r>
      <w:r w:rsidR="009737DE" w:rsidRPr="00C14CB5">
        <w:rPr>
          <w:i w:val="0"/>
          <w:noProof/>
          <w:sz w:val="24"/>
          <w:szCs w:val="24"/>
          <w:lang w:val="hr-HR"/>
        </w:rPr>
        <w:t>116,14</w:t>
      </w:r>
      <w:r w:rsidR="00C93675" w:rsidRPr="00C14CB5">
        <w:rPr>
          <w:i w:val="0"/>
          <w:noProof/>
          <w:sz w:val="24"/>
          <w:szCs w:val="24"/>
          <w:lang w:val="hr-HR"/>
        </w:rPr>
        <w:t xml:space="preserve"> </w:t>
      </w:r>
      <w:r w:rsidR="00103FBA" w:rsidRPr="00C14CB5">
        <w:rPr>
          <w:i w:val="0"/>
          <w:noProof/>
          <w:sz w:val="24"/>
          <w:szCs w:val="24"/>
          <w:lang w:val="hr-HR"/>
        </w:rPr>
        <w:t>EUR</w:t>
      </w:r>
      <w:r w:rsidR="00822548" w:rsidRPr="00C14CB5">
        <w:rPr>
          <w:i w:val="0"/>
          <w:noProof/>
          <w:sz w:val="24"/>
          <w:szCs w:val="24"/>
          <w:lang w:val="hr-HR"/>
        </w:rPr>
        <w:t xml:space="preserve">, a odnose se na </w:t>
      </w:r>
      <w:r w:rsidR="00822548" w:rsidRPr="00C14CB5">
        <w:rPr>
          <w:i w:val="0"/>
          <w:sz w:val="24"/>
          <w:szCs w:val="24"/>
          <w:lang w:val="hr-HR"/>
        </w:rPr>
        <w:t>korištenje programa za praćenje prebivališta građanima radi prikupljanja dokumentacije za ostvarivanje prava iz Odluke o socijalnoj skrbi</w:t>
      </w:r>
      <w:r w:rsidR="00C93675" w:rsidRPr="00C14CB5">
        <w:rPr>
          <w:i w:val="0"/>
          <w:noProof/>
          <w:sz w:val="24"/>
          <w:szCs w:val="24"/>
          <w:lang w:val="hr-HR"/>
        </w:rPr>
        <w:t>;</w:t>
      </w:r>
    </w:p>
    <w:p w14:paraId="0E96C8F2" w14:textId="05698057" w:rsidR="00C451C4" w:rsidRPr="00C14CB5"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lastRenderedPageBreak/>
        <w:t>p</w:t>
      </w:r>
      <w:r w:rsidR="00C451C4" w:rsidRPr="00C14CB5">
        <w:rPr>
          <w:i w:val="0"/>
          <w:noProof/>
          <w:sz w:val="24"/>
          <w:szCs w:val="24"/>
          <w:lang w:val="hr-HR"/>
        </w:rPr>
        <w:t>rehran</w:t>
      </w:r>
      <w:r w:rsidR="00756BCF" w:rsidRPr="00C14CB5">
        <w:rPr>
          <w:i w:val="0"/>
          <w:noProof/>
          <w:sz w:val="24"/>
          <w:szCs w:val="24"/>
          <w:lang w:val="hr-HR"/>
        </w:rPr>
        <w:t>u</w:t>
      </w:r>
      <w:r w:rsidR="00C451C4" w:rsidRPr="00C14CB5">
        <w:rPr>
          <w:i w:val="0"/>
          <w:noProof/>
          <w:sz w:val="24"/>
          <w:szCs w:val="24"/>
          <w:lang w:val="hr-HR"/>
        </w:rPr>
        <w:t xml:space="preserve"> – vanjske škole; rashodi su izvršeni u iznosu od </w:t>
      </w:r>
      <w:r w:rsidR="009737DE" w:rsidRPr="00C14CB5">
        <w:rPr>
          <w:i w:val="0"/>
          <w:noProof/>
          <w:sz w:val="24"/>
          <w:szCs w:val="24"/>
          <w:lang w:val="hr-HR"/>
        </w:rPr>
        <w:t>63,64</w:t>
      </w:r>
      <w:r w:rsidR="00C451C4" w:rsidRPr="00C14CB5">
        <w:rPr>
          <w:i w:val="0"/>
          <w:noProof/>
          <w:sz w:val="24"/>
          <w:szCs w:val="24"/>
          <w:lang w:val="hr-HR"/>
        </w:rPr>
        <w:t xml:space="preserve"> </w:t>
      </w:r>
      <w:r w:rsidR="00103FBA" w:rsidRPr="00C14CB5">
        <w:rPr>
          <w:i w:val="0"/>
          <w:noProof/>
          <w:sz w:val="24"/>
          <w:szCs w:val="24"/>
          <w:lang w:val="hr-HR"/>
        </w:rPr>
        <w:t>EUR</w:t>
      </w:r>
      <w:r w:rsidR="00C451C4" w:rsidRPr="00C14CB5">
        <w:rPr>
          <w:i w:val="0"/>
          <w:noProof/>
          <w:sz w:val="24"/>
          <w:szCs w:val="24"/>
          <w:lang w:val="hr-HR"/>
        </w:rPr>
        <w:t xml:space="preserve">, </w:t>
      </w:r>
      <w:r w:rsidR="00390396" w:rsidRPr="00C14CB5">
        <w:rPr>
          <w:i w:val="0"/>
          <w:noProof/>
          <w:sz w:val="24"/>
          <w:szCs w:val="24"/>
          <w:lang w:val="hr-HR"/>
        </w:rPr>
        <w:t xml:space="preserve">za sufinanciranje školskih marendi u osnovnim školama izvan područja </w:t>
      </w:r>
      <w:r w:rsidR="00A24FED">
        <w:rPr>
          <w:i w:val="0"/>
          <w:noProof/>
          <w:sz w:val="24"/>
          <w:szCs w:val="24"/>
          <w:lang w:val="hr-HR"/>
        </w:rPr>
        <w:t>Grada Pula - Pola</w:t>
      </w:r>
      <w:r w:rsidR="00390396" w:rsidRPr="00C14CB5">
        <w:rPr>
          <w:i w:val="0"/>
          <w:noProof/>
          <w:color w:val="FF0000"/>
          <w:sz w:val="24"/>
          <w:szCs w:val="24"/>
          <w:lang w:val="hr-HR"/>
        </w:rPr>
        <w:t xml:space="preserve"> </w:t>
      </w:r>
      <w:r w:rsidR="00390396" w:rsidRPr="00C14CB5">
        <w:rPr>
          <w:i w:val="0"/>
          <w:noProof/>
          <w:sz w:val="24"/>
          <w:szCs w:val="24"/>
          <w:lang w:val="hr-HR"/>
        </w:rPr>
        <w:t xml:space="preserve">u kojima se školuju učenici s prebivalištem na području </w:t>
      </w:r>
      <w:r w:rsidR="00A24FED">
        <w:rPr>
          <w:i w:val="0"/>
          <w:noProof/>
          <w:sz w:val="24"/>
          <w:szCs w:val="24"/>
          <w:lang w:val="hr-HR"/>
        </w:rPr>
        <w:t>Pula - Pola</w:t>
      </w:r>
      <w:r w:rsidR="00390396" w:rsidRPr="00C14CB5">
        <w:rPr>
          <w:i w:val="0"/>
          <w:noProof/>
          <w:sz w:val="24"/>
          <w:szCs w:val="24"/>
          <w:lang w:val="hr-HR"/>
        </w:rPr>
        <w:t xml:space="preserve">, u iznosu od 40% i 100% cijene školske marende, ovisno o uvjetima koje obveznici podmirivanja navedenog troška, za djecu, korisnike usluge s prebivalištem na području </w:t>
      </w:r>
      <w:r w:rsidR="00A24FED">
        <w:rPr>
          <w:i w:val="0"/>
          <w:noProof/>
          <w:sz w:val="24"/>
          <w:szCs w:val="24"/>
          <w:lang w:val="hr-HR"/>
        </w:rPr>
        <w:t>Grada Pula - Pola</w:t>
      </w:r>
      <w:r w:rsidR="00C451C4" w:rsidRPr="00C14CB5">
        <w:rPr>
          <w:i w:val="0"/>
          <w:noProof/>
          <w:sz w:val="24"/>
          <w:szCs w:val="24"/>
          <w:lang w:val="hr-HR"/>
        </w:rPr>
        <w:t>;</w:t>
      </w:r>
    </w:p>
    <w:p w14:paraId="49A7950D" w14:textId="679F4DE1" w:rsidR="00E73B6C" w:rsidRPr="00C14CB5" w:rsidRDefault="003E3AD8" w:rsidP="0069789D">
      <w:pPr>
        <w:pStyle w:val="Uvuenotijeloteksta"/>
        <w:numPr>
          <w:ilvl w:val="0"/>
          <w:numId w:val="6"/>
        </w:numPr>
        <w:ind w:left="714" w:hanging="357"/>
        <w:jc w:val="both"/>
        <w:rPr>
          <w:i w:val="0"/>
          <w:noProof/>
          <w:sz w:val="24"/>
          <w:szCs w:val="24"/>
          <w:lang w:val="hr-HR"/>
        </w:rPr>
      </w:pPr>
      <w:r w:rsidRPr="00C14CB5">
        <w:rPr>
          <w:i w:val="0"/>
          <w:noProof/>
          <w:sz w:val="24"/>
          <w:szCs w:val="24"/>
          <w:lang w:val="hr-HR"/>
        </w:rPr>
        <w:t>n</w:t>
      </w:r>
      <w:r w:rsidR="00E73B6C" w:rsidRPr="00C14CB5">
        <w:rPr>
          <w:i w:val="0"/>
          <w:noProof/>
          <w:sz w:val="24"/>
          <w:szCs w:val="24"/>
          <w:lang w:val="hr-HR"/>
        </w:rPr>
        <w:t xml:space="preserve">ovčane pomoći socijalno ugroženoj kategoriji građana, rashodi su izvršeni u iznosu od </w:t>
      </w:r>
      <w:r w:rsidR="009737DE" w:rsidRPr="00C14CB5">
        <w:rPr>
          <w:i w:val="0"/>
          <w:noProof/>
          <w:sz w:val="24"/>
          <w:szCs w:val="24"/>
          <w:lang w:val="hr-HR"/>
        </w:rPr>
        <w:t>219.</w:t>
      </w:r>
      <w:r w:rsidR="005C05DC">
        <w:rPr>
          <w:i w:val="0"/>
          <w:noProof/>
          <w:sz w:val="24"/>
          <w:szCs w:val="24"/>
          <w:lang w:val="hr-HR"/>
        </w:rPr>
        <w:t>044,13</w:t>
      </w:r>
      <w:r w:rsidR="00E73B6C"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xml:space="preserve">, </w:t>
      </w:r>
      <w:r w:rsidR="00390396" w:rsidRPr="00C14CB5">
        <w:rPr>
          <w:i w:val="0"/>
          <w:noProof/>
          <w:sz w:val="24"/>
          <w:szCs w:val="24"/>
          <w:lang w:val="hr-HR"/>
        </w:rPr>
        <w:t>za dopunsku materijalnu zaštitu učesnika NOR-a, pomoći za podmirenje troškova stanovanja-mjesečno</w:t>
      </w:r>
      <w:r w:rsidR="00272AC7" w:rsidRPr="00C14CB5">
        <w:rPr>
          <w:i w:val="0"/>
          <w:noProof/>
          <w:sz w:val="24"/>
          <w:szCs w:val="24"/>
          <w:lang w:val="hr-HR"/>
        </w:rPr>
        <w:t>, jednokratna naknada za troškove stanovanja</w:t>
      </w:r>
      <w:r w:rsidR="00390396" w:rsidRPr="00C14CB5">
        <w:rPr>
          <w:i w:val="0"/>
          <w:noProof/>
          <w:sz w:val="24"/>
          <w:szCs w:val="24"/>
          <w:lang w:val="hr-HR"/>
        </w:rPr>
        <w:t xml:space="preserve">, novčane pomoći umirovljenicima (umirovljenicima s nižim prihodima za pokriće životnih troškova, </w:t>
      </w:r>
      <w:r w:rsidR="00390396" w:rsidRPr="00C14CB5">
        <w:rPr>
          <w:i w:val="0"/>
          <w:noProof/>
          <w:snapToGrid w:val="0"/>
          <w:sz w:val="24"/>
          <w:szCs w:val="24"/>
          <w:lang w:val="hr-HR"/>
        </w:rPr>
        <w:t xml:space="preserve">pruža se financijska potpora u tromjesečnom iznosu od </w:t>
      </w:r>
      <w:r w:rsidR="009737DE" w:rsidRPr="00C14CB5">
        <w:rPr>
          <w:i w:val="0"/>
          <w:snapToGrid w:val="0"/>
          <w:sz w:val="24"/>
          <w:szCs w:val="24"/>
          <w:lang w:val="hr-HR"/>
        </w:rPr>
        <w:t>53,09 EUR do 79,63 EUR</w:t>
      </w:r>
      <w:r w:rsidR="00390396" w:rsidRPr="00C14CB5">
        <w:rPr>
          <w:i w:val="0"/>
          <w:noProof/>
          <w:snapToGrid w:val="0"/>
          <w:sz w:val="24"/>
          <w:szCs w:val="24"/>
          <w:lang w:val="hr-HR"/>
        </w:rPr>
        <w:t>)</w:t>
      </w:r>
      <w:r w:rsidR="00390396" w:rsidRPr="00C14CB5">
        <w:rPr>
          <w:i w:val="0"/>
          <w:noProof/>
          <w:sz w:val="24"/>
          <w:szCs w:val="24"/>
          <w:lang w:val="hr-HR"/>
        </w:rPr>
        <w:t>, novčane pomoći studentima iz obitelji lošijeg imovinskog stanja (dodjeljuje se</w:t>
      </w:r>
      <w:r w:rsidR="00390396" w:rsidRPr="00C14CB5">
        <w:rPr>
          <w:b/>
          <w:i w:val="0"/>
          <w:noProof/>
          <w:sz w:val="24"/>
          <w:szCs w:val="24"/>
          <w:lang w:val="hr-HR"/>
        </w:rPr>
        <w:t xml:space="preserve"> </w:t>
      </w:r>
      <w:r w:rsidR="00390396" w:rsidRPr="00C14CB5">
        <w:rPr>
          <w:i w:val="0"/>
          <w:noProof/>
          <w:sz w:val="24"/>
          <w:szCs w:val="24"/>
          <w:lang w:val="hr-HR"/>
        </w:rPr>
        <w:t xml:space="preserve">u iznosu od </w:t>
      </w:r>
      <w:r w:rsidR="009737DE" w:rsidRPr="00C14CB5">
        <w:rPr>
          <w:i w:val="0"/>
          <w:color w:val="000000" w:themeColor="text1"/>
          <w:sz w:val="24"/>
          <w:szCs w:val="24"/>
          <w:lang w:val="hr-HR"/>
        </w:rPr>
        <w:t>53,09 EUR ili 106,18 EUR</w:t>
      </w:r>
      <w:r w:rsidR="009737DE" w:rsidRPr="00C14CB5">
        <w:rPr>
          <w:i w:val="0"/>
          <w:noProof/>
          <w:sz w:val="24"/>
          <w:szCs w:val="24"/>
          <w:lang w:val="hr-HR"/>
        </w:rPr>
        <w:t xml:space="preserve"> </w:t>
      </w:r>
      <w:r w:rsidR="00390396" w:rsidRPr="00C14CB5">
        <w:rPr>
          <w:i w:val="0"/>
          <w:noProof/>
          <w:sz w:val="24"/>
          <w:szCs w:val="24"/>
          <w:lang w:val="hr-HR"/>
        </w:rPr>
        <w:t xml:space="preserve">ovisno o tome da li korisnik prava studira u </w:t>
      </w:r>
      <w:r w:rsidR="00A24FED">
        <w:rPr>
          <w:i w:val="0"/>
          <w:noProof/>
          <w:sz w:val="24"/>
          <w:szCs w:val="24"/>
          <w:lang w:val="hr-HR"/>
        </w:rPr>
        <w:t>Pula - Pola</w:t>
      </w:r>
      <w:r w:rsidR="00390396" w:rsidRPr="00C14CB5">
        <w:rPr>
          <w:i w:val="0"/>
          <w:noProof/>
          <w:sz w:val="24"/>
          <w:szCs w:val="24"/>
          <w:lang w:val="hr-HR"/>
        </w:rPr>
        <w:t xml:space="preserve"> odnosno van mjesta prebivališta)</w:t>
      </w:r>
      <w:r w:rsidR="00191A74" w:rsidRPr="00C14CB5">
        <w:rPr>
          <w:i w:val="0"/>
          <w:noProof/>
          <w:sz w:val="24"/>
          <w:szCs w:val="24"/>
          <w:lang w:val="hr-HR"/>
        </w:rPr>
        <w:t>;</w:t>
      </w:r>
    </w:p>
    <w:p w14:paraId="5C1A0A3E" w14:textId="77777777" w:rsidR="009737DE" w:rsidRPr="00C14CB5" w:rsidRDefault="009737DE" w:rsidP="009737DE">
      <w:pPr>
        <w:pStyle w:val="Uvuenotijeloteksta"/>
        <w:jc w:val="both"/>
        <w:rPr>
          <w:i w:val="0"/>
          <w:noProof/>
          <w:sz w:val="24"/>
          <w:szCs w:val="24"/>
          <w:lang w:val="hr-HR"/>
        </w:rPr>
      </w:pP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4160"/>
        <w:gridCol w:w="1260"/>
      </w:tblGrid>
      <w:tr w:rsidR="005C05DC" w:rsidRPr="005C05DC" w14:paraId="473C21A7" w14:textId="77777777" w:rsidTr="005C05DC">
        <w:trPr>
          <w:trHeight w:val="276"/>
          <w:jc w:val="center"/>
        </w:trPr>
        <w:tc>
          <w:tcPr>
            <w:tcW w:w="2100" w:type="dxa"/>
            <w:shd w:val="clear" w:color="auto" w:fill="auto"/>
            <w:vAlign w:val="bottom"/>
            <w:hideMark/>
          </w:tcPr>
          <w:p w14:paraId="5A226501" w14:textId="77777777" w:rsidR="005C05DC" w:rsidRPr="005C05DC" w:rsidRDefault="005C05DC" w:rsidP="005C05DC">
            <w:pPr>
              <w:jc w:val="center"/>
              <w:rPr>
                <w:b/>
                <w:bCs/>
                <w:color w:val="000000"/>
                <w:lang w:val="hr-HR"/>
              </w:rPr>
            </w:pPr>
            <w:r w:rsidRPr="005C05DC">
              <w:rPr>
                <w:b/>
                <w:bCs/>
                <w:color w:val="000000"/>
                <w:lang w:val="hr-HR"/>
              </w:rPr>
              <w:t>Korisnik sredstava</w:t>
            </w:r>
          </w:p>
        </w:tc>
        <w:tc>
          <w:tcPr>
            <w:tcW w:w="4160" w:type="dxa"/>
            <w:shd w:val="clear" w:color="auto" w:fill="auto"/>
            <w:vAlign w:val="bottom"/>
            <w:hideMark/>
          </w:tcPr>
          <w:p w14:paraId="7489CEDF" w14:textId="77777777" w:rsidR="005C05DC" w:rsidRPr="005C05DC" w:rsidRDefault="005C05DC" w:rsidP="005C05DC">
            <w:pPr>
              <w:jc w:val="center"/>
              <w:rPr>
                <w:b/>
                <w:bCs/>
                <w:color w:val="000000"/>
                <w:lang w:val="hr-HR"/>
              </w:rPr>
            </w:pPr>
            <w:r w:rsidRPr="005C05DC">
              <w:rPr>
                <w:b/>
                <w:bCs/>
                <w:color w:val="000000"/>
                <w:lang w:val="hr-HR"/>
              </w:rPr>
              <w:t>Program/projekt</w:t>
            </w:r>
          </w:p>
        </w:tc>
        <w:tc>
          <w:tcPr>
            <w:tcW w:w="1260" w:type="dxa"/>
            <w:shd w:val="clear" w:color="auto" w:fill="auto"/>
            <w:noWrap/>
            <w:vAlign w:val="bottom"/>
            <w:hideMark/>
          </w:tcPr>
          <w:p w14:paraId="4C7BDF8E" w14:textId="77777777" w:rsidR="005C05DC" w:rsidRPr="005C05DC" w:rsidRDefault="005C05DC" w:rsidP="005C05DC">
            <w:pPr>
              <w:jc w:val="center"/>
              <w:rPr>
                <w:b/>
                <w:bCs/>
                <w:lang w:val="hr-HR"/>
              </w:rPr>
            </w:pPr>
            <w:r w:rsidRPr="005C05DC">
              <w:rPr>
                <w:b/>
                <w:bCs/>
                <w:lang w:val="hr-HR"/>
              </w:rPr>
              <w:t>Iznos</w:t>
            </w:r>
          </w:p>
        </w:tc>
      </w:tr>
      <w:tr w:rsidR="005C05DC" w:rsidRPr="005C05DC" w14:paraId="73180E60" w14:textId="77777777" w:rsidTr="005C05DC">
        <w:trPr>
          <w:trHeight w:val="276"/>
          <w:jc w:val="center"/>
        </w:trPr>
        <w:tc>
          <w:tcPr>
            <w:tcW w:w="2100" w:type="dxa"/>
            <w:vMerge w:val="restart"/>
            <w:shd w:val="clear" w:color="auto" w:fill="auto"/>
            <w:vAlign w:val="center"/>
            <w:hideMark/>
          </w:tcPr>
          <w:p w14:paraId="68E3E00D" w14:textId="77777777" w:rsidR="005C05DC" w:rsidRPr="005C05DC" w:rsidRDefault="005C05DC" w:rsidP="005C05DC">
            <w:pPr>
              <w:jc w:val="center"/>
              <w:rPr>
                <w:lang w:val="hr-HR"/>
              </w:rPr>
            </w:pPr>
            <w:r w:rsidRPr="005C05DC">
              <w:rPr>
                <w:lang w:val="hr-HR"/>
              </w:rPr>
              <w:t>Fizičke osobe</w:t>
            </w:r>
          </w:p>
        </w:tc>
        <w:tc>
          <w:tcPr>
            <w:tcW w:w="4160" w:type="dxa"/>
            <w:shd w:val="clear" w:color="auto" w:fill="auto"/>
            <w:hideMark/>
          </w:tcPr>
          <w:p w14:paraId="09175181" w14:textId="77777777" w:rsidR="005C05DC" w:rsidRPr="005C05DC" w:rsidRDefault="005C05DC" w:rsidP="005C05DC">
            <w:pPr>
              <w:rPr>
                <w:color w:val="000000"/>
                <w:lang w:val="hr-HR"/>
              </w:rPr>
            </w:pPr>
            <w:r w:rsidRPr="005C05DC">
              <w:rPr>
                <w:color w:val="000000"/>
                <w:lang w:val="hr-HR"/>
              </w:rPr>
              <w:t xml:space="preserve">Dopunska materijalna zaštita učesnika NOR-a                                                         </w:t>
            </w:r>
          </w:p>
        </w:tc>
        <w:tc>
          <w:tcPr>
            <w:tcW w:w="1260" w:type="dxa"/>
            <w:shd w:val="clear" w:color="auto" w:fill="auto"/>
            <w:hideMark/>
          </w:tcPr>
          <w:p w14:paraId="01F6C60A" w14:textId="77777777" w:rsidR="005C05DC" w:rsidRPr="005C05DC" w:rsidRDefault="005C05DC" w:rsidP="005C05DC">
            <w:pPr>
              <w:jc w:val="right"/>
              <w:rPr>
                <w:color w:val="000000"/>
                <w:lang w:val="hr-HR"/>
              </w:rPr>
            </w:pPr>
            <w:r w:rsidRPr="005C05DC">
              <w:rPr>
                <w:color w:val="000000"/>
                <w:lang w:val="hr-HR"/>
              </w:rPr>
              <w:t>642,08</w:t>
            </w:r>
          </w:p>
        </w:tc>
      </w:tr>
      <w:tr w:rsidR="005C05DC" w:rsidRPr="005C05DC" w14:paraId="7244BDA8" w14:textId="77777777" w:rsidTr="005C05DC">
        <w:trPr>
          <w:trHeight w:val="276"/>
          <w:jc w:val="center"/>
        </w:trPr>
        <w:tc>
          <w:tcPr>
            <w:tcW w:w="2100" w:type="dxa"/>
            <w:vMerge/>
            <w:vAlign w:val="center"/>
            <w:hideMark/>
          </w:tcPr>
          <w:p w14:paraId="7CEC612D" w14:textId="77777777" w:rsidR="005C05DC" w:rsidRPr="005C05DC" w:rsidRDefault="005C05DC" w:rsidP="005C05DC">
            <w:pPr>
              <w:rPr>
                <w:lang w:val="hr-HR"/>
              </w:rPr>
            </w:pPr>
          </w:p>
        </w:tc>
        <w:tc>
          <w:tcPr>
            <w:tcW w:w="4160" w:type="dxa"/>
            <w:shd w:val="clear" w:color="auto" w:fill="auto"/>
            <w:hideMark/>
          </w:tcPr>
          <w:p w14:paraId="1358E646" w14:textId="77777777" w:rsidR="005C05DC" w:rsidRPr="005C05DC" w:rsidRDefault="005C05DC" w:rsidP="005C05DC">
            <w:pPr>
              <w:rPr>
                <w:color w:val="000000"/>
                <w:lang w:val="hr-HR"/>
              </w:rPr>
            </w:pPr>
            <w:r w:rsidRPr="005C05DC">
              <w:rPr>
                <w:color w:val="000000"/>
                <w:lang w:val="hr-HR"/>
              </w:rPr>
              <w:t xml:space="preserve">Pomoć umirovljenicima                                                                               </w:t>
            </w:r>
          </w:p>
        </w:tc>
        <w:tc>
          <w:tcPr>
            <w:tcW w:w="1260" w:type="dxa"/>
            <w:shd w:val="clear" w:color="auto" w:fill="auto"/>
            <w:hideMark/>
          </w:tcPr>
          <w:p w14:paraId="51818E81" w14:textId="77777777" w:rsidR="005C05DC" w:rsidRPr="005C05DC" w:rsidRDefault="005C05DC" w:rsidP="005C05DC">
            <w:pPr>
              <w:jc w:val="right"/>
              <w:rPr>
                <w:color w:val="000000"/>
                <w:lang w:val="hr-HR"/>
              </w:rPr>
            </w:pPr>
            <w:r w:rsidRPr="005C05DC">
              <w:rPr>
                <w:color w:val="000000"/>
                <w:lang w:val="hr-HR"/>
              </w:rPr>
              <w:t>73.203,11</w:t>
            </w:r>
          </w:p>
        </w:tc>
      </w:tr>
      <w:tr w:rsidR="005C05DC" w:rsidRPr="005C05DC" w14:paraId="7845AE70" w14:textId="77777777" w:rsidTr="005C05DC">
        <w:trPr>
          <w:trHeight w:val="276"/>
          <w:jc w:val="center"/>
        </w:trPr>
        <w:tc>
          <w:tcPr>
            <w:tcW w:w="2100" w:type="dxa"/>
            <w:vMerge/>
            <w:vAlign w:val="center"/>
            <w:hideMark/>
          </w:tcPr>
          <w:p w14:paraId="522CCB38" w14:textId="77777777" w:rsidR="005C05DC" w:rsidRPr="005C05DC" w:rsidRDefault="005C05DC" w:rsidP="005C05DC">
            <w:pPr>
              <w:rPr>
                <w:lang w:val="hr-HR"/>
              </w:rPr>
            </w:pPr>
          </w:p>
        </w:tc>
        <w:tc>
          <w:tcPr>
            <w:tcW w:w="4160" w:type="dxa"/>
            <w:shd w:val="clear" w:color="auto" w:fill="auto"/>
            <w:hideMark/>
          </w:tcPr>
          <w:p w14:paraId="1B7D007B" w14:textId="77777777" w:rsidR="005C05DC" w:rsidRPr="005C05DC" w:rsidRDefault="005C05DC" w:rsidP="005C05DC">
            <w:pPr>
              <w:rPr>
                <w:color w:val="000000"/>
                <w:lang w:val="hr-HR"/>
              </w:rPr>
            </w:pPr>
            <w:r w:rsidRPr="005C05DC">
              <w:rPr>
                <w:color w:val="000000"/>
                <w:lang w:val="hr-HR"/>
              </w:rPr>
              <w:t xml:space="preserve">Pomoć za podmirenje troškova stanovanja                                                             </w:t>
            </w:r>
          </w:p>
        </w:tc>
        <w:tc>
          <w:tcPr>
            <w:tcW w:w="1260" w:type="dxa"/>
            <w:shd w:val="clear" w:color="auto" w:fill="auto"/>
            <w:hideMark/>
          </w:tcPr>
          <w:p w14:paraId="770E3CF6" w14:textId="77777777" w:rsidR="005C05DC" w:rsidRPr="005C05DC" w:rsidRDefault="005C05DC" w:rsidP="005C05DC">
            <w:pPr>
              <w:jc w:val="right"/>
              <w:rPr>
                <w:color w:val="000000"/>
                <w:lang w:val="hr-HR"/>
              </w:rPr>
            </w:pPr>
            <w:r w:rsidRPr="005C05DC">
              <w:rPr>
                <w:color w:val="000000"/>
                <w:lang w:val="hr-HR"/>
              </w:rPr>
              <w:t>138.312,64</w:t>
            </w:r>
          </w:p>
        </w:tc>
      </w:tr>
      <w:tr w:rsidR="005C05DC" w:rsidRPr="005C05DC" w14:paraId="16E0764B" w14:textId="77777777" w:rsidTr="005C05DC">
        <w:trPr>
          <w:trHeight w:val="276"/>
          <w:jc w:val="center"/>
        </w:trPr>
        <w:tc>
          <w:tcPr>
            <w:tcW w:w="2100" w:type="dxa"/>
            <w:vMerge/>
            <w:vAlign w:val="center"/>
            <w:hideMark/>
          </w:tcPr>
          <w:p w14:paraId="2441EF4F" w14:textId="77777777" w:rsidR="005C05DC" w:rsidRPr="005C05DC" w:rsidRDefault="005C05DC" w:rsidP="005C05DC">
            <w:pPr>
              <w:rPr>
                <w:lang w:val="hr-HR"/>
              </w:rPr>
            </w:pPr>
          </w:p>
        </w:tc>
        <w:tc>
          <w:tcPr>
            <w:tcW w:w="4160" w:type="dxa"/>
            <w:shd w:val="clear" w:color="auto" w:fill="auto"/>
            <w:hideMark/>
          </w:tcPr>
          <w:p w14:paraId="10865D7A" w14:textId="77777777" w:rsidR="005C05DC" w:rsidRPr="005C05DC" w:rsidRDefault="005C05DC" w:rsidP="005C05DC">
            <w:pPr>
              <w:rPr>
                <w:color w:val="000000"/>
                <w:lang w:val="hr-HR"/>
              </w:rPr>
            </w:pPr>
            <w:r w:rsidRPr="005C05DC">
              <w:rPr>
                <w:color w:val="000000"/>
                <w:lang w:val="hr-HR"/>
              </w:rPr>
              <w:t>Novčane potpore studentima</w:t>
            </w:r>
          </w:p>
        </w:tc>
        <w:tc>
          <w:tcPr>
            <w:tcW w:w="1260" w:type="dxa"/>
            <w:shd w:val="clear" w:color="auto" w:fill="auto"/>
            <w:hideMark/>
          </w:tcPr>
          <w:p w14:paraId="20CA95C5" w14:textId="77777777" w:rsidR="005C05DC" w:rsidRPr="005C05DC" w:rsidRDefault="005C05DC" w:rsidP="005C05DC">
            <w:pPr>
              <w:jc w:val="right"/>
              <w:rPr>
                <w:color w:val="000000"/>
                <w:lang w:val="hr-HR"/>
              </w:rPr>
            </w:pPr>
            <w:r w:rsidRPr="005C05DC">
              <w:rPr>
                <w:color w:val="000000"/>
                <w:lang w:val="hr-HR"/>
              </w:rPr>
              <w:t>6.886,30</w:t>
            </w:r>
          </w:p>
        </w:tc>
      </w:tr>
      <w:tr w:rsidR="005C05DC" w:rsidRPr="005C05DC" w14:paraId="237568CB" w14:textId="77777777" w:rsidTr="005C05DC">
        <w:trPr>
          <w:trHeight w:val="276"/>
          <w:jc w:val="center"/>
        </w:trPr>
        <w:tc>
          <w:tcPr>
            <w:tcW w:w="6260" w:type="dxa"/>
            <w:gridSpan w:val="2"/>
            <w:shd w:val="clear" w:color="auto" w:fill="auto"/>
            <w:noWrap/>
            <w:vAlign w:val="bottom"/>
            <w:hideMark/>
          </w:tcPr>
          <w:p w14:paraId="3C26D8EA" w14:textId="77777777" w:rsidR="005C05DC" w:rsidRPr="005C05DC" w:rsidRDefault="005C05DC" w:rsidP="005C05DC">
            <w:pPr>
              <w:jc w:val="center"/>
              <w:rPr>
                <w:b/>
                <w:bCs/>
                <w:color w:val="000000"/>
                <w:lang w:val="hr-HR"/>
              </w:rPr>
            </w:pPr>
            <w:r w:rsidRPr="005C05DC">
              <w:rPr>
                <w:b/>
                <w:bCs/>
                <w:color w:val="000000"/>
                <w:lang w:val="hr-HR"/>
              </w:rPr>
              <w:t>UKUPNO</w:t>
            </w:r>
          </w:p>
        </w:tc>
        <w:tc>
          <w:tcPr>
            <w:tcW w:w="1260" w:type="dxa"/>
            <w:shd w:val="clear" w:color="auto" w:fill="auto"/>
            <w:noWrap/>
            <w:vAlign w:val="bottom"/>
            <w:hideMark/>
          </w:tcPr>
          <w:p w14:paraId="255AB243" w14:textId="77777777" w:rsidR="005C05DC" w:rsidRPr="005C05DC" w:rsidRDefault="005C05DC" w:rsidP="005C05DC">
            <w:pPr>
              <w:jc w:val="right"/>
              <w:rPr>
                <w:b/>
                <w:bCs/>
                <w:lang w:val="hr-HR"/>
              </w:rPr>
            </w:pPr>
            <w:r w:rsidRPr="005C05DC">
              <w:rPr>
                <w:b/>
                <w:bCs/>
                <w:lang w:val="hr-HR"/>
              </w:rPr>
              <w:t>219.044,13</w:t>
            </w:r>
          </w:p>
        </w:tc>
      </w:tr>
    </w:tbl>
    <w:p w14:paraId="3DB0342B" w14:textId="77777777" w:rsidR="009737DE" w:rsidRPr="00C14CB5" w:rsidRDefault="009737DE" w:rsidP="009737DE">
      <w:pPr>
        <w:pStyle w:val="Uvuenotijeloteksta"/>
        <w:jc w:val="both"/>
        <w:rPr>
          <w:i w:val="0"/>
          <w:noProof/>
          <w:sz w:val="24"/>
          <w:szCs w:val="24"/>
          <w:lang w:val="hr-HR"/>
        </w:rPr>
      </w:pPr>
    </w:p>
    <w:p w14:paraId="3D0DE2D9" w14:textId="52A75372" w:rsidR="00E73B6C" w:rsidRPr="00CD100E"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t>n</w:t>
      </w:r>
      <w:r w:rsidR="00E73B6C" w:rsidRPr="00C14CB5">
        <w:rPr>
          <w:i w:val="0"/>
          <w:noProof/>
          <w:sz w:val="24"/>
          <w:szCs w:val="24"/>
          <w:lang w:val="hr-HR"/>
        </w:rPr>
        <w:t xml:space="preserve">ovorođenačku naknadu; rashodi su izvršeni u iznosu od </w:t>
      </w:r>
      <w:r w:rsidR="004A45DF" w:rsidRPr="00C14CB5">
        <w:rPr>
          <w:i w:val="0"/>
          <w:noProof/>
          <w:sz w:val="24"/>
          <w:szCs w:val="24"/>
          <w:lang w:val="hr-HR"/>
        </w:rPr>
        <w:t>23.095,02</w:t>
      </w:r>
      <w:r w:rsidR="00E73B6C"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xml:space="preserve">, </w:t>
      </w:r>
      <w:r w:rsidR="00756BCF" w:rsidRPr="00C14CB5">
        <w:rPr>
          <w:i w:val="0"/>
          <w:noProof/>
          <w:sz w:val="24"/>
          <w:szCs w:val="24"/>
          <w:lang w:val="hr-HR"/>
        </w:rPr>
        <w:t>za</w:t>
      </w:r>
      <w:r w:rsidR="00E73B6C" w:rsidRPr="00C14CB5">
        <w:rPr>
          <w:i w:val="0"/>
          <w:noProof/>
          <w:sz w:val="24"/>
          <w:szCs w:val="24"/>
          <w:lang w:val="hr-HR"/>
        </w:rPr>
        <w:t xml:space="preserve"> prigodne </w:t>
      </w:r>
      <w:r w:rsidR="00E73B6C" w:rsidRPr="00CD100E">
        <w:rPr>
          <w:i w:val="0"/>
          <w:noProof/>
          <w:sz w:val="24"/>
          <w:szCs w:val="24"/>
          <w:lang w:val="hr-HR"/>
        </w:rPr>
        <w:t xml:space="preserve">novčane pomoći u iznosu od </w:t>
      </w:r>
      <w:r w:rsidR="00F33EB8" w:rsidRPr="00CD100E">
        <w:rPr>
          <w:i w:val="0"/>
          <w:noProof/>
          <w:sz w:val="24"/>
          <w:szCs w:val="24"/>
          <w:lang w:val="hr-HR"/>
        </w:rPr>
        <w:t>1</w:t>
      </w:r>
      <w:r w:rsidR="004A45DF" w:rsidRPr="00CD100E">
        <w:rPr>
          <w:i w:val="0"/>
          <w:noProof/>
          <w:sz w:val="24"/>
          <w:szCs w:val="24"/>
          <w:lang w:val="hr-HR"/>
        </w:rPr>
        <w:t>32,72</w:t>
      </w:r>
      <w:r w:rsidR="00E73B6C" w:rsidRPr="00CD100E">
        <w:rPr>
          <w:i w:val="0"/>
          <w:noProof/>
          <w:sz w:val="24"/>
          <w:szCs w:val="24"/>
          <w:lang w:val="hr-HR"/>
        </w:rPr>
        <w:t xml:space="preserve"> </w:t>
      </w:r>
      <w:r w:rsidR="00103FBA" w:rsidRPr="00CD100E">
        <w:rPr>
          <w:i w:val="0"/>
          <w:noProof/>
          <w:sz w:val="24"/>
          <w:szCs w:val="24"/>
          <w:lang w:val="hr-HR"/>
        </w:rPr>
        <w:t>EUR</w:t>
      </w:r>
      <w:r w:rsidR="00E73B6C" w:rsidRPr="00CD100E">
        <w:rPr>
          <w:i w:val="0"/>
          <w:noProof/>
          <w:sz w:val="24"/>
          <w:szCs w:val="24"/>
          <w:lang w:val="hr-HR"/>
        </w:rPr>
        <w:t xml:space="preserve"> za svako novorođeno dijete;</w:t>
      </w:r>
    </w:p>
    <w:p w14:paraId="3169FACA" w14:textId="477F092E" w:rsidR="004A45DF" w:rsidRPr="00C14CB5" w:rsidRDefault="004A45DF" w:rsidP="001A2DCD">
      <w:pPr>
        <w:pStyle w:val="Odlomakpopisa"/>
        <w:widowControl/>
        <w:numPr>
          <w:ilvl w:val="0"/>
          <w:numId w:val="6"/>
        </w:numPr>
        <w:adjustRightInd/>
        <w:spacing w:line="240" w:lineRule="auto"/>
        <w:textAlignment w:val="auto"/>
        <w:rPr>
          <w:noProof/>
          <w:sz w:val="24"/>
          <w:szCs w:val="24"/>
          <w:lang w:val="hr-HR"/>
        </w:rPr>
      </w:pPr>
      <w:r w:rsidRPr="00C14CB5">
        <w:rPr>
          <w:sz w:val="24"/>
          <w:szCs w:val="24"/>
          <w:lang w:val="hr-HR"/>
        </w:rPr>
        <w:t>pomoć djeci bez odgovarajuće roditeljske skrbi</w:t>
      </w:r>
      <w:r w:rsidRPr="00C14CB5">
        <w:rPr>
          <w:i/>
          <w:iCs/>
          <w:sz w:val="24"/>
          <w:szCs w:val="24"/>
          <w:lang w:val="hr-HR"/>
        </w:rPr>
        <w:t xml:space="preserve"> </w:t>
      </w:r>
      <w:r w:rsidRPr="00C14CB5">
        <w:rPr>
          <w:sz w:val="24"/>
          <w:szCs w:val="24"/>
          <w:lang w:val="hr-HR"/>
        </w:rPr>
        <w:t>predstavlja novi oblik pomoći namijenjen djeci bez odgovarajuće roditeljske skrbi tako da se za vrijeme djetetova boravka u domu na njegovo ime uplaćuje polica životnog osiguranja koja se nakon završetka smještaja isplaćuje u obliku rente, u iznosu od 7.672,64 EUR;</w:t>
      </w:r>
    </w:p>
    <w:p w14:paraId="22BF68A6" w14:textId="0B58805A" w:rsidR="00A87AF6" w:rsidRPr="00C14CB5" w:rsidRDefault="00A87AF6" w:rsidP="0069789D">
      <w:pPr>
        <w:pStyle w:val="Tijeloteksta"/>
        <w:numPr>
          <w:ilvl w:val="0"/>
          <w:numId w:val="6"/>
        </w:numPr>
        <w:rPr>
          <w:noProof/>
          <w:sz w:val="24"/>
          <w:szCs w:val="24"/>
          <w:lang w:val="hr-HR"/>
        </w:rPr>
      </w:pPr>
      <w:r w:rsidRPr="00C14CB5">
        <w:rPr>
          <w:iCs/>
          <w:noProof/>
          <w:sz w:val="24"/>
          <w:szCs w:val="24"/>
          <w:lang w:val="hr-HR"/>
        </w:rPr>
        <w:t xml:space="preserve">sufinanciranje cijene prijevoza; rashodi su izvršeni u iznosu od </w:t>
      </w:r>
      <w:r w:rsidR="005C05DC">
        <w:rPr>
          <w:iCs/>
          <w:sz w:val="24"/>
          <w:szCs w:val="24"/>
          <w:lang w:val="hr-HR"/>
        </w:rPr>
        <w:t>5.588,43</w:t>
      </w:r>
      <w:r w:rsidRPr="00C14CB5">
        <w:rPr>
          <w:iCs/>
          <w:sz w:val="24"/>
          <w:szCs w:val="24"/>
          <w:lang w:val="hr-HR"/>
        </w:rPr>
        <w:t xml:space="preserve"> </w:t>
      </w:r>
      <w:r w:rsidR="00103FBA" w:rsidRPr="00C14CB5">
        <w:rPr>
          <w:iCs/>
          <w:noProof/>
          <w:sz w:val="24"/>
          <w:szCs w:val="24"/>
          <w:lang w:val="hr-HR"/>
        </w:rPr>
        <w:t>EUR</w:t>
      </w:r>
      <w:r w:rsidRPr="00C14CB5">
        <w:rPr>
          <w:iCs/>
          <w:noProof/>
          <w:sz w:val="24"/>
          <w:szCs w:val="24"/>
          <w:lang w:val="hr-HR"/>
        </w:rPr>
        <w:t>, za</w:t>
      </w:r>
      <w:r w:rsidRPr="00C14CB5">
        <w:rPr>
          <w:noProof/>
          <w:sz w:val="24"/>
          <w:szCs w:val="24"/>
          <w:lang w:val="hr-HR"/>
        </w:rPr>
        <w:t xml:space="preserve"> subvencioniranje vozne karte u javnom gradskom prijevozu;</w:t>
      </w:r>
    </w:p>
    <w:p w14:paraId="19CA78E9" w14:textId="40D90D84" w:rsidR="004A45DF" w:rsidRPr="00C14CB5" w:rsidRDefault="004A45DF" w:rsidP="00BD6125">
      <w:pPr>
        <w:pStyle w:val="Tijeloteksta"/>
        <w:numPr>
          <w:ilvl w:val="0"/>
          <w:numId w:val="6"/>
        </w:numPr>
        <w:ind w:right="1"/>
        <w:rPr>
          <w:noProof/>
          <w:sz w:val="24"/>
          <w:szCs w:val="24"/>
          <w:lang w:val="hr-HR"/>
        </w:rPr>
      </w:pPr>
      <w:r w:rsidRPr="00C14CB5">
        <w:rPr>
          <w:sz w:val="24"/>
          <w:szCs w:val="24"/>
          <w:lang w:val="hr-HR"/>
        </w:rPr>
        <w:t>subvencija usluge prikupljanja komunalnog otpada - nova je usluga u programu socijalne zaštite u 2023. godini kojom Grad preuzima obvezu plaćanja javne (komunalne) usluge u visini obvezne minimalne javne usluge za primatelje zajamčene minimalne naknade koji imaju prebivalište na području Grada, u iznosu od 1.945,16 EUR;</w:t>
      </w:r>
    </w:p>
    <w:p w14:paraId="5DECB8D9" w14:textId="5DC43601" w:rsidR="00A258BE" w:rsidRPr="00C14CB5" w:rsidRDefault="00A258BE" w:rsidP="00A258BE">
      <w:pPr>
        <w:pStyle w:val="Uvuenotijeloteksta"/>
        <w:numPr>
          <w:ilvl w:val="0"/>
          <w:numId w:val="6"/>
        </w:numPr>
        <w:jc w:val="both"/>
        <w:rPr>
          <w:i w:val="0"/>
          <w:noProof/>
          <w:sz w:val="24"/>
          <w:szCs w:val="24"/>
          <w:lang w:val="hr-HR"/>
        </w:rPr>
      </w:pPr>
      <w:r w:rsidRPr="00C14CB5">
        <w:rPr>
          <w:i w:val="0"/>
          <w:noProof/>
          <w:sz w:val="24"/>
          <w:szCs w:val="24"/>
          <w:lang w:val="hr-HR"/>
        </w:rPr>
        <w:t xml:space="preserve">naknade građanima i kućanstvima - bonovi za </w:t>
      </w:r>
      <w:r w:rsidR="006720D3" w:rsidRPr="00C14CB5">
        <w:rPr>
          <w:i w:val="0"/>
          <w:noProof/>
          <w:sz w:val="24"/>
          <w:szCs w:val="24"/>
          <w:lang w:val="hr-HR"/>
        </w:rPr>
        <w:t xml:space="preserve">620 </w:t>
      </w:r>
      <w:r w:rsidRPr="00C14CB5">
        <w:rPr>
          <w:i w:val="0"/>
          <w:noProof/>
          <w:sz w:val="24"/>
          <w:szCs w:val="24"/>
          <w:lang w:val="hr-HR"/>
        </w:rPr>
        <w:t>umirovljenik</w:t>
      </w:r>
      <w:r w:rsidR="006720D3" w:rsidRPr="00C14CB5">
        <w:rPr>
          <w:i w:val="0"/>
          <w:noProof/>
          <w:sz w:val="24"/>
          <w:szCs w:val="24"/>
          <w:lang w:val="hr-HR"/>
        </w:rPr>
        <w:t>a</w:t>
      </w:r>
      <w:r w:rsidR="001637D3" w:rsidRPr="00C14CB5">
        <w:rPr>
          <w:i w:val="0"/>
          <w:noProof/>
          <w:sz w:val="24"/>
          <w:szCs w:val="24"/>
          <w:lang w:val="hr-HR"/>
        </w:rPr>
        <w:t xml:space="preserve"> </w:t>
      </w:r>
      <w:bookmarkStart w:id="19" w:name="_Hlk112669031"/>
      <w:r w:rsidR="001637D3" w:rsidRPr="00C14CB5">
        <w:rPr>
          <w:i w:val="0"/>
          <w:noProof/>
          <w:sz w:val="24"/>
          <w:szCs w:val="24"/>
          <w:lang w:val="hr-HR"/>
        </w:rPr>
        <w:t>za Uskrsne blagdane</w:t>
      </w:r>
      <w:bookmarkEnd w:id="19"/>
      <w:r w:rsidRPr="00C14CB5">
        <w:rPr>
          <w:i w:val="0"/>
          <w:noProof/>
          <w:sz w:val="24"/>
          <w:szCs w:val="24"/>
          <w:lang w:val="hr-HR"/>
        </w:rPr>
        <w:t xml:space="preserve">, rashodi su izvršeni u iznosu od </w:t>
      </w:r>
      <w:r w:rsidR="004A45DF" w:rsidRPr="00C14CB5">
        <w:rPr>
          <w:i w:val="0"/>
          <w:noProof/>
          <w:sz w:val="24"/>
          <w:szCs w:val="24"/>
          <w:lang w:val="hr-HR"/>
        </w:rPr>
        <w:t>27.156,00</w:t>
      </w:r>
      <w:r w:rsidRPr="00C14CB5">
        <w:rPr>
          <w:i w:val="0"/>
          <w:noProof/>
          <w:sz w:val="24"/>
          <w:szCs w:val="24"/>
          <w:lang w:val="hr-HR"/>
        </w:rPr>
        <w:t xml:space="preserve"> </w:t>
      </w:r>
      <w:r w:rsidR="00103FBA" w:rsidRPr="00C14CB5">
        <w:rPr>
          <w:i w:val="0"/>
          <w:noProof/>
          <w:sz w:val="24"/>
          <w:szCs w:val="24"/>
          <w:lang w:val="hr-HR"/>
        </w:rPr>
        <w:t>EUR</w:t>
      </w:r>
      <w:r w:rsidR="00445A6B" w:rsidRPr="00C14CB5">
        <w:rPr>
          <w:i w:val="0"/>
          <w:noProof/>
          <w:sz w:val="24"/>
          <w:szCs w:val="24"/>
          <w:lang w:val="hr-HR"/>
        </w:rPr>
        <w:t>;</w:t>
      </w:r>
    </w:p>
    <w:p w14:paraId="2B1ECE55" w14:textId="6BBF18A5" w:rsidR="008E2F9F" w:rsidRPr="00C14CB5" w:rsidRDefault="008E2F9F" w:rsidP="008E2F9F">
      <w:pPr>
        <w:pStyle w:val="Uvuenotijeloteksta"/>
        <w:numPr>
          <w:ilvl w:val="0"/>
          <w:numId w:val="6"/>
        </w:numPr>
        <w:jc w:val="both"/>
        <w:rPr>
          <w:i w:val="0"/>
          <w:noProof/>
          <w:sz w:val="24"/>
          <w:szCs w:val="24"/>
          <w:lang w:val="hr-HR"/>
        </w:rPr>
      </w:pPr>
      <w:r w:rsidRPr="00C14CB5">
        <w:rPr>
          <w:i w:val="0"/>
          <w:noProof/>
          <w:sz w:val="24"/>
          <w:szCs w:val="24"/>
          <w:lang w:val="hr-HR"/>
        </w:rPr>
        <w:t xml:space="preserve">prehranu - privatni i vanjski vrtići; rashodi su izvršeni u iznosu od </w:t>
      </w:r>
      <w:r w:rsidR="005C05DC">
        <w:rPr>
          <w:i w:val="0"/>
          <w:noProof/>
          <w:sz w:val="24"/>
          <w:szCs w:val="24"/>
          <w:lang w:val="hr-HR"/>
        </w:rPr>
        <w:t>51.703,04</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za sufinanciranje prehrane djece u predškolskim ustanovama drugih osnivača, u iznosu od 20%, 40% i 100% iznosa cijene koju plaćaju roditelji ili skrbnici korisnika usluga programa predškolskog odgoja;</w:t>
      </w:r>
    </w:p>
    <w:p w14:paraId="57DE6F90" w14:textId="77777777" w:rsidR="008E2F9F" w:rsidRPr="00C14CB5" w:rsidRDefault="008E2F9F" w:rsidP="008E2F9F">
      <w:pPr>
        <w:pStyle w:val="Uvuenotijeloteksta"/>
        <w:ind w:left="720" w:firstLine="0"/>
        <w:jc w:val="both"/>
        <w:rPr>
          <w:i w:val="0"/>
          <w:noProof/>
          <w:sz w:val="24"/>
          <w:szCs w:val="24"/>
          <w:lang w:val="hr-HR"/>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260"/>
      </w:tblGrid>
      <w:tr w:rsidR="005C05DC" w:rsidRPr="005C05DC" w14:paraId="71D960FF" w14:textId="77777777" w:rsidTr="005C05DC">
        <w:trPr>
          <w:trHeight w:val="276"/>
          <w:jc w:val="center"/>
        </w:trPr>
        <w:tc>
          <w:tcPr>
            <w:tcW w:w="2900" w:type="dxa"/>
            <w:shd w:val="clear" w:color="auto" w:fill="auto"/>
            <w:vAlign w:val="bottom"/>
            <w:hideMark/>
          </w:tcPr>
          <w:p w14:paraId="3FEBBEFA" w14:textId="77777777" w:rsidR="005C05DC" w:rsidRPr="005C05DC" w:rsidRDefault="005C05DC" w:rsidP="005C05DC">
            <w:pPr>
              <w:jc w:val="center"/>
              <w:rPr>
                <w:b/>
                <w:bCs/>
                <w:color w:val="000000"/>
                <w:lang w:val="hr-HR"/>
              </w:rPr>
            </w:pPr>
            <w:r w:rsidRPr="005C05DC">
              <w:rPr>
                <w:b/>
                <w:bCs/>
                <w:color w:val="000000"/>
                <w:lang w:val="hr-HR"/>
              </w:rPr>
              <w:t>Korisnik sredstava</w:t>
            </w:r>
          </w:p>
        </w:tc>
        <w:tc>
          <w:tcPr>
            <w:tcW w:w="1260" w:type="dxa"/>
            <w:shd w:val="clear" w:color="auto" w:fill="auto"/>
            <w:noWrap/>
            <w:vAlign w:val="bottom"/>
            <w:hideMark/>
          </w:tcPr>
          <w:p w14:paraId="520A57DB" w14:textId="77777777" w:rsidR="005C05DC" w:rsidRPr="005C05DC" w:rsidRDefault="005C05DC" w:rsidP="005C05DC">
            <w:pPr>
              <w:jc w:val="center"/>
              <w:rPr>
                <w:b/>
                <w:bCs/>
                <w:lang w:val="hr-HR"/>
              </w:rPr>
            </w:pPr>
            <w:r w:rsidRPr="005C05DC">
              <w:rPr>
                <w:b/>
                <w:bCs/>
                <w:lang w:val="hr-HR"/>
              </w:rPr>
              <w:t>Iznos</w:t>
            </w:r>
          </w:p>
        </w:tc>
      </w:tr>
      <w:tr w:rsidR="005C05DC" w:rsidRPr="005C05DC" w14:paraId="2F536372" w14:textId="77777777" w:rsidTr="005C05DC">
        <w:trPr>
          <w:trHeight w:val="276"/>
          <w:jc w:val="center"/>
        </w:trPr>
        <w:tc>
          <w:tcPr>
            <w:tcW w:w="2900" w:type="dxa"/>
            <w:shd w:val="clear" w:color="auto" w:fill="auto"/>
            <w:vAlign w:val="center"/>
            <w:hideMark/>
          </w:tcPr>
          <w:p w14:paraId="3B6AFAD1" w14:textId="77777777" w:rsidR="005C05DC" w:rsidRPr="005C05DC" w:rsidRDefault="005C05DC" w:rsidP="005C05DC">
            <w:pPr>
              <w:rPr>
                <w:color w:val="000000"/>
                <w:lang w:val="hr-HR"/>
              </w:rPr>
            </w:pPr>
            <w:r w:rsidRPr="005C05DC">
              <w:rPr>
                <w:color w:val="000000"/>
                <w:lang w:val="hr-HR"/>
              </w:rPr>
              <w:t xml:space="preserve">DV Bambi                                                                                            </w:t>
            </w:r>
          </w:p>
        </w:tc>
        <w:tc>
          <w:tcPr>
            <w:tcW w:w="1260" w:type="dxa"/>
            <w:shd w:val="clear" w:color="auto" w:fill="auto"/>
            <w:hideMark/>
          </w:tcPr>
          <w:p w14:paraId="1224F839" w14:textId="77777777" w:rsidR="005C05DC" w:rsidRPr="005C05DC" w:rsidRDefault="005C05DC" w:rsidP="005C05DC">
            <w:pPr>
              <w:jc w:val="right"/>
              <w:rPr>
                <w:color w:val="000000"/>
                <w:lang w:val="hr-HR"/>
              </w:rPr>
            </w:pPr>
            <w:r w:rsidRPr="005C05DC">
              <w:rPr>
                <w:color w:val="000000"/>
                <w:lang w:val="hr-HR"/>
              </w:rPr>
              <w:t>879,20</w:t>
            </w:r>
          </w:p>
        </w:tc>
      </w:tr>
      <w:tr w:rsidR="005C05DC" w:rsidRPr="005C05DC" w14:paraId="62A31668" w14:textId="77777777" w:rsidTr="005C05DC">
        <w:trPr>
          <w:trHeight w:val="276"/>
          <w:jc w:val="center"/>
        </w:trPr>
        <w:tc>
          <w:tcPr>
            <w:tcW w:w="2900" w:type="dxa"/>
            <w:shd w:val="clear" w:color="auto" w:fill="auto"/>
            <w:vAlign w:val="center"/>
            <w:hideMark/>
          </w:tcPr>
          <w:p w14:paraId="2D1AE3DB" w14:textId="77777777" w:rsidR="005C05DC" w:rsidRPr="005C05DC" w:rsidRDefault="005C05DC" w:rsidP="005C05DC">
            <w:pPr>
              <w:rPr>
                <w:color w:val="000000"/>
                <w:lang w:val="hr-HR"/>
              </w:rPr>
            </w:pPr>
            <w:r w:rsidRPr="005C05DC">
              <w:rPr>
                <w:color w:val="000000"/>
                <w:lang w:val="hr-HR"/>
              </w:rPr>
              <w:t xml:space="preserve">DV Maslačak                                                                                         </w:t>
            </w:r>
          </w:p>
        </w:tc>
        <w:tc>
          <w:tcPr>
            <w:tcW w:w="1260" w:type="dxa"/>
            <w:shd w:val="clear" w:color="auto" w:fill="auto"/>
            <w:hideMark/>
          </w:tcPr>
          <w:p w14:paraId="7BA4216C" w14:textId="77777777" w:rsidR="005C05DC" w:rsidRPr="005C05DC" w:rsidRDefault="005C05DC" w:rsidP="005C05DC">
            <w:pPr>
              <w:jc w:val="right"/>
              <w:rPr>
                <w:color w:val="000000"/>
                <w:lang w:val="hr-HR"/>
              </w:rPr>
            </w:pPr>
            <w:r w:rsidRPr="005C05DC">
              <w:rPr>
                <w:color w:val="000000"/>
                <w:lang w:val="hr-HR"/>
              </w:rPr>
              <w:t>3.590,01</w:t>
            </w:r>
          </w:p>
        </w:tc>
      </w:tr>
      <w:tr w:rsidR="005C05DC" w:rsidRPr="005C05DC" w14:paraId="4306E811" w14:textId="77777777" w:rsidTr="005C05DC">
        <w:trPr>
          <w:trHeight w:val="276"/>
          <w:jc w:val="center"/>
        </w:trPr>
        <w:tc>
          <w:tcPr>
            <w:tcW w:w="2900" w:type="dxa"/>
            <w:shd w:val="clear" w:color="auto" w:fill="auto"/>
            <w:vAlign w:val="center"/>
            <w:hideMark/>
          </w:tcPr>
          <w:p w14:paraId="259F7C75" w14:textId="77777777" w:rsidR="005C05DC" w:rsidRPr="005C05DC" w:rsidRDefault="005C05DC" w:rsidP="005C05DC">
            <w:pPr>
              <w:rPr>
                <w:color w:val="000000"/>
                <w:lang w:val="hr-HR"/>
              </w:rPr>
            </w:pPr>
            <w:r w:rsidRPr="005C05DC">
              <w:rPr>
                <w:color w:val="000000"/>
                <w:lang w:val="hr-HR"/>
              </w:rPr>
              <w:t xml:space="preserve">DV Moj dan                                                                                          </w:t>
            </w:r>
          </w:p>
        </w:tc>
        <w:tc>
          <w:tcPr>
            <w:tcW w:w="1260" w:type="dxa"/>
            <w:shd w:val="clear" w:color="auto" w:fill="auto"/>
            <w:hideMark/>
          </w:tcPr>
          <w:p w14:paraId="727664D3" w14:textId="77777777" w:rsidR="005C05DC" w:rsidRPr="005C05DC" w:rsidRDefault="005C05DC" w:rsidP="005C05DC">
            <w:pPr>
              <w:jc w:val="right"/>
              <w:rPr>
                <w:color w:val="000000"/>
                <w:lang w:val="hr-HR"/>
              </w:rPr>
            </w:pPr>
            <w:r w:rsidRPr="005C05DC">
              <w:rPr>
                <w:color w:val="000000"/>
                <w:lang w:val="hr-HR"/>
              </w:rPr>
              <w:t>567,86</w:t>
            </w:r>
          </w:p>
        </w:tc>
      </w:tr>
      <w:tr w:rsidR="005C05DC" w:rsidRPr="005C05DC" w14:paraId="14E55EB9" w14:textId="77777777" w:rsidTr="005C05DC">
        <w:trPr>
          <w:trHeight w:val="276"/>
          <w:jc w:val="center"/>
        </w:trPr>
        <w:tc>
          <w:tcPr>
            <w:tcW w:w="2900" w:type="dxa"/>
            <w:shd w:val="clear" w:color="auto" w:fill="auto"/>
            <w:vAlign w:val="center"/>
            <w:hideMark/>
          </w:tcPr>
          <w:p w14:paraId="7B019FED" w14:textId="77777777" w:rsidR="005C05DC" w:rsidRPr="005C05DC" w:rsidRDefault="005C05DC" w:rsidP="005C05DC">
            <w:pPr>
              <w:rPr>
                <w:color w:val="000000"/>
                <w:lang w:val="hr-HR"/>
              </w:rPr>
            </w:pPr>
            <w:r w:rsidRPr="005C05DC">
              <w:rPr>
                <w:color w:val="000000"/>
                <w:lang w:val="hr-HR"/>
              </w:rPr>
              <w:t xml:space="preserve">DV Oblutak                                                                                          </w:t>
            </w:r>
          </w:p>
        </w:tc>
        <w:tc>
          <w:tcPr>
            <w:tcW w:w="1260" w:type="dxa"/>
            <w:shd w:val="clear" w:color="auto" w:fill="auto"/>
            <w:hideMark/>
          </w:tcPr>
          <w:p w14:paraId="08613971" w14:textId="77777777" w:rsidR="005C05DC" w:rsidRPr="005C05DC" w:rsidRDefault="005C05DC" w:rsidP="005C05DC">
            <w:pPr>
              <w:jc w:val="right"/>
              <w:rPr>
                <w:color w:val="000000"/>
                <w:lang w:val="hr-HR"/>
              </w:rPr>
            </w:pPr>
            <w:r w:rsidRPr="005C05DC">
              <w:rPr>
                <w:color w:val="000000"/>
                <w:lang w:val="hr-HR"/>
              </w:rPr>
              <w:t>3.956,22</w:t>
            </w:r>
          </w:p>
        </w:tc>
      </w:tr>
      <w:tr w:rsidR="005C05DC" w:rsidRPr="005C05DC" w14:paraId="1FEC7CB4" w14:textId="77777777" w:rsidTr="005C05DC">
        <w:trPr>
          <w:trHeight w:val="276"/>
          <w:jc w:val="center"/>
        </w:trPr>
        <w:tc>
          <w:tcPr>
            <w:tcW w:w="2900" w:type="dxa"/>
            <w:shd w:val="clear" w:color="auto" w:fill="auto"/>
            <w:vAlign w:val="center"/>
            <w:hideMark/>
          </w:tcPr>
          <w:p w14:paraId="3E6F9B4D" w14:textId="77777777" w:rsidR="005C05DC" w:rsidRPr="005C05DC" w:rsidRDefault="005C05DC" w:rsidP="005C05DC">
            <w:pPr>
              <w:rPr>
                <w:color w:val="000000"/>
                <w:lang w:val="hr-HR"/>
              </w:rPr>
            </w:pPr>
            <w:r w:rsidRPr="005C05DC">
              <w:rPr>
                <w:color w:val="000000"/>
                <w:lang w:val="hr-HR"/>
              </w:rPr>
              <w:t xml:space="preserve">DV Pingvin                                                                                          </w:t>
            </w:r>
          </w:p>
        </w:tc>
        <w:tc>
          <w:tcPr>
            <w:tcW w:w="1260" w:type="dxa"/>
            <w:shd w:val="clear" w:color="auto" w:fill="auto"/>
            <w:hideMark/>
          </w:tcPr>
          <w:p w14:paraId="5AA5A65F" w14:textId="77777777" w:rsidR="005C05DC" w:rsidRPr="005C05DC" w:rsidRDefault="005C05DC" w:rsidP="005C05DC">
            <w:pPr>
              <w:jc w:val="right"/>
              <w:rPr>
                <w:color w:val="000000"/>
                <w:lang w:val="hr-HR"/>
              </w:rPr>
            </w:pPr>
            <w:r w:rsidRPr="005C05DC">
              <w:rPr>
                <w:color w:val="000000"/>
                <w:lang w:val="hr-HR"/>
              </w:rPr>
              <w:t>2.381,00</w:t>
            </w:r>
          </w:p>
        </w:tc>
      </w:tr>
      <w:tr w:rsidR="005C05DC" w:rsidRPr="005C05DC" w14:paraId="42415342" w14:textId="77777777" w:rsidTr="005C05DC">
        <w:trPr>
          <w:trHeight w:val="276"/>
          <w:jc w:val="center"/>
        </w:trPr>
        <w:tc>
          <w:tcPr>
            <w:tcW w:w="2900" w:type="dxa"/>
            <w:shd w:val="clear" w:color="auto" w:fill="auto"/>
            <w:vAlign w:val="center"/>
            <w:hideMark/>
          </w:tcPr>
          <w:p w14:paraId="4E78D856" w14:textId="77777777" w:rsidR="005C05DC" w:rsidRPr="005C05DC" w:rsidRDefault="005C05DC" w:rsidP="005C05DC">
            <w:pPr>
              <w:rPr>
                <w:color w:val="000000"/>
                <w:lang w:val="hr-HR"/>
              </w:rPr>
            </w:pPr>
            <w:r w:rsidRPr="005C05DC">
              <w:rPr>
                <w:color w:val="000000"/>
                <w:lang w:val="hr-HR"/>
              </w:rPr>
              <w:t xml:space="preserve">DV </w:t>
            </w:r>
            <w:proofErr w:type="spellStart"/>
            <w:r w:rsidRPr="005C05DC">
              <w:rPr>
                <w:color w:val="000000"/>
                <w:lang w:val="hr-HR"/>
              </w:rPr>
              <w:t>Šiljo</w:t>
            </w:r>
            <w:proofErr w:type="spellEnd"/>
            <w:r w:rsidRPr="005C05DC">
              <w:rPr>
                <w:color w:val="000000"/>
                <w:lang w:val="hr-HR"/>
              </w:rPr>
              <w:t xml:space="preserve">                                                                                            </w:t>
            </w:r>
          </w:p>
        </w:tc>
        <w:tc>
          <w:tcPr>
            <w:tcW w:w="1260" w:type="dxa"/>
            <w:shd w:val="clear" w:color="auto" w:fill="auto"/>
            <w:hideMark/>
          </w:tcPr>
          <w:p w14:paraId="0D103802" w14:textId="77777777" w:rsidR="005C05DC" w:rsidRPr="005C05DC" w:rsidRDefault="005C05DC" w:rsidP="005C05DC">
            <w:pPr>
              <w:jc w:val="right"/>
              <w:rPr>
                <w:color w:val="000000"/>
                <w:lang w:val="hr-HR"/>
              </w:rPr>
            </w:pPr>
            <w:r w:rsidRPr="005C05DC">
              <w:rPr>
                <w:color w:val="000000"/>
                <w:lang w:val="hr-HR"/>
              </w:rPr>
              <w:t>2.307,84</w:t>
            </w:r>
          </w:p>
        </w:tc>
      </w:tr>
      <w:tr w:rsidR="005C05DC" w:rsidRPr="005C05DC" w14:paraId="778BE73B" w14:textId="77777777" w:rsidTr="005C05DC">
        <w:trPr>
          <w:trHeight w:val="276"/>
          <w:jc w:val="center"/>
        </w:trPr>
        <w:tc>
          <w:tcPr>
            <w:tcW w:w="2900" w:type="dxa"/>
            <w:shd w:val="clear" w:color="auto" w:fill="auto"/>
            <w:vAlign w:val="center"/>
            <w:hideMark/>
          </w:tcPr>
          <w:p w14:paraId="5F23DD19" w14:textId="77777777" w:rsidR="005C05DC" w:rsidRPr="005C05DC" w:rsidRDefault="005C05DC" w:rsidP="005C05DC">
            <w:pPr>
              <w:rPr>
                <w:color w:val="000000"/>
                <w:lang w:val="hr-HR"/>
              </w:rPr>
            </w:pPr>
            <w:r w:rsidRPr="005C05DC">
              <w:rPr>
                <w:color w:val="000000"/>
                <w:lang w:val="hr-HR"/>
              </w:rPr>
              <w:t xml:space="preserve">DV </w:t>
            </w:r>
            <w:proofErr w:type="spellStart"/>
            <w:r w:rsidRPr="005C05DC">
              <w:rPr>
                <w:color w:val="000000"/>
                <w:lang w:val="hr-HR"/>
              </w:rPr>
              <w:t>Titti</w:t>
            </w:r>
            <w:proofErr w:type="spellEnd"/>
            <w:r w:rsidRPr="005C05DC">
              <w:rPr>
                <w:color w:val="000000"/>
                <w:lang w:val="hr-HR"/>
              </w:rPr>
              <w:t xml:space="preserve">                                                                                            </w:t>
            </w:r>
          </w:p>
        </w:tc>
        <w:tc>
          <w:tcPr>
            <w:tcW w:w="1260" w:type="dxa"/>
            <w:shd w:val="clear" w:color="auto" w:fill="auto"/>
            <w:hideMark/>
          </w:tcPr>
          <w:p w14:paraId="7DE5E4EA" w14:textId="77777777" w:rsidR="005C05DC" w:rsidRPr="005C05DC" w:rsidRDefault="005C05DC" w:rsidP="005C05DC">
            <w:pPr>
              <w:jc w:val="right"/>
              <w:rPr>
                <w:color w:val="000000"/>
                <w:lang w:val="hr-HR"/>
              </w:rPr>
            </w:pPr>
            <w:r w:rsidRPr="005C05DC">
              <w:rPr>
                <w:color w:val="000000"/>
                <w:lang w:val="hr-HR"/>
              </w:rPr>
              <w:t>1.318,80</w:t>
            </w:r>
          </w:p>
        </w:tc>
      </w:tr>
      <w:tr w:rsidR="005C05DC" w:rsidRPr="005C05DC" w14:paraId="20190EC9" w14:textId="77777777" w:rsidTr="005C05DC">
        <w:trPr>
          <w:trHeight w:val="276"/>
          <w:jc w:val="center"/>
        </w:trPr>
        <w:tc>
          <w:tcPr>
            <w:tcW w:w="2900" w:type="dxa"/>
            <w:shd w:val="clear" w:color="auto" w:fill="auto"/>
            <w:vAlign w:val="center"/>
            <w:hideMark/>
          </w:tcPr>
          <w:p w14:paraId="4D32B6F2" w14:textId="77777777" w:rsidR="005C05DC" w:rsidRPr="005C05DC" w:rsidRDefault="005C05DC" w:rsidP="005C05DC">
            <w:pPr>
              <w:rPr>
                <w:color w:val="000000"/>
                <w:lang w:val="hr-HR"/>
              </w:rPr>
            </w:pPr>
            <w:r w:rsidRPr="005C05DC">
              <w:rPr>
                <w:color w:val="000000"/>
                <w:lang w:val="hr-HR"/>
              </w:rPr>
              <w:t xml:space="preserve">DV </w:t>
            </w:r>
            <w:proofErr w:type="spellStart"/>
            <w:r w:rsidRPr="005C05DC">
              <w:rPr>
                <w:color w:val="000000"/>
                <w:lang w:val="hr-HR"/>
              </w:rPr>
              <w:t>Topolino</w:t>
            </w:r>
            <w:proofErr w:type="spellEnd"/>
            <w:r w:rsidRPr="005C05DC">
              <w:rPr>
                <w:color w:val="000000"/>
                <w:lang w:val="hr-HR"/>
              </w:rPr>
              <w:t xml:space="preserve">                                                                                         </w:t>
            </w:r>
          </w:p>
        </w:tc>
        <w:tc>
          <w:tcPr>
            <w:tcW w:w="1260" w:type="dxa"/>
            <w:shd w:val="clear" w:color="auto" w:fill="auto"/>
            <w:hideMark/>
          </w:tcPr>
          <w:p w14:paraId="2DA14D23" w14:textId="77777777" w:rsidR="005C05DC" w:rsidRPr="005C05DC" w:rsidRDefault="005C05DC" w:rsidP="005C05DC">
            <w:pPr>
              <w:jc w:val="right"/>
              <w:rPr>
                <w:color w:val="000000"/>
                <w:lang w:val="hr-HR"/>
              </w:rPr>
            </w:pPr>
            <w:r w:rsidRPr="005C05DC">
              <w:rPr>
                <w:color w:val="000000"/>
                <w:lang w:val="hr-HR"/>
              </w:rPr>
              <w:t>1.721,67</w:t>
            </w:r>
          </w:p>
        </w:tc>
      </w:tr>
      <w:tr w:rsidR="005C05DC" w:rsidRPr="005C05DC" w14:paraId="3263EBDF" w14:textId="77777777" w:rsidTr="005C05DC">
        <w:trPr>
          <w:trHeight w:val="276"/>
          <w:jc w:val="center"/>
        </w:trPr>
        <w:tc>
          <w:tcPr>
            <w:tcW w:w="2900" w:type="dxa"/>
            <w:shd w:val="clear" w:color="auto" w:fill="auto"/>
            <w:vAlign w:val="center"/>
            <w:hideMark/>
          </w:tcPr>
          <w:p w14:paraId="7C58EB0A" w14:textId="77777777" w:rsidR="005C05DC" w:rsidRPr="005C05DC" w:rsidRDefault="005C05DC" w:rsidP="005C05DC">
            <w:pPr>
              <w:rPr>
                <w:color w:val="000000"/>
                <w:lang w:val="hr-HR"/>
              </w:rPr>
            </w:pPr>
            <w:r w:rsidRPr="005C05DC">
              <w:rPr>
                <w:color w:val="000000"/>
                <w:lang w:val="hr-HR"/>
              </w:rPr>
              <w:t xml:space="preserve">DV Veseljko                                                                                         </w:t>
            </w:r>
          </w:p>
        </w:tc>
        <w:tc>
          <w:tcPr>
            <w:tcW w:w="1260" w:type="dxa"/>
            <w:shd w:val="clear" w:color="auto" w:fill="auto"/>
            <w:hideMark/>
          </w:tcPr>
          <w:p w14:paraId="7A3DDD69" w14:textId="77777777" w:rsidR="005C05DC" w:rsidRPr="005C05DC" w:rsidRDefault="005C05DC" w:rsidP="005C05DC">
            <w:pPr>
              <w:jc w:val="right"/>
              <w:rPr>
                <w:color w:val="000000"/>
                <w:lang w:val="hr-HR"/>
              </w:rPr>
            </w:pPr>
            <w:r w:rsidRPr="005C05DC">
              <w:rPr>
                <w:color w:val="000000"/>
                <w:lang w:val="hr-HR"/>
              </w:rPr>
              <w:t>586,14</w:t>
            </w:r>
          </w:p>
        </w:tc>
      </w:tr>
      <w:tr w:rsidR="005C05DC" w:rsidRPr="005C05DC" w14:paraId="1795C34B" w14:textId="77777777" w:rsidTr="005C05DC">
        <w:trPr>
          <w:trHeight w:val="276"/>
          <w:jc w:val="center"/>
        </w:trPr>
        <w:tc>
          <w:tcPr>
            <w:tcW w:w="2900" w:type="dxa"/>
            <w:shd w:val="clear" w:color="auto" w:fill="auto"/>
            <w:vAlign w:val="center"/>
            <w:hideMark/>
          </w:tcPr>
          <w:p w14:paraId="3E5CA50D" w14:textId="77777777" w:rsidR="005C05DC" w:rsidRPr="005C05DC" w:rsidRDefault="005C05DC" w:rsidP="005C05DC">
            <w:pPr>
              <w:rPr>
                <w:color w:val="000000"/>
                <w:lang w:val="hr-HR"/>
              </w:rPr>
            </w:pPr>
            <w:r w:rsidRPr="005C05DC">
              <w:rPr>
                <w:color w:val="000000"/>
                <w:lang w:val="hr-HR"/>
              </w:rPr>
              <w:t xml:space="preserve">DV </w:t>
            </w:r>
            <w:proofErr w:type="spellStart"/>
            <w:r w:rsidRPr="005C05DC">
              <w:rPr>
                <w:color w:val="000000"/>
                <w:lang w:val="hr-HR"/>
              </w:rPr>
              <w:t>Cipelići</w:t>
            </w:r>
            <w:proofErr w:type="spellEnd"/>
            <w:r w:rsidRPr="005C05DC">
              <w:rPr>
                <w:color w:val="000000"/>
                <w:lang w:val="hr-HR"/>
              </w:rPr>
              <w:t xml:space="preserve">                                                                                         </w:t>
            </w:r>
          </w:p>
        </w:tc>
        <w:tc>
          <w:tcPr>
            <w:tcW w:w="1260" w:type="dxa"/>
            <w:shd w:val="clear" w:color="auto" w:fill="auto"/>
            <w:hideMark/>
          </w:tcPr>
          <w:p w14:paraId="0334B1CD" w14:textId="77777777" w:rsidR="005C05DC" w:rsidRPr="005C05DC" w:rsidRDefault="005C05DC" w:rsidP="005C05DC">
            <w:pPr>
              <w:jc w:val="right"/>
              <w:rPr>
                <w:color w:val="000000"/>
                <w:lang w:val="hr-HR"/>
              </w:rPr>
            </w:pPr>
            <w:r w:rsidRPr="005C05DC">
              <w:rPr>
                <w:color w:val="000000"/>
                <w:lang w:val="hr-HR"/>
              </w:rPr>
              <w:t>5.055,18</w:t>
            </w:r>
          </w:p>
        </w:tc>
      </w:tr>
      <w:tr w:rsidR="005C05DC" w:rsidRPr="005C05DC" w14:paraId="637664A0" w14:textId="77777777" w:rsidTr="005C05DC">
        <w:trPr>
          <w:trHeight w:val="276"/>
          <w:jc w:val="center"/>
        </w:trPr>
        <w:tc>
          <w:tcPr>
            <w:tcW w:w="2900" w:type="dxa"/>
            <w:shd w:val="clear" w:color="auto" w:fill="auto"/>
            <w:vAlign w:val="center"/>
            <w:hideMark/>
          </w:tcPr>
          <w:p w14:paraId="6771C21A" w14:textId="77777777" w:rsidR="005C05DC" w:rsidRPr="005C05DC" w:rsidRDefault="005C05DC" w:rsidP="005C05DC">
            <w:pPr>
              <w:rPr>
                <w:color w:val="000000"/>
                <w:lang w:val="hr-HR"/>
              </w:rPr>
            </w:pPr>
            <w:r w:rsidRPr="005C05DC">
              <w:rPr>
                <w:color w:val="000000"/>
                <w:lang w:val="hr-HR"/>
              </w:rPr>
              <w:t xml:space="preserve">DV Vjeverica                                                                                        </w:t>
            </w:r>
          </w:p>
        </w:tc>
        <w:tc>
          <w:tcPr>
            <w:tcW w:w="1260" w:type="dxa"/>
            <w:shd w:val="clear" w:color="auto" w:fill="auto"/>
            <w:hideMark/>
          </w:tcPr>
          <w:p w14:paraId="12305696" w14:textId="77777777" w:rsidR="005C05DC" w:rsidRPr="005C05DC" w:rsidRDefault="005C05DC" w:rsidP="005C05DC">
            <w:pPr>
              <w:jc w:val="right"/>
              <w:rPr>
                <w:color w:val="000000"/>
                <w:lang w:val="hr-HR"/>
              </w:rPr>
            </w:pPr>
            <w:r w:rsidRPr="005C05DC">
              <w:rPr>
                <w:color w:val="000000"/>
                <w:lang w:val="hr-HR"/>
              </w:rPr>
              <w:t>3.516,60</w:t>
            </w:r>
          </w:p>
        </w:tc>
      </w:tr>
      <w:tr w:rsidR="00FE59E0" w:rsidRPr="005C05DC" w14:paraId="2EFB52A9" w14:textId="77777777" w:rsidTr="008D5356">
        <w:trPr>
          <w:trHeight w:val="276"/>
          <w:jc w:val="center"/>
        </w:trPr>
        <w:tc>
          <w:tcPr>
            <w:tcW w:w="2900" w:type="dxa"/>
            <w:shd w:val="clear" w:color="auto" w:fill="auto"/>
            <w:vAlign w:val="bottom"/>
            <w:hideMark/>
          </w:tcPr>
          <w:p w14:paraId="253D4755" w14:textId="77777777" w:rsidR="00FE59E0" w:rsidRPr="005C05DC" w:rsidRDefault="00FE59E0" w:rsidP="008D5356">
            <w:pPr>
              <w:jc w:val="center"/>
              <w:rPr>
                <w:b/>
                <w:bCs/>
                <w:color w:val="000000"/>
                <w:lang w:val="hr-HR"/>
              </w:rPr>
            </w:pPr>
            <w:r w:rsidRPr="005C05DC">
              <w:rPr>
                <w:b/>
                <w:bCs/>
                <w:color w:val="000000"/>
                <w:lang w:val="hr-HR"/>
              </w:rPr>
              <w:lastRenderedPageBreak/>
              <w:t>Korisnik sredstava</w:t>
            </w:r>
          </w:p>
        </w:tc>
        <w:tc>
          <w:tcPr>
            <w:tcW w:w="1260" w:type="dxa"/>
            <w:shd w:val="clear" w:color="auto" w:fill="auto"/>
            <w:noWrap/>
            <w:vAlign w:val="bottom"/>
            <w:hideMark/>
          </w:tcPr>
          <w:p w14:paraId="3AE6453F" w14:textId="77777777" w:rsidR="00FE59E0" w:rsidRPr="005C05DC" w:rsidRDefault="00FE59E0" w:rsidP="008D5356">
            <w:pPr>
              <w:jc w:val="center"/>
              <w:rPr>
                <w:b/>
                <w:bCs/>
                <w:lang w:val="hr-HR"/>
              </w:rPr>
            </w:pPr>
            <w:r w:rsidRPr="005C05DC">
              <w:rPr>
                <w:b/>
                <w:bCs/>
                <w:lang w:val="hr-HR"/>
              </w:rPr>
              <w:t>Iznos</w:t>
            </w:r>
          </w:p>
        </w:tc>
      </w:tr>
      <w:tr w:rsidR="005C05DC" w:rsidRPr="005C05DC" w14:paraId="26086393" w14:textId="77777777" w:rsidTr="005C05DC">
        <w:trPr>
          <w:trHeight w:val="276"/>
          <w:jc w:val="center"/>
        </w:trPr>
        <w:tc>
          <w:tcPr>
            <w:tcW w:w="2900" w:type="dxa"/>
            <w:shd w:val="clear" w:color="auto" w:fill="auto"/>
            <w:vAlign w:val="center"/>
            <w:hideMark/>
          </w:tcPr>
          <w:p w14:paraId="4FFF2770" w14:textId="0402D904" w:rsidR="005C05DC" w:rsidRPr="005C05DC" w:rsidRDefault="005C05DC" w:rsidP="005C05DC">
            <w:pPr>
              <w:rPr>
                <w:color w:val="000000"/>
                <w:lang w:val="hr-HR"/>
              </w:rPr>
            </w:pPr>
            <w:r w:rsidRPr="005C05DC">
              <w:rPr>
                <w:color w:val="000000"/>
                <w:lang w:val="hr-HR"/>
              </w:rPr>
              <w:t xml:space="preserve">DV Marija Petković                                                                                 </w:t>
            </w:r>
          </w:p>
        </w:tc>
        <w:tc>
          <w:tcPr>
            <w:tcW w:w="1260" w:type="dxa"/>
            <w:shd w:val="clear" w:color="auto" w:fill="auto"/>
            <w:hideMark/>
          </w:tcPr>
          <w:p w14:paraId="0A98E150" w14:textId="77777777" w:rsidR="005C05DC" w:rsidRPr="005C05DC" w:rsidRDefault="005C05DC" w:rsidP="005C05DC">
            <w:pPr>
              <w:jc w:val="right"/>
              <w:rPr>
                <w:color w:val="000000"/>
                <w:lang w:val="hr-HR"/>
              </w:rPr>
            </w:pPr>
            <w:r w:rsidRPr="005C05DC">
              <w:rPr>
                <w:color w:val="000000"/>
                <w:lang w:val="hr-HR"/>
              </w:rPr>
              <w:t>2.088,12</w:t>
            </w:r>
          </w:p>
        </w:tc>
      </w:tr>
      <w:tr w:rsidR="005C05DC" w:rsidRPr="005C05DC" w14:paraId="34038454" w14:textId="77777777" w:rsidTr="005C05DC">
        <w:trPr>
          <w:trHeight w:val="276"/>
          <w:jc w:val="center"/>
        </w:trPr>
        <w:tc>
          <w:tcPr>
            <w:tcW w:w="2900" w:type="dxa"/>
            <w:shd w:val="clear" w:color="auto" w:fill="auto"/>
            <w:vAlign w:val="center"/>
            <w:hideMark/>
          </w:tcPr>
          <w:p w14:paraId="2AE0CA02" w14:textId="77777777" w:rsidR="005C05DC" w:rsidRPr="005C05DC" w:rsidRDefault="005C05DC" w:rsidP="005C05DC">
            <w:pPr>
              <w:rPr>
                <w:color w:val="000000"/>
                <w:lang w:val="hr-HR"/>
              </w:rPr>
            </w:pPr>
            <w:r w:rsidRPr="005C05DC">
              <w:rPr>
                <w:color w:val="000000"/>
                <w:lang w:val="hr-HR"/>
              </w:rPr>
              <w:t xml:space="preserve">Ostali vanjski vrtići                                                                               </w:t>
            </w:r>
          </w:p>
        </w:tc>
        <w:tc>
          <w:tcPr>
            <w:tcW w:w="1260" w:type="dxa"/>
            <w:shd w:val="clear" w:color="auto" w:fill="auto"/>
            <w:hideMark/>
          </w:tcPr>
          <w:p w14:paraId="0CB26CC5" w14:textId="77777777" w:rsidR="005C05DC" w:rsidRPr="005C05DC" w:rsidRDefault="005C05DC" w:rsidP="005C05DC">
            <w:pPr>
              <w:jc w:val="right"/>
              <w:rPr>
                <w:color w:val="000000"/>
                <w:lang w:val="hr-HR"/>
              </w:rPr>
            </w:pPr>
            <w:r w:rsidRPr="005C05DC">
              <w:rPr>
                <w:color w:val="000000"/>
                <w:lang w:val="hr-HR"/>
              </w:rPr>
              <w:t>219,78</w:t>
            </w:r>
          </w:p>
        </w:tc>
      </w:tr>
      <w:tr w:rsidR="005C05DC" w:rsidRPr="005C05DC" w14:paraId="2A90062E" w14:textId="77777777" w:rsidTr="005C05DC">
        <w:trPr>
          <w:trHeight w:val="276"/>
          <w:jc w:val="center"/>
        </w:trPr>
        <w:tc>
          <w:tcPr>
            <w:tcW w:w="2900" w:type="dxa"/>
            <w:shd w:val="clear" w:color="auto" w:fill="auto"/>
            <w:vAlign w:val="center"/>
            <w:hideMark/>
          </w:tcPr>
          <w:p w14:paraId="05F85E4A" w14:textId="77777777" w:rsidR="005C05DC" w:rsidRPr="005C05DC" w:rsidRDefault="005C05DC" w:rsidP="005C05DC">
            <w:pPr>
              <w:rPr>
                <w:color w:val="000000"/>
                <w:lang w:val="hr-HR"/>
              </w:rPr>
            </w:pPr>
            <w:r w:rsidRPr="005C05DC">
              <w:rPr>
                <w:color w:val="000000"/>
                <w:lang w:val="hr-HR"/>
              </w:rPr>
              <w:t xml:space="preserve">DV Zvončica                                                                                         </w:t>
            </w:r>
          </w:p>
        </w:tc>
        <w:tc>
          <w:tcPr>
            <w:tcW w:w="1260" w:type="dxa"/>
            <w:shd w:val="clear" w:color="auto" w:fill="auto"/>
            <w:hideMark/>
          </w:tcPr>
          <w:p w14:paraId="2445F335" w14:textId="77777777" w:rsidR="005C05DC" w:rsidRPr="005C05DC" w:rsidRDefault="005C05DC" w:rsidP="005C05DC">
            <w:pPr>
              <w:jc w:val="right"/>
              <w:rPr>
                <w:color w:val="000000"/>
                <w:lang w:val="hr-HR"/>
              </w:rPr>
            </w:pPr>
            <w:r w:rsidRPr="005C05DC">
              <w:rPr>
                <w:color w:val="000000"/>
                <w:lang w:val="hr-HR"/>
              </w:rPr>
              <w:t>1.685,08</w:t>
            </w:r>
          </w:p>
        </w:tc>
      </w:tr>
      <w:tr w:rsidR="005C05DC" w:rsidRPr="005C05DC" w14:paraId="368285FB" w14:textId="77777777" w:rsidTr="005C05DC">
        <w:trPr>
          <w:trHeight w:val="276"/>
          <w:jc w:val="center"/>
        </w:trPr>
        <w:tc>
          <w:tcPr>
            <w:tcW w:w="2900" w:type="dxa"/>
            <w:shd w:val="clear" w:color="auto" w:fill="auto"/>
            <w:vAlign w:val="center"/>
            <w:hideMark/>
          </w:tcPr>
          <w:p w14:paraId="7249E8F3" w14:textId="77777777" w:rsidR="005C05DC" w:rsidRPr="005C05DC" w:rsidRDefault="005C05DC" w:rsidP="005C05DC">
            <w:pPr>
              <w:rPr>
                <w:color w:val="000000"/>
                <w:lang w:val="hr-HR"/>
              </w:rPr>
            </w:pPr>
            <w:r w:rsidRPr="005C05DC">
              <w:rPr>
                <w:color w:val="000000"/>
                <w:lang w:val="hr-HR"/>
              </w:rPr>
              <w:t>DV Slatki svijet</w:t>
            </w:r>
          </w:p>
        </w:tc>
        <w:tc>
          <w:tcPr>
            <w:tcW w:w="1260" w:type="dxa"/>
            <w:shd w:val="clear" w:color="auto" w:fill="auto"/>
            <w:hideMark/>
          </w:tcPr>
          <w:p w14:paraId="187AB51B" w14:textId="77777777" w:rsidR="005C05DC" w:rsidRPr="005C05DC" w:rsidRDefault="005C05DC" w:rsidP="005C05DC">
            <w:pPr>
              <w:jc w:val="right"/>
              <w:rPr>
                <w:color w:val="000000"/>
                <w:lang w:val="hr-HR"/>
              </w:rPr>
            </w:pPr>
            <w:r w:rsidRPr="005C05DC">
              <w:rPr>
                <w:color w:val="000000"/>
                <w:lang w:val="hr-HR"/>
              </w:rPr>
              <w:t>2.637,36</w:t>
            </w:r>
          </w:p>
        </w:tc>
      </w:tr>
      <w:tr w:rsidR="005C05DC" w:rsidRPr="005C05DC" w14:paraId="7DC5946F" w14:textId="77777777" w:rsidTr="005C05DC">
        <w:trPr>
          <w:trHeight w:val="276"/>
          <w:jc w:val="center"/>
        </w:trPr>
        <w:tc>
          <w:tcPr>
            <w:tcW w:w="2900" w:type="dxa"/>
            <w:shd w:val="clear" w:color="auto" w:fill="auto"/>
            <w:vAlign w:val="center"/>
            <w:hideMark/>
          </w:tcPr>
          <w:p w14:paraId="485AB85D" w14:textId="77777777" w:rsidR="005C05DC" w:rsidRPr="005C05DC" w:rsidRDefault="005C05DC" w:rsidP="005C05DC">
            <w:pPr>
              <w:rPr>
                <w:color w:val="000000"/>
                <w:lang w:val="hr-HR"/>
              </w:rPr>
            </w:pPr>
            <w:r w:rsidRPr="005C05DC">
              <w:rPr>
                <w:color w:val="000000"/>
                <w:lang w:val="hr-HR"/>
              </w:rPr>
              <w:t>DV Pinokio</w:t>
            </w:r>
          </w:p>
        </w:tc>
        <w:tc>
          <w:tcPr>
            <w:tcW w:w="1260" w:type="dxa"/>
            <w:shd w:val="clear" w:color="auto" w:fill="auto"/>
            <w:hideMark/>
          </w:tcPr>
          <w:p w14:paraId="5B5F9AE1" w14:textId="77777777" w:rsidR="005C05DC" w:rsidRPr="005C05DC" w:rsidRDefault="005C05DC" w:rsidP="005C05DC">
            <w:pPr>
              <w:jc w:val="right"/>
              <w:rPr>
                <w:color w:val="000000"/>
                <w:lang w:val="hr-HR"/>
              </w:rPr>
            </w:pPr>
            <w:r w:rsidRPr="005C05DC">
              <w:rPr>
                <w:color w:val="000000"/>
                <w:lang w:val="hr-HR"/>
              </w:rPr>
              <w:t>549,48</w:t>
            </w:r>
          </w:p>
        </w:tc>
      </w:tr>
      <w:tr w:rsidR="005C05DC" w:rsidRPr="005C05DC" w14:paraId="62E5CAFB" w14:textId="77777777" w:rsidTr="005C05DC">
        <w:trPr>
          <w:trHeight w:val="276"/>
          <w:jc w:val="center"/>
        </w:trPr>
        <w:tc>
          <w:tcPr>
            <w:tcW w:w="2900" w:type="dxa"/>
            <w:shd w:val="clear" w:color="auto" w:fill="auto"/>
            <w:vAlign w:val="center"/>
            <w:hideMark/>
          </w:tcPr>
          <w:p w14:paraId="1FDC5957" w14:textId="77777777" w:rsidR="005C05DC" w:rsidRPr="005C05DC" w:rsidRDefault="005C05DC" w:rsidP="005C05DC">
            <w:pPr>
              <w:rPr>
                <w:color w:val="000000"/>
                <w:lang w:val="hr-HR"/>
              </w:rPr>
            </w:pPr>
            <w:r w:rsidRPr="005C05DC">
              <w:rPr>
                <w:color w:val="000000"/>
                <w:lang w:val="hr-HR"/>
              </w:rPr>
              <w:t xml:space="preserve">DV </w:t>
            </w:r>
            <w:proofErr w:type="spellStart"/>
            <w:r w:rsidRPr="005C05DC">
              <w:rPr>
                <w:color w:val="000000"/>
                <w:lang w:val="hr-HR"/>
              </w:rPr>
              <w:t>Silvestro</w:t>
            </w:r>
            <w:proofErr w:type="spellEnd"/>
          </w:p>
        </w:tc>
        <w:tc>
          <w:tcPr>
            <w:tcW w:w="1260" w:type="dxa"/>
            <w:shd w:val="clear" w:color="auto" w:fill="auto"/>
            <w:hideMark/>
          </w:tcPr>
          <w:p w14:paraId="635C318D" w14:textId="77777777" w:rsidR="005C05DC" w:rsidRPr="005C05DC" w:rsidRDefault="005C05DC" w:rsidP="005C05DC">
            <w:pPr>
              <w:jc w:val="right"/>
              <w:rPr>
                <w:color w:val="000000"/>
                <w:lang w:val="hr-HR"/>
              </w:rPr>
            </w:pPr>
            <w:r w:rsidRPr="005C05DC">
              <w:rPr>
                <w:color w:val="000000"/>
                <w:lang w:val="hr-HR"/>
              </w:rPr>
              <w:t>1.172,28</w:t>
            </w:r>
          </w:p>
        </w:tc>
      </w:tr>
      <w:tr w:rsidR="005C05DC" w:rsidRPr="005C05DC" w14:paraId="6EC6DBD1" w14:textId="77777777" w:rsidTr="005C05DC">
        <w:trPr>
          <w:trHeight w:val="276"/>
          <w:jc w:val="center"/>
        </w:trPr>
        <w:tc>
          <w:tcPr>
            <w:tcW w:w="2900" w:type="dxa"/>
            <w:shd w:val="clear" w:color="auto" w:fill="auto"/>
            <w:vAlign w:val="center"/>
            <w:hideMark/>
          </w:tcPr>
          <w:p w14:paraId="24A8FA71" w14:textId="77777777" w:rsidR="005C05DC" w:rsidRPr="005C05DC" w:rsidRDefault="005C05DC" w:rsidP="005C05DC">
            <w:pPr>
              <w:rPr>
                <w:color w:val="000000"/>
                <w:lang w:val="hr-HR"/>
              </w:rPr>
            </w:pPr>
            <w:r w:rsidRPr="005C05DC">
              <w:rPr>
                <w:color w:val="000000"/>
                <w:lang w:val="hr-HR"/>
              </w:rPr>
              <w:t xml:space="preserve">DV Cvrčak                                                                                           </w:t>
            </w:r>
          </w:p>
        </w:tc>
        <w:tc>
          <w:tcPr>
            <w:tcW w:w="1260" w:type="dxa"/>
            <w:shd w:val="clear" w:color="auto" w:fill="auto"/>
            <w:hideMark/>
          </w:tcPr>
          <w:p w14:paraId="019C932D" w14:textId="77777777" w:rsidR="005C05DC" w:rsidRPr="005C05DC" w:rsidRDefault="005C05DC" w:rsidP="005C05DC">
            <w:pPr>
              <w:jc w:val="right"/>
              <w:rPr>
                <w:color w:val="000000"/>
                <w:lang w:val="hr-HR"/>
              </w:rPr>
            </w:pPr>
            <w:r w:rsidRPr="005C05DC">
              <w:rPr>
                <w:color w:val="000000"/>
                <w:lang w:val="hr-HR"/>
              </w:rPr>
              <w:t>1.208,88</w:t>
            </w:r>
          </w:p>
        </w:tc>
      </w:tr>
      <w:tr w:rsidR="005C05DC" w:rsidRPr="005C05DC" w14:paraId="790483EA" w14:textId="77777777" w:rsidTr="005C05DC">
        <w:trPr>
          <w:trHeight w:val="276"/>
          <w:jc w:val="center"/>
        </w:trPr>
        <w:tc>
          <w:tcPr>
            <w:tcW w:w="2900" w:type="dxa"/>
            <w:shd w:val="clear" w:color="auto" w:fill="auto"/>
            <w:vAlign w:val="center"/>
            <w:hideMark/>
          </w:tcPr>
          <w:p w14:paraId="5DEBE327" w14:textId="77777777" w:rsidR="005C05DC" w:rsidRPr="005C05DC" w:rsidRDefault="005C05DC" w:rsidP="005C05DC">
            <w:pPr>
              <w:rPr>
                <w:color w:val="000000"/>
                <w:lang w:val="hr-HR"/>
              </w:rPr>
            </w:pPr>
            <w:r w:rsidRPr="005C05DC">
              <w:rPr>
                <w:color w:val="000000"/>
                <w:lang w:val="hr-HR"/>
              </w:rPr>
              <w:t xml:space="preserve">DV Dado                                                                                             </w:t>
            </w:r>
          </w:p>
        </w:tc>
        <w:tc>
          <w:tcPr>
            <w:tcW w:w="1260" w:type="dxa"/>
            <w:shd w:val="clear" w:color="auto" w:fill="auto"/>
            <w:hideMark/>
          </w:tcPr>
          <w:p w14:paraId="3D7628B5" w14:textId="77777777" w:rsidR="005C05DC" w:rsidRPr="005C05DC" w:rsidRDefault="005C05DC" w:rsidP="005C05DC">
            <w:pPr>
              <w:jc w:val="right"/>
              <w:rPr>
                <w:color w:val="000000"/>
                <w:lang w:val="hr-HR"/>
              </w:rPr>
            </w:pPr>
            <w:r w:rsidRPr="005C05DC">
              <w:rPr>
                <w:color w:val="000000"/>
                <w:lang w:val="hr-HR"/>
              </w:rPr>
              <w:t>2.307,84</w:t>
            </w:r>
          </w:p>
        </w:tc>
      </w:tr>
      <w:tr w:rsidR="005C05DC" w:rsidRPr="005C05DC" w14:paraId="0F0B19BB" w14:textId="77777777" w:rsidTr="005C05DC">
        <w:trPr>
          <w:trHeight w:val="276"/>
          <w:jc w:val="center"/>
        </w:trPr>
        <w:tc>
          <w:tcPr>
            <w:tcW w:w="2900" w:type="dxa"/>
            <w:shd w:val="clear" w:color="auto" w:fill="auto"/>
            <w:vAlign w:val="center"/>
            <w:hideMark/>
          </w:tcPr>
          <w:p w14:paraId="3D4591E2" w14:textId="77777777" w:rsidR="005C05DC" w:rsidRPr="005C05DC" w:rsidRDefault="005C05DC" w:rsidP="005C05DC">
            <w:pPr>
              <w:rPr>
                <w:color w:val="000000"/>
                <w:lang w:val="hr-HR"/>
              </w:rPr>
            </w:pPr>
            <w:r w:rsidRPr="005C05DC">
              <w:rPr>
                <w:color w:val="000000"/>
                <w:lang w:val="hr-HR"/>
              </w:rPr>
              <w:t xml:space="preserve">DV </w:t>
            </w:r>
            <w:proofErr w:type="spellStart"/>
            <w:r w:rsidRPr="005C05DC">
              <w:rPr>
                <w:color w:val="000000"/>
                <w:lang w:val="hr-HR"/>
              </w:rPr>
              <w:t>Dobrilići</w:t>
            </w:r>
            <w:proofErr w:type="spellEnd"/>
            <w:r w:rsidRPr="005C05DC">
              <w:rPr>
                <w:color w:val="000000"/>
                <w:lang w:val="hr-HR"/>
              </w:rPr>
              <w:t xml:space="preserve">                                                                                        </w:t>
            </w:r>
          </w:p>
        </w:tc>
        <w:tc>
          <w:tcPr>
            <w:tcW w:w="1260" w:type="dxa"/>
            <w:shd w:val="clear" w:color="auto" w:fill="auto"/>
            <w:hideMark/>
          </w:tcPr>
          <w:p w14:paraId="30FA57E8" w14:textId="77777777" w:rsidR="005C05DC" w:rsidRPr="005C05DC" w:rsidRDefault="005C05DC" w:rsidP="005C05DC">
            <w:pPr>
              <w:jc w:val="right"/>
              <w:rPr>
                <w:color w:val="000000"/>
                <w:lang w:val="hr-HR"/>
              </w:rPr>
            </w:pPr>
            <w:r w:rsidRPr="005C05DC">
              <w:rPr>
                <w:color w:val="000000"/>
                <w:lang w:val="hr-HR"/>
              </w:rPr>
              <w:t>4.725,22</w:t>
            </w:r>
          </w:p>
        </w:tc>
      </w:tr>
      <w:tr w:rsidR="005C05DC" w:rsidRPr="005C05DC" w14:paraId="08AB4C40" w14:textId="77777777" w:rsidTr="005C05DC">
        <w:trPr>
          <w:trHeight w:val="276"/>
          <w:jc w:val="center"/>
        </w:trPr>
        <w:tc>
          <w:tcPr>
            <w:tcW w:w="2900" w:type="dxa"/>
            <w:shd w:val="clear" w:color="auto" w:fill="auto"/>
            <w:vAlign w:val="center"/>
            <w:hideMark/>
          </w:tcPr>
          <w:p w14:paraId="37E6C21F" w14:textId="77777777" w:rsidR="005C05DC" w:rsidRPr="005C05DC" w:rsidRDefault="005C05DC" w:rsidP="005C05DC">
            <w:pPr>
              <w:rPr>
                <w:color w:val="000000"/>
                <w:lang w:val="hr-HR"/>
              </w:rPr>
            </w:pPr>
            <w:r w:rsidRPr="005C05DC">
              <w:rPr>
                <w:color w:val="000000"/>
                <w:lang w:val="hr-HR"/>
              </w:rPr>
              <w:t xml:space="preserve">DV Dugin svijet                                                                                     </w:t>
            </w:r>
          </w:p>
        </w:tc>
        <w:tc>
          <w:tcPr>
            <w:tcW w:w="1260" w:type="dxa"/>
            <w:shd w:val="clear" w:color="auto" w:fill="auto"/>
            <w:hideMark/>
          </w:tcPr>
          <w:p w14:paraId="2AB1F907" w14:textId="77777777" w:rsidR="005C05DC" w:rsidRPr="005C05DC" w:rsidRDefault="005C05DC" w:rsidP="005C05DC">
            <w:pPr>
              <w:jc w:val="right"/>
              <w:rPr>
                <w:color w:val="000000"/>
                <w:lang w:val="hr-HR"/>
              </w:rPr>
            </w:pPr>
            <w:r w:rsidRPr="005C05DC">
              <w:rPr>
                <w:color w:val="000000"/>
                <w:lang w:val="hr-HR"/>
              </w:rPr>
              <w:t>1.868,40</w:t>
            </w:r>
          </w:p>
        </w:tc>
      </w:tr>
      <w:tr w:rsidR="005C05DC" w:rsidRPr="005C05DC" w14:paraId="30794B8F" w14:textId="77777777" w:rsidTr="005C05DC">
        <w:trPr>
          <w:trHeight w:val="276"/>
          <w:jc w:val="center"/>
        </w:trPr>
        <w:tc>
          <w:tcPr>
            <w:tcW w:w="2900" w:type="dxa"/>
            <w:shd w:val="clear" w:color="auto" w:fill="auto"/>
            <w:vAlign w:val="center"/>
            <w:hideMark/>
          </w:tcPr>
          <w:p w14:paraId="2E98EA66" w14:textId="77777777" w:rsidR="005C05DC" w:rsidRPr="005C05DC" w:rsidRDefault="005C05DC" w:rsidP="005C05DC">
            <w:pPr>
              <w:rPr>
                <w:color w:val="000000"/>
                <w:lang w:val="hr-HR"/>
              </w:rPr>
            </w:pPr>
            <w:r w:rsidRPr="005C05DC">
              <w:rPr>
                <w:color w:val="000000"/>
                <w:lang w:val="hr-HR"/>
              </w:rPr>
              <w:t xml:space="preserve">DV Kućica od </w:t>
            </w:r>
            <w:proofErr w:type="spellStart"/>
            <w:r w:rsidRPr="005C05DC">
              <w:rPr>
                <w:color w:val="000000"/>
                <w:lang w:val="hr-HR"/>
              </w:rPr>
              <w:t>licitra</w:t>
            </w:r>
            <w:proofErr w:type="spellEnd"/>
            <w:r w:rsidRPr="005C05DC">
              <w:rPr>
                <w:color w:val="000000"/>
                <w:lang w:val="hr-HR"/>
              </w:rPr>
              <w:t xml:space="preserve">                                                                                  </w:t>
            </w:r>
          </w:p>
        </w:tc>
        <w:tc>
          <w:tcPr>
            <w:tcW w:w="1260" w:type="dxa"/>
            <w:shd w:val="clear" w:color="auto" w:fill="auto"/>
            <w:hideMark/>
          </w:tcPr>
          <w:p w14:paraId="3B6518E8" w14:textId="77777777" w:rsidR="005C05DC" w:rsidRPr="005C05DC" w:rsidRDefault="005C05DC" w:rsidP="005C05DC">
            <w:pPr>
              <w:jc w:val="right"/>
              <w:rPr>
                <w:color w:val="000000"/>
                <w:lang w:val="hr-HR"/>
              </w:rPr>
            </w:pPr>
            <w:r w:rsidRPr="005C05DC">
              <w:rPr>
                <w:color w:val="000000"/>
                <w:lang w:val="hr-HR"/>
              </w:rPr>
              <w:t>7.360,08</w:t>
            </w:r>
          </w:p>
        </w:tc>
      </w:tr>
      <w:tr w:rsidR="005C05DC" w:rsidRPr="005C05DC" w14:paraId="3258F59E" w14:textId="77777777" w:rsidTr="005C05DC">
        <w:trPr>
          <w:trHeight w:val="276"/>
          <w:jc w:val="center"/>
        </w:trPr>
        <w:tc>
          <w:tcPr>
            <w:tcW w:w="2900" w:type="dxa"/>
            <w:shd w:val="clear" w:color="auto" w:fill="auto"/>
            <w:noWrap/>
            <w:vAlign w:val="bottom"/>
            <w:hideMark/>
          </w:tcPr>
          <w:p w14:paraId="3854672B" w14:textId="77777777" w:rsidR="005C05DC" w:rsidRPr="005C05DC" w:rsidRDefault="005C05DC" w:rsidP="005C05DC">
            <w:pPr>
              <w:jc w:val="center"/>
              <w:rPr>
                <w:b/>
                <w:bCs/>
                <w:color w:val="000000"/>
                <w:lang w:val="hr-HR"/>
              </w:rPr>
            </w:pPr>
            <w:r w:rsidRPr="005C05DC">
              <w:rPr>
                <w:b/>
                <w:bCs/>
                <w:color w:val="000000"/>
                <w:lang w:val="hr-HR"/>
              </w:rPr>
              <w:t>UKUPNO</w:t>
            </w:r>
          </w:p>
        </w:tc>
        <w:tc>
          <w:tcPr>
            <w:tcW w:w="1260" w:type="dxa"/>
            <w:shd w:val="clear" w:color="auto" w:fill="auto"/>
            <w:noWrap/>
            <w:vAlign w:val="bottom"/>
            <w:hideMark/>
          </w:tcPr>
          <w:p w14:paraId="1906BBA2" w14:textId="77777777" w:rsidR="005C05DC" w:rsidRPr="005C05DC" w:rsidRDefault="005C05DC" w:rsidP="005C05DC">
            <w:pPr>
              <w:jc w:val="right"/>
              <w:rPr>
                <w:b/>
                <w:bCs/>
                <w:lang w:val="hr-HR"/>
              </w:rPr>
            </w:pPr>
            <w:r w:rsidRPr="005C05DC">
              <w:rPr>
                <w:b/>
                <w:bCs/>
                <w:lang w:val="hr-HR"/>
              </w:rPr>
              <w:t>51.703,04</w:t>
            </w:r>
          </w:p>
        </w:tc>
      </w:tr>
    </w:tbl>
    <w:p w14:paraId="7CCFC109" w14:textId="77777777" w:rsidR="008E2F9F" w:rsidRPr="00C14CB5" w:rsidRDefault="008E2F9F" w:rsidP="008E2F9F">
      <w:pPr>
        <w:pStyle w:val="Uvuenotijeloteksta"/>
        <w:ind w:left="720" w:firstLine="0"/>
        <w:jc w:val="both"/>
        <w:rPr>
          <w:i w:val="0"/>
          <w:noProof/>
          <w:sz w:val="24"/>
          <w:szCs w:val="24"/>
          <w:lang w:val="hr-HR"/>
        </w:rPr>
      </w:pPr>
    </w:p>
    <w:p w14:paraId="545A1352" w14:textId="1C28C940" w:rsidR="008E2F9F" w:rsidRPr="00C14CB5" w:rsidRDefault="008E2F9F" w:rsidP="008E2F9F">
      <w:pPr>
        <w:pStyle w:val="Uvuenotijeloteksta"/>
        <w:numPr>
          <w:ilvl w:val="0"/>
          <w:numId w:val="6"/>
        </w:numPr>
        <w:jc w:val="both"/>
        <w:rPr>
          <w:i w:val="0"/>
          <w:noProof/>
          <w:sz w:val="24"/>
          <w:szCs w:val="24"/>
          <w:lang w:val="hr-HR"/>
        </w:rPr>
      </w:pPr>
      <w:r w:rsidRPr="00C14CB5">
        <w:rPr>
          <w:i w:val="0"/>
          <w:noProof/>
          <w:sz w:val="24"/>
          <w:szCs w:val="24"/>
          <w:lang w:val="hr-HR"/>
        </w:rPr>
        <w:t xml:space="preserve">prehranu - starije osobe; rashodi su izvršeni u iznosu od </w:t>
      </w:r>
      <w:r w:rsidR="0056558B" w:rsidRPr="00C14CB5">
        <w:rPr>
          <w:i w:val="0"/>
          <w:noProof/>
          <w:sz w:val="24"/>
          <w:szCs w:val="24"/>
          <w:lang w:val="hr-HR"/>
        </w:rPr>
        <w:t>49.171,77</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za dostavu </w:t>
      </w:r>
      <w:r w:rsidRPr="00C14CB5">
        <w:rPr>
          <w:i w:val="0"/>
          <w:noProof/>
          <w:snapToGrid w:val="0"/>
          <w:sz w:val="24"/>
          <w:szCs w:val="24"/>
          <w:lang w:val="hr-HR"/>
        </w:rPr>
        <w:t>jednog obroka dnevno u stambeni prostor</w:t>
      </w:r>
      <w:r w:rsidRPr="00C14CB5">
        <w:rPr>
          <w:noProof/>
          <w:snapToGrid w:val="0"/>
          <w:sz w:val="24"/>
          <w:szCs w:val="24"/>
          <w:lang w:val="hr-HR"/>
        </w:rPr>
        <w:t xml:space="preserve"> </w:t>
      </w:r>
      <w:r w:rsidRPr="00C14CB5">
        <w:rPr>
          <w:i w:val="0"/>
          <w:noProof/>
          <w:sz w:val="24"/>
          <w:szCs w:val="24"/>
          <w:lang w:val="hr-HR"/>
        </w:rPr>
        <w:t>starijim i nemoćnim osobama;</w:t>
      </w:r>
    </w:p>
    <w:p w14:paraId="51FEC917" w14:textId="0ADA5026" w:rsidR="00FB23CD" w:rsidRPr="00C14CB5" w:rsidRDefault="00FB23CD" w:rsidP="0069789D">
      <w:pPr>
        <w:pStyle w:val="Tijeloteksta"/>
        <w:numPr>
          <w:ilvl w:val="0"/>
          <w:numId w:val="6"/>
        </w:numPr>
        <w:ind w:right="72"/>
        <w:rPr>
          <w:sz w:val="24"/>
          <w:szCs w:val="24"/>
          <w:lang w:val="hr-HR"/>
        </w:rPr>
      </w:pPr>
      <w:r w:rsidRPr="00C14CB5">
        <w:rPr>
          <w:sz w:val="24"/>
          <w:szCs w:val="24"/>
          <w:lang w:val="hr-HR"/>
        </w:rPr>
        <w:t>nabavu školskih udžbenika, odnosno pravo na jednokratnu novčanu pomoć za</w:t>
      </w:r>
      <w:r w:rsidRPr="00C14CB5">
        <w:rPr>
          <w:snapToGrid w:val="0"/>
          <w:sz w:val="24"/>
          <w:szCs w:val="24"/>
          <w:lang w:val="hr-HR"/>
        </w:rPr>
        <w:t xml:space="preserve"> nabavku školskih udžbenika učenicima osnovnih i srednjih škola koji pohađaju po prvi put razred, a čiji su roditelji/skrbnici korisnici prava na pomoć za podmirenje troškova stanovanja</w:t>
      </w:r>
      <w:r w:rsidRPr="00C14CB5">
        <w:rPr>
          <w:sz w:val="24"/>
          <w:szCs w:val="24"/>
          <w:lang w:val="hr-HR"/>
        </w:rPr>
        <w:t xml:space="preserve">, a istovremeno nisu ostvarili pravo na pomoć pri nabavci školskih udžbenika po drugoj osnovi, u iznosu od </w:t>
      </w:r>
      <w:r w:rsidR="0056558B" w:rsidRPr="00C14CB5">
        <w:rPr>
          <w:sz w:val="24"/>
          <w:szCs w:val="24"/>
          <w:lang w:val="hr-HR"/>
        </w:rPr>
        <w:t>237,59</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1F1A926B" w14:textId="53A4F937" w:rsidR="00E73B6C" w:rsidRPr="00C14CB5"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t>u</w:t>
      </w:r>
      <w:r w:rsidR="00E73B6C" w:rsidRPr="00C14CB5">
        <w:rPr>
          <w:i w:val="0"/>
          <w:noProof/>
          <w:sz w:val="24"/>
          <w:szCs w:val="24"/>
          <w:lang w:val="hr-HR"/>
        </w:rPr>
        <w:t xml:space="preserve">kop nezbrinutih osoba; rashodi su izvršeni u iznosu od </w:t>
      </w:r>
      <w:r w:rsidR="0056558B" w:rsidRPr="00C14CB5">
        <w:rPr>
          <w:i w:val="0"/>
          <w:noProof/>
          <w:sz w:val="24"/>
          <w:szCs w:val="24"/>
          <w:lang w:val="hr-HR"/>
        </w:rPr>
        <w:t>3.378,78</w:t>
      </w:r>
      <w:r w:rsidR="00E73B6C"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xml:space="preserve">, </w:t>
      </w:r>
      <w:r w:rsidR="00390396" w:rsidRPr="00C14CB5">
        <w:rPr>
          <w:i w:val="0"/>
          <w:noProof/>
          <w:sz w:val="24"/>
          <w:szCs w:val="24"/>
          <w:lang w:val="hr-HR"/>
        </w:rPr>
        <w:t>za podmirenje troškova ukopa za osob</w:t>
      </w:r>
      <w:r w:rsidR="007B64ED" w:rsidRPr="00C14CB5">
        <w:rPr>
          <w:i w:val="0"/>
          <w:noProof/>
          <w:sz w:val="24"/>
          <w:szCs w:val="24"/>
          <w:lang w:val="hr-HR"/>
        </w:rPr>
        <w:t>e</w:t>
      </w:r>
      <w:r w:rsidR="00390396" w:rsidRPr="00C14CB5">
        <w:rPr>
          <w:i w:val="0"/>
          <w:noProof/>
          <w:sz w:val="24"/>
          <w:szCs w:val="24"/>
          <w:lang w:val="hr-HR"/>
        </w:rPr>
        <w:t xml:space="preserve"> koje nisu imale srodnika koji su u obavezi ili mogućnosti iste podmiriti, odnosno, do polovice iznosa nužnih troškova pogreba ukoliko obveznici plaćanja istih imaju mjesečne prihode po članu obitelji niže od </w:t>
      </w:r>
      <w:r w:rsidR="0056558B" w:rsidRPr="00C14CB5">
        <w:rPr>
          <w:i w:val="0"/>
          <w:sz w:val="24"/>
          <w:szCs w:val="24"/>
          <w:lang w:val="hr-HR"/>
        </w:rPr>
        <w:t>165,90 EUR</w:t>
      </w:r>
      <w:r w:rsidR="00E73B6C" w:rsidRPr="00C14CB5">
        <w:rPr>
          <w:i w:val="0"/>
          <w:noProof/>
          <w:sz w:val="24"/>
          <w:szCs w:val="24"/>
          <w:lang w:val="hr-HR"/>
        </w:rPr>
        <w:t>;</w:t>
      </w:r>
    </w:p>
    <w:p w14:paraId="61DF5D84" w14:textId="56197906" w:rsidR="00E73B6C" w:rsidRPr="00C14CB5" w:rsidRDefault="00E73B6C" w:rsidP="0069789D">
      <w:pPr>
        <w:pStyle w:val="Uvuenotijeloteksta"/>
        <w:numPr>
          <w:ilvl w:val="0"/>
          <w:numId w:val="6"/>
        </w:numPr>
        <w:jc w:val="both"/>
        <w:rPr>
          <w:i w:val="0"/>
          <w:noProof/>
          <w:sz w:val="24"/>
          <w:szCs w:val="24"/>
          <w:lang w:val="hr-HR"/>
        </w:rPr>
      </w:pPr>
      <w:r w:rsidRPr="00C14CB5">
        <w:rPr>
          <w:i w:val="0"/>
          <w:noProof/>
          <w:sz w:val="24"/>
          <w:szCs w:val="24"/>
          <w:lang w:val="hr-HR"/>
        </w:rPr>
        <w:t xml:space="preserve">Crveni križ; rashodi su izvršeni u iznosu od </w:t>
      </w:r>
      <w:r w:rsidR="005C05DC">
        <w:rPr>
          <w:i w:val="0"/>
          <w:noProof/>
          <w:sz w:val="24"/>
          <w:szCs w:val="24"/>
          <w:lang w:val="hr-HR"/>
        </w:rPr>
        <w:t>117.238,00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w:t>
      </w:r>
      <w:r w:rsidR="00756BCF" w:rsidRPr="00C14CB5">
        <w:rPr>
          <w:i w:val="0"/>
          <w:noProof/>
          <w:sz w:val="24"/>
          <w:szCs w:val="24"/>
          <w:lang w:val="hr-HR"/>
        </w:rPr>
        <w:t>za</w:t>
      </w:r>
      <w:r w:rsidR="00191A74" w:rsidRPr="00C14CB5">
        <w:rPr>
          <w:i w:val="0"/>
          <w:noProof/>
          <w:sz w:val="24"/>
          <w:szCs w:val="24"/>
          <w:lang w:val="hr-HR"/>
        </w:rPr>
        <w:t xml:space="preserve"> sufinanciranje rada Hrvatskog Crvenog križa – Gradskog društva Pula. </w:t>
      </w:r>
      <w:r w:rsidR="00532A1C" w:rsidRPr="00C14CB5">
        <w:rPr>
          <w:i w:val="0"/>
          <w:noProof/>
          <w:snapToGrid w:val="0"/>
          <w:sz w:val="24"/>
          <w:szCs w:val="24"/>
          <w:lang w:val="hr-HR"/>
        </w:rPr>
        <w:t xml:space="preserve">Program Gradskog društva Crvenog križa provodio se kroz aktivnosti </w:t>
      </w:r>
      <w:r w:rsidR="0056558B" w:rsidRPr="00C14CB5">
        <w:rPr>
          <w:i w:val="0"/>
          <w:noProof/>
          <w:snapToGrid w:val="0"/>
          <w:sz w:val="24"/>
          <w:szCs w:val="24"/>
          <w:lang w:val="hr-HR"/>
        </w:rPr>
        <w:t>8</w:t>
      </w:r>
      <w:r w:rsidR="00532A1C" w:rsidRPr="00C14CB5">
        <w:rPr>
          <w:i w:val="0"/>
          <w:noProof/>
          <w:snapToGrid w:val="0"/>
          <w:sz w:val="24"/>
          <w:szCs w:val="24"/>
          <w:lang w:val="hr-HR"/>
        </w:rPr>
        <w:t xml:space="preserve"> programa: 1. Dobrovoljno darivanje krvi, 2. Humanitarna pomoć, 3. Služba traženja, 4. Mladež Crvenog križa, 5. Zdravstvena preventiva, 6. Prva pomoć, </w:t>
      </w:r>
      <w:r w:rsidR="007B64ED" w:rsidRPr="00C14CB5">
        <w:rPr>
          <w:i w:val="0"/>
          <w:noProof/>
          <w:snapToGrid w:val="0"/>
          <w:sz w:val="24"/>
          <w:szCs w:val="24"/>
          <w:lang w:val="hr-HR"/>
        </w:rPr>
        <w:t>7</w:t>
      </w:r>
      <w:r w:rsidR="00532A1C" w:rsidRPr="00C14CB5">
        <w:rPr>
          <w:i w:val="0"/>
          <w:noProof/>
          <w:snapToGrid w:val="0"/>
          <w:sz w:val="24"/>
          <w:szCs w:val="24"/>
          <w:lang w:val="hr-HR"/>
        </w:rPr>
        <w:t xml:space="preserve">. Pučka kuhinja i </w:t>
      </w:r>
      <w:r w:rsidR="007B64ED" w:rsidRPr="00C14CB5">
        <w:rPr>
          <w:i w:val="0"/>
          <w:noProof/>
          <w:snapToGrid w:val="0"/>
          <w:sz w:val="24"/>
          <w:szCs w:val="24"/>
          <w:lang w:val="hr-HR"/>
        </w:rPr>
        <w:t>8</w:t>
      </w:r>
      <w:r w:rsidR="00532A1C" w:rsidRPr="00C14CB5">
        <w:rPr>
          <w:i w:val="0"/>
          <w:noProof/>
          <w:snapToGrid w:val="0"/>
          <w:sz w:val="24"/>
          <w:szCs w:val="24"/>
          <w:lang w:val="hr-HR"/>
        </w:rPr>
        <w:t>. Prihvatilište za beskućnike</w:t>
      </w:r>
      <w:r w:rsidR="0056558B" w:rsidRPr="00C14CB5">
        <w:rPr>
          <w:i w:val="0"/>
          <w:noProof/>
          <w:sz w:val="24"/>
          <w:szCs w:val="24"/>
          <w:lang w:val="hr-HR"/>
        </w:rPr>
        <w:t>.</w:t>
      </w:r>
    </w:p>
    <w:p w14:paraId="2C76493C" w14:textId="77777777" w:rsidR="005C05DC" w:rsidRDefault="005C05DC" w:rsidP="008A28F2">
      <w:pPr>
        <w:pStyle w:val="Uvuenotijeloteksta"/>
        <w:ind w:firstLine="708"/>
        <w:jc w:val="both"/>
        <w:rPr>
          <w:i w:val="0"/>
          <w:noProof/>
          <w:sz w:val="24"/>
          <w:szCs w:val="24"/>
          <w:lang w:val="hr-HR"/>
        </w:rPr>
      </w:pPr>
    </w:p>
    <w:p w14:paraId="0A4CEF74" w14:textId="2A44CCEC" w:rsidR="008A28F2" w:rsidRPr="00C14CB5" w:rsidRDefault="008A28F2" w:rsidP="008A28F2">
      <w:pPr>
        <w:pStyle w:val="Uvuenotijeloteksta"/>
        <w:ind w:firstLine="708"/>
        <w:jc w:val="both"/>
        <w:rPr>
          <w:i w:val="0"/>
          <w:noProof/>
          <w:sz w:val="24"/>
          <w:szCs w:val="24"/>
          <w:lang w:val="hr-HR"/>
        </w:rPr>
      </w:pPr>
      <w:r w:rsidRPr="00C14CB5">
        <w:rPr>
          <w:i w:val="0"/>
          <w:noProof/>
          <w:sz w:val="24"/>
          <w:szCs w:val="24"/>
          <w:lang w:val="hr-HR"/>
        </w:rPr>
        <w:t xml:space="preserve">Sukladno financijskim planovima, zahtjevima i potrebama proračunskih korisnika za potrebe subvencije učešća u cijeni prehrane korisnika socijalnog programa, sredstva su utrošena </w:t>
      </w:r>
      <w:r w:rsidR="0076075C" w:rsidRPr="00C14CB5">
        <w:rPr>
          <w:i w:val="0"/>
          <w:noProof/>
          <w:sz w:val="24"/>
          <w:szCs w:val="24"/>
          <w:lang w:val="hr-HR"/>
        </w:rPr>
        <w:t>po korisnicima</w:t>
      </w:r>
      <w:r w:rsidRPr="00C14CB5">
        <w:rPr>
          <w:i w:val="0"/>
          <w:noProof/>
          <w:sz w:val="24"/>
          <w:szCs w:val="24"/>
          <w:lang w:val="hr-HR"/>
        </w:rPr>
        <w:t>:</w:t>
      </w:r>
    </w:p>
    <w:p w14:paraId="7E7EEE29" w14:textId="66838A89" w:rsidR="007B64ED" w:rsidRPr="00C14CB5" w:rsidRDefault="007B64ED" w:rsidP="008A28F2">
      <w:pPr>
        <w:pStyle w:val="Uvuenotijeloteksta"/>
        <w:ind w:firstLine="708"/>
        <w:jc w:val="both"/>
        <w:rPr>
          <w:i w:val="0"/>
          <w:noProof/>
          <w:sz w:val="24"/>
          <w:szCs w:val="24"/>
          <w:lang w:val="hr-HR"/>
        </w:rPr>
      </w:pPr>
    </w:p>
    <w:tbl>
      <w:tblPr>
        <w:tblW w:w="6180" w:type="dxa"/>
        <w:jc w:val="center"/>
        <w:tblLook w:val="04A0" w:firstRow="1" w:lastRow="0" w:firstColumn="1" w:lastColumn="0" w:noHBand="0" w:noVBand="1"/>
      </w:tblPr>
      <w:tblGrid>
        <w:gridCol w:w="5080"/>
        <w:gridCol w:w="1100"/>
      </w:tblGrid>
      <w:tr w:rsidR="005C05DC" w:rsidRPr="005C05DC" w14:paraId="27348FCE" w14:textId="77777777" w:rsidTr="005C05DC">
        <w:trPr>
          <w:trHeight w:val="288"/>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B6531" w14:textId="77777777" w:rsidR="005C05DC" w:rsidRPr="005C05DC" w:rsidRDefault="005C05DC" w:rsidP="005C05DC">
            <w:pPr>
              <w:jc w:val="center"/>
              <w:rPr>
                <w:b/>
                <w:bCs/>
                <w:lang w:val="hr-HR"/>
              </w:rPr>
            </w:pPr>
            <w:r w:rsidRPr="005C05DC">
              <w:rPr>
                <w:b/>
                <w:bCs/>
                <w:lang w:val="hr-HR"/>
              </w:rPr>
              <w:t>Proračunski korisnik</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E15D90C" w14:textId="77777777" w:rsidR="005C05DC" w:rsidRPr="005C05DC" w:rsidRDefault="005C05DC" w:rsidP="005C05DC">
            <w:pPr>
              <w:jc w:val="center"/>
              <w:rPr>
                <w:b/>
                <w:bCs/>
                <w:i/>
                <w:iCs/>
                <w:lang w:val="hr-HR"/>
              </w:rPr>
            </w:pPr>
            <w:r w:rsidRPr="005C05DC">
              <w:rPr>
                <w:b/>
                <w:bCs/>
                <w:i/>
                <w:iCs/>
                <w:lang w:val="hr-HR"/>
              </w:rPr>
              <w:t>Ukupno</w:t>
            </w:r>
          </w:p>
        </w:tc>
      </w:tr>
      <w:tr w:rsidR="005C05DC" w:rsidRPr="005C05DC" w14:paraId="71037723"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67DA1C9"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Šijana Pula</w:t>
            </w:r>
          </w:p>
        </w:tc>
        <w:tc>
          <w:tcPr>
            <w:tcW w:w="1100" w:type="dxa"/>
            <w:tcBorders>
              <w:top w:val="nil"/>
              <w:left w:val="nil"/>
              <w:bottom w:val="single" w:sz="4" w:space="0" w:color="auto"/>
              <w:right w:val="single" w:sz="4" w:space="0" w:color="auto"/>
            </w:tcBorders>
            <w:shd w:val="clear" w:color="auto" w:fill="auto"/>
            <w:vAlign w:val="bottom"/>
            <w:hideMark/>
          </w:tcPr>
          <w:p w14:paraId="3CB46E97" w14:textId="77777777" w:rsidR="005C05DC" w:rsidRPr="005C05DC" w:rsidRDefault="005C05DC" w:rsidP="005C05DC">
            <w:pPr>
              <w:jc w:val="right"/>
              <w:rPr>
                <w:color w:val="000000"/>
                <w:lang w:val="hr-HR"/>
              </w:rPr>
            </w:pPr>
            <w:r w:rsidRPr="005C05DC">
              <w:rPr>
                <w:color w:val="000000"/>
                <w:lang w:val="hr-HR"/>
              </w:rPr>
              <w:t>3.021,46</w:t>
            </w:r>
          </w:p>
        </w:tc>
      </w:tr>
      <w:tr w:rsidR="005C05DC" w:rsidRPr="005C05DC" w14:paraId="11A27085"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CFE6337"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w:t>
            </w:r>
            <w:proofErr w:type="spellStart"/>
            <w:r w:rsidRPr="005C05DC">
              <w:rPr>
                <w:color w:val="000000"/>
                <w:lang w:val="hr-HR"/>
              </w:rPr>
              <w:t>Stoja</w:t>
            </w:r>
            <w:proofErr w:type="spellEnd"/>
            <w:r w:rsidRPr="005C05DC">
              <w:rPr>
                <w:color w:val="000000"/>
                <w:lang w:val="hr-HR"/>
              </w:rPr>
              <w:t xml:space="preserve"> Pula</w:t>
            </w:r>
          </w:p>
        </w:tc>
        <w:tc>
          <w:tcPr>
            <w:tcW w:w="1100" w:type="dxa"/>
            <w:tcBorders>
              <w:top w:val="nil"/>
              <w:left w:val="nil"/>
              <w:bottom w:val="single" w:sz="4" w:space="0" w:color="auto"/>
              <w:right w:val="single" w:sz="4" w:space="0" w:color="auto"/>
            </w:tcBorders>
            <w:shd w:val="clear" w:color="auto" w:fill="auto"/>
            <w:vAlign w:val="bottom"/>
            <w:hideMark/>
          </w:tcPr>
          <w:p w14:paraId="3631053B" w14:textId="77777777" w:rsidR="005C05DC" w:rsidRPr="005C05DC" w:rsidRDefault="005C05DC" w:rsidP="005C05DC">
            <w:pPr>
              <w:jc w:val="right"/>
              <w:rPr>
                <w:color w:val="000000"/>
                <w:lang w:val="hr-HR"/>
              </w:rPr>
            </w:pPr>
            <w:r w:rsidRPr="005C05DC">
              <w:rPr>
                <w:color w:val="000000"/>
                <w:lang w:val="hr-HR"/>
              </w:rPr>
              <w:t>1.566,68</w:t>
            </w:r>
          </w:p>
        </w:tc>
      </w:tr>
      <w:tr w:rsidR="005C05DC" w:rsidRPr="005C05DC" w14:paraId="3E2C36EA"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FC347C1"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Centar Pula</w:t>
            </w:r>
          </w:p>
        </w:tc>
        <w:tc>
          <w:tcPr>
            <w:tcW w:w="1100" w:type="dxa"/>
            <w:tcBorders>
              <w:top w:val="nil"/>
              <w:left w:val="nil"/>
              <w:bottom w:val="single" w:sz="4" w:space="0" w:color="auto"/>
              <w:right w:val="single" w:sz="4" w:space="0" w:color="auto"/>
            </w:tcBorders>
            <w:shd w:val="clear" w:color="auto" w:fill="auto"/>
            <w:vAlign w:val="bottom"/>
            <w:hideMark/>
          </w:tcPr>
          <w:p w14:paraId="21A47BC0" w14:textId="77777777" w:rsidR="005C05DC" w:rsidRPr="005C05DC" w:rsidRDefault="005C05DC" w:rsidP="005C05DC">
            <w:pPr>
              <w:jc w:val="right"/>
              <w:rPr>
                <w:color w:val="000000"/>
                <w:lang w:val="hr-HR"/>
              </w:rPr>
            </w:pPr>
            <w:r w:rsidRPr="005C05DC">
              <w:rPr>
                <w:color w:val="000000"/>
                <w:lang w:val="hr-HR"/>
              </w:rPr>
              <w:t>3.249,48</w:t>
            </w:r>
          </w:p>
        </w:tc>
      </w:tr>
      <w:tr w:rsidR="005C05DC" w:rsidRPr="005C05DC" w14:paraId="72B2BC79"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1437165"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w:t>
            </w:r>
            <w:proofErr w:type="spellStart"/>
            <w:r w:rsidRPr="005C05DC">
              <w:rPr>
                <w:color w:val="000000"/>
                <w:lang w:val="hr-HR"/>
              </w:rPr>
              <w:t>Giuseppina</w:t>
            </w:r>
            <w:proofErr w:type="spellEnd"/>
            <w:r w:rsidRPr="005C05DC">
              <w:rPr>
                <w:color w:val="000000"/>
                <w:lang w:val="hr-HR"/>
              </w:rPr>
              <w:t xml:space="preserve"> </w:t>
            </w:r>
            <w:proofErr w:type="spellStart"/>
            <w:r w:rsidRPr="005C05DC">
              <w:rPr>
                <w:color w:val="000000"/>
                <w:lang w:val="hr-HR"/>
              </w:rPr>
              <w:t>Martinuzzi</w:t>
            </w:r>
            <w:proofErr w:type="spellEnd"/>
            <w:r w:rsidRPr="005C05DC">
              <w:rPr>
                <w:color w:val="000000"/>
                <w:lang w:val="hr-HR"/>
              </w:rPr>
              <w:t xml:space="preserve"> Pula</w:t>
            </w:r>
          </w:p>
        </w:tc>
        <w:tc>
          <w:tcPr>
            <w:tcW w:w="1100" w:type="dxa"/>
            <w:tcBorders>
              <w:top w:val="nil"/>
              <w:left w:val="nil"/>
              <w:bottom w:val="single" w:sz="4" w:space="0" w:color="auto"/>
              <w:right w:val="single" w:sz="4" w:space="0" w:color="auto"/>
            </w:tcBorders>
            <w:shd w:val="clear" w:color="auto" w:fill="auto"/>
            <w:vAlign w:val="bottom"/>
            <w:hideMark/>
          </w:tcPr>
          <w:p w14:paraId="536206FB" w14:textId="77777777" w:rsidR="005C05DC" w:rsidRPr="005C05DC" w:rsidRDefault="005C05DC" w:rsidP="005C05DC">
            <w:pPr>
              <w:jc w:val="right"/>
              <w:rPr>
                <w:color w:val="000000"/>
                <w:lang w:val="hr-HR"/>
              </w:rPr>
            </w:pPr>
            <w:r w:rsidRPr="005C05DC">
              <w:rPr>
                <w:color w:val="000000"/>
                <w:lang w:val="hr-HR"/>
              </w:rPr>
              <w:t>1.474,12</w:t>
            </w:r>
          </w:p>
        </w:tc>
      </w:tr>
      <w:tr w:rsidR="005C05DC" w:rsidRPr="005C05DC" w14:paraId="78DA140D"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DF5605F"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Tone Peruška Pula</w:t>
            </w:r>
          </w:p>
        </w:tc>
        <w:tc>
          <w:tcPr>
            <w:tcW w:w="1100" w:type="dxa"/>
            <w:tcBorders>
              <w:top w:val="nil"/>
              <w:left w:val="nil"/>
              <w:bottom w:val="single" w:sz="4" w:space="0" w:color="auto"/>
              <w:right w:val="single" w:sz="4" w:space="0" w:color="auto"/>
            </w:tcBorders>
            <w:shd w:val="clear" w:color="auto" w:fill="auto"/>
            <w:vAlign w:val="bottom"/>
            <w:hideMark/>
          </w:tcPr>
          <w:p w14:paraId="597F0470" w14:textId="77777777" w:rsidR="005C05DC" w:rsidRPr="005C05DC" w:rsidRDefault="005C05DC" w:rsidP="005C05DC">
            <w:pPr>
              <w:jc w:val="right"/>
              <w:rPr>
                <w:color w:val="000000"/>
                <w:lang w:val="hr-HR"/>
              </w:rPr>
            </w:pPr>
            <w:r w:rsidRPr="005C05DC">
              <w:rPr>
                <w:color w:val="000000"/>
                <w:lang w:val="hr-HR"/>
              </w:rPr>
              <w:t>3.532,91</w:t>
            </w:r>
          </w:p>
        </w:tc>
      </w:tr>
      <w:tr w:rsidR="005C05DC" w:rsidRPr="005C05DC" w14:paraId="0C7AAD6B"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1402EFB"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w:t>
            </w:r>
            <w:proofErr w:type="spellStart"/>
            <w:r w:rsidRPr="005C05DC">
              <w:rPr>
                <w:color w:val="000000"/>
                <w:lang w:val="hr-HR"/>
              </w:rPr>
              <w:t>Kaštanjer</w:t>
            </w:r>
            <w:proofErr w:type="spellEnd"/>
            <w:r w:rsidRPr="005C05DC">
              <w:rPr>
                <w:color w:val="000000"/>
                <w:lang w:val="hr-HR"/>
              </w:rPr>
              <w:t xml:space="preserve"> Pula</w:t>
            </w:r>
          </w:p>
        </w:tc>
        <w:tc>
          <w:tcPr>
            <w:tcW w:w="1100" w:type="dxa"/>
            <w:tcBorders>
              <w:top w:val="nil"/>
              <w:left w:val="nil"/>
              <w:bottom w:val="single" w:sz="4" w:space="0" w:color="auto"/>
              <w:right w:val="single" w:sz="4" w:space="0" w:color="auto"/>
            </w:tcBorders>
            <w:shd w:val="clear" w:color="auto" w:fill="auto"/>
            <w:vAlign w:val="bottom"/>
            <w:hideMark/>
          </w:tcPr>
          <w:p w14:paraId="7657418D" w14:textId="77777777" w:rsidR="005C05DC" w:rsidRPr="005C05DC" w:rsidRDefault="005C05DC" w:rsidP="005C05DC">
            <w:pPr>
              <w:jc w:val="right"/>
              <w:rPr>
                <w:color w:val="000000"/>
                <w:lang w:val="hr-HR"/>
              </w:rPr>
            </w:pPr>
            <w:r w:rsidRPr="005C05DC">
              <w:rPr>
                <w:color w:val="000000"/>
                <w:lang w:val="hr-HR"/>
              </w:rPr>
              <w:t>2.314,13</w:t>
            </w:r>
          </w:p>
        </w:tc>
      </w:tr>
      <w:tr w:rsidR="005C05DC" w:rsidRPr="005C05DC" w14:paraId="1C83FDB4"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95BAAA0"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Vidikovac Pula</w:t>
            </w:r>
          </w:p>
        </w:tc>
        <w:tc>
          <w:tcPr>
            <w:tcW w:w="1100" w:type="dxa"/>
            <w:tcBorders>
              <w:top w:val="nil"/>
              <w:left w:val="nil"/>
              <w:bottom w:val="single" w:sz="4" w:space="0" w:color="auto"/>
              <w:right w:val="single" w:sz="4" w:space="0" w:color="auto"/>
            </w:tcBorders>
            <w:shd w:val="clear" w:color="auto" w:fill="auto"/>
            <w:vAlign w:val="bottom"/>
            <w:hideMark/>
          </w:tcPr>
          <w:p w14:paraId="2CADA447" w14:textId="77777777" w:rsidR="005C05DC" w:rsidRPr="005C05DC" w:rsidRDefault="005C05DC" w:rsidP="005C05DC">
            <w:pPr>
              <w:jc w:val="right"/>
              <w:rPr>
                <w:color w:val="000000"/>
                <w:lang w:val="hr-HR"/>
              </w:rPr>
            </w:pPr>
            <w:r w:rsidRPr="005C05DC">
              <w:rPr>
                <w:color w:val="000000"/>
                <w:lang w:val="hr-HR"/>
              </w:rPr>
              <w:t>3.593,36</w:t>
            </w:r>
          </w:p>
        </w:tc>
      </w:tr>
      <w:tr w:rsidR="005C05DC" w:rsidRPr="005C05DC" w14:paraId="45C2CDD4"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EA8A7ED"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Monte Zaro Pula</w:t>
            </w:r>
          </w:p>
        </w:tc>
        <w:tc>
          <w:tcPr>
            <w:tcW w:w="1100" w:type="dxa"/>
            <w:tcBorders>
              <w:top w:val="nil"/>
              <w:left w:val="nil"/>
              <w:bottom w:val="single" w:sz="4" w:space="0" w:color="auto"/>
              <w:right w:val="single" w:sz="4" w:space="0" w:color="auto"/>
            </w:tcBorders>
            <w:shd w:val="clear" w:color="auto" w:fill="auto"/>
            <w:vAlign w:val="bottom"/>
            <w:hideMark/>
          </w:tcPr>
          <w:p w14:paraId="773EF826" w14:textId="77777777" w:rsidR="005C05DC" w:rsidRPr="005C05DC" w:rsidRDefault="005C05DC" w:rsidP="005C05DC">
            <w:pPr>
              <w:jc w:val="right"/>
              <w:rPr>
                <w:color w:val="000000"/>
                <w:lang w:val="hr-HR"/>
              </w:rPr>
            </w:pPr>
            <w:r w:rsidRPr="005C05DC">
              <w:rPr>
                <w:color w:val="000000"/>
                <w:lang w:val="hr-HR"/>
              </w:rPr>
              <w:t>1.700,00</w:t>
            </w:r>
          </w:p>
        </w:tc>
      </w:tr>
      <w:tr w:rsidR="005C05DC" w:rsidRPr="005C05DC" w14:paraId="7D338BC2"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D5F19F4"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Veruda Pula</w:t>
            </w:r>
          </w:p>
        </w:tc>
        <w:tc>
          <w:tcPr>
            <w:tcW w:w="1100" w:type="dxa"/>
            <w:tcBorders>
              <w:top w:val="nil"/>
              <w:left w:val="nil"/>
              <w:bottom w:val="single" w:sz="4" w:space="0" w:color="auto"/>
              <w:right w:val="single" w:sz="4" w:space="0" w:color="auto"/>
            </w:tcBorders>
            <w:shd w:val="clear" w:color="auto" w:fill="auto"/>
            <w:vAlign w:val="bottom"/>
            <w:hideMark/>
          </w:tcPr>
          <w:p w14:paraId="24737A9C" w14:textId="77777777" w:rsidR="005C05DC" w:rsidRPr="005C05DC" w:rsidRDefault="005C05DC" w:rsidP="005C05DC">
            <w:pPr>
              <w:jc w:val="right"/>
              <w:rPr>
                <w:color w:val="000000"/>
                <w:lang w:val="hr-HR"/>
              </w:rPr>
            </w:pPr>
            <w:r w:rsidRPr="005C05DC">
              <w:rPr>
                <w:color w:val="000000"/>
                <w:lang w:val="hr-HR"/>
              </w:rPr>
              <w:t>1.392,63</w:t>
            </w:r>
          </w:p>
        </w:tc>
      </w:tr>
      <w:tr w:rsidR="005C05DC" w:rsidRPr="005C05DC" w14:paraId="60F33021"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D85908E" w14:textId="77777777" w:rsidR="005C05DC" w:rsidRPr="005C05DC" w:rsidRDefault="005C05DC" w:rsidP="005C05DC">
            <w:pPr>
              <w:rPr>
                <w:color w:val="000000"/>
                <w:lang w:val="hr-HR"/>
              </w:rPr>
            </w:pPr>
            <w:proofErr w:type="spellStart"/>
            <w:r w:rsidRPr="005C05DC">
              <w:rPr>
                <w:color w:val="000000"/>
                <w:lang w:val="hr-HR"/>
              </w:rPr>
              <w:t>Oš</w:t>
            </w:r>
            <w:proofErr w:type="spellEnd"/>
            <w:r w:rsidRPr="005C05DC">
              <w:rPr>
                <w:color w:val="000000"/>
                <w:lang w:val="hr-HR"/>
              </w:rPr>
              <w:t xml:space="preserve"> Veli Vrh Pula</w:t>
            </w:r>
          </w:p>
        </w:tc>
        <w:tc>
          <w:tcPr>
            <w:tcW w:w="1100" w:type="dxa"/>
            <w:tcBorders>
              <w:top w:val="nil"/>
              <w:left w:val="nil"/>
              <w:bottom w:val="single" w:sz="4" w:space="0" w:color="auto"/>
              <w:right w:val="single" w:sz="4" w:space="0" w:color="auto"/>
            </w:tcBorders>
            <w:shd w:val="clear" w:color="auto" w:fill="auto"/>
            <w:vAlign w:val="bottom"/>
            <w:hideMark/>
          </w:tcPr>
          <w:p w14:paraId="480773D3" w14:textId="77777777" w:rsidR="005C05DC" w:rsidRPr="005C05DC" w:rsidRDefault="005C05DC" w:rsidP="005C05DC">
            <w:pPr>
              <w:jc w:val="right"/>
              <w:rPr>
                <w:color w:val="000000"/>
                <w:lang w:val="hr-HR"/>
              </w:rPr>
            </w:pPr>
            <w:r w:rsidRPr="005C05DC">
              <w:rPr>
                <w:color w:val="000000"/>
                <w:lang w:val="hr-HR"/>
              </w:rPr>
              <w:t>1.790,64</w:t>
            </w:r>
          </w:p>
        </w:tc>
      </w:tr>
      <w:tr w:rsidR="005C05DC" w:rsidRPr="005C05DC" w14:paraId="5D45AF7E"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C8A50F4" w14:textId="77777777" w:rsidR="005C05DC" w:rsidRPr="005C05DC" w:rsidRDefault="005C05DC" w:rsidP="005C05DC">
            <w:pPr>
              <w:rPr>
                <w:color w:val="000000"/>
                <w:lang w:val="hr-HR"/>
              </w:rPr>
            </w:pPr>
            <w:r w:rsidRPr="005C05DC">
              <w:rPr>
                <w:color w:val="000000"/>
                <w:lang w:val="hr-HR"/>
              </w:rPr>
              <w:t>Škola za odgoj i obrazovanje Pula</w:t>
            </w:r>
          </w:p>
        </w:tc>
        <w:tc>
          <w:tcPr>
            <w:tcW w:w="1100" w:type="dxa"/>
            <w:tcBorders>
              <w:top w:val="nil"/>
              <w:left w:val="nil"/>
              <w:bottom w:val="single" w:sz="4" w:space="0" w:color="auto"/>
              <w:right w:val="single" w:sz="4" w:space="0" w:color="auto"/>
            </w:tcBorders>
            <w:shd w:val="clear" w:color="auto" w:fill="auto"/>
            <w:vAlign w:val="bottom"/>
            <w:hideMark/>
          </w:tcPr>
          <w:p w14:paraId="1150A139" w14:textId="77777777" w:rsidR="005C05DC" w:rsidRPr="005C05DC" w:rsidRDefault="005C05DC" w:rsidP="005C05DC">
            <w:pPr>
              <w:jc w:val="right"/>
              <w:rPr>
                <w:color w:val="000000"/>
                <w:lang w:val="hr-HR"/>
              </w:rPr>
            </w:pPr>
            <w:r w:rsidRPr="005C05DC">
              <w:rPr>
                <w:color w:val="000000"/>
                <w:lang w:val="hr-HR"/>
              </w:rPr>
              <w:t>324,26</w:t>
            </w:r>
          </w:p>
        </w:tc>
      </w:tr>
      <w:tr w:rsidR="005C05DC" w:rsidRPr="005C05DC" w14:paraId="1C02BBE4"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56A5FEB" w14:textId="5109EFB8" w:rsidR="005C05DC" w:rsidRPr="005C05DC" w:rsidRDefault="005C05DC" w:rsidP="005C05DC">
            <w:pPr>
              <w:rPr>
                <w:color w:val="000000"/>
                <w:lang w:val="hr-HR"/>
              </w:rPr>
            </w:pPr>
            <w:r w:rsidRPr="005C05DC">
              <w:rPr>
                <w:color w:val="000000"/>
                <w:lang w:val="hr-HR"/>
              </w:rPr>
              <w:t>Dječji vrtić-</w:t>
            </w:r>
            <w:proofErr w:type="spellStart"/>
            <w:r w:rsidRPr="005C05DC">
              <w:rPr>
                <w:color w:val="000000"/>
                <w:lang w:val="hr-HR"/>
              </w:rPr>
              <w:t>Scuola</w:t>
            </w:r>
            <w:proofErr w:type="spellEnd"/>
            <w:r w:rsidRPr="005C05DC">
              <w:rPr>
                <w:color w:val="000000"/>
                <w:lang w:val="hr-HR"/>
              </w:rPr>
              <w:t xml:space="preserve"> </w:t>
            </w:r>
            <w:proofErr w:type="spellStart"/>
            <w:r w:rsidRPr="005C05DC">
              <w:rPr>
                <w:color w:val="000000"/>
                <w:lang w:val="hr-HR"/>
              </w:rPr>
              <w:t>dell`Infanzia</w:t>
            </w:r>
            <w:proofErr w:type="spellEnd"/>
            <w:r w:rsidRPr="005C05DC">
              <w:rPr>
                <w:color w:val="000000"/>
                <w:lang w:val="hr-HR"/>
              </w:rPr>
              <w:t xml:space="preserve"> </w:t>
            </w:r>
            <w:proofErr w:type="spellStart"/>
            <w:r w:rsidRPr="005C05DC">
              <w:rPr>
                <w:color w:val="000000"/>
                <w:lang w:val="hr-HR"/>
              </w:rPr>
              <w:t>Rin</w:t>
            </w:r>
            <w:proofErr w:type="spellEnd"/>
            <w:r w:rsidRPr="005C05DC">
              <w:rPr>
                <w:color w:val="000000"/>
                <w:lang w:val="hr-HR"/>
              </w:rPr>
              <w:t xml:space="preserve"> Tin </w:t>
            </w:r>
            <w:proofErr w:type="spellStart"/>
            <w:r w:rsidRPr="005C05DC">
              <w:rPr>
                <w:color w:val="000000"/>
                <w:lang w:val="hr-HR"/>
              </w:rPr>
              <w:t>Tin</w:t>
            </w:r>
            <w:proofErr w:type="spellEnd"/>
            <w:r w:rsidRPr="005C05DC">
              <w:rPr>
                <w:color w:val="000000"/>
                <w:lang w:val="hr-HR"/>
              </w:rPr>
              <w:t xml:space="preserve"> </w:t>
            </w:r>
            <w:r w:rsidR="00A24FED">
              <w:rPr>
                <w:color w:val="000000"/>
                <w:lang w:val="hr-HR"/>
              </w:rPr>
              <w:t>Pula - Pola</w:t>
            </w:r>
          </w:p>
        </w:tc>
        <w:tc>
          <w:tcPr>
            <w:tcW w:w="1100" w:type="dxa"/>
            <w:tcBorders>
              <w:top w:val="nil"/>
              <w:left w:val="nil"/>
              <w:bottom w:val="single" w:sz="4" w:space="0" w:color="auto"/>
              <w:right w:val="single" w:sz="4" w:space="0" w:color="auto"/>
            </w:tcBorders>
            <w:shd w:val="clear" w:color="auto" w:fill="auto"/>
            <w:vAlign w:val="bottom"/>
            <w:hideMark/>
          </w:tcPr>
          <w:p w14:paraId="6CEEB0D5" w14:textId="77777777" w:rsidR="005C05DC" w:rsidRPr="005C05DC" w:rsidRDefault="005C05DC" w:rsidP="005C05DC">
            <w:pPr>
              <w:jc w:val="right"/>
              <w:rPr>
                <w:color w:val="000000"/>
                <w:lang w:val="hr-HR"/>
              </w:rPr>
            </w:pPr>
            <w:r w:rsidRPr="005C05DC">
              <w:rPr>
                <w:color w:val="000000"/>
                <w:lang w:val="hr-HR"/>
              </w:rPr>
              <w:t>7.516,60</w:t>
            </w:r>
          </w:p>
        </w:tc>
      </w:tr>
      <w:tr w:rsidR="005C05DC" w:rsidRPr="005C05DC" w14:paraId="227E67BE"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FEECB82" w14:textId="77777777" w:rsidR="005C05DC" w:rsidRPr="005C05DC" w:rsidRDefault="005C05DC" w:rsidP="005C05DC">
            <w:pPr>
              <w:rPr>
                <w:color w:val="000000"/>
                <w:lang w:val="hr-HR"/>
              </w:rPr>
            </w:pPr>
            <w:r w:rsidRPr="005C05DC">
              <w:rPr>
                <w:color w:val="000000"/>
                <w:lang w:val="hr-HR"/>
              </w:rPr>
              <w:t>Dječji vrtić Pula</w:t>
            </w:r>
          </w:p>
        </w:tc>
        <w:tc>
          <w:tcPr>
            <w:tcW w:w="1100" w:type="dxa"/>
            <w:tcBorders>
              <w:top w:val="nil"/>
              <w:left w:val="nil"/>
              <w:bottom w:val="single" w:sz="4" w:space="0" w:color="auto"/>
              <w:right w:val="single" w:sz="4" w:space="0" w:color="auto"/>
            </w:tcBorders>
            <w:shd w:val="clear" w:color="auto" w:fill="auto"/>
            <w:vAlign w:val="bottom"/>
            <w:hideMark/>
          </w:tcPr>
          <w:p w14:paraId="7701FE1C" w14:textId="77777777" w:rsidR="005C05DC" w:rsidRPr="005C05DC" w:rsidRDefault="005C05DC" w:rsidP="005C05DC">
            <w:pPr>
              <w:jc w:val="right"/>
              <w:rPr>
                <w:color w:val="000000"/>
                <w:lang w:val="hr-HR"/>
              </w:rPr>
            </w:pPr>
            <w:r w:rsidRPr="005C05DC">
              <w:rPr>
                <w:color w:val="000000"/>
                <w:lang w:val="hr-HR"/>
              </w:rPr>
              <w:t>28.782,62</w:t>
            </w:r>
          </w:p>
        </w:tc>
      </w:tr>
      <w:tr w:rsidR="005C05DC" w:rsidRPr="005C05DC" w14:paraId="19E9725B"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65EA955" w14:textId="77777777" w:rsidR="005C05DC" w:rsidRPr="005C05DC" w:rsidRDefault="005C05DC" w:rsidP="005C05DC">
            <w:pPr>
              <w:rPr>
                <w:color w:val="000000"/>
                <w:lang w:val="hr-HR"/>
              </w:rPr>
            </w:pPr>
            <w:r w:rsidRPr="005C05DC">
              <w:rPr>
                <w:color w:val="000000"/>
                <w:lang w:val="hr-HR"/>
              </w:rPr>
              <w:t>Dnevni centar za rehabilitaciju Veruda Pula</w:t>
            </w:r>
          </w:p>
        </w:tc>
        <w:tc>
          <w:tcPr>
            <w:tcW w:w="1100" w:type="dxa"/>
            <w:tcBorders>
              <w:top w:val="nil"/>
              <w:left w:val="nil"/>
              <w:bottom w:val="single" w:sz="4" w:space="0" w:color="auto"/>
              <w:right w:val="single" w:sz="4" w:space="0" w:color="auto"/>
            </w:tcBorders>
            <w:shd w:val="clear" w:color="auto" w:fill="auto"/>
            <w:vAlign w:val="bottom"/>
            <w:hideMark/>
          </w:tcPr>
          <w:p w14:paraId="5892FC64" w14:textId="77777777" w:rsidR="005C05DC" w:rsidRPr="005C05DC" w:rsidRDefault="005C05DC" w:rsidP="005C05DC">
            <w:pPr>
              <w:jc w:val="right"/>
              <w:rPr>
                <w:color w:val="000000"/>
                <w:lang w:val="hr-HR"/>
              </w:rPr>
            </w:pPr>
            <w:r w:rsidRPr="005C05DC">
              <w:rPr>
                <w:color w:val="000000"/>
                <w:lang w:val="hr-HR"/>
              </w:rPr>
              <w:t>2.392,07</w:t>
            </w:r>
          </w:p>
        </w:tc>
      </w:tr>
      <w:tr w:rsidR="005C05DC" w:rsidRPr="005C05DC" w14:paraId="62426A3C"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BD4C15C" w14:textId="77777777" w:rsidR="005C05DC" w:rsidRPr="005C05DC" w:rsidRDefault="005C05DC" w:rsidP="005C05DC">
            <w:pPr>
              <w:rPr>
                <w:color w:val="000000"/>
                <w:lang w:val="hr-HR"/>
              </w:rPr>
            </w:pPr>
            <w:r w:rsidRPr="005C05DC">
              <w:rPr>
                <w:color w:val="000000"/>
                <w:lang w:val="hr-HR"/>
              </w:rPr>
              <w:t>Dječji vrtić Mali Svijet</w:t>
            </w:r>
          </w:p>
        </w:tc>
        <w:tc>
          <w:tcPr>
            <w:tcW w:w="1100" w:type="dxa"/>
            <w:tcBorders>
              <w:top w:val="nil"/>
              <w:left w:val="nil"/>
              <w:bottom w:val="single" w:sz="4" w:space="0" w:color="auto"/>
              <w:right w:val="single" w:sz="4" w:space="0" w:color="auto"/>
            </w:tcBorders>
            <w:shd w:val="clear" w:color="auto" w:fill="auto"/>
            <w:vAlign w:val="bottom"/>
            <w:hideMark/>
          </w:tcPr>
          <w:p w14:paraId="1C0AB805" w14:textId="77777777" w:rsidR="005C05DC" w:rsidRPr="005C05DC" w:rsidRDefault="005C05DC" w:rsidP="005C05DC">
            <w:pPr>
              <w:jc w:val="right"/>
              <w:rPr>
                <w:color w:val="000000"/>
                <w:lang w:val="hr-HR"/>
              </w:rPr>
            </w:pPr>
            <w:r w:rsidRPr="005C05DC">
              <w:rPr>
                <w:color w:val="000000"/>
                <w:lang w:val="hr-HR"/>
              </w:rPr>
              <w:t>26.888,08</w:t>
            </w:r>
          </w:p>
        </w:tc>
      </w:tr>
      <w:tr w:rsidR="005C05DC" w:rsidRPr="005C05DC" w14:paraId="7139AFCE" w14:textId="77777777" w:rsidTr="005C05DC">
        <w:trPr>
          <w:trHeight w:val="276"/>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8F27882" w14:textId="77777777" w:rsidR="005C05DC" w:rsidRPr="005C05DC" w:rsidRDefault="005C05DC" w:rsidP="005C05DC">
            <w:pPr>
              <w:rPr>
                <w:b/>
                <w:bCs/>
                <w:lang w:val="hr-HR"/>
              </w:rPr>
            </w:pPr>
            <w:r w:rsidRPr="005C05DC">
              <w:rPr>
                <w:b/>
                <w:bCs/>
                <w:lang w:val="hr-HR"/>
              </w:rPr>
              <w:t>Sveukupno</w:t>
            </w:r>
          </w:p>
        </w:tc>
        <w:tc>
          <w:tcPr>
            <w:tcW w:w="1100" w:type="dxa"/>
            <w:tcBorders>
              <w:top w:val="nil"/>
              <w:left w:val="nil"/>
              <w:bottom w:val="single" w:sz="4" w:space="0" w:color="auto"/>
              <w:right w:val="single" w:sz="4" w:space="0" w:color="auto"/>
            </w:tcBorders>
            <w:shd w:val="clear" w:color="auto" w:fill="auto"/>
            <w:noWrap/>
            <w:vAlign w:val="bottom"/>
            <w:hideMark/>
          </w:tcPr>
          <w:p w14:paraId="7905DE9A" w14:textId="77777777" w:rsidR="005C05DC" w:rsidRPr="005C05DC" w:rsidRDefault="005C05DC" w:rsidP="005C05DC">
            <w:pPr>
              <w:jc w:val="right"/>
              <w:rPr>
                <w:b/>
                <w:bCs/>
                <w:lang w:val="hr-HR"/>
              </w:rPr>
            </w:pPr>
            <w:r w:rsidRPr="005C05DC">
              <w:rPr>
                <w:b/>
                <w:bCs/>
                <w:lang w:val="hr-HR"/>
              </w:rPr>
              <w:t>89.539,04</w:t>
            </w:r>
          </w:p>
        </w:tc>
      </w:tr>
    </w:tbl>
    <w:p w14:paraId="3CB93878" w14:textId="4809B9EE" w:rsidR="00E73B6C" w:rsidRPr="00C14CB5" w:rsidRDefault="00E73B6C" w:rsidP="00F400BB">
      <w:pPr>
        <w:pStyle w:val="Uvuenotijeloteksta"/>
        <w:jc w:val="both"/>
        <w:rPr>
          <w:i w:val="0"/>
          <w:noProof/>
          <w:sz w:val="24"/>
          <w:szCs w:val="24"/>
          <w:lang w:val="hr-HR"/>
        </w:rPr>
      </w:pPr>
      <w:r w:rsidRPr="008B4773">
        <w:rPr>
          <w:i w:val="0"/>
          <w:iCs/>
          <w:noProof/>
          <w:sz w:val="24"/>
          <w:szCs w:val="24"/>
          <w:lang w:val="hr-HR"/>
        </w:rPr>
        <w:lastRenderedPageBreak/>
        <w:t xml:space="preserve">Aktivnost: </w:t>
      </w:r>
      <w:r w:rsidR="00761725" w:rsidRPr="008B4773">
        <w:rPr>
          <w:i w:val="0"/>
          <w:iCs/>
          <w:noProof/>
          <w:sz w:val="24"/>
          <w:szCs w:val="24"/>
          <w:lang w:val="hr-HR"/>
        </w:rPr>
        <w:t>U</w:t>
      </w:r>
      <w:r w:rsidRPr="008B4773">
        <w:rPr>
          <w:i w:val="0"/>
          <w:iCs/>
          <w:noProof/>
          <w:sz w:val="24"/>
          <w:szCs w:val="24"/>
          <w:lang w:val="hr-HR"/>
        </w:rPr>
        <w:t xml:space="preserve">stanove i udruge u socijalnoj skrbi; rashodi su planirani u iznosu od </w:t>
      </w:r>
      <w:r w:rsidR="005C05DC" w:rsidRPr="008B4773">
        <w:rPr>
          <w:i w:val="0"/>
          <w:iCs/>
          <w:noProof/>
          <w:sz w:val="24"/>
          <w:szCs w:val="24"/>
          <w:lang w:val="hr-HR"/>
        </w:rPr>
        <w:t>184.595,00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5C05DC">
        <w:rPr>
          <w:i w:val="0"/>
          <w:noProof/>
          <w:sz w:val="24"/>
          <w:szCs w:val="24"/>
          <w:lang w:val="hr-HR"/>
        </w:rPr>
        <w:t>184.415,50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5C05DC">
        <w:rPr>
          <w:i w:val="0"/>
          <w:noProof/>
          <w:sz w:val="24"/>
          <w:szCs w:val="24"/>
          <w:lang w:val="hr-HR"/>
        </w:rPr>
        <w:t>99,90</w:t>
      </w:r>
      <w:r w:rsidRPr="00C14CB5">
        <w:rPr>
          <w:i w:val="0"/>
          <w:noProof/>
          <w:sz w:val="24"/>
          <w:szCs w:val="24"/>
          <w:lang w:val="hr-HR"/>
        </w:rPr>
        <w:t xml:space="preserve">% u odnosu na plan, provodi se kroz: </w:t>
      </w:r>
    </w:p>
    <w:p w14:paraId="28B815AF" w14:textId="70D4D84F" w:rsidR="00897E8B" w:rsidRPr="00C14CB5" w:rsidRDefault="00897E8B" w:rsidP="0069789D">
      <w:pPr>
        <w:pStyle w:val="Naslov"/>
        <w:numPr>
          <w:ilvl w:val="0"/>
          <w:numId w:val="12"/>
        </w:numPr>
        <w:jc w:val="both"/>
        <w:rPr>
          <w:b w:val="0"/>
          <w:noProof/>
        </w:rPr>
      </w:pPr>
      <w:r w:rsidRPr="00C14CB5">
        <w:rPr>
          <w:b w:val="0"/>
          <w:noProof/>
        </w:rPr>
        <w:t xml:space="preserve">Zaštitnu radionicu Tekop Nova, rashodi su izvršeni u iznosu od </w:t>
      </w:r>
      <w:r w:rsidR="003E3DEC" w:rsidRPr="00C14CB5">
        <w:rPr>
          <w:b w:val="0"/>
          <w:noProof/>
        </w:rPr>
        <w:t>24.556</w:t>
      </w:r>
      <w:r w:rsidR="00C93675" w:rsidRPr="00C14CB5">
        <w:rPr>
          <w:b w:val="0"/>
          <w:noProof/>
        </w:rPr>
        <w:t>,00</w:t>
      </w:r>
      <w:r w:rsidRPr="00C14CB5">
        <w:rPr>
          <w:b w:val="0"/>
          <w:noProof/>
        </w:rPr>
        <w:t xml:space="preserve"> </w:t>
      </w:r>
      <w:r w:rsidR="00103FBA" w:rsidRPr="00C14CB5">
        <w:rPr>
          <w:b w:val="0"/>
          <w:noProof/>
        </w:rPr>
        <w:t>EUR</w:t>
      </w:r>
      <w:r w:rsidRPr="00C14CB5">
        <w:rPr>
          <w:b w:val="0"/>
          <w:noProof/>
        </w:rPr>
        <w:t xml:space="preserve">, </w:t>
      </w:r>
      <w:r w:rsidR="00E67FFB" w:rsidRPr="00C14CB5">
        <w:rPr>
          <w:b w:val="0"/>
          <w:noProof/>
        </w:rPr>
        <w:t>za</w:t>
      </w:r>
      <w:r w:rsidR="00F85BCA" w:rsidRPr="00C14CB5">
        <w:rPr>
          <w:b w:val="0"/>
          <w:noProof/>
        </w:rPr>
        <w:t xml:space="preserve"> sufinanciranje poslovanja u svrhu zapošljavanja osoba s invaliditetom. </w:t>
      </w:r>
      <w:r w:rsidR="009E6120" w:rsidRPr="00C14CB5">
        <w:rPr>
          <w:b w:val="0"/>
          <w:noProof/>
        </w:rPr>
        <w:t>U radionici je zaposleno 3</w:t>
      </w:r>
      <w:r w:rsidR="00B33DBD" w:rsidRPr="00C14CB5">
        <w:rPr>
          <w:b w:val="0"/>
          <w:noProof/>
        </w:rPr>
        <w:t>5</w:t>
      </w:r>
      <w:r w:rsidR="009E6120" w:rsidRPr="00C14CB5">
        <w:rPr>
          <w:b w:val="0"/>
          <w:noProof/>
        </w:rPr>
        <w:t xml:space="preserve"> radnika od čega je </w:t>
      </w:r>
      <w:r w:rsidR="00B33DBD" w:rsidRPr="00C14CB5">
        <w:rPr>
          <w:b w:val="0"/>
          <w:noProof/>
        </w:rPr>
        <w:t>20</w:t>
      </w:r>
      <w:r w:rsidR="009E6120" w:rsidRPr="00C14CB5">
        <w:rPr>
          <w:b w:val="0"/>
          <w:noProof/>
        </w:rPr>
        <w:t xml:space="preserve"> osoba s invaliditetom. </w:t>
      </w:r>
      <w:r w:rsidR="00191A74" w:rsidRPr="00C14CB5">
        <w:rPr>
          <w:b w:val="0"/>
          <w:noProof/>
        </w:rPr>
        <w:t>S obzirom na specifičnost sudjelovanja ustanove na tržištu s ciljem zadržavanja pune zaposlenosti djelatnika i stvaranja pretpostavki za daljnje zapošljavanje, posebno osoba s invaliditetom, iz gradskog proračuna kontinuirano im se pruža dodatna financijska potpora</w:t>
      </w:r>
      <w:r w:rsidRPr="00C14CB5">
        <w:rPr>
          <w:b w:val="0"/>
          <w:noProof/>
        </w:rPr>
        <w:t>;</w:t>
      </w:r>
    </w:p>
    <w:p w14:paraId="392495FE" w14:textId="5ADBD4CC" w:rsidR="006A6C64" w:rsidRPr="00C14CB5" w:rsidRDefault="003E3AD8" w:rsidP="0069789D">
      <w:pPr>
        <w:pStyle w:val="Naslov"/>
        <w:numPr>
          <w:ilvl w:val="0"/>
          <w:numId w:val="12"/>
        </w:numPr>
        <w:jc w:val="both"/>
        <w:rPr>
          <w:b w:val="0"/>
          <w:noProof/>
        </w:rPr>
      </w:pPr>
      <w:r w:rsidRPr="00C14CB5">
        <w:rPr>
          <w:b w:val="0"/>
          <w:noProof/>
        </w:rPr>
        <w:t>t</w:t>
      </w:r>
      <w:r w:rsidR="00E73B6C" w:rsidRPr="00C14CB5">
        <w:rPr>
          <w:b w:val="0"/>
          <w:noProof/>
        </w:rPr>
        <w:t xml:space="preserve">ekuće pomoći </w:t>
      </w:r>
      <w:r w:rsidR="006A6C64" w:rsidRPr="00C14CB5">
        <w:rPr>
          <w:b w:val="0"/>
          <w:noProof/>
        </w:rPr>
        <w:t xml:space="preserve">proračunskim korisnicima drugih proračuna, </w:t>
      </w:r>
      <w:r w:rsidR="00732CF6" w:rsidRPr="00C14CB5">
        <w:rPr>
          <w:b w:val="0"/>
          <w:noProof/>
          <w:szCs w:val="24"/>
        </w:rPr>
        <w:t>rashodi su izvršeni u iznosu od</w:t>
      </w:r>
      <w:r w:rsidR="00732CF6" w:rsidRPr="00C14CB5">
        <w:rPr>
          <w:noProof/>
          <w:szCs w:val="24"/>
        </w:rPr>
        <w:t xml:space="preserve"> </w:t>
      </w:r>
      <w:r w:rsidR="003E3DEC" w:rsidRPr="00C14CB5">
        <w:rPr>
          <w:b w:val="0"/>
          <w:noProof/>
          <w:szCs w:val="24"/>
        </w:rPr>
        <w:t>87.468,00</w:t>
      </w:r>
      <w:r w:rsidR="00732CF6" w:rsidRPr="00C14CB5">
        <w:rPr>
          <w:b w:val="0"/>
          <w:noProof/>
        </w:rPr>
        <w:t xml:space="preserve"> </w:t>
      </w:r>
      <w:r w:rsidR="00103FBA" w:rsidRPr="00C14CB5">
        <w:rPr>
          <w:b w:val="0"/>
          <w:noProof/>
        </w:rPr>
        <w:t>EUR</w:t>
      </w:r>
      <w:r w:rsidR="00E55CE7" w:rsidRPr="00C14CB5">
        <w:rPr>
          <w:b w:val="0"/>
          <w:noProof/>
        </w:rPr>
        <w:t>,</w:t>
      </w:r>
      <w:r w:rsidR="006A6C64" w:rsidRPr="00C14CB5">
        <w:rPr>
          <w:b w:val="0"/>
          <w:noProof/>
        </w:rPr>
        <w:t xml:space="preserve"> </w:t>
      </w:r>
      <w:r w:rsidR="00E67FFB" w:rsidRPr="00C14CB5">
        <w:rPr>
          <w:b w:val="0"/>
          <w:noProof/>
        </w:rPr>
        <w:t>za</w:t>
      </w:r>
      <w:r w:rsidR="006A6C64" w:rsidRPr="00C14CB5">
        <w:rPr>
          <w:b w:val="0"/>
          <w:noProof/>
        </w:rPr>
        <w:t xml:space="preserve"> sufinanciranje programa:</w:t>
      </w:r>
    </w:p>
    <w:p w14:paraId="4E40320D" w14:textId="77777777" w:rsidR="003E3DEC" w:rsidRPr="00C14CB5" w:rsidRDefault="003E3DEC" w:rsidP="003E3DEC">
      <w:pPr>
        <w:pStyle w:val="Naslov"/>
        <w:jc w:val="both"/>
        <w:rPr>
          <w:b w:val="0"/>
          <w:noProof/>
        </w:rPr>
      </w:pPr>
    </w:p>
    <w:tbl>
      <w:tblPr>
        <w:tblW w:w="8820" w:type="dxa"/>
        <w:jc w:val="center"/>
        <w:tblLook w:val="04A0" w:firstRow="1" w:lastRow="0" w:firstColumn="1" w:lastColumn="0" w:noHBand="0" w:noVBand="1"/>
      </w:tblPr>
      <w:tblGrid>
        <w:gridCol w:w="3043"/>
        <w:gridCol w:w="4617"/>
        <w:gridCol w:w="1160"/>
      </w:tblGrid>
      <w:tr w:rsidR="003E3DEC" w:rsidRPr="00C14CB5" w14:paraId="2A3261C9" w14:textId="77777777" w:rsidTr="009E62E9">
        <w:trPr>
          <w:trHeight w:val="276"/>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F316" w14:textId="77777777" w:rsidR="003E3DEC" w:rsidRPr="00C14CB5" w:rsidRDefault="003E3DEC" w:rsidP="003E3DEC">
            <w:pPr>
              <w:jc w:val="center"/>
              <w:rPr>
                <w:b/>
                <w:bCs/>
                <w:color w:val="000000"/>
                <w:lang w:val="hr-HR"/>
              </w:rPr>
            </w:pPr>
            <w:r w:rsidRPr="00C14CB5">
              <w:rPr>
                <w:b/>
                <w:bCs/>
                <w:color w:val="000000"/>
                <w:lang w:val="hr-HR"/>
              </w:rPr>
              <w:t>Korisnik sredstava</w:t>
            </w:r>
          </w:p>
        </w:tc>
        <w:tc>
          <w:tcPr>
            <w:tcW w:w="4617" w:type="dxa"/>
            <w:tcBorders>
              <w:top w:val="single" w:sz="4" w:space="0" w:color="auto"/>
              <w:left w:val="nil"/>
              <w:bottom w:val="single" w:sz="4" w:space="0" w:color="auto"/>
              <w:right w:val="single" w:sz="4" w:space="0" w:color="auto"/>
            </w:tcBorders>
            <w:shd w:val="clear" w:color="auto" w:fill="auto"/>
            <w:noWrap/>
            <w:vAlign w:val="bottom"/>
            <w:hideMark/>
          </w:tcPr>
          <w:p w14:paraId="086650F6" w14:textId="77777777" w:rsidR="003E3DEC" w:rsidRPr="00C14CB5" w:rsidRDefault="003E3DEC" w:rsidP="003E3DEC">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83CA929" w14:textId="77777777" w:rsidR="003E3DEC" w:rsidRPr="00C14CB5" w:rsidRDefault="003E3DEC" w:rsidP="003E3DEC">
            <w:pPr>
              <w:jc w:val="center"/>
              <w:rPr>
                <w:b/>
                <w:bCs/>
                <w:lang w:val="hr-HR"/>
              </w:rPr>
            </w:pPr>
            <w:r w:rsidRPr="00C14CB5">
              <w:rPr>
                <w:b/>
                <w:bCs/>
                <w:lang w:val="hr-HR"/>
              </w:rPr>
              <w:t>Iznos</w:t>
            </w:r>
          </w:p>
        </w:tc>
      </w:tr>
      <w:tr w:rsidR="003E3DEC" w:rsidRPr="00C14CB5" w14:paraId="22C27F97" w14:textId="77777777" w:rsidTr="009E62E9">
        <w:trPr>
          <w:trHeight w:val="276"/>
          <w:jc w:val="center"/>
        </w:trPr>
        <w:tc>
          <w:tcPr>
            <w:tcW w:w="30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DE3854" w14:textId="77777777" w:rsidR="003E3DEC" w:rsidRPr="00C14CB5" w:rsidRDefault="003E3DEC" w:rsidP="003E3DEC">
            <w:pPr>
              <w:rPr>
                <w:lang w:val="hr-HR"/>
              </w:rPr>
            </w:pPr>
            <w:r w:rsidRPr="00C14CB5">
              <w:rPr>
                <w:lang w:val="hr-HR"/>
              </w:rPr>
              <w:t>Dom za starije osobe Alfredo Štiglić</w:t>
            </w:r>
          </w:p>
        </w:tc>
        <w:tc>
          <w:tcPr>
            <w:tcW w:w="4617" w:type="dxa"/>
            <w:tcBorders>
              <w:top w:val="nil"/>
              <w:left w:val="nil"/>
              <w:bottom w:val="single" w:sz="4" w:space="0" w:color="auto"/>
              <w:right w:val="single" w:sz="4" w:space="0" w:color="auto"/>
            </w:tcBorders>
            <w:shd w:val="clear" w:color="auto" w:fill="auto"/>
            <w:vAlign w:val="center"/>
            <w:hideMark/>
          </w:tcPr>
          <w:p w14:paraId="0D23E654" w14:textId="77777777" w:rsidR="003E3DEC" w:rsidRPr="00C14CB5" w:rsidRDefault="003E3DEC" w:rsidP="003E3DEC">
            <w:pPr>
              <w:rPr>
                <w:lang w:val="hr-HR"/>
              </w:rPr>
            </w:pPr>
            <w:r w:rsidRPr="00C14CB5">
              <w:rPr>
                <w:lang w:val="hr-HR"/>
              </w:rPr>
              <w:t>Pomoć i njega u kući</w:t>
            </w:r>
          </w:p>
        </w:tc>
        <w:tc>
          <w:tcPr>
            <w:tcW w:w="1160" w:type="dxa"/>
            <w:tcBorders>
              <w:top w:val="nil"/>
              <w:left w:val="nil"/>
              <w:bottom w:val="single" w:sz="4" w:space="0" w:color="auto"/>
              <w:right w:val="single" w:sz="4" w:space="0" w:color="auto"/>
            </w:tcBorders>
            <w:shd w:val="clear" w:color="auto" w:fill="auto"/>
            <w:noWrap/>
            <w:vAlign w:val="bottom"/>
            <w:hideMark/>
          </w:tcPr>
          <w:p w14:paraId="3547E900" w14:textId="77777777" w:rsidR="003E3DEC" w:rsidRPr="00C14CB5" w:rsidRDefault="003E3DEC" w:rsidP="003E3DEC">
            <w:pPr>
              <w:jc w:val="right"/>
              <w:rPr>
                <w:lang w:val="hr-HR"/>
              </w:rPr>
            </w:pPr>
            <w:r w:rsidRPr="00C14CB5">
              <w:rPr>
                <w:lang w:val="hr-HR"/>
              </w:rPr>
              <w:t>26.084,00</w:t>
            </w:r>
          </w:p>
        </w:tc>
      </w:tr>
      <w:tr w:rsidR="003E3DEC" w:rsidRPr="00C14CB5" w14:paraId="72CEC6EA"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1AA58E7D"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5C580196" w14:textId="77777777" w:rsidR="003E3DEC" w:rsidRPr="00C14CB5" w:rsidRDefault="003E3DEC" w:rsidP="003E3DEC">
            <w:pPr>
              <w:rPr>
                <w:lang w:val="hr-HR"/>
              </w:rPr>
            </w:pPr>
            <w:r w:rsidRPr="00C14CB5">
              <w:rPr>
                <w:lang w:val="hr-HR"/>
              </w:rPr>
              <w:t>Odjel za demencije - dugotrajni smještaj</w:t>
            </w:r>
          </w:p>
        </w:tc>
        <w:tc>
          <w:tcPr>
            <w:tcW w:w="1160" w:type="dxa"/>
            <w:tcBorders>
              <w:top w:val="nil"/>
              <w:left w:val="nil"/>
              <w:bottom w:val="single" w:sz="4" w:space="0" w:color="auto"/>
              <w:right w:val="single" w:sz="4" w:space="0" w:color="auto"/>
            </w:tcBorders>
            <w:shd w:val="clear" w:color="auto" w:fill="auto"/>
            <w:noWrap/>
            <w:vAlign w:val="bottom"/>
            <w:hideMark/>
          </w:tcPr>
          <w:p w14:paraId="3741CFD4" w14:textId="77777777" w:rsidR="003E3DEC" w:rsidRPr="00C14CB5" w:rsidRDefault="003E3DEC" w:rsidP="003E3DEC">
            <w:pPr>
              <w:jc w:val="right"/>
              <w:rPr>
                <w:lang w:val="hr-HR"/>
              </w:rPr>
            </w:pPr>
            <w:r w:rsidRPr="00C14CB5">
              <w:rPr>
                <w:lang w:val="hr-HR"/>
              </w:rPr>
              <w:t>10.616,00</w:t>
            </w:r>
          </w:p>
        </w:tc>
      </w:tr>
      <w:tr w:rsidR="003E3DEC" w:rsidRPr="00C14CB5" w14:paraId="7AC2029E"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01B1E31E"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20629CCA" w14:textId="77777777" w:rsidR="003E3DEC" w:rsidRPr="00C14CB5" w:rsidRDefault="003E3DEC" w:rsidP="003E3DEC">
            <w:pPr>
              <w:rPr>
                <w:lang w:val="hr-HR"/>
              </w:rPr>
            </w:pPr>
            <w:r w:rsidRPr="00C14CB5">
              <w:rPr>
                <w:lang w:val="hr-HR"/>
              </w:rPr>
              <w:t>Odjel za demencije - cjelodnevni boravak</w:t>
            </w:r>
          </w:p>
        </w:tc>
        <w:tc>
          <w:tcPr>
            <w:tcW w:w="1160" w:type="dxa"/>
            <w:tcBorders>
              <w:top w:val="nil"/>
              <w:left w:val="nil"/>
              <w:bottom w:val="single" w:sz="4" w:space="0" w:color="auto"/>
              <w:right w:val="single" w:sz="4" w:space="0" w:color="auto"/>
            </w:tcBorders>
            <w:shd w:val="clear" w:color="auto" w:fill="auto"/>
            <w:noWrap/>
            <w:vAlign w:val="bottom"/>
            <w:hideMark/>
          </w:tcPr>
          <w:p w14:paraId="0225AF48" w14:textId="77777777" w:rsidR="003E3DEC" w:rsidRPr="00C14CB5" w:rsidRDefault="003E3DEC" w:rsidP="003E3DEC">
            <w:pPr>
              <w:jc w:val="right"/>
              <w:rPr>
                <w:lang w:val="hr-HR"/>
              </w:rPr>
            </w:pPr>
            <w:r w:rsidRPr="00C14CB5">
              <w:rPr>
                <w:lang w:val="hr-HR"/>
              </w:rPr>
              <w:t>22.894,00</w:t>
            </w:r>
          </w:p>
        </w:tc>
      </w:tr>
      <w:tr w:rsidR="003E3DEC" w:rsidRPr="00C14CB5" w14:paraId="69AB9B41"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7FEB60B5"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03E9F386" w14:textId="77777777" w:rsidR="003E3DEC" w:rsidRPr="00C14CB5" w:rsidRDefault="003E3DEC" w:rsidP="003E3DEC">
            <w:pPr>
              <w:rPr>
                <w:lang w:val="hr-HR"/>
              </w:rPr>
            </w:pPr>
            <w:r w:rsidRPr="00C14CB5">
              <w:rPr>
                <w:lang w:val="hr-HR"/>
              </w:rPr>
              <w:t>Dodatne mjere zdravstvene zaštite</w:t>
            </w:r>
          </w:p>
        </w:tc>
        <w:tc>
          <w:tcPr>
            <w:tcW w:w="1160" w:type="dxa"/>
            <w:tcBorders>
              <w:top w:val="nil"/>
              <w:left w:val="nil"/>
              <w:bottom w:val="single" w:sz="4" w:space="0" w:color="auto"/>
              <w:right w:val="single" w:sz="4" w:space="0" w:color="auto"/>
            </w:tcBorders>
            <w:shd w:val="clear" w:color="auto" w:fill="auto"/>
            <w:noWrap/>
            <w:vAlign w:val="bottom"/>
            <w:hideMark/>
          </w:tcPr>
          <w:p w14:paraId="41300138" w14:textId="77777777" w:rsidR="003E3DEC" w:rsidRPr="00C14CB5" w:rsidRDefault="003E3DEC" w:rsidP="003E3DEC">
            <w:pPr>
              <w:jc w:val="right"/>
              <w:rPr>
                <w:lang w:val="hr-HR"/>
              </w:rPr>
            </w:pPr>
            <w:r w:rsidRPr="00C14CB5">
              <w:rPr>
                <w:lang w:val="hr-HR"/>
              </w:rPr>
              <w:t>2.633,00</w:t>
            </w:r>
          </w:p>
        </w:tc>
      </w:tr>
      <w:tr w:rsidR="003E3DEC" w:rsidRPr="00C14CB5" w14:paraId="5CE4802E"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77700B9D"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207A81AB" w14:textId="77777777" w:rsidR="003E3DEC" w:rsidRPr="00C14CB5" w:rsidRDefault="003E3DEC" w:rsidP="003E3DEC">
            <w:pPr>
              <w:rPr>
                <w:lang w:val="hr-HR"/>
              </w:rPr>
            </w:pPr>
            <w:r w:rsidRPr="00C14CB5">
              <w:rPr>
                <w:lang w:val="hr-HR"/>
              </w:rPr>
              <w:t>Savjetovalište za obitelji</w:t>
            </w:r>
          </w:p>
        </w:tc>
        <w:tc>
          <w:tcPr>
            <w:tcW w:w="1160" w:type="dxa"/>
            <w:tcBorders>
              <w:top w:val="nil"/>
              <w:left w:val="nil"/>
              <w:bottom w:val="single" w:sz="4" w:space="0" w:color="auto"/>
              <w:right w:val="single" w:sz="4" w:space="0" w:color="auto"/>
            </w:tcBorders>
            <w:shd w:val="clear" w:color="auto" w:fill="auto"/>
            <w:noWrap/>
            <w:vAlign w:val="bottom"/>
            <w:hideMark/>
          </w:tcPr>
          <w:p w14:paraId="16CD4BE0" w14:textId="77777777" w:rsidR="003E3DEC" w:rsidRPr="00C14CB5" w:rsidRDefault="003E3DEC" w:rsidP="003E3DEC">
            <w:pPr>
              <w:jc w:val="right"/>
              <w:rPr>
                <w:lang w:val="hr-HR"/>
              </w:rPr>
            </w:pPr>
            <w:r w:rsidRPr="00C14CB5">
              <w:rPr>
                <w:lang w:val="hr-HR"/>
              </w:rPr>
              <w:t>1.340,00</w:t>
            </w:r>
          </w:p>
        </w:tc>
      </w:tr>
      <w:tr w:rsidR="003E3DEC" w:rsidRPr="00C14CB5" w14:paraId="7B677097" w14:textId="77777777" w:rsidTr="009E62E9">
        <w:trPr>
          <w:trHeight w:val="331"/>
          <w:jc w:val="center"/>
        </w:trPr>
        <w:tc>
          <w:tcPr>
            <w:tcW w:w="3043" w:type="dxa"/>
            <w:vMerge/>
            <w:tcBorders>
              <w:top w:val="nil"/>
              <w:left w:val="single" w:sz="4" w:space="0" w:color="auto"/>
              <w:bottom w:val="single" w:sz="4" w:space="0" w:color="auto"/>
              <w:right w:val="single" w:sz="4" w:space="0" w:color="auto"/>
            </w:tcBorders>
            <w:vAlign w:val="center"/>
            <w:hideMark/>
          </w:tcPr>
          <w:p w14:paraId="45163A34"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00C3C066" w14:textId="77777777" w:rsidR="003E3DEC" w:rsidRPr="00C14CB5" w:rsidRDefault="003E3DEC" w:rsidP="003E3DEC">
            <w:pPr>
              <w:rPr>
                <w:lang w:val="hr-HR"/>
              </w:rPr>
            </w:pPr>
            <w:r w:rsidRPr="00C14CB5">
              <w:rPr>
                <w:lang w:val="hr-HR"/>
              </w:rPr>
              <w:t xml:space="preserve">Gerontološki centar "Vila trap" - Dnevni boravak </w:t>
            </w:r>
          </w:p>
        </w:tc>
        <w:tc>
          <w:tcPr>
            <w:tcW w:w="1160" w:type="dxa"/>
            <w:tcBorders>
              <w:top w:val="nil"/>
              <w:left w:val="nil"/>
              <w:bottom w:val="single" w:sz="4" w:space="0" w:color="auto"/>
              <w:right w:val="single" w:sz="4" w:space="0" w:color="auto"/>
            </w:tcBorders>
            <w:shd w:val="clear" w:color="auto" w:fill="auto"/>
            <w:noWrap/>
            <w:vAlign w:val="bottom"/>
            <w:hideMark/>
          </w:tcPr>
          <w:p w14:paraId="70B8C4EB" w14:textId="77777777" w:rsidR="003E3DEC" w:rsidRPr="00C14CB5" w:rsidRDefault="003E3DEC" w:rsidP="003E3DEC">
            <w:pPr>
              <w:jc w:val="right"/>
              <w:rPr>
                <w:lang w:val="hr-HR"/>
              </w:rPr>
            </w:pPr>
            <w:r w:rsidRPr="00C14CB5">
              <w:rPr>
                <w:lang w:val="hr-HR"/>
              </w:rPr>
              <w:t>9.984,00</w:t>
            </w:r>
          </w:p>
        </w:tc>
      </w:tr>
      <w:tr w:rsidR="003E3DEC" w:rsidRPr="00C14CB5" w14:paraId="26324D8D"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4A575AF3"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1448ED21" w14:textId="77777777" w:rsidR="003E3DEC" w:rsidRPr="00C14CB5" w:rsidRDefault="003E3DEC" w:rsidP="003E3DEC">
            <w:pPr>
              <w:rPr>
                <w:lang w:val="hr-HR"/>
              </w:rPr>
            </w:pPr>
            <w:r w:rsidRPr="00C14CB5">
              <w:rPr>
                <w:lang w:val="hr-HR"/>
              </w:rPr>
              <w:t>Senior klub</w:t>
            </w:r>
          </w:p>
        </w:tc>
        <w:tc>
          <w:tcPr>
            <w:tcW w:w="1160" w:type="dxa"/>
            <w:tcBorders>
              <w:top w:val="nil"/>
              <w:left w:val="nil"/>
              <w:bottom w:val="single" w:sz="4" w:space="0" w:color="auto"/>
              <w:right w:val="single" w:sz="4" w:space="0" w:color="auto"/>
            </w:tcBorders>
            <w:shd w:val="clear" w:color="auto" w:fill="auto"/>
            <w:noWrap/>
            <w:vAlign w:val="bottom"/>
            <w:hideMark/>
          </w:tcPr>
          <w:p w14:paraId="4CBDBE17" w14:textId="77777777" w:rsidR="003E3DEC" w:rsidRPr="00C14CB5" w:rsidRDefault="003E3DEC" w:rsidP="003E3DEC">
            <w:pPr>
              <w:jc w:val="right"/>
              <w:rPr>
                <w:lang w:val="hr-HR"/>
              </w:rPr>
            </w:pPr>
            <w:r w:rsidRPr="00C14CB5">
              <w:rPr>
                <w:lang w:val="hr-HR"/>
              </w:rPr>
              <w:t>7.036,00</w:t>
            </w:r>
          </w:p>
        </w:tc>
      </w:tr>
      <w:tr w:rsidR="003E3DEC" w:rsidRPr="00C14CB5" w14:paraId="02CA3E84" w14:textId="77777777" w:rsidTr="009E62E9">
        <w:trPr>
          <w:trHeight w:val="269"/>
          <w:jc w:val="center"/>
        </w:trPr>
        <w:tc>
          <w:tcPr>
            <w:tcW w:w="3043" w:type="dxa"/>
            <w:vMerge/>
            <w:tcBorders>
              <w:top w:val="nil"/>
              <w:left w:val="single" w:sz="4" w:space="0" w:color="auto"/>
              <w:bottom w:val="single" w:sz="4" w:space="0" w:color="auto"/>
              <w:right w:val="single" w:sz="4" w:space="0" w:color="auto"/>
            </w:tcBorders>
            <w:vAlign w:val="center"/>
            <w:hideMark/>
          </w:tcPr>
          <w:p w14:paraId="72D5E1DA"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12465AEA" w14:textId="77777777" w:rsidR="003E3DEC" w:rsidRPr="00C14CB5" w:rsidRDefault="003E3DEC" w:rsidP="003E3DEC">
            <w:pPr>
              <w:rPr>
                <w:color w:val="000000"/>
                <w:lang w:val="hr-HR"/>
              </w:rPr>
            </w:pPr>
            <w:r w:rsidRPr="00C14CB5">
              <w:rPr>
                <w:color w:val="000000"/>
                <w:lang w:val="hr-HR"/>
              </w:rPr>
              <w:t>Edukacija njegovatelja i članova obitelji starijih osoba</w:t>
            </w:r>
          </w:p>
        </w:tc>
        <w:tc>
          <w:tcPr>
            <w:tcW w:w="1160" w:type="dxa"/>
            <w:tcBorders>
              <w:top w:val="nil"/>
              <w:left w:val="nil"/>
              <w:bottom w:val="single" w:sz="4" w:space="0" w:color="auto"/>
              <w:right w:val="single" w:sz="4" w:space="0" w:color="auto"/>
            </w:tcBorders>
            <w:shd w:val="clear" w:color="auto" w:fill="auto"/>
            <w:noWrap/>
            <w:vAlign w:val="bottom"/>
            <w:hideMark/>
          </w:tcPr>
          <w:p w14:paraId="301A7A15" w14:textId="77777777" w:rsidR="003E3DEC" w:rsidRPr="00C14CB5" w:rsidRDefault="003E3DEC" w:rsidP="003E3DEC">
            <w:pPr>
              <w:jc w:val="right"/>
              <w:rPr>
                <w:lang w:val="hr-HR"/>
              </w:rPr>
            </w:pPr>
            <w:r w:rsidRPr="00C14CB5">
              <w:rPr>
                <w:lang w:val="hr-HR"/>
              </w:rPr>
              <w:t>1.766,00</w:t>
            </w:r>
          </w:p>
        </w:tc>
      </w:tr>
      <w:tr w:rsidR="003E3DEC" w:rsidRPr="00C14CB5" w14:paraId="6FC5B99B" w14:textId="77777777" w:rsidTr="009E62E9">
        <w:trPr>
          <w:trHeight w:val="276"/>
          <w:jc w:val="center"/>
        </w:trPr>
        <w:tc>
          <w:tcPr>
            <w:tcW w:w="3043" w:type="dxa"/>
            <w:tcBorders>
              <w:top w:val="nil"/>
              <w:left w:val="single" w:sz="4" w:space="0" w:color="auto"/>
              <w:bottom w:val="single" w:sz="4" w:space="0" w:color="auto"/>
              <w:right w:val="single" w:sz="4" w:space="0" w:color="auto"/>
            </w:tcBorders>
            <w:shd w:val="clear" w:color="000000" w:fill="FFFFFF"/>
            <w:vAlign w:val="center"/>
            <w:hideMark/>
          </w:tcPr>
          <w:p w14:paraId="23CCFAFD" w14:textId="48096687" w:rsidR="003E3DEC" w:rsidRPr="00C14CB5" w:rsidRDefault="003E3DEC" w:rsidP="003E3DEC">
            <w:pPr>
              <w:rPr>
                <w:lang w:val="hr-HR"/>
              </w:rPr>
            </w:pPr>
            <w:r w:rsidRPr="00C14CB5">
              <w:rPr>
                <w:lang w:val="hr-HR"/>
              </w:rPr>
              <w:t xml:space="preserve">Dom za </w:t>
            </w:r>
            <w:r w:rsidR="00C14CB5" w:rsidRPr="00C14CB5">
              <w:rPr>
                <w:lang w:val="hr-HR"/>
              </w:rPr>
              <w:t>odrasle</w:t>
            </w:r>
            <w:r w:rsidRPr="00C14CB5">
              <w:rPr>
                <w:lang w:val="hr-HR"/>
              </w:rPr>
              <w:t xml:space="preserve"> osobe Vila Marija</w:t>
            </w:r>
          </w:p>
        </w:tc>
        <w:tc>
          <w:tcPr>
            <w:tcW w:w="4617" w:type="dxa"/>
            <w:tcBorders>
              <w:top w:val="nil"/>
              <w:left w:val="nil"/>
              <w:bottom w:val="single" w:sz="4" w:space="0" w:color="auto"/>
              <w:right w:val="single" w:sz="4" w:space="0" w:color="auto"/>
            </w:tcBorders>
            <w:shd w:val="clear" w:color="auto" w:fill="auto"/>
            <w:vAlign w:val="center"/>
            <w:hideMark/>
          </w:tcPr>
          <w:p w14:paraId="09C575C3" w14:textId="77777777" w:rsidR="003E3DEC" w:rsidRPr="00C14CB5" w:rsidRDefault="003E3DEC" w:rsidP="003E3DEC">
            <w:pPr>
              <w:rPr>
                <w:color w:val="000000"/>
                <w:lang w:val="hr-HR"/>
              </w:rPr>
            </w:pPr>
            <w:r w:rsidRPr="00C14CB5">
              <w:rPr>
                <w:color w:val="000000"/>
                <w:lang w:val="hr-HR"/>
              </w:rPr>
              <w:t>Djeca slikom do Vile Marije</w:t>
            </w:r>
          </w:p>
        </w:tc>
        <w:tc>
          <w:tcPr>
            <w:tcW w:w="1160" w:type="dxa"/>
            <w:tcBorders>
              <w:top w:val="nil"/>
              <w:left w:val="nil"/>
              <w:bottom w:val="single" w:sz="4" w:space="0" w:color="auto"/>
              <w:right w:val="single" w:sz="4" w:space="0" w:color="auto"/>
            </w:tcBorders>
            <w:shd w:val="clear" w:color="auto" w:fill="auto"/>
            <w:noWrap/>
            <w:vAlign w:val="bottom"/>
            <w:hideMark/>
          </w:tcPr>
          <w:p w14:paraId="774366A5" w14:textId="77777777" w:rsidR="003E3DEC" w:rsidRPr="00C14CB5" w:rsidRDefault="003E3DEC" w:rsidP="003E3DEC">
            <w:pPr>
              <w:jc w:val="right"/>
              <w:rPr>
                <w:lang w:val="hr-HR"/>
              </w:rPr>
            </w:pPr>
            <w:r w:rsidRPr="00C14CB5">
              <w:rPr>
                <w:lang w:val="hr-HR"/>
              </w:rPr>
              <w:t>1.329,00</w:t>
            </w:r>
          </w:p>
        </w:tc>
      </w:tr>
      <w:tr w:rsidR="003E3DEC" w:rsidRPr="00C14CB5" w14:paraId="6F231C69" w14:textId="77777777" w:rsidTr="009E62E9">
        <w:trPr>
          <w:trHeight w:val="276"/>
          <w:jc w:val="center"/>
        </w:trPr>
        <w:tc>
          <w:tcPr>
            <w:tcW w:w="3043" w:type="dxa"/>
            <w:tcBorders>
              <w:top w:val="nil"/>
              <w:left w:val="single" w:sz="4" w:space="0" w:color="auto"/>
              <w:bottom w:val="single" w:sz="4" w:space="0" w:color="auto"/>
              <w:right w:val="single" w:sz="4" w:space="0" w:color="auto"/>
            </w:tcBorders>
            <w:shd w:val="clear" w:color="000000" w:fill="FFFFFF"/>
            <w:vAlign w:val="center"/>
            <w:hideMark/>
          </w:tcPr>
          <w:p w14:paraId="0F6E5E48" w14:textId="77777777" w:rsidR="003E3DEC" w:rsidRPr="00C14CB5" w:rsidRDefault="003E3DEC" w:rsidP="003E3DEC">
            <w:pPr>
              <w:rPr>
                <w:lang w:val="hr-HR"/>
              </w:rPr>
            </w:pPr>
            <w:r w:rsidRPr="00C14CB5">
              <w:rPr>
                <w:lang w:val="hr-HR"/>
              </w:rPr>
              <w:t xml:space="preserve">Centar za rehabilitaciju Pula </w:t>
            </w:r>
          </w:p>
        </w:tc>
        <w:tc>
          <w:tcPr>
            <w:tcW w:w="4617" w:type="dxa"/>
            <w:tcBorders>
              <w:top w:val="nil"/>
              <w:left w:val="nil"/>
              <w:bottom w:val="single" w:sz="4" w:space="0" w:color="auto"/>
              <w:right w:val="single" w:sz="4" w:space="0" w:color="auto"/>
            </w:tcBorders>
            <w:shd w:val="clear" w:color="auto" w:fill="auto"/>
            <w:vAlign w:val="center"/>
            <w:hideMark/>
          </w:tcPr>
          <w:p w14:paraId="1823A416" w14:textId="77777777" w:rsidR="003E3DEC" w:rsidRPr="00C14CB5" w:rsidRDefault="003E3DEC" w:rsidP="003E3DEC">
            <w:pPr>
              <w:rPr>
                <w:color w:val="000000"/>
                <w:lang w:val="hr-HR"/>
              </w:rPr>
            </w:pPr>
            <w:r w:rsidRPr="00C14CB5">
              <w:rPr>
                <w:color w:val="000000"/>
                <w:lang w:val="hr-HR"/>
              </w:rPr>
              <w:t>Pokretom do zdravlja</w:t>
            </w:r>
          </w:p>
        </w:tc>
        <w:tc>
          <w:tcPr>
            <w:tcW w:w="1160" w:type="dxa"/>
            <w:tcBorders>
              <w:top w:val="nil"/>
              <w:left w:val="nil"/>
              <w:bottom w:val="single" w:sz="4" w:space="0" w:color="auto"/>
              <w:right w:val="single" w:sz="4" w:space="0" w:color="auto"/>
            </w:tcBorders>
            <w:shd w:val="clear" w:color="auto" w:fill="auto"/>
            <w:noWrap/>
            <w:vAlign w:val="bottom"/>
            <w:hideMark/>
          </w:tcPr>
          <w:p w14:paraId="2A5A8EC0" w14:textId="77777777" w:rsidR="003E3DEC" w:rsidRPr="00C14CB5" w:rsidRDefault="003E3DEC" w:rsidP="003E3DEC">
            <w:pPr>
              <w:jc w:val="right"/>
              <w:rPr>
                <w:lang w:val="hr-HR"/>
              </w:rPr>
            </w:pPr>
            <w:r w:rsidRPr="00C14CB5">
              <w:rPr>
                <w:lang w:val="hr-HR"/>
              </w:rPr>
              <w:t>2.324,00</w:t>
            </w:r>
          </w:p>
        </w:tc>
      </w:tr>
      <w:tr w:rsidR="003E3DEC" w:rsidRPr="00C14CB5" w14:paraId="5674F7C6" w14:textId="77777777" w:rsidTr="009E62E9">
        <w:trPr>
          <w:trHeight w:val="276"/>
          <w:jc w:val="center"/>
        </w:trPr>
        <w:tc>
          <w:tcPr>
            <w:tcW w:w="3043" w:type="dxa"/>
            <w:tcBorders>
              <w:top w:val="nil"/>
              <w:left w:val="single" w:sz="4" w:space="0" w:color="auto"/>
              <w:bottom w:val="single" w:sz="4" w:space="0" w:color="auto"/>
              <w:right w:val="single" w:sz="4" w:space="0" w:color="auto"/>
            </w:tcBorders>
            <w:shd w:val="clear" w:color="auto" w:fill="auto"/>
            <w:vAlign w:val="bottom"/>
            <w:hideMark/>
          </w:tcPr>
          <w:p w14:paraId="3105DEFB" w14:textId="77777777" w:rsidR="003E3DEC" w:rsidRPr="00C14CB5" w:rsidRDefault="003E3DEC" w:rsidP="003E3DEC">
            <w:pPr>
              <w:rPr>
                <w:color w:val="000000"/>
                <w:lang w:val="hr-HR"/>
              </w:rPr>
            </w:pPr>
            <w:r w:rsidRPr="00C14CB5">
              <w:rPr>
                <w:color w:val="000000"/>
                <w:lang w:val="hr-HR"/>
              </w:rPr>
              <w:t>Obiteljski centar</w:t>
            </w:r>
          </w:p>
        </w:tc>
        <w:tc>
          <w:tcPr>
            <w:tcW w:w="4617" w:type="dxa"/>
            <w:tcBorders>
              <w:top w:val="nil"/>
              <w:left w:val="nil"/>
              <w:bottom w:val="single" w:sz="4" w:space="0" w:color="auto"/>
              <w:right w:val="single" w:sz="4" w:space="0" w:color="auto"/>
            </w:tcBorders>
            <w:shd w:val="clear" w:color="auto" w:fill="auto"/>
            <w:vAlign w:val="bottom"/>
            <w:hideMark/>
          </w:tcPr>
          <w:p w14:paraId="49482052" w14:textId="77777777" w:rsidR="003E3DEC" w:rsidRPr="00C14CB5" w:rsidRDefault="003E3DEC" w:rsidP="003E3DEC">
            <w:pPr>
              <w:rPr>
                <w:color w:val="000000"/>
                <w:lang w:val="hr-HR"/>
              </w:rPr>
            </w:pPr>
            <w:r w:rsidRPr="00C14CB5">
              <w:rPr>
                <w:color w:val="000000"/>
                <w:lang w:val="hr-HR"/>
              </w:rPr>
              <w:t>Kvartovski đir</w:t>
            </w:r>
          </w:p>
        </w:tc>
        <w:tc>
          <w:tcPr>
            <w:tcW w:w="1160" w:type="dxa"/>
            <w:tcBorders>
              <w:top w:val="nil"/>
              <w:left w:val="nil"/>
              <w:bottom w:val="single" w:sz="4" w:space="0" w:color="auto"/>
              <w:right w:val="single" w:sz="4" w:space="0" w:color="auto"/>
            </w:tcBorders>
            <w:shd w:val="clear" w:color="auto" w:fill="auto"/>
            <w:noWrap/>
            <w:vAlign w:val="bottom"/>
            <w:hideMark/>
          </w:tcPr>
          <w:p w14:paraId="6F0CBB29" w14:textId="77777777" w:rsidR="003E3DEC" w:rsidRPr="00C14CB5" w:rsidRDefault="003E3DEC" w:rsidP="003E3DEC">
            <w:pPr>
              <w:jc w:val="right"/>
              <w:rPr>
                <w:lang w:val="hr-HR"/>
              </w:rPr>
            </w:pPr>
            <w:r w:rsidRPr="00C14CB5">
              <w:rPr>
                <w:lang w:val="hr-HR"/>
              </w:rPr>
              <w:t>1.462,00</w:t>
            </w:r>
          </w:p>
        </w:tc>
      </w:tr>
      <w:tr w:rsidR="003E3DEC" w:rsidRPr="00C14CB5" w14:paraId="4A5D2555" w14:textId="77777777" w:rsidTr="003E3DEC">
        <w:trPr>
          <w:trHeight w:val="276"/>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5245B6" w14:textId="77777777" w:rsidR="003E3DEC" w:rsidRPr="00C14CB5" w:rsidRDefault="003E3DEC" w:rsidP="003E3DEC">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4F494EB4" w14:textId="77777777" w:rsidR="003E3DEC" w:rsidRPr="00C14CB5" w:rsidRDefault="003E3DEC" w:rsidP="003E3DEC">
            <w:pPr>
              <w:jc w:val="right"/>
              <w:rPr>
                <w:b/>
                <w:bCs/>
                <w:lang w:val="hr-HR"/>
              </w:rPr>
            </w:pPr>
            <w:r w:rsidRPr="00C14CB5">
              <w:rPr>
                <w:b/>
                <w:bCs/>
                <w:lang w:val="hr-HR"/>
              </w:rPr>
              <w:t>87.468,00</w:t>
            </w:r>
          </w:p>
        </w:tc>
      </w:tr>
    </w:tbl>
    <w:p w14:paraId="715911EB" w14:textId="2DE8EB40" w:rsidR="00E73B6C" w:rsidRPr="00C14CB5" w:rsidRDefault="00E73B6C" w:rsidP="006A6C64">
      <w:pPr>
        <w:pStyle w:val="Naslov"/>
        <w:ind w:left="720"/>
        <w:jc w:val="both"/>
        <w:rPr>
          <w:b w:val="0"/>
          <w:noProof/>
        </w:rPr>
      </w:pPr>
    </w:p>
    <w:p w14:paraId="01114AD7" w14:textId="71BB5085" w:rsidR="00E73B6C" w:rsidRPr="00C14CB5" w:rsidRDefault="002E1842" w:rsidP="0069789D">
      <w:pPr>
        <w:numPr>
          <w:ilvl w:val="0"/>
          <w:numId w:val="6"/>
        </w:numPr>
        <w:ind w:right="-1"/>
        <w:jc w:val="both"/>
        <w:rPr>
          <w:noProof/>
          <w:sz w:val="24"/>
          <w:szCs w:val="24"/>
          <w:lang w:val="hr-HR"/>
        </w:rPr>
      </w:pPr>
      <w:r w:rsidRPr="00C14CB5">
        <w:rPr>
          <w:noProof/>
          <w:sz w:val="24"/>
          <w:szCs w:val="24"/>
          <w:lang w:val="hr-HR"/>
        </w:rPr>
        <w:t>u</w:t>
      </w:r>
      <w:r w:rsidR="00491D9E" w:rsidRPr="00C14CB5">
        <w:rPr>
          <w:noProof/>
          <w:sz w:val="24"/>
          <w:szCs w:val="24"/>
          <w:lang w:val="hr-HR"/>
        </w:rPr>
        <w:t>stanove i u</w:t>
      </w:r>
      <w:r w:rsidR="00E73B6C" w:rsidRPr="00C14CB5">
        <w:rPr>
          <w:noProof/>
          <w:sz w:val="24"/>
          <w:szCs w:val="24"/>
          <w:lang w:val="hr-HR"/>
        </w:rPr>
        <w:t>druge</w:t>
      </w:r>
      <w:r w:rsidRPr="00C14CB5">
        <w:rPr>
          <w:noProof/>
          <w:sz w:val="24"/>
          <w:szCs w:val="24"/>
          <w:lang w:val="hr-HR"/>
        </w:rPr>
        <w:t xml:space="preserve"> - institucionalna potpora</w:t>
      </w:r>
      <w:r w:rsidR="00E73B6C" w:rsidRPr="00C14CB5">
        <w:rPr>
          <w:noProof/>
          <w:sz w:val="24"/>
          <w:szCs w:val="24"/>
          <w:lang w:val="hr-HR"/>
        </w:rPr>
        <w:t xml:space="preserve">; rashodi su izvršeni u iznosu od </w:t>
      </w:r>
      <w:r w:rsidR="003E3DEC" w:rsidRPr="00C14CB5">
        <w:rPr>
          <w:noProof/>
          <w:sz w:val="24"/>
          <w:szCs w:val="24"/>
          <w:lang w:val="hr-HR"/>
        </w:rPr>
        <w:t>29.850,00</w:t>
      </w:r>
      <w:r w:rsidR="00BE24E8"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r w:rsidR="00E73B6C" w:rsidRPr="00C14CB5">
        <w:rPr>
          <w:noProof/>
          <w:sz w:val="24"/>
          <w:szCs w:val="24"/>
          <w:lang w:val="hr-HR"/>
        </w:rPr>
        <w:t xml:space="preserve"> </w:t>
      </w:r>
    </w:p>
    <w:p w14:paraId="5FAE1761" w14:textId="34C3DF0C" w:rsidR="00D17F6E" w:rsidRPr="00C14CB5" w:rsidRDefault="00D17F6E" w:rsidP="00D17F6E">
      <w:pPr>
        <w:ind w:right="-1"/>
        <w:jc w:val="both"/>
        <w:rPr>
          <w:noProof/>
          <w:sz w:val="24"/>
          <w:szCs w:val="24"/>
          <w:lang w:val="hr-HR"/>
        </w:rPr>
      </w:pPr>
    </w:p>
    <w:tbl>
      <w:tblPr>
        <w:tblW w:w="8100" w:type="dxa"/>
        <w:jc w:val="center"/>
        <w:tblLook w:val="04A0" w:firstRow="1" w:lastRow="0" w:firstColumn="1" w:lastColumn="0" w:noHBand="0" w:noVBand="1"/>
      </w:tblPr>
      <w:tblGrid>
        <w:gridCol w:w="4840"/>
        <w:gridCol w:w="2100"/>
        <w:gridCol w:w="1160"/>
      </w:tblGrid>
      <w:tr w:rsidR="003E3DEC" w:rsidRPr="00C14CB5" w14:paraId="013AD55A" w14:textId="77777777" w:rsidTr="003E3DEC">
        <w:trPr>
          <w:trHeight w:val="276"/>
          <w:jc w:val="center"/>
        </w:trPr>
        <w:tc>
          <w:tcPr>
            <w:tcW w:w="4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A9A6B" w14:textId="77777777" w:rsidR="003E3DEC" w:rsidRPr="00C14CB5" w:rsidRDefault="003E3DEC" w:rsidP="003E3DEC">
            <w:pPr>
              <w:jc w:val="center"/>
              <w:rPr>
                <w:b/>
                <w:bCs/>
                <w:color w:val="000000"/>
                <w:lang w:val="hr-HR"/>
              </w:rPr>
            </w:pPr>
            <w:r w:rsidRPr="00C14CB5">
              <w:rPr>
                <w:b/>
                <w:bCs/>
                <w:color w:val="000000"/>
                <w:lang w:val="hr-HR"/>
              </w:rPr>
              <w:t>Korisnik sredstava</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3562D0E4" w14:textId="77777777" w:rsidR="003E3DEC" w:rsidRPr="00C14CB5" w:rsidRDefault="003E3DEC" w:rsidP="003E3DEC">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F48263" w14:textId="77777777" w:rsidR="003E3DEC" w:rsidRPr="00C14CB5" w:rsidRDefault="003E3DEC" w:rsidP="003E3DEC">
            <w:pPr>
              <w:jc w:val="center"/>
              <w:rPr>
                <w:b/>
                <w:bCs/>
                <w:lang w:val="hr-HR"/>
              </w:rPr>
            </w:pPr>
            <w:r w:rsidRPr="00C14CB5">
              <w:rPr>
                <w:b/>
                <w:bCs/>
                <w:lang w:val="hr-HR"/>
              </w:rPr>
              <w:t>Iznos</w:t>
            </w:r>
          </w:p>
        </w:tc>
      </w:tr>
      <w:tr w:rsidR="003E3DEC" w:rsidRPr="00C14CB5" w14:paraId="3671325B" w14:textId="77777777" w:rsidTr="003E3DEC">
        <w:trPr>
          <w:trHeight w:val="552"/>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91798D0" w14:textId="77777777" w:rsidR="003E3DEC" w:rsidRPr="00C14CB5" w:rsidRDefault="003E3DEC" w:rsidP="003E3DEC">
            <w:pPr>
              <w:rPr>
                <w:lang w:val="hr-HR"/>
              </w:rPr>
            </w:pPr>
            <w:r w:rsidRPr="00C14CB5">
              <w:rPr>
                <w:lang w:val="hr-HR"/>
              </w:rPr>
              <w:t>Udruga roditelja osoba s kombiniranim smetnjama u psihofizičkom razvoju</w:t>
            </w:r>
          </w:p>
        </w:tc>
        <w:tc>
          <w:tcPr>
            <w:tcW w:w="2100" w:type="dxa"/>
            <w:tcBorders>
              <w:top w:val="nil"/>
              <w:left w:val="nil"/>
              <w:bottom w:val="single" w:sz="4" w:space="0" w:color="auto"/>
              <w:right w:val="single" w:sz="4" w:space="0" w:color="auto"/>
            </w:tcBorders>
            <w:shd w:val="clear" w:color="auto" w:fill="auto"/>
            <w:vAlign w:val="bottom"/>
            <w:hideMark/>
          </w:tcPr>
          <w:p w14:paraId="294E4978"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3B6540BC" w14:textId="77777777" w:rsidR="003E3DEC" w:rsidRPr="00C14CB5" w:rsidRDefault="003E3DEC" w:rsidP="003E3DEC">
            <w:pPr>
              <w:jc w:val="right"/>
              <w:rPr>
                <w:lang w:val="hr-HR"/>
              </w:rPr>
            </w:pPr>
            <w:r w:rsidRPr="00C14CB5">
              <w:rPr>
                <w:lang w:val="hr-HR"/>
              </w:rPr>
              <w:t>2.652,00</w:t>
            </w:r>
          </w:p>
        </w:tc>
      </w:tr>
      <w:tr w:rsidR="003E3DEC" w:rsidRPr="00C14CB5" w14:paraId="6E088CDB"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FA5A088" w14:textId="77777777" w:rsidR="003E3DEC" w:rsidRPr="00C14CB5" w:rsidRDefault="003E3DEC" w:rsidP="003E3DEC">
            <w:pPr>
              <w:rPr>
                <w:lang w:val="hr-HR"/>
              </w:rPr>
            </w:pPr>
            <w:r w:rsidRPr="00C14CB5">
              <w:rPr>
                <w:lang w:val="hr-HR"/>
              </w:rPr>
              <w:t>Udruga slijepih Istarske županije</w:t>
            </w:r>
          </w:p>
        </w:tc>
        <w:tc>
          <w:tcPr>
            <w:tcW w:w="2100" w:type="dxa"/>
            <w:tcBorders>
              <w:top w:val="nil"/>
              <w:left w:val="nil"/>
              <w:bottom w:val="single" w:sz="4" w:space="0" w:color="auto"/>
              <w:right w:val="single" w:sz="4" w:space="0" w:color="auto"/>
            </w:tcBorders>
            <w:shd w:val="clear" w:color="auto" w:fill="auto"/>
            <w:vAlign w:val="bottom"/>
            <w:hideMark/>
          </w:tcPr>
          <w:p w14:paraId="000C4239"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71553CC0" w14:textId="77777777" w:rsidR="003E3DEC" w:rsidRPr="00C14CB5" w:rsidRDefault="003E3DEC" w:rsidP="003E3DEC">
            <w:pPr>
              <w:jc w:val="right"/>
              <w:rPr>
                <w:lang w:val="hr-HR"/>
              </w:rPr>
            </w:pPr>
            <w:r w:rsidRPr="00C14CB5">
              <w:rPr>
                <w:lang w:val="hr-HR"/>
              </w:rPr>
              <w:t>4.644,00</w:t>
            </w:r>
          </w:p>
        </w:tc>
      </w:tr>
      <w:tr w:rsidR="003E3DEC" w:rsidRPr="00C14CB5" w14:paraId="07A72CCF"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5910A5D1" w14:textId="77777777" w:rsidR="003E3DEC" w:rsidRPr="00C14CB5" w:rsidRDefault="003E3DEC" w:rsidP="003E3DEC">
            <w:pPr>
              <w:rPr>
                <w:lang w:val="hr-HR"/>
              </w:rPr>
            </w:pPr>
            <w:r w:rsidRPr="00C14CB5">
              <w:rPr>
                <w:lang w:val="hr-HR"/>
              </w:rPr>
              <w:t>Društvo distrofičara Istre</w:t>
            </w:r>
          </w:p>
        </w:tc>
        <w:tc>
          <w:tcPr>
            <w:tcW w:w="2100" w:type="dxa"/>
            <w:tcBorders>
              <w:top w:val="nil"/>
              <w:left w:val="nil"/>
              <w:bottom w:val="single" w:sz="4" w:space="0" w:color="auto"/>
              <w:right w:val="single" w:sz="4" w:space="0" w:color="auto"/>
            </w:tcBorders>
            <w:shd w:val="clear" w:color="auto" w:fill="auto"/>
            <w:vAlign w:val="bottom"/>
            <w:hideMark/>
          </w:tcPr>
          <w:p w14:paraId="6EB6314B"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5E8DF970" w14:textId="77777777" w:rsidR="003E3DEC" w:rsidRPr="00C14CB5" w:rsidRDefault="003E3DEC" w:rsidP="003E3DEC">
            <w:pPr>
              <w:jc w:val="right"/>
              <w:rPr>
                <w:lang w:val="hr-HR"/>
              </w:rPr>
            </w:pPr>
            <w:r w:rsidRPr="00C14CB5">
              <w:rPr>
                <w:lang w:val="hr-HR"/>
              </w:rPr>
              <w:t>4.644,00</w:t>
            </w:r>
          </w:p>
        </w:tc>
      </w:tr>
      <w:tr w:rsidR="003E3DEC" w:rsidRPr="00C14CB5" w14:paraId="5104C1B5"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36EC2FD" w14:textId="77777777" w:rsidR="003E3DEC" w:rsidRPr="00C14CB5" w:rsidRDefault="003E3DEC" w:rsidP="003E3DEC">
            <w:pPr>
              <w:rPr>
                <w:lang w:val="hr-HR"/>
              </w:rPr>
            </w:pPr>
            <w:r w:rsidRPr="00C14CB5">
              <w:rPr>
                <w:lang w:val="hr-HR"/>
              </w:rPr>
              <w:t>Sigurna kuća Istra</w:t>
            </w:r>
          </w:p>
        </w:tc>
        <w:tc>
          <w:tcPr>
            <w:tcW w:w="2100" w:type="dxa"/>
            <w:tcBorders>
              <w:top w:val="nil"/>
              <w:left w:val="nil"/>
              <w:bottom w:val="single" w:sz="4" w:space="0" w:color="auto"/>
              <w:right w:val="single" w:sz="4" w:space="0" w:color="auto"/>
            </w:tcBorders>
            <w:shd w:val="clear" w:color="auto" w:fill="auto"/>
            <w:vAlign w:val="bottom"/>
            <w:hideMark/>
          </w:tcPr>
          <w:p w14:paraId="3B3B29D2"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67C022D2" w14:textId="77777777" w:rsidR="003E3DEC" w:rsidRPr="00C14CB5" w:rsidRDefault="003E3DEC" w:rsidP="003E3DEC">
            <w:pPr>
              <w:jc w:val="right"/>
              <w:rPr>
                <w:lang w:val="hr-HR"/>
              </w:rPr>
            </w:pPr>
            <w:r w:rsidRPr="00C14CB5">
              <w:rPr>
                <w:lang w:val="hr-HR"/>
              </w:rPr>
              <w:t>15.924,00</w:t>
            </w:r>
          </w:p>
        </w:tc>
      </w:tr>
      <w:tr w:rsidR="003E3DEC" w:rsidRPr="00C14CB5" w14:paraId="47F866E9"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14:paraId="3E881A6A" w14:textId="77777777" w:rsidR="003E3DEC" w:rsidRPr="00C14CB5" w:rsidRDefault="003E3DEC" w:rsidP="003E3DEC">
            <w:pPr>
              <w:rPr>
                <w:color w:val="000000"/>
                <w:lang w:val="hr-HR"/>
              </w:rPr>
            </w:pPr>
            <w:r w:rsidRPr="00C14CB5">
              <w:rPr>
                <w:color w:val="000000"/>
                <w:lang w:val="hr-HR"/>
              </w:rPr>
              <w:t xml:space="preserve">Udruga paraplegičara i </w:t>
            </w:r>
            <w:proofErr w:type="spellStart"/>
            <w:r w:rsidRPr="00C14CB5">
              <w:rPr>
                <w:color w:val="000000"/>
                <w:lang w:val="hr-HR"/>
              </w:rPr>
              <w:t>tetraplegičara</w:t>
            </w:r>
            <w:proofErr w:type="spellEnd"/>
            <w:r w:rsidRPr="00C14CB5">
              <w:rPr>
                <w:color w:val="000000"/>
                <w:lang w:val="hr-HR"/>
              </w:rPr>
              <w:t xml:space="preserve"> Istarske županije </w:t>
            </w:r>
          </w:p>
        </w:tc>
        <w:tc>
          <w:tcPr>
            <w:tcW w:w="2100" w:type="dxa"/>
            <w:tcBorders>
              <w:top w:val="nil"/>
              <w:left w:val="nil"/>
              <w:bottom w:val="single" w:sz="4" w:space="0" w:color="auto"/>
              <w:right w:val="single" w:sz="4" w:space="0" w:color="auto"/>
            </w:tcBorders>
            <w:shd w:val="clear" w:color="auto" w:fill="auto"/>
            <w:vAlign w:val="bottom"/>
            <w:hideMark/>
          </w:tcPr>
          <w:p w14:paraId="066A304C"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32CB9AA4" w14:textId="77777777" w:rsidR="003E3DEC" w:rsidRPr="00C14CB5" w:rsidRDefault="003E3DEC" w:rsidP="003E3DEC">
            <w:pPr>
              <w:jc w:val="right"/>
              <w:rPr>
                <w:lang w:val="hr-HR"/>
              </w:rPr>
            </w:pPr>
            <w:r w:rsidRPr="00C14CB5">
              <w:rPr>
                <w:lang w:val="hr-HR"/>
              </w:rPr>
              <w:t>1.986,00</w:t>
            </w:r>
          </w:p>
        </w:tc>
      </w:tr>
      <w:tr w:rsidR="003E3DEC" w:rsidRPr="00C14CB5" w14:paraId="3B9304F8" w14:textId="77777777" w:rsidTr="003E3DEC">
        <w:trPr>
          <w:trHeight w:val="276"/>
          <w:jc w:val="center"/>
        </w:trPr>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90D09D" w14:textId="77777777" w:rsidR="003E3DEC" w:rsidRPr="00C14CB5" w:rsidRDefault="003E3DEC" w:rsidP="003E3DEC">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119FD3F4" w14:textId="77777777" w:rsidR="003E3DEC" w:rsidRPr="00C14CB5" w:rsidRDefault="003E3DEC" w:rsidP="003E3DEC">
            <w:pPr>
              <w:jc w:val="right"/>
              <w:rPr>
                <w:b/>
                <w:bCs/>
                <w:lang w:val="hr-HR"/>
              </w:rPr>
            </w:pPr>
            <w:r w:rsidRPr="00C14CB5">
              <w:rPr>
                <w:b/>
                <w:bCs/>
                <w:lang w:val="hr-HR"/>
              </w:rPr>
              <w:t>29.850,00</w:t>
            </w:r>
          </w:p>
        </w:tc>
      </w:tr>
    </w:tbl>
    <w:p w14:paraId="59509E08" w14:textId="77777777" w:rsidR="00D17F6E" w:rsidRPr="00C14CB5" w:rsidRDefault="00D17F6E" w:rsidP="00D17F6E">
      <w:pPr>
        <w:ind w:right="-1"/>
        <w:jc w:val="both"/>
        <w:rPr>
          <w:noProof/>
          <w:sz w:val="24"/>
          <w:szCs w:val="24"/>
          <w:lang w:val="hr-HR"/>
        </w:rPr>
      </w:pPr>
    </w:p>
    <w:p w14:paraId="542B1F78" w14:textId="77777777" w:rsidR="00EF754C" w:rsidRDefault="002E1842" w:rsidP="0069789D">
      <w:pPr>
        <w:numPr>
          <w:ilvl w:val="0"/>
          <w:numId w:val="6"/>
        </w:numPr>
        <w:ind w:right="-1"/>
        <w:jc w:val="both"/>
        <w:rPr>
          <w:noProof/>
          <w:sz w:val="24"/>
          <w:szCs w:val="24"/>
          <w:lang w:val="hr-HR"/>
        </w:rPr>
      </w:pPr>
      <w:r w:rsidRPr="00C14CB5">
        <w:rPr>
          <w:noProof/>
          <w:sz w:val="24"/>
          <w:szCs w:val="24"/>
          <w:lang w:val="hr-HR"/>
        </w:rPr>
        <w:t xml:space="preserve">ustanove i udruge - programi; rashodi su izvršeni u iznosu od </w:t>
      </w:r>
      <w:r w:rsidR="00EF754C">
        <w:rPr>
          <w:noProof/>
          <w:sz w:val="24"/>
          <w:szCs w:val="24"/>
          <w:lang w:val="hr-HR"/>
        </w:rPr>
        <w:t>35.418,50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00390396" w:rsidRPr="00C14CB5">
        <w:rPr>
          <w:noProof/>
          <w:sz w:val="24"/>
          <w:szCs w:val="24"/>
          <w:lang w:val="hr-HR"/>
        </w:rPr>
        <w:t>Grad je osigurao sredstva za projekte i programe udruga, osobito za one koji doprinose povećanju kvalitete življenja: djece i mladih osoba, starijih osoba i palijativne skrbi te osoba s invaliditetom i djece s poteškoćama u razvoju,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 i dodijeljena sredstva</w:t>
      </w:r>
      <w:r w:rsidRPr="00C14CB5">
        <w:rPr>
          <w:noProof/>
          <w:sz w:val="24"/>
          <w:szCs w:val="24"/>
          <w:lang w:val="hr-HR"/>
        </w:rPr>
        <w:t>:</w:t>
      </w:r>
    </w:p>
    <w:p w14:paraId="076E5A7A" w14:textId="77777777" w:rsidR="00EF754C" w:rsidRDefault="00EF754C" w:rsidP="00EF754C">
      <w:pPr>
        <w:ind w:left="720" w:right="-1"/>
        <w:jc w:val="both"/>
        <w:rPr>
          <w:noProof/>
          <w:sz w:val="24"/>
          <w:szCs w:val="24"/>
          <w:lang w:val="hr-HR"/>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724"/>
        <w:gridCol w:w="1016"/>
      </w:tblGrid>
      <w:tr w:rsidR="00EF754C" w:rsidRPr="00EF754C" w14:paraId="7F49A06B" w14:textId="77777777" w:rsidTr="00FE59E0">
        <w:trPr>
          <w:trHeight w:val="276"/>
          <w:jc w:val="center"/>
        </w:trPr>
        <w:tc>
          <w:tcPr>
            <w:tcW w:w="4003" w:type="dxa"/>
            <w:shd w:val="clear" w:color="auto" w:fill="auto"/>
            <w:vAlign w:val="bottom"/>
            <w:hideMark/>
          </w:tcPr>
          <w:p w14:paraId="5B78A51D" w14:textId="77777777" w:rsidR="00EF754C" w:rsidRPr="00EF754C" w:rsidRDefault="00EF754C" w:rsidP="00EF754C">
            <w:pPr>
              <w:jc w:val="center"/>
              <w:rPr>
                <w:b/>
                <w:bCs/>
                <w:lang w:val="hr-HR"/>
              </w:rPr>
            </w:pPr>
            <w:r w:rsidRPr="00EF754C">
              <w:rPr>
                <w:b/>
                <w:bCs/>
                <w:lang w:val="hr-HR"/>
              </w:rPr>
              <w:t>Korisnik sredstava</w:t>
            </w:r>
          </w:p>
        </w:tc>
        <w:tc>
          <w:tcPr>
            <w:tcW w:w="4724" w:type="dxa"/>
            <w:shd w:val="clear" w:color="auto" w:fill="auto"/>
            <w:vAlign w:val="bottom"/>
            <w:hideMark/>
          </w:tcPr>
          <w:p w14:paraId="3E634265" w14:textId="77777777" w:rsidR="00EF754C" w:rsidRPr="00EF754C" w:rsidRDefault="00EF754C" w:rsidP="00EF754C">
            <w:pPr>
              <w:jc w:val="center"/>
              <w:rPr>
                <w:b/>
                <w:bCs/>
                <w:lang w:val="hr-HR"/>
              </w:rPr>
            </w:pPr>
            <w:r w:rsidRPr="00EF754C">
              <w:rPr>
                <w:b/>
                <w:bCs/>
                <w:lang w:val="hr-HR"/>
              </w:rPr>
              <w:t>Program/projekt</w:t>
            </w:r>
          </w:p>
        </w:tc>
        <w:tc>
          <w:tcPr>
            <w:tcW w:w="1016" w:type="dxa"/>
            <w:shd w:val="clear" w:color="auto" w:fill="auto"/>
            <w:noWrap/>
            <w:vAlign w:val="bottom"/>
            <w:hideMark/>
          </w:tcPr>
          <w:p w14:paraId="1D4871FC" w14:textId="77777777" w:rsidR="00EF754C" w:rsidRPr="00EF754C" w:rsidRDefault="00EF754C" w:rsidP="00EF754C">
            <w:pPr>
              <w:jc w:val="center"/>
              <w:rPr>
                <w:b/>
                <w:bCs/>
                <w:lang w:val="hr-HR"/>
              </w:rPr>
            </w:pPr>
            <w:r w:rsidRPr="00EF754C">
              <w:rPr>
                <w:b/>
                <w:bCs/>
                <w:lang w:val="hr-HR"/>
              </w:rPr>
              <w:t>Iznos</w:t>
            </w:r>
          </w:p>
        </w:tc>
      </w:tr>
      <w:tr w:rsidR="00EF754C" w:rsidRPr="00EF754C" w14:paraId="613C3F8B" w14:textId="77777777" w:rsidTr="00FE59E0">
        <w:trPr>
          <w:trHeight w:val="828"/>
          <w:jc w:val="center"/>
        </w:trPr>
        <w:tc>
          <w:tcPr>
            <w:tcW w:w="4003" w:type="dxa"/>
            <w:shd w:val="clear" w:color="auto" w:fill="auto"/>
            <w:vAlign w:val="center"/>
            <w:hideMark/>
          </w:tcPr>
          <w:p w14:paraId="469C2657" w14:textId="77777777" w:rsidR="00EF754C" w:rsidRPr="00EF754C" w:rsidRDefault="00EF754C" w:rsidP="00EF754C">
            <w:pPr>
              <w:rPr>
                <w:lang w:val="hr-HR"/>
              </w:rPr>
            </w:pPr>
            <w:r w:rsidRPr="00EF754C">
              <w:rPr>
                <w:lang w:val="hr-HR"/>
              </w:rPr>
              <w:t>Centar za inkluziju i podršku zajednici</w:t>
            </w:r>
          </w:p>
        </w:tc>
        <w:tc>
          <w:tcPr>
            <w:tcW w:w="4724" w:type="dxa"/>
            <w:shd w:val="clear" w:color="auto" w:fill="auto"/>
            <w:vAlign w:val="center"/>
            <w:hideMark/>
          </w:tcPr>
          <w:p w14:paraId="6F77A468" w14:textId="77777777" w:rsidR="00EF754C" w:rsidRPr="00EF754C" w:rsidRDefault="00EF754C" w:rsidP="00EF754C">
            <w:pPr>
              <w:rPr>
                <w:lang w:val="hr-HR"/>
              </w:rPr>
            </w:pPr>
            <w:r w:rsidRPr="00EF754C">
              <w:rPr>
                <w:lang w:val="hr-HR"/>
              </w:rPr>
              <w:t>Želim razumjeti – smanjivanje komunikacijskih barijera za osobe s intelektualnim teškoćama, Unapređenje kvalitete života osoba s intelektualnim teškoćama u Gradu Puli</w:t>
            </w:r>
          </w:p>
        </w:tc>
        <w:tc>
          <w:tcPr>
            <w:tcW w:w="1016" w:type="dxa"/>
            <w:shd w:val="clear" w:color="auto" w:fill="auto"/>
            <w:noWrap/>
            <w:vAlign w:val="bottom"/>
            <w:hideMark/>
          </w:tcPr>
          <w:p w14:paraId="63021068" w14:textId="77777777" w:rsidR="00EF754C" w:rsidRPr="00EF754C" w:rsidRDefault="00EF754C" w:rsidP="00EF754C">
            <w:pPr>
              <w:jc w:val="right"/>
              <w:rPr>
                <w:lang w:val="hr-HR"/>
              </w:rPr>
            </w:pPr>
            <w:r w:rsidRPr="00EF754C">
              <w:rPr>
                <w:lang w:val="hr-HR"/>
              </w:rPr>
              <w:t>2.190,00</w:t>
            </w:r>
          </w:p>
        </w:tc>
      </w:tr>
      <w:tr w:rsidR="00EF754C" w:rsidRPr="00EF754C" w14:paraId="75875C4B" w14:textId="77777777" w:rsidTr="00FE59E0">
        <w:trPr>
          <w:trHeight w:val="276"/>
          <w:jc w:val="center"/>
        </w:trPr>
        <w:tc>
          <w:tcPr>
            <w:tcW w:w="4003" w:type="dxa"/>
            <w:shd w:val="clear" w:color="auto" w:fill="auto"/>
            <w:vAlign w:val="center"/>
            <w:hideMark/>
          </w:tcPr>
          <w:p w14:paraId="5F5EA890" w14:textId="77777777" w:rsidR="00EF754C" w:rsidRPr="00EF754C" w:rsidRDefault="00EF754C" w:rsidP="00EF754C">
            <w:pPr>
              <w:rPr>
                <w:lang w:val="hr-HR"/>
              </w:rPr>
            </w:pPr>
            <w:r w:rsidRPr="00EF754C">
              <w:rPr>
                <w:lang w:val="hr-HR"/>
              </w:rPr>
              <w:t>Udruga tjelesnih invalida rada Istre</w:t>
            </w:r>
          </w:p>
        </w:tc>
        <w:tc>
          <w:tcPr>
            <w:tcW w:w="4724" w:type="dxa"/>
            <w:shd w:val="clear" w:color="auto" w:fill="auto"/>
            <w:vAlign w:val="center"/>
            <w:hideMark/>
          </w:tcPr>
          <w:p w14:paraId="4D7579D3" w14:textId="77777777" w:rsidR="00EF754C" w:rsidRPr="00EF754C" w:rsidRDefault="00EF754C" w:rsidP="00EF754C">
            <w:pPr>
              <w:rPr>
                <w:lang w:val="hr-HR"/>
              </w:rPr>
            </w:pPr>
            <w:r w:rsidRPr="00EF754C">
              <w:rPr>
                <w:lang w:val="hr-HR"/>
              </w:rPr>
              <w:t>Savjetovalište - Jedni za druge</w:t>
            </w:r>
          </w:p>
        </w:tc>
        <w:tc>
          <w:tcPr>
            <w:tcW w:w="1016" w:type="dxa"/>
            <w:shd w:val="clear" w:color="auto" w:fill="auto"/>
            <w:noWrap/>
            <w:vAlign w:val="bottom"/>
            <w:hideMark/>
          </w:tcPr>
          <w:p w14:paraId="64DC6123" w14:textId="77777777" w:rsidR="00EF754C" w:rsidRPr="00EF754C" w:rsidRDefault="00EF754C" w:rsidP="00EF754C">
            <w:pPr>
              <w:jc w:val="right"/>
              <w:rPr>
                <w:lang w:val="hr-HR"/>
              </w:rPr>
            </w:pPr>
            <w:r w:rsidRPr="00EF754C">
              <w:rPr>
                <w:lang w:val="hr-HR"/>
              </w:rPr>
              <w:t>1.014,00</w:t>
            </w:r>
          </w:p>
        </w:tc>
      </w:tr>
      <w:tr w:rsidR="00EF754C" w:rsidRPr="00EF754C" w14:paraId="36F1F70C" w14:textId="77777777" w:rsidTr="00FE59E0">
        <w:trPr>
          <w:trHeight w:val="276"/>
          <w:jc w:val="center"/>
        </w:trPr>
        <w:tc>
          <w:tcPr>
            <w:tcW w:w="4003" w:type="dxa"/>
            <w:shd w:val="clear" w:color="auto" w:fill="auto"/>
            <w:vAlign w:val="center"/>
            <w:hideMark/>
          </w:tcPr>
          <w:p w14:paraId="64ECAE9E" w14:textId="77777777" w:rsidR="00EF754C" w:rsidRPr="00EF754C" w:rsidRDefault="00EF754C" w:rsidP="00EF754C">
            <w:pPr>
              <w:rPr>
                <w:lang w:val="hr-HR"/>
              </w:rPr>
            </w:pPr>
            <w:r w:rsidRPr="00EF754C">
              <w:rPr>
                <w:lang w:val="hr-HR"/>
              </w:rPr>
              <w:t xml:space="preserve">Udruga </w:t>
            </w:r>
            <w:proofErr w:type="spellStart"/>
            <w:r w:rsidRPr="00EF754C">
              <w:rPr>
                <w:lang w:val="hr-HR"/>
              </w:rPr>
              <w:t>Fb</w:t>
            </w:r>
            <w:proofErr w:type="spellEnd"/>
            <w:r w:rsidRPr="00EF754C">
              <w:rPr>
                <w:lang w:val="hr-HR"/>
              </w:rPr>
              <w:t xml:space="preserve"> Puljani humanitarci</w:t>
            </w:r>
          </w:p>
        </w:tc>
        <w:tc>
          <w:tcPr>
            <w:tcW w:w="4724" w:type="dxa"/>
            <w:shd w:val="clear" w:color="auto" w:fill="auto"/>
            <w:vAlign w:val="center"/>
            <w:hideMark/>
          </w:tcPr>
          <w:p w14:paraId="66F3C986" w14:textId="77777777" w:rsidR="00EF754C" w:rsidRPr="00EF754C" w:rsidRDefault="00EF754C" w:rsidP="00EF754C">
            <w:pPr>
              <w:rPr>
                <w:lang w:val="hr-HR"/>
              </w:rPr>
            </w:pPr>
            <w:r w:rsidRPr="00EF754C">
              <w:rPr>
                <w:lang w:val="hr-HR"/>
              </w:rPr>
              <w:t xml:space="preserve">Pomoć potrebitima Pule i </w:t>
            </w:r>
            <w:proofErr w:type="spellStart"/>
            <w:r w:rsidRPr="00EF754C">
              <w:rPr>
                <w:lang w:val="hr-HR"/>
              </w:rPr>
              <w:t>puljštine</w:t>
            </w:r>
            <w:proofErr w:type="spellEnd"/>
          </w:p>
        </w:tc>
        <w:tc>
          <w:tcPr>
            <w:tcW w:w="1016" w:type="dxa"/>
            <w:shd w:val="clear" w:color="auto" w:fill="auto"/>
            <w:noWrap/>
            <w:vAlign w:val="bottom"/>
            <w:hideMark/>
          </w:tcPr>
          <w:p w14:paraId="248900D7" w14:textId="77777777" w:rsidR="00EF754C" w:rsidRPr="00EF754C" w:rsidRDefault="00EF754C" w:rsidP="00EF754C">
            <w:pPr>
              <w:jc w:val="right"/>
              <w:rPr>
                <w:lang w:val="hr-HR"/>
              </w:rPr>
            </w:pPr>
            <w:r w:rsidRPr="00EF754C">
              <w:rPr>
                <w:lang w:val="hr-HR"/>
              </w:rPr>
              <w:t>642,00</w:t>
            </w:r>
          </w:p>
        </w:tc>
      </w:tr>
      <w:tr w:rsidR="00EF754C" w:rsidRPr="00EF754C" w14:paraId="7A454A69" w14:textId="77777777" w:rsidTr="00FE59E0">
        <w:trPr>
          <w:trHeight w:val="276"/>
          <w:jc w:val="center"/>
        </w:trPr>
        <w:tc>
          <w:tcPr>
            <w:tcW w:w="4003" w:type="dxa"/>
            <w:shd w:val="clear" w:color="auto" w:fill="auto"/>
            <w:vAlign w:val="center"/>
            <w:hideMark/>
          </w:tcPr>
          <w:p w14:paraId="7B9F5103" w14:textId="77777777" w:rsidR="00EF754C" w:rsidRPr="00EF754C" w:rsidRDefault="00EF754C" w:rsidP="00EF754C">
            <w:pPr>
              <w:rPr>
                <w:lang w:val="hr-HR"/>
              </w:rPr>
            </w:pPr>
            <w:r w:rsidRPr="00EF754C">
              <w:rPr>
                <w:lang w:val="hr-HR"/>
              </w:rPr>
              <w:t>Udruga osoba s intelektualnim teškoćama Istre</w:t>
            </w:r>
          </w:p>
        </w:tc>
        <w:tc>
          <w:tcPr>
            <w:tcW w:w="4724" w:type="dxa"/>
            <w:shd w:val="clear" w:color="auto" w:fill="auto"/>
            <w:vAlign w:val="center"/>
            <w:hideMark/>
          </w:tcPr>
          <w:p w14:paraId="29F3CF23" w14:textId="77777777" w:rsidR="00EF754C" w:rsidRPr="00EF754C" w:rsidRDefault="00EF754C" w:rsidP="00EF754C">
            <w:pPr>
              <w:rPr>
                <w:lang w:val="hr-HR"/>
              </w:rPr>
            </w:pPr>
            <w:r w:rsidRPr="00EF754C">
              <w:rPr>
                <w:lang w:val="hr-HR"/>
              </w:rPr>
              <w:t>Zajedno u zajednici, Živimo život u našem gradu</w:t>
            </w:r>
          </w:p>
        </w:tc>
        <w:tc>
          <w:tcPr>
            <w:tcW w:w="1016" w:type="dxa"/>
            <w:shd w:val="clear" w:color="auto" w:fill="auto"/>
            <w:noWrap/>
            <w:vAlign w:val="bottom"/>
            <w:hideMark/>
          </w:tcPr>
          <w:p w14:paraId="7CE50D89" w14:textId="77777777" w:rsidR="00EF754C" w:rsidRPr="00EF754C" w:rsidRDefault="00EF754C" w:rsidP="00EF754C">
            <w:pPr>
              <w:jc w:val="right"/>
              <w:rPr>
                <w:lang w:val="hr-HR"/>
              </w:rPr>
            </w:pPr>
            <w:r w:rsidRPr="00EF754C">
              <w:rPr>
                <w:lang w:val="hr-HR"/>
              </w:rPr>
              <w:t>2.184,00</w:t>
            </w:r>
          </w:p>
        </w:tc>
      </w:tr>
      <w:tr w:rsidR="00FE59E0" w:rsidRPr="00EF754C" w14:paraId="1EFE2633" w14:textId="77777777" w:rsidTr="00FE59E0">
        <w:trPr>
          <w:trHeight w:val="276"/>
          <w:jc w:val="center"/>
        </w:trPr>
        <w:tc>
          <w:tcPr>
            <w:tcW w:w="4003" w:type="dxa"/>
            <w:shd w:val="clear" w:color="auto" w:fill="auto"/>
            <w:vAlign w:val="bottom"/>
            <w:hideMark/>
          </w:tcPr>
          <w:p w14:paraId="72745DF7" w14:textId="77777777" w:rsidR="00FE59E0" w:rsidRPr="00EF754C" w:rsidRDefault="00FE59E0" w:rsidP="008D5356">
            <w:pPr>
              <w:jc w:val="center"/>
              <w:rPr>
                <w:b/>
                <w:bCs/>
                <w:lang w:val="hr-HR"/>
              </w:rPr>
            </w:pPr>
            <w:r w:rsidRPr="00EF754C">
              <w:rPr>
                <w:b/>
                <w:bCs/>
                <w:lang w:val="hr-HR"/>
              </w:rPr>
              <w:lastRenderedPageBreak/>
              <w:t>Korisnik sredstava</w:t>
            </w:r>
          </w:p>
        </w:tc>
        <w:tc>
          <w:tcPr>
            <w:tcW w:w="4724" w:type="dxa"/>
            <w:shd w:val="clear" w:color="auto" w:fill="auto"/>
            <w:vAlign w:val="bottom"/>
            <w:hideMark/>
          </w:tcPr>
          <w:p w14:paraId="7545C6DC" w14:textId="77777777" w:rsidR="00FE59E0" w:rsidRPr="00EF754C" w:rsidRDefault="00FE59E0" w:rsidP="008D5356">
            <w:pPr>
              <w:jc w:val="center"/>
              <w:rPr>
                <w:b/>
                <w:bCs/>
                <w:lang w:val="hr-HR"/>
              </w:rPr>
            </w:pPr>
            <w:r w:rsidRPr="00EF754C">
              <w:rPr>
                <w:b/>
                <w:bCs/>
                <w:lang w:val="hr-HR"/>
              </w:rPr>
              <w:t>Program/projekt</w:t>
            </w:r>
          </w:p>
        </w:tc>
        <w:tc>
          <w:tcPr>
            <w:tcW w:w="1016" w:type="dxa"/>
            <w:shd w:val="clear" w:color="auto" w:fill="auto"/>
            <w:noWrap/>
            <w:vAlign w:val="bottom"/>
            <w:hideMark/>
          </w:tcPr>
          <w:p w14:paraId="10EAE920" w14:textId="77777777" w:rsidR="00FE59E0" w:rsidRPr="00EF754C" w:rsidRDefault="00FE59E0" w:rsidP="008D5356">
            <w:pPr>
              <w:jc w:val="center"/>
              <w:rPr>
                <w:b/>
                <w:bCs/>
                <w:lang w:val="hr-HR"/>
              </w:rPr>
            </w:pPr>
            <w:r w:rsidRPr="00EF754C">
              <w:rPr>
                <w:b/>
                <w:bCs/>
                <w:lang w:val="hr-HR"/>
              </w:rPr>
              <w:t>Iznos</w:t>
            </w:r>
          </w:p>
        </w:tc>
      </w:tr>
      <w:tr w:rsidR="00EF754C" w:rsidRPr="00EF754C" w14:paraId="79B00D4E" w14:textId="77777777" w:rsidTr="00FE59E0">
        <w:trPr>
          <w:trHeight w:val="552"/>
          <w:jc w:val="center"/>
        </w:trPr>
        <w:tc>
          <w:tcPr>
            <w:tcW w:w="4003" w:type="dxa"/>
            <w:shd w:val="clear" w:color="auto" w:fill="auto"/>
            <w:vAlign w:val="center"/>
            <w:hideMark/>
          </w:tcPr>
          <w:p w14:paraId="4F4491E8" w14:textId="7A9EEFE3" w:rsidR="00EF754C" w:rsidRPr="00EF754C" w:rsidRDefault="00EF754C" w:rsidP="00EF754C">
            <w:pPr>
              <w:rPr>
                <w:lang w:val="hr-HR"/>
              </w:rPr>
            </w:pPr>
            <w:r w:rsidRPr="00EF754C">
              <w:rPr>
                <w:lang w:val="hr-HR"/>
              </w:rPr>
              <w:t>Udruga gluhih i nagluhih Istarske županije</w:t>
            </w:r>
          </w:p>
        </w:tc>
        <w:tc>
          <w:tcPr>
            <w:tcW w:w="4724" w:type="dxa"/>
            <w:shd w:val="clear" w:color="auto" w:fill="auto"/>
            <w:vAlign w:val="center"/>
            <w:hideMark/>
          </w:tcPr>
          <w:p w14:paraId="149E638D" w14:textId="77777777" w:rsidR="00EF754C" w:rsidRPr="00EF754C" w:rsidRDefault="00EF754C" w:rsidP="00EF754C">
            <w:pPr>
              <w:rPr>
                <w:lang w:val="hr-HR"/>
              </w:rPr>
            </w:pPr>
            <w:r w:rsidRPr="00EF754C">
              <w:rPr>
                <w:lang w:val="hr-HR"/>
              </w:rPr>
              <w:t>Istražujem, izrađujem, izlažem, Rekreacija kao inspiracija za zdrav duh, Osnaženiji i neovisniji uz vašu pomoć</w:t>
            </w:r>
          </w:p>
        </w:tc>
        <w:tc>
          <w:tcPr>
            <w:tcW w:w="1016" w:type="dxa"/>
            <w:shd w:val="clear" w:color="auto" w:fill="auto"/>
            <w:noWrap/>
            <w:vAlign w:val="bottom"/>
            <w:hideMark/>
          </w:tcPr>
          <w:p w14:paraId="785F4391" w14:textId="77777777" w:rsidR="00EF754C" w:rsidRPr="00EF754C" w:rsidRDefault="00EF754C" w:rsidP="00EF754C">
            <w:pPr>
              <w:jc w:val="right"/>
              <w:rPr>
                <w:lang w:val="hr-HR"/>
              </w:rPr>
            </w:pPr>
            <w:r w:rsidRPr="00EF754C">
              <w:rPr>
                <w:lang w:val="hr-HR"/>
              </w:rPr>
              <w:t>2.190,00</w:t>
            </w:r>
          </w:p>
        </w:tc>
      </w:tr>
      <w:tr w:rsidR="00EF754C" w:rsidRPr="00EF754C" w14:paraId="58E235D8" w14:textId="77777777" w:rsidTr="00FE59E0">
        <w:trPr>
          <w:trHeight w:val="552"/>
          <w:jc w:val="center"/>
        </w:trPr>
        <w:tc>
          <w:tcPr>
            <w:tcW w:w="4003" w:type="dxa"/>
            <w:shd w:val="clear" w:color="auto" w:fill="auto"/>
            <w:vAlign w:val="center"/>
            <w:hideMark/>
          </w:tcPr>
          <w:p w14:paraId="71FB5E72" w14:textId="77777777" w:rsidR="00EF754C" w:rsidRPr="00EF754C" w:rsidRDefault="00EF754C" w:rsidP="00EF754C">
            <w:pPr>
              <w:rPr>
                <w:lang w:val="hr-HR"/>
              </w:rPr>
            </w:pPr>
            <w:r w:rsidRPr="00EF754C">
              <w:rPr>
                <w:lang w:val="hr-HR"/>
              </w:rPr>
              <w:t>Društvo osoba s tjelesnim invaliditetom južne Istre</w:t>
            </w:r>
          </w:p>
        </w:tc>
        <w:tc>
          <w:tcPr>
            <w:tcW w:w="4724" w:type="dxa"/>
            <w:shd w:val="clear" w:color="auto" w:fill="auto"/>
            <w:vAlign w:val="center"/>
            <w:hideMark/>
          </w:tcPr>
          <w:p w14:paraId="53633805" w14:textId="77777777" w:rsidR="00EF754C" w:rsidRPr="00EF754C" w:rsidRDefault="00EF754C" w:rsidP="00EF754C">
            <w:pPr>
              <w:rPr>
                <w:lang w:val="hr-HR"/>
              </w:rPr>
            </w:pPr>
            <w:r w:rsidRPr="00EF754C">
              <w:rPr>
                <w:lang w:val="hr-HR"/>
              </w:rPr>
              <w:t>Prilagođeni prijevoz za osobe bitno smanjene pokretljivosti, Studijsko putovanje u Sloveniju</w:t>
            </w:r>
          </w:p>
        </w:tc>
        <w:tc>
          <w:tcPr>
            <w:tcW w:w="1016" w:type="dxa"/>
            <w:shd w:val="clear" w:color="auto" w:fill="auto"/>
            <w:noWrap/>
            <w:vAlign w:val="bottom"/>
            <w:hideMark/>
          </w:tcPr>
          <w:p w14:paraId="7573070B" w14:textId="77777777" w:rsidR="00EF754C" w:rsidRPr="00EF754C" w:rsidRDefault="00EF754C" w:rsidP="00EF754C">
            <w:pPr>
              <w:jc w:val="right"/>
              <w:rPr>
                <w:lang w:val="hr-HR"/>
              </w:rPr>
            </w:pPr>
            <w:r w:rsidRPr="00EF754C">
              <w:rPr>
                <w:lang w:val="hr-HR"/>
              </w:rPr>
              <w:t>1.740,00</w:t>
            </w:r>
          </w:p>
        </w:tc>
      </w:tr>
      <w:tr w:rsidR="00EF754C" w:rsidRPr="00EF754C" w14:paraId="35F400F0" w14:textId="77777777" w:rsidTr="00FE59E0">
        <w:trPr>
          <w:trHeight w:val="552"/>
          <w:jc w:val="center"/>
        </w:trPr>
        <w:tc>
          <w:tcPr>
            <w:tcW w:w="4003" w:type="dxa"/>
            <w:shd w:val="clear" w:color="auto" w:fill="auto"/>
            <w:vAlign w:val="center"/>
            <w:hideMark/>
          </w:tcPr>
          <w:p w14:paraId="79387B41" w14:textId="77777777" w:rsidR="00EF754C" w:rsidRPr="00EF754C" w:rsidRDefault="00EF754C" w:rsidP="00EF754C">
            <w:pPr>
              <w:rPr>
                <w:lang w:val="hr-HR"/>
              </w:rPr>
            </w:pPr>
            <w:r w:rsidRPr="00EF754C">
              <w:rPr>
                <w:lang w:val="hr-HR"/>
              </w:rPr>
              <w:t>Udruga za poboljšanje kvalitete života osoba s psihosocijalnim teškoćama Žuta minuta</w:t>
            </w:r>
          </w:p>
        </w:tc>
        <w:tc>
          <w:tcPr>
            <w:tcW w:w="4724" w:type="dxa"/>
            <w:shd w:val="clear" w:color="auto" w:fill="auto"/>
            <w:vAlign w:val="center"/>
            <w:hideMark/>
          </w:tcPr>
          <w:p w14:paraId="06DD5A03" w14:textId="77777777" w:rsidR="00EF754C" w:rsidRPr="00EF754C" w:rsidRDefault="00EF754C" w:rsidP="00EF754C">
            <w:pPr>
              <w:rPr>
                <w:lang w:val="hr-HR"/>
              </w:rPr>
            </w:pPr>
            <w:r w:rsidRPr="00EF754C">
              <w:rPr>
                <w:lang w:val="hr-HR"/>
              </w:rPr>
              <w:t xml:space="preserve">Pokloniti ću ti jednu ružu- ti </w:t>
            </w:r>
            <w:proofErr w:type="spellStart"/>
            <w:r w:rsidRPr="00EF754C">
              <w:rPr>
                <w:lang w:val="hr-HR"/>
              </w:rPr>
              <w:t>regalerò</w:t>
            </w:r>
            <w:proofErr w:type="spellEnd"/>
            <w:r w:rsidRPr="00EF754C">
              <w:rPr>
                <w:lang w:val="hr-HR"/>
              </w:rPr>
              <w:t xml:space="preserve"> </w:t>
            </w:r>
            <w:proofErr w:type="spellStart"/>
            <w:r w:rsidRPr="00EF754C">
              <w:rPr>
                <w:lang w:val="hr-HR"/>
              </w:rPr>
              <w:t>una</w:t>
            </w:r>
            <w:proofErr w:type="spellEnd"/>
            <w:r w:rsidRPr="00EF754C">
              <w:rPr>
                <w:lang w:val="hr-HR"/>
              </w:rPr>
              <w:t xml:space="preserve"> rosa</w:t>
            </w:r>
          </w:p>
        </w:tc>
        <w:tc>
          <w:tcPr>
            <w:tcW w:w="1016" w:type="dxa"/>
            <w:shd w:val="clear" w:color="auto" w:fill="auto"/>
            <w:noWrap/>
            <w:vAlign w:val="bottom"/>
            <w:hideMark/>
          </w:tcPr>
          <w:p w14:paraId="58EA776A" w14:textId="77777777" w:rsidR="00EF754C" w:rsidRPr="00EF754C" w:rsidRDefault="00EF754C" w:rsidP="00EF754C">
            <w:pPr>
              <w:jc w:val="right"/>
              <w:rPr>
                <w:lang w:val="hr-HR"/>
              </w:rPr>
            </w:pPr>
            <w:r w:rsidRPr="00EF754C">
              <w:rPr>
                <w:lang w:val="hr-HR"/>
              </w:rPr>
              <w:t>1.314,00</w:t>
            </w:r>
          </w:p>
        </w:tc>
      </w:tr>
      <w:tr w:rsidR="00EF754C" w:rsidRPr="00EF754C" w14:paraId="52C32C50" w14:textId="77777777" w:rsidTr="00FE59E0">
        <w:trPr>
          <w:trHeight w:val="276"/>
          <w:jc w:val="center"/>
        </w:trPr>
        <w:tc>
          <w:tcPr>
            <w:tcW w:w="4003" w:type="dxa"/>
            <w:shd w:val="clear" w:color="auto" w:fill="auto"/>
            <w:vAlign w:val="center"/>
            <w:hideMark/>
          </w:tcPr>
          <w:p w14:paraId="6CD4D273" w14:textId="77777777" w:rsidR="00EF754C" w:rsidRPr="00EF754C" w:rsidRDefault="00EF754C" w:rsidP="00EF754C">
            <w:pPr>
              <w:rPr>
                <w:lang w:val="hr-HR"/>
              </w:rPr>
            </w:pPr>
            <w:r w:rsidRPr="00EF754C">
              <w:rPr>
                <w:lang w:val="hr-HR"/>
              </w:rPr>
              <w:t>Gradska udruga matice umirovljenika - Pula</w:t>
            </w:r>
          </w:p>
        </w:tc>
        <w:tc>
          <w:tcPr>
            <w:tcW w:w="4724" w:type="dxa"/>
            <w:shd w:val="clear" w:color="auto" w:fill="auto"/>
            <w:vAlign w:val="center"/>
            <w:hideMark/>
          </w:tcPr>
          <w:p w14:paraId="3B9A68C2" w14:textId="77777777" w:rsidR="00EF754C" w:rsidRPr="00EF754C" w:rsidRDefault="00EF754C" w:rsidP="00EF754C">
            <w:pPr>
              <w:rPr>
                <w:lang w:val="hr-HR"/>
              </w:rPr>
            </w:pPr>
            <w:r w:rsidRPr="00EF754C">
              <w:rPr>
                <w:lang w:val="hr-HR"/>
              </w:rPr>
              <w:t>Susreti, druženja i aktivnosti umirovljenika</w:t>
            </w:r>
          </w:p>
        </w:tc>
        <w:tc>
          <w:tcPr>
            <w:tcW w:w="1016" w:type="dxa"/>
            <w:shd w:val="clear" w:color="auto" w:fill="auto"/>
            <w:noWrap/>
            <w:vAlign w:val="bottom"/>
            <w:hideMark/>
          </w:tcPr>
          <w:p w14:paraId="15149C77" w14:textId="77777777" w:rsidR="00EF754C" w:rsidRPr="00EF754C" w:rsidRDefault="00EF754C" w:rsidP="00EF754C">
            <w:pPr>
              <w:jc w:val="right"/>
              <w:rPr>
                <w:lang w:val="hr-HR"/>
              </w:rPr>
            </w:pPr>
            <w:r w:rsidRPr="00EF754C">
              <w:rPr>
                <w:lang w:val="hr-HR"/>
              </w:rPr>
              <w:t>350,00</w:t>
            </w:r>
          </w:p>
        </w:tc>
      </w:tr>
      <w:tr w:rsidR="00EF754C" w:rsidRPr="00EF754C" w14:paraId="7211671F" w14:textId="77777777" w:rsidTr="00FE59E0">
        <w:trPr>
          <w:trHeight w:val="552"/>
          <w:jc w:val="center"/>
        </w:trPr>
        <w:tc>
          <w:tcPr>
            <w:tcW w:w="4003" w:type="dxa"/>
            <w:shd w:val="clear" w:color="auto" w:fill="auto"/>
            <w:vAlign w:val="center"/>
            <w:hideMark/>
          </w:tcPr>
          <w:p w14:paraId="2487E3EA" w14:textId="77777777" w:rsidR="00EF754C" w:rsidRPr="00EF754C" w:rsidRDefault="00EF754C" w:rsidP="00EF754C">
            <w:pPr>
              <w:rPr>
                <w:lang w:val="hr-HR"/>
              </w:rPr>
            </w:pPr>
            <w:r w:rsidRPr="00EF754C">
              <w:rPr>
                <w:lang w:val="hr-HR"/>
              </w:rPr>
              <w:t>Udruga roditelja osoba  s kombiniranim smetnjama u psihofizičkom razvoju Istarske županije – Pula</w:t>
            </w:r>
          </w:p>
        </w:tc>
        <w:tc>
          <w:tcPr>
            <w:tcW w:w="4724" w:type="dxa"/>
            <w:shd w:val="clear" w:color="auto" w:fill="auto"/>
            <w:vAlign w:val="center"/>
            <w:hideMark/>
          </w:tcPr>
          <w:p w14:paraId="0C3F3C3C" w14:textId="77777777" w:rsidR="00EF754C" w:rsidRPr="00EF754C" w:rsidRDefault="00EF754C" w:rsidP="00EF754C">
            <w:pPr>
              <w:rPr>
                <w:lang w:val="hr-HR"/>
              </w:rPr>
            </w:pPr>
            <w:r w:rsidRPr="00EF754C">
              <w:rPr>
                <w:lang w:val="hr-HR"/>
              </w:rPr>
              <w:t>Socijalizacija i unapređenje kvalitete osoba s intelektualnim teškoćama</w:t>
            </w:r>
          </w:p>
        </w:tc>
        <w:tc>
          <w:tcPr>
            <w:tcW w:w="1016" w:type="dxa"/>
            <w:shd w:val="clear" w:color="auto" w:fill="auto"/>
            <w:noWrap/>
            <w:vAlign w:val="bottom"/>
            <w:hideMark/>
          </w:tcPr>
          <w:p w14:paraId="3EA8F024" w14:textId="77777777" w:rsidR="00EF754C" w:rsidRPr="00EF754C" w:rsidRDefault="00EF754C" w:rsidP="00EF754C">
            <w:pPr>
              <w:jc w:val="right"/>
              <w:rPr>
                <w:lang w:val="hr-HR"/>
              </w:rPr>
            </w:pPr>
            <w:r w:rsidRPr="00EF754C">
              <w:rPr>
                <w:lang w:val="hr-HR"/>
              </w:rPr>
              <w:t>1.218,00</w:t>
            </w:r>
          </w:p>
        </w:tc>
      </w:tr>
      <w:tr w:rsidR="00EF754C" w:rsidRPr="00EF754C" w14:paraId="70BBAAB2" w14:textId="77777777" w:rsidTr="00FE59E0">
        <w:trPr>
          <w:trHeight w:val="276"/>
          <w:jc w:val="center"/>
        </w:trPr>
        <w:tc>
          <w:tcPr>
            <w:tcW w:w="4003" w:type="dxa"/>
            <w:shd w:val="clear" w:color="auto" w:fill="auto"/>
            <w:vAlign w:val="center"/>
            <w:hideMark/>
          </w:tcPr>
          <w:p w14:paraId="20AE0C7F" w14:textId="77777777" w:rsidR="00EF754C" w:rsidRPr="00EF754C" w:rsidRDefault="00EF754C" w:rsidP="00EF754C">
            <w:pPr>
              <w:rPr>
                <w:lang w:val="hr-HR"/>
              </w:rPr>
            </w:pPr>
            <w:r w:rsidRPr="00EF754C">
              <w:rPr>
                <w:lang w:val="hr-HR"/>
              </w:rPr>
              <w:t>Matica umirovljenika Istarske županije</w:t>
            </w:r>
          </w:p>
        </w:tc>
        <w:tc>
          <w:tcPr>
            <w:tcW w:w="4724" w:type="dxa"/>
            <w:shd w:val="clear" w:color="auto" w:fill="auto"/>
            <w:noWrap/>
            <w:vAlign w:val="center"/>
            <w:hideMark/>
          </w:tcPr>
          <w:p w14:paraId="50221DE8" w14:textId="77777777" w:rsidR="00EF754C" w:rsidRPr="00EF754C" w:rsidRDefault="00EF754C" w:rsidP="00EF754C">
            <w:pPr>
              <w:rPr>
                <w:lang w:val="hr-HR"/>
              </w:rPr>
            </w:pPr>
            <w:r w:rsidRPr="00EF754C">
              <w:rPr>
                <w:lang w:val="hr-HR"/>
              </w:rPr>
              <w:t>Zdravo i aktivno starenje</w:t>
            </w:r>
          </w:p>
        </w:tc>
        <w:tc>
          <w:tcPr>
            <w:tcW w:w="1016" w:type="dxa"/>
            <w:shd w:val="clear" w:color="auto" w:fill="auto"/>
            <w:noWrap/>
            <w:vAlign w:val="bottom"/>
            <w:hideMark/>
          </w:tcPr>
          <w:p w14:paraId="4A45BEF5" w14:textId="77777777" w:rsidR="00EF754C" w:rsidRPr="00EF754C" w:rsidRDefault="00EF754C" w:rsidP="00EF754C">
            <w:pPr>
              <w:jc w:val="right"/>
              <w:rPr>
                <w:lang w:val="hr-HR"/>
              </w:rPr>
            </w:pPr>
            <w:r w:rsidRPr="00EF754C">
              <w:rPr>
                <w:lang w:val="hr-HR"/>
              </w:rPr>
              <w:t>360,00</w:t>
            </w:r>
          </w:p>
        </w:tc>
      </w:tr>
      <w:tr w:rsidR="00EF754C" w:rsidRPr="00EF754C" w14:paraId="51C4CD75" w14:textId="77777777" w:rsidTr="00FE59E0">
        <w:trPr>
          <w:trHeight w:val="276"/>
          <w:jc w:val="center"/>
        </w:trPr>
        <w:tc>
          <w:tcPr>
            <w:tcW w:w="4003" w:type="dxa"/>
            <w:shd w:val="clear" w:color="auto" w:fill="auto"/>
            <w:vAlign w:val="center"/>
            <w:hideMark/>
          </w:tcPr>
          <w:p w14:paraId="6A906BDE" w14:textId="77777777" w:rsidR="00EF754C" w:rsidRPr="00EF754C" w:rsidRDefault="00EF754C" w:rsidP="00EF754C">
            <w:pPr>
              <w:rPr>
                <w:lang w:val="hr-HR"/>
              </w:rPr>
            </w:pPr>
            <w:r w:rsidRPr="00EF754C">
              <w:rPr>
                <w:lang w:val="hr-HR"/>
              </w:rPr>
              <w:t>Klub liječenih alkoholičara Pula</w:t>
            </w:r>
          </w:p>
        </w:tc>
        <w:tc>
          <w:tcPr>
            <w:tcW w:w="4724" w:type="dxa"/>
            <w:shd w:val="clear" w:color="auto" w:fill="auto"/>
            <w:noWrap/>
            <w:vAlign w:val="center"/>
            <w:hideMark/>
          </w:tcPr>
          <w:p w14:paraId="41871192" w14:textId="77777777" w:rsidR="00EF754C" w:rsidRPr="00EF754C" w:rsidRDefault="00EF754C" w:rsidP="00EF754C">
            <w:pPr>
              <w:rPr>
                <w:lang w:val="hr-HR"/>
              </w:rPr>
            </w:pPr>
            <w:r w:rsidRPr="00EF754C">
              <w:rPr>
                <w:lang w:val="hr-HR"/>
              </w:rPr>
              <w:t>Liječenje, rehabilitacija i resocijalizacija ovisnika o alkoholu</w:t>
            </w:r>
          </w:p>
        </w:tc>
        <w:tc>
          <w:tcPr>
            <w:tcW w:w="1016" w:type="dxa"/>
            <w:shd w:val="clear" w:color="auto" w:fill="auto"/>
            <w:noWrap/>
            <w:vAlign w:val="bottom"/>
            <w:hideMark/>
          </w:tcPr>
          <w:p w14:paraId="74F0B7B7" w14:textId="77777777" w:rsidR="00EF754C" w:rsidRPr="00EF754C" w:rsidRDefault="00EF754C" w:rsidP="00EF754C">
            <w:pPr>
              <w:jc w:val="right"/>
              <w:rPr>
                <w:lang w:val="hr-HR"/>
              </w:rPr>
            </w:pPr>
            <w:r w:rsidRPr="00EF754C">
              <w:rPr>
                <w:lang w:val="hr-HR"/>
              </w:rPr>
              <w:t>546,00</w:t>
            </w:r>
          </w:p>
        </w:tc>
      </w:tr>
      <w:tr w:rsidR="00EF754C" w:rsidRPr="00EF754C" w14:paraId="1D913401" w14:textId="77777777" w:rsidTr="00FE59E0">
        <w:trPr>
          <w:trHeight w:val="276"/>
          <w:jc w:val="center"/>
        </w:trPr>
        <w:tc>
          <w:tcPr>
            <w:tcW w:w="4003" w:type="dxa"/>
            <w:shd w:val="clear" w:color="auto" w:fill="auto"/>
            <w:vAlign w:val="center"/>
            <w:hideMark/>
          </w:tcPr>
          <w:p w14:paraId="060AE397" w14:textId="77777777" w:rsidR="00EF754C" w:rsidRPr="00EF754C" w:rsidRDefault="00EF754C" w:rsidP="00EF754C">
            <w:pPr>
              <w:rPr>
                <w:lang w:val="hr-HR"/>
              </w:rPr>
            </w:pPr>
            <w:r w:rsidRPr="00EF754C">
              <w:rPr>
                <w:lang w:val="hr-HR"/>
              </w:rPr>
              <w:t>Akademija zdravog življenja</w:t>
            </w:r>
          </w:p>
        </w:tc>
        <w:tc>
          <w:tcPr>
            <w:tcW w:w="4724" w:type="dxa"/>
            <w:shd w:val="clear" w:color="auto" w:fill="auto"/>
            <w:noWrap/>
            <w:vAlign w:val="center"/>
            <w:hideMark/>
          </w:tcPr>
          <w:p w14:paraId="6AC9C26A" w14:textId="77777777" w:rsidR="00EF754C" w:rsidRPr="00EF754C" w:rsidRDefault="00EF754C" w:rsidP="00EF754C">
            <w:pPr>
              <w:rPr>
                <w:lang w:val="hr-HR"/>
              </w:rPr>
            </w:pPr>
            <w:proofErr w:type="spellStart"/>
            <w:r w:rsidRPr="00EF754C">
              <w:rPr>
                <w:lang w:val="hr-HR"/>
              </w:rPr>
              <w:t>Special</w:t>
            </w:r>
            <w:proofErr w:type="spellEnd"/>
            <w:r w:rsidRPr="00EF754C">
              <w:rPr>
                <w:lang w:val="hr-HR"/>
              </w:rPr>
              <w:t xml:space="preserve"> </w:t>
            </w:r>
            <w:proofErr w:type="spellStart"/>
            <w:r w:rsidRPr="00EF754C">
              <w:rPr>
                <w:lang w:val="hr-HR"/>
              </w:rPr>
              <w:t>power</w:t>
            </w:r>
            <w:proofErr w:type="spellEnd"/>
            <w:r w:rsidRPr="00EF754C">
              <w:rPr>
                <w:lang w:val="hr-HR"/>
              </w:rPr>
              <w:t xml:space="preserve"> </w:t>
            </w:r>
            <w:proofErr w:type="spellStart"/>
            <w:r w:rsidRPr="00EF754C">
              <w:rPr>
                <w:lang w:val="hr-HR"/>
              </w:rPr>
              <w:t>ligue</w:t>
            </w:r>
            <w:proofErr w:type="spellEnd"/>
            <w:r w:rsidRPr="00EF754C">
              <w:rPr>
                <w:lang w:val="hr-HR"/>
              </w:rPr>
              <w:t xml:space="preserve"> - </w:t>
            </w:r>
            <w:proofErr w:type="spellStart"/>
            <w:r w:rsidRPr="00EF754C">
              <w:rPr>
                <w:lang w:val="hr-HR"/>
              </w:rPr>
              <w:t>spl</w:t>
            </w:r>
            <w:proofErr w:type="spellEnd"/>
          </w:p>
        </w:tc>
        <w:tc>
          <w:tcPr>
            <w:tcW w:w="1016" w:type="dxa"/>
            <w:shd w:val="clear" w:color="auto" w:fill="auto"/>
            <w:noWrap/>
            <w:vAlign w:val="bottom"/>
            <w:hideMark/>
          </w:tcPr>
          <w:p w14:paraId="4412BAB3" w14:textId="77777777" w:rsidR="00EF754C" w:rsidRPr="00EF754C" w:rsidRDefault="00EF754C" w:rsidP="00EF754C">
            <w:pPr>
              <w:jc w:val="right"/>
              <w:rPr>
                <w:lang w:val="hr-HR"/>
              </w:rPr>
            </w:pPr>
            <w:r w:rsidRPr="00EF754C">
              <w:rPr>
                <w:lang w:val="hr-HR"/>
              </w:rPr>
              <w:t>660,00</w:t>
            </w:r>
          </w:p>
        </w:tc>
      </w:tr>
      <w:tr w:rsidR="00EF754C" w:rsidRPr="00EF754C" w14:paraId="7DF64B17" w14:textId="77777777" w:rsidTr="00FE59E0">
        <w:trPr>
          <w:trHeight w:val="276"/>
          <w:jc w:val="center"/>
        </w:trPr>
        <w:tc>
          <w:tcPr>
            <w:tcW w:w="4003" w:type="dxa"/>
            <w:shd w:val="clear" w:color="auto" w:fill="auto"/>
            <w:vAlign w:val="center"/>
            <w:hideMark/>
          </w:tcPr>
          <w:p w14:paraId="6684CF12" w14:textId="77777777" w:rsidR="00EF754C" w:rsidRPr="00EF754C" w:rsidRDefault="00EF754C" w:rsidP="00EF754C">
            <w:pPr>
              <w:rPr>
                <w:lang w:val="hr-HR"/>
              </w:rPr>
            </w:pPr>
            <w:r w:rsidRPr="00EF754C">
              <w:rPr>
                <w:lang w:val="hr-HR"/>
              </w:rPr>
              <w:t>Liga protiv raka</w:t>
            </w:r>
          </w:p>
        </w:tc>
        <w:tc>
          <w:tcPr>
            <w:tcW w:w="4724" w:type="dxa"/>
            <w:shd w:val="clear" w:color="auto" w:fill="auto"/>
            <w:noWrap/>
            <w:vAlign w:val="center"/>
            <w:hideMark/>
          </w:tcPr>
          <w:p w14:paraId="1008D509" w14:textId="77777777" w:rsidR="00EF754C" w:rsidRPr="00EF754C" w:rsidRDefault="00EF754C" w:rsidP="00EF754C">
            <w:pPr>
              <w:rPr>
                <w:lang w:val="hr-HR"/>
              </w:rPr>
            </w:pPr>
            <w:r w:rsidRPr="00EF754C">
              <w:rPr>
                <w:lang w:val="hr-HR"/>
              </w:rPr>
              <w:t xml:space="preserve">Jedni za druge, Klub </w:t>
            </w:r>
            <w:proofErr w:type="spellStart"/>
            <w:r w:rsidRPr="00EF754C">
              <w:rPr>
                <w:lang w:val="hr-HR"/>
              </w:rPr>
              <w:t>laringektomiranih</w:t>
            </w:r>
            <w:proofErr w:type="spellEnd"/>
          </w:p>
        </w:tc>
        <w:tc>
          <w:tcPr>
            <w:tcW w:w="1016" w:type="dxa"/>
            <w:shd w:val="clear" w:color="auto" w:fill="auto"/>
            <w:noWrap/>
            <w:vAlign w:val="bottom"/>
            <w:hideMark/>
          </w:tcPr>
          <w:p w14:paraId="0DD9F770" w14:textId="77777777" w:rsidR="00EF754C" w:rsidRPr="00EF754C" w:rsidRDefault="00EF754C" w:rsidP="00EF754C">
            <w:pPr>
              <w:jc w:val="right"/>
              <w:rPr>
                <w:lang w:val="hr-HR"/>
              </w:rPr>
            </w:pPr>
            <w:r w:rsidRPr="00EF754C">
              <w:rPr>
                <w:lang w:val="hr-HR"/>
              </w:rPr>
              <w:t>1.428,00</w:t>
            </w:r>
          </w:p>
        </w:tc>
      </w:tr>
      <w:tr w:rsidR="00EF754C" w:rsidRPr="00EF754C" w14:paraId="1BE3CDE5" w14:textId="77777777" w:rsidTr="00FE59E0">
        <w:trPr>
          <w:trHeight w:val="276"/>
          <w:jc w:val="center"/>
        </w:trPr>
        <w:tc>
          <w:tcPr>
            <w:tcW w:w="4003" w:type="dxa"/>
            <w:shd w:val="clear" w:color="auto" w:fill="auto"/>
            <w:vAlign w:val="center"/>
            <w:hideMark/>
          </w:tcPr>
          <w:p w14:paraId="6CABB587" w14:textId="77777777" w:rsidR="00EF754C" w:rsidRPr="00EF754C" w:rsidRDefault="00EF754C" w:rsidP="00EF754C">
            <w:pPr>
              <w:rPr>
                <w:lang w:val="hr-HR"/>
              </w:rPr>
            </w:pPr>
            <w:r w:rsidRPr="00EF754C">
              <w:rPr>
                <w:lang w:val="hr-HR"/>
              </w:rPr>
              <w:t xml:space="preserve">Udruga Logos </w:t>
            </w:r>
            <w:proofErr w:type="spellStart"/>
            <w:r w:rsidRPr="00EF754C">
              <w:rPr>
                <w:lang w:val="hr-HR"/>
              </w:rPr>
              <w:t>media</w:t>
            </w:r>
            <w:proofErr w:type="spellEnd"/>
          </w:p>
        </w:tc>
        <w:tc>
          <w:tcPr>
            <w:tcW w:w="4724" w:type="dxa"/>
            <w:shd w:val="clear" w:color="auto" w:fill="auto"/>
            <w:noWrap/>
            <w:vAlign w:val="center"/>
            <w:hideMark/>
          </w:tcPr>
          <w:p w14:paraId="125FE5C5" w14:textId="77777777" w:rsidR="00EF754C" w:rsidRPr="00EF754C" w:rsidRDefault="00EF754C" w:rsidP="00EF754C">
            <w:pPr>
              <w:rPr>
                <w:lang w:val="hr-HR"/>
              </w:rPr>
            </w:pPr>
            <w:proofErr w:type="spellStart"/>
            <w:r w:rsidRPr="00EF754C">
              <w:rPr>
                <w:lang w:val="hr-HR"/>
              </w:rPr>
              <w:t>Blind</w:t>
            </w:r>
            <w:proofErr w:type="spellEnd"/>
            <w:r w:rsidRPr="00EF754C">
              <w:rPr>
                <w:lang w:val="hr-HR"/>
              </w:rPr>
              <w:t xml:space="preserve"> </w:t>
            </w:r>
            <w:proofErr w:type="spellStart"/>
            <w:r w:rsidRPr="00EF754C">
              <w:rPr>
                <w:lang w:val="hr-HR"/>
              </w:rPr>
              <w:t>dinner</w:t>
            </w:r>
            <w:proofErr w:type="spellEnd"/>
          </w:p>
        </w:tc>
        <w:tc>
          <w:tcPr>
            <w:tcW w:w="1016" w:type="dxa"/>
            <w:shd w:val="clear" w:color="auto" w:fill="auto"/>
            <w:noWrap/>
            <w:vAlign w:val="bottom"/>
            <w:hideMark/>
          </w:tcPr>
          <w:p w14:paraId="53EBE602" w14:textId="77777777" w:rsidR="00EF754C" w:rsidRPr="00EF754C" w:rsidRDefault="00EF754C" w:rsidP="00EF754C">
            <w:pPr>
              <w:jc w:val="right"/>
              <w:rPr>
                <w:lang w:val="hr-HR"/>
              </w:rPr>
            </w:pPr>
            <w:r w:rsidRPr="00EF754C">
              <w:rPr>
                <w:lang w:val="hr-HR"/>
              </w:rPr>
              <w:t>702,00</w:t>
            </w:r>
          </w:p>
        </w:tc>
      </w:tr>
      <w:tr w:rsidR="00EF754C" w:rsidRPr="00EF754C" w14:paraId="0A5CB15D" w14:textId="77777777" w:rsidTr="00FE59E0">
        <w:trPr>
          <w:trHeight w:val="276"/>
          <w:jc w:val="center"/>
        </w:trPr>
        <w:tc>
          <w:tcPr>
            <w:tcW w:w="4003" w:type="dxa"/>
            <w:shd w:val="clear" w:color="auto" w:fill="auto"/>
            <w:vAlign w:val="center"/>
            <w:hideMark/>
          </w:tcPr>
          <w:p w14:paraId="0D5E84A4" w14:textId="77777777" w:rsidR="00EF754C" w:rsidRPr="00EF754C" w:rsidRDefault="00EF754C" w:rsidP="00EF754C">
            <w:pPr>
              <w:rPr>
                <w:lang w:val="hr-HR"/>
              </w:rPr>
            </w:pPr>
            <w:r w:rsidRPr="00EF754C">
              <w:rPr>
                <w:lang w:val="hr-HR"/>
              </w:rPr>
              <w:t xml:space="preserve">Udruga </w:t>
            </w:r>
            <w:proofErr w:type="spellStart"/>
            <w:r w:rsidRPr="00EF754C">
              <w:rPr>
                <w:lang w:val="hr-HR"/>
              </w:rPr>
              <w:t>multiple</w:t>
            </w:r>
            <w:proofErr w:type="spellEnd"/>
            <w:r w:rsidRPr="00EF754C">
              <w:rPr>
                <w:lang w:val="hr-HR"/>
              </w:rPr>
              <w:t xml:space="preserve"> skleroze IŽ</w:t>
            </w:r>
          </w:p>
        </w:tc>
        <w:tc>
          <w:tcPr>
            <w:tcW w:w="4724" w:type="dxa"/>
            <w:shd w:val="clear" w:color="auto" w:fill="auto"/>
            <w:noWrap/>
            <w:vAlign w:val="center"/>
            <w:hideMark/>
          </w:tcPr>
          <w:p w14:paraId="7E132EC3" w14:textId="77777777" w:rsidR="00EF754C" w:rsidRPr="00EF754C" w:rsidRDefault="00EF754C" w:rsidP="00EF754C">
            <w:pPr>
              <w:rPr>
                <w:lang w:val="hr-HR"/>
              </w:rPr>
            </w:pPr>
            <w:r w:rsidRPr="00EF754C">
              <w:rPr>
                <w:lang w:val="hr-HR"/>
              </w:rPr>
              <w:t>Rehabilitacija za osobe s invaliditetom</w:t>
            </w:r>
          </w:p>
        </w:tc>
        <w:tc>
          <w:tcPr>
            <w:tcW w:w="1016" w:type="dxa"/>
            <w:shd w:val="clear" w:color="auto" w:fill="auto"/>
            <w:noWrap/>
            <w:vAlign w:val="bottom"/>
            <w:hideMark/>
          </w:tcPr>
          <w:p w14:paraId="35DD6AF3" w14:textId="77777777" w:rsidR="00EF754C" w:rsidRPr="00EF754C" w:rsidRDefault="00EF754C" w:rsidP="00EF754C">
            <w:pPr>
              <w:jc w:val="right"/>
              <w:rPr>
                <w:lang w:val="hr-HR"/>
              </w:rPr>
            </w:pPr>
            <w:r w:rsidRPr="00EF754C">
              <w:rPr>
                <w:lang w:val="hr-HR"/>
              </w:rPr>
              <w:t>744,00</w:t>
            </w:r>
          </w:p>
        </w:tc>
      </w:tr>
      <w:tr w:rsidR="00EF754C" w:rsidRPr="00EF754C" w14:paraId="067B01B3" w14:textId="77777777" w:rsidTr="00FE59E0">
        <w:trPr>
          <w:trHeight w:val="552"/>
          <w:jc w:val="center"/>
        </w:trPr>
        <w:tc>
          <w:tcPr>
            <w:tcW w:w="4003" w:type="dxa"/>
            <w:shd w:val="clear" w:color="auto" w:fill="auto"/>
            <w:vAlign w:val="center"/>
            <w:hideMark/>
          </w:tcPr>
          <w:p w14:paraId="210D0265" w14:textId="77777777" w:rsidR="00EF754C" w:rsidRPr="00EF754C" w:rsidRDefault="00EF754C" w:rsidP="00EF754C">
            <w:pPr>
              <w:rPr>
                <w:lang w:val="hr-HR"/>
              </w:rPr>
            </w:pPr>
            <w:r w:rsidRPr="00EF754C">
              <w:rPr>
                <w:lang w:val="hr-HR"/>
              </w:rPr>
              <w:t xml:space="preserve">Udruga za pomoć roditeljima i djeci s teškoćama u razvoju </w:t>
            </w:r>
            <w:proofErr w:type="spellStart"/>
            <w:r w:rsidRPr="00EF754C">
              <w:rPr>
                <w:lang w:val="hr-HR"/>
              </w:rPr>
              <w:t>Avanti</w:t>
            </w:r>
            <w:proofErr w:type="spellEnd"/>
            <w:r w:rsidRPr="00EF754C">
              <w:rPr>
                <w:lang w:val="hr-HR"/>
              </w:rPr>
              <w:t xml:space="preserve"> BC</w:t>
            </w:r>
          </w:p>
        </w:tc>
        <w:tc>
          <w:tcPr>
            <w:tcW w:w="4724" w:type="dxa"/>
            <w:shd w:val="clear" w:color="auto" w:fill="auto"/>
            <w:noWrap/>
            <w:vAlign w:val="center"/>
            <w:hideMark/>
          </w:tcPr>
          <w:p w14:paraId="0B21ACB8" w14:textId="77777777" w:rsidR="00EF754C" w:rsidRPr="00EF754C" w:rsidRDefault="00EF754C" w:rsidP="00EF754C">
            <w:pPr>
              <w:rPr>
                <w:lang w:val="hr-HR"/>
              </w:rPr>
            </w:pPr>
            <w:proofErr w:type="spellStart"/>
            <w:r w:rsidRPr="00EF754C">
              <w:rPr>
                <w:lang w:val="hr-HR"/>
              </w:rPr>
              <w:t>Tomatis</w:t>
            </w:r>
            <w:proofErr w:type="spellEnd"/>
            <w:r w:rsidRPr="00EF754C">
              <w:rPr>
                <w:lang w:val="hr-HR"/>
              </w:rPr>
              <w:t xml:space="preserve"> za sve</w:t>
            </w:r>
          </w:p>
        </w:tc>
        <w:tc>
          <w:tcPr>
            <w:tcW w:w="1016" w:type="dxa"/>
            <w:shd w:val="clear" w:color="auto" w:fill="auto"/>
            <w:noWrap/>
            <w:vAlign w:val="bottom"/>
            <w:hideMark/>
          </w:tcPr>
          <w:p w14:paraId="607F15FA" w14:textId="77777777" w:rsidR="00EF754C" w:rsidRPr="00EF754C" w:rsidRDefault="00EF754C" w:rsidP="00EF754C">
            <w:pPr>
              <w:jc w:val="right"/>
              <w:rPr>
                <w:lang w:val="hr-HR"/>
              </w:rPr>
            </w:pPr>
            <w:r w:rsidRPr="00EF754C">
              <w:rPr>
                <w:lang w:val="hr-HR"/>
              </w:rPr>
              <w:t>756,00</w:t>
            </w:r>
          </w:p>
        </w:tc>
      </w:tr>
      <w:tr w:rsidR="00EF754C" w:rsidRPr="00EF754C" w14:paraId="5605782E" w14:textId="77777777" w:rsidTr="00FE59E0">
        <w:trPr>
          <w:trHeight w:val="552"/>
          <w:jc w:val="center"/>
        </w:trPr>
        <w:tc>
          <w:tcPr>
            <w:tcW w:w="4003" w:type="dxa"/>
            <w:shd w:val="clear" w:color="auto" w:fill="auto"/>
            <w:noWrap/>
            <w:vAlign w:val="bottom"/>
            <w:hideMark/>
          </w:tcPr>
          <w:p w14:paraId="37FCD664" w14:textId="77777777" w:rsidR="00EF754C" w:rsidRPr="00EF754C" w:rsidRDefault="00EF754C" w:rsidP="00EF754C">
            <w:pPr>
              <w:rPr>
                <w:lang w:val="hr-HR"/>
              </w:rPr>
            </w:pPr>
            <w:r w:rsidRPr="00EF754C">
              <w:rPr>
                <w:lang w:val="hr-HR"/>
              </w:rPr>
              <w:t xml:space="preserve">Udruga </w:t>
            </w:r>
            <w:proofErr w:type="spellStart"/>
            <w:r w:rsidRPr="00EF754C">
              <w:rPr>
                <w:lang w:val="hr-HR"/>
              </w:rPr>
              <w:t>Homo</w:t>
            </w:r>
            <w:proofErr w:type="spellEnd"/>
          </w:p>
        </w:tc>
        <w:tc>
          <w:tcPr>
            <w:tcW w:w="4724" w:type="dxa"/>
            <w:shd w:val="clear" w:color="auto" w:fill="auto"/>
            <w:vAlign w:val="center"/>
            <w:hideMark/>
          </w:tcPr>
          <w:p w14:paraId="79B9942A" w14:textId="77777777" w:rsidR="00EF754C" w:rsidRPr="00EF754C" w:rsidRDefault="00EF754C" w:rsidP="00EF754C">
            <w:pPr>
              <w:rPr>
                <w:lang w:val="hr-HR"/>
              </w:rPr>
            </w:pPr>
            <w:r w:rsidRPr="00EF754C">
              <w:rPr>
                <w:lang w:val="hr-HR"/>
              </w:rPr>
              <w:t>Pružanje primarne besplatne pravne pomoći i psihološke pomoći osobama u nepovoljnom položaju</w:t>
            </w:r>
          </w:p>
        </w:tc>
        <w:tc>
          <w:tcPr>
            <w:tcW w:w="1016" w:type="dxa"/>
            <w:shd w:val="clear" w:color="auto" w:fill="auto"/>
            <w:noWrap/>
            <w:vAlign w:val="bottom"/>
            <w:hideMark/>
          </w:tcPr>
          <w:p w14:paraId="4E02A1C9" w14:textId="77777777" w:rsidR="00EF754C" w:rsidRPr="00EF754C" w:rsidRDefault="00EF754C" w:rsidP="00EF754C">
            <w:pPr>
              <w:jc w:val="right"/>
              <w:rPr>
                <w:lang w:val="hr-HR"/>
              </w:rPr>
            </w:pPr>
            <w:r w:rsidRPr="00EF754C">
              <w:rPr>
                <w:lang w:val="hr-HR"/>
              </w:rPr>
              <w:t>768,00</w:t>
            </w:r>
          </w:p>
        </w:tc>
      </w:tr>
      <w:tr w:rsidR="00EF754C" w:rsidRPr="00EF754C" w14:paraId="3EE49BA6" w14:textId="77777777" w:rsidTr="00FE59E0">
        <w:trPr>
          <w:trHeight w:val="276"/>
          <w:jc w:val="center"/>
        </w:trPr>
        <w:tc>
          <w:tcPr>
            <w:tcW w:w="4003" w:type="dxa"/>
            <w:shd w:val="clear" w:color="auto" w:fill="auto"/>
            <w:vAlign w:val="center"/>
            <w:hideMark/>
          </w:tcPr>
          <w:p w14:paraId="2AE06696" w14:textId="77777777" w:rsidR="00EF754C" w:rsidRPr="00EF754C" w:rsidRDefault="00EF754C" w:rsidP="00EF754C">
            <w:pPr>
              <w:rPr>
                <w:lang w:val="hr-HR"/>
              </w:rPr>
            </w:pPr>
            <w:r w:rsidRPr="00EF754C">
              <w:rPr>
                <w:lang w:val="hr-HR"/>
              </w:rPr>
              <w:t>Udruga slijepih Istarske županije</w:t>
            </w:r>
          </w:p>
        </w:tc>
        <w:tc>
          <w:tcPr>
            <w:tcW w:w="4724" w:type="dxa"/>
            <w:shd w:val="clear" w:color="auto" w:fill="auto"/>
            <w:vAlign w:val="center"/>
            <w:hideMark/>
          </w:tcPr>
          <w:p w14:paraId="7DCC5537" w14:textId="77777777" w:rsidR="00EF754C" w:rsidRPr="00EF754C" w:rsidRDefault="00EF754C" w:rsidP="00EF754C">
            <w:pPr>
              <w:rPr>
                <w:lang w:val="hr-HR"/>
              </w:rPr>
            </w:pPr>
            <w:r w:rsidRPr="00EF754C">
              <w:rPr>
                <w:lang w:val="hr-HR"/>
              </w:rPr>
              <w:t>Zaštita i unapređenje kvalitete života slijepih osoba u IŽ</w:t>
            </w:r>
          </w:p>
        </w:tc>
        <w:tc>
          <w:tcPr>
            <w:tcW w:w="1016" w:type="dxa"/>
            <w:shd w:val="clear" w:color="auto" w:fill="auto"/>
            <w:noWrap/>
            <w:vAlign w:val="bottom"/>
            <w:hideMark/>
          </w:tcPr>
          <w:p w14:paraId="242F1FD3" w14:textId="77777777" w:rsidR="00EF754C" w:rsidRPr="00EF754C" w:rsidRDefault="00EF754C" w:rsidP="00EF754C">
            <w:pPr>
              <w:jc w:val="right"/>
              <w:rPr>
                <w:lang w:val="hr-HR"/>
              </w:rPr>
            </w:pPr>
            <w:r w:rsidRPr="00EF754C">
              <w:rPr>
                <w:lang w:val="hr-HR"/>
              </w:rPr>
              <w:t>804,00</w:t>
            </w:r>
          </w:p>
        </w:tc>
      </w:tr>
      <w:tr w:rsidR="00EF754C" w:rsidRPr="00EF754C" w14:paraId="4CACFD6A" w14:textId="77777777" w:rsidTr="00FE59E0">
        <w:trPr>
          <w:trHeight w:val="276"/>
          <w:jc w:val="center"/>
        </w:trPr>
        <w:tc>
          <w:tcPr>
            <w:tcW w:w="4003" w:type="dxa"/>
            <w:shd w:val="clear" w:color="auto" w:fill="auto"/>
            <w:noWrap/>
            <w:vAlign w:val="bottom"/>
            <w:hideMark/>
          </w:tcPr>
          <w:p w14:paraId="6333F968" w14:textId="77777777" w:rsidR="00EF754C" w:rsidRPr="00EF754C" w:rsidRDefault="00EF754C" w:rsidP="00EF754C">
            <w:pPr>
              <w:rPr>
                <w:lang w:val="hr-HR"/>
              </w:rPr>
            </w:pPr>
            <w:r w:rsidRPr="00EF754C">
              <w:rPr>
                <w:lang w:val="hr-HR"/>
              </w:rPr>
              <w:t>Udruga djece i mladih oštećena sluha Istre</w:t>
            </w:r>
          </w:p>
        </w:tc>
        <w:tc>
          <w:tcPr>
            <w:tcW w:w="4724" w:type="dxa"/>
            <w:shd w:val="clear" w:color="auto" w:fill="auto"/>
            <w:noWrap/>
            <w:vAlign w:val="center"/>
            <w:hideMark/>
          </w:tcPr>
          <w:p w14:paraId="5BF3FD45" w14:textId="77777777" w:rsidR="00EF754C" w:rsidRPr="00EF754C" w:rsidRDefault="00EF754C" w:rsidP="00EF754C">
            <w:pPr>
              <w:rPr>
                <w:lang w:val="hr-HR"/>
              </w:rPr>
            </w:pPr>
            <w:r w:rsidRPr="00EF754C">
              <w:rPr>
                <w:lang w:val="hr-HR"/>
              </w:rPr>
              <w:t>Živjeti i s oštećenjem sluha u Gradu Puli u 2023. godini</w:t>
            </w:r>
          </w:p>
        </w:tc>
        <w:tc>
          <w:tcPr>
            <w:tcW w:w="1016" w:type="dxa"/>
            <w:shd w:val="clear" w:color="auto" w:fill="auto"/>
            <w:noWrap/>
            <w:vAlign w:val="bottom"/>
            <w:hideMark/>
          </w:tcPr>
          <w:p w14:paraId="7E3B86BD" w14:textId="77777777" w:rsidR="00EF754C" w:rsidRPr="00EF754C" w:rsidRDefault="00EF754C" w:rsidP="00EF754C">
            <w:pPr>
              <w:jc w:val="right"/>
              <w:rPr>
                <w:lang w:val="hr-HR"/>
              </w:rPr>
            </w:pPr>
            <w:r w:rsidRPr="00EF754C">
              <w:rPr>
                <w:lang w:val="hr-HR"/>
              </w:rPr>
              <w:t>1.014,00</w:t>
            </w:r>
          </w:p>
        </w:tc>
      </w:tr>
      <w:tr w:rsidR="00EF754C" w:rsidRPr="00EF754C" w14:paraId="1D9EDF47" w14:textId="77777777" w:rsidTr="00FE59E0">
        <w:trPr>
          <w:trHeight w:val="276"/>
          <w:jc w:val="center"/>
        </w:trPr>
        <w:tc>
          <w:tcPr>
            <w:tcW w:w="4003" w:type="dxa"/>
            <w:shd w:val="clear" w:color="auto" w:fill="auto"/>
            <w:vAlign w:val="center"/>
            <w:hideMark/>
          </w:tcPr>
          <w:p w14:paraId="2382B5FC" w14:textId="77777777" w:rsidR="00EF754C" w:rsidRPr="00EF754C" w:rsidRDefault="00EF754C" w:rsidP="00EF754C">
            <w:pPr>
              <w:rPr>
                <w:lang w:val="hr-HR"/>
              </w:rPr>
            </w:pPr>
            <w:r w:rsidRPr="00EF754C">
              <w:rPr>
                <w:lang w:val="hr-HR"/>
              </w:rPr>
              <w:t>Udruga Naš san njihov osmijeh</w:t>
            </w:r>
          </w:p>
        </w:tc>
        <w:tc>
          <w:tcPr>
            <w:tcW w:w="4724" w:type="dxa"/>
            <w:shd w:val="clear" w:color="auto" w:fill="auto"/>
            <w:vAlign w:val="center"/>
            <w:hideMark/>
          </w:tcPr>
          <w:p w14:paraId="688C3C4B" w14:textId="77777777" w:rsidR="00EF754C" w:rsidRPr="00EF754C" w:rsidRDefault="00EF754C" w:rsidP="00EF754C">
            <w:pPr>
              <w:rPr>
                <w:lang w:val="hr-HR"/>
              </w:rPr>
            </w:pPr>
            <w:r w:rsidRPr="00EF754C">
              <w:rPr>
                <w:lang w:val="hr-HR"/>
              </w:rPr>
              <w:t>More ljubavi, NSNO za pomoć potrebitima</w:t>
            </w:r>
          </w:p>
        </w:tc>
        <w:tc>
          <w:tcPr>
            <w:tcW w:w="1016" w:type="dxa"/>
            <w:shd w:val="clear" w:color="auto" w:fill="auto"/>
            <w:noWrap/>
            <w:vAlign w:val="bottom"/>
            <w:hideMark/>
          </w:tcPr>
          <w:p w14:paraId="69708B5A" w14:textId="77777777" w:rsidR="00EF754C" w:rsidRPr="00EF754C" w:rsidRDefault="00EF754C" w:rsidP="00EF754C">
            <w:pPr>
              <w:jc w:val="right"/>
              <w:rPr>
                <w:lang w:val="hr-HR"/>
              </w:rPr>
            </w:pPr>
            <w:r w:rsidRPr="00EF754C">
              <w:rPr>
                <w:lang w:val="hr-HR"/>
              </w:rPr>
              <w:t>2.316,00</w:t>
            </w:r>
          </w:p>
        </w:tc>
      </w:tr>
      <w:tr w:rsidR="00EF754C" w:rsidRPr="00EF754C" w14:paraId="0C8AA491" w14:textId="77777777" w:rsidTr="00FE59E0">
        <w:trPr>
          <w:trHeight w:val="276"/>
          <w:jc w:val="center"/>
        </w:trPr>
        <w:tc>
          <w:tcPr>
            <w:tcW w:w="4003" w:type="dxa"/>
            <w:shd w:val="clear" w:color="auto" w:fill="auto"/>
            <w:vAlign w:val="center"/>
            <w:hideMark/>
          </w:tcPr>
          <w:p w14:paraId="72E869A0" w14:textId="77777777" w:rsidR="00EF754C" w:rsidRPr="00EF754C" w:rsidRDefault="00EF754C" w:rsidP="00EF754C">
            <w:pPr>
              <w:rPr>
                <w:lang w:val="hr-HR"/>
              </w:rPr>
            </w:pPr>
            <w:r w:rsidRPr="00EF754C">
              <w:rPr>
                <w:lang w:val="hr-HR"/>
              </w:rPr>
              <w:t>Klub liječenih alkoholičara Stvaranje</w:t>
            </w:r>
          </w:p>
        </w:tc>
        <w:tc>
          <w:tcPr>
            <w:tcW w:w="4724" w:type="dxa"/>
            <w:shd w:val="clear" w:color="auto" w:fill="auto"/>
            <w:vAlign w:val="center"/>
            <w:hideMark/>
          </w:tcPr>
          <w:p w14:paraId="5929203A" w14:textId="77777777" w:rsidR="00EF754C" w:rsidRPr="00EF754C" w:rsidRDefault="00EF754C" w:rsidP="00EF754C">
            <w:pPr>
              <w:rPr>
                <w:lang w:val="hr-HR"/>
              </w:rPr>
            </w:pPr>
            <w:r w:rsidRPr="00EF754C">
              <w:rPr>
                <w:lang w:val="hr-HR"/>
              </w:rPr>
              <w:t>NOVOSSTI 2023</w:t>
            </w:r>
          </w:p>
        </w:tc>
        <w:tc>
          <w:tcPr>
            <w:tcW w:w="1016" w:type="dxa"/>
            <w:shd w:val="clear" w:color="auto" w:fill="auto"/>
            <w:noWrap/>
            <w:vAlign w:val="bottom"/>
            <w:hideMark/>
          </w:tcPr>
          <w:p w14:paraId="623B0062" w14:textId="77777777" w:rsidR="00EF754C" w:rsidRPr="00EF754C" w:rsidRDefault="00EF754C" w:rsidP="00EF754C">
            <w:pPr>
              <w:jc w:val="right"/>
              <w:rPr>
                <w:lang w:val="hr-HR"/>
              </w:rPr>
            </w:pPr>
            <w:r w:rsidRPr="00EF754C">
              <w:rPr>
                <w:lang w:val="hr-HR"/>
              </w:rPr>
              <w:t>1.200,00</w:t>
            </w:r>
          </w:p>
        </w:tc>
      </w:tr>
      <w:tr w:rsidR="00EF754C" w:rsidRPr="00EF754C" w14:paraId="32F4CAC0" w14:textId="77777777" w:rsidTr="00FE59E0">
        <w:trPr>
          <w:trHeight w:val="828"/>
          <w:jc w:val="center"/>
        </w:trPr>
        <w:tc>
          <w:tcPr>
            <w:tcW w:w="4003" w:type="dxa"/>
            <w:shd w:val="clear" w:color="auto" w:fill="auto"/>
            <w:vAlign w:val="center"/>
            <w:hideMark/>
          </w:tcPr>
          <w:p w14:paraId="3DD816E8" w14:textId="77777777" w:rsidR="00EF754C" w:rsidRPr="00EF754C" w:rsidRDefault="00EF754C" w:rsidP="00EF754C">
            <w:pPr>
              <w:rPr>
                <w:lang w:val="hr-HR"/>
              </w:rPr>
            </w:pPr>
            <w:r w:rsidRPr="00EF754C">
              <w:rPr>
                <w:lang w:val="hr-HR"/>
              </w:rPr>
              <w:t>Društvo distrofičara Istre</w:t>
            </w:r>
          </w:p>
        </w:tc>
        <w:tc>
          <w:tcPr>
            <w:tcW w:w="4724" w:type="dxa"/>
            <w:shd w:val="clear" w:color="auto" w:fill="auto"/>
            <w:vAlign w:val="center"/>
            <w:hideMark/>
          </w:tcPr>
          <w:p w14:paraId="25F3A005" w14:textId="77777777" w:rsidR="00EF754C" w:rsidRPr="00EF754C" w:rsidRDefault="00EF754C" w:rsidP="00EF754C">
            <w:pPr>
              <w:rPr>
                <w:lang w:val="hr-HR"/>
              </w:rPr>
            </w:pPr>
            <w:r w:rsidRPr="00EF754C">
              <w:rPr>
                <w:lang w:val="hr-HR"/>
              </w:rPr>
              <w:t xml:space="preserve">Pomoć u kući oboljelima od mišićne distrofije, Socijalna i zdravstvena podrška u integraciji oboljelih od </w:t>
            </w:r>
            <w:proofErr w:type="spellStart"/>
            <w:r w:rsidRPr="00EF754C">
              <w:rPr>
                <w:lang w:val="hr-HR"/>
              </w:rPr>
              <w:t>neuromuskulatornih</w:t>
            </w:r>
            <w:proofErr w:type="spellEnd"/>
            <w:r w:rsidRPr="00EF754C">
              <w:rPr>
                <w:lang w:val="hr-HR"/>
              </w:rPr>
              <w:t xml:space="preserve"> bolesti s područja Grada Pule</w:t>
            </w:r>
          </w:p>
        </w:tc>
        <w:tc>
          <w:tcPr>
            <w:tcW w:w="1016" w:type="dxa"/>
            <w:shd w:val="clear" w:color="auto" w:fill="auto"/>
            <w:noWrap/>
            <w:vAlign w:val="bottom"/>
            <w:hideMark/>
          </w:tcPr>
          <w:p w14:paraId="78CB8686" w14:textId="77777777" w:rsidR="00EF754C" w:rsidRPr="00EF754C" w:rsidRDefault="00EF754C" w:rsidP="00EF754C">
            <w:pPr>
              <w:jc w:val="right"/>
              <w:rPr>
                <w:lang w:val="hr-HR"/>
              </w:rPr>
            </w:pPr>
            <w:r w:rsidRPr="00EF754C">
              <w:rPr>
                <w:lang w:val="hr-HR"/>
              </w:rPr>
              <w:t>2.268,00</w:t>
            </w:r>
          </w:p>
        </w:tc>
      </w:tr>
      <w:tr w:rsidR="00EF754C" w:rsidRPr="00EF754C" w14:paraId="06629B07" w14:textId="77777777" w:rsidTr="00FE59E0">
        <w:trPr>
          <w:trHeight w:val="552"/>
          <w:jc w:val="center"/>
        </w:trPr>
        <w:tc>
          <w:tcPr>
            <w:tcW w:w="4003" w:type="dxa"/>
            <w:shd w:val="clear" w:color="auto" w:fill="auto"/>
            <w:vAlign w:val="center"/>
            <w:hideMark/>
          </w:tcPr>
          <w:p w14:paraId="5D9720F0" w14:textId="77777777" w:rsidR="00EF754C" w:rsidRPr="00EF754C" w:rsidRDefault="00EF754C" w:rsidP="00EF754C">
            <w:pPr>
              <w:rPr>
                <w:lang w:val="hr-HR"/>
              </w:rPr>
            </w:pPr>
            <w:r w:rsidRPr="00EF754C">
              <w:rPr>
                <w:lang w:val="hr-HR"/>
              </w:rPr>
              <w:t>Udruga Institut</w:t>
            </w:r>
          </w:p>
        </w:tc>
        <w:tc>
          <w:tcPr>
            <w:tcW w:w="4724" w:type="dxa"/>
            <w:shd w:val="clear" w:color="auto" w:fill="auto"/>
            <w:vAlign w:val="center"/>
            <w:hideMark/>
          </w:tcPr>
          <w:p w14:paraId="09D7839D" w14:textId="77777777" w:rsidR="00EF754C" w:rsidRPr="00EF754C" w:rsidRDefault="00EF754C" w:rsidP="00EF754C">
            <w:pPr>
              <w:rPr>
                <w:lang w:val="hr-HR"/>
              </w:rPr>
            </w:pPr>
            <w:r w:rsidRPr="00EF754C">
              <w:rPr>
                <w:lang w:val="hr-HR"/>
              </w:rPr>
              <w:t>I ja sam čovjek, Rehabilitacija, resocijalizacija i reintegracija - R3, U.P.E.Z.</w:t>
            </w:r>
          </w:p>
        </w:tc>
        <w:tc>
          <w:tcPr>
            <w:tcW w:w="1016" w:type="dxa"/>
            <w:shd w:val="clear" w:color="auto" w:fill="auto"/>
            <w:noWrap/>
            <w:vAlign w:val="bottom"/>
            <w:hideMark/>
          </w:tcPr>
          <w:p w14:paraId="69DE0B41" w14:textId="77777777" w:rsidR="00EF754C" w:rsidRPr="00EF754C" w:rsidRDefault="00EF754C" w:rsidP="00EF754C">
            <w:pPr>
              <w:jc w:val="right"/>
              <w:rPr>
                <w:lang w:val="hr-HR"/>
              </w:rPr>
            </w:pPr>
            <w:r w:rsidRPr="00EF754C">
              <w:rPr>
                <w:lang w:val="hr-HR"/>
              </w:rPr>
              <w:t>2.460,00</w:t>
            </w:r>
          </w:p>
        </w:tc>
      </w:tr>
      <w:tr w:rsidR="00EF754C" w:rsidRPr="00EF754C" w14:paraId="24573F90" w14:textId="77777777" w:rsidTr="00FE59E0">
        <w:trPr>
          <w:trHeight w:val="552"/>
          <w:jc w:val="center"/>
        </w:trPr>
        <w:tc>
          <w:tcPr>
            <w:tcW w:w="4003" w:type="dxa"/>
            <w:shd w:val="clear" w:color="auto" w:fill="auto"/>
            <w:vAlign w:val="center"/>
            <w:hideMark/>
          </w:tcPr>
          <w:p w14:paraId="0FE209ED" w14:textId="77777777" w:rsidR="00EF754C" w:rsidRPr="00EF754C" w:rsidRDefault="00EF754C" w:rsidP="00EF754C">
            <w:pPr>
              <w:rPr>
                <w:lang w:val="hr-HR"/>
              </w:rPr>
            </w:pPr>
            <w:r w:rsidRPr="00EF754C">
              <w:rPr>
                <w:lang w:val="hr-HR"/>
              </w:rPr>
              <w:t xml:space="preserve">Hrvatska </w:t>
            </w:r>
            <w:proofErr w:type="spellStart"/>
            <w:r w:rsidRPr="00EF754C">
              <w:rPr>
                <w:lang w:val="hr-HR"/>
              </w:rPr>
              <w:t>donorska</w:t>
            </w:r>
            <w:proofErr w:type="spellEnd"/>
            <w:r w:rsidRPr="00EF754C">
              <w:rPr>
                <w:lang w:val="hr-HR"/>
              </w:rPr>
              <w:t xml:space="preserve"> mreža</w:t>
            </w:r>
          </w:p>
        </w:tc>
        <w:tc>
          <w:tcPr>
            <w:tcW w:w="4724" w:type="dxa"/>
            <w:shd w:val="clear" w:color="auto" w:fill="auto"/>
            <w:vAlign w:val="center"/>
            <w:hideMark/>
          </w:tcPr>
          <w:p w14:paraId="6DA38D48" w14:textId="77777777" w:rsidR="00EF754C" w:rsidRPr="00EF754C" w:rsidRDefault="00EF754C" w:rsidP="00EF754C">
            <w:pPr>
              <w:rPr>
                <w:lang w:val="hr-HR"/>
              </w:rPr>
            </w:pPr>
            <w:r w:rsidRPr="00EF754C">
              <w:rPr>
                <w:lang w:val="hr-HR"/>
              </w:rPr>
              <w:t xml:space="preserve">Promicanje svijesti o </w:t>
            </w:r>
            <w:proofErr w:type="spellStart"/>
            <w:r w:rsidRPr="00EF754C">
              <w:rPr>
                <w:lang w:val="hr-HR"/>
              </w:rPr>
              <w:t>postmortalnom</w:t>
            </w:r>
            <w:proofErr w:type="spellEnd"/>
            <w:r w:rsidRPr="00EF754C">
              <w:rPr>
                <w:lang w:val="hr-HR"/>
              </w:rPr>
              <w:t xml:space="preserve"> doniranju organa i potrebi za </w:t>
            </w:r>
            <w:proofErr w:type="spellStart"/>
            <w:r w:rsidRPr="00EF754C">
              <w:rPr>
                <w:lang w:val="hr-HR"/>
              </w:rPr>
              <w:t>transplatacijskim</w:t>
            </w:r>
            <w:proofErr w:type="spellEnd"/>
            <w:r w:rsidRPr="00EF754C">
              <w:rPr>
                <w:lang w:val="hr-HR"/>
              </w:rPr>
              <w:t xml:space="preserve"> liječenjem organima umrlih osoba</w:t>
            </w:r>
          </w:p>
        </w:tc>
        <w:tc>
          <w:tcPr>
            <w:tcW w:w="1016" w:type="dxa"/>
            <w:shd w:val="clear" w:color="auto" w:fill="auto"/>
            <w:noWrap/>
            <w:vAlign w:val="bottom"/>
            <w:hideMark/>
          </w:tcPr>
          <w:p w14:paraId="7E2D20FB" w14:textId="77777777" w:rsidR="00EF754C" w:rsidRPr="00EF754C" w:rsidRDefault="00EF754C" w:rsidP="00EF754C">
            <w:pPr>
              <w:jc w:val="right"/>
              <w:rPr>
                <w:lang w:val="hr-HR"/>
              </w:rPr>
            </w:pPr>
            <w:r w:rsidRPr="00EF754C">
              <w:rPr>
                <w:lang w:val="hr-HR"/>
              </w:rPr>
              <w:t>257,00</w:t>
            </w:r>
          </w:p>
        </w:tc>
      </w:tr>
      <w:tr w:rsidR="00EF754C" w:rsidRPr="00EF754C" w14:paraId="23141D69" w14:textId="77777777" w:rsidTr="00FE59E0">
        <w:trPr>
          <w:trHeight w:val="828"/>
          <w:jc w:val="center"/>
        </w:trPr>
        <w:tc>
          <w:tcPr>
            <w:tcW w:w="4003" w:type="dxa"/>
            <w:shd w:val="clear" w:color="auto" w:fill="auto"/>
            <w:vAlign w:val="center"/>
            <w:hideMark/>
          </w:tcPr>
          <w:p w14:paraId="422E2CE3" w14:textId="77777777" w:rsidR="00EF754C" w:rsidRPr="00EF754C" w:rsidRDefault="00EF754C" w:rsidP="00EF754C">
            <w:pPr>
              <w:rPr>
                <w:lang w:val="hr-HR"/>
              </w:rPr>
            </w:pPr>
            <w:r w:rsidRPr="00EF754C">
              <w:rPr>
                <w:lang w:val="hr-HR"/>
              </w:rPr>
              <w:t>Centar  Vita nova</w:t>
            </w:r>
          </w:p>
        </w:tc>
        <w:tc>
          <w:tcPr>
            <w:tcW w:w="4724" w:type="dxa"/>
            <w:shd w:val="clear" w:color="auto" w:fill="auto"/>
            <w:vAlign w:val="center"/>
            <w:hideMark/>
          </w:tcPr>
          <w:p w14:paraId="007CD570" w14:textId="77777777" w:rsidR="00EF754C" w:rsidRPr="00EF754C" w:rsidRDefault="00EF754C" w:rsidP="00EF754C">
            <w:pPr>
              <w:rPr>
                <w:lang w:val="hr-HR"/>
              </w:rPr>
            </w:pPr>
            <w:r w:rsidRPr="00EF754C">
              <w:rPr>
                <w:lang w:val="hr-HR"/>
              </w:rPr>
              <w:t>Škola zdrave prehrane za osobe s posebnim potrebama, Nacionalni simpozij, Manifestacija zdrave navike - zdrav život, Savjetovanje onkologa</w:t>
            </w:r>
          </w:p>
        </w:tc>
        <w:tc>
          <w:tcPr>
            <w:tcW w:w="1016" w:type="dxa"/>
            <w:shd w:val="clear" w:color="auto" w:fill="auto"/>
            <w:noWrap/>
            <w:vAlign w:val="bottom"/>
            <w:hideMark/>
          </w:tcPr>
          <w:p w14:paraId="4B58A739" w14:textId="77777777" w:rsidR="00EF754C" w:rsidRPr="00EF754C" w:rsidRDefault="00EF754C" w:rsidP="00EF754C">
            <w:pPr>
              <w:jc w:val="right"/>
              <w:rPr>
                <w:lang w:val="hr-HR"/>
              </w:rPr>
            </w:pPr>
            <w:r w:rsidRPr="00EF754C">
              <w:rPr>
                <w:lang w:val="hr-HR"/>
              </w:rPr>
              <w:t>1.265,50</w:t>
            </w:r>
          </w:p>
        </w:tc>
      </w:tr>
      <w:tr w:rsidR="00EF754C" w:rsidRPr="00EF754C" w14:paraId="0167834F" w14:textId="77777777" w:rsidTr="00FE59E0">
        <w:trPr>
          <w:trHeight w:val="276"/>
          <w:jc w:val="center"/>
        </w:trPr>
        <w:tc>
          <w:tcPr>
            <w:tcW w:w="4003" w:type="dxa"/>
            <w:shd w:val="clear" w:color="auto" w:fill="auto"/>
            <w:vAlign w:val="center"/>
            <w:hideMark/>
          </w:tcPr>
          <w:p w14:paraId="55B9079B" w14:textId="77777777" w:rsidR="00EF754C" w:rsidRPr="00EF754C" w:rsidRDefault="00EF754C" w:rsidP="00EF754C">
            <w:pPr>
              <w:rPr>
                <w:lang w:val="hr-HR"/>
              </w:rPr>
            </w:pPr>
            <w:r w:rsidRPr="00EF754C">
              <w:rPr>
                <w:lang w:val="hr-HR"/>
              </w:rPr>
              <w:t>Centar za građanske inicijative Poreč</w:t>
            </w:r>
          </w:p>
        </w:tc>
        <w:tc>
          <w:tcPr>
            <w:tcW w:w="4724" w:type="dxa"/>
            <w:shd w:val="clear" w:color="auto" w:fill="auto"/>
            <w:vAlign w:val="center"/>
            <w:hideMark/>
          </w:tcPr>
          <w:p w14:paraId="3665A392" w14:textId="77777777" w:rsidR="00EF754C" w:rsidRPr="00EF754C" w:rsidRDefault="00EF754C" w:rsidP="00EF754C">
            <w:pPr>
              <w:rPr>
                <w:lang w:val="hr-HR"/>
              </w:rPr>
            </w:pPr>
            <w:r w:rsidRPr="00EF754C">
              <w:rPr>
                <w:lang w:val="hr-HR"/>
              </w:rPr>
              <w:t>Mladi za nenasilje i prihvaćanje različitosti 2023- Pula</w:t>
            </w:r>
          </w:p>
        </w:tc>
        <w:tc>
          <w:tcPr>
            <w:tcW w:w="1016" w:type="dxa"/>
            <w:shd w:val="clear" w:color="auto" w:fill="auto"/>
            <w:noWrap/>
            <w:vAlign w:val="bottom"/>
            <w:hideMark/>
          </w:tcPr>
          <w:p w14:paraId="77B1F741" w14:textId="77777777" w:rsidR="00EF754C" w:rsidRPr="00EF754C" w:rsidRDefault="00EF754C" w:rsidP="00EF754C">
            <w:pPr>
              <w:jc w:val="right"/>
              <w:rPr>
                <w:lang w:val="hr-HR"/>
              </w:rPr>
            </w:pPr>
            <w:r w:rsidRPr="00EF754C">
              <w:rPr>
                <w:lang w:val="hr-HR"/>
              </w:rPr>
              <w:t>480,00</w:t>
            </w:r>
          </w:p>
        </w:tc>
      </w:tr>
      <w:tr w:rsidR="00EF754C" w:rsidRPr="00EF754C" w14:paraId="4AD76BED" w14:textId="77777777" w:rsidTr="00FE59E0">
        <w:trPr>
          <w:trHeight w:val="276"/>
          <w:jc w:val="center"/>
        </w:trPr>
        <w:tc>
          <w:tcPr>
            <w:tcW w:w="4003" w:type="dxa"/>
            <w:shd w:val="clear" w:color="auto" w:fill="auto"/>
            <w:vAlign w:val="center"/>
            <w:hideMark/>
          </w:tcPr>
          <w:p w14:paraId="7B252990" w14:textId="77777777" w:rsidR="00EF754C" w:rsidRPr="00EF754C" w:rsidRDefault="00EF754C" w:rsidP="00EF754C">
            <w:pPr>
              <w:rPr>
                <w:lang w:val="hr-HR"/>
              </w:rPr>
            </w:pPr>
            <w:r w:rsidRPr="00EF754C">
              <w:rPr>
                <w:lang w:val="hr-HR"/>
              </w:rPr>
              <w:t>Udruga Ema</w:t>
            </w:r>
          </w:p>
        </w:tc>
        <w:tc>
          <w:tcPr>
            <w:tcW w:w="4724" w:type="dxa"/>
            <w:shd w:val="clear" w:color="auto" w:fill="auto"/>
            <w:vAlign w:val="center"/>
            <w:hideMark/>
          </w:tcPr>
          <w:p w14:paraId="5BB87E89" w14:textId="77777777" w:rsidR="00EF754C" w:rsidRPr="00EF754C" w:rsidRDefault="00EF754C" w:rsidP="00EF754C">
            <w:pPr>
              <w:rPr>
                <w:lang w:val="hr-HR"/>
              </w:rPr>
            </w:pPr>
            <w:r w:rsidRPr="00EF754C">
              <w:rPr>
                <w:lang w:val="hr-HR"/>
              </w:rPr>
              <w:t>Život s epilepsijom</w:t>
            </w:r>
          </w:p>
        </w:tc>
        <w:tc>
          <w:tcPr>
            <w:tcW w:w="1016" w:type="dxa"/>
            <w:shd w:val="clear" w:color="auto" w:fill="auto"/>
            <w:noWrap/>
            <w:vAlign w:val="bottom"/>
            <w:hideMark/>
          </w:tcPr>
          <w:p w14:paraId="2706CC46" w14:textId="77777777" w:rsidR="00EF754C" w:rsidRPr="00EF754C" w:rsidRDefault="00EF754C" w:rsidP="00EF754C">
            <w:pPr>
              <w:jc w:val="right"/>
              <w:rPr>
                <w:lang w:val="hr-HR"/>
              </w:rPr>
            </w:pPr>
            <w:r w:rsidRPr="00EF754C">
              <w:rPr>
                <w:lang w:val="hr-HR"/>
              </w:rPr>
              <w:t>540,00</w:t>
            </w:r>
          </w:p>
        </w:tc>
      </w:tr>
      <w:tr w:rsidR="00EF754C" w:rsidRPr="00EF754C" w14:paraId="0638BB0E" w14:textId="77777777" w:rsidTr="00FE59E0">
        <w:trPr>
          <w:trHeight w:val="276"/>
          <w:jc w:val="center"/>
        </w:trPr>
        <w:tc>
          <w:tcPr>
            <w:tcW w:w="4003" w:type="dxa"/>
            <w:shd w:val="clear" w:color="auto" w:fill="auto"/>
            <w:vAlign w:val="center"/>
            <w:hideMark/>
          </w:tcPr>
          <w:p w14:paraId="45543C6A" w14:textId="77777777" w:rsidR="00EF754C" w:rsidRPr="00EF754C" w:rsidRDefault="00EF754C" w:rsidP="00EF754C">
            <w:pPr>
              <w:rPr>
                <w:lang w:val="hr-HR"/>
              </w:rPr>
            </w:pPr>
            <w:r w:rsidRPr="00EF754C">
              <w:rPr>
                <w:lang w:val="hr-HR"/>
              </w:rPr>
              <w:t>Udruga Fratarski otok</w:t>
            </w:r>
          </w:p>
        </w:tc>
        <w:tc>
          <w:tcPr>
            <w:tcW w:w="4724" w:type="dxa"/>
            <w:shd w:val="clear" w:color="auto" w:fill="auto"/>
            <w:vAlign w:val="center"/>
            <w:hideMark/>
          </w:tcPr>
          <w:p w14:paraId="4B9E75C4" w14:textId="77777777" w:rsidR="00EF754C" w:rsidRPr="00EF754C" w:rsidRDefault="00EF754C" w:rsidP="00EF754C">
            <w:pPr>
              <w:rPr>
                <w:lang w:val="hr-HR"/>
              </w:rPr>
            </w:pPr>
            <w:r w:rsidRPr="00EF754C">
              <w:rPr>
                <w:lang w:val="hr-HR"/>
              </w:rPr>
              <w:t>Otok za sve</w:t>
            </w:r>
          </w:p>
        </w:tc>
        <w:tc>
          <w:tcPr>
            <w:tcW w:w="1016" w:type="dxa"/>
            <w:shd w:val="clear" w:color="auto" w:fill="auto"/>
            <w:noWrap/>
            <w:vAlign w:val="bottom"/>
            <w:hideMark/>
          </w:tcPr>
          <w:p w14:paraId="6327BADE" w14:textId="77777777" w:rsidR="00EF754C" w:rsidRPr="00EF754C" w:rsidRDefault="00EF754C" w:rsidP="00EF754C">
            <w:pPr>
              <w:jc w:val="right"/>
              <w:rPr>
                <w:lang w:val="hr-HR"/>
              </w:rPr>
            </w:pPr>
            <w:r w:rsidRPr="00EF754C">
              <w:rPr>
                <w:lang w:val="hr-HR"/>
              </w:rPr>
              <w:t>744,00</w:t>
            </w:r>
          </w:p>
        </w:tc>
      </w:tr>
      <w:tr w:rsidR="00EF754C" w:rsidRPr="00EF754C" w14:paraId="53BEDE68" w14:textId="77777777" w:rsidTr="00FE59E0">
        <w:trPr>
          <w:trHeight w:val="552"/>
          <w:jc w:val="center"/>
        </w:trPr>
        <w:tc>
          <w:tcPr>
            <w:tcW w:w="4003" w:type="dxa"/>
            <w:shd w:val="clear" w:color="auto" w:fill="auto"/>
            <w:vAlign w:val="center"/>
            <w:hideMark/>
          </w:tcPr>
          <w:p w14:paraId="496CCAD9" w14:textId="77777777" w:rsidR="00EF754C" w:rsidRPr="00EF754C" w:rsidRDefault="00EF754C" w:rsidP="00EF754C">
            <w:pPr>
              <w:rPr>
                <w:lang w:val="hr-HR"/>
              </w:rPr>
            </w:pPr>
            <w:r w:rsidRPr="00EF754C">
              <w:rPr>
                <w:lang w:val="hr-HR"/>
              </w:rPr>
              <w:t xml:space="preserve">Udruga paraplegičara i </w:t>
            </w:r>
            <w:proofErr w:type="spellStart"/>
            <w:r w:rsidRPr="00EF754C">
              <w:rPr>
                <w:lang w:val="hr-HR"/>
              </w:rPr>
              <w:t>tetraplegičara</w:t>
            </w:r>
            <w:proofErr w:type="spellEnd"/>
            <w:r w:rsidRPr="00EF754C">
              <w:rPr>
                <w:lang w:val="hr-HR"/>
              </w:rPr>
              <w:t xml:space="preserve"> Istarske županije</w:t>
            </w:r>
          </w:p>
        </w:tc>
        <w:tc>
          <w:tcPr>
            <w:tcW w:w="4724" w:type="dxa"/>
            <w:shd w:val="clear" w:color="auto" w:fill="auto"/>
            <w:vAlign w:val="center"/>
            <w:hideMark/>
          </w:tcPr>
          <w:p w14:paraId="6DAEBA99" w14:textId="77777777" w:rsidR="00EF754C" w:rsidRPr="00EF754C" w:rsidRDefault="00EF754C" w:rsidP="00EF754C">
            <w:pPr>
              <w:rPr>
                <w:lang w:val="hr-HR"/>
              </w:rPr>
            </w:pPr>
            <w:proofErr w:type="spellStart"/>
            <w:r w:rsidRPr="00EF754C">
              <w:rPr>
                <w:lang w:val="hr-HR"/>
              </w:rPr>
              <w:t>Forza</w:t>
            </w:r>
            <w:proofErr w:type="spellEnd"/>
            <w:r w:rsidRPr="00EF754C">
              <w:rPr>
                <w:lang w:val="hr-HR"/>
              </w:rPr>
              <w:t xml:space="preserve"> za nas</w:t>
            </w:r>
          </w:p>
        </w:tc>
        <w:tc>
          <w:tcPr>
            <w:tcW w:w="1016" w:type="dxa"/>
            <w:shd w:val="clear" w:color="auto" w:fill="auto"/>
            <w:noWrap/>
            <w:vAlign w:val="bottom"/>
            <w:hideMark/>
          </w:tcPr>
          <w:p w14:paraId="30554EDA" w14:textId="77777777" w:rsidR="00EF754C" w:rsidRPr="00EF754C" w:rsidRDefault="00EF754C" w:rsidP="00EF754C">
            <w:pPr>
              <w:jc w:val="right"/>
              <w:rPr>
                <w:lang w:val="hr-HR"/>
              </w:rPr>
            </w:pPr>
            <w:r w:rsidRPr="00EF754C">
              <w:rPr>
                <w:lang w:val="hr-HR"/>
              </w:rPr>
              <w:t>660,00</w:t>
            </w:r>
          </w:p>
        </w:tc>
      </w:tr>
      <w:tr w:rsidR="00EF754C" w:rsidRPr="00EF754C" w14:paraId="2CDACC0E" w14:textId="77777777" w:rsidTr="00FE59E0">
        <w:trPr>
          <w:trHeight w:val="276"/>
          <w:jc w:val="center"/>
        </w:trPr>
        <w:tc>
          <w:tcPr>
            <w:tcW w:w="4003" w:type="dxa"/>
            <w:shd w:val="clear" w:color="auto" w:fill="auto"/>
            <w:vAlign w:val="center"/>
            <w:hideMark/>
          </w:tcPr>
          <w:p w14:paraId="7406ECF6" w14:textId="77777777" w:rsidR="00EF754C" w:rsidRPr="00EF754C" w:rsidRDefault="00EF754C" w:rsidP="00EF754C">
            <w:pPr>
              <w:rPr>
                <w:lang w:val="hr-HR"/>
              </w:rPr>
            </w:pPr>
            <w:r w:rsidRPr="00EF754C">
              <w:rPr>
                <w:lang w:val="hr-HR"/>
              </w:rPr>
              <w:t>Udruga za promicanje stvaralaštva Art Studio</w:t>
            </w:r>
          </w:p>
        </w:tc>
        <w:tc>
          <w:tcPr>
            <w:tcW w:w="4724" w:type="dxa"/>
            <w:shd w:val="clear" w:color="auto" w:fill="auto"/>
            <w:vAlign w:val="center"/>
            <w:hideMark/>
          </w:tcPr>
          <w:p w14:paraId="48BDA1F6" w14:textId="77777777" w:rsidR="00EF754C" w:rsidRPr="00EF754C" w:rsidRDefault="00EF754C" w:rsidP="00EF754C">
            <w:pPr>
              <w:rPr>
                <w:lang w:val="hr-HR"/>
              </w:rPr>
            </w:pPr>
            <w:r w:rsidRPr="00EF754C">
              <w:rPr>
                <w:lang w:val="hr-HR"/>
              </w:rPr>
              <w:t>Junior +, Zajedno 2023</w:t>
            </w:r>
          </w:p>
        </w:tc>
        <w:tc>
          <w:tcPr>
            <w:tcW w:w="1016" w:type="dxa"/>
            <w:shd w:val="clear" w:color="auto" w:fill="auto"/>
            <w:noWrap/>
            <w:vAlign w:val="bottom"/>
            <w:hideMark/>
          </w:tcPr>
          <w:p w14:paraId="19D21E22" w14:textId="77777777" w:rsidR="00EF754C" w:rsidRPr="00EF754C" w:rsidRDefault="00EF754C" w:rsidP="00EF754C">
            <w:pPr>
              <w:jc w:val="right"/>
              <w:rPr>
                <w:lang w:val="hr-HR"/>
              </w:rPr>
            </w:pPr>
            <w:r w:rsidRPr="00EF754C">
              <w:rPr>
                <w:lang w:val="hr-HR"/>
              </w:rPr>
              <w:t>1.500,00</w:t>
            </w:r>
          </w:p>
        </w:tc>
      </w:tr>
      <w:tr w:rsidR="00EF754C" w:rsidRPr="00EF754C" w14:paraId="2C51BF87" w14:textId="77777777" w:rsidTr="00FE59E0">
        <w:trPr>
          <w:trHeight w:val="276"/>
          <w:jc w:val="center"/>
        </w:trPr>
        <w:tc>
          <w:tcPr>
            <w:tcW w:w="4003" w:type="dxa"/>
            <w:shd w:val="clear" w:color="auto" w:fill="auto"/>
            <w:noWrap/>
            <w:vAlign w:val="bottom"/>
            <w:hideMark/>
          </w:tcPr>
          <w:p w14:paraId="60D2F66C" w14:textId="77777777" w:rsidR="00EF754C" w:rsidRPr="00EF754C" w:rsidRDefault="00EF754C" w:rsidP="00EF754C">
            <w:pPr>
              <w:rPr>
                <w:lang w:val="hr-HR"/>
              </w:rPr>
            </w:pPr>
            <w:r w:rsidRPr="00EF754C">
              <w:rPr>
                <w:lang w:val="hr-HR"/>
              </w:rPr>
              <w:t>Istarski forum udruga osoba s invaliditetom</w:t>
            </w:r>
          </w:p>
        </w:tc>
        <w:tc>
          <w:tcPr>
            <w:tcW w:w="4724" w:type="dxa"/>
            <w:shd w:val="clear" w:color="auto" w:fill="auto"/>
            <w:noWrap/>
            <w:vAlign w:val="bottom"/>
            <w:hideMark/>
          </w:tcPr>
          <w:p w14:paraId="18447610" w14:textId="77777777" w:rsidR="00EF754C" w:rsidRPr="00EF754C" w:rsidRDefault="00EF754C" w:rsidP="00EF754C">
            <w:pPr>
              <w:rPr>
                <w:lang w:val="hr-HR"/>
              </w:rPr>
            </w:pPr>
            <w:r w:rsidRPr="00EF754C">
              <w:rPr>
                <w:lang w:val="hr-HR"/>
              </w:rPr>
              <w:t>Jačanje kapaciteta udruga OSI IŽ</w:t>
            </w:r>
          </w:p>
        </w:tc>
        <w:tc>
          <w:tcPr>
            <w:tcW w:w="1016" w:type="dxa"/>
            <w:shd w:val="clear" w:color="auto" w:fill="auto"/>
            <w:noWrap/>
            <w:vAlign w:val="bottom"/>
            <w:hideMark/>
          </w:tcPr>
          <w:p w14:paraId="50D23BEC" w14:textId="77777777" w:rsidR="00EF754C" w:rsidRPr="00EF754C" w:rsidRDefault="00EF754C" w:rsidP="00EF754C">
            <w:pPr>
              <w:jc w:val="right"/>
              <w:rPr>
                <w:lang w:val="hr-HR"/>
              </w:rPr>
            </w:pPr>
            <w:r w:rsidRPr="00EF754C">
              <w:rPr>
                <w:lang w:val="hr-HR"/>
              </w:rPr>
              <w:t>1.104,00</w:t>
            </w:r>
          </w:p>
        </w:tc>
      </w:tr>
      <w:tr w:rsidR="00EF754C" w:rsidRPr="00EF754C" w14:paraId="2C1A9797" w14:textId="77777777" w:rsidTr="00FE59E0">
        <w:trPr>
          <w:trHeight w:val="276"/>
          <w:jc w:val="center"/>
        </w:trPr>
        <w:tc>
          <w:tcPr>
            <w:tcW w:w="8727" w:type="dxa"/>
            <w:gridSpan w:val="2"/>
            <w:shd w:val="clear" w:color="auto" w:fill="auto"/>
            <w:vAlign w:val="bottom"/>
            <w:hideMark/>
          </w:tcPr>
          <w:p w14:paraId="572D5C02" w14:textId="77777777" w:rsidR="00EF754C" w:rsidRPr="00EF754C" w:rsidRDefault="00EF754C" w:rsidP="00EF754C">
            <w:pPr>
              <w:jc w:val="center"/>
              <w:rPr>
                <w:b/>
                <w:bCs/>
                <w:lang w:val="hr-HR"/>
              </w:rPr>
            </w:pPr>
            <w:r w:rsidRPr="00EF754C">
              <w:rPr>
                <w:b/>
                <w:bCs/>
                <w:lang w:val="hr-HR"/>
              </w:rPr>
              <w:t>UKUPNO</w:t>
            </w:r>
          </w:p>
        </w:tc>
        <w:tc>
          <w:tcPr>
            <w:tcW w:w="1016" w:type="dxa"/>
            <w:shd w:val="clear" w:color="auto" w:fill="auto"/>
            <w:noWrap/>
            <w:vAlign w:val="bottom"/>
            <w:hideMark/>
          </w:tcPr>
          <w:p w14:paraId="7755A7FD" w14:textId="77777777" w:rsidR="00EF754C" w:rsidRPr="00EF754C" w:rsidRDefault="00EF754C" w:rsidP="00EF754C">
            <w:pPr>
              <w:jc w:val="right"/>
              <w:rPr>
                <w:b/>
                <w:bCs/>
                <w:lang w:val="hr-HR"/>
              </w:rPr>
            </w:pPr>
            <w:r w:rsidRPr="00EF754C">
              <w:rPr>
                <w:b/>
                <w:bCs/>
                <w:lang w:val="hr-HR"/>
              </w:rPr>
              <w:t>35.418,50</w:t>
            </w:r>
          </w:p>
        </w:tc>
      </w:tr>
    </w:tbl>
    <w:p w14:paraId="19816B5D" w14:textId="77777777" w:rsidR="00EF754C" w:rsidRDefault="00EF754C" w:rsidP="00EF754C">
      <w:pPr>
        <w:ind w:right="-1"/>
        <w:jc w:val="both"/>
        <w:rPr>
          <w:noProof/>
          <w:sz w:val="24"/>
          <w:szCs w:val="24"/>
          <w:lang w:val="hr-HR"/>
        </w:rPr>
      </w:pPr>
    </w:p>
    <w:p w14:paraId="236A212A" w14:textId="1A33C3C2" w:rsidR="0088183D" w:rsidRPr="00C14CB5" w:rsidRDefault="00F67DC1" w:rsidP="0069789D">
      <w:pPr>
        <w:pStyle w:val="Naslov"/>
        <w:numPr>
          <w:ilvl w:val="0"/>
          <w:numId w:val="6"/>
        </w:numPr>
        <w:jc w:val="both"/>
        <w:rPr>
          <w:b w:val="0"/>
          <w:bCs/>
          <w:noProof/>
        </w:rPr>
      </w:pPr>
      <w:r w:rsidRPr="00C14CB5">
        <w:rPr>
          <w:b w:val="0"/>
          <w:bCs/>
          <w:szCs w:val="24"/>
        </w:rPr>
        <w:t>sufinanciranje nabavke vozila za osobe smanjene pokretljivosti</w:t>
      </w:r>
      <w:r w:rsidR="0088183D" w:rsidRPr="00C14CB5">
        <w:rPr>
          <w:b w:val="0"/>
          <w:bCs/>
          <w:noProof/>
        </w:rPr>
        <w:t xml:space="preserve">; rashodi su izvršeni u iznosu od </w:t>
      </w:r>
      <w:r w:rsidR="002729F9" w:rsidRPr="00C14CB5">
        <w:rPr>
          <w:b w:val="0"/>
          <w:bCs/>
          <w:noProof/>
        </w:rPr>
        <w:t>492,00</w:t>
      </w:r>
      <w:r w:rsidR="0088183D" w:rsidRPr="00C14CB5">
        <w:rPr>
          <w:b w:val="0"/>
          <w:bCs/>
          <w:noProof/>
        </w:rPr>
        <w:t xml:space="preserve"> </w:t>
      </w:r>
      <w:r w:rsidR="00103FBA" w:rsidRPr="00C14CB5">
        <w:rPr>
          <w:b w:val="0"/>
          <w:bCs/>
          <w:noProof/>
        </w:rPr>
        <w:t>EUR</w:t>
      </w:r>
      <w:r w:rsidR="006F63E9" w:rsidRPr="00C14CB5">
        <w:rPr>
          <w:b w:val="0"/>
          <w:bCs/>
          <w:noProof/>
        </w:rPr>
        <w:t>, a odnose se ne</w:t>
      </w:r>
      <w:r w:rsidR="0088183D" w:rsidRPr="00C14CB5">
        <w:rPr>
          <w:b w:val="0"/>
          <w:bCs/>
          <w:noProof/>
        </w:rPr>
        <w:t xml:space="preserve"> </w:t>
      </w:r>
      <w:r w:rsidR="006F63E9" w:rsidRPr="00C14CB5">
        <w:rPr>
          <w:b w:val="0"/>
          <w:bCs/>
        </w:rPr>
        <w:t>sufinanciranje nabave specijalnog vozila opremljenog za prijevoz osoba s invaliditetom koje se kreću invalidskim kolicima i ostalih osoba smanjene pokretljivosti</w:t>
      </w:r>
      <w:r w:rsidR="002729F9" w:rsidRPr="00C14CB5">
        <w:rPr>
          <w:b w:val="0"/>
          <w:bCs/>
        </w:rPr>
        <w:t>;</w:t>
      </w:r>
    </w:p>
    <w:p w14:paraId="553932D6" w14:textId="09D95DDB" w:rsidR="002729F9" w:rsidRPr="00C14CB5" w:rsidRDefault="002729F9" w:rsidP="002729F9">
      <w:pPr>
        <w:pStyle w:val="Naslov"/>
        <w:numPr>
          <w:ilvl w:val="0"/>
          <w:numId w:val="6"/>
        </w:numPr>
        <w:jc w:val="both"/>
        <w:rPr>
          <w:b w:val="0"/>
          <w:bCs/>
          <w:noProof/>
        </w:rPr>
      </w:pPr>
      <w:r w:rsidRPr="00C14CB5">
        <w:rPr>
          <w:b w:val="0"/>
          <w:bCs/>
          <w:szCs w:val="24"/>
        </w:rPr>
        <w:t>ustanove i udruge-dodatni programi</w:t>
      </w:r>
      <w:r w:rsidRPr="00C14CB5">
        <w:rPr>
          <w:b w:val="0"/>
          <w:bCs/>
          <w:noProof/>
        </w:rPr>
        <w:t xml:space="preserve">; rashodi su izvršeni u iznosu od 6.631,00 EUR. </w:t>
      </w:r>
      <w:r w:rsidRPr="00C14CB5">
        <w:rPr>
          <w:b w:val="0"/>
          <w:bCs/>
          <w:noProof/>
          <w:szCs w:val="24"/>
        </w:rPr>
        <w:t>Grad je osigurao sredstva za dodatne projekte i programe udruga koji doprinose povećanju kvalitete življenja: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3874"/>
        <w:gridCol w:w="916"/>
      </w:tblGrid>
      <w:tr w:rsidR="002729F9" w:rsidRPr="00C14CB5" w14:paraId="6728D2F9" w14:textId="77777777" w:rsidTr="00AF1877">
        <w:trPr>
          <w:trHeight w:val="276"/>
          <w:jc w:val="center"/>
        </w:trPr>
        <w:tc>
          <w:tcPr>
            <w:tcW w:w="3852" w:type="dxa"/>
            <w:shd w:val="clear" w:color="auto" w:fill="auto"/>
            <w:vAlign w:val="center"/>
            <w:hideMark/>
          </w:tcPr>
          <w:p w14:paraId="40EC1AED" w14:textId="77777777" w:rsidR="002729F9" w:rsidRPr="00C14CB5" w:rsidRDefault="002729F9" w:rsidP="002729F9">
            <w:pPr>
              <w:jc w:val="center"/>
              <w:rPr>
                <w:b/>
                <w:bCs/>
                <w:lang w:val="hr-HR"/>
              </w:rPr>
            </w:pPr>
            <w:r w:rsidRPr="00C14CB5">
              <w:rPr>
                <w:b/>
                <w:bCs/>
                <w:lang w:val="hr-HR"/>
              </w:rPr>
              <w:lastRenderedPageBreak/>
              <w:t>Korisnik sredstava</w:t>
            </w:r>
          </w:p>
        </w:tc>
        <w:tc>
          <w:tcPr>
            <w:tcW w:w="3874" w:type="dxa"/>
            <w:shd w:val="clear" w:color="auto" w:fill="auto"/>
            <w:vAlign w:val="center"/>
            <w:hideMark/>
          </w:tcPr>
          <w:p w14:paraId="3CD1C1C7" w14:textId="77777777" w:rsidR="002729F9" w:rsidRPr="00C14CB5" w:rsidRDefault="002729F9" w:rsidP="002729F9">
            <w:pPr>
              <w:jc w:val="center"/>
              <w:rPr>
                <w:b/>
                <w:bCs/>
                <w:lang w:val="hr-HR"/>
              </w:rPr>
            </w:pPr>
            <w:r w:rsidRPr="00C14CB5">
              <w:rPr>
                <w:b/>
                <w:bCs/>
                <w:lang w:val="hr-HR"/>
              </w:rPr>
              <w:t>Program/projekt</w:t>
            </w:r>
          </w:p>
        </w:tc>
        <w:tc>
          <w:tcPr>
            <w:tcW w:w="916" w:type="dxa"/>
            <w:shd w:val="clear" w:color="auto" w:fill="auto"/>
            <w:noWrap/>
            <w:vAlign w:val="center"/>
            <w:hideMark/>
          </w:tcPr>
          <w:p w14:paraId="5603B44D" w14:textId="77777777" w:rsidR="002729F9" w:rsidRPr="00C14CB5" w:rsidRDefault="002729F9" w:rsidP="002729F9">
            <w:pPr>
              <w:jc w:val="center"/>
              <w:rPr>
                <w:b/>
                <w:bCs/>
                <w:lang w:val="hr-HR"/>
              </w:rPr>
            </w:pPr>
            <w:r w:rsidRPr="00C14CB5">
              <w:rPr>
                <w:b/>
                <w:bCs/>
                <w:lang w:val="hr-HR"/>
              </w:rPr>
              <w:t>Iznos</w:t>
            </w:r>
          </w:p>
        </w:tc>
      </w:tr>
      <w:tr w:rsidR="002729F9" w:rsidRPr="00C14CB5" w14:paraId="7EA1797D" w14:textId="77777777" w:rsidTr="00AF1877">
        <w:trPr>
          <w:trHeight w:val="552"/>
          <w:jc w:val="center"/>
        </w:trPr>
        <w:tc>
          <w:tcPr>
            <w:tcW w:w="3852" w:type="dxa"/>
            <w:shd w:val="clear" w:color="auto" w:fill="auto"/>
            <w:vAlign w:val="center"/>
            <w:hideMark/>
          </w:tcPr>
          <w:p w14:paraId="243294F8" w14:textId="77777777" w:rsidR="002729F9" w:rsidRPr="00C14CB5" w:rsidRDefault="002729F9" w:rsidP="002729F9">
            <w:pPr>
              <w:rPr>
                <w:lang w:val="hr-HR"/>
              </w:rPr>
            </w:pPr>
            <w:r w:rsidRPr="00C14CB5">
              <w:rPr>
                <w:lang w:val="hr-HR"/>
              </w:rPr>
              <w:t>Dnevni centar za radnu terapiju i rehabilitaciju</w:t>
            </w:r>
          </w:p>
        </w:tc>
        <w:tc>
          <w:tcPr>
            <w:tcW w:w="3874" w:type="dxa"/>
            <w:shd w:val="clear" w:color="auto" w:fill="auto"/>
            <w:vAlign w:val="center"/>
            <w:hideMark/>
          </w:tcPr>
          <w:p w14:paraId="4389A0E5" w14:textId="77777777" w:rsidR="002729F9" w:rsidRPr="00C14CB5" w:rsidRDefault="002729F9" w:rsidP="002729F9">
            <w:pPr>
              <w:rPr>
                <w:lang w:val="hr-HR"/>
              </w:rPr>
            </w:pPr>
            <w:r w:rsidRPr="00C14CB5">
              <w:rPr>
                <w:lang w:val="hr-HR"/>
              </w:rPr>
              <w:t>I ja mogu!-terapijski program za osobe s intelektualnim teškoćama</w:t>
            </w:r>
          </w:p>
        </w:tc>
        <w:tc>
          <w:tcPr>
            <w:tcW w:w="916" w:type="dxa"/>
            <w:shd w:val="clear" w:color="auto" w:fill="auto"/>
            <w:noWrap/>
            <w:vAlign w:val="center"/>
            <w:hideMark/>
          </w:tcPr>
          <w:p w14:paraId="11EE50E1" w14:textId="77777777" w:rsidR="002729F9" w:rsidRPr="00C14CB5" w:rsidRDefault="002729F9" w:rsidP="002729F9">
            <w:pPr>
              <w:jc w:val="right"/>
              <w:rPr>
                <w:lang w:val="hr-HR"/>
              </w:rPr>
            </w:pPr>
            <w:r w:rsidRPr="00C14CB5">
              <w:rPr>
                <w:lang w:val="hr-HR"/>
              </w:rPr>
              <w:t>2.211,00</w:t>
            </w:r>
          </w:p>
        </w:tc>
      </w:tr>
      <w:tr w:rsidR="002729F9" w:rsidRPr="00C14CB5" w14:paraId="7AF01800" w14:textId="77777777" w:rsidTr="00AF1877">
        <w:trPr>
          <w:trHeight w:val="552"/>
          <w:jc w:val="center"/>
        </w:trPr>
        <w:tc>
          <w:tcPr>
            <w:tcW w:w="3852" w:type="dxa"/>
            <w:shd w:val="clear" w:color="auto" w:fill="auto"/>
            <w:vAlign w:val="center"/>
            <w:hideMark/>
          </w:tcPr>
          <w:p w14:paraId="13BEA1A1" w14:textId="77777777" w:rsidR="002729F9" w:rsidRPr="00C14CB5" w:rsidRDefault="002729F9" w:rsidP="002729F9">
            <w:pPr>
              <w:rPr>
                <w:lang w:val="hr-HR"/>
              </w:rPr>
            </w:pPr>
            <w:r w:rsidRPr="00C14CB5">
              <w:rPr>
                <w:lang w:val="hr-HR"/>
              </w:rPr>
              <w:t>Ustanova za zdravstvenu njegu i fizikalnu terapiju Zlatne ruke</w:t>
            </w:r>
          </w:p>
        </w:tc>
        <w:tc>
          <w:tcPr>
            <w:tcW w:w="3874" w:type="dxa"/>
            <w:shd w:val="clear" w:color="auto" w:fill="auto"/>
            <w:vAlign w:val="center"/>
            <w:hideMark/>
          </w:tcPr>
          <w:p w14:paraId="134B62A6" w14:textId="77777777" w:rsidR="002729F9" w:rsidRPr="00C14CB5" w:rsidRDefault="002729F9" w:rsidP="002729F9">
            <w:pPr>
              <w:rPr>
                <w:lang w:val="hr-HR"/>
              </w:rPr>
            </w:pPr>
            <w:r w:rsidRPr="00C14CB5">
              <w:rPr>
                <w:lang w:val="hr-HR"/>
              </w:rPr>
              <w:t>Edukacija obitelji i prihvat pacijenata po otpustu iz bolnice</w:t>
            </w:r>
          </w:p>
        </w:tc>
        <w:tc>
          <w:tcPr>
            <w:tcW w:w="916" w:type="dxa"/>
            <w:shd w:val="clear" w:color="auto" w:fill="auto"/>
            <w:noWrap/>
            <w:vAlign w:val="center"/>
            <w:hideMark/>
          </w:tcPr>
          <w:p w14:paraId="4E1446E2" w14:textId="77777777" w:rsidR="002729F9" w:rsidRPr="00C14CB5" w:rsidRDefault="002729F9" w:rsidP="002729F9">
            <w:pPr>
              <w:jc w:val="right"/>
              <w:rPr>
                <w:lang w:val="hr-HR"/>
              </w:rPr>
            </w:pPr>
            <w:r w:rsidRPr="00C14CB5">
              <w:rPr>
                <w:lang w:val="hr-HR"/>
              </w:rPr>
              <w:t>2.210,00</w:t>
            </w:r>
          </w:p>
        </w:tc>
      </w:tr>
      <w:tr w:rsidR="002729F9" w:rsidRPr="00C14CB5" w14:paraId="1B6AC4D2" w14:textId="77777777" w:rsidTr="00AF1877">
        <w:trPr>
          <w:trHeight w:val="276"/>
          <w:jc w:val="center"/>
        </w:trPr>
        <w:tc>
          <w:tcPr>
            <w:tcW w:w="3852" w:type="dxa"/>
            <w:shd w:val="clear" w:color="auto" w:fill="auto"/>
            <w:vAlign w:val="center"/>
            <w:hideMark/>
          </w:tcPr>
          <w:p w14:paraId="67D5B846" w14:textId="77777777" w:rsidR="002729F9" w:rsidRPr="00C14CB5" w:rsidRDefault="002729F9" w:rsidP="002729F9">
            <w:pPr>
              <w:rPr>
                <w:lang w:val="hr-HR"/>
              </w:rPr>
            </w:pPr>
            <w:r w:rsidRPr="00C14CB5">
              <w:rPr>
                <w:lang w:val="hr-HR"/>
              </w:rPr>
              <w:t xml:space="preserve">Dom za starije osobe Sv. </w:t>
            </w:r>
            <w:proofErr w:type="spellStart"/>
            <w:r w:rsidRPr="00C14CB5">
              <w:rPr>
                <w:lang w:val="hr-HR"/>
              </w:rPr>
              <w:t>Polikarp</w:t>
            </w:r>
            <w:proofErr w:type="spellEnd"/>
          </w:p>
        </w:tc>
        <w:tc>
          <w:tcPr>
            <w:tcW w:w="3874" w:type="dxa"/>
            <w:shd w:val="clear" w:color="auto" w:fill="auto"/>
            <w:vAlign w:val="center"/>
            <w:hideMark/>
          </w:tcPr>
          <w:p w14:paraId="0D0B5470" w14:textId="77777777" w:rsidR="002729F9" w:rsidRPr="00C14CB5" w:rsidRDefault="002729F9" w:rsidP="002729F9">
            <w:pPr>
              <w:rPr>
                <w:lang w:val="hr-HR"/>
              </w:rPr>
            </w:pPr>
            <w:r w:rsidRPr="00C14CB5">
              <w:rPr>
                <w:lang w:val="hr-HR"/>
              </w:rPr>
              <w:t>Dodatne mjere zdravstvene zaštite</w:t>
            </w:r>
          </w:p>
        </w:tc>
        <w:tc>
          <w:tcPr>
            <w:tcW w:w="916" w:type="dxa"/>
            <w:shd w:val="clear" w:color="auto" w:fill="auto"/>
            <w:noWrap/>
            <w:vAlign w:val="center"/>
            <w:hideMark/>
          </w:tcPr>
          <w:p w14:paraId="06B2FB99" w14:textId="77777777" w:rsidR="002729F9" w:rsidRPr="00C14CB5" w:rsidRDefault="002729F9" w:rsidP="002729F9">
            <w:pPr>
              <w:jc w:val="right"/>
              <w:rPr>
                <w:lang w:val="hr-HR"/>
              </w:rPr>
            </w:pPr>
            <w:r w:rsidRPr="00C14CB5">
              <w:rPr>
                <w:lang w:val="hr-HR"/>
              </w:rPr>
              <w:t>2.210,00</w:t>
            </w:r>
          </w:p>
        </w:tc>
      </w:tr>
      <w:tr w:rsidR="002729F9" w:rsidRPr="00C14CB5" w14:paraId="1375057B" w14:textId="77777777" w:rsidTr="00AF1877">
        <w:trPr>
          <w:trHeight w:val="276"/>
          <w:jc w:val="center"/>
        </w:trPr>
        <w:tc>
          <w:tcPr>
            <w:tcW w:w="7726" w:type="dxa"/>
            <w:gridSpan w:val="2"/>
            <w:shd w:val="clear" w:color="auto" w:fill="auto"/>
            <w:vAlign w:val="center"/>
            <w:hideMark/>
          </w:tcPr>
          <w:p w14:paraId="6A0D7485" w14:textId="77777777" w:rsidR="002729F9" w:rsidRPr="00C14CB5" w:rsidRDefault="002729F9" w:rsidP="002729F9">
            <w:pPr>
              <w:jc w:val="center"/>
              <w:rPr>
                <w:b/>
                <w:bCs/>
                <w:lang w:val="hr-HR"/>
              </w:rPr>
            </w:pPr>
            <w:r w:rsidRPr="00C14CB5">
              <w:rPr>
                <w:b/>
                <w:bCs/>
                <w:lang w:val="hr-HR"/>
              </w:rPr>
              <w:t>UKUPNO</w:t>
            </w:r>
          </w:p>
        </w:tc>
        <w:tc>
          <w:tcPr>
            <w:tcW w:w="916" w:type="dxa"/>
            <w:shd w:val="clear" w:color="auto" w:fill="auto"/>
            <w:noWrap/>
            <w:vAlign w:val="center"/>
            <w:hideMark/>
          </w:tcPr>
          <w:p w14:paraId="213BF00E" w14:textId="77777777" w:rsidR="002729F9" w:rsidRPr="00C14CB5" w:rsidRDefault="002729F9" w:rsidP="002729F9">
            <w:pPr>
              <w:jc w:val="right"/>
              <w:rPr>
                <w:b/>
                <w:bCs/>
                <w:lang w:val="hr-HR"/>
              </w:rPr>
            </w:pPr>
            <w:r w:rsidRPr="00C14CB5">
              <w:rPr>
                <w:b/>
                <w:bCs/>
                <w:lang w:val="hr-HR"/>
              </w:rPr>
              <w:t>6.631,00</w:t>
            </w:r>
          </w:p>
        </w:tc>
      </w:tr>
    </w:tbl>
    <w:p w14:paraId="4886CEAD" w14:textId="77777777" w:rsidR="002729F9" w:rsidRPr="00C14CB5" w:rsidRDefault="002729F9" w:rsidP="002729F9">
      <w:pPr>
        <w:pStyle w:val="Naslov"/>
        <w:jc w:val="both"/>
        <w:rPr>
          <w:b w:val="0"/>
          <w:bCs/>
          <w:noProof/>
        </w:rPr>
      </w:pPr>
    </w:p>
    <w:p w14:paraId="03923592" w14:textId="325342CE" w:rsidR="00E73B6C" w:rsidRPr="008B4773" w:rsidRDefault="00E73B6C" w:rsidP="00E73B6C">
      <w:pPr>
        <w:pStyle w:val="Naslov"/>
        <w:ind w:firstLine="720"/>
        <w:jc w:val="both"/>
        <w:rPr>
          <w:b w:val="0"/>
          <w:iCs/>
          <w:noProof/>
          <w:szCs w:val="24"/>
        </w:rPr>
      </w:pPr>
      <w:r w:rsidRPr="008B4773">
        <w:rPr>
          <w:b w:val="0"/>
          <w:iCs/>
          <w:noProof/>
          <w:szCs w:val="24"/>
        </w:rPr>
        <w:t>Aktivnost: Dnevni centar za rehabilitaciju Veruda-Pula,</w:t>
      </w:r>
      <w:r w:rsidRPr="008B4773">
        <w:rPr>
          <w:iCs/>
          <w:noProof/>
          <w:szCs w:val="24"/>
        </w:rPr>
        <w:t xml:space="preserve"> </w:t>
      </w:r>
      <w:r w:rsidRPr="008B4773">
        <w:rPr>
          <w:b w:val="0"/>
          <w:iCs/>
          <w:noProof/>
          <w:szCs w:val="24"/>
        </w:rPr>
        <w:t xml:space="preserve">rashodi su planirani u iznosu od </w:t>
      </w:r>
      <w:r w:rsidR="00EF754C" w:rsidRPr="008B4773">
        <w:rPr>
          <w:b w:val="0"/>
          <w:iCs/>
          <w:noProof/>
          <w:szCs w:val="24"/>
        </w:rPr>
        <w:t>522.129,23</w:t>
      </w:r>
      <w:r w:rsidRPr="008B4773">
        <w:rPr>
          <w:b w:val="0"/>
          <w:iCs/>
          <w:noProof/>
          <w:szCs w:val="24"/>
        </w:rPr>
        <w:t xml:space="preserve"> </w:t>
      </w:r>
      <w:r w:rsidR="00103FBA" w:rsidRPr="008B4773">
        <w:rPr>
          <w:b w:val="0"/>
          <w:iCs/>
          <w:noProof/>
          <w:szCs w:val="24"/>
        </w:rPr>
        <w:t>EUR</w:t>
      </w:r>
      <w:r w:rsidRPr="008B4773">
        <w:rPr>
          <w:b w:val="0"/>
          <w:iCs/>
          <w:noProof/>
          <w:szCs w:val="24"/>
        </w:rPr>
        <w:t xml:space="preserve">, a izvršeni u iznosu od </w:t>
      </w:r>
      <w:r w:rsidR="00F91EF3" w:rsidRPr="008B4773">
        <w:rPr>
          <w:b w:val="0"/>
          <w:iCs/>
          <w:noProof/>
          <w:szCs w:val="24"/>
        </w:rPr>
        <w:t>521.</w:t>
      </w:r>
      <w:r w:rsidR="00EF754C" w:rsidRPr="008B4773">
        <w:rPr>
          <w:b w:val="0"/>
          <w:iCs/>
          <w:noProof/>
          <w:szCs w:val="24"/>
        </w:rPr>
        <w:t>413,26</w:t>
      </w:r>
      <w:r w:rsidR="00135CE7" w:rsidRPr="008B4773">
        <w:rPr>
          <w:b w:val="0"/>
          <w:iCs/>
          <w:noProof/>
          <w:szCs w:val="24"/>
        </w:rPr>
        <w:t xml:space="preserve"> </w:t>
      </w:r>
      <w:r w:rsidR="00103FBA" w:rsidRPr="008B4773">
        <w:rPr>
          <w:b w:val="0"/>
          <w:iCs/>
          <w:noProof/>
          <w:szCs w:val="24"/>
        </w:rPr>
        <w:t>EUR</w:t>
      </w:r>
      <w:r w:rsidRPr="008B4773">
        <w:rPr>
          <w:b w:val="0"/>
          <w:iCs/>
          <w:noProof/>
          <w:szCs w:val="24"/>
        </w:rPr>
        <w:t xml:space="preserve"> ili </w:t>
      </w:r>
      <w:r w:rsidR="00147B92">
        <w:rPr>
          <w:b w:val="0"/>
          <w:iCs/>
          <w:noProof/>
          <w:szCs w:val="24"/>
        </w:rPr>
        <w:t>99,86</w:t>
      </w:r>
      <w:r w:rsidR="00250E4E" w:rsidRPr="008B4773">
        <w:rPr>
          <w:b w:val="0"/>
          <w:iCs/>
          <w:noProof/>
          <w:szCs w:val="24"/>
        </w:rPr>
        <w:t>% u odnosu na plan.</w:t>
      </w:r>
    </w:p>
    <w:p w14:paraId="1298FB65" w14:textId="77777777" w:rsidR="002F47AF" w:rsidRPr="008B4773" w:rsidRDefault="002F47AF" w:rsidP="00E73B6C">
      <w:pPr>
        <w:ind w:firstLine="720"/>
        <w:jc w:val="both"/>
        <w:rPr>
          <w:b/>
          <w:bCs/>
          <w:iCs/>
          <w:noProof/>
          <w:sz w:val="24"/>
          <w:lang w:val="hr-HR"/>
        </w:rPr>
      </w:pPr>
    </w:p>
    <w:p w14:paraId="60A690DE" w14:textId="7A48B89D" w:rsidR="00E73B6C" w:rsidRPr="008B4773" w:rsidRDefault="00E73B6C" w:rsidP="00E73B6C">
      <w:pPr>
        <w:ind w:firstLine="720"/>
        <w:jc w:val="both"/>
        <w:rPr>
          <w:rFonts w:ascii="HRTimes" w:hAnsi="HRTimes"/>
          <w:bCs/>
          <w:iCs/>
          <w:noProof/>
          <w:sz w:val="24"/>
          <w:szCs w:val="24"/>
          <w:lang w:val="hr-HR"/>
        </w:rPr>
      </w:pPr>
      <w:r w:rsidRPr="008B4773">
        <w:rPr>
          <w:iCs/>
          <w:noProof/>
          <w:sz w:val="24"/>
          <w:szCs w:val="24"/>
          <w:lang w:val="hr-HR"/>
        </w:rPr>
        <w:t xml:space="preserve">- korisnik: Dnevni centar za rehabilitaciju Veruda-Pula; </w:t>
      </w:r>
      <w:r w:rsidR="00D6700C" w:rsidRPr="008B4773">
        <w:rPr>
          <w:iCs/>
          <w:noProof/>
          <w:sz w:val="24"/>
          <w:szCs w:val="24"/>
          <w:lang w:val="hr-HR"/>
        </w:rPr>
        <w:t xml:space="preserve">rashodi su </w:t>
      </w:r>
      <w:r w:rsidR="00F91EF3" w:rsidRPr="008B4773">
        <w:rPr>
          <w:iCs/>
          <w:noProof/>
          <w:sz w:val="24"/>
          <w:szCs w:val="24"/>
          <w:lang w:val="hr-HR"/>
        </w:rPr>
        <w:t>planirani u iznosu od</w:t>
      </w:r>
      <w:r w:rsidR="00F91EF3" w:rsidRPr="008B4773">
        <w:rPr>
          <w:iCs/>
          <w:noProof/>
          <w:szCs w:val="24"/>
          <w:lang w:val="hr-HR"/>
        </w:rPr>
        <w:t xml:space="preserve"> </w:t>
      </w:r>
      <w:r w:rsidR="00F91EF3" w:rsidRPr="008B4773">
        <w:rPr>
          <w:bCs/>
          <w:iCs/>
          <w:noProof/>
          <w:sz w:val="24"/>
          <w:szCs w:val="24"/>
          <w:lang w:val="hr-HR"/>
        </w:rPr>
        <w:t xml:space="preserve">1.013.118,00 EUR, a izvršeni u iznosu od 521.005,99 EUR ili </w:t>
      </w:r>
      <w:r w:rsidR="00EF754C" w:rsidRPr="008B4773">
        <w:rPr>
          <w:bCs/>
          <w:iCs/>
          <w:noProof/>
          <w:sz w:val="24"/>
          <w:szCs w:val="24"/>
          <w:lang w:val="hr-HR"/>
        </w:rPr>
        <w:t>99,86</w:t>
      </w:r>
      <w:r w:rsidR="00F91EF3" w:rsidRPr="008B4773">
        <w:rPr>
          <w:bCs/>
          <w:iCs/>
          <w:noProof/>
          <w:sz w:val="24"/>
          <w:szCs w:val="24"/>
          <w:lang w:val="hr-HR"/>
        </w:rPr>
        <w:t>% u odnosu na plan</w:t>
      </w:r>
      <w:r w:rsidRPr="008B4773">
        <w:rPr>
          <w:bCs/>
          <w:iCs/>
          <w:noProof/>
          <w:sz w:val="24"/>
          <w:szCs w:val="24"/>
          <w:lang w:val="hr-HR"/>
        </w:rPr>
        <w:t>.</w:t>
      </w:r>
    </w:p>
    <w:p w14:paraId="1478C13C" w14:textId="77777777" w:rsidR="00532A1C" w:rsidRPr="00C14CB5" w:rsidRDefault="00532A1C" w:rsidP="00532A1C">
      <w:pPr>
        <w:ind w:firstLine="708"/>
        <w:jc w:val="both"/>
        <w:rPr>
          <w:sz w:val="24"/>
          <w:szCs w:val="24"/>
          <w:lang w:val="hr-HR"/>
        </w:rPr>
      </w:pPr>
      <w:r w:rsidRPr="00C14CB5">
        <w:rPr>
          <w:noProof/>
          <w:sz w:val="24"/>
          <w:szCs w:val="24"/>
          <w:lang w:val="hr-HR"/>
        </w:rPr>
        <w:t xml:space="preserve">Dnevni centar za rehabilitaciju Veruda – Pula je javna ustanova za dnevni obuhvat, habilitaciju i rehabilitaciju djece, mladeži i odraslih osoba sa cerebralnom paralizom i drugim posebnim potrebama. </w:t>
      </w:r>
      <w:r w:rsidRPr="00C14CB5">
        <w:rPr>
          <w:sz w:val="24"/>
          <w:szCs w:val="24"/>
          <w:lang w:val="hr-HR"/>
        </w:rPr>
        <w:t>Djelatnost Centra ostvaruje se tijekom cijele godine pružanjem usluga:</w:t>
      </w:r>
    </w:p>
    <w:p w14:paraId="1D27C517" w14:textId="2C82B21C"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1. prve socijalne usluge koja uključuje početnu procjenu razvojnih potreba i pružanje usluge savjetodavnog rada,</w:t>
      </w:r>
    </w:p>
    <w:p w14:paraId="19C0D627" w14:textId="2CF7A1A2"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2. rane intervencije za djecu rane i predškolske dobi do navršene 7. godine života,</w:t>
      </w:r>
    </w:p>
    <w:p w14:paraId="15E464FF" w14:textId="33009171"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3. odgoja i obrazovanja za djecu rane i predškolske dobi s teškoćama u razvoju,</w:t>
      </w:r>
    </w:p>
    <w:p w14:paraId="76034168" w14:textId="506053A7"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4. poludnevnog boravka za djecu i mladež od 7. do 21. godine života s motoričkim i utjecajnim teškoćama,</w:t>
      </w:r>
    </w:p>
    <w:p w14:paraId="75F12A84" w14:textId="03D268BA"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5. poludnevnog boravka za odrasle osobe starije od 21 godine života s tjelesnim oštećenjem,</w:t>
      </w:r>
    </w:p>
    <w:p w14:paraId="3FF8EDFC" w14:textId="3396FDB8"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6. individualne psihosocijalne podrške u Centru za djecu školske dobi od 7. do 21. godine života uključenu u redovne osnovne i srednje škole redovne predškolske ustanove,</w:t>
      </w:r>
    </w:p>
    <w:p w14:paraId="4BCEA2E7" w14:textId="42905D2D"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7. grupne  psihosocijalne podrške u Centru za djecu školske dobi od 7. do 21. godine života uključenu u redovne osnovne i srednje škole,</w:t>
      </w:r>
    </w:p>
    <w:p w14:paraId="514C6743" w14:textId="37535F50"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8. pomoći pri uključivanju u programe odgoja i obrazovanja redovnog sustava (integracija),</w:t>
      </w:r>
    </w:p>
    <w:p w14:paraId="7B224C07" w14:textId="77777777"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 xml:space="preserve">9. medicinske </w:t>
      </w:r>
      <w:proofErr w:type="spellStart"/>
      <w:r w:rsidRPr="00C14CB5">
        <w:rPr>
          <w:rFonts w:eastAsia="Calibri"/>
          <w:sz w:val="24"/>
          <w:szCs w:val="24"/>
          <w:lang w:val="hr-HR" w:eastAsia="en-US"/>
        </w:rPr>
        <w:t>re</w:t>
      </w:r>
      <w:proofErr w:type="spellEnd"/>
      <w:r w:rsidRPr="00C14CB5">
        <w:rPr>
          <w:rFonts w:eastAsia="Calibri"/>
          <w:sz w:val="24"/>
          <w:szCs w:val="24"/>
          <w:lang w:val="hr-HR" w:eastAsia="en-US"/>
        </w:rPr>
        <w:t>/habilitacije.</w:t>
      </w:r>
    </w:p>
    <w:p w14:paraId="4DE4EAE9" w14:textId="76A3BC19" w:rsidR="00390396" w:rsidRPr="00C14CB5" w:rsidRDefault="00551D86" w:rsidP="00390396">
      <w:pPr>
        <w:ind w:firstLine="709"/>
        <w:jc w:val="both"/>
        <w:rPr>
          <w:sz w:val="24"/>
          <w:szCs w:val="24"/>
          <w:lang w:val="hr-HR"/>
        </w:rPr>
      </w:pPr>
      <w:r w:rsidRPr="00C14CB5">
        <w:rPr>
          <w:sz w:val="24"/>
          <w:szCs w:val="24"/>
          <w:lang w:val="hr-HR"/>
        </w:rPr>
        <w:t>O</w:t>
      </w:r>
      <w:r w:rsidR="00390396" w:rsidRPr="00C14CB5">
        <w:rPr>
          <w:sz w:val="24"/>
          <w:szCs w:val="24"/>
          <w:lang w:val="hr-HR"/>
        </w:rPr>
        <w:t>sigura</w:t>
      </w:r>
      <w:r w:rsidRPr="00C14CB5">
        <w:rPr>
          <w:sz w:val="24"/>
          <w:szCs w:val="24"/>
          <w:lang w:val="hr-HR"/>
        </w:rPr>
        <w:t>va</w:t>
      </w:r>
      <w:r w:rsidR="00390396" w:rsidRPr="00C14CB5">
        <w:rPr>
          <w:sz w:val="24"/>
          <w:szCs w:val="24"/>
          <w:lang w:val="hr-HR"/>
        </w:rPr>
        <w:t>nj</w:t>
      </w:r>
      <w:r w:rsidRPr="00C14CB5">
        <w:rPr>
          <w:sz w:val="24"/>
          <w:szCs w:val="24"/>
          <w:lang w:val="hr-HR"/>
        </w:rPr>
        <w:t>em</w:t>
      </w:r>
      <w:r w:rsidR="00390396" w:rsidRPr="00C14CB5">
        <w:rPr>
          <w:sz w:val="24"/>
          <w:szCs w:val="24"/>
          <w:lang w:val="hr-HR"/>
        </w:rPr>
        <w:t xml:space="preserve"> sredstava za plaće i naknade za 40-ak radnika te materijalnih troškova ustanove</w:t>
      </w:r>
      <w:r w:rsidRPr="00C14CB5">
        <w:rPr>
          <w:sz w:val="24"/>
          <w:szCs w:val="24"/>
          <w:lang w:val="hr-HR"/>
        </w:rPr>
        <w:t xml:space="preserve"> osigurava se</w:t>
      </w:r>
      <w:r w:rsidR="00390396" w:rsidRPr="00C14CB5">
        <w:rPr>
          <w:sz w:val="24"/>
          <w:szCs w:val="24"/>
          <w:lang w:val="hr-HR"/>
        </w:rPr>
        <w:t xml:space="preserve"> održa</w:t>
      </w:r>
      <w:r w:rsidR="00487428" w:rsidRPr="00C14CB5">
        <w:rPr>
          <w:sz w:val="24"/>
          <w:szCs w:val="24"/>
          <w:lang w:val="hr-HR"/>
        </w:rPr>
        <w:t>va</w:t>
      </w:r>
      <w:r w:rsidR="00390396" w:rsidRPr="00C14CB5">
        <w:rPr>
          <w:sz w:val="24"/>
          <w:szCs w:val="24"/>
          <w:lang w:val="hr-HR"/>
        </w:rPr>
        <w:t xml:space="preserve">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6214C4AF" w14:textId="763D1AEE" w:rsidR="00390396" w:rsidRPr="00C14CB5" w:rsidRDefault="00390396" w:rsidP="00390396">
      <w:pPr>
        <w:pStyle w:val="Tijeloteksta"/>
        <w:ind w:right="72" w:firstLine="708"/>
        <w:rPr>
          <w:rFonts w:eastAsia="Calibri"/>
          <w:noProof/>
          <w:sz w:val="24"/>
          <w:szCs w:val="24"/>
          <w:lang w:val="hr-HR"/>
        </w:rPr>
      </w:pPr>
      <w:r w:rsidRPr="00C14CB5">
        <w:rPr>
          <w:rFonts w:eastAsia="Calibri"/>
          <w:sz w:val="24"/>
          <w:szCs w:val="24"/>
          <w:lang w:val="hr-HR"/>
        </w:rPr>
        <w:t xml:space="preserve">Ustanova skrbi za </w:t>
      </w:r>
      <w:r w:rsidR="00F91EF3" w:rsidRPr="00C14CB5">
        <w:rPr>
          <w:rFonts w:eastAsia="Calibri"/>
          <w:sz w:val="24"/>
          <w:szCs w:val="24"/>
          <w:lang w:val="hr-HR"/>
        </w:rPr>
        <w:t xml:space="preserve">više od </w:t>
      </w:r>
      <w:r w:rsidRPr="00C14CB5">
        <w:rPr>
          <w:rFonts w:eastAsia="Calibri"/>
          <w:sz w:val="24"/>
          <w:szCs w:val="24"/>
          <w:lang w:val="hr-HR"/>
        </w:rPr>
        <w:t>4</w:t>
      </w:r>
      <w:r w:rsidR="00F91EF3" w:rsidRPr="00C14CB5">
        <w:rPr>
          <w:rFonts w:eastAsia="Calibri"/>
          <w:sz w:val="24"/>
          <w:szCs w:val="24"/>
          <w:lang w:val="hr-HR"/>
        </w:rPr>
        <w:t>0</w:t>
      </w:r>
      <w:r w:rsidR="00A83FDB" w:rsidRPr="00C14CB5">
        <w:rPr>
          <w:rFonts w:eastAsia="Calibri"/>
          <w:sz w:val="24"/>
          <w:szCs w:val="24"/>
          <w:lang w:val="hr-HR"/>
        </w:rPr>
        <w:t>0</w:t>
      </w:r>
      <w:r w:rsidRPr="00C14CB5">
        <w:rPr>
          <w:rFonts w:eastAsia="Calibri"/>
          <w:sz w:val="24"/>
          <w:szCs w:val="24"/>
          <w:lang w:val="hr-HR"/>
        </w:rPr>
        <w:t xml:space="preserve"> korisnika s područja cijele Istarske županije</w:t>
      </w:r>
      <w:r w:rsidRPr="00C14CB5">
        <w:rPr>
          <w:rFonts w:eastAsia="Calibri"/>
          <w:noProof/>
          <w:sz w:val="24"/>
          <w:szCs w:val="24"/>
          <w:lang w:val="hr-HR"/>
        </w:rPr>
        <w:t xml:space="preserve"> koji su godišnje obuhvaćeni raznovrsnim programima</w:t>
      </w:r>
      <w:r w:rsidR="00A83FDB" w:rsidRPr="00C14CB5">
        <w:rPr>
          <w:rFonts w:eastAsia="Calibri"/>
          <w:noProof/>
          <w:sz w:val="24"/>
          <w:szCs w:val="24"/>
          <w:lang w:val="hr-HR"/>
        </w:rPr>
        <w:t>.</w:t>
      </w:r>
    </w:p>
    <w:p w14:paraId="51CA57D2" w14:textId="30493347" w:rsidR="00390396" w:rsidRPr="00C14CB5" w:rsidRDefault="00390396" w:rsidP="00390396">
      <w:pPr>
        <w:ind w:firstLine="709"/>
        <w:jc w:val="both"/>
        <w:rPr>
          <w:sz w:val="24"/>
          <w:szCs w:val="24"/>
          <w:lang w:val="hr-HR"/>
        </w:rPr>
      </w:pPr>
      <w:r w:rsidRPr="00C14CB5">
        <w:rPr>
          <w:sz w:val="24"/>
          <w:szCs w:val="24"/>
          <w:lang w:val="hr-HR"/>
        </w:rPr>
        <w:t xml:space="preserve">Ustanova je proširila svoje prostorne kapacitete, u funkciji je stan u Puli, </w:t>
      </w:r>
      <w:proofErr w:type="spellStart"/>
      <w:r w:rsidRPr="00C14CB5">
        <w:rPr>
          <w:sz w:val="24"/>
          <w:szCs w:val="24"/>
          <w:lang w:val="hr-HR"/>
        </w:rPr>
        <w:t>Širolina</w:t>
      </w:r>
      <w:proofErr w:type="spellEnd"/>
      <w:r w:rsidRPr="00C14CB5">
        <w:rPr>
          <w:sz w:val="24"/>
          <w:szCs w:val="24"/>
          <w:lang w:val="hr-HR"/>
        </w:rPr>
        <w:t xml:space="preserve"> 1 </w:t>
      </w:r>
      <w:r w:rsidR="004F1361" w:rsidRPr="00C14CB5">
        <w:rPr>
          <w:sz w:val="24"/>
          <w:szCs w:val="24"/>
          <w:lang w:val="hr-HR"/>
        </w:rPr>
        <w:t>k</w:t>
      </w:r>
      <w:r w:rsidRPr="00C14CB5">
        <w:rPr>
          <w:sz w:val="24"/>
          <w:szCs w:val="24"/>
          <w:lang w:val="hr-HR"/>
        </w:rPr>
        <w:t xml:space="preserve">oji su </w:t>
      </w:r>
      <w:r w:rsidR="004F1361" w:rsidRPr="00C14CB5">
        <w:rPr>
          <w:sz w:val="24"/>
          <w:szCs w:val="24"/>
          <w:lang w:val="hr-HR"/>
        </w:rPr>
        <w:t>koristili</w:t>
      </w:r>
      <w:r w:rsidRPr="00C14CB5">
        <w:rPr>
          <w:sz w:val="24"/>
          <w:szCs w:val="24"/>
          <w:lang w:val="hr-HR"/>
        </w:rPr>
        <w:t xml:space="preserve"> korisnici poludnevnog boravka.</w:t>
      </w:r>
    </w:p>
    <w:p w14:paraId="0E17E3E7" w14:textId="0BB44C5C" w:rsidR="00BA60B0" w:rsidRPr="00C14CB5" w:rsidRDefault="00BA60B0" w:rsidP="00BA60B0">
      <w:pPr>
        <w:pStyle w:val="Tijeloteksta"/>
        <w:ind w:right="72" w:firstLine="708"/>
        <w:rPr>
          <w:rFonts w:eastAsia="Calibri"/>
          <w:sz w:val="24"/>
          <w:szCs w:val="24"/>
          <w:lang w:val="hr-HR"/>
        </w:rPr>
      </w:pPr>
      <w:r w:rsidRPr="00C14CB5">
        <w:rPr>
          <w:rFonts w:eastAsia="Calibri"/>
          <w:sz w:val="24"/>
          <w:szCs w:val="24"/>
          <w:lang w:val="hr-HR"/>
        </w:rPr>
        <w:t xml:space="preserve">Rashodi za zaposlene izvršeni su u iznosu od </w:t>
      </w:r>
      <w:r w:rsidR="00F91EF3" w:rsidRPr="00C14CB5">
        <w:rPr>
          <w:rFonts w:eastAsiaTheme="minorHAnsi"/>
          <w:sz w:val="24"/>
          <w:szCs w:val="24"/>
          <w:lang w:val="hr-HR" w:eastAsia="en-US"/>
        </w:rPr>
        <w:t>428.</w:t>
      </w:r>
      <w:r w:rsidR="00EF754C">
        <w:rPr>
          <w:rFonts w:eastAsiaTheme="minorHAnsi"/>
          <w:sz w:val="24"/>
          <w:szCs w:val="24"/>
          <w:lang w:val="hr-HR" w:eastAsia="en-US"/>
        </w:rPr>
        <w:t>729,47</w:t>
      </w:r>
      <w:r w:rsidRPr="00C14CB5">
        <w:rPr>
          <w:rFonts w:eastAsiaTheme="minorHAnsi"/>
          <w:sz w:val="24"/>
          <w:szCs w:val="24"/>
          <w:lang w:val="hr-HR" w:eastAsia="en-US"/>
        </w:rPr>
        <w:t xml:space="preserve"> </w:t>
      </w:r>
      <w:r w:rsidR="00103FBA" w:rsidRPr="00C14CB5">
        <w:rPr>
          <w:rFonts w:eastAsia="Calibri"/>
          <w:sz w:val="24"/>
          <w:szCs w:val="24"/>
          <w:lang w:val="hr-HR"/>
        </w:rPr>
        <w:t>EUR</w:t>
      </w:r>
      <w:r w:rsidRPr="00C14CB5">
        <w:rPr>
          <w:rFonts w:eastAsia="Calibri"/>
          <w:sz w:val="24"/>
          <w:szCs w:val="24"/>
          <w:lang w:val="hr-HR"/>
        </w:rPr>
        <w:t xml:space="preserve"> sukladno Pravilniku o sistematizaciji radnih mjesta te koeficijentima za pojedino radno mjesto</w:t>
      </w:r>
      <w:r w:rsidR="00E42F2B" w:rsidRPr="00C14CB5">
        <w:rPr>
          <w:rFonts w:eastAsia="Calibri"/>
          <w:sz w:val="24"/>
          <w:szCs w:val="24"/>
          <w:lang w:val="hr-HR"/>
        </w:rPr>
        <w:t>,</w:t>
      </w:r>
      <w:r w:rsidRPr="00C14CB5">
        <w:rPr>
          <w:rFonts w:eastAsia="Calibri"/>
          <w:sz w:val="24"/>
          <w:szCs w:val="24"/>
          <w:lang w:val="hr-HR"/>
        </w:rPr>
        <w:t xml:space="preserve"> a koji su sastavni dio Kolektivnog Ugovora.</w:t>
      </w:r>
    </w:p>
    <w:p w14:paraId="1173FED3" w14:textId="3F369468" w:rsidR="00BA60B0" w:rsidRPr="00C14CB5" w:rsidRDefault="00BA60B0" w:rsidP="000C69AF">
      <w:pPr>
        <w:pStyle w:val="Tijeloteksta"/>
        <w:ind w:right="-1" w:firstLine="708"/>
        <w:rPr>
          <w:rFonts w:eastAsia="Calibri"/>
          <w:sz w:val="24"/>
          <w:szCs w:val="24"/>
          <w:lang w:val="hr-HR"/>
        </w:rPr>
      </w:pPr>
      <w:r w:rsidRPr="00C14CB5">
        <w:rPr>
          <w:rFonts w:eastAsia="Calibri"/>
          <w:sz w:val="24"/>
          <w:szCs w:val="24"/>
          <w:lang w:val="hr-HR"/>
        </w:rPr>
        <w:t xml:space="preserve">Materijalni rashodi izvršeni su u iznosu od </w:t>
      </w:r>
      <w:r w:rsidR="00EF754C">
        <w:rPr>
          <w:rFonts w:eastAsiaTheme="minorHAnsi"/>
          <w:sz w:val="24"/>
          <w:szCs w:val="24"/>
          <w:lang w:val="hr-HR" w:eastAsia="en-US"/>
        </w:rPr>
        <w:t>91.275,75</w:t>
      </w:r>
      <w:r w:rsidRPr="00C14CB5">
        <w:rPr>
          <w:rFonts w:eastAsia="Calibri"/>
          <w:sz w:val="24"/>
          <w:szCs w:val="24"/>
          <w:lang w:val="hr-HR"/>
        </w:rPr>
        <w:t xml:space="preserve"> </w:t>
      </w:r>
      <w:r w:rsidR="00103FBA" w:rsidRPr="00C14CB5">
        <w:rPr>
          <w:rFonts w:eastAsia="Calibri"/>
          <w:sz w:val="24"/>
          <w:szCs w:val="24"/>
          <w:lang w:val="hr-HR"/>
        </w:rPr>
        <w:t>EUR</w:t>
      </w:r>
      <w:r w:rsidRPr="00C14CB5">
        <w:rPr>
          <w:rFonts w:eastAsia="Calibri"/>
          <w:sz w:val="24"/>
          <w:szCs w:val="24"/>
          <w:lang w:val="hr-HR"/>
        </w:rPr>
        <w:t xml:space="preserve"> i to za službena putovanja, naknade za prijevoz, stručno usavršavanje zaposlenika, uredski materijal i ostale materijalne rashode (za čišćenje, nabavu didaktičkih sredstva), namirnice za pripremu </w:t>
      </w:r>
      <w:r w:rsidR="005659A0" w:rsidRPr="00C14CB5">
        <w:rPr>
          <w:rFonts w:eastAsia="Calibri"/>
          <w:sz w:val="24"/>
          <w:szCs w:val="24"/>
          <w:lang w:val="hr-HR"/>
        </w:rPr>
        <w:t>doručka/marende</w:t>
      </w:r>
      <w:r w:rsidRPr="00C14CB5">
        <w:rPr>
          <w:rFonts w:eastAsia="Calibri"/>
          <w:sz w:val="24"/>
          <w:szCs w:val="24"/>
          <w:lang w:val="hr-HR"/>
        </w:rPr>
        <w:t>, energiju, materijal i dijelove za tekuće i investicijsko održavanje zgrade, opreme i prijevoznih sredstava, sitan inventar, službenu odjeću i obuću</w:t>
      </w:r>
      <w:r w:rsidR="005659A0" w:rsidRPr="00C14CB5">
        <w:rPr>
          <w:rFonts w:eastAsia="Calibri"/>
          <w:sz w:val="24"/>
          <w:szCs w:val="24"/>
          <w:lang w:val="hr-HR"/>
        </w:rPr>
        <w:t xml:space="preserve"> za fizioterapeute</w:t>
      </w:r>
      <w:r w:rsidRPr="00C14CB5">
        <w:rPr>
          <w:rFonts w:eastAsia="Calibri"/>
          <w:sz w:val="24"/>
          <w:szCs w:val="24"/>
          <w:lang w:val="hr-HR"/>
        </w:rPr>
        <w:t xml:space="preserve">, usluge telefona, pošte i prijevoza, usluge tekućeg održavanja građevinskih objekata, postrojenja i opreme, usluge promidžbe i informiranja, </w:t>
      </w:r>
      <w:r w:rsidR="000D7C12" w:rsidRPr="00C14CB5">
        <w:rPr>
          <w:rFonts w:eastAsia="Calibri"/>
          <w:sz w:val="24"/>
          <w:szCs w:val="24"/>
          <w:lang w:val="hr-HR"/>
        </w:rPr>
        <w:t xml:space="preserve">komunalne usluge, </w:t>
      </w:r>
      <w:r w:rsidRPr="00C14CB5">
        <w:rPr>
          <w:rFonts w:eastAsia="Calibri"/>
          <w:sz w:val="24"/>
          <w:szCs w:val="24"/>
          <w:lang w:val="hr-HR"/>
        </w:rPr>
        <w:t xml:space="preserve">zakupnine i najamnine, usluge fizijatra, naknade upravnom vijeću, premije osiguranja, </w:t>
      </w:r>
      <w:r w:rsidR="004F1361" w:rsidRPr="00C14CB5">
        <w:rPr>
          <w:rFonts w:eastAsia="Calibri"/>
          <w:sz w:val="24"/>
          <w:szCs w:val="24"/>
          <w:lang w:val="hr-HR"/>
        </w:rPr>
        <w:t xml:space="preserve">pristojbe i naknade, </w:t>
      </w:r>
      <w:r w:rsidR="005659A0" w:rsidRPr="00C14CB5">
        <w:rPr>
          <w:rFonts w:eastAsia="Calibri"/>
          <w:sz w:val="24"/>
          <w:szCs w:val="24"/>
          <w:lang w:val="hr-HR"/>
        </w:rPr>
        <w:t xml:space="preserve">ostale usluge (održavanje simpozija na Brijunima), </w:t>
      </w:r>
      <w:r w:rsidRPr="00C14CB5">
        <w:rPr>
          <w:rFonts w:eastAsia="Calibri"/>
          <w:sz w:val="24"/>
          <w:szCs w:val="24"/>
          <w:lang w:val="hr-HR"/>
        </w:rPr>
        <w:t>itd.</w:t>
      </w:r>
    </w:p>
    <w:p w14:paraId="634B308C" w14:textId="387EA775" w:rsidR="00CF465C" w:rsidRPr="00C14CB5" w:rsidRDefault="00CF465C" w:rsidP="000C69AF">
      <w:pPr>
        <w:pStyle w:val="Tijeloteksta"/>
        <w:ind w:right="-1" w:firstLine="708"/>
        <w:rPr>
          <w:rFonts w:eastAsia="Calibri"/>
          <w:sz w:val="24"/>
          <w:szCs w:val="24"/>
          <w:lang w:val="hr-HR"/>
        </w:rPr>
      </w:pPr>
      <w:r w:rsidRPr="00C14CB5">
        <w:rPr>
          <w:rFonts w:eastAsia="Calibri"/>
          <w:sz w:val="24"/>
          <w:szCs w:val="24"/>
          <w:lang w:val="hr-HR"/>
        </w:rPr>
        <w:t xml:space="preserve">Financijski rashodi izvršeni su u iznosu od </w:t>
      </w:r>
      <w:r w:rsidRPr="00C14CB5">
        <w:rPr>
          <w:rFonts w:eastAsiaTheme="minorHAnsi"/>
          <w:sz w:val="24"/>
          <w:szCs w:val="24"/>
          <w:lang w:val="hr-HR" w:eastAsia="en-US"/>
        </w:rPr>
        <w:t>0,80</w:t>
      </w:r>
      <w:r w:rsidRPr="00C14CB5">
        <w:rPr>
          <w:rFonts w:eastAsia="Calibri"/>
          <w:sz w:val="24"/>
          <w:szCs w:val="24"/>
          <w:lang w:val="hr-HR"/>
        </w:rPr>
        <w:t xml:space="preserve"> EUR.</w:t>
      </w:r>
    </w:p>
    <w:p w14:paraId="39585DDF" w14:textId="4B0BAAC3" w:rsidR="00365307" w:rsidRPr="00C14CB5" w:rsidRDefault="00BA60B0" w:rsidP="000C69AF">
      <w:pPr>
        <w:ind w:right="-1" w:firstLine="708"/>
        <w:jc w:val="both"/>
        <w:rPr>
          <w:sz w:val="24"/>
          <w:szCs w:val="24"/>
          <w:lang w:val="hr-HR"/>
        </w:rPr>
      </w:pPr>
      <w:bookmarkStart w:id="20" w:name="_Hlk127873418"/>
      <w:r w:rsidRPr="00C14CB5">
        <w:rPr>
          <w:rFonts w:eastAsia="Calibri"/>
          <w:sz w:val="24"/>
          <w:szCs w:val="24"/>
          <w:lang w:val="hr-HR"/>
        </w:rPr>
        <w:lastRenderedPageBreak/>
        <w:t xml:space="preserve">Rashodi za nabavu dugotrajne imovine </w:t>
      </w:r>
      <w:r w:rsidR="00B52F83" w:rsidRPr="00C14CB5">
        <w:rPr>
          <w:rFonts w:eastAsia="Calibri"/>
          <w:sz w:val="24"/>
          <w:szCs w:val="24"/>
          <w:lang w:val="hr-HR"/>
        </w:rPr>
        <w:t>izvršeni</w:t>
      </w:r>
      <w:r w:rsidRPr="00C14CB5">
        <w:rPr>
          <w:rFonts w:eastAsia="Calibri"/>
          <w:sz w:val="24"/>
          <w:szCs w:val="24"/>
          <w:lang w:val="hr-HR"/>
        </w:rPr>
        <w:t xml:space="preserve"> su u iznosu od </w:t>
      </w:r>
      <w:r w:rsidR="003B1E29" w:rsidRPr="00C14CB5">
        <w:rPr>
          <w:rFonts w:eastAsia="Calibri"/>
          <w:sz w:val="24"/>
          <w:szCs w:val="24"/>
          <w:lang w:val="hr-HR"/>
        </w:rPr>
        <w:t>1.40</w:t>
      </w:r>
      <w:r w:rsidR="00EF754C">
        <w:rPr>
          <w:rFonts w:eastAsia="Calibri"/>
          <w:sz w:val="24"/>
          <w:szCs w:val="24"/>
          <w:lang w:val="hr-HR"/>
        </w:rPr>
        <w:t>7</w:t>
      </w:r>
      <w:r w:rsidR="003B1E29" w:rsidRPr="00C14CB5">
        <w:rPr>
          <w:rFonts w:eastAsia="Calibri"/>
          <w:sz w:val="24"/>
          <w:szCs w:val="24"/>
          <w:lang w:val="hr-HR"/>
        </w:rPr>
        <w:t>,</w:t>
      </w:r>
      <w:r w:rsidR="00EF754C">
        <w:rPr>
          <w:rFonts w:eastAsia="Calibri"/>
          <w:sz w:val="24"/>
          <w:szCs w:val="24"/>
          <w:lang w:val="hr-HR"/>
        </w:rPr>
        <w:t>24</w:t>
      </w:r>
      <w:r w:rsidRPr="00C14CB5">
        <w:rPr>
          <w:rFonts w:eastAsia="Calibri"/>
          <w:sz w:val="24"/>
          <w:szCs w:val="24"/>
          <w:lang w:val="hr-HR"/>
        </w:rPr>
        <w:t xml:space="preserve"> </w:t>
      </w:r>
      <w:r w:rsidR="00103FBA" w:rsidRPr="00C14CB5">
        <w:rPr>
          <w:rFonts w:eastAsia="Calibri"/>
          <w:sz w:val="24"/>
          <w:szCs w:val="24"/>
          <w:lang w:val="hr-HR"/>
        </w:rPr>
        <w:t>EUR</w:t>
      </w:r>
      <w:r w:rsidR="00F010E2" w:rsidRPr="00C14CB5">
        <w:rPr>
          <w:rFonts w:eastAsia="Calibri"/>
          <w:sz w:val="24"/>
          <w:szCs w:val="24"/>
          <w:lang w:val="hr-HR"/>
        </w:rPr>
        <w:t xml:space="preserve">. </w:t>
      </w:r>
      <w:r w:rsidR="00F010E2" w:rsidRPr="00C14CB5">
        <w:rPr>
          <w:sz w:val="24"/>
          <w:szCs w:val="24"/>
          <w:lang w:val="hr-HR"/>
        </w:rPr>
        <w:t>Nabavljena je oprema</w:t>
      </w:r>
      <w:r w:rsidR="008A04FF" w:rsidRPr="00C14CB5">
        <w:rPr>
          <w:sz w:val="24"/>
          <w:szCs w:val="24"/>
          <w:lang w:val="hr-HR"/>
        </w:rPr>
        <w:t xml:space="preserve"> za potrebe centra (ormar, dodatak za </w:t>
      </w:r>
      <w:r w:rsidR="00EA23DE" w:rsidRPr="00C14CB5">
        <w:rPr>
          <w:sz w:val="24"/>
          <w:szCs w:val="24"/>
          <w:lang w:val="hr-HR"/>
        </w:rPr>
        <w:t>priručnu</w:t>
      </w:r>
      <w:r w:rsidR="008A04FF" w:rsidRPr="00C14CB5">
        <w:rPr>
          <w:sz w:val="24"/>
          <w:szCs w:val="24"/>
          <w:lang w:val="hr-HR"/>
        </w:rPr>
        <w:t xml:space="preserve"> kuhinju, hladnjak za </w:t>
      </w:r>
      <w:r w:rsidR="00EA23DE" w:rsidRPr="00C14CB5">
        <w:rPr>
          <w:sz w:val="24"/>
          <w:szCs w:val="24"/>
          <w:lang w:val="hr-HR"/>
        </w:rPr>
        <w:t>priručnu</w:t>
      </w:r>
      <w:r w:rsidR="008A04FF" w:rsidRPr="00C14CB5">
        <w:rPr>
          <w:sz w:val="24"/>
          <w:szCs w:val="24"/>
          <w:lang w:val="hr-HR"/>
        </w:rPr>
        <w:t xml:space="preserve"> kuhinju te </w:t>
      </w:r>
      <w:proofErr w:type="spellStart"/>
      <w:r w:rsidR="008A04FF" w:rsidRPr="00C14CB5">
        <w:rPr>
          <w:sz w:val="24"/>
          <w:szCs w:val="24"/>
          <w:lang w:val="hr-HR"/>
        </w:rPr>
        <w:t>poličar</w:t>
      </w:r>
      <w:proofErr w:type="spellEnd"/>
      <w:r w:rsidR="008A04FF" w:rsidRPr="00C14CB5">
        <w:rPr>
          <w:sz w:val="24"/>
          <w:szCs w:val="24"/>
          <w:lang w:val="hr-HR"/>
        </w:rPr>
        <w:t xml:space="preserve"> sa vratima)</w:t>
      </w:r>
      <w:r w:rsidR="00266CF0" w:rsidRPr="00C14CB5">
        <w:rPr>
          <w:sz w:val="24"/>
          <w:szCs w:val="24"/>
          <w:lang w:val="hr-HR"/>
        </w:rPr>
        <w:t>.</w:t>
      </w:r>
      <w:r w:rsidR="00F010E2" w:rsidRPr="00C14CB5">
        <w:rPr>
          <w:sz w:val="24"/>
          <w:szCs w:val="24"/>
          <w:lang w:val="hr-HR"/>
        </w:rPr>
        <w:t xml:space="preserve"> </w:t>
      </w:r>
    </w:p>
    <w:bookmarkEnd w:id="20"/>
    <w:p w14:paraId="2A65F1E5" w14:textId="23FD94E4" w:rsidR="00365307" w:rsidRPr="00C14CB5" w:rsidRDefault="00365307" w:rsidP="000C69AF">
      <w:pPr>
        <w:pStyle w:val="Tijeloteksta"/>
        <w:ind w:right="-1" w:firstLine="708"/>
        <w:rPr>
          <w:rFonts w:eastAsia="Calibri"/>
          <w:color w:val="FF0000"/>
          <w:sz w:val="24"/>
          <w:szCs w:val="24"/>
          <w:lang w:val="hr-HR"/>
        </w:rPr>
      </w:pPr>
    </w:p>
    <w:p w14:paraId="2104BF8A" w14:textId="33C1897A" w:rsidR="00365307" w:rsidRPr="008B4773" w:rsidRDefault="00365307" w:rsidP="000C69AF">
      <w:pPr>
        <w:ind w:right="-1" w:firstLine="709"/>
        <w:jc w:val="both"/>
        <w:rPr>
          <w:iCs/>
          <w:sz w:val="24"/>
          <w:szCs w:val="24"/>
          <w:lang w:val="hr-HR"/>
        </w:rPr>
      </w:pPr>
      <w:r w:rsidRPr="008B4773">
        <w:rPr>
          <w:iCs/>
          <w:sz w:val="24"/>
          <w:szCs w:val="24"/>
          <w:lang w:val="hr-HR"/>
        </w:rPr>
        <w:t xml:space="preserve">Tekući projekt: Centar podrške 521, rashodi za izvršenje projekta planirani se u iznosu od </w:t>
      </w:r>
      <w:r w:rsidR="00EF754C" w:rsidRPr="008B4773">
        <w:rPr>
          <w:iCs/>
          <w:sz w:val="24"/>
          <w:szCs w:val="24"/>
          <w:lang w:val="hr-HR"/>
        </w:rPr>
        <w:t>76.374,99</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a izvršeni su u iznosu od </w:t>
      </w:r>
      <w:r w:rsidR="003B1E29" w:rsidRPr="008B4773">
        <w:rPr>
          <w:iCs/>
          <w:sz w:val="24"/>
          <w:szCs w:val="24"/>
          <w:lang w:val="hr-HR"/>
        </w:rPr>
        <w:t>76.</w:t>
      </w:r>
      <w:r w:rsidR="00EF754C" w:rsidRPr="008B4773">
        <w:rPr>
          <w:iCs/>
          <w:sz w:val="24"/>
          <w:szCs w:val="24"/>
          <w:lang w:val="hr-HR"/>
        </w:rPr>
        <w:t>289,21</w:t>
      </w:r>
      <w:r w:rsidRPr="008B4773">
        <w:rPr>
          <w:iCs/>
          <w:sz w:val="24"/>
          <w:szCs w:val="24"/>
          <w:lang w:val="hr-HR"/>
        </w:rPr>
        <w:t xml:space="preserve"> </w:t>
      </w:r>
      <w:r w:rsidR="00103FBA" w:rsidRPr="008B4773">
        <w:rPr>
          <w:iCs/>
          <w:sz w:val="24"/>
          <w:szCs w:val="24"/>
          <w:lang w:val="hr-HR"/>
        </w:rPr>
        <w:t>EUR</w:t>
      </w:r>
      <w:r w:rsidRPr="008B4773">
        <w:rPr>
          <w:iCs/>
          <w:sz w:val="24"/>
          <w:szCs w:val="24"/>
          <w:lang w:val="hr-HR"/>
        </w:rPr>
        <w:t xml:space="preserve"> ili </w:t>
      </w:r>
      <w:r w:rsidR="00EF754C" w:rsidRPr="008B4773">
        <w:rPr>
          <w:iCs/>
          <w:sz w:val="24"/>
          <w:szCs w:val="24"/>
          <w:lang w:val="hr-HR"/>
        </w:rPr>
        <w:t>99,89</w:t>
      </w:r>
      <w:r w:rsidRPr="008B4773">
        <w:rPr>
          <w:iCs/>
          <w:sz w:val="24"/>
          <w:szCs w:val="24"/>
          <w:lang w:val="hr-HR"/>
        </w:rPr>
        <w:t xml:space="preserve">% u odnosu na plan. Projekt se financira iz Europskog socijalnog fonda u iznosu od 2.563.680,34 </w:t>
      </w:r>
      <w:r w:rsidR="00103FBA" w:rsidRPr="008B4773">
        <w:rPr>
          <w:iCs/>
          <w:sz w:val="24"/>
          <w:szCs w:val="24"/>
          <w:lang w:val="hr-HR"/>
        </w:rPr>
        <w:t>EUR</w:t>
      </w:r>
      <w:r w:rsidRPr="008B4773">
        <w:rPr>
          <w:iCs/>
          <w:sz w:val="24"/>
          <w:szCs w:val="24"/>
          <w:lang w:val="hr-HR"/>
        </w:rPr>
        <w:t xml:space="preserve"> za provedbu aktivnosti projektnih elemenata </w:t>
      </w:r>
      <w:r w:rsidR="00FB1430" w:rsidRPr="008B4773">
        <w:rPr>
          <w:iCs/>
          <w:sz w:val="24"/>
          <w:szCs w:val="24"/>
          <w:lang w:val="hr-HR"/>
        </w:rPr>
        <w:t>od svibnja 2021. do svibnja 2023. godine</w:t>
      </w:r>
      <w:r w:rsidRPr="008B4773">
        <w:rPr>
          <w:iCs/>
          <w:sz w:val="24"/>
          <w:szCs w:val="24"/>
          <w:lang w:val="hr-HR"/>
        </w:rPr>
        <w:t xml:space="preserve">. Na projektu uz </w:t>
      </w:r>
      <w:r w:rsidR="00A24FED">
        <w:rPr>
          <w:iCs/>
          <w:sz w:val="24"/>
          <w:szCs w:val="24"/>
          <w:lang w:val="hr-HR"/>
        </w:rPr>
        <w:t xml:space="preserve">Grad Pula - Pola </w:t>
      </w:r>
      <w:r w:rsidRPr="008B4773">
        <w:rPr>
          <w:iCs/>
          <w:sz w:val="24"/>
          <w:szCs w:val="24"/>
          <w:lang w:val="hr-HR"/>
        </w:rPr>
        <w:t>sudjeluju i projektni partneri: Hrvatski Crveni križ</w:t>
      </w:r>
      <w:r w:rsidR="000D7C12" w:rsidRPr="008B4773">
        <w:rPr>
          <w:iCs/>
          <w:sz w:val="24"/>
          <w:szCs w:val="24"/>
          <w:lang w:val="hr-HR"/>
        </w:rPr>
        <w:t xml:space="preserve"> </w:t>
      </w:r>
      <w:r w:rsidRPr="008B4773">
        <w:rPr>
          <w:iCs/>
          <w:sz w:val="24"/>
          <w:szCs w:val="24"/>
          <w:lang w:val="hr-HR"/>
        </w:rPr>
        <w:t>-</w:t>
      </w:r>
      <w:r w:rsidR="000D7C12" w:rsidRPr="008B4773">
        <w:rPr>
          <w:iCs/>
          <w:sz w:val="24"/>
          <w:szCs w:val="24"/>
          <w:lang w:val="hr-HR"/>
        </w:rPr>
        <w:t xml:space="preserve"> </w:t>
      </w:r>
      <w:r w:rsidRPr="008B4773">
        <w:rPr>
          <w:iCs/>
          <w:sz w:val="24"/>
          <w:szCs w:val="24"/>
          <w:lang w:val="hr-HR"/>
        </w:rPr>
        <w:t xml:space="preserve">Gradsko društvo Crvenog križa Pula, Društvo osoba s tjelesnim invaliditetom južne Istre i Društvo distrofičara Istre – Pula. </w:t>
      </w:r>
    </w:p>
    <w:p w14:paraId="64350D2E" w14:textId="31141F66" w:rsidR="003B1E29" w:rsidRPr="008B4773" w:rsidRDefault="003B1E29" w:rsidP="00361C39">
      <w:pPr>
        <w:ind w:right="-1" w:firstLine="709"/>
        <w:jc w:val="both"/>
        <w:rPr>
          <w:iCs/>
          <w:sz w:val="24"/>
          <w:szCs w:val="24"/>
          <w:lang w:val="hr-HR"/>
        </w:rPr>
      </w:pPr>
      <w:r w:rsidRPr="008B4773">
        <w:rPr>
          <w:iCs/>
          <w:sz w:val="24"/>
          <w:szCs w:val="24"/>
          <w:lang w:val="hr-HR"/>
        </w:rPr>
        <w:t>U 2023. godini sredstva su utrošena za vanjsku uslugu upravljanja projektom, trošak osoblja Crvenog križa Pula, Društvo osoba s tjelesnim invaliditetom južne Istre i Društva distrofičara Istre, izradu programske platforme CP 521, izradu, razvoj, ažuriranje i održavanje aplikacije CP 521, marketinšku kampanju, troškovi osvježenja i prostora za okrugli stol te trošak telefona.</w:t>
      </w:r>
    </w:p>
    <w:p w14:paraId="51D53D3D" w14:textId="43694803" w:rsidR="006720D3" w:rsidRPr="008B4773" w:rsidRDefault="006720D3" w:rsidP="006720D3">
      <w:pPr>
        <w:tabs>
          <w:tab w:val="center" w:pos="4536"/>
          <w:tab w:val="right" w:pos="9072"/>
        </w:tabs>
        <w:ind w:right="72" w:firstLine="567"/>
        <w:jc w:val="both"/>
        <w:rPr>
          <w:iCs/>
          <w:sz w:val="24"/>
          <w:szCs w:val="24"/>
          <w:lang w:val="hr-HR"/>
        </w:rPr>
      </w:pPr>
      <w:r w:rsidRPr="008B4773">
        <w:rPr>
          <w:iCs/>
          <w:sz w:val="24"/>
          <w:szCs w:val="24"/>
          <w:lang w:val="hr-HR"/>
        </w:rPr>
        <w:t>Do kraja projekta, 25.5.2023. godine popisano je 125 usluga kod 197 pružatelja usluga, pružena je 141 usluga za 113 osoba, zaprimljeno je 500 telefonskih upita, održano je 20 radionica životnih vještina koju je prošlo 60 korisnika, 20 korisnika je primilo „</w:t>
      </w:r>
      <w:proofErr w:type="spellStart"/>
      <w:r w:rsidRPr="008B4773">
        <w:rPr>
          <w:iCs/>
          <w:sz w:val="24"/>
          <w:szCs w:val="24"/>
          <w:lang w:val="hr-HR"/>
        </w:rPr>
        <w:t>peer</w:t>
      </w:r>
      <w:proofErr w:type="spellEnd"/>
      <w:r w:rsidRPr="008B4773">
        <w:rPr>
          <w:iCs/>
          <w:sz w:val="24"/>
          <w:szCs w:val="24"/>
          <w:lang w:val="hr-HR"/>
        </w:rPr>
        <w:t xml:space="preserve"> to </w:t>
      </w:r>
      <w:proofErr w:type="spellStart"/>
      <w:r w:rsidRPr="008B4773">
        <w:rPr>
          <w:iCs/>
          <w:sz w:val="24"/>
          <w:szCs w:val="24"/>
          <w:lang w:val="hr-HR"/>
        </w:rPr>
        <w:t>peer</w:t>
      </w:r>
      <w:proofErr w:type="spellEnd"/>
      <w:r w:rsidRPr="008B4773">
        <w:rPr>
          <w:iCs/>
          <w:sz w:val="24"/>
          <w:szCs w:val="24"/>
          <w:lang w:val="hr-HR"/>
        </w:rPr>
        <w:t xml:space="preserve"> savjetovanje“, 15 osoba starije životne dobi prošlo je radionice međugeneracijske solidarnosti na kojoj su učenici volonteri pokazivali učenje rada u mobilnim aplikacijama </w:t>
      </w:r>
      <w:proofErr w:type="spellStart"/>
      <w:r w:rsidRPr="008B4773">
        <w:rPr>
          <w:iCs/>
          <w:sz w:val="24"/>
          <w:szCs w:val="24"/>
          <w:lang w:val="hr-HR"/>
        </w:rPr>
        <w:t>viber</w:t>
      </w:r>
      <w:proofErr w:type="spellEnd"/>
      <w:r w:rsidRPr="008B4773">
        <w:rPr>
          <w:iCs/>
          <w:sz w:val="24"/>
          <w:szCs w:val="24"/>
          <w:lang w:val="hr-HR"/>
        </w:rPr>
        <w:t xml:space="preserve">, </w:t>
      </w:r>
      <w:proofErr w:type="spellStart"/>
      <w:r w:rsidRPr="008B4773">
        <w:rPr>
          <w:iCs/>
          <w:sz w:val="24"/>
          <w:szCs w:val="24"/>
          <w:lang w:val="hr-HR"/>
        </w:rPr>
        <w:t>whatsapp</w:t>
      </w:r>
      <w:proofErr w:type="spellEnd"/>
      <w:r w:rsidRPr="008B4773">
        <w:rPr>
          <w:iCs/>
          <w:sz w:val="24"/>
          <w:szCs w:val="24"/>
          <w:lang w:val="hr-HR"/>
        </w:rPr>
        <w:t>, kako pristupiti portalu E – građani, koristiti internet i poslati e – mail.</w:t>
      </w:r>
    </w:p>
    <w:p w14:paraId="13D5C4E8" w14:textId="77777777" w:rsidR="00361C39" w:rsidRPr="008B4773" w:rsidRDefault="00361C39" w:rsidP="00365307">
      <w:pPr>
        <w:ind w:right="-1" w:firstLine="709"/>
        <w:jc w:val="both"/>
        <w:rPr>
          <w:iCs/>
          <w:sz w:val="24"/>
          <w:szCs w:val="24"/>
          <w:lang w:val="hr-HR"/>
        </w:rPr>
      </w:pPr>
    </w:p>
    <w:p w14:paraId="16F4464D" w14:textId="02A473E2" w:rsidR="00953ADA" w:rsidRPr="00C14CB5" w:rsidRDefault="00365307" w:rsidP="0030735A">
      <w:pPr>
        <w:ind w:right="-1" w:firstLine="709"/>
        <w:jc w:val="both"/>
        <w:rPr>
          <w:iCs/>
          <w:sz w:val="24"/>
          <w:szCs w:val="24"/>
          <w:lang w:val="hr-HR"/>
        </w:rPr>
      </w:pPr>
      <w:r w:rsidRPr="000C76C0">
        <w:rPr>
          <w:iCs/>
          <w:sz w:val="24"/>
          <w:szCs w:val="24"/>
          <w:lang w:val="hr-HR"/>
        </w:rPr>
        <w:t xml:space="preserve">Tekući projekt: Ne budi u </w:t>
      </w:r>
      <w:proofErr w:type="spellStart"/>
      <w:r w:rsidRPr="000C76C0">
        <w:rPr>
          <w:iCs/>
          <w:sz w:val="24"/>
          <w:szCs w:val="24"/>
          <w:lang w:val="hr-HR"/>
        </w:rPr>
        <w:t>pensiru</w:t>
      </w:r>
      <w:proofErr w:type="spellEnd"/>
      <w:r w:rsidRPr="000C76C0">
        <w:rPr>
          <w:iCs/>
          <w:sz w:val="24"/>
          <w:szCs w:val="24"/>
          <w:lang w:val="hr-HR"/>
        </w:rPr>
        <w:t xml:space="preserve">, s </w:t>
      </w:r>
      <w:proofErr w:type="spellStart"/>
      <w:r w:rsidRPr="000C76C0">
        <w:rPr>
          <w:iCs/>
          <w:sz w:val="24"/>
          <w:szCs w:val="24"/>
          <w:lang w:val="hr-HR"/>
        </w:rPr>
        <w:t>nami</w:t>
      </w:r>
      <w:proofErr w:type="spellEnd"/>
      <w:r w:rsidRPr="000C76C0">
        <w:rPr>
          <w:iCs/>
          <w:sz w:val="24"/>
          <w:szCs w:val="24"/>
          <w:lang w:val="hr-HR"/>
        </w:rPr>
        <w:t xml:space="preserve"> si na miru</w:t>
      </w:r>
      <w:r w:rsidR="00147B92" w:rsidRPr="000C76C0">
        <w:rPr>
          <w:iCs/>
          <w:sz w:val="24"/>
          <w:szCs w:val="24"/>
          <w:lang w:val="hr-HR"/>
        </w:rPr>
        <w:t xml:space="preserve"> </w:t>
      </w:r>
      <w:r w:rsidRPr="000C76C0">
        <w:rPr>
          <w:iCs/>
          <w:sz w:val="24"/>
          <w:szCs w:val="24"/>
          <w:lang w:val="hr-HR"/>
        </w:rPr>
        <w:t>-</w:t>
      </w:r>
      <w:r w:rsidR="00147B92" w:rsidRPr="000C76C0">
        <w:rPr>
          <w:iCs/>
          <w:sz w:val="24"/>
          <w:szCs w:val="24"/>
          <w:lang w:val="hr-HR"/>
        </w:rPr>
        <w:t xml:space="preserve"> </w:t>
      </w:r>
      <w:r w:rsidRPr="000C76C0">
        <w:rPr>
          <w:iCs/>
          <w:sz w:val="24"/>
          <w:szCs w:val="24"/>
          <w:lang w:val="hr-HR"/>
        </w:rPr>
        <w:t xml:space="preserve">Pružanje usluge pomoći u kući na </w:t>
      </w:r>
      <w:r w:rsidR="00EA23DE" w:rsidRPr="000C76C0">
        <w:rPr>
          <w:iCs/>
          <w:sz w:val="24"/>
          <w:szCs w:val="24"/>
          <w:lang w:val="hr-HR"/>
        </w:rPr>
        <w:t>području</w:t>
      </w:r>
      <w:r w:rsidRPr="000C76C0">
        <w:rPr>
          <w:iCs/>
          <w:sz w:val="24"/>
          <w:szCs w:val="24"/>
          <w:lang w:val="hr-HR"/>
        </w:rPr>
        <w:t xml:space="preserve"> grada Pule, </w:t>
      </w:r>
      <w:r w:rsidR="00953ADA" w:rsidRPr="000C76C0">
        <w:rPr>
          <w:iCs/>
          <w:sz w:val="24"/>
          <w:szCs w:val="24"/>
          <w:lang w:val="hr-HR"/>
        </w:rPr>
        <w:t xml:space="preserve">rashodi za izvršenje projekta planirani se u iznosu od </w:t>
      </w:r>
      <w:r w:rsidR="00EF754C" w:rsidRPr="000C76C0">
        <w:rPr>
          <w:iCs/>
          <w:sz w:val="24"/>
          <w:szCs w:val="24"/>
          <w:lang w:val="hr-HR"/>
        </w:rPr>
        <w:t>30.700</w:t>
      </w:r>
      <w:r w:rsidR="00093CEA" w:rsidRPr="000C76C0">
        <w:rPr>
          <w:iCs/>
          <w:sz w:val="24"/>
          <w:szCs w:val="24"/>
          <w:lang w:val="hr-HR"/>
        </w:rPr>
        <w:t xml:space="preserve">,00 </w:t>
      </w:r>
      <w:r w:rsidR="00103FBA" w:rsidRPr="000C76C0">
        <w:rPr>
          <w:iCs/>
          <w:sz w:val="24"/>
          <w:szCs w:val="24"/>
          <w:lang w:val="hr-HR"/>
        </w:rPr>
        <w:t>EUR</w:t>
      </w:r>
      <w:r w:rsidR="00953ADA" w:rsidRPr="000C76C0">
        <w:rPr>
          <w:iCs/>
          <w:sz w:val="24"/>
          <w:szCs w:val="24"/>
          <w:lang w:val="hr-HR"/>
        </w:rPr>
        <w:t>, a</w:t>
      </w:r>
      <w:r w:rsidR="00953ADA" w:rsidRPr="00C14CB5">
        <w:rPr>
          <w:iCs/>
          <w:sz w:val="24"/>
          <w:szCs w:val="24"/>
          <w:lang w:val="hr-HR"/>
        </w:rPr>
        <w:t xml:space="preserve"> izvršeni su u iznosu od </w:t>
      </w:r>
      <w:r w:rsidR="00EF754C">
        <w:rPr>
          <w:iCs/>
          <w:sz w:val="24"/>
          <w:szCs w:val="24"/>
          <w:lang w:val="hr-HR"/>
        </w:rPr>
        <w:t>29.949,67</w:t>
      </w:r>
      <w:r w:rsidR="00953ADA" w:rsidRPr="00C14CB5">
        <w:rPr>
          <w:iCs/>
          <w:sz w:val="24"/>
          <w:szCs w:val="24"/>
          <w:lang w:val="hr-HR"/>
        </w:rPr>
        <w:t xml:space="preserve"> </w:t>
      </w:r>
      <w:r w:rsidR="00103FBA" w:rsidRPr="00C14CB5">
        <w:rPr>
          <w:iCs/>
          <w:sz w:val="24"/>
          <w:szCs w:val="24"/>
          <w:lang w:val="hr-HR"/>
        </w:rPr>
        <w:t>EUR</w:t>
      </w:r>
      <w:r w:rsidR="00953ADA" w:rsidRPr="00C14CB5">
        <w:rPr>
          <w:iCs/>
          <w:sz w:val="24"/>
          <w:szCs w:val="24"/>
          <w:lang w:val="hr-HR"/>
        </w:rPr>
        <w:t xml:space="preserve"> ili </w:t>
      </w:r>
      <w:r w:rsidR="00EF754C">
        <w:rPr>
          <w:iCs/>
          <w:sz w:val="24"/>
          <w:szCs w:val="24"/>
          <w:lang w:val="hr-HR"/>
        </w:rPr>
        <w:t>97,56</w:t>
      </w:r>
      <w:r w:rsidR="00953ADA" w:rsidRPr="00C14CB5">
        <w:rPr>
          <w:iCs/>
          <w:sz w:val="24"/>
          <w:szCs w:val="24"/>
          <w:lang w:val="hr-HR"/>
        </w:rPr>
        <w:t>% u odnosu na plan.</w:t>
      </w:r>
      <w:r w:rsidRPr="00C14CB5">
        <w:rPr>
          <w:iCs/>
          <w:sz w:val="24"/>
          <w:szCs w:val="24"/>
          <w:lang w:val="hr-HR"/>
        </w:rPr>
        <w:t xml:space="preserve"> Projekt se financira iz Europskog socijalnog fonda u iznosu od </w:t>
      </w:r>
      <w:r w:rsidRPr="00C14CB5">
        <w:rPr>
          <w:sz w:val="24"/>
          <w:szCs w:val="24"/>
          <w:lang w:val="hr-HR"/>
        </w:rPr>
        <w:t xml:space="preserve">1.915.901,12 </w:t>
      </w:r>
      <w:r w:rsidR="00103FBA" w:rsidRPr="00C14CB5">
        <w:rPr>
          <w:sz w:val="24"/>
          <w:szCs w:val="24"/>
          <w:lang w:val="hr-HR"/>
        </w:rPr>
        <w:t>EUR</w:t>
      </w:r>
      <w:r w:rsidRPr="00C14CB5">
        <w:rPr>
          <w:sz w:val="24"/>
          <w:szCs w:val="24"/>
          <w:lang w:val="hr-HR"/>
        </w:rPr>
        <w:t xml:space="preserve"> za provedbu aktivnosti projektnih elemenata od </w:t>
      </w:r>
      <w:r w:rsidR="00FB1430" w:rsidRPr="00C14CB5">
        <w:rPr>
          <w:sz w:val="24"/>
          <w:szCs w:val="24"/>
          <w:lang w:val="hr-HR"/>
        </w:rPr>
        <w:t>lipnja 2021. do lipnja 2023. godine</w:t>
      </w:r>
      <w:r w:rsidRPr="00C14CB5">
        <w:rPr>
          <w:sz w:val="24"/>
          <w:szCs w:val="24"/>
          <w:lang w:val="hr-HR"/>
        </w:rPr>
        <w:t>.</w:t>
      </w:r>
      <w:r w:rsidRPr="00C14CB5">
        <w:rPr>
          <w:iCs/>
          <w:sz w:val="24"/>
          <w:szCs w:val="24"/>
          <w:lang w:val="hr-HR"/>
        </w:rPr>
        <w:t xml:space="preserve"> Na projektu uz </w:t>
      </w:r>
      <w:r w:rsidR="00A24FED">
        <w:rPr>
          <w:iCs/>
          <w:sz w:val="24"/>
          <w:szCs w:val="24"/>
          <w:lang w:val="hr-HR"/>
        </w:rPr>
        <w:t xml:space="preserve">Grad Pula - Pola </w:t>
      </w:r>
      <w:r w:rsidRPr="00C14CB5">
        <w:rPr>
          <w:iCs/>
          <w:sz w:val="24"/>
          <w:szCs w:val="24"/>
          <w:lang w:val="hr-HR"/>
        </w:rPr>
        <w:t>sudjeluje i projektni partner Hrvatski Crveni križ</w:t>
      </w:r>
      <w:r w:rsidR="000D7C12" w:rsidRPr="00C14CB5">
        <w:rPr>
          <w:iCs/>
          <w:sz w:val="24"/>
          <w:szCs w:val="24"/>
          <w:lang w:val="hr-HR"/>
        </w:rPr>
        <w:t xml:space="preserve"> </w:t>
      </w:r>
      <w:r w:rsidRPr="00C14CB5">
        <w:rPr>
          <w:iCs/>
          <w:sz w:val="24"/>
          <w:szCs w:val="24"/>
          <w:lang w:val="hr-HR"/>
        </w:rPr>
        <w:t>-</w:t>
      </w:r>
      <w:r w:rsidR="000D7C12" w:rsidRPr="00C14CB5">
        <w:rPr>
          <w:iCs/>
          <w:sz w:val="24"/>
          <w:szCs w:val="24"/>
          <w:lang w:val="hr-HR"/>
        </w:rPr>
        <w:t xml:space="preserve"> </w:t>
      </w:r>
      <w:r w:rsidRPr="00C14CB5">
        <w:rPr>
          <w:iCs/>
          <w:sz w:val="24"/>
          <w:szCs w:val="24"/>
          <w:lang w:val="hr-HR"/>
        </w:rPr>
        <w:t xml:space="preserve">Gradsko društvo Crvenog križa Pula. </w:t>
      </w:r>
    </w:p>
    <w:p w14:paraId="055E258A" w14:textId="46EC4957" w:rsidR="006720D3" w:rsidRPr="00C14CB5" w:rsidRDefault="00EF754C" w:rsidP="006720D3">
      <w:pPr>
        <w:contextualSpacing/>
        <w:jc w:val="both"/>
        <w:rPr>
          <w:rFonts w:eastAsia="TimesNewRomanPSMT"/>
          <w:sz w:val="24"/>
          <w:szCs w:val="24"/>
          <w:lang w:val="hr-HR" w:eastAsia="en-US"/>
        </w:rPr>
      </w:pPr>
      <w:r>
        <w:rPr>
          <w:iCs/>
          <w:sz w:val="24"/>
          <w:szCs w:val="24"/>
          <w:lang w:val="hr-HR"/>
        </w:rPr>
        <w:t>P</w:t>
      </w:r>
      <w:r w:rsidR="00C41A78" w:rsidRPr="00C14CB5">
        <w:rPr>
          <w:iCs/>
          <w:sz w:val="24"/>
          <w:szCs w:val="24"/>
          <w:lang w:val="hr-HR"/>
        </w:rPr>
        <w:t xml:space="preserve">odmirene su plaće za šest </w:t>
      </w:r>
      <w:proofErr w:type="spellStart"/>
      <w:r w:rsidR="00C41A78" w:rsidRPr="00C14CB5">
        <w:rPr>
          <w:iCs/>
          <w:sz w:val="24"/>
          <w:szCs w:val="24"/>
          <w:lang w:val="hr-HR"/>
        </w:rPr>
        <w:t>gerontodomaćica</w:t>
      </w:r>
      <w:proofErr w:type="spellEnd"/>
      <w:r w:rsidR="00C41A78" w:rsidRPr="00C14CB5">
        <w:rPr>
          <w:iCs/>
          <w:sz w:val="24"/>
          <w:szCs w:val="24"/>
          <w:lang w:val="hr-HR"/>
        </w:rPr>
        <w:t xml:space="preserve">, programskog koordinatora aktivnosti, za vanjsku uslugu upravljanja projektom, nabavu opreme za pružanje izvaninstitucionalnih socijalnih usluga.  </w:t>
      </w:r>
      <w:r w:rsidR="006720D3" w:rsidRPr="00C14CB5">
        <w:rPr>
          <w:rFonts w:eastAsia="TimesNewRomanPSMT"/>
          <w:sz w:val="24"/>
          <w:szCs w:val="24"/>
          <w:lang w:val="hr-HR" w:eastAsia="en-US"/>
        </w:rPr>
        <w:t xml:space="preserve">Od početka projekta obuhvaćeno je 154 korisnika, odnosno osoba starijih od 65 godina koje su primile pomoć kroz socijalne usluge u zajednici. </w:t>
      </w:r>
    </w:p>
    <w:p w14:paraId="08FFFD6C" w14:textId="33D1106A" w:rsidR="00093CEA" w:rsidRPr="00C14CB5" w:rsidRDefault="00093CEA" w:rsidP="006720D3">
      <w:pPr>
        <w:pStyle w:val="Odlomakpopisa"/>
        <w:spacing w:line="240" w:lineRule="auto"/>
        <w:ind w:left="0" w:firstLine="567"/>
        <w:rPr>
          <w:iCs/>
          <w:sz w:val="24"/>
          <w:szCs w:val="24"/>
          <w:lang w:val="hr-HR"/>
        </w:rPr>
      </w:pPr>
    </w:p>
    <w:p w14:paraId="4CD45F43" w14:textId="23231F9A" w:rsidR="00C5648E" w:rsidRPr="00C14CB5" w:rsidRDefault="00C5648E" w:rsidP="00C5648E">
      <w:pPr>
        <w:ind w:right="-1" w:firstLine="709"/>
        <w:jc w:val="both"/>
        <w:rPr>
          <w:iCs/>
          <w:sz w:val="24"/>
          <w:szCs w:val="24"/>
          <w:lang w:val="hr-HR"/>
        </w:rPr>
      </w:pPr>
      <w:bookmarkStart w:id="21" w:name="_Hlk142651104"/>
      <w:r w:rsidRPr="008B4773">
        <w:rPr>
          <w:iCs/>
          <w:sz w:val="24"/>
          <w:szCs w:val="24"/>
          <w:lang w:val="hr-HR"/>
        </w:rPr>
        <w:t>Tekući projekt: Zajedno rastimo sigurnije, rashodi za izvršenje projekta planirani su u</w:t>
      </w:r>
      <w:r w:rsidRPr="00C14CB5">
        <w:rPr>
          <w:iCs/>
          <w:sz w:val="24"/>
          <w:szCs w:val="24"/>
          <w:lang w:val="hr-HR"/>
        </w:rPr>
        <w:t xml:space="preserve"> iznosu od </w:t>
      </w:r>
      <w:r w:rsidR="00EF754C">
        <w:rPr>
          <w:iCs/>
          <w:sz w:val="24"/>
          <w:szCs w:val="24"/>
          <w:lang w:val="hr-HR"/>
        </w:rPr>
        <w:t>72.858,13</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a izvršeni u iznosu od </w:t>
      </w:r>
      <w:r w:rsidR="0030735A" w:rsidRPr="00C14CB5">
        <w:rPr>
          <w:iCs/>
          <w:sz w:val="24"/>
          <w:szCs w:val="24"/>
          <w:lang w:val="hr-HR"/>
        </w:rPr>
        <w:t>72.478,21</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ili </w:t>
      </w:r>
      <w:r w:rsidR="00EF754C">
        <w:rPr>
          <w:iCs/>
          <w:sz w:val="24"/>
          <w:szCs w:val="24"/>
          <w:lang w:val="hr-HR"/>
        </w:rPr>
        <w:t>99,48</w:t>
      </w:r>
      <w:r w:rsidRPr="00C14CB5">
        <w:rPr>
          <w:iCs/>
          <w:sz w:val="24"/>
          <w:szCs w:val="24"/>
          <w:lang w:val="hr-HR"/>
        </w:rPr>
        <w:t xml:space="preserve">% u odnosu na plan. </w:t>
      </w:r>
    </w:p>
    <w:p w14:paraId="0A575CD8" w14:textId="258C0892" w:rsidR="00C5648E" w:rsidRPr="00C14CB5" w:rsidRDefault="00C5648E" w:rsidP="00C5648E">
      <w:pPr>
        <w:ind w:right="-1" w:firstLine="709"/>
        <w:jc w:val="both"/>
        <w:rPr>
          <w:iCs/>
          <w:sz w:val="24"/>
          <w:szCs w:val="24"/>
          <w:lang w:val="hr-HR"/>
        </w:rPr>
      </w:pPr>
      <w:r w:rsidRPr="00C14CB5">
        <w:rPr>
          <w:iCs/>
          <w:sz w:val="24"/>
          <w:szCs w:val="24"/>
          <w:lang w:val="hr-HR"/>
        </w:rPr>
        <w:t>Dnevni centar za rehabilitaciju Veruda Pula nositelj je projekta. Projekt se financira</w:t>
      </w:r>
      <w:r w:rsidR="00EF754C">
        <w:rPr>
          <w:iCs/>
          <w:sz w:val="24"/>
          <w:szCs w:val="24"/>
          <w:lang w:val="hr-HR"/>
        </w:rPr>
        <w:t>o</w:t>
      </w:r>
      <w:r w:rsidRPr="00C14CB5">
        <w:rPr>
          <w:iCs/>
          <w:sz w:val="24"/>
          <w:szCs w:val="24"/>
          <w:lang w:val="hr-HR"/>
        </w:rPr>
        <w:t xml:space="preserve"> u cijelosti iz Europskog socijalnog fonda. Provodi</w:t>
      </w:r>
      <w:r w:rsidR="00EF754C">
        <w:rPr>
          <w:iCs/>
          <w:sz w:val="24"/>
          <w:szCs w:val="24"/>
          <w:lang w:val="hr-HR"/>
        </w:rPr>
        <w:t>o se</w:t>
      </w:r>
      <w:r w:rsidRPr="00C14CB5">
        <w:rPr>
          <w:iCs/>
          <w:sz w:val="24"/>
          <w:szCs w:val="24"/>
          <w:lang w:val="hr-HR"/>
        </w:rPr>
        <w:t xml:space="preserve"> od studenog 2021. do listopada 2023. godine. </w:t>
      </w:r>
    </w:p>
    <w:p w14:paraId="798DB7E2" w14:textId="0ED1B1E9" w:rsidR="00C5648E" w:rsidRPr="00C14CB5" w:rsidRDefault="00C5648E" w:rsidP="00C5648E">
      <w:pPr>
        <w:ind w:right="-1" w:firstLine="709"/>
        <w:jc w:val="both"/>
        <w:rPr>
          <w:sz w:val="24"/>
          <w:szCs w:val="24"/>
          <w:lang w:val="hr-HR"/>
        </w:rPr>
      </w:pPr>
      <w:r w:rsidRPr="00C14CB5">
        <w:rPr>
          <w:iCs/>
          <w:sz w:val="24"/>
          <w:szCs w:val="24"/>
          <w:lang w:val="hr-HR"/>
        </w:rPr>
        <w:t>Projektom Rana podrška i rehabilitacija djeci s razvojnim rizicima i teškoćama u razvoju-Zajedno rastimo sigurnije pridonosi se širenju i unaprjeđenju socijalnih usluga u zajednici za djecu s teškoćama u razvoju i njihove obitelji na području UP Pula (UPP). Ciljane skupine projekta su djeca s razvojnim teškoćama, članovi obitelji te stručnjaci koji pružaju socijalne usluge navedenim skupinama. Projektom se daje snažna podrška djeci s teškoćama u razvoju i njihovim obiteljima na području</w:t>
      </w:r>
      <w:r w:rsidR="000D7C12" w:rsidRPr="00C14CB5">
        <w:rPr>
          <w:iCs/>
          <w:sz w:val="24"/>
          <w:szCs w:val="24"/>
          <w:lang w:val="hr-HR"/>
        </w:rPr>
        <w:t xml:space="preserve"> </w:t>
      </w:r>
      <w:r w:rsidRPr="00C14CB5">
        <w:rPr>
          <w:iCs/>
          <w:sz w:val="24"/>
          <w:szCs w:val="24"/>
          <w:lang w:val="hr-HR"/>
        </w:rPr>
        <w:t>UPP, pružanjem usluga savjetovanja i pomaganja, psihosocijalne podrške i rane</w:t>
      </w:r>
      <w:r w:rsidRPr="00C14CB5">
        <w:rPr>
          <w:sz w:val="24"/>
          <w:szCs w:val="24"/>
          <w:lang w:val="hr-HR"/>
        </w:rPr>
        <w:t xml:space="preserve"> intervencije u sklopu aktivnosti Dnevnog centra za rehabilitaciju Veruda–Pula. Educirani su djelatnici i provodi se javna kampanja usmjerena na promicanje prava ranjivih skupina. U projekt je uključeno 24-ero djece s UP Pula (UPP).</w:t>
      </w:r>
    </w:p>
    <w:bookmarkEnd w:id="21"/>
    <w:p w14:paraId="169B3A80" w14:textId="1D6A4612" w:rsidR="005A1B66" w:rsidRPr="00C14CB5" w:rsidRDefault="005A1B66" w:rsidP="00D253D5">
      <w:pPr>
        <w:spacing w:line="235" w:lineRule="atLeast"/>
        <w:jc w:val="both"/>
        <w:rPr>
          <w:lang w:val="hr-HR"/>
        </w:rPr>
      </w:pPr>
      <w:r w:rsidRPr="00C14CB5">
        <w:rPr>
          <w:sz w:val="24"/>
          <w:szCs w:val="24"/>
          <w:lang w:val="hr-HR"/>
        </w:rPr>
        <w:t xml:space="preserve">Sa posljednjom temom Reci mi kako si – podrška odgajatelju u Dječjem vrtiću Medulin završeni su svi predviđeni ciklusi radionica – podrška odgajateljima u predškolski ustanovama s područja Pule i </w:t>
      </w:r>
      <w:proofErr w:type="spellStart"/>
      <w:r w:rsidRPr="00C14CB5">
        <w:rPr>
          <w:sz w:val="24"/>
          <w:szCs w:val="24"/>
          <w:lang w:val="hr-HR"/>
        </w:rPr>
        <w:t>Puljštine</w:t>
      </w:r>
      <w:proofErr w:type="spellEnd"/>
      <w:r w:rsidRPr="00C14CB5">
        <w:rPr>
          <w:sz w:val="24"/>
          <w:szCs w:val="24"/>
          <w:lang w:val="hr-HR"/>
        </w:rPr>
        <w:t xml:space="preserve"> - Dječjem vrtiću Tratinčica Barban, DV Bubamara </w:t>
      </w:r>
      <w:proofErr w:type="spellStart"/>
      <w:r w:rsidRPr="00C14CB5">
        <w:rPr>
          <w:sz w:val="24"/>
          <w:szCs w:val="24"/>
          <w:lang w:val="hr-HR"/>
        </w:rPr>
        <w:t>Ližnjan</w:t>
      </w:r>
      <w:proofErr w:type="spellEnd"/>
      <w:r w:rsidRPr="00C14CB5">
        <w:rPr>
          <w:sz w:val="24"/>
          <w:szCs w:val="24"/>
          <w:lang w:val="hr-HR"/>
        </w:rPr>
        <w:t xml:space="preserve">, DV Sunce Fažana, DV Mali svijet Pula, DV Petar Pan Vodnjan, DV Medulin, DV Pula, DV Balončić Svetvinčenat. </w:t>
      </w:r>
    </w:p>
    <w:p w14:paraId="5C200FC6" w14:textId="2397D084" w:rsidR="005A1B66" w:rsidRPr="00C14CB5" w:rsidRDefault="005A1B66" w:rsidP="00D253D5">
      <w:pPr>
        <w:jc w:val="both"/>
        <w:rPr>
          <w:sz w:val="24"/>
          <w:szCs w:val="24"/>
          <w:lang w:val="hr-HR"/>
        </w:rPr>
      </w:pPr>
      <w:r w:rsidRPr="00C14CB5">
        <w:rPr>
          <w:sz w:val="24"/>
          <w:szCs w:val="24"/>
          <w:lang w:val="hr-HR"/>
        </w:rPr>
        <w:t xml:space="preserve">Radionice su bile organizirane kroz pet susreta na kojima se s odgajateljima polazilo kroz teme uspostavljanja odnosa s djecom s teškoćama u razvoju, načinima poticanja socijalizacije, senzibiliziranja za rad s roditeljima te psihološke dobrobiti samih odgajatelja. Cilj radionica bio je educirati odgajatelje o važnosti i načinima pravovremenog prepoznavanja razvojnih odstupanja </w:t>
      </w:r>
      <w:r w:rsidRPr="00C14CB5">
        <w:rPr>
          <w:sz w:val="24"/>
          <w:szCs w:val="24"/>
          <w:lang w:val="hr-HR"/>
        </w:rPr>
        <w:lastRenderedPageBreak/>
        <w:t>djece s teškoćama u razvoju, na taj način senzibilizirati djelatnike vrtića za rad sa najranjivijim skupinama te dugoročno povećati kvalitetu integracije u redovne predškolske programe.</w:t>
      </w:r>
      <w:r w:rsidR="00D253D5" w:rsidRPr="00C14CB5">
        <w:rPr>
          <w:sz w:val="24"/>
          <w:szCs w:val="24"/>
          <w:lang w:val="hr-HR"/>
        </w:rPr>
        <w:t xml:space="preserve"> Isto tako na Brijunima je organiziran Treći županijski simpozij o ranoj intervenciji u djetinjstvu pod nazivom “Obitelj i dijete s teškoćama u razvoju u ubrzanom društvu idemo li u korak s promjenama?”. Simpozij je imao za cilj doprinijeti ostvarenju pružanja podrške procesu </w:t>
      </w:r>
      <w:proofErr w:type="spellStart"/>
      <w:r w:rsidR="00D253D5" w:rsidRPr="00C14CB5">
        <w:rPr>
          <w:sz w:val="24"/>
          <w:szCs w:val="24"/>
          <w:lang w:val="hr-HR"/>
        </w:rPr>
        <w:t>deinstitucionalizacije</w:t>
      </w:r>
      <w:proofErr w:type="spellEnd"/>
      <w:r w:rsidR="00D253D5" w:rsidRPr="00C14CB5">
        <w:rPr>
          <w:sz w:val="24"/>
          <w:szCs w:val="24"/>
          <w:lang w:val="hr-HR"/>
        </w:rPr>
        <w:t xml:space="preserve"> i podizanje svijesti javnosti o važnosti socijalne sigurnosti djece s teškoćama u razvoju, njihovo uključivanje u život zajednice te promjeni stavova javnosti o statusu ranjivih skupina kao punopravnih članova društva.</w:t>
      </w:r>
    </w:p>
    <w:p w14:paraId="550A1684" w14:textId="77777777" w:rsidR="005A1B66" w:rsidRPr="00C14CB5" w:rsidRDefault="005A1B66" w:rsidP="005A1B66">
      <w:pPr>
        <w:jc w:val="both"/>
        <w:rPr>
          <w:lang w:val="hr-HR"/>
        </w:rPr>
      </w:pPr>
    </w:p>
    <w:p w14:paraId="3FBE3E76" w14:textId="110EDFB5" w:rsidR="00E73B6C" w:rsidRPr="00C14CB5" w:rsidRDefault="00E73B6C" w:rsidP="00E73B6C">
      <w:pPr>
        <w:ind w:firstLine="708"/>
        <w:jc w:val="both"/>
        <w:rPr>
          <w:i/>
          <w:noProof/>
          <w:sz w:val="24"/>
          <w:szCs w:val="24"/>
          <w:lang w:val="hr-HR"/>
        </w:rPr>
      </w:pPr>
      <w:r w:rsidRPr="00C14CB5">
        <w:rPr>
          <w:i/>
          <w:noProof/>
          <w:sz w:val="24"/>
          <w:szCs w:val="24"/>
          <w:lang w:val="hr-HR"/>
        </w:rPr>
        <w:t>PROGRAM: ZDRAVSTVO I VETERINARSTVO</w:t>
      </w:r>
    </w:p>
    <w:p w14:paraId="006F0738" w14:textId="77777777" w:rsidR="00E73B6C" w:rsidRPr="00C14CB5" w:rsidRDefault="00E73B6C" w:rsidP="00E73B6C">
      <w:pPr>
        <w:pStyle w:val="Tijeloteksta-uvlaka2"/>
        <w:ind w:firstLine="708"/>
        <w:jc w:val="both"/>
        <w:rPr>
          <w:b w:val="0"/>
          <w:noProof/>
          <w:szCs w:val="24"/>
          <w:highlight w:val="yellow"/>
          <w:lang w:val="hr-HR"/>
        </w:rPr>
      </w:pPr>
    </w:p>
    <w:p w14:paraId="5F6C836C" w14:textId="77777777" w:rsidR="00390396" w:rsidRPr="00C14CB5" w:rsidRDefault="00390396" w:rsidP="00390396">
      <w:pPr>
        <w:pStyle w:val="Uvuenotijeloteksta"/>
        <w:jc w:val="both"/>
        <w:rPr>
          <w:i w:val="0"/>
          <w:noProof/>
          <w:sz w:val="24"/>
          <w:szCs w:val="24"/>
          <w:lang w:val="hr-HR"/>
        </w:rPr>
      </w:pPr>
      <w:r w:rsidRPr="00C14CB5">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56712EF1" w14:textId="77777777" w:rsidR="00305469" w:rsidRDefault="00305469" w:rsidP="00390396">
      <w:pPr>
        <w:pStyle w:val="Uvuenotijeloteksta"/>
        <w:jc w:val="both"/>
        <w:rPr>
          <w:i w:val="0"/>
          <w:noProof/>
          <w:sz w:val="24"/>
          <w:szCs w:val="24"/>
          <w:lang w:val="hr-HR"/>
        </w:rPr>
      </w:pPr>
    </w:p>
    <w:p w14:paraId="0BD5B3D1" w14:textId="2FB1E37E" w:rsidR="00390396" w:rsidRPr="00C14CB5" w:rsidRDefault="00390396" w:rsidP="00390396">
      <w:pPr>
        <w:pStyle w:val="Uvuenotijeloteksta"/>
        <w:jc w:val="both"/>
        <w:rPr>
          <w:b/>
          <w:i w:val="0"/>
          <w:noProof/>
          <w:sz w:val="24"/>
          <w:szCs w:val="24"/>
          <w:lang w:val="hr-HR"/>
        </w:rPr>
      </w:pPr>
      <w:r w:rsidRPr="00C14CB5">
        <w:rPr>
          <w:i w:val="0"/>
          <w:noProof/>
          <w:sz w:val="24"/>
          <w:szCs w:val="24"/>
          <w:lang w:val="hr-HR"/>
        </w:rPr>
        <w:t xml:space="preserve">Pokazatelji uspješnosti: omogućeno </w:t>
      </w:r>
      <w:r w:rsidR="00C5648E" w:rsidRPr="00C14CB5">
        <w:rPr>
          <w:i w:val="0"/>
          <w:noProof/>
          <w:sz w:val="24"/>
          <w:szCs w:val="24"/>
          <w:lang w:val="hr-HR"/>
        </w:rPr>
        <w:t xml:space="preserve">je </w:t>
      </w:r>
      <w:r w:rsidRPr="00C14CB5">
        <w:rPr>
          <w:i w:val="0"/>
          <w:noProof/>
          <w:sz w:val="24"/>
          <w:szCs w:val="24"/>
          <w:lang w:val="hr-HR"/>
        </w:rPr>
        <w:t>redovito odvijanje javnozdravstvenih komunalnih usluga dezinfekcija, dezinsekcija i deratizacija, izvanbolničkog liječenja i prevencije ovisnosti, podizanje standarda pružanja hitne medicinske pomoći, provođenje preventivnih programa, provođenje programa udruga i ustanova, zbrinjavanja napuštenih i izgubljenih životinja, sakupljanja životinjskih lešina sa javnih površina.</w:t>
      </w:r>
    </w:p>
    <w:p w14:paraId="3DEDCEC8" w14:textId="77777777" w:rsidR="00E73B6C" w:rsidRPr="00C14CB5" w:rsidRDefault="00E73B6C" w:rsidP="00E73B6C">
      <w:pPr>
        <w:pStyle w:val="Uvuenotijeloteksta"/>
        <w:jc w:val="both"/>
        <w:rPr>
          <w:i w:val="0"/>
          <w:noProof/>
          <w:sz w:val="24"/>
          <w:lang w:val="hr-HR"/>
        </w:rPr>
      </w:pPr>
    </w:p>
    <w:p w14:paraId="6722A532" w14:textId="4B59C2F2" w:rsidR="00E73B6C" w:rsidRPr="00C14CB5" w:rsidRDefault="00E73B6C" w:rsidP="00E73B6C">
      <w:pPr>
        <w:pStyle w:val="Uvuenotijeloteksta"/>
        <w:jc w:val="both"/>
        <w:rPr>
          <w:i w:val="0"/>
          <w:noProof/>
          <w:sz w:val="24"/>
          <w:lang w:val="hr-HR"/>
        </w:rPr>
      </w:pPr>
      <w:r w:rsidRPr="00C14CB5">
        <w:rPr>
          <w:i w:val="0"/>
          <w:noProof/>
          <w:sz w:val="24"/>
          <w:lang w:val="hr-HR"/>
        </w:rPr>
        <w:t xml:space="preserve">Program Zdravstvo i veterinarstvo; rashodi za izvršenje programa planirani su u iznosu od </w:t>
      </w:r>
      <w:r w:rsidR="00EF754C">
        <w:rPr>
          <w:i w:val="0"/>
          <w:noProof/>
          <w:sz w:val="24"/>
          <w:lang w:val="hr-HR"/>
        </w:rPr>
        <w:t>258.569,91</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izvršeni u iznosu od </w:t>
      </w:r>
      <w:r w:rsidR="00EF754C">
        <w:rPr>
          <w:i w:val="0"/>
          <w:noProof/>
          <w:sz w:val="24"/>
          <w:lang w:val="hr-HR"/>
        </w:rPr>
        <w:t>256.547,06</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EF754C">
        <w:rPr>
          <w:i w:val="0"/>
          <w:noProof/>
          <w:sz w:val="24"/>
          <w:lang w:val="hr-HR"/>
        </w:rPr>
        <w:t>99,22</w:t>
      </w:r>
      <w:r w:rsidRPr="00C14CB5">
        <w:rPr>
          <w:i w:val="0"/>
          <w:noProof/>
          <w:sz w:val="24"/>
          <w:lang w:val="hr-HR"/>
        </w:rPr>
        <w:t>% u odnosu na plan, a odnose se na provedbu javnozdravstvenih i veterinarskih mjera u cilju prevencije i zaštite zdravlja građana. U okviru programa planiran</w:t>
      </w:r>
      <w:r w:rsidR="0058385C" w:rsidRPr="00C14CB5">
        <w:rPr>
          <w:i w:val="0"/>
          <w:noProof/>
          <w:sz w:val="24"/>
          <w:lang w:val="hr-HR"/>
        </w:rPr>
        <w:t>o</w:t>
      </w:r>
      <w:r w:rsidRPr="00C14CB5">
        <w:rPr>
          <w:i w:val="0"/>
          <w:noProof/>
          <w:sz w:val="24"/>
          <w:lang w:val="hr-HR"/>
        </w:rPr>
        <w:t xml:space="preserve"> </w:t>
      </w:r>
      <w:r w:rsidR="0026444B" w:rsidRPr="00C14CB5">
        <w:rPr>
          <w:i w:val="0"/>
          <w:noProof/>
          <w:sz w:val="24"/>
          <w:lang w:val="hr-HR"/>
        </w:rPr>
        <w:t>je</w:t>
      </w:r>
      <w:r w:rsidRPr="00C14CB5">
        <w:rPr>
          <w:i w:val="0"/>
          <w:noProof/>
          <w:sz w:val="24"/>
          <w:lang w:val="hr-HR"/>
        </w:rPr>
        <w:t xml:space="preserve"> </w:t>
      </w:r>
      <w:r w:rsidR="0058385C" w:rsidRPr="00C14CB5">
        <w:rPr>
          <w:i w:val="0"/>
          <w:noProof/>
          <w:sz w:val="24"/>
          <w:lang w:val="hr-HR"/>
        </w:rPr>
        <w:t>šest</w:t>
      </w:r>
      <w:r w:rsidRPr="00C14CB5">
        <w:rPr>
          <w:i w:val="0"/>
          <w:noProof/>
          <w:sz w:val="24"/>
          <w:lang w:val="hr-HR"/>
        </w:rPr>
        <w:t xml:space="preserve"> Aktivnosti:</w:t>
      </w:r>
    </w:p>
    <w:p w14:paraId="6463D82D" w14:textId="77777777" w:rsidR="00DE7C33" w:rsidRDefault="00DE7C33" w:rsidP="00E73B6C">
      <w:pPr>
        <w:pStyle w:val="Naslov"/>
        <w:ind w:firstLine="720"/>
        <w:jc w:val="both"/>
        <w:rPr>
          <w:b w:val="0"/>
          <w:i/>
          <w:noProof/>
        </w:rPr>
      </w:pPr>
    </w:p>
    <w:p w14:paraId="24176867" w14:textId="5656BF67" w:rsidR="00E73B6C" w:rsidRPr="00C14CB5" w:rsidRDefault="00E73B6C" w:rsidP="00E73B6C">
      <w:pPr>
        <w:pStyle w:val="Naslov"/>
        <w:ind w:firstLine="720"/>
        <w:jc w:val="both"/>
        <w:rPr>
          <w:b w:val="0"/>
          <w:noProof/>
        </w:rPr>
      </w:pPr>
      <w:r w:rsidRPr="00C14CB5">
        <w:rPr>
          <w:b w:val="0"/>
          <w:i/>
          <w:noProof/>
        </w:rPr>
        <w:t>Aktivnost: Javnozdravstvene mjere</w:t>
      </w:r>
      <w:r w:rsidRPr="00C14CB5">
        <w:rPr>
          <w:b w:val="0"/>
          <w:noProof/>
        </w:rPr>
        <w:t>; rashodi su</w:t>
      </w:r>
      <w:r w:rsidRPr="00C14CB5">
        <w:rPr>
          <w:noProof/>
          <w:szCs w:val="24"/>
        </w:rPr>
        <w:t xml:space="preserve"> </w:t>
      </w:r>
      <w:r w:rsidRPr="00C14CB5">
        <w:rPr>
          <w:b w:val="0"/>
          <w:noProof/>
          <w:szCs w:val="24"/>
        </w:rPr>
        <w:t xml:space="preserve">planirani u iznosu od </w:t>
      </w:r>
      <w:r w:rsidR="00EF754C">
        <w:rPr>
          <w:b w:val="0"/>
          <w:noProof/>
          <w:szCs w:val="24"/>
        </w:rPr>
        <w:t>138.189,91</w:t>
      </w:r>
      <w:r w:rsidRPr="00C14CB5">
        <w:rPr>
          <w:b w:val="0"/>
          <w:noProof/>
          <w:szCs w:val="24"/>
        </w:rPr>
        <w:t xml:space="preserve"> </w:t>
      </w:r>
      <w:r w:rsidR="00103FBA" w:rsidRPr="00C14CB5">
        <w:rPr>
          <w:b w:val="0"/>
          <w:noProof/>
          <w:szCs w:val="24"/>
        </w:rPr>
        <w:t>EUR</w:t>
      </w:r>
      <w:r w:rsidRPr="00C14CB5">
        <w:rPr>
          <w:b w:val="0"/>
          <w:noProof/>
          <w:szCs w:val="24"/>
        </w:rPr>
        <w:t>, a</w:t>
      </w:r>
      <w:r w:rsidRPr="00C14CB5">
        <w:rPr>
          <w:b w:val="0"/>
          <w:noProof/>
        </w:rPr>
        <w:t xml:space="preserve"> izvršeni u iznosu </w:t>
      </w:r>
      <w:r w:rsidR="00EF754C">
        <w:rPr>
          <w:b w:val="0"/>
          <w:noProof/>
        </w:rPr>
        <w:t>138.189,91</w:t>
      </w:r>
      <w:r w:rsidRPr="00C14CB5">
        <w:rPr>
          <w:b w:val="0"/>
          <w:noProof/>
        </w:rPr>
        <w:t xml:space="preserve"> </w:t>
      </w:r>
      <w:r w:rsidR="00103FBA" w:rsidRPr="00C14CB5">
        <w:rPr>
          <w:b w:val="0"/>
          <w:noProof/>
        </w:rPr>
        <w:t>EUR</w:t>
      </w:r>
      <w:r w:rsidRPr="00C14CB5">
        <w:rPr>
          <w:b w:val="0"/>
          <w:noProof/>
        </w:rPr>
        <w:t xml:space="preserve"> ili </w:t>
      </w:r>
      <w:r w:rsidR="00EF754C">
        <w:rPr>
          <w:b w:val="0"/>
          <w:noProof/>
        </w:rPr>
        <w:t>100,00</w:t>
      </w:r>
      <w:r w:rsidRPr="00C14CB5">
        <w:rPr>
          <w:b w:val="0"/>
          <w:noProof/>
        </w:rPr>
        <w:t>% u odnosu na plan, provode se kroz:</w:t>
      </w:r>
    </w:p>
    <w:p w14:paraId="5925F325" w14:textId="569F9060" w:rsidR="00E73B6C" w:rsidRPr="00C14CB5" w:rsidRDefault="003E3AD8" w:rsidP="00B1677D">
      <w:pPr>
        <w:pStyle w:val="Naslov"/>
        <w:numPr>
          <w:ilvl w:val="0"/>
          <w:numId w:val="13"/>
        </w:numPr>
        <w:ind w:left="709" w:hanging="283"/>
        <w:jc w:val="both"/>
        <w:rPr>
          <w:b w:val="0"/>
          <w:noProof/>
          <w:szCs w:val="24"/>
        </w:rPr>
      </w:pPr>
      <w:r w:rsidRPr="00C14CB5">
        <w:rPr>
          <w:b w:val="0"/>
          <w:noProof/>
          <w:szCs w:val="24"/>
        </w:rPr>
        <w:t>s</w:t>
      </w:r>
      <w:r w:rsidR="00E73B6C" w:rsidRPr="00C14CB5">
        <w:rPr>
          <w:b w:val="0"/>
          <w:noProof/>
          <w:szCs w:val="24"/>
        </w:rPr>
        <w:t xml:space="preserve">ufinanciranje preventivnih javnozdravstvenih programa Zavoda za javno zdravstvo Istarske županije u iznosu od </w:t>
      </w:r>
      <w:r w:rsidR="00EF754C">
        <w:rPr>
          <w:b w:val="0"/>
          <w:noProof/>
          <w:szCs w:val="24"/>
        </w:rPr>
        <w:t>21.009,00</w:t>
      </w:r>
      <w:r w:rsidR="00974D5E" w:rsidRPr="00C14CB5">
        <w:rPr>
          <w:b w:val="0"/>
          <w:noProof/>
          <w:szCs w:val="24"/>
        </w:rPr>
        <w:t xml:space="preserve"> </w:t>
      </w:r>
      <w:r w:rsidR="00103FBA" w:rsidRPr="00C14CB5">
        <w:rPr>
          <w:b w:val="0"/>
          <w:noProof/>
          <w:szCs w:val="24"/>
        </w:rPr>
        <w:t>EUR</w:t>
      </w:r>
      <w:r w:rsidR="00D43C4F" w:rsidRPr="00C14CB5">
        <w:rPr>
          <w:b w:val="0"/>
          <w:noProof/>
          <w:szCs w:val="24"/>
        </w:rPr>
        <w:t>:</w:t>
      </w:r>
    </w:p>
    <w:p w14:paraId="39415166" w14:textId="77777777" w:rsidR="00E975F0" w:rsidRPr="00C14CB5" w:rsidRDefault="00E975F0" w:rsidP="00E975F0">
      <w:pPr>
        <w:pStyle w:val="Naslov"/>
        <w:jc w:val="both"/>
        <w:rPr>
          <w:b w:val="0"/>
          <w:noProof/>
          <w:szCs w:val="24"/>
        </w:rPr>
      </w:pPr>
    </w:p>
    <w:tbl>
      <w:tblPr>
        <w:tblW w:w="9095" w:type="dxa"/>
        <w:jc w:val="center"/>
        <w:tblLook w:val="04A0" w:firstRow="1" w:lastRow="0" w:firstColumn="1" w:lastColumn="0" w:noHBand="0" w:noVBand="1"/>
      </w:tblPr>
      <w:tblGrid>
        <w:gridCol w:w="2215"/>
        <w:gridCol w:w="5720"/>
        <w:gridCol w:w="1160"/>
      </w:tblGrid>
      <w:tr w:rsidR="00EF754C" w:rsidRPr="00EF754C" w14:paraId="5F344F65" w14:textId="77777777" w:rsidTr="00EF754C">
        <w:trPr>
          <w:trHeight w:val="276"/>
          <w:jc w:val="center"/>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FEB3" w14:textId="77777777" w:rsidR="00EF754C" w:rsidRPr="00EF754C" w:rsidRDefault="00EF754C" w:rsidP="00EF754C">
            <w:pPr>
              <w:jc w:val="center"/>
              <w:rPr>
                <w:b/>
                <w:bCs/>
                <w:color w:val="000000"/>
                <w:lang w:val="hr-HR"/>
              </w:rPr>
            </w:pPr>
            <w:r w:rsidRPr="00EF754C">
              <w:rPr>
                <w:b/>
                <w:bCs/>
                <w:color w:val="000000"/>
                <w:lang w:val="hr-HR"/>
              </w:rPr>
              <w:t>Korisnik sredstava</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2D4EF2B8" w14:textId="77777777" w:rsidR="00EF754C" w:rsidRPr="00EF754C" w:rsidRDefault="00EF754C" w:rsidP="00EF754C">
            <w:pPr>
              <w:jc w:val="center"/>
              <w:rPr>
                <w:b/>
                <w:bCs/>
                <w:color w:val="000000"/>
                <w:lang w:val="hr-HR"/>
              </w:rPr>
            </w:pPr>
            <w:r w:rsidRPr="00EF754C">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8C24094" w14:textId="77777777" w:rsidR="00EF754C" w:rsidRPr="00EF754C" w:rsidRDefault="00EF754C" w:rsidP="00EF754C">
            <w:pPr>
              <w:jc w:val="center"/>
              <w:rPr>
                <w:b/>
                <w:bCs/>
                <w:lang w:val="hr-HR"/>
              </w:rPr>
            </w:pPr>
            <w:r w:rsidRPr="00EF754C">
              <w:rPr>
                <w:b/>
                <w:bCs/>
                <w:lang w:val="hr-HR"/>
              </w:rPr>
              <w:t>Iznos</w:t>
            </w:r>
          </w:p>
        </w:tc>
      </w:tr>
      <w:tr w:rsidR="00EF754C" w:rsidRPr="00EF754C" w14:paraId="5D0C7F8F" w14:textId="77777777" w:rsidTr="00EF754C">
        <w:trPr>
          <w:trHeight w:val="552"/>
          <w:jc w:val="center"/>
        </w:trPr>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14:paraId="74D6C987" w14:textId="77777777" w:rsidR="00EF754C" w:rsidRPr="00EF754C" w:rsidRDefault="00EF754C" w:rsidP="00EF754C">
            <w:pPr>
              <w:jc w:val="center"/>
              <w:rPr>
                <w:lang w:val="hr-HR"/>
              </w:rPr>
            </w:pPr>
            <w:r w:rsidRPr="00EF754C">
              <w:rPr>
                <w:lang w:val="hr-HR"/>
              </w:rPr>
              <w:t>Zavod za javno zdravstvo Istarske županije</w:t>
            </w:r>
          </w:p>
        </w:tc>
        <w:tc>
          <w:tcPr>
            <w:tcW w:w="5720" w:type="dxa"/>
            <w:tcBorders>
              <w:top w:val="nil"/>
              <w:left w:val="nil"/>
              <w:bottom w:val="single" w:sz="4" w:space="0" w:color="auto"/>
              <w:right w:val="single" w:sz="4" w:space="0" w:color="auto"/>
            </w:tcBorders>
            <w:shd w:val="clear" w:color="000000" w:fill="FFFFFF"/>
            <w:vAlign w:val="center"/>
            <w:hideMark/>
          </w:tcPr>
          <w:p w14:paraId="6EFE3933" w14:textId="77777777" w:rsidR="00EF754C" w:rsidRPr="00EF754C" w:rsidRDefault="00EF754C" w:rsidP="00EF754C">
            <w:pPr>
              <w:rPr>
                <w:lang w:val="hr-HR"/>
              </w:rPr>
            </w:pPr>
            <w:r w:rsidRPr="00EF754C">
              <w:rPr>
                <w:lang w:val="hr-HR"/>
              </w:rPr>
              <w:t>Promocija pravilne prehrane u osnovnim školama na području Grada Pule</w:t>
            </w:r>
          </w:p>
        </w:tc>
        <w:tc>
          <w:tcPr>
            <w:tcW w:w="1160" w:type="dxa"/>
            <w:tcBorders>
              <w:top w:val="nil"/>
              <w:left w:val="nil"/>
              <w:bottom w:val="single" w:sz="4" w:space="0" w:color="auto"/>
              <w:right w:val="single" w:sz="4" w:space="0" w:color="auto"/>
            </w:tcBorders>
            <w:shd w:val="clear" w:color="auto" w:fill="auto"/>
            <w:noWrap/>
            <w:vAlign w:val="bottom"/>
            <w:hideMark/>
          </w:tcPr>
          <w:p w14:paraId="29E54ECB" w14:textId="77777777" w:rsidR="00EF754C" w:rsidRPr="00EF754C" w:rsidRDefault="00EF754C" w:rsidP="00EF754C">
            <w:pPr>
              <w:jc w:val="right"/>
              <w:rPr>
                <w:lang w:val="hr-HR"/>
              </w:rPr>
            </w:pPr>
            <w:r w:rsidRPr="00EF754C">
              <w:rPr>
                <w:lang w:val="hr-HR"/>
              </w:rPr>
              <w:t>1.593,00</w:t>
            </w:r>
          </w:p>
        </w:tc>
      </w:tr>
      <w:tr w:rsidR="00EF754C" w:rsidRPr="00EF754C" w14:paraId="48FE0A27" w14:textId="77777777" w:rsidTr="00EF754C">
        <w:trPr>
          <w:trHeight w:val="552"/>
          <w:jc w:val="center"/>
        </w:trPr>
        <w:tc>
          <w:tcPr>
            <w:tcW w:w="2215" w:type="dxa"/>
            <w:vMerge/>
            <w:tcBorders>
              <w:top w:val="nil"/>
              <w:left w:val="single" w:sz="4" w:space="0" w:color="auto"/>
              <w:bottom w:val="single" w:sz="4" w:space="0" w:color="000000"/>
              <w:right w:val="single" w:sz="4" w:space="0" w:color="auto"/>
            </w:tcBorders>
            <w:vAlign w:val="center"/>
            <w:hideMark/>
          </w:tcPr>
          <w:p w14:paraId="43868B88"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000000" w:fill="FFFFFF"/>
            <w:vAlign w:val="center"/>
            <w:hideMark/>
          </w:tcPr>
          <w:p w14:paraId="1BA3C08B" w14:textId="77777777" w:rsidR="00EF754C" w:rsidRPr="00EF754C" w:rsidRDefault="00EF754C" w:rsidP="00EF754C">
            <w:pPr>
              <w:rPr>
                <w:lang w:val="hr-HR"/>
              </w:rPr>
            </w:pPr>
            <w:r w:rsidRPr="00EF754C">
              <w:rPr>
                <w:lang w:val="hr-HR"/>
              </w:rPr>
              <w:t>Analiza kvalitete prehrane i higijensko sanitarni nadzor u predškolskim ustanovama na području Grada</w:t>
            </w:r>
          </w:p>
        </w:tc>
        <w:tc>
          <w:tcPr>
            <w:tcW w:w="1160" w:type="dxa"/>
            <w:tcBorders>
              <w:top w:val="nil"/>
              <w:left w:val="nil"/>
              <w:bottom w:val="single" w:sz="4" w:space="0" w:color="auto"/>
              <w:right w:val="single" w:sz="4" w:space="0" w:color="auto"/>
            </w:tcBorders>
            <w:shd w:val="clear" w:color="auto" w:fill="auto"/>
            <w:noWrap/>
            <w:vAlign w:val="bottom"/>
            <w:hideMark/>
          </w:tcPr>
          <w:p w14:paraId="741E49B1" w14:textId="77777777" w:rsidR="00EF754C" w:rsidRPr="00EF754C" w:rsidRDefault="00EF754C" w:rsidP="00EF754C">
            <w:pPr>
              <w:jc w:val="right"/>
              <w:rPr>
                <w:lang w:val="hr-HR"/>
              </w:rPr>
            </w:pPr>
            <w:r w:rsidRPr="00EF754C">
              <w:rPr>
                <w:lang w:val="hr-HR"/>
              </w:rPr>
              <w:t>5.862,00</w:t>
            </w:r>
          </w:p>
        </w:tc>
      </w:tr>
      <w:tr w:rsidR="00EF754C" w:rsidRPr="00EF754C" w14:paraId="42F9C593" w14:textId="77777777" w:rsidTr="00EF754C">
        <w:trPr>
          <w:trHeight w:val="552"/>
          <w:jc w:val="center"/>
        </w:trPr>
        <w:tc>
          <w:tcPr>
            <w:tcW w:w="2215" w:type="dxa"/>
            <w:vMerge/>
            <w:tcBorders>
              <w:top w:val="nil"/>
              <w:left w:val="single" w:sz="4" w:space="0" w:color="auto"/>
              <w:bottom w:val="single" w:sz="4" w:space="0" w:color="000000"/>
              <w:right w:val="single" w:sz="4" w:space="0" w:color="auto"/>
            </w:tcBorders>
            <w:vAlign w:val="center"/>
            <w:hideMark/>
          </w:tcPr>
          <w:p w14:paraId="54D867F0"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000000" w:fill="FFFFFF"/>
            <w:vAlign w:val="center"/>
            <w:hideMark/>
          </w:tcPr>
          <w:p w14:paraId="0D184000" w14:textId="77777777" w:rsidR="00EF754C" w:rsidRPr="00EF754C" w:rsidRDefault="00EF754C" w:rsidP="00EF754C">
            <w:pPr>
              <w:rPr>
                <w:lang w:val="hr-HR"/>
              </w:rPr>
            </w:pPr>
            <w:r w:rsidRPr="00EF754C">
              <w:rPr>
                <w:lang w:val="hr-HR"/>
              </w:rPr>
              <w:t xml:space="preserve">Ažuriranje baze podataka legla komaraca i provedba edukacije građana o suzbijanju komaraca na području Grada Pule </w:t>
            </w:r>
          </w:p>
        </w:tc>
        <w:tc>
          <w:tcPr>
            <w:tcW w:w="1160" w:type="dxa"/>
            <w:tcBorders>
              <w:top w:val="nil"/>
              <w:left w:val="nil"/>
              <w:bottom w:val="single" w:sz="4" w:space="0" w:color="auto"/>
              <w:right w:val="single" w:sz="4" w:space="0" w:color="auto"/>
            </w:tcBorders>
            <w:shd w:val="clear" w:color="auto" w:fill="auto"/>
            <w:noWrap/>
            <w:vAlign w:val="bottom"/>
            <w:hideMark/>
          </w:tcPr>
          <w:p w14:paraId="765C035C" w14:textId="77777777" w:rsidR="00EF754C" w:rsidRPr="00EF754C" w:rsidRDefault="00EF754C" w:rsidP="00EF754C">
            <w:pPr>
              <w:jc w:val="right"/>
              <w:rPr>
                <w:lang w:val="hr-HR"/>
              </w:rPr>
            </w:pPr>
            <w:r w:rsidRPr="00EF754C">
              <w:rPr>
                <w:lang w:val="hr-HR"/>
              </w:rPr>
              <w:t>1.986,00</w:t>
            </w:r>
          </w:p>
        </w:tc>
      </w:tr>
      <w:tr w:rsidR="00EF754C" w:rsidRPr="00EF754C" w14:paraId="697E1486" w14:textId="77777777" w:rsidTr="00EF754C">
        <w:trPr>
          <w:trHeight w:val="552"/>
          <w:jc w:val="center"/>
        </w:trPr>
        <w:tc>
          <w:tcPr>
            <w:tcW w:w="2215" w:type="dxa"/>
            <w:vMerge/>
            <w:tcBorders>
              <w:top w:val="nil"/>
              <w:left w:val="single" w:sz="4" w:space="0" w:color="auto"/>
              <w:bottom w:val="single" w:sz="4" w:space="0" w:color="000000"/>
              <w:right w:val="single" w:sz="4" w:space="0" w:color="auto"/>
            </w:tcBorders>
            <w:vAlign w:val="center"/>
            <w:hideMark/>
          </w:tcPr>
          <w:p w14:paraId="031D7AA3"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auto" w:fill="auto"/>
            <w:vAlign w:val="center"/>
            <w:hideMark/>
          </w:tcPr>
          <w:p w14:paraId="1CF677B7" w14:textId="77777777" w:rsidR="00EF754C" w:rsidRPr="00EF754C" w:rsidRDefault="00EF754C" w:rsidP="00EF754C">
            <w:pPr>
              <w:rPr>
                <w:lang w:val="hr-HR"/>
              </w:rPr>
            </w:pPr>
            <w:r w:rsidRPr="00EF754C">
              <w:rPr>
                <w:lang w:val="hr-HR"/>
              </w:rPr>
              <w:t>Revizija (vanjski audit) HACCP sustava u predškolskim ustanovama i osnovnim školama</w:t>
            </w:r>
          </w:p>
        </w:tc>
        <w:tc>
          <w:tcPr>
            <w:tcW w:w="1160" w:type="dxa"/>
            <w:tcBorders>
              <w:top w:val="nil"/>
              <w:left w:val="nil"/>
              <w:bottom w:val="single" w:sz="4" w:space="0" w:color="auto"/>
              <w:right w:val="single" w:sz="4" w:space="0" w:color="auto"/>
            </w:tcBorders>
            <w:shd w:val="clear" w:color="auto" w:fill="auto"/>
            <w:noWrap/>
            <w:vAlign w:val="bottom"/>
            <w:hideMark/>
          </w:tcPr>
          <w:p w14:paraId="365B5950" w14:textId="77777777" w:rsidR="00EF754C" w:rsidRPr="00EF754C" w:rsidRDefault="00EF754C" w:rsidP="00EF754C">
            <w:pPr>
              <w:jc w:val="right"/>
              <w:rPr>
                <w:lang w:val="hr-HR"/>
              </w:rPr>
            </w:pPr>
            <w:r w:rsidRPr="00EF754C">
              <w:rPr>
                <w:lang w:val="hr-HR"/>
              </w:rPr>
              <w:t>2.358,00</w:t>
            </w:r>
          </w:p>
        </w:tc>
      </w:tr>
      <w:tr w:rsidR="00EF754C" w:rsidRPr="00EF754C" w14:paraId="08599C2A" w14:textId="77777777" w:rsidTr="00EF754C">
        <w:trPr>
          <w:trHeight w:val="276"/>
          <w:jc w:val="center"/>
        </w:trPr>
        <w:tc>
          <w:tcPr>
            <w:tcW w:w="2215" w:type="dxa"/>
            <w:vMerge/>
            <w:tcBorders>
              <w:top w:val="nil"/>
              <w:left w:val="single" w:sz="4" w:space="0" w:color="auto"/>
              <w:bottom w:val="single" w:sz="4" w:space="0" w:color="000000"/>
              <w:right w:val="single" w:sz="4" w:space="0" w:color="auto"/>
            </w:tcBorders>
            <w:vAlign w:val="center"/>
            <w:hideMark/>
          </w:tcPr>
          <w:p w14:paraId="24E636F1"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000000" w:fill="FFFFFF"/>
            <w:vAlign w:val="center"/>
            <w:hideMark/>
          </w:tcPr>
          <w:p w14:paraId="2ED6825C" w14:textId="77777777" w:rsidR="00EF754C" w:rsidRPr="00EF754C" w:rsidRDefault="00EF754C" w:rsidP="00EF754C">
            <w:pPr>
              <w:rPr>
                <w:lang w:val="hr-HR"/>
              </w:rPr>
            </w:pPr>
            <w:r w:rsidRPr="00EF754C">
              <w:rPr>
                <w:lang w:val="hr-HR"/>
              </w:rPr>
              <w:t>Emocionalne teškoće u dječjoj dobi-predavanja</w:t>
            </w:r>
          </w:p>
        </w:tc>
        <w:tc>
          <w:tcPr>
            <w:tcW w:w="1160" w:type="dxa"/>
            <w:tcBorders>
              <w:top w:val="nil"/>
              <w:left w:val="nil"/>
              <w:bottom w:val="single" w:sz="4" w:space="0" w:color="auto"/>
              <w:right w:val="single" w:sz="4" w:space="0" w:color="auto"/>
            </w:tcBorders>
            <w:shd w:val="clear" w:color="auto" w:fill="auto"/>
            <w:noWrap/>
            <w:vAlign w:val="bottom"/>
            <w:hideMark/>
          </w:tcPr>
          <w:p w14:paraId="7653CFD9" w14:textId="77777777" w:rsidR="00EF754C" w:rsidRPr="00EF754C" w:rsidRDefault="00EF754C" w:rsidP="00EF754C">
            <w:pPr>
              <w:jc w:val="right"/>
              <w:rPr>
                <w:lang w:val="hr-HR"/>
              </w:rPr>
            </w:pPr>
            <w:r w:rsidRPr="00EF754C">
              <w:rPr>
                <w:lang w:val="hr-HR"/>
              </w:rPr>
              <w:t>396,00</w:t>
            </w:r>
          </w:p>
        </w:tc>
      </w:tr>
      <w:tr w:rsidR="00EF754C" w:rsidRPr="00EF754C" w14:paraId="49D847B9" w14:textId="77777777" w:rsidTr="00EF754C">
        <w:trPr>
          <w:trHeight w:val="552"/>
          <w:jc w:val="center"/>
        </w:trPr>
        <w:tc>
          <w:tcPr>
            <w:tcW w:w="2215" w:type="dxa"/>
            <w:vMerge/>
            <w:tcBorders>
              <w:top w:val="nil"/>
              <w:left w:val="single" w:sz="4" w:space="0" w:color="auto"/>
              <w:bottom w:val="single" w:sz="4" w:space="0" w:color="000000"/>
              <w:right w:val="single" w:sz="4" w:space="0" w:color="auto"/>
            </w:tcBorders>
            <w:vAlign w:val="center"/>
            <w:hideMark/>
          </w:tcPr>
          <w:p w14:paraId="70C8B31F"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000000" w:fill="FFFFFF"/>
            <w:vAlign w:val="center"/>
            <w:hideMark/>
          </w:tcPr>
          <w:p w14:paraId="5E8CB17C" w14:textId="77777777" w:rsidR="00EF754C" w:rsidRPr="00EF754C" w:rsidRDefault="00EF754C" w:rsidP="00EF754C">
            <w:pPr>
              <w:rPr>
                <w:lang w:val="hr-HR"/>
              </w:rPr>
            </w:pPr>
            <w:r w:rsidRPr="00EF754C">
              <w:rPr>
                <w:lang w:val="hr-HR"/>
              </w:rPr>
              <w:t>Zajedno za zdravo odrastanje - interaktivna predavanja za roditelje i tribine za učenike srednjih škola</w:t>
            </w:r>
          </w:p>
        </w:tc>
        <w:tc>
          <w:tcPr>
            <w:tcW w:w="1160" w:type="dxa"/>
            <w:tcBorders>
              <w:top w:val="nil"/>
              <w:left w:val="nil"/>
              <w:bottom w:val="single" w:sz="4" w:space="0" w:color="auto"/>
              <w:right w:val="single" w:sz="4" w:space="0" w:color="auto"/>
            </w:tcBorders>
            <w:shd w:val="clear" w:color="auto" w:fill="auto"/>
            <w:noWrap/>
            <w:vAlign w:val="bottom"/>
            <w:hideMark/>
          </w:tcPr>
          <w:p w14:paraId="5681BA63" w14:textId="77777777" w:rsidR="00EF754C" w:rsidRPr="00EF754C" w:rsidRDefault="00EF754C" w:rsidP="00EF754C">
            <w:pPr>
              <w:jc w:val="right"/>
              <w:rPr>
                <w:lang w:val="hr-HR"/>
              </w:rPr>
            </w:pPr>
            <w:r w:rsidRPr="00EF754C">
              <w:rPr>
                <w:lang w:val="hr-HR"/>
              </w:rPr>
              <w:t>1.392,00</w:t>
            </w:r>
          </w:p>
        </w:tc>
      </w:tr>
      <w:tr w:rsidR="00EF754C" w:rsidRPr="00EF754C" w14:paraId="68BE6007" w14:textId="77777777" w:rsidTr="00EF754C">
        <w:trPr>
          <w:trHeight w:val="552"/>
          <w:jc w:val="center"/>
        </w:trPr>
        <w:tc>
          <w:tcPr>
            <w:tcW w:w="2215" w:type="dxa"/>
            <w:vMerge/>
            <w:tcBorders>
              <w:top w:val="nil"/>
              <w:left w:val="single" w:sz="4" w:space="0" w:color="auto"/>
              <w:bottom w:val="single" w:sz="4" w:space="0" w:color="000000"/>
              <w:right w:val="single" w:sz="4" w:space="0" w:color="auto"/>
            </w:tcBorders>
            <w:vAlign w:val="center"/>
            <w:hideMark/>
          </w:tcPr>
          <w:p w14:paraId="0944634B"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000000" w:fill="FFFFFF"/>
            <w:vAlign w:val="center"/>
            <w:hideMark/>
          </w:tcPr>
          <w:p w14:paraId="1FA1FAFB" w14:textId="77777777" w:rsidR="00EF754C" w:rsidRPr="00EF754C" w:rsidRDefault="00EF754C" w:rsidP="00EF754C">
            <w:pPr>
              <w:rPr>
                <w:lang w:val="hr-HR"/>
              </w:rPr>
            </w:pPr>
            <w:r w:rsidRPr="00EF754C">
              <w:rPr>
                <w:lang w:val="hr-HR"/>
              </w:rPr>
              <w:t>Trijažno psihologijsko testiranje učenika petih razreda osnovnih škola</w:t>
            </w:r>
          </w:p>
        </w:tc>
        <w:tc>
          <w:tcPr>
            <w:tcW w:w="1160" w:type="dxa"/>
            <w:tcBorders>
              <w:top w:val="nil"/>
              <w:left w:val="nil"/>
              <w:bottom w:val="single" w:sz="4" w:space="0" w:color="auto"/>
              <w:right w:val="single" w:sz="4" w:space="0" w:color="auto"/>
            </w:tcBorders>
            <w:shd w:val="clear" w:color="auto" w:fill="auto"/>
            <w:noWrap/>
            <w:vAlign w:val="bottom"/>
            <w:hideMark/>
          </w:tcPr>
          <w:p w14:paraId="242634A5" w14:textId="77777777" w:rsidR="00EF754C" w:rsidRPr="00EF754C" w:rsidRDefault="00EF754C" w:rsidP="00EF754C">
            <w:pPr>
              <w:jc w:val="right"/>
              <w:rPr>
                <w:lang w:val="hr-HR"/>
              </w:rPr>
            </w:pPr>
            <w:r w:rsidRPr="00EF754C">
              <w:rPr>
                <w:lang w:val="hr-HR"/>
              </w:rPr>
              <w:t>1.326,00</w:t>
            </w:r>
          </w:p>
        </w:tc>
      </w:tr>
      <w:tr w:rsidR="00EF754C" w:rsidRPr="00EF754C" w14:paraId="2DDAE115" w14:textId="77777777" w:rsidTr="00EF754C">
        <w:trPr>
          <w:trHeight w:val="828"/>
          <w:jc w:val="center"/>
        </w:trPr>
        <w:tc>
          <w:tcPr>
            <w:tcW w:w="2215" w:type="dxa"/>
            <w:vMerge/>
            <w:tcBorders>
              <w:top w:val="nil"/>
              <w:left w:val="single" w:sz="4" w:space="0" w:color="auto"/>
              <w:bottom w:val="single" w:sz="4" w:space="0" w:color="000000"/>
              <w:right w:val="single" w:sz="4" w:space="0" w:color="auto"/>
            </w:tcBorders>
            <w:vAlign w:val="center"/>
            <w:hideMark/>
          </w:tcPr>
          <w:p w14:paraId="6A76CE52"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000000" w:fill="FFFFFF"/>
            <w:vAlign w:val="center"/>
            <w:hideMark/>
          </w:tcPr>
          <w:p w14:paraId="6AD62190" w14:textId="77777777" w:rsidR="00EF754C" w:rsidRPr="00EF754C" w:rsidRDefault="00EF754C" w:rsidP="00EF754C">
            <w:pPr>
              <w:rPr>
                <w:lang w:val="hr-HR"/>
              </w:rPr>
            </w:pPr>
            <w:r w:rsidRPr="00EF754C">
              <w:rPr>
                <w:lang w:val="hr-HR"/>
              </w:rPr>
              <w:t>Utvrđivanje količine soli, šećera i trans masnih kiselina u cjelodnevnim obrocima predškolskih ustanova s radionicama za kuhinjsko osoblje</w:t>
            </w:r>
          </w:p>
        </w:tc>
        <w:tc>
          <w:tcPr>
            <w:tcW w:w="1160" w:type="dxa"/>
            <w:tcBorders>
              <w:top w:val="nil"/>
              <w:left w:val="nil"/>
              <w:bottom w:val="single" w:sz="4" w:space="0" w:color="auto"/>
              <w:right w:val="single" w:sz="4" w:space="0" w:color="auto"/>
            </w:tcBorders>
            <w:shd w:val="clear" w:color="auto" w:fill="auto"/>
            <w:noWrap/>
            <w:vAlign w:val="bottom"/>
            <w:hideMark/>
          </w:tcPr>
          <w:p w14:paraId="33D2823B" w14:textId="77777777" w:rsidR="00EF754C" w:rsidRPr="00EF754C" w:rsidRDefault="00EF754C" w:rsidP="00EF754C">
            <w:pPr>
              <w:jc w:val="right"/>
              <w:rPr>
                <w:lang w:val="hr-HR"/>
              </w:rPr>
            </w:pPr>
            <w:r w:rsidRPr="00EF754C">
              <w:rPr>
                <w:lang w:val="hr-HR"/>
              </w:rPr>
              <w:t>1.788,00</w:t>
            </w:r>
          </w:p>
        </w:tc>
      </w:tr>
      <w:tr w:rsidR="00EF754C" w:rsidRPr="00EF754C" w14:paraId="3B0522AA" w14:textId="77777777" w:rsidTr="00EF754C">
        <w:trPr>
          <w:trHeight w:val="276"/>
          <w:jc w:val="center"/>
        </w:trPr>
        <w:tc>
          <w:tcPr>
            <w:tcW w:w="2215" w:type="dxa"/>
            <w:vMerge/>
            <w:tcBorders>
              <w:top w:val="nil"/>
              <w:left w:val="single" w:sz="4" w:space="0" w:color="auto"/>
              <w:bottom w:val="single" w:sz="4" w:space="0" w:color="000000"/>
              <w:right w:val="single" w:sz="4" w:space="0" w:color="auto"/>
            </w:tcBorders>
            <w:vAlign w:val="center"/>
            <w:hideMark/>
          </w:tcPr>
          <w:p w14:paraId="40F9BFB1" w14:textId="77777777" w:rsidR="00EF754C" w:rsidRPr="00EF754C" w:rsidRDefault="00EF754C" w:rsidP="00EF754C">
            <w:pPr>
              <w:rPr>
                <w:lang w:val="hr-HR"/>
              </w:rPr>
            </w:pPr>
          </w:p>
        </w:tc>
        <w:tc>
          <w:tcPr>
            <w:tcW w:w="5720" w:type="dxa"/>
            <w:tcBorders>
              <w:top w:val="nil"/>
              <w:left w:val="nil"/>
              <w:bottom w:val="single" w:sz="4" w:space="0" w:color="auto"/>
              <w:right w:val="single" w:sz="4" w:space="0" w:color="auto"/>
            </w:tcBorders>
            <w:shd w:val="clear" w:color="000000" w:fill="FFFFFF"/>
            <w:vAlign w:val="center"/>
            <w:hideMark/>
          </w:tcPr>
          <w:p w14:paraId="483BB3B4" w14:textId="77777777" w:rsidR="00EF754C" w:rsidRPr="00EF754C" w:rsidRDefault="00EF754C" w:rsidP="00EF754C">
            <w:pPr>
              <w:rPr>
                <w:lang w:val="hr-HR"/>
              </w:rPr>
            </w:pPr>
            <w:r w:rsidRPr="00EF754C">
              <w:rPr>
                <w:lang w:val="hr-HR"/>
              </w:rPr>
              <w:t>Savjetovalište za spolno zdravlje mladih</w:t>
            </w:r>
          </w:p>
        </w:tc>
        <w:tc>
          <w:tcPr>
            <w:tcW w:w="1160" w:type="dxa"/>
            <w:tcBorders>
              <w:top w:val="nil"/>
              <w:left w:val="nil"/>
              <w:bottom w:val="single" w:sz="4" w:space="0" w:color="auto"/>
              <w:right w:val="single" w:sz="4" w:space="0" w:color="auto"/>
            </w:tcBorders>
            <w:shd w:val="clear" w:color="auto" w:fill="auto"/>
            <w:noWrap/>
            <w:vAlign w:val="bottom"/>
            <w:hideMark/>
          </w:tcPr>
          <w:p w14:paraId="3569E864" w14:textId="77777777" w:rsidR="00EF754C" w:rsidRPr="00EF754C" w:rsidRDefault="00EF754C" w:rsidP="00EF754C">
            <w:pPr>
              <w:jc w:val="right"/>
              <w:rPr>
                <w:lang w:val="hr-HR"/>
              </w:rPr>
            </w:pPr>
            <w:r w:rsidRPr="00EF754C">
              <w:rPr>
                <w:lang w:val="hr-HR"/>
              </w:rPr>
              <w:t>4.308,00</w:t>
            </w:r>
          </w:p>
        </w:tc>
      </w:tr>
      <w:tr w:rsidR="00EF754C" w:rsidRPr="00EF754C" w14:paraId="242C369C" w14:textId="77777777" w:rsidTr="00EF754C">
        <w:trPr>
          <w:trHeight w:val="276"/>
          <w:jc w:val="center"/>
        </w:trPr>
        <w:tc>
          <w:tcPr>
            <w:tcW w:w="7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FA188" w14:textId="77777777" w:rsidR="00EF754C" w:rsidRPr="00EF754C" w:rsidRDefault="00EF754C" w:rsidP="00EF754C">
            <w:pPr>
              <w:jc w:val="center"/>
              <w:rPr>
                <w:b/>
                <w:bCs/>
                <w:color w:val="000000"/>
                <w:lang w:val="hr-HR"/>
              </w:rPr>
            </w:pPr>
            <w:r w:rsidRPr="00EF754C">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25B4CD14" w14:textId="77777777" w:rsidR="00EF754C" w:rsidRPr="00EF754C" w:rsidRDefault="00EF754C" w:rsidP="00EF754C">
            <w:pPr>
              <w:jc w:val="right"/>
              <w:rPr>
                <w:b/>
                <w:bCs/>
                <w:lang w:val="hr-HR"/>
              </w:rPr>
            </w:pPr>
            <w:r w:rsidRPr="00EF754C">
              <w:rPr>
                <w:b/>
                <w:bCs/>
                <w:lang w:val="hr-HR"/>
              </w:rPr>
              <w:t>21.009,00</w:t>
            </w:r>
          </w:p>
        </w:tc>
      </w:tr>
    </w:tbl>
    <w:p w14:paraId="3D105B4C" w14:textId="77777777" w:rsidR="00E975F0" w:rsidRPr="00C14CB5" w:rsidRDefault="00E975F0" w:rsidP="00E975F0">
      <w:pPr>
        <w:pStyle w:val="Naslov"/>
        <w:jc w:val="both"/>
        <w:rPr>
          <w:b w:val="0"/>
          <w:noProof/>
          <w:szCs w:val="24"/>
        </w:rPr>
      </w:pPr>
    </w:p>
    <w:p w14:paraId="564F3801" w14:textId="39C1F411" w:rsidR="00E73B6C" w:rsidRPr="00C14CB5"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C14CB5">
        <w:rPr>
          <w:noProof/>
          <w:sz w:val="24"/>
          <w:szCs w:val="24"/>
          <w:lang w:val="hr-HR"/>
        </w:rPr>
        <w:lastRenderedPageBreak/>
        <w:t>s</w:t>
      </w:r>
      <w:r w:rsidR="00E73B6C" w:rsidRPr="00C14CB5">
        <w:rPr>
          <w:noProof/>
          <w:sz w:val="24"/>
          <w:szCs w:val="24"/>
          <w:lang w:val="hr-HR"/>
        </w:rPr>
        <w:t xml:space="preserve">ufinanciranje dodatnog tima hitne medicinske pomoći Zavoda za hitnu medicinu Istarske županije u iznosu od </w:t>
      </w:r>
      <w:r w:rsidR="00E975F0" w:rsidRPr="00C14CB5">
        <w:rPr>
          <w:noProof/>
          <w:sz w:val="24"/>
          <w:szCs w:val="24"/>
          <w:lang w:val="hr-HR"/>
        </w:rPr>
        <w:t>62.736,50</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sa ciljem povećanja dostupnosti zdravstvene zaštite građanima tijekom 24 sata dnevno, odnosno održavanja postignutog standarda u pružanju hitne medicinske pomoći svim stanovnicima grada tijekom cijele </w:t>
      </w:r>
      <w:r w:rsidRPr="00C14CB5">
        <w:rPr>
          <w:noProof/>
          <w:sz w:val="24"/>
          <w:szCs w:val="24"/>
          <w:lang w:val="hr-HR"/>
        </w:rPr>
        <w:t>godine;</w:t>
      </w:r>
    </w:p>
    <w:p w14:paraId="382458BA" w14:textId="7406BF2B" w:rsidR="003E3AD8" w:rsidRPr="00C14CB5"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C14CB5">
        <w:rPr>
          <w:sz w:val="24"/>
          <w:szCs w:val="24"/>
          <w:lang w:val="hr-HR"/>
        </w:rPr>
        <w:t xml:space="preserve">sufinanciranje sukladno Sporazumu o preuzimanju dijela kreditne obveze za izgradnju i opremanje nove Opće bolnice u Puli i obvezi po otplatnom planu u iznosu od </w:t>
      </w:r>
      <w:r w:rsidR="00E975F0" w:rsidRPr="00C14CB5">
        <w:rPr>
          <w:sz w:val="24"/>
          <w:szCs w:val="24"/>
          <w:lang w:val="hr-HR"/>
        </w:rPr>
        <w:t>54.444,41</w:t>
      </w:r>
      <w:r w:rsidRPr="00C14CB5">
        <w:rPr>
          <w:sz w:val="24"/>
          <w:szCs w:val="24"/>
          <w:lang w:val="hr-HR"/>
        </w:rPr>
        <w:t xml:space="preserve"> </w:t>
      </w:r>
      <w:r w:rsidR="00103FBA" w:rsidRPr="00C14CB5">
        <w:rPr>
          <w:sz w:val="24"/>
          <w:szCs w:val="24"/>
          <w:lang w:val="hr-HR"/>
        </w:rPr>
        <w:t>EUR</w:t>
      </w:r>
      <w:r w:rsidR="00BF0D13" w:rsidRPr="00C14CB5">
        <w:rPr>
          <w:sz w:val="24"/>
          <w:szCs w:val="24"/>
          <w:lang w:val="hr-HR"/>
        </w:rPr>
        <w:t>.</w:t>
      </w:r>
    </w:p>
    <w:p w14:paraId="19F94357" w14:textId="77777777" w:rsidR="002E0191" w:rsidRPr="00C14CB5" w:rsidRDefault="002E0191" w:rsidP="00B63E19">
      <w:pPr>
        <w:pStyle w:val="Uvuenotijeloteksta"/>
        <w:ind w:firstLine="708"/>
        <w:jc w:val="both"/>
        <w:rPr>
          <w:noProof/>
          <w:sz w:val="24"/>
          <w:szCs w:val="24"/>
          <w:lang w:val="hr-HR"/>
        </w:rPr>
      </w:pPr>
    </w:p>
    <w:p w14:paraId="163516F1" w14:textId="510D8C88" w:rsidR="00B63E19" w:rsidRPr="008B4773" w:rsidRDefault="00B63E19" w:rsidP="00B63E19">
      <w:pPr>
        <w:pStyle w:val="Uvuenotijeloteksta"/>
        <w:ind w:firstLine="708"/>
        <w:jc w:val="both"/>
        <w:rPr>
          <w:i w:val="0"/>
          <w:iCs/>
          <w:noProof/>
          <w:sz w:val="24"/>
          <w:szCs w:val="24"/>
          <w:lang w:val="hr-HR"/>
        </w:rPr>
      </w:pPr>
      <w:r w:rsidRPr="008B4773">
        <w:rPr>
          <w:i w:val="0"/>
          <w:iCs/>
          <w:noProof/>
          <w:sz w:val="24"/>
          <w:szCs w:val="24"/>
          <w:lang w:val="hr-HR"/>
        </w:rPr>
        <w:t xml:space="preserve">Aktivnost: Zdravstveni programi, rashodi su planirani u iznosu od </w:t>
      </w:r>
      <w:r w:rsidR="00EF754C" w:rsidRPr="008B4773">
        <w:rPr>
          <w:i w:val="0"/>
          <w:iCs/>
          <w:noProof/>
          <w:sz w:val="24"/>
          <w:szCs w:val="24"/>
          <w:lang w:val="hr-HR"/>
        </w:rPr>
        <w:t>31.452,00</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a</w:t>
      </w:r>
      <w:r w:rsidRPr="008B4773">
        <w:rPr>
          <w:b/>
          <w:i w:val="0"/>
          <w:iCs/>
          <w:noProof/>
          <w:szCs w:val="24"/>
          <w:lang w:val="hr-HR"/>
        </w:rPr>
        <w:t xml:space="preserve"> </w:t>
      </w:r>
      <w:r w:rsidRPr="008B4773">
        <w:rPr>
          <w:i w:val="0"/>
          <w:iCs/>
          <w:noProof/>
          <w:sz w:val="24"/>
          <w:szCs w:val="24"/>
          <w:lang w:val="hr-HR"/>
        </w:rPr>
        <w:t xml:space="preserve">izvršeni u iznosu od </w:t>
      </w:r>
      <w:r w:rsidR="00EF754C" w:rsidRPr="008B4773">
        <w:rPr>
          <w:i w:val="0"/>
          <w:iCs/>
          <w:noProof/>
          <w:sz w:val="24"/>
          <w:szCs w:val="24"/>
          <w:lang w:val="hr-HR"/>
        </w:rPr>
        <w:t>31.338,21</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EF754C" w:rsidRPr="008B4773">
        <w:rPr>
          <w:i w:val="0"/>
          <w:iCs/>
          <w:noProof/>
          <w:sz w:val="24"/>
          <w:szCs w:val="24"/>
          <w:lang w:val="hr-HR"/>
        </w:rPr>
        <w:t>99,64</w:t>
      </w:r>
      <w:r w:rsidRPr="008B4773">
        <w:rPr>
          <w:i w:val="0"/>
          <w:iCs/>
          <w:noProof/>
          <w:sz w:val="24"/>
          <w:szCs w:val="24"/>
          <w:lang w:val="hr-HR"/>
        </w:rPr>
        <w:t>% u odnosu na plan, provodi se kroz:</w:t>
      </w:r>
    </w:p>
    <w:p w14:paraId="0DBDC60A" w14:textId="43832A31" w:rsidR="00B63E19" w:rsidRPr="00C14CB5" w:rsidRDefault="00E76132" w:rsidP="0069789D">
      <w:pPr>
        <w:pStyle w:val="Tijeloteksta"/>
        <w:numPr>
          <w:ilvl w:val="0"/>
          <w:numId w:val="7"/>
        </w:numPr>
        <w:tabs>
          <w:tab w:val="clear" w:pos="1440"/>
        </w:tabs>
        <w:ind w:left="709" w:hanging="283"/>
        <w:rPr>
          <w:noProof/>
          <w:sz w:val="24"/>
          <w:szCs w:val="24"/>
          <w:lang w:val="hr-HR"/>
        </w:rPr>
      </w:pPr>
      <w:r w:rsidRPr="008B4773">
        <w:rPr>
          <w:iCs/>
          <w:noProof/>
          <w:sz w:val="24"/>
          <w:szCs w:val="24"/>
          <w:lang w:val="hr-HR"/>
        </w:rPr>
        <w:t>p</w:t>
      </w:r>
      <w:r w:rsidR="00B63E19" w:rsidRPr="008B4773">
        <w:rPr>
          <w:iCs/>
          <w:noProof/>
          <w:sz w:val="24"/>
          <w:szCs w:val="24"/>
          <w:lang w:val="hr-HR"/>
        </w:rPr>
        <w:t>reventivn</w:t>
      </w:r>
      <w:r w:rsidR="000E529B" w:rsidRPr="008B4773">
        <w:rPr>
          <w:iCs/>
          <w:noProof/>
          <w:sz w:val="24"/>
          <w:szCs w:val="24"/>
          <w:lang w:val="hr-HR"/>
        </w:rPr>
        <w:t>e programe</w:t>
      </w:r>
      <w:r w:rsidR="00B63E19" w:rsidRPr="008B4773">
        <w:rPr>
          <w:iCs/>
          <w:noProof/>
          <w:sz w:val="24"/>
          <w:szCs w:val="24"/>
          <w:lang w:val="hr-HR"/>
        </w:rPr>
        <w:t xml:space="preserve">, rashodi su izvršeni u iznosu od </w:t>
      </w:r>
      <w:r w:rsidR="00484B7E" w:rsidRPr="008B4773">
        <w:rPr>
          <w:iCs/>
          <w:noProof/>
          <w:sz w:val="24"/>
          <w:szCs w:val="24"/>
          <w:lang w:val="hr-HR"/>
        </w:rPr>
        <w:t>1.</w:t>
      </w:r>
      <w:r w:rsidR="00EF754C" w:rsidRPr="008B4773">
        <w:rPr>
          <w:iCs/>
          <w:noProof/>
          <w:sz w:val="24"/>
          <w:szCs w:val="24"/>
          <w:lang w:val="hr-HR"/>
        </w:rPr>
        <w:t>486,24</w:t>
      </w:r>
      <w:r w:rsidR="00B63E19" w:rsidRPr="008B4773">
        <w:rPr>
          <w:iCs/>
          <w:noProof/>
          <w:sz w:val="24"/>
          <w:szCs w:val="24"/>
          <w:lang w:val="hr-HR"/>
        </w:rPr>
        <w:t xml:space="preserve"> </w:t>
      </w:r>
      <w:r w:rsidR="00103FBA" w:rsidRPr="008B4773">
        <w:rPr>
          <w:iCs/>
          <w:noProof/>
          <w:sz w:val="24"/>
          <w:szCs w:val="24"/>
          <w:lang w:val="hr-HR"/>
        </w:rPr>
        <w:t>EUR</w:t>
      </w:r>
      <w:r w:rsidR="00B63E19" w:rsidRPr="008B4773">
        <w:rPr>
          <w:iCs/>
          <w:noProof/>
          <w:sz w:val="24"/>
          <w:szCs w:val="24"/>
          <w:lang w:val="hr-HR"/>
        </w:rPr>
        <w:t xml:space="preserve">, </w:t>
      </w:r>
      <w:r w:rsidR="00BB5E79" w:rsidRPr="008B4773">
        <w:rPr>
          <w:iCs/>
          <w:noProof/>
          <w:sz w:val="24"/>
          <w:szCs w:val="24"/>
          <w:lang w:val="hr-HR"/>
        </w:rPr>
        <w:t>za</w:t>
      </w:r>
      <w:r w:rsidR="00B63E19" w:rsidRPr="008B4773">
        <w:rPr>
          <w:iCs/>
          <w:noProof/>
          <w:sz w:val="24"/>
          <w:szCs w:val="24"/>
          <w:lang w:val="hr-HR"/>
        </w:rPr>
        <w:t xml:space="preserve"> provođenje</w:t>
      </w:r>
      <w:r w:rsidR="00B63E19" w:rsidRPr="00C14CB5">
        <w:rPr>
          <w:noProof/>
          <w:sz w:val="24"/>
          <w:szCs w:val="24"/>
          <w:lang w:val="hr-HR"/>
        </w:rPr>
        <w:t xml:space="preserve"> screening mamografije na ženama koje </w:t>
      </w:r>
      <w:r w:rsidR="00BD3076" w:rsidRPr="00C14CB5">
        <w:rPr>
          <w:noProof/>
          <w:sz w:val="24"/>
          <w:szCs w:val="24"/>
          <w:lang w:val="hr-HR"/>
        </w:rPr>
        <w:t>nisu</w:t>
      </w:r>
      <w:r w:rsidR="00B63E19" w:rsidRPr="00C14CB5">
        <w:rPr>
          <w:noProof/>
          <w:sz w:val="24"/>
          <w:szCs w:val="24"/>
          <w:lang w:val="hr-HR"/>
        </w:rPr>
        <w:t xml:space="preserve"> obuhvaćene nacionalnim programom sa ciljem da se u čim ranijoj fazi, dok su još izlječivi, otkriju eventualni počeci raka dojke;</w:t>
      </w:r>
    </w:p>
    <w:p w14:paraId="446320BC" w14:textId="1E4D6528" w:rsidR="004E5A31" w:rsidRPr="00C14CB5" w:rsidRDefault="00E76132"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u</w:t>
      </w:r>
      <w:r w:rsidR="000E529B" w:rsidRPr="00C14CB5">
        <w:rPr>
          <w:noProof/>
          <w:sz w:val="24"/>
          <w:szCs w:val="24"/>
          <w:lang w:val="hr-HR"/>
        </w:rPr>
        <w:t>stanove i u</w:t>
      </w:r>
      <w:r w:rsidR="00B63E19" w:rsidRPr="00C14CB5">
        <w:rPr>
          <w:noProof/>
          <w:sz w:val="24"/>
          <w:szCs w:val="24"/>
          <w:lang w:val="hr-HR"/>
        </w:rPr>
        <w:t>druge u zdravstvu</w:t>
      </w:r>
      <w:r w:rsidR="00C869EB" w:rsidRPr="00C14CB5">
        <w:rPr>
          <w:noProof/>
          <w:sz w:val="24"/>
          <w:szCs w:val="24"/>
          <w:lang w:val="hr-HR"/>
        </w:rPr>
        <w:t xml:space="preserve"> - institucionalna potpora</w:t>
      </w:r>
      <w:r w:rsidR="00B63E19" w:rsidRPr="00C14CB5">
        <w:rPr>
          <w:noProof/>
          <w:sz w:val="24"/>
          <w:szCs w:val="24"/>
          <w:lang w:val="hr-HR"/>
        </w:rPr>
        <w:t xml:space="preserve">, rashodi su izvršeni u iznosu od </w:t>
      </w:r>
      <w:r w:rsidR="00EF754C">
        <w:rPr>
          <w:noProof/>
          <w:sz w:val="24"/>
          <w:szCs w:val="24"/>
          <w:lang w:val="hr-HR"/>
        </w:rPr>
        <w:t>9.953,97</w:t>
      </w:r>
      <w:r w:rsidR="00B63E19" w:rsidRPr="00C14CB5">
        <w:rPr>
          <w:noProof/>
          <w:sz w:val="24"/>
          <w:szCs w:val="24"/>
          <w:lang w:val="hr-HR"/>
        </w:rPr>
        <w:t xml:space="preserve"> </w:t>
      </w:r>
      <w:r w:rsidR="00103FBA" w:rsidRPr="00C14CB5">
        <w:rPr>
          <w:noProof/>
          <w:sz w:val="24"/>
          <w:szCs w:val="24"/>
          <w:lang w:val="hr-HR"/>
        </w:rPr>
        <w:t>EUR</w:t>
      </w:r>
      <w:r w:rsidR="00C869EB" w:rsidRPr="00C14CB5">
        <w:rPr>
          <w:noProof/>
          <w:sz w:val="24"/>
          <w:szCs w:val="24"/>
          <w:lang w:val="hr-HR"/>
        </w:rPr>
        <w:t>:</w:t>
      </w:r>
      <w:r w:rsidR="004E5A31" w:rsidRPr="00C14CB5">
        <w:rPr>
          <w:noProof/>
          <w:sz w:val="24"/>
          <w:szCs w:val="24"/>
          <w:lang w:val="hr-HR"/>
        </w:rPr>
        <w:t xml:space="preserve"> </w:t>
      </w:r>
    </w:p>
    <w:p w14:paraId="3ECD8C0B" w14:textId="77777777" w:rsidR="00484B7E" w:rsidRPr="00C14CB5" w:rsidRDefault="00484B7E" w:rsidP="00484B7E">
      <w:pPr>
        <w:pStyle w:val="Tijeloteksta"/>
        <w:ind w:left="709"/>
        <w:rPr>
          <w:noProof/>
          <w:sz w:val="24"/>
          <w:szCs w:val="24"/>
          <w:lang w:val="hr-HR"/>
        </w:rPr>
      </w:pPr>
    </w:p>
    <w:tbl>
      <w:tblPr>
        <w:tblW w:w="7960" w:type="dxa"/>
        <w:jc w:val="center"/>
        <w:tblLook w:val="04A0" w:firstRow="1" w:lastRow="0" w:firstColumn="1" w:lastColumn="0" w:noHBand="0" w:noVBand="1"/>
      </w:tblPr>
      <w:tblGrid>
        <w:gridCol w:w="4700"/>
        <w:gridCol w:w="2100"/>
        <w:gridCol w:w="1160"/>
      </w:tblGrid>
      <w:tr w:rsidR="00EF754C" w:rsidRPr="00EF754C" w14:paraId="14DD5DCA" w14:textId="77777777" w:rsidTr="00EF754C">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C72D" w14:textId="77777777" w:rsidR="00EF754C" w:rsidRPr="00EF754C" w:rsidRDefault="00EF754C" w:rsidP="00EF754C">
            <w:pPr>
              <w:jc w:val="center"/>
              <w:rPr>
                <w:b/>
                <w:bCs/>
                <w:color w:val="000000"/>
                <w:lang w:val="hr-HR"/>
              </w:rPr>
            </w:pPr>
            <w:r w:rsidRPr="00EF754C">
              <w:rPr>
                <w:b/>
                <w:bCs/>
                <w:color w:val="000000"/>
                <w:lang w:val="hr-HR"/>
              </w:rPr>
              <w:t>Korisnik sredstava</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10C2E9EF" w14:textId="77777777" w:rsidR="00EF754C" w:rsidRPr="00EF754C" w:rsidRDefault="00EF754C" w:rsidP="00EF754C">
            <w:pPr>
              <w:jc w:val="center"/>
              <w:rPr>
                <w:b/>
                <w:bCs/>
                <w:color w:val="000000"/>
                <w:lang w:val="hr-HR"/>
              </w:rPr>
            </w:pPr>
            <w:r w:rsidRPr="00EF754C">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62497B9" w14:textId="77777777" w:rsidR="00EF754C" w:rsidRPr="00EF754C" w:rsidRDefault="00EF754C" w:rsidP="00EF754C">
            <w:pPr>
              <w:jc w:val="center"/>
              <w:rPr>
                <w:b/>
                <w:bCs/>
                <w:lang w:val="hr-HR"/>
              </w:rPr>
            </w:pPr>
            <w:r w:rsidRPr="00EF754C">
              <w:rPr>
                <w:b/>
                <w:bCs/>
                <w:lang w:val="hr-HR"/>
              </w:rPr>
              <w:t>Iznos</w:t>
            </w:r>
          </w:p>
        </w:tc>
      </w:tr>
      <w:tr w:rsidR="00EF754C" w:rsidRPr="00EF754C" w14:paraId="44A4EF6B" w14:textId="77777777" w:rsidTr="00EF754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0B63D019" w14:textId="77777777" w:rsidR="00EF754C" w:rsidRPr="00EF754C" w:rsidRDefault="00EF754C" w:rsidP="00EF754C">
            <w:pPr>
              <w:rPr>
                <w:lang w:val="hr-HR"/>
              </w:rPr>
            </w:pPr>
            <w:r w:rsidRPr="00EF754C">
              <w:rPr>
                <w:lang w:val="hr-HR"/>
              </w:rPr>
              <w:t>Klub žena liječenih od karcinoma dojke Gea</w:t>
            </w:r>
          </w:p>
        </w:tc>
        <w:tc>
          <w:tcPr>
            <w:tcW w:w="2100" w:type="dxa"/>
            <w:tcBorders>
              <w:top w:val="nil"/>
              <w:left w:val="nil"/>
              <w:bottom w:val="single" w:sz="4" w:space="0" w:color="auto"/>
              <w:right w:val="single" w:sz="4" w:space="0" w:color="auto"/>
            </w:tcBorders>
            <w:shd w:val="clear" w:color="auto" w:fill="auto"/>
            <w:vAlign w:val="center"/>
            <w:hideMark/>
          </w:tcPr>
          <w:p w14:paraId="0F330E06" w14:textId="77777777" w:rsidR="00EF754C" w:rsidRPr="00EF754C" w:rsidRDefault="00EF754C" w:rsidP="00EF754C">
            <w:pPr>
              <w:rPr>
                <w:color w:val="000000"/>
                <w:lang w:val="hr-HR"/>
              </w:rPr>
            </w:pPr>
            <w:r w:rsidRPr="00EF754C">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098B6B6D" w14:textId="77777777" w:rsidR="00EF754C" w:rsidRPr="00EF754C" w:rsidRDefault="00EF754C" w:rsidP="00EF754C">
            <w:pPr>
              <w:jc w:val="right"/>
              <w:rPr>
                <w:lang w:val="hr-HR"/>
              </w:rPr>
            </w:pPr>
            <w:r w:rsidRPr="00EF754C">
              <w:rPr>
                <w:lang w:val="hr-HR"/>
              </w:rPr>
              <w:t>2.652,00</w:t>
            </w:r>
          </w:p>
        </w:tc>
      </w:tr>
      <w:tr w:rsidR="00EF754C" w:rsidRPr="00EF754C" w14:paraId="4B845F80" w14:textId="77777777" w:rsidTr="00EF754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0681A5E7" w14:textId="77777777" w:rsidR="00EF754C" w:rsidRPr="00EF754C" w:rsidRDefault="00EF754C" w:rsidP="00EF754C">
            <w:pPr>
              <w:rPr>
                <w:lang w:val="hr-HR"/>
              </w:rPr>
            </w:pPr>
            <w:r w:rsidRPr="00EF754C">
              <w:rPr>
                <w:lang w:val="hr-HR"/>
              </w:rPr>
              <w:t>Društvo osoba s tjelesnim invaliditetom Južne Istre</w:t>
            </w:r>
          </w:p>
        </w:tc>
        <w:tc>
          <w:tcPr>
            <w:tcW w:w="2100" w:type="dxa"/>
            <w:tcBorders>
              <w:top w:val="nil"/>
              <w:left w:val="nil"/>
              <w:bottom w:val="single" w:sz="4" w:space="0" w:color="auto"/>
              <w:right w:val="single" w:sz="4" w:space="0" w:color="auto"/>
            </w:tcBorders>
            <w:shd w:val="clear" w:color="auto" w:fill="auto"/>
            <w:vAlign w:val="center"/>
            <w:hideMark/>
          </w:tcPr>
          <w:p w14:paraId="36C65414" w14:textId="77777777" w:rsidR="00EF754C" w:rsidRPr="00EF754C" w:rsidRDefault="00EF754C" w:rsidP="00EF754C">
            <w:pPr>
              <w:rPr>
                <w:color w:val="000000"/>
                <w:lang w:val="hr-HR"/>
              </w:rPr>
            </w:pPr>
            <w:r w:rsidRPr="00EF754C">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61C7DD5F" w14:textId="77777777" w:rsidR="00EF754C" w:rsidRPr="00EF754C" w:rsidRDefault="00EF754C" w:rsidP="00EF754C">
            <w:pPr>
              <w:jc w:val="right"/>
              <w:rPr>
                <w:lang w:val="hr-HR"/>
              </w:rPr>
            </w:pPr>
            <w:r w:rsidRPr="00EF754C">
              <w:rPr>
                <w:lang w:val="hr-HR"/>
              </w:rPr>
              <w:t>5.969,97</w:t>
            </w:r>
          </w:p>
        </w:tc>
      </w:tr>
      <w:tr w:rsidR="00EF754C" w:rsidRPr="00EF754C" w14:paraId="36E6D924" w14:textId="77777777" w:rsidTr="00EF754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3050911C" w14:textId="77777777" w:rsidR="00EF754C" w:rsidRPr="00EF754C" w:rsidRDefault="00EF754C" w:rsidP="00EF754C">
            <w:pPr>
              <w:rPr>
                <w:lang w:val="hr-HR"/>
              </w:rPr>
            </w:pPr>
            <w:r w:rsidRPr="00EF754C">
              <w:rPr>
                <w:lang w:val="hr-HR"/>
              </w:rPr>
              <w:t>Udruga civilnih invalida-inkluzija</w:t>
            </w:r>
          </w:p>
        </w:tc>
        <w:tc>
          <w:tcPr>
            <w:tcW w:w="2100" w:type="dxa"/>
            <w:tcBorders>
              <w:top w:val="nil"/>
              <w:left w:val="nil"/>
              <w:bottom w:val="single" w:sz="4" w:space="0" w:color="auto"/>
              <w:right w:val="single" w:sz="4" w:space="0" w:color="auto"/>
            </w:tcBorders>
            <w:shd w:val="clear" w:color="auto" w:fill="auto"/>
            <w:vAlign w:val="center"/>
            <w:hideMark/>
          </w:tcPr>
          <w:p w14:paraId="1DDBB052" w14:textId="77777777" w:rsidR="00EF754C" w:rsidRPr="00EF754C" w:rsidRDefault="00EF754C" w:rsidP="00EF754C">
            <w:pPr>
              <w:rPr>
                <w:color w:val="000000"/>
                <w:lang w:val="hr-HR"/>
              </w:rPr>
            </w:pPr>
            <w:r w:rsidRPr="00EF754C">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1F450BEA" w14:textId="77777777" w:rsidR="00EF754C" w:rsidRPr="00EF754C" w:rsidRDefault="00EF754C" w:rsidP="00EF754C">
            <w:pPr>
              <w:jc w:val="right"/>
              <w:rPr>
                <w:lang w:val="hr-HR"/>
              </w:rPr>
            </w:pPr>
            <w:r w:rsidRPr="00EF754C">
              <w:rPr>
                <w:lang w:val="hr-HR"/>
              </w:rPr>
              <w:t>1.332,00</w:t>
            </w:r>
          </w:p>
        </w:tc>
      </w:tr>
      <w:tr w:rsidR="00EF754C" w:rsidRPr="00EF754C" w14:paraId="1473EC93" w14:textId="77777777" w:rsidTr="00EF754C">
        <w:trPr>
          <w:trHeight w:val="276"/>
          <w:jc w:val="center"/>
        </w:trPr>
        <w:tc>
          <w:tcPr>
            <w:tcW w:w="6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24F858" w14:textId="77777777" w:rsidR="00EF754C" w:rsidRPr="00EF754C" w:rsidRDefault="00EF754C" w:rsidP="00EF754C">
            <w:pPr>
              <w:jc w:val="center"/>
              <w:rPr>
                <w:b/>
                <w:bCs/>
                <w:color w:val="000000"/>
                <w:lang w:val="hr-HR"/>
              </w:rPr>
            </w:pPr>
            <w:r w:rsidRPr="00EF754C">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59C2779F" w14:textId="77777777" w:rsidR="00EF754C" w:rsidRPr="00EF754C" w:rsidRDefault="00EF754C" w:rsidP="00EF754C">
            <w:pPr>
              <w:jc w:val="right"/>
              <w:rPr>
                <w:b/>
                <w:bCs/>
                <w:lang w:val="hr-HR"/>
              </w:rPr>
            </w:pPr>
            <w:r w:rsidRPr="00EF754C">
              <w:rPr>
                <w:b/>
                <w:bCs/>
                <w:lang w:val="hr-HR"/>
              </w:rPr>
              <w:t>9.953,97</w:t>
            </w:r>
          </w:p>
        </w:tc>
      </w:tr>
    </w:tbl>
    <w:p w14:paraId="2EA4165C" w14:textId="77777777" w:rsidR="00484B7E" w:rsidRPr="00C14CB5" w:rsidRDefault="00484B7E" w:rsidP="00484B7E">
      <w:pPr>
        <w:pStyle w:val="Tijeloteksta"/>
        <w:rPr>
          <w:noProof/>
          <w:sz w:val="24"/>
          <w:szCs w:val="24"/>
          <w:lang w:val="hr-HR"/>
        </w:rPr>
      </w:pPr>
    </w:p>
    <w:p w14:paraId="5778F3BC" w14:textId="078D2CEE" w:rsidR="00C869EB" w:rsidRPr="00C14CB5" w:rsidRDefault="00C869EB" w:rsidP="00B5207D">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Ustanove i udruge u zdravstvu - programi, rashodi su izvršeni u iznosu od </w:t>
      </w:r>
      <w:r w:rsidR="00484B7E" w:rsidRPr="00C14CB5">
        <w:rPr>
          <w:noProof/>
          <w:sz w:val="24"/>
          <w:szCs w:val="24"/>
          <w:lang w:val="hr-HR"/>
        </w:rPr>
        <w:t>19.</w:t>
      </w:r>
      <w:r w:rsidR="00EF754C">
        <w:rPr>
          <w:noProof/>
          <w:sz w:val="24"/>
          <w:szCs w:val="24"/>
          <w:lang w:val="hr-HR"/>
        </w:rPr>
        <w:t>898,00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 </w:t>
      </w:r>
    </w:p>
    <w:p w14:paraId="0DC7B6E8" w14:textId="1003B7B3" w:rsidR="00C869EB" w:rsidRPr="00C14CB5" w:rsidRDefault="00C869EB" w:rsidP="00C869EB">
      <w:pPr>
        <w:pStyle w:val="Tijeloteksta"/>
        <w:ind w:left="709"/>
        <w:rPr>
          <w:noProof/>
          <w:sz w:val="24"/>
          <w:szCs w:val="24"/>
          <w:lang w:val="hr-HR"/>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173"/>
        <w:gridCol w:w="1189"/>
      </w:tblGrid>
      <w:tr w:rsidR="00EF754C" w:rsidRPr="00EF754C" w14:paraId="43549FFD" w14:textId="77777777" w:rsidTr="00305469">
        <w:trPr>
          <w:trHeight w:val="276"/>
          <w:jc w:val="center"/>
        </w:trPr>
        <w:tc>
          <w:tcPr>
            <w:tcW w:w="3669" w:type="dxa"/>
            <w:shd w:val="clear" w:color="auto" w:fill="auto"/>
            <w:vAlign w:val="center"/>
            <w:hideMark/>
          </w:tcPr>
          <w:p w14:paraId="23E7D0C8" w14:textId="77777777" w:rsidR="00EF754C" w:rsidRPr="00EF754C" w:rsidRDefault="00EF754C" w:rsidP="00EF754C">
            <w:pPr>
              <w:jc w:val="center"/>
              <w:rPr>
                <w:b/>
                <w:bCs/>
                <w:color w:val="000000"/>
                <w:lang w:val="hr-HR"/>
              </w:rPr>
            </w:pPr>
            <w:bookmarkStart w:id="22" w:name="RANGE!A1:D18"/>
            <w:r w:rsidRPr="00EF754C">
              <w:rPr>
                <w:b/>
                <w:bCs/>
                <w:color w:val="000000"/>
                <w:lang w:val="hr-HR"/>
              </w:rPr>
              <w:t>Korisnik sredstava</w:t>
            </w:r>
            <w:bookmarkEnd w:id="22"/>
          </w:p>
        </w:tc>
        <w:tc>
          <w:tcPr>
            <w:tcW w:w="5173" w:type="dxa"/>
            <w:shd w:val="clear" w:color="auto" w:fill="auto"/>
            <w:vAlign w:val="center"/>
            <w:hideMark/>
          </w:tcPr>
          <w:p w14:paraId="0F4144E7" w14:textId="77777777" w:rsidR="00EF754C" w:rsidRPr="00EF754C" w:rsidRDefault="00EF754C" w:rsidP="00EF754C">
            <w:pPr>
              <w:jc w:val="center"/>
              <w:rPr>
                <w:b/>
                <w:bCs/>
                <w:color w:val="000000"/>
                <w:lang w:val="hr-HR"/>
              </w:rPr>
            </w:pPr>
            <w:r w:rsidRPr="00EF754C">
              <w:rPr>
                <w:b/>
                <w:bCs/>
                <w:color w:val="000000"/>
                <w:lang w:val="hr-HR"/>
              </w:rPr>
              <w:t>Program/projekt</w:t>
            </w:r>
          </w:p>
        </w:tc>
        <w:tc>
          <w:tcPr>
            <w:tcW w:w="1189" w:type="dxa"/>
            <w:shd w:val="clear" w:color="auto" w:fill="auto"/>
            <w:noWrap/>
            <w:vAlign w:val="bottom"/>
            <w:hideMark/>
          </w:tcPr>
          <w:p w14:paraId="66FE42C6" w14:textId="77777777" w:rsidR="00EF754C" w:rsidRPr="00EF754C" w:rsidRDefault="00EF754C" w:rsidP="00EF754C">
            <w:pPr>
              <w:jc w:val="center"/>
              <w:rPr>
                <w:b/>
                <w:bCs/>
                <w:lang w:val="hr-HR"/>
              </w:rPr>
            </w:pPr>
            <w:r w:rsidRPr="00EF754C">
              <w:rPr>
                <w:b/>
                <w:bCs/>
                <w:lang w:val="hr-HR"/>
              </w:rPr>
              <w:t>Iznos</w:t>
            </w:r>
          </w:p>
        </w:tc>
      </w:tr>
      <w:tr w:rsidR="00EF754C" w:rsidRPr="00EF754C" w14:paraId="391B0BE5" w14:textId="77777777" w:rsidTr="00305469">
        <w:trPr>
          <w:trHeight w:val="702"/>
          <w:jc w:val="center"/>
        </w:trPr>
        <w:tc>
          <w:tcPr>
            <w:tcW w:w="3669" w:type="dxa"/>
            <w:shd w:val="clear" w:color="auto" w:fill="auto"/>
            <w:vAlign w:val="center"/>
            <w:hideMark/>
          </w:tcPr>
          <w:p w14:paraId="208A82A1" w14:textId="77777777" w:rsidR="00EF754C" w:rsidRPr="00EF754C" w:rsidRDefault="00EF754C" w:rsidP="00EF754C">
            <w:pPr>
              <w:rPr>
                <w:lang w:val="hr-HR"/>
              </w:rPr>
            </w:pPr>
            <w:r w:rsidRPr="00EF754C">
              <w:rPr>
                <w:lang w:val="hr-HR"/>
              </w:rPr>
              <w:t>Klub žena liječenih od karcinoma dojke Gea</w:t>
            </w:r>
          </w:p>
        </w:tc>
        <w:tc>
          <w:tcPr>
            <w:tcW w:w="5173" w:type="dxa"/>
            <w:shd w:val="clear" w:color="auto" w:fill="auto"/>
            <w:vAlign w:val="center"/>
            <w:hideMark/>
          </w:tcPr>
          <w:p w14:paraId="7CC22C88" w14:textId="77777777" w:rsidR="00EF754C" w:rsidRPr="00EF754C" w:rsidRDefault="00EF754C" w:rsidP="00EF754C">
            <w:pPr>
              <w:rPr>
                <w:lang w:val="hr-HR"/>
              </w:rPr>
            </w:pPr>
            <w:r w:rsidRPr="00EF754C">
              <w:rPr>
                <w:lang w:val="hr-HR"/>
              </w:rPr>
              <w:t xml:space="preserve">Preventivno edukacijski program ranog otkrivanja raka dojke, Savjetovalište onkologa, </w:t>
            </w:r>
            <w:proofErr w:type="spellStart"/>
            <w:r w:rsidRPr="00EF754C">
              <w:rPr>
                <w:lang w:val="hr-HR"/>
              </w:rPr>
              <w:t>fitoterapeuta</w:t>
            </w:r>
            <w:proofErr w:type="spellEnd"/>
            <w:r w:rsidRPr="00EF754C">
              <w:rPr>
                <w:lang w:val="hr-HR"/>
              </w:rPr>
              <w:t xml:space="preserve"> i farmaceuta za oboljele i liječene žene i članova njihovih obitelji</w:t>
            </w:r>
          </w:p>
        </w:tc>
        <w:tc>
          <w:tcPr>
            <w:tcW w:w="1189" w:type="dxa"/>
            <w:shd w:val="clear" w:color="auto" w:fill="auto"/>
            <w:noWrap/>
            <w:vAlign w:val="bottom"/>
            <w:hideMark/>
          </w:tcPr>
          <w:p w14:paraId="0D02A25A" w14:textId="77777777" w:rsidR="00EF754C" w:rsidRPr="00EF754C" w:rsidRDefault="00EF754C" w:rsidP="00EF754C">
            <w:pPr>
              <w:jc w:val="right"/>
              <w:rPr>
                <w:lang w:val="hr-HR"/>
              </w:rPr>
            </w:pPr>
            <w:r w:rsidRPr="00EF754C">
              <w:rPr>
                <w:lang w:val="hr-HR"/>
              </w:rPr>
              <w:t>1.974,00</w:t>
            </w:r>
          </w:p>
        </w:tc>
      </w:tr>
      <w:tr w:rsidR="00EF754C" w:rsidRPr="00EF754C" w14:paraId="2DF79276" w14:textId="77777777" w:rsidTr="00305469">
        <w:trPr>
          <w:trHeight w:val="414"/>
          <w:jc w:val="center"/>
        </w:trPr>
        <w:tc>
          <w:tcPr>
            <w:tcW w:w="3669" w:type="dxa"/>
            <w:shd w:val="clear" w:color="auto" w:fill="auto"/>
            <w:vAlign w:val="center"/>
            <w:hideMark/>
          </w:tcPr>
          <w:p w14:paraId="5DA428AE" w14:textId="77777777" w:rsidR="00EF754C" w:rsidRPr="00EF754C" w:rsidRDefault="00EF754C" w:rsidP="00EF754C">
            <w:pPr>
              <w:rPr>
                <w:lang w:val="hr-HR"/>
              </w:rPr>
            </w:pPr>
            <w:r w:rsidRPr="00EF754C">
              <w:rPr>
                <w:lang w:val="hr-HR"/>
              </w:rPr>
              <w:t>Udruga Odiseja</w:t>
            </w:r>
          </w:p>
        </w:tc>
        <w:tc>
          <w:tcPr>
            <w:tcW w:w="5173" w:type="dxa"/>
            <w:shd w:val="clear" w:color="auto" w:fill="auto"/>
            <w:vAlign w:val="center"/>
            <w:hideMark/>
          </w:tcPr>
          <w:p w14:paraId="7DB988E7" w14:textId="77777777" w:rsidR="00EF754C" w:rsidRPr="00EF754C" w:rsidRDefault="00EF754C" w:rsidP="00EF754C">
            <w:pPr>
              <w:rPr>
                <w:lang w:val="hr-HR"/>
              </w:rPr>
            </w:pPr>
            <w:r w:rsidRPr="00EF754C">
              <w:rPr>
                <w:lang w:val="hr-HR"/>
              </w:rPr>
              <w:t>Radionice za roditelje učenika osnovnih i srednjih škola - Pola Uspješno roditeljstvo</w:t>
            </w:r>
          </w:p>
        </w:tc>
        <w:tc>
          <w:tcPr>
            <w:tcW w:w="1189" w:type="dxa"/>
            <w:shd w:val="clear" w:color="auto" w:fill="auto"/>
            <w:noWrap/>
            <w:vAlign w:val="bottom"/>
            <w:hideMark/>
          </w:tcPr>
          <w:p w14:paraId="3472AA2F" w14:textId="77777777" w:rsidR="00EF754C" w:rsidRPr="00EF754C" w:rsidRDefault="00EF754C" w:rsidP="00EF754C">
            <w:pPr>
              <w:jc w:val="right"/>
              <w:rPr>
                <w:lang w:val="hr-HR"/>
              </w:rPr>
            </w:pPr>
            <w:r w:rsidRPr="00EF754C">
              <w:rPr>
                <w:lang w:val="hr-HR"/>
              </w:rPr>
              <w:t>894,00</w:t>
            </w:r>
          </w:p>
        </w:tc>
      </w:tr>
      <w:tr w:rsidR="00EF754C" w:rsidRPr="00EF754C" w14:paraId="7233FA2D" w14:textId="77777777" w:rsidTr="00305469">
        <w:trPr>
          <w:trHeight w:val="276"/>
          <w:jc w:val="center"/>
        </w:trPr>
        <w:tc>
          <w:tcPr>
            <w:tcW w:w="3669" w:type="dxa"/>
            <w:shd w:val="clear" w:color="auto" w:fill="auto"/>
            <w:vAlign w:val="center"/>
            <w:hideMark/>
          </w:tcPr>
          <w:p w14:paraId="0DBA73FD" w14:textId="77777777" w:rsidR="00EF754C" w:rsidRPr="00EF754C" w:rsidRDefault="00EF754C" w:rsidP="00EF754C">
            <w:pPr>
              <w:rPr>
                <w:lang w:val="hr-HR"/>
              </w:rPr>
            </w:pPr>
            <w:r w:rsidRPr="00EF754C">
              <w:rPr>
                <w:lang w:val="hr-HR"/>
              </w:rPr>
              <w:t>Udruga Primalja i obitelj</w:t>
            </w:r>
          </w:p>
        </w:tc>
        <w:tc>
          <w:tcPr>
            <w:tcW w:w="5173" w:type="dxa"/>
            <w:shd w:val="clear" w:color="auto" w:fill="auto"/>
            <w:vAlign w:val="center"/>
            <w:hideMark/>
          </w:tcPr>
          <w:p w14:paraId="45007073" w14:textId="77777777" w:rsidR="00EF754C" w:rsidRPr="00EF754C" w:rsidRDefault="00EF754C" w:rsidP="00EF754C">
            <w:pPr>
              <w:rPr>
                <w:lang w:val="hr-HR"/>
              </w:rPr>
            </w:pPr>
            <w:r w:rsidRPr="00EF754C">
              <w:rPr>
                <w:lang w:val="hr-HR"/>
              </w:rPr>
              <w:t>Primalja i obitelj, Savjetovalište za dojilje</w:t>
            </w:r>
          </w:p>
        </w:tc>
        <w:tc>
          <w:tcPr>
            <w:tcW w:w="1189" w:type="dxa"/>
            <w:shd w:val="clear" w:color="auto" w:fill="auto"/>
            <w:noWrap/>
            <w:vAlign w:val="bottom"/>
            <w:hideMark/>
          </w:tcPr>
          <w:p w14:paraId="7C660DFF" w14:textId="77777777" w:rsidR="00EF754C" w:rsidRPr="00EF754C" w:rsidRDefault="00EF754C" w:rsidP="00EF754C">
            <w:pPr>
              <w:jc w:val="right"/>
              <w:rPr>
                <w:lang w:val="hr-HR"/>
              </w:rPr>
            </w:pPr>
            <w:r w:rsidRPr="00EF754C">
              <w:rPr>
                <w:lang w:val="hr-HR"/>
              </w:rPr>
              <w:t>1.932,00</w:t>
            </w:r>
          </w:p>
        </w:tc>
      </w:tr>
      <w:tr w:rsidR="00EF754C" w:rsidRPr="00EF754C" w14:paraId="67C21BB5" w14:textId="77777777" w:rsidTr="00305469">
        <w:trPr>
          <w:trHeight w:val="552"/>
          <w:jc w:val="center"/>
        </w:trPr>
        <w:tc>
          <w:tcPr>
            <w:tcW w:w="3669" w:type="dxa"/>
            <w:shd w:val="clear" w:color="auto" w:fill="auto"/>
            <w:vAlign w:val="center"/>
            <w:hideMark/>
          </w:tcPr>
          <w:p w14:paraId="4F118B01" w14:textId="77777777" w:rsidR="00EF754C" w:rsidRPr="00EF754C" w:rsidRDefault="00EF754C" w:rsidP="00EF754C">
            <w:pPr>
              <w:rPr>
                <w:lang w:val="hr-HR"/>
              </w:rPr>
            </w:pPr>
            <w:r w:rsidRPr="00EF754C">
              <w:rPr>
                <w:lang w:val="hr-HR"/>
              </w:rPr>
              <w:t>Liga protiv raka</w:t>
            </w:r>
          </w:p>
        </w:tc>
        <w:tc>
          <w:tcPr>
            <w:tcW w:w="5173" w:type="dxa"/>
            <w:shd w:val="clear" w:color="auto" w:fill="auto"/>
            <w:vAlign w:val="center"/>
            <w:hideMark/>
          </w:tcPr>
          <w:p w14:paraId="6F0E8C89" w14:textId="77777777" w:rsidR="00EF754C" w:rsidRPr="00EF754C" w:rsidRDefault="00EF754C" w:rsidP="00EF754C">
            <w:pPr>
              <w:rPr>
                <w:lang w:val="hr-HR"/>
              </w:rPr>
            </w:pPr>
            <w:r w:rsidRPr="00EF754C">
              <w:rPr>
                <w:lang w:val="hr-HR"/>
              </w:rPr>
              <w:t>Posudionica pomagala za palijativne bolesnike, Sunčani trag – podrška oboljelima od karcinoma</w:t>
            </w:r>
          </w:p>
        </w:tc>
        <w:tc>
          <w:tcPr>
            <w:tcW w:w="1189" w:type="dxa"/>
            <w:shd w:val="clear" w:color="auto" w:fill="auto"/>
            <w:noWrap/>
            <w:vAlign w:val="bottom"/>
            <w:hideMark/>
          </w:tcPr>
          <w:p w14:paraId="54E1713D" w14:textId="77777777" w:rsidR="00EF754C" w:rsidRPr="00EF754C" w:rsidRDefault="00EF754C" w:rsidP="00EF754C">
            <w:pPr>
              <w:jc w:val="right"/>
              <w:rPr>
                <w:lang w:val="hr-HR"/>
              </w:rPr>
            </w:pPr>
            <w:r w:rsidRPr="00EF754C">
              <w:rPr>
                <w:lang w:val="hr-HR"/>
              </w:rPr>
              <w:t>1.383,00</w:t>
            </w:r>
          </w:p>
        </w:tc>
      </w:tr>
      <w:tr w:rsidR="00EF754C" w:rsidRPr="00EF754C" w14:paraId="77286C23" w14:textId="77777777" w:rsidTr="00305469">
        <w:trPr>
          <w:trHeight w:val="377"/>
          <w:jc w:val="center"/>
        </w:trPr>
        <w:tc>
          <w:tcPr>
            <w:tcW w:w="3669" w:type="dxa"/>
            <w:shd w:val="clear" w:color="auto" w:fill="auto"/>
            <w:vAlign w:val="center"/>
            <w:hideMark/>
          </w:tcPr>
          <w:p w14:paraId="1CADD3D6" w14:textId="77777777" w:rsidR="00EF754C" w:rsidRPr="00EF754C" w:rsidRDefault="00EF754C" w:rsidP="00EF754C">
            <w:pPr>
              <w:rPr>
                <w:lang w:val="hr-HR"/>
              </w:rPr>
            </w:pPr>
            <w:r w:rsidRPr="00EF754C">
              <w:rPr>
                <w:lang w:val="hr-HR"/>
              </w:rPr>
              <w:t>Društvo osoba s tjelesnim invaliditetom južne Istre</w:t>
            </w:r>
          </w:p>
        </w:tc>
        <w:tc>
          <w:tcPr>
            <w:tcW w:w="5173" w:type="dxa"/>
            <w:shd w:val="clear" w:color="auto" w:fill="auto"/>
            <w:vAlign w:val="center"/>
            <w:hideMark/>
          </w:tcPr>
          <w:p w14:paraId="53A46D7E" w14:textId="77777777" w:rsidR="00EF754C" w:rsidRPr="00EF754C" w:rsidRDefault="00EF754C" w:rsidP="00EF754C">
            <w:pPr>
              <w:rPr>
                <w:lang w:val="hr-HR"/>
              </w:rPr>
            </w:pPr>
            <w:r w:rsidRPr="00EF754C">
              <w:rPr>
                <w:lang w:val="hr-HR"/>
              </w:rPr>
              <w:t>Društveno aktivni</w:t>
            </w:r>
          </w:p>
        </w:tc>
        <w:tc>
          <w:tcPr>
            <w:tcW w:w="1189" w:type="dxa"/>
            <w:shd w:val="clear" w:color="auto" w:fill="auto"/>
            <w:noWrap/>
            <w:vAlign w:val="bottom"/>
            <w:hideMark/>
          </w:tcPr>
          <w:p w14:paraId="0E47E4FD" w14:textId="77777777" w:rsidR="00EF754C" w:rsidRPr="00EF754C" w:rsidRDefault="00EF754C" w:rsidP="00EF754C">
            <w:pPr>
              <w:jc w:val="right"/>
              <w:rPr>
                <w:lang w:val="hr-HR"/>
              </w:rPr>
            </w:pPr>
            <w:r w:rsidRPr="00EF754C">
              <w:rPr>
                <w:lang w:val="hr-HR"/>
              </w:rPr>
              <w:t>798,00</w:t>
            </w:r>
          </w:p>
        </w:tc>
      </w:tr>
      <w:tr w:rsidR="00EF754C" w:rsidRPr="00EF754C" w14:paraId="49655648" w14:textId="77777777" w:rsidTr="00305469">
        <w:trPr>
          <w:trHeight w:val="276"/>
          <w:jc w:val="center"/>
        </w:trPr>
        <w:tc>
          <w:tcPr>
            <w:tcW w:w="3669" w:type="dxa"/>
            <w:shd w:val="clear" w:color="auto" w:fill="auto"/>
            <w:vAlign w:val="center"/>
            <w:hideMark/>
          </w:tcPr>
          <w:p w14:paraId="64C97DB0" w14:textId="77777777" w:rsidR="00EF754C" w:rsidRPr="00EF754C" w:rsidRDefault="00EF754C" w:rsidP="00EF754C">
            <w:pPr>
              <w:rPr>
                <w:lang w:val="hr-HR"/>
              </w:rPr>
            </w:pPr>
            <w:r w:rsidRPr="00EF754C">
              <w:rPr>
                <w:lang w:val="hr-HR"/>
              </w:rPr>
              <w:t>Udruga Snaga u meni</w:t>
            </w:r>
          </w:p>
        </w:tc>
        <w:tc>
          <w:tcPr>
            <w:tcW w:w="5173" w:type="dxa"/>
            <w:shd w:val="clear" w:color="auto" w:fill="auto"/>
            <w:vAlign w:val="center"/>
            <w:hideMark/>
          </w:tcPr>
          <w:p w14:paraId="20E7B643" w14:textId="77777777" w:rsidR="00EF754C" w:rsidRPr="00EF754C" w:rsidRDefault="00EF754C" w:rsidP="00EF754C">
            <w:pPr>
              <w:rPr>
                <w:lang w:val="hr-HR"/>
              </w:rPr>
            </w:pPr>
            <w:proofErr w:type="spellStart"/>
            <w:r w:rsidRPr="00EF754C">
              <w:rPr>
                <w:lang w:val="hr-HR"/>
              </w:rPr>
              <w:t>Book</w:t>
            </w:r>
            <w:proofErr w:type="spellEnd"/>
            <w:r w:rsidRPr="00EF754C">
              <w:rPr>
                <w:lang w:val="hr-HR"/>
              </w:rPr>
              <w:t xml:space="preserve"> </w:t>
            </w:r>
            <w:proofErr w:type="spellStart"/>
            <w:r w:rsidRPr="00EF754C">
              <w:rPr>
                <w:lang w:val="hr-HR"/>
              </w:rPr>
              <w:t>club</w:t>
            </w:r>
            <w:proofErr w:type="spellEnd"/>
            <w:r w:rsidRPr="00EF754C">
              <w:rPr>
                <w:lang w:val="hr-HR"/>
              </w:rPr>
              <w:t xml:space="preserve"> knjiga na tanjuru</w:t>
            </w:r>
          </w:p>
        </w:tc>
        <w:tc>
          <w:tcPr>
            <w:tcW w:w="1189" w:type="dxa"/>
            <w:shd w:val="clear" w:color="auto" w:fill="auto"/>
            <w:noWrap/>
            <w:vAlign w:val="bottom"/>
            <w:hideMark/>
          </w:tcPr>
          <w:p w14:paraId="03DCD1B2" w14:textId="77777777" w:rsidR="00EF754C" w:rsidRPr="00EF754C" w:rsidRDefault="00EF754C" w:rsidP="00EF754C">
            <w:pPr>
              <w:jc w:val="right"/>
              <w:rPr>
                <w:lang w:val="hr-HR"/>
              </w:rPr>
            </w:pPr>
            <w:r w:rsidRPr="00EF754C">
              <w:rPr>
                <w:lang w:val="hr-HR"/>
              </w:rPr>
              <w:t>756,00</w:t>
            </w:r>
          </w:p>
        </w:tc>
      </w:tr>
      <w:tr w:rsidR="00EF754C" w:rsidRPr="00EF754C" w14:paraId="47FEB1EB" w14:textId="77777777" w:rsidTr="00305469">
        <w:trPr>
          <w:trHeight w:val="276"/>
          <w:jc w:val="center"/>
        </w:trPr>
        <w:tc>
          <w:tcPr>
            <w:tcW w:w="3669" w:type="dxa"/>
            <w:shd w:val="clear" w:color="auto" w:fill="auto"/>
            <w:vAlign w:val="center"/>
            <w:hideMark/>
          </w:tcPr>
          <w:p w14:paraId="4FABDFF9" w14:textId="77777777" w:rsidR="00EF754C" w:rsidRPr="00EF754C" w:rsidRDefault="00EF754C" w:rsidP="00EF754C">
            <w:pPr>
              <w:rPr>
                <w:lang w:val="hr-HR"/>
              </w:rPr>
            </w:pPr>
            <w:r w:rsidRPr="00EF754C">
              <w:rPr>
                <w:lang w:val="hr-HR"/>
              </w:rPr>
              <w:t>Klub 50+ Veli Vrh</w:t>
            </w:r>
          </w:p>
        </w:tc>
        <w:tc>
          <w:tcPr>
            <w:tcW w:w="5173" w:type="dxa"/>
            <w:shd w:val="clear" w:color="auto" w:fill="auto"/>
            <w:vAlign w:val="center"/>
            <w:hideMark/>
          </w:tcPr>
          <w:p w14:paraId="0FBC28CE" w14:textId="77777777" w:rsidR="00EF754C" w:rsidRPr="00EF754C" w:rsidRDefault="00EF754C" w:rsidP="00EF754C">
            <w:pPr>
              <w:rPr>
                <w:lang w:val="hr-HR"/>
              </w:rPr>
            </w:pPr>
            <w:r w:rsidRPr="00EF754C">
              <w:rPr>
                <w:lang w:val="hr-HR"/>
              </w:rPr>
              <w:t xml:space="preserve">Aktivno iz mjeseca u mjesec, </w:t>
            </w:r>
            <w:proofErr w:type="spellStart"/>
            <w:r w:rsidRPr="00EF754C">
              <w:rPr>
                <w:lang w:val="hr-HR"/>
              </w:rPr>
              <w:t>Gremo</w:t>
            </w:r>
            <w:proofErr w:type="spellEnd"/>
            <w:r w:rsidRPr="00EF754C">
              <w:rPr>
                <w:lang w:val="hr-HR"/>
              </w:rPr>
              <w:t xml:space="preserve"> se </w:t>
            </w:r>
            <w:proofErr w:type="spellStart"/>
            <w:r w:rsidRPr="00EF754C">
              <w:rPr>
                <w:lang w:val="hr-HR"/>
              </w:rPr>
              <w:t>nać</w:t>
            </w:r>
            <w:proofErr w:type="spellEnd"/>
          </w:p>
        </w:tc>
        <w:tc>
          <w:tcPr>
            <w:tcW w:w="1189" w:type="dxa"/>
            <w:shd w:val="clear" w:color="auto" w:fill="auto"/>
            <w:noWrap/>
            <w:vAlign w:val="bottom"/>
            <w:hideMark/>
          </w:tcPr>
          <w:p w14:paraId="0D38681C" w14:textId="77777777" w:rsidR="00EF754C" w:rsidRPr="00EF754C" w:rsidRDefault="00EF754C" w:rsidP="00EF754C">
            <w:pPr>
              <w:jc w:val="right"/>
              <w:rPr>
                <w:lang w:val="hr-HR"/>
              </w:rPr>
            </w:pPr>
            <w:r w:rsidRPr="00EF754C">
              <w:rPr>
                <w:lang w:val="hr-HR"/>
              </w:rPr>
              <w:t>1.932,00</w:t>
            </w:r>
          </w:p>
        </w:tc>
      </w:tr>
      <w:tr w:rsidR="00EF754C" w:rsidRPr="00EF754C" w14:paraId="5741855A" w14:textId="77777777" w:rsidTr="00305469">
        <w:trPr>
          <w:trHeight w:val="276"/>
          <w:jc w:val="center"/>
        </w:trPr>
        <w:tc>
          <w:tcPr>
            <w:tcW w:w="3669" w:type="dxa"/>
            <w:shd w:val="clear" w:color="auto" w:fill="auto"/>
            <w:vAlign w:val="center"/>
            <w:hideMark/>
          </w:tcPr>
          <w:p w14:paraId="10FC639C" w14:textId="77777777" w:rsidR="00EF754C" w:rsidRPr="00EF754C" w:rsidRDefault="00EF754C" w:rsidP="00EF754C">
            <w:pPr>
              <w:rPr>
                <w:lang w:val="hr-HR"/>
              </w:rPr>
            </w:pPr>
            <w:r w:rsidRPr="00EF754C">
              <w:rPr>
                <w:lang w:val="hr-HR"/>
              </w:rPr>
              <w:t>UZPIRO-CRO</w:t>
            </w:r>
          </w:p>
        </w:tc>
        <w:tc>
          <w:tcPr>
            <w:tcW w:w="5173" w:type="dxa"/>
            <w:shd w:val="clear" w:color="auto" w:fill="auto"/>
            <w:vAlign w:val="center"/>
            <w:hideMark/>
          </w:tcPr>
          <w:p w14:paraId="3D8605FA" w14:textId="77777777" w:rsidR="00EF754C" w:rsidRPr="00EF754C" w:rsidRDefault="00EF754C" w:rsidP="00EF754C">
            <w:pPr>
              <w:rPr>
                <w:lang w:val="hr-HR"/>
              </w:rPr>
            </w:pPr>
            <w:r w:rsidRPr="00EF754C">
              <w:rPr>
                <w:lang w:val="hr-HR"/>
              </w:rPr>
              <w:t>Korak po korak u bolju budućnost</w:t>
            </w:r>
          </w:p>
        </w:tc>
        <w:tc>
          <w:tcPr>
            <w:tcW w:w="1189" w:type="dxa"/>
            <w:shd w:val="clear" w:color="auto" w:fill="auto"/>
            <w:noWrap/>
            <w:vAlign w:val="bottom"/>
            <w:hideMark/>
          </w:tcPr>
          <w:p w14:paraId="70ADD140" w14:textId="77777777" w:rsidR="00EF754C" w:rsidRPr="00EF754C" w:rsidRDefault="00EF754C" w:rsidP="00EF754C">
            <w:pPr>
              <w:jc w:val="right"/>
              <w:rPr>
                <w:lang w:val="hr-HR"/>
              </w:rPr>
            </w:pPr>
            <w:r w:rsidRPr="00EF754C">
              <w:rPr>
                <w:lang w:val="hr-HR"/>
              </w:rPr>
              <w:t>882,00</w:t>
            </w:r>
          </w:p>
        </w:tc>
      </w:tr>
      <w:tr w:rsidR="00EF754C" w:rsidRPr="00EF754C" w14:paraId="288F9E97" w14:textId="77777777" w:rsidTr="00305469">
        <w:trPr>
          <w:trHeight w:val="276"/>
          <w:jc w:val="center"/>
        </w:trPr>
        <w:tc>
          <w:tcPr>
            <w:tcW w:w="3669" w:type="dxa"/>
            <w:shd w:val="clear" w:color="auto" w:fill="auto"/>
            <w:vAlign w:val="center"/>
            <w:hideMark/>
          </w:tcPr>
          <w:p w14:paraId="07A5A657" w14:textId="77777777" w:rsidR="00EF754C" w:rsidRPr="00EF754C" w:rsidRDefault="00EF754C" w:rsidP="00EF754C">
            <w:pPr>
              <w:rPr>
                <w:lang w:val="hr-HR"/>
              </w:rPr>
            </w:pPr>
            <w:r w:rsidRPr="00EF754C">
              <w:rPr>
                <w:lang w:val="hr-HR"/>
              </w:rPr>
              <w:t>Udruga civilnih invalida - inkluzija Pula</w:t>
            </w:r>
          </w:p>
        </w:tc>
        <w:tc>
          <w:tcPr>
            <w:tcW w:w="5173" w:type="dxa"/>
            <w:shd w:val="clear" w:color="auto" w:fill="auto"/>
            <w:vAlign w:val="center"/>
            <w:hideMark/>
          </w:tcPr>
          <w:p w14:paraId="78EB0682" w14:textId="77777777" w:rsidR="00EF754C" w:rsidRPr="00EF754C" w:rsidRDefault="00EF754C" w:rsidP="00EF754C">
            <w:pPr>
              <w:rPr>
                <w:lang w:val="hr-HR"/>
              </w:rPr>
            </w:pPr>
            <w:r w:rsidRPr="00EF754C">
              <w:rPr>
                <w:lang w:val="hr-HR"/>
              </w:rPr>
              <w:t>Integracija i socijalizacija osoba s invaliditetom</w:t>
            </w:r>
          </w:p>
        </w:tc>
        <w:tc>
          <w:tcPr>
            <w:tcW w:w="1189" w:type="dxa"/>
            <w:shd w:val="clear" w:color="auto" w:fill="auto"/>
            <w:noWrap/>
            <w:vAlign w:val="bottom"/>
            <w:hideMark/>
          </w:tcPr>
          <w:p w14:paraId="3472861C" w14:textId="77777777" w:rsidR="00EF754C" w:rsidRPr="00EF754C" w:rsidRDefault="00EF754C" w:rsidP="00EF754C">
            <w:pPr>
              <w:jc w:val="right"/>
              <w:rPr>
                <w:lang w:val="hr-HR"/>
              </w:rPr>
            </w:pPr>
            <w:r w:rsidRPr="00EF754C">
              <w:rPr>
                <w:lang w:val="hr-HR"/>
              </w:rPr>
              <w:t>1.116,00</w:t>
            </w:r>
          </w:p>
        </w:tc>
      </w:tr>
      <w:tr w:rsidR="00EF754C" w:rsidRPr="00EF754C" w14:paraId="25E175C5" w14:textId="77777777" w:rsidTr="00305469">
        <w:trPr>
          <w:trHeight w:val="276"/>
          <w:jc w:val="center"/>
        </w:trPr>
        <w:tc>
          <w:tcPr>
            <w:tcW w:w="3669" w:type="dxa"/>
            <w:shd w:val="clear" w:color="auto" w:fill="auto"/>
            <w:vAlign w:val="center"/>
            <w:hideMark/>
          </w:tcPr>
          <w:p w14:paraId="28C3C619" w14:textId="77777777" w:rsidR="00EF754C" w:rsidRPr="00EF754C" w:rsidRDefault="00EF754C" w:rsidP="00EF754C">
            <w:pPr>
              <w:rPr>
                <w:lang w:val="hr-HR"/>
              </w:rPr>
            </w:pPr>
            <w:r w:rsidRPr="00EF754C">
              <w:rPr>
                <w:lang w:val="hr-HR"/>
              </w:rPr>
              <w:t>Udruga tjelesnih invalida rada Istre</w:t>
            </w:r>
          </w:p>
        </w:tc>
        <w:tc>
          <w:tcPr>
            <w:tcW w:w="5173" w:type="dxa"/>
            <w:shd w:val="clear" w:color="auto" w:fill="auto"/>
            <w:vAlign w:val="center"/>
            <w:hideMark/>
          </w:tcPr>
          <w:p w14:paraId="79936C3E" w14:textId="77777777" w:rsidR="00EF754C" w:rsidRPr="00EF754C" w:rsidRDefault="00EF754C" w:rsidP="00EF754C">
            <w:pPr>
              <w:rPr>
                <w:lang w:val="hr-HR"/>
              </w:rPr>
            </w:pPr>
            <w:proofErr w:type="spellStart"/>
            <w:r w:rsidRPr="00EF754C">
              <w:rPr>
                <w:lang w:val="hr-HR"/>
              </w:rPr>
              <w:t>Geronto</w:t>
            </w:r>
            <w:proofErr w:type="spellEnd"/>
            <w:r w:rsidRPr="00EF754C">
              <w:rPr>
                <w:lang w:val="hr-HR"/>
              </w:rPr>
              <w:t xml:space="preserve"> servis za osobe s invaliditetom</w:t>
            </w:r>
          </w:p>
        </w:tc>
        <w:tc>
          <w:tcPr>
            <w:tcW w:w="1189" w:type="dxa"/>
            <w:shd w:val="clear" w:color="auto" w:fill="auto"/>
            <w:noWrap/>
            <w:vAlign w:val="bottom"/>
            <w:hideMark/>
          </w:tcPr>
          <w:p w14:paraId="216E773F" w14:textId="77777777" w:rsidR="00EF754C" w:rsidRPr="00EF754C" w:rsidRDefault="00EF754C" w:rsidP="00EF754C">
            <w:pPr>
              <w:jc w:val="right"/>
              <w:rPr>
                <w:lang w:val="hr-HR"/>
              </w:rPr>
            </w:pPr>
            <w:r w:rsidRPr="00EF754C">
              <w:rPr>
                <w:lang w:val="hr-HR"/>
              </w:rPr>
              <w:t>1.188,00</w:t>
            </w:r>
          </w:p>
        </w:tc>
      </w:tr>
      <w:tr w:rsidR="00EF754C" w:rsidRPr="00EF754C" w14:paraId="6EAFAF47" w14:textId="77777777" w:rsidTr="00305469">
        <w:trPr>
          <w:trHeight w:val="276"/>
          <w:jc w:val="center"/>
        </w:trPr>
        <w:tc>
          <w:tcPr>
            <w:tcW w:w="3669" w:type="dxa"/>
            <w:shd w:val="clear" w:color="auto" w:fill="auto"/>
            <w:vAlign w:val="center"/>
            <w:hideMark/>
          </w:tcPr>
          <w:p w14:paraId="556FBDCA" w14:textId="77777777" w:rsidR="00EF754C" w:rsidRPr="00EF754C" w:rsidRDefault="00EF754C" w:rsidP="00EF754C">
            <w:pPr>
              <w:rPr>
                <w:lang w:val="hr-HR"/>
              </w:rPr>
            </w:pPr>
            <w:r w:rsidRPr="00EF754C">
              <w:rPr>
                <w:lang w:val="hr-HR"/>
              </w:rPr>
              <w:t>Udruga cerebralne paralize IŽ</w:t>
            </w:r>
          </w:p>
        </w:tc>
        <w:tc>
          <w:tcPr>
            <w:tcW w:w="5173" w:type="dxa"/>
            <w:shd w:val="clear" w:color="auto" w:fill="auto"/>
            <w:vAlign w:val="center"/>
            <w:hideMark/>
          </w:tcPr>
          <w:p w14:paraId="3AD0C334" w14:textId="77777777" w:rsidR="00EF754C" w:rsidRPr="00EF754C" w:rsidRDefault="00EF754C" w:rsidP="00EF754C">
            <w:pPr>
              <w:rPr>
                <w:lang w:val="hr-HR"/>
              </w:rPr>
            </w:pPr>
            <w:r w:rsidRPr="00EF754C">
              <w:rPr>
                <w:lang w:val="hr-HR"/>
              </w:rPr>
              <w:t>Kreativno vrijeme</w:t>
            </w:r>
          </w:p>
        </w:tc>
        <w:tc>
          <w:tcPr>
            <w:tcW w:w="1189" w:type="dxa"/>
            <w:shd w:val="clear" w:color="auto" w:fill="auto"/>
            <w:noWrap/>
            <w:vAlign w:val="bottom"/>
            <w:hideMark/>
          </w:tcPr>
          <w:p w14:paraId="4AAD1FF4" w14:textId="77777777" w:rsidR="00EF754C" w:rsidRPr="00EF754C" w:rsidRDefault="00EF754C" w:rsidP="00EF754C">
            <w:pPr>
              <w:jc w:val="right"/>
              <w:rPr>
                <w:lang w:val="hr-HR"/>
              </w:rPr>
            </w:pPr>
            <w:r w:rsidRPr="00EF754C">
              <w:rPr>
                <w:lang w:val="hr-HR"/>
              </w:rPr>
              <w:t>1.392,00</w:t>
            </w:r>
          </w:p>
        </w:tc>
      </w:tr>
      <w:tr w:rsidR="00EF754C" w:rsidRPr="00EF754C" w14:paraId="4E2ECA09" w14:textId="77777777" w:rsidTr="00305469">
        <w:trPr>
          <w:trHeight w:val="552"/>
          <w:jc w:val="center"/>
        </w:trPr>
        <w:tc>
          <w:tcPr>
            <w:tcW w:w="3669" w:type="dxa"/>
            <w:shd w:val="clear" w:color="auto" w:fill="auto"/>
            <w:vAlign w:val="center"/>
            <w:hideMark/>
          </w:tcPr>
          <w:p w14:paraId="64E41640" w14:textId="77777777" w:rsidR="00EF754C" w:rsidRPr="00EF754C" w:rsidRDefault="00EF754C" w:rsidP="00EF754C">
            <w:pPr>
              <w:rPr>
                <w:lang w:val="hr-HR"/>
              </w:rPr>
            </w:pPr>
            <w:r w:rsidRPr="00EF754C">
              <w:rPr>
                <w:lang w:val="hr-HR"/>
              </w:rPr>
              <w:t>Savez udruga osoba s invaliditetom IŽ</w:t>
            </w:r>
          </w:p>
        </w:tc>
        <w:tc>
          <w:tcPr>
            <w:tcW w:w="5173" w:type="dxa"/>
            <w:shd w:val="clear" w:color="auto" w:fill="auto"/>
            <w:vAlign w:val="center"/>
            <w:hideMark/>
          </w:tcPr>
          <w:p w14:paraId="1D367EFA" w14:textId="77777777" w:rsidR="00EF754C" w:rsidRPr="00EF754C" w:rsidRDefault="00EF754C" w:rsidP="00EF754C">
            <w:pPr>
              <w:rPr>
                <w:lang w:val="hr-HR"/>
              </w:rPr>
            </w:pPr>
            <w:r w:rsidRPr="00EF754C">
              <w:rPr>
                <w:lang w:val="hr-HR"/>
              </w:rPr>
              <w:t>Savjetovanjem i edukacijom do kvalitetnijeg života osoba s invaliditetom</w:t>
            </w:r>
          </w:p>
        </w:tc>
        <w:tc>
          <w:tcPr>
            <w:tcW w:w="1189" w:type="dxa"/>
            <w:shd w:val="clear" w:color="auto" w:fill="auto"/>
            <w:noWrap/>
            <w:vAlign w:val="bottom"/>
            <w:hideMark/>
          </w:tcPr>
          <w:p w14:paraId="1D0E71C1" w14:textId="77777777" w:rsidR="00EF754C" w:rsidRPr="00EF754C" w:rsidRDefault="00EF754C" w:rsidP="00EF754C">
            <w:pPr>
              <w:jc w:val="right"/>
              <w:rPr>
                <w:lang w:val="hr-HR"/>
              </w:rPr>
            </w:pPr>
            <w:r w:rsidRPr="00EF754C">
              <w:rPr>
                <w:lang w:val="hr-HR"/>
              </w:rPr>
              <w:t>163,00</w:t>
            </w:r>
          </w:p>
        </w:tc>
      </w:tr>
      <w:tr w:rsidR="00EF754C" w:rsidRPr="00EF754C" w14:paraId="2C7C2AD0" w14:textId="77777777" w:rsidTr="00305469">
        <w:trPr>
          <w:trHeight w:val="276"/>
          <w:jc w:val="center"/>
        </w:trPr>
        <w:tc>
          <w:tcPr>
            <w:tcW w:w="3669" w:type="dxa"/>
            <w:shd w:val="clear" w:color="auto" w:fill="auto"/>
            <w:vAlign w:val="center"/>
            <w:hideMark/>
          </w:tcPr>
          <w:p w14:paraId="74099BB3" w14:textId="77777777" w:rsidR="00EF754C" w:rsidRPr="00EF754C" w:rsidRDefault="00EF754C" w:rsidP="00EF754C">
            <w:pPr>
              <w:rPr>
                <w:lang w:val="hr-HR"/>
              </w:rPr>
            </w:pPr>
            <w:r w:rsidRPr="00EF754C">
              <w:rPr>
                <w:lang w:val="hr-HR"/>
              </w:rPr>
              <w:t>Gradska udruga matice umirovljenika pula</w:t>
            </w:r>
          </w:p>
        </w:tc>
        <w:tc>
          <w:tcPr>
            <w:tcW w:w="5173" w:type="dxa"/>
            <w:shd w:val="clear" w:color="auto" w:fill="auto"/>
            <w:vAlign w:val="center"/>
            <w:hideMark/>
          </w:tcPr>
          <w:p w14:paraId="2FA71977" w14:textId="77777777" w:rsidR="00EF754C" w:rsidRPr="00EF754C" w:rsidRDefault="00EF754C" w:rsidP="00EF754C">
            <w:pPr>
              <w:rPr>
                <w:lang w:val="hr-HR"/>
              </w:rPr>
            </w:pPr>
            <w:r w:rsidRPr="00EF754C">
              <w:rPr>
                <w:lang w:val="hr-HR"/>
              </w:rPr>
              <w:t>Susreti, druženja i aktivnosti umirovljenika</w:t>
            </w:r>
          </w:p>
        </w:tc>
        <w:tc>
          <w:tcPr>
            <w:tcW w:w="1189" w:type="dxa"/>
            <w:shd w:val="clear" w:color="auto" w:fill="auto"/>
            <w:noWrap/>
            <w:vAlign w:val="bottom"/>
            <w:hideMark/>
          </w:tcPr>
          <w:p w14:paraId="6F3056BB" w14:textId="77777777" w:rsidR="00EF754C" w:rsidRPr="00EF754C" w:rsidRDefault="00EF754C" w:rsidP="00EF754C">
            <w:pPr>
              <w:jc w:val="right"/>
              <w:rPr>
                <w:lang w:val="hr-HR"/>
              </w:rPr>
            </w:pPr>
            <w:r w:rsidRPr="00EF754C">
              <w:rPr>
                <w:lang w:val="hr-HR"/>
              </w:rPr>
              <w:t>100,00</w:t>
            </w:r>
          </w:p>
        </w:tc>
      </w:tr>
      <w:tr w:rsidR="00EF754C" w:rsidRPr="00EF754C" w14:paraId="70DA1E44" w14:textId="77777777" w:rsidTr="00305469">
        <w:trPr>
          <w:trHeight w:val="552"/>
          <w:jc w:val="center"/>
        </w:trPr>
        <w:tc>
          <w:tcPr>
            <w:tcW w:w="3669" w:type="dxa"/>
            <w:shd w:val="clear" w:color="auto" w:fill="auto"/>
            <w:vAlign w:val="center"/>
            <w:hideMark/>
          </w:tcPr>
          <w:p w14:paraId="3283302D" w14:textId="77777777" w:rsidR="00EF754C" w:rsidRPr="00EF754C" w:rsidRDefault="00EF754C" w:rsidP="00EF754C">
            <w:pPr>
              <w:rPr>
                <w:lang w:val="hr-HR"/>
              </w:rPr>
            </w:pPr>
            <w:r w:rsidRPr="00EF754C">
              <w:rPr>
                <w:lang w:val="hr-HR"/>
              </w:rPr>
              <w:t>Udruga Institut</w:t>
            </w:r>
          </w:p>
        </w:tc>
        <w:tc>
          <w:tcPr>
            <w:tcW w:w="5173" w:type="dxa"/>
            <w:shd w:val="clear" w:color="auto" w:fill="auto"/>
            <w:vAlign w:val="bottom"/>
            <w:hideMark/>
          </w:tcPr>
          <w:p w14:paraId="6DDBF42E" w14:textId="59D3A537" w:rsidR="00EF754C" w:rsidRPr="00EF754C" w:rsidRDefault="00EF754C" w:rsidP="00EF754C">
            <w:pPr>
              <w:rPr>
                <w:lang w:val="hr-HR"/>
              </w:rPr>
            </w:pPr>
            <w:r w:rsidRPr="00EF754C">
              <w:rPr>
                <w:lang w:val="hr-HR"/>
              </w:rPr>
              <w:t xml:space="preserve">Higijena Uma 23, U.P.E.Z., </w:t>
            </w:r>
            <w:proofErr w:type="spellStart"/>
            <w:r w:rsidRPr="00EF754C">
              <w:rPr>
                <w:lang w:val="hr-HR"/>
              </w:rPr>
              <w:t>Rachem</w:t>
            </w:r>
            <w:proofErr w:type="spellEnd"/>
            <w:r w:rsidRPr="00EF754C">
              <w:rPr>
                <w:lang w:val="hr-HR"/>
              </w:rPr>
              <w:t xml:space="preserve"> preno</w:t>
            </w:r>
            <w:r w:rsidR="002B4A2B">
              <w:rPr>
                <w:lang w:val="hr-HR"/>
              </w:rPr>
              <w:t>ć</w:t>
            </w:r>
            <w:r w:rsidRPr="00EF754C">
              <w:rPr>
                <w:lang w:val="hr-HR"/>
              </w:rPr>
              <w:t>ište, Stambena zajednica</w:t>
            </w:r>
          </w:p>
        </w:tc>
        <w:tc>
          <w:tcPr>
            <w:tcW w:w="1189" w:type="dxa"/>
            <w:shd w:val="clear" w:color="auto" w:fill="auto"/>
            <w:noWrap/>
            <w:vAlign w:val="bottom"/>
            <w:hideMark/>
          </w:tcPr>
          <w:p w14:paraId="1201F9D5" w14:textId="77777777" w:rsidR="00EF754C" w:rsidRPr="00EF754C" w:rsidRDefault="00EF754C" w:rsidP="00EF754C">
            <w:pPr>
              <w:jc w:val="right"/>
              <w:rPr>
                <w:lang w:val="hr-HR"/>
              </w:rPr>
            </w:pPr>
            <w:r w:rsidRPr="00EF754C">
              <w:rPr>
                <w:lang w:val="hr-HR"/>
              </w:rPr>
              <w:t>4.086,00</w:t>
            </w:r>
          </w:p>
        </w:tc>
      </w:tr>
      <w:tr w:rsidR="00EF754C" w:rsidRPr="00EF754C" w14:paraId="58C838D7" w14:textId="77777777" w:rsidTr="00305469">
        <w:trPr>
          <w:trHeight w:val="552"/>
          <w:jc w:val="center"/>
        </w:trPr>
        <w:tc>
          <w:tcPr>
            <w:tcW w:w="3669" w:type="dxa"/>
            <w:shd w:val="clear" w:color="auto" w:fill="auto"/>
            <w:vAlign w:val="center"/>
            <w:hideMark/>
          </w:tcPr>
          <w:p w14:paraId="7AC81840" w14:textId="77777777" w:rsidR="00EF754C" w:rsidRPr="00EF754C" w:rsidRDefault="00EF754C" w:rsidP="00EF754C">
            <w:pPr>
              <w:rPr>
                <w:lang w:val="hr-HR"/>
              </w:rPr>
            </w:pPr>
            <w:r w:rsidRPr="00EF754C">
              <w:rPr>
                <w:lang w:val="hr-HR"/>
              </w:rPr>
              <w:t>Udruga za poboljšanje kvalitete života osoba s psihosocijalnim teškoćama Žuta minuta</w:t>
            </w:r>
          </w:p>
        </w:tc>
        <w:tc>
          <w:tcPr>
            <w:tcW w:w="5173" w:type="dxa"/>
            <w:shd w:val="clear" w:color="auto" w:fill="auto"/>
            <w:vAlign w:val="center"/>
            <w:hideMark/>
          </w:tcPr>
          <w:p w14:paraId="695751B3" w14:textId="77777777" w:rsidR="00EF754C" w:rsidRPr="00EF754C" w:rsidRDefault="00EF754C" w:rsidP="00EF754C">
            <w:pPr>
              <w:rPr>
                <w:lang w:val="hr-HR"/>
              </w:rPr>
            </w:pPr>
            <w:r w:rsidRPr="00EF754C">
              <w:rPr>
                <w:lang w:val="hr-HR"/>
              </w:rPr>
              <w:t>Psihijatrija u zajednici</w:t>
            </w:r>
          </w:p>
        </w:tc>
        <w:tc>
          <w:tcPr>
            <w:tcW w:w="1189" w:type="dxa"/>
            <w:shd w:val="clear" w:color="auto" w:fill="auto"/>
            <w:noWrap/>
            <w:vAlign w:val="bottom"/>
            <w:hideMark/>
          </w:tcPr>
          <w:p w14:paraId="78D9DB8A" w14:textId="77777777" w:rsidR="00EF754C" w:rsidRPr="00EF754C" w:rsidRDefault="00EF754C" w:rsidP="00EF754C">
            <w:pPr>
              <w:jc w:val="right"/>
              <w:rPr>
                <w:lang w:val="hr-HR"/>
              </w:rPr>
            </w:pPr>
            <w:r w:rsidRPr="00EF754C">
              <w:rPr>
                <w:lang w:val="hr-HR"/>
              </w:rPr>
              <w:t>1.302,00</w:t>
            </w:r>
          </w:p>
        </w:tc>
      </w:tr>
      <w:tr w:rsidR="00EF754C" w:rsidRPr="00EF754C" w14:paraId="07D5D20D" w14:textId="77777777" w:rsidTr="00305469">
        <w:trPr>
          <w:trHeight w:val="276"/>
          <w:jc w:val="center"/>
        </w:trPr>
        <w:tc>
          <w:tcPr>
            <w:tcW w:w="8842" w:type="dxa"/>
            <w:gridSpan w:val="2"/>
            <w:shd w:val="clear" w:color="auto" w:fill="auto"/>
            <w:noWrap/>
            <w:vAlign w:val="bottom"/>
            <w:hideMark/>
          </w:tcPr>
          <w:p w14:paraId="143965C0" w14:textId="77777777" w:rsidR="00EF754C" w:rsidRPr="00EF754C" w:rsidRDefault="00EF754C" w:rsidP="00EF754C">
            <w:pPr>
              <w:jc w:val="center"/>
              <w:rPr>
                <w:b/>
                <w:bCs/>
                <w:color w:val="000000"/>
                <w:lang w:val="hr-HR"/>
              </w:rPr>
            </w:pPr>
            <w:r w:rsidRPr="00EF754C">
              <w:rPr>
                <w:b/>
                <w:bCs/>
                <w:color w:val="000000"/>
                <w:lang w:val="hr-HR"/>
              </w:rPr>
              <w:t>UKUPNO</w:t>
            </w:r>
          </w:p>
        </w:tc>
        <w:tc>
          <w:tcPr>
            <w:tcW w:w="1189" w:type="dxa"/>
            <w:shd w:val="clear" w:color="auto" w:fill="auto"/>
            <w:noWrap/>
            <w:vAlign w:val="bottom"/>
            <w:hideMark/>
          </w:tcPr>
          <w:p w14:paraId="40473C01" w14:textId="77777777" w:rsidR="00EF754C" w:rsidRPr="00EF754C" w:rsidRDefault="00EF754C" w:rsidP="00EF754C">
            <w:pPr>
              <w:jc w:val="right"/>
              <w:rPr>
                <w:b/>
                <w:bCs/>
                <w:lang w:val="hr-HR"/>
              </w:rPr>
            </w:pPr>
            <w:r w:rsidRPr="00EF754C">
              <w:rPr>
                <w:b/>
                <w:bCs/>
                <w:lang w:val="hr-HR"/>
              </w:rPr>
              <w:t>19.898,00</w:t>
            </w:r>
          </w:p>
        </w:tc>
      </w:tr>
    </w:tbl>
    <w:p w14:paraId="0624612A" w14:textId="146ADD95" w:rsidR="005C7307" w:rsidRPr="008B4773" w:rsidRDefault="00AB2DFF" w:rsidP="00A56A77">
      <w:pPr>
        <w:pStyle w:val="Uvuenotijeloteksta"/>
        <w:ind w:firstLine="708"/>
        <w:jc w:val="both"/>
        <w:rPr>
          <w:bCs/>
          <w:i w:val="0"/>
          <w:iCs/>
          <w:sz w:val="24"/>
          <w:szCs w:val="24"/>
          <w:lang w:val="hr-HR"/>
        </w:rPr>
      </w:pPr>
      <w:r w:rsidRPr="008B4773">
        <w:rPr>
          <w:i w:val="0"/>
          <w:iCs/>
          <w:noProof/>
          <w:sz w:val="24"/>
          <w:szCs w:val="24"/>
          <w:lang w:val="hr-HR"/>
        </w:rPr>
        <w:lastRenderedPageBreak/>
        <w:t xml:space="preserve">Aktivnost: Pula zdravi grad, rashodi za izvršenje Aktivnosti planirani su u iznosu od </w:t>
      </w:r>
      <w:r w:rsidR="008657D1" w:rsidRPr="008B4773">
        <w:rPr>
          <w:i w:val="0"/>
          <w:iCs/>
          <w:noProof/>
          <w:sz w:val="24"/>
          <w:szCs w:val="24"/>
          <w:lang w:val="hr-HR"/>
        </w:rPr>
        <w:t>18.300</w:t>
      </w:r>
      <w:r w:rsidRPr="008B4773">
        <w:rPr>
          <w:i w:val="0"/>
          <w:iCs/>
          <w:noProof/>
          <w:sz w:val="24"/>
          <w:szCs w:val="24"/>
          <w:lang w:val="hr-HR"/>
        </w:rPr>
        <w:t xml:space="preserve">,00 </w:t>
      </w:r>
      <w:r w:rsidR="00103FBA" w:rsidRPr="008B4773">
        <w:rPr>
          <w:i w:val="0"/>
          <w:iCs/>
          <w:noProof/>
          <w:sz w:val="24"/>
          <w:szCs w:val="24"/>
          <w:lang w:val="hr-HR"/>
        </w:rPr>
        <w:t>EUR</w:t>
      </w:r>
      <w:r w:rsidRPr="008B4773">
        <w:rPr>
          <w:i w:val="0"/>
          <w:iCs/>
          <w:noProof/>
          <w:sz w:val="24"/>
          <w:szCs w:val="24"/>
          <w:lang w:val="hr-HR"/>
        </w:rPr>
        <w:t xml:space="preserve">, a izvršeni su u iznosu od </w:t>
      </w:r>
      <w:r w:rsidR="008657D1" w:rsidRPr="008B4773">
        <w:rPr>
          <w:i w:val="0"/>
          <w:iCs/>
          <w:noProof/>
          <w:sz w:val="24"/>
          <w:szCs w:val="24"/>
          <w:lang w:val="hr-HR"/>
        </w:rPr>
        <w:t>17.466,72</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8657D1" w:rsidRPr="008B4773">
        <w:rPr>
          <w:i w:val="0"/>
          <w:iCs/>
          <w:noProof/>
          <w:sz w:val="24"/>
          <w:szCs w:val="24"/>
          <w:lang w:val="hr-HR"/>
        </w:rPr>
        <w:t>95,45</w:t>
      </w:r>
      <w:r w:rsidRPr="008B4773">
        <w:rPr>
          <w:i w:val="0"/>
          <w:iCs/>
          <w:noProof/>
          <w:sz w:val="24"/>
          <w:szCs w:val="24"/>
          <w:lang w:val="hr-HR"/>
        </w:rPr>
        <w:t>% u odnosu na plan</w:t>
      </w:r>
      <w:r w:rsidR="0095625E" w:rsidRPr="008B4773">
        <w:rPr>
          <w:i w:val="0"/>
          <w:iCs/>
          <w:noProof/>
          <w:sz w:val="24"/>
          <w:szCs w:val="24"/>
          <w:lang w:val="hr-HR"/>
        </w:rPr>
        <w:t>.</w:t>
      </w:r>
    </w:p>
    <w:p w14:paraId="67D1CB8A" w14:textId="76B30CA8" w:rsidR="00A56A77" w:rsidRPr="008B4773" w:rsidRDefault="00D23081" w:rsidP="00A56A77">
      <w:pPr>
        <w:jc w:val="both"/>
        <w:rPr>
          <w:iCs/>
          <w:sz w:val="24"/>
          <w:szCs w:val="24"/>
          <w:lang w:val="hr-HR"/>
        </w:rPr>
      </w:pPr>
      <w:r w:rsidRPr="008B4773">
        <w:rPr>
          <w:iCs/>
          <w:sz w:val="24"/>
          <w:szCs w:val="24"/>
          <w:shd w:val="clear" w:color="auto" w:fill="FFFFFF"/>
          <w:lang w:val="hr-HR"/>
        </w:rPr>
        <w:t>Kroz projekt „Pula</w:t>
      </w:r>
      <w:r w:rsidR="00A56A77" w:rsidRPr="008B4773">
        <w:rPr>
          <w:iCs/>
          <w:sz w:val="24"/>
          <w:szCs w:val="24"/>
          <w:shd w:val="clear" w:color="auto" w:fill="FFFFFF"/>
          <w:lang w:val="hr-HR"/>
        </w:rPr>
        <w:t xml:space="preserve"> </w:t>
      </w:r>
      <w:r w:rsidRPr="008B4773">
        <w:rPr>
          <w:iCs/>
          <w:sz w:val="24"/>
          <w:szCs w:val="24"/>
          <w:shd w:val="clear" w:color="auto" w:fill="FFFFFF"/>
          <w:lang w:val="hr-HR"/>
        </w:rPr>
        <w:t xml:space="preserve">- Zdravi grad“ provodile su se razne </w:t>
      </w:r>
      <w:r w:rsidR="00D10875" w:rsidRPr="008B4773">
        <w:rPr>
          <w:iCs/>
          <w:sz w:val="24"/>
          <w:szCs w:val="24"/>
          <w:lang w:val="hr-HR"/>
        </w:rPr>
        <w:t>rekreativn</w:t>
      </w:r>
      <w:r w:rsidR="00E7265A" w:rsidRPr="008B4773">
        <w:rPr>
          <w:iCs/>
          <w:sz w:val="24"/>
          <w:szCs w:val="24"/>
          <w:lang w:val="hr-HR"/>
        </w:rPr>
        <w:t>e</w:t>
      </w:r>
      <w:r w:rsidR="00D10875" w:rsidRPr="008B4773">
        <w:rPr>
          <w:iCs/>
          <w:sz w:val="24"/>
          <w:szCs w:val="24"/>
          <w:lang w:val="hr-HR"/>
        </w:rPr>
        <w:t xml:space="preserve"> aktivnosti i organizacije manifestacija s ciljem da građani osvijeste brigu o zdravlju, prevenciji raznih oboljenja i zdravom načinu života kroz fizičku aktivnost, kretanje, boravak na otvorenom. U programske aktivnosti uključene su sve dobne skupine građana, djeca i mladi, starije i nemoćne osobe, osobe s invaliditetom te djeca s poteškoćama u razvoju.</w:t>
      </w:r>
      <w:r w:rsidR="00A56A77" w:rsidRPr="008B4773">
        <w:rPr>
          <w:iCs/>
          <w:color w:val="000000"/>
          <w:sz w:val="24"/>
          <w:szCs w:val="24"/>
          <w:shd w:val="clear" w:color="auto" w:fill="FFFFFF"/>
          <w:lang w:val="hr-HR"/>
        </w:rPr>
        <w:t xml:space="preserve"> </w:t>
      </w:r>
      <w:r w:rsidR="00EA23DE" w:rsidRPr="008B4773">
        <w:rPr>
          <w:iCs/>
          <w:color w:val="000000"/>
          <w:sz w:val="24"/>
          <w:szCs w:val="24"/>
          <w:shd w:val="clear" w:color="auto" w:fill="FFFFFF"/>
          <w:lang w:val="hr-HR"/>
        </w:rPr>
        <w:t>Obilježeni</w:t>
      </w:r>
      <w:r w:rsidR="001B6D6D" w:rsidRPr="008B4773">
        <w:rPr>
          <w:iCs/>
          <w:color w:val="000000"/>
          <w:sz w:val="24"/>
          <w:szCs w:val="24"/>
          <w:shd w:val="clear" w:color="auto" w:fill="FFFFFF"/>
          <w:lang w:val="hr-HR"/>
        </w:rPr>
        <w:t xml:space="preserve"> su </w:t>
      </w:r>
      <w:r w:rsidR="001B6D6D" w:rsidRPr="008B4773">
        <w:rPr>
          <w:iCs/>
          <w:sz w:val="24"/>
          <w:szCs w:val="24"/>
          <w:shd w:val="clear" w:color="auto" w:fill="FFFFFF"/>
          <w:lang w:val="hr-HR"/>
        </w:rPr>
        <w:t>važni datumi i manifestacije vezane za</w:t>
      </w:r>
      <w:r w:rsidR="001B6D6D" w:rsidRPr="008B4773">
        <w:rPr>
          <w:iCs/>
          <w:szCs w:val="24"/>
          <w:shd w:val="clear" w:color="auto" w:fill="FFFFFF"/>
          <w:lang w:val="hr-HR"/>
        </w:rPr>
        <w:t xml:space="preserve"> </w:t>
      </w:r>
      <w:r w:rsidR="001B6D6D" w:rsidRPr="008B4773">
        <w:rPr>
          <w:iCs/>
          <w:sz w:val="24"/>
          <w:szCs w:val="24"/>
          <w:shd w:val="clear" w:color="auto" w:fill="FFFFFF"/>
          <w:lang w:val="hr-HR"/>
        </w:rPr>
        <w:t>promicanje zdravlja i svjesnosti o brizi za zdravlje (</w:t>
      </w:r>
      <w:r w:rsidR="001B6D6D" w:rsidRPr="008B4773">
        <w:rPr>
          <w:iCs/>
          <w:sz w:val="24"/>
          <w:szCs w:val="24"/>
          <w:lang w:val="hr-HR"/>
        </w:rPr>
        <w:t>Svjetski tjedan prirođenih srčanih grešaka, Dan ružičastih majica, Dani različitosti, Podrška mentalnom zdravlju odgojno-obrazovnih djelatnika/</w:t>
      </w:r>
      <w:proofErr w:type="spellStart"/>
      <w:r w:rsidR="001B6D6D" w:rsidRPr="008B4773">
        <w:rPr>
          <w:iCs/>
          <w:sz w:val="24"/>
          <w:szCs w:val="24"/>
          <w:lang w:val="hr-HR"/>
        </w:rPr>
        <w:t>ca</w:t>
      </w:r>
      <w:proofErr w:type="spellEnd"/>
      <w:r w:rsidR="001B6D6D" w:rsidRPr="008B4773">
        <w:rPr>
          <w:iCs/>
          <w:sz w:val="24"/>
          <w:szCs w:val="24"/>
          <w:lang w:val="hr-HR"/>
        </w:rPr>
        <w:t xml:space="preserve">, Svjetski dan svjesnosti o autizmu, Svjetski dan zdravlja, Hoditi i zdravi biti </w:t>
      </w:r>
      <w:r w:rsidR="002B4A2B">
        <w:rPr>
          <w:iCs/>
          <w:sz w:val="24"/>
          <w:szCs w:val="24"/>
          <w:lang w:val="hr-HR"/>
        </w:rPr>
        <w:t>-</w:t>
      </w:r>
      <w:r w:rsidR="001B6D6D" w:rsidRPr="008B4773">
        <w:rPr>
          <w:iCs/>
          <w:sz w:val="24"/>
          <w:szCs w:val="24"/>
          <w:lang w:val="hr-HR"/>
        </w:rPr>
        <w:t xml:space="preserve"> La </w:t>
      </w:r>
      <w:proofErr w:type="spellStart"/>
      <w:r w:rsidR="001B6D6D" w:rsidRPr="008B4773">
        <w:rPr>
          <w:iCs/>
          <w:sz w:val="24"/>
          <w:szCs w:val="24"/>
          <w:lang w:val="hr-HR"/>
        </w:rPr>
        <w:t>salute</w:t>
      </w:r>
      <w:proofErr w:type="spellEnd"/>
      <w:r w:rsidR="001B6D6D" w:rsidRPr="008B4773">
        <w:rPr>
          <w:iCs/>
          <w:sz w:val="24"/>
          <w:szCs w:val="24"/>
          <w:lang w:val="hr-HR"/>
        </w:rPr>
        <w:t xml:space="preserve"> </w:t>
      </w:r>
      <w:proofErr w:type="spellStart"/>
      <w:r w:rsidR="001B6D6D" w:rsidRPr="008B4773">
        <w:rPr>
          <w:iCs/>
          <w:sz w:val="24"/>
          <w:szCs w:val="24"/>
          <w:lang w:val="hr-HR"/>
        </w:rPr>
        <w:t>viene</w:t>
      </w:r>
      <w:proofErr w:type="spellEnd"/>
      <w:r w:rsidR="001B6D6D" w:rsidRPr="008B4773">
        <w:rPr>
          <w:iCs/>
          <w:sz w:val="24"/>
          <w:szCs w:val="24"/>
          <w:lang w:val="hr-HR"/>
        </w:rPr>
        <w:t xml:space="preserve"> </w:t>
      </w:r>
      <w:proofErr w:type="spellStart"/>
      <w:r w:rsidR="001B6D6D" w:rsidRPr="008B4773">
        <w:rPr>
          <w:iCs/>
          <w:sz w:val="24"/>
          <w:szCs w:val="24"/>
          <w:lang w:val="hr-HR"/>
        </w:rPr>
        <w:t>camminando</w:t>
      </w:r>
      <w:proofErr w:type="spellEnd"/>
      <w:r w:rsidR="001B6D6D" w:rsidRPr="008B4773">
        <w:rPr>
          <w:iCs/>
          <w:sz w:val="24"/>
          <w:szCs w:val="24"/>
          <w:lang w:val="hr-HR"/>
        </w:rPr>
        <w:t>, Svjetski dan darivatelja krvi, Podizanje svijesti o važnosti zdravlja oboljelih od mišićne distrofije</w:t>
      </w:r>
      <w:r w:rsidR="001B6D6D" w:rsidRPr="008B4773">
        <w:rPr>
          <w:iCs/>
          <w:sz w:val="24"/>
          <w:szCs w:val="24"/>
          <w:shd w:val="clear" w:color="auto" w:fill="FFFFFF"/>
          <w:lang w:val="hr-HR"/>
        </w:rPr>
        <w:t>).</w:t>
      </w:r>
    </w:p>
    <w:p w14:paraId="333D5410" w14:textId="767A6192" w:rsidR="002D1398" w:rsidRPr="008B4773" w:rsidRDefault="002D1398" w:rsidP="00D23081">
      <w:pPr>
        <w:jc w:val="both"/>
        <w:rPr>
          <w:iCs/>
          <w:sz w:val="24"/>
          <w:szCs w:val="24"/>
          <w:lang w:val="hr-HR"/>
        </w:rPr>
      </w:pPr>
    </w:p>
    <w:p w14:paraId="1C1A409A" w14:textId="131BF9B0" w:rsidR="009F7147" w:rsidRPr="00C14CB5" w:rsidRDefault="002D6612" w:rsidP="00B81D32">
      <w:pPr>
        <w:pStyle w:val="StandardWeb"/>
        <w:spacing w:before="0" w:after="0" w:line="273" w:lineRule="atLeast"/>
        <w:jc w:val="both"/>
        <w:rPr>
          <w:noProof/>
          <w:szCs w:val="24"/>
          <w:lang w:val="hr-HR"/>
        </w:rPr>
      </w:pPr>
      <w:r w:rsidRPr="008B4773">
        <w:rPr>
          <w:iCs/>
          <w:lang w:val="hr-HR"/>
        </w:rPr>
        <w:tab/>
      </w:r>
      <w:r w:rsidR="00E73B6C" w:rsidRPr="008B4773">
        <w:rPr>
          <w:iCs/>
          <w:noProof/>
          <w:szCs w:val="24"/>
          <w:lang w:val="hr-HR"/>
        </w:rPr>
        <w:t xml:space="preserve">Aktivnost: Veterinarske mjere; rashodi su planirani u iznosu od </w:t>
      </w:r>
      <w:r w:rsidR="008657D1" w:rsidRPr="008B4773">
        <w:rPr>
          <w:iCs/>
          <w:noProof/>
          <w:szCs w:val="24"/>
          <w:lang w:val="hr-HR"/>
        </w:rPr>
        <w:t>66.328,00</w:t>
      </w:r>
      <w:r w:rsidR="00E73B6C" w:rsidRPr="008B4773">
        <w:rPr>
          <w:iCs/>
          <w:noProof/>
          <w:szCs w:val="24"/>
          <w:lang w:val="hr-HR"/>
        </w:rPr>
        <w:t xml:space="preserve"> </w:t>
      </w:r>
      <w:r w:rsidR="00103FBA" w:rsidRPr="008B4773">
        <w:rPr>
          <w:iCs/>
          <w:noProof/>
          <w:szCs w:val="24"/>
          <w:lang w:val="hr-HR"/>
        </w:rPr>
        <w:t>EUR</w:t>
      </w:r>
      <w:r w:rsidR="00E73B6C" w:rsidRPr="008B4773">
        <w:rPr>
          <w:iCs/>
          <w:noProof/>
          <w:szCs w:val="24"/>
          <w:lang w:val="hr-HR"/>
        </w:rPr>
        <w:t>, a</w:t>
      </w:r>
      <w:r w:rsidR="00E73B6C" w:rsidRPr="008B4773">
        <w:rPr>
          <w:b/>
          <w:iCs/>
          <w:noProof/>
          <w:szCs w:val="24"/>
          <w:lang w:val="hr-HR"/>
        </w:rPr>
        <w:t xml:space="preserve"> </w:t>
      </w:r>
      <w:r w:rsidR="00E73B6C" w:rsidRPr="008B4773">
        <w:rPr>
          <w:iCs/>
          <w:noProof/>
          <w:szCs w:val="24"/>
          <w:lang w:val="hr-HR"/>
        </w:rPr>
        <w:t>izvršeni u</w:t>
      </w:r>
      <w:r w:rsidR="00E73B6C" w:rsidRPr="00C14CB5">
        <w:rPr>
          <w:noProof/>
          <w:szCs w:val="24"/>
          <w:lang w:val="hr-HR"/>
        </w:rPr>
        <w:t xml:space="preserve"> iznosu od </w:t>
      </w:r>
      <w:r w:rsidR="008657D1">
        <w:rPr>
          <w:noProof/>
          <w:szCs w:val="24"/>
          <w:lang w:val="hr-HR"/>
        </w:rPr>
        <w:t>65.491,52</w:t>
      </w:r>
      <w:r w:rsidR="00E73B6C" w:rsidRPr="00C14CB5">
        <w:rPr>
          <w:noProof/>
          <w:szCs w:val="24"/>
          <w:lang w:val="hr-HR"/>
        </w:rPr>
        <w:t xml:space="preserve"> </w:t>
      </w:r>
      <w:r w:rsidR="00103FBA" w:rsidRPr="00C14CB5">
        <w:rPr>
          <w:noProof/>
          <w:szCs w:val="24"/>
          <w:lang w:val="hr-HR"/>
        </w:rPr>
        <w:t>EUR</w:t>
      </w:r>
      <w:r w:rsidR="00E73B6C" w:rsidRPr="00C14CB5">
        <w:rPr>
          <w:noProof/>
          <w:szCs w:val="24"/>
          <w:lang w:val="hr-HR"/>
        </w:rPr>
        <w:t xml:space="preserve"> ili </w:t>
      </w:r>
      <w:r w:rsidR="008657D1">
        <w:rPr>
          <w:noProof/>
          <w:szCs w:val="24"/>
          <w:lang w:val="hr-HR"/>
        </w:rPr>
        <w:t>98,74</w:t>
      </w:r>
      <w:r w:rsidR="00E73B6C" w:rsidRPr="00C14CB5">
        <w:rPr>
          <w:noProof/>
          <w:szCs w:val="24"/>
          <w:lang w:val="hr-HR"/>
        </w:rPr>
        <w:t>% u odnosu na plan, odnose se na provedbu veterinarskih mjera</w:t>
      </w:r>
      <w:r w:rsidR="009F7147" w:rsidRPr="00C14CB5">
        <w:rPr>
          <w:noProof/>
          <w:szCs w:val="24"/>
          <w:lang w:val="hr-HR"/>
        </w:rPr>
        <w:t>:</w:t>
      </w:r>
    </w:p>
    <w:p w14:paraId="362D1D00" w14:textId="40440743" w:rsidR="009F7147" w:rsidRPr="00C14CB5" w:rsidRDefault="0037178D"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h</w:t>
      </w:r>
      <w:r w:rsidR="00E73B6C" w:rsidRPr="00C14CB5">
        <w:rPr>
          <w:noProof/>
          <w:sz w:val="24"/>
          <w:szCs w:val="24"/>
          <w:lang w:val="hr-HR"/>
        </w:rPr>
        <w:t>igijeničarske mjere,</w:t>
      </w:r>
      <w:r w:rsidR="009F7147" w:rsidRPr="00C14CB5">
        <w:rPr>
          <w:noProof/>
          <w:sz w:val="24"/>
          <w:szCs w:val="24"/>
          <w:lang w:val="hr-HR"/>
        </w:rPr>
        <w:t xml:space="preserve"> rashodi su izvršeni u iznosu od </w:t>
      </w:r>
      <w:r w:rsidR="00E7265A" w:rsidRPr="00C14CB5">
        <w:rPr>
          <w:noProof/>
          <w:sz w:val="24"/>
          <w:szCs w:val="24"/>
          <w:lang w:val="hr-HR"/>
        </w:rPr>
        <w:t>14.</w:t>
      </w:r>
      <w:r w:rsidR="008657D1">
        <w:rPr>
          <w:noProof/>
          <w:sz w:val="24"/>
          <w:szCs w:val="24"/>
          <w:lang w:val="hr-HR"/>
        </w:rPr>
        <w:t>811,00</w:t>
      </w:r>
      <w:r w:rsidR="009F7147" w:rsidRPr="00C14CB5">
        <w:rPr>
          <w:noProof/>
          <w:sz w:val="24"/>
          <w:szCs w:val="24"/>
          <w:lang w:val="hr-HR"/>
        </w:rPr>
        <w:t xml:space="preserve"> </w:t>
      </w:r>
      <w:r w:rsidR="00103FBA" w:rsidRPr="00C14CB5">
        <w:rPr>
          <w:noProof/>
          <w:sz w:val="24"/>
          <w:szCs w:val="24"/>
          <w:lang w:val="hr-HR"/>
        </w:rPr>
        <w:t>EUR</w:t>
      </w:r>
      <w:r w:rsidR="009F7147" w:rsidRPr="00C14CB5">
        <w:rPr>
          <w:noProof/>
          <w:sz w:val="24"/>
          <w:szCs w:val="24"/>
          <w:lang w:val="hr-HR"/>
        </w:rPr>
        <w:t>,</w:t>
      </w:r>
      <w:r w:rsidR="00B52A9E" w:rsidRPr="00C14CB5">
        <w:rPr>
          <w:sz w:val="24"/>
          <w:szCs w:val="24"/>
          <w:lang w:val="hr-HR"/>
        </w:rPr>
        <w:t xml:space="preserve"> </w:t>
      </w:r>
      <w:r w:rsidR="00BB5E79" w:rsidRPr="00C14CB5">
        <w:rPr>
          <w:sz w:val="24"/>
          <w:szCs w:val="24"/>
          <w:lang w:val="hr-HR"/>
        </w:rPr>
        <w:t>za</w:t>
      </w:r>
      <w:r w:rsidR="00B52A9E" w:rsidRPr="00C14CB5">
        <w:rPr>
          <w:sz w:val="24"/>
          <w:szCs w:val="24"/>
          <w:lang w:val="hr-HR"/>
        </w:rPr>
        <w:t xml:space="preserve"> usluge sakupljanja i zbrinjavanja lešina životinja i ostalih nusproizvoda s javnih površina na području grada Pule;</w:t>
      </w:r>
    </w:p>
    <w:p w14:paraId="7BBE66A8" w14:textId="0465954A" w:rsidR="00B52A9E" w:rsidRPr="00C14CB5" w:rsidRDefault="0037178D"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s</w:t>
      </w:r>
      <w:r w:rsidR="00B52A9E" w:rsidRPr="00C14CB5">
        <w:rPr>
          <w:noProof/>
          <w:sz w:val="24"/>
          <w:szCs w:val="24"/>
          <w:lang w:val="hr-HR"/>
        </w:rPr>
        <w:t xml:space="preserve">klonište za životinje, rashodi su izvršeni u iznosu od </w:t>
      </w:r>
      <w:r w:rsidR="008657D1">
        <w:rPr>
          <w:noProof/>
          <w:sz w:val="24"/>
          <w:szCs w:val="24"/>
          <w:lang w:val="hr-HR"/>
        </w:rPr>
        <w:t>39.349,03</w:t>
      </w:r>
      <w:r w:rsidR="00B52A9E" w:rsidRPr="00C14CB5">
        <w:rPr>
          <w:noProof/>
          <w:sz w:val="24"/>
          <w:szCs w:val="24"/>
          <w:lang w:val="hr-HR"/>
        </w:rPr>
        <w:t xml:space="preserve"> </w:t>
      </w:r>
      <w:r w:rsidR="00103FBA" w:rsidRPr="00C14CB5">
        <w:rPr>
          <w:noProof/>
          <w:sz w:val="24"/>
          <w:szCs w:val="24"/>
          <w:lang w:val="hr-HR"/>
        </w:rPr>
        <w:t>EUR</w:t>
      </w:r>
      <w:r w:rsidR="00B52A9E" w:rsidRPr="00C14CB5">
        <w:rPr>
          <w:noProof/>
          <w:sz w:val="24"/>
          <w:szCs w:val="24"/>
          <w:lang w:val="hr-HR"/>
        </w:rPr>
        <w:t xml:space="preserve">. </w:t>
      </w:r>
      <w:r w:rsidR="00B52A9E" w:rsidRPr="00C14CB5">
        <w:rPr>
          <w:sz w:val="24"/>
          <w:szCs w:val="24"/>
          <w:lang w:val="hr-HR"/>
        </w:rPr>
        <w:t xml:space="preserve">Zbrinjavali su se i udomljavali psi i mačke, u skloništu su se odvijale i sljedeće aktivnosti: pregled svake životinje, tretiranje protiv vanjskih i unutarnjih parazita, provedba </w:t>
      </w:r>
      <w:proofErr w:type="spellStart"/>
      <w:r w:rsidR="00B52A9E" w:rsidRPr="00C14CB5">
        <w:rPr>
          <w:sz w:val="24"/>
          <w:szCs w:val="24"/>
          <w:lang w:val="hr-HR"/>
        </w:rPr>
        <w:t>imunoprofilaktičkih</w:t>
      </w:r>
      <w:proofErr w:type="spellEnd"/>
      <w:r w:rsidR="00B52A9E" w:rsidRPr="00C14CB5">
        <w:rPr>
          <w:sz w:val="24"/>
          <w:szCs w:val="24"/>
          <w:lang w:val="hr-HR"/>
        </w:rPr>
        <w:t xml:space="preserve"> mjera sukladno zakonu, smještaj do 60 dana, oglašavanje u medijima;</w:t>
      </w:r>
    </w:p>
    <w:p w14:paraId="52753D2E" w14:textId="432F5A20" w:rsidR="00B3242F" w:rsidRPr="00C14CB5" w:rsidRDefault="0037178D"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provedbu projekta "Kontrola i suzbijanje populacije galeba Klaukavca i procjena rizika prekomjerne populacije galeba Klaukavca za zdravlje ljudi" u iznosu od </w:t>
      </w:r>
      <w:r w:rsidR="00E7265A" w:rsidRPr="00C14CB5">
        <w:rPr>
          <w:noProof/>
          <w:sz w:val="24"/>
          <w:szCs w:val="24"/>
          <w:lang w:val="hr-HR"/>
        </w:rPr>
        <w:t>7.465,62</w:t>
      </w:r>
      <w:r w:rsidRPr="00C14CB5">
        <w:rPr>
          <w:noProof/>
          <w:sz w:val="24"/>
          <w:szCs w:val="24"/>
          <w:lang w:val="hr-HR"/>
        </w:rPr>
        <w:t xml:space="preserve"> </w:t>
      </w:r>
      <w:r w:rsidR="00103FBA" w:rsidRPr="00C14CB5">
        <w:rPr>
          <w:noProof/>
          <w:sz w:val="24"/>
          <w:szCs w:val="24"/>
          <w:lang w:val="hr-HR"/>
        </w:rPr>
        <w:t>EUR</w:t>
      </w:r>
      <w:r w:rsidR="00A6258C" w:rsidRPr="00C14CB5">
        <w:rPr>
          <w:noProof/>
          <w:sz w:val="24"/>
          <w:szCs w:val="24"/>
          <w:lang w:val="hr-HR"/>
        </w:rPr>
        <w:t xml:space="preserve">. </w:t>
      </w:r>
      <w:r w:rsidR="001B6D6D" w:rsidRPr="00C14CB5">
        <w:rPr>
          <w:rFonts w:eastAsiaTheme="minorHAnsi"/>
          <w:sz w:val="24"/>
          <w:szCs w:val="24"/>
          <w:lang w:val="hr-HR"/>
        </w:rPr>
        <w:t xml:space="preserve">Provedene su aktivnosti ispitivanja proširenosti populacije </w:t>
      </w:r>
      <w:proofErr w:type="spellStart"/>
      <w:r w:rsidR="001B6D6D" w:rsidRPr="00C14CB5">
        <w:rPr>
          <w:rFonts w:eastAsiaTheme="minorHAnsi"/>
          <w:sz w:val="24"/>
          <w:szCs w:val="24"/>
          <w:lang w:val="hr-HR"/>
        </w:rPr>
        <w:t>klaukavca</w:t>
      </w:r>
      <w:proofErr w:type="spellEnd"/>
      <w:r w:rsidR="001B6D6D" w:rsidRPr="00C14CB5">
        <w:rPr>
          <w:rFonts w:eastAsiaTheme="minorHAnsi"/>
          <w:sz w:val="24"/>
          <w:szCs w:val="24"/>
          <w:lang w:val="hr-HR"/>
        </w:rPr>
        <w:t xml:space="preserve"> i monitoring na teritorijalnom području (avionski preleti, fotografiranje kolonija galebova iz zraka, mapiranje staništa i njihovog okupljanja i hranjenja i gnijezda), mjere smanjenja galeba </w:t>
      </w:r>
      <w:proofErr w:type="spellStart"/>
      <w:r w:rsidR="001B6D6D" w:rsidRPr="00C14CB5">
        <w:rPr>
          <w:rFonts w:eastAsiaTheme="minorHAnsi"/>
          <w:sz w:val="24"/>
          <w:szCs w:val="24"/>
          <w:lang w:val="hr-HR"/>
        </w:rPr>
        <w:t>klaukovca</w:t>
      </w:r>
      <w:proofErr w:type="spellEnd"/>
      <w:r w:rsidR="001B6D6D" w:rsidRPr="00C14CB5">
        <w:rPr>
          <w:rFonts w:eastAsiaTheme="minorHAnsi"/>
          <w:sz w:val="24"/>
          <w:szCs w:val="24"/>
          <w:lang w:val="hr-HR"/>
        </w:rPr>
        <w:t xml:space="preserve"> postavljanjem umjetnih jaja, laboratorijskog ispitivanja u području bakteriologije, virusologije i parazitologije te edukacije građana o načinu efikasnog zbrinjavanja otpada i potrebi uklanjanja izvora prekomjerne hrane galebova</w:t>
      </w:r>
      <w:r w:rsidR="001266D1" w:rsidRPr="00C14CB5">
        <w:rPr>
          <w:noProof/>
          <w:sz w:val="24"/>
          <w:szCs w:val="24"/>
          <w:lang w:val="hr-HR"/>
        </w:rPr>
        <w:t>;</w:t>
      </w:r>
    </w:p>
    <w:p w14:paraId="4111AD2A" w14:textId="37E109B4" w:rsidR="00B37332" w:rsidRPr="00C14CB5" w:rsidRDefault="00B37332" w:rsidP="0069789D">
      <w:pPr>
        <w:pStyle w:val="Tijeloteksta"/>
        <w:numPr>
          <w:ilvl w:val="0"/>
          <w:numId w:val="7"/>
        </w:numPr>
        <w:tabs>
          <w:tab w:val="clear" w:pos="1440"/>
        </w:tabs>
        <w:ind w:left="709" w:hanging="283"/>
        <w:rPr>
          <w:noProof/>
          <w:sz w:val="24"/>
          <w:szCs w:val="24"/>
          <w:lang w:val="hr-HR"/>
        </w:rPr>
      </w:pPr>
      <w:r w:rsidRPr="00C14CB5">
        <w:rPr>
          <w:sz w:val="24"/>
          <w:szCs w:val="24"/>
          <w:lang w:val="hr-HR"/>
        </w:rPr>
        <w:t xml:space="preserve">program zaštite divljači za površine izvan lovišta grada Pule u iznosu od </w:t>
      </w:r>
      <w:r w:rsidR="00743208" w:rsidRPr="00C14CB5">
        <w:rPr>
          <w:sz w:val="24"/>
          <w:szCs w:val="24"/>
          <w:lang w:val="hr-HR"/>
        </w:rPr>
        <w:t>865,87</w:t>
      </w:r>
      <w:r w:rsidRPr="00C14CB5">
        <w:rPr>
          <w:sz w:val="24"/>
          <w:szCs w:val="24"/>
          <w:lang w:val="hr-HR"/>
        </w:rPr>
        <w:t xml:space="preserve"> </w:t>
      </w:r>
      <w:r w:rsidR="00103FBA" w:rsidRPr="00C14CB5">
        <w:rPr>
          <w:sz w:val="24"/>
          <w:szCs w:val="24"/>
          <w:lang w:val="hr-HR"/>
        </w:rPr>
        <w:t>EUR</w:t>
      </w:r>
      <w:r w:rsidR="001B6D6D" w:rsidRPr="00C14CB5">
        <w:rPr>
          <w:sz w:val="24"/>
          <w:szCs w:val="24"/>
          <w:lang w:val="hr-HR"/>
        </w:rPr>
        <w:t xml:space="preserve">. Donesen je Protokol za postupanje prilikom izlučivanja divljači i ostalih životinjskih vrsta sa površina na kojima je zabranjeno ustanovljavanje lovišta na području </w:t>
      </w:r>
      <w:r w:rsidR="00A24FED">
        <w:rPr>
          <w:sz w:val="24"/>
          <w:szCs w:val="24"/>
          <w:lang w:val="hr-HR"/>
        </w:rPr>
        <w:t>Grada Pula - Pola</w:t>
      </w:r>
      <w:r w:rsidR="001B6D6D" w:rsidRPr="00C14CB5">
        <w:rPr>
          <w:sz w:val="24"/>
          <w:szCs w:val="24"/>
          <w:lang w:val="hr-HR"/>
        </w:rPr>
        <w:t xml:space="preserve"> te je izrađen Plan zaštite divljači i Plan šteta od divljači na površinama izvan lovišta </w:t>
      </w:r>
      <w:r w:rsidR="00A24FED">
        <w:rPr>
          <w:sz w:val="24"/>
          <w:szCs w:val="24"/>
          <w:lang w:val="hr-HR"/>
        </w:rPr>
        <w:t>Grada Pula - Pola</w:t>
      </w:r>
      <w:r w:rsidR="001B6D6D" w:rsidRPr="00C14CB5">
        <w:rPr>
          <w:sz w:val="24"/>
          <w:szCs w:val="24"/>
          <w:lang w:val="hr-HR"/>
        </w:rPr>
        <w:t xml:space="preserve"> u lovnoj godini 2023/2024</w:t>
      </w:r>
      <w:r w:rsidRPr="00C14CB5">
        <w:rPr>
          <w:sz w:val="24"/>
          <w:szCs w:val="24"/>
          <w:lang w:val="hr-HR"/>
        </w:rPr>
        <w:t>;</w:t>
      </w:r>
    </w:p>
    <w:p w14:paraId="5A9B7451" w14:textId="1C148555" w:rsidR="001266D1" w:rsidRPr="00C14CB5" w:rsidRDefault="001266D1" w:rsidP="00AE2F1E">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sufinanciranje projekata, programa i aktivnosti udruga u veterinarstvu, rashodi su izvršeni u iznosu od </w:t>
      </w:r>
      <w:r w:rsidR="00743208" w:rsidRPr="00C14CB5">
        <w:rPr>
          <w:noProof/>
          <w:sz w:val="24"/>
          <w:szCs w:val="24"/>
          <w:lang w:val="hr-HR"/>
        </w:rPr>
        <w:t>3.000,00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2E27C408" w14:textId="77777777" w:rsidR="00257630" w:rsidRPr="00C14CB5" w:rsidRDefault="00257630" w:rsidP="001266D1">
      <w:pPr>
        <w:pStyle w:val="Tijeloteksta"/>
        <w:ind w:left="709"/>
        <w:rPr>
          <w:noProof/>
          <w:sz w:val="24"/>
          <w:szCs w:val="24"/>
          <w:lang w:val="hr-HR"/>
        </w:rPr>
      </w:pPr>
    </w:p>
    <w:tbl>
      <w:tblPr>
        <w:tblW w:w="7540" w:type="dxa"/>
        <w:jc w:val="center"/>
        <w:tblLook w:val="04A0" w:firstRow="1" w:lastRow="0" w:firstColumn="1" w:lastColumn="0" w:noHBand="0" w:noVBand="1"/>
      </w:tblPr>
      <w:tblGrid>
        <w:gridCol w:w="1880"/>
        <w:gridCol w:w="4780"/>
        <w:gridCol w:w="916"/>
      </w:tblGrid>
      <w:tr w:rsidR="00743208" w:rsidRPr="00C14CB5" w14:paraId="0BA536FB" w14:textId="77777777" w:rsidTr="00743208">
        <w:trPr>
          <w:trHeight w:val="276"/>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C090F" w14:textId="77777777" w:rsidR="00743208" w:rsidRPr="00C14CB5" w:rsidRDefault="00743208" w:rsidP="00743208">
            <w:pPr>
              <w:jc w:val="center"/>
              <w:rPr>
                <w:b/>
                <w:bCs/>
                <w:color w:val="000000"/>
                <w:lang w:val="hr-HR"/>
              </w:rPr>
            </w:pPr>
            <w:r w:rsidRPr="00C14CB5">
              <w:rPr>
                <w:b/>
                <w:bCs/>
                <w:color w:val="000000"/>
                <w:lang w:val="hr-HR"/>
              </w:rPr>
              <w:t>Korisnik sredstava</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14:paraId="49145E4A" w14:textId="77777777" w:rsidR="00743208" w:rsidRPr="00C14CB5" w:rsidRDefault="00743208" w:rsidP="00743208">
            <w:pPr>
              <w:jc w:val="center"/>
              <w:rPr>
                <w:b/>
                <w:bCs/>
                <w:color w:val="000000"/>
                <w:lang w:val="hr-HR"/>
              </w:rPr>
            </w:pPr>
            <w:r w:rsidRPr="00C14CB5">
              <w:rPr>
                <w:b/>
                <w:bCs/>
                <w:color w:val="000000"/>
                <w:lang w:val="hr-HR"/>
              </w:rPr>
              <w:t>Program/projekt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D720E8E" w14:textId="77777777" w:rsidR="00743208" w:rsidRPr="00C14CB5" w:rsidRDefault="00743208" w:rsidP="00743208">
            <w:pPr>
              <w:jc w:val="center"/>
              <w:rPr>
                <w:b/>
                <w:bCs/>
                <w:lang w:val="hr-HR"/>
              </w:rPr>
            </w:pPr>
            <w:r w:rsidRPr="00C14CB5">
              <w:rPr>
                <w:b/>
                <w:bCs/>
                <w:lang w:val="hr-HR"/>
              </w:rPr>
              <w:t>Iznos</w:t>
            </w:r>
          </w:p>
        </w:tc>
      </w:tr>
      <w:tr w:rsidR="00743208" w:rsidRPr="00C14CB5" w14:paraId="4FDE5D79" w14:textId="77777777" w:rsidTr="00743208">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C3AE30B" w14:textId="77777777" w:rsidR="00743208" w:rsidRPr="00C14CB5" w:rsidRDefault="00743208" w:rsidP="00743208">
            <w:pPr>
              <w:rPr>
                <w:lang w:val="hr-HR"/>
              </w:rPr>
            </w:pPr>
            <w:r w:rsidRPr="00C14CB5">
              <w:rPr>
                <w:lang w:val="hr-HR"/>
              </w:rPr>
              <w:t xml:space="preserve">Udruga </w:t>
            </w:r>
            <w:proofErr w:type="spellStart"/>
            <w:r w:rsidRPr="00C14CB5">
              <w:rPr>
                <w:lang w:val="hr-HR"/>
              </w:rPr>
              <w:t>Snoppy</w:t>
            </w:r>
            <w:proofErr w:type="spellEnd"/>
          </w:p>
        </w:tc>
        <w:tc>
          <w:tcPr>
            <w:tcW w:w="4780" w:type="dxa"/>
            <w:tcBorders>
              <w:top w:val="nil"/>
              <w:left w:val="nil"/>
              <w:bottom w:val="single" w:sz="4" w:space="0" w:color="auto"/>
              <w:right w:val="single" w:sz="4" w:space="0" w:color="auto"/>
            </w:tcBorders>
            <w:shd w:val="clear" w:color="auto" w:fill="auto"/>
            <w:vAlign w:val="center"/>
            <w:hideMark/>
          </w:tcPr>
          <w:p w14:paraId="5A250F1C" w14:textId="7228A7AB" w:rsidR="00743208" w:rsidRPr="00C14CB5" w:rsidRDefault="00743208" w:rsidP="00743208">
            <w:pPr>
              <w:rPr>
                <w:color w:val="000000"/>
                <w:lang w:val="hr-HR"/>
              </w:rPr>
            </w:pPr>
            <w:r w:rsidRPr="00C14CB5">
              <w:rPr>
                <w:color w:val="000000"/>
                <w:lang w:val="hr-HR"/>
              </w:rPr>
              <w:t xml:space="preserve">Zbrinjavanje </w:t>
            </w:r>
            <w:r w:rsidR="00EA23DE" w:rsidRPr="00C14CB5">
              <w:rPr>
                <w:color w:val="000000"/>
                <w:lang w:val="hr-HR"/>
              </w:rPr>
              <w:t>napuštenih</w:t>
            </w:r>
            <w:r w:rsidRPr="00C14CB5">
              <w:rPr>
                <w:color w:val="000000"/>
                <w:lang w:val="hr-HR"/>
              </w:rPr>
              <w:t xml:space="preserve"> životinja i edukacija građana</w:t>
            </w:r>
          </w:p>
        </w:tc>
        <w:tc>
          <w:tcPr>
            <w:tcW w:w="880" w:type="dxa"/>
            <w:tcBorders>
              <w:top w:val="nil"/>
              <w:left w:val="nil"/>
              <w:bottom w:val="single" w:sz="4" w:space="0" w:color="auto"/>
              <w:right w:val="single" w:sz="4" w:space="0" w:color="auto"/>
            </w:tcBorders>
            <w:shd w:val="clear" w:color="auto" w:fill="auto"/>
            <w:noWrap/>
            <w:vAlign w:val="bottom"/>
            <w:hideMark/>
          </w:tcPr>
          <w:p w14:paraId="5AC19783" w14:textId="77777777" w:rsidR="00743208" w:rsidRPr="00C14CB5" w:rsidRDefault="00743208" w:rsidP="00743208">
            <w:pPr>
              <w:jc w:val="right"/>
              <w:rPr>
                <w:lang w:val="hr-HR"/>
              </w:rPr>
            </w:pPr>
            <w:r w:rsidRPr="00C14CB5">
              <w:rPr>
                <w:lang w:val="hr-HR"/>
              </w:rPr>
              <w:t>1.500,00</w:t>
            </w:r>
          </w:p>
        </w:tc>
      </w:tr>
      <w:tr w:rsidR="00743208" w:rsidRPr="00C14CB5" w14:paraId="0D6E3531" w14:textId="77777777" w:rsidTr="00743208">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20B4BF7A" w14:textId="77777777" w:rsidR="00743208" w:rsidRPr="00C14CB5" w:rsidRDefault="00743208" w:rsidP="00743208">
            <w:pPr>
              <w:rPr>
                <w:color w:val="000000"/>
                <w:lang w:val="hr-HR"/>
              </w:rPr>
            </w:pPr>
            <w:r w:rsidRPr="00C14CB5">
              <w:rPr>
                <w:color w:val="000000"/>
                <w:lang w:val="hr-HR"/>
              </w:rPr>
              <w:t xml:space="preserve">Udruga </w:t>
            </w:r>
            <w:proofErr w:type="spellStart"/>
            <w:r w:rsidRPr="00C14CB5">
              <w:rPr>
                <w:color w:val="000000"/>
                <w:lang w:val="hr-HR"/>
              </w:rPr>
              <w:t>Fido</w:t>
            </w:r>
            <w:proofErr w:type="spellEnd"/>
          </w:p>
        </w:tc>
        <w:tc>
          <w:tcPr>
            <w:tcW w:w="4780" w:type="dxa"/>
            <w:tcBorders>
              <w:top w:val="nil"/>
              <w:left w:val="nil"/>
              <w:bottom w:val="single" w:sz="4" w:space="0" w:color="auto"/>
              <w:right w:val="single" w:sz="4" w:space="0" w:color="auto"/>
            </w:tcBorders>
            <w:shd w:val="clear" w:color="auto" w:fill="auto"/>
            <w:vAlign w:val="bottom"/>
            <w:hideMark/>
          </w:tcPr>
          <w:p w14:paraId="512280F6" w14:textId="77777777" w:rsidR="00743208" w:rsidRPr="00C14CB5" w:rsidRDefault="00743208" w:rsidP="00743208">
            <w:pPr>
              <w:rPr>
                <w:color w:val="000000"/>
                <w:lang w:val="hr-HR"/>
              </w:rPr>
            </w:pPr>
            <w:r w:rsidRPr="00C14CB5">
              <w:rPr>
                <w:color w:val="000000"/>
                <w:lang w:val="hr-HR"/>
              </w:rPr>
              <w:t>Zbrinjavanje napuštenih životinja i edukacija građana</w:t>
            </w:r>
          </w:p>
        </w:tc>
        <w:tc>
          <w:tcPr>
            <w:tcW w:w="880" w:type="dxa"/>
            <w:tcBorders>
              <w:top w:val="nil"/>
              <w:left w:val="nil"/>
              <w:bottom w:val="single" w:sz="4" w:space="0" w:color="auto"/>
              <w:right w:val="single" w:sz="4" w:space="0" w:color="auto"/>
            </w:tcBorders>
            <w:shd w:val="clear" w:color="auto" w:fill="auto"/>
            <w:noWrap/>
            <w:vAlign w:val="bottom"/>
            <w:hideMark/>
          </w:tcPr>
          <w:p w14:paraId="33BA4ECF" w14:textId="77777777" w:rsidR="00743208" w:rsidRPr="00C14CB5" w:rsidRDefault="00743208" w:rsidP="00743208">
            <w:pPr>
              <w:jc w:val="right"/>
              <w:rPr>
                <w:lang w:val="hr-HR"/>
              </w:rPr>
            </w:pPr>
            <w:r w:rsidRPr="00C14CB5">
              <w:rPr>
                <w:lang w:val="hr-HR"/>
              </w:rPr>
              <w:t>1.500,00</w:t>
            </w:r>
          </w:p>
        </w:tc>
      </w:tr>
      <w:tr w:rsidR="00743208" w:rsidRPr="00C14CB5" w14:paraId="689AB533" w14:textId="77777777" w:rsidTr="00743208">
        <w:trPr>
          <w:trHeight w:val="276"/>
          <w:jc w:val="center"/>
        </w:trPr>
        <w:tc>
          <w:tcPr>
            <w:tcW w:w="6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520B" w14:textId="77777777" w:rsidR="00743208" w:rsidRPr="00C14CB5" w:rsidRDefault="00743208" w:rsidP="00743208">
            <w:pPr>
              <w:jc w:val="center"/>
              <w:rPr>
                <w:b/>
                <w:bCs/>
                <w:color w:val="000000"/>
                <w:lang w:val="hr-HR"/>
              </w:rPr>
            </w:pPr>
            <w:r w:rsidRPr="00C14CB5">
              <w:rPr>
                <w:b/>
                <w:bCs/>
                <w:color w:val="000000"/>
                <w:lang w:val="hr-HR"/>
              </w:rPr>
              <w:t>UKUPNO</w:t>
            </w:r>
          </w:p>
        </w:tc>
        <w:tc>
          <w:tcPr>
            <w:tcW w:w="880" w:type="dxa"/>
            <w:tcBorders>
              <w:top w:val="nil"/>
              <w:left w:val="nil"/>
              <w:bottom w:val="single" w:sz="4" w:space="0" w:color="auto"/>
              <w:right w:val="single" w:sz="4" w:space="0" w:color="auto"/>
            </w:tcBorders>
            <w:shd w:val="clear" w:color="auto" w:fill="auto"/>
            <w:noWrap/>
            <w:vAlign w:val="bottom"/>
            <w:hideMark/>
          </w:tcPr>
          <w:p w14:paraId="5F876781" w14:textId="77777777" w:rsidR="00743208" w:rsidRPr="00C14CB5" w:rsidRDefault="00743208" w:rsidP="00743208">
            <w:pPr>
              <w:jc w:val="right"/>
              <w:rPr>
                <w:b/>
                <w:bCs/>
                <w:lang w:val="hr-HR"/>
              </w:rPr>
            </w:pPr>
            <w:r w:rsidRPr="00C14CB5">
              <w:rPr>
                <w:b/>
                <w:bCs/>
                <w:lang w:val="hr-HR"/>
              </w:rPr>
              <w:t>3.000,00</w:t>
            </w:r>
          </w:p>
        </w:tc>
      </w:tr>
    </w:tbl>
    <w:p w14:paraId="1C2CAAA3" w14:textId="77777777" w:rsidR="007C424F" w:rsidRPr="00C14CB5" w:rsidRDefault="007C424F" w:rsidP="008F6535">
      <w:pPr>
        <w:pStyle w:val="Odlomakpopisa"/>
        <w:spacing w:line="240" w:lineRule="auto"/>
        <w:ind w:left="0" w:right="74" w:firstLine="505"/>
        <w:rPr>
          <w:bCs/>
          <w:i/>
          <w:iCs/>
          <w:sz w:val="24"/>
          <w:szCs w:val="24"/>
          <w:lang w:val="hr-HR"/>
        </w:rPr>
      </w:pPr>
    </w:p>
    <w:p w14:paraId="5FEA496E" w14:textId="53FF746C" w:rsidR="008F6535" w:rsidRPr="008B4773" w:rsidRDefault="0037178D" w:rsidP="005E31A9">
      <w:pPr>
        <w:pStyle w:val="Odlomakpopisa"/>
        <w:spacing w:line="240" w:lineRule="auto"/>
        <w:ind w:left="0" w:right="74" w:firstLine="708"/>
        <w:rPr>
          <w:sz w:val="24"/>
          <w:szCs w:val="24"/>
          <w:lang w:val="hr-HR"/>
        </w:rPr>
      </w:pPr>
      <w:r w:rsidRPr="008B4773">
        <w:rPr>
          <w:bCs/>
          <w:sz w:val="24"/>
          <w:szCs w:val="24"/>
          <w:lang w:val="hr-HR"/>
        </w:rPr>
        <w:t xml:space="preserve">Aktivnost: Sufinanciranje najma stanova liječnicima, rashodi za izvršenje Aktivnosti planirani su u iznosu od </w:t>
      </w:r>
      <w:r w:rsidR="008657D1" w:rsidRPr="008B4773">
        <w:rPr>
          <w:bCs/>
          <w:sz w:val="24"/>
          <w:szCs w:val="24"/>
          <w:lang w:val="hr-HR"/>
        </w:rPr>
        <w:t>2.800</w:t>
      </w:r>
      <w:r w:rsidRPr="008B4773">
        <w:rPr>
          <w:bCs/>
          <w:sz w:val="24"/>
          <w:szCs w:val="24"/>
          <w:lang w:val="hr-HR"/>
        </w:rPr>
        <w:t xml:space="preserve">,00 </w:t>
      </w:r>
      <w:r w:rsidR="00103FBA" w:rsidRPr="008B4773">
        <w:rPr>
          <w:bCs/>
          <w:sz w:val="24"/>
          <w:szCs w:val="24"/>
          <w:lang w:val="hr-HR"/>
        </w:rPr>
        <w:t>EUR</w:t>
      </w:r>
      <w:r w:rsidR="00D3685F" w:rsidRPr="008B4773">
        <w:rPr>
          <w:bCs/>
          <w:sz w:val="24"/>
          <w:szCs w:val="24"/>
          <w:lang w:val="hr-HR"/>
        </w:rPr>
        <w:t xml:space="preserve">, a izvršeni su u iznosu od </w:t>
      </w:r>
      <w:r w:rsidR="008657D1" w:rsidRPr="008B4773">
        <w:rPr>
          <w:bCs/>
          <w:sz w:val="24"/>
          <w:szCs w:val="24"/>
          <w:lang w:val="hr-HR"/>
        </w:rPr>
        <w:t>2.786,64</w:t>
      </w:r>
      <w:r w:rsidR="00D3685F" w:rsidRPr="008B4773">
        <w:rPr>
          <w:bCs/>
          <w:sz w:val="24"/>
          <w:szCs w:val="24"/>
          <w:lang w:val="hr-HR"/>
        </w:rPr>
        <w:t xml:space="preserve"> </w:t>
      </w:r>
      <w:r w:rsidR="00103FBA" w:rsidRPr="008B4773">
        <w:rPr>
          <w:bCs/>
          <w:sz w:val="24"/>
          <w:szCs w:val="24"/>
          <w:lang w:val="hr-HR"/>
        </w:rPr>
        <w:t>EUR</w:t>
      </w:r>
      <w:r w:rsidR="00D3685F" w:rsidRPr="008B4773">
        <w:rPr>
          <w:bCs/>
          <w:sz w:val="24"/>
          <w:szCs w:val="24"/>
          <w:lang w:val="hr-HR"/>
        </w:rPr>
        <w:t xml:space="preserve"> ili </w:t>
      </w:r>
      <w:r w:rsidR="008657D1" w:rsidRPr="008B4773">
        <w:rPr>
          <w:bCs/>
          <w:sz w:val="24"/>
          <w:szCs w:val="24"/>
          <w:lang w:val="hr-HR"/>
        </w:rPr>
        <w:t>99,52</w:t>
      </w:r>
      <w:r w:rsidR="00D3685F" w:rsidRPr="008B4773">
        <w:rPr>
          <w:bCs/>
          <w:sz w:val="24"/>
          <w:szCs w:val="24"/>
          <w:lang w:val="hr-HR"/>
        </w:rPr>
        <w:t>% u odnosu na plan. O</w:t>
      </w:r>
      <w:r w:rsidR="00D3685F" w:rsidRPr="008B4773">
        <w:rPr>
          <w:noProof/>
          <w:sz w:val="24"/>
          <w:szCs w:val="24"/>
          <w:lang w:val="hr-HR"/>
        </w:rPr>
        <w:t xml:space="preserve">dnose se na sufinanciranje najma </w:t>
      </w:r>
      <w:r w:rsidR="0095625E" w:rsidRPr="008B4773">
        <w:rPr>
          <w:sz w:val="24"/>
          <w:szCs w:val="24"/>
          <w:lang w:val="hr-HR"/>
        </w:rPr>
        <w:t>liječni</w:t>
      </w:r>
      <w:r w:rsidR="00733AB5" w:rsidRPr="008B4773">
        <w:rPr>
          <w:sz w:val="24"/>
          <w:szCs w:val="24"/>
          <w:lang w:val="hr-HR"/>
        </w:rPr>
        <w:t>cima</w:t>
      </w:r>
      <w:r w:rsidR="0095625E" w:rsidRPr="008B4773">
        <w:rPr>
          <w:sz w:val="24"/>
          <w:szCs w:val="24"/>
          <w:lang w:val="hr-HR"/>
        </w:rPr>
        <w:t xml:space="preserve"> obiteljske medicine</w:t>
      </w:r>
      <w:r w:rsidR="00D3685F" w:rsidRPr="008B4773">
        <w:rPr>
          <w:noProof/>
          <w:sz w:val="24"/>
          <w:szCs w:val="24"/>
          <w:lang w:val="hr-HR"/>
        </w:rPr>
        <w:t xml:space="preserve">, </w:t>
      </w:r>
      <w:r w:rsidR="00D3685F" w:rsidRPr="008B4773">
        <w:rPr>
          <w:sz w:val="24"/>
          <w:szCs w:val="24"/>
          <w:lang w:val="hr-HR"/>
        </w:rPr>
        <w:t>sukladno Odluci o provedbi mjere privremenog stambenog zbrinjavanja zdravstvenih radnika zaposlenih u</w:t>
      </w:r>
      <w:r w:rsidR="003C397B" w:rsidRPr="008B4773">
        <w:rPr>
          <w:sz w:val="24"/>
          <w:szCs w:val="24"/>
          <w:lang w:val="hr-HR"/>
        </w:rPr>
        <w:t xml:space="preserve"> </w:t>
      </w:r>
      <w:r w:rsidR="00D3685F" w:rsidRPr="008B4773">
        <w:rPr>
          <w:sz w:val="24"/>
          <w:szCs w:val="24"/>
          <w:lang w:val="hr-HR"/>
        </w:rPr>
        <w:t xml:space="preserve">zdravstvenim ustanovama na području </w:t>
      </w:r>
      <w:r w:rsidR="002B4A2B">
        <w:rPr>
          <w:sz w:val="24"/>
          <w:szCs w:val="24"/>
          <w:lang w:val="hr-HR"/>
        </w:rPr>
        <w:t>G</w:t>
      </w:r>
      <w:r w:rsidR="00D3685F" w:rsidRPr="008B4773">
        <w:rPr>
          <w:sz w:val="24"/>
          <w:szCs w:val="24"/>
          <w:lang w:val="hr-HR"/>
        </w:rPr>
        <w:t xml:space="preserve">rada u iznosu od </w:t>
      </w:r>
      <w:r w:rsidR="00743208" w:rsidRPr="008B4773">
        <w:rPr>
          <w:sz w:val="24"/>
          <w:szCs w:val="24"/>
          <w:lang w:val="hr-HR"/>
        </w:rPr>
        <w:t>199,08 EUR</w:t>
      </w:r>
      <w:r w:rsidR="002B4A2B">
        <w:rPr>
          <w:sz w:val="24"/>
          <w:szCs w:val="24"/>
          <w:lang w:val="hr-HR"/>
        </w:rPr>
        <w:t xml:space="preserve"> </w:t>
      </w:r>
      <w:r w:rsidR="00D3685F" w:rsidRPr="008B4773">
        <w:rPr>
          <w:sz w:val="24"/>
          <w:szCs w:val="24"/>
          <w:lang w:val="hr-HR"/>
        </w:rPr>
        <w:t>neto mjesečno.</w:t>
      </w:r>
      <w:r w:rsidR="008F6535" w:rsidRPr="008B4773">
        <w:rPr>
          <w:sz w:val="24"/>
          <w:szCs w:val="24"/>
          <w:lang w:val="hr-HR"/>
        </w:rPr>
        <w:t xml:space="preserve"> </w:t>
      </w:r>
      <w:r w:rsidR="000C02F3" w:rsidRPr="008B4773">
        <w:rPr>
          <w:sz w:val="24"/>
          <w:szCs w:val="24"/>
          <w:lang w:val="hr-HR"/>
        </w:rPr>
        <w:t>M</w:t>
      </w:r>
      <w:r w:rsidR="008F6535" w:rsidRPr="008B4773">
        <w:rPr>
          <w:sz w:val="24"/>
          <w:szCs w:val="24"/>
          <w:lang w:val="hr-HR"/>
        </w:rPr>
        <w:t xml:space="preserve">jeru </w:t>
      </w:r>
      <w:r w:rsidR="00697E40" w:rsidRPr="008B4773">
        <w:rPr>
          <w:sz w:val="24"/>
          <w:szCs w:val="24"/>
          <w:lang w:val="hr-HR"/>
        </w:rPr>
        <w:t xml:space="preserve">je </w:t>
      </w:r>
      <w:r w:rsidR="008F6535" w:rsidRPr="008B4773">
        <w:rPr>
          <w:sz w:val="24"/>
          <w:szCs w:val="24"/>
          <w:lang w:val="hr-HR"/>
        </w:rPr>
        <w:t>koristil</w:t>
      </w:r>
      <w:r w:rsidR="00697E40" w:rsidRPr="008B4773">
        <w:rPr>
          <w:sz w:val="24"/>
          <w:szCs w:val="24"/>
          <w:lang w:val="hr-HR"/>
        </w:rPr>
        <w:t>o</w:t>
      </w:r>
      <w:r w:rsidR="008F6535" w:rsidRPr="008B4773">
        <w:rPr>
          <w:sz w:val="24"/>
          <w:szCs w:val="24"/>
          <w:lang w:val="hr-HR"/>
        </w:rPr>
        <w:t xml:space="preserve"> </w:t>
      </w:r>
      <w:r w:rsidR="00413A26" w:rsidRPr="008B4773">
        <w:rPr>
          <w:sz w:val="24"/>
          <w:szCs w:val="24"/>
          <w:lang w:val="hr-HR" w:eastAsia="en-US"/>
        </w:rPr>
        <w:t>2 liječnika Istarskih domova zdravlja i 2 liječnika Nastavnog zavoda za hitnu medicinu</w:t>
      </w:r>
      <w:r w:rsidR="008F6535" w:rsidRPr="008B4773">
        <w:rPr>
          <w:sz w:val="24"/>
          <w:szCs w:val="24"/>
          <w:lang w:val="hr-HR"/>
        </w:rPr>
        <w:t>.</w:t>
      </w:r>
    </w:p>
    <w:p w14:paraId="048EB984" w14:textId="77777777" w:rsidR="00B37332" w:rsidRPr="008B4773" w:rsidRDefault="00B37332" w:rsidP="00390396">
      <w:pPr>
        <w:ind w:firstLine="709"/>
        <w:jc w:val="both"/>
        <w:rPr>
          <w:bCs/>
          <w:sz w:val="24"/>
          <w:szCs w:val="24"/>
          <w:lang w:val="hr-HR"/>
        </w:rPr>
      </w:pPr>
    </w:p>
    <w:p w14:paraId="7428C440" w14:textId="38263CD0" w:rsidR="00D41CD0" w:rsidRPr="008B4773" w:rsidRDefault="0037178D" w:rsidP="00D41CD0">
      <w:pPr>
        <w:ind w:firstLine="709"/>
        <w:jc w:val="both"/>
        <w:rPr>
          <w:bCs/>
          <w:color w:val="FF0000"/>
          <w:sz w:val="24"/>
          <w:szCs w:val="24"/>
          <w:shd w:val="clear" w:color="auto" w:fill="FFFFFF"/>
          <w:lang w:val="hr-HR"/>
        </w:rPr>
      </w:pPr>
      <w:r w:rsidRPr="008B4773">
        <w:rPr>
          <w:bCs/>
          <w:sz w:val="24"/>
          <w:szCs w:val="24"/>
          <w:lang w:val="hr-HR"/>
        </w:rPr>
        <w:t xml:space="preserve">Aktivnost: Vijeće za prevenciju kriminaliteta, rashodi za izvršenje Aktivnosti planirani su u iznosu od </w:t>
      </w:r>
      <w:r w:rsidR="008657D1" w:rsidRPr="008B4773">
        <w:rPr>
          <w:bCs/>
          <w:sz w:val="24"/>
          <w:szCs w:val="24"/>
          <w:lang w:val="hr-HR"/>
        </w:rPr>
        <w:t>1.500</w:t>
      </w:r>
      <w:r w:rsidRPr="008B4773">
        <w:rPr>
          <w:bCs/>
          <w:sz w:val="24"/>
          <w:szCs w:val="24"/>
          <w:lang w:val="hr-HR"/>
        </w:rPr>
        <w:t xml:space="preserve">,00 </w:t>
      </w:r>
      <w:r w:rsidR="00103FBA" w:rsidRPr="008B4773">
        <w:rPr>
          <w:bCs/>
          <w:sz w:val="24"/>
          <w:szCs w:val="24"/>
          <w:lang w:val="hr-HR"/>
        </w:rPr>
        <w:t>EUR</w:t>
      </w:r>
      <w:r w:rsidR="00D3685F" w:rsidRPr="008B4773">
        <w:rPr>
          <w:bCs/>
          <w:sz w:val="24"/>
          <w:szCs w:val="24"/>
          <w:lang w:val="hr-HR"/>
        </w:rPr>
        <w:t xml:space="preserve">, </w:t>
      </w:r>
      <w:r w:rsidR="007412A0" w:rsidRPr="008B4773">
        <w:rPr>
          <w:bCs/>
          <w:sz w:val="24"/>
          <w:szCs w:val="24"/>
          <w:lang w:val="hr-HR"/>
        </w:rPr>
        <w:t xml:space="preserve">a izvršeni su u iznosu od </w:t>
      </w:r>
      <w:r w:rsidR="00743208" w:rsidRPr="008B4773">
        <w:rPr>
          <w:bCs/>
          <w:sz w:val="24"/>
          <w:szCs w:val="24"/>
          <w:lang w:val="hr-HR"/>
        </w:rPr>
        <w:t>1.274,06</w:t>
      </w:r>
      <w:r w:rsidR="007412A0" w:rsidRPr="008B4773">
        <w:rPr>
          <w:bCs/>
          <w:sz w:val="24"/>
          <w:szCs w:val="24"/>
          <w:lang w:val="hr-HR"/>
        </w:rPr>
        <w:t xml:space="preserve"> </w:t>
      </w:r>
      <w:r w:rsidR="00103FBA" w:rsidRPr="008B4773">
        <w:rPr>
          <w:bCs/>
          <w:sz w:val="24"/>
          <w:szCs w:val="24"/>
          <w:lang w:val="hr-HR"/>
        </w:rPr>
        <w:t>EUR</w:t>
      </w:r>
      <w:r w:rsidR="007412A0" w:rsidRPr="008B4773">
        <w:rPr>
          <w:bCs/>
          <w:sz w:val="24"/>
          <w:szCs w:val="24"/>
          <w:lang w:val="hr-HR"/>
        </w:rPr>
        <w:t xml:space="preserve"> ili </w:t>
      </w:r>
      <w:r w:rsidR="008657D1" w:rsidRPr="008B4773">
        <w:rPr>
          <w:bCs/>
          <w:sz w:val="24"/>
          <w:szCs w:val="24"/>
          <w:lang w:val="hr-HR"/>
        </w:rPr>
        <w:t>84,94</w:t>
      </w:r>
      <w:r w:rsidR="007412A0" w:rsidRPr="008B4773">
        <w:rPr>
          <w:bCs/>
          <w:sz w:val="24"/>
          <w:szCs w:val="24"/>
          <w:lang w:val="hr-HR"/>
        </w:rPr>
        <w:t>% u odnosu na plan</w:t>
      </w:r>
      <w:r w:rsidR="00733AB5" w:rsidRPr="008B4773">
        <w:rPr>
          <w:bCs/>
          <w:sz w:val="24"/>
          <w:szCs w:val="24"/>
          <w:lang w:val="hr-HR"/>
        </w:rPr>
        <w:t>.</w:t>
      </w:r>
      <w:r w:rsidR="002E0191" w:rsidRPr="008B4773">
        <w:rPr>
          <w:bCs/>
          <w:sz w:val="24"/>
          <w:szCs w:val="24"/>
          <w:lang w:val="hr-HR"/>
        </w:rPr>
        <w:t xml:space="preserve"> </w:t>
      </w:r>
      <w:r w:rsidR="003E755A" w:rsidRPr="008B4773">
        <w:rPr>
          <w:sz w:val="24"/>
          <w:szCs w:val="24"/>
          <w:shd w:val="clear" w:color="auto" w:fill="FFFFFF"/>
          <w:lang w:val="hr-HR"/>
        </w:rPr>
        <w:t xml:space="preserve">Vijeće je u svrhu unapređenja javne sigurnosti i komunalnog reda i prevenciju kriminaliteta, </w:t>
      </w:r>
      <w:r w:rsidR="003E755A" w:rsidRPr="008B4773">
        <w:rPr>
          <w:sz w:val="24"/>
          <w:szCs w:val="24"/>
          <w:shd w:val="clear" w:color="auto" w:fill="FFFFFF"/>
          <w:lang w:val="hr-HR"/>
        </w:rPr>
        <w:lastRenderedPageBreak/>
        <w:t>pokrenulo inicijativu razvoja</w:t>
      </w:r>
      <w:r w:rsidR="003E755A" w:rsidRPr="008B4773">
        <w:rPr>
          <w:kern w:val="36"/>
          <w:sz w:val="24"/>
          <w:szCs w:val="24"/>
          <w:lang w:val="hr-HR"/>
        </w:rPr>
        <w:t xml:space="preserve"> mreže vijeća za prevenciju kriminaliteta kroz mjesne odbore na cijelom području grada.</w:t>
      </w:r>
      <w:r w:rsidR="003E755A" w:rsidRPr="008B4773">
        <w:rPr>
          <w:rFonts w:ascii="Open Sans" w:hAnsi="Open Sans" w:cs="Open Sans"/>
          <w:color w:val="6B7662"/>
          <w:sz w:val="24"/>
          <w:szCs w:val="24"/>
          <w:shd w:val="clear" w:color="auto" w:fill="FFFFFF"/>
          <w:lang w:val="hr-HR"/>
        </w:rPr>
        <w:t xml:space="preserve"> </w:t>
      </w:r>
    </w:p>
    <w:p w14:paraId="4A1670EE" w14:textId="304EB291" w:rsidR="00D41CD0" w:rsidRPr="00C14CB5" w:rsidRDefault="00D41CD0" w:rsidP="00D41CD0">
      <w:pPr>
        <w:ind w:firstLine="709"/>
        <w:jc w:val="both"/>
        <w:rPr>
          <w:bCs/>
          <w:color w:val="FF0000"/>
          <w:sz w:val="24"/>
          <w:szCs w:val="24"/>
          <w:shd w:val="clear" w:color="auto" w:fill="FFFFFF"/>
          <w:lang w:val="hr-HR"/>
        </w:rPr>
      </w:pPr>
      <w:r w:rsidRPr="008B4773">
        <w:rPr>
          <w:bCs/>
          <w:sz w:val="24"/>
          <w:szCs w:val="24"/>
          <w:lang w:val="hr-HR"/>
        </w:rPr>
        <w:t>Radi povećanja sigurnosti ljudi i imovine</w:t>
      </w:r>
      <w:r w:rsidR="00A94EFD" w:rsidRPr="008B4773">
        <w:rPr>
          <w:bCs/>
          <w:sz w:val="24"/>
          <w:szCs w:val="24"/>
          <w:lang w:val="hr-HR"/>
        </w:rPr>
        <w:t>, vijeće je provodilo</w:t>
      </w:r>
      <w:r w:rsidRPr="008B4773">
        <w:rPr>
          <w:bCs/>
          <w:sz w:val="24"/>
          <w:szCs w:val="24"/>
          <w:lang w:val="hr-HR"/>
        </w:rPr>
        <w:t xml:space="preserve"> razne programe prevencije kriminaliteta, što obuhvaća suzbijanje nasilja u obitelji, delinkvenciju djece, maloljetnih i mlađih</w:t>
      </w:r>
      <w:r w:rsidRPr="00C14CB5">
        <w:rPr>
          <w:bCs/>
          <w:iCs/>
          <w:sz w:val="24"/>
          <w:szCs w:val="24"/>
          <w:lang w:val="hr-HR"/>
        </w:rPr>
        <w:t xml:space="preserve"> punoljetnih osoba, zlouporabu droga, suzbijanje nasilja u urbanim sredinama te provođenje drugih mjera.</w:t>
      </w:r>
    </w:p>
    <w:p w14:paraId="1CF62CB7" w14:textId="59F742C3" w:rsidR="00390396" w:rsidRPr="00C14CB5" w:rsidRDefault="00390396" w:rsidP="00D41CD0">
      <w:pPr>
        <w:pStyle w:val="StandardWeb"/>
        <w:shd w:val="clear" w:color="auto" w:fill="FFFFFF"/>
        <w:spacing w:before="0" w:after="0"/>
        <w:contextualSpacing/>
        <w:jc w:val="both"/>
        <w:rPr>
          <w:bCs/>
          <w:i/>
          <w:iCs/>
          <w:szCs w:val="24"/>
          <w:lang w:val="hr-HR"/>
        </w:rPr>
      </w:pPr>
    </w:p>
    <w:p w14:paraId="268547DE" w14:textId="2AD7405B" w:rsidR="009B5175" w:rsidRPr="00C14CB5" w:rsidRDefault="009B5175" w:rsidP="009B5175">
      <w:pPr>
        <w:ind w:right="-1" w:firstLine="708"/>
        <w:jc w:val="both"/>
        <w:rPr>
          <w:iCs/>
          <w:sz w:val="24"/>
          <w:szCs w:val="24"/>
          <w:lang w:val="hr-HR"/>
        </w:rPr>
      </w:pPr>
      <w:r w:rsidRPr="00C14CB5">
        <w:rPr>
          <w:iCs/>
          <w:sz w:val="24"/>
          <w:szCs w:val="24"/>
          <w:lang w:val="hr-HR"/>
        </w:rPr>
        <w:t>PROGRAM: MLADI</w:t>
      </w:r>
    </w:p>
    <w:p w14:paraId="7790B13B" w14:textId="77777777" w:rsidR="003A78BC" w:rsidRPr="00C14CB5" w:rsidRDefault="003A78BC" w:rsidP="003A78BC">
      <w:pPr>
        <w:pStyle w:val="Uvuenotijeloteksta"/>
        <w:ind w:right="-1"/>
        <w:jc w:val="both"/>
        <w:rPr>
          <w:i w:val="0"/>
          <w:iCs/>
          <w:sz w:val="24"/>
          <w:szCs w:val="24"/>
          <w:lang w:val="hr-HR"/>
        </w:rPr>
      </w:pPr>
    </w:p>
    <w:p w14:paraId="6222D15C" w14:textId="3A129FFE" w:rsidR="009B5175" w:rsidRPr="00C14CB5" w:rsidRDefault="009B5175" w:rsidP="003A78BC">
      <w:pPr>
        <w:pStyle w:val="Uvuenotijeloteksta"/>
        <w:ind w:right="-1"/>
        <w:jc w:val="both"/>
        <w:rPr>
          <w:i w:val="0"/>
          <w:iCs/>
          <w:sz w:val="24"/>
          <w:szCs w:val="24"/>
          <w:lang w:val="hr-HR"/>
        </w:rPr>
      </w:pPr>
      <w:r w:rsidRPr="00C14CB5">
        <w:rPr>
          <w:i w:val="0"/>
          <w:iCs/>
          <w:sz w:val="24"/>
          <w:szCs w:val="24"/>
          <w:lang w:val="hr-HR"/>
        </w:rPr>
        <w:t>Opći ciljevi koji se žele postići provođenjem programa mladi jesu poticanje društvene uključenosti mladih, potpore mladim obiteljima i poticanje visokoškolskog obrazovanja mladih.</w:t>
      </w:r>
    </w:p>
    <w:p w14:paraId="00BBA76D" w14:textId="77777777" w:rsidR="003A78BC" w:rsidRPr="00C14CB5" w:rsidRDefault="003A78BC" w:rsidP="003A78BC">
      <w:pPr>
        <w:ind w:firstLine="567"/>
        <w:jc w:val="both"/>
        <w:rPr>
          <w:noProof/>
          <w:sz w:val="24"/>
          <w:szCs w:val="24"/>
          <w:lang w:val="hr-HR"/>
        </w:rPr>
      </w:pPr>
    </w:p>
    <w:p w14:paraId="622B77B7" w14:textId="6A08219D" w:rsidR="00014A57" w:rsidRPr="00C14CB5" w:rsidRDefault="00014A57" w:rsidP="003A78BC">
      <w:pPr>
        <w:ind w:firstLine="708"/>
        <w:jc w:val="both"/>
        <w:rPr>
          <w:sz w:val="24"/>
          <w:szCs w:val="24"/>
          <w:lang w:val="hr-HR"/>
        </w:rPr>
      </w:pPr>
      <w:r w:rsidRPr="00C14CB5">
        <w:rPr>
          <w:noProof/>
          <w:sz w:val="24"/>
          <w:szCs w:val="24"/>
          <w:lang w:val="hr-HR"/>
        </w:rPr>
        <w:t>Pokazatelji uspješnosti:</w:t>
      </w:r>
      <w:r w:rsidRPr="00C14CB5">
        <w:rPr>
          <w:szCs w:val="24"/>
          <w:lang w:val="hr-HR"/>
        </w:rPr>
        <w:t xml:space="preserve"> </w:t>
      </w:r>
      <w:r w:rsidRPr="00C14CB5">
        <w:rPr>
          <w:sz w:val="24"/>
          <w:szCs w:val="24"/>
          <w:lang w:val="hr-HR"/>
        </w:rPr>
        <w:t xml:space="preserve">Programom stipendiranja studenata koji imaju prebivalište na području </w:t>
      </w:r>
      <w:r w:rsidR="002B4A2B">
        <w:rPr>
          <w:sz w:val="24"/>
          <w:szCs w:val="24"/>
          <w:lang w:val="hr-HR"/>
        </w:rPr>
        <w:t>G</w:t>
      </w:r>
      <w:r w:rsidRPr="00C14CB5">
        <w:rPr>
          <w:sz w:val="24"/>
          <w:szCs w:val="24"/>
          <w:lang w:val="hr-HR"/>
        </w:rPr>
        <w:t>rada, doprinosi se stvaranju poticajnog okruženja za osnaživanje mladih darovitih studenata. Osiguravaju se preduvjeti za nastavak školovanja mladih i potiče se njihov ostan</w:t>
      </w:r>
      <w:r w:rsidR="00DE7C33">
        <w:rPr>
          <w:sz w:val="24"/>
          <w:szCs w:val="24"/>
          <w:lang w:val="hr-HR"/>
        </w:rPr>
        <w:t>a</w:t>
      </w:r>
      <w:r w:rsidRPr="00C14CB5">
        <w:rPr>
          <w:sz w:val="24"/>
          <w:szCs w:val="24"/>
          <w:lang w:val="hr-HR"/>
        </w:rPr>
        <w:t>k u sustavu formalnog obrazovanja. Dodatni bodovi za deficitarna zanimanja omogućavaju poticanje razvoja obrazovnih programa koji odgovaraju na šire društvene potrebe.</w:t>
      </w:r>
    </w:p>
    <w:p w14:paraId="389C9E2B" w14:textId="5C43C5C5" w:rsidR="00014A57" w:rsidRPr="00C14CB5" w:rsidRDefault="00014A57" w:rsidP="00014A57">
      <w:pPr>
        <w:ind w:firstLine="708"/>
        <w:jc w:val="both"/>
        <w:rPr>
          <w:b/>
          <w:i/>
          <w:noProof/>
          <w:sz w:val="24"/>
          <w:szCs w:val="24"/>
          <w:lang w:val="hr-HR"/>
        </w:rPr>
      </w:pPr>
      <w:r w:rsidRPr="00C14CB5">
        <w:rPr>
          <w:sz w:val="24"/>
          <w:szCs w:val="24"/>
          <w:lang w:val="hr-HR"/>
        </w:rPr>
        <w:t xml:space="preserve">Donošenjem Odluke o kriterijima i postupku sufinanciranja kamate stambenih kredita za nekretnine na području </w:t>
      </w:r>
      <w:r w:rsidR="002B4A2B">
        <w:rPr>
          <w:sz w:val="24"/>
          <w:szCs w:val="24"/>
          <w:lang w:val="hr-HR"/>
        </w:rPr>
        <w:t>G</w:t>
      </w:r>
      <w:r w:rsidRPr="00C14CB5">
        <w:rPr>
          <w:sz w:val="24"/>
          <w:szCs w:val="24"/>
          <w:lang w:val="hr-HR"/>
        </w:rPr>
        <w:t xml:space="preserve">rada u cilju demografske obnove i poboljšanja uvjeta i kvalitete života mladih, smanjenja iseljavanja te povećanja broja stanovnika na području </w:t>
      </w:r>
      <w:r w:rsidR="00DE7C33">
        <w:rPr>
          <w:sz w:val="24"/>
          <w:szCs w:val="24"/>
          <w:lang w:val="hr-HR"/>
        </w:rPr>
        <w:t>G</w:t>
      </w:r>
      <w:r w:rsidRPr="00C14CB5">
        <w:rPr>
          <w:sz w:val="24"/>
          <w:szCs w:val="24"/>
          <w:lang w:val="hr-HR"/>
        </w:rPr>
        <w:t>rada Pul</w:t>
      </w:r>
      <w:r w:rsidR="00DE7C33">
        <w:rPr>
          <w:sz w:val="24"/>
          <w:szCs w:val="24"/>
          <w:lang w:val="hr-HR"/>
        </w:rPr>
        <w:t>a</w:t>
      </w:r>
      <w:r w:rsidR="00305469">
        <w:rPr>
          <w:sz w:val="24"/>
          <w:szCs w:val="24"/>
          <w:lang w:val="hr-HR"/>
        </w:rPr>
        <w:t xml:space="preserve"> </w:t>
      </w:r>
      <w:r w:rsidR="00DE7C33">
        <w:rPr>
          <w:sz w:val="24"/>
          <w:szCs w:val="24"/>
          <w:lang w:val="hr-HR"/>
        </w:rPr>
        <w:t>-</w:t>
      </w:r>
      <w:r w:rsidR="00305469">
        <w:rPr>
          <w:sz w:val="24"/>
          <w:szCs w:val="24"/>
          <w:lang w:val="hr-HR"/>
        </w:rPr>
        <w:t xml:space="preserve"> </w:t>
      </w:r>
      <w:r w:rsidR="00DE7C33">
        <w:rPr>
          <w:sz w:val="24"/>
          <w:szCs w:val="24"/>
          <w:lang w:val="hr-HR"/>
        </w:rPr>
        <w:t>Pola</w:t>
      </w:r>
      <w:r w:rsidRPr="00C14CB5">
        <w:rPr>
          <w:sz w:val="24"/>
          <w:szCs w:val="24"/>
          <w:lang w:val="hr-HR"/>
        </w:rPr>
        <w:t xml:space="preserve">, uređeni su kriteriji i postupak sufinanciranja kamate stambenih kredita za poticanje rješavanja stambenog pitanja mladih obitelji s područja </w:t>
      </w:r>
      <w:r w:rsidR="00DE7C33">
        <w:rPr>
          <w:sz w:val="24"/>
          <w:szCs w:val="24"/>
          <w:lang w:val="hr-HR"/>
        </w:rPr>
        <w:t>G</w:t>
      </w:r>
      <w:r w:rsidRPr="00C14CB5">
        <w:rPr>
          <w:sz w:val="24"/>
          <w:szCs w:val="24"/>
          <w:lang w:val="hr-HR"/>
        </w:rPr>
        <w:t>rada Pul</w:t>
      </w:r>
      <w:r w:rsidR="00DE7C33">
        <w:rPr>
          <w:sz w:val="24"/>
          <w:szCs w:val="24"/>
          <w:lang w:val="hr-HR"/>
        </w:rPr>
        <w:t>a</w:t>
      </w:r>
      <w:r w:rsidR="00305469">
        <w:rPr>
          <w:sz w:val="24"/>
          <w:szCs w:val="24"/>
          <w:lang w:val="hr-HR"/>
        </w:rPr>
        <w:t xml:space="preserve"> </w:t>
      </w:r>
      <w:r w:rsidR="00DE7C33">
        <w:rPr>
          <w:sz w:val="24"/>
          <w:szCs w:val="24"/>
          <w:lang w:val="hr-HR"/>
        </w:rPr>
        <w:t>-</w:t>
      </w:r>
      <w:r w:rsidR="00305469">
        <w:rPr>
          <w:sz w:val="24"/>
          <w:szCs w:val="24"/>
          <w:lang w:val="hr-HR"/>
        </w:rPr>
        <w:t xml:space="preserve"> </w:t>
      </w:r>
      <w:r w:rsidR="00DE7C33">
        <w:rPr>
          <w:sz w:val="24"/>
          <w:szCs w:val="24"/>
          <w:lang w:val="hr-HR"/>
        </w:rPr>
        <w:t>Pola</w:t>
      </w:r>
      <w:r w:rsidRPr="00C14CB5">
        <w:rPr>
          <w:sz w:val="24"/>
          <w:szCs w:val="24"/>
          <w:lang w:val="hr-HR"/>
        </w:rPr>
        <w:t>.</w:t>
      </w:r>
    </w:p>
    <w:p w14:paraId="2FF9BF92" w14:textId="77777777" w:rsidR="00A42E2B" w:rsidRPr="00C14CB5" w:rsidRDefault="00A42E2B" w:rsidP="009B5175">
      <w:pPr>
        <w:pStyle w:val="Uvuenotijeloteksta"/>
        <w:jc w:val="both"/>
        <w:rPr>
          <w:b/>
          <w:i w:val="0"/>
          <w:noProof/>
          <w:sz w:val="24"/>
          <w:szCs w:val="24"/>
          <w:lang w:val="hr-HR"/>
        </w:rPr>
      </w:pPr>
    </w:p>
    <w:p w14:paraId="695A0FD8" w14:textId="7CFA904B" w:rsidR="009B5175" w:rsidRPr="00C14CB5" w:rsidRDefault="009B5175" w:rsidP="009B5175">
      <w:pPr>
        <w:pStyle w:val="Uvuenotijeloteksta"/>
        <w:jc w:val="both"/>
        <w:rPr>
          <w:i w:val="0"/>
          <w:noProof/>
          <w:sz w:val="24"/>
          <w:lang w:val="hr-HR"/>
        </w:rPr>
      </w:pPr>
      <w:r w:rsidRPr="00C14CB5">
        <w:rPr>
          <w:i w:val="0"/>
          <w:noProof/>
          <w:sz w:val="24"/>
          <w:lang w:val="hr-HR"/>
        </w:rPr>
        <w:t xml:space="preserve">Program Mladi; rashodi za izvršenje programa planirani su u iznosu od </w:t>
      </w:r>
      <w:r w:rsidR="008657D1">
        <w:rPr>
          <w:i w:val="0"/>
          <w:iCs/>
          <w:sz w:val="24"/>
          <w:szCs w:val="24"/>
          <w:lang w:val="hr-HR"/>
        </w:rPr>
        <w:t>123.627,00</w:t>
      </w:r>
      <w:r w:rsidR="0089451A" w:rsidRPr="00C14CB5">
        <w:rPr>
          <w:i w:val="0"/>
          <w:iCs/>
          <w:sz w:val="24"/>
          <w:szCs w:val="24"/>
          <w:lang w:val="hr-HR"/>
        </w:rPr>
        <w:t xml:space="preserve"> EUR</w:t>
      </w:r>
      <w:r w:rsidRPr="00C14CB5">
        <w:rPr>
          <w:i w:val="0"/>
          <w:iCs/>
          <w:noProof/>
          <w:sz w:val="24"/>
          <w:lang w:val="hr-HR"/>
        </w:rPr>
        <w:t>,</w:t>
      </w:r>
      <w:r w:rsidRPr="00C14CB5">
        <w:rPr>
          <w:i w:val="0"/>
          <w:noProof/>
          <w:sz w:val="24"/>
          <w:lang w:val="hr-HR"/>
        </w:rPr>
        <w:t xml:space="preserve"> izvršeni u iznosu od </w:t>
      </w:r>
      <w:r w:rsidR="003A78BC" w:rsidRPr="00C14CB5">
        <w:rPr>
          <w:i w:val="0"/>
          <w:noProof/>
          <w:sz w:val="24"/>
          <w:lang w:val="hr-HR"/>
        </w:rPr>
        <w:t>1</w:t>
      </w:r>
      <w:r w:rsidR="0089451A" w:rsidRPr="00C14CB5">
        <w:rPr>
          <w:i w:val="0"/>
          <w:noProof/>
          <w:sz w:val="24"/>
          <w:lang w:val="hr-HR"/>
        </w:rPr>
        <w:t>23.603,66</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8657D1">
        <w:rPr>
          <w:i w:val="0"/>
          <w:noProof/>
          <w:sz w:val="24"/>
          <w:lang w:val="hr-HR"/>
        </w:rPr>
        <w:t>99,98</w:t>
      </w:r>
      <w:r w:rsidRPr="00C14CB5">
        <w:rPr>
          <w:i w:val="0"/>
          <w:noProof/>
          <w:sz w:val="24"/>
          <w:lang w:val="hr-HR"/>
        </w:rPr>
        <w:t>% u odnosu na plan. U okviru programa planiran</w:t>
      </w:r>
      <w:r w:rsidR="008657D1">
        <w:rPr>
          <w:i w:val="0"/>
          <w:noProof/>
          <w:sz w:val="24"/>
          <w:lang w:val="hr-HR"/>
        </w:rPr>
        <w:t>a je</w:t>
      </w:r>
      <w:r w:rsidRPr="00C14CB5">
        <w:rPr>
          <w:i w:val="0"/>
          <w:noProof/>
          <w:sz w:val="24"/>
          <w:lang w:val="hr-HR"/>
        </w:rPr>
        <w:t xml:space="preserve"> </w:t>
      </w:r>
      <w:r w:rsidR="008657D1">
        <w:rPr>
          <w:i w:val="0"/>
          <w:noProof/>
          <w:sz w:val="24"/>
          <w:lang w:val="hr-HR"/>
        </w:rPr>
        <w:t>jedna</w:t>
      </w:r>
      <w:r w:rsidRPr="00C14CB5">
        <w:rPr>
          <w:i w:val="0"/>
          <w:noProof/>
          <w:sz w:val="24"/>
          <w:lang w:val="hr-HR"/>
        </w:rPr>
        <w:t xml:space="preserve"> </w:t>
      </w:r>
      <w:r w:rsidR="0089451A" w:rsidRPr="00C14CB5">
        <w:rPr>
          <w:i w:val="0"/>
          <w:noProof/>
          <w:sz w:val="24"/>
          <w:lang w:val="hr-HR"/>
        </w:rPr>
        <w:t>a</w:t>
      </w:r>
      <w:r w:rsidRPr="00C14CB5">
        <w:rPr>
          <w:i w:val="0"/>
          <w:noProof/>
          <w:sz w:val="24"/>
          <w:lang w:val="hr-HR"/>
        </w:rPr>
        <w:t>ktivnost</w:t>
      </w:r>
      <w:r w:rsidR="0089451A" w:rsidRPr="00C14CB5">
        <w:rPr>
          <w:i w:val="0"/>
          <w:noProof/>
          <w:sz w:val="24"/>
          <w:lang w:val="hr-HR"/>
        </w:rPr>
        <w:t xml:space="preserve"> i jedan tekući projekt</w:t>
      </w:r>
      <w:r w:rsidRPr="00C14CB5">
        <w:rPr>
          <w:i w:val="0"/>
          <w:noProof/>
          <w:sz w:val="24"/>
          <w:lang w:val="hr-HR"/>
        </w:rPr>
        <w:t>:</w:t>
      </w:r>
    </w:p>
    <w:p w14:paraId="2FCF9813" w14:textId="77777777" w:rsidR="00B542C7" w:rsidRPr="00C14CB5" w:rsidRDefault="00B542C7" w:rsidP="00B542C7">
      <w:pPr>
        <w:ind w:firstLine="567"/>
        <w:jc w:val="both"/>
        <w:rPr>
          <w:i/>
          <w:noProof/>
          <w:sz w:val="24"/>
          <w:szCs w:val="24"/>
          <w:lang w:val="hr-HR"/>
        </w:rPr>
      </w:pPr>
    </w:p>
    <w:p w14:paraId="31CDE08F" w14:textId="0D9B122B" w:rsidR="0088310A" w:rsidRPr="008B4773" w:rsidRDefault="0088310A" w:rsidP="00B542C7">
      <w:pPr>
        <w:pStyle w:val="Tijeloteksta"/>
        <w:ind w:firstLine="708"/>
        <w:rPr>
          <w:iCs/>
          <w:noProof/>
          <w:sz w:val="24"/>
          <w:szCs w:val="24"/>
          <w:lang w:val="hr-HR"/>
        </w:rPr>
      </w:pPr>
      <w:r w:rsidRPr="008B4773">
        <w:rPr>
          <w:iCs/>
          <w:noProof/>
          <w:sz w:val="24"/>
          <w:szCs w:val="24"/>
          <w:lang w:val="hr-HR"/>
        </w:rPr>
        <w:t xml:space="preserve">Aktivnost: Stipendiranje studenata; rashodi su planirani u iznosu od </w:t>
      </w:r>
      <w:r w:rsidR="008657D1" w:rsidRPr="008B4773">
        <w:rPr>
          <w:iCs/>
          <w:noProof/>
          <w:sz w:val="24"/>
          <w:szCs w:val="24"/>
          <w:lang w:val="hr-HR"/>
        </w:rPr>
        <w:t>104.077</w:t>
      </w:r>
      <w:r w:rsidRPr="008B4773">
        <w:rPr>
          <w:iCs/>
          <w:noProof/>
          <w:sz w:val="24"/>
          <w:szCs w:val="24"/>
          <w:lang w:val="hr-HR"/>
        </w:rPr>
        <w:t xml:space="preserve">,00 </w:t>
      </w:r>
      <w:r w:rsidR="00103FBA" w:rsidRPr="008B4773">
        <w:rPr>
          <w:iCs/>
          <w:noProof/>
          <w:sz w:val="24"/>
          <w:szCs w:val="24"/>
          <w:lang w:val="hr-HR"/>
        </w:rPr>
        <w:t>EUR</w:t>
      </w:r>
      <w:r w:rsidRPr="008B4773">
        <w:rPr>
          <w:iCs/>
          <w:noProof/>
          <w:sz w:val="24"/>
          <w:szCs w:val="24"/>
          <w:lang w:val="hr-HR"/>
        </w:rPr>
        <w:t xml:space="preserve">, a izvršeni u iznosu od </w:t>
      </w:r>
      <w:r w:rsidR="0089451A" w:rsidRPr="008B4773">
        <w:rPr>
          <w:iCs/>
          <w:noProof/>
          <w:sz w:val="24"/>
          <w:szCs w:val="24"/>
          <w:lang w:val="hr-HR"/>
        </w:rPr>
        <w:t>104.076,41</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8657D1" w:rsidRPr="008B4773">
        <w:rPr>
          <w:iCs/>
          <w:noProof/>
          <w:sz w:val="24"/>
          <w:szCs w:val="24"/>
          <w:lang w:val="hr-HR"/>
        </w:rPr>
        <w:t>100,00</w:t>
      </w:r>
      <w:r w:rsidRPr="008B4773">
        <w:rPr>
          <w:iCs/>
          <w:noProof/>
          <w:sz w:val="24"/>
          <w:szCs w:val="24"/>
          <w:lang w:val="hr-HR"/>
        </w:rPr>
        <w:t xml:space="preserve">% u odnosu na plan, odnose se na </w:t>
      </w:r>
      <w:r w:rsidR="00B542C7" w:rsidRPr="008B4773">
        <w:rPr>
          <w:iCs/>
          <w:noProof/>
          <w:sz w:val="24"/>
          <w:szCs w:val="24"/>
          <w:lang w:val="hr-HR"/>
        </w:rPr>
        <w:t>254</w:t>
      </w:r>
      <w:r w:rsidRPr="008B4773">
        <w:rPr>
          <w:iCs/>
          <w:noProof/>
          <w:sz w:val="24"/>
          <w:szCs w:val="24"/>
          <w:lang w:val="hr-HR"/>
        </w:rPr>
        <w:t xml:space="preserve"> dodijeljen</w:t>
      </w:r>
      <w:r w:rsidR="00917D7B" w:rsidRPr="008B4773">
        <w:rPr>
          <w:iCs/>
          <w:noProof/>
          <w:sz w:val="24"/>
          <w:szCs w:val="24"/>
          <w:lang w:val="hr-HR"/>
        </w:rPr>
        <w:t>u</w:t>
      </w:r>
      <w:r w:rsidRPr="008B4773">
        <w:rPr>
          <w:iCs/>
          <w:noProof/>
          <w:sz w:val="24"/>
          <w:szCs w:val="24"/>
          <w:lang w:val="hr-HR"/>
        </w:rPr>
        <w:t xml:space="preserve"> stipendij</w:t>
      </w:r>
      <w:r w:rsidR="00917D7B" w:rsidRPr="008B4773">
        <w:rPr>
          <w:iCs/>
          <w:noProof/>
          <w:sz w:val="24"/>
          <w:szCs w:val="24"/>
          <w:lang w:val="hr-HR"/>
        </w:rPr>
        <w:t>u</w:t>
      </w:r>
      <w:r w:rsidRPr="008B4773">
        <w:rPr>
          <w:iCs/>
          <w:noProof/>
          <w:sz w:val="24"/>
          <w:szCs w:val="24"/>
          <w:lang w:val="hr-HR"/>
        </w:rPr>
        <w:t xml:space="preserve"> darovitim studentima koji imaju prebivalište na području </w:t>
      </w:r>
      <w:r w:rsidR="002B4A2B">
        <w:rPr>
          <w:iCs/>
          <w:noProof/>
          <w:sz w:val="24"/>
          <w:szCs w:val="24"/>
          <w:lang w:val="hr-HR"/>
        </w:rPr>
        <w:t>G</w:t>
      </w:r>
      <w:r w:rsidRPr="008B4773">
        <w:rPr>
          <w:iCs/>
          <w:noProof/>
          <w:sz w:val="24"/>
          <w:szCs w:val="24"/>
          <w:lang w:val="hr-HR"/>
        </w:rPr>
        <w:t xml:space="preserve">rada. Iznos mjesečne stipendije je </w:t>
      </w:r>
      <w:r w:rsidR="0089451A" w:rsidRPr="008B4773">
        <w:rPr>
          <w:iCs/>
          <w:noProof/>
          <w:sz w:val="24"/>
          <w:szCs w:val="24"/>
          <w:lang w:val="hr-HR"/>
        </w:rPr>
        <w:t>79,63</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w:t>
      </w:r>
      <w:r w:rsidRPr="008B4773">
        <w:rPr>
          <w:b/>
          <w:iCs/>
          <w:noProof/>
          <w:sz w:val="24"/>
          <w:szCs w:val="24"/>
          <w:lang w:val="hr-HR"/>
        </w:rPr>
        <w:t xml:space="preserve"> </w:t>
      </w:r>
      <w:r w:rsidRPr="008B4773">
        <w:rPr>
          <w:iCs/>
          <w:noProof/>
          <w:sz w:val="24"/>
          <w:szCs w:val="24"/>
          <w:lang w:val="hr-HR"/>
        </w:rPr>
        <w:t>U akademskoj godini 202</w:t>
      </w:r>
      <w:r w:rsidR="0089451A" w:rsidRPr="008B4773">
        <w:rPr>
          <w:iCs/>
          <w:noProof/>
          <w:sz w:val="24"/>
          <w:szCs w:val="24"/>
          <w:lang w:val="hr-HR"/>
        </w:rPr>
        <w:t>2</w:t>
      </w:r>
      <w:r w:rsidRPr="008B4773">
        <w:rPr>
          <w:iCs/>
          <w:noProof/>
          <w:sz w:val="24"/>
          <w:szCs w:val="24"/>
          <w:lang w:val="hr-HR"/>
        </w:rPr>
        <w:t>/202</w:t>
      </w:r>
      <w:r w:rsidR="0089451A" w:rsidRPr="008B4773">
        <w:rPr>
          <w:iCs/>
          <w:noProof/>
          <w:sz w:val="24"/>
          <w:szCs w:val="24"/>
          <w:lang w:val="hr-HR"/>
        </w:rPr>
        <w:t>3</w:t>
      </w:r>
      <w:r w:rsidRPr="008B4773">
        <w:rPr>
          <w:iCs/>
          <w:noProof/>
          <w:sz w:val="24"/>
          <w:szCs w:val="24"/>
          <w:lang w:val="hr-HR"/>
        </w:rPr>
        <w:t xml:space="preserve"> studenti su volontirali tijekom trajanja ugovora o korištenju stipendije 30 sati u ustanovama i udrugama civilnog društva koje su u Gradu prepoznate kao organizacije koje rade za opće dobro.</w:t>
      </w:r>
    </w:p>
    <w:p w14:paraId="0ED420CF" w14:textId="135CFF45" w:rsidR="000C02F3" w:rsidRPr="008B4773" w:rsidRDefault="000C02F3" w:rsidP="000C02F3">
      <w:pPr>
        <w:ind w:firstLine="708"/>
        <w:jc w:val="both"/>
        <w:rPr>
          <w:iCs/>
          <w:sz w:val="24"/>
          <w:szCs w:val="24"/>
          <w:lang w:val="hr-HR"/>
        </w:rPr>
      </w:pPr>
    </w:p>
    <w:p w14:paraId="3DCF2B25" w14:textId="223E052D" w:rsidR="0089451A" w:rsidRPr="008B4773" w:rsidRDefault="0089451A" w:rsidP="0089451A">
      <w:pPr>
        <w:pStyle w:val="Tijeloteksta"/>
        <w:ind w:firstLine="708"/>
        <w:rPr>
          <w:iCs/>
          <w:sz w:val="24"/>
          <w:szCs w:val="24"/>
          <w:lang w:val="hr-HR"/>
        </w:rPr>
      </w:pPr>
      <w:r w:rsidRPr="008B4773">
        <w:rPr>
          <w:iCs/>
          <w:sz w:val="24"/>
          <w:szCs w:val="24"/>
          <w:lang w:val="hr-HR"/>
        </w:rPr>
        <w:t>Tekući projekt: Mladi u (lokalnom) programu Grada Pula</w:t>
      </w:r>
      <w:r w:rsidR="008657D1" w:rsidRPr="008B4773">
        <w:rPr>
          <w:iCs/>
          <w:sz w:val="24"/>
          <w:szCs w:val="24"/>
          <w:lang w:val="hr-HR"/>
        </w:rPr>
        <w:t xml:space="preserve"> </w:t>
      </w:r>
      <w:r w:rsidRPr="008B4773">
        <w:rPr>
          <w:iCs/>
          <w:sz w:val="24"/>
          <w:szCs w:val="24"/>
          <w:lang w:val="hr-HR"/>
        </w:rPr>
        <w:t>-</w:t>
      </w:r>
      <w:r w:rsidR="008657D1" w:rsidRPr="008B4773">
        <w:rPr>
          <w:iCs/>
          <w:sz w:val="24"/>
          <w:szCs w:val="24"/>
          <w:lang w:val="hr-HR"/>
        </w:rPr>
        <w:t xml:space="preserve"> </w:t>
      </w:r>
      <w:r w:rsidRPr="008B4773">
        <w:rPr>
          <w:iCs/>
          <w:sz w:val="24"/>
          <w:szCs w:val="24"/>
          <w:lang w:val="hr-HR"/>
        </w:rPr>
        <w:t xml:space="preserve">Pola; </w:t>
      </w:r>
      <w:r w:rsidR="008657D1" w:rsidRPr="008B4773">
        <w:rPr>
          <w:iCs/>
          <w:noProof/>
          <w:sz w:val="24"/>
          <w:szCs w:val="24"/>
          <w:lang w:val="hr-HR"/>
        </w:rPr>
        <w:t>rashodi su planirani u iznosu od 19.550,00 EUR, a izvršeni u iznosu od 19.527,25 EUR ili 99,88% u odnosu na plan</w:t>
      </w:r>
      <w:r w:rsidRPr="008B4773">
        <w:rPr>
          <w:iCs/>
          <w:sz w:val="24"/>
          <w:szCs w:val="24"/>
          <w:lang w:val="hr-HR"/>
        </w:rPr>
        <w:t xml:space="preserve">.  </w:t>
      </w:r>
    </w:p>
    <w:p w14:paraId="24CD1C55" w14:textId="5A3EE7AE" w:rsidR="009E0E2F" w:rsidRPr="00C14CB5" w:rsidRDefault="00FE59E0" w:rsidP="009E0E2F">
      <w:pPr>
        <w:pStyle w:val="Tijeloteksta"/>
        <w:ind w:firstLine="708"/>
        <w:rPr>
          <w:sz w:val="24"/>
          <w:szCs w:val="24"/>
          <w:lang w:val="hr-HR"/>
        </w:rPr>
      </w:pPr>
      <w:r>
        <w:rPr>
          <w:sz w:val="24"/>
          <w:szCs w:val="24"/>
          <w:lang w:val="hr-HR"/>
        </w:rPr>
        <w:t xml:space="preserve">EU projekt </w:t>
      </w:r>
      <w:r w:rsidR="0089451A" w:rsidRPr="00C14CB5">
        <w:rPr>
          <w:sz w:val="24"/>
          <w:szCs w:val="24"/>
          <w:lang w:val="hr-HR"/>
        </w:rPr>
        <w:t>Mladi u (lokalnom) programu Grada Pul</w:t>
      </w:r>
      <w:r w:rsidR="002B4A2B">
        <w:rPr>
          <w:sz w:val="24"/>
          <w:szCs w:val="24"/>
          <w:lang w:val="hr-HR"/>
        </w:rPr>
        <w:t xml:space="preserve">a </w:t>
      </w:r>
      <w:r w:rsidR="0089451A" w:rsidRPr="00C14CB5">
        <w:rPr>
          <w:sz w:val="24"/>
          <w:szCs w:val="24"/>
          <w:lang w:val="hr-HR"/>
        </w:rPr>
        <w:t>-</w:t>
      </w:r>
      <w:r w:rsidR="002B4A2B">
        <w:rPr>
          <w:sz w:val="24"/>
          <w:szCs w:val="24"/>
          <w:lang w:val="hr-HR"/>
        </w:rPr>
        <w:t xml:space="preserve"> </w:t>
      </w:r>
      <w:r w:rsidR="0089451A" w:rsidRPr="00C14CB5">
        <w:rPr>
          <w:sz w:val="24"/>
          <w:szCs w:val="24"/>
          <w:lang w:val="hr-HR"/>
        </w:rPr>
        <w:t xml:space="preserve">Pola provodi </w:t>
      </w:r>
      <w:r>
        <w:rPr>
          <w:sz w:val="24"/>
          <w:szCs w:val="24"/>
          <w:lang w:val="hr-HR"/>
        </w:rPr>
        <w:t xml:space="preserve">se </w:t>
      </w:r>
      <w:r w:rsidR="0089451A" w:rsidRPr="00C14CB5">
        <w:rPr>
          <w:sz w:val="24"/>
          <w:szCs w:val="24"/>
          <w:lang w:val="hr-HR"/>
        </w:rPr>
        <w:t>s ciljem većeg uključivanja mladih u procese donošenja odluka i razvoj lokalne zajednice, kroz aktivnosti osnaživanja kompetencija mladih i jačanja kapaciteta ključnih dionika u procesu izrade Lokalnog programa za mlade Grada Pul</w:t>
      </w:r>
      <w:r w:rsidR="00DE7C33">
        <w:rPr>
          <w:sz w:val="24"/>
          <w:szCs w:val="24"/>
          <w:lang w:val="hr-HR"/>
        </w:rPr>
        <w:t>a</w:t>
      </w:r>
      <w:r w:rsidR="00EB7668">
        <w:rPr>
          <w:sz w:val="24"/>
          <w:szCs w:val="24"/>
          <w:lang w:val="hr-HR"/>
        </w:rPr>
        <w:t xml:space="preserve"> </w:t>
      </w:r>
      <w:r w:rsidR="00DE7C33">
        <w:rPr>
          <w:sz w:val="24"/>
          <w:szCs w:val="24"/>
          <w:lang w:val="hr-HR"/>
        </w:rPr>
        <w:t>-</w:t>
      </w:r>
      <w:r w:rsidR="00EB7668">
        <w:rPr>
          <w:sz w:val="24"/>
          <w:szCs w:val="24"/>
          <w:lang w:val="hr-HR"/>
        </w:rPr>
        <w:t xml:space="preserve"> </w:t>
      </w:r>
      <w:r w:rsidR="00DE7C33">
        <w:rPr>
          <w:sz w:val="24"/>
          <w:szCs w:val="24"/>
          <w:lang w:val="hr-HR"/>
        </w:rPr>
        <w:t>Pola</w:t>
      </w:r>
      <w:r w:rsidR="0089451A" w:rsidRPr="00C14CB5">
        <w:rPr>
          <w:sz w:val="24"/>
          <w:szCs w:val="24"/>
          <w:lang w:val="hr-HR"/>
        </w:rPr>
        <w:t xml:space="preserve"> za razdoblje od 2024. do 2027. Projekt </w:t>
      </w:r>
      <w:r w:rsidR="000B2FA9">
        <w:rPr>
          <w:sz w:val="24"/>
          <w:szCs w:val="24"/>
          <w:lang w:val="hr-HR"/>
        </w:rPr>
        <w:t xml:space="preserve">je </w:t>
      </w:r>
      <w:r w:rsidR="0089451A" w:rsidRPr="00C14CB5">
        <w:rPr>
          <w:sz w:val="24"/>
          <w:szCs w:val="24"/>
          <w:lang w:val="hr-HR"/>
        </w:rPr>
        <w:t>provodi</w:t>
      </w:r>
      <w:r w:rsidR="000B2FA9">
        <w:rPr>
          <w:sz w:val="24"/>
          <w:szCs w:val="24"/>
          <w:lang w:val="hr-HR"/>
        </w:rPr>
        <w:t>o</w:t>
      </w:r>
      <w:r w:rsidR="0089451A" w:rsidRPr="00C14CB5">
        <w:rPr>
          <w:sz w:val="24"/>
          <w:szCs w:val="24"/>
          <w:lang w:val="hr-HR"/>
        </w:rPr>
        <w:t xml:space="preserve"> Grad Pula</w:t>
      </w:r>
      <w:r w:rsidR="008657D1">
        <w:rPr>
          <w:sz w:val="24"/>
          <w:szCs w:val="24"/>
          <w:lang w:val="hr-HR"/>
        </w:rPr>
        <w:t xml:space="preserve"> </w:t>
      </w:r>
      <w:r w:rsidR="0089451A" w:rsidRPr="00C14CB5">
        <w:rPr>
          <w:sz w:val="24"/>
          <w:szCs w:val="24"/>
          <w:lang w:val="hr-HR"/>
        </w:rPr>
        <w:t>-</w:t>
      </w:r>
      <w:r w:rsidR="008657D1">
        <w:rPr>
          <w:sz w:val="24"/>
          <w:szCs w:val="24"/>
          <w:lang w:val="hr-HR"/>
        </w:rPr>
        <w:t xml:space="preserve"> </w:t>
      </w:r>
      <w:r w:rsidR="0089451A" w:rsidRPr="00C14CB5">
        <w:rPr>
          <w:sz w:val="24"/>
          <w:szCs w:val="24"/>
          <w:lang w:val="hr-HR"/>
        </w:rPr>
        <w:t xml:space="preserve">Pola u partnerstvu s Volonterskim centrom Istra, Udrugom ZUM, Zakladom za poticanje partnerstva i razvoj civilnog društva i Školom za odgoj i obrazovanje Pula. </w:t>
      </w:r>
      <w:r w:rsidR="009E0E2F" w:rsidRPr="00C14CB5">
        <w:rPr>
          <w:sz w:val="24"/>
          <w:szCs w:val="24"/>
          <w:lang w:val="hr-HR"/>
        </w:rPr>
        <w:t xml:space="preserve"> </w:t>
      </w:r>
    </w:p>
    <w:p w14:paraId="0A67C73F" w14:textId="6C53B08F" w:rsidR="009E0E2F" w:rsidRPr="00C14CB5" w:rsidRDefault="008657D1" w:rsidP="009E0E2F">
      <w:pPr>
        <w:pStyle w:val="Tijeloteksta"/>
        <w:ind w:firstLine="708"/>
        <w:rPr>
          <w:iCs/>
          <w:sz w:val="24"/>
          <w:szCs w:val="24"/>
          <w:lang w:val="hr-HR"/>
        </w:rPr>
      </w:pPr>
      <w:r>
        <w:rPr>
          <w:sz w:val="24"/>
          <w:szCs w:val="24"/>
          <w:lang w:val="hr-HR"/>
        </w:rPr>
        <w:t>O</w:t>
      </w:r>
      <w:r w:rsidR="009E0E2F" w:rsidRPr="00C14CB5">
        <w:rPr>
          <w:sz w:val="24"/>
          <w:szCs w:val="24"/>
          <w:lang w:val="hr-HR"/>
        </w:rPr>
        <w:t xml:space="preserve">drađeno je </w:t>
      </w:r>
      <w:r w:rsidR="009E0E2F" w:rsidRPr="00C14CB5">
        <w:rPr>
          <w:iCs/>
          <w:sz w:val="24"/>
          <w:szCs w:val="24"/>
          <w:lang w:val="hr-HR"/>
        </w:rPr>
        <w:t>predstavljanje Projekta u prostoru Gradske knjižnice i čitaonice Pula, 2 radionice za provedbu participativnog akcijskog istraživanja potreba i interesa mladih (Participativno-akcijsko istraživanje potreba mladih: izrada okvira; Participativno-akcijsko istraživanje potreba mladih: analiza), radionica Izrada preporuka za donositelje odluka od strane mladih: priprema za dijalog, aktivnosti osnaživanja i procjena potreba učenika Škole za odgoj i obrazovanje Pula te 8 tematskih dijaloga (susreta) mladih i donositelja odluka u 8 područja od interesa mladih (obrazovanje, znanost i cjeloživotno učenje; aktivno sudjelovanje i održivi razvoj zajednice; kultura; zapošljavanje i razvoj poduzetništva; rad s mladima; mladi u europskom i globalnom okruženju; socijalna uključenost mladih; zdravlje, rekreacija i sportske aktivnosti mladih)</w:t>
      </w:r>
    </w:p>
    <w:p w14:paraId="6D006C3C" w14:textId="6B69AF66" w:rsidR="00BE303E" w:rsidRPr="00C14CB5" w:rsidRDefault="00BE303E" w:rsidP="00BE303E">
      <w:pPr>
        <w:ind w:firstLine="709"/>
        <w:jc w:val="both"/>
        <w:rPr>
          <w:sz w:val="24"/>
          <w:szCs w:val="24"/>
          <w:lang w:val="hr-HR"/>
        </w:rPr>
      </w:pPr>
      <w:r w:rsidRPr="00C14CB5">
        <w:rPr>
          <w:noProof/>
          <w:sz w:val="24"/>
          <w:szCs w:val="24"/>
          <w:lang w:val="hr-HR"/>
        </w:rPr>
        <w:lastRenderedPageBreak/>
        <w:t xml:space="preserve">Rashodi u </w:t>
      </w:r>
      <w:r w:rsidRPr="00C14CB5">
        <w:rPr>
          <w:b/>
          <w:bCs/>
          <w:noProof/>
          <w:sz w:val="24"/>
          <w:szCs w:val="24"/>
          <w:lang w:val="hr-HR"/>
        </w:rPr>
        <w:t xml:space="preserve">Upravnom odjelu za </w:t>
      </w:r>
      <w:r w:rsidR="00914B30" w:rsidRPr="00C14CB5">
        <w:rPr>
          <w:b/>
          <w:bCs/>
          <w:noProof/>
          <w:sz w:val="24"/>
          <w:szCs w:val="24"/>
          <w:lang w:val="hr-HR"/>
        </w:rPr>
        <w:t>kulturu</w:t>
      </w:r>
      <w:r w:rsidRPr="00C14CB5">
        <w:rPr>
          <w:noProof/>
          <w:sz w:val="24"/>
          <w:szCs w:val="24"/>
          <w:lang w:val="hr-HR"/>
        </w:rPr>
        <w:t xml:space="preserve"> </w:t>
      </w:r>
      <w:r w:rsidR="007034EE" w:rsidRPr="00C14CB5">
        <w:rPr>
          <w:b/>
          <w:sz w:val="24"/>
          <w:szCs w:val="24"/>
          <w:lang w:val="hr-HR"/>
        </w:rPr>
        <w:t>i razvoj civilnog društva</w:t>
      </w:r>
      <w:r w:rsidR="007034EE" w:rsidRPr="00C14CB5">
        <w:rPr>
          <w:noProof/>
          <w:sz w:val="24"/>
          <w:szCs w:val="24"/>
          <w:lang w:val="hr-HR"/>
        </w:rPr>
        <w:t xml:space="preserve"> </w:t>
      </w:r>
      <w:r w:rsidRPr="00C14CB5">
        <w:rPr>
          <w:noProof/>
          <w:sz w:val="24"/>
          <w:szCs w:val="24"/>
          <w:lang w:val="hr-HR"/>
        </w:rPr>
        <w:t xml:space="preserve">planirani su u iznosu od </w:t>
      </w:r>
      <w:r w:rsidR="008657D1">
        <w:rPr>
          <w:sz w:val="24"/>
          <w:szCs w:val="24"/>
          <w:lang w:val="hr-HR" w:eastAsia="en-US"/>
        </w:rPr>
        <w:t>2.019.045,87</w:t>
      </w:r>
      <w:r w:rsidR="005149E9"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a izvršeni u iznosu od </w:t>
      </w:r>
      <w:r w:rsidR="008657D1">
        <w:rPr>
          <w:sz w:val="24"/>
          <w:szCs w:val="24"/>
          <w:lang w:val="hr-HR" w:eastAsia="en-US"/>
        </w:rPr>
        <w:t>2.007.384,66</w:t>
      </w:r>
      <w:r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8657D1">
        <w:rPr>
          <w:noProof/>
          <w:sz w:val="24"/>
          <w:szCs w:val="24"/>
          <w:lang w:val="hr-HR"/>
        </w:rPr>
        <w:t>99,42</w:t>
      </w:r>
      <w:r w:rsidRPr="00C14CB5">
        <w:rPr>
          <w:noProof/>
          <w:sz w:val="24"/>
          <w:szCs w:val="24"/>
          <w:lang w:val="hr-HR"/>
        </w:rPr>
        <w:t>% u odnosu na plan</w:t>
      </w:r>
      <w:r w:rsidR="007034EE" w:rsidRPr="00C14CB5">
        <w:rPr>
          <w:noProof/>
          <w:sz w:val="24"/>
          <w:szCs w:val="24"/>
          <w:lang w:val="hr-HR"/>
        </w:rPr>
        <w:t>.</w:t>
      </w:r>
    </w:p>
    <w:p w14:paraId="6C3A780E" w14:textId="77777777" w:rsidR="00BE303E" w:rsidRPr="00C14CB5" w:rsidRDefault="00BE303E" w:rsidP="00BE303E">
      <w:pPr>
        <w:ind w:hanging="5"/>
        <w:jc w:val="both"/>
        <w:rPr>
          <w:sz w:val="24"/>
          <w:szCs w:val="24"/>
          <w:lang w:val="hr-HR"/>
        </w:rPr>
      </w:pPr>
    </w:p>
    <w:p w14:paraId="3E5749D2" w14:textId="5A9772E9" w:rsidR="00BE303E" w:rsidRPr="00C14CB5" w:rsidRDefault="00BE303E" w:rsidP="00AA2353">
      <w:pPr>
        <w:ind w:firstLine="708"/>
        <w:jc w:val="both"/>
        <w:rPr>
          <w:bCs/>
          <w:sz w:val="24"/>
          <w:szCs w:val="24"/>
          <w:lang w:val="hr-HR"/>
        </w:rPr>
      </w:pPr>
      <w:r w:rsidRPr="00C14CB5">
        <w:rPr>
          <w:sz w:val="24"/>
          <w:szCs w:val="24"/>
          <w:lang w:val="hr-HR"/>
        </w:rPr>
        <w:t>Pregled programa, aktivnosti i projekata</w:t>
      </w:r>
      <w:r w:rsidR="00424D9B" w:rsidRPr="00C14CB5">
        <w:rPr>
          <w:bCs/>
          <w:sz w:val="24"/>
          <w:szCs w:val="24"/>
          <w:lang w:val="hr-HR"/>
        </w:rPr>
        <w:t>:</w:t>
      </w:r>
    </w:p>
    <w:p w14:paraId="0DEAC39E" w14:textId="77777777" w:rsidR="0001194C" w:rsidRPr="00C14CB5" w:rsidRDefault="0001194C" w:rsidP="00AA2353">
      <w:pPr>
        <w:ind w:firstLine="708"/>
        <w:jc w:val="both"/>
        <w:rPr>
          <w:bCs/>
          <w:sz w:val="24"/>
          <w:szCs w:val="24"/>
          <w:lang w:val="hr-HR"/>
        </w:rPr>
      </w:pPr>
    </w:p>
    <w:tbl>
      <w:tblPr>
        <w:tblW w:w="9984" w:type="dxa"/>
        <w:jc w:val="center"/>
        <w:tblLook w:val="04A0" w:firstRow="1" w:lastRow="0" w:firstColumn="1" w:lastColumn="0" w:noHBand="0" w:noVBand="1"/>
      </w:tblPr>
      <w:tblGrid>
        <w:gridCol w:w="1154"/>
        <w:gridCol w:w="961"/>
        <w:gridCol w:w="4025"/>
        <w:gridCol w:w="1428"/>
        <w:gridCol w:w="1650"/>
        <w:gridCol w:w="766"/>
      </w:tblGrid>
      <w:tr w:rsidR="008657D1" w:rsidRPr="008657D1" w14:paraId="2EA27277" w14:textId="77777777" w:rsidTr="008657D1">
        <w:trPr>
          <w:trHeight w:val="264"/>
          <w:jc w:val="center"/>
        </w:trPr>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4C0DB" w14:textId="77777777" w:rsidR="008657D1" w:rsidRPr="008657D1" w:rsidRDefault="008657D1" w:rsidP="008657D1">
            <w:pPr>
              <w:rPr>
                <w:b/>
                <w:bCs/>
                <w:lang w:val="hr-HR"/>
              </w:rPr>
            </w:pPr>
            <w:r w:rsidRPr="008657D1">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88752BF" w14:textId="77777777" w:rsidR="008657D1" w:rsidRPr="008657D1" w:rsidRDefault="008657D1" w:rsidP="008657D1">
            <w:pPr>
              <w:rPr>
                <w:b/>
                <w:bCs/>
                <w:lang w:val="hr-HR"/>
              </w:rPr>
            </w:pPr>
            <w:r w:rsidRPr="008657D1">
              <w:rPr>
                <w:b/>
                <w:bCs/>
                <w:lang w:val="hr-HR"/>
              </w:rPr>
              <w:t> </w:t>
            </w:r>
          </w:p>
        </w:tc>
        <w:tc>
          <w:tcPr>
            <w:tcW w:w="4025" w:type="dxa"/>
            <w:tcBorders>
              <w:top w:val="single" w:sz="4" w:space="0" w:color="auto"/>
              <w:left w:val="nil"/>
              <w:bottom w:val="single" w:sz="4" w:space="0" w:color="auto"/>
              <w:right w:val="single" w:sz="4" w:space="0" w:color="auto"/>
            </w:tcBorders>
            <w:shd w:val="clear" w:color="auto" w:fill="auto"/>
            <w:vAlign w:val="bottom"/>
            <w:hideMark/>
          </w:tcPr>
          <w:p w14:paraId="0A7E4447" w14:textId="77777777" w:rsidR="008657D1" w:rsidRPr="008657D1" w:rsidRDefault="008657D1" w:rsidP="008657D1">
            <w:pPr>
              <w:rPr>
                <w:b/>
                <w:bCs/>
                <w:lang w:val="hr-HR"/>
              </w:rPr>
            </w:pPr>
            <w:r w:rsidRPr="008657D1">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290E17EF" w14:textId="77777777" w:rsidR="008657D1" w:rsidRPr="008657D1" w:rsidRDefault="008657D1" w:rsidP="008657D1">
            <w:pPr>
              <w:jc w:val="center"/>
              <w:rPr>
                <w:b/>
                <w:bCs/>
                <w:lang w:val="hr-HR"/>
              </w:rPr>
            </w:pPr>
            <w:r w:rsidRPr="008657D1">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1CB8F1E2" w14:textId="77777777" w:rsidR="008657D1" w:rsidRPr="008657D1" w:rsidRDefault="008657D1" w:rsidP="008657D1">
            <w:pPr>
              <w:jc w:val="center"/>
              <w:rPr>
                <w:b/>
                <w:bCs/>
                <w:lang w:val="hr-HR"/>
              </w:rPr>
            </w:pPr>
            <w:r w:rsidRPr="008657D1">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F814E37" w14:textId="77777777" w:rsidR="008657D1" w:rsidRPr="008657D1" w:rsidRDefault="008657D1" w:rsidP="008657D1">
            <w:pPr>
              <w:jc w:val="center"/>
              <w:rPr>
                <w:b/>
                <w:bCs/>
                <w:lang w:val="hr-HR"/>
              </w:rPr>
            </w:pPr>
            <w:r w:rsidRPr="008657D1">
              <w:rPr>
                <w:b/>
                <w:bCs/>
                <w:lang w:val="hr-HR"/>
              </w:rPr>
              <w:t>%</w:t>
            </w:r>
          </w:p>
        </w:tc>
      </w:tr>
      <w:tr w:rsidR="008657D1" w:rsidRPr="008657D1" w14:paraId="515CACF6" w14:textId="77777777" w:rsidTr="008657D1">
        <w:trPr>
          <w:trHeight w:val="528"/>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290E1AF2" w14:textId="77777777" w:rsidR="008657D1" w:rsidRPr="008657D1" w:rsidRDefault="008657D1" w:rsidP="008657D1">
            <w:pPr>
              <w:rPr>
                <w:b/>
                <w:bCs/>
                <w:lang w:val="hr-HR"/>
              </w:rPr>
            </w:pPr>
            <w:r w:rsidRPr="008657D1">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1D2C75FB" w14:textId="77777777" w:rsidR="008657D1" w:rsidRPr="008657D1" w:rsidRDefault="008657D1" w:rsidP="008657D1">
            <w:pPr>
              <w:rPr>
                <w:b/>
                <w:bCs/>
                <w:lang w:val="hr-HR"/>
              </w:rPr>
            </w:pPr>
            <w:r w:rsidRPr="008657D1">
              <w:rPr>
                <w:b/>
                <w:bCs/>
                <w:lang w:val="hr-HR"/>
              </w:rPr>
              <w:t>070</w:t>
            </w:r>
          </w:p>
        </w:tc>
        <w:tc>
          <w:tcPr>
            <w:tcW w:w="4025" w:type="dxa"/>
            <w:tcBorders>
              <w:top w:val="nil"/>
              <w:left w:val="nil"/>
              <w:bottom w:val="single" w:sz="4" w:space="0" w:color="auto"/>
              <w:right w:val="single" w:sz="4" w:space="0" w:color="auto"/>
            </w:tcBorders>
            <w:shd w:val="clear" w:color="auto" w:fill="auto"/>
            <w:vAlign w:val="bottom"/>
            <w:hideMark/>
          </w:tcPr>
          <w:p w14:paraId="4DB6DD46" w14:textId="77777777" w:rsidR="008657D1" w:rsidRPr="008657D1" w:rsidRDefault="008657D1" w:rsidP="008657D1">
            <w:pPr>
              <w:rPr>
                <w:b/>
                <w:bCs/>
                <w:lang w:val="hr-HR"/>
              </w:rPr>
            </w:pPr>
            <w:r w:rsidRPr="008657D1">
              <w:rPr>
                <w:b/>
                <w:bCs/>
                <w:lang w:val="hr-HR"/>
              </w:rPr>
              <w:t>UPRAVNI ODJEL ZA KULTURU I RAZVOJ CIVILNOG DRUŠTVA</w:t>
            </w:r>
          </w:p>
        </w:tc>
        <w:tc>
          <w:tcPr>
            <w:tcW w:w="1428" w:type="dxa"/>
            <w:tcBorders>
              <w:top w:val="nil"/>
              <w:left w:val="nil"/>
              <w:bottom w:val="single" w:sz="4" w:space="0" w:color="auto"/>
              <w:right w:val="single" w:sz="4" w:space="0" w:color="auto"/>
            </w:tcBorders>
            <w:shd w:val="clear" w:color="auto" w:fill="auto"/>
            <w:noWrap/>
            <w:vAlign w:val="bottom"/>
            <w:hideMark/>
          </w:tcPr>
          <w:p w14:paraId="7B539E04" w14:textId="77777777" w:rsidR="008657D1" w:rsidRPr="008657D1" w:rsidRDefault="008657D1" w:rsidP="008657D1">
            <w:pPr>
              <w:jc w:val="right"/>
              <w:rPr>
                <w:b/>
                <w:bCs/>
                <w:lang w:val="hr-HR"/>
              </w:rPr>
            </w:pPr>
            <w:r w:rsidRPr="008657D1">
              <w:rPr>
                <w:b/>
                <w:bCs/>
                <w:lang w:val="hr-HR"/>
              </w:rPr>
              <w:t>2.019.045,87</w:t>
            </w:r>
          </w:p>
        </w:tc>
        <w:tc>
          <w:tcPr>
            <w:tcW w:w="1650" w:type="dxa"/>
            <w:tcBorders>
              <w:top w:val="nil"/>
              <w:left w:val="nil"/>
              <w:bottom w:val="single" w:sz="4" w:space="0" w:color="auto"/>
              <w:right w:val="single" w:sz="4" w:space="0" w:color="auto"/>
            </w:tcBorders>
            <w:shd w:val="clear" w:color="auto" w:fill="auto"/>
            <w:noWrap/>
            <w:vAlign w:val="bottom"/>
            <w:hideMark/>
          </w:tcPr>
          <w:p w14:paraId="51E20C9E" w14:textId="77777777" w:rsidR="008657D1" w:rsidRPr="008657D1" w:rsidRDefault="008657D1" w:rsidP="008657D1">
            <w:pPr>
              <w:jc w:val="right"/>
              <w:rPr>
                <w:b/>
                <w:bCs/>
                <w:lang w:val="hr-HR"/>
              </w:rPr>
            </w:pPr>
            <w:r w:rsidRPr="008657D1">
              <w:rPr>
                <w:b/>
                <w:bCs/>
                <w:lang w:val="hr-HR"/>
              </w:rPr>
              <w:t>2.007.384,66</w:t>
            </w:r>
          </w:p>
        </w:tc>
        <w:tc>
          <w:tcPr>
            <w:tcW w:w="766" w:type="dxa"/>
            <w:tcBorders>
              <w:top w:val="nil"/>
              <w:left w:val="nil"/>
              <w:bottom w:val="single" w:sz="4" w:space="0" w:color="auto"/>
              <w:right w:val="single" w:sz="4" w:space="0" w:color="auto"/>
            </w:tcBorders>
            <w:shd w:val="clear" w:color="auto" w:fill="auto"/>
            <w:noWrap/>
            <w:vAlign w:val="bottom"/>
            <w:hideMark/>
          </w:tcPr>
          <w:p w14:paraId="05F2DEDE" w14:textId="77777777" w:rsidR="008657D1" w:rsidRPr="008657D1" w:rsidRDefault="008657D1" w:rsidP="008657D1">
            <w:pPr>
              <w:jc w:val="right"/>
              <w:rPr>
                <w:b/>
                <w:bCs/>
                <w:lang w:val="hr-HR"/>
              </w:rPr>
            </w:pPr>
            <w:r w:rsidRPr="008657D1">
              <w:rPr>
                <w:b/>
                <w:bCs/>
                <w:lang w:val="hr-HR"/>
              </w:rPr>
              <w:t>99,42</w:t>
            </w:r>
          </w:p>
        </w:tc>
      </w:tr>
      <w:tr w:rsidR="008657D1" w:rsidRPr="008657D1" w14:paraId="3EB60CCC"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6B6429B0" w14:textId="77777777" w:rsidR="008657D1" w:rsidRPr="008657D1" w:rsidRDefault="008657D1" w:rsidP="008657D1">
            <w:pPr>
              <w:rPr>
                <w:b/>
                <w:bCs/>
                <w:lang w:val="hr-HR"/>
              </w:rPr>
            </w:pPr>
            <w:r w:rsidRPr="008657D1">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CA03A59" w14:textId="77777777" w:rsidR="008657D1" w:rsidRPr="008657D1" w:rsidRDefault="008657D1" w:rsidP="008657D1">
            <w:pPr>
              <w:rPr>
                <w:b/>
                <w:bCs/>
                <w:lang w:val="hr-HR"/>
              </w:rPr>
            </w:pPr>
            <w:r w:rsidRPr="008657D1">
              <w:rPr>
                <w:b/>
                <w:bCs/>
                <w:lang w:val="hr-HR"/>
              </w:rPr>
              <w:t>5001</w:t>
            </w:r>
          </w:p>
        </w:tc>
        <w:tc>
          <w:tcPr>
            <w:tcW w:w="4025" w:type="dxa"/>
            <w:tcBorders>
              <w:top w:val="nil"/>
              <w:left w:val="nil"/>
              <w:bottom w:val="single" w:sz="4" w:space="0" w:color="auto"/>
              <w:right w:val="single" w:sz="4" w:space="0" w:color="auto"/>
            </w:tcBorders>
            <w:shd w:val="clear" w:color="auto" w:fill="auto"/>
            <w:vAlign w:val="bottom"/>
            <w:hideMark/>
          </w:tcPr>
          <w:p w14:paraId="29EB5A73" w14:textId="77777777" w:rsidR="008657D1" w:rsidRPr="008657D1" w:rsidRDefault="008657D1" w:rsidP="008657D1">
            <w:pPr>
              <w:rPr>
                <w:b/>
                <w:bCs/>
                <w:lang w:val="hr-HR"/>
              </w:rPr>
            </w:pPr>
            <w:r w:rsidRPr="008657D1">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44F9B9D4" w14:textId="77777777" w:rsidR="008657D1" w:rsidRPr="008657D1" w:rsidRDefault="008657D1" w:rsidP="008657D1">
            <w:pPr>
              <w:jc w:val="right"/>
              <w:rPr>
                <w:b/>
                <w:bCs/>
                <w:lang w:val="hr-HR"/>
              </w:rPr>
            </w:pPr>
            <w:r w:rsidRPr="008657D1">
              <w:rPr>
                <w:b/>
                <w:bCs/>
                <w:lang w:val="hr-HR"/>
              </w:rPr>
              <w:t>108.044,00</w:t>
            </w:r>
          </w:p>
        </w:tc>
        <w:tc>
          <w:tcPr>
            <w:tcW w:w="1650" w:type="dxa"/>
            <w:tcBorders>
              <w:top w:val="nil"/>
              <w:left w:val="nil"/>
              <w:bottom w:val="single" w:sz="4" w:space="0" w:color="auto"/>
              <w:right w:val="single" w:sz="4" w:space="0" w:color="auto"/>
            </w:tcBorders>
            <w:shd w:val="clear" w:color="auto" w:fill="auto"/>
            <w:noWrap/>
            <w:vAlign w:val="bottom"/>
            <w:hideMark/>
          </w:tcPr>
          <w:p w14:paraId="3B5AE1DE" w14:textId="77777777" w:rsidR="008657D1" w:rsidRPr="008657D1" w:rsidRDefault="008657D1" w:rsidP="008657D1">
            <w:pPr>
              <w:jc w:val="right"/>
              <w:rPr>
                <w:b/>
                <w:bCs/>
                <w:lang w:val="hr-HR"/>
              </w:rPr>
            </w:pPr>
            <w:r w:rsidRPr="008657D1">
              <w:rPr>
                <w:b/>
                <w:bCs/>
                <w:lang w:val="hr-HR"/>
              </w:rPr>
              <w:t>107.509,44</w:t>
            </w:r>
          </w:p>
        </w:tc>
        <w:tc>
          <w:tcPr>
            <w:tcW w:w="766" w:type="dxa"/>
            <w:tcBorders>
              <w:top w:val="nil"/>
              <w:left w:val="nil"/>
              <w:bottom w:val="single" w:sz="4" w:space="0" w:color="auto"/>
              <w:right w:val="single" w:sz="4" w:space="0" w:color="auto"/>
            </w:tcBorders>
            <w:shd w:val="clear" w:color="auto" w:fill="auto"/>
            <w:noWrap/>
            <w:vAlign w:val="bottom"/>
            <w:hideMark/>
          </w:tcPr>
          <w:p w14:paraId="6361EC60" w14:textId="77777777" w:rsidR="008657D1" w:rsidRPr="008657D1" w:rsidRDefault="008657D1" w:rsidP="008657D1">
            <w:pPr>
              <w:jc w:val="right"/>
              <w:rPr>
                <w:b/>
                <w:bCs/>
                <w:lang w:val="hr-HR"/>
              </w:rPr>
            </w:pPr>
            <w:r w:rsidRPr="008657D1">
              <w:rPr>
                <w:b/>
                <w:bCs/>
                <w:lang w:val="hr-HR"/>
              </w:rPr>
              <w:t>99,51</w:t>
            </w:r>
          </w:p>
        </w:tc>
      </w:tr>
      <w:tr w:rsidR="008657D1" w:rsidRPr="008657D1" w14:paraId="02D2185C"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6915B37E" w14:textId="77777777" w:rsidR="008657D1" w:rsidRPr="008657D1" w:rsidRDefault="008657D1" w:rsidP="008657D1">
            <w:pPr>
              <w:rPr>
                <w:lang w:val="hr-HR"/>
              </w:rPr>
            </w:pPr>
            <w:r w:rsidRPr="008657D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093CA42" w14:textId="77777777" w:rsidR="008657D1" w:rsidRPr="008657D1" w:rsidRDefault="008657D1" w:rsidP="008657D1">
            <w:pPr>
              <w:rPr>
                <w:lang w:val="hr-HR"/>
              </w:rPr>
            </w:pPr>
            <w:r w:rsidRPr="008657D1">
              <w:rPr>
                <w:lang w:val="hr-HR"/>
              </w:rPr>
              <w:t>A501001</w:t>
            </w:r>
          </w:p>
        </w:tc>
        <w:tc>
          <w:tcPr>
            <w:tcW w:w="4025" w:type="dxa"/>
            <w:tcBorders>
              <w:top w:val="nil"/>
              <w:left w:val="nil"/>
              <w:bottom w:val="single" w:sz="4" w:space="0" w:color="auto"/>
              <w:right w:val="single" w:sz="4" w:space="0" w:color="auto"/>
            </w:tcBorders>
            <w:shd w:val="clear" w:color="auto" w:fill="auto"/>
            <w:vAlign w:val="bottom"/>
            <w:hideMark/>
          </w:tcPr>
          <w:p w14:paraId="40C30584" w14:textId="77777777" w:rsidR="008657D1" w:rsidRPr="008657D1" w:rsidRDefault="008657D1" w:rsidP="008657D1">
            <w:pPr>
              <w:rPr>
                <w:lang w:val="hr-HR"/>
              </w:rPr>
            </w:pPr>
            <w:r w:rsidRPr="008657D1">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4B773FF" w14:textId="77777777" w:rsidR="008657D1" w:rsidRPr="008657D1" w:rsidRDefault="008657D1" w:rsidP="008657D1">
            <w:pPr>
              <w:jc w:val="right"/>
              <w:rPr>
                <w:lang w:val="hr-HR"/>
              </w:rPr>
            </w:pPr>
            <w:r w:rsidRPr="008657D1">
              <w:rPr>
                <w:lang w:val="hr-HR"/>
              </w:rPr>
              <w:t>108.044,00</w:t>
            </w:r>
          </w:p>
        </w:tc>
        <w:tc>
          <w:tcPr>
            <w:tcW w:w="1650" w:type="dxa"/>
            <w:tcBorders>
              <w:top w:val="nil"/>
              <w:left w:val="nil"/>
              <w:bottom w:val="single" w:sz="4" w:space="0" w:color="auto"/>
              <w:right w:val="single" w:sz="4" w:space="0" w:color="auto"/>
            </w:tcBorders>
            <w:shd w:val="clear" w:color="auto" w:fill="auto"/>
            <w:noWrap/>
            <w:vAlign w:val="bottom"/>
            <w:hideMark/>
          </w:tcPr>
          <w:p w14:paraId="5CE9B0D0" w14:textId="77777777" w:rsidR="008657D1" w:rsidRPr="008657D1" w:rsidRDefault="008657D1" w:rsidP="008657D1">
            <w:pPr>
              <w:jc w:val="right"/>
              <w:rPr>
                <w:lang w:val="hr-HR"/>
              </w:rPr>
            </w:pPr>
            <w:r w:rsidRPr="008657D1">
              <w:rPr>
                <w:lang w:val="hr-HR"/>
              </w:rPr>
              <w:t>107.509,44</w:t>
            </w:r>
          </w:p>
        </w:tc>
        <w:tc>
          <w:tcPr>
            <w:tcW w:w="766" w:type="dxa"/>
            <w:tcBorders>
              <w:top w:val="nil"/>
              <w:left w:val="nil"/>
              <w:bottom w:val="single" w:sz="4" w:space="0" w:color="auto"/>
              <w:right w:val="single" w:sz="4" w:space="0" w:color="auto"/>
            </w:tcBorders>
            <w:shd w:val="clear" w:color="auto" w:fill="auto"/>
            <w:noWrap/>
            <w:vAlign w:val="bottom"/>
            <w:hideMark/>
          </w:tcPr>
          <w:p w14:paraId="4D9C5E15" w14:textId="77777777" w:rsidR="008657D1" w:rsidRPr="008657D1" w:rsidRDefault="008657D1" w:rsidP="008657D1">
            <w:pPr>
              <w:jc w:val="right"/>
              <w:rPr>
                <w:lang w:val="hr-HR"/>
              </w:rPr>
            </w:pPr>
            <w:r w:rsidRPr="008657D1">
              <w:rPr>
                <w:lang w:val="hr-HR"/>
              </w:rPr>
              <w:t>99,51</w:t>
            </w:r>
          </w:p>
        </w:tc>
      </w:tr>
      <w:tr w:rsidR="008657D1" w:rsidRPr="008657D1" w14:paraId="3DAD9A6C"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50FD34E6" w14:textId="77777777" w:rsidR="008657D1" w:rsidRPr="008657D1" w:rsidRDefault="008657D1" w:rsidP="008657D1">
            <w:pPr>
              <w:rPr>
                <w:b/>
                <w:bCs/>
                <w:lang w:val="hr-HR"/>
              </w:rPr>
            </w:pPr>
            <w:r w:rsidRPr="008657D1">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CE32D3B" w14:textId="77777777" w:rsidR="008657D1" w:rsidRPr="008657D1" w:rsidRDefault="008657D1" w:rsidP="008657D1">
            <w:pPr>
              <w:rPr>
                <w:b/>
                <w:bCs/>
                <w:lang w:val="hr-HR"/>
              </w:rPr>
            </w:pPr>
            <w:r w:rsidRPr="008657D1">
              <w:rPr>
                <w:b/>
                <w:bCs/>
                <w:lang w:val="hr-HR"/>
              </w:rPr>
              <w:t>2004</w:t>
            </w:r>
          </w:p>
        </w:tc>
        <w:tc>
          <w:tcPr>
            <w:tcW w:w="4025" w:type="dxa"/>
            <w:tcBorders>
              <w:top w:val="nil"/>
              <w:left w:val="nil"/>
              <w:bottom w:val="single" w:sz="4" w:space="0" w:color="auto"/>
              <w:right w:val="single" w:sz="4" w:space="0" w:color="auto"/>
            </w:tcBorders>
            <w:shd w:val="clear" w:color="auto" w:fill="auto"/>
            <w:vAlign w:val="bottom"/>
            <w:hideMark/>
          </w:tcPr>
          <w:p w14:paraId="524AFA76" w14:textId="77777777" w:rsidR="008657D1" w:rsidRPr="008657D1" w:rsidRDefault="008657D1" w:rsidP="008657D1">
            <w:pPr>
              <w:rPr>
                <w:b/>
                <w:bCs/>
                <w:lang w:val="hr-HR"/>
              </w:rPr>
            </w:pPr>
            <w:r w:rsidRPr="008657D1">
              <w:rPr>
                <w:b/>
                <w:bCs/>
                <w:lang w:val="hr-HR"/>
              </w:rPr>
              <w:t>ZAŠTITA PRAVA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21776C64" w14:textId="77777777" w:rsidR="008657D1" w:rsidRPr="008657D1" w:rsidRDefault="008657D1" w:rsidP="008657D1">
            <w:pPr>
              <w:jc w:val="right"/>
              <w:rPr>
                <w:b/>
                <w:bCs/>
                <w:lang w:val="hr-HR"/>
              </w:rPr>
            </w:pPr>
            <w:r w:rsidRPr="008657D1">
              <w:rPr>
                <w:b/>
                <w:bCs/>
                <w:lang w:val="hr-HR"/>
              </w:rPr>
              <w:t>40.445,21</w:t>
            </w:r>
          </w:p>
        </w:tc>
        <w:tc>
          <w:tcPr>
            <w:tcW w:w="1650" w:type="dxa"/>
            <w:tcBorders>
              <w:top w:val="nil"/>
              <w:left w:val="nil"/>
              <w:bottom w:val="single" w:sz="4" w:space="0" w:color="auto"/>
              <w:right w:val="single" w:sz="4" w:space="0" w:color="auto"/>
            </w:tcBorders>
            <w:shd w:val="clear" w:color="auto" w:fill="auto"/>
            <w:noWrap/>
            <w:vAlign w:val="bottom"/>
            <w:hideMark/>
          </w:tcPr>
          <w:p w14:paraId="7D8604E7" w14:textId="77777777" w:rsidR="008657D1" w:rsidRPr="008657D1" w:rsidRDefault="008657D1" w:rsidP="008657D1">
            <w:pPr>
              <w:jc w:val="right"/>
              <w:rPr>
                <w:b/>
                <w:bCs/>
                <w:lang w:val="hr-HR"/>
              </w:rPr>
            </w:pPr>
            <w:r w:rsidRPr="008657D1">
              <w:rPr>
                <w:b/>
                <w:bCs/>
                <w:lang w:val="hr-HR"/>
              </w:rPr>
              <w:t>39.574,42</w:t>
            </w:r>
          </w:p>
        </w:tc>
        <w:tc>
          <w:tcPr>
            <w:tcW w:w="766" w:type="dxa"/>
            <w:tcBorders>
              <w:top w:val="nil"/>
              <w:left w:val="nil"/>
              <w:bottom w:val="single" w:sz="4" w:space="0" w:color="auto"/>
              <w:right w:val="single" w:sz="4" w:space="0" w:color="auto"/>
            </w:tcBorders>
            <w:shd w:val="clear" w:color="auto" w:fill="auto"/>
            <w:noWrap/>
            <w:vAlign w:val="bottom"/>
            <w:hideMark/>
          </w:tcPr>
          <w:p w14:paraId="05E85911" w14:textId="77777777" w:rsidR="008657D1" w:rsidRPr="008657D1" w:rsidRDefault="008657D1" w:rsidP="008657D1">
            <w:pPr>
              <w:jc w:val="right"/>
              <w:rPr>
                <w:b/>
                <w:bCs/>
                <w:lang w:val="hr-HR"/>
              </w:rPr>
            </w:pPr>
            <w:r w:rsidRPr="008657D1">
              <w:rPr>
                <w:b/>
                <w:bCs/>
                <w:lang w:val="hr-HR"/>
              </w:rPr>
              <w:t>97,85</w:t>
            </w:r>
          </w:p>
        </w:tc>
      </w:tr>
      <w:tr w:rsidR="008657D1" w:rsidRPr="008657D1" w14:paraId="68A247E2"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4809F262" w14:textId="77777777" w:rsidR="008657D1" w:rsidRPr="008657D1" w:rsidRDefault="008657D1" w:rsidP="008657D1">
            <w:pPr>
              <w:rPr>
                <w:lang w:val="hr-HR"/>
              </w:rPr>
            </w:pPr>
            <w:r w:rsidRPr="008657D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0A46894" w14:textId="77777777" w:rsidR="008657D1" w:rsidRPr="008657D1" w:rsidRDefault="008657D1" w:rsidP="008657D1">
            <w:pPr>
              <w:rPr>
                <w:lang w:val="hr-HR"/>
              </w:rPr>
            </w:pPr>
            <w:r w:rsidRPr="008657D1">
              <w:rPr>
                <w:lang w:val="hr-HR"/>
              </w:rPr>
              <w:t>A204001</w:t>
            </w:r>
          </w:p>
        </w:tc>
        <w:tc>
          <w:tcPr>
            <w:tcW w:w="4025" w:type="dxa"/>
            <w:tcBorders>
              <w:top w:val="nil"/>
              <w:left w:val="nil"/>
              <w:bottom w:val="single" w:sz="4" w:space="0" w:color="auto"/>
              <w:right w:val="single" w:sz="4" w:space="0" w:color="auto"/>
            </w:tcBorders>
            <w:shd w:val="clear" w:color="auto" w:fill="auto"/>
            <w:vAlign w:val="bottom"/>
            <w:hideMark/>
          </w:tcPr>
          <w:p w14:paraId="7E4CBA79" w14:textId="77777777" w:rsidR="008657D1" w:rsidRPr="008657D1" w:rsidRDefault="008657D1" w:rsidP="008657D1">
            <w:pPr>
              <w:rPr>
                <w:lang w:val="hr-HR"/>
              </w:rPr>
            </w:pPr>
            <w:r w:rsidRPr="008657D1">
              <w:rPr>
                <w:lang w:val="hr-HR"/>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609AA373" w14:textId="77777777" w:rsidR="008657D1" w:rsidRPr="008657D1" w:rsidRDefault="008657D1" w:rsidP="008657D1">
            <w:pPr>
              <w:jc w:val="right"/>
              <w:rPr>
                <w:lang w:val="hr-HR"/>
              </w:rPr>
            </w:pPr>
            <w:r w:rsidRPr="008657D1">
              <w:rPr>
                <w:lang w:val="hr-HR"/>
              </w:rPr>
              <w:t>28.884,00</w:t>
            </w:r>
          </w:p>
        </w:tc>
        <w:tc>
          <w:tcPr>
            <w:tcW w:w="1650" w:type="dxa"/>
            <w:tcBorders>
              <w:top w:val="nil"/>
              <w:left w:val="nil"/>
              <w:bottom w:val="single" w:sz="4" w:space="0" w:color="auto"/>
              <w:right w:val="single" w:sz="4" w:space="0" w:color="auto"/>
            </w:tcBorders>
            <w:shd w:val="clear" w:color="auto" w:fill="auto"/>
            <w:noWrap/>
            <w:vAlign w:val="bottom"/>
            <w:hideMark/>
          </w:tcPr>
          <w:p w14:paraId="277D5768" w14:textId="77777777" w:rsidR="008657D1" w:rsidRPr="008657D1" w:rsidRDefault="008657D1" w:rsidP="008657D1">
            <w:pPr>
              <w:jc w:val="right"/>
              <w:rPr>
                <w:lang w:val="hr-HR"/>
              </w:rPr>
            </w:pPr>
            <w:r w:rsidRPr="008657D1">
              <w:rPr>
                <w:lang w:val="hr-HR"/>
              </w:rPr>
              <w:t>28.027,27</w:t>
            </w:r>
          </w:p>
        </w:tc>
        <w:tc>
          <w:tcPr>
            <w:tcW w:w="766" w:type="dxa"/>
            <w:tcBorders>
              <w:top w:val="nil"/>
              <w:left w:val="nil"/>
              <w:bottom w:val="single" w:sz="4" w:space="0" w:color="auto"/>
              <w:right w:val="single" w:sz="4" w:space="0" w:color="auto"/>
            </w:tcBorders>
            <w:shd w:val="clear" w:color="auto" w:fill="auto"/>
            <w:noWrap/>
            <w:vAlign w:val="bottom"/>
            <w:hideMark/>
          </w:tcPr>
          <w:p w14:paraId="2043EB30" w14:textId="77777777" w:rsidR="008657D1" w:rsidRPr="008657D1" w:rsidRDefault="008657D1" w:rsidP="008657D1">
            <w:pPr>
              <w:jc w:val="right"/>
              <w:rPr>
                <w:lang w:val="hr-HR"/>
              </w:rPr>
            </w:pPr>
            <w:r w:rsidRPr="008657D1">
              <w:rPr>
                <w:lang w:val="hr-HR"/>
              </w:rPr>
              <w:t>97,03</w:t>
            </w:r>
          </w:p>
        </w:tc>
      </w:tr>
      <w:tr w:rsidR="008657D1" w:rsidRPr="008657D1" w14:paraId="23003DB1" w14:textId="77777777" w:rsidTr="008657D1">
        <w:trPr>
          <w:trHeight w:val="528"/>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34AC92D4" w14:textId="77777777" w:rsidR="008657D1" w:rsidRPr="008657D1" w:rsidRDefault="008657D1" w:rsidP="008657D1">
            <w:pPr>
              <w:rPr>
                <w:lang w:val="hr-HR"/>
              </w:rPr>
            </w:pPr>
            <w:r w:rsidRPr="008657D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B898DCE" w14:textId="77777777" w:rsidR="008657D1" w:rsidRPr="008657D1" w:rsidRDefault="008657D1" w:rsidP="008657D1">
            <w:pPr>
              <w:rPr>
                <w:lang w:val="hr-HR"/>
              </w:rPr>
            </w:pPr>
            <w:r w:rsidRPr="008657D1">
              <w:rPr>
                <w:lang w:val="hr-HR"/>
              </w:rPr>
              <w:t>A204002</w:t>
            </w:r>
          </w:p>
        </w:tc>
        <w:tc>
          <w:tcPr>
            <w:tcW w:w="4025" w:type="dxa"/>
            <w:tcBorders>
              <w:top w:val="nil"/>
              <w:left w:val="nil"/>
              <w:bottom w:val="single" w:sz="4" w:space="0" w:color="auto"/>
              <w:right w:val="single" w:sz="4" w:space="0" w:color="auto"/>
            </w:tcBorders>
            <w:shd w:val="clear" w:color="auto" w:fill="auto"/>
            <w:vAlign w:val="bottom"/>
            <w:hideMark/>
          </w:tcPr>
          <w:p w14:paraId="4711F9EB" w14:textId="77777777" w:rsidR="008657D1" w:rsidRPr="008657D1" w:rsidRDefault="008657D1" w:rsidP="008657D1">
            <w:pPr>
              <w:rPr>
                <w:lang w:val="hr-HR"/>
              </w:rPr>
            </w:pPr>
            <w:r w:rsidRPr="008657D1">
              <w:rPr>
                <w:lang w:val="hr-HR"/>
              </w:rPr>
              <w:t>Poslovi redovne djelatnosti vijeća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17AD7D4C" w14:textId="77777777" w:rsidR="008657D1" w:rsidRPr="008657D1" w:rsidRDefault="008657D1" w:rsidP="008657D1">
            <w:pPr>
              <w:jc w:val="right"/>
              <w:rPr>
                <w:lang w:val="hr-HR"/>
              </w:rPr>
            </w:pPr>
            <w:r w:rsidRPr="008657D1">
              <w:rPr>
                <w:lang w:val="hr-HR"/>
              </w:rPr>
              <w:t>11.561,21</w:t>
            </w:r>
          </w:p>
        </w:tc>
        <w:tc>
          <w:tcPr>
            <w:tcW w:w="1650" w:type="dxa"/>
            <w:tcBorders>
              <w:top w:val="nil"/>
              <w:left w:val="nil"/>
              <w:bottom w:val="single" w:sz="4" w:space="0" w:color="auto"/>
              <w:right w:val="single" w:sz="4" w:space="0" w:color="auto"/>
            </w:tcBorders>
            <w:shd w:val="clear" w:color="auto" w:fill="auto"/>
            <w:noWrap/>
            <w:vAlign w:val="bottom"/>
            <w:hideMark/>
          </w:tcPr>
          <w:p w14:paraId="75AC86AD" w14:textId="77777777" w:rsidR="008657D1" w:rsidRPr="008657D1" w:rsidRDefault="008657D1" w:rsidP="008657D1">
            <w:pPr>
              <w:jc w:val="right"/>
              <w:rPr>
                <w:lang w:val="hr-HR"/>
              </w:rPr>
            </w:pPr>
            <w:r w:rsidRPr="008657D1">
              <w:rPr>
                <w:lang w:val="hr-HR"/>
              </w:rPr>
              <w:t>11.547,15</w:t>
            </w:r>
          </w:p>
        </w:tc>
        <w:tc>
          <w:tcPr>
            <w:tcW w:w="766" w:type="dxa"/>
            <w:tcBorders>
              <w:top w:val="nil"/>
              <w:left w:val="nil"/>
              <w:bottom w:val="single" w:sz="4" w:space="0" w:color="auto"/>
              <w:right w:val="single" w:sz="4" w:space="0" w:color="auto"/>
            </w:tcBorders>
            <w:shd w:val="clear" w:color="auto" w:fill="auto"/>
            <w:noWrap/>
            <w:vAlign w:val="bottom"/>
            <w:hideMark/>
          </w:tcPr>
          <w:p w14:paraId="7B73C2AC" w14:textId="77777777" w:rsidR="008657D1" w:rsidRPr="008657D1" w:rsidRDefault="008657D1" w:rsidP="008657D1">
            <w:pPr>
              <w:jc w:val="right"/>
              <w:rPr>
                <w:lang w:val="hr-HR"/>
              </w:rPr>
            </w:pPr>
            <w:r w:rsidRPr="008657D1">
              <w:rPr>
                <w:lang w:val="hr-HR"/>
              </w:rPr>
              <w:t>99,88</w:t>
            </w:r>
          </w:p>
        </w:tc>
      </w:tr>
      <w:tr w:rsidR="008657D1" w:rsidRPr="008657D1" w14:paraId="78248F7D"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5B4B76DB" w14:textId="77777777" w:rsidR="008657D1" w:rsidRPr="008657D1" w:rsidRDefault="008657D1" w:rsidP="008657D1">
            <w:pPr>
              <w:rPr>
                <w:b/>
                <w:bCs/>
                <w:lang w:val="hr-HR"/>
              </w:rPr>
            </w:pPr>
            <w:r w:rsidRPr="008657D1">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91B9B4D" w14:textId="77777777" w:rsidR="008657D1" w:rsidRPr="008657D1" w:rsidRDefault="008657D1" w:rsidP="008657D1">
            <w:pPr>
              <w:rPr>
                <w:b/>
                <w:bCs/>
                <w:lang w:val="hr-HR"/>
              </w:rPr>
            </w:pPr>
            <w:r w:rsidRPr="008657D1">
              <w:rPr>
                <w:b/>
                <w:bCs/>
                <w:lang w:val="hr-HR"/>
              </w:rPr>
              <w:t>5002</w:t>
            </w:r>
          </w:p>
        </w:tc>
        <w:tc>
          <w:tcPr>
            <w:tcW w:w="4025" w:type="dxa"/>
            <w:tcBorders>
              <w:top w:val="nil"/>
              <w:left w:val="nil"/>
              <w:bottom w:val="single" w:sz="4" w:space="0" w:color="auto"/>
              <w:right w:val="single" w:sz="4" w:space="0" w:color="auto"/>
            </w:tcBorders>
            <w:shd w:val="clear" w:color="auto" w:fill="auto"/>
            <w:vAlign w:val="bottom"/>
            <w:hideMark/>
          </w:tcPr>
          <w:p w14:paraId="3321E0D2" w14:textId="77777777" w:rsidR="008657D1" w:rsidRPr="008657D1" w:rsidRDefault="008657D1" w:rsidP="008657D1">
            <w:pPr>
              <w:rPr>
                <w:b/>
                <w:bCs/>
                <w:lang w:val="hr-HR"/>
              </w:rPr>
            </w:pPr>
            <w:r w:rsidRPr="008657D1">
              <w:rPr>
                <w:b/>
                <w:bCs/>
                <w:lang w:val="hr-HR"/>
              </w:rPr>
              <w:t>JAVNE POTREBE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35BA97E7" w14:textId="77777777" w:rsidR="008657D1" w:rsidRPr="008657D1" w:rsidRDefault="008657D1" w:rsidP="008657D1">
            <w:pPr>
              <w:jc w:val="right"/>
              <w:rPr>
                <w:b/>
                <w:bCs/>
                <w:lang w:val="hr-HR"/>
              </w:rPr>
            </w:pPr>
            <w:r w:rsidRPr="008657D1">
              <w:rPr>
                <w:b/>
                <w:bCs/>
                <w:lang w:val="hr-HR"/>
              </w:rPr>
              <w:t>1.771.670,52</w:t>
            </w:r>
          </w:p>
        </w:tc>
        <w:tc>
          <w:tcPr>
            <w:tcW w:w="1650" w:type="dxa"/>
            <w:tcBorders>
              <w:top w:val="nil"/>
              <w:left w:val="nil"/>
              <w:bottom w:val="single" w:sz="4" w:space="0" w:color="auto"/>
              <w:right w:val="single" w:sz="4" w:space="0" w:color="auto"/>
            </w:tcBorders>
            <w:shd w:val="clear" w:color="auto" w:fill="auto"/>
            <w:noWrap/>
            <w:vAlign w:val="bottom"/>
            <w:hideMark/>
          </w:tcPr>
          <w:p w14:paraId="52625AEC" w14:textId="77777777" w:rsidR="008657D1" w:rsidRPr="008657D1" w:rsidRDefault="008657D1" w:rsidP="008657D1">
            <w:pPr>
              <w:jc w:val="right"/>
              <w:rPr>
                <w:b/>
                <w:bCs/>
                <w:lang w:val="hr-HR"/>
              </w:rPr>
            </w:pPr>
            <w:r w:rsidRPr="008657D1">
              <w:rPr>
                <w:b/>
                <w:bCs/>
                <w:lang w:val="hr-HR"/>
              </w:rPr>
              <w:t>1.761.415,41</w:t>
            </w:r>
          </w:p>
        </w:tc>
        <w:tc>
          <w:tcPr>
            <w:tcW w:w="766" w:type="dxa"/>
            <w:tcBorders>
              <w:top w:val="nil"/>
              <w:left w:val="nil"/>
              <w:bottom w:val="single" w:sz="4" w:space="0" w:color="auto"/>
              <w:right w:val="single" w:sz="4" w:space="0" w:color="auto"/>
            </w:tcBorders>
            <w:shd w:val="clear" w:color="auto" w:fill="auto"/>
            <w:noWrap/>
            <w:vAlign w:val="bottom"/>
            <w:hideMark/>
          </w:tcPr>
          <w:p w14:paraId="18D9D747" w14:textId="77777777" w:rsidR="008657D1" w:rsidRPr="008657D1" w:rsidRDefault="008657D1" w:rsidP="008657D1">
            <w:pPr>
              <w:jc w:val="right"/>
              <w:rPr>
                <w:b/>
                <w:bCs/>
                <w:lang w:val="hr-HR"/>
              </w:rPr>
            </w:pPr>
            <w:r w:rsidRPr="008657D1">
              <w:rPr>
                <w:b/>
                <w:bCs/>
                <w:lang w:val="hr-HR"/>
              </w:rPr>
              <w:t>99,42</w:t>
            </w:r>
          </w:p>
        </w:tc>
      </w:tr>
      <w:tr w:rsidR="008657D1" w:rsidRPr="008657D1" w14:paraId="6FE3EEF8"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2DA1A04D" w14:textId="77777777" w:rsidR="008657D1" w:rsidRPr="008657D1" w:rsidRDefault="008657D1" w:rsidP="008657D1">
            <w:pPr>
              <w:rPr>
                <w:lang w:val="hr-HR"/>
              </w:rPr>
            </w:pPr>
            <w:r w:rsidRPr="008657D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C8F8769" w14:textId="77777777" w:rsidR="008657D1" w:rsidRPr="008657D1" w:rsidRDefault="008657D1" w:rsidP="008657D1">
            <w:pPr>
              <w:rPr>
                <w:lang w:val="hr-HR"/>
              </w:rPr>
            </w:pPr>
            <w:r w:rsidRPr="008657D1">
              <w:rPr>
                <w:lang w:val="hr-HR"/>
              </w:rPr>
              <w:t>A502001</w:t>
            </w:r>
          </w:p>
        </w:tc>
        <w:tc>
          <w:tcPr>
            <w:tcW w:w="4025" w:type="dxa"/>
            <w:tcBorders>
              <w:top w:val="nil"/>
              <w:left w:val="nil"/>
              <w:bottom w:val="single" w:sz="4" w:space="0" w:color="auto"/>
              <w:right w:val="single" w:sz="4" w:space="0" w:color="auto"/>
            </w:tcBorders>
            <w:shd w:val="clear" w:color="auto" w:fill="auto"/>
            <w:vAlign w:val="bottom"/>
            <w:hideMark/>
          </w:tcPr>
          <w:p w14:paraId="194A8E08" w14:textId="77777777" w:rsidR="008657D1" w:rsidRPr="008657D1" w:rsidRDefault="008657D1" w:rsidP="008657D1">
            <w:pPr>
              <w:rPr>
                <w:lang w:val="hr-HR"/>
              </w:rPr>
            </w:pPr>
            <w:r w:rsidRPr="008657D1">
              <w:rPr>
                <w:lang w:val="hr-HR"/>
              </w:rPr>
              <w:t>Javne ustanove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5C3775F0" w14:textId="77777777" w:rsidR="008657D1" w:rsidRPr="008657D1" w:rsidRDefault="008657D1" w:rsidP="008657D1">
            <w:pPr>
              <w:jc w:val="right"/>
              <w:rPr>
                <w:lang w:val="hr-HR"/>
              </w:rPr>
            </w:pPr>
            <w:r w:rsidRPr="008657D1">
              <w:rPr>
                <w:lang w:val="hr-HR"/>
              </w:rPr>
              <w:t>1.003.926,00</w:t>
            </w:r>
          </w:p>
        </w:tc>
        <w:tc>
          <w:tcPr>
            <w:tcW w:w="1650" w:type="dxa"/>
            <w:tcBorders>
              <w:top w:val="nil"/>
              <w:left w:val="nil"/>
              <w:bottom w:val="single" w:sz="4" w:space="0" w:color="auto"/>
              <w:right w:val="single" w:sz="4" w:space="0" w:color="auto"/>
            </w:tcBorders>
            <w:shd w:val="clear" w:color="auto" w:fill="auto"/>
            <w:noWrap/>
            <w:vAlign w:val="bottom"/>
            <w:hideMark/>
          </w:tcPr>
          <w:p w14:paraId="56B45865" w14:textId="77777777" w:rsidR="008657D1" w:rsidRPr="008657D1" w:rsidRDefault="008657D1" w:rsidP="008657D1">
            <w:pPr>
              <w:jc w:val="right"/>
              <w:rPr>
                <w:lang w:val="hr-HR"/>
              </w:rPr>
            </w:pPr>
            <w:r w:rsidRPr="008657D1">
              <w:rPr>
                <w:lang w:val="hr-HR"/>
              </w:rPr>
              <w:t>993.671,82</w:t>
            </w:r>
          </w:p>
        </w:tc>
        <w:tc>
          <w:tcPr>
            <w:tcW w:w="766" w:type="dxa"/>
            <w:tcBorders>
              <w:top w:val="nil"/>
              <w:left w:val="nil"/>
              <w:bottom w:val="single" w:sz="4" w:space="0" w:color="auto"/>
              <w:right w:val="single" w:sz="4" w:space="0" w:color="auto"/>
            </w:tcBorders>
            <w:shd w:val="clear" w:color="auto" w:fill="auto"/>
            <w:noWrap/>
            <w:vAlign w:val="bottom"/>
            <w:hideMark/>
          </w:tcPr>
          <w:p w14:paraId="7D924813" w14:textId="77777777" w:rsidR="008657D1" w:rsidRPr="008657D1" w:rsidRDefault="008657D1" w:rsidP="008657D1">
            <w:pPr>
              <w:jc w:val="right"/>
              <w:rPr>
                <w:lang w:val="hr-HR"/>
              </w:rPr>
            </w:pPr>
            <w:r w:rsidRPr="008657D1">
              <w:rPr>
                <w:lang w:val="hr-HR"/>
              </w:rPr>
              <w:t>98,98</w:t>
            </w:r>
          </w:p>
        </w:tc>
      </w:tr>
      <w:tr w:rsidR="008657D1" w:rsidRPr="008657D1" w14:paraId="13147069"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165399DB" w14:textId="77777777" w:rsidR="008657D1" w:rsidRPr="008657D1" w:rsidRDefault="008657D1" w:rsidP="008657D1">
            <w:pPr>
              <w:rPr>
                <w:lang w:val="hr-HR"/>
              </w:rPr>
            </w:pPr>
            <w:r w:rsidRPr="008657D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042207B" w14:textId="77777777" w:rsidR="008657D1" w:rsidRPr="008657D1" w:rsidRDefault="008657D1" w:rsidP="008657D1">
            <w:pPr>
              <w:rPr>
                <w:lang w:val="hr-HR"/>
              </w:rPr>
            </w:pPr>
            <w:r w:rsidRPr="008657D1">
              <w:rPr>
                <w:lang w:val="hr-HR"/>
              </w:rPr>
              <w:t>A502002</w:t>
            </w:r>
          </w:p>
        </w:tc>
        <w:tc>
          <w:tcPr>
            <w:tcW w:w="4025" w:type="dxa"/>
            <w:tcBorders>
              <w:top w:val="nil"/>
              <w:left w:val="nil"/>
              <w:bottom w:val="single" w:sz="4" w:space="0" w:color="auto"/>
              <w:right w:val="single" w:sz="4" w:space="0" w:color="auto"/>
            </w:tcBorders>
            <w:shd w:val="clear" w:color="auto" w:fill="auto"/>
            <w:vAlign w:val="bottom"/>
            <w:hideMark/>
          </w:tcPr>
          <w:p w14:paraId="23E4D1D2" w14:textId="77777777" w:rsidR="008657D1" w:rsidRPr="008657D1" w:rsidRDefault="008657D1" w:rsidP="008657D1">
            <w:pPr>
              <w:rPr>
                <w:lang w:val="hr-HR"/>
              </w:rPr>
            </w:pPr>
            <w:r w:rsidRPr="008657D1">
              <w:rPr>
                <w:lang w:val="hr-HR"/>
              </w:rPr>
              <w:t>Financiranje Pula Film Festivala</w:t>
            </w:r>
          </w:p>
        </w:tc>
        <w:tc>
          <w:tcPr>
            <w:tcW w:w="1428" w:type="dxa"/>
            <w:tcBorders>
              <w:top w:val="nil"/>
              <w:left w:val="nil"/>
              <w:bottom w:val="single" w:sz="4" w:space="0" w:color="auto"/>
              <w:right w:val="single" w:sz="4" w:space="0" w:color="auto"/>
            </w:tcBorders>
            <w:shd w:val="clear" w:color="auto" w:fill="auto"/>
            <w:noWrap/>
            <w:vAlign w:val="bottom"/>
            <w:hideMark/>
          </w:tcPr>
          <w:p w14:paraId="1C52358A" w14:textId="77777777" w:rsidR="008657D1" w:rsidRPr="008657D1" w:rsidRDefault="008657D1" w:rsidP="008657D1">
            <w:pPr>
              <w:jc w:val="right"/>
              <w:rPr>
                <w:lang w:val="hr-HR"/>
              </w:rPr>
            </w:pPr>
            <w:r w:rsidRPr="008657D1">
              <w:rPr>
                <w:lang w:val="hr-HR"/>
              </w:rPr>
              <w:t>346.683,00</w:t>
            </w:r>
          </w:p>
        </w:tc>
        <w:tc>
          <w:tcPr>
            <w:tcW w:w="1650" w:type="dxa"/>
            <w:tcBorders>
              <w:top w:val="nil"/>
              <w:left w:val="nil"/>
              <w:bottom w:val="single" w:sz="4" w:space="0" w:color="auto"/>
              <w:right w:val="single" w:sz="4" w:space="0" w:color="auto"/>
            </w:tcBorders>
            <w:shd w:val="clear" w:color="auto" w:fill="auto"/>
            <w:noWrap/>
            <w:vAlign w:val="bottom"/>
            <w:hideMark/>
          </w:tcPr>
          <w:p w14:paraId="18DCB737" w14:textId="77777777" w:rsidR="008657D1" w:rsidRPr="008657D1" w:rsidRDefault="008657D1" w:rsidP="008657D1">
            <w:pPr>
              <w:jc w:val="right"/>
              <w:rPr>
                <w:lang w:val="hr-HR"/>
              </w:rPr>
            </w:pPr>
            <w:r w:rsidRPr="008657D1">
              <w:rPr>
                <w:lang w:val="hr-HR"/>
              </w:rPr>
              <w:t>346.683,00</w:t>
            </w:r>
          </w:p>
        </w:tc>
        <w:tc>
          <w:tcPr>
            <w:tcW w:w="766" w:type="dxa"/>
            <w:tcBorders>
              <w:top w:val="nil"/>
              <w:left w:val="nil"/>
              <w:bottom w:val="single" w:sz="4" w:space="0" w:color="auto"/>
              <w:right w:val="single" w:sz="4" w:space="0" w:color="auto"/>
            </w:tcBorders>
            <w:shd w:val="clear" w:color="auto" w:fill="auto"/>
            <w:noWrap/>
            <w:vAlign w:val="bottom"/>
            <w:hideMark/>
          </w:tcPr>
          <w:p w14:paraId="1325254B" w14:textId="77777777" w:rsidR="008657D1" w:rsidRPr="008657D1" w:rsidRDefault="008657D1" w:rsidP="008657D1">
            <w:pPr>
              <w:jc w:val="right"/>
              <w:rPr>
                <w:lang w:val="hr-HR"/>
              </w:rPr>
            </w:pPr>
            <w:r w:rsidRPr="008657D1">
              <w:rPr>
                <w:lang w:val="hr-HR"/>
              </w:rPr>
              <w:t>100,00</w:t>
            </w:r>
          </w:p>
        </w:tc>
      </w:tr>
      <w:tr w:rsidR="008657D1" w:rsidRPr="008657D1" w14:paraId="27C14226"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12292E89" w14:textId="77777777" w:rsidR="008657D1" w:rsidRPr="008657D1" w:rsidRDefault="008657D1" w:rsidP="008657D1">
            <w:pPr>
              <w:rPr>
                <w:lang w:val="hr-HR"/>
              </w:rPr>
            </w:pPr>
            <w:r w:rsidRPr="008657D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0EAEEB2" w14:textId="77777777" w:rsidR="008657D1" w:rsidRPr="008657D1" w:rsidRDefault="008657D1" w:rsidP="008657D1">
            <w:pPr>
              <w:rPr>
                <w:lang w:val="hr-HR"/>
              </w:rPr>
            </w:pPr>
            <w:r w:rsidRPr="008657D1">
              <w:rPr>
                <w:lang w:val="hr-HR"/>
              </w:rPr>
              <w:t>A502003</w:t>
            </w:r>
          </w:p>
        </w:tc>
        <w:tc>
          <w:tcPr>
            <w:tcW w:w="4025" w:type="dxa"/>
            <w:tcBorders>
              <w:top w:val="nil"/>
              <w:left w:val="nil"/>
              <w:bottom w:val="single" w:sz="4" w:space="0" w:color="auto"/>
              <w:right w:val="single" w:sz="4" w:space="0" w:color="auto"/>
            </w:tcBorders>
            <w:shd w:val="clear" w:color="auto" w:fill="auto"/>
            <w:vAlign w:val="bottom"/>
            <w:hideMark/>
          </w:tcPr>
          <w:p w14:paraId="5FD413F4" w14:textId="77777777" w:rsidR="008657D1" w:rsidRPr="008657D1" w:rsidRDefault="008657D1" w:rsidP="008657D1">
            <w:pPr>
              <w:rPr>
                <w:lang w:val="hr-HR"/>
              </w:rPr>
            </w:pPr>
            <w:r w:rsidRPr="008657D1">
              <w:rPr>
                <w:lang w:val="hr-HR"/>
              </w:rPr>
              <w:t>Ostali programi u kulturi</w:t>
            </w:r>
          </w:p>
        </w:tc>
        <w:tc>
          <w:tcPr>
            <w:tcW w:w="1428" w:type="dxa"/>
            <w:tcBorders>
              <w:top w:val="nil"/>
              <w:left w:val="nil"/>
              <w:bottom w:val="single" w:sz="4" w:space="0" w:color="auto"/>
              <w:right w:val="single" w:sz="4" w:space="0" w:color="auto"/>
            </w:tcBorders>
            <w:shd w:val="clear" w:color="auto" w:fill="auto"/>
            <w:noWrap/>
            <w:vAlign w:val="bottom"/>
            <w:hideMark/>
          </w:tcPr>
          <w:p w14:paraId="660E6A0E" w14:textId="77777777" w:rsidR="008657D1" w:rsidRPr="008657D1" w:rsidRDefault="008657D1" w:rsidP="008657D1">
            <w:pPr>
              <w:jc w:val="right"/>
              <w:rPr>
                <w:lang w:val="hr-HR"/>
              </w:rPr>
            </w:pPr>
            <w:r w:rsidRPr="008657D1">
              <w:rPr>
                <w:lang w:val="hr-HR"/>
              </w:rPr>
              <w:t>421.061,52</w:t>
            </w:r>
          </w:p>
        </w:tc>
        <w:tc>
          <w:tcPr>
            <w:tcW w:w="1650" w:type="dxa"/>
            <w:tcBorders>
              <w:top w:val="nil"/>
              <w:left w:val="nil"/>
              <w:bottom w:val="single" w:sz="4" w:space="0" w:color="auto"/>
              <w:right w:val="single" w:sz="4" w:space="0" w:color="auto"/>
            </w:tcBorders>
            <w:shd w:val="clear" w:color="auto" w:fill="auto"/>
            <w:noWrap/>
            <w:vAlign w:val="bottom"/>
            <w:hideMark/>
          </w:tcPr>
          <w:p w14:paraId="520782F0" w14:textId="77777777" w:rsidR="008657D1" w:rsidRPr="008657D1" w:rsidRDefault="008657D1" w:rsidP="008657D1">
            <w:pPr>
              <w:jc w:val="right"/>
              <w:rPr>
                <w:lang w:val="hr-HR"/>
              </w:rPr>
            </w:pPr>
            <w:r w:rsidRPr="008657D1">
              <w:rPr>
                <w:lang w:val="hr-HR"/>
              </w:rPr>
              <w:t>421.060,59</w:t>
            </w:r>
          </w:p>
        </w:tc>
        <w:tc>
          <w:tcPr>
            <w:tcW w:w="766" w:type="dxa"/>
            <w:tcBorders>
              <w:top w:val="nil"/>
              <w:left w:val="nil"/>
              <w:bottom w:val="single" w:sz="4" w:space="0" w:color="auto"/>
              <w:right w:val="single" w:sz="4" w:space="0" w:color="auto"/>
            </w:tcBorders>
            <w:shd w:val="clear" w:color="auto" w:fill="auto"/>
            <w:noWrap/>
            <w:vAlign w:val="bottom"/>
            <w:hideMark/>
          </w:tcPr>
          <w:p w14:paraId="2A44AD83" w14:textId="77777777" w:rsidR="008657D1" w:rsidRPr="008657D1" w:rsidRDefault="008657D1" w:rsidP="008657D1">
            <w:pPr>
              <w:jc w:val="right"/>
              <w:rPr>
                <w:lang w:val="hr-HR"/>
              </w:rPr>
            </w:pPr>
            <w:r w:rsidRPr="008657D1">
              <w:rPr>
                <w:lang w:val="hr-HR"/>
              </w:rPr>
              <w:t>100,00</w:t>
            </w:r>
          </w:p>
        </w:tc>
      </w:tr>
      <w:tr w:rsidR="008657D1" w:rsidRPr="008657D1" w14:paraId="019386CF"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3C137130" w14:textId="77777777" w:rsidR="008657D1" w:rsidRPr="008657D1" w:rsidRDefault="008657D1" w:rsidP="008657D1">
            <w:pPr>
              <w:rPr>
                <w:b/>
                <w:bCs/>
                <w:lang w:val="hr-HR"/>
              </w:rPr>
            </w:pPr>
            <w:r w:rsidRPr="008657D1">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0EA1FEB" w14:textId="77777777" w:rsidR="008657D1" w:rsidRPr="008657D1" w:rsidRDefault="008657D1" w:rsidP="008657D1">
            <w:pPr>
              <w:rPr>
                <w:b/>
                <w:bCs/>
                <w:lang w:val="hr-HR"/>
              </w:rPr>
            </w:pPr>
            <w:r w:rsidRPr="008657D1">
              <w:rPr>
                <w:b/>
                <w:bCs/>
                <w:lang w:val="hr-HR"/>
              </w:rPr>
              <w:t>5003</w:t>
            </w:r>
          </w:p>
        </w:tc>
        <w:tc>
          <w:tcPr>
            <w:tcW w:w="4025" w:type="dxa"/>
            <w:tcBorders>
              <w:top w:val="nil"/>
              <w:left w:val="nil"/>
              <w:bottom w:val="single" w:sz="4" w:space="0" w:color="auto"/>
              <w:right w:val="single" w:sz="4" w:space="0" w:color="auto"/>
            </w:tcBorders>
            <w:shd w:val="clear" w:color="auto" w:fill="auto"/>
            <w:vAlign w:val="bottom"/>
            <w:hideMark/>
          </w:tcPr>
          <w:p w14:paraId="40D76046" w14:textId="77777777" w:rsidR="008657D1" w:rsidRPr="008657D1" w:rsidRDefault="008657D1" w:rsidP="008657D1">
            <w:pPr>
              <w:rPr>
                <w:b/>
                <w:bCs/>
                <w:lang w:val="hr-HR"/>
              </w:rPr>
            </w:pPr>
            <w:r w:rsidRPr="008657D1">
              <w:rPr>
                <w:b/>
                <w:bCs/>
                <w:lang w:val="hr-HR"/>
              </w:rPr>
              <w:t>RAZVOJ CIVILNOG DRUŠTVA</w:t>
            </w:r>
          </w:p>
        </w:tc>
        <w:tc>
          <w:tcPr>
            <w:tcW w:w="1428" w:type="dxa"/>
            <w:tcBorders>
              <w:top w:val="nil"/>
              <w:left w:val="nil"/>
              <w:bottom w:val="single" w:sz="4" w:space="0" w:color="auto"/>
              <w:right w:val="single" w:sz="4" w:space="0" w:color="auto"/>
            </w:tcBorders>
            <w:shd w:val="clear" w:color="auto" w:fill="auto"/>
            <w:noWrap/>
            <w:vAlign w:val="bottom"/>
            <w:hideMark/>
          </w:tcPr>
          <w:p w14:paraId="21953878" w14:textId="77777777" w:rsidR="008657D1" w:rsidRPr="008657D1" w:rsidRDefault="008657D1" w:rsidP="008657D1">
            <w:pPr>
              <w:jc w:val="right"/>
              <w:rPr>
                <w:b/>
                <w:bCs/>
                <w:lang w:val="hr-HR"/>
              </w:rPr>
            </w:pPr>
            <w:r w:rsidRPr="008657D1">
              <w:rPr>
                <w:b/>
                <w:bCs/>
                <w:lang w:val="hr-HR"/>
              </w:rPr>
              <w:t>98.886,14</w:t>
            </w:r>
          </w:p>
        </w:tc>
        <w:tc>
          <w:tcPr>
            <w:tcW w:w="1650" w:type="dxa"/>
            <w:tcBorders>
              <w:top w:val="nil"/>
              <w:left w:val="nil"/>
              <w:bottom w:val="single" w:sz="4" w:space="0" w:color="auto"/>
              <w:right w:val="single" w:sz="4" w:space="0" w:color="auto"/>
            </w:tcBorders>
            <w:shd w:val="clear" w:color="auto" w:fill="auto"/>
            <w:noWrap/>
            <w:vAlign w:val="bottom"/>
            <w:hideMark/>
          </w:tcPr>
          <w:p w14:paraId="74A421AB" w14:textId="77777777" w:rsidR="008657D1" w:rsidRPr="008657D1" w:rsidRDefault="008657D1" w:rsidP="008657D1">
            <w:pPr>
              <w:jc w:val="right"/>
              <w:rPr>
                <w:b/>
                <w:bCs/>
                <w:lang w:val="hr-HR"/>
              </w:rPr>
            </w:pPr>
            <w:r w:rsidRPr="008657D1">
              <w:rPr>
                <w:b/>
                <w:bCs/>
                <w:lang w:val="hr-HR"/>
              </w:rPr>
              <w:t>98.885,39</w:t>
            </w:r>
          </w:p>
        </w:tc>
        <w:tc>
          <w:tcPr>
            <w:tcW w:w="766" w:type="dxa"/>
            <w:tcBorders>
              <w:top w:val="nil"/>
              <w:left w:val="nil"/>
              <w:bottom w:val="single" w:sz="4" w:space="0" w:color="auto"/>
              <w:right w:val="single" w:sz="4" w:space="0" w:color="auto"/>
            </w:tcBorders>
            <w:shd w:val="clear" w:color="auto" w:fill="auto"/>
            <w:noWrap/>
            <w:vAlign w:val="bottom"/>
            <w:hideMark/>
          </w:tcPr>
          <w:p w14:paraId="0FE93B45" w14:textId="77777777" w:rsidR="008657D1" w:rsidRPr="008657D1" w:rsidRDefault="008657D1" w:rsidP="008657D1">
            <w:pPr>
              <w:jc w:val="right"/>
              <w:rPr>
                <w:b/>
                <w:bCs/>
                <w:lang w:val="hr-HR"/>
              </w:rPr>
            </w:pPr>
            <w:r w:rsidRPr="008657D1">
              <w:rPr>
                <w:b/>
                <w:bCs/>
                <w:lang w:val="hr-HR"/>
              </w:rPr>
              <w:t>100,00</w:t>
            </w:r>
          </w:p>
        </w:tc>
      </w:tr>
      <w:tr w:rsidR="008657D1" w:rsidRPr="008657D1" w14:paraId="6959B224" w14:textId="77777777" w:rsidTr="008657D1">
        <w:trPr>
          <w:trHeight w:val="528"/>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13A76448" w14:textId="77777777" w:rsidR="008657D1" w:rsidRPr="008657D1" w:rsidRDefault="008657D1" w:rsidP="008657D1">
            <w:pPr>
              <w:rPr>
                <w:lang w:val="hr-HR"/>
              </w:rPr>
            </w:pPr>
            <w:r w:rsidRPr="008657D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7BED0A9" w14:textId="77777777" w:rsidR="008657D1" w:rsidRPr="008657D1" w:rsidRDefault="008657D1" w:rsidP="008657D1">
            <w:pPr>
              <w:rPr>
                <w:lang w:val="hr-HR"/>
              </w:rPr>
            </w:pPr>
            <w:r w:rsidRPr="008657D1">
              <w:rPr>
                <w:lang w:val="hr-HR"/>
              </w:rPr>
              <w:t>A503001</w:t>
            </w:r>
          </w:p>
        </w:tc>
        <w:tc>
          <w:tcPr>
            <w:tcW w:w="4025" w:type="dxa"/>
            <w:tcBorders>
              <w:top w:val="nil"/>
              <w:left w:val="nil"/>
              <w:bottom w:val="single" w:sz="4" w:space="0" w:color="auto"/>
              <w:right w:val="single" w:sz="4" w:space="0" w:color="auto"/>
            </w:tcBorders>
            <w:shd w:val="clear" w:color="auto" w:fill="auto"/>
            <w:vAlign w:val="bottom"/>
            <w:hideMark/>
          </w:tcPr>
          <w:p w14:paraId="0E57B2B6" w14:textId="77777777" w:rsidR="008657D1" w:rsidRPr="008657D1" w:rsidRDefault="008657D1" w:rsidP="008657D1">
            <w:pPr>
              <w:rPr>
                <w:lang w:val="hr-HR"/>
              </w:rPr>
            </w:pPr>
            <w:r w:rsidRPr="008657D1">
              <w:rPr>
                <w:lang w:val="hr-HR"/>
              </w:rPr>
              <w:t>Donacije udrugama građana i neprofitnim organizacijama</w:t>
            </w:r>
          </w:p>
        </w:tc>
        <w:tc>
          <w:tcPr>
            <w:tcW w:w="1428" w:type="dxa"/>
            <w:tcBorders>
              <w:top w:val="nil"/>
              <w:left w:val="nil"/>
              <w:bottom w:val="single" w:sz="4" w:space="0" w:color="auto"/>
              <w:right w:val="single" w:sz="4" w:space="0" w:color="auto"/>
            </w:tcBorders>
            <w:shd w:val="clear" w:color="auto" w:fill="auto"/>
            <w:noWrap/>
            <w:vAlign w:val="bottom"/>
            <w:hideMark/>
          </w:tcPr>
          <w:p w14:paraId="556F9AA3" w14:textId="77777777" w:rsidR="008657D1" w:rsidRPr="008657D1" w:rsidRDefault="008657D1" w:rsidP="008657D1">
            <w:pPr>
              <w:jc w:val="right"/>
              <w:rPr>
                <w:lang w:val="hr-HR"/>
              </w:rPr>
            </w:pPr>
            <w:r w:rsidRPr="008657D1">
              <w:rPr>
                <w:lang w:val="hr-HR"/>
              </w:rPr>
              <w:t>85.614,14</w:t>
            </w:r>
          </w:p>
        </w:tc>
        <w:tc>
          <w:tcPr>
            <w:tcW w:w="1650" w:type="dxa"/>
            <w:tcBorders>
              <w:top w:val="nil"/>
              <w:left w:val="nil"/>
              <w:bottom w:val="single" w:sz="4" w:space="0" w:color="auto"/>
              <w:right w:val="single" w:sz="4" w:space="0" w:color="auto"/>
            </w:tcBorders>
            <w:shd w:val="clear" w:color="auto" w:fill="auto"/>
            <w:noWrap/>
            <w:vAlign w:val="bottom"/>
            <w:hideMark/>
          </w:tcPr>
          <w:p w14:paraId="358C4F59" w14:textId="77777777" w:rsidR="008657D1" w:rsidRPr="008657D1" w:rsidRDefault="008657D1" w:rsidP="008657D1">
            <w:pPr>
              <w:jc w:val="right"/>
              <w:rPr>
                <w:lang w:val="hr-HR"/>
              </w:rPr>
            </w:pPr>
            <w:r w:rsidRPr="008657D1">
              <w:rPr>
                <w:lang w:val="hr-HR"/>
              </w:rPr>
              <w:t>85.613,39</w:t>
            </w:r>
          </w:p>
        </w:tc>
        <w:tc>
          <w:tcPr>
            <w:tcW w:w="766" w:type="dxa"/>
            <w:tcBorders>
              <w:top w:val="nil"/>
              <w:left w:val="nil"/>
              <w:bottom w:val="single" w:sz="4" w:space="0" w:color="auto"/>
              <w:right w:val="single" w:sz="4" w:space="0" w:color="auto"/>
            </w:tcBorders>
            <w:shd w:val="clear" w:color="auto" w:fill="auto"/>
            <w:noWrap/>
            <w:vAlign w:val="bottom"/>
            <w:hideMark/>
          </w:tcPr>
          <w:p w14:paraId="65542D46" w14:textId="77777777" w:rsidR="008657D1" w:rsidRPr="008657D1" w:rsidRDefault="008657D1" w:rsidP="008657D1">
            <w:pPr>
              <w:jc w:val="right"/>
              <w:rPr>
                <w:lang w:val="hr-HR"/>
              </w:rPr>
            </w:pPr>
            <w:r w:rsidRPr="008657D1">
              <w:rPr>
                <w:lang w:val="hr-HR"/>
              </w:rPr>
              <w:t>100,00</w:t>
            </w:r>
          </w:p>
        </w:tc>
      </w:tr>
      <w:tr w:rsidR="008657D1" w:rsidRPr="008657D1" w14:paraId="61F584F3" w14:textId="77777777" w:rsidTr="008657D1">
        <w:trPr>
          <w:trHeight w:val="264"/>
          <w:jc w:val="center"/>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3113F582" w14:textId="77777777" w:rsidR="008657D1" w:rsidRPr="008657D1" w:rsidRDefault="008657D1" w:rsidP="008657D1">
            <w:pPr>
              <w:rPr>
                <w:lang w:val="hr-HR"/>
              </w:rPr>
            </w:pPr>
            <w:r w:rsidRPr="008657D1">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5BE3B50" w14:textId="77777777" w:rsidR="008657D1" w:rsidRPr="008657D1" w:rsidRDefault="008657D1" w:rsidP="008657D1">
            <w:pPr>
              <w:rPr>
                <w:lang w:val="hr-HR"/>
              </w:rPr>
            </w:pPr>
            <w:r w:rsidRPr="008657D1">
              <w:rPr>
                <w:lang w:val="hr-HR"/>
              </w:rPr>
              <w:t>K503002</w:t>
            </w:r>
          </w:p>
        </w:tc>
        <w:tc>
          <w:tcPr>
            <w:tcW w:w="4025" w:type="dxa"/>
            <w:tcBorders>
              <w:top w:val="nil"/>
              <w:left w:val="nil"/>
              <w:bottom w:val="single" w:sz="4" w:space="0" w:color="auto"/>
              <w:right w:val="single" w:sz="4" w:space="0" w:color="auto"/>
            </w:tcBorders>
            <w:shd w:val="clear" w:color="auto" w:fill="auto"/>
            <w:vAlign w:val="bottom"/>
            <w:hideMark/>
          </w:tcPr>
          <w:p w14:paraId="4DF66A04" w14:textId="77777777" w:rsidR="008657D1" w:rsidRPr="008657D1" w:rsidRDefault="008657D1" w:rsidP="008657D1">
            <w:pPr>
              <w:rPr>
                <w:lang w:val="hr-HR"/>
              </w:rPr>
            </w:pPr>
            <w:r w:rsidRPr="008657D1">
              <w:rPr>
                <w:lang w:val="hr-HR"/>
              </w:rPr>
              <w:t xml:space="preserve">Sanacija zgrade Društvenog centra </w:t>
            </w:r>
            <w:proofErr w:type="spellStart"/>
            <w:r w:rsidRPr="008657D1">
              <w:rPr>
                <w:lang w:val="hr-HR"/>
              </w:rPr>
              <w:t>Rojc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14E0242" w14:textId="77777777" w:rsidR="008657D1" w:rsidRPr="008657D1" w:rsidRDefault="008657D1" w:rsidP="008657D1">
            <w:pPr>
              <w:jc w:val="right"/>
              <w:rPr>
                <w:lang w:val="hr-HR"/>
              </w:rPr>
            </w:pPr>
            <w:r w:rsidRPr="008657D1">
              <w:rPr>
                <w:lang w:val="hr-HR"/>
              </w:rPr>
              <w:t>13.272,00</w:t>
            </w:r>
          </w:p>
        </w:tc>
        <w:tc>
          <w:tcPr>
            <w:tcW w:w="1650" w:type="dxa"/>
            <w:tcBorders>
              <w:top w:val="nil"/>
              <w:left w:val="nil"/>
              <w:bottom w:val="single" w:sz="4" w:space="0" w:color="auto"/>
              <w:right w:val="single" w:sz="4" w:space="0" w:color="auto"/>
            </w:tcBorders>
            <w:shd w:val="clear" w:color="auto" w:fill="auto"/>
            <w:noWrap/>
            <w:vAlign w:val="bottom"/>
            <w:hideMark/>
          </w:tcPr>
          <w:p w14:paraId="28B9598C" w14:textId="77777777" w:rsidR="008657D1" w:rsidRPr="008657D1" w:rsidRDefault="008657D1" w:rsidP="008657D1">
            <w:pPr>
              <w:jc w:val="right"/>
              <w:rPr>
                <w:lang w:val="hr-HR"/>
              </w:rPr>
            </w:pPr>
            <w:r w:rsidRPr="008657D1">
              <w:rPr>
                <w:lang w:val="hr-HR"/>
              </w:rPr>
              <w:t>13.272,00</w:t>
            </w:r>
          </w:p>
        </w:tc>
        <w:tc>
          <w:tcPr>
            <w:tcW w:w="766" w:type="dxa"/>
            <w:tcBorders>
              <w:top w:val="nil"/>
              <w:left w:val="nil"/>
              <w:bottom w:val="single" w:sz="4" w:space="0" w:color="auto"/>
              <w:right w:val="single" w:sz="4" w:space="0" w:color="auto"/>
            </w:tcBorders>
            <w:shd w:val="clear" w:color="auto" w:fill="auto"/>
            <w:noWrap/>
            <w:vAlign w:val="bottom"/>
            <w:hideMark/>
          </w:tcPr>
          <w:p w14:paraId="2FB8DCA5" w14:textId="77777777" w:rsidR="008657D1" w:rsidRPr="008657D1" w:rsidRDefault="008657D1" w:rsidP="008657D1">
            <w:pPr>
              <w:jc w:val="right"/>
              <w:rPr>
                <w:lang w:val="hr-HR"/>
              </w:rPr>
            </w:pPr>
            <w:r w:rsidRPr="008657D1">
              <w:rPr>
                <w:lang w:val="hr-HR"/>
              </w:rPr>
              <w:t>100,00</w:t>
            </w:r>
          </w:p>
        </w:tc>
      </w:tr>
    </w:tbl>
    <w:p w14:paraId="5E0ECD45" w14:textId="77777777" w:rsidR="00D25A04" w:rsidRPr="00C14CB5" w:rsidRDefault="00D25A04" w:rsidP="00E73B6C">
      <w:pPr>
        <w:ind w:left="142" w:right="284" w:firstLine="567"/>
        <w:rPr>
          <w:noProof/>
          <w:sz w:val="24"/>
          <w:szCs w:val="24"/>
          <w:lang w:val="hr-HR"/>
        </w:rPr>
      </w:pPr>
    </w:p>
    <w:p w14:paraId="3111EB5E" w14:textId="596BD070" w:rsidR="00E73B6C" w:rsidRPr="00C14CB5" w:rsidRDefault="00E73B6C" w:rsidP="00D25A04">
      <w:pPr>
        <w:pStyle w:val="Uvuenotijeloteksta"/>
        <w:jc w:val="both"/>
        <w:rPr>
          <w:noProof/>
          <w:sz w:val="24"/>
          <w:szCs w:val="24"/>
          <w:u w:val="single"/>
          <w:lang w:val="hr-HR"/>
        </w:rPr>
      </w:pPr>
      <w:r w:rsidRPr="00C14CB5">
        <w:rPr>
          <w:noProof/>
          <w:sz w:val="24"/>
          <w:szCs w:val="24"/>
          <w:u w:val="single"/>
          <w:lang w:val="hr-HR"/>
        </w:rPr>
        <w:t>PRIKAZ IZVRŠENJA PROGRAMA:</w:t>
      </w:r>
    </w:p>
    <w:p w14:paraId="177F34EA" w14:textId="77777777" w:rsidR="00E73B6C" w:rsidRPr="00C14CB5" w:rsidRDefault="00E73B6C" w:rsidP="00D25A04">
      <w:pPr>
        <w:pStyle w:val="Uvuenotijeloteksta"/>
        <w:jc w:val="both"/>
        <w:rPr>
          <w:b/>
          <w:noProof/>
          <w:sz w:val="24"/>
          <w:szCs w:val="24"/>
          <w:u w:val="single"/>
          <w:lang w:val="hr-HR"/>
        </w:rPr>
      </w:pPr>
    </w:p>
    <w:p w14:paraId="061DBE97" w14:textId="77777777" w:rsidR="00E73B6C" w:rsidRPr="00C14CB5" w:rsidRDefault="00E73B6C" w:rsidP="00D25A04">
      <w:pPr>
        <w:pStyle w:val="Uvuenotijeloteksta"/>
        <w:ind w:left="720" w:firstLine="0"/>
        <w:jc w:val="both"/>
        <w:rPr>
          <w:i w:val="0"/>
          <w:noProof/>
          <w:sz w:val="24"/>
          <w:szCs w:val="24"/>
          <w:lang w:val="hr-HR"/>
        </w:rPr>
      </w:pPr>
      <w:r w:rsidRPr="00C14CB5">
        <w:rPr>
          <w:noProof/>
          <w:sz w:val="24"/>
          <w:szCs w:val="24"/>
          <w:lang w:val="hr-HR"/>
        </w:rPr>
        <w:t>PROGRAM:</w:t>
      </w:r>
      <w:r w:rsidRPr="00C14CB5">
        <w:rPr>
          <w:i w:val="0"/>
          <w:noProof/>
          <w:sz w:val="24"/>
          <w:szCs w:val="24"/>
          <w:lang w:val="hr-HR"/>
        </w:rPr>
        <w:t xml:space="preserve">  JAVNA UPRAVA I ADMINISTRACIJA</w:t>
      </w:r>
    </w:p>
    <w:p w14:paraId="3E256891" w14:textId="77777777" w:rsidR="00E73B6C" w:rsidRPr="00C14CB5" w:rsidRDefault="00E73B6C" w:rsidP="00D25A04">
      <w:pPr>
        <w:pStyle w:val="Uvuenotijeloteksta"/>
        <w:jc w:val="both"/>
        <w:rPr>
          <w:noProof/>
          <w:sz w:val="24"/>
          <w:szCs w:val="24"/>
          <w:lang w:val="hr-HR"/>
        </w:rPr>
      </w:pPr>
    </w:p>
    <w:p w14:paraId="15D1A80D" w14:textId="65EB7025" w:rsidR="00CF5337" w:rsidRPr="00C14CB5" w:rsidRDefault="00CF5337" w:rsidP="00CF5337">
      <w:pPr>
        <w:autoSpaceDE w:val="0"/>
        <w:autoSpaceDN w:val="0"/>
        <w:adjustRightInd w:val="0"/>
        <w:ind w:firstLine="720"/>
        <w:jc w:val="both"/>
        <w:rPr>
          <w:noProof/>
          <w:sz w:val="24"/>
          <w:szCs w:val="24"/>
          <w:lang w:val="hr-HR"/>
        </w:rPr>
      </w:pPr>
      <w:r w:rsidRPr="00C14CB5">
        <w:rPr>
          <w:noProof/>
          <w:sz w:val="24"/>
          <w:szCs w:val="24"/>
          <w:lang w:val="hr-HR"/>
        </w:rPr>
        <w:t>Cilj Programa Javna uprava i administracija jest kvalitetno i pravovremeno obavljanje poslova praćenja i proučavanja područja kulture i civilnog društva, predlaganja Programa javnih potreba Grada u kulturi, osiguravanje financijskih i materijalnih uvjeta za redovnu i programsku djelatnost ustanova u kulturi u vlasništvu Grada, poslov</w:t>
      </w:r>
      <w:r w:rsidR="00DE7C33">
        <w:rPr>
          <w:noProof/>
          <w:sz w:val="24"/>
          <w:szCs w:val="24"/>
          <w:lang w:val="hr-HR"/>
        </w:rPr>
        <w:t>a</w:t>
      </w:r>
      <w:r w:rsidRPr="00C14CB5">
        <w:rPr>
          <w:noProof/>
          <w:sz w:val="24"/>
          <w:szCs w:val="24"/>
          <w:lang w:val="hr-HR"/>
        </w:rPr>
        <w:t xml:space="preserve"> predlaganja i sudjelovanja u organizaciji događanja i manifestacija važnih za promociju Grada kao destinacije, suradnje s resornim ministarstvima i institucijama koje provode aktivnosti s područja kulture i civilnog društva, poslov</w:t>
      </w:r>
      <w:r w:rsidR="002B4A2B">
        <w:rPr>
          <w:noProof/>
          <w:sz w:val="24"/>
          <w:szCs w:val="24"/>
          <w:lang w:val="hr-HR"/>
        </w:rPr>
        <w:t>a</w:t>
      </w:r>
      <w:r w:rsidRPr="00C14CB5">
        <w:rPr>
          <w:noProof/>
          <w:sz w:val="24"/>
          <w:szCs w:val="24"/>
          <w:lang w:val="hr-HR"/>
        </w:rPr>
        <w:t xml:space="preserve"> praćenja, analize i vrednovanja ostvarivanja programa i projekata vezanih za područje kulture i civilnog društva, unapređenja rada s udrugama građana i promicanju sudjelovanja građana u odlučivanju, te razvoju civilnog društva, vjerskih zajednica, nacionalnih manjina, sindikata, braniteljskih, antifašističkih te drugih udruga koje su od interesa za Grad. </w:t>
      </w:r>
    </w:p>
    <w:p w14:paraId="1EB40991" w14:textId="77777777" w:rsidR="004975D4" w:rsidRPr="00C14CB5" w:rsidRDefault="004975D4" w:rsidP="004975D4">
      <w:pPr>
        <w:pStyle w:val="Uvuenotijeloteksta"/>
        <w:jc w:val="both"/>
        <w:rPr>
          <w:i w:val="0"/>
          <w:noProof/>
          <w:sz w:val="24"/>
          <w:szCs w:val="24"/>
          <w:lang w:val="hr-HR"/>
        </w:rPr>
      </w:pPr>
    </w:p>
    <w:p w14:paraId="7BDFC6B4" w14:textId="77777777" w:rsidR="004975D4" w:rsidRPr="00C14CB5" w:rsidRDefault="004975D4" w:rsidP="004975D4">
      <w:pPr>
        <w:autoSpaceDE w:val="0"/>
        <w:autoSpaceDN w:val="0"/>
        <w:adjustRightInd w:val="0"/>
        <w:ind w:firstLine="720"/>
        <w:jc w:val="both"/>
        <w:rPr>
          <w:sz w:val="24"/>
          <w:szCs w:val="24"/>
          <w:lang w:val="hr-HR"/>
        </w:rPr>
      </w:pPr>
      <w:r w:rsidRPr="00C14CB5">
        <w:rPr>
          <w:noProof/>
          <w:sz w:val="24"/>
          <w:szCs w:val="24"/>
          <w:lang w:val="hr-HR"/>
        </w:rPr>
        <w:t xml:space="preserve">Pokazatelj uspješnosti: osigurani su uvjeti za redovno funkcioniranje odjela u okviru njegovih nadležnosti, osigurani su financijski i materijalni uvjeti za redovnu i programsku djelatnost proračunskih korisnika, a koji se odnose na sredstva namijenjena isplati plaća i materijalnih prava službenika, kao i sredstva namijenjena rashodima za materijal i usluge potrebne za redovno obavljanje aktivnosti. Osigurani su uvjeti za daljnje poboljšanje realizacije planova </w:t>
      </w:r>
      <w:r w:rsidRPr="00C14CB5">
        <w:rPr>
          <w:sz w:val="24"/>
          <w:szCs w:val="24"/>
          <w:lang w:val="hr-HR"/>
        </w:rPr>
        <w:t>proračunskih korisnika i unaprjeđivanje programskih aktivnosti kulturnih subjekata u svim područjima kulture, poboljšanje uvjeta za realizaciju planova korisnika i unaprjeđivanje programskih aktivnosti udruga građana i neprofitnih organizacija. Vršena su praćenja, analize i vrednovanja ostvarivanja Programa javnih potreba sve sukladno planiranom.</w:t>
      </w:r>
    </w:p>
    <w:p w14:paraId="1A6D87E5" w14:textId="77777777" w:rsidR="00E73B6C" w:rsidRPr="00C14CB5" w:rsidRDefault="00E73B6C" w:rsidP="00D25A04">
      <w:pPr>
        <w:pStyle w:val="Uvuenotijeloteksta"/>
        <w:jc w:val="both"/>
        <w:rPr>
          <w:i w:val="0"/>
          <w:noProof/>
          <w:sz w:val="24"/>
          <w:szCs w:val="24"/>
          <w:lang w:val="hr-HR"/>
        </w:rPr>
      </w:pPr>
    </w:p>
    <w:p w14:paraId="770328C4" w14:textId="59C27EAA" w:rsidR="00E73B6C" w:rsidRPr="00C14CB5" w:rsidRDefault="00E73B6C" w:rsidP="00D25A04">
      <w:pPr>
        <w:pStyle w:val="Uvuenotijeloteksta"/>
        <w:jc w:val="both"/>
        <w:rPr>
          <w:i w:val="0"/>
          <w:noProof/>
          <w:sz w:val="24"/>
          <w:szCs w:val="24"/>
          <w:lang w:val="hr-HR"/>
        </w:rPr>
      </w:pPr>
      <w:r w:rsidRPr="00C14CB5">
        <w:rPr>
          <w:i w:val="0"/>
          <w:noProof/>
          <w:sz w:val="24"/>
          <w:szCs w:val="24"/>
          <w:lang w:val="hr-HR"/>
        </w:rPr>
        <w:t xml:space="preserve">Program Javna uprava i administracija; rashodi za provođenje programa planirani su u iznosu od </w:t>
      </w:r>
      <w:r w:rsidR="008657D1">
        <w:rPr>
          <w:i w:val="0"/>
          <w:noProof/>
          <w:sz w:val="24"/>
          <w:szCs w:val="24"/>
          <w:lang w:val="hr-HR"/>
        </w:rPr>
        <w:t>108.044,00</w:t>
      </w:r>
      <w:r w:rsidR="00FB46F0"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8657D1">
        <w:rPr>
          <w:i w:val="0"/>
          <w:sz w:val="24"/>
          <w:szCs w:val="24"/>
          <w:lang w:val="hr-HR" w:eastAsia="en-US"/>
        </w:rPr>
        <w:t>107.509,44</w:t>
      </w:r>
      <w:r w:rsidR="00CD6BB0" w:rsidRPr="00C14CB5">
        <w:rPr>
          <w:i w:val="0"/>
          <w:sz w:val="24"/>
          <w:szCs w:val="24"/>
          <w:lang w:val="hr-HR" w:eastAsia="en-US"/>
        </w:rPr>
        <w:t xml:space="preserve"> </w:t>
      </w:r>
      <w:r w:rsidR="00103FBA" w:rsidRPr="00C14CB5">
        <w:rPr>
          <w:i w:val="0"/>
          <w:noProof/>
          <w:sz w:val="24"/>
          <w:szCs w:val="24"/>
          <w:lang w:val="hr-HR"/>
        </w:rPr>
        <w:t>EUR</w:t>
      </w:r>
      <w:r w:rsidRPr="00C14CB5">
        <w:rPr>
          <w:i w:val="0"/>
          <w:noProof/>
          <w:sz w:val="24"/>
          <w:szCs w:val="24"/>
          <w:lang w:val="hr-HR"/>
        </w:rPr>
        <w:t xml:space="preserve"> ili </w:t>
      </w:r>
      <w:r w:rsidR="008657D1">
        <w:rPr>
          <w:i w:val="0"/>
          <w:noProof/>
          <w:sz w:val="24"/>
          <w:szCs w:val="24"/>
          <w:lang w:val="hr-HR"/>
        </w:rPr>
        <w:t>99,51</w:t>
      </w:r>
      <w:r w:rsidRPr="00C14CB5">
        <w:rPr>
          <w:i w:val="0"/>
          <w:noProof/>
          <w:sz w:val="24"/>
          <w:szCs w:val="24"/>
          <w:lang w:val="hr-HR"/>
        </w:rPr>
        <w:t>% u odnosu na plan. U okviru programa planirana je jedna Aktivnost:</w:t>
      </w:r>
    </w:p>
    <w:p w14:paraId="4F3FD978" w14:textId="77777777" w:rsidR="00E73B6C" w:rsidRPr="00C14CB5" w:rsidRDefault="00E73B6C" w:rsidP="00D25A04">
      <w:pPr>
        <w:pStyle w:val="Zaglavlje"/>
        <w:tabs>
          <w:tab w:val="clear" w:pos="4320"/>
          <w:tab w:val="clear" w:pos="8640"/>
        </w:tabs>
        <w:ind w:firstLine="720"/>
        <w:jc w:val="both"/>
        <w:rPr>
          <w:rFonts w:ascii="Times New Roman" w:hAnsi="Times New Roman"/>
          <w:i/>
          <w:noProof/>
          <w:szCs w:val="24"/>
          <w:lang w:val="hr-HR"/>
        </w:rPr>
      </w:pPr>
    </w:p>
    <w:p w14:paraId="5F86AA95" w14:textId="0AAEA2E7" w:rsidR="00E73B6C" w:rsidRPr="00C14CB5" w:rsidRDefault="00E73B6C" w:rsidP="00D25A04">
      <w:pPr>
        <w:pStyle w:val="Zaglavlje"/>
        <w:tabs>
          <w:tab w:val="clear" w:pos="4320"/>
          <w:tab w:val="clear" w:pos="8640"/>
        </w:tabs>
        <w:ind w:firstLine="720"/>
        <w:jc w:val="both"/>
        <w:rPr>
          <w:rFonts w:ascii="Times New Roman" w:hAnsi="Times New Roman"/>
          <w:noProof/>
          <w:szCs w:val="24"/>
          <w:lang w:val="hr-HR"/>
        </w:rPr>
      </w:pPr>
      <w:r w:rsidRPr="008B4773">
        <w:rPr>
          <w:rFonts w:ascii="Times New Roman" w:hAnsi="Times New Roman"/>
          <w:iCs/>
          <w:noProof/>
          <w:szCs w:val="24"/>
          <w:lang w:val="hr-HR"/>
        </w:rPr>
        <w:lastRenderedPageBreak/>
        <w:t xml:space="preserve">Aktivnost: Administrativno, tehničko i stručno osoblje; rashodi su </w:t>
      </w:r>
      <w:r w:rsidR="008657D1" w:rsidRPr="008B4773">
        <w:rPr>
          <w:rFonts w:ascii="Times New Roman" w:hAnsi="Times New Roman"/>
          <w:iCs/>
          <w:noProof/>
          <w:szCs w:val="24"/>
          <w:lang w:val="hr-HR"/>
        </w:rPr>
        <w:t>planirani su u iznosu od</w:t>
      </w:r>
      <w:r w:rsidR="008657D1" w:rsidRPr="00C14CB5">
        <w:rPr>
          <w:noProof/>
          <w:szCs w:val="24"/>
          <w:lang w:val="hr-HR"/>
        </w:rPr>
        <w:t xml:space="preserve"> </w:t>
      </w:r>
      <w:r w:rsidR="008657D1" w:rsidRPr="008657D1">
        <w:rPr>
          <w:rFonts w:ascii="Times New Roman" w:hAnsi="Times New Roman"/>
          <w:iCs/>
          <w:noProof/>
          <w:szCs w:val="24"/>
          <w:lang w:val="hr-HR"/>
        </w:rPr>
        <w:t xml:space="preserve">108.044,00 EUR, a izvršeni u iznosu od </w:t>
      </w:r>
      <w:r w:rsidR="008657D1" w:rsidRPr="008657D1">
        <w:rPr>
          <w:rFonts w:ascii="Times New Roman" w:hAnsi="Times New Roman"/>
          <w:iCs/>
          <w:szCs w:val="24"/>
          <w:lang w:val="hr-HR" w:eastAsia="en-US"/>
        </w:rPr>
        <w:t xml:space="preserve">107.509,44 </w:t>
      </w:r>
      <w:r w:rsidR="008657D1" w:rsidRPr="008657D1">
        <w:rPr>
          <w:rFonts w:ascii="Times New Roman" w:hAnsi="Times New Roman"/>
          <w:iCs/>
          <w:noProof/>
          <w:szCs w:val="24"/>
          <w:lang w:val="hr-HR"/>
        </w:rPr>
        <w:t>EUR ili 99,51% u odnosu na plan</w:t>
      </w:r>
      <w:r w:rsidRPr="008657D1">
        <w:rPr>
          <w:rFonts w:ascii="Times New Roman" w:hAnsi="Times New Roman"/>
          <w:iCs/>
          <w:noProof/>
          <w:szCs w:val="24"/>
          <w:lang w:val="hr-HR"/>
        </w:rPr>
        <w:t>, obuhvaćaju</w:t>
      </w:r>
      <w:r w:rsidRPr="00C14CB5">
        <w:rPr>
          <w:rFonts w:ascii="Times New Roman" w:hAnsi="Times New Roman"/>
          <w:noProof/>
          <w:szCs w:val="24"/>
          <w:lang w:val="hr-HR"/>
        </w:rPr>
        <w:t xml:space="preserve"> rashode za plaće i materijalna prava službenika </w:t>
      </w:r>
      <w:r w:rsidR="00A97B72" w:rsidRPr="00C14CB5">
        <w:rPr>
          <w:rFonts w:ascii="Times New Roman" w:hAnsi="Times New Roman"/>
          <w:noProof/>
          <w:szCs w:val="24"/>
          <w:lang w:val="hr-HR"/>
        </w:rPr>
        <w:t xml:space="preserve">u iznosu od </w:t>
      </w:r>
      <w:r w:rsidR="008657D1">
        <w:rPr>
          <w:rFonts w:ascii="Times New Roman" w:hAnsi="Times New Roman"/>
          <w:noProof/>
          <w:szCs w:val="24"/>
          <w:lang w:val="hr-HR"/>
        </w:rPr>
        <w:t>105.071,51</w:t>
      </w:r>
      <w:r w:rsidR="00A97B72"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00A97B72" w:rsidRPr="00C14CB5">
        <w:rPr>
          <w:rFonts w:ascii="Times New Roman" w:hAnsi="Times New Roman"/>
          <w:noProof/>
          <w:szCs w:val="24"/>
          <w:lang w:val="hr-HR"/>
        </w:rPr>
        <w:t xml:space="preserve"> </w:t>
      </w:r>
      <w:r w:rsidRPr="00C14CB5">
        <w:rPr>
          <w:rFonts w:ascii="Times New Roman" w:hAnsi="Times New Roman"/>
          <w:noProof/>
          <w:szCs w:val="24"/>
          <w:lang w:val="hr-HR"/>
        </w:rPr>
        <w:t>(rashodi za plaće, doprinosi na bruto plaće, naknade službenicima) i materijalne rashode</w:t>
      </w:r>
      <w:r w:rsidR="00A97B72" w:rsidRPr="00C14CB5">
        <w:rPr>
          <w:rFonts w:ascii="Times New Roman" w:hAnsi="Times New Roman"/>
          <w:noProof/>
          <w:szCs w:val="24"/>
          <w:lang w:val="hr-HR"/>
        </w:rPr>
        <w:t xml:space="preserve"> u iznosu od </w:t>
      </w:r>
      <w:r w:rsidR="008657D1">
        <w:rPr>
          <w:rFonts w:ascii="Times New Roman" w:hAnsi="Times New Roman"/>
          <w:noProof/>
          <w:szCs w:val="24"/>
          <w:lang w:val="hr-HR"/>
        </w:rPr>
        <w:t>2.437,93</w:t>
      </w:r>
      <w:r w:rsidR="00A97B72"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(naknade za prijevoz</w:t>
      </w:r>
      <w:r w:rsidR="006412A7" w:rsidRPr="00C14CB5">
        <w:rPr>
          <w:rFonts w:ascii="Times New Roman" w:hAnsi="Times New Roman"/>
          <w:noProof/>
          <w:szCs w:val="24"/>
          <w:lang w:val="hr-HR"/>
        </w:rPr>
        <w:t>,</w:t>
      </w:r>
      <w:r w:rsidRPr="00C14CB5">
        <w:rPr>
          <w:rFonts w:ascii="Times New Roman" w:hAnsi="Times New Roman"/>
          <w:noProof/>
          <w:szCs w:val="24"/>
          <w:lang w:val="hr-HR"/>
        </w:rPr>
        <w:t xml:space="preserve"> ur</w:t>
      </w:r>
      <w:r w:rsidR="0098314B" w:rsidRPr="00C14CB5">
        <w:rPr>
          <w:rFonts w:ascii="Times New Roman" w:hAnsi="Times New Roman"/>
          <w:noProof/>
          <w:szCs w:val="24"/>
          <w:lang w:val="hr-HR"/>
        </w:rPr>
        <w:t>edski materijal</w:t>
      </w:r>
      <w:r w:rsidR="006412A7" w:rsidRPr="00C14CB5">
        <w:rPr>
          <w:rFonts w:ascii="Times New Roman" w:hAnsi="Times New Roman"/>
          <w:noProof/>
          <w:szCs w:val="24"/>
          <w:lang w:val="hr-HR"/>
        </w:rPr>
        <w:t xml:space="preserve"> i reprezentaciju</w:t>
      </w:r>
      <w:r w:rsidRPr="00C14CB5">
        <w:rPr>
          <w:rFonts w:ascii="Times New Roman" w:hAnsi="Times New Roman"/>
          <w:noProof/>
          <w:szCs w:val="24"/>
          <w:lang w:val="hr-HR"/>
        </w:rPr>
        <w:t>).</w:t>
      </w:r>
    </w:p>
    <w:p w14:paraId="6991F296" w14:textId="77777777" w:rsidR="00FC63EA" w:rsidRPr="00C14CB5" w:rsidRDefault="00FC63EA" w:rsidP="00D25A04">
      <w:pPr>
        <w:pStyle w:val="Uvuenotijeloteksta"/>
        <w:ind w:left="709" w:firstLine="0"/>
        <w:jc w:val="both"/>
        <w:rPr>
          <w:i w:val="0"/>
          <w:noProof/>
          <w:sz w:val="24"/>
          <w:szCs w:val="24"/>
          <w:lang w:val="hr-HR"/>
        </w:rPr>
      </w:pPr>
    </w:p>
    <w:p w14:paraId="6A2D1838" w14:textId="77777777" w:rsidR="00004B42" w:rsidRPr="00C14CB5" w:rsidRDefault="00004B42" w:rsidP="00004B42">
      <w:pPr>
        <w:ind w:firstLine="708"/>
        <w:rPr>
          <w:i/>
          <w:noProof/>
          <w:sz w:val="24"/>
          <w:szCs w:val="24"/>
          <w:lang w:val="hr-HR"/>
        </w:rPr>
      </w:pPr>
      <w:r w:rsidRPr="00C14CB5">
        <w:rPr>
          <w:noProof/>
          <w:sz w:val="24"/>
          <w:szCs w:val="24"/>
          <w:lang w:val="hr-HR"/>
        </w:rPr>
        <w:t>PROGRAM: ZAŠTITA PRAVA NACIONALNIH MANJINA</w:t>
      </w:r>
      <w:r w:rsidRPr="00C14CB5">
        <w:rPr>
          <w:noProof/>
          <w:sz w:val="24"/>
          <w:szCs w:val="24"/>
          <w:lang w:val="hr-HR"/>
        </w:rPr>
        <w:tab/>
      </w:r>
    </w:p>
    <w:p w14:paraId="5F07034B" w14:textId="77777777" w:rsidR="00004B42" w:rsidRPr="00C14CB5" w:rsidRDefault="00004B42" w:rsidP="00004B42">
      <w:pPr>
        <w:ind w:firstLine="708"/>
        <w:rPr>
          <w:noProof/>
          <w:sz w:val="24"/>
          <w:lang w:val="hr-HR"/>
        </w:rPr>
      </w:pPr>
      <w:r w:rsidRPr="00C14CB5">
        <w:rPr>
          <w:noProof/>
          <w:sz w:val="24"/>
          <w:lang w:val="hr-HR"/>
        </w:rPr>
        <w:tab/>
      </w:r>
    </w:p>
    <w:p w14:paraId="2B16441E" w14:textId="77777777" w:rsidR="00004B42" w:rsidRPr="00C14CB5" w:rsidRDefault="00004B42" w:rsidP="00004B42">
      <w:pPr>
        <w:ind w:firstLine="708"/>
        <w:jc w:val="both"/>
        <w:rPr>
          <w:sz w:val="24"/>
          <w:szCs w:val="24"/>
          <w:lang w:val="hr-HR"/>
        </w:rPr>
      </w:pPr>
      <w:r w:rsidRPr="00C14CB5">
        <w:rPr>
          <w:color w:val="000000"/>
          <w:sz w:val="24"/>
          <w:szCs w:val="24"/>
          <w:lang w:val="hr-HR"/>
        </w:rPr>
        <w:t>Cilj Programa</w:t>
      </w:r>
      <w:r w:rsidRPr="00C14CB5">
        <w:rPr>
          <w:sz w:val="24"/>
          <w:szCs w:val="24"/>
          <w:lang w:val="hr-HR"/>
        </w:rPr>
        <w:t xml:space="preserve"> je ostvarivanje prava pripadnika nacionalnih manjina propisanih Ustavnim zakonom o pravima nacionalnih manjina, u dijelu iz nadležnosti lokalne samouprave. </w:t>
      </w:r>
    </w:p>
    <w:p w14:paraId="54BB8D89" w14:textId="77777777" w:rsidR="00305469" w:rsidRDefault="00305469" w:rsidP="00004B42">
      <w:pPr>
        <w:ind w:firstLine="708"/>
        <w:jc w:val="both"/>
        <w:rPr>
          <w:noProof/>
          <w:sz w:val="24"/>
          <w:szCs w:val="24"/>
          <w:lang w:val="hr-HR"/>
        </w:rPr>
      </w:pPr>
    </w:p>
    <w:p w14:paraId="103FEDA5" w14:textId="3458FBAB" w:rsidR="00004B42" w:rsidRPr="00C14CB5" w:rsidRDefault="00004B42" w:rsidP="00004B42">
      <w:pPr>
        <w:ind w:firstLine="708"/>
        <w:jc w:val="both"/>
        <w:rPr>
          <w:noProof/>
          <w:sz w:val="24"/>
          <w:szCs w:val="24"/>
          <w:lang w:val="hr-HR"/>
        </w:rPr>
      </w:pPr>
      <w:r w:rsidRPr="00C14CB5">
        <w:rPr>
          <w:noProof/>
          <w:sz w:val="24"/>
          <w:szCs w:val="24"/>
          <w:lang w:val="hr-HR"/>
        </w:rPr>
        <w:t xml:space="preserve">Pokazatelji uspješnosti: </w:t>
      </w:r>
    </w:p>
    <w:p w14:paraId="7F8C9600" w14:textId="7F361CC0" w:rsidR="00004B42" w:rsidRPr="00C14CB5" w:rsidRDefault="00004B42" w:rsidP="00004B42">
      <w:pPr>
        <w:numPr>
          <w:ilvl w:val="0"/>
          <w:numId w:val="2"/>
        </w:numPr>
        <w:jc w:val="both"/>
        <w:rPr>
          <w:noProof/>
          <w:sz w:val="24"/>
          <w:szCs w:val="24"/>
          <w:lang w:val="hr-HR"/>
        </w:rPr>
      </w:pPr>
      <w:r w:rsidRPr="00C14CB5">
        <w:rPr>
          <w:noProof/>
          <w:sz w:val="24"/>
          <w:szCs w:val="24"/>
          <w:lang w:val="hr-HR"/>
        </w:rPr>
        <w:t xml:space="preserve">osigurani su uvjeti za rad vijećima nacionalnih manjina i predstavniku mađarske nacionalne manjine na području </w:t>
      </w:r>
      <w:r w:rsidR="00DE7C33">
        <w:rPr>
          <w:noProof/>
          <w:sz w:val="24"/>
          <w:szCs w:val="24"/>
          <w:lang w:val="hr-HR"/>
        </w:rPr>
        <w:t>G</w:t>
      </w:r>
      <w:r w:rsidRPr="00C14CB5">
        <w:rPr>
          <w:noProof/>
          <w:sz w:val="24"/>
          <w:szCs w:val="24"/>
          <w:lang w:val="hr-HR"/>
        </w:rPr>
        <w:t xml:space="preserve">rada tako da imaju odgovarajuće poslovne prostore za rad te sredstva koja su neophodna za redovno funkcioniranje; </w:t>
      </w:r>
    </w:p>
    <w:p w14:paraId="4F636DA4" w14:textId="59F9EAC2" w:rsidR="00004B42" w:rsidRPr="00C14CB5" w:rsidRDefault="00004B42" w:rsidP="00004B42">
      <w:pPr>
        <w:numPr>
          <w:ilvl w:val="0"/>
          <w:numId w:val="2"/>
        </w:numPr>
        <w:jc w:val="both"/>
        <w:rPr>
          <w:noProof/>
          <w:sz w:val="24"/>
          <w:szCs w:val="24"/>
          <w:lang w:val="hr-HR"/>
        </w:rPr>
      </w:pPr>
      <w:r w:rsidRPr="00C14CB5">
        <w:rPr>
          <w:noProof/>
          <w:sz w:val="24"/>
          <w:szCs w:val="24"/>
          <w:lang w:val="hr-HR"/>
        </w:rPr>
        <w:t xml:space="preserve">za rad na održanim sjednicama, na kojima su se raspravljale teme od značaja za pojedinu nacionalnu manjinu, vijećnicima su isplaćivane naknade, sukladno Ustavnom zakonu i </w:t>
      </w:r>
      <w:r w:rsidRPr="00C14CB5">
        <w:rPr>
          <w:noProof/>
          <w:sz w:val="24"/>
          <w:lang w:val="hr-HR"/>
        </w:rPr>
        <w:t>Odluci o određivanju naknade za rad članovima vijeća nacionalnih manjina Grada;</w:t>
      </w:r>
    </w:p>
    <w:p w14:paraId="34721F4B" w14:textId="3A31A65F" w:rsidR="00004B42" w:rsidRPr="00C14CB5" w:rsidRDefault="00004B42" w:rsidP="00004B42">
      <w:pPr>
        <w:numPr>
          <w:ilvl w:val="0"/>
          <w:numId w:val="2"/>
        </w:numPr>
        <w:jc w:val="both"/>
        <w:rPr>
          <w:noProof/>
          <w:color w:val="000000" w:themeColor="text1"/>
          <w:sz w:val="24"/>
          <w:szCs w:val="24"/>
          <w:lang w:val="hr-HR"/>
        </w:rPr>
      </w:pPr>
      <w:r w:rsidRPr="00C14CB5">
        <w:rPr>
          <w:noProof/>
          <w:sz w:val="24"/>
          <w:szCs w:val="24"/>
          <w:lang w:val="hr-HR"/>
        </w:rPr>
        <w:t>realiziran je dio programa rada vijeća nacionalnih manjina Grada kroz razne aktivnosti od interesa za promicanje kulture i suradnje s drugim udrugama, drugim vijećima i pripadnicima nacionalnih manjina i ostvarivanje drugih prava nacionalnih manjina propisanih</w:t>
      </w:r>
      <w:r w:rsidRPr="00C14CB5">
        <w:rPr>
          <w:noProof/>
          <w:color w:val="000000" w:themeColor="text1"/>
          <w:sz w:val="24"/>
          <w:szCs w:val="24"/>
          <w:lang w:val="hr-HR"/>
        </w:rPr>
        <w:t xml:space="preserve"> Ustavnim zakonom, podmirivani su troškovi temeljem dostavljenih računa, sukladno Financijskom planu svakog vijeća.</w:t>
      </w:r>
    </w:p>
    <w:p w14:paraId="19275D9C" w14:textId="77777777" w:rsidR="00004B42" w:rsidRPr="00C14CB5" w:rsidRDefault="00004B42" w:rsidP="00004B42">
      <w:pPr>
        <w:rPr>
          <w:noProof/>
          <w:sz w:val="24"/>
          <w:lang w:val="hr-HR"/>
        </w:rPr>
      </w:pPr>
    </w:p>
    <w:p w14:paraId="163EE997" w14:textId="1526A79F" w:rsidR="00004B42" w:rsidRPr="00C14CB5" w:rsidRDefault="00004B42" w:rsidP="00004B42">
      <w:pPr>
        <w:pStyle w:val="Uvuenotijeloteksta"/>
        <w:jc w:val="both"/>
        <w:rPr>
          <w:i w:val="0"/>
          <w:noProof/>
          <w:sz w:val="24"/>
          <w:lang w:val="hr-HR"/>
        </w:rPr>
      </w:pPr>
      <w:r w:rsidRPr="00C14CB5">
        <w:rPr>
          <w:i w:val="0"/>
          <w:noProof/>
          <w:sz w:val="24"/>
          <w:lang w:val="hr-HR"/>
        </w:rPr>
        <w:t xml:space="preserve">Programom Zaštita prava nacionalnih manjina planirani su rashodi za provođenje programa  u iznosu od </w:t>
      </w:r>
      <w:r w:rsidR="008657D1">
        <w:rPr>
          <w:i w:val="0"/>
          <w:noProof/>
          <w:sz w:val="24"/>
          <w:lang w:val="hr-HR"/>
        </w:rPr>
        <w:t>40.445,21</w:t>
      </w:r>
      <w:r w:rsidRPr="00C14CB5">
        <w:rPr>
          <w:i w:val="0"/>
          <w:noProof/>
          <w:sz w:val="24"/>
          <w:lang w:val="hr-HR"/>
        </w:rPr>
        <w:t xml:space="preserve"> EUR, a izvršeni u iznosu od 3</w:t>
      </w:r>
      <w:r w:rsidR="002B4A2B">
        <w:rPr>
          <w:i w:val="0"/>
          <w:noProof/>
          <w:sz w:val="24"/>
          <w:lang w:val="hr-HR"/>
        </w:rPr>
        <w:t>9</w:t>
      </w:r>
      <w:r w:rsidRPr="00C14CB5">
        <w:rPr>
          <w:i w:val="0"/>
          <w:noProof/>
          <w:sz w:val="24"/>
          <w:lang w:val="hr-HR"/>
        </w:rPr>
        <w:t>.</w:t>
      </w:r>
      <w:r w:rsidR="008657D1">
        <w:rPr>
          <w:i w:val="0"/>
          <w:noProof/>
          <w:sz w:val="24"/>
          <w:lang w:val="hr-HR"/>
        </w:rPr>
        <w:t>574,42</w:t>
      </w:r>
      <w:r w:rsidRPr="00C14CB5">
        <w:rPr>
          <w:i w:val="0"/>
          <w:noProof/>
          <w:sz w:val="24"/>
          <w:lang w:val="hr-HR"/>
        </w:rPr>
        <w:t xml:space="preserve"> EUR ili </w:t>
      </w:r>
      <w:r w:rsidR="008657D1">
        <w:rPr>
          <w:i w:val="0"/>
          <w:noProof/>
          <w:sz w:val="24"/>
          <w:lang w:val="hr-HR"/>
        </w:rPr>
        <w:t>97,85</w:t>
      </w:r>
      <w:r w:rsidRPr="00C14CB5">
        <w:rPr>
          <w:i w:val="0"/>
          <w:noProof/>
          <w:sz w:val="24"/>
          <w:lang w:val="hr-HR"/>
        </w:rPr>
        <w:t>% u odnosu na plan. U okviru programa planirane su dvije Aktivnosti:</w:t>
      </w:r>
    </w:p>
    <w:p w14:paraId="0693F703" w14:textId="77777777" w:rsidR="00004B42" w:rsidRPr="00C14CB5" w:rsidRDefault="00004B42" w:rsidP="00004B42">
      <w:pPr>
        <w:jc w:val="both"/>
        <w:rPr>
          <w:noProof/>
          <w:sz w:val="24"/>
          <w:szCs w:val="24"/>
          <w:lang w:val="hr-HR"/>
        </w:rPr>
      </w:pPr>
      <w:r w:rsidRPr="00C14CB5">
        <w:rPr>
          <w:noProof/>
          <w:sz w:val="24"/>
          <w:szCs w:val="24"/>
          <w:lang w:val="hr-HR"/>
        </w:rPr>
        <w:tab/>
      </w:r>
    </w:p>
    <w:p w14:paraId="7577E78F" w14:textId="7ADE1E12" w:rsidR="00004B42" w:rsidRPr="008B4773" w:rsidRDefault="00004B42" w:rsidP="00004B42">
      <w:pPr>
        <w:ind w:firstLine="708"/>
        <w:jc w:val="both"/>
        <w:rPr>
          <w:iCs/>
          <w:noProof/>
          <w:sz w:val="24"/>
          <w:szCs w:val="24"/>
          <w:lang w:val="hr-HR"/>
        </w:rPr>
      </w:pPr>
      <w:r w:rsidRPr="008B4773">
        <w:rPr>
          <w:iCs/>
          <w:noProof/>
          <w:sz w:val="24"/>
          <w:szCs w:val="24"/>
          <w:lang w:val="hr-HR"/>
        </w:rPr>
        <w:t xml:space="preserve">Aktivnost: Opći i administrativni poslovi; rashodi su planirani u iznosu od </w:t>
      </w:r>
      <w:r w:rsidR="008657D1" w:rsidRPr="008B4773">
        <w:rPr>
          <w:iCs/>
          <w:noProof/>
          <w:sz w:val="24"/>
          <w:szCs w:val="24"/>
          <w:lang w:val="hr-HR"/>
        </w:rPr>
        <w:t>28.884</w:t>
      </w:r>
      <w:r w:rsidRPr="008B4773">
        <w:rPr>
          <w:iCs/>
          <w:noProof/>
          <w:sz w:val="24"/>
          <w:szCs w:val="24"/>
          <w:lang w:val="hr-HR"/>
        </w:rPr>
        <w:t xml:space="preserve">,00 EUR, izvršeni u iznosu od </w:t>
      </w:r>
      <w:r w:rsidR="008657D1" w:rsidRPr="008B4773">
        <w:rPr>
          <w:iCs/>
          <w:noProof/>
          <w:sz w:val="24"/>
          <w:szCs w:val="24"/>
          <w:lang w:val="hr-HR"/>
        </w:rPr>
        <w:t>28.027,27</w:t>
      </w:r>
      <w:r w:rsidRPr="008B4773">
        <w:rPr>
          <w:iCs/>
          <w:noProof/>
          <w:sz w:val="24"/>
          <w:szCs w:val="24"/>
          <w:lang w:val="hr-HR"/>
        </w:rPr>
        <w:t xml:space="preserve"> EUR ili </w:t>
      </w:r>
      <w:r w:rsidR="008657D1" w:rsidRPr="008B4773">
        <w:rPr>
          <w:iCs/>
          <w:noProof/>
          <w:sz w:val="24"/>
          <w:szCs w:val="24"/>
          <w:lang w:val="hr-HR"/>
        </w:rPr>
        <w:t>97,03</w:t>
      </w:r>
      <w:r w:rsidRPr="008B4773">
        <w:rPr>
          <w:iCs/>
          <w:noProof/>
          <w:sz w:val="24"/>
          <w:szCs w:val="24"/>
          <w:lang w:val="hr-HR"/>
        </w:rPr>
        <w:t>% u odnosu na plan, a odnose se na naknade za rad predsjednika i članova vijeća nacionalnih manjina Grada te na rashode za provedbu izbora za vijeća i predstavnika vijeća nacionalnih manjina.</w:t>
      </w:r>
    </w:p>
    <w:p w14:paraId="16514B7A" w14:textId="37B28676" w:rsidR="00004B42" w:rsidRPr="008B4773" w:rsidRDefault="00004B42" w:rsidP="00004B42">
      <w:pPr>
        <w:ind w:firstLine="708"/>
        <w:jc w:val="both"/>
        <w:rPr>
          <w:b/>
          <w:iCs/>
          <w:noProof/>
          <w:sz w:val="24"/>
          <w:szCs w:val="24"/>
          <w:lang w:val="hr-HR"/>
        </w:rPr>
      </w:pPr>
      <w:r w:rsidRPr="008B4773">
        <w:rPr>
          <w:iCs/>
          <w:noProof/>
          <w:sz w:val="24"/>
          <w:szCs w:val="24"/>
          <w:lang w:val="hr-HR"/>
        </w:rPr>
        <w:t xml:space="preserve">Dana </w:t>
      </w:r>
      <w:r w:rsidR="002741E1" w:rsidRPr="008B4773">
        <w:rPr>
          <w:iCs/>
          <w:noProof/>
          <w:sz w:val="24"/>
          <w:szCs w:val="24"/>
          <w:lang w:val="hr-HR"/>
        </w:rPr>
        <w:t>7</w:t>
      </w:r>
      <w:r w:rsidRPr="008B4773">
        <w:rPr>
          <w:iCs/>
          <w:noProof/>
          <w:sz w:val="24"/>
          <w:szCs w:val="24"/>
          <w:lang w:val="hr-HR"/>
        </w:rPr>
        <w:t xml:space="preserve">. svibnja 2023. godine održani su izbori za vijeća nacionalnih manjina te predstavnika mađarske nacionalne manjine u Gradu Puli. Temeljem rezultata izbora, dana </w:t>
      </w:r>
      <w:r w:rsidR="002741E1" w:rsidRPr="008B4773">
        <w:rPr>
          <w:iCs/>
          <w:noProof/>
          <w:sz w:val="24"/>
          <w:szCs w:val="24"/>
          <w:lang w:val="hr-HR"/>
        </w:rPr>
        <w:t>14</w:t>
      </w:r>
      <w:r w:rsidRPr="008B4773">
        <w:rPr>
          <w:iCs/>
          <w:noProof/>
          <w:sz w:val="24"/>
          <w:szCs w:val="24"/>
          <w:lang w:val="hr-HR"/>
        </w:rPr>
        <w:t xml:space="preserve">. </w:t>
      </w:r>
      <w:r w:rsidR="002741E1" w:rsidRPr="008B4773">
        <w:rPr>
          <w:iCs/>
          <w:noProof/>
          <w:sz w:val="24"/>
          <w:szCs w:val="24"/>
          <w:lang w:val="hr-HR"/>
        </w:rPr>
        <w:t xml:space="preserve">i 29. </w:t>
      </w:r>
      <w:r w:rsidRPr="008B4773">
        <w:rPr>
          <w:iCs/>
          <w:noProof/>
          <w:sz w:val="24"/>
          <w:szCs w:val="24"/>
          <w:lang w:val="hr-HR"/>
        </w:rPr>
        <w:t xml:space="preserve">lipnja </w:t>
      </w:r>
      <w:r w:rsidR="002741E1" w:rsidRPr="008B4773">
        <w:rPr>
          <w:iCs/>
          <w:noProof/>
          <w:sz w:val="24"/>
          <w:szCs w:val="24"/>
          <w:lang w:val="hr-HR"/>
        </w:rPr>
        <w:t>2023</w:t>
      </w:r>
      <w:r w:rsidRPr="008B4773">
        <w:rPr>
          <w:iCs/>
          <w:noProof/>
          <w:sz w:val="24"/>
          <w:szCs w:val="24"/>
          <w:lang w:val="hr-HR"/>
        </w:rPr>
        <w:t>. godine održane su konstituirajuće sjednice vijeća nacionalnih manjina u novom sazivu na kojima su  izabrani predsjednici vijeća svih 8 vijeća nacionalnih manjina čime su vijeća nacionalnih manjina konstituirana.</w:t>
      </w:r>
    </w:p>
    <w:p w14:paraId="13FB3F01" w14:textId="77777777" w:rsidR="00004B42" w:rsidRPr="008B4773" w:rsidRDefault="00004B42" w:rsidP="00004B42">
      <w:pPr>
        <w:jc w:val="both"/>
        <w:rPr>
          <w:iCs/>
          <w:noProof/>
          <w:sz w:val="24"/>
          <w:szCs w:val="24"/>
          <w:lang w:val="hr-HR"/>
        </w:rPr>
      </w:pPr>
    </w:p>
    <w:p w14:paraId="28ACCC20" w14:textId="44DAF3A5" w:rsidR="00004B42" w:rsidRPr="00C14CB5" w:rsidRDefault="00004B42" w:rsidP="00004B42">
      <w:pPr>
        <w:pStyle w:val="Tijeloteksta"/>
        <w:ind w:firstLine="720"/>
        <w:rPr>
          <w:noProof/>
          <w:sz w:val="24"/>
          <w:szCs w:val="24"/>
          <w:lang w:val="hr-HR"/>
        </w:rPr>
      </w:pPr>
      <w:r w:rsidRPr="008B4773">
        <w:rPr>
          <w:iCs/>
          <w:noProof/>
          <w:sz w:val="24"/>
          <w:szCs w:val="24"/>
          <w:lang w:val="hr-HR"/>
        </w:rPr>
        <w:t>Aktivnost: Poslovi redovne djelatnosti vijeća nacionalnih manjina -</w:t>
      </w:r>
      <w:r w:rsidRPr="008B4773">
        <w:rPr>
          <w:iCs/>
          <w:noProof/>
          <w:sz w:val="24"/>
          <w:lang w:val="hr-HR"/>
        </w:rPr>
        <w:t xml:space="preserve"> </w:t>
      </w:r>
      <w:r w:rsidRPr="008B4773">
        <w:rPr>
          <w:iCs/>
          <w:noProof/>
          <w:sz w:val="24"/>
          <w:szCs w:val="24"/>
          <w:lang w:val="hr-HR"/>
        </w:rPr>
        <w:t>rashodi su</w:t>
      </w:r>
      <w:r w:rsidRPr="008B4773">
        <w:rPr>
          <w:iCs/>
          <w:noProof/>
          <w:sz w:val="24"/>
          <w:lang w:val="hr-HR"/>
        </w:rPr>
        <w:t xml:space="preserve"> planirani u iznosu od </w:t>
      </w:r>
      <w:r w:rsidR="008657D1" w:rsidRPr="008B4773">
        <w:rPr>
          <w:iCs/>
          <w:noProof/>
          <w:sz w:val="24"/>
          <w:lang w:val="hr-HR"/>
        </w:rPr>
        <w:t>11.561,21</w:t>
      </w:r>
      <w:r w:rsidRPr="008B4773">
        <w:rPr>
          <w:iCs/>
          <w:noProof/>
          <w:sz w:val="24"/>
          <w:lang w:val="hr-HR"/>
        </w:rPr>
        <w:t xml:space="preserve"> EUR, </w:t>
      </w:r>
      <w:r w:rsidRPr="008B4773">
        <w:rPr>
          <w:iCs/>
          <w:noProof/>
          <w:sz w:val="24"/>
          <w:szCs w:val="24"/>
          <w:lang w:val="hr-HR"/>
        </w:rPr>
        <w:t>izvršeni u iznosu od 11.</w:t>
      </w:r>
      <w:r w:rsidR="008657D1" w:rsidRPr="008B4773">
        <w:rPr>
          <w:iCs/>
          <w:noProof/>
          <w:sz w:val="24"/>
          <w:szCs w:val="24"/>
          <w:lang w:val="hr-HR"/>
        </w:rPr>
        <w:t>547,15</w:t>
      </w:r>
      <w:r w:rsidRPr="008B4773">
        <w:rPr>
          <w:iCs/>
          <w:noProof/>
          <w:sz w:val="24"/>
          <w:szCs w:val="24"/>
          <w:lang w:val="hr-HR"/>
        </w:rPr>
        <w:t xml:space="preserve"> EUR ili </w:t>
      </w:r>
      <w:r w:rsidR="008657D1" w:rsidRPr="008B4773">
        <w:rPr>
          <w:iCs/>
          <w:noProof/>
          <w:sz w:val="24"/>
          <w:szCs w:val="24"/>
          <w:lang w:val="hr-HR"/>
        </w:rPr>
        <w:t>99,88</w:t>
      </w:r>
      <w:r w:rsidRPr="008B4773">
        <w:rPr>
          <w:iCs/>
          <w:noProof/>
          <w:sz w:val="24"/>
          <w:szCs w:val="24"/>
          <w:lang w:val="hr-HR"/>
        </w:rPr>
        <w:t>% u odnosu na plan, a</w:t>
      </w:r>
      <w:r w:rsidRPr="00C14CB5">
        <w:rPr>
          <w:noProof/>
          <w:sz w:val="24"/>
          <w:szCs w:val="24"/>
          <w:lang w:val="hr-HR"/>
        </w:rPr>
        <w:t xml:space="preserve"> odnose se na: službena putovanja, materijalne rashode za uredski materijal, energiju, telefon, reprezentaciju, usluge promidžbe i informiranja, zakupnine, rashode za ostale nespomenute rashode poslovanja za obavljanje redovne djelatnosti, iskazani po korisnicima:</w:t>
      </w:r>
    </w:p>
    <w:p w14:paraId="4464EE61" w14:textId="77777777" w:rsidR="00004B42" w:rsidRPr="00C14CB5" w:rsidRDefault="00004B42" w:rsidP="00004B42">
      <w:pPr>
        <w:pStyle w:val="Tijeloteksta"/>
        <w:ind w:firstLine="720"/>
        <w:rPr>
          <w:noProof/>
          <w:sz w:val="24"/>
          <w:szCs w:val="24"/>
          <w:lang w:val="hr-HR"/>
        </w:rPr>
      </w:pPr>
    </w:p>
    <w:tbl>
      <w:tblPr>
        <w:tblW w:w="9564" w:type="dxa"/>
        <w:jc w:val="center"/>
        <w:tblLook w:val="04A0" w:firstRow="1" w:lastRow="0" w:firstColumn="1" w:lastColumn="0" w:noHBand="0" w:noVBand="1"/>
      </w:tblPr>
      <w:tblGrid>
        <w:gridCol w:w="5820"/>
        <w:gridCol w:w="1428"/>
        <w:gridCol w:w="1650"/>
        <w:gridCol w:w="666"/>
      </w:tblGrid>
      <w:tr w:rsidR="003F6BA7" w:rsidRPr="003F6BA7" w14:paraId="7BAF6D21" w14:textId="77777777" w:rsidTr="00FE59E0">
        <w:trPr>
          <w:trHeight w:val="264"/>
          <w:jc w:val="center"/>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6658" w14:textId="2C744274" w:rsidR="003F6BA7" w:rsidRPr="003F6BA7" w:rsidRDefault="003F6BA7" w:rsidP="003F6BA7">
            <w:pPr>
              <w:rPr>
                <w:b/>
                <w:bCs/>
                <w:lang w:val="hr-HR"/>
              </w:rPr>
            </w:pPr>
            <w:r w:rsidRPr="003F6BA7">
              <w:rPr>
                <w:b/>
                <w:bCs/>
                <w:lang w:val="hr-HR"/>
              </w:rPr>
              <w:t> </w:t>
            </w:r>
            <w:r w:rsidR="00D62826" w:rsidRPr="003F6BA7">
              <w:rPr>
                <w:b/>
                <w:bCs/>
                <w:lang w:val="hr-HR"/>
              </w:rPr>
              <w:t>RASHODI</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39D2A78" w14:textId="77777777" w:rsidR="003F6BA7" w:rsidRPr="003F6BA7" w:rsidRDefault="003F6BA7" w:rsidP="003F6BA7">
            <w:pPr>
              <w:jc w:val="center"/>
              <w:rPr>
                <w:b/>
                <w:bCs/>
                <w:lang w:val="hr-HR"/>
              </w:rPr>
            </w:pPr>
            <w:r w:rsidRPr="003F6BA7">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F72F1AC" w14:textId="77777777" w:rsidR="003F6BA7" w:rsidRPr="003F6BA7" w:rsidRDefault="003F6BA7" w:rsidP="003F6BA7">
            <w:pPr>
              <w:jc w:val="center"/>
              <w:rPr>
                <w:b/>
                <w:bCs/>
                <w:lang w:val="hr-HR"/>
              </w:rPr>
            </w:pPr>
            <w:r w:rsidRPr="003F6BA7">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7AE102D" w14:textId="77777777" w:rsidR="003F6BA7" w:rsidRPr="003F6BA7" w:rsidRDefault="003F6BA7" w:rsidP="003F6BA7">
            <w:pPr>
              <w:jc w:val="center"/>
              <w:rPr>
                <w:b/>
                <w:bCs/>
                <w:lang w:val="hr-HR"/>
              </w:rPr>
            </w:pPr>
            <w:r w:rsidRPr="003F6BA7">
              <w:rPr>
                <w:b/>
                <w:bCs/>
                <w:lang w:val="hr-HR"/>
              </w:rPr>
              <w:t>%</w:t>
            </w:r>
          </w:p>
        </w:tc>
      </w:tr>
      <w:tr w:rsidR="003F6BA7" w:rsidRPr="003F6BA7" w14:paraId="5A3FE944"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3FA8294" w14:textId="5D0BE59B" w:rsidR="003F6BA7" w:rsidRPr="003F6BA7" w:rsidRDefault="003F6BA7" w:rsidP="003F6BA7">
            <w:pPr>
              <w:rPr>
                <w:b/>
                <w:bCs/>
                <w:lang w:val="hr-HR"/>
              </w:rPr>
            </w:pPr>
            <w:r w:rsidRPr="003F6BA7">
              <w:rPr>
                <w:b/>
                <w:bCs/>
                <w:lang w:val="hr-HR"/>
              </w:rPr>
              <w:t xml:space="preserve">SVEUKUPNO </w:t>
            </w:r>
          </w:p>
        </w:tc>
        <w:tc>
          <w:tcPr>
            <w:tcW w:w="1428" w:type="dxa"/>
            <w:tcBorders>
              <w:top w:val="nil"/>
              <w:left w:val="nil"/>
              <w:bottom w:val="single" w:sz="4" w:space="0" w:color="auto"/>
              <w:right w:val="single" w:sz="4" w:space="0" w:color="auto"/>
            </w:tcBorders>
            <w:shd w:val="clear" w:color="auto" w:fill="auto"/>
            <w:noWrap/>
            <w:vAlign w:val="bottom"/>
            <w:hideMark/>
          </w:tcPr>
          <w:p w14:paraId="0C701759" w14:textId="77777777" w:rsidR="003F6BA7" w:rsidRPr="003F6BA7" w:rsidRDefault="003F6BA7" w:rsidP="003F6BA7">
            <w:pPr>
              <w:jc w:val="right"/>
              <w:rPr>
                <w:b/>
                <w:bCs/>
                <w:lang w:val="hr-HR"/>
              </w:rPr>
            </w:pPr>
            <w:r w:rsidRPr="003F6BA7">
              <w:rPr>
                <w:b/>
                <w:bCs/>
                <w:lang w:val="hr-HR"/>
              </w:rPr>
              <w:t>11.561,21</w:t>
            </w:r>
          </w:p>
        </w:tc>
        <w:tc>
          <w:tcPr>
            <w:tcW w:w="1650" w:type="dxa"/>
            <w:tcBorders>
              <w:top w:val="nil"/>
              <w:left w:val="nil"/>
              <w:bottom w:val="single" w:sz="4" w:space="0" w:color="auto"/>
              <w:right w:val="single" w:sz="4" w:space="0" w:color="auto"/>
            </w:tcBorders>
            <w:shd w:val="clear" w:color="auto" w:fill="auto"/>
            <w:noWrap/>
            <w:vAlign w:val="bottom"/>
            <w:hideMark/>
          </w:tcPr>
          <w:p w14:paraId="433C71EC" w14:textId="77777777" w:rsidR="003F6BA7" w:rsidRPr="003F6BA7" w:rsidRDefault="003F6BA7" w:rsidP="003F6BA7">
            <w:pPr>
              <w:jc w:val="right"/>
              <w:rPr>
                <w:b/>
                <w:bCs/>
                <w:lang w:val="hr-HR"/>
              </w:rPr>
            </w:pPr>
            <w:r w:rsidRPr="003F6BA7">
              <w:rPr>
                <w:b/>
                <w:bCs/>
                <w:lang w:val="hr-HR"/>
              </w:rPr>
              <w:t>11.547,15</w:t>
            </w:r>
          </w:p>
        </w:tc>
        <w:tc>
          <w:tcPr>
            <w:tcW w:w="666" w:type="dxa"/>
            <w:tcBorders>
              <w:top w:val="nil"/>
              <w:left w:val="nil"/>
              <w:bottom w:val="single" w:sz="4" w:space="0" w:color="auto"/>
              <w:right w:val="single" w:sz="4" w:space="0" w:color="auto"/>
            </w:tcBorders>
            <w:shd w:val="clear" w:color="auto" w:fill="auto"/>
            <w:noWrap/>
            <w:vAlign w:val="bottom"/>
            <w:hideMark/>
          </w:tcPr>
          <w:p w14:paraId="00EB343E" w14:textId="77777777" w:rsidR="003F6BA7" w:rsidRPr="003F6BA7" w:rsidRDefault="003F6BA7" w:rsidP="003F6BA7">
            <w:pPr>
              <w:jc w:val="right"/>
              <w:rPr>
                <w:b/>
                <w:bCs/>
                <w:lang w:val="hr-HR"/>
              </w:rPr>
            </w:pPr>
            <w:r w:rsidRPr="003F6BA7">
              <w:rPr>
                <w:b/>
                <w:bCs/>
                <w:lang w:val="hr-HR"/>
              </w:rPr>
              <w:t>99,88</w:t>
            </w:r>
          </w:p>
        </w:tc>
      </w:tr>
      <w:tr w:rsidR="003F6BA7" w:rsidRPr="003F6BA7" w14:paraId="57D377F4"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0E4BF20" w14:textId="77777777" w:rsidR="003F6BA7" w:rsidRPr="003F6BA7" w:rsidRDefault="003F6BA7" w:rsidP="003F6BA7">
            <w:pPr>
              <w:rPr>
                <w:lang w:val="hr-HR"/>
              </w:rPr>
            </w:pPr>
            <w:r w:rsidRPr="003F6BA7">
              <w:rPr>
                <w:lang w:val="hr-HR"/>
              </w:rPr>
              <w:t>VIJEĆE ALBANSKE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428529BB" w14:textId="77777777" w:rsidR="003F6BA7" w:rsidRPr="003F6BA7" w:rsidRDefault="003F6BA7" w:rsidP="003F6BA7">
            <w:pPr>
              <w:jc w:val="right"/>
              <w:rPr>
                <w:lang w:val="hr-HR"/>
              </w:rPr>
            </w:pPr>
            <w:r w:rsidRPr="003F6BA7">
              <w:rPr>
                <w:lang w:val="hr-HR"/>
              </w:rPr>
              <w:t>1.772,21</w:t>
            </w:r>
          </w:p>
        </w:tc>
        <w:tc>
          <w:tcPr>
            <w:tcW w:w="1650" w:type="dxa"/>
            <w:tcBorders>
              <w:top w:val="nil"/>
              <w:left w:val="nil"/>
              <w:bottom w:val="single" w:sz="4" w:space="0" w:color="auto"/>
              <w:right w:val="single" w:sz="4" w:space="0" w:color="auto"/>
            </w:tcBorders>
            <w:shd w:val="clear" w:color="auto" w:fill="auto"/>
            <w:noWrap/>
            <w:vAlign w:val="bottom"/>
            <w:hideMark/>
          </w:tcPr>
          <w:p w14:paraId="099ED57C" w14:textId="77777777" w:rsidR="003F6BA7" w:rsidRPr="003F6BA7" w:rsidRDefault="003F6BA7" w:rsidP="003F6BA7">
            <w:pPr>
              <w:jc w:val="right"/>
              <w:rPr>
                <w:lang w:val="hr-HR"/>
              </w:rPr>
            </w:pPr>
            <w:r w:rsidRPr="003F6BA7">
              <w:rPr>
                <w:lang w:val="hr-HR"/>
              </w:rPr>
              <w:t>1.770,61</w:t>
            </w:r>
          </w:p>
        </w:tc>
        <w:tc>
          <w:tcPr>
            <w:tcW w:w="666" w:type="dxa"/>
            <w:tcBorders>
              <w:top w:val="nil"/>
              <w:left w:val="nil"/>
              <w:bottom w:val="single" w:sz="4" w:space="0" w:color="auto"/>
              <w:right w:val="single" w:sz="4" w:space="0" w:color="auto"/>
            </w:tcBorders>
            <w:shd w:val="clear" w:color="auto" w:fill="auto"/>
            <w:noWrap/>
            <w:vAlign w:val="bottom"/>
            <w:hideMark/>
          </w:tcPr>
          <w:p w14:paraId="2D70B4C3" w14:textId="77777777" w:rsidR="003F6BA7" w:rsidRPr="003F6BA7" w:rsidRDefault="003F6BA7" w:rsidP="003F6BA7">
            <w:pPr>
              <w:jc w:val="right"/>
              <w:rPr>
                <w:lang w:val="hr-HR"/>
              </w:rPr>
            </w:pPr>
            <w:r w:rsidRPr="003F6BA7">
              <w:rPr>
                <w:lang w:val="hr-HR"/>
              </w:rPr>
              <w:t>99,91</w:t>
            </w:r>
          </w:p>
        </w:tc>
      </w:tr>
      <w:tr w:rsidR="003F6BA7" w:rsidRPr="003F6BA7" w14:paraId="1E570D81"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6ADA0AF" w14:textId="77777777" w:rsidR="003F6BA7" w:rsidRPr="003F6BA7" w:rsidRDefault="003F6BA7" w:rsidP="003F6BA7">
            <w:pPr>
              <w:rPr>
                <w:lang w:val="hr-HR"/>
              </w:rPr>
            </w:pPr>
            <w:r w:rsidRPr="003F6BA7">
              <w:rPr>
                <w:lang w:val="hr-HR"/>
              </w:rPr>
              <w:t>VIJEĆE BOŠNJAČKE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2DFA39A2" w14:textId="77777777" w:rsidR="003F6BA7" w:rsidRPr="003F6BA7" w:rsidRDefault="003F6BA7" w:rsidP="003F6BA7">
            <w:pPr>
              <w:jc w:val="right"/>
              <w:rPr>
                <w:lang w:val="hr-HR"/>
              </w:rPr>
            </w:pPr>
            <w:r w:rsidRPr="003F6BA7">
              <w:rPr>
                <w:lang w:val="hr-HR"/>
              </w:rPr>
              <w:t>2.182,00</w:t>
            </w:r>
          </w:p>
        </w:tc>
        <w:tc>
          <w:tcPr>
            <w:tcW w:w="1650" w:type="dxa"/>
            <w:tcBorders>
              <w:top w:val="nil"/>
              <w:left w:val="nil"/>
              <w:bottom w:val="single" w:sz="4" w:space="0" w:color="auto"/>
              <w:right w:val="single" w:sz="4" w:space="0" w:color="auto"/>
            </w:tcBorders>
            <w:shd w:val="clear" w:color="auto" w:fill="auto"/>
            <w:noWrap/>
            <w:vAlign w:val="bottom"/>
            <w:hideMark/>
          </w:tcPr>
          <w:p w14:paraId="7381D071" w14:textId="77777777" w:rsidR="003F6BA7" w:rsidRPr="003F6BA7" w:rsidRDefault="003F6BA7" w:rsidP="003F6BA7">
            <w:pPr>
              <w:jc w:val="right"/>
              <w:rPr>
                <w:lang w:val="hr-HR"/>
              </w:rPr>
            </w:pPr>
            <w:r w:rsidRPr="003F6BA7">
              <w:rPr>
                <w:lang w:val="hr-HR"/>
              </w:rPr>
              <w:t>2.179,13</w:t>
            </w:r>
          </w:p>
        </w:tc>
        <w:tc>
          <w:tcPr>
            <w:tcW w:w="666" w:type="dxa"/>
            <w:tcBorders>
              <w:top w:val="nil"/>
              <w:left w:val="nil"/>
              <w:bottom w:val="single" w:sz="4" w:space="0" w:color="auto"/>
              <w:right w:val="single" w:sz="4" w:space="0" w:color="auto"/>
            </w:tcBorders>
            <w:shd w:val="clear" w:color="auto" w:fill="auto"/>
            <w:noWrap/>
            <w:vAlign w:val="bottom"/>
            <w:hideMark/>
          </w:tcPr>
          <w:p w14:paraId="56268206" w14:textId="77777777" w:rsidR="003F6BA7" w:rsidRPr="003F6BA7" w:rsidRDefault="003F6BA7" w:rsidP="003F6BA7">
            <w:pPr>
              <w:jc w:val="right"/>
              <w:rPr>
                <w:lang w:val="hr-HR"/>
              </w:rPr>
            </w:pPr>
            <w:r w:rsidRPr="003F6BA7">
              <w:rPr>
                <w:lang w:val="hr-HR"/>
              </w:rPr>
              <w:t>99,87</w:t>
            </w:r>
          </w:p>
        </w:tc>
      </w:tr>
      <w:tr w:rsidR="003F6BA7" w:rsidRPr="003F6BA7" w14:paraId="0FBF16D0"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CADC1DE" w14:textId="77777777" w:rsidR="003F6BA7" w:rsidRPr="003F6BA7" w:rsidRDefault="003F6BA7" w:rsidP="003F6BA7">
            <w:pPr>
              <w:rPr>
                <w:lang w:val="hr-HR"/>
              </w:rPr>
            </w:pPr>
            <w:r w:rsidRPr="003F6BA7">
              <w:rPr>
                <w:lang w:val="hr-HR"/>
              </w:rPr>
              <w:t>VIJEĆE CRNOGORSKE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00F31760" w14:textId="77777777" w:rsidR="003F6BA7" w:rsidRPr="003F6BA7" w:rsidRDefault="003F6BA7" w:rsidP="003F6BA7">
            <w:pPr>
              <w:jc w:val="right"/>
              <w:rPr>
                <w:lang w:val="hr-HR"/>
              </w:rPr>
            </w:pPr>
            <w:r w:rsidRPr="003F6BA7">
              <w:rPr>
                <w:lang w:val="hr-HR"/>
              </w:rPr>
              <w:t>727,00</w:t>
            </w:r>
          </w:p>
        </w:tc>
        <w:tc>
          <w:tcPr>
            <w:tcW w:w="1650" w:type="dxa"/>
            <w:tcBorders>
              <w:top w:val="nil"/>
              <w:left w:val="nil"/>
              <w:bottom w:val="single" w:sz="4" w:space="0" w:color="auto"/>
              <w:right w:val="single" w:sz="4" w:space="0" w:color="auto"/>
            </w:tcBorders>
            <w:shd w:val="clear" w:color="auto" w:fill="auto"/>
            <w:noWrap/>
            <w:vAlign w:val="bottom"/>
            <w:hideMark/>
          </w:tcPr>
          <w:p w14:paraId="08D47A6C" w14:textId="77777777" w:rsidR="003F6BA7" w:rsidRPr="003F6BA7" w:rsidRDefault="003F6BA7" w:rsidP="003F6BA7">
            <w:pPr>
              <w:jc w:val="right"/>
              <w:rPr>
                <w:lang w:val="hr-HR"/>
              </w:rPr>
            </w:pPr>
            <w:r w:rsidRPr="003F6BA7">
              <w:rPr>
                <w:lang w:val="hr-HR"/>
              </w:rPr>
              <w:t>724,82</w:t>
            </w:r>
          </w:p>
        </w:tc>
        <w:tc>
          <w:tcPr>
            <w:tcW w:w="666" w:type="dxa"/>
            <w:tcBorders>
              <w:top w:val="nil"/>
              <w:left w:val="nil"/>
              <w:bottom w:val="single" w:sz="4" w:space="0" w:color="auto"/>
              <w:right w:val="single" w:sz="4" w:space="0" w:color="auto"/>
            </w:tcBorders>
            <w:shd w:val="clear" w:color="auto" w:fill="auto"/>
            <w:noWrap/>
            <w:vAlign w:val="bottom"/>
            <w:hideMark/>
          </w:tcPr>
          <w:p w14:paraId="5A692BB8" w14:textId="77777777" w:rsidR="003F6BA7" w:rsidRPr="003F6BA7" w:rsidRDefault="003F6BA7" w:rsidP="003F6BA7">
            <w:pPr>
              <w:jc w:val="right"/>
              <w:rPr>
                <w:lang w:val="hr-HR"/>
              </w:rPr>
            </w:pPr>
            <w:r w:rsidRPr="003F6BA7">
              <w:rPr>
                <w:lang w:val="hr-HR"/>
              </w:rPr>
              <w:t>99,70</w:t>
            </w:r>
          </w:p>
        </w:tc>
      </w:tr>
      <w:tr w:rsidR="003F6BA7" w:rsidRPr="003F6BA7" w14:paraId="19C1ADF1"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30DAE701" w14:textId="77777777" w:rsidR="003F6BA7" w:rsidRPr="003F6BA7" w:rsidRDefault="003F6BA7" w:rsidP="003F6BA7">
            <w:pPr>
              <w:rPr>
                <w:lang w:val="hr-HR"/>
              </w:rPr>
            </w:pPr>
            <w:r w:rsidRPr="003F6BA7">
              <w:rPr>
                <w:lang w:val="hr-HR"/>
              </w:rPr>
              <w:t>VIJEĆE MAKEDONSKE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58DCE91A" w14:textId="77777777" w:rsidR="003F6BA7" w:rsidRPr="003F6BA7" w:rsidRDefault="003F6BA7" w:rsidP="003F6BA7">
            <w:pPr>
              <w:jc w:val="right"/>
              <w:rPr>
                <w:lang w:val="hr-HR"/>
              </w:rPr>
            </w:pPr>
            <w:r w:rsidRPr="003F6BA7">
              <w:rPr>
                <w:lang w:val="hr-HR"/>
              </w:rPr>
              <w:t>1.607,00</w:t>
            </w:r>
          </w:p>
        </w:tc>
        <w:tc>
          <w:tcPr>
            <w:tcW w:w="1650" w:type="dxa"/>
            <w:tcBorders>
              <w:top w:val="nil"/>
              <w:left w:val="nil"/>
              <w:bottom w:val="single" w:sz="4" w:space="0" w:color="auto"/>
              <w:right w:val="single" w:sz="4" w:space="0" w:color="auto"/>
            </w:tcBorders>
            <w:shd w:val="clear" w:color="auto" w:fill="auto"/>
            <w:noWrap/>
            <w:vAlign w:val="bottom"/>
            <w:hideMark/>
          </w:tcPr>
          <w:p w14:paraId="2DE77F2F" w14:textId="77777777" w:rsidR="003F6BA7" w:rsidRPr="003F6BA7" w:rsidRDefault="003F6BA7" w:rsidP="003F6BA7">
            <w:pPr>
              <w:jc w:val="right"/>
              <w:rPr>
                <w:lang w:val="hr-HR"/>
              </w:rPr>
            </w:pPr>
            <w:r w:rsidRPr="003F6BA7">
              <w:rPr>
                <w:lang w:val="hr-HR"/>
              </w:rPr>
              <w:t>1.603,93</w:t>
            </w:r>
          </w:p>
        </w:tc>
        <w:tc>
          <w:tcPr>
            <w:tcW w:w="666" w:type="dxa"/>
            <w:tcBorders>
              <w:top w:val="nil"/>
              <w:left w:val="nil"/>
              <w:bottom w:val="single" w:sz="4" w:space="0" w:color="auto"/>
              <w:right w:val="single" w:sz="4" w:space="0" w:color="auto"/>
            </w:tcBorders>
            <w:shd w:val="clear" w:color="auto" w:fill="auto"/>
            <w:noWrap/>
            <w:vAlign w:val="bottom"/>
            <w:hideMark/>
          </w:tcPr>
          <w:p w14:paraId="250707C4" w14:textId="77777777" w:rsidR="003F6BA7" w:rsidRPr="003F6BA7" w:rsidRDefault="003F6BA7" w:rsidP="003F6BA7">
            <w:pPr>
              <w:jc w:val="right"/>
              <w:rPr>
                <w:lang w:val="hr-HR"/>
              </w:rPr>
            </w:pPr>
            <w:r w:rsidRPr="003F6BA7">
              <w:rPr>
                <w:lang w:val="hr-HR"/>
              </w:rPr>
              <w:t>99,81</w:t>
            </w:r>
          </w:p>
        </w:tc>
      </w:tr>
      <w:tr w:rsidR="003F6BA7" w:rsidRPr="003F6BA7" w14:paraId="1E596DCA"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363AB1D2" w14:textId="77777777" w:rsidR="003F6BA7" w:rsidRPr="003F6BA7" w:rsidRDefault="003F6BA7" w:rsidP="003F6BA7">
            <w:pPr>
              <w:rPr>
                <w:lang w:val="hr-HR"/>
              </w:rPr>
            </w:pPr>
            <w:r w:rsidRPr="003F6BA7">
              <w:rPr>
                <w:lang w:val="hr-HR"/>
              </w:rPr>
              <w:t>VIJEĆE SLOVENSKE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04C492C5" w14:textId="77777777" w:rsidR="003F6BA7" w:rsidRPr="003F6BA7" w:rsidRDefault="003F6BA7" w:rsidP="003F6BA7">
            <w:pPr>
              <w:jc w:val="right"/>
              <w:rPr>
                <w:lang w:val="hr-HR"/>
              </w:rPr>
            </w:pPr>
            <w:r w:rsidRPr="003F6BA7">
              <w:rPr>
                <w:lang w:val="hr-HR"/>
              </w:rPr>
              <w:t>59,00</w:t>
            </w:r>
          </w:p>
        </w:tc>
        <w:tc>
          <w:tcPr>
            <w:tcW w:w="1650" w:type="dxa"/>
            <w:tcBorders>
              <w:top w:val="nil"/>
              <w:left w:val="nil"/>
              <w:bottom w:val="single" w:sz="4" w:space="0" w:color="auto"/>
              <w:right w:val="single" w:sz="4" w:space="0" w:color="auto"/>
            </w:tcBorders>
            <w:shd w:val="clear" w:color="auto" w:fill="auto"/>
            <w:noWrap/>
            <w:vAlign w:val="bottom"/>
            <w:hideMark/>
          </w:tcPr>
          <w:p w14:paraId="043F3C01" w14:textId="77777777" w:rsidR="003F6BA7" w:rsidRPr="003F6BA7" w:rsidRDefault="003F6BA7" w:rsidP="003F6BA7">
            <w:pPr>
              <w:jc w:val="right"/>
              <w:rPr>
                <w:lang w:val="hr-HR"/>
              </w:rPr>
            </w:pPr>
            <w:r w:rsidRPr="003F6BA7">
              <w:rPr>
                <w:lang w:val="hr-HR"/>
              </w:rPr>
              <w:t>58,80</w:t>
            </w:r>
          </w:p>
        </w:tc>
        <w:tc>
          <w:tcPr>
            <w:tcW w:w="666" w:type="dxa"/>
            <w:tcBorders>
              <w:top w:val="nil"/>
              <w:left w:val="nil"/>
              <w:bottom w:val="single" w:sz="4" w:space="0" w:color="auto"/>
              <w:right w:val="single" w:sz="4" w:space="0" w:color="auto"/>
            </w:tcBorders>
            <w:shd w:val="clear" w:color="auto" w:fill="auto"/>
            <w:noWrap/>
            <w:vAlign w:val="bottom"/>
            <w:hideMark/>
          </w:tcPr>
          <w:p w14:paraId="08ED9AD4" w14:textId="77777777" w:rsidR="003F6BA7" w:rsidRPr="003F6BA7" w:rsidRDefault="003F6BA7" w:rsidP="003F6BA7">
            <w:pPr>
              <w:jc w:val="right"/>
              <w:rPr>
                <w:lang w:val="hr-HR"/>
              </w:rPr>
            </w:pPr>
            <w:r w:rsidRPr="003F6BA7">
              <w:rPr>
                <w:lang w:val="hr-HR"/>
              </w:rPr>
              <w:t>99,66</w:t>
            </w:r>
          </w:p>
        </w:tc>
      </w:tr>
      <w:tr w:rsidR="003F6BA7" w:rsidRPr="003F6BA7" w14:paraId="718F9389"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7D5AFC1" w14:textId="77777777" w:rsidR="003F6BA7" w:rsidRPr="003F6BA7" w:rsidRDefault="003F6BA7" w:rsidP="003F6BA7">
            <w:pPr>
              <w:rPr>
                <w:lang w:val="hr-HR"/>
              </w:rPr>
            </w:pPr>
            <w:r w:rsidRPr="003F6BA7">
              <w:rPr>
                <w:lang w:val="hr-HR"/>
              </w:rPr>
              <w:t>VIJEĆE SRPSKE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0BC462FF" w14:textId="77777777" w:rsidR="003F6BA7" w:rsidRPr="003F6BA7" w:rsidRDefault="003F6BA7" w:rsidP="003F6BA7">
            <w:pPr>
              <w:jc w:val="right"/>
              <w:rPr>
                <w:lang w:val="hr-HR"/>
              </w:rPr>
            </w:pPr>
            <w:r w:rsidRPr="003F6BA7">
              <w:rPr>
                <w:lang w:val="hr-HR"/>
              </w:rPr>
              <w:t>349,00</w:t>
            </w:r>
          </w:p>
        </w:tc>
        <w:tc>
          <w:tcPr>
            <w:tcW w:w="1650" w:type="dxa"/>
            <w:tcBorders>
              <w:top w:val="nil"/>
              <w:left w:val="nil"/>
              <w:bottom w:val="single" w:sz="4" w:space="0" w:color="auto"/>
              <w:right w:val="single" w:sz="4" w:space="0" w:color="auto"/>
            </w:tcBorders>
            <w:shd w:val="clear" w:color="auto" w:fill="auto"/>
            <w:noWrap/>
            <w:vAlign w:val="bottom"/>
            <w:hideMark/>
          </w:tcPr>
          <w:p w14:paraId="081688FD" w14:textId="77777777" w:rsidR="003F6BA7" w:rsidRPr="003F6BA7" w:rsidRDefault="003F6BA7" w:rsidP="003F6BA7">
            <w:pPr>
              <w:jc w:val="right"/>
              <w:rPr>
                <w:lang w:val="hr-HR"/>
              </w:rPr>
            </w:pPr>
            <w:r w:rsidRPr="003F6BA7">
              <w:rPr>
                <w:lang w:val="hr-HR"/>
              </w:rPr>
              <w:t>348,18</w:t>
            </w:r>
          </w:p>
        </w:tc>
        <w:tc>
          <w:tcPr>
            <w:tcW w:w="666" w:type="dxa"/>
            <w:tcBorders>
              <w:top w:val="nil"/>
              <w:left w:val="nil"/>
              <w:bottom w:val="single" w:sz="4" w:space="0" w:color="auto"/>
              <w:right w:val="single" w:sz="4" w:space="0" w:color="auto"/>
            </w:tcBorders>
            <w:shd w:val="clear" w:color="auto" w:fill="auto"/>
            <w:noWrap/>
            <w:vAlign w:val="bottom"/>
            <w:hideMark/>
          </w:tcPr>
          <w:p w14:paraId="6391F5CD" w14:textId="77777777" w:rsidR="003F6BA7" w:rsidRPr="003F6BA7" w:rsidRDefault="003F6BA7" w:rsidP="003F6BA7">
            <w:pPr>
              <w:jc w:val="right"/>
              <w:rPr>
                <w:lang w:val="hr-HR"/>
              </w:rPr>
            </w:pPr>
            <w:r w:rsidRPr="003F6BA7">
              <w:rPr>
                <w:lang w:val="hr-HR"/>
              </w:rPr>
              <w:t>99,77</w:t>
            </w:r>
          </w:p>
        </w:tc>
      </w:tr>
      <w:tr w:rsidR="00305469" w:rsidRPr="003F6BA7" w14:paraId="4E7D59BE" w14:textId="77777777" w:rsidTr="00A62705">
        <w:trPr>
          <w:trHeight w:val="264"/>
          <w:jc w:val="center"/>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58ECA" w14:textId="5A0EFE0B" w:rsidR="00305469" w:rsidRPr="003F6BA7" w:rsidRDefault="00305469" w:rsidP="00A62705">
            <w:pPr>
              <w:rPr>
                <w:b/>
                <w:bCs/>
                <w:lang w:val="hr-HR"/>
              </w:rPr>
            </w:pPr>
            <w:r w:rsidRPr="003F6BA7">
              <w:rPr>
                <w:b/>
                <w:bCs/>
                <w:lang w:val="hr-HR"/>
              </w:rPr>
              <w:lastRenderedPageBreak/>
              <w:t> </w:t>
            </w:r>
            <w:r w:rsidR="00D62826" w:rsidRPr="003F6BA7">
              <w:rPr>
                <w:b/>
                <w:bCs/>
                <w:lang w:val="hr-HR"/>
              </w:rPr>
              <w:t>RASHODI</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FA3D97C" w14:textId="77777777" w:rsidR="00305469" w:rsidRPr="003F6BA7" w:rsidRDefault="00305469" w:rsidP="00A62705">
            <w:pPr>
              <w:jc w:val="center"/>
              <w:rPr>
                <w:b/>
                <w:bCs/>
                <w:lang w:val="hr-HR"/>
              </w:rPr>
            </w:pPr>
            <w:r w:rsidRPr="003F6BA7">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BDB5EDD" w14:textId="77777777" w:rsidR="00305469" w:rsidRPr="003F6BA7" w:rsidRDefault="00305469" w:rsidP="00A62705">
            <w:pPr>
              <w:jc w:val="center"/>
              <w:rPr>
                <w:b/>
                <w:bCs/>
                <w:lang w:val="hr-HR"/>
              </w:rPr>
            </w:pPr>
            <w:r w:rsidRPr="003F6BA7">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9D2FE95" w14:textId="77777777" w:rsidR="00305469" w:rsidRPr="003F6BA7" w:rsidRDefault="00305469" w:rsidP="00A62705">
            <w:pPr>
              <w:jc w:val="center"/>
              <w:rPr>
                <w:b/>
                <w:bCs/>
                <w:lang w:val="hr-HR"/>
              </w:rPr>
            </w:pPr>
            <w:r w:rsidRPr="003F6BA7">
              <w:rPr>
                <w:b/>
                <w:bCs/>
                <w:lang w:val="hr-HR"/>
              </w:rPr>
              <w:t>%</w:t>
            </w:r>
          </w:p>
        </w:tc>
      </w:tr>
      <w:tr w:rsidR="003F6BA7" w:rsidRPr="003F6BA7" w14:paraId="3C552F11"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2C1BD559" w14:textId="470FB9BB" w:rsidR="003F6BA7" w:rsidRPr="003F6BA7" w:rsidRDefault="003F6BA7" w:rsidP="003F6BA7">
            <w:pPr>
              <w:rPr>
                <w:lang w:val="hr-HR"/>
              </w:rPr>
            </w:pPr>
            <w:r w:rsidRPr="003F6BA7">
              <w:rPr>
                <w:lang w:val="hr-HR"/>
              </w:rPr>
              <w:t>VIJEĆE ROMSKE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42D4846F" w14:textId="77777777" w:rsidR="003F6BA7" w:rsidRPr="003F6BA7" w:rsidRDefault="003F6BA7" w:rsidP="003F6BA7">
            <w:pPr>
              <w:jc w:val="right"/>
              <w:rPr>
                <w:lang w:val="hr-HR"/>
              </w:rPr>
            </w:pPr>
            <w:r w:rsidRPr="003F6BA7">
              <w:rPr>
                <w:lang w:val="hr-HR"/>
              </w:rPr>
              <w:t>2.820,00</w:t>
            </w:r>
          </w:p>
        </w:tc>
        <w:tc>
          <w:tcPr>
            <w:tcW w:w="1650" w:type="dxa"/>
            <w:tcBorders>
              <w:top w:val="nil"/>
              <w:left w:val="nil"/>
              <w:bottom w:val="single" w:sz="4" w:space="0" w:color="auto"/>
              <w:right w:val="single" w:sz="4" w:space="0" w:color="auto"/>
            </w:tcBorders>
            <w:shd w:val="clear" w:color="auto" w:fill="auto"/>
            <w:noWrap/>
            <w:vAlign w:val="bottom"/>
            <w:hideMark/>
          </w:tcPr>
          <w:p w14:paraId="6DE96CA4" w14:textId="77777777" w:rsidR="003F6BA7" w:rsidRPr="003F6BA7" w:rsidRDefault="003F6BA7" w:rsidP="003F6BA7">
            <w:pPr>
              <w:jc w:val="right"/>
              <w:rPr>
                <w:lang w:val="hr-HR"/>
              </w:rPr>
            </w:pPr>
            <w:r w:rsidRPr="003F6BA7">
              <w:rPr>
                <w:lang w:val="hr-HR"/>
              </w:rPr>
              <w:t>2.819,76</w:t>
            </w:r>
          </w:p>
        </w:tc>
        <w:tc>
          <w:tcPr>
            <w:tcW w:w="666" w:type="dxa"/>
            <w:tcBorders>
              <w:top w:val="nil"/>
              <w:left w:val="nil"/>
              <w:bottom w:val="single" w:sz="4" w:space="0" w:color="auto"/>
              <w:right w:val="single" w:sz="4" w:space="0" w:color="auto"/>
            </w:tcBorders>
            <w:shd w:val="clear" w:color="auto" w:fill="auto"/>
            <w:noWrap/>
            <w:vAlign w:val="bottom"/>
            <w:hideMark/>
          </w:tcPr>
          <w:p w14:paraId="2EF9B302" w14:textId="77777777" w:rsidR="003F6BA7" w:rsidRPr="003F6BA7" w:rsidRDefault="003F6BA7" w:rsidP="003F6BA7">
            <w:pPr>
              <w:jc w:val="right"/>
              <w:rPr>
                <w:lang w:val="hr-HR"/>
              </w:rPr>
            </w:pPr>
            <w:r w:rsidRPr="003F6BA7">
              <w:rPr>
                <w:lang w:val="hr-HR"/>
              </w:rPr>
              <w:t>99,99</w:t>
            </w:r>
          </w:p>
        </w:tc>
      </w:tr>
      <w:tr w:rsidR="003F6BA7" w:rsidRPr="003F6BA7" w14:paraId="3738DA5F"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2AFB62C3" w14:textId="0C38789B" w:rsidR="003F6BA7" w:rsidRPr="003F6BA7" w:rsidRDefault="003F6BA7" w:rsidP="003F6BA7">
            <w:pPr>
              <w:rPr>
                <w:lang w:val="hr-HR"/>
              </w:rPr>
            </w:pPr>
            <w:r w:rsidRPr="003F6BA7">
              <w:rPr>
                <w:lang w:val="hr-HR"/>
              </w:rPr>
              <w:t>VIJEĆE TALIJANSKE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0908A68A" w14:textId="77777777" w:rsidR="003F6BA7" w:rsidRPr="003F6BA7" w:rsidRDefault="003F6BA7" w:rsidP="003F6BA7">
            <w:pPr>
              <w:jc w:val="right"/>
              <w:rPr>
                <w:lang w:val="hr-HR"/>
              </w:rPr>
            </w:pPr>
            <w:r w:rsidRPr="003F6BA7">
              <w:rPr>
                <w:lang w:val="hr-HR"/>
              </w:rPr>
              <w:t>1.937,00</w:t>
            </w:r>
          </w:p>
        </w:tc>
        <w:tc>
          <w:tcPr>
            <w:tcW w:w="1650" w:type="dxa"/>
            <w:tcBorders>
              <w:top w:val="nil"/>
              <w:left w:val="nil"/>
              <w:bottom w:val="single" w:sz="4" w:space="0" w:color="auto"/>
              <w:right w:val="single" w:sz="4" w:space="0" w:color="auto"/>
            </w:tcBorders>
            <w:shd w:val="clear" w:color="auto" w:fill="auto"/>
            <w:noWrap/>
            <w:vAlign w:val="bottom"/>
            <w:hideMark/>
          </w:tcPr>
          <w:p w14:paraId="2BE9AB7D" w14:textId="77777777" w:rsidR="003F6BA7" w:rsidRPr="003F6BA7" w:rsidRDefault="003F6BA7" w:rsidP="003F6BA7">
            <w:pPr>
              <w:jc w:val="right"/>
              <w:rPr>
                <w:lang w:val="hr-HR"/>
              </w:rPr>
            </w:pPr>
            <w:r w:rsidRPr="003F6BA7">
              <w:rPr>
                <w:lang w:val="hr-HR"/>
              </w:rPr>
              <w:t>1.934,62</w:t>
            </w:r>
          </w:p>
        </w:tc>
        <w:tc>
          <w:tcPr>
            <w:tcW w:w="666" w:type="dxa"/>
            <w:tcBorders>
              <w:top w:val="nil"/>
              <w:left w:val="nil"/>
              <w:bottom w:val="single" w:sz="4" w:space="0" w:color="auto"/>
              <w:right w:val="single" w:sz="4" w:space="0" w:color="auto"/>
            </w:tcBorders>
            <w:shd w:val="clear" w:color="auto" w:fill="auto"/>
            <w:noWrap/>
            <w:vAlign w:val="bottom"/>
            <w:hideMark/>
          </w:tcPr>
          <w:p w14:paraId="3E64AC75" w14:textId="77777777" w:rsidR="003F6BA7" w:rsidRPr="003F6BA7" w:rsidRDefault="003F6BA7" w:rsidP="003F6BA7">
            <w:pPr>
              <w:jc w:val="right"/>
              <w:rPr>
                <w:lang w:val="hr-HR"/>
              </w:rPr>
            </w:pPr>
            <w:r w:rsidRPr="003F6BA7">
              <w:rPr>
                <w:lang w:val="hr-HR"/>
              </w:rPr>
              <w:t>99,88</w:t>
            </w:r>
          </w:p>
        </w:tc>
      </w:tr>
      <w:tr w:rsidR="003F6BA7" w:rsidRPr="003F6BA7" w14:paraId="3AF1724E" w14:textId="77777777" w:rsidTr="00FE59E0">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B1E4E7F" w14:textId="77777777" w:rsidR="003F6BA7" w:rsidRPr="003F6BA7" w:rsidRDefault="003F6BA7" w:rsidP="003F6BA7">
            <w:pPr>
              <w:rPr>
                <w:lang w:val="hr-HR"/>
              </w:rPr>
            </w:pPr>
            <w:r w:rsidRPr="003F6BA7">
              <w:rPr>
                <w:lang w:val="hr-HR"/>
              </w:rPr>
              <w:t>PREDSTAVNIK MAĐARSKE NACIONALNE MANJINE</w:t>
            </w:r>
          </w:p>
        </w:tc>
        <w:tc>
          <w:tcPr>
            <w:tcW w:w="1428" w:type="dxa"/>
            <w:tcBorders>
              <w:top w:val="nil"/>
              <w:left w:val="nil"/>
              <w:bottom w:val="single" w:sz="4" w:space="0" w:color="auto"/>
              <w:right w:val="single" w:sz="4" w:space="0" w:color="auto"/>
            </w:tcBorders>
            <w:shd w:val="clear" w:color="auto" w:fill="auto"/>
            <w:noWrap/>
            <w:vAlign w:val="bottom"/>
            <w:hideMark/>
          </w:tcPr>
          <w:p w14:paraId="74B62BC2" w14:textId="77777777" w:rsidR="003F6BA7" w:rsidRPr="003F6BA7" w:rsidRDefault="003F6BA7" w:rsidP="003F6BA7">
            <w:pPr>
              <w:jc w:val="right"/>
              <w:rPr>
                <w:lang w:val="hr-HR"/>
              </w:rPr>
            </w:pPr>
            <w:r w:rsidRPr="003F6BA7">
              <w:rPr>
                <w:lang w:val="hr-HR"/>
              </w:rPr>
              <w:t>108,00</w:t>
            </w:r>
          </w:p>
        </w:tc>
        <w:tc>
          <w:tcPr>
            <w:tcW w:w="1650" w:type="dxa"/>
            <w:tcBorders>
              <w:top w:val="nil"/>
              <w:left w:val="nil"/>
              <w:bottom w:val="single" w:sz="4" w:space="0" w:color="auto"/>
              <w:right w:val="single" w:sz="4" w:space="0" w:color="auto"/>
            </w:tcBorders>
            <w:shd w:val="clear" w:color="auto" w:fill="auto"/>
            <w:noWrap/>
            <w:vAlign w:val="bottom"/>
            <w:hideMark/>
          </w:tcPr>
          <w:p w14:paraId="0BB9B893" w14:textId="06F9407A" w:rsidR="003F6BA7" w:rsidRPr="003F6BA7" w:rsidRDefault="003F6BA7" w:rsidP="003F6BA7">
            <w:pPr>
              <w:jc w:val="right"/>
              <w:rPr>
                <w:lang w:val="hr-HR"/>
              </w:rPr>
            </w:pPr>
            <w:r w:rsidRPr="003F6BA7">
              <w:rPr>
                <w:lang w:val="hr-HR"/>
              </w:rPr>
              <w:t>107,3</w:t>
            </w:r>
            <w:r w:rsidR="002B4A2B">
              <w:rPr>
                <w:lang w:val="hr-HR"/>
              </w:rPr>
              <w:t>0</w:t>
            </w:r>
          </w:p>
        </w:tc>
        <w:tc>
          <w:tcPr>
            <w:tcW w:w="666" w:type="dxa"/>
            <w:tcBorders>
              <w:top w:val="nil"/>
              <w:left w:val="nil"/>
              <w:bottom w:val="single" w:sz="4" w:space="0" w:color="auto"/>
              <w:right w:val="single" w:sz="4" w:space="0" w:color="auto"/>
            </w:tcBorders>
            <w:shd w:val="clear" w:color="auto" w:fill="auto"/>
            <w:noWrap/>
            <w:vAlign w:val="bottom"/>
            <w:hideMark/>
          </w:tcPr>
          <w:p w14:paraId="6EEAA60F" w14:textId="77777777" w:rsidR="003F6BA7" w:rsidRPr="003F6BA7" w:rsidRDefault="003F6BA7" w:rsidP="003F6BA7">
            <w:pPr>
              <w:jc w:val="right"/>
              <w:rPr>
                <w:lang w:val="hr-HR"/>
              </w:rPr>
            </w:pPr>
            <w:r w:rsidRPr="003F6BA7">
              <w:rPr>
                <w:lang w:val="hr-HR"/>
              </w:rPr>
              <w:t>99,4</w:t>
            </w:r>
          </w:p>
        </w:tc>
      </w:tr>
    </w:tbl>
    <w:p w14:paraId="120A6F94" w14:textId="77777777" w:rsidR="00261F58" w:rsidRPr="00C14CB5" w:rsidRDefault="00261F58" w:rsidP="00D25A04">
      <w:pPr>
        <w:pStyle w:val="Uvuenotijeloteksta"/>
        <w:ind w:left="709" w:firstLine="0"/>
        <w:jc w:val="both"/>
        <w:rPr>
          <w:i w:val="0"/>
          <w:noProof/>
          <w:sz w:val="24"/>
          <w:szCs w:val="24"/>
          <w:lang w:val="hr-HR"/>
        </w:rPr>
      </w:pPr>
    </w:p>
    <w:p w14:paraId="72C224CE" w14:textId="35BF96D6" w:rsidR="00E73B6C" w:rsidRPr="00C14CB5" w:rsidRDefault="00E73B6C" w:rsidP="00D25A04">
      <w:pPr>
        <w:pStyle w:val="Uvuenotijeloteksta"/>
        <w:ind w:left="709" w:firstLine="0"/>
        <w:jc w:val="both"/>
        <w:rPr>
          <w:i w:val="0"/>
          <w:noProof/>
          <w:sz w:val="24"/>
          <w:szCs w:val="24"/>
          <w:lang w:val="hr-HR"/>
        </w:rPr>
      </w:pPr>
      <w:r w:rsidRPr="00C14CB5">
        <w:rPr>
          <w:i w:val="0"/>
          <w:noProof/>
          <w:sz w:val="24"/>
          <w:szCs w:val="24"/>
          <w:lang w:val="hr-HR"/>
        </w:rPr>
        <w:t>PROGRAM: JAVNE POTREBE U KULTURI</w:t>
      </w:r>
    </w:p>
    <w:p w14:paraId="69E6CF2C" w14:textId="77777777" w:rsidR="00FC63EA" w:rsidRPr="00C14CB5" w:rsidRDefault="00FC63EA" w:rsidP="00D25A04">
      <w:pPr>
        <w:pStyle w:val="Uvuenotijeloteksta"/>
        <w:ind w:left="709" w:firstLine="0"/>
        <w:jc w:val="both"/>
        <w:rPr>
          <w:i w:val="0"/>
          <w:noProof/>
          <w:sz w:val="24"/>
          <w:szCs w:val="24"/>
          <w:lang w:val="hr-HR"/>
        </w:rPr>
      </w:pPr>
    </w:p>
    <w:p w14:paraId="05D4B92C" w14:textId="77777777" w:rsidR="00CF5337" w:rsidRPr="00C14CB5" w:rsidRDefault="00CF5337" w:rsidP="00CF5337">
      <w:pPr>
        <w:ind w:firstLine="567"/>
        <w:jc w:val="both"/>
        <w:rPr>
          <w:sz w:val="24"/>
          <w:szCs w:val="24"/>
          <w:lang w:val="hr-HR" w:eastAsia="ar-SA"/>
        </w:rPr>
      </w:pPr>
      <w:r w:rsidRPr="00C14CB5">
        <w:rPr>
          <w:sz w:val="24"/>
          <w:szCs w:val="24"/>
          <w:lang w:val="hr-HR" w:eastAsia="ar-SA"/>
        </w:rPr>
        <w:t>Program javnih potreba u kulturi Grada Pula – Pola temelji se na općim zakonskim aktima kojima se osigurava okvir za djelovanje i unapređenje svih segmenata u djelokrugu upravnog tijela nadležnog za kulturu i razvoj civilnog društva.</w:t>
      </w:r>
    </w:p>
    <w:p w14:paraId="4CD08149" w14:textId="164FC8E6" w:rsidR="00CF5337" w:rsidRPr="00C14CB5" w:rsidRDefault="00CF5337" w:rsidP="00CF5337">
      <w:pPr>
        <w:suppressAutoHyphens/>
        <w:autoSpaceDN w:val="0"/>
        <w:spacing w:before="120"/>
        <w:ind w:firstLine="567"/>
        <w:jc w:val="both"/>
        <w:textAlignment w:val="baseline"/>
        <w:rPr>
          <w:sz w:val="24"/>
          <w:szCs w:val="24"/>
          <w:lang w:val="hr-HR"/>
        </w:rPr>
      </w:pPr>
      <w:r w:rsidRPr="00C14CB5">
        <w:rPr>
          <w:sz w:val="24"/>
          <w:szCs w:val="24"/>
          <w:lang w:val="hr-HR"/>
        </w:rPr>
        <w:t>Javne potrebe u kulturi Grada Pul</w:t>
      </w:r>
      <w:r w:rsidR="00DE7C33">
        <w:rPr>
          <w:sz w:val="24"/>
          <w:szCs w:val="24"/>
          <w:lang w:val="hr-HR"/>
        </w:rPr>
        <w:t>a</w:t>
      </w:r>
      <w:r w:rsidRPr="00C14CB5">
        <w:rPr>
          <w:sz w:val="24"/>
          <w:szCs w:val="24"/>
          <w:lang w:val="hr-HR"/>
        </w:rPr>
        <w:t xml:space="preserve"> - Pola, za koje se sredstva osiguravaju u proračunu sukladno Zakonu o kulturnim vijećima i financiranju javnih potreba u kulturi,  odnose se na ustanove u kulturi, umjetničke organizacije, umjetnike, udruge, druge fizičke i pravne osobe u sljedećim djelatnostima i područjima:</w:t>
      </w:r>
    </w:p>
    <w:p w14:paraId="75FC9F1D"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1. Scenska, dramska i filmska umjetnost,</w:t>
      </w:r>
    </w:p>
    <w:p w14:paraId="77711451"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2. Književna i nakladnička djelatnost,</w:t>
      </w:r>
    </w:p>
    <w:p w14:paraId="48256023"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3. Likovna umjetnost i muzejsko - galerijska djelatnost,</w:t>
      </w:r>
    </w:p>
    <w:p w14:paraId="5CE5EA2B"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4. Glazbena i glazbeno-scenska umjetnost,</w:t>
      </w:r>
    </w:p>
    <w:p w14:paraId="7B554A16"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5. Zaštita i očuvanje kulturnih dobara,</w:t>
      </w:r>
    </w:p>
    <w:p w14:paraId="12081F5D" w14:textId="15BCC71A" w:rsidR="00CF5337" w:rsidRPr="00FB0E37" w:rsidRDefault="00CF5337" w:rsidP="00CF5337">
      <w:pPr>
        <w:suppressAutoHyphens/>
        <w:autoSpaceDN w:val="0"/>
        <w:ind w:firstLine="720"/>
        <w:jc w:val="both"/>
        <w:textAlignment w:val="baseline"/>
        <w:rPr>
          <w:sz w:val="24"/>
          <w:szCs w:val="24"/>
          <w:lang w:val="hr-HR"/>
        </w:rPr>
      </w:pPr>
      <w:r w:rsidRPr="00FB0E37">
        <w:rPr>
          <w:sz w:val="24"/>
          <w:szCs w:val="24"/>
          <w:lang w:val="hr-HR"/>
        </w:rPr>
        <w:t xml:space="preserve">6. </w:t>
      </w:r>
      <w:r w:rsidR="00FB0E37" w:rsidRPr="00FB0E37">
        <w:rPr>
          <w:sz w:val="24"/>
          <w:szCs w:val="24"/>
          <w:lang w:val="hr-HR"/>
        </w:rPr>
        <w:t>Interdisciplinarne i nove umjetničke i kulturne prakse</w:t>
      </w:r>
      <w:r w:rsidRPr="00FB0E37">
        <w:rPr>
          <w:sz w:val="24"/>
          <w:szCs w:val="24"/>
          <w:lang w:val="hr-HR"/>
        </w:rPr>
        <w:t>,</w:t>
      </w:r>
    </w:p>
    <w:p w14:paraId="5CA7DF84"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7. Kultura mladih i za mlade,</w:t>
      </w:r>
    </w:p>
    <w:p w14:paraId="2F36B5A7"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8. Međunarodna kulturna suradnja,</w:t>
      </w:r>
    </w:p>
    <w:p w14:paraId="60E39451"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9. Kulturni amaterizam,</w:t>
      </w:r>
    </w:p>
    <w:p w14:paraId="15BDE0AA"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10. Kultura zajednice.</w:t>
      </w:r>
    </w:p>
    <w:p w14:paraId="7F8C3A0E" w14:textId="77777777" w:rsidR="00F90947" w:rsidRPr="00C14CB5" w:rsidRDefault="00F90947" w:rsidP="00F90947">
      <w:pPr>
        <w:pStyle w:val="Uvuenotijeloteksta"/>
        <w:ind w:firstLine="708"/>
        <w:jc w:val="both"/>
        <w:rPr>
          <w:i w:val="0"/>
          <w:noProof/>
          <w:sz w:val="24"/>
          <w:szCs w:val="24"/>
          <w:lang w:val="hr-HR"/>
        </w:rPr>
      </w:pPr>
    </w:p>
    <w:p w14:paraId="5ABF01C4" w14:textId="4E599EFE" w:rsidR="00CF5337" w:rsidRPr="00C14CB5" w:rsidRDefault="00CF5337" w:rsidP="00CF5337">
      <w:pPr>
        <w:suppressAutoHyphens/>
        <w:autoSpaceDN w:val="0"/>
        <w:ind w:firstLine="567"/>
        <w:jc w:val="both"/>
        <w:textAlignment w:val="baseline"/>
        <w:rPr>
          <w:sz w:val="24"/>
          <w:szCs w:val="24"/>
          <w:lang w:val="hr-HR"/>
        </w:rPr>
      </w:pPr>
      <w:r w:rsidRPr="00C14CB5">
        <w:rPr>
          <w:sz w:val="24"/>
          <w:szCs w:val="24"/>
          <w:lang w:val="hr-HR"/>
        </w:rPr>
        <w:t>Pokazatelji uspješnosti: S ciljem unaprjeđenja stanja u području kulturnog i umjetničkog stvaralaštva, razvoja kulturnih i umjetničkih djelatnosti te zadovoljavanja javnih potreba  stanovništva u području kulture i umjetnosti, u skladu sa pozitivnim propisima, Odlukom o kriterijima te  ocjenom izvršenja dosadašnjih ugovornih obveza korisnika i zakonskim obvezama Grada, u Javne potrebe u kulturi Grada Pul</w:t>
      </w:r>
      <w:r w:rsidR="002B4A2B">
        <w:rPr>
          <w:sz w:val="24"/>
          <w:szCs w:val="24"/>
          <w:lang w:val="hr-HR"/>
        </w:rPr>
        <w:t>a</w:t>
      </w:r>
      <w:r w:rsidRPr="00C14CB5">
        <w:rPr>
          <w:sz w:val="24"/>
          <w:szCs w:val="24"/>
          <w:lang w:val="hr-HR"/>
        </w:rPr>
        <w:t xml:space="preserve"> - Pola za 2023. godinu, uvrštene su: redovna djelatnost, programi i investicije u ustanovama u kulturi osnivač kojih je Grad te programi, projekti, manifestacije i aktivnosti ostalih ustanova u kulturi od interesa za Grad. U Program javnih potreba uvršteni su i programi, projekti, manifestacije i aktivnosti  u kulturi od interesa za Grad koje pridonose unaprjeđenju stanja u području kulturnog i umjetničkog stvaralaštva, razvoju kulturnih i umjetničkih djelatnosti te zadovoljavanju javnih potreba stanovništva u području kulture i umjetnosti, koji su stručno utemeljeni, visoke razine kvalitete, ekonomični, profilirani u odnosu na osnovne djelatnosti predlagatelja. Poseban naglasak stavljen je pružanje potpora za realizaciju edukativnih projekata i programa koji pridonose razvoju  publike i uključivanju građana, posebice djece, mladih i marginaliziranih skupina u kreativne umjetničke i kulturne procese.</w:t>
      </w:r>
    </w:p>
    <w:p w14:paraId="7071D9D7" w14:textId="3AF9F078" w:rsidR="00CF5337" w:rsidRPr="00C14CB5" w:rsidRDefault="00CF5337" w:rsidP="00F90947">
      <w:pPr>
        <w:pStyle w:val="Uvuenotijeloteksta"/>
        <w:ind w:firstLine="708"/>
        <w:jc w:val="both"/>
        <w:rPr>
          <w:i w:val="0"/>
          <w:iCs/>
          <w:noProof/>
          <w:sz w:val="24"/>
          <w:szCs w:val="24"/>
          <w:lang w:val="hr-HR"/>
        </w:rPr>
      </w:pPr>
      <w:r w:rsidRPr="00C14CB5">
        <w:rPr>
          <w:i w:val="0"/>
          <w:iCs/>
          <w:sz w:val="24"/>
          <w:szCs w:val="24"/>
          <w:lang w:val="hr-HR" w:eastAsia="ar-SA"/>
        </w:rPr>
        <w:t>U Program javnih potreba, po svim prioritetnim kulturnim i umjetničkim područjima  uvršteni su  i edukativni projekti/programi koji pridonose razvoju  publike i uključivanju građana, posebice djece, mladih i marginaliziranih skupina u kreativne umjetničke i kulturne procese, logističke potpore u realizaciji projekata, programa, manifestacija i aktivnosti, investicijsko održavanje u sklopu skrbi o objektima u kulturi i nabava opreme u cilju poboljšanja kvalitete rada, ostvarivanje i drugih programa i aktivnosti od interesa za Grad s ciljem zadovoljavanja javnih potreba stanovništva  u kulturi, zajednički projekti u kulturi Istarske županije, Grada Pula – Pola, Turističke zajednice te ostvarivanje kulturnih akcija i manifestacija od posebnog interesa za Grad.</w:t>
      </w:r>
    </w:p>
    <w:p w14:paraId="6C9CBDD7" w14:textId="77777777" w:rsidR="00EC47D7" w:rsidRPr="00C14CB5" w:rsidRDefault="00EC47D7" w:rsidP="00EC47D7">
      <w:pPr>
        <w:pStyle w:val="Odlomakpopisa"/>
        <w:spacing w:line="240" w:lineRule="auto"/>
        <w:ind w:left="1080" w:firstLine="0"/>
        <w:rPr>
          <w:sz w:val="24"/>
          <w:szCs w:val="24"/>
          <w:lang w:val="hr-HR"/>
        </w:rPr>
      </w:pPr>
    </w:p>
    <w:p w14:paraId="147CF8D0" w14:textId="77777777" w:rsidR="00EC3C6D" w:rsidRPr="00C14CB5" w:rsidRDefault="00EC3C6D" w:rsidP="00EC3C6D">
      <w:pPr>
        <w:pStyle w:val="StandardWeb"/>
        <w:shd w:val="clear" w:color="auto" w:fill="FFFFFF"/>
        <w:spacing w:before="0" w:after="0"/>
        <w:ind w:firstLine="567"/>
        <w:jc w:val="both"/>
        <w:rPr>
          <w:szCs w:val="24"/>
          <w:lang w:val="hr-HR"/>
        </w:rPr>
      </w:pPr>
      <w:r w:rsidRPr="00C14CB5">
        <w:rPr>
          <w:szCs w:val="24"/>
          <w:lang w:val="hr-HR"/>
        </w:rPr>
        <w:t xml:space="preserve">Način financiranja i obavljanje djelatnosti kulture regulirani su Zakonom o financiranju javnih potreba u kulturi, Zakonom o ustanovama, Zakonom o upravljanju javnim ustanovama u kulturi, Zakonom o kulturnim vijećima) te posebnim zakonima koji uređuju pojedine djelatnosti kulture kao i Zakonom o udrugama te Uredbom Vlade Republike Hrvatske o kriterijima, mjerilima i </w:t>
      </w:r>
      <w:r w:rsidRPr="00C14CB5">
        <w:rPr>
          <w:szCs w:val="24"/>
          <w:lang w:val="hr-HR"/>
        </w:rPr>
        <w:lastRenderedPageBreak/>
        <w:t>postupcima financiranja i ugovaranja programa i projekata od interesa za opće dobro koje provode udruge.</w:t>
      </w:r>
    </w:p>
    <w:p w14:paraId="4FB97516" w14:textId="218ACCCD" w:rsidR="003104A7" w:rsidRPr="00C14CB5" w:rsidRDefault="003104A7" w:rsidP="003104A7">
      <w:pPr>
        <w:pStyle w:val="StandardWeb"/>
        <w:shd w:val="clear" w:color="auto" w:fill="FFFFFF"/>
        <w:spacing w:before="0" w:after="0"/>
        <w:ind w:firstLine="708"/>
        <w:jc w:val="both"/>
        <w:rPr>
          <w:szCs w:val="24"/>
          <w:lang w:val="hr-HR"/>
        </w:rPr>
      </w:pPr>
      <w:r w:rsidRPr="00C14CB5">
        <w:rPr>
          <w:szCs w:val="24"/>
          <w:lang w:val="hr-HR"/>
        </w:rPr>
        <w:t>Na Javni poziv za predlaganje Programa javnih potreba u kulturi Grada Pul</w:t>
      </w:r>
      <w:r w:rsidR="00DE7C33">
        <w:rPr>
          <w:szCs w:val="24"/>
          <w:lang w:val="hr-HR"/>
        </w:rPr>
        <w:t>a</w:t>
      </w:r>
      <w:r w:rsidRPr="00C14CB5">
        <w:rPr>
          <w:szCs w:val="24"/>
          <w:lang w:val="hr-HR"/>
        </w:rPr>
        <w:t xml:space="preserve"> – Pola za 2023. godinu do kraja izvještajnog razdoblja pristigle su 223 prijavnice.</w:t>
      </w:r>
    </w:p>
    <w:p w14:paraId="1961FA0A" w14:textId="77777777" w:rsidR="00EC3C6D" w:rsidRPr="00C14CB5" w:rsidRDefault="00EC3C6D" w:rsidP="00EC3C6D">
      <w:pPr>
        <w:pStyle w:val="Odlomakpopisa"/>
        <w:spacing w:line="240" w:lineRule="auto"/>
        <w:ind w:left="1080" w:firstLine="0"/>
        <w:rPr>
          <w:sz w:val="24"/>
          <w:szCs w:val="24"/>
          <w:lang w:val="hr-HR"/>
        </w:rPr>
      </w:pPr>
    </w:p>
    <w:p w14:paraId="113F7599" w14:textId="2FA60F36" w:rsidR="00EC3C6D" w:rsidRPr="00C14CB5" w:rsidRDefault="00EC3C6D" w:rsidP="00FA4D60">
      <w:pPr>
        <w:pStyle w:val="StandardWeb"/>
        <w:shd w:val="clear" w:color="auto" w:fill="FFFFFF"/>
        <w:spacing w:before="0" w:after="0"/>
        <w:ind w:firstLine="708"/>
        <w:jc w:val="both"/>
        <w:rPr>
          <w:szCs w:val="24"/>
          <w:lang w:val="hr-HR"/>
        </w:rPr>
      </w:pPr>
      <w:r w:rsidRPr="00C14CB5">
        <w:rPr>
          <w:szCs w:val="24"/>
          <w:lang w:val="hr-HR"/>
        </w:rPr>
        <w:t xml:space="preserve">I u </w:t>
      </w:r>
      <w:r w:rsidR="005106E9" w:rsidRPr="00C14CB5">
        <w:rPr>
          <w:szCs w:val="24"/>
          <w:lang w:val="hr-HR"/>
        </w:rPr>
        <w:t>2023.</w:t>
      </w:r>
      <w:r w:rsidRPr="00C14CB5">
        <w:rPr>
          <w:szCs w:val="24"/>
          <w:lang w:val="hr-HR"/>
        </w:rPr>
        <w:t xml:space="preserve"> godini, nastavilo se s financiranjem trogodišnjih podrški institucionalnom i organizacijskom razvoju udruga za </w:t>
      </w:r>
      <w:r w:rsidR="005106E9" w:rsidRPr="00C14CB5">
        <w:rPr>
          <w:szCs w:val="24"/>
          <w:lang w:val="hr-HR"/>
        </w:rPr>
        <w:t>2023.</w:t>
      </w:r>
      <w:r w:rsidRPr="00C14CB5">
        <w:rPr>
          <w:szCs w:val="24"/>
          <w:lang w:val="hr-HR"/>
        </w:rPr>
        <w:t xml:space="preserve"> godinu i trogodišnjih podrški programima. </w:t>
      </w:r>
    </w:p>
    <w:p w14:paraId="7CDBB525" w14:textId="77777777" w:rsidR="00EC47D7" w:rsidRPr="00C14CB5" w:rsidRDefault="00EC47D7" w:rsidP="006D5F7C">
      <w:pPr>
        <w:pStyle w:val="Bezproreda"/>
        <w:ind w:firstLine="708"/>
        <w:jc w:val="both"/>
        <w:rPr>
          <w:rFonts w:ascii="Times New Roman" w:hAnsi="Times New Roman"/>
          <w:sz w:val="24"/>
          <w:szCs w:val="24"/>
        </w:rPr>
      </w:pPr>
    </w:p>
    <w:p w14:paraId="4424DED9" w14:textId="071708C2" w:rsidR="00E73B6C" w:rsidRPr="00C14CB5" w:rsidRDefault="00BF3033" w:rsidP="00FC46B2">
      <w:pPr>
        <w:jc w:val="both"/>
        <w:rPr>
          <w:noProof/>
          <w:sz w:val="24"/>
          <w:szCs w:val="24"/>
          <w:lang w:val="hr-HR"/>
        </w:rPr>
      </w:pPr>
      <w:r w:rsidRPr="00C14CB5">
        <w:rPr>
          <w:sz w:val="24"/>
          <w:szCs w:val="24"/>
          <w:lang w:val="hr-HR"/>
        </w:rPr>
        <w:tab/>
      </w:r>
      <w:r w:rsidR="00E73B6C" w:rsidRPr="00C14CB5">
        <w:rPr>
          <w:noProof/>
          <w:sz w:val="24"/>
          <w:szCs w:val="24"/>
          <w:lang w:val="hr-HR"/>
        </w:rPr>
        <w:t xml:space="preserve">Program </w:t>
      </w:r>
      <w:r w:rsidR="000F1DEB" w:rsidRPr="00C14CB5">
        <w:rPr>
          <w:noProof/>
          <w:sz w:val="24"/>
          <w:szCs w:val="24"/>
          <w:lang w:val="hr-HR"/>
        </w:rPr>
        <w:t>J</w:t>
      </w:r>
      <w:r w:rsidR="00E73B6C" w:rsidRPr="00C14CB5">
        <w:rPr>
          <w:noProof/>
          <w:sz w:val="24"/>
          <w:szCs w:val="24"/>
          <w:lang w:val="hr-HR"/>
        </w:rPr>
        <w:t xml:space="preserve">avne potrebe u kulturi; rashodi za provođenje programa planirani su u iznosu od </w:t>
      </w:r>
      <w:r w:rsidR="003F6BA7">
        <w:rPr>
          <w:sz w:val="24"/>
          <w:szCs w:val="24"/>
          <w:lang w:val="hr-HR"/>
        </w:rPr>
        <w:t>1.771.670,52</w:t>
      </w:r>
      <w:r w:rsidR="002741E1" w:rsidRPr="00C14CB5">
        <w:rPr>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a izvršeni u iznosu od </w:t>
      </w:r>
      <w:r w:rsidR="002741E1" w:rsidRPr="00C14CB5">
        <w:rPr>
          <w:noProof/>
          <w:sz w:val="24"/>
          <w:szCs w:val="24"/>
          <w:lang w:val="hr-HR"/>
        </w:rPr>
        <w:t>1.</w:t>
      </w:r>
      <w:r w:rsidR="003F6BA7">
        <w:rPr>
          <w:noProof/>
          <w:sz w:val="24"/>
          <w:szCs w:val="24"/>
          <w:lang w:val="hr-HR"/>
        </w:rPr>
        <w:t>761.415,41</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ili </w:t>
      </w:r>
      <w:r w:rsidR="003F6BA7">
        <w:rPr>
          <w:noProof/>
          <w:sz w:val="24"/>
          <w:szCs w:val="24"/>
          <w:lang w:val="hr-HR"/>
        </w:rPr>
        <w:t>99,42</w:t>
      </w:r>
      <w:r w:rsidR="00E73B6C" w:rsidRPr="00C14CB5">
        <w:rPr>
          <w:noProof/>
          <w:sz w:val="24"/>
          <w:szCs w:val="24"/>
          <w:lang w:val="hr-HR"/>
        </w:rPr>
        <w:t>% u odnosu na plan. U okviru programa planirane su tri Aktivnosti:</w:t>
      </w:r>
    </w:p>
    <w:p w14:paraId="55860F76" w14:textId="77777777" w:rsidR="00E73B6C" w:rsidRPr="00C14CB5" w:rsidRDefault="00E73B6C" w:rsidP="00D25A04">
      <w:pPr>
        <w:pStyle w:val="Uvuenotijeloteksta"/>
        <w:jc w:val="both"/>
        <w:rPr>
          <w:i w:val="0"/>
          <w:noProof/>
          <w:sz w:val="24"/>
          <w:szCs w:val="24"/>
          <w:lang w:val="hr-HR"/>
        </w:rPr>
      </w:pPr>
    </w:p>
    <w:p w14:paraId="130BF989" w14:textId="2385B854" w:rsidR="00E73B6C" w:rsidRPr="008B4773" w:rsidRDefault="00E73B6C" w:rsidP="00D25A04">
      <w:pPr>
        <w:pStyle w:val="Tijeloteksta"/>
        <w:ind w:firstLine="720"/>
        <w:rPr>
          <w:iCs/>
          <w:noProof/>
          <w:sz w:val="24"/>
          <w:szCs w:val="24"/>
          <w:lang w:val="hr-HR"/>
        </w:rPr>
      </w:pPr>
      <w:r w:rsidRPr="008B4773">
        <w:rPr>
          <w:iCs/>
          <w:noProof/>
          <w:sz w:val="24"/>
          <w:szCs w:val="24"/>
          <w:lang w:val="hr-HR"/>
        </w:rPr>
        <w:t xml:space="preserve">Aktivnost: Javne ustanove u kulturi; rashodi su planirani u iznosu od </w:t>
      </w:r>
      <w:r w:rsidR="003F6BA7" w:rsidRPr="008B4773">
        <w:rPr>
          <w:iCs/>
          <w:noProof/>
          <w:sz w:val="24"/>
          <w:szCs w:val="24"/>
          <w:lang w:val="hr-HR"/>
        </w:rPr>
        <w:t>1.003.926,00</w:t>
      </w:r>
      <w:r w:rsidR="00FB46F0"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b/>
          <w:iCs/>
          <w:noProof/>
          <w:sz w:val="24"/>
          <w:szCs w:val="24"/>
          <w:lang w:val="hr-HR"/>
        </w:rPr>
        <w:t xml:space="preserve"> </w:t>
      </w:r>
      <w:r w:rsidRPr="008B4773">
        <w:rPr>
          <w:iCs/>
          <w:noProof/>
          <w:sz w:val="24"/>
          <w:szCs w:val="24"/>
          <w:lang w:val="hr-HR"/>
        </w:rPr>
        <w:t xml:space="preserve">izvršeni u iznosu od </w:t>
      </w:r>
      <w:r w:rsidR="003F6BA7" w:rsidRPr="008B4773">
        <w:rPr>
          <w:iCs/>
          <w:noProof/>
          <w:sz w:val="24"/>
          <w:szCs w:val="24"/>
          <w:lang w:val="hr-HR"/>
        </w:rPr>
        <w:t>993.671,82</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3F6BA7" w:rsidRPr="008B4773">
        <w:rPr>
          <w:iCs/>
          <w:noProof/>
          <w:sz w:val="24"/>
          <w:szCs w:val="24"/>
          <w:lang w:val="hr-HR"/>
        </w:rPr>
        <w:t>98,98</w:t>
      </w:r>
      <w:r w:rsidRPr="008B4773">
        <w:rPr>
          <w:iCs/>
          <w:noProof/>
          <w:sz w:val="24"/>
          <w:szCs w:val="24"/>
          <w:lang w:val="hr-HR"/>
        </w:rPr>
        <w:t>% u odnosu na plan, po korisnicima:</w:t>
      </w:r>
    </w:p>
    <w:p w14:paraId="4D70C42D" w14:textId="77777777" w:rsidR="00E73B6C" w:rsidRPr="008B4773" w:rsidRDefault="00E73B6C" w:rsidP="00D25A04">
      <w:pPr>
        <w:pStyle w:val="Tijeloteksta-uvlaka2"/>
        <w:jc w:val="both"/>
        <w:rPr>
          <w:b w:val="0"/>
          <w:iCs/>
          <w:noProof/>
          <w:szCs w:val="24"/>
          <w:lang w:val="hr-HR"/>
        </w:rPr>
      </w:pPr>
    </w:p>
    <w:p w14:paraId="17E3B6D6" w14:textId="6089E30B" w:rsidR="008E59DC" w:rsidRPr="00C14CB5" w:rsidRDefault="008E59DC" w:rsidP="00696F47">
      <w:pPr>
        <w:pStyle w:val="Bezproreda"/>
        <w:ind w:firstLine="708"/>
        <w:jc w:val="both"/>
        <w:rPr>
          <w:rFonts w:ascii="Times New Roman" w:hAnsi="Times New Roman"/>
          <w:sz w:val="24"/>
          <w:szCs w:val="24"/>
        </w:rPr>
      </w:pPr>
      <w:r w:rsidRPr="008B4773">
        <w:rPr>
          <w:rFonts w:ascii="Times New Roman" w:hAnsi="Times New Roman"/>
          <w:bCs/>
          <w:iCs/>
          <w:noProof/>
          <w:sz w:val="24"/>
          <w:szCs w:val="24"/>
        </w:rPr>
        <w:t>Korisnik: Istarsko narodno kazalište Gradsko kazalište Pula;</w:t>
      </w:r>
      <w:r w:rsidRPr="008B4773">
        <w:rPr>
          <w:rFonts w:ascii="Times New Roman" w:hAnsi="Times New Roman"/>
          <w:iCs/>
          <w:noProof/>
          <w:sz w:val="24"/>
          <w:szCs w:val="24"/>
        </w:rPr>
        <w:t xml:space="preserve"> rashodi su planirani u iznosu od </w:t>
      </w:r>
      <w:r w:rsidR="003F6BA7" w:rsidRPr="008B4773">
        <w:rPr>
          <w:rFonts w:ascii="Times New Roman" w:hAnsi="Times New Roman"/>
          <w:iCs/>
          <w:noProof/>
          <w:sz w:val="24"/>
          <w:szCs w:val="24"/>
        </w:rPr>
        <w:t>564.498,00</w:t>
      </w:r>
      <w:r w:rsidRPr="008B4773">
        <w:rPr>
          <w:rFonts w:ascii="Times New Roman" w:hAnsi="Times New Roman"/>
          <w:iCs/>
          <w:noProof/>
          <w:sz w:val="24"/>
          <w:szCs w:val="24"/>
        </w:rPr>
        <w:t xml:space="preserve"> </w:t>
      </w:r>
      <w:r w:rsidR="00103FBA" w:rsidRPr="008B4773">
        <w:rPr>
          <w:rFonts w:ascii="Times New Roman" w:hAnsi="Times New Roman"/>
          <w:iCs/>
          <w:noProof/>
          <w:sz w:val="24"/>
          <w:szCs w:val="24"/>
        </w:rPr>
        <w:t>EUR</w:t>
      </w:r>
      <w:r w:rsidRPr="008B4773">
        <w:rPr>
          <w:rFonts w:ascii="Times New Roman" w:hAnsi="Times New Roman"/>
          <w:iCs/>
          <w:noProof/>
          <w:sz w:val="24"/>
          <w:szCs w:val="24"/>
        </w:rPr>
        <w:t xml:space="preserve">, a izvršeni u iznosu od </w:t>
      </w:r>
      <w:r w:rsidR="003F6BA7" w:rsidRPr="008B4773">
        <w:rPr>
          <w:rFonts w:ascii="Times New Roman" w:hAnsi="Times New Roman"/>
          <w:iCs/>
          <w:noProof/>
          <w:sz w:val="24"/>
          <w:szCs w:val="24"/>
        </w:rPr>
        <w:t>561.607,59</w:t>
      </w:r>
      <w:r w:rsidRPr="008B4773">
        <w:rPr>
          <w:rFonts w:ascii="Times New Roman" w:hAnsi="Times New Roman"/>
          <w:iCs/>
          <w:noProof/>
          <w:sz w:val="24"/>
          <w:szCs w:val="24"/>
        </w:rPr>
        <w:t xml:space="preserve"> </w:t>
      </w:r>
      <w:r w:rsidR="00103FBA" w:rsidRPr="008B4773">
        <w:rPr>
          <w:rFonts w:ascii="Times New Roman" w:hAnsi="Times New Roman"/>
          <w:iCs/>
          <w:noProof/>
          <w:sz w:val="24"/>
          <w:szCs w:val="24"/>
        </w:rPr>
        <w:t>EUR</w:t>
      </w:r>
      <w:r w:rsidRPr="008B4773">
        <w:rPr>
          <w:rFonts w:ascii="Times New Roman" w:hAnsi="Times New Roman"/>
          <w:iCs/>
          <w:noProof/>
          <w:sz w:val="24"/>
          <w:szCs w:val="24"/>
        </w:rPr>
        <w:t xml:space="preserve"> ili </w:t>
      </w:r>
      <w:r w:rsidR="003F6BA7" w:rsidRPr="008B4773">
        <w:rPr>
          <w:rFonts w:ascii="Times New Roman" w:hAnsi="Times New Roman"/>
          <w:iCs/>
          <w:noProof/>
          <w:sz w:val="24"/>
          <w:szCs w:val="24"/>
        </w:rPr>
        <w:t>99,49</w:t>
      </w:r>
      <w:r w:rsidRPr="008B4773">
        <w:rPr>
          <w:rFonts w:ascii="Times New Roman" w:hAnsi="Times New Roman"/>
          <w:iCs/>
          <w:noProof/>
          <w:sz w:val="24"/>
          <w:szCs w:val="24"/>
        </w:rPr>
        <w:t xml:space="preserve">% u odnosu na plan, </w:t>
      </w:r>
      <w:r w:rsidRPr="008B4773">
        <w:rPr>
          <w:rFonts w:ascii="Times New Roman" w:hAnsi="Times New Roman"/>
          <w:iCs/>
          <w:sz w:val="24"/>
          <w:szCs w:val="24"/>
        </w:rPr>
        <w:t>a odnose se na obavljanje kazališne djelatnosti kao javne službe koja obuhvaća pripremu, organizaciju i javno izvođenje scenskih i glazbeno scenskih djela. Kazalište raspolaže kazališnim prostorom</w:t>
      </w:r>
      <w:r w:rsidRPr="00C14CB5">
        <w:rPr>
          <w:rFonts w:ascii="Times New Roman" w:hAnsi="Times New Roman"/>
          <w:sz w:val="24"/>
          <w:szCs w:val="24"/>
        </w:rPr>
        <w:t xml:space="preserve"> funkcionalno pogodnim i opremljenim za izvođenje scenskih i glazbeno scenskih djela, s umjetničkim i drugim kazališnim osobljem. </w:t>
      </w:r>
    </w:p>
    <w:p w14:paraId="15E9F31B" w14:textId="77777777" w:rsidR="008E59DC" w:rsidRPr="00C14CB5" w:rsidRDefault="008E59DC" w:rsidP="00696F47">
      <w:pPr>
        <w:pStyle w:val="Tijeloteksta-uvlaka2"/>
        <w:jc w:val="both"/>
        <w:rPr>
          <w:bCs/>
          <w:color w:val="FF0000"/>
          <w:szCs w:val="24"/>
          <w:lang w:val="hr-HR"/>
        </w:rPr>
      </w:pPr>
    </w:p>
    <w:p w14:paraId="4B201199" w14:textId="28CF8E9E" w:rsidR="008E59DC" w:rsidRPr="00C14CB5" w:rsidRDefault="008E59DC" w:rsidP="00696F47">
      <w:pPr>
        <w:ind w:firstLine="709"/>
        <w:jc w:val="both"/>
        <w:rPr>
          <w:sz w:val="24"/>
          <w:szCs w:val="24"/>
          <w:lang w:val="hr-HR"/>
        </w:rPr>
      </w:pPr>
      <w:r w:rsidRPr="00C14CB5">
        <w:rPr>
          <w:sz w:val="24"/>
          <w:szCs w:val="24"/>
          <w:lang w:val="hr-HR"/>
        </w:rPr>
        <w:t xml:space="preserve">Rashodi za zaposlene izvršeni su u iznosu od </w:t>
      </w:r>
      <w:r w:rsidR="002741E1" w:rsidRPr="00C14CB5">
        <w:rPr>
          <w:sz w:val="24"/>
          <w:szCs w:val="24"/>
          <w:lang w:val="hr-HR"/>
        </w:rPr>
        <w:t>210.844,33</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za isplatu plaća i materijalnih prava za </w:t>
      </w:r>
      <w:r w:rsidR="005659A0" w:rsidRPr="00C14CB5">
        <w:rPr>
          <w:sz w:val="24"/>
          <w:szCs w:val="24"/>
          <w:lang w:val="hr-HR"/>
        </w:rPr>
        <w:t>21</w:t>
      </w:r>
      <w:r w:rsidRPr="00C14CB5">
        <w:rPr>
          <w:sz w:val="24"/>
          <w:szCs w:val="24"/>
          <w:lang w:val="hr-HR"/>
        </w:rPr>
        <w:t xml:space="preserve"> djelatnika kazališta. </w:t>
      </w:r>
    </w:p>
    <w:p w14:paraId="284FFCAA" w14:textId="7A9C3B8E" w:rsidR="008E59DC" w:rsidRPr="00C14CB5" w:rsidRDefault="008E59DC" w:rsidP="00696F47">
      <w:pPr>
        <w:ind w:firstLine="709"/>
        <w:jc w:val="both"/>
        <w:rPr>
          <w:sz w:val="24"/>
          <w:szCs w:val="24"/>
          <w:lang w:val="hr-HR"/>
        </w:rPr>
      </w:pPr>
      <w:r w:rsidRPr="00C14CB5">
        <w:rPr>
          <w:sz w:val="24"/>
          <w:szCs w:val="24"/>
          <w:lang w:val="hr-HR"/>
        </w:rPr>
        <w:t xml:space="preserve">Materijalni rashodi izvršeni su u iznosu </w:t>
      </w:r>
      <w:r w:rsidR="003F6BA7">
        <w:rPr>
          <w:rFonts w:eastAsiaTheme="minorHAnsi"/>
          <w:sz w:val="24"/>
          <w:szCs w:val="24"/>
          <w:lang w:val="hr-HR" w:eastAsia="en-US"/>
        </w:rPr>
        <w:t>300.583,04</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za službena putovanja</w:t>
      </w:r>
      <w:r w:rsidR="005659A0" w:rsidRPr="00C14CB5">
        <w:rPr>
          <w:sz w:val="24"/>
          <w:szCs w:val="24"/>
          <w:lang w:val="hr-HR"/>
        </w:rPr>
        <w:t xml:space="preserve"> (gostovanja i priprema predstave u Subotici)</w:t>
      </w:r>
      <w:r w:rsidRPr="00C14CB5">
        <w:rPr>
          <w:sz w:val="24"/>
          <w:szCs w:val="24"/>
          <w:lang w:val="hr-HR"/>
        </w:rPr>
        <w:t xml:space="preserve">, naknade za prijevoz, stručno usavršavanje, uredski materijal i ostale materijalne rashode, materijal potreban za pripremu predstava, energiju, materijal za tekuće i investicijsko održavanje zgrade i opreme, sitni inventar, službenu, radnu i zaštitnu odjeću i obuću, usluge telefona, pošte i prijevoza, usluge tekućeg i investicijskog održavanja, usluge promidžbe i informiranja, komunalne usluge, zakupnine i najamnine, zdravstvene usluge, intelektualne i </w:t>
      </w:r>
      <w:r w:rsidR="00DD74E4" w:rsidRPr="00C14CB5">
        <w:rPr>
          <w:sz w:val="24"/>
          <w:szCs w:val="24"/>
          <w:lang w:val="hr-HR"/>
        </w:rPr>
        <w:t>osobne</w:t>
      </w:r>
      <w:r w:rsidRPr="00C14CB5">
        <w:rPr>
          <w:sz w:val="24"/>
          <w:szCs w:val="24"/>
          <w:lang w:val="hr-HR"/>
        </w:rPr>
        <w:t xml:space="preserve"> usluge, računalne usluge, zaštitarske usluge, usluge čišćenja, usluge grafičkog uređenja, naknade kazališnom vijeću, premije osiguranja, reprezentaciju, suorganizaciju programa, gostovanja predstava i drugo.</w:t>
      </w:r>
    </w:p>
    <w:p w14:paraId="1F9CD6AF" w14:textId="1E7CB59C" w:rsidR="008E59DC" w:rsidRPr="00C14CB5" w:rsidRDefault="008E59DC" w:rsidP="00696F47">
      <w:pPr>
        <w:ind w:firstLine="709"/>
        <w:jc w:val="both"/>
        <w:rPr>
          <w:sz w:val="24"/>
          <w:szCs w:val="24"/>
          <w:lang w:val="hr-HR"/>
        </w:rPr>
      </w:pPr>
      <w:r w:rsidRPr="00C14CB5">
        <w:rPr>
          <w:sz w:val="24"/>
          <w:szCs w:val="24"/>
          <w:lang w:val="hr-HR"/>
        </w:rPr>
        <w:t xml:space="preserve">Financijski rashodi izvršeni su u iznosu od </w:t>
      </w:r>
      <w:r w:rsidR="003759E3" w:rsidRPr="00C14CB5">
        <w:rPr>
          <w:sz w:val="24"/>
          <w:szCs w:val="24"/>
          <w:lang w:val="hr-HR"/>
        </w:rPr>
        <w:t>70,4</w:t>
      </w:r>
      <w:r w:rsidR="002B4A2B">
        <w:rPr>
          <w:sz w:val="24"/>
          <w:szCs w:val="24"/>
          <w:lang w:val="hr-HR"/>
        </w:rPr>
        <w:t>3</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5EE4B1A4" w14:textId="03D59FC5" w:rsidR="008E59DC" w:rsidRPr="00C14CB5" w:rsidRDefault="008E59DC" w:rsidP="003808DE">
      <w:pPr>
        <w:pStyle w:val="Uvuenotijeloteksta"/>
        <w:ind w:right="1" w:firstLine="708"/>
        <w:jc w:val="both"/>
        <w:rPr>
          <w:sz w:val="24"/>
          <w:szCs w:val="24"/>
          <w:lang w:val="hr-HR"/>
        </w:rPr>
      </w:pPr>
      <w:r w:rsidRPr="00C14CB5">
        <w:rPr>
          <w:i w:val="0"/>
          <w:iCs/>
          <w:sz w:val="24"/>
          <w:szCs w:val="24"/>
          <w:lang w:val="hr-HR"/>
        </w:rPr>
        <w:t xml:space="preserve">Rashodi za nabavu proizvedene dugotrajne imovine izvršeni su u iznosu od </w:t>
      </w:r>
      <w:r w:rsidR="003F6BA7">
        <w:rPr>
          <w:rFonts w:eastAsiaTheme="minorHAnsi"/>
          <w:i w:val="0"/>
          <w:iCs/>
          <w:sz w:val="24"/>
          <w:szCs w:val="24"/>
          <w:lang w:val="hr-HR" w:eastAsia="en-US"/>
        </w:rPr>
        <w:t>50.109,79</w:t>
      </w:r>
      <w:r w:rsidRPr="00C14CB5">
        <w:rPr>
          <w:rFonts w:eastAsiaTheme="minorHAnsi"/>
          <w:i w:val="0"/>
          <w:iCs/>
          <w:sz w:val="24"/>
          <w:szCs w:val="24"/>
          <w:lang w:val="hr-HR" w:eastAsia="en-US"/>
        </w:rPr>
        <w:t xml:space="preserve"> </w:t>
      </w:r>
      <w:r w:rsidR="00103FBA" w:rsidRPr="00C14CB5">
        <w:rPr>
          <w:i w:val="0"/>
          <w:iCs/>
          <w:sz w:val="24"/>
          <w:szCs w:val="24"/>
          <w:lang w:val="hr-HR"/>
        </w:rPr>
        <w:t>EUR</w:t>
      </w:r>
      <w:r w:rsidR="003808DE" w:rsidRPr="00C14CB5">
        <w:rPr>
          <w:i w:val="0"/>
          <w:iCs/>
          <w:sz w:val="24"/>
          <w:szCs w:val="24"/>
          <w:lang w:val="hr-HR"/>
        </w:rPr>
        <w:t>.</w:t>
      </w:r>
      <w:r w:rsidRPr="00C14CB5">
        <w:rPr>
          <w:i w:val="0"/>
          <w:iCs/>
          <w:sz w:val="24"/>
          <w:szCs w:val="24"/>
          <w:lang w:val="hr-HR"/>
        </w:rPr>
        <w:t xml:space="preserve"> </w:t>
      </w:r>
      <w:r w:rsidR="003808DE" w:rsidRPr="00C14CB5">
        <w:rPr>
          <w:i w:val="0"/>
          <w:iCs/>
          <w:sz w:val="24"/>
          <w:szCs w:val="24"/>
          <w:lang w:val="hr-HR"/>
        </w:rPr>
        <w:t xml:space="preserve">Odnose se na </w:t>
      </w:r>
      <w:r w:rsidR="000A60DE" w:rsidRPr="00C14CB5">
        <w:rPr>
          <w:i w:val="0"/>
          <w:iCs/>
          <w:sz w:val="24"/>
          <w:szCs w:val="24"/>
          <w:lang w:val="hr-HR"/>
        </w:rPr>
        <w:t xml:space="preserve">uređenje i opremanje Scene 5. kat i dvorane Dramskog studija na 4. katu, nabavu uredske i računalne opreme, stolica, </w:t>
      </w:r>
      <w:proofErr w:type="spellStart"/>
      <w:r w:rsidR="000A60DE" w:rsidRPr="00C14CB5">
        <w:rPr>
          <w:i w:val="0"/>
          <w:iCs/>
          <w:sz w:val="24"/>
          <w:szCs w:val="24"/>
          <w:lang w:val="hr-HR"/>
        </w:rPr>
        <w:t>stalaža</w:t>
      </w:r>
      <w:proofErr w:type="spellEnd"/>
      <w:r w:rsidR="000A60DE" w:rsidRPr="00C14CB5">
        <w:rPr>
          <w:i w:val="0"/>
          <w:iCs/>
          <w:sz w:val="24"/>
          <w:szCs w:val="24"/>
          <w:lang w:val="hr-HR"/>
        </w:rPr>
        <w:t xml:space="preserve"> i polica za garderobe te </w:t>
      </w:r>
      <w:r w:rsidR="003808DE" w:rsidRPr="00C14CB5">
        <w:rPr>
          <w:i w:val="0"/>
          <w:iCs/>
          <w:sz w:val="24"/>
          <w:szCs w:val="24"/>
          <w:lang w:val="hr-HR"/>
        </w:rPr>
        <w:t xml:space="preserve">adaptaciju Velike kazališne dvorane u sklopu čega je nabavljena scenske opreme </w:t>
      </w:r>
      <w:r w:rsidR="000A60DE" w:rsidRPr="00C14CB5">
        <w:rPr>
          <w:i w:val="0"/>
          <w:iCs/>
          <w:sz w:val="24"/>
          <w:szCs w:val="24"/>
          <w:lang w:val="hr-HR"/>
        </w:rPr>
        <w:t xml:space="preserve">(scenski </w:t>
      </w:r>
      <w:proofErr w:type="spellStart"/>
      <w:r w:rsidR="000A60DE" w:rsidRPr="00C14CB5">
        <w:rPr>
          <w:i w:val="0"/>
          <w:iCs/>
          <w:sz w:val="24"/>
          <w:szCs w:val="24"/>
          <w:lang w:val="hr-HR"/>
        </w:rPr>
        <w:t>sufit</w:t>
      </w:r>
      <w:proofErr w:type="spellEnd"/>
      <w:r w:rsidR="000A60DE" w:rsidRPr="00C14CB5">
        <w:rPr>
          <w:i w:val="0"/>
          <w:iCs/>
          <w:sz w:val="24"/>
          <w:szCs w:val="24"/>
          <w:lang w:val="hr-HR"/>
        </w:rPr>
        <w:t xml:space="preserve">, </w:t>
      </w:r>
      <w:proofErr w:type="spellStart"/>
      <w:r w:rsidR="000A60DE" w:rsidRPr="00C14CB5">
        <w:rPr>
          <w:i w:val="0"/>
          <w:iCs/>
          <w:sz w:val="24"/>
          <w:szCs w:val="24"/>
          <w:lang w:val="hr-HR"/>
        </w:rPr>
        <w:t>digitalo</w:t>
      </w:r>
      <w:proofErr w:type="spellEnd"/>
      <w:r w:rsidR="000A60DE" w:rsidRPr="00C14CB5">
        <w:rPr>
          <w:i w:val="0"/>
          <w:iCs/>
          <w:sz w:val="24"/>
          <w:szCs w:val="24"/>
          <w:lang w:val="hr-HR"/>
        </w:rPr>
        <w:t xml:space="preserve"> audio </w:t>
      </w:r>
      <w:r w:rsidR="00EA23DE" w:rsidRPr="00C14CB5">
        <w:rPr>
          <w:i w:val="0"/>
          <w:iCs/>
          <w:sz w:val="24"/>
          <w:szCs w:val="24"/>
          <w:lang w:val="hr-HR"/>
        </w:rPr>
        <w:t>miješalo</w:t>
      </w:r>
      <w:r w:rsidR="000A60DE" w:rsidRPr="00C14CB5">
        <w:rPr>
          <w:i w:val="0"/>
          <w:iCs/>
          <w:sz w:val="24"/>
          <w:szCs w:val="24"/>
          <w:lang w:val="hr-HR"/>
        </w:rPr>
        <w:t>, scenski reflektori).</w:t>
      </w:r>
    </w:p>
    <w:p w14:paraId="067FD805" w14:textId="77777777" w:rsidR="008E59DC" w:rsidRPr="00C14CB5" w:rsidRDefault="008E59DC" w:rsidP="00696F47">
      <w:pPr>
        <w:pStyle w:val="Bezproreda"/>
        <w:ind w:firstLine="708"/>
        <w:jc w:val="both"/>
        <w:rPr>
          <w:rFonts w:ascii="Times New Roman" w:hAnsi="Times New Roman"/>
          <w:bCs/>
          <w:color w:val="FF0000"/>
          <w:sz w:val="24"/>
          <w:szCs w:val="24"/>
        </w:rPr>
      </w:pPr>
      <w:bookmarkStart w:id="23" w:name="_Hlk96672920"/>
    </w:p>
    <w:bookmarkEnd w:id="23"/>
    <w:p w14:paraId="25529B07" w14:textId="41135F51" w:rsidR="00E73B6C" w:rsidRPr="00C14CB5" w:rsidRDefault="00E73B6C" w:rsidP="00D25A04">
      <w:pPr>
        <w:ind w:firstLine="720"/>
        <w:jc w:val="both"/>
        <w:rPr>
          <w:noProof/>
          <w:sz w:val="24"/>
          <w:szCs w:val="24"/>
          <w:lang w:val="hr-HR"/>
        </w:rPr>
      </w:pPr>
      <w:r w:rsidRPr="008B4773">
        <w:rPr>
          <w:iCs/>
          <w:noProof/>
          <w:sz w:val="24"/>
          <w:szCs w:val="24"/>
          <w:lang w:val="hr-HR"/>
        </w:rPr>
        <w:t>Korisnik: Gradska knjižnica i čitaonica Pula;</w:t>
      </w:r>
      <w:r w:rsidRPr="008B4773">
        <w:rPr>
          <w:b/>
          <w:bCs/>
          <w:iCs/>
          <w:noProof/>
          <w:sz w:val="24"/>
          <w:szCs w:val="24"/>
          <w:lang w:val="hr-HR"/>
        </w:rPr>
        <w:t xml:space="preserve"> </w:t>
      </w:r>
      <w:r w:rsidRPr="008B4773">
        <w:rPr>
          <w:iCs/>
          <w:noProof/>
          <w:sz w:val="24"/>
          <w:szCs w:val="24"/>
          <w:lang w:val="hr-HR"/>
        </w:rPr>
        <w:t xml:space="preserve">rashodi su planirani u iznosu od </w:t>
      </w:r>
      <w:r w:rsidR="003F6BA7" w:rsidRPr="008B4773">
        <w:rPr>
          <w:iCs/>
          <w:noProof/>
          <w:sz w:val="24"/>
          <w:szCs w:val="24"/>
          <w:lang w:val="hr-HR"/>
        </w:rPr>
        <w:t>439.428,00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3808DE" w:rsidRPr="00C14CB5">
        <w:rPr>
          <w:noProof/>
          <w:sz w:val="24"/>
          <w:szCs w:val="24"/>
          <w:lang w:val="hr-HR"/>
        </w:rPr>
        <w:t>432.</w:t>
      </w:r>
      <w:r w:rsidR="003F6BA7">
        <w:rPr>
          <w:noProof/>
          <w:sz w:val="24"/>
          <w:szCs w:val="24"/>
          <w:lang w:val="hr-HR"/>
        </w:rPr>
        <w:t>064,23</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3F6BA7">
        <w:rPr>
          <w:noProof/>
          <w:sz w:val="24"/>
          <w:szCs w:val="24"/>
          <w:lang w:val="hr-HR"/>
        </w:rPr>
        <w:t>98,32</w:t>
      </w:r>
      <w:r w:rsidRPr="00C14CB5">
        <w:rPr>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14:paraId="65DAFC4E" w14:textId="1C3740FB" w:rsidR="00E03B85" w:rsidRPr="00C14CB5" w:rsidRDefault="00E03B85" w:rsidP="00E03B85">
      <w:pPr>
        <w:ind w:firstLine="708"/>
        <w:jc w:val="both"/>
        <w:rPr>
          <w:rStyle w:val="Zadanifontodlomka10"/>
          <w:sz w:val="24"/>
          <w:szCs w:val="24"/>
          <w:lang w:val="hr-HR"/>
        </w:rPr>
      </w:pPr>
      <w:r w:rsidRPr="00C14CB5">
        <w:rPr>
          <w:rStyle w:val="Zadanifontodlomka10"/>
          <w:noProof/>
          <w:sz w:val="24"/>
          <w:szCs w:val="24"/>
          <w:lang w:val="hr-HR"/>
        </w:rPr>
        <w:t xml:space="preserve">Gradska knjižnica i čitaonica Pula djeluje s osnovnim ciljem osiguravanja dostupnosti svih vrsta informacija (obrazovnih, stručnih, znanstvenih, kulturnih i drugih), pružanja knjižničnih usluga najširem krugu stvarnih i potencijalnih korisnika, građana </w:t>
      </w:r>
      <w:r w:rsidR="00A24FED">
        <w:rPr>
          <w:rStyle w:val="Zadanifontodlomka10"/>
          <w:noProof/>
          <w:sz w:val="24"/>
          <w:szCs w:val="24"/>
          <w:lang w:val="hr-HR"/>
        </w:rPr>
        <w:t>Grada Pula - Pola</w:t>
      </w:r>
      <w:r w:rsidRPr="00C14CB5">
        <w:rPr>
          <w:rStyle w:val="Zadanifontodlomka10"/>
          <w:noProof/>
          <w:sz w:val="24"/>
          <w:szCs w:val="24"/>
          <w:lang w:val="hr-HR"/>
        </w:rPr>
        <w:t xml:space="preserve">, Istarske županije i šire. </w:t>
      </w:r>
      <w:r w:rsidRPr="00C14CB5">
        <w:rPr>
          <w:rStyle w:val="Zadanifontodlomka10"/>
          <w:sz w:val="24"/>
          <w:szCs w:val="24"/>
          <w:lang w:val="hr-HR"/>
        </w:rPr>
        <w:t xml:space="preserve">Sudjeluje u ostvarivanju općeg kulturnog, informativnog i obrazovnog programa rada grada Pule i Istarske županije. </w:t>
      </w:r>
      <w:r w:rsidRPr="00C14CB5">
        <w:rPr>
          <w:rStyle w:val="Zadanifontodlomka10"/>
          <w:rFonts w:eastAsia="Calibri"/>
          <w:sz w:val="24"/>
          <w:szCs w:val="24"/>
          <w:lang w:val="hr-HR"/>
        </w:rPr>
        <w:t>Gradska knjižnica i čitaonica Pula u svom sastavu ima Središnju knjižnicu, Dječju knjižnicu, Knjižnicu Veruda, Knjižnicu Vodnjan, Knjižnicu Žminj i Čitaonicu kluba umirovljenika Pula.</w:t>
      </w:r>
    </w:p>
    <w:p w14:paraId="6ADF4D14" w14:textId="7B1C9962" w:rsidR="00E26E4B" w:rsidRPr="00C14CB5" w:rsidRDefault="00E26E4B" w:rsidP="00E26E4B">
      <w:pPr>
        <w:spacing w:line="260" w:lineRule="atLeast"/>
        <w:ind w:firstLine="708"/>
        <w:jc w:val="both"/>
        <w:rPr>
          <w:rFonts w:cstheme="minorHAnsi"/>
          <w:color w:val="FF0000"/>
          <w:sz w:val="24"/>
          <w:szCs w:val="24"/>
          <w:lang w:val="hr-HR"/>
        </w:rPr>
      </w:pPr>
    </w:p>
    <w:p w14:paraId="7A5EAA08" w14:textId="6C00C5AE" w:rsidR="00E66C7A" w:rsidRPr="00C14CB5" w:rsidRDefault="00E66C7A" w:rsidP="00E66C7A">
      <w:pPr>
        <w:ind w:firstLine="709"/>
        <w:jc w:val="both"/>
        <w:rPr>
          <w:sz w:val="24"/>
          <w:szCs w:val="24"/>
          <w:lang w:val="hr-HR"/>
        </w:rPr>
      </w:pPr>
      <w:r w:rsidRPr="00C14CB5">
        <w:rPr>
          <w:sz w:val="24"/>
          <w:szCs w:val="24"/>
          <w:lang w:val="hr-HR"/>
        </w:rPr>
        <w:lastRenderedPageBreak/>
        <w:t xml:space="preserve">Rashodi za zaposlene izvršeni su u iznosu od </w:t>
      </w:r>
      <w:r w:rsidR="003808DE" w:rsidRPr="00C14CB5">
        <w:rPr>
          <w:sz w:val="24"/>
          <w:szCs w:val="24"/>
          <w:lang w:val="hr-HR"/>
        </w:rPr>
        <w:t>289.</w:t>
      </w:r>
      <w:r w:rsidR="003F6BA7">
        <w:rPr>
          <w:sz w:val="24"/>
          <w:szCs w:val="24"/>
          <w:lang w:val="hr-HR"/>
        </w:rPr>
        <w:t>2</w:t>
      </w:r>
      <w:r w:rsidR="003808DE" w:rsidRPr="00C14CB5">
        <w:rPr>
          <w:sz w:val="24"/>
          <w:szCs w:val="24"/>
          <w:lang w:val="hr-HR"/>
        </w:rPr>
        <w:t>52,80</w:t>
      </w:r>
      <w:r w:rsidRPr="00C14CB5">
        <w:rPr>
          <w:sz w:val="24"/>
          <w:szCs w:val="24"/>
          <w:lang w:val="hr-HR"/>
        </w:rPr>
        <w:t xml:space="preserve"> </w:t>
      </w:r>
      <w:r w:rsidR="00103FBA" w:rsidRPr="00C14CB5">
        <w:rPr>
          <w:sz w:val="24"/>
          <w:szCs w:val="24"/>
          <w:lang w:val="hr-HR"/>
        </w:rPr>
        <w:t>EUR</w:t>
      </w:r>
      <w:r w:rsidRPr="00C14CB5">
        <w:rPr>
          <w:sz w:val="24"/>
          <w:szCs w:val="24"/>
          <w:lang w:val="hr-HR"/>
        </w:rPr>
        <w:t>, za isplatu plaća i materijalnih prava za 3</w:t>
      </w:r>
      <w:r w:rsidR="007B4348" w:rsidRPr="00C14CB5">
        <w:rPr>
          <w:sz w:val="24"/>
          <w:szCs w:val="24"/>
          <w:lang w:val="hr-HR"/>
        </w:rPr>
        <w:t>2</w:t>
      </w:r>
      <w:r w:rsidRPr="00C14CB5">
        <w:rPr>
          <w:sz w:val="24"/>
          <w:szCs w:val="24"/>
          <w:lang w:val="hr-HR"/>
        </w:rPr>
        <w:t xml:space="preserve"> djelatnika knjižnice. </w:t>
      </w:r>
    </w:p>
    <w:p w14:paraId="1CADDDF5" w14:textId="024E6261" w:rsidR="00E66C7A" w:rsidRPr="00C14CB5" w:rsidRDefault="00E66C7A" w:rsidP="00E66C7A">
      <w:pPr>
        <w:ind w:firstLine="709"/>
        <w:jc w:val="both"/>
        <w:rPr>
          <w:sz w:val="24"/>
          <w:szCs w:val="24"/>
          <w:lang w:val="hr-HR"/>
        </w:rPr>
      </w:pPr>
      <w:r w:rsidRPr="00C14CB5">
        <w:rPr>
          <w:sz w:val="24"/>
          <w:szCs w:val="24"/>
          <w:lang w:val="hr-HR"/>
        </w:rPr>
        <w:t xml:space="preserve">Materijalni rashodi izvršeni su u iznosu </w:t>
      </w:r>
      <w:r w:rsidR="003808DE" w:rsidRPr="00C14CB5">
        <w:rPr>
          <w:rFonts w:eastAsiaTheme="minorHAnsi"/>
          <w:sz w:val="24"/>
          <w:szCs w:val="24"/>
          <w:lang w:val="hr-HR" w:eastAsia="en-US"/>
        </w:rPr>
        <w:t>82.</w:t>
      </w:r>
      <w:r w:rsidR="003F6BA7">
        <w:rPr>
          <w:rFonts w:eastAsiaTheme="minorHAnsi"/>
          <w:sz w:val="24"/>
          <w:szCs w:val="24"/>
          <w:lang w:val="hr-HR" w:eastAsia="en-US"/>
        </w:rPr>
        <w:t>277,32</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za službena putovanja, naknade za prijevoz, stručno usavršavanje djelatnika knjižnice, uredski materijal i ostale materijalne rashode, energiju, materijal za tekuće i investicijsko održavanje zgrade i opreme</w:t>
      </w:r>
      <w:r w:rsidR="000A60DE" w:rsidRPr="00C14CB5">
        <w:rPr>
          <w:sz w:val="24"/>
          <w:szCs w:val="24"/>
          <w:lang w:val="hr-HR"/>
        </w:rPr>
        <w:t xml:space="preserve"> (sanacija prostorija zbog požara u Središnjoj knjižnici </w:t>
      </w:r>
      <w:r w:rsidR="002B4A2B">
        <w:rPr>
          <w:sz w:val="24"/>
          <w:szCs w:val="24"/>
          <w:lang w:val="hr-HR"/>
        </w:rPr>
        <w:t>u</w:t>
      </w:r>
      <w:r w:rsidR="000A60DE" w:rsidRPr="00C14CB5">
        <w:rPr>
          <w:sz w:val="24"/>
          <w:szCs w:val="24"/>
          <w:lang w:val="hr-HR"/>
        </w:rPr>
        <w:t xml:space="preserve"> 2022. godin</w:t>
      </w:r>
      <w:r w:rsidR="002B4A2B">
        <w:rPr>
          <w:sz w:val="24"/>
          <w:szCs w:val="24"/>
          <w:lang w:val="hr-HR"/>
        </w:rPr>
        <w:t>i</w:t>
      </w:r>
      <w:r w:rsidR="000A60DE" w:rsidRPr="00C14CB5">
        <w:rPr>
          <w:sz w:val="24"/>
          <w:szCs w:val="24"/>
          <w:lang w:val="hr-HR"/>
        </w:rPr>
        <w:t>)</w:t>
      </w:r>
      <w:r w:rsidRPr="00C14CB5">
        <w:rPr>
          <w:sz w:val="24"/>
          <w:szCs w:val="24"/>
          <w:lang w:val="hr-HR"/>
        </w:rPr>
        <w:t xml:space="preserve">, </w:t>
      </w:r>
      <w:r w:rsidR="00865C32" w:rsidRPr="00C14CB5">
        <w:rPr>
          <w:sz w:val="24"/>
          <w:szCs w:val="24"/>
          <w:lang w:val="hr-HR"/>
        </w:rPr>
        <w:t>sitan inventar</w:t>
      </w:r>
      <w:r w:rsidR="000A60DE" w:rsidRPr="00C14CB5">
        <w:rPr>
          <w:sz w:val="24"/>
          <w:szCs w:val="24"/>
          <w:lang w:val="hr-HR"/>
        </w:rPr>
        <w:t xml:space="preserve"> (metalne </w:t>
      </w:r>
      <w:r w:rsidR="00EA23DE" w:rsidRPr="00C14CB5">
        <w:rPr>
          <w:sz w:val="24"/>
          <w:szCs w:val="24"/>
          <w:lang w:val="hr-HR"/>
        </w:rPr>
        <w:t>blagajne</w:t>
      </w:r>
      <w:r w:rsidR="000A60DE" w:rsidRPr="00C14CB5">
        <w:rPr>
          <w:sz w:val="24"/>
          <w:szCs w:val="24"/>
          <w:lang w:val="hr-HR"/>
        </w:rPr>
        <w:t xml:space="preserve"> za potrebe Središnje knjižnice, Knjižnice Veruda i Dječje knjižnice)</w:t>
      </w:r>
      <w:r w:rsidR="00865C32" w:rsidRPr="00C14CB5">
        <w:rPr>
          <w:sz w:val="24"/>
          <w:szCs w:val="24"/>
          <w:lang w:val="hr-HR"/>
        </w:rPr>
        <w:t xml:space="preserve">, </w:t>
      </w:r>
      <w:r w:rsidRPr="00C14CB5">
        <w:rPr>
          <w:sz w:val="24"/>
          <w:szCs w:val="24"/>
          <w:lang w:val="hr-HR"/>
        </w:rPr>
        <w:t>usluge telefona, pošte i prijevoza,</w:t>
      </w:r>
      <w:r w:rsidR="000A60DE" w:rsidRPr="00C14CB5">
        <w:rPr>
          <w:sz w:val="24"/>
          <w:szCs w:val="24"/>
          <w:lang w:val="hr-HR"/>
        </w:rPr>
        <w:t xml:space="preserve"> (prijevoz knjiga, inventara i rasvjetnih tijela zbog </w:t>
      </w:r>
      <w:r w:rsidR="00EA23DE" w:rsidRPr="00C14CB5">
        <w:rPr>
          <w:sz w:val="24"/>
          <w:szCs w:val="24"/>
          <w:lang w:val="hr-HR"/>
        </w:rPr>
        <w:t>čišćenja</w:t>
      </w:r>
      <w:r w:rsidR="000A60DE" w:rsidRPr="00C14CB5">
        <w:rPr>
          <w:sz w:val="24"/>
          <w:szCs w:val="24"/>
          <w:lang w:val="hr-HR"/>
        </w:rPr>
        <w:t xml:space="preserve"> i bojanja zidova),</w:t>
      </w:r>
      <w:r w:rsidRPr="00C14CB5">
        <w:rPr>
          <w:sz w:val="24"/>
          <w:szCs w:val="24"/>
          <w:lang w:val="hr-HR"/>
        </w:rPr>
        <w:t xml:space="preserve"> usluge tekućeg i investicijskog održavanja, usluge promidžbe i informiranja, komunalne usluge, </w:t>
      </w:r>
      <w:r w:rsidR="00865C32" w:rsidRPr="00C14CB5">
        <w:rPr>
          <w:sz w:val="24"/>
          <w:szCs w:val="24"/>
          <w:lang w:val="hr-HR"/>
        </w:rPr>
        <w:t>zakupnine i najamnine, zdr</w:t>
      </w:r>
      <w:r w:rsidR="005D02B3" w:rsidRPr="00C14CB5">
        <w:rPr>
          <w:sz w:val="24"/>
          <w:szCs w:val="24"/>
          <w:lang w:val="hr-HR"/>
        </w:rPr>
        <w:t>a</w:t>
      </w:r>
      <w:r w:rsidR="00865C32" w:rsidRPr="00C14CB5">
        <w:rPr>
          <w:sz w:val="24"/>
          <w:szCs w:val="24"/>
          <w:lang w:val="hr-HR"/>
        </w:rPr>
        <w:t xml:space="preserve">vstvene usluge, </w:t>
      </w:r>
      <w:r w:rsidRPr="00C14CB5">
        <w:rPr>
          <w:sz w:val="24"/>
          <w:szCs w:val="24"/>
          <w:lang w:val="hr-HR"/>
        </w:rPr>
        <w:t xml:space="preserve">intelektualne i </w:t>
      </w:r>
      <w:r w:rsidR="005D02B3" w:rsidRPr="00C14CB5">
        <w:rPr>
          <w:sz w:val="24"/>
          <w:szCs w:val="24"/>
          <w:lang w:val="hr-HR"/>
        </w:rPr>
        <w:t xml:space="preserve">osobne usluge, </w:t>
      </w:r>
      <w:r w:rsidRPr="00C14CB5">
        <w:rPr>
          <w:sz w:val="24"/>
          <w:szCs w:val="24"/>
          <w:lang w:val="hr-HR"/>
        </w:rPr>
        <w:t xml:space="preserve">računalne usluge, </w:t>
      </w:r>
      <w:r w:rsidR="00CF1E65" w:rsidRPr="00C14CB5">
        <w:rPr>
          <w:sz w:val="24"/>
          <w:szCs w:val="24"/>
          <w:lang w:val="hr-HR"/>
        </w:rPr>
        <w:t xml:space="preserve">pristojbe i naknade, </w:t>
      </w:r>
      <w:r w:rsidRPr="00C14CB5">
        <w:rPr>
          <w:sz w:val="24"/>
          <w:szCs w:val="24"/>
          <w:lang w:val="hr-HR"/>
        </w:rPr>
        <w:t xml:space="preserve">naknade </w:t>
      </w:r>
      <w:r w:rsidR="0069789D" w:rsidRPr="00C14CB5">
        <w:rPr>
          <w:sz w:val="24"/>
          <w:szCs w:val="24"/>
          <w:lang w:val="hr-HR"/>
        </w:rPr>
        <w:t>upravnom</w:t>
      </w:r>
      <w:r w:rsidRPr="00C14CB5">
        <w:rPr>
          <w:sz w:val="24"/>
          <w:szCs w:val="24"/>
          <w:lang w:val="hr-HR"/>
        </w:rPr>
        <w:t xml:space="preserve"> vijeću, premije osiguranja</w:t>
      </w:r>
      <w:r w:rsidR="00865C32" w:rsidRPr="00C14CB5">
        <w:rPr>
          <w:sz w:val="24"/>
          <w:szCs w:val="24"/>
          <w:lang w:val="hr-HR"/>
        </w:rPr>
        <w:t>, reprezentaciju, usluge čišćenja</w:t>
      </w:r>
      <w:r w:rsidR="00E51AB3" w:rsidRPr="00C14CB5">
        <w:rPr>
          <w:sz w:val="24"/>
          <w:szCs w:val="24"/>
          <w:lang w:val="hr-HR"/>
        </w:rPr>
        <w:t>, digitalizaciju građe</w:t>
      </w:r>
      <w:r w:rsidRPr="00C14CB5">
        <w:rPr>
          <w:sz w:val="24"/>
          <w:szCs w:val="24"/>
          <w:lang w:val="hr-HR"/>
        </w:rPr>
        <w:t xml:space="preserve"> i drugo.</w:t>
      </w:r>
    </w:p>
    <w:p w14:paraId="3ACF00D5" w14:textId="3FD87062" w:rsidR="00E03B85" w:rsidRPr="00C14CB5" w:rsidRDefault="00EB672F" w:rsidP="00E03B85">
      <w:pPr>
        <w:ind w:firstLine="709"/>
        <w:jc w:val="both"/>
        <w:rPr>
          <w:sz w:val="24"/>
          <w:szCs w:val="24"/>
          <w:lang w:val="hr-HR"/>
        </w:rPr>
      </w:pPr>
      <w:r w:rsidRPr="00C14CB5">
        <w:rPr>
          <w:sz w:val="24"/>
          <w:szCs w:val="24"/>
          <w:lang w:val="hr-HR"/>
        </w:rPr>
        <w:t xml:space="preserve">Rashodi za nabavu proizvedene dugotrajne imovine izvršeni su u iznosu od </w:t>
      </w:r>
      <w:r w:rsidR="003808DE" w:rsidRPr="00C14CB5">
        <w:rPr>
          <w:rFonts w:eastAsiaTheme="minorHAnsi"/>
          <w:sz w:val="24"/>
          <w:szCs w:val="24"/>
          <w:lang w:val="hr-HR" w:eastAsia="en-US"/>
        </w:rPr>
        <w:t>60.534,11</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xml:space="preserve">, </w:t>
      </w:r>
      <w:r w:rsidR="00E03B85" w:rsidRPr="00C14CB5">
        <w:rPr>
          <w:sz w:val="24"/>
          <w:szCs w:val="24"/>
          <w:lang w:val="hr-HR"/>
        </w:rPr>
        <w:t xml:space="preserve">odnose se nabavu </w:t>
      </w:r>
      <w:r w:rsidR="003808DE" w:rsidRPr="00C14CB5">
        <w:rPr>
          <w:iCs/>
          <w:sz w:val="24"/>
          <w:szCs w:val="24"/>
          <w:lang w:val="hr-HR"/>
        </w:rPr>
        <w:t>knjižnične građe</w:t>
      </w:r>
      <w:r w:rsidR="00E03B85" w:rsidRPr="00C14CB5">
        <w:rPr>
          <w:sz w:val="24"/>
          <w:szCs w:val="24"/>
          <w:lang w:val="hr-HR"/>
        </w:rPr>
        <w:t>.</w:t>
      </w:r>
    </w:p>
    <w:p w14:paraId="799C3138" w14:textId="325FCFDC" w:rsidR="003F41AB" w:rsidRPr="00C14CB5" w:rsidRDefault="003F41AB" w:rsidP="00E03B85">
      <w:pPr>
        <w:ind w:firstLine="709"/>
        <w:jc w:val="both"/>
        <w:rPr>
          <w:sz w:val="24"/>
          <w:szCs w:val="24"/>
          <w:shd w:val="clear" w:color="auto" w:fill="FFFFFF"/>
          <w:lang w:val="hr-HR"/>
        </w:rPr>
      </w:pPr>
    </w:p>
    <w:p w14:paraId="3854410B" w14:textId="209B9AEE" w:rsidR="0069789D" w:rsidRPr="008B4773" w:rsidRDefault="00E73B6C" w:rsidP="00D25A04">
      <w:pPr>
        <w:pStyle w:val="Uvuenotijeloteksta"/>
        <w:jc w:val="both"/>
        <w:rPr>
          <w:i w:val="0"/>
          <w:iCs/>
          <w:noProof/>
          <w:sz w:val="24"/>
          <w:szCs w:val="24"/>
          <w:lang w:val="hr-HR"/>
        </w:rPr>
      </w:pPr>
      <w:r w:rsidRPr="008B4773">
        <w:rPr>
          <w:i w:val="0"/>
          <w:iCs/>
          <w:noProof/>
          <w:sz w:val="24"/>
          <w:szCs w:val="24"/>
          <w:lang w:val="hr-HR"/>
        </w:rPr>
        <w:t xml:space="preserve">Aktivnost: Financiranje Pula Film Festivala; rashodi su planirani u iznosu od </w:t>
      </w:r>
      <w:r w:rsidR="006C38C8" w:rsidRPr="008B4773">
        <w:rPr>
          <w:i w:val="0"/>
          <w:iCs/>
          <w:noProof/>
          <w:sz w:val="24"/>
          <w:szCs w:val="24"/>
          <w:lang w:val="hr-HR"/>
        </w:rPr>
        <w:t>346.683,00</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a</w:t>
      </w:r>
      <w:r w:rsidRPr="008B4773">
        <w:rPr>
          <w:b/>
          <w:i w:val="0"/>
          <w:iCs/>
          <w:noProof/>
          <w:sz w:val="24"/>
          <w:szCs w:val="24"/>
          <w:lang w:val="hr-HR"/>
        </w:rPr>
        <w:t xml:space="preserve"> </w:t>
      </w:r>
      <w:r w:rsidRPr="008B4773">
        <w:rPr>
          <w:i w:val="0"/>
          <w:iCs/>
          <w:noProof/>
          <w:sz w:val="24"/>
          <w:szCs w:val="24"/>
          <w:lang w:val="hr-HR"/>
        </w:rPr>
        <w:t xml:space="preserve">izvršeni u iznosu od </w:t>
      </w:r>
      <w:r w:rsidR="00717108" w:rsidRPr="008B4773">
        <w:rPr>
          <w:i w:val="0"/>
          <w:iCs/>
          <w:noProof/>
          <w:sz w:val="24"/>
          <w:szCs w:val="24"/>
          <w:lang w:val="hr-HR"/>
        </w:rPr>
        <w:t>346.683,00</w:t>
      </w:r>
      <w:r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ili </w:t>
      </w:r>
      <w:r w:rsidR="006C38C8" w:rsidRPr="008B4773">
        <w:rPr>
          <w:i w:val="0"/>
          <w:iCs/>
          <w:noProof/>
          <w:sz w:val="24"/>
          <w:szCs w:val="24"/>
          <w:lang w:val="hr-HR"/>
        </w:rPr>
        <w:t>100,00</w:t>
      </w:r>
      <w:r w:rsidRPr="008B4773">
        <w:rPr>
          <w:i w:val="0"/>
          <w:iCs/>
          <w:noProof/>
          <w:sz w:val="24"/>
          <w:szCs w:val="24"/>
          <w:lang w:val="hr-HR"/>
        </w:rPr>
        <w:t xml:space="preserve">% u odnosu na plan, </w:t>
      </w:r>
      <w:r w:rsidR="0062331E" w:rsidRPr="008B4773">
        <w:rPr>
          <w:i w:val="0"/>
          <w:iCs/>
          <w:noProof/>
          <w:sz w:val="24"/>
          <w:szCs w:val="24"/>
          <w:lang w:val="hr-HR"/>
        </w:rPr>
        <w:t>a odnose se na</w:t>
      </w:r>
      <w:r w:rsidR="0069789D" w:rsidRPr="008B4773">
        <w:rPr>
          <w:i w:val="0"/>
          <w:iCs/>
          <w:noProof/>
          <w:sz w:val="24"/>
          <w:szCs w:val="24"/>
          <w:lang w:val="hr-HR"/>
        </w:rPr>
        <w:t>;</w:t>
      </w:r>
    </w:p>
    <w:p w14:paraId="15C223F8" w14:textId="11344420" w:rsidR="0069789D" w:rsidRPr="008B4773" w:rsidRDefault="0062331E" w:rsidP="00001A21">
      <w:pPr>
        <w:pStyle w:val="Uvuenotijeloteksta"/>
        <w:numPr>
          <w:ilvl w:val="0"/>
          <w:numId w:val="39"/>
        </w:numPr>
        <w:ind w:left="993" w:hanging="284"/>
        <w:jc w:val="both"/>
        <w:rPr>
          <w:i w:val="0"/>
          <w:iCs/>
          <w:noProof/>
          <w:sz w:val="24"/>
          <w:szCs w:val="24"/>
          <w:lang w:val="hr-HR"/>
        </w:rPr>
      </w:pPr>
      <w:r w:rsidRPr="008B4773">
        <w:rPr>
          <w:i w:val="0"/>
          <w:iCs/>
          <w:noProof/>
          <w:sz w:val="24"/>
          <w:szCs w:val="24"/>
          <w:lang w:val="hr-HR"/>
        </w:rPr>
        <w:t xml:space="preserve">plaće i materijalne rashode </w:t>
      </w:r>
      <w:r w:rsidR="0069789D" w:rsidRPr="008B4773">
        <w:rPr>
          <w:i w:val="0"/>
          <w:iCs/>
          <w:noProof/>
          <w:sz w:val="24"/>
          <w:szCs w:val="24"/>
          <w:lang w:val="hr-HR"/>
        </w:rPr>
        <w:t>za 1</w:t>
      </w:r>
      <w:r w:rsidR="005D566C" w:rsidRPr="008B4773">
        <w:rPr>
          <w:i w:val="0"/>
          <w:iCs/>
          <w:noProof/>
          <w:sz w:val="24"/>
          <w:szCs w:val="24"/>
          <w:lang w:val="hr-HR"/>
        </w:rPr>
        <w:t>5</w:t>
      </w:r>
      <w:r w:rsidR="0069789D" w:rsidRPr="008B4773">
        <w:rPr>
          <w:i w:val="0"/>
          <w:iCs/>
          <w:noProof/>
          <w:sz w:val="24"/>
          <w:szCs w:val="24"/>
          <w:lang w:val="hr-HR"/>
        </w:rPr>
        <w:t xml:space="preserve"> </w:t>
      </w:r>
      <w:r w:rsidRPr="008B4773">
        <w:rPr>
          <w:i w:val="0"/>
          <w:iCs/>
          <w:noProof/>
          <w:sz w:val="24"/>
          <w:szCs w:val="24"/>
          <w:lang w:val="hr-HR"/>
        </w:rPr>
        <w:t>djelatnika ustanove</w:t>
      </w:r>
      <w:r w:rsidR="0069789D" w:rsidRPr="008B4773">
        <w:rPr>
          <w:i w:val="0"/>
          <w:iCs/>
          <w:noProof/>
          <w:sz w:val="24"/>
          <w:szCs w:val="24"/>
          <w:lang w:val="hr-HR"/>
        </w:rPr>
        <w:t xml:space="preserve"> u iznosu od </w:t>
      </w:r>
      <w:r w:rsidR="00717108" w:rsidRPr="008B4773">
        <w:rPr>
          <w:i w:val="0"/>
          <w:iCs/>
          <w:noProof/>
          <w:sz w:val="24"/>
          <w:szCs w:val="24"/>
          <w:lang w:val="hr-HR"/>
        </w:rPr>
        <w:t>216.060,00</w:t>
      </w:r>
      <w:r w:rsidR="0069789D" w:rsidRPr="008B4773">
        <w:rPr>
          <w:i w:val="0"/>
          <w:iCs/>
          <w:noProof/>
          <w:sz w:val="24"/>
          <w:szCs w:val="24"/>
          <w:lang w:val="hr-HR"/>
        </w:rPr>
        <w:t xml:space="preserve"> </w:t>
      </w:r>
      <w:r w:rsidR="00103FBA" w:rsidRPr="008B4773">
        <w:rPr>
          <w:i w:val="0"/>
          <w:iCs/>
          <w:noProof/>
          <w:sz w:val="24"/>
          <w:szCs w:val="24"/>
          <w:lang w:val="hr-HR"/>
        </w:rPr>
        <w:t>EUR</w:t>
      </w:r>
      <w:r w:rsidRPr="008B4773">
        <w:rPr>
          <w:i w:val="0"/>
          <w:iCs/>
          <w:noProof/>
          <w:sz w:val="24"/>
          <w:szCs w:val="24"/>
          <w:lang w:val="hr-HR"/>
        </w:rPr>
        <w:t xml:space="preserve">, </w:t>
      </w:r>
    </w:p>
    <w:p w14:paraId="60BE1695" w14:textId="2D6B7F64" w:rsidR="0069789D" w:rsidRPr="008B4773" w:rsidRDefault="0062331E" w:rsidP="00001A21">
      <w:pPr>
        <w:pStyle w:val="Uvuenotijeloteksta"/>
        <w:numPr>
          <w:ilvl w:val="0"/>
          <w:numId w:val="39"/>
        </w:numPr>
        <w:ind w:left="993" w:hanging="284"/>
        <w:jc w:val="both"/>
        <w:rPr>
          <w:i w:val="0"/>
          <w:iCs/>
          <w:noProof/>
          <w:sz w:val="24"/>
          <w:szCs w:val="24"/>
          <w:lang w:val="hr-HR"/>
        </w:rPr>
      </w:pPr>
      <w:r w:rsidRPr="008B4773">
        <w:rPr>
          <w:i w:val="0"/>
          <w:iCs/>
          <w:noProof/>
          <w:sz w:val="24"/>
          <w:szCs w:val="24"/>
          <w:lang w:val="hr-HR"/>
        </w:rPr>
        <w:t xml:space="preserve">rashode za </w:t>
      </w:r>
      <w:r w:rsidR="00CE1E38" w:rsidRPr="008B4773">
        <w:rPr>
          <w:i w:val="0"/>
          <w:iCs/>
          <w:noProof/>
          <w:sz w:val="24"/>
          <w:szCs w:val="24"/>
          <w:lang w:val="hr-HR"/>
        </w:rPr>
        <w:t>pripremu</w:t>
      </w:r>
      <w:r w:rsidR="001B6DCB" w:rsidRPr="008B4773">
        <w:rPr>
          <w:i w:val="0"/>
          <w:iCs/>
          <w:noProof/>
          <w:sz w:val="24"/>
          <w:szCs w:val="24"/>
          <w:lang w:val="hr-HR"/>
        </w:rPr>
        <w:t xml:space="preserve"> i realizaciju</w:t>
      </w:r>
      <w:r w:rsidRPr="008B4773">
        <w:rPr>
          <w:i w:val="0"/>
          <w:iCs/>
          <w:noProof/>
          <w:sz w:val="24"/>
          <w:szCs w:val="24"/>
          <w:lang w:val="hr-HR"/>
        </w:rPr>
        <w:t xml:space="preserve"> programa </w:t>
      </w:r>
      <w:r w:rsidR="00717108" w:rsidRPr="008B4773">
        <w:rPr>
          <w:i w:val="0"/>
          <w:iCs/>
          <w:noProof/>
          <w:sz w:val="24"/>
          <w:szCs w:val="24"/>
          <w:lang w:val="hr-HR"/>
        </w:rPr>
        <w:t>70</w:t>
      </w:r>
      <w:r w:rsidR="00BA40A6" w:rsidRPr="008B4773">
        <w:rPr>
          <w:i w:val="0"/>
          <w:iCs/>
          <w:noProof/>
          <w:sz w:val="24"/>
          <w:szCs w:val="24"/>
          <w:lang w:val="hr-HR"/>
        </w:rPr>
        <w:t xml:space="preserve">. </w:t>
      </w:r>
      <w:r w:rsidRPr="008B4773">
        <w:rPr>
          <w:i w:val="0"/>
          <w:iCs/>
          <w:noProof/>
          <w:sz w:val="24"/>
          <w:szCs w:val="24"/>
          <w:lang w:val="hr-HR"/>
        </w:rPr>
        <w:t>Festivala igranog filma</w:t>
      </w:r>
      <w:r w:rsidR="0069789D" w:rsidRPr="008B4773">
        <w:rPr>
          <w:i w:val="0"/>
          <w:iCs/>
          <w:noProof/>
          <w:sz w:val="24"/>
          <w:szCs w:val="24"/>
          <w:lang w:val="hr-HR"/>
        </w:rPr>
        <w:t xml:space="preserve"> u iznosu od </w:t>
      </w:r>
      <w:r w:rsidR="00717108" w:rsidRPr="008B4773">
        <w:rPr>
          <w:i w:val="0"/>
          <w:iCs/>
          <w:noProof/>
          <w:sz w:val="24"/>
          <w:szCs w:val="24"/>
          <w:lang w:val="hr-HR"/>
        </w:rPr>
        <w:t>89.480,</w:t>
      </w:r>
      <w:r w:rsidR="0069789D" w:rsidRPr="008B4773">
        <w:rPr>
          <w:i w:val="0"/>
          <w:iCs/>
          <w:noProof/>
          <w:sz w:val="24"/>
          <w:szCs w:val="24"/>
          <w:lang w:val="hr-HR"/>
        </w:rPr>
        <w:t xml:space="preserve">00 </w:t>
      </w:r>
      <w:r w:rsidR="00103FBA" w:rsidRPr="008B4773">
        <w:rPr>
          <w:i w:val="0"/>
          <w:iCs/>
          <w:noProof/>
          <w:sz w:val="24"/>
          <w:szCs w:val="24"/>
          <w:lang w:val="hr-HR"/>
        </w:rPr>
        <w:t>EUR</w:t>
      </w:r>
      <w:r w:rsidR="0069789D" w:rsidRPr="008B4773">
        <w:rPr>
          <w:i w:val="0"/>
          <w:iCs/>
          <w:noProof/>
          <w:sz w:val="24"/>
          <w:szCs w:val="24"/>
          <w:lang w:val="hr-HR"/>
        </w:rPr>
        <w:t>,</w:t>
      </w:r>
    </w:p>
    <w:p w14:paraId="0B8E7F21" w14:textId="27EB3426" w:rsidR="002B6DF2" w:rsidRPr="008B4773" w:rsidRDefault="002B6DF2" w:rsidP="00001A21">
      <w:pPr>
        <w:pStyle w:val="Uvuenotijeloteksta"/>
        <w:numPr>
          <w:ilvl w:val="0"/>
          <w:numId w:val="39"/>
        </w:numPr>
        <w:ind w:left="993" w:hanging="284"/>
        <w:jc w:val="both"/>
        <w:rPr>
          <w:i w:val="0"/>
          <w:iCs/>
          <w:noProof/>
          <w:sz w:val="24"/>
          <w:szCs w:val="24"/>
          <w:lang w:val="hr-HR"/>
        </w:rPr>
      </w:pPr>
      <w:r w:rsidRPr="008B4773">
        <w:rPr>
          <w:i w:val="0"/>
          <w:iCs/>
          <w:noProof/>
          <w:sz w:val="24"/>
          <w:szCs w:val="24"/>
          <w:lang w:val="hr-HR"/>
        </w:rPr>
        <w:t xml:space="preserve">realizaciju programa Pulsko ljeto u iznosu od </w:t>
      </w:r>
      <w:r w:rsidR="00717108" w:rsidRPr="008B4773">
        <w:rPr>
          <w:i w:val="0"/>
          <w:iCs/>
          <w:noProof/>
          <w:sz w:val="24"/>
          <w:szCs w:val="24"/>
          <w:lang w:val="hr-HR"/>
        </w:rPr>
        <w:t>13.272</w:t>
      </w:r>
      <w:r w:rsidRPr="008B4773">
        <w:rPr>
          <w:i w:val="0"/>
          <w:iCs/>
          <w:noProof/>
          <w:sz w:val="24"/>
          <w:szCs w:val="24"/>
          <w:lang w:val="hr-HR"/>
        </w:rPr>
        <w:t xml:space="preserve">,00 </w:t>
      </w:r>
      <w:r w:rsidR="00103FBA" w:rsidRPr="008B4773">
        <w:rPr>
          <w:i w:val="0"/>
          <w:iCs/>
          <w:noProof/>
          <w:sz w:val="24"/>
          <w:szCs w:val="24"/>
          <w:lang w:val="hr-HR"/>
        </w:rPr>
        <w:t>EUR</w:t>
      </w:r>
      <w:r w:rsidR="00091895" w:rsidRPr="008B4773">
        <w:rPr>
          <w:i w:val="0"/>
          <w:iCs/>
          <w:noProof/>
          <w:sz w:val="24"/>
          <w:szCs w:val="24"/>
          <w:lang w:val="hr-HR"/>
        </w:rPr>
        <w:t>,</w:t>
      </w:r>
    </w:p>
    <w:p w14:paraId="0097737D" w14:textId="38F4DBEE" w:rsidR="00DE7C33" w:rsidRPr="008B4773" w:rsidRDefault="00DE7C33" w:rsidP="00001A21">
      <w:pPr>
        <w:pStyle w:val="Uvuenotijeloteksta"/>
        <w:numPr>
          <w:ilvl w:val="0"/>
          <w:numId w:val="39"/>
        </w:numPr>
        <w:ind w:left="993" w:hanging="284"/>
        <w:jc w:val="both"/>
        <w:rPr>
          <w:i w:val="0"/>
          <w:iCs/>
          <w:noProof/>
          <w:sz w:val="24"/>
          <w:szCs w:val="24"/>
          <w:lang w:val="hr-HR"/>
        </w:rPr>
      </w:pPr>
      <w:r w:rsidRPr="008B4773">
        <w:rPr>
          <w:i w:val="0"/>
          <w:iCs/>
          <w:noProof/>
          <w:sz w:val="24"/>
          <w:szCs w:val="24"/>
          <w:lang w:val="hr-HR"/>
        </w:rPr>
        <w:t>realizaciju programa Dođi u grad u iznosu od 19.908,00 EUR,</w:t>
      </w:r>
    </w:p>
    <w:p w14:paraId="16D01487" w14:textId="3607EA08" w:rsidR="002B6DF2" w:rsidRPr="008B4773" w:rsidRDefault="002B6DF2" w:rsidP="00001A21">
      <w:pPr>
        <w:pStyle w:val="Uvuenotijeloteksta"/>
        <w:numPr>
          <w:ilvl w:val="0"/>
          <w:numId w:val="39"/>
        </w:numPr>
        <w:ind w:left="993" w:hanging="284"/>
        <w:jc w:val="both"/>
        <w:rPr>
          <w:i w:val="0"/>
          <w:iCs/>
          <w:noProof/>
          <w:sz w:val="24"/>
          <w:szCs w:val="24"/>
          <w:lang w:val="hr-HR"/>
        </w:rPr>
      </w:pPr>
      <w:r w:rsidRPr="008B4773">
        <w:rPr>
          <w:i w:val="0"/>
          <w:iCs/>
          <w:noProof/>
          <w:sz w:val="24"/>
          <w:szCs w:val="24"/>
          <w:lang w:val="hr-HR"/>
        </w:rPr>
        <w:t xml:space="preserve">realizaciju programa Circollo classic, Kino u kvartu u iznosu od </w:t>
      </w:r>
      <w:r w:rsidR="00717108" w:rsidRPr="008B4773">
        <w:rPr>
          <w:i w:val="0"/>
          <w:iCs/>
          <w:noProof/>
          <w:sz w:val="24"/>
          <w:szCs w:val="24"/>
          <w:lang w:val="hr-HR"/>
        </w:rPr>
        <w:t>7.963,00</w:t>
      </w:r>
      <w:r w:rsidRPr="008B4773">
        <w:rPr>
          <w:i w:val="0"/>
          <w:iCs/>
          <w:noProof/>
          <w:sz w:val="24"/>
          <w:szCs w:val="24"/>
          <w:lang w:val="hr-HR"/>
        </w:rPr>
        <w:t xml:space="preserve"> </w:t>
      </w:r>
      <w:r w:rsidR="00103FBA" w:rsidRPr="008B4773">
        <w:rPr>
          <w:i w:val="0"/>
          <w:iCs/>
          <w:noProof/>
          <w:sz w:val="24"/>
          <w:szCs w:val="24"/>
          <w:lang w:val="hr-HR"/>
        </w:rPr>
        <w:t>EUR</w:t>
      </w:r>
      <w:r w:rsidR="00717108" w:rsidRPr="008B4773">
        <w:rPr>
          <w:i w:val="0"/>
          <w:iCs/>
          <w:noProof/>
          <w:sz w:val="24"/>
          <w:szCs w:val="24"/>
          <w:lang w:val="hr-HR"/>
        </w:rPr>
        <w:t>.</w:t>
      </w:r>
    </w:p>
    <w:p w14:paraId="59629314" w14:textId="77777777" w:rsidR="0062331E" w:rsidRPr="008B4773" w:rsidRDefault="0062331E" w:rsidP="00D25A04">
      <w:pPr>
        <w:pStyle w:val="Uvuenotijeloteksta"/>
        <w:jc w:val="both"/>
        <w:rPr>
          <w:i w:val="0"/>
          <w:iCs/>
          <w:noProof/>
          <w:color w:val="FF0000"/>
          <w:sz w:val="24"/>
          <w:szCs w:val="24"/>
          <w:lang w:val="hr-HR"/>
        </w:rPr>
      </w:pPr>
    </w:p>
    <w:p w14:paraId="30227344" w14:textId="32334CEB" w:rsidR="00E73B6C" w:rsidRPr="008B4773" w:rsidRDefault="00E73B6C" w:rsidP="00487428">
      <w:pPr>
        <w:ind w:firstLine="708"/>
        <w:jc w:val="both"/>
        <w:rPr>
          <w:iCs/>
          <w:noProof/>
          <w:sz w:val="24"/>
          <w:szCs w:val="24"/>
          <w:lang w:val="hr-HR"/>
        </w:rPr>
      </w:pPr>
      <w:r w:rsidRPr="008B4773">
        <w:rPr>
          <w:iCs/>
          <w:noProof/>
          <w:sz w:val="24"/>
          <w:szCs w:val="24"/>
          <w:lang w:val="hr-HR"/>
        </w:rPr>
        <w:t xml:space="preserve">Aktivnost: Ostali programi u kulturi; rashodi su planirani u iznosu od </w:t>
      </w:r>
      <w:r w:rsidR="006C38C8" w:rsidRPr="008B4773">
        <w:rPr>
          <w:iCs/>
          <w:noProof/>
          <w:sz w:val="24"/>
          <w:szCs w:val="24"/>
          <w:lang w:val="hr-HR"/>
        </w:rPr>
        <w:t>421.061,52</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a</w:t>
      </w:r>
      <w:r w:rsidRPr="008B4773">
        <w:rPr>
          <w:b/>
          <w:iCs/>
          <w:noProof/>
          <w:sz w:val="24"/>
          <w:szCs w:val="24"/>
          <w:lang w:val="hr-HR"/>
        </w:rPr>
        <w:t xml:space="preserve"> </w:t>
      </w:r>
      <w:r w:rsidRPr="008B4773">
        <w:rPr>
          <w:iCs/>
          <w:noProof/>
          <w:sz w:val="24"/>
          <w:szCs w:val="24"/>
          <w:lang w:val="hr-HR"/>
        </w:rPr>
        <w:t xml:space="preserve">izvršeni u iznosu od </w:t>
      </w:r>
      <w:r w:rsidR="007805D6" w:rsidRPr="008B4773">
        <w:rPr>
          <w:iCs/>
          <w:noProof/>
          <w:sz w:val="24"/>
          <w:szCs w:val="24"/>
          <w:lang w:val="hr-HR"/>
        </w:rPr>
        <w:t>421.060,59</w:t>
      </w:r>
      <w:r w:rsidRPr="008B4773">
        <w:rPr>
          <w:iCs/>
          <w:noProof/>
          <w:sz w:val="24"/>
          <w:szCs w:val="24"/>
          <w:lang w:val="hr-HR"/>
        </w:rPr>
        <w:t xml:space="preserve"> </w:t>
      </w:r>
      <w:r w:rsidR="00103FBA" w:rsidRPr="008B4773">
        <w:rPr>
          <w:iCs/>
          <w:noProof/>
          <w:sz w:val="24"/>
          <w:szCs w:val="24"/>
          <w:lang w:val="hr-HR"/>
        </w:rPr>
        <w:t>EUR</w:t>
      </w:r>
      <w:r w:rsidRPr="008B4773">
        <w:rPr>
          <w:iCs/>
          <w:noProof/>
          <w:sz w:val="24"/>
          <w:szCs w:val="24"/>
          <w:lang w:val="hr-HR"/>
        </w:rPr>
        <w:t xml:space="preserve"> ili </w:t>
      </w:r>
      <w:r w:rsidR="006C38C8" w:rsidRPr="008B4773">
        <w:rPr>
          <w:iCs/>
          <w:noProof/>
          <w:sz w:val="24"/>
          <w:szCs w:val="24"/>
          <w:lang w:val="hr-HR"/>
        </w:rPr>
        <w:t>100,00</w:t>
      </w:r>
      <w:r w:rsidRPr="008B4773">
        <w:rPr>
          <w:iCs/>
          <w:noProof/>
          <w:sz w:val="24"/>
          <w:szCs w:val="24"/>
          <w:lang w:val="hr-HR"/>
        </w:rPr>
        <w:t>% u odnosu na plan i obuhvaćaju:</w:t>
      </w:r>
    </w:p>
    <w:p w14:paraId="34ACBE36" w14:textId="68C39037" w:rsidR="006C2674" w:rsidRPr="00C14CB5" w:rsidRDefault="006C2674" w:rsidP="00383FD9">
      <w:pPr>
        <w:pStyle w:val="Uvuenotijeloteksta"/>
        <w:numPr>
          <w:ilvl w:val="0"/>
          <w:numId w:val="32"/>
        </w:numPr>
        <w:ind w:left="709" w:hanging="283"/>
        <w:jc w:val="both"/>
        <w:rPr>
          <w:i w:val="0"/>
          <w:iCs/>
          <w:noProof/>
          <w:sz w:val="24"/>
          <w:szCs w:val="24"/>
          <w:lang w:val="hr-HR"/>
        </w:rPr>
      </w:pPr>
      <w:r w:rsidRPr="00C14CB5">
        <w:rPr>
          <w:i w:val="0"/>
          <w:noProof/>
          <w:sz w:val="24"/>
          <w:szCs w:val="24"/>
          <w:lang w:val="hr-HR"/>
        </w:rPr>
        <w:t xml:space="preserve">Gradski fundus i Gradska galerija, rashodi su izvršeni u iznosu od </w:t>
      </w:r>
      <w:r w:rsidR="007805D6" w:rsidRPr="00C14CB5">
        <w:rPr>
          <w:i w:val="0"/>
          <w:noProof/>
          <w:sz w:val="24"/>
          <w:szCs w:val="24"/>
          <w:lang w:val="hr-HR"/>
        </w:rPr>
        <w:t>7.190,92</w:t>
      </w:r>
      <w:r w:rsidRPr="00C14CB5">
        <w:rPr>
          <w:i w:val="0"/>
          <w:noProof/>
          <w:sz w:val="24"/>
          <w:szCs w:val="24"/>
          <w:lang w:val="hr-HR"/>
        </w:rPr>
        <w:t xml:space="preserve"> </w:t>
      </w:r>
      <w:r w:rsidR="00103FBA" w:rsidRPr="00C14CB5">
        <w:rPr>
          <w:i w:val="0"/>
          <w:noProof/>
          <w:sz w:val="24"/>
          <w:szCs w:val="24"/>
          <w:lang w:val="hr-HR"/>
        </w:rPr>
        <w:t>EUR</w:t>
      </w:r>
      <w:r w:rsidR="00BE72A1" w:rsidRPr="00C14CB5">
        <w:rPr>
          <w:i w:val="0"/>
          <w:noProof/>
          <w:sz w:val="24"/>
          <w:szCs w:val="24"/>
          <w:lang w:val="hr-HR"/>
        </w:rPr>
        <w:t>,</w:t>
      </w:r>
      <w:r w:rsidR="00AD42AC" w:rsidRPr="00C14CB5">
        <w:rPr>
          <w:i w:val="0"/>
          <w:noProof/>
          <w:sz w:val="24"/>
          <w:szCs w:val="24"/>
          <w:lang w:val="hr-HR"/>
        </w:rPr>
        <w:t xml:space="preserve"> odnose se na prezentaciju i preventivnu zaštitu gr</w:t>
      </w:r>
      <w:r w:rsidR="00350469" w:rsidRPr="00C14CB5">
        <w:rPr>
          <w:i w:val="0"/>
          <w:noProof/>
          <w:sz w:val="24"/>
          <w:szCs w:val="24"/>
          <w:lang w:val="hr-HR"/>
        </w:rPr>
        <w:t>ađe Zbirke umjetnina Grada Pule</w:t>
      </w:r>
      <w:r w:rsidR="001058D6" w:rsidRPr="00C14CB5">
        <w:rPr>
          <w:i w:val="0"/>
          <w:noProof/>
          <w:sz w:val="24"/>
          <w:szCs w:val="24"/>
          <w:lang w:val="hr-HR"/>
        </w:rPr>
        <w:t xml:space="preserve"> te</w:t>
      </w:r>
      <w:r w:rsidR="00AD42AC" w:rsidRPr="00C14CB5">
        <w:rPr>
          <w:i w:val="0"/>
          <w:noProof/>
          <w:sz w:val="24"/>
          <w:szCs w:val="24"/>
          <w:lang w:val="hr-HR"/>
        </w:rPr>
        <w:t xml:space="preserve"> održavanje galerijskih prostora</w:t>
      </w:r>
      <w:r w:rsidR="006C0781" w:rsidRPr="00C14CB5">
        <w:rPr>
          <w:i w:val="0"/>
          <w:sz w:val="24"/>
          <w:szCs w:val="24"/>
          <w:lang w:val="hr-HR"/>
        </w:rPr>
        <w:t xml:space="preserve">. Zbirka umjetnina djeluje u </w:t>
      </w:r>
      <w:r w:rsidR="006C0781" w:rsidRPr="00C14CB5">
        <w:rPr>
          <w:i w:val="0"/>
          <w:iCs/>
          <w:sz w:val="24"/>
          <w:szCs w:val="24"/>
          <w:lang w:val="hr-HR"/>
        </w:rPr>
        <w:t>dvije galerije;</w:t>
      </w:r>
      <w:r w:rsidR="006C0781" w:rsidRPr="00C14CB5">
        <w:rPr>
          <w:sz w:val="24"/>
          <w:szCs w:val="24"/>
          <w:lang w:val="hr-HR"/>
        </w:rPr>
        <w:t xml:space="preserve"> </w:t>
      </w:r>
      <w:r w:rsidR="006C0781" w:rsidRPr="00C14CB5">
        <w:rPr>
          <w:i w:val="0"/>
          <w:iCs/>
          <w:sz w:val="24"/>
          <w:szCs w:val="24"/>
          <w:lang w:val="hr-HR"/>
        </w:rPr>
        <w:t>Galerija Antun Motika u Istarskom narodnom kazalištu-</w:t>
      </w:r>
      <w:r w:rsidR="002E2D49" w:rsidRPr="00C14CB5">
        <w:rPr>
          <w:i w:val="0"/>
          <w:iCs/>
          <w:sz w:val="24"/>
          <w:szCs w:val="24"/>
          <w:lang w:val="hr-HR"/>
        </w:rPr>
        <w:t>G</w:t>
      </w:r>
      <w:r w:rsidR="006C0781" w:rsidRPr="00C14CB5">
        <w:rPr>
          <w:i w:val="0"/>
          <w:iCs/>
          <w:sz w:val="24"/>
          <w:szCs w:val="24"/>
          <w:lang w:val="hr-HR"/>
        </w:rPr>
        <w:t xml:space="preserve">radskom kazalištu Pula i Gradskoj galeriji Pula u </w:t>
      </w:r>
      <w:proofErr w:type="spellStart"/>
      <w:r w:rsidR="006C0781" w:rsidRPr="00C14CB5">
        <w:rPr>
          <w:i w:val="0"/>
          <w:iCs/>
          <w:sz w:val="24"/>
          <w:szCs w:val="24"/>
          <w:lang w:val="hr-HR"/>
        </w:rPr>
        <w:t>Kandlerovoj</w:t>
      </w:r>
      <w:proofErr w:type="spellEnd"/>
      <w:r w:rsidR="006C0781" w:rsidRPr="00C14CB5">
        <w:rPr>
          <w:i w:val="0"/>
          <w:iCs/>
          <w:sz w:val="24"/>
          <w:szCs w:val="24"/>
          <w:lang w:val="hr-HR"/>
        </w:rPr>
        <w:t xml:space="preserve"> ulici</w:t>
      </w:r>
      <w:r w:rsidR="00AD42AC" w:rsidRPr="00C14CB5">
        <w:rPr>
          <w:i w:val="0"/>
          <w:iCs/>
          <w:noProof/>
          <w:sz w:val="24"/>
          <w:szCs w:val="24"/>
          <w:lang w:val="hr-HR"/>
        </w:rPr>
        <w:t>;</w:t>
      </w:r>
    </w:p>
    <w:p w14:paraId="6209F488" w14:textId="1774D2E0" w:rsidR="00350469" w:rsidRPr="00C14CB5" w:rsidRDefault="00350469" w:rsidP="00383FD9">
      <w:pPr>
        <w:pStyle w:val="Uvuenotijeloteksta"/>
        <w:numPr>
          <w:ilvl w:val="0"/>
          <w:numId w:val="32"/>
        </w:numPr>
        <w:ind w:left="709" w:hanging="283"/>
        <w:jc w:val="both"/>
        <w:rPr>
          <w:i w:val="0"/>
          <w:noProof/>
          <w:sz w:val="24"/>
          <w:szCs w:val="24"/>
          <w:lang w:val="hr-HR"/>
        </w:rPr>
      </w:pPr>
      <w:r w:rsidRPr="00C14CB5">
        <w:rPr>
          <w:i w:val="0"/>
          <w:noProof/>
          <w:sz w:val="24"/>
          <w:szCs w:val="24"/>
          <w:lang w:val="hr-HR"/>
        </w:rPr>
        <w:t>Zakupnine i najamnine za realizaciju programa</w:t>
      </w:r>
      <w:r w:rsidR="001058D6" w:rsidRPr="00C14CB5">
        <w:rPr>
          <w:i w:val="0"/>
          <w:noProof/>
          <w:sz w:val="24"/>
          <w:szCs w:val="24"/>
          <w:lang w:val="hr-HR"/>
        </w:rPr>
        <w:t xml:space="preserve"> (najam pozornic</w:t>
      </w:r>
      <w:r w:rsidR="00684C58" w:rsidRPr="00C14CB5">
        <w:rPr>
          <w:i w:val="0"/>
          <w:noProof/>
          <w:sz w:val="24"/>
          <w:szCs w:val="24"/>
          <w:lang w:val="hr-HR"/>
        </w:rPr>
        <w:t>e</w:t>
      </w:r>
      <w:r w:rsidR="001058D6" w:rsidRPr="00C14CB5">
        <w:rPr>
          <w:i w:val="0"/>
          <w:noProof/>
          <w:sz w:val="24"/>
          <w:szCs w:val="24"/>
          <w:lang w:val="hr-HR"/>
        </w:rPr>
        <w:t>, stolica</w:t>
      </w:r>
      <w:r w:rsidR="00575BAB" w:rsidRPr="00C14CB5">
        <w:rPr>
          <w:i w:val="0"/>
          <w:noProof/>
          <w:sz w:val="24"/>
          <w:szCs w:val="24"/>
          <w:lang w:val="hr-HR"/>
        </w:rPr>
        <w:t>, ozvučenja i scenske rasvjete</w:t>
      </w:r>
      <w:r w:rsidR="001058D6" w:rsidRPr="00C14CB5">
        <w:rPr>
          <w:i w:val="0"/>
          <w:noProof/>
          <w:sz w:val="24"/>
          <w:szCs w:val="24"/>
          <w:lang w:val="hr-HR"/>
        </w:rPr>
        <w:t>)</w:t>
      </w:r>
      <w:r w:rsidRPr="00C14CB5">
        <w:rPr>
          <w:i w:val="0"/>
          <w:noProof/>
          <w:sz w:val="24"/>
          <w:szCs w:val="24"/>
          <w:lang w:val="hr-HR"/>
        </w:rPr>
        <w:t xml:space="preserve">, rashodi su izvršeni u iznosu od </w:t>
      </w:r>
      <w:r w:rsidR="007805D6" w:rsidRPr="00C14CB5">
        <w:rPr>
          <w:i w:val="0"/>
          <w:noProof/>
          <w:sz w:val="24"/>
          <w:szCs w:val="24"/>
          <w:lang w:val="hr-HR"/>
        </w:rPr>
        <w:t>11.042,61 EUR</w:t>
      </w:r>
      <w:r w:rsidRPr="00C14CB5">
        <w:rPr>
          <w:i w:val="0"/>
          <w:noProof/>
          <w:sz w:val="24"/>
          <w:szCs w:val="24"/>
          <w:lang w:val="hr-HR"/>
        </w:rPr>
        <w:t>;</w:t>
      </w:r>
    </w:p>
    <w:p w14:paraId="794847A5" w14:textId="0BC598A4" w:rsidR="00DE7994" w:rsidRPr="00C14CB5" w:rsidRDefault="00DE7994" w:rsidP="00383FD9">
      <w:pPr>
        <w:pStyle w:val="Uvuenotijeloteksta"/>
        <w:numPr>
          <w:ilvl w:val="0"/>
          <w:numId w:val="32"/>
        </w:numPr>
        <w:ind w:left="709" w:hanging="283"/>
        <w:jc w:val="both"/>
        <w:rPr>
          <w:i w:val="0"/>
          <w:noProof/>
          <w:sz w:val="24"/>
          <w:szCs w:val="24"/>
          <w:lang w:val="hr-HR"/>
        </w:rPr>
      </w:pPr>
      <w:r w:rsidRPr="00C14CB5">
        <w:rPr>
          <w:i w:val="0"/>
          <w:noProof/>
          <w:sz w:val="24"/>
          <w:szCs w:val="24"/>
          <w:lang w:val="hr-HR"/>
        </w:rPr>
        <w:t xml:space="preserve">Naknade za rad predstavničkih i izvršnih tijela, povjerenstava, rashodi su izvršeni u iznosu od </w:t>
      </w:r>
      <w:r w:rsidR="007805D6" w:rsidRPr="00C14CB5">
        <w:rPr>
          <w:i w:val="0"/>
          <w:noProof/>
          <w:sz w:val="24"/>
          <w:szCs w:val="24"/>
          <w:lang w:val="hr-HR"/>
        </w:rPr>
        <w:t>1.805,50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a odnose se na naknade za rad članova kulturnih vijeća te povjerenstva;</w:t>
      </w:r>
    </w:p>
    <w:p w14:paraId="47EA1700" w14:textId="160C1C0E" w:rsidR="00332E07" w:rsidRPr="00C14CB5" w:rsidRDefault="00DE7994" w:rsidP="0069789D">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T</w:t>
      </w:r>
      <w:r w:rsidR="007F6BA7" w:rsidRPr="00C14CB5">
        <w:rPr>
          <w:i w:val="0"/>
          <w:noProof/>
          <w:sz w:val="24"/>
          <w:szCs w:val="24"/>
          <w:lang w:val="hr-HR"/>
        </w:rPr>
        <w:t xml:space="preserve">ekuće pomoći </w:t>
      </w:r>
      <w:r w:rsidR="00E631F0" w:rsidRPr="00C14CB5">
        <w:rPr>
          <w:i w:val="0"/>
          <w:noProof/>
          <w:sz w:val="24"/>
          <w:szCs w:val="24"/>
          <w:lang w:val="hr-HR"/>
        </w:rPr>
        <w:t xml:space="preserve">proračunskim korisnicima drugih proračuna </w:t>
      </w:r>
      <w:r w:rsidR="007F6BA7" w:rsidRPr="00C14CB5">
        <w:rPr>
          <w:i w:val="0"/>
          <w:noProof/>
          <w:sz w:val="24"/>
          <w:szCs w:val="24"/>
          <w:lang w:val="hr-HR"/>
        </w:rPr>
        <w:t>za sufinanciranje programa</w:t>
      </w:r>
      <w:r w:rsidR="00332E07" w:rsidRPr="00C14CB5">
        <w:rPr>
          <w:i w:val="0"/>
          <w:noProof/>
          <w:sz w:val="24"/>
          <w:szCs w:val="24"/>
          <w:lang w:val="hr-HR"/>
        </w:rPr>
        <w:t xml:space="preserve">, rashodi su izvršeni u iznosu od </w:t>
      </w:r>
      <w:r w:rsidR="007805D6" w:rsidRPr="00C14CB5">
        <w:rPr>
          <w:i w:val="0"/>
          <w:noProof/>
          <w:sz w:val="24"/>
          <w:szCs w:val="24"/>
          <w:lang w:val="hr-HR"/>
        </w:rPr>
        <w:t>33.490,00</w:t>
      </w:r>
      <w:r w:rsidR="00332E07" w:rsidRPr="00C14CB5">
        <w:rPr>
          <w:i w:val="0"/>
          <w:noProof/>
          <w:sz w:val="24"/>
          <w:szCs w:val="24"/>
          <w:lang w:val="hr-HR"/>
        </w:rPr>
        <w:t xml:space="preserve"> </w:t>
      </w:r>
      <w:r w:rsidR="00103FBA" w:rsidRPr="00C14CB5">
        <w:rPr>
          <w:i w:val="0"/>
          <w:noProof/>
          <w:sz w:val="24"/>
          <w:szCs w:val="24"/>
          <w:lang w:val="hr-HR"/>
        </w:rPr>
        <w:t>EUR</w:t>
      </w:r>
      <w:r w:rsidR="00D0104B" w:rsidRPr="00C14CB5">
        <w:rPr>
          <w:i w:val="0"/>
          <w:noProof/>
          <w:sz w:val="24"/>
          <w:szCs w:val="24"/>
          <w:lang w:val="hr-HR"/>
        </w:rPr>
        <w:t xml:space="preserve"> i to</w:t>
      </w:r>
      <w:r w:rsidR="00332E07" w:rsidRPr="00C14CB5">
        <w:rPr>
          <w:i w:val="0"/>
          <w:noProof/>
          <w:sz w:val="24"/>
          <w:szCs w:val="24"/>
          <w:lang w:val="hr-HR"/>
        </w:rPr>
        <w:t>:</w:t>
      </w:r>
    </w:p>
    <w:p w14:paraId="48CCDD65" w14:textId="77777777" w:rsidR="007805D6" w:rsidRPr="00C14CB5" w:rsidRDefault="007805D6" w:rsidP="007805D6">
      <w:pPr>
        <w:pStyle w:val="Uvuenotijeloteksta"/>
        <w:jc w:val="both"/>
        <w:rPr>
          <w:i w:val="0"/>
          <w:noProof/>
          <w:sz w:val="24"/>
          <w:szCs w:val="24"/>
          <w:lang w:val="hr-HR"/>
        </w:rPr>
      </w:pPr>
    </w:p>
    <w:tbl>
      <w:tblPr>
        <w:tblW w:w="9844" w:type="dxa"/>
        <w:jc w:val="center"/>
        <w:tblLook w:val="04A0" w:firstRow="1" w:lastRow="0" w:firstColumn="1" w:lastColumn="0" w:noHBand="0" w:noVBand="1"/>
      </w:tblPr>
      <w:tblGrid>
        <w:gridCol w:w="2513"/>
        <w:gridCol w:w="6237"/>
        <w:gridCol w:w="1094"/>
      </w:tblGrid>
      <w:tr w:rsidR="007805D6" w:rsidRPr="00C14CB5" w14:paraId="44774953" w14:textId="77777777" w:rsidTr="00305469">
        <w:trPr>
          <w:trHeight w:val="276"/>
          <w:jc w:val="center"/>
        </w:trPr>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51040" w14:textId="77777777" w:rsidR="007805D6" w:rsidRPr="00C14CB5" w:rsidRDefault="007805D6" w:rsidP="007805D6">
            <w:pPr>
              <w:jc w:val="center"/>
              <w:rPr>
                <w:b/>
                <w:bCs/>
                <w:color w:val="000000"/>
                <w:lang w:val="hr-HR"/>
              </w:rPr>
            </w:pPr>
            <w:r w:rsidRPr="00C14CB5">
              <w:rPr>
                <w:b/>
                <w:bCs/>
                <w:color w:val="000000"/>
                <w:lang w:val="hr-HR"/>
              </w:rPr>
              <w:t>Korisnik sredstava</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117D4391" w14:textId="77777777" w:rsidR="007805D6" w:rsidRPr="00C14CB5" w:rsidRDefault="007805D6" w:rsidP="007805D6">
            <w:pPr>
              <w:jc w:val="center"/>
              <w:rPr>
                <w:b/>
                <w:bCs/>
                <w:color w:val="000000"/>
                <w:lang w:val="hr-HR"/>
              </w:rPr>
            </w:pPr>
            <w:r w:rsidRPr="00C14CB5">
              <w:rPr>
                <w:b/>
                <w:bCs/>
                <w:color w:val="000000"/>
                <w:lang w:val="hr-HR"/>
              </w:rPr>
              <w:t>Program/projekt</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0D95BCC3" w14:textId="77777777" w:rsidR="007805D6" w:rsidRPr="00C14CB5" w:rsidRDefault="007805D6" w:rsidP="007805D6">
            <w:pPr>
              <w:jc w:val="center"/>
              <w:rPr>
                <w:b/>
                <w:bCs/>
                <w:color w:val="000000"/>
                <w:lang w:val="hr-HR"/>
              </w:rPr>
            </w:pPr>
            <w:r w:rsidRPr="00C14CB5">
              <w:rPr>
                <w:b/>
                <w:bCs/>
                <w:color w:val="000000"/>
                <w:lang w:val="hr-HR"/>
              </w:rPr>
              <w:t>Iznos</w:t>
            </w:r>
          </w:p>
        </w:tc>
      </w:tr>
      <w:tr w:rsidR="007805D6" w:rsidRPr="00C14CB5" w14:paraId="2890D8AA" w14:textId="77777777" w:rsidTr="00305469">
        <w:trPr>
          <w:trHeight w:val="681"/>
          <w:jc w:val="center"/>
        </w:trPr>
        <w:tc>
          <w:tcPr>
            <w:tcW w:w="2513" w:type="dxa"/>
            <w:tcBorders>
              <w:top w:val="nil"/>
              <w:left w:val="single" w:sz="4" w:space="0" w:color="auto"/>
              <w:bottom w:val="single" w:sz="4" w:space="0" w:color="auto"/>
              <w:right w:val="single" w:sz="4" w:space="0" w:color="auto"/>
            </w:tcBorders>
            <w:shd w:val="clear" w:color="auto" w:fill="auto"/>
            <w:vAlign w:val="center"/>
            <w:hideMark/>
          </w:tcPr>
          <w:p w14:paraId="2F44CFBE" w14:textId="77777777" w:rsidR="007805D6" w:rsidRPr="00C14CB5" w:rsidRDefault="007805D6" w:rsidP="007805D6">
            <w:pPr>
              <w:rPr>
                <w:color w:val="000000"/>
                <w:lang w:val="hr-HR"/>
              </w:rPr>
            </w:pPr>
            <w:r w:rsidRPr="00C14CB5">
              <w:rPr>
                <w:color w:val="000000"/>
                <w:lang w:val="hr-HR"/>
              </w:rPr>
              <w:t>Sveučilište Jurja Dobrile u Puli</w:t>
            </w:r>
          </w:p>
        </w:tc>
        <w:tc>
          <w:tcPr>
            <w:tcW w:w="6237" w:type="dxa"/>
            <w:tcBorders>
              <w:top w:val="nil"/>
              <w:left w:val="nil"/>
              <w:bottom w:val="single" w:sz="4" w:space="0" w:color="auto"/>
              <w:right w:val="single" w:sz="4" w:space="0" w:color="auto"/>
            </w:tcBorders>
            <w:shd w:val="clear" w:color="auto" w:fill="auto"/>
            <w:vAlign w:val="center"/>
            <w:hideMark/>
          </w:tcPr>
          <w:p w14:paraId="7DE276A6" w14:textId="77777777" w:rsidR="007805D6" w:rsidRPr="00C14CB5" w:rsidRDefault="007805D6" w:rsidP="007805D6">
            <w:pPr>
              <w:rPr>
                <w:color w:val="000000"/>
                <w:lang w:val="hr-HR"/>
              </w:rPr>
            </w:pPr>
            <w:r w:rsidRPr="00C14CB5">
              <w:rPr>
                <w:color w:val="000000"/>
                <w:lang w:val="hr-HR"/>
              </w:rPr>
              <w:t xml:space="preserve">Srednjovjekovno groblje Samostana Sv. Mihovila u Puli, Zaštita i digitalizacija najvrjednije knjižnične građe pulske Sveučilišne knjižnice, </w:t>
            </w:r>
            <w:proofErr w:type="spellStart"/>
            <w:r w:rsidRPr="00C14CB5">
              <w:rPr>
                <w:color w:val="000000"/>
                <w:lang w:val="hr-HR"/>
              </w:rPr>
              <w:t>Carmina</w:t>
            </w:r>
            <w:proofErr w:type="spellEnd"/>
            <w:r w:rsidRPr="00C14CB5">
              <w:rPr>
                <w:color w:val="000000"/>
                <w:lang w:val="hr-HR"/>
              </w:rPr>
              <w:t xml:space="preserve"> </w:t>
            </w:r>
            <w:proofErr w:type="spellStart"/>
            <w:r w:rsidRPr="00C14CB5">
              <w:rPr>
                <w:color w:val="000000"/>
                <w:lang w:val="hr-HR"/>
              </w:rPr>
              <w:t>burana</w:t>
            </w:r>
            <w:proofErr w:type="spellEnd"/>
            <w:r w:rsidRPr="00C14CB5">
              <w:rPr>
                <w:color w:val="000000"/>
                <w:lang w:val="hr-HR"/>
              </w:rPr>
              <w:t xml:space="preserve"> na Forumu, Postava opere C.W. </w:t>
            </w:r>
            <w:proofErr w:type="spellStart"/>
            <w:r w:rsidRPr="00C14CB5">
              <w:rPr>
                <w:color w:val="000000"/>
                <w:lang w:val="hr-HR"/>
              </w:rPr>
              <w:t>Gluck</w:t>
            </w:r>
            <w:proofErr w:type="spellEnd"/>
            <w:r w:rsidRPr="00C14CB5">
              <w:rPr>
                <w:color w:val="000000"/>
                <w:lang w:val="hr-HR"/>
              </w:rPr>
              <w:t>: Orfej i Euridika</w:t>
            </w:r>
          </w:p>
        </w:tc>
        <w:tc>
          <w:tcPr>
            <w:tcW w:w="1094" w:type="dxa"/>
            <w:tcBorders>
              <w:top w:val="nil"/>
              <w:left w:val="nil"/>
              <w:bottom w:val="single" w:sz="4" w:space="0" w:color="auto"/>
              <w:right w:val="single" w:sz="4" w:space="0" w:color="auto"/>
            </w:tcBorders>
            <w:shd w:val="clear" w:color="auto" w:fill="auto"/>
            <w:vAlign w:val="center"/>
            <w:hideMark/>
          </w:tcPr>
          <w:p w14:paraId="73EEBB35" w14:textId="77777777" w:rsidR="007805D6" w:rsidRPr="00C14CB5" w:rsidRDefault="007805D6" w:rsidP="007805D6">
            <w:pPr>
              <w:jc w:val="right"/>
              <w:rPr>
                <w:color w:val="000000"/>
                <w:lang w:val="hr-HR"/>
              </w:rPr>
            </w:pPr>
            <w:r w:rsidRPr="00C14CB5">
              <w:rPr>
                <w:color w:val="000000"/>
                <w:lang w:val="hr-HR"/>
              </w:rPr>
              <w:t>12.559,00</w:t>
            </w:r>
          </w:p>
        </w:tc>
      </w:tr>
      <w:tr w:rsidR="007805D6" w:rsidRPr="00C14CB5" w14:paraId="1BFF730C" w14:textId="77777777" w:rsidTr="00305469">
        <w:trPr>
          <w:trHeight w:val="1600"/>
          <w:jc w:val="center"/>
        </w:trPr>
        <w:tc>
          <w:tcPr>
            <w:tcW w:w="2513" w:type="dxa"/>
            <w:tcBorders>
              <w:top w:val="nil"/>
              <w:left w:val="single" w:sz="4" w:space="0" w:color="auto"/>
              <w:bottom w:val="single" w:sz="4" w:space="0" w:color="auto"/>
              <w:right w:val="single" w:sz="4" w:space="0" w:color="auto"/>
            </w:tcBorders>
            <w:shd w:val="clear" w:color="auto" w:fill="auto"/>
            <w:vAlign w:val="center"/>
            <w:hideMark/>
          </w:tcPr>
          <w:p w14:paraId="57D4C7B3" w14:textId="77777777" w:rsidR="007805D6" w:rsidRPr="00C14CB5" w:rsidRDefault="007805D6" w:rsidP="007805D6">
            <w:pPr>
              <w:rPr>
                <w:lang w:val="hr-HR"/>
              </w:rPr>
            </w:pPr>
            <w:r w:rsidRPr="00C14CB5">
              <w:rPr>
                <w:lang w:val="hr-HR"/>
              </w:rPr>
              <w:t xml:space="preserve">Povijesni i pomorski muzej Istre – </w:t>
            </w:r>
            <w:proofErr w:type="spellStart"/>
            <w:r w:rsidRPr="00C14CB5">
              <w:rPr>
                <w:lang w:val="hr-HR"/>
              </w:rPr>
              <w:t>Museo</w:t>
            </w:r>
            <w:proofErr w:type="spellEnd"/>
            <w:r w:rsidRPr="00C14CB5">
              <w:rPr>
                <w:lang w:val="hr-HR"/>
              </w:rPr>
              <w:t xml:space="preserve"> </w:t>
            </w:r>
            <w:proofErr w:type="spellStart"/>
            <w:r w:rsidRPr="00C14CB5">
              <w:rPr>
                <w:lang w:val="hr-HR"/>
              </w:rPr>
              <w:t>storico</w:t>
            </w:r>
            <w:proofErr w:type="spellEnd"/>
            <w:r w:rsidRPr="00C14CB5">
              <w:rPr>
                <w:lang w:val="hr-HR"/>
              </w:rPr>
              <w:t xml:space="preserve"> e navale </w:t>
            </w:r>
            <w:proofErr w:type="spellStart"/>
            <w:r w:rsidRPr="00C14CB5">
              <w:rPr>
                <w:lang w:val="hr-HR"/>
              </w:rPr>
              <w:t>dell'Istria</w:t>
            </w:r>
            <w:proofErr w:type="spellEnd"/>
          </w:p>
        </w:tc>
        <w:tc>
          <w:tcPr>
            <w:tcW w:w="6237" w:type="dxa"/>
            <w:tcBorders>
              <w:top w:val="nil"/>
              <w:left w:val="nil"/>
              <w:bottom w:val="single" w:sz="4" w:space="0" w:color="auto"/>
              <w:right w:val="single" w:sz="4" w:space="0" w:color="auto"/>
            </w:tcBorders>
            <w:shd w:val="clear" w:color="auto" w:fill="auto"/>
            <w:vAlign w:val="center"/>
            <w:hideMark/>
          </w:tcPr>
          <w:p w14:paraId="18FE04FB" w14:textId="77777777" w:rsidR="007805D6" w:rsidRPr="00C14CB5" w:rsidRDefault="007805D6" w:rsidP="007805D6">
            <w:pPr>
              <w:rPr>
                <w:lang w:val="hr-HR"/>
              </w:rPr>
            </w:pPr>
            <w:r w:rsidRPr="00C14CB5">
              <w:rPr>
                <w:lang w:val="hr-HR"/>
              </w:rPr>
              <w:t xml:space="preserve">Izložba K. u. K. </w:t>
            </w:r>
            <w:proofErr w:type="spellStart"/>
            <w:r w:rsidRPr="00C14CB5">
              <w:rPr>
                <w:lang w:val="hr-HR"/>
              </w:rPr>
              <w:t>Kriegsmarine</w:t>
            </w:r>
            <w:proofErr w:type="spellEnd"/>
            <w:r w:rsidRPr="00C14CB5">
              <w:rPr>
                <w:lang w:val="hr-HR"/>
              </w:rPr>
              <w:t xml:space="preserve"> / Carska i kraljevska ratna luka Pula - inicijalno istraživanje i pripremni radovi, Konzervatorsko – restauratorski zaštitarski radovi na brodici, Sufinanciranje troškova aktivnosti stručne obrade, zaštite i prezentacije muzejske građe i programa, Katalog izložbe: Utvrde - Sudbina jednog grada, Izložba Nogomet u Puli, Projekt rekonstrukcije, konzervacije, sanacije i zaštite kamene rampe – JUG u Mletačkoj utvrdi Kaštel u Puli</w:t>
            </w:r>
          </w:p>
        </w:tc>
        <w:tc>
          <w:tcPr>
            <w:tcW w:w="1094" w:type="dxa"/>
            <w:tcBorders>
              <w:top w:val="nil"/>
              <w:left w:val="nil"/>
              <w:bottom w:val="single" w:sz="4" w:space="0" w:color="auto"/>
              <w:right w:val="single" w:sz="4" w:space="0" w:color="auto"/>
            </w:tcBorders>
            <w:shd w:val="clear" w:color="auto" w:fill="auto"/>
            <w:vAlign w:val="center"/>
            <w:hideMark/>
          </w:tcPr>
          <w:p w14:paraId="6411DAB0" w14:textId="77777777" w:rsidR="007805D6" w:rsidRPr="00C14CB5" w:rsidRDefault="007805D6" w:rsidP="007805D6">
            <w:pPr>
              <w:jc w:val="right"/>
              <w:rPr>
                <w:lang w:val="hr-HR"/>
              </w:rPr>
            </w:pPr>
            <w:r w:rsidRPr="00C14CB5">
              <w:rPr>
                <w:lang w:val="hr-HR"/>
              </w:rPr>
              <w:t>13.214,00</w:t>
            </w:r>
          </w:p>
        </w:tc>
      </w:tr>
      <w:tr w:rsidR="007805D6" w:rsidRPr="00C14CB5" w14:paraId="4789F808" w14:textId="77777777" w:rsidTr="00305469">
        <w:trPr>
          <w:trHeight w:val="958"/>
          <w:jc w:val="center"/>
        </w:trPr>
        <w:tc>
          <w:tcPr>
            <w:tcW w:w="2513" w:type="dxa"/>
            <w:tcBorders>
              <w:top w:val="nil"/>
              <w:left w:val="single" w:sz="4" w:space="0" w:color="auto"/>
              <w:bottom w:val="single" w:sz="4" w:space="0" w:color="auto"/>
              <w:right w:val="single" w:sz="4" w:space="0" w:color="auto"/>
            </w:tcBorders>
            <w:shd w:val="clear" w:color="auto" w:fill="auto"/>
            <w:vAlign w:val="center"/>
            <w:hideMark/>
          </w:tcPr>
          <w:p w14:paraId="31ED566C" w14:textId="77777777" w:rsidR="007805D6" w:rsidRPr="00C14CB5" w:rsidRDefault="007805D6" w:rsidP="007805D6">
            <w:pPr>
              <w:rPr>
                <w:lang w:val="hr-HR"/>
              </w:rPr>
            </w:pPr>
            <w:r w:rsidRPr="00C14CB5">
              <w:rPr>
                <w:lang w:val="hr-HR"/>
              </w:rPr>
              <w:t>Muzej suvremene umjetnosti Istre</w:t>
            </w:r>
          </w:p>
        </w:tc>
        <w:tc>
          <w:tcPr>
            <w:tcW w:w="6237" w:type="dxa"/>
            <w:tcBorders>
              <w:top w:val="nil"/>
              <w:left w:val="nil"/>
              <w:bottom w:val="single" w:sz="4" w:space="0" w:color="auto"/>
              <w:right w:val="single" w:sz="4" w:space="0" w:color="auto"/>
            </w:tcBorders>
            <w:shd w:val="clear" w:color="auto" w:fill="auto"/>
            <w:vAlign w:val="center"/>
            <w:hideMark/>
          </w:tcPr>
          <w:p w14:paraId="79193683" w14:textId="77777777" w:rsidR="007805D6" w:rsidRPr="00C14CB5" w:rsidRDefault="007805D6" w:rsidP="007805D6">
            <w:pPr>
              <w:rPr>
                <w:lang w:val="hr-HR"/>
              </w:rPr>
            </w:pPr>
            <w:r w:rsidRPr="00C14CB5">
              <w:rPr>
                <w:lang w:val="hr-HR"/>
              </w:rPr>
              <w:t xml:space="preserve">Pedagoška djelatnost MSUI / MACI, Godišnji izložbeni program MSUI/MACI, </w:t>
            </w:r>
            <w:proofErr w:type="spellStart"/>
            <w:r w:rsidRPr="00C14CB5">
              <w:rPr>
                <w:lang w:val="hr-HR"/>
              </w:rPr>
              <w:t>Artstairs</w:t>
            </w:r>
            <w:proofErr w:type="spellEnd"/>
            <w:r w:rsidRPr="00C14CB5">
              <w:rPr>
                <w:lang w:val="hr-HR"/>
              </w:rPr>
              <w:t xml:space="preserve"> (</w:t>
            </w:r>
            <w:proofErr w:type="spellStart"/>
            <w:r w:rsidRPr="00C14CB5">
              <w:rPr>
                <w:lang w:val="hr-HR"/>
              </w:rPr>
              <w:t>Volume</w:t>
            </w:r>
            <w:proofErr w:type="spellEnd"/>
            <w:r w:rsidRPr="00C14CB5">
              <w:rPr>
                <w:lang w:val="hr-HR"/>
              </w:rPr>
              <w:t xml:space="preserve"> 8) - prilog stalnom postavu, Adaptacija zgrade stare tiskare za potrebe MSUI-MACI,  nastavak građevinsko - obrtničkih radova</w:t>
            </w:r>
          </w:p>
        </w:tc>
        <w:tc>
          <w:tcPr>
            <w:tcW w:w="1094" w:type="dxa"/>
            <w:tcBorders>
              <w:top w:val="nil"/>
              <w:left w:val="nil"/>
              <w:bottom w:val="single" w:sz="4" w:space="0" w:color="auto"/>
              <w:right w:val="single" w:sz="4" w:space="0" w:color="auto"/>
            </w:tcBorders>
            <w:shd w:val="clear" w:color="auto" w:fill="auto"/>
            <w:vAlign w:val="center"/>
            <w:hideMark/>
          </w:tcPr>
          <w:p w14:paraId="574D3227" w14:textId="77777777" w:rsidR="007805D6" w:rsidRPr="00C14CB5" w:rsidRDefault="007805D6" w:rsidP="007805D6">
            <w:pPr>
              <w:jc w:val="right"/>
              <w:rPr>
                <w:lang w:val="hr-HR"/>
              </w:rPr>
            </w:pPr>
            <w:r w:rsidRPr="00C14CB5">
              <w:rPr>
                <w:lang w:val="hr-HR"/>
              </w:rPr>
              <w:t>6.389,00</w:t>
            </w:r>
          </w:p>
        </w:tc>
      </w:tr>
      <w:tr w:rsidR="007805D6" w:rsidRPr="00C14CB5" w14:paraId="5FA05E55" w14:textId="77777777" w:rsidTr="00305469">
        <w:trPr>
          <w:trHeight w:val="372"/>
          <w:jc w:val="center"/>
        </w:trPr>
        <w:tc>
          <w:tcPr>
            <w:tcW w:w="2513" w:type="dxa"/>
            <w:tcBorders>
              <w:top w:val="nil"/>
              <w:left w:val="single" w:sz="4" w:space="0" w:color="auto"/>
              <w:bottom w:val="single" w:sz="4" w:space="0" w:color="auto"/>
              <w:right w:val="single" w:sz="4" w:space="0" w:color="auto"/>
            </w:tcBorders>
            <w:shd w:val="clear" w:color="auto" w:fill="auto"/>
            <w:vAlign w:val="center"/>
            <w:hideMark/>
          </w:tcPr>
          <w:p w14:paraId="12FD1A09" w14:textId="77777777" w:rsidR="007805D6" w:rsidRPr="00C14CB5" w:rsidRDefault="007805D6" w:rsidP="007805D6">
            <w:pPr>
              <w:rPr>
                <w:lang w:val="hr-HR"/>
              </w:rPr>
            </w:pPr>
            <w:r w:rsidRPr="00C14CB5">
              <w:rPr>
                <w:lang w:val="hr-HR"/>
              </w:rPr>
              <w:t>Škola primijenjenih umjetnosti i dizajna</w:t>
            </w:r>
          </w:p>
        </w:tc>
        <w:tc>
          <w:tcPr>
            <w:tcW w:w="6237" w:type="dxa"/>
            <w:tcBorders>
              <w:top w:val="nil"/>
              <w:left w:val="nil"/>
              <w:bottom w:val="single" w:sz="4" w:space="0" w:color="auto"/>
              <w:right w:val="single" w:sz="4" w:space="0" w:color="auto"/>
            </w:tcBorders>
            <w:shd w:val="clear" w:color="auto" w:fill="auto"/>
            <w:vAlign w:val="center"/>
            <w:hideMark/>
          </w:tcPr>
          <w:p w14:paraId="12DC778E" w14:textId="77777777" w:rsidR="007805D6" w:rsidRPr="00C14CB5" w:rsidRDefault="007805D6" w:rsidP="007805D6">
            <w:pPr>
              <w:rPr>
                <w:lang w:val="hr-HR"/>
              </w:rPr>
            </w:pPr>
            <w:r w:rsidRPr="00C14CB5">
              <w:rPr>
                <w:lang w:val="hr-HR"/>
              </w:rPr>
              <w:t>Izložba učeničkih radova Škole primijenjenih umjetnosti i dizajna Pula</w:t>
            </w:r>
          </w:p>
        </w:tc>
        <w:tc>
          <w:tcPr>
            <w:tcW w:w="1094" w:type="dxa"/>
            <w:tcBorders>
              <w:top w:val="nil"/>
              <w:left w:val="nil"/>
              <w:bottom w:val="single" w:sz="4" w:space="0" w:color="auto"/>
              <w:right w:val="single" w:sz="4" w:space="0" w:color="auto"/>
            </w:tcBorders>
            <w:shd w:val="clear" w:color="auto" w:fill="auto"/>
            <w:vAlign w:val="center"/>
            <w:hideMark/>
          </w:tcPr>
          <w:p w14:paraId="2EE3437A" w14:textId="77777777" w:rsidR="007805D6" w:rsidRPr="00C14CB5" w:rsidRDefault="007805D6" w:rsidP="007805D6">
            <w:pPr>
              <w:jc w:val="right"/>
              <w:rPr>
                <w:lang w:val="hr-HR"/>
              </w:rPr>
            </w:pPr>
            <w:r w:rsidRPr="00C14CB5">
              <w:rPr>
                <w:lang w:val="hr-HR"/>
              </w:rPr>
              <w:t>1.328,00</w:t>
            </w:r>
          </w:p>
        </w:tc>
      </w:tr>
      <w:tr w:rsidR="007805D6" w:rsidRPr="00C14CB5" w14:paraId="3F0A78D0" w14:textId="77777777" w:rsidTr="00305469">
        <w:trPr>
          <w:trHeight w:val="276"/>
          <w:jc w:val="center"/>
        </w:trPr>
        <w:tc>
          <w:tcPr>
            <w:tcW w:w="87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4FD9DE" w14:textId="77777777" w:rsidR="007805D6" w:rsidRPr="00C14CB5" w:rsidRDefault="007805D6" w:rsidP="007805D6">
            <w:pPr>
              <w:jc w:val="center"/>
              <w:rPr>
                <w:b/>
                <w:bCs/>
                <w:color w:val="000000"/>
                <w:lang w:val="hr-HR"/>
              </w:rPr>
            </w:pPr>
            <w:r w:rsidRPr="00C14CB5">
              <w:rPr>
                <w:b/>
                <w:bCs/>
                <w:color w:val="000000"/>
                <w:lang w:val="hr-HR"/>
              </w:rPr>
              <w:t>UKUPNO</w:t>
            </w:r>
          </w:p>
        </w:tc>
        <w:tc>
          <w:tcPr>
            <w:tcW w:w="1094" w:type="dxa"/>
            <w:tcBorders>
              <w:top w:val="nil"/>
              <w:left w:val="nil"/>
              <w:bottom w:val="single" w:sz="4" w:space="0" w:color="auto"/>
              <w:right w:val="single" w:sz="4" w:space="0" w:color="auto"/>
            </w:tcBorders>
            <w:shd w:val="clear" w:color="auto" w:fill="auto"/>
            <w:vAlign w:val="bottom"/>
            <w:hideMark/>
          </w:tcPr>
          <w:p w14:paraId="6065DE35" w14:textId="77777777" w:rsidR="007805D6" w:rsidRPr="00C14CB5" w:rsidRDefault="007805D6" w:rsidP="007805D6">
            <w:pPr>
              <w:jc w:val="right"/>
              <w:rPr>
                <w:b/>
                <w:bCs/>
                <w:color w:val="000000"/>
                <w:lang w:val="hr-HR"/>
              </w:rPr>
            </w:pPr>
            <w:r w:rsidRPr="00C14CB5">
              <w:rPr>
                <w:b/>
                <w:bCs/>
                <w:color w:val="000000"/>
                <w:lang w:val="hr-HR"/>
              </w:rPr>
              <w:t>33.490,00</w:t>
            </w:r>
          </w:p>
        </w:tc>
      </w:tr>
    </w:tbl>
    <w:p w14:paraId="22F62BD7" w14:textId="751A9BD3" w:rsidR="0095015B" w:rsidRPr="00C14CB5" w:rsidRDefault="0095015B" w:rsidP="0069789D">
      <w:pPr>
        <w:pStyle w:val="Tijeloteksta"/>
        <w:numPr>
          <w:ilvl w:val="0"/>
          <w:numId w:val="9"/>
        </w:numPr>
        <w:rPr>
          <w:noProof/>
          <w:sz w:val="24"/>
          <w:szCs w:val="24"/>
          <w:lang w:val="hr-HR"/>
        </w:rPr>
      </w:pPr>
      <w:r w:rsidRPr="00C14CB5">
        <w:rPr>
          <w:noProof/>
          <w:sz w:val="24"/>
          <w:szCs w:val="24"/>
          <w:lang w:val="hr-HR"/>
        </w:rPr>
        <w:lastRenderedPageBreak/>
        <w:t xml:space="preserve">Scensko-dramski i filmski programi - rashodi su izvršeni u iznosu od </w:t>
      </w:r>
      <w:r w:rsidR="008644CC" w:rsidRPr="00C14CB5">
        <w:rPr>
          <w:noProof/>
          <w:sz w:val="24"/>
          <w:szCs w:val="24"/>
          <w:lang w:val="hr-HR"/>
        </w:rPr>
        <w:t>44.988,06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odnose se na sufinanciranje programa:</w:t>
      </w:r>
    </w:p>
    <w:p w14:paraId="09154ADC" w14:textId="77777777" w:rsidR="008644CC" w:rsidRPr="00C14CB5" w:rsidRDefault="008644CC" w:rsidP="008644CC">
      <w:pPr>
        <w:pStyle w:val="Tijeloteksta"/>
        <w:rPr>
          <w:noProof/>
          <w:sz w:val="24"/>
          <w:szCs w:val="24"/>
          <w:lang w:val="hr-HR"/>
        </w:rPr>
      </w:pPr>
    </w:p>
    <w:tbl>
      <w:tblPr>
        <w:tblW w:w="9088" w:type="dxa"/>
        <w:jc w:val="center"/>
        <w:tblLook w:val="04A0" w:firstRow="1" w:lastRow="0" w:firstColumn="1" w:lastColumn="0" w:noHBand="0" w:noVBand="1"/>
      </w:tblPr>
      <w:tblGrid>
        <w:gridCol w:w="3410"/>
        <w:gridCol w:w="4679"/>
        <w:gridCol w:w="1016"/>
      </w:tblGrid>
      <w:tr w:rsidR="008644CC" w:rsidRPr="00C14CB5" w14:paraId="4675174E" w14:textId="77777777" w:rsidTr="00EA79A1">
        <w:trPr>
          <w:trHeight w:val="276"/>
          <w:jc w:val="center"/>
        </w:trPr>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9647" w14:textId="77777777" w:rsidR="008644CC" w:rsidRPr="00C14CB5" w:rsidRDefault="008644CC" w:rsidP="008644CC">
            <w:pPr>
              <w:jc w:val="center"/>
              <w:rPr>
                <w:b/>
                <w:bCs/>
                <w:lang w:val="hr-HR"/>
              </w:rPr>
            </w:pPr>
            <w:r w:rsidRPr="00C14CB5">
              <w:rPr>
                <w:b/>
                <w:bCs/>
                <w:lang w:val="hr-HR"/>
              </w:rPr>
              <w:t>Korisnik sredstava</w:t>
            </w:r>
          </w:p>
        </w:tc>
        <w:tc>
          <w:tcPr>
            <w:tcW w:w="4679" w:type="dxa"/>
            <w:tcBorders>
              <w:top w:val="single" w:sz="4" w:space="0" w:color="auto"/>
              <w:left w:val="nil"/>
              <w:bottom w:val="single" w:sz="4" w:space="0" w:color="auto"/>
              <w:right w:val="single" w:sz="4" w:space="0" w:color="auto"/>
            </w:tcBorders>
            <w:shd w:val="clear" w:color="auto" w:fill="auto"/>
            <w:noWrap/>
            <w:vAlign w:val="center"/>
            <w:hideMark/>
          </w:tcPr>
          <w:p w14:paraId="1EB800F4" w14:textId="77777777" w:rsidR="008644CC" w:rsidRPr="00C14CB5" w:rsidRDefault="008644CC" w:rsidP="008644CC">
            <w:pPr>
              <w:jc w:val="center"/>
              <w:rPr>
                <w:b/>
                <w:bCs/>
                <w:lang w:val="hr-HR"/>
              </w:rPr>
            </w:pPr>
            <w:r w:rsidRPr="00C14CB5">
              <w:rPr>
                <w:b/>
                <w:bCs/>
                <w:lang w:val="hr-HR"/>
              </w:rPr>
              <w:t>Program/projekt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14095E58" w14:textId="2EFE7A15" w:rsidR="008644CC" w:rsidRPr="00C14CB5" w:rsidRDefault="00EA23DE" w:rsidP="008644CC">
            <w:pPr>
              <w:jc w:val="center"/>
              <w:rPr>
                <w:b/>
                <w:bCs/>
                <w:color w:val="000000"/>
                <w:lang w:val="hr-HR"/>
              </w:rPr>
            </w:pPr>
            <w:r w:rsidRPr="00C14CB5">
              <w:rPr>
                <w:b/>
                <w:bCs/>
                <w:color w:val="000000"/>
                <w:lang w:val="hr-HR"/>
              </w:rPr>
              <w:t>Iznos</w:t>
            </w:r>
          </w:p>
        </w:tc>
      </w:tr>
      <w:tr w:rsidR="008644CC" w:rsidRPr="00C14CB5" w14:paraId="1E298609" w14:textId="77777777" w:rsidTr="00EA79A1">
        <w:trPr>
          <w:trHeight w:val="276"/>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150BF42A" w14:textId="77777777" w:rsidR="008644CC" w:rsidRPr="00C14CB5" w:rsidRDefault="008644CC" w:rsidP="008644CC">
            <w:pPr>
              <w:rPr>
                <w:color w:val="000000"/>
                <w:lang w:val="hr-HR"/>
              </w:rPr>
            </w:pPr>
            <w:r w:rsidRPr="00C14CB5">
              <w:rPr>
                <w:color w:val="000000"/>
                <w:lang w:val="hr-HR"/>
              </w:rPr>
              <w:t>Umjetnička organizacija Apoteka</w:t>
            </w:r>
          </w:p>
        </w:tc>
        <w:tc>
          <w:tcPr>
            <w:tcW w:w="4679" w:type="dxa"/>
            <w:tcBorders>
              <w:top w:val="nil"/>
              <w:left w:val="nil"/>
              <w:bottom w:val="single" w:sz="4" w:space="0" w:color="000000"/>
              <w:right w:val="single" w:sz="4" w:space="0" w:color="000000"/>
            </w:tcBorders>
            <w:shd w:val="clear" w:color="FFFFFF" w:fill="FFFFFF"/>
            <w:vAlign w:val="center"/>
            <w:hideMark/>
          </w:tcPr>
          <w:p w14:paraId="06A2A728" w14:textId="77777777" w:rsidR="008644CC" w:rsidRPr="00C14CB5" w:rsidRDefault="008644CC" w:rsidP="008644CC">
            <w:pPr>
              <w:rPr>
                <w:color w:val="000000"/>
                <w:lang w:val="hr-HR"/>
              </w:rPr>
            </w:pPr>
            <w:r w:rsidRPr="00C14CB5">
              <w:rPr>
                <w:color w:val="000000"/>
                <w:lang w:val="hr-HR"/>
              </w:rPr>
              <w:t xml:space="preserve">Sluga - produkcija i </w:t>
            </w:r>
            <w:proofErr w:type="spellStart"/>
            <w:r w:rsidRPr="00C14CB5">
              <w:rPr>
                <w:color w:val="000000"/>
                <w:lang w:val="hr-HR"/>
              </w:rPr>
              <w:t>postprodukcija</w:t>
            </w:r>
            <w:proofErr w:type="spellEnd"/>
          </w:p>
        </w:tc>
        <w:tc>
          <w:tcPr>
            <w:tcW w:w="999" w:type="dxa"/>
            <w:tcBorders>
              <w:top w:val="nil"/>
              <w:left w:val="nil"/>
              <w:bottom w:val="single" w:sz="4" w:space="0" w:color="auto"/>
              <w:right w:val="single" w:sz="4" w:space="0" w:color="auto"/>
            </w:tcBorders>
            <w:shd w:val="clear" w:color="auto" w:fill="auto"/>
            <w:vAlign w:val="center"/>
            <w:hideMark/>
          </w:tcPr>
          <w:p w14:paraId="28F37057" w14:textId="77777777" w:rsidR="008644CC" w:rsidRPr="00C14CB5" w:rsidRDefault="008644CC" w:rsidP="008644CC">
            <w:pPr>
              <w:jc w:val="right"/>
              <w:rPr>
                <w:lang w:val="hr-HR"/>
              </w:rPr>
            </w:pPr>
            <w:r w:rsidRPr="00C14CB5">
              <w:rPr>
                <w:lang w:val="hr-HR"/>
              </w:rPr>
              <w:t>1.107,00</w:t>
            </w:r>
          </w:p>
        </w:tc>
      </w:tr>
      <w:tr w:rsidR="008644CC" w:rsidRPr="00C14CB5" w14:paraId="2F61F5B8" w14:textId="77777777" w:rsidTr="00EA79A1">
        <w:trPr>
          <w:trHeight w:val="276"/>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3A07C53C" w14:textId="77777777" w:rsidR="008644CC" w:rsidRPr="00C14CB5" w:rsidRDefault="008644CC" w:rsidP="008644CC">
            <w:pPr>
              <w:rPr>
                <w:color w:val="000000"/>
                <w:lang w:val="hr-HR"/>
              </w:rPr>
            </w:pPr>
            <w:proofErr w:type="spellStart"/>
            <w:r w:rsidRPr="00C14CB5">
              <w:rPr>
                <w:color w:val="000000"/>
                <w:lang w:val="hr-HR"/>
              </w:rPr>
              <w:t>Skateboard</w:t>
            </w:r>
            <w:proofErr w:type="spellEnd"/>
            <w:r w:rsidRPr="00C14CB5">
              <w:rPr>
                <w:color w:val="000000"/>
                <w:lang w:val="hr-HR"/>
              </w:rPr>
              <w:t xml:space="preserve"> klub August Šenoa</w:t>
            </w:r>
          </w:p>
        </w:tc>
        <w:tc>
          <w:tcPr>
            <w:tcW w:w="4679" w:type="dxa"/>
            <w:tcBorders>
              <w:top w:val="nil"/>
              <w:left w:val="nil"/>
              <w:bottom w:val="single" w:sz="4" w:space="0" w:color="000000"/>
              <w:right w:val="single" w:sz="4" w:space="0" w:color="000000"/>
            </w:tcBorders>
            <w:shd w:val="clear" w:color="FFFFFF" w:fill="FFFFFF"/>
            <w:vAlign w:val="center"/>
            <w:hideMark/>
          </w:tcPr>
          <w:p w14:paraId="572670F4" w14:textId="77777777" w:rsidR="008644CC" w:rsidRPr="00C14CB5" w:rsidRDefault="008644CC" w:rsidP="008644CC">
            <w:pPr>
              <w:rPr>
                <w:color w:val="000000"/>
                <w:lang w:val="hr-HR"/>
              </w:rPr>
            </w:pPr>
            <w:r w:rsidRPr="00C14CB5">
              <w:rPr>
                <w:color w:val="000000"/>
                <w:lang w:val="hr-HR"/>
              </w:rPr>
              <w:t>12. Vladimir Film Festival</w:t>
            </w:r>
          </w:p>
        </w:tc>
        <w:tc>
          <w:tcPr>
            <w:tcW w:w="999" w:type="dxa"/>
            <w:tcBorders>
              <w:top w:val="nil"/>
              <w:left w:val="nil"/>
              <w:bottom w:val="single" w:sz="4" w:space="0" w:color="auto"/>
              <w:right w:val="single" w:sz="4" w:space="0" w:color="auto"/>
            </w:tcBorders>
            <w:shd w:val="clear" w:color="auto" w:fill="auto"/>
            <w:vAlign w:val="center"/>
            <w:hideMark/>
          </w:tcPr>
          <w:p w14:paraId="78C81887" w14:textId="77777777" w:rsidR="008644CC" w:rsidRPr="00C14CB5" w:rsidRDefault="008644CC" w:rsidP="008644CC">
            <w:pPr>
              <w:jc w:val="right"/>
              <w:rPr>
                <w:lang w:val="hr-HR"/>
              </w:rPr>
            </w:pPr>
            <w:r w:rsidRPr="00C14CB5">
              <w:rPr>
                <w:lang w:val="hr-HR"/>
              </w:rPr>
              <w:t>1.196,00</w:t>
            </w:r>
          </w:p>
        </w:tc>
      </w:tr>
      <w:tr w:rsidR="008644CC" w:rsidRPr="00C14CB5" w14:paraId="02460150" w14:textId="77777777" w:rsidTr="00EA79A1">
        <w:trPr>
          <w:trHeight w:val="828"/>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5C1C654A" w14:textId="77777777" w:rsidR="008644CC" w:rsidRPr="00C14CB5" w:rsidRDefault="008644CC" w:rsidP="008644CC">
            <w:pPr>
              <w:rPr>
                <w:color w:val="000000"/>
                <w:lang w:val="hr-HR"/>
              </w:rPr>
            </w:pPr>
            <w:r w:rsidRPr="00C14CB5">
              <w:rPr>
                <w:color w:val="000000"/>
                <w:lang w:val="hr-HR"/>
              </w:rPr>
              <w:t>Umjetnička organizacija Teatar Naranča</w:t>
            </w:r>
          </w:p>
        </w:tc>
        <w:tc>
          <w:tcPr>
            <w:tcW w:w="4679" w:type="dxa"/>
            <w:tcBorders>
              <w:top w:val="nil"/>
              <w:left w:val="nil"/>
              <w:bottom w:val="single" w:sz="4" w:space="0" w:color="000000"/>
              <w:right w:val="single" w:sz="4" w:space="0" w:color="000000"/>
            </w:tcBorders>
            <w:shd w:val="clear" w:color="FFFFFF" w:fill="FFFFFF"/>
            <w:vAlign w:val="center"/>
            <w:hideMark/>
          </w:tcPr>
          <w:p w14:paraId="4866B2BB" w14:textId="77777777" w:rsidR="008644CC" w:rsidRPr="00C14CB5" w:rsidRDefault="008644CC" w:rsidP="008644CC">
            <w:pPr>
              <w:rPr>
                <w:color w:val="000000"/>
                <w:lang w:val="hr-HR"/>
              </w:rPr>
            </w:pPr>
            <w:r w:rsidRPr="00C14CB5">
              <w:rPr>
                <w:color w:val="000000"/>
                <w:lang w:val="hr-HR"/>
              </w:rPr>
              <w:t xml:space="preserve">Produkcija kazališnih predstava za djecu u 2023. godini, Redoviti program Scene 15+ i produkcija predstave Za kulturu </w:t>
            </w:r>
            <w:proofErr w:type="spellStart"/>
            <w:r w:rsidRPr="00C14CB5">
              <w:rPr>
                <w:color w:val="000000"/>
                <w:lang w:val="hr-HR"/>
              </w:rPr>
              <w:t>pronti</w:t>
            </w:r>
            <w:proofErr w:type="spellEnd"/>
            <w:r w:rsidRPr="00C14CB5">
              <w:rPr>
                <w:color w:val="000000"/>
                <w:lang w:val="hr-HR"/>
              </w:rPr>
              <w:t>!</w:t>
            </w:r>
          </w:p>
        </w:tc>
        <w:tc>
          <w:tcPr>
            <w:tcW w:w="999" w:type="dxa"/>
            <w:tcBorders>
              <w:top w:val="nil"/>
              <w:left w:val="nil"/>
              <w:bottom w:val="single" w:sz="4" w:space="0" w:color="auto"/>
              <w:right w:val="single" w:sz="4" w:space="0" w:color="auto"/>
            </w:tcBorders>
            <w:shd w:val="clear" w:color="auto" w:fill="auto"/>
            <w:vAlign w:val="center"/>
            <w:hideMark/>
          </w:tcPr>
          <w:p w14:paraId="26E38A86" w14:textId="77777777" w:rsidR="008644CC" w:rsidRPr="00C14CB5" w:rsidRDefault="008644CC" w:rsidP="008644CC">
            <w:pPr>
              <w:jc w:val="right"/>
              <w:rPr>
                <w:lang w:val="hr-HR"/>
              </w:rPr>
            </w:pPr>
            <w:r w:rsidRPr="00C14CB5">
              <w:rPr>
                <w:lang w:val="hr-HR"/>
              </w:rPr>
              <w:t>17.308,00</w:t>
            </w:r>
          </w:p>
        </w:tc>
      </w:tr>
      <w:tr w:rsidR="008644CC" w:rsidRPr="00C14CB5" w14:paraId="3934FEAC" w14:textId="77777777" w:rsidTr="00EA79A1">
        <w:trPr>
          <w:trHeight w:val="310"/>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52AD0A3E" w14:textId="77777777" w:rsidR="008644CC" w:rsidRPr="00C14CB5" w:rsidRDefault="008644CC" w:rsidP="008644CC">
            <w:pPr>
              <w:rPr>
                <w:color w:val="000000"/>
                <w:lang w:val="hr-HR"/>
              </w:rPr>
            </w:pPr>
            <w:r w:rsidRPr="00C14CB5">
              <w:rPr>
                <w:color w:val="000000"/>
                <w:lang w:val="hr-HR"/>
              </w:rPr>
              <w:t>Hrvatski filmski savez</w:t>
            </w:r>
          </w:p>
        </w:tc>
        <w:tc>
          <w:tcPr>
            <w:tcW w:w="4679" w:type="dxa"/>
            <w:tcBorders>
              <w:top w:val="nil"/>
              <w:left w:val="nil"/>
              <w:bottom w:val="single" w:sz="4" w:space="0" w:color="000000"/>
              <w:right w:val="single" w:sz="4" w:space="0" w:color="000000"/>
            </w:tcBorders>
            <w:shd w:val="clear" w:color="FFFFFF" w:fill="FFFFFF"/>
            <w:vAlign w:val="center"/>
            <w:hideMark/>
          </w:tcPr>
          <w:p w14:paraId="536EBE7F" w14:textId="77777777" w:rsidR="008644CC" w:rsidRPr="00C14CB5" w:rsidRDefault="008644CC" w:rsidP="008644CC">
            <w:pPr>
              <w:rPr>
                <w:color w:val="000000"/>
                <w:lang w:val="hr-HR"/>
              </w:rPr>
            </w:pPr>
            <w:r w:rsidRPr="00C14CB5">
              <w:rPr>
                <w:color w:val="000000"/>
                <w:lang w:val="hr-HR"/>
              </w:rPr>
              <w:t>Škola medijske kulture "Dr. Ante Peterlić" u gostima</w:t>
            </w:r>
          </w:p>
        </w:tc>
        <w:tc>
          <w:tcPr>
            <w:tcW w:w="999" w:type="dxa"/>
            <w:tcBorders>
              <w:top w:val="nil"/>
              <w:left w:val="nil"/>
              <w:bottom w:val="single" w:sz="4" w:space="0" w:color="auto"/>
              <w:right w:val="single" w:sz="4" w:space="0" w:color="auto"/>
            </w:tcBorders>
            <w:shd w:val="clear" w:color="auto" w:fill="auto"/>
            <w:vAlign w:val="center"/>
            <w:hideMark/>
          </w:tcPr>
          <w:p w14:paraId="5A8EF40A" w14:textId="77777777" w:rsidR="008644CC" w:rsidRPr="00C14CB5" w:rsidRDefault="008644CC" w:rsidP="008644CC">
            <w:pPr>
              <w:jc w:val="right"/>
              <w:rPr>
                <w:lang w:val="hr-HR"/>
              </w:rPr>
            </w:pPr>
            <w:r w:rsidRPr="00C14CB5">
              <w:rPr>
                <w:lang w:val="hr-HR"/>
              </w:rPr>
              <w:t>2.486,00</w:t>
            </w:r>
          </w:p>
        </w:tc>
      </w:tr>
      <w:tr w:rsidR="008644CC" w:rsidRPr="00C14CB5" w14:paraId="54406363" w14:textId="77777777" w:rsidTr="00EA79A1">
        <w:trPr>
          <w:trHeight w:val="552"/>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411ADA8F" w14:textId="77777777" w:rsidR="008644CC" w:rsidRPr="00C14CB5" w:rsidRDefault="008644CC" w:rsidP="008644CC">
            <w:pPr>
              <w:rPr>
                <w:color w:val="000000"/>
                <w:lang w:val="hr-HR"/>
              </w:rPr>
            </w:pPr>
            <w:r w:rsidRPr="00C14CB5">
              <w:rPr>
                <w:color w:val="000000"/>
                <w:lang w:val="hr-HR"/>
              </w:rPr>
              <w:t>Udruga Čarobnjakov šešir</w:t>
            </w:r>
          </w:p>
        </w:tc>
        <w:tc>
          <w:tcPr>
            <w:tcW w:w="4679" w:type="dxa"/>
            <w:tcBorders>
              <w:top w:val="nil"/>
              <w:left w:val="nil"/>
              <w:bottom w:val="single" w:sz="4" w:space="0" w:color="000000"/>
              <w:right w:val="single" w:sz="4" w:space="0" w:color="000000"/>
            </w:tcBorders>
            <w:shd w:val="clear" w:color="FFFFFF" w:fill="FFFFFF"/>
            <w:vAlign w:val="center"/>
            <w:hideMark/>
          </w:tcPr>
          <w:p w14:paraId="3E3F8421" w14:textId="77777777" w:rsidR="008644CC" w:rsidRPr="00C14CB5" w:rsidRDefault="008644CC" w:rsidP="008644CC">
            <w:pPr>
              <w:rPr>
                <w:color w:val="000000"/>
                <w:lang w:val="hr-HR"/>
              </w:rPr>
            </w:pPr>
            <w:r w:rsidRPr="00C14CB5">
              <w:rPr>
                <w:color w:val="000000"/>
                <w:lang w:val="hr-HR"/>
              </w:rPr>
              <w:t>Opčini me novim cirkusom - Vikend suvremenog cirkusa</w:t>
            </w:r>
          </w:p>
        </w:tc>
        <w:tc>
          <w:tcPr>
            <w:tcW w:w="999" w:type="dxa"/>
            <w:tcBorders>
              <w:top w:val="nil"/>
              <w:left w:val="nil"/>
              <w:bottom w:val="single" w:sz="4" w:space="0" w:color="auto"/>
              <w:right w:val="single" w:sz="4" w:space="0" w:color="auto"/>
            </w:tcBorders>
            <w:shd w:val="clear" w:color="auto" w:fill="auto"/>
            <w:vAlign w:val="center"/>
            <w:hideMark/>
          </w:tcPr>
          <w:p w14:paraId="25BCBA36" w14:textId="77777777" w:rsidR="008644CC" w:rsidRPr="00C14CB5" w:rsidRDefault="008644CC" w:rsidP="008644CC">
            <w:pPr>
              <w:jc w:val="right"/>
              <w:rPr>
                <w:lang w:val="hr-HR"/>
              </w:rPr>
            </w:pPr>
            <w:r w:rsidRPr="00C14CB5">
              <w:rPr>
                <w:lang w:val="hr-HR"/>
              </w:rPr>
              <w:t>1.052,00</w:t>
            </w:r>
          </w:p>
        </w:tc>
      </w:tr>
      <w:tr w:rsidR="008644CC" w:rsidRPr="00C14CB5" w14:paraId="6A1BA249" w14:textId="77777777" w:rsidTr="00EA79A1">
        <w:trPr>
          <w:trHeight w:val="552"/>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4531A887" w14:textId="77777777" w:rsidR="008644CC" w:rsidRPr="00C14CB5" w:rsidRDefault="008644CC" w:rsidP="008644CC">
            <w:pPr>
              <w:rPr>
                <w:color w:val="000000"/>
                <w:lang w:val="hr-HR"/>
              </w:rPr>
            </w:pPr>
            <w:r w:rsidRPr="00C14CB5">
              <w:rPr>
                <w:color w:val="000000"/>
                <w:lang w:val="hr-HR"/>
              </w:rPr>
              <w:t>Pulska filmska tvornica</w:t>
            </w:r>
          </w:p>
        </w:tc>
        <w:tc>
          <w:tcPr>
            <w:tcW w:w="4679" w:type="dxa"/>
            <w:tcBorders>
              <w:top w:val="nil"/>
              <w:left w:val="nil"/>
              <w:bottom w:val="single" w:sz="4" w:space="0" w:color="000000"/>
              <w:right w:val="single" w:sz="4" w:space="0" w:color="000000"/>
            </w:tcBorders>
            <w:shd w:val="clear" w:color="FFFFFF" w:fill="FFFFFF"/>
            <w:vAlign w:val="center"/>
            <w:hideMark/>
          </w:tcPr>
          <w:p w14:paraId="1D1B1B89" w14:textId="77777777" w:rsidR="008644CC" w:rsidRPr="00C14CB5" w:rsidRDefault="008644CC" w:rsidP="008644CC">
            <w:pPr>
              <w:rPr>
                <w:color w:val="000000"/>
                <w:lang w:val="hr-HR"/>
              </w:rPr>
            </w:pPr>
            <w:r w:rsidRPr="00C14CB5">
              <w:rPr>
                <w:color w:val="000000"/>
                <w:lang w:val="hr-HR"/>
              </w:rPr>
              <w:t xml:space="preserve">Filmski inkubator, </w:t>
            </w:r>
            <w:proofErr w:type="spellStart"/>
            <w:r w:rsidRPr="00C14CB5">
              <w:rPr>
                <w:color w:val="000000"/>
                <w:lang w:val="hr-HR"/>
              </w:rPr>
              <w:t>Production</w:t>
            </w:r>
            <w:proofErr w:type="spellEnd"/>
            <w:r w:rsidRPr="00C14CB5">
              <w:rPr>
                <w:color w:val="000000"/>
                <w:lang w:val="hr-HR"/>
              </w:rPr>
              <w:t xml:space="preserve"> </w:t>
            </w:r>
            <w:proofErr w:type="spellStart"/>
            <w:r w:rsidRPr="00C14CB5">
              <w:rPr>
                <w:color w:val="000000"/>
                <w:lang w:val="hr-HR"/>
              </w:rPr>
              <w:t>in</w:t>
            </w:r>
            <w:proofErr w:type="spellEnd"/>
            <w:r w:rsidRPr="00C14CB5">
              <w:rPr>
                <w:color w:val="000000"/>
                <w:lang w:val="hr-HR"/>
              </w:rPr>
              <w:t>, Škola animiranog filma 2023.</w:t>
            </w:r>
          </w:p>
        </w:tc>
        <w:tc>
          <w:tcPr>
            <w:tcW w:w="999" w:type="dxa"/>
            <w:tcBorders>
              <w:top w:val="nil"/>
              <w:left w:val="nil"/>
              <w:bottom w:val="single" w:sz="4" w:space="0" w:color="auto"/>
              <w:right w:val="single" w:sz="4" w:space="0" w:color="auto"/>
            </w:tcBorders>
            <w:shd w:val="clear" w:color="auto" w:fill="auto"/>
            <w:vAlign w:val="center"/>
            <w:hideMark/>
          </w:tcPr>
          <w:p w14:paraId="33FC1E1A" w14:textId="77777777" w:rsidR="008644CC" w:rsidRPr="00C14CB5" w:rsidRDefault="008644CC" w:rsidP="008644CC">
            <w:pPr>
              <w:jc w:val="right"/>
              <w:rPr>
                <w:lang w:val="hr-HR"/>
              </w:rPr>
            </w:pPr>
            <w:r w:rsidRPr="00C14CB5">
              <w:rPr>
                <w:lang w:val="hr-HR"/>
              </w:rPr>
              <w:t>2.484,00</w:t>
            </w:r>
          </w:p>
        </w:tc>
      </w:tr>
      <w:tr w:rsidR="008644CC" w:rsidRPr="00C14CB5" w14:paraId="7CE4F788" w14:textId="77777777" w:rsidTr="00EA79A1">
        <w:trPr>
          <w:trHeight w:val="276"/>
          <w:jc w:val="center"/>
        </w:trPr>
        <w:tc>
          <w:tcPr>
            <w:tcW w:w="3410" w:type="dxa"/>
            <w:tcBorders>
              <w:top w:val="nil"/>
              <w:left w:val="single" w:sz="4" w:space="0" w:color="auto"/>
              <w:bottom w:val="single" w:sz="4" w:space="0" w:color="auto"/>
              <w:right w:val="single" w:sz="4" w:space="0" w:color="auto"/>
            </w:tcBorders>
            <w:shd w:val="clear" w:color="000000" w:fill="FFFFFF"/>
            <w:vAlign w:val="center"/>
            <w:hideMark/>
          </w:tcPr>
          <w:p w14:paraId="412DB85D" w14:textId="77777777" w:rsidR="008644CC" w:rsidRPr="00C14CB5" w:rsidRDefault="008644CC" w:rsidP="008644CC">
            <w:pPr>
              <w:rPr>
                <w:lang w:val="hr-HR"/>
              </w:rPr>
            </w:pPr>
            <w:r w:rsidRPr="00C14CB5">
              <w:rPr>
                <w:lang w:val="hr-HR"/>
              </w:rPr>
              <w:t>Kazalište Dr. Inat</w:t>
            </w:r>
          </w:p>
        </w:tc>
        <w:tc>
          <w:tcPr>
            <w:tcW w:w="4679" w:type="dxa"/>
            <w:tcBorders>
              <w:top w:val="nil"/>
              <w:left w:val="nil"/>
              <w:bottom w:val="single" w:sz="4" w:space="0" w:color="auto"/>
              <w:right w:val="single" w:sz="4" w:space="0" w:color="auto"/>
            </w:tcBorders>
            <w:shd w:val="clear" w:color="000000" w:fill="FFFFFF"/>
            <w:noWrap/>
            <w:vAlign w:val="center"/>
            <w:hideMark/>
          </w:tcPr>
          <w:p w14:paraId="1206AC91" w14:textId="77777777" w:rsidR="008644CC" w:rsidRPr="00C14CB5" w:rsidRDefault="008644CC" w:rsidP="008644CC">
            <w:pPr>
              <w:rPr>
                <w:lang w:val="hr-HR"/>
              </w:rPr>
            </w:pPr>
            <w:r w:rsidRPr="00C14CB5">
              <w:rPr>
                <w:lang w:val="hr-HR"/>
              </w:rPr>
              <w:t>Produkcije kazališta i redovna djelatnost</w:t>
            </w:r>
          </w:p>
        </w:tc>
        <w:tc>
          <w:tcPr>
            <w:tcW w:w="999" w:type="dxa"/>
            <w:tcBorders>
              <w:top w:val="nil"/>
              <w:left w:val="nil"/>
              <w:bottom w:val="single" w:sz="4" w:space="0" w:color="auto"/>
              <w:right w:val="single" w:sz="4" w:space="0" w:color="auto"/>
            </w:tcBorders>
            <w:shd w:val="clear" w:color="auto" w:fill="auto"/>
            <w:vAlign w:val="center"/>
            <w:hideMark/>
          </w:tcPr>
          <w:p w14:paraId="2516F5EB" w14:textId="77777777" w:rsidR="008644CC" w:rsidRPr="00C14CB5" w:rsidRDefault="008644CC" w:rsidP="008644CC">
            <w:pPr>
              <w:jc w:val="right"/>
              <w:rPr>
                <w:lang w:val="hr-HR"/>
              </w:rPr>
            </w:pPr>
            <w:r w:rsidRPr="00C14CB5">
              <w:rPr>
                <w:lang w:val="hr-HR"/>
              </w:rPr>
              <w:t>6.636,28</w:t>
            </w:r>
          </w:p>
        </w:tc>
      </w:tr>
      <w:tr w:rsidR="008644CC" w:rsidRPr="00C14CB5" w14:paraId="58501B12" w14:textId="77777777" w:rsidTr="00EA79A1">
        <w:trPr>
          <w:trHeight w:val="552"/>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76F92153" w14:textId="77777777" w:rsidR="008644CC" w:rsidRPr="00C14CB5" w:rsidRDefault="008644CC" w:rsidP="008644CC">
            <w:pPr>
              <w:rPr>
                <w:color w:val="000000"/>
                <w:lang w:val="hr-HR"/>
              </w:rPr>
            </w:pPr>
            <w:r w:rsidRPr="00C14CB5">
              <w:rPr>
                <w:color w:val="000000"/>
                <w:lang w:val="hr-HR"/>
              </w:rPr>
              <w:t>Savez kulturno-umjetničkih društava grada Pule (SAKUD)</w:t>
            </w:r>
          </w:p>
        </w:tc>
        <w:tc>
          <w:tcPr>
            <w:tcW w:w="4679" w:type="dxa"/>
            <w:tcBorders>
              <w:top w:val="nil"/>
              <w:left w:val="nil"/>
              <w:bottom w:val="single" w:sz="4" w:space="0" w:color="auto"/>
              <w:right w:val="single" w:sz="4" w:space="0" w:color="auto"/>
            </w:tcBorders>
            <w:shd w:val="clear" w:color="000000" w:fill="FFFFFF"/>
            <w:noWrap/>
            <w:vAlign w:val="center"/>
            <w:hideMark/>
          </w:tcPr>
          <w:p w14:paraId="4E807658" w14:textId="77777777" w:rsidR="008644CC" w:rsidRPr="00C14CB5" w:rsidRDefault="008644CC" w:rsidP="008644CC">
            <w:pPr>
              <w:rPr>
                <w:lang w:val="hr-HR"/>
              </w:rPr>
            </w:pPr>
            <w:r w:rsidRPr="00C14CB5">
              <w:rPr>
                <w:lang w:val="hr-HR"/>
              </w:rPr>
              <w:t>Međunarodni festival PUF, Anno Domini</w:t>
            </w:r>
          </w:p>
        </w:tc>
        <w:tc>
          <w:tcPr>
            <w:tcW w:w="999" w:type="dxa"/>
            <w:tcBorders>
              <w:top w:val="nil"/>
              <w:left w:val="nil"/>
              <w:bottom w:val="single" w:sz="4" w:space="0" w:color="auto"/>
              <w:right w:val="single" w:sz="4" w:space="0" w:color="auto"/>
            </w:tcBorders>
            <w:shd w:val="clear" w:color="auto" w:fill="auto"/>
            <w:vAlign w:val="center"/>
            <w:hideMark/>
          </w:tcPr>
          <w:p w14:paraId="3148FE4A" w14:textId="77777777" w:rsidR="008644CC" w:rsidRPr="00C14CB5" w:rsidRDefault="008644CC" w:rsidP="008644CC">
            <w:pPr>
              <w:jc w:val="right"/>
              <w:rPr>
                <w:lang w:val="hr-HR"/>
              </w:rPr>
            </w:pPr>
            <w:r w:rsidRPr="00C14CB5">
              <w:rPr>
                <w:lang w:val="hr-HR"/>
              </w:rPr>
              <w:t>11.391,78</w:t>
            </w:r>
          </w:p>
        </w:tc>
      </w:tr>
      <w:tr w:rsidR="008644CC" w:rsidRPr="00C14CB5" w14:paraId="7D9EFB92" w14:textId="77777777" w:rsidTr="00EA79A1">
        <w:trPr>
          <w:trHeight w:val="276"/>
          <w:jc w:val="center"/>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142B789A" w14:textId="77777777" w:rsidR="008644CC" w:rsidRPr="00C14CB5" w:rsidRDefault="008644CC" w:rsidP="008644CC">
            <w:pPr>
              <w:rPr>
                <w:lang w:val="hr-HR"/>
              </w:rPr>
            </w:pPr>
            <w:r w:rsidRPr="00C14CB5">
              <w:rPr>
                <w:lang w:val="hr-HR"/>
              </w:rPr>
              <w:t>Gordan Poropat</w:t>
            </w:r>
          </w:p>
        </w:tc>
        <w:tc>
          <w:tcPr>
            <w:tcW w:w="4679" w:type="dxa"/>
            <w:tcBorders>
              <w:top w:val="nil"/>
              <w:left w:val="nil"/>
              <w:bottom w:val="single" w:sz="4" w:space="0" w:color="auto"/>
              <w:right w:val="single" w:sz="4" w:space="0" w:color="auto"/>
            </w:tcBorders>
            <w:shd w:val="clear" w:color="auto" w:fill="auto"/>
            <w:vAlign w:val="center"/>
            <w:hideMark/>
          </w:tcPr>
          <w:p w14:paraId="62BE7779" w14:textId="77777777" w:rsidR="008644CC" w:rsidRPr="00C14CB5" w:rsidRDefault="008644CC" w:rsidP="008644CC">
            <w:pPr>
              <w:rPr>
                <w:lang w:val="hr-HR"/>
              </w:rPr>
            </w:pPr>
            <w:r w:rsidRPr="00C14CB5">
              <w:rPr>
                <w:lang w:val="hr-HR"/>
              </w:rPr>
              <w:t>Jato i druge pripovijetke</w:t>
            </w:r>
          </w:p>
        </w:tc>
        <w:tc>
          <w:tcPr>
            <w:tcW w:w="999" w:type="dxa"/>
            <w:tcBorders>
              <w:top w:val="nil"/>
              <w:left w:val="nil"/>
              <w:bottom w:val="single" w:sz="4" w:space="0" w:color="auto"/>
              <w:right w:val="single" w:sz="4" w:space="0" w:color="auto"/>
            </w:tcBorders>
            <w:shd w:val="clear" w:color="auto" w:fill="auto"/>
            <w:vAlign w:val="center"/>
            <w:hideMark/>
          </w:tcPr>
          <w:p w14:paraId="3FFA3A65" w14:textId="77777777" w:rsidR="008644CC" w:rsidRPr="00C14CB5" w:rsidRDefault="008644CC" w:rsidP="008644CC">
            <w:pPr>
              <w:jc w:val="right"/>
              <w:rPr>
                <w:lang w:val="hr-HR"/>
              </w:rPr>
            </w:pPr>
            <w:r w:rsidRPr="00C14CB5">
              <w:rPr>
                <w:lang w:val="hr-HR"/>
              </w:rPr>
              <w:t>1.327,00</w:t>
            </w:r>
          </w:p>
        </w:tc>
      </w:tr>
      <w:tr w:rsidR="008644CC" w:rsidRPr="00C14CB5" w14:paraId="255260D4" w14:textId="77777777" w:rsidTr="00EA79A1">
        <w:trPr>
          <w:trHeight w:val="276"/>
          <w:jc w:val="center"/>
        </w:trPr>
        <w:tc>
          <w:tcPr>
            <w:tcW w:w="80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2609CC" w14:textId="77777777" w:rsidR="008644CC" w:rsidRPr="00C14CB5" w:rsidRDefault="008644CC" w:rsidP="008644CC">
            <w:pPr>
              <w:jc w:val="center"/>
              <w:rPr>
                <w:b/>
                <w:bCs/>
                <w:color w:val="000000"/>
                <w:lang w:val="hr-HR"/>
              </w:rPr>
            </w:pPr>
            <w:r w:rsidRPr="00C14CB5">
              <w:rPr>
                <w:b/>
                <w:bCs/>
                <w:color w:val="000000"/>
                <w:lang w:val="hr-HR"/>
              </w:rPr>
              <w:t>UKUPNO</w:t>
            </w:r>
          </w:p>
        </w:tc>
        <w:tc>
          <w:tcPr>
            <w:tcW w:w="999" w:type="dxa"/>
            <w:tcBorders>
              <w:top w:val="nil"/>
              <w:left w:val="nil"/>
              <w:bottom w:val="single" w:sz="4" w:space="0" w:color="auto"/>
              <w:right w:val="single" w:sz="4" w:space="0" w:color="auto"/>
            </w:tcBorders>
            <w:shd w:val="clear" w:color="auto" w:fill="auto"/>
            <w:vAlign w:val="bottom"/>
            <w:hideMark/>
          </w:tcPr>
          <w:p w14:paraId="6952B764" w14:textId="77777777" w:rsidR="008644CC" w:rsidRPr="00C14CB5" w:rsidRDefault="008644CC" w:rsidP="008644CC">
            <w:pPr>
              <w:jc w:val="right"/>
              <w:rPr>
                <w:b/>
                <w:bCs/>
                <w:color w:val="000000"/>
                <w:lang w:val="hr-HR"/>
              </w:rPr>
            </w:pPr>
            <w:r w:rsidRPr="00C14CB5">
              <w:rPr>
                <w:b/>
                <w:bCs/>
                <w:color w:val="000000"/>
                <w:lang w:val="hr-HR"/>
              </w:rPr>
              <w:t>44.988,06</w:t>
            </w:r>
          </w:p>
        </w:tc>
      </w:tr>
    </w:tbl>
    <w:p w14:paraId="447D8E3F" w14:textId="77777777" w:rsidR="000805F5" w:rsidRPr="00C14CB5" w:rsidRDefault="000805F5" w:rsidP="000805F5">
      <w:pPr>
        <w:pStyle w:val="Tijeloteksta"/>
        <w:ind w:left="720"/>
        <w:rPr>
          <w:noProof/>
          <w:sz w:val="24"/>
          <w:szCs w:val="24"/>
          <w:lang w:val="hr-HR"/>
        </w:rPr>
      </w:pPr>
    </w:p>
    <w:p w14:paraId="7B81EE8E" w14:textId="40B37F37" w:rsidR="00120B8B" w:rsidRPr="00C14CB5" w:rsidRDefault="00120B8B" w:rsidP="0069789D">
      <w:pPr>
        <w:pStyle w:val="Tijeloteksta"/>
        <w:numPr>
          <w:ilvl w:val="0"/>
          <w:numId w:val="9"/>
        </w:numPr>
        <w:rPr>
          <w:noProof/>
          <w:sz w:val="24"/>
          <w:szCs w:val="24"/>
          <w:lang w:val="hr-HR"/>
        </w:rPr>
      </w:pPr>
      <w:r w:rsidRPr="00C14CB5">
        <w:rPr>
          <w:noProof/>
          <w:sz w:val="24"/>
          <w:szCs w:val="24"/>
          <w:lang w:val="hr-HR"/>
        </w:rPr>
        <w:t xml:space="preserve">Likovni programi - rashodi su izvršeni u iznosu od </w:t>
      </w:r>
      <w:r w:rsidR="00EA217E" w:rsidRPr="00C14CB5">
        <w:rPr>
          <w:noProof/>
          <w:sz w:val="24"/>
          <w:szCs w:val="24"/>
          <w:lang w:val="hr-HR"/>
        </w:rPr>
        <w:t>32.522,76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odnose se na sufinanciranje programa:</w:t>
      </w:r>
    </w:p>
    <w:p w14:paraId="67CEA60B" w14:textId="6D643452" w:rsidR="00822526" w:rsidRPr="00C14CB5" w:rsidRDefault="00822526" w:rsidP="00126799">
      <w:pPr>
        <w:pStyle w:val="Tijeloteksta"/>
        <w:ind w:left="720"/>
        <w:rPr>
          <w:noProof/>
          <w:sz w:val="24"/>
          <w:szCs w:val="24"/>
          <w:lang w:val="hr-HR"/>
        </w:rPr>
      </w:pPr>
    </w:p>
    <w:tbl>
      <w:tblPr>
        <w:tblW w:w="9300" w:type="dxa"/>
        <w:jc w:val="center"/>
        <w:tblLook w:val="04A0" w:firstRow="1" w:lastRow="0" w:firstColumn="1" w:lastColumn="0" w:noHBand="0" w:noVBand="1"/>
      </w:tblPr>
      <w:tblGrid>
        <w:gridCol w:w="3980"/>
        <w:gridCol w:w="4160"/>
        <w:gridCol w:w="1160"/>
      </w:tblGrid>
      <w:tr w:rsidR="00EA217E" w:rsidRPr="00C14CB5" w14:paraId="08D0FF5B" w14:textId="77777777" w:rsidTr="00EA217E">
        <w:trPr>
          <w:trHeight w:val="27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9565" w14:textId="77777777" w:rsidR="00EA217E" w:rsidRPr="00C14CB5" w:rsidRDefault="00EA217E" w:rsidP="00EA217E">
            <w:pPr>
              <w:jc w:val="center"/>
              <w:rPr>
                <w:b/>
                <w:bCs/>
                <w:color w:val="000000"/>
                <w:lang w:val="hr-HR"/>
              </w:rPr>
            </w:pPr>
            <w:r w:rsidRPr="00C14CB5">
              <w:rPr>
                <w:b/>
                <w:bCs/>
                <w:color w:val="000000"/>
                <w:lang w:val="hr-HR"/>
              </w:rPr>
              <w:t>Korisnik sredstava</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14:paraId="6421319C" w14:textId="77777777" w:rsidR="00EA217E" w:rsidRPr="00C14CB5" w:rsidRDefault="00EA217E" w:rsidP="00EA217E">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879196B" w14:textId="1BC419C1" w:rsidR="00EA217E" w:rsidRPr="00C14CB5" w:rsidRDefault="00EA23DE" w:rsidP="00EA217E">
            <w:pPr>
              <w:jc w:val="center"/>
              <w:rPr>
                <w:b/>
                <w:bCs/>
                <w:color w:val="000000"/>
                <w:lang w:val="hr-HR"/>
              </w:rPr>
            </w:pPr>
            <w:r w:rsidRPr="00C14CB5">
              <w:rPr>
                <w:b/>
                <w:bCs/>
                <w:color w:val="000000"/>
                <w:lang w:val="hr-HR"/>
              </w:rPr>
              <w:t>Iznos</w:t>
            </w:r>
          </w:p>
        </w:tc>
      </w:tr>
      <w:tr w:rsidR="00EA217E" w:rsidRPr="00C14CB5" w14:paraId="6C6E93EB" w14:textId="77777777" w:rsidTr="00EA79A1">
        <w:trPr>
          <w:trHeight w:val="1183"/>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E10599" w14:textId="77777777" w:rsidR="00EA217E" w:rsidRPr="00C14CB5" w:rsidRDefault="00EA217E" w:rsidP="00EA217E">
            <w:pPr>
              <w:rPr>
                <w:lang w:val="hr-HR"/>
              </w:rPr>
            </w:pPr>
            <w:r w:rsidRPr="00C14CB5">
              <w:rPr>
                <w:lang w:val="hr-HR"/>
              </w:rPr>
              <w:t>Udruga Hrvatsko društvo likovnih umjetnika Istre</w:t>
            </w:r>
          </w:p>
        </w:tc>
        <w:tc>
          <w:tcPr>
            <w:tcW w:w="4160" w:type="dxa"/>
            <w:tcBorders>
              <w:top w:val="nil"/>
              <w:left w:val="nil"/>
              <w:bottom w:val="single" w:sz="4" w:space="0" w:color="auto"/>
              <w:right w:val="single" w:sz="4" w:space="0" w:color="auto"/>
            </w:tcBorders>
            <w:shd w:val="clear" w:color="auto" w:fill="auto"/>
            <w:vAlign w:val="center"/>
            <w:hideMark/>
          </w:tcPr>
          <w:p w14:paraId="57A0999E" w14:textId="77777777" w:rsidR="00EA217E" w:rsidRPr="00C14CB5" w:rsidRDefault="00EA217E" w:rsidP="00EA217E">
            <w:pPr>
              <w:rPr>
                <w:lang w:val="hr-HR"/>
              </w:rPr>
            </w:pPr>
            <w:r w:rsidRPr="00C14CB5">
              <w:rPr>
                <w:lang w:val="hr-HR"/>
              </w:rPr>
              <w:t>Podrška institucionalnom i organizacijskom razvoju udruge - trogodišnje financiranje, Tematski projekti HDLU-a Istre u 2023., Samostalne izložbe članova HDLU-a Istre u 2023., Branko Gulin-Paralelna realnost</w:t>
            </w:r>
          </w:p>
        </w:tc>
        <w:tc>
          <w:tcPr>
            <w:tcW w:w="1160" w:type="dxa"/>
            <w:tcBorders>
              <w:top w:val="nil"/>
              <w:left w:val="nil"/>
              <w:bottom w:val="single" w:sz="4" w:space="0" w:color="auto"/>
              <w:right w:val="single" w:sz="4" w:space="0" w:color="auto"/>
            </w:tcBorders>
            <w:shd w:val="clear" w:color="auto" w:fill="auto"/>
            <w:vAlign w:val="center"/>
            <w:hideMark/>
          </w:tcPr>
          <w:p w14:paraId="473236D6" w14:textId="77777777" w:rsidR="00EA217E" w:rsidRPr="00C14CB5" w:rsidRDefault="00EA217E" w:rsidP="00EA217E">
            <w:pPr>
              <w:jc w:val="right"/>
              <w:rPr>
                <w:lang w:val="hr-HR"/>
              </w:rPr>
            </w:pPr>
            <w:r w:rsidRPr="00C14CB5">
              <w:rPr>
                <w:lang w:val="hr-HR"/>
              </w:rPr>
              <w:t>5.783,75</w:t>
            </w:r>
          </w:p>
        </w:tc>
      </w:tr>
      <w:tr w:rsidR="00EA217E" w:rsidRPr="00C14CB5" w14:paraId="27C1AD44" w14:textId="77777777" w:rsidTr="00B07CE1">
        <w:trPr>
          <w:trHeight w:val="3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2D98F4" w14:textId="77777777" w:rsidR="00EA217E" w:rsidRPr="00C14CB5" w:rsidRDefault="00EA217E" w:rsidP="00EA217E">
            <w:pPr>
              <w:rPr>
                <w:lang w:val="hr-HR"/>
              </w:rPr>
            </w:pPr>
            <w:r w:rsidRPr="00C14CB5">
              <w:rPr>
                <w:lang w:val="hr-HR"/>
              </w:rPr>
              <w:t>Hrvatsko udruženje interdisciplinarnih umjetnika-IN DIS</w:t>
            </w:r>
          </w:p>
        </w:tc>
        <w:tc>
          <w:tcPr>
            <w:tcW w:w="4160" w:type="dxa"/>
            <w:tcBorders>
              <w:top w:val="nil"/>
              <w:left w:val="nil"/>
              <w:bottom w:val="single" w:sz="4" w:space="0" w:color="auto"/>
              <w:right w:val="single" w:sz="4" w:space="0" w:color="auto"/>
            </w:tcBorders>
            <w:shd w:val="clear" w:color="auto" w:fill="auto"/>
            <w:vAlign w:val="center"/>
            <w:hideMark/>
          </w:tcPr>
          <w:p w14:paraId="1551A8C7" w14:textId="77777777" w:rsidR="00EA217E" w:rsidRPr="00C14CB5" w:rsidRDefault="00EA217E" w:rsidP="00EA217E">
            <w:pPr>
              <w:rPr>
                <w:lang w:val="hr-HR"/>
              </w:rPr>
            </w:pPr>
            <w:r w:rsidRPr="00C14CB5">
              <w:rPr>
                <w:lang w:val="hr-HR"/>
              </w:rPr>
              <w:t>IN DIS Gallery 2023.</w:t>
            </w:r>
          </w:p>
        </w:tc>
        <w:tc>
          <w:tcPr>
            <w:tcW w:w="1160" w:type="dxa"/>
            <w:tcBorders>
              <w:top w:val="nil"/>
              <w:left w:val="nil"/>
              <w:bottom w:val="single" w:sz="4" w:space="0" w:color="auto"/>
              <w:right w:val="single" w:sz="4" w:space="0" w:color="auto"/>
            </w:tcBorders>
            <w:shd w:val="clear" w:color="auto" w:fill="auto"/>
            <w:vAlign w:val="center"/>
            <w:hideMark/>
          </w:tcPr>
          <w:p w14:paraId="78C48F7D" w14:textId="77777777" w:rsidR="00EA217E" w:rsidRPr="00C14CB5" w:rsidRDefault="00EA217E" w:rsidP="00EA217E">
            <w:pPr>
              <w:jc w:val="right"/>
              <w:rPr>
                <w:lang w:val="hr-HR"/>
              </w:rPr>
            </w:pPr>
            <w:r w:rsidRPr="00C14CB5">
              <w:rPr>
                <w:lang w:val="hr-HR"/>
              </w:rPr>
              <w:t>1.905,00</w:t>
            </w:r>
          </w:p>
        </w:tc>
      </w:tr>
      <w:tr w:rsidR="00EA217E" w:rsidRPr="00C14CB5" w14:paraId="68D2336F"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C20D11C" w14:textId="77777777" w:rsidR="00EA217E" w:rsidRPr="00C14CB5" w:rsidRDefault="00EA217E" w:rsidP="00EA217E">
            <w:pPr>
              <w:rPr>
                <w:color w:val="000000"/>
                <w:lang w:val="hr-HR"/>
              </w:rPr>
            </w:pPr>
            <w:r w:rsidRPr="00C14CB5">
              <w:rPr>
                <w:color w:val="000000"/>
                <w:lang w:val="hr-HR"/>
              </w:rPr>
              <w:t>Umjetnička organizacija Robot</w:t>
            </w:r>
          </w:p>
        </w:tc>
        <w:tc>
          <w:tcPr>
            <w:tcW w:w="4160" w:type="dxa"/>
            <w:tcBorders>
              <w:top w:val="nil"/>
              <w:left w:val="nil"/>
              <w:bottom w:val="single" w:sz="4" w:space="0" w:color="000000"/>
              <w:right w:val="single" w:sz="4" w:space="0" w:color="000000"/>
            </w:tcBorders>
            <w:shd w:val="clear" w:color="FFFFFF" w:fill="FFFFFF"/>
            <w:vAlign w:val="center"/>
            <w:hideMark/>
          </w:tcPr>
          <w:p w14:paraId="2202FCFC" w14:textId="77777777" w:rsidR="00EA217E" w:rsidRPr="00C14CB5" w:rsidRDefault="00EA217E" w:rsidP="00EA217E">
            <w:pPr>
              <w:rPr>
                <w:color w:val="000000"/>
                <w:lang w:val="hr-HR"/>
              </w:rPr>
            </w:pPr>
            <w:r w:rsidRPr="00C14CB5">
              <w:rPr>
                <w:color w:val="000000"/>
                <w:lang w:val="hr-HR"/>
              </w:rPr>
              <w:t xml:space="preserve">Izložbe u galeriji </w:t>
            </w:r>
            <w:proofErr w:type="spellStart"/>
            <w:r w:rsidRPr="00C14CB5">
              <w:rPr>
                <w:color w:val="000000"/>
                <w:lang w:val="hr-HR"/>
              </w:rPr>
              <w:t>Poola</w:t>
            </w:r>
            <w:proofErr w:type="spellEnd"/>
            <w:r w:rsidRPr="00C14CB5">
              <w:rPr>
                <w:color w:val="000000"/>
                <w:lang w:val="hr-HR"/>
              </w:rPr>
              <w:t xml:space="preserve"> 2023.</w:t>
            </w:r>
          </w:p>
        </w:tc>
        <w:tc>
          <w:tcPr>
            <w:tcW w:w="1160" w:type="dxa"/>
            <w:tcBorders>
              <w:top w:val="nil"/>
              <w:left w:val="nil"/>
              <w:bottom w:val="single" w:sz="4" w:space="0" w:color="auto"/>
              <w:right w:val="single" w:sz="4" w:space="0" w:color="auto"/>
            </w:tcBorders>
            <w:shd w:val="clear" w:color="auto" w:fill="auto"/>
            <w:vAlign w:val="center"/>
            <w:hideMark/>
          </w:tcPr>
          <w:p w14:paraId="67B012E8" w14:textId="77777777" w:rsidR="00EA217E" w:rsidRPr="00C14CB5" w:rsidRDefault="00EA217E" w:rsidP="00EA217E">
            <w:pPr>
              <w:jc w:val="right"/>
              <w:rPr>
                <w:lang w:val="hr-HR"/>
              </w:rPr>
            </w:pPr>
            <w:r w:rsidRPr="00C14CB5">
              <w:rPr>
                <w:lang w:val="hr-HR"/>
              </w:rPr>
              <w:t>2.892,00</w:t>
            </w:r>
          </w:p>
        </w:tc>
      </w:tr>
      <w:tr w:rsidR="00EA217E" w:rsidRPr="00C14CB5" w14:paraId="264A91BA"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630C0B67" w14:textId="77777777" w:rsidR="00EA217E" w:rsidRPr="00C14CB5" w:rsidRDefault="00EA217E" w:rsidP="00EA217E">
            <w:pPr>
              <w:rPr>
                <w:color w:val="000000"/>
                <w:lang w:val="hr-HR"/>
              </w:rPr>
            </w:pPr>
            <w:r w:rsidRPr="00C14CB5">
              <w:rPr>
                <w:color w:val="000000"/>
                <w:lang w:val="hr-HR"/>
              </w:rPr>
              <w:t>Umjetnička organizacija Apoteka</w:t>
            </w:r>
          </w:p>
        </w:tc>
        <w:tc>
          <w:tcPr>
            <w:tcW w:w="4160" w:type="dxa"/>
            <w:tcBorders>
              <w:top w:val="nil"/>
              <w:left w:val="nil"/>
              <w:bottom w:val="single" w:sz="4" w:space="0" w:color="000000"/>
              <w:right w:val="single" w:sz="4" w:space="0" w:color="000000"/>
            </w:tcBorders>
            <w:shd w:val="clear" w:color="FFFFFF" w:fill="FFFFFF"/>
            <w:vAlign w:val="center"/>
            <w:hideMark/>
          </w:tcPr>
          <w:p w14:paraId="601E65B4" w14:textId="77777777" w:rsidR="00EA217E" w:rsidRPr="00C14CB5" w:rsidRDefault="00EA217E" w:rsidP="00EA217E">
            <w:pPr>
              <w:rPr>
                <w:color w:val="000000"/>
                <w:lang w:val="hr-HR"/>
              </w:rPr>
            </w:pPr>
            <w:proofErr w:type="spellStart"/>
            <w:r w:rsidRPr="00C14CB5">
              <w:rPr>
                <w:color w:val="000000"/>
                <w:lang w:val="hr-HR"/>
              </w:rPr>
              <w:t>Cinemaniac</w:t>
            </w:r>
            <w:proofErr w:type="spellEnd"/>
            <w:r w:rsidRPr="00C14CB5">
              <w:rPr>
                <w:color w:val="000000"/>
                <w:lang w:val="hr-HR"/>
              </w:rPr>
              <w:t xml:space="preserve"> - Misliti film 2023</w:t>
            </w:r>
          </w:p>
        </w:tc>
        <w:tc>
          <w:tcPr>
            <w:tcW w:w="1160" w:type="dxa"/>
            <w:tcBorders>
              <w:top w:val="nil"/>
              <w:left w:val="nil"/>
              <w:bottom w:val="single" w:sz="4" w:space="0" w:color="auto"/>
              <w:right w:val="single" w:sz="4" w:space="0" w:color="auto"/>
            </w:tcBorders>
            <w:shd w:val="clear" w:color="auto" w:fill="auto"/>
            <w:vAlign w:val="center"/>
            <w:hideMark/>
          </w:tcPr>
          <w:p w14:paraId="09308AD4" w14:textId="77777777" w:rsidR="00EA217E" w:rsidRPr="00C14CB5" w:rsidRDefault="00EA217E" w:rsidP="00EA217E">
            <w:pPr>
              <w:jc w:val="right"/>
              <w:rPr>
                <w:lang w:val="hr-HR"/>
              </w:rPr>
            </w:pPr>
            <w:r w:rsidRPr="00C14CB5">
              <w:rPr>
                <w:lang w:val="hr-HR"/>
              </w:rPr>
              <w:t>1.657,00</w:t>
            </w:r>
          </w:p>
        </w:tc>
      </w:tr>
      <w:tr w:rsidR="00EA217E" w:rsidRPr="00C14CB5" w14:paraId="3EA2B365"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15C55494" w14:textId="77777777" w:rsidR="00EA217E" w:rsidRPr="00C14CB5" w:rsidRDefault="00EA217E" w:rsidP="00EA217E">
            <w:pPr>
              <w:rPr>
                <w:color w:val="000000"/>
                <w:lang w:val="hr-HR"/>
              </w:rPr>
            </w:pPr>
            <w:r w:rsidRPr="00C14CB5">
              <w:rPr>
                <w:color w:val="000000"/>
                <w:lang w:val="hr-HR"/>
              </w:rPr>
              <w:t>Gradska radionica</w:t>
            </w:r>
          </w:p>
        </w:tc>
        <w:tc>
          <w:tcPr>
            <w:tcW w:w="4160" w:type="dxa"/>
            <w:tcBorders>
              <w:top w:val="nil"/>
              <w:left w:val="nil"/>
              <w:bottom w:val="single" w:sz="4" w:space="0" w:color="000000"/>
              <w:right w:val="single" w:sz="4" w:space="0" w:color="000000"/>
            </w:tcBorders>
            <w:shd w:val="clear" w:color="FFFFFF" w:fill="FFFFFF"/>
            <w:vAlign w:val="center"/>
            <w:hideMark/>
          </w:tcPr>
          <w:p w14:paraId="4E4A7A98" w14:textId="77777777" w:rsidR="00EA217E" w:rsidRPr="00C14CB5" w:rsidRDefault="00EA217E" w:rsidP="00EA217E">
            <w:pPr>
              <w:rPr>
                <w:color w:val="000000"/>
                <w:lang w:val="hr-HR"/>
              </w:rPr>
            </w:pPr>
            <w:r w:rsidRPr="00C14CB5">
              <w:rPr>
                <w:color w:val="000000"/>
                <w:lang w:val="hr-HR"/>
              </w:rPr>
              <w:t>Art forum</w:t>
            </w:r>
          </w:p>
        </w:tc>
        <w:tc>
          <w:tcPr>
            <w:tcW w:w="1160" w:type="dxa"/>
            <w:tcBorders>
              <w:top w:val="nil"/>
              <w:left w:val="nil"/>
              <w:bottom w:val="single" w:sz="4" w:space="0" w:color="auto"/>
              <w:right w:val="single" w:sz="4" w:space="0" w:color="auto"/>
            </w:tcBorders>
            <w:shd w:val="clear" w:color="auto" w:fill="auto"/>
            <w:vAlign w:val="center"/>
            <w:hideMark/>
          </w:tcPr>
          <w:p w14:paraId="1A4E0857" w14:textId="77777777" w:rsidR="00EA217E" w:rsidRPr="00C14CB5" w:rsidRDefault="00EA217E" w:rsidP="00EA217E">
            <w:pPr>
              <w:jc w:val="right"/>
              <w:rPr>
                <w:lang w:val="hr-HR"/>
              </w:rPr>
            </w:pPr>
            <w:r w:rsidRPr="00C14CB5">
              <w:rPr>
                <w:lang w:val="hr-HR"/>
              </w:rPr>
              <w:t>884,00</w:t>
            </w:r>
          </w:p>
        </w:tc>
      </w:tr>
      <w:tr w:rsidR="00EA217E" w:rsidRPr="00C14CB5" w14:paraId="4AA94E53"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02C8EF9B" w14:textId="77777777" w:rsidR="00EA217E" w:rsidRPr="00C14CB5" w:rsidRDefault="00EA217E" w:rsidP="00EA217E">
            <w:pPr>
              <w:rPr>
                <w:color w:val="000000"/>
                <w:lang w:val="hr-HR"/>
              </w:rPr>
            </w:pPr>
            <w:r w:rsidRPr="00C14CB5">
              <w:rPr>
                <w:color w:val="000000"/>
                <w:lang w:val="hr-HR"/>
              </w:rPr>
              <w:t xml:space="preserve">Udruga za poticanje kreativnosti </w:t>
            </w:r>
            <w:proofErr w:type="spellStart"/>
            <w:r w:rsidRPr="00C14CB5">
              <w:rPr>
                <w:color w:val="000000"/>
                <w:lang w:val="hr-HR"/>
              </w:rPr>
              <w:t>Atanor</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719CAC7A" w14:textId="77777777" w:rsidR="00EA217E" w:rsidRPr="00C14CB5" w:rsidRDefault="00EA217E" w:rsidP="00EA217E">
            <w:pPr>
              <w:rPr>
                <w:color w:val="000000"/>
                <w:lang w:val="hr-HR"/>
              </w:rPr>
            </w:pPr>
            <w:r w:rsidRPr="00C14CB5">
              <w:rPr>
                <w:color w:val="000000"/>
                <w:lang w:val="hr-HR"/>
              </w:rPr>
              <w:t>Reli po galerijama 2023., 4. Konferencija Izazovi galerija u razvoju publike 2023.</w:t>
            </w:r>
          </w:p>
        </w:tc>
        <w:tc>
          <w:tcPr>
            <w:tcW w:w="1160" w:type="dxa"/>
            <w:tcBorders>
              <w:top w:val="nil"/>
              <w:left w:val="nil"/>
              <w:bottom w:val="single" w:sz="4" w:space="0" w:color="auto"/>
              <w:right w:val="single" w:sz="4" w:space="0" w:color="auto"/>
            </w:tcBorders>
            <w:shd w:val="clear" w:color="auto" w:fill="auto"/>
            <w:vAlign w:val="center"/>
            <w:hideMark/>
          </w:tcPr>
          <w:p w14:paraId="2291B3BE" w14:textId="77777777" w:rsidR="00EA217E" w:rsidRPr="00C14CB5" w:rsidRDefault="00EA217E" w:rsidP="00EA217E">
            <w:pPr>
              <w:jc w:val="right"/>
              <w:rPr>
                <w:lang w:val="hr-HR"/>
              </w:rPr>
            </w:pPr>
            <w:r w:rsidRPr="00C14CB5">
              <w:rPr>
                <w:lang w:val="hr-HR"/>
              </w:rPr>
              <w:t>1.359,00</w:t>
            </w:r>
          </w:p>
        </w:tc>
      </w:tr>
      <w:tr w:rsidR="00EA217E" w:rsidRPr="00C14CB5" w14:paraId="1D1D084E"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5C2E98DF" w14:textId="77777777" w:rsidR="00EA217E" w:rsidRPr="00C14CB5" w:rsidRDefault="00EA217E" w:rsidP="00EA217E">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02AB913C" w14:textId="77777777" w:rsidR="00EA217E" w:rsidRPr="00C14CB5" w:rsidRDefault="00EA217E" w:rsidP="00EA217E">
            <w:pPr>
              <w:rPr>
                <w:color w:val="000000"/>
                <w:lang w:val="hr-HR"/>
              </w:rPr>
            </w:pPr>
            <w:r w:rsidRPr="00C14CB5">
              <w:rPr>
                <w:color w:val="000000"/>
                <w:lang w:val="hr-HR"/>
              </w:rPr>
              <w:t>Nagrada za mlade umjetnike Zlatna lubenica 7.0</w:t>
            </w:r>
          </w:p>
        </w:tc>
        <w:tc>
          <w:tcPr>
            <w:tcW w:w="1160" w:type="dxa"/>
            <w:tcBorders>
              <w:top w:val="nil"/>
              <w:left w:val="nil"/>
              <w:bottom w:val="single" w:sz="4" w:space="0" w:color="auto"/>
              <w:right w:val="single" w:sz="4" w:space="0" w:color="auto"/>
            </w:tcBorders>
            <w:shd w:val="clear" w:color="auto" w:fill="auto"/>
            <w:vAlign w:val="center"/>
            <w:hideMark/>
          </w:tcPr>
          <w:p w14:paraId="0AEF65B2" w14:textId="77777777" w:rsidR="00EA217E" w:rsidRPr="00C14CB5" w:rsidRDefault="00EA217E" w:rsidP="00EA217E">
            <w:pPr>
              <w:jc w:val="right"/>
              <w:rPr>
                <w:lang w:val="hr-HR"/>
              </w:rPr>
            </w:pPr>
            <w:r w:rsidRPr="00C14CB5">
              <w:rPr>
                <w:lang w:val="hr-HR"/>
              </w:rPr>
              <w:t>996,00</w:t>
            </w:r>
          </w:p>
        </w:tc>
      </w:tr>
      <w:tr w:rsidR="00EA217E" w:rsidRPr="00C14CB5" w14:paraId="513944D0"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7DD44A00" w14:textId="77777777" w:rsidR="00EA217E" w:rsidRPr="00C14CB5" w:rsidRDefault="00EA217E" w:rsidP="00EA217E">
            <w:pPr>
              <w:rPr>
                <w:color w:val="000000"/>
                <w:lang w:val="hr-HR"/>
              </w:rPr>
            </w:pPr>
            <w:r w:rsidRPr="00C14CB5">
              <w:rPr>
                <w:color w:val="000000"/>
                <w:lang w:val="hr-HR"/>
              </w:rPr>
              <w:t>Društvo arhitekata Istre (DAI - SAI)</w:t>
            </w:r>
          </w:p>
        </w:tc>
        <w:tc>
          <w:tcPr>
            <w:tcW w:w="4160" w:type="dxa"/>
            <w:tcBorders>
              <w:top w:val="nil"/>
              <w:left w:val="nil"/>
              <w:bottom w:val="single" w:sz="4" w:space="0" w:color="000000"/>
              <w:right w:val="single" w:sz="4" w:space="0" w:color="000000"/>
            </w:tcBorders>
            <w:shd w:val="clear" w:color="FFFFFF" w:fill="FFFFFF"/>
            <w:vAlign w:val="center"/>
            <w:hideMark/>
          </w:tcPr>
          <w:p w14:paraId="5427E35D" w14:textId="77777777" w:rsidR="00EA217E" w:rsidRPr="00C14CB5" w:rsidRDefault="00EA217E" w:rsidP="00EA217E">
            <w:pPr>
              <w:rPr>
                <w:color w:val="000000"/>
                <w:lang w:val="hr-HR"/>
              </w:rPr>
            </w:pPr>
            <w:r w:rsidRPr="00C14CB5">
              <w:rPr>
                <w:color w:val="000000"/>
                <w:lang w:val="hr-HR"/>
              </w:rPr>
              <w:t>Dani arhitekture u Istri 2023</w:t>
            </w:r>
          </w:p>
        </w:tc>
        <w:tc>
          <w:tcPr>
            <w:tcW w:w="1160" w:type="dxa"/>
            <w:tcBorders>
              <w:top w:val="nil"/>
              <w:left w:val="nil"/>
              <w:bottom w:val="single" w:sz="4" w:space="0" w:color="auto"/>
              <w:right w:val="single" w:sz="4" w:space="0" w:color="auto"/>
            </w:tcBorders>
            <w:shd w:val="clear" w:color="auto" w:fill="auto"/>
            <w:vAlign w:val="center"/>
            <w:hideMark/>
          </w:tcPr>
          <w:p w14:paraId="194A44AC" w14:textId="77777777" w:rsidR="00EA217E" w:rsidRPr="00C14CB5" w:rsidRDefault="00EA217E" w:rsidP="00EA217E">
            <w:pPr>
              <w:jc w:val="right"/>
              <w:rPr>
                <w:lang w:val="hr-HR"/>
              </w:rPr>
            </w:pPr>
            <w:r w:rsidRPr="00C14CB5">
              <w:rPr>
                <w:lang w:val="hr-HR"/>
              </w:rPr>
              <w:t>1.218,00</w:t>
            </w:r>
          </w:p>
        </w:tc>
      </w:tr>
      <w:tr w:rsidR="00EA217E" w:rsidRPr="00C14CB5" w14:paraId="20E16614" w14:textId="77777777" w:rsidTr="00EA79A1">
        <w:trPr>
          <w:trHeight w:val="418"/>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1D11C099" w14:textId="77777777" w:rsidR="00EA217E" w:rsidRPr="00C14CB5" w:rsidRDefault="00EA217E" w:rsidP="00EA217E">
            <w:pPr>
              <w:rPr>
                <w:color w:val="000000"/>
                <w:lang w:val="hr-HR"/>
              </w:rPr>
            </w:pPr>
            <w:r w:rsidRPr="00C14CB5">
              <w:rPr>
                <w:color w:val="000000"/>
                <w:lang w:val="hr-HR"/>
              </w:rPr>
              <w:t>Umjetnička organizacija Film i Film</w:t>
            </w:r>
          </w:p>
        </w:tc>
        <w:tc>
          <w:tcPr>
            <w:tcW w:w="4160" w:type="dxa"/>
            <w:tcBorders>
              <w:top w:val="nil"/>
              <w:left w:val="nil"/>
              <w:bottom w:val="single" w:sz="4" w:space="0" w:color="000000"/>
              <w:right w:val="single" w:sz="4" w:space="0" w:color="000000"/>
            </w:tcBorders>
            <w:shd w:val="clear" w:color="FFFFFF" w:fill="FFFFFF"/>
            <w:vAlign w:val="center"/>
            <w:hideMark/>
          </w:tcPr>
          <w:p w14:paraId="4D1669AD" w14:textId="77777777" w:rsidR="00EA217E" w:rsidRPr="00C14CB5" w:rsidRDefault="00EA217E" w:rsidP="00EA217E">
            <w:pPr>
              <w:rPr>
                <w:color w:val="000000"/>
                <w:lang w:val="hr-HR"/>
              </w:rPr>
            </w:pPr>
            <w:r w:rsidRPr="00C14CB5">
              <w:rPr>
                <w:color w:val="000000"/>
                <w:lang w:val="hr-HR"/>
              </w:rPr>
              <w:t xml:space="preserve">Program Galerije </w:t>
            </w:r>
            <w:proofErr w:type="spellStart"/>
            <w:r w:rsidRPr="00C14CB5">
              <w:rPr>
                <w:color w:val="000000"/>
                <w:lang w:val="hr-HR"/>
              </w:rPr>
              <w:t>Makina</w:t>
            </w:r>
            <w:proofErr w:type="spellEnd"/>
            <w:r w:rsidRPr="00C14CB5">
              <w:rPr>
                <w:color w:val="000000"/>
                <w:lang w:val="hr-HR"/>
              </w:rPr>
              <w:t xml:space="preserve"> za  2023., Edna </w:t>
            </w:r>
            <w:proofErr w:type="spellStart"/>
            <w:r w:rsidRPr="00C14CB5">
              <w:rPr>
                <w:color w:val="000000"/>
                <w:lang w:val="hr-HR"/>
              </w:rPr>
              <w:t>Strenja</w:t>
            </w:r>
            <w:proofErr w:type="spellEnd"/>
            <w:r w:rsidRPr="00C14CB5">
              <w:rPr>
                <w:color w:val="000000"/>
                <w:lang w:val="hr-HR"/>
              </w:rPr>
              <w:t xml:space="preserve"> Jurcan-Vitiligo - </w:t>
            </w:r>
            <w:proofErr w:type="spellStart"/>
            <w:r w:rsidRPr="00C14CB5">
              <w:rPr>
                <w:color w:val="000000"/>
                <w:lang w:val="hr-HR"/>
              </w:rPr>
              <w:t>aposemija</w:t>
            </w:r>
            <w:proofErr w:type="spellEnd"/>
            <w:r w:rsidRPr="00C14CB5">
              <w:rPr>
                <w:color w:val="000000"/>
                <w:lang w:val="hr-HR"/>
              </w:rPr>
              <w:t xml:space="preserve"> duše</w:t>
            </w:r>
          </w:p>
        </w:tc>
        <w:tc>
          <w:tcPr>
            <w:tcW w:w="1160" w:type="dxa"/>
            <w:tcBorders>
              <w:top w:val="nil"/>
              <w:left w:val="nil"/>
              <w:bottom w:val="single" w:sz="4" w:space="0" w:color="auto"/>
              <w:right w:val="single" w:sz="4" w:space="0" w:color="auto"/>
            </w:tcBorders>
            <w:shd w:val="clear" w:color="auto" w:fill="auto"/>
            <w:vAlign w:val="center"/>
            <w:hideMark/>
          </w:tcPr>
          <w:p w14:paraId="6FE0DF3F" w14:textId="77777777" w:rsidR="00EA217E" w:rsidRPr="00C14CB5" w:rsidRDefault="00EA217E" w:rsidP="00EA217E">
            <w:pPr>
              <w:jc w:val="right"/>
              <w:rPr>
                <w:lang w:val="hr-HR"/>
              </w:rPr>
            </w:pPr>
            <w:r w:rsidRPr="00C14CB5">
              <w:rPr>
                <w:lang w:val="hr-HR"/>
              </w:rPr>
              <w:t>2.877,00</w:t>
            </w:r>
          </w:p>
        </w:tc>
      </w:tr>
      <w:tr w:rsidR="00EA217E" w:rsidRPr="00C14CB5" w14:paraId="0CFC1B7B"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0215E037" w14:textId="77777777" w:rsidR="00EA217E" w:rsidRPr="00C14CB5" w:rsidRDefault="00EA217E" w:rsidP="00EA217E">
            <w:pPr>
              <w:rPr>
                <w:color w:val="000000"/>
                <w:lang w:val="hr-HR"/>
              </w:rPr>
            </w:pPr>
            <w:r w:rsidRPr="00C14CB5">
              <w:rPr>
                <w:color w:val="000000"/>
                <w:lang w:val="hr-HR"/>
              </w:rPr>
              <w:t xml:space="preserve">Umjetnička udruga </w:t>
            </w:r>
            <w:proofErr w:type="spellStart"/>
            <w:r w:rsidRPr="00C14CB5">
              <w:rPr>
                <w:color w:val="000000"/>
                <w:lang w:val="hr-HR"/>
              </w:rPr>
              <w:t>Cavae</w:t>
            </w:r>
            <w:proofErr w:type="spellEnd"/>
            <w:r w:rsidRPr="00C14CB5">
              <w:rPr>
                <w:color w:val="000000"/>
                <w:lang w:val="hr-HR"/>
              </w:rPr>
              <w:t xml:space="preserve"> </w:t>
            </w:r>
            <w:proofErr w:type="spellStart"/>
            <w:r w:rsidRPr="00C14CB5">
              <w:rPr>
                <w:color w:val="000000"/>
                <w:lang w:val="hr-HR"/>
              </w:rPr>
              <w:t>Romanae</w:t>
            </w:r>
            <w:proofErr w:type="spellEnd"/>
            <w:r w:rsidRPr="00C14CB5">
              <w:rPr>
                <w:color w:val="000000"/>
                <w:lang w:val="hr-HR"/>
              </w:rPr>
              <w:t xml:space="preserve"> '95</w:t>
            </w:r>
          </w:p>
        </w:tc>
        <w:tc>
          <w:tcPr>
            <w:tcW w:w="4160" w:type="dxa"/>
            <w:tcBorders>
              <w:top w:val="nil"/>
              <w:left w:val="nil"/>
              <w:bottom w:val="single" w:sz="4" w:space="0" w:color="000000"/>
              <w:right w:val="single" w:sz="4" w:space="0" w:color="000000"/>
            </w:tcBorders>
            <w:shd w:val="clear" w:color="FFFFFF" w:fill="FFFFFF"/>
            <w:vAlign w:val="center"/>
            <w:hideMark/>
          </w:tcPr>
          <w:p w14:paraId="1C475462" w14:textId="77777777" w:rsidR="00EA217E" w:rsidRPr="00C14CB5" w:rsidRDefault="00EA217E" w:rsidP="00EA217E">
            <w:pPr>
              <w:rPr>
                <w:color w:val="000000"/>
                <w:lang w:val="hr-HR"/>
              </w:rPr>
            </w:pPr>
            <w:r w:rsidRPr="00C14CB5">
              <w:rPr>
                <w:color w:val="000000"/>
                <w:lang w:val="hr-HR"/>
              </w:rPr>
              <w:t>Kiparske radionice</w:t>
            </w:r>
          </w:p>
        </w:tc>
        <w:tc>
          <w:tcPr>
            <w:tcW w:w="1160" w:type="dxa"/>
            <w:tcBorders>
              <w:top w:val="nil"/>
              <w:left w:val="nil"/>
              <w:bottom w:val="single" w:sz="4" w:space="0" w:color="auto"/>
              <w:right w:val="single" w:sz="4" w:space="0" w:color="auto"/>
            </w:tcBorders>
            <w:shd w:val="clear" w:color="auto" w:fill="auto"/>
            <w:vAlign w:val="center"/>
            <w:hideMark/>
          </w:tcPr>
          <w:p w14:paraId="777CE222" w14:textId="77777777" w:rsidR="00EA217E" w:rsidRPr="00C14CB5" w:rsidRDefault="00EA217E" w:rsidP="00EA217E">
            <w:pPr>
              <w:jc w:val="right"/>
              <w:rPr>
                <w:lang w:val="hr-HR"/>
              </w:rPr>
            </w:pPr>
            <w:r w:rsidRPr="00C14CB5">
              <w:rPr>
                <w:lang w:val="hr-HR"/>
              </w:rPr>
              <w:t>3.583,00</w:t>
            </w:r>
          </w:p>
        </w:tc>
      </w:tr>
      <w:tr w:rsidR="00EA217E" w:rsidRPr="00C14CB5" w14:paraId="2519E92E"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3EB6EB2A" w14:textId="77777777" w:rsidR="00EA217E" w:rsidRPr="00C14CB5" w:rsidRDefault="00EA217E" w:rsidP="00EA217E">
            <w:pPr>
              <w:rPr>
                <w:color w:val="000000"/>
                <w:lang w:val="hr-HR"/>
              </w:rPr>
            </w:pPr>
            <w:r w:rsidRPr="00C14CB5">
              <w:rPr>
                <w:color w:val="000000"/>
                <w:lang w:val="hr-HR"/>
              </w:rPr>
              <w:t>Labin Art Express XXI</w:t>
            </w:r>
          </w:p>
        </w:tc>
        <w:tc>
          <w:tcPr>
            <w:tcW w:w="4160" w:type="dxa"/>
            <w:tcBorders>
              <w:top w:val="nil"/>
              <w:left w:val="nil"/>
              <w:bottom w:val="single" w:sz="4" w:space="0" w:color="000000"/>
              <w:right w:val="single" w:sz="4" w:space="0" w:color="000000"/>
            </w:tcBorders>
            <w:shd w:val="clear" w:color="FFFFFF" w:fill="FFFFFF"/>
            <w:vAlign w:val="center"/>
            <w:hideMark/>
          </w:tcPr>
          <w:p w14:paraId="0A688DEB" w14:textId="77777777" w:rsidR="00EA217E" w:rsidRPr="00C14CB5" w:rsidRDefault="00EA217E" w:rsidP="00EA217E">
            <w:pPr>
              <w:rPr>
                <w:color w:val="000000"/>
                <w:lang w:val="hr-HR"/>
              </w:rPr>
            </w:pPr>
            <w:r w:rsidRPr="00C14CB5">
              <w:rPr>
                <w:color w:val="000000"/>
                <w:lang w:val="hr-HR"/>
              </w:rPr>
              <w:t>Krajobrazi želje - 4. Bijenale industrijske umjetnosti</w:t>
            </w:r>
          </w:p>
        </w:tc>
        <w:tc>
          <w:tcPr>
            <w:tcW w:w="1160" w:type="dxa"/>
            <w:tcBorders>
              <w:top w:val="nil"/>
              <w:left w:val="nil"/>
              <w:bottom w:val="single" w:sz="4" w:space="0" w:color="auto"/>
              <w:right w:val="single" w:sz="4" w:space="0" w:color="auto"/>
            </w:tcBorders>
            <w:shd w:val="clear" w:color="auto" w:fill="auto"/>
            <w:vAlign w:val="center"/>
            <w:hideMark/>
          </w:tcPr>
          <w:p w14:paraId="681913CF" w14:textId="77777777" w:rsidR="00EA217E" w:rsidRPr="00C14CB5" w:rsidRDefault="00EA217E" w:rsidP="00EA217E">
            <w:pPr>
              <w:jc w:val="right"/>
              <w:rPr>
                <w:lang w:val="hr-HR"/>
              </w:rPr>
            </w:pPr>
            <w:r w:rsidRPr="00C14CB5">
              <w:rPr>
                <w:lang w:val="hr-HR"/>
              </w:rPr>
              <w:t>2.223,00</w:t>
            </w:r>
          </w:p>
        </w:tc>
      </w:tr>
      <w:tr w:rsidR="00EA217E" w:rsidRPr="00C14CB5" w14:paraId="23FD52BD" w14:textId="77777777" w:rsidTr="00B07CE1">
        <w:trPr>
          <w:trHeight w:val="4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6E1362A6" w14:textId="77777777" w:rsidR="00EA217E" w:rsidRPr="00C14CB5" w:rsidRDefault="00EA217E" w:rsidP="00EA217E">
            <w:pPr>
              <w:rPr>
                <w:color w:val="000000"/>
                <w:lang w:val="hr-HR"/>
              </w:rPr>
            </w:pPr>
            <w:r w:rsidRPr="00C14CB5">
              <w:rPr>
                <w:color w:val="000000"/>
                <w:lang w:val="hr-HR"/>
              </w:rPr>
              <w:t xml:space="preserve">Umjetnička organizacija </w:t>
            </w:r>
            <w:proofErr w:type="spellStart"/>
            <w:r w:rsidRPr="00C14CB5">
              <w:rPr>
                <w:color w:val="000000"/>
                <w:lang w:val="hr-HR"/>
              </w:rPr>
              <w:t>Transhistria</w:t>
            </w:r>
            <w:proofErr w:type="spellEnd"/>
            <w:r w:rsidRPr="00C14CB5">
              <w:rPr>
                <w:color w:val="000000"/>
                <w:lang w:val="hr-HR"/>
              </w:rPr>
              <w:t xml:space="preserve"> </w:t>
            </w:r>
            <w:proofErr w:type="spellStart"/>
            <w:r w:rsidRPr="00C14CB5">
              <w:rPr>
                <w:color w:val="000000"/>
                <w:lang w:val="hr-HR"/>
              </w:rPr>
              <w:t>ensemble</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78BC6B71" w14:textId="77777777" w:rsidR="00EA217E" w:rsidRPr="00C14CB5" w:rsidRDefault="00EA217E" w:rsidP="00EA217E">
            <w:pPr>
              <w:rPr>
                <w:color w:val="000000"/>
                <w:lang w:val="hr-HR"/>
              </w:rPr>
            </w:pPr>
            <w:r w:rsidRPr="00C14CB5">
              <w:rPr>
                <w:color w:val="000000"/>
                <w:lang w:val="hr-HR"/>
              </w:rPr>
              <w:t>Dokumentiranje i sistematizacija ostavštine Ivana Obrovca</w:t>
            </w:r>
          </w:p>
        </w:tc>
        <w:tc>
          <w:tcPr>
            <w:tcW w:w="1160" w:type="dxa"/>
            <w:tcBorders>
              <w:top w:val="nil"/>
              <w:left w:val="nil"/>
              <w:bottom w:val="single" w:sz="4" w:space="0" w:color="auto"/>
              <w:right w:val="single" w:sz="4" w:space="0" w:color="auto"/>
            </w:tcBorders>
            <w:shd w:val="clear" w:color="auto" w:fill="auto"/>
            <w:vAlign w:val="center"/>
            <w:hideMark/>
          </w:tcPr>
          <w:p w14:paraId="6F72D90A" w14:textId="77777777" w:rsidR="00EA217E" w:rsidRPr="00C14CB5" w:rsidRDefault="00EA217E" w:rsidP="00EA217E">
            <w:pPr>
              <w:jc w:val="right"/>
              <w:rPr>
                <w:lang w:val="hr-HR"/>
              </w:rPr>
            </w:pPr>
            <w:r w:rsidRPr="00C14CB5">
              <w:rPr>
                <w:lang w:val="hr-HR"/>
              </w:rPr>
              <w:t>1.107,00</w:t>
            </w:r>
          </w:p>
        </w:tc>
      </w:tr>
      <w:tr w:rsidR="00EA217E" w:rsidRPr="00C14CB5" w14:paraId="4EBD6D47" w14:textId="77777777" w:rsidTr="00B07CE1">
        <w:trPr>
          <w:trHeight w:val="470"/>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85BEB1C" w14:textId="77777777" w:rsidR="00EA217E" w:rsidRPr="00C14CB5" w:rsidRDefault="00EA217E" w:rsidP="00EA217E">
            <w:pPr>
              <w:rPr>
                <w:color w:val="000000"/>
                <w:lang w:val="hr-HR"/>
              </w:rPr>
            </w:pPr>
            <w:r w:rsidRPr="00C14CB5">
              <w:rPr>
                <w:color w:val="000000"/>
                <w:lang w:val="hr-HR"/>
              </w:rPr>
              <w:t xml:space="preserve">Udruga Studio </w:t>
            </w:r>
            <w:proofErr w:type="spellStart"/>
            <w:r w:rsidRPr="00C14CB5">
              <w:rPr>
                <w:color w:val="000000"/>
                <w:lang w:val="hr-HR"/>
              </w:rPr>
              <w:t>KaPula</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095771D5" w14:textId="77777777" w:rsidR="00EA217E" w:rsidRPr="00C14CB5" w:rsidRDefault="00EA217E" w:rsidP="00EA217E">
            <w:pPr>
              <w:rPr>
                <w:color w:val="000000"/>
                <w:lang w:val="hr-HR"/>
              </w:rPr>
            </w:pPr>
            <w:r w:rsidRPr="00C14CB5">
              <w:rPr>
                <w:color w:val="000000"/>
                <w:lang w:val="hr-HR"/>
              </w:rPr>
              <w:t>Izložba fotografija Erotski snovi jednog brodograditelja</w:t>
            </w:r>
          </w:p>
        </w:tc>
        <w:tc>
          <w:tcPr>
            <w:tcW w:w="1160" w:type="dxa"/>
            <w:tcBorders>
              <w:top w:val="nil"/>
              <w:left w:val="nil"/>
              <w:bottom w:val="single" w:sz="4" w:space="0" w:color="auto"/>
              <w:right w:val="single" w:sz="4" w:space="0" w:color="auto"/>
            </w:tcBorders>
            <w:shd w:val="clear" w:color="auto" w:fill="auto"/>
            <w:vAlign w:val="center"/>
            <w:hideMark/>
          </w:tcPr>
          <w:p w14:paraId="7AB6B7FD" w14:textId="77777777" w:rsidR="00EA217E" w:rsidRPr="00C14CB5" w:rsidRDefault="00EA217E" w:rsidP="00EA217E">
            <w:pPr>
              <w:jc w:val="right"/>
              <w:rPr>
                <w:lang w:val="hr-HR"/>
              </w:rPr>
            </w:pPr>
            <w:r w:rsidRPr="00C14CB5">
              <w:rPr>
                <w:lang w:val="hr-HR"/>
              </w:rPr>
              <w:t>332,00</w:t>
            </w:r>
          </w:p>
        </w:tc>
      </w:tr>
      <w:tr w:rsidR="00EA217E" w:rsidRPr="00C14CB5" w14:paraId="593E39AB" w14:textId="77777777" w:rsidTr="00DE7C33">
        <w:trPr>
          <w:trHeight w:val="483"/>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4162D1C" w14:textId="77777777" w:rsidR="00EA217E" w:rsidRPr="00C14CB5" w:rsidRDefault="00EA217E" w:rsidP="00EA217E">
            <w:pPr>
              <w:rPr>
                <w:lang w:val="hr-HR"/>
              </w:rPr>
            </w:pPr>
            <w:r w:rsidRPr="00C14CB5">
              <w:rPr>
                <w:lang w:val="hr-HR"/>
              </w:rPr>
              <w:t>CRUX-Društvo vizualnih umjetnika</w:t>
            </w:r>
          </w:p>
        </w:tc>
        <w:tc>
          <w:tcPr>
            <w:tcW w:w="4160" w:type="dxa"/>
            <w:tcBorders>
              <w:top w:val="nil"/>
              <w:left w:val="nil"/>
              <w:bottom w:val="single" w:sz="4" w:space="0" w:color="auto"/>
              <w:right w:val="single" w:sz="4" w:space="0" w:color="auto"/>
            </w:tcBorders>
            <w:shd w:val="clear" w:color="auto" w:fill="auto"/>
            <w:vAlign w:val="bottom"/>
            <w:hideMark/>
          </w:tcPr>
          <w:p w14:paraId="71CD6FB9" w14:textId="77777777" w:rsidR="00EA217E" w:rsidRPr="00C14CB5" w:rsidRDefault="00EA217E" w:rsidP="00EA217E">
            <w:pPr>
              <w:rPr>
                <w:lang w:val="hr-HR"/>
              </w:rPr>
            </w:pPr>
            <w:r w:rsidRPr="00C14CB5">
              <w:rPr>
                <w:lang w:val="hr-HR"/>
              </w:rPr>
              <w:t>Grafička mapa - trogodišnje financiranje, (za 2023. godinu)</w:t>
            </w:r>
          </w:p>
        </w:tc>
        <w:tc>
          <w:tcPr>
            <w:tcW w:w="1160" w:type="dxa"/>
            <w:tcBorders>
              <w:top w:val="nil"/>
              <w:left w:val="nil"/>
              <w:bottom w:val="single" w:sz="4" w:space="0" w:color="auto"/>
              <w:right w:val="single" w:sz="4" w:space="0" w:color="auto"/>
            </w:tcBorders>
            <w:shd w:val="clear" w:color="auto" w:fill="auto"/>
            <w:vAlign w:val="center"/>
            <w:hideMark/>
          </w:tcPr>
          <w:p w14:paraId="71440344" w14:textId="77777777" w:rsidR="00EA217E" w:rsidRPr="00C14CB5" w:rsidRDefault="00EA217E" w:rsidP="00EA217E">
            <w:pPr>
              <w:jc w:val="right"/>
              <w:rPr>
                <w:lang w:val="hr-HR"/>
              </w:rPr>
            </w:pPr>
            <w:r w:rsidRPr="00C14CB5">
              <w:rPr>
                <w:lang w:val="hr-HR"/>
              </w:rPr>
              <w:t>2.389,01</w:t>
            </w:r>
          </w:p>
        </w:tc>
      </w:tr>
      <w:tr w:rsidR="00EA217E" w:rsidRPr="00C14CB5" w14:paraId="5407D332"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337399A" w14:textId="77777777" w:rsidR="00EA217E" w:rsidRPr="00C14CB5" w:rsidRDefault="00EA217E" w:rsidP="00EA217E">
            <w:pPr>
              <w:rPr>
                <w:color w:val="000000"/>
                <w:lang w:val="hr-HR"/>
              </w:rPr>
            </w:pPr>
            <w:r w:rsidRPr="00C14CB5">
              <w:rPr>
                <w:color w:val="000000"/>
                <w:lang w:val="hr-HR"/>
              </w:rPr>
              <w:t>Silvia Potočki</w:t>
            </w:r>
          </w:p>
        </w:tc>
        <w:tc>
          <w:tcPr>
            <w:tcW w:w="4160" w:type="dxa"/>
            <w:tcBorders>
              <w:top w:val="nil"/>
              <w:left w:val="nil"/>
              <w:bottom w:val="single" w:sz="4" w:space="0" w:color="000000"/>
              <w:right w:val="single" w:sz="4" w:space="0" w:color="000000"/>
            </w:tcBorders>
            <w:shd w:val="clear" w:color="FFFFFF" w:fill="FFFFFF"/>
            <w:vAlign w:val="center"/>
            <w:hideMark/>
          </w:tcPr>
          <w:p w14:paraId="38A992AD" w14:textId="77777777" w:rsidR="00EA217E" w:rsidRPr="00C14CB5" w:rsidRDefault="00EA217E" w:rsidP="00EA217E">
            <w:pPr>
              <w:rPr>
                <w:color w:val="000000"/>
                <w:lang w:val="hr-HR"/>
              </w:rPr>
            </w:pPr>
            <w:r w:rsidRPr="00C14CB5">
              <w:rPr>
                <w:color w:val="000000"/>
                <w:lang w:val="hr-HR"/>
              </w:rPr>
              <w:t xml:space="preserve">Iskonski vrt </w:t>
            </w:r>
          </w:p>
        </w:tc>
        <w:tc>
          <w:tcPr>
            <w:tcW w:w="1160" w:type="dxa"/>
            <w:tcBorders>
              <w:top w:val="nil"/>
              <w:left w:val="nil"/>
              <w:bottom w:val="single" w:sz="4" w:space="0" w:color="auto"/>
              <w:right w:val="single" w:sz="4" w:space="0" w:color="auto"/>
            </w:tcBorders>
            <w:shd w:val="clear" w:color="auto" w:fill="auto"/>
            <w:vAlign w:val="center"/>
            <w:hideMark/>
          </w:tcPr>
          <w:p w14:paraId="5C6CC67F" w14:textId="77777777" w:rsidR="00EA217E" w:rsidRPr="00C14CB5" w:rsidRDefault="00EA217E" w:rsidP="00EA217E">
            <w:pPr>
              <w:jc w:val="right"/>
              <w:rPr>
                <w:lang w:val="hr-HR"/>
              </w:rPr>
            </w:pPr>
            <w:r w:rsidRPr="00C14CB5">
              <w:rPr>
                <w:lang w:val="hr-HR"/>
              </w:rPr>
              <w:t>1.990,00</w:t>
            </w:r>
          </w:p>
        </w:tc>
      </w:tr>
      <w:tr w:rsidR="00EA217E" w:rsidRPr="00C14CB5" w14:paraId="68A6DCAA"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B3E15EE" w14:textId="77777777" w:rsidR="00EA217E" w:rsidRPr="00C14CB5" w:rsidRDefault="00EA217E" w:rsidP="00EA217E">
            <w:pPr>
              <w:rPr>
                <w:color w:val="000000"/>
                <w:lang w:val="hr-HR"/>
              </w:rPr>
            </w:pPr>
            <w:r w:rsidRPr="00C14CB5">
              <w:rPr>
                <w:color w:val="000000"/>
                <w:lang w:val="hr-HR"/>
              </w:rPr>
              <w:t>Alex Brajković</w:t>
            </w:r>
          </w:p>
        </w:tc>
        <w:tc>
          <w:tcPr>
            <w:tcW w:w="4160" w:type="dxa"/>
            <w:tcBorders>
              <w:top w:val="nil"/>
              <w:left w:val="nil"/>
              <w:bottom w:val="single" w:sz="4" w:space="0" w:color="000000"/>
              <w:right w:val="single" w:sz="4" w:space="0" w:color="000000"/>
            </w:tcBorders>
            <w:shd w:val="clear" w:color="FFFFFF" w:fill="FFFFFF"/>
            <w:vAlign w:val="center"/>
            <w:hideMark/>
          </w:tcPr>
          <w:p w14:paraId="27DC3377" w14:textId="77777777" w:rsidR="00EA217E" w:rsidRPr="00C14CB5" w:rsidRDefault="00EA217E" w:rsidP="00EA217E">
            <w:pPr>
              <w:rPr>
                <w:color w:val="000000"/>
                <w:lang w:val="hr-HR"/>
              </w:rPr>
            </w:pPr>
            <w:proofErr w:type="spellStart"/>
            <w:r w:rsidRPr="00C14CB5">
              <w:rPr>
                <w:color w:val="000000"/>
                <w:lang w:val="hr-HR"/>
              </w:rPr>
              <w:t>Lineworks</w:t>
            </w:r>
            <w:proofErr w:type="spellEnd"/>
            <w:r w:rsidRPr="00C14CB5">
              <w:rPr>
                <w:color w:val="000000"/>
                <w:lang w:val="hr-HR"/>
              </w:rPr>
              <w:t xml:space="preserve">- </w:t>
            </w:r>
            <w:proofErr w:type="spellStart"/>
            <w:r w:rsidRPr="00C14CB5">
              <w:rPr>
                <w:color w:val="000000"/>
                <w:lang w:val="hr-HR"/>
              </w:rPr>
              <w:t>Earthlines</w:t>
            </w:r>
            <w:proofErr w:type="spellEnd"/>
            <w:r w:rsidRPr="00C14CB5">
              <w:rPr>
                <w:color w:val="000000"/>
                <w:lang w:val="hr-HR"/>
              </w:rPr>
              <w:t xml:space="preserve"> / </w:t>
            </w:r>
            <w:proofErr w:type="spellStart"/>
            <w:r w:rsidRPr="00C14CB5">
              <w:rPr>
                <w:color w:val="000000"/>
                <w:lang w:val="hr-HR"/>
              </w:rPr>
              <w:t>Anthtopocene</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5AF1434" w14:textId="77777777" w:rsidR="00EA217E" w:rsidRPr="00C14CB5" w:rsidRDefault="00EA217E" w:rsidP="00EA217E">
            <w:pPr>
              <w:jc w:val="right"/>
              <w:rPr>
                <w:lang w:val="hr-HR"/>
              </w:rPr>
            </w:pPr>
            <w:r w:rsidRPr="00C14CB5">
              <w:rPr>
                <w:lang w:val="hr-HR"/>
              </w:rPr>
              <w:t>1.327,00</w:t>
            </w:r>
          </w:p>
        </w:tc>
      </w:tr>
      <w:tr w:rsidR="00EA217E" w:rsidRPr="00C14CB5" w14:paraId="0D173921" w14:textId="77777777" w:rsidTr="00EA217E">
        <w:trPr>
          <w:trHeight w:val="276"/>
          <w:jc w:val="center"/>
        </w:trPr>
        <w:tc>
          <w:tcPr>
            <w:tcW w:w="8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94AA30" w14:textId="77777777" w:rsidR="00EA217E" w:rsidRPr="00C14CB5" w:rsidRDefault="00EA217E" w:rsidP="00EA217E">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0651D9A5" w14:textId="77777777" w:rsidR="00EA217E" w:rsidRPr="00C14CB5" w:rsidRDefault="00EA217E" w:rsidP="00EA217E">
            <w:pPr>
              <w:jc w:val="right"/>
              <w:rPr>
                <w:b/>
                <w:bCs/>
                <w:color w:val="000000"/>
                <w:lang w:val="hr-HR"/>
              </w:rPr>
            </w:pPr>
            <w:r w:rsidRPr="00C14CB5">
              <w:rPr>
                <w:b/>
                <w:bCs/>
                <w:color w:val="000000"/>
                <w:lang w:val="hr-HR"/>
              </w:rPr>
              <w:t>32.522,76</w:t>
            </w:r>
          </w:p>
        </w:tc>
      </w:tr>
    </w:tbl>
    <w:p w14:paraId="700C34C1" w14:textId="532173CA" w:rsidR="00D87E7F" w:rsidRPr="00C14CB5" w:rsidRDefault="00A109C4" w:rsidP="0069789D">
      <w:pPr>
        <w:pStyle w:val="Tijeloteksta"/>
        <w:numPr>
          <w:ilvl w:val="0"/>
          <w:numId w:val="9"/>
        </w:numPr>
        <w:rPr>
          <w:noProof/>
          <w:sz w:val="24"/>
          <w:szCs w:val="24"/>
          <w:lang w:val="hr-HR"/>
        </w:rPr>
      </w:pPr>
      <w:r w:rsidRPr="00C14CB5">
        <w:rPr>
          <w:noProof/>
          <w:sz w:val="24"/>
          <w:szCs w:val="24"/>
          <w:lang w:val="hr-HR"/>
        </w:rPr>
        <w:lastRenderedPageBreak/>
        <w:t>Književni programi i manifestacije</w:t>
      </w:r>
      <w:r w:rsidR="003575EC" w:rsidRPr="00C14CB5">
        <w:rPr>
          <w:noProof/>
          <w:sz w:val="24"/>
          <w:szCs w:val="24"/>
          <w:lang w:val="hr-HR"/>
        </w:rPr>
        <w:t xml:space="preserve">, potpora nakladničkim projektima </w:t>
      </w:r>
      <w:r w:rsidRPr="00C14CB5">
        <w:rPr>
          <w:noProof/>
          <w:sz w:val="24"/>
          <w:szCs w:val="24"/>
          <w:lang w:val="hr-HR"/>
        </w:rPr>
        <w:t xml:space="preserve">- rashodi su izvršeni u iznosu od </w:t>
      </w:r>
      <w:r w:rsidR="00EA217E" w:rsidRPr="00C14CB5">
        <w:rPr>
          <w:noProof/>
          <w:sz w:val="24"/>
          <w:szCs w:val="24"/>
          <w:lang w:val="hr-HR"/>
        </w:rPr>
        <w:t>82.491,59</w:t>
      </w:r>
      <w:r w:rsidR="001058D6"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odnose se na sufinanciranje programa</w:t>
      </w:r>
      <w:r w:rsidR="003575EC" w:rsidRPr="00C14CB5">
        <w:rPr>
          <w:noProof/>
          <w:sz w:val="24"/>
          <w:szCs w:val="24"/>
          <w:lang w:val="hr-HR"/>
        </w:rPr>
        <w:t xml:space="preserve"> te potporu izdavanju i otkupu knjiga</w:t>
      </w:r>
      <w:r w:rsidRPr="00C14CB5">
        <w:rPr>
          <w:noProof/>
          <w:sz w:val="24"/>
          <w:szCs w:val="24"/>
          <w:lang w:val="hr-HR"/>
        </w:rPr>
        <w:t>:</w:t>
      </w:r>
    </w:p>
    <w:p w14:paraId="287EC4E0" w14:textId="77777777" w:rsidR="00E32FC3" w:rsidRPr="00C14CB5" w:rsidRDefault="00E32FC3" w:rsidP="00CB4E08">
      <w:pPr>
        <w:pStyle w:val="Tijeloteksta"/>
        <w:ind w:left="720"/>
        <w:rPr>
          <w:noProof/>
          <w:sz w:val="24"/>
          <w:szCs w:val="24"/>
          <w:lang w:val="hr-HR"/>
        </w:rPr>
      </w:pPr>
    </w:p>
    <w:tbl>
      <w:tblPr>
        <w:tblW w:w="8458" w:type="dxa"/>
        <w:jc w:val="center"/>
        <w:tblLook w:val="04A0" w:firstRow="1" w:lastRow="0" w:firstColumn="1" w:lastColumn="0" w:noHBand="0" w:noVBand="1"/>
      </w:tblPr>
      <w:tblGrid>
        <w:gridCol w:w="2788"/>
        <w:gridCol w:w="4844"/>
        <w:gridCol w:w="1016"/>
      </w:tblGrid>
      <w:tr w:rsidR="00EA217E" w:rsidRPr="00C14CB5" w14:paraId="01C68637" w14:textId="77777777" w:rsidTr="00EA217E">
        <w:trPr>
          <w:trHeight w:val="276"/>
          <w:jc w:val="center"/>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8D91E" w14:textId="77777777" w:rsidR="00EA217E" w:rsidRPr="00C14CB5" w:rsidRDefault="00EA217E" w:rsidP="00EA217E">
            <w:pPr>
              <w:jc w:val="center"/>
              <w:rPr>
                <w:b/>
                <w:bCs/>
                <w:color w:val="000000"/>
                <w:lang w:val="hr-HR"/>
              </w:rPr>
            </w:pPr>
            <w:r w:rsidRPr="00C14CB5">
              <w:rPr>
                <w:b/>
                <w:bCs/>
                <w:color w:val="000000"/>
                <w:lang w:val="hr-HR"/>
              </w:rPr>
              <w:t>Korisnik sredstava</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0C2E396E" w14:textId="77777777" w:rsidR="00EA217E" w:rsidRPr="00C14CB5" w:rsidRDefault="00EA217E" w:rsidP="00EA217E">
            <w:pPr>
              <w:jc w:val="center"/>
              <w:rPr>
                <w:b/>
                <w:bCs/>
                <w:color w:val="000000"/>
                <w:lang w:val="hr-HR"/>
              </w:rPr>
            </w:pPr>
            <w:r w:rsidRPr="00C14CB5">
              <w:rPr>
                <w:b/>
                <w:bCs/>
                <w:color w:val="000000"/>
                <w:lang w:val="hr-HR"/>
              </w:rPr>
              <w:t>Program/projekt</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45DE928" w14:textId="697CA9AB" w:rsidR="00EA217E" w:rsidRPr="00C14CB5" w:rsidRDefault="00EA23DE" w:rsidP="00EA217E">
            <w:pPr>
              <w:jc w:val="center"/>
              <w:rPr>
                <w:b/>
                <w:bCs/>
                <w:color w:val="000000"/>
                <w:lang w:val="hr-HR"/>
              </w:rPr>
            </w:pPr>
            <w:r w:rsidRPr="00C14CB5">
              <w:rPr>
                <w:b/>
                <w:bCs/>
                <w:color w:val="000000"/>
                <w:lang w:val="hr-HR"/>
              </w:rPr>
              <w:t>Iznos</w:t>
            </w:r>
          </w:p>
        </w:tc>
      </w:tr>
      <w:tr w:rsidR="00EA217E" w:rsidRPr="00C14CB5" w14:paraId="44C7A02B" w14:textId="77777777" w:rsidTr="00B07CE1">
        <w:trPr>
          <w:trHeight w:val="436"/>
          <w:jc w:val="center"/>
        </w:trPr>
        <w:tc>
          <w:tcPr>
            <w:tcW w:w="2788" w:type="dxa"/>
            <w:tcBorders>
              <w:top w:val="nil"/>
              <w:left w:val="single" w:sz="4" w:space="0" w:color="auto"/>
              <w:bottom w:val="single" w:sz="4" w:space="0" w:color="auto"/>
              <w:right w:val="single" w:sz="4" w:space="0" w:color="auto"/>
            </w:tcBorders>
            <w:shd w:val="clear" w:color="auto" w:fill="auto"/>
            <w:noWrap/>
            <w:vAlign w:val="center"/>
            <w:hideMark/>
          </w:tcPr>
          <w:p w14:paraId="3817A7ED" w14:textId="77777777" w:rsidR="00EA217E" w:rsidRPr="00C14CB5" w:rsidRDefault="00EA217E" w:rsidP="00EA217E">
            <w:pPr>
              <w:rPr>
                <w:color w:val="000000"/>
                <w:lang w:val="hr-HR"/>
              </w:rPr>
            </w:pPr>
            <w:r w:rsidRPr="00C14CB5">
              <w:rPr>
                <w:color w:val="000000"/>
                <w:lang w:val="hr-HR"/>
              </w:rPr>
              <w:t>Sa(n)</w:t>
            </w:r>
            <w:proofErr w:type="spellStart"/>
            <w:r w:rsidRPr="00C14CB5">
              <w:rPr>
                <w:color w:val="000000"/>
                <w:lang w:val="hr-HR"/>
              </w:rPr>
              <w:t>jam</w:t>
            </w:r>
            <w:proofErr w:type="spellEnd"/>
            <w:r w:rsidRPr="00C14CB5">
              <w:rPr>
                <w:color w:val="000000"/>
                <w:lang w:val="hr-HR"/>
              </w:rPr>
              <w:t xml:space="preserve"> knjige u Istri</w:t>
            </w:r>
          </w:p>
        </w:tc>
        <w:tc>
          <w:tcPr>
            <w:tcW w:w="4844" w:type="dxa"/>
            <w:tcBorders>
              <w:top w:val="nil"/>
              <w:left w:val="nil"/>
              <w:bottom w:val="single" w:sz="4" w:space="0" w:color="auto"/>
              <w:right w:val="single" w:sz="4" w:space="0" w:color="auto"/>
            </w:tcBorders>
            <w:shd w:val="clear" w:color="auto" w:fill="auto"/>
            <w:vAlign w:val="center"/>
            <w:hideMark/>
          </w:tcPr>
          <w:p w14:paraId="7E91EE90" w14:textId="77777777" w:rsidR="00EA217E" w:rsidRPr="00C14CB5" w:rsidRDefault="00EA217E" w:rsidP="00EA217E">
            <w:pPr>
              <w:rPr>
                <w:lang w:val="hr-HR"/>
              </w:rPr>
            </w:pPr>
            <w:r w:rsidRPr="00C14CB5">
              <w:rPr>
                <w:lang w:val="hr-HR"/>
              </w:rPr>
              <w:t>Sa(n)</w:t>
            </w:r>
            <w:proofErr w:type="spellStart"/>
            <w:r w:rsidRPr="00C14CB5">
              <w:rPr>
                <w:lang w:val="hr-HR"/>
              </w:rPr>
              <w:t>jam</w:t>
            </w:r>
            <w:proofErr w:type="spellEnd"/>
            <w:r w:rsidRPr="00C14CB5">
              <w:rPr>
                <w:lang w:val="hr-HR"/>
              </w:rPr>
              <w:t xml:space="preserve"> knjige u Istri u 2023. godini, 16. Festival dječje knjige Monte </w:t>
            </w:r>
            <w:proofErr w:type="spellStart"/>
            <w:r w:rsidRPr="00C14CB5">
              <w:rPr>
                <w:lang w:val="hr-HR"/>
              </w:rPr>
              <w:t>Librić</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3F79F563" w14:textId="77777777" w:rsidR="00EA217E" w:rsidRPr="00C14CB5" w:rsidRDefault="00EA217E" w:rsidP="00EA217E">
            <w:pPr>
              <w:jc w:val="right"/>
              <w:rPr>
                <w:lang w:val="hr-HR"/>
              </w:rPr>
            </w:pPr>
            <w:r w:rsidRPr="00C14CB5">
              <w:rPr>
                <w:lang w:val="hr-HR"/>
              </w:rPr>
              <w:t>50.643,02</w:t>
            </w:r>
          </w:p>
        </w:tc>
      </w:tr>
      <w:tr w:rsidR="00EA217E" w:rsidRPr="00C14CB5" w14:paraId="30C3C4F6"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39587D38" w14:textId="77777777" w:rsidR="00EA217E" w:rsidRPr="00C14CB5" w:rsidRDefault="00EA217E" w:rsidP="00EA217E">
            <w:pPr>
              <w:rPr>
                <w:color w:val="000000"/>
                <w:lang w:val="hr-HR"/>
              </w:rPr>
            </w:pPr>
            <w:r w:rsidRPr="00C14CB5">
              <w:rPr>
                <w:color w:val="000000"/>
                <w:lang w:val="hr-HR"/>
              </w:rPr>
              <w:t>Istarsko povijesno društvo</w:t>
            </w:r>
          </w:p>
        </w:tc>
        <w:tc>
          <w:tcPr>
            <w:tcW w:w="4844" w:type="dxa"/>
            <w:tcBorders>
              <w:top w:val="nil"/>
              <w:left w:val="nil"/>
              <w:bottom w:val="single" w:sz="4" w:space="0" w:color="000000"/>
              <w:right w:val="single" w:sz="4" w:space="0" w:color="000000"/>
            </w:tcBorders>
            <w:shd w:val="clear" w:color="FFFFFF" w:fill="FFFFFF"/>
            <w:vAlign w:val="center"/>
            <w:hideMark/>
          </w:tcPr>
          <w:p w14:paraId="12C8A0E4" w14:textId="77777777" w:rsidR="00EA217E" w:rsidRPr="00C14CB5" w:rsidRDefault="00EA217E" w:rsidP="00EA217E">
            <w:pPr>
              <w:rPr>
                <w:color w:val="000000"/>
                <w:lang w:val="hr-HR"/>
              </w:rPr>
            </w:pPr>
            <w:proofErr w:type="spellStart"/>
            <w:r w:rsidRPr="00C14CB5">
              <w:rPr>
                <w:color w:val="000000"/>
                <w:lang w:val="hr-HR"/>
              </w:rPr>
              <w:t>Histria</w:t>
            </w:r>
            <w:proofErr w:type="spellEnd"/>
            <w:r w:rsidRPr="00C14CB5">
              <w:rPr>
                <w:color w:val="000000"/>
                <w:lang w:val="hr-HR"/>
              </w:rPr>
              <w:t xml:space="preserve">, br. 13, Digitalizacija </w:t>
            </w:r>
            <w:proofErr w:type="spellStart"/>
            <w:r w:rsidRPr="00C14CB5">
              <w:rPr>
                <w:color w:val="000000"/>
                <w:lang w:val="hr-HR"/>
              </w:rPr>
              <w:t>histroriografske</w:t>
            </w:r>
            <w:proofErr w:type="spellEnd"/>
            <w:r w:rsidRPr="00C14CB5">
              <w:rPr>
                <w:color w:val="000000"/>
                <w:lang w:val="hr-HR"/>
              </w:rPr>
              <w:t xml:space="preserve"> literature</w:t>
            </w:r>
          </w:p>
        </w:tc>
        <w:tc>
          <w:tcPr>
            <w:tcW w:w="826" w:type="dxa"/>
            <w:tcBorders>
              <w:top w:val="nil"/>
              <w:left w:val="nil"/>
              <w:bottom w:val="single" w:sz="4" w:space="0" w:color="auto"/>
              <w:right w:val="single" w:sz="4" w:space="0" w:color="auto"/>
            </w:tcBorders>
            <w:shd w:val="clear" w:color="auto" w:fill="auto"/>
            <w:vAlign w:val="center"/>
            <w:hideMark/>
          </w:tcPr>
          <w:p w14:paraId="35D1129C" w14:textId="77777777" w:rsidR="00EA217E" w:rsidRPr="00C14CB5" w:rsidRDefault="00EA217E" w:rsidP="00EA217E">
            <w:pPr>
              <w:jc w:val="right"/>
              <w:rPr>
                <w:lang w:val="hr-HR"/>
              </w:rPr>
            </w:pPr>
            <w:r w:rsidRPr="00C14CB5">
              <w:rPr>
                <w:lang w:val="hr-HR"/>
              </w:rPr>
              <w:t>2.575,00</w:t>
            </w:r>
          </w:p>
        </w:tc>
      </w:tr>
      <w:tr w:rsidR="00EA217E" w:rsidRPr="00C14CB5" w14:paraId="75DD7EDC"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6167E67C" w14:textId="77777777" w:rsidR="00EA217E" w:rsidRPr="00C14CB5" w:rsidRDefault="00EA217E" w:rsidP="00EA217E">
            <w:pPr>
              <w:rPr>
                <w:color w:val="000000"/>
                <w:lang w:val="hr-HR"/>
              </w:rPr>
            </w:pPr>
            <w:r w:rsidRPr="00C14CB5">
              <w:rPr>
                <w:color w:val="000000"/>
                <w:lang w:val="hr-HR"/>
              </w:rPr>
              <w:t xml:space="preserve">Društvo </w:t>
            </w:r>
            <w:proofErr w:type="spellStart"/>
            <w:r w:rsidRPr="00C14CB5">
              <w:rPr>
                <w:color w:val="000000"/>
                <w:lang w:val="hr-HR"/>
              </w:rPr>
              <w:t>Smaregliana</w:t>
            </w:r>
            <w:proofErr w:type="spellEnd"/>
          </w:p>
        </w:tc>
        <w:tc>
          <w:tcPr>
            <w:tcW w:w="4844" w:type="dxa"/>
            <w:tcBorders>
              <w:top w:val="nil"/>
              <w:left w:val="nil"/>
              <w:bottom w:val="single" w:sz="4" w:space="0" w:color="000000"/>
              <w:right w:val="single" w:sz="4" w:space="0" w:color="000000"/>
            </w:tcBorders>
            <w:shd w:val="clear" w:color="FFFFFF" w:fill="FFFFFF"/>
            <w:vAlign w:val="center"/>
            <w:hideMark/>
          </w:tcPr>
          <w:p w14:paraId="6A020A12" w14:textId="77777777" w:rsidR="00EA217E" w:rsidRPr="00C14CB5" w:rsidRDefault="00EA217E" w:rsidP="00EA217E">
            <w:pPr>
              <w:rPr>
                <w:color w:val="000000"/>
                <w:lang w:val="hr-HR"/>
              </w:rPr>
            </w:pPr>
            <w:r w:rsidRPr="00C14CB5">
              <w:rPr>
                <w:color w:val="000000"/>
                <w:lang w:val="hr-HR"/>
              </w:rPr>
              <w:t xml:space="preserve">Život i stvaralaštvo Antonija </w:t>
            </w:r>
            <w:proofErr w:type="spellStart"/>
            <w:r w:rsidRPr="00C14CB5">
              <w:rPr>
                <w:color w:val="000000"/>
                <w:lang w:val="hr-HR"/>
              </w:rPr>
              <w:t>Smareglie</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6B494B5F" w14:textId="77777777" w:rsidR="00EA217E" w:rsidRPr="00C14CB5" w:rsidRDefault="00EA217E" w:rsidP="00EA217E">
            <w:pPr>
              <w:jc w:val="right"/>
              <w:rPr>
                <w:lang w:val="hr-HR"/>
              </w:rPr>
            </w:pPr>
            <w:r w:rsidRPr="00C14CB5">
              <w:rPr>
                <w:lang w:val="hr-HR"/>
              </w:rPr>
              <w:t>2.594,00</w:t>
            </w:r>
          </w:p>
        </w:tc>
      </w:tr>
      <w:tr w:rsidR="00EA217E" w:rsidRPr="00C14CB5" w14:paraId="7942FFB0" w14:textId="77777777" w:rsidTr="00EA79A1">
        <w:trPr>
          <w:trHeight w:val="1444"/>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4D58A7CC" w14:textId="77777777" w:rsidR="00EA217E" w:rsidRPr="00C14CB5" w:rsidRDefault="00EA217E" w:rsidP="00EA217E">
            <w:pPr>
              <w:rPr>
                <w:color w:val="000000"/>
                <w:lang w:val="hr-HR"/>
              </w:rPr>
            </w:pPr>
            <w:r w:rsidRPr="00C14CB5">
              <w:rPr>
                <w:color w:val="000000"/>
                <w:lang w:val="hr-HR"/>
              </w:rPr>
              <w:t>Društvo hrvatskih književnika, Istarski ogranak</w:t>
            </w:r>
          </w:p>
        </w:tc>
        <w:tc>
          <w:tcPr>
            <w:tcW w:w="4844" w:type="dxa"/>
            <w:tcBorders>
              <w:top w:val="nil"/>
              <w:left w:val="nil"/>
              <w:bottom w:val="single" w:sz="4" w:space="0" w:color="000000"/>
              <w:right w:val="single" w:sz="4" w:space="0" w:color="000000"/>
            </w:tcBorders>
            <w:shd w:val="clear" w:color="FFFFFF" w:fill="FFFFFF"/>
            <w:vAlign w:val="center"/>
            <w:hideMark/>
          </w:tcPr>
          <w:p w14:paraId="5D2A09E9" w14:textId="77777777" w:rsidR="00EA217E" w:rsidRPr="00C14CB5" w:rsidRDefault="00EA217E" w:rsidP="00EA217E">
            <w:pPr>
              <w:rPr>
                <w:color w:val="000000"/>
                <w:lang w:val="hr-HR"/>
              </w:rPr>
            </w:pPr>
            <w:r w:rsidRPr="00C14CB5">
              <w:rPr>
                <w:color w:val="000000"/>
                <w:lang w:val="hr-HR"/>
              </w:rPr>
              <w:t>Podrška institucionalnom i organizacijskom razvoju udruge - trogodišnje financiranje, Časopis Nova Istra, Rendez-</w:t>
            </w:r>
            <w:proofErr w:type="spellStart"/>
            <w:r w:rsidRPr="00C14CB5">
              <w:rPr>
                <w:color w:val="000000"/>
                <w:lang w:val="hr-HR"/>
              </w:rPr>
              <w:t>vous</w:t>
            </w:r>
            <w:proofErr w:type="spellEnd"/>
            <w:r w:rsidRPr="00C14CB5">
              <w:rPr>
                <w:color w:val="000000"/>
                <w:lang w:val="hr-HR"/>
              </w:rPr>
              <w:t xml:space="preserve"> (</w:t>
            </w:r>
            <w:proofErr w:type="spellStart"/>
            <w:r w:rsidRPr="00C14CB5">
              <w:rPr>
                <w:color w:val="000000"/>
                <w:lang w:val="hr-HR"/>
              </w:rPr>
              <w:t>postumna</w:t>
            </w:r>
            <w:proofErr w:type="spellEnd"/>
            <w:r w:rsidRPr="00C14CB5">
              <w:rPr>
                <w:color w:val="000000"/>
                <w:lang w:val="hr-HR"/>
              </w:rPr>
              <w:t xml:space="preserve"> zbirka), e-publikacija Stav, </w:t>
            </w:r>
            <w:proofErr w:type="spellStart"/>
            <w:r w:rsidRPr="00C14CB5">
              <w:rPr>
                <w:color w:val="000000"/>
                <w:lang w:val="hr-HR"/>
              </w:rPr>
              <w:t>Fojbe</w:t>
            </w:r>
            <w:proofErr w:type="spellEnd"/>
            <w:r w:rsidRPr="00C14CB5">
              <w:rPr>
                <w:color w:val="000000"/>
                <w:lang w:val="hr-HR"/>
              </w:rPr>
              <w:t xml:space="preserve">, </w:t>
            </w:r>
            <w:proofErr w:type="spellStart"/>
            <w:r w:rsidRPr="00C14CB5">
              <w:rPr>
                <w:color w:val="000000"/>
                <w:lang w:val="hr-HR"/>
              </w:rPr>
              <w:t>Erosova</w:t>
            </w:r>
            <w:proofErr w:type="spellEnd"/>
            <w:r w:rsidRPr="00C14CB5">
              <w:rPr>
                <w:color w:val="000000"/>
                <w:lang w:val="hr-HR"/>
              </w:rPr>
              <w:t xml:space="preserve"> košuljica, 21. Pulski dani eseja, Mjesečna književna tribina Istarskog ogranka DHK, Kod Marula, Književni susret/program </w:t>
            </w:r>
            <w:proofErr w:type="spellStart"/>
            <w:r w:rsidRPr="00C14CB5">
              <w:rPr>
                <w:color w:val="000000"/>
                <w:lang w:val="hr-HR"/>
              </w:rPr>
              <w:t>Badavca</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30CB1074" w14:textId="77777777" w:rsidR="00EA217E" w:rsidRPr="00C14CB5" w:rsidRDefault="00EA217E" w:rsidP="00EA217E">
            <w:pPr>
              <w:jc w:val="right"/>
              <w:rPr>
                <w:lang w:val="hr-HR"/>
              </w:rPr>
            </w:pPr>
            <w:r w:rsidRPr="00C14CB5">
              <w:rPr>
                <w:lang w:val="hr-HR"/>
              </w:rPr>
              <w:t>18.686,57</w:t>
            </w:r>
          </w:p>
        </w:tc>
      </w:tr>
      <w:tr w:rsidR="00EA217E" w:rsidRPr="00C14CB5" w14:paraId="3C45EEE2"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1A580311" w14:textId="77777777" w:rsidR="00EA217E" w:rsidRPr="00C14CB5" w:rsidRDefault="00EA217E" w:rsidP="00EA217E">
            <w:pPr>
              <w:rPr>
                <w:color w:val="000000"/>
                <w:lang w:val="hr-HR"/>
              </w:rPr>
            </w:pPr>
            <w:r w:rsidRPr="00C14CB5">
              <w:rPr>
                <w:color w:val="000000"/>
                <w:lang w:val="hr-HR"/>
              </w:rPr>
              <w:t>Umjetnička organizacija Provincija</w:t>
            </w:r>
          </w:p>
        </w:tc>
        <w:tc>
          <w:tcPr>
            <w:tcW w:w="4844" w:type="dxa"/>
            <w:tcBorders>
              <w:top w:val="nil"/>
              <w:left w:val="nil"/>
              <w:bottom w:val="single" w:sz="4" w:space="0" w:color="000000"/>
              <w:right w:val="single" w:sz="4" w:space="0" w:color="000000"/>
            </w:tcBorders>
            <w:shd w:val="clear" w:color="FFFFFF" w:fill="FFFFFF"/>
            <w:vAlign w:val="center"/>
            <w:hideMark/>
          </w:tcPr>
          <w:p w14:paraId="3D7A6E08" w14:textId="77777777" w:rsidR="00EA217E" w:rsidRPr="00C14CB5" w:rsidRDefault="00EA217E" w:rsidP="00EA217E">
            <w:pPr>
              <w:rPr>
                <w:color w:val="000000"/>
                <w:lang w:val="hr-HR"/>
              </w:rPr>
            </w:pPr>
            <w:proofErr w:type="spellStart"/>
            <w:r w:rsidRPr="00C14CB5">
              <w:rPr>
                <w:color w:val="000000"/>
                <w:lang w:val="hr-HR"/>
              </w:rPr>
              <w:t>Staging</w:t>
            </w:r>
            <w:proofErr w:type="spellEnd"/>
            <w:r w:rsidRPr="00C14CB5">
              <w:rPr>
                <w:color w:val="000000"/>
                <w:lang w:val="hr-HR"/>
              </w:rPr>
              <w:t xml:space="preserve"> </w:t>
            </w:r>
            <w:proofErr w:type="spellStart"/>
            <w:r w:rsidRPr="00C14CB5">
              <w:rPr>
                <w:color w:val="000000"/>
                <w:lang w:val="hr-HR"/>
              </w:rPr>
              <w:t>an</w:t>
            </w:r>
            <w:proofErr w:type="spellEnd"/>
            <w:r w:rsidRPr="00C14CB5">
              <w:rPr>
                <w:color w:val="000000"/>
                <w:lang w:val="hr-HR"/>
              </w:rPr>
              <w:t xml:space="preserve">(d) </w:t>
            </w:r>
            <w:proofErr w:type="spellStart"/>
            <w:r w:rsidRPr="00C14CB5">
              <w:rPr>
                <w:color w:val="000000"/>
                <w:lang w:val="hr-HR"/>
              </w:rPr>
              <w:t>Archive</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1CDBEDFE" w14:textId="77777777" w:rsidR="00EA217E" w:rsidRPr="00C14CB5" w:rsidRDefault="00EA217E" w:rsidP="00EA217E">
            <w:pPr>
              <w:jc w:val="right"/>
              <w:rPr>
                <w:lang w:val="hr-HR"/>
              </w:rPr>
            </w:pPr>
            <w:r w:rsidRPr="00C14CB5">
              <w:rPr>
                <w:lang w:val="hr-HR"/>
              </w:rPr>
              <w:t>4.512,00</w:t>
            </w:r>
          </w:p>
        </w:tc>
      </w:tr>
      <w:tr w:rsidR="00EA217E" w:rsidRPr="00C14CB5" w14:paraId="2D3A5EE5"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61EA2420" w14:textId="77777777" w:rsidR="00EA217E" w:rsidRPr="00C14CB5" w:rsidRDefault="00EA217E" w:rsidP="00EA217E">
            <w:pPr>
              <w:rPr>
                <w:color w:val="000000"/>
                <w:lang w:val="hr-HR"/>
              </w:rPr>
            </w:pPr>
            <w:r w:rsidRPr="00C14CB5">
              <w:rPr>
                <w:color w:val="000000"/>
                <w:lang w:val="hr-HR"/>
              </w:rPr>
              <w:t>Društvo bibliotekara Istre</w:t>
            </w:r>
          </w:p>
        </w:tc>
        <w:tc>
          <w:tcPr>
            <w:tcW w:w="4844" w:type="dxa"/>
            <w:tcBorders>
              <w:top w:val="nil"/>
              <w:left w:val="nil"/>
              <w:bottom w:val="single" w:sz="4" w:space="0" w:color="000000"/>
              <w:right w:val="single" w:sz="4" w:space="0" w:color="000000"/>
            </w:tcBorders>
            <w:shd w:val="clear" w:color="FFFFFF" w:fill="FFFFFF"/>
            <w:vAlign w:val="center"/>
            <w:hideMark/>
          </w:tcPr>
          <w:p w14:paraId="6E78B929" w14:textId="77777777" w:rsidR="00EA217E" w:rsidRPr="00C14CB5" w:rsidRDefault="00EA217E" w:rsidP="00EA217E">
            <w:pPr>
              <w:rPr>
                <w:color w:val="000000"/>
                <w:lang w:val="hr-HR"/>
              </w:rPr>
            </w:pPr>
            <w:r w:rsidRPr="00C14CB5">
              <w:rPr>
                <w:color w:val="000000"/>
                <w:lang w:val="hr-HR"/>
              </w:rPr>
              <w:t>5. Tjedan istarskih knjižnica - TIK, Zelena knjižnica</w:t>
            </w:r>
          </w:p>
        </w:tc>
        <w:tc>
          <w:tcPr>
            <w:tcW w:w="826" w:type="dxa"/>
            <w:tcBorders>
              <w:top w:val="nil"/>
              <w:left w:val="nil"/>
              <w:bottom w:val="single" w:sz="4" w:space="0" w:color="auto"/>
              <w:right w:val="single" w:sz="4" w:space="0" w:color="auto"/>
            </w:tcBorders>
            <w:shd w:val="clear" w:color="auto" w:fill="auto"/>
            <w:vAlign w:val="center"/>
            <w:hideMark/>
          </w:tcPr>
          <w:p w14:paraId="28645C6C" w14:textId="77777777" w:rsidR="00EA217E" w:rsidRPr="00C14CB5" w:rsidRDefault="00EA217E" w:rsidP="00EA217E">
            <w:pPr>
              <w:jc w:val="right"/>
              <w:rPr>
                <w:lang w:val="hr-HR"/>
              </w:rPr>
            </w:pPr>
            <w:r w:rsidRPr="00C14CB5">
              <w:rPr>
                <w:lang w:val="hr-HR"/>
              </w:rPr>
              <w:t>1.491,00</w:t>
            </w:r>
          </w:p>
        </w:tc>
      </w:tr>
      <w:tr w:rsidR="00EA217E" w:rsidRPr="00C14CB5" w14:paraId="5C0F82FC"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335751DB" w14:textId="77777777" w:rsidR="00EA217E" w:rsidRPr="00C14CB5" w:rsidRDefault="00EA217E" w:rsidP="00EA217E">
            <w:pPr>
              <w:rPr>
                <w:color w:val="000000"/>
                <w:lang w:val="hr-HR"/>
              </w:rPr>
            </w:pPr>
            <w:r w:rsidRPr="00C14CB5">
              <w:rPr>
                <w:color w:val="000000"/>
                <w:lang w:val="hr-HR"/>
              </w:rPr>
              <w:t>Srednja Europa d.o.o.</w:t>
            </w:r>
          </w:p>
        </w:tc>
        <w:tc>
          <w:tcPr>
            <w:tcW w:w="4844" w:type="dxa"/>
            <w:tcBorders>
              <w:top w:val="nil"/>
              <w:left w:val="nil"/>
              <w:bottom w:val="single" w:sz="4" w:space="0" w:color="000000"/>
              <w:right w:val="single" w:sz="4" w:space="0" w:color="000000"/>
            </w:tcBorders>
            <w:shd w:val="clear" w:color="FFFFFF" w:fill="FFFFFF"/>
            <w:vAlign w:val="center"/>
            <w:hideMark/>
          </w:tcPr>
          <w:p w14:paraId="37EC1028" w14:textId="77777777" w:rsidR="00EA217E" w:rsidRPr="00C14CB5" w:rsidRDefault="00EA217E" w:rsidP="00EA217E">
            <w:pPr>
              <w:rPr>
                <w:color w:val="000000"/>
                <w:lang w:val="hr-HR"/>
              </w:rPr>
            </w:pPr>
            <w:r w:rsidRPr="00C14CB5">
              <w:rPr>
                <w:color w:val="000000"/>
                <w:lang w:val="hr-HR"/>
              </w:rPr>
              <w:t>Jugoslavenski socijalizam S okusom mora, s okusom soli</w:t>
            </w:r>
          </w:p>
        </w:tc>
        <w:tc>
          <w:tcPr>
            <w:tcW w:w="826" w:type="dxa"/>
            <w:tcBorders>
              <w:top w:val="nil"/>
              <w:left w:val="nil"/>
              <w:bottom w:val="single" w:sz="4" w:space="0" w:color="auto"/>
              <w:right w:val="single" w:sz="4" w:space="0" w:color="auto"/>
            </w:tcBorders>
            <w:shd w:val="clear" w:color="auto" w:fill="auto"/>
            <w:vAlign w:val="center"/>
            <w:hideMark/>
          </w:tcPr>
          <w:p w14:paraId="7634A0F3" w14:textId="77777777" w:rsidR="00EA217E" w:rsidRPr="00C14CB5" w:rsidRDefault="00EA217E" w:rsidP="00EA217E">
            <w:pPr>
              <w:jc w:val="right"/>
              <w:rPr>
                <w:lang w:val="hr-HR"/>
              </w:rPr>
            </w:pPr>
            <w:r w:rsidRPr="00C14CB5">
              <w:rPr>
                <w:lang w:val="hr-HR"/>
              </w:rPr>
              <w:t>663,00</w:t>
            </w:r>
          </w:p>
        </w:tc>
      </w:tr>
      <w:tr w:rsidR="00EA217E" w:rsidRPr="00C14CB5" w14:paraId="0B14096C"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5A20EF5D" w14:textId="77777777" w:rsidR="00EA217E" w:rsidRPr="00C14CB5" w:rsidRDefault="00EA217E" w:rsidP="00EA217E">
            <w:pPr>
              <w:rPr>
                <w:color w:val="000000"/>
                <w:lang w:val="hr-HR"/>
              </w:rPr>
            </w:pPr>
            <w:r w:rsidRPr="00C14CB5">
              <w:rPr>
                <w:color w:val="000000"/>
                <w:lang w:val="hr-HR"/>
              </w:rPr>
              <w:t xml:space="preserve">Josip Turčinović </w:t>
            </w:r>
            <w:proofErr w:type="spellStart"/>
            <w:r w:rsidRPr="00C14CB5">
              <w:rPr>
                <w:color w:val="000000"/>
                <w:lang w:val="hr-HR"/>
              </w:rPr>
              <w:t>j.d.o.o</w:t>
            </w:r>
            <w:proofErr w:type="spellEnd"/>
            <w:r w:rsidRPr="00C14CB5">
              <w:rPr>
                <w:color w:val="000000"/>
                <w:lang w:val="hr-HR"/>
              </w:rPr>
              <w:t>.</w:t>
            </w:r>
          </w:p>
        </w:tc>
        <w:tc>
          <w:tcPr>
            <w:tcW w:w="4844" w:type="dxa"/>
            <w:tcBorders>
              <w:top w:val="nil"/>
              <w:left w:val="nil"/>
              <w:bottom w:val="single" w:sz="4" w:space="0" w:color="000000"/>
              <w:right w:val="single" w:sz="4" w:space="0" w:color="000000"/>
            </w:tcBorders>
            <w:shd w:val="clear" w:color="FFFFFF" w:fill="FFFFFF"/>
            <w:vAlign w:val="center"/>
            <w:hideMark/>
          </w:tcPr>
          <w:p w14:paraId="3C8B9941" w14:textId="77777777" w:rsidR="00EA217E" w:rsidRPr="00C14CB5" w:rsidRDefault="00EA217E" w:rsidP="00EA217E">
            <w:pPr>
              <w:rPr>
                <w:color w:val="000000"/>
                <w:lang w:val="hr-HR"/>
              </w:rPr>
            </w:pPr>
            <w:r w:rsidRPr="00C14CB5">
              <w:rPr>
                <w:color w:val="000000"/>
                <w:lang w:val="hr-HR"/>
              </w:rPr>
              <w:t xml:space="preserve">Moja druga </w:t>
            </w:r>
            <w:proofErr w:type="spellStart"/>
            <w:r w:rsidRPr="00C14CB5">
              <w:rPr>
                <w:color w:val="000000"/>
                <w:lang w:val="hr-HR"/>
              </w:rPr>
              <w:t>arkadija</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52831D9E" w14:textId="77777777" w:rsidR="00EA217E" w:rsidRPr="00C14CB5" w:rsidRDefault="00EA217E" w:rsidP="00EA217E">
            <w:pPr>
              <w:jc w:val="right"/>
              <w:rPr>
                <w:lang w:val="hr-HR"/>
              </w:rPr>
            </w:pPr>
            <w:r w:rsidRPr="00C14CB5">
              <w:rPr>
                <w:lang w:val="hr-HR"/>
              </w:rPr>
              <w:t>1.327,00</w:t>
            </w:r>
          </w:p>
        </w:tc>
      </w:tr>
      <w:tr w:rsidR="00EA217E" w:rsidRPr="00C14CB5" w14:paraId="4C67B257" w14:textId="77777777" w:rsidTr="00EA217E">
        <w:trPr>
          <w:trHeight w:val="276"/>
          <w:jc w:val="center"/>
        </w:trPr>
        <w:tc>
          <w:tcPr>
            <w:tcW w:w="7632" w:type="dxa"/>
            <w:gridSpan w:val="2"/>
            <w:tcBorders>
              <w:top w:val="single" w:sz="4" w:space="0" w:color="000000"/>
              <w:left w:val="single" w:sz="4" w:space="0" w:color="auto"/>
              <w:bottom w:val="single" w:sz="4" w:space="0" w:color="auto"/>
              <w:right w:val="single" w:sz="4" w:space="0" w:color="000000"/>
            </w:tcBorders>
            <w:shd w:val="clear" w:color="auto" w:fill="auto"/>
            <w:vAlign w:val="bottom"/>
            <w:hideMark/>
          </w:tcPr>
          <w:p w14:paraId="1ABA319A" w14:textId="77777777" w:rsidR="00EA217E" w:rsidRPr="00C14CB5" w:rsidRDefault="00EA217E" w:rsidP="00EA217E">
            <w:pPr>
              <w:jc w:val="center"/>
              <w:rPr>
                <w:b/>
                <w:bCs/>
                <w:color w:val="000000"/>
                <w:lang w:val="hr-HR"/>
              </w:rPr>
            </w:pPr>
            <w:r w:rsidRPr="00C14CB5">
              <w:rPr>
                <w:b/>
                <w:bCs/>
                <w:color w:val="000000"/>
                <w:lang w:val="hr-HR"/>
              </w:rPr>
              <w:t>UKUPNO</w:t>
            </w:r>
          </w:p>
        </w:tc>
        <w:tc>
          <w:tcPr>
            <w:tcW w:w="826" w:type="dxa"/>
            <w:tcBorders>
              <w:top w:val="nil"/>
              <w:left w:val="nil"/>
              <w:bottom w:val="single" w:sz="4" w:space="0" w:color="auto"/>
              <w:right w:val="single" w:sz="4" w:space="0" w:color="auto"/>
            </w:tcBorders>
            <w:shd w:val="clear" w:color="auto" w:fill="auto"/>
            <w:vAlign w:val="bottom"/>
            <w:hideMark/>
          </w:tcPr>
          <w:p w14:paraId="740DB1B7" w14:textId="77777777" w:rsidR="00EA217E" w:rsidRPr="00C14CB5" w:rsidRDefault="00EA217E" w:rsidP="00EA217E">
            <w:pPr>
              <w:jc w:val="right"/>
              <w:rPr>
                <w:b/>
                <w:bCs/>
                <w:color w:val="000000"/>
                <w:lang w:val="hr-HR"/>
              </w:rPr>
            </w:pPr>
            <w:r w:rsidRPr="00C14CB5">
              <w:rPr>
                <w:b/>
                <w:bCs/>
                <w:color w:val="000000"/>
                <w:lang w:val="hr-HR"/>
              </w:rPr>
              <w:t>82.491,59</w:t>
            </w:r>
          </w:p>
        </w:tc>
      </w:tr>
    </w:tbl>
    <w:p w14:paraId="026F7726" w14:textId="77777777" w:rsidR="00DE7C33" w:rsidRDefault="00DE7C33" w:rsidP="00DE7C33">
      <w:pPr>
        <w:pStyle w:val="Tijeloteksta"/>
        <w:ind w:left="720"/>
        <w:rPr>
          <w:noProof/>
          <w:sz w:val="24"/>
          <w:szCs w:val="24"/>
          <w:lang w:val="hr-HR"/>
        </w:rPr>
      </w:pPr>
    </w:p>
    <w:p w14:paraId="11CBCD7D" w14:textId="4B786D1F" w:rsidR="007227D2" w:rsidRPr="00C14CB5" w:rsidRDefault="00FB0E37" w:rsidP="0069789D">
      <w:pPr>
        <w:pStyle w:val="Tijeloteksta"/>
        <w:numPr>
          <w:ilvl w:val="0"/>
          <w:numId w:val="9"/>
        </w:numPr>
        <w:rPr>
          <w:noProof/>
          <w:sz w:val="24"/>
          <w:szCs w:val="24"/>
          <w:lang w:val="hr-HR"/>
        </w:rPr>
      </w:pPr>
      <w:r w:rsidRPr="00FB0E37">
        <w:rPr>
          <w:noProof/>
          <w:sz w:val="24"/>
          <w:szCs w:val="24"/>
          <w:lang w:val="hr-HR"/>
        </w:rPr>
        <w:t xml:space="preserve">Interdisciplinarne i nove umjetničke i kulturne  prakse </w:t>
      </w:r>
      <w:r w:rsidR="00563F21" w:rsidRPr="00FB0E37">
        <w:rPr>
          <w:noProof/>
          <w:sz w:val="24"/>
          <w:szCs w:val="24"/>
          <w:lang w:val="hr-HR"/>
        </w:rPr>
        <w:t>- rashodi su izvršeni u iznosu od</w:t>
      </w:r>
      <w:r w:rsidR="00563F21" w:rsidRPr="00C14CB5">
        <w:rPr>
          <w:noProof/>
          <w:sz w:val="24"/>
          <w:szCs w:val="24"/>
          <w:lang w:val="hr-HR"/>
        </w:rPr>
        <w:t xml:space="preserve"> </w:t>
      </w:r>
      <w:r w:rsidR="00EA217E" w:rsidRPr="00C14CB5">
        <w:rPr>
          <w:noProof/>
          <w:sz w:val="24"/>
          <w:szCs w:val="24"/>
          <w:lang w:val="hr-HR"/>
        </w:rPr>
        <w:t>9.462,68</w:t>
      </w:r>
      <w:r w:rsidR="0023119E" w:rsidRPr="00C14CB5">
        <w:rPr>
          <w:noProof/>
          <w:sz w:val="24"/>
          <w:szCs w:val="24"/>
          <w:lang w:val="hr-HR"/>
        </w:rPr>
        <w:t xml:space="preserve"> </w:t>
      </w:r>
      <w:r w:rsidR="00103FBA" w:rsidRPr="00C14CB5">
        <w:rPr>
          <w:noProof/>
          <w:sz w:val="24"/>
          <w:szCs w:val="24"/>
          <w:lang w:val="hr-HR"/>
        </w:rPr>
        <w:t>EUR</w:t>
      </w:r>
      <w:r w:rsidR="00563F21" w:rsidRPr="00C14CB5">
        <w:rPr>
          <w:noProof/>
          <w:sz w:val="24"/>
          <w:szCs w:val="24"/>
          <w:lang w:val="hr-HR"/>
        </w:rPr>
        <w:t>, a odnose se na sufinanciranje programa:</w:t>
      </w:r>
    </w:p>
    <w:p w14:paraId="5F13E25B" w14:textId="77777777" w:rsidR="00EB376B" w:rsidRPr="00C14CB5" w:rsidRDefault="00EB376B" w:rsidP="00EB376B">
      <w:pPr>
        <w:pStyle w:val="Tijeloteksta"/>
        <w:ind w:left="720"/>
        <w:rPr>
          <w:noProof/>
          <w:sz w:val="24"/>
          <w:szCs w:val="24"/>
          <w:lang w:val="hr-HR"/>
        </w:rPr>
      </w:pP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3776"/>
        <w:gridCol w:w="916"/>
      </w:tblGrid>
      <w:tr w:rsidR="00EA217E" w:rsidRPr="00C14CB5" w14:paraId="0D6BD793" w14:textId="77777777" w:rsidTr="00EA79A1">
        <w:trPr>
          <w:trHeight w:val="276"/>
          <w:jc w:val="center"/>
        </w:trPr>
        <w:tc>
          <w:tcPr>
            <w:tcW w:w="3820" w:type="dxa"/>
            <w:shd w:val="clear" w:color="auto" w:fill="auto"/>
            <w:noWrap/>
            <w:vAlign w:val="center"/>
            <w:hideMark/>
          </w:tcPr>
          <w:p w14:paraId="08B87B0E" w14:textId="77777777" w:rsidR="00EA217E" w:rsidRPr="00C14CB5" w:rsidRDefault="00EA217E" w:rsidP="00EA217E">
            <w:pPr>
              <w:jc w:val="center"/>
              <w:rPr>
                <w:b/>
                <w:bCs/>
                <w:color w:val="000000"/>
                <w:lang w:val="hr-HR"/>
              </w:rPr>
            </w:pPr>
            <w:r w:rsidRPr="00C14CB5">
              <w:rPr>
                <w:b/>
                <w:bCs/>
                <w:color w:val="000000"/>
                <w:lang w:val="hr-HR"/>
              </w:rPr>
              <w:t>Korisnik sredstava</w:t>
            </w:r>
          </w:p>
        </w:tc>
        <w:tc>
          <w:tcPr>
            <w:tcW w:w="3776" w:type="dxa"/>
            <w:shd w:val="clear" w:color="auto" w:fill="auto"/>
            <w:noWrap/>
            <w:vAlign w:val="center"/>
            <w:hideMark/>
          </w:tcPr>
          <w:p w14:paraId="28558CF2" w14:textId="77777777" w:rsidR="00EA217E" w:rsidRPr="00C14CB5" w:rsidRDefault="00EA217E" w:rsidP="00EA217E">
            <w:pPr>
              <w:jc w:val="center"/>
              <w:rPr>
                <w:b/>
                <w:bCs/>
                <w:color w:val="000000"/>
                <w:lang w:val="hr-HR"/>
              </w:rPr>
            </w:pPr>
            <w:r w:rsidRPr="00C14CB5">
              <w:rPr>
                <w:b/>
                <w:bCs/>
                <w:color w:val="000000"/>
                <w:lang w:val="hr-HR"/>
              </w:rPr>
              <w:t>Program/projekt</w:t>
            </w:r>
          </w:p>
        </w:tc>
        <w:tc>
          <w:tcPr>
            <w:tcW w:w="709" w:type="dxa"/>
            <w:shd w:val="clear" w:color="auto" w:fill="auto"/>
            <w:noWrap/>
            <w:vAlign w:val="center"/>
            <w:hideMark/>
          </w:tcPr>
          <w:p w14:paraId="750CF6FA" w14:textId="6E8605EC" w:rsidR="00EA217E" w:rsidRPr="00C14CB5" w:rsidRDefault="00EA217E" w:rsidP="00EA217E">
            <w:pPr>
              <w:jc w:val="center"/>
              <w:rPr>
                <w:b/>
                <w:bCs/>
                <w:color w:val="000000"/>
                <w:lang w:val="hr-HR"/>
              </w:rPr>
            </w:pPr>
            <w:r w:rsidRPr="00C14CB5">
              <w:rPr>
                <w:b/>
                <w:bCs/>
                <w:color w:val="000000"/>
                <w:lang w:val="hr-HR"/>
              </w:rPr>
              <w:t>Iz</w:t>
            </w:r>
            <w:r w:rsidR="00EA23DE">
              <w:rPr>
                <w:b/>
                <w:bCs/>
                <w:color w:val="000000"/>
                <w:lang w:val="hr-HR"/>
              </w:rPr>
              <w:t>n</w:t>
            </w:r>
            <w:r w:rsidRPr="00C14CB5">
              <w:rPr>
                <w:b/>
                <w:bCs/>
                <w:color w:val="000000"/>
                <w:lang w:val="hr-HR"/>
              </w:rPr>
              <w:t>os</w:t>
            </w:r>
          </w:p>
        </w:tc>
      </w:tr>
      <w:tr w:rsidR="00EA217E" w:rsidRPr="00C14CB5" w14:paraId="107B8D59" w14:textId="77777777" w:rsidTr="00EA79A1">
        <w:trPr>
          <w:trHeight w:val="276"/>
          <w:jc w:val="center"/>
        </w:trPr>
        <w:tc>
          <w:tcPr>
            <w:tcW w:w="3820" w:type="dxa"/>
            <w:shd w:val="clear" w:color="FFFFFF" w:fill="FFFFFF"/>
            <w:vAlign w:val="center"/>
            <w:hideMark/>
          </w:tcPr>
          <w:p w14:paraId="7D39D487" w14:textId="77777777" w:rsidR="00EA217E" w:rsidRPr="00C14CB5" w:rsidRDefault="00EA217E" w:rsidP="00EA217E">
            <w:pPr>
              <w:rPr>
                <w:lang w:val="hr-HR"/>
              </w:rPr>
            </w:pPr>
            <w:r w:rsidRPr="00C14CB5">
              <w:rPr>
                <w:lang w:val="hr-HR"/>
              </w:rPr>
              <w:t xml:space="preserve">Edna </w:t>
            </w:r>
            <w:proofErr w:type="spellStart"/>
            <w:r w:rsidRPr="00C14CB5">
              <w:rPr>
                <w:lang w:val="hr-HR"/>
              </w:rPr>
              <w:t>Strenja</w:t>
            </w:r>
            <w:proofErr w:type="spellEnd"/>
            <w:r w:rsidRPr="00C14CB5">
              <w:rPr>
                <w:lang w:val="hr-HR"/>
              </w:rPr>
              <w:t xml:space="preserve"> Jurcan</w:t>
            </w:r>
          </w:p>
        </w:tc>
        <w:tc>
          <w:tcPr>
            <w:tcW w:w="3776" w:type="dxa"/>
            <w:shd w:val="clear" w:color="FFFFFF" w:fill="FFFFFF"/>
            <w:vAlign w:val="center"/>
            <w:hideMark/>
          </w:tcPr>
          <w:p w14:paraId="2E9B2CBD" w14:textId="77777777" w:rsidR="00EA217E" w:rsidRPr="00C14CB5" w:rsidRDefault="00EA217E" w:rsidP="00EA217E">
            <w:pPr>
              <w:rPr>
                <w:lang w:val="hr-HR"/>
              </w:rPr>
            </w:pPr>
            <w:r w:rsidRPr="00C14CB5">
              <w:rPr>
                <w:lang w:val="hr-HR"/>
              </w:rPr>
              <w:t xml:space="preserve">Borba u pjesmama </w:t>
            </w:r>
            <w:proofErr w:type="spellStart"/>
            <w:r w:rsidRPr="00C14CB5">
              <w:rPr>
                <w:lang w:val="hr-HR"/>
              </w:rPr>
              <w:t>Nella</w:t>
            </w:r>
            <w:proofErr w:type="spellEnd"/>
            <w:r w:rsidRPr="00C14CB5">
              <w:rPr>
                <w:lang w:val="hr-HR"/>
              </w:rPr>
              <w:t xml:space="preserve"> </w:t>
            </w:r>
            <w:proofErr w:type="spellStart"/>
            <w:r w:rsidRPr="00C14CB5">
              <w:rPr>
                <w:lang w:val="hr-HR"/>
              </w:rPr>
              <w:t>Milottija</w:t>
            </w:r>
            <w:proofErr w:type="spellEnd"/>
          </w:p>
        </w:tc>
        <w:tc>
          <w:tcPr>
            <w:tcW w:w="709" w:type="dxa"/>
            <w:shd w:val="clear" w:color="auto" w:fill="auto"/>
            <w:noWrap/>
            <w:vAlign w:val="center"/>
            <w:hideMark/>
          </w:tcPr>
          <w:p w14:paraId="12102581" w14:textId="77777777" w:rsidR="00EA217E" w:rsidRPr="00C14CB5" w:rsidRDefault="00EA217E" w:rsidP="00EA217E">
            <w:pPr>
              <w:jc w:val="right"/>
              <w:rPr>
                <w:lang w:val="hr-HR"/>
              </w:rPr>
            </w:pPr>
            <w:r w:rsidRPr="00C14CB5">
              <w:rPr>
                <w:lang w:val="hr-HR"/>
              </w:rPr>
              <w:t>1.327,00</w:t>
            </w:r>
          </w:p>
        </w:tc>
      </w:tr>
      <w:tr w:rsidR="00EA217E" w:rsidRPr="00C14CB5" w14:paraId="2B14FF40" w14:textId="77777777" w:rsidTr="00EA79A1">
        <w:trPr>
          <w:trHeight w:val="276"/>
          <w:jc w:val="center"/>
        </w:trPr>
        <w:tc>
          <w:tcPr>
            <w:tcW w:w="3820" w:type="dxa"/>
            <w:shd w:val="clear" w:color="FFFFFF" w:fill="FFFFFF"/>
            <w:vAlign w:val="center"/>
            <w:hideMark/>
          </w:tcPr>
          <w:p w14:paraId="6EEA4DBF" w14:textId="77777777" w:rsidR="00EA217E" w:rsidRPr="00C14CB5" w:rsidRDefault="00EA217E" w:rsidP="00EA217E">
            <w:pPr>
              <w:rPr>
                <w:color w:val="000000"/>
                <w:lang w:val="hr-HR"/>
              </w:rPr>
            </w:pPr>
            <w:proofErr w:type="spellStart"/>
            <w:r w:rsidRPr="00C14CB5">
              <w:rPr>
                <w:color w:val="000000"/>
                <w:lang w:val="hr-HR"/>
              </w:rPr>
              <w:t>Kulturban</w:t>
            </w:r>
            <w:proofErr w:type="spellEnd"/>
            <w:r w:rsidRPr="00C14CB5">
              <w:rPr>
                <w:color w:val="000000"/>
                <w:lang w:val="hr-HR"/>
              </w:rPr>
              <w:t xml:space="preserve"> - udruga za kulturu</w:t>
            </w:r>
          </w:p>
        </w:tc>
        <w:tc>
          <w:tcPr>
            <w:tcW w:w="3776" w:type="dxa"/>
            <w:shd w:val="clear" w:color="FFFFFF" w:fill="FFFFFF"/>
            <w:vAlign w:val="center"/>
            <w:hideMark/>
          </w:tcPr>
          <w:p w14:paraId="2DB57DFE" w14:textId="77777777" w:rsidR="00EA217E" w:rsidRPr="00C14CB5" w:rsidRDefault="00EA217E" w:rsidP="00EA217E">
            <w:pPr>
              <w:rPr>
                <w:color w:val="000000"/>
                <w:lang w:val="hr-HR"/>
              </w:rPr>
            </w:pPr>
            <w:proofErr w:type="spellStart"/>
            <w:r w:rsidRPr="00C14CB5">
              <w:rPr>
                <w:color w:val="000000"/>
                <w:lang w:val="hr-HR"/>
              </w:rPr>
              <w:t>Audioart</w:t>
            </w:r>
            <w:proofErr w:type="spellEnd"/>
            <w:r w:rsidRPr="00C14CB5">
              <w:rPr>
                <w:color w:val="000000"/>
                <w:lang w:val="hr-HR"/>
              </w:rPr>
              <w:t xml:space="preserve"> 14</w:t>
            </w:r>
          </w:p>
        </w:tc>
        <w:tc>
          <w:tcPr>
            <w:tcW w:w="709" w:type="dxa"/>
            <w:shd w:val="clear" w:color="auto" w:fill="auto"/>
            <w:vAlign w:val="center"/>
            <w:hideMark/>
          </w:tcPr>
          <w:p w14:paraId="26AF3871" w14:textId="77777777" w:rsidR="00EA217E" w:rsidRPr="00C14CB5" w:rsidRDefault="00EA217E" w:rsidP="00EA217E">
            <w:pPr>
              <w:jc w:val="right"/>
              <w:rPr>
                <w:lang w:val="hr-HR"/>
              </w:rPr>
            </w:pPr>
            <w:r w:rsidRPr="00C14CB5">
              <w:rPr>
                <w:lang w:val="hr-HR"/>
              </w:rPr>
              <w:t>1.107,00</w:t>
            </w:r>
          </w:p>
        </w:tc>
      </w:tr>
      <w:tr w:rsidR="00EA217E" w:rsidRPr="00C14CB5" w14:paraId="1B362829" w14:textId="77777777" w:rsidTr="00EA79A1">
        <w:trPr>
          <w:trHeight w:val="552"/>
          <w:jc w:val="center"/>
        </w:trPr>
        <w:tc>
          <w:tcPr>
            <w:tcW w:w="3820" w:type="dxa"/>
            <w:shd w:val="clear" w:color="FFFFFF" w:fill="FFFFFF"/>
            <w:vAlign w:val="center"/>
            <w:hideMark/>
          </w:tcPr>
          <w:p w14:paraId="5F90F691" w14:textId="77777777" w:rsidR="00EA217E" w:rsidRPr="00C14CB5" w:rsidRDefault="00EA217E" w:rsidP="00EA217E">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3776" w:type="dxa"/>
            <w:shd w:val="clear" w:color="FFFFFF" w:fill="FFFFFF"/>
            <w:vAlign w:val="center"/>
            <w:hideMark/>
          </w:tcPr>
          <w:p w14:paraId="574FFAFB" w14:textId="77777777" w:rsidR="00EA217E" w:rsidRPr="00C14CB5" w:rsidRDefault="00EA217E" w:rsidP="00EA217E">
            <w:pPr>
              <w:rPr>
                <w:color w:val="000000"/>
                <w:lang w:val="hr-HR"/>
              </w:rPr>
            </w:pPr>
            <w:proofErr w:type="spellStart"/>
            <w:r w:rsidRPr="00C14CB5">
              <w:rPr>
                <w:color w:val="000000"/>
                <w:lang w:val="hr-HR"/>
              </w:rPr>
              <w:t>Novomedijski</w:t>
            </w:r>
            <w:proofErr w:type="spellEnd"/>
            <w:r w:rsidRPr="00C14CB5">
              <w:rPr>
                <w:color w:val="000000"/>
                <w:lang w:val="hr-HR"/>
              </w:rPr>
              <w:t xml:space="preserve"> kultivator 2023., Festival Media </w:t>
            </w:r>
            <w:proofErr w:type="spellStart"/>
            <w:r w:rsidRPr="00C14CB5">
              <w:rPr>
                <w:color w:val="000000"/>
                <w:lang w:val="hr-HR"/>
              </w:rPr>
              <w:t>Mediterranea</w:t>
            </w:r>
            <w:proofErr w:type="spellEnd"/>
            <w:r w:rsidRPr="00C14CB5">
              <w:rPr>
                <w:color w:val="000000"/>
                <w:lang w:val="hr-HR"/>
              </w:rPr>
              <w:t xml:space="preserve"> 24</w:t>
            </w:r>
          </w:p>
        </w:tc>
        <w:tc>
          <w:tcPr>
            <w:tcW w:w="709" w:type="dxa"/>
            <w:shd w:val="clear" w:color="auto" w:fill="auto"/>
            <w:vAlign w:val="center"/>
            <w:hideMark/>
          </w:tcPr>
          <w:p w14:paraId="325C5503" w14:textId="77777777" w:rsidR="00EA217E" w:rsidRPr="00C14CB5" w:rsidRDefault="00EA217E" w:rsidP="00EA217E">
            <w:pPr>
              <w:jc w:val="right"/>
              <w:rPr>
                <w:lang w:val="hr-HR"/>
              </w:rPr>
            </w:pPr>
            <w:r w:rsidRPr="00C14CB5">
              <w:rPr>
                <w:lang w:val="hr-HR"/>
              </w:rPr>
              <w:t>2.917,68</w:t>
            </w:r>
          </w:p>
        </w:tc>
      </w:tr>
      <w:tr w:rsidR="00EA217E" w:rsidRPr="00C14CB5" w14:paraId="2A69C8AB" w14:textId="77777777" w:rsidTr="00EA79A1">
        <w:trPr>
          <w:trHeight w:val="552"/>
          <w:jc w:val="center"/>
        </w:trPr>
        <w:tc>
          <w:tcPr>
            <w:tcW w:w="3820" w:type="dxa"/>
            <w:shd w:val="clear" w:color="FFFFFF" w:fill="FFFFFF"/>
            <w:vAlign w:val="center"/>
            <w:hideMark/>
          </w:tcPr>
          <w:p w14:paraId="07AF7F18" w14:textId="77777777" w:rsidR="00EA217E" w:rsidRPr="00C14CB5" w:rsidRDefault="00EA217E" w:rsidP="00EA217E">
            <w:pPr>
              <w:rPr>
                <w:color w:val="000000"/>
                <w:lang w:val="hr-HR"/>
              </w:rPr>
            </w:pPr>
            <w:r w:rsidRPr="00C14CB5">
              <w:rPr>
                <w:color w:val="000000"/>
                <w:lang w:val="hr-HR"/>
              </w:rPr>
              <w:t xml:space="preserve">Hrvatsko udruženje interdisciplinarnih umjetnika - </w:t>
            </w:r>
            <w:proofErr w:type="spellStart"/>
            <w:r w:rsidRPr="00C14CB5">
              <w:rPr>
                <w:color w:val="000000"/>
                <w:lang w:val="hr-HR"/>
              </w:rPr>
              <w:t>HUiU</w:t>
            </w:r>
            <w:proofErr w:type="spellEnd"/>
          </w:p>
        </w:tc>
        <w:tc>
          <w:tcPr>
            <w:tcW w:w="3776" w:type="dxa"/>
            <w:shd w:val="clear" w:color="FFFFFF" w:fill="FFFFFF"/>
            <w:vAlign w:val="center"/>
            <w:hideMark/>
          </w:tcPr>
          <w:p w14:paraId="72AB7928" w14:textId="77777777" w:rsidR="00EA217E" w:rsidRPr="00C14CB5" w:rsidRDefault="00EA217E" w:rsidP="00EA217E">
            <w:pPr>
              <w:rPr>
                <w:color w:val="000000"/>
                <w:lang w:val="hr-HR"/>
              </w:rPr>
            </w:pPr>
            <w:proofErr w:type="spellStart"/>
            <w:r w:rsidRPr="00C14CB5">
              <w:rPr>
                <w:color w:val="000000"/>
                <w:lang w:val="hr-HR"/>
              </w:rPr>
              <w:t>Modometrija</w:t>
            </w:r>
            <w:proofErr w:type="spellEnd"/>
            <w:r w:rsidRPr="00C14CB5">
              <w:rPr>
                <w:color w:val="000000"/>
                <w:lang w:val="hr-HR"/>
              </w:rPr>
              <w:t>,  informativno-edukativni projekt produkcije multimedijskog događaja</w:t>
            </w:r>
          </w:p>
        </w:tc>
        <w:tc>
          <w:tcPr>
            <w:tcW w:w="709" w:type="dxa"/>
            <w:shd w:val="clear" w:color="auto" w:fill="auto"/>
            <w:vAlign w:val="center"/>
            <w:hideMark/>
          </w:tcPr>
          <w:p w14:paraId="3753F1A3" w14:textId="77777777" w:rsidR="00EA217E" w:rsidRPr="00C14CB5" w:rsidRDefault="00EA217E" w:rsidP="00EA217E">
            <w:pPr>
              <w:jc w:val="right"/>
              <w:rPr>
                <w:lang w:val="hr-HR"/>
              </w:rPr>
            </w:pPr>
            <w:r w:rsidRPr="00C14CB5">
              <w:rPr>
                <w:lang w:val="hr-HR"/>
              </w:rPr>
              <w:t>1.076,00</w:t>
            </w:r>
          </w:p>
        </w:tc>
      </w:tr>
      <w:tr w:rsidR="00EA217E" w:rsidRPr="00C14CB5" w14:paraId="3E4C300A" w14:textId="77777777" w:rsidTr="00EA79A1">
        <w:trPr>
          <w:trHeight w:val="276"/>
          <w:jc w:val="center"/>
        </w:trPr>
        <w:tc>
          <w:tcPr>
            <w:tcW w:w="3820" w:type="dxa"/>
            <w:shd w:val="clear" w:color="FFFFFF" w:fill="FFFFFF"/>
            <w:vAlign w:val="center"/>
            <w:hideMark/>
          </w:tcPr>
          <w:p w14:paraId="3744026B" w14:textId="77777777" w:rsidR="00EA217E" w:rsidRPr="00C14CB5" w:rsidRDefault="00EA217E" w:rsidP="00EA217E">
            <w:pPr>
              <w:rPr>
                <w:color w:val="000000"/>
                <w:lang w:val="hr-HR"/>
              </w:rPr>
            </w:pPr>
            <w:r w:rsidRPr="00C14CB5">
              <w:rPr>
                <w:color w:val="000000"/>
                <w:lang w:val="hr-HR"/>
              </w:rPr>
              <w:t>Umjetnička organizacija P137</w:t>
            </w:r>
          </w:p>
        </w:tc>
        <w:tc>
          <w:tcPr>
            <w:tcW w:w="3776" w:type="dxa"/>
            <w:shd w:val="clear" w:color="FFFFFF" w:fill="FFFFFF"/>
            <w:vAlign w:val="center"/>
            <w:hideMark/>
          </w:tcPr>
          <w:p w14:paraId="471D827C" w14:textId="77777777" w:rsidR="00EA217E" w:rsidRPr="00C14CB5" w:rsidRDefault="00EA217E" w:rsidP="00EA217E">
            <w:pPr>
              <w:rPr>
                <w:color w:val="000000"/>
                <w:lang w:val="hr-HR"/>
              </w:rPr>
            </w:pPr>
            <w:proofErr w:type="spellStart"/>
            <w:r w:rsidRPr="00C14CB5">
              <w:rPr>
                <w:color w:val="000000"/>
                <w:lang w:val="hr-HR"/>
              </w:rPr>
              <w:t>Sicomat</w:t>
            </w:r>
            <w:proofErr w:type="spellEnd"/>
            <w:r w:rsidRPr="00C14CB5">
              <w:rPr>
                <w:color w:val="000000"/>
                <w:lang w:val="hr-HR"/>
              </w:rPr>
              <w:t xml:space="preserve"> Pula</w:t>
            </w:r>
          </w:p>
        </w:tc>
        <w:tc>
          <w:tcPr>
            <w:tcW w:w="709" w:type="dxa"/>
            <w:shd w:val="clear" w:color="auto" w:fill="auto"/>
            <w:vAlign w:val="center"/>
            <w:hideMark/>
          </w:tcPr>
          <w:p w14:paraId="5223B10D" w14:textId="77777777" w:rsidR="00EA217E" w:rsidRPr="00C14CB5" w:rsidRDefault="00EA217E" w:rsidP="00EA217E">
            <w:pPr>
              <w:jc w:val="right"/>
              <w:rPr>
                <w:lang w:val="hr-HR"/>
              </w:rPr>
            </w:pPr>
            <w:r w:rsidRPr="00C14CB5">
              <w:rPr>
                <w:lang w:val="hr-HR"/>
              </w:rPr>
              <w:t>531,00</w:t>
            </w:r>
          </w:p>
        </w:tc>
      </w:tr>
      <w:tr w:rsidR="00EA217E" w:rsidRPr="00C14CB5" w14:paraId="593A7FF5" w14:textId="77777777" w:rsidTr="00EA79A1">
        <w:trPr>
          <w:trHeight w:val="276"/>
          <w:jc w:val="center"/>
        </w:trPr>
        <w:tc>
          <w:tcPr>
            <w:tcW w:w="3820" w:type="dxa"/>
            <w:shd w:val="clear" w:color="FFFFFF" w:fill="FFFFFF"/>
            <w:vAlign w:val="center"/>
            <w:hideMark/>
          </w:tcPr>
          <w:p w14:paraId="0BDBD431" w14:textId="77777777" w:rsidR="00EA217E" w:rsidRPr="00C14CB5" w:rsidRDefault="00EA217E" w:rsidP="00EA217E">
            <w:pPr>
              <w:rPr>
                <w:color w:val="000000"/>
                <w:lang w:val="hr-HR"/>
              </w:rPr>
            </w:pPr>
            <w:r w:rsidRPr="00C14CB5">
              <w:rPr>
                <w:color w:val="000000"/>
                <w:lang w:val="hr-HR"/>
              </w:rPr>
              <w:t>Udruga Alternativa</w:t>
            </w:r>
          </w:p>
        </w:tc>
        <w:tc>
          <w:tcPr>
            <w:tcW w:w="3776" w:type="dxa"/>
            <w:shd w:val="clear" w:color="FFFFFF" w:fill="FFFFFF"/>
            <w:vAlign w:val="center"/>
            <w:hideMark/>
          </w:tcPr>
          <w:p w14:paraId="0B680624" w14:textId="77777777" w:rsidR="00EA217E" w:rsidRPr="00C14CB5" w:rsidRDefault="00EA217E" w:rsidP="00EA217E">
            <w:pPr>
              <w:rPr>
                <w:color w:val="000000"/>
                <w:lang w:val="hr-HR"/>
              </w:rPr>
            </w:pPr>
            <w:r w:rsidRPr="00C14CB5">
              <w:rPr>
                <w:color w:val="000000"/>
                <w:lang w:val="hr-HR"/>
              </w:rPr>
              <w:t>Koncertni programi 2023.</w:t>
            </w:r>
          </w:p>
        </w:tc>
        <w:tc>
          <w:tcPr>
            <w:tcW w:w="709" w:type="dxa"/>
            <w:shd w:val="clear" w:color="auto" w:fill="auto"/>
            <w:vAlign w:val="center"/>
            <w:hideMark/>
          </w:tcPr>
          <w:p w14:paraId="30C0383E" w14:textId="77777777" w:rsidR="00EA217E" w:rsidRPr="00C14CB5" w:rsidRDefault="00EA217E" w:rsidP="00EA217E">
            <w:pPr>
              <w:jc w:val="right"/>
              <w:rPr>
                <w:lang w:val="hr-HR"/>
              </w:rPr>
            </w:pPr>
            <w:r w:rsidRPr="00C14CB5">
              <w:rPr>
                <w:lang w:val="hr-HR"/>
              </w:rPr>
              <w:t>994,00</w:t>
            </w:r>
          </w:p>
        </w:tc>
      </w:tr>
      <w:tr w:rsidR="00EA217E" w:rsidRPr="00C14CB5" w14:paraId="3165A356" w14:textId="77777777" w:rsidTr="00EA79A1">
        <w:trPr>
          <w:trHeight w:val="552"/>
          <w:jc w:val="center"/>
        </w:trPr>
        <w:tc>
          <w:tcPr>
            <w:tcW w:w="3820" w:type="dxa"/>
            <w:shd w:val="clear" w:color="FFFFFF" w:fill="FFFFFF"/>
            <w:vAlign w:val="center"/>
            <w:hideMark/>
          </w:tcPr>
          <w:p w14:paraId="344BC740" w14:textId="77777777" w:rsidR="00EA217E" w:rsidRPr="00C14CB5" w:rsidRDefault="00EA217E" w:rsidP="00EA217E">
            <w:pPr>
              <w:rPr>
                <w:color w:val="000000"/>
                <w:lang w:val="hr-HR"/>
              </w:rPr>
            </w:pPr>
            <w:r w:rsidRPr="00C14CB5">
              <w:rPr>
                <w:color w:val="000000"/>
                <w:lang w:val="hr-HR"/>
              </w:rPr>
              <w:t>Udruga Čarobnjakov šešir</w:t>
            </w:r>
          </w:p>
        </w:tc>
        <w:tc>
          <w:tcPr>
            <w:tcW w:w="3776" w:type="dxa"/>
            <w:shd w:val="clear" w:color="FFFFFF" w:fill="FFFFFF"/>
            <w:vAlign w:val="center"/>
            <w:hideMark/>
          </w:tcPr>
          <w:p w14:paraId="5A27B5A5" w14:textId="77777777" w:rsidR="00EA217E" w:rsidRPr="00C14CB5" w:rsidRDefault="00EA217E" w:rsidP="00EA217E">
            <w:pPr>
              <w:rPr>
                <w:color w:val="000000"/>
                <w:lang w:val="hr-HR"/>
              </w:rPr>
            </w:pPr>
            <w:r w:rsidRPr="00C14CB5">
              <w:rPr>
                <w:color w:val="000000"/>
                <w:lang w:val="hr-HR"/>
              </w:rPr>
              <w:t>Sudjelovanje na međunarodnom natjecanju zračnih akrobacija</w:t>
            </w:r>
          </w:p>
        </w:tc>
        <w:tc>
          <w:tcPr>
            <w:tcW w:w="709" w:type="dxa"/>
            <w:shd w:val="clear" w:color="auto" w:fill="auto"/>
            <w:vAlign w:val="center"/>
            <w:hideMark/>
          </w:tcPr>
          <w:p w14:paraId="40705B26" w14:textId="77777777" w:rsidR="00EA217E" w:rsidRPr="00C14CB5" w:rsidRDefault="00EA217E" w:rsidP="00EA217E">
            <w:pPr>
              <w:jc w:val="right"/>
              <w:rPr>
                <w:lang w:val="hr-HR"/>
              </w:rPr>
            </w:pPr>
            <w:r w:rsidRPr="00C14CB5">
              <w:rPr>
                <w:lang w:val="hr-HR"/>
              </w:rPr>
              <w:t>580,00</w:t>
            </w:r>
          </w:p>
        </w:tc>
      </w:tr>
      <w:tr w:rsidR="00EA217E" w:rsidRPr="00C14CB5" w14:paraId="75818935" w14:textId="77777777" w:rsidTr="00EA79A1">
        <w:trPr>
          <w:trHeight w:val="276"/>
          <w:jc w:val="center"/>
        </w:trPr>
        <w:tc>
          <w:tcPr>
            <w:tcW w:w="3820" w:type="dxa"/>
            <w:shd w:val="clear" w:color="FFFFFF" w:fill="FFFFFF"/>
            <w:vAlign w:val="center"/>
            <w:hideMark/>
          </w:tcPr>
          <w:p w14:paraId="2337EE9D" w14:textId="77777777" w:rsidR="00EA217E" w:rsidRPr="00C14CB5" w:rsidRDefault="00EA217E" w:rsidP="00EA217E">
            <w:pPr>
              <w:rPr>
                <w:color w:val="000000"/>
                <w:lang w:val="hr-HR"/>
              </w:rPr>
            </w:pPr>
            <w:r w:rsidRPr="00C14CB5">
              <w:rPr>
                <w:color w:val="000000"/>
                <w:lang w:val="hr-HR"/>
              </w:rPr>
              <w:t>Udruga Volim Istru</w:t>
            </w:r>
          </w:p>
        </w:tc>
        <w:tc>
          <w:tcPr>
            <w:tcW w:w="3776" w:type="dxa"/>
            <w:shd w:val="clear" w:color="FFFFFF" w:fill="FFFFFF"/>
            <w:vAlign w:val="center"/>
            <w:hideMark/>
          </w:tcPr>
          <w:p w14:paraId="33C9C4BE" w14:textId="77777777" w:rsidR="00EA217E" w:rsidRPr="00C14CB5" w:rsidRDefault="00EA217E" w:rsidP="00EA217E">
            <w:pPr>
              <w:rPr>
                <w:color w:val="000000"/>
                <w:lang w:val="hr-HR"/>
              </w:rPr>
            </w:pPr>
            <w:proofErr w:type="spellStart"/>
            <w:r w:rsidRPr="00C14CB5">
              <w:rPr>
                <w:color w:val="000000"/>
                <w:lang w:val="hr-HR"/>
              </w:rPr>
              <w:t>Evivva</w:t>
            </w:r>
            <w:proofErr w:type="spellEnd"/>
            <w:r w:rsidRPr="00C14CB5">
              <w:rPr>
                <w:color w:val="000000"/>
                <w:lang w:val="hr-HR"/>
              </w:rPr>
              <w:t xml:space="preserve"> </w:t>
            </w:r>
            <w:proofErr w:type="spellStart"/>
            <w:r w:rsidRPr="00C14CB5">
              <w:rPr>
                <w:color w:val="000000"/>
                <w:lang w:val="hr-HR"/>
              </w:rPr>
              <w:t>Milotti</w:t>
            </w:r>
            <w:proofErr w:type="spellEnd"/>
          </w:p>
        </w:tc>
        <w:tc>
          <w:tcPr>
            <w:tcW w:w="709" w:type="dxa"/>
            <w:shd w:val="clear" w:color="auto" w:fill="auto"/>
            <w:vAlign w:val="center"/>
            <w:hideMark/>
          </w:tcPr>
          <w:p w14:paraId="5E8D8058" w14:textId="77777777" w:rsidR="00EA217E" w:rsidRPr="00C14CB5" w:rsidRDefault="00EA217E" w:rsidP="00EA217E">
            <w:pPr>
              <w:jc w:val="right"/>
              <w:rPr>
                <w:lang w:val="hr-HR"/>
              </w:rPr>
            </w:pPr>
            <w:r w:rsidRPr="00C14CB5">
              <w:rPr>
                <w:lang w:val="hr-HR"/>
              </w:rPr>
              <w:t>930,00</w:t>
            </w:r>
          </w:p>
        </w:tc>
      </w:tr>
      <w:tr w:rsidR="00EA217E" w:rsidRPr="00C14CB5" w14:paraId="049EE2C4" w14:textId="77777777" w:rsidTr="00EA79A1">
        <w:trPr>
          <w:trHeight w:val="276"/>
          <w:jc w:val="center"/>
        </w:trPr>
        <w:tc>
          <w:tcPr>
            <w:tcW w:w="7596" w:type="dxa"/>
            <w:gridSpan w:val="2"/>
            <w:shd w:val="clear" w:color="auto" w:fill="auto"/>
            <w:vAlign w:val="bottom"/>
            <w:hideMark/>
          </w:tcPr>
          <w:p w14:paraId="05799CE9" w14:textId="77777777" w:rsidR="00EA217E" w:rsidRPr="00C14CB5" w:rsidRDefault="00EA217E" w:rsidP="00EA217E">
            <w:pPr>
              <w:jc w:val="center"/>
              <w:rPr>
                <w:b/>
                <w:bCs/>
                <w:color w:val="000000"/>
                <w:lang w:val="hr-HR"/>
              </w:rPr>
            </w:pPr>
            <w:r w:rsidRPr="00C14CB5">
              <w:rPr>
                <w:b/>
                <w:bCs/>
                <w:color w:val="000000"/>
                <w:lang w:val="hr-HR"/>
              </w:rPr>
              <w:t>UKUPNO</w:t>
            </w:r>
          </w:p>
        </w:tc>
        <w:tc>
          <w:tcPr>
            <w:tcW w:w="709" w:type="dxa"/>
            <w:shd w:val="clear" w:color="auto" w:fill="auto"/>
            <w:vAlign w:val="bottom"/>
            <w:hideMark/>
          </w:tcPr>
          <w:p w14:paraId="2585446D" w14:textId="77777777" w:rsidR="00EA217E" w:rsidRPr="00C14CB5" w:rsidRDefault="00EA217E" w:rsidP="00EA217E">
            <w:pPr>
              <w:jc w:val="right"/>
              <w:rPr>
                <w:b/>
                <w:bCs/>
                <w:color w:val="000000"/>
                <w:lang w:val="hr-HR"/>
              </w:rPr>
            </w:pPr>
            <w:r w:rsidRPr="00C14CB5">
              <w:rPr>
                <w:b/>
                <w:bCs/>
                <w:color w:val="000000"/>
                <w:lang w:val="hr-HR"/>
              </w:rPr>
              <w:t>9.462,68</w:t>
            </w:r>
          </w:p>
        </w:tc>
      </w:tr>
    </w:tbl>
    <w:p w14:paraId="5296E902" w14:textId="0A8ED14D" w:rsidR="003575EC" w:rsidRPr="00C14CB5" w:rsidRDefault="003575EC" w:rsidP="003575EC">
      <w:pPr>
        <w:pStyle w:val="Tijeloteksta"/>
        <w:ind w:left="720"/>
        <w:rPr>
          <w:noProof/>
          <w:sz w:val="24"/>
          <w:szCs w:val="24"/>
          <w:lang w:val="hr-HR"/>
        </w:rPr>
      </w:pPr>
    </w:p>
    <w:p w14:paraId="1898843C" w14:textId="262A93B6" w:rsidR="00EB376B" w:rsidRPr="00C14CB5" w:rsidRDefault="00EB376B" w:rsidP="0069789D">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Kultura zajednice, programi zajednice, gradske manifestacije i logistika - rashodi su izvršeni u iznosu od </w:t>
      </w:r>
      <w:r w:rsidR="0092001A" w:rsidRPr="00C14CB5">
        <w:rPr>
          <w:i w:val="0"/>
          <w:noProof/>
          <w:sz w:val="24"/>
          <w:szCs w:val="24"/>
          <w:lang w:val="hr-HR"/>
        </w:rPr>
        <w:t>82.822,88</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a odnose se na sufinanciranje programa:</w:t>
      </w:r>
    </w:p>
    <w:p w14:paraId="30FDB50F" w14:textId="77777777" w:rsidR="0092001A" w:rsidRPr="00C14CB5" w:rsidRDefault="0092001A" w:rsidP="0092001A">
      <w:pPr>
        <w:pStyle w:val="Uvuenotijeloteksta"/>
        <w:jc w:val="both"/>
        <w:rPr>
          <w:i w:val="0"/>
          <w:noProof/>
          <w:sz w:val="24"/>
          <w:szCs w:val="24"/>
          <w:lang w:val="hr-HR"/>
        </w:rPr>
      </w:pPr>
    </w:p>
    <w:tbl>
      <w:tblPr>
        <w:tblW w:w="9345" w:type="dxa"/>
        <w:jc w:val="center"/>
        <w:tblLook w:val="04A0" w:firstRow="1" w:lastRow="0" w:firstColumn="1" w:lastColumn="0" w:noHBand="0" w:noVBand="1"/>
      </w:tblPr>
      <w:tblGrid>
        <w:gridCol w:w="3900"/>
        <w:gridCol w:w="4429"/>
        <w:gridCol w:w="1016"/>
      </w:tblGrid>
      <w:tr w:rsidR="0092001A" w:rsidRPr="00C14CB5" w14:paraId="1BFEA2AB" w14:textId="77777777" w:rsidTr="009D4952">
        <w:trPr>
          <w:trHeight w:val="276"/>
          <w:jc w:val="center"/>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9AC3" w14:textId="77777777" w:rsidR="0092001A" w:rsidRPr="00C14CB5" w:rsidRDefault="0092001A" w:rsidP="0092001A">
            <w:pPr>
              <w:jc w:val="center"/>
              <w:rPr>
                <w:b/>
                <w:bCs/>
                <w:color w:val="000000"/>
                <w:lang w:val="hr-HR"/>
              </w:rPr>
            </w:pPr>
            <w:r w:rsidRPr="00C14CB5">
              <w:rPr>
                <w:b/>
                <w:bCs/>
                <w:color w:val="000000"/>
                <w:lang w:val="hr-HR"/>
              </w:rPr>
              <w:t>Korisnik sredstava</w:t>
            </w:r>
          </w:p>
        </w:tc>
        <w:tc>
          <w:tcPr>
            <w:tcW w:w="4429" w:type="dxa"/>
            <w:tcBorders>
              <w:top w:val="single" w:sz="4" w:space="0" w:color="auto"/>
              <w:left w:val="nil"/>
              <w:bottom w:val="single" w:sz="4" w:space="0" w:color="auto"/>
              <w:right w:val="single" w:sz="4" w:space="0" w:color="auto"/>
            </w:tcBorders>
            <w:shd w:val="clear" w:color="auto" w:fill="auto"/>
            <w:noWrap/>
            <w:vAlign w:val="center"/>
            <w:hideMark/>
          </w:tcPr>
          <w:p w14:paraId="5AFD0C18" w14:textId="77777777" w:rsidR="0092001A" w:rsidRPr="00C14CB5" w:rsidRDefault="0092001A" w:rsidP="0092001A">
            <w:pPr>
              <w:jc w:val="center"/>
              <w:rPr>
                <w:b/>
                <w:bCs/>
                <w:color w:val="000000"/>
                <w:lang w:val="hr-HR"/>
              </w:rPr>
            </w:pPr>
            <w:r w:rsidRPr="00C14CB5">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38C5EC15" w14:textId="77777777" w:rsidR="0092001A" w:rsidRPr="00C14CB5" w:rsidRDefault="0092001A" w:rsidP="0092001A">
            <w:pPr>
              <w:jc w:val="center"/>
              <w:rPr>
                <w:b/>
                <w:bCs/>
                <w:color w:val="000000"/>
                <w:lang w:val="hr-HR"/>
              </w:rPr>
            </w:pPr>
            <w:r w:rsidRPr="00C14CB5">
              <w:rPr>
                <w:b/>
                <w:bCs/>
                <w:color w:val="000000"/>
                <w:lang w:val="hr-HR"/>
              </w:rPr>
              <w:t>Iznos</w:t>
            </w:r>
          </w:p>
        </w:tc>
      </w:tr>
      <w:tr w:rsidR="0092001A" w:rsidRPr="00C14CB5" w14:paraId="51C22C88" w14:textId="77777777" w:rsidTr="00EA79A1">
        <w:trPr>
          <w:trHeight w:val="382"/>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12B34713" w14:textId="77777777" w:rsidR="0092001A" w:rsidRPr="00C14CB5" w:rsidRDefault="0092001A" w:rsidP="0092001A">
            <w:pPr>
              <w:rPr>
                <w:color w:val="000000"/>
                <w:lang w:val="hr-HR"/>
              </w:rPr>
            </w:pPr>
            <w:r w:rsidRPr="00C14CB5">
              <w:rPr>
                <w:color w:val="000000"/>
                <w:lang w:val="hr-HR"/>
              </w:rPr>
              <w:t xml:space="preserve">Zajednica Talijana Pula – </w:t>
            </w:r>
            <w:proofErr w:type="spellStart"/>
            <w:r w:rsidRPr="00C14CB5">
              <w:rPr>
                <w:color w:val="000000"/>
                <w:lang w:val="hr-HR"/>
              </w:rPr>
              <w:t>Comunita</w:t>
            </w:r>
            <w:proofErr w:type="spellEnd"/>
            <w:r w:rsidRPr="00C14CB5">
              <w:rPr>
                <w:color w:val="000000"/>
                <w:lang w:val="hr-HR"/>
              </w:rPr>
              <w:t xml:space="preserve">` </w:t>
            </w:r>
            <w:proofErr w:type="spellStart"/>
            <w:r w:rsidRPr="00C14CB5">
              <w:rPr>
                <w:color w:val="000000"/>
                <w:lang w:val="hr-HR"/>
              </w:rPr>
              <w:t>degli</w:t>
            </w:r>
            <w:proofErr w:type="spellEnd"/>
            <w:r w:rsidRPr="00C14CB5">
              <w:rPr>
                <w:color w:val="000000"/>
                <w:lang w:val="hr-HR"/>
              </w:rPr>
              <w:t xml:space="preserve"> </w:t>
            </w:r>
            <w:proofErr w:type="spellStart"/>
            <w:r w:rsidRPr="00C14CB5">
              <w:rPr>
                <w:color w:val="000000"/>
                <w:lang w:val="hr-HR"/>
              </w:rPr>
              <w:t>Italiani</w:t>
            </w:r>
            <w:proofErr w:type="spellEnd"/>
            <w:r w:rsidRPr="00C14CB5">
              <w:rPr>
                <w:color w:val="000000"/>
                <w:lang w:val="hr-HR"/>
              </w:rPr>
              <w:t xml:space="preserve"> di Pola</w:t>
            </w:r>
          </w:p>
        </w:tc>
        <w:tc>
          <w:tcPr>
            <w:tcW w:w="4429" w:type="dxa"/>
            <w:tcBorders>
              <w:top w:val="nil"/>
              <w:left w:val="nil"/>
              <w:bottom w:val="single" w:sz="4" w:space="0" w:color="000000"/>
              <w:right w:val="single" w:sz="4" w:space="0" w:color="000000"/>
            </w:tcBorders>
            <w:shd w:val="clear" w:color="FFFFFF" w:fill="FFFFFF"/>
            <w:vAlign w:val="center"/>
            <w:hideMark/>
          </w:tcPr>
          <w:p w14:paraId="02BA6C4A" w14:textId="77777777" w:rsidR="0092001A" w:rsidRPr="00C14CB5" w:rsidRDefault="0092001A" w:rsidP="0092001A">
            <w:pPr>
              <w:rPr>
                <w:color w:val="000000"/>
                <w:lang w:val="hr-HR"/>
              </w:rPr>
            </w:pPr>
            <w:r w:rsidRPr="00C14CB5">
              <w:rPr>
                <w:color w:val="000000"/>
                <w:lang w:val="hr-HR"/>
              </w:rPr>
              <w:t xml:space="preserve">San(j)am knjige 2023 - </w:t>
            </w:r>
            <w:proofErr w:type="spellStart"/>
            <w:r w:rsidRPr="00C14CB5">
              <w:rPr>
                <w:color w:val="000000"/>
                <w:lang w:val="hr-HR"/>
              </w:rPr>
              <w:t>Storie</w:t>
            </w:r>
            <w:proofErr w:type="spellEnd"/>
            <w:r w:rsidRPr="00C14CB5">
              <w:rPr>
                <w:color w:val="000000"/>
                <w:lang w:val="hr-HR"/>
              </w:rPr>
              <w:t xml:space="preserve"> </w:t>
            </w:r>
            <w:proofErr w:type="spellStart"/>
            <w:r w:rsidRPr="00C14CB5">
              <w:rPr>
                <w:color w:val="000000"/>
                <w:lang w:val="hr-HR"/>
              </w:rPr>
              <w:t>italiane</w:t>
            </w:r>
            <w:proofErr w:type="spellEnd"/>
            <w:r w:rsidRPr="00C14CB5">
              <w:rPr>
                <w:color w:val="000000"/>
                <w:lang w:val="hr-HR"/>
              </w:rPr>
              <w:t xml:space="preserve"> ( </w:t>
            </w:r>
            <w:proofErr w:type="spellStart"/>
            <w:r w:rsidRPr="00C14CB5">
              <w:rPr>
                <w:color w:val="000000"/>
                <w:lang w:val="hr-HR"/>
              </w:rPr>
              <w:t>programma</w:t>
            </w:r>
            <w:proofErr w:type="spellEnd"/>
            <w:r w:rsidRPr="00C14CB5">
              <w:rPr>
                <w:color w:val="000000"/>
                <w:lang w:val="hr-HR"/>
              </w:rPr>
              <w:t xml:space="preserve"> </w:t>
            </w:r>
            <w:proofErr w:type="spellStart"/>
            <w:r w:rsidRPr="00C14CB5">
              <w:rPr>
                <w:color w:val="000000"/>
                <w:lang w:val="hr-HR"/>
              </w:rPr>
              <w:t>italiano</w:t>
            </w:r>
            <w:proofErr w:type="spellEnd"/>
            <w:r w:rsidRPr="00C14CB5">
              <w:rPr>
                <w:color w:val="000000"/>
                <w:lang w:val="hr-HR"/>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4D8F1D4" w14:textId="77777777" w:rsidR="0092001A" w:rsidRPr="00C14CB5" w:rsidRDefault="0092001A" w:rsidP="0092001A">
            <w:pPr>
              <w:jc w:val="right"/>
              <w:rPr>
                <w:lang w:val="hr-HR"/>
              </w:rPr>
            </w:pPr>
            <w:r w:rsidRPr="00C14CB5">
              <w:rPr>
                <w:lang w:val="hr-HR"/>
              </w:rPr>
              <w:t>2.323,00</w:t>
            </w:r>
          </w:p>
        </w:tc>
      </w:tr>
      <w:tr w:rsidR="0092001A" w:rsidRPr="00C14CB5" w14:paraId="208AFA10" w14:textId="77777777" w:rsidTr="00EA79A1">
        <w:trPr>
          <w:trHeight w:val="900"/>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21333812" w14:textId="77777777" w:rsidR="0092001A" w:rsidRPr="00C14CB5" w:rsidRDefault="0092001A" w:rsidP="0092001A">
            <w:pPr>
              <w:rPr>
                <w:color w:val="000000"/>
                <w:lang w:val="hr-HR"/>
              </w:rPr>
            </w:pPr>
            <w:r w:rsidRPr="00C14CB5">
              <w:rPr>
                <w:color w:val="000000"/>
                <w:lang w:val="hr-HR"/>
              </w:rPr>
              <w:t>Udruženje likovnih i književnih stvaralaca - Pula - ULIKS</w:t>
            </w:r>
          </w:p>
        </w:tc>
        <w:tc>
          <w:tcPr>
            <w:tcW w:w="4429" w:type="dxa"/>
            <w:tcBorders>
              <w:top w:val="nil"/>
              <w:left w:val="nil"/>
              <w:bottom w:val="single" w:sz="4" w:space="0" w:color="000000"/>
              <w:right w:val="single" w:sz="4" w:space="0" w:color="000000"/>
            </w:tcBorders>
            <w:shd w:val="clear" w:color="FFFFFF" w:fill="FFFFFF"/>
            <w:vAlign w:val="center"/>
            <w:hideMark/>
          </w:tcPr>
          <w:p w14:paraId="44FADC23" w14:textId="77777777" w:rsidR="0092001A" w:rsidRPr="00C14CB5" w:rsidRDefault="0092001A" w:rsidP="0092001A">
            <w:pPr>
              <w:rPr>
                <w:color w:val="000000"/>
                <w:lang w:val="hr-HR"/>
              </w:rPr>
            </w:pPr>
            <w:r w:rsidRPr="00C14CB5">
              <w:rPr>
                <w:color w:val="000000"/>
                <w:lang w:val="hr-HR"/>
              </w:rPr>
              <w:t>Početni tečaj osnova crtanja i slikanja za odrasle.  Galerijska djelatnost. Početni i napredni tečajevi slikarstva nastavljaju se od listopada do polovice  prosinca.</w:t>
            </w:r>
          </w:p>
        </w:tc>
        <w:tc>
          <w:tcPr>
            <w:tcW w:w="1016" w:type="dxa"/>
            <w:tcBorders>
              <w:top w:val="nil"/>
              <w:left w:val="nil"/>
              <w:bottom w:val="single" w:sz="4" w:space="0" w:color="auto"/>
              <w:right w:val="single" w:sz="4" w:space="0" w:color="auto"/>
            </w:tcBorders>
            <w:shd w:val="clear" w:color="auto" w:fill="auto"/>
            <w:noWrap/>
            <w:vAlign w:val="center"/>
            <w:hideMark/>
          </w:tcPr>
          <w:p w14:paraId="66DBFD22" w14:textId="77777777" w:rsidR="0092001A" w:rsidRPr="00C14CB5" w:rsidRDefault="0092001A" w:rsidP="0092001A">
            <w:pPr>
              <w:jc w:val="right"/>
              <w:rPr>
                <w:lang w:val="hr-HR"/>
              </w:rPr>
            </w:pPr>
            <w:r w:rsidRPr="00C14CB5">
              <w:rPr>
                <w:lang w:val="hr-HR"/>
              </w:rPr>
              <w:t>663,00</w:t>
            </w:r>
          </w:p>
        </w:tc>
      </w:tr>
      <w:tr w:rsidR="0092001A" w:rsidRPr="00C14CB5" w14:paraId="66DACAF2" w14:textId="77777777" w:rsidTr="009D4952">
        <w:trPr>
          <w:trHeight w:val="1104"/>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67C28AD2" w14:textId="77777777" w:rsidR="0092001A" w:rsidRPr="00C14CB5" w:rsidRDefault="0092001A" w:rsidP="0092001A">
            <w:pPr>
              <w:rPr>
                <w:color w:val="000000"/>
                <w:lang w:val="hr-HR"/>
              </w:rPr>
            </w:pPr>
            <w:r w:rsidRPr="00C14CB5">
              <w:rPr>
                <w:color w:val="000000"/>
                <w:lang w:val="hr-HR"/>
              </w:rPr>
              <w:t>Organizacija kulturno-umjetničkih djelatnosti (OKUD)</w:t>
            </w:r>
          </w:p>
        </w:tc>
        <w:tc>
          <w:tcPr>
            <w:tcW w:w="4429" w:type="dxa"/>
            <w:tcBorders>
              <w:top w:val="nil"/>
              <w:left w:val="nil"/>
              <w:bottom w:val="single" w:sz="4" w:space="0" w:color="000000"/>
              <w:right w:val="single" w:sz="4" w:space="0" w:color="000000"/>
            </w:tcBorders>
            <w:shd w:val="clear" w:color="FFFFFF" w:fill="FFFFFF"/>
            <w:vAlign w:val="center"/>
            <w:hideMark/>
          </w:tcPr>
          <w:p w14:paraId="2D547FAB" w14:textId="77777777" w:rsidR="0092001A" w:rsidRPr="00C14CB5" w:rsidRDefault="0092001A" w:rsidP="0092001A">
            <w:pPr>
              <w:rPr>
                <w:color w:val="000000"/>
                <w:lang w:val="hr-HR"/>
              </w:rPr>
            </w:pPr>
            <w:r w:rsidRPr="00C14CB5">
              <w:rPr>
                <w:color w:val="000000"/>
                <w:lang w:val="hr-HR"/>
              </w:rPr>
              <w:t xml:space="preserve">27. Međunarodna ljetna škola harmonike u Puli, Harmonikaški orkestar "Stanko </w:t>
            </w:r>
            <w:proofErr w:type="spellStart"/>
            <w:r w:rsidRPr="00C14CB5">
              <w:rPr>
                <w:color w:val="000000"/>
                <w:lang w:val="hr-HR"/>
              </w:rPr>
              <w:t>Mihovilić</w:t>
            </w:r>
            <w:proofErr w:type="spellEnd"/>
            <w:r w:rsidRPr="00C14CB5">
              <w:rPr>
                <w:color w:val="000000"/>
                <w:lang w:val="hr-HR"/>
              </w:rPr>
              <w:t>" - dirigent, 46. Međunarodni susret harmonikaša, Institucionalna potpora i organizacijski razvoj</w:t>
            </w:r>
          </w:p>
        </w:tc>
        <w:tc>
          <w:tcPr>
            <w:tcW w:w="1016" w:type="dxa"/>
            <w:tcBorders>
              <w:top w:val="nil"/>
              <w:left w:val="nil"/>
              <w:bottom w:val="single" w:sz="4" w:space="0" w:color="auto"/>
              <w:right w:val="single" w:sz="4" w:space="0" w:color="auto"/>
            </w:tcBorders>
            <w:shd w:val="clear" w:color="auto" w:fill="auto"/>
            <w:noWrap/>
            <w:vAlign w:val="center"/>
            <w:hideMark/>
          </w:tcPr>
          <w:p w14:paraId="1DB293BF" w14:textId="77777777" w:rsidR="0092001A" w:rsidRPr="00C14CB5" w:rsidRDefault="0092001A" w:rsidP="0092001A">
            <w:pPr>
              <w:jc w:val="right"/>
              <w:rPr>
                <w:lang w:val="hr-HR"/>
              </w:rPr>
            </w:pPr>
            <w:r w:rsidRPr="00C14CB5">
              <w:rPr>
                <w:lang w:val="hr-HR"/>
              </w:rPr>
              <w:t>9.242,60</w:t>
            </w:r>
          </w:p>
        </w:tc>
      </w:tr>
    </w:tbl>
    <w:p w14:paraId="12AE3CB7" w14:textId="77777777" w:rsidR="00BC5341" w:rsidRDefault="00BC5341">
      <w:r>
        <w:br w:type="page"/>
      </w:r>
    </w:p>
    <w:tbl>
      <w:tblPr>
        <w:tblW w:w="9345" w:type="dxa"/>
        <w:jc w:val="center"/>
        <w:tblLook w:val="04A0" w:firstRow="1" w:lastRow="0" w:firstColumn="1" w:lastColumn="0" w:noHBand="0" w:noVBand="1"/>
      </w:tblPr>
      <w:tblGrid>
        <w:gridCol w:w="3900"/>
        <w:gridCol w:w="4429"/>
        <w:gridCol w:w="1016"/>
      </w:tblGrid>
      <w:tr w:rsidR="00BC5341" w:rsidRPr="00C14CB5" w14:paraId="332B12EE" w14:textId="77777777" w:rsidTr="000B2677">
        <w:trPr>
          <w:trHeight w:val="276"/>
          <w:jc w:val="center"/>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51E07" w14:textId="1681F55A" w:rsidR="00BC5341" w:rsidRPr="00C14CB5" w:rsidRDefault="00BC5341" w:rsidP="000B2677">
            <w:pPr>
              <w:jc w:val="center"/>
              <w:rPr>
                <w:b/>
                <w:bCs/>
                <w:color w:val="000000"/>
                <w:lang w:val="hr-HR"/>
              </w:rPr>
            </w:pPr>
            <w:r w:rsidRPr="00C14CB5">
              <w:rPr>
                <w:b/>
                <w:bCs/>
                <w:color w:val="000000"/>
                <w:lang w:val="hr-HR"/>
              </w:rPr>
              <w:lastRenderedPageBreak/>
              <w:t>Korisnik sredstava</w:t>
            </w:r>
          </w:p>
        </w:tc>
        <w:tc>
          <w:tcPr>
            <w:tcW w:w="4429" w:type="dxa"/>
            <w:tcBorders>
              <w:top w:val="single" w:sz="4" w:space="0" w:color="auto"/>
              <w:left w:val="nil"/>
              <w:bottom w:val="single" w:sz="4" w:space="0" w:color="auto"/>
              <w:right w:val="single" w:sz="4" w:space="0" w:color="auto"/>
            </w:tcBorders>
            <w:shd w:val="clear" w:color="auto" w:fill="auto"/>
            <w:noWrap/>
            <w:vAlign w:val="center"/>
            <w:hideMark/>
          </w:tcPr>
          <w:p w14:paraId="6BADE867" w14:textId="77777777" w:rsidR="00BC5341" w:rsidRPr="00C14CB5" w:rsidRDefault="00BC5341" w:rsidP="000B2677">
            <w:pPr>
              <w:jc w:val="center"/>
              <w:rPr>
                <w:b/>
                <w:bCs/>
                <w:color w:val="000000"/>
                <w:lang w:val="hr-HR"/>
              </w:rPr>
            </w:pPr>
            <w:r w:rsidRPr="00C14CB5">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09B9ACE9" w14:textId="77777777" w:rsidR="00BC5341" w:rsidRPr="00C14CB5" w:rsidRDefault="00BC5341" w:rsidP="000B2677">
            <w:pPr>
              <w:jc w:val="center"/>
              <w:rPr>
                <w:b/>
                <w:bCs/>
                <w:color w:val="000000"/>
                <w:lang w:val="hr-HR"/>
              </w:rPr>
            </w:pPr>
            <w:r w:rsidRPr="00C14CB5">
              <w:rPr>
                <w:b/>
                <w:bCs/>
                <w:color w:val="000000"/>
                <w:lang w:val="hr-HR"/>
              </w:rPr>
              <w:t>Iznos</w:t>
            </w:r>
          </w:p>
        </w:tc>
      </w:tr>
      <w:tr w:rsidR="0092001A" w:rsidRPr="00C14CB5" w14:paraId="6310A720" w14:textId="77777777" w:rsidTr="009D4952">
        <w:trPr>
          <w:trHeight w:val="828"/>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72A88778" w14:textId="10581851" w:rsidR="0092001A" w:rsidRPr="00C14CB5" w:rsidRDefault="0092001A" w:rsidP="0092001A">
            <w:pPr>
              <w:rPr>
                <w:color w:val="000000"/>
                <w:lang w:val="hr-HR"/>
              </w:rPr>
            </w:pPr>
            <w:r w:rsidRPr="00C14CB5">
              <w:rPr>
                <w:color w:val="000000"/>
                <w:lang w:val="hr-HR"/>
              </w:rPr>
              <w:t xml:space="preserve">Kulturno-umjetničko društvo Uljanik </w:t>
            </w:r>
          </w:p>
        </w:tc>
        <w:tc>
          <w:tcPr>
            <w:tcW w:w="4429" w:type="dxa"/>
            <w:tcBorders>
              <w:top w:val="nil"/>
              <w:left w:val="nil"/>
              <w:bottom w:val="single" w:sz="4" w:space="0" w:color="000000"/>
              <w:right w:val="single" w:sz="4" w:space="0" w:color="000000"/>
            </w:tcBorders>
            <w:shd w:val="clear" w:color="FFFFFF" w:fill="FFFFFF"/>
            <w:vAlign w:val="center"/>
            <w:hideMark/>
          </w:tcPr>
          <w:p w14:paraId="4661F377" w14:textId="77777777" w:rsidR="0092001A" w:rsidRPr="00C14CB5" w:rsidRDefault="0092001A" w:rsidP="0092001A">
            <w:pPr>
              <w:rPr>
                <w:color w:val="000000"/>
                <w:lang w:val="hr-HR"/>
              </w:rPr>
            </w:pPr>
            <w:r w:rsidRPr="00C14CB5">
              <w:rPr>
                <w:color w:val="000000"/>
                <w:lang w:val="hr-HR"/>
              </w:rPr>
              <w:t>26. Večer tradicijske glazbe i plesa "KUD Uljanik i gosti", Očuvanje tradicijske kulture i nematerijalne kulturne baštine/ Redovna djelatnost KUD-a "Uljanik</w:t>
            </w:r>
          </w:p>
        </w:tc>
        <w:tc>
          <w:tcPr>
            <w:tcW w:w="1016" w:type="dxa"/>
            <w:tcBorders>
              <w:top w:val="nil"/>
              <w:left w:val="nil"/>
              <w:bottom w:val="single" w:sz="4" w:space="0" w:color="auto"/>
              <w:right w:val="single" w:sz="4" w:space="0" w:color="auto"/>
            </w:tcBorders>
            <w:shd w:val="clear" w:color="auto" w:fill="auto"/>
            <w:noWrap/>
            <w:vAlign w:val="center"/>
            <w:hideMark/>
          </w:tcPr>
          <w:p w14:paraId="36C5F339" w14:textId="77777777" w:rsidR="0092001A" w:rsidRPr="00C14CB5" w:rsidRDefault="0092001A" w:rsidP="0092001A">
            <w:pPr>
              <w:jc w:val="right"/>
              <w:rPr>
                <w:lang w:val="hr-HR"/>
              </w:rPr>
            </w:pPr>
            <w:r w:rsidRPr="00C14CB5">
              <w:rPr>
                <w:lang w:val="hr-HR"/>
              </w:rPr>
              <w:t>3.333,00</w:t>
            </w:r>
          </w:p>
        </w:tc>
      </w:tr>
      <w:tr w:rsidR="0092001A" w:rsidRPr="00C14CB5" w14:paraId="4687D166" w14:textId="77777777" w:rsidTr="009D4952">
        <w:trPr>
          <w:trHeight w:val="276"/>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475C2A22" w14:textId="77777777" w:rsidR="0092001A" w:rsidRPr="00C14CB5" w:rsidRDefault="0092001A" w:rsidP="0092001A">
            <w:pPr>
              <w:rPr>
                <w:color w:val="000000"/>
                <w:lang w:val="hr-HR"/>
              </w:rPr>
            </w:pPr>
            <w:r w:rsidRPr="00C14CB5">
              <w:rPr>
                <w:color w:val="000000"/>
                <w:lang w:val="hr-HR"/>
              </w:rPr>
              <w:t>Udruga za promicanje stvaralaštva Art studio</w:t>
            </w:r>
          </w:p>
        </w:tc>
        <w:tc>
          <w:tcPr>
            <w:tcW w:w="4429" w:type="dxa"/>
            <w:tcBorders>
              <w:top w:val="nil"/>
              <w:left w:val="nil"/>
              <w:bottom w:val="single" w:sz="4" w:space="0" w:color="000000"/>
              <w:right w:val="single" w:sz="4" w:space="0" w:color="000000"/>
            </w:tcBorders>
            <w:shd w:val="clear" w:color="FFFFFF" w:fill="FFFFFF"/>
            <w:vAlign w:val="center"/>
            <w:hideMark/>
          </w:tcPr>
          <w:p w14:paraId="35C93FCE" w14:textId="77777777" w:rsidR="0092001A" w:rsidRPr="00C14CB5" w:rsidRDefault="0092001A" w:rsidP="0092001A">
            <w:pPr>
              <w:rPr>
                <w:color w:val="000000"/>
                <w:lang w:val="hr-HR"/>
              </w:rPr>
            </w:pPr>
            <w:r w:rsidRPr="00C14CB5">
              <w:rPr>
                <w:color w:val="000000"/>
                <w:lang w:val="hr-HR"/>
              </w:rPr>
              <w:t>15. Dani stvaralaštva 2023.</w:t>
            </w:r>
          </w:p>
        </w:tc>
        <w:tc>
          <w:tcPr>
            <w:tcW w:w="1016" w:type="dxa"/>
            <w:tcBorders>
              <w:top w:val="nil"/>
              <w:left w:val="nil"/>
              <w:bottom w:val="single" w:sz="4" w:space="0" w:color="auto"/>
              <w:right w:val="single" w:sz="4" w:space="0" w:color="auto"/>
            </w:tcBorders>
            <w:shd w:val="clear" w:color="auto" w:fill="auto"/>
            <w:noWrap/>
            <w:vAlign w:val="center"/>
            <w:hideMark/>
          </w:tcPr>
          <w:p w14:paraId="04A1996E" w14:textId="77777777" w:rsidR="0092001A" w:rsidRPr="00C14CB5" w:rsidRDefault="0092001A" w:rsidP="0092001A">
            <w:pPr>
              <w:jc w:val="right"/>
              <w:rPr>
                <w:lang w:val="hr-HR"/>
              </w:rPr>
            </w:pPr>
            <w:r w:rsidRPr="00C14CB5">
              <w:rPr>
                <w:lang w:val="hr-HR"/>
              </w:rPr>
              <w:t>927,00</w:t>
            </w:r>
          </w:p>
        </w:tc>
      </w:tr>
      <w:tr w:rsidR="0092001A" w:rsidRPr="00C14CB5" w14:paraId="15E648F9" w14:textId="77777777" w:rsidTr="009D4952">
        <w:trPr>
          <w:trHeight w:val="828"/>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637917FC" w14:textId="77777777" w:rsidR="0092001A" w:rsidRPr="00C14CB5" w:rsidRDefault="0092001A" w:rsidP="0092001A">
            <w:pPr>
              <w:rPr>
                <w:color w:val="000000"/>
                <w:lang w:val="hr-HR"/>
              </w:rPr>
            </w:pPr>
            <w:r w:rsidRPr="00C14CB5">
              <w:rPr>
                <w:color w:val="000000"/>
                <w:lang w:val="hr-HR"/>
              </w:rPr>
              <w:t>Kulturno-umjetničko društvo Lino Mariani</w:t>
            </w:r>
          </w:p>
        </w:tc>
        <w:tc>
          <w:tcPr>
            <w:tcW w:w="4429" w:type="dxa"/>
            <w:tcBorders>
              <w:top w:val="nil"/>
              <w:left w:val="nil"/>
              <w:bottom w:val="single" w:sz="4" w:space="0" w:color="000000"/>
              <w:right w:val="single" w:sz="4" w:space="0" w:color="000000"/>
            </w:tcBorders>
            <w:shd w:val="clear" w:color="FFFFFF" w:fill="FFFFFF"/>
            <w:vAlign w:val="center"/>
            <w:hideMark/>
          </w:tcPr>
          <w:p w14:paraId="379A07E6" w14:textId="77777777" w:rsidR="0092001A" w:rsidRPr="00C14CB5" w:rsidRDefault="0092001A" w:rsidP="0092001A">
            <w:pPr>
              <w:rPr>
                <w:color w:val="000000"/>
                <w:lang w:val="hr-HR"/>
              </w:rPr>
            </w:pPr>
            <w:r w:rsidRPr="00C14CB5">
              <w:rPr>
                <w:color w:val="000000"/>
                <w:lang w:val="hr-HR"/>
              </w:rPr>
              <w:t xml:space="preserve">169. obljetnica rođenja velikog skladatelja Antonia </w:t>
            </w:r>
            <w:proofErr w:type="spellStart"/>
            <w:r w:rsidRPr="00C14CB5">
              <w:rPr>
                <w:color w:val="000000"/>
                <w:lang w:val="hr-HR"/>
              </w:rPr>
              <w:t>Smareglie</w:t>
            </w:r>
            <w:proofErr w:type="spellEnd"/>
            <w:r w:rsidRPr="00C14CB5">
              <w:rPr>
                <w:color w:val="000000"/>
                <w:lang w:val="hr-HR"/>
              </w:rPr>
              <w:t xml:space="preserve">, Pula kroz vrijeme, od Lehara preko </w:t>
            </w:r>
            <w:proofErr w:type="spellStart"/>
            <w:r w:rsidRPr="00C14CB5">
              <w:rPr>
                <w:color w:val="000000"/>
                <w:lang w:val="hr-HR"/>
              </w:rPr>
              <w:t>Milottija</w:t>
            </w:r>
            <w:proofErr w:type="spellEnd"/>
            <w:r w:rsidRPr="00C14CB5">
              <w:rPr>
                <w:color w:val="000000"/>
                <w:lang w:val="hr-HR"/>
              </w:rPr>
              <w:t xml:space="preserve"> do suvremenih glazbenika</w:t>
            </w:r>
          </w:p>
        </w:tc>
        <w:tc>
          <w:tcPr>
            <w:tcW w:w="1016" w:type="dxa"/>
            <w:tcBorders>
              <w:top w:val="nil"/>
              <w:left w:val="nil"/>
              <w:bottom w:val="single" w:sz="4" w:space="0" w:color="auto"/>
              <w:right w:val="single" w:sz="4" w:space="0" w:color="auto"/>
            </w:tcBorders>
            <w:shd w:val="clear" w:color="auto" w:fill="auto"/>
            <w:noWrap/>
            <w:vAlign w:val="center"/>
            <w:hideMark/>
          </w:tcPr>
          <w:p w14:paraId="2B2DC4DE" w14:textId="77777777" w:rsidR="0092001A" w:rsidRPr="00C14CB5" w:rsidRDefault="0092001A" w:rsidP="0092001A">
            <w:pPr>
              <w:jc w:val="right"/>
              <w:rPr>
                <w:lang w:val="hr-HR"/>
              </w:rPr>
            </w:pPr>
            <w:r w:rsidRPr="00C14CB5">
              <w:rPr>
                <w:lang w:val="hr-HR"/>
              </w:rPr>
              <w:t>1.911,00</w:t>
            </w:r>
          </w:p>
        </w:tc>
      </w:tr>
      <w:tr w:rsidR="0092001A" w:rsidRPr="00C14CB5" w14:paraId="28E319E3" w14:textId="77777777" w:rsidTr="009D4952">
        <w:trPr>
          <w:trHeight w:val="552"/>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3E8A4782" w14:textId="77777777" w:rsidR="0092001A" w:rsidRPr="00C14CB5" w:rsidRDefault="0092001A" w:rsidP="0092001A">
            <w:pPr>
              <w:rPr>
                <w:color w:val="000000"/>
                <w:lang w:val="hr-HR"/>
              </w:rPr>
            </w:pPr>
            <w:r w:rsidRPr="00C14CB5">
              <w:rPr>
                <w:color w:val="000000"/>
                <w:lang w:val="hr-HR"/>
              </w:rPr>
              <w:t>Udruga Pulske mažoretkinje</w:t>
            </w:r>
          </w:p>
        </w:tc>
        <w:tc>
          <w:tcPr>
            <w:tcW w:w="4429" w:type="dxa"/>
            <w:tcBorders>
              <w:top w:val="nil"/>
              <w:left w:val="nil"/>
              <w:bottom w:val="single" w:sz="4" w:space="0" w:color="000000"/>
              <w:right w:val="single" w:sz="4" w:space="0" w:color="000000"/>
            </w:tcBorders>
            <w:shd w:val="clear" w:color="FFFFFF" w:fill="FFFFFF"/>
            <w:vAlign w:val="center"/>
            <w:hideMark/>
          </w:tcPr>
          <w:p w14:paraId="59E611E7" w14:textId="77777777" w:rsidR="0092001A" w:rsidRPr="00C14CB5" w:rsidRDefault="0092001A" w:rsidP="0092001A">
            <w:pPr>
              <w:rPr>
                <w:color w:val="000000"/>
                <w:lang w:val="hr-HR"/>
              </w:rPr>
            </w:pPr>
            <w:r w:rsidRPr="00C14CB5">
              <w:rPr>
                <w:color w:val="000000"/>
                <w:lang w:val="hr-HR"/>
              </w:rPr>
              <w:t>Redovna djelatnost, sudjelovanje na državnom prvenstvu i opremanje sastava pulskih mažoretkinja</w:t>
            </w:r>
          </w:p>
        </w:tc>
        <w:tc>
          <w:tcPr>
            <w:tcW w:w="1016" w:type="dxa"/>
            <w:tcBorders>
              <w:top w:val="nil"/>
              <w:left w:val="nil"/>
              <w:bottom w:val="single" w:sz="4" w:space="0" w:color="auto"/>
              <w:right w:val="single" w:sz="4" w:space="0" w:color="auto"/>
            </w:tcBorders>
            <w:shd w:val="clear" w:color="auto" w:fill="auto"/>
            <w:noWrap/>
            <w:vAlign w:val="center"/>
            <w:hideMark/>
          </w:tcPr>
          <w:p w14:paraId="6A49B64A" w14:textId="77777777" w:rsidR="0092001A" w:rsidRPr="00C14CB5" w:rsidRDefault="0092001A" w:rsidP="0092001A">
            <w:pPr>
              <w:jc w:val="right"/>
              <w:rPr>
                <w:lang w:val="hr-HR"/>
              </w:rPr>
            </w:pPr>
            <w:r w:rsidRPr="00C14CB5">
              <w:rPr>
                <w:lang w:val="hr-HR"/>
              </w:rPr>
              <w:t>2.656,00</w:t>
            </w:r>
          </w:p>
        </w:tc>
      </w:tr>
      <w:tr w:rsidR="0092001A" w:rsidRPr="00C14CB5" w14:paraId="43DD1CB7" w14:textId="77777777" w:rsidTr="009D4952">
        <w:trPr>
          <w:trHeight w:val="552"/>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2B64ED9C" w14:textId="77777777" w:rsidR="0092001A" w:rsidRPr="00C14CB5" w:rsidRDefault="0092001A" w:rsidP="0092001A">
            <w:pPr>
              <w:rPr>
                <w:color w:val="000000"/>
                <w:lang w:val="hr-HR"/>
              </w:rPr>
            </w:pPr>
            <w:r w:rsidRPr="00C14CB5">
              <w:rPr>
                <w:color w:val="000000"/>
                <w:lang w:val="hr-HR"/>
              </w:rPr>
              <w:t xml:space="preserve">Kulturno-umjetničko društvo Matko Brajša </w:t>
            </w:r>
            <w:proofErr w:type="spellStart"/>
            <w:r w:rsidRPr="00C14CB5">
              <w:rPr>
                <w:color w:val="000000"/>
                <w:lang w:val="hr-HR"/>
              </w:rPr>
              <w:t>Rašan</w:t>
            </w:r>
            <w:proofErr w:type="spellEnd"/>
          </w:p>
        </w:tc>
        <w:tc>
          <w:tcPr>
            <w:tcW w:w="4429" w:type="dxa"/>
            <w:tcBorders>
              <w:top w:val="nil"/>
              <w:left w:val="nil"/>
              <w:bottom w:val="single" w:sz="4" w:space="0" w:color="000000"/>
              <w:right w:val="single" w:sz="4" w:space="0" w:color="000000"/>
            </w:tcBorders>
            <w:shd w:val="clear" w:color="FFFFFF" w:fill="FFFFFF"/>
            <w:vAlign w:val="center"/>
            <w:hideMark/>
          </w:tcPr>
          <w:p w14:paraId="59FC52D6" w14:textId="77777777" w:rsidR="0092001A" w:rsidRPr="00C14CB5" w:rsidRDefault="0092001A" w:rsidP="0092001A">
            <w:pPr>
              <w:rPr>
                <w:color w:val="000000"/>
                <w:lang w:val="hr-HR"/>
              </w:rPr>
            </w:pPr>
            <w:r w:rsidRPr="00C14CB5">
              <w:rPr>
                <w:color w:val="000000"/>
                <w:lang w:val="hr-HR"/>
              </w:rPr>
              <w:t xml:space="preserve">20. Obljetnica Dana vokalne glazbe " Brajši u spomen", Redovna djelatnost  </w:t>
            </w:r>
          </w:p>
        </w:tc>
        <w:tc>
          <w:tcPr>
            <w:tcW w:w="1016" w:type="dxa"/>
            <w:tcBorders>
              <w:top w:val="nil"/>
              <w:left w:val="nil"/>
              <w:bottom w:val="single" w:sz="4" w:space="0" w:color="auto"/>
              <w:right w:val="single" w:sz="4" w:space="0" w:color="auto"/>
            </w:tcBorders>
            <w:shd w:val="clear" w:color="auto" w:fill="auto"/>
            <w:noWrap/>
            <w:vAlign w:val="center"/>
            <w:hideMark/>
          </w:tcPr>
          <w:p w14:paraId="4002BB6D" w14:textId="77777777" w:rsidR="0092001A" w:rsidRPr="00C14CB5" w:rsidRDefault="0092001A" w:rsidP="0092001A">
            <w:pPr>
              <w:jc w:val="right"/>
              <w:rPr>
                <w:lang w:val="hr-HR"/>
              </w:rPr>
            </w:pPr>
            <w:r w:rsidRPr="00C14CB5">
              <w:rPr>
                <w:lang w:val="hr-HR"/>
              </w:rPr>
              <w:t>2.320,00</w:t>
            </w:r>
          </w:p>
        </w:tc>
      </w:tr>
      <w:tr w:rsidR="0092001A" w:rsidRPr="00C14CB5" w14:paraId="6CA5DEA5" w14:textId="77777777" w:rsidTr="00B07CE1">
        <w:trPr>
          <w:trHeight w:val="778"/>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14A36356" w14:textId="77777777" w:rsidR="0092001A" w:rsidRPr="00C14CB5" w:rsidRDefault="0092001A" w:rsidP="0092001A">
            <w:pPr>
              <w:rPr>
                <w:color w:val="000000"/>
                <w:lang w:val="hr-HR"/>
              </w:rPr>
            </w:pPr>
            <w:r w:rsidRPr="00C14CB5">
              <w:rPr>
                <w:color w:val="000000"/>
                <w:lang w:val="hr-HR"/>
              </w:rPr>
              <w:t>Savez kulturno-umjetničkih društava grada Pule (SAKUD)</w:t>
            </w:r>
          </w:p>
        </w:tc>
        <w:tc>
          <w:tcPr>
            <w:tcW w:w="4429" w:type="dxa"/>
            <w:tcBorders>
              <w:top w:val="nil"/>
              <w:left w:val="nil"/>
              <w:bottom w:val="single" w:sz="4" w:space="0" w:color="000000"/>
              <w:right w:val="single" w:sz="4" w:space="0" w:color="000000"/>
            </w:tcBorders>
            <w:shd w:val="clear" w:color="FFFFFF" w:fill="FFFFFF"/>
            <w:vAlign w:val="center"/>
            <w:hideMark/>
          </w:tcPr>
          <w:p w14:paraId="5B269F53" w14:textId="77777777" w:rsidR="0092001A" w:rsidRPr="00C14CB5" w:rsidRDefault="0092001A" w:rsidP="0092001A">
            <w:pPr>
              <w:rPr>
                <w:color w:val="000000"/>
                <w:lang w:val="hr-HR"/>
              </w:rPr>
            </w:pPr>
            <w:r w:rsidRPr="00C14CB5">
              <w:rPr>
                <w:color w:val="000000"/>
                <w:lang w:val="hr-HR"/>
              </w:rPr>
              <w:t xml:space="preserve">56. smotra narodne glazbe i plesa </w:t>
            </w:r>
            <w:proofErr w:type="spellStart"/>
            <w:r w:rsidRPr="00C14CB5">
              <w:rPr>
                <w:color w:val="000000"/>
                <w:lang w:val="hr-HR"/>
              </w:rPr>
              <w:t>Puljštine</w:t>
            </w:r>
            <w:proofErr w:type="spellEnd"/>
            <w:r w:rsidRPr="00C14CB5">
              <w:rPr>
                <w:color w:val="000000"/>
                <w:lang w:val="hr-HR"/>
              </w:rPr>
              <w:t>, Institucionalna potpora i organizacijski razvoj, Glazba i grad</w:t>
            </w:r>
          </w:p>
        </w:tc>
        <w:tc>
          <w:tcPr>
            <w:tcW w:w="1016" w:type="dxa"/>
            <w:tcBorders>
              <w:top w:val="nil"/>
              <w:left w:val="nil"/>
              <w:bottom w:val="single" w:sz="4" w:space="0" w:color="auto"/>
              <w:right w:val="single" w:sz="4" w:space="0" w:color="auto"/>
            </w:tcBorders>
            <w:shd w:val="clear" w:color="auto" w:fill="auto"/>
            <w:noWrap/>
            <w:vAlign w:val="center"/>
            <w:hideMark/>
          </w:tcPr>
          <w:p w14:paraId="73BB1F1F" w14:textId="77777777" w:rsidR="0092001A" w:rsidRPr="00C14CB5" w:rsidRDefault="0092001A" w:rsidP="0092001A">
            <w:pPr>
              <w:jc w:val="right"/>
              <w:rPr>
                <w:lang w:val="hr-HR"/>
              </w:rPr>
            </w:pPr>
            <w:r w:rsidRPr="00C14CB5">
              <w:rPr>
                <w:lang w:val="hr-HR"/>
              </w:rPr>
              <w:t>22.519,00</w:t>
            </w:r>
          </w:p>
        </w:tc>
      </w:tr>
      <w:tr w:rsidR="0092001A" w:rsidRPr="00C14CB5" w14:paraId="10A72D8E" w14:textId="77777777" w:rsidTr="009D4952">
        <w:trPr>
          <w:trHeight w:val="276"/>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325B5FD8" w14:textId="77777777" w:rsidR="0092001A" w:rsidRPr="00C14CB5" w:rsidRDefault="0092001A" w:rsidP="0092001A">
            <w:pPr>
              <w:rPr>
                <w:color w:val="000000"/>
                <w:lang w:val="hr-HR"/>
              </w:rPr>
            </w:pPr>
            <w:r w:rsidRPr="00C14CB5">
              <w:rPr>
                <w:color w:val="000000"/>
                <w:lang w:val="hr-HR"/>
              </w:rPr>
              <w:t xml:space="preserve">Mješoviti pjevački zbor </w:t>
            </w:r>
            <w:proofErr w:type="spellStart"/>
            <w:r w:rsidRPr="00C14CB5">
              <w:rPr>
                <w:color w:val="000000"/>
                <w:lang w:val="hr-HR"/>
              </w:rPr>
              <w:t>Cantus</w:t>
            </w:r>
            <w:proofErr w:type="spellEnd"/>
            <w:r w:rsidRPr="00C14CB5">
              <w:rPr>
                <w:color w:val="000000"/>
                <w:lang w:val="hr-HR"/>
              </w:rPr>
              <w:t xml:space="preserve"> </w:t>
            </w:r>
            <w:proofErr w:type="spellStart"/>
            <w:r w:rsidRPr="00C14CB5">
              <w:rPr>
                <w:color w:val="000000"/>
                <w:lang w:val="hr-HR"/>
              </w:rPr>
              <w:t>PoPuli</w:t>
            </w:r>
            <w:proofErr w:type="spellEnd"/>
          </w:p>
        </w:tc>
        <w:tc>
          <w:tcPr>
            <w:tcW w:w="4429" w:type="dxa"/>
            <w:tcBorders>
              <w:top w:val="nil"/>
              <w:left w:val="nil"/>
              <w:bottom w:val="single" w:sz="4" w:space="0" w:color="000000"/>
              <w:right w:val="single" w:sz="4" w:space="0" w:color="000000"/>
            </w:tcBorders>
            <w:shd w:val="clear" w:color="FFFFFF" w:fill="FFFFFF"/>
            <w:vAlign w:val="center"/>
            <w:hideMark/>
          </w:tcPr>
          <w:p w14:paraId="7678BDB4" w14:textId="77777777" w:rsidR="0092001A" w:rsidRPr="00C14CB5" w:rsidRDefault="0092001A" w:rsidP="0092001A">
            <w:pPr>
              <w:rPr>
                <w:color w:val="000000"/>
                <w:lang w:val="hr-HR"/>
              </w:rPr>
            </w:pPr>
            <w:r w:rsidRPr="00C14CB5">
              <w:rPr>
                <w:color w:val="000000"/>
                <w:lang w:val="hr-HR"/>
              </w:rPr>
              <w:t xml:space="preserve">Naš kanat je lip, Redovna djelatnost, Rad voditelja  </w:t>
            </w:r>
          </w:p>
        </w:tc>
        <w:tc>
          <w:tcPr>
            <w:tcW w:w="1016" w:type="dxa"/>
            <w:tcBorders>
              <w:top w:val="nil"/>
              <w:left w:val="nil"/>
              <w:bottom w:val="single" w:sz="4" w:space="0" w:color="auto"/>
              <w:right w:val="single" w:sz="4" w:space="0" w:color="auto"/>
            </w:tcBorders>
            <w:shd w:val="clear" w:color="auto" w:fill="auto"/>
            <w:noWrap/>
            <w:vAlign w:val="center"/>
            <w:hideMark/>
          </w:tcPr>
          <w:p w14:paraId="1112933C" w14:textId="77777777" w:rsidR="0092001A" w:rsidRPr="00C14CB5" w:rsidRDefault="0092001A" w:rsidP="0092001A">
            <w:pPr>
              <w:jc w:val="right"/>
              <w:rPr>
                <w:lang w:val="hr-HR"/>
              </w:rPr>
            </w:pPr>
            <w:r w:rsidRPr="00C14CB5">
              <w:rPr>
                <w:lang w:val="hr-HR"/>
              </w:rPr>
              <w:t>1.065,00</w:t>
            </w:r>
          </w:p>
        </w:tc>
      </w:tr>
      <w:tr w:rsidR="0092001A" w:rsidRPr="00C14CB5" w14:paraId="09B51684" w14:textId="77777777" w:rsidTr="009D4952">
        <w:trPr>
          <w:trHeight w:val="276"/>
          <w:jc w:val="center"/>
        </w:trPr>
        <w:tc>
          <w:tcPr>
            <w:tcW w:w="3900" w:type="dxa"/>
            <w:tcBorders>
              <w:top w:val="nil"/>
              <w:left w:val="single" w:sz="4" w:space="0" w:color="auto"/>
              <w:bottom w:val="single" w:sz="4" w:space="0" w:color="auto"/>
              <w:right w:val="single" w:sz="4" w:space="0" w:color="auto"/>
            </w:tcBorders>
            <w:shd w:val="clear" w:color="000000" w:fill="FFFFFF"/>
            <w:vAlign w:val="center"/>
            <w:hideMark/>
          </w:tcPr>
          <w:p w14:paraId="788B625F" w14:textId="77777777" w:rsidR="0092001A" w:rsidRPr="00C14CB5" w:rsidRDefault="0092001A" w:rsidP="0092001A">
            <w:pPr>
              <w:rPr>
                <w:lang w:val="hr-HR"/>
              </w:rPr>
            </w:pPr>
            <w:r w:rsidRPr="00C14CB5">
              <w:rPr>
                <w:lang w:val="hr-HR"/>
              </w:rPr>
              <w:t>Puhački orkestar Grada Pule</w:t>
            </w:r>
          </w:p>
        </w:tc>
        <w:tc>
          <w:tcPr>
            <w:tcW w:w="4429" w:type="dxa"/>
            <w:tcBorders>
              <w:top w:val="nil"/>
              <w:left w:val="nil"/>
              <w:bottom w:val="single" w:sz="4" w:space="0" w:color="auto"/>
              <w:right w:val="single" w:sz="4" w:space="0" w:color="auto"/>
            </w:tcBorders>
            <w:shd w:val="clear" w:color="000000" w:fill="FFFFFF"/>
            <w:vAlign w:val="center"/>
            <w:hideMark/>
          </w:tcPr>
          <w:p w14:paraId="1649C2C9" w14:textId="77777777" w:rsidR="0092001A" w:rsidRPr="00C14CB5" w:rsidRDefault="0092001A" w:rsidP="0092001A">
            <w:pPr>
              <w:rPr>
                <w:lang w:val="hr-HR"/>
              </w:rPr>
            </w:pPr>
            <w:r w:rsidRPr="00C14CB5">
              <w:rPr>
                <w:lang w:val="hr-HR"/>
              </w:rPr>
              <w:t>Institucionalna potpora i organizacijski razvoj</w:t>
            </w:r>
          </w:p>
        </w:tc>
        <w:tc>
          <w:tcPr>
            <w:tcW w:w="1016" w:type="dxa"/>
            <w:tcBorders>
              <w:top w:val="nil"/>
              <w:left w:val="nil"/>
              <w:bottom w:val="single" w:sz="4" w:space="0" w:color="auto"/>
              <w:right w:val="single" w:sz="4" w:space="0" w:color="auto"/>
            </w:tcBorders>
            <w:shd w:val="clear" w:color="auto" w:fill="auto"/>
            <w:noWrap/>
            <w:vAlign w:val="center"/>
            <w:hideMark/>
          </w:tcPr>
          <w:p w14:paraId="26C25EA1" w14:textId="77777777" w:rsidR="0092001A" w:rsidRPr="00C14CB5" w:rsidRDefault="0092001A" w:rsidP="0092001A">
            <w:pPr>
              <w:jc w:val="right"/>
              <w:rPr>
                <w:lang w:val="hr-HR"/>
              </w:rPr>
            </w:pPr>
            <w:r w:rsidRPr="00C14CB5">
              <w:rPr>
                <w:lang w:val="hr-HR"/>
              </w:rPr>
              <w:t>31.852,94</w:t>
            </w:r>
          </w:p>
        </w:tc>
      </w:tr>
      <w:tr w:rsidR="0092001A" w:rsidRPr="00C14CB5" w14:paraId="5B0B9BB9" w14:textId="77777777" w:rsidTr="009D4952">
        <w:trPr>
          <w:trHeight w:val="276"/>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21FEA065" w14:textId="77777777" w:rsidR="0092001A" w:rsidRPr="00C14CB5" w:rsidRDefault="0092001A" w:rsidP="0092001A">
            <w:pPr>
              <w:rPr>
                <w:lang w:val="hr-HR"/>
              </w:rPr>
            </w:pPr>
            <w:r w:rsidRPr="00C14CB5">
              <w:rPr>
                <w:lang w:val="hr-HR"/>
              </w:rPr>
              <w:t>Gradska radionica</w:t>
            </w:r>
          </w:p>
        </w:tc>
        <w:tc>
          <w:tcPr>
            <w:tcW w:w="4429" w:type="dxa"/>
            <w:tcBorders>
              <w:top w:val="nil"/>
              <w:left w:val="nil"/>
              <w:bottom w:val="single" w:sz="4" w:space="0" w:color="000000"/>
              <w:right w:val="single" w:sz="4" w:space="0" w:color="000000"/>
            </w:tcBorders>
            <w:shd w:val="clear" w:color="FFFFFF" w:fill="FFFFFF"/>
            <w:vAlign w:val="center"/>
            <w:hideMark/>
          </w:tcPr>
          <w:p w14:paraId="405C07ED" w14:textId="77777777" w:rsidR="0092001A" w:rsidRPr="00C14CB5" w:rsidRDefault="0092001A" w:rsidP="0092001A">
            <w:pPr>
              <w:rPr>
                <w:lang w:val="hr-HR"/>
              </w:rPr>
            </w:pPr>
            <w:r w:rsidRPr="00C14CB5">
              <w:rPr>
                <w:lang w:val="hr-HR"/>
              </w:rPr>
              <w:t>Art Panoptikum</w:t>
            </w:r>
          </w:p>
        </w:tc>
        <w:tc>
          <w:tcPr>
            <w:tcW w:w="1016" w:type="dxa"/>
            <w:tcBorders>
              <w:top w:val="nil"/>
              <w:left w:val="nil"/>
              <w:bottom w:val="single" w:sz="4" w:space="0" w:color="auto"/>
              <w:right w:val="single" w:sz="4" w:space="0" w:color="auto"/>
            </w:tcBorders>
            <w:shd w:val="clear" w:color="auto" w:fill="auto"/>
            <w:noWrap/>
            <w:vAlign w:val="center"/>
            <w:hideMark/>
          </w:tcPr>
          <w:p w14:paraId="25A8E2A5" w14:textId="77777777" w:rsidR="0092001A" w:rsidRPr="00C14CB5" w:rsidRDefault="0092001A" w:rsidP="0092001A">
            <w:pPr>
              <w:jc w:val="right"/>
              <w:rPr>
                <w:lang w:val="hr-HR"/>
              </w:rPr>
            </w:pPr>
            <w:r w:rsidRPr="00C14CB5">
              <w:rPr>
                <w:lang w:val="hr-HR"/>
              </w:rPr>
              <w:t>212,00</w:t>
            </w:r>
          </w:p>
        </w:tc>
      </w:tr>
      <w:tr w:rsidR="0092001A" w:rsidRPr="00C14CB5" w14:paraId="475DE70D" w14:textId="77777777" w:rsidTr="00B07CE1">
        <w:trPr>
          <w:trHeight w:val="405"/>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6761E27E" w14:textId="77777777" w:rsidR="0092001A" w:rsidRPr="00C14CB5" w:rsidRDefault="0092001A" w:rsidP="0092001A">
            <w:pPr>
              <w:rPr>
                <w:lang w:val="hr-HR"/>
              </w:rPr>
            </w:pPr>
            <w:r w:rsidRPr="00C14CB5">
              <w:rPr>
                <w:lang w:val="hr-HR"/>
              </w:rPr>
              <w:t>Labin Art Express XXI</w:t>
            </w:r>
          </w:p>
        </w:tc>
        <w:tc>
          <w:tcPr>
            <w:tcW w:w="4429" w:type="dxa"/>
            <w:tcBorders>
              <w:top w:val="nil"/>
              <w:left w:val="nil"/>
              <w:bottom w:val="single" w:sz="4" w:space="0" w:color="000000"/>
              <w:right w:val="single" w:sz="4" w:space="0" w:color="000000"/>
            </w:tcBorders>
            <w:shd w:val="clear" w:color="FFFFFF" w:fill="FFFFFF"/>
            <w:vAlign w:val="center"/>
            <w:hideMark/>
          </w:tcPr>
          <w:p w14:paraId="313AF742" w14:textId="77777777" w:rsidR="0092001A" w:rsidRPr="00C14CB5" w:rsidRDefault="0092001A" w:rsidP="0092001A">
            <w:pPr>
              <w:rPr>
                <w:lang w:val="hr-HR"/>
              </w:rPr>
            </w:pPr>
            <w:r w:rsidRPr="00C14CB5">
              <w:rPr>
                <w:lang w:val="hr-HR"/>
              </w:rPr>
              <w:t>Logistička potpora 4. Bijenalu industrijske umjetnosti 2023.</w:t>
            </w:r>
          </w:p>
        </w:tc>
        <w:tc>
          <w:tcPr>
            <w:tcW w:w="1016" w:type="dxa"/>
            <w:tcBorders>
              <w:top w:val="nil"/>
              <w:left w:val="nil"/>
              <w:bottom w:val="single" w:sz="4" w:space="0" w:color="auto"/>
              <w:right w:val="single" w:sz="4" w:space="0" w:color="auto"/>
            </w:tcBorders>
            <w:shd w:val="clear" w:color="auto" w:fill="auto"/>
            <w:noWrap/>
            <w:vAlign w:val="center"/>
            <w:hideMark/>
          </w:tcPr>
          <w:p w14:paraId="3E2C5FA4" w14:textId="77777777" w:rsidR="0092001A" w:rsidRPr="00C14CB5" w:rsidRDefault="0092001A" w:rsidP="0092001A">
            <w:pPr>
              <w:jc w:val="right"/>
              <w:rPr>
                <w:lang w:val="hr-HR"/>
              </w:rPr>
            </w:pPr>
            <w:r w:rsidRPr="00C14CB5">
              <w:rPr>
                <w:lang w:val="hr-HR"/>
              </w:rPr>
              <w:t>748,00</w:t>
            </w:r>
          </w:p>
        </w:tc>
      </w:tr>
      <w:tr w:rsidR="0092001A" w:rsidRPr="00C14CB5" w14:paraId="3E1779EE" w14:textId="77777777" w:rsidTr="009D4952">
        <w:trPr>
          <w:trHeight w:val="276"/>
          <w:jc w:val="center"/>
        </w:trPr>
        <w:tc>
          <w:tcPr>
            <w:tcW w:w="3900" w:type="dxa"/>
            <w:tcBorders>
              <w:top w:val="nil"/>
              <w:left w:val="single" w:sz="4" w:space="0" w:color="000000"/>
              <w:bottom w:val="nil"/>
              <w:right w:val="single" w:sz="4" w:space="0" w:color="000000"/>
            </w:tcBorders>
            <w:shd w:val="clear" w:color="FFFFFF" w:fill="FFFFFF"/>
            <w:vAlign w:val="center"/>
            <w:hideMark/>
          </w:tcPr>
          <w:p w14:paraId="7875BAB5" w14:textId="77777777" w:rsidR="0092001A" w:rsidRPr="00C14CB5" w:rsidRDefault="0092001A" w:rsidP="0092001A">
            <w:pPr>
              <w:rPr>
                <w:lang w:val="hr-HR"/>
              </w:rPr>
            </w:pPr>
            <w:r w:rsidRPr="00C14CB5">
              <w:rPr>
                <w:lang w:val="hr-HR"/>
              </w:rPr>
              <w:t xml:space="preserve">Udruga građana </w:t>
            </w:r>
            <w:proofErr w:type="spellStart"/>
            <w:r w:rsidRPr="00C14CB5">
              <w:rPr>
                <w:lang w:val="hr-HR"/>
              </w:rPr>
              <w:t>Armazonex</w:t>
            </w:r>
            <w:proofErr w:type="spellEnd"/>
          </w:p>
        </w:tc>
        <w:tc>
          <w:tcPr>
            <w:tcW w:w="4429" w:type="dxa"/>
            <w:tcBorders>
              <w:top w:val="nil"/>
              <w:left w:val="nil"/>
              <w:bottom w:val="nil"/>
              <w:right w:val="single" w:sz="4" w:space="0" w:color="000000"/>
            </w:tcBorders>
            <w:shd w:val="clear" w:color="FFFFFF" w:fill="FFFFFF"/>
            <w:vAlign w:val="center"/>
            <w:hideMark/>
          </w:tcPr>
          <w:p w14:paraId="57889B8D" w14:textId="77777777" w:rsidR="0092001A" w:rsidRPr="00C14CB5" w:rsidRDefault="0092001A" w:rsidP="0092001A">
            <w:pPr>
              <w:rPr>
                <w:lang w:val="hr-HR"/>
              </w:rPr>
            </w:pPr>
            <w:proofErr w:type="spellStart"/>
            <w:r w:rsidRPr="00C14CB5">
              <w:rPr>
                <w:lang w:val="hr-HR"/>
              </w:rPr>
              <w:t>Soundscape</w:t>
            </w:r>
            <w:proofErr w:type="spellEnd"/>
            <w:r w:rsidRPr="00C14CB5">
              <w:rPr>
                <w:lang w:val="hr-HR"/>
              </w:rPr>
              <w:t xml:space="preserve"> instalacije Art park</w:t>
            </w:r>
          </w:p>
        </w:tc>
        <w:tc>
          <w:tcPr>
            <w:tcW w:w="1016" w:type="dxa"/>
            <w:tcBorders>
              <w:top w:val="nil"/>
              <w:left w:val="nil"/>
              <w:bottom w:val="nil"/>
              <w:right w:val="single" w:sz="4" w:space="0" w:color="auto"/>
            </w:tcBorders>
            <w:shd w:val="clear" w:color="auto" w:fill="auto"/>
            <w:noWrap/>
            <w:vAlign w:val="center"/>
            <w:hideMark/>
          </w:tcPr>
          <w:p w14:paraId="2EC45C58" w14:textId="77777777" w:rsidR="0092001A" w:rsidRPr="00C14CB5" w:rsidRDefault="0092001A" w:rsidP="0092001A">
            <w:pPr>
              <w:jc w:val="right"/>
              <w:rPr>
                <w:lang w:val="hr-HR"/>
              </w:rPr>
            </w:pPr>
            <w:r w:rsidRPr="00C14CB5">
              <w:rPr>
                <w:lang w:val="hr-HR"/>
              </w:rPr>
              <w:t>663,00</w:t>
            </w:r>
          </w:p>
        </w:tc>
      </w:tr>
      <w:tr w:rsidR="0092001A" w:rsidRPr="00C14CB5" w14:paraId="37D00AFD" w14:textId="77777777" w:rsidTr="009D4952">
        <w:trPr>
          <w:trHeight w:val="276"/>
          <w:jc w:val="center"/>
        </w:trPr>
        <w:tc>
          <w:tcPr>
            <w:tcW w:w="390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5AD70C3" w14:textId="77777777" w:rsidR="0092001A" w:rsidRPr="00C14CB5" w:rsidRDefault="0092001A" w:rsidP="0092001A">
            <w:pPr>
              <w:rPr>
                <w:lang w:val="hr-HR"/>
              </w:rPr>
            </w:pPr>
            <w:r w:rsidRPr="00C14CB5">
              <w:rPr>
                <w:lang w:val="hr-HR"/>
              </w:rPr>
              <w:t>Udruga žena Pula</w:t>
            </w:r>
          </w:p>
        </w:tc>
        <w:tc>
          <w:tcPr>
            <w:tcW w:w="4429" w:type="dxa"/>
            <w:tcBorders>
              <w:top w:val="single" w:sz="4" w:space="0" w:color="auto"/>
              <w:left w:val="nil"/>
              <w:bottom w:val="single" w:sz="4" w:space="0" w:color="auto"/>
              <w:right w:val="single" w:sz="4" w:space="0" w:color="auto"/>
            </w:tcBorders>
            <w:shd w:val="clear" w:color="FFFFFF" w:fill="FFFFFF"/>
            <w:vAlign w:val="center"/>
            <w:hideMark/>
          </w:tcPr>
          <w:p w14:paraId="09CB9F64" w14:textId="77777777" w:rsidR="0092001A" w:rsidRPr="00C14CB5" w:rsidRDefault="0092001A" w:rsidP="0092001A">
            <w:pPr>
              <w:rPr>
                <w:lang w:val="hr-HR"/>
              </w:rPr>
            </w:pPr>
            <w:r w:rsidRPr="00C14CB5">
              <w:rPr>
                <w:lang w:val="hr-HR"/>
              </w:rPr>
              <w:t>Lijepo je biti žena</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3AE7BCB" w14:textId="77777777" w:rsidR="0092001A" w:rsidRPr="00C14CB5" w:rsidRDefault="0092001A" w:rsidP="0092001A">
            <w:pPr>
              <w:jc w:val="right"/>
              <w:rPr>
                <w:lang w:val="hr-HR"/>
              </w:rPr>
            </w:pPr>
            <w:r w:rsidRPr="00C14CB5">
              <w:rPr>
                <w:lang w:val="hr-HR"/>
              </w:rPr>
              <w:t>1.592,67</w:t>
            </w:r>
          </w:p>
        </w:tc>
      </w:tr>
      <w:tr w:rsidR="0092001A" w:rsidRPr="00C14CB5" w14:paraId="081EE27E" w14:textId="77777777" w:rsidTr="009D4952">
        <w:trPr>
          <w:trHeight w:val="552"/>
          <w:jc w:val="center"/>
        </w:trPr>
        <w:tc>
          <w:tcPr>
            <w:tcW w:w="3900" w:type="dxa"/>
            <w:tcBorders>
              <w:top w:val="nil"/>
              <w:left w:val="single" w:sz="4" w:space="0" w:color="auto"/>
              <w:bottom w:val="single" w:sz="4" w:space="0" w:color="auto"/>
              <w:right w:val="single" w:sz="4" w:space="0" w:color="auto"/>
            </w:tcBorders>
            <w:shd w:val="clear" w:color="FFFFFF" w:fill="FFFFFF"/>
            <w:vAlign w:val="center"/>
            <w:hideMark/>
          </w:tcPr>
          <w:p w14:paraId="4342697F" w14:textId="77777777" w:rsidR="0092001A" w:rsidRPr="00C14CB5" w:rsidRDefault="0092001A" w:rsidP="0092001A">
            <w:pPr>
              <w:rPr>
                <w:lang w:val="hr-HR"/>
              </w:rPr>
            </w:pPr>
            <w:r w:rsidRPr="00C14CB5">
              <w:rPr>
                <w:lang w:val="hr-HR"/>
              </w:rPr>
              <w:t xml:space="preserve">Udruga </w:t>
            </w:r>
            <w:proofErr w:type="spellStart"/>
            <w:r w:rsidRPr="00C14CB5">
              <w:rPr>
                <w:lang w:val="hr-HR"/>
              </w:rPr>
              <w:t>Seasplash</w:t>
            </w:r>
            <w:proofErr w:type="spellEnd"/>
          </w:p>
        </w:tc>
        <w:tc>
          <w:tcPr>
            <w:tcW w:w="4429" w:type="dxa"/>
            <w:tcBorders>
              <w:top w:val="nil"/>
              <w:left w:val="nil"/>
              <w:bottom w:val="single" w:sz="4" w:space="0" w:color="auto"/>
              <w:right w:val="single" w:sz="4" w:space="0" w:color="auto"/>
            </w:tcBorders>
            <w:shd w:val="clear" w:color="FFFFFF" w:fill="FFFFFF"/>
            <w:vAlign w:val="center"/>
            <w:hideMark/>
          </w:tcPr>
          <w:p w14:paraId="65D601F4" w14:textId="77777777" w:rsidR="0092001A" w:rsidRPr="00C14CB5" w:rsidRDefault="0092001A" w:rsidP="0092001A">
            <w:pPr>
              <w:rPr>
                <w:lang w:val="hr-HR"/>
              </w:rPr>
            </w:pPr>
            <w:r w:rsidRPr="00C14CB5">
              <w:rPr>
                <w:lang w:val="hr-HR"/>
              </w:rPr>
              <w:t xml:space="preserve">Otvaranje ljetne </w:t>
            </w:r>
            <w:proofErr w:type="spellStart"/>
            <w:r w:rsidRPr="00C14CB5">
              <w:rPr>
                <w:lang w:val="hr-HR"/>
              </w:rPr>
              <w:t>sezone@Klub</w:t>
            </w:r>
            <w:proofErr w:type="spellEnd"/>
            <w:r w:rsidRPr="00C14CB5">
              <w:rPr>
                <w:lang w:val="hr-HR"/>
              </w:rPr>
              <w:t xml:space="preserve"> Kotač 2023-logistička potpora</w:t>
            </w:r>
          </w:p>
        </w:tc>
        <w:tc>
          <w:tcPr>
            <w:tcW w:w="1016" w:type="dxa"/>
            <w:tcBorders>
              <w:top w:val="nil"/>
              <w:left w:val="nil"/>
              <w:bottom w:val="single" w:sz="4" w:space="0" w:color="auto"/>
              <w:right w:val="single" w:sz="4" w:space="0" w:color="auto"/>
            </w:tcBorders>
            <w:shd w:val="clear" w:color="auto" w:fill="auto"/>
            <w:noWrap/>
            <w:vAlign w:val="center"/>
            <w:hideMark/>
          </w:tcPr>
          <w:p w14:paraId="5E15DF28" w14:textId="77777777" w:rsidR="0092001A" w:rsidRPr="00C14CB5" w:rsidRDefault="0092001A" w:rsidP="0092001A">
            <w:pPr>
              <w:jc w:val="right"/>
              <w:rPr>
                <w:lang w:val="hr-HR"/>
              </w:rPr>
            </w:pPr>
            <w:r w:rsidRPr="00C14CB5">
              <w:rPr>
                <w:lang w:val="hr-HR"/>
              </w:rPr>
              <w:t>794,67</w:t>
            </w:r>
          </w:p>
        </w:tc>
      </w:tr>
      <w:tr w:rsidR="0092001A" w:rsidRPr="00C14CB5" w14:paraId="16C87FB9" w14:textId="77777777" w:rsidTr="009D4952">
        <w:trPr>
          <w:trHeight w:val="276"/>
          <w:jc w:val="center"/>
        </w:trPr>
        <w:tc>
          <w:tcPr>
            <w:tcW w:w="832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E3B0E6" w14:textId="77777777" w:rsidR="0092001A" w:rsidRPr="00C14CB5" w:rsidRDefault="0092001A" w:rsidP="0092001A">
            <w:pPr>
              <w:jc w:val="center"/>
              <w:rPr>
                <w:b/>
                <w:bCs/>
                <w:color w:val="000000"/>
                <w:lang w:val="hr-HR"/>
              </w:rPr>
            </w:pPr>
            <w:r w:rsidRPr="00C14CB5">
              <w:rPr>
                <w:b/>
                <w:bCs/>
                <w:color w:val="000000"/>
                <w:lang w:val="hr-HR"/>
              </w:rPr>
              <w:t>UKUPNO</w:t>
            </w:r>
          </w:p>
        </w:tc>
        <w:tc>
          <w:tcPr>
            <w:tcW w:w="1016" w:type="dxa"/>
            <w:tcBorders>
              <w:top w:val="nil"/>
              <w:left w:val="nil"/>
              <w:bottom w:val="single" w:sz="4" w:space="0" w:color="auto"/>
              <w:right w:val="single" w:sz="4" w:space="0" w:color="auto"/>
            </w:tcBorders>
            <w:shd w:val="clear" w:color="auto" w:fill="auto"/>
            <w:vAlign w:val="bottom"/>
            <w:hideMark/>
          </w:tcPr>
          <w:p w14:paraId="71063913" w14:textId="77777777" w:rsidR="0092001A" w:rsidRPr="00C14CB5" w:rsidRDefault="0092001A" w:rsidP="0092001A">
            <w:pPr>
              <w:jc w:val="right"/>
              <w:rPr>
                <w:b/>
                <w:bCs/>
                <w:color w:val="000000"/>
                <w:lang w:val="hr-HR"/>
              </w:rPr>
            </w:pPr>
            <w:r w:rsidRPr="00C14CB5">
              <w:rPr>
                <w:b/>
                <w:bCs/>
                <w:color w:val="000000"/>
                <w:lang w:val="hr-HR"/>
              </w:rPr>
              <w:t>82.822,88</w:t>
            </w:r>
          </w:p>
        </w:tc>
      </w:tr>
    </w:tbl>
    <w:p w14:paraId="72BCE634" w14:textId="3A57F2DD" w:rsidR="005D02B3" w:rsidRPr="00C14CB5" w:rsidRDefault="005D02B3">
      <w:pPr>
        <w:rPr>
          <w:lang w:val="hr-HR"/>
        </w:rPr>
      </w:pPr>
    </w:p>
    <w:p w14:paraId="2E90C216" w14:textId="671E8996" w:rsidR="00F228EB" w:rsidRPr="00C14CB5" w:rsidRDefault="00F228EB" w:rsidP="00F228EB">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Kultura zajednice - logistika - rashodi su izvršeni u iznosu od </w:t>
      </w:r>
      <w:r w:rsidR="0092001A" w:rsidRPr="00C14CB5">
        <w:rPr>
          <w:i w:val="0"/>
          <w:noProof/>
          <w:sz w:val="24"/>
          <w:szCs w:val="24"/>
          <w:lang w:val="hr-HR"/>
        </w:rPr>
        <w:t>1.188,18</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odnose se na </w:t>
      </w:r>
      <w:r w:rsidR="0092001A" w:rsidRPr="00C14CB5">
        <w:rPr>
          <w:i w:val="0"/>
          <w:noProof/>
          <w:sz w:val="24"/>
          <w:szCs w:val="24"/>
          <w:lang w:val="hr-HR"/>
        </w:rPr>
        <w:t>grafičku priprem</w:t>
      </w:r>
      <w:r w:rsidR="004B6695" w:rsidRPr="00C14CB5">
        <w:rPr>
          <w:i w:val="0"/>
          <w:noProof/>
          <w:sz w:val="24"/>
          <w:szCs w:val="24"/>
          <w:lang w:val="hr-HR"/>
        </w:rPr>
        <w:t>u</w:t>
      </w:r>
      <w:r w:rsidR="0092001A" w:rsidRPr="00C14CB5">
        <w:rPr>
          <w:i w:val="0"/>
          <w:noProof/>
          <w:sz w:val="24"/>
          <w:szCs w:val="24"/>
          <w:lang w:val="hr-HR"/>
        </w:rPr>
        <w:t xml:space="preserve"> kataloga za tisak</w:t>
      </w:r>
      <w:r w:rsidRPr="00C14CB5">
        <w:rPr>
          <w:i w:val="0"/>
          <w:noProof/>
          <w:sz w:val="24"/>
          <w:szCs w:val="24"/>
          <w:lang w:val="hr-HR"/>
        </w:rPr>
        <w:t>;</w:t>
      </w:r>
    </w:p>
    <w:p w14:paraId="2F2FFEB6" w14:textId="77777777" w:rsidR="00EB376B" w:rsidRPr="00C14CB5" w:rsidRDefault="00EB376B" w:rsidP="003575EC">
      <w:pPr>
        <w:pStyle w:val="Tijeloteksta"/>
        <w:ind w:left="720"/>
        <w:rPr>
          <w:noProof/>
          <w:sz w:val="24"/>
          <w:szCs w:val="24"/>
          <w:lang w:val="hr-HR"/>
        </w:rPr>
      </w:pPr>
    </w:p>
    <w:p w14:paraId="79ED42DE" w14:textId="56FF8EF2" w:rsidR="00E10102" w:rsidRPr="00C14CB5" w:rsidRDefault="00FB0E37" w:rsidP="0069789D">
      <w:pPr>
        <w:pStyle w:val="Uvuenotijeloteksta"/>
        <w:numPr>
          <w:ilvl w:val="0"/>
          <w:numId w:val="14"/>
        </w:numPr>
        <w:tabs>
          <w:tab w:val="clear" w:pos="1440"/>
        </w:tabs>
        <w:ind w:left="709" w:hanging="283"/>
        <w:jc w:val="both"/>
        <w:rPr>
          <w:i w:val="0"/>
          <w:noProof/>
          <w:sz w:val="24"/>
          <w:szCs w:val="24"/>
          <w:lang w:val="hr-HR"/>
        </w:rPr>
      </w:pPr>
      <w:r w:rsidRPr="00FB0E37">
        <w:rPr>
          <w:i w:val="0"/>
          <w:noProof/>
          <w:sz w:val="24"/>
          <w:szCs w:val="24"/>
          <w:lang w:val="hr-HR"/>
        </w:rPr>
        <w:t xml:space="preserve">Programi, projekti, manifestacije i aktivnosti iz područja Glazbena i glazbeno-scenska umjetnost </w:t>
      </w:r>
      <w:r w:rsidR="00E73B6C" w:rsidRPr="00FB0E37">
        <w:rPr>
          <w:i w:val="0"/>
          <w:noProof/>
          <w:sz w:val="24"/>
          <w:szCs w:val="24"/>
          <w:lang w:val="hr-HR"/>
        </w:rPr>
        <w:t xml:space="preserve">- rashodi su izvršeni u iznosu od </w:t>
      </w:r>
      <w:r w:rsidR="004B6695" w:rsidRPr="00FB0E37">
        <w:rPr>
          <w:i w:val="0"/>
          <w:noProof/>
          <w:sz w:val="24"/>
          <w:szCs w:val="24"/>
          <w:lang w:val="hr-HR"/>
        </w:rPr>
        <w:t>52.175,89</w:t>
      </w:r>
      <w:r w:rsidR="00350586" w:rsidRPr="00FB0E37">
        <w:rPr>
          <w:i w:val="0"/>
          <w:noProof/>
          <w:sz w:val="24"/>
          <w:szCs w:val="24"/>
          <w:lang w:val="hr-HR"/>
        </w:rPr>
        <w:t xml:space="preserve"> </w:t>
      </w:r>
      <w:r w:rsidR="00103FBA" w:rsidRPr="00FB0E37">
        <w:rPr>
          <w:i w:val="0"/>
          <w:noProof/>
          <w:sz w:val="24"/>
          <w:szCs w:val="24"/>
          <w:lang w:val="hr-HR"/>
        </w:rPr>
        <w:t>EUR</w:t>
      </w:r>
      <w:r w:rsidR="00E73B6C" w:rsidRPr="00FB0E37">
        <w:rPr>
          <w:i w:val="0"/>
          <w:noProof/>
          <w:sz w:val="24"/>
          <w:szCs w:val="24"/>
          <w:lang w:val="hr-HR"/>
        </w:rPr>
        <w:t xml:space="preserve">, </w:t>
      </w:r>
      <w:r w:rsidR="00E10102" w:rsidRPr="00FB0E37">
        <w:rPr>
          <w:i w:val="0"/>
          <w:noProof/>
          <w:sz w:val="24"/>
          <w:szCs w:val="24"/>
          <w:lang w:val="hr-HR"/>
        </w:rPr>
        <w:t>a odnose se na sufinanciranje</w:t>
      </w:r>
      <w:r w:rsidR="00E10102" w:rsidRPr="00C14CB5">
        <w:rPr>
          <w:i w:val="0"/>
          <w:noProof/>
          <w:sz w:val="24"/>
          <w:szCs w:val="24"/>
          <w:lang w:val="hr-HR"/>
        </w:rPr>
        <w:t xml:space="preserve"> programa:</w:t>
      </w:r>
    </w:p>
    <w:p w14:paraId="14D06CE8" w14:textId="77777777" w:rsidR="005D02B3" w:rsidRPr="00C14CB5" w:rsidRDefault="005D02B3" w:rsidP="00A01344">
      <w:pPr>
        <w:pStyle w:val="Tijeloteksta"/>
        <w:ind w:left="720"/>
        <w:rPr>
          <w:noProof/>
          <w:sz w:val="24"/>
          <w:szCs w:val="24"/>
          <w:lang w:val="hr-HR"/>
        </w:rPr>
      </w:pPr>
    </w:p>
    <w:tbl>
      <w:tblPr>
        <w:tblW w:w="9485" w:type="dxa"/>
        <w:jc w:val="center"/>
        <w:tblLook w:val="04A0" w:firstRow="1" w:lastRow="0" w:firstColumn="1" w:lastColumn="0" w:noHBand="0" w:noVBand="1"/>
      </w:tblPr>
      <w:tblGrid>
        <w:gridCol w:w="3390"/>
        <w:gridCol w:w="4961"/>
        <w:gridCol w:w="1134"/>
      </w:tblGrid>
      <w:tr w:rsidR="00977287" w:rsidRPr="00C14CB5" w14:paraId="0C166715" w14:textId="77777777" w:rsidTr="00977287">
        <w:trPr>
          <w:trHeight w:val="276"/>
          <w:jc w:val="center"/>
        </w:trPr>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80792" w14:textId="77777777" w:rsidR="00977287" w:rsidRPr="00C14CB5" w:rsidRDefault="00977287" w:rsidP="00977287">
            <w:pPr>
              <w:jc w:val="center"/>
              <w:rPr>
                <w:b/>
                <w:bCs/>
                <w:lang w:val="hr-HR"/>
              </w:rPr>
            </w:pPr>
            <w:r w:rsidRPr="00C14CB5">
              <w:rPr>
                <w:b/>
                <w:bCs/>
                <w:lang w:val="hr-HR"/>
              </w:rPr>
              <w:t>Korisnik sredstava</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7571FD0" w14:textId="77777777" w:rsidR="00977287" w:rsidRPr="00C14CB5" w:rsidRDefault="00977287" w:rsidP="00977287">
            <w:pPr>
              <w:jc w:val="center"/>
              <w:rPr>
                <w:b/>
                <w:bCs/>
                <w:lang w:val="hr-HR"/>
              </w:rPr>
            </w:pPr>
            <w:r w:rsidRPr="00C14CB5">
              <w:rPr>
                <w:b/>
                <w:bCs/>
                <w:lang w:val="hr-HR"/>
              </w:rPr>
              <w:t>Program/projekt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6C5C1C" w14:textId="5145D686" w:rsidR="00977287" w:rsidRPr="00C14CB5" w:rsidRDefault="00EA23DE" w:rsidP="00977287">
            <w:pPr>
              <w:jc w:val="center"/>
              <w:rPr>
                <w:b/>
                <w:bCs/>
                <w:lang w:val="hr-HR"/>
              </w:rPr>
            </w:pPr>
            <w:r w:rsidRPr="00C14CB5">
              <w:rPr>
                <w:b/>
                <w:bCs/>
                <w:lang w:val="hr-HR"/>
              </w:rPr>
              <w:t>Iznos</w:t>
            </w:r>
          </w:p>
        </w:tc>
      </w:tr>
      <w:tr w:rsidR="00977287" w:rsidRPr="00C14CB5" w14:paraId="78D75CC0" w14:textId="77777777" w:rsidTr="00977287">
        <w:trPr>
          <w:trHeight w:val="276"/>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527D39FD" w14:textId="77777777" w:rsidR="00977287" w:rsidRPr="00C14CB5" w:rsidRDefault="00977287" w:rsidP="00977287">
            <w:pPr>
              <w:rPr>
                <w:lang w:val="hr-HR"/>
              </w:rPr>
            </w:pPr>
            <w:r w:rsidRPr="00C14CB5">
              <w:rPr>
                <w:lang w:val="hr-HR"/>
              </w:rPr>
              <w:t xml:space="preserve">Leon </w:t>
            </w:r>
            <w:proofErr w:type="spellStart"/>
            <w:r w:rsidRPr="00C14CB5">
              <w:rPr>
                <w:lang w:val="hr-HR"/>
              </w:rPr>
              <w:t>Brenko</w:t>
            </w:r>
            <w:proofErr w:type="spellEnd"/>
          </w:p>
        </w:tc>
        <w:tc>
          <w:tcPr>
            <w:tcW w:w="4961" w:type="dxa"/>
            <w:tcBorders>
              <w:top w:val="nil"/>
              <w:left w:val="nil"/>
              <w:bottom w:val="single" w:sz="4" w:space="0" w:color="auto"/>
              <w:right w:val="single" w:sz="4" w:space="0" w:color="auto"/>
            </w:tcBorders>
            <w:shd w:val="clear" w:color="D9D9D9" w:fill="FFFFFF"/>
            <w:vAlign w:val="center"/>
            <w:hideMark/>
          </w:tcPr>
          <w:p w14:paraId="292682F1" w14:textId="77777777" w:rsidR="00977287" w:rsidRPr="00C14CB5" w:rsidRDefault="00977287" w:rsidP="00977287">
            <w:pPr>
              <w:rPr>
                <w:lang w:val="hr-HR"/>
              </w:rPr>
            </w:pPr>
            <w:proofErr w:type="spellStart"/>
            <w:r w:rsidRPr="00C14CB5">
              <w:rPr>
                <w:lang w:val="hr-HR"/>
              </w:rPr>
              <w:t>Keep</w:t>
            </w:r>
            <w:proofErr w:type="spellEnd"/>
            <w:r w:rsidRPr="00C14CB5">
              <w:rPr>
                <w:lang w:val="hr-HR"/>
              </w:rPr>
              <w:t xml:space="preserve"> On </w:t>
            </w:r>
            <w:proofErr w:type="spellStart"/>
            <w:r w:rsidRPr="00C14CB5">
              <w:rPr>
                <w:lang w:val="hr-HR"/>
              </w:rPr>
              <w:t>Moving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57A1DD5" w14:textId="77777777" w:rsidR="00977287" w:rsidRPr="00C14CB5" w:rsidRDefault="00977287" w:rsidP="00977287">
            <w:pPr>
              <w:jc w:val="right"/>
              <w:rPr>
                <w:lang w:val="hr-HR"/>
              </w:rPr>
            </w:pPr>
            <w:r w:rsidRPr="00C14CB5">
              <w:rPr>
                <w:lang w:val="hr-HR"/>
              </w:rPr>
              <w:t>3.318,00</w:t>
            </w:r>
          </w:p>
        </w:tc>
      </w:tr>
      <w:tr w:rsidR="00977287" w:rsidRPr="00C14CB5" w14:paraId="1179C7E0" w14:textId="77777777" w:rsidTr="00977287">
        <w:trPr>
          <w:trHeight w:val="276"/>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790E32EC" w14:textId="77777777" w:rsidR="00977287" w:rsidRPr="00C14CB5" w:rsidRDefault="00977287" w:rsidP="00977287">
            <w:pPr>
              <w:rPr>
                <w:lang w:val="hr-HR"/>
              </w:rPr>
            </w:pPr>
            <w:r w:rsidRPr="00C14CB5">
              <w:rPr>
                <w:lang w:val="hr-HR"/>
              </w:rPr>
              <w:t xml:space="preserve">Nataša Dragun </w:t>
            </w:r>
          </w:p>
        </w:tc>
        <w:tc>
          <w:tcPr>
            <w:tcW w:w="4961" w:type="dxa"/>
            <w:tcBorders>
              <w:top w:val="nil"/>
              <w:left w:val="nil"/>
              <w:bottom w:val="single" w:sz="4" w:space="0" w:color="auto"/>
              <w:right w:val="single" w:sz="4" w:space="0" w:color="auto"/>
            </w:tcBorders>
            <w:shd w:val="clear" w:color="D9D9D9" w:fill="FFFFFF"/>
            <w:vAlign w:val="center"/>
            <w:hideMark/>
          </w:tcPr>
          <w:p w14:paraId="30C48DA2" w14:textId="77777777" w:rsidR="00977287" w:rsidRPr="00C14CB5" w:rsidRDefault="00977287" w:rsidP="00977287">
            <w:pPr>
              <w:rPr>
                <w:lang w:val="hr-HR"/>
              </w:rPr>
            </w:pPr>
            <w:r w:rsidRPr="00C14CB5">
              <w:rPr>
                <w:lang w:val="hr-HR"/>
              </w:rPr>
              <w:t xml:space="preserve">Koncert Flauta, </w:t>
            </w:r>
            <w:proofErr w:type="spellStart"/>
            <w:r w:rsidRPr="00C14CB5">
              <w:rPr>
                <w:lang w:val="hr-HR"/>
              </w:rPr>
              <w:t>sax</w:t>
            </w:r>
            <w:proofErr w:type="spellEnd"/>
            <w:r w:rsidRPr="00C14CB5">
              <w:rPr>
                <w:lang w:val="hr-HR"/>
              </w:rPr>
              <w:t xml:space="preserve"> &amp; prijatelji, 26. u nizu</w:t>
            </w:r>
          </w:p>
        </w:tc>
        <w:tc>
          <w:tcPr>
            <w:tcW w:w="1134" w:type="dxa"/>
            <w:tcBorders>
              <w:top w:val="nil"/>
              <w:left w:val="nil"/>
              <w:bottom w:val="single" w:sz="4" w:space="0" w:color="auto"/>
              <w:right w:val="single" w:sz="4" w:space="0" w:color="auto"/>
            </w:tcBorders>
            <w:shd w:val="clear" w:color="auto" w:fill="auto"/>
            <w:vAlign w:val="center"/>
            <w:hideMark/>
          </w:tcPr>
          <w:p w14:paraId="7F7A4A1A" w14:textId="77777777" w:rsidR="00977287" w:rsidRPr="00C14CB5" w:rsidRDefault="00977287" w:rsidP="00977287">
            <w:pPr>
              <w:jc w:val="right"/>
              <w:rPr>
                <w:lang w:val="hr-HR"/>
              </w:rPr>
            </w:pPr>
            <w:r w:rsidRPr="00C14CB5">
              <w:rPr>
                <w:lang w:val="hr-HR"/>
              </w:rPr>
              <w:t>3.583,00</w:t>
            </w:r>
          </w:p>
        </w:tc>
      </w:tr>
      <w:tr w:rsidR="00977287" w:rsidRPr="00C14CB5" w14:paraId="564F3DCF" w14:textId="77777777" w:rsidTr="00977287">
        <w:trPr>
          <w:trHeight w:val="552"/>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07F59CBE" w14:textId="77777777" w:rsidR="00977287" w:rsidRPr="00C14CB5" w:rsidRDefault="00977287" w:rsidP="00977287">
            <w:pPr>
              <w:rPr>
                <w:lang w:val="hr-HR"/>
              </w:rPr>
            </w:pPr>
            <w:r w:rsidRPr="00C14CB5">
              <w:rPr>
                <w:lang w:val="hr-HR"/>
              </w:rPr>
              <w:t xml:space="preserve">Samanta </w:t>
            </w:r>
            <w:proofErr w:type="spellStart"/>
            <w:r w:rsidRPr="00C14CB5">
              <w:rPr>
                <w:lang w:val="hr-HR"/>
              </w:rPr>
              <w:t>Stell</w:t>
            </w:r>
            <w:proofErr w:type="spellEnd"/>
          </w:p>
        </w:tc>
        <w:tc>
          <w:tcPr>
            <w:tcW w:w="4961" w:type="dxa"/>
            <w:tcBorders>
              <w:top w:val="nil"/>
              <w:left w:val="nil"/>
              <w:bottom w:val="single" w:sz="4" w:space="0" w:color="auto"/>
              <w:right w:val="single" w:sz="4" w:space="0" w:color="auto"/>
            </w:tcBorders>
            <w:shd w:val="clear" w:color="D9D9D9" w:fill="FFFFFF"/>
            <w:vAlign w:val="center"/>
            <w:hideMark/>
          </w:tcPr>
          <w:p w14:paraId="748AD99F" w14:textId="77777777" w:rsidR="00977287" w:rsidRPr="00C14CB5" w:rsidRDefault="00977287" w:rsidP="00977287">
            <w:pPr>
              <w:rPr>
                <w:lang w:val="hr-HR"/>
              </w:rPr>
            </w:pPr>
            <w:r w:rsidRPr="00C14CB5">
              <w:rPr>
                <w:lang w:val="hr-HR"/>
              </w:rPr>
              <w:t xml:space="preserve">10. Godišnjica grupe </w:t>
            </w:r>
            <w:proofErr w:type="spellStart"/>
            <w:r w:rsidRPr="00C14CB5">
              <w:rPr>
                <w:lang w:val="hr-HR"/>
              </w:rPr>
              <w:t>Musicitta</w:t>
            </w:r>
            <w:proofErr w:type="spellEnd"/>
            <w:r w:rsidRPr="00C14CB5">
              <w:rPr>
                <w:lang w:val="hr-HR"/>
              </w:rPr>
              <w:t>' - Koncert "</w:t>
            </w:r>
            <w:proofErr w:type="spellStart"/>
            <w:r w:rsidRPr="00C14CB5">
              <w:rPr>
                <w:lang w:val="hr-HR"/>
              </w:rPr>
              <w:t>Musicitta</w:t>
            </w:r>
            <w:proofErr w:type="spellEnd"/>
            <w:r w:rsidRPr="00C14CB5">
              <w:rPr>
                <w:lang w:val="hr-HR"/>
              </w:rPr>
              <w:t xml:space="preserve">' </w:t>
            </w:r>
            <w:proofErr w:type="spellStart"/>
            <w:r w:rsidRPr="00C14CB5">
              <w:rPr>
                <w:lang w:val="hr-HR"/>
              </w:rPr>
              <w:t>in</w:t>
            </w:r>
            <w:proofErr w:type="spellEnd"/>
            <w:r w:rsidRPr="00C14CB5">
              <w:rPr>
                <w:lang w:val="hr-HR"/>
              </w:rPr>
              <w:t xml:space="preserve"> </w:t>
            </w:r>
            <w:proofErr w:type="spellStart"/>
            <w:r w:rsidRPr="00C14CB5">
              <w:rPr>
                <w:lang w:val="hr-HR"/>
              </w:rPr>
              <w:t>Concert</w:t>
            </w:r>
            <w:proofErr w:type="spellEnd"/>
            <w:r w:rsidRPr="00C14CB5">
              <w:rPr>
                <w:lang w:val="hr-HR"/>
              </w:rPr>
              <w:t xml:space="preserve">", Koncert povodom Sv. Cecilije </w:t>
            </w:r>
          </w:p>
        </w:tc>
        <w:tc>
          <w:tcPr>
            <w:tcW w:w="1134" w:type="dxa"/>
            <w:tcBorders>
              <w:top w:val="nil"/>
              <w:left w:val="nil"/>
              <w:bottom w:val="single" w:sz="4" w:space="0" w:color="auto"/>
              <w:right w:val="single" w:sz="4" w:space="0" w:color="auto"/>
            </w:tcBorders>
            <w:shd w:val="clear" w:color="auto" w:fill="auto"/>
            <w:vAlign w:val="center"/>
            <w:hideMark/>
          </w:tcPr>
          <w:p w14:paraId="0DCB963C" w14:textId="77777777" w:rsidR="00977287" w:rsidRPr="00C14CB5" w:rsidRDefault="00977287" w:rsidP="00977287">
            <w:pPr>
              <w:jc w:val="right"/>
              <w:rPr>
                <w:lang w:val="hr-HR"/>
              </w:rPr>
            </w:pPr>
            <w:r w:rsidRPr="00C14CB5">
              <w:rPr>
                <w:lang w:val="hr-HR"/>
              </w:rPr>
              <w:t>1.590,89</w:t>
            </w:r>
          </w:p>
        </w:tc>
      </w:tr>
      <w:tr w:rsidR="00977287" w:rsidRPr="00C14CB5" w14:paraId="14A2466F" w14:textId="77777777" w:rsidTr="00977287">
        <w:trPr>
          <w:trHeight w:val="552"/>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39030903" w14:textId="77777777" w:rsidR="00977287" w:rsidRPr="00C14CB5" w:rsidRDefault="00977287" w:rsidP="00977287">
            <w:pPr>
              <w:rPr>
                <w:lang w:val="hr-HR"/>
              </w:rPr>
            </w:pPr>
            <w:r w:rsidRPr="00C14CB5">
              <w:rPr>
                <w:lang w:val="hr-HR"/>
              </w:rPr>
              <w:t>Tamara Obrovac</w:t>
            </w:r>
          </w:p>
        </w:tc>
        <w:tc>
          <w:tcPr>
            <w:tcW w:w="4961" w:type="dxa"/>
            <w:tcBorders>
              <w:top w:val="nil"/>
              <w:left w:val="nil"/>
              <w:bottom w:val="single" w:sz="4" w:space="0" w:color="auto"/>
              <w:right w:val="single" w:sz="4" w:space="0" w:color="auto"/>
            </w:tcBorders>
            <w:shd w:val="clear" w:color="D9D9D9" w:fill="FFFFFF"/>
            <w:vAlign w:val="center"/>
            <w:hideMark/>
          </w:tcPr>
          <w:p w14:paraId="447D97A0" w14:textId="77777777" w:rsidR="00977287" w:rsidRPr="00C14CB5" w:rsidRDefault="00977287" w:rsidP="00977287">
            <w:pPr>
              <w:rPr>
                <w:lang w:val="hr-HR"/>
              </w:rPr>
            </w:pPr>
            <w:r w:rsidRPr="00C14CB5">
              <w:rPr>
                <w:lang w:val="hr-HR"/>
              </w:rPr>
              <w:t>Sistematizacija / digitalizacija / arhiviranje snimaka skladateljskog i izvedbenog materijala</w:t>
            </w:r>
          </w:p>
        </w:tc>
        <w:tc>
          <w:tcPr>
            <w:tcW w:w="1134" w:type="dxa"/>
            <w:tcBorders>
              <w:top w:val="nil"/>
              <w:left w:val="nil"/>
              <w:bottom w:val="single" w:sz="4" w:space="0" w:color="auto"/>
              <w:right w:val="single" w:sz="4" w:space="0" w:color="auto"/>
            </w:tcBorders>
            <w:shd w:val="clear" w:color="auto" w:fill="auto"/>
            <w:vAlign w:val="center"/>
            <w:hideMark/>
          </w:tcPr>
          <w:p w14:paraId="212E9F4E" w14:textId="77777777" w:rsidR="00977287" w:rsidRPr="00C14CB5" w:rsidRDefault="00977287" w:rsidP="00977287">
            <w:pPr>
              <w:jc w:val="right"/>
              <w:rPr>
                <w:lang w:val="hr-HR"/>
              </w:rPr>
            </w:pPr>
            <w:r w:rsidRPr="00C14CB5">
              <w:rPr>
                <w:lang w:val="hr-HR"/>
              </w:rPr>
              <w:t>530,00</w:t>
            </w:r>
          </w:p>
        </w:tc>
      </w:tr>
      <w:tr w:rsidR="00977287" w:rsidRPr="00C14CB5" w14:paraId="6576B439" w14:textId="77777777" w:rsidTr="00977287">
        <w:trPr>
          <w:trHeight w:val="276"/>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3074D4A9" w14:textId="77777777" w:rsidR="00977287" w:rsidRPr="00C14CB5" w:rsidRDefault="00977287" w:rsidP="00977287">
            <w:pPr>
              <w:rPr>
                <w:lang w:val="hr-HR"/>
              </w:rPr>
            </w:pPr>
            <w:r w:rsidRPr="00C14CB5">
              <w:rPr>
                <w:lang w:val="hr-HR"/>
              </w:rPr>
              <w:t xml:space="preserve">Edna </w:t>
            </w:r>
            <w:proofErr w:type="spellStart"/>
            <w:r w:rsidRPr="00C14CB5">
              <w:rPr>
                <w:lang w:val="hr-HR"/>
              </w:rPr>
              <w:t>Strenja</w:t>
            </w:r>
            <w:proofErr w:type="spellEnd"/>
            <w:r w:rsidRPr="00C14CB5">
              <w:rPr>
                <w:lang w:val="hr-HR"/>
              </w:rPr>
              <w:t xml:space="preserve"> Jurcan</w:t>
            </w:r>
          </w:p>
        </w:tc>
        <w:tc>
          <w:tcPr>
            <w:tcW w:w="4961" w:type="dxa"/>
            <w:tcBorders>
              <w:top w:val="nil"/>
              <w:left w:val="nil"/>
              <w:bottom w:val="single" w:sz="4" w:space="0" w:color="auto"/>
              <w:right w:val="single" w:sz="4" w:space="0" w:color="auto"/>
            </w:tcBorders>
            <w:shd w:val="clear" w:color="D9D9D9" w:fill="FFFFFF"/>
            <w:vAlign w:val="center"/>
            <w:hideMark/>
          </w:tcPr>
          <w:p w14:paraId="0D0F240D" w14:textId="77777777" w:rsidR="00977287" w:rsidRPr="00C14CB5" w:rsidRDefault="00977287" w:rsidP="00977287">
            <w:pPr>
              <w:rPr>
                <w:lang w:val="hr-HR"/>
              </w:rPr>
            </w:pPr>
            <w:proofErr w:type="spellStart"/>
            <w:r w:rsidRPr="00C14CB5">
              <w:rPr>
                <w:lang w:val="hr-HR"/>
              </w:rPr>
              <w:t>Chicho</w:t>
            </w:r>
            <w:proofErr w:type="spellEnd"/>
            <w:r w:rsidRPr="00C14CB5">
              <w:rPr>
                <w:lang w:val="hr-HR"/>
              </w:rPr>
              <w:t xml:space="preserve"> Sanchez </w:t>
            </w:r>
            <w:proofErr w:type="spellStart"/>
            <w:r w:rsidRPr="00C14CB5">
              <w:rPr>
                <w:lang w:val="hr-HR"/>
              </w:rPr>
              <w:t>Ferlosio</w:t>
            </w:r>
            <w:proofErr w:type="spellEnd"/>
            <w:r w:rsidRPr="00C14CB5">
              <w:rPr>
                <w:lang w:val="hr-HR"/>
              </w:rPr>
              <w:t xml:space="preserve"> - španjolske pjesme otpora</w:t>
            </w:r>
          </w:p>
        </w:tc>
        <w:tc>
          <w:tcPr>
            <w:tcW w:w="1134" w:type="dxa"/>
            <w:tcBorders>
              <w:top w:val="nil"/>
              <w:left w:val="nil"/>
              <w:bottom w:val="single" w:sz="4" w:space="0" w:color="auto"/>
              <w:right w:val="single" w:sz="4" w:space="0" w:color="auto"/>
            </w:tcBorders>
            <w:shd w:val="clear" w:color="auto" w:fill="auto"/>
            <w:vAlign w:val="center"/>
            <w:hideMark/>
          </w:tcPr>
          <w:p w14:paraId="18E6B33C" w14:textId="77777777" w:rsidR="00977287" w:rsidRPr="00C14CB5" w:rsidRDefault="00977287" w:rsidP="00977287">
            <w:pPr>
              <w:jc w:val="right"/>
              <w:rPr>
                <w:lang w:val="hr-HR"/>
              </w:rPr>
            </w:pPr>
            <w:r w:rsidRPr="00C14CB5">
              <w:rPr>
                <w:lang w:val="hr-HR"/>
              </w:rPr>
              <w:t>266,00</w:t>
            </w:r>
          </w:p>
        </w:tc>
      </w:tr>
      <w:tr w:rsidR="00977287" w:rsidRPr="00C14CB5" w14:paraId="10377BEC"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15ECEE17" w14:textId="77777777" w:rsidR="00977287" w:rsidRPr="00C14CB5" w:rsidRDefault="00977287" w:rsidP="00977287">
            <w:pPr>
              <w:rPr>
                <w:lang w:val="hr-HR"/>
              </w:rPr>
            </w:pPr>
            <w:proofErr w:type="spellStart"/>
            <w:r w:rsidRPr="00C14CB5">
              <w:rPr>
                <w:lang w:val="hr-HR"/>
              </w:rPr>
              <w:t>Obnomika</w:t>
            </w:r>
            <w:proofErr w:type="spellEnd"/>
            <w:r w:rsidRPr="00C14CB5">
              <w:rPr>
                <w:lang w:val="hr-HR"/>
              </w:rPr>
              <w:t xml:space="preserve"> d.o.o.</w:t>
            </w:r>
          </w:p>
        </w:tc>
        <w:tc>
          <w:tcPr>
            <w:tcW w:w="4961" w:type="dxa"/>
            <w:tcBorders>
              <w:top w:val="nil"/>
              <w:left w:val="nil"/>
              <w:bottom w:val="single" w:sz="4" w:space="0" w:color="000000"/>
              <w:right w:val="single" w:sz="4" w:space="0" w:color="000000"/>
            </w:tcBorders>
            <w:shd w:val="clear" w:color="FFFFFF" w:fill="FFFFFF"/>
            <w:vAlign w:val="center"/>
            <w:hideMark/>
          </w:tcPr>
          <w:p w14:paraId="3D7693BD" w14:textId="77777777" w:rsidR="00977287" w:rsidRPr="00C14CB5" w:rsidRDefault="00977287" w:rsidP="00977287">
            <w:pPr>
              <w:rPr>
                <w:lang w:val="hr-HR"/>
              </w:rPr>
            </w:pPr>
            <w:r w:rsidRPr="00C14CB5">
              <w:rPr>
                <w:lang w:val="hr-HR"/>
              </w:rPr>
              <w:t xml:space="preserve">Zagrebačka filharmonija svira pulskog skladatelja </w:t>
            </w:r>
            <w:proofErr w:type="spellStart"/>
            <w:r w:rsidRPr="00C14CB5">
              <w:rPr>
                <w:lang w:val="hr-HR"/>
              </w:rPr>
              <w:t>Bashkim</w:t>
            </w:r>
            <w:proofErr w:type="spellEnd"/>
            <w:r w:rsidRPr="00C14CB5">
              <w:rPr>
                <w:lang w:val="hr-HR"/>
              </w:rPr>
              <w:t xml:space="preserve"> </w:t>
            </w:r>
            <w:proofErr w:type="spellStart"/>
            <w:r w:rsidRPr="00C14CB5">
              <w:rPr>
                <w:lang w:val="hr-HR"/>
              </w:rPr>
              <w:t>Shehu</w:t>
            </w:r>
            <w:proofErr w:type="spellEnd"/>
            <w:r w:rsidRPr="00C14CB5">
              <w:rPr>
                <w:lang w:val="hr-HR"/>
              </w:rPr>
              <w:t xml:space="preserve">-a – pola stoljeća skladanja </w:t>
            </w:r>
            <w:proofErr w:type="spellStart"/>
            <w:r w:rsidRPr="00C14CB5">
              <w:rPr>
                <w:lang w:val="hr-HR"/>
              </w:rPr>
              <w:t>Bashkima</w:t>
            </w:r>
            <w:proofErr w:type="spellEnd"/>
            <w:r w:rsidRPr="00C14CB5">
              <w:rPr>
                <w:lang w:val="hr-HR"/>
              </w:rPr>
              <w:t xml:space="preserve"> </w:t>
            </w:r>
            <w:proofErr w:type="spellStart"/>
            <w:r w:rsidRPr="00C14CB5">
              <w:rPr>
                <w:lang w:val="hr-HR"/>
              </w:rPr>
              <w:t>Shehua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90E9A06" w14:textId="77777777" w:rsidR="00977287" w:rsidRPr="00C14CB5" w:rsidRDefault="00977287" w:rsidP="00977287">
            <w:pPr>
              <w:jc w:val="right"/>
              <w:rPr>
                <w:lang w:val="hr-HR"/>
              </w:rPr>
            </w:pPr>
            <w:r w:rsidRPr="00C14CB5">
              <w:rPr>
                <w:lang w:val="hr-HR"/>
              </w:rPr>
              <w:t>2.542,00</w:t>
            </w:r>
          </w:p>
        </w:tc>
      </w:tr>
      <w:tr w:rsidR="00977287" w:rsidRPr="00C14CB5" w14:paraId="4FED3F5D"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B99D8DD" w14:textId="77777777" w:rsidR="00977287" w:rsidRPr="00C14CB5" w:rsidRDefault="00977287" w:rsidP="00977287">
            <w:pPr>
              <w:rPr>
                <w:lang w:val="hr-HR"/>
              </w:rPr>
            </w:pPr>
            <w:r w:rsidRPr="00C14CB5">
              <w:rPr>
                <w:lang w:val="hr-HR"/>
              </w:rPr>
              <w:t xml:space="preserve">Umjetnička organizacija </w:t>
            </w:r>
            <w:proofErr w:type="spellStart"/>
            <w:r w:rsidRPr="00C14CB5">
              <w:rPr>
                <w:lang w:val="hr-HR"/>
              </w:rPr>
              <w:t>Transhistria</w:t>
            </w:r>
            <w:proofErr w:type="spellEnd"/>
            <w:r w:rsidRPr="00C14CB5">
              <w:rPr>
                <w:lang w:val="hr-HR"/>
              </w:rPr>
              <w:t xml:space="preserve"> </w:t>
            </w:r>
            <w:proofErr w:type="spellStart"/>
            <w:r w:rsidRPr="00C14CB5">
              <w:rPr>
                <w:lang w:val="hr-HR"/>
              </w:rPr>
              <w:t>ensemble</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18215EBE" w14:textId="77777777" w:rsidR="00977287" w:rsidRPr="00C14CB5" w:rsidRDefault="00977287" w:rsidP="00977287">
            <w:pPr>
              <w:rPr>
                <w:lang w:val="hr-HR"/>
              </w:rPr>
            </w:pPr>
            <w:r w:rsidRPr="00C14CB5">
              <w:rPr>
                <w:lang w:val="hr-HR"/>
              </w:rPr>
              <w:t xml:space="preserve">Produkcija i organizacija tradicionalnog godišnjeg koncertnog programa u INK Pula - “Obrovac2” </w:t>
            </w:r>
          </w:p>
        </w:tc>
        <w:tc>
          <w:tcPr>
            <w:tcW w:w="1134" w:type="dxa"/>
            <w:tcBorders>
              <w:top w:val="nil"/>
              <w:left w:val="nil"/>
              <w:bottom w:val="single" w:sz="4" w:space="0" w:color="auto"/>
              <w:right w:val="single" w:sz="4" w:space="0" w:color="auto"/>
            </w:tcBorders>
            <w:shd w:val="clear" w:color="auto" w:fill="auto"/>
            <w:vAlign w:val="center"/>
            <w:hideMark/>
          </w:tcPr>
          <w:p w14:paraId="533C6B4D" w14:textId="77777777" w:rsidR="00977287" w:rsidRPr="00C14CB5" w:rsidRDefault="00977287" w:rsidP="00977287">
            <w:pPr>
              <w:jc w:val="right"/>
              <w:rPr>
                <w:lang w:val="hr-HR"/>
              </w:rPr>
            </w:pPr>
            <w:r w:rsidRPr="00C14CB5">
              <w:rPr>
                <w:lang w:val="hr-HR"/>
              </w:rPr>
              <w:t>2.654,00</w:t>
            </w:r>
          </w:p>
        </w:tc>
      </w:tr>
      <w:tr w:rsidR="00977287" w:rsidRPr="00C14CB5" w14:paraId="6802D789"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BA4BD2F" w14:textId="77777777" w:rsidR="00977287" w:rsidRPr="00C14CB5" w:rsidRDefault="00977287" w:rsidP="00977287">
            <w:pPr>
              <w:rPr>
                <w:lang w:val="hr-HR"/>
              </w:rPr>
            </w:pPr>
            <w:r w:rsidRPr="00C14CB5">
              <w:rPr>
                <w:lang w:val="hr-HR"/>
              </w:rPr>
              <w:t>Hrvatska glazbena unija</w:t>
            </w:r>
          </w:p>
        </w:tc>
        <w:tc>
          <w:tcPr>
            <w:tcW w:w="4961" w:type="dxa"/>
            <w:tcBorders>
              <w:top w:val="nil"/>
              <w:left w:val="nil"/>
              <w:bottom w:val="single" w:sz="4" w:space="0" w:color="000000"/>
              <w:right w:val="single" w:sz="4" w:space="0" w:color="000000"/>
            </w:tcBorders>
            <w:shd w:val="clear" w:color="FFFFFF" w:fill="FFFFFF"/>
            <w:vAlign w:val="center"/>
            <w:hideMark/>
          </w:tcPr>
          <w:p w14:paraId="59FA8B37" w14:textId="77777777" w:rsidR="00977287" w:rsidRPr="00C14CB5" w:rsidRDefault="00977287" w:rsidP="00977287">
            <w:pPr>
              <w:rPr>
                <w:lang w:val="hr-HR"/>
              </w:rPr>
            </w:pPr>
            <w:r w:rsidRPr="00C14CB5">
              <w:rPr>
                <w:lang w:val="hr-HR"/>
              </w:rPr>
              <w:t>Gitarijada Pula 2023., Ljetne Jazz radionice, Svjetski Dan glazbe</w:t>
            </w:r>
          </w:p>
        </w:tc>
        <w:tc>
          <w:tcPr>
            <w:tcW w:w="1134" w:type="dxa"/>
            <w:tcBorders>
              <w:top w:val="nil"/>
              <w:left w:val="nil"/>
              <w:bottom w:val="single" w:sz="4" w:space="0" w:color="auto"/>
              <w:right w:val="single" w:sz="4" w:space="0" w:color="auto"/>
            </w:tcBorders>
            <w:shd w:val="clear" w:color="auto" w:fill="auto"/>
            <w:vAlign w:val="center"/>
            <w:hideMark/>
          </w:tcPr>
          <w:p w14:paraId="7BBBA055" w14:textId="77777777" w:rsidR="00977287" w:rsidRPr="00C14CB5" w:rsidRDefault="00977287" w:rsidP="00977287">
            <w:pPr>
              <w:jc w:val="right"/>
              <w:rPr>
                <w:lang w:val="hr-HR"/>
              </w:rPr>
            </w:pPr>
            <w:r w:rsidRPr="00C14CB5">
              <w:rPr>
                <w:lang w:val="hr-HR"/>
              </w:rPr>
              <w:t>2.246,00</w:t>
            </w:r>
          </w:p>
        </w:tc>
      </w:tr>
      <w:tr w:rsidR="00977287" w:rsidRPr="00C14CB5" w14:paraId="6F8C4EBD" w14:textId="77777777" w:rsidTr="00977287">
        <w:trPr>
          <w:trHeight w:val="828"/>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01389F2" w14:textId="77777777" w:rsidR="00977287" w:rsidRPr="00C14CB5" w:rsidRDefault="00977287" w:rsidP="00977287">
            <w:pPr>
              <w:rPr>
                <w:lang w:val="hr-HR"/>
              </w:rPr>
            </w:pPr>
            <w:r w:rsidRPr="00C14CB5">
              <w:rPr>
                <w:lang w:val="hr-HR"/>
              </w:rPr>
              <w:t>Hrvatsko društvo glazbenih umjetnika</w:t>
            </w:r>
          </w:p>
        </w:tc>
        <w:tc>
          <w:tcPr>
            <w:tcW w:w="4961" w:type="dxa"/>
            <w:tcBorders>
              <w:top w:val="nil"/>
              <w:left w:val="nil"/>
              <w:bottom w:val="single" w:sz="4" w:space="0" w:color="000000"/>
              <w:right w:val="single" w:sz="4" w:space="0" w:color="000000"/>
            </w:tcBorders>
            <w:shd w:val="clear" w:color="FFFFFF" w:fill="FFFFFF"/>
            <w:vAlign w:val="center"/>
            <w:hideMark/>
          </w:tcPr>
          <w:p w14:paraId="189FE754" w14:textId="77777777" w:rsidR="00977287" w:rsidRPr="00C14CB5" w:rsidRDefault="00977287" w:rsidP="00977287">
            <w:pPr>
              <w:rPr>
                <w:lang w:val="hr-HR"/>
              </w:rPr>
            </w:pPr>
            <w:r w:rsidRPr="00C14CB5">
              <w:rPr>
                <w:lang w:val="hr-HR"/>
              </w:rPr>
              <w:t xml:space="preserve">Autorska večer skladatelja Branka </w:t>
            </w:r>
            <w:proofErr w:type="spellStart"/>
            <w:r w:rsidRPr="00C14CB5">
              <w:rPr>
                <w:lang w:val="hr-HR"/>
              </w:rPr>
              <w:t>Okmace</w:t>
            </w:r>
            <w:proofErr w:type="spellEnd"/>
            <w:r w:rsidRPr="00C14CB5">
              <w:rPr>
                <w:lang w:val="hr-HR"/>
              </w:rPr>
              <w:t xml:space="preserve"> povodom 60. rođendana, Koncertna djelatnost članova HDGU-ogranka Pula u 2023. i obilježavanje 20. obljetnice ogranka Pula</w:t>
            </w:r>
          </w:p>
        </w:tc>
        <w:tc>
          <w:tcPr>
            <w:tcW w:w="1134" w:type="dxa"/>
            <w:tcBorders>
              <w:top w:val="nil"/>
              <w:left w:val="nil"/>
              <w:bottom w:val="single" w:sz="4" w:space="0" w:color="auto"/>
              <w:right w:val="single" w:sz="4" w:space="0" w:color="auto"/>
            </w:tcBorders>
            <w:shd w:val="clear" w:color="auto" w:fill="auto"/>
            <w:vAlign w:val="center"/>
            <w:hideMark/>
          </w:tcPr>
          <w:p w14:paraId="497A2FE5" w14:textId="77777777" w:rsidR="00977287" w:rsidRPr="00C14CB5" w:rsidRDefault="00977287" w:rsidP="00977287">
            <w:pPr>
              <w:jc w:val="right"/>
              <w:rPr>
                <w:lang w:val="hr-HR"/>
              </w:rPr>
            </w:pPr>
            <w:r w:rsidRPr="00C14CB5">
              <w:rPr>
                <w:lang w:val="hr-HR"/>
              </w:rPr>
              <w:t>2.772,00</w:t>
            </w:r>
          </w:p>
        </w:tc>
      </w:tr>
      <w:tr w:rsidR="00977287" w:rsidRPr="00C14CB5" w14:paraId="582D105A"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74B58DBC" w14:textId="77777777" w:rsidR="00977287" w:rsidRPr="00C14CB5" w:rsidRDefault="00977287" w:rsidP="00977287">
            <w:pPr>
              <w:rPr>
                <w:lang w:val="hr-HR"/>
              </w:rPr>
            </w:pPr>
            <w:r w:rsidRPr="00C14CB5">
              <w:rPr>
                <w:lang w:val="hr-HR"/>
              </w:rPr>
              <w:t xml:space="preserve">Udruga za promicanje i očuvanje orguljaške baštine </w:t>
            </w:r>
            <w:proofErr w:type="spellStart"/>
            <w:r w:rsidRPr="00C14CB5">
              <w:rPr>
                <w:lang w:val="hr-HR"/>
              </w:rPr>
              <w:t>Organum</w:t>
            </w:r>
            <w:proofErr w:type="spellEnd"/>
            <w:r w:rsidRPr="00C14CB5">
              <w:rPr>
                <w:lang w:val="hr-HR"/>
              </w:rPr>
              <w:t xml:space="preserve"> </w:t>
            </w:r>
            <w:proofErr w:type="spellStart"/>
            <w:r w:rsidRPr="00C14CB5">
              <w:rPr>
                <w:lang w:val="hr-HR"/>
              </w:rPr>
              <w:t>Histriae</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740B66D8" w14:textId="77777777" w:rsidR="00977287" w:rsidRPr="00C14CB5" w:rsidRDefault="00977287" w:rsidP="00977287">
            <w:pPr>
              <w:rPr>
                <w:lang w:val="hr-HR"/>
              </w:rPr>
            </w:pPr>
            <w:r w:rsidRPr="00C14CB5">
              <w:rPr>
                <w:lang w:val="hr-HR"/>
              </w:rPr>
              <w:t xml:space="preserve">24. Međunarodni </w:t>
            </w:r>
            <w:proofErr w:type="spellStart"/>
            <w:r w:rsidRPr="00C14CB5">
              <w:rPr>
                <w:lang w:val="hr-HR"/>
              </w:rPr>
              <w:t>orguljski</w:t>
            </w:r>
            <w:proofErr w:type="spellEnd"/>
            <w:r w:rsidRPr="00C14CB5">
              <w:rPr>
                <w:lang w:val="hr-HR"/>
              </w:rPr>
              <w:t xml:space="preserve"> festival </w:t>
            </w:r>
            <w:proofErr w:type="spellStart"/>
            <w:r w:rsidRPr="00C14CB5">
              <w:rPr>
                <w:lang w:val="hr-HR"/>
              </w:rPr>
              <w:t>Organum</w:t>
            </w:r>
            <w:proofErr w:type="spellEnd"/>
            <w:r w:rsidRPr="00C14CB5">
              <w:rPr>
                <w:lang w:val="hr-HR"/>
              </w:rPr>
              <w:t xml:space="preserve"> </w:t>
            </w:r>
            <w:proofErr w:type="spellStart"/>
            <w:r w:rsidRPr="00C14CB5">
              <w:rPr>
                <w:lang w:val="hr-HR"/>
              </w:rPr>
              <w:t>Histriae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4756EEB" w14:textId="77777777" w:rsidR="00977287" w:rsidRPr="00C14CB5" w:rsidRDefault="00977287" w:rsidP="00977287">
            <w:pPr>
              <w:jc w:val="right"/>
              <w:rPr>
                <w:lang w:val="hr-HR"/>
              </w:rPr>
            </w:pPr>
            <w:r w:rsidRPr="00C14CB5">
              <w:rPr>
                <w:lang w:val="hr-HR"/>
              </w:rPr>
              <w:t>1.936,00</w:t>
            </w:r>
          </w:p>
        </w:tc>
      </w:tr>
      <w:tr w:rsidR="00BC5341" w:rsidRPr="00C14CB5" w14:paraId="0FF22503" w14:textId="77777777" w:rsidTr="000B2677">
        <w:trPr>
          <w:trHeight w:val="276"/>
          <w:jc w:val="center"/>
        </w:trPr>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D7093" w14:textId="004ED024" w:rsidR="00BC5341" w:rsidRPr="00C14CB5" w:rsidRDefault="00B07CE1" w:rsidP="000B2677">
            <w:pPr>
              <w:jc w:val="center"/>
              <w:rPr>
                <w:b/>
                <w:bCs/>
                <w:lang w:val="hr-HR"/>
              </w:rPr>
            </w:pPr>
            <w:r>
              <w:lastRenderedPageBreak/>
              <w:br w:type="page"/>
            </w:r>
            <w:r w:rsidR="00BC5341" w:rsidRPr="00C14CB5">
              <w:rPr>
                <w:b/>
                <w:bCs/>
                <w:lang w:val="hr-HR"/>
              </w:rPr>
              <w:t>Korisnik sredstava</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4884BCB3" w14:textId="77777777" w:rsidR="00BC5341" w:rsidRPr="00C14CB5" w:rsidRDefault="00BC5341" w:rsidP="000B2677">
            <w:pPr>
              <w:jc w:val="center"/>
              <w:rPr>
                <w:b/>
                <w:bCs/>
                <w:lang w:val="hr-HR"/>
              </w:rPr>
            </w:pPr>
            <w:r w:rsidRPr="00C14CB5">
              <w:rPr>
                <w:b/>
                <w:bCs/>
                <w:lang w:val="hr-HR"/>
              </w:rPr>
              <w:t>Program/projekt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47FE43" w14:textId="77777777" w:rsidR="00BC5341" w:rsidRPr="00C14CB5" w:rsidRDefault="00BC5341" w:rsidP="000B2677">
            <w:pPr>
              <w:jc w:val="center"/>
              <w:rPr>
                <w:b/>
                <w:bCs/>
                <w:lang w:val="hr-HR"/>
              </w:rPr>
            </w:pPr>
            <w:r w:rsidRPr="00C14CB5">
              <w:rPr>
                <w:b/>
                <w:bCs/>
                <w:lang w:val="hr-HR"/>
              </w:rPr>
              <w:t>Iznos</w:t>
            </w:r>
          </w:p>
        </w:tc>
      </w:tr>
      <w:tr w:rsidR="00977287" w:rsidRPr="00C14CB5" w14:paraId="78B0DF00"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3D92496" w14:textId="415BE2BE" w:rsidR="00977287" w:rsidRPr="00C14CB5" w:rsidRDefault="00977287" w:rsidP="00977287">
            <w:pPr>
              <w:rPr>
                <w:lang w:val="hr-HR"/>
              </w:rPr>
            </w:pPr>
            <w:r w:rsidRPr="00C14CB5">
              <w:rPr>
                <w:lang w:val="hr-HR"/>
              </w:rPr>
              <w:t>Udruga Disonanca</w:t>
            </w:r>
          </w:p>
        </w:tc>
        <w:tc>
          <w:tcPr>
            <w:tcW w:w="4961" w:type="dxa"/>
            <w:tcBorders>
              <w:top w:val="nil"/>
              <w:left w:val="nil"/>
              <w:bottom w:val="single" w:sz="4" w:space="0" w:color="000000"/>
              <w:right w:val="single" w:sz="4" w:space="0" w:color="000000"/>
            </w:tcBorders>
            <w:shd w:val="clear" w:color="FFFFFF" w:fill="FFFFFF"/>
            <w:vAlign w:val="center"/>
            <w:hideMark/>
          </w:tcPr>
          <w:p w14:paraId="4C5D6ACE" w14:textId="77777777" w:rsidR="00977287" w:rsidRPr="00C14CB5" w:rsidRDefault="00977287" w:rsidP="00977287">
            <w:pPr>
              <w:rPr>
                <w:lang w:val="hr-HR"/>
              </w:rPr>
            </w:pPr>
            <w:r w:rsidRPr="00C14CB5">
              <w:rPr>
                <w:lang w:val="hr-HR"/>
              </w:rPr>
              <w:t>Pulska klasična zima</w:t>
            </w:r>
          </w:p>
        </w:tc>
        <w:tc>
          <w:tcPr>
            <w:tcW w:w="1134" w:type="dxa"/>
            <w:tcBorders>
              <w:top w:val="nil"/>
              <w:left w:val="nil"/>
              <w:bottom w:val="single" w:sz="4" w:space="0" w:color="auto"/>
              <w:right w:val="single" w:sz="4" w:space="0" w:color="auto"/>
            </w:tcBorders>
            <w:shd w:val="clear" w:color="auto" w:fill="auto"/>
            <w:vAlign w:val="center"/>
            <w:hideMark/>
          </w:tcPr>
          <w:p w14:paraId="36D73249" w14:textId="77777777" w:rsidR="00977287" w:rsidRPr="00C14CB5" w:rsidRDefault="00977287" w:rsidP="00977287">
            <w:pPr>
              <w:jc w:val="right"/>
              <w:rPr>
                <w:lang w:val="hr-HR"/>
              </w:rPr>
            </w:pPr>
            <w:r w:rsidRPr="00C14CB5">
              <w:rPr>
                <w:lang w:val="hr-HR"/>
              </w:rPr>
              <w:t>3.043,00</w:t>
            </w:r>
          </w:p>
        </w:tc>
      </w:tr>
      <w:tr w:rsidR="00977287" w:rsidRPr="00C14CB5" w14:paraId="41D37789" w14:textId="77777777" w:rsidTr="00B07CE1">
        <w:trPr>
          <w:trHeight w:val="41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46803F4" w14:textId="77777777" w:rsidR="00977287" w:rsidRPr="00C14CB5" w:rsidRDefault="00977287" w:rsidP="00977287">
            <w:pPr>
              <w:rPr>
                <w:lang w:val="hr-HR"/>
              </w:rPr>
            </w:pPr>
            <w:proofErr w:type="spellStart"/>
            <w:r w:rsidRPr="00C14CB5">
              <w:rPr>
                <w:lang w:val="hr-HR"/>
              </w:rPr>
              <w:t>Kulturban</w:t>
            </w:r>
            <w:proofErr w:type="spellEnd"/>
            <w:r w:rsidRPr="00C14CB5">
              <w:rPr>
                <w:lang w:val="hr-HR"/>
              </w:rPr>
              <w:t xml:space="preserve"> – udruga za kulturu</w:t>
            </w:r>
          </w:p>
        </w:tc>
        <w:tc>
          <w:tcPr>
            <w:tcW w:w="4961" w:type="dxa"/>
            <w:tcBorders>
              <w:top w:val="nil"/>
              <w:left w:val="nil"/>
              <w:bottom w:val="single" w:sz="4" w:space="0" w:color="000000"/>
              <w:right w:val="single" w:sz="4" w:space="0" w:color="000000"/>
            </w:tcBorders>
            <w:shd w:val="clear" w:color="FFFFFF" w:fill="FFFFFF"/>
            <w:vAlign w:val="center"/>
            <w:hideMark/>
          </w:tcPr>
          <w:p w14:paraId="156C7259" w14:textId="77777777" w:rsidR="00977287" w:rsidRPr="00C14CB5" w:rsidRDefault="00977287" w:rsidP="00977287">
            <w:pPr>
              <w:rPr>
                <w:lang w:val="hr-HR"/>
              </w:rPr>
            </w:pPr>
            <w:r w:rsidRPr="00C14CB5">
              <w:rPr>
                <w:lang w:val="hr-HR"/>
              </w:rPr>
              <w:t xml:space="preserve">CRIO – </w:t>
            </w:r>
            <w:proofErr w:type="spellStart"/>
            <w:r w:rsidRPr="00C14CB5">
              <w:rPr>
                <w:lang w:val="hr-HR"/>
              </w:rPr>
              <w:t>CRoatian</w:t>
            </w:r>
            <w:proofErr w:type="spellEnd"/>
            <w:r w:rsidRPr="00C14CB5">
              <w:rPr>
                <w:lang w:val="hr-HR"/>
              </w:rPr>
              <w:t xml:space="preserve"> </w:t>
            </w:r>
            <w:proofErr w:type="spellStart"/>
            <w:r w:rsidRPr="00C14CB5">
              <w:rPr>
                <w:lang w:val="hr-HR"/>
              </w:rPr>
              <w:t>Improvisers</w:t>
            </w:r>
            <w:proofErr w:type="spellEnd"/>
            <w:r w:rsidRPr="00C14CB5">
              <w:rPr>
                <w:lang w:val="hr-HR"/>
              </w:rPr>
              <w:t xml:space="preserve"> </w:t>
            </w:r>
            <w:proofErr w:type="spellStart"/>
            <w:r w:rsidRPr="00C14CB5">
              <w:rPr>
                <w:lang w:val="hr-HR"/>
              </w:rPr>
              <w:t>Orchestra</w:t>
            </w:r>
            <w:proofErr w:type="spellEnd"/>
            <w:r w:rsidRPr="00C14CB5">
              <w:rPr>
                <w:lang w:val="hr-HR"/>
              </w:rPr>
              <w:t xml:space="preserve"> Rezidencija/Radionica/Koncert, CRIO album, Roj Osa</w:t>
            </w:r>
          </w:p>
        </w:tc>
        <w:tc>
          <w:tcPr>
            <w:tcW w:w="1134" w:type="dxa"/>
            <w:tcBorders>
              <w:top w:val="nil"/>
              <w:left w:val="nil"/>
              <w:bottom w:val="single" w:sz="4" w:space="0" w:color="auto"/>
              <w:right w:val="single" w:sz="4" w:space="0" w:color="auto"/>
            </w:tcBorders>
            <w:shd w:val="clear" w:color="auto" w:fill="auto"/>
            <w:vAlign w:val="center"/>
            <w:hideMark/>
          </w:tcPr>
          <w:p w14:paraId="7C6B777A" w14:textId="77777777" w:rsidR="00977287" w:rsidRPr="00C14CB5" w:rsidRDefault="00977287" w:rsidP="00977287">
            <w:pPr>
              <w:jc w:val="right"/>
              <w:rPr>
                <w:lang w:val="hr-HR"/>
              </w:rPr>
            </w:pPr>
            <w:r w:rsidRPr="00C14CB5">
              <w:rPr>
                <w:lang w:val="hr-HR"/>
              </w:rPr>
              <w:t>6.854,00</w:t>
            </w:r>
          </w:p>
        </w:tc>
      </w:tr>
      <w:tr w:rsidR="00977287" w:rsidRPr="00C14CB5" w14:paraId="1A734E56"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689D921E" w14:textId="77777777" w:rsidR="00977287" w:rsidRPr="00C14CB5" w:rsidRDefault="00977287" w:rsidP="00977287">
            <w:pPr>
              <w:rPr>
                <w:lang w:val="hr-HR"/>
              </w:rPr>
            </w:pPr>
            <w:r w:rsidRPr="00C14CB5">
              <w:rPr>
                <w:lang w:val="hr-HR"/>
              </w:rPr>
              <w:t xml:space="preserve">Udruga </w:t>
            </w:r>
            <w:proofErr w:type="spellStart"/>
            <w:r w:rsidRPr="00C14CB5">
              <w:rPr>
                <w:lang w:val="hr-HR"/>
              </w:rPr>
              <w:t>Seasplash</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7FFB7072" w14:textId="77777777" w:rsidR="00977287" w:rsidRPr="00C14CB5" w:rsidRDefault="00977287" w:rsidP="00977287">
            <w:pPr>
              <w:rPr>
                <w:lang w:val="hr-HR"/>
              </w:rPr>
            </w:pPr>
            <w:r w:rsidRPr="00C14CB5">
              <w:rPr>
                <w:lang w:val="hr-HR"/>
              </w:rPr>
              <w:t>Klub Kotač 2023 (glazbeni program)</w:t>
            </w:r>
          </w:p>
        </w:tc>
        <w:tc>
          <w:tcPr>
            <w:tcW w:w="1134" w:type="dxa"/>
            <w:tcBorders>
              <w:top w:val="nil"/>
              <w:left w:val="nil"/>
              <w:bottom w:val="single" w:sz="4" w:space="0" w:color="auto"/>
              <w:right w:val="single" w:sz="4" w:space="0" w:color="auto"/>
            </w:tcBorders>
            <w:shd w:val="clear" w:color="auto" w:fill="auto"/>
            <w:vAlign w:val="center"/>
            <w:hideMark/>
          </w:tcPr>
          <w:p w14:paraId="6C15C6AA" w14:textId="77777777" w:rsidR="00977287" w:rsidRPr="00C14CB5" w:rsidRDefault="00977287" w:rsidP="00977287">
            <w:pPr>
              <w:jc w:val="right"/>
              <w:rPr>
                <w:lang w:val="hr-HR"/>
              </w:rPr>
            </w:pPr>
            <w:r w:rsidRPr="00C14CB5">
              <w:rPr>
                <w:lang w:val="hr-HR"/>
              </w:rPr>
              <w:t>3.315,00</w:t>
            </w:r>
          </w:p>
        </w:tc>
      </w:tr>
      <w:tr w:rsidR="00977287" w:rsidRPr="00C14CB5" w14:paraId="598CC08A"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4910658" w14:textId="77777777" w:rsidR="00977287" w:rsidRPr="00C14CB5" w:rsidRDefault="00977287" w:rsidP="00977287">
            <w:pPr>
              <w:rPr>
                <w:lang w:val="hr-HR"/>
              </w:rPr>
            </w:pPr>
            <w:r w:rsidRPr="00C14CB5">
              <w:rPr>
                <w:lang w:val="hr-HR"/>
              </w:rPr>
              <w:t>Istarska glazbena scena mladih</w:t>
            </w:r>
          </w:p>
        </w:tc>
        <w:tc>
          <w:tcPr>
            <w:tcW w:w="4961" w:type="dxa"/>
            <w:tcBorders>
              <w:top w:val="nil"/>
              <w:left w:val="nil"/>
              <w:bottom w:val="single" w:sz="4" w:space="0" w:color="000000"/>
              <w:right w:val="single" w:sz="4" w:space="0" w:color="000000"/>
            </w:tcBorders>
            <w:shd w:val="clear" w:color="FFFFFF" w:fill="FFFFFF"/>
            <w:vAlign w:val="center"/>
            <w:hideMark/>
          </w:tcPr>
          <w:p w14:paraId="5AAD3449" w14:textId="77777777" w:rsidR="00977287" w:rsidRPr="00C14CB5" w:rsidRDefault="00977287" w:rsidP="00977287">
            <w:pPr>
              <w:rPr>
                <w:lang w:val="hr-HR"/>
              </w:rPr>
            </w:pPr>
            <w:r w:rsidRPr="00C14CB5">
              <w:rPr>
                <w:lang w:val="hr-HR"/>
              </w:rPr>
              <w:t>24. Festival komorne glazbe Pulski glazbenici Puli</w:t>
            </w:r>
          </w:p>
        </w:tc>
        <w:tc>
          <w:tcPr>
            <w:tcW w:w="1134" w:type="dxa"/>
            <w:tcBorders>
              <w:top w:val="nil"/>
              <w:left w:val="nil"/>
              <w:bottom w:val="single" w:sz="4" w:space="0" w:color="auto"/>
              <w:right w:val="single" w:sz="4" w:space="0" w:color="auto"/>
            </w:tcBorders>
            <w:shd w:val="clear" w:color="auto" w:fill="auto"/>
            <w:vAlign w:val="center"/>
            <w:hideMark/>
          </w:tcPr>
          <w:p w14:paraId="41BBB7F3" w14:textId="77777777" w:rsidR="00977287" w:rsidRPr="00C14CB5" w:rsidRDefault="00977287" w:rsidP="00977287">
            <w:pPr>
              <w:jc w:val="right"/>
              <w:rPr>
                <w:lang w:val="hr-HR"/>
              </w:rPr>
            </w:pPr>
            <w:r w:rsidRPr="00C14CB5">
              <w:rPr>
                <w:lang w:val="hr-HR"/>
              </w:rPr>
              <w:t>1.992,00</w:t>
            </w:r>
          </w:p>
        </w:tc>
      </w:tr>
      <w:tr w:rsidR="00977287" w:rsidRPr="00C14CB5" w14:paraId="1DD16447"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07C3511E" w14:textId="77777777" w:rsidR="00977287" w:rsidRPr="00C14CB5" w:rsidRDefault="00977287" w:rsidP="00977287">
            <w:pPr>
              <w:rPr>
                <w:lang w:val="hr-HR"/>
              </w:rPr>
            </w:pPr>
            <w:r w:rsidRPr="00C14CB5">
              <w:rPr>
                <w:lang w:val="hr-HR"/>
              </w:rPr>
              <w:t xml:space="preserve">Udruga </w:t>
            </w:r>
            <w:proofErr w:type="spellStart"/>
            <w:r w:rsidRPr="00C14CB5">
              <w:rPr>
                <w:lang w:val="hr-HR"/>
              </w:rPr>
              <w:t>Tondak</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6B0B9D59" w14:textId="77777777" w:rsidR="00977287" w:rsidRPr="00C14CB5" w:rsidRDefault="00977287" w:rsidP="00977287">
            <w:pPr>
              <w:rPr>
                <w:lang w:val="hr-HR"/>
              </w:rPr>
            </w:pPr>
            <w:r w:rsidRPr="00C14CB5">
              <w:rPr>
                <w:lang w:val="hr-HR"/>
              </w:rPr>
              <w:t>Rezidencija Pionirski dom</w:t>
            </w:r>
          </w:p>
        </w:tc>
        <w:tc>
          <w:tcPr>
            <w:tcW w:w="1134" w:type="dxa"/>
            <w:tcBorders>
              <w:top w:val="nil"/>
              <w:left w:val="nil"/>
              <w:bottom w:val="single" w:sz="4" w:space="0" w:color="auto"/>
              <w:right w:val="single" w:sz="4" w:space="0" w:color="auto"/>
            </w:tcBorders>
            <w:shd w:val="clear" w:color="auto" w:fill="auto"/>
            <w:vAlign w:val="center"/>
            <w:hideMark/>
          </w:tcPr>
          <w:p w14:paraId="37A05B0A" w14:textId="77777777" w:rsidR="00977287" w:rsidRPr="00C14CB5" w:rsidRDefault="00977287" w:rsidP="00977287">
            <w:pPr>
              <w:jc w:val="right"/>
              <w:rPr>
                <w:lang w:val="hr-HR"/>
              </w:rPr>
            </w:pPr>
            <w:r w:rsidRPr="00C14CB5">
              <w:rPr>
                <w:lang w:val="hr-HR"/>
              </w:rPr>
              <w:t>1.856,00</w:t>
            </w:r>
          </w:p>
        </w:tc>
      </w:tr>
      <w:tr w:rsidR="00977287" w:rsidRPr="00C14CB5" w14:paraId="69C42BD1" w14:textId="77777777" w:rsidTr="00B07CE1">
        <w:trPr>
          <w:trHeight w:val="500"/>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0500C2E0" w14:textId="77777777" w:rsidR="00977287" w:rsidRPr="00C14CB5" w:rsidRDefault="00977287" w:rsidP="00977287">
            <w:pPr>
              <w:rPr>
                <w:lang w:val="hr-HR"/>
              </w:rPr>
            </w:pPr>
            <w:r w:rsidRPr="00C14CB5">
              <w:rPr>
                <w:lang w:val="hr-HR"/>
              </w:rPr>
              <w:t xml:space="preserve">Udruga </w:t>
            </w:r>
            <w:proofErr w:type="spellStart"/>
            <w:r w:rsidRPr="00C14CB5">
              <w:rPr>
                <w:lang w:val="hr-HR"/>
              </w:rPr>
              <w:t>Syntheses</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0940BF01" w14:textId="77777777" w:rsidR="00977287" w:rsidRPr="00C14CB5" w:rsidRDefault="00977287" w:rsidP="00977287">
            <w:pPr>
              <w:rPr>
                <w:lang w:val="hr-HR"/>
              </w:rPr>
            </w:pPr>
            <w:r w:rsidRPr="00C14CB5">
              <w:rPr>
                <w:lang w:val="hr-HR"/>
              </w:rPr>
              <w:t xml:space="preserve">19. festival alternativne, nezavisne i urbane glazbe Viva La Pola! 2023., </w:t>
            </w:r>
            <w:proofErr w:type="spellStart"/>
            <w:r w:rsidRPr="00C14CB5">
              <w:rPr>
                <w:lang w:val="hr-HR"/>
              </w:rPr>
              <w:t>Roštiljarka</w:t>
            </w:r>
            <w:proofErr w:type="spellEnd"/>
            <w:r w:rsidRPr="00C14CB5">
              <w:rPr>
                <w:lang w:val="hr-HR"/>
              </w:rPr>
              <w:t xml:space="preserve"> Live 2023.</w:t>
            </w:r>
          </w:p>
        </w:tc>
        <w:tc>
          <w:tcPr>
            <w:tcW w:w="1134" w:type="dxa"/>
            <w:tcBorders>
              <w:top w:val="nil"/>
              <w:left w:val="nil"/>
              <w:bottom w:val="single" w:sz="4" w:space="0" w:color="auto"/>
              <w:right w:val="single" w:sz="4" w:space="0" w:color="auto"/>
            </w:tcBorders>
            <w:shd w:val="clear" w:color="auto" w:fill="auto"/>
            <w:vAlign w:val="center"/>
            <w:hideMark/>
          </w:tcPr>
          <w:p w14:paraId="13EC429D" w14:textId="77777777" w:rsidR="00977287" w:rsidRPr="00C14CB5" w:rsidRDefault="00977287" w:rsidP="00977287">
            <w:pPr>
              <w:jc w:val="right"/>
              <w:rPr>
                <w:lang w:val="hr-HR"/>
              </w:rPr>
            </w:pPr>
            <w:r w:rsidRPr="00C14CB5">
              <w:rPr>
                <w:lang w:val="hr-HR"/>
              </w:rPr>
              <w:t>2.900,00</w:t>
            </w:r>
          </w:p>
        </w:tc>
      </w:tr>
      <w:tr w:rsidR="00977287" w:rsidRPr="00C14CB5" w14:paraId="03A24BD9"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25D1E644" w14:textId="77777777" w:rsidR="00977287" w:rsidRPr="00C14CB5" w:rsidRDefault="00977287" w:rsidP="00977287">
            <w:pPr>
              <w:rPr>
                <w:lang w:val="hr-HR"/>
              </w:rPr>
            </w:pPr>
            <w:r w:rsidRPr="00C14CB5">
              <w:rPr>
                <w:lang w:val="hr-HR"/>
              </w:rPr>
              <w:t>Gradska radionica</w:t>
            </w:r>
          </w:p>
        </w:tc>
        <w:tc>
          <w:tcPr>
            <w:tcW w:w="4961" w:type="dxa"/>
            <w:tcBorders>
              <w:top w:val="nil"/>
              <w:left w:val="nil"/>
              <w:bottom w:val="single" w:sz="4" w:space="0" w:color="000000"/>
              <w:right w:val="single" w:sz="4" w:space="0" w:color="000000"/>
            </w:tcBorders>
            <w:shd w:val="clear" w:color="FFFFFF" w:fill="FFFFFF"/>
            <w:vAlign w:val="center"/>
            <w:hideMark/>
          </w:tcPr>
          <w:p w14:paraId="007B836B" w14:textId="77777777" w:rsidR="00977287" w:rsidRPr="00C14CB5" w:rsidRDefault="00977287" w:rsidP="00977287">
            <w:pPr>
              <w:rPr>
                <w:lang w:val="hr-HR"/>
              </w:rPr>
            </w:pPr>
            <w:proofErr w:type="spellStart"/>
            <w:r w:rsidRPr="00C14CB5">
              <w:rPr>
                <w:lang w:val="hr-HR"/>
              </w:rPr>
              <w:t>Gradionica</w:t>
            </w:r>
            <w:proofErr w:type="spellEnd"/>
            <w:r w:rsidRPr="00C14CB5">
              <w:rPr>
                <w:lang w:val="hr-HR"/>
              </w:rPr>
              <w:t xml:space="preserve"> - glazbeni program</w:t>
            </w:r>
          </w:p>
        </w:tc>
        <w:tc>
          <w:tcPr>
            <w:tcW w:w="1134" w:type="dxa"/>
            <w:tcBorders>
              <w:top w:val="nil"/>
              <w:left w:val="nil"/>
              <w:bottom w:val="single" w:sz="4" w:space="0" w:color="auto"/>
              <w:right w:val="single" w:sz="4" w:space="0" w:color="auto"/>
            </w:tcBorders>
            <w:shd w:val="clear" w:color="auto" w:fill="auto"/>
            <w:vAlign w:val="center"/>
            <w:hideMark/>
          </w:tcPr>
          <w:p w14:paraId="1D6D42A4" w14:textId="77777777" w:rsidR="00977287" w:rsidRPr="00C14CB5" w:rsidRDefault="00977287" w:rsidP="00977287">
            <w:pPr>
              <w:jc w:val="right"/>
              <w:rPr>
                <w:lang w:val="hr-HR"/>
              </w:rPr>
            </w:pPr>
            <w:r w:rsidRPr="00C14CB5">
              <w:rPr>
                <w:lang w:val="hr-HR"/>
              </w:rPr>
              <w:t>773,00</w:t>
            </w:r>
          </w:p>
        </w:tc>
      </w:tr>
      <w:tr w:rsidR="00977287" w:rsidRPr="00C14CB5" w14:paraId="67472588"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AD1CCD9" w14:textId="77777777" w:rsidR="00977287" w:rsidRPr="00C14CB5" w:rsidRDefault="00977287" w:rsidP="00977287">
            <w:pPr>
              <w:rPr>
                <w:lang w:val="hr-HR"/>
              </w:rPr>
            </w:pPr>
            <w:r w:rsidRPr="00C14CB5">
              <w:rPr>
                <w:lang w:val="hr-HR"/>
              </w:rPr>
              <w:t xml:space="preserve">Udruga Sub Pokret - Sub </w:t>
            </w:r>
            <w:proofErr w:type="spellStart"/>
            <w:r w:rsidRPr="00C14CB5">
              <w:rPr>
                <w:lang w:val="hr-HR"/>
              </w:rPr>
              <w:t>Movements</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3DAC81CA" w14:textId="77777777" w:rsidR="00977287" w:rsidRPr="00C14CB5" w:rsidRDefault="00977287" w:rsidP="00977287">
            <w:pPr>
              <w:rPr>
                <w:lang w:val="hr-HR"/>
              </w:rPr>
            </w:pPr>
            <w:r w:rsidRPr="00C14CB5">
              <w:rPr>
                <w:lang w:val="hr-HR"/>
              </w:rPr>
              <w:t>Dub Arena</w:t>
            </w:r>
          </w:p>
        </w:tc>
        <w:tc>
          <w:tcPr>
            <w:tcW w:w="1134" w:type="dxa"/>
            <w:tcBorders>
              <w:top w:val="nil"/>
              <w:left w:val="nil"/>
              <w:bottom w:val="single" w:sz="4" w:space="0" w:color="auto"/>
              <w:right w:val="single" w:sz="4" w:space="0" w:color="auto"/>
            </w:tcBorders>
            <w:shd w:val="clear" w:color="auto" w:fill="auto"/>
            <w:vAlign w:val="center"/>
            <w:hideMark/>
          </w:tcPr>
          <w:p w14:paraId="1DFBFDDF" w14:textId="77777777" w:rsidR="00977287" w:rsidRPr="00C14CB5" w:rsidRDefault="00977287" w:rsidP="00977287">
            <w:pPr>
              <w:jc w:val="right"/>
              <w:rPr>
                <w:lang w:val="hr-HR"/>
              </w:rPr>
            </w:pPr>
            <w:r w:rsidRPr="00C14CB5">
              <w:rPr>
                <w:lang w:val="hr-HR"/>
              </w:rPr>
              <w:t>1.657,00</w:t>
            </w:r>
          </w:p>
        </w:tc>
      </w:tr>
      <w:tr w:rsidR="00977287" w:rsidRPr="00C14CB5" w14:paraId="4D6611B7" w14:textId="77777777" w:rsidTr="00B07CE1">
        <w:trPr>
          <w:trHeight w:val="41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2F77C439" w14:textId="77777777" w:rsidR="00977287" w:rsidRPr="00C14CB5" w:rsidRDefault="00977287" w:rsidP="00977287">
            <w:pPr>
              <w:rPr>
                <w:lang w:val="hr-HR"/>
              </w:rPr>
            </w:pPr>
            <w:r w:rsidRPr="00C14CB5">
              <w:rPr>
                <w:lang w:val="hr-HR"/>
              </w:rPr>
              <w:t xml:space="preserve">Udruga Rondo </w:t>
            </w:r>
            <w:proofErr w:type="spellStart"/>
            <w:r w:rsidRPr="00C14CB5">
              <w:rPr>
                <w:lang w:val="hr-HR"/>
              </w:rPr>
              <w:t>histriae</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20AF952D" w14:textId="77777777" w:rsidR="00977287" w:rsidRPr="00C14CB5" w:rsidRDefault="00977287" w:rsidP="00977287">
            <w:pPr>
              <w:rPr>
                <w:lang w:val="hr-HR"/>
              </w:rPr>
            </w:pPr>
            <w:r w:rsidRPr="00C14CB5">
              <w:rPr>
                <w:lang w:val="hr-HR"/>
              </w:rPr>
              <w:t>Ciklus koncerata Nove, eksperimentalne i improvizirane glazbe_0.4</w:t>
            </w:r>
          </w:p>
        </w:tc>
        <w:tc>
          <w:tcPr>
            <w:tcW w:w="1134" w:type="dxa"/>
            <w:tcBorders>
              <w:top w:val="nil"/>
              <w:left w:val="nil"/>
              <w:bottom w:val="single" w:sz="4" w:space="0" w:color="auto"/>
              <w:right w:val="single" w:sz="4" w:space="0" w:color="auto"/>
            </w:tcBorders>
            <w:shd w:val="clear" w:color="auto" w:fill="auto"/>
            <w:vAlign w:val="center"/>
            <w:hideMark/>
          </w:tcPr>
          <w:p w14:paraId="0AFAAA5B" w14:textId="77777777" w:rsidR="00977287" w:rsidRPr="00C14CB5" w:rsidRDefault="00977287" w:rsidP="00977287">
            <w:pPr>
              <w:jc w:val="right"/>
              <w:rPr>
                <w:lang w:val="hr-HR"/>
              </w:rPr>
            </w:pPr>
            <w:r w:rsidRPr="00C14CB5">
              <w:rPr>
                <w:lang w:val="hr-HR"/>
              </w:rPr>
              <w:t>5.418,00</w:t>
            </w:r>
          </w:p>
        </w:tc>
      </w:tr>
      <w:tr w:rsidR="00977287" w:rsidRPr="00C14CB5" w14:paraId="358F1AFC"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8A97F5A" w14:textId="77777777" w:rsidR="00977287" w:rsidRPr="00C14CB5" w:rsidRDefault="00977287" w:rsidP="00977287">
            <w:pPr>
              <w:rPr>
                <w:lang w:val="hr-HR"/>
              </w:rPr>
            </w:pPr>
            <w:r w:rsidRPr="00C14CB5">
              <w:rPr>
                <w:lang w:val="hr-HR"/>
              </w:rPr>
              <w:t>Akcent studio</w:t>
            </w:r>
          </w:p>
        </w:tc>
        <w:tc>
          <w:tcPr>
            <w:tcW w:w="4961" w:type="dxa"/>
            <w:tcBorders>
              <w:top w:val="nil"/>
              <w:left w:val="nil"/>
              <w:bottom w:val="single" w:sz="4" w:space="0" w:color="000000"/>
              <w:right w:val="single" w:sz="4" w:space="0" w:color="000000"/>
            </w:tcBorders>
            <w:shd w:val="clear" w:color="FFFFFF" w:fill="FFFFFF"/>
            <w:vAlign w:val="center"/>
            <w:hideMark/>
          </w:tcPr>
          <w:p w14:paraId="59876F91" w14:textId="77777777" w:rsidR="00977287" w:rsidRPr="00C14CB5" w:rsidRDefault="00977287" w:rsidP="00977287">
            <w:pPr>
              <w:rPr>
                <w:lang w:val="hr-HR"/>
              </w:rPr>
            </w:pPr>
            <w:r w:rsidRPr="00C14CB5">
              <w:rPr>
                <w:lang w:val="hr-HR"/>
              </w:rPr>
              <w:t xml:space="preserve">Drugo izdanje </w:t>
            </w:r>
            <w:proofErr w:type="spellStart"/>
            <w:r w:rsidRPr="00C14CB5">
              <w:rPr>
                <w:lang w:val="hr-HR"/>
              </w:rPr>
              <w:t>Štorija</w:t>
            </w:r>
            <w:proofErr w:type="spellEnd"/>
            <w:r w:rsidRPr="00C14CB5">
              <w:rPr>
                <w:lang w:val="hr-HR"/>
              </w:rPr>
              <w:t xml:space="preserve"> od </w:t>
            </w:r>
            <w:proofErr w:type="spellStart"/>
            <w:r w:rsidRPr="00C14CB5">
              <w:rPr>
                <w:lang w:val="hr-HR"/>
              </w:rPr>
              <w:t>muziki</w:t>
            </w:r>
            <w:proofErr w:type="spellEnd"/>
            <w:r w:rsidRPr="00C14CB5">
              <w:rPr>
                <w:lang w:val="hr-HR"/>
              </w:rPr>
              <w:t xml:space="preserve"> i </w:t>
            </w:r>
            <w:proofErr w:type="spellStart"/>
            <w:r w:rsidRPr="00C14CB5">
              <w:rPr>
                <w:lang w:val="hr-HR"/>
              </w:rPr>
              <w:t>kamika</w:t>
            </w:r>
            <w:proofErr w:type="spellEnd"/>
            <w:r w:rsidRPr="00C14CB5">
              <w:rPr>
                <w:lang w:val="hr-HR"/>
              </w:rPr>
              <w:t xml:space="preserve"> / Music </w:t>
            </w:r>
            <w:proofErr w:type="spellStart"/>
            <w:r w:rsidRPr="00C14CB5">
              <w:rPr>
                <w:lang w:val="hr-HR"/>
              </w:rPr>
              <w:t>and</w:t>
            </w:r>
            <w:proofErr w:type="spellEnd"/>
            <w:r w:rsidRPr="00C14CB5">
              <w:rPr>
                <w:lang w:val="hr-HR"/>
              </w:rPr>
              <w:t xml:space="preserve"> </w:t>
            </w:r>
            <w:proofErr w:type="spellStart"/>
            <w:r w:rsidRPr="00C14CB5">
              <w:rPr>
                <w:lang w:val="hr-HR"/>
              </w:rPr>
              <w:t>stones</w:t>
            </w:r>
            <w:proofErr w:type="spellEnd"/>
            <w:r w:rsidRPr="00C14CB5">
              <w:rPr>
                <w:lang w:val="hr-HR"/>
              </w:rPr>
              <w:t xml:space="preserve"> Festival 2023.</w:t>
            </w:r>
          </w:p>
        </w:tc>
        <w:tc>
          <w:tcPr>
            <w:tcW w:w="1134" w:type="dxa"/>
            <w:tcBorders>
              <w:top w:val="nil"/>
              <w:left w:val="nil"/>
              <w:bottom w:val="single" w:sz="4" w:space="0" w:color="auto"/>
              <w:right w:val="single" w:sz="4" w:space="0" w:color="auto"/>
            </w:tcBorders>
            <w:shd w:val="clear" w:color="auto" w:fill="auto"/>
            <w:vAlign w:val="center"/>
            <w:hideMark/>
          </w:tcPr>
          <w:p w14:paraId="3BCFFFA4" w14:textId="77777777" w:rsidR="00977287" w:rsidRPr="00C14CB5" w:rsidRDefault="00977287" w:rsidP="00977287">
            <w:pPr>
              <w:jc w:val="right"/>
              <w:rPr>
                <w:lang w:val="hr-HR"/>
              </w:rPr>
            </w:pPr>
            <w:r w:rsidRPr="00C14CB5">
              <w:rPr>
                <w:lang w:val="hr-HR"/>
              </w:rPr>
              <w:t>1.107,00</w:t>
            </w:r>
          </w:p>
        </w:tc>
      </w:tr>
      <w:tr w:rsidR="00977287" w:rsidRPr="00C14CB5" w14:paraId="5B326215"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4E0AF84F" w14:textId="77777777" w:rsidR="00977287" w:rsidRPr="00C14CB5" w:rsidRDefault="00977287" w:rsidP="00977287">
            <w:pPr>
              <w:rPr>
                <w:lang w:val="hr-HR"/>
              </w:rPr>
            </w:pPr>
            <w:r w:rsidRPr="00C14CB5">
              <w:rPr>
                <w:lang w:val="hr-HR"/>
              </w:rPr>
              <w:t>Udruga Alternativa</w:t>
            </w:r>
          </w:p>
        </w:tc>
        <w:tc>
          <w:tcPr>
            <w:tcW w:w="4961" w:type="dxa"/>
            <w:tcBorders>
              <w:top w:val="nil"/>
              <w:left w:val="nil"/>
              <w:bottom w:val="single" w:sz="4" w:space="0" w:color="000000"/>
              <w:right w:val="single" w:sz="4" w:space="0" w:color="000000"/>
            </w:tcBorders>
            <w:shd w:val="clear" w:color="FFFFFF" w:fill="FFFFFF"/>
            <w:vAlign w:val="center"/>
            <w:hideMark/>
          </w:tcPr>
          <w:p w14:paraId="15E4C279" w14:textId="77777777" w:rsidR="00977287" w:rsidRPr="00C14CB5" w:rsidRDefault="00977287" w:rsidP="00977287">
            <w:pPr>
              <w:rPr>
                <w:lang w:val="hr-HR"/>
              </w:rPr>
            </w:pPr>
            <w:r w:rsidRPr="00C14CB5">
              <w:rPr>
                <w:lang w:val="hr-HR"/>
              </w:rPr>
              <w:t xml:space="preserve">No Profit </w:t>
            </w:r>
            <w:proofErr w:type="spellStart"/>
            <w:r w:rsidRPr="00C14CB5">
              <w:rPr>
                <w:lang w:val="hr-HR"/>
              </w:rPr>
              <w:t>Recordings</w:t>
            </w:r>
            <w:proofErr w:type="spellEnd"/>
            <w:r w:rsidRPr="00C14CB5">
              <w:rPr>
                <w:lang w:val="hr-HR"/>
              </w:rPr>
              <w:t xml:space="preserve"> 2023</w:t>
            </w:r>
          </w:p>
        </w:tc>
        <w:tc>
          <w:tcPr>
            <w:tcW w:w="1134" w:type="dxa"/>
            <w:tcBorders>
              <w:top w:val="nil"/>
              <w:left w:val="nil"/>
              <w:bottom w:val="single" w:sz="4" w:space="0" w:color="auto"/>
              <w:right w:val="single" w:sz="4" w:space="0" w:color="auto"/>
            </w:tcBorders>
            <w:shd w:val="clear" w:color="auto" w:fill="auto"/>
            <w:vAlign w:val="center"/>
            <w:hideMark/>
          </w:tcPr>
          <w:p w14:paraId="04055249" w14:textId="77777777" w:rsidR="00977287" w:rsidRPr="00C14CB5" w:rsidRDefault="00977287" w:rsidP="00977287">
            <w:pPr>
              <w:jc w:val="right"/>
              <w:rPr>
                <w:lang w:val="hr-HR"/>
              </w:rPr>
            </w:pPr>
            <w:r w:rsidRPr="00C14CB5">
              <w:rPr>
                <w:lang w:val="hr-HR"/>
              </w:rPr>
              <w:t>828,00</w:t>
            </w:r>
          </w:p>
        </w:tc>
      </w:tr>
      <w:tr w:rsidR="00977287" w:rsidRPr="00C14CB5" w14:paraId="683BF135"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6E995DF" w14:textId="77777777" w:rsidR="00977287" w:rsidRPr="00C14CB5" w:rsidRDefault="00977287" w:rsidP="00977287">
            <w:pPr>
              <w:rPr>
                <w:lang w:val="hr-HR"/>
              </w:rPr>
            </w:pPr>
            <w:r w:rsidRPr="00C14CB5">
              <w:rPr>
                <w:lang w:val="hr-HR"/>
              </w:rPr>
              <w:t xml:space="preserve">Udruga građana </w:t>
            </w:r>
            <w:proofErr w:type="spellStart"/>
            <w:r w:rsidRPr="00C14CB5">
              <w:rPr>
                <w:lang w:val="hr-HR"/>
              </w:rPr>
              <w:t>Armazonex</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3A276879" w14:textId="77777777" w:rsidR="00977287" w:rsidRPr="00C14CB5" w:rsidRDefault="00977287" w:rsidP="00977287">
            <w:pPr>
              <w:rPr>
                <w:lang w:val="hr-HR"/>
              </w:rPr>
            </w:pPr>
            <w:proofErr w:type="spellStart"/>
            <w:r w:rsidRPr="00C14CB5">
              <w:rPr>
                <w:lang w:val="hr-HR"/>
              </w:rPr>
              <w:t>Too</w:t>
            </w:r>
            <w:proofErr w:type="spellEnd"/>
            <w:r w:rsidRPr="00C14CB5">
              <w:rPr>
                <w:lang w:val="hr-HR"/>
              </w:rPr>
              <w:t xml:space="preserve"> </w:t>
            </w:r>
            <w:proofErr w:type="spellStart"/>
            <w:r w:rsidRPr="00C14CB5">
              <w:rPr>
                <w:lang w:val="hr-HR"/>
              </w:rPr>
              <w:t>Faar</w:t>
            </w:r>
            <w:proofErr w:type="spellEnd"/>
            <w:r w:rsidRPr="00C14CB5">
              <w:rPr>
                <w:lang w:val="hr-HR"/>
              </w:rPr>
              <w:t xml:space="preserve"> - </w:t>
            </w:r>
            <w:proofErr w:type="spellStart"/>
            <w:r w:rsidRPr="00C14CB5">
              <w:rPr>
                <w:lang w:val="hr-HR"/>
              </w:rPr>
              <w:t>Pongal</w:t>
            </w:r>
            <w:proofErr w:type="spellEnd"/>
            <w:r w:rsidRPr="00C14CB5">
              <w:rPr>
                <w:lang w:val="hr-HR"/>
              </w:rPr>
              <w:t xml:space="preserve"> LP </w:t>
            </w:r>
          </w:p>
        </w:tc>
        <w:tc>
          <w:tcPr>
            <w:tcW w:w="1134" w:type="dxa"/>
            <w:tcBorders>
              <w:top w:val="nil"/>
              <w:left w:val="nil"/>
              <w:bottom w:val="single" w:sz="4" w:space="0" w:color="auto"/>
              <w:right w:val="single" w:sz="4" w:space="0" w:color="auto"/>
            </w:tcBorders>
            <w:shd w:val="clear" w:color="auto" w:fill="auto"/>
            <w:vAlign w:val="center"/>
            <w:hideMark/>
          </w:tcPr>
          <w:p w14:paraId="14DFC958" w14:textId="77777777" w:rsidR="00977287" w:rsidRPr="00C14CB5" w:rsidRDefault="00977287" w:rsidP="00977287">
            <w:pPr>
              <w:jc w:val="right"/>
              <w:rPr>
                <w:lang w:val="hr-HR"/>
              </w:rPr>
            </w:pPr>
            <w:r w:rsidRPr="00C14CB5">
              <w:rPr>
                <w:lang w:val="hr-HR"/>
              </w:rPr>
              <w:t>995,00</w:t>
            </w:r>
          </w:p>
        </w:tc>
      </w:tr>
      <w:tr w:rsidR="00977287" w:rsidRPr="00C14CB5" w14:paraId="1CC87D8E" w14:textId="77777777" w:rsidTr="00977287">
        <w:trPr>
          <w:trHeight w:val="276"/>
          <w:jc w:val="center"/>
        </w:trPr>
        <w:tc>
          <w:tcPr>
            <w:tcW w:w="8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A17FF4" w14:textId="77777777" w:rsidR="00977287" w:rsidRPr="00C14CB5" w:rsidRDefault="00977287" w:rsidP="00977287">
            <w:pPr>
              <w:jc w:val="center"/>
              <w:rPr>
                <w:b/>
                <w:bCs/>
                <w:lang w:val="hr-HR"/>
              </w:rPr>
            </w:pPr>
            <w:r w:rsidRPr="00C14CB5">
              <w:rPr>
                <w:b/>
                <w:bCs/>
                <w:lang w:val="hr-HR"/>
              </w:rPr>
              <w:t>UKUPNO</w:t>
            </w:r>
          </w:p>
        </w:tc>
        <w:tc>
          <w:tcPr>
            <w:tcW w:w="1134" w:type="dxa"/>
            <w:tcBorders>
              <w:top w:val="nil"/>
              <w:left w:val="nil"/>
              <w:bottom w:val="single" w:sz="4" w:space="0" w:color="auto"/>
              <w:right w:val="single" w:sz="4" w:space="0" w:color="auto"/>
            </w:tcBorders>
            <w:shd w:val="clear" w:color="auto" w:fill="auto"/>
            <w:vAlign w:val="bottom"/>
            <w:hideMark/>
          </w:tcPr>
          <w:p w14:paraId="74B69D96" w14:textId="77777777" w:rsidR="00977287" w:rsidRPr="00C14CB5" w:rsidRDefault="00977287" w:rsidP="00977287">
            <w:pPr>
              <w:jc w:val="right"/>
              <w:rPr>
                <w:b/>
                <w:bCs/>
                <w:lang w:val="hr-HR"/>
              </w:rPr>
            </w:pPr>
            <w:r w:rsidRPr="00C14CB5">
              <w:rPr>
                <w:b/>
                <w:bCs/>
                <w:lang w:val="hr-HR"/>
              </w:rPr>
              <w:t>52.175,89</w:t>
            </w:r>
          </w:p>
        </w:tc>
      </w:tr>
    </w:tbl>
    <w:p w14:paraId="5388E6C2" w14:textId="77777777" w:rsidR="00641832" w:rsidRPr="00C14CB5" w:rsidRDefault="00641832" w:rsidP="00A01344">
      <w:pPr>
        <w:pStyle w:val="Tijeloteksta"/>
        <w:ind w:left="720"/>
        <w:rPr>
          <w:noProof/>
          <w:sz w:val="24"/>
          <w:szCs w:val="24"/>
          <w:lang w:val="hr-HR"/>
        </w:rPr>
      </w:pPr>
    </w:p>
    <w:p w14:paraId="4FEED2CB" w14:textId="3B361F53" w:rsidR="0000723A" w:rsidRPr="00C14CB5" w:rsidRDefault="00E73B6C" w:rsidP="0069789D">
      <w:pPr>
        <w:pStyle w:val="Tijeloteksta"/>
        <w:numPr>
          <w:ilvl w:val="0"/>
          <w:numId w:val="9"/>
        </w:numPr>
        <w:rPr>
          <w:noProof/>
          <w:sz w:val="24"/>
          <w:szCs w:val="24"/>
          <w:lang w:val="hr-HR"/>
        </w:rPr>
      </w:pPr>
      <w:r w:rsidRPr="00C14CB5">
        <w:rPr>
          <w:noProof/>
          <w:sz w:val="24"/>
          <w:szCs w:val="24"/>
          <w:lang w:val="hr-HR"/>
        </w:rPr>
        <w:t xml:space="preserve">Kultura mladih </w:t>
      </w:r>
      <w:r w:rsidR="00FB0E37">
        <w:rPr>
          <w:noProof/>
          <w:sz w:val="24"/>
          <w:szCs w:val="24"/>
          <w:lang w:val="hr-HR"/>
        </w:rPr>
        <w:t>i za mlade</w:t>
      </w:r>
      <w:r w:rsidRPr="00C14CB5">
        <w:rPr>
          <w:noProof/>
          <w:sz w:val="24"/>
          <w:szCs w:val="24"/>
          <w:lang w:val="hr-HR"/>
        </w:rPr>
        <w:t xml:space="preserve">- rashodi su izvršeni u iznosu od </w:t>
      </w:r>
      <w:r w:rsidR="004B6695" w:rsidRPr="00C14CB5">
        <w:rPr>
          <w:noProof/>
          <w:sz w:val="24"/>
          <w:szCs w:val="24"/>
          <w:lang w:val="hr-HR"/>
        </w:rPr>
        <w:t>50.777,52</w:t>
      </w:r>
      <w:r w:rsidRPr="00C14CB5">
        <w:rPr>
          <w:noProof/>
          <w:sz w:val="24"/>
          <w:szCs w:val="24"/>
          <w:lang w:val="hr-HR"/>
        </w:rPr>
        <w:t xml:space="preserve"> </w:t>
      </w:r>
      <w:r w:rsidR="00103FBA" w:rsidRPr="00C14CB5">
        <w:rPr>
          <w:noProof/>
          <w:sz w:val="24"/>
          <w:szCs w:val="24"/>
          <w:lang w:val="hr-HR"/>
        </w:rPr>
        <w:t>EUR</w:t>
      </w:r>
      <w:r w:rsidR="0000723A" w:rsidRPr="00C14CB5">
        <w:rPr>
          <w:noProof/>
          <w:sz w:val="24"/>
          <w:szCs w:val="24"/>
          <w:lang w:val="hr-HR"/>
        </w:rPr>
        <w:t>, a odnose se na sufinanciranje programa/projekata:</w:t>
      </w:r>
    </w:p>
    <w:p w14:paraId="076CDD89" w14:textId="77777777" w:rsidR="0055260E" w:rsidRPr="00C14CB5" w:rsidRDefault="0055260E" w:rsidP="003C1C35">
      <w:pPr>
        <w:pStyle w:val="Tijeloteksta"/>
        <w:ind w:left="720"/>
        <w:rPr>
          <w:noProof/>
          <w:sz w:val="24"/>
          <w:szCs w:val="24"/>
          <w:lang w:val="hr-HR"/>
        </w:rPr>
      </w:pPr>
    </w:p>
    <w:tbl>
      <w:tblPr>
        <w:tblW w:w="9633" w:type="dxa"/>
        <w:jc w:val="center"/>
        <w:tblLook w:val="04A0" w:firstRow="1" w:lastRow="0" w:firstColumn="1" w:lastColumn="0" w:noHBand="0" w:noVBand="1"/>
      </w:tblPr>
      <w:tblGrid>
        <w:gridCol w:w="4034"/>
        <w:gridCol w:w="4536"/>
        <w:gridCol w:w="1063"/>
      </w:tblGrid>
      <w:tr w:rsidR="009D4952" w:rsidRPr="00C14CB5" w14:paraId="05D6C8F5" w14:textId="77777777" w:rsidTr="009D4952">
        <w:trPr>
          <w:trHeight w:val="276"/>
          <w:jc w:val="center"/>
        </w:trPr>
        <w:tc>
          <w:tcPr>
            <w:tcW w:w="4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3D106" w14:textId="77777777" w:rsidR="009D4952" w:rsidRPr="00C14CB5" w:rsidRDefault="009D4952" w:rsidP="009D4952">
            <w:pPr>
              <w:jc w:val="center"/>
              <w:rPr>
                <w:b/>
                <w:bCs/>
                <w:color w:val="000000"/>
                <w:lang w:val="hr-HR"/>
              </w:rPr>
            </w:pPr>
            <w:r w:rsidRPr="00C14CB5">
              <w:rPr>
                <w:b/>
                <w:bCs/>
                <w:color w:val="000000"/>
                <w:lang w:val="hr-HR"/>
              </w:rPr>
              <w:t>Korisnik sredstava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12868948" w14:textId="77777777" w:rsidR="009D4952" w:rsidRPr="00C14CB5" w:rsidRDefault="009D4952" w:rsidP="009D4952">
            <w:pPr>
              <w:jc w:val="center"/>
              <w:rPr>
                <w:b/>
                <w:bCs/>
                <w:color w:val="000000"/>
                <w:lang w:val="hr-HR"/>
              </w:rPr>
            </w:pPr>
            <w:r w:rsidRPr="00C14CB5">
              <w:rPr>
                <w:b/>
                <w:bCs/>
                <w:color w:val="000000"/>
                <w:lang w:val="hr-HR"/>
              </w:rPr>
              <w:t>Program/projekt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E4D482D" w14:textId="77777777" w:rsidR="009D4952" w:rsidRPr="00C14CB5" w:rsidRDefault="009D4952" w:rsidP="009D4952">
            <w:pPr>
              <w:jc w:val="center"/>
              <w:rPr>
                <w:b/>
                <w:bCs/>
                <w:color w:val="000000"/>
                <w:lang w:val="hr-HR"/>
              </w:rPr>
            </w:pPr>
            <w:r w:rsidRPr="00C14CB5">
              <w:rPr>
                <w:b/>
                <w:bCs/>
                <w:color w:val="000000"/>
                <w:lang w:val="hr-HR"/>
              </w:rPr>
              <w:t>Iznos</w:t>
            </w:r>
          </w:p>
        </w:tc>
      </w:tr>
      <w:tr w:rsidR="009D4952" w:rsidRPr="00C14CB5" w14:paraId="717CF40E"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BE813FB" w14:textId="77777777" w:rsidR="009D4952" w:rsidRPr="00C14CB5" w:rsidRDefault="009D4952" w:rsidP="009D4952">
            <w:pPr>
              <w:rPr>
                <w:color w:val="000000"/>
                <w:lang w:val="hr-HR"/>
              </w:rPr>
            </w:pPr>
            <w:r w:rsidRPr="00C14CB5">
              <w:rPr>
                <w:color w:val="000000"/>
                <w:lang w:val="hr-HR"/>
              </w:rPr>
              <w:t>Zvonimir Čačić</w:t>
            </w:r>
          </w:p>
        </w:tc>
        <w:tc>
          <w:tcPr>
            <w:tcW w:w="4536" w:type="dxa"/>
            <w:tcBorders>
              <w:top w:val="nil"/>
              <w:left w:val="nil"/>
              <w:bottom w:val="single" w:sz="4" w:space="0" w:color="000000"/>
              <w:right w:val="single" w:sz="4" w:space="0" w:color="000000"/>
            </w:tcBorders>
            <w:shd w:val="clear" w:color="FFFFFF" w:fill="FFFFFF"/>
            <w:vAlign w:val="center"/>
            <w:hideMark/>
          </w:tcPr>
          <w:p w14:paraId="315347C5" w14:textId="77777777" w:rsidR="009D4952" w:rsidRPr="00C14CB5" w:rsidRDefault="009D4952" w:rsidP="009D4952">
            <w:pPr>
              <w:rPr>
                <w:color w:val="000000"/>
                <w:lang w:val="hr-HR"/>
              </w:rPr>
            </w:pPr>
            <w:r w:rsidRPr="00C14CB5">
              <w:rPr>
                <w:color w:val="000000"/>
                <w:lang w:val="hr-HR"/>
              </w:rPr>
              <w:t>Velikani u školskim klupama</w:t>
            </w:r>
          </w:p>
        </w:tc>
        <w:tc>
          <w:tcPr>
            <w:tcW w:w="1063" w:type="dxa"/>
            <w:tcBorders>
              <w:top w:val="nil"/>
              <w:left w:val="nil"/>
              <w:bottom w:val="single" w:sz="4" w:space="0" w:color="000000"/>
              <w:right w:val="single" w:sz="4" w:space="0" w:color="000000"/>
            </w:tcBorders>
            <w:shd w:val="clear" w:color="FFFFFF" w:fill="FFFFFF"/>
            <w:vAlign w:val="center"/>
            <w:hideMark/>
          </w:tcPr>
          <w:p w14:paraId="62F52442" w14:textId="77777777" w:rsidR="009D4952" w:rsidRPr="00C14CB5" w:rsidRDefault="009D4952" w:rsidP="009D4952">
            <w:pPr>
              <w:jc w:val="right"/>
              <w:rPr>
                <w:color w:val="000000"/>
                <w:lang w:val="hr-HR"/>
              </w:rPr>
            </w:pPr>
            <w:r w:rsidRPr="00C14CB5">
              <w:rPr>
                <w:color w:val="000000"/>
                <w:lang w:val="hr-HR"/>
              </w:rPr>
              <w:t>1.592,00</w:t>
            </w:r>
          </w:p>
        </w:tc>
      </w:tr>
      <w:tr w:rsidR="009D4952" w:rsidRPr="00C14CB5" w14:paraId="7DAD92D8"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1ABB57E" w14:textId="77777777" w:rsidR="009D4952" w:rsidRPr="00C14CB5" w:rsidRDefault="009D4952" w:rsidP="009D4952">
            <w:pPr>
              <w:rPr>
                <w:color w:val="000000"/>
                <w:lang w:val="hr-HR"/>
              </w:rPr>
            </w:pPr>
            <w:r w:rsidRPr="00C14CB5">
              <w:rPr>
                <w:color w:val="000000"/>
                <w:lang w:val="hr-HR"/>
              </w:rPr>
              <w:t>Tamara Obrovac</w:t>
            </w:r>
          </w:p>
        </w:tc>
        <w:tc>
          <w:tcPr>
            <w:tcW w:w="4536" w:type="dxa"/>
            <w:tcBorders>
              <w:top w:val="nil"/>
              <w:left w:val="nil"/>
              <w:bottom w:val="single" w:sz="4" w:space="0" w:color="000000"/>
              <w:right w:val="single" w:sz="4" w:space="0" w:color="000000"/>
            </w:tcBorders>
            <w:shd w:val="clear" w:color="FFFFFF" w:fill="FFFFFF"/>
            <w:vAlign w:val="center"/>
            <w:hideMark/>
          </w:tcPr>
          <w:p w14:paraId="135E9F15" w14:textId="77777777" w:rsidR="009D4952" w:rsidRPr="00C14CB5" w:rsidRDefault="009D4952" w:rsidP="009D4952">
            <w:pPr>
              <w:rPr>
                <w:color w:val="000000"/>
                <w:lang w:val="hr-HR"/>
              </w:rPr>
            </w:pPr>
            <w:proofErr w:type="spellStart"/>
            <w:r w:rsidRPr="00C14CB5">
              <w:rPr>
                <w:color w:val="000000"/>
                <w:lang w:val="hr-HR"/>
              </w:rPr>
              <w:t>Histria</w:t>
            </w:r>
            <w:proofErr w:type="spellEnd"/>
            <w:r w:rsidRPr="00C14CB5">
              <w:rPr>
                <w:color w:val="000000"/>
                <w:lang w:val="hr-HR"/>
              </w:rPr>
              <w:t xml:space="preserve"> </w:t>
            </w:r>
            <w:proofErr w:type="spellStart"/>
            <w:r w:rsidRPr="00C14CB5">
              <w:rPr>
                <w:color w:val="000000"/>
                <w:lang w:val="hr-HR"/>
              </w:rPr>
              <w:t>Sonic</w:t>
            </w:r>
            <w:proofErr w:type="spellEnd"/>
            <w:r w:rsidRPr="00C14CB5">
              <w:rPr>
                <w:color w:val="000000"/>
                <w:lang w:val="hr-HR"/>
              </w:rPr>
              <w:t xml:space="preserve"> </w:t>
            </w:r>
            <w:proofErr w:type="spellStart"/>
            <w:r w:rsidRPr="00C14CB5">
              <w:rPr>
                <w:color w:val="000000"/>
                <w:lang w:val="hr-HR"/>
              </w:rPr>
              <w:t>Portrait</w:t>
            </w:r>
            <w:proofErr w:type="spellEnd"/>
            <w:r w:rsidRPr="00C14CB5">
              <w:rPr>
                <w:color w:val="000000"/>
                <w:lang w:val="hr-HR"/>
              </w:rPr>
              <w:t xml:space="preserve"> - “3D” audio produkcija i audiovizualna prezentacija glazbenog djela / projekta</w:t>
            </w:r>
          </w:p>
        </w:tc>
        <w:tc>
          <w:tcPr>
            <w:tcW w:w="1063" w:type="dxa"/>
            <w:tcBorders>
              <w:top w:val="nil"/>
              <w:left w:val="nil"/>
              <w:bottom w:val="single" w:sz="4" w:space="0" w:color="000000"/>
              <w:right w:val="single" w:sz="4" w:space="0" w:color="000000"/>
            </w:tcBorders>
            <w:shd w:val="clear" w:color="FFFFFF" w:fill="FFFFFF"/>
            <w:vAlign w:val="center"/>
            <w:hideMark/>
          </w:tcPr>
          <w:p w14:paraId="3009A938" w14:textId="77777777" w:rsidR="009D4952" w:rsidRPr="00C14CB5" w:rsidRDefault="009D4952" w:rsidP="009D4952">
            <w:pPr>
              <w:jc w:val="right"/>
              <w:rPr>
                <w:color w:val="000000"/>
                <w:lang w:val="hr-HR"/>
              </w:rPr>
            </w:pPr>
            <w:r w:rsidRPr="00C14CB5">
              <w:rPr>
                <w:color w:val="000000"/>
                <w:lang w:val="hr-HR"/>
              </w:rPr>
              <w:t>920,00</w:t>
            </w:r>
          </w:p>
        </w:tc>
      </w:tr>
      <w:tr w:rsidR="009D4952" w:rsidRPr="00C14CB5" w14:paraId="58270AC7" w14:textId="77777777" w:rsidTr="00977287">
        <w:trPr>
          <w:trHeight w:val="274"/>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06E76FF1" w14:textId="77777777" w:rsidR="009D4952" w:rsidRPr="00C14CB5" w:rsidRDefault="009D4952" w:rsidP="009D4952">
            <w:pPr>
              <w:rPr>
                <w:color w:val="000000"/>
                <w:lang w:val="hr-HR"/>
              </w:rPr>
            </w:pPr>
            <w:r w:rsidRPr="00C14CB5">
              <w:rPr>
                <w:color w:val="000000"/>
                <w:lang w:val="hr-HR"/>
              </w:rPr>
              <w:t xml:space="preserve">Hrvatsko udruženje interdisciplinarnih umjetnika - </w:t>
            </w:r>
            <w:proofErr w:type="spellStart"/>
            <w:r w:rsidRPr="00C14CB5">
              <w:rPr>
                <w:color w:val="000000"/>
                <w:lang w:val="hr-HR"/>
              </w:rPr>
              <w:t>HUiU</w:t>
            </w:r>
            <w:proofErr w:type="spellEnd"/>
          </w:p>
        </w:tc>
        <w:tc>
          <w:tcPr>
            <w:tcW w:w="4536" w:type="dxa"/>
            <w:tcBorders>
              <w:top w:val="nil"/>
              <w:left w:val="nil"/>
              <w:bottom w:val="single" w:sz="4" w:space="0" w:color="000000"/>
              <w:right w:val="single" w:sz="4" w:space="0" w:color="000000"/>
            </w:tcBorders>
            <w:shd w:val="clear" w:color="FFFFFF" w:fill="FFFFFF"/>
            <w:vAlign w:val="center"/>
            <w:hideMark/>
          </w:tcPr>
          <w:p w14:paraId="77BE339C" w14:textId="77777777" w:rsidR="009D4952" w:rsidRPr="00C14CB5" w:rsidRDefault="009D4952" w:rsidP="009D4952">
            <w:pPr>
              <w:rPr>
                <w:color w:val="000000"/>
                <w:lang w:val="hr-HR"/>
              </w:rPr>
            </w:pPr>
            <w:r w:rsidRPr="00C14CB5">
              <w:rPr>
                <w:color w:val="000000"/>
                <w:lang w:val="hr-HR"/>
              </w:rPr>
              <w:t>Blok, neformalno-obrazovni program za djecu i mlade od 14 do 19 godina, Podrška institucionalnom i organizacijskom razvoju udruge“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56CED750" w14:textId="77777777" w:rsidR="009D4952" w:rsidRPr="00C14CB5" w:rsidRDefault="009D4952" w:rsidP="009D4952">
            <w:pPr>
              <w:jc w:val="right"/>
              <w:rPr>
                <w:color w:val="000000"/>
                <w:lang w:val="hr-HR"/>
              </w:rPr>
            </w:pPr>
            <w:r w:rsidRPr="00C14CB5">
              <w:rPr>
                <w:color w:val="000000"/>
                <w:lang w:val="hr-HR"/>
              </w:rPr>
              <w:t>3.040,00</w:t>
            </w:r>
          </w:p>
        </w:tc>
      </w:tr>
      <w:tr w:rsidR="009D4952" w:rsidRPr="00C14CB5" w14:paraId="346DEBAA"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CD551A7" w14:textId="77777777" w:rsidR="009D4952" w:rsidRPr="00C14CB5" w:rsidRDefault="009D4952" w:rsidP="009D4952">
            <w:pPr>
              <w:rPr>
                <w:color w:val="000000"/>
                <w:lang w:val="hr-HR"/>
              </w:rPr>
            </w:pPr>
            <w:r w:rsidRPr="00C14CB5">
              <w:rPr>
                <w:color w:val="000000"/>
                <w:lang w:val="hr-HR"/>
              </w:rPr>
              <w:t>Udruga violinista</w:t>
            </w:r>
          </w:p>
        </w:tc>
        <w:tc>
          <w:tcPr>
            <w:tcW w:w="4536" w:type="dxa"/>
            <w:tcBorders>
              <w:top w:val="nil"/>
              <w:left w:val="nil"/>
              <w:bottom w:val="single" w:sz="4" w:space="0" w:color="000000"/>
              <w:right w:val="single" w:sz="4" w:space="0" w:color="000000"/>
            </w:tcBorders>
            <w:shd w:val="clear" w:color="FFFFFF" w:fill="FFFFFF"/>
            <w:vAlign w:val="center"/>
            <w:hideMark/>
          </w:tcPr>
          <w:p w14:paraId="4EAA59F2" w14:textId="77777777" w:rsidR="009D4952" w:rsidRPr="00C14CB5" w:rsidRDefault="009D4952" w:rsidP="009D4952">
            <w:pPr>
              <w:rPr>
                <w:color w:val="000000"/>
                <w:lang w:val="hr-HR"/>
              </w:rPr>
            </w:pPr>
            <w:r w:rsidRPr="00C14CB5">
              <w:rPr>
                <w:color w:val="000000"/>
                <w:lang w:val="hr-HR"/>
              </w:rPr>
              <w:t>Koncert mladih glazbenika</w:t>
            </w:r>
          </w:p>
        </w:tc>
        <w:tc>
          <w:tcPr>
            <w:tcW w:w="1063" w:type="dxa"/>
            <w:tcBorders>
              <w:top w:val="nil"/>
              <w:left w:val="nil"/>
              <w:bottom w:val="single" w:sz="4" w:space="0" w:color="000000"/>
              <w:right w:val="single" w:sz="4" w:space="0" w:color="000000"/>
            </w:tcBorders>
            <w:shd w:val="clear" w:color="FFFFFF" w:fill="FFFFFF"/>
            <w:vAlign w:val="center"/>
            <w:hideMark/>
          </w:tcPr>
          <w:p w14:paraId="78497081" w14:textId="77777777" w:rsidR="009D4952" w:rsidRPr="00C14CB5" w:rsidRDefault="009D4952" w:rsidP="009D4952">
            <w:pPr>
              <w:jc w:val="right"/>
              <w:rPr>
                <w:color w:val="000000"/>
                <w:lang w:val="hr-HR"/>
              </w:rPr>
            </w:pPr>
            <w:r w:rsidRPr="00C14CB5">
              <w:rPr>
                <w:color w:val="000000"/>
                <w:lang w:val="hr-HR"/>
              </w:rPr>
              <w:t>531,00</w:t>
            </w:r>
          </w:p>
        </w:tc>
      </w:tr>
      <w:tr w:rsidR="009D4952" w:rsidRPr="00C14CB5" w14:paraId="2DD8D63B"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77F6BAB0" w14:textId="77777777" w:rsidR="009D4952" w:rsidRPr="00C14CB5" w:rsidRDefault="009D4952" w:rsidP="009D4952">
            <w:pPr>
              <w:rPr>
                <w:color w:val="000000"/>
                <w:lang w:val="hr-HR"/>
              </w:rPr>
            </w:pPr>
            <w:r w:rsidRPr="00C14CB5">
              <w:rPr>
                <w:color w:val="000000"/>
                <w:lang w:val="hr-HR"/>
              </w:rPr>
              <w:t xml:space="preserve">Zajednica Talijana Pula - </w:t>
            </w:r>
            <w:proofErr w:type="spellStart"/>
            <w:r w:rsidRPr="00C14CB5">
              <w:rPr>
                <w:color w:val="000000"/>
                <w:lang w:val="hr-HR"/>
              </w:rPr>
              <w:t>Comunita</w:t>
            </w:r>
            <w:proofErr w:type="spellEnd"/>
            <w:r w:rsidRPr="00C14CB5">
              <w:rPr>
                <w:color w:val="000000"/>
                <w:lang w:val="hr-HR"/>
              </w:rPr>
              <w:t xml:space="preserve"> </w:t>
            </w:r>
            <w:proofErr w:type="spellStart"/>
            <w:r w:rsidRPr="00C14CB5">
              <w:rPr>
                <w:color w:val="000000"/>
                <w:lang w:val="hr-HR"/>
              </w:rPr>
              <w:t>degli</w:t>
            </w:r>
            <w:proofErr w:type="spellEnd"/>
            <w:r w:rsidRPr="00C14CB5">
              <w:rPr>
                <w:color w:val="000000"/>
                <w:lang w:val="hr-HR"/>
              </w:rPr>
              <w:t xml:space="preserve"> </w:t>
            </w:r>
            <w:proofErr w:type="spellStart"/>
            <w:r w:rsidRPr="00C14CB5">
              <w:rPr>
                <w:color w:val="000000"/>
                <w:lang w:val="hr-HR"/>
              </w:rPr>
              <w:t>Italiani</w:t>
            </w:r>
            <w:proofErr w:type="spellEnd"/>
          </w:p>
        </w:tc>
        <w:tc>
          <w:tcPr>
            <w:tcW w:w="4536" w:type="dxa"/>
            <w:tcBorders>
              <w:top w:val="nil"/>
              <w:left w:val="nil"/>
              <w:bottom w:val="single" w:sz="4" w:space="0" w:color="000000"/>
              <w:right w:val="single" w:sz="4" w:space="0" w:color="000000"/>
            </w:tcBorders>
            <w:shd w:val="clear" w:color="FFFFFF" w:fill="FFFFFF"/>
            <w:vAlign w:val="center"/>
            <w:hideMark/>
          </w:tcPr>
          <w:p w14:paraId="4F64DB49" w14:textId="77777777" w:rsidR="009D4952" w:rsidRPr="00C14CB5" w:rsidRDefault="009D4952" w:rsidP="009D4952">
            <w:pPr>
              <w:rPr>
                <w:color w:val="000000"/>
                <w:lang w:val="hr-HR"/>
              </w:rPr>
            </w:pPr>
            <w:r w:rsidRPr="00C14CB5">
              <w:rPr>
                <w:color w:val="000000"/>
                <w:lang w:val="hr-HR"/>
              </w:rPr>
              <w:t xml:space="preserve">16. Monte </w:t>
            </w:r>
            <w:proofErr w:type="spellStart"/>
            <w:r w:rsidRPr="00C14CB5">
              <w:rPr>
                <w:color w:val="000000"/>
                <w:lang w:val="hr-HR"/>
              </w:rPr>
              <w:t>Librić</w:t>
            </w:r>
            <w:proofErr w:type="spellEnd"/>
            <w:r w:rsidRPr="00C14CB5">
              <w:rPr>
                <w:color w:val="000000"/>
                <w:lang w:val="hr-HR"/>
              </w:rPr>
              <w:t xml:space="preserve"> – </w:t>
            </w:r>
            <w:proofErr w:type="spellStart"/>
            <w:r w:rsidRPr="00C14CB5">
              <w:rPr>
                <w:color w:val="000000"/>
                <w:lang w:val="hr-HR"/>
              </w:rPr>
              <w:t>programma</w:t>
            </w:r>
            <w:proofErr w:type="spellEnd"/>
            <w:r w:rsidRPr="00C14CB5">
              <w:rPr>
                <w:color w:val="000000"/>
                <w:lang w:val="hr-HR"/>
              </w:rPr>
              <w:t xml:space="preserve"> </w:t>
            </w:r>
            <w:proofErr w:type="spellStart"/>
            <w:r w:rsidRPr="00C14CB5">
              <w:rPr>
                <w:color w:val="000000"/>
                <w:lang w:val="hr-HR"/>
              </w:rPr>
              <w:t>italiano</w:t>
            </w:r>
            <w:proofErr w:type="spellEnd"/>
            <w:r w:rsidRPr="00C14CB5">
              <w:rPr>
                <w:color w:val="000000"/>
                <w:lang w:val="hr-HR"/>
              </w:rPr>
              <w:t xml:space="preserve">" Più </w:t>
            </w:r>
            <w:proofErr w:type="spellStart"/>
            <w:r w:rsidRPr="00C14CB5">
              <w:rPr>
                <w:color w:val="000000"/>
                <w:lang w:val="hr-HR"/>
              </w:rPr>
              <w:t>che</w:t>
            </w:r>
            <w:proofErr w:type="spellEnd"/>
            <w:r w:rsidRPr="00C14CB5">
              <w:rPr>
                <w:color w:val="000000"/>
                <w:lang w:val="hr-HR"/>
              </w:rPr>
              <w:t xml:space="preserve"> </w:t>
            </w:r>
            <w:proofErr w:type="spellStart"/>
            <w:r w:rsidRPr="00C14CB5">
              <w:rPr>
                <w:color w:val="000000"/>
                <w:lang w:val="hr-HR"/>
              </w:rPr>
              <w:t>una</w:t>
            </w:r>
            <w:proofErr w:type="spellEnd"/>
            <w:r w:rsidRPr="00C14CB5">
              <w:rPr>
                <w:color w:val="000000"/>
                <w:lang w:val="hr-HR"/>
              </w:rPr>
              <w:t xml:space="preserve"> </w:t>
            </w:r>
            <w:proofErr w:type="spellStart"/>
            <w:r w:rsidRPr="00C14CB5">
              <w:rPr>
                <w:color w:val="000000"/>
                <w:lang w:val="hr-HR"/>
              </w:rPr>
              <w:t>storia</w:t>
            </w:r>
            <w:proofErr w:type="spellEnd"/>
            <w:r w:rsidRPr="00C14CB5">
              <w:rPr>
                <w:color w:val="000000"/>
                <w:lang w:val="hr-HR"/>
              </w:rPr>
              <w:t>" 2023.</w:t>
            </w:r>
          </w:p>
        </w:tc>
        <w:tc>
          <w:tcPr>
            <w:tcW w:w="1063" w:type="dxa"/>
            <w:tcBorders>
              <w:top w:val="nil"/>
              <w:left w:val="nil"/>
              <w:bottom w:val="single" w:sz="4" w:space="0" w:color="000000"/>
              <w:right w:val="single" w:sz="4" w:space="0" w:color="000000"/>
            </w:tcBorders>
            <w:shd w:val="clear" w:color="FFFFFF" w:fill="FFFFFF"/>
            <w:vAlign w:val="center"/>
            <w:hideMark/>
          </w:tcPr>
          <w:p w14:paraId="6B3D6858" w14:textId="77777777" w:rsidR="009D4952" w:rsidRPr="00C14CB5" w:rsidRDefault="009D4952" w:rsidP="009D4952">
            <w:pPr>
              <w:jc w:val="right"/>
              <w:rPr>
                <w:color w:val="000000"/>
                <w:lang w:val="hr-HR"/>
              </w:rPr>
            </w:pPr>
            <w:r w:rsidRPr="00C14CB5">
              <w:rPr>
                <w:color w:val="000000"/>
                <w:lang w:val="hr-HR"/>
              </w:rPr>
              <w:t>3.318,00</w:t>
            </w:r>
          </w:p>
        </w:tc>
      </w:tr>
      <w:tr w:rsidR="009D4952" w:rsidRPr="00C14CB5" w14:paraId="61D1E49C" w14:textId="77777777" w:rsidTr="009D4952">
        <w:trPr>
          <w:trHeight w:val="288"/>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729F5C63" w14:textId="77777777" w:rsidR="009D4952" w:rsidRPr="00C14CB5" w:rsidRDefault="009D4952" w:rsidP="009D4952">
            <w:pPr>
              <w:rPr>
                <w:color w:val="000000"/>
                <w:lang w:val="hr-HR"/>
              </w:rPr>
            </w:pPr>
            <w:r w:rsidRPr="00C14CB5">
              <w:rPr>
                <w:color w:val="000000"/>
                <w:lang w:val="hr-HR"/>
              </w:rPr>
              <w:t>Klub mladih Pula</w:t>
            </w:r>
          </w:p>
        </w:tc>
        <w:tc>
          <w:tcPr>
            <w:tcW w:w="4536" w:type="dxa"/>
            <w:tcBorders>
              <w:top w:val="nil"/>
              <w:left w:val="nil"/>
              <w:bottom w:val="single" w:sz="4" w:space="0" w:color="000000"/>
              <w:right w:val="single" w:sz="4" w:space="0" w:color="000000"/>
            </w:tcBorders>
            <w:shd w:val="clear" w:color="FFFFFF" w:fill="FFFFFF"/>
            <w:vAlign w:val="center"/>
            <w:hideMark/>
          </w:tcPr>
          <w:p w14:paraId="66A842B1" w14:textId="77777777" w:rsidR="009D4952" w:rsidRPr="00C14CB5" w:rsidRDefault="009D4952" w:rsidP="009D4952">
            <w:pPr>
              <w:rPr>
                <w:color w:val="000000"/>
                <w:lang w:val="hr-HR"/>
              </w:rPr>
            </w:pPr>
            <w:r w:rsidRPr="00C14CB5">
              <w:rPr>
                <w:color w:val="000000"/>
                <w:lang w:val="hr-HR"/>
              </w:rPr>
              <w:t>Književni klub mladih Pula</w:t>
            </w:r>
          </w:p>
        </w:tc>
        <w:tc>
          <w:tcPr>
            <w:tcW w:w="1063" w:type="dxa"/>
            <w:tcBorders>
              <w:top w:val="nil"/>
              <w:left w:val="nil"/>
              <w:bottom w:val="single" w:sz="4" w:space="0" w:color="000000"/>
              <w:right w:val="single" w:sz="4" w:space="0" w:color="000000"/>
            </w:tcBorders>
            <w:shd w:val="clear" w:color="FFFFFF" w:fill="FFFFFF"/>
            <w:vAlign w:val="center"/>
            <w:hideMark/>
          </w:tcPr>
          <w:p w14:paraId="60135C89" w14:textId="77777777" w:rsidR="009D4952" w:rsidRPr="00C14CB5" w:rsidRDefault="009D4952" w:rsidP="009D4952">
            <w:pPr>
              <w:jc w:val="right"/>
              <w:rPr>
                <w:color w:val="000000"/>
                <w:lang w:val="hr-HR"/>
              </w:rPr>
            </w:pPr>
            <w:r w:rsidRPr="00C14CB5">
              <w:rPr>
                <w:color w:val="000000"/>
                <w:lang w:val="hr-HR"/>
              </w:rPr>
              <w:t>531,00</w:t>
            </w:r>
          </w:p>
        </w:tc>
      </w:tr>
      <w:tr w:rsidR="009D4952" w:rsidRPr="00C14CB5" w14:paraId="7AB93556"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C3C23A4" w14:textId="77777777" w:rsidR="009D4952" w:rsidRPr="00C14CB5" w:rsidRDefault="009D4952" w:rsidP="009D4952">
            <w:pPr>
              <w:rPr>
                <w:color w:val="000000"/>
                <w:lang w:val="hr-HR"/>
              </w:rPr>
            </w:pPr>
            <w:r w:rsidRPr="00C14CB5">
              <w:rPr>
                <w:color w:val="000000"/>
                <w:lang w:val="hr-HR"/>
              </w:rPr>
              <w:t xml:space="preserve">Društvo </w:t>
            </w:r>
            <w:proofErr w:type="spellStart"/>
            <w:r w:rsidRPr="00C14CB5">
              <w:rPr>
                <w:color w:val="000000"/>
                <w:lang w:val="hr-HR"/>
              </w:rPr>
              <w:t>Smaregliana</w:t>
            </w:r>
            <w:proofErr w:type="spellEnd"/>
          </w:p>
        </w:tc>
        <w:tc>
          <w:tcPr>
            <w:tcW w:w="4536" w:type="dxa"/>
            <w:tcBorders>
              <w:top w:val="nil"/>
              <w:left w:val="nil"/>
              <w:bottom w:val="single" w:sz="4" w:space="0" w:color="000000"/>
              <w:right w:val="single" w:sz="4" w:space="0" w:color="000000"/>
            </w:tcBorders>
            <w:shd w:val="clear" w:color="FFFFFF" w:fill="FFFFFF"/>
            <w:vAlign w:val="center"/>
            <w:hideMark/>
          </w:tcPr>
          <w:p w14:paraId="3A3024CB" w14:textId="77777777" w:rsidR="009D4952" w:rsidRPr="00C14CB5" w:rsidRDefault="009D4952" w:rsidP="009D4952">
            <w:pPr>
              <w:rPr>
                <w:color w:val="000000"/>
                <w:lang w:val="hr-HR"/>
              </w:rPr>
            </w:pPr>
            <w:r w:rsidRPr="00C14CB5">
              <w:rPr>
                <w:color w:val="000000"/>
                <w:lang w:val="hr-HR"/>
              </w:rPr>
              <w:t xml:space="preserve">Koncert za učenike osnovnih škola u Spomen-sobi </w:t>
            </w:r>
            <w:proofErr w:type="spellStart"/>
            <w:r w:rsidRPr="00C14CB5">
              <w:rPr>
                <w:color w:val="000000"/>
                <w:lang w:val="hr-HR"/>
              </w:rPr>
              <w:t>Smareglia</w:t>
            </w:r>
            <w:proofErr w:type="spellEnd"/>
          </w:p>
        </w:tc>
        <w:tc>
          <w:tcPr>
            <w:tcW w:w="1063" w:type="dxa"/>
            <w:tcBorders>
              <w:top w:val="nil"/>
              <w:left w:val="nil"/>
              <w:bottom w:val="single" w:sz="4" w:space="0" w:color="000000"/>
              <w:right w:val="single" w:sz="4" w:space="0" w:color="000000"/>
            </w:tcBorders>
            <w:shd w:val="clear" w:color="FFFFFF" w:fill="FFFFFF"/>
            <w:vAlign w:val="center"/>
            <w:hideMark/>
          </w:tcPr>
          <w:p w14:paraId="64004DE5" w14:textId="77777777" w:rsidR="009D4952" w:rsidRPr="00C14CB5" w:rsidRDefault="009D4952" w:rsidP="009D4952">
            <w:pPr>
              <w:jc w:val="right"/>
              <w:rPr>
                <w:color w:val="000000"/>
                <w:lang w:val="hr-HR"/>
              </w:rPr>
            </w:pPr>
            <w:r w:rsidRPr="00C14CB5">
              <w:rPr>
                <w:color w:val="000000"/>
                <w:lang w:val="hr-HR"/>
              </w:rPr>
              <w:t>199,00</w:t>
            </w:r>
          </w:p>
        </w:tc>
      </w:tr>
      <w:tr w:rsidR="009D4952" w:rsidRPr="00C14CB5" w14:paraId="7D62B15B"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2E401AB5" w14:textId="77777777" w:rsidR="009D4952" w:rsidRPr="00C14CB5" w:rsidRDefault="009D4952" w:rsidP="009D4952">
            <w:pPr>
              <w:rPr>
                <w:color w:val="000000"/>
                <w:lang w:val="hr-HR"/>
              </w:rPr>
            </w:pPr>
            <w:r w:rsidRPr="00C14CB5">
              <w:rPr>
                <w:color w:val="000000"/>
                <w:lang w:val="hr-HR"/>
              </w:rPr>
              <w:t>Krater - centar za oblikovanje keramike</w:t>
            </w:r>
          </w:p>
        </w:tc>
        <w:tc>
          <w:tcPr>
            <w:tcW w:w="4536" w:type="dxa"/>
            <w:tcBorders>
              <w:top w:val="nil"/>
              <w:left w:val="nil"/>
              <w:bottom w:val="single" w:sz="4" w:space="0" w:color="000000"/>
              <w:right w:val="single" w:sz="4" w:space="0" w:color="000000"/>
            </w:tcBorders>
            <w:shd w:val="clear" w:color="FFFFFF" w:fill="FFFFFF"/>
            <w:vAlign w:val="center"/>
            <w:hideMark/>
          </w:tcPr>
          <w:p w14:paraId="6C4D4BF9" w14:textId="77777777" w:rsidR="009D4952" w:rsidRPr="00C14CB5" w:rsidRDefault="009D4952" w:rsidP="009D4952">
            <w:pPr>
              <w:rPr>
                <w:color w:val="000000"/>
                <w:lang w:val="hr-HR"/>
              </w:rPr>
            </w:pPr>
            <w:r w:rsidRPr="00C14CB5">
              <w:rPr>
                <w:color w:val="000000"/>
                <w:lang w:val="hr-HR"/>
              </w:rPr>
              <w:t xml:space="preserve">Mali istraživači u školi </w:t>
            </w:r>
          </w:p>
        </w:tc>
        <w:tc>
          <w:tcPr>
            <w:tcW w:w="1063" w:type="dxa"/>
            <w:tcBorders>
              <w:top w:val="nil"/>
              <w:left w:val="nil"/>
              <w:bottom w:val="single" w:sz="4" w:space="0" w:color="000000"/>
              <w:right w:val="single" w:sz="4" w:space="0" w:color="000000"/>
            </w:tcBorders>
            <w:shd w:val="clear" w:color="FFFFFF" w:fill="FFFFFF"/>
            <w:vAlign w:val="center"/>
            <w:hideMark/>
          </w:tcPr>
          <w:p w14:paraId="6C686E77" w14:textId="77777777" w:rsidR="009D4952" w:rsidRPr="00C14CB5" w:rsidRDefault="009D4952" w:rsidP="009D4952">
            <w:pPr>
              <w:jc w:val="right"/>
              <w:rPr>
                <w:color w:val="000000"/>
                <w:lang w:val="hr-HR"/>
              </w:rPr>
            </w:pPr>
            <w:r w:rsidRPr="00C14CB5">
              <w:rPr>
                <w:color w:val="000000"/>
                <w:lang w:val="hr-HR"/>
              </w:rPr>
              <w:t>2.047,00</w:t>
            </w:r>
          </w:p>
        </w:tc>
      </w:tr>
      <w:tr w:rsidR="009D4952" w:rsidRPr="00C14CB5" w14:paraId="3A240301"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E3AE013" w14:textId="77777777" w:rsidR="009D4952" w:rsidRPr="00C14CB5" w:rsidRDefault="009D4952" w:rsidP="009D4952">
            <w:pPr>
              <w:rPr>
                <w:color w:val="000000"/>
                <w:lang w:val="hr-HR"/>
              </w:rPr>
            </w:pPr>
            <w:r w:rsidRPr="00C14CB5">
              <w:rPr>
                <w:color w:val="000000"/>
                <w:lang w:val="hr-HR"/>
              </w:rPr>
              <w:t>Hrvatsko društvo glazbenih umjetnika</w:t>
            </w:r>
          </w:p>
        </w:tc>
        <w:tc>
          <w:tcPr>
            <w:tcW w:w="4536" w:type="dxa"/>
            <w:tcBorders>
              <w:top w:val="nil"/>
              <w:left w:val="nil"/>
              <w:bottom w:val="single" w:sz="4" w:space="0" w:color="000000"/>
              <w:right w:val="single" w:sz="4" w:space="0" w:color="000000"/>
            </w:tcBorders>
            <w:shd w:val="clear" w:color="FFFFFF" w:fill="FFFFFF"/>
            <w:vAlign w:val="center"/>
            <w:hideMark/>
          </w:tcPr>
          <w:p w14:paraId="43B32805" w14:textId="77777777" w:rsidR="009D4952" w:rsidRPr="00C14CB5" w:rsidRDefault="009D4952" w:rsidP="009D4952">
            <w:pPr>
              <w:rPr>
                <w:color w:val="000000"/>
                <w:lang w:val="hr-HR"/>
              </w:rPr>
            </w:pPr>
            <w:r w:rsidRPr="00C14CB5">
              <w:rPr>
                <w:color w:val="000000"/>
                <w:lang w:val="hr-HR"/>
              </w:rPr>
              <w:t xml:space="preserve">Glazbeni poučak - Teorema </w:t>
            </w:r>
            <w:proofErr w:type="spellStart"/>
            <w:r w:rsidRPr="00C14CB5">
              <w:rPr>
                <w:color w:val="000000"/>
                <w:lang w:val="hr-HR"/>
              </w:rPr>
              <w:t>musicale</w:t>
            </w:r>
            <w:proofErr w:type="spellEnd"/>
            <w:r w:rsidRPr="00C14CB5">
              <w:rPr>
                <w:color w:val="000000"/>
                <w:lang w:val="hr-HR"/>
              </w:rPr>
              <w:t xml:space="preserve">  2023. – ciklus edukativnih koncerata za mlade</w:t>
            </w:r>
          </w:p>
        </w:tc>
        <w:tc>
          <w:tcPr>
            <w:tcW w:w="1063" w:type="dxa"/>
            <w:tcBorders>
              <w:top w:val="nil"/>
              <w:left w:val="nil"/>
              <w:bottom w:val="single" w:sz="4" w:space="0" w:color="000000"/>
              <w:right w:val="single" w:sz="4" w:space="0" w:color="000000"/>
            </w:tcBorders>
            <w:shd w:val="clear" w:color="FFFFFF" w:fill="FFFFFF"/>
            <w:vAlign w:val="center"/>
            <w:hideMark/>
          </w:tcPr>
          <w:p w14:paraId="4B132FF7" w14:textId="77777777" w:rsidR="009D4952" w:rsidRPr="00C14CB5" w:rsidRDefault="009D4952" w:rsidP="009D4952">
            <w:pPr>
              <w:jc w:val="right"/>
              <w:rPr>
                <w:color w:val="000000"/>
                <w:lang w:val="hr-HR"/>
              </w:rPr>
            </w:pPr>
            <w:r w:rsidRPr="00C14CB5">
              <w:rPr>
                <w:color w:val="000000"/>
                <w:lang w:val="hr-HR"/>
              </w:rPr>
              <w:t>1.546,00</w:t>
            </w:r>
          </w:p>
        </w:tc>
      </w:tr>
      <w:tr w:rsidR="009D4952" w:rsidRPr="00C14CB5" w14:paraId="774568AA"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29402E6" w14:textId="77777777" w:rsidR="009D4952" w:rsidRPr="00C14CB5" w:rsidRDefault="009D4952" w:rsidP="009D4952">
            <w:pPr>
              <w:rPr>
                <w:color w:val="000000"/>
                <w:lang w:val="hr-HR"/>
              </w:rPr>
            </w:pPr>
            <w:r w:rsidRPr="00C14CB5">
              <w:rPr>
                <w:color w:val="000000"/>
                <w:lang w:val="hr-HR"/>
              </w:rPr>
              <w:t xml:space="preserve">Kulturno-umjetničko društvo Uljanik </w:t>
            </w:r>
          </w:p>
        </w:tc>
        <w:tc>
          <w:tcPr>
            <w:tcW w:w="4536" w:type="dxa"/>
            <w:tcBorders>
              <w:top w:val="nil"/>
              <w:left w:val="nil"/>
              <w:bottom w:val="single" w:sz="4" w:space="0" w:color="000000"/>
              <w:right w:val="single" w:sz="4" w:space="0" w:color="000000"/>
            </w:tcBorders>
            <w:shd w:val="clear" w:color="FFFFFF" w:fill="FFFFFF"/>
            <w:vAlign w:val="center"/>
            <w:hideMark/>
          </w:tcPr>
          <w:p w14:paraId="533FFA9C" w14:textId="77777777" w:rsidR="009D4952" w:rsidRPr="00C14CB5" w:rsidRDefault="009D4952" w:rsidP="009D4952">
            <w:pPr>
              <w:rPr>
                <w:color w:val="000000"/>
                <w:lang w:val="hr-HR"/>
              </w:rPr>
            </w:pPr>
            <w:r w:rsidRPr="00C14CB5">
              <w:rPr>
                <w:color w:val="000000"/>
                <w:lang w:val="hr-HR"/>
              </w:rPr>
              <w:t>6. Dječji folklorni susreti</w:t>
            </w:r>
          </w:p>
        </w:tc>
        <w:tc>
          <w:tcPr>
            <w:tcW w:w="1063" w:type="dxa"/>
            <w:tcBorders>
              <w:top w:val="nil"/>
              <w:left w:val="nil"/>
              <w:bottom w:val="single" w:sz="4" w:space="0" w:color="000000"/>
              <w:right w:val="single" w:sz="4" w:space="0" w:color="000000"/>
            </w:tcBorders>
            <w:shd w:val="clear" w:color="FFFFFF" w:fill="FFFFFF"/>
            <w:vAlign w:val="center"/>
            <w:hideMark/>
          </w:tcPr>
          <w:p w14:paraId="587E1055" w14:textId="77777777" w:rsidR="009D4952" w:rsidRPr="00C14CB5" w:rsidRDefault="009D4952" w:rsidP="009D4952">
            <w:pPr>
              <w:jc w:val="right"/>
              <w:rPr>
                <w:color w:val="000000"/>
                <w:lang w:val="hr-HR"/>
              </w:rPr>
            </w:pPr>
            <w:r w:rsidRPr="00C14CB5">
              <w:rPr>
                <w:color w:val="000000"/>
                <w:lang w:val="hr-HR"/>
              </w:rPr>
              <w:t>385,00</w:t>
            </w:r>
          </w:p>
        </w:tc>
      </w:tr>
      <w:tr w:rsidR="009D4952" w:rsidRPr="00C14CB5" w14:paraId="0BA71284" w14:textId="77777777" w:rsidTr="00977287">
        <w:trPr>
          <w:trHeight w:val="1128"/>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3CCD2F27" w14:textId="77777777" w:rsidR="009D4952" w:rsidRPr="00C14CB5" w:rsidRDefault="009D4952" w:rsidP="009D4952">
            <w:pPr>
              <w:rPr>
                <w:color w:val="000000"/>
                <w:lang w:val="hr-HR"/>
              </w:rPr>
            </w:pPr>
            <w:r w:rsidRPr="00C14CB5">
              <w:rPr>
                <w:color w:val="000000"/>
                <w:lang w:val="hr-HR"/>
              </w:rPr>
              <w:t>Studio glazbene kreativnosti Čarobna frula</w:t>
            </w:r>
          </w:p>
        </w:tc>
        <w:tc>
          <w:tcPr>
            <w:tcW w:w="4536" w:type="dxa"/>
            <w:tcBorders>
              <w:top w:val="nil"/>
              <w:left w:val="nil"/>
              <w:bottom w:val="single" w:sz="4" w:space="0" w:color="000000"/>
              <w:right w:val="single" w:sz="4" w:space="0" w:color="000000"/>
            </w:tcBorders>
            <w:shd w:val="clear" w:color="FFFFFF" w:fill="FFFFFF"/>
            <w:vAlign w:val="center"/>
            <w:hideMark/>
          </w:tcPr>
          <w:p w14:paraId="2696CC80" w14:textId="77777777" w:rsidR="009D4952" w:rsidRPr="00C14CB5" w:rsidRDefault="009D4952" w:rsidP="009D4952">
            <w:pPr>
              <w:rPr>
                <w:color w:val="000000"/>
                <w:lang w:val="hr-HR"/>
              </w:rPr>
            </w:pPr>
            <w:r w:rsidRPr="00C14CB5">
              <w:rPr>
                <w:color w:val="000000"/>
                <w:lang w:val="hr-HR"/>
              </w:rPr>
              <w:t xml:space="preserve">Podrška institucionalnom i organizacijskom razvoju udruge - trogodišnje financiranje, Edukacijski program za mlade "Rock </w:t>
            </w:r>
            <w:proofErr w:type="spellStart"/>
            <w:r w:rsidRPr="00C14CB5">
              <w:rPr>
                <w:color w:val="000000"/>
                <w:lang w:val="hr-HR"/>
              </w:rPr>
              <w:t>campPula</w:t>
            </w:r>
            <w:proofErr w:type="spellEnd"/>
            <w:r w:rsidRPr="00C14CB5">
              <w:rPr>
                <w:color w:val="000000"/>
                <w:lang w:val="hr-HR"/>
              </w:rPr>
              <w:t>", Snimanje autorskih pjesama za mlade, Pjevanje za mlade, Završni koncert polaznika SGK Čarobna frula</w:t>
            </w:r>
          </w:p>
        </w:tc>
        <w:tc>
          <w:tcPr>
            <w:tcW w:w="1063" w:type="dxa"/>
            <w:tcBorders>
              <w:top w:val="nil"/>
              <w:left w:val="nil"/>
              <w:bottom w:val="single" w:sz="4" w:space="0" w:color="000000"/>
              <w:right w:val="single" w:sz="4" w:space="0" w:color="000000"/>
            </w:tcBorders>
            <w:shd w:val="clear" w:color="FFFFFF" w:fill="FFFFFF"/>
            <w:vAlign w:val="center"/>
            <w:hideMark/>
          </w:tcPr>
          <w:p w14:paraId="02302278" w14:textId="77777777" w:rsidR="009D4952" w:rsidRPr="00C14CB5" w:rsidRDefault="009D4952" w:rsidP="009D4952">
            <w:pPr>
              <w:jc w:val="right"/>
              <w:rPr>
                <w:color w:val="000000"/>
                <w:lang w:val="hr-HR"/>
              </w:rPr>
            </w:pPr>
            <w:r w:rsidRPr="00C14CB5">
              <w:rPr>
                <w:color w:val="000000"/>
                <w:lang w:val="hr-HR"/>
              </w:rPr>
              <w:t>5.358,84</w:t>
            </w:r>
          </w:p>
        </w:tc>
      </w:tr>
      <w:tr w:rsidR="009D4952" w:rsidRPr="00C14CB5" w14:paraId="276B8012"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237DF8EC" w14:textId="77777777" w:rsidR="009D4952" w:rsidRPr="00C14CB5" w:rsidRDefault="009D4952" w:rsidP="009D4952">
            <w:pPr>
              <w:rPr>
                <w:color w:val="000000"/>
                <w:lang w:val="hr-HR"/>
              </w:rPr>
            </w:pPr>
            <w:proofErr w:type="spellStart"/>
            <w:r w:rsidRPr="00C14CB5">
              <w:rPr>
                <w:color w:val="000000"/>
                <w:lang w:val="hr-HR"/>
              </w:rPr>
              <w:t>Kulturban</w:t>
            </w:r>
            <w:proofErr w:type="spellEnd"/>
            <w:r w:rsidRPr="00C14CB5">
              <w:rPr>
                <w:color w:val="000000"/>
                <w:lang w:val="hr-HR"/>
              </w:rPr>
              <w:t xml:space="preserve"> - udruga za kulturu</w:t>
            </w:r>
          </w:p>
        </w:tc>
        <w:tc>
          <w:tcPr>
            <w:tcW w:w="4536" w:type="dxa"/>
            <w:tcBorders>
              <w:top w:val="nil"/>
              <w:left w:val="nil"/>
              <w:bottom w:val="single" w:sz="4" w:space="0" w:color="000000"/>
              <w:right w:val="single" w:sz="4" w:space="0" w:color="000000"/>
            </w:tcBorders>
            <w:shd w:val="clear" w:color="FFFFFF" w:fill="FFFFFF"/>
            <w:vAlign w:val="center"/>
            <w:hideMark/>
          </w:tcPr>
          <w:p w14:paraId="32C32B3A" w14:textId="77777777" w:rsidR="009D4952" w:rsidRPr="00C14CB5" w:rsidRDefault="009D4952" w:rsidP="009D4952">
            <w:pPr>
              <w:rPr>
                <w:color w:val="000000"/>
                <w:lang w:val="hr-HR"/>
              </w:rPr>
            </w:pPr>
            <w:r w:rsidRPr="00C14CB5">
              <w:rPr>
                <w:color w:val="000000"/>
                <w:lang w:val="hr-HR"/>
              </w:rPr>
              <w:t>Tvornica zvuka</w:t>
            </w:r>
          </w:p>
        </w:tc>
        <w:tc>
          <w:tcPr>
            <w:tcW w:w="1063" w:type="dxa"/>
            <w:tcBorders>
              <w:top w:val="nil"/>
              <w:left w:val="nil"/>
              <w:bottom w:val="single" w:sz="4" w:space="0" w:color="000000"/>
              <w:right w:val="single" w:sz="4" w:space="0" w:color="000000"/>
            </w:tcBorders>
            <w:shd w:val="clear" w:color="FFFFFF" w:fill="FFFFFF"/>
            <w:vAlign w:val="center"/>
            <w:hideMark/>
          </w:tcPr>
          <w:p w14:paraId="045E0ED4" w14:textId="77777777" w:rsidR="009D4952" w:rsidRPr="00C14CB5" w:rsidRDefault="009D4952" w:rsidP="009D4952">
            <w:pPr>
              <w:jc w:val="right"/>
              <w:rPr>
                <w:color w:val="000000"/>
                <w:lang w:val="hr-HR"/>
              </w:rPr>
            </w:pPr>
            <w:r w:rsidRPr="00C14CB5">
              <w:rPr>
                <w:color w:val="000000"/>
                <w:lang w:val="hr-HR"/>
              </w:rPr>
              <w:t>1.218,00</w:t>
            </w:r>
          </w:p>
        </w:tc>
      </w:tr>
      <w:tr w:rsidR="009D4952" w:rsidRPr="00C14CB5" w14:paraId="7847D2F7"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21CF257" w14:textId="77777777" w:rsidR="009D4952" w:rsidRPr="00C14CB5" w:rsidRDefault="009D4952" w:rsidP="009D4952">
            <w:pPr>
              <w:rPr>
                <w:color w:val="000000"/>
                <w:lang w:val="hr-HR"/>
              </w:rPr>
            </w:pPr>
            <w:r w:rsidRPr="00C14CB5">
              <w:rPr>
                <w:color w:val="000000"/>
                <w:lang w:val="hr-HR"/>
              </w:rPr>
              <w:t>Waldorfska inicijativa Pula</w:t>
            </w:r>
          </w:p>
        </w:tc>
        <w:tc>
          <w:tcPr>
            <w:tcW w:w="4536" w:type="dxa"/>
            <w:tcBorders>
              <w:top w:val="nil"/>
              <w:left w:val="nil"/>
              <w:bottom w:val="single" w:sz="4" w:space="0" w:color="000000"/>
              <w:right w:val="single" w:sz="4" w:space="0" w:color="000000"/>
            </w:tcBorders>
            <w:shd w:val="clear" w:color="FFFFFF" w:fill="FFFFFF"/>
            <w:vAlign w:val="center"/>
            <w:hideMark/>
          </w:tcPr>
          <w:p w14:paraId="0B89D3DB" w14:textId="77777777" w:rsidR="009D4952" w:rsidRPr="00C14CB5" w:rsidRDefault="009D4952" w:rsidP="009D4952">
            <w:pPr>
              <w:rPr>
                <w:color w:val="000000"/>
                <w:lang w:val="hr-HR"/>
              </w:rPr>
            </w:pPr>
            <w:r w:rsidRPr="00C14CB5">
              <w:rPr>
                <w:color w:val="000000"/>
                <w:lang w:val="hr-HR"/>
              </w:rPr>
              <w:t>Čarobna šuma bajki</w:t>
            </w:r>
          </w:p>
        </w:tc>
        <w:tc>
          <w:tcPr>
            <w:tcW w:w="1063" w:type="dxa"/>
            <w:tcBorders>
              <w:top w:val="nil"/>
              <w:left w:val="nil"/>
              <w:bottom w:val="single" w:sz="4" w:space="0" w:color="000000"/>
              <w:right w:val="single" w:sz="4" w:space="0" w:color="000000"/>
            </w:tcBorders>
            <w:shd w:val="clear" w:color="FFFFFF" w:fill="FFFFFF"/>
            <w:vAlign w:val="center"/>
            <w:hideMark/>
          </w:tcPr>
          <w:p w14:paraId="41912511" w14:textId="77777777" w:rsidR="009D4952" w:rsidRPr="00C14CB5" w:rsidRDefault="009D4952" w:rsidP="009D4952">
            <w:pPr>
              <w:jc w:val="right"/>
              <w:rPr>
                <w:color w:val="000000"/>
                <w:lang w:val="hr-HR"/>
              </w:rPr>
            </w:pPr>
            <w:r w:rsidRPr="00C14CB5">
              <w:rPr>
                <w:color w:val="000000"/>
                <w:lang w:val="hr-HR"/>
              </w:rPr>
              <w:t>2.389,00</w:t>
            </w:r>
          </w:p>
        </w:tc>
      </w:tr>
      <w:tr w:rsidR="009D4952" w:rsidRPr="00C14CB5" w14:paraId="1712E6E9"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76754D1B" w14:textId="77777777" w:rsidR="009D4952" w:rsidRPr="00C14CB5" w:rsidRDefault="009D4952" w:rsidP="009D4952">
            <w:pPr>
              <w:rPr>
                <w:color w:val="000000"/>
                <w:lang w:val="hr-HR"/>
              </w:rPr>
            </w:pPr>
            <w:r w:rsidRPr="00C14CB5">
              <w:rPr>
                <w:color w:val="000000"/>
                <w:lang w:val="hr-HR"/>
              </w:rPr>
              <w:t>Gradska radionica</w:t>
            </w:r>
          </w:p>
        </w:tc>
        <w:tc>
          <w:tcPr>
            <w:tcW w:w="4536" w:type="dxa"/>
            <w:tcBorders>
              <w:top w:val="nil"/>
              <w:left w:val="nil"/>
              <w:bottom w:val="single" w:sz="4" w:space="0" w:color="000000"/>
              <w:right w:val="single" w:sz="4" w:space="0" w:color="000000"/>
            </w:tcBorders>
            <w:shd w:val="clear" w:color="FFFFFF" w:fill="FFFFFF"/>
            <w:vAlign w:val="center"/>
            <w:hideMark/>
          </w:tcPr>
          <w:p w14:paraId="0D1BFCEC" w14:textId="77777777" w:rsidR="009D4952" w:rsidRPr="00C14CB5" w:rsidRDefault="009D4952" w:rsidP="009D4952">
            <w:pPr>
              <w:rPr>
                <w:color w:val="000000"/>
                <w:lang w:val="hr-HR"/>
              </w:rPr>
            </w:pPr>
            <w:r w:rsidRPr="00C14CB5">
              <w:rPr>
                <w:color w:val="000000"/>
                <w:lang w:val="hr-HR"/>
              </w:rPr>
              <w:t>Edukacijski program lijevanja u bronci</w:t>
            </w:r>
          </w:p>
        </w:tc>
        <w:tc>
          <w:tcPr>
            <w:tcW w:w="1063" w:type="dxa"/>
            <w:tcBorders>
              <w:top w:val="nil"/>
              <w:left w:val="nil"/>
              <w:bottom w:val="single" w:sz="4" w:space="0" w:color="000000"/>
              <w:right w:val="single" w:sz="4" w:space="0" w:color="000000"/>
            </w:tcBorders>
            <w:shd w:val="clear" w:color="FFFFFF" w:fill="FFFFFF"/>
            <w:vAlign w:val="center"/>
            <w:hideMark/>
          </w:tcPr>
          <w:p w14:paraId="05C2A3CF" w14:textId="77777777" w:rsidR="009D4952" w:rsidRPr="00C14CB5" w:rsidRDefault="009D4952" w:rsidP="009D4952">
            <w:pPr>
              <w:jc w:val="right"/>
              <w:rPr>
                <w:color w:val="000000"/>
                <w:lang w:val="hr-HR"/>
              </w:rPr>
            </w:pPr>
            <w:r w:rsidRPr="00C14CB5">
              <w:rPr>
                <w:color w:val="000000"/>
                <w:lang w:val="hr-HR"/>
              </w:rPr>
              <w:t>661,00</w:t>
            </w:r>
          </w:p>
        </w:tc>
      </w:tr>
      <w:tr w:rsidR="009D4952" w:rsidRPr="00C14CB5" w14:paraId="11D627C4"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B3140A6" w14:textId="77777777" w:rsidR="009D4952" w:rsidRPr="00C14CB5" w:rsidRDefault="009D4952" w:rsidP="009D4952">
            <w:pPr>
              <w:rPr>
                <w:color w:val="000000"/>
                <w:lang w:val="hr-HR"/>
              </w:rPr>
            </w:pPr>
            <w:r w:rsidRPr="00C14CB5">
              <w:rPr>
                <w:color w:val="000000"/>
                <w:lang w:val="hr-HR"/>
              </w:rPr>
              <w:t>CRUX-Društvo vizualnih umjetnika</w:t>
            </w:r>
          </w:p>
        </w:tc>
        <w:tc>
          <w:tcPr>
            <w:tcW w:w="4536" w:type="dxa"/>
            <w:tcBorders>
              <w:top w:val="nil"/>
              <w:left w:val="nil"/>
              <w:bottom w:val="single" w:sz="4" w:space="0" w:color="000000"/>
              <w:right w:val="single" w:sz="4" w:space="0" w:color="000000"/>
            </w:tcBorders>
            <w:shd w:val="clear" w:color="FFFFFF" w:fill="FFFFFF"/>
            <w:vAlign w:val="center"/>
            <w:hideMark/>
          </w:tcPr>
          <w:p w14:paraId="3B8A0F80" w14:textId="77777777" w:rsidR="009D4952" w:rsidRPr="00C14CB5" w:rsidRDefault="009D4952" w:rsidP="009D4952">
            <w:pPr>
              <w:rPr>
                <w:color w:val="000000"/>
                <w:lang w:val="hr-HR"/>
              </w:rPr>
            </w:pPr>
            <w:r w:rsidRPr="00C14CB5">
              <w:rPr>
                <w:color w:val="000000"/>
                <w:lang w:val="hr-HR"/>
              </w:rPr>
              <w:t xml:space="preserve">Podrška institucionalnom i organizacijskom razvoju udruge - trogodišnje financiranje, </w:t>
            </w:r>
            <w:proofErr w:type="spellStart"/>
            <w:r w:rsidRPr="00C14CB5">
              <w:rPr>
                <w:color w:val="000000"/>
                <w:lang w:val="hr-HR"/>
              </w:rPr>
              <w:t>After</w:t>
            </w:r>
            <w:proofErr w:type="spellEnd"/>
            <w:r w:rsidRPr="00C14CB5">
              <w:rPr>
                <w:color w:val="000000"/>
                <w:lang w:val="hr-HR"/>
              </w:rPr>
              <w:t xml:space="preserve"> Art </w:t>
            </w:r>
            <w:proofErr w:type="spellStart"/>
            <w:r w:rsidRPr="00C14CB5">
              <w:rPr>
                <w:color w:val="000000"/>
                <w:lang w:val="hr-HR"/>
              </w:rPr>
              <w:t>project</w:t>
            </w:r>
            <w:proofErr w:type="spellEnd"/>
            <w:r w:rsidRPr="00C14CB5">
              <w:rPr>
                <w:color w:val="000000"/>
                <w:lang w:val="hr-HR"/>
              </w:rPr>
              <w:t xml:space="preserve"> 2023.</w:t>
            </w:r>
          </w:p>
        </w:tc>
        <w:tc>
          <w:tcPr>
            <w:tcW w:w="1063" w:type="dxa"/>
            <w:tcBorders>
              <w:top w:val="nil"/>
              <w:left w:val="nil"/>
              <w:bottom w:val="single" w:sz="4" w:space="0" w:color="000000"/>
              <w:right w:val="single" w:sz="4" w:space="0" w:color="000000"/>
            </w:tcBorders>
            <w:shd w:val="clear" w:color="FFFFFF" w:fill="FFFFFF"/>
            <w:vAlign w:val="center"/>
            <w:hideMark/>
          </w:tcPr>
          <w:p w14:paraId="3A816A42" w14:textId="77777777" w:rsidR="009D4952" w:rsidRPr="00C14CB5" w:rsidRDefault="009D4952" w:rsidP="009D4952">
            <w:pPr>
              <w:jc w:val="right"/>
              <w:rPr>
                <w:color w:val="000000"/>
                <w:lang w:val="hr-HR"/>
              </w:rPr>
            </w:pPr>
            <w:r w:rsidRPr="00C14CB5">
              <w:rPr>
                <w:color w:val="000000"/>
                <w:lang w:val="hr-HR"/>
              </w:rPr>
              <w:t>2.655,46</w:t>
            </w:r>
          </w:p>
        </w:tc>
      </w:tr>
      <w:tr w:rsidR="009D4952" w:rsidRPr="00C14CB5" w14:paraId="0EDD71F5"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5FC0501C" w14:textId="77777777" w:rsidR="009D4952" w:rsidRPr="00C14CB5" w:rsidRDefault="009D4952" w:rsidP="009D4952">
            <w:pPr>
              <w:rPr>
                <w:color w:val="000000"/>
                <w:lang w:val="hr-HR"/>
              </w:rPr>
            </w:pPr>
            <w:r w:rsidRPr="00C14CB5">
              <w:rPr>
                <w:color w:val="000000"/>
                <w:lang w:val="hr-HR"/>
              </w:rPr>
              <w:t>Umjetnička organizacija Teatar Naranča</w:t>
            </w:r>
          </w:p>
        </w:tc>
        <w:tc>
          <w:tcPr>
            <w:tcW w:w="4536" w:type="dxa"/>
            <w:tcBorders>
              <w:top w:val="nil"/>
              <w:left w:val="nil"/>
              <w:bottom w:val="single" w:sz="4" w:space="0" w:color="000000"/>
              <w:right w:val="single" w:sz="4" w:space="0" w:color="000000"/>
            </w:tcBorders>
            <w:shd w:val="clear" w:color="FFFFFF" w:fill="FFFFFF"/>
            <w:vAlign w:val="center"/>
            <w:hideMark/>
          </w:tcPr>
          <w:p w14:paraId="6FCE2E11" w14:textId="77777777" w:rsidR="009D4952" w:rsidRPr="00C14CB5" w:rsidRDefault="009D4952" w:rsidP="009D4952">
            <w:pPr>
              <w:rPr>
                <w:color w:val="000000"/>
                <w:lang w:val="hr-HR"/>
              </w:rPr>
            </w:pPr>
            <w:r w:rsidRPr="00C14CB5">
              <w:rPr>
                <w:color w:val="000000"/>
                <w:lang w:val="hr-HR"/>
              </w:rPr>
              <w:t>Redoviti program i aktivnosti Dramskog studija 2023.</w:t>
            </w:r>
          </w:p>
        </w:tc>
        <w:tc>
          <w:tcPr>
            <w:tcW w:w="1063" w:type="dxa"/>
            <w:tcBorders>
              <w:top w:val="nil"/>
              <w:left w:val="nil"/>
              <w:bottom w:val="single" w:sz="4" w:space="0" w:color="000000"/>
              <w:right w:val="single" w:sz="4" w:space="0" w:color="000000"/>
            </w:tcBorders>
            <w:shd w:val="clear" w:color="FFFFFF" w:fill="FFFFFF"/>
            <w:vAlign w:val="center"/>
            <w:hideMark/>
          </w:tcPr>
          <w:p w14:paraId="53CA3198" w14:textId="77777777" w:rsidR="009D4952" w:rsidRPr="00C14CB5" w:rsidRDefault="009D4952" w:rsidP="009D4952">
            <w:pPr>
              <w:jc w:val="right"/>
              <w:rPr>
                <w:color w:val="000000"/>
                <w:lang w:val="hr-HR"/>
              </w:rPr>
            </w:pPr>
            <w:r w:rsidRPr="00C14CB5">
              <w:rPr>
                <w:color w:val="000000"/>
                <w:lang w:val="hr-HR"/>
              </w:rPr>
              <w:t>1.218,00</w:t>
            </w:r>
          </w:p>
        </w:tc>
      </w:tr>
      <w:tr w:rsidR="009D4952" w:rsidRPr="00C14CB5" w14:paraId="646EF121"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0698065" w14:textId="77777777" w:rsidR="009D4952" w:rsidRPr="00C14CB5" w:rsidRDefault="009D4952" w:rsidP="009D4952">
            <w:pPr>
              <w:rPr>
                <w:color w:val="000000"/>
                <w:lang w:val="hr-HR"/>
              </w:rPr>
            </w:pPr>
            <w:r w:rsidRPr="00C14CB5">
              <w:rPr>
                <w:color w:val="000000"/>
                <w:lang w:val="hr-HR"/>
              </w:rPr>
              <w:t>Društvo arhitekata Istre (DAI - SAI)</w:t>
            </w:r>
          </w:p>
        </w:tc>
        <w:tc>
          <w:tcPr>
            <w:tcW w:w="4536" w:type="dxa"/>
            <w:tcBorders>
              <w:top w:val="nil"/>
              <w:left w:val="nil"/>
              <w:bottom w:val="single" w:sz="4" w:space="0" w:color="000000"/>
              <w:right w:val="single" w:sz="4" w:space="0" w:color="000000"/>
            </w:tcBorders>
            <w:shd w:val="clear" w:color="FFFFFF" w:fill="FFFFFF"/>
            <w:vAlign w:val="center"/>
            <w:hideMark/>
          </w:tcPr>
          <w:p w14:paraId="4A6F8BF7" w14:textId="77777777" w:rsidR="009D4952" w:rsidRPr="00C14CB5" w:rsidRDefault="009D4952" w:rsidP="009D4952">
            <w:pPr>
              <w:rPr>
                <w:color w:val="000000"/>
                <w:lang w:val="hr-HR"/>
              </w:rPr>
            </w:pPr>
            <w:r w:rsidRPr="00C14CB5">
              <w:rPr>
                <w:color w:val="000000"/>
                <w:lang w:val="hr-HR"/>
              </w:rPr>
              <w:t xml:space="preserve">Što arhitektura radi kad ne gradi </w:t>
            </w:r>
          </w:p>
        </w:tc>
        <w:tc>
          <w:tcPr>
            <w:tcW w:w="1063" w:type="dxa"/>
            <w:tcBorders>
              <w:top w:val="nil"/>
              <w:left w:val="nil"/>
              <w:bottom w:val="single" w:sz="4" w:space="0" w:color="000000"/>
              <w:right w:val="single" w:sz="4" w:space="0" w:color="000000"/>
            </w:tcBorders>
            <w:shd w:val="clear" w:color="FFFFFF" w:fill="FFFFFF"/>
            <w:vAlign w:val="center"/>
            <w:hideMark/>
          </w:tcPr>
          <w:p w14:paraId="34596470" w14:textId="77777777" w:rsidR="009D4952" w:rsidRPr="00C14CB5" w:rsidRDefault="009D4952" w:rsidP="009D4952">
            <w:pPr>
              <w:jc w:val="right"/>
              <w:rPr>
                <w:color w:val="000000"/>
                <w:lang w:val="hr-HR"/>
              </w:rPr>
            </w:pPr>
            <w:r w:rsidRPr="00C14CB5">
              <w:rPr>
                <w:color w:val="000000"/>
                <w:lang w:val="hr-HR"/>
              </w:rPr>
              <w:t>884,00</w:t>
            </w:r>
          </w:p>
        </w:tc>
      </w:tr>
    </w:tbl>
    <w:p w14:paraId="377107BD" w14:textId="77777777" w:rsidR="00B07CE1" w:rsidRDefault="00B07CE1">
      <w:r>
        <w:br w:type="page"/>
      </w:r>
    </w:p>
    <w:tbl>
      <w:tblPr>
        <w:tblW w:w="9633" w:type="dxa"/>
        <w:jc w:val="center"/>
        <w:tblLook w:val="04A0" w:firstRow="1" w:lastRow="0" w:firstColumn="1" w:lastColumn="0" w:noHBand="0" w:noVBand="1"/>
      </w:tblPr>
      <w:tblGrid>
        <w:gridCol w:w="4034"/>
        <w:gridCol w:w="4536"/>
        <w:gridCol w:w="1063"/>
      </w:tblGrid>
      <w:tr w:rsidR="00BC5341" w:rsidRPr="00C14CB5" w14:paraId="281A1BA7" w14:textId="77777777" w:rsidTr="000B2677">
        <w:trPr>
          <w:trHeight w:val="276"/>
          <w:jc w:val="center"/>
        </w:trPr>
        <w:tc>
          <w:tcPr>
            <w:tcW w:w="4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B195C" w14:textId="1EBF9983" w:rsidR="00BC5341" w:rsidRPr="00C14CB5" w:rsidRDefault="00BC5341" w:rsidP="000B2677">
            <w:pPr>
              <w:jc w:val="center"/>
              <w:rPr>
                <w:b/>
                <w:bCs/>
                <w:color w:val="000000"/>
                <w:lang w:val="hr-HR"/>
              </w:rPr>
            </w:pPr>
            <w:r w:rsidRPr="00C14CB5">
              <w:rPr>
                <w:b/>
                <w:bCs/>
                <w:color w:val="000000"/>
                <w:lang w:val="hr-HR"/>
              </w:rPr>
              <w:lastRenderedPageBreak/>
              <w:t>Korisnik sredstava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2289531" w14:textId="77777777" w:rsidR="00BC5341" w:rsidRPr="00C14CB5" w:rsidRDefault="00BC5341" w:rsidP="000B2677">
            <w:pPr>
              <w:jc w:val="center"/>
              <w:rPr>
                <w:b/>
                <w:bCs/>
                <w:color w:val="000000"/>
                <w:lang w:val="hr-HR"/>
              </w:rPr>
            </w:pPr>
            <w:r w:rsidRPr="00C14CB5">
              <w:rPr>
                <w:b/>
                <w:bCs/>
                <w:color w:val="000000"/>
                <w:lang w:val="hr-HR"/>
              </w:rPr>
              <w:t>Program/projekt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9F07089" w14:textId="77777777" w:rsidR="00BC5341" w:rsidRPr="00C14CB5" w:rsidRDefault="00BC5341" w:rsidP="000B2677">
            <w:pPr>
              <w:jc w:val="center"/>
              <w:rPr>
                <w:b/>
                <w:bCs/>
                <w:color w:val="000000"/>
                <w:lang w:val="hr-HR"/>
              </w:rPr>
            </w:pPr>
            <w:r w:rsidRPr="00C14CB5">
              <w:rPr>
                <w:b/>
                <w:bCs/>
                <w:color w:val="000000"/>
                <w:lang w:val="hr-HR"/>
              </w:rPr>
              <w:t>Iznos</w:t>
            </w:r>
          </w:p>
        </w:tc>
      </w:tr>
      <w:tr w:rsidR="009D4952" w:rsidRPr="00C14CB5" w14:paraId="233F5159"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0F257408" w14:textId="5782A14E" w:rsidR="009D4952" w:rsidRPr="00C14CB5" w:rsidRDefault="009D4952" w:rsidP="009D4952">
            <w:pPr>
              <w:rPr>
                <w:color w:val="000000"/>
                <w:lang w:val="hr-HR"/>
              </w:rPr>
            </w:pPr>
            <w:r w:rsidRPr="00C14CB5">
              <w:rPr>
                <w:color w:val="000000"/>
                <w:lang w:val="hr-HR"/>
              </w:rPr>
              <w:t>Hrvatsko društvo likovnih umjetnika Istre</w:t>
            </w:r>
          </w:p>
        </w:tc>
        <w:tc>
          <w:tcPr>
            <w:tcW w:w="4536" w:type="dxa"/>
            <w:tcBorders>
              <w:top w:val="nil"/>
              <w:left w:val="nil"/>
              <w:bottom w:val="single" w:sz="4" w:space="0" w:color="000000"/>
              <w:right w:val="single" w:sz="4" w:space="0" w:color="000000"/>
            </w:tcBorders>
            <w:shd w:val="clear" w:color="FFFFFF" w:fill="FFFFFF"/>
            <w:vAlign w:val="center"/>
            <w:hideMark/>
          </w:tcPr>
          <w:p w14:paraId="2AE0FFBE" w14:textId="77777777" w:rsidR="009D4952" w:rsidRPr="00C14CB5" w:rsidRDefault="009D4952" w:rsidP="009D4952">
            <w:pPr>
              <w:rPr>
                <w:color w:val="000000"/>
                <w:lang w:val="hr-HR"/>
              </w:rPr>
            </w:pPr>
            <w:r w:rsidRPr="00C14CB5">
              <w:rPr>
                <w:color w:val="000000"/>
                <w:lang w:val="hr-HR"/>
              </w:rPr>
              <w:t>Edukacija mladih 2023.</w:t>
            </w:r>
          </w:p>
        </w:tc>
        <w:tc>
          <w:tcPr>
            <w:tcW w:w="1063" w:type="dxa"/>
            <w:tcBorders>
              <w:top w:val="nil"/>
              <w:left w:val="nil"/>
              <w:bottom w:val="single" w:sz="4" w:space="0" w:color="000000"/>
              <w:right w:val="single" w:sz="4" w:space="0" w:color="000000"/>
            </w:tcBorders>
            <w:shd w:val="clear" w:color="FFFFFF" w:fill="FFFFFF"/>
            <w:vAlign w:val="center"/>
            <w:hideMark/>
          </w:tcPr>
          <w:p w14:paraId="14BFF5A4" w14:textId="77777777" w:rsidR="009D4952" w:rsidRPr="00C14CB5" w:rsidRDefault="009D4952" w:rsidP="009D4952">
            <w:pPr>
              <w:jc w:val="right"/>
              <w:rPr>
                <w:color w:val="000000"/>
                <w:lang w:val="hr-HR"/>
              </w:rPr>
            </w:pPr>
            <w:r w:rsidRPr="00C14CB5">
              <w:rPr>
                <w:color w:val="000000"/>
                <w:lang w:val="hr-HR"/>
              </w:rPr>
              <w:t>663,00</w:t>
            </w:r>
          </w:p>
        </w:tc>
      </w:tr>
      <w:tr w:rsidR="009D4952" w:rsidRPr="00C14CB5" w14:paraId="6BA415E1" w14:textId="77777777" w:rsidTr="00B07CE1">
        <w:trPr>
          <w:trHeight w:val="979"/>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F2082B9" w14:textId="77777777" w:rsidR="009D4952" w:rsidRPr="00C14CB5" w:rsidRDefault="009D4952" w:rsidP="009D4952">
            <w:pPr>
              <w:rPr>
                <w:color w:val="000000"/>
                <w:lang w:val="hr-HR"/>
              </w:rPr>
            </w:pPr>
            <w:r w:rsidRPr="00C14CB5">
              <w:rPr>
                <w:color w:val="000000"/>
                <w:lang w:val="hr-HR"/>
              </w:rPr>
              <w:t>Studio za stvaralačke aktivnosti mladih Zaro</w:t>
            </w:r>
          </w:p>
        </w:tc>
        <w:tc>
          <w:tcPr>
            <w:tcW w:w="4536" w:type="dxa"/>
            <w:tcBorders>
              <w:top w:val="nil"/>
              <w:left w:val="nil"/>
              <w:bottom w:val="single" w:sz="4" w:space="0" w:color="000000"/>
              <w:right w:val="single" w:sz="4" w:space="0" w:color="000000"/>
            </w:tcBorders>
            <w:shd w:val="clear" w:color="FFFFFF" w:fill="FFFFFF"/>
            <w:vAlign w:val="center"/>
            <w:hideMark/>
          </w:tcPr>
          <w:p w14:paraId="2D43C04F" w14:textId="77777777" w:rsidR="009D4952" w:rsidRPr="00C14CB5" w:rsidRDefault="009D4952" w:rsidP="009D4952">
            <w:pPr>
              <w:rPr>
                <w:color w:val="000000"/>
                <w:lang w:val="hr-HR"/>
              </w:rPr>
            </w:pPr>
            <w:r w:rsidRPr="00C14CB5">
              <w:rPr>
                <w:color w:val="000000"/>
                <w:lang w:val="hr-HR"/>
              </w:rPr>
              <w:t xml:space="preserve">8. </w:t>
            </w:r>
            <w:proofErr w:type="spellStart"/>
            <w:r w:rsidRPr="00C14CB5">
              <w:rPr>
                <w:color w:val="000000"/>
                <w:lang w:val="hr-HR"/>
              </w:rPr>
              <w:t>ZaroFest</w:t>
            </w:r>
            <w:proofErr w:type="spellEnd"/>
            <w:r w:rsidRPr="00C14CB5">
              <w:rPr>
                <w:color w:val="000000"/>
                <w:lang w:val="hr-HR"/>
              </w:rPr>
              <w:t xml:space="preserve">, Tradicionalni Božićni koncert, Podrška institucionalnom i organizacijskom razvoju udruge - trogodišnje financiranje, program Baletni program </w:t>
            </w:r>
            <w:proofErr w:type="spellStart"/>
            <w:r w:rsidRPr="00C14CB5">
              <w:rPr>
                <w:color w:val="000000"/>
                <w:lang w:val="hr-HR"/>
              </w:rPr>
              <w:t>Studia</w:t>
            </w:r>
            <w:proofErr w:type="spellEnd"/>
            <w:r w:rsidRPr="00C14CB5">
              <w:rPr>
                <w:color w:val="000000"/>
                <w:lang w:val="hr-HR"/>
              </w:rPr>
              <w:t xml:space="preserve"> Zaro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1B356D05" w14:textId="77777777" w:rsidR="009D4952" w:rsidRPr="00C14CB5" w:rsidRDefault="009D4952" w:rsidP="009D4952">
            <w:pPr>
              <w:jc w:val="right"/>
              <w:rPr>
                <w:color w:val="000000"/>
                <w:lang w:val="hr-HR"/>
              </w:rPr>
            </w:pPr>
            <w:r w:rsidRPr="00C14CB5">
              <w:rPr>
                <w:color w:val="000000"/>
                <w:lang w:val="hr-HR"/>
              </w:rPr>
              <w:t>8.102,28</w:t>
            </w:r>
          </w:p>
        </w:tc>
      </w:tr>
      <w:tr w:rsidR="009D4952" w:rsidRPr="00C14CB5" w14:paraId="660D07F0" w14:textId="77777777" w:rsidTr="00B07CE1">
        <w:trPr>
          <w:trHeight w:val="978"/>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0E85A5E" w14:textId="77777777" w:rsidR="009D4952" w:rsidRPr="00C14CB5" w:rsidRDefault="009D4952" w:rsidP="009D4952">
            <w:pPr>
              <w:rPr>
                <w:color w:val="000000"/>
                <w:lang w:val="hr-HR"/>
              </w:rPr>
            </w:pPr>
            <w:r w:rsidRPr="00C14CB5">
              <w:rPr>
                <w:color w:val="000000"/>
                <w:lang w:val="hr-HR"/>
              </w:rPr>
              <w:t>Pulska filmska tvornica</w:t>
            </w:r>
          </w:p>
        </w:tc>
        <w:tc>
          <w:tcPr>
            <w:tcW w:w="4536" w:type="dxa"/>
            <w:tcBorders>
              <w:top w:val="nil"/>
              <w:left w:val="nil"/>
              <w:bottom w:val="single" w:sz="4" w:space="0" w:color="000000"/>
              <w:right w:val="single" w:sz="4" w:space="0" w:color="000000"/>
            </w:tcBorders>
            <w:shd w:val="clear" w:color="FFFFFF" w:fill="FFFFFF"/>
            <w:vAlign w:val="center"/>
            <w:hideMark/>
          </w:tcPr>
          <w:p w14:paraId="3CDF84EA" w14:textId="77777777" w:rsidR="009D4952" w:rsidRPr="00C14CB5" w:rsidRDefault="009D4952" w:rsidP="009D4952">
            <w:pPr>
              <w:rPr>
                <w:color w:val="000000"/>
                <w:lang w:val="hr-HR"/>
              </w:rPr>
            </w:pPr>
            <w:r w:rsidRPr="00C14CB5">
              <w:rPr>
                <w:color w:val="000000"/>
                <w:lang w:val="hr-HR"/>
              </w:rPr>
              <w:t>Edukativno-produkcijski Filmski klub mladih, Podrška institucionalnom i organizacijskom razvoju udruge- trogodišnje financiranje, projekt Škola filma Pulske filmske tvornice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65FAEAC2" w14:textId="77777777" w:rsidR="009D4952" w:rsidRPr="00C14CB5" w:rsidRDefault="009D4952" w:rsidP="009D4952">
            <w:pPr>
              <w:jc w:val="right"/>
              <w:rPr>
                <w:color w:val="000000"/>
                <w:lang w:val="hr-HR"/>
              </w:rPr>
            </w:pPr>
            <w:r w:rsidRPr="00C14CB5">
              <w:rPr>
                <w:color w:val="000000"/>
                <w:lang w:val="hr-HR"/>
              </w:rPr>
              <w:t>5.468,60</w:t>
            </w:r>
          </w:p>
        </w:tc>
      </w:tr>
      <w:tr w:rsidR="009D4952" w:rsidRPr="00C14CB5" w14:paraId="0A452E07"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CF67EDF" w14:textId="77777777" w:rsidR="009D4952" w:rsidRPr="00C14CB5" w:rsidRDefault="009D4952" w:rsidP="009D4952">
            <w:pPr>
              <w:rPr>
                <w:color w:val="000000"/>
                <w:lang w:val="hr-HR"/>
              </w:rPr>
            </w:pPr>
            <w:r w:rsidRPr="00C14CB5">
              <w:rPr>
                <w:color w:val="000000"/>
                <w:lang w:val="hr-HR"/>
              </w:rPr>
              <w:t>Udruga Čarobnjakov šešir</w:t>
            </w:r>
          </w:p>
        </w:tc>
        <w:tc>
          <w:tcPr>
            <w:tcW w:w="4536" w:type="dxa"/>
            <w:tcBorders>
              <w:top w:val="nil"/>
              <w:left w:val="nil"/>
              <w:bottom w:val="single" w:sz="4" w:space="0" w:color="000000"/>
              <w:right w:val="single" w:sz="4" w:space="0" w:color="000000"/>
            </w:tcBorders>
            <w:shd w:val="clear" w:color="FFFFFF" w:fill="FFFFFF"/>
            <w:vAlign w:val="center"/>
            <w:hideMark/>
          </w:tcPr>
          <w:p w14:paraId="376DEE14" w14:textId="77777777" w:rsidR="009D4952" w:rsidRPr="00C14CB5" w:rsidRDefault="009D4952" w:rsidP="009D4952">
            <w:pPr>
              <w:rPr>
                <w:color w:val="000000"/>
                <w:lang w:val="hr-HR"/>
              </w:rPr>
            </w:pPr>
            <w:r w:rsidRPr="00C14CB5">
              <w:rPr>
                <w:color w:val="000000"/>
                <w:lang w:val="hr-HR"/>
              </w:rPr>
              <w:t>Leteći laboratorij cirkuske umjetnosti, program „Cirkuski kamp - Cirkus na otoku“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0F535088" w14:textId="77777777" w:rsidR="009D4952" w:rsidRPr="00C14CB5" w:rsidRDefault="009D4952" w:rsidP="009D4952">
            <w:pPr>
              <w:jc w:val="right"/>
              <w:rPr>
                <w:color w:val="000000"/>
                <w:lang w:val="hr-HR"/>
              </w:rPr>
            </w:pPr>
            <w:r w:rsidRPr="00C14CB5">
              <w:rPr>
                <w:color w:val="000000"/>
                <w:lang w:val="hr-HR"/>
              </w:rPr>
              <w:t>1.770,22</w:t>
            </w:r>
          </w:p>
        </w:tc>
      </w:tr>
      <w:tr w:rsidR="009D4952" w:rsidRPr="00C14CB5" w14:paraId="3A84FC60"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B037400" w14:textId="77777777" w:rsidR="009D4952" w:rsidRPr="00C14CB5" w:rsidRDefault="009D4952" w:rsidP="009D4952">
            <w:pPr>
              <w:rPr>
                <w:color w:val="000000"/>
                <w:lang w:val="hr-HR"/>
              </w:rPr>
            </w:pPr>
            <w:r w:rsidRPr="00C14CB5">
              <w:rPr>
                <w:color w:val="000000"/>
                <w:lang w:val="hr-HR"/>
              </w:rPr>
              <w:t xml:space="preserve">Proces - udruga za promicanje </w:t>
            </w:r>
            <w:proofErr w:type="spellStart"/>
            <w:r w:rsidRPr="00C14CB5">
              <w:rPr>
                <w:color w:val="000000"/>
                <w:lang w:val="hr-HR"/>
              </w:rPr>
              <w:t>queer</w:t>
            </w:r>
            <w:proofErr w:type="spellEnd"/>
            <w:r w:rsidRPr="00C14CB5">
              <w:rPr>
                <w:color w:val="000000"/>
                <w:lang w:val="hr-HR"/>
              </w:rPr>
              <w:t xml:space="preserve"> kulture i LGBTIQ+ prava</w:t>
            </w:r>
          </w:p>
        </w:tc>
        <w:tc>
          <w:tcPr>
            <w:tcW w:w="4536" w:type="dxa"/>
            <w:tcBorders>
              <w:top w:val="nil"/>
              <w:left w:val="nil"/>
              <w:bottom w:val="single" w:sz="4" w:space="0" w:color="000000"/>
              <w:right w:val="single" w:sz="4" w:space="0" w:color="000000"/>
            </w:tcBorders>
            <w:shd w:val="clear" w:color="FFFFFF" w:fill="FFFFFF"/>
            <w:vAlign w:val="center"/>
            <w:hideMark/>
          </w:tcPr>
          <w:p w14:paraId="6E85D2FA" w14:textId="77777777" w:rsidR="009D4952" w:rsidRPr="00C14CB5" w:rsidRDefault="009D4952" w:rsidP="009D4952">
            <w:pPr>
              <w:rPr>
                <w:color w:val="000000"/>
                <w:lang w:val="hr-HR"/>
              </w:rPr>
            </w:pPr>
            <w:r w:rsidRPr="00C14CB5">
              <w:rPr>
                <w:color w:val="000000"/>
                <w:lang w:val="hr-HR"/>
              </w:rPr>
              <w:t>Proces 2023</w:t>
            </w:r>
          </w:p>
        </w:tc>
        <w:tc>
          <w:tcPr>
            <w:tcW w:w="1063" w:type="dxa"/>
            <w:tcBorders>
              <w:top w:val="nil"/>
              <w:left w:val="nil"/>
              <w:bottom w:val="single" w:sz="4" w:space="0" w:color="000000"/>
              <w:right w:val="single" w:sz="4" w:space="0" w:color="000000"/>
            </w:tcBorders>
            <w:shd w:val="clear" w:color="FFFFFF" w:fill="FFFFFF"/>
            <w:vAlign w:val="center"/>
            <w:hideMark/>
          </w:tcPr>
          <w:p w14:paraId="1EFBBCC1" w14:textId="77777777" w:rsidR="009D4952" w:rsidRPr="00C14CB5" w:rsidRDefault="009D4952" w:rsidP="009D4952">
            <w:pPr>
              <w:jc w:val="right"/>
              <w:rPr>
                <w:color w:val="000000"/>
                <w:lang w:val="hr-HR"/>
              </w:rPr>
            </w:pPr>
            <w:r w:rsidRPr="00C14CB5">
              <w:rPr>
                <w:color w:val="000000"/>
                <w:lang w:val="hr-HR"/>
              </w:rPr>
              <w:t>1.107,00</w:t>
            </w:r>
          </w:p>
        </w:tc>
      </w:tr>
      <w:tr w:rsidR="009D4952" w:rsidRPr="00C14CB5" w14:paraId="14BED8A2" w14:textId="77777777" w:rsidTr="009D4952">
        <w:trPr>
          <w:trHeight w:val="276"/>
          <w:jc w:val="center"/>
        </w:trPr>
        <w:tc>
          <w:tcPr>
            <w:tcW w:w="4034" w:type="dxa"/>
            <w:tcBorders>
              <w:top w:val="nil"/>
              <w:left w:val="single" w:sz="4" w:space="0" w:color="000000"/>
              <w:bottom w:val="nil"/>
              <w:right w:val="single" w:sz="4" w:space="0" w:color="000000"/>
            </w:tcBorders>
            <w:shd w:val="clear" w:color="FFFFFF" w:fill="FFFFFF"/>
            <w:vAlign w:val="center"/>
            <w:hideMark/>
          </w:tcPr>
          <w:p w14:paraId="1AD2B490" w14:textId="77777777" w:rsidR="009D4952" w:rsidRPr="00C14CB5" w:rsidRDefault="009D4952" w:rsidP="009D4952">
            <w:pPr>
              <w:rPr>
                <w:color w:val="000000"/>
                <w:lang w:val="hr-HR"/>
              </w:rPr>
            </w:pPr>
            <w:r w:rsidRPr="00C14CB5">
              <w:rPr>
                <w:color w:val="000000"/>
                <w:lang w:val="hr-HR"/>
              </w:rPr>
              <w:t xml:space="preserve">Udruga Sub Pokret - Sub </w:t>
            </w:r>
            <w:proofErr w:type="spellStart"/>
            <w:r w:rsidRPr="00C14CB5">
              <w:rPr>
                <w:color w:val="000000"/>
                <w:lang w:val="hr-HR"/>
              </w:rPr>
              <w:t>Movements</w:t>
            </w:r>
            <w:proofErr w:type="spellEnd"/>
          </w:p>
        </w:tc>
        <w:tc>
          <w:tcPr>
            <w:tcW w:w="4536" w:type="dxa"/>
            <w:tcBorders>
              <w:top w:val="nil"/>
              <w:left w:val="nil"/>
              <w:bottom w:val="nil"/>
              <w:right w:val="single" w:sz="4" w:space="0" w:color="000000"/>
            </w:tcBorders>
            <w:shd w:val="clear" w:color="FFFFFF" w:fill="FFFFFF"/>
            <w:vAlign w:val="center"/>
            <w:hideMark/>
          </w:tcPr>
          <w:p w14:paraId="2065A8F1" w14:textId="77777777" w:rsidR="009D4952" w:rsidRPr="00C14CB5" w:rsidRDefault="009D4952" w:rsidP="009D4952">
            <w:pPr>
              <w:rPr>
                <w:color w:val="000000"/>
                <w:lang w:val="hr-HR"/>
              </w:rPr>
            </w:pPr>
            <w:proofErr w:type="spellStart"/>
            <w:r w:rsidRPr="00C14CB5">
              <w:rPr>
                <w:color w:val="000000"/>
                <w:lang w:val="hr-HR"/>
              </w:rPr>
              <w:t>Sound</w:t>
            </w:r>
            <w:proofErr w:type="spellEnd"/>
            <w:r w:rsidRPr="00C14CB5">
              <w:rPr>
                <w:color w:val="000000"/>
                <w:lang w:val="hr-HR"/>
              </w:rPr>
              <w:t xml:space="preserve"> Network</w:t>
            </w:r>
          </w:p>
        </w:tc>
        <w:tc>
          <w:tcPr>
            <w:tcW w:w="1063" w:type="dxa"/>
            <w:tcBorders>
              <w:top w:val="nil"/>
              <w:left w:val="nil"/>
              <w:bottom w:val="single" w:sz="4" w:space="0" w:color="000000"/>
              <w:right w:val="single" w:sz="4" w:space="0" w:color="000000"/>
            </w:tcBorders>
            <w:shd w:val="clear" w:color="FFFFFF" w:fill="FFFFFF"/>
            <w:vAlign w:val="center"/>
            <w:hideMark/>
          </w:tcPr>
          <w:p w14:paraId="770EFAF7" w14:textId="77777777" w:rsidR="009D4952" w:rsidRPr="00C14CB5" w:rsidRDefault="009D4952" w:rsidP="009D4952">
            <w:pPr>
              <w:jc w:val="right"/>
              <w:rPr>
                <w:color w:val="000000"/>
                <w:lang w:val="hr-HR"/>
              </w:rPr>
            </w:pPr>
            <w:r w:rsidRPr="00C14CB5">
              <w:rPr>
                <w:color w:val="000000"/>
                <w:lang w:val="hr-HR"/>
              </w:rPr>
              <w:t>1.327,00</w:t>
            </w:r>
          </w:p>
        </w:tc>
      </w:tr>
      <w:tr w:rsidR="009D4952" w:rsidRPr="00C14CB5" w14:paraId="18947B45" w14:textId="77777777" w:rsidTr="009D4952">
        <w:trPr>
          <w:trHeight w:val="276"/>
          <w:jc w:val="center"/>
        </w:trPr>
        <w:tc>
          <w:tcPr>
            <w:tcW w:w="403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249B0C" w14:textId="77777777" w:rsidR="009D4952" w:rsidRPr="00C14CB5" w:rsidRDefault="009D4952" w:rsidP="009D4952">
            <w:pPr>
              <w:rPr>
                <w:color w:val="000000"/>
                <w:lang w:val="hr-HR"/>
              </w:rPr>
            </w:pPr>
            <w:r w:rsidRPr="00C14CB5">
              <w:rPr>
                <w:color w:val="000000"/>
                <w:lang w:val="hr-HR"/>
              </w:rPr>
              <w:t xml:space="preserve">Udruga građana </w:t>
            </w:r>
            <w:proofErr w:type="spellStart"/>
            <w:r w:rsidRPr="00C14CB5">
              <w:rPr>
                <w:color w:val="000000"/>
                <w:lang w:val="hr-HR"/>
              </w:rPr>
              <w:t>Armazonex</w:t>
            </w:r>
            <w:proofErr w:type="spellEnd"/>
          </w:p>
        </w:tc>
        <w:tc>
          <w:tcPr>
            <w:tcW w:w="4536" w:type="dxa"/>
            <w:tcBorders>
              <w:top w:val="single" w:sz="4" w:space="0" w:color="000000"/>
              <w:left w:val="nil"/>
              <w:bottom w:val="single" w:sz="4" w:space="0" w:color="000000"/>
              <w:right w:val="single" w:sz="4" w:space="0" w:color="000000"/>
            </w:tcBorders>
            <w:shd w:val="clear" w:color="FFFFFF" w:fill="FFFFFF"/>
            <w:vAlign w:val="center"/>
            <w:hideMark/>
          </w:tcPr>
          <w:p w14:paraId="775D0574" w14:textId="77777777" w:rsidR="009D4952" w:rsidRPr="00C14CB5" w:rsidRDefault="009D4952" w:rsidP="009D4952">
            <w:pPr>
              <w:rPr>
                <w:color w:val="000000"/>
                <w:lang w:val="hr-HR"/>
              </w:rPr>
            </w:pPr>
            <w:proofErr w:type="spellStart"/>
            <w:r w:rsidRPr="00C14CB5">
              <w:rPr>
                <w:color w:val="000000"/>
                <w:lang w:val="hr-HR"/>
              </w:rPr>
              <w:t>Ableton</w:t>
            </w:r>
            <w:proofErr w:type="spellEnd"/>
            <w:r w:rsidRPr="00C14CB5">
              <w:rPr>
                <w:color w:val="000000"/>
                <w:lang w:val="hr-HR"/>
              </w:rPr>
              <w:t xml:space="preserve"> Lab - </w:t>
            </w:r>
            <w:proofErr w:type="spellStart"/>
            <w:r w:rsidRPr="00C14CB5">
              <w:rPr>
                <w:color w:val="000000"/>
                <w:lang w:val="hr-HR"/>
              </w:rPr>
              <w:t>Intro</w:t>
            </w:r>
            <w:proofErr w:type="spellEnd"/>
            <w:r w:rsidRPr="00C14CB5">
              <w:rPr>
                <w:color w:val="000000"/>
                <w:lang w:val="hr-HR"/>
              </w:rPr>
              <w:t xml:space="preserve">, </w:t>
            </w:r>
            <w:proofErr w:type="spellStart"/>
            <w:r w:rsidRPr="00C14CB5">
              <w:rPr>
                <w:color w:val="000000"/>
                <w:lang w:val="hr-HR"/>
              </w:rPr>
              <w:t>Ableton</w:t>
            </w:r>
            <w:proofErr w:type="spellEnd"/>
            <w:r w:rsidRPr="00C14CB5">
              <w:rPr>
                <w:color w:val="000000"/>
                <w:lang w:val="hr-HR"/>
              </w:rPr>
              <w:t xml:space="preserve"> Lab - </w:t>
            </w:r>
            <w:proofErr w:type="spellStart"/>
            <w:r w:rsidRPr="00C14CB5">
              <w:rPr>
                <w:color w:val="000000"/>
                <w:lang w:val="hr-HR"/>
              </w:rPr>
              <w:t>Concept</w:t>
            </w:r>
            <w:proofErr w:type="spellEnd"/>
          </w:p>
        </w:tc>
        <w:tc>
          <w:tcPr>
            <w:tcW w:w="1063" w:type="dxa"/>
            <w:tcBorders>
              <w:top w:val="nil"/>
              <w:left w:val="nil"/>
              <w:bottom w:val="single" w:sz="4" w:space="0" w:color="000000"/>
              <w:right w:val="single" w:sz="4" w:space="0" w:color="000000"/>
            </w:tcBorders>
            <w:shd w:val="clear" w:color="FFFFFF" w:fill="FFFFFF"/>
            <w:vAlign w:val="center"/>
            <w:hideMark/>
          </w:tcPr>
          <w:p w14:paraId="46A73B23" w14:textId="77777777" w:rsidR="009D4952" w:rsidRPr="00C14CB5" w:rsidRDefault="009D4952" w:rsidP="009D4952">
            <w:pPr>
              <w:jc w:val="right"/>
              <w:rPr>
                <w:color w:val="000000"/>
                <w:lang w:val="hr-HR"/>
              </w:rPr>
            </w:pPr>
            <w:r w:rsidRPr="00C14CB5">
              <w:rPr>
                <w:color w:val="000000"/>
                <w:lang w:val="hr-HR"/>
              </w:rPr>
              <w:t>530,00</w:t>
            </w:r>
          </w:p>
        </w:tc>
      </w:tr>
      <w:tr w:rsidR="009D4952" w:rsidRPr="00C14CB5" w14:paraId="6CAEA96C" w14:textId="77777777" w:rsidTr="00B07CE1">
        <w:trPr>
          <w:trHeight w:val="649"/>
          <w:jc w:val="center"/>
        </w:trPr>
        <w:tc>
          <w:tcPr>
            <w:tcW w:w="4034" w:type="dxa"/>
            <w:tcBorders>
              <w:top w:val="nil"/>
              <w:left w:val="single" w:sz="4" w:space="0" w:color="000000"/>
              <w:bottom w:val="single" w:sz="4" w:space="0" w:color="000000"/>
              <w:right w:val="single" w:sz="4" w:space="0" w:color="000000"/>
            </w:tcBorders>
            <w:shd w:val="clear" w:color="auto" w:fill="auto"/>
            <w:vAlign w:val="center"/>
            <w:hideMark/>
          </w:tcPr>
          <w:p w14:paraId="016ADED0" w14:textId="77777777" w:rsidR="009D4952" w:rsidRPr="00C14CB5" w:rsidRDefault="009D4952" w:rsidP="009D4952">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4536" w:type="dxa"/>
            <w:tcBorders>
              <w:top w:val="nil"/>
              <w:left w:val="nil"/>
              <w:bottom w:val="single" w:sz="4" w:space="0" w:color="000000"/>
              <w:right w:val="single" w:sz="4" w:space="0" w:color="000000"/>
            </w:tcBorders>
            <w:shd w:val="clear" w:color="auto" w:fill="auto"/>
            <w:vAlign w:val="center"/>
            <w:hideMark/>
          </w:tcPr>
          <w:p w14:paraId="7BF28BC7" w14:textId="77777777" w:rsidR="009D4952" w:rsidRPr="00C14CB5" w:rsidRDefault="009D4952" w:rsidP="009D4952">
            <w:pPr>
              <w:rPr>
                <w:color w:val="000000"/>
                <w:lang w:val="hr-HR"/>
              </w:rPr>
            </w:pPr>
            <w:r w:rsidRPr="00C14CB5">
              <w:rPr>
                <w:color w:val="000000"/>
                <w:lang w:val="hr-HR"/>
              </w:rPr>
              <w:t xml:space="preserve"> Podrška institucionalnom i organizacijskom razvoju udruge – trogodišnje financiranje,  program </w:t>
            </w:r>
            <w:proofErr w:type="spellStart"/>
            <w:r w:rsidRPr="00C14CB5">
              <w:rPr>
                <w:color w:val="000000"/>
                <w:lang w:val="hr-HR"/>
              </w:rPr>
              <w:t>Metamedia</w:t>
            </w:r>
            <w:proofErr w:type="spellEnd"/>
            <w:r w:rsidRPr="00C14CB5">
              <w:rPr>
                <w:color w:val="000000"/>
                <w:lang w:val="hr-HR"/>
              </w:rPr>
              <w:t xml:space="preserve"> Lab 2023. - trogodišnje financiranje </w:t>
            </w:r>
          </w:p>
        </w:tc>
        <w:tc>
          <w:tcPr>
            <w:tcW w:w="1063" w:type="dxa"/>
            <w:tcBorders>
              <w:top w:val="nil"/>
              <w:left w:val="single" w:sz="4" w:space="0" w:color="000000"/>
              <w:bottom w:val="single" w:sz="4" w:space="0" w:color="000000"/>
              <w:right w:val="single" w:sz="4" w:space="0" w:color="000000"/>
            </w:tcBorders>
            <w:shd w:val="clear" w:color="FFFFFF" w:fill="FFFFFF"/>
            <w:vAlign w:val="center"/>
            <w:hideMark/>
          </w:tcPr>
          <w:p w14:paraId="22E956AB" w14:textId="77777777" w:rsidR="009D4952" w:rsidRPr="00C14CB5" w:rsidRDefault="009D4952" w:rsidP="009D4952">
            <w:pPr>
              <w:jc w:val="right"/>
              <w:rPr>
                <w:color w:val="000000"/>
                <w:lang w:val="hr-HR"/>
              </w:rPr>
            </w:pPr>
            <w:r w:rsidRPr="00C14CB5">
              <w:rPr>
                <w:color w:val="000000"/>
                <w:lang w:val="hr-HR"/>
              </w:rPr>
              <w:t>2.652,90</w:t>
            </w:r>
          </w:p>
        </w:tc>
      </w:tr>
      <w:tr w:rsidR="009D4952" w:rsidRPr="00C14CB5" w14:paraId="2AD942F3"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000000" w:fill="FFFFFF"/>
            <w:vAlign w:val="center"/>
            <w:hideMark/>
          </w:tcPr>
          <w:p w14:paraId="03A68322" w14:textId="77777777" w:rsidR="009D4952" w:rsidRPr="00C14CB5" w:rsidRDefault="009D4952" w:rsidP="009D4952">
            <w:pPr>
              <w:rPr>
                <w:lang w:val="hr-HR"/>
              </w:rPr>
            </w:pPr>
            <w:r w:rsidRPr="00C14CB5">
              <w:rPr>
                <w:lang w:val="hr-HR"/>
              </w:rPr>
              <w:t>Studio More</w:t>
            </w:r>
          </w:p>
        </w:tc>
        <w:tc>
          <w:tcPr>
            <w:tcW w:w="4536" w:type="dxa"/>
            <w:tcBorders>
              <w:top w:val="nil"/>
              <w:left w:val="nil"/>
              <w:bottom w:val="single" w:sz="4" w:space="0" w:color="000000"/>
              <w:right w:val="single" w:sz="4" w:space="0" w:color="000000"/>
            </w:tcBorders>
            <w:shd w:val="clear" w:color="auto" w:fill="auto"/>
            <w:vAlign w:val="center"/>
            <w:hideMark/>
          </w:tcPr>
          <w:p w14:paraId="26015C3C" w14:textId="77777777" w:rsidR="009D4952" w:rsidRPr="00C14CB5" w:rsidRDefault="009D4952" w:rsidP="009D4952">
            <w:pPr>
              <w:rPr>
                <w:color w:val="000000"/>
                <w:lang w:val="hr-HR"/>
              </w:rPr>
            </w:pPr>
            <w:r w:rsidRPr="00C14CB5">
              <w:rPr>
                <w:color w:val="000000"/>
                <w:lang w:val="hr-HR"/>
              </w:rPr>
              <w:t xml:space="preserve"> Čitajmo i stvarajmo zajedno - trogodišnje financiranje </w:t>
            </w:r>
          </w:p>
        </w:tc>
        <w:tc>
          <w:tcPr>
            <w:tcW w:w="1063" w:type="dxa"/>
            <w:tcBorders>
              <w:top w:val="nil"/>
              <w:left w:val="single" w:sz="4" w:space="0" w:color="000000"/>
              <w:bottom w:val="single" w:sz="4" w:space="0" w:color="000000"/>
              <w:right w:val="single" w:sz="4" w:space="0" w:color="000000"/>
            </w:tcBorders>
            <w:shd w:val="clear" w:color="FFFFFF" w:fill="FFFFFF"/>
            <w:vAlign w:val="center"/>
            <w:hideMark/>
          </w:tcPr>
          <w:p w14:paraId="1D3C3C12" w14:textId="77777777" w:rsidR="009D4952" w:rsidRPr="00C14CB5" w:rsidRDefault="009D4952" w:rsidP="009D4952">
            <w:pPr>
              <w:jc w:val="right"/>
              <w:rPr>
                <w:color w:val="000000"/>
                <w:lang w:val="hr-HR"/>
              </w:rPr>
            </w:pPr>
            <w:r w:rsidRPr="00C14CB5">
              <w:rPr>
                <w:color w:val="000000"/>
                <w:lang w:val="hr-HR"/>
              </w:rPr>
              <w:t>663,22</w:t>
            </w:r>
          </w:p>
        </w:tc>
      </w:tr>
      <w:tr w:rsidR="009D4952" w:rsidRPr="00C14CB5" w14:paraId="2E292394" w14:textId="77777777" w:rsidTr="009D4952">
        <w:trPr>
          <w:trHeight w:val="276"/>
          <w:jc w:val="center"/>
        </w:trPr>
        <w:tc>
          <w:tcPr>
            <w:tcW w:w="85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EA37E5" w14:textId="77777777" w:rsidR="009D4952" w:rsidRPr="00C14CB5" w:rsidRDefault="009D4952" w:rsidP="009D4952">
            <w:pPr>
              <w:jc w:val="center"/>
              <w:rPr>
                <w:b/>
                <w:bCs/>
                <w:color w:val="000000"/>
                <w:lang w:val="hr-HR"/>
              </w:rPr>
            </w:pPr>
            <w:r w:rsidRPr="00C14CB5">
              <w:rPr>
                <w:b/>
                <w:bCs/>
                <w:color w:val="000000"/>
                <w:lang w:val="hr-HR"/>
              </w:rPr>
              <w:t>UKUPNO</w:t>
            </w:r>
          </w:p>
        </w:tc>
        <w:tc>
          <w:tcPr>
            <w:tcW w:w="1063" w:type="dxa"/>
            <w:tcBorders>
              <w:top w:val="nil"/>
              <w:left w:val="nil"/>
              <w:bottom w:val="single" w:sz="4" w:space="0" w:color="auto"/>
              <w:right w:val="single" w:sz="4" w:space="0" w:color="auto"/>
            </w:tcBorders>
            <w:shd w:val="clear" w:color="auto" w:fill="auto"/>
            <w:vAlign w:val="bottom"/>
            <w:hideMark/>
          </w:tcPr>
          <w:p w14:paraId="136F414F" w14:textId="77777777" w:rsidR="009D4952" w:rsidRPr="00C14CB5" w:rsidRDefault="009D4952" w:rsidP="009D4952">
            <w:pPr>
              <w:jc w:val="right"/>
              <w:rPr>
                <w:b/>
                <w:bCs/>
                <w:color w:val="000000"/>
                <w:lang w:val="hr-HR"/>
              </w:rPr>
            </w:pPr>
            <w:r w:rsidRPr="00C14CB5">
              <w:rPr>
                <w:b/>
                <w:bCs/>
                <w:color w:val="000000"/>
                <w:lang w:val="hr-HR"/>
              </w:rPr>
              <w:t>50.777,52</w:t>
            </w:r>
          </w:p>
        </w:tc>
      </w:tr>
    </w:tbl>
    <w:p w14:paraId="2B585F54" w14:textId="5FA89487" w:rsidR="003C1C35" w:rsidRPr="00C14CB5" w:rsidRDefault="00AC3B2F" w:rsidP="00AC3B2F">
      <w:pPr>
        <w:rPr>
          <w:lang w:val="hr-HR"/>
        </w:rPr>
      </w:pPr>
      <w:r w:rsidRPr="00C14CB5">
        <w:rPr>
          <w:lang w:val="hr-HR"/>
        </w:rPr>
        <w:t xml:space="preserve"> </w:t>
      </w:r>
    </w:p>
    <w:p w14:paraId="22470F42" w14:textId="77777777" w:rsidR="009D4952" w:rsidRPr="00C14CB5" w:rsidRDefault="009D4952" w:rsidP="009D4952">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Logistika sva područja, rashodi su izvršeni u iznosu od 5.137,00 EUR, a odnose se na logističku potporu za realizaciju programa:</w:t>
      </w:r>
    </w:p>
    <w:p w14:paraId="1B212222" w14:textId="77777777" w:rsidR="009D4952" w:rsidRPr="00C14CB5" w:rsidRDefault="009D4952" w:rsidP="009D4952">
      <w:pPr>
        <w:pStyle w:val="Uvuenotijeloteksta"/>
        <w:ind w:left="709" w:firstLine="0"/>
        <w:jc w:val="both"/>
        <w:rPr>
          <w:i w:val="0"/>
          <w:noProof/>
          <w:sz w:val="24"/>
          <w:szCs w:val="24"/>
          <w:lang w:val="hr-HR"/>
        </w:rPr>
      </w:pPr>
    </w:p>
    <w:tbl>
      <w:tblPr>
        <w:tblW w:w="8860" w:type="dxa"/>
        <w:jc w:val="center"/>
        <w:tblLook w:val="04A0" w:firstRow="1" w:lastRow="0" w:firstColumn="1" w:lastColumn="0" w:noHBand="0" w:noVBand="1"/>
      </w:tblPr>
      <w:tblGrid>
        <w:gridCol w:w="1880"/>
        <w:gridCol w:w="5820"/>
        <w:gridCol w:w="1160"/>
      </w:tblGrid>
      <w:tr w:rsidR="009D4952" w:rsidRPr="00C14CB5" w14:paraId="288C5C01" w14:textId="77777777" w:rsidTr="00DA48CA">
        <w:trPr>
          <w:trHeight w:val="276"/>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2CF2" w14:textId="77777777" w:rsidR="009D4952" w:rsidRPr="00C14CB5" w:rsidRDefault="009D4952" w:rsidP="00DA48CA">
            <w:pPr>
              <w:jc w:val="center"/>
              <w:rPr>
                <w:b/>
                <w:bCs/>
                <w:color w:val="000000"/>
                <w:lang w:val="hr-HR"/>
              </w:rPr>
            </w:pPr>
            <w:r w:rsidRPr="00C14CB5">
              <w:rPr>
                <w:b/>
                <w:bCs/>
                <w:color w:val="000000"/>
                <w:lang w:val="hr-HR"/>
              </w:rPr>
              <w:t>Korisnik sredstava</w:t>
            </w:r>
          </w:p>
        </w:tc>
        <w:tc>
          <w:tcPr>
            <w:tcW w:w="5820" w:type="dxa"/>
            <w:tcBorders>
              <w:top w:val="single" w:sz="4" w:space="0" w:color="auto"/>
              <w:left w:val="nil"/>
              <w:bottom w:val="single" w:sz="4" w:space="0" w:color="auto"/>
              <w:right w:val="single" w:sz="4" w:space="0" w:color="auto"/>
            </w:tcBorders>
            <w:shd w:val="clear" w:color="auto" w:fill="auto"/>
            <w:noWrap/>
            <w:vAlign w:val="center"/>
            <w:hideMark/>
          </w:tcPr>
          <w:p w14:paraId="36F41B67" w14:textId="77777777" w:rsidR="009D4952" w:rsidRPr="00C14CB5" w:rsidRDefault="009D4952" w:rsidP="00DA48CA">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DCC0FF0" w14:textId="50BDAAF3" w:rsidR="009D4952" w:rsidRPr="00C14CB5" w:rsidRDefault="00EA23DE" w:rsidP="00DA48CA">
            <w:pPr>
              <w:jc w:val="center"/>
              <w:rPr>
                <w:b/>
                <w:bCs/>
                <w:color w:val="000000"/>
                <w:lang w:val="hr-HR"/>
              </w:rPr>
            </w:pPr>
            <w:r w:rsidRPr="00C14CB5">
              <w:rPr>
                <w:b/>
                <w:bCs/>
                <w:color w:val="000000"/>
                <w:lang w:val="hr-HR"/>
              </w:rPr>
              <w:t>Iznos</w:t>
            </w:r>
          </w:p>
        </w:tc>
      </w:tr>
      <w:tr w:rsidR="009D4952" w:rsidRPr="00C14CB5" w14:paraId="1FA3DF7E" w14:textId="77777777" w:rsidTr="00DA48CA">
        <w:trPr>
          <w:trHeight w:val="276"/>
          <w:jc w:val="center"/>
        </w:trPr>
        <w:tc>
          <w:tcPr>
            <w:tcW w:w="1880" w:type="dxa"/>
            <w:tcBorders>
              <w:top w:val="nil"/>
              <w:left w:val="single" w:sz="4" w:space="0" w:color="000000"/>
              <w:bottom w:val="single" w:sz="4" w:space="0" w:color="000000"/>
              <w:right w:val="single" w:sz="4" w:space="0" w:color="000000"/>
            </w:tcBorders>
            <w:shd w:val="clear" w:color="FFFFFF" w:fill="FFFFFF"/>
            <w:vAlign w:val="center"/>
            <w:hideMark/>
          </w:tcPr>
          <w:p w14:paraId="2BB268D5" w14:textId="77777777" w:rsidR="009D4952" w:rsidRPr="00C14CB5" w:rsidRDefault="009D4952" w:rsidP="00DA48CA">
            <w:pPr>
              <w:rPr>
                <w:color w:val="000000"/>
                <w:lang w:val="hr-HR"/>
              </w:rPr>
            </w:pPr>
            <w:r w:rsidRPr="00C14CB5">
              <w:rPr>
                <w:color w:val="000000"/>
                <w:lang w:val="hr-HR"/>
              </w:rPr>
              <w:t xml:space="preserve">Irena </w:t>
            </w:r>
            <w:proofErr w:type="spellStart"/>
            <w:r w:rsidRPr="00C14CB5">
              <w:rPr>
                <w:color w:val="000000"/>
                <w:lang w:val="hr-HR"/>
              </w:rPr>
              <w:t>Boćkai</w:t>
            </w:r>
            <w:proofErr w:type="spellEnd"/>
          </w:p>
        </w:tc>
        <w:tc>
          <w:tcPr>
            <w:tcW w:w="5820" w:type="dxa"/>
            <w:tcBorders>
              <w:top w:val="nil"/>
              <w:left w:val="nil"/>
              <w:bottom w:val="single" w:sz="4" w:space="0" w:color="000000"/>
              <w:right w:val="single" w:sz="4" w:space="0" w:color="000000"/>
            </w:tcBorders>
            <w:shd w:val="clear" w:color="FFFFFF" w:fill="FFFFFF"/>
            <w:vAlign w:val="center"/>
            <w:hideMark/>
          </w:tcPr>
          <w:p w14:paraId="766C7E61" w14:textId="77777777" w:rsidR="009D4952" w:rsidRPr="00C14CB5" w:rsidRDefault="009D4952" w:rsidP="00DA48CA">
            <w:pPr>
              <w:rPr>
                <w:color w:val="000000"/>
                <w:lang w:val="hr-HR"/>
              </w:rPr>
            </w:pPr>
            <w:r w:rsidRPr="00C14CB5">
              <w:rPr>
                <w:color w:val="000000"/>
                <w:lang w:val="hr-HR"/>
              </w:rPr>
              <w:t xml:space="preserve">Hibridni umjetnički projekt </w:t>
            </w:r>
            <w:proofErr w:type="spellStart"/>
            <w:r w:rsidRPr="00C14CB5">
              <w:rPr>
                <w:color w:val="000000"/>
                <w:lang w:val="hr-HR"/>
              </w:rPr>
              <w:t>Amoeba</w:t>
            </w:r>
            <w:proofErr w:type="spellEnd"/>
            <w:r w:rsidRPr="00C14CB5">
              <w:rPr>
                <w:color w:val="000000"/>
                <w:lang w:val="hr-HR"/>
              </w:rPr>
              <w:t xml:space="preserve"> Bastard</w:t>
            </w:r>
          </w:p>
        </w:tc>
        <w:tc>
          <w:tcPr>
            <w:tcW w:w="1160" w:type="dxa"/>
            <w:tcBorders>
              <w:top w:val="nil"/>
              <w:left w:val="nil"/>
              <w:bottom w:val="single" w:sz="4" w:space="0" w:color="000000"/>
              <w:right w:val="single" w:sz="4" w:space="0" w:color="000000"/>
            </w:tcBorders>
            <w:shd w:val="clear" w:color="FFFFFF" w:fill="FFFFFF"/>
            <w:vAlign w:val="center"/>
            <w:hideMark/>
          </w:tcPr>
          <w:p w14:paraId="3B39489F" w14:textId="77777777" w:rsidR="009D4952" w:rsidRPr="00C14CB5" w:rsidRDefault="009D4952" w:rsidP="00DA48CA">
            <w:pPr>
              <w:jc w:val="right"/>
              <w:rPr>
                <w:color w:val="000000"/>
                <w:lang w:val="hr-HR"/>
              </w:rPr>
            </w:pPr>
            <w:r w:rsidRPr="00C14CB5">
              <w:rPr>
                <w:color w:val="000000"/>
                <w:lang w:val="hr-HR"/>
              </w:rPr>
              <w:t>1.593,00</w:t>
            </w:r>
          </w:p>
        </w:tc>
      </w:tr>
      <w:tr w:rsidR="009D4952" w:rsidRPr="00C14CB5" w14:paraId="3B389401" w14:textId="77777777" w:rsidTr="00DA48CA">
        <w:trPr>
          <w:trHeight w:val="276"/>
          <w:jc w:val="center"/>
        </w:trPr>
        <w:tc>
          <w:tcPr>
            <w:tcW w:w="1880" w:type="dxa"/>
            <w:tcBorders>
              <w:top w:val="nil"/>
              <w:left w:val="single" w:sz="4" w:space="0" w:color="000000"/>
              <w:bottom w:val="single" w:sz="4" w:space="0" w:color="000000"/>
              <w:right w:val="single" w:sz="4" w:space="0" w:color="000000"/>
            </w:tcBorders>
            <w:shd w:val="clear" w:color="D9D9D9" w:fill="FFFFFF"/>
            <w:vAlign w:val="center"/>
            <w:hideMark/>
          </w:tcPr>
          <w:p w14:paraId="6CC1B58B" w14:textId="77777777" w:rsidR="009D4952" w:rsidRPr="00C14CB5" w:rsidRDefault="009D4952" w:rsidP="00DA48CA">
            <w:pPr>
              <w:rPr>
                <w:lang w:val="hr-HR"/>
              </w:rPr>
            </w:pPr>
            <w:r w:rsidRPr="00C14CB5">
              <w:rPr>
                <w:lang w:val="hr-HR"/>
              </w:rPr>
              <w:t>Branko  Gulin</w:t>
            </w:r>
          </w:p>
        </w:tc>
        <w:tc>
          <w:tcPr>
            <w:tcW w:w="5820" w:type="dxa"/>
            <w:tcBorders>
              <w:top w:val="nil"/>
              <w:left w:val="nil"/>
              <w:bottom w:val="single" w:sz="4" w:space="0" w:color="000000"/>
              <w:right w:val="single" w:sz="4" w:space="0" w:color="000000"/>
            </w:tcBorders>
            <w:shd w:val="clear" w:color="D9D9D9" w:fill="FFFFFF"/>
            <w:vAlign w:val="center"/>
            <w:hideMark/>
          </w:tcPr>
          <w:p w14:paraId="5E5E8E5B" w14:textId="77777777" w:rsidR="009D4952" w:rsidRPr="00C14CB5" w:rsidRDefault="009D4952" w:rsidP="00DA48CA">
            <w:pPr>
              <w:rPr>
                <w:lang w:val="hr-HR"/>
              </w:rPr>
            </w:pPr>
            <w:r w:rsidRPr="00C14CB5">
              <w:rPr>
                <w:lang w:val="hr-HR"/>
              </w:rPr>
              <w:t>Lice rata</w:t>
            </w:r>
          </w:p>
        </w:tc>
        <w:tc>
          <w:tcPr>
            <w:tcW w:w="1160" w:type="dxa"/>
            <w:tcBorders>
              <w:top w:val="nil"/>
              <w:left w:val="nil"/>
              <w:bottom w:val="single" w:sz="4" w:space="0" w:color="000000"/>
              <w:right w:val="single" w:sz="4" w:space="0" w:color="000000"/>
            </w:tcBorders>
            <w:shd w:val="clear" w:color="D9D9D9" w:fill="FFFFFF"/>
            <w:vAlign w:val="center"/>
            <w:hideMark/>
          </w:tcPr>
          <w:p w14:paraId="6C881272" w14:textId="77777777" w:rsidR="009D4952" w:rsidRPr="00C14CB5" w:rsidRDefault="009D4952" w:rsidP="00DA48CA">
            <w:pPr>
              <w:jc w:val="right"/>
              <w:rPr>
                <w:lang w:val="hr-HR"/>
              </w:rPr>
            </w:pPr>
            <w:r w:rsidRPr="00C14CB5">
              <w:rPr>
                <w:lang w:val="hr-HR"/>
              </w:rPr>
              <w:t>1.088,00</w:t>
            </w:r>
          </w:p>
        </w:tc>
      </w:tr>
      <w:tr w:rsidR="009D4952" w:rsidRPr="00C14CB5" w14:paraId="5124CA7F" w14:textId="77777777" w:rsidTr="00DA48CA">
        <w:trPr>
          <w:trHeight w:val="276"/>
          <w:jc w:val="center"/>
        </w:trPr>
        <w:tc>
          <w:tcPr>
            <w:tcW w:w="1880" w:type="dxa"/>
            <w:tcBorders>
              <w:top w:val="nil"/>
              <w:left w:val="single" w:sz="4" w:space="0" w:color="000000"/>
              <w:bottom w:val="single" w:sz="4" w:space="0" w:color="000000"/>
              <w:right w:val="single" w:sz="4" w:space="0" w:color="000000"/>
            </w:tcBorders>
            <w:shd w:val="clear" w:color="FFFFFF" w:fill="FFFFFF"/>
            <w:vAlign w:val="center"/>
            <w:hideMark/>
          </w:tcPr>
          <w:p w14:paraId="0492B61F" w14:textId="77777777" w:rsidR="009D4952" w:rsidRPr="00C14CB5" w:rsidRDefault="009D4952" w:rsidP="00DA48CA">
            <w:pPr>
              <w:rPr>
                <w:color w:val="000000"/>
                <w:lang w:val="hr-HR"/>
              </w:rPr>
            </w:pPr>
            <w:r w:rsidRPr="00C14CB5">
              <w:rPr>
                <w:color w:val="000000"/>
                <w:lang w:val="hr-HR"/>
              </w:rPr>
              <w:t>Alex Brajković</w:t>
            </w:r>
          </w:p>
        </w:tc>
        <w:tc>
          <w:tcPr>
            <w:tcW w:w="5820" w:type="dxa"/>
            <w:tcBorders>
              <w:top w:val="nil"/>
              <w:left w:val="nil"/>
              <w:bottom w:val="single" w:sz="4" w:space="0" w:color="000000"/>
              <w:right w:val="single" w:sz="4" w:space="0" w:color="000000"/>
            </w:tcBorders>
            <w:shd w:val="clear" w:color="FFFFFF" w:fill="FFFFFF"/>
            <w:vAlign w:val="center"/>
            <w:hideMark/>
          </w:tcPr>
          <w:p w14:paraId="0B6168E1" w14:textId="77777777" w:rsidR="009D4952" w:rsidRPr="00C14CB5" w:rsidRDefault="009D4952" w:rsidP="00DA48CA">
            <w:pPr>
              <w:rPr>
                <w:color w:val="000000"/>
                <w:lang w:val="hr-HR"/>
              </w:rPr>
            </w:pPr>
            <w:proofErr w:type="spellStart"/>
            <w:r w:rsidRPr="00C14CB5">
              <w:rPr>
                <w:color w:val="000000"/>
                <w:lang w:val="hr-HR"/>
              </w:rPr>
              <w:t>Contem.plant</w:t>
            </w:r>
            <w:proofErr w:type="spellEnd"/>
          </w:p>
        </w:tc>
        <w:tc>
          <w:tcPr>
            <w:tcW w:w="1160" w:type="dxa"/>
            <w:tcBorders>
              <w:top w:val="nil"/>
              <w:left w:val="nil"/>
              <w:bottom w:val="single" w:sz="4" w:space="0" w:color="000000"/>
              <w:right w:val="single" w:sz="4" w:space="0" w:color="000000"/>
            </w:tcBorders>
            <w:shd w:val="clear" w:color="FFFFFF" w:fill="FFFFFF"/>
            <w:vAlign w:val="center"/>
            <w:hideMark/>
          </w:tcPr>
          <w:p w14:paraId="33013A42" w14:textId="77777777" w:rsidR="009D4952" w:rsidRPr="00C14CB5" w:rsidRDefault="009D4952" w:rsidP="00DA48CA">
            <w:pPr>
              <w:jc w:val="right"/>
              <w:rPr>
                <w:color w:val="000000"/>
                <w:lang w:val="hr-HR"/>
              </w:rPr>
            </w:pPr>
            <w:r w:rsidRPr="00C14CB5">
              <w:rPr>
                <w:color w:val="000000"/>
                <w:lang w:val="hr-HR"/>
              </w:rPr>
              <w:t>1.660,00</w:t>
            </w:r>
          </w:p>
        </w:tc>
      </w:tr>
      <w:tr w:rsidR="009D4952" w:rsidRPr="00C14CB5" w14:paraId="53035421" w14:textId="77777777" w:rsidTr="00B07CE1">
        <w:trPr>
          <w:trHeight w:val="403"/>
          <w:jc w:val="center"/>
        </w:trPr>
        <w:tc>
          <w:tcPr>
            <w:tcW w:w="1880" w:type="dxa"/>
            <w:tcBorders>
              <w:top w:val="nil"/>
              <w:left w:val="single" w:sz="4" w:space="0" w:color="000000"/>
              <w:bottom w:val="single" w:sz="4" w:space="0" w:color="000000"/>
              <w:right w:val="single" w:sz="4" w:space="0" w:color="000000"/>
            </w:tcBorders>
            <w:shd w:val="clear" w:color="FFFFFF" w:fill="FFFFFF"/>
            <w:vAlign w:val="center"/>
            <w:hideMark/>
          </w:tcPr>
          <w:p w14:paraId="0B793FC9" w14:textId="77777777" w:rsidR="009D4952" w:rsidRPr="00C14CB5" w:rsidRDefault="009D4952" w:rsidP="00DA48CA">
            <w:pPr>
              <w:rPr>
                <w:color w:val="000000"/>
                <w:lang w:val="hr-HR"/>
              </w:rPr>
            </w:pPr>
            <w:r w:rsidRPr="00C14CB5">
              <w:rPr>
                <w:color w:val="000000"/>
                <w:lang w:val="hr-HR"/>
              </w:rPr>
              <w:t xml:space="preserve">Irena </w:t>
            </w:r>
            <w:proofErr w:type="spellStart"/>
            <w:r w:rsidRPr="00C14CB5">
              <w:rPr>
                <w:color w:val="000000"/>
                <w:lang w:val="hr-HR"/>
              </w:rPr>
              <w:t>Boćkai</w:t>
            </w:r>
            <w:proofErr w:type="spellEnd"/>
          </w:p>
        </w:tc>
        <w:tc>
          <w:tcPr>
            <w:tcW w:w="5820" w:type="dxa"/>
            <w:tcBorders>
              <w:top w:val="nil"/>
              <w:left w:val="nil"/>
              <w:bottom w:val="single" w:sz="4" w:space="0" w:color="000000"/>
              <w:right w:val="single" w:sz="4" w:space="0" w:color="000000"/>
            </w:tcBorders>
            <w:shd w:val="clear" w:color="FFFFFF" w:fill="FFFFFF"/>
            <w:vAlign w:val="center"/>
            <w:hideMark/>
          </w:tcPr>
          <w:p w14:paraId="4590A6BC" w14:textId="77777777" w:rsidR="009D4952" w:rsidRPr="00C14CB5" w:rsidRDefault="009D4952" w:rsidP="00DA48CA">
            <w:pPr>
              <w:rPr>
                <w:color w:val="000000"/>
                <w:lang w:val="hr-HR"/>
              </w:rPr>
            </w:pPr>
            <w:r w:rsidRPr="00C14CB5">
              <w:rPr>
                <w:color w:val="000000"/>
                <w:lang w:val="hr-HR"/>
              </w:rPr>
              <w:t xml:space="preserve">Treća koza - festival izvedbenih i </w:t>
            </w:r>
            <w:proofErr w:type="spellStart"/>
            <w:r w:rsidRPr="00C14CB5">
              <w:rPr>
                <w:color w:val="000000"/>
                <w:lang w:val="hr-HR"/>
              </w:rPr>
              <w:t>novomedijskih</w:t>
            </w:r>
            <w:proofErr w:type="spellEnd"/>
            <w:r w:rsidRPr="00C14CB5">
              <w:rPr>
                <w:color w:val="000000"/>
                <w:lang w:val="hr-HR"/>
              </w:rPr>
              <w:t xml:space="preserve"> umjetnosti s ekološkom tematikom</w:t>
            </w:r>
          </w:p>
        </w:tc>
        <w:tc>
          <w:tcPr>
            <w:tcW w:w="1160" w:type="dxa"/>
            <w:tcBorders>
              <w:top w:val="nil"/>
              <w:left w:val="nil"/>
              <w:bottom w:val="single" w:sz="4" w:space="0" w:color="000000"/>
              <w:right w:val="single" w:sz="4" w:space="0" w:color="000000"/>
            </w:tcBorders>
            <w:shd w:val="clear" w:color="FFFFFF" w:fill="FFFFFF"/>
            <w:vAlign w:val="center"/>
            <w:hideMark/>
          </w:tcPr>
          <w:p w14:paraId="59595449" w14:textId="77777777" w:rsidR="009D4952" w:rsidRPr="00C14CB5" w:rsidRDefault="009D4952" w:rsidP="00DA48CA">
            <w:pPr>
              <w:jc w:val="right"/>
              <w:rPr>
                <w:color w:val="000000"/>
                <w:lang w:val="hr-HR"/>
              </w:rPr>
            </w:pPr>
            <w:r w:rsidRPr="00C14CB5">
              <w:rPr>
                <w:color w:val="000000"/>
                <w:lang w:val="hr-HR"/>
              </w:rPr>
              <w:t>796,00</w:t>
            </w:r>
          </w:p>
        </w:tc>
      </w:tr>
      <w:tr w:rsidR="009D4952" w:rsidRPr="00C14CB5" w14:paraId="6E3DC302" w14:textId="77777777" w:rsidTr="00DA48CA">
        <w:trPr>
          <w:trHeight w:val="276"/>
          <w:jc w:val="center"/>
        </w:trPr>
        <w:tc>
          <w:tcPr>
            <w:tcW w:w="7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BF4723" w14:textId="77777777" w:rsidR="009D4952" w:rsidRPr="00C14CB5" w:rsidRDefault="009D4952" w:rsidP="00DA48CA">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6218D8B0" w14:textId="31EC8711" w:rsidR="009D4952" w:rsidRPr="00C14CB5" w:rsidRDefault="008C3BA4" w:rsidP="00DA48CA">
            <w:pPr>
              <w:jc w:val="right"/>
              <w:rPr>
                <w:b/>
                <w:bCs/>
                <w:color w:val="000000"/>
                <w:lang w:val="hr-HR"/>
              </w:rPr>
            </w:pPr>
            <w:r w:rsidRPr="00C14CB5">
              <w:rPr>
                <w:b/>
                <w:bCs/>
                <w:color w:val="000000"/>
                <w:lang w:val="hr-HR"/>
              </w:rPr>
              <w:t>5.137</w:t>
            </w:r>
            <w:r w:rsidR="009D4952" w:rsidRPr="00C14CB5">
              <w:rPr>
                <w:b/>
                <w:bCs/>
                <w:color w:val="000000"/>
                <w:lang w:val="hr-HR"/>
              </w:rPr>
              <w:t>,00</w:t>
            </w:r>
          </w:p>
        </w:tc>
      </w:tr>
    </w:tbl>
    <w:p w14:paraId="5B9C9D30" w14:textId="77777777" w:rsidR="009D4952" w:rsidRPr="00C14CB5" w:rsidRDefault="009D4952" w:rsidP="00AC3B2F">
      <w:pPr>
        <w:rPr>
          <w:lang w:val="hr-HR"/>
        </w:rPr>
      </w:pPr>
    </w:p>
    <w:p w14:paraId="69BEC2A4" w14:textId="56941286" w:rsidR="009D4952" w:rsidRPr="00C14CB5" w:rsidRDefault="009D4952" w:rsidP="009D4952">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Međunarodna </w:t>
      </w:r>
      <w:r w:rsidR="00FB0E37">
        <w:rPr>
          <w:i w:val="0"/>
          <w:noProof/>
          <w:sz w:val="24"/>
          <w:szCs w:val="24"/>
          <w:lang w:val="hr-HR"/>
        </w:rPr>
        <w:t xml:space="preserve">kulturna </w:t>
      </w:r>
      <w:r w:rsidRPr="00C14CB5">
        <w:rPr>
          <w:i w:val="0"/>
          <w:noProof/>
          <w:sz w:val="24"/>
          <w:szCs w:val="24"/>
          <w:lang w:val="hr-HR"/>
        </w:rPr>
        <w:t>suradnja</w:t>
      </w:r>
      <w:r w:rsidR="00AC3B2F" w:rsidRPr="00C14CB5">
        <w:rPr>
          <w:i w:val="0"/>
          <w:noProof/>
          <w:sz w:val="24"/>
          <w:szCs w:val="24"/>
          <w:lang w:val="hr-HR"/>
        </w:rPr>
        <w:t xml:space="preserve"> - rashodi su izvršeni u iznosu od </w:t>
      </w:r>
      <w:r w:rsidRPr="00C14CB5">
        <w:rPr>
          <w:i w:val="0"/>
          <w:noProof/>
          <w:sz w:val="24"/>
          <w:szCs w:val="24"/>
          <w:lang w:val="hr-HR"/>
        </w:rPr>
        <w:t>5.965,00</w:t>
      </w:r>
      <w:r w:rsidR="00AC3B2F" w:rsidRPr="00C14CB5">
        <w:rPr>
          <w:i w:val="0"/>
          <w:noProof/>
          <w:sz w:val="24"/>
          <w:szCs w:val="24"/>
          <w:lang w:val="hr-HR"/>
        </w:rPr>
        <w:t xml:space="preserve"> </w:t>
      </w:r>
      <w:r w:rsidR="00103FBA" w:rsidRPr="00C14CB5">
        <w:rPr>
          <w:i w:val="0"/>
          <w:noProof/>
          <w:sz w:val="24"/>
          <w:szCs w:val="24"/>
          <w:lang w:val="hr-HR"/>
        </w:rPr>
        <w:t>EUR</w:t>
      </w:r>
      <w:r w:rsidR="00AC3B2F" w:rsidRPr="00C14CB5">
        <w:rPr>
          <w:i w:val="0"/>
          <w:noProof/>
          <w:sz w:val="24"/>
          <w:szCs w:val="24"/>
          <w:lang w:val="hr-HR"/>
        </w:rPr>
        <w:t xml:space="preserve">, </w:t>
      </w:r>
      <w:r w:rsidRPr="00C14CB5">
        <w:rPr>
          <w:i w:val="0"/>
          <w:noProof/>
          <w:sz w:val="24"/>
          <w:szCs w:val="24"/>
          <w:lang w:val="hr-HR"/>
        </w:rPr>
        <w:t>a odnose se na logističku potporu za realizaciju programa:</w:t>
      </w:r>
    </w:p>
    <w:p w14:paraId="3B55A02E" w14:textId="563DEDA3" w:rsidR="00E1671C" w:rsidRPr="00C14CB5" w:rsidRDefault="00E1671C" w:rsidP="009D4952">
      <w:pPr>
        <w:pStyle w:val="Uvuenotijeloteksta"/>
        <w:ind w:left="709" w:firstLine="0"/>
        <w:jc w:val="both"/>
        <w:rPr>
          <w:i w:val="0"/>
          <w:noProof/>
          <w:sz w:val="24"/>
          <w:szCs w:val="24"/>
          <w:lang w:val="hr-HR"/>
        </w:rPr>
      </w:pPr>
    </w:p>
    <w:tbl>
      <w:tblPr>
        <w:tblW w:w="8822" w:type="dxa"/>
        <w:jc w:val="center"/>
        <w:tblLook w:val="04A0" w:firstRow="1" w:lastRow="0" w:firstColumn="1" w:lastColumn="0" w:noHBand="0" w:noVBand="1"/>
      </w:tblPr>
      <w:tblGrid>
        <w:gridCol w:w="3795"/>
        <w:gridCol w:w="4111"/>
        <w:gridCol w:w="916"/>
      </w:tblGrid>
      <w:tr w:rsidR="009D4952" w:rsidRPr="00C14CB5" w14:paraId="42F90BEA" w14:textId="77777777" w:rsidTr="00DB4184">
        <w:trPr>
          <w:trHeight w:val="276"/>
          <w:jc w:val="center"/>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3E6F" w14:textId="77777777" w:rsidR="009D4952" w:rsidRPr="00C14CB5" w:rsidRDefault="009D4952" w:rsidP="009D4952">
            <w:pPr>
              <w:jc w:val="center"/>
              <w:rPr>
                <w:b/>
                <w:bCs/>
                <w:lang w:val="hr-HR"/>
              </w:rPr>
            </w:pPr>
            <w:r w:rsidRPr="00C14CB5">
              <w:rPr>
                <w:b/>
                <w:bCs/>
                <w:lang w:val="hr-HR"/>
              </w:rPr>
              <w:t>Korisnik sredstava</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E8C308C" w14:textId="77777777" w:rsidR="009D4952" w:rsidRPr="00C14CB5" w:rsidRDefault="009D4952" w:rsidP="009D4952">
            <w:pPr>
              <w:jc w:val="center"/>
              <w:rPr>
                <w:b/>
                <w:bCs/>
                <w:lang w:val="hr-HR"/>
              </w:rPr>
            </w:pPr>
            <w:r w:rsidRPr="00C14CB5">
              <w:rPr>
                <w:b/>
                <w:bCs/>
                <w:lang w:val="hr-HR"/>
              </w:rPr>
              <w:t>Program/projekt</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32F2708" w14:textId="31C3DFC9" w:rsidR="009D4952" w:rsidRPr="00C14CB5" w:rsidRDefault="00EA23DE" w:rsidP="009D4952">
            <w:pPr>
              <w:jc w:val="center"/>
              <w:rPr>
                <w:b/>
                <w:bCs/>
                <w:color w:val="000000"/>
                <w:lang w:val="hr-HR"/>
              </w:rPr>
            </w:pPr>
            <w:r w:rsidRPr="00C14CB5">
              <w:rPr>
                <w:b/>
                <w:bCs/>
                <w:color w:val="000000"/>
                <w:lang w:val="hr-HR"/>
              </w:rPr>
              <w:t>Iznos</w:t>
            </w:r>
          </w:p>
        </w:tc>
      </w:tr>
      <w:tr w:rsidR="009D4952" w:rsidRPr="00C14CB5" w14:paraId="6B7D8033" w14:textId="77777777" w:rsidTr="00B07CE1">
        <w:trPr>
          <w:trHeight w:val="688"/>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674AD7B7" w14:textId="77777777" w:rsidR="009D4952" w:rsidRPr="00C14CB5" w:rsidRDefault="009D4952" w:rsidP="009D4952">
            <w:pPr>
              <w:rPr>
                <w:color w:val="000000"/>
                <w:lang w:val="hr-HR"/>
              </w:rPr>
            </w:pPr>
            <w:r w:rsidRPr="00C14CB5">
              <w:rPr>
                <w:color w:val="000000"/>
                <w:lang w:val="hr-HR"/>
              </w:rPr>
              <w:t xml:space="preserve">Savez udruga </w:t>
            </w:r>
            <w:proofErr w:type="spellStart"/>
            <w:r w:rsidRPr="00C14CB5">
              <w:rPr>
                <w:color w:val="000000"/>
                <w:lang w:val="hr-HR"/>
              </w:rPr>
              <w:t>Rojca</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3D4271CE" w14:textId="77777777" w:rsidR="009D4952" w:rsidRPr="00C14CB5" w:rsidRDefault="009D4952" w:rsidP="009D4952">
            <w:pPr>
              <w:rPr>
                <w:color w:val="000000"/>
                <w:lang w:val="hr-HR"/>
              </w:rPr>
            </w:pPr>
            <w:r w:rsidRPr="00C14CB5">
              <w:rPr>
                <w:color w:val="000000"/>
                <w:lang w:val="hr-HR"/>
              </w:rPr>
              <w:t xml:space="preserve">Društveni centar </w:t>
            </w:r>
            <w:proofErr w:type="spellStart"/>
            <w:r w:rsidRPr="00C14CB5">
              <w:rPr>
                <w:color w:val="000000"/>
                <w:lang w:val="hr-HR"/>
              </w:rPr>
              <w:t>Rojc</w:t>
            </w:r>
            <w:proofErr w:type="spellEnd"/>
            <w:r w:rsidRPr="00C14CB5">
              <w:rPr>
                <w:color w:val="000000"/>
                <w:lang w:val="hr-HR"/>
              </w:rPr>
              <w:t xml:space="preserve"> u međunarodnoj mreži nezavisnih kulturnih centara Trans Europe </w:t>
            </w:r>
            <w:proofErr w:type="spellStart"/>
            <w:r w:rsidRPr="00C14CB5">
              <w:rPr>
                <w:color w:val="000000"/>
                <w:lang w:val="hr-HR"/>
              </w:rPr>
              <w:t>Halles</w:t>
            </w:r>
            <w:proofErr w:type="spellEnd"/>
          </w:p>
        </w:tc>
        <w:tc>
          <w:tcPr>
            <w:tcW w:w="916" w:type="dxa"/>
            <w:tcBorders>
              <w:top w:val="nil"/>
              <w:left w:val="nil"/>
              <w:bottom w:val="single" w:sz="4" w:space="0" w:color="auto"/>
              <w:right w:val="single" w:sz="4" w:space="0" w:color="auto"/>
            </w:tcBorders>
            <w:shd w:val="clear" w:color="FFFFFF" w:fill="FFFFFF"/>
            <w:vAlign w:val="center"/>
            <w:hideMark/>
          </w:tcPr>
          <w:p w14:paraId="3914BC03" w14:textId="77777777" w:rsidR="009D4952" w:rsidRPr="00C14CB5" w:rsidRDefault="009D4952" w:rsidP="009D4952">
            <w:pPr>
              <w:jc w:val="right"/>
              <w:rPr>
                <w:color w:val="000000"/>
                <w:lang w:val="hr-HR"/>
              </w:rPr>
            </w:pPr>
            <w:r w:rsidRPr="00C14CB5">
              <w:rPr>
                <w:color w:val="000000"/>
                <w:lang w:val="hr-HR"/>
              </w:rPr>
              <w:t>484,00</w:t>
            </w:r>
          </w:p>
        </w:tc>
      </w:tr>
      <w:tr w:rsidR="009D4952" w:rsidRPr="00C14CB5" w14:paraId="43D04B3C" w14:textId="77777777" w:rsidTr="00DB4184">
        <w:trPr>
          <w:trHeight w:val="55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48AC1ECF" w14:textId="77777777" w:rsidR="009D4952" w:rsidRPr="00C14CB5" w:rsidRDefault="009D4952" w:rsidP="009D4952">
            <w:pPr>
              <w:rPr>
                <w:color w:val="000000"/>
                <w:lang w:val="hr-HR"/>
              </w:rPr>
            </w:pPr>
            <w:r w:rsidRPr="00C14CB5">
              <w:rPr>
                <w:color w:val="000000"/>
                <w:lang w:val="hr-HR"/>
              </w:rPr>
              <w:t xml:space="preserve">Umjetnička organizacija </w:t>
            </w:r>
            <w:proofErr w:type="spellStart"/>
            <w:r w:rsidRPr="00C14CB5">
              <w:rPr>
                <w:color w:val="000000"/>
                <w:lang w:val="hr-HR"/>
              </w:rPr>
              <w:t>Transhistria</w:t>
            </w:r>
            <w:proofErr w:type="spellEnd"/>
            <w:r w:rsidRPr="00C14CB5">
              <w:rPr>
                <w:color w:val="000000"/>
                <w:lang w:val="hr-HR"/>
              </w:rPr>
              <w:t xml:space="preserve"> </w:t>
            </w:r>
            <w:proofErr w:type="spellStart"/>
            <w:r w:rsidRPr="00C14CB5">
              <w:rPr>
                <w:color w:val="000000"/>
                <w:lang w:val="hr-HR"/>
              </w:rPr>
              <w:t>ensemble</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0E26D5D3" w14:textId="77777777" w:rsidR="009D4952" w:rsidRPr="00C14CB5" w:rsidRDefault="009D4952" w:rsidP="009D4952">
            <w:pPr>
              <w:rPr>
                <w:color w:val="000000"/>
                <w:lang w:val="hr-HR"/>
              </w:rPr>
            </w:pPr>
            <w:r w:rsidRPr="00C14CB5">
              <w:rPr>
                <w:color w:val="000000"/>
                <w:lang w:val="hr-HR"/>
              </w:rPr>
              <w:t xml:space="preserve">Međunarodni glazbeni projekt / CD </w:t>
            </w:r>
            <w:proofErr w:type="spellStart"/>
            <w:r w:rsidRPr="00C14CB5">
              <w:rPr>
                <w:color w:val="000000"/>
                <w:lang w:val="hr-HR"/>
              </w:rPr>
              <w:t>Apoxyomenos</w:t>
            </w:r>
            <w:proofErr w:type="spellEnd"/>
            <w:r w:rsidRPr="00C14CB5">
              <w:rPr>
                <w:color w:val="000000"/>
                <w:lang w:val="hr-HR"/>
              </w:rPr>
              <w:t xml:space="preserve"> </w:t>
            </w:r>
            <w:proofErr w:type="spellStart"/>
            <w:r w:rsidRPr="00C14CB5">
              <w:rPr>
                <w:color w:val="000000"/>
                <w:lang w:val="hr-HR"/>
              </w:rPr>
              <w:t>recomposed</w:t>
            </w:r>
            <w:proofErr w:type="spellEnd"/>
          </w:p>
        </w:tc>
        <w:tc>
          <w:tcPr>
            <w:tcW w:w="916" w:type="dxa"/>
            <w:tcBorders>
              <w:top w:val="nil"/>
              <w:left w:val="nil"/>
              <w:bottom w:val="single" w:sz="4" w:space="0" w:color="auto"/>
              <w:right w:val="single" w:sz="4" w:space="0" w:color="auto"/>
            </w:tcBorders>
            <w:shd w:val="clear" w:color="FFFFFF" w:fill="FFFFFF"/>
            <w:vAlign w:val="center"/>
            <w:hideMark/>
          </w:tcPr>
          <w:p w14:paraId="02E5C557" w14:textId="77777777" w:rsidR="009D4952" w:rsidRPr="00C14CB5" w:rsidRDefault="009D4952" w:rsidP="009D4952">
            <w:pPr>
              <w:jc w:val="right"/>
              <w:rPr>
                <w:color w:val="000000"/>
                <w:lang w:val="hr-HR"/>
              </w:rPr>
            </w:pPr>
            <w:r w:rsidRPr="00C14CB5">
              <w:rPr>
                <w:color w:val="000000"/>
                <w:lang w:val="hr-HR"/>
              </w:rPr>
              <w:t>531,00</w:t>
            </w:r>
          </w:p>
        </w:tc>
      </w:tr>
      <w:tr w:rsidR="009D4952" w:rsidRPr="00C14CB5" w14:paraId="547F8541" w14:textId="77777777" w:rsidTr="00DB4184">
        <w:trPr>
          <w:trHeight w:val="94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28E31238" w14:textId="77777777" w:rsidR="009D4952" w:rsidRPr="00C14CB5" w:rsidRDefault="009D4952" w:rsidP="009D4952">
            <w:pPr>
              <w:rPr>
                <w:color w:val="000000"/>
                <w:lang w:val="hr-HR"/>
              </w:rPr>
            </w:pPr>
            <w:r w:rsidRPr="00C14CB5">
              <w:rPr>
                <w:color w:val="000000"/>
                <w:lang w:val="hr-HR"/>
              </w:rPr>
              <w:t>Hrvatsko društvo likovnih umjetnika Istre</w:t>
            </w:r>
          </w:p>
        </w:tc>
        <w:tc>
          <w:tcPr>
            <w:tcW w:w="4111" w:type="dxa"/>
            <w:tcBorders>
              <w:top w:val="nil"/>
              <w:left w:val="nil"/>
              <w:bottom w:val="single" w:sz="4" w:space="0" w:color="auto"/>
              <w:right w:val="single" w:sz="4" w:space="0" w:color="auto"/>
            </w:tcBorders>
            <w:shd w:val="clear" w:color="FFFFFF" w:fill="FFFFFF"/>
            <w:vAlign w:val="center"/>
            <w:hideMark/>
          </w:tcPr>
          <w:p w14:paraId="2A3EBB86" w14:textId="77777777" w:rsidR="009D4952" w:rsidRPr="00C14CB5" w:rsidRDefault="009D4952" w:rsidP="009D4952">
            <w:pPr>
              <w:rPr>
                <w:color w:val="000000"/>
                <w:lang w:val="hr-HR"/>
              </w:rPr>
            </w:pPr>
            <w:r w:rsidRPr="00C14CB5">
              <w:rPr>
                <w:color w:val="000000"/>
                <w:lang w:val="hr-HR"/>
              </w:rPr>
              <w:t>2. Otvoreni bijenale crteža u Puli, Međunarodna suradnja gradova pobratima Pule i Sarajeva, Međunarodna suradnja sa Slovenijom i Njemačkom</w:t>
            </w:r>
          </w:p>
        </w:tc>
        <w:tc>
          <w:tcPr>
            <w:tcW w:w="916" w:type="dxa"/>
            <w:tcBorders>
              <w:top w:val="nil"/>
              <w:left w:val="nil"/>
              <w:bottom w:val="single" w:sz="4" w:space="0" w:color="auto"/>
              <w:right w:val="single" w:sz="4" w:space="0" w:color="auto"/>
            </w:tcBorders>
            <w:shd w:val="clear" w:color="FFFFFF" w:fill="FFFFFF"/>
            <w:vAlign w:val="center"/>
            <w:hideMark/>
          </w:tcPr>
          <w:p w14:paraId="43ACBA9A" w14:textId="77777777" w:rsidR="009D4952" w:rsidRPr="00C14CB5" w:rsidRDefault="009D4952" w:rsidP="009D4952">
            <w:pPr>
              <w:jc w:val="right"/>
              <w:rPr>
                <w:color w:val="000000"/>
                <w:lang w:val="hr-HR"/>
              </w:rPr>
            </w:pPr>
            <w:r w:rsidRPr="00C14CB5">
              <w:rPr>
                <w:color w:val="000000"/>
                <w:lang w:val="hr-HR"/>
              </w:rPr>
              <w:t>1.281,00</w:t>
            </w:r>
          </w:p>
        </w:tc>
      </w:tr>
      <w:tr w:rsidR="009D4952" w:rsidRPr="00C14CB5" w14:paraId="0252EABC" w14:textId="77777777" w:rsidTr="00DB4184">
        <w:trPr>
          <w:trHeight w:val="828"/>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3B27EA40" w14:textId="77777777" w:rsidR="009D4952" w:rsidRPr="00C14CB5" w:rsidRDefault="009D4952" w:rsidP="009D4952">
            <w:pPr>
              <w:rPr>
                <w:color w:val="000000"/>
                <w:lang w:val="hr-HR"/>
              </w:rPr>
            </w:pPr>
            <w:r w:rsidRPr="00C14CB5">
              <w:rPr>
                <w:color w:val="000000"/>
                <w:lang w:val="hr-HR"/>
              </w:rPr>
              <w:t>Akcent studio</w:t>
            </w:r>
          </w:p>
        </w:tc>
        <w:tc>
          <w:tcPr>
            <w:tcW w:w="4111" w:type="dxa"/>
            <w:tcBorders>
              <w:top w:val="nil"/>
              <w:left w:val="nil"/>
              <w:bottom w:val="single" w:sz="4" w:space="0" w:color="auto"/>
              <w:right w:val="single" w:sz="4" w:space="0" w:color="auto"/>
            </w:tcBorders>
            <w:shd w:val="clear" w:color="FFFFFF" w:fill="FFFFFF"/>
            <w:vAlign w:val="center"/>
            <w:hideMark/>
          </w:tcPr>
          <w:p w14:paraId="055278B6" w14:textId="77777777" w:rsidR="009D4952" w:rsidRPr="00C14CB5" w:rsidRDefault="009D4952" w:rsidP="009D4952">
            <w:pPr>
              <w:rPr>
                <w:color w:val="000000"/>
                <w:lang w:val="hr-HR"/>
              </w:rPr>
            </w:pPr>
            <w:r w:rsidRPr="00C14CB5">
              <w:rPr>
                <w:color w:val="000000"/>
                <w:lang w:val="hr-HR"/>
              </w:rPr>
              <w:t xml:space="preserve">Dva mora, jedno nebo - Hrvatska i Japan 2023. - koncertna turneja Elis Lovrić i predstavljanje prve na svijetu </w:t>
            </w:r>
            <w:proofErr w:type="spellStart"/>
            <w:r w:rsidRPr="00C14CB5">
              <w:rPr>
                <w:color w:val="000000"/>
                <w:lang w:val="hr-HR"/>
              </w:rPr>
              <w:t>labinjonsko</w:t>
            </w:r>
            <w:proofErr w:type="spellEnd"/>
            <w:r w:rsidRPr="00C14CB5">
              <w:rPr>
                <w:color w:val="000000"/>
                <w:lang w:val="hr-HR"/>
              </w:rPr>
              <w:t>-japanske knjige</w:t>
            </w:r>
          </w:p>
        </w:tc>
        <w:tc>
          <w:tcPr>
            <w:tcW w:w="916" w:type="dxa"/>
            <w:tcBorders>
              <w:top w:val="nil"/>
              <w:left w:val="nil"/>
              <w:bottom w:val="single" w:sz="4" w:space="0" w:color="auto"/>
              <w:right w:val="single" w:sz="4" w:space="0" w:color="auto"/>
            </w:tcBorders>
            <w:shd w:val="clear" w:color="FFFFFF" w:fill="FFFFFF"/>
            <w:vAlign w:val="center"/>
            <w:hideMark/>
          </w:tcPr>
          <w:p w14:paraId="47EDA154" w14:textId="77777777" w:rsidR="009D4952" w:rsidRPr="00C14CB5" w:rsidRDefault="009D4952" w:rsidP="009D4952">
            <w:pPr>
              <w:jc w:val="right"/>
              <w:rPr>
                <w:color w:val="000000"/>
                <w:lang w:val="hr-HR"/>
              </w:rPr>
            </w:pPr>
            <w:r w:rsidRPr="00C14CB5">
              <w:rPr>
                <w:color w:val="000000"/>
                <w:lang w:val="hr-HR"/>
              </w:rPr>
              <w:t>604,00</w:t>
            </w:r>
          </w:p>
        </w:tc>
      </w:tr>
      <w:tr w:rsidR="009D4952" w:rsidRPr="00C14CB5" w14:paraId="5FDCB95F" w14:textId="77777777" w:rsidTr="00DB4184">
        <w:trPr>
          <w:trHeight w:val="276"/>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4203F242" w14:textId="77777777" w:rsidR="009D4952" w:rsidRPr="00C14CB5" w:rsidRDefault="009D4952" w:rsidP="009D4952">
            <w:pPr>
              <w:rPr>
                <w:color w:val="000000"/>
                <w:lang w:val="hr-HR"/>
              </w:rPr>
            </w:pPr>
            <w:r w:rsidRPr="00C14CB5">
              <w:rPr>
                <w:color w:val="000000"/>
                <w:lang w:val="hr-HR"/>
              </w:rPr>
              <w:t xml:space="preserve">Udruga </w:t>
            </w:r>
            <w:proofErr w:type="spellStart"/>
            <w:r w:rsidRPr="00C14CB5">
              <w:rPr>
                <w:color w:val="000000"/>
                <w:lang w:val="hr-HR"/>
              </w:rPr>
              <w:t>Čarobnajkov</w:t>
            </w:r>
            <w:proofErr w:type="spellEnd"/>
            <w:r w:rsidRPr="00C14CB5">
              <w:rPr>
                <w:color w:val="000000"/>
                <w:lang w:val="hr-HR"/>
              </w:rPr>
              <w:t xml:space="preserve"> šešir</w:t>
            </w:r>
          </w:p>
        </w:tc>
        <w:tc>
          <w:tcPr>
            <w:tcW w:w="4111" w:type="dxa"/>
            <w:tcBorders>
              <w:top w:val="nil"/>
              <w:left w:val="nil"/>
              <w:bottom w:val="single" w:sz="4" w:space="0" w:color="auto"/>
              <w:right w:val="single" w:sz="4" w:space="0" w:color="auto"/>
            </w:tcBorders>
            <w:shd w:val="clear" w:color="FFFFFF" w:fill="FFFFFF"/>
            <w:vAlign w:val="center"/>
            <w:hideMark/>
          </w:tcPr>
          <w:p w14:paraId="2C719E27" w14:textId="77777777" w:rsidR="009D4952" w:rsidRPr="00C14CB5" w:rsidRDefault="009D4952" w:rsidP="009D4952">
            <w:pPr>
              <w:rPr>
                <w:color w:val="000000"/>
                <w:lang w:val="hr-HR"/>
              </w:rPr>
            </w:pPr>
            <w:r w:rsidRPr="00C14CB5">
              <w:rPr>
                <w:color w:val="000000"/>
                <w:lang w:val="hr-HR"/>
              </w:rPr>
              <w:t xml:space="preserve">Noć cirkusa (La </w:t>
            </w:r>
            <w:proofErr w:type="spellStart"/>
            <w:r w:rsidRPr="00C14CB5">
              <w:rPr>
                <w:color w:val="000000"/>
                <w:lang w:val="hr-HR"/>
              </w:rPr>
              <w:t>Nuit</w:t>
            </w:r>
            <w:proofErr w:type="spellEnd"/>
            <w:r w:rsidRPr="00C14CB5">
              <w:rPr>
                <w:color w:val="000000"/>
                <w:lang w:val="hr-HR"/>
              </w:rPr>
              <w:t xml:space="preserve"> </w:t>
            </w:r>
            <w:proofErr w:type="spellStart"/>
            <w:r w:rsidRPr="00C14CB5">
              <w:rPr>
                <w:color w:val="000000"/>
                <w:lang w:val="hr-HR"/>
              </w:rPr>
              <w:t>du</w:t>
            </w:r>
            <w:proofErr w:type="spellEnd"/>
            <w:r w:rsidRPr="00C14CB5">
              <w:rPr>
                <w:color w:val="000000"/>
                <w:lang w:val="hr-HR"/>
              </w:rPr>
              <w:t xml:space="preserve"> </w:t>
            </w:r>
            <w:proofErr w:type="spellStart"/>
            <w:r w:rsidRPr="00C14CB5">
              <w:rPr>
                <w:color w:val="000000"/>
                <w:lang w:val="hr-HR"/>
              </w:rPr>
              <w:t>Cirque</w:t>
            </w:r>
            <w:proofErr w:type="spellEnd"/>
            <w:r w:rsidRPr="00C14CB5">
              <w:rPr>
                <w:color w:val="000000"/>
                <w:lang w:val="hr-HR"/>
              </w:rPr>
              <w:t>)</w:t>
            </w:r>
          </w:p>
        </w:tc>
        <w:tc>
          <w:tcPr>
            <w:tcW w:w="916" w:type="dxa"/>
            <w:tcBorders>
              <w:top w:val="nil"/>
              <w:left w:val="nil"/>
              <w:bottom w:val="single" w:sz="4" w:space="0" w:color="auto"/>
              <w:right w:val="single" w:sz="4" w:space="0" w:color="auto"/>
            </w:tcBorders>
            <w:shd w:val="clear" w:color="FFFFFF" w:fill="FFFFFF"/>
            <w:vAlign w:val="center"/>
            <w:hideMark/>
          </w:tcPr>
          <w:p w14:paraId="1DCD1649" w14:textId="77777777" w:rsidR="009D4952" w:rsidRPr="00C14CB5" w:rsidRDefault="009D4952" w:rsidP="009D4952">
            <w:pPr>
              <w:jc w:val="right"/>
              <w:rPr>
                <w:color w:val="000000"/>
                <w:lang w:val="hr-HR"/>
              </w:rPr>
            </w:pPr>
            <w:r w:rsidRPr="00C14CB5">
              <w:rPr>
                <w:color w:val="000000"/>
                <w:lang w:val="hr-HR"/>
              </w:rPr>
              <w:t>664,00</w:t>
            </w:r>
          </w:p>
        </w:tc>
      </w:tr>
      <w:tr w:rsidR="009D4952" w:rsidRPr="00C14CB5" w14:paraId="6408A402" w14:textId="77777777" w:rsidTr="00DB4184">
        <w:trPr>
          <w:trHeight w:val="55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31C05CF6" w14:textId="77777777" w:rsidR="009D4952" w:rsidRPr="00C14CB5" w:rsidRDefault="009D4952" w:rsidP="009D4952">
            <w:pPr>
              <w:rPr>
                <w:color w:val="000000"/>
                <w:lang w:val="hr-HR"/>
              </w:rPr>
            </w:pPr>
            <w:r w:rsidRPr="00C14CB5">
              <w:rPr>
                <w:color w:val="000000"/>
                <w:lang w:val="hr-HR"/>
              </w:rPr>
              <w:t xml:space="preserve">Puhački orkestar grada Pule, Klapa </w:t>
            </w:r>
            <w:proofErr w:type="spellStart"/>
            <w:r w:rsidRPr="00C14CB5">
              <w:rPr>
                <w:color w:val="000000"/>
                <w:lang w:val="hr-HR"/>
              </w:rPr>
              <w:t>Teranke</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3BBB0EFA" w14:textId="77777777" w:rsidR="009D4952" w:rsidRPr="00C14CB5" w:rsidRDefault="009D4952" w:rsidP="009D4952">
            <w:pPr>
              <w:rPr>
                <w:color w:val="000000"/>
                <w:lang w:val="hr-HR"/>
              </w:rPr>
            </w:pPr>
            <w:r w:rsidRPr="00C14CB5">
              <w:rPr>
                <w:color w:val="000000"/>
                <w:lang w:val="hr-HR"/>
              </w:rPr>
              <w:t xml:space="preserve">Klapa </w:t>
            </w:r>
            <w:proofErr w:type="spellStart"/>
            <w:r w:rsidRPr="00C14CB5">
              <w:rPr>
                <w:color w:val="000000"/>
                <w:lang w:val="hr-HR"/>
              </w:rPr>
              <w:t>Teranke</w:t>
            </w:r>
            <w:proofErr w:type="spellEnd"/>
            <w:r w:rsidRPr="00C14CB5">
              <w:rPr>
                <w:color w:val="000000"/>
                <w:lang w:val="hr-HR"/>
              </w:rPr>
              <w:t xml:space="preserve"> u Kanadi - </w:t>
            </w:r>
            <w:proofErr w:type="spellStart"/>
            <w:r w:rsidRPr="00C14CB5">
              <w:rPr>
                <w:color w:val="000000"/>
                <w:lang w:val="hr-HR"/>
              </w:rPr>
              <w:t>klapska</w:t>
            </w:r>
            <w:proofErr w:type="spellEnd"/>
            <w:r w:rsidRPr="00C14CB5">
              <w:rPr>
                <w:color w:val="000000"/>
                <w:lang w:val="hr-HR"/>
              </w:rPr>
              <w:t xml:space="preserve"> pjesma u Sjevernoj Americi</w:t>
            </w:r>
          </w:p>
        </w:tc>
        <w:tc>
          <w:tcPr>
            <w:tcW w:w="916" w:type="dxa"/>
            <w:tcBorders>
              <w:top w:val="nil"/>
              <w:left w:val="nil"/>
              <w:bottom w:val="single" w:sz="4" w:space="0" w:color="auto"/>
              <w:right w:val="single" w:sz="4" w:space="0" w:color="auto"/>
            </w:tcBorders>
            <w:shd w:val="clear" w:color="FFFFFF" w:fill="FFFFFF"/>
            <w:vAlign w:val="center"/>
            <w:hideMark/>
          </w:tcPr>
          <w:p w14:paraId="123A5CD9" w14:textId="77777777" w:rsidR="009D4952" w:rsidRPr="00C14CB5" w:rsidRDefault="009D4952" w:rsidP="009D4952">
            <w:pPr>
              <w:jc w:val="right"/>
              <w:rPr>
                <w:color w:val="000000"/>
                <w:lang w:val="hr-HR"/>
              </w:rPr>
            </w:pPr>
            <w:r w:rsidRPr="00C14CB5">
              <w:rPr>
                <w:color w:val="000000"/>
                <w:lang w:val="hr-HR"/>
              </w:rPr>
              <w:t>597,00</w:t>
            </w:r>
          </w:p>
        </w:tc>
      </w:tr>
    </w:tbl>
    <w:p w14:paraId="3027CB2A" w14:textId="77777777" w:rsidR="00B07CE1" w:rsidRDefault="00B07CE1">
      <w:r>
        <w:br w:type="page"/>
      </w:r>
    </w:p>
    <w:tbl>
      <w:tblPr>
        <w:tblW w:w="8822" w:type="dxa"/>
        <w:jc w:val="center"/>
        <w:tblLook w:val="04A0" w:firstRow="1" w:lastRow="0" w:firstColumn="1" w:lastColumn="0" w:noHBand="0" w:noVBand="1"/>
      </w:tblPr>
      <w:tblGrid>
        <w:gridCol w:w="3795"/>
        <w:gridCol w:w="4111"/>
        <w:gridCol w:w="916"/>
      </w:tblGrid>
      <w:tr w:rsidR="00DB4184" w:rsidRPr="00C14CB5" w14:paraId="2E7824D3" w14:textId="77777777" w:rsidTr="00DB4184">
        <w:trPr>
          <w:trHeight w:val="276"/>
          <w:jc w:val="center"/>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3F7B" w14:textId="61BD2455" w:rsidR="00DB4184" w:rsidRPr="00C14CB5" w:rsidRDefault="00DB4184" w:rsidP="00264E44">
            <w:pPr>
              <w:jc w:val="center"/>
              <w:rPr>
                <w:b/>
                <w:bCs/>
                <w:lang w:val="hr-HR"/>
              </w:rPr>
            </w:pPr>
            <w:r w:rsidRPr="00C14CB5">
              <w:rPr>
                <w:b/>
                <w:bCs/>
                <w:lang w:val="hr-HR"/>
              </w:rPr>
              <w:lastRenderedPageBreak/>
              <w:t>Korisnik sredstava</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D861724" w14:textId="77777777" w:rsidR="00DB4184" w:rsidRPr="00C14CB5" w:rsidRDefault="00DB4184" w:rsidP="00264E44">
            <w:pPr>
              <w:jc w:val="center"/>
              <w:rPr>
                <w:b/>
                <w:bCs/>
                <w:lang w:val="hr-HR"/>
              </w:rPr>
            </w:pPr>
            <w:r w:rsidRPr="00C14CB5">
              <w:rPr>
                <w:b/>
                <w:bCs/>
                <w:lang w:val="hr-HR"/>
              </w:rPr>
              <w:t>Program/projekt</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C32A888" w14:textId="09B02045" w:rsidR="00DB4184" w:rsidRPr="00C14CB5" w:rsidRDefault="00EA23DE" w:rsidP="00264E44">
            <w:pPr>
              <w:jc w:val="center"/>
              <w:rPr>
                <w:b/>
                <w:bCs/>
                <w:color w:val="000000"/>
                <w:lang w:val="hr-HR"/>
              </w:rPr>
            </w:pPr>
            <w:r w:rsidRPr="00C14CB5">
              <w:rPr>
                <w:b/>
                <w:bCs/>
                <w:color w:val="000000"/>
                <w:lang w:val="hr-HR"/>
              </w:rPr>
              <w:t>Iznos</w:t>
            </w:r>
          </w:p>
        </w:tc>
      </w:tr>
      <w:tr w:rsidR="009D4952" w:rsidRPr="00C14CB5" w14:paraId="445ADEB8" w14:textId="77777777" w:rsidTr="00DB4184">
        <w:trPr>
          <w:trHeight w:val="55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3A88BCE4" w14:textId="2E79210B" w:rsidR="009D4952" w:rsidRPr="00C14CB5" w:rsidRDefault="009D4952" w:rsidP="009D4952">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2AC33A57" w14:textId="77777777" w:rsidR="009D4952" w:rsidRPr="00C14CB5" w:rsidRDefault="009D4952" w:rsidP="009D4952">
            <w:pPr>
              <w:rPr>
                <w:color w:val="000000"/>
                <w:lang w:val="hr-HR"/>
              </w:rPr>
            </w:pPr>
            <w:proofErr w:type="spellStart"/>
            <w:r w:rsidRPr="00C14CB5">
              <w:rPr>
                <w:color w:val="000000"/>
                <w:lang w:val="hr-HR"/>
              </w:rPr>
              <w:t>Summer</w:t>
            </w:r>
            <w:proofErr w:type="spellEnd"/>
            <w:r w:rsidRPr="00C14CB5">
              <w:rPr>
                <w:color w:val="000000"/>
                <w:lang w:val="hr-HR"/>
              </w:rPr>
              <w:t xml:space="preserve"> </w:t>
            </w:r>
            <w:proofErr w:type="spellStart"/>
            <w:r w:rsidRPr="00C14CB5">
              <w:rPr>
                <w:color w:val="000000"/>
                <w:lang w:val="hr-HR"/>
              </w:rPr>
              <w:t>Sessions</w:t>
            </w:r>
            <w:proofErr w:type="spellEnd"/>
            <w:r w:rsidRPr="00C14CB5">
              <w:rPr>
                <w:color w:val="000000"/>
                <w:lang w:val="hr-HR"/>
              </w:rPr>
              <w:t xml:space="preserve"> 2023</w:t>
            </w:r>
          </w:p>
        </w:tc>
        <w:tc>
          <w:tcPr>
            <w:tcW w:w="916" w:type="dxa"/>
            <w:tcBorders>
              <w:top w:val="nil"/>
              <w:left w:val="nil"/>
              <w:bottom w:val="single" w:sz="4" w:space="0" w:color="auto"/>
              <w:right w:val="single" w:sz="4" w:space="0" w:color="auto"/>
            </w:tcBorders>
            <w:shd w:val="clear" w:color="FFFFFF" w:fill="FFFFFF"/>
            <w:vAlign w:val="center"/>
            <w:hideMark/>
          </w:tcPr>
          <w:p w14:paraId="1EA1E856" w14:textId="77777777" w:rsidR="009D4952" w:rsidRPr="00C14CB5" w:rsidRDefault="009D4952" w:rsidP="009D4952">
            <w:pPr>
              <w:jc w:val="right"/>
              <w:rPr>
                <w:color w:val="000000"/>
                <w:lang w:val="hr-HR"/>
              </w:rPr>
            </w:pPr>
            <w:r w:rsidRPr="00C14CB5">
              <w:rPr>
                <w:color w:val="000000"/>
                <w:lang w:val="hr-HR"/>
              </w:rPr>
              <w:t>532,00</w:t>
            </w:r>
          </w:p>
        </w:tc>
      </w:tr>
      <w:tr w:rsidR="009D4952" w:rsidRPr="00C14CB5" w14:paraId="71230AC9" w14:textId="77777777" w:rsidTr="00DB4184">
        <w:trPr>
          <w:trHeight w:val="276"/>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6D1F0A83" w14:textId="77777777" w:rsidR="009D4952" w:rsidRPr="00C14CB5" w:rsidRDefault="009D4952" w:rsidP="009D4952">
            <w:pPr>
              <w:rPr>
                <w:color w:val="000000"/>
                <w:lang w:val="hr-HR"/>
              </w:rPr>
            </w:pPr>
            <w:r w:rsidRPr="00C14CB5">
              <w:rPr>
                <w:color w:val="000000"/>
                <w:lang w:val="hr-HR"/>
              </w:rPr>
              <w:t xml:space="preserve">Mješoviti pjevački zbor </w:t>
            </w:r>
            <w:proofErr w:type="spellStart"/>
            <w:r w:rsidRPr="00C14CB5">
              <w:rPr>
                <w:color w:val="000000"/>
                <w:lang w:val="hr-HR"/>
              </w:rPr>
              <w:t>Cantus</w:t>
            </w:r>
            <w:proofErr w:type="spellEnd"/>
            <w:r w:rsidRPr="00C14CB5">
              <w:rPr>
                <w:color w:val="000000"/>
                <w:lang w:val="hr-HR"/>
              </w:rPr>
              <w:t xml:space="preserve"> </w:t>
            </w:r>
            <w:proofErr w:type="spellStart"/>
            <w:r w:rsidRPr="00C14CB5">
              <w:rPr>
                <w:color w:val="000000"/>
                <w:lang w:val="hr-HR"/>
              </w:rPr>
              <w:t>PoPuli</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5AE34357" w14:textId="77777777" w:rsidR="009D4952" w:rsidRPr="00C14CB5" w:rsidRDefault="009D4952" w:rsidP="009D4952">
            <w:pPr>
              <w:rPr>
                <w:color w:val="000000"/>
                <w:lang w:val="hr-HR"/>
              </w:rPr>
            </w:pPr>
            <w:proofErr w:type="spellStart"/>
            <w:r w:rsidRPr="00C14CB5">
              <w:rPr>
                <w:color w:val="000000"/>
                <w:lang w:val="hr-HR"/>
              </w:rPr>
              <w:t>Chorus</w:t>
            </w:r>
            <w:proofErr w:type="spellEnd"/>
            <w:r w:rsidRPr="00C14CB5">
              <w:rPr>
                <w:color w:val="000000"/>
                <w:lang w:val="hr-HR"/>
              </w:rPr>
              <w:t xml:space="preserve"> </w:t>
            </w:r>
            <w:proofErr w:type="spellStart"/>
            <w:r w:rsidRPr="00C14CB5">
              <w:rPr>
                <w:color w:val="000000"/>
                <w:lang w:val="hr-HR"/>
              </w:rPr>
              <w:t>inside</w:t>
            </w:r>
            <w:proofErr w:type="spellEnd"/>
            <w:r w:rsidRPr="00C14CB5">
              <w:rPr>
                <w:color w:val="000000"/>
                <w:lang w:val="hr-HR"/>
              </w:rPr>
              <w:t xml:space="preserve"> Advent</w:t>
            </w:r>
          </w:p>
        </w:tc>
        <w:tc>
          <w:tcPr>
            <w:tcW w:w="916" w:type="dxa"/>
            <w:tcBorders>
              <w:top w:val="nil"/>
              <w:left w:val="nil"/>
              <w:bottom w:val="single" w:sz="4" w:space="0" w:color="auto"/>
              <w:right w:val="single" w:sz="4" w:space="0" w:color="auto"/>
            </w:tcBorders>
            <w:shd w:val="clear" w:color="FFFFFF" w:fill="FFFFFF"/>
            <w:vAlign w:val="center"/>
            <w:hideMark/>
          </w:tcPr>
          <w:p w14:paraId="5B9B5544" w14:textId="77777777" w:rsidR="009D4952" w:rsidRPr="00C14CB5" w:rsidRDefault="009D4952" w:rsidP="009D4952">
            <w:pPr>
              <w:jc w:val="right"/>
              <w:rPr>
                <w:color w:val="000000"/>
                <w:lang w:val="hr-HR"/>
              </w:rPr>
            </w:pPr>
            <w:r w:rsidRPr="00C14CB5">
              <w:rPr>
                <w:color w:val="000000"/>
                <w:lang w:val="hr-HR"/>
              </w:rPr>
              <w:t>332,00</w:t>
            </w:r>
          </w:p>
        </w:tc>
      </w:tr>
      <w:tr w:rsidR="009D4952" w:rsidRPr="00C14CB5" w14:paraId="03C0C2F2" w14:textId="77777777" w:rsidTr="00DB4184">
        <w:trPr>
          <w:trHeight w:val="276"/>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6861AF3D" w14:textId="77777777" w:rsidR="009D4952" w:rsidRPr="00C14CB5" w:rsidRDefault="009D4952" w:rsidP="009D4952">
            <w:pPr>
              <w:rPr>
                <w:color w:val="000000"/>
                <w:lang w:val="hr-HR"/>
              </w:rPr>
            </w:pPr>
            <w:r w:rsidRPr="00C14CB5">
              <w:rPr>
                <w:color w:val="000000"/>
                <w:lang w:val="hr-HR"/>
              </w:rPr>
              <w:t>Krater - centar za oblikovanje keramike</w:t>
            </w:r>
          </w:p>
        </w:tc>
        <w:tc>
          <w:tcPr>
            <w:tcW w:w="4111" w:type="dxa"/>
            <w:tcBorders>
              <w:top w:val="nil"/>
              <w:left w:val="nil"/>
              <w:bottom w:val="single" w:sz="4" w:space="0" w:color="auto"/>
              <w:right w:val="single" w:sz="4" w:space="0" w:color="auto"/>
            </w:tcBorders>
            <w:shd w:val="clear" w:color="FFFFFF" w:fill="FFFFFF"/>
            <w:vAlign w:val="center"/>
            <w:hideMark/>
          </w:tcPr>
          <w:p w14:paraId="068C987F" w14:textId="77777777" w:rsidR="009D4952" w:rsidRPr="00C14CB5" w:rsidRDefault="009D4952" w:rsidP="009D4952">
            <w:pPr>
              <w:rPr>
                <w:color w:val="000000"/>
                <w:lang w:val="hr-HR"/>
              </w:rPr>
            </w:pPr>
            <w:r w:rsidRPr="00C14CB5">
              <w:rPr>
                <w:color w:val="000000"/>
                <w:lang w:val="hr-HR"/>
              </w:rPr>
              <w:t>Teatar objekta</w:t>
            </w:r>
          </w:p>
        </w:tc>
        <w:tc>
          <w:tcPr>
            <w:tcW w:w="916" w:type="dxa"/>
            <w:tcBorders>
              <w:top w:val="nil"/>
              <w:left w:val="nil"/>
              <w:bottom w:val="single" w:sz="4" w:space="0" w:color="auto"/>
              <w:right w:val="single" w:sz="4" w:space="0" w:color="auto"/>
            </w:tcBorders>
            <w:shd w:val="clear" w:color="FFFFFF" w:fill="FFFFFF"/>
            <w:vAlign w:val="center"/>
            <w:hideMark/>
          </w:tcPr>
          <w:p w14:paraId="5AC2F1BD" w14:textId="77777777" w:rsidR="009D4952" w:rsidRPr="00C14CB5" w:rsidRDefault="009D4952" w:rsidP="009D4952">
            <w:pPr>
              <w:jc w:val="right"/>
              <w:rPr>
                <w:color w:val="000000"/>
                <w:lang w:val="hr-HR"/>
              </w:rPr>
            </w:pPr>
            <w:r w:rsidRPr="00C14CB5">
              <w:rPr>
                <w:color w:val="000000"/>
                <w:lang w:val="hr-HR"/>
              </w:rPr>
              <w:t>940,00</w:t>
            </w:r>
          </w:p>
        </w:tc>
      </w:tr>
      <w:tr w:rsidR="009D4952" w:rsidRPr="00C14CB5" w14:paraId="7DEC54A5" w14:textId="77777777" w:rsidTr="00DB4184">
        <w:trPr>
          <w:trHeight w:val="276"/>
          <w:jc w:val="center"/>
        </w:trPr>
        <w:tc>
          <w:tcPr>
            <w:tcW w:w="79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0364E1" w14:textId="77777777" w:rsidR="009D4952" w:rsidRPr="00C14CB5" w:rsidRDefault="009D4952" w:rsidP="009D4952">
            <w:pPr>
              <w:jc w:val="center"/>
              <w:rPr>
                <w:b/>
                <w:bCs/>
                <w:color w:val="000000"/>
                <w:lang w:val="hr-HR"/>
              </w:rPr>
            </w:pPr>
            <w:r w:rsidRPr="00C14CB5">
              <w:rPr>
                <w:b/>
                <w:bCs/>
                <w:color w:val="000000"/>
                <w:lang w:val="hr-HR"/>
              </w:rPr>
              <w:t>UKUPNO</w:t>
            </w:r>
          </w:p>
        </w:tc>
        <w:tc>
          <w:tcPr>
            <w:tcW w:w="916" w:type="dxa"/>
            <w:tcBorders>
              <w:top w:val="nil"/>
              <w:left w:val="nil"/>
              <w:bottom w:val="single" w:sz="4" w:space="0" w:color="auto"/>
              <w:right w:val="single" w:sz="4" w:space="0" w:color="auto"/>
            </w:tcBorders>
            <w:shd w:val="clear" w:color="auto" w:fill="auto"/>
            <w:vAlign w:val="bottom"/>
            <w:hideMark/>
          </w:tcPr>
          <w:p w14:paraId="3E41D099" w14:textId="77777777" w:rsidR="009D4952" w:rsidRPr="00C14CB5" w:rsidRDefault="009D4952" w:rsidP="009D4952">
            <w:pPr>
              <w:jc w:val="right"/>
              <w:rPr>
                <w:b/>
                <w:bCs/>
                <w:color w:val="000000"/>
                <w:lang w:val="hr-HR"/>
              </w:rPr>
            </w:pPr>
            <w:r w:rsidRPr="00C14CB5">
              <w:rPr>
                <w:b/>
                <w:bCs/>
                <w:color w:val="000000"/>
                <w:lang w:val="hr-HR"/>
              </w:rPr>
              <w:t>5.965,00</w:t>
            </w:r>
          </w:p>
        </w:tc>
      </w:tr>
    </w:tbl>
    <w:p w14:paraId="40F293D0" w14:textId="77777777" w:rsidR="009D4952" w:rsidRPr="00C14CB5" w:rsidRDefault="009D4952" w:rsidP="009D4952">
      <w:pPr>
        <w:pStyle w:val="Uvuenotijeloteksta"/>
        <w:ind w:left="709" w:firstLine="0"/>
        <w:jc w:val="both"/>
        <w:rPr>
          <w:i w:val="0"/>
          <w:noProof/>
          <w:sz w:val="24"/>
          <w:szCs w:val="24"/>
          <w:lang w:val="hr-HR"/>
        </w:rPr>
      </w:pPr>
    </w:p>
    <w:p w14:paraId="7891F743" w14:textId="6397383E" w:rsidR="00E73B6C" w:rsidRPr="00C14CB5" w:rsidRDefault="00E73B6C" w:rsidP="00D25A04">
      <w:pPr>
        <w:pStyle w:val="Uvuenotijeloteksta"/>
        <w:jc w:val="both"/>
        <w:rPr>
          <w:i w:val="0"/>
          <w:noProof/>
          <w:sz w:val="24"/>
          <w:szCs w:val="24"/>
          <w:lang w:val="hr-HR"/>
        </w:rPr>
      </w:pPr>
      <w:r w:rsidRPr="00C14CB5">
        <w:rPr>
          <w:i w:val="0"/>
          <w:noProof/>
          <w:sz w:val="24"/>
          <w:szCs w:val="24"/>
          <w:lang w:val="hr-HR"/>
        </w:rPr>
        <w:t>PROGRAM: RAZVOJ CIVILNOG DRUŠTVA</w:t>
      </w:r>
    </w:p>
    <w:p w14:paraId="12C7C851" w14:textId="77777777" w:rsidR="00E73B6C" w:rsidRPr="00C14CB5" w:rsidRDefault="00E73B6C" w:rsidP="00D25A04">
      <w:pPr>
        <w:ind w:firstLine="708"/>
        <w:jc w:val="both"/>
        <w:rPr>
          <w:noProof/>
          <w:sz w:val="24"/>
          <w:szCs w:val="24"/>
          <w:lang w:val="hr-HR"/>
        </w:rPr>
      </w:pPr>
    </w:p>
    <w:p w14:paraId="135030E8" w14:textId="3BDD4DDC" w:rsidR="001C057C" w:rsidRPr="00C14CB5" w:rsidRDefault="001C057C" w:rsidP="001C057C">
      <w:pPr>
        <w:ind w:firstLine="708"/>
        <w:jc w:val="both"/>
        <w:rPr>
          <w:sz w:val="24"/>
          <w:szCs w:val="24"/>
          <w:lang w:val="hr-HR"/>
        </w:rPr>
      </w:pPr>
      <w:r w:rsidRPr="00C14CB5">
        <w:rPr>
          <w:sz w:val="24"/>
          <w:szCs w:val="24"/>
          <w:lang w:val="hr-HR"/>
        </w:rPr>
        <w:t xml:space="preserve">Opći cilj programa Razvoj civilnog društva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w:t>
      </w:r>
    </w:p>
    <w:p w14:paraId="0670EFA1" w14:textId="77777777" w:rsidR="001C057C" w:rsidRPr="00C14CB5" w:rsidRDefault="001C057C" w:rsidP="001C057C">
      <w:pPr>
        <w:ind w:firstLine="709"/>
        <w:jc w:val="both"/>
        <w:rPr>
          <w:sz w:val="24"/>
          <w:szCs w:val="24"/>
          <w:lang w:val="hr-HR"/>
        </w:rPr>
      </w:pPr>
      <w:r w:rsidRPr="00C14CB5">
        <w:rPr>
          <w:sz w:val="24"/>
          <w:szCs w:val="24"/>
          <w:lang w:val="hr-HR"/>
        </w:rPr>
        <w:t>Poseban cilj je sufinanciranje programskih aktivnosti udruga građana i neprofitnih organizacija i to vjerskih zajednica, nacionalnih zajednica i manjina, udruga proizašlih iz rata, sindikalnih organizacija.</w:t>
      </w:r>
    </w:p>
    <w:p w14:paraId="4C786B9A" w14:textId="77777777" w:rsidR="00305469" w:rsidRDefault="00305469" w:rsidP="00491B95">
      <w:pPr>
        <w:ind w:firstLine="708"/>
        <w:jc w:val="both"/>
        <w:rPr>
          <w:noProof/>
          <w:sz w:val="24"/>
          <w:szCs w:val="24"/>
          <w:lang w:val="hr-HR"/>
        </w:rPr>
      </w:pPr>
    </w:p>
    <w:p w14:paraId="38826B15" w14:textId="13EB2171" w:rsidR="00491B95" w:rsidRPr="00C14CB5" w:rsidRDefault="00491B95" w:rsidP="00491B95">
      <w:pPr>
        <w:ind w:firstLine="708"/>
        <w:jc w:val="both"/>
        <w:rPr>
          <w:sz w:val="24"/>
          <w:szCs w:val="24"/>
          <w:lang w:val="hr-HR"/>
        </w:rPr>
      </w:pPr>
      <w:r w:rsidRPr="00C14CB5">
        <w:rPr>
          <w:noProof/>
          <w:sz w:val="24"/>
          <w:szCs w:val="24"/>
          <w:lang w:val="hr-HR"/>
        </w:rPr>
        <w:t xml:space="preserve">Pokazatelji uspješnosti: </w:t>
      </w:r>
      <w:bookmarkStart w:id="24" w:name="_Hlk101942885"/>
      <w:r w:rsidR="006774F7" w:rsidRPr="00C14CB5">
        <w:rPr>
          <w:noProof/>
          <w:sz w:val="24"/>
          <w:szCs w:val="24"/>
          <w:lang w:val="hr-HR"/>
        </w:rPr>
        <w:t xml:space="preserve">Provedene su aktivnosti, programi, projekti i manifestacije od interesa za opće dobro </w:t>
      </w:r>
      <w:r w:rsidRPr="00C14CB5">
        <w:rPr>
          <w:rFonts w:eastAsiaTheme="minorHAnsi"/>
          <w:sz w:val="24"/>
          <w:szCs w:val="24"/>
          <w:lang w:val="hr-HR"/>
        </w:rPr>
        <w:t xml:space="preserve"> koje provode udruge i ostale neprofitne organizacije na području Grada Pula –</w:t>
      </w:r>
      <w:r w:rsidR="0055260E" w:rsidRPr="00C14CB5">
        <w:rPr>
          <w:rFonts w:eastAsiaTheme="minorHAnsi"/>
          <w:sz w:val="24"/>
          <w:szCs w:val="24"/>
          <w:lang w:val="hr-HR"/>
        </w:rPr>
        <w:t xml:space="preserve"> </w:t>
      </w:r>
      <w:r w:rsidRPr="00C14CB5">
        <w:rPr>
          <w:rFonts w:eastAsiaTheme="minorHAnsi"/>
          <w:sz w:val="24"/>
          <w:szCs w:val="24"/>
          <w:lang w:val="hr-HR"/>
        </w:rPr>
        <w:t xml:space="preserve">Pola  za </w:t>
      </w:r>
      <w:r w:rsidR="005106E9" w:rsidRPr="00C14CB5">
        <w:rPr>
          <w:rFonts w:eastAsiaTheme="minorHAnsi"/>
          <w:sz w:val="24"/>
          <w:szCs w:val="24"/>
          <w:lang w:val="hr-HR"/>
        </w:rPr>
        <w:t>2023.</w:t>
      </w:r>
      <w:r w:rsidRPr="00C14CB5">
        <w:rPr>
          <w:rFonts w:eastAsiaTheme="minorHAnsi"/>
          <w:sz w:val="24"/>
          <w:szCs w:val="24"/>
          <w:lang w:val="hr-HR"/>
        </w:rPr>
        <w:t xml:space="preserve"> godinu iz područja nacionalnih zajednica i manjina.</w:t>
      </w:r>
    </w:p>
    <w:bookmarkEnd w:id="24"/>
    <w:p w14:paraId="160146D2" w14:textId="77777777" w:rsidR="00E73B6C" w:rsidRPr="00C14CB5" w:rsidRDefault="00E73B6C" w:rsidP="00D25A04">
      <w:pPr>
        <w:pStyle w:val="Uvuenotijeloteksta"/>
        <w:ind w:left="240" w:firstLine="0"/>
        <w:jc w:val="both"/>
        <w:rPr>
          <w:b/>
          <w:noProof/>
          <w:sz w:val="24"/>
          <w:szCs w:val="24"/>
          <w:lang w:val="hr-HR"/>
        </w:rPr>
      </w:pPr>
    </w:p>
    <w:p w14:paraId="43107843" w14:textId="2A906A0A" w:rsidR="007D0E0D" w:rsidRPr="00C14CB5" w:rsidRDefault="00E73B6C" w:rsidP="007D0E0D">
      <w:pPr>
        <w:ind w:firstLine="708"/>
        <w:jc w:val="both"/>
        <w:rPr>
          <w:noProof/>
          <w:sz w:val="24"/>
          <w:szCs w:val="24"/>
          <w:lang w:val="hr-HR"/>
        </w:rPr>
      </w:pPr>
      <w:r w:rsidRPr="00C14CB5">
        <w:rPr>
          <w:noProof/>
          <w:sz w:val="24"/>
          <w:szCs w:val="24"/>
          <w:lang w:val="hr-HR"/>
        </w:rPr>
        <w:t xml:space="preserve">Program razvoja civilnog društva, rashodi za provođenje programa planirani su u iznosu od </w:t>
      </w:r>
      <w:r w:rsidR="00BC5341">
        <w:rPr>
          <w:noProof/>
          <w:sz w:val="24"/>
          <w:szCs w:val="24"/>
          <w:lang w:val="hr-HR"/>
        </w:rPr>
        <w:t>98.886,14</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9D4952" w:rsidRPr="00C14CB5">
        <w:rPr>
          <w:noProof/>
          <w:sz w:val="24"/>
          <w:szCs w:val="24"/>
          <w:lang w:val="hr-HR"/>
        </w:rPr>
        <w:t>98.885,39</w:t>
      </w:r>
      <w:r w:rsidR="00C0419C"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BC5341">
        <w:rPr>
          <w:noProof/>
          <w:sz w:val="24"/>
          <w:szCs w:val="24"/>
          <w:lang w:val="hr-HR"/>
        </w:rPr>
        <w:t>100,00</w:t>
      </w:r>
      <w:r w:rsidRPr="00C14CB5">
        <w:rPr>
          <w:noProof/>
          <w:sz w:val="24"/>
          <w:szCs w:val="24"/>
          <w:lang w:val="hr-HR"/>
        </w:rPr>
        <w:t xml:space="preserve">% u odnosu na plan. </w:t>
      </w:r>
      <w:r w:rsidR="007D0E0D" w:rsidRPr="00C14CB5">
        <w:rPr>
          <w:noProof/>
          <w:sz w:val="24"/>
          <w:szCs w:val="24"/>
          <w:lang w:val="hr-HR"/>
        </w:rPr>
        <w:t>U okviru Programa planiran</w:t>
      </w:r>
      <w:r w:rsidR="006B3AEB" w:rsidRPr="00C14CB5">
        <w:rPr>
          <w:noProof/>
          <w:sz w:val="24"/>
          <w:szCs w:val="24"/>
          <w:lang w:val="hr-HR"/>
        </w:rPr>
        <w:t>a je jedna</w:t>
      </w:r>
      <w:r w:rsidR="007D0E0D" w:rsidRPr="00C14CB5">
        <w:rPr>
          <w:noProof/>
          <w:sz w:val="24"/>
          <w:szCs w:val="24"/>
          <w:lang w:val="hr-HR"/>
        </w:rPr>
        <w:t xml:space="preserve"> Aktivnost</w:t>
      </w:r>
      <w:r w:rsidR="009D4952" w:rsidRPr="00C14CB5">
        <w:rPr>
          <w:noProof/>
          <w:sz w:val="24"/>
          <w:szCs w:val="24"/>
          <w:lang w:val="hr-HR"/>
        </w:rPr>
        <w:t xml:space="preserve"> </w:t>
      </w:r>
      <w:r w:rsidR="007D0E0D" w:rsidRPr="00C14CB5">
        <w:rPr>
          <w:noProof/>
          <w:sz w:val="24"/>
          <w:szCs w:val="24"/>
          <w:lang w:val="hr-HR"/>
        </w:rPr>
        <w:t>i jedan kapitalni projekt.</w:t>
      </w:r>
    </w:p>
    <w:p w14:paraId="7BA19639" w14:textId="69E28086" w:rsidR="00E73B6C" w:rsidRPr="00C14CB5" w:rsidRDefault="00E73B6C" w:rsidP="0029356D">
      <w:pPr>
        <w:ind w:firstLine="708"/>
        <w:jc w:val="both"/>
        <w:rPr>
          <w:i/>
          <w:noProof/>
          <w:sz w:val="24"/>
          <w:szCs w:val="24"/>
          <w:lang w:val="hr-HR"/>
        </w:rPr>
      </w:pPr>
    </w:p>
    <w:p w14:paraId="010D088A" w14:textId="4A23CE13" w:rsidR="00E73B6C" w:rsidRPr="008B4773" w:rsidRDefault="00E73B6C" w:rsidP="00D25A04">
      <w:pPr>
        <w:pStyle w:val="Uvuenotijeloteksta"/>
        <w:jc w:val="both"/>
        <w:rPr>
          <w:i w:val="0"/>
          <w:iCs/>
          <w:noProof/>
          <w:sz w:val="24"/>
          <w:szCs w:val="24"/>
          <w:lang w:val="hr-HR"/>
        </w:rPr>
      </w:pPr>
      <w:r w:rsidRPr="008B4773">
        <w:rPr>
          <w:i w:val="0"/>
          <w:iCs/>
          <w:noProof/>
          <w:sz w:val="24"/>
          <w:szCs w:val="24"/>
          <w:lang w:val="hr-HR"/>
        </w:rPr>
        <w:t xml:space="preserve">Aktivnost: Donacije udrugama građana i neprofitnim organizacijama; rashodi su planirani </w:t>
      </w:r>
      <w:r w:rsidR="00E16A56" w:rsidRPr="008B4773">
        <w:rPr>
          <w:i w:val="0"/>
          <w:iCs/>
          <w:noProof/>
          <w:sz w:val="24"/>
          <w:szCs w:val="24"/>
          <w:lang w:val="hr-HR"/>
        </w:rPr>
        <w:t xml:space="preserve">u iznosu od </w:t>
      </w:r>
      <w:r w:rsidR="00BC5341" w:rsidRPr="008B4773">
        <w:rPr>
          <w:i w:val="0"/>
          <w:iCs/>
          <w:noProof/>
          <w:sz w:val="24"/>
          <w:szCs w:val="24"/>
          <w:lang w:val="hr-HR"/>
        </w:rPr>
        <w:t>85.614,14</w:t>
      </w:r>
      <w:r w:rsidR="00E16A56" w:rsidRPr="008B4773">
        <w:rPr>
          <w:i w:val="0"/>
          <w:iCs/>
          <w:noProof/>
          <w:sz w:val="24"/>
          <w:szCs w:val="24"/>
          <w:lang w:val="hr-HR"/>
        </w:rPr>
        <w:t xml:space="preserve"> </w:t>
      </w:r>
      <w:r w:rsidR="00103FBA" w:rsidRPr="008B4773">
        <w:rPr>
          <w:i w:val="0"/>
          <w:iCs/>
          <w:noProof/>
          <w:sz w:val="24"/>
          <w:szCs w:val="24"/>
          <w:lang w:val="hr-HR"/>
        </w:rPr>
        <w:t>EUR</w:t>
      </w:r>
      <w:r w:rsidR="00E16A56" w:rsidRPr="008B4773">
        <w:rPr>
          <w:i w:val="0"/>
          <w:iCs/>
          <w:noProof/>
          <w:sz w:val="24"/>
          <w:szCs w:val="24"/>
          <w:lang w:val="hr-HR"/>
        </w:rPr>
        <w:t xml:space="preserve">, a izvršeni u iznosu od </w:t>
      </w:r>
      <w:r w:rsidR="009D4952" w:rsidRPr="008B4773">
        <w:rPr>
          <w:i w:val="0"/>
          <w:iCs/>
          <w:noProof/>
          <w:sz w:val="24"/>
          <w:szCs w:val="24"/>
          <w:lang w:val="hr-HR"/>
        </w:rPr>
        <w:t>85.613,39</w:t>
      </w:r>
      <w:r w:rsidR="006602B0" w:rsidRPr="008B4773">
        <w:rPr>
          <w:i w:val="0"/>
          <w:iCs/>
          <w:noProof/>
          <w:sz w:val="24"/>
          <w:szCs w:val="24"/>
          <w:lang w:val="hr-HR"/>
        </w:rPr>
        <w:t xml:space="preserve"> </w:t>
      </w:r>
      <w:r w:rsidR="00103FBA" w:rsidRPr="008B4773">
        <w:rPr>
          <w:i w:val="0"/>
          <w:iCs/>
          <w:noProof/>
          <w:sz w:val="24"/>
          <w:szCs w:val="24"/>
          <w:lang w:val="hr-HR"/>
        </w:rPr>
        <w:t>EUR</w:t>
      </w:r>
      <w:r w:rsidR="00E16A56" w:rsidRPr="008B4773">
        <w:rPr>
          <w:i w:val="0"/>
          <w:iCs/>
          <w:noProof/>
          <w:sz w:val="24"/>
          <w:szCs w:val="24"/>
          <w:lang w:val="hr-HR"/>
        </w:rPr>
        <w:t xml:space="preserve"> ili </w:t>
      </w:r>
      <w:r w:rsidR="00BC5341" w:rsidRPr="008B4773">
        <w:rPr>
          <w:i w:val="0"/>
          <w:iCs/>
          <w:noProof/>
          <w:sz w:val="24"/>
          <w:szCs w:val="24"/>
          <w:lang w:val="hr-HR"/>
        </w:rPr>
        <w:t>100,00</w:t>
      </w:r>
      <w:r w:rsidR="00E16A56" w:rsidRPr="008B4773">
        <w:rPr>
          <w:i w:val="0"/>
          <w:iCs/>
          <w:noProof/>
          <w:sz w:val="24"/>
          <w:szCs w:val="24"/>
          <w:lang w:val="hr-HR"/>
        </w:rPr>
        <w:t>% u odnosu na plan</w:t>
      </w:r>
      <w:r w:rsidRPr="008B4773">
        <w:rPr>
          <w:i w:val="0"/>
          <w:iCs/>
          <w:noProof/>
          <w:sz w:val="24"/>
          <w:szCs w:val="24"/>
          <w:lang w:val="hr-HR"/>
        </w:rPr>
        <w:t xml:space="preserve">, odnose se na sufinanciranje programskih aktivnosti udruga i neprofitnih organizacija i to: </w:t>
      </w:r>
    </w:p>
    <w:p w14:paraId="54213F1B" w14:textId="485CE7C6" w:rsidR="00E73B6C" w:rsidRPr="008B4773" w:rsidRDefault="0029356D" w:rsidP="0069789D">
      <w:pPr>
        <w:pStyle w:val="Uvuenotijeloteksta"/>
        <w:numPr>
          <w:ilvl w:val="0"/>
          <w:numId w:val="14"/>
        </w:numPr>
        <w:tabs>
          <w:tab w:val="clear" w:pos="1440"/>
        </w:tabs>
        <w:ind w:left="709" w:hanging="283"/>
        <w:jc w:val="both"/>
        <w:rPr>
          <w:i w:val="0"/>
          <w:iCs/>
          <w:noProof/>
          <w:sz w:val="24"/>
          <w:szCs w:val="24"/>
          <w:lang w:val="hr-HR"/>
        </w:rPr>
      </w:pPr>
      <w:r w:rsidRPr="008B4773">
        <w:rPr>
          <w:i w:val="0"/>
          <w:iCs/>
          <w:noProof/>
          <w:sz w:val="24"/>
          <w:szCs w:val="24"/>
          <w:lang w:val="hr-HR"/>
        </w:rPr>
        <w:t>p</w:t>
      </w:r>
      <w:r w:rsidR="00467BF6" w:rsidRPr="008B4773">
        <w:rPr>
          <w:i w:val="0"/>
          <w:iCs/>
          <w:noProof/>
          <w:sz w:val="24"/>
          <w:szCs w:val="24"/>
          <w:lang w:val="hr-HR"/>
        </w:rPr>
        <w:t>ričuvu</w:t>
      </w:r>
      <w:r w:rsidRPr="008B4773">
        <w:rPr>
          <w:i w:val="0"/>
          <w:iCs/>
          <w:noProof/>
          <w:sz w:val="24"/>
          <w:szCs w:val="24"/>
          <w:lang w:val="hr-HR"/>
        </w:rPr>
        <w:t xml:space="preserve"> </w:t>
      </w:r>
      <w:r w:rsidR="00D40114" w:rsidRPr="008B4773">
        <w:rPr>
          <w:i w:val="0"/>
          <w:iCs/>
          <w:noProof/>
          <w:sz w:val="24"/>
          <w:szCs w:val="24"/>
          <w:lang w:val="hr-HR"/>
        </w:rPr>
        <w:t>–</w:t>
      </w:r>
      <w:r w:rsidRPr="008B4773">
        <w:rPr>
          <w:i w:val="0"/>
          <w:iCs/>
          <w:noProof/>
          <w:sz w:val="24"/>
          <w:szCs w:val="24"/>
          <w:lang w:val="hr-HR"/>
        </w:rPr>
        <w:t xml:space="preserve"> </w:t>
      </w:r>
      <w:r w:rsidR="00D40114" w:rsidRPr="008B4773">
        <w:rPr>
          <w:i w:val="0"/>
          <w:iCs/>
          <w:noProof/>
          <w:sz w:val="24"/>
          <w:szCs w:val="24"/>
          <w:lang w:val="hr-HR"/>
        </w:rPr>
        <w:t>Društveni centar</w:t>
      </w:r>
      <w:r w:rsidR="00E73B6C" w:rsidRPr="008B4773">
        <w:rPr>
          <w:i w:val="0"/>
          <w:iCs/>
          <w:noProof/>
          <w:sz w:val="24"/>
          <w:szCs w:val="24"/>
          <w:lang w:val="hr-HR"/>
        </w:rPr>
        <w:t xml:space="preserve"> Rojc i Dječji krativni centar</w:t>
      </w:r>
      <w:r w:rsidRPr="008B4773">
        <w:rPr>
          <w:i w:val="0"/>
          <w:iCs/>
          <w:noProof/>
          <w:sz w:val="24"/>
          <w:szCs w:val="24"/>
          <w:lang w:val="hr-HR"/>
        </w:rPr>
        <w:t>,</w:t>
      </w:r>
      <w:r w:rsidR="00E73B6C" w:rsidRPr="008B4773">
        <w:rPr>
          <w:i w:val="0"/>
          <w:iCs/>
          <w:noProof/>
          <w:sz w:val="24"/>
          <w:szCs w:val="24"/>
          <w:lang w:val="hr-HR"/>
        </w:rPr>
        <w:t xml:space="preserve"> rashodi su izvršeni u iznosu od </w:t>
      </w:r>
      <w:r w:rsidR="00F94BB5" w:rsidRPr="008B4773">
        <w:rPr>
          <w:i w:val="0"/>
          <w:iCs/>
          <w:noProof/>
          <w:sz w:val="24"/>
          <w:szCs w:val="24"/>
          <w:lang w:val="hr-HR"/>
        </w:rPr>
        <w:t>65.704,55</w:t>
      </w:r>
      <w:r w:rsidR="009E51E6" w:rsidRPr="008B4773">
        <w:rPr>
          <w:i w:val="0"/>
          <w:iCs/>
          <w:noProof/>
          <w:sz w:val="24"/>
          <w:szCs w:val="24"/>
          <w:lang w:val="hr-HR"/>
        </w:rPr>
        <w:t xml:space="preserve"> </w:t>
      </w:r>
      <w:r w:rsidR="00103FBA" w:rsidRPr="008B4773">
        <w:rPr>
          <w:i w:val="0"/>
          <w:iCs/>
          <w:noProof/>
          <w:sz w:val="24"/>
          <w:szCs w:val="24"/>
          <w:lang w:val="hr-HR"/>
        </w:rPr>
        <w:t>EUR</w:t>
      </w:r>
      <w:r w:rsidR="00E73B6C" w:rsidRPr="008B4773">
        <w:rPr>
          <w:i w:val="0"/>
          <w:iCs/>
          <w:noProof/>
          <w:sz w:val="24"/>
          <w:szCs w:val="24"/>
          <w:lang w:val="hr-HR"/>
        </w:rPr>
        <w:t>, za funkcioniranje i održavanje oko 18.000 m² prostora koji koristi 110 gradskih udruga;</w:t>
      </w:r>
    </w:p>
    <w:p w14:paraId="4FB03B44" w14:textId="6D1C005A" w:rsidR="00E37DBC" w:rsidRPr="00C14CB5" w:rsidRDefault="00F94BB5" w:rsidP="00735021">
      <w:pPr>
        <w:numPr>
          <w:ilvl w:val="0"/>
          <w:numId w:val="10"/>
        </w:numPr>
        <w:ind w:left="709" w:hanging="283"/>
        <w:jc w:val="both"/>
        <w:rPr>
          <w:noProof/>
          <w:sz w:val="24"/>
          <w:szCs w:val="24"/>
          <w:lang w:val="hr-HR"/>
        </w:rPr>
      </w:pPr>
      <w:r w:rsidRPr="00C14CB5">
        <w:rPr>
          <w:noProof/>
          <w:sz w:val="24"/>
          <w:szCs w:val="24"/>
          <w:lang w:val="hr-HR"/>
        </w:rPr>
        <w:t>n</w:t>
      </w:r>
      <w:r w:rsidR="00E73B6C" w:rsidRPr="00C14CB5">
        <w:rPr>
          <w:noProof/>
          <w:sz w:val="24"/>
          <w:szCs w:val="24"/>
          <w:lang w:val="hr-HR"/>
        </w:rPr>
        <w:t>acionalni</w:t>
      </w:r>
      <w:r w:rsidR="003100CE" w:rsidRPr="00C14CB5">
        <w:rPr>
          <w:noProof/>
          <w:sz w:val="24"/>
          <w:szCs w:val="24"/>
          <w:lang w:val="hr-HR"/>
        </w:rPr>
        <w:t>h</w:t>
      </w:r>
      <w:r w:rsidR="00E73B6C" w:rsidRPr="00C14CB5">
        <w:rPr>
          <w:noProof/>
          <w:sz w:val="24"/>
          <w:szCs w:val="24"/>
          <w:lang w:val="hr-HR"/>
        </w:rPr>
        <w:t xml:space="preserve"> zajednica i manjina; rashodi su izvršeni u iznosu od </w:t>
      </w:r>
      <w:r w:rsidRPr="00C14CB5">
        <w:rPr>
          <w:noProof/>
          <w:sz w:val="24"/>
          <w:szCs w:val="24"/>
          <w:lang w:val="hr-HR"/>
        </w:rPr>
        <w:t>19.908,84</w:t>
      </w:r>
      <w:r w:rsidR="00735021"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w:t>
      </w:r>
      <w:r w:rsidR="00E37DBC" w:rsidRPr="00C14CB5">
        <w:rPr>
          <w:noProof/>
          <w:sz w:val="24"/>
          <w:szCs w:val="24"/>
          <w:lang w:val="hr-HR"/>
        </w:rPr>
        <w:t>a odnose se na sufinanciranje programa/projekata</w:t>
      </w:r>
      <w:r w:rsidRPr="00C14CB5">
        <w:rPr>
          <w:noProof/>
          <w:sz w:val="24"/>
          <w:szCs w:val="24"/>
          <w:lang w:val="hr-HR"/>
        </w:rPr>
        <w:t xml:space="preserve"> Zajednice Talijana Pula (podrška institucionalnom i organizacijskom razvoju udruge).</w:t>
      </w:r>
    </w:p>
    <w:p w14:paraId="361FE1B5" w14:textId="77777777" w:rsidR="0002778B" w:rsidRPr="00C14CB5" w:rsidRDefault="0002778B" w:rsidP="0002778B">
      <w:pPr>
        <w:pStyle w:val="Odlomakpopisa"/>
        <w:autoSpaceDE w:val="0"/>
        <w:autoSpaceDN w:val="0"/>
        <w:spacing w:line="240" w:lineRule="auto"/>
        <w:ind w:left="0" w:firstLine="357"/>
        <w:rPr>
          <w:color w:val="000000"/>
          <w:sz w:val="24"/>
          <w:szCs w:val="24"/>
          <w:lang w:val="hr-HR"/>
        </w:rPr>
      </w:pPr>
    </w:p>
    <w:p w14:paraId="4FA1162E" w14:textId="02E4C7EA" w:rsidR="00CF5337" w:rsidRPr="00C14CB5" w:rsidRDefault="00CF5337" w:rsidP="00FE59E0">
      <w:pPr>
        <w:ind w:firstLine="709"/>
        <w:jc w:val="both"/>
        <w:rPr>
          <w:sz w:val="24"/>
          <w:szCs w:val="24"/>
          <w:lang w:val="hr-HR" w:eastAsia="en-US"/>
        </w:rPr>
      </w:pPr>
      <w:r w:rsidRPr="00C14CB5">
        <w:rPr>
          <w:sz w:val="24"/>
          <w:szCs w:val="24"/>
          <w:lang w:val="hr-HR"/>
        </w:rPr>
        <w:t xml:space="preserve">Na Javni poziv pristigle su ukupno 54 prijavnice po prioritetnim područjima: Razvoj civilnog društva -  nacionalne zajednice i manjine, vjerske zajednice, udruge proizašle iz rata i   vjerske organizacije. Sve pristigle i zaprimljene prijave obrađene su te upućene u daljnju proceduru.  Po isteku roka za podnošenje prijava po Javnom pozivu, Povjerenstvo za pripremu i provedbu postupka te provjeru ispunjavanja propisanih formalnih uvjeta Poziva nadležnog Upravnog odjela za kulturu i razvoj civilnog društva pristupilo je postupku ocjene ispunjavanja propisanih formalnih uvjeta Poziva. </w:t>
      </w:r>
      <w:r w:rsidRPr="00C14CB5">
        <w:rPr>
          <w:sz w:val="24"/>
          <w:szCs w:val="24"/>
          <w:lang w:val="hr-HR" w:eastAsia="en-US"/>
        </w:rPr>
        <w:t>U izvještajnom razdoblju  s  korisnicima kojima su odobrena financijska sredstva na temelju ove Odluke, sklopljeni su Ugovori o financiranju kojim su regulirani međusobni odnosi davatelja i korisnika financijskih sredstava.</w:t>
      </w:r>
    </w:p>
    <w:p w14:paraId="4FE4714F" w14:textId="71DCD07A" w:rsidR="00CF5337" w:rsidRPr="00C14CB5" w:rsidRDefault="00CF5337" w:rsidP="00FE59E0">
      <w:pPr>
        <w:ind w:firstLine="709"/>
        <w:jc w:val="both"/>
        <w:rPr>
          <w:color w:val="FF33CC"/>
          <w:sz w:val="24"/>
          <w:szCs w:val="24"/>
          <w:lang w:val="hr-HR"/>
        </w:rPr>
      </w:pPr>
    </w:p>
    <w:p w14:paraId="426F9A4A" w14:textId="31BF6CA1" w:rsidR="00172F0D" w:rsidRPr="00C14CB5" w:rsidRDefault="00172F0D" w:rsidP="00FE59E0">
      <w:pPr>
        <w:ind w:firstLine="708"/>
        <w:jc w:val="both"/>
        <w:rPr>
          <w:noProof/>
          <w:sz w:val="24"/>
          <w:szCs w:val="24"/>
          <w:lang w:val="hr-HR"/>
        </w:rPr>
      </w:pPr>
      <w:r w:rsidRPr="008B4773">
        <w:rPr>
          <w:noProof/>
          <w:sz w:val="24"/>
          <w:szCs w:val="24"/>
          <w:lang w:val="hr-HR"/>
        </w:rPr>
        <w:t>Kapitalni projekt: Sanacija zgrade Društvenog centra Rojc; rashodi su planirani u iznosu od</w:t>
      </w:r>
      <w:r w:rsidRPr="00C14CB5">
        <w:rPr>
          <w:noProof/>
          <w:sz w:val="24"/>
          <w:szCs w:val="24"/>
          <w:lang w:val="hr-HR"/>
        </w:rPr>
        <w:t xml:space="preserve"> </w:t>
      </w:r>
      <w:r w:rsidR="00BC5341">
        <w:rPr>
          <w:iCs/>
          <w:noProof/>
          <w:sz w:val="24"/>
          <w:szCs w:val="24"/>
          <w:lang w:val="hr-HR"/>
        </w:rPr>
        <w:t>13.272,00</w:t>
      </w:r>
      <w:r w:rsidRPr="00C14CB5">
        <w:rPr>
          <w:iCs/>
          <w:noProof/>
          <w:sz w:val="24"/>
          <w:szCs w:val="24"/>
          <w:lang w:val="hr-HR"/>
        </w:rPr>
        <w:t xml:space="preserve"> </w:t>
      </w:r>
      <w:r w:rsidR="00103FBA" w:rsidRPr="00C14CB5">
        <w:rPr>
          <w:iCs/>
          <w:noProof/>
          <w:sz w:val="24"/>
          <w:szCs w:val="24"/>
          <w:lang w:val="hr-HR"/>
        </w:rPr>
        <w:t>EUR</w:t>
      </w:r>
      <w:r w:rsidRPr="00C14CB5">
        <w:rPr>
          <w:iCs/>
          <w:noProof/>
          <w:sz w:val="24"/>
          <w:szCs w:val="24"/>
          <w:lang w:val="hr-HR"/>
        </w:rPr>
        <w:t xml:space="preserve">, </w:t>
      </w:r>
      <w:r w:rsidR="000E5726" w:rsidRPr="00C14CB5">
        <w:rPr>
          <w:iCs/>
          <w:noProof/>
          <w:sz w:val="24"/>
          <w:szCs w:val="24"/>
          <w:lang w:val="hr-HR"/>
        </w:rPr>
        <w:t>a</w:t>
      </w:r>
      <w:r w:rsidR="006B3AEB" w:rsidRPr="00C14CB5">
        <w:rPr>
          <w:iCs/>
          <w:noProof/>
          <w:sz w:val="24"/>
          <w:szCs w:val="24"/>
          <w:lang w:val="hr-HR"/>
        </w:rPr>
        <w:t xml:space="preserve"> izvršeni</w:t>
      </w:r>
      <w:r w:rsidR="00D01A32" w:rsidRPr="00C14CB5">
        <w:rPr>
          <w:iCs/>
          <w:noProof/>
          <w:sz w:val="24"/>
          <w:szCs w:val="24"/>
          <w:lang w:val="hr-HR"/>
        </w:rPr>
        <w:t xml:space="preserve"> u iznosu od </w:t>
      </w:r>
      <w:r w:rsidR="009D4952" w:rsidRPr="00C14CB5">
        <w:rPr>
          <w:iCs/>
          <w:noProof/>
          <w:sz w:val="24"/>
          <w:szCs w:val="24"/>
          <w:lang w:val="hr-HR"/>
        </w:rPr>
        <w:t>13.272,00</w:t>
      </w:r>
      <w:r w:rsidR="00D01A32" w:rsidRPr="00C14CB5">
        <w:rPr>
          <w:iCs/>
          <w:noProof/>
          <w:sz w:val="24"/>
          <w:szCs w:val="24"/>
          <w:lang w:val="hr-HR"/>
        </w:rPr>
        <w:t xml:space="preserve"> </w:t>
      </w:r>
      <w:r w:rsidR="00103FBA" w:rsidRPr="00C14CB5">
        <w:rPr>
          <w:iCs/>
          <w:noProof/>
          <w:sz w:val="24"/>
          <w:szCs w:val="24"/>
          <w:lang w:val="hr-HR"/>
        </w:rPr>
        <w:t>EUR</w:t>
      </w:r>
      <w:r w:rsidR="00D01A32" w:rsidRPr="00C14CB5">
        <w:rPr>
          <w:iCs/>
          <w:noProof/>
          <w:sz w:val="24"/>
          <w:szCs w:val="24"/>
          <w:lang w:val="hr-HR"/>
        </w:rPr>
        <w:t xml:space="preserve"> ili </w:t>
      </w:r>
      <w:r w:rsidR="00BC5341">
        <w:rPr>
          <w:iCs/>
          <w:noProof/>
          <w:sz w:val="24"/>
          <w:szCs w:val="24"/>
          <w:lang w:val="hr-HR"/>
        </w:rPr>
        <w:t>100,00</w:t>
      </w:r>
      <w:r w:rsidR="00D01A32" w:rsidRPr="00C14CB5">
        <w:rPr>
          <w:iCs/>
          <w:noProof/>
          <w:sz w:val="24"/>
          <w:szCs w:val="24"/>
          <w:lang w:val="hr-HR"/>
        </w:rPr>
        <w:t>% u odnosu na plan</w:t>
      </w:r>
      <w:r w:rsidRPr="00C14CB5">
        <w:rPr>
          <w:noProof/>
          <w:sz w:val="24"/>
          <w:szCs w:val="24"/>
          <w:lang w:val="hr-HR"/>
        </w:rPr>
        <w:t>.</w:t>
      </w:r>
    </w:p>
    <w:p w14:paraId="19A247C3" w14:textId="77777777" w:rsidR="003104A7" w:rsidRPr="00C14CB5" w:rsidRDefault="003104A7" w:rsidP="003104A7">
      <w:pPr>
        <w:ind w:firstLine="708"/>
        <w:jc w:val="both"/>
        <w:rPr>
          <w:rFonts w:eastAsia="Calibri"/>
          <w:sz w:val="24"/>
          <w:lang w:val="hr-HR"/>
        </w:rPr>
      </w:pPr>
      <w:r w:rsidRPr="00C14CB5">
        <w:rPr>
          <w:rFonts w:eastAsia="Calibri"/>
          <w:sz w:val="24"/>
          <w:szCs w:val="24"/>
          <w:lang w:val="hr-HR" w:eastAsia="en-US"/>
        </w:rPr>
        <w:t xml:space="preserve">S ciljem </w:t>
      </w:r>
      <w:r w:rsidRPr="00C14CB5">
        <w:rPr>
          <w:sz w:val="24"/>
          <w:szCs w:val="24"/>
          <w:lang w:val="hr-HR"/>
        </w:rPr>
        <w:t>povećanja standarda korištenja Centra  stvaranjem  ugodnijeg i zdravijeg okružja za građane i korisnike u</w:t>
      </w:r>
      <w:r w:rsidRPr="00C14CB5">
        <w:rPr>
          <w:rFonts w:eastAsia="Calibri"/>
          <w:sz w:val="24"/>
          <w:szCs w:val="24"/>
          <w:lang w:val="hr-HR" w:eastAsia="en-US"/>
        </w:rPr>
        <w:t xml:space="preserve"> 2023. godini planirana su daljnja ulaganja u Društveni centar </w:t>
      </w:r>
      <w:proofErr w:type="spellStart"/>
      <w:r w:rsidRPr="00C14CB5">
        <w:rPr>
          <w:rFonts w:eastAsia="Calibri"/>
          <w:sz w:val="24"/>
          <w:szCs w:val="24"/>
          <w:lang w:val="hr-HR" w:eastAsia="en-US"/>
        </w:rPr>
        <w:t>Rojc</w:t>
      </w:r>
      <w:proofErr w:type="spellEnd"/>
      <w:r w:rsidRPr="00C14CB5">
        <w:rPr>
          <w:rFonts w:eastAsia="Calibri"/>
          <w:sz w:val="24"/>
          <w:szCs w:val="24"/>
          <w:lang w:val="hr-HR" w:eastAsia="en-US"/>
        </w:rPr>
        <w:t>,  preliminarne aktivnosti s ciljem energetske i statičke obnove zgrade, ostalih ulaganja u zgradu, izrade potrebne projektne dokumentacije,</w:t>
      </w:r>
      <w:r w:rsidRPr="00C14CB5">
        <w:rPr>
          <w:lang w:val="hr-HR"/>
        </w:rPr>
        <w:t xml:space="preserve"> </w:t>
      </w:r>
      <w:r w:rsidRPr="00C14CB5">
        <w:rPr>
          <w:rFonts w:eastAsia="Calibri"/>
          <w:sz w:val="24"/>
          <w:szCs w:val="24"/>
          <w:lang w:val="hr-HR" w:eastAsia="en-US"/>
        </w:rPr>
        <w:t xml:space="preserve">projekt Sunčana elektrana </w:t>
      </w:r>
      <w:proofErr w:type="spellStart"/>
      <w:r w:rsidRPr="00C14CB5">
        <w:rPr>
          <w:rFonts w:eastAsia="Calibri"/>
          <w:sz w:val="24"/>
          <w:szCs w:val="24"/>
          <w:lang w:val="hr-HR" w:eastAsia="en-US"/>
        </w:rPr>
        <w:t>Rojc</w:t>
      </w:r>
      <w:proofErr w:type="spellEnd"/>
      <w:r w:rsidRPr="00C14CB5">
        <w:rPr>
          <w:rFonts w:eastAsia="Calibri"/>
          <w:sz w:val="24"/>
          <w:szCs w:val="24"/>
          <w:lang w:val="hr-HR" w:eastAsia="en-US"/>
        </w:rPr>
        <w:t xml:space="preserve"> s ciljem doprinosa značajnim uštedama te održivom razvoju Društvenog centra, a sve u skladu s određivanjem prioriteta te suglasnostima Koordinacije Društvenog centra </w:t>
      </w:r>
      <w:proofErr w:type="spellStart"/>
      <w:r w:rsidRPr="00C14CB5">
        <w:rPr>
          <w:rFonts w:eastAsia="Calibri"/>
          <w:sz w:val="24"/>
          <w:szCs w:val="24"/>
          <w:lang w:val="hr-HR" w:eastAsia="en-US"/>
        </w:rPr>
        <w:t>Rojc</w:t>
      </w:r>
      <w:proofErr w:type="spellEnd"/>
      <w:r w:rsidRPr="00C14CB5">
        <w:rPr>
          <w:rFonts w:eastAsia="Calibri"/>
          <w:sz w:val="24"/>
          <w:szCs w:val="24"/>
          <w:lang w:val="hr-HR" w:eastAsia="en-US"/>
        </w:rPr>
        <w:t>.</w:t>
      </w:r>
      <w:r w:rsidRPr="00C14CB5">
        <w:rPr>
          <w:sz w:val="24"/>
          <w:szCs w:val="24"/>
          <w:lang w:val="hr-HR"/>
        </w:rPr>
        <w:tab/>
      </w:r>
    </w:p>
    <w:p w14:paraId="198F7758" w14:textId="063F39CA" w:rsidR="003104A7" w:rsidRPr="00C14CB5" w:rsidRDefault="00BC5341" w:rsidP="00BC5341">
      <w:pPr>
        <w:suppressAutoHyphens/>
        <w:autoSpaceDN w:val="0"/>
        <w:ind w:firstLine="567"/>
        <w:jc w:val="both"/>
        <w:textAlignment w:val="baseline"/>
        <w:rPr>
          <w:sz w:val="24"/>
          <w:szCs w:val="24"/>
          <w:lang w:val="hr-HR" w:eastAsia="en-US"/>
        </w:rPr>
      </w:pPr>
      <w:r>
        <w:rPr>
          <w:sz w:val="24"/>
          <w:szCs w:val="24"/>
          <w:lang w:val="hr-HR" w:eastAsia="ar-SA"/>
        </w:rPr>
        <w:lastRenderedPageBreak/>
        <w:t>O</w:t>
      </w:r>
      <w:r w:rsidR="003104A7" w:rsidRPr="00C14CB5">
        <w:rPr>
          <w:sz w:val="24"/>
          <w:szCs w:val="24"/>
          <w:lang w:val="hr-HR" w:eastAsia="ar-SA"/>
        </w:rPr>
        <w:t xml:space="preserve">bavljene su sve pripremne aktivnosti te je izrađena potrebna dokumentacija za prijavu dva projekta na dva Javna poziva. </w:t>
      </w:r>
      <w:r w:rsidR="003104A7" w:rsidRPr="00C14CB5">
        <w:rPr>
          <w:sz w:val="24"/>
          <w:szCs w:val="24"/>
          <w:lang w:val="hr-HR" w:eastAsia="en-US"/>
        </w:rPr>
        <w:t xml:space="preserve">Pilot projekt „Društveni centar </w:t>
      </w:r>
      <w:proofErr w:type="spellStart"/>
      <w:r w:rsidR="003104A7" w:rsidRPr="00C14CB5">
        <w:rPr>
          <w:sz w:val="24"/>
          <w:szCs w:val="24"/>
          <w:lang w:val="hr-HR" w:eastAsia="en-US"/>
        </w:rPr>
        <w:t>Rojc</w:t>
      </w:r>
      <w:proofErr w:type="spellEnd"/>
      <w:r w:rsidR="003104A7" w:rsidRPr="00C14CB5">
        <w:rPr>
          <w:sz w:val="24"/>
          <w:szCs w:val="24"/>
          <w:lang w:val="hr-HR" w:eastAsia="en-US"/>
        </w:rPr>
        <w:t xml:space="preserve">“ prijavljen je na Poziv za urbana područja za provedbu mehanizma integriranih teritorijalnih ulaganja (ITU mehanizma) u financijskom razdoblju 2021. – 2027. godine, dok je Projekt sveobuhvatne obnove Društvenog centra </w:t>
      </w:r>
      <w:proofErr w:type="spellStart"/>
      <w:r w:rsidR="003104A7" w:rsidRPr="00C14CB5">
        <w:rPr>
          <w:sz w:val="24"/>
          <w:szCs w:val="24"/>
          <w:lang w:val="hr-HR" w:eastAsia="en-US"/>
        </w:rPr>
        <w:t>Rojc</w:t>
      </w:r>
      <w:proofErr w:type="spellEnd"/>
      <w:r w:rsidR="003104A7" w:rsidRPr="00C14CB5">
        <w:rPr>
          <w:sz w:val="24"/>
          <w:szCs w:val="24"/>
          <w:lang w:val="hr-HR" w:eastAsia="en-US"/>
        </w:rPr>
        <w:t xml:space="preserve"> prijavljen na Javni poziv za energetsku obnovu zgrada javnog sektora.</w:t>
      </w:r>
    </w:p>
    <w:p w14:paraId="2FE21E99" w14:textId="77777777" w:rsidR="003104A7" w:rsidRPr="00C14CB5" w:rsidRDefault="003104A7" w:rsidP="003104A7">
      <w:pPr>
        <w:pStyle w:val="Zaglavlje"/>
        <w:tabs>
          <w:tab w:val="clear" w:pos="4320"/>
          <w:tab w:val="clear" w:pos="8640"/>
        </w:tabs>
        <w:ind w:firstLine="720"/>
        <w:jc w:val="both"/>
        <w:rPr>
          <w:noProof/>
          <w:szCs w:val="24"/>
          <w:lang w:val="hr-HR"/>
        </w:rPr>
      </w:pPr>
    </w:p>
    <w:p w14:paraId="4FA38C9A" w14:textId="5055DD6A" w:rsidR="00D3202C" w:rsidRPr="00C14CB5" w:rsidRDefault="00D3202C" w:rsidP="002A3F90">
      <w:pPr>
        <w:jc w:val="both"/>
        <w:rPr>
          <w:sz w:val="24"/>
          <w:szCs w:val="24"/>
          <w:lang w:val="hr-HR"/>
        </w:rPr>
      </w:pPr>
    </w:p>
    <w:p w14:paraId="2A7003EB" w14:textId="77777777" w:rsidR="00275838" w:rsidRPr="00C14CB5" w:rsidRDefault="00275838" w:rsidP="0014725D">
      <w:pPr>
        <w:pStyle w:val="Zaglavlje"/>
        <w:tabs>
          <w:tab w:val="clear" w:pos="4320"/>
          <w:tab w:val="clear" w:pos="8640"/>
        </w:tabs>
        <w:ind w:firstLine="720"/>
        <w:jc w:val="both"/>
        <w:rPr>
          <w:noProof/>
          <w:szCs w:val="24"/>
          <w:lang w:val="hr-HR"/>
        </w:rPr>
      </w:pPr>
      <w:bookmarkStart w:id="25" w:name="_Hlk63843250"/>
    </w:p>
    <w:p w14:paraId="5E655F49" w14:textId="77777777" w:rsidR="00E50F98" w:rsidRPr="00C14CB5" w:rsidRDefault="00E50F98" w:rsidP="0014725D">
      <w:pPr>
        <w:pStyle w:val="Zaglavlje"/>
        <w:tabs>
          <w:tab w:val="clear" w:pos="4320"/>
          <w:tab w:val="clear" w:pos="8640"/>
        </w:tabs>
        <w:ind w:firstLine="720"/>
        <w:jc w:val="both"/>
        <w:rPr>
          <w:noProof/>
          <w:szCs w:val="24"/>
          <w:lang w:val="hr-HR"/>
        </w:rPr>
      </w:pPr>
    </w:p>
    <w:p w14:paraId="513E5C10" w14:textId="77777777" w:rsidR="00A12513" w:rsidRPr="00C14CB5" w:rsidRDefault="00A12513" w:rsidP="0014725D">
      <w:pPr>
        <w:pStyle w:val="Zaglavlje"/>
        <w:tabs>
          <w:tab w:val="clear" w:pos="4320"/>
          <w:tab w:val="clear" w:pos="8640"/>
        </w:tabs>
        <w:ind w:firstLine="720"/>
        <w:jc w:val="both"/>
        <w:rPr>
          <w:noProof/>
          <w:szCs w:val="24"/>
          <w:lang w:val="hr-HR"/>
        </w:rPr>
      </w:pPr>
    </w:p>
    <w:p w14:paraId="2A0041F2" w14:textId="77777777" w:rsidR="00A12513" w:rsidRPr="00C14CB5" w:rsidRDefault="00A12513" w:rsidP="0014725D">
      <w:pPr>
        <w:pStyle w:val="Zaglavlje"/>
        <w:tabs>
          <w:tab w:val="clear" w:pos="4320"/>
          <w:tab w:val="clear" w:pos="8640"/>
        </w:tabs>
        <w:ind w:firstLine="720"/>
        <w:jc w:val="both"/>
        <w:rPr>
          <w:noProof/>
          <w:szCs w:val="24"/>
          <w:lang w:val="hr-HR"/>
        </w:rPr>
      </w:pPr>
    </w:p>
    <w:p w14:paraId="0EF4587D" w14:textId="77777777" w:rsidR="004950B3" w:rsidRPr="00C14CB5" w:rsidRDefault="004950B3">
      <w:pPr>
        <w:spacing w:after="200" w:line="276" w:lineRule="auto"/>
        <w:rPr>
          <w:rFonts w:ascii="HRHelvetica" w:hAnsi="HRHelvetica"/>
          <w:noProof/>
          <w:sz w:val="24"/>
          <w:szCs w:val="24"/>
          <w:lang w:val="hr-HR"/>
        </w:rPr>
      </w:pPr>
      <w:r w:rsidRPr="00C14CB5">
        <w:rPr>
          <w:noProof/>
          <w:szCs w:val="24"/>
          <w:lang w:val="hr-HR"/>
        </w:rPr>
        <w:br w:type="page"/>
      </w:r>
    </w:p>
    <w:p w14:paraId="3CBEE65C" w14:textId="6C6AFC39" w:rsidR="00BC5BC6" w:rsidRPr="00C14CB5" w:rsidRDefault="00E73B6C" w:rsidP="0014725D">
      <w:pPr>
        <w:pStyle w:val="Zaglavlje"/>
        <w:tabs>
          <w:tab w:val="clear" w:pos="4320"/>
          <w:tab w:val="clear" w:pos="8640"/>
        </w:tabs>
        <w:ind w:firstLine="720"/>
        <w:jc w:val="both"/>
        <w:rPr>
          <w:rFonts w:ascii="Times New Roman" w:hAnsi="Times New Roman"/>
          <w:szCs w:val="24"/>
          <w:lang w:val="hr-HR"/>
        </w:rPr>
      </w:pPr>
      <w:r w:rsidRPr="00C14CB5">
        <w:rPr>
          <w:rFonts w:ascii="Times New Roman" w:hAnsi="Times New Roman"/>
          <w:noProof/>
          <w:szCs w:val="24"/>
          <w:lang w:val="hr-HR"/>
        </w:rPr>
        <w:lastRenderedPageBreak/>
        <w:t xml:space="preserve">Rashodi </w:t>
      </w:r>
      <w:r w:rsidR="0014725D" w:rsidRPr="00C14CB5">
        <w:rPr>
          <w:rFonts w:ascii="Times New Roman" w:hAnsi="Times New Roman"/>
          <w:b/>
          <w:bCs/>
          <w:szCs w:val="24"/>
          <w:lang w:val="hr-HR"/>
        </w:rPr>
        <w:t xml:space="preserve">Službe za poslove zastupanje Grada </w:t>
      </w:r>
      <w:r w:rsidRPr="00C14CB5">
        <w:rPr>
          <w:rFonts w:ascii="Times New Roman" w:hAnsi="Times New Roman"/>
          <w:noProof/>
          <w:szCs w:val="24"/>
          <w:lang w:val="hr-HR"/>
        </w:rPr>
        <w:t xml:space="preserve">planirani su u iznosu od </w:t>
      </w:r>
      <w:r w:rsidR="00BC5341">
        <w:rPr>
          <w:rFonts w:ascii="Times New Roman" w:hAnsi="Times New Roman"/>
          <w:noProof/>
          <w:szCs w:val="24"/>
          <w:lang w:val="hr-HR"/>
        </w:rPr>
        <w:t>121.603,00</w:t>
      </w:r>
      <w:r w:rsidR="00CB732F"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00CB732F" w:rsidRPr="00C14CB5">
        <w:rPr>
          <w:rFonts w:ascii="Times New Roman" w:hAnsi="Times New Roman"/>
          <w:noProof/>
          <w:szCs w:val="24"/>
          <w:lang w:val="hr-HR"/>
        </w:rPr>
        <w:t xml:space="preserve">, a izvršeni u iznosu od </w:t>
      </w:r>
      <w:r w:rsidR="00BC5341">
        <w:rPr>
          <w:rFonts w:ascii="Times New Roman" w:eastAsiaTheme="minorHAnsi" w:hAnsi="Times New Roman"/>
          <w:szCs w:val="24"/>
          <w:lang w:val="hr-HR" w:eastAsia="en-US"/>
        </w:rPr>
        <w:t>117.486,73</w:t>
      </w:r>
      <w:r w:rsidR="00773EAA" w:rsidRPr="00C14CB5">
        <w:rPr>
          <w:rFonts w:ascii="Times New Roman" w:eastAsiaTheme="minorHAnsi" w:hAnsi="Times New Roman"/>
          <w:szCs w:val="24"/>
          <w:lang w:val="hr-HR" w:eastAsia="en-US"/>
        </w:rPr>
        <w:t xml:space="preserve"> </w:t>
      </w:r>
      <w:r w:rsidR="00103FBA" w:rsidRPr="00C14CB5">
        <w:rPr>
          <w:rFonts w:ascii="Times New Roman" w:hAnsi="Times New Roman"/>
          <w:noProof/>
          <w:szCs w:val="24"/>
          <w:lang w:val="hr-HR"/>
        </w:rPr>
        <w:t>EUR</w:t>
      </w:r>
      <w:r w:rsidR="00CB732F" w:rsidRPr="00C14CB5">
        <w:rPr>
          <w:rFonts w:ascii="Times New Roman" w:hAnsi="Times New Roman"/>
          <w:noProof/>
          <w:szCs w:val="24"/>
          <w:lang w:val="hr-HR"/>
        </w:rPr>
        <w:t xml:space="preserve"> ili </w:t>
      </w:r>
      <w:r w:rsidR="00BC5341">
        <w:rPr>
          <w:rFonts w:ascii="Times New Roman" w:hAnsi="Times New Roman"/>
          <w:noProof/>
          <w:szCs w:val="24"/>
          <w:lang w:val="hr-HR"/>
        </w:rPr>
        <w:t>96,61</w:t>
      </w:r>
      <w:r w:rsidR="00CB732F" w:rsidRPr="00C14CB5">
        <w:rPr>
          <w:rFonts w:ascii="Times New Roman" w:hAnsi="Times New Roman"/>
          <w:noProof/>
          <w:szCs w:val="24"/>
          <w:lang w:val="hr-HR"/>
        </w:rPr>
        <w:t>% u odnosu na plan</w:t>
      </w:r>
      <w:r w:rsidRPr="00C14CB5">
        <w:rPr>
          <w:rFonts w:ascii="Times New Roman" w:hAnsi="Times New Roman"/>
          <w:noProof/>
          <w:szCs w:val="24"/>
          <w:lang w:val="hr-HR"/>
        </w:rPr>
        <w:t>.</w:t>
      </w:r>
      <w:r w:rsidR="00CE6B99" w:rsidRPr="00C14CB5">
        <w:rPr>
          <w:rFonts w:ascii="Times New Roman" w:hAnsi="Times New Roman"/>
          <w:noProof/>
          <w:szCs w:val="24"/>
          <w:lang w:val="hr-HR"/>
        </w:rPr>
        <w:t xml:space="preserve"> </w:t>
      </w:r>
    </w:p>
    <w:p w14:paraId="1AC361D9" w14:textId="548D7FCC" w:rsidR="00CE6B99" w:rsidRPr="00C14CB5" w:rsidRDefault="00CE6B99" w:rsidP="00CE6B99">
      <w:pPr>
        <w:ind w:hanging="5"/>
        <w:rPr>
          <w:b/>
          <w:bCs/>
          <w:sz w:val="24"/>
          <w:szCs w:val="24"/>
          <w:lang w:val="hr-HR"/>
        </w:rPr>
      </w:pPr>
    </w:p>
    <w:p w14:paraId="49A66452" w14:textId="2E6F9DB1" w:rsidR="00CE6B99" w:rsidRPr="00C14CB5" w:rsidRDefault="00CE6B99" w:rsidP="00AA2807">
      <w:pPr>
        <w:ind w:firstLine="708"/>
        <w:rPr>
          <w:b/>
          <w:bCs/>
          <w:sz w:val="24"/>
          <w:szCs w:val="24"/>
          <w:lang w:val="hr-HR"/>
        </w:rPr>
      </w:pPr>
      <w:r w:rsidRPr="00C14CB5">
        <w:rPr>
          <w:sz w:val="24"/>
          <w:szCs w:val="24"/>
          <w:lang w:val="hr-HR"/>
        </w:rPr>
        <w:t>Pregled programa, aktivnosti i projekata</w:t>
      </w:r>
      <w:r w:rsidR="00AA2807" w:rsidRPr="00C14CB5">
        <w:rPr>
          <w:b/>
          <w:sz w:val="24"/>
          <w:szCs w:val="24"/>
          <w:lang w:val="hr-HR"/>
        </w:rPr>
        <w:t>:</w:t>
      </w:r>
    </w:p>
    <w:p w14:paraId="3D55D233" w14:textId="206DBB2E" w:rsidR="00773EAA" w:rsidRPr="00C14CB5" w:rsidRDefault="00773EAA" w:rsidP="00CE6B99">
      <w:pPr>
        <w:ind w:hanging="5"/>
        <w:rPr>
          <w:b/>
          <w:bCs/>
          <w:sz w:val="24"/>
          <w:szCs w:val="24"/>
          <w:lang w:val="hr-HR"/>
        </w:rPr>
      </w:pPr>
    </w:p>
    <w:tbl>
      <w:tblPr>
        <w:tblW w:w="9458" w:type="dxa"/>
        <w:jc w:val="center"/>
        <w:tblLook w:val="04A0" w:firstRow="1" w:lastRow="0" w:firstColumn="1" w:lastColumn="0" w:noHBand="0" w:noVBand="1"/>
      </w:tblPr>
      <w:tblGrid>
        <w:gridCol w:w="1100"/>
        <w:gridCol w:w="961"/>
        <w:gridCol w:w="3765"/>
        <w:gridCol w:w="1428"/>
        <w:gridCol w:w="1650"/>
        <w:gridCol w:w="666"/>
      </w:tblGrid>
      <w:tr w:rsidR="00BC5341" w:rsidRPr="00BC5341" w14:paraId="3463D54B" w14:textId="77777777" w:rsidTr="00BC5341">
        <w:trPr>
          <w:trHeight w:val="264"/>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FC095" w14:textId="77777777" w:rsidR="00BC5341" w:rsidRPr="00BC5341" w:rsidRDefault="00BC5341" w:rsidP="00BC5341">
            <w:pPr>
              <w:rPr>
                <w:b/>
                <w:bCs/>
                <w:lang w:val="hr-HR"/>
              </w:rPr>
            </w:pPr>
            <w:r w:rsidRPr="00BC5341">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B7BF012" w14:textId="77777777" w:rsidR="00BC5341" w:rsidRPr="00BC5341" w:rsidRDefault="00BC5341" w:rsidP="00BC5341">
            <w:pPr>
              <w:rPr>
                <w:b/>
                <w:bCs/>
                <w:lang w:val="hr-HR"/>
              </w:rPr>
            </w:pPr>
            <w:r w:rsidRPr="00BC5341">
              <w:rPr>
                <w:b/>
                <w:bCs/>
                <w:lang w:val="hr-HR"/>
              </w:rPr>
              <w:t> </w:t>
            </w:r>
          </w:p>
        </w:tc>
        <w:tc>
          <w:tcPr>
            <w:tcW w:w="3765" w:type="dxa"/>
            <w:tcBorders>
              <w:top w:val="single" w:sz="4" w:space="0" w:color="auto"/>
              <w:left w:val="nil"/>
              <w:bottom w:val="single" w:sz="4" w:space="0" w:color="auto"/>
              <w:right w:val="single" w:sz="4" w:space="0" w:color="auto"/>
            </w:tcBorders>
            <w:shd w:val="clear" w:color="auto" w:fill="auto"/>
            <w:noWrap/>
            <w:vAlign w:val="bottom"/>
            <w:hideMark/>
          </w:tcPr>
          <w:p w14:paraId="2CB59125" w14:textId="77777777" w:rsidR="00BC5341" w:rsidRPr="00BC5341" w:rsidRDefault="00BC5341" w:rsidP="00BC5341">
            <w:pPr>
              <w:rPr>
                <w:b/>
                <w:bCs/>
                <w:lang w:val="hr-HR"/>
              </w:rPr>
            </w:pPr>
            <w:r w:rsidRPr="00BC5341">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C8E1188" w14:textId="77777777" w:rsidR="00BC5341" w:rsidRPr="00BC5341" w:rsidRDefault="00BC5341" w:rsidP="00BC5341">
            <w:pPr>
              <w:jc w:val="center"/>
              <w:rPr>
                <w:b/>
                <w:bCs/>
                <w:lang w:val="hr-HR"/>
              </w:rPr>
            </w:pPr>
            <w:r w:rsidRPr="00BC5341">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1436720" w14:textId="77777777" w:rsidR="00BC5341" w:rsidRPr="00BC5341" w:rsidRDefault="00BC5341" w:rsidP="00BC5341">
            <w:pPr>
              <w:jc w:val="center"/>
              <w:rPr>
                <w:b/>
                <w:bCs/>
                <w:lang w:val="hr-HR"/>
              </w:rPr>
            </w:pPr>
            <w:r w:rsidRPr="00BC5341">
              <w:rPr>
                <w:b/>
                <w:bCs/>
                <w:lang w:val="hr-HR"/>
              </w:rPr>
              <w:t>REALIZIRANO</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14:paraId="2398B4FB" w14:textId="77777777" w:rsidR="00BC5341" w:rsidRPr="00BC5341" w:rsidRDefault="00BC5341" w:rsidP="00BC5341">
            <w:pPr>
              <w:jc w:val="center"/>
              <w:rPr>
                <w:b/>
                <w:bCs/>
                <w:lang w:val="hr-HR"/>
              </w:rPr>
            </w:pPr>
            <w:r w:rsidRPr="00BC5341">
              <w:rPr>
                <w:b/>
                <w:bCs/>
                <w:lang w:val="hr-HR"/>
              </w:rPr>
              <w:t>%</w:t>
            </w:r>
          </w:p>
        </w:tc>
      </w:tr>
      <w:tr w:rsidR="00BC5341" w:rsidRPr="00BC5341" w14:paraId="2C29EC81" w14:textId="77777777" w:rsidTr="00BC5341">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4FA60BE" w14:textId="77777777" w:rsidR="00BC5341" w:rsidRPr="00BC5341" w:rsidRDefault="00BC5341" w:rsidP="00BC5341">
            <w:pPr>
              <w:rPr>
                <w:b/>
                <w:bCs/>
                <w:lang w:val="hr-HR"/>
              </w:rPr>
            </w:pPr>
            <w:r w:rsidRPr="00BC5341">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445E4DF3" w14:textId="77777777" w:rsidR="00BC5341" w:rsidRPr="00BC5341" w:rsidRDefault="00BC5341" w:rsidP="00BC5341">
            <w:pPr>
              <w:rPr>
                <w:b/>
                <w:bCs/>
                <w:lang w:val="hr-HR"/>
              </w:rPr>
            </w:pPr>
            <w:r w:rsidRPr="00BC5341">
              <w:rPr>
                <w:b/>
                <w:bCs/>
                <w:lang w:val="hr-HR"/>
              </w:rPr>
              <w:t>080</w:t>
            </w:r>
          </w:p>
        </w:tc>
        <w:tc>
          <w:tcPr>
            <w:tcW w:w="3765" w:type="dxa"/>
            <w:tcBorders>
              <w:top w:val="nil"/>
              <w:left w:val="nil"/>
              <w:bottom w:val="single" w:sz="4" w:space="0" w:color="auto"/>
              <w:right w:val="single" w:sz="4" w:space="0" w:color="auto"/>
            </w:tcBorders>
            <w:shd w:val="clear" w:color="auto" w:fill="auto"/>
            <w:noWrap/>
            <w:vAlign w:val="bottom"/>
            <w:hideMark/>
          </w:tcPr>
          <w:p w14:paraId="70E13B51" w14:textId="77777777" w:rsidR="00BC5341" w:rsidRPr="00BC5341" w:rsidRDefault="00BC5341" w:rsidP="00BC5341">
            <w:pPr>
              <w:rPr>
                <w:b/>
                <w:bCs/>
                <w:lang w:val="hr-HR"/>
              </w:rPr>
            </w:pPr>
            <w:r w:rsidRPr="00BC5341">
              <w:rPr>
                <w:b/>
                <w:bCs/>
                <w:lang w:val="hr-HR"/>
              </w:rPr>
              <w:t>SLUŽBA ZA POSLOVE ZASTUPANJA GRADA</w:t>
            </w:r>
          </w:p>
        </w:tc>
        <w:tc>
          <w:tcPr>
            <w:tcW w:w="1428" w:type="dxa"/>
            <w:tcBorders>
              <w:top w:val="nil"/>
              <w:left w:val="nil"/>
              <w:bottom w:val="single" w:sz="4" w:space="0" w:color="auto"/>
              <w:right w:val="single" w:sz="4" w:space="0" w:color="auto"/>
            </w:tcBorders>
            <w:shd w:val="clear" w:color="auto" w:fill="auto"/>
            <w:noWrap/>
            <w:vAlign w:val="bottom"/>
            <w:hideMark/>
          </w:tcPr>
          <w:p w14:paraId="0BAD7CAD" w14:textId="77777777" w:rsidR="00BC5341" w:rsidRPr="00BC5341" w:rsidRDefault="00BC5341" w:rsidP="00BC5341">
            <w:pPr>
              <w:jc w:val="right"/>
              <w:rPr>
                <w:b/>
                <w:bCs/>
                <w:lang w:val="hr-HR"/>
              </w:rPr>
            </w:pPr>
            <w:r w:rsidRPr="00BC5341">
              <w:rPr>
                <w:b/>
                <w:bCs/>
                <w:lang w:val="hr-HR"/>
              </w:rPr>
              <w:t>121.603,00</w:t>
            </w:r>
          </w:p>
        </w:tc>
        <w:tc>
          <w:tcPr>
            <w:tcW w:w="1650" w:type="dxa"/>
            <w:tcBorders>
              <w:top w:val="nil"/>
              <w:left w:val="nil"/>
              <w:bottom w:val="single" w:sz="4" w:space="0" w:color="auto"/>
              <w:right w:val="single" w:sz="4" w:space="0" w:color="auto"/>
            </w:tcBorders>
            <w:shd w:val="clear" w:color="auto" w:fill="auto"/>
            <w:noWrap/>
            <w:vAlign w:val="bottom"/>
            <w:hideMark/>
          </w:tcPr>
          <w:p w14:paraId="1994C235" w14:textId="77777777" w:rsidR="00BC5341" w:rsidRPr="00BC5341" w:rsidRDefault="00BC5341" w:rsidP="00BC5341">
            <w:pPr>
              <w:jc w:val="right"/>
              <w:rPr>
                <w:b/>
                <w:bCs/>
                <w:lang w:val="hr-HR"/>
              </w:rPr>
            </w:pPr>
            <w:r w:rsidRPr="00BC5341">
              <w:rPr>
                <w:b/>
                <w:bCs/>
                <w:lang w:val="hr-HR"/>
              </w:rPr>
              <w:t>117.486,73</w:t>
            </w:r>
          </w:p>
        </w:tc>
        <w:tc>
          <w:tcPr>
            <w:tcW w:w="554" w:type="dxa"/>
            <w:tcBorders>
              <w:top w:val="nil"/>
              <w:left w:val="nil"/>
              <w:bottom w:val="single" w:sz="4" w:space="0" w:color="auto"/>
              <w:right w:val="single" w:sz="4" w:space="0" w:color="auto"/>
            </w:tcBorders>
            <w:shd w:val="clear" w:color="auto" w:fill="auto"/>
            <w:noWrap/>
            <w:vAlign w:val="bottom"/>
            <w:hideMark/>
          </w:tcPr>
          <w:p w14:paraId="2806E91E" w14:textId="77777777" w:rsidR="00BC5341" w:rsidRPr="00BC5341" w:rsidRDefault="00BC5341" w:rsidP="00BC5341">
            <w:pPr>
              <w:jc w:val="right"/>
              <w:rPr>
                <w:b/>
                <w:bCs/>
                <w:lang w:val="hr-HR"/>
              </w:rPr>
            </w:pPr>
            <w:r w:rsidRPr="00BC5341">
              <w:rPr>
                <w:b/>
                <w:bCs/>
                <w:lang w:val="hr-HR"/>
              </w:rPr>
              <w:t>96,61</w:t>
            </w:r>
          </w:p>
        </w:tc>
      </w:tr>
      <w:tr w:rsidR="00BC5341" w:rsidRPr="00BC5341" w14:paraId="429ABD2D" w14:textId="77777777" w:rsidTr="00BC5341">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F62EB13" w14:textId="77777777" w:rsidR="00BC5341" w:rsidRPr="00BC5341" w:rsidRDefault="00BC5341" w:rsidP="00BC5341">
            <w:pPr>
              <w:rPr>
                <w:b/>
                <w:bCs/>
                <w:lang w:val="hr-HR"/>
              </w:rPr>
            </w:pPr>
            <w:r w:rsidRPr="00BC5341">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0E12C6A" w14:textId="77777777" w:rsidR="00BC5341" w:rsidRPr="00BC5341" w:rsidRDefault="00BC5341" w:rsidP="00BC5341">
            <w:pPr>
              <w:rPr>
                <w:b/>
                <w:bCs/>
                <w:lang w:val="hr-HR"/>
              </w:rPr>
            </w:pPr>
            <w:r w:rsidRPr="00BC5341">
              <w:rPr>
                <w:b/>
                <w:bCs/>
                <w:lang w:val="hr-HR"/>
              </w:rPr>
              <w:t>6001</w:t>
            </w:r>
          </w:p>
        </w:tc>
        <w:tc>
          <w:tcPr>
            <w:tcW w:w="3765" w:type="dxa"/>
            <w:tcBorders>
              <w:top w:val="nil"/>
              <w:left w:val="nil"/>
              <w:bottom w:val="single" w:sz="4" w:space="0" w:color="auto"/>
              <w:right w:val="single" w:sz="4" w:space="0" w:color="auto"/>
            </w:tcBorders>
            <w:shd w:val="clear" w:color="auto" w:fill="auto"/>
            <w:noWrap/>
            <w:vAlign w:val="bottom"/>
            <w:hideMark/>
          </w:tcPr>
          <w:p w14:paraId="0971C9A9" w14:textId="77777777" w:rsidR="00BC5341" w:rsidRPr="00BC5341" w:rsidRDefault="00BC5341" w:rsidP="00BC5341">
            <w:pPr>
              <w:rPr>
                <w:b/>
                <w:bCs/>
                <w:lang w:val="hr-HR"/>
              </w:rPr>
            </w:pPr>
            <w:r w:rsidRPr="00BC5341">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6D520247" w14:textId="77777777" w:rsidR="00BC5341" w:rsidRPr="00BC5341" w:rsidRDefault="00BC5341" w:rsidP="00BC5341">
            <w:pPr>
              <w:jc w:val="right"/>
              <w:rPr>
                <w:b/>
                <w:bCs/>
                <w:lang w:val="hr-HR"/>
              </w:rPr>
            </w:pPr>
            <w:r w:rsidRPr="00BC5341">
              <w:rPr>
                <w:b/>
                <w:bCs/>
                <w:lang w:val="hr-HR"/>
              </w:rPr>
              <w:t>121.603,00</w:t>
            </w:r>
          </w:p>
        </w:tc>
        <w:tc>
          <w:tcPr>
            <w:tcW w:w="1650" w:type="dxa"/>
            <w:tcBorders>
              <w:top w:val="nil"/>
              <w:left w:val="nil"/>
              <w:bottom w:val="single" w:sz="4" w:space="0" w:color="auto"/>
              <w:right w:val="single" w:sz="4" w:space="0" w:color="auto"/>
            </w:tcBorders>
            <w:shd w:val="clear" w:color="auto" w:fill="auto"/>
            <w:noWrap/>
            <w:vAlign w:val="bottom"/>
            <w:hideMark/>
          </w:tcPr>
          <w:p w14:paraId="7E2E4C3C" w14:textId="77777777" w:rsidR="00BC5341" w:rsidRPr="00BC5341" w:rsidRDefault="00BC5341" w:rsidP="00BC5341">
            <w:pPr>
              <w:jc w:val="right"/>
              <w:rPr>
                <w:b/>
                <w:bCs/>
                <w:lang w:val="hr-HR"/>
              </w:rPr>
            </w:pPr>
            <w:r w:rsidRPr="00BC5341">
              <w:rPr>
                <w:b/>
                <w:bCs/>
                <w:lang w:val="hr-HR"/>
              </w:rPr>
              <w:t>117.486,73</w:t>
            </w:r>
          </w:p>
        </w:tc>
        <w:tc>
          <w:tcPr>
            <w:tcW w:w="554" w:type="dxa"/>
            <w:tcBorders>
              <w:top w:val="nil"/>
              <w:left w:val="nil"/>
              <w:bottom w:val="single" w:sz="4" w:space="0" w:color="auto"/>
              <w:right w:val="single" w:sz="4" w:space="0" w:color="auto"/>
            </w:tcBorders>
            <w:shd w:val="clear" w:color="auto" w:fill="auto"/>
            <w:noWrap/>
            <w:vAlign w:val="bottom"/>
            <w:hideMark/>
          </w:tcPr>
          <w:p w14:paraId="28B854D2" w14:textId="77777777" w:rsidR="00BC5341" w:rsidRPr="00BC5341" w:rsidRDefault="00BC5341" w:rsidP="00BC5341">
            <w:pPr>
              <w:jc w:val="right"/>
              <w:rPr>
                <w:b/>
                <w:bCs/>
                <w:lang w:val="hr-HR"/>
              </w:rPr>
            </w:pPr>
            <w:r w:rsidRPr="00BC5341">
              <w:rPr>
                <w:b/>
                <w:bCs/>
                <w:lang w:val="hr-HR"/>
              </w:rPr>
              <w:t>96,61</w:t>
            </w:r>
          </w:p>
        </w:tc>
      </w:tr>
      <w:tr w:rsidR="00BC5341" w:rsidRPr="00BC5341" w14:paraId="35B95C94" w14:textId="77777777" w:rsidTr="00BC5341">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5584CBA" w14:textId="77777777" w:rsidR="00BC5341" w:rsidRPr="00BC5341" w:rsidRDefault="00BC5341" w:rsidP="00BC5341">
            <w:pPr>
              <w:rPr>
                <w:lang w:val="hr-HR"/>
              </w:rPr>
            </w:pPr>
            <w:r w:rsidRPr="00BC5341">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7844C31" w14:textId="77777777" w:rsidR="00BC5341" w:rsidRPr="00BC5341" w:rsidRDefault="00BC5341" w:rsidP="00BC5341">
            <w:pPr>
              <w:rPr>
                <w:lang w:val="hr-HR"/>
              </w:rPr>
            </w:pPr>
            <w:r w:rsidRPr="00BC5341">
              <w:rPr>
                <w:lang w:val="hr-HR"/>
              </w:rPr>
              <w:t>A601001</w:t>
            </w:r>
          </w:p>
        </w:tc>
        <w:tc>
          <w:tcPr>
            <w:tcW w:w="3765" w:type="dxa"/>
            <w:tcBorders>
              <w:top w:val="nil"/>
              <w:left w:val="nil"/>
              <w:bottom w:val="single" w:sz="4" w:space="0" w:color="auto"/>
              <w:right w:val="single" w:sz="4" w:space="0" w:color="auto"/>
            </w:tcBorders>
            <w:shd w:val="clear" w:color="auto" w:fill="auto"/>
            <w:noWrap/>
            <w:vAlign w:val="bottom"/>
            <w:hideMark/>
          </w:tcPr>
          <w:p w14:paraId="596BDEB9" w14:textId="77777777" w:rsidR="00BC5341" w:rsidRPr="00BC5341" w:rsidRDefault="00BC5341" w:rsidP="00BC5341">
            <w:pPr>
              <w:rPr>
                <w:lang w:val="hr-HR"/>
              </w:rPr>
            </w:pPr>
            <w:r w:rsidRPr="00BC5341">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A4C40C4" w14:textId="77777777" w:rsidR="00BC5341" w:rsidRPr="00BC5341" w:rsidRDefault="00BC5341" w:rsidP="00BC5341">
            <w:pPr>
              <w:jc w:val="right"/>
              <w:rPr>
                <w:lang w:val="hr-HR"/>
              </w:rPr>
            </w:pPr>
            <w:r w:rsidRPr="00BC5341">
              <w:rPr>
                <w:lang w:val="hr-HR"/>
              </w:rPr>
              <w:t>121.603,00</w:t>
            </w:r>
          </w:p>
        </w:tc>
        <w:tc>
          <w:tcPr>
            <w:tcW w:w="1650" w:type="dxa"/>
            <w:tcBorders>
              <w:top w:val="nil"/>
              <w:left w:val="nil"/>
              <w:bottom w:val="single" w:sz="4" w:space="0" w:color="auto"/>
              <w:right w:val="single" w:sz="4" w:space="0" w:color="auto"/>
            </w:tcBorders>
            <w:shd w:val="clear" w:color="auto" w:fill="auto"/>
            <w:noWrap/>
            <w:vAlign w:val="bottom"/>
            <w:hideMark/>
          </w:tcPr>
          <w:p w14:paraId="7A5D65B5" w14:textId="77777777" w:rsidR="00BC5341" w:rsidRPr="00BC5341" w:rsidRDefault="00BC5341" w:rsidP="00BC5341">
            <w:pPr>
              <w:jc w:val="right"/>
              <w:rPr>
                <w:lang w:val="hr-HR"/>
              </w:rPr>
            </w:pPr>
            <w:r w:rsidRPr="00BC5341">
              <w:rPr>
                <w:lang w:val="hr-HR"/>
              </w:rPr>
              <w:t>117.486,73</w:t>
            </w:r>
          </w:p>
        </w:tc>
        <w:tc>
          <w:tcPr>
            <w:tcW w:w="554" w:type="dxa"/>
            <w:tcBorders>
              <w:top w:val="nil"/>
              <w:left w:val="nil"/>
              <w:bottom w:val="single" w:sz="4" w:space="0" w:color="auto"/>
              <w:right w:val="single" w:sz="4" w:space="0" w:color="auto"/>
            </w:tcBorders>
            <w:shd w:val="clear" w:color="auto" w:fill="auto"/>
            <w:noWrap/>
            <w:vAlign w:val="bottom"/>
            <w:hideMark/>
          </w:tcPr>
          <w:p w14:paraId="4ED3FDB8" w14:textId="77777777" w:rsidR="00BC5341" w:rsidRPr="00BC5341" w:rsidRDefault="00BC5341" w:rsidP="00BC5341">
            <w:pPr>
              <w:jc w:val="right"/>
              <w:rPr>
                <w:lang w:val="hr-HR"/>
              </w:rPr>
            </w:pPr>
            <w:r w:rsidRPr="00BC5341">
              <w:rPr>
                <w:lang w:val="hr-HR"/>
              </w:rPr>
              <w:t>96,61</w:t>
            </w:r>
          </w:p>
        </w:tc>
      </w:tr>
    </w:tbl>
    <w:p w14:paraId="2CB2A695" w14:textId="77777777" w:rsidR="00773EAA" w:rsidRPr="00C14CB5" w:rsidRDefault="00773EAA" w:rsidP="00CE6B99">
      <w:pPr>
        <w:ind w:hanging="5"/>
        <w:rPr>
          <w:b/>
          <w:bCs/>
          <w:sz w:val="24"/>
          <w:szCs w:val="24"/>
          <w:lang w:val="hr-HR"/>
        </w:rPr>
      </w:pPr>
    </w:p>
    <w:p w14:paraId="4E1CD826" w14:textId="77777777" w:rsidR="00E73B6C" w:rsidRPr="00C14CB5" w:rsidRDefault="00E73B6C" w:rsidP="00D423D5">
      <w:pPr>
        <w:pStyle w:val="Uvuenotijeloteksta"/>
        <w:jc w:val="both"/>
        <w:rPr>
          <w:noProof/>
          <w:sz w:val="24"/>
          <w:u w:val="single"/>
          <w:lang w:val="hr-HR"/>
        </w:rPr>
      </w:pPr>
      <w:r w:rsidRPr="00C14CB5">
        <w:rPr>
          <w:noProof/>
          <w:sz w:val="24"/>
          <w:u w:val="single"/>
          <w:lang w:val="hr-HR"/>
        </w:rPr>
        <w:t>PRIKAZ IZVRŠENJA PROGRAMA:</w:t>
      </w:r>
    </w:p>
    <w:p w14:paraId="439D16C0" w14:textId="77777777" w:rsidR="00E73B6C" w:rsidRPr="00C14CB5" w:rsidRDefault="00E73B6C" w:rsidP="00D423D5">
      <w:pPr>
        <w:pStyle w:val="Uvuenotijeloteksta"/>
        <w:jc w:val="both"/>
        <w:rPr>
          <w:b/>
          <w:noProof/>
          <w:sz w:val="24"/>
          <w:u w:val="single"/>
          <w:lang w:val="hr-HR"/>
        </w:rPr>
      </w:pPr>
    </w:p>
    <w:p w14:paraId="7C7EA1A2" w14:textId="77777777" w:rsidR="00E73B6C" w:rsidRPr="00373774" w:rsidRDefault="00E73B6C" w:rsidP="00D423D5">
      <w:pPr>
        <w:pStyle w:val="Uvuenotijeloteksta"/>
        <w:ind w:left="720" w:firstLine="0"/>
        <w:jc w:val="both"/>
        <w:rPr>
          <w:i w:val="0"/>
          <w:iCs/>
          <w:noProof/>
          <w:sz w:val="24"/>
          <w:szCs w:val="24"/>
          <w:lang w:val="hr-HR"/>
        </w:rPr>
      </w:pPr>
      <w:r w:rsidRPr="00373774">
        <w:rPr>
          <w:i w:val="0"/>
          <w:iCs/>
          <w:noProof/>
          <w:sz w:val="24"/>
          <w:szCs w:val="24"/>
          <w:lang w:val="hr-HR"/>
        </w:rPr>
        <w:t>PROGRAM:  JAVNA UPRAVA I ADMINISTRACIJA</w:t>
      </w:r>
    </w:p>
    <w:p w14:paraId="210BB48C" w14:textId="77777777" w:rsidR="00E73B6C" w:rsidRPr="00C14CB5" w:rsidRDefault="00E73B6C" w:rsidP="00D423D5">
      <w:pPr>
        <w:pStyle w:val="Uvuenotijeloteksta"/>
        <w:jc w:val="both"/>
        <w:rPr>
          <w:i w:val="0"/>
          <w:noProof/>
          <w:sz w:val="24"/>
          <w:szCs w:val="24"/>
          <w:highlight w:val="yellow"/>
          <w:lang w:val="hr-HR"/>
        </w:rPr>
      </w:pPr>
    </w:p>
    <w:p w14:paraId="591A1987" w14:textId="3628B96A" w:rsidR="007535B8" w:rsidRPr="00C14CB5" w:rsidRDefault="007535B8" w:rsidP="00D423D5">
      <w:pPr>
        <w:pStyle w:val="Uvuenotijeloteksta"/>
        <w:jc w:val="both"/>
        <w:rPr>
          <w:i w:val="0"/>
          <w:noProof/>
          <w:sz w:val="24"/>
          <w:szCs w:val="24"/>
          <w:lang w:val="hr-HR"/>
        </w:rPr>
      </w:pPr>
      <w:r w:rsidRPr="00C14CB5">
        <w:rPr>
          <w:i w:val="0"/>
          <w:noProof/>
          <w:sz w:val="24"/>
          <w:szCs w:val="24"/>
          <w:lang w:val="hr-HR"/>
        </w:rPr>
        <w:t>Cilj Programa je učinkovito organiziranje i obavljanje poslova zastupanja Grada u postupcima pred sudovima, upravnim tijelima, javnim bilježnicima, te drugim tijelima u građanskim i upravnim stvarima, u kojima je Grad Pula</w:t>
      </w:r>
      <w:r w:rsidR="002B4A2B">
        <w:rPr>
          <w:i w:val="0"/>
          <w:noProof/>
          <w:sz w:val="24"/>
          <w:szCs w:val="24"/>
          <w:lang w:val="hr-HR"/>
        </w:rPr>
        <w:t xml:space="preserve"> - Pola</w:t>
      </w:r>
      <w:r w:rsidRPr="00C14CB5">
        <w:rPr>
          <w:i w:val="0"/>
          <w:noProof/>
          <w:sz w:val="24"/>
          <w:szCs w:val="24"/>
          <w:lang w:val="hr-HR"/>
        </w:rPr>
        <w:t xml:space="preserve"> stranka u postupku u okviru izdane punomoći Gradonačelnika.</w:t>
      </w:r>
    </w:p>
    <w:p w14:paraId="5952327F" w14:textId="77777777" w:rsidR="00E73B6C" w:rsidRPr="00C14CB5" w:rsidRDefault="00E73B6C" w:rsidP="00D423D5">
      <w:pPr>
        <w:pStyle w:val="Uvuenotijeloteksta"/>
        <w:jc w:val="both"/>
        <w:rPr>
          <w:i w:val="0"/>
          <w:noProof/>
          <w:sz w:val="24"/>
          <w:szCs w:val="24"/>
          <w:lang w:val="hr-HR"/>
        </w:rPr>
      </w:pPr>
    </w:p>
    <w:p w14:paraId="322314B3" w14:textId="535DDA6B" w:rsidR="00476224" w:rsidRPr="00C14CB5" w:rsidRDefault="00476224" w:rsidP="00476224">
      <w:pPr>
        <w:ind w:firstLine="720"/>
        <w:jc w:val="both"/>
        <w:rPr>
          <w:noProof/>
          <w:sz w:val="24"/>
          <w:szCs w:val="24"/>
          <w:lang w:val="hr-HR"/>
        </w:rPr>
      </w:pPr>
      <w:bookmarkStart w:id="26" w:name="_Hlk95822529"/>
      <w:r w:rsidRPr="00C14CB5">
        <w:rPr>
          <w:noProof/>
          <w:sz w:val="24"/>
          <w:szCs w:val="24"/>
          <w:lang w:val="hr-HR"/>
        </w:rPr>
        <w:t xml:space="preserve">Pokazatelj uspješnosti: </w:t>
      </w:r>
      <w:r w:rsidR="00FE59E0">
        <w:rPr>
          <w:sz w:val="24"/>
          <w:szCs w:val="24"/>
          <w:lang w:val="hr-HR"/>
        </w:rPr>
        <w:t xml:space="preserve">u razdoblju do kada je Služba </w:t>
      </w:r>
      <w:r w:rsidR="006A0A07">
        <w:rPr>
          <w:sz w:val="24"/>
          <w:szCs w:val="24"/>
          <w:lang w:val="hr-HR"/>
        </w:rPr>
        <w:t xml:space="preserve">bila </w:t>
      </w:r>
      <w:r w:rsidR="00FE59E0">
        <w:rPr>
          <w:sz w:val="24"/>
          <w:szCs w:val="24"/>
          <w:lang w:val="hr-HR"/>
        </w:rPr>
        <w:t>ustrojena,</w:t>
      </w:r>
      <w:r w:rsidR="0000600D" w:rsidRPr="00C14CB5">
        <w:rPr>
          <w:sz w:val="24"/>
          <w:szCs w:val="24"/>
          <w:lang w:val="hr-HR"/>
        </w:rPr>
        <w:t xml:space="preserve"> </w:t>
      </w:r>
      <w:r w:rsidRPr="00C14CB5">
        <w:rPr>
          <w:noProof/>
          <w:sz w:val="24"/>
          <w:szCs w:val="24"/>
          <w:lang w:val="hr-HR"/>
        </w:rPr>
        <w:t>organizirani su i obavljeni poslovi zastupanja Grada na parničnim, ovršnim, vanparničnim, zemljišno-knjižnim, upravnim i van upravnim predmetima po punomoći Gradonačelnika i to:</w:t>
      </w:r>
    </w:p>
    <w:bookmarkEnd w:id="26"/>
    <w:p w14:paraId="34149F1F" w14:textId="337FFC7E"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 xml:space="preserve">154 parničnih predmeta od kojih je 18 novih predmeta dok je 136  predmeta iz ranijih izvještajnih razdoblja. </w:t>
      </w:r>
      <w:r w:rsidR="002434DB" w:rsidRPr="00C14CB5">
        <w:rPr>
          <w:sz w:val="24"/>
          <w:szCs w:val="24"/>
          <w:lang w:val="hr-HR"/>
        </w:rPr>
        <w:t>P</w:t>
      </w:r>
      <w:r w:rsidRPr="00C14CB5">
        <w:rPr>
          <w:sz w:val="24"/>
          <w:szCs w:val="24"/>
          <w:lang w:val="hr-HR"/>
        </w:rPr>
        <w:t>ravomoćno je dovršeno i arhivirano 19 predmeta te je u radu ostalo 135 parničnih predmeta,</w:t>
      </w:r>
    </w:p>
    <w:p w14:paraId="162926AE" w14:textId="2B761604" w:rsidR="0000600D" w:rsidRPr="00C14CB5" w:rsidRDefault="0000600D" w:rsidP="00001A21">
      <w:pPr>
        <w:pStyle w:val="Odlomakpopisa"/>
        <w:numPr>
          <w:ilvl w:val="0"/>
          <w:numId w:val="50"/>
        </w:numPr>
        <w:spacing w:line="240" w:lineRule="auto"/>
        <w:ind w:left="709" w:hanging="352"/>
        <w:rPr>
          <w:sz w:val="24"/>
          <w:szCs w:val="24"/>
          <w:lang w:val="hr-HR"/>
        </w:rPr>
      </w:pPr>
      <w:r w:rsidRPr="00C14CB5">
        <w:rPr>
          <w:sz w:val="24"/>
          <w:szCs w:val="24"/>
          <w:lang w:val="hr-HR"/>
        </w:rPr>
        <w:t>u revizijskom postupku po reviziji pred Vrhovnim sudom RH nalazi se 14 pravomoćno okončanih predmeta</w:t>
      </w:r>
      <w:r w:rsidR="002434DB" w:rsidRPr="00C14CB5">
        <w:rPr>
          <w:sz w:val="24"/>
          <w:szCs w:val="24"/>
          <w:lang w:val="hr-HR"/>
        </w:rPr>
        <w:t>,</w:t>
      </w:r>
      <w:r w:rsidRPr="00C14CB5">
        <w:rPr>
          <w:sz w:val="24"/>
          <w:szCs w:val="24"/>
          <w:lang w:val="hr-HR"/>
        </w:rPr>
        <w:t xml:space="preserve"> </w:t>
      </w:r>
    </w:p>
    <w:p w14:paraId="43BDA073" w14:textId="60A97140"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289 ovršnih predmeta pred sudovima i javnim bilježnicima (ovrhe, osiguranja, privremene mjere i slično), od čega je 69 novih, dok je 220 predmeta iz ranijih izvještajnih razdoblja. Dovršeno je i arhivirano 37  predmeta te je u radu ostalo 252 ovršn</w:t>
      </w:r>
      <w:r w:rsidR="002434DB" w:rsidRPr="00C14CB5">
        <w:rPr>
          <w:sz w:val="24"/>
          <w:szCs w:val="24"/>
          <w:lang w:val="hr-HR"/>
        </w:rPr>
        <w:t>a</w:t>
      </w:r>
      <w:r w:rsidRPr="00C14CB5">
        <w:rPr>
          <w:sz w:val="24"/>
          <w:szCs w:val="24"/>
          <w:lang w:val="hr-HR"/>
        </w:rPr>
        <w:t xml:space="preserve"> predmeta</w:t>
      </w:r>
      <w:r w:rsidR="002434DB" w:rsidRPr="00C14CB5">
        <w:rPr>
          <w:sz w:val="24"/>
          <w:szCs w:val="24"/>
          <w:lang w:val="hr-HR"/>
        </w:rPr>
        <w:t>,</w:t>
      </w:r>
      <w:r w:rsidRPr="00C14CB5">
        <w:rPr>
          <w:sz w:val="24"/>
          <w:szCs w:val="24"/>
          <w:lang w:val="hr-HR"/>
        </w:rPr>
        <w:t xml:space="preserve"> </w:t>
      </w:r>
    </w:p>
    <w:p w14:paraId="5CC1414E" w14:textId="476A1F7E"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495 predmeta u postupcima naplate, od čega 12 novih, dok je 483 predmeta iz ranijih izvještajnih razdoblja. Dovršeno je i arhivirano 37 predmeta te je u tijeku ostalo 458 predmeta naplate</w:t>
      </w:r>
      <w:r w:rsidR="00A46D7F">
        <w:rPr>
          <w:sz w:val="24"/>
          <w:szCs w:val="24"/>
          <w:lang w:val="hr-HR"/>
        </w:rPr>
        <w:t>,</w:t>
      </w:r>
    </w:p>
    <w:p w14:paraId="7CF32BE4" w14:textId="253F1CF5"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 xml:space="preserve">361 izvanparničnih predmeta (zemljišnoknjižni, povezivanje zemljišne knjige i knjige položenih ugovora, ostavinski, proglašenja nestalih osoba umrlim, razvrgnuće suvlasništva i sl.) pred sudovima i javnim bilježnicima, od kojih je 54 novih predmeta, a 307  iz ranijih izvještajnih razdoblja. Dovršeno je i arhivirano 31 predmet te je u radu ostalo 330 predmeta. Od ukupnog broja  izvanparničnih predmeta 32 predmeta se odnose na postupke povezivanja zemljišne knjige i knjige položenih ugovora radi upisa prava vlasništva </w:t>
      </w:r>
      <w:r w:rsidR="00A24FED">
        <w:rPr>
          <w:sz w:val="24"/>
          <w:szCs w:val="24"/>
          <w:lang w:val="hr-HR"/>
        </w:rPr>
        <w:t>Grada Pula - Pola</w:t>
      </w:r>
      <w:r w:rsidRPr="00C14CB5">
        <w:rPr>
          <w:sz w:val="24"/>
          <w:szCs w:val="24"/>
          <w:lang w:val="hr-HR"/>
        </w:rPr>
        <w:t xml:space="preserve"> na stanovima i poslovnim prostorima, te radi upisa hipoteka, od čega je riješeno 11 predmeta. U tijeku je ostao 21 postupak povezivanja zemljišne knjige i knjige položenih ugovora.</w:t>
      </w:r>
      <w:r w:rsidR="002434DB" w:rsidRPr="00C14CB5">
        <w:rPr>
          <w:sz w:val="24"/>
          <w:szCs w:val="24"/>
          <w:lang w:val="hr-HR"/>
        </w:rPr>
        <w:t xml:space="preserve"> </w:t>
      </w:r>
      <w:r w:rsidRPr="00C14CB5">
        <w:rPr>
          <w:sz w:val="24"/>
          <w:szCs w:val="24"/>
          <w:lang w:val="hr-HR"/>
        </w:rPr>
        <w:t>Od ukupnog broja izvanparničnih predmeta</w:t>
      </w:r>
      <w:r w:rsidR="002434DB" w:rsidRPr="00C14CB5">
        <w:rPr>
          <w:sz w:val="24"/>
          <w:szCs w:val="24"/>
          <w:lang w:val="hr-HR"/>
        </w:rPr>
        <w:t>,</w:t>
      </w:r>
      <w:r w:rsidRPr="00C14CB5">
        <w:rPr>
          <w:sz w:val="24"/>
          <w:szCs w:val="24"/>
          <w:lang w:val="hr-HR"/>
        </w:rPr>
        <w:t xml:space="preserve"> 180 predmeta se odnos</w:t>
      </w:r>
      <w:r w:rsidR="002434DB" w:rsidRPr="00C14CB5">
        <w:rPr>
          <w:sz w:val="24"/>
          <w:szCs w:val="24"/>
          <w:lang w:val="hr-HR"/>
        </w:rPr>
        <w:t>i</w:t>
      </w:r>
      <w:r w:rsidRPr="00C14CB5">
        <w:rPr>
          <w:sz w:val="24"/>
          <w:szCs w:val="24"/>
          <w:lang w:val="hr-HR"/>
        </w:rPr>
        <w:t xml:space="preserve"> na postupke osnivanja katastarske općine Veli Vrh i obnove-preoblikovanja katastarske općine </w:t>
      </w:r>
      <w:proofErr w:type="spellStart"/>
      <w:r w:rsidRPr="00C14CB5">
        <w:rPr>
          <w:sz w:val="24"/>
          <w:szCs w:val="24"/>
          <w:lang w:val="hr-HR"/>
        </w:rPr>
        <w:t>Štinjan</w:t>
      </w:r>
      <w:proofErr w:type="spellEnd"/>
      <w:r w:rsidR="00321559" w:rsidRPr="00C14CB5">
        <w:rPr>
          <w:sz w:val="24"/>
          <w:szCs w:val="24"/>
          <w:lang w:val="hr-HR"/>
        </w:rPr>
        <w:t>,</w:t>
      </w:r>
      <w:r w:rsidRPr="00C14CB5">
        <w:rPr>
          <w:sz w:val="24"/>
          <w:szCs w:val="24"/>
          <w:lang w:val="hr-HR"/>
        </w:rPr>
        <w:t xml:space="preserve"> </w:t>
      </w:r>
    </w:p>
    <w:p w14:paraId="17E7D2E0" w14:textId="02757101"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65 predmeta odnos</w:t>
      </w:r>
      <w:r w:rsidR="002434DB" w:rsidRPr="00C14CB5">
        <w:rPr>
          <w:sz w:val="24"/>
          <w:szCs w:val="24"/>
          <w:lang w:val="hr-HR"/>
        </w:rPr>
        <w:t>i se</w:t>
      </w:r>
      <w:r w:rsidRPr="00C14CB5">
        <w:rPr>
          <w:sz w:val="24"/>
          <w:szCs w:val="24"/>
          <w:lang w:val="hr-HR"/>
        </w:rPr>
        <w:t xml:space="preserve"> na postupke stečaja, predstečajne nagodbe i stečaja potrošača, od čega su 2 nova predmeta, a 63 iz ranijih izvještajnih razdoblja. Arhivirano je 30 predmeta te je u radu ostalo 35 predmeta,</w:t>
      </w:r>
    </w:p>
    <w:p w14:paraId="33919765" w14:textId="729F82DF"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23 upravn</w:t>
      </w:r>
      <w:r w:rsidR="002434DB" w:rsidRPr="00C14CB5">
        <w:rPr>
          <w:sz w:val="24"/>
          <w:szCs w:val="24"/>
          <w:lang w:val="hr-HR"/>
        </w:rPr>
        <w:t>a</w:t>
      </w:r>
      <w:r w:rsidRPr="00C14CB5">
        <w:rPr>
          <w:sz w:val="24"/>
          <w:szCs w:val="24"/>
          <w:lang w:val="hr-HR"/>
        </w:rPr>
        <w:t xml:space="preserve"> spor</w:t>
      </w:r>
      <w:r w:rsidR="002434DB" w:rsidRPr="00C14CB5">
        <w:rPr>
          <w:sz w:val="24"/>
          <w:szCs w:val="24"/>
          <w:lang w:val="hr-HR"/>
        </w:rPr>
        <w:t>a</w:t>
      </w:r>
      <w:r w:rsidRPr="00C14CB5">
        <w:rPr>
          <w:sz w:val="24"/>
          <w:szCs w:val="24"/>
          <w:lang w:val="hr-HR"/>
        </w:rPr>
        <w:t>, od čega su 2 nova predmeta te 21 predmet iz ranijih izvještajnih razdoblja. U radu je ostalo 16 upravnih sporova</w:t>
      </w:r>
      <w:r w:rsidR="002434DB" w:rsidRPr="00C14CB5">
        <w:rPr>
          <w:sz w:val="24"/>
          <w:szCs w:val="24"/>
          <w:lang w:val="hr-HR"/>
        </w:rPr>
        <w:t>,</w:t>
      </w:r>
    </w:p>
    <w:p w14:paraId="7369C41F" w14:textId="1BE904BD"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2 postupka ocjene zakonitosti općeg akta</w:t>
      </w:r>
      <w:r w:rsidR="002434DB" w:rsidRPr="00C14CB5">
        <w:rPr>
          <w:sz w:val="24"/>
          <w:szCs w:val="24"/>
          <w:lang w:val="hr-HR"/>
        </w:rPr>
        <w:t>, u</w:t>
      </w:r>
      <w:r w:rsidRPr="00C14CB5">
        <w:rPr>
          <w:sz w:val="24"/>
          <w:szCs w:val="24"/>
          <w:lang w:val="hr-HR"/>
        </w:rPr>
        <w:t xml:space="preserve"> radu je ostao 1 postupak ocjene zakonitosti općeg akta,</w:t>
      </w:r>
    </w:p>
    <w:p w14:paraId="3B95CF93" w14:textId="556778A3"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 xml:space="preserve">85 upravnih postupaka pred Istarskom županijom radi potpunog i nepotpunog izvlaštenja, osiguranja dokaza, naknade za oduzetu imovinu, utvrđenja statusa nekretnina, te prijenosa </w:t>
      </w:r>
      <w:proofErr w:type="spellStart"/>
      <w:r w:rsidRPr="00C14CB5">
        <w:rPr>
          <w:sz w:val="24"/>
          <w:szCs w:val="24"/>
          <w:lang w:val="hr-HR"/>
        </w:rPr>
        <w:lastRenderedPageBreak/>
        <w:t>optanske</w:t>
      </w:r>
      <w:proofErr w:type="spellEnd"/>
      <w:r w:rsidRPr="00C14CB5">
        <w:rPr>
          <w:sz w:val="24"/>
          <w:szCs w:val="24"/>
          <w:lang w:val="hr-HR"/>
        </w:rPr>
        <w:t xml:space="preserve"> imovine. Dovršeno je i  arhivirano 5 predmeta, a u radu je ostalo 80 predmeta,</w:t>
      </w:r>
    </w:p>
    <w:p w14:paraId="7D490D0B" w14:textId="0F23FA89"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 xml:space="preserve">pred upravnim tijelima </w:t>
      </w:r>
      <w:r w:rsidR="00A24FED">
        <w:rPr>
          <w:sz w:val="24"/>
          <w:szCs w:val="24"/>
          <w:lang w:val="hr-HR"/>
        </w:rPr>
        <w:t>Grada Pula - Pola</w:t>
      </w:r>
      <w:r w:rsidRPr="00C14CB5">
        <w:rPr>
          <w:sz w:val="24"/>
          <w:szCs w:val="24"/>
          <w:lang w:val="hr-HR"/>
        </w:rPr>
        <w:t xml:space="preserve"> 275 predmeta radi uvida i očitovanja u postupcima izdavanja građevinskih i lokacijskih dozvola te utvrđivanja građevne čestice postojeće građevine, od čega je 45 novih predmeta te 230 predmeta iz ranijih izvještajnih razdoblja. Dovršeno je i arhivirano 58 predmeta te je u radu ostalo 217  predmeta</w:t>
      </w:r>
      <w:r w:rsidR="002434DB" w:rsidRPr="00C14CB5">
        <w:rPr>
          <w:sz w:val="24"/>
          <w:szCs w:val="24"/>
          <w:lang w:val="hr-HR"/>
        </w:rPr>
        <w:t>,</w:t>
      </w:r>
    </w:p>
    <w:p w14:paraId="76866C9C" w14:textId="58A6A495" w:rsidR="0000600D" w:rsidRPr="00C14CB5" w:rsidRDefault="0000600D" w:rsidP="00001A21">
      <w:pPr>
        <w:pStyle w:val="Odlomakpopisa"/>
        <w:numPr>
          <w:ilvl w:val="0"/>
          <w:numId w:val="50"/>
        </w:numPr>
        <w:spacing w:line="240" w:lineRule="auto"/>
        <w:ind w:left="714" w:hanging="357"/>
        <w:rPr>
          <w:sz w:val="24"/>
          <w:szCs w:val="24"/>
          <w:lang w:val="hr-HR"/>
        </w:rPr>
      </w:pPr>
      <w:r w:rsidRPr="00C14CB5">
        <w:rPr>
          <w:sz w:val="24"/>
          <w:szCs w:val="24"/>
          <w:lang w:val="hr-HR"/>
        </w:rPr>
        <w:t xml:space="preserve">158 ostalih predmeta (mirno rješenje spora, dostava raznih očitovanja i podataka sudu, ročište za dioba </w:t>
      </w:r>
      <w:proofErr w:type="spellStart"/>
      <w:r w:rsidRPr="00C14CB5">
        <w:rPr>
          <w:sz w:val="24"/>
          <w:szCs w:val="24"/>
          <w:lang w:val="hr-HR"/>
        </w:rPr>
        <w:t>kupovnine</w:t>
      </w:r>
      <w:proofErr w:type="spellEnd"/>
      <w:r w:rsidRPr="00C14CB5">
        <w:rPr>
          <w:sz w:val="24"/>
          <w:szCs w:val="24"/>
          <w:lang w:val="hr-HR"/>
        </w:rPr>
        <w:t xml:space="preserve"> i sl.). Dovršeno je i arhivirano 32 predmeta te je u radu ostalo 126 predmeta.</w:t>
      </w:r>
    </w:p>
    <w:p w14:paraId="1E018234" w14:textId="77777777" w:rsidR="0000600D" w:rsidRPr="00C14CB5" w:rsidRDefault="0000600D" w:rsidP="0000600D">
      <w:pPr>
        <w:ind w:firstLine="708"/>
        <w:jc w:val="both"/>
        <w:rPr>
          <w:sz w:val="24"/>
          <w:szCs w:val="24"/>
          <w:lang w:val="hr-HR"/>
        </w:rPr>
      </w:pPr>
    </w:p>
    <w:p w14:paraId="3AECBD2A" w14:textId="5F1217AB" w:rsidR="0000600D" w:rsidRPr="00C14CB5" w:rsidRDefault="00BC5341" w:rsidP="0000600D">
      <w:pPr>
        <w:ind w:firstLine="720"/>
        <w:jc w:val="both"/>
        <w:rPr>
          <w:sz w:val="24"/>
          <w:szCs w:val="24"/>
          <w:lang w:val="hr-HR"/>
        </w:rPr>
      </w:pPr>
      <w:r>
        <w:rPr>
          <w:sz w:val="24"/>
          <w:szCs w:val="24"/>
          <w:lang w:val="hr-HR"/>
        </w:rPr>
        <w:t>O</w:t>
      </w:r>
      <w:r w:rsidR="0000600D" w:rsidRPr="00C14CB5">
        <w:rPr>
          <w:sz w:val="24"/>
          <w:szCs w:val="24"/>
          <w:lang w:val="hr-HR"/>
        </w:rPr>
        <w:t>držano je ukupno 247 ročišta i to pred Općinskim sudom u Puli</w:t>
      </w:r>
      <w:r>
        <w:rPr>
          <w:sz w:val="24"/>
          <w:szCs w:val="24"/>
          <w:lang w:val="hr-HR"/>
        </w:rPr>
        <w:t xml:space="preserve"> </w:t>
      </w:r>
      <w:r w:rsidR="0000600D" w:rsidRPr="00C14CB5">
        <w:rPr>
          <w:sz w:val="24"/>
          <w:szCs w:val="24"/>
          <w:lang w:val="hr-HR"/>
        </w:rPr>
        <w:t>-</w:t>
      </w:r>
      <w:r>
        <w:rPr>
          <w:sz w:val="24"/>
          <w:szCs w:val="24"/>
          <w:lang w:val="hr-HR"/>
        </w:rPr>
        <w:t xml:space="preserve"> </w:t>
      </w:r>
      <w:r w:rsidR="0000600D" w:rsidRPr="00C14CB5">
        <w:rPr>
          <w:sz w:val="24"/>
          <w:szCs w:val="24"/>
          <w:lang w:val="hr-HR"/>
        </w:rPr>
        <w:t>Pola 72 ročišta, Općinskom sudu u Rovinju-Rovigno 3 ročišta, Trgovačkim sudom u Pazinu 8 ročišta te Upravni</w:t>
      </w:r>
      <w:r w:rsidR="002434DB" w:rsidRPr="00C14CB5">
        <w:rPr>
          <w:sz w:val="24"/>
          <w:szCs w:val="24"/>
          <w:lang w:val="hr-HR"/>
        </w:rPr>
        <w:t>m</w:t>
      </w:r>
      <w:r w:rsidR="0000600D" w:rsidRPr="00C14CB5">
        <w:rPr>
          <w:sz w:val="24"/>
          <w:szCs w:val="24"/>
          <w:lang w:val="hr-HR"/>
        </w:rPr>
        <w:t xml:space="preserve"> sud</w:t>
      </w:r>
      <w:r w:rsidR="002434DB" w:rsidRPr="00C14CB5">
        <w:rPr>
          <w:sz w:val="24"/>
          <w:szCs w:val="24"/>
          <w:lang w:val="hr-HR"/>
        </w:rPr>
        <w:t>om</w:t>
      </w:r>
      <w:r w:rsidR="0000600D" w:rsidRPr="00C14CB5">
        <w:rPr>
          <w:sz w:val="24"/>
          <w:szCs w:val="24"/>
          <w:lang w:val="hr-HR"/>
        </w:rPr>
        <w:t xml:space="preserve"> u Rijeci 2 ročišta. Pred Istarskom županijom održano je 44 usmenih rasprava u upravnim postupcima izvlaštenja, osiguranja dokaza  i postupcima naknade za oduzetu imovinu. Pred Službeničkim sudom u Pazinu održana su 2 ročišta. Pred nadležnim tijelima </w:t>
      </w:r>
      <w:r w:rsidR="00A24FED">
        <w:rPr>
          <w:sz w:val="24"/>
          <w:szCs w:val="24"/>
          <w:lang w:val="hr-HR"/>
        </w:rPr>
        <w:t>Grada Pula - Pola</w:t>
      </w:r>
      <w:r w:rsidR="0000600D" w:rsidRPr="00C14CB5">
        <w:rPr>
          <w:sz w:val="24"/>
          <w:szCs w:val="24"/>
          <w:lang w:val="hr-HR"/>
        </w:rPr>
        <w:t xml:space="preserve"> održana su 35 uvida u spis predmeta u postupcima izdavanja građevinskih i lokacijskih dozvola te rješenja o utvrđenju građevne čestice. Održano je i 81 ročište pred Državnom geodetskom upravom u postupku osnivanja katastarske općine Veli Vrh i obnove – preoblikovanja zemljišne knjige za KO </w:t>
      </w:r>
      <w:proofErr w:type="spellStart"/>
      <w:r w:rsidR="0000600D" w:rsidRPr="00C14CB5">
        <w:rPr>
          <w:sz w:val="24"/>
          <w:szCs w:val="24"/>
          <w:lang w:val="hr-HR"/>
        </w:rPr>
        <w:t>Štinjan</w:t>
      </w:r>
      <w:proofErr w:type="spellEnd"/>
      <w:r w:rsidR="0000600D" w:rsidRPr="00C14CB5">
        <w:rPr>
          <w:sz w:val="24"/>
          <w:szCs w:val="24"/>
          <w:lang w:val="hr-HR"/>
        </w:rPr>
        <w:t>.</w:t>
      </w:r>
    </w:p>
    <w:p w14:paraId="2721B78C" w14:textId="77777777" w:rsidR="0000600D" w:rsidRPr="00C14CB5" w:rsidRDefault="0000600D" w:rsidP="0000600D">
      <w:pPr>
        <w:ind w:firstLine="720"/>
        <w:jc w:val="both"/>
        <w:rPr>
          <w:sz w:val="24"/>
          <w:szCs w:val="24"/>
          <w:lang w:val="hr-HR"/>
        </w:rPr>
      </w:pPr>
    </w:p>
    <w:p w14:paraId="538B2DAE" w14:textId="4DDE6448" w:rsidR="0000600D" w:rsidRPr="00C14CB5" w:rsidRDefault="0000600D" w:rsidP="002434DB">
      <w:pPr>
        <w:ind w:firstLine="708"/>
        <w:jc w:val="both"/>
        <w:rPr>
          <w:sz w:val="24"/>
          <w:szCs w:val="24"/>
          <w:lang w:val="hr-HR"/>
        </w:rPr>
      </w:pPr>
      <w:r w:rsidRPr="00C14CB5">
        <w:rPr>
          <w:sz w:val="24"/>
          <w:szCs w:val="24"/>
          <w:lang w:val="hr-HR"/>
        </w:rPr>
        <w:t xml:space="preserve">Također, izdane su 3 suglasnosti radi upisa prava vlasništva pravnih sljednika bivše Općine Pula. </w:t>
      </w:r>
    </w:p>
    <w:p w14:paraId="2CBA7D0F" w14:textId="5AB4CBFB" w:rsidR="0000600D" w:rsidRPr="00C14CB5" w:rsidRDefault="0000600D" w:rsidP="002434DB">
      <w:pPr>
        <w:ind w:firstLine="708"/>
        <w:jc w:val="both"/>
        <w:rPr>
          <w:sz w:val="24"/>
          <w:szCs w:val="24"/>
          <w:lang w:val="hr-HR"/>
        </w:rPr>
      </w:pPr>
      <w:r w:rsidRPr="00C14CB5">
        <w:rPr>
          <w:sz w:val="24"/>
          <w:szCs w:val="24"/>
          <w:lang w:val="hr-HR"/>
        </w:rPr>
        <w:t xml:space="preserve">Sve zaprimljene pravomoćne presude i druge odluke sudova, odluke javnih bilježnika te upravnih i drugih tijela u kojima je </w:t>
      </w:r>
      <w:r w:rsidR="00A24FED">
        <w:rPr>
          <w:sz w:val="24"/>
          <w:szCs w:val="24"/>
          <w:lang w:val="hr-HR"/>
        </w:rPr>
        <w:t xml:space="preserve">Grad Pula - Pola </w:t>
      </w:r>
      <w:r w:rsidRPr="00C14CB5">
        <w:rPr>
          <w:sz w:val="24"/>
          <w:szCs w:val="24"/>
          <w:lang w:val="hr-HR"/>
        </w:rPr>
        <w:t xml:space="preserve">stranka u postupku pravovremeno su dostavljene nadležnim upravnim </w:t>
      </w:r>
      <w:r w:rsidR="00EA23DE" w:rsidRPr="00C14CB5">
        <w:rPr>
          <w:sz w:val="24"/>
          <w:szCs w:val="24"/>
          <w:lang w:val="hr-HR"/>
        </w:rPr>
        <w:t>tijelima</w:t>
      </w:r>
      <w:r w:rsidR="002434DB" w:rsidRPr="00C14CB5">
        <w:rPr>
          <w:sz w:val="24"/>
          <w:szCs w:val="24"/>
          <w:lang w:val="hr-HR"/>
        </w:rPr>
        <w:t xml:space="preserve"> </w:t>
      </w:r>
      <w:r w:rsidR="00A24FED">
        <w:rPr>
          <w:sz w:val="24"/>
          <w:szCs w:val="24"/>
          <w:lang w:val="hr-HR"/>
        </w:rPr>
        <w:t>Grada Pula - Pola</w:t>
      </w:r>
      <w:r w:rsidRPr="00C14CB5">
        <w:rPr>
          <w:sz w:val="24"/>
          <w:szCs w:val="24"/>
          <w:lang w:val="hr-HR"/>
        </w:rPr>
        <w:t xml:space="preserve"> na znanje i nadležno postupanje, kao i radi evidencije i usklađenja načina rada sa sudskom i upravnom (sudskom) praksom.</w:t>
      </w:r>
    </w:p>
    <w:p w14:paraId="78DB93FC" w14:textId="77777777" w:rsidR="00CB732F" w:rsidRPr="00C14CB5" w:rsidRDefault="001B05DB" w:rsidP="008F1264">
      <w:pPr>
        <w:pStyle w:val="Tijeloteksta-uvlaka2"/>
        <w:tabs>
          <w:tab w:val="left" w:pos="284"/>
        </w:tabs>
        <w:jc w:val="both"/>
        <w:rPr>
          <w:i/>
          <w:noProof/>
          <w:szCs w:val="24"/>
          <w:highlight w:val="yellow"/>
          <w:lang w:val="hr-HR"/>
        </w:rPr>
      </w:pPr>
      <w:r w:rsidRPr="00C14CB5">
        <w:rPr>
          <w:b w:val="0"/>
          <w:noProof/>
          <w:szCs w:val="24"/>
          <w:lang w:val="hr-HR"/>
        </w:rPr>
        <w:t xml:space="preserve"> </w:t>
      </w:r>
    </w:p>
    <w:p w14:paraId="1AC91732" w14:textId="20E2CEAD" w:rsidR="00E73B6C" w:rsidRPr="00BC5341" w:rsidRDefault="00E73B6C" w:rsidP="00DF6AEE">
      <w:pPr>
        <w:ind w:firstLine="708"/>
        <w:jc w:val="both"/>
        <w:rPr>
          <w:i/>
          <w:noProof/>
          <w:sz w:val="24"/>
          <w:szCs w:val="24"/>
          <w:lang w:val="hr-HR"/>
        </w:rPr>
      </w:pPr>
      <w:r w:rsidRPr="00BC5341">
        <w:rPr>
          <w:noProof/>
          <w:sz w:val="24"/>
          <w:szCs w:val="24"/>
          <w:lang w:val="hr-HR"/>
        </w:rPr>
        <w:t xml:space="preserve">Program Javna uprava i administracija; rashodi za provođenje programa </w:t>
      </w:r>
      <w:r w:rsidR="00BC5341" w:rsidRPr="00BC5341">
        <w:rPr>
          <w:noProof/>
          <w:sz w:val="24"/>
          <w:szCs w:val="24"/>
          <w:lang w:val="hr-HR"/>
        </w:rPr>
        <w:t xml:space="preserve">planirani su u iznosu od 121.603,00 EUR, a izvršeni u iznosu od </w:t>
      </w:r>
      <w:r w:rsidR="00BC5341" w:rsidRPr="00BC5341">
        <w:rPr>
          <w:rFonts w:eastAsiaTheme="minorHAnsi"/>
          <w:sz w:val="24"/>
          <w:szCs w:val="24"/>
          <w:lang w:val="hr-HR" w:eastAsia="en-US"/>
        </w:rPr>
        <w:t xml:space="preserve">117.486,73 </w:t>
      </w:r>
      <w:r w:rsidR="00BC5341" w:rsidRPr="00BC5341">
        <w:rPr>
          <w:noProof/>
          <w:sz w:val="24"/>
          <w:szCs w:val="24"/>
          <w:lang w:val="hr-HR"/>
        </w:rPr>
        <w:t>EUR ili 96,61% u odnosu na plan</w:t>
      </w:r>
      <w:r w:rsidR="00DF6AEE" w:rsidRPr="00BC5341">
        <w:rPr>
          <w:noProof/>
          <w:sz w:val="24"/>
          <w:szCs w:val="24"/>
          <w:lang w:val="hr-HR"/>
        </w:rPr>
        <w:t>.</w:t>
      </w:r>
      <w:r w:rsidRPr="00BC5341">
        <w:rPr>
          <w:noProof/>
          <w:sz w:val="24"/>
          <w:szCs w:val="24"/>
          <w:lang w:val="hr-HR"/>
        </w:rPr>
        <w:t xml:space="preserve"> U okviru programa planirana je jedna Aktivnost:</w:t>
      </w:r>
    </w:p>
    <w:p w14:paraId="2F8B9B54" w14:textId="77777777" w:rsidR="00E73B6C" w:rsidRPr="00BC5341" w:rsidRDefault="00E73B6C" w:rsidP="008F1264">
      <w:pPr>
        <w:pStyle w:val="Zaglavlje"/>
        <w:tabs>
          <w:tab w:val="clear" w:pos="4320"/>
          <w:tab w:val="clear" w:pos="8640"/>
          <w:tab w:val="left" w:pos="284"/>
        </w:tabs>
        <w:ind w:firstLine="720"/>
        <w:jc w:val="both"/>
        <w:rPr>
          <w:rFonts w:ascii="Times New Roman" w:hAnsi="Times New Roman"/>
          <w:noProof/>
          <w:szCs w:val="24"/>
          <w:lang w:val="hr-HR"/>
        </w:rPr>
      </w:pPr>
    </w:p>
    <w:p w14:paraId="19D2A7E8" w14:textId="377528D1" w:rsidR="00E73B6C" w:rsidRPr="00C14CB5" w:rsidRDefault="00E73B6C" w:rsidP="00DF6AEE">
      <w:pPr>
        <w:ind w:firstLine="708"/>
        <w:jc w:val="both"/>
        <w:rPr>
          <w:i/>
          <w:noProof/>
          <w:sz w:val="24"/>
          <w:szCs w:val="24"/>
          <w:lang w:val="hr-HR"/>
        </w:rPr>
      </w:pPr>
      <w:r w:rsidRPr="00BC5341">
        <w:rPr>
          <w:noProof/>
          <w:sz w:val="24"/>
          <w:szCs w:val="24"/>
          <w:lang w:val="hr-HR"/>
        </w:rPr>
        <w:t xml:space="preserve">Aktivnost: Administrativno, tehničko i stručno osoblje; rashodi su </w:t>
      </w:r>
      <w:r w:rsidR="00BC5341" w:rsidRPr="00BC5341">
        <w:rPr>
          <w:noProof/>
          <w:sz w:val="24"/>
          <w:szCs w:val="24"/>
          <w:lang w:val="hr-HR"/>
        </w:rPr>
        <w:t xml:space="preserve">planirani su u iznosu od 121.603,00 EUR, a izvršeni u iznosu od </w:t>
      </w:r>
      <w:r w:rsidR="00BC5341" w:rsidRPr="00BC5341">
        <w:rPr>
          <w:rFonts w:eastAsiaTheme="minorHAnsi"/>
          <w:sz w:val="24"/>
          <w:szCs w:val="24"/>
          <w:lang w:val="hr-HR" w:eastAsia="en-US"/>
        </w:rPr>
        <w:t xml:space="preserve">117.486,73 </w:t>
      </w:r>
      <w:r w:rsidR="00BC5341" w:rsidRPr="00BC5341">
        <w:rPr>
          <w:noProof/>
          <w:sz w:val="24"/>
          <w:szCs w:val="24"/>
          <w:lang w:val="hr-HR"/>
        </w:rPr>
        <w:t>EUR ili 96,61% u odnosu na plan</w:t>
      </w:r>
      <w:r w:rsidR="00DF6AEE" w:rsidRPr="00BC5341">
        <w:rPr>
          <w:noProof/>
          <w:sz w:val="24"/>
          <w:szCs w:val="24"/>
          <w:lang w:val="hr-HR"/>
        </w:rPr>
        <w:t>,</w:t>
      </w:r>
      <w:r w:rsidRPr="00BC5341">
        <w:rPr>
          <w:iCs/>
          <w:noProof/>
          <w:sz w:val="24"/>
          <w:szCs w:val="24"/>
          <w:lang w:val="hr-HR"/>
        </w:rPr>
        <w:t xml:space="preserve"> obuhvaćaju rashode za</w:t>
      </w:r>
      <w:r w:rsidRPr="00C14CB5">
        <w:rPr>
          <w:iCs/>
          <w:noProof/>
          <w:sz w:val="24"/>
          <w:szCs w:val="24"/>
          <w:lang w:val="hr-HR"/>
        </w:rPr>
        <w:t xml:space="preserve"> plaće i materijalna prava službenika Službe za </w:t>
      </w:r>
      <w:r w:rsidR="00687D06" w:rsidRPr="00C14CB5">
        <w:rPr>
          <w:iCs/>
          <w:noProof/>
          <w:sz w:val="24"/>
          <w:szCs w:val="24"/>
          <w:lang w:val="hr-HR"/>
        </w:rPr>
        <w:t xml:space="preserve">poslove </w:t>
      </w:r>
      <w:r w:rsidRPr="00C14CB5">
        <w:rPr>
          <w:iCs/>
          <w:noProof/>
          <w:sz w:val="24"/>
          <w:szCs w:val="24"/>
          <w:lang w:val="hr-HR"/>
        </w:rPr>
        <w:t>zastupanj</w:t>
      </w:r>
      <w:r w:rsidR="00687D06" w:rsidRPr="00C14CB5">
        <w:rPr>
          <w:iCs/>
          <w:noProof/>
          <w:sz w:val="24"/>
          <w:szCs w:val="24"/>
          <w:lang w:val="hr-HR"/>
        </w:rPr>
        <w:t>a</w:t>
      </w:r>
      <w:r w:rsidRPr="00C14CB5">
        <w:rPr>
          <w:iCs/>
          <w:noProof/>
          <w:sz w:val="24"/>
          <w:szCs w:val="24"/>
          <w:lang w:val="hr-HR"/>
        </w:rPr>
        <w:t xml:space="preserve"> Grada (rashodi</w:t>
      </w:r>
      <w:r w:rsidRPr="00C14CB5">
        <w:rPr>
          <w:noProof/>
          <w:sz w:val="24"/>
          <w:szCs w:val="24"/>
          <w:lang w:val="hr-HR"/>
        </w:rPr>
        <w:t xml:space="preserve"> za plaće, doprinosi na bruto plaće, te naknade službenicima)</w:t>
      </w:r>
      <w:r w:rsidR="00075EE7" w:rsidRPr="00C14CB5">
        <w:rPr>
          <w:noProof/>
          <w:sz w:val="24"/>
          <w:szCs w:val="24"/>
          <w:lang w:val="hr-HR"/>
        </w:rPr>
        <w:t xml:space="preserve"> u iznosu od </w:t>
      </w:r>
      <w:r w:rsidR="00BC5341">
        <w:rPr>
          <w:noProof/>
          <w:sz w:val="24"/>
          <w:szCs w:val="24"/>
          <w:lang w:val="hr-HR"/>
        </w:rPr>
        <w:t>85.939,76</w:t>
      </w:r>
      <w:r w:rsidR="00075EE7"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materijalne rashode (naknade za prijevoz, uredski materijal</w:t>
      </w:r>
      <w:r w:rsidR="00075EE7" w:rsidRPr="00C14CB5">
        <w:rPr>
          <w:noProof/>
          <w:sz w:val="24"/>
          <w:szCs w:val="24"/>
          <w:lang w:val="hr-HR"/>
        </w:rPr>
        <w:t>, sudske, javno bilježničke i upravne pristojbe i druge troškove za potrebe postupaka</w:t>
      </w:r>
      <w:r w:rsidR="007535B8" w:rsidRPr="00C14CB5">
        <w:rPr>
          <w:noProof/>
          <w:sz w:val="24"/>
          <w:szCs w:val="24"/>
          <w:lang w:val="hr-HR"/>
        </w:rPr>
        <w:t>)</w:t>
      </w:r>
      <w:r w:rsidRPr="00C14CB5">
        <w:rPr>
          <w:noProof/>
          <w:sz w:val="24"/>
          <w:szCs w:val="24"/>
          <w:lang w:val="hr-HR"/>
        </w:rPr>
        <w:t xml:space="preserve"> </w:t>
      </w:r>
      <w:r w:rsidR="00075EE7" w:rsidRPr="00C14CB5">
        <w:rPr>
          <w:noProof/>
          <w:sz w:val="24"/>
          <w:szCs w:val="24"/>
          <w:lang w:val="hr-HR"/>
        </w:rPr>
        <w:t xml:space="preserve">u iznosu od </w:t>
      </w:r>
      <w:r w:rsidR="00BC5341">
        <w:rPr>
          <w:noProof/>
          <w:sz w:val="24"/>
          <w:szCs w:val="24"/>
          <w:lang w:val="hr-HR"/>
        </w:rPr>
        <w:t>31.546,97</w:t>
      </w:r>
      <w:r w:rsidR="00B34913"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p>
    <w:bookmarkEnd w:id="25"/>
    <w:p w14:paraId="7090EDF3" w14:textId="51EE825D" w:rsidR="005F19BA" w:rsidRPr="00C14CB5" w:rsidRDefault="005F19BA" w:rsidP="00FE3627">
      <w:pPr>
        <w:pStyle w:val="Default"/>
        <w:ind w:firstLine="708"/>
        <w:jc w:val="both"/>
        <w:rPr>
          <w:noProof/>
        </w:rPr>
      </w:pPr>
    </w:p>
    <w:p w14:paraId="4312D6E9" w14:textId="77777777" w:rsidR="000A3938" w:rsidRPr="00C14CB5" w:rsidRDefault="000A3938" w:rsidP="00FE3627">
      <w:pPr>
        <w:pStyle w:val="Default"/>
        <w:ind w:firstLine="708"/>
        <w:jc w:val="both"/>
        <w:rPr>
          <w:noProof/>
        </w:rPr>
      </w:pPr>
    </w:p>
    <w:p w14:paraId="0721832B" w14:textId="6092EE4F" w:rsidR="000D5176" w:rsidRPr="00C14CB5" w:rsidRDefault="000D5176" w:rsidP="00D3117E">
      <w:pPr>
        <w:pStyle w:val="Default"/>
        <w:ind w:firstLine="708"/>
        <w:jc w:val="both"/>
        <w:rPr>
          <w:noProof/>
        </w:rPr>
      </w:pPr>
    </w:p>
    <w:p w14:paraId="7FCD3DEA" w14:textId="77777777" w:rsidR="000D5176" w:rsidRPr="00C14CB5" w:rsidRDefault="000D5176">
      <w:pPr>
        <w:spacing w:after="200" w:line="276" w:lineRule="auto"/>
        <w:rPr>
          <w:noProof/>
          <w:color w:val="000000"/>
          <w:sz w:val="24"/>
          <w:szCs w:val="24"/>
          <w:lang w:val="hr-HR"/>
        </w:rPr>
      </w:pPr>
      <w:r w:rsidRPr="00C14CB5">
        <w:rPr>
          <w:noProof/>
          <w:lang w:val="hr-HR"/>
        </w:rPr>
        <w:br w:type="page"/>
      </w:r>
    </w:p>
    <w:p w14:paraId="04FDBC16" w14:textId="2455CB16" w:rsidR="002F4E10" w:rsidRPr="00C14CB5" w:rsidRDefault="002F4E10" w:rsidP="002F4E10">
      <w:pPr>
        <w:pStyle w:val="Zaglavlje"/>
        <w:tabs>
          <w:tab w:val="clear" w:pos="4320"/>
          <w:tab w:val="clear" w:pos="8640"/>
        </w:tabs>
        <w:ind w:firstLine="720"/>
        <w:jc w:val="both"/>
        <w:rPr>
          <w:rFonts w:ascii="Times New Roman" w:hAnsi="Times New Roman"/>
          <w:szCs w:val="24"/>
          <w:lang w:val="hr-HR"/>
        </w:rPr>
      </w:pPr>
      <w:r w:rsidRPr="002F4E10">
        <w:rPr>
          <w:rFonts w:ascii="Times New Roman" w:hAnsi="Times New Roman"/>
          <w:szCs w:val="24"/>
          <w:lang w:val="hr-HR"/>
        </w:rPr>
        <w:lastRenderedPageBreak/>
        <w:t xml:space="preserve">Rashodi i izdaci u </w:t>
      </w:r>
      <w:r w:rsidRPr="002F4E10">
        <w:rPr>
          <w:rFonts w:ascii="Times New Roman" w:hAnsi="Times New Roman"/>
          <w:b/>
          <w:szCs w:val="24"/>
          <w:lang w:val="hr-HR"/>
        </w:rPr>
        <w:t>Službi Gradonačelnika i Gradskog vijeća</w:t>
      </w:r>
      <w:r w:rsidRPr="002F4E10">
        <w:rPr>
          <w:rFonts w:ascii="Times New Roman" w:hAnsi="Times New Roman"/>
          <w:szCs w:val="24"/>
          <w:lang w:val="hr-HR"/>
        </w:rPr>
        <w:t xml:space="preserve"> planirani su u iznosu od </w:t>
      </w:r>
      <w:r>
        <w:rPr>
          <w:rFonts w:ascii="Times New Roman" w:hAnsi="Times New Roman"/>
          <w:szCs w:val="24"/>
          <w:lang w:val="hr-HR"/>
        </w:rPr>
        <w:t>759.088,20</w:t>
      </w:r>
      <w:r w:rsidRPr="002F4E10">
        <w:rPr>
          <w:rFonts w:ascii="Times New Roman" w:hAnsi="Times New Roman"/>
          <w:szCs w:val="24"/>
          <w:lang w:val="hr-HR"/>
        </w:rPr>
        <w:t xml:space="preserve"> EUR</w:t>
      </w:r>
      <w:r>
        <w:rPr>
          <w:szCs w:val="24"/>
          <w:lang w:val="hr-HR"/>
        </w:rPr>
        <w:t xml:space="preserve">, </w:t>
      </w:r>
      <w:r w:rsidRPr="00C14CB5">
        <w:rPr>
          <w:rFonts w:ascii="Times New Roman" w:hAnsi="Times New Roman"/>
          <w:noProof/>
          <w:szCs w:val="24"/>
          <w:lang w:val="hr-HR"/>
        </w:rPr>
        <w:t xml:space="preserve">a izvršeni u iznosu od </w:t>
      </w:r>
      <w:r>
        <w:rPr>
          <w:rFonts w:ascii="Times New Roman" w:eastAsiaTheme="minorHAnsi" w:hAnsi="Times New Roman"/>
          <w:szCs w:val="24"/>
          <w:lang w:val="hr-HR" w:eastAsia="en-US"/>
        </w:rPr>
        <w:t>539.561,16</w:t>
      </w:r>
      <w:r w:rsidRPr="00C14CB5">
        <w:rPr>
          <w:rFonts w:ascii="Times New Roman" w:eastAsiaTheme="minorHAnsi" w:hAnsi="Times New Roman"/>
          <w:szCs w:val="24"/>
          <w:lang w:val="hr-HR" w:eastAsia="en-US"/>
        </w:rPr>
        <w:t xml:space="preserve"> </w:t>
      </w:r>
      <w:r w:rsidRPr="00C14CB5">
        <w:rPr>
          <w:rFonts w:ascii="Times New Roman" w:hAnsi="Times New Roman"/>
          <w:noProof/>
          <w:szCs w:val="24"/>
          <w:lang w:val="hr-HR"/>
        </w:rPr>
        <w:t xml:space="preserve">EUR ili </w:t>
      </w:r>
      <w:r>
        <w:rPr>
          <w:rFonts w:ascii="Times New Roman" w:hAnsi="Times New Roman"/>
          <w:noProof/>
          <w:szCs w:val="24"/>
          <w:lang w:val="hr-HR"/>
        </w:rPr>
        <w:t>71,08</w:t>
      </w:r>
      <w:r w:rsidRPr="00C14CB5">
        <w:rPr>
          <w:rFonts w:ascii="Times New Roman" w:hAnsi="Times New Roman"/>
          <w:noProof/>
          <w:szCs w:val="24"/>
          <w:lang w:val="hr-HR"/>
        </w:rPr>
        <w:t xml:space="preserve">% u odnosu na plan. </w:t>
      </w:r>
    </w:p>
    <w:p w14:paraId="33280DA0" w14:textId="5E2DFEB6" w:rsidR="002F4E10" w:rsidRPr="002F4E10" w:rsidRDefault="002F4E10" w:rsidP="002F4E10">
      <w:pPr>
        <w:ind w:right="-1" w:firstLine="567"/>
        <w:jc w:val="both"/>
        <w:rPr>
          <w:sz w:val="24"/>
          <w:szCs w:val="24"/>
        </w:rPr>
      </w:pPr>
      <w:r w:rsidRPr="002F4E10">
        <w:rPr>
          <w:sz w:val="24"/>
          <w:szCs w:val="24"/>
        </w:rPr>
        <w:tab/>
      </w:r>
    </w:p>
    <w:p w14:paraId="229F7BBC" w14:textId="259181AE" w:rsidR="002F4E10" w:rsidRPr="002F4E10" w:rsidRDefault="002F4E10" w:rsidP="002F4E10">
      <w:pPr>
        <w:ind w:right="284" w:firstLine="567"/>
        <w:jc w:val="both"/>
        <w:rPr>
          <w:sz w:val="24"/>
          <w:szCs w:val="24"/>
          <w:lang w:val="hr-HR"/>
        </w:rPr>
      </w:pPr>
      <w:r w:rsidRPr="002F4E10">
        <w:rPr>
          <w:sz w:val="24"/>
          <w:szCs w:val="24"/>
          <w:lang w:val="hr-HR"/>
        </w:rPr>
        <w:t>Pregled programa, aktivnosti i projekata:</w:t>
      </w:r>
    </w:p>
    <w:p w14:paraId="5B5A8F25" w14:textId="77777777" w:rsidR="002F4E10" w:rsidRPr="002F4E10" w:rsidRDefault="002F4E10" w:rsidP="002F4E10">
      <w:pPr>
        <w:ind w:right="284" w:firstLine="567"/>
        <w:jc w:val="both"/>
        <w:rPr>
          <w:sz w:val="24"/>
          <w:szCs w:val="24"/>
          <w:lang w:val="hr-HR"/>
        </w:rPr>
      </w:pPr>
    </w:p>
    <w:tbl>
      <w:tblPr>
        <w:tblW w:w="9533" w:type="dxa"/>
        <w:jc w:val="center"/>
        <w:tblLook w:val="04A0" w:firstRow="1" w:lastRow="0" w:firstColumn="1" w:lastColumn="0" w:noHBand="0" w:noVBand="1"/>
      </w:tblPr>
      <w:tblGrid>
        <w:gridCol w:w="1005"/>
        <w:gridCol w:w="961"/>
        <w:gridCol w:w="3799"/>
        <w:gridCol w:w="1428"/>
        <w:gridCol w:w="1650"/>
        <w:gridCol w:w="766"/>
      </w:tblGrid>
      <w:tr w:rsidR="002F4E10" w:rsidRPr="002F4E10" w14:paraId="2924E777" w14:textId="77777777" w:rsidTr="00281347">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CEF1" w14:textId="77777777" w:rsidR="002F4E10" w:rsidRPr="002F4E10" w:rsidRDefault="002F4E10" w:rsidP="002F4E10">
            <w:pPr>
              <w:rPr>
                <w:b/>
                <w:bCs/>
                <w:lang w:val="hr-HR"/>
              </w:rPr>
            </w:pPr>
            <w:r w:rsidRPr="002F4E10">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386CF7D" w14:textId="77777777" w:rsidR="002F4E10" w:rsidRPr="002F4E10" w:rsidRDefault="002F4E10" w:rsidP="002F4E10">
            <w:pPr>
              <w:rPr>
                <w:b/>
                <w:bCs/>
                <w:lang w:val="hr-HR"/>
              </w:rPr>
            </w:pPr>
            <w:r w:rsidRPr="002F4E10">
              <w:rPr>
                <w:b/>
                <w:bCs/>
                <w:lang w:val="hr-HR"/>
              </w:rPr>
              <w:t> </w:t>
            </w:r>
          </w:p>
        </w:tc>
        <w:tc>
          <w:tcPr>
            <w:tcW w:w="3799" w:type="dxa"/>
            <w:tcBorders>
              <w:top w:val="single" w:sz="4" w:space="0" w:color="auto"/>
              <w:left w:val="nil"/>
              <w:bottom w:val="single" w:sz="4" w:space="0" w:color="auto"/>
              <w:right w:val="single" w:sz="4" w:space="0" w:color="auto"/>
            </w:tcBorders>
            <w:shd w:val="clear" w:color="auto" w:fill="auto"/>
            <w:noWrap/>
            <w:vAlign w:val="bottom"/>
            <w:hideMark/>
          </w:tcPr>
          <w:p w14:paraId="05D2C362" w14:textId="77777777" w:rsidR="002F4E10" w:rsidRPr="002F4E10" w:rsidRDefault="002F4E10" w:rsidP="002F4E10">
            <w:pPr>
              <w:rPr>
                <w:b/>
                <w:bCs/>
                <w:lang w:val="hr-HR"/>
              </w:rPr>
            </w:pPr>
            <w:r w:rsidRPr="002F4E10">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019E3955" w14:textId="77777777" w:rsidR="002F4E10" w:rsidRPr="002F4E10" w:rsidRDefault="002F4E10" w:rsidP="002F4E10">
            <w:pPr>
              <w:jc w:val="center"/>
              <w:rPr>
                <w:b/>
                <w:bCs/>
                <w:lang w:val="hr-HR"/>
              </w:rPr>
            </w:pPr>
            <w:r w:rsidRPr="002F4E10">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E0A243B" w14:textId="77777777" w:rsidR="002F4E10" w:rsidRPr="002F4E10" w:rsidRDefault="002F4E10" w:rsidP="002F4E10">
            <w:pPr>
              <w:jc w:val="center"/>
              <w:rPr>
                <w:b/>
                <w:bCs/>
                <w:lang w:val="hr-HR"/>
              </w:rPr>
            </w:pPr>
            <w:r w:rsidRPr="002F4E10">
              <w:rPr>
                <w:b/>
                <w:bCs/>
                <w:lang w:val="hr-HR"/>
              </w:rPr>
              <w:t>REALIZIRANO</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561CC7AC" w14:textId="77777777" w:rsidR="002F4E10" w:rsidRPr="002F4E10" w:rsidRDefault="002F4E10" w:rsidP="002F4E10">
            <w:pPr>
              <w:jc w:val="center"/>
              <w:rPr>
                <w:b/>
                <w:bCs/>
                <w:lang w:val="hr-HR"/>
              </w:rPr>
            </w:pPr>
            <w:r w:rsidRPr="002F4E10">
              <w:rPr>
                <w:b/>
                <w:bCs/>
                <w:lang w:val="hr-HR"/>
              </w:rPr>
              <w:t>%</w:t>
            </w:r>
          </w:p>
        </w:tc>
      </w:tr>
      <w:tr w:rsidR="002F4E10" w:rsidRPr="002F4E10" w14:paraId="7BE46E99"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7D09773" w14:textId="77777777" w:rsidR="002F4E10" w:rsidRPr="002F4E10" w:rsidRDefault="002F4E10" w:rsidP="002F4E10">
            <w:pPr>
              <w:rPr>
                <w:b/>
                <w:bCs/>
                <w:lang w:val="hr-HR"/>
              </w:rPr>
            </w:pPr>
            <w:r w:rsidRPr="002F4E10">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684EDABC" w14:textId="77777777" w:rsidR="002F4E10" w:rsidRPr="002F4E10" w:rsidRDefault="002F4E10" w:rsidP="002F4E10">
            <w:pPr>
              <w:rPr>
                <w:b/>
                <w:bCs/>
                <w:lang w:val="hr-HR"/>
              </w:rPr>
            </w:pPr>
            <w:r w:rsidRPr="002F4E10">
              <w:rPr>
                <w:b/>
                <w:bCs/>
                <w:lang w:val="hr-HR"/>
              </w:rPr>
              <w:t>100</w:t>
            </w:r>
          </w:p>
        </w:tc>
        <w:tc>
          <w:tcPr>
            <w:tcW w:w="3799" w:type="dxa"/>
            <w:tcBorders>
              <w:top w:val="nil"/>
              <w:left w:val="nil"/>
              <w:bottom w:val="single" w:sz="4" w:space="0" w:color="auto"/>
              <w:right w:val="single" w:sz="4" w:space="0" w:color="auto"/>
            </w:tcBorders>
            <w:shd w:val="clear" w:color="auto" w:fill="auto"/>
            <w:noWrap/>
            <w:vAlign w:val="bottom"/>
            <w:hideMark/>
          </w:tcPr>
          <w:p w14:paraId="342A54D6" w14:textId="77777777" w:rsidR="002F4E10" w:rsidRPr="002F4E10" w:rsidRDefault="002F4E10" w:rsidP="002F4E10">
            <w:pPr>
              <w:rPr>
                <w:b/>
                <w:bCs/>
                <w:lang w:val="hr-HR"/>
              </w:rPr>
            </w:pPr>
            <w:r w:rsidRPr="002F4E10">
              <w:rPr>
                <w:b/>
                <w:bCs/>
                <w:lang w:val="hr-HR"/>
              </w:rPr>
              <w:t>SLUŽBA GRADONAČELNIKA I GRADSKOG VIJEĆA</w:t>
            </w:r>
          </w:p>
        </w:tc>
        <w:tc>
          <w:tcPr>
            <w:tcW w:w="1428" w:type="dxa"/>
            <w:tcBorders>
              <w:top w:val="nil"/>
              <w:left w:val="nil"/>
              <w:bottom w:val="single" w:sz="4" w:space="0" w:color="auto"/>
              <w:right w:val="single" w:sz="4" w:space="0" w:color="auto"/>
            </w:tcBorders>
            <w:shd w:val="clear" w:color="auto" w:fill="auto"/>
            <w:noWrap/>
            <w:vAlign w:val="bottom"/>
            <w:hideMark/>
          </w:tcPr>
          <w:p w14:paraId="570556DB" w14:textId="77777777" w:rsidR="002F4E10" w:rsidRPr="002F4E10" w:rsidRDefault="002F4E10" w:rsidP="002F4E10">
            <w:pPr>
              <w:jc w:val="right"/>
              <w:rPr>
                <w:b/>
                <w:bCs/>
                <w:lang w:val="hr-HR"/>
              </w:rPr>
            </w:pPr>
            <w:r w:rsidRPr="002F4E10">
              <w:rPr>
                <w:b/>
                <w:bCs/>
                <w:lang w:val="hr-HR"/>
              </w:rPr>
              <w:t>759.088,20</w:t>
            </w:r>
          </w:p>
        </w:tc>
        <w:tc>
          <w:tcPr>
            <w:tcW w:w="1650" w:type="dxa"/>
            <w:tcBorders>
              <w:top w:val="nil"/>
              <w:left w:val="nil"/>
              <w:bottom w:val="single" w:sz="4" w:space="0" w:color="auto"/>
              <w:right w:val="single" w:sz="4" w:space="0" w:color="auto"/>
            </w:tcBorders>
            <w:shd w:val="clear" w:color="auto" w:fill="auto"/>
            <w:noWrap/>
            <w:vAlign w:val="bottom"/>
            <w:hideMark/>
          </w:tcPr>
          <w:p w14:paraId="02E1E37B" w14:textId="77777777" w:rsidR="002F4E10" w:rsidRPr="002F4E10" w:rsidRDefault="002F4E10" w:rsidP="002F4E10">
            <w:pPr>
              <w:jc w:val="right"/>
              <w:rPr>
                <w:b/>
                <w:bCs/>
                <w:lang w:val="hr-HR"/>
              </w:rPr>
            </w:pPr>
            <w:r w:rsidRPr="002F4E10">
              <w:rPr>
                <w:b/>
                <w:bCs/>
                <w:lang w:val="hr-HR"/>
              </w:rPr>
              <w:t>539.561,16</w:t>
            </w:r>
          </w:p>
        </w:tc>
        <w:tc>
          <w:tcPr>
            <w:tcW w:w="690" w:type="dxa"/>
            <w:tcBorders>
              <w:top w:val="nil"/>
              <w:left w:val="nil"/>
              <w:bottom w:val="single" w:sz="4" w:space="0" w:color="auto"/>
              <w:right w:val="single" w:sz="4" w:space="0" w:color="auto"/>
            </w:tcBorders>
            <w:shd w:val="clear" w:color="auto" w:fill="auto"/>
            <w:noWrap/>
            <w:vAlign w:val="bottom"/>
            <w:hideMark/>
          </w:tcPr>
          <w:p w14:paraId="2EE0A9F2" w14:textId="77777777" w:rsidR="002F4E10" w:rsidRPr="002F4E10" w:rsidRDefault="002F4E10" w:rsidP="002F4E10">
            <w:pPr>
              <w:jc w:val="right"/>
              <w:rPr>
                <w:b/>
                <w:bCs/>
                <w:lang w:val="hr-HR"/>
              </w:rPr>
            </w:pPr>
            <w:r w:rsidRPr="002F4E10">
              <w:rPr>
                <w:b/>
                <w:bCs/>
                <w:lang w:val="hr-HR"/>
              </w:rPr>
              <w:t>71,08</w:t>
            </w:r>
          </w:p>
        </w:tc>
      </w:tr>
      <w:tr w:rsidR="002F4E10" w:rsidRPr="002F4E10" w14:paraId="0BF23158"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573D195" w14:textId="77777777" w:rsidR="002F4E10" w:rsidRPr="002F4E10" w:rsidRDefault="002F4E10" w:rsidP="002F4E10">
            <w:pPr>
              <w:rPr>
                <w:b/>
                <w:bCs/>
                <w:lang w:val="hr-HR"/>
              </w:rPr>
            </w:pPr>
            <w:r w:rsidRPr="002F4E1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73BE71E" w14:textId="77777777" w:rsidR="002F4E10" w:rsidRPr="002F4E10" w:rsidRDefault="002F4E10" w:rsidP="002F4E10">
            <w:pPr>
              <w:rPr>
                <w:b/>
                <w:bCs/>
                <w:lang w:val="hr-HR"/>
              </w:rPr>
            </w:pPr>
            <w:r w:rsidRPr="002F4E10">
              <w:rPr>
                <w:b/>
                <w:bCs/>
                <w:lang w:val="hr-HR"/>
              </w:rPr>
              <w:t>1010</w:t>
            </w:r>
          </w:p>
        </w:tc>
        <w:tc>
          <w:tcPr>
            <w:tcW w:w="3799" w:type="dxa"/>
            <w:tcBorders>
              <w:top w:val="nil"/>
              <w:left w:val="nil"/>
              <w:bottom w:val="single" w:sz="4" w:space="0" w:color="auto"/>
              <w:right w:val="single" w:sz="4" w:space="0" w:color="auto"/>
            </w:tcBorders>
            <w:shd w:val="clear" w:color="auto" w:fill="auto"/>
            <w:noWrap/>
            <w:vAlign w:val="bottom"/>
            <w:hideMark/>
          </w:tcPr>
          <w:p w14:paraId="601E4742" w14:textId="77777777" w:rsidR="002F4E10" w:rsidRPr="002F4E10" w:rsidRDefault="002F4E10" w:rsidP="002F4E10">
            <w:pPr>
              <w:rPr>
                <w:b/>
                <w:bCs/>
                <w:lang w:val="hr-HR"/>
              </w:rPr>
            </w:pPr>
            <w:r w:rsidRPr="002F4E10">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04A09542" w14:textId="77777777" w:rsidR="002F4E10" w:rsidRPr="002F4E10" w:rsidRDefault="002F4E10" w:rsidP="002F4E10">
            <w:pPr>
              <w:jc w:val="right"/>
              <w:rPr>
                <w:b/>
                <w:bCs/>
                <w:lang w:val="hr-HR"/>
              </w:rPr>
            </w:pPr>
            <w:r w:rsidRPr="002F4E10">
              <w:rPr>
                <w:b/>
                <w:bCs/>
                <w:lang w:val="hr-HR"/>
              </w:rPr>
              <w:t>759.088,20</w:t>
            </w:r>
          </w:p>
        </w:tc>
        <w:tc>
          <w:tcPr>
            <w:tcW w:w="1650" w:type="dxa"/>
            <w:tcBorders>
              <w:top w:val="nil"/>
              <w:left w:val="nil"/>
              <w:bottom w:val="single" w:sz="4" w:space="0" w:color="auto"/>
              <w:right w:val="single" w:sz="4" w:space="0" w:color="auto"/>
            </w:tcBorders>
            <w:shd w:val="clear" w:color="auto" w:fill="auto"/>
            <w:noWrap/>
            <w:vAlign w:val="bottom"/>
            <w:hideMark/>
          </w:tcPr>
          <w:p w14:paraId="1F8AB622" w14:textId="77777777" w:rsidR="002F4E10" w:rsidRPr="002F4E10" w:rsidRDefault="002F4E10" w:rsidP="002F4E10">
            <w:pPr>
              <w:jc w:val="right"/>
              <w:rPr>
                <w:b/>
                <w:bCs/>
                <w:lang w:val="hr-HR"/>
              </w:rPr>
            </w:pPr>
            <w:r w:rsidRPr="002F4E10">
              <w:rPr>
                <w:b/>
                <w:bCs/>
                <w:lang w:val="hr-HR"/>
              </w:rPr>
              <w:t>539.561,16</w:t>
            </w:r>
          </w:p>
        </w:tc>
        <w:tc>
          <w:tcPr>
            <w:tcW w:w="690" w:type="dxa"/>
            <w:tcBorders>
              <w:top w:val="nil"/>
              <w:left w:val="nil"/>
              <w:bottom w:val="single" w:sz="4" w:space="0" w:color="auto"/>
              <w:right w:val="single" w:sz="4" w:space="0" w:color="auto"/>
            </w:tcBorders>
            <w:shd w:val="clear" w:color="auto" w:fill="auto"/>
            <w:noWrap/>
            <w:vAlign w:val="bottom"/>
            <w:hideMark/>
          </w:tcPr>
          <w:p w14:paraId="2779EFD3" w14:textId="77777777" w:rsidR="002F4E10" w:rsidRPr="002F4E10" w:rsidRDefault="002F4E10" w:rsidP="002F4E10">
            <w:pPr>
              <w:jc w:val="right"/>
              <w:rPr>
                <w:b/>
                <w:bCs/>
                <w:lang w:val="hr-HR"/>
              </w:rPr>
            </w:pPr>
            <w:r w:rsidRPr="002F4E10">
              <w:rPr>
                <w:b/>
                <w:bCs/>
                <w:lang w:val="hr-HR"/>
              </w:rPr>
              <w:t>71,08</w:t>
            </w:r>
          </w:p>
        </w:tc>
      </w:tr>
      <w:tr w:rsidR="002F4E10" w:rsidRPr="002F4E10" w14:paraId="0F4A5683"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55BBF94" w14:textId="77777777" w:rsidR="002F4E10" w:rsidRPr="002F4E10" w:rsidRDefault="002F4E10" w:rsidP="002F4E10">
            <w:pPr>
              <w:rPr>
                <w:lang w:val="hr-HR"/>
              </w:rPr>
            </w:pPr>
            <w:r w:rsidRPr="002F4E1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BD17CF7" w14:textId="77777777" w:rsidR="002F4E10" w:rsidRPr="002F4E10" w:rsidRDefault="002F4E10" w:rsidP="002F4E10">
            <w:pPr>
              <w:rPr>
                <w:lang w:val="hr-HR"/>
              </w:rPr>
            </w:pPr>
            <w:r w:rsidRPr="002F4E10">
              <w:rPr>
                <w:lang w:val="hr-HR"/>
              </w:rPr>
              <w:t>A101001</w:t>
            </w:r>
          </w:p>
        </w:tc>
        <w:tc>
          <w:tcPr>
            <w:tcW w:w="3799" w:type="dxa"/>
            <w:tcBorders>
              <w:top w:val="nil"/>
              <w:left w:val="nil"/>
              <w:bottom w:val="single" w:sz="4" w:space="0" w:color="auto"/>
              <w:right w:val="single" w:sz="4" w:space="0" w:color="auto"/>
            </w:tcBorders>
            <w:shd w:val="clear" w:color="auto" w:fill="auto"/>
            <w:noWrap/>
            <w:vAlign w:val="bottom"/>
            <w:hideMark/>
          </w:tcPr>
          <w:p w14:paraId="7EB3CE4B" w14:textId="77777777" w:rsidR="002F4E10" w:rsidRPr="002F4E10" w:rsidRDefault="002F4E10" w:rsidP="002F4E10">
            <w:pPr>
              <w:rPr>
                <w:lang w:val="hr-HR"/>
              </w:rPr>
            </w:pPr>
            <w:r w:rsidRPr="002F4E10">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52FE06C9" w14:textId="77777777" w:rsidR="002F4E10" w:rsidRPr="002F4E10" w:rsidRDefault="002F4E10" w:rsidP="002F4E10">
            <w:pPr>
              <w:jc w:val="right"/>
              <w:rPr>
                <w:lang w:val="hr-HR"/>
              </w:rPr>
            </w:pPr>
            <w:r w:rsidRPr="002F4E10">
              <w:rPr>
                <w:lang w:val="hr-HR"/>
              </w:rPr>
              <w:t>235.700,00</w:t>
            </w:r>
          </w:p>
        </w:tc>
        <w:tc>
          <w:tcPr>
            <w:tcW w:w="1650" w:type="dxa"/>
            <w:tcBorders>
              <w:top w:val="nil"/>
              <w:left w:val="nil"/>
              <w:bottom w:val="single" w:sz="4" w:space="0" w:color="auto"/>
              <w:right w:val="single" w:sz="4" w:space="0" w:color="auto"/>
            </w:tcBorders>
            <w:shd w:val="clear" w:color="auto" w:fill="auto"/>
            <w:noWrap/>
            <w:vAlign w:val="bottom"/>
            <w:hideMark/>
          </w:tcPr>
          <w:p w14:paraId="76572A74" w14:textId="77777777" w:rsidR="002F4E10" w:rsidRPr="002F4E10" w:rsidRDefault="002F4E10" w:rsidP="002F4E10">
            <w:pPr>
              <w:jc w:val="right"/>
              <w:rPr>
                <w:lang w:val="hr-HR"/>
              </w:rPr>
            </w:pPr>
            <w:r w:rsidRPr="002F4E10">
              <w:rPr>
                <w:lang w:val="hr-HR"/>
              </w:rPr>
              <w:t>228.404,51</w:t>
            </w:r>
          </w:p>
        </w:tc>
        <w:tc>
          <w:tcPr>
            <w:tcW w:w="690" w:type="dxa"/>
            <w:tcBorders>
              <w:top w:val="nil"/>
              <w:left w:val="nil"/>
              <w:bottom w:val="single" w:sz="4" w:space="0" w:color="auto"/>
              <w:right w:val="single" w:sz="4" w:space="0" w:color="auto"/>
            </w:tcBorders>
            <w:shd w:val="clear" w:color="auto" w:fill="auto"/>
            <w:noWrap/>
            <w:vAlign w:val="bottom"/>
            <w:hideMark/>
          </w:tcPr>
          <w:p w14:paraId="09049164" w14:textId="77777777" w:rsidR="002F4E10" w:rsidRPr="002F4E10" w:rsidRDefault="002F4E10" w:rsidP="002F4E10">
            <w:pPr>
              <w:jc w:val="right"/>
              <w:rPr>
                <w:lang w:val="hr-HR"/>
              </w:rPr>
            </w:pPr>
            <w:r w:rsidRPr="002F4E10">
              <w:rPr>
                <w:lang w:val="hr-HR"/>
              </w:rPr>
              <w:t>96,90</w:t>
            </w:r>
          </w:p>
        </w:tc>
      </w:tr>
      <w:tr w:rsidR="002F4E10" w:rsidRPr="002F4E10" w14:paraId="51889EC3"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1E5A75F" w14:textId="77777777" w:rsidR="002F4E10" w:rsidRPr="002F4E10" w:rsidRDefault="002F4E10" w:rsidP="002F4E10">
            <w:pPr>
              <w:rPr>
                <w:lang w:val="hr-HR"/>
              </w:rPr>
            </w:pPr>
            <w:r w:rsidRPr="002F4E1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252C1CD" w14:textId="77777777" w:rsidR="002F4E10" w:rsidRPr="002F4E10" w:rsidRDefault="002F4E10" w:rsidP="002F4E10">
            <w:pPr>
              <w:rPr>
                <w:lang w:val="hr-HR"/>
              </w:rPr>
            </w:pPr>
            <w:r w:rsidRPr="002F4E10">
              <w:rPr>
                <w:lang w:val="hr-HR"/>
              </w:rPr>
              <w:t>A101002</w:t>
            </w:r>
          </w:p>
        </w:tc>
        <w:tc>
          <w:tcPr>
            <w:tcW w:w="3799" w:type="dxa"/>
            <w:tcBorders>
              <w:top w:val="nil"/>
              <w:left w:val="nil"/>
              <w:bottom w:val="single" w:sz="4" w:space="0" w:color="auto"/>
              <w:right w:val="single" w:sz="4" w:space="0" w:color="auto"/>
            </w:tcBorders>
            <w:shd w:val="clear" w:color="auto" w:fill="auto"/>
            <w:noWrap/>
            <w:vAlign w:val="bottom"/>
            <w:hideMark/>
          </w:tcPr>
          <w:p w14:paraId="4BE1AA97" w14:textId="77777777" w:rsidR="002F4E10" w:rsidRPr="002F4E10" w:rsidRDefault="002F4E10" w:rsidP="002F4E10">
            <w:pPr>
              <w:rPr>
                <w:lang w:val="hr-HR"/>
              </w:rPr>
            </w:pPr>
            <w:r w:rsidRPr="002F4E10">
              <w:rPr>
                <w:lang w:val="hr-HR"/>
              </w:rPr>
              <w:t>Predstavnička, izvršna i radna tijela Grada</w:t>
            </w:r>
          </w:p>
        </w:tc>
        <w:tc>
          <w:tcPr>
            <w:tcW w:w="1428" w:type="dxa"/>
            <w:tcBorders>
              <w:top w:val="nil"/>
              <w:left w:val="nil"/>
              <w:bottom w:val="single" w:sz="4" w:space="0" w:color="auto"/>
              <w:right w:val="single" w:sz="4" w:space="0" w:color="auto"/>
            </w:tcBorders>
            <w:shd w:val="clear" w:color="auto" w:fill="auto"/>
            <w:noWrap/>
            <w:vAlign w:val="bottom"/>
            <w:hideMark/>
          </w:tcPr>
          <w:p w14:paraId="2B5A49E2" w14:textId="77777777" w:rsidR="002F4E10" w:rsidRPr="002F4E10" w:rsidRDefault="002F4E10" w:rsidP="002F4E10">
            <w:pPr>
              <w:jc w:val="right"/>
              <w:rPr>
                <w:lang w:val="hr-HR"/>
              </w:rPr>
            </w:pPr>
            <w:r w:rsidRPr="002F4E10">
              <w:rPr>
                <w:lang w:val="hr-HR"/>
              </w:rPr>
              <w:t>294.800,00</w:t>
            </w:r>
          </w:p>
        </w:tc>
        <w:tc>
          <w:tcPr>
            <w:tcW w:w="1650" w:type="dxa"/>
            <w:tcBorders>
              <w:top w:val="nil"/>
              <w:left w:val="nil"/>
              <w:bottom w:val="single" w:sz="4" w:space="0" w:color="auto"/>
              <w:right w:val="single" w:sz="4" w:space="0" w:color="auto"/>
            </w:tcBorders>
            <w:shd w:val="clear" w:color="auto" w:fill="auto"/>
            <w:noWrap/>
            <w:vAlign w:val="bottom"/>
            <w:hideMark/>
          </w:tcPr>
          <w:p w14:paraId="41D13393" w14:textId="77777777" w:rsidR="002F4E10" w:rsidRPr="002F4E10" w:rsidRDefault="002F4E10" w:rsidP="002F4E10">
            <w:pPr>
              <w:jc w:val="right"/>
              <w:rPr>
                <w:lang w:val="hr-HR"/>
              </w:rPr>
            </w:pPr>
            <w:r w:rsidRPr="002F4E10">
              <w:rPr>
                <w:lang w:val="hr-HR"/>
              </w:rPr>
              <w:t>208.363,98</w:t>
            </w:r>
          </w:p>
        </w:tc>
        <w:tc>
          <w:tcPr>
            <w:tcW w:w="690" w:type="dxa"/>
            <w:tcBorders>
              <w:top w:val="nil"/>
              <w:left w:val="nil"/>
              <w:bottom w:val="single" w:sz="4" w:space="0" w:color="auto"/>
              <w:right w:val="single" w:sz="4" w:space="0" w:color="auto"/>
            </w:tcBorders>
            <w:shd w:val="clear" w:color="auto" w:fill="auto"/>
            <w:noWrap/>
            <w:vAlign w:val="bottom"/>
            <w:hideMark/>
          </w:tcPr>
          <w:p w14:paraId="11B46B64" w14:textId="77777777" w:rsidR="002F4E10" w:rsidRPr="002F4E10" w:rsidRDefault="002F4E10" w:rsidP="002F4E10">
            <w:pPr>
              <w:jc w:val="right"/>
              <w:rPr>
                <w:lang w:val="hr-HR"/>
              </w:rPr>
            </w:pPr>
            <w:r w:rsidRPr="002F4E10">
              <w:rPr>
                <w:lang w:val="hr-HR"/>
              </w:rPr>
              <w:t>70,68</w:t>
            </w:r>
          </w:p>
        </w:tc>
      </w:tr>
      <w:tr w:rsidR="002F4E10" w:rsidRPr="002F4E10" w14:paraId="0674E65C"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13F8AF7" w14:textId="77777777" w:rsidR="002F4E10" w:rsidRPr="002F4E10" w:rsidRDefault="002F4E10" w:rsidP="002F4E10">
            <w:pPr>
              <w:rPr>
                <w:lang w:val="hr-HR"/>
              </w:rPr>
            </w:pPr>
            <w:r w:rsidRPr="002F4E1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DC2DD53" w14:textId="77777777" w:rsidR="002F4E10" w:rsidRPr="002F4E10" w:rsidRDefault="002F4E10" w:rsidP="002F4E10">
            <w:pPr>
              <w:rPr>
                <w:lang w:val="hr-HR"/>
              </w:rPr>
            </w:pPr>
            <w:r w:rsidRPr="002F4E10">
              <w:rPr>
                <w:lang w:val="hr-HR"/>
              </w:rPr>
              <w:t>A101003</w:t>
            </w:r>
          </w:p>
        </w:tc>
        <w:tc>
          <w:tcPr>
            <w:tcW w:w="3799" w:type="dxa"/>
            <w:tcBorders>
              <w:top w:val="nil"/>
              <w:left w:val="nil"/>
              <w:bottom w:val="single" w:sz="4" w:space="0" w:color="auto"/>
              <w:right w:val="single" w:sz="4" w:space="0" w:color="auto"/>
            </w:tcBorders>
            <w:shd w:val="clear" w:color="auto" w:fill="auto"/>
            <w:noWrap/>
            <w:vAlign w:val="bottom"/>
            <w:hideMark/>
          </w:tcPr>
          <w:p w14:paraId="37B1B0D1" w14:textId="77777777" w:rsidR="002F4E10" w:rsidRPr="002F4E10" w:rsidRDefault="002F4E10" w:rsidP="002F4E10">
            <w:pPr>
              <w:rPr>
                <w:lang w:val="hr-HR"/>
              </w:rPr>
            </w:pPr>
            <w:r w:rsidRPr="002F4E10">
              <w:rPr>
                <w:lang w:val="hr-HR"/>
              </w:rPr>
              <w:t>Proračunska zaliha</w:t>
            </w:r>
          </w:p>
        </w:tc>
        <w:tc>
          <w:tcPr>
            <w:tcW w:w="1428" w:type="dxa"/>
            <w:tcBorders>
              <w:top w:val="nil"/>
              <w:left w:val="nil"/>
              <w:bottom w:val="single" w:sz="4" w:space="0" w:color="auto"/>
              <w:right w:val="single" w:sz="4" w:space="0" w:color="auto"/>
            </w:tcBorders>
            <w:shd w:val="clear" w:color="auto" w:fill="auto"/>
            <w:noWrap/>
            <w:vAlign w:val="bottom"/>
            <w:hideMark/>
          </w:tcPr>
          <w:p w14:paraId="36D90417" w14:textId="77777777" w:rsidR="002F4E10" w:rsidRPr="002F4E10" w:rsidRDefault="002F4E10" w:rsidP="002F4E10">
            <w:pPr>
              <w:jc w:val="right"/>
              <w:rPr>
                <w:lang w:val="hr-HR"/>
              </w:rPr>
            </w:pPr>
            <w:r w:rsidRPr="002F4E10">
              <w:rPr>
                <w:lang w:val="hr-HR"/>
              </w:rPr>
              <w:t>125.000,00</w:t>
            </w:r>
          </w:p>
        </w:tc>
        <w:tc>
          <w:tcPr>
            <w:tcW w:w="1650" w:type="dxa"/>
            <w:tcBorders>
              <w:top w:val="nil"/>
              <w:left w:val="nil"/>
              <w:bottom w:val="single" w:sz="4" w:space="0" w:color="auto"/>
              <w:right w:val="single" w:sz="4" w:space="0" w:color="auto"/>
            </w:tcBorders>
            <w:shd w:val="clear" w:color="auto" w:fill="auto"/>
            <w:noWrap/>
            <w:vAlign w:val="bottom"/>
            <w:hideMark/>
          </w:tcPr>
          <w:p w14:paraId="3E7EA8BE" w14:textId="77777777" w:rsidR="002F4E10" w:rsidRPr="002F4E10" w:rsidRDefault="002F4E10" w:rsidP="002F4E10">
            <w:pPr>
              <w:jc w:val="right"/>
              <w:rPr>
                <w:lang w:val="hr-HR"/>
              </w:rPr>
            </w:pPr>
            <w:r w:rsidRPr="002F4E10">
              <w:rPr>
                <w:lang w:val="hr-HR"/>
              </w:rPr>
              <w:t>15.000,00</w:t>
            </w:r>
          </w:p>
        </w:tc>
        <w:tc>
          <w:tcPr>
            <w:tcW w:w="690" w:type="dxa"/>
            <w:tcBorders>
              <w:top w:val="nil"/>
              <w:left w:val="nil"/>
              <w:bottom w:val="single" w:sz="4" w:space="0" w:color="auto"/>
              <w:right w:val="single" w:sz="4" w:space="0" w:color="auto"/>
            </w:tcBorders>
            <w:shd w:val="clear" w:color="auto" w:fill="auto"/>
            <w:noWrap/>
            <w:vAlign w:val="bottom"/>
            <w:hideMark/>
          </w:tcPr>
          <w:p w14:paraId="1C1C5851" w14:textId="77777777" w:rsidR="002F4E10" w:rsidRPr="002F4E10" w:rsidRDefault="002F4E10" w:rsidP="002F4E10">
            <w:pPr>
              <w:jc w:val="right"/>
              <w:rPr>
                <w:lang w:val="hr-HR"/>
              </w:rPr>
            </w:pPr>
            <w:r w:rsidRPr="002F4E10">
              <w:rPr>
                <w:lang w:val="hr-HR"/>
              </w:rPr>
              <w:t>12,00</w:t>
            </w:r>
          </w:p>
        </w:tc>
      </w:tr>
      <w:tr w:rsidR="002F4E10" w:rsidRPr="002F4E10" w14:paraId="260BBC3C"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DB5FD1C" w14:textId="77777777" w:rsidR="002F4E10" w:rsidRPr="002F4E10" w:rsidRDefault="002F4E10" w:rsidP="002F4E10">
            <w:pPr>
              <w:rPr>
                <w:lang w:val="hr-HR"/>
              </w:rPr>
            </w:pPr>
            <w:r w:rsidRPr="002F4E1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9BC0305" w14:textId="77777777" w:rsidR="002F4E10" w:rsidRPr="002F4E10" w:rsidRDefault="002F4E10" w:rsidP="002F4E10">
            <w:pPr>
              <w:rPr>
                <w:lang w:val="hr-HR"/>
              </w:rPr>
            </w:pPr>
            <w:r w:rsidRPr="002F4E10">
              <w:rPr>
                <w:lang w:val="hr-HR"/>
              </w:rPr>
              <w:t>A101004</w:t>
            </w:r>
          </w:p>
        </w:tc>
        <w:tc>
          <w:tcPr>
            <w:tcW w:w="3799" w:type="dxa"/>
            <w:tcBorders>
              <w:top w:val="nil"/>
              <w:left w:val="nil"/>
              <w:bottom w:val="single" w:sz="4" w:space="0" w:color="auto"/>
              <w:right w:val="single" w:sz="4" w:space="0" w:color="auto"/>
            </w:tcBorders>
            <w:shd w:val="clear" w:color="auto" w:fill="auto"/>
            <w:noWrap/>
            <w:vAlign w:val="bottom"/>
            <w:hideMark/>
          </w:tcPr>
          <w:p w14:paraId="1CCCCD95" w14:textId="77777777" w:rsidR="002F4E10" w:rsidRPr="002F4E10" w:rsidRDefault="002F4E10" w:rsidP="002F4E10">
            <w:pPr>
              <w:rPr>
                <w:lang w:val="hr-HR"/>
              </w:rPr>
            </w:pPr>
            <w:r w:rsidRPr="002F4E10">
              <w:rPr>
                <w:lang w:val="hr-HR"/>
              </w:rPr>
              <w:t>Potpore medijima</w:t>
            </w:r>
          </w:p>
        </w:tc>
        <w:tc>
          <w:tcPr>
            <w:tcW w:w="1428" w:type="dxa"/>
            <w:tcBorders>
              <w:top w:val="nil"/>
              <w:left w:val="nil"/>
              <w:bottom w:val="single" w:sz="4" w:space="0" w:color="auto"/>
              <w:right w:val="single" w:sz="4" w:space="0" w:color="auto"/>
            </w:tcBorders>
            <w:shd w:val="clear" w:color="auto" w:fill="auto"/>
            <w:noWrap/>
            <w:vAlign w:val="bottom"/>
            <w:hideMark/>
          </w:tcPr>
          <w:p w14:paraId="77F77CC8" w14:textId="77777777" w:rsidR="002F4E10" w:rsidRPr="002F4E10" w:rsidRDefault="002F4E10" w:rsidP="002F4E10">
            <w:pPr>
              <w:jc w:val="right"/>
              <w:rPr>
                <w:lang w:val="hr-HR"/>
              </w:rPr>
            </w:pPr>
            <w:r w:rsidRPr="002F4E10">
              <w:rPr>
                <w:lang w:val="hr-HR"/>
              </w:rPr>
              <w:t>43.588,20</w:t>
            </w:r>
          </w:p>
        </w:tc>
        <w:tc>
          <w:tcPr>
            <w:tcW w:w="1650" w:type="dxa"/>
            <w:tcBorders>
              <w:top w:val="nil"/>
              <w:left w:val="nil"/>
              <w:bottom w:val="single" w:sz="4" w:space="0" w:color="auto"/>
              <w:right w:val="single" w:sz="4" w:space="0" w:color="auto"/>
            </w:tcBorders>
            <w:shd w:val="clear" w:color="auto" w:fill="auto"/>
            <w:noWrap/>
            <w:vAlign w:val="bottom"/>
            <w:hideMark/>
          </w:tcPr>
          <w:p w14:paraId="6C7AF293" w14:textId="77777777" w:rsidR="002F4E10" w:rsidRPr="002F4E10" w:rsidRDefault="002F4E10" w:rsidP="002F4E10">
            <w:pPr>
              <w:jc w:val="right"/>
              <w:rPr>
                <w:lang w:val="hr-HR"/>
              </w:rPr>
            </w:pPr>
            <w:r w:rsidRPr="002F4E10">
              <w:rPr>
                <w:lang w:val="hr-HR"/>
              </w:rPr>
              <w:t>43.588,20</w:t>
            </w:r>
          </w:p>
        </w:tc>
        <w:tc>
          <w:tcPr>
            <w:tcW w:w="690" w:type="dxa"/>
            <w:tcBorders>
              <w:top w:val="nil"/>
              <w:left w:val="nil"/>
              <w:bottom w:val="single" w:sz="4" w:space="0" w:color="auto"/>
              <w:right w:val="single" w:sz="4" w:space="0" w:color="auto"/>
            </w:tcBorders>
            <w:shd w:val="clear" w:color="auto" w:fill="auto"/>
            <w:noWrap/>
            <w:vAlign w:val="bottom"/>
            <w:hideMark/>
          </w:tcPr>
          <w:p w14:paraId="43B8DD39" w14:textId="77777777" w:rsidR="002F4E10" w:rsidRPr="002F4E10" w:rsidRDefault="002F4E10" w:rsidP="002F4E10">
            <w:pPr>
              <w:jc w:val="right"/>
              <w:rPr>
                <w:lang w:val="hr-HR"/>
              </w:rPr>
            </w:pPr>
            <w:r w:rsidRPr="002F4E10">
              <w:rPr>
                <w:lang w:val="hr-HR"/>
              </w:rPr>
              <w:t>100,00</w:t>
            </w:r>
          </w:p>
        </w:tc>
      </w:tr>
      <w:tr w:rsidR="002F4E10" w:rsidRPr="002F4E10" w14:paraId="3D7402D2"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B410C2F" w14:textId="77777777" w:rsidR="002F4E10" w:rsidRPr="002F4E10" w:rsidRDefault="002F4E10" w:rsidP="002F4E10">
            <w:pPr>
              <w:rPr>
                <w:lang w:val="hr-HR"/>
              </w:rPr>
            </w:pPr>
            <w:r w:rsidRPr="002F4E1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97D3E5D" w14:textId="77777777" w:rsidR="002F4E10" w:rsidRPr="002F4E10" w:rsidRDefault="002F4E10" w:rsidP="002F4E10">
            <w:pPr>
              <w:rPr>
                <w:lang w:val="hr-HR"/>
              </w:rPr>
            </w:pPr>
            <w:r w:rsidRPr="002F4E10">
              <w:rPr>
                <w:lang w:val="hr-HR"/>
              </w:rPr>
              <w:t>A101005</w:t>
            </w:r>
          </w:p>
        </w:tc>
        <w:tc>
          <w:tcPr>
            <w:tcW w:w="3799" w:type="dxa"/>
            <w:tcBorders>
              <w:top w:val="nil"/>
              <w:left w:val="nil"/>
              <w:bottom w:val="single" w:sz="4" w:space="0" w:color="auto"/>
              <w:right w:val="single" w:sz="4" w:space="0" w:color="auto"/>
            </w:tcBorders>
            <w:shd w:val="clear" w:color="auto" w:fill="auto"/>
            <w:noWrap/>
            <w:vAlign w:val="bottom"/>
            <w:hideMark/>
          </w:tcPr>
          <w:p w14:paraId="54CE6713" w14:textId="77777777" w:rsidR="002F4E10" w:rsidRPr="002F4E10" w:rsidRDefault="002F4E10" w:rsidP="002F4E10">
            <w:pPr>
              <w:rPr>
                <w:lang w:val="hr-HR"/>
              </w:rPr>
            </w:pPr>
            <w:r w:rsidRPr="002F4E10">
              <w:rPr>
                <w:lang w:val="hr-HR"/>
              </w:rPr>
              <w:t>Gradske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0D553652" w14:textId="77777777" w:rsidR="002F4E10" w:rsidRPr="002F4E10" w:rsidRDefault="002F4E10" w:rsidP="002F4E10">
            <w:pPr>
              <w:jc w:val="right"/>
              <w:rPr>
                <w:lang w:val="hr-HR"/>
              </w:rPr>
            </w:pPr>
            <w:r w:rsidRPr="002F4E10">
              <w:rPr>
                <w:lang w:val="hr-HR"/>
              </w:rPr>
              <w:t>35.000,00</w:t>
            </w:r>
          </w:p>
        </w:tc>
        <w:tc>
          <w:tcPr>
            <w:tcW w:w="1650" w:type="dxa"/>
            <w:tcBorders>
              <w:top w:val="nil"/>
              <w:left w:val="nil"/>
              <w:bottom w:val="single" w:sz="4" w:space="0" w:color="auto"/>
              <w:right w:val="single" w:sz="4" w:space="0" w:color="auto"/>
            </w:tcBorders>
            <w:shd w:val="clear" w:color="auto" w:fill="auto"/>
            <w:noWrap/>
            <w:vAlign w:val="bottom"/>
            <w:hideMark/>
          </w:tcPr>
          <w:p w14:paraId="1911A947" w14:textId="77777777" w:rsidR="002F4E10" w:rsidRPr="002F4E10" w:rsidRDefault="002F4E10" w:rsidP="002F4E10">
            <w:pPr>
              <w:jc w:val="right"/>
              <w:rPr>
                <w:lang w:val="hr-HR"/>
              </w:rPr>
            </w:pPr>
            <w:r w:rsidRPr="002F4E10">
              <w:rPr>
                <w:lang w:val="hr-HR"/>
              </w:rPr>
              <w:t>20.743,34</w:t>
            </w:r>
          </w:p>
        </w:tc>
        <w:tc>
          <w:tcPr>
            <w:tcW w:w="690" w:type="dxa"/>
            <w:tcBorders>
              <w:top w:val="nil"/>
              <w:left w:val="nil"/>
              <w:bottom w:val="single" w:sz="4" w:space="0" w:color="auto"/>
              <w:right w:val="single" w:sz="4" w:space="0" w:color="auto"/>
            </w:tcBorders>
            <w:shd w:val="clear" w:color="auto" w:fill="auto"/>
            <w:noWrap/>
            <w:vAlign w:val="bottom"/>
            <w:hideMark/>
          </w:tcPr>
          <w:p w14:paraId="5597D931" w14:textId="77777777" w:rsidR="002F4E10" w:rsidRPr="002F4E10" w:rsidRDefault="002F4E10" w:rsidP="002F4E10">
            <w:pPr>
              <w:jc w:val="right"/>
              <w:rPr>
                <w:lang w:val="hr-HR"/>
              </w:rPr>
            </w:pPr>
            <w:r w:rsidRPr="002F4E10">
              <w:rPr>
                <w:lang w:val="hr-HR"/>
              </w:rPr>
              <w:t>59,27</w:t>
            </w:r>
          </w:p>
        </w:tc>
      </w:tr>
      <w:tr w:rsidR="002F4E10" w:rsidRPr="002F4E10" w14:paraId="57AE31FB" w14:textId="77777777" w:rsidTr="00281347">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69CF9D9" w14:textId="77777777" w:rsidR="002F4E10" w:rsidRPr="002F4E10" w:rsidRDefault="002F4E10" w:rsidP="002F4E10">
            <w:pPr>
              <w:rPr>
                <w:lang w:val="hr-HR"/>
              </w:rPr>
            </w:pPr>
            <w:r w:rsidRPr="002F4E1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F29BF37" w14:textId="77777777" w:rsidR="002F4E10" w:rsidRPr="002F4E10" w:rsidRDefault="002F4E10" w:rsidP="002F4E10">
            <w:pPr>
              <w:rPr>
                <w:lang w:val="hr-HR"/>
              </w:rPr>
            </w:pPr>
            <w:r w:rsidRPr="002F4E10">
              <w:rPr>
                <w:lang w:val="hr-HR"/>
              </w:rPr>
              <w:t>A101006</w:t>
            </w:r>
          </w:p>
        </w:tc>
        <w:tc>
          <w:tcPr>
            <w:tcW w:w="3799" w:type="dxa"/>
            <w:tcBorders>
              <w:top w:val="nil"/>
              <w:left w:val="nil"/>
              <w:bottom w:val="single" w:sz="4" w:space="0" w:color="auto"/>
              <w:right w:val="single" w:sz="4" w:space="0" w:color="auto"/>
            </w:tcBorders>
            <w:shd w:val="clear" w:color="auto" w:fill="auto"/>
            <w:noWrap/>
            <w:vAlign w:val="bottom"/>
            <w:hideMark/>
          </w:tcPr>
          <w:p w14:paraId="2F998277" w14:textId="77777777" w:rsidR="002F4E10" w:rsidRPr="002F4E10" w:rsidRDefault="002F4E10" w:rsidP="002F4E10">
            <w:pPr>
              <w:rPr>
                <w:lang w:val="hr-HR"/>
              </w:rPr>
            </w:pPr>
            <w:r w:rsidRPr="002F4E10">
              <w:rPr>
                <w:lang w:val="hr-HR"/>
              </w:rPr>
              <w:t>Standardi kvalitete</w:t>
            </w:r>
          </w:p>
        </w:tc>
        <w:tc>
          <w:tcPr>
            <w:tcW w:w="1428" w:type="dxa"/>
            <w:tcBorders>
              <w:top w:val="nil"/>
              <w:left w:val="nil"/>
              <w:bottom w:val="single" w:sz="4" w:space="0" w:color="auto"/>
              <w:right w:val="single" w:sz="4" w:space="0" w:color="auto"/>
            </w:tcBorders>
            <w:shd w:val="clear" w:color="auto" w:fill="auto"/>
            <w:noWrap/>
            <w:vAlign w:val="bottom"/>
            <w:hideMark/>
          </w:tcPr>
          <w:p w14:paraId="2F2ECED9" w14:textId="77777777" w:rsidR="002F4E10" w:rsidRPr="002F4E10" w:rsidRDefault="002F4E10" w:rsidP="002F4E10">
            <w:pPr>
              <w:jc w:val="right"/>
              <w:rPr>
                <w:lang w:val="hr-HR"/>
              </w:rPr>
            </w:pPr>
            <w:r w:rsidRPr="002F4E10">
              <w:rPr>
                <w:lang w:val="hr-HR"/>
              </w:rPr>
              <w:t>25.000,00</w:t>
            </w:r>
          </w:p>
        </w:tc>
        <w:tc>
          <w:tcPr>
            <w:tcW w:w="1650" w:type="dxa"/>
            <w:tcBorders>
              <w:top w:val="nil"/>
              <w:left w:val="nil"/>
              <w:bottom w:val="single" w:sz="4" w:space="0" w:color="auto"/>
              <w:right w:val="single" w:sz="4" w:space="0" w:color="auto"/>
            </w:tcBorders>
            <w:shd w:val="clear" w:color="auto" w:fill="auto"/>
            <w:noWrap/>
            <w:vAlign w:val="bottom"/>
            <w:hideMark/>
          </w:tcPr>
          <w:p w14:paraId="31C2167A" w14:textId="77777777" w:rsidR="002F4E10" w:rsidRPr="002F4E10" w:rsidRDefault="002F4E10" w:rsidP="002F4E10">
            <w:pPr>
              <w:jc w:val="right"/>
              <w:rPr>
                <w:lang w:val="hr-HR"/>
              </w:rPr>
            </w:pPr>
            <w:r w:rsidRPr="002F4E10">
              <w:rPr>
                <w:lang w:val="hr-HR"/>
              </w:rPr>
              <w:t>23.461,13</w:t>
            </w:r>
          </w:p>
        </w:tc>
        <w:tc>
          <w:tcPr>
            <w:tcW w:w="690" w:type="dxa"/>
            <w:tcBorders>
              <w:top w:val="nil"/>
              <w:left w:val="nil"/>
              <w:bottom w:val="single" w:sz="4" w:space="0" w:color="auto"/>
              <w:right w:val="single" w:sz="4" w:space="0" w:color="auto"/>
            </w:tcBorders>
            <w:shd w:val="clear" w:color="auto" w:fill="auto"/>
            <w:noWrap/>
            <w:vAlign w:val="bottom"/>
            <w:hideMark/>
          </w:tcPr>
          <w:p w14:paraId="7DE51045" w14:textId="77777777" w:rsidR="002F4E10" w:rsidRPr="002F4E10" w:rsidRDefault="002F4E10" w:rsidP="002F4E10">
            <w:pPr>
              <w:jc w:val="right"/>
              <w:rPr>
                <w:lang w:val="hr-HR"/>
              </w:rPr>
            </w:pPr>
            <w:r w:rsidRPr="002F4E10">
              <w:rPr>
                <w:lang w:val="hr-HR"/>
              </w:rPr>
              <w:t>93,84</w:t>
            </w:r>
          </w:p>
        </w:tc>
      </w:tr>
    </w:tbl>
    <w:p w14:paraId="639F4C77" w14:textId="77777777" w:rsidR="002F4E10" w:rsidRDefault="002F4E10" w:rsidP="002F4E10">
      <w:pPr>
        <w:pStyle w:val="Uvuenotijeloteksta"/>
        <w:jc w:val="both"/>
        <w:rPr>
          <w:noProof/>
          <w:sz w:val="24"/>
          <w:szCs w:val="24"/>
          <w:u w:val="single"/>
          <w:lang w:val="hr-HR"/>
        </w:rPr>
      </w:pPr>
    </w:p>
    <w:p w14:paraId="5F4DB768" w14:textId="4A0958C5" w:rsidR="002F4E10" w:rsidRPr="00C14CB5" w:rsidRDefault="002F4E10" w:rsidP="002F4E10">
      <w:pPr>
        <w:pStyle w:val="Uvuenotijeloteksta"/>
        <w:jc w:val="both"/>
        <w:rPr>
          <w:noProof/>
          <w:sz w:val="24"/>
          <w:szCs w:val="24"/>
          <w:u w:val="single"/>
          <w:lang w:val="hr-HR"/>
        </w:rPr>
      </w:pPr>
      <w:r w:rsidRPr="00C14CB5">
        <w:rPr>
          <w:noProof/>
          <w:sz w:val="24"/>
          <w:szCs w:val="24"/>
          <w:u w:val="single"/>
          <w:lang w:val="hr-HR"/>
        </w:rPr>
        <w:t>PRIKAZ IZVRŠENJA PROGRAMA:</w:t>
      </w:r>
    </w:p>
    <w:p w14:paraId="4381F7CF" w14:textId="77777777" w:rsidR="002F4E10" w:rsidRPr="00C14CB5" w:rsidRDefault="002F4E10" w:rsidP="002F4E10">
      <w:pPr>
        <w:pStyle w:val="Uvuenotijeloteksta"/>
        <w:jc w:val="both"/>
        <w:rPr>
          <w:noProof/>
          <w:sz w:val="24"/>
          <w:szCs w:val="24"/>
          <w:u w:val="single"/>
          <w:lang w:val="hr-HR"/>
        </w:rPr>
      </w:pPr>
    </w:p>
    <w:p w14:paraId="6C0C90AB" w14:textId="77777777" w:rsidR="002F4E10" w:rsidRPr="00373774" w:rsidRDefault="002F4E10" w:rsidP="002F4E10">
      <w:pPr>
        <w:pStyle w:val="Uvuenotijeloteksta"/>
        <w:ind w:firstLine="708"/>
        <w:jc w:val="both"/>
        <w:rPr>
          <w:i w:val="0"/>
          <w:iCs/>
          <w:noProof/>
          <w:sz w:val="24"/>
          <w:szCs w:val="24"/>
          <w:lang w:val="hr-HR"/>
        </w:rPr>
      </w:pPr>
      <w:r w:rsidRPr="00373774">
        <w:rPr>
          <w:i w:val="0"/>
          <w:iCs/>
          <w:noProof/>
          <w:sz w:val="24"/>
          <w:szCs w:val="24"/>
          <w:lang w:val="hr-HR"/>
        </w:rPr>
        <w:t>PROGRAM: JAVNA UPRAVA I ADMINISTRACIJA</w:t>
      </w:r>
    </w:p>
    <w:p w14:paraId="3916F379" w14:textId="77777777" w:rsidR="002F4E10" w:rsidRPr="00C14CB5" w:rsidRDefault="002F4E10" w:rsidP="002F4E10">
      <w:pPr>
        <w:jc w:val="both"/>
        <w:rPr>
          <w:noProof/>
          <w:sz w:val="24"/>
          <w:szCs w:val="24"/>
          <w:lang w:val="hr-HR"/>
        </w:rPr>
      </w:pPr>
    </w:p>
    <w:p w14:paraId="4DC5731A" w14:textId="02B39C4C" w:rsidR="002F4E10" w:rsidRPr="002F4E10" w:rsidRDefault="002F4E10" w:rsidP="002F4E10">
      <w:pPr>
        <w:ind w:firstLine="708"/>
        <w:jc w:val="both"/>
        <w:rPr>
          <w:sz w:val="24"/>
          <w:szCs w:val="24"/>
          <w:lang w:val="hr-HR"/>
        </w:rPr>
      </w:pPr>
      <w:r w:rsidRPr="002F4E10">
        <w:rPr>
          <w:sz w:val="24"/>
          <w:szCs w:val="24"/>
          <w:lang w:val="hr-HR"/>
        </w:rPr>
        <w:t>Opći ciljevi Programa su osiguravanje uvjeta za redoviti i nesmetani rad tijela Grada Pul</w:t>
      </w:r>
      <w:r w:rsidR="002B4A2B">
        <w:rPr>
          <w:sz w:val="24"/>
          <w:szCs w:val="24"/>
          <w:lang w:val="hr-HR"/>
        </w:rPr>
        <w:t>a</w:t>
      </w:r>
      <w:r w:rsidRPr="002F4E10">
        <w:rPr>
          <w:sz w:val="24"/>
          <w:szCs w:val="24"/>
          <w:lang w:val="hr-HR"/>
        </w:rPr>
        <w:t xml:space="preserve"> - Gradskog vijeća, Gradonačelnika i njihovih radnih tijela, informiranje javnosti o aktivnostima gradske uprave, međunarodna suradnja.</w:t>
      </w:r>
    </w:p>
    <w:p w14:paraId="1CC1C453" w14:textId="77777777" w:rsidR="002F4E10" w:rsidRPr="00C14CB5" w:rsidRDefault="002F4E10" w:rsidP="002F4E10">
      <w:pPr>
        <w:ind w:firstLine="708"/>
        <w:jc w:val="both"/>
        <w:rPr>
          <w:noProof/>
          <w:sz w:val="24"/>
          <w:szCs w:val="24"/>
          <w:lang w:val="hr-HR"/>
        </w:rPr>
      </w:pPr>
    </w:p>
    <w:p w14:paraId="48007A70" w14:textId="77777777" w:rsidR="009321AE" w:rsidRPr="009321AE" w:rsidRDefault="009321AE" w:rsidP="009321AE">
      <w:pPr>
        <w:ind w:firstLine="708"/>
        <w:jc w:val="both"/>
        <w:rPr>
          <w:sz w:val="24"/>
          <w:szCs w:val="24"/>
          <w:lang w:val="hr-HR"/>
        </w:rPr>
      </w:pPr>
      <w:r w:rsidRPr="009321AE">
        <w:rPr>
          <w:noProof/>
          <w:sz w:val="24"/>
          <w:szCs w:val="24"/>
          <w:lang w:val="hr-HR"/>
        </w:rPr>
        <w:t xml:space="preserve">Pokazatelj uspješnosti: </w:t>
      </w:r>
      <w:r w:rsidRPr="009321AE">
        <w:rPr>
          <w:sz w:val="24"/>
          <w:szCs w:val="24"/>
          <w:lang w:val="hr-HR"/>
        </w:rPr>
        <w:t>Služba Gradonačelnika i Gradskog vijeća</w:t>
      </w:r>
      <w:r w:rsidRPr="009321AE">
        <w:rPr>
          <w:noProof/>
          <w:sz w:val="24"/>
          <w:szCs w:val="24"/>
          <w:lang w:val="hr-HR"/>
        </w:rPr>
        <w:t xml:space="preserve"> realizirao je svoj program definiran Odlukom o ustrojstvu upravnih tijela Grada Pula - Pola i Proračunom Grada Pula - Pola za 2023. godinu. Uspješno su osigurani uvjeti za redoviti i nesmetani rad tijela Grada Pula - Pola - Gradskog vijeća, Gradonačelnika i njihovih radnih tijela te informiranje javnosti o aktivnostima gradske uprave. </w:t>
      </w:r>
      <w:r w:rsidRPr="009321AE">
        <w:rPr>
          <w:sz w:val="24"/>
          <w:szCs w:val="24"/>
          <w:lang w:val="hr-HR"/>
        </w:rPr>
        <w:t xml:space="preserve">Javna dostupnost rada Gradskog vijeća osigurana je tako da građani sjednice mogu pratiti putem live streaminga na mrežnim stranicama Grada ili prijenosom na TV Novi. Veća transparentnost rada predstavničkog tijela postignuta je glasanjem putem aplikacije </w:t>
      </w:r>
      <w:r w:rsidRPr="009321AE">
        <w:rPr>
          <w:i/>
          <w:sz w:val="24"/>
          <w:szCs w:val="24"/>
          <w:lang w:val="hr-HR"/>
        </w:rPr>
        <w:t>„</w:t>
      </w:r>
      <w:proofErr w:type="spellStart"/>
      <w:r w:rsidRPr="009321AE">
        <w:rPr>
          <w:i/>
          <w:sz w:val="24"/>
          <w:szCs w:val="24"/>
          <w:lang w:val="hr-HR"/>
        </w:rPr>
        <w:t>eGlasanje</w:t>
      </w:r>
      <w:proofErr w:type="spellEnd"/>
      <w:r w:rsidRPr="009321AE">
        <w:rPr>
          <w:i/>
          <w:sz w:val="24"/>
          <w:szCs w:val="24"/>
          <w:lang w:val="hr-HR"/>
        </w:rPr>
        <w:t>“</w:t>
      </w:r>
      <w:r w:rsidRPr="009321AE">
        <w:rPr>
          <w:sz w:val="24"/>
          <w:szCs w:val="24"/>
          <w:lang w:val="hr-HR"/>
        </w:rPr>
        <w:t>.</w:t>
      </w:r>
    </w:p>
    <w:p w14:paraId="5565E324" w14:textId="77777777" w:rsidR="009321AE" w:rsidRPr="009321AE" w:rsidRDefault="009321AE" w:rsidP="009321AE">
      <w:pPr>
        <w:autoSpaceDE w:val="0"/>
        <w:autoSpaceDN w:val="0"/>
        <w:adjustRightInd w:val="0"/>
        <w:ind w:firstLine="708"/>
        <w:jc w:val="both"/>
        <w:rPr>
          <w:noProof/>
          <w:sz w:val="24"/>
          <w:szCs w:val="24"/>
          <w:lang w:val="hr-HR"/>
        </w:rPr>
      </w:pPr>
      <w:r w:rsidRPr="009321AE">
        <w:rPr>
          <w:noProof/>
          <w:sz w:val="24"/>
          <w:szCs w:val="24"/>
          <w:lang w:val="hr-HR"/>
        </w:rPr>
        <w:t>Gradsko vijeće Grada Pula - Pola je u 2023. godini održalo 10 redovnih sjednica na kojima je ukupno doneseno 145</w:t>
      </w:r>
      <w:r w:rsidRPr="009321AE">
        <w:rPr>
          <w:sz w:val="24"/>
          <w:szCs w:val="24"/>
          <w:lang w:val="hr-HR"/>
        </w:rPr>
        <w:t xml:space="preserve"> općih i pojedinačnih akata</w:t>
      </w:r>
      <w:r w:rsidRPr="009321AE">
        <w:rPr>
          <w:noProof/>
          <w:sz w:val="24"/>
          <w:szCs w:val="24"/>
          <w:lang w:val="hr-HR"/>
        </w:rPr>
        <w:t xml:space="preserve">, a radna tijela Gradskog vijeća održala su 63 sjednica. Gradonačelnik je donio 821 </w:t>
      </w:r>
      <w:r w:rsidRPr="009321AE">
        <w:rPr>
          <w:sz w:val="24"/>
          <w:szCs w:val="24"/>
          <w:lang w:val="hr-HR"/>
        </w:rPr>
        <w:t>opća i pojedinačna akta iz samoupravnog djelokruga Grada</w:t>
      </w:r>
      <w:r w:rsidRPr="009321AE">
        <w:rPr>
          <w:noProof/>
          <w:sz w:val="24"/>
          <w:szCs w:val="24"/>
          <w:lang w:val="hr-HR"/>
        </w:rPr>
        <w:t>. Usvojeni akti doneseni su sukladno važećim zakonskim i podzakonskim  propisima.</w:t>
      </w:r>
      <w:r w:rsidRPr="009321AE">
        <w:rPr>
          <w:sz w:val="24"/>
          <w:szCs w:val="24"/>
          <w:lang w:val="hr-HR"/>
        </w:rPr>
        <w:t xml:space="preserve"> </w:t>
      </w:r>
    </w:p>
    <w:p w14:paraId="40C7CEB8" w14:textId="77777777" w:rsidR="009321AE" w:rsidRPr="009321AE" w:rsidRDefault="009321AE" w:rsidP="009321AE">
      <w:pPr>
        <w:autoSpaceDE w:val="0"/>
        <w:autoSpaceDN w:val="0"/>
        <w:adjustRightInd w:val="0"/>
        <w:ind w:firstLine="708"/>
        <w:jc w:val="both"/>
        <w:rPr>
          <w:noProof/>
          <w:sz w:val="24"/>
          <w:szCs w:val="24"/>
          <w:lang w:val="hr-HR"/>
        </w:rPr>
      </w:pPr>
      <w:r w:rsidRPr="009321AE">
        <w:rPr>
          <w:noProof/>
          <w:sz w:val="24"/>
          <w:szCs w:val="24"/>
          <w:lang w:val="hr-HR"/>
        </w:rPr>
        <w:t xml:space="preserve">Građani su o radu gradske uprave redovito informirani putem sredstava javnog informiranja, tiskovnih konferencija, društvenih mreža i web stranica Grada. </w:t>
      </w:r>
    </w:p>
    <w:p w14:paraId="5B40B9BE" w14:textId="77777777" w:rsidR="002F4E10" w:rsidRPr="00C14CB5" w:rsidRDefault="002F4E10" w:rsidP="002F4E10">
      <w:pPr>
        <w:autoSpaceDE w:val="0"/>
        <w:autoSpaceDN w:val="0"/>
        <w:adjustRightInd w:val="0"/>
        <w:ind w:firstLine="708"/>
        <w:jc w:val="both"/>
        <w:rPr>
          <w:noProof/>
          <w:sz w:val="24"/>
          <w:szCs w:val="24"/>
          <w:lang w:val="hr-HR"/>
        </w:rPr>
      </w:pPr>
    </w:p>
    <w:p w14:paraId="5D22A023" w14:textId="077D2E95" w:rsidR="002F4E10" w:rsidRPr="00C14CB5" w:rsidRDefault="002F4E10" w:rsidP="002F4E10">
      <w:pPr>
        <w:ind w:firstLine="708"/>
        <w:jc w:val="both"/>
        <w:rPr>
          <w:noProof/>
          <w:sz w:val="24"/>
          <w:szCs w:val="24"/>
          <w:lang w:val="hr-HR"/>
        </w:rPr>
      </w:pPr>
      <w:r w:rsidRPr="00C14CB5">
        <w:rPr>
          <w:noProof/>
          <w:sz w:val="24"/>
          <w:szCs w:val="24"/>
          <w:lang w:val="hr-HR"/>
        </w:rPr>
        <w:t xml:space="preserve">Program Javna uprava i administracija; rashodi za provođenje programa planirani su u iznosu od </w:t>
      </w:r>
      <w:r w:rsidR="00281347">
        <w:rPr>
          <w:sz w:val="24"/>
          <w:szCs w:val="24"/>
          <w:lang w:val="hr-HR"/>
        </w:rPr>
        <w:t>759.088,20</w:t>
      </w:r>
      <w:r w:rsidRPr="00C14CB5">
        <w:rPr>
          <w:sz w:val="24"/>
          <w:szCs w:val="24"/>
          <w:lang w:val="hr-HR"/>
        </w:rPr>
        <w:t xml:space="preserve"> </w:t>
      </w:r>
      <w:r w:rsidRPr="00C14CB5">
        <w:rPr>
          <w:noProof/>
          <w:sz w:val="24"/>
          <w:szCs w:val="24"/>
          <w:lang w:val="hr-HR"/>
        </w:rPr>
        <w:t xml:space="preserve">EUR, a izvršeni u iznosu od </w:t>
      </w:r>
      <w:r w:rsidR="00281347">
        <w:rPr>
          <w:sz w:val="24"/>
          <w:szCs w:val="24"/>
          <w:lang w:val="hr-HR"/>
        </w:rPr>
        <w:t>539.561,16</w:t>
      </w:r>
      <w:r w:rsidRPr="00C14CB5">
        <w:rPr>
          <w:sz w:val="24"/>
          <w:szCs w:val="24"/>
          <w:lang w:val="hr-HR"/>
        </w:rPr>
        <w:t xml:space="preserve"> </w:t>
      </w:r>
      <w:r w:rsidRPr="00C14CB5">
        <w:rPr>
          <w:noProof/>
          <w:sz w:val="24"/>
          <w:szCs w:val="24"/>
          <w:lang w:val="hr-HR"/>
        </w:rPr>
        <w:t xml:space="preserve">EUR ili </w:t>
      </w:r>
      <w:r w:rsidR="00281347">
        <w:rPr>
          <w:noProof/>
          <w:sz w:val="24"/>
          <w:szCs w:val="24"/>
          <w:lang w:val="hr-HR"/>
        </w:rPr>
        <w:t>71,08</w:t>
      </w:r>
      <w:r w:rsidRPr="00C14CB5">
        <w:rPr>
          <w:noProof/>
          <w:sz w:val="24"/>
          <w:szCs w:val="24"/>
          <w:lang w:val="hr-HR"/>
        </w:rPr>
        <w:t xml:space="preserve">% u odnosu na plan. U okviru programa planirano je </w:t>
      </w:r>
      <w:r w:rsidR="00281347">
        <w:rPr>
          <w:noProof/>
          <w:sz w:val="24"/>
          <w:szCs w:val="24"/>
          <w:lang w:val="hr-HR"/>
        </w:rPr>
        <w:t>šest</w:t>
      </w:r>
      <w:r w:rsidRPr="00C14CB5">
        <w:rPr>
          <w:noProof/>
          <w:sz w:val="24"/>
          <w:szCs w:val="24"/>
          <w:lang w:val="hr-HR"/>
        </w:rPr>
        <w:t xml:space="preserve"> Aktivnosti:</w:t>
      </w:r>
    </w:p>
    <w:p w14:paraId="1466510F" w14:textId="77777777" w:rsidR="002F4E10" w:rsidRPr="00C14CB5" w:rsidRDefault="002F4E10" w:rsidP="002F4E10">
      <w:pPr>
        <w:pStyle w:val="Tijeloteksta"/>
        <w:ind w:firstLine="720"/>
        <w:rPr>
          <w:i/>
          <w:noProof/>
          <w:sz w:val="24"/>
          <w:szCs w:val="24"/>
          <w:lang w:val="hr-HR"/>
        </w:rPr>
      </w:pPr>
    </w:p>
    <w:p w14:paraId="344066F8" w14:textId="0CD100CF" w:rsidR="002F4E10" w:rsidRPr="00C14CB5" w:rsidRDefault="002F4E10" w:rsidP="002F4E10">
      <w:pPr>
        <w:pStyle w:val="Tijeloteksta"/>
        <w:ind w:firstLine="720"/>
        <w:rPr>
          <w:noProof/>
          <w:sz w:val="24"/>
          <w:szCs w:val="24"/>
          <w:lang w:val="hr-HR"/>
        </w:rPr>
      </w:pPr>
      <w:r w:rsidRPr="008B4773">
        <w:rPr>
          <w:iCs/>
          <w:noProof/>
          <w:sz w:val="24"/>
          <w:szCs w:val="24"/>
          <w:lang w:val="hr-HR"/>
        </w:rPr>
        <w:t xml:space="preserve">Aktivnost: Administrativno, tehničko i stručno osoblje; rashodi su planirani su u iznosu od </w:t>
      </w:r>
      <w:r w:rsidR="00281347" w:rsidRPr="008B4773">
        <w:rPr>
          <w:iCs/>
          <w:sz w:val="24"/>
          <w:szCs w:val="24"/>
          <w:lang w:val="hr-HR"/>
        </w:rPr>
        <w:t>235.700,00</w:t>
      </w:r>
      <w:r w:rsidRPr="008B4773">
        <w:rPr>
          <w:iCs/>
          <w:sz w:val="24"/>
          <w:szCs w:val="24"/>
          <w:lang w:val="hr-HR"/>
        </w:rPr>
        <w:t xml:space="preserve"> </w:t>
      </w:r>
      <w:r w:rsidRPr="008B4773">
        <w:rPr>
          <w:iCs/>
          <w:noProof/>
          <w:sz w:val="24"/>
          <w:szCs w:val="24"/>
          <w:lang w:val="hr-HR"/>
        </w:rPr>
        <w:t xml:space="preserve">EUR, a izvršeni u iznosu od </w:t>
      </w:r>
      <w:r w:rsidR="00281347" w:rsidRPr="008B4773">
        <w:rPr>
          <w:iCs/>
          <w:sz w:val="24"/>
          <w:szCs w:val="24"/>
          <w:lang w:val="hr-HR"/>
        </w:rPr>
        <w:t>228.404,51</w:t>
      </w:r>
      <w:r w:rsidRPr="008B4773">
        <w:rPr>
          <w:iCs/>
          <w:sz w:val="24"/>
          <w:szCs w:val="24"/>
          <w:lang w:val="hr-HR"/>
        </w:rPr>
        <w:t xml:space="preserve"> </w:t>
      </w:r>
      <w:r w:rsidRPr="008B4773">
        <w:rPr>
          <w:iCs/>
          <w:noProof/>
          <w:sz w:val="24"/>
          <w:szCs w:val="24"/>
          <w:lang w:val="hr-HR"/>
        </w:rPr>
        <w:t xml:space="preserve">EUR ili </w:t>
      </w:r>
      <w:r w:rsidR="00281347" w:rsidRPr="008B4773">
        <w:rPr>
          <w:iCs/>
          <w:noProof/>
          <w:sz w:val="24"/>
          <w:szCs w:val="24"/>
          <w:lang w:val="hr-HR"/>
        </w:rPr>
        <w:t>96,90</w:t>
      </w:r>
      <w:r w:rsidRPr="008B4773">
        <w:rPr>
          <w:iCs/>
          <w:noProof/>
          <w:sz w:val="24"/>
          <w:szCs w:val="24"/>
          <w:lang w:val="hr-HR"/>
        </w:rPr>
        <w:t xml:space="preserve">% u odnosu na plan.  Obuhvaćaju rashode za plaće i materijalna prava službenika i dužnosnika </w:t>
      </w:r>
      <w:r w:rsidR="00281347" w:rsidRPr="008B4773">
        <w:rPr>
          <w:iCs/>
          <w:sz w:val="24"/>
          <w:szCs w:val="24"/>
          <w:lang w:val="hr-HR"/>
        </w:rPr>
        <w:t>Službe Gradonačelnika i Gradskog</w:t>
      </w:r>
      <w:r w:rsidR="00281347">
        <w:rPr>
          <w:sz w:val="24"/>
          <w:szCs w:val="24"/>
          <w:lang w:val="hr-HR"/>
        </w:rPr>
        <w:t xml:space="preserve"> vijeća</w:t>
      </w:r>
      <w:r w:rsidRPr="00C14CB5">
        <w:rPr>
          <w:noProof/>
          <w:sz w:val="24"/>
          <w:szCs w:val="24"/>
          <w:lang w:val="hr-HR"/>
        </w:rPr>
        <w:t xml:space="preserve"> (rashodi za plaće, doprinosi na bruto plaće, naknade službenicima) u iznosu od </w:t>
      </w:r>
      <w:r w:rsidR="00281347">
        <w:rPr>
          <w:noProof/>
          <w:sz w:val="24"/>
          <w:szCs w:val="24"/>
          <w:lang w:val="hr-HR"/>
        </w:rPr>
        <w:t>221.521,99</w:t>
      </w:r>
      <w:r w:rsidRPr="00C14CB5">
        <w:rPr>
          <w:noProof/>
          <w:sz w:val="24"/>
          <w:szCs w:val="24"/>
          <w:lang w:val="hr-HR"/>
        </w:rPr>
        <w:t xml:space="preserve"> EUR te materijalne rashode u iznosu od </w:t>
      </w:r>
      <w:r w:rsidR="00281347">
        <w:rPr>
          <w:noProof/>
          <w:sz w:val="24"/>
          <w:szCs w:val="24"/>
          <w:lang w:val="hr-HR"/>
        </w:rPr>
        <w:t>6.882,52</w:t>
      </w:r>
      <w:r w:rsidRPr="00C14CB5">
        <w:rPr>
          <w:noProof/>
          <w:sz w:val="24"/>
          <w:szCs w:val="24"/>
          <w:lang w:val="hr-HR"/>
        </w:rPr>
        <w:t xml:space="preserve"> EUR. Materijalni rashodi obuhvaćaju rashode za uredski materijal te naknade za prijevoz službenika. </w:t>
      </w:r>
    </w:p>
    <w:p w14:paraId="25BB0C9D" w14:textId="77777777" w:rsidR="002F4E10" w:rsidRPr="00C14CB5" w:rsidRDefault="002F4E10" w:rsidP="002F4E10">
      <w:pPr>
        <w:pStyle w:val="Tijeloteksta"/>
        <w:ind w:firstLine="720"/>
        <w:rPr>
          <w:noProof/>
          <w:szCs w:val="24"/>
          <w:lang w:val="hr-HR"/>
        </w:rPr>
      </w:pPr>
    </w:p>
    <w:p w14:paraId="13DFB8AE" w14:textId="5E254A11" w:rsidR="002F4E10" w:rsidRPr="00C14CB5" w:rsidRDefault="002F4E10" w:rsidP="002F4E10">
      <w:pPr>
        <w:pStyle w:val="Tijeloteksta"/>
        <w:ind w:firstLine="720"/>
        <w:rPr>
          <w:noProof/>
          <w:sz w:val="24"/>
          <w:szCs w:val="24"/>
          <w:lang w:val="hr-HR"/>
        </w:rPr>
      </w:pPr>
      <w:r w:rsidRPr="008B4773">
        <w:rPr>
          <w:iCs/>
          <w:noProof/>
          <w:sz w:val="24"/>
          <w:szCs w:val="24"/>
          <w:lang w:val="hr-HR"/>
        </w:rPr>
        <w:t>Aktivnost: Predstavnička, izvršna i radna tijela Grada; rashodi su planirani u iznosu od</w:t>
      </w:r>
      <w:r w:rsidRPr="00C14CB5">
        <w:rPr>
          <w:noProof/>
          <w:sz w:val="24"/>
          <w:szCs w:val="24"/>
          <w:lang w:val="hr-HR"/>
        </w:rPr>
        <w:t xml:space="preserve"> </w:t>
      </w:r>
      <w:r w:rsidR="00281347">
        <w:rPr>
          <w:noProof/>
          <w:sz w:val="24"/>
          <w:szCs w:val="24"/>
          <w:lang w:val="hr-HR"/>
        </w:rPr>
        <w:t>294.800</w:t>
      </w:r>
      <w:r>
        <w:rPr>
          <w:noProof/>
          <w:sz w:val="24"/>
          <w:szCs w:val="24"/>
          <w:lang w:val="hr-HR"/>
        </w:rPr>
        <w:t>,0</w:t>
      </w:r>
      <w:r w:rsidRPr="00C14CB5">
        <w:rPr>
          <w:noProof/>
          <w:sz w:val="24"/>
          <w:szCs w:val="24"/>
          <w:lang w:val="hr-HR"/>
        </w:rPr>
        <w:t xml:space="preserve">0 EUR, a izvršeni u iznosu od </w:t>
      </w:r>
      <w:r w:rsidR="00281347">
        <w:rPr>
          <w:noProof/>
          <w:sz w:val="24"/>
          <w:szCs w:val="24"/>
          <w:lang w:val="hr-HR"/>
        </w:rPr>
        <w:t>208.363,98</w:t>
      </w:r>
      <w:r w:rsidRPr="00C14CB5">
        <w:rPr>
          <w:noProof/>
          <w:sz w:val="24"/>
          <w:szCs w:val="24"/>
          <w:lang w:val="hr-HR"/>
        </w:rPr>
        <w:t xml:space="preserve"> EUR ili </w:t>
      </w:r>
      <w:r w:rsidR="00281347">
        <w:rPr>
          <w:noProof/>
          <w:sz w:val="24"/>
          <w:szCs w:val="24"/>
          <w:lang w:val="hr-HR"/>
        </w:rPr>
        <w:t>70,68</w:t>
      </w:r>
      <w:r w:rsidRPr="00C14CB5">
        <w:rPr>
          <w:noProof/>
          <w:sz w:val="24"/>
          <w:szCs w:val="24"/>
          <w:lang w:val="hr-HR"/>
        </w:rPr>
        <w:t>% u odnosu na plan, čine ih:</w:t>
      </w:r>
    </w:p>
    <w:p w14:paraId="08BCB64B" w14:textId="03FC3964" w:rsidR="002F4E10" w:rsidRPr="00C14CB5" w:rsidRDefault="002F4E10" w:rsidP="002F4E10">
      <w:pPr>
        <w:pStyle w:val="Tijeloteksta"/>
        <w:widowControl w:val="0"/>
        <w:numPr>
          <w:ilvl w:val="0"/>
          <w:numId w:val="4"/>
        </w:numPr>
        <w:adjustRightInd w:val="0"/>
        <w:rPr>
          <w:sz w:val="24"/>
          <w:szCs w:val="24"/>
          <w:lang w:val="hr-HR"/>
        </w:rPr>
      </w:pPr>
      <w:r w:rsidRPr="00C14CB5">
        <w:rPr>
          <w:sz w:val="24"/>
          <w:szCs w:val="24"/>
          <w:lang w:val="hr-HR"/>
        </w:rPr>
        <w:t xml:space="preserve">rashodi za usluge telefona, pošte i prijevoza – odnose se na usluge prijevoza za protokolarne aktivnosti,  u iznosu od </w:t>
      </w:r>
      <w:r w:rsidR="00281347">
        <w:rPr>
          <w:sz w:val="24"/>
          <w:szCs w:val="24"/>
          <w:lang w:val="hr-HR"/>
        </w:rPr>
        <w:t>3.310,00</w:t>
      </w:r>
      <w:r w:rsidRPr="00C14CB5">
        <w:rPr>
          <w:sz w:val="24"/>
          <w:szCs w:val="24"/>
          <w:lang w:val="hr-HR"/>
        </w:rPr>
        <w:t xml:space="preserve"> EUR</w:t>
      </w:r>
      <w:r w:rsidR="00FE59E0">
        <w:rPr>
          <w:sz w:val="24"/>
          <w:szCs w:val="24"/>
          <w:lang w:val="hr-HR"/>
        </w:rPr>
        <w:t xml:space="preserve">, odnosno ukupno je za </w:t>
      </w:r>
      <w:r w:rsidR="00FE59E0" w:rsidRPr="00C14CB5">
        <w:rPr>
          <w:sz w:val="24"/>
          <w:szCs w:val="24"/>
          <w:lang w:val="hr-HR"/>
        </w:rPr>
        <w:t>usluge prijevoza za protokolarne aktivnosti</w:t>
      </w:r>
      <w:r w:rsidR="00FE59E0">
        <w:rPr>
          <w:sz w:val="24"/>
          <w:szCs w:val="24"/>
          <w:lang w:val="hr-HR"/>
        </w:rPr>
        <w:t xml:space="preserve"> </w:t>
      </w:r>
      <w:r w:rsidR="002B4A2B">
        <w:rPr>
          <w:sz w:val="24"/>
          <w:szCs w:val="24"/>
          <w:lang w:val="hr-HR"/>
        </w:rPr>
        <w:t xml:space="preserve">u 2023. godini </w:t>
      </w:r>
      <w:r w:rsidR="00DB4770">
        <w:rPr>
          <w:sz w:val="24"/>
          <w:szCs w:val="24"/>
          <w:lang w:val="hr-HR"/>
        </w:rPr>
        <w:t>u</w:t>
      </w:r>
      <w:r w:rsidR="00FE59E0">
        <w:rPr>
          <w:sz w:val="24"/>
          <w:szCs w:val="24"/>
          <w:lang w:val="hr-HR"/>
        </w:rPr>
        <w:t xml:space="preserve">trošen iznos od </w:t>
      </w:r>
      <w:r w:rsidR="00DB4770">
        <w:rPr>
          <w:sz w:val="24"/>
          <w:szCs w:val="24"/>
          <w:lang w:val="hr-HR"/>
        </w:rPr>
        <w:t>6.749,45 EUR;</w:t>
      </w:r>
    </w:p>
    <w:p w14:paraId="4AAA0EDF" w14:textId="77777777" w:rsidR="002F4E10" w:rsidRPr="00C14CB5" w:rsidRDefault="002F4E10" w:rsidP="002F4E10">
      <w:pPr>
        <w:pStyle w:val="Tijeloteksta"/>
        <w:numPr>
          <w:ilvl w:val="0"/>
          <w:numId w:val="4"/>
        </w:numPr>
        <w:rPr>
          <w:noProof/>
          <w:sz w:val="24"/>
          <w:szCs w:val="24"/>
          <w:lang w:val="hr-HR"/>
        </w:rPr>
      </w:pPr>
      <w:r w:rsidRPr="00C14CB5">
        <w:rPr>
          <w:noProof/>
          <w:sz w:val="24"/>
          <w:szCs w:val="24"/>
          <w:lang w:val="hr-HR"/>
        </w:rPr>
        <w:lastRenderedPageBreak/>
        <w:t>rashodi za usluge promidžbe i informiranja obuhvaćaju rashode:</w:t>
      </w:r>
    </w:p>
    <w:p w14:paraId="7909609E" w14:textId="3D5C36CB" w:rsidR="002F4E10" w:rsidRDefault="002F4E10" w:rsidP="00001A21">
      <w:pPr>
        <w:pStyle w:val="Tijeloteksta"/>
        <w:numPr>
          <w:ilvl w:val="0"/>
          <w:numId w:val="43"/>
        </w:numPr>
        <w:rPr>
          <w:noProof/>
          <w:sz w:val="24"/>
          <w:szCs w:val="24"/>
          <w:lang w:val="hr-HR"/>
        </w:rPr>
      </w:pPr>
      <w:r w:rsidRPr="00C14CB5">
        <w:rPr>
          <w:sz w:val="24"/>
          <w:szCs w:val="24"/>
          <w:lang w:val="hr-HR"/>
        </w:rPr>
        <w:t xml:space="preserve">televizijskih i live streaming prijenosa aktivnosti tijela Grada, info i web servisi i sl. </w:t>
      </w:r>
      <w:r w:rsidRPr="00C14CB5">
        <w:rPr>
          <w:noProof/>
          <w:sz w:val="24"/>
          <w:szCs w:val="24"/>
          <w:lang w:val="hr-HR"/>
        </w:rPr>
        <w:t xml:space="preserve">u ukupnom iznosu od </w:t>
      </w:r>
      <w:r w:rsidR="00281347">
        <w:rPr>
          <w:noProof/>
          <w:sz w:val="24"/>
          <w:szCs w:val="24"/>
          <w:lang w:val="hr-HR"/>
        </w:rPr>
        <w:t>40.393,65</w:t>
      </w:r>
      <w:r w:rsidRPr="00C14CB5">
        <w:rPr>
          <w:noProof/>
          <w:sz w:val="24"/>
          <w:szCs w:val="24"/>
          <w:lang w:val="hr-HR"/>
        </w:rPr>
        <w:t xml:space="preserve"> EUR;</w:t>
      </w:r>
    </w:p>
    <w:p w14:paraId="36036D91" w14:textId="77777777" w:rsidR="00B1171A" w:rsidRDefault="00B1171A" w:rsidP="00B1171A">
      <w:pPr>
        <w:pStyle w:val="Tijeloteksta"/>
        <w:rPr>
          <w:noProof/>
          <w:sz w:val="24"/>
          <w:szCs w:val="24"/>
          <w:lang w:val="hr-HR"/>
        </w:rPr>
      </w:pPr>
    </w:p>
    <w:tbl>
      <w:tblPr>
        <w:tblW w:w="5900" w:type="dxa"/>
        <w:jc w:val="center"/>
        <w:tblLook w:val="04A0" w:firstRow="1" w:lastRow="0" w:firstColumn="1" w:lastColumn="0" w:noHBand="0" w:noVBand="1"/>
      </w:tblPr>
      <w:tblGrid>
        <w:gridCol w:w="4740"/>
        <w:gridCol w:w="1160"/>
      </w:tblGrid>
      <w:tr w:rsidR="00B1171A" w:rsidRPr="00B1171A" w14:paraId="3BB5E841" w14:textId="77777777" w:rsidTr="00B1171A">
        <w:trPr>
          <w:trHeight w:val="276"/>
          <w:jc w:val="center"/>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36A09" w14:textId="77777777" w:rsidR="00B1171A" w:rsidRPr="00B1171A" w:rsidRDefault="00B1171A" w:rsidP="00B1171A">
            <w:pPr>
              <w:jc w:val="center"/>
              <w:rPr>
                <w:b/>
                <w:bCs/>
                <w:sz w:val="22"/>
                <w:szCs w:val="22"/>
                <w:lang w:val="hr-HR"/>
              </w:rPr>
            </w:pPr>
            <w:r w:rsidRPr="00B1171A">
              <w:rPr>
                <w:b/>
                <w:bCs/>
                <w:sz w:val="22"/>
                <w:szCs w:val="22"/>
                <w:lang w:val="hr-HR"/>
              </w:rPr>
              <w:t>Korisnik sredstava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0C8C04" w14:textId="77777777" w:rsidR="00B1171A" w:rsidRPr="00B1171A" w:rsidRDefault="00B1171A" w:rsidP="00B1171A">
            <w:pPr>
              <w:jc w:val="center"/>
              <w:rPr>
                <w:b/>
                <w:bCs/>
                <w:sz w:val="22"/>
                <w:szCs w:val="22"/>
                <w:lang w:val="hr-HR"/>
              </w:rPr>
            </w:pPr>
            <w:r w:rsidRPr="00B1171A">
              <w:rPr>
                <w:b/>
                <w:bCs/>
                <w:sz w:val="22"/>
                <w:szCs w:val="22"/>
                <w:lang w:val="hr-HR"/>
              </w:rPr>
              <w:t>Iznos</w:t>
            </w:r>
          </w:p>
        </w:tc>
      </w:tr>
      <w:tr w:rsidR="00B1171A" w:rsidRPr="00B1171A" w14:paraId="48AAC65F"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C9BE931" w14:textId="77777777" w:rsidR="00B1171A" w:rsidRPr="00B1171A" w:rsidRDefault="00B1171A" w:rsidP="00B1171A">
            <w:pPr>
              <w:rPr>
                <w:sz w:val="22"/>
                <w:szCs w:val="22"/>
                <w:lang w:val="hr-HR"/>
              </w:rPr>
            </w:pPr>
            <w:r w:rsidRPr="00B1171A">
              <w:rPr>
                <w:sz w:val="22"/>
                <w:szCs w:val="22"/>
                <w:lang w:val="hr-HR"/>
              </w:rPr>
              <w:t>TV Nova d.o.o.</w:t>
            </w:r>
          </w:p>
        </w:tc>
        <w:tc>
          <w:tcPr>
            <w:tcW w:w="1160" w:type="dxa"/>
            <w:tcBorders>
              <w:top w:val="nil"/>
              <w:left w:val="nil"/>
              <w:bottom w:val="single" w:sz="4" w:space="0" w:color="auto"/>
              <w:right w:val="single" w:sz="4" w:space="0" w:color="auto"/>
            </w:tcBorders>
            <w:shd w:val="clear" w:color="auto" w:fill="auto"/>
            <w:noWrap/>
            <w:vAlign w:val="center"/>
            <w:hideMark/>
          </w:tcPr>
          <w:p w14:paraId="0B7D68BE" w14:textId="77777777" w:rsidR="00B1171A" w:rsidRPr="00B1171A" w:rsidRDefault="00B1171A" w:rsidP="00B1171A">
            <w:pPr>
              <w:jc w:val="right"/>
              <w:rPr>
                <w:sz w:val="22"/>
                <w:szCs w:val="22"/>
                <w:lang w:val="hr-HR"/>
              </w:rPr>
            </w:pPr>
            <w:r w:rsidRPr="00B1171A">
              <w:rPr>
                <w:sz w:val="22"/>
                <w:szCs w:val="22"/>
                <w:lang w:val="hr-HR"/>
              </w:rPr>
              <w:t>24.535,00</w:t>
            </w:r>
          </w:p>
        </w:tc>
      </w:tr>
      <w:tr w:rsidR="00B1171A" w:rsidRPr="00B1171A" w14:paraId="6C680374"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EA04037" w14:textId="77777777" w:rsidR="00B1171A" w:rsidRPr="00B1171A" w:rsidRDefault="00B1171A" w:rsidP="00B1171A">
            <w:pPr>
              <w:rPr>
                <w:sz w:val="22"/>
                <w:szCs w:val="22"/>
                <w:lang w:val="hr-HR"/>
              </w:rPr>
            </w:pPr>
            <w:proofErr w:type="spellStart"/>
            <w:r w:rsidRPr="00B1171A">
              <w:rPr>
                <w:sz w:val="22"/>
                <w:szCs w:val="22"/>
                <w:lang w:val="hr-HR"/>
              </w:rPr>
              <w:t>Presscut</w:t>
            </w:r>
            <w:proofErr w:type="spellEnd"/>
            <w:r w:rsidRPr="00B1171A">
              <w:rPr>
                <w:sz w:val="22"/>
                <w:szCs w:val="22"/>
                <w:lang w:val="hr-HR"/>
              </w:rPr>
              <w:t xml:space="preserve"> d.o.o.</w:t>
            </w:r>
          </w:p>
        </w:tc>
        <w:tc>
          <w:tcPr>
            <w:tcW w:w="1160" w:type="dxa"/>
            <w:tcBorders>
              <w:top w:val="nil"/>
              <w:left w:val="nil"/>
              <w:bottom w:val="single" w:sz="4" w:space="0" w:color="auto"/>
              <w:right w:val="single" w:sz="4" w:space="0" w:color="auto"/>
            </w:tcBorders>
            <w:shd w:val="clear" w:color="auto" w:fill="auto"/>
            <w:noWrap/>
            <w:vAlign w:val="center"/>
            <w:hideMark/>
          </w:tcPr>
          <w:p w14:paraId="4BB42318" w14:textId="77777777" w:rsidR="00B1171A" w:rsidRPr="00B1171A" w:rsidRDefault="00B1171A" w:rsidP="00B1171A">
            <w:pPr>
              <w:jc w:val="right"/>
              <w:rPr>
                <w:sz w:val="22"/>
                <w:szCs w:val="22"/>
                <w:lang w:val="hr-HR"/>
              </w:rPr>
            </w:pPr>
            <w:r w:rsidRPr="00B1171A">
              <w:rPr>
                <w:sz w:val="22"/>
                <w:szCs w:val="22"/>
                <w:lang w:val="hr-HR"/>
              </w:rPr>
              <w:t>4.933,06</w:t>
            </w:r>
          </w:p>
        </w:tc>
      </w:tr>
      <w:tr w:rsidR="00B1171A" w:rsidRPr="00B1171A" w14:paraId="3AFB12E6"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D597A2A" w14:textId="77777777" w:rsidR="00B1171A" w:rsidRPr="00B1171A" w:rsidRDefault="00B1171A" w:rsidP="00B1171A">
            <w:pPr>
              <w:rPr>
                <w:sz w:val="22"/>
                <w:szCs w:val="22"/>
                <w:lang w:val="hr-HR"/>
              </w:rPr>
            </w:pPr>
            <w:r w:rsidRPr="00B1171A">
              <w:rPr>
                <w:sz w:val="22"/>
                <w:szCs w:val="22"/>
                <w:lang w:val="hr-HR"/>
              </w:rPr>
              <w:t>Ciudad d.o.o.</w:t>
            </w:r>
          </w:p>
        </w:tc>
        <w:tc>
          <w:tcPr>
            <w:tcW w:w="1160" w:type="dxa"/>
            <w:tcBorders>
              <w:top w:val="nil"/>
              <w:left w:val="nil"/>
              <w:bottom w:val="single" w:sz="4" w:space="0" w:color="auto"/>
              <w:right w:val="single" w:sz="4" w:space="0" w:color="auto"/>
            </w:tcBorders>
            <w:shd w:val="clear" w:color="auto" w:fill="auto"/>
            <w:noWrap/>
            <w:vAlign w:val="center"/>
            <w:hideMark/>
          </w:tcPr>
          <w:p w14:paraId="3D5F1795" w14:textId="77777777" w:rsidR="00B1171A" w:rsidRPr="00B1171A" w:rsidRDefault="00B1171A" w:rsidP="00B1171A">
            <w:pPr>
              <w:jc w:val="right"/>
              <w:rPr>
                <w:sz w:val="22"/>
                <w:szCs w:val="22"/>
                <w:lang w:val="hr-HR"/>
              </w:rPr>
            </w:pPr>
            <w:r w:rsidRPr="00B1171A">
              <w:rPr>
                <w:sz w:val="22"/>
                <w:szCs w:val="22"/>
                <w:lang w:val="hr-HR"/>
              </w:rPr>
              <w:t>2.181,84</w:t>
            </w:r>
          </w:p>
        </w:tc>
      </w:tr>
      <w:tr w:rsidR="00B1171A" w:rsidRPr="00B1171A" w14:paraId="09DE1665"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D10CA62" w14:textId="77777777" w:rsidR="00B1171A" w:rsidRPr="00B1171A" w:rsidRDefault="00B1171A" w:rsidP="00B1171A">
            <w:pPr>
              <w:rPr>
                <w:sz w:val="22"/>
                <w:szCs w:val="22"/>
                <w:lang w:val="hr-HR"/>
              </w:rPr>
            </w:pPr>
            <w:r w:rsidRPr="00B1171A">
              <w:rPr>
                <w:sz w:val="22"/>
                <w:szCs w:val="22"/>
                <w:lang w:val="hr-HR"/>
              </w:rPr>
              <w:t>Hina d.o.o.</w:t>
            </w:r>
          </w:p>
        </w:tc>
        <w:tc>
          <w:tcPr>
            <w:tcW w:w="1160" w:type="dxa"/>
            <w:tcBorders>
              <w:top w:val="nil"/>
              <w:left w:val="nil"/>
              <w:bottom w:val="single" w:sz="4" w:space="0" w:color="auto"/>
              <w:right w:val="single" w:sz="4" w:space="0" w:color="auto"/>
            </w:tcBorders>
            <w:shd w:val="clear" w:color="auto" w:fill="auto"/>
            <w:noWrap/>
            <w:vAlign w:val="center"/>
            <w:hideMark/>
          </w:tcPr>
          <w:p w14:paraId="2AF57AFF" w14:textId="77777777" w:rsidR="00B1171A" w:rsidRPr="00B1171A" w:rsidRDefault="00B1171A" w:rsidP="00B1171A">
            <w:pPr>
              <w:jc w:val="right"/>
              <w:rPr>
                <w:sz w:val="22"/>
                <w:szCs w:val="22"/>
                <w:lang w:val="hr-HR"/>
              </w:rPr>
            </w:pPr>
            <w:r w:rsidRPr="00B1171A">
              <w:rPr>
                <w:sz w:val="22"/>
                <w:szCs w:val="22"/>
                <w:lang w:val="hr-HR"/>
              </w:rPr>
              <w:t>2.093,75</w:t>
            </w:r>
          </w:p>
        </w:tc>
      </w:tr>
      <w:tr w:rsidR="00B1171A" w:rsidRPr="00B1171A" w14:paraId="16E7242A"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841F1FB" w14:textId="77777777" w:rsidR="00B1171A" w:rsidRPr="00B1171A" w:rsidRDefault="00B1171A" w:rsidP="00B1171A">
            <w:pPr>
              <w:rPr>
                <w:sz w:val="22"/>
                <w:szCs w:val="22"/>
                <w:lang w:val="hr-HR"/>
              </w:rPr>
            </w:pPr>
            <w:r w:rsidRPr="00B1171A">
              <w:rPr>
                <w:sz w:val="22"/>
                <w:szCs w:val="22"/>
                <w:lang w:val="hr-HR"/>
              </w:rPr>
              <w:t>Istarski portal d.o.o.</w:t>
            </w:r>
          </w:p>
        </w:tc>
        <w:tc>
          <w:tcPr>
            <w:tcW w:w="1160" w:type="dxa"/>
            <w:tcBorders>
              <w:top w:val="nil"/>
              <w:left w:val="nil"/>
              <w:bottom w:val="single" w:sz="4" w:space="0" w:color="auto"/>
              <w:right w:val="single" w:sz="4" w:space="0" w:color="auto"/>
            </w:tcBorders>
            <w:shd w:val="clear" w:color="auto" w:fill="auto"/>
            <w:noWrap/>
            <w:vAlign w:val="center"/>
            <w:hideMark/>
          </w:tcPr>
          <w:p w14:paraId="331C5339" w14:textId="77777777" w:rsidR="00B1171A" w:rsidRPr="00B1171A" w:rsidRDefault="00B1171A" w:rsidP="00B1171A">
            <w:pPr>
              <w:jc w:val="right"/>
              <w:rPr>
                <w:sz w:val="22"/>
                <w:szCs w:val="22"/>
                <w:lang w:val="hr-HR"/>
              </w:rPr>
            </w:pPr>
            <w:r w:rsidRPr="00B1171A">
              <w:rPr>
                <w:sz w:val="22"/>
                <w:szCs w:val="22"/>
                <w:lang w:val="hr-HR"/>
              </w:rPr>
              <w:t>2.500,00</w:t>
            </w:r>
          </w:p>
        </w:tc>
      </w:tr>
      <w:tr w:rsidR="00B1171A" w:rsidRPr="00B1171A" w14:paraId="55E631B8"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C630D90" w14:textId="77777777" w:rsidR="00B1171A" w:rsidRPr="00B1171A" w:rsidRDefault="00B1171A" w:rsidP="00B1171A">
            <w:pPr>
              <w:rPr>
                <w:sz w:val="22"/>
                <w:szCs w:val="22"/>
                <w:lang w:val="hr-HR"/>
              </w:rPr>
            </w:pPr>
            <w:r w:rsidRPr="00B1171A">
              <w:rPr>
                <w:sz w:val="22"/>
                <w:szCs w:val="22"/>
                <w:lang w:val="hr-HR"/>
              </w:rPr>
              <w:t>Novi list d.d.</w:t>
            </w:r>
          </w:p>
        </w:tc>
        <w:tc>
          <w:tcPr>
            <w:tcW w:w="1160" w:type="dxa"/>
            <w:tcBorders>
              <w:top w:val="nil"/>
              <w:left w:val="nil"/>
              <w:bottom w:val="single" w:sz="4" w:space="0" w:color="auto"/>
              <w:right w:val="single" w:sz="4" w:space="0" w:color="auto"/>
            </w:tcBorders>
            <w:shd w:val="clear" w:color="auto" w:fill="auto"/>
            <w:noWrap/>
            <w:vAlign w:val="center"/>
            <w:hideMark/>
          </w:tcPr>
          <w:p w14:paraId="51BC8407" w14:textId="77777777" w:rsidR="00B1171A" w:rsidRPr="00B1171A" w:rsidRDefault="00B1171A" w:rsidP="00B1171A">
            <w:pPr>
              <w:jc w:val="right"/>
              <w:rPr>
                <w:sz w:val="22"/>
                <w:szCs w:val="22"/>
                <w:lang w:val="hr-HR"/>
              </w:rPr>
            </w:pPr>
            <w:r w:rsidRPr="00B1171A">
              <w:rPr>
                <w:sz w:val="22"/>
                <w:szCs w:val="22"/>
                <w:lang w:val="hr-HR"/>
              </w:rPr>
              <w:t>2.487,50</w:t>
            </w:r>
          </w:p>
        </w:tc>
      </w:tr>
      <w:tr w:rsidR="00B1171A" w:rsidRPr="00B1171A" w14:paraId="0A76DD8B"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B0E5481" w14:textId="77777777" w:rsidR="00B1171A" w:rsidRPr="00B1171A" w:rsidRDefault="00B1171A" w:rsidP="00B1171A">
            <w:pPr>
              <w:rPr>
                <w:sz w:val="22"/>
                <w:szCs w:val="22"/>
                <w:lang w:val="hr-HR"/>
              </w:rPr>
            </w:pPr>
            <w:r w:rsidRPr="00B1171A">
              <w:rPr>
                <w:sz w:val="22"/>
                <w:szCs w:val="22"/>
                <w:lang w:val="hr-HR"/>
              </w:rPr>
              <w:t xml:space="preserve">Nacional </w:t>
            </w:r>
            <w:proofErr w:type="spellStart"/>
            <w:r w:rsidRPr="00B1171A">
              <w:rPr>
                <w:sz w:val="22"/>
                <w:szCs w:val="22"/>
                <w:lang w:val="hr-HR"/>
              </w:rPr>
              <w:t>news</w:t>
            </w:r>
            <w:proofErr w:type="spellEnd"/>
            <w:r w:rsidRPr="00B1171A">
              <w:rPr>
                <w:sz w:val="22"/>
                <w:szCs w:val="22"/>
                <w:lang w:val="hr-HR"/>
              </w:rPr>
              <w:t xml:space="preserve"> </w:t>
            </w:r>
            <w:proofErr w:type="spellStart"/>
            <w:r w:rsidRPr="00B1171A">
              <w:rPr>
                <w:sz w:val="22"/>
                <w:szCs w:val="22"/>
                <w:lang w:val="hr-HR"/>
              </w:rPr>
              <w:t>corporation</w:t>
            </w:r>
            <w:proofErr w:type="spellEnd"/>
            <w:r w:rsidRPr="00B1171A">
              <w:rPr>
                <w:sz w:val="22"/>
                <w:szCs w:val="22"/>
                <w:lang w:val="hr-HR"/>
              </w:rPr>
              <w:t xml:space="preserve"> d.o.o.</w:t>
            </w:r>
          </w:p>
        </w:tc>
        <w:tc>
          <w:tcPr>
            <w:tcW w:w="1160" w:type="dxa"/>
            <w:tcBorders>
              <w:top w:val="nil"/>
              <w:left w:val="nil"/>
              <w:bottom w:val="single" w:sz="4" w:space="0" w:color="auto"/>
              <w:right w:val="single" w:sz="4" w:space="0" w:color="auto"/>
            </w:tcBorders>
            <w:shd w:val="clear" w:color="auto" w:fill="auto"/>
            <w:noWrap/>
            <w:vAlign w:val="center"/>
            <w:hideMark/>
          </w:tcPr>
          <w:p w14:paraId="1F9F1F23" w14:textId="77777777" w:rsidR="00B1171A" w:rsidRPr="00B1171A" w:rsidRDefault="00B1171A" w:rsidP="00B1171A">
            <w:pPr>
              <w:jc w:val="right"/>
              <w:rPr>
                <w:sz w:val="22"/>
                <w:szCs w:val="22"/>
                <w:lang w:val="hr-HR"/>
              </w:rPr>
            </w:pPr>
            <w:r w:rsidRPr="00B1171A">
              <w:rPr>
                <w:sz w:val="22"/>
                <w:szCs w:val="22"/>
                <w:lang w:val="hr-HR"/>
              </w:rPr>
              <w:t>1.662,50</w:t>
            </w:r>
          </w:p>
        </w:tc>
      </w:tr>
      <w:tr w:rsidR="00B1171A" w:rsidRPr="00B1171A" w14:paraId="0B8A197B" w14:textId="77777777" w:rsidTr="00B1171A">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0D1DDA6B" w14:textId="77777777" w:rsidR="00B1171A" w:rsidRPr="00B1171A" w:rsidRDefault="00B1171A" w:rsidP="00B1171A">
            <w:pPr>
              <w:jc w:val="center"/>
              <w:rPr>
                <w:b/>
                <w:bCs/>
                <w:sz w:val="22"/>
                <w:szCs w:val="22"/>
                <w:lang w:val="hr-HR"/>
              </w:rPr>
            </w:pPr>
            <w:r w:rsidRPr="00B1171A">
              <w:rPr>
                <w:b/>
                <w:bCs/>
                <w:sz w:val="22"/>
                <w:szCs w:val="22"/>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32F4939A" w14:textId="77777777" w:rsidR="00B1171A" w:rsidRPr="00B1171A" w:rsidRDefault="00B1171A" w:rsidP="00B1171A">
            <w:pPr>
              <w:jc w:val="right"/>
              <w:rPr>
                <w:b/>
                <w:bCs/>
                <w:sz w:val="22"/>
                <w:szCs w:val="22"/>
                <w:lang w:val="hr-HR"/>
              </w:rPr>
            </w:pPr>
            <w:r w:rsidRPr="00B1171A">
              <w:rPr>
                <w:b/>
                <w:bCs/>
                <w:sz w:val="22"/>
                <w:szCs w:val="22"/>
                <w:lang w:val="hr-HR"/>
              </w:rPr>
              <w:t>40.393,65</w:t>
            </w:r>
          </w:p>
        </w:tc>
      </w:tr>
    </w:tbl>
    <w:p w14:paraId="3DF07209" w14:textId="77777777" w:rsidR="002F4E10" w:rsidRDefault="002F4E10" w:rsidP="002F4E10">
      <w:pPr>
        <w:pStyle w:val="Tijeloteksta"/>
        <w:rPr>
          <w:noProof/>
          <w:sz w:val="24"/>
          <w:szCs w:val="24"/>
          <w:lang w:val="hr-HR"/>
        </w:rPr>
      </w:pPr>
    </w:p>
    <w:p w14:paraId="524C36A7" w14:textId="0A346D34" w:rsidR="00B1171A" w:rsidRDefault="002B4A2B" w:rsidP="002F4E10">
      <w:pPr>
        <w:pStyle w:val="Tijeloteksta"/>
        <w:rPr>
          <w:sz w:val="24"/>
          <w:szCs w:val="24"/>
          <w:lang w:val="hr-HR"/>
        </w:rPr>
      </w:pPr>
      <w:r>
        <w:rPr>
          <w:noProof/>
          <w:sz w:val="24"/>
          <w:szCs w:val="24"/>
          <w:lang w:val="hr-HR"/>
        </w:rPr>
        <w:t>U</w:t>
      </w:r>
      <w:r w:rsidR="00B1171A">
        <w:rPr>
          <w:noProof/>
          <w:sz w:val="24"/>
          <w:szCs w:val="24"/>
          <w:lang w:val="hr-HR"/>
        </w:rPr>
        <w:t xml:space="preserve">kupno rashodi za </w:t>
      </w:r>
      <w:r w:rsidR="00B1171A" w:rsidRPr="00C14CB5">
        <w:rPr>
          <w:sz w:val="24"/>
          <w:szCs w:val="24"/>
          <w:lang w:val="hr-HR"/>
        </w:rPr>
        <w:t>televizijsk</w:t>
      </w:r>
      <w:r w:rsidR="00B1171A">
        <w:rPr>
          <w:sz w:val="24"/>
          <w:szCs w:val="24"/>
          <w:lang w:val="hr-HR"/>
        </w:rPr>
        <w:t>e</w:t>
      </w:r>
      <w:r w:rsidR="00B1171A" w:rsidRPr="00C14CB5">
        <w:rPr>
          <w:sz w:val="24"/>
          <w:szCs w:val="24"/>
          <w:lang w:val="hr-HR"/>
        </w:rPr>
        <w:t xml:space="preserve"> i live streaming prijenos</w:t>
      </w:r>
      <w:r w:rsidR="00B1171A">
        <w:rPr>
          <w:sz w:val="24"/>
          <w:szCs w:val="24"/>
          <w:lang w:val="hr-HR"/>
        </w:rPr>
        <w:t>e</w:t>
      </w:r>
      <w:r w:rsidR="00B1171A" w:rsidRPr="00C14CB5">
        <w:rPr>
          <w:sz w:val="24"/>
          <w:szCs w:val="24"/>
          <w:lang w:val="hr-HR"/>
        </w:rPr>
        <w:t xml:space="preserve"> aktivnosti tijela Grada, info i web servis</w:t>
      </w:r>
      <w:r w:rsidR="00B1171A">
        <w:rPr>
          <w:sz w:val="24"/>
          <w:szCs w:val="24"/>
          <w:lang w:val="hr-HR"/>
        </w:rPr>
        <w:t xml:space="preserve">a </w:t>
      </w:r>
      <w:r>
        <w:rPr>
          <w:sz w:val="24"/>
          <w:szCs w:val="24"/>
          <w:lang w:val="hr-HR"/>
        </w:rPr>
        <w:t xml:space="preserve">u 2023. godini </w:t>
      </w:r>
      <w:r w:rsidR="00B1171A">
        <w:rPr>
          <w:sz w:val="24"/>
          <w:szCs w:val="24"/>
          <w:lang w:val="hr-HR"/>
        </w:rPr>
        <w:t>iznose:</w:t>
      </w:r>
    </w:p>
    <w:p w14:paraId="066769D3" w14:textId="77777777" w:rsidR="00AA10EB" w:rsidRDefault="00AA10EB" w:rsidP="002F4E10">
      <w:pPr>
        <w:pStyle w:val="Tijeloteksta"/>
        <w:rPr>
          <w:sz w:val="24"/>
          <w:szCs w:val="24"/>
          <w:lang w:val="hr-HR"/>
        </w:rPr>
      </w:pPr>
    </w:p>
    <w:tbl>
      <w:tblPr>
        <w:tblW w:w="5900" w:type="dxa"/>
        <w:jc w:val="center"/>
        <w:tblLook w:val="04A0" w:firstRow="1" w:lastRow="0" w:firstColumn="1" w:lastColumn="0" w:noHBand="0" w:noVBand="1"/>
      </w:tblPr>
      <w:tblGrid>
        <w:gridCol w:w="4740"/>
        <w:gridCol w:w="1160"/>
      </w:tblGrid>
      <w:tr w:rsidR="00AA10EB" w:rsidRPr="00AA10EB" w14:paraId="21936587" w14:textId="77777777" w:rsidTr="00AA10EB">
        <w:trPr>
          <w:trHeight w:val="276"/>
          <w:jc w:val="center"/>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5A633" w14:textId="77777777" w:rsidR="00AA10EB" w:rsidRPr="00AA10EB" w:rsidRDefault="00AA10EB" w:rsidP="00AA10EB">
            <w:pPr>
              <w:jc w:val="center"/>
              <w:rPr>
                <w:b/>
                <w:bCs/>
                <w:sz w:val="22"/>
                <w:szCs w:val="22"/>
                <w:lang w:val="hr-HR"/>
              </w:rPr>
            </w:pPr>
            <w:r w:rsidRPr="00AA10EB">
              <w:rPr>
                <w:b/>
                <w:bCs/>
                <w:sz w:val="22"/>
                <w:szCs w:val="22"/>
                <w:lang w:val="hr-HR"/>
              </w:rPr>
              <w:t>Korisnik sredstava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C20636F" w14:textId="77777777" w:rsidR="00AA10EB" w:rsidRPr="00AA10EB" w:rsidRDefault="00AA10EB" w:rsidP="00AA10EB">
            <w:pPr>
              <w:jc w:val="center"/>
              <w:rPr>
                <w:b/>
                <w:bCs/>
                <w:sz w:val="22"/>
                <w:szCs w:val="22"/>
                <w:lang w:val="hr-HR"/>
              </w:rPr>
            </w:pPr>
            <w:r w:rsidRPr="00AA10EB">
              <w:rPr>
                <w:b/>
                <w:bCs/>
                <w:sz w:val="22"/>
                <w:szCs w:val="22"/>
                <w:lang w:val="hr-HR"/>
              </w:rPr>
              <w:t>Iznos</w:t>
            </w:r>
          </w:p>
        </w:tc>
      </w:tr>
      <w:tr w:rsidR="00AA10EB" w:rsidRPr="00AA10EB" w14:paraId="3348D9EB"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EAABB78" w14:textId="77777777" w:rsidR="00AA10EB" w:rsidRPr="00AA10EB" w:rsidRDefault="00AA10EB" w:rsidP="00AA10EB">
            <w:pPr>
              <w:rPr>
                <w:sz w:val="22"/>
                <w:szCs w:val="22"/>
                <w:lang w:val="hr-HR"/>
              </w:rPr>
            </w:pPr>
            <w:r w:rsidRPr="00AA10EB">
              <w:rPr>
                <w:sz w:val="22"/>
                <w:szCs w:val="22"/>
                <w:lang w:val="hr-HR"/>
              </w:rPr>
              <w:t>TV Nova d.o.o.</w:t>
            </w:r>
          </w:p>
        </w:tc>
        <w:tc>
          <w:tcPr>
            <w:tcW w:w="1160" w:type="dxa"/>
            <w:tcBorders>
              <w:top w:val="nil"/>
              <w:left w:val="nil"/>
              <w:bottom w:val="single" w:sz="4" w:space="0" w:color="auto"/>
              <w:right w:val="single" w:sz="4" w:space="0" w:color="auto"/>
            </w:tcBorders>
            <w:shd w:val="clear" w:color="auto" w:fill="auto"/>
            <w:noWrap/>
            <w:vAlign w:val="center"/>
            <w:hideMark/>
          </w:tcPr>
          <w:p w14:paraId="10F21CD5" w14:textId="77777777" w:rsidR="00AA10EB" w:rsidRPr="00AA10EB" w:rsidRDefault="00AA10EB" w:rsidP="00AA10EB">
            <w:pPr>
              <w:jc w:val="right"/>
              <w:rPr>
                <w:sz w:val="22"/>
                <w:szCs w:val="22"/>
                <w:lang w:val="hr-HR"/>
              </w:rPr>
            </w:pPr>
            <w:r w:rsidRPr="00AA10EB">
              <w:rPr>
                <w:sz w:val="22"/>
                <w:szCs w:val="22"/>
                <w:lang w:val="hr-HR"/>
              </w:rPr>
              <w:t>36.990,00</w:t>
            </w:r>
          </w:p>
        </w:tc>
      </w:tr>
      <w:tr w:rsidR="00AA10EB" w:rsidRPr="00AA10EB" w14:paraId="20DD1DF3"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CDCCB3D" w14:textId="77777777" w:rsidR="00AA10EB" w:rsidRPr="00AA10EB" w:rsidRDefault="00AA10EB" w:rsidP="00AA10EB">
            <w:pPr>
              <w:rPr>
                <w:sz w:val="22"/>
                <w:szCs w:val="22"/>
                <w:lang w:val="hr-HR"/>
              </w:rPr>
            </w:pPr>
            <w:r w:rsidRPr="00AA10EB">
              <w:rPr>
                <w:sz w:val="22"/>
                <w:szCs w:val="22"/>
                <w:lang w:val="hr-HR"/>
              </w:rPr>
              <w:t>Večernji list d.o.o.</w:t>
            </w:r>
          </w:p>
        </w:tc>
        <w:tc>
          <w:tcPr>
            <w:tcW w:w="1160" w:type="dxa"/>
            <w:tcBorders>
              <w:top w:val="nil"/>
              <w:left w:val="nil"/>
              <w:bottom w:val="single" w:sz="4" w:space="0" w:color="auto"/>
              <w:right w:val="single" w:sz="4" w:space="0" w:color="auto"/>
            </w:tcBorders>
            <w:shd w:val="clear" w:color="auto" w:fill="auto"/>
            <w:noWrap/>
            <w:vAlign w:val="center"/>
            <w:hideMark/>
          </w:tcPr>
          <w:p w14:paraId="4D8921A9" w14:textId="77777777" w:rsidR="00AA10EB" w:rsidRPr="00AA10EB" w:rsidRDefault="00AA10EB" w:rsidP="00AA10EB">
            <w:pPr>
              <w:jc w:val="right"/>
              <w:rPr>
                <w:sz w:val="22"/>
                <w:szCs w:val="22"/>
                <w:lang w:val="hr-HR"/>
              </w:rPr>
            </w:pPr>
            <w:r w:rsidRPr="00AA10EB">
              <w:rPr>
                <w:sz w:val="22"/>
                <w:szCs w:val="22"/>
                <w:lang w:val="hr-HR"/>
              </w:rPr>
              <w:t>829,52</w:t>
            </w:r>
          </w:p>
        </w:tc>
      </w:tr>
      <w:tr w:rsidR="00AA10EB" w:rsidRPr="00AA10EB" w14:paraId="446541E5"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DD2A6AD" w14:textId="77777777" w:rsidR="00AA10EB" w:rsidRPr="00AA10EB" w:rsidRDefault="00AA10EB" w:rsidP="00AA10EB">
            <w:pPr>
              <w:rPr>
                <w:sz w:val="22"/>
                <w:szCs w:val="22"/>
                <w:lang w:val="hr-HR"/>
              </w:rPr>
            </w:pPr>
            <w:proofErr w:type="spellStart"/>
            <w:r w:rsidRPr="00AA10EB">
              <w:rPr>
                <w:sz w:val="22"/>
                <w:szCs w:val="22"/>
                <w:lang w:val="hr-HR"/>
              </w:rPr>
              <w:t>Presscut</w:t>
            </w:r>
            <w:proofErr w:type="spellEnd"/>
            <w:r w:rsidRPr="00AA10EB">
              <w:rPr>
                <w:sz w:val="22"/>
                <w:szCs w:val="22"/>
                <w:lang w:val="hr-HR"/>
              </w:rPr>
              <w:t xml:space="preserve"> d.o.o.</w:t>
            </w:r>
          </w:p>
        </w:tc>
        <w:tc>
          <w:tcPr>
            <w:tcW w:w="1160" w:type="dxa"/>
            <w:tcBorders>
              <w:top w:val="nil"/>
              <w:left w:val="nil"/>
              <w:bottom w:val="single" w:sz="4" w:space="0" w:color="auto"/>
              <w:right w:val="single" w:sz="4" w:space="0" w:color="auto"/>
            </w:tcBorders>
            <w:shd w:val="clear" w:color="auto" w:fill="auto"/>
            <w:noWrap/>
            <w:vAlign w:val="center"/>
            <w:hideMark/>
          </w:tcPr>
          <w:p w14:paraId="3757F52B" w14:textId="77777777" w:rsidR="00AA10EB" w:rsidRPr="00AA10EB" w:rsidRDefault="00AA10EB" w:rsidP="00AA10EB">
            <w:pPr>
              <w:jc w:val="right"/>
              <w:rPr>
                <w:sz w:val="22"/>
                <w:szCs w:val="22"/>
                <w:lang w:val="hr-HR"/>
              </w:rPr>
            </w:pPr>
            <w:r w:rsidRPr="00AA10EB">
              <w:rPr>
                <w:sz w:val="22"/>
                <w:szCs w:val="22"/>
                <w:lang w:val="hr-HR"/>
              </w:rPr>
              <w:t>10.512,89</w:t>
            </w:r>
          </w:p>
        </w:tc>
      </w:tr>
      <w:tr w:rsidR="00AA10EB" w:rsidRPr="00AA10EB" w14:paraId="212E6C50"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B9DCEC5" w14:textId="77777777" w:rsidR="00AA10EB" w:rsidRPr="00AA10EB" w:rsidRDefault="00AA10EB" w:rsidP="00AA10EB">
            <w:pPr>
              <w:rPr>
                <w:sz w:val="22"/>
                <w:szCs w:val="22"/>
                <w:lang w:val="hr-HR"/>
              </w:rPr>
            </w:pPr>
            <w:r w:rsidRPr="00AA10EB">
              <w:rPr>
                <w:sz w:val="22"/>
                <w:szCs w:val="22"/>
                <w:lang w:val="hr-HR"/>
              </w:rPr>
              <w:t>Ciudad d.o.o.</w:t>
            </w:r>
          </w:p>
        </w:tc>
        <w:tc>
          <w:tcPr>
            <w:tcW w:w="1160" w:type="dxa"/>
            <w:tcBorders>
              <w:top w:val="nil"/>
              <w:left w:val="nil"/>
              <w:bottom w:val="single" w:sz="4" w:space="0" w:color="auto"/>
              <w:right w:val="single" w:sz="4" w:space="0" w:color="auto"/>
            </w:tcBorders>
            <w:shd w:val="clear" w:color="auto" w:fill="auto"/>
            <w:noWrap/>
            <w:vAlign w:val="center"/>
            <w:hideMark/>
          </w:tcPr>
          <w:p w14:paraId="6BF49614" w14:textId="77777777" w:rsidR="00AA10EB" w:rsidRPr="00AA10EB" w:rsidRDefault="00AA10EB" w:rsidP="00AA10EB">
            <w:pPr>
              <w:jc w:val="right"/>
              <w:rPr>
                <w:sz w:val="22"/>
                <w:szCs w:val="22"/>
                <w:lang w:val="hr-HR"/>
              </w:rPr>
            </w:pPr>
            <w:r w:rsidRPr="00AA10EB">
              <w:rPr>
                <w:sz w:val="22"/>
                <w:szCs w:val="22"/>
                <w:lang w:val="hr-HR"/>
              </w:rPr>
              <w:t>4.000,04</w:t>
            </w:r>
          </w:p>
        </w:tc>
      </w:tr>
      <w:tr w:rsidR="00AA10EB" w:rsidRPr="00AA10EB" w14:paraId="42E21243"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CFDF409" w14:textId="77777777" w:rsidR="00AA10EB" w:rsidRPr="00AA10EB" w:rsidRDefault="00AA10EB" w:rsidP="00AA10EB">
            <w:pPr>
              <w:rPr>
                <w:sz w:val="22"/>
                <w:szCs w:val="22"/>
                <w:lang w:val="hr-HR"/>
              </w:rPr>
            </w:pPr>
            <w:r w:rsidRPr="00AA10EB">
              <w:rPr>
                <w:sz w:val="22"/>
                <w:szCs w:val="22"/>
                <w:lang w:val="hr-HR"/>
              </w:rPr>
              <w:t>Hina d.o.o.</w:t>
            </w:r>
          </w:p>
        </w:tc>
        <w:tc>
          <w:tcPr>
            <w:tcW w:w="1160" w:type="dxa"/>
            <w:tcBorders>
              <w:top w:val="nil"/>
              <w:left w:val="nil"/>
              <w:bottom w:val="single" w:sz="4" w:space="0" w:color="auto"/>
              <w:right w:val="single" w:sz="4" w:space="0" w:color="auto"/>
            </w:tcBorders>
            <w:shd w:val="clear" w:color="auto" w:fill="auto"/>
            <w:noWrap/>
            <w:vAlign w:val="center"/>
            <w:hideMark/>
          </w:tcPr>
          <w:p w14:paraId="2F7BFE93" w14:textId="77777777" w:rsidR="00AA10EB" w:rsidRPr="00AA10EB" w:rsidRDefault="00AA10EB" w:rsidP="00AA10EB">
            <w:pPr>
              <w:jc w:val="right"/>
              <w:rPr>
                <w:sz w:val="22"/>
                <w:szCs w:val="22"/>
                <w:lang w:val="hr-HR"/>
              </w:rPr>
            </w:pPr>
            <w:r w:rsidRPr="00AA10EB">
              <w:rPr>
                <w:sz w:val="22"/>
                <w:szCs w:val="22"/>
                <w:lang w:val="hr-HR"/>
              </w:rPr>
              <w:t>4.606,25</w:t>
            </w:r>
          </w:p>
        </w:tc>
      </w:tr>
      <w:tr w:rsidR="00AA10EB" w:rsidRPr="00AA10EB" w14:paraId="061D0D7F"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5E36B67" w14:textId="77777777" w:rsidR="00AA10EB" w:rsidRPr="00AA10EB" w:rsidRDefault="00AA10EB" w:rsidP="00AA10EB">
            <w:pPr>
              <w:rPr>
                <w:sz w:val="22"/>
                <w:szCs w:val="22"/>
                <w:lang w:val="hr-HR"/>
              </w:rPr>
            </w:pPr>
            <w:r w:rsidRPr="00AA10EB">
              <w:rPr>
                <w:sz w:val="22"/>
                <w:szCs w:val="22"/>
                <w:lang w:val="hr-HR"/>
              </w:rPr>
              <w:t>Matica umirovljenika Hrvatske</w:t>
            </w:r>
          </w:p>
        </w:tc>
        <w:tc>
          <w:tcPr>
            <w:tcW w:w="1160" w:type="dxa"/>
            <w:tcBorders>
              <w:top w:val="nil"/>
              <w:left w:val="nil"/>
              <w:bottom w:val="single" w:sz="4" w:space="0" w:color="auto"/>
              <w:right w:val="single" w:sz="4" w:space="0" w:color="auto"/>
            </w:tcBorders>
            <w:shd w:val="clear" w:color="auto" w:fill="auto"/>
            <w:noWrap/>
            <w:vAlign w:val="center"/>
            <w:hideMark/>
          </w:tcPr>
          <w:p w14:paraId="4F979ADE" w14:textId="77777777" w:rsidR="00AA10EB" w:rsidRPr="00AA10EB" w:rsidRDefault="00AA10EB" w:rsidP="00AA10EB">
            <w:pPr>
              <w:jc w:val="right"/>
              <w:rPr>
                <w:sz w:val="22"/>
                <w:szCs w:val="22"/>
                <w:lang w:val="hr-HR"/>
              </w:rPr>
            </w:pPr>
            <w:r w:rsidRPr="00AA10EB">
              <w:rPr>
                <w:sz w:val="22"/>
                <w:szCs w:val="22"/>
                <w:lang w:val="hr-HR"/>
              </w:rPr>
              <w:t>318,75</w:t>
            </w:r>
          </w:p>
        </w:tc>
      </w:tr>
      <w:tr w:rsidR="00AA10EB" w:rsidRPr="00AA10EB" w14:paraId="005B9079"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39B6242" w14:textId="77777777" w:rsidR="00AA10EB" w:rsidRPr="00AA10EB" w:rsidRDefault="00AA10EB" w:rsidP="00AA10EB">
            <w:pPr>
              <w:rPr>
                <w:sz w:val="22"/>
                <w:szCs w:val="22"/>
                <w:lang w:val="hr-HR"/>
              </w:rPr>
            </w:pPr>
            <w:r w:rsidRPr="00AA10EB">
              <w:rPr>
                <w:sz w:val="22"/>
                <w:szCs w:val="22"/>
                <w:lang w:val="hr-HR"/>
              </w:rPr>
              <w:t>Glas Istre novine d.o.o.</w:t>
            </w:r>
          </w:p>
        </w:tc>
        <w:tc>
          <w:tcPr>
            <w:tcW w:w="1160" w:type="dxa"/>
            <w:tcBorders>
              <w:top w:val="nil"/>
              <w:left w:val="nil"/>
              <w:bottom w:val="single" w:sz="4" w:space="0" w:color="auto"/>
              <w:right w:val="single" w:sz="4" w:space="0" w:color="auto"/>
            </w:tcBorders>
            <w:shd w:val="clear" w:color="auto" w:fill="auto"/>
            <w:noWrap/>
            <w:vAlign w:val="center"/>
            <w:hideMark/>
          </w:tcPr>
          <w:p w14:paraId="4CAF68FD" w14:textId="77777777" w:rsidR="00AA10EB" w:rsidRPr="00AA10EB" w:rsidRDefault="00AA10EB" w:rsidP="00AA10EB">
            <w:pPr>
              <w:jc w:val="right"/>
              <w:rPr>
                <w:sz w:val="22"/>
                <w:szCs w:val="22"/>
                <w:lang w:val="hr-HR"/>
              </w:rPr>
            </w:pPr>
            <w:r w:rsidRPr="00AA10EB">
              <w:rPr>
                <w:sz w:val="22"/>
                <w:szCs w:val="22"/>
                <w:lang w:val="hr-HR"/>
              </w:rPr>
              <w:t>3.209,75</w:t>
            </w:r>
          </w:p>
        </w:tc>
      </w:tr>
      <w:tr w:rsidR="00AA10EB" w:rsidRPr="00AA10EB" w14:paraId="2F3737DE"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3C22E46" w14:textId="77777777" w:rsidR="00AA10EB" w:rsidRPr="00AA10EB" w:rsidRDefault="00AA10EB" w:rsidP="00AA10EB">
            <w:pPr>
              <w:rPr>
                <w:sz w:val="22"/>
                <w:szCs w:val="22"/>
                <w:lang w:val="hr-HR"/>
              </w:rPr>
            </w:pPr>
            <w:r w:rsidRPr="00AA10EB">
              <w:rPr>
                <w:sz w:val="22"/>
                <w:szCs w:val="22"/>
                <w:lang w:val="hr-HR"/>
              </w:rPr>
              <w:t>Istarski portal d.o.o.</w:t>
            </w:r>
          </w:p>
        </w:tc>
        <w:tc>
          <w:tcPr>
            <w:tcW w:w="1160" w:type="dxa"/>
            <w:tcBorders>
              <w:top w:val="nil"/>
              <w:left w:val="nil"/>
              <w:bottom w:val="single" w:sz="4" w:space="0" w:color="auto"/>
              <w:right w:val="single" w:sz="4" w:space="0" w:color="auto"/>
            </w:tcBorders>
            <w:shd w:val="clear" w:color="auto" w:fill="auto"/>
            <w:noWrap/>
            <w:vAlign w:val="center"/>
            <w:hideMark/>
          </w:tcPr>
          <w:p w14:paraId="3C088DDD" w14:textId="77777777" w:rsidR="00AA10EB" w:rsidRPr="00AA10EB" w:rsidRDefault="00AA10EB" w:rsidP="00AA10EB">
            <w:pPr>
              <w:jc w:val="right"/>
              <w:rPr>
                <w:sz w:val="22"/>
                <w:szCs w:val="22"/>
                <w:lang w:val="hr-HR"/>
              </w:rPr>
            </w:pPr>
            <w:r w:rsidRPr="00AA10EB">
              <w:rPr>
                <w:sz w:val="22"/>
                <w:szCs w:val="22"/>
                <w:lang w:val="hr-HR"/>
              </w:rPr>
              <w:t>2.500,00</w:t>
            </w:r>
          </w:p>
        </w:tc>
      </w:tr>
      <w:tr w:rsidR="00AA10EB" w:rsidRPr="00AA10EB" w14:paraId="0181DF1B"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4671EA8" w14:textId="77777777" w:rsidR="00AA10EB" w:rsidRPr="00AA10EB" w:rsidRDefault="00AA10EB" w:rsidP="00AA10EB">
            <w:pPr>
              <w:rPr>
                <w:sz w:val="22"/>
                <w:szCs w:val="22"/>
                <w:lang w:val="hr-HR"/>
              </w:rPr>
            </w:pPr>
            <w:r w:rsidRPr="00AA10EB">
              <w:rPr>
                <w:sz w:val="22"/>
                <w:szCs w:val="22"/>
                <w:lang w:val="hr-HR"/>
              </w:rPr>
              <w:t>Novi list d.d.</w:t>
            </w:r>
          </w:p>
        </w:tc>
        <w:tc>
          <w:tcPr>
            <w:tcW w:w="1160" w:type="dxa"/>
            <w:tcBorders>
              <w:top w:val="nil"/>
              <w:left w:val="nil"/>
              <w:bottom w:val="single" w:sz="4" w:space="0" w:color="auto"/>
              <w:right w:val="single" w:sz="4" w:space="0" w:color="auto"/>
            </w:tcBorders>
            <w:shd w:val="clear" w:color="auto" w:fill="auto"/>
            <w:noWrap/>
            <w:vAlign w:val="center"/>
            <w:hideMark/>
          </w:tcPr>
          <w:p w14:paraId="69B5E0E7" w14:textId="77777777" w:rsidR="00AA10EB" w:rsidRPr="00AA10EB" w:rsidRDefault="00AA10EB" w:rsidP="00AA10EB">
            <w:pPr>
              <w:jc w:val="right"/>
              <w:rPr>
                <w:sz w:val="22"/>
                <w:szCs w:val="22"/>
                <w:lang w:val="hr-HR"/>
              </w:rPr>
            </w:pPr>
            <w:r w:rsidRPr="00AA10EB">
              <w:rPr>
                <w:sz w:val="22"/>
                <w:szCs w:val="22"/>
                <w:lang w:val="hr-HR"/>
              </w:rPr>
              <w:t>2.487,50</w:t>
            </w:r>
          </w:p>
        </w:tc>
      </w:tr>
      <w:tr w:rsidR="00AA10EB" w:rsidRPr="00AA10EB" w14:paraId="00A6E57F"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E58B279" w14:textId="77777777" w:rsidR="00AA10EB" w:rsidRPr="00AA10EB" w:rsidRDefault="00AA10EB" w:rsidP="00AA10EB">
            <w:pPr>
              <w:rPr>
                <w:sz w:val="22"/>
                <w:szCs w:val="22"/>
                <w:lang w:val="hr-HR"/>
              </w:rPr>
            </w:pPr>
            <w:r w:rsidRPr="00AA10EB">
              <w:rPr>
                <w:sz w:val="22"/>
                <w:szCs w:val="22"/>
                <w:lang w:val="hr-HR"/>
              </w:rPr>
              <w:t xml:space="preserve">Nacional </w:t>
            </w:r>
            <w:proofErr w:type="spellStart"/>
            <w:r w:rsidRPr="00AA10EB">
              <w:rPr>
                <w:sz w:val="22"/>
                <w:szCs w:val="22"/>
                <w:lang w:val="hr-HR"/>
              </w:rPr>
              <w:t>news</w:t>
            </w:r>
            <w:proofErr w:type="spellEnd"/>
            <w:r w:rsidRPr="00AA10EB">
              <w:rPr>
                <w:sz w:val="22"/>
                <w:szCs w:val="22"/>
                <w:lang w:val="hr-HR"/>
              </w:rPr>
              <w:t xml:space="preserve"> </w:t>
            </w:r>
            <w:proofErr w:type="spellStart"/>
            <w:r w:rsidRPr="00AA10EB">
              <w:rPr>
                <w:sz w:val="22"/>
                <w:szCs w:val="22"/>
                <w:lang w:val="hr-HR"/>
              </w:rPr>
              <w:t>corporation</w:t>
            </w:r>
            <w:proofErr w:type="spellEnd"/>
            <w:r w:rsidRPr="00AA10EB">
              <w:rPr>
                <w:sz w:val="22"/>
                <w:szCs w:val="22"/>
                <w:lang w:val="hr-HR"/>
              </w:rPr>
              <w:t xml:space="preserve"> d.o.o.</w:t>
            </w:r>
          </w:p>
        </w:tc>
        <w:tc>
          <w:tcPr>
            <w:tcW w:w="1160" w:type="dxa"/>
            <w:tcBorders>
              <w:top w:val="nil"/>
              <w:left w:val="nil"/>
              <w:bottom w:val="single" w:sz="4" w:space="0" w:color="auto"/>
              <w:right w:val="single" w:sz="4" w:space="0" w:color="auto"/>
            </w:tcBorders>
            <w:shd w:val="clear" w:color="auto" w:fill="auto"/>
            <w:noWrap/>
            <w:vAlign w:val="center"/>
            <w:hideMark/>
          </w:tcPr>
          <w:p w14:paraId="2DB48033" w14:textId="77777777" w:rsidR="00AA10EB" w:rsidRPr="00AA10EB" w:rsidRDefault="00AA10EB" w:rsidP="00AA10EB">
            <w:pPr>
              <w:jc w:val="right"/>
              <w:rPr>
                <w:sz w:val="22"/>
                <w:szCs w:val="22"/>
                <w:lang w:val="hr-HR"/>
              </w:rPr>
            </w:pPr>
            <w:r w:rsidRPr="00AA10EB">
              <w:rPr>
                <w:sz w:val="22"/>
                <w:szCs w:val="22"/>
                <w:lang w:val="hr-HR"/>
              </w:rPr>
              <w:t>1.662,50</w:t>
            </w:r>
          </w:p>
        </w:tc>
      </w:tr>
      <w:tr w:rsidR="00AA10EB" w:rsidRPr="00AA10EB" w14:paraId="173EC360" w14:textId="77777777" w:rsidTr="00AA10EB">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1DBED8C2" w14:textId="77777777" w:rsidR="00AA10EB" w:rsidRPr="00AA10EB" w:rsidRDefault="00AA10EB" w:rsidP="00AA10EB">
            <w:pPr>
              <w:jc w:val="center"/>
              <w:rPr>
                <w:b/>
                <w:bCs/>
                <w:sz w:val="22"/>
                <w:szCs w:val="22"/>
                <w:lang w:val="hr-HR"/>
              </w:rPr>
            </w:pPr>
            <w:r w:rsidRPr="00AA10EB">
              <w:rPr>
                <w:b/>
                <w:bCs/>
                <w:sz w:val="22"/>
                <w:szCs w:val="22"/>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0CE3B90C" w14:textId="77777777" w:rsidR="00AA10EB" w:rsidRPr="00AA10EB" w:rsidRDefault="00AA10EB" w:rsidP="00AA10EB">
            <w:pPr>
              <w:jc w:val="right"/>
              <w:rPr>
                <w:b/>
                <w:bCs/>
                <w:sz w:val="22"/>
                <w:szCs w:val="22"/>
                <w:lang w:val="hr-HR"/>
              </w:rPr>
            </w:pPr>
            <w:r w:rsidRPr="00AA10EB">
              <w:rPr>
                <w:b/>
                <w:bCs/>
                <w:sz w:val="22"/>
                <w:szCs w:val="22"/>
                <w:lang w:val="hr-HR"/>
              </w:rPr>
              <w:t>67.117,20</w:t>
            </w:r>
          </w:p>
        </w:tc>
      </w:tr>
    </w:tbl>
    <w:p w14:paraId="430B75CF" w14:textId="77777777" w:rsidR="00AA10EB" w:rsidRDefault="00AA10EB" w:rsidP="002F4E10">
      <w:pPr>
        <w:pStyle w:val="Tijeloteksta"/>
        <w:rPr>
          <w:sz w:val="24"/>
          <w:szCs w:val="24"/>
          <w:lang w:val="hr-HR"/>
        </w:rPr>
      </w:pPr>
    </w:p>
    <w:p w14:paraId="4C5393F8" w14:textId="19F6A4D4" w:rsidR="002F4E10" w:rsidRPr="00C14CB5" w:rsidRDefault="002F4E10" w:rsidP="00001A21">
      <w:pPr>
        <w:pStyle w:val="Tijeloteksta"/>
        <w:numPr>
          <w:ilvl w:val="0"/>
          <w:numId w:val="43"/>
        </w:numPr>
        <w:rPr>
          <w:noProof/>
          <w:sz w:val="24"/>
          <w:szCs w:val="24"/>
          <w:lang w:val="hr-HR"/>
        </w:rPr>
      </w:pPr>
      <w:r w:rsidRPr="00C14CB5">
        <w:rPr>
          <w:sz w:val="24"/>
          <w:szCs w:val="24"/>
          <w:lang w:val="hr-HR"/>
        </w:rPr>
        <w:t>za protokolarne poslove vezane uz rad predstavničkih i izvršnih tijela Grada (prijemi, protokolarni pokloni i sl.)</w:t>
      </w:r>
      <w:r w:rsidRPr="00C14CB5">
        <w:rPr>
          <w:noProof/>
          <w:sz w:val="24"/>
          <w:szCs w:val="24"/>
          <w:lang w:val="hr-HR"/>
        </w:rPr>
        <w:t xml:space="preserve">, u iznosu od </w:t>
      </w:r>
      <w:r w:rsidR="00B1171A">
        <w:rPr>
          <w:noProof/>
          <w:sz w:val="24"/>
          <w:szCs w:val="24"/>
          <w:lang w:val="hr-HR"/>
        </w:rPr>
        <w:t>29.813,05</w:t>
      </w:r>
      <w:r w:rsidRPr="00C14CB5">
        <w:rPr>
          <w:noProof/>
          <w:sz w:val="24"/>
          <w:szCs w:val="24"/>
          <w:lang w:val="hr-HR"/>
        </w:rPr>
        <w:t xml:space="preserve"> EUR</w:t>
      </w:r>
      <w:r w:rsidR="00DB4770">
        <w:rPr>
          <w:noProof/>
          <w:sz w:val="24"/>
          <w:szCs w:val="24"/>
          <w:lang w:val="hr-HR"/>
        </w:rPr>
        <w:t>, odnosno ukupno 46.369,93 EUR;</w:t>
      </w:r>
    </w:p>
    <w:p w14:paraId="3D605C9F" w14:textId="0C34DA72" w:rsidR="002F4E10" w:rsidRPr="00C14CB5" w:rsidRDefault="002F4E10" w:rsidP="00001A21">
      <w:pPr>
        <w:pStyle w:val="Tijeloteksta"/>
        <w:widowControl w:val="0"/>
        <w:numPr>
          <w:ilvl w:val="0"/>
          <w:numId w:val="40"/>
        </w:numPr>
        <w:adjustRightInd w:val="0"/>
        <w:rPr>
          <w:noProof/>
          <w:sz w:val="24"/>
          <w:szCs w:val="24"/>
          <w:lang w:val="hr-HR"/>
        </w:rPr>
      </w:pPr>
      <w:r w:rsidRPr="00C14CB5">
        <w:rPr>
          <w:noProof/>
          <w:sz w:val="24"/>
          <w:szCs w:val="24"/>
          <w:lang w:val="hr-HR"/>
        </w:rPr>
        <w:t xml:space="preserve">rashodi za zakupnine i najamnine - odnose se na najam jambo plakata za manifestacije u organizaciji i pod pokroviteljstvom Grada, najam platforme Beey, </w:t>
      </w:r>
      <w:r w:rsidR="00B1171A" w:rsidRPr="00B1171A">
        <w:rPr>
          <w:noProof/>
          <w:sz w:val="24"/>
          <w:szCs w:val="24"/>
          <w:lang w:val="hr-HR"/>
        </w:rPr>
        <w:t>naj</w:t>
      </w:r>
      <w:r w:rsidR="00B1171A">
        <w:rPr>
          <w:noProof/>
          <w:sz w:val="24"/>
          <w:szCs w:val="24"/>
          <w:lang w:val="hr-HR"/>
        </w:rPr>
        <w:t>a</w:t>
      </w:r>
      <w:r w:rsidR="00B1171A" w:rsidRPr="00B1171A">
        <w:rPr>
          <w:noProof/>
          <w:sz w:val="24"/>
          <w:szCs w:val="24"/>
          <w:lang w:val="hr-HR"/>
        </w:rPr>
        <w:t>m ozvučenja i scenske rasv</w:t>
      </w:r>
      <w:r w:rsidR="00B1171A">
        <w:rPr>
          <w:noProof/>
          <w:sz w:val="24"/>
          <w:szCs w:val="24"/>
          <w:lang w:val="hr-HR"/>
        </w:rPr>
        <w:t>jete</w:t>
      </w:r>
      <w:r w:rsidRPr="00C14CB5">
        <w:rPr>
          <w:noProof/>
          <w:sz w:val="24"/>
          <w:szCs w:val="24"/>
          <w:lang w:val="hr-HR"/>
        </w:rPr>
        <w:t>,</w:t>
      </w:r>
      <w:r w:rsidR="00B1171A">
        <w:rPr>
          <w:noProof/>
          <w:sz w:val="24"/>
          <w:szCs w:val="24"/>
          <w:lang w:val="hr-HR"/>
        </w:rPr>
        <w:t xml:space="preserve"> najam </w:t>
      </w:r>
      <w:r w:rsidR="00B1171A" w:rsidRPr="00B1171A">
        <w:rPr>
          <w:noProof/>
          <w:sz w:val="24"/>
          <w:szCs w:val="24"/>
          <w:lang w:val="hr-HR"/>
        </w:rPr>
        <w:t>dvoran</w:t>
      </w:r>
      <w:r w:rsidR="00B1171A">
        <w:rPr>
          <w:noProof/>
          <w:sz w:val="24"/>
          <w:szCs w:val="24"/>
          <w:lang w:val="hr-HR"/>
        </w:rPr>
        <w:t>e</w:t>
      </w:r>
      <w:r w:rsidR="00B1171A" w:rsidRPr="00B1171A">
        <w:rPr>
          <w:noProof/>
          <w:sz w:val="24"/>
          <w:szCs w:val="24"/>
          <w:lang w:val="hr-HR"/>
        </w:rPr>
        <w:t xml:space="preserve"> </w:t>
      </w:r>
      <w:r w:rsidR="00B1171A">
        <w:rPr>
          <w:noProof/>
          <w:sz w:val="24"/>
          <w:szCs w:val="24"/>
          <w:lang w:val="hr-HR"/>
        </w:rPr>
        <w:t>SC</w:t>
      </w:r>
      <w:r w:rsidR="00B1171A" w:rsidRPr="00B1171A">
        <w:rPr>
          <w:noProof/>
          <w:sz w:val="24"/>
          <w:szCs w:val="24"/>
          <w:lang w:val="hr-HR"/>
        </w:rPr>
        <w:t xml:space="preserve"> Mirna</w:t>
      </w:r>
      <w:r w:rsidRPr="00C14CB5">
        <w:rPr>
          <w:noProof/>
          <w:sz w:val="24"/>
          <w:szCs w:val="24"/>
          <w:lang w:val="hr-HR"/>
        </w:rPr>
        <w:t xml:space="preserve"> u iznosu od </w:t>
      </w:r>
      <w:r w:rsidR="00B1171A">
        <w:rPr>
          <w:noProof/>
          <w:sz w:val="24"/>
          <w:szCs w:val="24"/>
          <w:lang w:val="hr-HR"/>
        </w:rPr>
        <w:t>6.677,69</w:t>
      </w:r>
      <w:r w:rsidRPr="00C14CB5">
        <w:rPr>
          <w:noProof/>
          <w:sz w:val="24"/>
          <w:szCs w:val="24"/>
          <w:lang w:val="hr-HR"/>
        </w:rPr>
        <w:t xml:space="preserve"> EUR</w:t>
      </w:r>
      <w:r w:rsidR="00DB4770">
        <w:rPr>
          <w:noProof/>
          <w:sz w:val="24"/>
          <w:szCs w:val="24"/>
          <w:lang w:val="hr-HR"/>
        </w:rPr>
        <w:t xml:space="preserve">, odnosno ukupno </w:t>
      </w:r>
      <w:r w:rsidR="002B4A2B">
        <w:rPr>
          <w:sz w:val="24"/>
          <w:szCs w:val="24"/>
          <w:lang w:val="hr-HR"/>
        </w:rPr>
        <w:t xml:space="preserve">u 2023. godini </w:t>
      </w:r>
      <w:r w:rsidR="00DB4770">
        <w:rPr>
          <w:noProof/>
          <w:sz w:val="24"/>
          <w:szCs w:val="24"/>
          <w:lang w:val="hr-HR"/>
        </w:rPr>
        <w:t>11.973,21</w:t>
      </w:r>
      <w:r w:rsidR="002B4A2B">
        <w:rPr>
          <w:noProof/>
          <w:sz w:val="24"/>
          <w:szCs w:val="24"/>
          <w:lang w:val="hr-HR"/>
        </w:rPr>
        <w:t xml:space="preserve"> </w:t>
      </w:r>
      <w:r w:rsidR="00DB4770">
        <w:rPr>
          <w:noProof/>
          <w:sz w:val="24"/>
          <w:szCs w:val="24"/>
          <w:lang w:val="hr-HR"/>
        </w:rPr>
        <w:t>EUR</w:t>
      </w:r>
      <w:r w:rsidRPr="00C14CB5">
        <w:rPr>
          <w:noProof/>
          <w:sz w:val="24"/>
          <w:szCs w:val="24"/>
          <w:lang w:val="hr-HR"/>
        </w:rPr>
        <w:t>;</w:t>
      </w:r>
    </w:p>
    <w:p w14:paraId="34CE1D33" w14:textId="62ACF0D9" w:rsidR="002F4E10" w:rsidRPr="003F0776" w:rsidRDefault="002F4E10" w:rsidP="00A715DE">
      <w:pPr>
        <w:pStyle w:val="BodyTextglava"/>
        <w:numPr>
          <w:ilvl w:val="0"/>
          <w:numId w:val="4"/>
        </w:numPr>
        <w:rPr>
          <w:rFonts w:ascii="Times New Roman" w:hAnsi="Times New Roman"/>
          <w:noProof/>
          <w:szCs w:val="24"/>
          <w:lang w:val="hr-HR"/>
        </w:rPr>
      </w:pPr>
      <w:r w:rsidRPr="003F0776">
        <w:rPr>
          <w:rFonts w:ascii="Times New Roman" w:hAnsi="Times New Roman"/>
          <w:noProof/>
          <w:szCs w:val="24"/>
          <w:lang w:val="hr-HR"/>
        </w:rPr>
        <w:t xml:space="preserve">rashodi za intelektualne i osobne usluge - </w:t>
      </w:r>
      <w:r w:rsidR="003F0776" w:rsidRPr="003F0776">
        <w:rPr>
          <w:rFonts w:ascii="Times New Roman" w:hAnsi="Times New Roman"/>
          <w:noProof/>
          <w:szCs w:val="24"/>
          <w:lang w:val="hr-HR"/>
        </w:rPr>
        <w:t>obuhvaćaju rashode za ugovore o djelu i autorske ugovore (poslovi vođenja programa na otvaranju izložbe na 1.</w:t>
      </w:r>
      <w:r w:rsidR="00D62826">
        <w:rPr>
          <w:rFonts w:ascii="Times New Roman" w:hAnsi="Times New Roman"/>
          <w:noProof/>
          <w:szCs w:val="24"/>
          <w:lang w:val="hr-HR"/>
        </w:rPr>
        <w:t xml:space="preserve"> </w:t>
      </w:r>
      <w:r w:rsidR="003F0776" w:rsidRPr="003F0776">
        <w:rPr>
          <w:rFonts w:ascii="Times New Roman" w:hAnsi="Times New Roman"/>
          <w:noProof/>
          <w:szCs w:val="24"/>
          <w:lang w:val="hr-HR"/>
        </w:rPr>
        <w:t>katu Tržnice Pula, na svečanom potpisivanju ugovora Zaklade za sport Grada Pule, pružanje usluga moderiranja programa 2. susreta o mikromobilnosti, usluga prevođenja na njemački jezik, izradu skraćenih zapisnika sjednica Gradskog vijeća), usluge snimanja, osoba ovlaštenih za zastupanje te za organizaciju vjenčanja (matičarka, muzičarke)</w:t>
      </w:r>
      <w:r w:rsidRPr="003F0776">
        <w:rPr>
          <w:rFonts w:ascii="Times New Roman" w:hAnsi="Times New Roman"/>
          <w:noProof/>
          <w:lang w:val="hr-HR"/>
        </w:rPr>
        <w:t xml:space="preserve"> u iznosu od </w:t>
      </w:r>
      <w:r w:rsidR="00B1171A" w:rsidRPr="003F0776">
        <w:rPr>
          <w:rFonts w:ascii="Times New Roman" w:eastAsiaTheme="minorHAnsi" w:hAnsi="Times New Roman"/>
          <w:szCs w:val="24"/>
          <w:lang w:val="hr-HR" w:eastAsia="en-US"/>
        </w:rPr>
        <w:t>19.567,25</w:t>
      </w:r>
      <w:r w:rsidRPr="003F0776">
        <w:rPr>
          <w:rFonts w:ascii="Times New Roman" w:hAnsi="Times New Roman"/>
          <w:noProof/>
          <w:szCs w:val="24"/>
          <w:lang w:val="hr-HR"/>
        </w:rPr>
        <w:t xml:space="preserve"> EUR</w:t>
      </w:r>
      <w:r w:rsidR="00DB4770" w:rsidRPr="003F0776">
        <w:rPr>
          <w:rFonts w:ascii="Times New Roman" w:hAnsi="Times New Roman"/>
          <w:noProof/>
          <w:szCs w:val="24"/>
          <w:lang w:val="hr-HR"/>
        </w:rPr>
        <w:t xml:space="preserve">, odnosno ukupno </w:t>
      </w:r>
      <w:r w:rsidR="002B4A2B" w:rsidRPr="003F0776">
        <w:rPr>
          <w:rFonts w:ascii="Times New Roman" w:hAnsi="Times New Roman"/>
          <w:szCs w:val="24"/>
          <w:lang w:val="hr-HR"/>
        </w:rPr>
        <w:t xml:space="preserve">u 2023. godini </w:t>
      </w:r>
      <w:r w:rsidR="00DB4770" w:rsidRPr="003F0776">
        <w:rPr>
          <w:rFonts w:ascii="Times New Roman" w:hAnsi="Times New Roman"/>
          <w:noProof/>
          <w:szCs w:val="24"/>
          <w:lang w:val="hr-HR"/>
        </w:rPr>
        <w:t>37.415,62 EUR</w:t>
      </w:r>
      <w:r w:rsidRPr="003F0776">
        <w:rPr>
          <w:rFonts w:ascii="Times New Roman" w:hAnsi="Times New Roman"/>
          <w:noProof/>
          <w:szCs w:val="24"/>
          <w:lang w:val="hr-HR"/>
        </w:rPr>
        <w:t>;</w:t>
      </w:r>
    </w:p>
    <w:p w14:paraId="6242F468" w14:textId="01F08D31" w:rsidR="002F4E10" w:rsidRPr="002B4A2B" w:rsidRDefault="002F4E10" w:rsidP="002F4E10">
      <w:pPr>
        <w:pStyle w:val="BodyTextglava"/>
        <w:numPr>
          <w:ilvl w:val="0"/>
          <w:numId w:val="4"/>
        </w:numPr>
        <w:rPr>
          <w:rFonts w:ascii="Times New Roman" w:hAnsi="Times New Roman"/>
          <w:noProof/>
          <w:szCs w:val="24"/>
          <w:lang w:val="hr-HR"/>
        </w:rPr>
      </w:pPr>
      <w:r w:rsidRPr="00C14CB5">
        <w:rPr>
          <w:rFonts w:ascii="Times New Roman" w:hAnsi="Times New Roman"/>
          <w:noProof/>
          <w:lang w:val="hr-HR"/>
        </w:rPr>
        <w:t xml:space="preserve">rashodi za ostale usluge - </w:t>
      </w:r>
      <w:r w:rsidRPr="00C14CB5">
        <w:rPr>
          <w:rFonts w:ascii="Times New Roman" w:hAnsi="Times New Roman"/>
          <w:szCs w:val="24"/>
          <w:lang w:val="hr-HR"/>
        </w:rPr>
        <w:t>odnose se na tisak jumbo plakata za manifestacije u organizaciji i pod pokroviteljstvom Grada te grafički dizajn promotivnih materijala</w:t>
      </w:r>
      <w:r w:rsidRPr="00C14CB5">
        <w:rPr>
          <w:rFonts w:ascii="Times New Roman" w:hAnsi="Times New Roman"/>
          <w:noProof/>
          <w:lang w:val="hr-HR"/>
        </w:rPr>
        <w:t xml:space="preserve">, usluge snimanja i montažu video materijala, usluge snimanja, snimanja dronom i digitalna obrada, pružanje usluga fotografiranja i korištenja arhiva fotografija sa facebook stranice Pulska svakodnevnica-fotografije i zanimljovosti iznosu od </w:t>
      </w:r>
      <w:r>
        <w:rPr>
          <w:rFonts w:ascii="Times New Roman" w:hAnsi="Times New Roman"/>
          <w:noProof/>
          <w:lang w:val="hr-HR"/>
        </w:rPr>
        <w:t>13.</w:t>
      </w:r>
      <w:r w:rsidR="00D57DDD">
        <w:rPr>
          <w:rFonts w:ascii="Times New Roman" w:hAnsi="Times New Roman"/>
          <w:noProof/>
          <w:lang w:val="hr-HR"/>
        </w:rPr>
        <w:t>726,25</w:t>
      </w:r>
      <w:r w:rsidRPr="00C14CB5">
        <w:rPr>
          <w:rFonts w:ascii="Times New Roman" w:hAnsi="Times New Roman"/>
          <w:noProof/>
          <w:lang w:val="hr-HR"/>
        </w:rPr>
        <w:t xml:space="preserve"> EUR</w:t>
      </w:r>
      <w:r w:rsidR="00DB4770">
        <w:rPr>
          <w:rFonts w:ascii="Times New Roman" w:hAnsi="Times New Roman"/>
          <w:noProof/>
          <w:lang w:val="hr-HR"/>
        </w:rPr>
        <w:t xml:space="preserve">, </w:t>
      </w:r>
      <w:r w:rsidR="00DB4770" w:rsidRPr="002B4A2B">
        <w:rPr>
          <w:rFonts w:ascii="Times New Roman" w:hAnsi="Times New Roman"/>
          <w:noProof/>
          <w:lang w:val="hr-HR"/>
        </w:rPr>
        <w:t xml:space="preserve">odnosno ukupno </w:t>
      </w:r>
      <w:r w:rsidR="002B4A2B" w:rsidRPr="002B4A2B">
        <w:rPr>
          <w:rFonts w:ascii="Times New Roman" w:hAnsi="Times New Roman"/>
          <w:szCs w:val="24"/>
          <w:lang w:val="hr-HR"/>
        </w:rPr>
        <w:t xml:space="preserve">u 2023. godini </w:t>
      </w:r>
      <w:r w:rsidR="00B043D2" w:rsidRPr="002B4A2B">
        <w:rPr>
          <w:rFonts w:ascii="Times New Roman" w:hAnsi="Times New Roman"/>
          <w:noProof/>
          <w:lang w:val="hr-HR"/>
        </w:rPr>
        <w:t xml:space="preserve">27.051,22 </w:t>
      </w:r>
      <w:r w:rsidR="00DB4770" w:rsidRPr="002B4A2B">
        <w:rPr>
          <w:rFonts w:ascii="Times New Roman" w:hAnsi="Times New Roman"/>
          <w:noProof/>
          <w:lang w:val="hr-HR"/>
        </w:rPr>
        <w:t>EUR</w:t>
      </w:r>
      <w:r w:rsidRPr="002B4A2B">
        <w:rPr>
          <w:rFonts w:ascii="Times New Roman" w:hAnsi="Times New Roman"/>
          <w:noProof/>
          <w:lang w:val="hr-HR"/>
        </w:rPr>
        <w:t>;</w:t>
      </w:r>
    </w:p>
    <w:p w14:paraId="3DA7338A" w14:textId="7783ADDE" w:rsidR="002F4E10" w:rsidRPr="002B4A2B" w:rsidRDefault="002F4E10" w:rsidP="002F4E10">
      <w:pPr>
        <w:pStyle w:val="BodyTextglava"/>
        <w:numPr>
          <w:ilvl w:val="0"/>
          <w:numId w:val="4"/>
        </w:numPr>
        <w:rPr>
          <w:rFonts w:ascii="Times New Roman" w:hAnsi="Times New Roman"/>
          <w:noProof/>
          <w:szCs w:val="24"/>
          <w:lang w:val="hr-HR"/>
        </w:rPr>
      </w:pPr>
      <w:r w:rsidRPr="002B4A2B">
        <w:rPr>
          <w:rFonts w:ascii="Times New Roman" w:hAnsi="Times New Roman"/>
          <w:noProof/>
          <w:szCs w:val="24"/>
          <w:lang w:val="hr-HR"/>
        </w:rPr>
        <w:t xml:space="preserve">naknade za rad predstavničkih i izvršnih tijela, povjerenstava i sl., odnose se na naknade vijećnicima Gradskog vijeća i radnim tijelima Gradskog vijeća, </w:t>
      </w:r>
      <w:r w:rsidR="002B4A2B" w:rsidRPr="002B4A2B">
        <w:rPr>
          <w:rFonts w:ascii="Times New Roman" w:hAnsi="Times New Roman"/>
          <w:noProof/>
          <w:lang w:val="hr-HR"/>
        </w:rPr>
        <w:t xml:space="preserve">odnosno ukupno </w:t>
      </w:r>
      <w:r w:rsidR="002B4A2B" w:rsidRPr="002B4A2B">
        <w:rPr>
          <w:rFonts w:ascii="Times New Roman" w:hAnsi="Times New Roman"/>
          <w:szCs w:val="24"/>
          <w:lang w:val="hr-HR"/>
        </w:rPr>
        <w:t xml:space="preserve">u 2023. godini </w:t>
      </w:r>
      <w:r w:rsidRPr="002B4A2B">
        <w:rPr>
          <w:rFonts w:ascii="Times New Roman" w:hAnsi="Times New Roman"/>
          <w:noProof/>
          <w:szCs w:val="24"/>
          <w:lang w:val="hr-HR"/>
        </w:rPr>
        <w:t xml:space="preserve">u iznosu od </w:t>
      </w:r>
      <w:r w:rsidR="002B4A2B">
        <w:rPr>
          <w:rFonts w:ascii="Times New Roman" w:hAnsi="Times New Roman"/>
          <w:noProof/>
          <w:szCs w:val="24"/>
          <w:lang w:val="hr-HR"/>
        </w:rPr>
        <w:t>48.015,89</w:t>
      </w:r>
      <w:r w:rsidRPr="002B4A2B">
        <w:rPr>
          <w:rFonts w:ascii="Times New Roman" w:hAnsi="Times New Roman"/>
          <w:noProof/>
          <w:szCs w:val="24"/>
          <w:lang w:val="hr-HR"/>
        </w:rPr>
        <w:t xml:space="preserve"> EUR;</w:t>
      </w:r>
    </w:p>
    <w:p w14:paraId="52711557" w14:textId="7D33749B" w:rsidR="002F4E10" w:rsidRPr="00C14CB5" w:rsidRDefault="002F4E10" w:rsidP="002F4E10">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lastRenderedPageBreak/>
        <w:t xml:space="preserve">rashodi za reprezentaciju, </w:t>
      </w:r>
      <w:r w:rsidRPr="00C14CB5">
        <w:rPr>
          <w:rFonts w:ascii="Times New Roman" w:hAnsi="Times New Roman"/>
          <w:noProof/>
          <w:lang w:val="hr-HR"/>
        </w:rPr>
        <w:t>odnose se na konzumaciju hrane i pića za službene potrebe, u</w:t>
      </w:r>
      <w:r w:rsidRPr="00C14CB5">
        <w:rPr>
          <w:rFonts w:ascii="Times New Roman" w:hAnsi="Times New Roman"/>
          <w:noProof/>
          <w:szCs w:val="24"/>
          <w:lang w:val="hr-HR"/>
        </w:rPr>
        <w:t xml:space="preserve"> iznosu od </w:t>
      </w:r>
      <w:r w:rsidR="00D57DDD">
        <w:rPr>
          <w:rFonts w:ascii="Times New Roman" w:hAnsi="Times New Roman"/>
          <w:noProof/>
          <w:szCs w:val="24"/>
          <w:lang w:val="hr-HR"/>
        </w:rPr>
        <w:t>12.802,92</w:t>
      </w:r>
      <w:r w:rsidRPr="00C14CB5">
        <w:rPr>
          <w:rFonts w:ascii="Times New Roman" w:hAnsi="Times New Roman"/>
          <w:noProof/>
          <w:szCs w:val="24"/>
          <w:lang w:val="hr-HR"/>
        </w:rPr>
        <w:t xml:space="preserve"> EUR</w:t>
      </w:r>
      <w:r w:rsidR="00B043D2">
        <w:rPr>
          <w:rFonts w:ascii="Times New Roman" w:hAnsi="Times New Roman"/>
          <w:noProof/>
          <w:szCs w:val="24"/>
          <w:lang w:val="hr-HR"/>
        </w:rPr>
        <w:t xml:space="preserve">, odnosno </w:t>
      </w:r>
      <w:r w:rsidR="002305A8">
        <w:rPr>
          <w:rFonts w:ascii="Times New Roman" w:hAnsi="Times New Roman"/>
          <w:noProof/>
          <w:lang w:val="hr-HR"/>
        </w:rPr>
        <w:t xml:space="preserve">odnosno ukupno </w:t>
      </w:r>
      <w:r w:rsidR="002305A8">
        <w:rPr>
          <w:szCs w:val="24"/>
          <w:lang w:val="hr-HR"/>
        </w:rPr>
        <w:t>u 2023. godini</w:t>
      </w:r>
      <w:r w:rsidR="00B043D2">
        <w:rPr>
          <w:rFonts w:ascii="Times New Roman" w:hAnsi="Times New Roman"/>
          <w:noProof/>
          <w:szCs w:val="24"/>
          <w:lang w:val="hr-HR"/>
        </w:rPr>
        <w:t xml:space="preserve"> </w:t>
      </w:r>
      <w:r w:rsidR="002305A8">
        <w:rPr>
          <w:rFonts w:ascii="Times New Roman" w:hAnsi="Times New Roman"/>
          <w:noProof/>
          <w:szCs w:val="24"/>
          <w:lang w:val="hr-HR"/>
        </w:rPr>
        <w:t>22.150,68</w:t>
      </w:r>
      <w:r w:rsidR="00B043D2">
        <w:rPr>
          <w:rFonts w:ascii="Times New Roman" w:hAnsi="Times New Roman"/>
          <w:noProof/>
          <w:szCs w:val="24"/>
          <w:lang w:val="hr-HR"/>
        </w:rPr>
        <w:t xml:space="preserve"> EUR</w:t>
      </w:r>
      <w:r w:rsidRPr="00C14CB5">
        <w:rPr>
          <w:rFonts w:ascii="Times New Roman" w:hAnsi="Times New Roman"/>
          <w:noProof/>
          <w:szCs w:val="24"/>
          <w:lang w:val="hr-HR"/>
        </w:rPr>
        <w:t>;</w:t>
      </w:r>
    </w:p>
    <w:p w14:paraId="574C8D23" w14:textId="63F61EEB" w:rsidR="002F4E10" w:rsidRPr="00C14CB5" w:rsidRDefault="002F4E10" w:rsidP="002F4E10">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pristojbe i naknade (javnobilježničke ovjere), u iznosu od </w:t>
      </w:r>
      <w:r w:rsidR="00D57DDD">
        <w:rPr>
          <w:rFonts w:ascii="Times New Roman" w:hAnsi="Times New Roman"/>
          <w:noProof/>
          <w:szCs w:val="24"/>
          <w:lang w:val="hr-HR"/>
        </w:rPr>
        <w:t>194,67</w:t>
      </w:r>
      <w:r w:rsidRPr="00C14CB5">
        <w:rPr>
          <w:rFonts w:ascii="Times New Roman" w:hAnsi="Times New Roman"/>
          <w:noProof/>
          <w:szCs w:val="24"/>
          <w:lang w:val="hr-HR"/>
        </w:rPr>
        <w:t xml:space="preserve"> EUR</w:t>
      </w:r>
      <w:r w:rsidR="00B043D2">
        <w:rPr>
          <w:rFonts w:ascii="Times New Roman" w:hAnsi="Times New Roman"/>
          <w:noProof/>
          <w:szCs w:val="24"/>
          <w:lang w:val="hr-HR"/>
        </w:rPr>
        <w:t xml:space="preserve">, odnosno </w:t>
      </w:r>
      <w:r w:rsidR="002B4A2B">
        <w:rPr>
          <w:rFonts w:ascii="Times New Roman" w:hAnsi="Times New Roman"/>
          <w:noProof/>
          <w:lang w:val="hr-HR"/>
        </w:rPr>
        <w:t xml:space="preserve">ukupno </w:t>
      </w:r>
      <w:r w:rsidR="002B4A2B">
        <w:rPr>
          <w:szCs w:val="24"/>
          <w:lang w:val="hr-HR"/>
        </w:rPr>
        <w:t xml:space="preserve">u 2023. godini </w:t>
      </w:r>
      <w:r w:rsidR="00B043D2">
        <w:rPr>
          <w:rFonts w:ascii="Times New Roman" w:hAnsi="Times New Roman"/>
          <w:noProof/>
          <w:szCs w:val="24"/>
          <w:lang w:val="hr-HR"/>
        </w:rPr>
        <w:t>542,72 EUR</w:t>
      </w:r>
      <w:r w:rsidRPr="00C14CB5">
        <w:rPr>
          <w:rFonts w:ascii="Times New Roman" w:hAnsi="Times New Roman"/>
          <w:noProof/>
          <w:szCs w:val="24"/>
          <w:lang w:val="hr-HR"/>
        </w:rPr>
        <w:t>;</w:t>
      </w:r>
    </w:p>
    <w:p w14:paraId="2ECF4C16" w14:textId="20AE0F6B" w:rsidR="002F4E10" w:rsidRPr="00C14CB5" w:rsidRDefault="002F4E10" w:rsidP="002F4E10">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ostale nespomenute rashode poslovanja i rashodi za </w:t>
      </w:r>
      <w:r w:rsidRPr="00C14CB5">
        <w:rPr>
          <w:rFonts w:ascii="Times New Roman" w:hAnsi="Times New Roman"/>
          <w:noProof/>
          <w:lang w:val="hr-HR"/>
        </w:rPr>
        <w:t>međunarodnu suradnju</w:t>
      </w:r>
      <w:r w:rsidRPr="00C14CB5">
        <w:rPr>
          <w:rFonts w:ascii="Times New Roman" w:hAnsi="Times New Roman"/>
          <w:noProof/>
          <w:szCs w:val="24"/>
          <w:lang w:val="hr-HR"/>
        </w:rPr>
        <w:t xml:space="preserve"> (vijenci, cvjetni aranžmani, održavanje sobnog bilja, usluge smještaja</w:t>
      </w:r>
      <w:r w:rsidR="00D57DDD">
        <w:rPr>
          <w:rFonts w:ascii="Times New Roman" w:hAnsi="Times New Roman"/>
          <w:noProof/>
          <w:szCs w:val="24"/>
          <w:lang w:val="hr-HR"/>
        </w:rPr>
        <w:t xml:space="preserve"> i putni troškovi za vanjske suradnike, u</w:t>
      </w:r>
      <w:r w:rsidR="00D57DDD" w:rsidRPr="00D57DDD">
        <w:rPr>
          <w:rFonts w:ascii="Times New Roman" w:hAnsi="Times New Roman"/>
          <w:noProof/>
          <w:szCs w:val="24"/>
          <w:lang w:val="hr-HR"/>
        </w:rPr>
        <w:t>sl</w:t>
      </w:r>
      <w:r w:rsidR="00D57DDD">
        <w:rPr>
          <w:rFonts w:ascii="Times New Roman" w:hAnsi="Times New Roman"/>
          <w:noProof/>
          <w:szCs w:val="24"/>
          <w:lang w:val="hr-HR"/>
        </w:rPr>
        <w:t xml:space="preserve">uga </w:t>
      </w:r>
      <w:r w:rsidR="00D57DDD" w:rsidRPr="00D57DDD">
        <w:rPr>
          <w:rFonts w:ascii="Times New Roman" w:hAnsi="Times New Roman"/>
          <w:noProof/>
          <w:szCs w:val="24"/>
          <w:lang w:val="hr-HR"/>
        </w:rPr>
        <w:t>smještaja djece iz Ukrajine</w:t>
      </w:r>
      <w:r w:rsidRPr="00C14CB5">
        <w:rPr>
          <w:rFonts w:ascii="Times New Roman" w:hAnsi="Times New Roman"/>
          <w:noProof/>
          <w:szCs w:val="24"/>
          <w:lang w:val="hr-HR"/>
        </w:rPr>
        <w:t xml:space="preserve">, u iznosu od </w:t>
      </w:r>
      <w:r w:rsidR="00D57DDD">
        <w:rPr>
          <w:rFonts w:ascii="Times New Roman" w:hAnsi="Times New Roman"/>
          <w:noProof/>
          <w:szCs w:val="24"/>
          <w:lang w:val="hr-HR"/>
        </w:rPr>
        <w:t>49.908,54</w:t>
      </w:r>
      <w:r w:rsidRPr="00C14CB5">
        <w:rPr>
          <w:rFonts w:ascii="Times New Roman" w:hAnsi="Times New Roman"/>
          <w:noProof/>
          <w:szCs w:val="24"/>
          <w:lang w:val="hr-HR"/>
        </w:rPr>
        <w:t xml:space="preserve"> EUR</w:t>
      </w:r>
      <w:r w:rsidR="00B043D2">
        <w:rPr>
          <w:rFonts w:ascii="Times New Roman" w:hAnsi="Times New Roman"/>
          <w:noProof/>
          <w:szCs w:val="24"/>
          <w:lang w:val="hr-HR"/>
        </w:rPr>
        <w:t xml:space="preserve">, odnosno </w:t>
      </w:r>
      <w:r w:rsidR="002305A8">
        <w:rPr>
          <w:rFonts w:ascii="Times New Roman" w:hAnsi="Times New Roman"/>
          <w:noProof/>
          <w:lang w:val="hr-HR"/>
        </w:rPr>
        <w:t xml:space="preserve">ukupno </w:t>
      </w:r>
      <w:r w:rsidR="002305A8">
        <w:rPr>
          <w:szCs w:val="24"/>
          <w:lang w:val="hr-HR"/>
        </w:rPr>
        <w:t>u 2023. godini</w:t>
      </w:r>
      <w:r w:rsidR="00B043D2">
        <w:rPr>
          <w:rFonts w:ascii="Times New Roman" w:hAnsi="Times New Roman"/>
          <w:noProof/>
          <w:szCs w:val="24"/>
          <w:lang w:val="hr-HR"/>
        </w:rPr>
        <w:t xml:space="preserve"> 60.049,90 EUR</w:t>
      </w:r>
      <w:r w:rsidRPr="00C14CB5">
        <w:rPr>
          <w:rFonts w:ascii="Times New Roman" w:hAnsi="Times New Roman"/>
          <w:noProof/>
          <w:szCs w:val="24"/>
          <w:lang w:val="hr-HR"/>
        </w:rPr>
        <w:t>;</w:t>
      </w:r>
    </w:p>
    <w:p w14:paraId="61A6AFB2" w14:textId="1130BDC6" w:rsidR="002F4E10" w:rsidRDefault="002F4E10" w:rsidP="00B043D2">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subvencije trgovačkim društvima, u iznosu od </w:t>
      </w:r>
      <w:r w:rsidR="00D57DDD">
        <w:rPr>
          <w:rFonts w:ascii="Times New Roman" w:hAnsi="Times New Roman"/>
          <w:noProof/>
          <w:szCs w:val="24"/>
          <w:lang w:val="hr-HR"/>
        </w:rPr>
        <w:t>3.200,00</w:t>
      </w:r>
      <w:r w:rsidRPr="00C14CB5">
        <w:rPr>
          <w:rFonts w:ascii="Times New Roman" w:hAnsi="Times New Roman"/>
          <w:noProof/>
          <w:szCs w:val="24"/>
          <w:lang w:val="hr-HR"/>
        </w:rPr>
        <w:t xml:space="preserve"> EUR, za sufinanciranje</w:t>
      </w:r>
      <w:r w:rsidR="00D54925" w:rsidRPr="00D54925">
        <w:t xml:space="preserve"> </w:t>
      </w:r>
      <w:r w:rsidR="00D54925">
        <w:rPr>
          <w:rFonts w:ascii="Times New Roman" w:hAnsi="Times New Roman"/>
          <w:noProof/>
          <w:szCs w:val="24"/>
          <w:lang w:val="hr-HR"/>
        </w:rPr>
        <w:t>u</w:t>
      </w:r>
      <w:r w:rsidR="00D54925" w:rsidRPr="00D54925">
        <w:rPr>
          <w:rFonts w:ascii="Times New Roman" w:hAnsi="Times New Roman"/>
          <w:noProof/>
          <w:szCs w:val="24"/>
          <w:lang w:val="hr-HR"/>
        </w:rPr>
        <w:t>sl</w:t>
      </w:r>
      <w:r w:rsidR="00D54925">
        <w:rPr>
          <w:rFonts w:ascii="Times New Roman" w:hAnsi="Times New Roman"/>
          <w:noProof/>
          <w:szCs w:val="24"/>
          <w:lang w:val="hr-HR"/>
        </w:rPr>
        <w:t xml:space="preserve">uga </w:t>
      </w:r>
      <w:r w:rsidR="00D54925" w:rsidRPr="00D54925">
        <w:rPr>
          <w:rFonts w:ascii="Times New Roman" w:hAnsi="Times New Roman"/>
          <w:noProof/>
          <w:szCs w:val="24"/>
          <w:lang w:val="hr-HR"/>
        </w:rPr>
        <w:t>izrade tiska i uveza knjige</w:t>
      </w:r>
      <w:r w:rsidR="00D54925">
        <w:rPr>
          <w:rFonts w:ascii="Times New Roman" w:hAnsi="Times New Roman"/>
          <w:noProof/>
          <w:szCs w:val="24"/>
          <w:lang w:val="hr-HR"/>
        </w:rPr>
        <w:t xml:space="preserve"> te </w:t>
      </w:r>
      <w:r w:rsidR="00D54925" w:rsidRPr="00D54925">
        <w:rPr>
          <w:rFonts w:ascii="Times New Roman" w:hAnsi="Times New Roman"/>
          <w:noProof/>
          <w:szCs w:val="24"/>
          <w:lang w:val="hr-HR"/>
        </w:rPr>
        <w:t>organizacije programa</w:t>
      </w:r>
      <w:r>
        <w:rPr>
          <w:rFonts w:ascii="Times New Roman" w:hAnsi="Times New Roman"/>
          <w:noProof/>
          <w:szCs w:val="24"/>
          <w:lang w:val="hr-HR"/>
        </w:rPr>
        <w:t>,</w:t>
      </w:r>
      <w:r w:rsidR="00B043D2">
        <w:rPr>
          <w:rFonts w:ascii="Times New Roman" w:hAnsi="Times New Roman"/>
          <w:noProof/>
          <w:szCs w:val="24"/>
          <w:lang w:val="hr-HR"/>
        </w:rPr>
        <w:t xml:space="preserve"> odnosno </w:t>
      </w:r>
      <w:r w:rsidR="002305A8">
        <w:rPr>
          <w:rFonts w:ascii="Times New Roman" w:hAnsi="Times New Roman"/>
          <w:noProof/>
          <w:lang w:val="hr-HR"/>
        </w:rPr>
        <w:t xml:space="preserve">ukupno </w:t>
      </w:r>
      <w:r w:rsidR="002305A8">
        <w:rPr>
          <w:szCs w:val="24"/>
          <w:lang w:val="hr-HR"/>
        </w:rPr>
        <w:t>u 2023. godini</w:t>
      </w:r>
      <w:r w:rsidR="00B043D2">
        <w:rPr>
          <w:rFonts w:ascii="Times New Roman" w:hAnsi="Times New Roman"/>
          <w:noProof/>
          <w:szCs w:val="24"/>
          <w:lang w:val="hr-HR"/>
        </w:rPr>
        <w:t xml:space="preserve"> 5.854,45 EUR;</w:t>
      </w:r>
    </w:p>
    <w:p w14:paraId="52AF3959" w14:textId="426C8FE7" w:rsidR="002F4E10" w:rsidRPr="00D54925" w:rsidRDefault="00D57DDD" w:rsidP="002A7098">
      <w:pPr>
        <w:pStyle w:val="BodyTextglava"/>
        <w:numPr>
          <w:ilvl w:val="0"/>
          <w:numId w:val="4"/>
        </w:numPr>
        <w:rPr>
          <w:rFonts w:ascii="Times New Roman" w:hAnsi="Times New Roman"/>
          <w:noProof/>
          <w:szCs w:val="24"/>
          <w:lang w:val="hr-HR"/>
        </w:rPr>
      </w:pPr>
      <w:r w:rsidRPr="00D54925">
        <w:rPr>
          <w:rFonts w:ascii="Times New Roman" w:hAnsi="Times New Roman"/>
          <w:noProof/>
          <w:szCs w:val="24"/>
          <w:lang w:val="hr-HR"/>
        </w:rPr>
        <w:t>tekuće donacije</w:t>
      </w:r>
      <w:r w:rsidR="002F4E10" w:rsidRPr="00D54925">
        <w:rPr>
          <w:rFonts w:ascii="Times New Roman" w:hAnsi="Times New Roman"/>
          <w:noProof/>
          <w:szCs w:val="24"/>
          <w:lang w:val="hr-HR"/>
        </w:rPr>
        <w:t>, u iznos</w:t>
      </w:r>
      <w:r w:rsidRPr="00D54925">
        <w:rPr>
          <w:rFonts w:ascii="Times New Roman" w:hAnsi="Times New Roman"/>
          <w:noProof/>
          <w:szCs w:val="24"/>
          <w:lang w:val="hr-HR"/>
        </w:rPr>
        <w:t>u</w:t>
      </w:r>
      <w:r w:rsidR="002F4E10" w:rsidRPr="00D54925">
        <w:rPr>
          <w:rFonts w:ascii="Times New Roman" w:hAnsi="Times New Roman"/>
          <w:noProof/>
          <w:szCs w:val="24"/>
          <w:lang w:val="hr-HR"/>
        </w:rPr>
        <w:t xml:space="preserve"> od </w:t>
      </w:r>
      <w:r w:rsidRPr="00D54925">
        <w:rPr>
          <w:rFonts w:ascii="Times New Roman" w:hAnsi="Times New Roman"/>
          <w:noProof/>
          <w:szCs w:val="24"/>
          <w:lang w:val="hr-HR"/>
        </w:rPr>
        <w:t>720,00</w:t>
      </w:r>
      <w:r w:rsidR="002F4E10" w:rsidRPr="00D54925">
        <w:rPr>
          <w:rFonts w:ascii="Times New Roman" w:hAnsi="Times New Roman"/>
          <w:noProof/>
          <w:szCs w:val="24"/>
          <w:lang w:val="hr-HR"/>
        </w:rPr>
        <w:t xml:space="preserve"> EUR, </w:t>
      </w:r>
      <w:r w:rsidR="00D54925" w:rsidRPr="00D54925">
        <w:rPr>
          <w:rFonts w:ascii="Times New Roman" w:hAnsi="Times New Roman"/>
          <w:noProof/>
          <w:szCs w:val="24"/>
          <w:lang w:val="hr-HR"/>
        </w:rPr>
        <w:t>za nabavu projektora za potrebe Kluba studenata Istre Zagreb te za</w:t>
      </w:r>
      <w:r w:rsidR="00D54925">
        <w:rPr>
          <w:rFonts w:ascii="Times New Roman" w:hAnsi="Times New Roman"/>
          <w:noProof/>
          <w:szCs w:val="24"/>
          <w:lang w:val="hr-HR"/>
        </w:rPr>
        <w:t xml:space="preserve"> </w:t>
      </w:r>
      <w:r w:rsidR="00D54925" w:rsidRPr="00D54925">
        <w:rPr>
          <w:rFonts w:ascii="Times New Roman" w:hAnsi="Times New Roman"/>
          <w:noProof/>
          <w:szCs w:val="24"/>
          <w:lang w:val="hr-HR"/>
        </w:rPr>
        <w:t>donatorsku večeru Pijat dobrote</w:t>
      </w:r>
      <w:r w:rsidR="00D54925">
        <w:rPr>
          <w:rFonts w:ascii="Times New Roman" w:hAnsi="Times New Roman"/>
          <w:noProof/>
          <w:szCs w:val="24"/>
          <w:lang w:val="hr-HR"/>
        </w:rPr>
        <w:t xml:space="preserve"> - </w:t>
      </w:r>
      <w:r w:rsidR="00D54925" w:rsidRPr="00D54925">
        <w:rPr>
          <w:rFonts w:ascii="Times New Roman" w:hAnsi="Times New Roman"/>
          <w:noProof/>
          <w:szCs w:val="24"/>
          <w:lang w:val="hr-HR"/>
        </w:rPr>
        <w:t>Lions Klub Pula</w:t>
      </w:r>
      <w:r w:rsidR="002F4E10" w:rsidRPr="00D54925">
        <w:rPr>
          <w:rFonts w:ascii="Times New Roman" w:hAnsi="Times New Roman"/>
          <w:noProof/>
          <w:szCs w:val="24"/>
          <w:lang w:val="hr-HR"/>
        </w:rPr>
        <w:t>.</w:t>
      </w:r>
    </w:p>
    <w:p w14:paraId="2737E493" w14:textId="77777777" w:rsidR="002F4E10" w:rsidRPr="00C14CB5" w:rsidRDefault="002F4E10" w:rsidP="002F4E10">
      <w:pPr>
        <w:pStyle w:val="BodyTextglava"/>
        <w:ind w:firstLine="708"/>
        <w:rPr>
          <w:rFonts w:ascii="Times New Roman" w:hAnsi="Times New Roman"/>
          <w:i/>
          <w:noProof/>
          <w:szCs w:val="24"/>
          <w:lang w:val="hr-HR"/>
        </w:rPr>
      </w:pPr>
    </w:p>
    <w:p w14:paraId="26489BB1" w14:textId="6F0CC113" w:rsidR="002F4E10" w:rsidRPr="008B4773" w:rsidRDefault="002F4E10" w:rsidP="002F4E10">
      <w:pPr>
        <w:pStyle w:val="Tijeloteksta"/>
        <w:ind w:firstLine="720"/>
        <w:rPr>
          <w:iCs/>
          <w:noProof/>
          <w:sz w:val="24"/>
          <w:szCs w:val="24"/>
          <w:lang w:val="hr-HR"/>
        </w:rPr>
      </w:pPr>
      <w:r w:rsidRPr="008B4773">
        <w:rPr>
          <w:iCs/>
          <w:noProof/>
          <w:sz w:val="24"/>
          <w:szCs w:val="24"/>
          <w:lang w:val="hr-HR"/>
        </w:rPr>
        <w:t>Aktivnost: Proračunska zaliha, rashodi za provođenje Aktivnosti planirani su u iznosu od 1</w:t>
      </w:r>
      <w:r w:rsidR="00D54925" w:rsidRPr="008B4773">
        <w:rPr>
          <w:iCs/>
          <w:noProof/>
          <w:sz w:val="24"/>
          <w:szCs w:val="24"/>
          <w:lang w:val="hr-HR"/>
        </w:rPr>
        <w:t>25</w:t>
      </w:r>
      <w:r w:rsidRPr="008B4773">
        <w:rPr>
          <w:iCs/>
          <w:noProof/>
          <w:sz w:val="24"/>
          <w:szCs w:val="24"/>
          <w:lang w:val="hr-HR"/>
        </w:rPr>
        <w:t xml:space="preserve">.000,00 EUR, a izvršeni u iznosu od </w:t>
      </w:r>
      <w:r w:rsidR="00D54925" w:rsidRPr="008B4773">
        <w:rPr>
          <w:iCs/>
          <w:noProof/>
          <w:sz w:val="24"/>
          <w:szCs w:val="24"/>
          <w:lang w:val="hr-HR"/>
        </w:rPr>
        <w:t>1</w:t>
      </w:r>
      <w:r w:rsidRPr="008B4773">
        <w:rPr>
          <w:iCs/>
          <w:noProof/>
          <w:sz w:val="24"/>
          <w:szCs w:val="24"/>
          <w:lang w:val="hr-HR"/>
        </w:rPr>
        <w:t xml:space="preserve">5.000,00 EUR ili </w:t>
      </w:r>
      <w:r w:rsidR="00D54925" w:rsidRPr="008B4773">
        <w:rPr>
          <w:iCs/>
          <w:noProof/>
          <w:sz w:val="24"/>
          <w:szCs w:val="24"/>
          <w:lang w:val="hr-HR"/>
        </w:rPr>
        <w:t>12,00</w:t>
      </w:r>
      <w:r w:rsidRPr="008B4773">
        <w:rPr>
          <w:iCs/>
          <w:noProof/>
          <w:sz w:val="24"/>
          <w:szCs w:val="24"/>
          <w:lang w:val="hr-HR"/>
        </w:rPr>
        <w:t xml:space="preserve">% u odnosu na plan. </w:t>
      </w:r>
      <w:r w:rsidRPr="008B4773">
        <w:rPr>
          <w:iCs/>
          <w:color w:val="231F20"/>
          <w:sz w:val="24"/>
          <w:szCs w:val="24"/>
          <w:shd w:val="clear" w:color="auto" w:fill="FFFFFF"/>
          <w:lang w:val="hr-HR"/>
        </w:rPr>
        <w:t>Sredstva proračunske zalihe koriste se za financiranje rashoda nastalih pri otklanjanju posljedica elementarnih nepogoda, epidemija, ekoloških i ostalih nepredvidivih nesreća odnosno izvanrednih događaja tijekom godine</w:t>
      </w:r>
      <w:r w:rsidRPr="008B4773">
        <w:rPr>
          <w:iCs/>
          <w:color w:val="000000"/>
          <w:sz w:val="24"/>
          <w:szCs w:val="24"/>
          <w:shd w:val="clear" w:color="auto" w:fill="FFFFFF"/>
          <w:lang w:val="hr-HR"/>
        </w:rPr>
        <w:t xml:space="preserve">. </w:t>
      </w:r>
      <w:r w:rsidRPr="008B4773">
        <w:rPr>
          <w:iCs/>
          <w:noProof/>
          <w:sz w:val="24"/>
          <w:szCs w:val="24"/>
          <w:lang w:val="hr-HR"/>
        </w:rPr>
        <w:t xml:space="preserve">Sredstva su isplaćena temeljem Zaključka gradonačelnika - </w:t>
      </w:r>
      <w:r w:rsidR="00D54925" w:rsidRPr="008B4773">
        <w:rPr>
          <w:iCs/>
          <w:noProof/>
          <w:sz w:val="24"/>
          <w:szCs w:val="24"/>
          <w:lang w:val="hr-HR"/>
        </w:rPr>
        <w:t>Pružanje potpore obiteljima sa područja Općine Imola (Republika Italija) koje su pretrpjele štetu zbog poplava prouzročenih jakim kišama</w:t>
      </w:r>
      <w:r w:rsidRPr="008B4773">
        <w:rPr>
          <w:iCs/>
          <w:noProof/>
          <w:sz w:val="24"/>
          <w:szCs w:val="24"/>
          <w:lang w:val="hr-HR"/>
        </w:rPr>
        <w:t>.</w:t>
      </w:r>
    </w:p>
    <w:p w14:paraId="4808F60A" w14:textId="64277FF3" w:rsidR="00B043D2" w:rsidRPr="008B4773" w:rsidRDefault="00B043D2" w:rsidP="002F4E10">
      <w:pPr>
        <w:pStyle w:val="Tijeloteksta"/>
        <w:ind w:firstLine="720"/>
        <w:rPr>
          <w:iCs/>
          <w:sz w:val="24"/>
          <w:szCs w:val="24"/>
          <w:lang w:val="hr-HR"/>
        </w:rPr>
      </w:pPr>
      <w:r w:rsidRPr="008B4773">
        <w:rPr>
          <w:iCs/>
          <w:noProof/>
          <w:sz w:val="24"/>
          <w:szCs w:val="24"/>
          <w:lang w:val="hr-HR"/>
        </w:rPr>
        <w:t xml:space="preserve">Sredstva proračunske zalihe </w:t>
      </w:r>
      <w:r w:rsidR="002305A8">
        <w:rPr>
          <w:iCs/>
          <w:noProof/>
          <w:sz w:val="24"/>
          <w:szCs w:val="24"/>
          <w:lang w:val="hr-HR"/>
        </w:rPr>
        <w:t>u 2023. godini</w:t>
      </w:r>
      <w:r w:rsidR="002305A8" w:rsidRPr="008B4773">
        <w:rPr>
          <w:iCs/>
          <w:noProof/>
          <w:sz w:val="24"/>
          <w:szCs w:val="24"/>
          <w:lang w:val="hr-HR"/>
        </w:rPr>
        <w:t xml:space="preserve"> </w:t>
      </w:r>
      <w:r w:rsidRPr="008B4773">
        <w:rPr>
          <w:iCs/>
          <w:noProof/>
          <w:sz w:val="24"/>
          <w:szCs w:val="24"/>
          <w:lang w:val="hr-HR"/>
        </w:rPr>
        <w:t>utrošena su u ukupnom iznosu od 20.000,00 EUR.</w:t>
      </w:r>
    </w:p>
    <w:p w14:paraId="4A89A94C" w14:textId="77777777" w:rsidR="002F4E10" w:rsidRPr="008B4773" w:rsidRDefault="002F4E10" w:rsidP="002F4E10">
      <w:pPr>
        <w:pStyle w:val="BodyTextglava"/>
        <w:ind w:firstLine="708"/>
        <w:rPr>
          <w:rFonts w:ascii="Times New Roman" w:hAnsi="Times New Roman"/>
          <w:iCs/>
          <w:color w:val="000000"/>
          <w:szCs w:val="24"/>
          <w:shd w:val="clear" w:color="auto" w:fill="FFFFFF"/>
          <w:lang w:val="hr-HR"/>
        </w:rPr>
      </w:pPr>
    </w:p>
    <w:p w14:paraId="1A2016DF" w14:textId="2E670936" w:rsidR="00D54925" w:rsidRPr="00C14CB5" w:rsidRDefault="00D54925" w:rsidP="00D54925">
      <w:pPr>
        <w:pStyle w:val="BodyTextglava"/>
        <w:ind w:firstLine="720"/>
        <w:rPr>
          <w:rFonts w:eastAsia="Calibri"/>
          <w:szCs w:val="24"/>
          <w:lang w:val="hr-HR" w:eastAsia="en-US"/>
        </w:rPr>
      </w:pPr>
      <w:r w:rsidRPr="008B4773">
        <w:rPr>
          <w:rFonts w:ascii="Times New Roman" w:hAnsi="Times New Roman"/>
          <w:iCs/>
          <w:noProof/>
          <w:szCs w:val="24"/>
          <w:lang w:val="hr-HR"/>
        </w:rPr>
        <w:t xml:space="preserve">Aktivnost: Potpore medijima, rashodi za provođenje Aktivnosti planirani su u iznosu od 43.588,20 EUR, a izvršeni u iznosu od 43.588,20 EUR ili 100,00% u odnosu na plan. </w:t>
      </w:r>
      <w:r w:rsidRPr="008B4773">
        <w:rPr>
          <w:rFonts w:ascii="Times New Roman" w:hAnsi="Times New Roman"/>
          <w:iCs/>
          <w:szCs w:val="24"/>
          <w:lang w:val="hr-HR"/>
        </w:rPr>
        <w:t>Za</w:t>
      </w:r>
      <w:r w:rsidRPr="00C14CB5">
        <w:rPr>
          <w:szCs w:val="24"/>
          <w:lang w:val="hr-HR"/>
        </w:rPr>
        <w:t xml:space="preserve"> </w:t>
      </w:r>
      <w:r w:rsidRPr="00C14CB5">
        <w:rPr>
          <w:rFonts w:eastAsia="Calibri"/>
          <w:szCs w:val="24"/>
          <w:lang w:val="hr-HR" w:eastAsia="en-US"/>
        </w:rPr>
        <w:t>financiranje istraživačkog novinarstva dodijeljena su sredstva:</w:t>
      </w:r>
    </w:p>
    <w:p w14:paraId="5C1A1F55" w14:textId="77777777" w:rsidR="00D54925" w:rsidRDefault="00D54925" w:rsidP="00D54925">
      <w:pPr>
        <w:pStyle w:val="BodyTextglava"/>
        <w:ind w:firstLine="720"/>
        <w:rPr>
          <w:rFonts w:eastAsia="Calibri"/>
          <w:szCs w:val="24"/>
          <w:lang w:val="hr-HR" w:eastAsia="en-US"/>
        </w:rPr>
      </w:pPr>
    </w:p>
    <w:tbl>
      <w:tblPr>
        <w:tblW w:w="6624" w:type="dxa"/>
        <w:jc w:val="center"/>
        <w:tblLook w:val="04A0" w:firstRow="1" w:lastRow="0" w:firstColumn="1" w:lastColumn="0" w:noHBand="0" w:noVBand="1"/>
      </w:tblPr>
      <w:tblGrid>
        <w:gridCol w:w="5528"/>
        <w:gridCol w:w="1096"/>
      </w:tblGrid>
      <w:tr w:rsidR="00D54925" w:rsidRPr="00D54925" w14:paraId="0F756A0F" w14:textId="77777777" w:rsidTr="004E5B07">
        <w:trPr>
          <w:trHeight w:val="309"/>
          <w:jc w:val="center"/>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3F77" w14:textId="77777777" w:rsidR="00D54925" w:rsidRPr="00D54925" w:rsidRDefault="00D54925" w:rsidP="00D54925">
            <w:pPr>
              <w:jc w:val="center"/>
              <w:rPr>
                <w:b/>
                <w:bCs/>
                <w:sz w:val="22"/>
                <w:szCs w:val="22"/>
                <w:lang w:val="hr-HR"/>
              </w:rPr>
            </w:pPr>
            <w:r w:rsidRPr="00D54925">
              <w:rPr>
                <w:b/>
                <w:bCs/>
                <w:sz w:val="22"/>
                <w:szCs w:val="22"/>
                <w:lang w:val="hr-HR"/>
              </w:rPr>
              <w:t>Korisnik sredstava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D62B98F" w14:textId="77777777" w:rsidR="00D54925" w:rsidRPr="00D54925" w:rsidRDefault="00D54925" w:rsidP="00D54925">
            <w:pPr>
              <w:jc w:val="center"/>
              <w:rPr>
                <w:b/>
                <w:bCs/>
                <w:sz w:val="22"/>
                <w:szCs w:val="22"/>
                <w:lang w:val="hr-HR"/>
              </w:rPr>
            </w:pPr>
            <w:r w:rsidRPr="00D54925">
              <w:rPr>
                <w:b/>
                <w:bCs/>
                <w:sz w:val="22"/>
                <w:szCs w:val="22"/>
                <w:lang w:val="hr-HR"/>
              </w:rPr>
              <w:t>Iznos</w:t>
            </w:r>
          </w:p>
        </w:tc>
      </w:tr>
      <w:tr w:rsidR="00D54925" w:rsidRPr="00D54925" w14:paraId="06EE28DC"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26728363" w14:textId="77777777" w:rsidR="00D54925" w:rsidRPr="00D54925" w:rsidRDefault="00D54925" w:rsidP="00D54925">
            <w:pPr>
              <w:rPr>
                <w:sz w:val="22"/>
                <w:szCs w:val="22"/>
                <w:lang w:val="hr-HR"/>
              </w:rPr>
            </w:pPr>
            <w:r w:rsidRPr="00D54925">
              <w:rPr>
                <w:sz w:val="22"/>
                <w:szCs w:val="22"/>
                <w:lang w:val="hr-HR"/>
              </w:rPr>
              <w:t>Express agencija d.o.o.</w:t>
            </w:r>
          </w:p>
        </w:tc>
        <w:tc>
          <w:tcPr>
            <w:tcW w:w="1096" w:type="dxa"/>
            <w:tcBorders>
              <w:top w:val="nil"/>
              <w:left w:val="nil"/>
              <w:bottom w:val="single" w:sz="4" w:space="0" w:color="auto"/>
              <w:right w:val="single" w:sz="4" w:space="0" w:color="auto"/>
            </w:tcBorders>
            <w:shd w:val="clear" w:color="auto" w:fill="auto"/>
            <w:noWrap/>
            <w:vAlign w:val="bottom"/>
            <w:hideMark/>
          </w:tcPr>
          <w:p w14:paraId="122740D0" w14:textId="77777777" w:rsidR="00D54925" w:rsidRPr="00D54925" w:rsidRDefault="00D54925" w:rsidP="00D54925">
            <w:pPr>
              <w:jc w:val="right"/>
              <w:rPr>
                <w:sz w:val="22"/>
                <w:szCs w:val="22"/>
                <w:lang w:val="hr-HR"/>
              </w:rPr>
            </w:pPr>
            <w:r w:rsidRPr="00D54925">
              <w:rPr>
                <w:sz w:val="22"/>
                <w:szCs w:val="22"/>
                <w:lang w:val="hr-HR"/>
              </w:rPr>
              <w:t>2.836,40</w:t>
            </w:r>
          </w:p>
        </w:tc>
      </w:tr>
      <w:tr w:rsidR="00D54925" w:rsidRPr="00D54925" w14:paraId="3E5EB15C"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79A2235C" w14:textId="77777777" w:rsidR="00D54925" w:rsidRPr="00D54925" w:rsidRDefault="00D54925" w:rsidP="00D54925">
            <w:pPr>
              <w:rPr>
                <w:sz w:val="22"/>
                <w:szCs w:val="22"/>
                <w:lang w:val="hr-HR"/>
              </w:rPr>
            </w:pPr>
            <w:r w:rsidRPr="00D54925">
              <w:rPr>
                <w:sz w:val="22"/>
                <w:szCs w:val="22"/>
                <w:lang w:val="hr-HR"/>
              </w:rPr>
              <w:t>Techno Media Grupa d.o.o.</w:t>
            </w:r>
          </w:p>
        </w:tc>
        <w:tc>
          <w:tcPr>
            <w:tcW w:w="1096" w:type="dxa"/>
            <w:tcBorders>
              <w:top w:val="nil"/>
              <w:left w:val="nil"/>
              <w:bottom w:val="single" w:sz="4" w:space="0" w:color="auto"/>
              <w:right w:val="single" w:sz="4" w:space="0" w:color="auto"/>
            </w:tcBorders>
            <w:shd w:val="clear" w:color="auto" w:fill="auto"/>
            <w:noWrap/>
            <w:vAlign w:val="bottom"/>
            <w:hideMark/>
          </w:tcPr>
          <w:p w14:paraId="5C337D67" w14:textId="77777777" w:rsidR="00D54925" w:rsidRPr="00D54925" w:rsidRDefault="00D54925" w:rsidP="00D54925">
            <w:pPr>
              <w:jc w:val="right"/>
              <w:rPr>
                <w:sz w:val="22"/>
                <w:szCs w:val="22"/>
                <w:lang w:val="hr-HR"/>
              </w:rPr>
            </w:pPr>
            <w:r w:rsidRPr="00D54925">
              <w:rPr>
                <w:sz w:val="22"/>
                <w:szCs w:val="22"/>
                <w:lang w:val="hr-HR"/>
              </w:rPr>
              <w:t>4.690,95</w:t>
            </w:r>
          </w:p>
        </w:tc>
      </w:tr>
      <w:tr w:rsidR="00D54925" w:rsidRPr="00D54925" w14:paraId="661C8474"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51C6E133" w14:textId="77777777" w:rsidR="00D54925" w:rsidRPr="00D54925" w:rsidRDefault="00D54925" w:rsidP="00D54925">
            <w:pPr>
              <w:rPr>
                <w:sz w:val="22"/>
                <w:szCs w:val="22"/>
                <w:lang w:val="hr-HR"/>
              </w:rPr>
            </w:pPr>
            <w:r w:rsidRPr="00D54925">
              <w:rPr>
                <w:sz w:val="22"/>
                <w:szCs w:val="22"/>
                <w:lang w:val="hr-HR"/>
              </w:rPr>
              <w:t>Istarski portal d.o.o.</w:t>
            </w:r>
          </w:p>
        </w:tc>
        <w:tc>
          <w:tcPr>
            <w:tcW w:w="1096" w:type="dxa"/>
            <w:tcBorders>
              <w:top w:val="nil"/>
              <w:left w:val="nil"/>
              <w:bottom w:val="single" w:sz="4" w:space="0" w:color="auto"/>
              <w:right w:val="single" w:sz="4" w:space="0" w:color="auto"/>
            </w:tcBorders>
            <w:shd w:val="clear" w:color="auto" w:fill="auto"/>
            <w:noWrap/>
            <w:vAlign w:val="bottom"/>
            <w:hideMark/>
          </w:tcPr>
          <w:p w14:paraId="55BA4601" w14:textId="77777777" w:rsidR="00D54925" w:rsidRPr="00D54925" w:rsidRDefault="00D54925" w:rsidP="00D54925">
            <w:pPr>
              <w:jc w:val="right"/>
              <w:rPr>
                <w:sz w:val="22"/>
                <w:szCs w:val="22"/>
                <w:lang w:val="hr-HR"/>
              </w:rPr>
            </w:pPr>
            <w:r w:rsidRPr="00D54925">
              <w:rPr>
                <w:sz w:val="22"/>
                <w:szCs w:val="22"/>
                <w:lang w:val="hr-HR"/>
              </w:rPr>
              <w:t>1.581,85</w:t>
            </w:r>
          </w:p>
        </w:tc>
      </w:tr>
      <w:tr w:rsidR="00D54925" w:rsidRPr="00D54925" w14:paraId="23390EFD" w14:textId="77777777" w:rsidTr="004E5B07">
        <w:trPr>
          <w:trHeight w:val="264"/>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6F124C26" w14:textId="77777777" w:rsidR="00D54925" w:rsidRPr="00D54925" w:rsidRDefault="00D54925" w:rsidP="00D54925">
            <w:pPr>
              <w:rPr>
                <w:sz w:val="22"/>
                <w:szCs w:val="22"/>
                <w:lang w:val="hr-HR"/>
              </w:rPr>
            </w:pPr>
            <w:r w:rsidRPr="00D54925">
              <w:rPr>
                <w:sz w:val="22"/>
                <w:szCs w:val="22"/>
                <w:lang w:val="hr-HR"/>
              </w:rPr>
              <w:t>TV Nova d.o.o.</w:t>
            </w:r>
          </w:p>
        </w:tc>
        <w:tc>
          <w:tcPr>
            <w:tcW w:w="1096" w:type="dxa"/>
            <w:tcBorders>
              <w:top w:val="nil"/>
              <w:left w:val="nil"/>
              <w:bottom w:val="single" w:sz="4" w:space="0" w:color="auto"/>
              <w:right w:val="single" w:sz="4" w:space="0" w:color="auto"/>
            </w:tcBorders>
            <w:shd w:val="clear" w:color="auto" w:fill="auto"/>
            <w:noWrap/>
            <w:vAlign w:val="bottom"/>
            <w:hideMark/>
          </w:tcPr>
          <w:p w14:paraId="2C00513B" w14:textId="77777777" w:rsidR="00D54925" w:rsidRPr="00D54925" w:rsidRDefault="00D54925" w:rsidP="00D54925">
            <w:pPr>
              <w:jc w:val="right"/>
              <w:rPr>
                <w:sz w:val="22"/>
                <w:szCs w:val="22"/>
                <w:lang w:val="hr-HR"/>
              </w:rPr>
            </w:pPr>
            <w:r w:rsidRPr="00D54925">
              <w:rPr>
                <w:sz w:val="22"/>
                <w:szCs w:val="22"/>
                <w:lang w:val="hr-HR"/>
              </w:rPr>
              <w:t>7.587,90</w:t>
            </w:r>
          </w:p>
        </w:tc>
      </w:tr>
      <w:tr w:rsidR="00D54925" w:rsidRPr="00D54925" w14:paraId="40D3999A"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5F00CF7C" w14:textId="77777777" w:rsidR="00D54925" w:rsidRPr="00D54925" w:rsidRDefault="00D54925" w:rsidP="00D54925">
            <w:pPr>
              <w:rPr>
                <w:sz w:val="22"/>
                <w:szCs w:val="22"/>
                <w:lang w:val="hr-HR"/>
              </w:rPr>
            </w:pPr>
            <w:r w:rsidRPr="00D54925">
              <w:rPr>
                <w:sz w:val="22"/>
                <w:szCs w:val="22"/>
                <w:lang w:val="hr-HR"/>
              </w:rPr>
              <w:t xml:space="preserve">Plan B </w:t>
            </w:r>
            <w:proofErr w:type="spellStart"/>
            <w:r w:rsidRPr="00D54925">
              <w:rPr>
                <w:sz w:val="22"/>
                <w:szCs w:val="22"/>
                <w:lang w:val="hr-HR"/>
              </w:rPr>
              <w:t>j.d.o.o</w:t>
            </w:r>
            <w:proofErr w:type="spellEnd"/>
            <w:r w:rsidRPr="00D54925">
              <w:rPr>
                <w:sz w:val="22"/>
                <w:szCs w:val="22"/>
                <w:lang w:val="hr-HR"/>
              </w:rPr>
              <w:t>.</w:t>
            </w:r>
          </w:p>
        </w:tc>
        <w:tc>
          <w:tcPr>
            <w:tcW w:w="1096" w:type="dxa"/>
            <w:tcBorders>
              <w:top w:val="nil"/>
              <w:left w:val="nil"/>
              <w:bottom w:val="single" w:sz="4" w:space="0" w:color="auto"/>
              <w:right w:val="single" w:sz="4" w:space="0" w:color="auto"/>
            </w:tcBorders>
            <w:shd w:val="clear" w:color="auto" w:fill="auto"/>
            <w:noWrap/>
            <w:vAlign w:val="bottom"/>
            <w:hideMark/>
          </w:tcPr>
          <w:p w14:paraId="3D249E24" w14:textId="77777777" w:rsidR="00D54925" w:rsidRPr="00D54925" w:rsidRDefault="00D54925" w:rsidP="00D54925">
            <w:pPr>
              <w:jc w:val="right"/>
              <w:rPr>
                <w:sz w:val="22"/>
                <w:szCs w:val="22"/>
                <w:lang w:val="hr-HR"/>
              </w:rPr>
            </w:pPr>
            <w:r w:rsidRPr="00D54925">
              <w:rPr>
                <w:sz w:val="22"/>
                <w:szCs w:val="22"/>
                <w:lang w:val="hr-HR"/>
              </w:rPr>
              <w:t>2.836,40</w:t>
            </w:r>
          </w:p>
        </w:tc>
      </w:tr>
      <w:tr w:rsidR="00D54925" w:rsidRPr="00D54925" w14:paraId="72D4BD92"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10B89093" w14:textId="77777777" w:rsidR="00D54925" w:rsidRPr="00D54925" w:rsidRDefault="00D54925" w:rsidP="00D54925">
            <w:pPr>
              <w:rPr>
                <w:sz w:val="22"/>
                <w:szCs w:val="22"/>
                <w:lang w:val="hr-HR"/>
              </w:rPr>
            </w:pPr>
            <w:r w:rsidRPr="00D54925">
              <w:rPr>
                <w:sz w:val="22"/>
                <w:szCs w:val="22"/>
                <w:lang w:val="hr-HR"/>
              </w:rPr>
              <w:t>Istarska novinska agencija d.o.o.</w:t>
            </w:r>
          </w:p>
        </w:tc>
        <w:tc>
          <w:tcPr>
            <w:tcW w:w="1096" w:type="dxa"/>
            <w:tcBorders>
              <w:top w:val="nil"/>
              <w:left w:val="nil"/>
              <w:bottom w:val="single" w:sz="4" w:space="0" w:color="auto"/>
              <w:right w:val="single" w:sz="4" w:space="0" w:color="auto"/>
            </w:tcBorders>
            <w:shd w:val="clear" w:color="auto" w:fill="auto"/>
            <w:noWrap/>
            <w:vAlign w:val="bottom"/>
            <w:hideMark/>
          </w:tcPr>
          <w:p w14:paraId="138F12E6" w14:textId="77777777" w:rsidR="00D54925" w:rsidRPr="00D54925" w:rsidRDefault="00D54925" w:rsidP="00D54925">
            <w:pPr>
              <w:jc w:val="right"/>
              <w:rPr>
                <w:sz w:val="22"/>
                <w:szCs w:val="22"/>
                <w:lang w:val="hr-HR"/>
              </w:rPr>
            </w:pPr>
            <w:r w:rsidRPr="00D54925">
              <w:rPr>
                <w:sz w:val="22"/>
                <w:szCs w:val="22"/>
                <w:lang w:val="hr-HR"/>
              </w:rPr>
              <w:t>1.854,55</w:t>
            </w:r>
          </w:p>
        </w:tc>
      </w:tr>
      <w:tr w:rsidR="00D54925" w:rsidRPr="00D54925" w14:paraId="4F56BBDF"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667976D5" w14:textId="77777777" w:rsidR="00D54925" w:rsidRPr="00D54925" w:rsidRDefault="00D54925" w:rsidP="00D54925">
            <w:pPr>
              <w:rPr>
                <w:sz w:val="22"/>
                <w:szCs w:val="22"/>
                <w:lang w:val="hr-HR"/>
              </w:rPr>
            </w:pPr>
            <w:r w:rsidRPr="00D54925">
              <w:rPr>
                <w:sz w:val="22"/>
                <w:szCs w:val="22"/>
                <w:lang w:val="hr-HR"/>
              </w:rPr>
              <w:t>Media FI d.o.o.</w:t>
            </w:r>
          </w:p>
        </w:tc>
        <w:tc>
          <w:tcPr>
            <w:tcW w:w="1096" w:type="dxa"/>
            <w:tcBorders>
              <w:top w:val="nil"/>
              <w:left w:val="nil"/>
              <w:bottom w:val="single" w:sz="4" w:space="0" w:color="auto"/>
              <w:right w:val="single" w:sz="4" w:space="0" w:color="auto"/>
            </w:tcBorders>
            <w:shd w:val="clear" w:color="auto" w:fill="auto"/>
            <w:noWrap/>
            <w:vAlign w:val="bottom"/>
            <w:hideMark/>
          </w:tcPr>
          <w:p w14:paraId="5CD0BFB0" w14:textId="77777777" w:rsidR="00D54925" w:rsidRPr="00D54925" w:rsidRDefault="00D54925" w:rsidP="00D54925">
            <w:pPr>
              <w:jc w:val="right"/>
              <w:rPr>
                <w:sz w:val="22"/>
                <w:szCs w:val="22"/>
                <w:lang w:val="hr-HR"/>
              </w:rPr>
            </w:pPr>
            <w:r w:rsidRPr="00D54925">
              <w:rPr>
                <w:sz w:val="22"/>
                <w:szCs w:val="22"/>
                <w:lang w:val="hr-HR"/>
              </w:rPr>
              <w:t>1.854,55</w:t>
            </w:r>
          </w:p>
        </w:tc>
      </w:tr>
      <w:tr w:rsidR="00D54925" w:rsidRPr="00D54925" w14:paraId="7214C7A2"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4D723A4B" w14:textId="77777777" w:rsidR="00D54925" w:rsidRPr="00D54925" w:rsidRDefault="00D54925" w:rsidP="00D54925">
            <w:pPr>
              <w:rPr>
                <w:sz w:val="22"/>
                <w:szCs w:val="22"/>
                <w:lang w:val="hr-HR"/>
              </w:rPr>
            </w:pPr>
            <w:r w:rsidRPr="00D54925">
              <w:rPr>
                <w:sz w:val="22"/>
                <w:szCs w:val="22"/>
                <w:lang w:val="hr-HR"/>
              </w:rPr>
              <w:t>Novi list d.o.o.</w:t>
            </w:r>
          </w:p>
        </w:tc>
        <w:tc>
          <w:tcPr>
            <w:tcW w:w="1096" w:type="dxa"/>
            <w:tcBorders>
              <w:top w:val="nil"/>
              <w:left w:val="nil"/>
              <w:bottom w:val="single" w:sz="4" w:space="0" w:color="auto"/>
              <w:right w:val="single" w:sz="4" w:space="0" w:color="auto"/>
            </w:tcBorders>
            <w:shd w:val="clear" w:color="auto" w:fill="auto"/>
            <w:noWrap/>
            <w:vAlign w:val="bottom"/>
            <w:hideMark/>
          </w:tcPr>
          <w:p w14:paraId="323338BF" w14:textId="77777777" w:rsidR="00D54925" w:rsidRPr="00D54925" w:rsidRDefault="00D54925" w:rsidP="00D54925">
            <w:pPr>
              <w:jc w:val="right"/>
              <w:rPr>
                <w:sz w:val="22"/>
                <w:szCs w:val="22"/>
                <w:lang w:val="hr-HR"/>
              </w:rPr>
            </w:pPr>
            <w:r w:rsidRPr="00D54925">
              <w:rPr>
                <w:sz w:val="22"/>
                <w:szCs w:val="22"/>
                <w:lang w:val="hr-HR"/>
              </w:rPr>
              <w:t>1.854,55</w:t>
            </w:r>
          </w:p>
        </w:tc>
      </w:tr>
      <w:tr w:rsidR="00D54925" w:rsidRPr="00D54925" w14:paraId="58B64785"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223B804C" w14:textId="77777777" w:rsidR="00D54925" w:rsidRPr="00D54925" w:rsidRDefault="00D54925" w:rsidP="00D54925">
            <w:pPr>
              <w:rPr>
                <w:sz w:val="22"/>
                <w:szCs w:val="22"/>
                <w:lang w:val="hr-HR"/>
              </w:rPr>
            </w:pPr>
            <w:r w:rsidRPr="00D54925">
              <w:rPr>
                <w:sz w:val="22"/>
                <w:szCs w:val="22"/>
                <w:lang w:val="hr-HR"/>
              </w:rPr>
              <w:t>CIK dr. Božo Milanović d.o.o.</w:t>
            </w:r>
          </w:p>
        </w:tc>
        <w:tc>
          <w:tcPr>
            <w:tcW w:w="1096" w:type="dxa"/>
            <w:tcBorders>
              <w:top w:val="nil"/>
              <w:left w:val="nil"/>
              <w:bottom w:val="single" w:sz="4" w:space="0" w:color="auto"/>
              <w:right w:val="single" w:sz="4" w:space="0" w:color="auto"/>
            </w:tcBorders>
            <w:shd w:val="clear" w:color="auto" w:fill="auto"/>
            <w:noWrap/>
            <w:vAlign w:val="bottom"/>
            <w:hideMark/>
          </w:tcPr>
          <w:p w14:paraId="5FB5B38E" w14:textId="77777777" w:rsidR="00D54925" w:rsidRPr="00D54925" w:rsidRDefault="00D54925" w:rsidP="00D54925">
            <w:pPr>
              <w:jc w:val="right"/>
              <w:rPr>
                <w:sz w:val="22"/>
                <w:szCs w:val="22"/>
                <w:lang w:val="hr-HR"/>
              </w:rPr>
            </w:pPr>
            <w:r w:rsidRPr="00D54925">
              <w:rPr>
                <w:sz w:val="22"/>
                <w:szCs w:val="22"/>
                <w:lang w:val="hr-HR"/>
              </w:rPr>
              <w:t>2.781,85</w:t>
            </w:r>
          </w:p>
        </w:tc>
      </w:tr>
      <w:tr w:rsidR="00D54925" w:rsidRPr="00D54925" w14:paraId="27DE31E1"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63E29999" w14:textId="77777777" w:rsidR="00D54925" w:rsidRPr="00D54925" w:rsidRDefault="00D54925" w:rsidP="00D54925">
            <w:pPr>
              <w:rPr>
                <w:sz w:val="22"/>
                <w:szCs w:val="22"/>
                <w:lang w:val="hr-HR"/>
              </w:rPr>
            </w:pPr>
            <w:r w:rsidRPr="00D54925">
              <w:rPr>
                <w:sz w:val="22"/>
                <w:szCs w:val="22"/>
                <w:lang w:val="hr-HR"/>
              </w:rPr>
              <w:t>Glas Istre novine d.o.o.</w:t>
            </w:r>
          </w:p>
        </w:tc>
        <w:tc>
          <w:tcPr>
            <w:tcW w:w="1096" w:type="dxa"/>
            <w:tcBorders>
              <w:top w:val="nil"/>
              <w:left w:val="nil"/>
              <w:bottom w:val="single" w:sz="4" w:space="0" w:color="auto"/>
              <w:right w:val="single" w:sz="4" w:space="0" w:color="auto"/>
            </w:tcBorders>
            <w:shd w:val="clear" w:color="auto" w:fill="auto"/>
            <w:noWrap/>
            <w:vAlign w:val="bottom"/>
            <w:hideMark/>
          </w:tcPr>
          <w:p w14:paraId="072B6C16" w14:textId="77777777" w:rsidR="00D54925" w:rsidRPr="00D54925" w:rsidRDefault="00D54925" w:rsidP="00D54925">
            <w:pPr>
              <w:jc w:val="right"/>
              <w:rPr>
                <w:sz w:val="22"/>
                <w:szCs w:val="22"/>
                <w:lang w:val="hr-HR"/>
              </w:rPr>
            </w:pPr>
            <w:r w:rsidRPr="00D54925">
              <w:rPr>
                <w:sz w:val="22"/>
                <w:szCs w:val="22"/>
                <w:lang w:val="hr-HR"/>
              </w:rPr>
              <w:t>4.254,55</w:t>
            </w:r>
          </w:p>
        </w:tc>
      </w:tr>
      <w:tr w:rsidR="00D54925" w:rsidRPr="00D54925" w14:paraId="39BA0AFE"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122C4CD3" w14:textId="77777777" w:rsidR="00D54925" w:rsidRPr="00D54925" w:rsidRDefault="00D54925" w:rsidP="00D54925">
            <w:pPr>
              <w:rPr>
                <w:sz w:val="22"/>
                <w:szCs w:val="22"/>
                <w:lang w:val="hr-HR"/>
              </w:rPr>
            </w:pPr>
            <w:r w:rsidRPr="00D54925">
              <w:rPr>
                <w:sz w:val="22"/>
                <w:szCs w:val="22"/>
                <w:lang w:val="hr-HR"/>
              </w:rPr>
              <w:t>Medulinska rivijera d.o.o.</w:t>
            </w:r>
          </w:p>
        </w:tc>
        <w:tc>
          <w:tcPr>
            <w:tcW w:w="1096" w:type="dxa"/>
            <w:tcBorders>
              <w:top w:val="nil"/>
              <w:left w:val="nil"/>
              <w:bottom w:val="single" w:sz="4" w:space="0" w:color="auto"/>
              <w:right w:val="single" w:sz="4" w:space="0" w:color="auto"/>
            </w:tcBorders>
            <w:shd w:val="clear" w:color="auto" w:fill="auto"/>
            <w:noWrap/>
            <w:vAlign w:val="bottom"/>
            <w:hideMark/>
          </w:tcPr>
          <w:p w14:paraId="488BE416" w14:textId="77777777" w:rsidR="00D54925" w:rsidRPr="00D54925" w:rsidRDefault="00D54925" w:rsidP="00D54925">
            <w:pPr>
              <w:jc w:val="right"/>
              <w:rPr>
                <w:sz w:val="22"/>
                <w:szCs w:val="22"/>
                <w:lang w:val="hr-HR"/>
              </w:rPr>
            </w:pPr>
            <w:r w:rsidRPr="00D54925">
              <w:rPr>
                <w:sz w:val="22"/>
                <w:szCs w:val="22"/>
                <w:lang w:val="hr-HR"/>
              </w:rPr>
              <w:t>1.909,10</w:t>
            </w:r>
          </w:p>
        </w:tc>
      </w:tr>
      <w:tr w:rsidR="00D54925" w:rsidRPr="00D54925" w14:paraId="1BD04332"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1447470" w14:textId="77777777" w:rsidR="00D54925" w:rsidRPr="00D54925" w:rsidRDefault="00D54925" w:rsidP="00D54925">
            <w:pPr>
              <w:rPr>
                <w:sz w:val="22"/>
                <w:szCs w:val="22"/>
                <w:lang w:val="hr-HR"/>
              </w:rPr>
            </w:pPr>
            <w:r w:rsidRPr="00D54925">
              <w:rPr>
                <w:sz w:val="22"/>
                <w:szCs w:val="22"/>
                <w:lang w:val="hr-HR"/>
              </w:rPr>
              <w:t>Mama Tata Ja d.o.o.</w:t>
            </w:r>
          </w:p>
        </w:tc>
        <w:tc>
          <w:tcPr>
            <w:tcW w:w="1096" w:type="dxa"/>
            <w:tcBorders>
              <w:top w:val="nil"/>
              <w:left w:val="nil"/>
              <w:bottom w:val="single" w:sz="4" w:space="0" w:color="auto"/>
              <w:right w:val="single" w:sz="4" w:space="0" w:color="auto"/>
            </w:tcBorders>
            <w:shd w:val="clear" w:color="auto" w:fill="auto"/>
            <w:noWrap/>
            <w:vAlign w:val="bottom"/>
            <w:hideMark/>
          </w:tcPr>
          <w:p w14:paraId="2A33AF13" w14:textId="77777777" w:rsidR="00D54925" w:rsidRPr="00D54925" w:rsidRDefault="00D54925" w:rsidP="00D54925">
            <w:pPr>
              <w:jc w:val="right"/>
              <w:rPr>
                <w:sz w:val="22"/>
                <w:szCs w:val="22"/>
                <w:lang w:val="hr-HR"/>
              </w:rPr>
            </w:pPr>
            <w:r w:rsidRPr="00D54925">
              <w:rPr>
                <w:sz w:val="22"/>
                <w:szCs w:val="22"/>
                <w:lang w:val="hr-HR"/>
              </w:rPr>
              <w:t>2.509,10</w:t>
            </w:r>
          </w:p>
        </w:tc>
      </w:tr>
      <w:tr w:rsidR="00D54925" w:rsidRPr="00D54925" w14:paraId="0B32616C" w14:textId="77777777" w:rsidTr="004E5B07">
        <w:trPr>
          <w:trHeight w:val="295"/>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1FAEA018" w14:textId="77777777" w:rsidR="00D54925" w:rsidRPr="00D54925" w:rsidRDefault="00D54925" w:rsidP="00D54925">
            <w:pPr>
              <w:rPr>
                <w:sz w:val="22"/>
                <w:szCs w:val="22"/>
                <w:lang w:val="hr-HR"/>
              </w:rPr>
            </w:pPr>
            <w:r w:rsidRPr="00D54925">
              <w:rPr>
                <w:sz w:val="22"/>
                <w:szCs w:val="22"/>
                <w:lang w:val="hr-HR"/>
              </w:rPr>
              <w:t>Boje zemlje, obrt za praćenje multimedijskih sadržaja</w:t>
            </w:r>
          </w:p>
        </w:tc>
        <w:tc>
          <w:tcPr>
            <w:tcW w:w="1096" w:type="dxa"/>
            <w:tcBorders>
              <w:top w:val="nil"/>
              <w:left w:val="nil"/>
              <w:bottom w:val="single" w:sz="4" w:space="0" w:color="auto"/>
              <w:right w:val="single" w:sz="4" w:space="0" w:color="auto"/>
            </w:tcBorders>
            <w:shd w:val="clear" w:color="auto" w:fill="auto"/>
            <w:noWrap/>
            <w:vAlign w:val="bottom"/>
            <w:hideMark/>
          </w:tcPr>
          <w:p w14:paraId="094084C6" w14:textId="77777777" w:rsidR="00D54925" w:rsidRPr="00D54925" w:rsidRDefault="00D54925" w:rsidP="00D54925">
            <w:pPr>
              <w:jc w:val="right"/>
              <w:rPr>
                <w:sz w:val="22"/>
                <w:szCs w:val="22"/>
                <w:lang w:val="hr-HR"/>
              </w:rPr>
            </w:pPr>
            <w:r w:rsidRPr="00D54925">
              <w:rPr>
                <w:sz w:val="22"/>
                <w:szCs w:val="22"/>
                <w:lang w:val="hr-HR"/>
              </w:rPr>
              <w:t>927,30</w:t>
            </w:r>
          </w:p>
        </w:tc>
      </w:tr>
      <w:tr w:rsidR="00D54925" w:rsidRPr="00D54925" w14:paraId="66C8B28C"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26D01645" w14:textId="77777777" w:rsidR="00D54925" w:rsidRPr="00D54925" w:rsidRDefault="00D54925" w:rsidP="00D54925">
            <w:pPr>
              <w:rPr>
                <w:sz w:val="22"/>
                <w:szCs w:val="22"/>
                <w:lang w:val="hr-HR"/>
              </w:rPr>
            </w:pPr>
            <w:r w:rsidRPr="00D54925">
              <w:rPr>
                <w:sz w:val="22"/>
                <w:szCs w:val="22"/>
                <w:lang w:val="hr-HR"/>
              </w:rPr>
              <w:t xml:space="preserve">Savez udruga </w:t>
            </w:r>
            <w:proofErr w:type="spellStart"/>
            <w:r w:rsidRPr="00D54925">
              <w:rPr>
                <w:sz w:val="22"/>
                <w:szCs w:val="22"/>
                <w:lang w:val="hr-HR"/>
              </w:rPr>
              <w:t>Rojc</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17F32B16" w14:textId="77777777" w:rsidR="00D54925" w:rsidRPr="00D54925" w:rsidRDefault="00D54925" w:rsidP="00D54925">
            <w:pPr>
              <w:jc w:val="right"/>
              <w:rPr>
                <w:sz w:val="22"/>
                <w:szCs w:val="22"/>
                <w:lang w:val="hr-HR"/>
              </w:rPr>
            </w:pPr>
            <w:r w:rsidRPr="00D54925">
              <w:rPr>
                <w:sz w:val="22"/>
                <w:szCs w:val="22"/>
                <w:lang w:val="hr-HR"/>
              </w:rPr>
              <w:t>3.600,00</w:t>
            </w:r>
          </w:p>
        </w:tc>
      </w:tr>
      <w:tr w:rsidR="00D54925" w:rsidRPr="00D54925" w14:paraId="44B20A49" w14:textId="77777777" w:rsidTr="004E5B07">
        <w:trPr>
          <w:trHeight w:val="259"/>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C76909B" w14:textId="77777777" w:rsidR="00D54925" w:rsidRPr="00D54925" w:rsidRDefault="00D54925" w:rsidP="00D54925">
            <w:pPr>
              <w:rPr>
                <w:sz w:val="22"/>
                <w:szCs w:val="22"/>
                <w:lang w:val="hr-HR"/>
              </w:rPr>
            </w:pPr>
            <w:r w:rsidRPr="00D54925">
              <w:rPr>
                <w:sz w:val="22"/>
                <w:szCs w:val="22"/>
                <w:lang w:val="hr-HR"/>
              </w:rPr>
              <w:t xml:space="preserve">Udruga za razvoj audio-vizualne umjetnosti </w:t>
            </w:r>
            <w:proofErr w:type="spellStart"/>
            <w:r w:rsidRPr="00D54925">
              <w:rPr>
                <w:sz w:val="22"/>
                <w:szCs w:val="22"/>
                <w:lang w:val="hr-HR"/>
              </w:rPr>
              <w:t>Metamedij</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2B966BCB" w14:textId="77777777" w:rsidR="00D54925" w:rsidRPr="00D54925" w:rsidRDefault="00D54925" w:rsidP="00D54925">
            <w:pPr>
              <w:jc w:val="right"/>
              <w:rPr>
                <w:sz w:val="22"/>
                <w:szCs w:val="22"/>
                <w:lang w:val="hr-HR"/>
              </w:rPr>
            </w:pPr>
            <w:r w:rsidRPr="00D54925">
              <w:rPr>
                <w:sz w:val="22"/>
                <w:szCs w:val="22"/>
                <w:lang w:val="hr-HR"/>
              </w:rPr>
              <w:t>1.581,85</w:t>
            </w:r>
          </w:p>
        </w:tc>
      </w:tr>
      <w:tr w:rsidR="00D54925" w:rsidRPr="00D54925" w14:paraId="043D2B83"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7D416D8E" w14:textId="77777777" w:rsidR="00D54925" w:rsidRPr="00D54925" w:rsidRDefault="00D54925" w:rsidP="00D54925">
            <w:pPr>
              <w:rPr>
                <w:sz w:val="22"/>
                <w:szCs w:val="22"/>
                <w:lang w:val="hr-HR"/>
              </w:rPr>
            </w:pPr>
            <w:r w:rsidRPr="00D54925">
              <w:rPr>
                <w:sz w:val="22"/>
                <w:szCs w:val="22"/>
                <w:lang w:val="hr-HR"/>
              </w:rPr>
              <w:t>Udruga Vodnjanski đir</w:t>
            </w:r>
          </w:p>
        </w:tc>
        <w:tc>
          <w:tcPr>
            <w:tcW w:w="1096" w:type="dxa"/>
            <w:tcBorders>
              <w:top w:val="nil"/>
              <w:left w:val="nil"/>
              <w:bottom w:val="single" w:sz="4" w:space="0" w:color="auto"/>
              <w:right w:val="single" w:sz="4" w:space="0" w:color="auto"/>
            </w:tcBorders>
            <w:shd w:val="clear" w:color="auto" w:fill="auto"/>
            <w:noWrap/>
            <w:vAlign w:val="bottom"/>
            <w:hideMark/>
          </w:tcPr>
          <w:p w14:paraId="5214D506" w14:textId="77777777" w:rsidR="00D54925" w:rsidRPr="00D54925" w:rsidRDefault="00D54925" w:rsidP="00D54925">
            <w:pPr>
              <w:jc w:val="right"/>
              <w:rPr>
                <w:sz w:val="22"/>
                <w:szCs w:val="22"/>
                <w:lang w:val="hr-HR"/>
              </w:rPr>
            </w:pPr>
            <w:r w:rsidRPr="00D54925">
              <w:rPr>
                <w:sz w:val="22"/>
                <w:szCs w:val="22"/>
                <w:lang w:val="hr-HR"/>
              </w:rPr>
              <w:t>927,30</w:t>
            </w:r>
          </w:p>
        </w:tc>
      </w:tr>
      <w:tr w:rsidR="00D54925" w:rsidRPr="00D54925" w14:paraId="6E05A515" w14:textId="77777777" w:rsidTr="004E5B07">
        <w:trPr>
          <w:trHeight w:val="276"/>
          <w:jc w:val="center"/>
        </w:trPr>
        <w:tc>
          <w:tcPr>
            <w:tcW w:w="5528" w:type="dxa"/>
            <w:tcBorders>
              <w:top w:val="nil"/>
              <w:left w:val="single" w:sz="4" w:space="0" w:color="auto"/>
              <w:bottom w:val="single" w:sz="4" w:space="0" w:color="auto"/>
              <w:right w:val="single" w:sz="4" w:space="0" w:color="auto"/>
            </w:tcBorders>
            <w:shd w:val="clear" w:color="auto" w:fill="auto"/>
            <w:vAlign w:val="bottom"/>
            <w:hideMark/>
          </w:tcPr>
          <w:p w14:paraId="39BAFC62" w14:textId="77777777" w:rsidR="00D54925" w:rsidRPr="00D54925" w:rsidRDefault="00D54925" w:rsidP="00D54925">
            <w:pPr>
              <w:jc w:val="center"/>
              <w:rPr>
                <w:b/>
                <w:bCs/>
                <w:sz w:val="22"/>
                <w:szCs w:val="22"/>
                <w:lang w:val="hr-HR"/>
              </w:rPr>
            </w:pPr>
            <w:r w:rsidRPr="00D54925">
              <w:rPr>
                <w:b/>
                <w:bCs/>
                <w:sz w:val="22"/>
                <w:szCs w:val="22"/>
                <w:lang w:val="hr-HR"/>
              </w:rPr>
              <w:t>UKUPNO</w:t>
            </w:r>
          </w:p>
        </w:tc>
        <w:tc>
          <w:tcPr>
            <w:tcW w:w="1096" w:type="dxa"/>
            <w:tcBorders>
              <w:top w:val="nil"/>
              <w:left w:val="nil"/>
              <w:bottom w:val="single" w:sz="4" w:space="0" w:color="auto"/>
              <w:right w:val="single" w:sz="4" w:space="0" w:color="auto"/>
            </w:tcBorders>
            <w:shd w:val="clear" w:color="auto" w:fill="auto"/>
            <w:noWrap/>
            <w:vAlign w:val="bottom"/>
            <w:hideMark/>
          </w:tcPr>
          <w:p w14:paraId="5571137E" w14:textId="77777777" w:rsidR="00D54925" w:rsidRPr="00D54925" w:rsidRDefault="00D54925" w:rsidP="00D54925">
            <w:pPr>
              <w:jc w:val="right"/>
              <w:rPr>
                <w:b/>
                <w:bCs/>
                <w:color w:val="000000"/>
                <w:sz w:val="22"/>
                <w:szCs w:val="22"/>
                <w:lang w:val="hr-HR"/>
              </w:rPr>
            </w:pPr>
            <w:r w:rsidRPr="00D54925">
              <w:rPr>
                <w:b/>
                <w:bCs/>
                <w:color w:val="000000"/>
                <w:sz w:val="22"/>
                <w:szCs w:val="22"/>
                <w:lang w:val="hr-HR"/>
              </w:rPr>
              <w:t>43.588,20</w:t>
            </w:r>
          </w:p>
        </w:tc>
      </w:tr>
    </w:tbl>
    <w:p w14:paraId="0F69E1A9" w14:textId="77777777" w:rsidR="00D54925" w:rsidRPr="00C14CB5" w:rsidRDefault="00D54925" w:rsidP="00D54925">
      <w:pPr>
        <w:pStyle w:val="BodyTextglava"/>
        <w:ind w:firstLine="720"/>
        <w:rPr>
          <w:rFonts w:eastAsia="Calibri"/>
          <w:szCs w:val="24"/>
          <w:lang w:val="hr-HR" w:eastAsia="en-US"/>
        </w:rPr>
      </w:pPr>
    </w:p>
    <w:p w14:paraId="5254CBED" w14:textId="663671C5" w:rsidR="00D54925" w:rsidRDefault="002305A8" w:rsidP="002F4E10">
      <w:pPr>
        <w:pStyle w:val="BodyTextglava"/>
        <w:ind w:firstLine="708"/>
        <w:rPr>
          <w:rFonts w:eastAsia="Calibri"/>
          <w:szCs w:val="24"/>
          <w:lang w:val="hr-HR" w:eastAsia="en-US"/>
        </w:rPr>
      </w:pPr>
      <w:r>
        <w:rPr>
          <w:rFonts w:ascii="Times New Roman" w:hAnsi="Times New Roman"/>
          <w:color w:val="000000"/>
          <w:szCs w:val="24"/>
          <w:shd w:val="clear" w:color="auto" w:fill="FFFFFF"/>
          <w:lang w:val="hr-HR"/>
        </w:rPr>
        <w:t>Z</w:t>
      </w:r>
      <w:r w:rsidR="00D54925">
        <w:rPr>
          <w:rFonts w:ascii="Times New Roman" w:hAnsi="Times New Roman"/>
          <w:color w:val="000000"/>
          <w:szCs w:val="24"/>
          <w:shd w:val="clear" w:color="auto" w:fill="FFFFFF"/>
          <w:lang w:val="hr-HR"/>
        </w:rPr>
        <w:t xml:space="preserve">a financiranje </w:t>
      </w:r>
      <w:r w:rsidR="00D54925" w:rsidRPr="00C14CB5">
        <w:rPr>
          <w:rFonts w:eastAsia="Calibri"/>
          <w:szCs w:val="24"/>
          <w:lang w:val="hr-HR" w:eastAsia="en-US"/>
        </w:rPr>
        <w:t xml:space="preserve">istraživačkog novinarstva </w:t>
      </w:r>
      <w:r>
        <w:rPr>
          <w:rFonts w:eastAsia="Calibri"/>
          <w:szCs w:val="24"/>
          <w:lang w:val="hr-HR" w:eastAsia="en-US"/>
        </w:rPr>
        <w:t xml:space="preserve">u 2023. godini </w:t>
      </w:r>
      <w:r w:rsidR="00D54925" w:rsidRPr="00C14CB5">
        <w:rPr>
          <w:rFonts w:eastAsia="Calibri"/>
          <w:szCs w:val="24"/>
          <w:lang w:val="hr-HR" w:eastAsia="en-US"/>
        </w:rPr>
        <w:t>dodijeljena su sredstva</w:t>
      </w:r>
      <w:r w:rsidR="00D54925">
        <w:rPr>
          <w:rFonts w:eastAsia="Calibri"/>
          <w:szCs w:val="24"/>
          <w:lang w:val="hr-HR" w:eastAsia="en-US"/>
        </w:rPr>
        <w:t xml:space="preserve"> u ukupnom iznosu od 80.000,00 EUR:</w:t>
      </w:r>
    </w:p>
    <w:p w14:paraId="6F7CDB55" w14:textId="77777777" w:rsidR="00B043D2" w:rsidRDefault="00B043D2" w:rsidP="002F4E10">
      <w:pPr>
        <w:pStyle w:val="BodyTextglava"/>
        <w:ind w:firstLine="708"/>
        <w:rPr>
          <w:rFonts w:eastAsia="Calibri"/>
          <w:szCs w:val="24"/>
          <w:lang w:val="hr-HR" w:eastAsia="en-US"/>
        </w:rPr>
      </w:pPr>
    </w:p>
    <w:p w14:paraId="3F04993B" w14:textId="77777777" w:rsidR="004E5B07" w:rsidRDefault="004E5B07" w:rsidP="002F4E10">
      <w:pPr>
        <w:pStyle w:val="BodyTextglava"/>
        <w:ind w:firstLine="708"/>
        <w:rPr>
          <w:rFonts w:eastAsia="Calibri"/>
          <w:szCs w:val="24"/>
          <w:lang w:val="hr-HR" w:eastAsia="en-US"/>
        </w:rPr>
      </w:pPr>
    </w:p>
    <w:p w14:paraId="32062F23" w14:textId="77777777" w:rsidR="004E5B07" w:rsidRDefault="004E5B07" w:rsidP="002F4E10">
      <w:pPr>
        <w:pStyle w:val="BodyTextglava"/>
        <w:ind w:firstLine="708"/>
        <w:rPr>
          <w:rFonts w:eastAsia="Calibri"/>
          <w:szCs w:val="24"/>
          <w:lang w:val="hr-HR" w:eastAsia="en-US"/>
        </w:rPr>
      </w:pPr>
    </w:p>
    <w:p w14:paraId="054C20DF" w14:textId="77777777" w:rsidR="004E5B07" w:rsidRDefault="004E5B07" w:rsidP="002F4E10">
      <w:pPr>
        <w:pStyle w:val="BodyTextglava"/>
        <w:ind w:firstLine="708"/>
        <w:rPr>
          <w:rFonts w:eastAsia="Calibri"/>
          <w:szCs w:val="24"/>
          <w:lang w:val="hr-HR" w:eastAsia="en-US"/>
        </w:rPr>
      </w:pPr>
    </w:p>
    <w:tbl>
      <w:tblPr>
        <w:tblW w:w="6586" w:type="dxa"/>
        <w:jc w:val="center"/>
        <w:tblLook w:val="04A0" w:firstRow="1" w:lastRow="0" w:firstColumn="1" w:lastColumn="0" w:noHBand="0" w:noVBand="1"/>
      </w:tblPr>
      <w:tblGrid>
        <w:gridCol w:w="5326"/>
        <w:gridCol w:w="1260"/>
      </w:tblGrid>
      <w:tr w:rsidR="00D54925" w:rsidRPr="00D54925" w14:paraId="4628A961" w14:textId="77777777" w:rsidTr="004E5B07">
        <w:trPr>
          <w:trHeight w:val="293"/>
          <w:jc w:val="center"/>
        </w:trPr>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49577" w14:textId="77777777" w:rsidR="00D54925" w:rsidRPr="00D54925" w:rsidRDefault="00D54925" w:rsidP="00D54925">
            <w:pPr>
              <w:jc w:val="center"/>
              <w:rPr>
                <w:b/>
                <w:bCs/>
                <w:sz w:val="22"/>
                <w:szCs w:val="22"/>
                <w:lang w:val="hr-HR"/>
              </w:rPr>
            </w:pPr>
            <w:r w:rsidRPr="00D54925">
              <w:rPr>
                <w:b/>
                <w:bCs/>
                <w:sz w:val="22"/>
                <w:szCs w:val="22"/>
                <w:lang w:val="hr-HR"/>
              </w:rPr>
              <w:lastRenderedPageBreak/>
              <w:t>Korisnik sredstava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3A61962" w14:textId="77777777" w:rsidR="00D54925" w:rsidRPr="00D54925" w:rsidRDefault="00D54925" w:rsidP="00D54925">
            <w:pPr>
              <w:jc w:val="center"/>
              <w:rPr>
                <w:b/>
                <w:bCs/>
                <w:sz w:val="22"/>
                <w:szCs w:val="22"/>
                <w:lang w:val="hr-HR"/>
              </w:rPr>
            </w:pPr>
            <w:r w:rsidRPr="00D54925">
              <w:rPr>
                <w:b/>
                <w:bCs/>
                <w:sz w:val="22"/>
                <w:szCs w:val="22"/>
                <w:lang w:val="hr-HR"/>
              </w:rPr>
              <w:t>Iznos</w:t>
            </w:r>
          </w:p>
        </w:tc>
      </w:tr>
      <w:tr w:rsidR="00D54925" w:rsidRPr="00D54925" w14:paraId="28E44408"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20F6D3EB" w14:textId="77777777" w:rsidR="00D54925" w:rsidRPr="00D54925" w:rsidRDefault="00D54925" w:rsidP="00D54925">
            <w:pPr>
              <w:rPr>
                <w:sz w:val="22"/>
                <w:szCs w:val="22"/>
                <w:lang w:val="hr-HR"/>
              </w:rPr>
            </w:pPr>
            <w:r w:rsidRPr="00D54925">
              <w:rPr>
                <w:sz w:val="22"/>
                <w:szCs w:val="22"/>
                <w:lang w:val="hr-HR"/>
              </w:rPr>
              <w:t>Express agencija d.o.o.</w:t>
            </w:r>
          </w:p>
        </w:tc>
        <w:tc>
          <w:tcPr>
            <w:tcW w:w="1260" w:type="dxa"/>
            <w:tcBorders>
              <w:top w:val="nil"/>
              <w:left w:val="nil"/>
              <w:bottom w:val="single" w:sz="4" w:space="0" w:color="auto"/>
              <w:right w:val="single" w:sz="4" w:space="0" w:color="auto"/>
            </w:tcBorders>
            <w:shd w:val="clear" w:color="auto" w:fill="auto"/>
            <w:vAlign w:val="center"/>
            <w:hideMark/>
          </w:tcPr>
          <w:p w14:paraId="23AFC34E" w14:textId="77777777" w:rsidR="00D54925" w:rsidRPr="00D54925" w:rsidRDefault="00D54925" w:rsidP="00D54925">
            <w:pPr>
              <w:jc w:val="right"/>
              <w:rPr>
                <w:sz w:val="22"/>
                <w:szCs w:val="22"/>
                <w:lang w:val="hr-HR"/>
              </w:rPr>
            </w:pPr>
            <w:r w:rsidRPr="00D54925">
              <w:rPr>
                <w:sz w:val="22"/>
                <w:szCs w:val="22"/>
                <w:lang w:val="hr-HR"/>
              </w:rPr>
              <w:t>5.200,00</w:t>
            </w:r>
          </w:p>
        </w:tc>
      </w:tr>
      <w:tr w:rsidR="00D54925" w:rsidRPr="00D54925" w14:paraId="47997CE6"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58129F53" w14:textId="77777777" w:rsidR="00D54925" w:rsidRPr="00D54925" w:rsidRDefault="00D54925" w:rsidP="00D54925">
            <w:pPr>
              <w:rPr>
                <w:sz w:val="22"/>
                <w:szCs w:val="22"/>
                <w:lang w:val="hr-HR"/>
              </w:rPr>
            </w:pPr>
            <w:r w:rsidRPr="00D54925">
              <w:rPr>
                <w:sz w:val="22"/>
                <w:szCs w:val="22"/>
                <w:lang w:val="hr-HR"/>
              </w:rPr>
              <w:t>Techno Media Grupa d.o.o.</w:t>
            </w:r>
          </w:p>
        </w:tc>
        <w:tc>
          <w:tcPr>
            <w:tcW w:w="1260" w:type="dxa"/>
            <w:tcBorders>
              <w:top w:val="nil"/>
              <w:left w:val="nil"/>
              <w:bottom w:val="single" w:sz="4" w:space="0" w:color="auto"/>
              <w:right w:val="single" w:sz="4" w:space="0" w:color="auto"/>
            </w:tcBorders>
            <w:shd w:val="clear" w:color="auto" w:fill="auto"/>
            <w:vAlign w:val="center"/>
            <w:hideMark/>
          </w:tcPr>
          <w:p w14:paraId="3FAF6A9A" w14:textId="77777777" w:rsidR="00D54925" w:rsidRPr="00D54925" w:rsidRDefault="00D54925" w:rsidP="00D54925">
            <w:pPr>
              <w:jc w:val="right"/>
              <w:rPr>
                <w:sz w:val="22"/>
                <w:szCs w:val="22"/>
                <w:lang w:val="hr-HR"/>
              </w:rPr>
            </w:pPr>
            <w:r w:rsidRPr="00D54925">
              <w:rPr>
                <w:sz w:val="22"/>
                <w:szCs w:val="22"/>
                <w:lang w:val="hr-HR"/>
              </w:rPr>
              <w:t>8.600,00</w:t>
            </w:r>
          </w:p>
        </w:tc>
      </w:tr>
      <w:tr w:rsidR="00D54925" w:rsidRPr="00D54925" w14:paraId="0E25AA60"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66594D0F" w14:textId="77777777" w:rsidR="00D54925" w:rsidRPr="00D54925" w:rsidRDefault="00D54925" w:rsidP="00D54925">
            <w:pPr>
              <w:rPr>
                <w:sz w:val="22"/>
                <w:szCs w:val="22"/>
                <w:lang w:val="hr-HR"/>
              </w:rPr>
            </w:pPr>
            <w:r w:rsidRPr="00D54925">
              <w:rPr>
                <w:sz w:val="22"/>
                <w:szCs w:val="22"/>
                <w:lang w:val="hr-HR"/>
              </w:rPr>
              <w:t>Istarski portal d.o.o.</w:t>
            </w:r>
          </w:p>
        </w:tc>
        <w:tc>
          <w:tcPr>
            <w:tcW w:w="1260" w:type="dxa"/>
            <w:tcBorders>
              <w:top w:val="nil"/>
              <w:left w:val="nil"/>
              <w:bottom w:val="single" w:sz="4" w:space="0" w:color="auto"/>
              <w:right w:val="single" w:sz="4" w:space="0" w:color="auto"/>
            </w:tcBorders>
            <w:shd w:val="clear" w:color="auto" w:fill="auto"/>
            <w:vAlign w:val="center"/>
            <w:hideMark/>
          </w:tcPr>
          <w:p w14:paraId="6B574602" w14:textId="77777777" w:rsidR="00D54925" w:rsidRPr="00D54925" w:rsidRDefault="00D54925" w:rsidP="00D54925">
            <w:pPr>
              <w:jc w:val="right"/>
              <w:rPr>
                <w:sz w:val="22"/>
                <w:szCs w:val="22"/>
                <w:lang w:val="hr-HR"/>
              </w:rPr>
            </w:pPr>
            <w:r w:rsidRPr="00D54925">
              <w:rPr>
                <w:sz w:val="22"/>
                <w:szCs w:val="22"/>
                <w:lang w:val="hr-HR"/>
              </w:rPr>
              <w:t>2.900,00</w:t>
            </w:r>
          </w:p>
        </w:tc>
      </w:tr>
      <w:tr w:rsidR="00D54925" w:rsidRPr="00D54925" w14:paraId="4DD660DC" w14:textId="77777777" w:rsidTr="004E5B07">
        <w:trPr>
          <w:trHeight w:val="264"/>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5605CADD" w14:textId="77777777" w:rsidR="00D54925" w:rsidRPr="00D54925" w:rsidRDefault="00D54925" w:rsidP="00D54925">
            <w:pPr>
              <w:rPr>
                <w:sz w:val="22"/>
                <w:szCs w:val="22"/>
                <w:lang w:val="hr-HR"/>
              </w:rPr>
            </w:pPr>
            <w:r w:rsidRPr="00D54925">
              <w:rPr>
                <w:sz w:val="22"/>
                <w:szCs w:val="22"/>
                <w:lang w:val="hr-HR"/>
              </w:rPr>
              <w:t>TV Nova d.o.o.</w:t>
            </w:r>
          </w:p>
        </w:tc>
        <w:tc>
          <w:tcPr>
            <w:tcW w:w="1260" w:type="dxa"/>
            <w:tcBorders>
              <w:top w:val="nil"/>
              <w:left w:val="nil"/>
              <w:bottom w:val="single" w:sz="4" w:space="0" w:color="auto"/>
              <w:right w:val="single" w:sz="4" w:space="0" w:color="auto"/>
            </w:tcBorders>
            <w:shd w:val="clear" w:color="auto" w:fill="auto"/>
            <w:vAlign w:val="center"/>
            <w:hideMark/>
          </w:tcPr>
          <w:p w14:paraId="54C96938" w14:textId="77777777" w:rsidR="00D54925" w:rsidRPr="00D54925" w:rsidRDefault="00D54925" w:rsidP="00D54925">
            <w:pPr>
              <w:jc w:val="right"/>
              <w:rPr>
                <w:sz w:val="22"/>
                <w:szCs w:val="22"/>
                <w:lang w:val="hr-HR"/>
              </w:rPr>
            </w:pPr>
            <w:r w:rsidRPr="00D54925">
              <w:rPr>
                <w:sz w:val="22"/>
                <w:szCs w:val="22"/>
                <w:lang w:val="hr-HR"/>
              </w:rPr>
              <w:t>14.000,00</w:t>
            </w:r>
          </w:p>
        </w:tc>
      </w:tr>
      <w:tr w:rsidR="00D54925" w:rsidRPr="00D54925" w14:paraId="06291CA2"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344EB7C2" w14:textId="3E6EB82E" w:rsidR="00D54925" w:rsidRPr="00D54925" w:rsidRDefault="00D54925" w:rsidP="00D54925">
            <w:pPr>
              <w:rPr>
                <w:sz w:val="22"/>
                <w:szCs w:val="22"/>
                <w:lang w:val="hr-HR"/>
              </w:rPr>
            </w:pPr>
            <w:r w:rsidRPr="00D54925">
              <w:rPr>
                <w:sz w:val="22"/>
                <w:szCs w:val="22"/>
                <w:lang w:val="hr-HR"/>
              </w:rPr>
              <w:t xml:space="preserve">Plan B </w:t>
            </w:r>
            <w:proofErr w:type="spellStart"/>
            <w:r w:rsidRPr="00D54925">
              <w:rPr>
                <w:sz w:val="22"/>
                <w:szCs w:val="22"/>
                <w:lang w:val="hr-HR"/>
              </w:rPr>
              <w:t>j.d.o.o</w:t>
            </w:r>
            <w:proofErr w:type="spellEnd"/>
            <w:r w:rsidRPr="00D54925">
              <w:rPr>
                <w:sz w:val="22"/>
                <w:szCs w:val="22"/>
                <w:lang w:val="hr-HR"/>
              </w:rPr>
              <w:t>.</w:t>
            </w:r>
          </w:p>
        </w:tc>
        <w:tc>
          <w:tcPr>
            <w:tcW w:w="1260" w:type="dxa"/>
            <w:tcBorders>
              <w:top w:val="nil"/>
              <w:left w:val="nil"/>
              <w:bottom w:val="single" w:sz="4" w:space="0" w:color="auto"/>
              <w:right w:val="single" w:sz="4" w:space="0" w:color="auto"/>
            </w:tcBorders>
            <w:shd w:val="clear" w:color="auto" w:fill="auto"/>
            <w:vAlign w:val="center"/>
            <w:hideMark/>
          </w:tcPr>
          <w:p w14:paraId="66592D3B" w14:textId="77777777" w:rsidR="00D54925" w:rsidRPr="00D54925" w:rsidRDefault="00D54925" w:rsidP="00D54925">
            <w:pPr>
              <w:jc w:val="right"/>
              <w:rPr>
                <w:sz w:val="22"/>
                <w:szCs w:val="22"/>
                <w:lang w:val="hr-HR"/>
              </w:rPr>
            </w:pPr>
            <w:r w:rsidRPr="00D54925">
              <w:rPr>
                <w:sz w:val="22"/>
                <w:szCs w:val="22"/>
                <w:lang w:val="hr-HR"/>
              </w:rPr>
              <w:t>5.200,00</w:t>
            </w:r>
          </w:p>
        </w:tc>
      </w:tr>
      <w:tr w:rsidR="00D54925" w:rsidRPr="00D54925" w14:paraId="7EABB8FD"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723C316A" w14:textId="77777777" w:rsidR="00D54925" w:rsidRPr="00D54925" w:rsidRDefault="00D54925" w:rsidP="00D54925">
            <w:pPr>
              <w:rPr>
                <w:sz w:val="22"/>
                <w:szCs w:val="22"/>
                <w:lang w:val="hr-HR"/>
              </w:rPr>
            </w:pPr>
            <w:r w:rsidRPr="00D54925">
              <w:rPr>
                <w:sz w:val="22"/>
                <w:szCs w:val="22"/>
                <w:lang w:val="hr-HR"/>
              </w:rPr>
              <w:t>Istarska novinska agencija d.o.o.</w:t>
            </w:r>
          </w:p>
        </w:tc>
        <w:tc>
          <w:tcPr>
            <w:tcW w:w="1260" w:type="dxa"/>
            <w:tcBorders>
              <w:top w:val="nil"/>
              <w:left w:val="nil"/>
              <w:bottom w:val="single" w:sz="4" w:space="0" w:color="auto"/>
              <w:right w:val="single" w:sz="4" w:space="0" w:color="auto"/>
            </w:tcBorders>
            <w:shd w:val="clear" w:color="auto" w:fill="auto"/>
            <w:vAlign w:val="center"/>
            <w:hideMark/>
          </w:tcPr>
          <w:p w14:paraId="6CBBE0CB" w14:textId="77777777" w:rsidR="00D54925" w:rsidRPr="00D54925" w:rsidRDefault="00D54925" w:rsidP="00D54925">
            <w:pPr>
              <w:jc w:val="right"/>
              <w:rPr>
                <w:sz w:val="22"/>
                <w:szCs w:val="22"/>
                <w:lang w:val="hr-HR"/>
              </w:rPr>
            </w:pPr>
            <w:r w:rsidRPr="00D54925">
              <w:rPr>
                <w:sz w:val="22"/>
                <w:szCs w:val="22"/>
                <w:lang w:val="hr-HR"/>
              </w:rPr>
              <w:t>3.400,00</w:t>
            </w:r>
          </w:p>
        </w:tc>
      </w:tr>
      <w:tr w:rsidR="00D54925" w:rsidRPr="00D54925" w14:paraId="516EC706"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1CE4BBD2" w14:textId="77777777" w:rsidR="00D54925" w:rsidRPr="00D54925" w:rsidRDefault="00D54925" w:rsidP="00D54925">
            <w:pPr>
              <w:rPr>
                <w:sz w:val="22"/>
                <w:szCs w:val="22"/>
                <w:lang w:val="hr-HR"/>
              </w:rPr>
            </w:pPr>
            <w:r w:rsidRPr="00D54925">
              <w:rPr>
                <w:sz w:val="22"/>
                <w:szCs w:val="22"/>
                <w:lang w:val="hr-HR"/>
              </w:rPr>
              <w:t>Media FI d.o.o.</w:t>
            </w:r>
          </w:p>
        </w:tc>
        <w:tc>
          <w:tcPr>
            <w:tcW w:w="1260" w:type="dxa"/>
            <w:tcBorders>
              <w:top w:val="nil"/>
              <w:left w:val="nil"/>
              <w:bottom w:val="single" w:sz="4" w:space="0" w:color="auto"/>
              <w:right w:val="single" w:sz="4" w:space="0" w:color="auto"/>
            </w:tcBorders>
            <w:shd w:val="clear" w:color="auto" w:fill="auto"/>
            <w:vAlign w:val="center"/>
            <w:hideMark/>
          </w:tcPr>
          <w:p w14:paraId="1E4B7FB3" w14:textId="77777777" w:rsidR="00D54925" w:rsidRPr="00D54925" w:rsidRDefault="00D54925" w:rsidP="00D54925">
            <w:pPr>
              <w:jc w:val="right"/>
              <w:rPr>
                <w:sz w:val="22"/>
                <w:szCs w:val="22"/>
                <w:lang w:val="hr-HR"/>
              </w:rPr>
            </w:pPr>
            <w:r w:rsidRPr="00D54925">
              <w:rPr>
                <w:sz w:val="22"/>
                <w:szCs w:val="22"/>
                <w:lang w:val="hr-HR"/>
              </w:rPr>
              <w:t>3.400,00</w:t>
            </w:r>
          </w:p>
        </w:tc>
      </w:tr>
      <w:tr w:rsidR="00D54925" w:rsidRPr="00D54925" w14:paraId="5E0B0F66"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21D61895" w14:textId="77777777" w:rsidR="00D54925" w:rsidRPr="00D54925" w:rsidRDefault="00D54925" w:rsidP="00D54925">
            <w:pPr>
              <w:rPr>
                <w:sz w:val="22"/>
                <w:szCs w:val="22"/>
                <w:lang w:val="hr-HR"/>
              </w:rPr>
            </w:pPr>
            <w:r w:rsidRPr="00D54925">
              <w:rPr>
                <w:sz w:val="22"/>
                <w:szCs w:val="22"/>
                <w:lang w:val="hr-HR"/>
              </w:rPr>
              <w:t>Novi list d.o.o.</w:t>
            </w:r>
          </w:p>
        </w:tc>
        <w:tc>
          <w:tcPr>
            <w:tcW w:w="1260" w:type="dxa"/>
            <w:tcBorders>
              <w:top w:val="nil"/>
              <w:left w:val="nil"/>
              <w:bottom w:val="single" w:sz="4" w:space="0" w:color="auto"/>
              <w:right w:val="single" w:sz="4" w:space="0" w:color="auto"/>
            </w:tcBorders>
            <w:shd w:val="clear" w:color="auto" w:fill="auto"/>
            <w:vAlign w:val="center"/>
            <w:hideMark/>
          </w:tcPr>
          <w:p w14:paraId="3689C303" w14:textId="77777777" w:rsidR="00D54925" w:rsidRPr="00D54925" w:rsidRDefault="00D54925" w:rsidP="00D54925">
            <w:pPr>
              <w:jc w:val="right"/>
              <w:rPr>
                <w:sz w:val="22"/>
                <w:szCs w:val="22"/>
                <w:lang w:val="hr-HR"/>
              </w:rPr>
            </w:pPr>
            <w:r w:rsidRPr="00D54925">
              <w:rPr>
                <w:sz w:val="22"/>
                <w:szCs w:val="22"/>
                <w:lang w:val="hr-HR"/>
              </w:rPr>
              <w:t>3.400,00</w:t>
            </w:r>
          </w:p>
        </w:tc>
      </w:tr>
      <w:tr w:rsidR="00D54925" w:rsidRPr="00D54925" w14:paraId="0F7AE2E7"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695A9691" w14:textId="77777777" w:rsidR="00D54925" w:rsidRPr="00D54925" w:rsidRDefault="00D54925" w:rsidP="00D54925">
            <w:pPr>
              <w:rPr>
                <w:sz w:val="22"/>
                <w:szCs w:val="22"/>
                <w:lang w:val="hr-HR"/>
              </w:rPr>
            </w:pPr>
            <w:r w:rsidRPr="00D54925">
              <w:rPr>
                <w:sz w:val="22"/>
                <w:szCs w:val="22"/>
                <w:lang w:val="hr-HR"/>
              </w:rPr>
              <w:t>CIK dr. Božo Milanović d.o.o.</w:t>
            </w:r>
          </w:p>
        </w:tc>
        <w:tc>
          <w:tcPr>
            <w:tcW w:w="1260" w:type="dxa"/>
            <w:tcBorders>
              <w:top w:val="nil"/>
              <w:left w:val="nil"/>
              <w:bottom w:val="single" w:sz="4" w:space="0" w:color="auto"/>
              <w:right w:val="single" w:sz="4" w:space="0" w:color="auto"/>
            </w:tcBorders>
            <w:shd w:val="clear" w:color="auto" w:fill="auto"/>
            <w:vAlign w:val="center"/>
            <w:hideMark/>
          </w:tcPr>
          <w:p w14:paraId="1DF307B1" w14:textId="77777777" w:rsidR="00D54925" w:rsidRPr="00D54925" w:rsidRDefault="00D54925" w:rsidP="00D54925">
            <w:pPr>
              <w:jc w:val="right"/>
              <w:rPr>
                <w:sz w:val="22"/>
                <w:szCs w:val="22"/>
                <w:lang w:val="hr-HR"/>
              </w:rPr>
            </w:pPr>
            <w:r w:rsidRPr="00D54925">
              <w:rPr>
                <w:sz w:val="22"/>
                <w:szCs w:val="22"/>
                <w:lang w:val="hr-HR"/>
              </w:rPr>
              <w:t>5.100,00</w:t>
            </w:r>
          </w:p>
        </w:tc>
      </w:tr>
      <w:tr w:rsidR="00D54925" w:rsidRPr="00D54925" w14:paraId="35B01872"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785F63F9" w14:textId="77777777" w:rsidR="00D54925" w:rsidRPr="00D54925" w:rsidRDefault="00D54925" w:rsidP="00D54925">
            <w:pPr>
              <w:rPr>
                <w:sz w:val="22"/>
                <w:szCs w:val="22"/>
                <w:lang w:val="hr-HR"/>
              </w:rPr>
            </w:pPr>
            <w:r w:rsidRPr="00D54925">
              <w:rPr>
                <w:sz w:val="22"/>
                <w:szCs w:val="22"/>
                <w:lang w:val="hr-HR"/>
              </w:rPr>
              <w:t>Glas Istre novine d.o.o.</w:t>
            </w:r>
          </w:p>
        </w:tc>
        <w:tc>
          <w:tcPr>
            <w:tcW w:w="1260" w:type="dxa"/>
            <w:tcBorders>
              <w:top w:val="nil"/>
              <w:left w:val="nil"/>
              <w:bottom w:val="single" w:sz="4" w:space="0" w:color="auto"/>
              <w:right w:val="single" w:sz="4" w:space="0" w:color="auto"/>
            </w:tcBorders>
            <w:shd w:val="clear" w:color="auto" w:fill="auto"/>
            <w:vAlign w:val="center"/>
            <w:hideMark/>
          </w:tcPr>
          <w:p w14:paraId="3F297D13" w14:textId="77777777" w:rsidR="00D54925" w:rsidRPr="00D54925" w:rsidRDefault="00D54925" w:rsidP="00D54925">
            <w:pPr>
              <w:jc w:val="right"/>
              <w:rPr>
                <w:sz w:val="22"/>
                <w:szCs w:val="22"/>
                <w:lang w:val="hr-HR"/>
              </w:rPr>
            </w:pPr>
            <w:r w:rsidRPr="00D54925">
              <w:rPr>
                <w:sz w:val="22"/>
                <w:szCs w:val="22"/>
                <w:lang w:val="hr-HR"/>
              </w:rPr>
              <w:t>7.800,00</w:t>
            </w:r>
          </w:p>
        </w:tc>
      </w:tr>
      <w:tr w:rsidR="00D54925" w:rsidRPr="00D54925" w14:paraId="535F6294"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3FA69F63" w14:textId="77777777" w:rsidR="00D54925" w:rsidRPr="00D54925" w:rsidRDefault="00D54925" w:rsidP="00D54925">
            <w:pPr>
              <w:rPr>
                <w:sz w:val="22"/>
                <w:szCs w:val="22"/>
                <w:lang w:val="hr-HR"/>
              </w:rPr>
            </w:pPr>
            <w:r w:rsidRPr="00D54925">
              <w:rPr>
                <w:sz w:val="22"/>
                <w:szCs w:val="22"/>
                <w:lang w:val="hr-HR"/>
              </w:rPr>
              <w:t>Medulinska rivijera d.o.o.</w:t>
            </w:r>
          </w:p>
        </w:tc>
        <w:tc>
          <w:tcPr>
            <w:tcW w:w="1260" w:type="dxa"/>
            <w:tcBorders>
              <w:top w:val="nil"/>
              <w:left w:val="nil"/>
              <w:bottom w:val="single" w:sz="4" w:space="0" w:color="auto"/>
              <w:right w:val="single" w:sz="4" w:space="0" w:color="auto"/>
            </w:tcBorders>
            <w:shd w:val="clear" w:color="auto" w:fill="auto"/>
            <w:vAlign w:val="center"/>
            <w:hideMark/>
          </w:tcPr>
          <w:p w14:paraId="2CC66D64" w14:textId="77777777" w:rsidR="00D54925" w:rsidRPr="00D54925" w:rsidRDefault="00D54925" w:rsidP="00D54925">
            <w:pPr>
              <w:jc w:val="right"/>
              <w:rPr>
                <w:sz w:val="22"/>
                <w:szCs w:val="22"/>
                <w:lang w:val="hr-HR"/>
              </w:rPr>
            </w:pPr>
            <w:r w:rsidRPr="00D54925">
              <w:rPr>
                <w:sz w:val="22"/>
                <w:szCs w:val="22"/>
                <w:lang w:val="hr-HR"/>
              </w:rPr>
              <w:t>3.500,00</w:t>
            </w:r>
          </w:p>
        </w:tc>
      </w:tr>
      <w:tr w:rsidR="00D54925" w:rsidRPr="00D54925" w14:paraId="404B07D0"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0D55AC06" w14:textId="77777777" w:rsidR="00D54925" w:rsidRPr="00D54925" w:rsidRDefault="00D54925" w:rsidP="00D54925">
            <w:pPr>
              <w:rPr>
                <w:sz w:val="22"/>
                <w:szCs w:val="22"/>
                <w:lang w:val="hr-HR"/>
              </w:rPr>
            </w:pPr>
            <w:r w:rsidRPr="00D54925">
              <w:rPr>
                <w:sz w:val="22"/>
                <w:szCs w:val="22"/>
                <w:lang w:val="hr-HR"/>
              </w:rPr>
              <w:t>Mama Tata Ja d.o.o.</w:t>
            </w:r>
          </w:p>
        </w:tc>
        <w:tc>
          <w:tcPr>
            <w:tcW w:w="1260" w:type="dxa"/>
            <w:tcBorders>
              <w:top w:val="nil"/>
              <w:left w:val="nil"/>
              <w:bottom w:val="single" w:sz="4" w:space="0" w:color="auto"/>
              <w:right w:val="single" w:sz="4" w:space="0" w:color="auto"/>
            </w:tcBorders>
            <w:shd w:val="clear" w:color="auto" w:fill="auto"/>
            <w:vAlign w:val="center"/>
            <w:hideMark/>
          </w:tcPr>
          <w:p w14:paraId="00405D61" w14:textId="77777777" w:rsidR="00D54925" w:rsidRPr="00D54925" w:rsidRDefault="00D54925" w:rsidP="00D54925">
            <w:pPr>
              <w:jc w:val="right"/>
              <w:rPr>
                <w:sz w:val="22"/>
                <w:szCs w:val="22"/>
                <w:lang w:val="hr-HR"/>
              </w:rPr>
            </w:pPr>
            <w:r w:rsidRPr="00D54925">
              <w:rPr>
                <w:sz w:val="22"/>
                <w:szCs w:val="22"/>
                <w:lang w:val="hr-HR"/>
              </w:rPr>
              <w:t>4.600,00</w:t>
            </w:r>
          </w:p>
        </w:tc>
      </w:tr>
      <w:tr w:rsidR="00D54925" w:rsidRPr="00D54925" w14:paraId="75A79370" w14:textId="77777777" w:rsidTr="004E5B07">
        <w:trPr>
          <w:trHeight w:val="259"/>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19778B89" w14:textId="77777777" w:rsidR="00D54925" w:rsidRPr="00D54925" w:rsidRDefault="00D54925" w:rsidP="00D54925">
            <w:pPr>
              <w:rPr>
                <w:sz w:val="22"/>
                <w:szCs w:val="22"/>
                <w:lang w:val="hr-HR"/>
              </w:rPr>
            </w:pPr>
            <w:r w:rsidRPr="00D54925">
              <w:rPr>
                <w:sz w:val="22"/>
                <w:szCs w:val="22"/>
                <w:lang w:val="hr-HR"/>
              </w:rPr>
              <w:t>Boje zemlje, obrt za praćenje multimedijskih sadržaja</w:t>
            </w:r>
          </w:p>
        </w:tc>
        <w:tc>
          <w:tcPr>
            <w:tcW w:w="1260" w:type="dxa"/>
            <w:tcBorders>
              <w:top w:val="nil"/>
              <w:left w:val="nil"/>
              <w:bottom w:val="single" w:sz="4" w:space="0" w:color="auto"/>
              <w:right w:val="single" w:sz="4" w:space="0" w:color="auto"/>
            </w:tcBorders>
            <w:shd w:val="clear" w:color="auto" w:fill="auto"/>
            <w:vAlign w:val="center"/>
            <w:hideMark/>
          </w:tcPr>
          <w:p w14:paraId="5C70FD05" w14:textId="77777777" w:rsidR="00D54925" w:rsidRPr="00D54925" w:rsidRDefault="00D54925" w:rsidP="00D54925">
            <w:pPr>
              <w:jc w:val="right"/>
              <w:rPr>
                <w:sz w:val="22"/>
                <w:szCs w:val="22"/>
                <w:lang w:val="hr-HR"/>
              </w:rPr>
            </w:pPr>
            <w:r w:rsidRPr="00D54925">
              <w:rPr>
                <w:sz w:val="22"/>
                <w:szCs w:val="22"/>
                <w:lang w:val="hr-HR"/>
              </w:rPr>
              <w:t>1.700,00</w:t>
            </w:r>
          </w:p>
        </w:tc>
      </w:tr>
      <w:tr w:rsidR="00D54925" w:rsidRPr="00D54925" w14:paraId="25F0D84B"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38D01BBC" w14:textId="77777777" w:rsidR="00D54925" w:rsidRPr="00D54925" w:rsidRDefault="00D54925" w:rsidP="00D54925">
            <w:pPr>
              <w:rPr>
                <w:sz w:val="22"/>
                <w:szCs w:val="22"/>
                <w:lang w:val="hr-HR"/>
              </w:rPr>
            </w:pPr>
            <w:r w:rsidRPr="00D54925">
              <w:rPr>
                <w:sz w:val="22"/>
                <w:szCs w:val="22"/>
                <w:lang w:val="hr-HR"/>
              </w:rPr>
              <w:t xml:space="preserve">Savez udruga </w:t>
            </w:r>
            <w:proofErr w:type="spellStart"/>
            <w:r w:rsidRPr="00D54925">
              <w:rPr>
                <w:sz w:val="22"/>
                <w:szCs w:val="22"/>
                <w:lang w:val="hr-HR"/>
              </w:rPr>
              <w:t>Rojc</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3C9F60A" w14:textId="77777777" w:rsidR="00D54925" w:rsidRPr="00D54925" w:rsidRDefault="00D54925" w:rsidP="00D54925">
            <w:pPr>
              <w:jc w:val="right"/>
              <w:rPr>
                <w:sz w:val="22"/>
                <w:szCs w:val="22"/>
                <w:lang w:val="hr-HR"/>
              </w:rPr>
            </w:pPr>
            <w:r w:rsidRPr="00D54925">
              <w:rPr>
                <w:sz w:val="22"/>
                <w:szCs w:val="22"/>
                <w:lang w:val="hr-HR"/>
              </w:rPr>
              <w:t>6.600,00</w:t>
            </w:r>
          </w:p>
        </w:tc>
      </w:tr>
      <w:tr w:rsidR="00D54925" w:rsidRPr="00D54925" w14:paraId="51C8934E" w14:textId="77777777" w:rsidTr="004E5B07">
        <w:trPr>
          <w:trHeight w:val="281"/>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23A67610" w14:textId="77777777" w:rsidR="00D54925" w:rsidRPr="00D54925" w:rsidRDefault="00D54925" w:rsidP="00D54925">
            <w:pPr>
              <w:rPr>
                <w:sz w:val="22"/>
                <w:szCs w:val="22"/>
                <w:lang w:val="hr-HR"/>
              </w:rPr>
            </w:pPr>
            <w:r w:rsidRPr="00D54925">
              <w:rPr>
                <w:sz w:val="22"/>
                <w:szCs w:val="22"/>
                <w:lang w:val="hr-HR"/>
              </w:rPr>
              <w:t xml:space="preserve">Udruga za razvoj audio-vizualne umjetnosti </w:t>
            </w:r>
            <w:proofErr w:type="spellStart"/>
            <w:r w:rsidRPr="00D54925">
              <w:rPr>
                <w:sz w:val="22"/>
                <w:szCs w:val="22"/>
                <w:lang w:val="hr-HR"/>
              </w:rPr>
              <w:t>Metamedij</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AC9FBAB" w14:textId="77777777" w:rsidR="00D54925" w:rsidRPr="00D54925" w:rsidRDefault="00D54925" w:rsidP="00D54925">
            <w:pPr>
              <w:jc w:val="right"/>
              <w:rPr>
                <w:sz w:val="22"/>
                <w:szCs w:val="22"/>
                <w:lang w:val="hr-HR"/>
              </w:rPr>
            </w:pPr>
            <w:r w:rsidRPr="00D54925">
              <w:rPr>
                <w:sz w:val="22"/>
                <w:szCs w:val="22"/>
                <w:lang w:val="hr-HR"/>
              </w:rPr>
              <w:t>2.900,00</w:t>
            </w:r>
          </w:p>
        </w:tc>
      </w:tr>
      <w:tr w:rsidR="00D54925" w:rsidRPr="00D54925" w14:paraId="4F4E17E5"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center"/>
            <w:hideMark/>
          </w:tcPr>
          <w:p w14:paraId="16C7FC6B" w14:textId="77777777" w:rsidR="00D54925" w:rsidRPr="00D54925" w:rsidRDefault="00D54925" w:rsidP="00D54925">
            <w:pPr>
              <w:rPr>
                <w:sz w:val="22"/>
                <w:szCs w:val="22"/>
                <w:lang w:val="hr-HR"/>
              </w:rPr>
            </w:pPr>
            <w:r w:rsidRPr="00D54925">
              <w:rPr>
                <w:sz w:val="22"/>
                <w:szCs w:val="22"/>
                <w:lang w:val="hr-HR"/>
              </w:rPr>
              <w:t>Udruga Vodnjanski đir</w:t>
            </w:r>
          </w:p>
        </w:tc>
        <w:tc>
          <w:tcPr>
            <w:tcW w:w="1260" w:type="dxa"/>
            <w:tcBorders>
              <w:top w:val="nil"/>
              <w:left w:val="nil"/>
              <w:bottom w:val="single" w:sz="4" w:space="0" w:color="auto"/>
              <w:right w:val="single" w:sz="4" w:space="0" w:color="auto"/>
            </w:tcBorders>
            <w:shd w:val="clear" w:color="auto" w:fill="auto"/>
            <w:vAlign w:val="center"/>
            <w:hideMark/>
          </w:tcPr>
          <w:p w14:paraId="44B42DCE" w14:textId="77777777" w:rsidR="00D54925" w:rsidRPr="00D54925" w:rsidRDefault="00D54925" w:rsidP="00D54925">
            <w:pPr>
              <w:jc w:val="right"/>
              <w:rPr>
                <w:sz w:val="22"/>
                <w:szCs w:val="22"/>
                <w:lang w:val="hr-HR"/>
              </w:rPr>
            </w:pPr>
            <w:r w:rsidRPr="00D54925">
              <w:rPr>
                <w:sz w:val="22"/>
                <w:szCs w:val="22"/>
                <w:lang w:val="hr-HR"/>
              </w:rPr>
              <w:t>1.700,00</w:t>
            </w:r>
          </w:p>
        </w:tc>
      </w:tr>
      <w:tr w:rsidR="00D54925" w:rsidRPr="00D54925" w14:paraId="32734291" w14:textId="77777777" w:rsidTr="004E5B07">
        <w:trPr>
          <w:trHeight w:val="276"/>
          <w:jc w:val="center"/>
        </w:trPr>
        <w:tc>
          <w:tcPr>
            <w:tcW w:w="5326" w:type="dxa"/>
            <w:tcBorders>
              <w:top w:val="nil"/>
              <w:left w:val="single" w:sz="4" w:space="0" w:color="auto"/>
              <w:bottom w:val="single" w:sz="4" w:space="0" w:color="auto"/>
              <w:right w:val="single" w:sz="4" w:space="0" w:color="auto"/>
            </w:tcBorders>
            <w:shd w:val="clear" w:color="auto" w:fill="auto"/>
            <w:vAlign w:val="bottom"/>
            <w:hideMark/>
          </w:tcPr>
          <w:p w14:paraId="01F780CA" w14:textId="77777777" w:rsidR="00D54925" w:rsidRPr="00D54925" w:rsidRDefault="00D54925" w:rsidP="00D54925">
            <w:pPr>
              <w:jc w:val="center"/>
              <w:rPr>
                <w:b/>
                <w:bCs/>
                <w:sz w:val="22"/>
                <w:szCs w:val="22"/>
                <w:lang w:val="hr-HR"/>
              </w:rPr>
            </w:pPr>
            <w:r w:rsidRPr="00D54925">
              <w:rPr>
                <w:b/>
                <w:bCs/>
                <w:sz w:val="22"/>
                <w:szCs w:val="22"/>
                <w:lang w:val="hr-HR"/>
              </w:rPr>
              <w:t>UKUPNO</w:t>
            </w:r>
          </w:p>
        </w:tc>
        <w:tc>
          <w:tcPr>
            <w:tcW w:w="1260" w:type="dxa"/>
            <w:tcBorders>
              <w:top w:val="nil"/>
              <w:left w:val="nil"/>
              <w:bottom w:val="single" w:sz="4" w:space="0" w:color="auto"/>
              <w:right w:val="single" w:sz="4" w:space="0" w:color="auto"/>
            </w:tcBorders>
            <w:shd w:val="clear" w:color="auto" w:fill="auto"/>
            <w:vAlign w:val="bottom"/>
            <w:hideMark/>
          </w:tcPr>
          <w:p w14:paraId="1FD7BCD0" w14:textId="77777777" w:rsidR="00D54925" w:rsidRPr="00D54925" w:rsidRDefault="00D54925" w:rsidP="00D54925">
            <w:pPr>
              <w:jc w:val="right"/>
              <w:rPr>
                <w:b/>
                <w:bCs/>
                <w:color w:val="000000"/>
                <w:sz w:val="22"/>
                <w:szCs w:val="22"/>
                <w:lang w:val="hr-HR"/>
              </w:rPr>
            </w:pPr>
            <w:r w:rsidRPr="00D54925">
              <w:rPr>
                <w:b/>
                <w:bCs/>
                <w:color w:val="000000"/>
                <w:sz w:val="22"/>
                <w:szCs w:val="22"/>
                <w:lang w:val="hr-HR"/>
              </w:rPr>
              <w:t>80.000,00</w:t>
            </w:r>
          </w:p>
        </w:tc>
      </w:tr>
    </w:tbl>
    <w:p w14:paraId="3CA0A2AB" w14:textId="77777777" w:rsidR="00D54925" w:rsidRPr="00C14CB5" w:rsidRDefault="00D54925" w:rsidP="002F4E10">
      <w:pPr>
        <w:pStyle w:val="BodyTextglava"/>
        <w:ind w:firstLine="708"/>
        <w:rPr>
          <w:rFonts w:ascii="Times New Roman" w:hAnsi="Times New Roman"/>
          <w:color w:val="000000"/>
          <w:szCs w:val="24"/>
          <w:shd w:val="clear" w:color="auto" w:fill="FFFFFF"/>
          <w:lang w:val="hr-HR"/>
        </w:rPr>
      </w:pPr>
    </w:p>
    <w:p w14:paraId="0D26AA5C" w14:textId="0AE238F8" w:rsidR="002F4E10" w:rsidRPr="003F0776" w:rsidRDefault="002F4E10" w:rsidP="00B043D2">
      <w:pPr>
        <w:ind w:right="-1" w:firstLine="708"/>
        <w:jc w:val="both"/>
        <w:rPr>
          <w:rFonts w:eastAsia="Calibri"/>
          <w:iCs/>
          <w:sz w:val="24"/>
          <w:szCs w:val="24"/>
          <w:lang w:val="hr-HR" w:eastAsia="en-US"/>
        </w:rPr>
      </w:pPr>
      <w:r w:rsidRPr="00373774">
        <w:rPr>
          <w:iCs/>
          <w:noProof/>
          <w:sz w:val="24"/>
          <w:szCs w:val="24"/>
          <w:lang w:val="hr-HR"/>
        </w:rPr>
        <w:t xml:space="preserve">Aktivnost: Gradske manifestacije, rashodi za provođenje Aktivnosti planirani su u iznosu od </w:t>
      </w:r>
      <w:r w:rsidR="00D54925" w:rsidRPr="003F0776">
        <w:rPr>
          <w:iCs/>
          <w:noProof/>
          <w:sz w:val="24"/>
          <w:szCs w:val="24"/>
          <w:lang w:val="hr-HR"/>
        </w:rPr>
        <w:t>35.000</w:t>
      </w:r>
      <w:r w:rsidRPr="003F0776">
        <w:rPr>
          <w:iCs/>
          <w:noProof/>
          <w:sz w:val="24"/>
          <w:szCs w:val="24"/>
          <w:lang w:val="hr-HR"/>
        </w:rPr>
        <w:t xml:space="preserve">,00 EUR, a izvršeni su u iznosu od </w:t>
      </w:r>
      <w:r w:rsidR="00D54925" w:rsidRPr="003F0776">
        <w:rPr>
          <w:iCs/>
          <w:noProof/>
          <w:sz w:val="24"/>
          <w:szCs w:val="24"/>
          <w:lang w:val="hr-HR"/>
        </w:rPr>
        <w:t>20.743,34</w:t>
      </w:r>
      <w:r w:rsidRPr="003F0776">
        <w:rPr>
          <w:iCs/>
          <w:noProof/>
          <w:sz w:val="24"/>
          <w:szCs w:val="24"/>
          <w:lang w:val="hr-HR"/>
        </w:rPr>
        <w:t xml:space="preserve"> EUR</w:t>
      </w:r>
      <w:r w:rsidRPr="003F0776">
        <w:rPr>
          <w:iCs/>
          <w:sz w:val="24"/>
          <w:szCs w:val="24"/>
          <w:lang w:val="hr-HR"/>
        </w:rPr>
        <w:t xml:space="preserve"> ili </w:t>
      </w:r>
      <w:r w:rsidR="00D54925" w:rsidRPr="003F0776">
        <w:rPr>
          <w:iCs/>
          <w:sz w:val="24"/>
          <w:szCs w:val="24"/>
          <w:lang w:val="hr-HR"/>
        </w:rPr>
        <w:t>59,27</w:t>
      </w:r>
      <w:r w:rsidRPr="003F0776">
        <w:rPr>
          <w:iCs/>
          <w:sz w:val="24"/>
          <w:szCs w:val="24"/>
          <w:lang w:val="hr-HR"/>
        </w:rPr>
        <w:t>% u odnosu na plan.</w:t>
      </w:r>
      <w:r w:rsidRPr="003F0776">
        <w:rPr>
          <w:rFonts w:eastAsia="Calibri"/>
          <w:iCs/>
          <w:sz w:val="24"/>
          <w:szCs w:val="24"/>
          <w:lang w:val="hr-HR" w:eastAsia="en-US"/>
        </w:rPr>
        <w:t xml:space="preserve"> </w:t>
      </w:r>
      <w:r w:rsidR="003F0776" w:rsidRPr="003F0776">
        <w:rPr>
          <w:iCs/>
          <w:noProof/>
          <w:sz w:val="24"/>
          <w:szCs w:val="24"/>
          <w:lang w:val="hr-HR"/>
        </w:rPr>
        <w:t xml:space="preserve">Odnose se na rashode </w:t>
      </w:r>
      <w:r w:rsidR="003F0776" w:rsidRPr="003F0776">
        <w:rPr>
          <w:iCs/>
          <w:sz w:val="24"/>
          <w:szCs w:val="24"/>
          <w:lang w:val="hr-HR"/>
        </w:rPr>
        <w:t>vezano za proslavu i organizaciju manifestacija (obilježavanje Međunarodnog praznika rada, 1. svibanj, održavanje Pulske regate, Dana Grada, Dana Europe, programa Jednog ljeta u Puli, Sv. Tome, zaštitnika Grada, programa Film na šugamanu, održavanje Pulske noći i dr.)</w:t>
      </w:r>
      <w:r w:rsidR="003F0776" w:rsidRPr="003F0776">
        <w:rPr>
          <w:rFonts w:eastAsia="Calibri"/>
          <w:iCs/>
          <w:sz w:val="24"/>
          <w:szCs w:val="24"/>
          <w:lang w:val="hr-HR" w:eastAsia="en-US"/>
        </w:rPr>
        <w:t xml:space="preserve"> s ciljem oživljavanja Grada te promjene urbanog iskustva kroz društveno djelovanje udruga, umjetnika, obrta, trgovaca, ugostitelja i građana unutar zajednice. Održane su brojne manifestacije i predstave za djecu te brojni sadržaji za odrasle</w:t>
      </w:r>
      <w:r w:rsidRPr="003F0776">
        <w:rPr>
          <w:rFonts w:eastAsia="Calibri"/>
          <w:iCs/>
          <w:sz w:val="24"/>
          <w:szCs w:val="24"/>
          <w:lang w:val="hr-HR" w:eastAsia="en-US"/>
        </w:rPr>
        <w:t>.</w:t>
      </w:r>
    </w:p>
    <w:p w14:paraId="613A12DB" w14:textId="47599F43" w:rsidR="00B043D2" w:rsidRPr="00373774" w:rsidRDefault="00B043D2" w:rsidP="00B043D2">
      <w:pPr>
        <w:ind w:right="-1" w:firstLine="708"/>
        <w:jc w:val="both"/>
        <w:rPr>
          <w:rFonts w:eastAsia="Calibri"/>
          <w:iCs/>
          <w:sz w:val="24"/>
          <w:szCs w:val="24"/>
          <w:lang w:val="hr-HR" w:eastAsia="en-US"/>
        </w:rPr>
      </w:pPr>
      <w:r w:rsidRPr="00373774">
        <w:rPr>
          <w:rFonts w:eastAsia="Calibri"/>
          <w:iCs/>
          <w:color w:val="000000"/>
          <w:sz w:val="24"/>
          <w:szCs w:val="24"/>
          <w:lang w:val="hr-HR" w:eastAsia="en-US"/>
        </w:rPr>
        <w:t xml:space="preserve">Za proslavu i organizaciju gradskih manifestacija ukupno je </w:t>
      </w:r>
      <w:r w:rsidR="004E5B07">
        <w:rPr>
          <w:rFonts w:eastAsia="Calibri"/>
          <w:iCs/>
          <w:color w:val="000000"/>
          <w:sz w:val="24"/>
          <w:szCs w:val="24"/>
          <w:lang w:val="hr-HR" w:eastAsia="en-US"/>
        </w:rPr>
        <w:t xml:space="preserve">u 2023. godini </w:t>
      </w:r>
      <w:r w:rsidRPr="00373774">
        <w:rPr>
          <w:rFonts w:eastAsia="Calibri"/>
          <w:iCs/>
          <w:color w:val="000000"/>
          <w:sz w:val="24"/>
          <w:szCs w:val="24"/>
          <w:lang w:val="hr-HR" w:eastAsia="en-US"/>
        </w:rPr>
        <w:t>utrošeno 110.404,53 EUR.</w:t>
      </w:r>
    </w:p>
    <w:p w14:paraId="3229B825" w14:textId="77777777" w:rsidR="002F4E10" w:rsidRPr="00373774" w:rsidRDefault="002F4E10" w:rsidP="002F4E10">
      <w:pPr>
        <w:pStyle w:val="BodyTextglava"/>
        <w:ind w:firstLine="720"/>
        <w:rPr>
          <w:rFonts w:ascii="Times New Roman" w:hAnsi="Times New Roman"/>
          <w:iCs/>
          <w:szCs w:val="24"/>
          <w:lang w:val="hr-HR"/>
        </w:rPr>
      </w:pPr>
    </w:p>
    <w:p w14:paraId="058A3498" w14:textId="5DC32962" w:rsidR="002F4E10" w:rsidRPr="00001A21" w:rsidRDefault="002F4E10" w:rsidP="002F4E10">
      <w:pPr>
        <w:pStyle w:val="Uvuenotijeloteksta"/>
        <w:ind w:firstLine="708"/>
        <w:jc w:val="both"/>
        <w:rPr>
          <w:i w:val="0"/>
          <w:sz w:val="24"/>
          <w:szCs w:val="24"/>
        </w:rPr>
      </w:pPr>
      <w:proofErr w:type="spellStart"/>
      <w:r w:rsidRPr="00373774">
        <w:rPr>
          <w:i w:val="0"/>
          <w:iCs/>
          <w:sz w:val="24"/>
          <w:szCs w:val="24"/>
          <w:lang w:eastAsia="en-US"/>
        </w:rPr>
        <w:t>Aktivnost</w:t>
      </w:r>
      <w:proofErr w:type="spellEnd"/>
      <w:r w:rsidRPr="00373774">
        <w:rPr>
          <w:i w:val="0"/>
          <w:iCs/>
          <w:sz w:val="24"/>
          <w:szCs w:val="24"/>
          <w:lang w:eastAsia="en-US"/>
        </w:rPr>
        <w:t xml:space="preserve">: </w:t>
      </w:r>
      <w:proofErr w:type="spellStart"/>
      <w:r w:rsidRPr="00373774">
        <w:rPr>
          <w:i w:val="0"/>
          <w:iCs/>
          <w:sz w:val="24"/>
          <w:szCs w:val="24"/>
          <w:lang w:eastAsia="en-US"/>
        </w:rPr>
        <w:t>Standardi</w:t>
      </w:r>
      <w:proofErr w:type="spellEnd"/>
      <w:r w:rsidRPr="00373774">
        <w:rPr>
          <w:i w:val="0"/>
          <w:iCs/>
          <w:sz w:val="24"/>
          <w:szCs w:val="24"/>
          <w:lang w:eastAsia="en-US"/>
        </w:rPr>
        <w:t xml:space="preserve"> </w:t>
      </w:r>
      <w:proofErr w:type="spellStart"/>
      <w:r w:rsidRPr="00373774">
        <w:rPr>
          <w:i w:val="0"/>
          <w:iCs/>
          <w:sz w:val="24"/>
          <w:szCs w:val="24"/>
          <w:lang w:eastAsia="en-US"/>
        </w:rPr>
        <w:t>kvalitete</w:t>
      </w:r>
      <w:proofErr w:type="spellEnd"/>
      <w:r w:rsidRPr="00373774">
        <w:rPr>
          <w:i w:val="0"/>
          <w:iCs/>
          <w:sz w:val="24"/>
          <w:szCs w:val="24"/>
        </w:rPr>
        <w:t xml:space="preserve">, </w:t>
      </w:r>
      <w:r w:rsidR="00001A21" w:rsidRPr="00373774">
        <w:rPr>
          <w:i w:val="0"/>
          <w:iCs/>
          <w:noProof/>
          <w:sz w:val="24"/>
          <w:szCs w:val="24"/>
          <w:lang w:val="hr-HR"/>
        </w:rPr>
        <w:t>rashodi za provođenje Aktivnosti planirani su u iznosu od</w:t>
      </w:r>
      <w:r w:rsidR="00001A21" w:rsidRPr="00001A21">
        <w:rPr>
          <w:i w:val="0"/>
          <w:noProof/>
          <w:sz w:val="24"/>
          <w:szCs w:val="24"/>
          <w:lang w:val="hr-HR"/>
        </w:rPr>
        <w:t xml:space="preserve"> 25.000,00 EUR, a izvršeni u iznosu od 23.461,13 EUR ili 93,84% u odnosu na plan</w:t>
      </w:r>
      <w:r w:rsidR="00001A21" w:rsidRPr="00001A21">
        <w:rPr>
          <w:i w:val="0"/>
          <w:sz w:val="24"/>
          <w:szCs w:val="24"/>
        </w:rPr>
        <w:t xml:space="preserve"> </w:t>
      </w:r>
      <w:r w:rsidRPr="00001A21">
        <w:rPr>
          <w:i w:val="0"/>
          <w:sz w:val="24"/>
          <w:szCs w:val="24"/>
        </w:rPr>
        <w:t xml:space="preserve">za </w:t>
      </w:r>
      <w:proofErr w:type="spellStart"/>
      <w:r w:rsidRPr="00001A21">
        <w:rPr>
          <w:i w:val="0"/>
          <w:sz w:val="24"/>
          <w:szCs w:val="24"/>
        </w:rPr>
        <w:t>provedbu</w:t>
      </w:r>
      <w:proofErr w:type="spellEnd"/>
      <w:r w:rsidRPr="00001A21">
        <w:rPr>
          <w:i w:val="0"/>
          <w:sz w:val="24"/>
          <w:szCs w:val="24"/>
        </w:rPr>
        <w:t xml:space="preserve"> </w:t>
      </w:r>
      <w:proofErr w:type="spellStart"/>
      <w:r w:rsidRPr="00001A21">
        <w:rPr>
          <w:i w:val="0"/>
          <w:sz w:val="24"/>
          <w:szCs w:val="24"/>
        </w:rPr>
        <w:t>audita</w:t>
      </w:r>
      <w:proofErr w:type="spellEnd"/>
      <w:r w:rsidRPr="00001A21">
        <w:rPr>
          <w:i w:val="0"/>
          <w:sz w:val="24"/>
          <w:szCs w:val="24"/>
        </w:rPr>
        <w:t xml:space="preserve"> </w:t>
      </w:r>
      <w:proofErr w:type="spellStart"/>
      <w:r w:rsidRPr="00001A21">
        <w:rPr>
          <w:i w:val="0"/>
          <w:sz w:val="24"/>
          <w:szCs w:val="24"/>
        </w:rPr>
        <w:t>integriranog</w:t>
      </w:r>
      <w:proofErr w:type="spellEnd"/>
      <w:r w:rsidRPr="00001A21">
        <w:rPr>
          <w:i w:val="0"/>
          <w:sz w:val="24"/>
          <w:szCs w:val="24"/>
        </w:rPr>
        <w:t xml:space="preserve"> </w:t>
      </w:r>
      <w:proofErr w:type="spellStart"/>
      <w:r w:rsidRPr="00001A21">
        <w:rPr>
          <w:i w:val="0"/>
          <w:sz w:val="24"/>
          <w:szCs w:val="24"/>
        </w:rPr>
        <w:t>sustava</w:t>
      </w:r>
      <w:proofErr w:type="spellEnd"/>
      <w:r w:rsidRPr="00001A21">
        <w:rPr>
          <w:i w:val="0"/>
          <w:sz w:val="24"/>
          <w:szCs w:val="24"/>
        </w:rPr>
        <w:t xml:space="preserve"> </w:t>
      </w:r>
      <w:proofErr w:type="spellStart"/>
      <w:r w:rsidRPr="00001A21">
        <w:rPr>
          <w:i w:val="0"/>
          <w:sz w:val="24"/>
          <w:szCs w:val="24"/>
        </w:rPr>
        <w:t>upravljanja</w:t>
      </w:r>
      <w:proofErr w:type="spellEnd"/>
      <w:r w:rsidRPr="00001A21">
        <w:rPr>
          <w:i w:val="0"/>
          <w:sz w:val="24"/>
          <w:szCs w:val="24"/>
        </w:rPr>
        <w:t xml:space="preserve"> </w:t>
      </w:r>
      <w:proofErr w:type="spellStart"/>
      <w:r w:rsidRPr="00001A21">
        <w:rPr>
          <w:i w:val="0"/>
          <w:sz w:val="24"/>
          <w:szCs w:val="24"/>
        </w:rPr>
        <w:t>kvalitetom</w:t>
      </w:r>
      <w:proofErr w:type="spellEnd"/>
      <w:r w:rsidRPr="00001A21">
        <w:rPr>
          <w:i w:val="0"/>
          <w:noProof/>
          <w:sz w:val="24"/>
          <w:szCs w:val="24"/>
        </w:rPr>
        <w:t>.</w:t>
      </w:r>
      <w:r w:rsidRPr="00001A21">
        <w:rPr>
          <w:i w:val="0"/>
          <w:sz w:val="24"/>
          <w:szCs w:val="24"/>
        </w:rPr>
        <w:t xml:space="preserve"> </w:t>
      </w:r>
    </w:p>
    <w:p w14:paraId="676CD716" w14:textId="23946496" w:rsidR="002F4E10" w:rsidRPr="003B674A" w:rsidRDefault="002F4E10" w:rsidP="002F4E10">
      <w:pPr>
        <w:ind w:left="142" w:right="-1" w:firstLine="567"/>
        <w:jc w:val="both"/>
        <w:rPr>
          <w:sz w:val="24"/>
          <w:szCs w:val="24"/>
          <w:lang w:val="hr-HR"/>
        </w:rPr>
      </w:pPr>
      <w:r w:rsidRPr="002F4E10">
        <w:rPr>
          <w:sz w:val="24"/>
          <w:szCs w:val="24"/>
          <w:lang w:val="hr-HR"/>
        </w:rPr>
        <w:br w:type="page"/>
      </w:r>
      <w:r w:rsidRPr="003B674A">
        <w:rPr>
          <w:sz w:val="24"/>
          <w:szCs w:val="24"/>
          <w:lang w:val="hr-HR"/>
        </w:rPr>
        <w:lastRenderedPageBreak/>
        <w:t xml:space="preserve">Rashodi i izdaci u </w:t>
      </w:r>
      <w:r w:rsidRPr="003B674A">
        <w:rPr>
          <w:b/>
          <w:sz w:val="24"/>
          <w:szCs w:val="24"/>
          <w:lang w:val="hr-HR"/>
        </w:rPr>
        <w:t xml:space="preserve">Upravnom odjelu za </w:t>
      </w:r>
      <w:r w:rsidRPr="003B674A">
        <w:rPr>
          <w:b/>
          <w:bCs/>
          <w:color w:val="000000"/>
          <w:sz w:val="24"/>
          <w:szCs w:val="24"/>
          <w:lang w:val="hr-HR"/>
        </w:rPr>
        <w:t>lokalnu i mjesnu samoupravu</w:t>
      </w:r>
      <w:r w:rsidRPr="003B674A">
        <w:rPr>
          <w:sz w:val="24"/>
          <w:szCs w:val="24"/>
          <w:lang w:val="hr-HR"/>
        </w:rPr>
        <w:t xml:space="preserve"> </w:t>
      </w:r>
      <w:r>
        <w:rPr>
          <w:sz w:val="24"/>
          <w:szCs w:val="24"/>
          <w:lang w:val="hr-HR"/>
        </w:rPr>
        <w:t>planirani su</w:t>
      </w:r>
      <w:r w:rsidRPr="003B674A">
        <w:rPr>
          <w:sz w:val="24"/>
          <w:szCs w:val="24"/>
          <w:lang w:val="hr-HR"/>
        </w:rPr>
        <w:t xml:space="preserve"> u iznosu od 2.</w:t>
      </w:r>
      <w:r w:rsidR="00B043D2">
        <w:rPr>
          <w:sz w:val="24"/>
          <w:szCs w:val="24"/>
          <w:lang w:val="hr-HR"/>
        </w:rPr>
        <w:t>871.730,95</w:t>
      </w:r>
      <w:r w:rsidRPr="003B674A">
        <w:rPr>
          <w:sz w:val="24"/>
          <w:szCs w:val="24"/>
          <w:lang w:val="hr-HR"/>
        </w:rPr>
        <w:t xml:space="preserve"> EUR</w:t>
      </w:r>
      <w:r w:rsidR="00B043D2">
        <w:rPr>
          <w:sz w:val="24"/>
          <w:szCs w:val="24"/>
          <w:lang w:val="hr-HR"/>
        </w:rPr>
        <w:t>, a izvršeni u iznosu od 2.278.763,11 EUR ili 79,35% u odnosu na plan.</w:t>
      </w:r>
    </w:p>
    <w:p w14:paraId="5584567C" w14:textId="77777777" w:rsidR="002F4E10" w:rsidRPr="003B674A" w:rsidRDefault="002F4E10" w:rsidP="002F4E10">
      <w:pPr>
        <w:ind w:left="142" w:right="-1" w:firstLine="567"/>
        <w:rPr>
          <w:sz w:val="24"/>
          <w:szCs w:val="24"/>
          <w:lang w:val="hr-HR"/>
        </w:rPr>
      </w:pPr>
    </w:p>
    <w:p w14:paraId="21F9F41A" w14:textId="77777777" w:rsidR="002F4E10" w:rsidRPr="003B674A" w:rsidRDefault="002F4E10" w:rsidP="00ED7708">
      <w:pPr>
        <w:ind w:firstLine="142"/>
        <w:rPr>
          <w:b/>
          <w:bCs/>
          <w:sz w:val="24"/>
          <w:szCs w:val="24"/>
          <w:lang w:val="hr-HR"/>
        </w:rPr>
      </w:pPr>
      <w:r w:rsidRPr="003B674A">
        <w:rPr>
          <w:sz w:val="24"/>
          <w:szCs w:val="24"/>
          <w:lang w:val="hr-HR"/>
        </w:rPr>
        <w:t>Pregled programa, aktivnosti i projekata</w:t>
      </w:r>
      <w:r w:rsidRPr="003B674A">
        <w:rPr>
          <w:b/>
          <w:bCs/>
          <w:sz w:val="24"/>
          <w:szCs w:val="24"/>
          <w:lang w:val="hr-HR"/>
        </w:rPr>
        <w:t>:</w:t>
      </w:r>
    </w:p>
    <w:p w14:paraId="0D163DE6" w14:textId="77777777" w:rsidR="002F4E10" w:rsidRPr="003B674A" w:rsidRDefault="002F4E10" w:rsidP="002F4E10">
      <w:pPr>
        <w:pStyle w:val="Tijeloteksta2"/>
        <w:ind w:left="142" w:firstLine="566"/>
        <w:rPr>
          <w:szCs w:val="24"/>
        </w:rPr>
      </w:pPr>
    </w:p>
    <w:tbl>
      <w:tblPr>
        <w:tblW w:w="10126" w:type="dxa"/>
        <w:jc w:val="center"/>
        <w:tblLook w:val="04A0" w:firstRow="1" w:lastRow="0" w:firstColumn="1" w:lastColumn="0" w:noHBand="0" w:noVBand="1"/>
      </w:tblPr>
      <w:tblGrid>
        <w:gridCol w:w="1005"/>
        <w:gridCol w:w="961"/>
        <w:gridCol w:w="4265"/>
        <w:gridCol w:w="1428"/>
        <w:gridCol w:w="1701"/>
        <w:gridCol w:w="766"/>
      </w:tblGrid>
      <w:tr w:rsidR="00ED7708" w:rsidRPr="00ED7708" w14:paraId="4DFCF6CA" w14:textId="77777777" w:rsidTr="00ED7708">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CFC95" w14:textId="0D931447" w:rsidR="00ED7708" w:rsidRPr="00ED7708" w:rsidRDefault="002F4E10" w:rsidP="00ED7708">
            <w:pPr>
              <w:rPr>
                <w:b/>
                <w:bCs/>
                <w:lang w:val="hr-HR"/>
              </w:rPr>
            </w:pPr>
            <w:r>
              <w:br w:type="page"/>
            </w:r>
            <w:r w:rsidR="00ED7708" w:rsidRPr="00ED7708">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E62C7C0" w14:textId="77777777" w:rsidR="00ED7708" w:rsidRPr="00ED7708" w:rsidRDefault="00ED7708" w:rsidP="00ED7708">
            <w:pPr>
              <w:rPr>
                <w:b/>
                <w:bCs/>
                <w:lang w:val="hr-HR"/>
              </w:rPr>
            </w:pPr>
            <w:r w:rsidRPr="00ED7708">
              <w:rPr>
                <w:b/>
                <w:bCs/>
                <w:lang w:val="hr-HR"/>
              </w:rPr>
              <w:t> </w:t>
            </w:r>
          </w:p>
        </w:tc>
        <w:tc>
          <w:tcPr>
            <w:tcW w:w="4265" w:type="dxa"/>
            <w:tcBorders>
              <w:top w:val="single" w:sz="4" w:space="0" w:color="auto"/>
              <w:left w:val="nil"/>
              <w:bottom w:val="single" w:sz="4" w:space="0" w:color="auto"/>
              <w:right w:val="single" w:sz="4" w:space="0" w:color="auto"/>
            </w:tcBorders>
            <w:shd w:val="clear" w:color="auto" w:fill="auto"/>
            <w:vAlign w:val="bottom"/>
            <w:hideMark/>
          </w:tcPr>
          <w:p w14:paraId="2E9618F9" w14:textId="77777777" w:rsidR="00ED7708" w:rsidRPr="00ED7708" w:rsidRDefault="00ED7708" w:rsidP="00ED7708">
            <w:pPr>
              <w:rPr>
                <w:b/>
                <w:bCs/>
                <w:lang w:val="hr-HR"/>
              </w:rPr>
            </w:pPr>
            <w:r w:rsidRPr="00ED7708">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F48C4A0" w14:textId="77777777" w:rsidR="00ED7708" w:rsidRPr="00ED7708" w:rsidRDefault="00ED7708" w:rsidP="00ED7708">
            <w:pPr>
              <w:jc w:val="center"/>
              <w:rPr>
                <w:b/>
                <w:bCs/>
                <w:lang w:val="hr-HR"/>
              </w:rPr>
            </w:pPr>
            <w:r w:rsidRPr="00ED7708">
              <w:rPr>
                <w:b/>
                <w:bCs/>
                <w:lang w:val="hr-HR"/>
              </w:rPr>
              <w:t>PLANIRANO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AC027F" w14:textId="77777777" w:rsidR="00ED7708" w:rsidRPr="00ED7708" w:rsidRDefault="00ED7708" w:rsidP="00ED7708">
            <w:pPr>
              <w:jc w:val="center"/>
              <w:rPr>
                <w:b/>
                <w:bCs/>
                <w:lang w:val="hr-HR"/>
              </w:rPr>
            </w:pPr>
            <w:r w:rsidRPr="00ED7708">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2E889D8" w14:textId="77777777" w:rsidR="00ED7708" w:rsidRPr="00ED7708" w:rsidRDefault="00ED7708" w:rsidP="00ED7708">
            <w:pPr>
              <w:jc w:val="center"/>
              <w:rPr>
                <w:b/>
                <w:bCs/>
                <w:lang w:val="hr-HR"/>
              </w:rPr>
            </w:pPr>
            <w:r w:rsidRPr="00ED7708">
              <w:rPr>
                <w:b/>
                <w:bCs/>
                <w:lang w:val="hr-HR"/>
              </w:rPr>
              <w:t>%</w:t>
            </w:r>
          </w:p>
        </w:tc>
      </w:tr>
      <w:tr w:rsidR="00ED7708" w:rsidRPr="00ED7708" w14:paraId="2B4A4051" w14:textId="77777777" w:rsidTr="00655D56">
        <w:trPr>
          <w:trHeight w:val="472"/>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C947C9E" w14:textId="77777777" w:rsidR="00ED7708" w:rsidRPr="00ED7708" w:rsidRDefault="00ED7708" w:rsidP="00ED7708">
            <w:pPr>
              <w:rPr>
                <w:b/>
                <w:bCs/>
                <w:lang w:val="hr-HR"/>
              </w:rPr>
            </w:pPr>
            <w:r w:rsidRPr="00ED7708">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677DC669" w14:textId="77777777" w:rsidR="00ED7708" w:rsidRPr="00ED7708" w:rsidRDefault="00ED7708" w:rsidP="00ED7708">
            <w:pPr>
              <w:rPr>
                <w:b/>
                <w:bCs/>
                <w:lang w:val="hr-HR"/>
              </w:rPr>
            </w:pPr>
            <w:r w:rsidRPr="00ED7708">
              <w:rPr>
                <w:b/>
                <w:bCs/>
                <w:lang w:val="hr-HR"/>
              </w:rPr>
              <w:t>200</w:t>
            </w:r>
          </w:p>
        </w:tc>
        <w:tc>
          <w:tcPr>
            <w:tcW w:w="4265" w:type="dxa"/>
            <w:tcBorders>
              <w:top w:val="nil"/>
              <w:left w:val="nil"/>
              <w:bottom w:val="single" w:sz="4" w:space="0" w:color="auto"/>
              <w:right w:val="single" w:sz="4" w:space="0" w:color="auto"/>
            </w:tcBorders>
            <w:shd w:val="clear" w:color="auto" w:fill="auto"/>
            <w:vAlign w:val="bottom"/>
            <w:hideMark/>
          </w:tcPr>
          <w:p w14:paraId="5F31A4A7" w14:textId="77777777" w:rsidR="00ED7708" w:rsidRPr="00ED7708" w:rsidRDefault="00ED7708" w:rsidP="00ED7708">
            <w:pPr>
              <w:rPr>
                <w:b/>
                <w:bCs/>
                <w:lang w:val="hr-HR"/>
              </w:rPr>
            </w:pPr>
            <w:r w:rsidRPr="00ED7708">
              <w:rPr>
                <w:b/>
                <w:bCs/>
                <w:lang w:val="hr-HR"/>
              </w:rPr>
              <w:t>UPRAVNI ODJEL ZA LOKALNU I MJESNU SAMOUPRAVU</w:t>
            </w:r>
          </w:p>
        </w:tc>
        <w:tc>
          <w:tcPr>
            <w:tcW w:w="1428" w:type="dxa"/>
            <w:tcBorders>
              <w:top w:val="nil"/>
              <w:left w:val="nil"/>
              <w:bottom w:val="single" w:sz="4" w:space="0" w:color="auto"/>
              <w:right w:val="single" w:sz="4" w:space="0" w:color="auto"/>
            </w:tcBorders>
            <w:shd w:val="clear" w:color="auto" w:fill="auto"/>
            <w:noWrap/>
            <w:vAlign w:val="bottom"/>
            <w:hideMark/>
          </w:tcPr>
          <w:p w14:paraId="0E8673D6" w14:textId="77777777" w:rsidR="00ED7708" w:rsidRPr="00ED7708" w:rsidRDefault="00ED7708" w:rsidP="00ED7708">
            <w:pPr>
              <w:jc w:val="right"/>
              <w:rPr>
                <w:b/>
                <w:bCs/>
                <w:lang w:val="hr-HR"/>
              </w:rPr>
            </w:pPr>
            <w:r w:rsidRPr="00ED7708">
              <w:rPr>
                <w:b/>
                <w:bCs/>
                <w:lang w:val="hr-HR"/>
              </w:rPr>
              <w:t>2.871.730,95</w:t>
            </w:r>
          </w:p>
        </w:tc>
        <w:tc>
          <w:tcPr>
            <w:tcW w:w="1701" w:type="dxa"/>
            <w:tcBorders>
              <w:top w:val="nil"/>
              <w:left w:val="nil"/>
              <w:bottom w:val="single" w:sz="4" w:space="0" w:color="auto"/>
              <w:right w:val="single" w:sz="4" w:space="0" w:color="auto"/>
            </w:tcBorders>
            <w:shd w:val="clear" w:color="auto" w:fill="auto"/>
            <w:noWrap/>
            <w:vAlign w:val="bottom"/>
            <w:hideMark/>
          </w:tcPr>
          <w:p w14:paraId="57169210" w14:textId="77777777" w:rsidR="00ED7708" w:rsidRPr="00ED7708" w:rsidRDefault="00ED7708" w:rsidP="00ED7708">
            <w:pPr>
              <w:jc w:val="right"/>
              <w:rPr>
                <w:b/>
                <w:bCs/>
                <w:lang w:val="hr-HR"/>
              </w:rPr>
            </w:pPr>
            <w:r w:rsidRPr="00ED7708">
              <w:rPr>
                <w:b/>
                <w:bCs/>
                <w:lang w:val="hr-HR"/>
              </w:rPr>
              <w:t>2.278.763,11</w:t>
            </w:r>
          </w:p>
        </w:tc>
        <w:tc>
          <w:tcPr>
            <w:tcW w:w="766" w:type="dxa"/>
            <w:tcBorders>
              <w:top w:val="nil"/>
              <w:left w:val="nil"/>
              <w:bottom w:val="single" w:sz="4" w:space="0" w:color="auto"/>
              <w:right w:val="single" w:sz="4" w:space="0" w:color="auto"/>
            </w:tcBorders>
            <w:shd w:val="clear" w:color="auto" w:fill="auto"/>
            <w:noWrap/>
            <w:vAlign w:val="bottom"/>
            <w:hideMark/>
          </w:tcPr>
          <w:p w14:paraId="17EE47EE" w14:textId="77777777" w:rsidR="00ED7708" w:rsidRPr="00ED7708" w:rsidRDefault="00ED7708" w:rsidP="00ED7708">
            <w:pPr>
              <w:jc w:val="right"/>
              <w:rPr>
                <w:b/>
                <w:bCs/>
                <w:lang w:val="hr-HR"/>
              </w:rPr>
            </w:pPr>
            <w:r w:rsidRPr="00ED7708">
              <w:rPr>
                <w:b/>
                <w:bCs/>
                <w:lang w:val="hr-HR"/>
              </w:rPr>
              <w:t>79,35</w:t>
            </w:r>
          </w:p>
        </w:tc>
      </w:tr>
      <w:tr w:rsidR="00ED7708" w:rsidRPr="00ED7708" w14:paraId="2CC818D8"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A922882" w14:textId="77777777" w:rsidR="00ED7708" w:rsidRPr="00ED7708" w:rsidRDefault="00ED7708" w:rsidP="00ED7708">
            <w:pPr>
              <w:rPr>
                <w:b/>
                <w:bCs/>
                <w:lang w:val="hr-HR"/>
              </w:rPr>
            </w:pPr>
            <w:r w:rsidRPr="00ED7708">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428EF33" w14:textId="77777777" w:rsidR="00ED7708" w:rsidRPr="00ED7708" w:rsidRDefault="00ED7708" w:rsidP="00ED7708">
            <w:pPr>
              <w:rPr>
                <w:b/>
                <w:bCs/>
                <w:lang w:val="hr-HR"/>
              </w:rPr>
            </w:pPr>
            <w:r w:rsidRPr="00ED7708">
              <w:rPr>
                <w:b/>
                <w:bCs/>
                <w:lang w:val="hr-HR"/>
              </w:rPr>
              <w:t>2010</w:t>
            </w:r>
          </w:p>
        </w:tc>
        <w:tc>
          <w:tcPr>
            <w:tcW w:w="4265" w:type="dxa"/>
            <w:tcBorders>
              <w:top w:val="nil"/>
              <w:left w:val="nil"/>
              <w:bottom w:val="single" w:sz="4" w:space="0" w:color="auto"/>
              <w:right w:val="single" w:sz="4" w:space="0" w:color="auto"/>
            </w:tcBorders>
            <w:shd w:val="clear" w:color="auto" w:fill="auto"/>
            <w:vAlign w:val="bottom"/>
            <w:hideMark/>
          </w:tcPr>
          <w:p w14:paraId="216D478E" w14:textId="77777777" w:rsidR="00ED7708" w:rsidRPr="00ED7708" w:rsidRDefault="00ED7708" w:rsidP="00ED7708">
            <w:pPr>
              <w:rPr>
                <w:b/>
                <w:bCs/>
                <w:lang w:val="hr-HR"/>
              </w:rPr>
            </w:pPr>
            <w:r w:rsidRPr="00ED7708">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785EC5C2" w14:textId="77777777" w:rsidR="00ED7708" w:rsidRPr="00ED7708" w:rsidRDefault="00ED7708" w:rsidP="00ED7708">
            <w:pPr>
              <w:jc w:val="right"/>
              <w:rPr>
                <w:b/>
                <w:bCs/>
                <w:lang w:val="hr-HR"/>
              </w:rPr>
            </w:pPr>
            <w:r w:rsidRPr="00ED7708">
              <w:rPr>
                <w:b/>
                <w:bCs/>
                <w:lang w:val="hr-HR"/>
              </w:rPr>
              <w:t>580.959,00</w:t>
            </w:r>
          </w:p>
        </w:tc>
        <w:tc>
          <w:tcPr>
            <w:tcW w:w="1701" w:type="dxa"/>
            <w:tcBorders>
              <w:top w:val="nil"/>
              <w:left w:val="nil"/>
              <w:bottom w:val="single" w:sz="4" w:space="0" w:color="auto"/>
              <w:right w:val="single" w:sz="4" w:space="0" w:color="auto"/>
            </w:tcBorders>
            <w:shd w:val="clear" w:color="auto" w:fill="auto"/>
            <w:noWrap/>
            <w:vAlign w:val="bottom"/>
            <w:hideMark/>
          </w:tcPr>
          <w:p w14:paraId="66D5A600" w14:textId="77777777" w:rsidR="00ED7708" w:rsidRPr="00ED7708" w:rsidRDefault="00ED7708" w:rsidP="00ED7708">
            <w:pPr>
              <w:jc w:val="right"/>
              <w:rPr>
                <w:b/>
                <w:bCs/>
                <w:lang w:val="hr-HR"/>
              </w:rPr>
            </w:pPr>
            <w:r w:rsidRPr="00ED7708">
              <w:rPr>
                <w:b/>
                <w:bCs/>
                <w:lang w:val="hr-HR"/>
              </w:rPr>
              <w:t>501.600,46</w:t>
            </w:r>
          </w:p>
        </w:tc>
        <w:tc>
          <w:tcPr>
            <w:tcW w:w="766" w:type="dxa"/>
            <w:tcBorders>
              <w:top w:val="nil"/>
              <w:left w:val="nil"/>
              <w:bottom w:val="single" w:sz="4" w:space="0" w:color="auto"/>
              <w:right w:val="single" w:sz="4" w:space="0" w:color="auto"/>
            </w:tcBorders>
            <w:shd w:val="clear" w:color="auto" w:fill="auto"/>
            <w:noWrap/>
            <w:vAlign w:val="bottom"/>
            <w:hideMark/>
          </w:tcPr>
          <w:p w14:paraId="2D4E3806" w14:textId="77777777" w:rsidR="00ED7708" w:rsidRPr="00ED7708" w:rsidRDefault="00ED7708" w:rsidP="00ED7708">
            <w:pPr>
              <w:jc w:val="right"/>
              <w:rPr>
                <w:b/>
                <w:bCs/>
                <w:lang w:val="hr-HR"/>
              </w:rPr>
            </w:pPr>
            <w:r w:rsidRPr="00ED7708">
              <w:rPr>
                <w:b/>
                <w:bCs/>
                <w:lang w:val="hr-HR"/>
              </w:rPr>
              <w:t>86,34</w:t>
            </w:r>
          </w:p>
        </w:tc>
      </w:tr>
      <w:tr w:rsidR="00ED7708" w:rsidRPr="00ED7708" w14:paraId="52422EFD"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36DE812"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A6CA698" w14:textId="77777777" w:rsidR="00ED7708" w:rsidRPr="00ED7708" w:rsidRDefault="00ED7708" w:rsidP="00ED7708">
            <w:pPr>
              <w:rPr>
                <w:lang w:val="hr-HR"/>
              </w:rPr>
            </w:pPr>
            <w:r w:rsidRPr="00ED7708">
              <w:rPr>
                <w:lang w:val="hr-HR"/>
              </w:rPr>
              <w:t>A201001</w:t>
            </w:r>
          </w:p>
        </w:tc>
        <w:tc>
          <w:tcPr>
            <w:tcW w:w="4265" w:type="dxa"/>
            <w:tcBorders>
              <w:top w:val="nil"/>
              <w:left w:val="nil"/>
              <w:bottom w:val="single" w:sz="4" w:space="0" w:color="auto"/>
              <w:right w:val="single" w:sz="4" w:space="0" w:color="auto"/>
            </w:tcBorders>
            <w:shd w:val="clear" w:color="auto" w:fill="auto"/>
            <w:vAlign w:val="bottom"/>
            <w:hideMark/>
          </w:tcPr>
          <w:p w14:paraId="35400DEE" w14:textId="77777777" w:rsidR="00ED7708" w:rsidRPr="00ED7708" w:rsidRDefault="00ED7708" w:rsidP="00ED7708">
            <w:pPr>
              <w:rPr>
                <w:lang w:val="hr-HR"/>
              </w:rPr>
            </w:pPr>
            <w:r w:rsidRPr="00ED7708">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75632EE9" w14:textId="77777777" w:rsidR="00ED7708" w:rsidRPr="00ED7708" w:rsidRDefault="00ED7708" w:rsidP="00ED7708">
            <w:pPr>
              <w:jc w:val="right"/>
              <w:rPr>
                <w:lang w:val="hr-HR"/>
              </w:rPr>
            </w:pPr>
            <w:r w:rsidRPr="00ED7708">
              <w:rPr>
                <w:lang w:val="hr-HR"/>
              </w:rPr>
              <w:t>532.308,00</w:t>
            </w:r>
          </w:p>
        </w:tc>
        <w:tc>
          <w:tcPr>
            <w:tcW w:w="1701" w:type="dxa"/>
            <w:tcBorders>
              <w:top w:val="nil"/>
              <w:left w:val="nil"/>
              <w:bottom w:val="single" w:sz="4" w:space="0" w:color="auto"/>
              <w:right w:val="single" w:sz="4" w:space="0" w:color="auto"/>
            </w:tcBorders>
            <w:shd w:val="clear" w:color="auto" w:fill="auto"/>
            <w:noWrap/>
            <w:vAlign w:val="bottom"/>
            <w:hideMark/>
          </w:tcPr>
          <w:p w14:paraId="790B9D79" w14:textId="77777777" w:rsidR="00ED7708" w:rsidRPr="00ED7708" w:rsidRDefault="00ED7708" w:rsidP="00ED7708">
            <w:pPr>
              <w:jc w:val="right"/>
              <w:rPr>
                <w:lang w:val="hr-HR"/>
              </w:rPr>
            </w:pPr>
            <w:r w:rsidRPr="00ED7708">
              <w:rPr>
                <w:lang w:val="hr-HR"/>
              </w:rPr>
              <w:t>452.949,61</w:t>
            </w:r>
          </w:p>
        </w:tc>
        <w:tc>
          <w:tcPr>
            <w:tcW w:w="766" w:type="dxa"/>
            <w:tcBorders>
              <w:top w:val="nil"/>
              <w:left w:val="nil"/>
              <w:bottom w:val="single" w:sz="4" w:space="0" w:color="auto"/>
              <w:right w:val="single" w:sz="4" w:space="0" w:color="auto"/>
            </w:tcBorders>
            <w:shd w:val="clear" w:color="auto" w:fill="auto"/>
            <w:noWrap/>
            <w:vAlign w:val="bottom"/>
            <w:hideMark/>
          </w:tcPr>
          <w:p w14:paraId="4DA51C79" w14:textId="77777777" w:rsidR="00ED7708" w:rsidRPr="00ED7708" w:rsidRDefault="00ED7708" w:rsidP="00ED7708">
            <w:pPr>
              <w:jc w:val="right"/>
              <w:rPr>
                <w:lang w:val="hr-HR"/>
              </w:rPr>
            </w:pPr>
            <w:r w:rsidRPr="00ED7708">
              <w:rPr>
                <w:lang w:val="hr-HR"/>
              </w:rPr>
              <w:t>85,09</w:t>
            </w:r>
          </w:p>
        </w:tc>
      </w:tr>
      <w:tr w:rsidR="00ED7708" w:rsidRPr="00ED7708" w14:paraId="3B863DC2"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011825E"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AC31D8D" w14:textId="77777777" w:rsidR="00ED7708" w:rsidRPr="00ED7708" w:rsidRDefault="00ED7708" w:rsidP="00ED7708">
            <w:pPr>
              <w:rPr>
                <w:lang w:val="hr-HR"/>
              </w:rPr>
            </w:pPr>
            <w:r w:rsidRPr="00ED7708">
              <w:rPr>
                <w:lang w:val="hr-HR"/>
              </w:rPr>
              <w:t>A201002</w:t>
            </w:r>
          </w:p>
        </w:tc>
        <w:tc>
          <w:tcPr>
            <w:tcW w:w="4265" w:type="dxa"/>
            <w:tcBorders>
              <w:top w:val="nil"/>
              <w:left w:val="nil"/>
              <w:bottom w:val="single" w:sz="4" w:space="0" w:color="auto"/>
              <w:right w:val="single" w:sz="4" w:space="0" w:color="auto"/>
            </w:tcBorders>
            <w:shd w:val="clear" w:color="auto" w:fill="auto"/>
            <w:vAlign w:val="bottom"/>
            <w:hideMark/>
          </w:tcPr>
          <w:p w14:paraId="3A51760D" w14:textId="77777777" w:rsidR="00ED7708" w:rsidRPr="00ED7708" w:rsidRDefault="00ED7708" w:rsidP="00ED7708">
            <w:pPr>
              <w:rPr>
                <w:lang w:val="hr-HR"/>
              </w:rPr>
            </w:pPr>
            <w:r w:rsidRPr="00ED7708">
              <w:rPr>
                <w:lang w:val="hr-HR"/>
              </w:rPr>
              <w:t>Političke stranke</w:t>
            </w:r>
          </w:p>
        </w:tc>
        <w:tc>
          <w:tcPr>
            <w:tcW w:w="1428" w:type="dxa"/>
            <w:tcBorders>
              <w:top w:val="nil"/>
              <w:left w:val="nil"/>
              <w:bottom w:val="single" w:sz="4" w:space="0" w:color="auto"/>
              <w:right w:val="single" w:sz="4" w:space="0" w:color="auto"/>
            </w:tcBorders>
            <w:shd w:val="clear" w:color="auto" w:fill="auto"/>
            <w:noWrap/>
            <w:vAlign w:val="bottom"/>
            <w:hideMark/>
          </w:tcPr>
          <w:p w14:paraId="622AA3AB" w14:textId="77777777" w:rsidR="00ED7708" w:rsidRPr="00ED7708" w:rsidRDefault="00ED7708" w:rsidP="00ED7708">
            <w:pPr>
              <w:jc w:val="right"/>
              <w:rPr>
                <w:lang w:val="hr-HR"/>
              </w:rPr>
            </w:pPr>
            <w:r w:rsidRPr="00ED7708">
              <w:rPr>
                <w:lang w:val="hr-HR"/>
              </w:rPr>
              <w:t>48.651,00</w:t>
            </w:r>
          </w:p>
        </w:tc>
        <w:tc>
          <w:tcPr>
            <w:tcW w:w="1701" w:type="dxa"/>
            <w:tcBorders>
              <w:top w:val="nil"/>
              <w:left w:val="nil"/>
              <w:bottom w:val="single" w:sz="4" w:space="0" w:color="auto"/>
              <w:right w:val="single" w:sz="4" w:space="0" w:color="auto"/>
            </w:tcBorders>
            <w:shd w:val="clear" w:color="auto" w:fill="auto"/>
            <w:noWrap/>
            <w:vAlign w:val="bottom"/>
            <w:hideMark/>
          </w:tcPr>
          <w:p w14:paraId="18D5B3E3" w14:textId="77777777" w:rsidR="00ED7708" w:rsidRPr="00ED7708" w:rsidRDefault="00ED7708" w:rsidP="00ED7708">
            <w:pPr>
              <w:jc w:val="right"/>
              <w:rPr>
                <w:lang w:val="hr-HR"/>
              </w:rPr>
            </w:pPr>
            <w:r w:rsidRPr="00ED7708">
              <w:rPr>
                <w:lang w:val="hr-HR"/>
              </w:rPr>
              <w:t>48.650,85</w:t>
            </w:r>
          </w:p>
        </w:tc>
        <w:tc>
          <w:tcPr>
            <w:tcW w:w="766" w:type="dxa"/>
            <w:tcBorders>
              <w:top w:val="nil"/>
              <w:left w:val="nil"/>
              <w:bottom w:val="single" w:sz="4" w:space="0" w:color="auto"/>
              <w:right w:val="single" w:sz="4" w:space="0" w:color="auto"/>
            </w:tcBorders>
            <w:shd w:val="clear" w:color="auto" w:fill="auto"/>
            <w:noWrap/>
            <w:vAlign w:val="bottom"/>
            <w:hideMark/>
          </w:tcPr>
          <w:p w14:paraId="5962B9FE" w14:textId="77777777" w:rsidR="00ED7708" w:rsidRPr="00ED7708" w:rsidRDefault="00ED7708" w:rsidP="00ED7708">
            <w:pPr>
              <w:jc w:val="right"/>
              <w:rPr>
                <w:lang w:val="hr-HR"/>
              </w:rPr>
            </w:pPr>
            <w:r w:rsidRPr="00ED7708">
              <w:rPr>
                <w:lang w:val="hr-HR"/>
              </w:rPr>
              <w:t>100,00</w:t>
            </w:r>
          </w:p>
        </w:tc>
      </w:tr>
      <w:tr w:rsidR="00ED7708" w:rsidRPr="00ED7708" w14:paraId="3F18D334"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7FC1851" w14:textId="77777777" w:rsidR="00ED7708" w:rsidRPr="00ED7708" w:rsidRDefault="00ED7708" w:rsidP="00ED7708">
            <w:pPr>
              <w:rPr>
                <w:b/>
                <w:bCs/>
                <w:lang w:val="hr-HR"/>
              </w:rPr>
            </w:pPr>
            <w:r w:rsidRPr="00ED7708">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D3D90EE" w14:textId="77777777" w:rsidR="00ED7708" w:rsidRPr="00ED7708" w:rsidRDefault="00ED7708" w:rsidP="00ED7708">
            <w:pPr>
              <w:rPr>
                <w:b/>
                <w:bCs/>
                <w:lang w:val="hr-HR"/>
              </w:rPr>
            </w:pPr>
            <w:r w:rsidRPr="00ED7708">
              <w:rPr>
                <w:b/>
                <w:bCs/>
                <w:lang w:val="hr-HR"/>
              </w:rPr>
              <w:t>2003</w:t>
            </w:r>
          </w:p>
        </w:tc>
        <w:tc>
          <w:tcPr>
            <w:tcW w:w="4265" w:type="dxa"/>
            <w:tcBorders>
              <w:top w:val="nil"/>
              <w:left w:val="nil"/>
              <w:bottom w:val="single" w:sz="4" w:space="0" w:color="auto"/>
              <w:right w:val="single" w:sz="4" w:space="0" w:color="auto"/>
            </w:tcBorders>
            <w:shd w:val="clear" w:color="auto" w:fill="auto"/>
            <w:vAlign w:val="bottom"/>
            <w:hideMark/>
          </w:tcPr>
          <w:p w14:paraId="0DEDA21A" w14:textId="77777777" w:rsidR="00ED7708" w:rsidRPr="00ED7708" w:rsidRDefault="00ED7708" w:rsidP="00ED7708">
            <w:pPr>
              <w:rPr>
                <w:b/>
                <w:bCs/>
                <w:lang w:val="hr-HR"/>
              </w:rPr>
            </w:pPr>
            <w:r w:rsidRPr="00ED7708">
              <w:rPr>
                <w:b/>
                <w:bCs/>
                <w:lang w:val="hr-HR"/>
              </w:rPr>
              <w:t>RAZVOJ MJESNE SAMOUPRAVE</w:t>
            </w:r>
          </w:p>
        </w:tc>
        <w:tc>
          <w:tcPr>
            <w:tcW w:w="1428" w:type="dxa"/>
            <w:tcBorders>
              <w:top w:val="nil"/>
              <w:left w:val="nil"/>
              <w:bottom w:val="single" w:sz="4" w:space="0" w:color="auto"/>
              <w:right w:val="single" w:sz="4" w:space="0" w:color="auto"/>
            </w:tcBorders>
            <w:shd w:val="clear" w:color="auto" w:fill="auto"/>
            <w:noWrap/>
            <w:vAlign w:val="bottom"/>
            <w:hideMark/>
          </w:tcPr>
          <w:p w14:paraId="7070764A" w14:textId="77777777" w:rsidR="00ED7708" w:rsidRPr="00ED7708" w:rsidRDefault="00ED7708" w:rsidP="00ED7708">
            <w:pPr>
              <w:jc w:val="right"/>
              <w:rPr>
                <w:b/>
                <w:bCs/>
                <w:lang w:val="hr-HR"/>
              </w:rPr>
            </w:pPr>
            <w:r w:rsidRPr="00ED7708">
              <w:rPr>
                <w:b/>
                <w:bCs/>
                <w:lang w:val="hr-HR"/>
              </w:rPr>
              <w:t>130.080,00</w:t>
            </w:r>
          </w:p>
        </w:tc>
        <w:tc>
          <w:tcPr>
            <w:tcW w:w="1701" w:type="dxa"/>
            <w:tcBorders>
              <w:top w:val="nil"/>
              <w:left w:val="nil"/>
              <w:bottom w:val="single" w:sz="4" w:space="0" w:color="auto"/>
              <w:right w:val="single" w:sz="4" w:space="0" w:color="auto"/>
            </w:tcBorders>
            <w:shd w:val="clear" w:color="auto" w:fill="auto"/>
            <w:noWrap/>
            <w:vAlign w:val="bottom"/>
            <w:hideMark/>
          </w:tcPr>
          <w:p w14:paraId="2576F397" w14:textId="77777777" w:rsidR="00ED7708" w:rsidRPr="00ED7708" w:rsidRDefault="00ED7708" w:rsidP="00ED7708">
            <w:pPr>
              <w:jc w:val="right"/>
              <w:rPr>
                <w:b/>
                <w:bCs/>
                <w:lang w:val="hr-HR"/>
              </w:rPr>
            </w:pPr>
            <w:r w:rsidRPr="00ED7708">
              <w:rPr>
                <w:b/>
                <w:bCs/>
                <w:lang w:val="hr-HR"/>
              </w:rPr>
              <w:t>97.078,68</w:t>
            </w:r>
          </w:p>
        </w:tc>
        <w:tc>
          <w:tcPr>
            <w:tcW w:w="766" w:type="dxa"/>
            <w:tcBorders>
              <w:top w:val="nil"/>
              <w:left w:val="nil"/>
              <w:bottom w:val="single" w:sz="4" w:space="0" w:color="auto"/>
              <w:right w:val="single" w:sz="4" w:space="0" w:color="auto"/>
            </w:tcBorders>
            <w:shd w:val="clear" w:color="auto" w:fill="auto"/>
            <w:noWrap/>
            <w:vAlign w:val="bottom"/>
            <w:hideMark/>
          </w:tcPr>
          <w:p w14:paraId="5F6BA153" w14:textId="77777777" w:rsidR="00ED7708" w:rsidRPr="00ED7708" w:rsidRDefault="00ED7708" w:rsidP="00ED7708">
            <w:pPr>
              <w:jc w:val="right"/>
              <w:rPr>
                <w:b/>
                <w:bCs/>
                <w:lang w:val="hr-HR"/>
              </w:rPr>
            </w:pPr>
            <w:r w:rsidRPr="00ED7708">
              <w:rPr>
                <w:b/>
                <w:bCs/>
                <w:lang w:val="hr-HR"/>
              </w:rPr>
              <w:t>74,63</w:t>
            </w:r>
          </w:p>
        </w:tc>
      </w:tr>
      <w:tr w:rsidR="00ED7708" w:rsidRPr="00ED7708" w14:paraId="00E8E77F"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66B5ADE"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F89BC7B" w14:textId="77777777" w:rsidR="00ED7708" w:rsidRPr="00ED7708" w:rsidRDefault="00ED7708" w:rsidP="00ED7708">
            <w:pPr>
              <w:rPr>
                <w:lang w:val="hr-HR"/>
              </w:rPr>
            </w:pPr>
            <w:r w:rsidRPr="00ED7708">
              <w:rPr>
                <w:lang w:val="hr-HR"/>
              </w:rPr>
              <w:t>A203001</w:t>
            </w:r>
          </w:p>
        </w:tc>
        <w:tc>
          <w:tcPr>
            <w:tcW w:w="4265" w:type="dxa"/>
            <w:tcBorders>
              <w:top w:val="nil"/>
              <w:left w:val="nil"/>
              <w:bottom w:val="single" w:sz="4" w:space="0" w:color="auto"/>
              <w:right w:val="single" w:sz="4" w:space="0" w:color="auto"/>
            </w:tcBorders>
            <w:shd w:val="clear" w:color="auto" w:fill="auto"/>
            <w:vAlign w:val="bottom"/>
            <w:hideMark/>
          </w:tcPr>
          <w:p w14:paraId="72109F9C" w14:textId="77777777" w:rsidR="00ED7708" w:rsidRPr="00ED7708" w:rsidRDefault="00ED7708" w:rsidP="00ED7708">
            <w:pPr>
              <w:rPr>
                <w:lang w:val="hr-HR"/>
              </w:rPr>
            </w:pPr>
            <w:r w:rsidRPr="00ED7708">
              <w:rPr>
                <w:lang w:val="hr-HR"/>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02C81737" w14:textId="77777777" w:rsidR="00ED7708" w:rsidRPr="00ED7708" w:rsidRDefault="00ED7708" w:rsidP="00ED7708">
            <w:pPr>
              <w:jc w:val="right"/>
              <w:rPr>
                <w:lang w:val="hr-HR"/>
              </w:rPr>
            </w:pPr>
            <w:r w:rsidRPr="00ED7708">
              <w:rPr>
                <w:lang w:val="hr-HR"/>
              </w:rPr>
              <w:t>76.022,00</w:t>
            </w:r>
          </w:p>
        </w:tc>
        <w:tc>
          <w:tcPr>
            <w:tcW w:w="1701" w:type="dxa"/>
            <w:tcBorders>
              <w:top w:val="nil"/>
              <w:left w:val="nil"/>
              <w:bottom w:val="single" w:sz="4" w:space="0" w:color="auto"/>
              <w:right w:val="single" w:sz="4" w:space="0" w:color="auto"/>
            </w:tcBorders>
            <w:shd w:val="clear" w:color="auto" w:fill="auto"/>
            <w:noWrap/>
            <w:vAlign w:val="bottom"/>
            <w:hideMark/>
          </w:tcPr>
          <w:p w14:paraId="512F500D" w14:textId="77777777" w:rsidR="00ED7708" w:rsidRPr="00ED7708" w:rsidRDefault="00ED7708" w:rsidP="00ED7708">
            <w:pPr>
              <w:jc w:val="right"/>
              <w:rPr>
                <w:lang w:val="hr-HR"/>
              </w:rPr>
            </w:pPr>
            <w:r w:rsidRPr="00ED7708">
              <w:rPr>
                <w:lang w:val="hr-HR"/>
              </w:rPr>
              <w:t>49.772,06</w:t>
            </w:r>
          </w:p>
        </w:tc>
        <w:tc>
          <w:tcPr>
            <w:tcW w:w="766" w:type="dxa"/>
            <w:tcBorders>
              <w:top w:val="nil"/>
              <w:left w:val="nil"/>
              <w:bottom w:val="single" w:sz="4" w:space="0" w:color="auto"/>
              <w:right w:val="single" w:sz="4" w:space="0" w:color="auto"/>
            </w:tcBorders>
            <w:shd w:val="clear" w:color="auto" w:fill="auto"/>
            <w:noWrap/>
            <w:vAlign w:val="bottom"/>
            <w:hideMark/>
          </w:tcPr>
          <w:p w14:paraId="1F1EEFF9" w14:textId="77777777" w:rsidR="00ED7708" w:rsidRPr="00ED7708" w:rsidRDefault="00ED7708" w:rsidP="00ED7708">
            <w:pPr>
              <w:jc w:val="right"/>
              <w:rPr>
                <w:lang w:val="hr-HR"/>
              </w:rPr>
            </w:pPr>
            <w:r w:rsidRPr="00ED7708">
              <w:rPr>
                <w:lang w:val="hr-HR"/>
              </w:rPr>
              <w:t>65,47</w:t>
            </w:r>
          </w:p>
        </w:tc>
      </w:tr>
      <w:tr w:rsidR="00ED7708" w:rsidRPr="00ED7708" w14:paraId="7CBC6BBE"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205A3EB"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D6E2B5E" w14:textId="77777777" w:rsidR="00ED7708" w:rsidRPr="00ED7708" w:rsidRDefault="00ED7708" w:rsidP="00ED7708">
            <w:pPr>
              <w:rPr>
                <w:lang w:val="hr-HR"/>
              </w:rPr>
            </w:pPr>
            <w:r w:rsidRPr="00ED7708">
              <w:rPr>
                <w:lang w:val="hr-HR"/>
              </w:rPr>
              <w:t>A203002</w:t>
            </w:r>
          </w:p>
        </w:tc>
        <w:tc>
          <w:tcPr>
            <w:tcW w:w="4265" w:type="dxa"/>
            <w:tcBorders>
              <w:top w:val="nil"/>
              <w:left w:val="nil"/>
              <w:bottom w:val="single" w:sz="4" w:space="0" w:color="auto"/>
              <w:right w:val="single" w:sz="4" w:space="0" w:color="auto"/>
            </w:tcBorders>
            <w:shd w:val="clear" w:color="auto" w:fill="auto"/>
            <w:vAlign w:val="bottom"/>
            <w:hideMark/>
          </w:tcPr>
          <w:p w14:paraId="76826E93" w14:textId="77777777" w:rsidR="00ED7708" w:rsidRPr="00ED7708" w:rsidRDefault="00ED7708" w:rsidP="00ED7708">
            <w:pPr>
              <w:rPr>
                <w:lang w:val="hr-HR"/>
              </w:rPr>
            </w:pPr>
            <w:r w:rsidRPr="00ED7708">
              <w:rPr>
                <w:lang w:val="hr-HR"/>
              </w:rPr>
              <w:t>Redovna djelatnost vijeća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04D90284" w14:textId="77777777" w:rsidR="00ED7708" w:rsidRPr="00ED7708" w:rsidRDefault="00ED7708" w:rsidP="00ED7708">
            <w:pPr>
              <w:jc w:val="right"/>
              <w:rPr>
                <w:lang w:val="hr-HR"/>
              </w:rPr>
            </w:pPr>
            <w:r w:rsidRPr="00ED7708">
              <w:rPr>
                <w:lang w:val="hr-HR"/>
              </w:rPr>
              <w:t>49.944,00</w:t>
            </w:r>
          </w:p>
        </w:tc>
        <w:tc>
          <w:tcPr>
            <w:tcW w:w="1701" w:type="dxa"/>
            <w:tcBorders>
              <w:top w:val="nil"/>
              <w:left w:val="nil"/>
              <w:bottom w:val="single" w:sz="4" w:space="0" w:color="auto"/>
              <w:right w:val="single" w:sz="4" w:space="0" w:color="auto"/>
            </w:tcBorders>
            <w:shd w:val="clear" w:color="auto" w:fill="auto"/>
            <w:noWrap/>
            <w:vAlign w:val="bottom"/>
            <w:hideMark/>
          </w:tcPr>
          <w:p w14:paraId="14423CA0" w14:textId="77777777" w:rsidR="00ED7708" w:rsidRPr="00ED7708" w:rsidRDefault="00ED7708" w:rsidP="00ED7708">
            <w:pPr>
              <w:jc w:val="right"/>
              <w:rPr>
                <w:lang w:val="hr-HR"/>
              </w:rPr>
            </w:pPr>
            <w:r w:rsidRPr="00ED7708">
              <w:rPr>
                <w:lang w:val="hr-HR"/>
              </w:rPr>
              <w:t>43.681,62</w:t>
            </w:r>
          </w:p>
        </w:tc>
        <w:tc>
          <w:tcPr>
            <w:tcW w:w="766" w:type="dxa"/>
            <w:tcBorders>
              <w:top w:val="nil"/>
              <w:left w:val="nil"/>
              <w:bottom w:val="single" w:sz="4" w:space="0" w:color="auto"/>
              <w:right w:val="single" w:sz="4" w:space="0" w:color="auto"/>
            </w:tcBorders>
            <w:shd w:val="clear" w:color="auto" w:fill="auto"/>
            <w:noWrap/>
            <w:vAlign w:val="bottom"/>
            <w:hideMark/>
          </w:tcPr>
          <w:p w14:paraId="4C1C8238" w14:textId="77777777" w:rsidR="00ED7708" w:rsidRPr="00ED7708" w:rsidRDefault="00ED7708" w:rsidP="00ED7708">
            <w:pPr>
              <w:jc w:val="right"/>
              <w:rPr>
                <w:lang w:val="hr-HR"/>
              </w:rPr>
            </w:pPr>
            <w:r w:rsidRPr="00ED7708">
              <w:rPr>
                <w:lang w:val="hr-HR"/>
              </w:rPr>
              <w:t>87,46</w:t>
            </w:r>
          </w:p>
        </w:tc>
      </w:tr>
      <w:tr w:rsidR="00ED7708" w:rsidRPr="00ED7708" w14:paraId="376B0982" w14:textId="77777777" w:rsidTr="00ED7708">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37E4A36" w14:textId="77777777" w:rsidR="00ED7708" w:rsidRPr="00ED7708" w:rsidRDefault="00ED7708" w:rsidP="00ED7708">
            <w:pPr>
              <w:rPr>
                <w:lang w:val="hr-HR"/>
              </w:rPr>
            </w:pPr>
            <w:r w:rsidRPr="00ED7708">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EF1F2EC" w14:textId="77777777" w:rsidR="00ED7708" w:rsidRPr="00ED7708" w:rsidRDefault="00ED7708" w:rsidP="00ED7708">
            <w:pPr>
              <w:rPr>
                <w:lang w:val="hr-HR"/>
              </w:rPr>
            </w:pPr>
            <w:r w:rsidRPr="00ED7708">
              <w:rPr>
                <w:lang w:val="hr-HR"/>
              </w:rPr>
              <w:t>K203001</w:t>
            </w:r>
          </w:p>
        </w:tc>
        <w:tc>
          <w:tcPr>
            <w:tcW w:w="4265" w:type="dxa"/>
            <w:tcBorders>
              <w:top w:val="nil"/>
              <w:left w:val="nil"/>
              <w:bottom w:val="single" w:sz="4" w:space="0" w:color="auto"/>
              <w:right w:val="single" w:sz="4" w:space="0" w:color="auto"/>
            </w:tcBorders>
            <w:shd w:val="clear" w:color="auto" w:fill="auto"/>
            <w:vAlign w:val="bottom"/>
            <w:hideMark/>
          </w:tcPr>
          <w:p w14:paraId="23014ADC" w14:textId="77777777" w:rsidR="00ED7708" w:rsidRPr="00ED7708" w:rsidRDefault="00ED7708" w:rsidP="00ED7708">
            <w:pPr>
              <w:rPr>
                <w:lang w:val="hr-HR"/>
              </w:rPr>
            </w:pPr>
            <w:r w:rsidRPr="00ED7708">
              <w:rPr>
                <w:lang w:val="hr-HR"/>
              </w:rPr>
              <w:t>Opremanje prostora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03A1AEF8" w14:textId="77777777" w:rsidR="00ED7708" w:rsidRPr="00ED7708" w:rsidRDefault="00ED7708" w:rsidP="00ED7708">
            <w:pPr>
              <w:jc w:val="right"/>
              <w:rPr>
                <w:lang w:val="hr-HR"/>
              </w:rPr>
            </w:pPr>
            <w:r w:rsidRPr="00ED7708">
              <w:rPr>
                <w:lang w:val="hr-HR"/>
              </w:rPr>
              <w:t>4.114,00</w:t>
            </w:r>
          </w:p>
        </w:tc>
        <w:tc>
          <w:tcPr>
            <w:tcW w:w="1701" w:type="dxa"/>
            <w:tcBorders>
              <w:top w:val="nil"/>
              <w:left w:val="nil"/>
              <w:bottom w:val="single" w:sz="4" w:space="0" w:color="auto"/>
              <w:right w:val="single" w:sz="4" w:space="0" w:color="auto"/>
            </w:tcBorders>
            <w:shd w:val="clear" w:color="auto" w:fill="auto"/>
            <w:noWrap/>
            <w:vAlign w:val="bottom"/>
            <w:hideMark/>
          </w:tcPr>
          <w:p w14:paraId="6CC219C9" w14:textId="77777777" w:rsidR="00ED7708" w:rsidRPr="00ED7708" w:rsidRDefault="00ED7708" w:rsidP="00ED7708">
            <w:pPr>
              <w:jc w:val="right"/>
              <w:rPr>
                <w:lang w:val="hr-HR"/>
              </w:rPr>
            </w:pPr>
            <w:r w:rsidRPr="00ED7708">
              <w:rPr>
                <w:lang w:val="hr-HR"/>
              </w:rPr>
              <w:t>3.625,00</w:t>
            </w:r>
          </w:p>
        </w:tc>
        <w:tc>
          <w:tcPr>
            <w:tcW w:w="766" w:type="dxa"/>
            <w:tcBorders>
              <w:top w:val="nil"/>
              <w:left w:val="nil"/>
              <w:bottom w:val="single" w:sz="4" w:space="0" w:color="auto"/>
              <w:right w:val="single" w:sz="4" w:space="0" w:color="auto"/>
            </w:tcBorders>
            <w:shd w:val="clear" w:color="auto" w:fill="auto"/>
            <w:noWrap/>
            <w:vAlign w:val="bottom"/>
            <w:hideMark/>
          </w:tcPr>
          <w:p w14:paraId="6D642EF9" w14:textId="77777777" w:rsidR="00ED7708" w:rsidRPr="00ED7708" w:rsidRDefault="00ED7708" w:rsidP="00ED7708">
            <w:pPr>
              <w:jc w:val="right"/>
              <w:rPr>
                <w:lang w:val="hr-HR"/>
              </w:rPr>
            </w:pPr>
            <w:r w:rsidRPr="00ED7708">
              <w:rPr>
                <w:lang w:val="hr-HR"/>
              </w:rPr>
              <w:t>88,11</w:t>
            </w:r>
          </w:p>
        </w:tc>
      </w:tr>
      <w:tr w:rsidR="00ED7708" w:rsidRPr="00ED7708" w14:paraId="26809675"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0588E3B" w14:textId="77777777" w:rsidR="00ED7708" w:rsidRPr="00ED7708" w:rsidRDefault="00ED7708" w:rsidP="00ED7708">
            <w:pPr>
              <w:rPr>
                <w:b/>
                <w:bCs/>
                <w:lang w:val="hr-HR"/>
              </w:rPr>
            </w:pPr>
            <w:r w:rsidRPr="00ED7708">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0552449" w14:textId="77777777" w:rsidR="00ED7708" w:rsidRPr="00ED7708" w:rsidRDefault="00ED7708" w:rsidP="00ED7708">
            <w:pPr>
              <w:rPr>
                <w:b/>
                <w:bCs/>
                <w:lang w:val="hr-HR"/>
              </w:rPr>
            </w:pPr>
            <w:r w:rsidRPr="00ED7708">
              <w:rPr>
                <w:b/>
                <w:bCs/>
                <w:lang w:val="hr-HR"/>
              </w:rPr>
              <w:t>2004</w:t>
            </w:r>
          </w:p>
        </w:tc>
        <w:tc>
          <w:tcPr>
            <w:tcW w:w="4265" w:type="dxa"/>
            <w:tcBorders>
              <w:top w:val="nil"/>
              <w:left w:val="nil"/>
              <w:bottom w:val="single" w:sz="4" w:space="0" w:color="auto"/>
              <w:right w:val="single" w:sz="4" w:space="0" w:color="auto"/>
            </w:tcBorders>
            <w:shd w:val="clear" w:color="auto" w:fill="auto"/>
            <w:vAlign w:val="bottom"/>
            <w:hideMark/>
          </w:tcPr>
          <w:p w14:paraId="5D5DB67F" w14:textId="77777777" w:rsidR="00ED7708" w:rsidRPr="00ED7708" w:rsidRDefault="00ED7708" w:rsidP="00ED7708">
            <w:pPr>
              <w:rPr>
                <w:b/>
                <w:bCs/>
                <w:lang w:val="hr-HR"/>
              </w:rPr>
            </w:pPr>
            <w:r w:rsidRPr="00ED7708">
              <w:rPr>
                <w:b/>
                <w:bCs/>
                <w:lang w:val="hr-HR"/>
              </w:rPr>
              <w:t>ZAŠTITA PRAVA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6F2F05E5" w14:textId="77777777" w:rsidR="00ED7708" w:rsidRPr="00ED7708" w:rsidRDefault="00ED7708" w:rsidP="00ED7708">
            <w:pPr>
              <w:jc w:val="right"/>
              <w:rPr>
                <w:b/>
                <w:bCs/>
                <w:lang w:val="hr-HR"/>
              </w:rPr>
            </w:pPr>
            <w:r w:rsidRPr="00ED7708">
              <w:rPr>
                <w:b/>
                <w:bCs/>
                <w:lang w:val="hr-HR"/>
              </w:rPr>
              <w:t>50.711,79</w:t>
            </w:r>
          </w:p>
        </w:tc>
        <w:tc>
          <w:tcPr>
            <w:tcW w:w="1701" w:type="dxa"/>
            <w:tcBorders>
              <w:top w:val="nil"/>
              <w:left w:val="nil"/>
              <w:bottom w:val="single" w:sz="4" w:space="0" w:color="auto"/>
              <w:right w:val="single" w:sz="4" w:space="0" w:color="auto"/>
            </w:tcBorders>
            <w:shd w:val="clear" w:color="auto" w:fill="auto"/>
            <w:noWrap/>
            <w:vAlign w:val="bottom"/>
            <w:hideMark/>
          </w:tcPr>
          <w:p w14:paraId="7A020FA9" w14:textId="77777777" w:rsidR="00ED7708" w:rsidRPr="00ED7708" w:rsidRDefault="00ED7708" w:rsidP="00ED7708">
            <w:pPr>
              <w:jc w:val="right"/>
              <w:rPr>
                <w:b/>
                <w:bCs/>
                <w:lang w:val="hr-HR"/>
              </w:rPr>
            </w:pPr>
            <w:r w:rsidRPr="00ED7708">
              <w:rPr>
                <w:b/>
                <w:bCs/>
                <w:lang w:val="hr-HR"/>
              </w:rPr>
              <w:t>43.435,27</w:t>
            </w:r>
          </w:p>
        </w:tc>
        <w:tc>
          <w:tcPr>
            <w:tcW w:w="766" w:type="dxa"/>
            <w:tcBorders>
              <w:top w:val="nil"/>
              <w:left w:val="nil"/>
              <w:bottom w:val="single" w:sz="4" w:space="0" w:color="auto"/>
              <w:right w:val="single" w:sz="4" w:space="0" w:color="auto"/>
            </w:tcBorders>
            <w:shd w:val="clear" w:color="auto" w:fill="auto"/>
            <w:noWrap/>
            <w:vAlign w:val="bottom"/>
            <w:hideMark/>
          </w:tcPr>
          <w:p w14:paraId="3C1FAEC5" w14:textId="77777777" w:rsidR="00ED7708" w:rsidRPr="00ED7708" w:rsidRDefault="00ED7708" w:rsidP="00ED7708">
            <w:pPr>
              <w:jc w:val="right"/>
              <w:rPr>
                <w:b/>
                <w:bCs/>
                <w:lang w:val="hr-HR"/>
              </w:rPr>
            </w:pPr>
            <w:r w:rsidRPr="00ED7708">
              <w:rPr>
                <w:b/>
                <w:bCs/>
                <w:lang w:val="hr-HR"/>
              </w:rPr>
              <w:t>85,65</w:t>
            </w:r>
          </w:p>
        </w:tc>
      </w:tr>
      <w:tr w:rsidR="00ED7708" w:rsidRPr="00ED7708" w14:paraId="2772FBDD"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E18C6A5"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7896E01" w14:textId="77777777" w:rsidR="00ED7708" w:rsidRPr="00ED7708" w:rsidRDefault="00ED7708" w:rsidP="00ED7708">
            <w:pPr>
              <w:rPr>
                <w:lang w:val="hr-HR"/>
              </w:rPr>
            </w:pPr>
            <w:r w:rsidRPr="00ED7708">
              <w:rPr>
                <w:lang w:val="hr-HR"/>
              </w:rPr>
              <w:t>A204001</w:t>
            </w:r>
          </w:p>
        </w:tc>
        <w:tc>
          <w:tcPr>
            <w:tcW w:w="4265" w:type="dxa"/>
            <w:tcBorders>
              <w:top w:val="nil"/>
              <w:left w:val="nil"/>
              <w:bottom w:val="single" w:sz="4" w:space="0" w:color="auto"/>
              <w:right w:val="single" w:sz="4" w:space="0" w:color="auto"/>
            </w:tcBorders>
            <w:shd w:val="clear" w:color="auto" w:fill="auto"/>
            <w:vAlign w:val="bottom"/>
            <w:hideMark/>
          </w:tcPr>
          <w:p w14:paraId="3E4DC978" w14:textId="77777777" w:rsidR="00ED7708" w:rsidRPr="00ED7708" w:rsidRDefault="00ED7708" w:rsidP="00ED7708">
            <w:pPr>
              <w:rPr>
                <w:lang w:val="hr-HR"/>
              </w:rPr>
            </w:pPr>
            <w:r w:rsidRPr="00ED7708">
              <w:rPr>
                <w:lang w:val="hr-HR"/>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4936E7C5" w14:textId="77777777" w:rsidR="00ED7708" w:rsidRPr="00ED7708" w:rsidRDefault="00ED7708" w:rsidP="00ED7708">
            <w:pPr>
              <w:jc w:val="right"/>
              <w:rPr>
                <w:lang w:val="hr-HR"/>
              </w:rPr>
            </w:pPr>
            <w:r w:rsidRPr="00ED7708">
              <w:rPr>
                <w:lang w:val="hr-HR"/>
              </w:rPr>
              <w:t>19.334,00</w:t>
            </w:r>
          </w:p>
        </w:tc>
        <w:tc>
          <w:tcPr>
            <w:tcW w:w="1701" w:type="dxa"/>
            <w:tcBorders>
              <w:top w:val="nil"/>
              <w:left w:val="nil"/>
              <w:bottom w:val="single" w:sz="4" w:space="0" w:color="auto"/>
              <w:right w:val="single" w:sz="4" w:space="0" w:color="auto"/>
            </w:tcBorders>
            <w:shd w:val="clear" w:color="auto" w:fill="auto"/>
            <w:noWrap/>
            <w:vAlign w:val="bottom"/>
            <w:hideMark/>
          </w:tcPr>
          <w:p w14:paraId="5A664EFA" w14:textId="77777777" w:rsidR="00ED7708" w:rsidRPr="00ED7708" w:rsidRDefault="00ED7708" w:rsidP="00ED7708">
            <w:pPr>
              <w:jc w:val="right"/>
              <w:rPr>
                <w:lang w:val="hr-HR"/>
              </w:rPr>
            </w:pPr>
            <w:r w:rsidRPr="00ED7708">
              <w:rPr>
                <w:lang w:val="hr-HR"/>
              </w:rPr>
              <w:t>14.297,79</w:t>
            </w:r>
          </w:p>
        </w:tc>
        <w:tc>
          <w:tcPr>
            <w:tcW w:w="766" w:type="dxa"/>
            <w:tcBorders>
              <w:top w:val="nil"/>
              <w:left w:val="nil"/>
              <w:bottom w:val="single" w:sz="4" w:space="0" w:color="auto"/>
              <w:right w:val="single" w:sz="4" w:space="0" w:color="auto"/>
            </w:tcBorders>
            <w:shd w:val="clear" w:color="auto" w:fill="auto"/>
            <w:noWrap/>
            <w:vAlign w:val="bottom"/>
            <w:hideMark/>
          </w:tcPr>
          <w:p w14:paraId="21F0A191" w14:textId="77777777" w:rsidR="00ED7708" w:rsidRPr="00ED7708" w:rsidRDefault="00ED7708" w:rsidP="00ED7708">
            <w:pPr>
              <w:jc w:val="right"/>
              <w:rPr>
                <w:lang w:val="hr-HR"/>
              </w:rPr>
            </w:pPr>
            <w:r w:rsidRPr="00ED7708">
              <w:rPr>
                <w:lang w:val="hr-HR"/>
              </w:rPr>
              <w:t>73,95</w:t>
            </w:r>
          </w:p>
        </w:tc>
      </w:tr>
      <w:tr w:rsidR="00ED7708" w:rsidRPr="00ED7708" w14:paraId="414AB1E3"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1350C01"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B1A371C" w14:textId="77777777" w:rsidR="00ED7708" w:rsidRPr="00ED7708" w:rsidRDefault="00ED7708" w:rsidP="00ED7708">
            <w:pPr>
              <w:rPr>
                <w:lang w:val="hr-HR"/>
              </w:rPr>
            </w:pPr>
            <w:r w:rsidRPr="00ED7708">
              <w:rPr>
                <w:lang w:val="hr-HR"/>
              </w:rPr>
              <w:t>A204002</w:t>
            </w:r>
          </w:p>
        </w:tc>
        <w:tc>
          <w:tcPr>
            <w:tcW w:w="4265" w:type="dxa"/>
            <w:tcBorders>
              <w:top w:val="nil"/>
              <w:left w:val="nil"/>
              <w:bottom w:val="single" w:sz="4" w:space="0" w:color="auto"/>
              <w:right w:val="single" w:sz="4" w:space="0" w:color="auto"/>
            </w:tcBorders>
            <w:shd w:val="clear" w:color="auto" w:fill="auto"/>
            <w:vAlign w:val="bottom"/>
            <w:hideMark/>
          </w:tcPr>
          <w:p w14:paraId="67C12894" w14:textId="77777777" w:rsidR="00ED7708" w:rsidRPr="00ED7708" w:rsidRDefault="00ED7708" w:rsidP="00ED7708">
            <w:pPr>
              <w:rPr>
                <w:lang w:val="hr-HR"/>
              </w:rPr>
            </w:pPr>
            <w:r w:rsidRPr="00ED7708">
              <w:rPr>
                <w:lang w:val="hr-HR"/>
              </w:rPr>
              <w:t>Poslovi redovne djelatnosti vijeća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783EA16F" w14:textId="77777777" w:rsidR="00ED7708" w:rsidRPr="00ED7708" w:rsidRDefault="00ED7708" w:rsidP="00ED7708">
            <w:pPr>
              <w:jc w:val="right"/>
              <w:rPr>
                <w:lang w:val="hr-HR"/>
              </w:rPr>
            </w:pPr>
            <w:r w:rsidRPr="00ED7708">
              <w:rPr>
                <w:lang w:val="hr-HR"/>
              </w:rPr>
              <w:t>31.377,79</w:t>
            </w:r>
          </w:p>
        </w:tc>
        <w:tc>
          <w:tcPr>
            <w:tcW w:w="1701" w:type="dxa"/>
            <w:tcBorders>
              <w:top w:val="nil"/>
              <w:left w:val="nil"/>
              <w:bottom w:val="single" w:sz="4" w:space="0" w:color="auto"/>
              <w:right w:val="single" w:sz="4" w:space="0" w:color="auto"/>
            </w:tcBorders>
            <w:shd w:val="clear" w:color="auto" w:fill="auto"/>
            <w:noWrap/>
            <w:vAlign w:val="bottom"/>
            <w:hideMark/>
          </w:tcPr>
          <w:p w14:paraId="15C42034" w14:textId="77777777" w:rsidR="00ED7708" w:rsidRPr="00ED7708" w:rsidRDefault="00ED7708" w:rsidP="00ED7708">
            <w:pPr>
              <w:jc w:val="right"/>
              <w:rPr>
                <w:lang w:val="hr-HR"/>
              </w:rPr>
            </w:pPr>
            <w:r w:rsidRPr="00ED7708">
              <w:rPr>
                <w:lang w:val="hr-HR"/>
              </w:rPr>
              <w:t>29.137,48</w:t>
            </w:r>
          </w:p>
        </w:tc>
        <w:tc>
          <w:tcPr>
            <w:tcW w:w="766" w:type="dxa"/>
            <w:tcBorders>
              <w:top w:val="nil"/>
              <w:left w:val="nil"/>
              <w:bottom w:val="single" w:sz="4" w:space="0" w:color="auto"/>
              <w:right w:val="single" w:sz="4" w:space="0" w:color="auto"/>
            </w:tcBorders>
            <w:shd w:val="clear" w:color="auto" w:fill="auto"/>
            <w:noWrap/>
            <w:vAlign w:val="bottom"/>
            <w:hideMark/>
          </w:tcPr>
          <w:p w14:paraId="20142E8E" w14:textId="77777777" w:rsidR="00ED7708" w:rsidRPr="00ED7708" w:rsidRDefault="00ED7708" w:rsidP="00ED7708">
            <w:pPr>
              <w:jc w:val="right"/>
              <w:rPr>
                <w:lang w:val="hr-HR"/>
              </w:rPr>
            </w:pPr>
            <w:r w:rsidRPr="00ED7708">
              <w:rPr>
                <w:lang w:val="hr-HR"/>
              </w:rPr>
              <w:t>92,86</w:t>
            </w:r>
          </w:p>
        </w:tc>
      </w:tr>
      <w:tr w:rsidR="00ED7708" w:rsidRPr="00ED7708" w14:paraId="1363F1BF" w14:textId="77777777" w:rsidTr="00655D56">
        <w:trPr>
          <w:trHeight w:val="415"/>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997230F" w14:textId="77777777" w:rsidR="00ED7708" w:rsidRPr="00ED7708" w:rsidRDefault="00ED7708" w:rsidP="00ED7708">
            <w:pPr>
              <w:rPr>
                <w:b/>
                <w:bCs/>
                <w:lang w:val="hr-HR"/>
              </w:rPr>
            </w:pPr>
            <w:r w:rsidRPr="00ED7708">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628EF3B" w14:textId="77777777" w:rsidR="00ED7708" w:rsidRPr="00ED7708" w:rsidRDefault="00ED7708" w:rsidP="00ED7708">
            <w:pPr>
              <w:rPr>
                <w:b/>
                <w:bCs/>
                <w:lang w:val="hr-HR"/>
              </w:rPr>
            </w:pPr>
            <w:r w:rsidRPr="00ED7708">
              <w:rPr>
                <w:b/>
                <w:bCs/>
                <w:lang w:val="hr-HR"/>
              </w:rPr>
              <w:t>2005</w:t>
            </w:r>
          </w:p>
        </w:tc>
        <w:tc>
          <w:tcPr>
            <w:tcW w:w="4265" w:type="dxa"/>
            <w:tcBorders>
              <w:top w:val="nil"/>
              <w:left w:val="nil"/>
              <w:bottom w:val="single" w:sz="4" w:space="0" w:color="auto"/>
              <w:right w:val="single" w:sz="4" w:space="0" w:color="auto"/>
            </w:tcBorders>
            <w:shd w:val="clear" w:color="auto" w:fill="auto"/>
            <w:vAlign w:val="bottom"/>
            <w:hideMark/>
          </w:tcPr>
          <w:p w14:paraId="4B6EA325" w14:textId="77777777" w:rsidR="00ED7708" w:rsidRPr="00ED7708" w:rsidRDefault="00ED7708" w:rsidP="00ED7708">
            <w:pPr>
              <w:rPr>
                <w:b/>
                <w:bCs/>
                <w:lang w:val="hr-HR"/>
              </w:rPr>
            </w:pPr>
            <w:r w:rsidRPr="00ED7708">
              <w:rPr>
                <w:b/>
                <w:bCs/>
                <w:lang w:val="hr-HR"/>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6E758DD1" w14:textId="77777777" w:rsidR="00ED7708" w:rsidRPr="00ED7708" w:rsidRDefault="00ED7708" w:rsidP="00ED7708">
            <w:pPr>
              <w:jc w:val="right"/>
              <w:rPr>
                <w:b/>
                <w:bCs/>
                <w:lang w:val="hr-HR"/>
              </w:rPr>
            </w:pPr>
            <w:r w:rsidRPr="00ED7708">
              <w:rPr>
                <w:b/>
                <w:bCs/>
                <w:lang w:val="hr-HR"/>
              </w:rPr>
              <w:t>1.997.146,00</w:t>
            </w:r>
          </w:p>
        </w:tc>
        <w:tc>
          <w:tcPr>
            <w:tcW w:w="1701" w:type="dxa"/>
            <w:tcBorders>
              <w:top w:val="nil"/>
              <w:left w:val="nil"/>
              <w:bottom w:val="single" w:sz="4" w:space="0" w:color="auto"/>
              <w:right w:val="single" w:sz="4" w:space="0" w:color="auto"/>
            </w:tcBorders>
            <w:shd w:val="clear" w:color="auto" w:fill="auto"/>
            <w:noWrap/>
            <w:vAlign w:val="bottom"/>
            <w:hideMark/>
          </w:tcPr>
          <w:p w14:paraId="2ECE80CA" w14:textId="77777777" w:rsidR="00ED7708" w:rsidRPr="00ED7708" w:rsidRDefault="00ED7708" w:rsidP="00ED7708">
            <w:pPr>
              <w:jc w:val="right"/>
              <w:rPr>
                <w:b/>
                <w:bCs/>
                <w:lang w:val="hr-HR"/>
              </w:rPr>
            </w:pPr>
            <w:r w:rsidRPr="00ED7708">
              <w:rPr>
                <w:b/>
                <w:bCs/>
                <w:lang w:val="hr-HR"/>
              </w:rPr>
              <w:t>1.525.484,17</w:t>
            </w:r>
          </w:p>
        </w:tc>
        <w:tc>
          <w:tcPr>
            <w:tcW w:w="766" w:type="dxa"/>
            <w:tcBorders>
              <w:top w:val="nil"/>
              <w:left w:val="nil"/>
              <w:bottom w:val="single" w:sz="4" w:space="0" w:color="auto"/>
              <w:right w:val="single" w:sz="4" w:space="0" w:color="auto"/>
            </w:tcBorders>
            <w:shd w:val="clear" w:color="auto" w:fill="auto"/>
            <w:noWrap/>
            <w:vAlign w:val="bottom"/>
            <w:hideMark/>
          </w:tcPr>
          <w:p w14:paraId="432F9495" w14:textId="77777777" w:rsidR="00ED7708" w:rsidRPr="00ED7708" w:rsidRDefault="00ED7708" w:rsidP="00ED7708">
            <w:pPr>
              <w:jc w:val="right"/>
              <w:rPr>
                <w:b/>
                <w:bCs/>
                <w:lang w:val="hr-HR"/>
              </w:rPr>
            </w:pPr>
            <w:r w:rsidRPr="00ED7708">
              <w:rPr>
                <w:b/>
                <w:bCs/>
                <w:lang w:val="hr-HR"/>
              </w:rPr>
              <w:t>76,38</w:t>
            </w:r>
          </w:p>
        </w:tc>
      </w:tr>
      <w:tr w:rsidR="00ED7708" w:rsidRPr="00ED7708" w14:paraId="2C2D86EC"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C3DE926"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E2662EB" w14:textId="77777777" w:rsidR="00ED7708" w:rsidRPr="00ED7708" w:rsidRDefault="00ED7708" w:rsidP="00ED7708">
            <w:pPr>
              <w:rPr>
                <w:lang w:val="hr-HR"/>
              </w:rPr>
            </w:pPr>
            <w:r w:rsidRPr="00ED7708">
              <w:rPr>
                <w:lang w:val="hr-HR"/>
              </w:rPr>
              <w:t>A205001</w:t>
            </w:r>
          </w:p>
        </w:tc>
        <w:tc>
          <w:tcPr>
            <w:tcW w:w="4265" w:type="dxa"/>
            <w:tcBorders>
              <w:top w:val="nil"/>
              <w:left w:val="nil"/>
              <w:bottom w:val="single" w:sz="4" w:space="0" w:color="auto"/>
              <w:right w:val="single" w:sz="4" w:space="0" w:color="auto"/>
            </w:tcBorders>
            <w:shd w:val="clear" w:color="auto" w:fill="auto"/>
            <w:vAlign w:val="bottom"/>
            <w:hideMark/>
          </w:tcPr>
          <w:p w14:paraId="51ADC4FC" w14:textId="77777777" w:rsidR="00ED7708" w:rsidRPr="00ED7708" w:rsidRDefault="00ED7708" w:rsidP="00ED7708">
            <w:pPr>
              <w:rPr>
                <w:lang w:val="hr-HR"/>
              </w:rPr>
            </w:pPr>
            <w:r w:rsidRPr="00ED7708">
              <w:rPr>
                <w:lang w:val="hr-HR"/>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126ADBE1" w14:textId="77777777" w:rsidR="00ED7708" w:rsidRPr="00ED7708" w:rsidRDefault="00ED7708" w:rsidP="00ED7708">
            <w:pPr>
              <w:jc w:val="right"/>
              <w:rPr>
                <w:lang w:val="hr-HR"/>
              </w:rPr>
            </w:pPr>
            <w:r w:rsidRPr="00ED7708">
              <w:rPr>
                <w:lang w:val="hr-HR"/>
              </w:rPr>
              <w:t>1.615.780,00</w:t>
            </w:r>
          </w:p>
        </w:tc>
        <w:tc>
          <w:tcPr>
            <w:tcW w:w="1701" w:type="dxa"/>
            <w:tcBorders>
              <w:top w:val="nil"/>
              <w:left w:val="nil"/>
              <w:bottom w:val="single" w:sz="4" w:space="0" w:color="auto"/>
              <w:right w:val="single" w:sz="4" w:space="0" w:color="auto"/>
            </w:tcBorders>
            <w:shd w:val="clear" w:color="auto" w:fill="auto"/>
            <w:noWrap/>
            <w:vAlign w:val="bottom"/>
            <w:hideMark/>
          </w:tcPr>
          <w:p w14:paraId="28820288" w14:textId="77777777" w:rsidR="00ED7708" w:rsidRPr="00ED7708" w:rsidRDefault="00ED7708" w:rsidP="00ED7708">
            <w:pPr>
              <w:jc w:val="right"/>
              <w:rPr>
                <w:lang w:val="hr-HR"/>
              </w:rPr>
            </w:pPr>
            <w:r w:rsidRPr="00ED7708">
              <w:rPr>
                <w:lang w:val="hr-HR"/>
              </w:rPr>
              <w:t>1.255.881,28</w:t>
            </w:r>
          </w:p>
        </w:tc>
        <w:tc>
          <w:tcPr>
            <w:tcW w:w="766" w:type="dxa"/>
            <w:tcBorders>
              <w:top w:val="nil"/>
              <w:left w:val="nil"/>
              <w:bottom w:val="single" w:sz="4" w:space="0" w:color="auto"/>
              <w:right w:val="single" w:sz="4" w:space="0" w:color="auto"/>
            </w:tcBorders>
            <w:shd w:val="clear" w:color="auto" w:fill="auto"/>
            <w:noWrap/>
            <w:vAlign w:val="bottom"/>
            <w:hideMark/>
          </w:tcPr>
          <w:p w14:paraId="1EA7F34D" w14:textId="77777777" w:rsidR="00ED7708" w:rsidRPr="00ED7708" w:rsidRDefault="00ED7708" w:rsidP="00ED7708">
            <w:pPr>
              <w:jc w:val="right"/>
              <w:rPr>
                <w:lang w:val="hr-HR"/>
              </w:rPr>
            </w:pPr>
            <w:r w:rsidRPr="00ED7708">
              <w:rPr>
                <w:lang w:val="hr-HR"/>
              </w:rPr>
              <w:t>77,73</w:t>
            </w:r>
          </w:p>
        </w:tc>
      </w:tr>
      <w:tr w:rsidR="00ED7708" w:rsidRPr="00ED7708" w14:paraId="5713B22C"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99DDD2E"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83B188E" w14:textId="77777777" w:rsidR="00ED7708" w:rsidRPr="00ED7708" w:rsidRDefault="00ED7708" w:rsidP="00ED7708">
            <w:pPr>
              <w:rPr>
                <w:lang w:val="hr-HR"/>
              </w:rPr>
            </w:pPr>
            <w:r w:rsidRPr="00ED7708">
              <w:rPr>
                <w:lang w:val="hr-HR"/>
              </w:rPr>
              <w:t>A205002</w:t>
            </w:r>
          </w:p>
        </w:tc>
        <w:tc>
          <w:tcPr>
            <w:tcW w:w="4265" w:type="dxa"/>
            <w:tcBorders>
              <w:top w:val="nil"/>
              <w:left w:val="nil"/>
              <w:bottom w:val="single" w:sz="4" w:space="0" w:color="auto"/>
              <w:right w:val="single" w:sz="4" w:space="0" w:color="auto"/>
            </w:tcBorders>
            <w:shd w:val="clear" w:color="auto" w:fill="auto"/>
            <w:vAlign w:val="bottom"/>
            <w:hideMark/>
          </w:tcPr>
          <w:p w14:paraId="3E2A008A" w14:textId="77777777" w:rsidR="00ED7708" w:rsidRPr="00ED7708" w:rsidRDefault="00ED7708" w:rsidP="00ED7708">
            <w:pPr>
              <w:rPr>
                <w:lang w:val="hr-HR"/>
              </w:rPr>
            </w:pPr>
            <w:r w:rsidRPr="00ED7708">
              <w:rPr>
                <w:lang w:val="hr-HR"/>
              </w:rPr>
              <w:t>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14:paraId="6C6378C2" w14:textId="77777777" w:rsidR="00ED7708" w:rsidRPr="00ED7708" w:rsidRDefault="00ED7708" w:rsidP="00ED7708">
            <w:pPr>
              <w:jc w:val="right"/>
              <w:rPr>
                <w:lang w:val="hr-HR"/>
              </w:rPr>
            </w:pPr>
            <w:r w:rsidRPr="00ED7708">
              <w:rPr>
                <w:lang w:val="hr-HR"/>
              </w:rPr>
              <w:t>101.954,00</w:t>
            </w:r>
          </w:p>
        </w:tc>
        <w:tc>
          <w:tcPr>
            <w:tcW w:w="1701" w:type="dxa"/>
            <w:tcBorders>
              <w:top w:val="nil"/>
              <w:left w:val="nil"/>
              <w:bottom w:val="single" w:sz="4" w:space="0" w:color="auto"/>
              <w:right w:val="single" w:sz="4" w:space="0" w:color="auto"/>
            </w:tcBorders>
            <w:shd w:val="clear" w:color="auto" w:fill="auto"/>
            <w:noWrap/>
            <w:vAlign w:val="bottom"/>
            <w:hideMark/>
          </w:tcPr>
          <w:p w14:paraId="3F1CA762" w14:textId="77777777" w:rsidR="00ED7708" w:rsidRPr="00ED7708" w:rsidRDefault="00ED7708" w:rsidP="00ED7708">
            <w:pPr>
              <w:jc w:val="right"/>
              <w:rPr>
                <w:lang w:val="hr-HR"/>
              </w:rPr>
            </w:pPr>
            <w:r w:rsidRPr="00ED7708">
              <w:rPr>
                <w:lang w:val="hr-HR"/>
              </w:rPr>
              <w:t>101.953,50</w:t>
            </w:r>
          </w:p>
        </w:tc>
        <w:tc>
          <w:tcPr>
            <w:tcW w:w="766" w:type="dxa"/>
            <w:tcBorders>
              <w:top w:val="nil"/>
              <w:left w:val="nil"/>
              <w:bottom w:val="single" w:sz="4" w:space="0" w:color="auto"/>
              <w:right w:val="single" w:sz="4" w:space="0" w:color="auto"/>
            </w:tcBorders>
            <w:shd w:val="clear" w:color="auto" w:fill="auto"/>
            <w:noWrap/>
            <w:vAlign w:val="bottom"/>
            <w:hideMark/>
          </w:tcPr>
          <w:p w14:paraId="494E2CA6" w14:textId="77777777" w:rsidR="00ED7708" w:rsidRPr="00ED7708" w:rsidRDefault="00ED7708" w:rsidP="00ED7708">
            <w:pPr>
              <w:jc w:val="right"/>
              <w:rPr>
                <w:lang w:val="hr-HR"/>
              </w:rPr>
            </w:pPr>
            <w:r w:rsidRPr="00ED7708">
              <w:rPr>
                <w:lang w:val="hr-HR"/>
              </w:rPr>
              <w:t>100,00</w:t>
            </w:r>
          </w:p>
        </w:tc>
      </w:tr>
      <w:tr w:rsidR="00ED7708" w:rsidRPr="00ED7708" w14:paraId="0904BC85"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9A721F8"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BCEF4B9" w14:textId="77777777" w:rsidR="00ED7708" w:rsidRPr="00ED7708" w:rsidRDefault="00ED7708" w:rsidP="00ED7708">
            <w:pPr>
              <w:rPr>
                <w:lang w:val="hr-HR"/>
              </w:rPr>
            </w:pPr>
            <w:r w:rsidRPr="00ED7708">
              <w:rPr>
                <w:lang w:val="hr-HR"/>
              </w:rPr>
              <w:t>A205004</w:t>
            </w:r>
          </w:p>
        </w:tc>
        <w:tc>
          <w:tcPr>
            <w:tcW w:w="4265" w:type="dxa"/>
            <w:tcBorders>
              <w:top w:val="nil"/>
              <w:left w:val="nil"/>
              <w:bottom w:val="single" w:sz="4" w:space="0" w:color="auto"/>
              <w:right w:val="single" w:sz="4" w:space="0" w:color="auto"/>
            </w:tcBorders>
            <w:shd w:val="clear" w:color="auto" w:fill="auto"/>
            <w:vAlign w:val="bottom"/>
            <w:hideMark/>
          </w:tcPr>
          <w:p w14:paraId="1D8F1794" w14:textId="77777777" w:rsidR="00ED7708" w:rsidRPr="00ED7708" w:rsidRDefault="00ED7708" w:rsidP="00ED7708">
            <w:pPr>
              <w:rPr>
                <w:lang w:val="hr-HR"/>
              </w:rPr>
            </w:pPr>
            <w:r w:rsidRPr="00ED7708">
              <w:rPr>
                <w:lang w:val="hr-HR"/>
              </w:rPr>
              <w:t>Provedba posebnih mjera zaštite-sezonski vatrogasci</w:t>
            </w:r>
          </w:p>
        </w:tc>
        <w:tc>
          <w:tcPr>
            <w:tcW w:w="1428" w:type="dxa"/>
            <w:tcBorders>
              <w:top w:val="nil"/>
              <w:left w:val="nil"/>
              <w:bottom w:val="single" w:sz="4" w:space="0" w:color="auto"/>
              <w:right w:val="single" w:sz="4" w:space="0" w:color="auto"/>
            </w:tcBorders>
            <w:shd w:val="clear" w:color="auto" w:fill="auto"/>
            <w:noWrap/>
            <w:vAlign w:val="bottom"/>
            <w:hideMark/>
          </w:tcPr>
          <w:p w14:paraId="15884F5A" w14:textId="77777777" w:rsidR="00ED7708" w:rsidRPr="00ED7708" w:rsidRDefault="00ED7708" w:rsidP="00ED7708">
            <w:pPr>
              <w:jc w:val="right"/>
              <w:rPr>
                <w:lang w:val="hr-HR"/>
              </w:rPr>
            </w:pPr>
            <w:r w:rsidRPr="00ED7708">
              <w:rPr>
                <w:lang w:val="hr-HR"/>
              </w:rPr>
              <w:t>18.000,00</w:t>
            </w:r>
          </w:p>
        </w:tc>
        <w:tc>
          <w:tcPr>
            <w:tcW w:w="1701" w:type="dxa"/>
            <w:tcBorders>
              <w:top w:val="nil"/>
              <w:left w:val="nil"/>
              <w:bottom w:val="single" w:sz="4" w:space="0" w:color="auto"/>
              <w:right w:val="single" w:sz="4" w:space="0" w:color="auto"/>
            </w:tcBorders>
            <w:shd w:val="clear" w:color="auto" w:fill="auto"/>
            <w:noWrap/>
            <w:vAlign w:val="bottom"/>
            <w:hideMark/>
          </w:tcPr>
          <w:p w14:paraId="2958E738" w14:textId="77777777" w:rsidR="00ED7708" w:rsidRPr="00ED7708" w:rsidRDefault="00ED7708" w:rsidP="00ED7708">
            <w:pPr>
              <w:jc w:val="right"/>
              <w:rPr>
                <w:lang w:val="hr-HR"/>
              </w:rPr>
            </w:pPr>
            <w:r w:rsidRPr="00ED7708">
              <w:rPr>
                <w:lang w:val="hr-HR"/>
              </w:rPr>
              <w:t>10.676,31</w:t>
            </w:r>
          </w:p>
        </w:tc>
        <w:tc>
          <w:tcPr>
            <w:tcW w:w="766" w:type="dxa"/>
            <w:tcBorders>
              <w:top w:val="nil"/>
              <w:left w:val="nil"/>
              <w:bottom w:val="single" w:sz="4" w:space="0" w:color="auto"/>
              <w:right w:val="single" w:sz="4" w:space="0" w:color="auto"/>
            </w:tcBorders>
            <w:shd w:val="clear" w:color="auto" w:fill="auto"/>
            <w:noWrap/>
            <w:vAlign w:val="bottom"/>
            <w:hideMark/>
          </w:tcPr>
          <w:p w14:paraId="52AB19AC" w14:textId="77777777" w:rsidR="00ED7708" w:rsidRPr="00ED7708" w:rsidRDefault="00ED7708" w:rsidP="00ED7708">
            <w:pPr>
              <w:jc w:val="right"/>
              <w:rPr>
                <w:lang w:val="hr-HR"/>
              </w:rPr>
            </w:pPr>
            <w:r w:rsidRPr="00ED7708">
              <w:rPr>
                <w:lang w:val="hr-HR"/>
              </w:rPr>
              <w:t>59,31</w:t>
            </w:r>
          </w:p>
        </w:tc>
      </w:tr>
      <w:tr w:rsidR="00ED7708" w:rsidRPr="00ED7708" w14:paraId="25AE4293"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5C0F669"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6B9E78C" w14:textId="77777777" w:rsidR="00ED7708" w:rsidRPr="00ED7708" w:rsidRDefault="00ED7708" w:rsidP="00ED7708">
            <w:pPr>
              <w:rPr>
                <w:lang w:val="hr-HR"/>
              </w:rPr>
            </w:pPr>
            <w:r w:rsidRPr="00ED7708">
              <w:rPr>
                <w:lang w:val="hr-HR"/>
              </w:rPr>
              <w:t>A205005</w:t>
            </w:r>
          </w:p>
        </w:tc>
        <w:tc>
          <w:tcPr>
            <w:tcW w:w="4265" w:type="dxa"/>
            <w:tcBorders>
              <w:top w:val="nil"/>
              <w:left w:val="nil"/>
              <w:bottom w:val="single" w:sz="4" w:space="0" w:color="auto"/>
              <w:right w:val="single" w:sz="4" w:space="0" w:color="auto"/>
            </w:tcBorders>
            <w:shd w:val="clear" w:color="auto" w:fill="auto"/>
            <w:vAlign w:val="bottom"/>
            <w:hideMark/>
          </w:tcPr>
          <w:p w14:paraId="44F4B1B0" w14:textId="77777777" w:rsidR="00ED7708" w:rsidRPr="00ED7708" w:rsidRDefault="00ED7708" w:rsidP="00ED7708">
            <w:pPr>
              <w:rPr>
                <w:lang w:val="hr-HR"/>
              </w:rPr>
            </w:pPr>
            <w:r w:rsidRPr="00ED7708">
              <w:rPr>
                <w:lang w:val="hr-HR"/>
              </w:rPr>
              <w:t>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14:paraId="7A517FE1" w14:textId="77777777" w:rsidR="00ED7708" w:rsidRPr="00ED7708" w:rsidRDefault="00ED7708" w:rsidP="00ED7708">
            <w:pPr>
              <w:jc w:val="right"/>
              <w:rPr>
                <w:lang w:val="hr-HR"/>
              </w:rPr>
            </w:pPr>
            <w:r w:rsidRPr="00ED7708">
              <w:rPr>
                <w:lang w:val="hr-HR"/>
              </w:rPr>
              <w:t>13.958,00</w:t>
            </w:r>
          </w:p>
        </w:tc>
        <w:tc>
          <w:tcPr>
            <w:tcW w:w="1701" w:type="dxa"/>
            <w:tcBorders>
              <w:top w:val="nil"/>
              <w:left w:val="nil"/>
              <w:bottom w:val="single" w:sz="4" w:space="0" w:color="auto"/>
              <w:right w:val="single" w:sz="4" w:space="0" w:color="auto"/>
            </w:tcBorders>
            <w:shd w:val="clear" w:color="auto" w:fill="auto"/>
            <w:noWrap/>
            <w:vAlign w:val="bottom"/>
            <w:hideMark/>
          </w:tcPr>
          <w:p w14:paraId="23A3DDDD" w14:textId="77777777" w:rsidR="00ED7708" w:rsidRPr="00ED7708" w:rsidRDefault="00ED7708" w:rsidP="00ED7708">
            <w:pPr>
              <w:jc w:val="right"/>
              <w:rPr>
                <w:lang w:val="hr-HR"/>
              </w:rPr>
            </w:pPr>
            <w:r w:rsidRPr="00ED7708">
              <w:rPr>
                <w:lang w:val="hr-HR"/>
              </w:rPr>
              <w:t>12.638,62</w:t>
            </w:r>
          </w:p>
        </w:tc>
        <w:tc>
          <w:tcPr>
            <w:tcW w:w="766" w:type="dxa"/>
            <w:tcBorders>
              <w:top w:val="nil"/>
              <w:left w:val="nil"/>
              <w:bottom w:val="single" w:sz="4" w:space="0" w:color="auto"/>
              <w:right w:val="single" w:sz="4" w:space="0" w:color="auto"/>
            </w:tcBorders>
            <w:shd w:val="clear" w:color="auto" w:fill="auto"/>
            <w:noWrap/>
            <w:vAlign w:val="bottom"/>
            <w:hideMark/>
          </w:tcPr>
          <w:p w14:paraId="60833C54" w14:textId="77777777" w:rsidR="00ED7708" w:rsidRPr="00ED7708" w:rsidRDefault="00ED7708" w:rsidP="00ED7708">
            <w:pPr>
              <w:jc w:val="right"/>
              <w:rPr>
                <w:lang w:val="hr-HR"/>
              </w:rPr>
            </w:pPr>
            <w:r w:rsidRPr="00ED7708">
              <w:rPr>
                <w:lang w:val="hr-HR"/>
              </w:rPr>
              <w:t>90,55</w:t>
            </w:r>
          </w:p>
        </w:tc>
      </w:tr>
      <w:tr w:rsidR="00ED7708" w:rsidRPr="00ED7708" w14:paraId="4C70467D"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93CD600"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DEA7440" w14:textId="77777777" w:rsidR="00ED7708" w:rsidRPr="00ED7708" w:rsidRDefault="00ED7708" w:rsidP="00ED7708">
            <w:pPr>
              <w:rPr>
                <w:lang w:val="hr-HR"/>
              </w:rPr>
            </w:pPr>
            <w:r w:rsidRPr="00ED7708">
              <w:rPr>
                <w:lang w:val="hr-HR"/>
              </w:rPr>
              <w:t>A205006</w:t>
            </w:r>
          </w:p>
        </w:tc>
        <w:tc>
          <w:tcPr>
            <w:tcW w:w="4265" w:type="dxa"/>
            <w:tcBorders>
              <w:top w:val="nil"/>
              <w:left w:val="nil"/>
              <w:bottom w:val="single" w:sz="4" w:space="0" w:color="auto"/>
              <w:right w:val="single" w:sz="4" w:space="0" w:color="auto"/>
            </w:tcBorders>
            <w:shd w:val="clear" w:color="auto" w:fill="auto"/>
            <w:vAlign w:val="bottom"/>
            <w:hideMark/>
          </w:tcPr>
          <w:p w14:paraId="467A8235" w14:textId="77777777" w:rsidR="00ED7708" w:rsidRPr="00ED7708" w:rsidRDefault="00ED7708" w:rsidP="00ED7708">
            <w:pPr>
              <w:rPr>
                <w:lang w:val="hr-HR"/>
              </w:rPr>
            </w:pPr>
            <w:r w:rsidRPr="00ED7708">
              <w:rPr>
                <w:lang w:val="hr-HR"/>
              </w:rPr>
              <w:t>Civilna zaštita</w:t>
            </w:r>
          </w:p>
        </w:tc>
        <w:tc>
          <w:tcPr>
            <w:tcW w:w="1428" w:type="dxa"/>
            <w:tcBorders>
              <w:top w:val="nil"/>
              <w:left w:val="nil"/>
              <w:bottom w:val="single" w:sz="4" w:space="0" w:color="auto"/>
              <w:right w:val="single" w:sz="4" w:space="0" w:color="auto"/>
            </w:tcBorders>
            <w:shd w:val="clear" w:color="auto" w:fill="auto"/>
            <w:noWrap/>
            <w:vAlign w:val="bottom"/>
            <w:hideMark/>
          </w:tcPr>
          <w:p w14:paraId="64E2059E" w14:textId="77777777" w:rsidR="00ED7708" w:rsidRPr="00ED7708" w:rsidRDefault="00ED7708" w:rsidP="00ED7708">
            <w:pPr>
              <w:jc w:val="right"/>
              <w:rPr>
                <w:lang w:val="hr-HR"/>
              </w:rPr>
            </w:pPr>
            <w:r w:rsidRPr="00ED7708">
              <w:rPr>
                <w:lang w:val="hr-HR"/>
              </w:rPr>
              <w:t>18.506,00</w:t>
            </w:r>
          </w:p>
        </w:tc>
        <w:tc>
          <w:tcPr>
            <w:tcW w:w="1701" w:type="dxa"/>
            <w:tcBorders>
              <w:top w:val="nil"/>
              <w:left w:val="nil"/>
              <w:bottom w:val="single" w:sz="4" w:space="0" w:color="auto"/>
              <w:right w:val="single" w:sz="4" w:space="0" w:color="auto"/>
            </w:tcBorders>
            <w:shd w:val="clear" w:color="auto" w:fill="auto"/>
            <w:noWrap/>
            <w:vAlign w:val="bottom"/>
            <w:hideMark/>
          </w:tcPr>
          <w:p w14:paraId="4DFE5A7C" w14:textId="77777777" w:rsidR="00ED7708" w:rsidRPr="00ED7708" w:rsidRDefault="00ED7708" w:rsidP="00ED7708">
            <w:pPr>
              <w:jc w:val="right"/>
              <w:rPr>
                <w:lang w:val="hr-HR"/>
              </w:rPr>
            </w:pPr>
            <w:r w:rsidRPr="00ED7708">
              <w:rPr>
                <w:lang w:val="hr-HR"/>
              </w:rPr>
              <w:t>16.259,50</w:t>
            </w:r>
          </w:p>
        </w:tc>
        <w:tc>
          <w:tcPr>
            <w:tcW w:w="766" w:type="dxa"/>
            <w:tcBorders>
              <w:top w:val="nil"/>
              <w:left w:val="nil"/>
              <w:bottom w:val="single" w:sz="4" w:space="0" w:color="auto"/>
              <w:right w:val="single" w:sz="4" w:space="0" w:color="auto"/>
            </w:tcBorders>
            <w:shd w:val="clear" w:color="auto" w:fill="auto"/>
            <w:noWrap/>
            <w:vAlign w:val="bottom"/>
            <w:hideMark/>
          </w:tcPr>
          <w:p w14:paraId="31E229F4" w14:textId="77777777" w:rsidR="00ED7708" w:rsidRPr="00ED7708" w:rsidRDefault="00ED7708" w:rsidP="00ED7708">
            <w:pPr>
              <w:jc w:val="right"/>
              <w:rPr>
                <w:lang w:val="hr-HR"/>
              </w:rPr>
            </w:pPr>
            <w:r w:rsidRPr="00ED7708">
              <w:rPr>
                <w:lang w:val="hr-HR"/>
              </w:rPr>
              <w:t>87,86</w:t>
            </w:r>
          </w:p>
        </w:tc>
      </w:tr>
      <w:tr w:rsidR="00ED7708" w:rsidRPr="00ED7708" w14:paraId="08D498CD"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A4D02E1"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7742091" w14:textId="77777777" w:rsidR="00ED7708" w:rsidRPr="00ED7708" w:rsidRDefault="00ED7708" w:rsidP="00ED7708">
            <w:pPr>
              <w:rPr>
                <w:lang w:val="hr-HR"/>
              </w:rPr>
            </w:pPr>
            <w:r w:rsidRPr="00ED7708">
              <w:rPr>
                <w:lang w:val="hr-HR"/>
              </w:rPr>
              <w:t>A205007</w:t>
            </w:r>
          </w:p>
        </w:tc>
        <w:tc>
          <w:tcPr>
            <w:tcW w:w="4265" w:type="dxa"/>
            <w:tcBorders>
              <w:top w:val="nil"/>
              <w:left w:val="nil"/>
              <w:bottom w:val="single" w:sz="4" w:space="0" w:color="auto"/>
              <w:right w:val="single" w:sz="4" w:space="0" w:color="auto"/>
            </w:tcBorders>
            <w:shd w:val="clear" w:color="auto" w:fill="auto"/>
            <w:vAlign w:val="bottom"/>
            <w:hideMark/>
          </w:tcPr>
          <w:p w14:paraId="4D1248AC" w14:textId="77777777" w:rsidR="00ED7708" w:rsidRPr="00ED7708" w:rsidRDefault="00ED7708" w:rsidP="00ED7708">
            <w:pPr>
              <w:rPr>
                <w:lang w:val="hr-HR"/>
              </w:rPr>
            </w:pPr>
            <w:r w:rsidRPr="00ED7708">
              <w:rPr>
                <w:lang w:val="hr-HR"/>
              </w:rPr>
              <w:t>Spasilačka služba i psihološke brane</w:t>
            </w:r>
          </w:p>
        </w:tc>
        <w:tc>
          <w:tcPr>
            <w:tcW w:w="1428" w:type="dxa"/>
            <w:tcBorders>
              <w:top w:val="nil"/>
              <w:left w:val="nil"/>
              <w:bottom w:val="single" w:sz="4" w:space="0" w:color="auto"/>
              <w:right w:val="single" w:sz="4" w:space="0" w:color="auto"/>
            </w:tcBorders>
            <w:shd w:val="clear" w:color="auto" w:fill="auto"/>
            <w:noWrap/>
            <w:vAlign w:val="bottom"/>
            <w:hideMark/>
          </w:tcPr>
          <w:p w14:paraId="517ABAD6" w14:textId="77777777" w:rsidR="00ED7708" w:rsidRPr="00ED7708" w:rsidRDefault="00ED7708" w:rsidP="00ED7708">
            <w:pPr>
              <w:jc w:val="right"/>
              <w:rPr>
                <w:lang w:val="hr-HR"/>
              </w:rPr>
            </w:pPr>
            <w:r w:rsidRPr="00ED7708">
              <w:rPr>
                <w:lang w:val="hr-HR"/>
              </w:rPr>
              <w:t>108.647,00</w:t>
            </w:r>
          </w:p>
        </w:tc>
        <w:tc>
          <w:tcPr>
            <w:tcW w:w="1701" w:type="dxa"/>
            <w:tcBorders>
              <w:top w:val="nil"/>
              <w:left w:val="nil"/>
              <w:bottom w:val="single" w:sz="4" w:space="0" w:color="auto"/>
              <w:right w:val="single" w:sz="4" w:space="0" w:color="auto"/>
            </w:tcBorders>
            <w:shd w:val="clear" w:color="auto" w:fill="auto"/>
            <w:noWrap/>
            <w:vAlign w:val="bottom"/>
            <w:hideMark/>
          </w:tcPr>
          <w:p w14:paraId="6C5E811A" w14:textId="77777777" w:rsidR="00ED7708" w:rsidRPr="00ED7708" w:rsidRDefault="00ED7708" w:rsidP="00ED7708">
            <w:pPr>
              <w:jc w:val="right"/>
              <w:rPr>
                <w:lang w:val="hr-HR"/>
              </w:rPr>
            </w:pPr>
            <w:r w:rsidRPr="00ED7708">
              <w:rPr>
                <w:lang w:val="hr-HR"/>
              </w:rPr>
              <w:t>84.538,65</w:t>
            </w:r>
          </w:p>
        </w:tc>
        <w:tc>
          <w:tcPr>
            <w:tcW w:w="766" w:type="dxa"/>
            <w:tcBorders>
              <w:top w:val="nil"/>
              <w:left w:val="nil"/>
              <w:bottom w:val="single" w:sz="4" w:space="0" w:color="auto"/>
              <w:right w:val="single" w:sz="4" w:space="0" w:color="auto"/>
            </w:tcBorders>
            <w:shd w:val="clear" w:color="auto" w:fill="auto"/>
            <w:noWrap/>
            <w:vAlign w:val="bottom"/>
            <w:hideMark/>
          </w:tcPr>
          <w:p w14:paraId="008BA8BA" w14:textId="77777777" w:rsidR="00ED7708" w:rsidRPr="00ED7708" w:rsidRDefault="00ED7708" w:rsidP="00ED7708">
            <w:pPr>
              <w:jc w:val="right"/>
              <w:rPr>
                <w:lang w:val="hr-HR"/>
              </w:rPr>
            </w:pPr>
            <w:r w:rsidRPr="00ED7708">
              <w:rPr>
                <w:lang w:val="hr-HR"/>
              </w:rPr>
              <w:t>77,81</w:t>
            </w:r>
          </w:p>
        </w:tc>
      </w:tr>
      <w:tr w:rsidR="00ED7708" w:rsidRPr="00ED7708" w14:paraId="4204DF85"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EF6B0E9"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8EDC814" w14:textId="77777777" w:rsidR="00ED7708" w:rsidRPr="00ED7708" w:rsidRDefault="00ED7708" w:rsidP="00ED7708">
            <w:pPr>
              <w:rPr>
                <w:lang w:val="hr-HR"/>
              </w:rPr>
            </w:pPr>
            <w:r w:rsidRPr="00ED7708">
              <w:rPr>
                <w:lang w:val="hr-HR"/>
              </w:rPr>
              <w:t>A205008</w:t>
            </w:r>
          </w:p>
        </w:tc>
        <w:tc>
          <w:tcPr>
            <w:tcW w:w="4265" w:type="dxa"/>
            <w:tcBorders>
              <w:top w:val="nil"/>
              <w:left w:val="nil"/>
              <w:bottom w:val="single" w:sz="4" w:space="0" w:color="auto"/>
              <w:right w:val="single" w:sz="4" w:space="0" w:color="auto"/>
            </w:tcBorders>
            <w:shd w:val="clear" w:color="auto" w:fill="auto"/>
            <w:vAlign w:val="bottom"/>
            <w:hideMark/>
          </w:tcPr>
          <w:p w14:paraId="152178F1" w14:textId="77777777" w:rsidR="00ED7708" w:rsidRPr="00ED7708" w:rsidRDefault="00ED7708" w:rsidP="00ED7708">
            <w:pPr>
              <w:rPr>
                <w:lang w:val="hr-HR"/>
              </w:rPr>
            </w:pPr>
            <w:r w:rsidRPr="00ED7708">
              <w:rPr>
                <w:lang w:val="hr-HR"/>
              </w:rPr>
              <w:t>Opći i administrativni poslovi zaštite, spašavanja i redarstva</w:t>
            </w:r>
          </w:p>
        </w:tc>
        <w:tc>
          <w:tcPr>
            <w:tcW w:w="1428" w:type="dxa"/>
            <w:tcBorders>
              <w:top w:val="nil"/>
              <w:left w:val="nil"/>
              <w:bottom w:val="single" w:sz="4" w:space="0" w:color="auto"/>
              <w:right w:val="single" w:sz="4" w:space="0" w:color="auto"/>
            </w:tcBorders>
            <w:shd w:val="clear" w:color="auto" w:fill="auto"/>
            <w:noWrap/>
            <w:vAlign w:val="bottom"/>
            <w:hideMark/>
          </w:tcPr>
          <w:p w14:paraId="40296894" w14:textId="77777777" w:rsidR="00ED7708" w:rsidRPr="00ED7708" w:rsidRDefault="00ED7708" w:rsidP="00ED7708">
            <w:pPr>
              <w:jc w:val="right"/>
              <w:rPr>
                <w:lang w:val="hr-HR"/>
              </w:rPr>
            </w:pPr>
            <w:r w:rsidRPr="00ED7708">
              <w:rPr>
                <w:lang w:val="hr-HR"/>
              </w:rPr>
              <w:t>120.301,00</w:t>
            </w:r>
          </w:p>
        </w:tc>
        <w:tc>
          <w:tcPr>
            <w:tcW w:w="1701" w:type="dxa"/>
            <w:tcBorders>
              <w:top w:val="nil"/>
              <w:left w:val="nil"/>
              <w:bottom w:val="single" w:sz="4" w:space="0" w:color="auto"/>
              <w:right w:val="single" w:sz="4" w:space="0" w:color="auto"/>
            </w:tcBorders>
            <w:shd w:val="clear" w:color="auto" w:fill="auto"/>
            <w:noWrap/>
            <w:vAlign w:val="bottom"/>
            <w:hideMark/>
          </w:tcPr>
          <w:p w14:paraId="0F9DC3FE" w14:textId="77777777" w:rsidR="00ED7708" w:rsidRPr="00ED7708" w:rsidRDefault="00ED7708" w:rsidP="00ED7708">
            <w:pPr>
              <w:jc w:val="right"/>
              <w:rPr>
                <w:lang w:val="hr-HR"/>
              </w:rPr>
            </w:pPr>
            <w:r w:rsidRPr="00ED7708">
              <w:rPr>
                <w:lang w:val="hr-HR"/>
              </w:rPr>
              <w:t>43.536,31</w:t>
            </w:r>
          </w:p>
        </w:tc>
        <w:tc>
          <w:tcPr>
            <w:tcW w:w="766" w:type="dxa"/>
            <w:tcBorders>
              <w:top w:val="nil"/>
              <w:left w:val="nil"/>
              <w:bottom w:val="single" w:sz="4" w:space="0" w:color="auto"/>
              <w:right w:val="single" w:sz="4" w:space="0" w:color="auto"/>
            </w:tcBorders>
            <w:shd w:val="clear" w:color="auto" w:fill="auto"/>
            <w:noWrap/>
            <w:vAlign w:val="bottom"/>
            <w:hideMark/>
          </w:tcPr>
          <w:p w14:paraId="3274B307" w14:textId="77777777" w:rsidR="00ED7708" w:rsidRPr="00ED7708" w:rsidRDefault="00ED7708" w:rsidP="00ED7708">
            <w:pPr>
              <w:jc w:val="right"/>
              <w:rPr>
                <w:lang w:val="hr-HR"/>
              </w:rPr>
            </w:pPr>
            <w:r w:rsidRPr="00ED7708">
              <w:rPr>
                <w:lang w:val="hr-HR"/>
              </w:rPr>
              <w:t>36,19</w:t>
            </w:r>
          </w:p>
        </w:tc>
      </w:tr>
      <w:tr w:rsidR="00ED7708" w:rsidRPr="00ED7708" w14:paraId="6E44EDAC"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FFFD233" w14:textId="77777777" w:rsidR="00ED7708" w:rsidRPr="00ED7708" w:rsidRDefault="00ED7708" w:rsidP="00ED7708">
            <w:pPr>
              <w:rPr>
                <w:b/>
                <w:bCs/>
                <w:lang w:val="hr-HR"/>
              </w:rPr>
            </w:pPr>
            <w:r w:rsidRPr="00ED7708">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42FC30C" w14:textId="77777777" w:rsidR="00ED7708" w:rsidRPr="00ED7708" w:rsidRDefault="00ED7708" w:rsidP="00ED7708">
            <w:pPr>
              <w:rPr>
                <w:b/>
                <w:bCs/>
                <w:lang w:val="hr-HR"/>
              </w:rPr>
            </w:pPr>
            <w:r w:rsidRPr="00ED7708">
              <w:rPr>
                <w:b/>
                <w:bCs/>
                <w:lang w:val="hr-HR"/>
              </w:rPr>
              <w:t>5003</w:t>
            </w:r>
          </w:p>
        </w:tc>
        <w:tc>
          <w:tcPr>
            <w:tcW w:w="4265" w:type="dxa"/>
            <w:tcBorders>
              <w:top w:val="nil"/>
              <w:left w:val="nil"/>
              <w:bottom w:val="single" w:sz="4" w:space="0" w:color="auto"/>
              <w:right w:val="single" w:sz="4" w:space="0" w:color="auto"/>
            </w:tcBorders>
            <w:shd w:val="clear" w:color="auto" w:fill="auto"/>
            <w:vAlign w:val="bottom"/>
            <w:hideMark/>
          </w:tcPr>
          <w:p w14:paraId="575A7900" w14:textId="77777777" w:rsidR="00ED7708" w:rsidRPr="00ED7708" w:rsidRDefault="00ED7708" w:rsidP="00ED7708">
            <w:pPr>
              <w:rPr>
                <w:b/>
                <w:bCs/>
                <w:lang w:val="hr-HR"/>
              </w:rPr>
            </w:pPr>
            <w:r w:rsidRPr="00ED7708">
              <w:rPr>
                <w:b/>
                <w:bCs/>
                <w:lang w:val="hr-HR"/>
              </w:rPr>
              <w:t>RAZVOJ CIVILNOG DRUŠTVA</w:t>
            </w:r>
          </w:p>
        </w:tc>
        <w:tc>
          <w:tcPr>
            <w:tcW w:w="1428" w:type="dxa"/>
            <w:tcBorders>
              <w:top w:val="nil"/>
              <w:left w:val="nil"/>
              <w:bottom w:val="single" w:sz="4" w:space="0" w:color="auto"/>
              <w:right w:val="single" w:sz="4" w:space="0" w:color="auto"/>
            </w:tcBorders>
            <w:shd w:val="clear" w:color="auto" w:fill="auto"/>
            <w:noWrap/>
            <w:vAlign w:val="bottom"/>
            <w:hideMark/>
          </w:tcPr>
          <w:p w14:paraId="44E0E671" w14:textId="77777777" w:rsidR="00ED7708" w:rsidRPr="00ED7708" w:rsidRDefault="00ED7708" w:rsidP="00ED7708">
            <w:pPr>
              <w:jc w:val="right"/>
              <w:rPr>
                <w:b/>
                <w:bCs/>
                <w:lang w:val="hr-HR"/>
              </w:rPr>
            </w:pPr>
            <w:r w:rsidRPr="00ED7708">
              <w:rPr>
                <w:b/>
                <w:bCs/>
                <w:lang w:val="hr-HR"/>
              </w:rPr>
              <w:t>112.834,16</w:t>
            </w:r>
          </w:p>
        </w:tc>
        <w:tc>
          <w:tcPr>
            <w:tcW w:w="1701" w:type="dxa"/>
            <w:tcBorders>
              <w:top w:val="nil"/>
              <w:left w:val="nil"/>
              <w:bottom w:val="single" w:sz="4" w:space="0" w:color="auto"/>
              <w:right w:val="single" w:sz="4" w:space="0" w:color="auto"/>
            </w:tcBorders>
            <w:shd w:val="clear" w:color="auto" w:fill="auto"/>
            <w:noWrap/>
            <w:vAlign w:val="bottom"/>
            <w:hideMark/>
          </w:tcPr>
          <w:p w14:paraId="02F5570B" w14:textId="77777777" w:rsidR="00ED7708" w:rsidRPr="00ED7708" w:rsidRDefault="00ED7708" w:rsidP="00ED7708">
            <w:pPr>
              <w:jc w:val="right"/>
              <w:rPr>
                <w:b/>
                <w:bCs/>
                <w:lang w:val="hr-HR"/>
              </w:rPr>
            </w:pPr>
            <w:r w:rsidRPr="00ED7708">
              <w:rPr>
                <w:b/>
                <w:bCs/>
                <w:lang w:val="hr-HR"/>
              </w:rPr>
              <w:t>111.164,53</w:t>
            </w:r>
          </w:p>
        </w:tc>
        <w:tc>
          <w:tcPr>
            <w:tcW w:w="766" w:type="dxa"/>
            <w:tcBorders>
              <w:top w:val="nil"/>
              <w:left w:val="nil"/>
              <w:bottom w:val="single" w:sz="4" w:space="0" w:color="auto"/>
              <w:right w:val="single" w:sz="4" w:space="0" w:color="auto"/>
            </w:tcBorders>
            <w:shd w:val="clear" w:color="auto" w:fill="auto"/>
            <w:noWrap/>
            <w:vAlign w:val="bottom"/>
            <w:hideMark/>
          </w:tcPr>
          <w:p w14:paraId="1918FA3E" w14:textId="77777777" w:rsidR="00ED7708" w:rsidRPr="00ED7708" w:rsidRDefault="00ED7708" w:rsidP="00ED7708">
            <w:pPr>
              <w:jc w:val="right"/>
              <w:rPr>
                <w:b/>
                <w:bCs/>
                <w:lang w:val="hr-HR"/>
              </w:rPr>
            </w:pPr>
            <w:r w:rsidRPr="00ED7708">
              <w:rPr>
                <w:b/>
                <w:bCs/>
                <w:lang w:val="hr-HR"/>
              </w:rPr>
              <w:t>98,52</w:t>
            </w:r>
          </w:p>
        </w:tc>
      </w:tr>
      <w:tr w:rsidR="00ED7708" w:rsidRPr="00ED7708" w14:paraId="20532D06" w14:textId="77777777" w:rsidTr="00ED7708">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55EC576" w14:textId="77777777" w:rsidR="00ED7708" w:rsidRPr="00ED7708" w:rsidRDefault="00ED7708" w:rsidP="00ED7708">
            <w:pPr>
              <w:rPr>
                <w:lang w:val="hr-HR"/>
              </w:rPr>
            </w:pPr>
            <w:r w:rsidRPr="00ED7708">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FCA21F2" w14:textId="77777777" w:rsidR="00ED7708" w:rsidRPr="00ED7708" w:rsidRDefault="00ED7708" w:rsidP="00ED7708">
            <w:pPr>
              <w:rPr>
                <w:lang w:val="hr-HR"/>
              </w:rPr>
            </w:pPr>
            <w:r w:rsidRPr="00ED7708">
              <w:rPr>
                <w:lang w:val="hr-HR"/>
              </w:rPr>
              <w:t>A503001</w:t>
            </w:r>
          </w:p>
        </w:tc>
        <w:tc>
          <w:tcPr>
            <w:tcW w:w="4265" w:type="dxa"/>
            <w:tcBorders>
              <w:top w:val="nil"/>
              <w:left w:val="nil"/>
              <w:bottom w:val="single" w:sz="4" w:space="0" w:color="auto"/>
              <w:right w:val="single" w:sz="4" w:space="0" w:color="auto"/>
            </w:tcBorders>
            <w:shd w:val="clear" w:color="auto" w:fill="auto"/>
            <w:vAlign w:val="bottom"/>
            <w:hideMark/>
          </w:tcPr>
          <w:p w14:paraId="08853834" w14:textId="77777777" w:rsidR="00ED7708" w:rsidRPr="00ED7708" w:rsidRDefault="00ED7708" w:rsidP="00ED7708">
            <w:pPr>
              <w:rPr>
                <w:lang w:val="hr-HR"/>
              </w:rPr>
            </w:pPr>
            <w:r w:rsidRPr="00ED7708">
              <w:rPr>
                <w:lang w:val="hr-HR"/>
              </w:rPr>
              <w:t>Donacije udrugama građana i neprofitnim organizacijama</w:t>
            </w:r>
          </w:p>
        </w:tc>
        <w:tc>
          <w:tcPr>
            <w:tcW w:w="1428" w:type="dxa"/>
            <w:tcBorders>
              <w:top w:val="nil"/>
              <w:left w:val="nil"/>
              <w:bottom w:val="single" w:sz="4" w:space="0" w:color="auto"/>
              <w:right w:val="single" w:sz="4" w:space="0" w:color="auto"/>
            </w:tcBorders>
            <w:shd w:val="clear" w:color="auto" w:fill="auto"/>
            <w:noWrap/>
            <w:vAlign w:val="bottom"/>
            <w:hideMark/>
          </w:tcPr>
          <w:p w14:paraId="79C9DCF5" w14:textId="77777777" w:rsidR="00ED7708" w:rsidRPr="00ED7708" w:rsidRDefault="00ED7708" w:rsidP="00ED7708">
            <w:pPr>
              <w:jc w:val="right"/>
              <w:rPr>
                <w:lang w:val="hr-HR"/>
              </w:rPr>
            </w:pPr>
            <w:r w:rsidRPr="00ED7708">
              <w:rPr>
                <w:lang w:val="hr-HR"/>
              </w:rPr>
              <w:t>112.834,16</w:t>
            </w:r>
          </w:p>
        </w:tc>
        <w:tc>
          <w:tcPr>
            <w:tcW w:w="1701" w:type="dxa"/>
            <w:tcBorders>
              <w:top w:val="nil"/>
              <w:left w:val="nil"/>
              <w:bottom w:val="single" w:sz="4" w:space="0" w:color="auto"/>
              <w:right w:val="single" w:sz="4" w:space="0" w:color="auto"/>
            </w:tcBorders>
            <w:shd w:val="clear" w:color="auto" w:fill="auto"/>
            <w:noWrap/>
            <w:vAlign w:val="bottom"/>
            <w:hideMark/>
          </w:tcPr>
          <w:p w14:paraId="502E9A70" w14:textId="77777777" w:rsidR="00ED7708" w:rsidRPr="00ED7708" w:rsidRDefault="00ED7708" w:rsidP="00ED7708">
            <w:pPr>
              <w:jc w:val="right"/>
              <w:rPr>
                <w:lang w:val="hr-HR"/>
              </w:rPr>
            </w:pPr>
            <w:r w:rsidRPr="00ED7708">
              <w:rPr>
                <w:lang w:val="hr-HR"/>
              </w:rPr>
              <w:t>111.164,53</w:t>
            </w:r>
          </w:p>
        </w:tc>
        <w:tc>
          <w:tcPr>
            <w:tcW w:w="766" w:type="dxa"/>
            <w:tcBorders>
              <w:top w:val="nil"/>
              <w:left w:val="nil"/>
              <w:bottom w:val="single" w:sz="4" w:space="0" w:color="auto"/>
              <w:right w:val="single" w:sz="4" w:space="0" w:color="auto"/>
            </w:tcBorders>
            <w:shd w:val="clear" w:color="auto" w:fill="auto"/>
            <w:noWrap/>
            <w:vAlign w:val="bottom"/>
            <w:hideMark/>
          </w:tcPr>
          <w:p w14:paraId="26E7A935" w14:textId="77777777" w:rsidR="00ED7708" w:rsidRPr="00ED7708" w:rsidRDefault="00ED7708" w:rsidP="00ED7708">
            <w:pPr>
              <w:jc w:val="right"/>
              <w:rPr>
                <w:lang w:val="hr-HR"/>
              </w:rPr>
            </w:pPr>
            <w:r w:rsidRPr="00ED7708">
              <w:rPr>
                <w:lang w:val="hr-HR"/>
              </w:rPr>
              <w:t>98,52</w:t>
            </w:r>
          </w:p>
        </w:tc>
      </w:tr>
    </w:tbl>
    <w:p w14:paraId="42580DD9" w14:textId="697DFC1E" w:rsidR="002F4E10" w:rsidRDefault="002F4E10" w:rsidP="002F4E10"/>
    <w:p w14:paraId="25E116F6" w14:textId="77777777" w:rsidR="00ED7708" w:rsidRPr="00C14CB5" w:rsidRDefault="00ED7708" w:rsidP="00ED7708">
      <w:pPr>
        <w:pStyle w:val="Uvuenotijeloteksta"/>
        <w:jc w:val="both"/>
        <w:rPr>
          <w:noProof/>
          <w:sz w:val="24"/>
          <w:szCs w:val="24"/>
          <w:u w:val="single"/>
          <w:lang w:val="hr-HR"/>
        </w:rPr>
      </w:pPr>
      <w:r w:rsidRPr="00C14CB5">
        <w:rPr>
          <w:noProof/>
          <w:sz w:val="24"/>
          <w:szCs w:val="24"/>
          <w:u w:val="single"/>
          <w:lang w:val="hr-HR"/>
        </w:rPr>
        <w:t>PRIKAZ IZVRŠENJA PROGRAMA:</w:t>
      </w:r>
    </w:p>
    <w:p w14:paraId="473AA5D7" w14:textId="77777777" w:rsidR="00ED7708" w:rsidRPr="00C14CB5" w:rsidRDefault="00ED7708" w:rsidP="00ED7708">
      <w:pPr>
        <w:pStyle w:val="Uvuenotijeloteksta"/>
        <w:jc w:val="both"/>
        <w:rPr>
          <w:noProof/>
          <w:sz w:val="24"/>
          <w:szCs w:val="24"/>
          <w:u w:val="single"/>
          <w:lang w:val="hr-HR"/>
        </w:rPr>
      </w:pPr>
    </w:p>
    <w:p w14:paraId="2FF907D1" w14:textId="77777777" w:rsidR="00ED7708" w:rsidRPr="00373774" w:rsidRDefault="00ED7708" w:rsidP="00ED7708">
      <w:pPr>
        <w:pStyle w:val="Uvuenotijeloteksta"/>
        <w:ind w:firstLine="708"/>
        <w:jc w:val="both"/>
        <w:rPr>
          <w:i w:val="0"/>
          <w:iCs/>
          <w:noProof/>
          <w:sz w:val="24"/>
          <w:szCs w:val="24"/>
          <w:lang w:val="hr-HR"/>
        </w:rPr>
      </w:pPr>
      <w:r w:rsidRPr="00373774">
        <w:rPr>
          <w:i w:val="0"/>
          <w:iCs/>
          <w:noProof/>
          <w:sz w:val="24"/>
          <w:szCs w:val="24"/>
          <w:lang w:val="hr-HR"/>
        </w:rPr>
        <w:t>PROGRAM: JAVNA UPRAVA I ADMINISTRACIJA</w:t>
      </w:r>
    </w:p>
    <w:p w14:paraId="7FADA72D" w14:textId="77777777" w:rsidR="00ED7708" w:rsidRPr="00C14CB5" w:rsidRDefault="00ED7708" w:rsidP="00ED7708">
      <w:pPr>
        <w:jc w:val="both"/>
        <w:rPr>
          <w:noProof/>
          <w:sz w:val="24"/>
          <w:szCs w:val="24"/>
          <w:lang w:val="hr-HR"/>
        </w:rPr>
      </w:pPr>
    </w:p>
    <w:p w14:paraId="495C7FBA" w14:textId="351ACBB6" w:rsidR="002F4E10" w:rsidRPr="00ED7708" w:rsidRDefault="002F4E10" w:rsidP="00ED7708">
      <w:pPr>
        <w:pStyle w:val="Uvuenotijeloteksta"/>
        <w:ind w:firstLine="708"/>
        <w:jc w:val="both"/>
        <w:rPr>
          <w:i w:val="0"/>
          <w:iCs/>
          <w:sz w:val="24"/>
          <w:szCs w:val="24"/>
        </w:rPr>
      </w:pPr>
      <w:proofErr w:type="spellStart"/>
      <w:r w:rsidRPr="00ED7708">
        <w:rPr>
          <w:i w:val="0"/>
          <w:iCs/>
          <w:sz w:val="24"/>
          <w:szCs w:val="24"/>
        </w:rPr>
        <w:t>Cilj</w:t>
      </w:r>
      <w:proofErr w:type="spellEnd"/>
      <w:r w:rsidRPr="00ED7708">
        <w:rPr>
          <w:i w:val="0"/>
          <w:iCs/>
          <w:sz w:val="24"/>
          <w:szCs w:val="24"/>
        </w:rPr>
        <w:t xml:space="preserve"> </w:t>
      </w:r>
      <w:proofErr w:type="spellStart"/>
      <w:r w:rsidRPr="00ED7708">
        <w:rPr>
          <w:i w:val="0"/>
          <w:iCs/>
          <w:sz w:val="24"/>
          <w:szCs w:val="24"/>
        </w:rPr>
        <w:t>Programa</w:t>
      </w:r>
      <w:proofErr w:type="spellEnd"/>
      <w:r w:rsidRPr="00ED7708">
        <w:rPr>
          <w:i w:val="0"/>
          <w:iCs/>
          <w:sz w:val="24"/>
          <w:szCs w:val="24"/>
        </w:rPr>
        <w:t xml:space="preserve"> je </w:t>
      </w:r>
      <w:proofErr w:type="spellStart"/>
      <w:r w:rsidRPr="00ED7708">
        <w:rPr>
          <w:i w:val="0"/>
          <w:iCs/>
          <w:sz w:val="24"/>
          <w:szCs w:val="24"/>
        </w:rPr>
        <w:t>osiguravanje</w:t>
      </w:r>
      <w:proofErr w:type="spellEnd"/>
      <w:r w:rsidRPr="00ED7708">
        <w:rPr>
          <w:i w:val="0"/>
          <w:iCs/>
          <w:sz w:val="24"/>
          <w:szCs w:val="24"/>
        </w:rPr>
        <w:t xml:space="preserve"> </w:t>
      </w:r>
      <w:proofErr w:type="spellStart"/>
      <w:r w:rsidRPr="00ED7708">
        <w:rPr>
          <w:i w:val="0"/>
          <w:iCs/>
          <w:sz w:val="24"/>
          <w:szCs w:val="24"/>
        </w:rPr>
        <w:t>uvjeta</w:t>
      </w:r>
      <w:proofErr w:type="spellEnd"/>
      <w:r w:rsidRPr="00ED7708">
        <w:rPr>
          <w:i w:val="0"/>
          <w:iCs/>
          <w:sz w:val="24"/>
          <w:szCs w:val="24"/>
        </w:rPr>
        <w:t xml:space="preserve"> za </w:t>
      </w:r>
      <w:proofErr w:type="spellStart"/>
      <w:r w:rsidRPr="00ED7708">
        <w:rPr>
          <w:i w:val="0"/>
          <w:iCs/>
          <w:sz w:val="24"/>
          <w:szCs w:val="24"/>
        </w:rPr>
        <w:t>redoviti</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nesmetani</w:t>
      </w:r>
      <w:proofErr w:type="spellEnd"/>
      <w:r w:rsidRPr="00ED7708">
        <w:rPr>
          <w:i w:val="0"/>
          <w:iCs/>
          <w:sz w:val="24"/>
          <w:szCs w:val="24"/>
        </w:rPr>
        <w:t xml:space="preserve"> rad </w:t>
      </w:r>
      <w:proofErr w:type="spellStart"/>
      <w:r w:rsidRPr="00ED7708">
        <w:rPr>
          <w:i w:val="0"/>
          <w:iCs/>
          <w:sz w:val="24"/>
          <w:szCs w:val="24"/>
        </w:rPr>
        <w:t>zaposlenika</w:t>
      </w:r>
      <w:proofErr w:type="spellEnd"/>
      <w:r w:rsidRPr="00ED7708">
        <w:rPr>
          <w:i w:val="0"/>
          <w:iCs/>
          <w:sz w:val="24"/>
          <w:szCs w:val="24"/>
        </w:rPr>
        <w:t xml:space="preserve">, </w:t>
      </w:r>
      <w:proofErr w:type="spellStart"/>
      <w:r w:rsidRPr="00ED7708">
        <w:rPr>
          <w:i w:val="0"/>
          <w:iCs/>
          <w:sz w:val="24"/>
          <w:szCs w:val="24"/>
        </w:rPr>
        <w:t>osiguravanje</w:t>
      </w:r>
      <w:proofErr w:type="spellEnd"/>
      <w:r w:rsidRPr="00ED7708">
        <w:rPr>
          <w:i w:val="0"/>
          <w:iCs/>
          <w:sz w:val="24"/>
          <w:szCs w:val="24"/>
        </w:rPr>
        <w:t xml:space="preserve"> </w:t>
      </w:r>
      <w:proofErr w:type="spellStart"/>
      <w:r w:rsidRPr="00ED7708">
        <w:rPr>
          <w:i w:val="0"/>
          <w:iCs/>
          <w:sz w:val="24"/>
          <w:szCs w:val="24"/>
        </w:rPr>
        <w:t>uvjeta</w:t>
      </w:r>
      <w:proofErr w:type="spellEnd"/>
      <w:r w:rsidRPr="00ED7708">
        <w:rPr>
          <w:i w:val="0"/>
          <w:iCs/>
          <w:sz w:val="24"/>
          <w:szCs w:val="24"/>
        </w:rPr>
        <w:t xml:space="preserve"> za </w:t>
      </w:r>
      <w:proofErr w:type="spellStart"/>
      <w:r w:rsidRPr="00ED7708">
        <w:rPr>
          <w:i w:val="0"/>
          <w:iCs/>
          <w:sz w:val="24"/>
          <w:szCs w:val="24"/>
        </w:rPr>
        <w:t>siguran</w:t>
      </w:r>
      <w:proofErr w:type="spellEnd"/>
      <w:r w:rsidRPr="00ED7708">
        <w:rPr>
          <w:i w:val="0"/>
          <w:iCs/>
          <w:sz w:val="24"/>
          <w:szCs w:val="24"/>
        </w:rPr>
        <w:t xml:space="preserve"> rad u </w:t>
      </w:r>
      <w:proofErr w:type="spellStart"/>
      <w:r w:rsidRPr="00ED7708">
        <w:rPr>
          <w:i w:val="0"/>
          <w:iCs/>
          <w:sz w:val="24"/>
          <w:szCs w:val="24"/>
        </w:rPr>
        <w:t>objektima</w:t>
      </w:r>
      <w:proofErr w:type="spellEnd"/>
      <w:r w:rsidRPr="00ED7708">
        <w:rPr>
          <w:i w:val="0"/>
          <w:iCs/>
          <w:sz w:val="24"/>
          <w:szCs w:val="24"/>
        </w:rPr>
        <w:t xml:space="preserve"> </w:t>
      </w:r>
      <w:proofErr w:type="spellStart"/>
      <w:r w:rsidRPr="00ED7708">
        <w:rPr>
          <w:i w:val="0"/>
          <w:iCs/>
          <w:sz w:val="24"/>
          <w:szCs w:val="24"/>
        </w:rPr>
        <w:t>gradske</w:t>
      </w:r>
      <w:proofErr w:type="spellEnd"/>
      <w:r w:rsidRPr="00ED7708">
        <w:rPr>
          <w:i w:val="0"/>
          <w:iCs/>
          <w:sz w:val="24"/>
          <w:szCs w:val="24"/>
        </w:rPr>
        <w:t xml:space="preserve"> </w:t>
      </w:r>
      <w:proofErr w:type="spellStart"/>
      <w:r w:rsidRPr="00ED7708">
        <w:rPr>
          <w:i w:val="0"/>
          <w:iCs/>
          <w:sz w:val="24"/>
          <w:szCs w:val="24"/>
        </w:rPr>
        <w:t>uprave</w:t>
      </w:r>
      <w:proofErr w:type="spellEnd"/>
      <w:r w:rsidRPr="00ED7708">
        <w:rPr>
          <w:i w:val="0"/>
          <w:iCs/>
          <w:sz w:val="24"/>
          <w:szCs w:val="24"/>
        </w:rPr>
        <w:t xml:space="preserve"> </w:t>
      </w:r>
      <w:proofErr w:type="spellStart"/>
      <w:r w:rsidRPr="00ED7708">
        <w:rPr>
          <w:i w:val="0"/>
          <w:iCs/>
          <w:sz w:val="24"/>
          <w:szCs w:val="24"/>
        </w:rPr>
        <w:t>te</w:t>
      </w:r>
      <w:proofErr w:type="spellEnd"/>
      <w:r w:rsidRPr="00ED7708">
        <w:rPr>
          <w:i w:val="0"/>
          <w:iCs/>
          <w:sz w:val="24"/>
          <w:szCs w:val="24"/>
        </w:rPr>
        <w:t xml:space="preserve"> </w:t>
      </w:r>
      <w:proofErr w:type="spellStart"/>
      <w:r w:rsidRPr="00ED7708">
        <w:rPr>
          <w:i w:val="0"/>
          <w:iCs/>
          <w:sz w:val="24"/>
          <w:szCs w:val="24"/>
        </w:rPr>
        <w:t>zaštita</w:t>
      </w:r>
      <w:proofErr w:type="spellEnd"/>
      <w:r w:rsidRPr="00ED7708">
        <w:rPr>
          <w:i w:val="0"/>
          <w:iCs/>
          <w:sz w:val="24"/>
          <w:szCs w:val="24"/>
        </w:rPr>
        <w:t xml:space="preserve"> </w:t>
      </w:r>
      <w:proofErr w:type="spellStart"/>
      <w:r w:rsidRPr="00ED7708">
        <w:rPr>
          <w:i w:val="0"/>
          <w:iCs/>
          <w:sz w:val="24"/>
          <w:szCs w:val="24"/>
        </w:rPr>
        <w:t>osoba</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imovine</w:t>
      </w:r>
      <w:proofErr w:type="spellEnd"/>
      <w:r w:rsidRPr="00ED7708">
        <w:rPr>
          <w:i w:val="0"/>
          <w:iCs/>
          <w:sz w:val="24"/>
          <w:szCs w:val="24"/>
        </w:rPr>
        <w:t xml:space="preserve"> u </w:t>
      </w:r>
      <w:proofErr w:type="spellStart"/>
      <w:r w:rsidRPr="00ED7708">
        <w:rPr>
          <w:i w:val="0"/>
          <w:iCs/>
          <w:sz w:val="24"/>
          <w:szCs w:val="24"/>
        </w:rPr>
        <w:t>tim</w:t>
      </w:r>
      <w:proofErr w:type="spellEnd"/>
      <w:r w:rsidRPr="00ED7708">
        <w:rPr>
          <w:i w:val="0"/>
          <w:iCs/>
          <w:sz w:val="24"/>
          <w:szCs w:val="24"/>
        </w:rPr>
        <w:t xml:space="preserve"> </w:t>
      </w:r>
      <w:proofErr w:type="spellStart"/>
      <w:r w:rsidRPr="00ED7708">
        <w:rPr>
          <w:i w:val="0"/>
          <w:iCs/>
          <w:sz w:val="24"/>
          <w:szCs w:val="24"/>
        </w:rPr>
        <w:t>objektima</w:t>
      </w:r>
      <w:proofErr w:type="spellEnd"/>
      <w:r w:rsidRPr="00ED7708">
        <w:rPr>
          <w:i w:val="0"/>
          <w:iCs/>
          <w:sz w:val="24"/>
          <w:szCs w:val="24"/>
        </w:rPr>
        <w:t xml:space="preserve">, </w:t>
      </w:r>
      <w:proofErr w:type="spellStart"/>
      <w:r w:rsidRPr="00ED7708">
        <w:rPr>
          <w:i w:val="0"/>
          <w:iCs/>
          <w:sz w:val="24"/>
          <w:szCs w:val="24"/>
        </w:rPr>
        <w:t>učinkovito</w:t>
      </w:r>
      <w:proofErr w:type="spellEnd"/>
      <w:r w:rsidRPr="00ED7708">
        <w:rPr>
          <w:i w:val="0"/>
          <w:iCs/>
          <w:sz w:val="24"/>
          <w:szCs w:val="24"/>
        </w:rPr>
        <w:t xml:space="preserve"> </w:t>
      </w:r>
      <w:proofErr w:type="spellStart"/>
      <w:r w:rsidRPr="00ED7708">
        <w:rPr>
          <w:i w:val="0"/>
          <w:iCs/>
          <w:sz w:val="24"/>
          <w:szCs w:val="24"/>
        </w:rPr>
        <w:t>organiziranje</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obavljanje</w:t>
      </w:r>
      <w:proofErr w:type="spellEnd"/>
      <w:r w:rsidRPr="00ED7708">
        <w:rPr>
          <w:i w:val="0"/>
          <w:iCs/>
          <w:sz w:val="24"/>
          <w:szCs w:val="24"/>
        </w:rPr>
        <w:t xml:space="preserve"> </w:t>
      </w:r>
      <w:proofErr w:type="spellStart"/>
      <w:r w:rsidRPr="00ED7708">
        <w:rPr>
          <w:i w:val="0"/>
          <w:iCs/>
          <w:sz w:val="24"/>
          <w:szCs w:val="24"/>
        </w:rPr>
        <w:t>poslova</w:t>
      </w:r>
      <w:proofErr w:type="spellEnd"/>
      <w:r w:rsidRPr="00ED7708">
        <w:rPr>
          <w:i w:val="0"/>
          <w:iCs/>
          <w:sz w:val="24"/>
          <w:szCs w:val="24"/>
        </w:rPr>
        <w:t xml:space="preserve"> </w:t>
      </w:r>
      <w:proofErr w:type="spellStart"/>
      <w:r w:rsidRPr="00ED7708">
        <w:rPr>
          <w:i w:val="0"/>
          <w:iCs/>
          <w:sz w:val="24"/>
          <w:szCs w:val="24"/>
        </w:rPr>
        <w:t>zastupanja</w:t>
      </w:r>
      <w:proofErr w:type="spellEnd"/>
      <w:r w:rsidRPr="00ED7708">
        <w:rPr>
          <w:i w:val="0"/>
          <w:iCs/>
          <w:sz w:val="24"/>
          <w:szCs w:val="24"/>
        </w:rPr>
        <w:t xml:space="preserve"> Grada Pul</w:t>
      </w:r>
      <w:r w:rsidR="00ED7708">
        <w:rPr>
          <w:i w:val="0"/>
          <w:iCs/>
          <w:sz w:val="24"/>
          <w:szCs w:val="24"/>
        </w:rPr>
        <w:t xml:space="preserve">a </w:t>
      </w:r>
      <w:r w:rsidRPr="00ED7708">
        <w:rPr>
          <w:i w:val="0"/>
          <w:iCs/>
          <w:sz w:val="24"/>
          <w:szCs w:val="24"/>
        </w:rPr>
        <w:t>-</w:t>
      </w:r>
      <w:r w:rsidR="00ED7708">
        <w:rPr>
          <w:i w:val="0"/>
          <w:iCs/>
          <w:sz w:val="24"/>
          <w:szCs w:val="24"/>
        </w:rPr>
        <w:t xml:space="preserve"> </w:t>
      </w:r>
      <w:r w:rsidRPr="00ED7708">
        <w:rPr>
          <w:i w:val="0"/>
          <w:iCs/>
          <w:sz w:val="24"/>
          <w:szCs w:val="24"/>
        </w:rPr>
        <w:t xml:space="preserve">Pola, </w:t>
      </w:r>
      <w:proofErr w:type="spellStart"/>
      <w:r w:rsidRPr="00ED7708">
        <w:rPr>
          <w:i w:val="0"/>
          <w:iCs/>
          <w:sz w:val="24"/>
          <w:szCs w:val="24"/>
        </w:rPr>
        <w:t>mirno</w:t>
      </w:r>
      <w:proofErr w:type="spellEnd"/>
      <w:r w:rsidRPr="00ED7708">
        <w:rPr>
          <w:i w:val="0"/>
          <w:iCs/>
          <w:sz w:val="24"/>
          <w:szCs w:val="24"/>
        </w:rPr>
        <w:t xml:space="preserve"> </w:t>
      </w:r>
      <w:proofErr w:type="spellStart"/>
      <w:r w:rsidRPr="00ED7708">
        <w:rPr>
          <w:i w:val="0"/>
          <w:iCs/>
          <w:sz w:val="24"/>
          <w:szCs w:val="24"/>
        </w:rPr>
        <w:t>rješavanje</w:t>
      </w:r>
      <w:proofErr w:type="spellEnd"/>
      <w:r w:rsidRPr="00ED7708">
        <w:rPr>
          <w:i w:val="0"/>
          <w:iCs/>
          <w:sz w:val="24"/>
          <w:szCs w:val="24"/>
        </w:rPr>
        <w:t xml:space="preserve"> </w:t>
      </w:r>
      <w:proofErr w:type="spellStart"/>
      <w:r w:rsidRPr="00ED7708">
        <w:rPr>
          <w:i w:val="0"/>
          <w:iCs/>
          <w:sz w:val="24"/>
          <w:szCs w:val="24"/>
        </w:rPr>
        <w:t>sporova</w:t>
      </w:r>
      <w:proofErr w:type="spellEnd"/>
      <w:r w:rsidRPr="00ED7708">
        <w:rPr>
          <w:i w:val="0"/>
          <w:iCs/>
          <w:sz w:val="24"/>
          <w:szCs w:val="24"/>
        </w:rPr>
        <w:t xml:space="preserve"> </w:t>
      </w:r>
      <w:proofErr w:type="spellStart"/>
      <w:r w:rsidRPr="00ED7708">
        <w:rPr>
          <w:i w:val="0"/>
          <w:iCs/>
          <w:sz w:val="24"/>
          <w:szCs w:val="24"/>
        </w:rPr>
        <w:t>kada</w:t>
      </w:r>
      <w:proofErr w:type="spellEnd"/>
      <w:r w:rsidRPr="00ED7708">
        <w:rPr>
          <w:i w:val="0"/>
          <w:iCs/>
          <w:sz w:val="24"/>
          <w:szCs w:val="24"/>
        </w:rPr>
        <w:t xml:space="preserve"> je to u </w:t>
      </w:r>
      <w:proofErr w:type="spellStart"/>
      <w:r w:rsidRPr="00ED7708">
        <w:rPr>
          <w:i w:val="0"/>
          <w:iCs/>
          <w:sz w:val="24"/>
          <w:szCs w:val="24"/>
        </w:rPr>
        <w:t>interesu</w:t>
      </w:r>
      <w:proofErr w:type="spellEnd"/>
      <w:r w:rsidRPr="00ED7708">
        <w:rPr>
          <w:i w:val="0"/>
          <w:iCs/>
          <w:sz w:val="24"/>
          <w:szCs w:val="24"/>
        </w:rPr>
        <w:t xml:space="preserve"> Grada Pula</w:t>
      </w:r>
      <w:r w:rsidR="00ED7708">
        <w:rPr>
          <w:i w:val="0"/>
          <w:iCs/>
          <w:sz w:val="24"/>
          <w:szCs w:val="24"/>
        </w:rPr>
        <w:t xml:space="preserve"> </w:t>
      </w:r>
      <w:r w:rsidRPr="00ED7708">
        <w:rPr>
          <w:i w:val="0"/>
          <w:iCs/>
          <w:sz w:val="24"/>
          <w:szCs w:val="24"/>
        </w:rPr>
        <w:t>-</w:t>
      </w:r>
      <w:r w:rsidR="00ED7708">
        <w:rPr>
          <w:i w:val="0"/>
          <w:iCs/>
          <w:sz w:val="24"/>
          <w:szCs w:val="24"/>
        </w:rPr>
        <w:t xml:space="preserve"> </w:t>
      </w:r>
      <w:r w:rsidRPr="00ED7708">
        <w:rPr>
          <w:i w:val="0"/>
          <w:iCs/>
          <w:sz w:val="24"/>
          <w:szCs w:val="24"/>
        </w:rPr>
        <w:t xml:space="preserve">Pola </w:t>
      </w:r>
      <w:proofErr w:type="spellStart"/>
      <w:r w:rsidRPr="00ED7708">
        <w:rPr>
          <w:i w:val="0"/>
          <w:iCs/>
          <w:sz w:val="24"/>
          <w:szCs w:val="24"/>
        </w:rPr>
        <w:t>te</w:t>
      </w:r>
      <w:proofErr w:type="spellEnd"/>
      <w:r w:rsidRPr="00ED7708">
        <w:rPr>
          <w:i w:val="0"/>
          <w:iCs/>
          <w:sz w:val="24"/>
          <w:szCs w:val="24"/>
        </w:rPr>
        <w:t xml:space="preserve"> </w:t>
      </w:r>
      <w:proofErr w:type="spellStart"/>
      <w:r w:rsidRPr="00ED7708">
        <w:rPr>
          <w:i w:val="0"/>
          <w:iCs/>
          <w:sz w:val="24"/>
          <w:szCs w:val="24"/>
        </w:rPr>
        <w:t>zakonita</w:t>
      </w:r>
      <w:proofErr w:type="spellEnd"/>
      <w:r w:rsidRPr="00ED7708">
        <w:rPr>
          <w:i w:val="0"/>
          <w:iCs/>
          <w:sz w:val="24"/>
          <w:szCs w:val="24"/>
        </w:rPr>
        <w:t xml:space="preserve"> </w:t>
      </w:r>
      <w:proofErr w:type="spellStart"/>
      <w:r w:rsidRPr="00ED7708">
        <w:rPr>
          <w:i w:val="0"/>
          <w:iCs/>
          <w:sz w:val="24"/>
          <w:szCs w:val="24"/>
        </w:rPr>
        <w:t>raspodjela</w:t>
      </w:r>
      <w:proofErr w:type="spellEnd"/>
      <w:r w:rsidRPr="00ED7708">
        <w:rPr>
          <w:i w:val="0"/>
          <w:iCs/>
          <w:sz w:val="24"/>
          <w:szCs w:val="24"/>
        </w:rPr>
        <w:t xml:space="preserve"> </w:t>
      </w:r>
      <w:proofErr w:type="spellStart"/>
      <w:r w:rsidRPr="00ED7708">
        <w:rPr>
          <w:i w:val="0"/>
          <w:iCs/>
          <w:sz w:val="24"/>
          <w:szCs w:val="24"/>
        </w:rPr>
        <w:t>novčanih</w:t>
      </w:r>
      <w:proofErr w:type="spellEnd"/>
      <w:r w:rsidRPr="00ED7708">
        <w:rPr>
          <w:i w:val="0"/>
          <w:iCs/>
          <w:sz w:val="24"/>
          <w:szCs w:val="24"/>
        </w:rPr>
        <w:t xml:space="preserve"> </w:t>
      </w:r>
      <w:proofErr w:type="spellStart"/>
      <w:r w:rsidRPr="00ED7708">
        <w:rPr>
          <w:i w:val="0"/>
          <w:iCs/>
          <w:sz w:val="24"/>
          <w:szCs w:val="24"/>
        </w:rPr>
        <w:t>sredstava</w:t>
      </w:r>
      <w:proofErr w:type="spellEnd"/>
      <w:r w:rsidRPr="00ED7708">
        <w:rPr>
          <w:i w:val="0"/>
          <w:iCs/>
          <w:sz w:val="24"/>
          <w:szCs w:val="24"/>
        </w:rPr>
        <w:t xml:space="preserve"> </w:t>
      </w:r>
      <w:proofErr w:type="spellStart"/>
      <w:r w:rsidRPr="00ED7708">
        <w:rPr>
          <w:i w:val="0"/>
          <w:iCs/>
          <w:sz w:val="24"/>
          <w:szCs w:val="24"/>
        </w:rPr>
        <w:t>političkim</w:t>
      </w:r>
      <w:proofErr w:type="spellEnd"/>
      <w:r w:rsidRPr="00ED7708">
        <w:rPr>
          <w:i w:val="0"/>
          <w:iCs/>
          <w:sz w:val="24"/>
          <w:szCs w:val="24"/>
        </w:rPr>
        <w:t xml:space="preserve"> </w:t>
      </w:r>
      <w:proofErr w:type="spellStart"/>
      <w:r w:rsidRPr="00ED7708">
        <w:rPr>
          <w:i w:val="0"/>
          <w:iCs/>
          <w:sz w:val="24"/>
          <w:szCs w:val="24"/>
        </w:rPr>
        <w:t>strankama</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nezavisnim</w:t>
      </w:r>
      <w:proofErr w:type="spellEnd"/>
      <w:r w:rsidRPr="00ED7708">
        <w:rPr>
          <w:i w:val="0"/>
          <w:iCs/>
          <w:sz w:val="24"/>
          <w:szCs w:val="24"/>
        </w:rPr>
        <w:t xml:space="preserve"> </w:t>
      </w:r>
      <w:proofErr w:type="spellStart"/>
      <w:r w:rsidRPr="00ED7708">
        <w:rPr>
          <w:i w:val="0"/>
          <w:iCs/>
          <w:sz w:val="24"/>
          <w:szCs w:val="24"/>
        </w:rPr>
        <w:t>vijećnicima</w:t>
      </w:r>
      <w:proofErr w:type="spellEnd"/>
      <w:r w:rsidRPr="00ED7708">
        <w:rPr>
          <w:i w:val="0"/>
          <w:iCs/>
          <w:sz w:val="24"/>
          <w:szCs w:val="24"/>
        </w:rPr>
        <w:t xml:space="preserve"> </w:t>
      </w:r>
      <w:proofErr w:type="spellStart"/>
      <w:r w:rsidRPr="00ED7708">
        <w:rPr>
          <w:i w:val="0"/>
          <w:iCs/>
          <w:sz w:val="24"/>
          <w:szCs w:val="24"/>
        </w:rPr>
        <w:t>zastupljenim</w:t>
      </w:r>
      <w:proofErr w:type="spellEnd"/>
      <w:r w:rsidRPr="00ED7708">
        <w:rPr>
          <w:i w:val="0"/>
          <w:iCs/>
          <w:sz w:val="24"/>
          <w:szCs w:val="24"/>
        </w:rPr>
        <w:t xml:space="preserve"> u </w:t>
      </w:r>
      <w:proofErr w:type="spellStart"/>
      <w:r w:rsidRPr="00ED7708">
        <w:rPr>
          <w:i w:val="0"/>
          <w:iCs/>
          <w:sz w:val="24"/>
          <w:szCs w:val="24"/>
        </w:rPr>
        <w:t>Gradskom</w:t>
      </w:r>
      <w:proofErr w:type="spellEnd"/>
      <w:r w:rsidRPr="00ED7708">
        <w:rPr>
          <w:i w:val="0"/>
          <w:iCs/>
          <w:sz w:val="24"/>
          <w:szCs w:val="24"/>
        </w:rPr>
        <w:t xml:space="preserve"> </w:t>
      </w:r>
      <w:proofErr w:type="spellStart"/>
      <w:r w:rsidRPr="00ED7708">
        <w:rPr>
          <w:i w:val="0"/>
          <w:iCs/>
          <w:sz w:val="24"/>
          <w:szCs w:val="24"/>
        </w:rPr>
        <w:t>vijeću</w:t>
      </w:r>
      <w:proofErr w:type="spellEnd"/>
      <w:r w:rsidRPr="00ED7708">
        <w:rPr>
          <w:i w:val="0"/>
          <w:iCs/>
          <w:sz w:val="24"/>
          <w:szCs w:val="24"/>
        </w:rPr>
        <w:t xml:space="preserve"> Grada Pula</w:t>
      </w:r>
      <w:r w:rsidR="00ED7708">
        <w:rPr>
          <w:i w:val="0"/>
          <w:iCs/>
          <w:sz w:val="24"/>
          <w:szCs w:val="24"/>
        </w:rPr>
        <w:t xml:space="preserve"> </w:t>
      </w:r>
      <w:r w:rsidRPr="00ED7708">
        <w:rPr>
          <w:i w:val="0"/>
          <w:iCs/>
          <w:sz w:val="24"/>
          <w:szCs w:val="24"/>
        </w:rPr>
        <w:t>-</w:t>
      </w:r>
      <w:r w:rsidR="00ED7708">
        <w:rPr>
          <w:i w:val="0"/>
          <w:iCs/>
          <w:sz w:val="24"/>
          <w:szCs w:val="24"/>
        </w:rPr>
        <w:t xml:space="preserve"> </w:t>
      </w:r>
      <w:r w:rsidRPr="00ED7708">
        <w:rPr>
          <w:i w:val="0"/>
          <w:iCs/>
          <w:sz w:val="24"/>
          <w:szCs w:val="24"/>
        </w:rPr>
        <w:t>Pola.</w:t>
      </w:r>
    </w:p>
    <w:p w14:paraId="7C9CE626" w14:textId="77777777" w:rsidR="002F4E10" w:rsidRPr="00ED7708" w:rsidRDefault="002F4E10" w:rsidP="00ED7708">
      <w:pPr>
        <w:pStyle w:val="Uvuenotijeloteksta"/>
        <w:ind w:firstLine="708"/>
        <w:jc w:val="both"/>
        <w:rPr>
          <w:i w:val="0"/>
          <w:iCs/>
          <w:sz w:val="24"/>
          <w:szCs w:val="24"/>
        </w:rPr>
      </w:pPr>
    </w:p>
    <w:p w14:paraId="2A362901" w14:textId="13041B13" w:rsidR="002F4E10" w:rsidRPr="00ED7708" w:rsidRDefault="002F4E10" w:rsidP="00ED7708">
      <w:pPr>
        <w:pStyle w:val="Uvuenotijeloteksta"/>
        <w:ind w:firstLine="708"/>
        <w:jc w:val="both"/>
        <w:rPr>
          <w:i w:val="0"/>
          <w:iCs/>
          <w:sz w:val="24"/>
          <w:szCs w:val="24"/>
        </w:rPr>
      </w:pPr>
      <w:proofErr w:type="spellStart"/>
      <w:r w:rsidRPr="00ED7708">
        <w:rPr>
          <w:i w:val="0"/>
          <w:iCs/>
          <w:sz w:val="24"/>
          <w:szCs w:val="24"/>
        </w:rPr>
        <w:t>Pokazatelji</w:t>
      </w:r>
      <w:proofErr w:type="spellEnd"/>
      <w:r w:rsidRPr="00ED7708">
        <w:rPr>
          <w:i w:val="0"/>
          <w:iCs/>
          <w:sz w:val="24"/>
          <w:szCs w:val="24"/>
        </w:rPr>
        <w:t xml:space="preserve"> </w:t>
      </w:r>
      <w:proofErr w:type="spellStart"/>
      <w:r w:rsidRPr="00ED7708">
        <w:rPr>
          <w:i w:val="0"/>
          <w:iCs/>
          <w:sz w:val="24"/>
          <w:szCs w:val="24"/>
        </w:rPr>
        <w:t>uspješnosti</w:t>
      </w:r>
      <w:proofErr w:type="spellEnd"/>
      <w:r w:rsidRPr="00ED7708">
        <w:rPr>
          <w:i w:val="0"/>
          <w:iCs/>
          <w:sz w:val="24"/>
          <w:szCs w:val="24"/>
        </w:rPr>
        <w:t xml:space="preserve">: </w:t>
      </w:r>
      <w:proofErr w:type="spellStart"/>
      <w:r w:rsidRPr="00ED7708">
        <w:rPr>
          <w:i w:val="0"/>
          <w:iCs/>
          <w:sz w:val="24"/>
          <w:szCs w:val="24"/>
        </w:rPr>
        <w:t>osigura</w:t>
      </w:r>
      <w:r w:rsidR="00305469">
        <w:rPr>
          <w:i w:val="0"/>
          <w:iCs/>
          <w:sz w:val="24"/>
          <w:szCs w:val="24"/>
        </w:rPr>
        <w:t>ni</w:t>
      </w:r>
      <w:proofErr w:type="spellEnd"/>
      <w:r w:rsidR="00305469">
        <w:rPr>
          <w:i w:val="0"/>
          <w:iCs/>
          <w:sz w:val="24"/>
          <w:szCs w:val="24"/>
        </w:rPr>
        <w:t xml:space="preserve"> </w:t>
      </w:r>
      <w:proofErr w:type="spellStart"/>
      <w:r w:rsidR="00305469">
        <w:rPr>
          <w:i w:val="0"/>
          <w:iCs/>
          <w:sz w:val="24"/>
          <w:szCs w:val="24"/>
        </w:rPr>
        <w:t>su</w:t>
      </w:r>
      <w:proofErr w:type="spellEnd"/>
      <w:r w:rsidRPr="00ED7708">
        <w:rPr>
          <w:i w:val="0"/>
          <w:iCs/>
          <w:sz w:val="24"/>
          <w:szCs w:val="24"/>
        </w:rPr>
        <w:t xml:space="preserve"> </w:t>
      </w:r>
      <w:proofErr w:type="spellStart"/>
      <w:r w:rsidRPr="00ED7708">
        <w:rPr>
          <w:i w:val="0"/>
          <w:iCs/>
          <w:sz w:val="24"/>
          <w:szCs w:val="24"/>
        </w:rPr>
        <w:t>uvjet</w:t>
      </w:r>
      <w:r w:rsidR="00305469">
        <w:rPr>
          <w:i w:val="0"/>
          <w:iCs/>
          <w:sz w:val="24"/>
          <w:szCs w:val="24"/>
        </w:rPr>
        <w:t>i</w:t>
      </w:r>
      <w:proofErr w:type="spellEnd"/>
      <w:r w:rsidRPr="00ED7708">
        <w:rPr>
          <w:i w:val="0"/>
          <w:iCs/>
          <w:sz w:val="24"/>
          <w:szCs w:val="24"/>
        </w:rPr>
        <w:t xml:space="preserve"> za </w:t>
      </w:r>
      <w:proofErr w:type="spellStart"/>
      <w:r w:rsidRPr="00ED7708">
        <w:rPr>
          <w:i w:val="0"/>
          <w:iCs/>
          <w:sz w:val="24"/>
          <w:szCs w:val="24"/>
        </w:rPr>
        <w:t>redoviti</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nesmetani</w:t>
      </w:r>
      <w:proofErr w:type="spellEnd"/>
      <w:r w:rsidRPr="00ED7708">
        <w:rPr>
          <w:i w:val="0"/>
          <w:iCs/>
          <w:sz w:val="24"/>
          <w:szCs w:val="24"/>
        </w:rPr>
        <w:t xml:space="preserve"> rad </w:t>
      </w:r>
      <w:proofErr w:type="spellStart"/>
      <w:r w:rsidRPr="00ED7708">
        <w:rPr>
          <w:i w:val="0"/>
          <w:iCs/>
          <w:sz w:val="24"/>
          <w:szCs w:val="24"/>
        </w:rPr>
        <w:t>zaposlenika</w:t>
      </w:r>
      <w:proofErr w:type="spellEnd"/>
      <w:r w:rsidRPr="00ED7708">
        <w:rPr>
          <w:i w:val="0"/>
          <w:iCs/>
          <w:sz w:val="24"/>
          <w:szCs w:val="24"/>
        </w:rPr>
        <w:t xml:space="preserve">, </w:t>
      </w:r>
      <w:proofErr w:type="spellStart"/>
      <w:r w:rsidRPr="00ED7708">
        <w:rPr>
          <w:i w:val="0"/>
          <w:iCs/>
          <w:sz w:val="24"/>
          <w:szCs w:val="24"/>
        </w:rPr>
        <w:t>sigurnost</w:t>
      </w:r>
      <w:proofErr w:type="spellEnd"/>
      <w:r w:rsidRPr="00ED7708">
        <w:rPr>
          <w:i w:val="0"/>
          <w:iCs/>
          <w:sz w:val="24"/>
          <w:szCs w:val="24"/>
        </w:rPr>
        <w:t xml:space="preserve"> </w:t>
      </w:r>
      <w:proofErr w:type="spellStart"/>
      <w:r w:rsidRPr="00ED7708">
        <w:rPr>
          <w:i w:val="0"/>
          <w:iCs/>
          <w:sz w:val="24"/>
          <w:szCs w:val="24"/>
        </w:rPr>
        <w:t>osoba</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imovine</w:t>
      </w:r>
      <w:proofErr w:type="spellEnd"/>
      <w:r w:rsidRPr="00ED7708">
        <w:rPr>
          <w:i w:val="0"/>
          <w:iCs/>
          <w:sz w:val="24"/>
          <w:szCs w:val="24"/>
        </w:rPr>
        <w:t xml:space="preserve"> u </w:t>
      </w:r>
      <w:proofErr w:type="spellStart"/>
      <w:r w:rsidRPr="00ED7708">
        <w:rPr>
          <w:i w:val="0"/>
          <w:iCs/>
          <w:sz w:val="24"/>
          <w:szCs w:val="24"/>
        </w:rPr>
        <w:t>objektima</w:t>
      </w:r>
      <w:proofErr w:type="spellEnd"/>
      <w:r w:rsidRPr="00ED7708">
        <w:rPr>
          <w:i w:val="0"/>
          <w:iCs/>
          <w:sz w:val="24"/>
          <w:szCs w:val="24"/>
        </w:rPr>
        <w:t xml:space="preserve"> </w:t>
      </w:r>
      <w:proofErr w:type="spellStart"/>
      <w:r w:rsidRPr="00ED7708">
        <w:rPr>
          <w:i w:val="0"/>
          <w:iCs/>
          <w:sz w:val="24"/>
          <w:szCs w:val="24"/>
        </w:rPr>
        <w:t>gradske</w:t>
      </w:r>
      <w:proofErr w:type="spellEnd"/>
      <w:r w:rsidRPr="00ED7708">
        <w:rPr>
          <w:i w:val="0"/>
          <w:iCs/>
          <w:sz w:val="24"/>
          <w:szCs w:val="24"/>
        </w:rPr>
        <w:t xml:space="preserve"> </w:t>
      </w:r>
      <w:proofErr w:type="spellStart"/>
      <w:r w:rsidRPr="00ED7708">
        <w:rPr>
          <w:i w:val="0"/>
          <w:iCs/>
          <w:sz w:val="24"/>
          <w:szCs w:val="24"/>
        </w:rPr>
        <w:t>uprave</w:t>
      </w:r>
      <w:proofErr w:type="spellEnd"/>
      <w:r w:rsidRPr="00ED7708">
        <w:rPr>
          <w:i w:val="0"/>
          <w:iCs/>
          <w:sz w:val="24"/>
          <w:szCs w:val="24"/>
        </w:rPr>
        <w:t xml:space="preserve">, </w:t>
      </w:r>
      <w:proofErr w:type="spellStart"/>
      <w:r w:rsidRPr="00ED7708">
        <w:rPr>
          <w:i w:val="0"/>
          <w:iCs/>
          <w:sz w:val="24"/>
          <w:szCs w:val="24"/>
        </w:rPr>
        <w:t>smanjenje</w:t>
      </w:r>
      <w:proofErr w:type="spellEnd"/>
      <w:r w:rsidRPr="00ED7708">
        <w:rPr>
          <w:i w:val="0"/>
          <w:iCs/>
          <w:sz w:val="24"/>
          <w:szCs w:val="24"/>
        </w:rPr>
        <w:t xml:space="preserve"> </w:t>
      </w:r>
      <w:proofErr w:type="spellStart"/>
      <w:r w:rsidRPr="00ED7708">
        <w:rPr>
          <w:i w:val="0"/>
          <w:iCs/>
          <w:sz w:val="24"/>
          <w:szCs w:val="24"/>
        </w:rPr>
        <w:t>broja</w:t>
      </w:r>
      <w:proofErr w:type="spellEnd"/>
      <w:r w:rsidRPr="00ED7708">
        <w:rPr>
          <w:i w:val="0"/>
          <w:iCs/>
          <w:sz w:val="24"/>
          <w:szCs w:val="24"/>
        </w:rPr>
        <w:t xml:space="preserve"> </w:t>
      </w:r>
      <w:proofErr w:type="spellStart"/>
      <w:r w:rsidRPr="00ED7708">
        <w:rPr>
          <w:i w:val="0"/>
          <w:iCs/>
          <w:sz w:val="24"/>
          <w:szCs w:val="24"/>
        </w:rPr>
        <w:t>sporova</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otvorenih</w:t>
      </w:r>
      <w:proofErr w:type="spellEnd"/>
      <w:r w:rsidRPr="00ED7708">
        <w:rPr>
          <w:i w:val="0"/>
          <w:iCs/>
          <w:sz w:val="24"/>
          <w:szCs w:val="24"/>
        </w:rPr>
        <w:t xml:space="preserve"> </w:t>
      </w:r>
      <w:proofErr w:type="spellStart"/>
      <w:r w:rsidRPr="00ED7708">
        <w:rPr>
          <w:i w:val="0"/>
          <w:iCs/>
          <w:sz w:val="24"/>
          <w:szCs w:val="24"/>
        </w:rPr>
        <w:t>predmeta</w:t>
      </w:r>
      <w:proofErr w:type="spellEnd"/>
      <w:r w:rsidRPr="00ED7708">
        <w:rPr>
          <w:i w:val="0"/>
          <w:iCs/>
          <w:sz w:val="24"/>
          <w:szCs w:val="24"/>
        </w:rPr>
        <w:t xml:space="preserve"> u pred </w:t>
      </w:r>
      <w:proofErr w:type="spellStart"/>
      <w:r w:rsidRPr="00ED7708">
        <w:rPr>
          <w:i w:val="0"/>
          <w:iCs/>
          <w:sz w:val="24"/>
          <w:szCs w:val="24"/>
        </w:rPr>
        <w:t>sudovima</w:t>
      </w:r>
      <w:proofErr w:type="spellEnd"/>
      <w:r w:rsidRPr="00ED7708">
        <w:rPr>
          <w:i w:val="0"/>
          <w:iCs/>
          <w:sz w:val="24"/>
          <w:szCs w:val="24"/>
        </w:rPr>
        <w:t xml:space="preserve">, </w:t>
      </w:r>
      <w:proofErr w:type="spellStart"/>
      <w:r w:rsidRPr="00ED7708">
        <w:rPr>
          <w:i w:val="0"/>
          <w:iCs/>
          <w:sz w:val="24"/>
          <w:szCs w:val="24"/>
        </w:rPr>
        <w:t>upravnim</w:t>
      </w:r>
      <w:proofErr w:type="spellEnd"/>
      <w:r w:rsidRPr="00ED7708">
        <w:rPr>
          <w:i w:val="0"/>
          <w:iCs/>
          <w:sz w:val="24"/>
          <w:szCs w:val="24"/>
        </w:rPr>
        <w:t xml:space="preserve"> </w:t>
      </w:r>
      <w:proofErr w:type="spellStart"/>
      <w:r w:rsidRPr="00ED7708">
        <w:rPr>
          <w:i w:val="0"/>
          <w:iCs/>
          <w:sz w:val="24"/>
          <w:szCs w:val="24"/>
        </w:rPr>
        <w:t>tijelima</w:t>
      </w:r>
      <w:proofErr w:type="spellEnd"/>
      <w:r w:rsidRPr="00ED7708">
        <w:rPr>
          <w:i w:val="0"/>
          <w:iCs/>
          <w:sz w:val="24"/>
          <w:szCs w:val="24"/>
        </w:rPr>
        <w:t xml:space="preserve">, </w:t>
      </w:r>
      <w:proofErr w:type="spellStart"/>
      <w:r w:rsidRPr="00ED7708">
        <w:rPr>
          <w:i w:val="0"/>
          <w:iCs/>
          <w:sz w:val="24"/>
          <w:szCs w:val="24"/>
        </w:rPr>
        <w:t>javnim</w:t>
      </w:r>
      <w:proofErr w:type="spellEnd"/>
      <w:r w:rsidRPr="00ED7708">
        <w:rPr>
          <w:i w:val="0"/>
          <w:iCs/>
          <w:sz w:val="24"/>
          <w:szCs w:val="24"/>
        </w:rPr>
        <w:t xml:space="preserve"> </w:t>
      </w:r>
      <w:proofErr w:type="spellStart"/>
      <w:r w:rsidRPr="00ED7708">
        <w:rPr>
          <w:i w:val="0"/>
          <w:iCs/>
          <w:sz w:val="24"/>
          <w:szCs w:val="24"/>
        </w:rPr>
        <w:t>bilježnicima</w:t>
      </w:r>
      <w:proofErr w:type="spellEnd"/>
      <w:r w:rsidRPr="00ED7708">
        <w:rPr>
          <w:i w:val="0"/>
          <w:iCs/>
          <w:sz w:val="24"/>
          <w:szCs w:val="24"/>
        </w:rPr>
        <w:t xml:space="preserve"> </w:t>
      </w:r>
      <w:proofErr w:type="spellStart"/>
      <w:r w:rsidRPr="00ED7708">
        <w:rPr>
          <w:i w:val="0"/>
          <w:iCs/>
          <w:sz w:val="24"/>
          <w:szCs w:val="24"/>
        </w:rPr>
        <w:t>te</w:t>
      </w:r>
      <w:proofErr w:type="spellEnd"/>
      <w:r w:rsidRPr="00ED7708">
        <w:rPr>
          <w:i w:val="0"/>
          <w:iCs/>
          <w:sz w:val="24"/>
          <w:szCs w:val="24"/>
        </w:rPr>
        <w:t xml:space="preserve"> </w:t>
      </w:r>
      <w:proofErr w:type="spellStart"/>
      <w:r w:rsidRPr="00ED7708">
        <w:rPr>
          <w:i w:val="0"/>
          <w:iCs/>
          <w:sz w:val="24"/>
          <w:szCs w:val="24"/>
        </w:rPr>
        <w:t>drugim</w:t>
      </w:r>
      <w:proofErr w:type="spellEnd"/>
      <w:r w:rsidRPr="00ED7708">
        <w:rPr>
          <w:i w:val="0"/>
          <w:iCs/>
          <w:sz w:val="24"/>
          <w:szCs w:val="24"/>
        </w:rPr>
        <w:t xml:space="preserve"> </w:t>
      </w:r>
      <w:proofErr w:type="spellStart"/>
      <w:r w:rsidRPr="00ED7708">
        <w:rPr>
          <w:i w:val="0"/>
          <w:iCs/>
          <w:sz w:val="24"/>
          <w:szCs w:val="24"/>
        </w:rPr>
        <w:t>tijelima</w:t>
      </w:r>
      <w:proofErr w:type="spellEnd"/>
      <w:r w:rsidRPr="00ED7708">
        <w:rPr>
          <w:i w:val="0"/>
          <w:iCs/>
          <w:sz w:val="24"/>
          <w:szCs w:val="24"/>
        </w:rPr>
        <w:t xml:space="preserve"> u </w:t>
      </w:r>
      <w:proofErr w:type="spellStart"/>
      <w:r w:rsidRPr="00ED7708">
        <w:rPr>
          <w:i w:val="0"/>
          <w:iCs/>
          <w:sz w:val="24"/>
          <w:szCs w:val="24"/>
        </w:rPr>
        <w:t>građanskim</w:t>
      </w:r>
      <w:proofErr w:type="spellEnd"/>
      <w:r w:rsidRPr="00ED7708">
        <w:rPr>
          <w:i w:val="0"/>
          <w:iCs/>
          <w:sz w:val="24"/>
          <w:szCs w:val="24"/>
        </w:rPr>
        <w:t xml:space="preserve"> </w:t>
      </w:r>
      <w:proofErr w:type="spellStart"/>
      <w:r w:rsidRPr="00ED7708">
        <w:rPr>
          <w:i w:val="0"/>
          <w:iCs/>
          <w:sz w:val="24"/>
          <w:szCs w:val="24"/>
        </w:rPr>
        <w:t>i</w:t>
      </w:r>
      <w:proofErr w:type="spellEnd"/>
      <w:r w:rsidRPr="00ED7708">
        <w:rPr>
          <w:i w:val="0"/>
          <w:iCs/>
          <w:sz w:val="24"/>
          <w:szCs w:val="24"/>
        </w:rPr>
        <w:t xml:space="preserve"> </w:t>
      </w:r>
      <w:proofErr w:type="spellStart"/>
      <w:r w:rsidRPr="00ED7708">
        <w:rPr>
          <w:i w:val="0"/>
          <w:iCs/>
          <w:sz w:val="24"/>
          <w:szCs w:val="24"/>
        </w:rPr>
        <w:t>upravnim</w:t>
      </w:r>
      <w:proofErr w:type="spellEnd"/>
      <w:r w:rsidRPr="00ED7708">
        <w:rPr>
          <w:i w:val="0"/>
          <w:iCs/>
          <w:sz w:val="24"/>
          <w:szCs w:val="24"/>
        </w:rPr>
        <w:t xml:space="preserve"> </w:t>
      </w:r>
      <w:proofErr w:type="spellStart"/>
      <w:r w:rsidRPr="00ED7708">
        <w:rPr>
          <w:i w:val="0"/>
          <w:iCs/>
          <w:sz w:val="24"/>
          <w:szCs w:val="24"/>
        </w:rPr>
        <w:t>stvarima</w:t>
      </w:r>
      <w:proofErr w:type="spellEnd"/>
      <w:r w:rsidRPr="00ED7708">
        <w:rPr>
          <w:i w:val="0"/>
          <w:iCs/>
          <w:sz w:val="24"/>
          <w:szCs w:val="24"/>
        </w:rPr>
        <w:t xml:space="preserve"> u </w:t>
      </w:r>
      <w:proofErr w:type="spellStart"/>
      <w:r w:rsidRPr="00ED7708">
        <w:rPr>
          <w:i w:val="0"/>
          <w:iCs/>
          <w:sz w:val="24"/>
          <w:szCs w:val="24"/>
        </w:rPr>
        <w:t>kojima</w:t>
      </w:r>
      <w:proofErr w:type="spellEnd"/>
      <w:r w:rsidRPr="00ED7708">
        <w:rPr>
          <w:i w:val="0"/>
          <w:iCs/>
          <w:sz w:val="24"/>
          <w:szCs w:val="24"/>
        </w:rPr>
        <w:t xml:space="preserve"> je Grad</w:t>
      </w:r>
      <w:r w:rsidR="00ED7708">
        <w:rPr>
          <w:i w:val="0"/>
          <w:iCs/>
          <w:sz w:val="24"/>
          <w:szCs w:val="24"/>
        </w:rPr>
        <w:t xml:space="preserve"> </w:t>
      </w:r>
      <w:proofErr w:type="spellStart"/>
      <w:r w:rsidRPr="00ED7708">
        <w:rPr>
          <w:i w:val="0"/>
          <w:iCs/>
          <w:sz w:val="24"/>
          <w:szCs w:val="24"/>
        </w:rPr>
        <w:t>stranka</w:t>
      </w:r>
      <w:proofErr w:type="spellEnd"/>
      <w:r w:rsidRPr="00ED7708">
        <w:rPr>
          <w:i w:val="0"/>
          <w:iCs/>
          <w:sz w:val="24"/>
          <w:szCs w:val="24"/>
        </w:rPr>
        <w:t xml:space="preserve"> u </w:t>
      </w:r>
      <w:proofErr w:type="spellStart"/>
      <w:r w:rsidRPr="00ED7708">
        <w:rPr>
          <w:i w:val="0"/>
          <w:iCs/>
          <w:sz w:val="24"/>
          <w:szCs w:val="24"/>
        </w:rPr>
        <w:t>postupku</w:t>
      </w:r>
      <w:proofErr w:type="spellEnd"/>
      <w:r w:rsidRPr="00ED7708">
        <w:rPr>
          <w:i w:val="0"/>
          <w:iCs/>
          <w:sz w:val="24"/>
          <w:szCs w:val="24"/>
        </w:rPr>
        <w:t>.</w:t>
      </w:r>
    </w:p>
    <w:p w14:paraId="7ACFE619" w14:textId="77777777" w:rsidR="002F4E10" w:rsidRPr="003B674A" w:rsidRDefault="002F4E10" w:rsidP="002F4E10">
      <w:pPr>
        <w:ind w:firstLine="708"/>
        <w:rPr>
          <w:sz w:val="24"/>
          <w:szCs w:val="24"/>
          <w:lang w:val="hr-HR"/>
        </w:rPr>
      </w:pPr>
    </w:p>
    <w:p w14:paraId="14BB4C03" w14:textId="251769F1" w:rsidR="002F4E10" w:rsidRPr="003B674A" w:rsidRDefault="002F4E10" w:rsidP="00ED7708">
      <w:pPr>
        <w:ind w:firstLine="708"/>
        <w:jc w:val="both"/>
        <w:rPr>
          <w:sz w:val="24"/>
          <w:szCs w:val="24"/>
          <w:lang w:val="hr-HR"/>
        </w:rPr>
      </w:pPr>
      <w:r w:rsidRPr="00373774">
        <w:rPr>
          <w:sz w:val="24"/>
          <w:szCs w:val="24"/>
          <w:lang w:val="hr-HR"/>
        </w:rPr>
        <w:t>Rashodi za izvršenje Programa Javna uprava i administracija planirani su u iznosu od</w:t>
      </w:r>
      <w:r w:rsidRPr="003B674A">
        <w:rPr>
          <w:sz w:val="24"/>
          <w:szCs w:val="24"/>
          <w:lang w:val="hr-HR"/>
        </w:rPr>
        <w:t xml:space="preserve"> </w:t>
      </w:r>
      <w:r w:rsidR="00ED7708">
        <w:rPr>
          <w:sz w:val="24"/>
          <w:szCs w:val="24"/>
          <w:lang w:val="hr-HR"/>
        </w:rPr>
        <w:t>580.959,00</w:t>
      </w:r>
      <w:r w:rsidRPr="003B674A">
        <w:rPr>
          <w:sz w:val="24"/>
          <w:szCs w:val="24"/>
          <w:lang w:val="hr-HR"/>
        </w:rPr>
        <w:t xml:space="preserve"> EUR</w:t>
      </w:r>
      <w:r w:rsidR="006E2560">
        <w:rPr>
          <w:sz w:val="24"/>
          <w:szCs w:val="24"/>
          <w:lang w:val="hr-HR"/>
        </w:rPr>
        <w:t>, a izvršeni u iznosu od 501.600,46 EUR ili 86,34% u odnosu na plan.</w:t>
      </w:r>
      <w:r w:rsidRPr="003B674A">
        <w:rPr>
          <w:sz w:val="24"/>
          <w:szCs w:val="24"/>
          <w:lang w:val="hr-HR"/>
        </w:rPr>
        <w:t xml:space="preserve"> Program se sastoji od dvije Aktivnosti.</w:t>
      </w:r>
    </w:p>
    <w:p w14:paraId="6D80474E" w14:textId="77777777" w:rsidR="00564D2C" w:rsidRPr="00C14CB5" w:rsidRDefault="002F4E10" w:rsidP="00564D2C">
      <w:pPr>
        <w:ind w:firstLine="720"/>
        <w:jc w:val="both"/>
        <w:rPr>
          <w:noProof/>
          <w:sz w:val="24"/>
          <w:szCs w:val="24"/>
          <w:lang w:val="hr-HR"/>
        </w:rPr>
      </w:pPr>
      <w:proofErr w:type="spellStart"/>
      <w:r w:rsidRPr="00373774">
        <w:rPr>
          <w:iCs/>
          <w:sz w:val="24"/>
          <w:szCs w:val="24"/>
        </w:rPr>
        <w:lastRenderedPageBreak/>
        <w:t>Aktivnost</w:t>
      </w:r>
      <w:proofErr w:type="spellEnd"/>
      <w:r w:rsidRPr="00373774">
        <w:rPr>
          <w:iCs/>
          <w:sz w:val="24"/>
          <w:szCs w:val="24"/>
        </w:rPr>
        <w:t xml:space="preserve"> </w:t>
      </w:r>
      <w:proofErr w:type="spellStart"/>
      <w:r w:rsidRPr="00373774">
        <w:rPr>
          <w:iCs/>
          <w:sz w:val="24"/>
          <w:szCs w:val="24"/>
        </w:rPr>
        <w:t>Administrativno</w:t>
      </w:r>
      <w:proofErr w:type="spellEnd"/>
      <w:r w:rsidRPr="00373774">
        <w:rPr>
          <w:iCs/>
          <w:sz w:val="24"/>
          <w:szCs w:val="24"/>
        </w:rPr>
        <w:t xml:space="preserve">, </w:t>
      </w:r>
      <w:proofErr w:type="spellStart"/>
      <w:r w:rsidRPr="00373774">
        <w:rPr>
          <w:iCs/>
          <w:sz w:val="24"/>
          <w:szCs w:val="24"/>
        </w:rPr>
        <w:t>tehničko</w:t>
      </w:r>
      <w:proofErr w:type="spellEnd"/>
      <w:r w:rsidRPr="00373774">
        <w:rPr>
          <w:iCs/>
          <w:sz w:val="24"/>
          <w:szCs w:val="24"/>
        </w:rPr>
        <w:t xml:space="preserve"> </w:t>
      </w:r>
      <w:proofErr w:type="spellStart"/>
      <w:r w:rsidRPr="00373774">
        <w:rPr>
          <w:iCs/>
          <w:sz w:val="24"/>
          <w:szCs w:val="24"/>
        </w:rPr>
        <w:t>i</w:t>
      </w:r>
      <w:proofErr w:type="spellEnd"/>
      <w:r w:rsidRPr="00373774">
        <w:rPr>
          <w:iCs/>
          <w:sz w:val="24"/>
          <w:szCs w:val="24"/>
        </w:rPr>
        <w:t xml:space="preserve"> </w:t>
      </w:r>
      <w:proofErr w:type="spellStart"/>
      <w:r w:rsidRPr="00373774">
        <w:rPr>
          <w:iCs/>
          <w:sz w:val="24"/>
          <w:szCs w:val="24"/>
        </w:rPr>
        <w:t>stručno</w:t>
      </w:r>
      <w:proofErr w:type="spellEnd"/>
      <w:r w:rsidRPr="00373774">
        <w:rPr>
          <w:iCs/>
          <w:sz w:val="24"/>
          <w:szCs w:val="24"/>
        </w:rPr>
        <w:t xml:space="preserve"> </w:t>
      </w:r>
      <w:proofErr w:type="spellStart"/>
      <w:r w:rsidRPr="00373774">
        <w:rPr>
          <w:iCs/>
          <w:sz w:val="24"/>
          <w:szCs w:val="24"/>
        </w:rPr>
        <w:t>osoblje</w:t>
      </w:r>
      <w:proofErr w:type="spellEnd"/>
      <w:r w:rsidRPr="00373774">
        <w:rPr>
          <w:iCs/>
          <w:sz w:val="24"/>
          <w:szCs w:val="24"/>
        </w:rPr>
        <w:t xml:space="preserve"> </w:t>
      </w:r>
      <w:proofErr w:type="spellStart"/>
      <w:r w:rsidRPr="00373774">
        <w:rPr>
          <w:iCs/>
          <w:sz w:val="24"/>
          <w:szCs w:val="24"/>
        </w:rPr>
        <w:t>rashodi</w:t>
      </w:r>
      <w:proofErr w:type="spellEnd"/>
      <w:r w:rsidRPr="00373774">
        <w:rPr>
          <w:iCs/>
          <w:sz w:val="24"/>
          <w:szCs w:val="24"/>
        </w:rPr>
        <w:t xml:space="preserve"> za </w:t>
      </w:r>
      <w:proofErr w:type="spellStart"/>
      <w:r w:rsidRPr="00373774">
        <w:rPr>
          <w:iCs/>
          <w:sz w:val="24"/>
          <w:szCs w:val="24"/>
        </w:rPr>
        <w:t>izvršenje</w:t>
      </w:r>
      <w:proofErr w:type="spellEnd"/>
      <w:r w:rsidRPr="00373774">
        <w:rPr>
          <w:iCs/>
          <w:sz w:val="24"/>
          <w:szCs w:val="24"/>
        </w:rPr>
        <w:t xml:space="preserve"> </w:t>
      </w:r>
      <w:proofErr w:type="spellStart"/>
      <w:r w:rsidRPr="00373774">
        <w:rPr>
          <w:iCs/>
          <w:sz w:val="24"/>
          <w:szCs w:val="24"/>
        </w:rPr>
        <w:t>aktivnosti</w:t>
      </w:r>
      <w:proofErr w:type="spellEnd"/>
      <w:r w:rsidRPr="006E2560">
        <w:rPr>
          <w:sz w:val="24"/>
          <w:szCs w:val="24"/>
        </w:rPr>
        <w:t xml:space="preserve"> </w:t>
      </w:r>
      <w:proofErr w:type="spellStart"/>
      <w:r w:rsidRPr="006E2560">
        <w:rPr>
          <w:sz w:val="24"/>
          <w:szCs w:val="24"/>
        </w:rPr>
        <w:t>planirani</w:t>
      </w:r>
      <w:proofErr w:type="spellEnd"/>
      <w:r w:rsidRPr="006E2560">
        <w:rPr>
          <w:sz w:val="24"/>
          <w:szCs w:val="24"/>
        </w:rPr>
        <w:t xml:space="preserve"> </w:t>
      </w:r>
      <w:proofErr w:type="spellStart"/>
      <w:r w:rsidRPr="006E2560">
        <w:rPr>
          <w:sz w:val="24"/>
          <w:szCs w:val="24"/>
        </w:rPr>
        <w:t>su</w:t>
      </w:r>
      <w:proofErr w:type="spellEnd"/>
      <w:r w:rsidRPr="006E2560">
        <w:rPr>
          <w:sz w:val="24"/>
          <w:szCs w:val="24"/>
        </w:rPr>
        <w:t xml:space="preserve"> u </w:t>
      </w:r>
      <w:proofErr w:type="spellStart"/>
      <w:r w:rsidRPr="006E2560">
        <w:rPr>
          <w:sz w:val="24"/>
          <w:szCs w:val="24"/>
        </w:rPr>
        <w:t>iznosu</w:t>
      </w:r>
      <w:proofErr w:type="spellEnd"/>
      <w:r w:rsidRPr="006E2560">
        <w:rPr>
          <w:sz w:val="24"/>
          <w:szCs w:val="24"/>
        </w:rPr>
        <w:t xml:space="preserve"> od </w:t>
      </w:r>
      <w:r w:rsidR="006E2560">
        <w:rPr>
          <w:sz w:val="24"/>
          <w:szCs w:val="24"/>
        </w:rPr>
        <w:t>532.308,00</w:t>
      </w:r>
      <w:r w:rsidRPr="006E2560">
        <w:rPr>
          <w:sz w:val="24"/>
          <w:szCs w:val="24"/>
        </w:rPr>
        <w:t xml:space="preserve"> EUR</w:t>
      </w:r>
      <w:r w:rsidR="006E2560">
        <w:rPr>
          <w:sz w:val="24"/>
          <w:szCs w:val="24"/>
        </w:rPr>
        <w:t xml:space="preserve">, </w:t>
      </w:r>
      <w:proofErr w:type="gramStart"/>
      <w:r w:rsidR="006E2560">
        <w:rPr>
          <w:sz w:val="24"/>
          <w:szCs w:val="24"/>
          <w:lang w:val="hr-HR"/>
        </w:rPr>
        <w:t>a</w:t>
      </w:r>
      <w:proofErr w:type="gramEnd"/>
      <w:r w:rsidR="006E2560">
        <w:rPr>
          <w:sz w:val="24"/>
          <w:szCs w:val="24"/>
          <w:lang w:val="hr-HR"/>
        </w:rPr>
        <w:t xml:space="preserve"> izvršeni u iznosu od 452.949,61 EUR ili 85,09% u odnosu na plan</w:t>
      </w:r>
      <w:r w:rsidR="00564D2C">
        <w:rPr>
          <w:sz w:val="24"/>
          <w:szCs w:val="24"/>
          <w:lang w:val="hr-HR"/>
        </w:rPr>
        <w:t xml:space="preserve">, </w:t>
      </w:r>
      <w:r w:rsidR="00564D2C" w:rsidRPr="00C14CB5">
        <w:rPr>
          <w:noProof/>
          <w:sz w:val="24"/>
          <w:szCs w:val="24"/>
          <w:lang w:val="hr-HR"/>
        </w:rPr>
        <w:t>a odnose se na:</w:t>
      </w:r>
    </w:p>
    <w:p w14:paraId="777CFD6D" w14:textId="0E481619" w:rsidR="00564D2C" w:rsidRPr="00C14CB5" w:rsidRDefault="00564D2C" w:rsidP="00564D2C">
      <w:pPr>
        <w:pStyle w:val="Tijeloteksta"/>
        <w:numPr>
          <w:ilvl w:val="0"/>
          <w:numId w:val="56"/>
        </w:numPr>
        <w:rPr>
          <w:noProof/>
          <w:sz w:val="24"/>
          <w:szCs w:val="24"/>
          <w:lang w:val="hr-HR"/>
        </w:rPr>
      </w:pPr>
      <w:r w:rsidRPr="00C14CB5">
        <w:rPr>
          <w:noProof/>
          <w:sz w:val="24"/>
          <w:szCs w:val="24"/>
          <w:lang w:val="hr-HR"/>
        </w:rPr>
        <w:t xml:space="preserve">rashode za zaposlene, za plaće i materijalna prava službenika Upravnog odjela u iznosu od </w:t>
      </w:r>
      <w:r>
        <w:rPr>
          <w:noProof/>
          <w:sz w:val="24"/>
          <w:szCs w:val="24"/>
          <w:lang w:val="hr-HR"/>
        </w:rPr>
        <w:t>287.730,29</w:t>
      </w:r>
      <w:r w:rsidRPr="00C14CB5">
        <w:rPr>
          <w:noProof/>
          <w:sz w:val="24"/>
          <w:szCs w:val="24"/>
          <w:lang w:val="hr-HR"/>
        </w:rPr>
        <w:t xml:space="preserve"> EUR;</w:t>
      </w:r>
    </w:p>
    <w:p w14:paraId="29CA3D3A" w14:textId="7E8484DC" w:rsidR="00564D2C" w:rsidRPr="00C14CB5" w:rsidRDefault="00564D2C" w:rsidP="00564D2C">
      <w:pPr>
        <w:pStyle w:val="Tijeloteksta"/>
        <w:numPr>
          <w:ilvl w:val="0"/>
          <w:numId w:val="56"/>
        </w:numPr>
        <w:rPr>
          <w:noProof/>
          <w:sz w:val="24"/>
          <w:szCs w:val="24"/>
          <w:lang w:val="hr-HR"/>
        </w:rPr>
      </w:pPr>
      <w:r w:rsidRPr="00C14CB5">
        <w:rPr>
          <w:noProof/>
          <w:sz w:val="24"/>
          <w:szCs w:val="24"/>
          <w:lang w:val="hr-HR"/>
        </w:rPr>
        <w:t>naknade za prijevoz službenika Upravnog odjela</w:t>
      </w:r>
      <w:r>
        <w:rPr>
          <w:noProof/>
          <w:sz w:val="24"/>
          <w:szCs w:val="24"/>
          <w:lang w:val="hr-HR"/>
        </w:rPr>
        <w:t xml:space="preserve"> i loko vožnu</w:t>
      </w:r>
      <w:r w:rsidRPr="00C14CB5">
        <w:rPr>
          <w:noProof/>
          <w:sz w:val="24"/>
          <w:szCs w:val="24"/>
          <w:lang w:val="hr-HR"/>
        </w:rPr>
        <w:t xml:space="preserve"> u iznosu od </w:t>
      </w:r>
      <w:r>
        <w:rPr>
          <w:noProof/>
          <w:sz w:val="24"/>
          <w:szCs w:val="24"/>
          <w:lang w:val="hr-HR"/>
        </w:rPr>
        <w:t>4.763,00</w:t>
      </w:r>
      <w:r w:rsidRPr="00C14CB5">
        <w:rPr>
          <w:noProof/>
          <w:sz w:val="24"/>
          <w:szCs w:val="24"/>
          <w:lang w:val="hr-HR"/>
        </w:rPr>
        <w:t xml:space="preserve"> EUR;</w:t>
      </w:r>
    </w:p>
    <w:p w14:paraId="42A2EDBC" w14:textId="0CA91B1D" w:rsidR="00564D2C" w:rsidRPr="00C14CB5" w:rsidRDefault="00564D2C" w:rsidP="00564D2C">
      <w:pPr>
        <w:pStyle w:val="Tijeloteksta"/>
        <w:numPr>
          <w:ilvl w:val="0"/>
          <w:numId w:val="56"/>
        </w:numPr>
        <w:rPr>
          <w:noProof/>
          <w:sz w:val="24"/>
          <w:szCs w:val="24"/>
          <w:lang w:val="hr-HR"/>
        </w:rPr>
      </w:pPr>
      <w:r w:rsidRPr="00C14CB5">
        <w:rPr>
          <w:noProof/>
          <w:sz w:val="24"/>
          <w:szCs w:val="24"/>
          <w:lang w:val="hr-HR"/>
        </w:rPr>
        <w:t xml:space="preserve">rashode za uredski materijal i ostale materijalne troškove, u iznosu od </w:t>
      </w:r>
      <w:r>
        <w:rPr>
          <w:noProof/>
          <w:sz w:val="24"/>
          <w:szCs w:val="24"/>
          <w:lang w:val="hr-HR"/>
        </w:rPr>
        <w:t>323,75</w:t>
      </w:r>
      <w:r w:rsidRPr="00C14CB5">
        <w:rPr>
          <w:noProof/>
          <w:sz w:val="24"/>
          <w:szCs w:val="24"/>
          <w:lang w:val="hr-HR"/>
        </w:rPr>
        <w:t xml:space="preserve"> EUR;</w:t>
      </w:r>
    </w:p>
    <w:p w14:paraId="1D8E7B51" w14:textId="56D13B07" w:rsidR="00564D2C" w:rsidRPr="00C14CB5" w:rsidRDefault="002F4E10" w:rsidP="00564D2C">
      <w:pPr>
        <w:pStyle w:val="Odlomakpopisa"/>
        <w:numPr>
          <w:ilvl w:val="0"/>
          <w:numId w:val="56"/>
        </w:numPr>
        <w:spacing w:line="240" w:lineRule="auto"/>
        <w:rPr>
          <w:sz w:val="24"/>
          <w:szCs w:val="24"/>
          <w:lang w:val="hr-HR"/>
        </w:rPr>
      </w:pPr>
      <w:r w:rsidRPr="006E2560">
        <w:rPr>
          <w:sz w:val="24"/>
          <w:szCs w:val="24"/>
          <w:lang w:val="hr-HR"/>
        </w:rPr>
        <w:t>tekuće i investicijsko održavanje postrojenja i opreme-sustav video nadzora,</w:t>
      </w:r>
      <w:r w:rsidR="00564D2C">
        <w:rPr>
          <w:sz w:val="24"/>
          <w:szCs w:val="24"/>
          <w:lang w:val="hr-HR"/>
        </w:rPr>
        <w:t xml:space="preserve"> </w:t>
      </w:r>
      <w:r w:rsidR="00564D2C" w:rsidRPr="00C14CB5">
        <w:rPr>
          <w:sz w:val="24"/>
          <w:szCs w:val="24"/>
          <w:lang w:val="hr-HR"/>
        </w:rPr>
        <w:t xml:space="preserve">u iznosu </w:t>
      </w:r>
      <w:r w:rsidR="00564D2C">
        <w:rPr>
          <w:sz w:val="24"/>
          <w:szCs w:val="24"/>
          <w:lang w:val="hr-HR"/>
        </w:rPr>
        <w:t>3.815,78</w:t>
      </w:r>
      <w:r w:rsidR="00564D2C" w:rsidRPr="00C14CB5">
        <w:rPr>
          <w:sz w:val="24"/>
          <w:szCs w:val="24"/>
          <w:lang w:val="hr-HR"/>
        </w:rPr>
        <w:t xml:space="preserve"> EUR;</w:t>
      </w:r>
    </w:p>
    <w:p w14:paraId="67B060B0" w14:textId="654A79C2" w:rsidR="00564D2C" w:rsidRDefault="002F4E10" w:rsidP="00564D2C">
      <w:pPr>
        <w:pStyle w:val="Odlomakpopisa"/>
        <w:numPr>
          <w:ilvl w:val="0"/>
          <w:numId w:val="56"/>
        </w:numPr>
        <w:spacing w:line="240" w:lineRule="auto"/>
        <w:rPr>
          <w:sz w:val="24"/>
          <w:szCs w:val="24"/>
          <w:lang w:val="hr-HR"/>
        </w:rPr>
      </w:pPr>
      <w:r w:rsidRPr="006E2560">
        <w:rPr>
          <w:sz w:val="24"/>
          <w:szCs w:val="24"/>
          <w:lang w:val="hr-HR"/>
        </w:rPr>
        <w:t xml:space="preserve">zdravstvene i veterinarske usluge, </w:t>
      </w:r>
      <w:r w:rsidR="00655D56">
        <w:rPr>
          <w:sz w:val="24"/>
          <w:szCs w:val="24"/>
          <w:lang w:val="hr-HR"/>
        </w:rPr>
        <w:t>za</w:t>
      </w:r>
      <w:r w:rsidRPr="006E2560">
        <w:rPr>
          <w:sz w:val="24"/>
          <w:szCs w:val="24"/>
          <w:lang w:val="hr-HR"/>
        </w:rPr>
        <w:t xml:space="preserve"> uslugu obavljanja obveznog sistematskog pregleda novozaposlenih službenika, </w:t>
      </w:r>
      <w:r w:rsidR="00564D2C" w:rsidRPr="00C14CB5">
        <w:rPr>
          <w:sz w:val="24"/>
          <w:szCs w:val="24"/>
          <w:lang w:val="hr-HR"/>
        </w:rPr>
        <w:t xml:space="preserve">u iznosu </w:t>
      </w:r>
      <w:r w:rsidR="00564D2C">
        <w:rPr>
          <w:sz w:val="24"/>
          <w:szCs w:val="24"/>
          <w:lang w:val="hr-HR"/>
        </w:rPr>
        <w:t>1.155,00</w:t>
      </w:r>
      <w:r w:rsidR="00564D2C" w:rsidRPr="00C14CB5">
        <w:rPr>
          <w:sz w:val="24"/>
          <w:szCs w:val="24"/>
          <w:lang w:val="hr-HR"/>
        </w:rPr>
        <w:t xml:space="preserve"> EUR;</w:t>
      </w:r>
    </w:p>
    <w:p w14:paraId="39240ED0" w14:textId="0FB8F345" w:rsidR="00564D2C" w:rsidRDefault="00564D2C" w:rsidP="00564D2C">
      <w:pPr>
        <w:pStyle w:val="Odlomakpopisa"/>
        <w:numPr>
          <w:ilvl w:val="0"/>
          <w:numId w:val="56"/>
        </w:numPr>
        <w:spacing w:line="240" w:lineRule="auto"/>
        <w:rPr>
          <w:sz w:val="24"/>
          <w:szCs w:val="24"/>
          <w:lang w:val="hr-HR"/>
        </w:rPr>
      </w:pPr>
      <w:r>
        <w:rPr>
          <w:sz w:val="24"/>
          <w:szCs w:val="24"/>
          <w:lang w:val="hr-HR"/>
        </w:rPr>
        <w:t>intelektualne</w:t>
      </w:r>
      <w:r w:rsidRPr="006E2560">
        <w:rPr>
          <w:sz w:val="24"/>
          <w:szCs w:val="24"/>
          <w:lang w:val="hr-HR"/>
        </w:rPr>
        <w:t xml:space="preserve"> usluge, </w:t>
      </w:r>
      <w:r w:rsidRPr="00C14CB5">
        <w:rPr>
          <w:sz w:val="24"/>
          <w:szCs w:val="24"/>
          <w:lang w:val="hr-HR"/>
        </w:rPr>
        <w:t xml:space="preserve">u iznosu </w:t>
      </w:r>
      <w:r>
        <w:rPr>
          <w:sz w:val="24"/>
          <w:szCs w:val="24"/>
          <w:lang w:val="hr-HR"/>
        </w:rPr>
        <w:t>312,50</w:t>
      </w:r>
      <w:r w:rsidRPr="00C14CB5">
        <w:rPr>
          <w:sz w:val="24"/>
          <w:szCs w:val="24"/>
          <w:lang w:val="hr-HR"/>
        </w:rPr>
        <w:t xml:space="preserve"> EUR;</w:t>
      </w:r>
    </w:p>
    <w:p w14:paraId="254F8992" w14:textId="7E3A9A4C" w:rsidR="00564D2C" w:rsidRDefault="002F4E10" w:rsidP="00564D2C">
      <w:pPr>
        <w:pStyle w:val="Odlomakpopisa"/>
        <w:numPr>
          <w:ilvl w:val="0"/>
          <w:numId w:val="56"/>
        </w:numPr>
        <w:spacing w:line="240" w:lineRule="auto"/>
        <w:rPr>
          <w:sz w:val="24"/>
          <w:szCs w:val="24"/>
          <w:lang w:val="hr-HR"/>
        </w:rPr>
      </w:pPr>
      <w:r w:rsidRPr="006E2560">
        <w:rPr>
          <w:sz w:val="24"/>
          <w:szCs w:val="24"/>
          <w:lang w:val="hr-HR"/>
        </w:rPr>
        <w:t>ostale usluge</w:t>
      </w:r>
      <w:r w:rsidR="00655D56">
        <w:rPr>
          <w:sz w:val="24"/>
          <w:szCs w:val="24"/>
          <w:lang w:val="hr-HR"/>
        </w:rPr>
        <w:t>,</w:t>
      </w:r>
      <w:r w:rsidRPr="006E2560">
        <w:rPr>
          <w:sz w:val="24"/>
          <w:szCs w:val="24"/>
          <w:lang w:val="hr-HR"/>
        </w:rPr>
        <w:t xml:space="preserve"> usluge čuvanja osoba i imovine te usluge tehničke zaštite u objektima gradske uprave</w:t>
      </w:r>
      <w:r w:rsidR="00564D2C">
        <w:rPr>
          <w:sz w:val="24"/>
          <w:szCs w:val="24"/>
          <w:lang w:val="hr-HR"/>
        </w:rPr>
        <w:t xml:space="preserve">, </w:t>
      </w:r>
      <w:r w:rsidR="00564D2C" w:rsidRPr="00C14CB5">
        <w:rPr>
          <w:sz w:val="24"/>
          <w:szCs w:val="24"/>
          <w:lang w:val="hr-HR"/>
        </w:rPr>
        <w:t xml:space="preserve">u iznosu </w:t>
      </w:r>
      <w:r w:rsidR="00564D2C">
        <w:rPr>
          <w:sz w:val="24"/>
          <w:szCs w:val="24"/>
          <w:lang w:val="hr-HR"/>
        </w:rPr>
        <w:t>76.325,30</w:t>
      </w:r>
      <w:r w:rsidR="00564D2C" w:rsidRPr="00C14CB5">
        <w:rPr>
          <w:sz w:val="24"/>
          <w:szCs w:val="24"/>
          <w:lang w:val="hr-HR"/>
        </w:rPr>
        <w:t xml:space="preserve"> EUR;</w:t>
      </w:r>
    </w:p>
    <w:p w14:paraId="33E74AEB" w14:textId="4122EBC2" w:rsidR="00564D2C" w:rsidRPr="00C14CB5" w:rsidRDefault="00564D2C" w:rsidP="00564D2C">
      <w:pPr>
        <w:pStyle w:val="Odlomakpopisa"/>
        <w:numPr>
          <w:ilvl w:val="0"/>
          <w:numId w:val="56"/>
        </w:numPr>
        <w:spacing w:line="240" w:lineRule="auto"/>
        <w:rPr>
          <w:sz w:val="24"/>
          <w:szCs w:val="24"/>
          <w:lang w:val="hr-HR"/>
        </w:rPr>
      </w:pPr>
      <w:r>
        <w:rPr>
          <w:sz w:val="24"/>
          <w:szCs w:val="24"/>
          <w:lang w:val="hr-HR"/>
        </w:rPr>
        <w:t>reprezentaciju, u iznosu od 281,40 EUR;</w:t>
      </w:r>
    </w:p>
    <w:p w14:paraId="52A42124" w14:textId="67A82355" w:rsidR="002F4E10" w:rsidRPr="006E2560" w:rsidRDefault="002F4E10" w:rsidP="00564D2C">
      <w:pPr>
        <w:pStyle w:val="Odlomakpopisa"/>
        <w:numPr>
          <w:ilvl w:val="0"/>
          <w:numId w:val="56"/>
        </w:numPr>
        <w:spacing w:line="240" w:lineRule="auto"/>
        <w:rPr>
          <w:sz w:val="24"/>
          <w:szCs w:val="24"/>
          <w:lang w:val="hr-HR"/>
        </w:rPr>
      </w:pPr>
      <w:r w:rsidRPr="006E2560">
        <w:rPr>
          <w:sz w:val="24"/>
          <w:szCs w:val="24"/>
          <w:lang w:val="hr-HR"/>
        </w:rPr>
        <w:t>rashod</w:t>
      </w:r>
      <w:r w:rsidR="00564D2C">
        <w:rPr>
          <w:sz w:val="24"/>
          <w:szCs w:val="24"/>
          <w:lang w:val="hr-HR"/>
        </w:rPr>
        <w:t>e</w:t>
      </w:r>
      <w:r w:rsidRPr="006E2560">
        <w:rPr>
          <w:sz w:val="24"/>
          <w:szCs w:val="24"/>
          <w:lang w:val="hr-HR"/>
        </w:rPr>
        <w:t xml:space="preserve"> za sudske, javno bilježničke i upravne pristojbe i druge troškove za potrebe  poslova zastupanja Grada u postupcima pred sudovima, upravnim tijelima, javnim bilježnicima te drugim tijelima u građanskim i upravnim stvarima u kojima je Grad stranka u postupku u okviru izdane punomoći Gradonačelnika te u ostalim postupcima u kojima je mirno rješenje u interesu Grada</w:t>
      </w:r>
      <w:r w:rsidR="00564D2C">
        <w:rPr>
          <w:sz w:val="24"/>
          <w:szCs w:val="24"/>
          <w:lang w:val="hr-HR"/>
        </w:rPr>
        <w:t>, u iznosu od 78.242,59</w:t>
      </w:r>
      <w:r w:rsidR="00F43812">
        <w:rPr>
          <w:sz w:val="24"/>
          <w:szCs w:val="24"/>
          <w:lang w:val="hr-HR"/>
        </w:rPr>
        <w:t xml:space="preserve"> EUR</w:t>
      </w:r>
      <w:r w:rsidR="00564D2C">
        <w:rPr>
          <w:sz w:val="24"/>
          <w:szCs w:val="24"/>
          <w:lang w:val="hr-HR"/>
        </w:rPr>
        <w:t>.</w:t>
      </w:r>
    </w:p>
    <w:p w14:paraId="7D985278" w14:textId="77777777" w:rsidR="002F4E10" w:rsidRDefault="002F4E10" w:rsidP="002F4E10">
      <w:pPr>
        <w:pStyle w:val="BodyTextglava"/>
        <w:ind w:left="720"/>
        <w:rPr>
          <w:rFonts w:ascii="Times New Roman" w:hAnsi="Times New Roman"/>
          <w:szCs w:val="24"/>
          <w:lang w:val="hr-HR"/>
        </w:rPr>
      </w:pPr>
    </w:p>
    <w:p w14:paraId="6C7EA939" w14:textId="77777777" w:rsidR="00B91C45" w:rsidRPr="00B91C45" w:rsidRDefault="00B91C45" w:rsidP="00B91C45">
      <w:pPr>
        <w:ind w:firstLine="720"/>
        <w:jc w:val="both"/>
        <w:rPr>
          <w:noProof/>
          <w:sz w:val="24"/>
          <w:szCs w:val="24"/>
          <w:lang w:val="hr-HR"/>
        </w:rPr>
      </w:pPr>
      <w:r w:rsidRPr="00B91C45">
        <w:rPr>
          <w:noProof/>
          <w:sz w:val="24"/>
          <w:szCs w:val="24"/>
          <w:lang w:val="hr-HR"/>
        </w:rPr>
        <w:t>U</w:t>
      </w:r>
      <w:r w:rsidRPr="00B91C45">
        <w:rPr>
          <w:sz w:val="24"/>
          <w:szCs w:val="24"/>
          <w:lang w:val="hr-HR"/>
        </w:rPr>
        <w:t xml:space="preserve"> razdoblju od 01.01. do 31.12.2023. godine </w:t>
      </w:r>
      <w:r w:rsidRPr="00B91C45">
        <w:rPr>
          <w:noProof/>
          <w:sz w:val="24"/>
          <w:szCs w:val="24"/>
          <w:lang w:val="hr-HR"/>
        </w:rPr>
        <w:t>organizirani su i obavljeni poslovi zastupanja Grada Pula-Pola na parničnim, ovršnim, vanparničnim, zemljišno-knjižnim, upravnim i neupravnim predmetima po punomoći Gradonačelnika i to:</w:t>
      </w:r>
    </w:p>
    <w:p w14:paraId="522ED529"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169 parničnih predmeta od kojih je 33 novih predmeta dok je 136  predmeta iz ranijih izvještajnih razdoblja. Pravomoćno je dovršeno i arhivirano 28 predmeta te je u radu ostalo 141 parnični predmet,</w:t>
      </w:r>
    </w:p>
    <w:p w14:paraId="69B46BDF" w14:textId="77777777" w:rsidR="00B91C45" w:rsidRPr="00B91C45" w:rsidRDefault="00B91C45" w:rsidP="00B91C45">
      <w:pPr>
        <w:pStyle w:val="Odlomakpopisa"/>
        <w:numPr>
          <w:ilvl w:val="0"/>
          <w:numId w:val="50"/>
        </w:numPr>
        <w:spacing w:line="240" w:lineRule="auto"/>
        <w:ind w:left="709" w:hanging="352"/>
        <w:rPr>
          <w:sz w:val="24"/>
          <w:szCs w:val="24"/>
          <w:lang w:val="hr-HR"/>
        </w:rPr>
      </w:pPr>
      <w:r w:rsidRPr="00B91C45">
        <w:rPr>
          <w:sz w:val="24"/>
          <w:szCs w:val="24"/>
          <w:lang w:val="hr-HR"/>
        </w:rPr>
        <w:t xml:space="preserve">u revizijskom postupku po reviziji pred Vrhovnim sudom RH nalazi se 12 pravomoćno okončanih predmeta, </w:t>
      </w:r>
    </w:p>
    <w:p w14:paraId="499B2C05"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 xml:space="preserve">337 ovršnih predmeta pred sudovima i javnim bilježnicima (ovrhe, osiguranja, privremene mjere i slično), od čega je 117 novih, dok je 220 predmeta iz ranijih izvještajnih razdoblja. Dovršeno je i arhivirano 82  predmeta te je u radu ostalo 255 ovršnih predmeta, </w:t>
      </w:r>
    </w:p>
    <w:p w14:paraId="60F485C5"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516 predmeta u postupcima naplate, od čega 33 novih, dok je 483 predmeta iz ranijih izvještajnih razdoblja. Dovršeno je i arhivirano 65 predmeta te je u tijeku ostao 451 predmet naplate,</w:t>
      </w:r>
    </w:p>
    <w:p w14:paraId="1FBCBB1F"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 xml:space="preserve">391 izvanparničnih predmeta (zemljišnoknjižni, povezivanje zemljišne knjige i knjige položenih ugovora, ostavinski, proglašenja nestalih osoba umrlim, razvrgnuće suvlasništva i sl.) pred sudovima i javnim bilježnicima, od kojih je 84 novih predmeta, a 307  iz ranijih izvještajnih razdoblja. Dovršeno je i arhivirano 54 predmeta te je u radu ostalo 337 predmet. Od ukupnog broja  izvanparničnih predmeta 35 predmeta se odnose na postupke povezivanja zemljišne knjige i knjige položenih ugovora radi upisa prava vlasništva Grada Pula - Pola na stanovima i poslovnim prostorima, te radi upisa hipoteka, od čega je riješeno 20 predmeta. U tijeku je ostalo 15 postupaka povezivanja zemljišne knjige i knjige položenih ugovora. Od ukupnog broja izvanparničnih predmeta, 183 predmeta se odnose na postupke osnivanja katastarske općine Veli Vrh i obnove-preoblikovanja katastarske općine </w:t>
      </w:r>
      <w:proofErr w:type="spellStart"/>
      <w:r w:rsidRPr="00B91C45">
        <w:rPr>
          <w:sz w:val="24"/>
          <w:szCs w:val="24"/>
          <w:lang w:val="hr-HR"/>
        </w:rPr>
        <w:t>Štinjan</w:t>
      </w:r>
      <w:proofErr w:type="spellEnd"/>
      <w:r w:rsidRPr="00B91C45">
        <w:rPr>
          <w:sz w:val="24"/>
          <w:szCs w:val="24"/>
          <w:lang w:val="hr-HR"/>
        </w:rPr>
        <w:t xml:space="preserve">, </w:t>
      </w:r>
    </w:p>
    <w:p w14:paraId="266364F6"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66 predmeta odnosi se na postupke stečaja, predstečajne nagodbe i stečaja potrošača, od čega su 3 nova predmeta, a 63 iz ranijih izvještajnih razdoblja. Arhivirano je 32 predmeta te je u radu ostalo 34 predmeta,</w:t>
      </w:r>
    </w:p>
    <w:p w14:paraId="4E24FCE5"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27 upravnih sporova, od čega je 6 novih predmeta te 21 predmet iz ranijih izvještajnih razdoblja. U radu je ostalo 17 upravnih sporova,</w:t>
      </w:r>
    </w:p>
    <w:p w14:paraId="7C06BAA0"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2 postupka ocjene zakonitosti općeg akta, u radu je ostao 1 postupak ocjene zakonitosti općeg akta,</w:t>
      </w:r>
    </w:p>
    <w:p w14:paraId="2932795F"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lastRenderedPageBreak/>
        <w:t xml:space="preserve">86 upravnih postupaka pred Istarskom županijom radi potpunog i nepotpunog izvlaštenja, osiguranja dokaza, naknade za oduzetu imovinu, utvrđenja statusa nekretnina, te prijenosa </w:t>
      </w:r>
      <w:proofErr w:type="spellStart"/>
      <w:r w:rsidRPr="00B91C45">
        <w:rPr>
          <w:sz w:val="24"/>
          <w:szCs w:val="24"/>
          <w:lang w:val="hr-HR"/>
        </w:rPr>
        <w:t>optanske</w:t>
      </w:r>
      <w:proofErr w:type="spellEnd"/>
      <w:r w:rsidRPr="00B91C45">
        <w:rPr>
          <w:sz w:val="24"/>
          <w:szCs w:val="24"/>
          <w:lang w:val="hr-HR"/>
        </w:rPr>
        <w:t xml:space="preserve"> imovine. Dovršeno je i  arhivirano 10 predmeta, a u radu je ostalo 76 predmeta,</w:t>
      </w:r>
    </w:p>
    <w:p w14:paraId="1067050F"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pred upravnim tijelima Grada Pula - Pola 291 predmet radi uvida i očitovanja u postupcima izdavanja građevinskih i lokacijskih dozvola te utvrđivanja građevne čestice postojeće građevine, od čega je 61 novih predmeta te 230 predmeta iz ranijih izvještajnih razdoblja. Dovršeno je i arhivirano 125 predmeta te je u radu ostalo 166  predmeta,</w:t>
      </w:r>
    </w:p>
    <w:p w14:paraId="5B39D83B" w14:textId="77777777" w:rsidR="00B91C45" w:rsidRPr="00B91C45" w:rsidRDefault="00B91C45" w:rsidP="00B91C45">
      <w:pPr>
        <w:pStyle w:val="Odlomakpopisa"/>
        <w:numPr>
          <w:ilvl w:val="0"/>
          <w:numId w:val="50"/>
        </w:numPr>
        <w:spacing w:line="240" w:lineRule="auto"/>
        <w:ind w:left="714" w:hanging="357"/>
        <w:rPr>
          <w:sz w:val="24"/>
          <w:szCs w:val="24"/>
          <w:lang w:val="hr-HR"/>
        </w:rPr>
      </w:pPr>
      <w:r w:rsidRPr="00B91C45">
        <w:rPr>
          <w:sz w:val="24"/>
          <w:szCs w:val="24"/>
          <w:lang w:val="hr-HR"/>
        </w:rPr>
        <w:t>169 ostalih predmeta (mirno rješenje spora, dostava raznih očitovanja i podataka sudu, ročište za dioba kupovine i sl.). Dovršen je i arhiviran 41 predmet te je u radu ostalo 128 predmeta</w:t>
      </w:r>
    </w:p>
    <w:p w14:paraId="552929B9" w14:textId="77777777" w:rsidR="00B91C45" w:rsidRPr="00B91C45" w:rsidRDefault="00B91C45" w:rsidP="00B91C45">
      <w:pPr>
        <w:pStyle w:val="Odlomakpopisa"/>
        <w:numPr>
          <w:ilvl w:val="0"/>
          <w:numId w:val="50"/>
        </w:numPr>
        <w:spacing w:line="240" w:lineRule="auto"/>
        <w:rPr>
          <w:sz w:val="24"/>
          <w:szCs w:val="24"/>
          <w:lang w:val="hr-HR"/>
        </w:rPr>
      </w:pPr>
      <w:r w:rsidRPr="00B91C45">
        <w:rPr>
          <w:sz w:val="24"/>
          <w:szCs w:val="24"/>
          <w:lang w:val="hr-HR"/>
        </w:rPr>
        <w:t>izdano je 9 suglasnosti radi upisa prava vlasništva pravnih sljednika bivše Općine Pula</w:t>
      </w:r>
    </w:p>
    <w:p w14:paraId="27327354" w14:textId="77777777" w:rsidR="00B91C45" w:rsidRPr="00B91C45" w:rsidRDefault="00B91C45" w:rsidP="00B91C45">
      <w:pPr>
        <w:pStyle w:val="Odlomakpopisa"/>
        <w:numPr>
          <w:ilvl w:val="0"/>
          <w:numId w:val="50"/>
        </w:numPr>
        <w:spacing w:line="240" w:lineRule="auto"/>
        <w:rPr>
          <w:sz w:val="24"/>
          <w:szCs w:val="24"/>
          <w:lang w:val="pl-PL"/>
        </w:rPr>
      </w:pPr>
      <w:r w:rsidRPr="00B91C45">
        <w:rPr>
          <w:sz w:val="24"/>
          <w:szCs w:val="24"/>
          <w:lang w:val="hr-HR"/>
        </w:rPr>
        <w:t xml:space="preserve">također održano je  407 ročišta i to: pred Općinskim sudom u Puli-Pola 155 ročišta, Općinskom sudu u Pazinu, Stalna služba u Labinu 6 ročišta, Općinskim sudu u Rovinju-Rovigno 3 ročišta,  Trgovačkim sudom u Pazinu 26, Trgovačkim sudom u Rijeci 1 ročište  i Upravnim sudom u Rijeci 2 ročišta. </w:t>
      </w:r>
      <w:r w:rsidRPr="00B91C45">
        <w:rPr>
          <w:sz w:val="24"/>
          <w:szCs w:val="24"/>
          <w:lang w:val="pl-PL"/>
        </w:rPr>
        <w:t>Pred Istarskom županijom održano je 53 usmenih rasprava u upravnim postupcima izvlaštenja, osiguranja dokaza  i postupcima naknade za oduzetu imovinu. Pred Službeničkim sudom u Pazinu održana su 4 ročišta. Pred nadležnim tijelima Grada Pula-Pola održano je 55 uvida u spis predmeta u postupcima izdavanja građevinskih i lokacijskih dozvola te rješenja o utvrđenju građevne čestice. Održano je i 102 ročišta pred Državnom geodetskom upravom u postupku osnivanja katastarske općine Veli Vrh i obnove – preoblikovanja zemljišne knjige za KO Štinjan.</w:t>
      </w:r>
    </w:p>
    <w:p w14:paraId="54BB942A" w14:textId="77777777" w:rsidR="00211218" w:rsidRPr="006E2560" w:rsidRDefault="00211218" w:rsidP="002F4E10">
      <w:pPr>
        <w:pStyle w:val="BodyTextglava"/>
        <w:ind w:left="720"/>
        <w:rPr>
          <w:rFonts w:ascii="Times New Roman" w:hAnsi="Times New Roman"/>
          <w:szCs w:val="24"/>
          <w:lang w:val="hr-HR"/>
        </w:rPr>
      </w:pPr>
    </w:p>
    <w:p w14:paraId="57A0B11D" w14:textId="293E5E81" w:rsidR="002F4E10" w:rsidRPr="00373774" w:rsidRDefault="002F4E10" w:rsidP="002F4E10">
      <w:pPr>
        <w:pStyle w:val="Tijeloteksta"/>
        <w:ind w:firstLine="708"/>
        <w:rPr>
          <w:iCs/>
          <w:sz w:val="24"/>
          <w:szCs w:val="24"/>
        </w:rPr>
      </w:pPr>
      <w:proofErr w:type="spellStart"/>
      <w:r w:rsidRPr="00373774">
        <w:rPr>
          <w:iCs/>
          <w:sz w:val="24"/>
          <w:szCs w:val="24"/>
        </w:rPr>
        <w:t>Aktivnost</w:t>
      </w:r>
      <w:proofErr w:type="spellEnd"/>
      <w:r w:rsidRPr="00373774">
        <w:rPr>
          <w:iCs/>
          <w:sz w:val="24"/>
          <w:szCs w:val="24"/>
        </w:rPr>
        <w:t xml:space="preserve"> </w:t>
      </w:r>
      <w:proofErr w:type="spellStart"/>
      <w:r w:rsidRPr="00373774">
        <w:rPr>
          <w:iCs/>
          <w:sz w:val="24"/>
          <w:szCs w:val="24"/>
        </w:rPr>
        <w:t>Političke</w:t>
      </w:r>
      <w:proofErr w:type="spellEnd"/>
      <w:r w:rsidRPr="00373774">
        <w:rPr>
          <w:iCs/>
          <w:sz w:val="24"/>
          <w:szCs w:val="24"/>
        </w:rPr>
        <w:t xml:space="preserve"> </w:t>
      </w:r>
      <w:proofErr w:type="spellStart"/>
      <w:r w:rsidRPr="00373774">
        <w:rPr>
          <w:iCs/>
          <w:sz w:val="24"/>
          <w:szCs w:val="24"/>
        </w:rPr>
        <w:t>stranke</w:t>
      </w:r>
      <w:proofErr w:type="spellEnd"/>
      <w:r w:rsidRPr="00373774">
        <w:rPr>
          <w:iCs/>
          <w:sz w:val="24"/>
          <w:szCs w:val="24"/>
        </w:rPr>
        <w:t xml:space="preserve">; </w:t>
      </w:r>
      <w:proofErr w:type="spellStart"/>
      <w:r w:rsidRPr="00373774">
        <w:rPr>
          <w:iCs/>
          <w:sz w:val="24"/>
          <w:szCs w:val="24"/>
        </w:rPr>
        <w:t>rashodi</w:t>
      </w:r>
      <w:proofErr w:type="spellEnd"/>
      <w:r w:rsidRPr="00373774">
        <w:rPr>
          <w:iCs/>
          <w:sz w:val="24"/>
          <w:szCs w:val="24"/>
        </w:rPr>
        <w:t xml:space="preserve"> za </w:t>
      </w:r>
      <w:proofErr w:type="spellStart"/>
      <w:r w:rsidRPr="00373774">
        <w:rPr>
          <w:iCs/>
          <w:sz w:val="24"/>
          <w:szCs w:val="24"/>
        </w:rPr>
        <w:t>izvršenje</w:t>
      </w:r>
      <w:proofErr w:type="spellEnd"/>
      <w:r w:rsidRPr="00373774">
        <w:rPr>
          <w:iCs/>
          <w:sz w:val="24"/>
          <w:szCs w:val="24"/>
        </w:rPr>
        <w:t xml:space="preserve"> </w:t>
      </w:r>
      <w:proofErr w:type="spellStart"/>
      <w:r w:rsidRPr="00373774">
        <w:rPr>
          <w:iCs/>
          <w:sz w:val="24"/>
          <w:szCs w:val="24"/>
        </w:rPr>
        <w:t>aktivnosti</w:t>
      </w:r>
      <w:proofErr w:type="spellEnd"/>
      <w:r w:rsidRPr="00373774">
        <w:rPr>
          <w:iCs/>
          <w:sz w:val="24"/>
          <w:szCs w:val="24"/>
        </w:rPr>
        <w:t xml:space="preserve"> </w:t>
      </w:r>
      <w:proofErr w:type="spellStart"/>
      <w:r w:rsidRPr="00373774">
        <w:rPr>
          <w:iCs/>
          <w:sz w:val="24"/>
          <w:szCs w:val="24"/>
        </w:rPr>
        <w:t>planirani</w:t>
      </w:r>
      <w:proofErr w:type="spellEnd"/>
      <w:r w:rsidRPr="00373774">
        <w:rPr>
          <w:iCs/>
          <w:sz w:val="24"/>
          <w:szCs w:val="24"/>
        </w:rPr>
        <w:t xml:space="preserve"> </w:t>
      </w:r>
      <w:proofErr w:type="spellStart"/>
      <w:r w:rsidRPr="00373774">
        <w:rPr>
          <w:iCs/>
          <w:sz w:val="24"/>
          <w:szCs w:val="24"/>
        </w:rPr>
        <w:t>su</w:t>
      </w:r>
      <w:proofErr w:type="spellEnd"/>
      <w:r w:rsidRPr="00373774">
        <w:rPr>
          <w:iCs/>
          <w:sz w:val="24"/>
          <w:szCs w:val="24"/>
        </w:rPr>
        <w:t xml:space="preserve"> u </w:t>
      </w:r>
      <w:proofErr w:type="spellStart"/>
      <w:r w:rsidRPr="00373774">
        <w:rPr>
          <w:iCs/>
          <w:sz w:val="24"/>
          <w:szCs w:val="24"/>
        </w:rPr>
        <w:t>iznosu</w:t>
      </w:r>
      <w:proofErr w:type="spellEnd"/>
      <w:r w:rsidRPr="00373774">
        <w:rPr>
          <w:iCs/>
          <w:sz w:val="24"/>
          <w:szCs w:val="24"/>
        </w:rPr>
        <w:t xml:space="preserve"> od </w:t>
      </w:r>
      <w:r w:rsidR="00564D2C" w:rsidRPr="00373774">
        <w:rPr>
          <w:iCs/>
          <w:sz w:val="24"/>
          <w:szCs w:val="24"/>
        </w:rPr>
        <w:t>48.651,00</w:t>
      </w:r>
      <w:r w:rsidRPr="00373774">
        <w:rPr>
          <w:iCs/>
          <w:sz w:val="24"/>
          <w:szCs w:val="24"/>
        </w:rPr>
        <w:t xml:space="preserve"> EUR</w:t>
      </w:r>
      <w:r w:rsidR="00564D2C" w:rsidRPr="00373774">
        <w:rPr>
          <w:iCs/>
          <w:sz w:val="24"/>
          <w:szCs w:val="24"/>
        </w:rPr>
        <w:t xml:space="preserve">, </w:t>
      </w:r>
      <w:proofErr w:type="gramStart"/>
      <w:r w:rsidR="00564D2C" w:rsidRPr="00373774">
        <w:rPr>
          <w:iCs/>
          <w:sz w:val="24"/>
          <w:szCs w:val="24"/>
        </w:rPr>
        <w:t>a</w:t>
      </w:r>
      <w:proofErr w:type="gramEnd"/>
      <w:r w:rsidR="00564D2C" w:rsidRPr="00373774">
        <w:rPr>
          <w:iCs/>
          <w:sz w:val="24"/>
          <w:szCs w:val="24"/>
        </w:rPr>
        <w:t xml:space="preserve"> </w:t>
      </w:r>
      <w:proofErr w:type="spellStart"/>
      <w:r w:rsidR="00564D2C" w:rsidRPr="00373774">
        <w:rPr>
          <w:iCs/>
          <w:sz w:val="24"/>
          <w:szCs w:val="24"/>
        </w:rPr>
        <w:t>izvršeni</w:t>
      </w:r>
      <w:proofErr w:type="spellEnd"/>
      <w:r w:rsidR="00564D2C" w:rsidRPr="00373774">
        <w:rPr>
          <w:iCs/>
          <w:sz w:val="24"/>
          <w:szCs w:val="24"/>
        </w:rPr>
        <w:t xml:space="preserve"> </w:t>
      </w:r>
      <w:proofErr w:type="spellStart"/>
      <w:r w:rsidR="00564D2C" w:rsidRPr="00373774">
        <w:rPr>
          <w:iCs/>
          <w:sz w:val="24"/>
          <w:szCs w:val="24"/>
        </w:rPr>
        <w:t>su</w:t>
      </w:r>
      <w:proofErr w:type="spellEnd"/>
      <w:r w:rsidR="00564D2C" w:rsidRPr="00373774">
        <w:rPr>
          <w:iCs/>
          <w:sz w:val="24"/>
          <w:szCs w:val="24"/>
        </w:rPr>
        <w:t xml:space="preserve"> u </w:t>
      </w:r>
      <w:proofErr w:type="spellStart"/>
      <w:r w:rsidR="00564D2C" w:rsidRPr="00373774">
        <w:rPr>
          <w:iCs/>
          <w:sz w:val="24"/>
          <w:szCs w:val="24"/>
        </w:rPr>
        <w:t>iznosu</w:t>
      </w:r>
      <w:proofErr w:type="spellEnd"/>
      <w:r w:rsidR="00564D2C" w:rsidRPr="00373774">
        <w:rPr>
          <w:iCs/>
          <w:sz w:val="24"/>
          <w:szCs w:val="24"/>
        </w:rPr>
        <w:t xml:space="preserve"> od 48.650,85 EUR </w:t>
      </w:r>
      <w:proofErr w:type="spellStart"/>
      <w:r w:rsidR="00564D2C" w:rsidRPr="00373774">
        <w:rPr>
          <w:iCs/>
          <w:sz w:val="24"/>
          <w:szCs w:val="24"/>
        </w:rPr>
        <w:t>ili</w:t>
      </w:r>
      <w:proofErr w:type="spellEnd"/>
      <w:r w:rsidR="00564D2C" w:rsidRPr="00373774">
        <w:rPr>
          <w:iCs/>
          <w:sz w:val="24"/>
          <w:szCs w:val="24"/>
        </w:rPr>
        <w:t xml:space="preserve"> 100,00% u </w:t>
      </w:r>
      <w:proofErr w:type="spellStart"/>
      <w:r w:rsidR="00564D2C" w:rsidRPr="00373774">
        <w:rPr>
          <w:iCs/>
          <w:sz w:val="24"/>
          <w:szCs w:val="24"/>
        </w:rPr>
        <w:t>odnosu</w:t>
      </w:r>
      <w:proofErr w:type="spellEnd"/>
      <w:r w:rsidR="00564D2C" w:rsidRPr="00373774">
        <w:rPr>
          <w:iCs/>
          <w:sz w:val="24"/>
          <w:szCs w:val="24"/>
        </w:rPr>
        <w:t xml:space="preserve"> </w:t>
      </w:r>
      <w:proofErr w:type="spellStart"/>
      <w:r w:rsidR="00564D2C" w:rsidRPr="00373774">
        <w:rPr>
          <w:iCs/>
          <w:sz w:val="24"/>
          <w:szCs w:val="24"/>
        </w:rPr>
        <w:t>na</w:t>
      </w:r>
      <w:proofErr w:type="spellEnd"/>
      <w:r w:rsidR="00564D2C" w:rsidRPr="00373774">
        <w:rPr>
          <w:iCs/>
          <w:sz w:val="24"/>
          <w:szCs w:val="24"/>
        </w:rPr>
        <w:t xml:space="preserve"> plan,</w:t>
      </w:r>
      <w:r w:rsidRPr="00373774">
        <w:rPr>
          <w:iCs/>
          <w:sz w:val="24"/>
          <w:szCs w:val="24"/>
        </w:rPr>
        <w:t xml:space="preserve"> za </w:t>
      </w:r>
      <w:proofErr w:type="spellStart"/>
      <w:r w:rsidRPr="00373774">
        <w:rPr>
          <w:iCs/>
          <w:sz w:val="24"/>
          <w:szCs w:val="24"/>
        </w:rPr>
        <w:t>isplate</w:t>
      </w:r>
      <w:proofErr w:type="spellEnd"/>
      <w:r w:rsidRPr="00373774">
        <w:rPr>
          <w:iCs/>
          <w:sz w:val="24"/>
          <w:szCs w:val="24"/>
        </w:rPr>
        <w:t xml:space="preserve"> </w:t>
      </w:r>
      <w:proofErr w:type="spellStart"/>
      <w:r w:rsidRPr="00373774">
        <w:rPr>
          <w:iCs/>
          <w:sz w:val="24"/>
          <w:szCs w:val="24"/>
        </w:rPr>
        <w:t>političkim</w:t>
      </w:r>
      <w:proofErr w:type="spellEnd"/>
      <w:r w:rsidRPr="00373774">
        <w:rPr>
          <w:iCs/>
          <w:sz w:val="24"/>
          <w:szCs w:val="24"/>
        </w:rPr>
        <w:t xml:space="preserve"> </w:t>
      </w:r>
      <w:proofErr w:type="spellStart"/>
      <w:r w:rsidRPr="00373774">
        <w:rPr>
          <w:iCs/>
          <w:sz w:val="24"/>
          <w:szCs w:val="24"/>
        </w:rPr>
        <w:t>strankama</w:t>
      </w:r>
      <w:proofErr w:type="spellEnd"/>
      <w:r w:rsidRPr="00373774">
        <w:rPr>
          <w:iCs/>
          <w:sz w:val="24"/>
          <w:szCs w:val="24"/>
        </w:rPr>
        <w:t xml:space="preserve"> </w:t>
      </w:r>
      <w:proofErr w:type="spellStart"/>
      <w:r w:rsidRPr="00373774">
        <w:rPr>
          <w:iCs/>
          <w:sz w:val="24"/>
          <w:szCs w:val="24"/>
        </w:rPr>
        <w:t>i</w:t>
      </w:r>
      <w:proofErr w:type="spellEnd"/>
      <w:r w:rsidRPr="00373774">
        <w:rPr>
          <w:iCs/>
          <w:sz w:val="24"/>
          <w:szCs w:val="24"/>
        </w:rPr>
        <w:t xml:space="preserve"> </w:t>
      </w:r>
      <w:proofErr w:type="spellStart"/>
      <w:r w:rsidRPr="00373774">
        <w:rPr>
          <w:iCs/>
          <w:sz w:val="24"/>
          <w:szCs w:val="24"/>
        </w:rPr>
        <w:t>nezavisnim</w:t>
      </w:r>
      <w:proofErr w:type="spellEnd"/>
      <w:r w:rsidRPr="00373774">
        <w:rPr>
          <w:iCs/>
          <w:sz w:val="24"/>
          <w:szCs w:val="24"/>
        </w:rPr>
        <w:t xml:space="preserve"> </w:t>
      </w:r>
      <w:proofErr w:type="spellStart"/>
      <w:r w:rsidRPr="00373774">
        <w:rPr>
          <w:iCs/>
          <w:sz w:val="24"/>
          <w:szCs w:val="24"/>
        </w:rPr>
        <w:t>vijećnicima</w:t>
      </w:r>
      <w:proofErr w:type="spellEnd"/>
      <w:r w:rsidRPr="00373774">
        <w:rPr>
          <w:iCs/>
          <w:sz w:val="24"/>
          <w:szCs w:val="24"/>
        </w:rPr>
        <w:t xml:space="preserve"> </w:t>
      </w:r>
      <w:proofErr w:type="spellStart"/>
      <w:r w:rsidRPr="00373774">
        <w:rPr>
          <w:iCs/>
          <w:sz w:val="24"/>
          <w:szCs w:val="24"/>
        </w:rPr>
        <w:t>zastupljenim</w:t>
      </w:r>
      <w:proofErr w:type="spellEnd"/>
      <w:r w:rsidRPr="00373774">
        <w:rPr>
          <w:iCs/>
          <w:sz w:val="24"/>
          <w:szCs w:val="24"/>
        </w:rPr>
        <w:t xml:space="preserve"> u </w:t>
      </w:r>
      <w:proofErr w:type="spellStart"/>
      <w:r w:rsidRPr="00373774">
        <w:rPr>
          <w:iCs/>
          <w:sz w:val="24"/>
          <w:szCs w:val="24"/>
        </w:rPr>
        <w:t>Gradskom</w:t>
      </w:r>
      <w:proofErr w:type="spellEnd"/>
      <w:r w:rsidRPr="00373774">
        <w:rPr>
          <w:iCs/>
          <w:sz w:val="24"/>
          <w:szCs w:val="24"/>
        </w:rPr>
        <w:t xml:space="preserve"> </w:t>
      </w:r>
      <w:proofErr w:type="spellStart"/>
      <w:r w:rsidRPr="00373774">
        <w:rPr>
          <w:iCs/>
          <w:sz w:val="24"/>
          <w:szCs w:val="24"/>
        </w:rPr>
        <w:t>vijeću</w:t>
      </w:r>
      <w:proofErr w:type="spellEnd"/>
      <w:r w:rsidRPr="00373774">
        <w:rPr>
          <w:iCs/>
          <w:sz w:val="24"/>
          <w:szCs w:val="24"/>
        </w:rPr>
        <w:t xml:space="preserve"> Grada Pula</w:t>
      </w:r>
      <w:r w:rsidR="00655D56" w:rsidRPr="00373774">
        <w:rPr>
          <w:iCs/>
          <w:sz w:val="24"/>
          <w:szCs w:val="24"/>
        </w:rPr>
        <w:t xml:space="preserve"> </w:t>
      </w:r>
      <w:r w:rsidRPr="00373774">
        <w:rPr>
          <w:iCs/>
          <w:sz w:val="24"/>
          <w:szCs w:val="24"/>
        </w:rPr>
        <w:t>-</w:t>
      </w:r>
      <w:r w:rsidR="00655D56" w:rsidRPr="00373774">
        <w:rPr>
          <w:iCs/>
          <w:sz w:val="24"/>
          <w:szCs w:val="24"/>
        </w:rPr>
        <w:t xml:space="preserve"> </w:t>
      </w:r>
      <w:r w:rsidRPr="00373774">
        <w:rPr>
          <w:iCs/>
          <w:sz w:val="24"/>
          <w:szCs w:val="24"/>
        </w:rPr>
        <w:t xml:space="preserve">Pola </w:t>
      </w:r>
      <w:proofErr w:type="spellStart"/>
      <w:r w:rsidRPr="00373774">
        <w:rPr>
          <w:iCs/>
          <w:sz w:val="24"/>
          <w:szCs w:val="24"/>
        </w:rPr>
        <w:t>temeljem</w:t>
      </w:r>
      <w:proofErr w:type="spellEnd"/>
      <w:r w:rsidRPr="00373774">
        <w:rPr>
          <w:iCs/>
          <w:sz w:val="24"/>
          <w:szCs w:val="24"/>
        </w:rPr>
        <w:t xml:space="preserve"> </w:t>
      </w:r>
      <w:proofErr w:type="spellStart"/>
      <w:r w:rsidRPr="00373774">
        <w:rPr>
          <w:iCs/>
          <w:sz w:val="24"/>
          <w:szCs w:val="24"/>
        </w:rPr>
        <w:t>Zakona</w:t>
      </w:r>
      <w:proofErr w:type="spellEnd"/>
      <w:r w:rsidRPr="00373774">
        <w:rPr>
          <w:iCs/>
          <w:sz w:val="24"/>
          <w:szCs w:val="24"/>
        </w:rPr>
        <w:t xml:space="preserve"> o </w:t>
      </w:r>
      <w:proofErr w:type="spellStart"/>
      <w:r w:rsidRPr="00373774">
        <w:rPr>
          <w:iCs/>
          <w:sz w:val="24"/>
          <w:szCs w:val="24"/>
        </w:rPr>
        <w:t>financiranju</w:t>
      </w:r>
      <w:proofErr w:type="spellEnd"/>
      <w:r w:rsidRPr="00373774">
        <w:rPr>
          <w:iCs/>
          <w:sz w:val="24"/>
          <w:szCs w:val="24"/>
        </w:rPr>
        <w:t xml:space="preserve"> </w:t>
      </w:r>
      <w:proofErr w:type="spellStart"/>
      <w:r w:rsidRPr="00373774">
        <w:rPr>
          <w:iCs/>
          <w:sz w:val="24"/>
          <w:szCs w:val="24"/>
        </w:rPr>
        <w:t>političkih</w:t>
      </w:r>
      <w:proofErr w:type="spellEnd"/>
      <w:r w:rsidRPr="00373774">
        <w:rPr>
          <w:iCs/>
          <w:sz w:val="24"/>
          <w:szCs w:val="24"/>
        </w:rPr>
        <w:t xml:space="preserve"> </w:t>
      </w:r>
      <w:proofErr w:type="spellStart"/>
      <w:r w:rsidRPr="00373774">
        <w:rPr>
          <w:iCs/>
          <w:sz w:val="24"/>
          <w:szCs w:val="24"/>
        </w:rPr>
        <w:t>aktivnosti</w:t>
      </w:r>
      <w:proofErr w:type="spellEnd"/>
      <w:r w:rsidRPr="00373774">
        <w:rPr>
          <w:iCs/>
          <w:sz w:val="24"/>
          <w:szCs w:val="24"/>
        </w:rPr>
        <w:t xml:space="preserve">, </w:t>
      </w:r>
      <w:proofErr w:type="spellStart"/>
      <w:r w:rsidRPr="00373774">
        <w:rPr>
          <w:iCs/>
          <w:sz w:val="24"/>
          <w:szCs w:val="24"/>
        </w:rPr>
        <w:t>izborne</w:t>
      </w:r>
      <w:proofErr w:type="spellEnd"/>
      <w:r w:rsidRPr="00373774">
        <w:rPr>
          <w:iCs/>
          <w:sz w:val="24"/>
          <w:szCs w:val="24"/>
        </w:rPr>
        <w:t xml:space="preserve"> </w:t>
      </w:r>
      <w:proofErr w:type="spellStart"/>
      <w:r w:rsidRPr="00373774">
        <w:rPr>
          <w:iCs/>
          <w:sz w:val="24"/>
          <w:szCs w:val="24"/>
        </w:rPr>
        <w:t>promidžbe</w:t>
      </w:r>
      <w:proofErr w:type="spellEnd"/>
      <w:r w:rsidRPr="00373774">
        <w:rPr>
          <w:iCs/>
          <w:sz w:val="24"/>
          <w:szCs w:val="24"/>
        </w:rPr>
        <w:t xml:space="preserve"> </w:t>
      </w:r>
      <w:proofErr w:type="spellStart"/>
      <w:r w:rsidRPr="00373774">
        <w:rPr>
          <w:iCs/>
          <w:sz w:val="24"/>
          <w:szCs w:val="24"/>
        </w:rPr>
        <w:t>i</w:t>
      </w:r>
      <w:proofErr w:type="spellEnd"/>
      <w:r w:rsidRPr="00373774">
        <w:rPr>
          <w:iCs/>
          <w:sz w:val="24"/>
          <w:szCs w:val="24"/>
        </w:rPr>
        <w:t xml:space="preserve"> </w:t>
      </w:r>
      <w:proofErr w:type="spellStart"/>
      <w:r w:rsidRPr="00373774">
        <w:rPr>
          <w:iCs/>
          <w:sz w:val="24"/>
          <w:szCs w:val="24"/>
        </w:rPr>
        <w:t>referenduma</w:t>
      </w:r>
      <w:proofErr w:type="spellEnd"/>
      <w:r w:rsidRPr="00373774">
        <w:rPr>
          <w:iCs/>
          <w:sz w:val="24"/>
          <w:szCs w:val="24"/>
        </w:rPr>
        <w:t>.</w:t>
      </w:r>
    </w:p>
    <w:p w14:paraId="6D9EC572" w14:textId="77777777" w:rsidR="00564D2C" w:rsidRPr="00373774" w:rsidRDefault="00564D2C" w:rsidP="002F4E10">
      <w:pPr>
        <w:pStyle w:val="Tijeloteksta"/>
        <w:ind w:firstLine="708"/>
        <w:rPr>
          <w:iCs/>
          <w:sz w:val="24"/>
          <w:szCs w:val="24"/>
        </w:rPr>
      </w:pPr>
    </w:p>
    <w:tbl>
      <w:tblPr>
        <w:tblW w:w="6305" w:type="dxa"/>
        <w:jc w:val="center"/>
        <w:tblLook w:val="04A0" w:firstRow="1" w:lastRow="0" w:firstColumn="1" w:lastColumn="0" w:noHBand="0" w:noVBand="1"/>
      </w:tblPr>
      <w:tblGrid>
        <w:gridCol w:w="5209"/>
        <w:gridCol w:w="1096"/>
      </w:tblGrid>
      <w:tr w:rsidR="00564D2C" w:rsidRPr="00373774" w14:paraId="28CD6C8C" w14:textId="77777777" w:rsidTr="00655D56">
        <w:trPr>
          <w:trHeight w:val="276"/>
          <w:jc w:val="center"/>
        </w:trPr>
        <w:tc>
          <w:tcPr>
            <w:tcW w:w="5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C436" w14:textId="77777777" w:rsidR="00564D2C" w:rsidRPr="00373774" w:rsidRDefault="00564D2C" w:rsidP="00564D2C">
            <w:pPr>
              <w:jc w:val="center"/>
              <w:rPr>
                <w:b/>
                <w:bCs/>
                <w:iCs/>
                <w:color w:val="000000"/>
                <w:lang w:val="hr-HR"/>
              </w:rPr>
            </w:pPr>
            <w:r w:rsidRPr="00373774">
              <w:rPr>
                <w:b/>
                <w:bCs/>
                <w:iCs/>
                <w:color w:val="000000"/>
                <w:lang w:val="hr-HR"/>
              </w:rPr>
              <w:t>Korisnik sredstava</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6F2B9C5" w14:textId="77777777" w:rsidR="00564D2C" w:rsidRPr="00373774" w:rsidRDefault="00564D2C" w:rsidP="00564D2C">
            <w:pPr>
              <w:jc w:val="center"/>
              <w:rPr>
                <w:b/>
                <w:bCs/>
                <w:iCs/>
                <w:lang w:val="hr-HR"/>
              </w:rPr>
            </w:pPr>
            <w:r w:rsidRPr="00373774">
              <w:rPr>
                <w:b/>
                <w:bCs/>
                <w:iCs/>
                <w:lang w:val="hr-HR"/>
              </w:rPr>
              <w:t>Iznos</w:t>
            </w:r>
          </w:p>
        </w:tc>
      </w:tr>
      <w:tr w:rsidR="00564D2C" w:rsidRPr="00373774" w14:paraId="5D1E18F3" w14:textId="77777777" w:rsidTr="00655D56">
        <w:trPr>
          <w:trHeight w:val="276"/>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14:paraId="6BC9F041" w14:textId="77777777" w:rsidR="00564D2C" w:rsidRPr="00373774" w:rsidRDefault="00564D2C" w:rsidP="00564D2C">
            <w:pPr>
              <w:rPr>
                <w:iCs/>
                <w:lang w:val="hr-HR"/>
              </w:rPr>
            </w:pPr>
            <w:r w:rsidRPr="00373774">
              <w:rPr>
                <w:iCs/>
                <w:lang w:val="hr-HR"/>
              </w:rPr>
              <w:t>Istarska stranka umirovljenika</w:t>
            </w:r>
          </w:p>
        </w:tc>
        <w:tc>
          <w:tcPr>
            <w:tcW w:w="1096" w:type="dxa"/>
            <w:tcBorders>
              <w:top w:val="nil"/>
              <w:left w:val="nil"/>
              <w:bottom w:val="single" w:sz="4" w:space="0" w:color="000000"/>
              <w:right w:val="single" w:sz="4" w:space="0" w:color="000000"/>
            </w:tcBorders>
            <w:shd w:val="clear" w:color="auto" w:fill="auto"/>
            <w:vAlign w:val="center"/>
            <w:hideMark/>
          </w:tcPr>
          <w:p w14:paraId="61A39F2B" w14:textId="77777777" w:rsidR="00564D2C" w:rsidRPr="00373774" w:rsidRDefault="00564D2C" w:rsidP="00564D2C">
            <w:pPr>
              <w:jc w:val="right"/>
              <w:rPr>
                <w:iCs/>
                <w:lang w:val="hr-HR"/>
              </w:rPr>
            </w:pPr>
            <w:r w:rsidRPr="00373774">
              <w:rPr>
                <w:iCs/>
                <w:lang w:val="hr-HR"/>
              </w:rPr>
              <w:t>2.301,78</w:t>
            </w:r>
          </w:p>
        </w:tc>
      </w:tr>
      <w:tr w:rsidR="00564D2C" w:rsidRPr="00373774" w14:paraId="06EE9727" w14:textId="77777777" w:rsidTr="00655D56">
        <w:trPr>
          <w:trHeight w:val="276"/>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14:paraId="66B0046E" w14:textId="77777777" w:rsidR="00564D2C" w:rsidRPr="00373774" w:rsidRDefault="00564D2C" w:rsidP="00564D2C">
            <w:pPr>
              <w:rPr>
                <w:iCs/>
                <w:lang w:val="hr-HR"/>
              </w:rPr>
            </w:pPr>
            <w:r w:rsidRPr="00373774">
              <w:rPr>
                <w:iCs/>
                <w:lang w:val="hr-HR"/>
              </w:rPr>
              <w:t>Istarski demokratski sabor</w:t>
            </w:r>
          </w:p>
        </w:tc>
        <w:tc>
          <w:tcPr>
            <w:tcW w:w="1096" w:type="dxa"/>
            <w:tcBorders>
              <w:top w:val="nil"/>
              <w:left w:val="nil"/>
              <w:bottom w:val="single" w:sz="4" w:space="0" w:color="000000"/>
              <w:right w:val="single" w:sz="4" w:space="0" w:color="000000"/>
            </w:tcBorders>
            <w:shd w:val="clear" w:color="auto" w:fill="auto"/>
            <w:vAlign w:val="center"/>
            <w:hideMark/>
          </w:tcPr>
          <w:p w14:paraId="77655EB1" w14:textId="77777777" w:rsidR="00564D2C" w:rsidRPr="00373774" w:rsidRDefault="00564D2C" w:rsidP="00564D2C">
            <w:pPr>
              <w:jc w:val="right"/>
              <w:rPr>
                <w:iCs/>
                <w:lang w:val="hr-HR"/>
              </w:rPr>
            </w:pPr>
            <w:r w:rsidRPr="00373774">
              <w:rPr>
                <w:iCs/>
                <w:lang w:val="hr-HR"/>
              </w:rPr>
              <w:t>12.973,56</w:t>
            </w:r>
          </w:p>
        </w:tc>
      </w:tr>
      <w:tr w:rsidR="00564D2C" w:rsidRPr="00373774" w14:paraId="031A76B5" w14:textId="77777777" w:rsidTr="00655D56">
        <w:trPr>
          <w:trHeight w:val="276"/>
          <w:jc w:val="center"/>
        </w:trPr>
        <w:tc>
          <w:tcPr>
            <w:tcW w:w="5209" w:type="dxa"/>
            <w:tcBorders>
              <w:top w:val="nil"/>
              <w:left w:val="single" w:sz="4" w:space="0" w:color="000000"/>
              <w:bottom w:val="single" w:sz="4" w:space="0" w:color="000000"/>
              <w:right w:val="single" w:sz="4" w:space="0" w:color="000000"/>
            </w:tcBorders>
            <w:shd w:val="clear" w:color="auto" w:fill="auto"/>
            <w:hideMark/>
          </w:tcPr>
          <w:p w14:paraId="0A29678C" w14:textId="77777777" w:rsidR="00564D2C" w:rsidRPr="00373774" w:rsidRDefault="00564D2C" w:rsidP="00564D2C">
            <w:pPr>
              <w:rPr>
                <w:iCs/>
                <w:color w:val="000000"/>
                <w:lang w:val="hr-HR"/>
              </w:rPr>
            </w:pPr>
            <w:r w:rsidRPr="00373774">
              <w:rPr>
                <w:iCs/>
                <w:color w:val="000000"/>
                <w:lang w:val="hr-HR"/>
              </w:rPr>
              <w:t xml:space="preserve">Zeleni savez-Zeleni                                                                                 </w:t>
            </w:r>
          </w:p>
        </w:tc>
        <w:tc>
          <w:tcPr>
            <w:tcW w:w="1096" w:type="dxa"/>
            <w:tcBorders>
              <w:top w:val="nil"/>
              <w:left w:val="nil"/>
              <w:bottom w:val="single" w:sz="4" w:space="0" w:color="000000"/>
              <w:right w:val="single" w:sz="4" w:space="0" w:color="000000"/>
            </w:tcBorders>
            <w:shd w:val="clear" w:color="auto" w:fill="auto"/>
            <w:vAlign w:val="center"/>
            <w:hideMark/>
          </w:tcPr>
          <w:p w14:paraId="5EBFE754" w14:textId="77777777" w:rsidR="00564D2C" w:rsidRPr="00373774" w:rsidRDefault="00564D2C" w:rsidP="00564D2C">
            <w:pPr>
              <w:jc w:val="right"/>
              <w:rPr>
                <w:iCs/>
                <w:lang w:val="hr-HR"/>
              </w:rPr>
            </w:pPr>
            <w:r w:rsidRPr="00373774">
              <w:rPr>
                <w:iCs/>
                <w:lang w:val="hr-HR"/>
              </w:rPr>
              <w:t>3.452,67</w:t>
            </w:r>
          </w:p>
        </w:tc>
      </w:tr>
      <w:tr w:rsidR="00564D2C" w:rsidRPr="00373774" w14:paraId="42F1BD89" w14:textId="77777777" w:rsidTr="00655D56">
        <w:trPr>
          <w:trHeight w:val="276"/>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14:paraId="2948B487" w14:textId="77777777" w:rsidR="00564D2C" w:rsidRPr="00373774" w:rsidRDefault="00564D2C" w:rsidP="00564D2C">
            <w:pPr>
              <w:rPr>
                <w:iCs/>
                <w:lang w:val="hr-HR"/>
              </w:rPr>
            </w:pPr>
            <w:r w:rsidRPr="00373774">
              <w:rPr>
                <w:iCs/>
                <w:lang w:val="hr-HR"/>
              </w:rPr>
              <w:t>MOŽEMO!-politička platforma</w:t>
            </w:r>
          </w:p>
        </w:tc>
        <w:tc>
          <w:tcPr>
            <w:tcW w:w="1096" w:type="dxa"/>
            <w:tcBorders>
              <w:top w:val="nil"/>
              <w:left w:val="nil"/>
              <w:bottom w:val="single" w:sz="4" w:space="0" w:color="000000"/>
              <w:right w:val="single" w:sz="4" w:space="0" w:color="000000"/>
            </w:tcBorders>
            <w:shd w:val="clear" w:color="auto" w:fill="auto"/>
            <w:vAlign w:val="center"/>
            <w:hideMark/>
          </w:tcPr>
          <w:p w14:paraId="5B400AF8" w14:textId="77777777" w:rsidR="00564D2C" w:rsidRPr="00373774" w:rsidRDefault="00564D2C" w:rsidP="00564D2C">
            <w:pPr>
              <w:jc w:val="right"/>
              <w:rPr>
                <w:iCs/>
                <w:lang w:val="hr-HR"/>
              </w:rPr>
            </w:pPr>
            <w:r w:rsidRPr="00373774">
              <w:rPr>
                <w:iCs/>
                <w:lang w:val="hr-HR"/>
              </w:rPr>
              <w:t>8.788,56</w:t>
            </w:r>
          </w:p>
        </w:tc>
      </w:tr>
      <w:tr w:rsidR="00564D2C" w:rsidRPr="00373774" w14:paraId="5A374ABD" w14:textId="77777777" w:rsidTr="00655D56">
        <w:trPr>
          <w:trHeight w:val="239"/>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14:paraId="4F010AC2" w14:textId="77777777" w:rsidR="00564D2C" w:rsidRPr="00373774" w:rsidRDefault="00564D2C" w:rsidP="00564D2C">
            <w:pPr>
              <w:rPr>
                <w:iCs/>
                <w:lang w:val="hr-HR"/>
              </w:rPr>
            </w:pPr>
            <w:r w:rsidRPr="00373774">
              <w:rPr>
                <w:iCs/>
                <w:lang w:val="hr-HR"/>
              </w:rPr>
              <w:t>Kandidacijska lista grupe birača Nositelj Filip Zoričić</w:t>
            </w:r>
          </w:p>
        </w:tc>
        <w:tc>
          <w:tcPr>
            <w:tcW w:w="1096" w:type="dxa"/>
            <w:tcBorders>
              <w:top w:val="nil"/>
              <w:left w:val="nil"/>
              <w:bottom w:val="single" w:sz="4" w:space="0" w:color="000000"/>
              <w:right w:val="single" w:sz="4" w:space="0" w:color="000000"/>
            </w:tcBorders>
            <w:shd w:val="clear" w:color="auto" w:fill="auto"/>
            <w:vAlign w:val="center"/>
            <w:hideMark/>
          </w:tcPr>
          <w:p w14:paraId="46A8F121" w14:textId="77777777" w:rsidR="00564D2C" w:rsidRPr="00373774" w:rsidRDefault="00564D2C" w:rsidP="00564D2C">
            <w:pPr>
              <w:jc w:val="right"/>
              <w:rPr>
                <w:iCs/>
                <w:lang w:val="hr-HR"/>
              </w:rPr>
            </w:pPr>
            <w:r w:rsidRPr="00373774">
              <w:rPr>
                <w:iCs/>
                <w:lang w:val="hr-HR"/>
              </w:rPr>
              <w:t>8.370,00</w:t>
            </w:r>
          </w:p>
        </w:tc>
      </w:tr>
      <w:tr w:rsidR="00564D2C" w:rsidRPr="00373774" w14:paraId="10D3BEDD" w14:textId="77777777" w:rsidTr="00655D56">
        <w:trPr>
          <w:trHeight w:val="276"/>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14:paraId="163B2701" w14:textId="77777777" w:rsidR="00564D2C" w:rsidRPr="00373774" w:rsidRDefault="00564D2C" w:rsidP="00564D2C">
            <w:pPr>
              <w:rPr>
                <w:iCs/>
                <w:lang w:val="hr-HR"/>
              </w:rPr>
            </w:pPr>
            <w:r w:rsidRPr="00373774">
              <w:rPr>
                <w:iCs/>
                <w:lang w:val="hr-HR"/>
              </w:rPr>
              <w:t>Hrvatska demokratska zajednica</w:t>
            </w:r>
          </w:p>
        </w:tc>
        <w:tc>
          <w:tcPr>
            <w:tcW w:w="1096" w:type="dxa"/>
            <w:tcBorders>
              <w:top w:val="nil"/>
              <w:left w:val="nil"/>
              <w:bottom w:val="single" w:sz="4" w:space="0" w:color="000000"/>
              <w:right w:val="single" w:sz="4" w:space="0" w:color="000000"/>
            </w:tcBorders>
            <w:shd w:val="clear" w:color="auto" w:fill="auto"/>
            <w:vAlign w:val="center"/>
            <w:hideMark/>
          </w:tcPr>
          <w:p w14:paraId="12A2F668" w14:textId="77777777" w:rsidR="00564D2C" w:rsidRPr="00373774" w:rsidRDefault="00564D2C" w:rsidP="00564D2C">
            <w:pPr>
              <w:jc w:val="right"/>
              <w:rPr>
                <w:iCs/>
                <w:lang w:val="hr-HR"/>
              </w:rPr>
            </w:pPr>
            <w:r w:rsidRPr="00373774">
              <w:rPr>
                <w:iCs/>
                <w:lang w:val="hr-HR"/>
              </w:rPr>
              <w:t>4.185,00</w:t>
            </w:r>
          </w:p>
        </w:tc>
      </w:tr>
      <w:tr w:rsidR="00564D2C" w:rsidRPr="00373774" w14:paraId="66D298A2" w14:textId="77777777" w:rsidTr="00655D56">
        <w:trPr>
          <w:trHeight w:val="276"/>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14:paraId="264DD7EA" w14:textId="77777777" w:rsidR="00564D2C" w:rsidRPr="00373774" w:rsidRDefault="00564D2C" w:rsidP="00564D2C">
            <w:pPr>
              <w:rPr>
                <w:iCs/>
                <w:lang w:val="hr-HR"/>
              </w:rPr>
            </w:pPr>
            <w:r w:rsidRPr="00373774">
              <w:rPr>
                <w:iCs/>
                <w:lang w:val="hr-HR"/>
              </w:rPr>
              <w:t>Socijaldemokratska partija Hrvatske</w:t>
            </w:r>
          </w:p>
        </w:tc>
        <w:tc>
          <w:tcPr>
            <w:tcW w:w="1096" w:type="dxa"/>
            <w:tcBorders>
              <w:top w:val="nil"/>
              <w:left w:val="nil"/>
              <w:bottom w:val="single" w:sz="4" w:space="0" w:color="000000"/>
              <w:right w:val="single" w:sz="4" w:space="0" w:color="000000"/>
            </w:tcBorders>
            <w:shd w:val="clear" w:color="auto" w:fill="auto"/>
            <w:vAlign w:val="center"/>
            <w:hideMark/>
          </w:tcPr>
          <w:p w14:paraId="66946AD0" w14:textId="77777777" w:rsidR="00564D2C" w:rsidRPr="00373774" w:rsidRDefault="00564D2C" w:rsidP="00564D2C">
            <w:pPr>
              <w:jc w:val="right"/>
              <w:rPr>
                <w:iCs/>
                <w:lang w:val="hr-HR"/>
              </w:rPr>
            </w:pPr>
            <w:r w:rsidRPr="00373774">
              <w:rPr>
                <w:iCs/>
                <w:lang w:val="hr-HR"/>
              </w:rPr>
              <w:t>6.486,78</w:t>
            </w:r>
          </w:p>
        </w:tc>
      </w:tr>
      <w:tr w:rsidR="00564D2C" w:rsidRPr="00655D56" w14:paraId="64950FD7" w14:textId="77777777" w:rsidTr="00655D56">
        <w:trPr>
          <w:trHeight w:val="276"/>
          <w:jc w:val="center"/>
        </w:trPr>
        <w:tc>
          <w:tcPr>
            <w:tcW w:w="5209" w:type="dxa"/>
            <w:tcBorders>
              <w:top w:val="nil"/>
              <w:left w:val="single" w:sz="4" w:space="0" w:color="auto"/>
              <w:bottom w:val="single" w:sz="4" w:space="0" w:color="auto"/>
              <w:right w:val="single" w:sz="4" w:space="0" w:color="auto"/>
            </w:tcBorders>
            <w:shd w:val="clear" w:color="auto" w:fill="auto"/>
            <w:vAlign w:val="center"/>
            <w:hideMark/>
          </w:tcPr>
          <w:p w14:paraId="38366E58" w14:textId="77777777" w:rsidR="00564D2C" w:rsidRPr="00564D2C" w:rsidRDefault="00564D2C" w:rsidP="00564D2C">
            <w:pPr>
              <w:rPr>
                <w:lang w:val="hr-HR"/>
              </w:rPr>
            </w:pPr>
            <w:r w:rsidRPr="00564D2C">
              <w:rPr>
                <w:lang w:val="hr-HR"/>
              </w:rPr>
              <w:t xml:space="preserve">Nezavisna lista Milan </w:t>
            </w:r>
            <w:proofErr w:type="spellStart"/>
            <w:r w:rsidRPr="00564D2C">
              <w:rPr>
                <w:lang w:val="hr-HR"/>
              </w:rPr>
              <w:t>Rašula</w:t>
            </w:r>
            <w:proofErr w:type="spellEnd"/>
          </w:p>
        </w:tc>
        <w:tc>
          <w:tcPr>
            <w:tcW w:w="1096" w:type="dxa"/>
            <w:tcBorders>
              <w:top w:val="nil"/>
              <w:left w:val="nil"/>
              <w:bottom w:val="single" w:sz="4" w:space="0" w:color="000000"/>
              <w:right w:val="single" w:sz="4" w:space="0" w:color="000000"/>
            </w:tcBorders>
            <w:shd w:val="clear" w:color="auto" w:fill="auto"/>
            <w:vAlign w:val="center"/>
            <w:hideMark/>
          </w:tcPr>
          <w:p w14:paraId="0390C9A9" w14:textId="77777777" w:rsidR="00564D2C" w:rsidRPr="00564D2C" w:rsidRDefault="00564D2C" w:rsidP="00564D2C">
            <w:pPr>
              <w:jc w:val="right"/>
              <w:rPr>
                <w:lang w:val="hr-HR"/>
              </w:rPr>
            </w:pPr>
            <w:r w:rsidRPr="00564D2C">
              <w:rPr>
                <w:lang w:val="hr-HR"/>
              </w:rPr>
              <w:t>2.092,50</w:t>
            </w:r>
          </w:p>
        </w:tc>
      </w:tr>
      <w:tr w:rsidR="00564D2C" w:rsidRPr="00655D56" w14:paraId="1DCD907F" w14:textId="77777777" w:rsidTr="00655D56">
        <w:trPr>
          <w:trHeight w:val="276"/>
          <w:jc w:val="center"/>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458D94D4" w14:textId="77777777" w:rsidR="00564D2C" w:rsidRPr="00564D2C" w:rsidRDefault="00564D2C" w:rsidP="00564D2C">
            <w:pPr>
              <w:jc w:val="center"/>
              <w:rPr>
                <w:b/>
                <w:bCs/>
                <w:color w:val="000000"/>
                <w:lang w:val="hr-HR"/>
              </w:rPr>
            </w:pPr>
            <w:r w:rsidRPr="00564D2C">
              <w:rPr>
                <w:b/>
                <w:bCs/>
                <w:color w:val="000000"/>
                <w:lang w:val="hr-HR"/>
              </w:rPr>
              <w:t>UKUPNO</w:t>
            </w:r>
          </w:p>
        </w:tc>
        <w:tc>
          <w:tcPr>
            <w:tcW w:w="1096" w:type="dxa"/>
            <w:tcBorders>
              <w:top w:val="nil"/>
              <w:left w:val="nil"/>
              <w:bottom w:val="single" w:sz="4" w:space="0" w:color="auto"/>
              <w:right w:val="single" w:sz="4" w:space="0" w:color="auto"/>
            </w:tcBorders>
            <w:shd w:val="clear" w:color="auto" w:fill="auto"/>
            <w:vAlign w:val="bottom"/>
            <w:hideMark/>
          </w:tcPr>
          <w:p w14:paraId="68764F50" w14:textId="77777777" w:rsidR="00564D2C" w:rsidRPr="00564D2C" w:rsidRDefault="00564D2C" w:rsidP="00564D2C">
            <w:pPr>
              <w:jc w:val="right"/>
              <w:rPr>
                <w:b/>
                <w:bCs/>
                <w:color w:val="000000"/>
                <w:lang w:val="hr-HR"/>
              </w:rPr>
            </w:pPr>
            <w:r w:rsidRPr="00564D2C">
              <w:rPr>
                <w:b/>
                <w:bCs/>
                <w:color w:val="000000"/>
                <w:lang w:val="hr-HR"/>
              </w:rPr>
              <w:t>48.650,85</w:t>
            </w:r>
          </w:p>
        </w:tc>
      </w:tr>
    </w:tbl>
    <w:p w14:paraId="2DDD490E" w14:textId="77777777" w:rsidR="00564D2C" w:rsidRPr="006E2560" w:rsidRDefault="00564D2C" w:rsidP="002F4E10">
      <w:pPr>
        <w:pStyle w:val="Tijeloteksta"/>
        <w:ind w:firstLine="708"/>
        <w:rPr>
          <w:sz w:val="24"/>
          <w:szCs w:val="24"/>
        </w:rPr>
      </w:pPr>
    </w:p>
    <w:p w14:paraId="683D7E1C" w14:textId="767139B9" w:rsidR="00655D56" w:rsidRDefault="00655D56" w:rsidP="00655D56">
      <w:pPr>
        <w:pStyle w:val="Tijeloteksta"/>
        <w:ind w:firstLine="708"/>
        <w:rPr>
          <w:sz w:val="24"/>
          <w:szCs w:val="24"/>
        </w:rPr>
      </w:pPr>
      <w:proofErr w:type="spellStart"/>
      <w:r>
        <w:rPr>
          <w:sz w:val="24"/>
          <w:szCs w:val="24"/>
        </w:rPr>
        <w:t>P</w:t>
      </w:r>
      <w:r w:rsidRPr="006E2560">
        <w:rPr>
          <w:sz w:val="24"/>
          <w:szCs w:val="24"/>
        </w:rPr>
        <w:t>olitičkim</w:t>
      </w:r>
      <w:proofErr w:type="spellEnd"/>
      <w:r w:rsidRPr="006E2560">
        <w:rPr>
          <w:sz w:val="24"/>
          <w:szCs w:val="24"/>
        </w:rPr>
        <w:t xml:space="preserve"> </w:t>
      </w:r>
      <w:proofErr w:type="spellStart"/>
      <w:r w:rsidRPr="006E2560">
        <w:rPr>
          <w:sz w:val="24"/>
          <w:szCs w:val="24"/>
        </w:rPr>
        <w:t>strankama</w:t>
      </w:r>
      <w:proofErr w:type="spellEnd"/>
      <w:r w:rsidRPr="006E2560">
        <w:rPr>
          <w:sz w:val="24"/>
          <w:szCs w:val="24"/>
        </w:rPr>
        <w:t xml:space="preserve"> </w:t>
      </w:r>
      <w:proofErr w:type="spellStart"/>
      <w:r w:rsidRPr="006E2560">
        <w:rPr>
          <w:sz w:val="24"/>
          <w:szCs w:val="24"/>
        </w:rPr>
        <w:t>i</w:t>
      </w:r>
      <w:proofErr w:type="spellEnd"/>
      <w:r w:rsidRPr="006E2560">
        <w:rPr>
          <w:sz w:val="24"/>
          <w:szCs w:val="24"/>
        </w:rPr>
        <w:t xml:space="preserve"> </w:t>
      </w:r>
      <w:proofErr w:type="spellStart"/>
      <w:r w:rsidRPr="006E2560">
        <w:rPr>
          <w:sz w:val="24"/>
          <w:szCs w:val="24"/>
        </w:rPr>
        <w:t>nezavisnim</w:t>
      </w:r>
      <w:proofErr w:type="spellEnd"/>
      <w:r w:rsidRPr="006E2560">
        <w:rPr>
          <w:sz w:val="24"/>
          <w:szCs w:val="24"/>
        </w:rPr>
        <w:t xml:space="preserve"> </w:t>
      </w:r>
      <w:proofErr w:type="spellStart"/>
      <w:r w:rsidRPr="006E2560">
        <w:rPr>
          <w:sz w:val="24"/>
          <w:szCs w:val="24"/>
        </w:rPr>
        <w:t>vijećnicima</w:t>
      </w:r>
      <w:proofErr w:type="spellEnd"/>
      <w:r w:rsidRPr="006E2560">
        <w:rPr>
          <w:sz w:val="24"/>
          <w:szCs w:val="24"/>
        </w:rPr>
        <w:t xml:space="preserve"> </w:t>
      </w:r>
      <w:proofErr w:type="spellStart"/>
      <w:r w:rsidRPr="006E2560">
        <w:rPr>
          <w:sz w:val="24"/>
          <w:szCs w:val="24"/>
        </w:rPr>
        <w:t>zastupljenim</w:t>
      </w:r>
      <w:proofErr w:type="spellEnd"/>
      <w:r w:rsidRPr="006E2560">
        <w:rPr>
          <w:sz w:val="24"/>
          <w:szCs w:val="24"/>
        </w:rPr>
        <w:t xml:space="preserve"> u </w:t>
      </w:r>
      <w:proofErr w:type="spellStart"/>
      <w:r w:rsidRPr="006E2560">
        <w:rPr>
          <w:sz w:val="24"/>
          <w:szCs w:val="24"/>
        </w:rPr>
        <w:t>Gradskom</w:t>
      </w:r>
      <w:proofErr w:type="spellEnd"/>
      <w:r w:rsidRPr="006E2560">
        <w:rPr>
          <w:sz w:val="24"/>
          <w:szCs w:val="24"/>
        </w:rPr>
        <w:t xml:space="preserve"> </w:t>
      </w:r>
      <w:proofErr w:type="spellStart"/>
      <w:r w:rsidRPr="006E2560">
        <w:rPr>
          <w:sz w:val="24"/>
          <w:szCs w:val="24"/>
        </w:rPr>
        <w:t>vijeću</w:t>
      </w:r>
      <w:proofErr w:type="spellEnd"/>
      <w:r w:rsidRPr="006E2560">
        <w:rPr>
          <w:sz w:val="24"/>
          <w:szCs w:val="24"/>
        </w:rPr>
        <w:t xml:space="preserve"> Grada Pula</w:t>
      </w:r>
      <w:r>
        <w:rPr>
          <w:sz w:val="24"/>
          <w:szCs w:val="24"/>
        </w:rPr>
        <w:t xml:space="preserve"> </w:t>
      </w:r>
      <w:r w:rsidRPr="006E2560">
        <w:rPr>
          <w:sz w:val="24"/>
          <w:szCs w:val="24"/>
        </w:rPr>
        <w:t>-</w:t>
      </w:r>
      <w:r>
        <w:rPr>
          <w:sz w:val="24"/>
          <w:szCs w:val="24"/>
        </w:rPr>
        <w:t xml:space="preserve"> </w:t>
      </w:r>
      <w:r w:rsidRPr="006E2560">
        <w:rPr>
          <w:sz w:val="24"/>
          <w:szCs w:val="24"/>
        </w:rPr>
        <w:t xml:space="preserve">Pola </w:t>
      </w:r>
      <w:proofErr w:type="spellStart"/>
      <w:r w:rsidRPr="006E2560">
        <w:rPr>
          <w:sz w:val="24"/>
          <w:szCs w:val="24"/>
        </w:rPr>
        <w:t>temeljem</w:t>
      </w:r>
      <w:proofErr w:type="spellEnd"/>
      <w:r w:rsidRPr="006E2560">
        <w:rPr>
          <w:sz w:val="24"/>
          <w:szCs w:val="24"/>
        </w:rPr>
        <w:t xml:space="preserve"> </w:t>
      </w:r>
      <w:proofErr w:type="spellStart"/>
      <w:r w:rsidRPr="006E2560">
        <w:rPr>
          <w:sz w:val="24"/>
          <w:szCs w:val="24"/>
        </w:rPr>
        <w:t>Zakona</w:t>
      </w:r>
      <w:proofErr w:type="spellEnd"/>
      <w:r w:rsidRPr="006E2560">
        <w:rPr>
          <w:sz w:val="24"/>
          <w:szCs w:val="24"/>
        </w:rPr>
        <w:t xml:space="preserve"> o </w:t>
      </w:r>
      <w:proofErr w:type="spellStart"/>
      <w:r w:rsidRPr="006E2560">
        <w:rPr>
          <w:sz w:val="24"/>
          <w:szCs w:val="24"/>
        </w:rPr>
        <w:t>financiranju</w:t>
      </w:r>
      <w:proofErr w:type="spellEnd"/>
      <w:r w:rsidRPr="006E2560">
        <w:rPr>
          <w:sz w:val="24"/>
          <w:szCs w:val="24"/>
        </w:rPr>
        <w:t xml:space="preserve"> </w:t>
      </w:r>
      <w:proofErr w:type="spellStart"/>
      <w:r w:rsidRPr="006E2560">
        <w:rPr>
          <w:sz w:val="24"/>
          <w:szCs w:val="24"/>
        </w:rPr>
        <w:t>političkih</w:t>
      </w:r>
      <w:proofErr w:type="spellEnd"/>
      <w:r w:rsidRPr="006E2560">
        <w:rPr>
          <w:sz w:val="24"/>
          <w:szCs w:val="24"/>
        </w:rPr>
        <w:t xml:space="preserve"> </w:t>
      </w:r>
      <w:proofErr w:type="spellStart"/>
      <w:r w:rsidRPr="006E2560">
        <w:rPr>
          <w:sz w:val="24"/>
          <w:szCs w:val="24"/>
        </w:rPr>
        <w:t>aktivnosti</w:t>
      </w:r>
      <w:proofErr w:type="spellEnd"/>
      <w:r w:rsidRPr="006E2560">
        <w:rPr>
          <w:sz w:val="24"/>
          <w:szCs w:val="24"/>
        </w:rPr>
        <w:t xml:space="preserve">, </w:t>
      </w:r>
      <w:proofErr w:type="spellStart"/>
      <w:r w:rsidRPr="006E2560">
        <w:rPr>
          <w:sz w:val="24"/>
          <w:szCs w:val="24"/>
        </w:rPr>
        <w:t>izborne</w:t>
      </w:r>
      <w:proofErr w:type="spellEnd"/>
      <w:r w:rsidRPr="006E2560">
        <w:rPr>
          <w:sz w:val="24"/>
          <w:szCs w:val="24"/>
        </w:rPr>
        <w:t xml:space="preserve"> </w:t>
      </w:r>
      <w:proofErr w:type="spellStart"/>
      <w:r w:rsidRPr="006E2560">
        <w:rPr>
          <w:sz w:val="24"/>
          <w:szCs w:val="24"/>
        </w:rPr>
        <w:t>promidžbe</w:t>
      </w:r>
      <w:proofErr w:type="spellEnd"/>
      <w:r w:rsidRPr="006E2560">
        <w:rPr>
          <w:sz w:val="24"/>
          <w:szCs w:val="24"/>
        </w:rPr>
        <w:t xml:space="preserve"> </w:t>
      </w:r>
      <w:proofErr w:type="spellStart"/>
      <w:r w:rsidRPr="006E2560">
        <w:rPr>
          <w:sz w:val="24"/>
          <w:szCs w:val="24"/>
        </w:rPr>
        <w:t>i</w:t>
      </w:r>
      <w:proofErr w:type="spellEnd"/>
      <w:r w:rsidRPr="006E2560">
        <w:rPr>
          <w:sz w:val="24"/>
          <w:szCs w:val="24"/>
        </w:rPr>
        <w:t xml:space="preserve"> </w:t>
      </w:r>
      <w:proofErr w:type="spellStart"/>
      <w:r w:rsidRPr="006E2560">
        <w:rPr>
          <w:sz w:val="24"/>
          <w:szCs w:val="24"/>
        </w:rPr>
        <w:t>referenduma</w:t>
      </w:r>
      <w:proofErr w:type="spellEnd"/>
      <w:r w:rsidRPr="006E2560">
        <w:rPr>
          <w:sz w:val="24"/>
          <w:szCs w:val="24"/>
        </w:rPr>
        <w:t xml:space="preserve"> </w:t>
      </w:r>
      <w:r w:rsidR="00F43812">
        <w:rPr>
          <w:sz w:val="24"/>
          <w:szCs w:val="24"/>
        </w:rPr>
        <w:t>u</w:t>
      </w:r>
      <w:r w:rsidRPr="006E2560">
        <w:rPr>
          <w:sz w:val="24"/>
          <w:szCs w:val="24"/>
        </w:rPr>
        <w:t xml:space="preserve"> 2023. </w:t>
      </w:r>
      <w:proofErr w:type="spellStart"/>
      <w:r>
        <w:rPr>
          <w:sz w:val="24"/>
          <w:szCs w:val="24"/>
        </w:rPr>
        <w:t>g</w:t>
      </w:r>
      <w:r w:rsidRPr="006E2560">
        <w:rPr>
          <w:sz w:val="24"/>
          <w:szCs w:val="24"/>
        </w:rPr>
        <w:t>odin</w:t>
      </w:r>
      <w:r w:rsidR="00F43812">
        <w:rPr>
          <w:sz w:val="24"/>
          <w:szCs w:val="24"/>
        </w:rPr>
        <w:t>i</w:t>
      </w:r>
      <w:proofErr w:type="spellEnd"/>
      <w:r>
        <w:rPr>
          <w:sz w:val="24"/>
          <w:szCs w:val="24"/>
        </w:rPr>
        <w:t xml:space="preserve"> </w:t>
      </w:r>
      <w:proofErr w:type="spellStart"/>
      <w:r>
        <w:rPr>
          <w:sz w:val="24"/>
          <w:szCs w:val="24"/>
        </w:rPr>
        <w:t>ukupno</w:t>
      </w:r>
      <w:proofErr w:type="spellEnd"/>
      <w:r>
        <w:rPr>
          <w:sz w:val="24"/>
          <w:szCs w:val="24"/>
        </w:rPr>
        <w:t xml:space="preserve"> je </w:t>
      </w:r>
      <w:proofErr w:type="spellStart"/>
      <w:r>
        <w:rPr>
          <w:sz w:val="24"/>
          <w:szCs w:val="24"/>
        </w:rPr>
        <w:t>isplaćen</w:t>
      </w:r>
      <w:proofErr w:type="spellEnd"/>
      <w:r>
        <w:rPr>
          <w:sz w:val="24"/>
          <w:szCs w:val="24"/>
        </w:rPr>
        <w:t xml:space="preserve"> </w:t>
      </w:r>
      <w:proofErr w:type="spellStart"/>
      <w:r>
        <w:rPr>
          <w:sz w:val="24"/>
          <w:szCs w:val="24"/>
        </w:rPr>
        <w:t>iznos</w:t>
      </w:r>
      <w:proofErr w:type="spellEnd"/>
      <w:r>
        <w:rPr>
          <w:sz w:val="24"/>
          <w:szCs w:val="24"/>
        </w:rPr>
        <w:t xml:space="preserve"> od 94.999,92 EUR.</w:t>
      </w:r>
    </w:p>
    <w:p w14:paraId="3C3FC1A1" w14:textId="77777777" w:rsidR="00655D56" w:rsidRDefault="00655D56" w:rsidP="00655D56">
      <w:pPr>
        <w:pStyle w:val="Tijeloteksta"/>
        <w:ind w:firstLine="708"/>
        <w:rPr>
          <w:sz w:val="24"/>
          <w:szCs w:val="24"/>
        </w:rPr>
      </w:pPr>
    </w:p>
    <w:tbl>
      <w:tblPr>
        <w:tblW w:w="6397" w:type="dxa"/>
        <w:jc w:val="center"/>
        <w:tblLook w:val="04A0" w:firstRow="1" w:lastRow="0" w:firstColumn="1" w:lastColumn="0" w:noHBand="0" w:noVBand="1"/>
      </w:tblPr>
      <w:tblGrid>
        <w:gridCol w:w="5117"/>
        <w:gridCol w:w="1280"/>
      </w:tblGrid>
      <w:tr w:rsidR="00655D56" w:rsidRPr="00655D56" w14:paraId="7F6858BC" w14:textId="77777777" w:rsidTr="00655D56">
        <w:trPr>
          <w:trHeight w:val="276"/>
          <w:jc w:val="center"/>
        </w:trPr>
        <w:tc>
          <w:tcPr>
            <w:tcW w:w="5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A633" w14:textId="77777777" w:rsidR="00655D56" w:rsidRPr="00655D56" w:rsidRDefault="00655D56" w:rsidP="00655D56">
            <w:pPr>
              <w:jc w:val="center"/>
              <w:rPr>
                <w:b/>
                <w:bCs/>
                <w:color w:val="000000"/>
                <w:lang w:val="hr-HR"/>
              </w:rPr>
            </w:pPr>
            <w:r w:rsidRPr="00655D56">
              <w:rPr>
                <w:b/>
                <w:bCs/>
                <w:color w:val="000000"/>
                <w:lang w:val="hr-HR"/>
              </w:rPr>
              <w:t>Korisnik sredstava</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CCAB164" w14:textId="69646A8C" w:rsidR="00655D56" w:rsidRPr="00655D56" w:rsidRDefault="00655D56" w:rsidP="00655D56">
            <w:pPr>
              <w:jc w:val="center"/>
              <w:rPr>
                <w:b/>
                <w:bCs/>
                <w:color w:val="000000"/>
                <w:lang w:val="hr-HR"/>
              </w:rPr>
            </w:pPr>
            <w:r w:rsidRPr="00655D56">
              <w:rPr>
                <w:b/>
                <w:bCs/>
                <w:color w:val="000000"/>
                <w:lang w:val="hr-HR"/>
              </w:rPr>
              <w:t>Iznos</w:t>
            </w:r>
          </w:p>
        </w:tc>
      </w:tr>
      <w:tr w:rsidR="00655D56" w:rsidRPr="00655D56" w14:paraId="228A8426" w14:textId="77777777" w:rsidTr="00655D56">
        <w:trPr>
          <w:trHeight w:val="276"/>
          <w:jc w:val="center"/>
        </w:trPr>
        <w:tc>
          <w:tcPr>
            <w:tcW w:w="5117" w:type="dxa"/>
            <w:tcBorders>
              <w:top w:val="nil"/>
              <w:left w:val="single" w:sz="4" w:space="0" w:color="auto"/>
              <w:bottom w:val="single" w:sz="4" w:space="0" w:color="auto"/>
              <w:right w:val="single" w:sz="4" w:space="0" w:color="auto"/>
            </w:tcBorders>
            <w:shd w:val="clear" w:color="auto" w:fill="auto"/>
            <w:vAlign w:val="center"/>
            <w:hideMark/>
          </w:tcPr>
          <w:p w14:paraId="61211909" w14:textId="77777777" w:rsidR="00655D56" w:rsidRPr="00655D56" w:rsidRDefault="00655D56" w:rsidP="00655D56">
            <w:pPr>
              <w:rPr>
                <w:lang w:val="hr-HR"/>
              </w:rPr>
            </w:pPr>
            <w:r w:rsidRPr="00655D56">
              <w:rPr>
                <w:lang w:val="hr-HR"/>
              </w:rPr>
              <w:t>Istarska stranka umirovljenika</w:t>
            </w:r>
          </w:p>
        </w:tc>
        <w:tc>
          <w:tcPr>
            <w:tcW w:w="1280" w:type="dxa"/>
            <w:tcBorders>
              <w:top w:val="nil"/>
              <w:left w:val="nil"/>
              <w:bottom w:val="single" w:sz="4" w:space="0" w:color="000000"/>
              <w:right w:val="single" w:sz="4" w:space="0" w:color="000000"/>
            </w:tcBorders>
            <w:shd w:val="clear" w:color="auto" w:fill="auto"/>
            <w:vAlign w:val="center"/>
            <w:hideMark/>
          </w:tcPr>
          <w:p w14:paraId="4DCA481C" w14:textId="77777777" w:rsidR="00655D56" w:rsidRPr="00655D56" w:rsidRDefault="00655D56" w:rsidP="00655D56">
            <w:pPr>
              <w:jc w:val="right"/>
              <w:rPr>
                <w:color w:val="000000"/>
                <w:lang w:val="hr-HR"/>
              </w:rPr>
            </w:pPr>
            <w:r w:rsidRPr="00655D56">
              <w:rPr>
                <w:color w:val="000000"/>
                <w:lang w:val="hr-HR"/>
              </w:rPr>
              <w:t>4.603,56</w:t>
            </w:r>
          </w:p>
        </w:tc>
      </w:tr>
      <w:tr w:rsidR="00655D56" w:rsidRPr="00655D56" w14:paraId="7CD5BE08" w14:textId="77777777" w:rsidTr="00655D56">
        <w:trPr>
          <w:trHeight w:val="276"/>
          <w:jc w:val="center"/>
        </w:trPr>
        <w:tc>
          <w:tcPr>
            <w:tcW w:w="5117" w:type="dxa"/>
            <w:tcBorders>
              <w:top w:val="nil"/>
              <w:left w:val="single" w:sz="4" w:space="0" w:color="auto"/>
              <w:bottom w:val="single" w:sz="4" w:space="0" w:color="auto"/>
              <w:right w:val="single" w:sz="4" w:space="0" w:color="auto"/>
            </w:tcBorders>
            <w:shd w:val="clear" w:color="auto" w:fill="auto"/>
            <w:vAlign w:val="center"/>
            <w:hideMark/>
          </w:tcPr>
          <w:p w14:paraId="36FC718F" w14:textId="77777777" w:rsidR="00655D56" w:rsidRPr="00655D56" w:rsidRDefault="00655D56" w:rsidP="00655D56">
            <w:pPr>
              <w:rPr>
                <w:lang w:val="hr-HR"/>
              </w:rPr>
            </w:pPr>
            <w:r w:rsidRPr="00655D56">
              <w:rPr>
                <w:lang w:val="hr-HR"/>
              </w:rPr>
              <w:t>Istarski demokratski sabor</w:t>
            </w:r>
          </w:p>
        </w:tc>
        <w:tc>
          <w:tcPr>
            <w:tcW w:w="1280" w:type="dxa"/>
            <w:tcBorders>
              <w:top w:val="nil"/>
              <w:left w:val="nil"/>
              <w:bottom w:val="single" w:sz="4" w:space="0" w:color="000000"/>
              <w:right w:val="single" w:sz="4" w:space="0" w:color="000000"/>
            </w:tcBorders>
            <w:shd w:val="clear" w:color="auto" w:fill="auto"/>
            <w:vAlign w:val="center"/>
            <w:hideMark/>
          </w:tcPr>
          <w:p w14:paraId="0D9D46EE" w14:textId="77777777" w:rsidR="00655D56" w:rsidRPr="00655D56" w:rsidRDefault="00655D56" w:rsidP="00655D56">
            <w:pPr>
              <w:jc w:val="right"/>
              <w:rPr>
                <w:color w:val="000000"/>
                <w:lang w:val="hr-HR"/>
              </w:rPr>
            </w:pPr>
            <w:r w:rsidRPr="00655D56">
              <w:rPr>
                <w:color w:val="000000"/>
                <w:lang w:val="hr-HR"/>
              </w:rPr>
              <w:t>25.947,12</w:t>
            </w:r>
          </w:p>
        </w:tc>
      </w:tr>
      <w:tr w:rsidR="00655D56" w:rsidRPr="00655D56" w14:paraId="19381746" w14:textId="77777777" w:rsidTr="00655D56">
        <w:trPr>
          <w:trHeight w:val="276"/>
          <w:jc w:val="center"/>
        </w:trPr>
        <w:tc>
          <w:tcPr>
            <w:tcW w:w="5117" w:type="dxa"/>
            <w:tcBorders>
              <w:top w:val="nil"/>
              <w:left w:val="single" w:sz="4" w:space="0" w:color="000000"/>
              <w:bottom w:val="single" w:sz="4" w:space="0" w:color="000000"/>
              <w:right w:val="single" w:sz="4" w:space="0" w:color="000000"/>
            </w:tcBorders>
            <w:shd w:val="clear" w:color="auto" w:fill="auto"/>
            <w:hideMark/>
          </w:tcPr>
          <w:p w14:paraId="2EE82A59" w14:textId="77777777" w:rsidR="00655D56" w:rsidRPr="00655D56" w:rsidRDefault="00655D56" w:rsidP="00655D56">
            <w:pPr>
              <w:rPr>
                <w:color w:val="000000"/>
                <w:lang w:val="hr-HR"/>
              </w:rPr>
            </w:pPr>
            <w:r w:rsidRPr="00655D56">
              <w:rPr>
                <w:color w:val="000000"/>
                <w:lang w:val="hr-HR"/>
              </w:rPr>
              <w:t xml:space="preserve">Zeleni savez-Zeleni                                                                                 </w:t>
            </w:r>
          </w:p>
        </w:tc>
        <w:tc>
          <w:tcPr>
            <w:tcW w:w="1280" w:type="dxa"/>
            <w:tcBorders>
              <w:top w:val="nil"/>
              <w:left w:val="nil"/>
              <w:bottom w:val="single" w:sz="4" w:space="0" w:color="000000"/>
              <w:right w:val="single" w:sz="4" w:space="0" w:color="000000"/>
            </w:tcBorders>
            <w:shd w:val="clear" w:color="auto" w:fill="auto"/>
            <w:vAlign w:val="center"/>
            <w:hideMark/>
          </w:tcPr>
          <w:p w14:paraId="1BAD7279" w14:textId="77777777" w:rsidR="00655D56" w:rsidRPr="00655D56" w:rsidRDefault="00655D56" w:rsidP="00655D56">
            <w:pPr>
              <w:jc w:val="right"/>
              <w:rPr>
                <w:color w:val="000000"/>
                <w:lang w:val="hr-HR"/>
              </w:rPr>
            </w:pPr>
            <w:r w:rsidRPr="00655D56">
              <w:rPr>
                <w:color w:val="000000"/>
                <w:lang w:val="hr-HR"/>
              </w:rPr>
              <w:t>4.603,56</w:t>
            </w:r>
          </w:p>
        </w:tc>
      </w:tr>
      <w:tr w:rsidR="00655D56" w:rsidRPr="00655D56" w14:paraId="1534494A" w14:textId="77777777" w:rsidTr="00655D56">
        <w:trPr>
          <w:trHeight w:val="276"/>
          <w:jc w:val="center"/>
        </w:trPr>
        <w:tc>
          <w:tcPr>
            <w:tcW w:w="5117" w:type="dxa"/>
            <w:tcBorders>
              <w:top w:val="nil"/>
              <w:left w:val="single" w:sz="4" w:space="0" w:color="auto"/>
              <w:bottom w:val="single" w:sz="4" w:space="0" w:color="auto"/>
              <w:right w:val="single" w:sz="4" w:space="0" w:color="auto"/>
            </w:tcBorders>
            <w:shd w:val="clear" w:color="auto" w:fill="auto"/>
            <w:vAlign w:val="center"/>
            <w:hideMark/>
          </w:tcPr>
          <w:p w14:paraId="17E19619" w14:textId="77777777" w:rsidR="00655D56" w:rsidRPr="00655D56" w:rsidRDefault="00655D56" w:rsidP="00655D56">
            <w:pPr>
              <w:rPr>
                <w:lang w:val="hr-HR"/>
              </w:rPr>
            </w:pPr>
            <w:r w:rsidRPr="00655D56">
              <w:rPr>
                <w:lang w:val="hr-HR"/>
              </w:rPr>
              <w:t>MOŽEMO!-politička platforma</w:t>
            </w:r>
          </w:p>
        </w:tc>
        <w:tc>
          <w:tcPr>
            <w:tcW w:w="1280" w:type="dxa"/>
            <w:tcBorders>
              <w:top w:val="nil"/>
              <w:left w:val="nil"/>
              <w:bottom w:val="single" w:sz="4" w:space="0" w:color="000000"/>
              <w:right w:val="single" w:sz="4" w:space="0" w:color="000000"/>
            </w:tcBorders>
            <w:shd w:val="clear" w:color="auto" w:fill="auto"/>
            <w:vAlign w:val="center"/>
            <w:hideMark/>
          </w:tcPr>
          <w:p w14:paraId="4448035D" w14:textId="77777777" w:rsidR="00655D56" w:rsidRPr="00655D56" w:rsidRDefault="00655D56" w:rsidP="00655D56">
            <w:pPr>
              <w:jc w:val="right"/>
              <w:rPr>
                <w:color w:val="000000"/>
                <w:lang w:val="hr-HR"/>
              </w:rPr>
            </w:pPr>
            <w:r w:rsidRPr="00655D56">
              <w:rPr>
                <w:color w:val="000000"/>
                <w:lang w:val="hr-HR"/>
              </w:rPr>
              <w:t>17.577,12</w:t>
            </w:r>
          </w:p>
        </w:tc>
      </w:tr>
      <w:tr w:rsidR="00655D56" w:rsidRPr="00655D56" w14:paraId="6EAEDCFB" w14:textId="77777777" w:rsidTr="00655D56">
        <w:trPr>
          <w:trHeight w:val="287"/>
          <w:jc w:val="center"/>
        </w:trPr>
        <w:tc>
          <w:tcPr>
            <w:tcW w:w="5117" w:type="dxa"/>
            <w:tcBorders>
              <w:top w:val="nil"/>
              <w:left w:val="single" w:sz="4" w:space="0" w:color="auto"/>
              <w:bottom w:val="single" w:sz="4" w:space="0" w:color="auto"/>
              <w:right w:val="single" w:sz="4" w:space="0" w:color="auto"/>
            </w:tcBorders>
            <w:shd w:val="clear" w:color="auto" w:fill="auto"/>
            <w:vAlign w:val="center"/>
            <w:hideMark/>
          </w:tcPr>
          <w:p w14:paraId="11EC6624" w14:textId="77777777" w:rsidR="00655D56" w:rsidRPr="00655D56" w:rsidRDefault="00655D56" w:rsidP="00655D56">
            <w:pPr>
              <w:rPr>
                <w:lang w:val="hr-HR"/>
              </w:rPr>
            </w:pPr>
            <w:r w:rsidRPr="00655D56">
              <w:rPr>
                <w:lang w:val="hr-HR"/>
              </w:rPr>
              <w:t>Kandidacijska lista grupe birača Nositelj Filip Zoričić</w:t>
            </w:r>
          </w:p>
        </w:tc>
        <w:tc>
          <w:tcPr>
            <w:tcW w:w="1280" w:type="dxa"/>
            <w:tcBorders>
              <w:top w:val="nil"/>
              <w:left w:val="nil"/>
              <w:bottom w:val="single" w:sz="4" w:space="0" w:color="000000"/>
              <w:right w:val="single" w:sz="4" w:space="0" w:color="000000"/>
            </w:tcBorders>
            <w:shd w:val="clear" w:color="auto" w:fill="auto"/>
            <w:vAlign w:val="center"/>
            <w:hideMark/>
          </w:tcPr>
          <w:p w14:paraId="351726C8" w14:textId="77777777" w:rsidR="00655D56" w:rsidRPr="00655D56" w:rsidRDefault="00655D56" w:rsidP="00655D56">
            <w:pPr>
              <w:jc w:val="right"/>
              <w:rPr>
                <w:color w:val="000000"/>
                <w:lang w:val="hr-HR"/>
              </w:rPr>
            </w:pPr>
            <w:r w:rsidRPr="00655D56">
              <w:rPr>
                <w:color w:val="000000"/>
                <w:lang w:val="hr-HR"/>
              </w:rPr>
              <w:t>16.740,00</w:t>
            </w:r>
          </w:p>
        </w:tc>
      </w:tr>
      <w:tr w:rsidR="00655D56" w:rsidRPr="00655D56" w14:paraId="4683ACB2" w14:textId="77777777" w:rsidTr="00655D56">
        <w:trPr>
          <w:trHeight w:val="276"/>
          <w:jc w:val="center"/>
        </w:trPr>
        <w:tc>
          <w:tcPr>
            <w:tcW w:w="5117" w:type="dxa"/>
            <w:tcBorders>
              <w:top w:val="nil"/>
              <w:left w:val="single" w:sz="4" w:space="0" w:color="auto"/>
              <w:bottom w:val="single" w:sz="4" w:space="0" w:color="auto"/>
              <w:right w:val="single" w:sz="4" w:space="0" w:color="auto"/>
            </w:tcBorders>
            <w:shd w:val="clear" w:color="auto" w:fill="auto"/>
            <w:vAlign w:val="center"/>
            <w:hideMark/>
          </w:tcPr>
          <w:p w14:paraId="456070CF" w14:textId="77777777" w:rsidR="00655D56" w:rsidRPr="00655D56" w:rsidRDefault="00655D56" w:rsidP="00655D56">
            <w:pPr>
              <w:rPr>
                <w:lang w:val="hr-HR"/>
              </w:rPr>
            </w:pPr>
            <w:r w:rsidRPr="00655D56">
              <w:rPr>
                <w:lang w:val="hr-HR"/>
              </w:rPr>
              <w:t>Hrvatska demokratska zajednica</w:t>
            </w:r>
          </w:p>
        </w:tc>
        <w:tc>
          <w:tcPr>
            <w:tcW w:w="1280" w:type="dxa"/>
            <w:tcBorders>
              <w:top w:val="nil"/>
              <w:left w:val="nil"/>
              <w:bottom w:val="single" w:sz="4" w:space="0" w:color="000000"/>
              <w:right w:val="single" w:sz="4" w:space="0" w:color="000000"/>
            </w:tcBorders>
            <w:shd w:val="clear" w:color="auto" w:fill="auto"/>
            <w:vAlign w:val="center"/>
            <w:hideMark/>
          </w:tcPr>
          <w:p w14:paraId="1FD49722" w14:textId="77777777" w:rsidR="00655D56" w:rsidRPr="00655D56" w:rsidRDefault="00655D56" w:rsidP="00655D56">
            <w:pPr>
              <w:jc w:val="right"/>
              <w:rPr>
                <w:color w:val="000000"/>
                <w:lang w:val="hr-HR"/>
              </w:rPr>
            </w:pPr>
            <w:r w:rsidRPr="00655D56">
              <w:rPr>
                <w:color w:val="000000"/>
                <w:lang w:val="hr-HR"/>
              </w:rPr>
              <w:t>8.370,00</w:t>
            </w:r>
          </w:p>
        </w:tc>
      </w:tr>
      <w:tr w:rsidR="00655D56" w:rsidRPr="00655D56" w14:paraId="03141BE2" w14:textId="77777777" w:rsidTr="00655D56">
        <w:trPr>
          <w:trHeight w:val="276"/>
          <w:jc w:val="center"/>
        </w:trPr>
        <w:tc>
          <w:tcPr>
            <w:tcW w:w="5117" w:type="dxa"/>
            <w:tcBorders>
              <w:top w:val="nil"/>
              <w:left w:val="single" w:sz="4" w:space="0" w:color="auto"/>
              <w:bottom w:val="single" w:sz="4" w:space="0" w:color="auto"/>
              <w:right w:val="single" w:sz="4" w:space="0" w:color="auto"/>
            </w:tcBorders>
            <w:shd w:val="clear" w:color="auto" w:fill="auto"/>
            <w:vAlign w:val="center"/>
            <w:hideMark/>
          </w:tcPr>
          <w:p w14:paraId="4484F7B7" w14:textId="77777777" w:rsidR="00655D56" w:rsidRPr="00655D56" w:rsidRDefault="00655D56" w:rsidP="00655D56">
            <w:pPr>
              <w:rPr>
                <w:lang w:val="hr-HR"/>
              </w:rPr>
            </w:pPr>
            <w:r w:rsidRPr="00655D56">
              <w:rPr>
                <w:lang w:val="hr-HR"/>
              </w:rPr>
              <w:t>Socijaldemokratska partija Hrvatske</w:t>
            </w:r>
          </w:p>
        </w:tc>
        <w:tc>
          <w:tcPr>
            <w:tcW w:w="1280" w:type="dxa"/>
            <w:tcBorders>
              <w:top w:val="nil"/>
              <w:left w:val="nil"/>
              <w:bottom w:val="single" w:sz="4" w:space="0" w:color="000000"/>
              <w:right w:val="single" w:sz="4" w:space="0" w:color="000000"/>
            </w:tcBorders>
            <w:shd w:val="clear" w:color="auto" w:fill="auto"/>
            <w:vAlign w:val="center"/>
            <w:hideMark/>
          </w:tcPr>
          <w:p w14:paraId="3C1FF329" w14:textId="77777777" w:rsidR="00655D56" w:rsidRPr="00655D56" w:rsidRDefault="00655D56" w:rsidP="00655D56">
            <w:pPr>
              <w:jc w:val="right"/>
              <w:rPr>
                <w:color w:val="000000"/>
                <w:lang w:val="hr-HR"/>
              </w:rPr>
            </w:pPr>
            <w:r w:rsidRPr="00655D56">
              <w:rPr>
                <w:color w:val="000000"/>
                <w:lang w:val="hr-HR"/>
              </w:rPr>
              <w:t>12.973,56</w:t>
            </w:r>
          </w:p>
        </w:tc>
      </w:tr>
      <w:tr w:rsidR="00655D56" w:rsidRPr="00655D56" w14:paraId="64A61DA3" w14:textId="77777777" w:rsidTr="00655D56">
        <w:trPr>
          <w:trHeight w:val="276"/>
          <w:jc w:val="center"/>
        </w:trPr>
        <w:tc>
          <w:tcPr>
            <w:tcW w:w="5117" w:type="dxa"/>
            <w:tcBorders>
              <w:top w:val="nil"/>
              <w:left w:val="single" w:sz="4" w:space="0" w:color="auto"/>
              <w:bottom w:val="single" w:sz="4" w:space="0" w:color="auto"/>
              <w:right w:val="single" w:sz="4" w:space="0" w:color="auto"/>
            </w:tcBorders>
            <w:shd w:val="clear" w:color="auto" w:fill="auto"/>
            <w:vAlign w:val="center"/>
            <w:hideMark/>
          </w:tcPr>
          <w:p w14:paraId="357E5FE7" w14:textId="77777777" w:rsidR="00655D56" w:rsidRPr="00655D56" w:rsidRDefault="00655D56" w:rsidP="00655D56">
            <w:pPr>
              <w:rPr>
                <w:lang w:val="hr-HR"/>
              </w:rPr>
            </w:pPr>
            <w:r w:rsidRPr="00655D56">
              <w:rPr>
                <w:lang w:val="hr-HR"/>
              </w:rPr>
              <w:t xml:space="preserve">Nezavisna lista Milan </w:t>
            </w:r>
            <w:proofErr w:type="spellStart"/>
            <w:r w:rsidRPr="00655D56">
              <w:rPr>
                <w:lang w:val="hr-HR"/>
              </w:rPr>
              <w:t>Rašula</w:t>
            </w:r>
            <w:proofErr w:type="spellEnd"/>
          </w:p>
        </w:tc>
        <w:tc>
          <w:tcPr>
            <w:tcW w:w="1280" w:type="dxa"/>
            <w:tcBorders>
              <w:top w:val="nil"/>
              <w:left w:val="nil"/>
              <w:bottom w:val="single" w:sz="4" w:space="0" w:color="000000"/>
              <w:right w:val="single" w:sz="4" w:space="0" w:color="000000"/>
            </w:tcBorders>
            <w:shd w:val="clear" w:color="auto" w:fill="auto"/>
            <w:vAlign w:val="center"/>
            <w:hideMark/>
          </w:tcPr>
          <w:p w14:paraId="4C32009A" w14:textId="77777777" w:rsidR="00655D56" w:rsidRPr="00655D56" w:rsidRDefault="00655D56" w:rsidP="00655D56">
            <w:pPr>
              <w:jc w:val="right"/>
              <w:rPr>
                <w:color w:val="000000"/>
                <w:lang w:val="hr-HR"/>
              </w:rPr>
            </w:pPr>
            <w:r w:rsidRPr="00655D56">
              <w:rPr>
                <w:color w:val="000000"/>
                <w:lang w:val="hr-HR"/>
              </w:rPr>
              <w:t>4.185,00</w:t>
            </w:r>
          </w:p>
        </w:tc>
      </w:tr>
      <w:tr w:rsidR="00655D56" w:rsidRPr="00655D56" w14:paraId="20998C0F" w14:textId="77777777" w:rsidTr="00655D56">
        <w:trPr>
          <w:trHeight w:val="276"/>
          <w:jc w:val="center"/>
        </w:trPr>
        <w:tc>
          <w:tcPr>
            <w:tcW w:w="5117" w:type="dxa"/>
            <w:tcBorders>
              <w:top w:val="nil"/>
              <w:left w:val="single" w:sz="4" w:space="0" w:color="auto"/>
              <w:bottom w:val="single" w:sz="4" w:space="0" w:color="auto"/>
              <w:right w:val="single" w:sz="4" w:space="0" w:color="auto"/>
            </w:tcBorders>
            <w:shd w:val="clear" w:color="auto" w:fill="auto"/>
            <w:vAlign w:val="bottom"/>
            <w:hideMark/>
          </w:tcPr>
          <w:p w14:paraId="53CBE21C" w14:textId="77777777" w:rsidR="00655D56" w:rsidRPr="00655D56" w:rsidRDefault="00655D56" w:rsidP="00655D56">
            <w:pPr>
              <w:jc w:val="center"/>
              <w:rPr>
                <w:b/>
                <w:bCs/>
                <w:color w:val="000000"/>
                <w:lang w:val="hr-HR"/>
              </w:rPr>
            </w:pPr>
            <w:r w:rsidRPr="00655D56">
              <w:rPr>
                <w:b/>
                <w:bCs/>
                <w:color w:val="000000"/>
                <w:lang w:val="hr-HR"/>
              </w:rPr>
              <w:t>UKUPNO</w:t>
            </w:r>
          </w:p>
        </w:tc>
        <w:tc>
          <w:tcPr>
            <w:tcW w:w="1280" w:type="dxa"/>
            <w:tcBorders>
              <w:top w:val="nil"/>
              <w:left w:val="nil"/>
              <w:bottom w:val="single" w:sz="4" w:space="0" w:color="auto"/>
              <w:right w:val="single" w:sz="4" w:space="0" w:color="auto"/>
            </w:tcBorders>
            <w:shd w:val="clear" w:color="auto" w:fill="auto"/>
            <w:vAlign w:val="bottom"/>
            <w:hideMark/>
          </w:tcPr>
          <w:p w14:paraId="4FAE3B97" w14:textId="77777777" w:rsidR="00655D56" w:rsidRPr="00655D56" w:rsidRDefault="00655D56" w:rsidP="00655D56">
            <w:pPr>
              <w:jc w:val="right"/>
              <w:rPr>
                <w:b/>
                <w:bCs/>
                <w:color w:val="000000"/>
                <w:lang w:val="hr-HR"/>
              </w:rPr>
            </w:pPr>
            <w:r w:rsidRPr="00655D56">
              <w:rPr>
                <w:b/>
                <w:bCs/>
                <w:color w:val="000000"/>
                <w:lang w:val="hr-HR"/>
              </w:rPr>
              <w:t>94.999,92</w:t>
            </w:r>
          </w:p>
        </w:tc>
      </w:tr>
    </w:tbl>
    <w:p w14:paraId="4AB7988D" w14:textId="77777777" w:rsidR="002F4E10" w:rsidRDefault="002F4E10" w:rsidP="002F4E10">
      <w:pPr>
        <w:pStyle w:val="Tijeloteksta"/>
        <w:ind w:firstLine="708"/>
        <w:rPr>
          <w:szCs w:val="24"/>
        </w:rPr>
      </w:pPr>
    </w:p>
    <w:p w14:paraId="00642C19" w14:textId="77777777" w:rsidR="002F4E10" w:rsidRPr="00373774" w:rsidRDefault="002F4E10" w:rsidP="002F4E10">
      <w:pPr>
        <w:ind w:firstLine="708"/>
        <w:rPr>
          <w:iCs/>
          <w:sz w:val="24"/>
          <w:lang w:val="hr-HR"/>
        </w:rPr>
      </w:pPr>
      <w:r w:rsidRPr="00373774">
        <w:rPr>
          <w:iCs/>
          <w:sz w:val="24"/>
          <w:lang w:val="hr-HR"/>
        </w:rPr>
        <w:lastRenderedPageBreak/>
        <w:t xml:space="preserve">PROGRAM: RAZVOJ MJESNE SAMOUPRAVE </w:t>
      </w:r>
    </w:p>
    <w:p w14:paraId="1DFC6A84" w14:textId="77777777" w:rsidR="002F4E10" w:rsidRPr="003B674A" w:rsidRDefault="002F4E10" w:rsidP="002F4E10">
      <w:pPr>
        <w:rPr>
          <w:sz w:val="24"/>
          <w:lang w:val="hr-HR"/>
        </w:rPr>
      </w:pPr>
    </w:p>
    <w:p w14:paraId="1DCA87BC" w14:textId="77777777" w:rsidR="00B91C45" w:rsidRPr="00B91C45" w:rsidRDefault="00B91C45" w:rsidP="00B91C45">
      <w:pPr>
        <w:ind w:firstLine="708"/>
        <w:jc w:val="both"/>
        <w:rPr>
          <w:sz w:val="24"/>
          <w:szCs w:val="24"/>
          <w:lang w:val="hr-HR"/>
        </w:rPr>
      </w:pPr>
      <w:r w:rsidRPr="00B91C45">
        <w:rPr>
          <w:sz w:val="24"/>
          <w:szCs w:val="24"/>
          <w:lang w:val="hr-HR"/>
        </w:rPr>
        <w:t>Cilj Programa je daljnji razvoj mjesne samouprave na području Grada koji će se realizirati kroz rad Vijeća mjesnih odbora, njihovih radnih tijela, ustanova, udruga i građana, a sve sukladno njihovim Programima rada i Financijskim planovima te drugim aktima donesenim od strane Vijeća mjesnih odbora. U cilju daljnjeg razvoja mjesne samouprave, osiguravat će se i dalje primjereni uvjeti rada u prostorima mjesne samouprave i administrativna potpora za redovan rad tijela mjesne samouprave te poduprijeti programske aktivnosti Vijeća mjesnih odbora.</w:t>
      </w:r>
    </w:p>
    <w:p w14:paraId="7DC5FB67" w14:textId="77777777" w:rsidR="00B91C45" w:rsidRPr="00B91C45" w:rsidRDefault="00B91C45" w:rsidP="00B91C45">
      <w:pPr>
        <w:ind w:left="360"/>
        <w:rPr>
          <w:sz w:val="24"/>
          <w:szCs w:val="24"/>
          <w:lang w:val="hr-HR"/>
        </w:rPr>
      </w:pPr>
    </w:p>
    <w:p w14:paraId="2F4AA2E4" w14:textId="77777777" w:rsidR="00B91C45" w:rsidRPr="00B91C45" w:rsidRDefault="00B91C45" w:rsidP="00B91C45">
      <w:pPr>
        <w:ind w:left="360" w:firstLine="348"/>
        <w:jc w:val="both"/>
        <w:rPr>
          <w:sz w:val="24"/>
          <w:szCs w:val="24"/>
          <w:lang w:val="hr-HR"/>
        </w:rPr>
      </w:pPr>
      <w:r w:rsidRPr="00B91C45">
        <w:rPr>
          <w:sz w:val="24"/>
          <w:szCs w:val="24"/>
          <w:lang w:val="hr-HR"/>
        </w:rPr>
        <w:t xml:space="preserve">Pokazatelji uspješnosti: </w:t>
      </w:r>
    </w:p>
    <w:p w14:paraId="5D57E40F"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osigurano je redovno i pravodobno održavanje sjednica vijeća mjesnih odbora tijekom godine,</w:t>
      </w:r>
    </w:p>
    <w:p w14:paraId="0FD50E7C"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povećani broj sastanaka vijeća s predstavnicima Grada, komunalnih društva i drugih pravnih osoba,</w:t>
      </w:r>
    </w:p>
    <w:p w14:paraId="7B996843"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uključivanje osnovnih škola, vrtića i drugih ustanova na području mjesnih odbora u provedbu aktivnosti,</w:t>
      </w:r>
    </w:p>
    <w:p w14:paraId="4741BB8A"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nesmetano odvijanje aktivnosti zainteresiranih građana i udruga u prostorima mjesne samouprave,</w:t>
      </w:r>
    </w:p>
    <w:p w14:paraId="3FC477DF"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pravilno korištenje raspoloživih sredstava mjesnih odbora sukladno programima rada,</w:t>
      </w:r>
    </w:p>
    <w:p w14:paraId="6F377E93"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povećanje broja građana svih dobnih skupina koji su uključeni u aktivnosti koje organiziraju ili podupiru mjesni odbori, kao npr. briga o zaštiti okoliša, zdravstvena skrb te skrb o starijima i nemoćnima, uređenje životnog okoliša, organizacija kulturnih, sportskih, rekreativnih i drugih sadržaja, briga o djeci, naobrazbi i odgoju, unaprjeđenje sadržaja za mlade i ostalo,</w:t>
      </w:r>
    </w:p>
    <w:p w14:paraId="3EFFC211"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unaprjeđenje komunikacije s građanima, dostavljanje odgovora na upite i posredovanje u realizaciji njihovih zahtjeva prema nadležnim tijelima Grada i drugim pravnim osobama,</w:t>
      </w:r>
    </w:p>
    <w:p w14:paraId="74C4D8F8"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realizacija planiranih aktivnosti: sportskih turnira, obilježavanje dana mjesnih odbora i kulturnih događaja koje su provedene na području mjesnih odbora,</w:t>
      </w:r>
    </w:p>
    <w:p w14:paraId="3EC49748" w14:textId="77777777" w:rsidR="00B91C45" w:rsidRPr="00B91C45" w:rsidRDefault="00B91C45" w:rsidP="00B91C45">
      <w:pPr>
        <w:pStyle w:val="Odlomakpopisa"/>
        <w:numPr>
          <w:ilvl w:val="0"/>
          <w:numId w:val="23"/>
        </w:numPr>
        <w:spacing w:line="240" w:lineRule="auto"/>
        <w:rPr>
          <w:noProof/>
          <w:sz w:val="24"/>
          <w:szCs w:val="24"/>
          <w:lang w:val="hr-HR"/>
        </w:rPr>
      </w:pPr>
      <w:r w:rsidRPr="00B91C45">
        <w:rPr>
          <w:noProof/>
          <w:sz w:val="24"/>
          <w:szCs w:val="24"/>
          <w:lang w:val="hr-HR"/>
        </w:rPr>
        <w:t>aktivno sudjelovanje i nadzor provedbe usvojenog Programa malih komunalnih akcija.</w:t>
      </w:r>
    </w:p>
    <w:p w14:paraId="3B95A0F5" w14:textId="77777777" w:rsidR="002F4E10" w:rsidRPr="003B674A" w:rsidRDefault="002F4E10" w:rsidP="00655D56">
      <w:pPr>
        <w:jc w:val="both"/>
        <w:rPr>
          <w:sz w:val="24"/>
          <w:lang w:val="hr-HR"/>
        </w:rPr>
      </w:pPr>
    </w:p>
    <w:p w14:paraId="140DFA2A" w14:textId="40B65E1D" w:rsidR="00655D56" w:rsidRDefault="00655D56" w:rsidP="00655D56">
      <w:pPr>
        <w:pStyle w:val="Uvuenotijeloteksta"/>
        <w:jc w:val="both"/>
        <w:rPr>
          <w:i w:val="0"/>
          <w:noProof/>
          <w:sz w:val="24"/>
          <w:szCs w:val="24"/>
          <w:lang w:val="hr-HR"/>
        </w:rPr>
      </w:pPr>
      <w:r w:rsidRPr="00C14CB5">
        <w:rPr>
          <w:i w:val="0"/>
          <w:noProof/>
          <w:sz w:val="24"/>
          <w:szCs w:val="24"/>
          <w:lang w:val="hr-HR"/>
        </w:rPr>
        <w:t xml:space="preserve">Program razvoja mjesne samouprave: rashodi za provođenje programa planirani su u iznosu od </w:t>
      </w:r>
      <w:r>
        <w:rPr>
          <w:i w:val="0"/>
          <w:noProof/>
          <w:sz w:val="24"/>
          <w:szCs w:val="24"/>
          <w:lang w:val="hr-HR"/>
        </w:rPr>
        <w:t>130.080</w:t>
      </w:r>
      <w:r w:rsidRPr="00C14CB5">
        <w:rPr>
          <w:i w:val="0"/>
          <w:noProof/>
          <w:sz w:val="24"/>
          <w:szCs w:val="24"/>
          <w:lang w:val="hr-HR"/>
        </w:rPr>
        <w:t xml:space="preserve">,00 EUR, a ostvareni u iznosu od </w:t>
      </w:r>
      <w:r>
        <w:rPr>
          <w:i w:val="0"/>
          <w:noProof/>
          <w:sz w:val="24"/>
          <w:szCs w:val="24"/>
          <w:lang w:val="hr-HR"/>
        </w:rPr>
        <w:t>97.078,68</w:t>
      </w:r>
      <w:r w:rsidRPr="00C14CB5">
        <w:rPr>
          <w:i w:val="0"/>
          <w:noProof/>
          <w:sz w:val="24"/>
          <w:szCs w:val="24"/>
          <w:lang w:val="hr-HR"/>
        </w:rPr>
        <w:t xml:space="preserve"> EUR ili </w:t>
      </w:r>
      <w:r>
        <w:rPr>
          <w:i w:val="0"/>
          <w:noProof/>
          <w:sz w:val="24"/>
          <w:szCs w:val="24"/>
          <w:lang w:val="hr-HR"/>
        </w:rPr>
        <w:t>74,63</w:t>
      </w:r>
      <w:r w:rsidRPr="00C14CB5">
        <w:rPr>
          <w:i w:val="0"/>
          <w:noProof/>
          <w:sz w:val="24"/>
          <w:szCs w:val="24"/>
          <w:lang w:val="hr-HR"/>
        </w:rPr>
        <w:t xml:space="preserve">% u odnosu na plan. U okviru programa planirane su </w:t>
      </w:r>
      <w:r>
        <w:rPr>
          <w:i w:val="0"/>
          <w:noProof/>
          <w:sz w:val="24"/>
          <w:szCs w:val="24"/>
          <w:lang w:val="hr-HR"/>
        </w:rPr>
        <w:t>dvije</w:t>
      </w:r>
      <w:r w:rsidRPr="00C14CB5">
        <w:rPr>
          <w:i w:val="0"/>
          <w:noProof/>
          <w:sz w:val="24"/>
          <w:szCs w:val="24"/>
          <w:lang w:val="hr-HR"/>
        </w:rPr>
        <w:t xml:space="preserve"> Aktivnosti i jedan Kapitalni projekt:</w:t>
      </w:r>
    </w:p>
    <w:p w14:paraId="0FE3C900" w14:textId="77777777" w:rsidR="00655D56" w:rsidRPr="00C14CB5" w:rsidRDefault="00655D56" w:rsidP="00655D56">
      <w:pPr>
        <w:pStyle w:val="Uvuenotijeloteksta"/>
        <w:jc w:val="both"/>
        <w:rPr>
          <w:i w:val="0"/>
          <w:noProof/>
          <w:sz w:val="24"/>
          <w:szCs w:val="24"/>
          <w:lang w:val="hr-HR"/>
        </w:rPr>
      </w:pPr>
    </w:p>
    <w:p w14:paraId="7742CA2D" w14:textId="73824958" w:rsidR="00655D56" w:rsidRPr="00373774" w:rsidRDefault="00655D56" w:rsidP="00655D56">
      <w:pPr>
        <w:ind w:firstLine="708"/>
        <w:jc w:val="both"/>
        <w:rPr>
          <w:iCs/>
          <w:noProof/>
          <w:sz w:val="24"/>
          <w:szCs w:val="24"/>
          <w:lang w:val="hr-HR"/>
        </w:rPr>
      </w:pPr>
      <w:r w:rsidRPr="00373774">
        <w:rPr>
          <w:iCs/>
          <w:noProof/>
          <w:sz w:val="24"/>
          <w:szCs w:val="24"/>
          <w:lang w:val="hr-HR"/>
        </w:rPr>
        <w:t>Aktivnost: Opći i administrativni poslovi; rashodi su planirani u iznosu od 76.022,00 EUR, a izvršeni u iznosu od 49.772,06 EUR ili 65,47% u odnosu na plan, a odnose se na rashode koji su neophodni za redovno funkcioniranje mjesnih odbora:</w:t>
      </w:r>
    </w:p>
    <w:p w14:paraId="58530949" w14:textId="09D2E5CA" w:rsidR="00655D56" w:rsidRPr="00373774" w:rsidRDefault="00655D56" w:rsidP="00655D56">
      <w:pPr>
        <w:pStyle w:val="Tijeloteksta3"/>
        <w:numPr>
          <w:ilvl w:val="0"/>
          <w:numId w:val="37"/>
        </w:numPr>
        <w:tabs>
          <w:tab w:val="clear" w:pos="1080"/>
        </w:tabs>
        <w:rPr>
          <w:iCs/>
        </w:rPr>
      </w:pPr>
      <w:r w:rsidRPr="00373774">
        <w:rPr>
          <w:iCs/>
        </w:rPr>
        <w:t>uredski materijal i ostale materijalne rashode, u iznosu od 1.752,78 EUR;</w:t>
      </w:r>
    </w:p>
    <w:p w14:paraId="04980B2B" w14:textId="290E3CAC" w:rsidR="00655D56" w:rsidRPr="00373774" w:rsidRDefault="00655D56" w:rsidP="00655D56">
      <w:pPr>
        <w:pStyle w:val="Tijeloteksta3"/>
        <w:numPr>
          <w:ilvl w:val="0"/>
          <w:numId w:val="37"/>
        </w:numPr>
        <w:tabs>
          <w:tab w:val="clear" w:pos="1080"/>
        </w:tabs>
        <w:rPr>
          <w:iCs/>
        </w:rPr>
      </w:pPr>
      <w:r w:rsidRPr="00373774">
        <w:rPr>
          <w:iCs/>
        </w:rPr>
        <w:t>energiju, u iznosu od 3.479,47 EUR;</w:t>
      </w:r>
    </w:p>
    <w:p w14:paraId="57F11556" w14:textId="7141E383" w:rsidR="00655D56" w:rsidRPr="00373774" w:rsidRDefault="00655D56" w:rsidP="00655D56">
      <w:pPr>
        <w:pStyle w:val="Tijeloteksta3"/>
        <w:numPr>
          <w:ilvl w:val="0"/>
          <w:numId w:val="37"/>
        </w:numPr>
        <w:tabs>
          <w:tab w:val="clear" w:pos="1080"/>
        </w:tabs>
        <w:rPr>
          <w:iCs/>
        </w:rPr>
      </w:pPr>
      <w:r w:rsidRPr="00373774">
        <w:rPr>
          <w:iCs/>
        </w:rPr>
        <w:t>usluge telefona, pošte i prijevoza, u iznosu od 6.844,31 EUR;</w:t>
      </w:r>
    </w:p>
    <w:p w14:paraId="397AD54F" w14:textId="50B92D98" w:rsidR="00655D56" w:rsidRPr="00373774" w:rsidRDefault="00655D56" w:rsidP="00655D56">
      <w:pPr>
        <w:pStyle w:val="Tijeloteksta3"/>
        <w:numPr>
          <w:ilvl w:val="0"/>
          <w:numId w:val="37"/>
        </w:numPr>
        <w:tabs>
          <w:tab w:val="clear" w:pos="1080"/>
        </w:tabs>
        <w:rPr>
          <w:iCs/>
        </w:rPr>
      </w:pPr>
      <w:r w:rsidRPr="00373774">
        <w:rPr>
          <w:iCs/>
        </w:rPr>
        <w:t>usluge tekućeg i investicijskog održavanja, u iznosu od 968,00 EUR;</w:t>
      </w:r>
    </w:p>
    <w:p w14:paraId="56CC5E3B" w14:textId="1B006A9E" w:rsidR="00655D56" w:rsidRPr="00373774" w:rsidRDefault="00655D56" w:rsidP="00655D56">
      <w:pPr>
        <w:pStyle w:val="Tijeloteksta3"/>
        <w:numPr>
          <w:ilvl w:val="0"/>
          <w:numId w:val="37"/>
        </w:numPr>
        <w:tabs>
          <w:tab w:val="clear" w:pos="1080"/>
        </w:tabs>
        <w:rPr>
          <w:iCs/>
        </w:rPr>
      </w:pPr>
      <w:r w:rsidRPr="00373774">
        <w:rPr>
          <w:iCs/>
        </w:rPr>
        <w:t>komunalne usluge</w:t>
      </w:r>
      <w:r w:rsidR="0024794D" w:rsidRPr="00373774">
        <w:rPr>
          <w:iCs/>
        </w:rPr>
        <w:t>,</w:t>
      </w:r>
      <w:r w:rsidRPr="00373774">
        <w:rPr>
          <w:iCs/>
        </w:rPr>
        <w:t xml:space="preserve"> u iznosu od 3.172,74 EUR;</w:t>
      </w:r>
    </w:p>
    <w:p w14:paraId="5000F4FF" w14:textId="2A8A698F" w:rsidR="00655D56" w:rsidRPr="00373774" w:rsidRDefault="0024794D" w:rsidP="00655D56">
      <w:pPr>
        <w:pStyle w:val="Tijeloteksta3"/>
        <w:numPr>
          <w:ilvl w:val="0"/>
          <w:numId w:val="37"/>
        </w:numPr>
        <w:tabs>
          <w:tab w:val="clear" w:pos="1080"/>
        </w:tabs>
        <w:rPr>
          <w:iCs/>
        </w:rPr>
      </w:pPr>
      <w:r w:rsidRPr="00373774">
        <w:rPr>
          <w:iCs/>
        </w:rPr>
        <w:t>zakupnine, u iznosu od 443,50 EUR;</w:t>
      </w:r>
    </w:p>
    <w:p w14:paraId="7947DD0A" w14:textId="27AD9593" w:rsidR="00655D56" w:rsidRPr="00373774" w:rsidRDefault="00655D56" w:rsidP="00655D56">
      <w:pPr>
        <w:pStyle w:val="Tijeloteksta3"/>
        <w:numPr>
          <w:ilvl w:val="0"/>
          <w:numId w:val="37"/>
        </w:numPr>
        <w:tabs>
          <w:tab w:val="clear" w:pos="1080"/>
        </w:tabs>
        <w:rPr>
          <w:iCs/>
        </w:rPr>
      </w:pPr>
      <w:r w:rsidRPr="00373774">
        <w:rPr>
          <w:iCs/>
        </w:rPr>
        <w:t xml:space="preserve">naknade članovima vijeća mjesnih odbora u iznosu od </w:t>
      </w:r>
      <w:r w:rsidR="0024794D" w:rsidRPr="00373774">
        <w:rPr>
          <w:iCs/>
        </w:rPr>
        <w:t>33.111,26</w:t>
      </w:r>
      <w:r w:rsidRPr="00373774">
        <w:rPr>
          <w:iCs/>
        </w:rPr>
        <w:t xml:space="preserve"> EUR.</w:t>
      </w:r>
    </w:p>
    <w:p w14:paraId="54F7C024" w14:textId="77777777" w:rsidR="00655D56" w:rsidRPr="00373774" w:rsidRDefault="00655D56" w:rsidP="00655D56">
      <w:pPr>
        <w:pStyle w:val="Tijeloteksta3"/>
        <w:rPr>
          <w:iCs/>
        </w:rPr>
      </w:pPr>
    </w:p>
    <w:p w14:paraId="3F931A7E" w14:textId="77777777" w:rsidR="00655D56" w:rsidRPr="00373774" w:rsidRDefault="00655D56" w:rsidP="00655D56">
      <w:pPr>
        <w:pStyle w:val="Tijeloteksta3"/>
        <w:ind w:firstLine="720"/>
        <w:rPr>
          <w:iCs/>
          <w:szCs w:val="24"/>
        </w:rPr>
      </w:pPr>
      <w:r w:rsidRPr="00373774">
        <w:rPr>
          <w:iCs/>
        </w:rPr>
        <w:t>Vijeća mjesnih odbora bavila su se pitanjima koja se odnose na rješavanje komunalne problematike, pitanjima prostornog uređenja i komunalnog</w:t>
      </w:r>
      <w:r w:rsidRPr="00373774">
        <w:rPr>
          <w:iCs/>
          <w:szCs w:val="24"/>
        </w:rPr>
        <w:t xml:space="preserve"> reda, o čemu su nadležnim upravnim tijelima upućivala svoje prijedloge i primjedbe. Građani na području mjesnih odbora te članovi vijeća za ova pitanja uobičajeno pokazuju značajan interes te se radi o prioritetnim pitanjima. </w:t>
      </w:r>
    </w:p>
    <w:p w14:paraId="096C1F74" w14:textId="77777777" w:rsidR="00655D56" w:rsidRPr="00373774" w:rsidRDefault="00655D56" w:rsidP="00655D56">
      <w:pPr>
        <w:pStyle w:val="Tijeloteksta"/>
        <w:ind w:firstLine="708"/>
        <w:rPr>
          <w:iCs/>
          <w:noProof/>
          <w:sz w:val="24"/>
          <w:szCs w:val="24"/>
          <w:lang w:val="hr-HR"/>
        </w:rPr>
      </w:pPr>
    </w:p>
    <w:p w14:paraId="13FF6A27" w14:textId="168F643B" w:rsidR="00655D56" w:rsidRPr="00373774" w:rsidRDefault="00655D56" w:rsidP="00655D56">
      <w:pPr>
        <w:pStyle w:val="Tijeloteksta"/>
        <w:ind w:firstLine="708"/>
        <w:rPr>
          <w:iCs/>
          <w:noProof/>
          <w:sz w:val="24"/>
          <w:szCs w:val="24"/>
          <w:lang w:val="hr-HR"/>
        </w:rPr>
      </w:pPr>
      <w:r w:rsidRPr="00373774">
        <w:rPr>
          <w:iCs/>
          <w:noProof/>
          <w:sz w:val="24"/>
          <w:szCs w:val="24"/>
          <w:lang w:val="hr-HR"/>
        </w:rPr>
        <w:t xml:space="preserve">Aktivnost: Redovna djelatnost vijeća mjesnih odbora; rashodi su planirani u iznosu od </w:t>
      </w:r>
      <w:r w:rsidR="0024794D" w:rsidRPr="00373774">
        <w:rPr>
          <w:iCs/>
          <w:noProof/>
          <w:sz w:val="24"/>
          <w:szCs w:val="24"/>
          <w:lang w:val="hr-HR"/>
        </w:rPr>
        <w:t>49.944</w:t>
      </w:r>
      <w:r w:rsidRPr="00373774">
        <w:rPr>
          <w:iCs/>
          <w:noProof/>
          <w:sz w:val="24"/>
          <w:szCs w:val="24"/>
          <w:lang w:val="hr-HR"/>
        </w:rPr>
        <w:t xml:space="preserve">,00 EUR, a izvršeni u iznosu od </w:t>
      </w:r>
      <w:r w:rsidR="0024794D" w:rsidRPr="00373774">
        <w:rPr>
          <w:iCs/>
          <w:noProof/>
          <w:sz w:val="24"/>
          <w:szCs w:val="24"/>
          <w:lang w:val="hr-HR"/>
        </w:rPr>
        <w:t>43.681,62</w:t>
      </w:r>
      <w:r w:rsidRPr="00373774">
        <w:rPr>
          <w:iCs/>
          <w:noProof/>
          <w:sz w:val="24"/>
          <w:szCs w:val="24"/>
          <w:lang w:val="hr-HR"/>
        </w:rPr>
        <w:t xml:space="preserve"> EUR ili </w:t>
      </w:r>
      <w:r w:rsidR="0024794D" w:rsidRPr="00373774">
        <w:rPr>
          <w:iCs/>
          <w:noProof/>
          <w:sz w:val="24"/>
          <w:szCs w:val="24"/>
          <w:lang w:val="hr-HR"/>
        </w:rPr>
        <w:t>87,46</w:t>
      </w:r>
      <w:r w:rsidRPr="00373774">
        <w:rPr>
          <w:iCs/>
          <w:noProof/>
          <w:sz w:val="24"/>
          <w:szCs w:val="24"/>
          <w:lang w:val="hr-HR"/>
        </w:rPr>
        <w:t>% u odnosu na plan, odnose se na rashode za obavljanje redovne djelatnosti.</w:t>
      </w:r>
    </w:p>
    <w:p w14:paraId="05B02C4F" w14:textId="77777777" w:rsidR="00BB51F7" w:rsidRPr="00BB51F7" w:rsidRDefault="00BB51F7" w:rsidP="00BB51F7">
      <w:pPr>
        <w:pStyle w:val="Tijeloteksta3"/>
        <w:ind w:firstLine="708"/>
      </w:pPr>
      <w:r w:rsidRPr="00BB51F7">
        <w:lastRenderedPageBreak/>
        <w:t>Rad mjesne samouprave odvijao se putem:</w:t>
      </w:r>
    </w:p>
    <w:p w14:paraId="52A09469" w14:textId="77777777" w:rsidR="00BB51F7" w:rsidRPr="00BB51F7" w:rsidRDefault="00BB51F7" w:rsidP="00BB51F7">
      <w:pPr>
        <w:pStyle w:val="Tijeloteksta3"/>
        <w:numPr>
          <w:ilvl w:val="0"/>
          <w:numId w:val="37"/>
        </w:numPr>
        <w:tabs>
          <w:tab w:val="clear" w:pos="1080"/>
        </w:tabs>
      </w:pPr>
      <w:r w:rsidRPr="00BB51F7">
        <w:t>redovnog održavanja sjednica vijeća, u pravilu jednom mjesečno,</w:t>
      </w:r>
    </w:p>
    <w:p w14:paraId="756A6572" w14:textId="77777777" w:rsidR="00BB51F7" w:rsidRPr="00BB51F7" w:rsidRDefault="00BB51F7" w:rsidP="00BB51F7">
      <w:pPr>
        <w:pStyle w:val="Tijeloteksta3"/>
        <w:numPr>
          <w:ilvl w:val="0"/>
          <w:numId w:val="37"/>
        </w:numPr>
        <w:rPr>
          <w:color w:val="000000" w:themeColor="text1"/>
        </w:rPr>
      </w:pPr>
      <w:r w:rsidRPr="00BB51F7">
        <w:rPr>
          <w:color w:val="000000" w:themeColor="text1"/>
        </w:rPr>
        <w:t>rasprave o materijalima pristiglim vijeću od građana i tijela gradske uprave, čemu je slijedilo donošenje zaključaka i odluka vijeća kao tijela mjesne samouprave te dostava istih na nadležno postupanje u gradska upravna tijela,</w:t>
      </w:r>
    </w:p>
    <w:p w14:paraId="0DC2B66F" w14:textId="77777777" w:rsidR="00BB51F7" w:rsidRPr="00BB51F7" w:rsidRDefault="00BB51F7" w:rsidP="00BB51F7">
      <w:pPr>
        <w:pStyle w:val="Tijeloteksta3"/>
        <w:numPr>
          <w:ilvl w:val="0"/>
          <w:numId w:val="37"/>
        </w:numPr>
        <w:rPr>
          <w:color w:val="000000" w:themeColor="text1"/>
        </w:rPr>
      </w:pPr>
      <w:r w:rsidRPr="00BB51F7">
        <w:rPr>
          <w:color w:val="000000" w:themeColor="text1"/>
        </w:rPr>
        <w:t>praćenja realizacije „Malih komunalnih akcija mjesnih odbora“ te zauzimanja za uređenja dijelova naselja mjesnog odbora,</w:t>
      </w:r>
    </w:p>
    <w:p w14:paraId="01DD8915" w14:textId="77777777" w:rsidR="00BB51F7" w:rsidRPr="00BB51F7" w:rsidRDefault="00BB51F7" w:rsidP="00BB51F7">
      <w:pPr>
        <w:pStyle w:val="Tijeloteksta3"/>
        <w:numPr>
          <w:ilvl w:val="0"/>
          <w:numId w:val="37"/>
        </w:numPr>
        <w:rPr>
          <w:color w:val="000000" w:themeColor="text1"/>
        </w:rPr>
      </w:pPr>
      <w:r w:rsidRPr="00BB51F7">
        <w:rPr>
          <w:color w:val="000000" w:themeColor="text1"/>
        </w:rPr>
        <w:t>rješavanja aktualnih problema putem nadležnih upravnih tijela Grada, temeljem sugestija i prijedloga građana,</w:t>
      </w:r>
    </w:p>
    <w:p w14:paraId="2AE0AC6B" w14:textId="77777777" w:rsidR="00BB51F7" w:rsidRPr="00BB51F7" w:rsidRDefault="00BB51F7" w:rsidP="00BB51F7">
      <w:pPr>
        <w:pStyle w:val="Tijeloteksta3"/>
        <w:numPr>
          <w:ilvl w:val="0"/>
          <w:numId w:val="37"/>
        </w:numPr>
        <w:rPr>
          <w:color w:val="000000" w:themeColor="text1"/>
        </w:rPr>
      </w:pPr>
      <w:r w:rsidRPr="00BB51F7">
        <w:rPr>
          <w:color w:val="000000" w:themeColor="text1"/>
        </w:rPr>
        <w:t xml:space="preserve">suradnje s pojedinim udrugama te s predstavnicima suvlasnika stanara zgrada na području mjesnog odbora, </w:t>
      </w:r>
    </w:p>
    <w:p w14:paraId="08434AC9" w14:textId="77777777" w:rsidR="00BB51F7" w:rsidRPr="00BB51F7" w:rsidRDefault="00BB51F7" w:rsidP="00BB51F7">
      <w:pPr>
        <w:pStyle w:val="Tijeloteksta3"/>
        <w:numPr>
          <w:ilvl w:val="0"/>
          <w:numId w:val="37"/>
        </w:numPr>
      </w:pPr>
      <w:r w:rsidRPr="00BB51F7">
        <w:t xml:space="preserve">sudjelovanja u akcijama organizacije sportskih susreta i drugih aktivnosti u kojima su mjesni odbori suorganizatori </w:t>
      </w:r>
      <w:r w:rsidRPr="00BB51F7">
        <w:rPr>
          <w:szCs w:val="24"/>
        </w:rPr>
        <w:t>(sportski dan mjesnog odbora, natjecanje u pojedinim granama sporta i druge sportske aktivnosti)</w:t>
      </w:r>
      <w:r w:rsidRPr="00BB51F7">
        <w:t>,</w:t>
      </w:r>
    </w:p>
    <w:p w14:paraId="1898B732" w14:textId="77777777" w:rsidR="00BB51F7" w:rsidRPr="00BB51F7" w:rsidRDefault="00BB51F7" w:rsidP="00BB51F7">
      <w:pPr>
        <w:pStyle w:val="Tijeloteksta3"/>
        <w:numPr>
          <w:ilvl w:val="0"/>
          <w:numId w:val="37"/>
        </w:numPr>
      </w:pPr>
      <w:r w:rsidRPr="00BB51F7">
        <w:t xml:space="preserve">sudjelovanja u </w:t>
      </w:r>
      <w:r w:rsidRPr="00BB51F7">
        <w:rPr>
          <w:szCs w:val="24"/>
        </w:rPr>
        <w:t>eko akcijama i drugim aktivnostima vezanih za zaštitu okoliša,</w:t>
      </w:r>
    </w:p>
    <w:p w14:paraId="35B8B927" w14:textId="77777777" w:rsidR="00BB51F7" w:rsidRPr="00BB51F7" w:rsidRDefault="00BB51F7" w:rsidP="00BB51F7">
      <w:pPr>
        <w:pStyle w:val="Tijeloteksta3"/>
        <w:numPr>
          <w:ilvl w:val="0"/>
          <w:numId w:val="37"/>
        </w:numPr>
      </w:pPr>
      <w:r w:rsidRPr="00BB51F7">
        <w:rPr>
          <w:szCs w:val="24"/>
        </w:rPr>
        <w:t xml:space="preserve">provođenje programa za djecu (radionice, darivanje povodom dana </w:t>
      </w:r>
      <w:proofErr w:type="spellStart"/>
      <w:r w:rsidRPr="00BB51F7">
        <w:rPr>
          <w:szCs w:val="24"/>
        </w:rPr>
        <w:t>Sv.Nikole</w:t>
      </w:r>
      <w:proofErr w:type="spellEnd"/>
      <w:r w:rsidRPr="00BB51F7">
        <w:rPr>
          <w:szCs w:val="24"/>
        </w:rPr>
        <w:t>, druženje s Djedom Božićnjakom, kino matineje i sl.),</w:t>
      </w:r>
    </w:p>
    <w:p w14:paraId="0AA3EBA8" w14:textId="76355F49" w:rsidR="00BB51F7" w:rsidRPr="00BB51F7" w:rsidRDefault="00BB51F7" w:rsidP="00BB51F7">
      <w:pPr>
        <w:pStyle w:val="Tijeloteksta3"/>
        <w:numPr>
          <w:ilvl w:val="0"/>
          <w:numId w:val="37"/>
        </w:numPr>
      </w:pPr>
      <w:r w:rsidRPr="00BB51F7">
        <w:t>darivanje djece i osoba starije životne dobi te socijalno ugroženih građana s područja mjesnog odbora</w:t>
      </w:r>
      <w:r>
        <w:t>.</w:t>
      </w:r>
    </w:p>
    <w:p w14:paraId="550D9520" w14:textId="77777777" w:rsidR="0024794D" w:rsidRDefault="0024794D" w:rsidP="0024794D">
      <w:pPr>
        <w:pStyle w:val="Tijeloteksta3"/>
        <w:ind w:left="1080"/>
      </w:pPr>
    </w:p>
    <w:tbl>
      <w:tblPr>
        <w:tblW w:w="7798" w:type="dxa"/>
        <w:jc w:val="center"/>
        <w:tblLook w:val="04A0" w:firstRow="1" w:lastRow="0" w:firstColumn="1" w:lastColumn="0" w:noHBand="0" w:noVBand="1"/>
      </w:tblPr>
      <w:tblGrid>
        <w:gridCol w:w="4061"/>
        <w:gridCol w:w="1428"/>
        <w:gridCol w:w="1650"/>
        <w:gridCol w:w="666"/>
      </w:tblGrid>
      <w:tr w:rsidR="0024794D" w:rsidRPr="0024794D" w14:paraId="6E12F7B5" w14:textId="77777777" w:rsidTr="00051E9D">
        <w:trPr>
          <w:trHeight w:val="276"/>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1780" w14:textId="38C76941" w:rsidR="0024794D" w:rsidRPr="0024794D" w:rsidRDefault="00D62826" w:rsidP="0024794D">
            <w:pPr>
              <w:rPr>
                <w:lang w:val="hr-HR"/>
              </w:rPr>
            </w:pPr>
            <w:r w:rsidRPr="0024794D">
              <w:rPr>
                <w:b/>
                <w:bCs/>
                <w:lang w:val="hr-HR"/>
              </w:rPr>
              <w:t>RASHODI</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61F58C7" w14:textId="77777777" w:rsidR="0024794D" w:rsidRPr="0024794D" w:rsidRDefault="0024794D" w:rsidP="0024794D">
            <w:pPr>
              <w:jc w:val="center"/>
              <w:rPr>
                <w:b/>
                <w:bCs/>
                <w:lang w:val="hr-HR"/>
              </w:rPr>
            </w:pPr>
            <w:r w:rsidRPr="0024794D">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B9D8483" w14:textId="77777777" w:rsidR="0024794D" w:rsidRPr="0024794D" w:rsidRDefault="0024794D" w:rsidP="0024794D">
            <w:pPr>
              <w:jc w:val="center"/>
              <w:rPr>
                <w:b/>
                <w:bCs/>
                <w:lang w:val="hr-HR"/>
              </w:rPr>
            </w:pPr>
            <w:r w:rsidRPr="0024794D">
              <w:rPr>
                <w:b/>
                <w:bCs/>
                <w:lang w:val="hr-HR"/>
              </w:rPr>
              <w:t>REALIZIRANO</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74F17499" w14:textId="77777777" w:rsidR="0024794D" w:rsidRPr="0024794D" w:rsidRDefault="0024794D" w:rsidP="0024794D">
            <w:pPr>
              <w:jc w:val="center"/>
              <w:rPr>
                <w:b/>
                <w:bCs/>
                <w:lang w:val="hr-HR"/>
              </w:rPr>
            </w:pPr>
            <w:r w:rsidRPr="0024794D">
              <w:rPr>
                <w:b/>
                <w:bCs/>
                <w:lang w:val="hr-HR"/>
              </w:rPr>
              <w:t>%</w:t>
            </w:r>
          </w:p>
        </w:tc>
      </w:tr>
      <w:tr w:rsidR="0024794D" w:rsidRPr="0024794D" w14:paraId="049B3C39"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68B5CAC5" w14:textId="00B2F52A" w:rsidR="0024794D" w:rsidRPr="0024794D" w:rsidRDefault="0024794D" w:rsidP="0024794D">
            <w:pPr>
              <w:rPr>
                <w:b/>
                <w:bCs/>
                <w:lang w:val="hr-HR"/>
              </w:rPr>
            </w:pPr>
            <w:r w:rsidRPr="0024794D">
              <w:rPr>
                <w:b/>
                <w:bCs/>
                <w:lang w:val="hr-HR"/>
              </w:rPr>
              <w:t xml:space="preserve">SVEUKUPNO </w:t>
            </w:r>
          </w:p>
        </w:tc>
        <w:tc>
          <w:tcPr>
            <w:tcW w:w="1428" w:type="dxa"/>
            <w:tcBorders>
              <w:top w:val="nil"/>
              <w:left w:val="nil"/>
              <w:bottom w:val="single" w:sz="4" w:space="0" w:color="auto"/>
              <w:right w:val="single" w:sz="4" w:space="0" w:color="auto"/>
            </w:tcBorders>
            <w:shd w:val="clear" w:color="auto" w:fill="auto"/>
            <w:noWrap/>
            <w:vAlign w:val="bottom"/>
            <w:hideMark/>
          </w:tcPr>
          <w:p w14:paraId="2130D6B0" w14:textId="77777777" w:rsidR="0024794D" w:rsidRPr="0024794D" w:rsidRDefault="0024794D" w:rsidP="0024794D">
            <w:pPr>
              <w:jc w:val="right"/>
              <w:rPr>
                <w:b/>
                <w:bCs/>
                <w:lang w:val="hr-HR"/>
              </w:rPr>
            </w:pPr>
            <w:r w:rsidRPr="0024794D">
              <w:rPr>
                <w:b/>
                <w:bCs/>
                <w:lang w:val="hr-HR"/>
              </w:rPr>
              <w:t>49.944,00</w:t>
            </w:r>
          </w:p>
        </w:tc>
        <w:tc>
          <w:tcPr>
            <w:tcW w:w="1650" w:type="dxa"/>
            <w:tcBorders>
              <w:top w:val="nil"/>
              <w:left w:val="nil"/>
              <w:bottom w:val="single" w:sz="4" w:space="0" w:color="auto"/>
              <w:right w:val="single" w:sz="4" w:space="0" w:color="auto"/>
            </w:tcBorders>
            <w:shd w:val="clear" w:color="auto" w:fill="auto"/>
            <w:noWrap/>
            <w:vAlign w:val="bottom"/>
            <w:hideMark/>
          </w:tcPr>
          <w:p w14:paraId="69A8DFB9" w14:textId="77777777" w:rsidR="0024794D" w:rsidRPr="0024794D" w:rsidRDefault="0024794D" w:rsidP="0024794D">
            <w:pPr>
              <w:jc w:val="right"/>
              <w:rPr>
                <w:b/>
                <w:bCs/>
                <w:lang w:val="hr-HR"/>
              </w:rPr>
            </w:pPr>
            <w:r w:rsidRPr="0024794D">
              <w:rPr>
                <w:b/>
                <w:bCs/>
                <w:lang w:val="hr-HR"/>
              </w:rPr>
              <w:t>43.681,62</w:t>
            </w:r>
          </w:p>
        </w:tc>
        <w:tc>
          <w:tcPr>
            <w:tcW w:w="659" w:type="dxa"/>
            <w:tcBorders>
              <w:top w:val="nil"/>
              <w:left w:val="nil"/>
              <w:bottom w:val="single" w:sz="4" w:space="0" w:color="auto"/>
              <w:right w:val="single" w:sz="4" w:space="0" w:color="auto"/>
            </w:tcBorders>
            <w:shd w:val="clear" w:color="auto" w:fill="auto"/>
            <w:noWrap/>
            <w:vAlign w:val="bottom"/>
            <w:hideMark/>
          </w:tcPr>
          <w:p w14:paraId="0E9BA87B" w14:textId="77777777" w:rsidR="0024794D" w:rsidRPr="0024794D" w:rsidRDefault="0024794D" w:rsidP="0024794D">
            <w:pPr>
              <w:jc w:val="right"/>
              <w:rPr>
                <w:b/>
                <w:bCs/>
                <w:lang w:val="hr-HR"/>
              </w:rPr>
            </w:pPr>
            <w:r w:rsidRPr="0024794D">
              <w:rPr>
                <w:b/>
                <w:bCs/>
                <w:lang w:val="hr-HR"/>
              </w:rPr>
              <w:t>87,46</w:t>
            </w:r>
          </w:p>
        </w:tc>
      </w:tr>
      <w:tr w:rsidR="0024794D" w:rsidRPr="0024794D" w14:paraId="4D1B156A"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5261F966" w14:textId="77777777" w:rsidR="0024794D" w:rsidRPr="0024794D" w:rsidRDefault="0024794D" w:rsidP="0024794D">
            <w:pPr>
              <w:rPr>
                <w:lang w:val="hr-HR"/>
              </w:rPr>
            </w:pPr>
            <w:r w:rsidRPr="0024794D">
              <w:rPr>
                <w:lang w:val="hr-HR"/>
              </w:rPr>
              <w:t>MJESNI ODBOR STARI GRAD</w:t>
            </w:r>
          </w:p>
        </w:tc>
        <w:tc>
          <w:tcPr>
            <w:tcW w:w="1428" w:type="dxa"/>
            <w:tcBorders>
              <w:top w:val="nil"/>
              <w:left w:val="nil"/>
              <w:bottom w:val="single" w:sz="4" w:space="0" w:color="auto"/>
              <w:right w:val="single" w:sz="4" w:space="0" w:color="auto"/>
            </w:tcBorders>
            <w:shd w:val="clear" w:color="auto" w:fill="auto"/>
            <w:noWrap/>
            <w:vAlign w:val="bottom"/>
            <w:hideMark/>
          </w:tcPr>
          <w:p w14:paraId="13A99BB8" w14:textId="77777777" w:rsidR="0024794D" w:rsidRPr="0024794D" w:rsidRDefault="0024794D" w:rsidP="0024794D">
            <w:pPr>
              <w:jc w:val="right"/>
              <w:rPr>
                <w:lang w:val="hr-HR"/>
              </w:rPr>
            </w:pPr>
            <w:r w:rsidRPr="0024794D">
              <w:rPr>
                <w:lang w:val="hr-HR"/>
              </w:rPr>
              <w:t>1.980,00</w:t>
            </w:r>
          </w:p>
        </w:tc>
        <w:tc>
          <w:tcPr>
            <w:tcW w:w="1650" w:type="dxa"/>
            <w:tcBorders>
              <w:top w:val="nil"/>
              <w:left w:val="nil"/>
              <w:bottom w:val="single" w:sz="4" w:space="0" w:color="auto"/>
              <w:right w:val="single" w:sz="4" w:space="0" w:color="auto"/>
            </w:tcBorders>
            <w:shd w:val="clear" w:color="auto" w:fill="auto"/>
            <w:noWrap/>
            <w:vAlign w:val="bottom"/>
            <w:hideMark/>
          </w:tcPr>
          <w:p w14:paraId="6CC79744" w14:textId="77777777" w:rsidR="0024794D" w:rsidRPr="0024794D" w:rsidRDefault="0024794D" w:rsidP="0024794D">
            <w:pPr>
              <w:jc w:val="right"/>
              <w:rPr>
                <w:lang w:val="hr-HR"/>
              </w:rPr>
            </w:pPr>
            <w:r w:rsidRPr="0024794D">
              <w:rPr>
                <w:lang w:val="hr-HR"/>
              </w:rPr>
              <w:t>1.976,05</w:t>
            </w:r>
          </w:p>
        </w:tc>
        <w:tc>
          <w:tcPr>
            <w:tcW w:w="659" w:type="dxa"/>
            <w:tcBorders>
              <w:top w:val="nil"/>
              <w:left w:val="nil"/>
              <w:bottom w:val="single" w:sz="4" w:space="0" w:color="auto"/>
              <w:right w:val="single" w:sz="4" w:space="0" w:color="auto"/>
            </w:tcBorders>
            <w:shd w:val="clear" w:color="auto" w:fill="auto"/>
            <w:noWrap/>
            <w:vAlign w:val="bottom"/>
            <w:hideMark/>
          </w:tcPr>
          <w:p w14:paraId="4002F919" w14:textId="77777777" w:rsidR="0024794D" w:rsidRPr="0024794D" w:rsidRDefault="0024794D" w:rsidP="0024794D">
            <w:pPr>
              <w:jc w:val="right"/>
              <w:rPr>
                <w:lang w:val="hr-HR"/>
              </w:rPr>
            </w:pPr>
            <w:r w:rsidRPr="0024794D">
              <w:rPr>
                <w:lang w:val="hr-HR"/>
              </w:rPr>
              <w:t>99,80</w:t>
            </w:r>
          </w:p>
        </w:tc>
      </w:tr>
      <w:tr w:rsidR="0024794D" w:rsidRPr="0024794D" w14:paraId="47FB4B22"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23115B7A" w14:textId="77777777" w:rsidR="0024794D" w:rsidRPr="0024794D" w:rsidRDefault="0024794D" w:rsidP="0024794D">
            <w:pPr>
              <w:rPr>
                <w:lang w:val="hr-HR"/>
              </w:rPr>
            </w:pPr>
            <w:r w:rsidRPr="0024794D">
              <w:rPr>
                <w:lang w:val="hr-HR"/>
              </w:rPr>
              <w:t>MJESNI ODBOR KAŠTANJER</w:t>
            </w:r>
          </w:p>
        </w:tc>
        <w:tc>
          <w:tcPr>
            <w:tcW w:w="1428" w:type="dxa"/>
            <w:tcBorders>
              <w:top w:val="nil"/>
              <w:left w:val="nil"/>
              <w:bottom w:val="single" w:sz="4" w:space="0" w:color="auto"/>
              <w:right w:val="single" w:sz="4" w:space="0" w:color="auto"/>
            </w:tcBorders>
            <w:shd w:val="clear" w:color="auto" w:fill="auto"/>
            <w:noWrap/>
            <w:vAlign w:val="bottom"/>
            <w:hideMark/>
          </w:tcPr>
          <w:p w14:paraId="6BEF143C" w14:textId="77777777" w:rsidR="0024794D" w:rsidRPr="0024794D" w:rsidRDefault="0024794D" w:rsidP="0024794D">
            <w:pPr>
              <w:jc w:val="right"/>
              <w:rPr>
                <w:lang w:val="hr-HR"/>
              </w:rPr>
            </w:pPr>
            <w:r w:rsidRPr="0024794D">
              <w:rPr>
                <w:lang w:val="hr-HR"/>
              </w:rPr>
              <w:t>4.278,00</w:t>
            </w:r>
          </w:p>
        </w:tc>
        <w:tc>
          <w:tcPr>
            <w:tcW w:w="1650" w:type="dxa"/>
            <w:tcBorders>
              <w:top w:val="nil"/>
              <w:left w:val="nil"/>
              <w:bottom w:val="single" w:sz="4" w:space="0" w:color="auto"/>
              <w:right w:val="single" w:sz="4" w:space="0" w:color="auto"/>
            </w:tcBorders>
            <w:shd w:val="clear" w:color="auto" w:fill="auto"/>
            <w:noWrap/>
            <w:vAlign w:val="bottom"/>
            <w:hideMark/>
          </w:tcPr>
          <w:p w14:paraId="4DE8357C" w14:textId="77777777" w:rsidR="0024794D" w:rsidRPr="0024794D" w:rsidRDefault="0024794D" w:rsidP="0024794D">
            <w:pPr>
              <w:jc w:val="right"/>
              <w:rPr>
                <w:lang w:val="hr-HR"/>
              </w:rPr>
            </w:pPr>
            <w:r w:rsidRPr="0024794D">
              <w:rPr>
                <w:lang w:val="hr-HR"/>
              </w:rPr>
              <w:t>3.282,60</w:t>
            </w:r>
          </w:p>
        </w:tc>
        <w:tc>
          <w:tcPr>
            <w:tcW w:w="659" w:type="dxa"/>
            <w:tcBorders>
              <w:top w:val="nil"/>
              <w:left w:val="nil"/>
              <w:bottom w:val="single" w:sz="4" w:space="0" w:color="auto"/>
              <w:right w:val="single" w:sz="4" w:space="0" w:color="auto"/>
            </w:tcBorders>
            <w:shd w:val="clear" w:color="auto" w:fill="auto"/>
            <w:noWrap/>
            <w:vAlign w:val="bottom"/>
            <w:hideMark/>
          </w:tcPr>
          <w:p w14:paraId="6058C145" w14:textId="77777777" w:rsidR="0024794D" w:rsidRPr="0024794D" w:rsidRDefault="0024794D" w:rsidP="0024794D">
            <w:pPr>
              <w:jc w:val="right"/>
              <w:rPr>
                <w:lang w:val="hr-HR"/>
              </w:rPr>
            </w:pPr>
            <w:r w:rsidRPr="0024794D">
              <w:rPr>
                <w:lang w:val="hr-HR"/>
              </w:rPr>
              <w:t>76,73</w:t>
            </w:r>
          </w:p>
        </w:tc>
      </w:tr>
      <w:tr w:rsidR="0024794D" w:rsidRPr="0024794D" w14:paraId="7321C93F"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0E7E33BE" w14:textId="77777777" w:rsidR="0024794D" w:rsidRPr="0024794D" w:rsidRDefault="0024794D" w:rsidP="0024794D">
            <w:pPr>
              <w:rPr>
                <w:lang w:val="hr-HR"/>
              </w:rPr>
            </w:pPr>
            <w:r w:rsidRPr="0024794D">
              <w:rPr>
                <w:lang w:val="hr-HR"/>
              </w:rPr>
              <w:t>MJESNI ODBOR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1A93B214" w14:textId="77777777" w:rsidR="0024794D" w:rsidRPr="0024794D" w:rsidRDefault="0024794D" w:rsidP="0024794D">
            <w:pPr>
              <w:jc w:val="right"/>
              <w:rPr>
                <w:lang w:val="hr-HR"/>
              </w:rPr>
            </w:pPr>
            <w:r w:rsidRPr="0024794D">
              <w:rPr>
                <w:lang w:val="hr-HR"/>
              </w:rPr>
              <w:t>2.644,00</w:t>
            </w:r>
          </w:p>
        </w:tc>
        <w:tc>
          <w:tcPr>
            <w:tcW w:w="1650" w:type="dxa"/>
            <w:tcBorders>
              <w:top w:val="nil"/>
              <w:left w:val="nil"/>
              <w:bottom w:val="single" w:sz="4" w:space="0" w:color="auto"/>
              <w:right w:val="single" w:sz="4" w:space="0" w:color="auto"/>
            </w:tcBorders>
            <w:shd w:val="clear" w:color="auto" w:fill="auto"/>
            <w:noWrap/>
            <w:vAlign w:val="bottom"/>
            <w:hideMark/>
          </w:tcPr>
          <w:p w14:paraId="2F2369A1" w14:textId="77777777" w:rsidR="0024794D" w:rsidRPr="0024794D" w:rsidRDefault="0024794D" w:rsidP="0024794D">
            <w:pPr>
              <w:jc w:val="right"/>
              <w:rPr>
                <w:lang w:val="hr-HR"/>
              </w:rPr>
            </w:pPr>
            <w:r w:rsidRPr="0024794D">
              <w:rPr>
                <w:lang w:val="hr-HR"/>
              </w:rPr>
              <w:t>2.537,71</w:t>
            </w:r>
          </w:p>
        </w:tc>
        <w:tc>
          <w:tcPr>
            <w:tcW w:w="659" w:type="dxa"/>
            <w:tcBorders>
              <w:top w:val="nil"/>
              <w:left w:val="nil"/>
              <w:bottom w:val="single" w:sz="4" w:space="0" w:color="auto"/>
              <w:right w:val="single" w:sz="4" w:space="0" w:color="auto"/>
            </w:tcBorders>
            <w:shd w:val="clear" w:color="auto" w:fill="auto"/>
            <w:noWrap/>
            <w:vAlign w:val="bottom"/>
            <w:hideMark/>
          </w:tcPr>
          <w:p w14:paraId="7C982073" w14:textId="77777777" w:rsidR="0024794D" w:rsidRPr="0024794D" w:rsidRDefault="0024794D" w:rsidP="0024794D">
            <w:pPr>
              <w:jc w:val="right"/>
              <w:rPr>
                <w:lang w:val="hr-HR"/>
              </w:rPr>
            </w:pPr>
            <w:r w:rsidRPr="0024794D">
              <w:rPr>
                <w:lang w:val="hr-HR"/>
              </w:rPr>
              <w:t>95,98</w:t>
            </w:r>
          </w:p>
        </w:tc>
      </w:tr>
      <w:tr w:rsidR="0024794D" w:rsidRPr="0024794D" w14:paraId="55312B3A"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72325E42" w14:textId="77777777" w:rsidR="0024794D" w:rsidRPr="0024794D" w:rsidRDefault="0024794D" w:rsidP="0024794D">
            <w:pPr>
              <w:rPr>
                <w:lang w:val="hr-HR"/>
              </w:rPr>
            </w:pPr>
            <w:r w:rsidRPr="0024794D">
              <w:rPr>
                <w:lang w:val="hr-HR"/>
              </w:rPr>
              <w:t>MJESNI ODBOR SV.POLIKARP-SISPLAC</w:t>
            </w:r>
          </w:p>
        </w:tc>
        <w:tc>
          <w:tcPr>
            <w:tcW w:w="1428" w:type="dxa"/>
            <w:tcBorders>
              <w:top w:val="nil"/>
              <w:left w:val="nil"/>
              <w:bottom w:val="single" w:sz="4" w:space="0" w:color="auto"/>
              <w:right w:val="single" w:sz="4" w:space="0" w:color="auto"/>
            </w:tcBorders>
            <w:shd w:val="clear" w:color="auto" w:fill="auto"/>
            <w:noWrap/>
            <w:vAlign w:val="bottom"/>
            <w:hideMark/>
          </w:tcPr>
          <w:p w14:paraId="11570B3B" w14:textId="77777777" w:rsidR="0024794D" w:rsidRPr="0024794D" w:rsidRDefault="0024794D" w:rsidP="0024794D">
            <w:pPr>
              <w:jc w:val="right"/>
              <w:rPr>
                <w:lang w:val="hr-HR"/>
              </w:rPr>
            </w:pPr>
            <w:r w:rsidRPr="0024794D">
              <w:rPr>
                <w:lang w:val="hr-HR"/>
              </w:rPr>
              <w:t>3.487,00</w:t>
            </w:r>
          </w:p>
        </w:tc>
        <w:tc>
          <w:tcPr>
            <w:tcW w:w="1650" w:type="dxa"/>
            <w:tcBorders>
              <w:top w:val="nil"/>
              <w:left w:val="nil"/>
              <w:bottom w:val="single" w:sz="4" w:space="0" w:color="auto"/>
              <w:right w:val="single" w:sz="4" w:space="0" w:color="auto"/>
            </w:tcBorders>
            <w:shd w:val="clear" w:color="auto" w:fill="auto"/>
            <w:noWrap/>
            <w:vAlign w:val="bottom"/>
            <w:hideMark/>
          </w:tcPr>
          <w:p w14:paraId="535696A5" w14:textId="77777777" w:rsidR="0024794D" w:rsidRPr="0024794D" w:rsidRDefault="0024794D" w:rsidP="0024794D">
            <w:pPr>
              <w:jc w:val="right"/>
              <w:rPr>
                <w:lang w:val="hr-HR"/>
              </w:rPr>
            </w:pPr>
            <w:r w:rsidRPr="0024794D">
              <w:rPr>
                <w:lang w:val="hr-HR"/>
              </w:rPr>
              <w:t>3.470,58</w:t>
            </w:r>
          </w:p>
        </w:tc>
        <w:tc>
          <w:tcPr>
            <w:tcW w:w="659" w:type="dxa"/>
            <w:tcBorders>
              <w:top w:val="nil"/>
              <w:left w:val="nil"/>
              <w:bottom w:val="single" w:sz="4" w:space="0" w:color="auto"/>
              <w:right w:val="single" w:sz="4" w:space="0" w:color="auto"/>
            </w:tcBorders>
            <w:shd w:val="clear" w:color="auto" w:fill="auto"/>
            <w:noWrap/>
            <w:vAlign w:val="bottom"/>
            <w:hideMark/>
          </w:tcPr>
          <w:p w14:paraId="3BDE2B55" w14:textId="77777777" w:rsidR="0024794D" w:rsidRPr="0024794D" w:rsidRDefault="0024794D" w:rsidP="0024794D">
            <w:pPr>
              <w:jc w:val="right"/>
              <w:rPr>
                <w:lang w:val="hr-HR"/>
              </w:rPr>
            </w:pPr>
            <w:r w:rsidRPr="0024794D">
              <w:rPr>
                <w:lang w:val="hr-HR"/>
              </w:rPr>
              <w:t>99,53</w:t>
            </w:r>
          </w:p>
        </w:tc>
      </w:tr>
      <w:tr w:rsidR="0024794D" w:rsidRPr="0024794D" w14:paraId="02813973"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5A54379F" w14:textId="77777777" w:rsidR="0024794D" w:rsidRPr="0024794D" w:rsidRDefault="0024794D" w:rsidP="0024794D">
            <w:pPr>
              <w:rPr>
                <w:lang w:val="hr-HR"/>
              </w:rPr>
            </w:pPr>
            <w:r w:rsidRPr="0024794D">
              <w:rPr>
                <w:lang w:val="hr-HR"/>
              </w:rPr>
              <w:t>MJESNI ODBOR VERUDA</w:t>
            </w:r>
          </w:p>
        </w:tc>
        <w:tc>
          <w:tcPr>
            <w:tcW w:w="1428" w:type="dxa"/>
            <w:tcBorders>
              <w:top w:val="nil"/>
              <w:left w:val="nil"/>
              <w:bottom w:val="single" w:sz="4" w:space="0" w:color="auto"/>
              <w:right w:val="single" w:sz="4" w:space="0" w:color="auto"/>
            </w:tcBorders>
            <w:shd w:val="clear" w:color="auto" w:fill="auto"/>
            <w:noWrap/>
            <w:vAlign w:val="bottom"/>
            <w:hideMark/>
          </w:tcPr>
          <w:p w14:paraId="6BE6A9A6" w14:textId="77777777" w:rsidR="0024794D" w:rsidRPr="0024794D" w:rsidRDefault="0024794D" w:rsidP="0024794D">
            <w:pPr>
              <w:jc w:val="right"/>
              <w:rPr>
                <w:lang w:val="hr-HR"/>
              </w:rPr>
            </w:pPr>
            <w:r w:rsidRPr="0024794D">
              <w:rPr>
                <w:lang w:val="hr-HR"/>
              </w:rPr>
              <w:t>2.603,00</w:t>
            </w:r>
          </w:p>
        </w:tc>
        <w:tc>
          <w:tcPr>
            <w:tcW w:w="1650" w:type="dxa"/>
            <w:tcBorders>
              <w:top w:val="nil"/>
              <w:left w:val="nil"/>
              <w:bottom w:val="single" w:sz="4" w:space="0" w:color="auto"/>
              <w:right w:val="single" w:sz="4" w:space="0" w:color="auto"/>
            </w:tcBorders>
            <w:shd w:val="clear" w:color="auto" w:fill="auto"/>
            <w:noWrap/>
            <w:vAlign w:val="bottom"/>
            <w:hideMark/>
          </w:tcPr>
          <w:p w14:paraId="0B072BCF" w14:textId="77777777" w:rsidR="0024794D" w:rsidRPr="0024794D" w:rsidRDefault="0024794D" w:rsidP="0024794D">
            <w:pPr>
              <w:jc w:val="right"/>
              <w:rPr>
                <w:lang w:val="hr-HR"/>
              </w:rPr>
            </w:pPr>
            <w:r w:rsidRPr="0024794D">
              <w:rPr>
                <w:lang w:val="hr-HR"/>
              </w:rPr>
              <w:t>2.294,60</w:t>
            </w:r>
          </w:p>
        </w:tc>
        <w:tc>
          <w:tcPr>
            <w:tcW w:w="659" w:type="dxa"/>
            <w:tcBorders>
              <w:top w:val="nil"/>
              <w:left w:val="nil"/>
              <w:bottom w:val="single" w:sz="4" w:space="0" w:color="auto"/>
              <w:right w:val="single" w:sz="4" w:space="0" w:color="auto"/>
            </w:tcBorders>
            <w:shd w:val="clear" w:color="auto" w:fill="auto"/>
            <w:noWrap/>
            <w:vAlign w:val="bottom"/>
            <w:hideMark/>
          </w:tcPr>
          <w:p w14:paraId="2D286A42" w14:textId="77777777" w:rsidR="0024794D" w:rsidRPr="0024794D" w:rsidRDefault="0024794D" w:rsidP="0024794D">
            <w:pPr>
              <w:jc w:val="right"/>
              <w:rPr>
                <w:lang w:val="hr-HR"/>
              </w:rPr>
            </w:pPr>
            <w:r w:rsidRPr="0024794D">
              <w:rPr>
                <w:lang w:val="hr-HR"/>
              </w:rPr>
              <w:t>88,15</w:t>
            </w:r>
          </w:p>
        </w:tc>
      </w:tr>
      <w:tr w:rsidR="0024794D" w:rsidRPr="0024794D" w14:paraId="3F6C4AE1"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3285B197" w14:textId="77777777" w:rsidR="0024794D" w:rsidRPr="0024794D" w:rsidRDefault="0024794D" w:rsidP="0024794D">
            <w:pPr>
              <w:rPr>
                <w:lang w:val="hr-HR"/>
              </w:rPr>
            </w:pPr>
            <w:r w:rsidRPr="0024794D">
              <w:rPr>
                <w:lang w:val="hr-HR"/>
              </w:rPr>
              <w:t>MJESNI ODBOR STOJA</w:t>
            </w:r>
          </w:p>
        </w:tc>
        <w:tc>
          <w:tcPr>
            <w:tcW w:w="1428" w:type="dxa"/>
            <w:tcBorders>
              <w:top w:val="nil"/>
              <w:left w:val="nil"/>
              <w:bottom w:val="single" w:sz="4" w:space="0" w:color="auto"/>
              <w:right w:val="single" w:sz="4" w:space="0" w:color="auto"/>
            </w:tcBorders>
            <w:shd w:val="clear" w:color="auto" w:fill="auto"/>
            <w:noWrap/>
            <w:vAlign w:val="bottom"/>
            <w:hideMark/>
          </w:tcPr>
          <w:p w14:paraId="4DFACC44" w14:textId="77777777" w:rsidR="0024794D" w:rsidRPr="0024794D" w:rsidRDefault="0024794D" w:rsidP="0024794D">
            <w:pPr>
              <w:jc w:val="right"/>
              <w:rPr>
                <w:lang w:val="hr-HR"/>
              </w:rPr>
            </w:pPr>
            <w:r w:rsidRPr="0024794D">
              <w:rPr>
                <w:lang w:val="hr-HR"/>
              </w:rPr>
              <w:t>2.644,00</w:t>
            </w:r>
          </w:p>
        </w:tc>
        <w:tc>
          <w:tcPr>
            <w:tcW w:w="1650" w:type="dxa"/>
            <w:tcBorders>
              <w:top w:val="nil"/>
              <w:left w:val="nil"/>
              <w:bottom w:val="single" w:sz="4" w:space="0" w:color="auto"/>
              <w:right w:val="single" w:sz="4" w:space="0" w:color="auto"/>
            </w:tcBorders>
            <w:shd w:val="clear" w:color="auto" w:fill="auto"/>
            <w:noWrap/>
            <w:vAlign w:val="bottom"/>
            <w:hideMark/>
          </w:tcPr>
          <w:p w14:paraId="297B3874" w14:textId="77777777" w:rsidR="0024794D" w:rsidRPr="0024794D" w:rsidRDefault="0024794D" w:rsidP="0024794D">
            <w:pPr>
              <w:jc w:val="right"/>
              <w:rPr>
                <w:lang w:val="hr-HR"/>
              </w:rPr>
            </w:pPr>
            <w:r w:rsidRPr="0024794D">
              <w:rPr>
                <w:lang w:val="hr-HR"/>
              </w:rPr>
              <w:t>2.631,78</w:t>
            </w:r>
          </w:p>
        </w:tc>
        <w:tc>
          <w:tcPr>
            <w:tcW w:w="659" w:type="dxa"/>
            <w:tcBorders>
              <w:top w:val="nil"/>
              <w:left w:val="nil"/>
              <w:bottom w:val="single" w:sz="4" w:space="0" w:color="auto"/>
              <w:right w:val="single" w:sz="4" w:space="0" w:color="auto"/>
            </w:tcBorders>
            <w:shd w:val="clear" w:color="auto" w:fill="auto"/>
            <w:noWrap/>
            <w:vAlign w:val="bottom"/>
            <w:hideMark/>
          </w:tcPr>
          <w:p w14:paraId="77317542" w14:textId="77777777" w:rsidR="0024794D" w:rsidRPr="0024794D" w:rsidRDefault="0024794D" w:rsidP="0024794D">
            <w:pPr>
              <w:jc w:val="right"/>
              <w:rPr>
                <w:lang w:val="hr-HR"/>
              </w:rPr>
            </w:pPr>
            <w:r w:rsidRPr="0024794D">
              <w:rPr>
                <w:lang w:val="hr-HR"/>
              </w:rPr>
              <w:t>99,54</w:t>
            </w:r>
          </w:p>
        </w:tc>
      </w:tr>
      <w:tr w:rsidR="0024794D" w:rsidRPr="0024794D" w14:paraId="5E11AC6E"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388174C7" w14:textId="77777777" w:rsidR="0024794D" w:rsidRPr="0024794D" w:rsidRDefault="0024794D" w:rsidP="0024794D">
            <w:pPr>
              <w:rPr>
                <w:lang w:val="hr-HR"/>
              </w:rPr>
            </w:pPr>
            <w:r w:rsidRPr="0024794D">
              <w:rPr>
                <w:lang w:val="hr-HR"/>
              </w:rPr>
              <w:t>MJESNI ODBOR NOVA VERUDA</w:t>
            </w:r>
          </w:p>
        </w:tc>
        <w:tc>
          <w:tcPr>
            <w:tcW w:w="1428" w:type="dxa"/>
            <w:tcBorders>
              <w:top w:val="nil"/>
              <w:left w:val="nil"/>
              <w:bottom w:val="single" w:sz="4" w:space="0" w:color="auto"/>
              <w:right w:val="single" w:sz="4" w:space="0" w:color="auto"/>
            </w:tcBorders>
            <w:shd w:val="clear" w:color="auto" w:fill="auto"/>
            <w:noWrap/>
            <w:vAlign w:val="bottom"/>
            <w:hideMark/>
          </w:tcPr>
          <w:p w14:paraId="5969C45E" w14:textId="77777777" w:rsidR="0024794D" w:rsidRPr="0024794D" w:rsidRDefault="0024794D" w:rsidP="0024794D">
            <w:pPr>
              <w:jc w:val="right"/>
              <w:rPr>
                <w:lang w:val="hr-HR"/>
              </w:rPr>
            </w:pPr>
            <w:r w:rsidRPr="0024794D">
              <w:rPr>
                <w:lang w:val="hr-HR"/>
              </w:rPr>
              <w:t>3.308,00</w:t>
            </w:r>
          </w:p>
        </w:tc>
        <w:tc>
          <w:tcPr>
            <w:tcW w:w="1650" w:type="dxa"/>
            <w:tcBorders>
              <w:top w:val="nil"/>
              <w:left w:val="nil"/>
              <w:bottom w:val="single" w:sz="4" w:space="0" w:color="auto"/>
              <w:right w:val="single" w:sz="4" w:space="0" w:color="auto"/>
            </w:tcBorders>
            <w:shd w:val="clear" w:color="auto" w:fill="auto"/>
            <w:noWrap/>
            <w:vAlign w:val="bottom"/>
            <w:hideMark/>
          </w:tcPr>
          <w:p w14:paraId="499F2E54" w14:textId="77777777" w:rsidR="0024794D" w:rsidRPr="0024794D" w:rsidRDefault="0024794D" w:rsidP="0024794D">
            <w:pPr>
              <w:jc w:val="right"/>
              <w:rPr>
                <w:lang w:val="hr-HR"/>
              </w:rPr>
            </w:pPr>
            <w:r w:rsidRPr="0024794D">
              <w:rPr>
                <w:lang w:val="hr-HR"/>
              </w:rPr>
              <w:t>3.139,92</w:t>
            </w:r>
          </w:p>
        </w:tc>
        <w:tc>
          <w:tcPr>
            <w:tcW w:w="659" w:type="dxa"/>
            <w:tcBorders>
              <w:top w:val="nil"/>
              <w:left w:val="nil"/>
              <w:bottom w:val="single" w:sz="4" w:space="0" w:color="auto"/>
              <w:right w:val="single" w:sz="4" w:space="0" w:color="auto"/>
            </w:tcBorders>
            <w:shd w:val="clear" w:color="auto" w:fill="auto"/>
            <w:noWrap/>
            <w:vAlign w:val="bottom"/>
            <w:hideMark/>
          </w:tcPr>
          <w:p w14:paraId="7AC120BB" w14:textId="77777777" w:rsidR="0024794D" w:rsidRPr="0024794D" w:rsidRDefault="0024794D" w:rsidP="0024794D">
            <w:pPr>
              <w:jc w:val="right"/>
              <w:rPr>
                <w:lang w:val="hr-HR"/>
              </w:rPr>
            </w:pPr>
            <w:r w:rsidRPr="0024794D">
              <w:rPr>
                <w:lang w:val="hr-HR"/>
              </w:rPr>
              <w:t>94,92</w:t>
            </w:r>
          </w:p>
        </w:tc>
      </w:tr>
      <w:tr w:rsidR="0024794D" w:rsidRPr="0024794D" w14:paraId="00AD42EC"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6710D399" w14:textId="77777777" w:rsidR="0024794D" w:rsidRPr="0024794D" w:rsidRDefault="0024794D" w:rsidP="0024794D">
            <w:pPr>
              <w:rPr>
                <w:lang w:val="hr-HR"/>
              </w:rPr>
            </w:pPr>
            <w:r w:rsidRPr="0024794D">
              <w:rPr>
                <w:lang w:val="hr-HR"/>
              </w:rPr>
              <w:t>MJESNI ODBOR ŠIJANA</w:t>
            </w:r>
          </w:p>
        </w:tc>
        <w:tc>
          <w:tcPr>
            <w:tcW w:w="1428" w:type="dxa"/>
            <w:tcBorders>
              <w:top w:val="nil"/>
              <w:left w:val="nil"/>
              <w:bottom w:val="single" w:sz="4" w:space="0" w:color="auto"/>
              <w:right w:val="single" w:sz="4" w:space="0" w:color="auto"/>
            </w:tcBorders>
            <w:shd w:val="clear" w:color="auto" w:fill="auto"/>
            <w:noWrap/>
            <w:vAlign w:val="bottom"/>
            <w:hideMark/>
          </w:tcPr>
          <w:p w14:paraId="0B92740B" w14:textId="77777777" w:rsidR="0024794D" w:rsidRPr="0024794D" w:rsidRDefault="0024794D" w:rsidP="0024794D">
            <w:pPr>
              <w:jc w:val="right"/>
              <w:rPr>
                <w:lang w:val="hr-HR"/>
              </w:rPr>
            </w:pPr>
            <w:r w:rsidRPr="0024794D">
              <w:rPr>
                <w:lang w:val="hr-HR"/>
              </w:rPr>
              <w:t>2.192,00</w:t>
            </w:r>
          </w:p>
        </w:tc>
        <w:tc>
          <w:tcPr>
            <w:tcW w:w="1650" w:type="dxa"/>
            <w:tcBorders>
              <w:top w:val="nil"/>
              <w:left w:val="nil"/>
              <w:bottom w:val="single" w:sz="4" w:space="0" w:color="auto"/>
              <w:right w:val="single" w:sz="4" w:space="0" w:color="auto"/>
            </w:tcBorders>
            <w:shd w:val="clear" w:color="auto" w:fill="auto"/>
            <w:noWrap/>
            <w:vAlign w:val="bottom"/>
            <w:hideMark/>
          </w:tcPr>
          <w:p w14:paraId="0C7A8D36" w14:textId="77777777" w:rsidR="0024794D" w:rsidRPr="0024794D" w:rsidRDefault="0024794D" w:rsidP="0024794D">
            <w:pPr>
              <w:jc w:val="right"/>
              <w:rPr>
                <w:lang w:val="hr-HR"/>
              </w:rPr>
            </w:pPr>
            <w:r w:rsidRPr="0024794D">
              <w:rPr>
                <w:lang w:val="hr-HR"/>
              </w:rPr>
              <w:t>2.183,71</w:t>
            </w:r>
          </w:p>
        </w:tc>
        <w:tc>
          <w:tcPr>
            <w:tcW w:w="659" w:type="dxa"/>
            <w:tcBorders>
              <w:top w:val="nil"/>
              <w:left w:val="nil"/>
              <w:bottom w:val="single" w:sz="4" w:space="0" w:color="auto"/>
              <w:right w:val="single" w:sz="4" w:space="0" w:color="auto"/>
            </w:tcBorders>
            <w:shd w:val="clear" w:color="auto" w:fill="auto"/>
            <w:noWrap/>
            <w:vAlign w:val="bottom"/>
            <w:hideMark/>
          </w:tcPr>
          <w:p w14:paraId="54880178" w14:textId="77777777" w:rsidR="0024794D" w:rsidRPr="0024794D" w:rsidRDefault="0024794D" w:rsidP="0024794D">
            <w:pPr>
              <w:jc w:val="right"/>
              <w:rPr>
                <w:lang w:val="hr-HR"/>
              </w:rPr>
            </w:pPr>
            <w:r w:rsidRPr="0024794D">
              <w:rPr>
                <w:lang w:val="hr-HR"/>
              </w:rPr>
              <w:t>99,62</w:t>
            </w:r>
          </w:p>
        </w:tc>
      </w:tr>
      <w:tr w:rsidR="0024794D" w:rsidRPr="0024794D" w14:paraId="7C47B776"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11ED018C" w14:textId="77777777" w:rsidR="0024794D" w:rsidRPr="0024794D" w:rsidRDefault="0024794D" w:rsidP="0024794D">
            <w:pPr>
              <w:rPr>
                <w:lang w:val="hr-HR"/>
              </w:rPr>
            </w:pPr>
            <w:r w:rsidRPr="0024794D">
              <w:rPr>
                <w:lang w:val="hr-HR"/>
              </w:rPr>
              <w:t>MJESNI ODBOR ŠTINJAN</w:t>
            </w:r>
          </w:p>
        </w:tc>
        <w:tc>
          <w:tcPr>
            <w:tcW w:w="1428" w:type="dxa"/>
            <w:tcBorders>
              <w:top w:val="nil"/>
              <w:left w:val="nil"/>
              <w:bottom w:val="single" w:sz="4" w:space="0" w:color="auto"/>
              <w:right w:val="single" w:sz="4" w:space="0" w:color="auto"/>
            </w:tcBorders>
            <w:shd w:val="clear" w:color="auto" w:fill="auto"/>
            <w:noWrap/>
            <w:vAlign w:val="bottom"/>
            <w:hideMark/>
          </w:tcPr>
          <w:p w14:paraId="4C6118F9" w14:textId="77777777" w:rsidR="0024794D" w:rsidRPr="0024794D" w:rsidRDefault="0024794D" w:rsidP="0024794D">
            <w:pPr>
              <w:jc w:val="right"/>
              <w:rPr>
                <w:lang w:val="hr-HR"/>
              </w:rPr>
            </w:pPr>
            <w:r w:rsidRPr="0024794D">
              <w:rPr>
                <w:lang w:val="hr-HR"/>
              </w:rPr>
              <w:t>8.496,00</w:t>
            </w:r>
          </w:p>
        </w:tc>
        <w:tc>
          <w:tcPr>
            <w:tcW w:w="1650" w:type="dxa"/>
            <w:tcBorders>
              <w:top w:val="nil"/>
              <w:left w:val="nil"/>
              <w:bottom w:val="single" w:sz="4" w:space="0" w:color="auto"/>
              <w:right w:val="single" w:sz="4" w:space="0" w:color="auto"/>
            </w:tcBorders>
            <w:shd w:val="clear" w:color="auto" w:fill="auto"/>
            <w:noWrap/>
            <w:vAlign w:val="bottom"/>
            <w:hideMark/>
          </w:tcPr>
          <w:p w14:paraId="4407E7E1" w14:textId="77777777" w:rsidR="0024794D" w:rsidRPr="0024794D" w:rsidRDefault="0024794D" w:rsidP="0024794D">
            <w:pPr>
              <w:jc w:val="right"/>
              <w:rPr>
                <w:lang w:val="hr-HR"/>
              </w:rPr>
            </w:pPr>
            <w:r w:rsidRPr="0024794D">
              <w:rPr>
                <w:lang w:val="hr-HR"/>
              </w:rPr>
              <w:t>6.156,91</w:t>
            </w:r>
          </w:p>
        </w:tc>
        <w:tc>
          <w:tcPr>
            <w:tcW w:w="659" w:type="dxa"/>
            <w:tcBorders>
              <w:top w:val="nil"/>
              <w:left w:val="nil"/>
              <w:bottom w:val="single" w:sz="4" w:space="0" w:color="auto"/>
              <w:right w:val="single" w:sz="4" w:space="0" w:color="auto"/>
            </w:tcBorders>
            <w:shd w:val="clear" w:color="auto" w:fill="auto"/>
            <w:noWrap/>
            <w:vAlign w:val="bottom"/>
            <w:hideMark/>
          </w:tcPr>
          <w:p w14:paraId="7E57759B" w14:textId="77777777" w:rsidR="0024794D" w:rsidRPr="0024794D" w:rsidRDefault="0024794D" w:rsidP="0024794D">
            <w:pPr>
              <w:jc w:val="right"/>
              <w:rPr>
                <w:lang w:val="hr-HR"/>
              </w:rPr>
            </w:pPr>
            <w:r w:rsidRPr="0024794D">
              <w:rPr>
                <w:lang w:val="hr-HR"/>
              </w:rPr>
              <w:t>72,47</w:t>
            </w:r>
          </w:p>
        </w:tc>
      </w:tr>
      <w:tr w:rsidR="0024794D" w:rsidRPr="0024794D" w14:paraId="13DDCBE9"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66562951" w14:textId="77777777" w:rsidR="0024794D" w:rsidRPr="0024794D" w:rsidRDefault="0024794D" w:rsidP="0024794D">
            <w:pPr>
              <w:rPr>
                <w:lang w:val="hr-HR"/>
              </w:rPr>
            </w:pPr>
            <w:r w:rsidRPr="0024794D">
              <w:rPr>
                <w:lang w:val="hr-HR"/>
              </w:rPr>
              <w:t>MJESNI ODBOR VELI VRH</w:t>
            </w:r>
          </w:p>
        </w:tc>
        <w:tc>
          <w:tcPr>
            <w:tcW w:w="1428" w:type="dxa"/>
            <w:tcBorders>
              <w:top w:val="nil"/>
              <w:left w:val="nil"/>
              <w:bottom w:val="single" w:sz="4" w:space="0" w:color="auto"/>
              <w:right w:val="single" w:sz="4" w:space="0" w:color="auto"/>
            </w:tcBorders>
            <w:shd w:val="clear" w:color="auto" w:fill="auto"/>
            <w:noWrap/>
            <w:vAlign w:val="bottom"/>
            <w:hideMark/>
          </w:tcPr>
          <w:p w14:paraId="127C0795" w14:textId="77777777" w:rsidR="0024794D" w:rsidRPr="0024794D" w:rsidRDefault="0024794D" w:rsidP="0024794D">
            <w:pPr>
              <w:jc w:val="right"/>
              <w:rPr>
                <w:lang w:val="hr-HR"/>
              </w:rPr>
            </w:pPr>
            <w:r w:rsidRPr="0024794D">
              <w:rPr>
                <w:lang w:val="hr-HR"/>
              </w:rPr>
              <w:t>3.109,00</w:t>
            </w:r>
          </w:p>
        </w:tc>
        <w:tc>
          <w:tcPr>
            <w:tcW w:w="1650" w:type="dxa"/>
            <w:tcBorders>
              <w:top w:val="nil"/>
              <w:left w:val="nil"/>
              <w:bottom w:val="single" w:sz="4" w:space="0" w:color="auto"/>
              <w:right w:val="single" w:sz="4" w:space="0" w:color="auto"/>
            </w:tcBorders>
            <w:shd w:val="clear" w:color="auto" w:fill="auto"/>
            <w:noWrap/>
            <w:vAlign w:val="bottom"/>
            <w:hideMark/>
          </w:tcPr>
          <w:p w14:paraId="3B3B9BF9" w14:textId="77777777" w:rsidR="0024794D" w:rsidRPr="0024794D" w:rsidRDefault="0024794D" w:rsidP="0024794D">
            <w:pPr>
              <w:jc w:val="right"/>
              <w:rPr>
                <w:lang w:val="hr-HR"/>
              </w:rPr>
            </w:pPr>
            <w:r w:rsidRPr="0024794D">
              <w:rPr>
                <w:lang w:val="hr-HR"/>
              </w:rPr>
              <w:t>2.059,17</w:t>
            </w:r>
          </w:p>
        </w:tc>
        <w:tc>
          <w:tcPr>
            <w:tcW w:w="659" w:type="dxa"/>
            <w:tcBorders>
              <w:top w:val="nil"/>
              <w:left w:val="nil"/>
              <w:bottom w:val="single" w:sz="4" w:space="0" w:color="auto"/>
              <w:right w:val="single" w:sz="4" w:space="0" w:color="auto"/>
            </w:tcBorders>
            <w:shd w:val="clear" w:color="auto" w:fill="auto"/>
            <w:noWrap/>
            <w:vAlign w:val="bottom"/>
            <w:hideMark/>
          </w:tcPr>
          <w:p w14:paraId="78DB65D0" w14:textId="77777777" w:rsidR="0024794D" w:rsidRPr="0024794D" w:rsidRDefault="0024794D" w:rsidP="0024794D">
            <w:pPr>
              <w:jc w:val="right"/>
              <w:rPr>
                <w:lang w:val="hr-HR"/>
              </w:rPr>
            </w:pPr>
            <w:r w:rsidRPr="0024794D">
              <w:rPr>
                <w:lang w:val="hr-HR"/>
              </w:rPr>
              <w:t>66,23</w:t>
            </w:r>
          </w:p>
        </w:tc>
      </w:tr>
      <w:tr w:rsidR="0024794D" w:rsidRPr="0024794D" w14:paraId="6C7A273F"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3EE45A20" w14:textId="77777777" w:rsidR="0024794D" w:rsidRPr="0024794D" w:rsidRDefault="0024794D" w:rsidP="0024794D">
            <w:pPr>
              <w:rPr>
                <w:lang w:val="hr-HR"/>
              </w:rPr>
            </w:pPr>
            <w:r w:rsidRPr="0024794D">
              <w:rPr>
                <w:lang w:val="hr-HR"/>
              </w:rPr>
              <w:t>MJESNI ODBOR BUSOLER</w:t>
            </w:r>
          </w:p>
        </w:tc>
        <w:tc>
          <w:tcPr>
            <w:tcW w:w="1428" w:type="dxa"/>
            <w:tcBorders>
              <w:top w:val="nil"/>
              <w:left w:val="nil"/>
              <w:bottom w:val="single" w:sz="4" w:space="0" w:color="auto"/>
              <w:right w:val="single" w:sz="4" w:space="0" w:color="auto"/>
            </w:tcBorders>
            <w:shd w:val="clear" w:color="auto" w:fill="auto"/>
            <w:noWrap/>
            <w:vAlign w:val="bottom"/>
            <w:hideMark/>
          </w:tcPr>
          <w:p w14:paraId="5962451B" w14:textId="77777777" w:rsidR="0024794D" w:rsidRPr="0024794D" w:rsidRDefault="0024794D" w:rsidP="0024794D">
            <w:pPr>
              <w:jc w:val="right"/>
              <w:rPr>
                <w:lang w:val="hr-HR"/>
              </w:rPr>
            </w:pPr>
            <w:r w:rsidRPr="0024794D">
              <w:rPr>
                <w:lang w:val="hr-HR"/>
              </w:rPr>
              <w:t>3.235,00</w:t>
            </w:r>
          </w:p>
        </w:tc>
        <w:tc>
          <w:tcPr>
            <w:tcW w:w="1650" w:type="dxa"/>
            <w:tcBorders>
              <w:top w:val="nil"/>
              <w:left w:val="nil"/>
              <w:bottom w:val="single" w:sz="4" w:space="0" w:color="auto"/>
              <w:right w:val="single" w:sz="4" w:space="0" w:color="auto"/>
            </w:tcBorders>
            <w:shd w:val="clear" w:color="auto" w:fill="auto"/>
            <w:noWrap/>
            <w:vAlign w:val="bottom"/>
            <w:hideMark/>
          </w:tcPr>
          <w:p w14:paraId="2A020197" w14:textId="77777777" w:rsidR="0024794D" w:rsidRPr="0024794D" w:rsidRDefault="0024794D" w:rsidP="0024794D">
            <w:pPr>
              <w:jc w:val="right"/>
              <w:rPr>
                <w:lang w:val="hr-HR"/>
              </w:rPr>
            </w:pPr>
            <w:r w:rsidRPr="0024794D">
              <w:rPr>
                <w:lang w:val="hr-HR"/>
              </w:rPr>
              <w:t>2.526,55</w:t>
            </w:r>
          </w:p>
        </w:tc>
        <w:tc>
          <w:tcPr>
            <w:tcW w:w="659" w:type="dxa"/>
            <w:tcBorders>
              <w:top w:val="nil"/>
              <w:left w:val="nil"/>
              <w:bottom w:val="single" w:sz="4" w:space="0" w:color="auto"/>
              <w:right w:val="single" w:sz="4" w:space="0" w:color="auto"/>
            </w:tcBorders>
            <w:shd w:val="clear" w:color="auto" w:fill="auto"/>
            <w:noWrap/>
            <w:vAlign w:val="bottom"/>
            <w:hideMark/>
          </w:tcPr>
          <w:p w14:paraId="2A03BD19" w14:textId="77777777" w:rsidR="0024794D" w:rsidRPr="0024794D" w:rsidRDefault="0024794D" w:rsidP="0024794D">
            <w:pPr>
              <w:jc w:val="right"/>
              <w:rPr>
                <w:lang w:val="hr-HR"/>
              </w:rPr>
            </w:pPr>
            <w:r w:rsidRPr="0024794D">
              <w:rPr>
                <w:lang w:val="hr-HR"/>
              </w:rPr>
              <w:t>78,10</w:t>
            </w:r>
          </w:p>
        </w:tc>
      </w:tr>
      <w:tr w:rsidR="0024794D" w:rsidRPr="0024794D" w14:paraId="25BFE234"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25407A73" w14:textId="77777777" w:rsidR="0024794D" w:rsidRPr="0024794D" w:rsidRDefault="0024794D" w:rsidP="0024794D">
            <w:pPr>
              <w:rPr>
                <w:lang w:val="hr-HR"/>
              </w:rPr>
            </w:pPr>
            <w:r w:rsidRPr="0024794D">
              <w:rPr>
                <w:lang w:val="hr-HR"/>
              </w:rPr>
              <w:t>MJESNI ODBOR VALDEBEK</w:t>
            </w:r>
          </w:p>
        </w:tc>
        <w:tc>
          <w:tcPr>
            <w:tcW w:w="1428" w:type="dxa"/>
            <w:tcBorders>
              <w:top w:val="nil"/>
              <w:left w:val="nil"/>
              <w:bottom w:val="single" w:sz="4" w:space="0" w:color="auto"/>
              <w:right w:val="single" w:sz="4" w:space="0" w:color="auto"/>
            </w:tcBorders>
            <w:shd w:val="clear" w:color="auto" w:fill="auto"/>
            <w:noWrap/>
            <w:vAlign w:val="bottom"/>
            <w:hideMark/>
          </w:tcPr>
          <w:p w14:paraId="35A64A3F" w14:textId="77777777" w:rsidR="0024794D" w:rsidRPr="0024794D" w:rsidRDefault="0024794D" w:rsidP="0024794D">
            <w:pPr>
              <w:jc w:val="right"/>
              <w:rPr>
                <w:lang w:val="hr-HR"/>
              </w:rPr>
            </w:pPr>
            <w:r w:rsidRPr="0024794D">
              <w:rPr>
                <w:lang w:val="hr-HR"/>
              </w:rPr>
              <w:t>2.701,00</w:t>
            </w:r>
          </w:p>
        </w:tc>
        <w:tc>
          <w:tcPr>
            <w:tcW w:w="1650" w:type="dxa"/>
            <w:tcBorders>
              <w:top w:val="nil"/>
              <w:left w:val="nil"/>
              <w:bottom w:val="single" w:sz="4" w:space="0" w:color="auto"/>
              <w:right w:val="single" w:sz="4" w:space="0" w:color="auto"/>
            </w:tcBorders>
            <w:shd w:val="clear" w:color="auto" w:fill="auto"/>
            <w:noWrap/>
            <w:vAlign w:val="bottom"/>
            <w:hideMark/>
          </w:tcPr>
          <w:p w14:paraId="477B1CC4" w14:textId="77777777" w:rsidR="0024794D" w:rsidRPr="0024794D" w:rsidRDefault="0024794D" w:rsidP="0024794D">
            <w:pPr>
              <w:jc w:val="right"/>
              <w:rPr>
                <w:lang w:val="hr-HR"/>
              </w:rPr>
            </w:pPr>
            <w:r w:rsidRPr="0024794D">
              <w:rPr>
                <w:lang w:val="hr-HR"/>
              </w:rPr>
              <w:t>2.536,43</w:t>
            </w:r>
          </w:p>
        </w:tc>
        <w:tc>
          <w:tcPr>
            <w:tcW w:w="659" w:type="dxa"/>
            <w:tcBorders>
              <w:top w:val="nil"/>
              <w:left w:val="nil"/>
              <w:bottom w:val="single" w:sz="4" w:space="0" w:color="auto"/>
              <w:right w:val="single" w:sz="4" w:space="0" w:color="auto"/>
            </w:tcBorders>
            <w:shd w:val="clear" w:color="auto" w:fill="auto"/>
            <w:noWrap/>
            <w:vAlign w:val="bottom"/>
            <w:hideMark/>
          </w:tcPr>
          <w:p w14:paraId="590B68CA" w14:textId="77777777" w:rsidR="0024794D" w:rsidRPr="0024794D" w:rsidRDefault="0024794D" w:rsidP="0024794D">
            <w:pPr>
              <w:jc w:val="right"/>
              <w:rPr>
                <w:lang w:val="hr-HR"/>
              </w:rPr>
            </w:pPr>
            <w:r w:rsidRPr="0024794D">
              <w:rPr>
                <w:lang w:val="hr-HR"/>
              </w:rPr>
              <w:t>93,91</w:t>
            </w:r>
          </w:p>
        </w:tc>
      </w:tr>
      <w:tr w:rsidR="0024794D" w:rsidRPr="0024794D" w14:paraId="6CD03DE9"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4D55B00B" w14:textId="77777777" w:rsidR="0024794D" w:rsidRPr="0024794D" w:rsidRDefault="0024794D" w:rsidP="0024794D">
            <w:pPr>
              <w:rPr>
                <w:lang w:val="hr-HR"/>
              </w:rPr>
            </w:pPr>
            <w:r w:rsidRPr="0024794D">
              <w:rPr>
                <w:lang w:val="hr-HR"/>
              </w:rPr>
              <w:t>MJESNI ODBOR ARENA</w:t>
            </w:r>
          </w:p>
        </w:tc>
        <w:tc>
          <w:tcPr>
            <w:tcW w:w="1428" w:type="dxa"/>
            <w:tcBorders>
              <w:top w:val="nil"/>
              <w:left w:val="nil"/>
              <w:bottom w:val="single" w:sz="4" w:space="0" w:color="auto"/>
              <w:right w:val="single" w:sz="4" w:space="0" w:color="auto"/>
            </w:tcBorders>
            <w:shd w:val="clear" w:color="auto" w:fill="auto"/>
            <w:noWrap/>
            <w:vAlign w:val="bottom"/>
            <w:hideMark/>
          </w:tcPr>
          <w:p w14:paraId="6B4F76F3" w14:textId="77777777" w:rsidR="0024794D" w:rsidRPr="0024794D" w:rsidRDefault="0024794D" w:rsidP="0024794D">
            <w:pPr>
              <w:jc w:val="right"/>
              <w:rPr>
                <w:lang w:val="hr-HR"/>
              </w:rPr>
            </w:pPr>
            <w:r w:rsidRPr="0024794D">
              <w:rPr>
                <w:lang w:val="hr-HR"/>
              </w:rPr>
              <w:t>1.052,00</w:t>
            </w:r>
          </w:p>
        </w:tc>
        <w:tc>
          <w:tcPr>
            <w:tcW w:w="1650" w:type="dxa"/>
            <w:tcBorders>
              <w:top w:val="nil"/>
              <w:left w:val="nil"/>
              <w:bottom w:val="single" w:sz="4" w:space="0" w:color="auto"/>
              <w:right w:val="single" w:sz="4" w:space="0" w:color="auto"/>
            </w:tcBorders>
            <w:shd w:val="clear" w:color="auto" w:fill="auto"/>
            <w:noWrap/>
            <w:vAlign w:val="bottom"/>
            <w:hideMark/>
          </w:tcPr>
          <w:p w14:paraId="62934A20" w14:textId="77777777" w:rsidR="0024794D" w:rsidRPr="0024794D" w:rsidRDefault="0024794D" w:rsidP="0024794D">
            <w:pPr>
              <w:jc w:val="right"/>
              <w:rPr>
                <w:lang w:val="hr-HR"/>
              </w:rPr>
            </w:pPr>
            <w:r w:rsidRPr="0024794D">
              <w:rPr>
                <w:lang w:val="hr-HR"/>
              </w:rPr>
              <w:t>1.037,76</w:t>
            </w:r>
          </w:p>
        </w:tc>
        <w:tc>
          <w:tcPr>
            <w:tcW w:w="659" w:type="dxa"/>
            <w:tcBorders>
              <w:top w:val="nil"/>
              <w:left w:val="nil"/>
              <w:bottom w:val="single" w:sz="4" w:space="0" w:color="auto"/>
              <w:right w:val="single" w:sz="4" w:space="0" w:color="auto"/>
            </w:tcBorders>
            <w:shd w:val="clear" w:color="auto" w:fill="auto"/>
            <w:noWrap/>
            <w:vAlign w:val="bottom"/>
            <w:hideMark/>
          </w:tcPr>
          <w:p w14:paraId="478FA596" w14:textId="77777777" w:rsidR="0024794D" w:rsidRPr="0024794D" w:rsidRDefault="0024794D" w:rsidP="0024794D">
            <w:pPr>
              <w:jc w:val="right"/>
              <w:rPr>
                <w:lang w:val="hr-HR"/>
              </w:rPr>
            </w:pPr>
            <w:r w:rsidRPr="0024794D">
              <w:rPr>
                <w:lang w:val="hr-HR"/>
              </w:rPr>
              <w:t>98,65</w:t>
            </w:r>
          </w:p>
        </w:tc>
      </w:tr>
      <w:tr w:rsidR="0024794D" w:rsidRPr="0024794D" w14:paraId="459D0129"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0BE40C5C" w14:textId="77777777" w:rsidR="0024794D" w:rsidRPr="0024794D" w:rsidRDefault="0024794D" w:rsidP="0024794D">
            <w:pPr>
              <w:rPr>
                <w:lang w:val="hr-HR"/>
              </w:rPr>
            </w:pPr>
            <w:r w:rsidRPr="0024794D">
              <w:rPr>
                <w:lang w:val="hr-HR"/>
              </w:rPr>
              <w:t>MJESNI ODBOR VIDIKOVAC</w:t>
            </w:r>
          </w:p>
        </w:tc>
        <w:tc>
          <w:tcPr>
            <w:tcW w:w="1428" w:type="dxa"/>
            <w:tcBorders>
              <w:top w:val="nil"/>
              <w:left w:val="nil"/>
              <w:bottom w:val="single" w:sz="4" w:space="0" w:color="auto"/>
              <w:right w:val="single" w:sz="4" w:space="0" w:color="auto"/>
            </w:tcBorders>
            <w:shd w:val="clear" w:color="auto" w:fill="auto"/>
            <w:noWrap/>
            <w:vAlign w:val="bottom"/>
            <w:hideMark/>
          </w:tcPr>
          <w:p w14:paraId="46BACA83" w14:textId="77777777" w:rsidR="0024794D" w:rsidRPr="0024794D" w:rsidRDefault="0024794D" w:rsidP="0024794D">
            <w:pPr>
              <w:jc w:val="right"/>
              <w:rPr>
                <w:lang w:val="hr-HR"/>
              </w:rPr>
            </w:pPr>
            <w:r w:rsidRPr="0024794D">
              <w:rPr>
                <w:lang w:val="hr-HR"/>
              </w:rPr>
              <w:t>3.198,00</w:t>
            </w:r>
          </w:p>
        </w:tc>
        <w:tc>
          <w:tcPr>
            <w:tcW w:w="1650" w:type="dxa"/>
            <w:tcBorders>
              <w:top w:val="nil"/>
              <w:left w:val="nil"/>
              <w:bottom w:val="single" w:sz="4" w:space="0" w:color="auto"/>
              <w:right w:val="single" w:sz="4" w:space="0" w:color="auto"/>
            </w:tcBorders>
            <w:shd w:val="clear" w:color="auto" w:fill="auto"/>
            <w:noWrap/>
            <w:vAlign w:val="bottom"/>
            <w:hideMark/>
          </w:tcPr>
          <w:p w14:paraId="06F7DA10" w14:textId="77777777" w:rsidR="0024794D" w:rsidRPr="0024794D" w:rsidRDefault="0024794D" w:rsidP="0024794D">
            <w:pPr>
              <w:jc w:val="right"/>
              <w:rPr>
                <w:lang w:val="hr-HR"/>
              </w:rPr>
            </w:pPr>
            <w:r w:rsidRPr="0024794D">
              <w:rPr>
                <w:lang w:val="hr-HR"/>
              </w:rPr>
              <w:t>2.936,24</w:t>
            </w:r>
          </w:p>
        </w:tc>
        <w:tc>
          <w:tcPr>
            <w:tcW w:w="659" w:type="dxa"/>
            <w:tcBorders>
              <w:top w:val="nil"/>
              <w:left w:val="nil"/>
              <w:bottom w:val="single" w:sz="4" w:space="0" w:color="auto"/>
              <w:right w:val="single" w:sz="4" w:space="0" w:color="auto"/>
            </w:tcBorders>
            <w:shd w:val="clear" w:color="auto" w:fill="auto"/>
            <w:noWrap/>
            <w:vAlign w:val="bottom"/>
            <w:hideMark/>
          </w:tcPr>
          <w:p w14:paraId="6D753C73" w14:textId="77777777" w:rsidR="0024794D" w:rsidRPr="0024794D" w:rsidRDefault="0024794D" w:rsidP="0024794D">
            <w:pPr>
              <w:jc w:val="right"/>
              <w:rPr>
                <w:lang w:val="hr-HR"/>
              </w:rPr>
            </w:pPr>
            <w:r w:rsidRPr="0024794D">
              <w:rPr>
                <w:lang w:val="hr-HR"/>
              </w:rPr>
              <w:t>91,81</w:t>
            </w:r>
          </w:p>
        </w:tc>
      </w:tr>
      <w:tr w:rsidR="0024794D" w:rsidRPr="0024794D" w14:paraId="0CD8E3E5"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334265A0" w14:textId="77777777" w:rsidR="0024794D" w:rsidRPr="0024794D" w:rsidRDefault="0024794D" w:rsidP="0024794D">
            <w:pPr>
              <w:rPr>
                <w:lang w:val="hr-HR"/>
              </w:rPr>
            </w:pPr>
            <w:r w:rsidRPr="0024794D">
              <w:rPr>
                <w:lang w:val="hr-HR"/>
              </w:rPr>
              <w:t>MJESNI ODBOR GREGOVICA</w:t>
            </w:r>
          </w:p>
        </w:tc>
        <w:tc>
          <w:tcPr>
            <w:tcW w:w="1428" w:type="dxa"/>
            <w:tcBorders>
              <w:top w:val="nil"/>
              <w:left w:val="nil"/>
              <w:bottom w:val="single" w:sz="4" w:space="0" w:color="auto"/>
              <w:right w:val="single" w:sz="4" w:space="0" w:color="auto"/>
            </w:tcBorders>
            <w:shd w:val="clear" w:color="auto" w:fill="auto"/>
            <w:noWrap/>
            <w:vAlign w:val="bottom"/>
            <w:hideMark/>
          </w:tcPr>
          <w:p w14:paraId="15417BE7" w14:textId="77777777" w:rsidR="0024794D" w:rsidRPr="0024794D" w:rsidRDefault="0024794D" w:rsidP="0024794D">
            <w:pPr>
              <w:jc w:val="right"/>
              <w:rPr>
                <w:lang w:val="hr-HR"/>
              </w:rPr>
            </w:pPr>
            <w:r w:rsidRPr="0024794D">
              <w:rPr>
                <w:lang w:val="hr-HR"/>
              </w:rPr>
              <w:t>2.492,00</w:t>
            </w:r>
          </w:p>
        </w:tc>
        <w:tc>
          <w:tcPr>
            <w:tcW w:w="1650" w:type="dxa"/>
            <w:tcBorders>
              <w:top w:val="nil"/>
              <w:left w:val="nil"/>
              <w:bottom w:val="single" w:sz="4" w:space="0" w:color="auto"/>
              <w:right w:val="single" w:sz="4" w:space="0" w:color="auto"/>
            </w:tcBorders>
            <w:shd w:val="clear" w:color="auto" w:fill="auto"/>
            <w:noWrap/>
            <w:vAlign w:val="bottom"/>
            <w:hideMark/>
          </w:tcPr>
          <w:p w14:paraId="0C3AF90E" w14:textId="77777777" w:rsidR="0024794D" w:rsidRPr="0024794D" w:rsidRDefault="0024794D" w:rsidP="0024794D">
            <w:pPr>
              <w:jc w:val="right"/>
              <w:rPr>
                <w:lang w:val="hr-HR"/>
              </w:rPr>
            </w:pPr>
            <w:r w:rsidRPr="0024794D">
              <w:rPr>
                <w:lang w:val="hr-HR"/>
              </w:rPr>
              <w:t>2.478,14</w:t>
            </w:r>
          </w:p>
        </w:tc>
        <w:tc>
          <w:tcPr>
            <w:tcW w:w="659" w:type="dxa"/>
            <w:tcBorders>
              <w:top w:val="nil"/>
              <w:left w:val="nil"/>
              <w:bottom w:val="single" w:sz="4" w:space="0" w:color="auto"/>
              <w:right w:val="single" w:sz="4" w:space="0" w:color="auto"/>
            </w:tcBorders>
            <w:shd w:val="clear" w:color="auto" w:fill="auto"/>
            <w:noWrap/>
            <w:vAlign w:val="bottom"/>
            <w:hideMark/>
          </w:tcPr>
          <w:p w14:paraId="4D714109" w14:textId="77777777" w:rsidR="0024794D" w:rsidRPr="0024794D" w:rsidRDefault="0024794D" w:rsidP="0024794D">
            <w:pPr>
              <w:jc w:val="right"/>
              <w:rPr>
                <w:lang w:val="hr-HR"/>
              </w:rPr>
            </w:pPr>
            <w:r w:rsidRPr="0024794D">
              <w:rPr>
                <w:lang w:val="hr-HR"/>
              </w:rPr>
              <w:t>99,44</w:t>
            </w:r>
          </w:p>
        </w:tc>
      </w:tr>
      <w:tr w:rsidR="0024794D" w:rsidRPr="0024794D" w14:paraId="21AC981F" w14:textId="77777777" w:rsidTr="00051E9D">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77AB71B3" w14:textId="77777777" w:rsidR="0024794D" w:rsidRPr="0024794D" w:rsidRDefault="0024794D" w:rsidP="0024794D">
            <w:pPr>
              <w:rPr>
                <w:lang w:val="hr-HR"/>
              </w:rPr>
            </w:pPr>
            <w:r w:rsidRPr="0024794D">
              <w:rPr>
                <w:lang w:val="hr-HR"/>
              </w:rPr>
              <w:t>MJESNI ODBOR MONVIDAL</w:t>
            </w:r>
          </w:p>
        </w:tc>
        <w:tc>
          <w:tcPr>
            <w:tcW w:w="1428" w:type="dxa"/>
            <w:tcBorders>
              <w:top w:val="nil"/>
              <w:left w:val="nil"/>
              <w:bottom w:val="single" w:sz="4" w:space="0" w:color="auto"/>
              <w:right w:val="single" w:sz="4" w:space="0" w:color="auto"/>
            </w:tcBorders>
            <w:shd w:val="clear" w:color="auto" w:fill="auto"/>
            <w:noWrap/>
            <w:vAlign w:val="bottom"/>
            <w:hideMark/>
          </w:tcPr>
          <w:p w14:paraId="0735D1FF" w14:textId="77777777" w:rsidR="0024794D" w:rsidRPr="0024794D" w:rsidRDefault="0024794D" w:rsidP="0024794D">
            <w:pPr>
              <w:jc w:val="right"/>
              <w:rPr>
                <w:lang w:val="hr-HR"/>
              </w:rPr>
            </w:pPr>
            <w:r w:rsidRPr="0024794D">
              <w:rPr>
                <w:lang w:val="hr-HR"/>
              </w:rPr>
              <w:t>2.525,00</w:t>
            </w:r>
          </w:p>
        </w:tc>
        <w:tc>
          <w:tcPr>
            <w:tcW w:w="1650" w:type="dxa"/>
            <w:tcBorders>
              <w:top w:val="nil"/>
              <w:left w:val="nil"/>
              <w:bottom w:val="single" w:sz="4" w:space="0" w:color="auto"/>
              <w:right w:val="single" w:sz="4" w:space="0" w:color="auto"/>
            </w:tcBorders>
            <w:shd w:val="clear" w:color="auto" w:fill="auto"/>
            <w:noWrap/>
            <w:vAlign w:val="bottom"/>
            <w:hideMark/>
          </w:tcPr>
          <w:p w14:paraId="36C5E1C1" w14:textId="77777777" w:rsidR="0024794D" w:rsidRPr="0024794D" w:rsidRDefault="0024794D" w:rsidP="0024794D">
            <w:pPr>
              <w:jc w:val="right"/>
              <w:rPr>
                <w:lang w:val="hr-HR"/>
              </w:rPr>
            </w:pPr>
            <w:r w:rsidRPr="0024794D">
              <w:rPr>
                <w:lang w:val="hr-HR"/>
              </w:rPr>
              <w:t>2.433,47</w:t>
            </w:r>
          </w:p>
        </w:tc>
        <w:tc>
          <w:tcPr>
            <w:tcW w:w="659" w:type="dxa"/>
            <w:tcBorders>
              <w:top w:val="nil"/>
              <w:left w:val="nil"/>
              <w:bottom w:val="single" w:sz="4" w:space="0" w:color="auto"/>
              <w:right w:val="single" w:sz="4" w:space="0" w:color="auto"/>
            </w:tcBorders>
            <w:shd w:val="clear" w:color="auto" w:fill="auto"/>
            <w:noWrap/>
            <w:vAlign w:val="bottom"/>
            <w:hideMark/>
          </w:tcPr>
          <w:p w14:paraId="607272D7" w14:textId="77777777" w:rsidR="0024794D" w:rsidRPr="0024794D" w:rsidRDefault="0024794D" w:rsidP="0024794D">
            <w:pPr>
              <w:jc w:val="right"/>
              <w:rPr>
                <w:lang w:val="hr-HR"/>
              </w:rPr>
            </w:pPr>
            <w:r w:rsidRPr="0024794D">
              <w:rPr>
                <w:lang w:val="hr-HR"/>
              </w:rPr>
              <w:t>96,38</w:t>
            </w:r>
          </w:p>
        </w:tc>
      </w:tr>
    </w:tbl>
    <w:p w14:paraId="2B63745C" w14:textId="77777777" w:rsidR="0024794D" w:rsidRDefault="0024794D" w:rsidP="0024794D">
      <w:pPr>
        <w:pStyle w:val="Tijeloteksta3"/>
        <w:ind w:left="1080"/>
      </w:pPr>
    </w:p>
    <w:p w14:paraId="0C559CDE" w14:textId="2ACAB20D" w:rsidR="0024794D" w:rsidRDefault="0024794D" w:rsidP="0024794D">
      <w:pPr>
        <w:pStyle w:val="Tijeloteksta3"/>
        <w:ind w:left="1080"/>
        <w:rPr>
          <w:noProof/>
          <w:szCs w:val="24"/>
        </w:rPr>
      </w:pPr>
      <w:r>
        <w:rPr>
          <w:noProof/>
          <w:szCs w:val="24"/>
        </w:rPr>
        <w:t xml:space="preserve">Za </w:t>
      </w:r>
      <w:r w:rsidRPr="00C14CB5">
        <w:rPr>
          <w:noProof/>
          <w:szCs w:val="24"/>
        </w:rPr>
        <w:t>obavljanje redovne djelatnosti</w:t>
      </w:r>
      <w:r>
        <w:rPr>
          <w:noProof/>
          <w:szCs w:val="24"/>
        </w:rPr>
        <w:t xml:space="preserve"> vijeća mjesnih odbora </w:t>
      </w:r>
      <w:r w:rsidR="00F43812">
        <w:rPr>
          <w:noProof/>
          <w:szCs w:val="24"/>
        </w:rPr>
        <w:t xml:space="preserve">u 2023. godini </w:t>
      </w:r>
      <w:r>
        <w:rPr>
          <w:noProof/>
          <w:szCs w:val="24"/>
        </w:rPr>
        <w:t>ukupno je utrošeno:</w:t>
      </w:r>
    </w:p>
    <w:p w14:paraId="5A17B41A" w14:textId="77777777" w:rsidR="0024794D" w:rsidRDefault="0024794D" w:rsidP="0024794D">
      <w:pPr>
        <w:pStyle w:val="Tijeloteksta3"/>
        <w:ind w:left="1080"/>
        <w:rPr>
          <w:noProof/>
          <w:szCs w:val="24"/>
        </w:rPr>
      </w:pPr>
    </w:p>
    <w:tbl>
      <w:tblPr>
        <w:tblW w:w="7805" w:type="dxa"/>
        <w:jc w:val="center"/>
        <w:tblLook w:val="04A0" w:firstRow="1" w:lastRow="0" w:firstColumn="1" w:lastColumn="0" w:noHBand="0" w:noVBand="1"/>
      </w:tblPr>
      <w:tblGrid>
        <w:gridCol w:w="4061"/>
        <w:gridCol w:w="1428"/>
        <w:gridCol w:w="1650"/>
        <w:gridCol w:w="666"/>
      </w:tblGrid>
      <w:tr w:rsidR="0024794D" w:rsidRPr="0024794D" w14:paraId="45D0F5EB" w14:textId="77777777" w:rsidTr="00F43812">
        <w:trPr>
          <w:trHeight w:val="276"/>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73C5" w14:textId="08837C32" w:rsidR="0024794D" w:rsidRPr="0024794D" w:rsidRDefault="00D62826" w:rsidP="0024794D">
            <w:pPr>
              <w:rPr>
                <w:lang w:val="hr-HR"/>
              </w:rPr>
            </w:pPr>
            <w:r w:rsidRPr="0024794D">
              <w:rPr>
                <w:b/>
                <w:bCs/>
                <w:lang w:val="hr-HR"/>
              </w:rPr>
              <w:t>RASHODI</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CAC1878" w14:textId="77777777" w:rsidR="0024794D" w:rsidRPr="0024794D" w:rsidRDefault="0024794D" w:rsidP="0024794D">
            <w:pPr>
              <w:jc w:val="center"/>
              <w:rPr>
                <w:b/>
                <w:bCs/>
                <w:lang w:val="hr-HR"/>
              </w:rPr>
            </w:pPr>
            <w:r w:rsidRPr="0024794D">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51338D82" w14:textId="77777777" w:rsidR="0024794D" w:rsidRPr="0024794D" w:rsidRDefault="0024794D" w:rsidP="0024794D">
            <w:pPr>
              <w:jc w:val="center"/>
              <w:rPr>
                <w:b/>
                <w:bCs/>
                <w:lang w:val="hr-HR"/>
              </w:rPr>
            </w:pPr>
            <w:r w:rsidRPr="0024794D">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1C88CDE" w14:textId="77777777" w:rsidR="0024794D" w:rsidRPr="0024794D" w:rsidRDefault="0024794D" w:rsidP="0024794D">
            <w:pPr>
              <w:jc w:val="center"/>
              <w:rPr>
                <w:b/>
                <w:bCs/>
                <w:lang w:val="hr-HR"/>
              </w:rPr>
            </w:pPr>
            <w:r w:rsidRPr="0024794D">
              <w:rPr>
                <w:b/>
                <w:bCs/>
                <w:lang w:val="hr-HR"/>
              </w:rPr>
              <w:t>%</w:t>
            </w:r>
          </w:p>
        </w:tc>
      </w:tr>
      <w:tr w:rsidR="0024794D" w:rsidRPr="0024794D" w14:paraId="35629562"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7C7706F8" w14:textId="483241C4" w:rsidR="0024794D" w:rsidRPr="0024794D" w:rsidRDefault="0024794D" w:rsidP="0024794D">
            <w:pPr>
              <w:rPr>
                <w:b/>
                <w:bCs/>
                <w:lang w:val="hr-HR"/>
              </w:rPr>
            </w:pPr>
            <w:r w:rsidRPr="0024794D">
              <w:rPr>
                <w:b/>
                <w:bCs/>
                <w:lang w:val="hr-HR"/>
              </w:rPr>
              <w:t xml:space="preserve">SVEUKUPNO </w:t>
            </w:r>
          </w:p>
        </w:tc>
        <w:tc>
          <w:tcPr>
            <w:tcW w:w="1428" w:type="dxa"/>
            <w:tcBorders>
              <w:top w:val="nil"/>
              <w:left w:val="nil"/>
              <w:bottom w:val="single" w:sz="4" w:space="0" w:color="auto"/>
              <w:right w:val="single" w:sz="4" w:space="0" w:color="auto"/>
            </w:tcBorders>
            <w:shd w:val="clear" w:color="auto" w:fill="auto"/>
            <w:noWrap/>
            <w:vAlign w:val="bottom"/>
            <w:hideMark/>
          </w:tcPr>
          <w:p w14:paraId="7D5346AF" w14:textId="77777777" w:rsidR="0024794D" w:rsidRPr="0024794D" w:rsidRDefault="0024794D" w:rsidP="0024794D">
            <w:pPr>
              <w:jc w:val="right"/>
              <w:rPr>
                <w:b/>
                <w:bCs/>
                <w:lang w:val="hr-HR"/>
              </w:rPr>
            </w:pPr>
            <w:r w:rsidRPr="0024794D">
              <w:rPr>
                <w:b/>
                <w:bCs/>
                <w:lang w:val="hr-HR"/>
              </w:rPr>
              <w:t>58.671,00</w:t>
            </w:r>
          </w:p>
        </w:tc>
        <w:tc>
          <w:tcPr>
            <w:tcW w:w="1650" w:type="dxa"/>
            <w:tcBorders>
              <w:top w:val="nil"/>
              <w:left w:val="nil"/>
              <w:bottom w:val="single" w:sz="4" w:space="0" w:color="auto"/>
              <w:right w:val="single" w:sz="4" w:space="0" w:color="auto"/>
            </w:tcBorders>
            <w:shd w:val="clear" w:color="auto" w:fill="auto"/>
            <w:noWrap/>
            <w:vAlign w:val="bottom"/>
            <w:hideMark/>
          </w:tcPr>
          <w:p w14:paraId="7ECBABAB" w14:textId="77777777" w:rsidR="0024794D" w:rsidRPr="0024794D" w:rsidRDefault="0024794D" w:rsidP="0024794D">
            <w:pPr>
              <w:jc w:val="right"/>
              <w:rPr>
                <w:b/>
                <w:bCs/>
                <w:lang w:val="hr-HR"/>
              </w:rPr>
            </w:pPr>
            <w:r w:rsidRPr="0024794D">
              <w:rPr>
                <w:b/>
                <w:bCs/>
                <w:lang w:val="hr-HR"/>
              </w:rPr>
              <w:t>52.398,26</w:t>
            </w:r>
          </w:p>
        </w:tc>
        <w:tc>
          <w:tcPr>
            <w:tcW w:w="666" w:type="dxa"/>
            <w:tcBorders>
              <w:top w:val="nil"/>
              <w:left w:val="nil"/>
              <w:bottom w:val="single" w:sz="4" w:space="0" w:color="auto"/>
              <w:right w:val="single" w:sz="4" w:space="0" w:color="auto"/>
            </w:tcBorders>
            <w:shd w:val="clear" w:color="auto" w:fill="auto"/>
            <w:noWrap/>
            <w:vAlign w:val="bottom"/>
            <w:hideMark/>
          </w:tcPr>
          <w:p w14:paraId="6685C850" w14:textId="77777777" w:rsidR="0024794D" w:rsidRPr="0024794D" w:rsidRDefault="0024794D" w:rsidP="0024794D">
            <w:pPr>
              <w:jc w:val="right"/>
              <w:rPr>
                <w:b/>
                <w:bCs/>
                <w:lang w:val="hr-HR"/>
              </w:rPr>
            </w:pPr>
            <w:r w:rsidRPr="0024794D">
              <w:rPr>
                <w:b/>
                <w:bCs/>
                <w:lang w:val="hr-HR"/>
              </w:rPr>
              <w:t>89,31</w:t>
            </w:r>
          </w:p>
        </w:tc>
      </w:tr>
      <w:tr w:rsidR="0024794D" w:rsidRPr="0024794D" w14:paraId="5E957CCA"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22098ECB" w14:textId="77777777" w:rsidR="0024794D" w:rsidRPr="0024794D" w:rsidRDefault="0024794D" w:rsidP="0024794D">
            <w:pPr>
              <w:rPr>
                <w:lang w:val="hr-HR"/>
              </w:rPr>
            </w:pPr>
            <w:r w:rsidRPr="0024794D">
              <w:rPr>
                <w:lang w:val="hr-HR"/>
              </w:rPr>
              <w:t>MJESNI ODBOR STARI GRAD</w:t>
            </w:r>
          </w:p>
        </w:tc>
        <w:tc>
          <w:tcPr>
            <w:tcW w:w="1428" w:type="dxa"/>
            <w:tcBorders>
              <w:top w:val="nil"/>
              <w:left w:val="nil"/>
              <w:bottom w:val="single" w:sz="4" w:space="0" w:color="auto"/>
              <w:right w:val="single" w:sz="4" w:space="0" w:color="auto"/>
            </w:tcBorders>
            <w:shd w:val="clear" w:color="auto" w:fill="auto"/>
            <w:noWrap/>
            <w:vAlign w:val="bottom"/>
            <w:hideMark/>
          </w:tcPr>
          <w:p w14:paraId="63B7D271" w14:textId="77777777" w:rsidR="0024794D" w:rsidRPr="0024794D" w:rsidRDefault="0024794D" w:rsidP="0024794D">
            <w:pPr>
              <w:jc w:val="right"/>
              <w:rPr>
                <w:lang w:val="hr-HR"/>
              </w:rPr>
            </w:pPr>
            <w:r w:rsidRPr="0024794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1E112AF2" w14:textId="77777777" w:rsidR="0024794D" w:rsidRPr="0024794D" w:rsidRDefault="0024794D" w:rsidP="0024794D">
            <w:pPr>
              <w:jc w:val="right"/>
              <w:rPr>
                <w:lang w:val="hr-HR"/>
              </w:rPr>
            </w:pPr>
            <w:r w:rsidRPr="0024794D">
              <w:rPr>
                <w:lang w:val="hr-HR"/>
              </w:rPr>
              <w:t>2.649,62</w:t>
            </w:r>
          </w:p>
        </w:tc>
        <w:tc>
          <w:tcPr>
            <w:tcW w:w="666" w:type="dxa"/>
            <w:tcBorders>
              <w:top w:val="nil"/>
              <w:left w:val="nil"/>
              <w:bottom w:val="single" w:sz="4" w:space="0" w:color="auto"/>
              <w:right w:val="single" w:sz="4" w:space="0" w:color="auto"/>
            </w:tcBorders>
            <w:shd w:val="clear" w:color="auto" w:fill="auto"/>
            <w:noWrap/>
            <w:vAlign w:val="bottom"/>
            <w:hideMark/>
          </w:tcPr>
          <w:p w14:paraId="13A93CFD" w14:textId="77777777" w:rsidR="0024794D" w:rsidRPr="0024794D" w:rsidRDefault="0024794D" w:rsidP="0024794D">
            <w:pPr>
              <w:jc w:val="right"/>
              <w:rPr>
                <w:lang w:val="hr-HR"/>
              </w:rPr>
            </w:pPr>
            <w:r w:rsidRPr="0024794D">
              <w:rPr>
                <w:lang w:val="hr-HR"/>
              </w:rPr>
              <w:t>99,83</w:t>
            </w:r>
          </w:p>
        </w:tc>
      </w:tr>
      <w:tr w:rsidR="0024794D" w:rsidRPr="0024794D" w14:paraId="2AD2EA6D"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27E14B25" w14:textId="77777777" w:rsidR="0024794D" w:rsidRPr="0024794D" w:rsidRDefault="0024794D" w:rsidP="0024794D">
            <w:pPr>
              <w:rPr>
                <w:lang w:val="hr-HR"/>
              </w:rPr>
            </w:pPr>
            <w:r w:rsidRPr="0024794D">
              <w:rPr>
                <w:lang w:val="hr-HR"/>
              </w:rPr>
              <w:t>MJESNI ODBOR KAŠTANJER</w:t>
            </w:r>
          </w:p>
        </w:tc>
        <w:tc>
          <w:tcPr>
            <w:tcW w:w="1428" w:type="dxa"/>
            <w:tcBorders>
              <w:top w:val="nil"/>
              <w:left w:val="nil"/>
              <w:bottom w:val="single" w:sz="4" w:space="0" w:color="auto"/>
              <w:right w:val="single" w:sz="4" w:space="0" w:color="auto"/>
            </w:tcBorders>
            <w:shd w:val="clear" w:color="auto" w:fill="auto"/>
            <w:noWrap/>
            <w:vAlign w:val="bottom"/>
            <w:hideMark/>
          </w:tcPr>
          <w:p w14:paraId="090C844A" w14:textId="77777777" w:rsidR="0024794D" w:rsidRPr="0024794D" w:rsidRDefault="0024794D" w:rsidP="0024794D">
            <w:pPr>
              <w:jc w:val="right"/>
              <w:rPr>
                <w:lang w:val="hr-HR"/>
              </w:rPr>
            </w:pPr>
            <w:r w:rsidRPr="0024794D">
              <w:rPr>
                <w:lang w:val="hr-HR"/>
              </w:rPr>
              <w:t>4.354,00</w:t>
            </w:r>
          </w:p>
        </w:tc>
        <w:tc>
          <w:tcPr>
            <w:tcW w:w="1650" w:type="dxa"/>
            <w:tcBorders>
              <w:top w:val="nil"/>
              <w:left w:val="nil"/>
              <w:bottom w:val="single" w:sz="4" w:space="0" w:color="auto"/>
              <w:right w:val="single" w:sz="4" w:space="0" w:color="auto"/>
            </w:tcBorders>
            <w:shd w:val="clear" w:color="auto" w:fill="auto"/>
            <w:noWrap/>
            <w:vAlign w:val="bottom"/>
            <w:hideMark/>
          </w:tcPr>
          <w:p w14:paraId="403BC70D" w14:textId="77777777" w:rsidR="0024794D" w:rsidRPr="0024794D" w:rsidRDefault="0024794D" w:rsidP="0024794D">
            <w:pPr>
              <w:jc w:val="right"/>
              <w:rPr>
                <w:lang w:val="hr-HR"/>
              </w:rPr>
            </w:pPr>
            <w:r w:rsidRPr="0024794D">
              <w:rPr>
                <w:lang w:val="hr-HR"/>
              </w:rPr>
              <w:t>3.357,74</w:t>
            </w:r>
          </w:p>
        </w:tc>
        <w:tc>
          <w:tcPr>
            <w:tcW w:w="666" w:type="dxa"/>
            <w:tcBorders>
              <w:top w:val="nil"/>
              <w:left w:val="nil"/>
              <w:bottom w:val="single" w:sz="4" w:space="0" w:color="auto"/>
              <w:right w:val="single" w:sz="4" w:space="0" w:color="auto"/>
            </w:tcBorders>
            <w:shd w:val="clear" w:color="auto" w:fill="auto"/>
            <w:noWrap/>
            <w:vAlign w:val="bottom"/>
            <w:hideMark/>
          </w:tcPr>
          <w:p w14:paraId="50501217" w14:textId="77777777" w:rsidR="0024794D" w:rsidRPr="0024794D" w:rsidRDefault="0024794D" w:rsidP="0024794D">
            <w:pPr>
              <w:jc w:val="right"/>
              <w:rPr>
                <w:lang w:val="hr-HR"/>
              </w:rPr>
            </w:pPr>
            <w:r w:rsidRPr="0024794D">
              <w:rPr>
                <w:lang w:val="hr-HR"/>
              </w:rPr>
              <w:t>77,12</w:t>
            </w:r>
          </w:p>
        </w:tc>
      </w:tr>
      <w:tr w:rsidR="0024794D" w:rsidRPr="0024794D" w14:paraId="69F5F3EC"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78782AEA" w14:textId="77777777" w:rsidR="0024794D" w:rsidRPr="0024794D" w:rsidRDefault="0024794D" w:rsidP="0024794D">
            <w:pPr>
              <w:rPr>
                <w:lang w:val="hr-HR"/>
              </w:rPr>
            </w:pPr>
            <w:r w:rsidRPr="0024794D">
              <w:rPr>
                <w:lang w:val="hr-HR"/>
              </w:rPr>
              <w:t>MJESNI ODBOR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3513529D" w14:textId="77777777" w:rsidR="0024794D" w:rsidRPr="0024794D" w:rsidRDefault="0024794D" w:rsidP="0024794D">
            <w:pPr>
              <w:jc w:val="right"/>
              <w:rPr>
                <w:lang w:val="hr-HR"/>
              </w:rPr>
            </w:pPr>
            <w:r w:rsidRPr="0024794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41551166" w14:textId="77777777" w:rsidR="0024794D" w:rsidRPr="0024794D" w:rsidRDefault="0024794D" w:rsidP="0024794D">
            <w:pPr>
              <w:jc w:val="right"/>
              <w:rPr>
                <w:lang w:val="hr-HR"/>
              </w:rPr>
            </w:pPr>
            <w:r w:rsidRPr="0024794D">
              <w:rPr>
                <w:lang w:val="hr-HR"/>
              </w:rPr>
              <w:t>2.547,67</w:t>
            </w:r>
          </w:p>
        </w:tc>
        <w:tc>
          <w:tcPr>
            <w:tcW w:w="666" w:type="dxa"/>
            <w:tcBorders>
              <w:top w:val="nil"/>
              <w:left w:val="nil"/>
              <w:bottom w:val="single" w:sz="4" w:space="0" w:color="auto"/>
              <w:right w:val="single" w:sz="4" w:space="0" w:color="auto"/>
            </w:tcBorders>
            <w:shd w:val="clear" w:color="auto" w:fill="auto"/>
            <w:noWrap/>
            <w:vAlign w:val="bottom"/>
            <w:hideMark/>
          </w:tcPr>
          <w:p w14:paraId="77895104" w14:textId="77777777" w:rsidR="0024794D" w:rsidRPr="0024794D" w:rsidRDefault="0024794D" w:rsidP="0024794D">
            <w:pPr>
              <w:jc w:val="right"/>
              <w:rPr>
                <w:lang w:val="hr-HR"/>
              </w:rPr>
            </w:pPr>
            <w:r w:rsidRPr="0024794D">
              <w:rPr>
                <w:lang w:val="hr-HR"/>
              </w:rPr>
              <w:t>95,99</w:t>
            </w:r>
          </w:p>
        </w:tc>
      </w:tr>
      <w:tr w:rsidR="0024794D" w:rsidRPr="0024794D" w14:paraId="23F6FF4C"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1B9B8D1D" w14:textId="77777777" w:rsidR="0024794D" w:rsidRPr="0024794D" w:rsidRDefault="0024794D" w:rsidP="0024794D">
            <w:pPr>
              <w:rPr>
                <w:lang w:val="hr-HR"/>
              </w:rPr>
            </w:pPr>
            <w:r w:rsidRPr="0024794D">
              <w:rPr>
                <w:lang w:val="hr-HR"/>
              </w:rPr>
              <w:t>MJESNI ODBOR SV.POLIKARP-SISPLAC</w:t>
            </w:r>
          </w:p>
        </w:tc>
        <w:tc>
          <w:tcPr>
            <w:tcW w:w="1428" w:type="dxa"/>
            <w:tcBorders>
              <w:top w:val="nil"/>
              <w:left w:val="nil"/>
              <w:bottom w:val="single" w:sz="4" w:space="0" w:color="auto"/>
              <w:right w:val="single" w:sz="4" w:space="0" w:color="auto"/>
            </w:tcBorders>
            <w:shd w:val="clear" w:color="auto" w:fill="auto"/>
            <w:noWrap/>
            <w:vAlign w:val="bottom"/>
            <w:hideMark/>
          </w:tcPr>
          <w:p w14:paraId="398145FC" w14:textId="77777777" w:rsidR="0024794D" w:rsidRPr="0024794D" w:rsidRDefault="0024794D" w:rsidP="0024794D">
            <w:pPr>
              <w:jc w:val="right"/>
              <w:rPr>
                <w:lang w:val="hr-HR"/>
              </w:rPr>
            </w:pPr>
            <w:r w:rsidRPr="0024794D">
              <w:rPr>
                <w:lang w:val="hr-HR"/>
              </w:rPr>
              <w:t>4.154,00</w:t>
            </w:r>
          </w:p>
        </w:tc>
        <w:tc>
          <w:tcPr>
            <w:tcW w:w="1650" w:type="dxa"/>
            <w:tcBorders>
              <w:top w:val="nil"/>
              <w:left w:val="nil"/>
              <w:bottom w:val="single" w:sz="4" w:space="0" w:color="auto"/>
              <w:right w:val="single" w:sz="4" w:space="0" w:color="auto"/>
            </w:tcBorders>
            <w:shd w:val="clear" w:color="auto" w:fill="auto"/>
            <w:noWrap/>
            <w:vAlign w:val="bottom"/>
            <w:hideMark/>
          </w:tcPr>
          <w:p w14:paraId="2F66B415" w14:textId="77777777" w:rsidR="0024794D" w:rsidRPr="0024794D" w:rsidRDefault="0024794D" w:rsidP="0024794D">
            <w:pPr>
              <w:jc w:val="right"/>
              <w:rPr>
                <w:lang w:val="hr-HR"/>
              </w:rPr>
            </w:pPr>
            <w:r w:rsidRPr="0024794D">
              <w:rPr>
                <w:lang w:val="hr-HR"/>
              </w:rPr>
              <w:t>4.136,91</w:t>
            </w:r>
          </w:p>
        </w:tc>
        <w:tc>
          <w:tcPr>
            <w:tcW w:w="666" w:type="dxa"/>
            <w:tcBorders>
              <w:top w:val="nil"/>
              <w:left w:val="nil"/>
              <w:bottom w:val="single" w:sz="4" w:space="0" w:color="auto"/>
              <w:right w:val="single" w:sz="4" w:space="0" w:color="auto"/>
            </w:tcBorders>
            <w:shd w:val="clear" w:color="auto" w:fill="auto"/>
            <w:noWrap/>
            <w:vAlign w:val="bottom"/>
            <w:hideMark/>
          </w:tcPr>
          <w:p w14:paraId="121753D0" w14:textId="77777777" w:rsidR="0024794D" w:rsidRPr="0024794D" w:rsidRDefault="0024794D" w:rsidP="0024794D">
            <w:pPr>
              <w:jc w:val="right"/>
              <w:rPr>
                <w:lang w:val="hr-HR"/>
              </w:rPr>
            </w:pPr>
            <w:r w:rsidRPr="0024794D">
              <w:rPr>
                <w:lang w:val="hr-HR"/>
              </w:rPr>
              <w:t>99,59</w:t>
            </w:r>
          </w:p>
        </w:tc>
      </w:tr>
      <w:tr w:rsidR="0024794D" w:rsidRPr="0024794D" w14:paraId="42545EAF"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55ACCAF1" w14:textId="77777777" w:rsidR="0024794D" w:rsidRPr="0024794D" w:rsidRDefault="0024794D" w:rsidP="0024794D">
            <w:pPr>
              <w:rPr>
                <w:lang w:val="hr-HR"/>
              </w:rPr>
            </w:pPr>
            <w:r w:rsidRPr="0024794D">
              <w:rPr>
                <w:lang w:val="hr-HR"/>
              </w:rPr>
              <w:t>MJESNI ODBOR VERUDA</w:t>
            </w:r>
          </w:p>
        </w:tc>
        <w:tc>
          <w:tcPr>
            <w:tcW w:w="1428" w:type="dxa"/>
            <w:tcBorders>
              <w:top w:val="nil"/>
              <w:left w:val="nil"/>
              <w:bottom w:val="single" w:sz="4" w:space="0" w:color="auto"/>
              <w:right w:val="single" w:sz="4" w:space="0" w:color="auto"/>
            </w:tcBorders>
            <w:shd w:val="clear" w:color="auto" w:fill="auto"/>
            <w:noWrap/>
            <w:vAlign w:val="bottom"/>
            <w:hideMark/>
          </w:tcPr>
          <w:p w14:paraId="60F27290" w14:textId="77777777" w:rsidR="0024794D" w:rsidRPr="0024794D" w:rsidRDefault="0024794D" w:rsidP="0024794D">
            <w:pPr>
              <w:jc w:val="right"/>
              <w:rPr>
                <w:lang w:val="hr-HR"/>
              </w:rPr>
            </w:pPr>
            <w:r w:rsidRPr="0024794D">
              <w:rPr>
                <w:lang w:val="hr-HR"/>
              </w:rPr>
              <w:t>3.052,00</w:t>
            </w:r>
          </w:p>
        </w:tc>
        <w:tc>
          <w:tcPr>
            <w:tcW w:w="1650" w:type="dxa"/>
            <w:tcBorders>
              <w:top w:val="nil"/>
              <w:left w:val="nil"/>
              <w:bottom w:val="single" w:sz="4" w:space="0" w:color="auto"/>
              <w:right w:val="single" w:sz="4" w:space="0" w:color="auto"/>
            </w:tcBorders>
            <w:shd w:val="clear" w:color="auto" w:fill="auto"/>
            <w:noWrap/>
            <w:vAlign w:val="bottom"/>
            <w:hideMark/>
          </w:tcPr>
          <w:p w14:paraId="5021F78C" w14:textId="77777777" w:rsidR="0024794D" w:rsidRPr="0024794D" w:rsidRDefault="0024794D" w:rsidP="0024794D">
            <w:pPr>
              <w:jc w:val="right"/>
              <w:rPr>
                <w:lang w:val="hr-HR"/>
              </w:rPr>
            </w:pPr>
            <w:r w:rsidRPr="0024794D">
              <w:rPr>
                <w:lang w:val="hr-HR"/>
              </w:rPr>
              <w:t>2.741,87</w:t>
            </w:r>
          </w:p>
        </w:tc>
        <w:tc>
          <w:tcPr>
            <w:tcW w:w="666" w:type="dxa"/>
            <w:tcBorders>
              <w:top w:val="nil"/>
              <w:left w:val="nil"/>
              <w:bottom w:val="single" w:sz="4" w:space="0" w:color="auto"/>
              <w:right w:val="single" w:sz="4" w:space="0" w:color="auto"/>
            </w:tcBorders>
            <w:shd w:val="clear" w:color="auto" w:fill="auto"/>
            <w:noWrap/>
            <w:vAlign w:val="bottom"/>
            <w:hideMark/>
          </w:tcPr>
          <w:p w14:paraId="42228BA7" w14:textId="77777777" w:rsidR="0024794D" w:rsidRPr="0024794D" w:rsidRDefault="0024794D" w:rsidP="0024794D">
            <w:pPr>
              <w:jc w:val="right"/>
              <w:rPr>
                <w:lang w:val="hr-HR"/>
              </w:rPr>
            </w:pPr>
            <w:r w:rsidRPr="0024794D">
              <w:rPr>
                <w:lang w:val="hr-HR"/>
              </w:rPr>
              <w:t>89,84</w:t>
            </w:r>
          </w:p>
        </w:tc>
      </w:tr>
      <w:tr w:rsidR="0024794D" w:rsidRPr="0024794D" w14:paraId="0B92F864"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39C13152" w14:textId="77777777" w:rsidR="0024794D" w:rsidRPr="0024794D" w:rsidRDefault="0024794D" w:rsidP="0024794D">
            <w:pPr>
              <w:rPr>
                <w:lang w:val="hr-HR"/>
              </w:rPr>
            </w:pPr>
            <w:r w:rsidRPr="0024794D">
              <w:rPr>
                <w:lang w:val="hr-HR"/>
              </w:rPr>
              <w:t>MJESNI ODBOR STOJA</w:t>
            </w:r>
          </w:p>
        </w:tc>
        <w:tc>
          <w:tcPr>
            <w:tcW w:w="1428" w:type="dxa"/>
            <w:tcBorders>
              <w:top w:val="nil"/>
              <w:left w:val="nil"/>
              <w:bottom w:val="single" w:sz="4" w:space="0" w:color="auto"/>
              <w:right w:val="single" w:sz="4" w:space="0" w:color="auto"/>
            </w:tcBorders>
            <w:shd w:val="clear" w:color="auto" w:fill="auto"/>
            <w:noWrap/>
            <w:vAlign w:val="bottom"/>
            <w:hideMark/>
          </w:tcPr>
          <w:p w14:paraId="438DF726" w14:textId="77777777" w:rsidR="0024794D" w:rsidRPr="0024794D" w:rsidRDefault="0024794D" w:rsidP="0024794D">
            <w:pPr>
              <w:jc w:val="right"/>
              <w:rPr>
                <w:lang w:val="hr-HR"/>
              </w:rPr>
            </w:pPr>
            <w:r w:rsidRPr="0024794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384F36E9" w14:textId="77777777" w:rsidR="0024794D" w:rsidRPr="0024794D" w:rsidRDefault="0024794D" w:rsidP="0024794D">
            <w:pPr>
              <w:jc w:val="right"/>
              <w:rPr>
                <w:lang w:val="hr-HR"/>
              </w:rPr>
            </w:pPr>
            <w:r w:rsidRPr="0024794D">
              <w:rPr>
                <w:lang w:val="hr-HR"/>
              </w:rPr>
              <w:t>2.641,74</w:t>
            </w:r>
          </w:p>
        </w:tc>
        <w:tc>
          <w:tcPr>
            <w:tcW w:w="666" w:type="dxa"/>
            <w:tcBorders>
              <w:top w:val="nil"/>
              <w:left w:val="nil"/>
              <w:bottom w:val="single" w:sz="4" w:space="0" w:color="auto"/>
              <w:right w:val="single" w:sz="4" w:space="0" w:color="auto"/>
            </w:tcBorders>
            <w:shd w:val="clear" w:color="auto" w:fill="auto"/>
            <w:noWrap/>
            <w:vAlign w:val="bottom"/>
            <w:hideMark/>
          </w:tcPr>
          <w:p w14:paraId="51FA54C5" w14:textId="77777777" w:rsidR="0024794D" w:rsidRPr="0024794D" w:rsidRDefault="0024794D" w:rsidP="0024794D">
            <w:pPr>
              <w:jc w:val="right"/>
              <w:rPr>
                <w:lang w:val="hr-HR"/>
              </w:rPr>
            </w:pPr>
            <w:r w:rsidRPr="0024794D">
              <w:rPr>
                <w:lang w:val="hr-HR"/>
              </w:rPr>
              <w:t>99,54</w:t>
            </w:r>
          </w:p>
        </w:tc>
      </w:tr>
      <w:tr w:rsidR="0024794D" w:rsidRPr="0024794D" w14:paraId="1BE20A18"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204FBA3E" w14:textId="77777777" w:rsidR="0024794D" w:rsidRPr="0024794D" w:rsidRDefault="0024794D" w:rsidP="0024794D">
            <w:pPr>
              <w:rPr>
                <w:lang w:val="hr-HR"/>
              </w:rPr>
            </w:pPr>
            <w:r w:rsidRPr="0024794D">
              <w:rPr>
                <w:lang w:val="hr-HR"/>
              </w:rPr>
              <w:t>MJESNI ODBOR NOVA VERUDA</w:t>
            </w:r>
          </w:p>
        </w:tc>
        <w:tc>
          <w:tcPr>
            <w:tcW w:w="1428" w:type="dxa"/>
            <w:tcBorders>
              <w:top w:val="nil"/>
              <w:left w:val="nil"/>
              <w:bottom w:val="single" w:sz="4" w:space="0" w:color="auto"/>
              <w:right w:val="single" w:sz="4" w:space="0" w:color="auto"/>
            </w:tcBorders>
            <w:shd w:val="clear" w:color="auto" w:fill="auto"/>
            <w:noWrap/>
            <w:vAlign w:val="bottom"/>
            <w:hideMark/>
          </w:tcPr>
          <w:p w14:paraId="2DA8B2EB" w14:textId="77777777" w:rsidR="0024794D" w:rsidRPr="0024794D" w:rsidRDefault="0024794D" w:rsidP="0024794D">
            <w:pPr>
              <w:jc w:val="right"/>
              <w:rPr>
                <w:lang w:val="hr-HR"/>
              </w:rPr>
            </w:pPr>
            <w:r w:rsidRPr="0024794D">
              <w:rPr>
                <w:lang w:val="hr-HR"/>
              </w:rPr>
              <w:t>3.318,00</w:t>
            </w:r>
          </w:p>
        </w:tc>
        <w:tc>
          <w:tcPr>
            <w:tcW w:w="1650" w:type="dxa"/>
            <w:tcBorders>
              <w:top w:val="nil"/>
              <w:left w:val="nil"/>
              <w:bottom w:val="single" w:sz="4" w:space="0" w:color="auto"/>
              <w:right w:val="single" w:sz="4" w:space="0" w:color="auto"/>
            </w:tcBorders>
            <w:shd w:val="clear" w:color="auto" w:fill="auto"/>
            <w:noWrap/>
            <w:vAlign w:val="bottom"/>
            <w:hideMark/>
          </w:tcPr>
          <w:p w14:paraId="3BE4A568" w14:textId="77777777" w:rsidR="0024794D" w:rsidRPr="0024794D" w:rsidRDefault="0024794D" w:rsidP="0024794D">
            <w:pPr>
              <w:jc w:val="right"/>
              <w:rPr>
                <w:lang w:val="hr-HR"/>
              </w:rPr>
            </w:pPr>
            <w:r w:rsidRPr="0024794D">
              <w:rPr>
                <w:lang w:val="hr-HR"/>
              </w:rPr>
              <w:t>3.149,88</w:t>
            </w:r>
          </w:p>
        </w:tc>
        <w:tc>
          <w:tcPr>
            <w:tcW w:w="666" w:type="dxa"/>
            <w:tcBorders>
              <w:top w:val="nil"/>
              <w:left w:val="nil"/>
              <w:bottom w:val="single" w:sz="4" w:space="0" w:color="auto"/>
              <w:right w:val="single" w:sz="4" w:space="0" w:color="auto"/>
            </w:tcBorders>
            <w:shd w:val="clear" w:color="auto" w:fill="auto"/>
            <w:noWrap/>
            <w:vAlign w:val="bottom"/>
            <w:hideMark/>
          </w:tcPr>
          <w:p w14:paraId="4DAA5DEC" w14:textId="77777777" w:rsidR="0024794D" w:rsidRPr="0024794D" w:rsidRDefault="0024794D" w:rsidP="0024794D">
            <w:pPr>
              <w:jc w:val="right"/>
              <w:rPr>
                <w:lang w:val="hr-HR"/>
              </w:rPr>
            </w:pPr>
            <w:r w:rsidRPr="0024794D">
              <w:rPr>
                <w:lang w:val="hr-HR"/>
              </w:rPr>
              <w:t>94,93</w:t>
            </w:r>
          </w:p>
        </w:tc>
      </w:tr>
      <w:tr w:rsidR="0024794D" w:rsidRPr="0024794D" w14:paraId="47A7A25D"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49A9E8A6" w14:textId="77777777" w:rsidR="0024794D" w:rsidRPr="0024794D" w:rsidRDefault="0024794D" w:rsidP="0024794D">
            <w:pPr>
              <w:rPr>
                <w:lang w:val="hr-HR"/>
              </w:rPr>
            </w:pPr>
            <w:r w:rsidRPr="0024794D">
              <w:rPr>
                <w:lang w:val="hr-HR"/>
              </w:rPr>
              <w:t>MJESNI ODBOR ŠIJANA</w:t>
            </w:r>
          </w:p>
        </w:tc>
        <w:tc>
          <w:tcPr>
            <w:tcW w:w="1428" w:type="dxa"/>
            <w:tcBorders>
              <w:top w:val="nil"/>
              <w:left w:val="nil"/>
              <w:bottom w:val="single" w:sz="4" w:space="0" w:color="auto"/>
              <w:right w:val="single" w:sz="4" w:space="0" w:color="auto"/>
            </w:tcBorders>
            <w:shd w:val="clear" w:color="auto" w:fill="auto"/>
            <w:noWrap/>
            <w:vAlign w:val="bottom"/>
            <w:hideMark/>
          </w:tcPr>
          <w:p w14:paraId="164F0F69" w14:textId="77777777" w:rsidR="0024794D" w:rsidRPr="0024794D" w:rsidRDefault="0024794D" w:rsidP="0024794D">
            <w:pPr>
              <w:jc w:val="right"/>
              <w:rPr>
                <w:lang w:val="hr-HR"/>
              </w:rPr>
            </w:pPr>
            <w:r w:rsidRPr="0024794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720EE038" w14:textId="77777777" w:rsidR="0024794D" w:rsidRPr="0024794D" w:rsidRDefault="0024794D" w:rsidP="0024794D">
            <w:pPr>
              <w:jc w:val="right"/>
              <w:rPr>
                <w:lang w:val="hr-HR"/>
              </w:rPr>
            </w:pPr>
            <w:r w:rsidRPr="0024794D">
              <w:rPr>
                <w:lang w:val="hr-HR"/>
              </w:rPr>
              <w:t>2.644,92</w:t>
            </w:r>
          </w:p>
        </w:tc>
        <w:tc>
          <w:tcPr>
            <w:tcW w:w="666" w:type="dxa"/>
            <w:tcBorders>
              <w:top w:val="nil"/>
              <w:left w:val="nil"/>
              <w:bottom w:val="single" w:sz="4" w:space="0" w:color="auto"/>
              <w:right w:val="single" w:sz="4" w:space="0" w:color="auto"/>
            </w:tcBorders>
            <w:shd w:val="clear" w:color="auto" w:fill="auto"/>
            <w:noWrap/>
            <w:vAlign w:val="bottom"/>
            <w:hideMark/>
          </w:tcPr>
          <w:p w14:paraId="3FBCC393" w14:textId="77777777" w:rsidR="0024794D" w:rsidRPr="0024794D" w:rsidRDefault="0024794D" w:rsidP="0024794D">
            <w:pPr>
              <w:jc w:val="right"/>
              <w:rPr>
                <w:lang w:val="hr-HR"/>
              </w:rPr>
            </w:pPr>
            <w:r w:rsidRPr="0024794D">
              <w:rPr>
                <w:lang w:val="hr-HR"/>
              </w:rPr>
              <w:t>99,66</w:t>
            </w:r>
          </w:p>
        </w:tc>
      </w:tr>
      <w:tr w:rsidR="00586A2B" w:rsidRPr="0024794D" w14:paraId="48216ED5" w14:textId="77777777" w:rsidTr="005A26BA">
        <w:trPr>
          <w:trHeight w:val="276"/>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54485" w14:textId="7FA8365E" w:rsidR="00586A2B" w:rsidRPr="0024794D" w:rsidRDefault="00586A2B" w:rsidP="005A26BA">
            <w:pPr>
              <w:rPr>
                <w:lang w:val="hr-HR"/>
              </w:rPr>
            </w:pPr>
            <w:r w:rsidRPr="0024794D">
              <w:rPr>
                <w:lang w:val="hr-HR"/>
              </w:rPr>
              <w:lastRenderedPageBreak/>
              <w:t> </w:t>
            </w:r>
            <w:r w:rsidR="00D62826" w:rsidRPr="0024794D">
              <w:rPr>
                <w:b/>
                <w:bCs/>
                <w:lang w:val="hr-HR"/>
              </w:rPr>
              <w:t>RASHODI</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58272B8" w14:textId="77777777" w:rsidR="00586A2B" w:rsidRPr="0024794D" w:rsidRDefault="00586A2B" w:rsidP="005A26BA">
            <w:pPr>
              <w:jc w:val="center"/>
              <w:rPr>
                <w:b/>
                <w:bCs/>
                <w:lang w:val="hr-HR"/>
              </w:rPr>
            </w:pPr>
            <w:r w:rsidRPr="0024794D">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877AC7F" w14:textId="77777777" w:rsidR="00586A2B" w:rsidRPr="0024794D" w:rsidRDefault="00586A2B" w:rsidP="005A26BA">
            <w:pPr>
              <w:jc w:val="center"/>
              <w:rPr>
                <w:b/>
                <w:bCs/>
                <w:lang w:val="hr-HR"/>
              </w:rPr>
            </w:pPr>
            <w:r w:rsidRPr="0024794D">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221720F" w14:textId="77777777" w:rsidR="00586A2B" w:rsidRPr="0024794D" w:rsidRDefault="00586A2B" w:rsidP="005A26BA">
            <w:pPr>
              <w:jc w:val="center"/>
              <w:rPr>
                <w:b/>
                <w:bCs/>
                <w:lang w:val="hr-HR"/>
              </w:rPr>
            </w:pPr>
            <w:r w:rsidRPr="0024794D">
              <w:rPr>
                <w:b/>
                <w:bCs/>
                <w:lang w:val="hr-HR"/>
              </w:rPr>
              <w:t>%</w:t>
            </w:r>
          </w:p>
        </w:tc>
      </w:tr>
      <w:tr w:rsidR="0024794D" w:rsidRPr="0024794D" w14:paraId="426EBDB9"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050C99F6" w14:textId="60CF45A0" w:rsidR="0024794D" w:rsidRPr="0024794D" w:rsidRDefault="0024794D" w:rsidP="0024794D">
            <w:pPr>
              <w:rPr>
                <w:lang w:val="hr-HR"/>
              </w:rPr>
            </w:pPr>
            <w:r w:rsidRPr="0024794D">
              <w:rPr>
                <w:lang w:val="hr-HR"/>
              </w:rPr>
              <w:t>MJESNI ODBOR ŠTINJAN</w:t>
            </w:r>
          </w:p>
        </w:tc>
        <w:tc>
          <w:tcPr>
            <w:tcW w:w="1428" w:type="dxa"/>
            <w:tcBorders>
              <w:top w:val="nil"/>
              <w:left w:val="nil"/>
              <w:bottom w:val="single" w:sz="4" w:space="0" w:color="auto"/>
              <w:right w:val="single" w:sz="4" w:space="0" w:color="auto"/>
            </w:tcBorders>
            <w:shd w:val="clear" w:color="auto" w:fill="auto"/>
            <w:noWrap/>
            <w:vAlign w:val="bottom"/>
            <w:hideMark/>
          </w:tcPr>
          <w:p w14:paraId="4F7B337B" w14:textId="77777777" w:rsidR="0024794D" w:rsidRPr="0024794D" w:rsidRDefault="0024794D" w:rsidP="0024794D">
            <w:pPr>
              <w:jc w:val="right"/>
              <w:rPr>
                <w:lang w:val="hr-HR"/>
              </w:rPr>
            </w:pPr>
            <w:r w:rsidRPr="0024794D">
              <w:rPr>
                <w:lang w:val="hr-HR"/>
              </w:rPr>
              <w:t>10.352,00</w:t>
            </w:r>
          </w:p>
        </w:tc>
        <w:tc>
          <w:tcPr>
            <w:tcW w:w="1650" w:type="dxa"/>
            <w:tcBorders>
              <w:top w:val="nil"/>
              <w:left w:val="nil"/>
              <w:bottom w:val="single" w:sz="4" w:space="0" w:color="auto"/>
              <w:right w:val="single" w:sz="4" w:space="0" w:color="auto"/>
            </w:tcBorders>
            <w:shd w:val="clear" w:color="auto" w:fill="auto"/>
            <w:noWrap/>
            <w:vAlign w:val="bottom"/>
            <w:hideMark/>
          </w:tcPr>
          <w:p w14:paraId="4472C99A" w14:textId="77777777" w:rsidR="0024794D" w:rsidRPr="0024794D" w:rsidRDefault="0024794D" w:rsidP="0024794D">
            <w:pPr>
              <w:jc w:val="right"/>
              <w:rPr>
                <w:lang w:val="hr-HR"/>
              </w:rPr>
            </w:pPr>
            <w:r w:rsidRPr="0024794D">
              <w:rPr>
                <w:lang w:val="hr-HR"/>
              </w:rPr>
              <w:t>8.010,64</w:t>
            </w:r>
          </w:p>
        </w:tc>
        <w:tc>
          <w:tcPr>
            <w:tcW w:w="666" w:type="dxa"/>
            <w:tcBorders>
              <w:top w:val="nil"/>
              <w:left w:val="nil"/>
              <w:bottom w:val="single" w:sz="4" w:space="0" w:color="auto"/>
              <w:right w:val="single" w:sz="4" w:space="0" w:color="auto"/>
            </w:tcBorders>
            <w:shd w:val="clear" w:color="auto" w:fill="auto"/>
            <w:noWrap/>
            <w:vAlign w:val="bottom"/>
            <w:hideMark/>
          </w:tcPr>
          <w:p w14:paraId="02AD0393" w14:textId="77777777" w:rsidR="0024794D" w:rsidRPr="0024794D" w:rsidRDefault="0024794D" w:rsidP="0024794D">
            <w:pPr>
              <w:jc w:val="right"/>
              <w:rPr>
                <w:lang w:val="hr-HR"/>
              </w:rPr>
            </w:pPr>
            <w:r w:rsidRPr="0024794D">
              <w:rPr>
                <w:lang w:val="hr-HR"/>
              </w:rPr>
              <w:t>77,38</w:t>
            </w:r>
          </w:p>
        </w:tc>
      </w:tr>
      <w:tr w:rsidR="0024794D" w:rsidRPr="0024794D" w14:paraId="69191E76"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2D713934" w14:textId="77777777" w:rsidR="0024794D" w:rsidRPr="0024794D" w:rsidRDefault="0024794D" w:rsidP="0024794D">
            <w:pPr>
              <w:rPr>
                <w:lang w:val="hr-HR"/>
              </w:rPr>
            </w:pPr>
            <w:r w:rsidRPr="0024794D">
              <w:rPr>
                <w:lang w:val="hr-HR"/>
              </w:rPr>
              <w:t>MJESNI ODBOR VELI VRH</w:t>
            </w:r>
          </w:p>
        </w:tc>
        <w:tc>
          <w:tcPr>
            <w:tcW w:w="1428" w:type="dxa"/>
            <w:tcBorders>
              <w:top w:val="nil"/>
              <w:left w:val="nil"/>
              <w:bottom w:val="single" w:sz="4" w:space="0" w:color="auto"/>
              <w:right w:val="single" w:sz="4" w:space="0" w:color="auto"/>
            </w:tcBorders>
            <w:shd w:val="clear" w:color="auto" w:fill="auto"/>
            <w:noWrap/>
            <w:vAlign w:val="bottom"/>
            <w:hideMark/>
          </w:tcPr>
          <w:p w14:paraId="6BAC45F2" w14:textId="77777777" w:rsidR="0024794D" w:rsidRPr="0024794D" w:rsidRDefault="0024794D" w:rsidP="0024794D">
            <w:pPr>
              <w:jc w:val="right"/>
              <w:rPr>
                <w:lang w:val="hr-HR"/>
              </w:rPr>
            </w:pPr>
            <w:r w:rsidRPr="0024794D">
              <w:rPr>
                <w:lang w:val="hr-HR"/>
              </w:rPr>
              <w:t>5.441,00</w:t>
            </w:r>
          </w:p>
        </w:tc>
        <w:tc>
          <w:tcPr>
            <w:tcW w:w="1650" w:type="dxa"/>
            <w:tcBorders>
              <w:top w:val="nil"/>
              <w:left w:val="nil"/>
              <w:bottom w:val="single" w:sz="4" w:space="0" w:color="auto"/>
              <w:right w:val="single" w:sz="4" w:space="0" w:color="auto"/>
            </w:tcBorders>
            <w:shd w:val="clear" w:color="auto" w:fill="auto"/>
            <w:noWrap/>
            <w:vAlign w:val="bottom"/>
            <w:hideMark/>
          </w:tcPr>
          <w:p w14:paraId="4B044EBF" w14:textId="77777777" w:rsidR="0024794D" w:rsidRPr="0024794D" w:rsidRDefault="0024794D" w:rsidP="0024794D">
            <w:pPr>
              <w:jc w:val="right"/>
              <w:rPr>
                <w:lang w:val="hr-HR"/>
              </w:rPr>
            </w:pPr>
            <w:r w:rsidRPr="0024794D">
              <w:rPr>
                <w:lang w:val="hr-HR"/>
              </w:rPr>
              <w:t>4.390,79</w:t>
            </w:r>
          </w:p>
        </w:tc>
        <w:tc>
          <w:tcPr>
            <w:tcW w:w="666" w:type="dxa"/>
            <w:tcBorders>
              <w:top w:val="nil"/>
              <w:left w:val="nil"/>
              <w:bottom w:val="single" w:sz="4" w:space="0" w:color="auto"/>
              <w:right w:val="single" w:sz="4" w:space="0" w:color="auto"/>
            </w:tcBorders>
            <w:shd w:val="clear" w:color="auto" w:fill="auto"/>
            <w:noWrap/>
            <w:vAlign w:val="bottom"/>
            <w:hideMark/>
          </w:tcPr>
          <w:p w14:paraId="7F4DDCB6" w14:textId="77777777" w:rsidR="0024794D" w:rsidRPr="0024794D" w:rsidRDefault="0024794D" w:rsidP="0024794D">
            <w:pPr>
              <w:jc w:val="right"/>
              <w:rPr>
                <w:lang w:val="hr-HR"/>
              </w:rPr>
            </w:pPr>
            <w:r w:rsidRPr="0024794D">
              <w:rPr>
                <w:lang w:val="hr-HR"/>
              </w:rPr>
              <w:t>80,70</w:t>
            </w:r>
          </w:p>
        </w:tc>
      </w:tr>
      <w:tr w:rsidR="0024794D" w:rsidRPr="0024794D" w14:paraId="4BC90F52"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03B287E3" w14:textId="77777777" w:rsidR="0024794D" w:rsidRPr="0024794D" w:rsidRDefault="0024794D" w:rsidP="0024794D">
            <w:pPr>
              <w:rPr>
                <w:lang w:val="hr-HR"/>
              </w:rPr>
            </w:pPr>
            <w:r w:rsidRPr="0024794D">
              <w:rPr>
                <w:lang w:val="hr-HR"/>
              </w:rPr>
              <w:t>MJESNI ODBOR BUSOLER</w:t>
            </w:r>
          </w:p>
        </w:tc>
        <w:tc>
          <w:tcPr>
            <w:tcW w:w="1428" w:type="dxa"/>
            <w:tcBorders>
              <w:top w:val="nil"/>
              <w:left w:val="nil"/>
              <w:bottom w:val="single" w:sz="4" w:space="0" w:color="auto"/>
              <w:right w:val="single" w:sz="4" w:space="0" w:color="auto"/>
            </w:tcBorders>
            <w:shd w:val="clear" w:color="auto" w:fill="auto"/>
            <w:noWrap/>
            <w:vAlign w:val="bottom"/>
            <w:hideMark/>
          </w:tcPr>
          <w:p w14:paraId="7313BBF8" w14:textId="77777777" w:rsidR="0024794D" w:rsidRPr="0024794D" w:rsidRDefault="0024794D" w:rsidP="0024794D">
            <w:pPr>
              <w:jc w:val="right"/>
              <w:rPr>
                <w:lang w:val="hr-HR"/>
              </w:rPr>
            </w:pPr>
            <w:r w:rsidRPr="0024794D">
              <w:rPr>
                <w:lang w:val="hr-HR"/>
              </w:rPr>
              <w:t>3.317,00</w:t>
            </w:r>
          </w:p>
        </w:tc>
        <w:tc>
          <w:tcPr>
            <w:tcW w:w="1650" w:type="dxa"/>
            <w:tcBorders>
              <w:top w:val="nil"/>
              <w:left w:val="nil"/>
              <w:bottom w:val="single" w:sz="4" w:space="0" w:color="auto"/>
              <w:right w:val="single" w:sz="4" w:space="0" w:color="auto"/>
            </w:tcBorders>
            <w:shd w:val="clear" w:color="auto" w:fill="auto"/>
            <w:noWrap/>
            <w:vAlign w:val="bottom"/>
            <w:hideMark/>
          </w:tcPr>
          <w:p w14:paraId="571F1540" w14:textId="77777777" w:rsidR="0024794D" w:rsidRPr="0024794D" w:rsidRDefault="0024794D" w:rsidP="0024794D">
            <w:pPr>
              <w:jc w:val="right"/>
              <w:rPr>
                <w:lang w:val="hr-HR"/>
              </w:rPr>
            </w:pPr>
            <w:r w:rsidRPr="0024794D">
              <w:rPr>
                <w:lang w:val="hr-HR"/>
              </w:rPr>
              <w:t>2.608,11</w:t>
            </w:r>
          </w:p>
        </w:tc>
        <w:tc>
          <w:tcPr>
            <w:tcW w:w="666" w:type="dxa"/>
            <w:tcBorders>
              <w:top w:val="nil"/>
              <w:left w:val="nil"/>
              <w:bottom w:val="single" w:sz="4" w:space="0" w:color="auto"/>
              <w:right w:val="single" w:sz="4" w:space="0" w:color="auto"/>
            </w:tcBorders>
            <w:shd w:val="clear" w:color="auto" w:fill="auto"/>
            <w:noWrap/>
            <w:vAlign w:val="bottom"/>
            <w:hideMark/>
          </w:tcPr>
          <w:p w14:paraId="5E7F1157" w14:textId="77777777" w:rsidR="0024794D" w:rsidRPr="0024794D" w:rsidRDefault="0024794D" w:rsidP="0024794D">
            <w:pPr>
              <w:jc w:val="right"/>
              <w:rPr>
                <w:lang w:val="hr-HR"/>
              </w:rPr>
            </w:pPr>
            <w:r w:rsidRPr="0024794D">
              <w:rPr>
                <w:lang w:val="hr-HR"/>
              </w:rPr>
              <w:t>78,63</w:t>
            </w:r>
          </w:p>
        </w:tc>
      </w:tr>
      <w:tr w:rsidR="0024794D" w:rsidRPr="0024794D" w14:paraId="6C9ECEBA"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7B5D9906" w14:textId="30876DF9" w:rsidR="0024794D" w:rsidRPr="0024794D" w:rsidRDefault="0024794D" w:rsidP="0024794D">
            <w:pPr>
              <w:rPr>
                <w:lang w:val="hr-HR"/>
              </w:rPr>
            </w:pPr>
            <w:r w:rsidRPr="0024794D">
              <w:rPr>
                <w:lang w:val="hr-HR"/>
              </w:rPr>
              <w:t>MJESNI ODBOR VALDEBEK</w:t>
            </w:r>
          </w:p>
        </w:tc>
        <w:tc>
          <w:tcPr>
            <w:tcW w:w="1428" w:type="dxa"/>
            <w:tcBorders>
              <w:top w:val="nil"/>
              <w:left w:val="nil"/>
              <w:bottom w:val="single" w:sz="4" w:space="0" w:color="auto"/>
              <w:right w:val="single" w:sz="4" w:space="0" w:color="auto"/>
            </w:tcBorders>
            <w:shd w:val="clear" w:color="auto" w:fill="auto"/>
            <w:noWrap/>
            <w:vAlign w:val="bottom"/>
            <w:hideMark/>
          </w:tcPr>
          <w:p w14:paraId="50C46C05" w14:textId="77777777" w:rsidR="0024794D" w:rsidRPr="0024794D" w:rsidRDefault="0024794D" w:rsidP="0024794D">
            <w:pPr>
              <w:jc w:val="right"/>
              <w:rPr>
                <w:lang w:val="hr-HR"/>
              </w:rPr>
            </w:pPr>
            <w:r w:rsidRPr="0024794D">
              <w:rPr>
                <w:lang w:val="hr-HR"/>
              </w:rPr>
              <w:t>2.787,00</w:t>
            </w:r>
          </w:p>
        </w:tc>
        <w:tc>
          <w:tcPr>
            <w:tcW w:w="1650" w:type="dxa"/>
            <w:tcBorders>
              <w:top w:val="nil"/>
              <w:left w:val="nil"/>
              <w:bottom w:val="single" w:sz="4" w:space="0" w:color="auto"/>
              <w:right w:val="single" w:sz="4" w:space="0" w:color="auto"/>
            </w:tcBorders>
            <w:shd w:val="clear" w:color="auto" w:fill="auto"/>
            <w:noWrap/>
            <w:vAlign w:val="bottom"/>
            <w:hideMark/>
          </w:tcPr>
          <w:p w14:paraId="1A70EAF0" w14:textId="77777777" w:rsidR="0024794D" w:rsidRPr="0024794D" w:rsidRDefault="0024794D" w:rsidP="0024794D">
            <w:pPr>
              <w:jc w:val="right"/>
              <w:rPr>
                <w:lang w:val="hr-HR"/>
              </w:rPr>
            </w:pPr>
            <w:r w:rsidRPr="0024794D">
              <w:rPr>
                <w:lang w:val="hr-HR"/>
              </w:rPr>
              <w:t>2.622,11</w:t>
            </w:r>
          </w:p>
        </w:tc>
        <w:tc>
          <w:tcPr>
            <w:tcW w:w="666" w:type="dxa"/>
            <w:tcBorders>
              <w:top w:val="nil"/>
              <w:left w:val="nil"/>
              <w:bottom w:val="single" w:sz="4" w:space="0" w:color="auto"/>
              <w:right w:val="single" w:sz="4" w:space="0" w:color="auto"/>
            </w:tcBorders>
            <w:shd w:val="clear" w:color="auto" w:fill="auto"/>
            <w:noWrap/>
            <w:vAlign w:val="bottom"/>
            <w:hideMark/>
          </w:tcPr>
          <w:p w14:paraId="78F1BAF9" w14:textId="77777777" w:rsidR="0024794D" w:rsidRPr="0024794D" w:rsidRDefault="0024794D" w:rsidP="0024794D">
            <w:pPr>
              <w:jc w:val="right"/>
              <w:rPr>
                <w:lang w:val="hr-HR"/>
              </w:rPr>
            </w:pPr>
            <w:r w:rsidRPr="0024794D">
              <w:rPr>
                <w:lang w:val="hr-HR"/>
              </w:rPr>
              <w:t>94,08</w:t>
            </w:r>
          </w:p>
        </w:tc>
      </w:tr>
      <w:tr w:rsidR="0024794D" w:rsidRPr="0024794D" w14:paraId="627189EB"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236DA18B" w14:textId="24E0D722" w:rsidR="0024794D" w:rsidRPr="0024794D" w:rsidRDefault="0024794D" w:rsidP="0024794D">
            <w:pPr>
              <w:rPr>
                <w:lang w:val="hr-HR"/>
              </w:rPr>
            </w:pPr>
            <w:r w:rsidRPr="0024794D">
              <w:rPr>
                <w:lang w:val="hr-HR"/>
              </w:rPr>
              <w:t>MJESNI ODBOR ARENA</w:t>
            </w:r>
          </w:p>
        </w:tc>
        <w:tc>
          <w:tcPr>
            <w:tcW w:w="1428" w:type="dxa"/>
            <w:tcBorders>
              <w:top w:val="nil"/>
              <w:left w:val="nil"/>
              <w:bottom w:val="single" w:sz="4" w:space="0" w:color="auto"/>
              <w:right w:val="single" w:sz="4" w:space="0" w:color="auto"/>
            </w:tcBorders>
            <w:shd w:val="clear" w:color="auto" w:fill="auto"/>
            <w:noWrap/>
            <w:vAlign w:val="bottom"/>
            <w:hideMark/>
          </w:tcPr>
          <w:p w14:paraId="3FDB2198" w14:textId="77777777" w:rsidR="0024794D" w:rsidRPr="0024794D" w:rsidRDefault="0024794D" w:rsidP="0024794D">
            <w:pPr>
              <w:jc w:val="right"/>
              <w:rPr>
                <w:lang w:val="hr-HR"/>
              </w:rPr>
            </w:pPr>
            <w:r w:rsidRPr="0024794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54A4A4BA" w14:textId="77777777" w:rsidR="0024794D" w:rsidRPr="0024794D" w:rsidRDefault="0024794D" w:rsidP="0024794D">
            <w:pPr>
              <w:jc w:val="right"/>
              <w:rPr>
                <w:lang w:val="hr-HR"/>
              </w:rPr>
            </w:pPr>
            <w:r w:rsidRPr="0024794D">
              <w:rPr>
                <w:lang w:val="hr-HR"/>
              </w:rPr>
              <w:t>2.639,03</w:t>
            </w:r>
          </w:p>
        </w:tc>
        <w:tc>
          <w:tcPr>
            <w:tcW w:w="666" w:type="dxa"/>
            <w:tcBorders>
              <w:top w:val="nil"/>
              <w:left w:val="nil"/>
              <w:bottom w:val="single" w:sz="4" w:space="0" w:color="auto"/>
              <w:right w:val="single" w:sz="4" w:space="0" w:color="auto"/>
            </w:tcBorders>
            <w:shd w:val="clear" w:color="auto" w:fill="auto"/>
            <w:noWrap/>
            <w:vAlign w:val="bottom"/>
            <w:hideMark/>
          </w:tcPr>
          <w:p w14:paraId="4B504B9C" w14:textId="77777777" w:rsidR="0024794D" w:rsidRPr="0024794D" w:rsidRDefault="0024794D" w:rsidP="0024794D">
            <w:pPr>
              <w:jc w:val="right"/>
              <w:rPr>
                <w:lang w:val="hr-HR"/>
              </w:rPr>
            </w:pPr>
            <w:r w:rsidRPr="0024794D">
              <w:rPr>
                <w:lang w:val="hr-HR"/>
              </w:rPr>
              <w:t>99,44</w:t>
            </w:r>
          </w:p>
        </w:tc>
      </w:tr>
      <w:tr w:rsidR="0024794D" w:rsidRPr="0024794D" w14:paraId="1F2DC3AA"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38C4EBF1" w14:textId="77777777" w:rsidR="0024794D" w:rsidRPr="0024794D" w:rsidRDefault="0024794D" w:rsidP="0024794D">
            <w:pPr>
              <w:rPr>
                <w:lang w:val="hr-HR"/>
              </w:rPr>
            </w:pPr>
            <w:r w:rsidRPr="0024794D">
              <w:rPr>
                <w:lang w:val="hr-HR"/>
              </w:rPr>
              <w:t>MJESNI ODBOR VIDIKOVAC</w:t>
            </w:r>
          </w:p>
        </w:tc>
        <w:tc>
          <w:tcPr>
            <w:tcW w:w="1428" w:type="dxa"/>
            <w:tcBorders>
              <w:top w:val="nil"/>
              <w:left w:val="nil"/>
              <w:bottom w:val="single" w:sz="4" w:space="0" w:color="auto"/>
              <w:right w:val="single" w:sz="4" w:space="0" w:color="auto"/>
            </w:tcBorders>
            <w:shd w:val="clear" w:color="auto" w:fill="auto"/>
            <w:noWrap/>
            <w:vAlign w:val="bottom"/>
            <w:hideMark/>
          </w:tcPr>
          <w:p w14:paraId="759C41C8" w14:textId="77777777" w:rsidR="0024794D" w:rsidRPr="0024794D" w:rsidRDefault="0024794D" w:rsidP="0024794D">
            <w:pPr>
              <w:jc w:val="right"/>
              <w:rPr>
                <w:lang w:val="hr-HR"/>
              </w:rPr>
            </w:pPr>
            <w:r w:rsidRPr="0024794D">
              <w:rPr>
                <w:lang w:val="hr-HR"/>
              </w:rPr>
              <w:t>3.318,00</w:t>
            </w:r>
          </w:p>
        </w:tc>
        <w:tc>
          <w:tcPr>
            <w:tcW w:w="1650" w:type="dxa"/>
            <w:tcBorders>
              <w:top w:val="nil"/>
              <w:left w:val="nil"/>
              <w:bottom w:val="single" w:sz="4" w:space="0" w:color="auto"/>
              <w:right w:val="single" w:sz="4" w:space="0" w:color="auto"/>
            </w:tcBorders>
            <w:shd w:val="clear" w:color="auto" w:fill="auto"/>
            <w:noWrap/>
            <w:vAlign w:val="bottom"/>
            <w:hideMark/>
          </w:tcPr>
          <w:p w14:paraId="06948F92" w14:textId="77777777" w:rsidR="0024794D" w:rsidRPr="0024794D" w:rsidRDefault="0024794D" w:rsidP="0024794D">
            <w:pPr>
              <w:jc w:val="right"/>
              <w:rPr>
                <w:lang w:val="hr-HR"/>
              </w:rPr>
            </w:pPr>
            <w:r w:rsidRPr="0024794D">
              <w:rPr>
                <w:lang w:val="hr-HR"/>
              </w:rPr>
              <w:t>3.055,95</w:t>
            </w:r>
          </w:p>
        </w:tc>
        <w:tc>
          <w:tcPr>
            <w:tcW w:w="666" w:type="dxa"/>
            <w:tcBorders>
              <w:top w:val="nil"/>
              <w:left w:val="nil"/>
              <w:bottom w:val="single" w:sz="4" w:space="0" w:color="auto"/>
              <w:right w:val="single" w:sz="4" w:space="0" w:color="auto"/>
            </w:tcBorders>
            <w:shd w:val="clear" w:color="auto" w:fill="auto"/>
            <w:noWrap/>
            <w:vAlign w:val="bottom"/>
            <w:hideMark/>
          </w:tcPr>
          <w:p w14:paraId="0C547589" w14:textId="77777777" w:rsidR="0024794D" w:rsidRPr="0024794D" w:rsidRDefault="0024794D" w:rsidP="0024794D">
            <w:pPr>
              <w:jc w:val="right"/>
              <w:rPr>
                <w:lang w:val="hr-HR"/>
              </w:rPr>
            </w:pPr>
            <w:r w:rsidRPr="0024794D">
              <w:rPr>
                <w:lang w:val="hr-HR"/>
              </w:rPr>
              <w:t>92,10</w:t>
            </w:r>
          </w:p>
        </w:tc>
      </w:tr>
      <w:tr w:rsidR="0024794D" w:rsidRPr="0024794D" w14:paraId="424F5F11"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39B821C2" w14:textId="77777777" w:rsidR="0024794D" w:rsidRPr="0024794D" w:rsidRDefault="0024794D" w:rsidP="0024794D">
            <w:pPr>
              <w:rPr>
                <w:lang w:val="hr-HR"/>
              </w:rPr>
            </w:pPr>
            <w:r w:rsidRPr="0024794D">
              <w:rPr>
                <w:lang w:val="hr-HR"/>
              </w:rPr>
              <w:t>MJESNI ODBOR GREGOVICA</w:t>
            </w:r>
          </w:p>
        </w:tc>
        <w:tc>
          <w:tcPr>
            <w:tcW w:w="1428" w:type="dxa"/>
            <w:tcBorders>
              <w:top w:val="nil"/>
              <w:left w:val="nil"/>
              <w:bottom w:val="single" w:sz="4" w:space="0" w:color="auto"/>
              <w:right w:val="single" w:sz="4" w:space="0" w:color="auto"/>
            </w:tcBorders>
            <w:shd w:val="clear" w:color="auto" w:fill="auto"/>
            <w:noWrap/>
            <w:vAlign w:val="bottom"/>
            <w:hideMark/>
          </w:tcPr>
          <w:p w14:paraId="67F3D083" w14:textId="77777777" w:rsidR="0024794D" w:rsidRPr="0024794D" w:rsidRDefault="0024794D" w:rsidP="0024794D">
            <w:pPr>
              <w:jc w:val="right"/>
              <w:rPr>
                <w:lang w:val="hr-HR"/>
              </w:rPr>
            </w:pPr>
            <w:r w:rsidRPr="0024794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0F9324E8" w14:textId="77777777" w:rsidR="0024794D" w:rsidRPr="0024794D" w:rsidRDefault="0024794D" w:rsidP="0024794D">
            <w:pPr>
              <w:jc w:val="right"/>
              <w:rPr>
                <w:lang w:val="hr-HR"/>
              </w:rPr>
            </w:pPr>
            <w:r w:rsidRPr="0024794D">
              <w:rPr>
                <w:lang w:val="hr-HR"/>
              </w:rPr>
              <w:t>2.639,44</w:t>
            </w:r>
          </w:p>
        </w:tc>
        <w:tc>
          <w:tcPr>
            <w:tcW w:w="666" w:type="dxa"/>
            <w:tcBorders>
              <w:top w:val="nil"/>
              <w:left w:val="nil"/>
              <w:bottom w:val="single" w:sz="4" w:space="0" w:color="auto"/>
              <w:right w:val="single" w:sz="4" w:space="0" w:color="auto"/>
            </w:tcBorders>
            <w:shd w:val="clear" w:color="auto" w:fill="auto"/>
            <w:noWrap/>
            <w:vAlign w:val="bottom"/>
            <w:hideMark/>
          </w:tcPr>
          <w:p w14:paraId="1AFBA0AA" w14:textId="77777777" w:rsidR="0024794D" w:rsidRPr="0024794D" w:rsidRDefault="0024794D" w:rsidP="0024794D">
            <w:pPr>
              <w:jc w:val="right"/>
              <w:rPr>
                <w:lang w:val="hr-HR"/>
              </w:rPr>
            </w:pPr>
            <w:r w:rsidRPr="0024794D">
              <w:rPr>
                <w:lang w:val="hr-HR"/>
              </w:rPr>
              <w:t>99,45</w:t>
            </w:r>
          </w:p>
        </w:tc>
      </w:tr>
      <w:tr w:rsidR="0024794D" w:rsidRPr="0024794D" w14:paraId="759F232C" w14:textId="77777777" w:rsidTr="00F43812">
        <w:trPr>
          <w:trHeight w:val="276"/>
          <w:jc w:val="center"/>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14:paraId="79FEE9B0" w14:textId="77777777" w:rsidR="0024794D" w:rsidRPr="0024794D" w:rsidRDefault="0024794D" w:rsidP="0024794D">
            <w:pPr>
              <w:rPr>
                <w:lang w:val="hr-HR"/>
              </w:rPr>
            </w:pPr>
            <w:r w:rsidRPr="0024794D">
              <w:rPr>
                <w:lang w:val="hr-HR"/>
              </w:rPr>
              <w:t>MJESNI ODBOR MONVIDAL</w:t>
            </w:r>
          </w:p>
        </w:tc>
        <w:tc>
          <w:tcPr>
            <w:tcW w:w="1428" w:type="dxa"/>
            <w:tcBorders>
              <w:top w:val="nil"/>
              <w:left w:val="nil"/>
              <w:bottom w:val="single" w:sz="4" w:space="0" w:color="auto"/>
              <w:right w:val="single" w:sz="4" w:space="0" w:color="auto"/>
            </w:tcBorders>
            <w:shd w:val="clear" w:color="auto" w:fill="auto"/>
            <w:noWrap/>
            <w:vAlign w:val="bottom"/>
            <w:hideMark/>
          </w:tcPr>
          <w:p w14:paraId="4357EEF6" w14:textId="77777777" w:rsidR="0024794D" w:rsidRPr="0024794D" w:rsidRDefault="0024794D" w:rsidP="0024794D">
            <w:pPr>
              <w:jc w:val="right"/>
              <w:rPr>
                <w:lang w:val="hr-HR"/>
              </w:rPr>
            </w:pPr>
            <w:r w:rsidRPr="0024794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1F772E1C" w14:textId="77777777" w:rsidR="0024794D" w:rsidRPr="0024794D" w:rsidRDefault="0024794D" w:rsidP="0024794D">
            <w:pPr>
              <w:jc w:val="right"/>
              <w:rPr>
                <w:lang w:val="hr-HR"/>
              </w:rPr>
            </w:pPr>
            <w:r w:rsidRPr="0024794D">
              <w:rPr>
                <w:lang w:val="hr-HR"/>
              </w:rPr>
              <w:t>2.561,84</w:t>
            </w:r>
          </w:p>
        </w:tc>
        <w:tc>
          <w:tcPr>
            <w:tcW w:w="666" w:type="dxa"/>
            <w:tcBorders>
              <w:top w:val="nil"/>
              <w:left w:val="nil"/>
              <w:bottom w:val="single" w:sz="4" w:space="0" w:color="auto"/>
              <w:right w:val="single" w:sz="4" w:space="0" w:color="auto"/>
            </w:tcBorders>
            <w:shd w:val="clear" w:color="auto" w:fill="auto"/>
            <w:noWrap/>
            <w:vAlign w:val="bottom"/>
            <w:hideMark/>
          </w:tcPr>
          <w:p w14:paraId="3A309A60" w14:textId="77777777" w:rsidR="0024794D" w:rsidRPr="0024794D" w:rsidRDefault="0024794D" w:rsidP="0024794D">
            <w:pPr>
              <w:jc w:val="right"/>
              <w:rPr>
                <w:lang w:val="hr-HR"/>
              </w:rPr>
            </w:pPr>
            <w:r w:rsidRPr="0024794D">
              <w:rPr>
                <w:lang w:val="hr-HR"/>
              </w:rPr>
              <w:t>96,53</w:t>
            </w:r>
          </w:p>
        </w:tc>
      </w:tr>
    </w:tbl>
    <w:p w14:paraId="750B03F6" w14:textId="77777777" w:rsidR="002F4E10" w:rsidRPr="003B674A" w:rsidRDefault="002F4E10" w:rsidP="002F4E10">
      <w:pPr>
        <w:pStyle w:val="Tijeloteksta-uvlaka2"/>
        <w:rPr>
          <w:szCs w:val="24"/>
          <w:lang w:val="hr-HR"/>
        </w:rPr>
      </w:pPr>
    </w:p>
    <w:p w14:paraId="42A3EEF3" w14:textId="2611E568" w:rsidR="002F4E10" w:rsidRDefault="002F4E10" w:rsidP="0024794D">
      <w:pPr>
        <w:pStyle w:val="Tijeloteksta"/>
        <w:ind w:firstLine="708"/>
        <w:rPr>
          <w:iCs/>
          <w:noProof/>
          <w:sz w:val="24"/>
          <w:szCs w:val="24"/>
          <w:lang w:val="hr-HR"/>
        </w:rPr>
      </w:pPr>
      <w:r w:rsidRPr="00874DEC">
        <w:rPr>
          <w:iCs/>
          <w:noProof/>
          <w:sz w:val="24"/>
          <w:szCs w:val="24"/>
          <w:lang w:val="hr-HR"/>
        </w:rPr>
        <w:t>Kapitalni projekt: Opremanje prostora mjesnih odbora, rashodi za izvršenje projekta planirani su u iznosu od 4.114,00 EUR</w:t>
      </w:r>
      <w:r w:rsidR="0024794D" w:rsidRPr="00874DEC">
        <w:rPr>
          <w:iCs/>
          <w:noProof/>
          <w:sz w:val="24"/>
          <w:szCs w:val="24"/>
          <w:lang w:val="hr-HR"/>
        </w:rPr>
        <w:t>, a izvršeni u iznosu od 3.625,00 EUR ili 88,11% u odnosu na plan</w:t>
      </w:r>
      <w:r w:rsidRPr="00874DEC">
        <w:rPr>
          <w:iCs/>
          <w:noProof/>
          <w:sz w:val="24"/>
          <w:szCs w:val="24"/>
          <w:lang w:val="hr-HR"/>
        </w:rPr>
        <w:t>.</w:t>
      </w:r>
    </w:p>
    <w:p w14:paraId="2D5079D7" w14:textId="77777777" w:rsidR="009A15F2" w:rsidRDefault="009A15F2" w:rsidP="0024794D">
      <w:pPr>
        <w:pStyle w:val="Tijeloteksta"/>
        <w:ind w:firstLine="708"/>
        <w:rPr>
          <w:iCs/>
          <w:noProof/>
          <w:sz w:val="24"/>
          <w:szCs w:val="24"/>
          <w:lang w:val="hr-HR"/>
        </w:rPr>
      </w:pPr>
    </w:p>
    <w:p w14:paraId="6B337648" w14:textId="69D2CADD" w:rsidR="009A15F2" w:rsidRDefault="009A15F2" w:rsidP="0024794D">
      <w:pPr>
        <w:pStyle w:val="Tijeloteksta"/>
        <w:ind w:firstLine="708"/>
        <w:rPr>
          <w:iCs/>
          <w:noProof/>
          <w:sz w:val="24"/>
          <w:szCs w:val="24"/>
          <w:lang w:val="hr-HR"/>
        </w:rPr>
      </w:pPr>
      <w:r>
        <w:rPr>
          <w:iCs/>
          <w:noProof/>
          <w:sz w:val="24"/>
          <w:szCs w:val="24"/>
          <w:lang w:val="hr-HR"/>
        </w:rPr>
        <w:t>U 2023. godini Program Razvoja mjesne samouprave realiziran je u ukupnom iznosu od 138.854,21 EUR.</w:t>
      </w:r>
    </w:p>
    <w:p w14:paraId="3CB826F3" w14:textId="77777777" w:rsidR="009A15F2" w:rsidRDefault="009A15F2" w:rsidP="0024794D">
      <w:pPr>
        <w:pStyle w:val="Tijeloteksta"/>
        <w:ind w:firstLine="708"/>
        <w:rPr>
          <w:iCs/>
          <w:noProof/>
          <w:sz w:val="24"/>
          <w:szCs w:val="24"/>
          <w:lang w:val="hr-HR"/>
        </w:rPr>
      </w:pPr>
    </w:p>
    <w:tbl>
      <w:tblPr>
        <w:tblW w:w="9032" w:type="dxa"/>
        <w:jc w:val="center"/>
        <w:tblLook w:val="04A0" w:firstRow="1" w:lastRow="0" w:firstColumn="1" w:lastColumn="0" w:noHBand="0" w:noVBand="1"/>
      </w:tblPr>
      <w:tblGrid>
        <w:gridCol w:w="2186"/>
        <w:gridCol w:w="3560"/>
        <w:gridCol w:w="1428"/>
        <w:gridCol w:w="1650"/>
        <w:gridCol w:w="666"/>
      </w:tblGrid>
      <w:tr w:rsidR="009A15F2" w:rsidRPr="009A15F2" w14:paraId="129328C7" w14:textId="77777777" w:rsidTr="009A15F2">
        <w:trPr>
          <w:trHeight w:val="264"/>
          <w:jc w:val="center"/>
        </w:trPr>
        <w:tc>
          <w:tcPr>
            <w:tcW w:w="2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4268" w14:textId="77777777" w:rsidR="009A15F2" w:rsidRPr="009A15F2" w:rsidRDefault="009A15F2" w:rsidP="009A15F2">
            <w:pPr>
              <w:rPr>
                <w:lang w:val="hr-HR"/>
              </w:rPr>
            </w:pPr>
            <w:r w:rsidRPr="009A15F2">
              <w:rPr>
                <w:lang w:val="hr-HR"/>
              </w:rPr>
              <w:t> </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14:paraId="6B72632D" w14:textId="77777777" w:rsidR="009A15F2" w:rsidRPr="009A15F2" w:rsidRDefault="009A15F2" w:rsidP="009A15F2">
            <w:pPr>
              <w:rPr>
                <w:lang w:val="hr-HR"/>
              </w:rPr>
            </w:pPr>
            <w:r w:rsidRPr="009A15F2">
              <w:rPr>
                <w:lang w:val="hr-HR"/>
              </w:rPr>
              <w:t>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1E53958F" w14:textId="77777777" w:rsidR="009A15F2" w:rsidRPr="009A15F2" w:rsidRDefault="009A15F2" w:rsidP="009A15F2">
            <w:pPr>
              <w:jc w:val="center"/>
              <w:rPr>
                <w:b/>
                <w:bCs/>
                <w:lang w:val="hr-HR"/>
              </w:rPr>
            </w:pPr>
            <w:r w:rsidRPr="009A15F2">
              <w:rPr>
                <w:b/>
                <w:bCs/>
                <w:lang w:val="hr-HR"/>
              </w:rPr>
              <w:t>PLANIRANO</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14:paraId="079D4B1F" w14:textId="77777777" w:rsidR="009A15F2" w:rsidRPr="009A15F2" w:rsidRDefault="009A15F2" w:rsidP="009A15F2">
            <w:pPr>
              <w:jc w:val="center"/>
              <w:rPr>
                <w:b/>
                <w:bCs/>
                <w:lang w:val="hr-HR"/>
              </w:rPr>
            </w:pPr>
            <w:r w:rsidRPr="009A15F2">
              <w:rPr>
                <w:b/>
                <w:bCs/>
                <w:lang w:val="hr-HR"/>
              </w:rPr>
              <w:t>REALIZIRANO</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8579245" w14:textId="77777777" w:rsidR="009A15F2" w:rsidRPr="009A15F2" w:rsidRDefault="009A15F2" w:rsidP="009A15F2">
            <w:pPr>
              <w:jc w:val="center"/>
              <w:rPr>
                <w:b/>
                <w:bCs/>
                <w:lang w:val="hr-HR"/>
              </w:rPr>
            </w:pPr>
            <w:r w:rsidRPr="009A15F2">
              <w:rPr>
                <w:b/>
                <w:bCs/>
                <w:lang w:val="hr-HR"/>
              </w:rPr>
              <w:t>%</w:t>
            </w:r>
          </w:p>
        </w:tc>
      </w:tr>
      <w:tr w:rsidR="009A15F2" w:rsidRPr="009A15F2" w14:paraId="3CFAA386" w14:textId="77777777" w:rsidTr="009A15F2">
        <w:trPr>
          <w:trHeight w:val="264"/>
          <w:jc w:val="center"/>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14:paraId="32900740" w14:textId="77777777" w:rsidR="009A15F2" w:rsidRPr="009A15F2" w:rsidRDefault="009A15F2" w:rsidP="009A15F2">
            <w:pPr>
              <w:rPr>
                <w:b/>
                <w:bCs/>
                <w:lang w:val="hr-HR"/>
              </w:rPr>
            </w:pPr>
            <w:r w:rsidRPr="009A15F2">
              <w:rPr>
                <w:b/>
                <w:bCs/>
                <w:lang w:val="hr-HR"/>
              </w:rPr>
              <w:t>Program 2003</w:t>
            </w:r>
          </w:p>
        </w:tc>
        <w:tc>
          <w:tcPr>
            <w:tcW w:w="3560" w:type="dxa"/>
            <w:tcBorders>
              <w:top w:val="nil"/>
              <w:left w:val="nil"/>
              <w:bottom w:val="single" w:sz="4" w:space="0" w:color="auto"/>
              <w:right w:val="single" w:sz="4" w:space="0" w:color="auto"/>
            </w:tcBorders>
            <w:shd w:val="clear" w:color="auto" w:fill="auto"/>
            <w:noWrap/>
            <w:vAlign w:val="bottom"/>
            <w:hideMark/>
          </w:tcPr>
          <w:p w14:paraId="5A72FB7D" w14:textId="77777777" w:rsidR="009A15F2" w:rsidRPr="009A15F2" w:rsidRDefault="009A15F2" w:rsidP="009A15F2">
            <w:pPr>
              <w:rPr>
                <w:b/>
                <w:bCs/>
                <w:lang w:val="hr-HR"/>
              </w:rPr>
            </w:pPr>
            <w:r w:rsidRPr="009A15F2">
              <w:rPr>
                <w:b/>
                <w:bCs/>
                <w:lang w:val="hr-HR"/>
              </w:rPr>
              <w:t>RAZVOJ MJESNE SAMOUPRAVE</w:t>
            </w:r>
          </w:p>
        </w:tc>
        <w:tc>
          <w:tcPr>
            <w:tcW w:w="1242" w:type="dxa"/>
            <w:tcBorders>
              <w:top w:val="nil"/>
              <w:left w:val="nil"/>
              <w:bottom w:val="single" w:sz="4" w:space="0" w:color="auto"/>
              <w:right w:val="single" w:sz="4" w:space="0" w:color="auto"/>
            </w:tcBorders>
            <w:shd w:val="clear" w:color="auto" w:fill="auto"/>
            <w:noWrap/>
            <w:vAlign w:val="bottom"/>
            <w:hideMark/>
          </w:tcPr>
          <w:p w14:paraId="0826D111" w14:textId="77777777" w:rsidR="009A15F2" w:rsidRPr="009A15F2" w:rsidRDefault="009A15F2" w:rsidP="009A15F2">
            <w:pPr>
              <w:jc w:val="right"/>
              <w:rPr>
                <w:b/>
                <w:bCs/>
                <w:lang w:val="hr-HR"/>
              </w:rPr>
            </w:pPr>
            <w:r w:rsidRPr="009A15F2">
              <w:rPr>
                <w:b/>
                <w:bCs/>
                <w:lang w:val="hr-HR"/>
              </w:rPr>
              <w:t>173.290,00</w:t>
            </w:r>
          </w:p>
        </w:tc>
        <w:tc>
          <w:tcPr>
            <w:tcW w:w="1464" w:type="dxa"/>
            <w:tcBorders>
              <w:top w:val="nil"/>
              <w:left w:val="nil"/>
              <w:bottom w:val="single" w:sz="4" w:space="0" w:color="auto"/>
              <w:right w:val="single" w:sz="4" w:space="0" w:color="auto"/>
            </w:tcBorders>
            <w:shd w:val="clear" w:color="auto" w:fill="auto"/>
            <w:noWrap/>
            <w:vAlign w:val="bottom"/>
            <w:hideMark/>
          </w:tcPr>
          <w:p w14:paraId="542F26CE" w14:textId="77777777" w:rsidR="009A15F2" w:rsidRPr="009A15F2" w:rsidRDefault="009A15F2" w:rsidP="009A15F2">
            <w:pPr>
              <w:jc w:val="right"/>
              <w:rPr>
                <w:b/>
                <w:bCs/>
                <w:lang w:val="hr-HR"/>
              </w:rPr>
            </w:pPr>
            <w:r w:rsidRPr="009A15F2">
              <w:rPr>
                <w:b/>
                <w:bCs/>
                <w:lang w:val="hr-HR"/>
              </w:rPr>
              <w:t>138.854,21</w:t>
            </w:r>
          </w:p>
        </w:tc>
        <w:tc>
          <w:tcPr>
            <w:tcW w:w="580" w:type="dxa"/>
            <w:tcBorders>
              <w:top w:val="nil"/>
              <w:left w:val="nil"/>
              <w:bottom w:val="single" w:sz="4" w:space="0" w:color="auto"/>
              <w:right w:val="single" w:sz="4" w:space="0" w:color="auto"/>
            </w:tcBorders>
            <w:shd w:val="clear" w:color="auto" w:fill="auto"/>
            <w:noWrap/>
            <w:vAlign w:val="bottom"/>
            <w:hideMark/>
          </w:tcPr>
          <w:p w14:paraId="2FF09E6E" w14:textId="77777777" w:rsidR="009A15F2" w:rsidRPr="009A15F2" w:rsidRDefault="009A15F2" w:rsidP="009A15F2">
            <w:pPr>
              <w:jc w:val="right"/>
              <w:rPr>
                <w:b/>
                <w:bCs/>
                <w:lang w:val="hr-HR"/>
              </w:rPr>
            </w:pPr>
            <w:r w:rsidRPr="009A15F2">
              <w:rPr>
                <w:b/>
                <w:bCs/>
                <w:lang w:val="hr-HR"/>
              </w:rPr>
              <w:t>80,13</w:t>
            </w:r>
          </w:p>
        </w:tc>
      </w:tr>
      <w:tr w:rsidR="009A15F2" w:rsidRPr="009A15F2" w14:paraId="03700D81" w14:textId="77777777" w:rsidTr="009A15F2">
        <w:trPr>
          <w:trHeight w:val="264"/>
          <w:jc w:val="center"/>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14:paraId="7660230B" w14:textId="77777777" w:rsidR="009A15F2" w:rsidRPr="009A15F2" w:rsidRDefault="009A15F2" w:rsidP="009A15F2">
            <w:pPr>
              <w:rPr>
                <w:lang w:val="hr-HR"/>
              </w:rPr>
            </w:pPr>
            <w:r w:rsidRPr="009A15F2">
              <w:rPr>
                <w:lang w:val="hr-HR"/>
              </w:rPr>
              <w:t>Aktivnost A203001</w:t>
            </w:r>
          </w:p>
        </w:tc>
        <w:tc>
          <w:tcPr>
            <w:tcW w:w="3560" w:type="dxa"/>
            <w:tcBorders>
              <w:top w:val="nil"/>
              <w:left w:val="nil"/>
              <w:bottom w:val="single" w:sz="4" w:space="0" w:color="auto"/>
              <w:right w:val="single" w:sz="4" w:space="0" w:color="auto"/>
            </w:tcBorders>
            <w:shd w:val="clear" w:color="auto" w:fill="auto"/>
            <w:noWrap/>
            <w:vAlign w:val="bottom"/>
            <w:hideMark/>
          </w:tcPr>
          <w:p w14:paraId="612D5541" w14:textId="77777777" w:rsidR="009A15F2" w:rsidRPr="009A15F2" w:rsidRDefault="009A15F2" w:rsidP="009A15F2">
            <w:pPr>
              <w:rPr>
                <w:lang w:val="hr-HR"/>
              </w:rPr>
            </w:pPr>
            <w:r w:rsidRPr="009A15F2">
              <w:rPr>
                <w:lang w:val="hr-HR"/>
              </w:rPr>
              <w:t>Opći i administrativni poslovi</w:t>
            </w:r>
          </w:p>
        </w:tc>
        <w:tc>
          <w:tcPr>
            <w:tcW w:w="1242" w:type="dxa"/>
            <w:tcBorders>
              <w:top w:val="nil"/>
              <w:left w:val="nil"/>
              <w:bottom w:val="single" w:sz="4" w:space="0" w:color="auto"/>
              <w:right w:val="single" w:sz="4" w:space="0" w:color="auto"/>
            </w:tcBorders>
            <w:shd w:val="clear" w:color="auto" w:fill="auto"/>
            <w:noWrap/>
            <w:vAlign w:val="bottom"/>
            <w:hideMark/>
          </w:tcPr>
          <w:p w14:paraId="232C8CFC" w14:textId="77777777" w:rsidR="009A15F2" w:rsidRPr="009A15F2" w:rsidRDefault="009A15F2" w:rsidP="009A15F2">
            <w:pPr>
              <w:jc w:val="right"/>
              <w:rPr>
                <w:lang w:val="hr-HR"/>
              </w:rPr>
            </w:pPr>
            <w:r w:rsidRPr="009A15F2">
              <w:rPr>
                <w:lang w:val="hr-HR"/>
              </w:rPr>
              <w:t>109.865,00</w:t>
            </w:r>
          </w:p>
        </w:tc>
        <w:tc>
          <w:tcPr>
            <w:tcW w:w="1464" w:type="dxa"/>
            <w:tcBorders>
              <w:top w:val="nil"/>
              <w:left w:val="nil"/>
              <w:bottom w:val="single" w:sz="4" w:space="0" w:color="auto"/>
              <w:right w:val="single" w:sz="4" w:space="0" w:color="auto"/>
            </w:tcBorders>
            <w:shd w:val="clear" w:color="auto" w:fill="auto"/>
            <w:noWrap/>
            <w:vAlign w:val="bottom"/>
            <w:hideMark/>
          </w:tcPr>
          <w:p w14:paraId="7F296860" w14:textId="77777777" w:rsidR="009A15F2" w:rsidRPr="009A15F2" w:rsidRDefault="009A15F2" w:rsidP="009A15F2">
            <w:pPr>
              <w:jc w:val="right"/>
              <w:rPr>
                <w:lang w:val="hr-HR"/>
              </w:rPr>
            </w:pPr>
            <w:r w:rsidRPr="009A15F2">
              <w:rPr>
                <w:lang w:val="hr-HR"/>
              </w:rPr>
              <w:t>82.191,47</w:t>
            </w:r>
          </w:p>
        </w:tc>
        <w:tc>
          <w:tcPr>
            <w:tcW w:w="580" w:type="dxa"/>
            <w:tcBorders>
              <w:top w:val="nil"/>
              <w:left w:val="nil"/>
              <w:bottom w:val="single" w:sz="4" w:space="0" w:color="auto"/>
              <w:right w:val="single" w:sz="4" w:space="0" w:color="auto"/>
            </w:tcBorders>
            <w:shd w:val="clear" w:color="auto" w:fill="auto"/>
            <w:noWrap/>
            <w:vAlign w:val="bottom"/>
            <w:hideMark/>
          </w:tcPr>
          <w:p w14:paraId="729619FE" w14:textId="77777777" w:rsidR="009A15F2" w:rsidRPr="009A15F2" w:rsidRDefault="009A15F2" w:rsidP="009A15F2">
            <w:pPr>
              <w:jc w:val="right"/>
              <w:rPr>
                <w:lang w:val="hr-HR"/>
              </w:rPr>
            </w:pPr>
            <w:r w:rsidRPr="009A15F2">
              <w:rPr>
                <w:lang w:val="hr-HR"/>
              </w:rPr>
              <w:t>74,81</w:t>
            </w:r>
          </w:p>
        </w:tc>
      </w:tr>
      <w:tr w:rsidR="009A15F2" w:rsidRPr="009A15F2" w14:paraId="45B042C9" w14:textId="77777777" w:rsidTr="009A15F2">
        <w:trPr>
          <w:trHeight w:val="264"/>
          <w:jc w:val="center"/>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14:paraId="7CC2B473" w14:textId="77777777" w:rsidR="009A15F2" w:rsidRPr="009A15F2" w:rsidRDefault="009A15F2" w:rsidP="009A15F2">
            <w:pPr>
              <w:rPr>
                <w:lang w:val="hr-HR"/>
              </w:rPr>
            </w:pPr>
            <w:r w:rsidRPr="009A15F2">
              <w:rPr>
                <w:lang w:val="hr-HR"/>
              </w:rPr>
              <w:t>Aktivnost A203002</w:t>
            </w:r>
          </w:p>
        </w:tc>
        <w:tc>
          <w:tcPr>
            <w:tcW w:w="3560" w:type="dxa"/>
            <w:tcBorders>
              <w:top w:val="nil"/>
              <w:left w:val="nil"/>
              <w:bottom w:val="single" w:sz="4" w:space="0" w:color="auto"/>
              <w:right w:val="single" w:sz="4" w:space="0" w:color="auto"/>
            </w:tcBorders>
            <w:shd w:val="clear" w:color="auto" w:fill="auto"/>
            <w:noWrap/>
            <w:vAlign w:val="bottom"/>
            <w:hideMark/>
          </w:tcPr>
          <w:p w14:paraId="54918E85" w14:textId="77777777" w:rsidR="009A15F2" w:rsidRPr="009A15F2" w:rsidRDefault="009A15F2" w:rsidP="009A15F2">
            <w:pPr>
              <w:rPr>
                <w:lang w:val="hr-HR"/>
              </w:rPr>
            </w:pPr>
            <w:r w:rsidRPr="009A15F2">
              <w:rPr>
                <w:lang w:val="hr-HR"/>
              </w:rPr>
              <w:t>Redovna djelatnost vijeća mjesnih odbora</w:t>
            </w:r>
          </w:p>
        </w:tc>
        <w:tc>
          <w:tcPr>
            <w:tcW w:w="1242" w:type="dxa"/>
            <w:tcBorders>
              <w:top w:val="nil"/>
              <w:left w:val="nil"/>
              <w:bottom w:val="single" w:sz="4" w:space="0" w:color="auto"/>
              <w:right w:val="single" w:sz="4" w:space="0" w:color="auto"/>
            </w:tcBorders>
            <w:shd w:val="clear" w:color="auto" w:fill="auto"/>
            <w:noWrap/>
            <w:vAlign w:val="bottom"/>
            <w:hideMark/>
          </w:tcPr>
          <w:p w14:paraId="6F157023" w14:textId="77777777" w:rsidR="009A15F2" w:rsidRPr="009A15F2" w:rsidRDefault="009A15F2" w:rsidP="009A15F2">
            <w:pPr>
              <w:jc w:val="right"/>
              <w:rPr>
                <w:lang w:val="hr-HR"/>
              </w:rPr>
            </w:pPr>
            <w:r w:rsidRPr="009A15F2">
              <w:rPr>
                <w:lang w:val="hr-HR"/>
              </w:rPr>
              <w:t>58.671,00</w:t>
            </w:r>
          </w:p>
        </w:tc>
        <w:tc>
          <w:tcPr>
            <w:tcW w:w="1464" w:type="dxa"/>
            <w:tcBorders>
              <w:top w:val="nil"/>
              <w:left w:val="nil"/>
              <w:bottom w:val="single" w:sz="4" w:space="0" w:color="auto"/>
              <w:right w:val="single" w:sz="4" w:space="0" w:color="auto"/>
            </w:tcBorders>
            <w:shd w:val="clear" w:color="auto" w:fill="auto"/>
            <w:noWrap/>
            <w:vAlign w:val="bottom"/>
            <w:hideMark/>
          </w:tcPr>
          <w:p w14:paraId="247BD72B" w14:textId="77777777" w:rsidR="009A15F2" w:rsidRPr="009A15F2" w:rsidRDefault="009A15F2" w:rsidP="009A15F2">
            <w:pPr>
              <w:jc w:val="right"/>
              <w:rPr>
                <w:lang w:val="hr-HR"/>
              </w:rPr>
            </w:pPr>
            <w:r w:rsidRPr="009A15F2">
              <w:rPr>
                <w:lang w:val="hr-HR"/>
              </w:rPr>
              <w:t>52.398,26</w:t>
            </w:r>
          </w:p>
        </w:tc>
        <w:tc>
          <w:tcPr>
            <w:tcW w:w="580" w:type="dxa"/>
            <w:tcBorders>
              <w:top w:val="nil"/>
              <w:left w:val="nil"/>
              <w:bottom w:val="single" w:sz="4" w:space="0" w:color="auto"/>
              <w:right w:val="single" w:sz="4" w:space="0" w:color="auto"/>
            </w:tcBorders>
            <w:shd w:val="clear" w:color="auto" w:fill="auto"/>
            <w:noWrap/>
            <w:vAlign w:val="bottom"/>
            <w:hideMark/>
          </w:tcPr>
          <w:p w14:paraId="3DFA4831" w14:textId="77777777" w:rsidR="009A15F2" w:rsidRPr="009A15F2" w:rsidRDefault="009A15F2" w:rsidP="009A15F2">
            <w:pPr>
              <w:jc w:val="right"/>
              <w:rPr>
                <w:lang w:val="hr-HR"/>
              </w:rPr>
            </w:pPr>
            <w:r w:rsidRPr="009A15F2">
              <w:rPr>
                <w:lang w:val="hr-HR"/>
              </w:rPr>
              <w:t>89,31</w:t>
            </w:r>
          </w:p>
        </w:tc>
      </w:tr>
      <w:tr w:rsidR="009A15F2" w:rsidRPr="009A15F2" w14:paraId="4FA28431" w14:textId="77777777" w:rsidTr="009A15F2">
        <w:trPr>
          <w:trHeight w:val="264"/>
          <w:jc w:val="center"/>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14:paraId="15FF01B2" w14:textId="77777777" w:rsidR="009A15F2" w:rsidRPr="009A15F2" w:rsidRDefault="009A15F2" w:rsidP="009A15F2">
            <w:pPr>
              <w:rPr>
                <w:lang w:val="hr-HR"/>
              </w:rPr>
            </w:pPr>
            <w:r w:rsidRPr="009A15F2">
              <w:rPr>
                <w:lang w:val="hr-HR"/>
              </w:rPr>
              <w:t>Aktivnost A203003</w:t>
            </w:r>
          </w:p>
        </w:tc>
        <w:tc>
          <w:tcPr>
            <w:tcW w:w="3560" w:type="dxa"/>
            <w:tcBorders>
              <w:top w:val="nil"/>
              <w:left w:val="nil"/>
              <w:bottom w:val="single" w:sz="4" w:space="0" w:color="auto"/>
              <w:right w:val="single" w:sz="4" w:space="0" w:color="auto"/>
            </w:tcBorders>
            <w:shd w:val="clear" w:color="auto" w:fill="auto"/>
            <w:noWrap/>
            <w:vAlign w:val="bottom"/>
            <w:hideMark/>
          </w:tcPr>
          <w:p w14:paraId="72F0D9FC" w14:textId="77777777" w:rsidR="009A15F2" w:rsidRPr="009A15F2" w:rsidRDefault="009A15F2" w:rsidP="009A15F2">
            <w:pPr>
              <w:rPr>
                <w:lang w:val="hr-HR"/>
              </w:rPr>
            </w:pPr>
            <w:r w:rsidRPr="009A15F2">
              <w:rPr>
                <w:lang w:val="hr-HR"/>
              </w:rPr>
              <w:t>Održavanje objekata mjesnih odbora</w:t>
            </w:r>
          </w:p>
        </w:tc>
        <w:tc>
          <w:tcPr>
            <w:tcW w:w="1242" w:type="dxa"/>
            <w:tcBorders>
              <w:top w:val="nil"/>
              <w:left w:val="nil"/>
              <w:bottom w:val="single" w:sz="4" w:space="0" w:color="auto"/>
              <w:right w:val="single" w:sz="4" w:space="0" w:color="auto"/>
            </w:tcBorders>
            <w:shd w:val="clear" w:color="auto" w:fill="auto"/>
            <w:noWrap/>
            <w:vAlign w:val="bottom"/>
            <w:hideMark/>
          </w:tcPr>
          <w:p w14:paraId="1CE78DF6" w14:textId="77777777" w:rsidR="009A15F2" w:rsidRPr="009A15F2" w:rsidRDefault="009A15F2" w:rsidP="009A15F2">
            <w:pPr>
              <w:jc w:val="right"/>
              <w:rPr>
                <w:lang w:val="hr-HR"/>
              </w:rPr>
            </w:pPr>
            <w:r w:rsidRPr="009A15F2">
              <w:rPr>
                <w:lang w:val="hr-HR"/>
              </w:rPr>
              <w:t>640,00</w:t>
            </w:r>
          </w:p>
        </w:tc>
        <w:tc>
          <w:tcPr>
            <w:tcW w:w="1464" w:type="dxa"/>
            <w:tcBorders>
              <w:top w:val="nil"/>
              <w:left w:val="nil"/>
              <w:bottom w:val="single" w:sz="4" w:space="0" w:color="auto"/>
              <w:right w:val="single" w:sz="4" w:space="0" w:color="auto"/>
            </w:tcBorders>
            <w:shd w:val="clear" w:color="auto" w:fill="auto"/>
            <w:noWrap/>
            <w:vAlign w:val="bottom"/>
            <w:hideMark/>
          </w:tcPr>
          <w:p w14:paraId="7A3DE21E" w14:textId="77777777" w:rsidR="009A15F2" w:rsidRPr="009A15F2" w:rsidRDefault="009A15F2" w:rsidP="009A15F2">
            <w:pPr>
              <w:jc w:val="right"/>
              <w:rPr>
                <w:lang w:val="hr-HR"/>
              </w:rPr>
            </w:pPr>
            <w:r w:rsidRPr="009A15F2">
              <w:rPr>
                <w:lang w:val="hr-HR"/>
              </w:rPr>
              <w:t>639,48</w:t>
            </w:r>
          </w:p>
        </w:tc>
        <w:tc>
          <w:tcPr>
            <w:tcW w:w="580" w:type="dxa"/>
            <w:tcBorders>
              <w:top w:val="nil"/>
              <w:left w:val="nil"/>
              <w:bottom w:val="single" w:sz="4" w:space="0" w:color="auto"/>
              <w:right w:val="single" w:sz="4" w:space="0" w:color="auto"/>
            </w:tcBorders>
            <w:shd w:val="clear" w:color="auto" w:fill="auto"/>
            <w:noWrap/>
            <w:vAlign w:val="bottom"/>
            <w:hideMark/>
          </w:tcPr>
          <w:p w14:paraId="33188B3D" w14:textId="77777777" w:rsidR="009A15F2" w:rsidRPr="009A15F2" w:rsidRDefault="009A15F2" w:rsidP="009A15F2">
            <w:pPr>
              <w:jc w:val="right"/>
              <w:rPr>
                <w:lang w:val="hr-HR"/>
              </w:rPr>
            </w:pPr>
            <w:r w:rsidRPr="009A15F2">
              <w:rPr>
                <w:lang w:val="hr-HR"/>
              </w:rPr>
              <w:t>99,92</w:t>
            </w:r>
          </w:p>
        </w:tc>
      </w:tr>
      <w:tr w:rsidR="009A15F2" w:rsidRPr="009A15F2" w14:paraId="11094C14" w14:textId="77777777" w:rsidTr="009A15F2">
        <w:trPr>
          <w:trHeight w:val="264"/>
          <w:jc w:val="center"/>
        </w:trPr>
        <w:tc>
          <w:tcPr>
            <w:tcW w:w="2186" w:type="dxa"/>
            <w:tcBorders>
              <w:top w:val="nil"/>
              <w:left w:val="single" w:sz="4" w:space="0" w:color="auto"/>
              <w:bottom w:val="single" w:sz="4" w:space="0" w:color="auto"/>
              <w:right w:val="single" w:sz="4" w:space="0" w:color="auto"/>
            </w:tcBorders>
            <w:shd w:val="clear" w:color="auto" w:fill="auto"/>
            <w:noWrap/>
            <w:vAlign w:val="bottom"/>
            <w:hideMark/>
          </w:tcPr>
          <w:p w14:paraId="28B62E42" w14:textId="77777777" w:rsidR="009A15F2" w:rsidRPr="009A15F2" w:rsidRDefault="009A15F2" w:rsidP="009A15F2">
            <w:pPr>
              <w:rPr>
                <w:lang w:val="hr-HR"/>
              </w:rPr>
            </w:pPr>
            <w:r w:rsidRPr="009A15F2">
              <w:rPr>
                <w:lang w:val="hr-HR"/>
              </w:rPr>
              <w:t>Kapitalni projekt K203001</w:t>
            </w:r>
          </w:p>
        </w:tc>
        <w:tc>
          <w:tcPr>
            <w:tcW w:w="3560" w:type="dxa"/>
            <w:tcBorders>
              <w:top w:val="nil"/>
              <w:left w:val="nil"/>
              <w:bottom w:val="single" w:sz="4" w:space="0" w:color="auto"/>
              <w:right w:val="single" w:sz="4" w:space="0" w:color="auto"/>
            </w:tcBorders>
            <w:shd w:val="clear" w:color="auto" w:fill="auto"/>
            <w:noWrap/>
            <w:vAlign w:val="bottom"/>
            <w:hideMark/>
          </w:tcPr>
          <w:p w14:paraId="70196760" w14:textId="77777777" w:rsidR="009A15F2" w:rsidRPr="009A15F2" w:rsidRDefault="009A15F2" w:rsidP="009A15F2">
            <w:pPr>
              <w:rPr>
                <w:lang w:val="hr-HR"/>
              </w:rPr>
            </w:pPr>
            <w:r w:rsidRPr="009A15F2">
              <w:rPr>
                <w:lang w:val="hr-HR"/>
              </w:rPr>
              <w:t>Opremanje prostora mjesnih odbora</w:t>
            </w:r>
          </w:p>
        </w:tc>
        <w:tc>
          <w:tcPr>
            <w:tcW w:w="1242" w:type="dxa"/>
            <w:tcBorders>
              <w:top w:val="nil"/>
              <w:left w:val="nil"/>
              <w:bottom w:val="single" w:sz="4" w:space="0" w:color="auto"/>
              <w:right w:val="single" w:sz="4" w:space="0" w:color="auto"/>
            </w:tcBorders>
            <w:shd w:val="clear" w:color="auto" w:fill="auto"/>
            <w:noWrap/>
            <w:vAlign w:val="bottom"/>
            <w:hideMark/>
          </w:tcPr>
          <w:p w14:paraId="199FC012" w14:textId="77777777" w:rsidR="009A15F2" w:rsidRPr="009A15F2" w:rsidRDefault="009A15F2" w:rsidP="009A15F2">
            <w:pPr>
              <w:jc w:val="right"/>
              <w:rPr>
                <w:lang w:val="hr-HR"/>
              </w:rPr>
            </w:pPr>
            <w:r w:rsidRPr="009A15F2">
              <w:rPr>
                <w:lang w:val="hr-HR"/>
              </w:rPr>
              <w:t>4.114,00</w:t>
            </w:r>
          </w:p>
        </w:tc>
        <w:tc>
          <w:tcPr>
            <w:tcW w:w="1464" w:type="dxa"/>
            <w:tcBorders>
              <w:top w:val="nil"/>
              <w:left w:val="nil"/>
              <w:bottom w:val="single" w:sz="4" w:space="0" w:color="auto"/>
              <w:right w:val="single" w:sz="4" w:space="0" w:color="auto"/>
            </w:tcBorders>
            <w:shd w:val="clear" w:color="auto" w:fill="auto"/>
            <w:noWrap/>
            <w:vAlign w:val="bottom"/>
            <w:hideMark/>
          </w:tcPr>
          <w:p w14:paraId="20981F20" w14:textId="77777777" w:rsidR="009A15F2" w:rsidRPr="009A15F2" w:rsidRDefault="009A15F2" w:rsidP="009A15F2">
            <w:pPr>
              <w:jc w:val="right"/>
              <w:rPr>
                <w:lang w:val="hr-HR"/>
              </w:rPr>
            </w:pPr>
            <w:r w:rsidRPr="009A15F2">
              <w:rPr>
                <w:lang w:val="hr-HR"/>
              </w:rPr>
              <w:t>3.625,00</w:t>
            </w:r>
          </w:p>
        </w:tc>
        <w:tc>
          <w:tcPr>
            <w:tcW w:w="580" w:type="dxa"/>
            <w:tcBorders>
              <w:top w:val="nil"/>
              <w:left w:val="nil"/>
              <w:bottom w:val="single" w:sz="4" w:space="0" w:color="auto"/>
              <w:right w:val="single" w:sz="4" w:space="0" w:color="auto"/>
            </w:tcBorders>
            <w:shd w:val="clear" w:color="auto" w:fill="auto"/>
            <w:noWrap/>
            <w:vAlign w:val="bottom"/>
            <w:hideMark/>
          </w:tcPr>
          <w:p w14:paraId="06EEC507" w14:textId="77777777" w:rsidR="009A15F2" w:rsidRPr="009A15F2" w:rsidRDefault="009A15F2" w:rsidP="009A15F2">
            <w:pPr>
              <w:jc w:val="right"/>
              <w:rPr>
                <w:lang w:val="hr-HR"/>
              </w:rPr>
            </w:pPr>
            <w:r w:rsidRPr="009A15F2">
              <w:rPr>
                <w:lang w:val="hr-HR"/>
              </w:rPr>
              <w:t>88,11</w:t>
            </w:r>
          </w:p>
        </w:tc>
      </w:tr>
    </w:tbl>
    <w:p w14:paraId="2612C06A" w14:textId="77777777" w:rsidR="002F4E10" w:rsidRPr="009A15F2" w:rsidRDefault="002F4E10" w:rsidP="002F4E10">
      <w:pPr>
        <w:pStyle w:val="Uvuenotijeloteksta"/>
        <w:ind w:firstLine="566"/>
        <w:rPr>
          <w:i w:val="0"/>
          <w:sz w:val="24"/>
          <w:szCs w:val="24"/>
        </w:rPr>
      </w:pPr>
    </w:p>
    <w:p w14:paraId="386C57B5" w14:textId="77777777" w:rsidR="002F4E10" w:rsidRPr="00373774" w:rsidRDefault="002F4E10" w:rsidP="002F4E10">
      <w:pPr>
        <w:pStyle w:val="Uvuenotijeloteksta"/>
        <w:ind w:firstLine="566"/>
        <w:rPr>
          <w:i w:val="0"/>
          <w:sz w:val="24"/>
          <w:szCs w:val="24"/>
        </w:rPr>
      </w:pPr>
      <w:r w:rsidRPr="00373774">
        <w:rPr>
          <w:i w:val="0"/>
          <w:sz w:val="24"/>
          <w:szCs w:val="24"/>
        </w:rPr>
        <w:t>PROGRAM: ZAŠTITA PRAVA NACIONALNIH MANJINA</w:t>
      </w:r>
    </w:p>
    <w:p w14:paraId="2F6D933F" w14:textId="77777777" w:rsidR="002F4E10" w:rsidRPr="00373774" w:rsidRDefault="002F4E10" w:rsidP="002F4E10">
      <w:pPr>
        <w:pStyle w:val="Naslov9"/>
        <w:rPr>
          <w:b/>
          <w:szCs w:val="24"/>
        </w:rPr>
      </w:pPr>
    </w:p>
    <w:p w14:paraId="3D523EEB" w14:textId="77777777" w:rsidR="002F4E10" w:rsidRPr="00373774" w:rsidRDefault="002F4E10" w:rsidP="009A15F2">
      <w:pPr>
        <w:ind w:firstLine="566"/>
        <w:jc w:val="both"/>
        <w:rPr>
          <w:sz w:val="24"/>
          <w:szCs w:val="24"/>
          <w:lang w:val="hr-HR"/>
        </w:rPr>
      </w:pPr>
      <w:r w:rsidRPr="00373774">
        <w:rPr>
          <w:sz w:val="24"/>
          <w:szCs w:val="24"/>
          <w:lang w:val="hr-HR"/>
        </w:rPr>
        <w:t xml:space="preserve">Cilj Programa je ostvarivanje prava pripadnika nacionalnih manjina propisanih Ustavnim zakonom o pravima nacionalnih manjina, u dijelu iz nadležnosti lokalne samouprave. </w:t>
      </w:r>
    </w:p>
    <w:p w14:paraId="1744A227" w14:textId="77777777" w:rsidR="002F4E10" w:rsidRPr="00373774" w:rsidRDefault="002F4E10" w:rsidP="009A15F2">
      <w:pPr>
        <w:ind w:firstLine="566"/>
        <w:jc w:val="both"/>
        <w:rPr>
          <w:sz w:val="24"/>
          <w:szCs w:val="24"/>
          <w:lang w:val="hr-HR"/>
        </w:rPr>
      </w:pPr>
    </w:p>
    <w:p w14:paraId="5F0AC624" w14:textId="77777777" w:rsidR="009A15F2" w:rsidRPr="00373774" w:rsidRDefault="009A15F2" w:rsidP="009A15F2">
      <w:pPr>
        <w:ind w:firstLine="708"/>
        <w:jc w:val="both"/>
        <w:rPr>
          <w:noProof/>
          <w:sz w:val="24"/>
          <w:szCs w:val="24"/>
          <w:lang w:val="hr-HR"/>
        </w:rPr>
      </w:pPr>
      <w:r w:rsidRPr="00373774">
        <w:rPr>
          <w:noProof/>
          <w:sz w:val="24"/>
          <w:szCs w:val="24"/>
          <w:lang w:val="hr-HR"/>
        </w:rPr>
        <w:t xml:space="preserve">Pokazatelji uspješnosti: </w:t>
      </w:r>
    </w:p>
    <w:p w14:paraId="3B60432C" w14:textId="77777777" w:rsidR="009A15F2" w:rsidRPr="00373774" w:rsidRDefault="009A15F2" w:rsidP="009A15F2">
      <w:pPr>
        <w:numPr>
          <w:ilvl w:val="0"/>
          <w:numId w:val="2"/>
        </w:numPr>
        <w:jc w:val="both"/>
        <w:rPr>
          <w:noProof/>
          <w:sz w:val="24"/>
          <w:szCs w:val="24"/>
          <w:lang w:val="hr-HR"/>
        </w:rPr>
      </w:pPr>
      <w:r w:rsidRPr="00373774">
        <w:rPr>
          <w:noProof/>
          <w:sz w:val="24"/>
          <w:szCs w:val="24"/>
          <w:lang w:val="hr-HR"/>
        </w:rPr>
        <w:t xml:space="preserve">osigurani su uvjeti za rad vijećima nacionalnih manjina i predstavniku mađarske nacionalne manjine na području Grada tako da imaju odgovarajuće poslovne prostore za rad te sredstva koja su neophodna za redovno funkcioniranje; </w:t>
      </w:r>
    </w:p>
    <w:p w14:paraId="76FDBEA1" w14:textId="77777777" w:rsidR="009A15F2" w:rsidRPr="00373774" w:rsidRDefault="009A15F2" w:rsidP="009A15F2">
      <w:pPr>
        <w:numPr>
          <w:ilvl w:val="0"/>
          <w:numId w:val="2"/>
        </w:numPr>
        <w:jc w:val="both"/>
        <w:rPr>
          <w:noProof/>
          <w:sz w:val="24"/>
          <w:szCs w:val="24"/>
          <w:lang w:val="hr-HR"/>
        </w:rPr>
      </w:pPr>
      <w:r w:rsidRPr="00373774">
        <w:rPr>
          <w:noProof/>
          <w:sz w:val="24"/>
          <w:szCs w:val="24"/>
          <w:lang w:val="hr-HR"/>
        </w:rPr>
        <w:t xml:space="preserve">za rad na održanim sjednicama, na kojima su se raspravljale teme od značaja za pojedinu nacionalnu manjinu, vijećnicima su isplaćivane naknade, sukladno Ustavnom zakonu i </w:t>
      </w:r>
      <w:r w:rsidRPr="00373774">
        <w:rPr>
          <w:noProof/>
          <w:sz w:val="24"/>
          <w:lang w:val="hr-HR"/>
        </w:rPr>
        <w:t>Odluci o određivanju naknade za rad članovima vijeća nacionalnih manjina Grada;</w:t>
      </w:r>
    </w:p>
    <w:p w14:paraId="7F8729E9" w14:textId="6D9C3137" w:rsidR="009A15F2" w:rsidRPr="00373774" w:rsidRDefault="009A15F2" w:rsidP="009A15F2">
      <w:pPr>
        <w:numPr>
          <w:ilvl w:val="0"/>
          <w:numId w:val="2"/>
        </w:numPr>
        <w:jc w:val="both"/>
        <w:rPr>
          <w:noProof/>
          <w:color w:val="000000" w:themeColor="text1"/>
          <w:sz w:val="24"/>
          <w:szCs w:val="24"/>
          <w:lang w:val="hr-HR"/>
        </w:rPr>
      </w:pPr>
      <w:r w:rsidRPr="00373774">
        <w:rPr>
          <w:noProof/>
          <w:sz w:val="24"/>
          <w:szCs w:val="24"/>
          <w:lang w:val="hr-HR"/>
        </w:rPr>
        <w:t>realiziran je godišnji program rada vijeća nacionalnih manjina Grada kroz razne aktivnosti od interesa za promicanje kulture i suradnje s drugim udrugama, drugim vijećima i pripadnicima nacionalnih manjina i ostvarivanje drugih prava nacionalnih manjina propisanih</w:t>
      </w:r>
      <w:r w:rsidRPr="00373774">
        <w:rPr>
          <w:noProof/>
          <w:color w:val="000000" w:themeColor="text1"/>
          <w:sz w:val="24"/>
          <w:szCs w:val="24"/>
          <w:lang w:val="hr-HR"/>
        </w:rPr>
        <w:t xml:space="preserve"> Ustavnim zakonom, podmirivani su troškovi temeljem dostavljenih računa, sukladno Financijskom planu svakog vijeća.</w:t>
      </w:r>
    </w:p>
    <w:p w14:paraId="01C48850" w14:textId="77777777" w:rsidR="002F4E10" w:rsidRPr="00373774" w:rsidRDefault="002F4E10" w:rsidP="009A15F2">
      <w:pPr>
        <w:jc w:val="both"/>
        <w:rPr>
          <w:sz w:val="24"/>
          <w:szCs w:val="24"/>
          <w:lang w:val="hr-HR"/>
        </w:rPr>
      </w:pPr>
    </w:p>
    <w:p w14:paraId="32EF5626" w14:textId="41EB779B" w:rsidR="009A15F2" w:rsidRPr="00373774" w:rsidRDefault="002F4E10" w:rsidP="009A15F2">
      <w:pPr>
        <w:pStyle w:val="Uvuenotijeloteksta"/>
        <w:jc w:val="both"/>
        <w:rPr>
          <w:i w:val="0"/>
          <w:noProof/>
          <w:sz w:val="24"/>
          <w:lang w:val="hr-HR"/>
        </w:rPr>
      </w:pPr>
      <w:r w:rsidRPr="00373774">
        <w:rPr>
          <w:i w:val="0"/>
          <w:sz w:val="24"/>
          <w:szCs w:val="24"/>
          <w:lang w:val="hr-HR"/>
        </w:rPr>
        <w:t xml:space="preserve">Rashodi za provođenje Programa planirani su u iznosu od </w:t>
      </w:r>
      <w:r w:rsidR="009A15F2" w:rsidRPr="00373774">
        <w:rPr>
          <w:i w:val="0"/>
          <w:sz w:val="24"/>
          <w:szCs w:val="24"/>
          <w:lang w:val="hr-HR"/>
        </w:rPr>
        <w:t>50.711,79</w:t>
      </w:r>
      <w:r w:rsidRPr="00373774">
        <w:rPr>
          <w:i w:val="0"/>
          <w:sz w:val="24"/>
          <w:szCs w:val="24"/>
          <w:lang w:val="hr-HR"/>
        </w:rPr>
        <w:t xml:space="preserve"> EUR, </w:t>
      </w:r>
      <w:r w:rsidR="009A15F2" w:rsidRPr="00373774">
        <w:rPr>
          <w:i w:val="0"/>
          <w:noProof/>
          <w:sz w:val="24"/>
          <w:lang w:val="hr-HR"/>
        </w:rPr>
        <w:t>a izvršeni u iznosu od 43.435,27 EUR ili 85,65% u odnosu na plan. U okviru programa planirane su dvije Aktivnosti:</w:t>
      </w:r>
    </w:p>
    <w:p w14:paraId="1D7BE3D6" w14:textId="77777777" w:rsidR="009A15F2" w:rsidRPr="00373774" w:rsidRDefault="009A15F2" w:rsidP="009A15F2">
      <w:pPr>
        <w:jc w:val="both"/>
        <w:rPr>
          <w:sz w:val="24"/>
          <w:szCs w:val="24"/>
          <w:lang w:val="hr-HR"/>
        </w:rPr>
      </w:pPr>
    </w:p>
    <w:p w14:paraId="198CE0DB" w14:textId="56998D4F" w:rsidR="009A15F2" w:rsidRPr="00373774" w:rsidRDefault="009A15F2" w:rsidP="009A15F2">
      <w:pPr>
        <w:ind w:firstLine="708"/>
        <w:jc w:val="both"/>
        <w:rPr>
          <w:b/>
          <w:noProof/>
          <w:sz w:val="24"/>
          <w:szCs w:val="24"/>
          <w:lang w:val="hr-HR"/>
        </w:rPr>
      </w:pPr>
      <w:r w:rsidRPr="00373774">
        <w:rPr>
          <w:noProof/>
          <w:sz w:val="24"/>
          <w:szCs w:val="24"/>
          <w:lang w:val="hr-HR"/>
        </w:rPr>
        <w:t xml:space="preserve">Aktivnost: Opći i administrativni poslovi; rashodi su planirani u iznosu od 19.334,00 EUR, izvršeni u iznosu od 14.297,79 EUR ili 73,95% u odnosu na plan, a odnose se na naknade za rad predsjednika i članova vijeća nacionalnih manjina Grada,  </w:t>
      </w:r>
      <w:r w:rsidRPr="00373774">
        <w:rPr>
          <w:sz w:val="24"/>
          <w:szCs w:val="24"/>
          <w:lang w:val="hr-HR"/>
        </w:rPr>
        <w:t xml:space="preserve">što proizlazi iz Ustavnog zakona o pravima nacionalnih manjina, Pravilnika o naknadi troškova i nagradi za rad članovima vijeća i </w:t>
      </w:r>
      <w:r w:rsidRPr="00373774">
        <w:rPr>
          <w:sz w:val="24"/>
          <w:szCs w:val="24"/>
          <w:lang w:val="hr-HR"/>
        </w:rPr>
        <w:lastRenderedPageBreak/>
        <w:t>predstavnicima nacionalnih manjina te Odluke o određivanju nagrade za rad članovima vijeća nacionalnih manjina Grada Pule.</w:t>
      </w:r>
    </w:p>
    <w:p w14:paraId="11A54FAA" w14:textId="0777E43E" w:rsidR="002F4E10" w:rsidRPr="00373774" w:rsidRDefault="002F4E10" w:rsidP="009A15F2">
      <w:pPr>
        <w:jc w:val="both"/>
        <w:rPr>
          <w:sz w:val="24"/>
          <w:szCs w:val="24"/>
          <w:lang w:val="hr-HR"/>
        </w:rPr>
      </w:pPr>
      <w:r w:rsidRPr="00373774">
        <w:rPr>
          <w:sz w:val="24"/>
          <w:szCs w:val="24"/>
          <w:lang w:val="hr-HR"/>
        </w:rPr>
        <w:tab/>
      </w:r>
    </w:p>
    <w:p w14:paraId="19DD041A" w14:textId="11BCC149" w:rsidR="009A15F2" w:rsidRDefault="009A15F2" w:rsidP="009A15F2">
      <w:pPr>
        <w:pStyle w:val="Tijeloteksta"/>
        <w:ind w:firstLine="720"/>
        <w:rPr>
          <w:noProof/>
          <w:sz w:val="24"/>
          <w:szCs w:val="24"/>
          <w:lang w:val="hr-HR"/>
        </w:rPr>
      </w:pPr>
      <w:r w:rsidRPr="00373774">
        <w:rPr>
          <w:noProof/>
          <w:sz w:val="24"/>
          <w:szCs w:val="24"/>
          <w:lang w:val="hr-HR"/>
        </w:rPr>
        <w:t>Aktivnost: Poslovi redovne djelatnosti vijeća nacionalnih manjina -</w:t>
      </w:r>
      <w:r w:rsidRPr="00373774">
        <w:rPr>
          <w:noProof/>
          <w:sz w:val="24"/>
          <w:lang w:val="hr-HR"/>
        </w:rPr>
        <w:t xml:space="preserve"> </w:t>
      </w:r>
      <w:r w:rsidRPr="00373774">
        <w:rPr>
          <w:noProof/>
          <w:sz w:val="24"/>
          <w:szCs w:val="24"/>
          <w:lang w:val="hr-HR"/>
        </w:rPr>
        <w:t>rashodi su</w:t>
      </w:r>
      <w:r w:rsidRPr="00373774">
        <w:rPr>
          <w:noProof/>
          <w:sz w:val="24"/>
          <w:lang w:val="hr-HR"/>
        </w:rPr>
        <w:t xml:space="preserve"> planirani u iznosu od 31.377,79 EUR, </w:t>
      </w:r>
      <w:r w:rsidRPr="00373774">
        <w:rPr>
          <w:noProof/>
          <w:sz w:val="24"/>
          <w:szCs w:val="24"/>
          <w:lang w:val="hr-HR"/>
        </w:rPr>
        <w:t>izvršeni u iznosu od 29.137,48 EUR ili 92,86% u odnosu na plan, a</w:t>
      </w:r>
      <w:r w:rsidRPr="00C14CB5">
        <w:rPr>
          <w:noProof/>
          <w:sz w:val="24"/>
          <w:szCs w:val="24"/>
          <w:lang w:val="hr-HR"/>
        </w:rPr>
        <w:t xml:space="preserve"> odnose se na: službena putovanja, materijalne rashode za uredski materijal, energiju, telefon, reprezentaciju, usluge promidžbe i informiranja, zakupnine, rashode za ostale nespomenute rashode poslovanja</w:t>
      </w:r>
      <w:r w:rsidR="00F43812">
        <w:rPr>
          <w:noProof/>
          <w:sz w:val="24"/>
          <w:szCs w:val="24"/>
          <w:lang w:val="hr-HR"/>
        </w:rPr>
        <w:t xml:space="preserve">, </w:t>
      </w:r>
      <w:r w:rsidR="00985476" w:rsidRPr="003B674A">
        <w:rPr>
          <w:sz w:val="24"/>
          <w:szCs w:val="24"/>
          <w:lang w:val="hr-HR"/>
        </w:rPr>
        <w:t>uređaj</w:t>
      </w:r>
      <w:r w:rsidR="00985476">
        <w:rPr>
          <w:sz w:val="24"/>
          <w:szCs w:val="24"/>
          <w:lang w:val="hr-HR"/>
        </w:rPr>
        <w:t>e</w:t>
      </w:r>
      <w:r w:rsidR="00985476" w:rsidRPr="003B674A">
        <w:rPr>
          <w:sz w:val="24"/>
          <w:szCs w:val="24"/>
          <w:lang w:val="hr-HR"/>
        </w:rPr>
        <w:t>, strojev</w:t>
      </w:r>
      <w:r w:rsidR="00985476">
        <w:rPr>
          <w:sz w:val="24"/>
          <w:szCs w:val="24"/>
          <w:lang w:val="hr-HR"/>
        </w:rPr>
        <w:t>e</w:t>
      </w:r>
      <w:r w:rsidR="00985476" w:rsidRPr="003B674A">
        <w:rPr>
          <w:sz w:val="24"/>
          <w:szCs w:val="24"/>
          <w:lang w:val="hr-HR"/>
        </w:rPr>
        <w:t xml:space="preserve"> i oprem</w:t>
      </w:r>
      <w:r w:rsidR="00985476">
        <w:rPr>
          <w:sz w:val="24"/>
          <w:szCs w:val="24"/>
          <w:lang w:val="hr-HR"/>
        </w:rPr>
        <w:t>u</w:t>
      </w:r>
      <w:r w:rsidR="00985476" w:rsidRPr="003B674A">
        <w:rPr>
          <w:sz w:val="24"/>
          <w:szCs w:val="24"/>
          <w:lang w:val="hr-HR"/>
        </w:rPr>
        <w:t xml:space="preserve"> za ostale namjene</w:t>
      </w:r>
      <w:r w:rsidR="00985476">
        <w:rPr>
          <w:sz w:val="24"/>
          <w:szCs w:val="24"/>
          <w:lang w:val="hr-HR"/>
        </w:rPr>
        <w:t>,</w:t>
      </w:r>
      <w:r w:rsidR="00985476" w:rsidRPr="00C14CB5">
        <w:rPr>
          <w:noProof/>
          <w:sz w:val="24"/>
          <w:szCs w:val="24"/>
          <w:lang w:val="hr-HR"/>
        </w:rPr>
        <w:t xml:space="preserve"> </w:t>
      </w:r>
      <w:r w:rsidRPr="003B674A">
        <w:rPr>
          <w:sz w:val="24"/>
          <w:szCs w:val="24"/>
          <w:lang w:val="hr-HR"/>
        </w:rPr>
        <w:t>realizaciju programa vezano za unapređivanje, očuvanje, zaštitu i promociju položaja i interesa pripadnika nacionalnih manjina</w:t>
      </w:r>
      <w:r w:rsidRPr="00C14CB5">
        <w:rPr>
          <w:noProof/>
          <w:sz w:val="24"/>
          <w:szCs w:val="24"/>
          <w:lang w:val="hr-HR"/>
        </w:rPr>
        <w:t xml:space="preserve"> obavljanje redovne djelatnosti, iskazani po korisnicima:</w:t>
      </w:r>
    </w:p>
    <w:p w14:paraId="018EFB0E" w14:textId="77777777" w:rsidR="002F4E10" w:rsidRPr="003B674A" w:rsidRDefault="002F4E10" w:rsidP="002F4E10">
      <w:pPr>
        <w:rPr>
          <w:lang w:val="hr-HR"/>
        </w:rPr>
      </w:pPr>
    </w:p>
    <w:tbl>
      <w:tblPr>
        <w:tblW w:w="9636" w:type="dxa"/>
        <w:jc w:val="center"/>
        <w:tblLook w:val="04A0" w:firstRow="1" w:lastRow="0" w:firstColumn="1" w:lastColumn="0" w:noHBand="0" w:noVBand="1"/>
      </w:tblPr>
      <w:tblGrid>
        <w:gridCol w:w="5820"/>
        <w:gridCol w:w="1428"/>
        <w:gridCol w:w="1650"/>
        <w:gridCol w:w="738"/>
      </w:tblGrid>
      <w:tr w:rsidR="00985476" w:rsidRPr="00985476" w14:paraId="518BFADD" w14:textId="77777777" w:rsidTr="00985476">
        <w:trPr>
          <w:trHeight w:val="264"/>
          <w:jc w:val="center"/>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2A2A" w14:textId="5A5284A8" w:rsidR="00985476" w:rsidRPr="00985476" w:rsidRDefault="00D62826" w:rsidP="00985476">
            <w:pPr>
              <w:rPr>
                <w:b/>
                <w:bCs/>
                <w:lang w:val="hr-HR"/>
              </w:rPr>
            </w:pPr>
            <w:r w:rsidRPr="00985476">
              <w:rPr>
                <w:b/>
                <w:bCs/>
                <w:lang w:val="hr-HR"/>
              </w:rPr>
              <w:t>RASHODI</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6197572" w14:textId="77777777" w:rsidR="00985476" w:rsidRPr="00985476" w:rsidRDefault="00985476" w:rsidP="00985476">
            <w:pPr>
              <w:jc w:val="center"/>
              <w:rPr>
                <w:b/>
                <w:bCs/>
                <w:lang w:val="hr-HR"/>
              </w:rPr>
            </w:pPr>
            <w:r w:rsidRPr="00985476">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9BB7307" w14:textId="77777777" w:rsidR="00985476" w:rsidRPr="00985476" w:rsidRDefault="00985476" w:rsidP="00985476">
            <w:pPr>
              <w:jc w:val="center"/>
              <w:rPr>
                <w:b/>
                <w:bCs/>
                <w:lang w:val="hr-HR"/>
              </w:rPr>
            </w:pPr>
            <w:r w:rsidRPr="00985476">
              <w:rPr>
                <w:b/>
                <w:bCs/>
                <w:lang w:val="hr-HR"/>
              </w:rPr>
              <w:t>REALIZIRANO</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77389A7F" w14:textId="77777777" w:rsidR="00985476" w:rsidRPr="00985476" w:rsidRDefault="00985476" w:rsidP="00985476">
            <w:pPr>
              <w:jc w:val="center"/>
              <w:rPr>
                <w:b/>
                <w:bCs/>
                <w:lang w:val="hr-HR"/>
              </w:rPr>
            </w:pPr>
            <w:r w:rsidRPr="00985476">
              <w:rPr>
                <w:b/>
                <w:bCs/>
                <w:lang w:val="hr-HR"/>
              </w:rPr>
              <w:t>%</w:t>
            </w:r>
          </w:p>
        </w:tc>
      </w:tr>
      <w:tr w:rsidR="00985476" w:rsidRPr="00985476" w14:paraId="716C96ED"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223CC87" w14:textId="78C62A18" w:rsidR="00985476" w:rsidRPr="00985476" w:rsidRDefault="00985476" w:rsidP="00985476">
            <w:pPr>
              <w:rPr>
                <w:b/>
                <w:bCs/>
                <w:lang w:val="hr-HR"/>
              </w:rPr>
            </w:pPr>
            <w:r w:rsidRPr="00985476">
              <w:rPr>
                <w:b/>
                <w:bCs/>
                <w:lang w:val="hr-HR"/>
              </w:rPr>
              <w:t xml:space="preserve">SVEUKUPNO </w:t>
            </w:r>
          </w:p>
        </w:tc>
        <w:tc>
          <w:tcPr>
            <w:tcW w:w="1428" w:type="dxa"/>
            <w:tcBorders>
              <w:top w:val="nil"/>
              <w:left w:val="nil"/>
              <w:bottom w:val="single" w:sz="4" w:space="0" w:color="auto"/>
              <w:right w:val="single" w:sz="4" w:space="0" w:color="auto"/>
            </w:tcBorders>
            <w:shd w:val="clear" w:color="auto" w:fill="auto"/>
            <w:noWrap/>
            <w:vAlign w:val="bottom"/>
            <w:hideMark/>
          </w:tcPr>
          <w:p w14:paraId="3269FB29" w14:textId="77777777" w:rsidR="00985476" w:rsidRPr="00985476" w:rsidRDefault="00985476" w:rsidP="00985476">
            <w:pPr>
              <w:jc w:val="right"/>
              <w:rPr>
                <w:b/>
                <w:bCs/>
                <w:lang w:val="hr-HR"/>
              </w:rPr>
            </w:pPr>
            <w:r w:rsidRPr="00985476">
              <w:rPr>
                <w:b/>
                <w:bCs/>
                <w:lang w:val="hr-HR"/>
              </w:rPr>
              <w:t>31.377,79</w:t>
            </w:r>
          </w:p>
        </w:tc>
        <w:tc>
          <w:tcPr>
            <w:tcW w:w="1650" w:type="dxa"/>
            <w:tcBorders>
              <w:top w:val="nil"/>
              <w:left w:val="nil"/>
              <w:bottom w:val="single" w:sz="4" w:space="0" w:color="auto"/>
              <w:right w:val="single" w:sz="4" w:space="0" w:color="auto"/>
            </w:tcBorders>
            <w:shd w:val="clear" w:color="auto" w:fill="auto"/>
            <w:noWrap/>
            <w:vAlign w:val="bottom"/>
            <w:hideMark/>
          </w:tcPr>
          <w:p w14:paraId="26D51C81" w14:textId="77777777" w:rsidR="00985476" w:rsidRPr="00985476" w:rsidRDefault="00985476" w:rsidP="00985476">
            <w:pPr>
              <w:jc w:val="right"/>
              <w:rPr>
                <w:b/>
                <w:bCs/>
                <w:lang w:val="hr-HR"/>
              </w:rPr>
            </w:pPr>
            <w:r w:rsidRPr="00985476">
              <w:rPr>
                <w:b/>
                <w:bCs/>
                <w:lang w:val="hr-HR"/>
              </w:rPr>
              <w:t>29.137,48</w:t>
            </w:r>
          </w:p>
        </w:tc>
        <w:tc>
          <w:tcPr>
            <w:tcW w:w="738" w:type="dxa"/>
            <w:tcBorders>
              <w:top w:val="nil"/>
              <w:left w:val="nil"/>
              <w:bottom w:val="single" w:sz="4" w:space="0" w:color="auto"/>
              <w:right w:val="single" w:sz="4" w:space="0" w:color="auto"/>
            </w:tcBorders>
            <w:shd w:val="clear" w:color="auto" w:fill="auto"/>
            <w:noWrap/>
            <w:vAlign w:val="bottom"/>
            <w:hideMark/>
          </w:tcPr>
          <w:p w14:paraId="58B34BB7" w14:textId="77777777" w:rsidR="00985476" w:rsidRPr="00985476" w:rsidRDefault="00985476" w:rsidP="00985476">
            <w:pPr>
              <w:jc w:val="right"/>
              <w:rPr>
                <w:b/>
                <w:bCs/>
                <w:lang w:val="hr-HR"/>
              </w:rPr>
            </w:pPr>
            <w:r w:rsidRPr="00985476">
              <w:rPr>
                <w:b/>
                <w:bCs/>
                <w:lang w:val="hr-HR"/>
              </w:rPr>
              <w:t>92,86</w:t>
            </w:r>
          </w:p>
        </w:tc>
      </w:tr>
      <w:tr w:rsidR="00985476" w:rsidRPr="00985476" w14:paraId="67E9BF06"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DE6EE11" w14:textId="77777777" w:rsidR="00985476" w:rsidRPr="00985476" w:rsidRDefault="00985476" w:rsidP="00985476">
            <w:pPr>
              <w:rPr>
                <w:lang w:val="hr-HR"/>
              </w:rPr>
            </w:pPr>
            <w:r w:rsidRPr="00985476">
              <w:rPr>
                <w:lang w:val="hr-HR"/>
              </w:rPr>
              <w:t>VIJEĆE ALBANSKE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4F47F8A3" w14:textId="77777777" w:rsidR="00985476" w:rsidRPr="00985476" w:rsidRDefault="00985476" w:rsidP="00985476">
            <w:pPr>
              <w:jc w:val="right"/>
              <w:rPr>
                <w:lang w:val="hr-HR"/>
              </w:rPr>
            </w:pPr>
            <w:r w:rsidRPr="00985476">
              <w:rPr>
                <w:lang w:val="hr-HR"/>
              </w:rPr>
              <w:t>3.270,79</w:t>
            </w:r>
          </w:p>
        </w:tc>
        <w:tc>
          <w:tcPr>
            <w:tcW w:w="1650" w:type="dxa"/>
            <w:tcBorders>
              <w:top w:val="nil"/>
              <w:left w:val="nil"/>
              <w:bottom w:val="single" w:sz="4" w:space="0" w:color="auto"/>
              <w:right w:val="single" w:sz="4" w:space="0" w:color="auto"/>
            </w:tcBorders>
            <w:shd w:val="clear" w:color="auto" w:fill="auto"/>
            <w:noWrap/>
            <w:vAlign w:val="bottom"/>
            <w:hideMark/>
          </w:tcPr>
          <w:p w14:paraId="171A65CD" w14:textId="77777777" w:rsidR="00985476" w:rsidRPr="00985476" w:rsidRDefault="00985476" w:rsidP="00985476">
            <w:pPr>
              <w:jc w:val="right"/>
              <w:rPr>
                <w:lang w:val="hr-HR"/>
              </w:rPr>
            </w:pPr>
            <w:r w:rsidRPr="00985476">
              <w:rPr>
                <w:lang w:val="hr-HR"/>
              </w:rPr>
              <w:t>2.792,79</w:t>
            </w:r>
          </w:p>
        </w:tc>
        <w:tc>
          <w:tcPr>
            <w:tcW w:w="738" w:type="dxa"/>
            <w:tcBorders>
              <w:top w:val="nil"/>
              <w:left w:val="nil"/>
              <w:bottom w:val="single" w:sz="4" w:space="0" w:color="auto"/>
              <w:right w:val="single" w:sz="4" w:space="0" w:color="auto"/>
            </w:tcBorders>
            <w:shd w:val="clear" w:color="auto" w:fill="auto"/>
            <w:noWrap/>
            <w:vAlign w:val="bottom"/>
            <w:hideMark/>
          </w:tcPr>
          <w:p w14:paraId="6AC0221E" w14:textId="77777777" w:rsidR="00985476" w:rsidRPr="00985476" w:rsidRDefault="00985476" w:rsidP="00985476">
            <w:pPr>
              <w:jc w:val="right"/>
              <w:rPr>
                <w:lang w:val="hr-HR"/>
              </w:rPr>
            </w:pPr>
            <w:r w:rsidRPr="00985476">
              <w:rPr>
                <w:lang w:val="hr-HR"/>
              </w:rPr>
              <w:t>85,39</w:t>
            </w:r>
          </w:p>
        </w:tc>
      </w:tr>
      <w:tr w:rsidR="00985476" w:rsidRPr="00985476" w14:paraId="0AF216A3"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D523920" w14:textId="77777777" w:rsidR="00985476" w:rsidRPr="00985476" w:rsidRDefault="00985476" w:rsidP="00985476">
            <w:pPr>
              <w:rPr>
                <w:lang w:val="hr-HR"/>
              </w:rPr>
            </w:pPr>
            <w:r w:rsidRPr="00985476">
              <w:rPr>
                <w:lang w:val="hr-HR"/>
              </w:rPr>
              <w:t>VIJEĆE BOŠNJAČKE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26664257" w14:textId="77777777" w:rsidR="00985476" w:rsidRPr="00985476" w:rsidRDefault="00985476" w:rsidP="00985476">
            <w:pPr>
              <w:jc w:val="right"/>
              <w:rPr>
                <w:lang w:val="hr-HR"/>
              </w:rPr>
            </w:pPr>
            <w:r w:rsidRPr="00985476">
              <w:rPr>
                <w:lang w:val="hr-HR"/>
              </w:rPr>
              <w:t>2.861,00</w:t>
            </w:r>
          </w:p>
        </w:tc>
        <w:tc>
          <w:tcPr>
            <w:tcW w:w="1650" w:type="dxa"/>
            <w:tcBorders>
              <w:top w:val="nil"/>
              <w:left w:val="nil"/>
              <w:bottom w:val="single" w:sz="4" w:space="0" w:color="auto"/>
              <w:right w:val="single" w:sz="4" w:space="0" w:color="auto"/>
            </w:tcBorders>
            <w:shd w:val="clear" w:color="auto" w:fill="auto"/>
            <w:noWrap/>
            <w:vAlign w:val="bottom"/>
            <w:hideMark/>
          </w:tcPr>
          <w:p w14:paraId="3C0BC28C" w14:textId="77777777" w:rsidR="00985476" w:rsidRPr="00985476" w:rsidRDefault="00985476" w:rsidP="00985476">
            <w:pPr>
              <w:jc w:val="right"/>
              <w:rPr>
                <w:lang w:val="hr-HR"/>
              </w:rPr>
            </w:pPr>
            <w:r w:rsidRPr="00985476">
              <w:rPr>
                <w:lang w:val="hr-HR"/>
              </w:rPr>
              <w:t>2.517,81</w:t>
            </w:r>
          </w:p>
        </w:tc>
        <w:tc>
          <w:tcPr>
            <w:tcW w:w="738" w:type="dxa"/>
            <w:tcBorders>
              <w:top w:val="nil"/>
              <w:left w:val="nil"/>
              <w:bottom w:val="single" w:sz="4" w:space="0" w:color="auto"/>
              <w:right w:val="single" w:sz="4" w:space="0" w:color="auto"/>
            </w:tcBorders>
            <w:shd w:val="clear" w:color="auto" w:fill="auto"/>
            <w:noWrap/>
            <w:vAlign w:val="bottom"/>
            <w:hideMark/>
          </w:tcPr>
          <w:p w14:paraId="2A333E84" w14:textId="77777777" w:rsidR="00985476" w:rsidRPr="00985476" w:rsidRDefault="00985476" w:rsidP="00985476">
            <w:pPr>
              <w:jc w:val="right"/>
              <w:rPr>
                <w:lang w:val="hr-HR"/>
              </w:rPr>
            </w:pPr>
            <w:r w:rsidRPr="00985476">
              <w:rPr>
                <w:lang w:val="hr-HR"/>
              </w:rPr>
              <w:t>88,00</w:t>
            </w:r>
          </w:p>
        </w:tc>
      </w:tr>
      <w:tr w:rsidR="00985476" w:rsidRPr="00985476" w14:paraId="2844065D"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45B260A" w14:textId="77777777" w:rsidR="00985476" w:rsidRPr="00985476" w:rsidRDefault="00985476" w:rsidP="00985476">
            <w:pPr>
              <w:rPr>
                <w:lang w:val="hr-HR"/>
              </w:rPr>
            </w:pPr>
            <w:r w:rsidRPr="00985476">
              <w:rPr>
                <w:lang w:val="hr-HR"/>
              </w:rPr>
              <w:t>VIJEĆE CRNOGORSKE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37CEF14D" w14:textId="77777777" w:rsidR="00985476" w:rsidRPr="00985476" w:rsidRDefault="00985476" w:rsidP="00985476">
            <w:pPr>
              <w:jc w:val="right"/>
              <w:rPr>
                <w:lang w:val="hr-HR"/>
              </w:rPr>
            </w:pPr>
            <w:r w:rsidRPr="00985476">
              <w:rPr>
                <w:lang w:val="hr-HR"/>
              </w:rPr>
              <w:t>4.316,00</w:t>
            </w:r>
          </w:p>
        </w:tc>
        <w:tc>
          <w:tcPr>
            <w:tcW w:w="1650" w:type="dxa"/>
            <w:tcBorders>
              <w:top w:val="nil"/>
              <w:left w:val="nil"/>
              <w:bottom w:val="single" w:sz="4" w:space="0" w:color="auto"/>
              <w:right w:val="single" w:sz="4" w:space="0" w:color="auto"/>
            </w:tcBorders>
            <w:shd w:val="clear" w:color="auto" w:fill="auto"/>
            <w:noWrap/>
            <w:vAlign w:val="bottom"/>
            <w:hideMark/>
          </w:tcPr>
          <w:p w14:paraId="190BDC22" w14:textId="77777777" w:rsidR="00985476" w:rsidRPr="00985476" w:rsidRDefault="00985476" w:rsidP="00985476">
            <w:pPr>
              <w:jc w:val="right"/>
              <w:rPr>
                <w:lang w:val="hr-HR"/>
              </w:rPr>
            </w:pPr>
            <w:r w:rsidRPr="00985476">
              <w:rPr>
                <w:lang w:val="hr-HR"/>
              </w:rPr>
              <w:t>4.242,71</w:t>
            </w:r>
          </w:p>
        </w:tc>
        <w:tc>
          <w:tcPr>
            <w:tcW w:w="738" w:type="dxa"/>
            <w:tcBorders>
              <w:top w:val="nil"/>
              <w:left w:val="nil"/>
              <w:bottom w:val="single" w:sz="4" w:space="0" w:color="auto"/>
              <w:right w:val="single" w:sz="4" w:space="0" w:color="auto"/>
            </w:tcBorders>
            <w:shd w:val="clear" w:color="auto" w:fill="auto"/>
            <w:noWrap/>
            <w:vAlign w:val="bottom"/>
            <w:hideMark/>
          </w:tcPr>
          <w:p w14:paraId="7708D0ED" w14:textId="77777777" w:rsidR="00985476" w:rsidRPr="00985476" w:rsidRDefault="00985476" w:rsidP="00985476">
            <w:pPr>
              <w:jc w:val="right"/>
              <w:rPr>
                <w:lang w:val="hr-HR"/>
              </w:rPr>
            </w:pPr>
            <w:r w:rsidRPr="00985476">
              <w:rPr>
                <w:lang w:val="hr-HR"/>
              </w:rPr>
              <w:t>98,30</w:t>
            </w:r>
          </w:p>
        </w:tc>
      </w:tr>
      <w:tr w:rsidR="00985476" w:rsidRPr="00985476" w14:paraId="68F5870F"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54B4F7C6" w14:textId="7EAC76B0" w:rsidR="00985476" w:rsidRPr="00985476" w:rsidRDefault="00985476" w:rsidP="00985476">
            <w:pPr>
              <w:rPr>
                <w:lang w:val="hr-HR"/>
              </w:rPr>
            </w:pPr>
            <w:r w:rsidRPr="00985476">
              <w:rPr>
                <w:lang w:val="hr-HR"/>
              </w:rPr>
              <w:t>VIJEĆE MAKEDONSKE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3D92468A" w14:textId="77777777" w:rsidR="00985476" w:rsidRPr="00985476" w:rsidRDefault="00985476" w:rsidP="00985476">
            <w:pPr>
              <w:jc w:val="right"/>
              <w:rPr>
                <w:lang w:val="hr-HR"/>
              </w:rPr>
            </w:pPr>
            <w:r w:rsidRPr="00985476">
              <w:rPr>
                <w:lang w:val="hr-HR"/>
              </w:rPr>
              <w:t>3.436,00</w:t>
            </w:r>
          </w:p>
        </w:tc>
        <w:tc>
          <w:tcPr>
            <w:tcW w:w="1650" w:type="dxa"/>
            <w:tcBorders>
              <w:top w:val="nil"/>
              <w:left w:val="nil"/>
              <w:bottom w:val="single" w:sz="4" w:space="0" w:color="auto"/>
              <w:right w:val="single" w:sz="4" w:space="0" w:color="auto"/>
            </w:tcBorders>
            <w:shd w:val="clear" w:color="auto" w:fill="auto"/>
            <w:noWrap/>
            <w:vAlign w:val="bottom"/>
            <w:hideMark/>
          </w:tcPr>
          <w:p w14:paraId="2FA8ED48" w14:textId="77777777" w:rsidR="00985476" w:rsidRPr="00985476" w:rsidRDefault="00985476" w:rsidP="00985476">
            <w:pPr>
              <w:jc w:val="right"/>
              <w:rPr>
                <w:lang w:val="hr-HR"/>
              </w:rPr>
            </w:pPr>
            <w:r w:rsidRPr="00985476">
              <w:rPr>
                <w:lang w:val="hr-HR"/>
              </w:rPr>
              <w:t>3.283,28</w:t>
            </w:r>
          </w:p>
        </w:tc>
        <w:tc>
          <w:tcPr>
            <w:tcW w:w="738" w:type="dxa"/>
            <w:tcBorders>
              <w:top w:val="nil"/>
              <w:left w:val="nil"/>
              <w:bottom w:val="single" w:sz="4" w:space="0" w:color="auto"/>
              <w:right w:val="single" w:sz="4" w:space="0" w:color="auto"/>
            </w:tcBorders>
            <w:shd w:val="clear" w:color="auto" w:fill="auto"/>
            <w:noWrap/>
            <w:vAlign w:val="bottom"/>
            <w:hideMark/>
          </w:tcPr>
          <w:p w14:paraId="6F59E9AD" w14:textId="77777777" w:rsidR="00985476" w:rsidRDefault="00985476" w:rsidP="00985476">
            <w:pPr>
              <w:jc w:val="right"/>
              <w:rPr>
                <w:lang w:val="hr-HR"/>
              </w:rPr>
            </w:pPr>
            <w:r w:rsidRPr="00985476">
              <w:rPr>
                <w:lang w:val="hr-HR"/>
              </w:rPr>
              <w:t>95,56</w:t>
            </w:r>
          </w:p>
          <w:p w14:paraId="7EA3B221" w14:textId="77777777" w:rsidR="00211218" w:rsidRPr="00985476" w:rsidRDefault="00211218" w:rsidP="00985476">
            <w:pPr>
              <w:jc w:val="right"/>
              <w:rPr>
                <w:lang w:val="hr-HR"/>
              </w:rPr>
            </w:pPr>
          </w:p>
        </w:tc>
      </w:tr>
      <w:tr w:rsidR="00985476" w:rsidRPr="00985476" w14:paraId="47BAAE1F"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2E4B3A05" w14:textId="77777777" w:rsidR="00985476" w:rsidRPr="00985476" w:rsidRDefault="00985476" w:rsidP="00985476">
            <w:pPr>
              <w:rPr>
                <w:lang w:val="hr-HR"/>
              </w:rPr>
            </w:pPr>
            <w:r w:rsidRPr="00985476">
              <w:rPr>
                <w:lang w:val="hr-HR"/>
              </w:rPr>
              <w:t>VIJEĆE SLOVENSKE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16FD970E" w14:textId="77777777" w:rsidR="00985476" w:rsidRPr="00985476" w:rsidRDefault="00985476" w:rsidP="00985476">
            <w:pPr>
              <w:jc w:val="right"/>
              <w:rPr>
                <w:lang w:val="hr-HR"/>
              </w:rPr>
            </w:pPr>
            <w:r w:rsidRPr="00985476">
              <w:rPr>
                <w:lang w:val="hr-HR"/>
              </w:rPr>
              <w:t>4.984,00</w:t>
            </w:r>
          </w:p>
        </w:tc>
        <w:tc>
          <w:tcPr>
            <w:tcW w:w="1650" w:type="dxa"/>
            <w:tcBorders>
              <w:top w:val="nil"/>
              <w:left w:val="nil"/>
              <w:bottom w:val="single" w:sz="4" w:space="0" w:color="auto"/>
              <w:right w:val="single" w:sz="4" w:space="0" w:color="auto"/>
            </w:tcBorders>
            <w:shd w:val="clear" w:color="auto" w:fill="auto"/>
            <w:noWrap/>
            <w:vAlign w:val="bottom"/>
            <w:hideMark/>
          </w:tcPr>
          <w:p w14:paraId="1998A145" w14:textId="77777777" w:rsidR="00985476" w:rsidRPr="00985476" w:rsidRDefault="00985476" w:rsidP="00985476">
            <w:pPr>
              <w:jc w:val="right"/>
              <w:rPr>
                <w:lang w:val="hr-HR"/>
              </w:rPr>
            </w:pPr>
            <w:r w:rsidRPr="00985476">
              <w:rPr>
                <w:lang w:val="hr-HR"/>
              </w:rPr>
              <w:t>4.168,06</w:t>
            </w:r>
          </w:p>
        </w:tc>
        <w:tc>
          <w:tcPr>
            <w:tcW w:w="738" w:type="dxa"/>
            <w:tcBorders>
              <w:top w:val="nil"/>
              <w:left w:val="nil"/>
              <w:bottom w:val="single" w:sz="4" w:space="0" w:color="auto"/>
              <w:right w:val="single" w:sz="4" w:space="0" w:color="auto"/>
            </w:tcBorders>
            <w:shd w:val="clear" w:color="auto" w:fill="auto"/>
            <w:noWrap/>
            <w:vAlign w:val="bottom"/>
            <w:hideMark/>
          </w:tcPr>
          <w:p w14:paraId="0F6F9BDA" w14:textId="77777777" w:rsidR="00985476" w:rsidRPr="00985476" w:rsidRDefault="00985476" w:rsidP="00985476">
            <w:pPr>
              <w:jc w:val="right"/>
              <w:rPr>
                <w:lang w:val="hr-HR"/>
              </w:rPr>
            </w:pPr>
            <w:r w:rsidRPr="00985476">
              <w:rPr>
                <w:lang w:val="hr-HR"/>
              </w:rPr>
              <w:t>83,63</w:t>
            </w:r>
          </w:p>
        </w:tc>
      </w:tr>
      <w:tr w:rsidR="00985476" w:rsidRPr="00985476" w14:paraId="460C5E6B"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5FB6B061" w14:textId="77777777" w:rsidR="00985476" w:rsidRPr="00985476" w:rsidRDefault="00985476" w:rsidP="00985476">
            <w:pPr>
              <w:rPr>
                <w:lang w:val="hr-HR"/>
              </w:rPr>
            </w:pPr>
            <w:r w:rsidRPr="00985476">
              <w:rPr>
                <w:lang w:val="hr-HR"/>
              </w:rPr>
              <w:t>VIJEĆE SRPSKE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7E996043" w14:textId="77777777" w:rsidR="00985476" w:rsidRPr="00985476" w:rsidRDefault="00985476" w:rsidP="00985476">
            <w:pPr>
              <w:jc w:val="right"/>
              <w:rPr>
                <w:lang w:val="hr-HR"/>
              </w:rPr>
            </w:pPr>
            <w:r w:rsidRPr="00985476">
              <w:rPr>
                <w:lang w:val="hr-HR"/>
              </w:rPr>
              <w:t>4.694,00</w:t>
            </w:r>
          </w:p>
        </w:tc>
        <w:tc>
          <w:tcPr>
            <w:tcW w:w="1650" w:type="dxa"/>
            <w:tcBorders>
              <w:top w:val="nil"/>
              <w:left w:val="nil"/>
              <w:bottom w:val="single" w:sz="4" w:space="0" w:color="auto"/>
              <w:right w:val="single" w:sz="4" w:space="0" w:color="auto"/>
            </w:tcBorders>
            <w:shd w:val="clear" w:color="auto" w:fill="auto"/>
            <w:noWrap/>
            <w:vAlign w:val="bottom"/>
            <w:hideMark/>
          </w:tcPr>
          <w:p w14:paraId="5D0EE12D" w14:textId="77777777" w:rsidR="00985476" w:rsidRPr="00985476" w:rsidRDefault="00985476" w:rsidP="00985476">
            <w:pPr>
              <w:jc w:val="right"/>
              <w:rPr>
                <w:lang w:val="hr-HR"/>
              </w:rPr>
            </w:pPr>
            <w:r w:rsidRPr="00985476">
              <w:rPr>
                <w:lang w:val="hr-HR"/>
              </w:rPr>
              <w:t>4.686,00</w:t>
            </w:r>
          </w:p>
        </w:tc>
        <w:tc>
          <w:tcPr>
            <w:tcW w:w="738" w:type="dxa"/>
            <w:tcBorders>
              <w:top w:val="nil"/>
              <w:left w:val="nil"/>
              <w:bottom w:val="single" w:sz="4" w:space="0" w:color="auto"/>
              <w:right w:val="single" w:sz="4" w:space="0" w:color="auto"/>
            </w:tcBorders>
            <w:shd w:val="clear" w:color="auto" w:fill="auto"/>
            <w:noWrap/>
            <w:vAlign w:val="bottom"/>
            <w:hideMark/>
          </w:tcPr>
          <w:p w14:paraId="1EE1587C" w14:textId="77777777" w:rsidR="00985476" w:rsidRPr="00985476" w:rsidRDefault="00985476" w:rsidP="00985476">
            <w:pPr>
              <w:jc w:val="right"/>
              <w:rPr>
                <w:lang w:val="hr-HR"/>
              </w:rPr>
            </w:pPr>
            <w:r w:rsidRPr="00985476">
              <w:rPr>
                <w:lang w:val="hr-HR"/>
              </w:rPr>
              <w:t>99,83</w:t>
            </w:r>
          </w:p>
        </w:tc>
      </w:tr>
      <w:tr w:rsidR="00985476" w:rsidRPr="00985476" w14:paraId="6E8C77BB"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38F12C0" w14:textId="77777777" w:rsidR="00985476" w:rsidRPr="00985476" w:rsidRDefault="00985476" w:rsidP="00985476">
            <w:pPr>
              <w:rPr>
                <w:lang w:val="hr-HR"/>
              </w:rPr>
            </w:pPr>
            <w:r w:rsidRPr="00985476">
              <w:rPr>
                <w:lang w:val="hr-HR"/>
              </w:rPr>
              <w:t>VIJEĆE ROMSKE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02CF2E77" w14:textId="77777777" w:rsidR="00985476" w:rsidRPr="00985476" w:rsidRDefault="00985476" w:rsidP="00985476">
            <w:pPr>
              <w:jc w:val="right"/>
              <w:rPr>
                <w:lang w:val="hr-HR"/>
              </w:rPr>
            </w:pPr>
            <w:r w:rsidRPr="00985476">
              <w:rPr>
                <w:lang w:val="hr-HR"/>
              </w:rPr>
              <w:t>3.273,00</w:t>
            </w:r>
          </w:p>
        </w:tc>
        <w:tc>
          <w:tcPr>
            <w:tcW w:w="1650" w:type="dxa"/>
            <w:tcBorders>
              <w:top w:val="nil"/>
              <w:left w:val="nil"/>
              <w:bottom w:val="single" w:sz="4" w:space="0" w:color="auto"/>
              <w:right w:val="single" w:sz="4" w:space="0" w:color="auto"/>
            </w:tcBorders>
            <w:shd w:val="clear" w:color="auto" w:fill="auto"/>
            <w:noWrap/>
            <w:vAlign w:val="bottom"/>
            <w:hideMark/>
          </w:tcPr>
          <w:p w14:paraId="61362F1F" w14:textId="77777777" w:rsidR="00985476" w:rsidRPr="00985476" w:rsidRDefault="00985476" w:rsidP="00985476">
            <w:pPr>
              <w:jc w:val="right"/>
              <w:rPr>
                <w:lang w:val="hr-HR"/>
              </w:rPr>
            </w:pPr>
            <w:r w:rsidRPr="00985476">
              <w:rPr>
                <w:lang w:val="hr-HR"/>
              </w:rPr>
              <w:t>2.910,31</w:t>
            </w:r>
          </w:p>
        </w:tc>
        <w:tc>
          <w:tcPr>
            <w:tcW w:w="738" w:type="dxa"/>
            <w:tcBorders>
              <w:top w:val="nil"/>
              <w:left w:val="nil"/>
              <w:bottom w:val="single" w:sz="4" w:space="0" w:color="auto"/>
              <w:right w:val="single" w:sz="4" w:space="0" w:color="auto"/>
            </w:tcBorders>
            <w:shd w:val="clear" w:color="auto" w:fill="auto"/>
            <w:noWrap/>
            <w:vAlign w:val="bottom"/>
            <w:hideMark/>
          </w:tcPr>
          <w:p w14:paraId="76BA9253" w14:textId="77777777" w:rsidR="00985476" w:rsidRPr="00985476" w:rsidRDefault="00985476" w:rsidP="00985476">
            <w:pPr>
              <w:jc w:val="right"/>
              <w:rPr>
                <w:lang w:val="hr-HR"/>
              </w:rPr>
            </w:pPr>
            <w:r w:rsidRPr="00985476">
              <w:rPr>
                <w:lang w:val="hr-HR"/>
              </w:rPr>
              <w:t>88,92</w:t>
            </w:r>
          </w:p>
        </w:tc>
      </w:tr>
      <w:tr w:rsidR="00985476" w:rsidRPr="00985476" w14:paraId="416F39BA"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DDA2B42" w14:textId="77777777" w:rsidR="00985476" w:rsidRPr="00985476" w:rsidRDefault="00985476" w:rsidP="00985476">
            <w:pPr>
              <w:rPr>
                <w:lang w:val="hr-HR"/>
              </w:rPr>
            </w:pPr>
            <w:r w:rsidRPr="00985476">
              <w:rPr>
                <w:lang w:val="hr-HR"/>
              </w:rPr>
              <w:t>VIJEĆE TALIJANSKE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55BA5339" w14:textId="77777777" w:rsidR="00985476" w:rsidRPr="00985476" w:rsidRDefault="00985476" w:rsidP="00985476">
            <w:pPr>
              <w:jc w:val="right"/>
              <w:rPr>
                <w:lang w:val="hr-HR"/>
              </w:rPr>
            </w:pPr>
            <w:r w:rsidRPr="00985476">
              <w:rPr>
                <w:lang w:val="hr-HR"/>
              </w:rPr>
              <w:t>3.456,00</w:t>
            </w:r>
          </w:p>
        </w:tc>
        <w:tc>
          <w:tcPr>
            <w:tcW w:w="1650" w:type="dxa"/>
            <w:tcBorders>
              <w:top w:val="nil"/>
              <w:left w:val="nil"/>
              <w:bottom w:val="single" w:sz="4" w:space="0" w:color="auto"/>
              <w:right w:val="single" w:sz="4" w:space="0" w:color="auto"/>
            </w:tcBorders>
            <w:shd w:val="clear" w:color="auto" w:fill="auto"/>
            <w:noWrap/>
            <w:vAlign w:val="bottom"/>
            <w:hideMark/>
          </w:tcPr>
          <w:p w14:paraId="6817A026" w14:textId="77777777" w:rsidR="00985476" w:rsidRPr="00985476" w:rsidRDefault="00985476" w:rsidP="00985476">
            <w:pPr>
              <w:jc w:val="right"/>
              <w:rPr>
                <w:lang w:val="hr-HR"/>
              </w:rPr>
            </w:pPr>
            <w:r w:rsidRPr="00985476">
              <w:rPr>
                <w:lang w:val="hr-HR"/>
              </w:rPr>
              <w:t>3.450,42</w:t>
            </w:r>
          </w:p>
        </w:tc>
        <w:tc>
          <w:tcPr>
            <w:tcW w:w="738" w:type="dxa"/>
            <w:tcBorders>
              <w:top w:val="nil"/>
              <w:left w:val="nil"/>
              <w:bottom w:val="single" w:sz="4" w:space="0" w:color="auto"/>
              <w:right w:val="single" w:sz="4" w:space="0" w:color="auto"/>
            </w:tcBorders>
            <w:shd w:val="clear" w:color="auto" w:fill="auto"/>
            <w:noWrap/>
            <w:vAlign w:val="bottom"/>
            <w:hideMark/>
          </w:tcPr>
          <w:p w14:paraId="6D67C7F7" w14:textId="77777777" w:rsidR="00985476" w:rsidRPr="00985476" w:rsidRDefault="00985476" w:rsidP="00985476">
            <w:pPr>
              <w:jc w:val="right"/>
              <w:rPr>
                <w:lang w:val="hr-HR"/>
              </w:rPr>
            </w:pPr>
            <w:r w:rsidRPr="00985476">
              <w:rPr>
                <w:lang w:val="hr-HR"/>
              </w:rPr>
              <w:t>99,84</w:t>
            </w:r>
          </w:p>
        </w:tc>
      </w:tr>
      <w:tr w:rsidR="00985476" w:rsidRPr="00985476" w14:paraId="7BC595BE"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3067D18" w14:textId="77777777" w:rsidR="00985476" w:rsidRPr="00985476" w:rsidRDefault="00985476" w:rsidP="00985476">
            <w:pPr>
              <w:rPr>
                <w:lang w:val="hr-HR"/>
              </w:rPr>
            </w:pPr>
            <w:r w:rsidRPr="00985476">
              <w:rPr>
                <w:lang w:val="hr-HR"/>
              </w:rPr>
              <w:t>PREDSTAVNIK MAĐARSKE NACIONALNE MANJINE</w:t>
            </w:r>
          </w:p>
        </w:tc>
        <w:tc>
          <w:tcPr>
            <w:tcW w:w="1428" w:type="dxa"/>
            <w:tcBorders>
              <w:top w:val="nil"/>
              <w:left w:val="nil"/>
              <w:bottom w:val="single" w:sz="4" w:space="0" w:color="auto"/>
              <w:right w:val="single" w:sz="4" w:space="0" w:color="auto"/>
            </w:tcBorders>
            <w:shd w:val="clear" w:color="auto" w:fill="auto"/>
            <w:noWrap/>
            <w:vAlign w:val="bottom"/>
            <w:hideMark/>
          </w:tcPr>
          <w:p w14:paraId="0AF9EA79" w14:textId="77777777" w:rsidR="00985476" w:rsidRPr="00985476" w:rsidRDefault="00985476" w:rsidP="00985476">
            <w:pPr>
              <w:jc w:val="right"/>
              <w:rPr>
                <w:lang w:val="hr-HR"/>
              </w:rPr>
            </w:pPr>
            <w:r w:rsidRPr="00985476">
              <w:rPr>
                <w:lang w:val="hr-HR"/>
              </w:rPr>
              <w:t>1.087,00</w:t>
            </w:r>
          </w:p>
        </w:tc>
        <w:tc>
          <w:tcPr>
            <w:tcW w:w="1650" w:type="dxa"/>
            <w:tcBorders>
              <w:top w:val="nil"/>
              <w:left w:val="nil"/>
              <w:bottom w:val="single" w:sz="4" w:space="0" w:color="auto"/>
              <w:right w:val="single" w:sz="4" w:space="0" w:color="auto"/>
            </w:tcBorders>
            <w:shd w:val="clear" w:color="auto" w:fill="auto"/>
            <w:noWrap/>
            <w:vAlign w:val="bottom"/>
            <w:hideMark/>
          </w:tcPr>
          <w:p w14:paraId="30A4D4E3" w14:textId="77777777" w:rsidR="00985476" w:rsidRPr="00985476" w:rsidRDefault="00985476" w:rsidP="00985476">
            <w:pPr>
              <w:jc w:val="right"/>
              <w:rPr>
                <w:lang w:val="hr-HR"/>
              </w:rPr>
            </w:pPr>
            <w:r w:rsidRPr="00985476">
              <w:rPr>
                <w:lang w:val="hr-HR"/>
              </w:rPr>
              <w:t>1.086,10</w:t>
            </w:r>
          </w:p>
        </w:tc>
        <w:tc>
          <w:tcPr>
            <w:tcW w:w="738" w:type="dxa"/>
            <w:tcBorders>
              <w:top w:val="nil"/>
              <w:left w:val="nil"/>
              <w:bottom w:val="single" w:sz="4" w:space="0" w:color="auto"/>
              <w:right w:val="single" w:sz="4" w:space="0" w:color="auto"/>
            </w:tcBorders>
            <w:shd w:val="clear" w:color="auto" w:fill="auto"/>
            <w:noWrap/>
            <w:vAlign w:val="bottom"/>
            <w:hideMark/>
          </w:tcPr>
          <w:p w14:paraId="3E87D365" w14:textId="77777777" w:rsidR="00985476" w:rsidRPr="00985476" w:rsidRDefault="00985476" w:rsidP="00985476">
            <w:pPr>
              <w:jc w:val="right"/>
              <w:rPr>
                <w:lang w:val="hr-HR"/>
              </w:rPr>
            </w:pPr>
            <w:r w:rsidRPr="00985476">
              <w:rPr>
                <w:lang w:val="hr-HR"/>
              </w:rPr>
              <w:t>99,92</w:t>
            </w:r>
          </w:p>
        </w:tc>
      </w:tr>
    </w:tbl>
    <w:p w14:paraId="6BC33D4F" w14:textId="77777777" w:rsidR="002F4E10" w:rsidRDefault="002F4E10" w:rsidP="002F4E10">
      <w:pPr>
        <w:ind w:firstLine="708"/>
        <w:rPr>
          <w:i/>
          <w:sz w:val="24"/>
          <w:szCs w:val="24"/>
          <w:lang w:val="hr-HR"/>
        </w:rPr>
      </w:pPr>
    </w:p>
    <w:p w14:paraId="37E484B1" w14:textId="03B86058" w:rsidR="00985476" w:rsidRDefault="00985476" w:rsidP="00985476">
      <w:pPr>
        <w:pStyle w:val="Tijeloteksta3"/>
        <w:ind w:firstLine="708"/>
        <w:rPr>
          <w:noProof/>
          <w:szCs w:val="24"/>
        </w:rPr>
      </w:pPr>
      <w:r>
        <w:rPr>
          <w:noProof/>
          <w:szCs w:val="24"/>
        </w:rPr>
        <w:t xml:space="preserve">Za </w:t>
      </w:r>
      <w:r w:rsidRPr="00C14CB5">
        <w:rPr>
          <w:noProof/>
          <w:szCs w:val="24"/>
        </w:rPr>
        <w:t>obavljanje redovne djelatnosti</w:t>
      </w:r>
      <w:r>
        <w:rPr>
          <w:noProof/>
          <w:szCs w:val="24"/>
        </w:rPr>
        <w:t xml:space="preserve"> vijeća nacionalnih manjina </w:t>
      </w:r>
      <w:r w:rsidR="00F43812">
        <w:rPr>
          <w:noProof/>
          <w:szCs w:val="24"/>
        </w:rPr>
        <w:t xml:space="preserve">u 2023. godini </w:t>
      </w:r>
      <w:r>
        <w:rPr>
          <w:noProof/>
          <w:szCs w:val="24"/>
        </w:rPr>
        <w:t>ukupno je utrošeno:</w:t>
      </w:r>
    </w:p>
    <w:p w14:paraId="2D9DD1C5" w14:textId="77777777" w:rsidR="00985476" w:rsidRDefault="00985476" w:rsidP="00985476">
      <w:pPr>
        <w:pStyle w:val="Tijeloteksta3"/>
        <w:ind w:firstLine="708"/>
        <w:rPr>
          <w:noProof/>
          <w:szCs w:val="24"/>
        </w:rPr>
      </w:pPr>
    </w:p>
    <w:tbl>
      <w:tblPr>
        <w:tblW w:w="9200" w:type="dxa"/>
        <w:jc w:val="center"/>
        <w:tblLook w:val="04A0" w:firstRow="1" w:lastRow="0" w:firstColumn="1" w:lastColumn="0" w:noHBand="0" w:noVBand="1"/>
      </w:tblPr>
      <w:tblGrid>
        <w:gridCol w:w="5820"/>
        <w:gridCol w:w="1428"/>
        <w:gridCol w:w="1650"/>
        <w:gridCol w:w="666"/>
      </w:tblGrid>
      <w:tr w:rsidR="00985476" w:rsidRPr="00985476" w14:paraId="45D2EA17" w14:textId="77777777" w:rsidTr="00985476">
        <w:trPr>
          <w:trHeight w:val="264"/>
          <w:jc w:val="center"/>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EE59" w14:textId="2F9482CE" w:rsidR="00985476" w:rsidRPr="00985476" w:rsidRDefault="00D62826" w:rsidP="00985476">
            <w:pPr>
              <w:rPr>
                <w:b/>
                <w:bCs/>
                <w:lang w:val="hr-HR"/>
              </w:rPr>
            </w:pPr>
            <w:r w:rsidRPr="00985476">
              <w:rPr>
                <w:b/>
                <w:bCs/>
                <w:lang w:val="hr-HR"/>
              </w:rPr>
              <w:t>RASHODI</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13A8294" w14:textId="77777777" w:rsidR="00985476" w:rsidRPr="00985476" w:rsidRDefault="00985476" w:rsidP="00985476">
            <w:pPr>
              <w:jc w:val="center"/>
              <w:rPr>
                <w:b/>
                <w:bCs/>
                <w:lang w:val="hr-HR"/>
              </w:rPr>
            </w:pPr>
            <w:r w:rsidRPr="00985476">
              <w:rPr>
                <w:b/>
                <w:bCs/>
                <w:lang w:val="hr-HR"/>
              </w:rPr>
              <w:t>PLANIRANO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CB05515" w14:textId="77777777" w:rsidR="00985476" w:rsidRPr="00985476" w:rsidRDefault="00985476" w:rsidP="00985476">
            <w:pPr>
              <w:jc w:val="center"/>
              <w:rPr>
                <w:b/>
                <w:bCs/>
                <w:lang w:val="hr-HR"/>
              </w:rPr>
            </w:pPr>
            <w:r w:rsidRPr="00985476">
              <w:rPr>
                <w:b/>
                <w:bCs/>
                <w:lang w:val="hr-HR"/>
              </w:rPr>
              <w:t>REALIZIRANO</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3BD076E" w14:textId="77777777" w:rsidR="00985476" w:rsidRPr="00985476" w:rsidRDefault="00985476" w:rsidP="00985476">
            <w:pPr>
              <w:jc w:val="center"/>
              <w:rPr>
                <w:b/>
                <w:bCs/>
                <w:lang w:val="hr-HR"/>
              </w:rPr>
            </w:pPr>
            <w:r w:rsidRPr="00985476">
              <w:rPr>
                <w:b/>
                <w:bCs/>
                <w:lang w:val="hr-HR"/>
              </w:rPr>
              <w:t>%</w:t>
            </w:r>
          </w:p>
        </w:tc>
      </w:tr>
      <w:tr w:rsidR="00985476" w:rsidRPr="00985476" w14:paraId="488B0743"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76B5A1C" w14:textId="785848DC" w:rsidR="00985476" w:rsidRPr="00985476" w:rsidRDefault="00985476" w:rsidP="00985476">
            <w:pPr>
              <w:rPr>
                <w:b/>
                <w:bCs/>
                <w:lang w:val="hr-HR"/>
              </w:rPr>
            </w:pPr>
            <w:r w:rsidRPr="00985476">
              <w:rPr>
                <w:b/>
                <w:bCs/>
                <w:lang w:val="hr-HR"/>
              </w:rPr>
              <w:t xml:space="preserve">SVEUKUPNO </w:t>
            </w:r>
          </w:p>
        </w:tc>
        <w:tc>
          <w:tcPr>
            <w:tcW w:w="1300" w:type="dxa"/>
            <w:tcBorders>
              <w:top w:val="nil"/>
              <w:left w:val="nil"/>
              <w:bottom w:val="single" w:sz="4" w:space="0" w:color="auto"/>
              <w:right w:val="single" w:sz="4" w:space="0" w:color="auto"/>
            </w:tcBorders>
            <w:shd w:val="clear" w:color="auto" w:fill="auto"/>
            <w:noWrap/>
            <w:vAlign w:val="bottom"/>
            <w:hideMark/>
          </w:tcPr>
          <w:p w14:paraId="7C6CB145" w14:textId="77777777" w:rsidR="00985476" w:rsidRPr="00985476" w:rsidRDefault="00985476" w:rsidP="00985476">
            <w:pPr>
              <w:jc w:val="right"/>
              <w:rPr>
                <w:b/>
                <w:bCs/>
                <w:lang w:val="hr-HR"/>
              </w:rPr>
            </w:pPr>
            <w:r w:rsidRPr="00985476">
              <w:rPr>
                <w:b/>
                <w:bCs/>
                <w:lang w:val="hr-HR"/>
              </w:rPr>
              <w:t>42.939,00</w:t>
            </w:r>
          </w:p>
        </w:tc>
        <w:tc>
          <w:tcPr>
            <w:tcW w:w="1500" w:type="dxa"/>
            <w:tcBorders>
              <w:top w:val="nil"/>
              <w:left w:val="nil"/>
              <w:bottom w:val="single" w:sz="4" w:space="0" w:color="auto"/>
              <w:right w:val="single" w:sz="4" w:space="0" w:color="auto"/>
            </w:tcBorders>
            <w:shd w:val="clear" w:color="auto" w:fill="auto"/>
            <w:noWrap/>
            <w:vAlign w:val="bottom"/>
            <w:hideMark/>
          </w:tcPr>
          <w:p w14:paraId="70D9A0BF" w14:textId="77777777" w:rsidR="00985476" w:rsidRPr="00985476" w:rsidRDefault="00985476" w:rsidP="00985476">
            <w:pPr>
              <w:jc w:val="right"/>
              <w:rPr>
                <w:b/>
                <w:bCs/>
                <w:lang w:val="hr-HR"/>
              </w:rPr>
            </w:pPr>
            <w:r w:rsidRPr="00985476">
              <w:rPr>
                <w:b/>
                <w:bCs/>
                <w:lang w:val="hr-HR"/>
              </w:rPr>
              <w:t>40.684,63</w:t>
            </w:r>
          </w:p>
        </w:tc>
        <w:tc>
          <w:tcPr>
            <w:tcW w:w="580" w:type="dxa"/>
            <w:tcBorders>
              <w:top w:val="nil"/>
              <w:left w:val="nil"/>
              <w:bottom w:val="single" w:sz="4" w:space="0" w:color="auto"/>
              <w:right w:val="single" w:sz="4" w:space="0" w:color="auto"/>
            </w:tcBorders>
            <w:shd w:val="clear" w:color="auto" w:fill="auto"/>
            <w:noWrap/>
            <w:vAlign w:val="bottom"/>
            <w:hideMark/>
          </w:tcPr>
          <w:p w14:paraId="67F8A2D1" w14:textId="77777777" w:rsidR="00985476" w:rsidRPr="00985476" w:rsidRDefault="00985476" w:rsidP="00985476">
            <w:pPr>
              <w:jc w:val="right"/>
              <w:rPr>
                <w:b/>
                <w:bCs/>
                <w:lang w:val="hr-HR"/>
              </w:rPr>
            </w:pPr>
            <w:r w:rsidRPr="00985476">
              <w:rPr>
                <w:b/>
                <w:bCs/>
                <w:lang w:val="hr-HR"/>
              </w:rPr>
              <w:t>94,75</w:t>
            </w:r>
          </w:p>
        </w:tc>
      </w:tr>
      <w:tr w:rsidR="00985476" w:rsidRPr="00985476" w14:paraId="75817595"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8A27F4B" w14:textId="77777777" w:rsidR="00985476" w:rsidRPr="00985476" w:rsidRDefault="00985476" w:rsidP="00985476">
            <w:pPr>
              <w:rPr>
                <w:lang w:val="hr-HR"/>
              </w:rPr>
            </w:pPr>
            <w:r w:rsidRPr="00985476">
              <w:rPr>
                <w:lang w:val="hr-HR"/>
              </w:rPr>
              <w:t>VIJEĆE ALBANSKE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2CFA0D94" w14:textId="77777777" w:rsidR="00985476" w:rsidRPr="00985476" w:rsidRDefault="00985476" w:rsidP="00985476">
            <w:pPr>
              <w:jc w:val="right"/>
              <w:rPr>
                <w:lang w:val="hr-HR"/>
              </w:rPr>
            </w:pPr>
            <w:r w:rsidRPr="00985476">
              <w:rPr>
                <w:lang w:val="hr-HR"/>
              </w:rPr>
              <w:t>5.043,00</w:t>
            </w:r>
          </w:p>
        </w:tc>
        <w:tc>
          <w:tcPr>
            <w:tcW w:w="1500" w:type="dxa"/>
            <w:tcBorders>
              <w:top w:val="nil"/>
              <w:left w:val="nil"/>
              <w:bottom w:val="single" w:sz="4" w:space="0" w:color="auto"/>
              <w:right w:val="single" w:sz="4" w:space="0" w:color="auto"/>
            </w:tcBorders>
            <w:shd w:val="clear" w:color="auto" w:fill="auto"/>
            <w:noWrap/>
            <w:vAlign w:val="bottom"/>
            <w:hideMark/>
          </w:tcPr>
          <w:p w14:paraId="0FE7BC7D" w14:textId="77777777" w:rsidR="00985476" w:rsidRPr="00985476" w:rsidRDefault="00985476" w:rsidP="00985476">
            <w:pPr>
              <w:jc w:val="right"/>
              <w:rPr>
                <w:lang w:val="hr-HR"/>
              </w:rPr>
            </w:pPr>
            <w:r w:rsidRPr="00985476">
              <w:rPr>
                <w:lang w:val="hr-HR"/>
              </w:rPr>
              <w:t>4.563,40</w:t>
            </w:r>
          </w:p>
        </w:tc>
        <w:tc>
          <w:tcPr>
            <w:tcW w:w="580" w:type="dxa"/>
            <w:tcBorders>
              <w:top w:val="nil"/>
              <w:left w:val="nil"/>
              <w:bottom w:val="single" w:sz="4" w:space="0" w:color="auto"/>
              <w:right w:val="single" w:sz="4" w:space="0" w:color="auto"/>
            </w:tcBorders>
            <w:shd w:val="clear" w:color="auto" w:fill="auto"/>
            <w:noWrap/>
            <w:vAlign w:val="bottom"/>
            <w:hideMark/>
          </w:tcPr>
          <w:p w14:paraId="4836B318" w14:textId="77777777" w:rsidR="00985476" w:rsidRPr="00985476" w:rsidRDefault="00985476" w:rsidP="00985476">
            <w:pPr>
              <w:jc w:val="right"/>
              <w:rPr>
                <w:lang w:val="hr-HR"/>
              </w:rPr>
            </w:pPr>
            <w:r w:rsidRPr="00985476">
              <w:rPr>
                <w:lang w:val="hr-HR"/>
              </w:rPr>
              <w:t>90,49</w:t>
            </w:r>
          </w:p>
        </w:tc>
      </w:tr>
      <w:tr w:rsidR="00985476" w:rsidRPr="00985476" w14:paraId="33437100"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288DB7B" w14:textId="77777777" w:rsidR="00985476" w:rsidRPr="00985476" w:rsidRDefault="00985476" w:rsidP="00985476">
            <w:pPr>
              <w:rPr>
                <w:lang w:val="hr-HR"/>
              </w:rPr>
            </w:pPr>
            <w:r w:rsidRPr="00985476">
              <w:rPr>
                <w:lang w:val="hr-HR"/>
              </w:rPr>
              <w:t>VIJEĆE BOŠNJAČKE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5758A505" w14:textId="77777777" w:rsidR="00985476" w:rsidRPr="00985476" w:rsidRDefault="00985476" w:rsidP="00985476">
            <w:pPr>
              <w:jc w:val="right"/>
              <w:rPr>
                <w:lang w:val="hr-HR"/>
              </w:rPr>
            </w:pPr>
            <w:r w:rsidRPr="00985476">
              <w:rPr>
                <w:lang w:val="hr-HR"/>
              </w:rPr>
              <w:t>5.043,00</w:t>
            </w:r>
          </w:p>
        </w:tc>
        <w:tc>
          <w:tcPr>
            <w:tcW w:w="1500" w:type="dxa"/>
            <w:tcBorders>
              <w:top w:val="nil"/>
              <w:left w:val="nil"/>
              <w:bottom w:val="single" w:sz="4" w:space="0" w:color="auto"/>
              <w:right w:val="single" w:sz="4" w:space="0" w:color="auto"/>
            </w:tcBorders>
            <w:shd w:val="clear" w:color="auto" w:fill="auto"/>
            <w:noWrap/>
            <w:vAlign w:val="bottom"/>
            <w:hideMark/>
          </w:tcPr>
          <w:p w14:paraId="7EBF9884" w14:textId="77777777" w:rsidR="00985476" w:rsidRPr="00985476" w:rsidRDefault="00985476" w:rsidP="00985476">
            <w:pPr>
              <w:jc w:val="right"/>
              <w:rPr>
                <w:lang w:val="hr-HR"/>
              </w:rPr>
            </w:pPr>
            <w:r w:rsidRPr="00985476">
              <w:rPr>
                <w:lang w:val="hr-HR"/>
              </w:rPr>
              <w:t>4.696,94</w:t>
            </w:r>
          </w:p>
        </w:tc>
        <w:tc>
          <w:tcPr>
            <w:tcW w:w="580" w:type="dxa"/>
            <w:tcBorders>
              <w:top w:val="nil"/>
              <w:left w:val="nil"/>
              <w:bottom w:val="single" w:sz="4" w:space="0" w:color="auto"/>
              <w:right w:val="single" w:sz="4" w:space="0" w:color="auto"/>
            </w:tcBorders>
            <w:shd w:val="clear" w:color="auto" w:fill="auto"/>
            <w:noWrap/>
            <w:vAlign w:val="bottom"/>
            <w:hideMark/>
          </w:tcPr>
          <w:p w14:paraId="174AFFC9" w14:textId="77777777" w:rsidR="00985476" w:rsidRPr="00985476" w:rsidRDefault="00985476" w:rsidP="00985476">
            <w:pPr>
              <w:jc w:val="right"/>
              <w:rPr>
                <w:lang w:val="hr-HR"/>
              </w:rPr>
            </w:pPr>
            <w:r w:rsidRPr="00985476">
              <w:rPr>
                <w:lang w:val="hr-HR"/>
              </w:rPr>
              <w:t>93,14</w:t>
            </w:r>
          </w:p>
        </w:tc>
      </w:tr>
      <w:tr w:rsidR="00985476" w:rsidRPr="00985476" w14:paraId="00735132"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3D52E292" w14:textId="77777777" w:rsidR="00985476" w:rsidRPr="00985476" w:rsidRDefault="00985476" w:rsidP="00985476">
            <w:pPr>
              <w:rPr>
                <w:lang w:val="hr-HR"/>
              </w:rPr>
            </w:pPr>
            <w:r w:rsidRPr="00985476">
              <w:rPr>
                <w:lang w:val="hr-HR"/>
              </w:rPr>
              <w:t>VIJEĆE CRNOGORSKE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2FCABF26" w14:textId="77777777" w:rsidR="00985476" w:rsidRPr="00985476" w:rsidRDefault="00985476" w:rsidP="00985476">
            <w:pPr>
              <w:jc w:val="right"/>
              <w:rPr>
                <w:lang w:val="hr-HR"/>
              </w:rPr>
            </w:pPr>
            <w:r w:rsidRPr="00985476">
              <w:rPr>
                <w:lang w:val="hr-HR"/>
              </w:rPr>
              <w:t>5.043,00</w:t>
            </w:r>
          </w:p>
        </w:tc>
        <w:tc>
          <w:tcPr>
            <w:tcW w:w="1500" w:type="dxa"/>
            <w:tcBorders>
              <w:top w:val="nil"/>
              <w:left w:val="nil"/>
              <w:bottom w:val="single" w:sz="4" w:space="0" w:color="auto"/>
              <w:right w:val="single" w:sz="4" w:space="0" w:color="auto"/>
            </w:tcBorders>
            <w:shd w:val="clear" w:color="auto" w:fill="auto"/>
            <w:noWrap/>
            <w:vAlign w:val="bottom"/>
            <w:hideMark/>
          </w:tcPr>
          <w:p w14:paraId="1013F2EB" w14:textId="77777777" w:rsidR="00985476" w:rsidRPr="00985476" w:rsidRDefault="00985476" w:rsidP="00985476">
            <w:pPr>
              <w:jc w:val="right"/>
              <w:rPr>
                <w:lang w:val="hr-HR"/>
              </w:rPr>
            </w:pPr>
            <w:r w:rsidRPr="00985476">
              <w:rPr>
                <w:lang w:val="hr-HR"/>
              </w:rPr>
              <w:t>4.967,53</w:t>
            </w:r>
          </w:p>
        </w:tc>
        <w:tc>
          <w:tcPr>
            <w:tcW w:w="580" w:type="dxa"/>
            <w:tcBorders>
              <w:top w:val="nil"/>
              <w:left w:val="nil"/>
              <w:bottom w:val="single" w:sz="4" w:space="0" w:color="auto"/>
              <w:right w:val="single" w:sz="4" w:space="0" w:color="auto"/>
            </w:tcBorders>
            <w:shd w:val="clear" w:color="auto" w:fill="auto"/>
            <w:noWrap/>
            <w:vAlign w:val="bottom"/>
            <w:hideMark/>
          </w:tcPr>
          <w:p w14:paraId="685ADA3D" w14:textId="77777777" w:rsidR="00985476" w:rsidRPr="00985476" w:rsidRDefault="00985476" w:rsidP="00985476">
            <w:pPr>
              <w:jc w:val="right"/>
              <w:rPr>
                <w:lang w:val="hr-HR"/>
              </w:rPr>
            </w:pPr>
            <w:r w:rsidRPr="00985476">
              <w:rPr>
                <w:lang w:val="hr-HR"/>
              </w:rPr>
              <w:t>98,50</w:t>
            </w:r>
          </w:p>
        </w:tc>
      </w:tr>
      <w:tr w:rsidR="00985476" w:rsidRPr="00985476" w14:paraId="304A75D5"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2FEA861" w14:textId="77777777" w:rsidR="00985476" w:rsidRPr="00985476" w:rsidRDefault="00985476" w:rsidP="00985476">
            <w:pPr>
              <w:rPr>
                <w:lang w:val="hr-HR"/>
              </w:rPr>
            </w:pPr>
            <w:r w:rsidRPr="00985476">
              <w:rPr>
                <w:lang w:val="hr-HR"/>
              </w:rPr>
              <w:t>VIJEĆE MAKEDONSKE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5E8E7A70" w14:textId="77777777" w:rsidR="00985476" w:rsidRPr="00985476" w:rsidRDefault="00985476" w:rsidP="00985476">
            <w:pPr>
              <w:jc w:val="right"/>
              <w:rPr>
                <w:lang w:val="hr-HR"/>
              </w:rPr>
            </w:pPr>
            <w:r w:rsidRPr="00985476">
              <w:rPr>
                <w:lang w:val="hr-HR"/>
              </w:rPr>
              <w:t>5.043,00</w:t>
            </w:r>
          </w:p>
        </w:tc>
        <w:tc>
          <w:tcPr>
            <w:tcW w:w="1500" w:type="dxa"/>
            <w:tcBorders>
              <w:top w:val="nil"/>
              <w:left w:val="nil"/>
              <w:bottom w:val="single" w:sz="4" w:space="0" w:color="auto"/>
              <w:right w:val="single" w:sz="4" w:space="0" w:color="auto"/>
            </w:tcBorders>
            <w:shd w:val="clear" w:color="auto" w:fill="auto"/>
            <w:noWrap/>
            <w:vAlign w:val="bottom"/>
            <w:hideMark/>
          </w:tcPr>
          <w:p w14:paraId="1AFC00E4" w14:textId="77777777" w:rsidR="00985476" w:rsidRPr="00985476" w:rsidRDefault="00985476" w:rsidP="00985476">
            <w:pPr>
              <w:jc w:val="right"/>
              <w:rPr>
                <w:lang w:val="hr-HR"/>
              </w:rPr>
            </w:pPr>
            <w:r w:rsidRPr="00985476">
              <w:rPr>
                <w:lang w:val="hr-HR"/>
              </w:rPr>
              <w:t>4.887,21</w:t>
            </w:r>
          </w:p>
        </w:tc>
        <w:tc>
          <w:tcPr>
            <w:tcW w:w="580" w:type="dxa"/>
            <w:tcBorders>
              <w:top w:val="nil"/>
              <w:left w:val="nil"/>
              <w:bottom w:val="single" w:sz="4" w:space="0" w:color="auto"/>
              <w:right w:val="single" w:sz="4" w:space="0" w:color="auto"/>
            </w:tcBorders>
            <w:shd w:val="clear" w:color="auto" w:fill="auto"/>
            <w:noWrap/>
            <w:vAlign w:val="bottom"/>
            <w:hideMark/>
          </w:tcPr>
          <w:p w14:paraId="50BAFB60" w14:textId="77777777" w:rsidR="00985476" w:rsidRPr="00985476" w:rsidRDefault="00985476" w:rsidP="00985476">
            <w:pPr>
              <w:jc w:val="right"/>
              <w:rPr>
                <w:lang w:val="hr-HR"/>
              </w:rPr>
            </w:pPr>
            <w:r w:rsidRPr="00985476">
              <w:rPr>
                <w:lang w:val="hr-HR"/>
              </w:rPr>
              <w:t>96,91</w:t>
            </w:r>
          </w:p>
        </w:tc>
      </w:tr>
      <w:tr w:rsidR="00985476" w:rsidRPr="00985476" w14:paraId="14AB59CC"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33972BB2" w14:textId="77777777" w:rsidR="00985476" w:rsidRPr="00985476" w:rsidRDefault="00985476" w:rsidP="00985476">
            <w:pPr>
              <w:rPr>
                <w:lang w:val="hr-HR"/>
              </w:rPr>
            </w:pPr>
            <w:r w:rsidRPr="00985476">
              <w:rPr>
                <w:lang w:val="hr-HR"/>
              </w:rPr>
              <w:t>VIJEĆE SLOVENSKE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497411CC" w14:textId="77777777" w:rsidR="00985476" w:rsidRPr="00985476" w:rsidRDefault="00985476" w:rsidP="00985476">
            <w:pPr>
              <w:jc w:val="right"/>
              <w:rPr>
                <w:lang w:val="hr-HR"/>
              </w:rPr>
            </w:pPr>
            <w:r w:rsidRPr="00985476">
              <w:rPr>
                <w:lang w:val="hr-HR"/>
              </w:rPr>
              <w:t>5.043,00</w:t>
            </w:r>
          </w:p>
        </w:tc>
        <w:tc>
          <w:tcPr>
            <w:tcW w:w="1500" w:type="dxa"/>
            <w:tcBorders>
              <w:top w:val="nil"/>
              <w:left w:val="nil"/>
              <w:bottom w:val="single" w:sz="4" w:space="0" w:color="auto"/>
              <w:right w:val="single" w:sz="4" w:space="0" w:color="auto"/>
            </w:tcBorders>
            <w:shd w:val="clear" w:color="auto" w:fill="auto"/>
            <w:noWrap/>
            <w:vAlign w:val="bottom"/>
            <w:hideMark/>
          </w:tcPr>
          <w:p w14:paraId="04DB998D" w14:textId="77777777" w:rsidR="00985476" w:rsidRPr="00985476" w:rsidRDefault="00985476" w:rsidP="00985476">
            <w:pPr>
              <w:jc w:val="right"/>
              <w:rPr>
                <w:lang w:val="hr-HR"/>
              </w:rPr>
            </w:pPr>
            <w:r w:rsidRPr="00985476">
              <w:rPr>
                <w:lang w:val="hr-HR"/>
              </w:rPr>
              <w:t>4.226,86</w:t>
            </w:r>
          </w:p>
        </w:tc>
        <w:tc>
          <w:tcPr>
            <w:tcW w:w="580" w:type="dxa"/>
            <w:tcBorders>
              <w:top w:val="nil"/>
              <w:left w:val="nil"/>
              <w:bottom w:val="single" w:sz="4" w:space="0" w:color="auto"/>
              <w:right w:val="single" w:sz="4" w:space="0" w:color="auto"/>
            </w:tcBorders>
            <w:shd w:val="clear" w:color="auto" w:fill="auto"/>
            <w:noWrap/>
            <w:vAlign w:val="bottom"/>
            <w:hideMark/>
          </w:tcPr>
          <w:p w14:paraId="779E72E9" w14:textId="77777777" w:rsidR="00985476" w:rsidRPr="00985476" w:rsidRDefault="00985476" w:rsidP="00985476">
            <w:pPr>
              <w:jc w:val="right"/>
              <w:rPr>
                <w:lang w:val="hr-HR"/>
              </w:rPr>
            </w:pPr>
            <w:r w:rsidRPr="00985476">
              <w:rPr>
                <w:lang w:val="hr-HR"/>
              </w:rPr>
              <w:t>83,82</w:t>
            </w:r>
          </w:p>
        </w:tc>
      </w:tr>
      <w:tr w:rsidR="00985476" w:rsidRPr="00985476" w14:paraId="47C4F53E"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CA0920C" w14:textId="77777777" w:rsidR="00985476" w:rsidRPr="00985476" w:rsidRDefault="00985476" w:rsidP="00985476">
            <w:pPr>
              <w:rPr>
                <w:lang w:val="hr-HR"/>
              </w:rPr>
            </w:pPr>
            <w:r w:rsidRPr="00985476">
              <w:rPr>
                <w:lang w:val="hr-HR"/>
              </w:rPr>
              <w:t>VIJEĆE SRPSKE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070F8CE9" w14:textId="77777777" w:rsidR="00985476" w:rsidRPr="00985476" w:rsidRDefault="00985476" w:rsidP="00985476">
            <w:pPr>
              <w:jc w:val="right"/>
              <w:rPr>
                <w:lang w:val="hr-HR"/>
              </w:rPr>
            </w:pPr>
            <w:r w:rsidRPr="00985476">
              <w:rPr>
                <w:lang w:val="hr-HR"/>
              </w:rPr>
              <w:t>5.043,00</w:t>
            </w:r>
          </w:p>
        </w:tc>
        <w:tc>
          <w:tcPr>
            <w:tcW w:w="1500" w:type="dxa"/>
            <w:tcBorders>
              <w:top w:val="nil"/>
              <w:left w:val="nil"/>
              <w:bottom w:val="single" w:sz="4" w:space="0" w:color="auto"/>
              <w:right w:val="single" w:sz="4" w:space="0" w:color="auto"/>
            </w:tcBorders>
            <w:shd w:val="clear" w:color="auto" w:fill="auto"/>
            <w:noWrap/>
            <w:vAlign w:val="bottom"/>
            <w:hideMark/>
          </w:tcPr>
          <w:p w14:paraId="7A9D831C" w14:textId="77777777" w:rsidR="00985476" w:rsidRPr="00985476" w:rsidRDefault="00985476" w:rsidP="00985476">
            <w:pPr>
              <w:jc w:val="right"/>
              <w:rPr>
                <w:lang w:val="hr-HR"/>
              </w:rPr>
            </w:pPr>
            <w:r w:rsidRPr="00985476">
              <w:rPr>
                <w:lang w:val="hr-HR"/>
              </w:rPr>
              <w:t>5.034,18</w:t>
            </w:r>
          </w:p>
        </w:tc>
        <w:tc>
          <w:tcPr>
            <w:tcW w:w="580" w:type="dxa"/>
            <w:tcBorders>
              <w:top w:val="nil"/>
              <w:left w:val="nil"/>
              <w:bottom w:val="single" w:sz="4" w:space="0" w:color="auto"/>
              <w:right w:val="single" w:sz="4" w:space="0" w:color="auto"/>
            </w:tcBorders>
            <w:shd w:val="clear" w:color="auto" w:fill="auto"/>
            <w:noWrap/>
            <w:vAlign w:val="bottom"/>
            <w:hideMark/>
          </w:tcPr>
          <w:p w14:paraId="07BBB96B" w14:textId="77777777" w:rsidR="00985476" w:rsidRPr="00985476" w:rsidRDefault="00985476" w:rsidP="00985476">
            <w:pPr>
              <w:jc w:val="right"/>
              <w:rPr>
                <w:lang w:val="hr-HR"/>
              </w:rPr>
            </w:pPr>
            <w:r w:rsidRPr="00985476">
              <w:rPr>
                <w:lang w:val="hr-HR"/>
              </w:rPr>
              <w:t>99,83</w:t>
            </w:r>
          </w:p>
        </w:tc>
      </w:tr>
      <w:tr w:rsidR="00985476" w:rsidRPr="00985476" w14:paraId="48305789"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A012E47" w14:textId="77777777" w:rsidR="00985476" w:rsidRPr="00985476" w:rsidRDefault="00985476" w:rsidP="00985476">
            <w:pPr>
              <w:rPr>
                <w:lang w:val="hr-HR"/>
              </w:rPr>
            </w:pPr>
            <w:r w:rsidRPr="00985476">
              <w:rPr>
                <w:lang w:val="hr-HR"/>
              </w:rPr>
              <w:t>VIJEĆE ROMSKE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4A594311" w14:textId="77777777" w:rsidR="00985476" w:rsidRPr="00985476" w:rsidRDefault="00985476" w:rsidP="00985476">
            <w:pPr>
              <w:jc w:val="right"/>
              <w:rPr>
                <w:lang w:val="hr-HR"/>
              </w:rPr>
            </w:pPr>
            <w:r w:rsidRPr="00985476">
              <w:rPr>
                <w:lang w:val="hr-HR"/>
              </w:rPr>
              <w:t>6.093,00</w:t>
            </w:r>
          </w:p>
        </w:tc>
        <w:tc>
          <w:tcPr>
            <w:tcW w:w="1500" w:type="dxa"/>
            <w:tcBorders>
              <w:top w:val="nil"/>
              <w:left w:val="nil"/>
              <w:bottom w:val="single" w:sz="4" w:space="0" w:color="auto"/>
              <w:right w:val="single" w:sz="4" w:space="0" w:color="auto"/>
            </w:tcBorders>
            <w:shd w:val="clear" w:color="auto" w:fill="auto"/>
            <w:noWrap/>
            <w:vAlign w:val="bottom"/>
            <w:hideMark/>
          </w:tcPr>
          <w:p w14:paraId="5D6EC4E1" w14:textId="77777777" w:rsidR="00985476" w:rsidRPr="00985476" w:rsidRDefault="00985476" w:rsidP="00985476">
            <w:pPr>
              <w:jc w:val="right"/>
              <w:rPr>
                <w:lang w:val="hr-HR"/>
              </w:rPr>
            </w:pPr>
            <w:r w:rsidRPr="00985476">
              <w:rPr>
                <w:lang w:val="hr-HR"/>
              </w:rPr>
              <w:t>5.730,07</w:t>
            </w:r>
          </w:p>
        </w:tc>
        <w:tc>
          <w:tcPr>
            <w:tcW w:w="580" w:type="dxa"/>
            <w:tcBorders>
              <w:top w:val="nil"/>
              <w:left w:val="nil"/>
              <w:bottom w:val="single" w:sz="4" w:space="0" w:color="auto"/>
              <w:right w:val="single" w:sz="4" w:space="0" w:color="auto"/>
            </w:tcBorders>
            <w:shd w:val="clear" w:color="auto" w:fill="auto"/>
            <w:noWrap/>
            <w:vAlign w:val="bottom"/>
            <w:hideMark/>
          </w:tcPr>
          <w:p w14:paraId="7D83E68B" w14:textId="77777777" w:rsidR="00985476" w:rsidRPr="00985476" w:rsidRDefault="00985476" w:rsidP="00985476">
            <w:pPr>
              <w:jc w:val="right"/>
              <w:rPr>
                <w:lang w:val="hr-HR"/>
              </w:rPr>
            </w:pPr>
            <w:r w:rsidRPr="00985476">
              <w:rPr>
                <w:lang w:val="hr-HR"/>
              </w:rPr>
              <w:t>94,04</w:t>
            </w:r>
          </w:p>
        </w:tc>
      </w:tr>
      <w:tr w:rsidR="00985476" w:rsidRPr="00985476" w14:paraId="2EC2C283"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19AF21F" w14:textId="77777777" w:rsidR="00985476" w:rsidRPr="00985476" w:rsidRDefault="00985476" w:rsidP="00985476">
            <w:pPr>
              <w:rPr>
                <w:lang w:val="hr-HR"/>
              </w:rPr>
            </w:pPr>
            <w:r w:rsidRPr="00985476">
              <w:rPr>
                <w:lang w:val="hr-HR"/>
              </w:rPr>
              <w:t>VIJEĆE TALIJANSKE NACIONALNE MANJINE GRADA PULE</w:t>
            </w:r>
          </w:p>
        </w:tc>
        <w:tc>
          <w:tcPr>
            <w:tcW w:w="1300" w:type="dxa"/>
            <w:tcBorders>
              <w:top w:val="nil"/>
              <w:left w:val="nil"/>
              <w:bottom w:val="single" w:sz="4" w:space="0" w:color="auto"/>
              <w:right w:val="single" w:sz="4" w:space="0" w:color="auto"/>
            </w:tcBorders>
            <w:shd w:val="clear" w:color="auto" w:fill="auto"/>
            <w:noWrap/>
            <w:vAlign w:val="bottom"/>
            <w:hideMark/>
          </w:tcPr>
          <w:p w14:paraId="30475073" w14:textId="77777777" w:rsidR="00985476" w:rsidRPr="00985476" w:rsidRDefault="00985476" w:rsidP="00985476">
            <w:pPr>
              <w:jc w:val="right"/>
              <w:rPr>
                <w:lang w:val="hr-HR"/>
              </w:rPr>
            </w:pPr>
            <w:r w:rsidRPr="00985476">
              <w:rPr>
                <w:lang w:val="hr-HR"/>
              </w:rPr>
              <w:t>5.393,00</w:t>
            </w:r>
          </w:p>
        </w:tc>
        <w:tc>
          <w:tcPr>
            <w:tcW w:w="1500" w:type="dxa"/>
            <w:tcBorders>
              <w:top w:val="nil"/>
              <w:left w:val="nil"/>
              <w:bottom w:val="single" w:sz="4" w:space="0" w:color="auto"/>
              <w:right w:val="single" w:sz="4" w:space="0" w:color="auto"/>
            </w:tcBorders>
            <w:shd w:val="clear" w:color="auto" w:fill="auto"/>
            <w:noWrap/>
            <w:vAlign w:val="bottom"/>
            <w:hideMark/>
          </w:tcPr>
          <w:p w14:paraId="3AE626AB" w14:textId="77777777" w:rsidR="00985476" w:rsidRPr="00985476" w:rsidRDefault="00985476" w:rsidP="00985476">
            <w:pPr>
              <w:jc w:val="right"/>
              <w:rPr>
                <w:lang w:val="hr-HR"/>
              </w:rPr>
            </w:pPr>
            <w:r w:rsidRPr="00985476">
              <w:rPr>
                <w:lang w:val="hr-HR"/>
              </w:rPr>
              <w:t>5.385,04</w:t>
            </w:r>
          </w:p>
        </w:tc>
        <w:tc>
          <w:tcPr>
            <w:tcW w:w="580" w:type="dxa"/>
            <w:tcBorders>
              <w:top w:val="nil"/>
              <w:left w:val="nil"/>
              <w:bottom w:val="single" w:sz="4" w:space="0" w:color="auto"/>
              <w:right w:val="single" w:sz="4" w:space="0" w:color="auto"/>
            </w:tcBorders>
            <w:shd w:val="clear" w:color="auto" w:fill="auto"/>
            <w:noWrap/>
            <w:vAlign w:val="bottom"/>
            <w:hideMark/>
          </w:tcPr>
          <w:p w14:paraId="2A6639C3" w14:textId="77777777" w:rsidR="00985476" w:rsidRPr="00985476" w:rsidRDefault="00985476" w:rsidP="00985476">
            <w:pPr>
              <w:jc w:val="right"/>
              <w:rPr>
                <w:lang w:val="hr-HR"/>
              </w:rPr>
            </w:pPr>
            <w:r w:rsidRPr="00985476">
              <w:rPr>
                <w:lang w:val="hr-HR"/>
              </w:rPr>
              <w:t>99,85</w:t>
            </w:r>
          </w:p>
        </w:tc>
      </w:tr>
      <w:tr w:rsidR="00985476" w:rsidRPr="00985476" w14:paraId="16BFB5BB" w14:textId="77777777" w:rsidTr="00985476">
        <w:trPr>
          <w:trHeight w:val="264"/>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00ACD8CF" w14:textId="77777777" w:rsidR="00985476" w:rsidRPr="00985476" w:rsidRDefault="00985476" w:rsidP="00985476">
            <w:pPr>
              <w:rPr>
                <w:lang w:val="hr-HR"/>
              </w:rPr>
            </w:pPr>
            <w:r w:rsidRPr="00985476">
              <w:rPr>
                <w:lang w:val="hr-HR"/>
              </w:rPr>
              <w:t>PREDSTAVNIK MAĐARSKE NACIONALNE MANJINE</w:t>
            </w:r>
          </w:p>
        </w:tc>
        <w:tc>
          <w:tcPr>
            <w:tcW w:w="1300" w:type="dxa"/>
            <w:tcBorders>
              <w:top w:val="nil"/>
              <w:left w:val="nil"/>
              <w:bottom w:val="single" w:sz="4" w:space="0" w:color="auto"/>
              <w:right w:val="single" w:sz="4" w:space="0" w:color="auto"/>
            </w:tcBorders>
            <w:shd w:val="clear" w:color="auto" w:fill="auto"/>
            <w:noWrap/>
            <w:vAlign w:val="bottom"/>
            <w:hideMark/>
          </w:tcPr>
          <w:p w14:paraId="0206400A" w14:textId="77777777" w:rsidR="00985476" w:rsidRPr="00985476" w:rsidRDefault="00985476" w:rsidP="00985476">
            <w:pPr>
              <w:jc w:val="right"/>
              <w:rPr>
                <w:lang w:val="hr-HR"/>
              </w:rPr>
            </w:pPr>
            <w:r w:rsidRPr="00985476">
              <w:rPr>
                <w:lang w:val="hr-HR"/>
              </w:rPr>
              <w:t>1.195,00</w:t>
            </w:r>
          </w:p>
        </w:tc>
        <w:tc>
          <w:tcPr>
            <w:tcW w:w="1500" w:type="dxa"/>
            <w:tcBorders>
              <w:top w:val="nil"/>
              <w:left w:val="nil"/>
              <w:bottom w:val="single" w:sz="4" w:space="0" w:color="auto"/>
              <w:right w:val="single" w:sz="4" w:space="0" w:color="auto"/>
            </w:tcBorders>
            <w:shd w:val="clear" w:color="auto" w:fill="auto"/>
            <w:noWrap/>
            <w:vAlign w:val="bottom"/>
            <w:hideMark/>
          </w:tcPr>
          <w:p w14:paraId="44D37402" w14:textId="77777777" w:rsidR="00985476" w:rsidRPr="00985476" w:rsidRDefault="00985476" w:rsidP="00985476">
            <w:pPr>
              <w:jc w:val="right"/>
              <w:rPr>
                <w:lang w:val="hr-HR"/>
              </w:rPr>
            </w:pPr>
            <w:r w:rsidRPr="00985476">
              <w:rPr>
                <w:lang w:val="hr-HR"/>
              </w:rPr>
              <w:t>1.193,40</w:t>
            </w:r>
          </w:p>
        </w:tc>
        <w:tc>
          <w:tcPr>
            <w:tcW w:w="580" w:type="dxa"/>
            <w:tcBorders>
              <w:top w:val="nil"/>
              <w:left w:val="nil"/>
              <w:bottom w:val="single" w:sz="4" w:space="0" w:color="auto"/>
              <w:right w:val="single" w:sz="4" w:space="0" w:color="auto"/>
            </w:tcBorders>
            <w:shd w:val="clear" w:color="auto" w:fill="auto"/>
            <w:noWrap/>
            <w:vAlign w:val="bottom"/>
            <w:hideMark/>
          </w:tcPr>
          <w:p w14:paraId="7F1654CA" w14:textId="77777777" w:rsidR="00985476" w:rsidRPr="00985476" w:rsidRDefault="00985476" w:rsidP="00985476">
            <w:pPr>
              <w:jc w:val="right"/>
              <w:rPr>
                <w:lang w:val="hr-HR"/>
              </w:rPr>
            </w:pPr>
            <w:r w:rsidRPr="00985476">
              <w:rPr>
                <w:lang w:val="hr-HR"/>
              </w:rPr>
              <w:t>99,87</w:t>
            </w:r>
          </w:p>
        </w:tc>
      </w:tr>
    </w:tbl>
    <w:p w14:paraId="02E5D098" w14:textId="77777777" w:rsidR="00985476" w:rsidRDefault="00985476" w:rsidP="00985476">
      <w:pPr>
        <w:pStyle w:val="Tijeloteksta3"/>
        <w:ind w:firstLine="708"/>
        <w:rPr>
          <w:noProof/>
          <w:szCs w:val="24"/>
        </w:rPr>
      </w:pPr>
    </w:p>
    <w:p w14:paraId="7B8CDE11" w14:textId="0BCB369D" w:rsidR="00985476" w:rsidRDefault="00985476" w:rsidP="00985476">
      <w:pPr>
        <w:pStyle w:val="Tijeloteksta"/>
        <w:ind w:firstLine="708"/>
        <w:rPr>
          <w:iCs/>
          <w:noProof/>
          <w:sz w:val="24"/>
          <w:szCs w:val="24"/>
          <w:lang w:val="hr-HR"/>
        </w:rPr>
      </w:pPr>
      <w:r>
        <w:rPr>
          <w:iCs/>
          <w:noProof/>
          <w:sz w:val="24"/>
          <w:szCs w:val="24"/>
          <w:lang w:val="hr-HR"/>
        </w:rPr>
        <w:t xml:space="preserve">U 2023. godini Program Zaštita prava nacionalnih manjina realiziran je u ukupnom iznosu od </w:t>
      </w:r>
      <w:r w:rsidR="0064163D">
        <w:rPr>
          <w:iCs/>
          <w:noProof/>
          <w:sz w:val="24"/>
          <w:szCs w:val="24"/>
          <w:lang w:val="hr-HR"/>
        </w:rPr>
        <w:t>83.009,69</w:t>
      </w:r>
      <w:r>
        <w:rPr>
          <w:iCs/>
          <w:noProof/>
          <w:sz w:val="24"/>
          <w:szCs w:val="24"/>
          <w:lang w:val="hr-HR"/>
        </w:rPr>
        <w:t xml:space="preserve"> EUR.</w:t>
      </w:r>
    </w:p>
    <w:p w14:paraId="69A50A66" w14:textId="77777777" w:rsidR="00985476" w:rsidRDefault="00985476" w:rsidP="00985476">
      <w:pPr>
        <w:pStyle w:val="Tijeloteksta3"/>
        <w:ind w:firstLine="708"/>
        <w:rPr>
          <w:noProof/>
          <w:szCs w:val="24"/>
        </w:rPr>
      </w:pPr>
    </w:p>
    <w:tbl>
      <w:tblPr>
        <w:tblW w:w="8785" w:type="dxa"/>
        <w:jc w:val="center"/>
        <w:tblLook w:val="04A0" w:firstRow="1" w:lastRow="0" w:firstColumn="1" w:lastColumn="0" w:noHBand="0" w:noVBand="1"/>
      </w:tblPr>
      <w:tblGrid>
        <w:gridCol w:w="1276"/>
        <w:gridCol w:w="3665"/>
        <w:gridCol w:w="1433"/>
        <w:gridCol w:w="1702"/>
        <w:gridCol w:w="709"/>
      </w:tblGrid>
      <w:tr w:rsidR="0064163D" w:rsidRPr="0064163D" w14:paraId="008CFE06" w14:textId="77777777" w:rsidTr="0064163D">
        <w:trPr>
          <w:trHeight w:val="26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31F31" w14:textId="77777777" w:rsidR="0064163D" w:rsidRPr="0064163D" w:rsidRDefault="0064163D" w:rsidP="0064163D">
            <w:pPr>
              <w:rPr>
                <w:b/>
                <w:bCs/>
                <w:lang w:val="hr-HR"/>
              </w:rPr>
            </w:pPr>
            <w:r w:rsidRPr="0064163D">
              <w:rPr>
                <w:b/>
                <w:bCs/>
                <w:lang w:val="hr-HR"/>
              </w:rPr>
              <w:t> </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14:paraId="5160644E" w14:textId="77777777" w:rsidR="0064163D" w:rsidRPr="0064163D" w:rsidRDefault="0064163D" w:rsidP="0064163D">
            <w:pPr>
              <w:rPr>
                <w:b/>
                <w:bCs/>
                <w:lang w:val="hr-HR"/>
              </w:rPr>
            </w:pPr>
            <w:r w:rsidRPr="0064163D">
              <w:rPr>
                <w:b/>
                <w:bCs/>
                <w:lang w:val="hr-HR"/>
              </w:rPr>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79F4E571" w14:textId="77777777" w:rsidR="0064163D" w:rsidRPr="0064163D" w:rsidRDefault="0064163D" w:rsidP="0064163D">
            <w:pPr>
              <w:jc w:val="center"/>
              <w:rPr>
                <w:b/>
                <w:bCs/>
                <w:lang w:val="hr-HR"/>
              </w:rPr>
            </w:pPr>
            <w:r w:rsidRPr="0064163D">
              <w:rPr>
                <w:b/>
                <w:bCs/>
                <w:lang w:val="hr-HR"/>
              </w:rPr>
              <w:t>PLANIRANO</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4313097A" w14:textId="77777777" w:rsidR="0064163D" w:rsidRPr="0064163D" w:rsidRDefault="0064163D" w:rsidP="0064163D">
            <w:pPr>
              <w:jc w:val="center"/>
              <w:rPr>
                <w:b/>
                <w:bCs/>
                <w:lang w:val="hr-HR"/>
              </w:rPr>
            </w:pPr>
            <w:r w:rsidRPr="0064163D">
              <w:rPr>
                <w:b/>
                <w:bCs/>
                <w:lang w:val="hr-HR"/>
              </w:rPr>
              <w:t>REALIZIRANO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5F56AD" w14:textId="77777777" w:rsidR="0064163D" w:rsidRPr="0064163D" w:rsidRDefault="0064163D" w:rsidP="0064163D">
            <w:pPr>
              <w:jc w:val="center"/>
              <w:rPr>
                <w:b/>
                <w:bCs/>
                <w:lang w:val="hr-HR"/>
              </w:rPr>
            </w:pPr>
            <w:r w:rsidRPr="0064163D">
              <w:rPr>
                <w:b/>
                <w:bCs/>
                <w:lang w:val="hr-HR"/>
              </w:rPr>
              <w:t>%</w:t>
            </w:r>
          </w:p>
        </w:tc>
      </w:tr>
      <w:tr w:rsidR="0064163D" w:rsidRPr="0064163D" w14:paraId="5FA0A0E5" w14:textId="77777777" w:rsidTr="0064163D">
        <w:trPr>
          <w:trHeight w:val="26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EAC2E8" w14:textId="77777777" w:rsidR="0064163D" w:rsidRPr="0064163D" w:rsidRDefault="0064163D" w:rsidP="0064163D">
            <w:pPr>
              <w:rPr>
                <w:b/>
                <w:bCs/>
                <w:lang w:val="hr-HR"/>
              </w:rPr>
            </w:pPr>
            <w:r w:rsidRPr="0064163D">
              <w:rPr>
                <w:b/>
                <w:bCs/>
                <w:lang w:val="hr-HR"/>
              </w:rPr>
              <w:t>Program 2004</w:t>
            </w:r>
          </w:p>
        </w:tc>
        <w:tc>
          <w:tcPr>
            <w:tcW w:w="3665" w:type="dxa"/>
            <w:tcBorders>
              <w:top w:val="nil"/>
              <w:left w:val="nil"/>
              <w:bottom w:val="single" w:sz="4" w:space="0" w:color="auto"/>
              <w:right w:val="single" w:sz="4" w:space="0" w:color="auto"/>
            </w:tcBorders>
            <w:shd w:val="clear" w:color="auto" w:fill="auto"/>
            <w:noWrap/>
            <w:vAlign w:val="bottom"/>
            <w:hideMark/>
          </w:tcPr>
          <w:p w14:paraId="724409E2" w14:textId="77777777" w:rsidR="0064163D" w:rsidRPr="0064163D" w:rsidRDefault="0064163D" w:rsidP="0064163D">
            <w:pPr>
              <w:rPr>
                <w:b/>
                <w:bCs/>
                <w:lang w:val="hr-HR"/>
              </w:rPr>
            </w:pPr>
            <w:r w:rsidRPr="0064163D">
              <w:rPr>
                <w:b/>
                <w:bCs/>
                <w:lang w:val="hr-HR"/>
              </w:rPr>
              <w:t>ZAŠTITA PRAVA NACIONALNIH MANJINA</w:t>
            </w:r>
          </w:p>
        </w:tc>
        <w:tc>
          <w:tcPr>
            <w:tcW w:w="1433" w:type="dxa"/>
            <w:tcBorders>
              <w:top w:val="nil"/>
              <w:left w:val="nil"/>
              <w:bottom w:val="single" w:sz="4" w:space="0" w:color="auto"/>
              <w:right w:val="single" w:sz="4" w:space="0" w:color="auto"/>
            </w:tcBorders>
            <w:shd w:val="clear" w:color="auto" w:fill="auto"/>
            <w:noWrap/>
            <w:vAlign w:val="bottom"/>
            <w:hideMark/>
          </w:tcPr>
          <w:p w14:paraId="373C0782" w14:textId="77777777" w:rsidR="0064163D" w:rsidRPr="0064163D" w:rsidRDefault="0064163D" w:rsidP="0064163D">
            <w:pPr>
              <w:jc w:val="right"/>
              <w:rPr>
                <w:b/>
                <w:bCs/>
                <w:lang w:val="hr-HR"/>
              </w:rPr>
            </w:pPr>
            <w:r w:rsidRPr="0064163D">
              <w:rPr>
                <w:b/>
                <w:bCs/>
                <w:lang w:val="hr-HR"/>
              </w:rPr>
              <w:t>91.157,00</w:t>
            </w:r>
          </w:p>
        </w:tc>
        <w:tc>
          <w:tcPr>
            <w:tcW w:w="1702" w:type="dxa"/>
            <w:tcBorders>
              <w:top w:val="nil"/>
              <w:left w:val="nil"/>
              <w:bottom w:val="single" w:sz="4" w:space="0" w:color="auto"/>
              <w:right w:val="single" w:sz="4" w:space="0" w:color="auto"/>
            </w:tcBorders>
            <w:shd w:val="clear" w:color="auto" w:fill="auto"/>
            <w:noWrap/>
            <w:vAlign w:val="bottom"/>
            <w:hideMark/>
          </w:tcPr>
          <w:p w14:paraId="14F8C8FE" w14:textId="77777777" w:rsidR="0064163D" w:rsidRPr="0064163D" w:rsidRDefault="0064163D" w:rsidP="0064163D">
            <w:pPr>
              <w:jc w:val="right"/>
              <w:rPr>
                <w:b/>
                <w:bCs/>
                <w:lang w:val="hr-HR"/>
              </w:rPr>
            </w:pPr>
            <w:r w:rsidRPr="0064163D">
              <w:rPr>
                <w:b/>
                <w:bCs/>
                <w:lang w:val="hr-HR"/>
              </w:rPr>
              <w:t>83.009,69</w:t>
            </w:r>
          </w:p>
        </w:tc>
        <w:tc>
          <w:tcPr>
            <w:tcW w:w="709" w:type="dxa"/>
            <w:tcBorders>
              <w:top w:val="nil"/>
              <w:left w:val="nil"/>
              <w:bottom w:val="single" w:sz="4" w:space="0" w:color="auto"/>
              <w:right w:val="single" w:sz="4" w:space="0" w:color="auto"/>
            </w:tcBorders>
            <w:shd w:val="clear" w:color="auto" w:fill="auto"/>
            <w:noWrap/>
            <w:vAlign w:val="bottom"/>
            <w:hideMark/>
          </w:tcPr>
          <w:p w14:paraId="274365AF" w14:textId="77777777" w:rsidR="0064163D" w:rsidRPr="0064163D" w:rsidRDefault="0064163D" w:rsidP="0064163D">
            <w:pPr>
              <w:jc w:val="right"/>
              <w:rPr>
                <w:b/>
                <w:bCs/>
                <w:lang w:val="hr-HR"/>
              </w:rPr>
            </w:pPr>
            <w:r w:rsidRPr="0064163D">
              <w:rPr>
                <w:b/>
                <w:bCs/>
                <w:lang w:val="hr-HR"/>
              </w:rPr>
              <w:t>91,06</w:t>
            </w:r>
          </w:p>
        </w:tc>
      </w:tr>
      <w:tr w:rsidR="0064163D" w:rsidRPr="0064163D" w14:paraId="40C28D62" w14:textId="77777777" w:rsidTr="0064163D">
        <w:trPr>
          <w:trHeight w:val="26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049657B" w14:textId="77777777" w:rsidR="0064163D" w:rsidRPr="0064163D" w:rsidRDefault="0064163D" w:rsidP="0064163D">
            <w:pPr>
              <w:rPr>
                <w:lang w:val="hr-HR"/>
              </w:rPr>
            </w:pPr>
            <w:r w:rsidRPr="0064163D">
              <w:rPr>
                <w:lang w:val="hr-HR"/>
              </w:rPr>
              <w:t>Aktivnost A204001</w:t>
            </w:r>
          </w:p>
        </w:tc>
        <w:tc>
          <w:tcPr>
            <w:tcW w:w="3665" w:type="dxa"/>
            <w:tcBorders>
              <w:top w:val="nil"/>
              <w:left w:val="nil"/>
              <w:bottom w:val="single" w:sz="4" w:space="0" w:color="auto"/>
              <w:right w:val="single" w:sz="4" w:space="0" w:color="auto"/>
            </w:tcBorders>
            <w:shd w:val="clear" w:color="auto" w:fill="auto"/>
            <w:noWrap/>
            <w:vAlign w:val="bottom"/>
            <w:hideMark/>
          </w:tcPr>
          <w:p w14:paraId="0AC6F5EE" w14:textId="77777777" w:rsidR="0064163D" w:rsidRPr="0064163D" w:rsidRDefault="0064163D" w:rsidP="0064163D">
            <w:pPr>
              <w:rPr>
                <w:lang w:val="hr-HR"/>
              </w:rPr>
            </w:pPr>
            <w:r w:rsidRPr="0064163D">
              <w:rPr>
                <w:lang w:val="hr-HR"/>
              </w:rPr>
              <w:t>Opći i administrativni poslovi</w:t>
            </w:r>
          </w:p>
        </w:tc>
        <w:tc>
          <w:tcPr>
            <w:tcW w:w="1433" w:type="dxa"/>
            <w:tcBorders>
              <w:top w:val="nil"/>
              <w:left w:val="nil"/>
              <w:bottom w:val="single" w:sz="4" w:space="0" w:color="auto"/>
              <w:right w:val="single" w:sz="4" w:space="0" w:color="auto"/>
            </w:tcBorders>
            <w:shd w:val="clear" w:color="auto" w:fill="auto"/>
            <w:noWrap/>
            <w:vAlign w:val="bottom"/>
            <w:hideMark/>
          </w:tcPr>
          <w:p w14:paraId="0DD56190" w14:textId="77777777" w:rsidR="0064163D" w:rsidRPr="0064163D" w:rsidRDefault="0064163D" w:rsidP="0064163D">
            <w:pPr>
              <w:jc w:val="right"/>
              <w:rPr>
                <w:lang w:val="hr-HR"/>
              </w:rPr>
            </w:pPr>
            <w:r w:rsidRPr="0064163D">
              <w:rPr>
                <w:lang w:val="hr-HR"/>
              </w:rPr>
              <w:t>48.218,00</w:t>
            </w:r>
          </w:p>
        </w:tc>
        <w:tc>
          <w:tcPr>
            <w:tcW w:w="1702" w:type="dxa"/>
            <w:tcBorders>
              <w:top w:val="nil"/>
              <w:left w:val="nil"/>
              <w:bottom w:val="single" w:sz="4" w:space="0" w:color="auto"/>
              <w:right w:val="single" w:sz="4" w:space="0" w:color="auto"/>
            </w:tcBorders>
            <w:shd w:val="clear" w:color="auto" w:fill="auto"/>
            <w:noWrap/>
            <w:vAlign w:val="bottom"/>
            <w:hideMark/>
          </w:tcPr>
          <w:p w14:paraId="4E0C8A55" w14:textId="77777777" w:rsidR="0064163D" w:rsidRPr="0064163D" w:rsidRDefault="0064163D" w:rsidP="0064163D">
            <w:pPr>
              <w:jc w:val="right"/>
              <w:rPr>
                <w:lang w:val="hr-HR"/>
              </w:rPr>
            </w:pPr>
            <w:r w:rsidRPr="0064163D">
              <w:rPr>
                <w:lang w:val="hr-HR"/>
              </w:rPr>
              <w:t>42.325,06</w:t>
            </w:r>
          </w:p>
        </w:tc>
        <w:tc>
          <w:tcPr>
            <w:tcW w:w="709" w:type="dxa"/>
            <w:tcBorders>
              <w:top w:val="nil"/>
              <w:left w:val="nil"/>
              <w:bottom w:val="single" w:sz="4" w:space="0" w:color="auto"/>
              <w:right w:val="single" w:sz="4" w:space="0" w:color="auto"/>
            </w:tcBorders>
            <w:shd w:val="clear" w:color="auto" w:fill="auto"/>
            <w:noWrap/>
            <w:vAlign w:val="bottom"/>
            <w:hideMark/>
          </w:tcPr>
          <w:p w14:paraId="5223C17C" w14:textId="77777777" w:rsidR="0064163D" w:rsidRPr="0064163D" w:rsidRDefault="0064163D" w:rsidP="0064163D">
            <w:pPr>
              <w:jc w:val="right"/>
              <w:rPr>
                <w:lang w:val="hr-HR"/>
              </w:rPr>
            </w:pPr>
            <w:r w:rsidRPr="0064163D">
              <w:rPr>
                <w:lang w:val="hr-HR"/>
              </w:rPr>
              <w:t>87,78</w:t>
            </w:r>
          </w:p>
        </w:tc>
      </w:tr>
      <w:tr w:rsidR="0064163D" w:rsidRPr="0064163D" w14:paraId="7D7A2102" w14:textId="77777777" w:rsidTr="0064163D">
        <w:trPr>
          <w:trHeight w:val="26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B6D28E" w14:textId="77777777" w:rsidR="0064163D" w:rsidRPr="0064163D" w:rsidRDefault="0064163D" w:rsidP="0064163D">
            <w:pPr>
              <w:rPr>
                <w:lang w:val="hr-HR"/>
              </w:rPr>
            </w:pPr>
            <w:r w:rsidRPr="0064163D">
              <w:rPr>
                <w:lang w:val="hr-HR"/>
              </w:rPr>
              <w:t>Aktivnost A204002</w:t>
            </w:r>
          </w:p>
        </w:tc>
        <w:tc>
          <w:tcPr>
            <w:tcW w:w="3665" w:type="dxa"/>
            <w:tcBorders>
              <w:top w:val="nil"/>
              <w:left w:val="nil"/>
              <w:bottom w:val="single" w:sz="4" w:space="0" w:color="auto"/>
              <w:right w:val="single" w:sz="4" w:space="0" w:color="auto"/>
            </w:tcBorders>
            <w:shd w:val="clear" w:color="auto" w:fill="auto"/>
            <w:noWrap/>
            <w:vAlign w:val="bottom"/>
            <w:hideMark/>
          </w:tcPr>
          <w:p w14:paraId="3AB83EEB" w14:textId="77777777" w:rsidR="0064163D" w:rsidRPr="0064163D" w:rsidRDefault="0064163D" w:rsidP="0064163D">
            <w:pPr>
              <w:rPr>
                <w:lang w:val="hr-HR"/>
              </w:rPr>
            </w:pPr>
            <w:r w:rsidRPr="0064163D">
              <w:rPr>
                <w:lang w:val="hr-HR"/>
              </w:rPr>
              <w:t>Poslovi redovne djelatnosti vijeća nacionalnih manjina</w:t>
            </w:r>
          </w:p>
        </w:tc>
        <w:tc>
          <w:tcPr>
            <w:tcW w:w="1433" w:type="dxa"/>
            <w:tcBorders>
              <w:top w:val="nil"/>
              <w:left w:val="nil"/>
              <w:bottom w:val="single" w:sz="4" w:space="0" w:color="auto"/>
              <w:right w:val="single" w:sz="4" w:space="0" w:color="auto"/>
            </w:tcBorders>
            <w:shd w:val="clear" w:color="auto" w:fill="auto"/>
            <w:noWrap/>
            <w:vAlign w:val="bottom"/>
            <w:hideMark/>
          </w:tcPr>
          <w:p w14:paraId="49529317" w14:textId="77777777" w:rsidR="0064163D" w:rsidRPr="0064163D" w:rsidRDefault="0064163D" w:rsidP="0064163D">
            <w:pPr>
              <w:jc w:val="right"/>
              <w:rPr>
                <w:lang w:val="hr-HR"/>
              </w:rPr>
            </w:pPr>
            <w:r w:rsidRPr="0064163D">
              <w:rPr>
                <w:lang w:val="hr-HR"/>
              </w:rPr>
              <w:t>42.939,00</w:t>
            </w:r>
          </w:p>
        </w:tc>
        <w:tc>
          <w:tcPr>
            <w:tcW w:w="1702" w:type="dxa"/>
            <w:tcBorders>
              <w:top w:val="nil"/>
              <w:left w:val="nil"/>
              <w:bottom w:val="single" w:sz="4" w:space="0" w:color="auto"/>
              <w:right w:val="single" w:sz="4" w:space="0" w:color="auto"/>
            </w:tcBorders>
            <w:shd w:val="clear" w:color="auto" w:fill="auto"/>
            <w:noWrap/>
            <w:vAlign w:val="bottom"/>
            <w:hideMark/>
          </w:tcPr>
          <w:p w14:paraId="7FE1C267" w14:textId="77777777" w:rsidR="0064163D" w:rsidRPr="0064163D" w:rsidRDefault="0064163D" w:rsidP="0064163D">
            <w:pPr>
              <w:jc w:val="right"/>
              <w:rPr>
                <w:lang w:val="hr-HR"/>
              </w:rPr>
            </w:pPr>
            <w:r w:rsidRPr="0064163D">
              <w:rPr>
                <w:lang w:val="hr-HR"/>
              </w:rPr>
              <w:t>40.684,63</w:t>
            </w:r>
          </w:p>
        </w:tc>
        <w:tc>
          <w:tcPr>
            <w:tcW w:w="709" w:type="dxa"/>
            <w:tcBorders>
              <w:top w:val="nil"/>
              <w:left w:val="nil"/>
              <w:bottom w:val="single" w:sz="4" w:space="0" w:color="auto"/>
              <w:right w:val="single" w:sz="4" w:space="0" w:color="auto"/>
            </w:tcBorders>
            <w:shd w:val="clear" w:color="auto" w:fill="auto"/>
            <w:noWrap/>
            <w:vAlign w:val="bottom"/>
            <w:hideMark/>
          </w:tcPr>
          <w:p w14:paraId="12EBDC96" w14:textId="77777777" w:rsidR="0064163D" w:rsidRPr="0064163D" w:rsidRDefault="0064163D" w:rsidP="0064163D">
            <w:pPr>
              <w:jc w:val="right"/>
              <w:rPr>
                <w:lang w:val="hr-HR"/>
              </w:rPr>
            </w:pPr>
            <w:r w:rsidRPr="0064163D">
              <w:rPr>
                <w:lang w:val="hr-HR"/>
              </w:rPr>
              <w:t>94,75</w:t>
            </w:r>
          </w:p>
        </w:tc>
      </w:tr>
    </w:tbl>
    <w:p w14:paraId="3E798AFC" w14:textId="77777777" w:rsidR="0064163D" w:rsidRDefault="0064163D" w:rsidP="00985476">
      <w:pPr>
        <w:pStyle w:val="Tijeloteksta3"/>
        <w:ind w:firstLine="708"/>
        <w:rPr>
          <w:noProof/>
          <w:szCs w:val="24"/>
        </w:rPr>
      </w:pPr>
    </w:p>
    <w:p w14:paraId="3F568D58" w14:textId="77777777" w:rsidR="00874DEC" w:rsidRDefault="00874DEC" w:rsidP="00985476">
      <w:pPr>
        <w:pStyle w:val="Tijeloteksta3"/>
        <w:ind w:firstLine="708"/>
        <w:rPr>
          <w:noProof/>
          <w:szCs w:val="24"/>
        </w:rPr>
      </w:pPr>
    </w:p>
    <w:p w14:paraId="25CB27F3" w14:textId="77777777" w:rsidR="00874DEC" w:rsidRDefault="00874DEC" w:rsidP="00985476">
      <w:pPr>
        <w:pStyle w:val="Tijeloteksta3"/>
        <w:ind w:firstLine="708"/>
        <w:rPr>
          <w:noProof/>
          <w:szCs w:val="24"/>
        </w:rPr>
      </w:pPr>
    </w:p>
    <w:p w14:paraId="3C13F5B6" w14:textId="77777777" w:rsidR="002F4E10" w:rsidRPr="00C14C5B" w:rsidRDefault="002F4E10" w:rsidP="00C14C5B">
      <w:pPr>
        <w:pStyle w:val="Uvuenotijeloteksta"/>
        <w:ind w:firstLine="708"/>
        <w:jc w:val="both"/>
        <w:rPr>
          <w:i w:val="0"/>
          <w:sz w:val="24"/>
          <w:szCs w:val="24"/>
        </w:rPr>
      </w:pPr>
      <w:r w:rsidRPr="00C14C5B">
        <w:rPr>
          <w:i w:val="0"/>
          <w:sz w:val="24"/>
          <w:szCs w:val="24"/>
        </w:rPr>
        <w:lastRenderedPageBreak/>
        <w:t>PROGRAM: ORGANIZIRANJE I PROVOĐENJE ZAŠTITE I SPAŠAVANJA</w:t>
      </w:r>
    </w:p>
    <w:p w14:paraId="64C62440" w14:textId="77777777" w:rsidR="002F4E10" w:rsidRPr="00C14C5B" w:rsidRDefault="002F4E10" w:rsidP="00C14C5B">
      <w:pPr>
        <w:pStyle w:val="Uvuenotijeloteksta"/>
        <w:ind w:firstLine="708"/>
        <w:jc w:val="both"/>
        <w:rPr>
          <w:noProof/>
          <w:sz w:val="24"/>
          <w:szCs w:val="24"/>
        </w:rPr>
      </w:pPr>
    </w:p>
    <w:p w14:paraId="0F9E816E" w14:textId="77777777" w:rsidR="002F4E10" w:rsidRPr="003B674A" w:rsidRDefault="002F4E10" w:rsidP="005862ED">
      <w:pPr>
        <w:ind w:firstLine="708"/>
        <w:rPr>
          <w:sz w:val="24"/>
          <w:szCs w:val="24"/>
          <w:lang w:val="hr-HR"/>
        </w:rPr>
      </w:pPr>
      <w:r w:rsidRPr="003B674A">
        <w:rPr>
          <w:sz w:val="24"/>
          <w:szCs w:val="24"/>
          <w:lang w:val="hr-HR"/>
        </w:rPr>
        <w:t>Ciljevi Programa jesu:</w:t>
      </w:r>
    </w:p>
    <w:p w14:paraId="4ED8114E"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521CCDF4"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provođenje kontinuirane edukacije vatrogasaca u stjecanju vještina u rukovanju vozilima, opremom, strojevima i alatima, naročito onima sa povećanim opasnostima zbog učinkovitijeg i sigurnijeg djelovanja na intervencijama gašenja požara za same vatrogasce i korisnike usluga vatrogasaca (smanjenja broja ozljeda na radu, smanjenje šteta na imovini i smanjenje broja stradalih osoba),</w:t>
      </w:r>
    </w:p>
    <w:p w14:paraId="3615E3B5"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nabava odgovarajuće opreme i provođenje kontinuirane edukacije vatrogasaca u stjecanju vještina u rukovanju vozilima, opremom, strojevima i alatima, naročito onima sa povećanim opasnostima zbog učinkovitijeg i sigurnijeg djelovanja pri intervencijama spašavanja za same vatrogasce i korisnike usluga vatrogasaca (smanjenja broja ozljeda na radu, smanjenje šteta na imovini i smanjenje broja stradalih osoba),</w:t>
      </w:r>
    </w:p>
    <w:p w14:paraId="00CD56F9"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učešćem na javnim, pokaznim vježbama, obukama, stručnim skupovima, seminarima pokazati stečena znanja te upoznavanje s novinama u tehničkom i u tehnološkom pogledu kako bi se mogle primijeniti u budućem radu pri obavljanju vatrogasne djelatnosti,</w:t>
      </w:r>
    </w:p>
    <w:p w14:paraId="608E351E"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educirati zaposlenike u tvrtkama, ustanovama, osnovnim i srednjim školama i vrtićima  kroz provođenje vježbi radi mjera zaštite od požara i drugih opasnosti te provođenju aktivnosti u slučaju nastanka istih, a u cilju povećanja sigurnosti i brzine djelovanja u akcidentnim slučajevima kod zaposlenika, gostiju i korisnika usluga, prema njihovim Planovima zaštite od požara,</w:t>
      </w:r>
    </w:p>
    <w:p w14:paraId="4A98B59D"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osiguravanje uvjeta za redovito funkcioniranje djelatnosti Hrvatske Gorske Službe spašavanja, Stanice Istra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14:paraId="5F7C14AF"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363276CF"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osiguravanje uvjeta za sklanjanje stanovništva te uvjeta za poduzimanje drugih važnih mjera za otklanjanje posljedica katastrofa i velikih nesreća u atomskim skloništima na području Grada Pule,</w:t>
      </w:r>
    </w:p>
    <w:p w14:paraId="4904B8FE"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osiguravanje uvjeta kroz organizaciju spasilačke službe koja se obavlja u cilju zaštite i sigurnosti korisnika (građana i kupača) gradskih javnih plaža na području grada Pule,</w:t>
      </w:r>
    </w:p>
    <w:p w14:paraId="5539C14A"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osiguravanje uvjeta za organizaciju i rad prometne jedinice mladeži</w:t>
      </w:r>
    </w:p>
    <w:p w14:paraId="23B905A2"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osiguravanje uvjeta za organizaciju i rad zaštitarske službe u pružanju čuvarske usluge zaštite javnih površina</w:t>
      </w:r>
    </w:p>
    <w:p w14:paraId="0C19D1D9"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čišćenje javnih površina i uklanjanje grafita</w:t>
      </w:r>
    </w:p>
    <w:p w14:paraId="55943BEF"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razvijanje sustava zaštite javnih površina putem sustava video nadzora,</w:t>
      </w:r>
    </w:p>
    <w:p w14:paraId="32CC3251" w14:textId="77777777" w:rsidR="002F4E10" w:rsidRPr="003B674A" w:rsidRDefault="002F4E10" w:rsidP="002F4E10">
      <w:pPr>
        <w:ind w:left="1440"/>
        <w:contextualSpacing/>
        <w:rPr>
          <w:sz w:val="24"/>
          <w:szCs w:val="24"/>
          <w:lang w:val="hr-HR"/>
        </w:rPr>
      </w:pPr>
    </w:p>
    <w:p w14:paraId="5EB315E1" w14:textId="77777777" w:rsidR="002F4E10" w:rsidRPr="003B674A" w:rsidRDefault="002F4E10" w:rsidP="002F4E10">
      <w:pPr>
        <w:ind w:left="360" w:firstLine="349"/>
        <w:rPr>
          <w:sz w:val="24"/>
          <w:szCs w:val="24"/>
          <w:lang w:val="hr-HR"/>
        </w:rPr>
      </w:pPr>
      <w:r w:rsidRPr="003B674A">
        <w:rPr>
          <w:sz w:val="24"/>
          <w:szCs w:val="24"/>
          <w:lang w:val="hr-HR"/>
        </w:rPr>
        <w:t xml:space="preserve">Pokazatelj uspješnosti: </w:t>
      </w:r>
    </w:p>
    <w:p w14:paraId="175B4B62" w14:textId="6AB61F70" w:rsidR="002F4E10" w:rsidRPr="003B674A" w:rsidRDefault="005862ED" w:rsidP="002F4E10">
      <w:pPr>
        <w:widowControl w:val="0"/>
        <w:numPr>
          <w:ilvl w:val="0"/>
          <w:numId w:val="23"/>
        </w:numPr>
        <w:adjustRightInd w:val="0"/>
        <w:contextualSpacing/>
        <w:jc w:val="both"/>
        <w:textAlignment w:val="baseline"/>
        <w:rPr>
          <w:sz w:val="24"/>
          <w:szCs w:val="24"/>
          <w:lang w:val="hr-HR"/>
        </w:rPr>
      </w:pPr>
      <w:r w:rsidRPr="00C14CB5">
        <w:rPr>
          <w:noProof/>
          <w:sz w:val="24"/>
          <w:szCs w:val="24"/>
          <w:lang w:val="hr-HR"/>
        </w:rPr>
        <w:t xml:space="preserve">osigurani su uvjeti za nesmetano obavljanje intervencija na području </w:t>
      </w:r>
      <w:r w:rsidR="004A512C">
        <w:rPr>
          <w:noProof/>
          <w:sz w:val="24"/>
          <w:szCs w:val="24"/>
          <w:lang w:val="hr-HR"/>
        </w:rPr>
        <w:t>G</w:t>
      </w:r>
      <w:r w:rsidRPr="00C14CB5">
        <w:rPr>
          <w:noProof/>
          <w:sz w:val="24"/>
          <w:szCs w:val="24"/>
          <w:lang w:val="hr-HR"/>
        </w:rPr>
        <w:t>rada</w:t>
      </w:r>
      <w:r w:rsidR="002F4E10" w:rsidRPr="003B674A">
        <w:rPr>
          <w:sz w:val="24"/>
          <w:szCs w:val="24"/>
          <w:lang w:val="hr-HR"/>
        </w:rPr>
        <w:t>, realizacijom programa u planiranim iznosima,</w:t>
      </w:r>
    </w:p>
    <w:p w14:paraId="24679EA2"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 xml:space="preserve">educiranost građana u ponašanju prilikom izvanrednih događaja uzrokovanih velikom nesrećom, katastrofom ili velikim požarom, </w:t>
      </w:r>
    </w:p>
    <w:p w14:paraId="363D70E3"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poboljšani postupci i koordinacija uporabe kapaciteta u velikoj nesreći ili katastrofi,</w:t>
      </w:r>
    </w:p>
    <w:p w14:paraId="6E208B9B" w14:textId="67E0F5DC"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poboljšano stanje postojećeg sustava civilne zaštite Grada,</w:t>
      </w:r>
    </w:p>
    <w:p w14:paraId="71989CA9" w14:textId="3C44E186"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lastRenderedPageBreak/>
        <w:t>povećanje sigurnosti građana i imovine na području Grada,</w:t>
      </w:r>
    </w:p>
    <w:p w14:paraId="06BEFA35" w14:textId="398C9B09"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veća informiranost građana o stanju sustava civilne zaštite Grada,</w:t>
      </w:r>
    </w:p>
    <w:p w14:paraId="67916BA3"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 xml:space="preserve">poboljšano opće stanje održavanosti atomskih i tunelskih skloništa,  </w:t>
      </w:r>
    </w:p>
    <w:p w14:paraId="50DB48BF"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realizacija programa javnih potreba za obavljanje djelatnosti Hrvatske gorske službe spašavanja – Stanice Istra i njegova svrsishodnost,</w:t>
      </w:r>
    </w:p>
    <w:p w14:paraId="07829CE2" w14:textId="1410EBB8"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 xml:space="preserve">povećanje sigurnosti korisnika gradskih javnih plaža na području </w:t>
      </w:r>
      <w:r w:rsidR="004A512C">
        <w:rPr>
          <w:sz w:val="24"/>
          <w:szCs w:val="24"/>
          <w:lang w:val="hr-HR"/>
        </w:rPr>
        <w:t>G</w:t>
      </w:r>
      <w:r w:rsidRPr="003B674A">
        <w:rPr>
          <w:sz w:val="24"/>
          <w:szCs w:val="24"/>
          <w:lang w:val="hr-HR"/>
        </w:rPr>
        <w:t>rada</w:t>
      </w:r>
      <w:r w:rsidR="004A512C">
        <w:rPr>
          <w:sz w:val="24"/>
          <w:szCs w:val="24"/>
          <w:lang w:val="hr-HR"/>
        </w:rPr>
        <w:t>,</w:t>
      </w:r>
    </w:p>
    <w:p w14:paraId="38C9473E"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povećanje sigurnosti građana u prometu,</w:t>
      </w:r>
    </w:p>
    <w:p w14:paraId="1CBEF7C2" w14:textId="77777777"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povećanje urednosti javnih površina,</w:t>
      </w:r>
    </w:p>
    <w:p w14:paraId="653385F8" w14:textId="2373C60D" w:rsidR="002F4E10" w:rsidRPr="003B674A" w:rsidRDefault="002F4E10" w:rsidP="002F4E10">
      <w:pPr>
        <w:widowControl w:val="0"/>
        <w:numPr>
          <w:ilvl w:val="0"/>
          <w:numId w:val="23"/>
        </w:numPr>
        <w:adjustRightInd w:val="0"/>
        <w:contextualSpacing/>
        <w:jc w:val="both"/>
        <w:textAlignment w:val="baseline"/>
        <w:rPr>
          <w:sz w:val="24"/>
          <w:szCs w:val="24"/>
          <w:lang w:val="hr-HR"/>
        </w:rPr>
      </w:pPr>
      <w:r w:rsidRPr="003B674A">
        <w:rPr>
          <w:sz w:val="24"/>
          <w:szCs w:val="24"/>
          <w:lang w:val="hr-HR"/>
        </w:rPr>
        <w:t>povećanje sigurnosti na javnim površinama</w:t>
      </w:r>
      <w:r w:rsidR="005862ED">
        <w:rPr>
          <w:sz w:val="24"/>
          <w:szCs w:val="24"/>
          <w:lang w:val="hr-HR"/>
        </w:rPr>
        <w:t>.</w:t>
      </w:r>
    </w:p>
    <w:p w14:paraId="0AEEBF82" w14:textId="77777777" w:rsidR="00874DEC" w:rsidRDefault="00874DEC" w:rsidP="005862ED">
      <w:pPr>
        <w:pStyle w:val="Uvuenotijeloteksta"/>
        <w:jc w:val="both"/>
        <w:rPr>
          <w:i w:val="0"/>
          <w:noProof/>
          <w:sz w:val="24"/>
          <w:lang w:val="hr-HR"/>
        </w:rPr>
      </w:pPr>
    </w:p>
    <w:p w14:paraId="50D500BA" w14:textId="7DC85EEE" w:rsidR="005862ED" w:rsidRPr="00C14CB5" w:rsidRDefault="005862ED" w:rsidP="005862ED">
      <w:pPr>
        <w:pStyle w:val="Uvuenotijeloteksta"/>
        <w:jc w:val="both"/>
        <w:rPr>
          <w:i w:val="0"/>
          <w:noProof/>
          <w:sz w:val="24"/>
          <w:lang w:val="hr-HR"/>
        </w:rPr>
      </w:pPr>
      <w:r w:rsidRPr="00C14CB5">
        <w:rPr>
          <w:i w:val="0"/>
          <w:noProof/>
          <w:sz w:val="24"/>
          <w:lang w:val="hr-HR"/>
        </w:rPr>
        <w:t xml:space="preserve">Program Organiziranje i provođenje zaštite i spašavanja; rashodi za provođenje programa planirani su u  iznosu od </w:t>
      </w:r>
      <w:r>
        <w:rPr>
          <w:i w:val="0"/>
          <w:noProof/>
          <w:sz w:val="24"/>
          <w:lang w:val="hr-HR"/>
        </w:rPr>
        <w:t>1.997.146,00</w:t>
      </w:r>
      <w:r w:rsidRPr="00C14CB5">
        <w:rPr>
          <w:i w:val="0"/>
          <w:noProof/>
          <w:sz w:val="24"/>
          <w:lang w:val="hr-HR"/>
        </w:rPr>
        <w:t xml:space="preserve"> EUR, a izvršeni u iznosu od 1.</w:t>
      </w:r>
      <w:r>
        <w:rPr>
          <w:i w:val="0"/>
          <w:noProof/>
          <w:sz w:val="24"/>
          <w:lang w:val="hr-HR"/>
        </w:rPr>
        <w:t>525.484,17</w:t>
      </w:r>
      <w:r w:rsidRPr="00C14CB5">
        <w:rPr>
          <w:i w:val="0"/>
          <w:noProof/>
          <w:sz w:val="24"/>
          <w:lang w:val="hr-HR"/>
        </w:rPr>
        <w:t xml:space="preserve"> EUR ili </w:t>
      </w:r>
      <w:r>
        <w:rPr>
          <w:i w:val="0"/>
          <w:noProof/>
          <w:sz w:val="24"/>
          <w:lang w:val="hr-HR"/>
        </w:rPr>
        <w:t>76,38</w:t>
      </w:r>
      <w:r w:rsidRPr="00C14CB5">
        <w:rPr>
          <w:i w:val="0"/>
          <w:noProof/>
          <w:sz w:val="24"/>
          <w:lang w:val="hr-HR"/>
        </w:rPr>
        <w:t>% u odnosu na plan. U okviru programa planirano je sedam Aktivnosti i to:</w:t>
      </w:r>
    </w:p>
    <w:p w14:paraId="1689BBBC" w14:textId="77777777" w:rsidR="005862ED" w:rsidRPr="00C14CB5" w:rsidRDefault="005862ED" w:rsidP="005862ED">
      <w:pPr>
        <w:pStyle w:val="Odlomakpopisa"/>
        <w:spacing w:line="240" w:lineRule="auto"/>
        <w:ind w:left="0" w:firstLine="709"/>
        <w:rPr>
          <w:b/>
          <w:i/>
          <w:noProof/>
          <w:sz w:val="24"/>
          <w:szCs w:val="24"/>
          <w:lang w:val="hr-HR"/>
        </w:rPr>
      </w:pPr>
    </w:p>
    <w:p w14:paraId="3CF3DECF" w14:textId="1213E639" w:rsidR="005862ED" w:rsidRPr="00373774" w:rsidRDefault="005862ED" w:rsidP="005862ED">
      <w:pPr>
        <w:pStyle w:val="Odlomakpopisa"/>
        <w:spacing w:line="240" w:lineRule="auto"/>
        <w:ind w:left="0" w:firstLine="709"/>
        <w:rPr>
          <w:iCs/>
          <w:noProof/>
          <w:sz w:val="24"/>
          <w:lang w:val="hr-HR"/>
        </w:rPr>
      </w:pPr>
      <w:r w:rsidRPr="00373774">
        <w:rPr>
          <w:bCs/>
          <w:iCs/>
          <w:noProof/>
          <w:sz w:val="24"/>
          <w:szCs w:val="24"/>
          <w:lang w:val="hr-HR"/>
        </w:rPr>
        <w:t xml:space="preserve">Korisnik: </w:t>
      </w:r>
      <w:r w:rsidRPr="00373774">
        <w:rPr>
          <w:bCs/>
          <w:iCs/>
          <w:noProof/>
          <w:sz w:val="24"/>
          <w:lang w:val="hr-HR"/>
        </w:rPr>
        <w:t>Javna vatrogasna postrojba Pula;</w:t>
      </w:r>
      <w:r w:rsidRPr="00373774">
        <w:rPr>
          <w:b/>
          <w:iCs/>
          <w:noProof/>
          <w:sz w:val="24"/>
          <w:lang w:val="hr-HR"/>
        </w:rPr>
        <w:t xml:space="preserve"> </w:t>
      </w:r>
      <w:r w:rsidRPr="00373774">
        <w:rPr>
          <w:iCs/>
          <w:noProof/>
          <w:sz w:val="24"/>
          <w:lang w:val="hr-HR"/>
        </w:rPr>
        <w:t xml:space="preserve">rashodi su planirani u iznosu od </w:t>
      </w:r>
      <w:r w:rsidR="00E01416" w:rsidRPr="00373774">
        <w:rPr>
          <w:iCs/>
          <w:noProof/>
          <w:sz w:val="24"/>
          <w:lang w:val="hr-HR"/>
        </w:rPr>
        <w:t>1.633.780,00</w:t>
      </w:r>
      <w:r w:rsidRPr="00373774">
        <w:rPr>
          <w:iCs/>
          <w:noProof/>
          <w:sz w:val="24"/>
          <w:lang w:val="hr-HR"/>
        </w:rPr>
        <w:t xml:space="preserve"> EUR za realizaciju poslova kroz dvije Aktivnosti, a izvršeni u iznosu od </w:t>
      </w:r>
      <w:r w:rsidR="00E01416" w:rsidRPr="00373774">
        <w:rPr>
          <w:iCs/>
          <w:noProof/>
          <w:sz w:val="24"/>
          <w:lang w:val="hr-HR"/>
        </w:rPr>
        <w:t>1.266.557,59</w:t>
      </w:r>
      <w:r w:rsidRPr="00373774">
        <w:rPr>
          <w:iCs/>
          <w:noProof/>
          <w:sz w:val="24"/>
          <w:lang w:val="hr-HR"/>
        </w:rPr>
        <w:t xml:space="preserve"> EUR ili </w:t>
      </w:r>
      <w:r w:rsidR="00E01416" w:rsidRPr="00373774">
        <w:rPr>
          <w:iCs/>
          <w:noProof/>
          <w:sz w:val="24"/>
          <w:lang w:val="hr-HR"/>
        </w:rPr>
        <w:t>77,52</w:t>
      </w:r>
      <w:r w:rsidRPr="00373774">
        <w:rPr>
          <w:iCs/>
          <w:noProof/>
          <w:sz w:val="24"/>
          <w:lang w:val="hr-HR"/>
        </w:rPr>
        <w:t>% u odnosu na plan.</w:t>
      </w:r>
    </w:p>
    <w:p w14:paraId="6A246520" w14:textId="77777777" w:rsidR="00E01416" w:rsidRPr="00373774" w:rsidRDefault="00E01416" w:rsidP="002F4E10">
      <w:pPr>
        <w:rPr>
          <w:iCs/>
          <w:sz w:val="24"/>
          <w:lang w:val="hr-HR"/>
        </w:rPr>
      </w:pPr>
    </w:p>
    <w:p w14:paraId="6496B08C" w14:textId="770559B5" w:rsidR="004529D6" w:rsidRPr="00373774" w:rsidRDefault="004529D6" w:rsidP="004529D6">
      <w:pPr>
        <w:ind w:firstLine="720"/>
        <w:jc w:val="both"/>
        <w:rPr>
          <w:iCs/>
          <w:noProof/>
          <w:sz w:val="24"/>
          <w:lang w:val="hr-HR"/>
        </w:rPr>
      </w:pPr>
      <w:r w:rsidRPr="00373774">
        <w:rPr>
          <w:iCs/>
          <w:noProof/>
          <w:sz w:val="24"/>
          <w:lang w:val="hr-HR"/>
        </w:rPr>
        <w:t>Aktivnost: Financiranje Javne vatrogasne postrojbe Pula; rashodi su planirani u iznosu od 1.615.780,00 EUR, a izvršeni u iznosu od 1.255.881,28 EUR ili 77,73% u odnosu na plan.</w:t>
      </w:r>
    </w:p>
    <w:p w14:paraId="03FFE85E" w14:textId="77777777" w:rsidR="004529D6" w:rsidRPr="00C14CB5" w:rsidRDefault="004529D6" w:rsidP="004529D6">
      <w:pPr>
        <w:ind w:firstLine="708"/>
        <w:jc w:val="both"/>
        <w:rPr>
          <w:noProof/>
          <w:sz w:val="24"/>
          <w:szCs w:val="24"/>
          <w:lang w:val="hr-HR"/>
        </w:rPr>
      </w:pPr>
      <w:r w:rsidRPr="00373774">
        <w:rPr>
          <w:iCs/>
          <w:noProof/>
          <w:sz w:val="24"/>
          <w:szCs w:val="24"/>
          <w:lang w:val="hr-HR"/>
        </w:rPr>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w:t>
      </w:r>
      <w:r w:rsidRPr="00C14CB5">
        <w:rPr>
          <w:noProof/>
          <w:sz w:val="24"/>
          <w:szCs w:val="24"/>
          <w:lang w:val="hr-HR"/>
        </w:rPr>
        <w:t xml:space="preserve"> elementarnih nepogoda, obučavanje i stručno osposobljavanje profesionalnih vatrogasaca i drugih putem službe operative, službe za preventivu, službu računovodstva i ekonomata i službu općih poslova.</w:t>
      </w:r>
    </w:p>
    <w:p w14:paraId="0B821B25" w14:textId="77777777" w:rsidR="004529D6" w:rsidRPr="00C14CB5" w:rsidRDefault="004529D6" w:rsidP="004529D6">
      <w:pPr>
        <w:ind w:firstLine="720"/>
        <w:jc w:val="both"/>
        <w:rPr>
          <w:noProof/>
          <w:sz w:val="24"/>
          <w:lang w:val="hr-HR"/>
        </w:rPr>
      </w:pPr>
    </w:p>
    <w:p w14:paraId="19580860" w14:textId="12CFF227" w:rsidR="004529D6" w:rsidRPr="00C14CB5" w:rsidRDefault="004529D6" w:rsidP="004529D6">
      <w:pPr>
        <w:ind w:firstLine="709"/>
        <w:jc w:val="both"/>
        <w:rPr>
          <w:sz w:val="24"/>
          <w:szCs w:val="24"/>
          <w:lang w:val="hr-HR"/>
        </w:rPr>
      </w:pPr>
      <w:r w:rsidRPr="00C14CB5">
        <w:rPr>
          <w:sz w:val="24"/>
          <w:szCs w:val="24"/>
          <w:lang w:val="hr-HR"/>
        </w:rPr>
        <w:t xml:space="preserve">Rashodi za zaposlene izvršeni su u iznosu od </w:t>
      </w:r>
      <w:r>
        <w:rPr>
          <w:sz w:val="24"/>
          <w:szCs w:val="24"/>
          <w:lang w:val="hr-HR"/>
        </w:rPr>
        <w:t>987.569,79</w:t>
      </w:r>
      <w:r w:rsidRPr="00C14CB5">
        <w:rPr>
          <w:sz w:val="24"/>
          <w:szCs w:val="24"/>
          <w:lang w:val="hr-HR"/>
        </w:rPr>
        <w:t xml:space="preserve"> EUR, za isplatu plaća i materijalnih prava za 74 djelatnika Javne vatrogasne postrojbe. </w:t>
      </w:r>
    </w:p>
    <w:p w14:paraId="61460B9D" w14:textId="54372212" w:rsidR="004529D6" w:rsidRPr="00C14CB5" w:rsidRDefault="004529D6" w:rsidP="004529D6">
      <w:pPr>
        <w:ind w:firstLine="720"/>
        <w:jc w:val="both"/>
        <w:rPr>
          <w:sz w:val="24"/>
          <w:szCs w:val="24"/>
          <w:lang w:val="hr-HR"/>
        </w:rPr>
      </w:pPr>
      <w:r w:rsidRPr="00C14CB5">
        <w:rPr>
          <w:sz w:val="24"/>
          <w:szCs w:val="24"/>
          <w:lang w:val="hr-HR"/>
        </w:rPr>
        <w:t xml:space="preserve">Materijalni rashodi izvršeni su u iznosu </w:t>
      </w:r>
      <w:r>
        <w:rPr>
          <w:rFonts w:eastAsiaTheme="minorHAnsi"/>
          <w:sz w:val="24"/>
          <w:szCs w:val="24"/>
          <w:lang w:val="hr-HR" w:eastAsia="en-US"/>
        </w:rPr>
        <w:t>208.337,94</w:t>
      </w:r>
      <w:r w:rsidRPr="00C14CB5">
        <w:rPr>
          <w:rFonts w:eastAsiaTheme="minorHAnsi"/>
          <w:sz w:val="24"/>
          <w:szCs w:val="24"/>
          <w:lang w:val="hr-HR" w:eastAsia="en-US"/>
        </w:rPr>
        <w:t xml:space="preserve"> </w:t>
      </w:r>
      <w:r w:rsidRPr="00C14CB5">
        <w:rPr>
          <w:sz w:val="24"/>
          <w:szCs w:val="24"/>
          <w:lang w:val="hr-HR"/>
        </w:rPr>
        <w:t xml:space="preserve">EUR, za </w:t>
      </w:r>
      <w:r w:rsidRPr="00C14CB5">
        <w:rPr>
          <w:noProof/>
          <w:sz w:val="24"/>
          <w:lang w:val="hr-HR"/>
        </w:rPr>
        <w:t xml:space="preserve">službena putovanja, naknade za prijevoz, stručno usavršavanje, uredski materijal, energiju, materijal i dijelovi za tekuće i investicijsko održavanje, sitni inventar, službenu, radnu i zaštitnu odjeću i obuću, usluge telefona, tekuće i investicijsko održavanje, usluge promidžbe i informiranja, komunalne usluge, zakupnine, zdravstvene usluge, intelektualne i osobne usluge, računalne usluge, usluge pri registraciji prijevoznih sredstava, premije osiguranja, reprezentaciju, članarine, ostale nespomenute rashode poslovanja </w:t>
      </w:r>
      <w:r w:rsidRPr="00C14CB5">
        <w:rPr>
          <w:sz w:val="24"/>
          <w:szCs w:val="24"/>
          <w:lang w:val="hr-HR"/>
        </w:rPr>
        <w:t>i drugo.</w:t>
      </w:r>
    </w:p>
    <w:p w14:paraId="57385D7A" w14:textId="2B3273AB" w:rsidR="004529D6" w:rsidRDefault="004529D6" w:rsidP="004529D6">
      <w:pPr>
        <w:ind w:firstLine="709"/>
        <w:jc w:val="both"/>
        <w:rPr>
          <w:sz w:val="24"/>
          <w:szCs w:val="24"/>
          <w:lang w:val="hr-HR"/>
        </w:rPr>
      </w:pPr>
      <w:r w:rsidRPr="00C14CB5">
        <w:rPr>
          <w:sz w:val="24"/>
          <w:szCs w:val="24"/>
          <w:lang w:val="hr-HR"/>
        </w:rPr>
        <w:t xml:space="preserve">Financijski rashodi izvršeni su u iznosu od </w:t>
      </w:r>
      <w:r>
        <w:rPr>
          <w:sz w:val="24"/>
          <w:szCs w:val="24"/>
          <w:lang w:val="hr-HR"/>
        </w:rPr>
        <w:t>1,50</w:t>
      </w:r>
      <w:r w:rsidRPr="00C14CB5">
        <w:rPr>
          <w:sz w:val="24"/>
          <w:szCs w:val="24"/>
          <w:lang w:val="hr-HR"/>
        </w:rPr>
        <w:t xml:space="preserve"> EUR.</w:t>
      </w:r>
    </w:p>
    <w:p w14:paraId="0BD7EA5B" w14:textId="77777777" w:rsidR="004529D6" w:rsidRDefault="004529D6" w:rsidP="004529D6">
      <w:pPr>
        <w:ind w:firstLine="709"/>
        <w:jc w:val="both"/>
        <w:rPr>
          <w:sz w:val="24"/>
          <w:szCs w:val="24"/>
        </w:rPr>
      </w:pPr>
      <w:r>
        <w:rPr>
          <w:sz w:val="24"/>
          <w:szCs w:val="24"/>
          <w:lang w:val="hr-HR"/>
        </w:rPr>
        <w:t xml:space="preserve">Naknade građanima u kućanstvima izvršeni su u iznosu od 2.400,00 EUR, za </w:t>
      </w:r>
      <w:proofErr w:type="spellStart"/>
      <w:r w:rsidRPr="005F680E">
        <w:rPr>
          <w:sz w:val="24"/>
          <w:szCs w:val="24"/>
        </w:rPr>
        <w:t>troškove</w:t>
      </w:r>
      <w:proofErr w:type="spellEnd"/>
      <w:r w:rsidRPr="005F680E">
        <w:rPr>
          <w:sz w:val="24"/>
          <w:szCs w:val="24"/>
        </w:rPr>
        <w:t xml:space="preserve"> </w:t>
      </w:r>
      <w:proofErr w:type="spellStart"/>
      <w:r w:rsidRPr="005F680E">
        <w:rPr>
          <w:sz w:val="24"/>
          <w:szCs w:val="24"/>
        </w:rPr>
        <w:t>školarine</w:t>
      </w:r>
      <w:proofErr w:type="spellEnd"/>
      <w:r w:rsidRPr="005F680E">
        <w:rPr>
          <w:sz w:val="24"/>
          <w:szCs w:val="24"/>
        </w:rPr>
        <w:t xml:space="preserve"> za </w:t>
      </w:r>
      <w:proofErr w:type="spellStart"/>
      <w:r w:rsidRPr="005F680E">
        <w:rPr>
          <w:sz w:val="24"/>
          <w:szCs w:val="24"/>
        </w:rPr>
        <w:t>prekvalifikaciju</w:t>
      </w:r>
      <w:proofErr w:type="spellEnd"/>
      <w:r w:rsidRPr="005F680E">
        <w:rPr>
          <w:sz w:val="24"/>
          <w:szCs w:val="24"/>
        </w:rPr>
        <w:t xml:space="preserve"> za </w:t>
      </w:r>
      <w:proofErr w:type="spellStart"/>
      <w:r w:rsidRPr="005F680E">
        <w:rPr>
          <w:sz w:val="24"/>
          <w:szCs w:val="24"/>
        </w:rPr>
        <w:t>zanimanje</w:t>
      </w:r>
      <w:proofErr w:type="spellEnd"/>
      <w:r w:rsidRPr="005F680E">
        <w:rPr>
          <w:sz w:val="24"/>
          <w:szCs w:val="24"/>
        </w:rPr>
        <w:t xml:space="preserve"> </w:t>
      </w:r>
      <w:proofErr w:type="spellStart"/>
      <w:r w:rsidRPr="005F680E">
        <w:rPr>
          <w:sz w:val="24"/>
          <w:szCs w:val="24"/>
        </w:rPr>
        <w:t>vatrogasac</w:t>
      </w:r>
      <w:proofErr w:type="spellEnd"/>
      <w:r w:rsidRPr="005F680E">
        <w:rPr>
          <w:sz w:val="24"/>
          <w:szCs w:val="24"/>
        </w:rPr>
        <w:t xml:space="preserve"> za </w:t>
      </w:r>
      <w:proofErr w:type="spellStart"/>
      <w:r w:rsidRPr="005F680E">
        <w:rPr>
          <w:sz w:val="24"/>
          <w:szCs w:val="24"/>
        </w:rPr>
        <w:t>dva</w:t>
      </w:r>
      <w:proofErr w:type="spellEnd"/>
      <w:r w:rsidRPr="005F680E">
        <w:rPr>
          <w:sz w:val="24"/>
          <w:szCs w:val="24"/>
        </w:rPr>
        <w:t xml:space="preserve"> </w:t>
      </w:r>
      <w:proofErr w:type="spellStart"/>
      <w:r w:rsidRPr="005F680E">
        <w:rPr>
          <w:sz w:val="24"/>
          <w:szCs w:val="24"/>
        </w:rPr>
        <w:t>novozaposlena</w:t>
      </w:r>
      <w:proofErr w:type="spellEnd"/>
      <w:r w:rsidRPr="005F680E">
        <w:rPr>
          <w:sz w:val="24"/>
          <w:szCs w:val="24"/>
        </w:rPr>
        <w:t xml:space="preserve"> </w:t>
      </w:r>
      <w:proofErr w:type="spellStart"/>
      <w:r w:rsidRPr="005F680E">
        <w:rPr>
          <w:sz w:val="24"/>
          <w:szCs w:val="24"/>
        </w:rPr>
        <w:t>radnika</w:t>
      </w:r>
      <w:proofErr w:type="spellEnd"/>
      <w:r>
        <w:rPr>
          <w:sz w:val="24"/>
          <w:szCs w:val="24"/>
        </w:rPr>
        <w:t>.</w:t>
      </w:r>
    </w:p>
    <w:p w14:paraId="2866EA30" w14:textId="05F485D7" w:rsidR="004529D6" w:rsidRPr="00C14CB5" w:rsidRDefault="004529D6" w:rsidP="004529D6">
      <w:pPr>
        <w:ind w:firstLine="709"/>
        <w:jc w:val="both"/>
        <w:rPr>
          <w:b/>
          <w:bCs/>
          <w:sz w:val="24"/>
          <w:szCs w:val="24"/>
          <w:lang w:val="hr-HR"/>
        </w:rPr>
      </w:pPr>
      <w:r w:rsidRPr="004529D6">
        <w:rPr>
          <w:sz w:val="24"/>
          <w:szCs w:val="24"/>
          <w:lang w:val="hr-HR"/>
        </w:rPr>
        <w:t xml:space="preserve">Rashodi za nabavu proizvedene dugotrajne imovine izvršeni su u iznosu od </w:t>
      </w:r>
      <w:r w:rsidRPr="004529D6">
        <w:rPr>
          <w:rFonts w:eastAsiaTheme="minorHAnsi"/>
          <w:sz w:val="24"/>
          <w:szCs w:val="24"/>
          <w:lang w:val="hr-HR" w:eastAsia="en-US"/>
        </w:rPr>
        <w:t xml:space="preserve">57.572,05 </w:t>
      </w:r>
      <w:r w:rsidRPr="004529D6">
        <w:rPr>
          <w:sz w:val="24"/>
          <w:szCs w:val="24"/>
          <w:lang w:val="hr-HR"/>
        </w:rPr>
        <w:t xml:space="preserve">EUR, odnose se na nabavu računalne opreme, </w:t>
      </w:r>
      <w:r w:rsidRPr="004529D6">
        <w:rPr>
          <w:noProof/>
          <w:sz w:val="24"/>
          <w:szCs w:val="24"/>
          <w:lang w:val="hr-HR"/>
        </w:rPr>
        <w:t>komunikacijske opreme, opreme za održavanje i zaštitu</w:t>
      </w:r>
      <w:r w:rsidRPr="004529D6">
        <w:rPr>
          <w:sz w:val="24"/>
          <w:szCs w:val="24"/>
          <w:lang w:val="hr-HR"/>
        </w:rPr>
        <w:t>,</w:t>
      </w:r>
      <w:r w:rsidRPr="004529D6">
        <w:rPr>
          <w:noProof/>
          <w:sz w:val="24"/>
          <w:szCs w:val="24"/>
          <w:lang w:val="hr-HR"/>
        </w:rPr>
        <w:t xml:space="preserve"> </w:t>
      </w:r>
      <w:r w:rsidRPr="004529D6">
        <w:rPr>
          <w:sz w:val="24"/>
          <w:szCs w:val="24"/>
          <w:lang w:val="hr-HR"/>
        </w:rPr>
        <w:t xml:space="preserve">uređaja, strojeva i opreme za ostale namjene, </w:t>
      </w:r>
      <w:r w:rsidRPr="004529D6">
        <w:rPr>
          <w:noProof/>
          <w:sz w:val="24"/>
          <w:szCs w:val="24"/>
          <w:lang w:val="hr-HR"/>
        </w:rPr>
        <w:t>ulaganja u računalne programe te nabavu prijevoznog sredstva</w:t>
      </w:r>
      <w:r w:rsidRPr="004529D6">
        <w:rPr>
          <w:sz w:val="24"/>
          <w:szCs w:val="24"/>
          <w:lang w:val="hr-HR"/>
        </w:rPr>
        <w:t>.</w:t>
      </w:r>
    </w:p>
    <w:p w14:paraId="0F32F740" w14:textId="77777777" w:rsidR="004529D6" w:rsidRPr="00C14CB5" w:rsidRDefault="004529D6" w:rsidP="004529D6">
      <w:pPr>
        <w:ind w:firstLine="709"/>
        <w:jc w:val="both"/>
        <w:rPr>
          <w:noProof/>
          <w:sz w:val="24"/>
          <w:lang w:val="hr-HR"/>
        </w:rPr>
      </w:pPr>
    </w:p>
    <w:p w14:paraId="3144147D" w14:textId="7F90D224" w:rsidR="004529D6" w:rsidRPr="00C14CB5" w:rsidRDefault="004529D6" w:rsidP="004529D6">
      <w:pPr>
        <w:ind w:firstLine="709"/>
        <w:jc w:val="both"/>
        <w:rPr>
          <w:noProof/>
          <w:sz w:val="24"/>
          <w:szCs w:val="24"/>
          <w:lang w:val="hr-HR"/>
        </w:rPr>
      </w:pPr>
      <w:r w:rsidRPr="00C14CB5">
        <w:rPr>
          <w:noProof/>
          <w:sz w:val="24"/>
          <w:szCs w:val="24"/>
          <w:lang w:val="hr-HR"/>
        </w:rPr>
        <w:t>Temeljem Sporazuma o udjelu u financiranju redovne djelatnosti Javne vatrogasne postrojbe Pula, djelatnost ustanove financirana je iz decentraliziranih sredstava, proračuna Grada Vodnjan</w:t>
      </w:r>
      <w:r w:rsidR="004A512C">
        <w:rPr>
          <w:noProof/>
          <w:sz w:val="24"/>
          <w:szCs w:val="24"/>
          <w:lang w:val="hr-HR"/>
        </w:rPr>
        <w:t xml:space="preserve"> - Dignano</w:t>
      </w:r>
      <w:r w:rsidRPr="00C14CB5">
        <w:rPr>
          <w:noProof/>
          <w:sz w:val="24"/>
          <w:szCs w:val="24"/>
          <w:lang w:val="hr-HR"/>
        </w:rPr>
        <w:t xml:space="preserve"> općinskih proračuna osnivača, proračuna </w:t>
      </w:r>
      <w:r w:rsidR="00A24FED">
        <w:rPr>
          <w:noProof/>
          <w:sz w:val="24"/>
          <w:szCs w:val="24"/>
          <w:lang w:val="hr-HR"/>
        </w:rPr>
        <w:t>Grada Pula - Pola</w:t>
      </w:r>
      <w:r w:rsidRPr="00C14CB5">
        <w:rPr>
          <w:noProof/>
          <w:sz w:val="24"/>
          <w:szCs w:val="24"/>
          <w:lang w:val="hr-HR"/>
        </w:rPr>
        <w:t xml:space="preserve"> te vlastitih prihoda ustanove. Vlastiti prihodi se ostvaruju od pružanja usluga vatrodojava, pružanja usluga tehničkih intervencija na prometnicama - čišćenje cesta nakon prometnih nesreća, edukacija građana za tzv. vatrogasni minimum, prijevoza vode, a sukladno Zakonu o vatrogastvu i Sporazumu o osnivanju Javne vatrogasne postrojbe Pula.</w:t>
      </w:r>
    </w:p>
    <w:p w14:paraId="1BD2C8C4" w14:textId="4B6A2727" w:rsidR="004529D6" w:rsidRPr="00C14CB5" w:rsidRDefault="00A24FED" w:rsidP="004529D6">
      <w:pPr>
        <w:ind w:firstLine="709"/>
        <w:jc w:val="both"/>
        <w:rPr>
          <w:noProof/>
          <w:sz w:val="24"/>
          <w:szCs w:val="24"/>
          <w:lang w:val="hr-HR"/>
        </w:rPr>
      </w:pPr>
      <w:r>
        <w:rPr>
          <w:noProof/>
          <w:sz w:val="24"/>
          <w:szCs w:val="24"/>
          <w:lang w:val="hr-HR"/>
        </w:rPr>
        <w:lastRenderedPageBreak/>
        <w:t xml:space="preserve">Grad Pula - Pola </w:t>
      </w:r>
      <w:r w:rsidR="004529D6" w:rsidRPr="00C14CB5">
        <w:rPr>
          <w:noProof/>
          <w:sz w:val="24"/>
          <w:szCs w:val="24"/>
          <w:lang w:val="hr-HR"/>
        </w:rPr>
        <w:t>financira djelatnost Javne vatrogasne postrojbe sa 68,92%, o</w:t>
      </w:r>
      <w:proofErr w:type="spellStart"/>
      <w:r w:rsidR="004529D6" w:rsidRPr="00C14CB5">
        <w:rPr>
          <w:color w:val="231F20"/>
          <w:sz w:val="24"/>
          <w:szCs w:val="24"/>
          <w:bdr w:val="none" w:sz="0" w:space="0" w:color="auto" w:frame="1"/>
          <w:lang w:val="hr-HR" w:eastAsia="en-US"/>
        </w:rPr>
        <w:t>pćina</w:t>
      </w:r>
      <w:proofErr w:type="spellEnd"/>
      <w:r w:rsidR="004529D6" w:rsidRPr="00C14CB5">
        <w:rPr>
          <w:color w:val="231F20"/>
          <w:sz w:val="24"/>
          <w:szCs w:val="24"/>
          <w:bdr w:val="none" w:sz="0" w:space="0" w:color="auto" w:frame="1"/>
          <w:lang w:val="hr-HR" w:eastAsia="en-US"/>
        </w:rPr>
        <w:t xml:space="preserve"> Barban 3,27%,  općina Fažana – </w:t>
      </w:r>
      <w:proofErr w:type="spellStart"/>
      <w:r w:rsidR="004529D6" w:rsidRPr="00C14CB5">
        <w:rPr>
          <w:color w:val="231F20"/>
          <w:sz w:val="24"/>
          <w:szCs w:val="24"/>
          <w:bdr w:val="none" w:sz="0" w:space="0" w:color="auto" w:frame="1"/>
          <w:lang w:val="hr-HR" w:eastAsia="en-US"/>
        </w:rPr>
        <w:t>Fasana</w:t>
      </w:r>
      <w:proofErr w:type="spellEnd"/>
      <w:r w:rsidR="004529D6" w:rsidRPr="00C14CB5">
        <w:rPr>
          <w:color w:val="231F20"/>
          <w:sz w:val="24"/>
          <w:szCs w:val="24"/>
          <w:bdr w:val="none" w:sz="0" w:space="0" w:color="auto" w:frame="1"/>
          <w:lang w:val="hr-HR" w:eastAsia="en-US"/>
        </w:rPr>
        <w:t xml:space="preserve"> 3,78%, Općina </w:t>
      </w:r>
      <w:proofErr w:type="spellStart"/>
      <w:r w:rsidR="004529D6" w:rsidRPr="00C14CB5">
        <w:rPr>
          <w:color w:val="231F20"/>
          <w:sz w:val="24"/>
          <w:szCs w:val="24"/>
          <w:bdr w:val="none" w:sz="0" w:space="0" w:color="auto" w:frame="1"/>
          <w:lang w:val="hr-HR" w:eastAsia="en-US"/>
        </w:rPr>
        <w:t>Ližnjan</w:t>
      </w:r>
      <w:proofErr w:type="spellEnd"/>
      <w:r w:rsidR="004529D6" w:rsidRPr="00C14CB5">
        <w:rPr>
          <w:color w:val="231F20"/>
          <w:sz w:val="24"/>
          <w:szCs w:val="24"/>
          <w:bdr w:val="none" w:sz="0" w:space="0" w:color="auto" w:frame="1"/>
          <w:lang w:val="hr-HR" w:eastAsia="en-US"/>
        </w:rPr>
        <w:t xml:space="preserve"> – </w:t>
      </w:r>
      <w:proofErr w:type="spellStart"/>
      <w:r w:rsidR="004529D6" w:rsidRPr="00C14CB5">
        <w:rPr>
          <w:color w:val="231F20"/>
          <w:sz w:val="24"/>
          <w:szCs w:val="24"/>
          <w:bdr w:val="none" w:sz="0" w:space="0" w:color="auto" w:frame="1"/>
          <w:lang w:val="hr-HR" w:eastAsia="en-US"/>
        </w:rPr>
        <w:t>Lisignano</w:t>
      </w:r>
      <w:proofErr w:type="spellEnd"/>
      <w:r w:rsidR="004529D6" w:rsidRPr="00C14CB5">
        <w:rPr>
          <w:color w:val="231F20"/>
          <w:sz w:val="24"/>
          <w:szCs w:val="24"/>
          <w:bdr w:val="none" w:sz="0" w:space="0" w:color="auto" w:frame="1"/>
          <w:lang w:val="hr-HR" w:eastAsia="en-US"/>
        </w:rPr>
        <w:t xml:space="preserve"> 3,45%, Općina </w:t>
      </w:r>
      <w:proofErr w:type="spellStart"/>
      <w:r w:rsidR="004529D6" w:rsidRPr="00C14CB5">
        <w:rPr>
          <w:color w:val="231F20"/>
          <w:sz w:val="24"/>
          <w:szCs w:val="24"/>
          <w:bdr w:val="none" w:sz="0" w:space="0" w:color="auto" w:frame="1"/>
          <w:lang w:val="hr-HR" w:eastAsia="en-US"/>
        </w:rPr>
        <w:t>Marčana</w:t>
      </w:r>
      <w:proofErr w:type="spellEnd"/>
      <w:r w:rsidR="004529D6" w:rsidRPr="00C14CB5">
        <w:rPr>
          <w:color w:val="231F20"/>
          <w:sz w:val="24"/>
          <w:szCs w:val="24"/>
          <w:bdr w:val="none" w:sz="0" w:space="0" w:color="auto" w:frame="1"/>
          <w:lang w:val="hr-HR" w:eastAsia="en-US"/>
        </w:rPr>
        <w:t xml:space="preserve"> 4,59%, Općina Medulin 6,88%, Općina Svetvinčenat 2,61% te  Grad Vodnjan – </w:t>
      </w:r>
      <w:proofErr w:type="spellStart"/>
      <w:r w:rsidR="004529D6" w:rsidRPr="00C14CB5">
        <w:rPr>
          <w:color w:val="231F20"/>
          <w:sz w:val="24"/>
          <w:szCs w:val="24"/>
          <w:bdr w:val="none" w:sz="0" w:space="0" w:color="auto" w:frame="1"/>
          <w:lang w:val="hr-HR" w:eastAsia="en-US"/>
        </w:rPr>
        <w:t>Dignano</w:t>
      </w:r>
      <w:proofErr w:type="spellEnd"/>
      <w:r w:rsidR="004529D6" w:rsidRPr="00C14CB5">
        <w:rPr>
          <w:color w:val="231F20"/>
          <w:sz w:val="24"/>
          <w:szCs w:val="24"/>
          <w:bdr w:val="none" w:sz="0" w:space="0" w:color="auto" w:frame="1"/>
          <w:lang w:val="hr-HR" w:eastAsia="en-US"/>
        </w:rPr>
        <w:t xml:space="preserve"> 6,5%.</w:t>
      </w:r>
    </w:p>
    <w:p w14:paraId="006CDA61" w14:textId="77777777" w:rsidR="004529D6" w:rsidRPr="00C14CB5" w:rsidRDefault="004529D6" w:rsidP="004529D6">
      <w:pPr>
        <w:ind w:firstLine="708"/>
        <w:rPr>
          <w:i/>
          <w:sz w:val="24"/>
          <w:lang w:val="hr-HR"/>
        </w:rPr>
      </w:pPr>
    </w:p>
    <w:p w14:paraId="6B02602D" w14:textId="65A2D487" w:rsidR="004529D6" w:rsidRDefault="004529D6" w:rsidP="004529D6">
      <w:pPr>
        <w:ind w:firstLine="708"/>
        <w:jc w:val="both"/>
        <w:rPr>
          <w:sz w:val="24"/>
          <w:szCs w:val="24"/>
          <w:lang w:val="hr-HR"/>
        </w:rPr>
      </w:pPr>
      <w:r w:rsidRPr="00373774">
        <w:rPr>
          <w:iCs/>
          <w:sz w:val="24"/>
          <w:lang w:val="hr-HR"/>
        </w:rPr>
        <w:t xml:space="preserve">Aktivnost: Provedba posebnih mjera-sezonski vatrogasci, rashodi za provođenje </w:t>
      </w:r>
      <w:r w:rsidRPr="00373774">
        <w:rPr>
          <w:iCs/>
          <w:sz w:val="24"/>
          <w:szCs w:val="24"/>
          <w:lang w:val="hr-HR"/>
        </w:rPr>
        <w:t>Aktivnosti</w:t>
      </w:r>
      <w:r w:rsidRPr="00C14CB5">
        <w:rPr>
          <w:sz w:val="24"/>
          <w:szCs w:val="24"/>
          <w:lang w:val="hr-HR"/>
        </w:rPr>
        <w:t xml:space="preserve"> planirani su u iznosu od </w:t>
      </w:r>
      <w:r w:rsidR="00C7551E">
        <w:rPr>
          <w:sz w:val="24"/>
          <w:szCs w:val="24"/>
          <w:lang w:val="hr-HR"/>
        </w:rPr>
        <w:t>18.00</w:t>
      </w:r>
      <w:r w:rsidRPr="00C14CB5">
        <w:rPr>
          <w:sz w:val="24"/>
          <w:szCs w:val="24"/>
          <w:lang w:val="hr-HR"/>
        </w:rPr>
        <w:t xml:space="preserve">0,00 EUR, </w:t>
      </w:r>
      <w:r w:rsidR="00C7551E">
        <w:rPr>
          <w:sz w:val="24"/>
          <w:szCs w:val="24"/>
          <w:lang w:val="hr-HR"/>
        </w:rPr>
        <w:t>a</w:t>
      </w:r>
      <w:r w:rsidRPr="00C14CB5">
        <w:rPr>
          <w:sz w:val="24"/>
          <w:szCs w:val="24"/>
          <w:lang w:val="hr-HR"/>
        </w:rPr>
        <w:t xml:space="preserve"> izvršeni</w:t>
      </w:r>
      <w:r w:rsidR="00C7551E">
        <w:rPr>
          <w:sz w:val="24"/>
          <w:szCs w:val="24"/>
          <w:lang w:val="hr-HR"/>
        </w:rPr>
        <w:t xml:space="preserve"> su u iznosu od 10.676,31 EUR ili 59,31% u odnosu na plan,</w:t>
      </w:r>
      <w:r w:rsidRPr="00C14CB5">
        <w:rPr>
          <w:sz w:val="24"/>
          <w:szCs w:val="24"/>
          <w:lang w:val="hr-HR"/>
        </w:rPr>
        <w:t xml:space="preserve"> </w:t>
      </w:r>
      <w:r w:rsidR="00C7551E" w:rsidRPr="003B674A">
        <w:rPr>
          <w:sz w:val="24"/>
          <w:szCs w:val="24"/>
          <w:lang w:val="hr-HR"/>
        </w:rPr>
        <w:t>za zapošljavanje sezonskih gasitelja prema Programu aktivnosti u provedbi posebnih mjera zaštite od požara za RH, za što osiguravaju sredstva Vatrogasna zajednica Istarske županije i Područna vatrogasna zajednica</w:t>
      </w:r>
      <w:r w:rsidRPr="00C14CB5">
        <w:rPr>
          <w:sz w:val="24"/>
          <w:szCs w:val="24"/>
          <w:lang w:val="hr-HR"/>
        </w:rPr>
        <w:t xml:space="preserve">. </w:t>
      </w:r>
    </w:p>
    <w:p w14:paraId="0F8A1C23" w14:textId="77777777" w:rsidR="00C7551E" w:rsidRDefault="00C7551E" w:rsidP="004529D6">
      <w:pPr>
        <w:ind w:firstLine="708"/>
        <w:jc w:val="both"/>
        <w:rPr>
          <w:sz w:val="24"/>
          <w:szCs w:val="24"/>
          <w:lang w:val="hr-HR"/>
        </w:rPr>
      </w:pPr>
    </w:p>
    <w:p w14:paraId="2A787A44" w14:textId="5E3EF6E0" w:rsidR="00C7551E" w:rsidRDefault="00C7551E" w:rsidP="004529D6">
      <w:pPr>
        <w:ind w:firstLine="708"/>
        <w:jc w:val="both"/>
        <w:rPr>
          <w:sz w:val="24"/>
          <w:szCs w:val="24"/>
          <w:lang w:val="hr-HR"/>
        </w:rPr>
      </w:pPr>
      <w:r>
        <w:rPr>
          <w:sz w:val="24"/>
          <w:szCs w:val="24"/>
          <w:lang w:val="hr-HR"/>
        </w:rPr>
        <w:t xml:space="preserve">U 2023. godini </w:t>
      </w:r>
      <w:r w:rsidR="00ED00F3">
        <w:rPr>
          <w:sz w:val="24"/>
          <w:szCs w:val="24"/>
          <w:lang w:val="hr-HR"/>
        </w:rPr>
        <w:t xml:space="preserve">ukupno je </w:t>
      </w:r>
      <w:r>
        <w:rPr>
          <w:sz w:val="24"/>
          <w:szCs w:val="24"/>
          <w:lang w:val="hr-HR"/>
        </w:rPr>
        <w:t>za financiranje programa i aktivnosti Javne vatrogasne postrojbe Pula ukupno je utrošeno 2.567.502,93 EUR.</w:t>
      </w:r>
    </w:p>
    <w:p w14:paraId="25A7035C" w14:textId="77777777" w:rsidR="00C7551E" w:rsidRDefault="00C7551E" w:rsidP="004529D6">
      <w:pPr>
        <w:ind w:firstLine="708"/>
        <w:jc w:val="both"/>
        <w:rPr>
          <w:sz w:val="24"/>
          <w:szCs w:val="24"/>
          <w:lang w:val="hr-HR"/>
        </w:rPr>
      </w:pPr>
    </w:p>
    <w:tbl>
      <w:tblPr>
        <w:tblW w:w="9567" w:type="dxa"/>
        <w:jc w:val="center"/>
        <w:tblLook w:val="04A0" w:firstRow="1" w:lastRow="0" w:firstColumn="1" w:lastColumn="0" w:noHBand="0" w:noVBand="1"/>
      </w:tblPr>
      <w:tblGrid>
        <w:gridCol w:w="1050"/>
        <w:gridCol w:w="4673"/>
        <w:gridCol w:w="1428"/>
        <w:gridCol w:w="1650"/>
        <w:gridCol w:w="766"/>
      </w:tblGrid>
      <w:tr w:rsidR="00C7551E" w:rsidRPr="00C7551E" w14:paraId="0C4C1369" w14:textId="77777777" w:rsidTr="00211218">
        <w:trPr>
          <w:trHeight w:val="264"/>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0235" w14:textId="04359933" w:rsidR="00C7551E" w:rsidRPr="00C7551E" w:rsidRDefault="00211218" w:rsidP="00C7551E">
            <w:pPr>
              <w:rPr>
                <w:b/>
                <w:bCs/>
                <w:lang w:val="hr-HR"/>
              </w:rPr>
            </w:pPr>
            <w:r>
              <w:rPr>
                <w:sz w:val="24"/>
                <w:szCs w:val="24"/>
                <w:lang w:val="hr-HR"/>
              </w:rPr>
              <w:br w:type="page"/>
            </w:r>
            <w:r w:rsidR="00C7551E" w:rsidRPr="00C7551E">
              <w:rPr>
                <w:b/>
                <w:bCs/>
                <w:lang w:val="hr-HR"/>
              </w:rPr>
              <w:t> </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14:paraId="6FFA53A3" w14:textId="77777777" w:rsidR="00C7551E" w:rsidRPr="00C7551E" w:rsidRDefault="00C7551E" w:rsidP="00C7551E">
            <w:pPr>
              <w:rPr>
                <w:b/>
                <w:bCs/>
                <w:lang w:val="hr-HR"/>
              </w:rPr>
            </w:pPr>
            <w:r w:rsidRPr="00C7551E">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16790BE" w14:textId="77777777" w:rsidR="00C7551E" w:rsidRPr="00C7551E" w:rsidRDefault="00C7551E" w:rsidP="00C7551E">
            <w:pPr>
              <w:jc w:val="center"/>
              <w:rPr>
                <w:b/>
                <w:bCs/>
                <w:lang w:val="hr-HR"/>
              </w:rPr>
            </w:pPr>
            <w:r w:rsidRPr="00C7551E">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D28C508" w14:textId="77777777" w:rsidR="00C7551E" w:rsidRPr="00C7551E" w:rsidRDefault="00C7551E" w:rsidP="00C7551E">
            <w:pPr>
              <w:jc w:val="center"/>
              <w:rPr>
                <w:b/>
                <w:bCs/>
                <w:lang w:val="hr-HR"/>
              </w:rPr>
            </w:pPr>
            <w:r w:rsidRPr="00C7551E">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01B8F10" w14:textId="77777777" w:rsidR="00C7551E" w:rsidRPr="00C7551E" w:rsidRDefault="00C7551E" w:rsidP="00C7551E">
            <w:pPr>
              <w:jc w:val="center"/>
              <w:rPr>
                <w:b/>
                <w:bCs/>
                <w:lang w:val="hr-HR"/>
              </w:rPr>
            </w:pPr>
            <w:r w:rsidRPr="00C7551E">
              <w:rPr>
                <w:b/>
                <w:bCs/>
                <w:lang w:val="hr-HR"/>
              </w:rPr>
              <w:t>%</w:t>
            </w:r>
          </w:p>
        </w:tc>
      </w:tr>
      <w:tr w:rsidR="00C7551E" w:rsidRPr="00C7551E" w14:paraId="3061AA26"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D915844" w14:textId="77777777" w:rsidR="00C7551E" w:rsidRPr="00C7551E" w:rsidRDefault="00C7551E" w:rsidP="00C7551E">
            <w:pPr>
              <w:rPr>
                <w:b/>
                <w:bCs/>
                <w:lang w:val="hr-HR"/>
              </w:rPr>
            </w:pPr>
            <w:r w:rsidRPr="00C7551E">
              <w:rPr>
                <w:b/>
                <w:bCs/>
                <w:lang w:val="hr-HR"/>
              </w:rPr>
              <w:t>Korisnik  34848</w:t>
            </w:r>
          </w:p>
        </w:tc>
        <w:tc>
          <w:tcPr>
            <w:tcW w:w="4673" w:type="dxa"/>
            <w:tcBorders>
              <w:top w:val="nil"/>
              <w:left w:val="nil"/>
              <w:bottom w:val="single" w:sz="4" w:space="0" w:color="auto"/>
              <w:right w:val="single" w:sz="4" w:space="0" w:color="auto"/>
            </w:tcBorders>
            <w:shd w:val="clear" w:color="auto" w:fill="auto"/>
            <w:noWrap/>
            <w:vAlign w:val="bottom"/>
            <w:hideMark/>
          </w:tcPr>
          <w:p w14:paraId="2BF42097" w14:textId="77777777" w:rsidR="00C7551E" w:rsidRPr="00C7551E" w:rsidRDefault="00C7551E" w:rsidP="00C7551E">
            <w:pPr>
              <w:rPr>
                <w:b/>
                <w:bCs/>
                <w:lang w:val="hr-HR"/>
              </w:rPr>
            </w:pPr>
            <w:r w:rsidRPr="00C7551E">
              <w:rPr>
                <w:b/>
                <w:bCs/>
                <w:lang w:val="hr-HR"/>
              </w:rPr>
              <w:t>JAVNA VATROGASNA POSTROJBA PULA</w:t>
            </w:r>
          </w:p>
        </w:tc>
        <w:tc>
          <w:tcPr>
            <w:tcW w:w="1428" w:type="dxa"/>
            <w:tcBorders>
              <w:top w:val="nil"/>
              <w:left w:val="nil"/>
              <w:bottom w:val="single" w:sz="4" w:space="0" w:color="auto"/>
              <w:right w:val="single" w:sz="4" w:space="0" w:color="auto"/>
            </w:tcBorders>
            <w:shd w:val="clear" w:color="auto" w:fill="auto"/>
            <w:noWrap/>
            <w:vAlign w:val="bottom"/>
            <w:hideMark/>
          </w:tcPr>
          <w:p w14:paraId="4F930C4F" w14:textId="77777777" w:rsidR="00C7551E" w:rsidRPr="00C7551E" w:rsidRDefault="00C7551E" w:rsidP="00C7551E">
            <w:pPr>
              <w:jc w:val="right"/>
              <w:rPr>
                <w:b/>
                <w:bCs/>
                <w:lang w:val="hr-HR"/>
              </w:rPr>
            </w:pPr>
            <w:r w:rsidRPr="00C7551E">
              <w:rPr>
                <w:b/>
                <w:bCs/>
                <w:lang w:val="hr-HR"/>
              </w:rPr>
              <w:t>2.956.460,00</w:t>
            </w:r>
          </w:p>
        </w:tc>
        <w:tc>
          <w:tcPr>
            <w:tcW w:w="1650" w:type="dxa"/>
            <w:tcBorders>
              <w:top w:val="nil"/>
              <w:left w:val="nil"/>
              <w:bottom w:val="single" w:sz="4" w:space="0" w:color="auto"/>
              <w:right w:val="single" w:sz="4" w:space="0" w:color="auto"/>
            </w:tcBorders>
            <w:shd w:val="clear" w:color="auto" w:fill="auto"/>
            <w:noWrap/>
            <w:vAlign w:val="bottom"/>
            <w:hideMark/>
          </w:tcPr>
          <w:p w14:paraId="574C092A" w14:textId="77777777" w:rsidR="00C7551E" w:rsidRPr="00C7551E" w:rsidRDefault="00C7551E" w:rsidP="00C7551E">
            <w:pPr>
              <w:jc w:val="right"/>
              <w:rPr>
                <w:b/>
                <w:bCs/>
                <w:lang w:val="hr-HR"/>
              </w:rPr>
            </w:pPr>
            <w:r w:rsidRPr="00C7551E">
              <w:rPr>
                <w:b/>
                <w:bCs/>
                <w:lang w:val="hr-HR"/>
              </w:rPr>
              <w:t>2.567.502,93</w:t>
            </w:r>
          </w:p>
        </w:tc>
        <w:tc>
          <w:tcPr>
            <w:tcW w:w="766" w:type="dxa"/>
            <w:tcBorders>
              <w:top w:val="nil"/>
              <w:left w:val="nil"/>
              <w:bottom w:val="single" w:sz="4" w:space="0" w:color="auto"/>
              <w:right w:val="single" w:sz="4" w:space="0" w:color="auto"/>
            </w:tcBorders>
            <w:shd w:val="clear" w:color="auto" w:fill="auto"/>
            <w:noWrap/>
            <w:vAlign w:val="bottom"/>
            <w:hideMark/>
          </w:tcPr>
          <w:p w14:paraId="1B0881A0" w14:textId="77777777" w:rsidR="00C7551E" w:rsidRPr="00C7551E" w:rsidRDefault="00C7551E" w:rsidP="00C7551E">
            <w:pPr>
              <w:jc w:val="right"/>
              <w:rPr>
                <w:b/>
                <w:bCs/>
                <w:lang w:val="hr-HR"/>
              </w:rPr>
            </w:pPr>
            <w:r w:rsidRPr="00C7551E">
              <w:rPr>
                <w:b/>
                <w:bCs/>
                <w:lang w:val="hr-HR"/>
              </w:rPr>
              <w:t>86,84</w:t>
            </w:r>
          </w:p>
        </w:tc>
      </w:tr>
      <w:tr w:rsidR="00C7551E" w:rsidRPr="00C7551E" w14:paraId="4918B250"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DC9312C" w14:textId="77777777" w:rsidR="00C7551E" w:rsidRPr="00C7551E" w:rsidRDefault="00C7551E" w:rsidP="00C7551E">
            <w:pPr>
              <w:rPr>
                <w:b/>
                <w:bCs/>
                <w:lang w:val="hr-HR"/>
              </w:rPr>
            </w:pPr>
            <w:r w:rsidRPr="00C7551E">
              <w:rPr>
                <w:b/>
                <w:bCs/>
                <w:lang w:val="hr-HR"/>
              </w:rPr>
              <w:t>Program 2005</w:t>
            </w:r>
          </w:p>
        </w:tc>
        <w:tc>
          <w:tcPr>
            <w:tcW w:w="4673" w:type="dxa"/>
            <w:tcBorders>
              <w:top w:val="nil"/>
              <w:left w:val="nil"/>
              <w:bottom w:val="single" w:sz="4" w:space="0" w:color="auto"/>
              <w:right w:val="single" w:sz="4" w:space="0" w:color="auto"/>
            </w:tcBorders>
            <w:shd w:val="clear" w:color="auto" w:fill="auto"/>
            <w:noWrap/>
            <w:vAlign w:val="bottom"/>
            <w:hideMark/>
          </w:tcPr>
          <w:p w14:paraId="1A7035C2" w14:textId="77777777" w:rsidR="00C7551E" w:rsidRPr="00C7551E" w:rsidRDefault="00C7551E" w:rsidP="00C7551E">
            <w:pPr>
              <w:rPr>
                <w:b/>
                <w:bCs/>
                <w:lang w:val="hr-HR"/>
              </w:rPr>
            </w:pPr>
            <w:r w:rsidRPr="00C7551E">
              <w:rPr>
                <w:b/>
                <w:bCs/>
                <w:lang w:val="hr-HR"/>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5DCB25F9" w14:textId="77777777" w:rsidR="00C7551E" w:rsidRPr="00C7551E" w:rsidRDefault="00C7551E" w:rsidP="00C7551E">
            <w:pPr>
              <w:jc w:val="right"/>
              <w:rPr>
                <w:b/>
                <w:bCs/>
                <w:lang w:val="hr-HR"/>
              </w:rPr>
            </w:pPr>
            <w:r w:rsidRPr="00C7551E">
              <w:rPr>
                <w:b/>
                <w:bCs/>
                <w:lang w:val="hr-HR"/>
              </w:rPr>
              <w:t>2.956.460,00</w:t>
            </w:r>
          </w:p>
        </w:tc>
        <w:tc>
          <w:tcPr>
            <w:tcW w:w="1650" w:type="dxa"/>
            <w:tcBorders>
              <w:top w:val="nil"/>
              <w:left w:val="nil"/>
              <w:bottom w:val="single" w:sz="4" w:space="0" w:color="auto"/>
              <w:right w:val="single" w:sz="4" w:space="0" w:color="auto"/>
            </w:tcBorders>
            <w:shd w:val="clear" w:color="auto" w:fill="auto"/>
            <w:noWrap/>
            <w:vAlign w:val="bottom"/>
            <w:hideMark/>
          </w:tcPr>
          <w:p w14:paraId="557C9AC5" w14:textId="77777777" w:rsidR="00C7551E" w:rsidRPr="00C7551E" w:rsidRDefault="00C7551E" w:rsidP="00C7551E">
            <w:pPr>
              <w:jc w:val="right"/>
              <w:rPr>
                <w:b/>
                <w:bCs/>
                <w:lang w:val="hr-HR"/>
              </w:rPr>
            </w:pPr>
            <w:r w:rsidRPr="00C7551E">
              <w:rPr>
                <w:b/>
                <w:bCs/>
                <w:lang w:val="hr-HR"/>
              </w:rPr>
              <w:t>2.567.502,93</w:t>
            </w:r>
          </w:p>
        </w:tc>
        <w:tc>
          <w:tcPr>
            <w:tcW w:w="766" w:type="dxa"/>
            <w:tcBorders>
              <w:top w:val="nil"/>
              <w:left w:val="nil"/>
              <w:bottom w:val="single" w:sz="4" w:space="0" w:color="auto"/>
              <w:right w:val="single" w:sz="4" w:space="0" w:color="auto"/>
            </w:tcBorders>
            <w:shd w:val="clear" w:color="auto" w:fill="auto"/>
            <w:noWrap/>
            <w:vAlign w:val="bottom"/>
            <w:hideMark/>
          </w:tcPr>
          <w:p w14:paraId="284A6530" w14:textId="77777777" w:rsidR="00C7551E" w:rsidRPr="00C7551E" w:rsidRDefault="00C7551E" w:rsidP="00C7551E">
            <w:pPr>
              <w:jc w:val="right"/>
              <w:rPr>
                <w:b/>
                <w:bCs/>
                <w:lang w:val="hr-HR"/>
              </w:rPr>
            </w:pPr>
            <w:r w:rsidRPr="00C7551E">
              <w:rPr>
                <w:b/>
                <w:bCs/>
                <w:lang w:val="hr-HR"/>
              </w:rPr>
              <w:t>86,84</w:t>
            </w:r>
          </w:p>
        </w:tc>
      </w:tr>
      <w:tr w:rsidR="00C7551E" w:rsidRPr="00C7551E" w14:paraId="5B5246A3"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37D72AA" w14:textId="77777777" w:rsidR="00C7551E" w:rsidRPr="00C7551E" w:rsidRDefault="00C7551E" w:rsidP="00C7551E">
            <w:pPr>
              <w:rPr>
                <w:b/>
                <w:bCs/>
                <w:lang w:val="hr-HR"/>
              </w:rPr>
            </w:pPr>
            <w:r w:rsidRPr="00C7551E">
              <w:rPr>
                <w:b/>
                <w:bCs/>
                <w:lang w:val="hr-HR"/>
              </w:rPr>
              <w:t>Aktivnost A205001</w:t>
            </w:r>
          </w:p>
        </w:tc>
        <w:tc>
          <w:tcPr>
            <w:tcW w:w="4673" w:type="dxa"/>
            <w:tcBorders>
              <w:top w:val="nil"/>
              <w:left w:val="nil"/>
              <w:bottom w:val="single" w:sz="4" w:space="0" w:color="auto"/>
              <w:right w:val="single" w:sz="4" w:space="0" w:color="auto"/>
            </w:tcBorders>
            <w:shd w:val="clear" w:color="auto" w:fill="auto"/>
            <w:noWrap/>
            <w:vAlign w:val="bottom"/>
            <w:hideMark/>
          </w:tcPr>
          <w:p w14:paraId="0EA4C82A" w14:textId="77777777" w:rsidR="00C7551E" w:rsidRPr="00C7551E" w:rsidRDefault="00C7551E" w:rsidP="00C7551E">
            <w:pPr>
              <w:rPr>
                <w:b/>
                <w:bCs/>
                <w:lang w:val="hr-HR"/>
              </w:rPr>
            </w:pPr>
            <w:r w:rsidRPr="00C7551E">
              <w:rPr>
                <w:b/>
                <w:bCs/>
                <w:lang w:val="hr-HR"/>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629FB604" w14:textId="77777777" w:rsidR="00C7551E" w:rsidRPr="00C7551E" w:rsidRDefault="00C7551E" w:rsidP="00C7551E">
            <w:pPr>
              <w:jc w:val="right"/>
              <w:rPr>
                <w:b/>
                <w:bCs/>
                <w:lang w:val="hr-HR"/>
              </w:rPr>
            </w:pPr>
            <w:r w:rsidRPr="00C7551E">
              <w:rPr>
                <w:b/>
                <w:bCs/>
                <w:lang w:val="hr-HR"/>
              </w:rPr>
              <w:t>2.938.460,00</w:t>
            </w:r>
          </w:p>
        </w:tc>
        <w:tc>
          <w:tcPr>
            <w:tcW w:w="1650" w:type="dxa"/>
            <w:tcBorders>
              <w:top w:val="nil"/>
              <w:left w:val="nil"/>
              <w:bottom w:val="single" w:sz="4" w:space="0" w:color="auto"/>
              <w:right w:val="single" w:sz="4" w:space="0" w:color="auto"/>
            </w:tcBorders>
            <w:shd w:val="clear" w:color="auto" w:fill="auto"/>
            <w:noWrap/>
            <w:vAlign w:val="bottom"/>
            <w:hideMark/>
          </w:tcPr>
          <w:p w14:paraId="2416B197" w14:textId="77777777" w:rsidR="00C7551E" w:rsidRPr="00C7551E" w:rsidRDefault="00C7551E" w:rsidP="00C7551E">
            <w:pPr>
              <w:jc w:val="right"/>
              <w:rPr>
                <w:b/>
                <w:bCs/>
                <w:lang w:val="hr-HR"/>
              </w:rPr>
            </w:pPr>
            <w:r w:rsidRPr="00C7551E">
              <w:rPr>
                <w:b/>
                <w:bCs/>
                <w:lang w:val="hr-HR"/>
              </w:rPr>
              <w:t>2.556.826,62</w:t>
            </w:r>
          </w:p>
        </w:tc>
        <w:tc>
          <w:tcPr>
            <w:tcW w:w="766" w:type="dxa"/>
            <w:tcBorders>
              <w:top w:val="nil"/>
              <w:left w:val="nil"/>
              <w:bottom w:val="single" w:sz="4" w:space="0" w:color="auto"/>
              <w:right w:val="single" w:sz="4" w:space="0" w:color="auto"/>
            </w:tcBorders>
            <w:shd w:val="clear" w:color="auto" w:fill="auto"/>
            <w:noWrap/>
            <w:vAlign w:val="bottom"/>
            <w:hideMark/>
          </w:tcPr>
          <w:p w14:paraId="15A7A42E" w14:textId="77777777" w:rsidR="00C7551E" w:rsidRPr="00C7551E" w:rsidRDefault="00C7551E" w:rsidP="00C7551E">
            <w:pPr>
              <w:jc w:val="right"/>
              <w:rPr>
                <w:b/>
                <w:bCs/>
                <w:lang w:val="hr-HR"/>
              </w:rPr>
            </w:pPr>
            <w:r w:rsidRPr="00C7551E">
              <w:rPr>
                <w:b/>
                <w:bCs/>
                <w:lang w:val="hr-HR"/>
              </w:rPr>
              <w:t>87,01</w:t>
            </w:r>
          </w:p>
        </w:tc>
      </w:tr>
      <w:tr w:rsidR="00C7551E" w:rsidRPr="00C7551E" w14:paraId="4DE5EFDD"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E6CB174" w14:textId="77777777" w:rsidR="00C7551E" w:rsidRPr="00C7551E" w:rsidRDefault="00C7551E" w:rsidP="00C7551E">
            <w:pPr>
              <w:rPr>
                <w:lang w:val="hr-HR"/>
              </w:rPr>
            </w:pPr>
            <w:r w:rsidRPr="00C7551E">
              <w:rPr>
                <w:lang w:val="hr-HR"/>
              </w:rPr>
              <w:t>3111</w:t>
            </w:r>
          </w:p>
        </w:tc>
        <w:tc>
          <w:tcPr>
            <w:tcW w:w="4673" w:type="dxa"/>
            <w:tcBorders>
              <w:top w:val="nil"/>
              <w:left w:val="nil"/>
              <w:bottom w:val="single" w:sz="4" w:space="0" w:color="auto"/>
              <w:right w:val="single" w:sz="4" w:space="0" w:color="auto"/>
            </w:tcBorders>
            <w:shd w:val="clear" w:color="auto" w:fill="auto"/>
            <w:noWrap/>
            <w:vAlign w:val="bottom"/>
            <w:hideMark/>
          </w:tcPr>
          <w:p w14:paraId="2AE0B1F8" w14:textId="77777777" w:rsidR="00C7551E" w:rsidRPr="00C7551E" w:rsidRDefault="00C7551E" w:rsidP="00C7551E">
            <w:pPr>
              <w:rPr>
                <w:lang w:val="hr-HR"/>
              </w:rPr>
            </w:pPr>
            <w:r w:rsidRPr="00C7551E">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09183045" w14:textId="77777777" w:rsidR="00C7551E" w:rsidRPr="00C7551E" w:rsidRDefault="00C7551E" w:rsidP="00C7551E">
            <w:pPr>
              <w:jc w:val="right"/>
              <w:rPr>
                <w:lang w:val="hr-HR"/>
              </w:rPr>
            </w:pPr>
            <w:r w:rsidRPr="00C7551E">
              <w:rPr>
                <w:lang w:val="hr-HR"/>
              </w:rPr>
              <w:t>1.646.000,00</w:t>
            </w:r>
          </w:p>
        </w:tc>
        <w:tc>
          <w:tcPr>
            <w:tcW w:w="1650" w:type="dxa"/>
            <w:tcBorders>
              <w:top w:val="nil"/>
              <w:left w:val="nil"/>
              <w:bottom w:val="single" w:sz="4" w:space="0" w:color="auto"/>
              <w:right w:val="single" w:sz="4" w:space="0" w:color="auto"/>
            </w:tcBorders>
            <w:shd w:val="clear" w:color="auto" w:fill="auto"/>
            <w:noWrap/>
            <w:vAlign w:val="bottom"/>
            <w:hideMark/>
          </w:tcPr>
          <w:p w14:paraId="00006AE3" w14:textId="77777777" w:rsidR="00C7551E" w:rsidRPr="00C7551E" w:rsidRDefault="00C7551E" w:rsidP="00C7551E">
            <w:pPr>
              <w:jc w:val="right"/>
              <w:rPr>
                <w:lang w:val="hr-HR"/>
              </w:rPr>
            </w:pPr>
            <w:r w:rsidRPr="00C7551E">
              <w:rPr>
                <w:lang w:val="hr-HR"/>
              </w:rPr>
              <w:t>1.567.796,88</w:t>
            </w:r>
          </w:p>
        </w:tc>
        <w:tc>
          <w:tcPr>
            <w:tcW w:w="766" w:type="dxa"/>
            <w:tcBorders>
              <w:top w:val="nil"/>
              <w:left w:val="nil"/>
              <w:bottom w:val="single" w:sz="4" w:space="0" w:color="auto"/>
              <w:right w:val="single" w:sz="4" w:space="0" w:color="auto"/>
            </w:tcBorders>
            <w:shd w:val="clear" w:color="auto" w:fill="auto"/>
            <w:noWrap/>
            <w:vAlign w:val="bottom"/>
            <w:hideMark/>
          </w:tcPr>
          <w:p w14:paraId="2B113333" w14:textId="77777777" w:rsidR="00C7551E" w:rsidRPr="00C7551E" w:rsidRDefault="00C7551E" w:rsidP="00C7551E">
            <w:pPr>
              <w:jc w:val="right"/>
              <w:rPr>
                <w:lang w:val="hr-HR"/>
              </w:rPr>
            </w:pPr>
            <w:r w:rsidRPr="00C7551E">
              <w:rPr>
                <w:lang w:val="hr-HR"/>
              </w:rPr>
              <w:t>95,25</w:t>
            </w:r>
          </w:p>
        </w:tc>
      </w:tr>
      <w:tr w:rsidR="00C7551E" w:rsidRPr="00C7551E" w14:paraId="6AB898E1"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92FCBBA" w14:textId="77777777" w:rsidR="00C7551E" w:rsidRPr="00C7551E" w:rsidRDefault="00C7551E" w:rsidP="00C7551E">
            <w:pPr>
              <w:rPr>
                <w:lang w:val="hr-HR"/>
              </w:rPr>
            </w:pPr>
            <w:r w:rsidRPr="00C7551E">
              <w:rPr>
                <w:lang w:val="hr-HR"/>
              </w:rPr>
              <w:t>3113</w:t>
            </w:r>
          </w:p>
        </w:tc>
        <w:tc>
          <w:tcPr>
            <w:tcW w:w="4673" w:type="dxa"/>
            <w:tcBorders>
              <w:top w:val="nil"/>
              <w:left w:val="nil"/>
              <w:bottom w:val="single" w:sz="4" w:space="0" w:color="auto"/>
              <w:right w:val="single" w:sz="4" w:space="0" w:color="auto"/>
            </w:tcBorders>
            <w:shd w:val="clear" w:color="auto" w:fill="auto"/>
            <w:noWrap/>
            <w:vAlign w:val="bottom"/>
            <w:hideMark/>
          </w:tcPr>
          <w:p w14:paraId="09A75B44" w14:textId="77777777" w:rsidR="00C7551E" w:rsidRPr="00C7551E" w:rsidRDefault="00C7551E" w:rsidP="00C7551E">
            <w:pPr>
              <w:rPr>
                <w:lang w:val="hr-HR"/>
              </w:rPr>
            </w:pPr>
            <w:r w:rsidRPr="00C7551E">
              <w:rPr>
                <w:lang w:val="hr-HR"/>
              </w:rPr>
              <w:t>Plaće za prekovremeni rad</w:t>
            </w:r>
          </w:p>
        </w:tc>
        <w:tc>
          <w:tcPr>
            <w:tcW w:w="1428" w:type="dxa"/>
            <w:tcBorders>
              <w:top w:val="nil"/>
              <w:left w:val="nil"/>
              <w:bottom w:val="single" w:sz="4" w:space="0" w:color="auto"/>
              <w:right w:val="single" w:sz="4" w:space="0" w:color="auto"/>
            </w:tcBorders>
            <w:shd w:val="clear" w:color="auto" w:fill="auto"/>
            <w:noWrap/>
            <w:vAlign w:val="bottom"/>
            <w:hideMark/>
          </w:tcPr>
          <w:p w14:paraId="7464F81F" w14:textId="77777777" w:rsidR="00C7551E" w:rsidRPr="00C7551E" w:rsidRDefault="00C7551E" w:rsidP="00C7551E">
            <w:pPr>
              <w:jc w:val="right"/>
              <w:rPr>
                <w:lang w:val="hr-HR"/>
              </w:rPr>
            </w:pPr>
            <w:r w:rsidRPr="00C7551E">
              <w:rPr>
                <w:lang w:val="hr-HR"/>
              </w:rPr>
              <w:t>120.150,00</w:t>
            </w:r>
          </w:p>
        </w:tc>
        <w:tc>
          <w:tcPr>
            <w:tcW w:w="1650" w:type="dxa"/>
            <w:tcBorders>
              <w:top w:val="nil"/>
              <w:left w:val="nil"/>
              <w:bottom w:val="single" w:sz="4" w:space="0" w:color="auto"/>
              <w:right w:val="single" w:sz="4" w:space="0" w:color="auto"/>
            </w:tcBorders>
            <w:shd w:val="clear" w:color="auto" w:fill="auto"/>
            <w:noWrap/>
            <w:vAlign w:val="bottom"/>
            <w:hideMark/>
          </w:tcPr>
          <w:p w14:paraId="608FB4D8" w14:textId="77777777" w:rsidR="00C7551E" w:rsidRPr="00C7551E" w:rsidRDefault="00C7551E" w:rsidP="00C7551E">
            <w:pPr>
              <w:jc w:val="right"/>
              <w:rPr>
                <w:lang w:val="hr-HR"/>
              </w:rPr>
            </w:pPr>
            <w:r w:rsidRPr="00C7551E">
              <w:rPr>
                <w:lang w:val="hr-HR"/>
              </w:rPr>
              <w:t>78.333,32</w:t>
            </w:r>
          </w:p>
        </w:tc>
        <w:tc>
          <w:tcPr>
            <w:tcW w:w="766" w:type="dxa"/>
            <w:tcBorders>
              <w:top w:val="nil"/>
              <w:left w:val="nil"/>
              <w:bottom w:val="single" w:sz="4" w:space="0" w:color="auto"/>
              <w:right w:val="single" w:sz="4" w:space="0" w:color="auto"/>
            </w:tcBorders>
            <w:shd w:val="clear" w:color="auto" w:fill="auto"/>
            <w:noWrap/>
            <w:vAlign w:val="bottom"/>
            <w:hideMark/>
          </w:tcPr>
          <w:p w14:paraId="0419BEC7" w14:textId="77777777" w:rsidR="00C7551E" w:rsidRPr="00C7551E" w:rsidRDefault="00C7551E" w:rsidP="00C7551E">
            <w:pPr>
              <w:jc w:val="right"/>
              <w:rPr>
                <w:lang w:val="hr-HR"/>
              </w:rPr>
            </w:pPr>
            <w:r w:rsidRPr="00C7551E">
              <w:rPr>
                <w:lang w:val="hr-HR"/>
              </w:rPr>
              <w:t>65,20</w:t>
            </w:r>
          </w:p>
        </w:tc>
      </w:tr>
      <w:tr w:rsidR="00C7551E" w:rsidRPr="00C7551E" w14:paraId="45F11984"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6CDDF9B" w14:textId="77777777" w:rsidR="00C7551E" w:rsidRPr="00C7551E" w:rsidRDefault="00C7551E" w:rsidP="00C7551E">
            <w:pPr>
              <w:rPr>
                <w:lang w:val="hr-HR"/>
              </w:rPr>
            </w:pPr>
            <w:r w:rsidRPr="00C7551E">
              <w:rPr>
                <w:lang w:val="hr-HR"/>
              </w:rPr>
              <w:t>3121</w:t>
            </w:r>
          </w:p>
        </w:tc>
        <w:tc>
          <w:tcPr>
            <w:tcW w:w="4673" w:type="dxa"/>
            <w:tcBorders>
              <w:top w:val="nil"/>
              <w:left w:val="nil"/>
              <w:bottom w:val="single" w:sz="4" w:space="0" w:color="auto"/>
              <w:right w:val="single" w:sz="4" w:space="0" w:color="auto"/>
            </w:tcBorders>
            <w:shd w:val="clear" w:color="auto" w:fill="auto"/>
            <w:noWrap/>
            <w:vAlign w:val="bottom"/>
            <w:hideMark/>
          </w:tcPr>
          <w:p w14:paraId="63081E6A" w14:textId="77777777" w:rsidR="00C7551E" w:rsidRPr="00C7551E" w:rsidRDefault="00C7551E" w:rsidP="00C7551E">
            <w:pPr>
              <w:rPr>
                <w:lang w:val="hr-HR"/>
              </w:rPr>
            </w:pPr>
            <w:r w:rsidRPr="00C7551E">
              <w:rPr>
                <w:lang w:val="hr-HR"/>
              </w:rPr>
              <w:t>Ostali 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4983B1EF" w14:textId="77777777" w:rsidR="00C7551E" w:rsidRPr="00C7551E" w:rsidRDefault="00C7551E" w:rsidP="00C7551E">
            <w:pPr>
              <w:jc w:val="right"/>
              <w:rPr>
                <w:lang w:val="hr-HR"/>
              </w:rPr>
            </w:pPr>
            <w:r w:rsidRPr="00C7551E">
              <w:rPr>
                <w:lang w:val="hr-HR"/>
              </w:rPr>
              <w:t>151.000,00</w:t>
            </w:r>
          </w:p>
        </w:tc>
        <w:tc>
          <w:tcPr>
            <w:tcW w:w="1650" w:type="dxa"/>
            <w:tcBorders>
              <w:top w:val="nil"/>
              <w:left w:val="nil"/>
              <w:bottom w:val="single" w:sz="4" w:space="0" w:color="auto"/>
              <w:right w:val="single" w:sz="4" w:space="0" w:color="auto"/>
            </w:tcBorders>
            <w:shd w:val="clear" w:color="auto" w:fill="auto"/>
            <w:noWrap/>
            <w:vAlign w:val="bottom"/>
            <w:hideMark/>
          </w:tcPr>
          <w:p w14:paraId="5C4DE71A" w14:textId="77777777" w:rsidR="00C7551E" w:rsidRPr="00C7551E" w:rsidRDefault="00C7551E" w:rsidP="00C7551E">
            <w:pPr>
              <w:jc w:val="right"/>
              <w:rPr>
                <w:lang w:val="hr-HR"/>
              </w:rPr>
            </w:pPr>
            <w:r w:rsidRPr="00C7551E">
              <w:rPr>
                <w:lang w:val="hr-HR"/>
              </w:rPr>
              <w:t>139.731,24</w:t>
            </w:r>
          </w:p>
        </w:tc>
        <w:tc>
          <w:tcPr>
            <w:tcW w:w="766" w:type="dxa"/>
            <w:tcBorders>
              <w:top w:val="nil"/>
              <w:left w:val="nil"/>
              <w:bottom w:val="single" w:sz="4" w:space="0" w:color="auto"/>
              <w:right w:val="single" w:sz="4" w:space="0" w:color="auto"/>
            </w:tcBorders>
            <w:shd w:val="clear" w:color="auto" w:fill="auto"/>
            <w:noWrap/>
            <w:vAlign w:val="bottom"/>
            <w:hideMark/>
          </w:tcPr>
          <w:p w14:paraId="33A7C303" w14:textId="77777777" w:rsidR="00C7551E" w:rsidRPr="00C7551E" w:rsidRDefault="00C7551E" w:rsidP="00C7551E">
            <w:pPr>
              <w:jc w:val="right"/>
              <w:rPr>
                <w:lang w:val="hr-HR"/>
              </w:rPr>
            </w:pPr>
            <w:r w:rsidRPr="00C7551E">
              <w:rPr>
                <w:lang w:val="hr-HR"/>
              </w:rPr>
              <w:t>92,54</w:t>
            </w:r>
          </w:p>
        </w:tc>
      </w:tr>
      <w:tr w:rsidR="00C7551E" w:rsidRPr="00C7551E" w14:paraId="6BF29517"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D6CA51C" w14:textId="77777777" w:rsidR="00C7551E" w:rsidRPr="00C7551E" w:rsidRDefault="00C7551E" w:rsidP="00C7551E">
            <w:pPr>
              <w:rPr>
                <w:lang w:val="hr-HR"/>
              </w:rPr>
            </w:pPr>
            <w:r w:rsidRPr="00C7551E">
              <w:rPr>
                <w:lang w:val="hr-HR"/>
              </w:rPr>
              <w:t>3131</w:t>
            </w:r>
          </w:p>
        </w:tc>
        <w:tc>
          <w:tcPr>
            <w:tcW w:w="4673" w:type="dxa"/>
            <w:tcBorders>
              <w:top w:val="nil"/>
              <w:left w:val="nil"/>
              <w:bottom w:val="single" w:sz="4" w:space="0" w:color="auto"/>
              <w:right w:val="single" w:sz="4" w:space="0" w:color="auto"/>
            </w:tcBorders>
            <w:shd w:val="clear" w:color="auto" w:fill="auto"/>
            <w:noWrap/>
            <w:vAlign w:val="bottom"/>
            <w:hideMark/>
          </w:tcPr>
          <w:p w14:paraId="5C06F9F0" w14:textId="77777777" w:rsidR="00C7551E" w:rsidRPr="00C7551E" w:rsidRDefault="00C7551E" w:rsidP="00C7551E">
            <w:pPr>
              <w:rPr>
                <w:lang w:val="hr-HR"/>
              </w:rPr>
            </w:pPr>
            <w:r w:rsidRPr="00C7551E">
              <w:rPr>
                <w:lang w:val="hr-HR"/>
              </w:rPr>
              <w:t>Doprinosi za mirovinsko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12AF5311" w14:textId="77777777" w:rsidR="00C7551E" w:rsidRPr="00C7551E" w:rsidRDefault="00C7551E" w:rsidP="00C7551E">
            <w:pPr>
              <w:jc w:val="right"/>
              <w:rPr>
                <w:lang w:val="hr-HR"/>
              </w:rPr>
            </w:pPr>
            <w:r w:rsidRPr="00C7551E">
              <w:rPr>
                <w:lang w:val="hr-HR"/>
              </w:rPr>
              <w:t>140.000,00</w:t>
            </w:r>
          </w:p>
        </w:tc>
        <w:tc>
          <w:tcPr>
            <w:tcW w:w="1650" w:type="dxa"/>
            <w:tcBorders>
              <w:top w:val="nil"/>
              <w:left w:val="nil"/>
              <w:bottom w:val="single" w:sz="4" w:space="0" w:color="auto"/>
              <w:right w:val="single" w:sz="4" w:space="0" w:color="auto"/>
            </w:tcBorders>
            <w:shd w:val="clear" w:color="auto" w:fill="auto"/>
            <w:noWrap/>
            <w:vAlign w:val="bottom"/>
            <w:hideMark/>
          </w:tcPr>
          <w:p w14:paraId="6B1275B6" w14:textId="77777777" w:rsidR="00C7551E" w:rsidRPr="00C7551E" w:rsidRDefault="00C7551E" w:rsidP="00C7551E">
            <w:pPr>
              <w:jc w:val="right"/>
              <w:rPr>
                <w:lang w:val="hr-HR"/>
              </w:rPr>
            </w:pPr>
            <w:r w:rsidRPr="00C7551E">
              <w:rPr>
                <w:lang w:val="hr-HR"/>
              </w:rPr>
              <w:t>119.581,62</w:t>
            </w:r>
          </w:p>
        </w:tc>
        <w:tc>
          <w:tcPr>
            <w:tcW w:w="766" w:type="dxa"/>
            <w:tcBorders>
              <w:top w:val="nil"/>
              <w:left w:val="nil"/>
              <w:bottom w:val="single" w:sz="4" w:space="0" w:color="auto"/>
              <w:right w:val="single" w:sz="4" w:space="0" w:color="auto"/>
            </w:tcBorders>
            <w:shd w:val="clear" w:color="auto" w:fill="auto"/>
            <w:noWrap/>
            <w:vAlign w:val="bottom"/>
            <w:hideMark/>
          </w:tcPr>
          <w:p w14:paraId="3E3AAC59" w14:textId="77777777" w:rsidR="00C7551E" w:rsidRPr="00C7551E" w:rsidRDefault="00C7551E" w:rsidP="00C7551E">
            <w:pPr>
              <w:jc w:val="right"/>
              <w:rPr>
                <w:lang w:val="hr-HR"/>
              </w:rPr>
            </w:pPr>
            <w:r w:rsidRPr="00C7551E">
              <w:rPr>
                <w:lang w:val="hr-HR"/>
              </w:rPr>
              <w:t>85,42</w:t>
            </w:r>
          </w:p>
        </w:tc>
      </w:tr>
      <w:tr w:rsidR="00C7551E" w:rsidRPr="00C7551E" w14:paraId="5D9017B5"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44E8D7D" w14:textId="77777777" w:rsidR="00C7551E" w:rsidRPr="00C7551E" w:rsidRDefault="00C7551E" w:rsidP="00C7551E">
            <w:pPr>
              <w:rPr>
                <w:lang w:val="hr-HR"/>
              </w:rPr>
            </w:pPr>
            <w:r w:rsidRPr="00C7551E">
              <w:rPr>
                <w:lang w:val="hr-HR"/>
              </w:rPr>
              <w:t>3132</w:t>
            </w:r>
          </w:p>
        </w:tc>
        <w:tc>
          <w:tcPr>
            <w:tcW w:w="4673" w:type="dxa"/>
            <w:tcBorders>
              <w:top w:val="nil"/>
              <w:left w:val="nil"/>
              <w:bottom w:val="single" w:sz="4" w:space="0" w:color="auto"/>
              <w:right w:val="single" w:sz="4" w:space="0" w:color="auto"/>
            </w:tcBorders>
            <w:shd w:val="clear" w:color="auto" w:fill="auto"/>
            <w:noWrap/>
            <w:vAlign w:val="bottom"/>
            <w:hideMark/>
          </w:tcPr>
          <w:p w14:paraId="6496D13F" w14:textId="77777777" w:rsidR="00C7551E" w:rsidRPr="00C7551E" w:rsidRDefault="00C7551E" w:rsidP="00C7551E">
            <w:pPr>
              <w:rPr>
                <w:lang w:val="hr-HR"/>
              </w:rPr>
            </w:pPr>
            <w:r w:rsidRPr="00C7551E">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08E639C1" w14:textId="77777777" w:rsidR="00C7551E" w:rsidRPr="00C7551E" w:rsidRDefault="00C7551E" w:rsidP="00C7551E">
            <w:pPr>
              <w:jc w:val="right"/>
              <w:rPr>
                <w:lang w:val="hr-HR"/>
              </w:rPr>
            </w:pPr>
            <w:r w:rsidRPr="00C7551E">
              <w:rPr>
                <w:lang w:val="hr-HR"/>
              </w:rPr>
              <w:t>260.000,00</w:t>
            </w:r>
          </w:p>
        </w:tc>
        <w:tc>
          <w:tcPr>
            <w:tcW w:w="1650" w:type="dxa"/>
            <w:tcBorders>
              <w:top w:val="nil"/>
              <w:left w:val="nil"/>
              <w:bottom w:val="single" w:sz="4" w:space="0" w:color="auto"/>
              <w:right w:val="single" w:sz="4" w:space="0" w:color="auto"/>
            </w:tcBorders>
            <w:shd w:val="clear" w:color="auto" w:fill="auto"/>
            <w:noWrap/>
            <w:vAlign w:val="bottom"/>
            <w:hideMark/>
          </w:tcPr>
          <w:p w14:paraId="034248C1" w14:textId="77777777" w:rsidR="00C7551E" w:rsidRPr="00C7551E" w:rsidRDefault="00C7551E" w:rsidP="00C7551E">
            <w:pPr>
              <w:jc w:val="right"/>
              <w:rPr>
                <w:lang w:val="hr-HR"/>
              </w:rPr>
            </w:pPr>
            <w:r w:rsidRPr="00C7551E">
              <w:rPr>
                <w:lang w:val="hr-HR"/>
              </w:rPr>
              <w:t>230.978,72</w:t>
            </w:r>
          </w:p>
        </w:tc>
        <w:tc>
          <w:tcPr>
            <w:tcW w:w="766" w:type="dxa"/>
            <w:tcBorders>
              <w:top w:val="nil"/>
              <w:left w:val="nil"/>
              <w:bottom w:val="single" w:sz="4" w:space="0" w:color="auto"/>
              <w:right w:val="single" w:sz="4" w:space="0" w:color="auto"/>
            </w:tcBorders>
            <w:shd w:val="clear" w:color="auto" w:fill="auto"/>
            <w:noWrap/>
            <w:vAlign w:val="bottom"/>
            <w:hideMark/>
          </w:tcPr>
          <w:p w14:paraId="20EDCAF7" w14:textId="77777777" w:rsidR="00C7551E" w:rsidRPr="00C7551E" w:rsidRDefault="00C7551E" w:rsidP="00C7551E">
            <w:pPr>
              <w:jc w:val="right"/>
              <w:rPr>
                <w:lang w:val="hr-HR"/>
              </w:rPr>
            </w:pPr>
            <w:r w:rsidRPr="00C7551E">
              <w:rPr>
                <w:lang w:val="hr-HR"/>
              </w:rPr>
              <w:t>88,84</w:t>
            </w:r>
          </w:p>
        </w:tc>
      </w:tr>
      <w:tr w:rsidR="00C7551E" w:rsidRPr="00C7551E" w14:paraId="5B36115F"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BEA7183" w14:textId="77777777" w:rsidR="00C7551E" w:rsidRPr="00C7551E" w:rsidRDefault="00C7551E" w:rsidP="00C7551E">
            <w:pPr>
              <w:rPr>
                <w:lang w:val="hr-HR"/>
              </w:rPr>
            </w:pPr>
            <w:r w:rsidRPr="00C7551E">
              <w:rPr>
                <w:lang w:val="hr-HR"/>
              </w:rPr>
              <w:t>3211</w:t>
            </w:r>
          </w:p>
        </w:tc>
        <w:tc>
          <w:tcPr>
            <w:tcW w:w="4673" w:type="dxa"/>
            <w:tcBorders>
              <w:top w:val="nil"/>
              <w:left w:val="nil"/>
              <w:bottom w:val="single" w:sz="4" w:space="0" w:color="auto"/>
              <w:right w:val="single" w:sz="4" w:space="0" w:color="auto"/>
            </w:tcBorders>
            <w:shd w:val="clear" w:color="auto" w:fill="auto"/>
            <w:noWrap/>
            <w:vAlign w:val="bottom"/>
            <w:hideMark/>
          </w:tcPr>
          <w:p w14:paraId="6C11AAF8" w14:textId="77777777" w:rsidR="00C7551E" w:rsidRPr="00C7551E" w:rsidRDefault="00C7551E" w:rsidP="00C7551E">
            <w:pPr>
              <w:rPr>
                <w:lang w:val="hr-HR"/>
              </w:rPr>
            </w:pPr>
            <w:r w:rsidRPr="00C7551E">
              <w:rPr>
                <w:lang w:val="hr-HR"/>
              </w:rPr>
              <w:t>Službena putovanja</w:t>
            </w:r>
          </w:p>
        </w:tc>
        <w:tc>
          <w:tcPr>
            <w:tcW w:w="1428" w:type="dxa"/>
            <w:tcBorders>
              <w:top w:val="nil"/>
              <w:left w:val="nil"/>
              <w:bottom w:val="single" w:sz="4" w:space="0" w:color="auto"/>
              <w:right w:val="single" w:sz="4" w:space="0" w:color="auto"/>
            </w:tcBorders>
            <w:shd w:val="clear" w:color="auto" w:fill="auto"/>
            <w:noWrap/>
            <w:vAlign w:val="bottom"/>
            <w:hideMark/>
          </w:tcPr>
          <w:p w14:paraId="7CD8DA03" w14:textId="77777777" w:rsidR="00C7551E" w:rsidRPr="00C7551E" w:rsidRDefault="00C7551E" w:rsidP="00C7551E">
            <w:pPr>
              <w:jc w:val="right"/>
              <w:rPr>
                <w:lang w:val="hr-HR"/>
              </w:rPr>
            </w:pPr>
            <w:r w:rsidRPr="00C7551E">
              <w:rPr>
                <w:lang w:val="hr-HR"/>
              </w:rPr>
              <w:t>3.900,00</w:t>
            </w:r>
          </w:p>
        </w:tc>
        <w:tc>
          <w:tcPr>
            <w:tcW w:w="1650" w:type="dxa"/>
            <w:tcBorders>
              <w:top w:val="nil"/>
              <w:left w:val="nil"/>
              <w:bottom w:val="single" w:sz="4" w:space="0" w:color="auto"/>
              <w:right w:val="single" w:sz="4" w:space="0" w:color="auto"/>
            </w:tcBorders>
            <w:shd w:val="clear" w:color="auto" w:fill="auto"/>
            <w:noWrap/>
            <w:vAlign w:val="bottom"/>
            <w:hideMark/>
          </w:tcPr>
          <w:p w14:paraId="263090EA" w14:textId="77777777" w:rsidR="00C7551E" w:rsidRPr="00C7551E" w:rsidRDefault="00C7551E" w:rsidP="00C7551E">
            <w:pPr>
              <w:jc w:val="right"/>
              <w:rPr>
                <w:lang w:val="hr-HR"/>
              </w:rPr>
            </w:pPr>
            <w:r w:rsidRPr="00C7551E">
              <w:rPr>
                <w:lang w:val="hr-HR"/>
              </w:rPr>
              <w:t>1.086,23</w:t>
            </w:r>
          </w:p>
        </w:tc>
        <w:tc>
          <w:tcPr>
            <w:tcW w:w="766" w:type="dxa"/>
            <w:tcBorders>
              <w:top w:val="nil"/>
              <w:left w:val="nil"/>
              <w:bottom w:val="single" w:sz="4" w:space="0" w:color="auto"/>
              <w:right w:val="single" w:sz="4" w:space="0" w:color="auto"/>
            </w:tcBorders>
            <w:shd w:val="clear" w:color="auto" w:fill="auto"/>
            <w:noWrap/>
            <w:vAlign w:val="bottom"/>
            <w:hideMark/>
          </w:tcPr>
          <w:p w14:paraId="3034232C" w14:textId="77777777" w:rsidR="00C7551E" w:rsidRPr="00C7551E" w:rsidRDefault="00C7551E" w:rsidP="00C7551E">
            <w:pPr>
              <w:jc w:val="right"/>
              <w:rPr>
                <w:lang w:val="hr-HR"/>
              </w:rPr>
            </w:pPr>
            <w:r w:rsidRPr="00C7551E">
              <w:rPr>
                <w:lang w:val="hr-HR"/>
              </w:rPr>
              <w:t>27,85</w:t>
            </w:r>
          </w:p>
        </w:tc>
      </w:tr>
      <w:tr w:rsidR="00C7551E" w:rsidRPr="00C7551E" w14:paraId="728E443F"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44540CE" w14:textId="77777777" w:rsidR="00C7551E" w:rsidRPr="00C7551E" w:rsidRDefault="00C7551E" w:rsidP="00C7551E">
            <w:pPr>
              <w:rPr>
                <w:lang w:val="hr-HR"/>
              </w:rPr>
            </w:pPr>
            <w:r w:rsidRPr="00C7551E">
              <w:rPr>
                <w:lang w:val="hr-HR"/>
              </w:rPr>
              <w:t>3212</w:t>
            </w:r>
          </w:p>
        </w:tc>
        <w:tc>
          <w:tcPr>
            <w:tcW w:w="4673" w:type="dxa"/>
            <w:tcBorders>
              <w:top w:val="nil"/>
              <w:left w:val="nil"/>
              <w:bottom w:val="single" w:sz="4" w:space="0" w:color="auto"/>
              <w:right w:val="single" w:sz="4" w:space="0" w:color="auto"/>
            </w:tcBorders>
            <w:shd w:val="clear" w:color="auto" w:fill="auto"/>
            <w:noWrap/>
            <w:vAlign w:val="bottom"/>
            <w:hideMark/>
          </w:tcPr>
          <w:p w14:paraId="2FD3E9C4" w14:textId="77777777" w:rsidR="00C7551E" w:rsidRPr="00C7551E" w:rsidRDefault="00C7551E" w:rsidP="00C7551E">
            <w:pPr>
              <w:rPr>
                <w:lang w:val="hr-HR"/>
              </w:rPr>
            </w:pPr>
            <w:r w:rsidRPr="00C7551E">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6FBBD041" w14:textId="77777777" w:rsidR="00C7551E" w:rsidRPr="00C7551E" w:rsidRDefault="00C7551E" w:rsidP="00C7551E">
            <w:pPr>
              <w:jc w:val="right"/>
              <w:rPr>
                <w:lang w:val="hr-HR"/>
              </w:rPr>
            </w:pPr>
            <w:r w:rsidRPr="00C7551E">
              <w:rPr>
                <w:lang w:val="hr-HR"/>
              </w:rPr>
              <w:t>59.800,00</w:t>
            </w:r>
          </w:p>
        </w:tc>
        <w:tc>
          <w:tcPr>
            <w:tcW w:w="1650" w:type="dxa"/>
            <w:tcBorders>
              <w:top w:val="nil"/>
              <w:left w:val="nil"/>
              <w:bottom w:val="single" w:sz="4" w:space="0" w:color="auto"/>
              <w:right w:val="single" w:sz="4" w:space="0" w:color="auto"/>
            </w:tcBorders>
            <w:shd w:val="clear" w:color="auto" w:fill="auto"/>
            <w:noWrap/>
            <w:vAlign w:val="bottom"/>
            <w:hideMark/>
          </w:tcPr>
          <w:p w14:paraId="13313578" w14:textId="77777777" w:rsidR="00C7551E" w:rsidRPr="00C7551E" w:rsidRDefault="00C7551E" w:rsidP="00C7551E">
            <w:pPr>
              <w:jc w:val="right"/>
              <w:rPr>
                <w:lang w:val="hr-HR"/>
              </w:rPr>
            </w:pPr>
            <w:r w:rsidRPr="00C7551E">
              <w:rPr>
                <w:lang w:val="hr-HR"/>
              </w:rPr>
              <w:t>53.842,03</w:t>
            </w:r>
          </w:p>
        </w:tc>
        <w:tc>
          <w:tcPr>
            <w:tcW w:w="766" w:type="dxa"/>
            <w:tcBorders>
              <w:top w:val="nil"/>
              <w:left w:val="nil"/>
              <w:bottom w:val="single" w:sz="4" w:space="0" w:color="auto"/>
              <w:right w:val="single" w:sz="4" w:space="0" w:color="auto"/>
            </w:tcBorders>
            <w:shd w:val="clear" w:color="auto" w:fill="auto"/>
            <w:noWrap/>
            <w:vAlign w:val="bottom"/>
            <w:hideMark/>
          </w:tcPr>
          <w:p w14:paraId="61DCE6C7" w14:textId="77777777" w:rsidR="00C7551E" w:rsidRPr="00C7551E" w:rsidRDefault="00C7551E" w:rsidP="00C7551E">
            <w:pPr>
              <w:jc w:val="right"/>
              <w:rPr>
                <w:lang w:val="hr-HR"/>
              </w:rPr>
            </w:pPr>
            <w:r w:rsidRPr="00C7551E">
              <w:rPr>
                <w:lang w:val="hr-HR"/>
              </w:rPr>
              <w:t>90,04</w:t>
            </w:r>
          </w:p>
        </w:tc>
      </w:tr>
      <w:tr w:rsidR="00C7551E" w:rsidRPr="00C7551E" w14:paraId="253161A9"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6DD0A90" w14:textId="77777777" w:rsidR="00C7551E" w:rsidRPr="00C7551E" w:rsidRDefault="00C7551E" w:rsidP="00C7551E">
            <w:pPr>
              <w:rPr>
                <w:lang w:val="hr-HR"/>
              </w:rPr>
            </w:pPr>
            <w:r w:rsidRPr="00C7551E">
              <w:rPr>
                <w:lang w:val="hr-HR"/>
              </w:rPr>
              <w:t>3213</w:t>
            </w:r>
          </w:p>
        </w:tc>
        <w:tc>
          <w:tcPr>
            <w:tcW w:w="4673" w:type="dxa"/>
            <w:tcBorders>
              <w:top w:val="nil"/>
              <w:left w:val="nil"/>
              <w:bottom w:val="single" w:sz="4" w:space="0" w:color="auto"/>
              <w:right w:val="single" w:sz="4" w:space="0" w:color="auto"/>
            </w:tcBorders>
            <w:shd w:val="clear" w:color="auto" w:fill="auto"/>
            <w:noWrap/>
            <w:vAlign w:val="bottom"/>
            <w:hideMark/>
          </w:tcPr>
          <w:p w14:paraId="78EB22E1" w14:textId="77777777" w:rsidR="00C7551E" w:rsidRPr="00C7551E" w:rsidRDefault="00C7551E" w:rsidP="00C7551E">
            <w:pPr>
              <w:rPr>
                <w:lang w:val="hr-HR"/>
              </w:rPr>
            </w:pPr>
            <w:r w:rsidRPr="00C7551E">
              <w:rPr>
                <w:lang w:val="hr-HR"/>
              </w:rPr>
              <w:t>Stručno usavršavanje zaposlenika</w:t>
            </w:r>
          </w:p>
        </w:tc>
        <w:tc>
          <w:tcPr>
            <w:tcW w:w="1428" w:type="dxa"/>
            <w:tcBorders>
              <w:top w:val="nil"/>
              <w:left w:val="nil"/>
              <w:bottom w:val="single" w:sz="4" w:space="0" w:color="auto"/>
              <w:right w:val="single" w:sz="4" w:space="0" w:color="auto"/>
            </w:tcBorders>
            <w:shd w:val="clear" w:color="auto" w:fill="auto"/>
            <w:noWrap/>
            <w:vAlign w:val="bottom"/>
            <w:hideMark/>
          </w:tcPr>
          <w:p w14:paraId="6FA61981" w14:textId="77777777" w:rsidR="00C7551E" w:rsidRPr="00C7551E" w:rsidRDefault="00C7551E" w:rsidP="00C7551E">
            <w:pPr>
              <w:jc w:val="right"/>
              <w:rPr>
                <w:lang w:val="hr-HR"/>
              </w:rPr>
            </w:pPr>
            <w:r w:rsidRPr="00C7551E">
              <w:rPr>
                <w:lang w:val="hr-HR"/>
              </w:rPr>
              <w:t>3.000,00</w:t>
            </w:r>
          </w:p>
        </w:tc>
        <w:tc>
          <w:tcPr>
            <w:tcW w:w="1650" w:type="dxa"/>
            <w:tcBorders>
              <w:top w:val="nil"/>
              <w:left w:val="nil"/>
              <w:bottom w:val="single" w:sz="4" w:space="0" w:color="auto"/>
              <w:right w:val="single" w:sz="4" w:space="0" w:color="auto"/>
            </w:tcBorders>
            <w:shd w:val="clear" w:color="auto" w:fill="auto"/>
            <w:noWrap/>
            <w:vAlign w:val="bottom"/>
            <w:hideMark/>
          </w:tcPr>
          <w:p w14:paraId="522D6F29" w14:textId="77777777" w:rsidR="00C7551E" w:rsidRPr="00C7551E" w:rsidRDefault="00C7551E" w:rsidP="00C7551E">
            <w:pPr>
              <w:jc w:val="right"/>
              <w:rPr>
                <w:lang w:val="hr-HR"/>
              </w:rPr>
            </w:pPr>
            <w:r w:rsidRPr="00C7551E">
              <w:rPr>
                <w:lang w:val="hr-HR"/>
              </w:rPr>
              <w:t>1.441,34</w:t>
            </w:r>
          </w:p>
        </w:tc>
        <w:tc>
          <w:tcPr>
            <w:tcW w:w="766" w:type="dxa"/>
            <w:tcBorders>
              <w:top w:val="nil"/>
              <w:left w:val="nil"/>
              <w:bottom w:val="single" w:sz="4" w:space="0" w:color="auto"/>
              <w:right w:val="single" w:sz="4" w:space="0" w:color="auto"/>
            </w:tcBorders>
            <w:shd w:val="clear" w:color="auto" w:fill="auto"/>
            <w:noWrap/>
            <w:vAlign w:val="bottom"/>
            <w:hideMark/>
          </w:tcPr>
          <w:p w14:paraId="340E5721" w14:textId="77777777" w:rsidR="00C7551E" w:rsidRPr="00C7551E" w:rsidRDefault="00C7551E" w:rsidP="00C7551E">
            <w:pPr>
              <w:jc w:val="right"/>
              <w:rPr>
                <w:lang w:val="hr-HR"/>
              </w:rPr>
            </w:pPr>
            <w:r w:rsidRPr="00C7551E">
              <w:rPr>
                <w:lang w:val="hr-HR"/>
              </w:rPr>
              <w:t>48,04</w:t>
            </w:r>
          </w:p>
        </w:tc>
      </w:tr>
      <w:tr w:rsidR="00C7551E" w:rsidRPr="00C7551E" w14:paraId="20C44809"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27C4D9C" w14:textId="77777777" w:rsidR="00C7551E" w:rsidRPr="00C7551E" w:rsidRDefault="00C7551E" w:rsidP="00C7551E">
            <w:pPr>
              <w:rPr>
                <w:lang w:val="hr-HR"/>
              </w:rPr>
            </w:pPr>
            <w:r w:rsidRPr="00C7551E">
              <w:rPr>
                <w:lang w:val="hr-HR"/>
              </w:rPr>
              <w:t>3221</w:t>
            </w:r>
          </w:p>
        </w:tc>
        <w:tc>
          <w:tcPr>
            <w:tcW w:w="4673" w:type="dxa"/>
            <w:tcBorders>
              <w:top w:val="nil"/>
              <w:left w:val="nil"/>
              <w:bottom w:val="single" w:sz="4" w:space="0" w:color="auto"/>
              <w:right w:val="single" w:sz="4" w:space="0" w:color="auto"/>
            </w:tcBorders>
            <w:shd w:val="clear" w:color="auto" w:fill="auto"/>
            <w:noWrap/>
            <w:vAlign w:val="bottom"/>
            <w:hideMark/>
          </w:tcPr>
          <w:p w14:paraId="25BA42E0" w14:textId="77777777" w:rsidR="00C7551E" w:rsidRPr="00C7551E" w:rsidRDefault="00C7551E" w:rsidP="00C7551E">
            <w:pPr>
              <w:rPr>
                <w:lang w:val="hr-HR"/>
              </w:rPr>
            </w:pPr>
            <w:r w:rsidRPr="00C7551E">
              <w:rPr>
                <w:lang w:val="hr-HR"/>
              </w:rPr>
              <w:t>Uredski materijal i ostali 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75A43FBF" w14:textId="77777777" w:rsidR="00C7551E" w:rsidRPr="00C7551E" w:rsidRDefault="00C7551E" w:rsidP="00C7551E">
            <w:pPr>
              <w:jc w:val="right"/>
              <w:rPr>
                <w:lang w:val="hr-HR"/>
              </w:rPr>
            </w:pPr>
            <w:r w:rsidRPr="00C7551E">
              <w:rPr>
                <w:lang w:val="hr-HR"/>
              </w:rPr>
              <w:t>12.300,00</w:t>
            </w:r>
          </w:p>
        </w:tc>
        <w:tc>
          <w:tcPr>
            <w:tcW w:w="1650" w:type="dxa"/>
            <w:tcBorders>
              <w:top w:val="nil"/>
              <w:left w:val="nil"/>
              <w:bottom w:val="single" w:sz="4" w:space="0" w:color="auto"/>
              <w:right w:val="single" w:sz="4" w:space="0" w:color="auto"/>
            </w:tcBorders>
            <w:shd w:val="clear" w:color="auto" w:fill="auto"/>
            <w:noWrap/>
            <w:vAlign w:val="bottom"/>
            <w:hideMark/>
          </w:tcPr>
          <w:p w14:paraId="392E8151" w14:textId="77777777" w:rsidR="00C7551E" w:rsidRPr="00C7551E" w:rsidRDefault="00C7551E" w:rsidP="00C7551E">
            <w:pPr>
              <w:jc w:val="right"/>
              <w:rPr>
                <w:lang w:val="hr-HR"/>
              </w:rPr>
            </w:pPr>
            <w:r w:rsidRPr="00C7551E">
              <w:rPr>
                <w:lang w:val="hr-HR"/>
              </w:rPr>
              <w:t>8.694,65</w:t>
            </w:r>
          </w:p>
        </w:tc>
        <w:tc>
          <w:tcPr>
            <w:tcW w:w="766" w:type="dxa"/>
            <w:tcBorders>
              <w:top w:val="nil"/>
              <w:left w:val="nil"/>
              <w:bottom w:val="single" w:sz="4" w:space="0" w:color="auto"/>
              <w:right w:val="single" w:sz="4" w:space="0" w:color="auto"/>
            </w:tcBorders>
            <w:shd w:val="clear" w:color="auto" w:fill="auto"/>
            <w:noWrap/>
            <w:vAlign w:val="bottom"/>
            <w:hideMark/>
          </w:tcPr>
          <w:p w14:paraId="4823CEE0" w14:textId="77777777" w:rsidR="00C7551E" w:rsidRPr="00C7551E" w:rsidRDefault="00C7551E" w:rsidP="00C7551E">
            <w:pPr>
              <w:jc w:val="right"/>
              <w:rPr>
                <w:lang w:val="hr-HR"/>
              </w:rPr>
            </w:pPr>
            <w:r w:rsidRPr="00C7551E">
              <w:rPr>
                <w:lang w:val="hr-HR"/>
              </w:rPr>
              <w:t>70,69</w:t>
            </w:r>
          </w:p>
        </w:tc>
      </w:tr>
      <w:tr w:rsidR="00C7551E" w:rsidRPr="00C7551E" w14:paraId="49ED64AC"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50C40E3" w14:textId="77777777" w:rsidR="00C7551E" w:rsidRPr="00C7551E" w:rsidRDefault="00C7551E" w:rsidP="00C7551E">
            <w:pPr>
              <w:rPr>
                <w:lang w:val="hr-HR"/>
              </w:rPr>
            </w:pPr>
            <w:r w:rsidRPr="00C7551E">
              <w:rPr>
                <w:lang w:val="hr-HR"/>
              </w:rPr>
              <w:t>3222</w:t>
            </w:r>
          </w:p>
        </w:tc>
        <w:tc>
          <w:tcPr>
            <w:tcW w:w="4673" w:type="dxa"/>
            <w:tcBorders>
              <w:top w:val="nil"/>
              <w:left w:val="nil"/>
              <w:bottom w:val="single" w:sz="4" w:space="0" w:color="auto"/>
              <w:right w:val="single" w:sz="4" w:space="0" w:color="auto"/>
            </w:tcBorders>
            <w:shd w:val="clear" w:color="auto" w:fill="auto"/>
            <w:noWrap/>
            <w:vAlign w:val="bottom"/>
            <w:hideMark/>
          </w:tcPr>
          <w:p w14:paraId="6222001B" w14:textId="77777777" w:rsidR="00C7551E" w:rsidRPr="00C7551E" w:rsidRDefault="00C7551E" w:rsidP="00C7551E">
            <w:pPr>
              <w:rPr>
                <w:lang w:val="hr-HR"/>
              </w:rPr>
            </w:pPr>
            <w:r w:rsidRPr="00C7551E">
              <w:rPr>
                <w:lang w:val="hr-HR"/>
              </w:rPr>
              <w:t>Materijal i sirovine</w:t>
            </w:r>
          </w:p>
        </w:tc>
        <w:tc>
          <w:tcPr>
            <w:tcW w:w="1428" w:type="dxa"/>
            <w:tcBorders>
              <w:top w:val="nil"/>
              <w:left w:val="nil"/>
              <w:bottom w:val="single" w:sz="4" w:space="0" w:color="auto"/>
              <w:right w:val="single" w:sz="4" w:space="0" w:color="auto"/>
            </w:tcBorders>
            <w:shd w:val="clear" w:color="auto" w:fill="auto"/>
            <w:noWrap/>
            <w:vAlign w:val="bottom"/>
            <w:hideMark/>
          </w:tcPr>
          <w:p w14:paraId="4D6AFC20" w14:textId="77777777" w:rsidR="00C7551E" w:rsidRPr="00C7551E" w:rsidRDefault="00C7551E" w:rsidP="00C7551E">
            <w:pPr>
              <w:jc w:val="right"/>
              <w:rPr>
                <w:lang w:val="hr-HR"/>
              </w:rPr>
            </w:pPr>
            <w:r w:rsidRPr="00C7551E">
              <w:rPr>
                <w:lang w:val="hr-HR"/>
              </w:rPr>
              <w:t>5.200,00</w:t>
            </w:r>
          </w:p>
        </w:tc>
        <w:tc>
          <w:tcPr>
            <w:tcW w:w="1650" w:type="dxa"/>
            <w:tcBorders>
              <w:top w:val="nil"/>
              <w:left w:val="nil"/>
              <w:bottom w:val="single" w:sz="4" w:space="0" w:color="auto"/>
              <w:right w:val="single" w:sz="4" w:space="0" w:color="auto"/>
            </w:tcBorders>
            <w:shd w:val="clear" w:color="auto" w:fill="auto"/>
            <w:noWrap/>
            <w:vAlign w:val="bottom"/>
            <w:hideMark/>
          </w:tcPr>
          <w:p w14:paraId="1C573C2E" w14:textId="77777777" w:rsidR="00C7551E" w:rsidRPr="00C7551E" w:rsidRDefault="00C7551E" w:rsidP="00C7551E">
            <w:pPr>
              <w:jc w:val="right"/>
              <w:rPr>
                <w:lang w:val="hr-HR"/>
              </w:rPr>
            </w:pPr>
            <w:r w:rsidRPr="00C7551E">
              <w:rPr>
                <w:lang w:val="hr-HR"/>
              </w:rPr>
              <w:t>3.118,72</w:t>
            </w:r>
          </w:p>
        </w:tc>
        <w:tc>
          <w:tcPr>
            <w:tcW w:w="766" w:type="dxa"/>
            <w:tcBorders>
              <w:top w:val="nil"/>
              <w:left w:val="nil"/>
              <w:bottom w:val="single" w:sz="4" w:space="0" w:color="auto"/>
              <w:right w:val="single" w:sz="4" w:space="0" w:color="auto"/>
            </w:tcBorders>
            <w:shd w:val="clear" w:color="auto" w:fill="auto"/>
            <w:noWrap/>
            <w:vAlign w:val="bottom"/>
            <w:hideMark/>
          </w:tcPr>
          <w:p w14:paraId="59AC8168" w14:textId="77777777" w:rsidR="00C7551E" w:rsidRPr="00C7551E" w:rsidRDefault="00C7551E" w:rsidP="00C7551E">
            <w:pPr>
              <w:jc w:val="right"/>
              <w:rPr>
                <w:lang w:val="hr-HR"/>
              </w:rPr>
            </w:pPr>
            <w:r w:rsidRPr="00C7551E">
              <w:rPr>
                <w:lang w:val="hr-HR"/>
              </w:rPr>
              <w:t>59,98</w:t>
            </w:r>
          </w:p>
        </w:tc>
      </w:tr>
      <w:tr w:rsidR="00C7551E" w:rsidRPr="00C7551E" w14:paraId="09E0A55B"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33BF7EC" w14:textId="77777777" w:rsidR="00C7551E" w:rsidRPr="00C7551E" w:rsidRDefault="00C7551E" w:rsidP="00C7551E">
            <w:pPr>
              <w:rPr>
                <w:lang w:val="hr-HR"/>
              </w:rPr>
            </w:pPr>
            <w:r w:rsidRPr="00C7551E">
              <w:rPr>
                <w:lang w:val="hr-HR"/>
              </w:rPr>
              <w:t>3223</w:t>
            </w:r>
          </w:p>
        </w:tc>
        <w:tc>
          <w:tcPr>
            <w:tcW w:w="4673" w:type="dxa"/>
            <w:tcBorders>
              <w:top w:val="nil"/>
              <w:left w:val="nil"/>
              <w:bottom w:val="single" w:sz="4" w:space="0" w:color="auto"/>
              <w:right w:val="single" w:sz="4" w:space="0" w:color="auto"/>
            </w:tcBorders>
            <w:shd w:val="clear" w:color="auto" w:fill="auto"/>
            <w:noWrap/>
            <w:vAlign w:val="bottom"/>
            <w:hideMark/>
          </w:tcPr>
          <w:p w14:paraId="1EA2DF9E" w14:textId="77777777" w:rsidR="00C7551E" w:rsidRPr="00C7551E" w:rsidRDefault="00C7551E" w:rsidP="00C7551E">
            <w:pPr>
              <w:rPr>
                <w:lang w:val="hr-HR"/>
              </w:rPr>
            </w:pPr>
            <w:r w:rsidRPr="00C7551E">
              <w:rPr>
                <w:lang w:val="hr-HR"/>
              </w:rPr>
              <w:t>Energija</w:t>
            </w:r>
          </w:p>
        </w:tc>
        <w:tc>
          <w:tcPr>
            <w:tcW w:w="1428" w:type="dxa"/>
            <w:tcBorders>
              <w:top w:val="nil"/>
              <w:left w:val="nil"/>
              <w:bottom w:val="single" w:sz="4" w:space="0" w:color="auto"/>
              <w:right w:val="single" w:sz="4" w:space="0" w:color="auto"/>
            </w:tcBorders>
            <w:shd w:val="clear" w:color="auto" w:fill="auto"/>
            <w:noWrap/>
            <w:vAlign w:val="bottom"/>
            <w:hideMark/>
          </w:tcPr>
          <w:p w14:paraId="696983CB" w14:textId="77777777" w:rsidR="00C7551E" w:rsidRPr="00C7551E" w:rsidRDefault="00C7551E" w:rsidP="00C7551E">
            <w:pPr>
              <w:jc w:val="right"/>
              <w:rPr>
                <w:lang w:val="hr-HR"/>
              </w:rPr>
            </w:pPr>
            <w:r w:rsidRPr="00C7551E">
              <w:rPr>
                <w:lang w:val="hr-HR"/>
              </w:rPr>
              <w:t>73.000,00</w:t>
            </w:r>
          </w:p>
        </w:tc>
        <w:tc>
          <w:tcPr>
            <w:tcW w:w="1650" w:type="dxa"/>
            <w:tcBorders>
              <w:top w:val="nil"/>
              <w:left w:val="nil"/>
              <w:bottom w:val="single" w:sz="4" w:space="0" w:color="auto"/>
              <w:right w:val="single" w:sz="4" w:space="0" w:color="auto"/>
            </w:tcBorders>
            <w:shd w:val="clear" w:color="auto" w:fill="auto"/>
            <w:noWrap/>
            <w:vAlign w:val="bottom"/>
            <w:hideMark/>
          </w:tcPr>
          <w:p w14:paraId="0FF1E2F5" w14:textId="77777777" w:rsidR="00C7551E" w:rsidRPr="00C7551E" w:rsidRDefault="00C7551E" w:rsidP="00C7551E">
            <w:pPr>
              <w:jc w:val="right"/>
              <w:rPr>
                <w:lang w:val="hr-HR"/>
              </w:rPr>
            </w:pPr>
            <w:r w:rsidRPr="00C7551E">
              <w:rPr>
                <w:lang w:val="hr-HR"/>
              </w:rPr>
              <w:t>49.359,52</w:t>
            </w:r>
          </w:p>
        </w:tc>
        <w:tc>
          <w:tcPr>
            <w:tcW w:w="766" w:type="dxa"/>
            <w:tcBorders>
              <w:top w:val="nil"/>
              <w:left w:val="nil"/>
              <w:bottom w:val="single" w:sz="4" w:space="0" w:color="auto"/>
              <w:right w:val="single" w:sz="4" w:space="0" w:color="auto"/>
            </w:tcBorders>
            <w:shd w:val="clear" w:color="auto" w:fill="auto"/>
            <w:noWrap/>
            <w:vAlign w:val="bottom"/>
            <w:hideMark/>
          </w:tcPr>
          <w:p w14:paraId="4D9C8D2C" w14:textId="77777777" w:rsidR="00C7551E" w:rsidRPr="00C7551E" w:rsidRDefault="00C7551E" w:rsidP="00C7551E">
            <w:pPr>
              <w:jc w:val="right"/>
              <w:rPr>
                <w:lang w:val="hr-HR"/>
              </w:rPr>
            </w:pPr>
            <w:r w:rsidRPr="00C7551E">
              <w:rPr>
                <w:lang w:val="hr-HR"/>
              </w:rPr>
              <w:t>67,62</w:t>
            </w:r>
          </w:p>
        </w:tc>
      </w:tr>
      <w:tr w:rsidR="00C7551E" w:rsidRPr="00C7551E" w14:paraId="78435B93"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A345BC5" w14:textId="77777777" w:rsidR="00C7551E" w:rsidRPr="00C7551E" w:rsidRDefault="00C7551E" w:rsidP="00C7551E">
            <w:pPr>
              <w:rPr>
                <w:lang w:val="hr-HR"/>
              </w:rPr>
            </w:pPr>
            <w:r w:rsidRPr="00C7551E">
              <w:rPr>
                <w:lang w:val="hr-HR"/>
              </w:rPr>
              <w:t>3224</w:t>
            </w:r>
          </w:p>
        </w:tc>
        <w:tc>
          <w:tcPr>
            <w:tcW w:w="4673" w:type="dxa"/>
            <w:tcBorders>
              <w:top w:val="nil"/>
              <w:left w:val="nil"/>
              <w:bottom w:val="single" w:sz="4" w:space="0" w:color="auto"/>
              <w:right w:val="single" w:sz="4" w:space="0" w:color="auto"/>
            </w:tcBorders>
            <w:shd w:val="clear" w:color="auto" w:fill="auto"/>
            <w:noWrap/>
            <w:vAlign w:val="bottom"/>
            <w:hideMark/>
          </w:tcPr>
          <w:p w14:paraId="15B14187" w14:textId="77777777" w:rsidR="00C7551E" w:rsidRPr="00C7551E" w:rsidRDefault="00C7551E" w:rsidP="00C7551E">
            <w:pPr>
              <w:rPr>
                <w:lang w:val="hr-HR"/>
              </w:rPr>
            </w:pPr>
            <w:r w:rsidRPr="00C7551E">
              <w:rPr>
                <w:lang w:val="hr-HR"/>
              </w:rPr>
              <w:t>Materijal i dijelovi za tekuće i investicijsko održavanje</w:t>
            </w:r>
          </w:p>
        </w:tc>
        <w:tc>
          <w:tcPr>
            <w:tcW w:w="1428" w:type="dxa"/>
            <w:tcBorders>
              <w:top w:val="nil"/>
              <w:left w:val="nil"/>
              <w:bottom w:val="single" w:sz="4" w:space="0" w:color="auto"/>
              <w:right w:val="single" w:sz="4" w:space="0" w:color="auto"/>
            </w:tcBorders>
            <w:shd w:val="clear" w:color="auto" w:fill="auto"/>
            <w:noWrap/>
            <w:vAlign w:val="bottom"/>
            <w:hideMark/>
          </w:tcPr>
          <w:p w14:paraId="4C2B8AEB" w14:textId="77777777" w:rsidR="00C7551E" w:rsidRPr="00C7551E" w:rsidRDefault="00C7551E" w:rsidP="00C7551E">
            <w:pPr>
              <w:jc w:val="right"/>
              <w:rPr>
                <w:lang w:val="hr-HR"/>
              </w:rPr>
            </w:pPr>
            <w:r w:rsidRPr="00C7551E">
              <w:rPr>
                <w:lang w:val="hr-HR"/>
              </w:rPr>
              <w:t>21.200,00</w:t>
            </w:r>
          </w:p>
        </w:tc>
        <w:tc>
          <w:tcPr>
            <w:tcW w:w="1650" w:type="dxa"/>
            <w:tcBorders>
              <w:top w:val="nil"/>
              <w:left w:val="nil"/>
              <w:bottom w:val="single" w:sz="4" w:space="0" w:color="auto"/>
              <w:right w:val="single" w:sz="4" w:space="0" w:color="auto"/>
            </w:tcBorders>
            <w:shd w:val="clear" w:color="auto" w:fill="auto"/>
            <w:noWrap/>
            <w:vAlign w:val="bottom"/>
            <w:hideMark/>
          </w:tcPr>
          <w:p w14:paraId="3D7D4006" w14:textId="77777777" w:rsidR="00C7551E" w:rsidRPr="00C7551E" w:rsidRDefault="00C7551E" w:rsidP="00C7551E">
            <w:pPr>
              <w:jc w:val="right"/>
              <w:rPr>
                <w:lang w:val="hr-HR"/>
              </w:rPr>
            </w:pPr>
            <w:r w:rsidRPr="00C7551E">
              <w:rPr>
                <w:lang w:val="hr-HR"/>
              </w:rPr>
              <w:t>15.455,95</w:t>
            </w:r>
          </w:p>
        </w:tc>
        <w:tc>
          <w:tcPr>
            <w:tcW w:w="766" w:type="dxa"/>
            <w:tcBorders>
              <w:top w:val="nil"/>
              <w:left w:val="nil"/>
              <w:bottom w:val="single" w:sz="4" w:space="0" w:color="auto"/>
              <w:right w:val="single" w:sz="4" w:space="0" w:color="auto"/>
            </w:tcBorders>
            <w:shd w:val="clear" w:color="auto" w:fill="auto"/>
            <w:noWrap/>
            <w:vAlign w:val="bottom"/>
            <w:hideMark/>
          </w:tcPr>
          <w:p w14:paraId="090DFA2E" w14:textId="77777777" w:rsidR="00C7551E" w:rsidRPr="00C7551E" w:rsidRDefault="00C7551E" w:rsidP="00C7551E">
            <w:pPr>
              <w:jc w:val="right"/>
              <w:rPr>
                <w:lang w:val="hr-HR"/>
              </w:rPr>
            </w:pPr>
            <w:r w:rsidRPr="00C7551E">
              <w:rPr>
                <w:lang w:val="hr-HR"/>
              </w:rPr>
              <w:t>72,91</w:t>
            </w:r>
          </w:p>
        </w:tc>
      </w:tr>
      <w:tr w:rsidR="00C7551E" w:rsidRPr="00C7551E" w14:paraId="6171E02E"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B1CFE54" w14:textId="77777777" w:rsidR="00C7551E" w:rsidRPr="00C7551E" w:rsidRDefault="00C7551E" w:rsidP="00C7551E">
            <w:pPr>
              <w:rPr>
                <w:lang w:val="hr-HR"/>
              </w:rPr>
            </w:pPr>
            <w:r w:rsidRPr="00C7551E">
              <w:rPr>
                <w:lang w:val="hr-HR"/>
              </w:rPr>
              <w:t>3225</w:t>
            </w:r>
          </w:p>
        </w:tc>
        <w:tc>
          <w:tcPr>
            <w:tcW w:w="4673" w:type="dxa"/>
            <w:tcBorders>
              <w:top w:val="nil"/>
              <w:left w:val="nil"/>
              <w:bottom w:val="single" w:sz="4" w:space="0" w:color="auto"/>
              <w:right w:val="single" w:sz="4" w:space="0" w:color="auto"/>
            </w:tcBorders>
            <w:shd w:val="clear" w:color="auto" w:fill="auto"/>
            <w:noWrap/>
            <w:vAlign w:val="bottom"/>
            <w:hideMark/>
          </w:tcPr>
          <w:p w14:paraId="3255B3F5" w14:textId="77777777" w:rsidR="00C7551E" w:rsidRPr="00C7551E" w:rsidRDefault="00C7551E" w:rsidP="00C7551E">
            <w:pPr>
              <w:rPr>
                <w:lang w:val="hr-HR"/>
              </w:rPr>
            </w:pPr>
            <w:r w:rsidRPr="00C7551E">
              <w:rPr>
                <w:lang w:val="hr-HR"/>
              </w:rPr>
              <w:t>Sitni inventar i auto gume</w:t>
            </w:r>
          </w:p>
        </w:tc>
        <w:tc>
          <w:tcPr>
            <w:tcW w:w="1428" w:type="dxa"/>
            <w:tcBorders>
              <w:top w:val="nil"/>
              <w:left w:val="nil"/>
              <w:bottom w:val="single" w:sz="4" w:space="0" w:color="auto"/>
              <w:right w:val="single" w:sz="4" w:space="0" w:color="auto"/>
            </w:tcBorders>
            <w:shd w:val="clear" w:color="auto" w:fill="auto"/>
            <w:noWrap/>
            <w:vAlign w:val="bottom"/>
            <w:hideMark/>
          </w:tcPr>
          <w:p w14:paraId="1CE596DF" w14:textId="77777777" w:rsidR="00C7551E" w:rsidRPr="00C7551E" w:rsidRDefault="00C7551E" w:rsidP="00C7551E">
            <w:pPr>
              <w:jc w:val="right"/>
              <w:rPr>
                <w:lang w:val="hr-HR"/>
              </w:rPr>
            </w:pPr>
            <w:r w:rsidRPr="00C7551E">
              <w:rPr>
                <w:lang w:val="hr-HR"/>
              </w:rPr>
              <w:t>11.000,00</w:t>
            </w:r>
          </w:p>
        </w:tc>
        <w:tc>
          <w:tcPr>
            <w:tcW w:w="1650" w:type="dxa"/>
            <w:tcBorders>
              <w:top w:val="nil"/>
              <w:left w:val="nil"/>
              <w:bottom w:val="single" w:sz="4" w:space="0" w:color="auto"/>
              <w:right w:val="single" w:sz="4" w:space="0" w:color="auto"/>
            </w:tcBorders>
            <w:shd w:val="clear" w:color="auto" w:fill="auto"/>
            <w:noWrap/>
            <w:vAlign w:val="bottom"/>
            <w:hideMark/>
          </w:tcPr>
          <w:p w14:paraId="2ED9ACD3" w14:textId="77777777" w:rsidR="00C7551E" w:rsidRPr="00C7551E" w:rsidRDefault="00C7551E" w:rsidP="00C7551E">
            <w:pPr>
              <w:jc w:val="right"/>
              <w:rPr>
                <w:lang w:val="hr-HR"/>
              </w:rPr>
            </w:pPr>
            <w:r w:rsidRPr="00C7551E">
              <w:rPr>
                <w:lang w:val="hr-HR"/>
              </w:rPr>
              <w:t>10.339,50</w:t>
            </w:r>
          </w:p>
        </w:tc>
        <w:tc>
          <w:tcPr>
            <w:tcW w:w="766" w:type="dxa"/>
            <w:tcBorders>
              <w:top w:val="nil"/>
              <w:left w:val="nil"/>
              <w:bottom w:val="single" w:sz="4" w:space="0" w:color="auto"/>
              <w:right w:val="single" w:sz="4" w:space="0" w:color="auto"/>
            </w:tcBorders>
            <w:shd w:val="clear" w:color="auto" w:fill="auto"/>
            <w:noWrap/>
            <w:vAlign w:val="bottom"/>
            <w:hideMark/>
          </w:tcPr>
          <w:p w14:paraId="6FC7DCE3" w14:textId="77777777" w:rsidR="00C7551E" w:rsidRPr="00C7551E" w:rsidRDefault="00C7551E" w:rsidP="00C7551E">
            <w:pPr>
              <w:jc w:val="right"/>
              <w:rPr>
                <w:lang w:val="hr-HR"/>
              </w:rPr>
            </w:pPr>
            <w:r w:rsidRPr="00C7551E">
              <w:rPr>
                <w:lang w:val="hr-HR"/>
              </w:rPr>
              <w:t>94,00</w:t>
            </w:r>
          </w:p>
        </w:tc>
      </w:tr>
      <w:tr w:rsidR="00C7551E" w:rsidRPr="00C7551E" w14:paraId="12E699E0"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8B23E51" w14:textId="77777777" w:rsidR="00C7551E" w:rsidRPr="00C7551E" w:rsidRDefault="00C7551E" w:rsidP="00C7551E">
            <w:pPr>
              <w:rPr>
                <w:lang w:val="hr-HR"/>
              </w:rPr>
            </w:pPr>
            <w:r w:rsidRPr="00C7551E">
              <w:rPr>
                <w:lang w:val="hr-HR"/>
              </w:rPr>
              <w:t>3227</w:t>
            </w:r>
          </w:p>
        </w:tc>
        <w:tc>
          <w:tcPr>
            <w:tcW w:w="4673" w:type="dxa"/>
            <w:tcBorders>
              <w:top w:val="nil"/>
              <w:left w:val="nil"/>
              <w:bottom w:val="single" w:sz="4" w:space="0" w:color="auto"/>
              <w:right w:val="single" w:sz="4" w:space="0" w:color="auto"/>
            </w:tcBorders>
            <w:shd w:val="clear" w:color="auto" w:fill="auto"/>
            <w:noWrap/>
            <w:vAlign w:val="bottom"/>
            <w:hideMark/>
          </w:tcPr>
          <w:p w14:paraId="190DA210" w14:textId="77777777" w:rsidR="00C7551E" w:rsidRPr="00C7551E" w:rsidRDefault="00C7551E" w:rsidP="00C7551E">
            <w:pPr>
              <w:rPr>
                <w:lang w:val="hr-HR"/>
              </w:rPr>
            </w:pPr>
            <w:r w:rsidRPr="00C7551E">
              <w:rPr>
                <w:lang w:val="hr-HR"/>
              </w:rPr>
              <w:t>Službena, radna i zaštitna odjeća i obuća</w:t>
            </w:r>
          </w:p>
        </w:tc>
        <w:tc>
          <w:tcPr>
            <w:tcW w:w="1428" w:type="dxa"/>
            <w:tcBorders>
              <w:top w:val="nil"/>
              <w:left w:val="nil"/>
              <w:bottom w:val="single" w:sz="4" w:space="0" w:color="auto"/>
              <w:right w:val="single" w:sz="4" w:space="0" w:color="auto"/>
            </w:tcBorders>
            <w:shd w:val="clear" w:color="auto" w:fill="auto"/>
            <w:noWrap/>
            <w:vAlign w:val="bottom"/>
            <w:hideMark/>
          </w:tcPr>
          <w:p w14:paraId="3B0F0439" w14:textId="77777777" w:rsidR="00C7551E" w:rsidRPr="00C7551E" w:rsidRDefault="00C7551E" w:rsidP="00C7551E">
            <w:pPr>
              <w:jc w:val="right"/>
              <w:rPr>
                <w:lang w:val="hr-HR"/>
              </w:rPr>
            </w:pPr>
            <w:r w:rsidRPr="00C7551E">
              <w:rPr>
                <w:lang w:val="hr-HR"/>
              </w:rPr>
              <w:t>88.600,00</w:t>
            </w:r>
          </w:p>
        </w:tc>
        <w:tc>
          <w:tcPr>
            <w:tcW w:w="1650" w:type="dxa"/>
            <w:tcBorders>
              <w:top w:val="nil"/>
              <w:left w:val="nil"/>
              <w:bottom w:val="single" w:sz="4" w:space="0" w:color="auto"/>
              <w:right w:val="single" w:sz="4" w:space="0" w:color="auto"/>
            </w:tcBorders>
            <w:shd w:val="clear" w:color="auto" w:fill="auto"/>
            <w:noWrap/>
            <w:vAlign w:val="bottom"/>
            <w:hideMark/>
          </w:tcPr>
          <w:p w14:paraId="4A21D254" w14:textId="77777777" w:rsidR="00C7551E" w:rsidRPr="00C7551E" w:rsidRDefault="00C7551E" w:rsidP="00C7551E">
            <w:pPr>
              <w:jc w:val="right"/>
              <w:rPr>
                <w:lang w:val="hr-HR"/>
              </w:rPr>
            </w:pPr>
            <w:r w:rsidRPr="00C7551E">
              <w:rPr>
                <w:lang w:val="hr-HR"/>
              </w:rPr>
              <w:t>78.957,19</w:t>
            </w:r>
          </w:p>
        </w:tc>
        <w:tc>
          <w:tcPr>
            <w:tcW w:w="766" w:type="dxa"/>
            <w:tcBorders>
              <w:top w:val="nil"/>
              <w:left w:val="nil"/>
              <w:bottom w:val="single" w:sz="4" w:space="0" w:color="auto"/>
              <w:right w:val="single" w:sz="4" w:space="0" w:color="auto"/>
            </w:tcBorders>
            <w:shd w:val="clear" w:color="auto" w:fill="auto"/>
            <w:noWrap/>
            <w:vAlign w:val="bottom"/>
            <w:hideMark/>
          </w:tcPr>
          <w:p w14:paraId="0E8EAF45" w14:textId="77777777" w:rsidR="00C7551E" w:rsidRPr="00C7551E" w:rsidRDefault="00C7551E" w:rsidP="00C7551E">
            <w:pPr>
              <w:jc w:val="right"/>
              <w:rPr>
                <w:lang w:val="hr-HR"/>
              </w:rPr>
            </w:pPr>
            <w:r w:rsidRPr="00C7551E">
              <w:rPr>
                <w:lang w:val="hr-HR"/>
              </w:rPr>
              <w:t>89,12</w:t>
            </w:r>
          </w:p>
        </w:tc>
      </w:tr>
      <w:tr w:rsidR="00C7551E" w:rsidRPr="00C7551E" w14:paraId="72979340"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3A9D582" w14:textId="77777777" w:rsidR="00C7551E" w:rsidRPr="00C7551E" w:rsidRDefault="00C7551E" w:rsidP="00C7551E">
            <w:pPr>
              <w:rPr>
                <w:lang w:val="hr-HR"/>
              </w:rPr>
            </w:pPr>
            <w:r w:rsidRPr="00C7551E">
              <w:rPr>
                <w:lang w:val="hr-HR"/>
              </w:rPr>
              <w:t>3231</w:t>
            </w:r>
          </w:p>
        </w:tc>
        <w:tc>
          <w:tcPr>
            <w:tcW w:w="4673" w:type="dxa"/>
            <w:tcBorders>
              <w:top w:val="nil"/>
              <w:left w:val="nil"/>
              <w:bottom w:val="single" w:sz="4" w:space="0" w:color="auto"/>
              <w:right w:val="single" w:sz="4" w:space="0" w:color="auto"/>
            </w:tcBorders>
            <w:shd w:val="clear" w:color="auto" w:fill="auto"/>
            <w:noWrap/>
            <w:vAlign w:val="bottom"/>
            <w:hideMark/>
          </w:tcPr>
          <w:p w14:paraId="1570995F" w14:textId="77777777" w:rsidR="00C7551E" w:rsidRPr="00C7551E" w:rsidRDefault="00C7551E" w:rsidP="00C7551E">
            <w:pPr>
              <w:rPr>
                <w:lang w:val="hr-HR"/>
              </w:rPr>
            </w:pPr>
            <w:r w:rsidRPr="00C7551E">
              <w:rPr>
                <w:lang w:val="hr-HR"/>
              </w:rPr>
              <w:t>Usluge telefona, pošte i prijevoza</w:t>
            </w:r>
          </w:p>
        </w:tc>
        <w:tc>
          <w:tcPr>
            <w:tcW w:w="1428" w:type="dxa"/>
            <w:tcBorders>
              <w:top w:val="nil"/>
              <w:left w:val="nil"/>
              <w:bottom w:val="single" w:sz="4" w:space="0" w:color="auto"/>
              <w:right w:val="single" w:sz="4" w:space="0" w:color="auto"/>
            </w:tcBorders>
            <w:shd w:val="clear" w:color="auto" w:fill="auto"/>
            <w:noWrap/>
            <w:vAlign w:val="bottom"/>
            <w:hideMark/>
          </w:tcPr>
          <w:p w14:paraId="1BB88D62" w14:textId="77777777" w:rsidR="00C7551E" w:rsidRPr="00C7551E" w:rsidRDefault="00C7551E" w:rsidP="00C7551E">
            <w:pPr>
              <w:jc w:val="right"/>
              <w:rPr>
                <w:lang w:val="hr-HR"/>
              </w:rPr>
            </w:pPr>
            <w:r w:rsidRPr="00C7551E">
              <w:rPr>
                <w:lang w:val="hr-HR"/>
              </w:rPr>
              <w:t>7.100,00</w:t>
            </w:r>
          </w:p>
        </w:tc>
        <w:tc>
          <w:tcPr>
            <w:tcW w:w="1650" w:type="dxa"/>
            <w:tcBorders>
              <w:top w:val="nil"/>
              <w:left w:val="nil"/>
              <w:bottom w:val="single" w:sz="4" w:space="0" w:color="auto"/>
              <w:right w:val="single" w:sz="4" w:space="0" w:color="auto"/>
            </w:tcBorders>
            <w:shd w:val="clear" w:color="auto" w:fill="auto"/>
            <w:noWrap/>
            <w:vAlign w:val="bottom"/>
            <w:hideMark/>
          </w:tcPr>
          <w:p w14:paraId="1214A11A" w14:textId="77777777" w:rsidR="00C7551E" w:rsidRPr="00C7551E" w:rsidRDefault="00C7551E" w:rsidP="00C7551E">
            <w:pPr>
              <w:jc w:val="right"/>
              <w:rPr>
                <w:lang w:val="hr-HR"/>
              </w:rPr>
            </w:pPr>
            <w:r w:rsidRPr="00C7551E">
              <w:rPr>
                <w:lang w:val="hr-HR"/>
              </w:rPr>
              <w:t>6.408,00</w:t>
            </w:r>
          </w:p>
        </w:tc>
        <w:tc>
          <w:tcPr>
            <w:tcW w:w="766" w:type="dxa"/>
            <w:tcBorders>
              <w:top w:val="nil"/>
              <w:left w:val="nil"/>
              <w:bottom w:val="single" w:sz="4" w:space="0" w:color="auto"/>
              <w:right w:val="single" w:sz="4" w:space="0" w:color="auto"/>
            </w:tcBorders>
            <w:shd w:val="clear" w:color="auto" w:fill="auto"/>
            <w:noWrap/>
            <w:vAlign w:val="bottom"/>
            <w:hideMark/>
          </w:tcPr>
          <w:p w14:paraId="3C751446" w14:textId="77777777" w:rsidR="00C7551E" w:rsidRPr="00C7551E" w:rsidRDefault="00C7551E" w:rsidP="00C7551E">
            <w:pPr>
              <w:jc w:val="right"/>
              <w:rPr>
                <w:lang w:val="hr-HR"/>
              </w:rPr>
            </w:pPr>
            <w:r w:rsidRPr="00C7551E">
              <w:rPr>
                <w:lang w:val="hr-HR"/>
              </w:rPr>
              <w:t>90,25</w:t>
            </w:r>
          </w:p>
        </w:tc>
      </w:tr>
      <w:tr w:rsidR="00C7551E" w:rsidRPr="00C7551E" w14:paraId="4696C8D3"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BF8E594" w14:textId="77777777" w:rsidR="00C7551E" w:rsidRPr="00C7551E" w:rsidRDefault="00C7551E" w:rsidP="00C7551E">
            <w:pPr>
              <w:rPr>
                <w:lang w:val="hr-HR"/>
              </w:rPr>
            </w:pPr>
            <w:r w:rsidRPr="00C7551E">
              <w:rPr>
                <w:lang w:val="hr-HR"/>
              </w:rPr>
              <w:t>3232</w:t>
            </w:r>
          </w:p>
        </w:tc>
        <w:tc>
          <w:tcPr>
            <w:tcW w:w="4673" w:type="dxa"/>
            <w:tcBorders>
              <w:top w:val="nil"/>
              <w:left w:val="nil"/>
              <w:bottom w:val="single" w:sz="4" w:space="0" w:color="auto"/>
              <w:right w:val="single" w:sz="4" w:space="0" w:color="auto"/>
            </w:tcBorders>
            <w:shd w:val="clear" w:color="auto" w:fill="auto"/>
            <w:noWrap/>
            <w:vAlign w:val="bottom"/>
            <w:hideMark/>
          </w:tcPr>
          <w:p w14:paraId="568C24D3" w14:textId="77777777" w:rsidR="00C7551E" w:rsidRPr="00C7551E" w:rsidRDefault="00C7551E" w:rsidP="00C7551E">
            <w:pPr>
              <w:rPr>
                <w:lang w:val="hr-HR"/>
              </w:rPr>
            </w:pPr>
            <w:r w:rsidRPr="00C7551E">
              <w:rPr>
                <w:lang w:val="hr-HR"/>
              </w:rPr>
              <w:t>Usluge tekućeg i investicijskog održavanja</w:t>
            </w:r>
          </w:p>
        </w:tc>
        <w:tc>
          <w:tcPr>
            <w:tcW w:w="1428" w:type="dxa"/>
            <w:tcBorders>
              <w:top w:val="nil"/>
              <w:left w:val="nil"/>
              <w:bottom w:val="single" w:sz="4" w:space="0" w:color="auto"/>
              <w:right w:val="single" w:sz="4" w:space="0" w:color="auto"/>
            </w:tcBorders>
            <w:shd w:val="clear" w:color="auto" w:fill="auto"/>
            <w:noWrap/>
            <w:vAlign w:val="bottom"/>
            <w:hideMark/>
          </w:tcPr>
          <w:p w14:paraId="596D861F" w14:textId="77777777" w:rsidR="00C7551E" w:rsidRPr="00C7551E" w:rsidRDefault="00C7551E" w:rsidP="00C7551E">
            <w:pPr>
              <w:jc w:val="right"/>
              <w:rPr>
                <w:lang w:val="hr-HR"/>
              </w:rPr>
            </w:pPr>
            <w:r w:rsidRPr="00C7551E">
              <w:rPr>
                <w:lang w:val="hr-HR"/>
              </w:rPr>
              <w:t>51.100,00</w:t>
            </w:r>
          </w:p>
        </w:tc>
        <w:tc>
          <w:tcPr>
            <w:tcW w:w="1650" w:type="dxa"/>
            <w:tcBorders>
              <w:top w:val="nil"/>
              <w:left w:val="nil"/>
              <w:bottom w:val="single" w:sz="4" w:space="0" w:color="auto"/>
              <w:right w:val="single" w:sz="4" w:space="0" w:color="auto"/>
            </w:tcBorders>
            <w:shd w:val="clear" w:color="auto" w:fill="auto"/>
            <w:noWrap/>
            <w:vAlign w:val="bottom"/>
            <w:hideMark/>
          </w:tcPr>
          <w:p w14:paraId="59BF3A70" w14:textId="77777777" w:rsidR="00C7551E" w:rsidRPr="00C7551E" w:rsidRDefault="00C7551E" w:rsidP="00C7551E">
            <w:pPr>
              <w:jc w:val="right"/>
              <w:rPr>
                <w:lang w:val="hr-HR"/>
              </w:rPr>
            </w:pPr>
            <w:r w:rsidRPr="00C7551E">
              <w:rPr>
                <w:lang w:val="hr-HR"/>
              </w:rPr>
              <w:t>44.212,83</w:t>
            </w:r>
          </w:p>
        </w:tc>
        <w:tc>
          <w:tcPr>
            <w:tcW w:w="766" w:type="dxa"/>
            <w:tcBorders>
              <w:top w:val="nil"/>
              <w:left w:val="nil"/>
              <w:bottom w:val="single" w:sz="4" w:space="0" w:color="auto"/>
              <w:right w:val="single" w:sz="4" w:space="0" w:color="auto"/>
            </w:tcBorders>
            <w:shd w:val="clear" w:color="auto" w:fill="auto"/>
            <w:noWrap/>
            <w:vAlign w:val="bottom"/>
            <w:hideMark/>
          </w:tcPr>
          <w:p w14:paraId="1831B91A" w14:textId="77777777" w:rsidR="00C7551E" w:rsidRPr="00C7551E" w:rsidRDefault="00C7551E" w:rsidP="00C7551E">
            <w:pPr>
              <w:jc w:val="right"/>
              <w:rPr>
                <w:lang w:val="hr-HR"/>
              </w:rPr>
            </w:pPr>
            <w:r w:rsidRPr="00C7551E">
              <w:rPr>
                <w:lang w:val="hr-HR"/>
              </w:rPr>
              <w:t>86,52</w:t>
            </w:r>
          </w:p>
        </w:tc>
      </w:tr>
      <w:tr w:rsidR="00C7551E" w:rsidRPr="00C7551E" w14:paraId="71F8B9BB"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A33134" w14:textId="77777777" w:rsidR="00C7551E" w:rsidRPr="00C7551E" w:rsidRDefault="00C7551E" w:rsidP="00C7551E">
            <w:pPr>
              <w:rPr>
                <w:lang w:val="hr-HR"/>
              </w:rPr>
            </w:pPr>
            <w:r w:rsidRPr="00C7551E">
              <w:rPr>
                <w:lang w:val="hr-HR"/>
              </w:rPr>
              <w:t>3233</w:t>
            </w:r>
          </w:p>
        </w:tc>
        <w:tc>
          <w:tcPr>
            <w:tcW w:w="4673" w:type="dxa"/>
            <w:tcBorders>
              <w:top w:val="nil"/>
              <w:left w:val="nil"/>
              <w:bottom w:val="single" w:sz="4" w:space="0" w:color="auto"/>
              <w:right w:val="single" w:sz="4" w:space="0" w:color="auto"/>
            </w:tcBorders>
            <w:shd w:val="clear" w:color="auto" w:fill="auto"/>
            <w:noWrap/>
            <w:vAlign w:val="bottom"/>
            <w:hideMark/>
          </w:tcPr>
          <w:p w14:paraId="0CA3569C" w14:textId="77777777" w:rsidR="00C7551E" w:rsidRPr="00C7551E" w:rsidRDefault="00C7551E" w:rsidP="00C7551E">
            <w:pPr>
              <w:rPr>
                <w:lang w:val="hr-HR"/>
              </w:rPr>
            </w:pPr>
            <w:r w:rsidRPr="00C7551E">
              <w:rPr>
                <w:lang w:val="hr-HR"/>
              </w:rPr>
              <w:t>Usluge promidžbe i informiranja</w:t>
            </w:r>
          </w:p>
        </w:tc>
        <w:tc>
          <w:tcPr>
            <w:tcW w:w="1428" w:type="dxa"/>
            <w:tcBorders>
              <w:top w:val="nil"/>
              <w:left w:val="nil"/>
              <w:bottom w:val="single" w:sz="4" w:space="0" w:color="auto"/>
              <w:right w:val="single" w:sz="4" w:space="0" w:color="auto"/>
            </w:tcBorders>
            <w:shd w:val="clear" w:color="auto" w:fill="auto"/>
            <w:noWrap/>
            <w:vAlign w:val="bottom"/>
            <w:hideMark/>
          </w:tcPr>
          <w:p w14:paraId="713E536B" w14:textId="77777777" w:rsidR="00C7551E" w:rsidRPr="00C7551E" w:rsidRDefault="00C7551E" w:rsidP="00C7551E">
            <w:pPr>
              <w:jc w:val="right"/>
              <w:rPr>
                <w:lang w:val="hr-HR"/>
              </w:rPr>
            </w:pPr>
            <w:r w:rsidRPr="00C7551E">
              <w:rPr>
                <w:lang w:val="hr-HR"/>
              </w:rPr>
              <w:t>2.800,00</w:t>
            </w:r>
          </w:p>
        </w:tc>
        <w:tc>
          <w:tcPr>
            <w:tcW w:w="1650" w:type="dxa"/>
            <w:tcBorders>
              <w:top w:val="nil"/>
              <w:left w:val="nil"/>
              <w:bottom w:val="single" w:sz="4" w:space="0" w:color="auto"/>
              <w:right w:val="single" w:sz="4" w:space="0" w:color="auto"/>
            </w:tcBorders>
            <w:shd w:val="clear" w:color="auto" w:fill="auto"/>
            <w:noWrap/>
            <w:vAlign w:val="bottom"/>
            <w:hideMark/>
          </w:tcPr>
          <w:p w14:paraId="7F132B46" w14:textId="77777777" w:rsidR="00C7551E" w:rsidRPr="00C7551E" w:rsidRDefault="00C7551E" w:rsidP="00C7551E">
            <w:pPr>
              <w:jc w:val="right"/>
              <w:rPr>
                <w:lang w:val="hr-HR"/>
              </w:rPr>
            </w:pPr>
            <w:r w:rsidRPr="00C7551E">
              <w:rPr>
                <w:lang w:val="hr-HR"/>
              </w:rPr>
              <w:t>2.093,83</w:t>
            </w:r>
          </w:p>
        </w:tc>
        <w:tc>
          <w:tcPr>
            <w:tcW w:w="766" w:type="dxa"/>
            <w:tcBorders>
              <w:top w:val="nil"/>
              <w:left w:val="nil"/>
              <w:bottom w:val="single" w:sz="4" w:space="0" w:color="auto"/>
              <w:right w:val="single" w:sz="4" w:space="0" w:color="auto"/>
            </w:tcBorders>
            <w:shd w:val="clear" w:color="auto" w:fill="auto"/>
            <w:noWrap/>
            <w:vAlign w:val="bottom"/>
            <w:hideMark/>
          </w:tcPr>
          <w:p w14:paraId="1D7022EE" w14:textId="77777777" w:rsidR="00C7551E" w:rsidRPr="00C7551E" w:rsidRDefault="00C7551E" w:rsidP="00C7551E">
            <w:pPr>
              <w:jc w:val="right"/>
              <w:rPr>
                <w:lang w:val="hr-HR"/>
              </w:rPr>
            </w:pPr>
            <w:r w:rsidRPr="00C7551E">
              <w:rPr>
                <w:lang w:val="hr-HR"/>
              </w:rPr>
              <w:t>74,78</w:t>
            </w:r>
          </w:p>
        </w:tc>
      </w:tr>
      <w:tr w:rsidR="00C7551E" w:rsidRPr="00C7551E" w14:paraId="4CC00155"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DFA40C1" w14:textId="77777777" w:rsidR="00C7551E" w:rsidRPr="00C7551E" w:rsidRDefault="00C7551E" w:rsidP="00C7551E">
            <w:pPr>
              <w:rPr>
                <w:lang w:val="hr-HR"/>
              </w:rPr>
            </w:pPr>
            <w:r w:rsidRPr="00C7551E">
              <w:rPr>
                <w:lang w:val="hr-HR"/>
              </w:rPr>
              <w:t>3234</w:t>
            </w:r>
          </w:p>
        </w:tc>
        <w:tc>
          <w:tcPr>
            <w:tcW w:w="4673" w:type="dxa"/>
            <w:tcBorders>
              <w:top w:val="nil"/>
              <w:left w:val="nil"/>
              <w:bottom w:val="single" w:sz="4" w:space="0" w:color="auto"/>
              <w:right w:val="single" w:sz="4" w:space="0" w:color="auto"/>
            </w:tcBorders>
            <w:shd w:val="clear" w:color="auto" w:fill="auto"/>
            <w:noWrap/>
            <w:vAlign w:val="bottom"/>
            <w:hideMark/>
          </w:tcPr>
          <w:p w14:paraId="349315D7" w14:textId="77777777" w:rsidR="00C7551E" w:rsidRPr="00C7551E" w:rsidRDefault="00C7551E" w:rsidP="00C7551E">
            <w:pPr>
              <w:rPr>
                <w:lang w:val="hr-HR"/>
              </w:rPr>
            </w:pPr>
            <w:r w:rsidRPr="00C7551E">
              <w:rPr>
                <w:lang w:val="hr-HR"/>
              </w:rPr>
              <w:t>Komunalne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09B997F9" w14:textId="77777777" w:rsidR="00C7551E" w:rsidRPr="00C7551E" w:rsidRDefault="00C7551E" w:rsidP="00C7551E">
            <w:pPr>
              <w:jc w:val="right"/>
              <w:rPr>
                <w:lang w:val="hr-HR"/>
              </w:rPr>
            </w:pPr>
            <w:r w:rsidRPr="00C7551E">
              <w:rPr>
                <w:lang w:val="hr-HR"/>
              </w:rPr>
              <w:t>12.000,00</w:t>
            </w:r>
          </w:p>
        </w:tc>
        <w:tc>
          <w:tcPr>
            <w:tcW w:w="1650" w:type="dxa"/>
            <w:tcBorders>
              <w:top w:val="nil"/>
              <w:left w:val="nil"/>
              <w:bottom w:val="single" w:sz="4" w:space="0" w:color="auto"/>
              <w:right w:val="single" w:sz="4" w:space="0" w:color="auto"/>
            </w:tcBorders>
            <w:shd w:val="clear" w:color="auto" w:fill="auto"/>
            <w:noWrap/>
            <w:vAlign w:val="bottom"/>
            <w:hideMark/>
          </w:tcPr>
          <w:p w14:paraId="3007EE25" w14:textId="77777777" w:rsidR="00C7551E" w:rsidRPr="00C7551E" w:rsidRDefault="00C7551E" w:rsidP="00C7551E">
            <w:pPr>
              <w:jc w:val="right"/>
              <w:rPr>
                <w:lang w:val="hr-HR"/>
              </w:rPr>
            </w:pPr>
            <w:r w:rsidRPr="00C7551E">
              <w:rPr>
                <w:lang w:val="hr-HR"/>
              </w:rPr>
              <w:t>7.474,01</w:t>
            </w:r>
          </w:p>
        </w:tc>
        <w:tc>
          <w:tcPr>
            <w:tcW w:w="766" w:type="dxa"/>
            <w:tcBorders>
              <w:top w:val="nil"/>
              <w:left w:val="nil"/>
              <w:bottom w:val="single" w:sz="4" w:space="0" w:color="auto"/>
              <w:right w:val="single" w:sz="4" w:space="0" w:color="auto"/>
            </w:tcBorders>
            <w:shd w:val="clear" w:color="auto" w:fill="auto"/>
            <w:noWrap/>
            <w:vAlign w:val="bottom"/>
            <w:hideMark/>
          </w:tcPr>
          <w:p w14:paraId="3B47CE3E" w14:textId="77777777" w:rsidR="00C7551E" w:rsidRPr="00C7551E" w:rsidRDefault="00C7551E" w:rsidP="00C7551E">
            <w:pPr>
              <w:jc w:val="right"/>
              <w:rPr>
                <w:lang w:val="hr-HR"/>
              </w:rPr>
            </w:pPr>
            <w:r w:rsidRPr="00C7551E">
              <w:rPr>
                <w:lang w:val="hr-HR"/>
              </w:rPr>
              <w:t>62,28</w:t>
            </w:r>
          </w:p>
        </w:tc>
      </w:tr>
      <w:tr w:rsidR="00C7551E" w:rsidRPr="00C7551E" w14:paraId="13996145"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CFFE76D" w14:textId="77777777" w:rsidR="00C7551E" w:rsidRPr="00C7551E" w:rsidRDefault="00C7551E" w:rsidP="00C7551E">
            <w:pPr>
              <w:rPr>
                <w:lang w:val="hr-HR"/>
              </w:rPr>
            </w:pPr>
            <w:r w:rsidRPr="00C7551E">
              <w:rPr>
                <w:lang w:val="hr-HR"/>
              </w:rPr>
              <w:t>3235</w:t>
            </w:r>
          </w:p>
        </w:tc>
        <w:tc>
          <w:tcPr>
            <w:tcW w:w="4673" w:type="dxa"/>
            <w:tcBorders>
              <w:top w:val="nil"/>
              <w:left w:val="nil"/>
              <w:bottom w:val="single" w:sz="4" w:space="0" w:color="auto"/>
              <w:right w:val="single" w:sz="4" w:space="0" w:color="auto"/>
            </w:tcBorders>
            <w:shd w:val="clear" w:color="auto" w:fill="auto"/>
            <w:noWrap/>
            <w:vAlign w:val="bottom"/>
            <w:hideMark/>
          </w:tcPr>
          <w:p w14:paraId="005E40BB" w14:textId="77777777" w:rsidR="00C7551E" w:rsidRPr="00C7551E" w:rsidRDefault="00C7551E" w:rsidP="00C7551E">
            <w:pPr>
              <w:rPr>
                <w:lang w:val="hr-HR"/>
              </w:rPr>
            </w:pPr>
            <w:r w:rsidRPr="00C7551E">
              <w:rPr>
                <w:lang w:val="hr-HR"/>
              </w:rPr>
              <w:t>Zakupnine i najamnine</w:t>
            </w:r>
          </w:p>
        </w:tc>
        <w:tc>
          <w:tcPr>
            <w:tcW w:w="1428" w:type="dxa"/>
            <w:tcBorders>
              <w:top w:val="nil"/>
              <w:left w:val="nil"/>
              <w:bottom w:val="single" w:sz="4" w:space="0" w:color="auto"/>
              <w:right w:val="single" w:sz="4" w:space="0" w:color="auto"/>
            </w:tcBorders>
            <w:shd w:val="clear" w:color="auto" w:fill="auto"/>
            <w:noWrap/>
            <w:vAlign w:val="bottom"/>
            <w:hideMark/>
          </w:tcPr>
          <w:p w14:paraId="3AE5EA6D" w14:textId="77777777" w:rsidR="00C7551E" w:rsidRPr="00C7551E" w:rsidRDefault="00C7551E" w:rsidP="00C7551E">
            <w:pPr>
              <w:jc w:val="right"/>
              <w:rPr>
                <w:lang w:val="hr-HR"/>
              </w:rPr>
            </w:pPr>
            <w:r w:rsidRPr="00C7551E">
              <w:rPr>
                <w:lang w:val="hr-HR"/>
              </w:rPr>
              <w:t>1.500,00</w:t>
            </w:r>
          </w:p>
        </w:tc>
        <w:tc>
          <w:tcPr>
            <w:tcW w:w="1650" w:type="dxa"/>
            <w:tcBorders>
              <w:top w:val="nil"/>
              <w:left w:val="nil"/>
              <w:bottom w:val="single" w:sz="4" w:space="0" w:color="auto"/>
              <w:right w:val="single" w:sz="4" w:space="0" w:color="auto"/>
            </w:tcBorders>
            <w:shd w:val="clear" w:color="auto" w:fill="auto"/>
            <w:noWrap/>
            <w:vAlign w:val="bottom"/>
            <w:hideMark/>
          </w:tcPr>
          <w:p w14:paraId="215F1CAF" w14:textId="77777777" w:rsidR="00C7551E" w:rsidRPr="00C7551E" w:rsidRDefault="00C7551E" w:rsidP="00C7551E">
            <w:pPr>
              <w:jc w:val="right"/>
              <w:rPr>
                <w:lang w:val="hr-HR"/>
              </w:rPr>
            </w:pPr>
            <w:r w:rsidRPr="00C7551E">
              <w:rPr>
                <w:lang w:val="hr-HR"/>
              </w:rPr>
              <w:t>1.106,34</w:t>
            </w:r>
          </w:p>
        </w:tc>
        <w:tc>
          <w:tcPr>
            <w:tcW w:w="766" w:type="dxa"/>
            <w:tcBorders>
              <w:top w:val="nil"/>
              <w:left w:val="nil"/>
              <w:bottom w:val="single" w:sz="4" w:space="0" w:color="auto"/>
              <w:right w:val="single" w:sz="4" w:space="0" w:color="auto"/>
            </w:tcBorders>
            <w:shd w:val="clear" w:color="auto" w:fill="auto"/>
            <w:noWrap/>
            <w:vAlign w:val="bottom"/>
            <w:hideMark/>
          </w:tcPr>
          <w:p w14:paraId="58DC3991" w14:textId="77777777" w:rsidR="00C7551E" w:rsidRPr="00C7551E" w:rsidRDefault="00C7551E" w:rsidP="00C7551E">
            <w:pPr>
              <w:jc w:val="right"/>
              <w:rPr>
                <w:lang w:val="hr-HR"/>
              </w:rPr>
            </w:pPr>
            <w:r w:rsidRPr="00C7551E">
              <w:rPr>
                <w:lang w:val="hr-HR"/>
              </w:rPr>
              <w:t>73,76</w:t>
            </w:r>
          </w:p>
        </w:tc>
      </w:tr>
      <w:tr w:rsidR="00C7551E" w:rsidRPr="00C7551E" w14:paraId="72650780"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E3555A0" w14:textId="77777777" w:rsidR="00C7551E" w:rsidRPr="00C7551E" w:rsidRDefault="00C7551E" w:rsidP="00C7551E">
            <w:pPr>
              <w:rPr>
                <w:lang w:val="hr-HR"/>
              </w:rPr>
            </w:pPr>
            <w:r w:rsidRPr="00C7551E">
              <w:rPr>
                <w:lang w:val="hr-HR"/>
              </w:rPr>
              <w:t>3236</w:t>
            </w:r>
          </w:p>
        </w:tc>
        <w:tc>
          <w:tcPr>
            <w:tcW w:w="4673" w:type="dxa"/>
            <w:tcBorders>
              <w:top w:val="nil"/>
              <w:left w:val="nil"/>
              <w:bottom w:val="single" w:sz="4" w:space="0" w:color="auto"/>
              <w:right w:val="single" w:sz="4" w:space="0" w:color="auto"/>
            </w:tcBorders>
            <w:shd w:val="clear" w:color="auto" w:fill="auto"/>
            <w:noWrap/>
            <w:vAlign w:val="bottom"/>
            <w:hideMark/>
          </w:tcPr>
          <w:p w14:paraId="5F22D8DA" w14:textId="77777777" w:rsidR="00C7551E" w:rsidRPr="00C7551E" w:rsidRDefault="00C7551E" w:rsidP="00C7551E">
            <w:pPr>
              <w:rPr>
                <w:lang w:val="hr-HR"/>
              </w:rPr>
            </w:pPr>
            <w:r w:rsidRPr="00C7551E">
              <w:rPr>
                <w:lang w:val="hr-HR"/>
              </w:rPr>
              <w:t>Zdravstvene i veterinarske usluge</w:t>
            </w:r>
          </w:p>
        </w:tc>
        <w:tc>
          <w:tcPr>
            <w:tcW w:w="1428" w:type="dxa"/>
            <w:tcBorders>
              <w:top w:val="nil"/>
              <w:left w:val="nil"/>
              <w:bottom w:val="single" w:sz="4" w:space="0" w:color="auto"/>
              <w:right w:val="single" w:sz="4" w:space="0" w:color="auto"/>
            </w:tcBorders>
            <w:shd w:val="clear" w:color="auto" w:fill="auto"/>
            <w:noWrap/>
            <w:vAlign w:val="bottom"/>
            <w:hideMark/>
          </w:tcPr>
          <w:p w14:paraId="56E61B9B" w14:textId="77777777" w:rsidR="00C7551E" w:rsidRPr="00C7551E" w:rsidRDefault="00C7551E" w:rsidP="00C7551E">
            <w:pPr>
              <w:jc w:val="right"/>
              <w:rPr>
                <w:lang w:val="hr-HR"/>
              </w:rPr>
            </w:pPr>
            <w:r w:rsidRPr="00C7551E">
              <w:rPr>
                <w:lang w:val="hr-HR"/>
              </w:rPr>
              <w:t>1.400,00</w:t>
            </w:r>
          </w:p>
        </w:tc>
        <w:tc>
          <w:tcPr>
            <w:tcW w:w="1650" w:type="dxa"/>
            <w:tcBorders>
              <w:top w:val="nil"/>
              <w:left w:val="nil"/>
              <w:bottom w:val="single" w:sz="4" w:space="0" w:color="auto"/>
              <w:right w:val="single" w:sz="4" w:space="0" w:color="auto"/>
            </w:tcBorders>
            <w:shd w:val="clear" w:color="auto" w:fill="auto"/>
            <w:noWrap/>
            <w:vAlign w:val="bottom"/>
            <w:hideMark/>
          </w:tcPr>
          <w:p w14:paraId="54BDDF2D" w14:textId="77777777" w:rsidR="00C7551E" w:rsidRPr="00C7551E" w:rsidRDefault="00C7551E" w:rsidP="00C7551E">
            <w:pPr>
              <w:jc w:val="right"/>
              <w:rPr>
                <w:lang w:val="hr-HR"/>
              </w:rPr>
            </w:pPr>
            <w:r w:rsidRPr="00C7551E">
              <w:rPr>
                <w:lang w:val="hr-HR"/>
              </w:rPr>
              <w:t>650,74</w:t>
            </w:r>
          </w:p>
        </w:tc>
        <w:tc>
          <w:tcPr>
            <w:tcW w:w="766" w:type="dxa"/>
            <w:tcBorders>
              <w:top w:val="nil"/>
              <w:left w:val="nil"/>
              <w:bottom w:val="single" w:sz="4" w:space="0" w:color="auto"/>
              <w:right w:val="single" w:sz="4" w:space="0" w:color="auto"/>
            </w:tcBorders>
            <w:shd w:val="clear" w:color="auto" w:fill="auto"/>
            <w:noWrap/>
            <w:vAlign w:val="bottom"/>
            <w:hideMark/>
          </w:tcPr>
          <w:p w14:paraId="1327A155" w14:textId="77777777" w:rsidR="00C7551E" w:rsidRPr="00C7551E" w:rsidRDefault="00C7551E" w:rsidP="00C7551E">
            <w:pPr>
              <w:jc w:val="right"/>
              <w:rPr>
                <w:lang w:val="hr-HR"/>
              </w:rPr>
            </w:pPr>
            <w:r w:rsidRPr="00C7551E">
              <w:rPr>
                <w:lang w:val="hr-HR"/>
              </w:rPr>
              <w:t>46,48</w:t>
            </w:r>
          </w:p>
        </w:tc>
      </w:tr>
      <w:tr w:rsidR="00C7551E" w:rsidRPr="00C7551E" w14:paraId="7EB9F367"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8DDC099" w14:textId="77777777" w:rsidR="00C7551E" w:rsidRPr="00C7551E" w:rsidRDefault="00C7551E" w:rsidP="00C7551E">
            <w:pPr>
              <w:rPr>
                <w:lang w:val="hr-HR"/>
              </w:rPr>
            </w:pPr>
            <w:r w:rsidRPr="00C7551E">
              <w:rPr>
                <w:lang w:val="hr-HR"/>
              </w:rPr>
              <w:t>3237</w:t>
            </w:r>
          </w:p>
        </w:tc>
        <w:tc>
          <w:tcPr>
            <w:tcW w:w="4673" w:type="dxa"/>
            <w:tcBorders>
              <w:top w:val="nil"/>
              <w:left w:val="nil"/>
              <w:bottom w:val="single" w:sz="4" w:space="0" w:color="auto"/>
              <w:right w:val="single" w:sz="4" w:space="0" w:color="auto"/>
            </w:tcBorders>
            <w:shd w:val="clear" w:color="auto" w:fill="auto"/>
            <w:noWrap/>
            <w:vAlign w:val="bottom"/>
            <w:hideMark/>
          </w:tcPr>
          <w:p w14:paraId="5E32743D" w14:textId="77777777" w:rsidR="00C7551E" w:rsidRPr="00C7551E" w:rsidRDefault="00C7551E" w:rsidP="00C7551E">
            <w:pPr>
              <w:rPr>
                <w:lang w:val="hr-HR"/>
              </w:rPr>
            </w:pPr>
            <w:r w:rsidRPr="00C7551E">
              <w:rPr>
                <w:lang w:val="hr-HR"/>
              </w:rPr>
              <w:t>Intelektualne i osobne usluge</w:t>
            </w:r>
          </w:p>
        </w:tc>
        <w:tc>
          <w:tcPr>
            <w:tcW w:w="1428" w:type="dxa"/>
            <w:tcBorders>
              <w:top w:val="nil"/>
              <w:left w:val="nil"/>
              <w:bottom w:val="single" w:sz="4" w:space="0" w:color="auto"/>
              <w:right w:val="single" w:sz="4" w:space="0" w:color="auto"/>
            </w:tcBorders>
            <w:shd w:val="clear" w:color="auto" w:fill="auto"/>
            <w:noWrap/>
            <w:vAlign w:val="bottom"/>
            <w:hideMark/>
          </w:tcPr>
          <w:p w14:paraId="50A22D03" w14:textId="77777777" w:rsidR="00C7551E" w:rsidRPr="00C7551E" w:rsidRDefault="00C7551E" w:rsidP="00C7551E">
            <w:pPr>
              <w:jc w:val="right"/>
              <w:rPr>
                <w:lang w:val="hr-HR"/>
              </w:rPr>
            </w:pPr>
            <w:r w:rsidRPr="00C7551E">
              <w:rPr>
                <w:lang w:val="hr-HR"/>
              </w:rPr>
              <w:t>3.300,00</w:t>
            </w:r>
          </w:p>
        </w:tc>
        <w:tc>
          <w:tcPr>
            <w:tcW w:w="1650" w:type="dxa"/>
            <w:tcBorders>
              <w:top w:val="nil"/>
              <w:left w:val="nil"/>
              <w:bottom w:val="single" w:sz="4" w:space="0" w:color="auto"/>
              <w:right w:val="single" w:sz="4" w:space="0" w:color="auto"/>
            </w:tcBorders>
            <w:shd w:val="clear" w:color="auto" w:fill="auto"/>
            <w:noWrap/>
            <w:vAlign w:val="bottom"/>
            <w:hideMark/>
          </w:tcPr>
          <w:p w14:paraId="78A5B8A8" w14:textId="77777777" w:rsidR="00C7551E" w:rsidRPr="00C7551E" w:rsidRDefault="00C7551E" w:rsidP="00C7551E">
            <w:pPr>
              <w:jc w:val="right"/>
              <w:rPr>
                <w:lang w:val="hr-HR"/>
              </w:rPr>
            </w:pPr>
            <w:r w:rsidRPr="00C7551E">
              <w:rPr>
                <w:lang w:val="hr-HR"/>
              </w:rPr>
              <w:t>1.065,08</w:t>
            </w:r>
          </w:p>
        </w:tc>
        <w:tc>
          <w:tcPr>
            <w:tcW w:w="766" w:type="dxa"/>
            <w:tcBorders>
              <w:top w:val="nil"/>
              <w:left w:val="nil"/>
              <w:bottom w:val="single" w:sz="4" w:space="0" w:color="auto"/>
              <w:right w:val="single" w:sz="4" w:space="0" w:color="auto"/>
            </w:tcBorders>
            <w:shd w:val="clear" w:color="auto" w:fill="auto"/>
            <w:noWrap/>
            <w:vAlign w:val="bottom"/>
            <w:hideMark/>
          </w:tcPr>
          <w:p w14:paraId="08AA0CCE" w14:textId="77777777" w:rsidR="00C7551E" w:rsidRPr="00C7551E" w:rsidRDefault="00C7551E" w:rsidP="00C7551E">
            <w:pPr>
              <w:jc w:val="right"/>
              <w:rPr>
                <w:lang w:val="hr-HR"/>
              </w:rPr>
            </w:pPr>
            <w:r w:rsidRPr="00C7551E">
              <w:rPr>
                <w:lang w:val="hr-HR"/>
              </w:rPr>
              <w:t>32,28</w:t>
            </w:r>
          </w:p>
        </w:tc>
      </w:tr>
      <w:tr w:rsidR="00C7551E" w:rsidRPr="00C7551E" w14:paraId="6BF1074C"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EBBBBF1" w14:textId="77777777" w:rsidR="00C7551E" w:rsidRPr="00C7551E" w:rsidRDefault="00C7551E" w:rsidP="00C7551E">
            <w:pPr>
              <w:rPr>
                <w:lang w:val="hr-HR"/>
              </w:rPr>
            </w:pPr>
            <w:r w:rsidRPr="00C7551E">
              <w:rPr>
                <w:lang w:val="hr-HR"/>
              </w:rPr>
              <w:t>3238</w:t>
            </w:r>
          </w:p>
        </w:tc>
        <w:tc>
          <w:tcPr>
            <w:tcW w:w="4673" w:type="dxa"/>
            <w:tcBorders>
              <w:top w:val="nil"/>
              <w:left w:val="nil"/>
              <w:bottom w:val="single" w:sz="4" w:space="0" w:color="auto"/>
              <w:right w:val="single" w:sz="4" w:space="0" w:color="auto"/>
            </w:tcBorders>
            <w:shd w:val="clear" w:color="auto" w:fill="auto"/>
            <w:noWrap/>
            <w:vAlign w:val="bottom"/>
            <w:hideMark/>
          </w:tcPr>
          <w:p w14:paraId="4325DA67" w14:textId="77777777" w:rsidR="00C7551E" w:rsidRPr="00C7551E" w:rsidRDefault="00C7551E" w:rsidP="00C7551E">
            <w:pPr>
              <w:rPr>
                <w:lang w:val="hr-HR"/>
              </w:rPr>
            </w:pPr>
            <w:r w:rsidRPr="00C7551E">
              <w:rPr>
                <w:lang w:val="hr-HR"/>
              </w:rPr>
              <w:t>Računalne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1E3870B2" w14:textId="77777777" w:rsidR="00C7551E" w:rsidRPr="00C7551E" w:rsidRDefault="00C7551E" w:rsidP="00C7551E">
            <w:pPr>
              <w:jc w:val="right"/>
              <w:rPr>
                <w:lang w:val="hr-HR"/>
              </w:rPr>
            </w:pPr>
            <w:r w:rsidRPr="00C7551E">
              <w:rPr>
                <w:lang w:val="hr-HR"/>
              </w:rPr>
              <w:t>8.000,00</w:t>
            </w:r>
          </w:p>
        </w:tc>
        <w:tc>
          <w:tcPr>
            <w:tcW w:w="1650" w:type="dxa"/>
            <w:tcBorders>
              <w:top w:val="nil"/>
              <w:left w:val="nil"/>
              <w:bottom w:val="single" w:sz="4" w:space="0" w:color="auto"/>
              <w:right w:val="single" w:sz="4" w:space="0" w:color="auto"/>
            </w:tcBorders>
            <w:shd w:val="clear" w:color="auto" w:fill="auto"/>
            <w:noWrap/>
            <w:vAlign w:val="bottom"/>
            <w:hideMark/>
          </w:tcPr>
          <w:p w14:paraId="764816E1" w14:textId="77777777" w:rsidR="00C7551E" w:rsidRPr="00C7551E" w:rsidRDefault="00C7551E" w:rsidP="00C7551E">
            <w:pPr>
              <w:jc w:val="right"/>
              <w:rPr>
                <w:lang w:val="hr-HR"/>
              </w:rPr>
            </w:pPr>
            <w:r w:rsidRPr="00C7551E">
              <w:rPr>
                <w:lang w:val="hr-HR"/>
              </w:rPr>
              <w:t>6.548,40</w:t>
            </w:r>
          </w:p>
        </w:tc>
        <w:tc>
          <w:tcPr>
            <w:tcW w:w="766" w:type="dxa"/>
            <w:tcBorders>
              <w:top w:val="nil"/>
              <w:left w:val="nil"/>
              <w:bottom w:val="single" w:sz="4" w:space="0" w:color="auto"/>
              <w:right w:val="single" w:sz="4" w:space="0" w:color="auto"/>
            </w:tcBorders>
            <w:shd w:val="clear" w:color="auto" w:fill="auto"/>
            <w:noWrap/>
            <w:vAlign w:val="bottom"/>
            <w:hideMark/>
          </w:tcPr>
          <w:p w14:paraId="46A2BB1C" w14:textId="77777777" w:rsidR="00C7551E" w:rsidRPr="00C7551E" w:rsidRDefault="00C7551E" w:rsidP="00C7551E">
            <w:pPr>
              <w:jc w:val="right"/>
              <w:rPr>
                <w:lang w:val="hr-HR"/>
              </w:rPr>
            </w:pPr>
            <w:r w:rsidRPr="00C7551E">
              <w:rPr>
                <w:lang w:val="hr-HR"/>
              </w:rPr>
              <w:t>81,86</w:t>
            </w:r>
          </w:p>
        </w:tc>
      </w:tr>
      <w:tr w:rsidR="00C7551E" w:rsidRPr="00C7551E" w14:paraId="11F6978B"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8B1DE8E" w14:textId="77777777" w:rsidR="00C7551E" w:rsidRPr="00C7551E" w:rsidRDefault="00C7551E" w:rsidP="00C7551E">
            <w:pPr>
              <w:rPr>
                <w:lang w:val="hr-HR"/>
              </w:rPr>
            </w:pPr>
            <w:r w:rsidRPr="00C7551E">
              <w:rPr>
                <w:lang w:val="hr-HR"/>
              </w:rPr>
              <w:t>3239</w:t>
            </w:r>
          </w:p>
        </w:tc>
        <w:tc>
          <w:tcPr>
            <w:tcW w:w="4673" w:type="dxa"/>
            <w:tcBorders>
              <w:top w:val="nil"/>
              <w:left w:val="nil"/>
              <w:bottom w:val="single" w:sz="4" w:space="0" w:color="auto"/>
              <w:right w:val="single" w:sz="4" w:space="0" w:color="auto"/>
            </w:tcBorders>
            <w:shd w:val="clear" w:color="auto" w:fill="auto"/>
            <w:noWrap/>
            <w:vAlign w:val="bottom"/>
            <w:hideMark/>
          </w:tcPr>
          <w:p w14:paraId="7AB3AF72" w14:textId="77777777" w:rsidR="00C7551E" w:rsidRPr="00C7551E" w:rsidRDefault="00C7551E" w:rsidP="00C7551E">
            <w:pPr>
              <w:rPr>
                <w:lang w:val="hr-HR"/>
              </w:rPr>
            </w:pPr>
            <w:r w:rsidRPr="00C7551E">
              <w:rPr>
                <w:lang w:val="hr-HR"/>
              </w:rPr>
              <w:t>Ostale usluge</w:t>
            </w:r>
          </w:p>
        </w:tc>
        <w:tc>
          <w:tcPr>
            <w:tcW w:w="1428" w:type="dxa"/>
            <w:tcBorders>
              <w:top w:val="nil"/>
              <w:left w:val="nil"/>
              <w:bottom w:val="single" w:sz="4" w:space="0" w:color="auto"/>
              <w:right w:val="single" w:sz="4" w:space="0" w:color="auto"/>
            </w:tcBorders>
            <w:shd w:val="clear" w:color="auto" w:fill="auto"/>
            <w:noWrap/>
            <w:vAlign w:val="bottom"/>
            <w:hideMark/>
          </w:tcPr>
          <w:p w14:paraId="5A5E9BA7" w14:textId="77777777" w:rsidR="00C7551E" w:rsidRPr="00C7551E" w:rsidRDefault="00C7551E" w:rsidP="00C7551E">
            <w:pPr>
              <w:jc w:val="right"/>
              <w:rPr>
                <w:lang w:val="hr-HR"/>
              </w:rPr>
            </w:pPr>
            <w:r w:rsidRPr="00C7551E">
              <w:rPr>
                <w:lang w:val="hr-HR"/>
              </w:rPr>
              <w:t>14.100,00</w:t>
            </w:r>
          </w:p>
        </w:tc>
        <w:tc>
          <w:tcPr>
            <w:tcW w:w="1650" w:type="dxa"/>
            <w:tcBorders>
              <w:top w:val="nil"/>
              <w:left w:val="nil"/>
              <w:bottom w:val="single" w:sz="4" w:space="0" w:color="auto"/>
              <w:right w:val="single" w:sz="4" w:space="0" w:color="auto"/>
            </w:tcBorders>
            <w:shd w:val="clear" w:color="auto" w:fill="auto"/>
            <w:noWrap/>
            <w:vAlign w:val="bottom"/>
            <w:hideMark/>
          </w:tcPr>
          <w:p w14:paraId="7A863D97" w14:textId="77777777" w:rsidR="00C7551E" w:rsidRPr="00C7551E" w:rsidRDefault="00C7551E" w:rsidP="00C7551E">
            <w:pPr>
              <w:jc w:val="right"/>
              <w:rPr>
                <w:lang w:val="hr-HR"/>
              </w:rPr>
            </w:pPr>
            <w:r w:rsidRPr="00C7551E">
              <w:rPr>
                <w:lang w:val="hr-HR"/>
              </w:rPr>
              <w:t>8.839,19</w:t>
            </w:r>
          </w:p>
        </w:tc>
        <w:tc>
          <w:tcPr>
            <w:tcW w:w="766" w:type="dxa"/>
            <w:tcBorders>
              <w:top w:val="nil"/>
              <w:left w:val="nil"/>
              <w:bottom w:val="single" w:sz="4" w:space="0" w:color="auto"/>
              <w:right w:val="single" w:sz="4" w:space="0" w:color="auto"/>
            </w:tcBorders>
            <w:shd w:val="clear" w:color="auto" w:fill="auto"/>
            <w:noWrap/>
            <w:vAlign w:val="bottom"/>
            <w:hideMark/>
          </w:tcPr>
          <w:p w14:paraId="0AF5C797" w14:textId="77777777" w:rsidR="00C7551E" w:rsidRPr="00C7551E" w:rsidRDefault="00C7551E" w:rsidP="00C7551E">
            <w:pPr>
              <w:jc w:val="right"/>
              <w:rPr>
                <w:lang w:val="hr-HR"/>
              </w:rPr>
            </w:pPr>
            <w:r w:rsidRPr="00C7551E">
              <w:rPr>
                <w:lang w:val="hr-HR"/>
              </w:rPr>
              <w:t>62,69</w:t>
            </w:r>
          </w:p>
        </w:tc>
      </w:tr>
      <w:tr w:rsidR="00C7551E" w:rsidRPr="00C7551E" w14:paraId="5118977B"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C205F00" w14:textId="77777777" w:rsidR="00C7551E" w:rsidRPr="00C7551E" w:rsidRDefault="00C7551E" w:rsidP="00C7551E">
            <w:pPr>
              <w:rPr>
                <w:lang w:val="hr-HR"/>
              </w:rPr>
            </w:pPr>
            <w:r w:rsidRPr="00C7551E">
              <w:rPr>
                <w:lang w:val="hr-HR"/>
              </w:rPr>
              <w:t>3292</w:t>
            </w:r>
          </w:p>
        </w:tc>
        <w:tc>
          <w:tcPr>
            <w:tcW w:w="4673" w:type="dxa"/>
            <w:tcBorders>
              <w:top w:val="nil"/>
              <w:left w:val="nil"/>
              <w:bottom w:val="single" w:sz="4" w:space="0" w:color="auto"/>
              <w:right w:val="single" w:sz="4" w:space="0" w:color="auto"/>
            </w:tcBorders>
            <w:shd w:val="clear" w:color="auto" w:fill="auto"/>
            <w:noWrap/>
            <w:vAlign w:val="bottom"/>
            <w:hideMark/>
          </w:tcPr>
          <w:p w14:paraId="40E962FC" w14:textId="77777777" w:rsidR="00C7551E" w:rsidRPr="00C7551E" w:rsidRDefault="00C7551E" w:rsidP="00C7551E">
            <w:pPr>
              <w:rPr>
                <w:lang w:val="hr-HR"/>
              </w:rPr>
            </w:pPr>
            <w:r w:rsidRPr="00C7551E">
              <w:rPr>
                <w:lang w:val="hr-HR"/>
              </w:rPr>
              <w:t>Premije osiguranja</w:t>
            </w:r>
          </w:p>
        </w:tc>
        <w:tc>
          <w:tcPr>
            <w:tcW w:w="1428" w:type="dxa"/>
            <w:tcBorders>
              <w:top w:val="nil"/>
              <w:left w:val="nil"/>
              <w:bottom w:val="single" w:sz="4" w:space="0" w:color="auto"/>
              <w:right w:val="single" w:sz="4" w:space="0" w:color="auto"/>
            </w:tcBorders>
            <w:shd w:val="clear" w:color="auto" w:fill="auto"/>
            <w:noWrap/>
            <w:vAlign w:val="bottom"/>
            <w:hideMark/>
          </w:tcPr>
          <w:p w14:paraId="54872B2C" w14:textId="77777777" w:rsidR="00C7551E" w:rsidRPr="00C7551E" w:rsidRDefault="00C7551E" w:rsidP="00C7551E">
            <w:pPr>
              <w:jc w:val="right"/>
              <w:rPr>
                <w:lang w:val="hr-HR"/>
              </w:rPr>
            </w:pPr>
            <w:r w:rsidRPr="00C7551E">
              <w:rPr>
                <w:lang w:val="hr-HR"/>
              </w:rPr>
              <w:t>56.000,00</w:t>
            </w:r>
          </w:p>
        </w:tc>
        <w:tc>
          <w:tcPr>
            <w:tcW w:w="1650" w:type="dxa"/>
            <w:tcBorders>
              <w:top w:val="nil"/>
              <w:left w:val="nil"/>
              <w:bottom w:val="single" w:sz="4" w:space="0" w:color="auto"/>
              <w:right w:val="single" w:sz="4" w:space="0" w:color="auto"/>
            </w:tcBorders>
            <w:shd w:val="clear" w:color="auto" w:fill="auto"/>
            <w:noWrap/>
            <w:vAlign w:val="bottom"/>
            <w:hideMark/>
          </w:tcPr>
          <w:p w14:paraId="609017B7" w14:textId="77777777" w:rsidR="00C7551E" w:rsidRPr="00C7551E" w:rsidRDefault="00C7551E" w:rsidP="00C7551E">
            <w:pPr>
              <w:jc w:val="right"/>
              <w:rPr>
                <w:lang w:val="hr-HR"/>
              </w:rPr>
            </w:pPr>
            <w:r w:rsidRPr="00C7551E">
              <w:rPr>
                <w:lang w:val="hr-HR"/>
              </w:rPr>
              <w:t>40.861,24</w:t>
            </w:r>
          </w:p>
        </w:tc>
        <w:tc>
          <w:tcPr>
            <w:tcW w:w="766" w:type="dxa"/>
            <w:tcBorders>
              <w:top w:val="nil"/>
              <w:left w:val="nil"/>
              <w:bottom w:val="single" w:sz="4" w:space="0" w:color="auto"/>
              <w:right w:val="single" w:sz="4" w:space="0" w:color="auto"/>
            </w:tcBorders>
            <w:shd w:val="clear" w:color="auto" w:fill="auto"/>
            <w:noWrap/>
            <w:vAlign w:val="bottom"/>
            <w:hideMark/>
          </w:tcPr>
          <w:p w14:paraId="12EAB46E" w14:textId="77777777" w:rsidR="00C7551E" w:rsidRPr="00C7551E" w:rsidRDefault="00C7551E" w:rsidP="00C7551E">
            <w:pPr>
              <w:jc w:val="right"/>
              <w:rPr>
                <w:lang w:val="hr-HR"/>
              </w:rPr>
            </w:pPr>
            <w:r w:rsidRPr="00C7551E">
              <w:rPr>
                <w:lang w:val="hr-HR"/>
              </w:rPr>
              <w:t>72,97</w:t>
            </w:r>
          </w:p>
        </w:tc>
      </w:tr>
      <w:tr w:rsidR="00C7551E" w:rsidRPr="00C7551E" w14:paraId="5E94F686"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7783A60" w14:textId="77777777" w:rsidR="00C7551E" w:rsidRPr="00C7551E" w:rsidRDefault="00C7551E" w:rsidP="00C7551E">
            <w:pPr>
              <w:rPr>
                <w:lang w:val="hr-HR"/>
              </w:rPr>
            </w:pPr>
            <w:r w:rsidRPr="00C7551E">
              <w:rPr>
                <w:lang w:val="hr-HR"/>
              </w:rPr>
              <w:t>3293</w:t>
            </w:r>
          </w:p>
        </w:tc>
        <w:tc>
          <w:tcPr>
            <w:tcW w:w="4673" w:type="dxa"/>
            <w:tcBorders>
              <w:top w:val="nil"/>
              <w:left w:val="nil"/>
              <w:bottom w:val="single" w:sz="4" w:space="0" w:color="auto"/>
              <w:right w:val="single" w:sz="4" w:space="0" w:color="auto"/>
            </w:tcBorders>
            <w:shd w:val="clear" w:color="auto" w:fill="auto"/>
            <w:noWrap/>
            <w:vAlign w:val="bottom"/>
            <w:hideMark/>
          </w:tcPr>
          <w:p w14:paraId="1A6455E9" w14:textId="77777777" w:rsidR="00C7551E" w:rsidRPr="00C7551E" w:rsidRDefault="00C7551E" w:rsidP="00C7551E">
            <w:pPr>
              <w:rPr>
                <w:lang w:val="hr-HR"/>
              </w:rPr>
            </w:pPr>
            <w:r w:rsidRPr="00C7551E">
              <w:rPr>
                <w:lang w:val="hr-HR"/>
              </w:rPr>
              <w:t>Reprezentacija</w:t>
            </w:r>
          </w:p>
        </w:tc>
        <w:tc>
          <w:tcPr>
            <w:tcW w:w="1428" w:type="dxa"/>
            <w:tcBorders>
              <w:top w:val="nil"/>
              <w:left w:val="nil"/>
              <w:bottom w:val="single" w:sz="4" w:space="0" w:color="auto"/>
              <w:right w:val="single" w:sz="4" w:space="0" w:color="auto"/>
            </w:tcBorders>
            <w:shd w:val="clear" w:color="auto" w:fill="auto"/>
            <w:noWrap/>
            <w:vAlign w:val="bottom"/>
            <w:hideMark/>
          </w:tcPr>
          <w:p w14:paraId="164087BD" w14:textId="77777777" w:rsidR="00C7551E" w:rsidRPr="00C7551E" w:rsidRDefault="00C7551E" w:rsidP="00C7551E">
            <w:pPr>
              <w:jc w:val="right"/>
              <w:rPr>
                <w:lang w:val="hr-HR"/>
              </w:rPr>
            </w:pPr>
            <w:r w:rsidRPr="00C7551E">
              <w:rPr>
                <w:lang w:val="hr-HR"/>
              </w:rPr>
              <w:t>3.800,00</w:t>
            </w:r>
          </w:p>
        </w:tc>
        <w:tc>
          <w:tcPr>
            <w:tcW w:w="1650" w:type="dxa"/>
            <w:tcBorders>
              <w:top w:val="nil"/>
              <w:left w:val="nil"/>
              <w:bottom w:val="single" w:sz="4" w:space="0" w:color="auto"/>
              <w:right w:val="single" w:sz="4" w:space="0" w:color="auto"/>
            </w:tcBorders>
            <w:shd w:val="clear" w:color="auto" w:fill="auto"/>
            <w:noWrap/>
            <w:vAlign w:val="bottom"/>
            <w:hideMark/>
          </w:tcPr>
          <w:p w14:paraId="44A42B10" w14:textId="77777777" w:rsidR="00C7551E" w:rsidRPr="00C7551E" w:rsidRDefault="00C7551E" w:rsidP="00C7551E">
            <w:pPr>
              <w:jc w:val="right"/>
              <w:rPr>
                <w:lang w:val="hr-HR"/>
              </w:rPr>
            </w:pPr>
            <w:r w:rsidRPr="00C7551E">
              <w:rPr>
                <w:lang w:val="hr-HR"/>
              </w:rPr>
              <w:t>2.533,12</w:t>
            </w:r>
          </w:p>
        </w:tc>
        <w:tc>
          <w:tcPr>
            <w:tcW w:w="766" w:type="dxa"/>
            <w:tcBorders>
              <w:top w:val="nil"/>
              <w:left w:val="nil"/>
              <w:bottom w:val="single" w:sz="4" w:space="0" w:color="auto"/>
              <w:right w:val="single" w:sz="4" w:space="0" w:color="auto"/>
            </w:tcBorders>
            <w:shd w:val="clear" w:color="auto" w:fill="auto"/>
            <w:noWrap/>
            <w:vAlign w:val="bottom"/>
            <w:hideMark/>
          </w:tcPr>
          <w:p w14:paraId="6914D0A3" w14:textId="77777777" w:rsidR="00C7551E" w:rsidRPr="00C7551E" w:rsidRDefault="00C7551E" w:rsidP="00C7551E">
            <w:pPr>
              <w:jc w:val="right"/>
              <w:rPr>
                <w:lang w:val="hr-HR"/>
              </w:rPr>
            </w:pPr>
            <w:r w:rsidRPr="00C7551E">
              <w:rPr>
                <w:lang w:val="hr-HR"/>
              </w:rPr>
              <w:t>66,66</w:t>
            </w:r>
          </w:p>
        </w:tc>
      </w:tr>
      <w:tr w:rsidR="00C7551E" w:rsidRPr="00C7551E" w14:paraId="2768A97D"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3C24F72" w14:textId="77777777" w:rsidR="00C7551E" w:rsidRPr="00C7551E" w:rsidRDefault="00C7551E" w:rsidP="00C7551E">
            <w:pPr>
              <w:rPr>
                <w:lang w:val="hr-HR"/>
              </w:rPr>
            </w:pPr>
            <w:r w:rsidRPr="00C7551E">
              <w:rPr>
                <w:lang w:val="hr-HR"/>
              </w:rPr>
              <w:t>3294</w:t>
            </w:r>
          </w:p>
        </w:tc>
        <w:tc>
          <w:tcPr>
            <w:tcW w:w="4673" w:type="dxa"/>
            <w:tcBorders>
              <w:top w:val="nil"/>
              <w:left w:val="nil"/>
              <w:bottom w:val="single" w:sz="4" w:space="0" w:color="auto"/>
              <w:right w:val="single" w:sz="4" w:space="0" w:color="auto"/>
            </w:tcBorders>
            <w:shd w:val="clear" w:color="auto" w:fill="auto"/>
            <w:noWrap/>
            <w:vAlign w:val="bottom"/>
            <w:hideMark/>
          </w:tcPr>
          <w:p w14:paraId="206E76F2" w14:textId="77777777" w:rsidR="00C7551E" w:rsidRPr="00C7551E" w:rsidRDefault="00C7551E" w:rsidP="00C7551E">
            <w:pPr>
              <w:rPr>
                <w:lang w:val="hr-HR"/>
              </w:rPr>
            </w:pPr>
            <w:r w:rsidRPr="00C7551E">
              <w:rPr>
                <w:lang w:val="hr-HR"/>
              </w:rPr>
              <w:t>Članarine i norme</w:t>
            </w:r>
          </w:p>
        </w:tc>
        <w:tc>
          <w:tcPr>
            <w:tcW w:w="1428" w:type="dxa"/>
            <w:tcBorders>
              <w:top w:val="nil"/>
              <w:left w:val="nil"/>
              <w:bottom w:val="single" w:sz="4" w:space="0" w:color="auto"/>
              <w:right w:val="single" w:sz="4" w:space="0" w:color="auto"/>
            </w:tcBorders>
            <w:shd w:val="clear" w:color="auto" w:fill="auto"/>
            <w:noWrap/>
            <w:vAlign w:val="bottom"/>
            <w:hideMark/>
          </w:tcPr>
          <w:p w14:paraId="48D5F409" w14:textId="77777777" w:rsidR="00C7551E" w:rsidRPr="00C7551E" w:rsidRDefault="00C7551E" w:rsidP="00C7551E">
            <w:pPr>
              <w:jc w:val="right"/>
              <w:rPr>
                <w:lang w:val="hr-HR"/>
              </w:rPr>
            </w:pPr>
            <w:r w:rsidRPr="00C7551E">
              <w:rPr>
                <w:lang w:val="hr-HR"/>
              </w:rPr>
              <w:t>400,00</w:t>
            </w:r>
          </w:p>
        </w:tc>
        <w:tc>
          <w:tcPr>
            <w:tcW w:w="1650" w:type="dxa"/>
            <w:tcBorders>
              <w:top w:val="nil"/>
              <w:left w:val="nil"/>
              <w:bottom w:val="single" w:sz="4" w:space="0" w:color="auto"/>
              <w:right w:val="single" w:sz="4" w:space="0" w:color="auto"/>
            </w:tcBorders>
            <w:shd w:val="clear" w:color="auto" w:fill="auto"/>
            <w:noWrap/>
            <w:vAlign w:val="bottom"/>
            <w:hideMark/>
          </w:tcPr>
          <w:p w14:paraId="52FFDA1B" w14:textId="77777777" w:rsidR="00C7551E" w:rsidRPr="00C7551E" w:rsidRDefault="00C7551E" w:rsidP="00C7551E">
            <w:pPr>
              <w:jc w:val="right"/>
              <w:rPr>
                <w:lang w:val="hr-HR"/>
              </w:rPr>
            </w:pPr>
            <w:r w:rsidRPr="00C7551E">
              <w:rPr>
                <w:lang w:val="hr-HR"/>
              </w:rPr>
              <w:t>53,08</w:t>
            </w:r>
          </w:p>
        </w:tc>
        <w:tc>
          <w:tcPr>
            <w:tcW w:w="766" w:type="dxa"/>
            <w:tcBorders>
              <w:top w:val="nil"/>
              <w:left w:val="nil"/>
              <w:bottom w:val="single" w:sz="4" w:space="0" w:color="auto"/>
              <w:right w:val="single" w:sz="4" w:space="0" w:color="auto"/>
            </w:tcBorders>
            <w:shd w:val="clear" w:color="auto" w:fill="auto"/>
            <w:noWrap/>
            <w:vAlign w:val="bottom"/>
            <w:hideMark/>
          </w:tcPr>
          <w:p w14:paraId="3C5F19AC" w14:textId="77777777" w:rsidR="00C7551E" w:rsidRPr="00C7551E" w:rsidRDefault="00C7551E" w:rsidP="00C7551E">
            <w:pPr>
              <w:jc w:val="right"/>
              <w:rPr>
                <w:lang w:val="hr-HR"/>
              </w:rPr>
            </w:pPr>
            <w:r w:rsidRPr="00C7551E">
              <w:rPr>
                <w:lang w:val="hr-HR"/>
              </w:rPr>
              <w:t>13,27</w:t>
            </w:r>
          </w:p>
        </w:tc>
      </w:tr>
      <w:tr w:rsidR="00C7551E" w:rsidRPr="00C7551E" w14:paraId="6B434F30"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53AD741" w14:textId="77777777" w:rsidR="00C7551E" w:rsidRPr="00C7551E" w:rsidRDefault="00C7551E" w:rsidP="00C7551E">
            <w:pPr>
              <w:rPr>
                <w:lang w:val="hr-HR"/>
              </w:rPr>
            </w:pPr>
            <w:r w:rsidRPr="00C7551E">
              <w:rPr>
                <w:lang w:val="hr-HR"/>
              </w:rPr>
              <w:t>3295</w:t>
            </w:r>
          </w:p>
        </w:tc>
        <w:tc>
          <w:tcPr>
            <w:tcW w:w="4673" w:type="dxa"/>
            <w:tcBorders>
              <w:top w:val="nil"/>
              <w:left w:val="nil"/>
              <w:bottom w:val="single" w:sz="4" w:space="0" w:color="auto"/>
              <w:right w:val="single" w:sz="4" w:space="0" w:color="auto"/>
            </w:tcBorders>
            <w:shd w:val="clear" w:color="auto" w:fill="auto"/>
            <w:noWrap/>
            <w:vAlign w:val="bottom"/>
            <w:hideMark/>
          </w:tcPr>
          <w:p w14:paraId="6D60D751" w14:textId="77777777" w:rsidR="00C7551E" w:rsidRPr="00C7551E" w:rsidRDefault="00C7551E" w:rsidP="00C7551E">
            <w:pPr>
              <w:rPr>
                <w:lang w:val="hr-HR"/>
              </w:rPr>
            </w:pPr>
            <w:r w:rsidRPr="00C7551E">
              <w:rPr>
                <w:lang w:val="hr-HR"/>
              </w:rPr>
              <w:t>Pristojbe i naknade</w:t>
            </w:r>
          </w:p>
        </w:tc>
        <w:tc>
          <w:tcPr>
            <w:tcW w:w="1428" w:type="dxa"/>
            <w:tcBorders>
              <w:top w:val="nil"/>
              <w:left w:val="nil"/>
              <w:bottom w:val="single" w:sz="4" w:space="0" w:color="auto"/>
              <w:right w:val="single" w:sz="4" w:space="0" w:color="auto"/>
            </w:tcBorders>
            <w:shd w:val="clear" w:color="auto" w:fill="auto"/>
            <w:noWrap/>
            <w:vAlign w:val="bottom"/>
            <w:hideMark/>
          </w:tcPr>
          <w:p w14:paraId="37311E43" w14:textId="77777777" w:rsidR="00C7551E" w:rsidRPr="00C7551E" w:rsidRDefault="00C7551E" w:rsidP="00C7551E">
            <w:pPr>
              <w:jc w:val="right"/>
              <w:rPr>
                <w:lang w:val="hr-HR"/>
              </w:rPr>
            </w:pPr>
            <w:r w:rsidRPr="00C7551E">
              <w:rPr>
                <w:lang w:val="hr-HR"/>
              </w:rPr>
              <w:t>600,00</w:t>
            </w:r>
          </w:p>
        </w:tc>
        <w:tc>
          <w:tcPr>
            <w:tcW w:w="1650" w:type="dxa"/>
            <w:tcBorders>
              <w:top w:val="nil"/>
              <w:left w:val="nil"/>
              <w:bottom w:val="single" w:sz="4" w:space="0" w:color="auto"/>
              <w:right w:val="single" w:sz="4" w:space="0" w:color="auto"/>
            </w:tcBorders>
            <w:shd w:val="clear" w:color="auto" w:fill="auto"/>
            <w:noWrap/>
            <w:vAlign w:val="bottom"/>
            <w:hideMark/>
          </w:tcPr>
          <w:p w14:paraId="7262B01A" w14:textId="77777777" w:rsidR="00C7551E" w:rsidRPr="00C7551E" w:rsidRDefault="00C7551E" w:rsidP="00C7551E">
            <w:pPr>
              <w:jc w:val="right"/>
              <w:rPr>
                <w:lang w:val="hr-HR"/>
              </w:rPr>
            </w:pPr>
            <w:r w:rsidRPr="00C7551E">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4F0AC563" w14:textId="77777777" w:rsidR="00C7551E" w:rsidRPr="00C7551E" w:rsidRDefault="00C7551E" w:rsidP="00C7551E">
            <w:pPr>
              <w:jc w:val="right"/>
              <w:rPr>
                <w:lang w:val="hr-HR"/>
              </w:rPr>
            </w:pPr>
            <w:r w:rsidRPr="00C7551E">
              <w:rPr>
                <w:lang w:val="hr-HR"/>
              </w:rPr>
              <w:t>0,00</w:t>
            </w:r>
          </w:p>
        </w:tc>
      </w:tr>
      <w:tr w:rsidR="00C7551E" w:rsidRPr="00C7551E" w14:paraId="79E388C1"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041D7AE" w14:textId="77777777" w:rsidR="00C7551E" w:rsidRPr="00C7551E" w:rsidRDefault="00C7551E" w:rsidP="00C7551E">
            <w:pPr>
              <w:rPr>
                <w:lang w:val="hr-HR"/>
              </w:rPr>
            </w:pPr>
            <w:r w:rsidRPr="00C7551E">
              <w:rPr>
                <w:lang w:val="hr-HR"/>
              </w:rPr>
              <w:t>3299</w:t>
            </w:r>
          </w:p>
        </w:tc>
        <w:tc>
          <w:tcPr>
            <w:tcW w:w="4673" w:type="dxa"/>
            <w:tcBorders>
              <w:top w:val="nil"/>
              <w:left w:val="nil"/>
              <w:bottom w:val="single" w:sz="4" w:space="0" w:color="auto"/>
              <w:right w:val="single" w:sz="4" w:space="0" w:color="auto"/>
            </w:tcBorders>
            <w:shd w:val="clear" w:color="auto" w:fill="auto"/>
            <w:noWrap/>
            <w:vAlign w:val="bottom"/>
            <w:hideMark/>
          </w:tcPr>
          <w:p w14:paraId="48FBEFC6" w14:textId="77777777" w:rsidR="00C7551E" w:rsidRPr="00C7551E" w:rsidRDefault="00C7551E" w:rsidP="00C7551E">
            <w:pPr>
              <w:rPr>
                <w:lang w:val="hr-HR"/>
              </w:rPr>
            </w:pPr>
            <w:r w:rsidRPr="00C7551E">
              <w:rPr>
                <w:lang w:val="hr-HR"/>
              </w:rPr>
              <w:t>Ostali nespomenuti rashodi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042A564D" w14:textId="77777777" w:rsidR="00C7551E" w:rsidRPr="00C7551E" w:rsidRDefault="00C7551E" w:rsidP="00C7551E">
            <w:pPr>
              <w:jc w:val="right"/>
              <w:rPr>
                <w:lang w:val="hr-HR"/>
              </w:rPr>
            </w:pPr>
            <w:r w:rsidRPr="00C7551E">
              <w:rPr>
                <w:lang w:val="hr-HR"/>
              </w:rPr>
              <w:t>2.300,00</w:t>
            </w:r>
          </w:p>
        </w:tc>
        <w:tc>
          <w:tcPr>
            <w:tcW w:w="1650" w:type="dxa"/>
            <w:tcBorders>
              <w:top w:val="nil"/>
              <w:left w:val="nil"/>
              <w:bottom w:val="single" w:sz="4" w:space="0" w:color="auto"/>
              <w:right w:val="single" w:sz="4" w:space="0" w:color="auto"/>
            </w:tcBorders>
            <w:shd w:val="clear" w:color="auto" w:fill="auto"/>
            <w:noWrap/>
            <w:vAlign w:val="bottom"/>
            <w:hideMark/>
          </w:tcPr>
          <w:p w14:paraId="673D7381" w14:textId="77777777" w:rsidR="00C7551E" w:rsidRPr="00C7551E" w:rsidRDefault="00C7551E" w:rsidP="00C7551E">
            <w:pPr>
              <w:jc w:val="right"/>
              <w:rPr>
                <w:lang w:val="hr-HR"/>
              </w:rPr>
            </w:pPr>
            <w:r w:rsidRPr="00C7551E">
              <w:rPr>
                <w:lang w:val="hr-HR"/>
              </w:rPr>
              <w:t>385,28</w:t>
            </w:r>
          </w:p>
        </w:tc>
        <w:tc>
          <w:tcPr>
            <w:tcW w:w="766" w:type="dxa"/>
            <w:tcBorders>
              <w:top w:val="nil"/>
              <w:left w:val="nil"/>
              <w:bottom w:val="single" w:sz="4" w:space="0" w:color="auto"/>
              <w:right w:val="single" w:sz="4" w:space="0" w:color="auto"/>
            </w:tcBorders>
            <w:shd w:val="clear" w:color="auto" w:fill="auto"/>
            <w:noWrap/>
            <w:vAlign w:val="bottom"/>
            <w:hideMark/>
          </w:tcPr>
          <w:p w14:paraId="3B850A29" w14:textId="77777777" w:rsidR="00C7551E" w:rsidRPr="00C7551E" w:rsidRDefault="00C7551E" w:rsidP="00C7551E">
            <w:pPr>
              <w:jc w:val="right"/>
              <w:rPr>
                <w:lang w:val="hr-HR"/>
              </w:rPr>
            </w:pPr>
            <w:r w:rsidRPr="00C7551E">
              <w:rPr>
                <w:lang w:val="hr-HR"/>
              </w:rPr>
              <w:t>16,75</w:t>
            </w:r>
          </w:p>
        </w:tc>
      </w:tr>
      <w:tr w:rsidR="00C7551E" w:rsidRPr="00C7551E" w14:paraId="0AA3F7EC"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902475B" w14:textId="77777777" w:rsidR="00C7551E" w:rsidRPr="00C7551E" w:rsidRDefault="00C7551E" w:rsidP="00C7551E">
            <w:pPr>
              <w:rPr>
                <w:lang w:val="hr-HR"/>
              </w:rPr>
            </w:pPr>
            <w:r w:rsidRPr="00C7551E">
              <w:rPr>
                <w:lang w:val="hr-HR"/>
              </w:rPr>
              <w:t>3433</w:t>
            </w:r>
          </w:p>
        </w:tc>
        <w:tc>
          <w:tcPr>
            <w:tcW w:w="4673" w:type="dxa"/>
            <w:tcBorders>
              <w:top w:val="nil"/>
              <w:left w:val="nil"/>
              <w:bottom w:val="single" w:sz="4" w:space="0" w:color="auto"/>
              <w:right w:val="single" w:sz="4" w:space="0" w:color="auto"/>
            </w:tcBorders>
            <w:shd w:val="clear" w:color="auto" w:fill="auto"/>
            <w:noWrap/>
            <w:vAlign w:val="bottom"/>
            <w:hideMark/>
          </w:tcPr>
          <w:p w14:paraId="57782F9F" w14:textId="77777777" w:rsidR="00C7551E" w:rsidRPr="00C7551E" w:rsidRDefault="00C7551E" w:rsidP="00C7551E">
            <w:pPr>
              <w:rPr>
                <w:lang w:val="hr-HR"/>
              </w:rPr>
            </w:pPr>
            <w:r w:rsidRPr="00C7551E">
              <w:rPr>
                <w:lang w:val="hr-HR"/>
              </w:rPr>
              <w:t>Zatezne kamate</w:t>
            </w:r>
          </w:p>
        </w:tc>
        <w:tc>
          <w:tcPr>
            <w:tcW w:w="1428" w:type="dxa"/>
            <w:tcBorders>
              <w:top w:val="nil"/>
              <w:left w:val="nil"/>
              <w:bottom w:val="single" w:sz="4" w:space="0" w:color="auto"/>
              <w:right w:val="single" w:sz="4" w:space="0" w:color="auto"/>
            </w:tcBorders>
            <w:shd w:val="clear" w:color="auto" w:fill="auto"/>
            <w:noWrap/>
            <w:vAlign w:val="bottom"/>
            <w:hideMark/>
          </w:tcPr>
          <w:p w14:paraId="38C7BE21" w14:textId="77777777" w:rsidR="00C7551E" w:rsidRPr="00C7551E" w:rsidRDefault="00C7551E" w:rsidP="00C7551E">
            <w:pPr>
              <w:jc w:val="right"/>
              <w:rPr>
                <w:lang w:val="hr-HR"/>
              </w:rPr>
            </w:pPr>
            <w:r w:rsidRPr="00C7551E">
              <w:rPr>
                <w:lang w:val="hr-HR"/>
              </w:rPr>
              <w:t>100,00</w:t>
            </w:r>
          </w:p>
        </w:tc>
        <w:tc>
          <w:tcPr>
            <w:tcW w:w="1650" w:type="dxa"/>
            <w:tcBorders>
              <w:top w:val="nil"/>
              <w:left w:val="nil"/>
              <w:bottom w:val="single" w:sz="4" w:space="0" w:color="auto"/>
              <w:right w:val="single" w:sz="4" w:space="0" w:color="auto"/>
            </w:tcBorders>
            <w:shd w:val="clear" w:color="auto" w:fill="auto"/>
            <w:noWrap/>
            <w:vAlign w:val="bottom"/>
            <w:hideMark/>
          </w:tcPr>
          <w:p w14:paraId="61D5C9E2" w14:textId="77777777" w:rsidR="00C7551E" w:rsidRPr="00C7551E" w:rsidRDefault="00C7551E" w:rsidP="00C7551E">
            <w:pPr>
              <w:jc w:val="right"/>
              <w:rPr>
                <w:lang w:val="hr-HR"/>
              </w:rPr>
            </w:pPr>
            <w:r w:rsidRPr="00C7551E">
              <w:rPr>
                <w:lang w:val="hr-HR"/>
              </w:rPr>
              <w:t>1,85</w:t>
            </w:r>
          </w:p>
        </w:tc>
        <w:tc>
          <w:tcPr>
            <w:tcW w:w="766" w:type="dxa"/>
            <w:tcBorders>
              <w:top w:val="nil"/>
              <w:left w:val="nil"/>
              <w:bottom w:val="single" w:sz="4" w:space="0" w:color="auto"/>
              <w:right w:val="single" w:sz="4" w:space="0" w:color="auto"/>
            </w:tcBorders>
            <w:shd w:val="clear" w:color="auto" w:fill="auto"/>
            <w:noWrap/>
            <w:vAlign w:val="bottom"/>
            <w:hideMark/>
          </w:tcPr>
          <w:p w14:paraId="61AED165" w14:textId="77777777" w:rsidR="00C7551E" w:rsidRPr="00C7551E" w:rsidRDefault="00C7551E" w:rsidP="00C7551E">
            <w:pPr>
              <w:jc w:val="right"/>
              <w:rPr>
                <w:lang w:val="hr-HR"/>
              </w:rPr>
            </w:pPr>
            <w:r w:rsidRPr="00C7551E">
              <w:rPr>
                <w:lang w:val="hr-HR"/>
              </w:rPr>
              <w:t>1,85</w:t>
            </w:r>
          </w:p>
        </w:tc>
      </w:tr>
      <w:tr w:rsidR="00C7551E" w:rsidRPr="00C7551E" w14:paraId="66CE5420"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F6ABF3F" w14:textId="77777777" w:rsidR="00C7551E" w:rsidRPr="00C7551E" w:rsidRDefault="00C7551E" w:rsidP="00C7551E">
            <w:pPr>
              <w:rPr>
                <w:lang w:val="hr-HR"/>
              </w:rPr>
            </w:pPr>
            <w:r w:rsidRPr="00C7551E">
              <w:rPr>
                <w:lang w:val="hr-HR"/>
              </w:rPr>
              <w:t>3721</w:t>
            </w:r>
          </w:p>
        </w:tc>
        <w:tc>
          <w:tcPr>
            <w:tcW w:w="4673" w:type="dxa"/>
            <w:tcBorders>
              <w:top w:val="nil"/>
              <w:left w:val="nil"/>
              <w:bottom w:val="single" w:sz="4" w:space="0" w:color="auto"/>
              <w:right w:val="single" w:sz="4" w:space="0" w:color="auto"/>
            </w:tcBorders>
            <w:shd w:val="clear" w:color="auto" w:fill="auto"/>
            <w:noWrap/>
            <w:vAlign w:val="bottom"/>
            <w:hideMark/>
          </w:tcPr>
          <w:p w14:paraId="4D37BBA9" w14:textId="77777777" w:rsidR="00C7551E" w:rsidRPr="00C7551E" w:rsidRDefault="00C7551E" w:rsidP="00C7551E">
            <w:pPr>
              <w:rPr>
                <w:lang w:val="hr-HR"/>
              </w:rPr>
            </w:pPr>
            <w:r w:rsidRPr="00C7551E">
              <w:rPr>
                <w:lang w:val="hr-HR"/>
              </w:rPr>
              <w:t>Naknade građanima i kućanstvima u novcu</w:t>
            </w:r>
          </w:p>
        </w:tc>
        <w:tc>
          <w:tcPr>
            <w:tcW w:w="1428" w:type="dxa"/>
            <w:tcBorders>
              <w:top w:val="nil"/>
              <w:left w:val="nil"/>
              <w:bottom w:val="single" w:sz="4" w:space="0" w:color="auto"/>
              <w:right w:val="single" w:sz="4" w:space="0" w:color="auto"/>
            </w:tcBorders>
            <w:shd w:val="clear" w:color="auto" w:fill="auto"/>
            <w:noWrap/>
            <w:vAlign w:val="bottom"/>
            <w:hideMark/>
          </w:tcPr>
          <w:p w14:paraId="6E27322F" w14:textId="77777777" w:rsidR="00C7551E" w:rsidRPr="00C7551E" w:rsidRDefault="00C7551E" w:rsidP="00C7551E">
            <w:pPr>
              <w:jc w:val="right"/>
              <w:rPr>
                <w:lang w:val="hr-HR"/>
              </w:rPr>
            </w:pPr>
            <w:r w:rsidRPr="00C7551E">
              <w:rPr>
                <w:lang w:val="hr-HR"/>
              </w:rPr>
              <w:t>2.400,00</w:t>
            </w:r>
          </w:p>
        </w:tc>
        <w:tc>
          <w:tcPr>
            <w:tcW w:w="1650" w:type="dxa"/>
            <w:tcBorders>
              <w:top w:val="nil"/>
              <w:left w:val="nil"/>
              <w:bottom w:val="single" w:sz="4" w:space="0" w:color="auto"/>
              <w:right w:val="single" w:sz="4" w:space="0" w:color="auto"/>
            </w:tcBorders>
            <w:shd w:val="clear" w:color="auto" w:fill="auto"/>
            <w:noWrap/>
            <w:vAlign w:val="bottom"/>
            <w:hideMark/>
          </w:tcPr>
          <w:p w14:paraId="70BD3593" w14:textId="77777777" w:rsidR="00C7551E" w:rsidRPr="00C7551E" w:rsidRDefault="00C7551E" w:rsidP="00C7551E">
            <w:pPr>
              <w:jc w:val="right"/>
              <w:rPr>
                <w:lang w:val="hr-HR"/>
              </w:rPr>
            </w:pPr>
            <w:r w:rsidRPr="00C7551E">
              <w:rPr>
                <w:lang w:val="hr-HR"/>
              </w:rPr>
              <w:t>2.400,00</w:t>
            </w:r>
          </w:p>
        </w:tc>
        <w:tc>
          <w:tcPr>
            <w:tcW w:w="766" w:type="dxa"/>
            <w:tcBorders>
              <w:top w:val="nil"/>
              <w:left w:val="nil"/>
              <w:bottom w:val="single" w:sz="4" w:space="0" w:color="auto"/>
              <w:right w:val="single" w:sz="4" w:space="0" w:color="auto"/>
            </w:tcBorders>
            <w:shd w:val="clear" w:color="auto" w:fill="auto"/>
            <w:noWrap/>
            <w:vAlign w:val="bottom"/>
            <w:hideMark/>
          </w:tcPr>
          <w:p w14:paraId="25BD3606" w14:textId="77777777" w:rsidR="00C7551E" w:rsidRPr="00C7551E" w:rsidRDefault="00C7551E" w:rsidP="00C7551E">
            <w:pPr>
              <w:jc w:val="right"/>
              <w:rPr>
                <w:lang w:val="hr-HR"/>
              </w:rPr>
            </w:pPr>
            <w:r w:rsidRPr="00C7551E">
              <w:rPr>
                <w:lang w:val="hr-HR"/>
              </w:rPr>
              <w:t>100,00</w:t>
            </w:r>
          </w:p>
        </w:tc>
      </w:tr>
      <w:tr w:rsidR="00C7551E" w:rsidRPr="00C7551E" w14:paraId="40443259"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47E4890" w14:textId="77777777" w:rsidR="00C7551E" w:rsidRPr="00C7551E" w:rsidRDefault="00C7551E" w:rsidP="00C7551E">
            <w:pPr>
              <w:rPr>
                <w:lang w:val="hr-HR"/>
              </w:rPr>
            </w:pPr>
            <w:r w:rsidRPr="00C7551E">
              <w:rPr>
                <w:lang w:val="hr-HR"/>
              </w:rPr>
              <w:t>4221</w:t>
            </w:r>
          </w:p>
        </w:tc>
        <w:tc>
          <w:tcPr>
            <w:tcW w:w="4673" w:type="dxa"/>
            <w:tcBorders>
              <w:top w:val="nil"/>
              <w:left w:val="nil"/>
              <w:bottom w:val="single" w:sz="4" w:space="0" w:color="auto"/>
              <w:right w:val="single" w:sz="4" w:space="0" w:color="auto"/>
            </w:tcBorders>
            <w:shd w:val="clear" w:color="auto" w:fill="auto"/>
            <w:noWrap/>
            <w:vAlign w:val="bottom"/>
            <w:hideMark/>
          </w:tcPr>
          <w:p w14:paraId="4BB2763B" w14:textId="77777777" w:rsidR="00C7551E" w:rsidRPr="00C7551E" w:rsidRDefault="00C7551E" w:rsidP="00C7551E">
            <w:pPr>
              <w:rPr>
                <w:lang w:val="hr-HR"/>
              </w:rPr>
            </w:pPr>
            <w:r w:rsidRPr="00C7551E">
              <w:rPr>
                <w:lang w:val="hr-HR"/>
              </w:rPr>
              <w:t>Uredska oprema i namještaj</w:t>
            </w:r>
          </w:p>
        </w:tc>
        <w:tc>
          <w:tcPr>
            <w:tcW w:w="1428" w:type="dxa"/>
            <w:tcBorders>
              <w:top w:val="nil"/>
              <w:left w:val="nil"/>
              <w:bottom w:val="single" w:sz="4" w:space="0" w:color="auto"/>
              <w:right w:val="single" w:sz="4" w:space="0" w:color="auto"/>
            </w:tcBorders>
            <w:shd w:val="clear" w:color="auto" w:fill="auto"/>
            <w:noWrap/>
            <w:vAlign w:val="bottom"/>
            <w:hideMark/>
          </w:tcPr>
          <w:p w14:paraId="186E9EEF" w14:textId="77777777" w:rsidR="00C7551E" w:rsidRPr="00C7551E" w:rsidRDefault="00C7551E" w:rsidP="00C7551E">
            <w:pPr>
              <w:jc w:val="right"/>
              <w:rPr>
                <w:lang w:val="hr-HR"/>
              </w:rPr>
            </w:pPr>
            <w:r w:rsidRPr="00C7551E">
              <w:rPr>
                <w:lang w:val="hr-HR"/>
              </w:rPr>
              <w:t>5.000,00</w:t>
            </w:r>
          </w:p>
        </w:tc>
        <w:tc>
          <w:tcPr>
            <w:tcW w:w="1650" w:type="dxa"/>
            <w:tcBorders>
              <w:top w:val="nil"/>
              <w:left w:val="nil"/>
              <w:bottom w:val="single" w:sz="4" w:space="0" w:color="auto"/>
              <w:right w:val="single" w:sz="4" w:space="0" w:color="auto"/>
            </w:tcBorders>
            <w:shd w:val="clear" w:color="auto" w:fill="auto"/>
            <w:noWrap/>
            <w:vAlign w:val="bottom"/>
            <w:hideMark/>
          </w:tcPr>
          <w:p w14:paraId="66D40712" w14:textId="77777777" w:rsidR="00C7551E" w:rsidRPr="00C7551E" w:rsidRDefault="00C7551E" w:rsidP="00C7551E">
            <w:pPr>
              <w:jc w:val="right"/>
              <w:rPr>
                <w:lang w:val="hr-HR"/>
              </w:rPr>
            </w:pPr>
            <w:r w:rsidRPr="00C7551E">
              <w:rPr>
                <w:lang w:val="hr-HR"/>
              </w:rPr>
              <w:t>3.175,30</w:t>
            </w:r>
          </w:p>
        </w:tc>
        <w:tc>
          <w:tcPr>
            <w:tcW w:w="766" w:type="dxa"/>
            <w:tcBorders>
              <w:top w:val="nil"/>
              <w:left w:val="nil"/>
              <w:bottom w:val="single" w:sz="4" w:space="0" w:color="auto"/>
              <w:right w:val="single" w:sz="4" w:space="0" w:color="auto"/>
            </w:tcBorders>
            <w:shd w:val="clear" w:color="auto" w:fill="auto"/>
            <w:noWrap/>
            <w:vAlign w:val="bottom"/>
            <w:hideMark/>
          </w:tcPr>
          <w:p w14:paraId="6F202BFB" w14:textId="77777777" w:rsidR="00C7551E" w:rsidRPr="00C7551E" w:rsidRDefault="00C7551E" w:rsidP="00C7551E">
            <w:pPr>
              <w:jc w:val="right"/>
              <w:rPr>
                <w:lang w:val="hr-HR"/>
              </w:rPr>
            </w:pPr>
            <w:r w:rsidRPr="00C7551E">
              <w:rPr>
                <w:lang w:val="hr-HR"/>
              </w:rPr>
              <w:t>63,51</w:t>
            </w:r>
          </w:p>
        </w:tc>
      </w:tr>
      <w:tr w:rsidR="00C7551E" w:rsidRPr="00C7551E" w14:paraId="70CC7603"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34C450B" w14:textId="77777777" w:rsidR="00C7551E" w:rsidRPr="00C7551E" w:rsidRDefault="00C7551E" w:rsidP="00C7551E">
            <w:pPr>
              <w:rPr>
                <w:lang w:val="hr-HR"/>
              </w:rPr>
            </w:pPr>
            <w:r w:rsidRPr="00C7551E">
              <w:rPr>
                <w:lang w:val="hr-HR"/>
              </w:rPr>
              <w:t>4222</w:t>
            </w:r>
          </w:p>
        </w:tc>
        <w:tc>
          <w:tcPr>
            <w:tcW w:w="4673" w:type="dxa"/>
            <w:tcBorders>
              <w:top w:val="nil"/>
              <w:left w:val="nil"/>
              <w:bottom w:val="single" w:sz="4" w:space="0" w:color="auto"/>
              <w:right w:val="single" w:sz="4" w:space="0" w:color="auto"/>
            </w:tcBorders>
            <w:shd w:val="clear" w:color="auto" w:fill="auto"/>
            <w:noWrap/>
            <w:vAlign w:val="bottom"/>
            <w:hideMark/>
          </w:tcPr>
          <w:p w14:paraId="70018020" w14:textId="77777777" w:rsidR="00C7551E" w:rsidRPr="00C7551E" w:rsidRDefault="00C7551E" w:rsidP="00C7551E">
            <w:pPr>
              <w:rPr>
                <w:lang w:val="hr-HR"/>
              </w:rPr>
            </w:pPr>
            <w:r w:rsidRPr="00C7551E">
              <w:rPr>
                <w:lang w:val="hr-HR"/>
              </w:rPr>
              <w:t>Komunikacijska oprema</w:t>
            </w:r>
          </w:p>
        </w:tc>
        <w:tc>
          <w:tcPr>
            <w:tcW w:w="1428" w:type="dxa"/>
            <w:tcBorders>
              <w:top w:val="nil"/>
              <w:left w:val="nil"/>
              <w:bottom w:val="single" w:sz="4" w:space="0" w:color="auto"/>
              <w:right w:val="single" w:sz="4" w:space="0" w:color="auto"/>
            </w:tcBorders>
            <w:shd w:val="clear" w:color="auto" w:fill="auto"/>
            <w:noWrap/>
            <w:vAlign w:val="bottom"/>
            <w:hideMark/>
          </w:tcPr>
          <w:p w14:paraId="049D3042" w14:textId="77777777" w:rsidR="00C7551E" w:rsidRPr="00C7551E" w:rsidRDefault="00C7551E" w:rsidP="00C7551E">
            <w:pPr>
              <w:jc w:val="right"/>
              <w:rPr>
                <w:lang w:val="hr-HR"/>
              </w:rPr>
            </w:pPr>
            <w:r w:rsidRPr="00C7551E">
              <w:rPr>
                <w:lang w:val="hr-HR"/>
              </w:rPr>
              <w:t>16.720,00</w:t>
            </w:r>
          </w:p>
        </w:tc>
        <w:tc>
          <w:tcPr>
            <w:tcW w:w="1650" w:type="dxa"/>
            <w:tcBorders>
              <w:top w:val="nil"/>
              <w:left w:val="nil"/>
              <w:bottom w:val="single" w:sz="4" w:space="0" w:color="auto"/>
              <w:right w:val="single" w:sz="4" w:space="0" w:color="auto"/>
            </w:tcBorders>
            <w:shd w:val="clear" w:color="auto" w:fill="auto"/>
            <w:noWrap/>
            <w:vAlign w:val="bottom"/>
            <w:hideMark/>
          </w:tcPr>
          <w:p w14:paraId="1D51055B" w14:textId="77777777" w:rsidR="00C7551E" w:rsidRPr="00C7551E" w:rsidRDefault="00C7551E" w:rsidP="00C7551E">
            <w:pPr>
              <w:jc w:val="right"/>
              <w:rPr>
                <w:lang w:val="hr-HR"/>
              </w:rPr>
            </w:pPr>
            <w:r w:rsidRPr="00C7551E">
              <w:rPr>
                <w:lang w:val="hr-HR"/>
              </w:rPr>
              <w:t>15.420,30</w:t>
            </w:r>
          </w:p>
        </w:tc>
        <w:tc>
          <w:tcPr>
            <w:tcW w:w="766" w:type="dxa"/>
            <w:tcBorders>
              <w:top w:val="nil"/>
              <w:left w:val="nil"/>
              <w:bottom w:val="single" w:sz="4" w:space="0" w:color="auto"/>
              <w:right w:val="single" w:sz="4" w:space="0" w:color="auto"/>
            </w:tcBorders>
            <w:shd w:val="clear" w:color="auto" w:fill="auto"/>
            <w:noWrap/>
            <w:vAlign w:val="bottom"/>
            <w:hideMark/>
          </w:tcPr>
          <w:p w14:paraId="4847426F" w14:textId="77777777" w:rsidR="00C7551E" w:rsidRPr="00C7551E" w:rsidRDefault="00C7551E" w:rsidP="00C7551E">
            <w:pPr>
              <w:jc w:val="right"/>
              <w:rPr>
                <w:lang w:val="hr-HR"/>
              </w:rPr>
            </w:pPr>
            <w:r w:rsidRPr="00C7551E">
              <w:rPr>
                <w:lang w:val="hr-HR"/>
              </w:rPr>
              <w:t>92,23</w:t>
            </w:r>
          </w:p>
        </w:tc>
      </w:tr>
      <w:tr w:rsidR="00C7551E" w:rsidRPr="00C7551E" w14:paraId="2707EC22"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ED83B30" w14:textId="77777777" w:rsidR="00C7551E" w:rsidRPr="00C7551E" w:rsidRDefault="00C7551E" w:rsidP="00C7551E">
            <w:pPr>
              <w:rPr>
                <w:lang w:val="hr-HR"/>
              </w:rPr>
            </w:pPr>
            <w:r w:rsidRPr="00C7551E">
              <w:rPr>
                <w:lang w:val="hr-HR"/>
              </w:rPr>
              <w:t>4223</w:t>
            </w:r>
          </w:p>
        </w:tc>
        <w:tc>
          <w:tcPr>
            <w:tcW w:w="4673" w:type="dxa"/>
            <w:tcBorders>
              <w:top w:val="nil"/>
              <w:left w:val="nil"/>
              <w:bottom w:val="single" w:sz="4" w:space="0" w:color="auto"/>
              <w:right w:val="single" w:sz="4" w:space="0" w:color="auto"/>
            </w:tcBorders>
            <w:shd w:val="clear" w:color="auto" w:fill="auto"/>
            <w:noWrap/>
            <w:vAlign w:val="bottom"/>
            <w:hideMark/>
          </w:tcPr>
          <w:p w14:paraId="78638211" w14:textId="77777777" w:rsidR="00C7551E" w:rsidRPr="00C7551E" w:rsidRDefault="00C7551E" w:rsidP="00C7551E">
            <w:pPr>
              <w:rPr>
                <w:lang w:val="hr-HR"/>
              </w:rPr>
            </w:pPr>
            <w:r w:rsidRPr="00C7551E">
              <w:rPr>
                <w:lang w:val="hr-HR"/>
              </w:rPr>
              <w:t>Oprema za održavanje i zaštitu</w:t>
            </w:r>
          </w:p>
        </w:tc>
        <w:tc>
          <w:tcPr>
            <w:tcW w:w="1428" w:type="dxa"/>
            <w:tcBorders>
              <w:top w:val="nil"/>
              <w:left w:val="nil"/>
              <w:bottom w:val="single" w:sz="4" w:space="0" w:color="auto"/>
              <w:right w:val="single" w:sz="4" w:space="0" w:color="auto"/>
            </w:tcBorders>
            <w:shd w:val="clear" w:color="auto" w:fill="auto"/>
            <w:noWrap/>
            <w:vAlign w:val="bottom"/>
            <w:hideMark/>
          </w:tcPr>
          <w:p w14:paraId="1C81BA18" w14:textId="77777777" w:rsidR="00C7551E" w:rsidRPr="00C7551E" w:rsidRDefault="00C7551E" w:rsidP="00C7551E">
            <w:pPr>
              <w:jc w:val="right"/>
              <w:rPr>
                <w:lang w:val="hr-HR"/>
              </w:rPr>
            </w:pPr>
            <w:r w:rsidRPr="00C7551E">
              <w:rPr>
                <w:lang w:val="hr-HR"/>
              </w:rPr>
              <w:t>111.700,00</w:t>
            </w:r>
          </w:p>
        </w:tc>
        <w:tc>
          <w:tcPr>
            <w:tcW w:w="1650" w:type="dxa"/>
            <w:tcBorders>
              <w:top w:val="nil"/>
              <w:left w:val="nil"/>
              <w:bottom w:val="single" w:sz="4" w:space="0" w:color="auto"/>
              <w:right w:val="single" w:sz="4" w:space="0" w:color="auto"/>
            </w:tcBorders>
            <w:shd w:val="clear" w:color="auto" w:fill="auto"/>
            <w:noWrap/>
            <w:vAlign w:val="bottom"/>
            <w:hideMark/>
          </w:tcPr>
          <w:p w14:paraId="37CCDE32" w14:textId="77777777" w:rsidR="00C7551E" w:rsidRPr="00C7551E" w:rsidRDefault="00C7551E" w:rsidP="00C7551E">
            <w:pPr>
              <w:jc w:val="right"/>
              <w:rPr>
                <w:lang w:val="hr-HR"/>
              </w:rPr>
            </w:pPr>
            <w:r w:rsidRPr="00C7551E">
              <w:rPr>
                <w:lang w:val="hr-HR"/>
              </w:rPr>
              <w:t>14.240,16</w:t>
            </w:r>
          </w:p>
        </w:tc>
        <w:tc>
          <w:tcPr>
            <w:tcW w:w="766" w:type="dxa"/>
            <w:tcBorders>
              <w:top w:val="nil"/>
              <w:left w:val="nil"/>
              <w:bottom w:val="single" w:sz="4" w:space="0" w:color="auto"/>
              <w:right w:val="single" w:sz="4" w:space="0" w:color="auto"/>
            </w:tcBorders>
            <w:shd w:val="clear" w:color="auto" w:fill="auto"/>
            <w:noWrap/>
            <w:vAlign w:val="bottom"/>
            <w:hideMark/>
          </w:tcPr>
          <w:p w14:paraId="4974F5D6" w14:textId="77777777" w:rsidR="00C7551E" w:rsidRPr="00C7551E" w:rsidRDefault="00C7551E" w:rsidP="00C7551E">
            <w:pPr>
              <w:jc w:val="right"/>
              <w:rPr>
                <w:lang w:val="hr-HR"/>
              </w:rPr>
            </w:pPr>
            <w:r w:rsidRPr="00C7551E">
              <w:rPr>
                <w:lang w:val="hr-HR"/>
              </w:rPr>
              <w:t>12,75</w:t>
            </w:r>
          </w:p>
        </w:tc>
      </w:tr>
      <w:tr w:rsidR="00C7551E" w:rsidRPr="00C7551E" w14:paraId="320B0213"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5FAA293" w14:textId="77777777" w:rsidR="00C7551E" w:rsidRPr="00C7551E" w:rsidRDefault="00C7551E" w:rsidP="00C7551E">
            <w:pPr>
              <w:rPr>
                <w:lang w:val="hr-HR"/>
              </w:rPr>
            </w:pPr>
            <w:r w:rsidRPr="00C7551E">
              <w:rPr>
                <w:lang w:val="hr-HR"/>
              </w:rPr>
              <w:t>4225</w:t>
            </w:r>
          </w:p>
        </w:tc>
        <w:tc>
          <w:tcPr>
            <w:tcW w:w="4673" w:type="dxa"/>
            <w:tcBorders>
              <w:top w:val="nil"/>
              <w:left w:val="nil"/>
              <w:bottom w:val="single" w:sz="4" w:space="0" w:color="auto"/>
              <w:right w:val="single" w:sz="4" w:space="0" w:color="auto"/>
            </w:tcBorders>
            <w:shd w:val="clear" w:color="auto" w:fill="auto"/>
            <w:noWrap/>
            <w:vAlign w:val="bottom"/>
            <w:hideMark/>
          </w:tcPr>
          <w:p w14:paraId="2B3BD385" w14:textId="77777777" w:rsidR="00C7551E" w:rsidRPr="00C7551E" w:rsidRDefault="00C7551E" w:rsidP="00C7551E">
            <w:pPr>
              <w:rPr>
                <w:lang w:val="hr-HR"/>
              </w:rPr>
            </w:pPr>
            <w:r w:rsidRPr="00C7551E">
              <w:rPr>
                <w:lang w:val="hr-HR"/>
              </w:rPr>
              <w:t>Instrumenti, uređaji i strojevi</w:t>
            </w:r>
          </w:p>
        </w:tc>
        <w:tc>
          <w:tcPr>
            <w:tcW w:w="1428" w:type="dxa"/>
            <w:tcBorders>
              <w:top w:val="nil"/>
              <w:left w:val="nil"/>
              <w:bottom w:val="single" w:sz="4" w:space="0" w:color="auto"/>
              <w:right w:val="single" w:sz="4" w:space="0" w:color="auto"/>
            </w:tcBorders>
            <w:shd w:val="clear" w:color="auto" w:fill="auto"/>
            <w:noWrap/>
            <w:vAlign w:val="bottom"/>
            <w:hideMark/>
          </w:tcPr>
          <w:p w14:paraId="312E615F" w14:textId="77777777" w:rsidR="00C7551E" w:rsidRPr="00C7551E" w:rsidRDefault="00C7551E" w:rsidP="00C7551E">
            <w:pPr>
              <w:jc w:val="right"/>
              <w:rPr>
                <w:lang w:val="hr-HR"/>
              </w:rPr>
            </w:pPr>
            <w:r w:rsidRPr="00C7551E">
              <w:rPr>
                <w:lang w:val="hr-HR"/>
              </w:rPr>
              <w:t>500,00</w:t>
            </w:r>
          </w:p>
        </w:tc>
        <w:tc>
          <w:tcPr>
            <w:tcW w:w="1650" w:type="dxa"/>
            <w:tcBorders>
              <w:top w:val="nil"/>
              <w:left w:val="nil"/>
              <w:bottom w:val="single" w:sz="4" w:space="0" w:color="auto"/>
              <w:right w:val="single" w:sz="4" w:space="0" w:color="auto"/>
            </w:tcBorders>
            <w:shd w:val="clear" w:color="auto" w:fill="auto"/>
            <w:noWrap/>
            <w:vAlign w:val="bottom"/>
            <w:hideMark/>
          </w:tcPr>
          <w:p w14:paraId="5B5A3AFF" w14:textId="77777777" w:rsidR="00C7551E" w:rsidRPr="00C7551E" w:rsidRDefault="00C7551E" w:rsidP="00C7551E">
            <w:pPr>
              <w:jc w:val="right"/>
              <w:rPr>
                <w:lang w:val="hr-HR"/>
              </w:rPr>
            </w:pPr>
            <w:r w:rsidRPr="00C7551E">
              <w:rPr>
                <w:lang w:val="hr-HR"/>
              </w:rPr>
              <w:t>170,00</w:t>
            </w:r>
          </w:p>
        </w:tc>
        <w:tc>
          <w:tcPr>
            <w:tcW w:w="766" w:type="dxa"/>
            <w:tcBorders>
              <w:top w:val="nil"/>
              <w:left w:val="nil"/>
              <w:bottom w:val="single" w:sz="4" w:space="0" w:color="auto"/>
              <w:right w:val="single" w:sz="4" w:space="0" w:color="auto"/>
            </w:tcBorders>
            <w:shd w:val="clear" w:color="auto" w:fill="auto"/>
            <w:noWrap/>
            <w:vAlign w:val="bottom"/>
            <w:hideMark/>
          </w:tcPr>
          <w:p w14:paraId="2F963F66" w14:textId="77777777" w:rsidR="00C7551E" w:rsidRPr="00C7551E" w:rsidRDefault="00C7551E" w:rsidP="00C7551E">
            <w:pPr>
              <w:jc w:val="right"/>
              <w:rPr>
                <w:lang w:val="hr-HR"/>
              </w:rPr>
            </w:pPr>
            <w:r w:rsidRPr="00C7551E">
              <w:rPr>
                <w:lang w:val="hr-HR"/>
              </w:rPr>
              <w:t>34,00</w:t>
            </w:r>
          </w:p>
        </w:tc>
      </w:tr>
      <w:tr w:rsidR="00874DEC" w:rsidRPr="00C7551E" w14:paraId="45BFC4E6" w14:textId="77777777" w:rsidTr="005A26BA">
        <w:trPr>
          <w:trHeight w:val="264"/>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391C" w14:textId="77777777" w:rsidR="00874DEC" w:rsidRPr="00C7551E" w:rsidRDefault="00874DEC" w:rsidP="005A26BA">
            <w:pPr>
              <w:rPr>
                <w:b/>
                <w:bCs/>
                <w:lang w:val="hr-HR"/>
              </w:rPr>
            </w:pPr>
            <w:r>
              <w:rPr>
                <w:sz w:val="24"/>
                <w:szCs w:val="24"/>
                <w:lang w:val="hr-HR"/>
              </w:rPr>
              <w:lastRenderedPageBreak/>
              <w:br w:type="page"/>
            </w:r>
            <w:r w:rsidRPr="00C7551E">
              <w:rPr>
                <w:b/>
                <w:bCs/>
                <w:lang w:val="hr-HR"/>
              </w:rPr>
              <w:t> </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14:paraId="6ED8AE47" w14:textId="77777777" w:rsidR="00874DEC" w:rsidRPr="00C7551E" w:rsidRDefault="00874DEC" w:rsidP="005A26BA">
            <w:pPr>
              <w:rPr>
                <w:b/>
                <w:bCs/>
                <w:lang w:val="hr-HR"/>
              </w:rPr>
            </w:pPr>
            <w:r w:rsidRPr="00C7551E">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09A2C219" w14:textId="77777777" w:rsidR="00874DEC" w:rsidRPr="00C7551E" w:rsidRDefault="00874DEC" w:rsidP="005A26BA">
            <w:pPr>
              <w:jc w:val="center"/>
              <w:rPr>
                <w:b/>
                <w:bCs/>
                <w:lang w:val="hr-HR"/>
              </w:rPr>
            </w:pPr>
            <w:r w:rsidRPr="00C7551E">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3FCE690" w14:textId="77777777" w:rsidR="00874DEC" w:rsidRPr="00C7551E" w:rsidRDefault="00874DEC" w:rsidP="005A26BA">
            <w:pPr>
              <w:jc w:val="center"/>
              <w:rPr>
                <w:b/>
                <w:bCs/>
                <w:lang w:val="hr-HR"/>
              </w:rPr>
            </w:pPr>
            <w:r w:rsidRPr="00C7551E">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82605F7" w14:textId="77777777" w:rsidR="00874DEC" w:rsidRPr="00C7551E" w:rsidRDefault="00874DEC" w:rsidP="005A26BA">
            <w:pPr>
              <w:jc w:val="center"/>
              <w:rPr>
                <w:b/>
                <w:bCs/>
                <w:lang w:val="hr-HR"/>
              </w:rPr>
            </w:pPr>
            <w:r w:rsidRPr="00C7551E">
              <w:rPr>
                <w:b/>
                <w:bCs/>
                <w:lang w:val="hr-HR"/>
              </w:rPr>
              <w:t>%</w:t>
            </w:r>
          </w:p>
        </w:tc>
      </w:tr>
      <w:tr w:rsidR="00C7551E" w:rsidRPr="00C7551E" w14:paraId="11200424"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B5B5A75" w14:textId="1742EB22" w:rsidR="00C7551E" w:rsidRPr="00C7551E" w:rsidRDefault="00C7551E" w:rsidP="00C7551E">
            <w:pPr>
              <w:rPr>
                <w:lang w:val="hr-HR"/>
              </w:rPr>
            </w:pPr>
            <w:r w:rsidRPr="00C7551E">
              <w:rPr>
                <w:lang w:val="hr-HR"/>
              </w:rPr>
              <w:t>4226</w:t>
            </w:r>
          </w:p>
        </w:tc>
        <w:tc>
          <w:tcPr>
            <w:tcW w:w="4673" w:type="dxa"/>
            <w:tcBorders>
              <w:top w:val="nil"/>
              <w:left w:val="nil"/>
              <w:bottom w:val="single" w:sz="4" w:space="0" w:color="auto"/>
              <w:right w:val="single" w:sz="4" w:space="0" w:color="auto"/>
            </w:tcBorders>
            <w:shd w:val="clear" w:color="auto" w:fill="auto"/>
            <w:noWrap/>
            <w:vAlign w:val="bottom"/>
            <w:hideMark/>
          </w:tcPr>
          <w:p w14:paraId="2AAA2641" w14:textId="77777777" w:rsidR="00C7551E" w:rsidRPr="00C7551E" w:rsidRDefault="00C7551E" w:rsidP="00C7551E">
            <w:pPr>
              <w:rPr>
                <w:lang w:val="hr-HR"/>
              </w:rPr>
            </w:pPr>
            <w:r w:rsidRPr="00C7551E">
              <w:rPr>
                <w:lang w:val="hr-HR"/>
              </w:rPr>
              <w:t>Sportska i glazbena oprema</w:t>
            </w:r>
          </w:p>
        </w:tc>
        <w:tc>
          <w:tcPr>
            <w:tcW w:w="1428" w:type="dxa"/>
            <w:tcBorders>
              <w:top w:val="nil"/>
              <w:left w:val="nil"/>
              <w:bottom w:val="single" w:sz="4" w:space="0" w:color="auto"/>
              <w:right w:val="single" w:sz="4" w:space="0" w:color="auto"/>
            </w:tcBorders>
            <w:shd w:val="clear" w:color="auto" w:fill="auto"/>
            <w:noWrap/>
            <w:vAlign w:val="bottom"/>
            <w:hideMark/>
          </w:tcPr>
          <w:p w14:paraId="5C8A46E1" w14:textId="77777777" w:rsidR="00C7551E" w:rsidRPr="00C7551E" w:rsidRDefault="00C7551E" w:rsidP="00C7551E">
            <w:pPr>
              <w:jc w:val="right"/>
              <w:rPr>
                <w:lang w:val="hr-HR"/>
              </w:rPr>
            </w:pPr>
            <w:r w:rsidRPr="00C7551E">
              <w:rPr>
                <w:lang w:val="hr-HR"/>
              </w:rPr>
              <w:t>1.000,00</w:t>
            </w:r>
          </w:p>
        </w:tc>
        <w:tc>
          <w:tcPr>
            <w:tcW w:w="1650" w:type="dxa"/>
            <w:tcBorders>
              <w:top w:val="nil"/>
              <w:left w:val="nil"/>
              <w:bottom w:val="single" w:sz="4" w:space="0" w:color="auto"/>
              <w:right w:val="single" w:sz="4" w:space="0" w:color="auto"/>
            </w:tcBorders>
            <w:shd w:val="clear" w:color="auto" w:fill="auto"/>
            <w:noWrap/>
            <w:vAlign w:val="bottom"/>
            <w:hideMark/>
          </w:tcPr>
          <w:p w14:paraId="3FCE1994" w14:textId="77777777" w:rsidR="00C7551E" w:rsidRPr="00C7551E" w:rsidRDefault="00C7551E" w:rsidP="00C7551E">
            <w:pPr>
              <w:jc w:val="right"/>
              <w:rPr>
                <w:lang w:val="hr-HR"/>
              </w:rPr>
            </w:pPr>
            <w:r w:rsidRPr="00C7551E">
              <w:rPr>
                <w:lang w:val="hr-HR"/>
              </w:rPr>
              <w:t>1.000,00</w:t>
            </w:r>
          </w:p>
        </w:tc>
        <w:tc>
          <w:tcPr>
            <w:tcW w:w="766" w:type="dxa"/>
            <w:tcBorders>
              <w:top w:val="nil"/>
              <w:left w:val="nil"/>
              <w:bottom w:val="single" w:sz="4" w:space="0" w:color="auto"/>
              <w:right w:val="single" w:sz="4" w:space="0" w:color="auto"/>
            </w:tcBorders>
            <w:shd w:val="clear" w:color="auto" w:fill="auto"/>
            <w:noWrap/>
            <w:vAlign w:val="bottom"/>
            <w:hideMark/>
          </w:tcPr>
          <w:p w14:paraId="60B8158F" w14:textId="77777777" w:rsidR="00C7551E" w:rsidRPr="00C7551E" w:rsidRDefault="00C7551E" w:rsidP="00C7551E">
            <w:pPr>
              <w:jc w:val="right"/>
              <w:rPr>
                <w:lang w:val="hr-HR"/>
              </w:rPr>
            </w:pPr>
            <w:r w:rsidRPr="00C7551E">
              <w:rPr>
                <w:lang w:val="hr-HR"/>
              </w:rPr>
              <w:t>100,00</w:t>
            </w:r>
          </w:p>
        </w:tc>
      </w:tr>
      <w:tr w:rsidR="00C7551E" w:rsidRPr="00C7551E" w14:paraId="2A9CDC5A"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44B8FDB" w14:textId="77777777" w:rsidR="00C7551E" w:rsidRPr="00C7551E" w:rsidRDefault="00C7551E" w:rsidP="00C7551E">
            <w:pPr>
              <w:rPr>
                <w:lang w:val="hr-HR"/>
              </w:rPr>
            </w:pPr>
            <w:r w:rsidRPr="00C7551E">
              <w:rPr>
                <w:lang w:val="hr-HR"/>
              </w:rPr>
              <w:t>4227</w:t>
            </w:r>
          </w:p>
        </w:tc>
        <w:tc>
          <w:tcPr>
            <w:tcW w:w="4673" w:type="dxa"/>
            <w:tcBorders>
              <w:top w:val="nil"/>
              <w:left w:val="nil"/>
              <w:bottom w:val="single" w:sz="4" w:space="0" w:color="auto"/>
              <w:right w:val="single" w:sz="4" w:space="0" w:color="auto"/>
            </w:tcBorders>
            <w:shd w:val="clear" w:color="auto" w:fill="auto"/>
            <w:noWrap/>
            <w:vAlign w:val="bottom"/>
            <w:hideMark/>
          </w:tcPr>
          <w:p w14:paraId="31DA6F92" w14:textId="77777777" w:rsidR="00C7551E" w:rsidRPr="00C7551E" w:rsidRDefault="00C7551E" w:rsidP="00C7551E">
            <w:pPr>
              <w:rPr>
                <w:lang w:val="hr-HR"/>
              </w:rPr>
            </w:pPr>
            <w:r w:rsidRPr="00C7551E">
              <w:rPr>
                <w:lang w:val="hr-HR"/>
              </w:rPr>
              <w:t>Uređaji, strojevi i oprema za ostale namjene</w:t>
            </w:r>
          </w:p>
        </w:tc>
        <w:tc>
          <w:tcPr>
            <w:tcW w:w="1428" w:type="dxa"/>
            <w:tcBorders>
              <w:top w:val="nil"/>
              <w:left w:val="nil"/>
              <w:bottom w:val="single" w:sz="4" w:space="0" w:color="auto"/>
              <w:right w:val="single" w:sz="4" w:space="0" w:color="auto"/>
            </w:tcBorders>
            <w:shd w:val="clear" w:color="auto" w:fill="auto"/>
            <w:noWrap/>
            <w:vAlign w:val="bottom"/>
            <w:hideMark/>
          </w:tcPr>
          <w:p w14:paraId="23F6F18F" w14:textId="77777777" w:rsidR="00C7551E" w:rsidRPr="00C7551E" w:rsidRDefault="00C7551E" w:rsidP="00C7551E">
            <w:pPr>
              <w:jc w:val="right"/>
              <w:rPr>
                <w:lang w:val="hr-HR"/>
              </w:rPr>
            </w:pPr>
            <w:r w:rsidRPr="00C7551E">
              <w:rPr>
                <w:lang w:val="hr-HR"/>
              </w:rPr>
              <w:t>3.800,00</w:t>
            </w:r>
          </w:p>
        </w:tc>
        <w:tc>
          <w:tcPr>
            <w:tcW w:w="1650" w:type="dxa"/>
            <w:tcBorders>
              <w:top w:val="nil"/>
              <w:left w:val="nil"/>
              <w:bottom w:val="single" w:sz="4" w:space="0" w:color="auto"/>
              <w:right w:val="single" w:sz="4" w:space="0" w:color="auto"/>
            </w:tcBorders>
            <w:shd w:val="clear" w:color="auto" w:fill="auto"/>
            <w:noWrap/>
            <w:vAlign w:val="bottom"/>
            <w:hideMark/>
          </w:tcPr>
          <w:p w14:paraId="539DB34B" w14:textId="77777777" w:rsidR="00C7551E" w:rsidRPr="00C7551E" w:rsidRDefault="00C7551E" w:rsidP="00C7551E">
            <w:pPr>
              <w:jc w:val="right"/>
              <w:rPr>
                <w:lang w:val="hr-HR"/>
              </w:rPr>
            </w:pPr>
            <w:r w:rsidRPr="00C7551E">
              <w:rPr>
                <w:lang w:val="hr-HR"/>
              </w:rPr>
              <w:t>2.597,50</w:t>
            </w:r>
          </w:p>
        </w:tc>
        <w:tc>
          <w:tcPr>
            <w:tcW w:w="766" w:type="dxa"/>
            <w:tcBorders>
              <w:top w:val="nil"/>
              <w:left w:val="nil"/>
              <w:bottom w:val="single" w:sz="4" w:space="0" w:color="auto"/>
              <w:right w:val="single" w:sz="4" w:space="0" w:color="auto"/>
            </w:tcBorders>
            <w:shd w:val="clear" w:color="auto" w:fill="auto"/>
            <w:noWrap/>
            <w:vAlign w:val="bottom"/>
            <w:hideMark/>
          </w:tcPr>
          <w:p w14:paraId="63F434DD" w14:textId="77777777" w:rsidR="00C7551E" w:rsidRPr="00C7551E" w:rsidRDefault="00C7551E" w:rsidP="00C7551E">
            <w:pPr>
              <w:jc w:val="right"/>
              <w:rPr>
                <w:lang w:val="hr-HR"/>
              </w:rPr>
            </w:pPr>
            <w:r w:rsidRPr="00C7551E">
              <w:rPr>
                <w:lang w:val="hr-HR"/>
              </w:rPr>
              <w:t>68,36</w:t>
            </w:r>
          </w:p>
        </w:tc>
      </w:tr>
      <w:tr w:rsidR="00C7551E" w:rsidRPr="00C7551E" w14:paraId="15DCC7D6"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EBE28E8" w14:textId="77777777" w:rsidR="00C7551E" w:rsidRPr="00C7551E" w:rsidRDefault="00C7551E" w:rsidP="00C7551E">
            <w:pPr>
              <w:rPr>
                <w:lang w:val="hr-HR"/>
              </w:rPr>
            </w:pPr>
            <w:r w:rsidRPr="00C7551E">
              <w:rPr>
                <w:lang w:val="hr-HR"/>
              </w:rPr>
              <w:t>4231</w:t>
            </w:r>
          </w:p>
        </w:tc>
        <w:tc>
          <w:tcPr>
            <w:tcW w:w="4673" w:type="dxa"/>
            <w:tcBorders>
              <w:top w:val="nil"/>
              <w:left w:val="nil"/>
              <w:bottom w:val="single" w:sz="4" w:space="0" w:color="auto"/>
              <w:right w:val="single" w:sz="4" w:space="0" w:color="auto"/>
            </w:tcBorders>
            <w:shd w:val="clear" w:color="auto" w:fill="auto"/>
            <w:noWrap/>
            <w:vAlign w:val="bottom"/>
            <w:hideMark/>
          </w:tcPr>
          <w:p w14:paraId="40343FAC" w14:textId="77777777" w:rsidR="00C7551E" w:rsidRPr="00C7551E" w:rsidRDefault="00C7551E" w:rsidP="00C7551E">
            <w:pPr>
              <w:rPr>
                <w:lang w:val="hr-HR"/>
              </w:rPr>
            </w:pPr>
            <w:r w:rsidRPr="00C7551E">
              <w:rPr>
                <w:lang w:val="hr-HR"/>
              </w:rPr>
              <w:t>Prijevozna sredstva u cestovnom prometu</w:t>
            </w:r>
          </w:p>
        </w:tc>
        <w:tc>
          <w:tcPr>
            <w:tcW w:w="1428" w:type="dxa"/>
            <w:tcBorders>
              <w:top w:val="nil"/>
              <w:left w:val="nil"/>
              <w:bottom w:val="single" w:sz="4" w:space="0" w:color="auto"/>
              <w:right w:val="single" w:sz="4" w:space="0" w:color="auto"/>
            </w:tcBorders>
            <w:shd w:val="clear" w:color="auto" w:fill="auto"/>
            <w:noWrap/>
            <w:vAlign w:val="bottom"/>
            <w:hideMark/>
          </w:tcPr>
          <w:p w14:paraId="2F7B78D6" w14:textId="77777777" w:rsidR="00C7551E" w:rsidRPr="00C7551E" w:rsidRDefault="00C7551E" w:rsidP="00C7551E">
            <w:pPr>
              <w:jc w:val="right"/>
              <w:rPr>
                <w:lang w:val="hr-HR"/>
              </w:rPr>
            </w:pPr>
            <w:r w:rsidRPr="00C7551E">
              <w:rPr>
                <w:lang w:val="hr-HR"/>
              </w:rPr>
              <w:t>33.000,00</w:t>
            </w:r>
          </w:p>
        </w:tc>
        <w:tc>
          <w:tcPr>
            <w:tcW w:w="1650" w:type="dxa"/>
            <w:tcBorders>
              <w:top w:val="nil"/>
              <w:left w:val="nil"/>
              <w:bottom w:val="single" w:sz="4" w:space="0" w:color="auto"/>
              <w:right w:val="single" w:sz="4" w:space="0" w:color="auto"/>
            </w:tcBorders>
            <w:shd w:val="clear" w:color="auto" w:fill="auto"/>
            <w:noWrap/>
            <w:vAlign w:val="bottom"/>
            <w:hideMark/>
          </w:tcPr>
          <w:p w14:paraId="2ED76AEE" w14:textId="77777777" w:rsidR="00C7551E" w:rsidRPr="00C7551E" w:rsidRDefault="00C7551E" w:rsidP="00C7551E">
            <w:pPr>
              <w:jc w:val="right"/>
              <w:rPr>
                <w:lang w:val="hr-HR"/>
              </w:rPr>
            </w:pPr>
            <w:r w:rsidRPr="00C7551E">
              <w:rPr>
                <w:lang w:val="hr-HR"/>
              </w:rPr>
              <w:t>32.871,67</w:t>
            </w:r>
          </w:p>
        </w:tc>
        <w:tc>
          <w:tcPr>
            <w:tcW w:w="766" w:type="dxa"/>
            <w:tcBorders>
              <w:top w:val="nil"/>
              <w:left w:val="nil"/>
              <w:bottom w:val="single" w:sz="4" w:space="0" w:color="auto"/>
              <w:right w:val="single" w:sz="4" w:space="0" w:color="auto"/>
            </w:tcBorders>
            <w:shd w:val="clear" w:color="auto" w:fill="auto"/>
            <w:noWrap/>
            <w:vAlign w:val="bottom"/>
            <w:hideMark/>
          </w:tcPr>
          <w:p w14:paraId="192E075A" w14:textId="77777777" w:rsidR="00C7551E" w:rsidRPr="00C7551E" w:rsidRDefault="00C7551E" w:rsidP="00C7551E">
            <w:pPr>
              <w:jc w:val="right"/>
              <w:rPr>
                <w:lang w:val="hr-HR"/>
              </w:rPr>
            </w:pPr>
            <w:r w:rsidRPr="00C7551E">
              <w:rPr>
                <w:lang w:val="hr-HR"/>
              </w:rPr>
              <w:t>99,61</w:t>
            </w:r>
          </w:p>
        </w:tc>
      </w:tr>
      <w:tr w:rsidR="00C7551E" w:rsidRPr="00C7551E" w14:paraId="3503E9A6"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1EB22CD" w14:textId="77777777" w:rsidR="00C7551E" w:rsidRPr="00C7551E" w:rsidRDefault="00C7551E" w:rsidP="00C7551E">
            <w:pPr>
              <w:rPr>
                <w:lang w:val="hr-HR"/>
              </w:rPr>
            </w:pPr>
            <w:r w:rsidRPr="00C7551E">
              <w:rPr>
                <w:lang w:val="hr-HR"/>
              </w:rPr>
              <w:t>4262</w:t>
            </w:r>
          </w:p>
        </w:tc>
        <w:tc>
          <w:tcPr>
            <w:tcW w:w="4673" w:type="dxa"/>
            <w:tcBorders>
              <w:top w:val="nil"/>
              <w:left w:val="nil"/>
              <w:bottom w:val="single" w:sz="4" w:space="0" w:color="auto"/>
              <w:right w:val="single" w:sz="4" w:space="0" w:color="auto"/>
            </w:tcBorders>
            <w:shd w:val="clear" w:color="auto" w:fill="auto"/>
            <w:noWrap/>
            <w:vAlign w:val="bottom"/>
            <w:hideMark/>
          </w:tcPr>
          <w:p w14:paraId="44A2E5F1" w14:textId="77777777" w:rsidR="00C7551E" w:rsidRPr="00C7551E" w:rsidRDefault="00C7551E" w:rsidP="00C7551E">
            <w:pPr>
              <w:rPr>
                <w:lang w:val="hr-HR"/>
              </w:rPr>
            </w:pPr>
            <w:r w:rsidRPr="00C7551E">
              <w:rPr>
                <w:lang w:val="hr-HR"/>
              </w:rPr>
              <w:t>Ulaganja u računalne programe</w:t>
            </w:r>
          </w:p>
        </w:tc>
        <w:tc>
          <w:tcPr>
            <w:tcW w:w="1428" w:type="dxa"/>
            <w:tcBorders>
              <w:top w:val="nil"/>
              <w:left w:val="nil"/>
              <w:bottom w:val="single" w:sz="4" w:space="0" w:color="auto"/>
              <w:right w:val="single" w:sz="4" w:space="0" w:color="auto"/>
            </w:tcBorders>
            <w:shd w:val="clear" w:color="auto" w:fill="auto"/>
            <w:noWrap/>
            <w:vAlign w:val="bottom"/>
            <w:hideMark/>
          </w:tcPr>
          <w:p w14:paraId="385C35BA" w14:textId="77777777" w:rsidR="00C7551E" w:rsidRPr="00C7551E" w:rsidRDefault="00C7551E" w:rsidP="00C7551E">
            <w:pPr>
              <w:jc w:val="right"/>
              <w:rPr>
                <w:lang w:val="hr-HR"/>
              </w:rPr>
            </w:pPr>
            <w:r w:rsidRPr="00C7551E">
              <w:rPr>
                <w:lang w:val="hr-HR"/>
              </w:rPr>
              <w:t>4.690,00</w:t>
            </w:r>
          </w:p>
        </w:tc>
        <w:tc>
          <w:tcPr>
            <w:tcW w:w="1650" w:type="dxa"/>
            <w:tcBorders>
              <w:top w:val="nil"/>
              <w:left w:val="nil"/>
              <w:bottom w:val="single" w:sz="4" w:space="0" w:color="auto"/>
              <w:right w:val="single" w:sz="4" w:space="0" w:color="auto"/>
            </w:tcBorders>
            <w:shd w:val="clear" w:color="auto" w:fill="auto"/>
            <w:noWrap/>
            <w:vAlign w:val="bottom"/>
            <w:hideMark/>
          </w:tcPr>
          <w:p w14:paraId="4485FEFB" w14:textId="77777777" w:rsidR="00C7551E" w:rsidRPr="00C7551E" w:rsidRDefault="00C7551E" w:rsidP="00C7551E">
            <w:pPr>
              <w:jc w:val="right"/>
              <w:rPr>
                <w:lang w:val="hr-HR"/>
              </w:rPr>
            </w:pPr>
            <w:r w:rsidRPr="00C7551E">
              <w:rPr>
                <w:lang w:val="hr-HR"/>
              </w:rPr>
              <w:t>4.001,79</w:t>
            </w:r>
          </w:p>
        </w:tc>
        <w:tc>
          <w:tcPr>
            <w:tcW w:w="766" w:type="dxa"/>
            <w:tcBorders>
              <w:top w:val="nil"/>
              <w:left w:val="nil"/>
              <w:bottom w:val="single" w:sz="4" w:space="0" w:color="auto"/>
              <w:right w:val="single" w:sz="4" w:space="0" w:color="auto"/>
            </w:tcBorders>
            <w:shd w:val="clear" w:color="auto" w:fill="auto"/>
            <w:noWrap/>
            <w:vAlign w:val="bottom"/>
            <w:hideMark/>
          </w:tcPr>
          <w:p w14:paraId="6393B7ED" w14:textId="77777777" w:rsidR="00C7551E" w:rsidRPr="00C7551E" w:rsidRDefault="00C7551E" w:rsidP="00C7551E">
            <w:pPr>
              <w:jc w:val="right"/>
              <w:rPr>
                <w:lang w:val="hr-HR"/>
              </w:rPr>
            </w:pPr>
            <w:r w:rsidRPr="00C7551E">
              <w:rPr>
                <w:lang w:val="hr-HR"/>
              </w:rPr>
              <w:t>85,33</w:t>
            </w:r>
          </w:p>
        </w:tc>
      </w:tr>
      <w:tr w:rsidR="00C7551E" w:rsidRPr="00C7551E" w14:paraId="25399A21"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2274404" w14:textId="77777777" w:rsidR="00C7551E" w:rsidRPr="00C7551E" w:rsidRDefault="00C7551E" w:rsidP="00C7551E">
            <w:pPr>
              <w:rPr>
                <w:b/>
                <w:bCs/>
                <w:lang w:val="hr-HR"/>
              </w:rPr>
            </w:pPr>
            <w:r w:rsidRPr="00C7551E">
              <w:rPr>
                <w:b/>
                <w:bCs/>
                <w:lang w:val="hr-HR"/>
              </w:rPr>
              <w:t>Aktivnost A205004</w:t>
            </w:r>
          </w:p>
        </w:tc>
        <w:tc>
          <w:tcPr>
            <w:tcW w:w="4673" w:type="dxa"/>
            <w:tcBorders>
              <w:top w:val="nil"/>
              <w:left w:val="nil"/>
              <w:bottom w:val="single" w:sz="4" w:space="0" w:color="auto"/>
              <w:right w:val="single" w:sz="4" w:space="0" w:color="auto"/>
            </w:tcBorders>
            <w:shd w:val="clear" w:color="auto" w:fill="auto"/>
            <w:noWrap/>
            <w:vAlign w:val="bottom"/>
            <w:hideMark/>
          </w:tcPr>
          <w:p w14:paraId="67694EED" w14:textId="77777777" w:rsidR="00C7551E" w:rsidRPr="00C7551E" w:rsidRDefault="00C7551E" w:rsidP="00C7551E">
            <w:pPr>
              <w:rPr>
                <w:b/>
                <w:bCs/>
                <w:lang w:val="hr-HR"/>
              </w:rPr>
            </w:pPr>
            <w:r w:rsidRPr="00C7551E">
              <w:rPr>
                <w:b/>
                <w:bCs/>
                <w:lang w:val="hr-HR"/>
              </w:rPr>
              <w:t>Provedba posebnih mjera zaštite-sezonski vatrogasci</w:t>
            </w:r>
          </w:p>
        </w:tc>
        <w:tc>
          <w:tcPr>
            <w:tcW w:w="1428" w:type="dxa"/>
            <w:tcBorders>
              <w:top w:val="nil"/>
              <w:left w:val="nil"/>
              <w:bottom w:val="single" w:sz="4" w:space="0" w:color="auto"/>
              <w:right w:val="single" w:sz="4" w:space="0" w:color="auto"/>
            </w:tcBorders>
            <w:shd w:val="clear" w:color="auto" w:fill="auto"/>
            <w:noWrap/>
            <w:vAlign w:val="bottom"/>
            <w:hideMark/>
          </w:tcPr>
          <w:p w14:paraId="4E05D581" w14:textId="77777777" w:rsidR="00C7551E" w:rsidRPr="00C7551E" w:rsidRDefault="00C7551E" w:rsidP="00C7551E">
            <w:pPr>
              <w:jc w:val="right"/>
              <w:rPr>
                <w:b/>
                <w:bCs/>
                <w:lang w:val="hr-HR"/>
              </w:rPr>
            </w:pPr>
            <w:r w:rsidRPr="00C7551E">
              <w:rPr>
                <w:b/>
                <w:bCs/>
                <w:lang w:val="hr-HR"/>
              </w:rPr>
              <w:t>18.000,00</w:t>
            </w:r>
          </w:p>
        </w:tc>
        <w:tc>
          <w:tcPr>
            <w:tcW w:w="1650" w:type="dxa"/>
            <w:tcBorders>
              <w:top w:val="nil"/>
              <w:left w:val="nil"/>
              <w:bottom w:val="single" w:sz="4" w:space="0" w:color="auto"/>
              <w:right w:val="single" w:sz="4" w:space="0" w:color="auto"/>
            </w:tcBorders>
            <w:shd w:val="clear" w:color="auto" w:fill="auto"/>
            <w:noWrap/>
            <w:vAlign w:val="bottom"/>
            <w:hideMark/>
          </w:tcPr>
          <w:p w14:paraId="50DC95EC" w14:textId="77777777" w:rsidR="00C7551E" w:rsidRPr="00C7551E" w:rsidRDefault="00C7551E" w:rsidP="00C7551E">
            <w:pPr>
              <w:jc w:val="right"/>
              <w:rPr>
                <w:b/>
                <w:bCs/>
                <w:lang w:val="hr-HR"/>
              </w:rPr>
            </w:pPr>
            <w:r w:rsidRPr="00C7551E">
              <w:rPr>
                <w:b/>
                <w:bCs/>
                <w:lang w:val="hr-HR"/>
              </w:rPr>
              <w:t>10.676,31</w:t>
            </w:r>
          </w:p>
        </w:tc>
        <w:tc>
          <w:tcPr>
            <w:tcW w:w="766" w:type="dxa"/>
            <w:tcBorders>
              <w:top w:val="nil"/>
              <w:left w:val="nil"/>
              <w:bottom w:val="single" w:sz="4" w:space="0" w:color="auto"/>
              <w:right w:val="single" w:sz="4" w:space="0" w:color="auto"/>
            </w:tcBorders>
            <w:shd w:val="clear" w:color="auto" w:fill="auto"/>
            <w:noWrap/>
            <w:vAlign w:val="bottom"/>
            <w:hideMark/>
          </w:tcPr>
          <w:p w14:paraId="39705354" w14:textId="77777777" w:rsidR="00C7551E" w:rsidRPr="00C7551E" w:rsidRDefault="00C7551E" w:rsidP="00C7551E">
            <w:pPr>
              <w:jc w:val="right"/>
              <w:rPr>
                <w:b/>
                <w:bCs/>
                <w:lang w:val="hr-HR"/>
              </w:rPr>
            </w:pPr>
            <w:r w:rsidRPr="00C7551E">
              <w:rPr>
                <w:b/>
                <w:bCs/>
                <w:lang w:val="hr-HR"/>
              </w:rPr>
              <w:t>59,31</w:t>
            </w:r>
          </w:p>
        </w:tc>
      </w:tr>
      <w:tr w:rsidR="00C7551E" w:rsidRPr="00C7551E" w14:paraId="09B385DA"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DDAAAF2" w14:textId="77777777" w:rsidR="00C7551E" w:rsidRPr="00C7551E" w:rsidRDefault="00C7551E" w:rsidP="00C7551E">
            <w:pPr>
              <w:rPr>
                <w:lang w:val="hr-HR"/>
              </w:rPr>
            </w:pPr>
            <w:r w:rsidRPr="00C7551E">
              <w:rPr>
                <w:lang w:val="hr-HR"/>
              </w:rPr>
              <w:t>3111</w:t>
            </w:r>
          </w:p>
        </w:tc>
        <w:tc>
          <w:tcPr>
            <w:tcW w:w="4673" w:type="dxa"/>
            <w:tcBorders>
              <w:top w:val="nil"/>
              <w:left w:val="nil"/>
              <w:bottom w:val="single" w:sz="4" w:space="0" w:color="auto"/>
              <w:right w:val="single" w:sz="4" w:space="0" w:color="auto"/>
            </w:tcBorders>
            <w:shd w:val="clear" w:color="auto" w:fill="auto"/>
            <w:noWrap/>
            <w:vAlign w:val="bottom"/>
            <w:hideMark/>
          </w:tcPr>
          <w:p w14:paraId="38DCE047" w14:textId="77777777" w:rsidR="00C7551E" w:rsidRPr="00C7551E" w:rsidRDefault="00C7551E" w:rsidP="00C7551E">
            <w:pPr>
              <w:rPr>
                <w:lang w:val="hr-HR"/>
              </w:rPr>
            </w:pPr>
            <w:r w:rsidRPr="00C7551E">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0C94DFE2" w14:textId="77777777" w:rsidR="00C7551E" w:rsidRPr="00C7551E" w:rsidRDefault="00C7551E" w:rsidP="00C7551E">
            <w:pPr>
              <w:jc w:val="right"/>
              <w:rPr>
                <w:lang w:val="hr-HR"/>
              </w:rPr>
            </w:pPr>
            <w:r w:rsidRPr="00C7551E">
              <w:rPr>
                <w:lang w:val="hr-HR"/>
              </w:rPr>
              <w:t>10.000,00</w:t>
            </w:r>
          </w:p>
        </w:tc>
        <w:tc>
          <w:tcPr>
            <w:tcW w:w="1650" w:type="dxa"/>
            <w:tcBorders>
              <w:top w:val="nil"/>
              <w:left w:val="nil"/>
              <w:bottom w:val="single" w:sz="4" w:space="0" w:color="auto"/>
              <w:right w:val="single" w:sz="4" w:space="0" w:color="auto"/>
            </w:tcBorders>
            <w:shd w:val="clear" w:color="auto" w:fill="auto"/>
            <w:noWrap/>
            <w:vAlign w:val="bottom"/>
            <w:hideMark/>
          </w:tcPr>
          <w:p w14:paraId="465D9DA5" w14:textId="77777777" w:rsidR="00C7551E" w:rsidRPr="00C7551E" w:rsidRDefault="00C7551E" w:rsidP="00C7551E">
            <w:pPr>
              <w:jc w:val="right"/>
              <w:rPr>
                <w:lang w:val="hr-HR"/>
              </w:rPr>
            </w:pPr>
            <w:r w:rsidRPr="00C7551E">
              <w:rPr>
                <w:lang w:val="hr-HR"/>
              </w:rPr>
              <w:t>7.106,51</w:t>
            </w:r>
          </w:p>
        </w:tc>
        <w:tc>
          <w:tcPr>
            <w:tcW w:w="766" w:type="dxa"/>
            <w:tcBorders>
              <w:top w:val="nil"/>
              <w:left w:val="nil"/>
              <w:bottom w:val="single" w:sz="4" w:space="0" w:color="auto"/>
              <w:right w:val="single" w:sz="4" w:space="0" w:color="auto"/>
            </w:tcBorders>
            <w:shd w:val="clear" w:color="auto" w:fill="auto"/>
            <w:noWrap/>
            <w:vAlign w:val="bottom"/>
            <w:hideMark/>
          </w:tcPr>
          <w:p w14:paraId="107593CB" w14:textId="77777777" w:rsidR="00C7551E" w:rsidRPr="00C7551E" w:rsidRDefault="00C7551E" w:rsidP="00C7551E">
            <w:pPr>
              <w:jc w:val="right"/>
              <w:rPr>
                <w:lang w:val="hr-HR"/>
              </w:rPr>
            </w:pPr>
            <w:r w:rsidRPr="00C7551E">
              <w:rPr>
                <w:lang w:val="hr-HR"/>
              </w:rPr>
              <w:t>71,07</w:t>
            </w:r>
          </w:p>
        </w:tc>
      </w:tr>
      <w:tr w:rsidR="00C7551E" w:rsidRPr="00C7551E" w14:paraId="3B9EB30A"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722AB06" w14:textId="77777777" w:rsidR="00C7551E" w:rsidRPr="00C7551E" w:rsidRDefault="00C7551E" w:rsidP="00C7551E">
            <w:pPr>
              <w:rPr>
                <w:lang w:val="hr-HR"/>
              </w:rPr>
            </w:pPr>
            <w:r w:rsidRPr="00C7551E">
              <w:rPr>
                <w:lang w:val="hr-HR"/>
              </w:rPr>
              <w:t>3121</w:t>
            </w:r>
          </w:p>
        </w:tc>
        <w:tc>
          <w:tcPr>
            <w:tcW w:w="4673" w:type="dxa"/>
            <w:tcBorders>
              <w:top w:val="nil"/>
              <w:left w:val="nil"/>
              <w:bottom w:val="single" w:sz="4" w:space="0" w:color="auto"/>
              <w:right w:val="single" w:sz="4" w:space="0" w:color="auto"/>
            </w:tcBorders>
            <w:shd w:val="clear" w:color="auto" w:fill="auto"/>
            <w:noWrap/>
            <w:vAlign w:val="bottom"/>
            <w:hideMark/>
          </w:tcPr>
          <w:p w14:paraId="1807F32D" w14:textId="77777777" w:rsidR="00C7551E" w:rsidRPr="00C7551E" w:rsidRDefault="00C7551E" w:rsidP="00C7551E">
            <w:pPr>
              <w:rPr>
                <w:lang w:val="hr-HR"/>
              </w:rPr>
            </w:pPr>
            <w:r w:rsidRPr="00C7551E">
              <w:rPr>
                <w:lang w:val="hr-HR"/>
              </w:rPr>
              <w:t>Ostali 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0408D1B4" w14:textId="77777777" w:rsidR="00C7551E" w:rsidRPr="00C7551E" w:rsidRDefault="00C7551E" w:rsidP="00C7551E">
            <w:pPr>
              <w:jc w:val="right"/>
              <w:rPr>
                <w:lang w:val="hr-HR"/>
              </w:rPr>
            </w:pPr>
            <w:r w:rsidRPr="00C7551E">
              <w:rPr>
                <w:lang w:val="hr-HR"/>
              </w:rPr>
              <w:t>4.000,00</w:t>
            </w:r>
          </w:p>
        </w:tc>
        <w:tc>
          <w:tcPr>
            <w:tcW w:w="1650" w:type="dxa"/>
            <w:tcBorders>
              <w:top w:val="nil"/>
              <w:left w:val="nil"/>
              <w:bottom w:val="single" w:sz="4" w:space="0" w:color="auto"/>
              <w:right w:val="single" w:sz="4" w:space="0" w:color="auto"/>
            </w:tcBorders>
            <w:shd w:val="clear" w:color="auto" w:fill="auto"/>
            <w:noWrap/>
            <w:vAlign w:val="bottom"/>
            <w:hideMark/>
          </w:tcPr>
          <w:p w14:paraId="61619D63" w14:textId="77777777" w:rsidR="00C7551E" w:rsidRPr="00C7551E" w:rsidRDefault="00C7551E" w:rsidP="00C7551E">
            <w:pPr>
              <w:jc w:val="right"/>
              <w:rPr>
                <w:lang w:val="hr-HR"/>
              </w:rPr>
            </w:pPr>
            <w:r w:rsidRPr="00C7551E">
              <w:rPr>
                <w:lang w:val="hr-HR"/>
              </w:rPr>
              <w:t>1.243,25</w:t>
            </w:r>
          </w:p>
        </w:tc>
        <w:tc>
          <w:tcPr>
            <w:tcW w:w="766" w:type="dxa"/>
            <w:tcBorders>
              <w:top w:val="nil"/>
              <w:left w:val="nil"/>
              <w:bottom w:val="single" w:sz="4" w:space="0" w:color="auto"/>
              <w:right w:val="single" w:sz="4" w:space="0" w:color="auto"/>
            </w:tcBorders>
            <w:shd w:val="clear" w:color="auto" w:fill="auto"/>
            <w:noWrap/>
            <w:vAlign w:val="bottom"/>
            <w:hideMark/>
          </w:tcPr>
          <w:p w14:paraId="78DFC53D" w14:textId="77777777" w:rsidR="00C7551E" w:rsidRPr="00C7551E" w:rsidRDefault="00C7551E" w:rsidP="00C7551E">
            <w:pPr>
              <w:jc w:val="right"/>
              <w:rPr>
                <w:lang w:val="hr-HR"/>
              </w:rPr>
            </w:pPr>
            <w:r w:rsidRPr="00C7551E">
              <w:rPr>
                <w:lang w:val="hr-HR"/>
              </w:rPr>
              <w:t>31,08</w:t>
            </w:r>
          </w:p>
        </w:tc>
      </w:tr>
      <w:tr w:rsidR="00C7551E" w:rsidRPr="00C7551E" w14:paraId="5F7C099D"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2476677" w14:textId="77777777" w:rsidR="00C7551E" w:rsidRPr="00C7551E" w:rsidRDefault="00C7551E" w:rsidP="00C7551E">
            <w:pPr>
              <w:rPr>
                <w:lang w:val="hr-HR"/>
              </w:rPr>
            </w:pPr>
            <w:r w:rsidRPr="00C7551E">
              <w:rPr>
                <w:lang w:val="hr-HR"/>
              </w:rPr>
              <w:t>3131</w:t>
            </w:r>
          </w:p>
        </w:tc>
        <w:tc>
          <w:tcPr>
            <w:tcW w:w="4673" w:type="dxa"/>
            <w:tcBorders>
              <w:top w:val="nil"/>
              <w:left w:val="nil"/>
              <w:bottom w:val="single" w:sz="4" w:space="0" w:color="auto"/>
              <w:right w:val="single" w:sz="4" w:space="0" w:color="auto"/>
            </w:tcBorders>
            <w:shd w:val="clear" w:color="auto" w:fill="auto"/>
            <w:noWrap/>
            <w:vAlign w:val="bottom"/>
            <w:hideMark/>
          </w:tcPr>
          <w:p w14:paraId="1832C949" w14:textId="77777777" w:rsidR="00C7551E" w:rsidRPr="00C7551E" w:rsidRDefault="00C7551E" w:rsidP="00C7551E">
            <w:pPr>
              <w:rPr>
                <w:lang w:val="hr-HR"/>
              </w:rPr>
            </w:pPr>
            <w:r w:rsidRPr="00C7551E">
              <w:rPr>
                <w:lang w:val="hr-HR"/>
              </w:rPr>
              <w:t>Doprinosi za mirovinsko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6F60B821" w14:textId="77777777" w:rsidR="00C7551E" w:rsidRPr="00C7551E" w:rsidRDefault="00C7551E" w:rsidP="00C7551E">
            <w:pPr>
              <w:jc w:val="right"/>
              <w:rPr>
                <w:lang w:val="hr-HR"/>
              </w:rPr>
            </w:pPr>
            <w:r w:rsidRPr="00C7551E">
              <w:rPr>
                <w:lang w:val="hr-HR"/>
              </w:rPr>
              <w:t>1.000,00</w:t>
            </w:r>
          </w:p>
        </w:tc>
        <w:tc>
          <w:tcPr>
            <w:tcW w:w="1650" w:type="dxa"/>
            <w:tcBorders>
              <w:top w:val="nil"/>
              <w:left w:val="nil"/>
              <w:bottom w:val="single" w:sz="4" w:space="0" w:color="auto"/>
              <w:right w:val="single" w:sz="4" w:space="0" w:color="auto"/>
            </w:tcBorders>
            <w:shd w:val="clear" w:color="auto" w:fill="auto"/>
            <w:noWrap/>
            <w:vAlign w:val="bottom"/>
            <w:hideMark/>
          </w:tcPr>
          <w:p w14:paraId="6C84B62F" w14:textId="77777777" w:rsidR="00C7551E" w:rsidRPr="00C7551E" w:rsidRDefault="00C7551E" w:rsidP="00C7551E">
            <w:pPr>
              <w:jc w:val="right"/>
              <w:rPr>
                <w:lang w:val="hr-HR"/>
              </w:rPr>
            </w:pPr>
            <w:r w:rsidRPr="00C7551E">
              <w:rPr>
                <w:lang w:val="hr-HR"/>
              </w:rPr>
              <w:t>557,10</w:t>
            </w:r>
          </w:p>
        </w:tc>
        <w:tc>
          <w:tcPr>
            <w:tcW w:w="766" w:type="dxa"/>
            <w:tcBorders>
              <w:top w:val="nil"/>
              <w:left w:val="nil"/>
              <w:bottom w:val="single" w:sz="4" w:space="0" w:color="auto"/>
              <w:right w:val="single" w:sz="4" w:space="0" w:color="auto"/>
            </w:tcBorders>
            <w:shd w:val="clear" w:color="auto" w:fill="auto"/>
            <w:noWrap/>
            <w:vAlign w:val="bottom"/>
            <w:hideMark/>
          </w:tcPr>
          <w:p w14:paraId="3A4E0E01" w14:textId="77777777" w:rsidR="00C7551E" w:rsidRPr="00C7551E" w:rsidRDefault="00C7551E" w:rsidP="00C7551E">
            <w:pPr>
              <w:jc w:val="right"/>
              <w:rPr>
                <w:lang w:val="hr-HR"/>
              </w:rPr>
            </w:pPr>
            <w:r w:rsidRPr="00C7551E">
              <w:rPr>
                <w:lang w:val="hr-HR"/>
              </w:rPr>
              <w:t>55,71</w:t>
            </w:r>
          </w:p>
        </w:tc>
      </w:tr>
      <w:tr w:rsidR="00C7551E" w:rsidRPr="00C7551E" w14:paraId="04615961"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489B04A" w14:textId="77777777" w:rsidR="00C7551E" w:rsidRPr="00C7551E" w:rsidRDefault="00C7551E" w:rsidP="00C7551E">
            <w:pPr>
              <w:rPr>
                <w:lang w:val="hr-HR"/>
              </w:rPr>
            </w:pPr>
            <w:r w:rsidRPr="00C7551E">
              <w:rPr>
                <w:lang w:val="hr-HR"/>
              </w:rPr>
              <w:t>3132</w:t>
            </w:r>
          </w:p>
        </w:tc>
        <w:tc>
          <w:tcPr>
            <w:tcW w:w="4673" w:type="dxa"/>
            <w:tcBorders>
              <w:top w:val="nil"/>
              <w:left w:val="nil"/>
              <w:bottom w:val="single" w:sz="4" w:space="0" w:color="auto"/>
              <w:right w:val="single" w:sz="4" w:space="0" w:color="auto"/>
            </w:tcBorders>
            <w:shd w:val="clear" w:color="auto" w:fill="auto"/>
            <w:noWrap/>
            <w:vAlign w:val="bottom"/>
            <w:hideMark/>
          </w:tcPr>
          <w:p w14:paraId="213CE213" w14:textId="77777777" w:rsidR="00C7551E" w:rsidRPr="00C7551E" w:rsidRDefault="00C7551E" w:rsidP="00C7551E">
            <w:pPr>
              <w:rPr>
                <w:lang w:val="hr-HR"/>
              </w:rPr>
            </w:pPr>
            <w:r w:rsidRPr="00C7551E">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37B9A88D" w14:textId="77777777" w:rsidR="00C7551E" w:rsidRPr="00C7551E" w:rsidRDefault="00C7551E" w:rsidP="00C7551E">
            <w:pPr>
              <w:jc w:val="right"/>
              <w:rPr>
                <w:lang w:val="hr-HR"/>
              </w:rPr>
            </w:pPr>
            <w:r w:rsidRPr="00C7551E">
              <w:rPr>
                <w:lang w:val="hr-HR"/>
              </w:rPr>
              <w:t>2.000,00</w:t>
            </w:r>
          </w:p>
        </w:tc>
        <w:tc>
          <w:tcPr>
            <w:tcW w:w="1650" w:type="dxa"/>
            <w:tcBorders>
              <w:top w:val="nil"/>
              <w:left w:val="nil"/>
              <w:bottom w:val="single" w:sz="4" w:space="0" w:color="auto"/>
              <w:right w:val="single" w:sz="4" w:space="0" w:color="auto"/>
            </w:tcBorders>
            <w:shd w:val="clear" w:color="auto" w:fill="auto"/>
            <w:noWrap/>
            <w:vAlign w:val="bottom"/>
            <w:hideMark/>
          </w:tcPr>
          <w:p w14:paraId="68840528" w14:textId="77777777" w:rsidR="00C7551E" w:rsidRPr="00C7551E" w:rsidRDefault="00C7551E" w:rsidP="00C7551E">
            <w:pPr>
              <w:jc w:val="right"/>
              <w:rPr>
                <w:lang w:val="hr-HR"/>
              </w:rPr>
            </w:pPr>
            <w:r w:rsidRPr="00C7551E">
              <w:rPr>
                <w:lang w:val="hr-HR"/>
              </w:rPr>
              <w:t>1.172,57</w:t>
            </w:r>
          </w:p>
        </w:tc>
        <w:tc>
          <w:tcPr>
            <w:tcW w:w="766" w:type="dxa"/>
            <w:tcBorders>
              <w:top w:val="nil"/>
              <w:left w:val="nil"/>
              <w:bottom w:val="single" w:sz="4" w:space="0" w:color="auto"/>
              <w:right w:val="single" w:sz="4" w:space="0" w:color="auto"/>
            </w:tcBorders>
            <w:shd w:val="clear" w:color="auto" w:fill="auto"/>
            <w:noWrap/>
            <w:vAlign w:val="bottom"/>
            <w:hideMark/>
          </w:tcPr>
          <w:p w14:paraId="2BC6CADD" w14:textId="77777777" w:rsidR="00C7551E" w:rsidRPr="00C7551E" w:rsidRDefault="00C7551E" w:rsidP="00C7551E">
            <w:pPr>
              <w:jc w:val="right"/>
              <w:rPr>
                <w:lang w:val="hr-HR"/>
              </w:rPr>
            </w:pPr>
            <w:r w:rsidRPr="00C7551E">
              <w:rPr>
                <w:lang w:val="hr-HR"/>
              </w:rPr>
              <w:t>58,63</w:t>
            </w:r>
          </w:p>
        </w:tc>
      </w:tr>
      <w:tr w:rsidR="00C7551E" w:rsidRPr="00C7551E" w14:paraId="365F53D4" w14:textId="77777777" w:rsidTr="00211218">
        <w:trPr>
          <w:trHeight w:val="264"/>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5AE9098" w14:textId="77777777" w:rsidR="00C7551E" w:rsidRPr="00C7551E" w:rsidRDefault="00C7551E" w:rsidP="00C7551E">
            <w:pPr>
              <w:rPr>
                <w:lang w:val="hr-HR"/>
              </w:rPr>
            </w:pPr>
            <w:r w:rsidRPr="00C7551E">
              <w:rPr>
                <w:lang w:val="hr-HR"/>
              </w:rPr>
              <w:t>3212</w:t>
            </w:r>
          </w:p>
        </w:tc>
        <w:tc>
          <w:tcPr>
            <w:tcW w:w="4673" w:type="dxa"/>
            <w:tcBorders>
              <w:top w:val="nil"/>
              <w:left w:val="nil"/>
              <w:bottom w:val="single" w:sz="4" w:space="0" w:color="auto"/>
              <w:right w:val="single" w:sz="4" w:space="0" w:color="auto"/>
            </w:tcBorders>
            <w:shd w:val="clear" w:color="auto" w:fill="auto"/>
            <w:noWrap/>
            <w:vAlign w:val="bottom"/>
            <w:hideMark/>
          </w:tcPr>
          <w:p w14:paraId="34EDCD18" w14:textId="77777777" w:rsidR="00C7551E" w:rsidRPr="00C7551E" w:rsidRDefault="00C7551E" w:rsidP="00C7551E">
            <w:pPr>
              <w:rPr>
                <w:lang w:val="hr-HR"/>
              </w:rPr>
            </w:pPr>
            <w:r w:rsidRPr="00C7551E">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21E1DC33" w14:textId="77777777" w:rsidR="00C7551E" w:rsidRPr="00C7551E" w:rsidRDefault="00C7551E" w:rsidP="00C7551E">
            <w:pPr>
              <w:jc w:val="right"/>
              <w:rPr>
                <w:lang w:val="hr-HR"/>
              </w:rPr>
            </w:pPr>
            <w:r w:rsidRPr="00C7551E">
              <w:rPr>
                <w:lang w:val="hr-HR"/>
              </w:rPr>
              <w:t>1.000,00</w:t>
            </w:r>
          </w:p>
        </w:tc>
        <w:tc>
          <w:tcPr>
            <w:tcW w:w="1650" w:type="dxa"/>
            <w:tcBorders>
              <w:top w:val="nil"/>
              <w:left w:val="nil"/>
              <w:bottom w:val="single" w:sz="4" w:space="0" w:color="auto"/>
              <w:right w:val="single" w:sz="4" w:space="0" w:color="auto"/>
            </w:tcBorders>
            <w:shd w:val="clear" w:color="auto" w:fill="auto"/>
            <w:noWrap/>
            <w:vAlign w:val="bottom"/>
            <w:hideMark/>
          </w:tcPr>
          <w:p w14:paraId="70C95921" w14:textId="77777777" w:rsidR="00C7551E" w:rsidRPr="00C7551E" w:rsidRDefault="00C7551E" w:rsidP="00C7551E">
            <w:pPr>
              <w:jc w:val="right"/>
              <w:rPr>
                <w:lang w:val="hr-HR"/>
              </w:rPr>
            </w:pPr>
            <w:r w:rsidRPr="00C7551E">
              <w:rPr>
                <w:lang w:val="hr-HR"/>
              </w:rPr>
              <w:t>596,88</w:t>
            </w:r>
          </w:p>
        </w:tc>
        <w:tc>
          <w:tcPr>
            <w:tcW w:w="766" w:type="dxa"/>
            <w:tcBorders>
              <w:top w:val="nil"/>
              <w:left w:val="nil"/>
              <w:bottom w:val="single" w:sz="4" w:space="0" w:color="auto"/>
              <w:right w:val="single" w:sz="4" w:space="0" w:color="auto"/>
            </w:tcBorders>
            <w:shd w:val="clear" w:color="auto" w:fill="auto"/>
            <w:noWrap/>
            <w:vAlign w:val="bottom"/>
            <w:hideMark/>
          </w:tcPr>
          <w:p w14:paraId="776D4790" w14:textId="77777777" w:rsidR="00C7551E" w:rsidRPr="00C7551E" w:rsidRDefault="00C7551E" w:rsidP="00C7551E">
            <w:pPr>
              <w:jc w:val="right"/>
              <w:rPr>
                <w:lang w:val="hr-HR"/>
              </w:rPr>
            </w:pPr>
            <w:r w:rsidRPr="00C7551E">
              <w:rPr>
                <w:lang w:val="hr-HR"/>
              </w:rPr>
              <w:t>59,69</w:t>
            </w:r>
          </w:p>
        </w:tc>
      </w:tr>
    </w:tbl>
    <w:p w14:paraId="3AE2915D" w14:textId="77777777" w:rsidR="00F43812" w:rsidRDefault="00F43812" w:rsidP="003E5C4A">
      <w:pPr>
        <w:ind w:firstLine="708"/>
        <w:jc w:val="both"/>
        <w:rPr>
          <w:iCs/>
          <w:sz w:val="24"/>
          <w:szCs w:val="24"/>
          <w:lang w:val="hr-HR"/>
        </w:rPr>
      </w:pPr>
    </w:p>
    <w:p w14:paraId="2FA1C5F5" w14:textId="114FBBC1" w:rsidR="002F4E10" w:rsidRPr="00373774" w:rsidRDefault="002F4E10" w:rsidP="003E5C4A">
      <w:pPr>
        <w:ind w:firstLine="708"/>
        <w:jc w:val="both"/>
        <w:rPr>
          <w:iCs/>
          <w:sz w:val="24"/>
          <w:szCs w:val="24"/>
          <w:lang w:val="hr-HR"/>
        </w:rPr>
      </w:pPr>
      <w:r w:rsidRPr="00373774">
        <w:rPr>
          <w:iCs/>
          <w:sz w:val="24"/>
          <w:szCs w:val="24"/>
          <w:lang w:val="hr-HR"/>
        </w:rPr>
        <w:t xml:space="preserve">Aktivnost: Područna vatrogasna zajednica, rashodi za provođenje Aktivnosti planirani su u iznosu od 101.954,00 EUR, </w:t>
      </w:r>
      <w:r w:rsidR="00C7551E" w:rsidRPr="00373774">
        <w:rPr>
          <w:iCs/>
          <w:sz w:val="24"/>
          <w:szCs w:val="24"/>
          <w:lang w:val="hr-HR"/>
        </w:rPr>
        <w:t>a utrošeni u iznosu 101.953,50 EUR ili 100,00% u odnosu na plan</w:t>
      </w:r>
      <w:r w:rsidR="003E5C4A" w:rsidRPr="00373774">
        <w:rPr>
          <w:iCs/>
          <w:sz w:val="24"/>
          <w:szCs w:val="24"/>
          <w:lang w:val="hr-HR"/>
        </w:rPr>
        <w:t xml:space="preserve">, </w:t>
      </w:r>
      <w:r w:rsidRPr="00373774">
        <w:rPr>
          <w:iCs/>
          <w:sz w:val="24"/>
          <w:szCs w:val="24"/>
          <w:lang w:val="hr-HR"/>
        </w:rPr>
        <w:t xml:space="preserve">temeljem odredbi Zakona o vatrogastvu o izdvajanju sredstava za Područnu vatrogasnu zajednicu. </w:t>
      </w:r>
    </w:p>
    <w:p w14:paraId="725DFA92" w14:textId="68F45A32" w:rsidR="003E5C4A" w:rsidRPr="00373774" w:rsidRDefault="003E5C4A" w:rsidP="003E5C4A">
      <w:pPr>
        <w:ind w:firstLine="708"/>
        <w:jc w:val="both"/>
        <w:rPr>
          <w:iCs/>
          <w:sz w:val="24"/>
          <w:szCs w:val="24"/>
          <w:lang w:val="hr-HR"/>
        </w:rPr>
      </w:pPr>
      <w:r w:rsidRPr="00373774">
        <w:rPr>
          <w:iCs/>
          <w:sz w:val="24"/>
          <w:szCs w:val="24"/>
          <w:lang w:val="hr-HR"/>
        </w:rPr>
        <w:t xml:space="preserve">U 2023. godini za financiranje aktivnosti Područne </w:t>
      </w:r>
      <w:r w:rsidR="00ED00F3">
        <w:rPr>
          <w:iCs/>
          <w:sz w:val="24"/>
          <w:szCs w:val="24"/>
          <w:lang w:val="hr-HR"/>
        </w:rPr>
        <w:t>v</w:t>
      </w:r>
      <w:r w:rsidRPr="00373774">
        <w:rPr>
          <w:iCs/>
          <w:sz w:val="24"/>
          <w:szCs w:val="24"/>
          <w:lang w:val="hr-HR"/>
        </w:rPr>
        <w:t>atrogasne zajednice ukupno je utrošeno 203.907,00 EUR.</w:t>
      </w:r>
    </w:p>
    <w:p w14:paraId="290A98B9" w14:textId="77777777" w:rsidR="003E5C4A" w:rsidRPr="00373774" w:rsidRDefault="003E5C4A" w:rsidP="003E5C4A">
      <w:pPr>
        <w:ind w:firstLine="708"/>
        <w:jc w:val="both"/>
        <w:rPr>
          <w:iCs/>
          <w:sz w:val="24"/>
          <w:szCs w:val="24"/>
          <w:lang w:val="hr-HR"/>
        </w:rPr>
      </w:pPr>
    </w:p>
    <w:p w14:paraId="09C42B1D" w14:textId="32406AB5" w:rsidR="003E5C4A" w:rsidRPr="00C14CB5" w:rsidRDefault="002F4E10" w:rsidP="003E5C4A">
      <w:pPr>
        <w:ind w:right="-1" w:firstLine="709"/>
        <w:jc w:val="both"/>
        <w:rPr>
          <w:noProof/>
          <w:sz w:val="24"/>
          <w:szCs w:val="24"/>
          <w:lang w:val="hr-HR"/>
        </w:rPr>
      </w:pPr>
      <w:r w:rsidRPr="00373774">
        <w:rPr>
          <w:iCs/>
          <w:sz w:val="24"/>
          <w:szCs w:val="24"/>
          <w:lang w:val="hr-HR"/>
        </w:rPr>
        <w:t>Aktivnost: Uređenje, održavanje i opremanje skloništa; rashodi za izvršenje Aktivnosti planirani su u iznosu od 1</w:t>
      </w:r>
      <w:r w:rsidR="00F43812">
        <w:rPr>
          <w:iCs/>
          <w:sz w:val="24"/>
          <w:szCs w:val="24"/>
          <w:lang w:val="hr-HR"/>
        </w:rPr>
        <w:t>3</w:t>
      </w:r>
      <w:r w:rsidRPr="00373774">
        <w:rPr>
          <w:iCs/>
          <w:sz w:val="24"/>
          <w:szCs w:val="24"/>
          <w:lang w:val="hr-HR"/>
        </w:rPr>
        <w:t>.</w:t>
      </w:r>
      <w:r w:rsidR="00F43812">
        <w:rPr>
          <w:iCs/>
          <w:sz w:val="24"/>
          <w:szCs w:val="24"/>
          <w:lang w:val="hr-HR"/>
        </w:rPr>
        <w:t>958</w:t>
      </w:r>
      <w:r w:rsidRPr="00373774">
        <w:rPr>
          <w:iCs/>
          <w:sz w:val="24"/>
          <w:szCs w:val="24"/>
          <w:lang w:val="hr-HR"/>
        </w:rPr>
        <w:t>,00 EUR</w:t>
      </w:r>
      <w:r w:rsidR="003E5C4A" w:rsidRPr="00373774">
        <w:rPr>
          <w:iCs/>
          <w:sz w:val="24"/>
          <w:szCs w:val="24"/>
          <w:lang w:val="hr-HR"/>
        </w:rPr>
        <w:t>, a izvršeni u iznosu od 12.638,62 EUR ili 90,55% u odnosu</w:t>
      </w:r>
      <w:r w:rsidR="003E5C4A">
        <w:rPr>
          <w:sz w:val="24"/>
          <w:szCs w:val="24"/>
          <w:lang w:val="hr-HR"/>
        </w:rPr>
        <w:t xml:space="preserve"> na plan </w:t>
      </w:r>
      <w:r w:rsidR="003E5C4A" w:rsidRPr="00C14CB5">
        <w:rPr>
          <w:noProof/>
          <w:sz w:val="24"/>
          <w:szCs w:val="24"/>
          <w:lang w:val="hr-HR"/>
        </w:rPr>
        <w:t>a odnose se na:</w:t>
      </w:r>
    </w:p>
    <w:p w14:paraId="7B5DF31D" w14:textId="476740C9" w:rsidR="003E5C4A" w:rsidRDefault="003E5C4A" w:rsidP="003E5C4A">
      <w:pPr>
        <w:numPr>
          <w:ilvl w:val="0"/>
          <w:numId w:val="27"/>
        </w:numPr>
        <w:ind w:left="851" w:hanging="284"/>
        <w:jc w:val="both"/>
        <w:rPr>
          <w:noProof/>
          <w:sz w:val="24"/>
          <w:szCs w:val="24"/>
          <w:lang w:val="hr-HR"/>
        </w:rPr>
      </w:pPr>
      <w:r w:rsidRPr="00C14CB5">
        <w:rPr>
          <w:noProof/>
          <w:sz w:val="24"/>
          <w:szCs w:val="24"/>
          <w:lang w:val="hr-HR"/>
        </w:rPr>
        <w:t>rashode za energiju, u iznosu od 1.</w:t>
      </w:r>
      <w:r>
        <w:rPr>
          <w:noProof/>
          <w:sz w:val="24"/>
          <w:szCs w:val="24"/>
          <w:lang w:val="hr-HR"/>
        </w:rPr>
        <w:t>758,35</w:t>
      </w:r>
      <w:r w:rsidRPr="00C14CB5">
        <w:rPr>
          <w:noProof/>
          <w:sz w:val="24"/>
          <w:szCs w:val="24"/>
          <w:lang w:val="hr-HR"/>
        </w:rPr>
        <w:t xml:space="preserve"> EUR;</w:t>
      </w:r>
    </w:p>
    <w:p w14:paraId="29B3845E" w14:textId="2B41BF00" w:rsidR="003E5C4A" w:rsidRPr="00C14CB5" w:rsidRDefault="003E5C4A" w:rsidP="003E5C4A">
      <w:pPr>
        <w:numPr>
          <w:ilvl w:val="0"/>
          <w:numId w:val="27"/>
        </w:numPr>
        <w:ind w:left="851" w:hanging="284"/>
        <w:jc w:val="both"/>
        <w:rPr>
          <w:noProof/>
          <w:sz w:val="24"/>
          <w:szCs w:val="24"/>
          <w:lang w:val="hr-HR"/>
        </w:rPr>
      </w:pPr>
      <w:r>
        <w:rPr>
          <w:noProof/>
          <w:sz w:val="24"/>
          <w:szCs w:val="24"/>
          <w:lang w:val="hr-HR"/>
        </w:rPr>
        <w:t xml:space="preserve">materijal i dijelove za </w:t>
      </w:r>
      <w:r w:rsidRPr="00C14CB5">
        <w:rPr>
          <w:noProof/>
          <w:sz w:val="24"/>
          <w:szCs w:val="24"/>
          <w:lang w:val="hr-HR"/>
        </w:rPr>
        <w:t>tekuće i investicijsko održavanje skloništa</w:t>
      </w:r>
      <w:r>
        <w:rPr>
          <w:noProof/>
          <w:sz w:val="24"/>
          <w:szCs w:val="24"/>
          <w:lang w:val="hr-HR"/>
        </w:rPr>
        <w:t>, u iznosu od 131,00 EUR;</w:t>
      </w:r>
    </w:p>
    <w:p w14:paraId="5E44A6A1" w14:textId="4657404D" w:rsidR="003E5C4A" w:rsidRPr="003C0907" w:rsidRDefault="003E5C4A" w:rsidP="00113759">
      <w:pPr>
        <w:pStyle w:val="Bezproreda"/>
        <w:numPr>
          <w:ilvl w:val="0"/>
          <w:numId w:val="27"/>
        </w:numPr>
        <w:ind w:left="851" w:hanging="284"/>
        <w:jc w:val="both"/>
        <w:rPr>
          <w:noProof/>
          <w:sz w:val="24"/>
          <w:szCs w:val="24"/>
        </w:rPr>
      </w:pPr>
      <w:r w:rsidRPr="003C0907">
        <w:rPr>
          <w:rFonts w:ascii="Times New Roman" w:eastAsia="Times New Roman" w:hAnsi="Times New Roman"/>
          <w:noProof/>
          <w:sz w:val="24"/>
          <w:szCs w:val="24"/>
          <w:lang w:eastAsia="hr-HR"/>
        </w:rPr>
        <w:t xml:space="preserve">tekuće i investicijsko održavanje skloništa, u iznosu od 10.507,56 EUR, </w:t>
      </w:r>
      <w:r w:rsidR="003C0907" w:rsidRPr="003C0907">
        <w:rPr>
          <w:rFonts w:ascii="Times New Roman" w:eastAsia="Times New Roman" w:hAnsi="Times New Roman"/>
          <w:noProof/>
          <w:sz w:val="24"/>
          <w:szCs w:val="24"/>
          <w:lang w:eastAsia="hr-HR"/>
        </w:rPr>
        <w:t>(izvršeno je čišćenje</w:t>
      </w:r>
      <w:r w:rsidR="003C0907" w:rsidRPr="003C0907">
        <w:rPr>
          <w:rFonts w:ascii="Times New Roman" w:hAnsi="Times New Roman"/>
          <w:sz w:val="24"/>
          <w:szCs w:val="24"/>
        </w:rPr>
        <w:t xml:space="preserve"> tunelskog skloništa 13 i 33 te otvora za ventilaciju atomskih skloništa 53 i 54, popravljene su rešetke nužnog izlaza iz skloništa 54, izradila su se i montirala nova metalna vrata na ulazu u tunelsko sklonište 14, sanirali su se podovi te je stavljen </w:t>
      </w:r>
      <w:proofErr w:type="spellStart"/>
      <w:r w:rsidR="003C0907" w:rsidRPr="003C0907">
        <w:rPr>
          <w:rFonts w:ascii="Times New Roman" w:hAnsi="Times New Roman"/>
          <w:sz w:val="24"/>
          <w:szCs w:val="24"/>
        </w:rPr>
        <w:t>protuprašni</w:t>
      </w:r>
      <w:proofErr w:type="spellEnd"/>
      <w:r w:rsidR="003C0907" w:rsidRPr="003C0907">
        <w:rPr>
          <w:rFonts w:ascii="Times New Roman" w:hAnsi="Times New Roman"/>
          <w:sz w:val="24"/>
          <w:szCs w:val="24"/>
        </w:rPr>
        <w:t xml:space="preserve"> premaz u atomskom skloništu 41, zamijenjeni su ventili koji su propuštali vodu u skloništu 78,  postavljena je panel ograda oko ulaza u tunelsko sklonište 25, izvršeno je skeniranje laserskim uređajem te izrada 3D modela tunelskog skloništa 9, popravljena su 2 metalna vrata na tunelskom skloništu 16)</w:t>
      </w:r>
      <w:r w:rsidRPr="003C0907">
        <w:rPr>
          <w:noProof/>
          <w:sz w:val="24"/>
          <w:szCs w:val="24"/>
        </w:rPr>
        <w:t>;</w:t>
      </w:r>
    </w:p>
    <w:p w14:paraId="0AB95B83" w14:textId="57B5C107" w:rsidR="003E5C4A" w:rsidRPr="00C14CB5" w:rsidRDefault="003E5C4A" w:rsidP="003E5C4A">
      <w:pPr>
        <w:numPr>
          <w:ilvl w:val="0"/>
          <w:numId w:val="27"/>
        </w:numPr>
        <w:ind w:left="851" w:hanging="284"/>
        <w:jc w:val="both"/>
        <w:rPr>
          <w:noProof/>
          <w:sz w:val="24"/>
          <w:szCs w:val="24"/>
          <w:lang w:val="hr-HR"/>
        </w:rPr>
      </w:pPr>
      <w:r w:rsidRPr="00C14CB5">
        <w:rPr>
          <w:noProof/>
          <w:sz w:val="24"/>
          <w:szCs w:val="24"/>
          <w:lang w:val="hr-HR"/>
        </w:rPr>
        <w:t xml:space="preserve">komunalne usluge, u iznosu od </w:t>
      </w:r>
      <w:r>
        <w:rPr>
          <w:noProof/>
          <w:sz w:val="24"/>
          <w:szCs w:val="24"/>
          <w:lang w:val="hr-HR"/>
        </w:rPr>
        <w:t>241,71</w:t>
      </w:r>
      <w:r w:rsidRPr="00C14CB5">
        <w:rPr>
          <w:noProof/>
          <w:sz w:val="24"/>
          <w:szCs w:val="24"/>
          <w:lang w:val="hr-HR"/>
        </w:rPr>
        <w:t xml:space="preserve"> EUR</w:t>
      </w:r>
      <w:r>
        <w:rPr>
          <w:noProof/>
          <w:sz w:val="24"/>
          <w:szCs w:val="24"/>
          <w:lang w:val="hr-HR"/>
        </w:rPr>
        <w:t>.</w:t>
      </w:r>
    </w:p>
    <w:p w14:paraId="45F9E8F1" w14:textId="77777777" w:rsidR="002F4E10" w:rsidRPr="003E5C4A" w:rsidRDefault="002F4E10" w:rsidP="003E5C4A">
      <w:pPr>
        <w:ind w:left="142" w:right="-1" w:firstLine="567"/>
        <w:jc w:val="both"/>
        <w:rPr>
          <w:sz w:val="24"/>
          <w:szCs w:val="24"/>
          <w:lang w:val="hr-HR"/>
        </w:rPr>
      </w:pPr>
    </w:p>
    <w:p w14:paraId="51146827" w14:textId="2612B29F" w:rsidR="003C0907" w:rsidRPr="00373774" w:rsidRDefault="002F4E10" w:rsidP="003C0907">
      <w:pPr>
        <w:ind w:right="-1" w:firstLine="709"/>
        <w:jc w:val="both"/>
        <w:rPr>
          <w:iCs/>
          <w:noProof/>
          <w:sz w:val="24"/>
          <w:szCs w:val="24"/>
          <w:lang w:val="hr-HR"/>
        </w:rPr>
      </w:pPr>
      <w:r w:rsidRPr="00373774">
        <w:rPr>
          <w:iCs/>
          <w:sz w:val="24"/>
          <w:szCs w:val="24"/>
          <w:lang w:val="hr-HR"/>
        </w:rPr>
        <w:t xml:space="preserve">Aktivnost: Civilna zaštita; rashodi za izvršenje aktivnosti planirani su u iznosu od </w:t>
      </w:r>
      <w:r w:rsidR="003C0907" w:rsidRPr="00373774">
        <w:rPr>
          <w:iCs/>
          <w:sz w:val="24"/>
          <w:szCs w:val="24"/>
          <w:lang w:val="hr-HR"/>
        </w:rPr>
        <w:t>18.506</w:t>
      </w:r>
      <w:r w:rsidRPr="00373774">
        <w:rPr>
          <w:iCs/>
          <w:sz w:val="24"/>
          <w:szCs w:val="24"/>
          <w:lang w:val="hr-HR"/>
        </w:rPr>
        <w:t>,00 EUR</w:t>
      </w:r>
      <w:r w:rsidR="003C0907" w:rsidRPr="00373774">
        <w:rPr>
          <w:iCs/>
          <w:sz w:val="24"/>
          <w:szCs w:val="24"/>
          <w:lang w:val="hr-HR"/>
        </w:rPr>
        <w:t xml:space="preserve">, a izvršeni u iznosu od 16.259,50 EUR ili 87,86% u odnosu na plan </w:t>
      </w:r>
      <w:r w:rsidR="003C0907" w:rsidRPr="00373774">
        <w:rPr>
          <w:iCs/>
          <w:noProof/>
          <w:sz w:val="24"/>
          <w:szCs w:val="24"/>
          <w:lang w:val="hr-HR"/>
        </w:rPr>
        <w:t>a odnose se na:</w:t>
      </w:r>
    </w:p>
    <w:p w14:paraId="4F8B3280" w14:textId="4CC239F3" w:rsidR="003C0907" w:rsidRPr="00373774" w:rsidRDefault="003C0907" w:rsidP="003C0907">
      <w:pPr>
        <w:numPr>
          <w:ilvl w:val="0"/>
          <w:numId w:val="27"/>
        </w:numPr>
        <w:ind w:left="851" w:hanging="284"/>
        <w:jc w:val="both"/>
        <w:rPr>
          <w:iCs/>
          <w:noProof/>
          <w:sz w:val="24"/>
          <w:szCs w:val="24"/>
          <w:lang w:val="hr-HR"/>
        </w:rPr>
      </w:pPr>
      <w:r w:rsidRPr="00373774">
        <w:rPr>
          <w:iCs/>
          <w:sz w:val="24"/>
          <w:szCs w:val="24"/>
          <w:lang w:val="hr-HR"/>
        </w:rPr>
        <w:t xml:space="preserve">rashodi za nabavu službene odjeće </w:t>
      </w:r>
      <w:r w:rsidRPr="00373774">
        <w:rPr>
          <w:iCs/>
          <w:sz w:val="24"/>
          <w:szCs w:val="24"/>
        </w:rPr>
        <w:t xml:space="preserve">za </w:t>
      </w:r>
      <w:proofErr w:type="spellStart"/>
      <w:r w:rsidRPr="00373774">
        <w:rPr>
          <w:iCs/>
          <w:sz w:val="24"/>
          <w:szCs w:val="24"/>
        </w:rPr>
        <w:t>potrebe</w:t>
      </w:r>
      <w:proofErr w:type="spellEnd"/>
      <w:r w:rsidRPr="00373774">
        <w:rPr>
          <w:iCs/>
          <w:sz w:val="24"/>
          <w:szCs w:val="24"/>
        </w:rPr>
        <w:t xml:space="preserve"> </w:t>
      </w:r>
      <w:proofErr w:type="spellStart"/>
      <w:r w:rsidRPr="00373774">
        <w:rPr>
          <w:iCs/>
          <w:sz w:val="24"/>
          <w:szCs w:val="24"/>
        </w:rPr>
        <w:t>pripadnika</w:t>
      </w:r>
      <w:proofErr w:type="spellEnd"/>
      <w:r w:rsidRPr="00373774">
        <w:rPr>
          <w:iCs/>
          <w:sz w:val="24"/>
          <w:szCs w:val="24"/>
        </w:rPr>
        <w:t xml:space="preserve"> </w:t>
      </w:r>
      <w:proofErr w:type="spellStart"/>
      <w:r w:rsidRPr="00373774">
        <w:rPr>
          <w:iCs/>
          <w:sz w:val="24"/>
          <w:szCs w:val="24"/>
        </w:rPr>
        <w:t>Postrojbe</w:t>
      </w:r>
      <w:proofErr w:type="spellEnd"/>
      <w:r w:rsidRPr="00373774">
        <w:rPr>
          <w:iCs/>
          <w:sz w:val="24"/>
          <w:szCs w:val="24"/>
        </w:rPr>
        <w:t xml:space="preserve"> </w:t>
      </w:r>
      <w:proofErr w:type="spellStart"/>
      <w:r w:rsidRPr="00373774">
        <w:rPr>
          <w:iCs/>
          <w:sz w:val="24"/>
          <w:szCs w:val="24"/>
        </w:rPr>
        <w:t>civilne</w:t>
      </w:r>
      <w:proofErr w:type="spellEnd"/>
      <w:r w:rsidRPr="00373774">
        <w:rPr>
          <w:iCs/>
          <w:sz w:val="24"/>
          <w:szCs w:val="24"/>
        </w:rPr>
        <w:t xml:space="preserve"> </w:t>
      </w:r>
      <w:proofErr w:type="spellStart"/>
      <w:r w:rsidRPr="00373774">
        <w:rPr>
          <w:iCs/>
          <w:sz w:val="24"/>
          <w:szCs w:val="24"/>
        </w:rPr>
        <w:t>zaštite</w:t>
      </w:r>
      <w:proofErr w:type="spellEnd"/>
      <w:r w:rsidRPr="00373774">
        <w:rPr>
          <w:iCs/>
          <w:sz w:val="24"/>
          <w:szCs w:val="24"/>
        </w:rPr>
        <w:t xml:space="preserve"> </w:t>
      </w:r>
      <w:r w:rsidR="00A24FED">
        <w:rPr>
          <w:iCs/>
          <w:sz w:val="24"/>
          <w:szCs w:val="24"/>
        </w:rPr>
        <w:t>Grada Pula - Pola</w:t>
      </w:r>
      <w:r w:rsidRPr="00373774">
        <w:rPr>
          <w:iCs/>
          <w:sz w:val="24"/>
          <w:szCs w:val="24"/>
          <w:lang w:val="hr-HR"/>
        </w:rPr>
        <w:t>, u iznosu od 1.975,00 EUR;</w:t>
      </w:r>
    </w:p>
    <w:p w14:paraId="34962C82" w14:textId="7D073588" w:rsidR="003C0907" w:rsidRPr="00373774" w:rsidRDefault="003C0907" w:rsidP="003C0907">
      <w:pPr>
        <w:numPr>
          <w:ilvl w:val="0"/>
          <w:numId w:val="27"/>
        </w:numPr>
        <w:ind w:left="851" w:hanging="284"/>
        <w:jc w:val="both"/>
        <w:rPr>
          <w:iCs/>
          <w:noProof/>
          <w:sz w:val="24"/>
          <w:szCs w:val="24"/>
          <w:lang w:val="hr-HR"/>
        </w:rPr>
      </w:pPr>
      <w:r w:rsidRPr="00373774">
        <w:rPr>
          <w:iCs/>
          <w:sz w:val="24"/>
          <w:szCs w:val="24"/>
          <w:lang w:val="hr-HR"/>
        </w:rPr>
        <w:t xml:space="preserve">rashodi za razvoj civilne zaštite, u iznosu od 1.000,00 EUR, </w:t>
      </w:r>
      <w:proofErr w:type="spellStart"/>
      <w:r w:rsidRPr="00373774">
        <w:rPr>
          <w:iCs/>
          <w:sz w:val="24"/>
          <w:szCs w:val="24"/>
        </w:rPr>
        <w:t>oprema</w:t>
      </w:r>
      <w:proofErr w:type="spellEnd"/>
      <w:r w:rsidRPr="00373774">
        <w:rPr>
          <w:iCs/>
          <w:sz w:val="24"/>
          <w:szCs w:val="24"/>
        </w:rPr>
        <w:t xml:space="preserve"> </w:t>
      </w:r>
      <w:proofErr w:type="spellStart"/>
      <w:r w:rsidRPr="00373774">
        <w:rPr>
          <w:iCs/>
          <w:sz w:val="24"/>
          <w:szCs w:val="24"/>
        </w:rPr>
        <w:t>civilne</w:t>
      </w:r>
      <w:proofErr w:type="spellEnd"/>
      <w:r w:rsidRPr="00373774">
        <w:rPr>
          <w:iCs/>
          <w:sz w:val="24"/>
          <w:szCs w:val="24"/>
        </w:rPr>
        <w:t xml:space="preserve"> </w:t>
      </w:r>
      <w:proofErr w:type="spellStart"/>
      <w:r w:rsidRPr="00373774">
        <w:rPr>
          <w:iCs/>
          <w:sz w:val="24"/>
          <w:szCs w:val="24"/>
        </w:rPr>
        <w:t>zaštite</w:t>
      </w:r>
      <w:proofErr w:type="spellEnd"/>
      <w:r w:rsidRPr="00373774">
        <w:rPr>
          <w:iCs/>
          <w:sz w:val="24"/>
          <w:szCs w:val="24"/>
        </w:rPr>
        <w:t xml:space="preserve"> </w:t>
      </w:r>
      <w:r w:rsidR="00A24FED">
        <w:rPr>
          <w:iCs/>
          <w:sz w:val="24"/>
          <w:szCs w:val="24"/>
        </w:rPr>
        <w:t>Grada Pula - Pola</w:t>
      </w:r>
      <w:r w:rsidRPr="00373774">
        <w:rPr>
          <w:iCs/>
          <w:sz w:val="24"/>
          <w:szCs w:val="24"/>
        </w:rPr>
        <w:t xml:space="preserve"> </w:t>
      </w:r>
      <w:proofErr w:type="spellStart"/>
      <w:r w:rsidRPr="00373774">
        <w:rPr>
          <w:iCs/>
          <w:sz w:val="24"/>
          <w:szCs w:val="24"/>
        </w:rPr>
        <w:t>preseljena</w:t>
      </w:r>
      <w:proofErr w:type="spellEnd"/>
      <w:r w:rsidRPr="00373774">
        <w:rPr>
          <w:iCs/>
          <w:sz w:val="24"/>
          <w:szCs w:val="24"/>
        </w:rPr>
        <w:t xml:space="preserve"> je u novo </w:t>
      </w:r>
      <w:proofErr w:type="spellStart"/>
      <w:r w:rsidRPr="00373774">
        <w:rPr>
          <w:iCs/>
          <w:sz w:val="24"/>
          <w:szCs w:val="24"/>
        </w:rPr>
        <w:t>skladište</w:t>
      </w:r>
      <w:proofErr w:type="spellEnd"/>
      <w:r w:rsidRPr="00373774">
        <w:rPr>
          <w:iCs/>
          <w:sz w:val="24"/>
          <w:szCs w:val="24"/>
          <w:lang w:val="hr-HR"/>
        </w:rPr>
        <w:t>;</w:t>
      </w:r>
    </w:p>
    <w:p w14:paraId="5353B395" w14:textId="0C8BF6DC" w:rsidR="003C0907" w:rsidRPr="00373774" w:rsidRDefault="003C0907" w:rsidP="003C0907">
      <w:pPr>
        <w:numPr>
          <w:ilvl w:val="0"/>
          <w:numId w:val="27"/>
        </w:numPr>
        <w:ind w:left="851" w:hanging="284"/>
        <w:jc w:val="both"/>
        <w:rPr>
          <w:iCs/>
          <w:noProof/>
          <w:sz w:val="24"/>
          <w:szCs w:val="24"/>
          <w:lang w:val="hr-HR"/>
        </w:rPr>
      </w:pPr>
      <w:r w:rsidRPr="00373774">
        <w:rPr>
          <w:iCs/>
          <w:noProof/>
          <w:sz w:val="24"/>
          <w:szCs w:val="24"/>
          <w:lang w:val="hr-HR"/>
        </w:rPr>
        <w:t xml:space="preserve">rashodi </w:t>
      </w:r>
      <w:r w:rsidRPr="00373774">
        <w:rPr>
          <w:iCs/>
          <w:sz w:val="24"/>
          <w:szCs w:val="24"/>
          <w:lang w:val="hr-HR"/>
        </w:rPr>
        <w:t>za izradu plan</w:t>
      </w:r>
      <w:r w:rsidR="00784995" w:rsidRPr="00373774">
        <w:rPr>
          <w:iCs/>
          <w:sz w:val="24"/>
          <w:szCs w:val="24"/>
          <w:lang w:val="hr-HR"/>
        </w:rPr>
        <w:t>ova -</w:t>
      </w:r>
      <w:r w:rsidRPr="00373774">
        <w:rPr>
          <w:iCs/>
          <w:sz w:val="24"/>
          <w:szCs w:val="24"/>
          <w:lang w:val="hr-HR"/>
        </w:rPr>
        <w:t xml:space="preserve"> </w:t>
      </w:r>
      <w:r w:rsidR="00784995" w:rsidRPr="00373774">
        <w:rPr>
          <w:iCs/>
          <w:sz w:val="24"/>
          <w:szCs w:val="24"/>
          <w:lang w:val="hr-HR"/>
        </w:rPr>
        <w:t>elaborat tunelsko sklonište Arena</w:t>
      </w:r>
      <w:r w:rsidRPr="00373774">
        <w:rPr>
          <w:iCs/>
          <w:noProof/>
          <w:sz w:val="24"/>
          <w:szCs w:val="24"/>
          <w:lang w:val="hr-HR"/>
        </w:rPr>
        <w:t>, u iznosu od 1.875,00 EUR;</w:t>
      </w:r>
    </w:p>
    <w:p w14:paraId="4D1D3006" w14:textId="13D4C25A" w:rsidR="003C0907" w:rsidRPr="00373774" w:rsidRDefault="003C0907" w:rsidP="003C0907">
      <w:pPr>
        <w:numPr>
          <w:ilvl w:val="0"/>
          <w:numId w:val="27"/>
        </w:numPr>
        <w:ind w:left="851" w:hanging="284"/>
        <w:jc w:val="both"/>
        <w:rPr>
          <w:iCs/>
          <w:noProof/>
          <w:sz w:val="24"/>
          <w:szCs w:val="24"/>
          <w:lang w:val="hr-HR"/>
        </w:rPr>
      </w:pPr>
      <w:r w:rsidRPr="00373774">
        <w:rPr>
          <w:iCs/>
          <w:noProof/>
          <w:sz w:val="24"/>
          <w:szCs w:val="24"/>
          <w:lang w:val="hr-HR"/>
        </w:rPr>
        <w:t xml:space="preserve">rashode za Gorsku službu spašavanje-Stanica Istra, u iznosu od </w:t>
      </w:r>
      <w:r w:rsidRPr="00373774">
        <w:rPr>
          <w:iCs/>
          <w:noProof/>
          <w:sz w:val="24"/>
          <w:lang w:val="hr-HR"/>
        </w:rPr>
        <w:t>8.</w:t>
      </w:r>
      <w:r w:rsidR="00784995" w:rsidRPr="00373774">
        <w:rPr>
          <w:iCs/>
          <w:noProof/>
          <w:sz w:val="24"/>
          <w:lang w:val="hr-HR"/>
        </w:rPr>
        <w:t>627,00</w:t>
      </w:r>
      <w:r w:rsidRPr="00373774">
        <w:rPr>
          <w:iCs/>
          <w:noProof/>
          <w:sz w:val="24"/>
          <w:lang w:val="hr-HR"/>
        </w:rPr>
        <w:t xml:space="preserve"> </w:t>
      </w:r>
      <w:r w:rsidRPr="00373774">
        <w:rPr>
          <w:iCs/>
          <w:noProof/>
          <w:sz w:val="24"/>
          <w:szCs w:val="24"/>
          <w:lang w:val="hr-HR"/>
        </w:rPr>
        <w:t xml:space="preserve">EUR, odnose se na financiranje redovne aktivnosti Službe temeljem </w:t>
      </w:r>
      <w:r w:rsidRPr="00373774">
        <w:rPr>
          <w:bCs/>
          <w:iCs/>
          <w:noProof/>
          <w:sz w:val="24"/>
          <w:szCs w:val="24"/>
          <w:lang w:val="hr-HR"/>
        </w:rPr>
        <w:t xml:space="preserve">Ugovora o izravnoj dodjeli financijskih sredstava u 2023. godini </w:t>
      </w:r>
      <w:r w:rsidRPr="00373774">
        <w:rPr>
          <w:iCs/>
          <w:noProof/>
          <w:sz w:val="24"/>
          <w:szCs w:val="24"/>
          <w:lang w:val="hr-HR"/>
        </w:rPr>
        <w:t xml:space="preserve">za obavljanje djelatnosti </w:t>
      </w:r>
      <w:r w:rsidRPr="00373774">
        <w:rPr>
          <w:bCs/>
          <w:iCs/>
          <w:noProof/>
          <w:sz w:val="24"/>
          <w:szCs w:val="24"/>
          <w:lang w:val="hr-HR"/>
        </w:rPr>
        <w:t xml:space="preserve">Hrvatske Gorske službe spašavanja, Stanica Istra, </w:t>
      </w:r>
      <w:r w:rsidRPr="00373774">
        <w:rPr>
          <w:iCs/>
          <w:noProof/>
          <w:sz w:val="24"/>
          <w:szCs w:val="24"/>
          <w:lang w:val="hr-HR"/>
        </w:rPr>
        <w:t>a sukladno Zakonu o Hrvatskoj gorskoj službi spašavanja;</w:t>
      </w:r>
    </w:p>
    <w:p w14:paraId="1F6A2EFC" w14:textId="1B0F20C4" w:rsidR="002F4E10" w:rsidRPr="00373774" w:rsidRDefault="00784995" w:rsidP="00784995">
      <w:pPr>
        <w:numPr>
          <w:ilvl w:val="0"/>
          <w:numId w:val="27"/>
        </w:numPr>
        <w:ind w:left="851" w:hanging="284"/>
        <w:jc w:val="both"/>
        <w:rPr>
          <w:iCs/>
          <w:noProof/>
          <w:sz w:val="24"/>
          <w:szCs w:val="24"/>
          <w:lang w:val="hr-HR"/>
        </w:rPr>
      </w:pPr>
      <w:r w:rsidRPr="00373774">
        <w:rPr>
          <w:iCs/>
          <w:noProof/>
          <w:sz w:val="24"/>
          <w:szCs w:val="24"/>
          <w:lang w:val="hr-HR"/>
        </w:rPr>
        <w:t>rashodi za nabavu opreme za opremanje Postrojbi civilne zaštite Grada (ručna svjetiljka, ruksak, agregat flash), u iznosu od 2.782,50 EUR</w:t>
      </w:r>
      <w:r w:rsidR="002F4E10" w:rsidRPr="00373774">
        <w:rPr>
          <w:iCs/>
          <w:noProof/>
          <w:sz w:val="24"/>
          <w:szCs w:val="24"/>
          <w:lang w:val="hr-HR"/>
        </w:rPr>
        <w:t>.</w:t>
      </w:r>
    </w:p>
    <w:p w14:paraId="64E8172F" w14:textId="77777777" w:rsidR="002F4E10" w:rsidRPr="00373774" w:rsidRDefault="002F4E10" w:rsidP="003E5C4A">
      <w:pPr>
        <w:jc w:val="both"/>
        <w:rPr>
          <w:iCs/>
          <w:noProof/>
          <w:sz w:val="24"/>
          <w:szCs w:val="24"/>
          <w:lang w:val="hr-HR"/>
        </w:rPr>
      </w:pPr>
    </w:p>
    <w:p w14:paraId="36CE4E73" w14:textId="69989FB3" w:rsidR="002F4E10" w:rsidRPr="00373774" w:rsidRDefault="002F4E10" w:rsidP="003E5C4A">
      <w:pPr>
        <w:ind w:left="142" w:right="-1" w:firstLine="567"/>
        <w:jc w:val="both"/>
        <w:rPr>
          <w:iCs/>
          <w:sz w:val="24"/>
          <w:szCs w:val="24"/>
          <w:lang w:val="hr-HR"/>
        </w:rPr>
      </w:pPr>
      <w:r w:rsidRPr="00373774">
        <w:rPr>
          <w:iCs/>
          <w:sz w:val="24"/>
          <w:szCs w:val="24"/>
          <w:lang w:val="hr-HR"/>
        </w:rPr>
        <w:t>Aktivnost: Spasilačka službe i psihološke brane; rashodi za izvršenje aktivnosti planirani su u iznosu od 108.647,00 EUR</w:t>
      </w:r>
      <w:r w:rsidR="00784995" w:rsidRPr="00373774">
        <w:rPr>
          <w:iCs/>
          <w:sz w:val="24"/>
          <w:szCs w:val="24"/>
          <w:lang w:val="hr-HR"/>
        </w:rPr>
        <w:t>, a izvršeni u iznosu od 84.538,65 EUR ili 77,81% u odnosu na plan, odnose se na:</w:t>
      </w:r>
    </w:p>
    <w:p w14:paraId="19F85EA7" w14:textId="41448A85" w:rsidR="00784995" w:rsidRPr="00373774" w:rsidRDefault="00784995" w:rsidP="00784995">
      <w:pPr>
        <w:numPr>
          <w:ilvl w:val="0"/>
          <w:numId w:val="27"/>
        </w:numPr>
        <w:ind w:left="851" w:hanging="284"/>
        <w:jc w:val="both"/>
        <w:rPr>
          <w:iCs/>
          <w:noProof/>
          <w:sz w:val="24"/>
          <w:szCs w:val="24"/>
          <w:lang w:val="hr-HR"/>
        </w:rPr>
      </w:pPr>
      <w:r w:rsidRPr="00373774">
        <w:rPr>
          <w:iCs/>
          <w:sz w:val="24"/>
          <w:szCs w:val="24"/>
          <w:lang w:val="hr-HR"/>
        </w:rPr>
        <w:t>usluge telefona, pošte i prijevoza, u iznosu od 706,16 EUR;</w:t>
      </w:r>
    </w:p>
    <w:p w14:paraId="6853E802" w14:textId="553A615D" w:rsidR="00784995" w:rsidRPr="00373774" w:rsidRDefault="00784995" w:rsidP="00784995">
      <w:pPr>
        <w:numPr>
          <w:ilvl w:val="0"/>
          <w:numId w:val="27"/>
        </w:numPr>
        <w:ind w:left="851" w:hanging="284"/>
        <w:jc w:val="both"/>
        <w:rPr>
          <w:iCs/>
          <w:noProof/>
          <w:sz w:val="24"/>
          <w:szCs w:val="24"/>
          <w:lang w:val="hr-HR"/>
        </w:rPr>
      </w:pPr>
      <w:r w:rsidRPr="00373774">
        <w:rPr>
          <w:iCs/>
          <w:sz w:val="24"/>
          <w:szCs w:val="24"/>
          <w:lang w:val="hr-HR"/>
        </w:rPr>
        <w:lastRenderedPageBreak/>
        <w:t>rashod</w:t>
      </w:r>
      <w:r w:rsidR="00AD7B6E" w:rsidRPr="00373774">
        <w:rPr>
          <w:iCs/>
          <w:sz w:val="24"/>
          <w:szCs w:val="24"/>
          <w:lang w:val="hr-HR"/>
        </w:rPr>
        <w:t xml:space="preserve">e </w:t>
      </w:r>
      <w:r w:rsidRPr="00373774">
        <w:rPr>
          <w:iCs/>
          <w:sz w:val="24"/>
          <w:szCs w:val="24"/>
          <w:lang w:val="hr-HR"/>
        </w:rPr>
        <w:t xml:space="preserve">za organizaciju uspostave spasilačke službe </w:t>
      </w:r>
      <w:r w:rsidR="00AD7B6E" w:rsidRPr="00373774">
        <w:rPr>
          <w:iCs/>
          <w:sz w:val="24"/>
          <w:szCs w:val="24"/>
          <w:lang w:val="hr-HR"/>
        </w:rPr>
        <w:t xml:space="preserve">te postavu psiholoških brana na plažama pod nadzorom spasioca </w:t>
      </w:r>
      <w:r w:rsidRPr="00373774">
        <w:rPr>
          <w:iCs/>
          <w:sz w:val="24"/>
          <w:szCs w:val="24"/>
          <w:lang w:val="hr-HR"/>
        </w:rPr>
        <w:t xml:space="preserve">u ljetnom periodu, u iznosu od </w:t>
      </w:r>
      <w:r w:rsidR="00AD7B6E" w:rsidRPr="00373774">
        <w:rPr>
          <w:iCs/>
          <w:sz w:val="24"/>
          <w:szCs w:val="24"/>
          <w:lang w:val="hr-HR"/>
        </w:rPr>
        <w:t>81.309,90</w:t>
      </w:r>
      <w:r w:rsidRPr="00373774">
        <w:rPr>
          <w:iCs/>
          <w:sz w:val="24"/>
          <w:szCs w:val="24"/>
          <w:lang w:val="hr-HR"/>
        </w:rPr>
        <w:t xml:space="preserve"> EUR;</w:t>
      </w:r>
    </w:p>
    <w:p w14:paraId="3BB969C4" w14:textId="4F4A2127" w:rsidR="00784995" w:rsidRPr="00373774" w:rsidRDefault="00AD7B6E" w:rsidP="00784995">
      <w:pPr>
        <w:numPr>
          <w:ilvl w:val="0"/>
          <w:numId w:val="27"/>
        </w:numPr>
        <w:ind w:left="851" w:hanging="284"/>
        <w:jc w:val="both"/>
        <w:rPr>
          <w:iCs/>
          <w:noProof/>
          <w:sz w:val="24"/>
          <w:szCs w:val="24"/>
          <w:lang w:val="hr-HR"/>
        </w:rPr>
      </w:pPr>
      <w:r w:rsidRPr="00373774">
        <w:rPr>
          <w:iCs/>
          <w:sz w:val="24"/>
          <w:szCs w:val="24"/>
          <w:lang w:val="hr-HR"/>
        </w:rPr>
        <w:t xml:space="preserve">rashode za nabavu opreme - defibrilator te elektrode za </w:t>
      </w:r>
      <w:proofErr w:type="spellStart"/>
      <w:r w:rsidRPr="00373774">
        <w:rPr>
          <w:iCs/>
          <w:sz w:val="24"/>
          <w:szCs w:val="24"/>
          <w:lang w:val="hr-HR"/>
        </w:rPr>
        <w:t>defribilaciju</w:t>
      </w:r>
      <w:proofErr w:type="spellEnd"/>
      <w:r w:rsidRPr="00373774">
        <w:rPr>
          <w:iCs/>
          <w:sz w:val="24"/>
          <w:szCs w:val="24"/>
          <w:lang w:val="hr-HR"/>
        </w:rPr>
        <w:t>, u iznosu 2.522,59 EUR</w:t>
      </w:r>
      <w:r w:rsidR="00784995" w:rsidRPr="00373774">
        <w:rPr>
          <w:iCs/>
          <w:noProof/>
          <w:sz w:val="24"/>
          <w:szCs w:val="24"/>
          <w:lang w:val="hr-HR"/>
        </w:rPr>
        <w:t>.</w:t>
      </w:r>
    </w:p>
    <w:p w14:paraId="18A7179E" w14:textId="77777777" w:rsidR="00784995" w:rsidRPr="00373774" w:rsidRDefault="00784995" w:rsidP="003E5C4A">
      <w:pPr>
        <w:ind w:left="142" w:right="-1" w:firstLine="567"/>
        <w:jc w:val="both"/>
        <w:rPr>
          <w:iCs/>
          <w:sz w:val="24"/>
          <w:szCs w:val="24"/>
          <w:lang w:val="hr-HR"/>
        </w:rPr>
      </w:pPr>
    </w:p>
    <w:p w14:paraId="68BDD7D7" w14:textId="08640D45" w:rsidR="002F4E10" w:rsidRPr="003E5C4A" w:rsidRDefault="002F4E10" w:rsidP="003E5C4A">
      <w:pPr>
        <w:ind w:left="142" w:right="-1" w:firstLine="709"/>
        <w:jc w:val="both"/>
        <w:rPr>
          <w:sz w:val="24"/>
          <w:szCs w:val="24"/>
          <w:lang w:val="hr-HR"/>
        </w:rPr>
      </w:pPr>
      <w:r w:rsidRPr="00373774">
        <w:rPr>
          <w:iCs/>
          <w:sz w:val="24"/>
          <w:szCs w:val="24"/>
          <w:lang w:val="hr-HR"/>
        </w:rPr>
        <w:t>Aktivnost: Opći i administrativni poslovi zaštite, spašavanja i redarstva; rashodi za</w:t>
      </w:r>
      <w:r w:rsidRPr="003E5C4A">
        <w:rPr>
          <w:sz w:val="24"/>
          <w:szCs w:val="24"/>
          <w:lang w:val="hr-HR"/>
        </w:rPr>
        <w:t xml:space="preserve"> izvršenje aktivnosti planirani su u iznosu od 120.301,00 EUR</w:t>
      </w:r>
      <w:r w:rsidR="00AD7B6E">
        <w:rPr>
          <w:sz w:val="24"/>
          <w:szCs w:val="24"/>
          <w:lang w:val="hr-HR"/>
        </w:rPr>
        <w:t>, a izvršeni u iznosu od 43.536,31 EUR ili 36,19% u odnosu na plan, odnose se na rashode za:</w:t>
      </w:r>
    </w:p>
    <w:p w14:paraId="01E99378" w14:textId="31E79872" w:rsidR="002F4E10" w:rsidRPr="003E5C4A" w:rsidRDefault="002F4E10" w:rsidP="003E5C4A">
      <w:pPr>
        <w:widowControl w:val="0"/>
        <w:numPr>
          <w:ilvl w:val="0"/>
          <w:numId w:val="48"/>
        </w:numPr>
        <w:adjustRightInd w:val="0"/>
        <w:ind w:right="1"/>
        <w:jc w:val="both"/>
        <w:textAlignment w:val="baseline"/>
        <w:rPr>
          <w:sz w:val="24"/>
          <w:szCs w:val="24"/>
          <w:lang w:val="hr-HR"/>
        </w:rPr>
      </w:pPr>
      <w:r w:rsidRPr="003E5C4A">
        <w:rPr>
          <w:sz w:val="24"/>
          <w:szCs w:val="24"/>
          <w:lang w:val="hr-HR"/>
        </w:rPr>
        <w:t>organizaciju i rad prometne jedinice mladeži,</w:t>
      </w:r>
      <w:r w:rsidR="009615F4">
        <w:rPr>
          <w:sz w:val="24"/>
          <w:szCs w:val="24"/>
          <w:lang w:val="hr-HR"/>
        </w:rPr>
        <w:t xml:space="preserve"> u iznosu od 22.276,21 EUR;</w:t>
      </w:r>
    </w:p>
    <w:p w14:paraId="44BB2D67" w14:textId="28084CA3" w:rsidR="009615F4" w:rsidRPr="003E5C4A" w:rsidRDefault="002F4E10" w:rsidP="009615F4">
      <w:pPr>
        <w:widowControl w:val="0"/>
        <w:numPr>
          <w:ilvl w:val="0"/>
          <w:numId w:val="48"/>
        </w:numPr>
        <w:adjustRightInd w:val="0"/>
        <w:ind w:right="1"/>
        <w:jc w:val="both"/>
        <w:textAlignment w:val="baseline"/>
        <w:rPr>
          <w:sz w:val="24"/>
          <w:szCs w:val="24"/>
          <w:lang w:val="hr-HR"/>
        </w:rPr>
      </w:pPr>
      <w:r w:rsidRPr="003E5C4A">
        <w:rPr>
          <w:sz w:val="24"/>
          <w:szCs w:val="24"/>
          <w:lang w:val="hr-HR"/>
        </w:rPr>
        <w:t>organizaciju i rad zaštitarske službe u pružanju čuvarske usluge zaštite javnih površina,</w:t>
      </w:r>
      <w:r w:rsidR="009615F4" w:rsidRPr="009615F4">
        <w:rPr>
          <w:sz w:val="24"/>
          <w:szCs w:val="24"/>
          <w:lang w:val="hr-HR"/>
        </w:rPr>
        <w:t xml:space="preserve"> </w:t>
      </w:r>
      <w:r w:rsidR="009615F4">
        <w:rPr>
          <w:sz w:val="24"/>
          <w:szCs w:val="24"/>
          <w:lang w:val="hr-HR"/>
        </w:rPr>
        <w:t>u iznosu od 2.185,20 EUR;</w:t>
      </w:r>
    </w:p>
    <w:p w14:paraId="6170C588" w14:textId="515CD285" w:rsidR="009615F4" w:rsidRPr="003E5C4A" w:rsidRDefault="002F4E10" w:rsidP="009615F4">
      <w:pPr>
        <w:widowControl w:val="0"/>
        <w:numPr>
          <w:ilvl w:val="0"/>
          <w:numId w:val="48"/>
        </w:numPr>
        <w:adjustRightInd w:val="0"/>
        <w:ind w:right="1"/>
        <w:jc w:val="both"/>
        <w:textAlignment w:val="baseline"/>
        <w:rPr>
          <w:sz w:val="24"/>
          <w:szCs w:val="24"/>
          <w:lang w:val="hr-HR"/>
        </w:rPr>
      </w:pPr>
      <w:r w:rsidRPr="003E5C4A">
        <w:rPr>
          <w:sz w:val="24"/>
          <w:szCs w:val="24"/>
          <w:lang w:val="hr-HR"/>
        </w:rPr>
        <w:t>čišćenje javnih površina i uklanjanje grafita,</w:t>
      </w:r>
      <w:r w:rsidR="009615F4" w:rsidRPr="009615F4">
        <w:rPr>
          <w:sz w:val="24"/>
          <w:szCs w:val="24"/>
          <w:lang w:val="hr-HR"/>
        </w:rPr>
        <w:t xml:space="preserve"> </w:t>
      </w:r>
      <w:r w:rsidR="009615F4">
        <w:rPr>
          <w:sz w:val="24"/>
          <w:szCs w:val="24"/>
          <w:lang w:val="hr-HR"/>
        </w:rPr>
        <w:t>u iznosu od 5.274,63 EUR;</w:t>
      </w:r>
    </w:p>
    <w:p w14:paraId="058AA821" w14:textId="73DD8828" w:rsidR="009615F4" w:rsidRDefault="002F4E10" w:rsidP="009615F4">
      <w:pPr>
        <w:widowControl w:val="0"/>
        <w:numPr>
          <w:ilvl w:val="0"/>
          <w:numId w:val="48"/>
        </w:numPr>
        <w:adjustRightInd w:val="0"/>
        <w:ind w:right="1"/>
        <w:jc w:val="both"/>
        <w:textAlignment w:val="baseline"/>
        <w:rPr>
          <w:sz w:val="24"/>
          <w:szCs w:val="24"/>
          <w:lang w:val="hr-HR"/>
        </w:rPr>
      </w:pPr>
      <w:r w:rsidRPr="003E5C4A">
        <w:rPr>
          <w:sz w:val="24"/>
          <w:szCs w:val="24"/>
          <w:lang w:val="hr-HR"/>
        </w:rPr>
        <w:t>razvijanje sustava zaštite javnih površina putem sustava video nadzora,</w:t>
      </w:r>
      <w:r w:rsidR="009615F4" w:rsidRPr="009615F4">
        <w:rPr>
          <w:sz w:val="24"/>
          <w:szCs w:val="24"/>
          <w:lang w:val="hr-HR"/>
        </w:rPr>
        <w:t xml:space="preserve"> </w:t>
      </w:r>
      <w:r w:rsidR="009615F4">
        <w:rPr>
          <w:sz w:val="24"/>
          <w:szCs w:val="24"/>
          <w:lang w:val="hr-HR"/>
        </w:rPr>
        <w:t>u iznosu od 13.800,27 EUR</w:t>
      </w:r>
      <w:r w:rsidR="00AF25B5">
        <w:rPr>
          <w:sz w:val="24"/>
          <w:szCs w:val="24"/>
          <w:lang w:val="hr-HR"/>
        </w:rPr>
        <w:t>.</w:t>
      </w:r>
    </w:p>
    <w:p w14:paraId="244FD97A" w14:textId="3418BF6B" w:rsidR="0010079F" w:rsidRPr="0010079F" w:rsidRDefault="0010079F" w:rsidP="0010079F">
      <w:pPr>
        <w:ind w:left="-142" w:firstLine="567"/>
        <w:jc w:val="both"/>
        <w:rPr>
          <w:sz w:val="24"/>
          <w:szCs w:val="24"/>
          <w:lang w:val="hr-HR"/>
        </w:rPr>
      </w:pPr>
      <w:r w:rsidRPr="0010079F">
        <w:rPr>
          <w:sz w:val="24"/>
          <w:szCs w:val="24"/>
          <w:lang w:val="hr-HR"/>
        </w:rPr>
        <w:t xml:space="preserve">U 2023. godini Program </w:t>
      </w:r>
      <w:r>
        <w:rPr>
          <w:sz w:val="24"/>
          <w:szCs w:val="24"/>
          <w:lang w:val="hr-HR"/>
        </w:rPr>
        <w:t>O</w:t>
      </w:r>
      <w:r w:rsidRPr="0010079F">
        <w:rPr>
          <w:sz w:val="24"/>
          <w:szCs w:val="24"/>
          <w:lang w:val="hr-HR"/>
        </w:rPr>
        <w:t xml:space="preserve">rganiziranje i provođenje zaštite i spašavanja realiziran je u ukupnom iznosu od </w:t>
      </w:r>
      <w:r>
        <w:rPr>
          <w:sz w:val="24"/>
          <w:szCs w:val="24"/>
          <w:lang w:val="hr-HR"/>
        </w:rPr>
        <w:t>2.997.638,74</w:t>
      </w:r>
      <w:r w:rsidRPr="0010079F">
        <w:rPr>
          <w:sz w:val="24"/>
          <w:szCs w:val="24"/>
          <w:lang w:val="hr-HR"/>
        </w:rPr>
        <w:t xml:space="preserve"> EUR.</w:t>
      </w:r>
    </w:p>
    <w:p w14:paraId="24EF8DF7" w14:textId="77777777" w:rsidR="0010079F" w:rsidRDefault="0010079F" w:rsidP="0010079F">
      <w:pPr>
        <w:widowControl w:val="0"/>
        <w:adjustRightInd w:val="0"/>
        <w:ind w:left="720" w:right="1"/>
        <w:jc w:val="both"/>
        <w:textAlignment w:val="baseline"/>
        <w:rPr>
          <w:sz w:val="24"/>
          <w:szCs w:val="24"/>
          <w:lang w:val="hr-HR"/>
        </w:rPr>
      </w:pPr>
    </w:p>
    <w:tbl>
      <w:tblPr>
        <w:tblW w:w="8647" w:type="dxa"/>
        <w:jc w:val="center"/>
        <w:tblLook w:val="04A0" w:firstRow="1" w:lastRow="0" w:firstColumn="1" w:lastColumn="0" w:noHBand="0" w:noVBand="1"/>
      </w:tblPr>
      <w:tblGrid>
        <w:gridCol w:w="1049"/>
        <w:gridCol w:w="3754"/>
        <w:gridCol w:w="1428"/>
        <w:gridCol w:w="1650"/>
        <w:gridCol w:w="766"/>
      </w:tblGrid>
      <w:tr w:rsidR="0010079F" w:rsidRPr="0010079F" w14:paraId="30166F03" w14:textId="77777777" w:rsidTr="0010079F">
        <w:trPr>
          <w:trHeight w:val="264"/>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25ACE" w14:textId="77777777" w:rsidR="0010079F" w:rsidRPr="0010079F" w:rsidRDefault="0010079F" w:rsidP="0010079F">
            <w:pPr>
              <w:rPr>
                <w:b/>
                <w:bCs/>
                <w:lang w:val="hr-HR"/>
              </w:rPr>
            </w:pPr>
            <w:r w:rsidRPr="0010079F">
              <w:rPr>
                <w:b/>
                <w:bCs/>
                <w:lang w:val="hr-HR"/>
              </w:rPr>
              <w:t> </w:t>
            </w:r>
          </w:p>
        </w:tc>
        <w:tc>
          <w:tcPr>
            <w:tcW w:w="3754" w:type="dxa"/>
            <w:tcBorders>
              <w:top w:val="single" w:sz="4" w:space="0" w:color="auto"/>
              <w:left w:val="nil"/>
              <w:bottom w:val="single" w:sz="4" w:space="0" w:color="auto"/>
              <w:right w:val="single" w:sz="4" w:space="0" w:color="auto"/>
            </w:tcBorders>
            <w:shd w:val="clear" w:color="auto" w:fill="auto"/>
            <w:vAlign w:val="bottom"/>
            <w:hideMark/>
          </w:tcPr>
          <w:p w14:paraId="21D26EB9" w14:textId="77777777" w:rsidR="0010079F" w:rsidRPr="0010079F" w:rsidRDefault="0010079F" w:rsidP="0010079F">
            <w:pPr>
              <w:rPr>
                <w:b/>
                <w:bCs/>
                <w:lang w:val="hr-HR"/>
              </w:rPr>
            </w:pPr>
            <w:r w:rsidRPr="0010079F">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20EE798A" w14:textId="77777777" w:rsidR="0010079F" w:rsidRPr="0010079F" w:rsidRDefault="0010079F" w:rsidP="0010079F">
            <w:pPr>
              <w:jc w:val="center"/>
              <w:rPr>
                <w:b/>
                <w:bCs/>
                <w:lang w:val="hr-HR"/>
              </w:rPr>
            </w:pPr>
            <w:r w:rsidRPr="0010079F">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7B95DCC" w14:textId="77777777" w:rsidR="0010079F" w:rsidRPr="0010079F" w:rsidRDefault="0010079F" w:rsidP="0010079F">
            <w:pPr>
              <w:jc w:val="center"/>
              <w:rPr>
                <w:b/>
                <w:bCs/>
                <w:lang w:val="hr-HR"/>
              </w:rPr>
            </w:pPr>
            <w:r w:rsidRPr="0010079F">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D5063EE" w14:textId="77777777" w:rsidR="0010079F" w:rsidRPr="0010079F" w:rsidRDefault="0010079F" w:rsidP="0010079F">
            <w:pPr>
              <w:jc w:val="center"/>
              <w:rPr>
                <w:b/>
                <w:bCs/>
                <w:lang w:val="hr-HR"/>
              </w:rPr>
            </w:pPr>
            <w:r w:rsidRPr="0010079F">
              <w:rPr>
                <w:b/>
                <w:bCs/>
                <w:lang w:val="hr-HR"/>
              </w:rPr>
              <w:t>%</w:t>
            </w:r>
          </w:p>
        </w:tc>
      </w:tr>
      <w:tr w:rsidR="0010079F" w:rsidRPr="0010079F" w14:paraId="33EC6961"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67AD9FDA" w14:textId="77777777" w:rsidR="0010079F" w:rsidRPr="0010079F" w:rsidRDefault="0010079F" w:rsidP="0010079F">
            <w:pPr>
              <w:rPr>
                <w:b/>
                <w:bCs/>
                <w:lang w:val="hr-HR"/>
              </w:rPr>
            </w:pPr>
            <w:r w:rsidRPr="0010079F">
              <w:rPr>
                <w:b/>
                <w:bCs/>
                <w:lang w:val="hr-HR"/>
              </w:rPr>
              <w:t>Program 2005</w:t>
            </w:r>
          </w:p>
        </w:tc>
        <w:tc>
          <w:tcPr>
            <w:tcW w:w="3754" w:type="dxa"/>
            <w:tcBorders>
              <w:top w:val="nil"/>
              <w:left w:val="nil"/>
              <w:bottom w:val="single" w:sz="4" w:space="0" w:color="auto"/>
              <w:right w:val="single" w:sz="4" w:space="0" w:color="auto"/>
            </w:tcBorders>
            <w:shd w:val="clear" w:color="auto" w:fill="auto"/>
            <w:vAlign w:val="bottom"/>
            <w:hideMark/>
          </w:tcPr>
          <w:p w14:paraId="0ADA5F44" w14:textId="77777777" w:rsidR="0010079F" w:rsidRPr="0010079F" w:rsidRDefault="0010079F" w:rsidP="0010079F">
            <w:pPr>
              <w:rPr>
                <w:b/>
                <w:bCs/>
                <w:lang w:val="hr-HR"/>
              </w:rPr>
            </w:pPr>
            <w:r w:rsidRPr="0010079F">
              <w:rPr>
                <w:b/>
                <w:bCs/>
                <w:lang w:val="hr-HR"/>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76856AD9" w14:textId="77777777" w:rsidR="0010079F" w:rsidRPr="0010079F" w:rsidRDefault="0010079F" w:rsidP="0010079F">
            <w:pPr>
              <w:jc w:val="right"/>
              <w:rPr>
                <w:b/>
                <w:bCs/>
                <w:lang w:val="hr-HR"/>
              </w:rPr>
            </w:pPr>
            <w:r w:rsidRPr="0010079F">
              <w:rPr>
                <w:b/>
                <w:bCs/>
                <w:lang w:val="hr-HR"/>
              </w:rPr>
              <w:t>3.493.467,00</w:t>
            </w:r>
          </w:p>
        </w:tc>
        <w:tc>
          <w:tcPr>
            <w:tcW w:w="1650" w:type="dxa"/>
            <w:tcBorders>
              <w:top w:val="nil"/>
              <w:left w:val="nil"/>
              <w:bottom w:val="single" w:sz="4" w:space="0" w:color="auto"/>
              <w:right w:val="single" w:sz="4" w:space="0" w:color="auto"/>
            </w:tcBorders>
            <w:shd w:val="clear" w:color="auto" w:fill="auto"/>
            <w:noWrap/>
            <w:vAlign w:val="bottom"/>
            <w:hideMark/>
          </w:tcPr>
          <w:p w14:paraId="7760FB0B" w14:textId="77777777" w:rsidR="0010079F" w:rsidRPr="0010079F" w:rsidRDefault="0010079F" w:rsidP="0010079F">
            <w:pPr>
              <w:jc w:val="right"/>
              <w:rPr>
                <w:b/>
                <w:bCs/>
                <w:lang w:val="hr-HR"/>
              </w:rPr>
            </w:pPr>
            <w:r w:rsidRPr="0010079F">
              <w:rPr>
                <w:b/>
                <w:bCs/>
                <w:lang w:val="hr-HR"/>
              </w:rPr>
              <w:t>2.997.638,74</w:t>
            </w:r>
          </w:p>
        </w:tc>
        <w:tc>
          <w:tcPr>
            <w:tcW w:w="766" w:type="dxa"/>
            <w:tcBorders>
              <w:top w:val="nil"/>
              <w:left w:val="nil"/>
              <w:bottom w:val="single" w:sz="4" w:space="0" w:color="auto"/>
              <w:right w:val="single" w:sz="4" w:space="0" w:color="auto"/>
            </w:tcBorders>
            <w:shd w:val="clear" w:color="auto" w:fill="auto"/>
            <w:noWrap/>
            <w:vAlign w:val="bottom"/>
            <w:hideMark/>
          </w:tcPr>
          <w:p w14:paraId="5E8BCAB5" w14:textId="77777777" w:rsidR="0010079F" w:rsidRPr="0010079F" w:rsidRDefault="0010079F" w:rsidP="0010079F">
            <w:pPr>
              <w:jc w:val="right"/>
              <w:rPr>
                <w:b/>
                <w:bCs/>
                <w:lang w:val="hr-HR"/>
              </w:rPr>
            </w:pPr>
            <w:r w:rsidRPr="0010079F">
              <w:rPr>
                <w:b/>
                <w:bCs/>
                <w:lang w:val="hr-HR"/>
              </w:rPr>
              <w:t>85,81</w:t>
            </w:r>
          </w:p>
        </w:tc>
      </w:tr>
      <w:tr w:rsidR="0010079F" w:rsidRPr="0010079F" w14:paraId="75387661"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0F939019" w14:textId="77777777" w:rsidR="0010079F" w:rsidRPr="0010079F" w:rsidRDefault="0010079F" w:rsidP="0010079F">
            <w:pPr>
              <w:rPr>
                <w:lang w:val="hr-HR"/>
              </w:rPr>
            </w:pPr>
            <w:r w:rsidRPr="0010079F">
              <w:rPr>
                <w:lang w:val="hr-HR"/>
              </w:rPr>
              <w:t>Aktivnost A205001</w:t>
            </w:r>
          </w:p>
        </w:tc>
        <w:tc>
          <w:tcPr>
            <w:tcW w:w="3754" w:type="dxa"/>
            <w:tcBorders>
              <w:top w:val="nil"/>
              <w:left w:val="nil"/>
              <w:bottom w:val="single" w:sz="4" w:space="0" w:color="auto"/>
              <w:right w:val="single" w:sz="4" w:space="0" w:color="auto"/>
            </w:tcBorders>
            <w:shd w:val="clear" w:color="auto" w:fill="auto"/>
            <w:vAlign w:val="bottom"/>
            <w:hideMark/>
          </w:tcPr>
          <w:p w14:paraId="2B0BCB1A" w14:textId="77777777" w:rsidR="0010079F" w:rsidRPr="0010079F" w:rsidRDefault="0010079F" w:rsidP="0010079F">
            <w:pPr>
              <w:rPr>
                <w:lang w:val="hr-HR"/>
              </w:rPr>
            </w:pPr>
            <w:r w:rsidRPr="0010079F">
              <w:rPr>
                <w:lang w:val="hr-HR"/>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7E7B6AE0" w14:textId="77777777" w:rsidR="0010079F" w:rsidRPr="0010079F" w:rsidRDefault="0010079F" w:rsidP="0010079F">
            <w:pPr>
              <w:jc w:val="right"/>
              <w:rPr>
                <w:lang w:val="hr-HR"/>
              </w:rPr>
            </w:pPr>
            <w:r w:rsidRPr="0010079F">
              <w:rPr>
                <w:lang w:val="hr-HR"/>
              </w:rPr>
              <w:t>2.938.460,00</w:t>
            </w:r>
          </w:p>
        </w:tc>
        <w:tc>
          <w:tcPr>
            <w:tcW w:w="1650" w:type="dxa"/>
            <w:tcBorders>
              <w:top w:val="nil"/>
              <w:left w:val="nil"/>
              <w:bottom w:val="single" w:sz="4" w:space="0" w:color="auto"/>
              <w:right w:val="single" w:sz="4" w:space="0" w:color="auto"/>
            </w:tcBorders>
            <w:shd w:val="clear" w:color="auto" w:fill="auto"/>
            <w:noWrap/>
            <w:vAlign w:val="bottom"/>
            <w:hideMark/>
          </w:tcPr>
          <w:p w14:paraId="5FC009AF" w14:textId="77777777" w:rsidR="0010079F" w:rsidRPr="0010079F" w:rsidRDefault="0010079F" w:rsidP="0010079F">
            <w:pPr>
              <w:jc w:val="right"/>
              <w:rPr>
                <w:lang w:val="hr-HR"/>
              </w:rPr>
            </w:pPr>
            <w:r w:rsidRPr="0010079F">
              <w:rPr>
                <w:lang w:val="hr-HR"/>
              </w:rPr>
              <w:t>2.556.826,62</w:t>
            </w:r>
          </w:p>
        </w:tc>
        <w:tc>
          <w:tcPr>
            <w:tcW w:w="766" w:type="dxa"/>
            <w:tcBorders>
              <w:top w:val="nil"/>
              <w:left w:val="nil"/>
              <w:bottom w:val="single" w:sz="4" w:space="0" w:color="auto"/>
              <w:right w:val="single" w:sz="4" w:space="0" w:color="auto"/>
            </w:tcBorders>
            <w:shd w:val="clear" w:color="auto" w:fill="auto"/>
            <w:noWrap/>
            <w:vAlign w:val="bottom"/>
            <w:hideMark/>
          </w:tcPr>
          <w:p w14:paraId="65407795" w14:textId="77777777" w:rsidR="0010079F" w:rsidRPr="0010079F" w:rsidRDefault="0010079F" w:rsidP="0010079F">
            <w:pPr>
              <w:jc w:val="right"/>
              <w:rPr>
                <w:lang w:val="hr-HR"/>
              </w:rPr>
            </w:pPr>
            <w:r w:rsidRPr="0010079F">
              <w:rPr>
                <w:lang w:val="hr-HR"/>
              </w:rPr>
              <w:t>87,01</w:t>
            </w:r>
          </w:p>
        </w:tc>
      </w:tr>
      <w:tr w:rsidR="0010079F" w:rsidRPr="0010079F" w14:paraId="3299FBA2"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12224C9F" w14:textId="77777777" w:rsidR="0010079F" w:rsidRPr="0010079F" w:rsidRDefault="0010079F" w:rsidP="0010079F">
            <w:pPr>
              <w:rPr>
                <w:lang w:val="hr-HR"/>
              </w:rPr>
            </w:pPr>
            <w:r w:rsidRPr="0010079F">
              <w:rPr>
                <w:lang w:val="hr-HR"/>
              </w:rPr>
              <w:t>Aktivnost A205002</w:t>
            </w:r>
          </w:p>
        </w:tc>
        <w:tc>
          <w:tcPr>
            <w:tcW w:w="3754" w:type="dxa"/>
            <w:tcBorders>
              <w:top w:val="nil"/>
              <w:left w:val="nil"/>
              <w:bottom w:val="single" w:sz="4" w:space="0" w:color="auto"/>
              <w:right w:val="single" w:sz="4" w:space="0" w:color="auto"/>
            </w:tcBorders>
            <w:shd w:val="clear" w:color="auto" w:fill="auto"/>
            <w:vAlign w:val="bottom"/>
            <w:hideMark/>
          </w:tcPr>
          <w:p w14:paraId="48E21A19" w14:textId="77777777" w:rsidR="0010079F" w:rsidRPr="0010079F" w:rsidRDefault="0010079F" w:rsidP="0010079F">
            <w:pPr>
              <w:rPr>
                <w:lang w:val="hr-HR"/>
              </w:rPr>
            </w:pPr>
            <w:r w:rsidRPr="0010079F">
              <w:rPr>
                <w:lang w:val="hr-HR"/>
              </w:rPr>
              <w:t>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14:paraId="250FFC9D" w14:textId="77777777" w:rsidR="0010079F" w:rsidRPr="0010079F" w:rsidRDefault="0010079F" w:rsidP="0010079F">
            <w:pPr>
              <w:jc w:val="right"/>
              <w:rPr>
                <w:lang w:val="hr-HR"/>
              </w:rPr>
            </w:pPr>
            <w:r w:rsidRPr="0010079F">
              <w:rPr>
                <w:lang w:val="hr-HR"/>
              </w:rPr>
              <w:t>203.908,00</w:t>
            </w:r>
          </w:p>
        </w:tc>
        <w:tc>
          <w:tcPr>
            <w:tcW w:w="1650" w:type="dxa"/>
            <w:tcBorders>
              <w:top w:val="nil"/>
              <w:left w:val="nil"/>
              <w:bottom w:val="single" w:sz="4" w:space="0" w:color="auto"/>
              <w:right w:val="single" w:sz="4" w:space="0" w:color="auto"/>
            </w:tcBorders>
            <w:shd w:val="clear" w:color="auto" w:fill="auto"/>
            <w:noWrap/>
            <w:vAlign w:val="bottom"/>
            <w:hideMark/>
          </w:tcPr>
          <w:p w14:paraId="715ACA1B" w14:textId="77777777" w:rsidR="0010079F" w:rsidRPr="0010079F" w:rsidRDefault="0010079F" w:rsidP="0010079F">
            <w:pPr>
              <w:jc w:val="right"/>
              <w:rPr>
                <w:lang w:val="hr-HR"/>
              </w:rPr>
            </w:pPr>
            <w:r w:rsidRPr="0010079F">
              <w:rPr>
                <w:lang w:val="hr-HR"/>
              </w:rPr>
              <w:t>203.907,00</w:t>
            </w:r>
          </w:p>
        </w:tc>
        <w:tc>
          <w:tcPr>
            <w:tcW w:w="766" w:type="dxa"/>
            <w:tcBorders>
              <w:top w:val="nil"/>
              <w:left w:val="nil"/>
              <w:bottom w:val="single" w:sz="4" w:space="0" w:color="auto"/>
              <w:right w:val="single" w:sz="4" w:space="0" w:color="auto"/>
            </w:tcBorders>
            <w:shd w:val="clear" w:color="auto" w:fill="auto"/>
            <w:noWrap/>
            <w:vAlign w:val="bottom"/>
            <w:hideMark/>
          </w:tcPr>
          <w:p w14:paraId="43085B0E" w14:textId="77777777" w:rsidR="0010079F" w:rsidRPr="0010079F" w:rsidRDefault="0010079F" w:rsidP="0010079F">
            <w:pPr>
              <w:jc w:val="right"/>
              <w:rPr>
                <w:lang w:val="hr-HR"/>
              </w:rPr>
            </w:pPr>
            <w:r w:rsidRPr="0010079F">
              <w:rPr>
                <w:lang w:val="hr-HR"/>
              </w:rPr>
              <w:t>100,00</w:t>
            </w:r>
          </w:p>
        </w:tc>
      </w:tr>
      <w:tr w:rsidR="0010079F" w:rsidRPr="0010079F" w14:paraId="37BFBB6B"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58573DA2" w14:textId="77777777" w:rsidR="0010079F" w:rsidRPr="0010079F" w:rsidRDefault="0010079F" w:rsidP="0010079F">
            <w:pPr>
              <w:rPr>
                <w:lang w:val="hr-HR"/>
              </w:rPr>
            </w:pPr>
            <w:r w:rsidRPr="0010079F">
              <w:rPr>
                <w:lang w:val="hr-HR"/>
              </w:rPr>
              <w:t>Aktivnost A205004</w:t>
            </w:r>
          </w:p>
        </w:tc>
        <w:tc>
          <w:tcPr>
            <w:tcW w:w="3754" w:type="dxa"/>
            <w:tcBorders>
              <w:top w:val="nil"/>
              <w:left w:val="nil"/>
              <w:bottom w:val="single" w:sz="4" w:space="0" w:color="auto"/>
              <w:right w:val="single" w:sz="4" w:space="0" w:color="auto"/>
            </w:tcBorders>
            <w:shd w:val="clear" w:color="auto" w:fill="auto"/>
            <w:vAlign w:val="bottom"/>
            <w:hideMark/>
          </w:tcPr>
          <w:p w14:paraId="25E44A24" w14:textId="77777777" w:rsidR="0010079F" w:rsidRPr="0010079F" w:rsidRDefault="0010079F" w:rsidP="0010079F">
            <w:pPr>
              <w:rPr>
                <w:lang w:val="hr-HR"/>
              </w:rPr>
            </w:pPr>
            <w:r w:rsidRPr="0010079F">
              <w:rPr>
                <w:lang w:val="hr-HR"/>
              </w:rPr>
              <w:t>Provedba posebnih mjera zaštite-sezonski vatrogasci</w:t>
            </w:r>
          </w:p>
        </w:tc>
        <w:tc>
          <w:tcPr>
            <w:tcW w:w="1428" w:type="dxa"/>
            <w:tcBorders>
              <w:top w:val="nil"/>
              <w:left w:val="nil"/>
              <w:bottom w:val="single" w:sz="4" w:space="0" w:color="auto"/>
              <w:right w:val="single" w:sz="4" w:space="0" w:color="auto"/>
            </w:tcBorders>
            <w:shd w:val="clear" w:color="auto" w:fill="auto"/>
            <w:noWrap/>
            <w:vAlign w:val="bottom"/>
            <w:hideMark/>
          </w:tcPr>
          <w:p w14:paraId="41FD1C32" w14:textId="77777777" w:rsidR="0010079F" w:rsidRPr="0010079F" w:rsidRDefault="0010079F" w:rsidP="0010079F">
            <w:pPr>
              <w:jc w:val="right"/>
              <w:rPr>
                <w:lang w:val="hr-HR"/>
              </w:rPr>
            </w:pPr>
            <w:r w:rsidRPr="0010079F">
              <w:rPr>
                <w:lang w:val="hr-HR"/>
              </w:rPr>
              <w:t>18.000,00</w:t>
            </w:r>
          </w:p>
        </w:tc>
        <w:tc>
          <w:tcPr>
            <w:tcW w:w="1650" w:type="dxa"/>
            <w:tcBorders>
              <w:top w:val="nil"/>
              <w:left w:val="nil"/>
              <w:bottom w:val="single" w:sz="4" w:space="0" w:color="auto"/>
              <w:right w:val="single" w:sz="4" w:space="0" w:color="auto"/>
            </w:tcBorders>
            <w:shd w:val="clear" w:color="auto" w:fill="auto"/>
            <w:noWrap/>
            <w:vAlign w:val="bottom"/>
            <w:hideMark/>
          </w:tcPr>
          <w:p w14:paraId="262F9131" w14:textId="77777777" w:rsidR="0010079F" w:rsidRPr="0010079F" w:rsidRDefault="0010079F" w:rsidP="0010079F">
            <w:pPr>
              <w:jc w:val="right"/>
              <w:rPr>
                <w:lang w:val="hr-HR"/>
              </w:rPr>
            </w:pPr>
            <w:r w:rsidRPr="0010079F">
              <w:rPr>
                <w:lang w:val="hr-HR"/>
              </w:rPr>
              <w:t>10.676,31</w:t>
            </w:r>
          </w:p>
        </w:tc>
        <w:tc>
          <w:tcPr>
            <w:tcW w:w="766" w:type="dxa"/>
            <w:tcBorders>
              <w:top w:val="nil"/>
              <w:left w:val="nil"/>
              <w:bottom w:val="single" w:sz="4" w:space="0" w:color="auto"/>
              <w:right w:val="single" w:sz="4" w:space="0" w:color="auto"/>
            </w:tcBorders>
            <w:shd w:val="clear" w:color="auto" w:fill="auto"/>
            <w:noWrap/>
            <w:vAlign w:val="bottom"/>
            <w:hideMark/>
          </w:tcPr>
          <w:p w14:paraId="09E1D547" w14:textId="77777777" w:rsidR="0010079F" w:rsidRPr="0010079F" w:rsidRDefault="0010079F" w:rsidP="0010079F">
            <w:pPr>
              <w:jc w:val="right"/>
              <w:rPr>
                <w:lang w:val="hr-HR"/>
              </w:rPr>
            </w:pPr>
            <w:r w:rsidRPr="0010079F">
              <w:rPr>
                <w:lang w:val="hr-HR"/>
              </w:rPr>
              <w:t>59,31</w:t>
            </w:r>
          </w:p>
        </w:tc>
      </w:tr>
      <w:tr w:rsidR="0010079F" w:rsidRPr="0010079F" w14:paraId="4C849D79"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5185BB4E" w14:textId="77777777" w:rsidR="0010079F" w:rsidRPr="0010079F" w:rsidRDefault="0010079F" w:rsidP="0010079F">
            <w:pPr>
              <w:rPr>
                <w:lang w:val="hr-HR"/>
              </w:rPr>
            </w:pPr>
            <w:r w:rsidRPr="0010079F">
              <w:rPr>
                <w:lang w:val="hr-HR"/>
              </w:rPr>
              <w:t>Aktivnost A205005</w:t>
            </w:r>
          </w:p>
        </w:tc>
        <w:tc>
          <w:tcPr>
            <w:tcW w:w="3754" w:type="dxa"/>
            <w:tcBorders>
              <w:top w:val="nil"/>
              <w:left w:val="nil"/>
              <w:bottom w:val="single" w:sz="4" w:space="0" w:color="auto"/>
              <w:right w:val="single" w:sz="4" w:space="0" w:color="auto"/>
            </w:tcBorders>
            <w:shd w:val="clear" w:color="auto" w:fill="auto"/>
            <w:vAlign w:val="bottom"/>
            <w:hideMark/>
          </w:tcPr>
          <w:p w14:paraId="126F8B76" w14:textId="77777777" w:rsidR="0010079F" w:rsidRPr="0010079F" w:rsidRDefault="0010079F" w:rsidP="0010079F">
            <w:pPr>
              <w:rPr>
                <w:lang w:val="hr-HR"/>
              </w:rPr>
            </w:pPr>
            <w:r w:rsidRPr="0010079F">
              <w:rPr>
                <w:lang w:val="hr-HR"/>
              </w:rPr>
              <w:t>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14:paraId="5C45E576" w14:textId="77777777" w:rsidR="0010079F" w:rsidRPr="0010079F" w:rsidRDefault="0010079F" w:rsidP="0010079F">
            <w:pPr>
              <w:jc w:val="right"/>
              <w:rPr>
                <w:lang w:val="hr-HR"/>
              </w:rPr>
            </w:pPr>
            <w:r w:rsidRPr="0010079F">
              <w:rPr>
                <w:lang w:val="hr-HR"/>
              </w:rPr>
              <w:t>22.792,00</w:t>
            </w:r>
          </w:p>
        </w:tc>
        <w:tc>
          <w:tcPr>
            <w:tcW w:w="1650" w:type="dxa"/>
            <w:tcBorders>
              <w:top w:val="nil"/>
              <w:left w:val="nil"/>
              <w:bottom w:val="single" w:sz="4" w:space="0" w:color="auto"/>
              <w:right w:val="single" w:sz="4" w:space="0" w:color="auto"/>
            </w:tcBorders>
            <w:shd w:val="clear" w:color="auto" w:fill="auto"/>
            <w:noWrap/>
            <w:vAlign w:val="bottom"/>
            <w:hideMark/>
          </w:tcPr>
          <w:p w14:paraId="0080D788" w14:textId="77777777" w:rsidR="0010079F" w:rsidRPr="0010079F" w:rsidRDefault="0010079F" w:rsidP="0010079F">
            <w:pPr>
              <w:jc w:val="right"/>
              <w:rPr>
                <w:lang w:val="hr-HR"/>
              </w:rPr>
            </w:pPr>
            <w:r w:rsidRPr="0010079F">
              <w:rPr>
                <w:lang w:val="hr-HR"/>
              </w:rPr>
              <w:t>20.569,24</w:t>
            </w:r>
          </w:p>
        </w:tc>
        <w:tc>
          <w:tcPr>
            <w:tcW w:w="766" w:type="dxa"/>
            <w:tcBorders>
              <w:top w:val="nil"/>
              <w:left w:val="nil"/>
              <w:bottom w:val="single" w:sz="4" w:space="0" w:color="auto"/>
              <w:right w:val="single" w:sz="4" w:space="0" w:color="auto"/>
            </w:tcBorders>
            <w:shd w:val="clear" w:color="auto" w:fill="auto"/>
            <w:noWrap/>
            <w:vAlign w:val="bottom"/>
            <w:hideMark/>
          </w:tcPr>
          <w:p w14:paraId="69D932F4" w14:textId="77777777" w:rsidR="0010079F" w:rsidRPr="0010079F" w:rsidRDefault="0010079F" w:rsidP="0010079F">
            <w:pPr>
              <w:jc w:val="right"/>
              <w:rPr>
                <w:lang w:val="hr-HR"/>
              </w:rPr>
            </w:pPr>
            <w:r w:rsidRPr="0010079F">
              <w:rPr>
                <w:lang w:val="hr-HR"/>
              </w:rPr>
              <w:t>90,25</w:t>
            </w:r>
          </w:p>
        </w:tc>
      </w:tr>
      <w:tr w:rsidR="0010079F" w:rsidRPr="0010079F" w14:paraId="7C289E7A"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169A004E" w14:textId="77777777" w:rsidR="0010079F" w:rsidRPr="0010079F" w:rsidRDefault="0010079F" w:rsidP="0010079F">
            <w:pPr>
              <w:rPr>
                <w:lang w:val="hr-HR"/>
              </w:rPr>
            </w:pPr>
            <w:r w:rsidRPr="0010079F">
              <w:rPr>
                <w:lang w:val="hr-HR"/>
              </w:rPr>
              <w:t>Aktivnost A205006</w:t>
            </w:r>
          </w:p>
        </w:tc>
        <w:tc>
          <w:tcPr>
            <w:tcW w:w="3754" w:type="dxa"/>
            <w:tcBorders>
              <w:top w:val="nil"/>
              <w:left w:val="nil"/>
              <w:bottom w:val="single" w:sz="4" w:space="0" w:color="auto"/>
              <w:right w:val="single" w:sz="4" w:space="0" w:color="auto"/>
            </w:tcBorders>
            <w:shd w:val="clear" w:color="auto" w:fill="auto"/>
            <w:vAlign w:val="bottom"/>
            <w:hideMark/>
          </w:tcPr>
          <w:p w14:paraId="2D0A5F8B" w14:textId="77777777" w:rsidR="0010079F" w:rsidRPr="0010079F" w:rsidRDefault="0010079F" w:rsidP="0010079F">
            <w:pPr>
              <w:rPr>
                <w:lang w:val="hr-HR"/>
              </w:rPr>
            </w:pPr>
            <w:r w:rsidRPr="0010079F">
              <w:rPr>
                <w:lang w:val="hr-HR"/>
              </w:rPr>
              <w:t>Civilna zaštita</w:t>
            </w:r>
          </w:p>
        </w:tc>
        <w:tc>
          <w:tcPr>
            <w:tcW w:w="1428" w:type="dxa"/>
            <w:tcBorders>
              <w:top w:val="nil"/>
              <w:left w:val="nil"/>
              <w:bottom w:val="single" w:sz="4" w:space="0" w:color="auto"/>
              <w:right w:val="single" w:sz="4" w:space="0" w:color="auto"/>
            </w:tcBorders>
            <w:shd w:val="clear" w:color="auto" w:fill="auto"/>
            <w:noWrap/>
            <w:vAlign w:val="bottom"/>
            <w:hideMark/>
          </w:tcPr>
          <w:p w14:paraId="02001B9C" w14:textId="77777777" w:rsidR="0010079F" w:rsidRPr="0010079F" w:rsidRDefault="0010079F" w:rsidP="0010079F">
            <w:pPr>
              <w:jc w:val="right"/>
              <w:rPr>
                <w:lang w:val="hr-HR"/>
              </w:rPr>
            </w:pPr>
            <w:r w:rsidRPr="0010079F">
              <w:rPr>
                <w:lang w:val="hr-HR"/>
              </w:rPr>
              <w:t>33.508,00</w:t>
            </w:r>
          </w:p>
        </w:tc>
        <w:tc>
          <w:tcPr>
            <w:tcW w:w="1650" w:type="dxa"/>
            <w:tcBorders>
              <w:top w:val="nil"/>
              <w:left w:val="nil"/>
              <w:bottom w:val="single" w:sz="4" w:space="0" w:color="auto"/>
              <w:right w:val="single" w:sz="4" w:space="0" w:color="auto"/>
            </w:tcBorders>
            <w:shd w:val="clear" w:color="auto" w:fill="auto"/>
            <w:noWrap/>
            <w:vAlign w:val="bottom"/>
            <w:hideMark/>
          </w:tcPr>
          <w:p w14:paraId="592FE76B" w14:textId="77777777" w:rsidR="0010079F" w:rsidRPr="0010079F" w:rsidRDefault="0010079F" w:rsidP="0010079F">
            <w:pPr>
              <w:jc w:val="right"/>
              <w:rPr>
                <w:lang w:val="hr-HR"/>
              </w:rPr>
            </w:pPr>
            <w:r w:rsidRPr="0010079F">
              <w:rPr>
                <w:lang w:val="hr-HR"/>
              </w:rPr>
              <w:t>31.261,50</w:t>
            </w:r>
          </w:p>
        </w:tc>
        <w:tc>
          <w:tcPr>
            <w:tcW w:w="766" w:type="dxa"/>
            <w:tcBorders>
              <w:top w:val="nil"/>
              <w:left w:val="nil"/>
              <w:bottom w:val="single" w:sz="4" w:space="0" w:color="auto"/>
              <w:right w:val="single" w:sz="4" w:space="0" w:color="auto"/>
            </w:tcBorders>
            <w:shd w:val="clear" w:color="auto" w:fill="auto"/>
            <w:noWrap/>
            <w:vAlign w:val="bottom"/>
            <w:hideMark/>
          </w:tcPr>
          <w:p w14:paraId="1DCDD31C" w14:textId="77777777" w:rsidR="0010079F" w:rsidRPr="0010079F" w:rsidRDefault="0010079F" w:rsidP="0010079F">
            <w:pPr>
              <w:jc w:val="right"/>
              <w:rPr>
                <w:lang w:val="hr-HR"/>
              </w:rPr>
            </w:pPr>
            <w:r w:rsidRPr="0010079F">
              <w:rPr>
                <w:lang w:val="hr-HR"/>
              </w:rPr>
              <w:t>93,30</w:t>
            </w:r>
          </w:p>
        </w:tc>
      </w:tr>
      <w:tr w:rsidR="0010079F" w:rsidRPr="0010079F" w14:paraId="62251D26"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3D54AF33" w14:textId="77777777" w:rsidR="0010079F" w:rsidRPr="0010079F" w:rsidRDefault="0010079F" w:rsidP="0010079F">
            <w:pPr>
              <w:rPr>
                <w:lang w:val="hr-HR"/>
              </w:rPr>
            </w:pPr>
            <w:r w:rsidRPr="0010079F">
              <w:rPr>
                <w:lang w:val="hr-HR"/>
              </w:rPr>
              <w:t>Aktivnost A205007</w:t>
            </w:r>
          </w:p>
        </w:tc>
        <w:tc>
          <w:tcPr>
            <w:tcW w:w="3754" w:type="dxa"/>
            <w:tcBorders>
              <w:top w:val="nil"/>
              <w:left w:val="nil"/>
              <w:bottom w:val="single" w:sz="4" w:space="0" w:color="auto"/>
              <w:right w:val="single" w:sz="4" w:space="0" w:color="auto"/>
            </w:tcBorders>
            <w:shd w:val="clear" w:color="auto" w:fill="auto"/>
            <w:vAlign w:val="bottom"/>
            <w:hideMark/>
          </w:tcPr>
          <w:p w14:paraId="74D1FB2F" w14:textId="77777777" w:rsidR="0010079F" w:rsidRPr="0010079F" w:rsidRDefault="0010079F" w:rsidP="0010079F">
            <w:pPr>
              <w:rPr>
                <w:lang w:val="hr-HR"/>
              </w:rPr>
            </w:pPr>
            <w:r w:rsidRPr="0010079F">
              <w:rPr>
                <w:lang w:val="hr-HR"/>
              </w:rPr>
              <w:t>Spasilačka služba i psihološke brane</w:t>
            </w:r>
          </w:p>
        </w:tc>
        <w:tc>
          <w:tcPr>
            <w:tcW w:w="1428" w:type="dxa"/>
            <w:tcBorders>
              <w:top w:val="nil"/>
              <w:left w:val="nil"/>
              <w:bottom w:val="single" w:sz="4" w:space="0" w:color="auto"/>
              <w:right w:val="single" w:sz="4" w:space="0" w:color="auto"/>
            </w:tcBorders>
            <w:shd w:val="clear" w:color="auto" w:fill="auto"/>
            <w:noWrap/>
            <w:vAlign w:val="bottom"/>
            <w:hideMark/>
          </w:tcPr>
          <w:p w14:paraId="369E3B1A" w14:textId="77777777" w:rsidR="0010079F" w:rsidRPr="0010079F" w:rsidRDefault="0010079F" w:rsidP="0010079F">
            <w:pPr>
              <w:jc w:val="right"/>
              <w:rPr>
                <w:lang w:val="hr-HR"/>
              </w:rPr>
            </w:pPr>
            <w:r w:rsidRPr="0010079F">
              <w:rPr>
                <w:lang w:val="hr-HR"/>
              </w:rPr>
              <w:t>118.851,00</w:t>
            </w:r>
          </w:p>
        </w:tc>
        <w:tc>
          <w:tcPr>
            <w:tcW w:w="1650" w:type="dxa"/>
            <w:tcBorders>
              <w:top w:val="nil"/>
              <w:left w:val="nil"/>
              <w:bottom w:val="single" w:sz="4" w:space="0" w:color="auto"/>
              <w:right w:val="single" w:sz="4" w:space="0" w:color="auto"/>
            </w:tcBorders>
            <w:shd w:val="clear" w:color="auto" w:fill="auto"/>
            <w:noWrap/>
            <w:vAlign w:val="bottom"/>
            <w:hideMark/>
          </w:tcPr>
          <w:p w14:paraId="6F4E2631" w14:textId="77777777" w:rsidR="0010079F" w:rsidRPr="0010079F" w:rsidRDefault="0010079F" w:rsidP="0010079F">
            <w:pPr>
              <w:jc w:val="right"/>
              <w:rPr>
                <w:lang w:val="hr-HR"/>
              </w:rPr>
            </w:pPr>
            <w:r w:rsidRPr="0010079F">
              <w:rPr>
                <w:lang w:val="hr-HR"/>
              </w:rPr>
              <w:t>93.339,92</w:t>
            </w:r>
          </w:p>
        </w:tc>
        <w:tc>
          <w:tcPr>
            <w:tcW w:w="766" w:type="dxa"/>
            <w:tcBorders>
              <w:top w:val="nil"/>
              <w:left w:val="nil"/>
              <w:bottom w:val="single" w:sz="4" w:space="0" w:color="auto"/>
              <w:right w:val="single" w:sz="4" w:space="0" w:color="auto"/>
            </w:tcBorders>
            <w:shd w:val="clear" w:color="auto" w:fill="auto"/>
            <w:noWrap/>
            <w:vAlign w:val="bottom"/>
            <w:hideMark/>
          </w:tcPr>
          <w:p w14:paraId="241C0629" w14:textId="77777777" w:rsidR="0010079F" w:rsidRPr="0010079F" w:rsidRDefault="0010079F" w:rsidP="0010079F">
            <w:pPr>
              <w:jc w:val="right"/>
              <w:rPr>
                <w:lang w:val="hr-HR"/>
              </w:rPr>
            </w:pPr>
            <w:r w:rsidRPr="0010079F">
              <w:rPr>
                <w:lang w:val="hr-HR"/>
              </w:rPr>
              <w:t>78,54</w:t>
            </w:r>
          </w:p>
        </w:tc>
      </w:tr>
      <w:tr w:rsidR="0010079F" w:rsidRPr="0010079F" w14:paraId="029D067B" w14:textId="77777777" w:rsidTr="0010079F">
        <w:trPr>
          <w:trHeight w:val="528"/>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14:paraId="44DC14DE" w14:textId="77777777" w:rsidR="0010079F" w:rsidRPr="0010079F" w:rsidRDefault="0010079F" w:rsidP="0010079F">
            <w:pPr>
              <w:rPr>
                <w:lang w:val="hr-HR"/>
              </w:rPr>
            </w:pPr>
            <w:r w:rsidRPr="0010079F">
              <w:rPr>
                <w:lang w:val="hr-HR"/>
              </w:rPr>
              <w:t>Aktivnost A205008</w:t>
            </w:r>
          </w:p>
        </w:tc>
        <w:tc>
          <w:tcPr>
            <w:tcW w:w="3754" w:type="dxa"/>
            <w:tcBorders>
              <w:top w:val="nil"/>
              <w:left w:val="nil"/>
              <w:bottom w:val="single" w:sz="4" w:space="0" w:color="auto"/>
              <w:right w:val="single" w:sz="4" w:space="0" w:color="auto"/>
            </w:tcBorders>
            <w:shd w:val="clear" w:color="auto" w:fill="auto"/>
            <w:vAlign w:val="bottom"/>
            <w:hideMark/>
          </w:tcPr>
          <w:p w14:paraId="4A196F3A" w14:textId="77777777" w:rsidR="0010079F" w:rsidRPr="0010079F" w:rsidRDefault="0010079F" w:rsidP="0010079F">
            <w:pPr>
              <w:rPr>
                <w:lang w:val="hr-HR"/>
              </w:rPr>
            </w:pPr>
            <w:r w:rsidRPr="0010079F">
              <w:rPr>
                <w:lang w:val="hr-HR"/>
              </w:rPr>
              <w:t>Opći i administrativni poslovi zaštite, spašavanja i redarstva</w:t>
            </w:r>
          </w:p>
        </w:tc>
        <w:tc>
          <w:tcPr>
            <w:tcW w:w="1428" w:type="dxa"/>
            <w:tcBorders>
              <w:top w:val="nil"/>
              <w:left w:val="nil"/>
              <w:bottom w:val="single" w:sz="4" w:space="0" w:color="auto"/>
              <w:right w:val="single" w:sz="4" w:space="0" w:color="auto"/>
            </w:tcBorders>
            <w:shd w:val="clear" w:color="auto" w:fill="auto"/>
            <w:noWrap/>
            <w:vAlign w:val="bottom"/>
            <w:hideMark/>
          </w:tcPr>
          <w:p w14:paraId="4CCCD119" w14:textId="77777777" w:rsidR="0010079F" w:rsidRPr="0010079F" w:rsidRDefault="0010079F" w:rsidP="0010079F">
            <w:pPr>
              <w:jc w:val="right"/>
              <w:rPr>
                <w:lang w:val="hr-HR"/>
              </w:rPr>
            </w:pPr>
            <w:r w:rsidRPr="0010079F">
              <w:rPr>
                <w:lang w:val="hr-HR"/>
              </w:rPr>
              <w:t>157.948,00</w:t>
            </w:r>
          </w:p>
        </w:tc>
        <w:tc>
          <w:tcPr>
            <w:tcW w:w="1650" w:type="dxa"/>
            <w:tcBorders>
              <w:top w:val="nil"/>
              <w:left w:val="nil"/>
              <w:bottom w:val="single" w:sz="4" w:space="0" w:color="auto"/>
              <w:right w:val="single" w:sz="4" w:space="0" w:color="auto"/>
            </w:tcBorders>
            <w:shd w:val="clear" w:color="auto" w:fill="auto"/>
            <w:noWrap/>
            <w:vAlign w:val="bottom"/>
            <w:hideMark/>
          </w:tcPr>
          <w:p w14:paraId="687E7B6E" w14:textId="77777777" w:rsidR="0010079F" w:rsidRPr="0010079F" w:rsidRDefault="0010079F" w:rsidP="0010079F">
            <w:pPr>
              <w:jc w:val="right"/>
              <w:rPr>
                <w:lang w:val="hr-HR"/>
              </w:rPr>
            </w:pPr>
            <w:r w:rsidRPr="0010079F">
              <w:rPr>
                <w:lang w:val="hr-HR"/>
              </w:rPr>
              <w:t>81.058,15</w:t>
            </w:r>
          </w:p>
        </w:tc>
        <w:tc>
          <w:tcPr>
            <w:tcW w:w="766" w:type="dxa"/>
            <w:tcBorders>
              <w:top w:val="nil"/>
              <w:left w:val="nil"/>
              <w:bottom w:val="single" w:sz="4" w:space="0" w:color="auto"/>
              <w:right w:val="single" w:sz="4" w:space="0" w:color="auto"/>
            </w:tcBorders>
            <w:shd w:val="clear" w:color="auto" w:fill="auto"/>
            <w:noWrap/>
            <w:vAlign w:val="bottom"/>
            <w:hideMark/>
          </w:tcPr>
          <w:p w14:paraId="57521283" w14:textId="77777777" w:rsidR="0010079F" w:rsidRPr="0010079F" w:rsidRDefault="0010079F" w:rsidP="0010079F">
            <w:pPr>
              <w:jc w:val="right"/>
              <w:rPr>
                <w:lang w:val="hr-HR"/>
              </w:rPr>
            </w:pPr>
            <w:r w:rsidRPr="0010079F">
              <w:rPr>
                <w:lang w:val="hr-HR"/>
              </w:rPr>
              <w:t>51,32</w:t>
            </w:r>
          </w:p>
        </w:tc>
      </w:tr>
    </w:tbl>
    <w:p w14:paraId="5578C3CB" w14:textId="77777777" w:rsidR="0010079F" w:rsidRPr="003E5C4A" w:rsidRDefault="0010079F" w:rsidP="0010079F">
      <w:pPr>
        <w:widowControl w:val="0"/>
        <w:adjustRightInd w:val="0"/>
        <w:ind w:right="1"/>
        <w:jc w:val="both"/>
        <w:textAlignment w:val="baseline"/>
        <w:rPr>
          <w:sz w:val="24"/>
          <w:szCs w:val="24"/>
          <w:lang w:val="hr-HR"/>
        </w:rPr>
      </w:pPr>
    </w:p>
    <w:p w14:paraId="7155EE18" w14:textId="77777777" w:rsidR="002F4E10" w:rsidRPr="00373774" w:rsidRDefault="002F4E10" w:rsidP="0010079F">
      <w:pPr>
        <w:pStyle w:val="Uvuenotijeloteksta"/>
        <w:ind w:firstLine="708"/>
        <w:jc w:val="both"/>
        <w:rPr>
          <w:i w:val="0"/>
          <w:iCs/>
          <w:sz w:val="24"/>
          <w:szCs w:val="24"/>
        </w:rPr>
      </w:pPr>
      <w:r w:rsidRPr="00373774">
        <w:rPr>
          <w:i w:val="0"/>
          <w:iCs/>
          <w:sz w:val="24"/>
          <w:szCs w:val="24"/>
        </w:rPr>
        <w:t>PROGRAM: RAZVOJ CIVILNOG DRUŠTVA</w:t>
      </w:r>
    </w:p>
    <w:p w14:paraId="089BF7D9" w14:textId="77777777" w:rsidR="002F4E10" w:rsidRPr="00373774" w:rsidRDefault="002F4E10" w:rsidP="0010079F">
      <w:pPr>
        <w:ind w:left="567" w:firstLine="567"/>
        <w:jc w:val="both"/>
        <w:rPr>
          <w:iCs/>
          <w:sz w:val="24"/>
          <w:szCs w:val="24"/>
          <w:lang w:val="hr-HR"/>
        </w:rPr>
      </w:pPr>
    </w:p>
    <w:p w14:paraId="3FDBD1A6" w14:textId="77777777" w:rsidR="002F4E10" w:rsidRPr="00373774" w:rsidRDefault="002F4E10" w:rsidP="0010079F">
      <w:pPr>
        <w:ind w:left="-142" w:firstLine="862"/>
        <w:jc w:val="both"/>
        <w:rPr>
          <w:iCs/>
          <w:sz w:val="24"/>
          <w:szCs w:val="24"/>
          <w:lang w:val="hr-HR"/>
        </w:rPr>
      </w:pPr>
      <w:r w:rsidRPr="00373774">
        <w:rPr>
          <w:iCs/>
          <w:sz w:val="24"/>
          <w:szCs w:val="24"/>
          <w:lang w:val="hr-HR"/>
        </w:rPr>
        <w:t>Cilj Programa Razvoj civilnog društva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Poseban cilj je sufinanciranje programskih aktivnosti udruga građana i neprofitnih organizacija i to vjerskih zajednica, nacionalnih zajednica i manjina, udruga proizašlih iz rata, sindikalnih organizacija.</w:t>
      </w:r>
    </w:p>
    <w:p w14:paraId="5CED44AA" w14:textId="77777777" w:rsidR="00305469" w:rsidRDefault="00305469" w:rsidP="0010079F">
      <w:pPr>
        <w:ind w:firstLine="708"/>
        <w:jc w:val="both"/>
        <w:rPr>
          <w:iCs/>
          <w:noProof/>
          <w:sz w:val="24"/>
          <w:szCs w:val="24"/>
          <w:lang w:val="hr-HR"/>
        </w:rPr>
      </w:pPr>
    </w:p>
    <w:p w14:paraId="517B92A3" w14:textId="1F8F70F6" w:rsidR="0010079F" w:rsidRPr="00373774" w:rsidRDefault="0010079F" w:rsidP="0010079F">
      <w:pPr>
        <w:ind w:firstLine="708"/>
        <w:jc w:val="both"/>
        <w:rPr>
          <w:iCs/>
          <w:sz w:val="24"/>
          <w:szCs w:val="24"/>
          <w:lang w:val="hr-HR"/>
        </w:rPr>
      </w:pPr>
      <w:r w:rsidRPr="00373774">
        <w:rPr>
          <w:iCs/>
          <w:noProof/>
          <w:sz w:val="24"/>
          <w:szCs w:val="24"/>
          <w:lang w:val="hr-HR"/>
        </w:rPr>
        <w:t xml:space="preserve">Pokazatelji uspješnosti: Provedene su aktivnosti, programi, projekti i manifestacije od interesa za opće dobro </w:t>
      </w:r>
      <w:r w:rsidRPr="00373774">
        <w:rPr>
          <w:rFonts w:eastAsiaTheme="minorHAnsi"/>
          <w:iCs/>
          <w:sz w:val="24"/>
          <w:szCs w:val="24"/>
          <w:lang w:val="hr-HR"/>
        </w:rPr>
        <w:t xml:space="preserve"> koje provode udruge i ostale neprofitne organizacije na području Grada Pula – Pola  za 2023. godinu iz područja nacionalnih zajednica i manjina, vjerskih zajednica, udruga proizašlih iz rata odnosno zajedničkih aktivnosti branitelja te sindikalnih organizacija.</w:t>
      </w:r>
    </w:p>
    <w:p w14:paraId="6F06A3EB" w14:textId="77777777" w:rsidR="002F4E10" w:rsidRPr="00373774" w:rsidRDefault="002F4E10" w:rsidP="0010079F">
      <w:pPr>
        <w:ind w:left="-142" w:right="1" w:firstLine="567"/>
        <w:jc w:val="both"/>
        <w:rPr>
          <w:iCs/>
          <w:sz w:val="24"/>
          <w:szCs w:val="24"/>
          <w:lang w:val="hr-HR"/>
        </w:rPr>
      </w:pPr>
    </w:p>
    <w:p w14:paraId="4C544BE9" w14:textId="6D605A0D" w:rsidR="0010079F" w:rsidRPr="00373774" w:rsidRDefault="0010079F" w:rsidP="0010079F">
      <w:pPr>
        <w:ind w:firstLine="708"/>
        <w:jc w:val="both"/>
        <w:rPr>
          <w:iCs/>
          <w:noProof/>
          <w:sz w:val="24"/>
          <w:szCs w:val="24"/>
          <w:lang w:val="hr-HR"/>
        </w:rPr>
      </w:pPr>
      <w:r w:rsidRPr="00373774">
        <w:rPr>
          <w:iCs/>
          <w:noProof/>
          <w:sz w:val="24"/>
          <w:szCs w:val="24"/>
          <w:lang w:val="hr-HR"/>
        </w:rPr>
        <w:t>Program razvoja civilnog društva, rashodi za provođenje programa planirani su u iznosu od 112.834,16 EUR, a izvršeni u iznosu od 111.164,53 EUR ili 98,52% u odnosu na plan. U okviru Programa planirana je jedna Aktivnost.</w:t>
      </w:r>
    </w:p>
    <w:p w14:paraId="15B7EEE4" w14:textId="77777777" w:rsidR="0010079F" w:rsidRPr="00373774" w:rsidRDefault="0010079F" w:rsidP="0010079F">
      <w:pPr>
        <w:ind w:left="-142" w:right="1" w:firstLine="567"/>
        <w:jc w:val="both"/>
        <w:rPr>
          <w:iCs/>
          <w:sz w:val="24"/>
          <w:szCs w:val="24"/>
          <w:lang w:val="hr-HR"/>
        </w:rPr>
      </w:pPr>
    </w:p>
    <w:p w14:paraId="6CCB6DAC" w14:textId="3D381E4F" w:rsidR="002F4E10" w:rsidRPr="00B41DAA" w:rsidRDefault="002F4E10" w:rsidP="0010079F">
      <w:pPr>
        <w:pStyle w:val="Naslov5"/>
        <w:ind w:left="-142" w:firstLine="851"/>
        <w:jc w:val="both"/>
        <w:rPr>
          <w:b w:val="0"/>
          <w:bCs/>
          <w:szCs w:val="24"/>
        </w:rPr>
      </w:pPr>
      <w:r w:rsidRPr="00373774">
        <w:rPr>
          <w:b w:val="0"/>
          <w:iCs/>
          <w:szCs w:val="24"/>
        </w:rPr>
        <w:lastRenderedPageBreak/>
        <w:t>Aktivnost: Donacije udrugama građana i neprofitnim organizacijama, rashodi za izvršenje aktivnosti planirani su u iznosu od 112.834,16,00 EUR</w:t>
      </w:r>
      <w:r w:rsidR="0010079F" w:rsidRPr="00373774">
        <w:rPr>
          <w:b w:val="0"/>
          <w:iCs/>
          <w:szCs w:val="24"/>
        </w:rPr>
        <w:t xml:space="preserve">, </w:t>
      </w:r>
      <w:r w:rsidR="0010079F" w:rsidRPr="00373774">
        <w:rPr>
          <w:b w:val="0"/>
          <w:bCs/>
          <w:iCs/>
          <w:noProof/>
          <w:szCs w:val="24"/>
        </w:rPr>
        <w:t>a izvršeni u iznosu od 111.164,53 EUR ili</w:t>
      </w:r>
      <w:r w:rsidR="0010079F" w:rsidRPr="0010079F">
        <w:rPr>
          <w:b w:val="0"/>
          <w:bCs/>
          <w:noProof/>
          <w:szCs w:val="24"/>
        </w:rPr>
        <w:t xml:space="preserve"> 98,52% u odnosu na plan</w:t>
      </w:r>
      <w:r w:rsidR="00B41DAA">
        <w:rPr>
          <w:b w:val="0"/>
          <w:bCs/>
          <w:noProof/>
          <w:szCs w:val="24"/>
        </w:rPr>
        <w:t xml:space="preserve">, </w:t>
      </w:r>
      <w:r w:rsidR="00B41DAA" w:rsidRPr="00B41DAA">
        <w:rPr>
          <w:b w:val="0"/>
          <w:bCs/>
          <w:noProof/>
          <w:szCs w:val="24"/>
        </w:rPr>
        <w:t>odnose se na sufinanciranje programskih aktivnosti udruga i neprofitnih organizacija i to:</w:t>
      </w:r>
    </w:p>
    <w:p w14:paraId="64149D4B" w14:textId="06540E48" w:rsidR="00B41DAA" w:rsidRDefault="00B41DAA" w:rsidP="00B41DAA">
      <w:pPr>
        <w:numPr>
          <w:ilvl w:val="0"/>
          <w:numId w:val="10"/>
        </w:numPr>
        <w:ind w:left="709" w:hanging="283"/>
        <w:jc w:val="both"/>
        <w:rPr>
          <w:iCs/>
          <w:noProof/>
          <w:sz w:val="24"/>
          <w:szCs w:val="24"/>
          <w:lang w:val="hr-HR"/>
        </w:rPr>
      </w:pPr>
      <w:r w:rsidRPr="000D15C4">
        <w:rPr>
          <w:noProof/>
          <w:sz w:val="24"/>
          <w:szCs w:val="24"/>
          <w:lang w:val="hr-HR"/>
        </w:rPr>
        <w:t xml:space="preserve">Vjerskih zajednica, rashodi </w:t>
      </w:r>
      <w:r w:rsidRPr="000D15C4">
        <w:rPr>
          <w:iCs/>
          <w:noProof/>
          <w:sz w:val="24"/>
          <w:szCs w:val="24"/>
          <w:lang w:val="hr-HR"/>
        </w:rPr>
        <w:t xml:space="preserve">su izvršeni u iznosu od </w:t>
      </w:r>
      <w:r>
        <w:rPr>
          <w:iCs/>
          <w:noProof/>
          <w:sz w:val="24"/>
          <w:szCs w:val="24"/>
          <w:lang w:val="hr-HR"/>
        </w:rPr>
        <w:t>1.989,00 EUR</w:t>
      </w:r>
      <w:r w:rsidRPr="000D15C4">
        <w:rPr>
          <w:iCs/>
          <w:noProof/>
          <w:sz w:val="24"/>
          <w:szCs w:val="24"/>
          <w:lang w:val="hr-HR"/>
        </w:rPr>
        <w:t xml:space="preserve"> za sufinanciranje programa;</w:t>
      </w:r>
    </w:p>
    <w:p w14:paraId="3673C6E9" w14:textId="77777777" w:rsidR="00B41DAA" w:rsidRDefault="00B41DAA" w:rsidP="00B41DAA">
      <w:pPr>
        <w:ind w:left="709"/>
        <w:jc w:val="both"/>
        <w:rPr>
          <w:iCs/>
          <w:noProof/>
          <w:sz w:val="24"/>
          <w:szCs w:val="24"/>
          <w:lang w:val="hr-HR"/>
        </w:rPr>
      </w:pPr>
    </w:p>
    <w:tbl>
      <w:tblPr>
        <w:tblW w:w="8574" w:type="dxa"/>
        <w:jc w:val="center"/>
        <w:tblLook w:val="04A0" w:firstRow="1" w:lastRow="0" w:firstColumn="1" w:lastColumn="0" w:noHBand="0" w:noVBand="1"/>
      </w:tblPr>
      <w:tblGrid>
        <w:gridCol w:w="4256"/>
        <w:gridCol w:w="3158"/>
        <w:gridCol w:w="1160"/>
      </w:tblGrid>
      <w:tr w:rsidR="00B41DAA" w:rsidRPr="00B41DAA" w14:paraId="1DD8009C" w14:textId="77777777" w:rsidTr="00B41DAA">
        <w:trPr>
          <w:trHeight w:val="276"/>
          <w:jc w:val="center"/>
        </w:trPr>
        <w:tc>
          <w:tcPr>
            <w:tcW w:w="4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E80F" w14:textId="77777777" w:rsidR="00B41DAA" w:rsidRPr="00B41DAA" w:rsidRDefault="00B41DAA" w:rsidP="00B41DAA">
            <w:pPr>
              <w:jc w:val="center"/>
              <w:rPr>
                <w:b/>
                <w:bCs/>
                <w:color w:val="000000"/>
                <w:lang w:val="hr-HR"/>
              </w:rPr>
            </w:pPr>
            <w:r w:rsidRPr="00B41DAA">
              <w:rPr>
                <w:b/>
                <w:bCs/>
                <w:color w:val="000000"/>
                <w:lang w:val="hr-HR"/>
              </w:rPr>
              <w:t>Korisnik sredstava</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14:paraId="6EB3432A" w14:textId="77777777" w:rsidR="00B41DAA" w:rsidRPr="00B41DAA" w:rsidRDefault="00B41DAA" w:rsidP="00B41DAA">
            <w:pPr>
              <w:jc w:val="center"/>
              <w:rPr>
                <w:b/>
                <w:bCs/>
                <w:color w:val="000000"/>
                <w:lang w:val="hr-HR"/>
              </w:rPr>
            </w:pPr>
            <w:r w:rsidRPr="00B41DAA">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D2349EF" w14:textId="77777777" w:rsidR="00B41DAA" w:rsidRPr="00B41DAA" w:rsidRDefault="00B41DAA" w:rsidP="00B41DAA">
            <w:pPr>
              <w:jc w:val="center"/>
              <w:rPr>
                <w:b/>
                <w:bCs/>
                <w:color w:val="000000"/>
                <w:lang w:val="hr-HR"/>
              </w:rPr>
            </w:pPr>
            <w:r w:rsidRPr="00B41DAA">
              <w:rPr>
                <w:b/>
                <w:bCs/>
                <w:color w:val="000000"/>
                <w:lang w:val="hr-HR"/>
              </w:rPr>
              <w:t>Iznos</w:t>
            </w:r>
          </w:p>
        </w:tc>
      </w:tr>
      <w:tr w:rsidR="00B41DAA" w:rsidRPr="00B41DAA" w14:paraId="39A34497" w14:textId="77777777" w:rsidTr="00B41DAA">
        <w:trPr>
          <w:trHeight w:val="552"/>
          <w:jc w:val="center"/>
        </w:trPr>
        <w:tc>
          <w:tcPr>
            <w:tcW w:w="4256" w:type="dxa"/>
            <w:tcBorders>
              <w:top w:val="nil"/>
              <w:left w:val="single" w:sz="4" w:space="0" w:color="auto"/>
              <w:bottom w:val="single" w:sz="4" w:space="0" w:color="auto"/>
              <w:right w:val="single" w:sz="4" w:space="0" w:color="auto"/>
            </w:tcBorders>
            <w:shd w:val="clear" w:color="auto" w:fill="auto"/>
            <w:vAlign w:val="center"/>
            <w:hideMark/>
          </w:tcPr>
          <w:p w14:paraId="029C2FA6" w14:textId="77777777" w:rsidR="00B41DAA" w:rsidRPr="00B41DAA" w:rsidRDefault="00B41DAA" w:rsidP="00B41DAA">
            <w:pPr>
              <w:rPr>
                <w:lang w:val="hr-HR"/>
              </w:rPr>
            </w:pPr>
            <w:r w:rsidRPr="00B41DAA">
              <w:rPr>
                <w:lang w:val="hr-HR"/>
              </w:rPr>
              <w:t xml:space="preserve">Makedonska pravoslavna crkvena općina Sv. Joakim </w:t>
            </w:r>
            <w:proofErr w:type="spellStart"/>
            <w:r w:rsidRPr="00B41DAA">
              <w:rPr>
                <w:lang w:val="hr-HR"/>
              </w:rPr>
              <w:t>Osogovski</w:t>
            </w:r>
            <w:proofErr w:type="spellEnd"/>
            <w:r w:rsidRPr="00B41DAA">
              <w:rPr>
                <w:lang w:val="hr-HR"/>
              </w:rPr>
              <w:t xml:space="preserve"> Pula</w:t>
            </w:r>
          </w:p>
        </w:tc>
        <w:tc>
          <w:tcPr>
            <w:tcW w:w="3158" w:type="dxa"/>
            <w:tcBorders>
              <w:top w:val="nil"/>
              <w:left w:val="nil"/>
              <w:bottom w:val="single" w:sz="4" w:space="0" w:color="auto"/>
              <w:right w:val="single" w:sz="4" w:space="0" w:color="auto"/>
            </w:tcBorders>
            <w:shd w:val="clear" w:color="auto" w:fill="auto"/>
            <w:vAlign w:val="center"/>
            <w:hideMark/>
          </w:tcPr>
          <w:p w14:paraId="3CDCB804" w14:textId="77777777" w:rsidR="00B41DAA" w:rsidRPr="00B41DAA" w:rsidRDefault="00B41DAA" w:rsidP="00B41DAA">
            <w:pPr>
              <w:rPr>
                <w:lang w:val="hr-HR"/>
              </w:rPr>
            </w:pPr>
            <w:r w:rsidRPr="00B41DAA">
              <w:rPr>
                <w:lang w:val="hr-HR"/>
              </w:rPr>
              <w:t>Vjerski obredi</w:t>
            </w:r>
          </w:p>
        </w:tc>
        <w:tc>
          <w:tcPr>
            <w:tcW w:w="1160" w:type="dxa"/>
            <w:tcBorders>
              <w:top w:val="nil"/>
              <w:left w:val="nil"/>
              <w:bottom w:val="single" w:sz="4" w:space="0" w:color="auto"/>
              <w:right w:val="single" w:sz="4" w:space="0" w:color="auto"/>
            </w:tcBorders>
            <w:shd w:val="clear" w:color="auto" w:fill="auto"/>
            <w:vAlign w:val="center"/>
            <w:hideMark/>
          </w:tcPr>
          <w:p w14:paraId="70B061C2" w14:textId="77777777" w:rsidR="00B41DAA" w:rsidRPr="00B41DAA" w:rsidRDefault="00B41DAA" w:rsidP="00B41DAA">
            <w:pPr>
              <w:jc w:val="right"/>
              <w:rPr>
                <w:lang w:val="hr-HR"/>
              </w:rPr>
            </w:pPr>
            <w:r w:rsidRPr="00B41DAA">
              <w:rPr>
                <w:lang w:val="hr-HR"/>
              </w:rPr>
              <w:t>663,00</w:t>
            </w:r>
          </w:p>
        </w:tc>
      </w:tr>
      <w:tr w:rsidR="00B41DAA" w:rsidRPr="00B41DAA" w14:paraId="29D6AA4F" w14:textId="77777777" w:rsidTr="00B41DAA">
        <w:trPr>
          <w:trHeight w:val="276"/>
          <w:jc w:val="center"/>
        </w:trPr>
        <w:tc>
          <w:tcPr>
            <w:tcW w:w="4256" w:type="dxa"/>
            <w:tcBorders>
              <w:top w:val="nil"/>
              <w:left w:val="single" w:sz="4" w:space="0" w:color="auto"/>
              <w:bottom w:val="single" w:sz="4" w:space="0" w:color="auto"/>
              <w:right w:val="single" w:sz="4" w:space="0" w:color="auto"/>
            </w:tcBorders>
            <w:shd w:val="clear" w:color="auto" w:fill="auto"/>
            <w:vAlign w:val="center"/>
            <w:hideMark/>
          </w:tcPr>
          <w:p w14:paraId="478B2B19" w14:textId="77777777" w:rsidR="00B41DAA" w:rsidRPr="00B41DAA" w:rsidRDefault="00B41DAA" w:rsidP="00B41DAA">
            <w:pPr>
              <w:rPr>
                <w:lang w:val="hr-HR"/>
              </w:rPr>
            </w:pPr>
            <w:r w:rsidRPr="00B41DAA">
              <w:rPr>
                <w:lang w:val="hr-HR"/>
              </w:rPr>
              <w:t>Samostan Sv. Franje</w:t>
            </w:r>
          </w:p>
        </w:tc>
        <w:tc>
          <w:tcPr>
            <w:tcW w:w="3158" w:type="dxa"/>
            <w:tcBorders>
              <w:top w:val="nil"/>
              <w:left w:val="nil"/>
              <w:bottom w:val="single" w:sz="4" w:space="0" w:color="auto"/>
              <w:right w:val="single" w:sz="4" w:space="0" w:color="auto"/>
            </w:tcBorders>
            <w:shd w:val="clear" w:color="auto" w:fill="auto"/>
            <w:vAlign w:val="center"/>
            <w:hideMark/>
          </w:tcPr>
          <w:p w14:paraId="41013A8B" w14:textId="77777777" w:rsidR="00B41DAA" w:rsidRPr="00B41DAA" w:rsidRDefault="00B41DAA" w:rsidP="00B41DAA">
            <w:pPr>
              <w:rPr>
                <w:lang w:val="hr-HR"/>
              </w:rPr>
            </w:pPr>
            <w:r w:rsidRPr="00B41DAA">
              <w:rPr>
                <w:lang w:val="hr-HR"/>
              </w:rPr>
              <w:t>Koncerti u samostanu</w:t>
            </w:r>
          </w:p>
        </w:tc>
        <w:tc>
          <w:tcPr>
            <w:tcW w:w="1160" w:type="dxa"/>
            <w:tcBorders>
              <w:top w:val="nil"/>
              <w:left w:val="nil"/>
              <w:bottom w:val="single" w:sz="4" w:space="0" w:color="auto"/>
              <w:right w:val="single" w:sz="4" w:space="0" w:color="auto"/>
            </w:tcBorders>
            <w:shd w:val="clear" w:color="auto" w:fill="auto"/>
            <w:vAlign w:val="center"/>
            <w:hideMark/>
          </w:tcPr>
          <w:p w14:paraId="2EC72B58" w14:textId="77777777" w:rsidR="00B41DAA" w:rsidRPr="00B41DAA" w:rsidRDefault="00B41DAA" w:rsidP="00B41DAA">
            <w:pPr>
              <w:jc w:val="right"/>
              <w:rPr>
                <w:lang w:val="hr-HR"/>
              </w:rPr>
            </w:pPr>
            <w:r w:rsidRPr="00B41DAA">
              <w:rPr>
                <w:lang w:val="hr-HR"/>
              </w:rPr>
              <w:t>663,00</w:t>
            </w:r>
          </w:p>
        </w:tc>
      </w:tr>
      <w:tr w:rsidR="00B41DAA" w:rsidRPr="00B41DAA" w14:paraId="30BD7AD9" w14:textId="77777777" w:rsidTr="00B41DAA">
        <w:trPr>
          <w:trHeight w:val="552"/>
          <w:jc w:val="center"/>
        </w:trPr>
        <w:tc>
          <w:tcPr>
            <w:tcW w:w="4256" w:type="dxa"/>
            <w:tcBorders>
              <w:top w:val="nil"/>
              <w:left w:val="single" w:sz="4" w:space="0" w:color="auto"/>
              <w:bottom w:val="single" w:sz="4" w:space="0" w:color="auto"/>
              <w:right w:val="single" w:sz="4" w:space="0" w:color="auto"/>
            </w:tcBorders>
            <w:shd w:val="clear" w:color="auto" w:fill="auto"/>
            <w:vAlign w:val="center"/>
            <w:hideMark/>
          </w:tcPr>
          <w:p w14:paraId="2B505C49" w14:textId="77777777" w:rsidR="00B41DAA" w:rsidRPr="00B41DAA" w:rsidRDefault="00B41DAA" w:rsidP="00B41DAA">
            <w:pPr>
              <w:rPr>
                <w:lang w:val="hr-HR"/>
              </w:rPr>
            </w:pPr>
            <w:r w:rsidRPr="00B41DAA">
              <w:rPr>
                <w:lang w:val="hr-HR"/>
              </w:rPr>
              <w:t xml:space="preserve">Srpska pravoslavna crkva u Hrvatskoj, eparhija </w:t>
            </w:r>
            <w:proofErr w:type="spellStart"/>
            <w:r w:rsidRPr="00B41DAA">
              <w:rPr>
                <w:lang w:val="hr-HR"/>
              </w:rPr>
              <w:t>gornjokarlovačka</w:t>
            </w:r>
            <w:proofErr w:type="spellEnd"/>
            <w:r w:rsidRPr="00B41DAA">
              <w:rPr>
                <w:lang w:val="hr-HR"/>
              </w:rPr>
              <w:t xml:space="preserve"> </w:t>
            </w:r>
          </w:p>
        </w:tc>
        <w:tc>
          <w:tcPr>
            <w:tcW w:w="3158" w:type="dxa"/>
            <w:tcBorders>
              <w:top w:val="nil"/>
              <w:left w:val="nil"/>
              <w:bottom w:val="single" w:sz="4" w:space="0" w:color="auto"/>
              <w:right w:val="single" w:sz="4" w:space="0" w:color="auto"/>
            </w:tcBorders>
            <w:shd w:val="clear" w:color="auto" w:fill="auto"/>
            <w:vAlign w:val="center"/>
            <w:hideMark/>
          </w:tcPr>
          <w:p w14:paraId="44F13037" w14:textId="77777777" w:rsidR="00B41DAA" w:rsidRPr="00B41DAA" w:rsidRDefault="00B41DAA" w:rsidP="00B41DAA">
            <w:pPr>
              <w:rPr>
                <w:lang w:val="hr-HR"/>
              </w:rPr>
            </w:pPr>
            <w:proofErr w:type="spellStart"/>
            <w:r w:rsidRPr="00B41DAA">
              <w:rPr>
                <w:lang w:val="hr-HR"/>
              </w:rPr>
              <w:t>Hramovna</w:t>
            </w:r>
            <w:proofErr w:type="spellEnd"/>
            <w:r w:rsidRPr="00B41DAA">
              <w:rPr>
                <w:lang w:val="hr-HR"/>
              </w:rPr>
              <w:t xml:space="preserve"> slava Sv. Nikola </w:t>
            </w:r>
            <w:proofErr w:type="spellStart"/>
            <w:r w:rsidRPr="00B41DAA">
              <w:rPr>
                <w:lang w:val="hr-HR"/>
              </w:rPr>
              <w:t>Spiridon</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4703C14" w14:textId="77777777" w:rsidR="00B41DAA" w:rsidRPr="00B41DAA" w:rsidRDefault="00B41DAA" w:rsidP="00B41DAA">
            <w:pPr>
              <w:jc w:val="right"/>
              <w:rPr>
                <w:lang w:val="hr-HR"/>
              </w:rPr>
            </w:pPr>
            <w:r w:rsidRPr="00B41DAA">
              <w:rPr>
                <w:lang w:val="hr-HR"/>
              </w:rPr>
              <w:t>663,00</w:t>
            </w:r>
          </w:p>
        </w:tc>
      </w:tr>
      <w:tr w:rsidR="00B41DAA" w:rsidRPr="00B41DAA" w14:paraId="571E5A7F" w14:textId="77777777" w:rsidTr="00B41DAA">
        <w:trPr>
          <w:trHeight w:val="276"/>
          <w:jc w:val="center"/>
        </w:trPr>
        <w:tc>
          <w:tcPr>
            <w:tcW w:w="74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1E976B" w14:textId="77777777" w:rsidR="00B41DAA" w:rsidRPr="00B41DAA" w:rsidRDefault="00B41DAA" w:rsidP="00B41DAA">
            <w:pPr>
              <w:jc w:val="center"/>
              <w:rPr>
                <w:b/>
                <w:bCs/>
                <w:color w:val="000000"/>
                <w:lang w:val="hr-HR"/>
              </w:rPr>
            </w:pPr>
            <w:r w:rsidRPr="00B41DAA">
              <w:rPr>
                <w:b/>
                <w:bCs/>
                <w:color w:val="000000"/>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07FEDAD9" w14:textId="77777777" w:rsidR="00B41DAA" w:rsidRPr="00B41DAA" w:rsidRDefault="00B41DAA" w:rsidP="00B41DAA">
            <w:pPr>
              <w:jc w:val="right"/>
              <w:rPr>
                <w:b/>
                <w:bCs/>
                <w:color w:val="000000"/>
                <w:lang w:val="hr-HR"/>
              </w:rPr>
            </w:pPr>
            <w:r w:rsidRPr="00B41DAA">
              <w:rPr>
                <w:b/>
                <w:bCs/>
                <w:color w:val="000000"/>
                <w:lang w:val="hr-HR"/>
              </w:rPr>
              <w:t>1.989,00</w:t>
            </w:r>
          </w:p>
        </w:tc>
      </w:tr>
    </w:tbl>
    <w:p w14:paraId="141BAAED" w14:textId="77777777" w:rsidR="00874DEC" w:rsidRDefault="00874DEC" w:rsidP="00874DEC">
      <w:pPr>
        <w:ind w:left="709"/>
        <w:jc w:val="both"/>
        <w:rPr>
          <w:noProof/>
          <w:sz w:val="24"/>
          <w:szCs w:val="24"/>
          <w:lang w:val="hr-HR"/>
        </w:rPr>
      </w:pPr>
    </w:p>
    <w:p w14:paraId="448F8729" w14:textId="68F1822B" w:rsidR="00B41DAA" w:rsidRDefault="00B41DAA" w:rsidP="00B41DAA">
      <w:pPr>
        <w:numPr>
          <w:ilvl w:val="0"/>
          <w:numId w:val="10"/>
        </w:numPr>
        <w:ind w:left="709" w:hanging="283"/>
        <w:jc w:val="both"/>
        <w:rPr>
          <w:noProof/>
          <w:sz w:val="24"/>
          <w:szCs w:val="24"/>
          <w:lang w:val="hr-HR"/>
        </w:rPr>
      </w:pPr>
      <w:r w:rsidRPr="000D15C4">
        <w:rPr>
          <w:noProof/>
          <w:sz w:val="24"/>
          <w:szCs w:val="24"/>
          <w:lang w:val="hr-HR"/>
        </w:rPr>
        <w:t xml:space="preserve">Nacionalnih zajednica i manjina; rashodi su izvršeni u iznosu od </w:t>
      </w:r>
      <w:r>
        <w:rPr>
          <w:noProof/>
          <w:sz w:val="24"/>
          <w:szCs w:val="24"/>
          <w:lang w:val="hr-HR"/>
        </w:rPr>
        <w:t>59.725,00 EUR</w:t>
      </w:r>
      <w:r w:rsidRPr="000D15C4">
        <w:rPr>
          <w:noProof/>
          <w:sz w:val="24"/>
          <w:szCs w:val="24"/>
          <w:lang w:val="hr-HR"/>
        </w:rPr>
        <w:t>, a odnose se na sufinanciranje programa/projekata;</w:t>
      </w:r>
    </w:p>
    <w:p w14:paraId="49566FCD" w14:textId="77777777" w:rsidR="00B41DAA" w:rsidRDefault="00B41DAA" w:rsidP="00B41DAA">
      <w:pPr>
        <w:jc w:val="both"/>
        <w:rPr>
          <w:noProof/>
          <w:sz w:val="24"/>
          <w:szCs w:val="24"/>
          <w:lang w:val="hr-HR"/>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5740"/>
        <w:gridCol w:w="1200"/>
      </w:tblGrid>
      <w:tr w:rsidR="00B41DAA" w:rsidRPr="00B41DAA" w14:paraId="080FA6DF" w14:textId="77777777" w:rsidTr="00B41DAA">
        <w:trPr>
          <w:trHeight w:val="276"/>
          <w:jc w:val="center"/>
        </w:trPr>
        <w:tc>
          <w:tcPr>
            <w:tcW w:w="3265" w:type="dxa"/>
            <w:shd w:val="clear" w:color="auto" w:fill="auto"/>
            <w:vAlign w:val="center"/>
            <w:hideMark/>
          </w:tcPr>
          <w:p w14:paraId="7C2FA158" w14:textId="77777777" w:rsidR="00B41DAA" w:rsidRPr="00B41DAA" w:rsidRDefault="00B41DAA" w:rsidP="00B41DAA">
            <w:pPr>
              <w:jc w:val="center"/>
              <w:rPr>
                <w:b/>
                <w:bCs/>
                <w:color w:val="000000"/>
                <w:lang w:val="hr-HR"/>
              </w:rPr>
            </w:pPr>
            <w:bookmarkStart w:id="27" w:name="RANGE!A1:D14"/>
            <w:r w:rsidRPr="00B41DAA">
              <w:rPr>
                <w:b/>
                <w:bCs/>
                <w:color w:val="000000"/>
                <w:lang w:val="hr-HR"/>
              </w:rPr>
              <w:t>Korisnik sredstava</w:t>
            </w:r>
            <w:bookmarkEnd w:id="27"/>
          </w:p>
        </w:tc>
        <w:tc>
          <w:tcPr>
            <w:tcW w:w="5740" w:type="dxa"/>
            <w:shd w:val="clear" w:color="auto" w:fill="auto"/>
            <w:vAlign w:val="center"/>
            <w:hideMark/>
          </w:tcPr>
          <w:p w14:paraId="4A4D9F29" w14:textId="77777777" w:rsidR="00B41DAA" w:rsidRPr="00B41DAA" w:rsidRDefault="00B41DAA" w:rsidP="00B41DAA">
            <w:pPr>
              <w:jc w:val="center"/>
              <w:rPr>
                <w:b/>
                <w:bCs/>
                <w:color w:val="000000"/>
                <w:lang w:val="hr-HR"/>
              </w:rPr>
            </w:pPr>
            <w:r w:rsidRPr="00B41DAA">
              <w:rPr>
                <w:b/>
                <w:bCs/>
                <w:color w:val="000000"/>
                <w:lang w:val="hr-HR"/>
              </w:rPr>
              <w:t>Program/projekt</w:t>
            </w:r>
          </w:p>
        </w:tc>
        <w:tc>
          <w:tcPr>
            <w:tcW w:w="1200" w:type="dxa"/>
            <w:shd w:val="clear" w:color="auto" w:fill="auto"/>
            <w:noWrap/>
            <w:vAlign w:val="center"/>
            <w:hideMark/>
          </w:tcPr>
          <w:p w14:paraId="1EDFBAD8" w14:textId="77777777" w:rsidR="00B41DAA" w:rsidRPr="00B41DAA" w:rsidRDefault="00B41DAA" w:rsidP="00B41DAA">
            <w:pPr>
              <w:jc w:val="center"/>
              <w:rPr>
                <w:b/>
                <w:bCs/>
                <w:color w:val="000000"/>
                <w:lang w:val="hr-HR"/>
              </w:rPr>
            </w:pPr>
            <w:r w:rsidRPr="00B41DAA">
              <w:rPr>
                <w:b/>
                <w:bCs/>
                <w:color w:val="000000"/>
                <w:lang w:val="hr-HR"/>
              </w:rPr>
              <w:t>Iznos</w:t>
            </w:r>
          </w:p>
        </w:tc>
      </w:tr>
      <w:tr w:rsidR="00B41DAA" w:rsidRPr="00B41DAA" w14:paraId="29D054A9" w14:textId="77777777" w:rsidTr="00B41DAA">
        <w:trPr>
          <w:trHeight w:val="276"/>
          <w:jc w:val="center"/>
        </w:trPr>
        <w:tc>
          <w:tcPr>
            <w:tcW w:w="3265" w:type="dxa"/>
            <w:shd w:val="clear" w:color="auto" w:fill="auto"/>
            <w:vAlign w:val="center"/>
            <w:hideMark/>
          </w:tcPr>
          <w:p w14:paraId="5B81678A" w14:textId="77777777" w:rsidR="00B41DAA" w:rsidRPr="00B41DAA" w:rsidRDefault="00B41DAA" w:rsidP="00B41DAA">
            <w:pPr>
              <w:rPr>
                <w:color w:val="000000"/>
                <w:lang w:val="hr-HR"/>
              </w:rPr>
            </w:pPr>
            <w:r w:rsidRPr="00B41DAA">
              <w:rPr>
                <w:color w:val="000000"/>
                <w:lang w:val="hr-HR"/>
              </w:rPr>
              <w:t>Zajednica Talijana Pula</w:t>
            </w:r>
          </w:p>
        </w:tc>
        <w:tc>
          <w:tcPr>
            <w:tcW w:w="5740" w:type="dxa"/>
            <w:shd w:val="clear" w:color="auto" w:fill="auto"/>
            <w:vAlign w:val="center"/>
            <w:hideMark/>
          </w:tcPr>
          <w:p w14:paraId="0E6E119F" w14:textId="77777777" w:rsidR="00B41DAA" w:rsidRPr="00B41DAA" w:rsidRDefault="00B41DAA" w:rsidP="00B41DAA">
            <w:pPr>
              <w:rPr>
                <w:color w:val="000000"/>
                <w:lang w:val="hr-HR"/>
              </w:rPr>
            </w:pPr>
            <w:r w:rsidRPr="00B41DAA">
              <w:rPr>
                <w:color w:val="000000"/>
                <w:lang w:val="hr-HR"/>
              </w:rPr>
              <w:t>Podrška institucionalnom i organizacijskom razvoju udruge</w:t>
            </w:r>
          </w:p>
        </w:tc>
        <w:tc>
          <w:tcPr>
            <w:tcW w:w="1200" w:type="dxa"/>
            <w:shd w:val="clear" w:color="auto" w:fill="auto"/>
            <w:vAlign w:val="center"/>
            <w:hideMark/>
          </w:tcPr>
          <w:p w14:paraId="2FA6B73C" w14:textId="77777777" w:rsidR="00B41DAA" w:rsidRPr="00B41DAA" w:rsidRDefault="00B41DAA" w:rsidP="00B41DAA">
            <w:pPr>
              <w:jc w:val="right"/>
              <w:rPr>
                <w:lang w:val="hr-HR"/>
              </w:rPr>
            </w:pPr>
            <w:r w:rsidRPr="00B41DAA">
              <w:rPr>
                <w:lang w:val="hr-HR"/>
              </w:rPr>
              <w:t>19.908,00</w:t>
            </w:r>
          </w:p>
        </w:tc>
      </w:tr>
      <w:tr w:rsidR="00B41DAA" w:rsidRPr="00B41DAA" w14:paraId="357E11D0" w14:textId="77777777" w:rsidTr="00B41DAA">
        <w:trPr>
          <w:trHeight w:val="276"/>
          <w:jc w:val="center"/>
        </w:trPr>
        <w:tc>
          <w:tcPr>
            <w:tcW w:w="3265" w:type="dxa"/>
            <w:shd w:val="clear" w:color="auto" w:fill="auto"/>
            <w:vAlign w:val="center"/>
            <w:hideMark/>
          </w:tcPr>
          <w:p w14:paraId="384CA565" w14:textId="77777777" w:rsidR="00B41DAA" w:rsidRPr="00B41DAA" w:rsidRDefault="00B41DAA" w:rsidP="00B41DAA">
            <w:pPr>
              <w:rPr>
                <w:lang w:val="hr-HR"/>
              </w:rPr>
            </w:pPr>
            <w:r w:rsidRPr="00B41DAA">
              <w:rPr>
                <w:lang w:val="hr-HR"/>
              </w:rPr>
              <w:t xml:space="preserve">Srpsko kulturno društvo Istre Nikola Tesla                                                          </w:t>
            </w:r>
          </w:p>
        </w:tc>
        <w:tc>
          <w:tcPr>
            <w:tcW w:w="5740" w:type="dxa"/>
            <w:shd w:val="clear" w:color="auto" w:fill="auto"/>
            <w:vAlign w:val="center"/>
            <w:hideMark/>
          </w:tcPr>
          <w:p w14:paraId="6F71F0E6" w14:textId="77777777" w:rsidR="00B41DAA" w:rsidRPr="00B41DAA" w:rsidRDefault="00B41DAA" w:rsidP="00B41DAA">
            <w:pPr>
              <w:rPr>
                <w:lang w:val="hr-HR"/>
              </w:rPr>
            </w:pPr>
            <w:r w:rsidRPr="00B41DAA">
              <w:rPr>
                <w:lang w:val="hr-HR"/>
              </w:rPr>
              <w:t>13. Dani Nikole Tesle i obilježavanje vjerskih praznika</w:t>
            </w:r>
          </w:p>
        </w:tc>
        <w:tc>
          <w:tcPr>
            <w:tcW w:w="1200" w:type="dxa"/>
            <w:shd w:val="clear" w:color="auto" w:fill="auto"/>
            <w:vAlign w:val="center"/>
            <w:hideMark/>
          </w:tcPr>
          <w:p w14:paraId="0133A643" w14:textId="77777777" w:rsidR="00B41DAA" w:rsidRPr="00B41DAA" w:rsidRDefault="00B41DAA" w:rsidP="00B41DAA">
            <w:pPr>
              <w:jc w:val="right"/>
              <w:rPr>
                <w:lang w:val="hr-HR"/>
              </w:rPr>
            </w:pPr>
            <w:r w:rsidRPr="00B41DAA">
              <w:rPr>
                <w:lang w:val="hr-HR"/>
              </w:rPr>
              <w:t>1.800,00</w:t>
            </w:r>
          </w:p>
        </w:tc>
      </w:tr>
      <w:tr w:rsidR="00B41DAA" w:rsidRPr="00B41DAA" w14:paraId="77F5A21D" w14:textId="77777777" w:rsidTr="00B41DAA">
        <w:trPr>
          <w:trHeight w:val="552"/>
          <w:jc w:val="center"/>
        </w:trPr>
        <w:tc>
          <w:tcPr>
            <w:tcW w:w="3265" w:type="dxa"/>
            <w:shd w:val="clear" w:color="auto" w:fill="auto"/>
            <w:vAlign w:val="center"/>
            <w:hideMark/>
          </w:tcPr>
          <w:p w14:paraId="407E1841" w14:textId="77777777" w:rsidR="00B41DAA" w:rsidRPr="00B41DAA" w:rsidRDefault="00B41DAA" w:rsidP="00B41DAA">
            <w:pPr>
              <w:rPr>
                <w:lang w:val="hr-HR"/>
              </w:rPr>
            </w:pPr>
            <w:r w:rsidRPr="00B41DAA">
              <w:rPr>
                <w:lang w:val="hr-HR"/>
              </w:rPr>
              <w:t>Srpski kulturni centar u Istri</w:t>
            </w:r>
          </w:p>
        </w:tc>
        <w:tc>
          <w:tcPr>
            <w:tcW w:w="5740" w:type="dxa"/>
            <w:shd w:val="clear" w:color="auto" w:fill="auto"/>
            <w:vAlign w:val="center"/>
            <w:hideMark/>
          </w:tcPr>
          <w:p w14:paraId="407543B0" w14:textId="77777777" w:rsidR="00B41DAA" w:rsidRPr="00B41DAA" w:rsidRDefault="00B41DAA" w:rsidP="00B41DAA">
            <w:pPr>
              <w:rPr>
                <w:lang w:val="hr-HR"/>
              </w:rPr>
            </w:pPr>
            <w:r w:rsidRPr="00B41DAA">
              <w:rPr>
                <w:lang w:val="hr-HR"/>
              </w:rPr>
              <w:t>15. Festival srpske kulture u Istri, SKUC - galerijska djelatnost 2023., Sjećanje na Enu Begović, Dani Miroslava Mike Antića</w:t>
            </w:r>
          </w:p>
        </w:tc>
        <w:tc>
          <w:tcPr>
            <w:tcW w:w="1200" w:type="dxa"/>
            <w:shd w:val="clear" w:color="auto" w:fill="auto"/>
            <w:vAlign w:val="center"/>
            <w:hideMark/>
          </w:tcPr>
          <w:p w14:paraId="6DB29B1D" w14:textId="77777777" w:rsidR="00B41DAA" w:rsidRPr="00B41DAA" w:rsidRDefault="00B41DAA" w:rsidP="00B41DAA">
            <w:pPr>
              <w:jc w:val="right"/>
              <w:rPr>
                <w:lang w:val="hr-HR"/>
              </w:rPr>
            </w:pPr>
            <w:r w:rsidRPr="00B41DAA">
              <w:rPr>
                <w:lang w:val="hr-HR"/>
              </w:rPr>
              <w:t>11.500,00</w:t>
            </w:r>
          </w:p>
        </w:tc>
      </w:tr>
      <w:tr w:rsidR="00B41DAA" w:rsidRPr="00B41DAA" w14:paraId="71A69C5D" w14:textId="77777777" w:rsidTr="00B41DAA">
        <w:trPr>
          <w:trHeight w:val="552"/>
          <w:jc w:val="center"/>
        </w:trPr>
        <w:tc>
          <w:tcPr>
            <w:tcW w:w="3265" w:type="dxa"/>
            <w:shd w:val="clear" w:color="auto" w:fill="auto"/>
            <w:vAlign w:val="center"/>
            <w:hideMark/>
          </w:tcPr>
          <w:p w14:paraId="25593909" w14:textId="77777777" w:rsidR="00B41DAA" w:rsidRPr="00B41DAA" w:rsidRDefault="00B41DAA" w:rsidP="00B41DAA">
            <w:pPr>
              <w:rPr>
                <w:lang w:val="hr-HR"/>
              </w:rPr>
            </w:pPr>
            <w:r w:rsidRPr="00B41DAA">
              <w:rPr>
                <w:lang w:val="hr-HR"/>
              </w:rPr>
              <w:t xml:space="preserve">Zajednica Građana Albanske nacionalne manjine                                                       </w:t>
            </w:r>
          </w:p>
        </w:tc>
        <w:tc>
          <w:tcPr>
            <w:tcW w:w="5740" w:type="dxa"/>
            <w:shd w:val="clear" w:color="auto" w:fill="auto"/>
            <w:vAlign w:val="center"/>
            <w:hideMark/>
          </w:tcPr>
          <w:p w14:paraId="6AEDC38B" w14:textId="77777777" w:rsidR="00B41DAA" w:rsidRPr="00B41DAA" w:rsidRDefault="00B41DAA" w:rsidP="00B41DAA">
            <w:pPr>
              <w:rPr>
                <w:lang w:val="hr-HR"/>
              </w:rPr>
            </w:pPr>
            <w:r w:rsidRPr="00B41DAA">
              <w:rPr>
                <w:lang w:val="hr-HR"/>
              </w:rPr>
              <w:t>Dopunska nastava na albanskom jeziku, Poezija kao most povezanosti svih nacionalnih manjina</w:t>
            </w:r>
          </w:p>
        </w:tc>
        <w:tc>
          <w:tcPr>
            <w:tcW w:w="1200" w:type="dxa"/>
            <w:shd w:val="clear" w:color="auto" w:fill="auto"/>
            <w:vAlign w:val="center"/>
            <w:hideMark/>
          </w:tcPr>
          <w:p w14:paraId="3E738AF5" w14:textId="77777777" w:rsidR="00B41DAA" w:rsidRPr="00B41DAA" w:rsidRDefault="00B41DAA" w:rsidP="00B41DAA">
            <w:pPr>
              <w:jc w:val="right"/>
              <w:rPr>
                <w:lang w:val="hr-HR"/>
              </w:rPr>
            </w:pPr>
            <w:r w:rsidRPr="00B41DAA">
              <w:rPr>
                <w:lang w:val="hr-HR"/>
              </w:rPr>
              <w:t>1.800,00</w:t>
            </w:r>
          </w:p>
        </w:tc>
      </w:tr>
      <w:tr w:rsidR="00B41DAA" w:rsidRPr="00B41DAA" w14:paraId="1A71AA20" w14:textId="77777777" w:rsidTr="00B41DAA">
        <w:trPr>
          <w:trHeight w:val="1111"/>
          <w:jc w:val="center"/>
        </w:trPr>
        <w:tc>
          <w:tcPr>
            <w:tcW w:w="3265" w:type="dxa"/>
            <w:shd w:val="clear" w:color="auto" w:fill="auto"/>
            <w:vAlign w:val="center"/>
            <w:hideMark/>
          </w:tcPr>
          <w:p w14:paraId="1FC980F1" w14:textId="77777777" w:rsidR="00B41DAA" w:rsidRPr="00B41DAA" w:rsidRDefault="00B41DAA" w:rsidP="00B41DAA">
            <w:pPr>
              <w:rPr>
                <w:lang w:val="hr-HR"/>
              </w:rPr>
            </w:pPr>
            <w:r w:rsidRPr="00B41DAA">
              <w:rPr>
                <w:lang w:val="hr-HR"/>
              </w:rPr>
              <w:t xml:space="preserve">Makedonski Kulturni Forum                                                                           </w:t>
            </w:r>
          </w:p>
        </w:tc>
        <w:tc>
          <w:tcPr>
            <w:tcW w:w="5740" w:type="dxa"/>
            <w:shd w:val="clear" w:color="auto" w:fill="auto"/>
            <w:vAlign w:val="center"/>
            <w:hideMark/>
          </w:tcPr>
          <w:p w14:paraId="1064596C" w14:textId="77777777" w:rsidR="00B41DAA" w:rsidRPr="00B41DAA" w:rsidRDefault="00B41DAA" w:rsidP="00B41DAA">
            <w:pPr>
              <w:rPr>
                <w:lang w:val="hr-HR"/>
              </w:rPr>
            </w:pPr>
            <w:r w:rsidRPr="00B41DAA">
              <w:rPr>
                <w:lang w:val="hr-HR"/>
              </w:rPr>
              <w:t xml:space="preserve">Rad pjevačke grupe i glazbenog ansambla </w:t>
            </w:r>
            <w:proofErr w:type="spellStart"/>
            <w:r w:rsidRPr="00B41DAA">
              <w:rPr>
                <w:lang w:val="hr-HR"/>
              </w:rPr>
              <w:t>Despina</w:t>
            </w:r>
            <w:proofErr w:type="spellEnd"/>
            <w:r w:rsidRPr="00B41DAA">
              <w:rPr>
                <w:lang w:val="hr-HR"/>
              </w:rPr>
              <w:t xml:space="preserve"> i redovna djelatnost Udruge, X. Međunarodni Okrugli stol: Makedonski identitet u europskom povijesnom mozaiku, Zbornik radova s okruglog stola: Makedonski identitet u europskom kulturnom mozaiku</w:t>
            </w:r>
          </w:p>
        </w:tc>
        <w:tc>
          <w:tcPr>
            <w:tcW w:w="1200" w:type="dxa"/>
            <w:shd w:val="clear" w:color="auto" w:fill="auto"/>
            <w:vAlign w:val="center"/>
            <w:hideMark/>
          </w:tcPr>
          <w:p w14:paraId="74C73CBA" w14:textId="77777777" w:rsidR="00B41DAA" w:rsidRPr="00B41DAA" w:rsidRDefault="00B41DAA" w:rsidP="00B41DAA">
            <w:pPr>
              <w:jc w:val="right"/>
              <w:rPr>
                <w:lang w:val="hr-HR"/>
              </w:rPr>
            </w:pPr>
            <w:r w:rsidRPr="00B41DAA">
              <w:rPr>
                <w:lang w:val="hr-HR"/>
              </w:rPr>
              <w:t>2.017,00</w:t>
            </w:r>
          </w:p>
        </w:tc>
      </w:tr>
      <w:tr w:rsidR="00B41DAA" w:rsidRPr="00B41DAA" w14:paraId="5078036E" w14:textId="77777777" w:rsidTr="00B41DAA">
        <w:trPr>
          <w:trHeight w:val="552"/>
          <w:jc w:val="center"/>
        </w:trPr>
        <w:tc>
          <w:tcPr>
            <w:tcW w:w="3265" w:type="dxa"/>
            <w:shd w:val="clear" w:color="auto" w:fill="auto"/>
            <w:vAlign w:val="center"/>
            <w:hideMark/>
          </w:tcPr>
          <w:p w14:paraId="15985F86" w14:textId="77777777" w:rsidR="00B41DAA" w:rsidRPr="00B41DAA" w:rsidRDefault="00B41DAA" w:rsidP="00B41DAA">
            <w:pPr>
              <w:rPr>
                <w:lang w:val="hr-HR"/>
              </w:rPr>
            </w:pPr>
            <w:r w:rsidRPr="00B41DAA">
              <w:rPr>
                <w:lang w:val="hr-HR"/>
              </w:rPr>
              <w:t>Slovensko kulturno društvo Istra</w:t>
            </w:r>
          </w:p>
        </w:tc>
        <w:tc>
          <w:tcPr>
            <w:tcW w:w="5740" w:type="dxa"/>
            <w:shd w:val="clear" w:color="auto" w:fill="auto"/>
            <w:vAlign w:val="center"/>
            <w:hideMark/>
          </w:tcPr>
          <w:p w14:paraId="11955F9D" w14:textId="77777777" w:rsidR="00B41DAA" w:rsidRPr="00B41DAA" w:rsidRDefault="00B41DAA" w:rsidP="00B41DAA">
            <w:pPr>
              <w:rPr>
                <w:lang w:val="hr-HR"/>
              </w:rPr>
            </w:pPr>
            <w:r w:rsidRPr="00B41DAA">
              <w:rPr>
                <w:lang w:val="hr-HR"/>
              </w:rPr>
              <w:t>Mala škola slovenskog, Dani slovenskog filma, Dječji festival multikulturalnosti, Dani slovenske kulture</w:t>
            </w:r>
          </w:p>
        </w:tc>
        <w:tc>
          <w:tcPr>
            <w:tcW w:w="1200" w:type="dxa"/>
            <w:shd w:val="clear" w:color="auto" w:fill="auto"/>
            <w:vAlign w:val="center"/>
            <w:hideMark/>
          </w:tcPr>
          <w:p w14:paraId="2A81CBE6" w14:textId="77777777" w:rsidR="00B41DAA" w:rsidRPr="00B41DAA" w:rsidRDefault="00B41DAA" w:rsidP="00B41DAA">
            <w:pPr>
              <w:jc w:val="right"/>
              <w:rPr>
                <w:lang w:val="hr-HR"/>
              </w:rPr>
            </w:pPr>
            <w:r w:rsidRPr="00B41DAA">
              <w:rPr>
                <w:lang w:val="hr-HR"/>
              </w:rPr>
              <w:t>3.100,00</w:t>
            </w:r>
          </w:p>
        </w:tc>
      </w:tr>
      <w:tr w:rsidR="00B41DAA" w:rsidRPr="00B41DAA" w14:paraId="5D60C951" w14:textId="77777777" w:rsidTr="00B41DAA">
        <w:trPr>
          <w:trHeight w:val="276"/>
          <w:jc w:val="center"/>
        </w:trPr>
        <w:tc>
          <w:tcPr>
            <w:tcW w:w="3265" w:type="dxa"/>
            <w:shd w:val="clear" w:color="auto" w:fill="auto"/>
            <w:vAlign w:val="center"/>
            <w:hideMark/>
          </w:tcPr>
          <w:p w14:paraId="27287ABD" w14:textId="77777777" w:rsidR="00B41DAA" w:rsidRPr="00B41DAA" w:rsidRDefault="00B41DAA" w:rsidP="00B41DAA">
            <w:pPr>
              <w:rPr>
                <w:lang w:val="hr-HR"/>
              </w:rPr>
            </w:pPr>
            <w:r w:rsidRPr="00B41DAA">
              <w:rPr>
                <w:lang w:val="hr-HR"/>
              </w:rPr>
              <w:t>Bošnjačka nacionalna zajednica Pule</w:t>
            </w:r>
          </w:p>
        </w:tc>
        <w:tc>
          <w:tcPr>
            <w:tcW w:w="5740" w:type="dxa"/>
            <w:shd w:val="clear" w:color="auto" w:fill="auto"/>
            <w:vAlign w:val="center"/>
            <w:hideMark/>
          </w:tcPr>
          <w:p w14:paraId="56F96E17" w14:textId="77777777" w:rsidR="00B41DAA" w:rsidRPr="00B41DAA" w:rsidRDefault="00B41DAA" w:rsidP="00B41DAA">
            <w:pPr>
              <w:rPr>
                <w:lang w:val="hr-HR"/>
              </w:rPr>
            </w:pPr>
            <w:r w:rsidRPr="00B41DAA">
              <w:rPr>
                <w:lang w:val="hr-HR"/>
              </w:rPr>
              <w:t>9. susreti Bošnjaka jugoistočne Europe, Srebrenica 28</w:t>
            </w:r>
          </w:p>
        </w:tc>
        <w:tc>
          <w:tcPr>
            <w:tcW w:w="1200" w:type="dxa"/>
            <w:shd w:val="clear" w:color="auto" w:fill="auto"/>
            <w:vAlign w:val="center"/>
            <w:hideMark/>
          </w:tcPr>
          <w:p w14:paraId="3A01427F" w14:textId="77777777" w:rsidR="00B41DAA" w:rsidRPr="00B41DAA" w:rsidRDefault="00B41DAA" w:rsidP="00B41DAA">
            <w:pPr>
              <w:jc w:val="right"/>
              <w:rPr>
                <w:lang w:val="hr-HR"/>
              </w:rPr>
            </w:pPr>
            <w:r w:rsidRPr="00B41DAA">
              <w:rPr>
                <w:lang w:val="hr-HR"/>
              </w:rPr>
              <w:t>5.000,00</w:t>
            </w:r>
          </w:p>
        </w:tc>
      </w:tr>
      <w:tr w:rsidR="00B41DAA" w:rsidRPr="00B41DAA" w14:paraId="4EB800EB" w14:textId="77777777" w:rsidTr="00B41DAA">
        <w:trPr>
          <w:trHeight w:val="276"/>
          <w:jc w:val="center"/>
        </w:trPr>
        <w:tc>
          <w:tcPr>
            <w:tcW w:w="3265" w:type="dxa"/>
            <w:shd w:val="clear" w:color="auto" w:fill="auto"/>
            <w:vAlign w:val="center"/>
            <w:hideMark/>
          </w:tcPr>
          <w:p w14:paraId="651817B1" w14:textId="77777777" w:rsidR="00B41DAA" w:rsidRPr="00B41DAA" w:rsidRDefault="00B41DAA" w:rsidP="00B41DAA">
            <w:pPr>
              <w:rPr>
                <w:lang w:val="hr-HR"/>
              </w:rPr>
            </w:pPr>
            <w:r w:rsidRPr="00B41DAA">
              <w:rPr>
                <w:lang w:val="hr-HR"/>
              </w:rPr>
              <w:t xml:space="preserve">Mađarsko kulturno društvo </w:t>
            </w:r>
            <w:proofErr w:type="spellStart"/>
            <w:r w:rsidRPr="00B41DAA">
              <w:rPr>
                <w:lang w:val="hr-HR"/>
              </w:rPr>
              <w:t>Moricz</w:t>
            </w:r>
            <w:proofErr w:type="spellEnd"/>
            <w:r w:rsidRPr="00B41DAA">
              <w:rPr>
                <w:lang w:val="hr-HR"/>
              </w:rPr>
              <w:t xml:space="preserve"> </w:t>
            </w:r>
            <w:proofErr w:type="spellStart"/>
            <w:r w:rsidRPr="00B41DAA">
              <w:rPr>
                <w:lang w:val="hr-HR"/>
              </w:rPr>
              <w:t>Zsigmund</w:t>
            </w:r>
            <w:proofErr w:type="spellEnd"/>
            <w:r w:rsidRPr="00B41DAA">
              <w:rPr>
                <w:lang w:val="hr-HR"/>
              </w:rPr>
              <w:t xml:space="preserve">                                                           </w:t>
            </w:r>
          </w:p>
        </w:tc>
        <w:tc>
          <w:tcPr>
            <w:tcW w:w="5740" w:type="dxa"/>
            <w:shd w:val="clear" w:color="auto" w:fill="auto"/>
            <w:noWrap/>
            <w:vAlign w:val="center"/>
            <w:hideMark/>
          </w:tcPr>
          <w:p w14:paraId="6851D763" w14:textId="77777777" w:rsidR="00B41DAA" w:rsidRPr="00B41DAA" w:rsidRDefault="00B41DAA" w:rsidP="00B41DAA">
            <w:pPr>
              <w:rPr>
                <w:lang w:val="hr-HR"/>
              </w:rPr>
            </w:pPr>
            <w:r w:rsidRPr="00B41DAA">
              <w:rPr>
                <w:lang w:val="hr-HR"/>
              </w:rPr>
              <w:t>Njegovanje tradicijske kulture</w:t>
            </w:r>
          </w:p>
        </w:tc>
        <w:tc>
          <w:tcPr>
            <w:tcW w:w="1200" w:type="dxa"/>
            <w:shd w:val="clear" w:color="auto" w:fill="auto"/>
            <w:vAlign w:val="center"/>
            <w:hideMark/>
          </w:tcPr>
          <w:p w14:paraId="26C0D4FF" w14:textId="77777777" w:rsidR="00B41DAA" w:rsidRPr="00B41DAA" w:rsidRDefault="00B41DAA" w:rsidP="00B41DAA">
            <w:pPr>
              <w:jc w:val="right"/>
              <w:rPr>
                <w:lang w:val="hr-HR"/>
              </w:rPr>
            </w:pPr>
            <w:r w:rsidRPr="00B41DAA">
              <w:rPr>
                <w:lang w:val="hr-HR"/>
              </w:rPr>
              <w:t>1.700,00</w:t>
            </w:r>
          </w:p>
        </w:tc>
      </w:tr>
      <w:tr w:rsidR="00B41DAA" w:rsidRPr="00B41DAA" w14:paraId="6F1E88FD" w14:textId="77777777" w:rsidTr="00B41DAA">
        <w:trPr>
          <w:trHeight w:val="552"/>
          <w:jc w:val="center"/>
        </w:trPr>
        <w:tc>
          <w:tcPr>
            <w:tcW w:w="3265" w:type="dxa"/>
            <w:shd w:val="clear" w:color="auto" w:fill="auto"/>
            <w:vAlign w:val="center"/>
            <w:hideMark/>
          </w:tcPr>
          <w:p w14:paraId="04081FC0" w14:textId="77777777" w:rsidR="00B41DAA" w:rsidRPr="00B41DAA" w:rsidRDefault="00B41DAA" w:rsidP="00B41DAA">
            <w:pPr>
              <w:rPr>
                <w:lang w:val="hr-HR"/>
              </w:rPr>
            </w:pPr>
            <w:r w:rsidRPr="00B41DAA">
              <w:rPr>
                <w:lang w:val="hr-HR"/>
              </w:rPr>
              <w:t xml:space="preserve">Udruga </w:t>
            </w:r>
            <w:proofErr w:type="spellStart"/>
            <w:r w:rsidRPr="00B41DAA">
              <w:rPr>
                <w:lang w:val="hr-HR"/>
              </w:rPr>
              <w:t>Rumuna</w:t>
            </w:r>
            <w:proofErr w:type="spellEnd"/>
            <w:r w:rsidRPr="00B41DAA">
              <w:rPr>
                <w:lang w:val="hr-HR"/>
              </w:rPr>
              <w:t xml:space="preserve"> u RH – Istra</w:t>
            </w:r>
          </w:p>
        </w:tc>
        <w:tc>
          <w:tcPr>
            <w:tcW w:w="5740" w:type="dxa"/>
            <w:shd w:val="clear" w:color="auto" w:fill="auto"/>
            <w:vAlign w:val="center"/>
            <w:hideMark/>
          </w:tcPr>
          <w:p w14:paraId="46B6BD33" w14:textId="77777777" w:rsidR="00B41DAA" w:rsidRPr="00B41DAA" w:rsidRDefault="00B41DAA" w:rsidP="00B41DAA">
            <w:pPr>
              <w:rPr>
                <w:lang w:val="hr-HR"/>
              </w:rPr>
            </w:pPr>
            <w:r w:rsidRPr="00B41DAA">
              <w:rPr>
                <w:lang w:val="hr-HR"/>
              </w:rPr>
              <w:t>Zaštita i očuvanje kulturnog identiteta rumunjske nacionalne manjine</w:t>
            </w:r>
          </w:p>
        </w:tc>
        <w:tc>
          <w:tcPr>
            <w:tcW w:w="1200" w:type="dxa"/>
            <w:shd w:val="clear" w:color="auto" w:fill="auto"/>
            <w:vAlign w:val="center"/>
            <w:hideMark/>
          </w:tcPr>
          <w:p w14:paraId="6B852D0F" w14:textId="77777777" w:rsidR="00B41DAA" w:rsidRPr="00B41DAA" w:rsidRDefault="00B41DAA" w:rsidP="00B41DAA">
            <w:pPr>
              <w:jc w:val="right"/>
              <w:rPr>
                <w:lang w:val="hr-HR"/>
              </w:rPr>
            </w:pPr>
            <w:r w:rsidRPr="00B41DAA">
              <w:rPr>
                <w:lang w:val="hr-HR"/>
              </w:rPr>
              <w:t>700,00</w:t>
            </w:r>
          </w:p>
        </w:tc>
      </w:tr>
      <w:tr w:rsidR="00B41DAA" w:rsidRPr="00B41DAA" w14:paraId="43A961AE" w14:textId="77777777" w:rsidTr="00B41DAA">
        <w:trPr>
          <w:trHeight w:val="552"/>
          <w:jc w:val="center"/>
        </w:trPr>
        <w:tc>
          <w:tcPr>
            <w:tcW w:w="3265" w:type="dxa"/>
            <w:shd w:val="clear" w:color="auto" w:fill="auto"/>
            <w:vAlign w:val="center"/>
            <w:hideMark/>
          </w:tcPr>
          <w:p w14:paraId="017A4B86" w14:textId="77777777" w:rsidR="00B41DAA" w:rsidRPr="00B41DAA" w:rsidRDefault="00B41DAA" w:rsidP="00B41DAA">
            <w:pPr>
              <w:rPr>
                <w:lang w:val="hr-HR"/>
              </w:rPr>
            </w:pPr>
            <w:r w:rsidRPr="00B41DAA">
              <w:rPr>
                <w:lang w:val="hr-HR"/>
              </w:rPr>
              <w:t xml:space="preserve">Makedonsko Istarsko društvo Sveti Kiril i </w:t>
            </w:r>
            <w:proofErr w:type="spellStart"/>
            <w:r w:rsidRPr="00B41DAA">
              <w:rPr>
                <w:lang w:val="hr-HR"/>
              </w:rPr>
              <w:t>Metodij</w:t>
            </w:r>
            <w:proofErr w:type="spellEnd"/>
            <w:r w:rsidRPr="00B41DAA">
              <w:rPr>
                <w:lang w:val="hr-HR"/>
              </w:rPr>
              <w:t xml:space="preserve">                                                   </w:t>
            </w:r>
          </w:p>
        </w:tc>
        <w:tc>
          <w:tcPr>
            <w:tcW w:w="5740" w:type="dxa"/>
            <w:shd w:val="clear" w:color="auto" w:fill="auto"/>
            <w:vAlign w:val="center"/>
            <w:hideMark/>
          </w:tcPr>
          <w:p w14:paraId="4BAFFFAA" w14:textId="77777777" w:rsidR="00B41DAA" w:rsidRPr="00B41DAA" w:rsidRDefault="00B41DAA" w:rsidP="00B41DAA">
            <w:pPr>
              <w:rPr>
                <w:lang w:val="hr-HR"/>
              </w:rPr>
            </w:pPr>
            <w:r w:rsidRPr="00B41DAA">
              <w:rPr>
                <w:lang w:val="hr-HR"/>
              </w:rPr>
              <w:t>Manifestacije makedonske kulture i kulturni amaterizam, Dani zajednice Makedonaca u RH</w:t>
            </w:r>
          </w:p>
        </w:tc>
        <w:tc>
          <w:tcPr>
            <w:tcW w:w="1200" w:type="dxa"/>
            <w:shd w:val="clear" w:color="auto" w:fill="auto"/>
            <w:vAlign w:val="center"/>
            <w:hideMark/>
          </w:tcPr>
          <w:p w14:paraId="39EFE823" w14:textId="77777777" w:rsidR="00B41DAA" w:rsidRPr="00B41DAA" w:rsidRDefault="00B41DAA" w:rsidP="00B41DAA">
            <w:pPr>
              <w:jc w:val="right"/>
              <w:rPr>
                <w:lang w:val="hr-HR"/>
              </w:rPr>
            </w:pPr>
            <w:r w:rsidRPr="00B41DAA">
              <w:rPr>
                <w:lang w:val="hr-HR"/>
              </w:rPr>
              <w:t>2.500,00</w:t>
            </w:r>
          </w:p>
        </w:tc>
      </w:tr>
      <w:tr w:rsidR="00B41DAA" w:rsidRPr="00B41DAA" w14:paraId="0FA1E32A" w14:textId="77777777" w:rsidTr="00B41DAA">
        <w:trPr>
          <w:trHeight w:val="1192"/>
          <w:jc w:val="center"/>
        </w:trPr>
        <w:tc>
          <w:tcPr>
            <w:tcW w:w="3265" w:type="dxa"/>
            <w:shd w:val="clear" w:color="auto" w:fill="auto"/>
            <w:vAlign w:val="center"/>
            <w:hideMark/>
          </w:tcPr>
          <w:p w14:paraId="54151751" w14:textId="77777777" w:rsidR="00B41DAA" w:rsidRPr="00B41DAA" w:rsidRDefault="00B41DAA" w:rsidP="00B41DAA">
            <w:pPr>
              <w:rPr>
                <w:lang w:val="hr-HR"/>
              </w:rPr>
            </w:pPr>
            <w:r w:rsidRPr="00B41DAA">
              <w:rPr>
                <w:lang w:val="hr-HR"/>
              </w:rPr>
              <w:t xml:space="preserve">Nacionalna zajednica Bošnjaka Istre                                                                 </w:t>
            </w:r>
          </w:p>
        </w:tc>
        <w:tc>
          <w:tcPr>
            <w:tcW w:w="5740" w:type="dxa"/>
            <w:shd w:val="clear" w:color="auto" w:fill="auto"/>
            <w:vAlign w:val="center"/>
            <w:hideMark/>
          </w:tcPr>
          <w:p w14:paraId="482C66BA" w14:textId="77777777" w:rsidR="00B41DAA" w:rsidRPr="00B41DAA" w:rsidRDefault="00B41DAA" w:rsidP="00B41DAA">
            <w:pPr>
              <w:rPr>
                <w:lang w:val="hr-HR"/>
              </w:rPr>
            </w:pPr>
            <w:r w:rsidRPr="00B41DAA">
              <w:rPr>
                <w:lang w:val="hr-HR"/>
              </w:rPr>
              <w:t xml:space="preserve">Obilježavanje Dana nezavisnosti BiH i Dana državnosti BiH, 18. festival bošnjačke kulture u Istri, Kulturni amaterizam – zbor NZBI Bosna – Istarske </w:t>
            </w:r>
            <w:proofErr w:type="spellStart"/>
            <w:r w:rsidRPr="00B41DAA">
              <w:rPr>
                <w:lang w:val="hr-HR"/>
              </w:rPr>
              <w:t>gondže</w:t>
            </w:r>
            <w:proofErr w:type="spellEnd"/>
            <w:r w:rsidRPr="00B41DAA">
              <w:rPr>
                <w:lang w:val="hr-HR"/>
              </w:rPr>
              <w:t xml:space="preserve">, simpozij „Bošnjaci u starim povijesnim i novim geostrateškim okvirima, Izložba povodom 50. godišnjice smrti književnika Ahmeda </w:t>
            </w:r>
            <w:proofErr w:type="spellStart"/>
            <w:r w:rsidRPr="00B41DAA">
              <w:rPr>
                <w:lang w:val="hr-HR"/>
              </w:rPr>
              <w:t>Muradbegovića</w:t>
            </w:r>
            <w:proofErr w:type="spellEnd"/>
          </w:p>
        </w:tc>
        <w:tc>
          <w:tcPr>
            <w:tcW w:w="1200" w:type="dxa"/>
            <w:shd w:val="clear" w:color="auto" w:fill="auto"/>
            <w:vAlign w:val="center"/>
            <w:hideMark/>
          </w:tcPr>
          <w:p w14:paraId="6A6DC16A" w14:textId="77777777" w:rsidR="00B41DAA" w:rsidRPr="00B41DAA" w:rsidRDefault="00B41DAA" w:rsidP="00B41DAA">
            <w:pPr>
              <w:jc w:val="right"/>
              <w:rPr>
                <w:lang w:val="hr-HR"/>
              </w:rPr>
            </w:pPr>
            <w:r w:rsidRPr="00B41DAA">
              <w:rPr>
                <w:lang w:val="hr-HR"/>
              </w:rPr>
              <w:t>5.500,00</w:t>
            </w:r>
          </w:p>
        </w:tc>
      </w:tr>
      <w:tr w:rsidR="00B41DAA" w:rsidRPr="00B41DAA" w14:paraId="15D7C4C6" w14:textId="77777777" w:rsidTr="00B41DAA">
        <w:trPr>
          <w:trHeight w:val="276"/>
          <w:jc w:val="center"/>
        </w:trPr>
        <w:tc>
          <w:tcPr>
            <w:tcW w:w="3265" w:type="dxa"/>
            <w:shd w:val="clear" w:color="auto" w:fill="auto"/>
            <w:vAlign w:val="center"/>
            <w:hideMark/>
          </w:tcPr>
          <w:p w14:paraId="50948C10" w14:textId="77777777" w:rsidR="00B41DAA" w:rsidRPr="00B41DAA" w:rsidRDefault="00B41DAA" w:rsidP="00B41DAA">
            <w:pPr>
              <w:rPr>
                <w:lang w:val="hr-HR"/>
              </w:rPr>
            </w:pPr>
            <w:r w:rsidRPr="00B41DAA">
              <w:rPr>
                <w:lang w:val="hr-HR"/>
              </w:rPr>
              <w:t>KUD Bosna</w:t>
            </w:r>
          </w:p>
        </w:tc>
        <w:tc>
          <w:tcPr>
            <w:tcW w:w="5740" w:type="dxa"/>
            <w:shd w:val="clear" w:color="auto" w:fill="auto"/>
            <w:noWrap/>
            <w:vAlign w:val="center"/>
            <w:hideMark/>
          </w:tcPr>
          <w:p w14:paraId="6DCE186D" w14:textId="77777777" w:rsidR="00B41DAA" w:rsidRPr="00B41DAA" w:rsidRDefault="00B41DAA" w:rsidP="00B41DAA">
            <w:pPr>
              <w:rPr>
                <w:lang w:val="hr-HR"/>
              </w:rPr>
            </w:pPr>
            <w:r w:rsidRPr="00B41DAA">
              <w:rPr>
                <w:lang w:val="hr-HR"/>
              </w:rPr>
              <w:t>Kulturni amaterizam, Bošnjačko sijelo, Večer folklora i sevdaha</w:t>
            </w:r>
          </w:p>
        </w:tc>
        <w:tc>
          <w:tcPr>
            <w:tcW w:w="1200" w:type="dxa"/>
            <w:shd w:val="clear" w:color="auto" w:fill="auto"/>
            <w:vAlign w:val="center"/>
            <w:hideMark/>
          </w:tcPr>
          <w:p w14:paraId="168C0CE7" w14:textId="77777777" w:rsidR="00B41DAA" w:rsidRPr="00B41DAA" w:rsidRDefault="00B41DAA" w:rsidP="00B41DAA">
            <w:pPr>
              <w:jc w:val="right"/>
              <w:rPr>
                <w:lang w:val="hr-HR"/>
              </w:rPr>
            </w:pPr>
            <w:r w:rsidRPr="00B41DAA">
              <w:rPr>
                <w:lang w:val="hr-HR"/>
              </w:rPr>
              <w:t>4.200,00</w:t>
            </w:r>
          </w:p>
        </w:tc>
      </w:tr>
      <w:tr w:rsidR="00B41DAA" w:rsidRPr="00B41DAA" w14:paraId="6E1B45D5" w14:textId="77777777" w:rsidTr="00B41DAA">
        <w:trPr>
          <w:trHeight w:val="276"/>
          <w:jc w:val="center"/>
        </w:trPr>
        <w:tc>
          <w:tcPr>
            <w:tcW w:w="9005" w:type="dxa"/>
            <w:gridSpan w:val="2"/>
            <w:shd w:val="clear" w:color="auto" w:fill="auto"/>
            <w:vAlign w:val="bottom"/>
            <w:hideMark/>
          </w:tcPr>
          <w:p w14:paraId="11A4A504" w14:textId="77777777" w:rsidR="00B41DAA" w:rsidRPr="00B41DAA" w:rsidRDefault="00B41DAA" w:rsidP="00B41DAA">
            <w:pPr>
              <w:jc w:val="center"/>
              <w:rPr>
                <w:b/>
                <w:bCs/>
                <w:color w:val="000000"/>
                <w:lang w:val="hr-HR"/>
              </w:rPr>
            </w:pPr>
            <w:r w:rsidRPr="00B41DAA">
              <w:rPr>
                <w:b/>
                <w:bCs/>
                <w:color w:val="000000"/>
                <w:lang w:val="hr-HR"/>
              </w:rPr>
              <w:t>UKUPNO</w:t>
            </w:r>
          </w:p>
        </w:tc>
        <w:tc>
          <w:tcPr>
            <w:tcW w:w="1200" w:type="dxa"/>
            <w:shd w:val="clear" w:color="auto" w:fill="auto"/>
            <w:vAlign w:val="bottom"/>
            <w:hideMark/>
          </w:tcPr>
          <w:p w14:paraId="745B500F" w14:textId="77777777" w:rsidR="00B41DAA" w:rsidRPr="00B41DAA" w:rsidRDefault="00B41DAA" w:rsidP="00B41DAA">
            <w:pPr>
              <w:jc w:val="right"/>
              <w:rPr>
                <w:b/>
                <w:bCs/>
                <w:color w:val="000000"/>
                <w:lang w:val="hr-HR"/>
              </w:rPr>
            </w:pPr>
            <w:r w:rsidRPr="00B41DAA">
              <w:rPr>
                <w:b/>
                <w:bCs/>
                <w:color w:val="000000"/>
                <w:lang w:val="hr-HR"/>
              </w:rPr>
              <w:t>59.725,00</w:t>
            </w:r>
          </w:p>
        </w:tc>
      </w:tr>
    </w:tbl>
    <w:p w14:paraId="29D8C3AC" w14:textId="77777777" w:rsidR="00B41DAA" w:rsidRPr="00B41DAA" w:rsidRDefault="00B41DAA" w:rsidP="00B41DAA">
      <w:pPr>
        <w:jc w:val="both"/>
        <w:rPr>
          <w:noProof/>
          <w:sz w:val="24"/>
          <w:szCs w:val="24"/>
          <w:lang w:val="hr-HR"/>
        </w:rPr>
      </w:pPr>
    </w:p>
    <w:p w14:paraId="77F91F24" w14:textId="1D4E8846" w:rsidR="00B41DAA" w:rsidRDefault="00B41DAA" w:rsidP="00B41DAA">
      <w:pPr>
        <w:numPr>
          <w:ilvl w:val="0"/>
          <w:numId w:val="10"/>
        </w:numPr>
        <w:ind w:left="720" w:hanging="283"/>
        <w:jc w:val="both"/>
        <w:rPr>
          <w:noProof/>
          <w:sz w:val="24"/>
          <w:szCs w:val="24"/>
          <w:lang w:val="hr-HR"/>
        </w:rPr>
      </w:pPr>
      <w:r w:rsidRPr="000D15C4">
        <w:rPr>
          <w:noProof/>
          <w:sz w:val="24"/>
          <w:szCs w:val="24"/>
          <w:lang w:val="hr-HR"/>
        </w:rPr>
        <w:t xml:space="preserve">Udrugama proizašlim iz rata; rashodi su izvršeni u iznosu od </w:t>
      </w:r>
      <w:r>
        <w:rPr>
          <w:noProof/>
          <w:sz w:val="24"/>
          <w:szCs w:val="24"/>
          <w:lang w:val="hr-HR"/>
        </w:rPr>
        <w:t>43.799,00</w:t>
      </w:r>
      <w:r w:rsidRPr="000D15C4">
        <w:rPr>
          <w:noProof/>
          <w:sz w:val="24"/>
          <w:szCs w:val="24"/>
          <w:lang w:val="hr-HR"/>
        </w:rPr>
        <w:t xml:space="preserve"> kuna, za programe i projekte udruga proizašlih iz rata;</w:t>
      </w:r>
    </w:p>
    <w:p w14:paraId="5D19BC6B" w14:textId="77777777" w:rsidR="00B41DAA" w:rsidRDefault="00B41DAA" w:rsidP="00B41DAA">
      <w:pPr>
        <w:jc w:val="both"/>
        <w:rPr>
          <w:noProof/>
          <w:sz w:val="24"/>
          <w:szCs w:val="24"/>
          <w:lang w:val="hr-HR"/>
        </w:rPr>
      </w:pPr>
    </w:p>
    <w:p w14:paraId="338945DB" w14:textId="77777777" w:rsidR="00874DEC" w:rsidRDefault="00874DEC" w:rsidP="00B41DAA">
      <w:pPr>
        <w:jc w:val="both"/>
        <w:rPr>
          <w:noProof/>
          <w:sz w:val="24"/>
          <w:szCs w:val="24"/>
          <w:lang w:val="hr-HR"/>
        </w:rPr>
      </w:pPr>
    </w:p>
    <w:p w14:paraId="09636289" w14:textId="77777777" w:rsidR="00874DEC" w:rsidRDefault="00874DEC" w:rsidP="00B41DAA">
      <w:pPr>
        <w:jc w:val="both"/>
        <w:rPr>
          <w:noProof/>
          <w:sz w:val="24"/>
          <w:szCs w:val="24"/>
          <w:lang w:val="hr-HR"/>
        </w:rPr>
      </w:pPr>
    </w:p>
    <w:p w14:paraId="41C83DFF" w14:textId="77777777" w:rsidR="00874DEC" w:rsidRDefault="00874DEC" w:rsidP="00B41DAA">
      <w:pPr>
        <w:jc w:val="both"/>
        <w:rPr>
          <w:noProof/>
          <w:sz w:val="24"/>
          <w:szCs w:val="24"/>
          <w:lang w:val="hr-HR"/>
        </w:rPr>
      </w:pPr>
    </w:p>
    <w:tbl>
      <w:tblPr>
        <w:tblW w:w="9425" w:type="dxa"/>
        <w:jc w:val="center"/>
        <w:tblLook w:val="04A0" w:firstRow="1" w:lastRow="0" w:firstColumn="1" w:lastColumn="0" w:noHBand="0" w:noVBand="1"/>
      </w:tblPr>
      <w:tblGrid>
        <w:gridCol w:w="3669"/>
        <w:gridCol w:w="4730"/>
        <w:gridCol w:w="1026"/>
      </w:tblGrid>
      <w:tr w:rsidR="00B41DAA" w:rsidRPr="00B41DAA" w14:paraId="6AC11F6C" w14:textId="77777777" w:rsidTr="00B41DAA">
        <w:trPr>
          <w:trHeight w:val="276"/>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93EE" w14:textId="77777777" w:rsidR="00B41DAA" w:rsidRPr="00B41DAA" w:rsidRDefault="00B41DAA" w:rsidP="00B41DAA">
            <w:pPr>
              <w:jc w:val="center"/>
              <w:rPr>
                <w:b/>
                <w:bCs/>
                <w:color w:val="000000"/>
                <w:lang w:val="hr-HR"/>
              </w:rPr>
            </w:pPr>
            <w:r w:rsidRPr="00B41DAA">
              <w:rPr>
                <w:b/>
                <w:bCs/>
                <w:color w:val="000000"/>
                <w:lang w:val="hr-HR"/>
              </w:rPr>
              <w:lastRenderedPageBreak/>
              <w:t>Korisnik sredstava</w:t>
            </w:r>
          </w:p>
        </w:tc>
        <w:tc>
          <w:tcPr>
            <w:tcW w:w="4730" w:type="dxa"/>
            <w:tcBorders>
              <w:top w:val="single" w:sz="4" w:space="0" w:color="auto"/>
              <w:left w:val="nil"/>
              <w:bottom w:val="single" w:sz="4" w:space="0" w:color="auto"/>
              <w:right w:val="single" w:sz="4" w:space="0" w:color="auto"/>
            </w:tcBorders>
            <w:shd w:val="clear" w:color="auto" w:fill="auto"/>
            <w:vAlign w:val="center"/>
            <w:hideMark/>
          </w:tcPr>
          <w:p w14:paraId="398506A6" w14:textId="77777777" w:rsidR="00B41DAA" w:rsidRPr="00B41DAA" w:rsidRDefault="00B41DAA" w:rsidP="00B41DAA">
            <w:pPr>
              <w:jc w:val="center"/>
              <w:rPr>
                <w:b/>
                <w:bCs/>
                <w:color w:val="000000"/>
                <w:lang w:val="hr-HR"/>
              </w:rPr>
            </w:pPr>
            <w:r w:rsidRPr="00B41DAA">
              <w:rPr>
                <w:b/>
                <w:bCs/>
                <w:color w:val="000000"/>
                <w:lang w:val="hr-HR"/>
              </w:rPr>
              <w:t>Program/projekt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3F5CEB71" w14:textId="77777777" w:rsidR="00B41DAA" w:rsidRPr="00B41DAA" w:rsidRDefault="00B41DAA" w:rsidP="00B41DAA">
            <w:pPr>
              <w:jc w:val="center"/>
              <w:rPr>
                <w:b/>
                <w:bCs/>
                <w:color w:val="000000"/>
                <w:lang w:val="hr-HR"/>
              </w:rPr>
            </w:pPr>
            <w:r w:rsidRPr="00B41DAA">
              <w:rPr>
                <w:b/>
                <w:bCs/>
                <w:color w:val="000000"/>
                <w:lang w:val="hr-HR"/>
              </w:rPr>
              <w:t>Iznos</w:t>
            </w:r>
          </w:p>
        </w:tc>
      </w:tr>
      <w:tr w:rsidR="00B41DAA" w:rsidRPr="00B41DAA" w14:paraId="60938B24" w14:textId="77777777" w:rsidTr="00A953EE">
        <w:trPr>
          <w:trHeight w:val="712"/>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0DDF561E" w14:textId="77777777" w:rsidR="00B41DAA" w:rsidRPr="00B41DAA" w:rsidRDefault="00B41DAA" w:rsidP="00B41DAA">
            <w:pPr>
              <w:rPr>
                <w:lang w:val="hr-HR"/>
              </w:rPr>
            </w:pPr>
            <w:r w:rsidRPr="00B41DAA">
              <w:rPr>
                <w:lang w:val="hr-HR"/>
              </w:rPr>
              <w:t>Hrvatski časnički zbor Grada Pule-Pola</w:t>
            </w:r>
          </w:p>
        </w:tc>
        <w:tc>
          <w:tcPr>
            <w:tcW w:w="4730" w:type="dxa"/>
            <w:tcBorders>
              <w:top w:val="nil"/>
              <w:left w:val="nil"/>
              <w:bottom w:val="single" w:sz="4" w:space="0" w:color="auto"/>
              <w:right w:val="single" w:sz="4" w:space="0" w:color="auto"/>
            </w:tcBorders>
            <w:shd w:val="clear" w:color="auto" w:fill="auto"/>
            <w:vAlign w:val="center"/>
            <w:hideMark/>
          </w:tcPr>
          <w:p w14:paraId="4BF7753E" w14:textId="77777777" w:rsidR="00B41DAA" w:rsidRPr="00B41DAA" w:rsidRDefault="00B41DAA" w:rsidP="00B41DAA">
            <w:pPr>
              <w:rPr>
                <w:lang w:val="hr-HR"/>
              </w:rPr>
            </w:pPr>
            <w:r w:rsidRPr="00B41DAA">
              <w:rPr>
                <w:lang w:val="hr-HR"/>
              </w:rPr>
              <w:t>Vojno stručno osposobljavanje,</w:t>
            </w:r>
            <w:r w:rsidRPr="00B41DAA">
              <w:rPr>
                <w:lang w:val="hr-HR"/>
              </w:rPr>
              <w:br/>
              <w:t>kondicioniranje članstva za natjecanja, obranu i zaštitu međunarodna suradnja CIOR-om</w:t>
            </w:r>
          </w:p>
        </w:tc>
        <w:tc>
          <w:tcPr>
            <w:tcW w:w="1026" w:type="dxa"/>
            <w:tcBorders>
              <w:top w:val="nil"/>
              <w:left w:val="nil"/>
              <w:bottom w:val="single" w:sz="4" w:space="0" w:color="auto"/>
              <w:right w:val="single" w:sz="4" w:space="0" w:color="auto"/>
            </w:tcBorders>
            <w:shd w:val="clear" w:color="auto" w:fill="auto"/>
            <w:vAlign w:val="center"/>
            <w:hideMark/>
          </w:tcPr>
          <w:p w14:paraId="6F59BC23" w14:textId="77777777" w:rsidR="00B41DAA" w:rsidRPr="00B41DAA" w:rsidRDefault="00B41DAA" w:rsidP="00B41DAA">
            <w:pPr>
              <w:jc w:val="right"/>
              <w:rPr>
                <w:lang w:val="hr-HR"/>
              </w:rPr>
            </w:pPr>
            <w:r w:rsidRPr="00B41DAA">
              <w:rPr>
                <w:lang w:val="hr-HR"/>
              </w:rPr>
              <w:t>2.227,00</w:t>
            </w:r>
          </w:p>
        </w:tc>
      </w:tr>
      <w:tr w:rsidR="00B41DAA" w:rsidRPr="00B41DAA" w14:paraId="4B086C11" w14:textId="77777777" w:rsidTr="00B41DAA">
        <w:trPr>
          <w:trHeight w:val="552"/>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174DCACF" w14:textId="77777777" w:rsidR="00B41DAA" w:rsidRPr="00B41DAA" w:rsidRDefault="00B41DAA" w:rsidP="00B41DAA">
            <w:pPr>
              <w:rPr>
                <w:color w:val="000000"/>
                <w:lang w:val="hr-HR"/>
              </w:rPr>
            </w:pPr>
            <w:r w:rsidRPr="00B41DAA">
              <w:rPr>
                <w:color w:val="000000"/>
                <w:lang w:val="hr-HR"/>
              </w:rPr>
              <w:t>Udruga hrvatskih dragovoljaca Domovinskog rata Grada Pule</w:t>
            </w:r>
          </w:p>
        </w:tc>
        <w:tc>
          <w:tcPr>
            <w:tcW w:w="4730" w:type="dxa"/>
            <w:tcBorders>
              <w:top w:val="nil"/>
              <w:left w:val="nil"/>
              <w:bottom w:val="single" w:sz="4" w:space="0" w:color="auto"/>
              <w:right w:val="single" w:sz="4" w:space="0" w:color="auto"/>
            </w:tcBorders>
            <w:shd w:val="clear" w:color="auto" w:fill="auto"/>
            <w:vAlign w:val="center"/>
            <w:hideMark/>
          </w:tcPr>
          <w:p w14:paraId="1E6A1BCD" w14:textId="77777777" w:rsidR="00B41DAA" w:rsidRPr="00B41DAA" w:rsidRDefault="00B41DAA" w:rsidP="00B41DAA">
            <w:pPr>
              <w:rPr>
                <w:lang w:val="hr-HR"/>
              </w:rPr>
            </w:pPr>
            <w:r w:rsidRPr="00B41DAA">
              <w:rPr>
                <w:lang w:val="hr-HR"/>
              </w:rPr>
              <w:t xml:space="preserve">Pula- koljevka zrakoplovstva, 24. memorijal Mijo </w:t>
            </w:r>
            <w:proofErr w:type="spellStart"/>
            <w:r w:rsidRPr="00B41DAA">
              <w:rPr>
                <w:lang w:val="hr-HR"/>
              </w:rPr>
              <w:t>Kereži</w:t>
            </w:r>
            <w:proofErr w:type="spellEnd"/>
            <w:r w:rsidRPr="00B41DAA">
              <w:rPr>
                <w:lang w:val="hr-HR"/>
              </w:rPr>
              <w:t xml:space="preserve">, Predbožićni turnir u pikadu, </w:t>
            </w:r>
            <w:proofErr w:type="spellStart"/>
            <w:r w:rsidRPr="00B41DAA">
              <w:rPr>
                <w:lang w:val="hr-HR"/>
              </w:rPr>
              <w:t>beli</w:t>
            </w:r>
            <w:proofErr w:type="spellEnd"/>
            <w:r w:rsidRPr="00B41DAA">
              <w:rPr>
                <w:lang w:val="hr-HR"/>
              </w:rPr>
              <w:t xml:space="preserve"> i briškuli</w:t>
            </w:r>
          </w:p>
        </w:tc>
        <w:tc>
          <w:tcPr>
            <w:tcW w:w="1026" w:type="dxa"/>
            <w:tcBorders>
              <w:top w:val="nil"/>
              <w:left w:val="nil"/>
              <w:bottom w:val="single" w:sz="4" w:space="0" w:color="auto"/>
              <w:right w:val="single" w:sz="4" w:space="0" w:color="auto"/>
            </w:tcBorders>
            <w:shd w:val="clear" w:color="auto" w:fill="auto"/>
            <w:vAlign w:val="center"/>
            <w:hideMark/>
          </w:tcPr>
          <w:p w14:paraId="67B94E94" w14:textId="77777777" w:rsidR="00B41DAA" w:rsidRPr="00B41DAA" w:rsidRDefault="00B41DAA" w:rsidP="00B41DAA">
            <w:pPr>
              <w:jc w:val="right"/>
              <w:rPr>
                <w:lang w:val="hr-HR"/>
              </w:rPr>
            </w:pPr>
            <w:r w:rsidRPr="00B41DAA">
              <w:rPr>
                <w:lang w:val="hr-HR"/>
              </w:rPr>
              <w:t>3.050,00</w:t>
            </w:r>
          </w:p>
        </w:tc>
      </w:tr>
      <w:tr w:rsidR="00B41DAA" w:rsidRPr="00B41DAA" w14:paraId="47F47588" w14:textId="77777777" w:rsidTr="00B41DAA">
        <w:trPr>
          <w:trHeight w:val="552"/>
          <w:jc w:val="center"/>
        </w:trPr>
        <w:tc>
          <w:tcPr>
            <w:tcW w:w="3669" w:type="dxa"/>
            <w:tcBorders>
              <w:top w:val="nil"/>
              <w:left w:val="single" w:sz="4" w:space="0" w:color="auto"/>
              <w:bottom w:val="single" w:sz="4" w:space="0" w:color="auto"/>
              <w:right w:val="single" w:sz="4" w:space="0" w:color="auto"/>
            </w:tcBorders>
            <w:shd w:val="clear" w:color="auto" w:fill="auto"/>
            <w:noWrap/>
            <w:vAlign w:val="center"/>
            <w:hideMark/>
          </w:tcPr>
          <w:p w14:paraId="1D269C06" w14:textId="77777777" w:rsidR="00B41DAA" w:rsidRPr="00B41DAA" w:rsidRDefault="00B41DAA" w:rsidP="00B41DAA">
            <w:pPr>
              <w:rPr>
                <w:color w:val="000000"/>
                <w:lang w:val="hr-HR"/>
              </w:rPr>
            </w:pPr>
            <w:r w:rsidRPr="00B41DAA">
              <w:rPr>
                <w:color w:val="000000"/>
                <w:lang w:val="hr-HR"/>
              </w:rPr>
              <w:t>Udruga 1. Domobranska bojna Pula</w:t>
            </w:r>
          </w:p>
        </w:tc>
        <w:tc>
          <w:tcPr>
            <w:tcW w:w="4730" w:type="dxa"/>
            <w:tcBorders>
              <w:top w:val="nil"/>
              <w:left w:val="nil"/>
              <w:bottom w:val="single" w:sz="4" w:space="0" w:color="auto"/>
              <w:right w:val="single" w:sz="4" w:space="0" w:color="auto"/>
            </w:tcBorders>
            <w:shd w:val="clear" w:color="auto" w:fill="auto"/>
            <w:vAlign w:val="center"/>
            <w:hideMark/>
          </w:tcPr>
          <w:p w14:paraId="6D3C4F78" w14:textId="77777777" w:rsidR="00B41DAA" w:rsidRPr="00B41DAA" w:rsidRDefault="00B41DAA" w:rsidP="00B41DAA">
            <w:pPr>
              <w:rPr>
                <w:lang w:val="hr-HR"/>
              </w:rPr>
            </w:pPr>
            <w:r w:rsidRPr="00B41DAA">
              <w:rPr>
                <w:lang w:val="hr-HR"/>
              </w:rPr>
              <w:t>Evociranje uspomena na učešće u Domovinskom ratu</w:t>
            </w:r>
          </w:p>
        </w:tc>
        <w:tc>
          <w:tcPr>
            <w:tcW w:w="1026" w:type="dxa"/>
            <w:tcBorders>
              <w:top w:val="nil"/>
              <w:left w:val="nil"/>
              <w:bottom w:val="single" w:sz="4" w:space="0" w:color="auto"/>
              <w:right w:val="single" w:sz="4" w:space="0" w:color="auto"/>
            </w:tcBorders>
            <w:shd w:val="clear" w:color="auto" w:fill="auto"/>
            <w:vAlign w:val="center"/>
            <w:hideMark/>
          </w:tcPr>
          <w:p w14:paraId="3DC19EC3" w14:textId="77777777" w:rsidR="00B41DAA" w:rsidRPr="00B41DAA" w:rsidRDefault="00B41DAA" w:rsidP="00B41DAA">
            <w:pPr>
              <w:jc w:val="right"/>
              <w:rPr>
                <w:lang w:val="hr-HR"/>
              </w:rPr>
            </w:pPr>
            <w:r w:rsidRPr="00B41DAA">
              <w:rPr>
                <w:lang w:val="hr-HR"/>
              </w:rPr>
              <w:t>1.072,00</w:t>
            </w:r>
          </w:p>
        </w:tc>
      </w:tr>
      <w:tr w:rsidR="00B41DAA" w:rsidRPr="00B41DAA" w14:paraId="61D58141" w14:textId="77777777" w:rsidTr="00B41DAA">
        <w:trPr>
          <w:trHeight w:val="276"/>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084DC251" w14:textId="77777777" w:rsidR="00B41DAA" w:rsidRPr="00B41DAA" w:rsidRDefault="00B41DAA" w:rsidP="00B41DAA">
            <w:pPr>
              <w:rPr>
                <w:lang w:val="hr-HR"/>
              </w:rPr>
            </w:pPr>
            <w:r w:rsidRPr="00B41DAA">
              <w:rPr>
                <w:lang w:val="hr-HR"/>
              </w:rPr>
              <w:t xml:space="preserve">Udruga mornaričko desantnog pješaštva </w:t>
            </w:r>
            <w:proofErr w:type="spellStart"/>
            <w:r w:rsidRPr="00B41DAA">
              <w:rPr>
                <w:lang w:val="hr-HR"/>
              </w:rPr>
              <w:t>Vanga</w:t>
            </w:r>
            <w:proofErr w:type="spellEnd"/>
          </w:p>
        </w:tc>
        <w:tc>
          <w:tcPr>
            <w:tcW w:w="4730" w:type="dxa"/>
            <w:tcBorders>
              <w:top w:val="nil"/>
              <w:left w:val="nil"/>
              <w:bottom w:val="single" w:sz="4" w:space="0" w:color="auto"/>
              <w:right w:val="single" w:sz="4" w:space="0" w:color="auto"/>
            </w:tcBorders>
            <w:shd w:val="clear" w:color="auto" w:fill="auto"/>
            <w:vAlign w:val="center"/>
            <w:hideMark/>
          </w:tcPr>
          <w:p w14:paraId="2A246416" w14:textId="77777777" w:rsidR="00B41DAA" w:rsidRPr="00B41DAA" w:rsidRDefault="00B41DAA" w:rsidP="00B41DAA">
            <w:pPr>
              <w:rPr>
                <w:lang w:val="hr-HR"/>
              </w:rPr>
            </w:pPr>
            <w:r w:rsidRPr="00B41DAA">
              <w:rPr>
                <w:lang w:val="hr-HR"/>
              </w:rPr>
              <w:t xml:space="preserve">Očuvanje baštine i digniteta postrojbe </w:t>
            </w:r>
            <w:proofErr w:type="spellStart"/>
            <w:r w:rsidRPr="00B41DAA">
              <w:rPr>
                <w:lang w:val="hr-HR"/>
              </w:rPr>
              <w:t>Vanga</w:t>
            </w:r>
            <w:proofErr w:type="spellEnd"/>
            <w:r w:rsidRPr="00B41DAA">
              <w:rPr>
                <w:lang w:val="hr-HR"/>
              </w:rPr>
              <w:t>-Pula</w:t>
            </w:r>
          </w:p>
        </w:tc>
        <w:tc>
          <w:tcPr>
            <w:tcW w:w="1026" w:type="dxa"/>
            <w:tcBorders>
              <w:top w:val="nil"/>
              <w:left w:val="nil"/>
              <w:bottom w:val="single" w:sz="4" w:space="0" w:color="auto"/>
              <w:right w:val="single" w:sz="4" w:space="0" w:color="auto"/>
            </w:tcBorders>
            <w:shd w:val="clear" w:color="auto" w:fill="auto"/>
            <w:vAlign w:val="center"/>
            <w:hideMark/>
          </w:tcPr>
          <w:p w14:paraId="51205E7B" w14:textId="77777777" w:rsidR="00B41DAA" w:rsidRPr="00B41DAA" w:rsidRDefault="00B41DAA" w:rsidP="00B41DAA">
            <w:pPr>
              <w:jc w:val="right"/>
              <w:rPr>
                <w:lang w:val="hr-HR"/>
              </w:rPr>
            </w:pPr>
            <w:r w:rsidRPr="00B41DAA">
              <w:rPr>
                <w:lang w:val="hr-HR"/>
              </w:rPr>
              <w:t>1.000,00</w:t>
            </w:r>
          </w:p>
        </w:tc>
      </w:tr>
      <w:tr w:rsidR="00B41DAA" w:rsidRPr="00B41DAA" w14:paraId="7BDDC67E" w14:textId="77777777" w:rsidTr="00B41DAA">
        <w:trPr>
          <w:trHeight w:val="552"/>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56CC7C05" w14:textId="77777777" w:rsidR="00B41DAA" w:rsidRPr="00B41DAA" w:rsidRDefault="00B41DAA" w:rsidP="00B41DAA">
            <w:pPr>
              <w:rPr>
                <w:color w:val="000000"/>
                <w:lang w:val="hr-HR"/>
              </w:rPr>
            </w:pPr>
            <w:r w:rsidRPr="00B41DAA">
              <w:rPr>
                <w:color w:val="000000"/>
                <w:lang w:val="hr-HR"/>
              </w:rPr>
              <w:t>Udruga branitelja članova i simpatizera Moto kluba Veterani Croatia Grada Pule</w:t>
            </w:r>
          </w:p>
        </w:tc>
        <w:tc>
          <w:tcPr>
            <w:tcW w:w="4730" w:type="dxa"/>
            <w:tcBorders>
              <w:top w:val="nil"/>
              <w:left w:val="nil"/>
              <w:bottom w:val="single" w:sz="4" w:space="0" w:color="auto"/>
              <w:right w:val="single" w:sz="4" w:space="0" w:color="auto"/>
            </w:tcBorders>
            <w:shd w:val="clear" w:color="auto" w:fill="auto"/>
            <w:vAlign w:val="center"/>
            <w:hideMark/>
          </w:tcPr>
          <w:p w14:paraId="7DBEAABF" w14:textId="77777777" w:rsidR="00B41DAA" w:rsidRPr="00B41DAA" w:rsidRDefault="00B41DAA" w:rsidP="00B41DAA">
            <w:pPr>
              <w:rPr>
                <w:lang w:val="hr-HR"/>
              </w:rPr>
            </w:pPr>
            <w:r w:rsidRPr="00B41DAA">
              <w:rPr>
                <w:lang w:val="hr-HR"/>
              </w:rPr>
              <w:t xml:space="preserve">Promicanje vrijednosti domovinskog rata, edukativno-pokazni poligon sigurne i spretne vožnje </w:t>
            </w:r>
            <w:proofErr w:type="spellStart"/>
            <w:r w:rsidRPr="00B41DAA">
              <w:rPr>
                <w:lang w:val="hr-HR"/>
              </w:rPr>
              <w:t>Rojc</w:t>
            </w:r>
            <w:proofErr w:type="spellEnd"/>
            <w:r w:rsidRPr="00B41DAA">
              <w:rPr>
                <w:lang w:val="hr-HR"/>
              </w:rPr>
              <w:t xml:space="preserve"> 2023., Moto mrazovi 2023</w:t>
            </w:r>
          </w:p>
        </w:tc>
        <w:tc>
          <w:tcPr>
            <w:tcW w:w="1026" w:type="dxa"/>
            <w:tcBorders>
              <w:top w:val="nil"/>
              <w:left w:val="nil"/>
              <w:bottom w:val="single" w:sz="4" w:space="0" w:color="auto"/>
              <w:right w:val="single" w:sz="4" w:space="0" w:color="auto"/>
            </w:tcBorders>
            <w:shd w:val="clear" w:color="auto" w:fill="auto"/>
            <w:vAlign w:val="center"/>
            <w:hideMark/>
          </w:tcPr>
          <w:p w14:paraId="16A966E9" w14:textId="77777777" w:rsidR="00B41DAA" w:rsidRPr="00B41DAA" w:rsidRDefault="00B41DAA" w:rsidP="00B41DAA">
            <w:pPr>
              <w:jc w:val="right"/>
              <w:rPr>
                <w:lang w:val="hr-HR"/>
              </w:rPr>
            </w:pPr>
            <w:r w:rsidRPr="00B41DAA">
              <w:rPr>
                <w:lang w:val="hr-HR"/>
              </w:rPr>
              <w:t>500,00</w:t>
            </w:r>
          </w:p>
        </w:tc>
      </w:tr>
      <w:tr w:rsidR="00B41DAA" w:rsidRPr="00B41DAA" w14:paraId="65A342AC" w14:textId="77777777" w:rsidTr="00B41DAA">
        <w:trPr>
          <w:trHeight w:val="828"/>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0614C56A" w14:textId="77777777" w:rsidR="00B41DAA" w:rsidRPr="00B41DAA" w:rsidRDefault="00B41DAA" w:rsidP="00B41DAA">
            <w:pPr>
              <w:rPr>
                <w:lang w:val="hr-HR"/>
              </w:rPr>
            </w:pPr>
            <w:r w:rsidRPr="00B41DAA">
              <w:rPr>
                <w:lang w:val="hr-HR"/>
              </w:rPr>
              <w:t>Udruga Hrvatskih vojnih invalida Domovinskog rata</w:t>
            </w:r>
          </w:p>
        </w:tc>
        <w:tc>
          <w:tcPr>
            <w:tcW w:w="4730" w:type="dxa"/>
            <w:tcBorders>
              <w:top w:val="nil"/>
              <w:left w:val="nil"/>
              <w:bottom w:val="single" w:sz="4" w:space="0" w:color="auto"/>
              <w:right w:val="single" w:sz="4" w:space="0" w:color="auto"/>
            </w:tcBorders>
            <w:shd w:val="clear" w:color="auto" w:fill="auto"/>
            <w:vAlign w:val="center"/>
            <w:hideMark/>
          </w:tcPr>
          <w:p w14:paraId="65E62DE0" w14:textId="77777777" w:rsidR="00B41DAA" w:rsidRPr="00B41DAA" w:rsidRDefault="00B41DAA" w:rsidP="00B41DAA">
            <w:pPr>
              <w:rPr>
                <w:lang w:val="hr-HR"/>
              </w:rPr>
            </w:pPr>
            <w:r w:rsidRPr="00B41DAA">
              <w:rPr>
                <w:lang w:val="hr-HR"/>
              </w:rPr>
              <w:t>Obilježavanje obljetnica i mjesta stradavanja hrvatskih branitelja u Domovinskom ratu, psihosocijalna pomoć i stambeno zbrinjavanje HRVI i njihovih obitelji</w:t>
            </w:r>
          </w:p>
        </w:tc>
        <w:tc>
          <w:tcPr>
            <w:tcW w:w="1026" w:type="dxa"/>
            <w:tcBorders>
              <w:top w:val="nil"/>
              <w:left w:val="nil"/>
              <w:bottom w:val="single" w:sz="4" w:space="0" w:color="auto"/>
              <w:right w:val="single" w:sz="4" w:space="0" w:color="auto"/>
            </w:tcBorders>
            <w:shd w:val="clear" w:color="auto" w:fill="auto"/>
            <w:vAlign w:val="center"/>
            <w:hideMark/>
          </w:tcPr>
          <w:p w14:paraId="4A7AD752" w14:textId="77777777" w:rsidR="00B41DAA" w:rsidRPr="00B41DAA" w:rsidRDefault="00B41DAA" w:rsidP="00B41DAA">
            <w:pPr>
              <w:jc w:val="right"/>
              <w:rPr>
                <w:lang w:val="hr-HR"/>
              </w:rPr>
            </w:pPr>
            <w:r w:rsidRPr="00B41DAA">
              <w:rPr>
                <w:lang w:val="hr-HR"/>
              </w:rPr>
              <w:t>8.000,00</w:t>
            </w:r>
          </w:p>
        </w:tc>
      </w:tr>
      <w:tr w:rsidR="00B41DAA" w:rsidRPr="00B41DAA" w14:paraId="6B5AA510" w14:textId="77777777" w:rsidTr="00B41DAA">
        <w:trPr>
          <w:trHeight w:val="828"/>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4341B12D" w14:textId="77777777" w:rsidR="00B41DAA" w:rsidRPr="00B41DAA" w:rsidRDefault="00B41DAA" w:rsidP="00B41DAA">
            <w:pPr>
              <w:rPr>
                <w:lang w:val="hr-HR"/>
              </w:rPr>
            </w:pPr>
            <w:r w:rsidRPr="00B41DAA">
              <w:rPr>
                <w:lang w:val="hr-HR"/>
              </w:rPr>
              <w:t>Udruga dragovoljaca i veterana domovinskog rata, Ogranak Pula</w:t>
            </w:r>
          </w:p>
        </w:tc>
        <w:tc>
          <w:tcPr>
            <w:tcW w:w="4730" w:type="dxa"/>
            <w:tcBorders>
              <w:top w:val="nil"/>
              <w:left w:val="nil"/>
              <w:bottom w:val="single" w:sz="4" w:space="0" w:color="auto"/>
              <w:right w:val="single" w:sz="4" w:space="0" w:color="auto"/>
            </w:tcBorders>
            <w:shd w:val="clear" w:color="auto" w:fill="auto"/>
            <w:vAlign w:val="center"/>
            <w:hideMark/>
          </w:tcPr>
          <w:p w14:paraId="4A36EC61" w14:textId="77777777" w:rsidR="00B41DAA" w:rsidRPr="00B41DAA" w:rsidRDefault="00B41DAA" w:rsidP="00B41DAA">
            <w:pPr>
              <w:rPr>
                <w:lang w:val="hr-HR"/>
              </w:rPr>
            </w:pPr>
            <w:r w:rsidRPr="00B41DAA">
              <w:rPr>
                <w:lang w:val="hr-HR"/>
              </w:rPr>
              <w:t>Obilježavanje državnih praznika i obljetnica iz Domovinskog rata, sportsko rekreativni program, redovna djelatnost i humanitarni program</w:t>
            </w:r>
          </w:p>
        </w:tc>
        <w:tc>
          <w:tcPr>
            <w:tcW w:w="1026" w:type="dxa"/>
            <w:tcBorders>
              <w:top w:val="nil"/>
              <w:left w:val="nil"/>
              <w:bottom w:val="single" w:sz="4" w:space="0" w:color="auto"/>
              <w:right w:val="single" w:sz="4" w:space="0" w:color="auto"/>
            </w:tcBorders>
            <w:shd w:val="clear" w:color="auto" w:fill="auto"/>
            <w:vAlign w:val="center"/>
            <w:hideMark/>
          </w:tcPr>
          <w:p w14:paraId="381727B2" w14:textId="77777777" w:rsidR="00B41DAA" w:rsidRPr="00B41DAA" w:rsidRDefault="00B41DAA" w:rsidP="00B41DAA">
            <w:pPr>
              <w:jc w:val="right"/>
              <w:rPr>
                <w:lang w:val="hr-HR"/>
              </w:rPr>
            </w:pPr>
            <w:r w:rsidRPr="00B41DAA">
              <w:rPr>
                <w:lang w:val="hr-HR"/>
              </w:rPr>
              <w:t>3.000,00</w:t>
            </w:r>
          </w:p>
        </w:tc>
      </w:tr>
      <w:tr w:rsidR="00B41DAA" w:rsidRPr="00B41DAA" w14:paraId="7F1E78C2" w14:textId="77777777" w:rsidTr="00B41DAA">
        <w:trPr>
          <w:trHeight w:val="552"/>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0F7B4902" w14:textId="3057B82D" w:rsidR="00B41DAA" w:rsidRPr="00B41DAA" w:rsidRDefault="00B41DAA" w:rsidP="00B41DAA">
            <w:pPr>
              <w:rPr>
                <w:lang w:val="hr-HR"/>
              </w:rPr>
            </w:pPr>
            <w:r w:rsidRPr="00B41DAA">
              <w:rPr>
                <w:lang w:val="hr-HR"/>
              </w:rPr>
              <w:t>Udruga Bošnjaka branitelja Domovinskog rata Hrvatske, Ogranak Grada Pule i Istarske Županije</w:t>
            </w:r>
          </w:p>
        </w:tc>
        <w:tc>
          <w:tcPr>
            <w:tcW w:w="4730" w:type="dxa"/>
            <w:tcBorders>
              <w:top w:val="nil"/>
              <w:left w:val="nil"/>
              <w:bottom w:val="single" w:sz="4" w:space="0" w:color="auto"/>
              <w:right w:val="single" w:sz="4" w:space="0" w:color="auto"/>
            </w:tcBorders>
            <w:shd w:val="clear" w:color="auto" w:fill="auto"/>
            <w:vAlign w:val="center"/>
            <w:hideMark/>
          </w:tcPr>
          <w:p w14:paraId="07AC7E50" w14:textId="77777777" w:rsidR="00B41DAA" w:rsidRPr="00B41DAA" w:rsidRDefault="00B41DAA" w:rsidP="00B41DAA">
            <w:pPr>
              <w:rPr>
                <w:lang w:val="hr-HR"/>
              </w:rPr>
            </w:pPr>
            <w:r w:rsidRPr="00B41DAA">
              <w:rPr>
                <w:lang w:val="hr-HR"/>
              </w:rPr>
              <w:t xml:space="preserve">Odlazak u </w:t>
            </w:r>
            <w:proofErr w:type="spellStart"/>
            <w:r w:rsidRPr="00B41DAA">
              <w:rPr>
                <w:lang w:val="hr-HR"/>
              </w:rPr>
              <w:t>Srebrnicu</w:t>
            </w:r>
            <w:proofErr w:type="spellEnd"/>
          </w:p>
        </w:tc>
        <w:tc>
          <w:tcPr>
            <w:tcW w:w="1026" w:type="dxa"/>
            <w:tcBorders>
              <w:top w:val="nil"/>
              <w:left w:val="nil"/>
              <w:bottom w:val="single" w:sz="4" w:space="0" w:color="auto"/>
              <w:right w:val="single" w:sz="4" w:space="0" w:color="auto"/>
            </w:tcBorders>
            <w:shd w:val="clear" w:color="auto" w:fill="auto"/>
            <w:vAlign w:val="center"/>
            <w:hideMark/>
          </w:tcPr>
          <w:p w14:paraId="7F767975" w14:textId="77777777" w:rsidR="00B41DAA" w:rsidRPr="00B41DAA" w:rsidRDefault="00B41DAA" w:rsidP="00B41DAA">
            <w:pPr>
              <w:jc w:val="right"/>
              <w:rPr>
                <w:lang w:val="hr-HR"/>
              </w:rPr>
            </w:pPr>
            <w:r w:rsidRPr="00B41DAA">
              <w:rPr>
                <w:lang w:val="hr-HR"/>
              </w:rPr>
              <w:t>1.800,00</w:t>
            </w:r>
          </w:p>
        </w:tc>
      </w:tr>
      <w:tr w:rsidR="00B41DAA" w:rsidRPr="00B41DAA" w14:paraId="7207F634" w14:textId="77777777" w:rsidTr="00B41DAA">
        <w:trPr>
          <w:trHeight w:val="552"/>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4F0BA309" w14:textId="77777777" w:rsidR="00B41DAA" w:rsidRPr="00B41DAA" w:rsidRDefault="00B41DAA" w:rsidP="00B41DAA">
            <w:pPr>
              <w:rPr>
                <w:lang w:val="hr-HR"/>
              </w:rPr>
            </w:pPr>
            <w:r w:rsidRPr="00B41DAA">
              <w:rPr>
                <w:lang w:val="hr-HR"/>
              </w:rPr>
              <w:t>Udruga antifašističkih boraca i antifašista Grada Pule</w:t>
            </w:r>
          </w:p>
        </w:tc>
        <w:tc>
          <w:tcPr>
            <w:tcW w:w="4730" w:type="dxa"/>
            <w:tcBorders>
              <w:top w:val="nil"/>
              <w:left w:val="nil"/>
              <w:bottom w:val="single" w:sz="4" w:space="0" w:color="auto"/>
              <w:right w:val="single" w:sz="4" w:space="0" w:color="auto"/>
            </w:tcBorders>
            <w:shd w:val="clear" w:color="auto" w:fill="auto"/>
            <w:vAlign w:val="center"/>
            <w:hideMark/>
          </w:tcPr>
          <w:p w14:paraId="0C7A7427" w14:textId="77777777" w:rsidR="00B41DAA" w:rsidRPr="00B41DAA" w:rsidRDefault="00B41DAA" w:rsidP="00B41DAA">
            <w:pPr>
              <w:rPr>
                <w:color w:val="000000"/>
                <w:lang w:val="hr-HR"/>
              </w:rPr>
            </w:pPr>
            <w:r w:rsidRPr="00B41DAA">
              <w:rPr>
                <w:color w:val="000000"/>
                <w:lang w:val="hr-HR"/>
              </w:rPr>
              <w:t>Obilježavanje  obljetnice NOB-e i razvijanje antifašističkih demokratskih tradicija</w:t>
            </w:r>
          </w:p>
        </w:tc>
        <w:tc>
          <w:tcPr>
            <w:tcW w:w="1026" w:type="dxa"/>
            <w:tcBorders>
              <w:top w:val="nil"/>
              <w:left w:val="nil"/>
              <w:bottom w:val="single" w:sz="4" w:space="0" w:color="auto"/>
              <w:right w:val="single" w:sz="4" w:space="0" w:color="auto"/>
            </w:tcBorders>
            <w:shd w:val="clear" w:color="auto" w:fill="auto"/>
            <w:vAlign w:val="center"/>
            <w:hideMark/>
          </w:tcPr>
          <w:p w14:paraId="50C6B483" w14:textId="77777777" w:rsidR="00B41DAA" w:rsidRPr="00B41DAA" w:rsidRDefault="00B41DAA" w:rsidP="00B41DAA">
            <w:pPr>
              <w:jc w:val="right"/>
              <w:rPr>
                <w:lang w:val="hr-HR"/>
              </w:rPr>
            </w:pPr>
            <w:r w:rsidRPr="00B41DAA">
              <w:rPr>
                <w:lang w:val="hr-HR"/>
              </w:rPr>
              <w:t>9.000,00</w:t>
            </w:r>
          </w:p>
        </w:tc>
      </w:tr>
      <w:tr w:rsidR="00B41DAA" w:rsidRPr="00B41DAA" w14:paraId="13F38D9D" w14:textId="77777777" w:rsidTr="00B41DAA">
        <w:trPr>
          <w:trHeight w:val="872"/>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367D2952" w14:textId="77777777" w:rsidR="00B41DAA" w:rsidRPr="00B41DAA" w:rsidRDefault="00B41DAA" w:rsidP="00B41DAA">
            <w:pPr>
              <w:rPr>
                <w:lang w:val="hr-HR"/>
              </w:rPr>
            </w:pPr>
            <w:r w:rsidRPr="00B41DAA">
              <w:rPr>
                <w:lang w:val="hr-HR"/>
              </w:rPr>
              <w:t>Udruga žena braniteljica Domovinskog rata Pula</w:t>
            </w:r>
          </w:p>
        </w:tc>
        <w:tc>
          <w:tcPr>
            <w:tcW w:w="4730" w:type="dxa"/>
            <w:tcBorders>
              <w:top w:val="nil"/>
              <w:left w:val="nil"/>
              <w:bottom w:val="single" w:sz="4" w:space="0" w:color="auto"/>
              <w:right w:val="single" w:sz="4" w:space="0" w:color="auto"/>
            </w:tcBorders>
            <w:shd w:val="clear" w:color="auto" w:fill="auto"/>
            <w:vAlign w:val="center"/>
            <w:hideMark/>
          </w:tcPr>
          <w:p w14:paraId="7AA6EF26" w14:textId="77777777" w:rsidR="00B41DAA" w:rsidRPr="00B41DAA" w:rsidRDefault="00B41DAA" w:rsidP="00B41DAA">
            <w:pPr>
              <w:rPr>
                <w:color w:val="000000"/>
                <w:lang w:val="hr-HR"/>
              </w:rPr>
            </w:pPr>
            <w:r w:rsidRPr="00B41DAA">
              <w:rPr>
                <w:color w:val="000000"/>
                <w:lang w:val="hr-HR"/>
              </w:rPr>
              <w:t>Obilježavanje Dana pobjede te sudjelovanje u svim obljetnicama davanja podrške članicama u rješavanju statusnih problema, druženje kroz radionice i humanitarni rad, promicanje sporta i zaštite okoliša</w:t>
            </w:r>
          </w:p>
        </w:tc>
        <w:tc>
          <w:tcPr>
            <w:tcW w:w="1026" w:type="dxa"/>
            <w:tcBorders>
              <w:top w:val="nil"/>
              <w:left w:val="nil"/>
              <w:bottom w:val="single" w:sz="4" w:space="0" w:color="auto"/>
              <w:right w:val="single" w:sz="4" w:space="0" w:color="auto"/>
            </w:tcBorders>
            <w:shd w:val="clear" w:color="auto" w:fill="auto"/>
            <w:vAlign w:val="center"/>
            <w:hideMark/>
          </w:tcPr>
          <w:p w14:paraId="71318621" w14:textId="77777777" w:rsidR="00B41DAA" w:rsidRPr="00B41DAA" w:rsidRDefault="00B41DAA" w:rsidP="00B41DAA">
            <w:pPr>
              <w:jc w:val="right"/>
              <w:rPr>
                <w:lang w:val="hr-HR"/>
              </w:rPr>
            </w:pPr>
            <w:r w:rsidRPr="00B41DAA">
              <w:rPr>
                <w:lang w:val="hr-HR"/>
              </w:rPr>
              <w:t>1.000,00</w:t>
            </w:r>
          </w:p>
        </w:tc>
      </w:tr>
      <w:tr w:rsidR="00B41DAA" w:rsidRPr="00B41DAA" w14:paraId="3DC985E5" w14:textId="77777777" w:rsidTr="00B41DAA">
        <w:trPr>
          <w:trHeight w:val="276"/>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018C69A0" w14:textId="77777777" w:rsidR="00B41DAA" w:rsidRPr="00B41DAA" w:rsidRDefault="00B41DAA" w:rsidP="00B41DAA">
            <w:pPr>
              <w:rPr>
                <w:lang w:val="hr-HR"/>
              </w:rPr>
            </w:pPr>
            <w:r w:rsidRPr="00B41DAA">
              <w:rPr>
                <w:lang w:val="hr-HR"/>
              </w:rPr>
              <w:t>Udruga specijalne jedinice policije BAK Istra</w:t>
            </w:r>
          </w:p>
        </w:tc>
        <w:tc>
          <w:tcPr>
            <w:tcW w:w="4730" w:type="dxa"/>
            <w:tcBorders>
              <w:top w:val="nil"/>
              <w:left w:val="nil"/>
              <w:bottom w:val="single" w:sz="4" w:space="0" w:color="auto"/>
              <w:right w:val="single" w:sz="4" w:space="0" w:color="auto"/>
            </w:tcBorders>
            <w:shd w:val="clear" w:color="auto" w:fill="auto"/>
            <w:vAlign w:val="center"/>
            <w:hideMark/>
          </w:tcPr>
          <w:p w14:paraId="02BCCB56" w14:textId="77777777" w:rsidR="00B41DAA" w:rsidRPr="00B41DAA" w:rsidRDefault="00B41DAA" w:rsidP="00B41DAA">
            <w:pPr>
              <w:rPr>
                <w:lang w:val="hr-HR"/>
              </w:rPr>
            </w:pPr>
            <w:r w:rsidRPr="00B41DAA">
              <w:rPr>
                <w:lang w:val="hr-HR"/>
              </w:rPr>
              <w:t>Obilježavanje 32. obljetnice SJP BAK ISTRA</w:t>
            </w:r>
          </w:p>
        </w:tc>
        <w:tc>
          <w:tcPr>
            <w:tcW w:w="1026" w:type="dxa"/>
            <w:tcBorders>
              <w:top w:val="nil"/>
              <w:left w:val="nil"/>
              <w:bottom w:val="single" w:sz="4" w:space="0" w:color="auto"/>
              <w:right w:val="single" w:sz="4" w:space="0" w:color="auto"/>
            </w:tcBorders>
            <w:shd w:val="clear" w:color="auto" w:fill="auto"/>
            <w:vAlign w:val="center"/>
            <w:hideMark/>
          </w:tcPr>
          <w:p w14:paraId="1FD15C2A" w14:textId="77777777" w:rsidR="00B41DAA" w:rsidRPr="00B41DAA" w:rsidRDefault="00B41DAA" w:rsidP="00B41DAA">
            <w:pPr>
              <w:jc w:val="right"/>
              <w:rPr>
                <w:lang w:val="hr-HR"/>
              </w:rPr>
            </w:pPr>
            <w:r w:rsidRPr="00B41DAA">
              <w:rPr>
                <w:lang w:val="hr-HR"/>
              </w:rPr>
              <w:t>2.250,00</w:t>
            </w:r>
          </w:p>
        </w:tc>
      </w:tr>
      <w:tr w:rsidR="00B41DAA" w:rsidRPr="00B41DAA" w14:paraId="284FAA53" w14:textId="77777777" w:rsidTr="00B41DAA">
        <w:trPr>
          <w:trHeight w:val="828"/>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77226A15" w14:textId="77777777" w:rsidR="00B41DAA" w:rsidRPr="00B41DAA" w:rsidRDefault="00B41DAA" w:rsidP="00B41DAA">
            <w:pPr>
              <w:rPr>
                <w:lang w:val="hr-HR"/>
              </w:rPr>
            </w:pPr>
            <w:r w:rsidRPr="00B41DAA">
              <w:rPr>
                <w:lang w:val="hr-HR"/>
              </w:rPr>
              <w:t>KLUB 119. Brigade</w:t>
            </w:r>
          </w:p>
        </w:tc>
        <w:tc>
          <w:tcPr>
            <w:tcW w:w="4730" w:type="dxa"/>
            <w:tcBorders>
              <w:top w:val="nil"/>
              <w:left w:val="nil"/>
              <w:bottom w:val="single" w:sz="4" w:space="0" w:color="auto"/>
              <w:right w:val="single" w:sz="4" w:space="0" w:color="auto"/>
            </w:tcBorders>
            <w:shd w:val="clear" w:color="auto" w:fill="auto"/>
            <w:vAlign w:val="center"/>
            <w:hideMark/>
          </w:tcPr>
          <w:p w14:paraId="7E4C9F83" w14:textId="77777777" w:rsidR="00B41DAA" w:rsidRPr="00B41DAA" w:rsidRDefault="00B41DAA" w:rsidP="00B41DAA">
            <w:pPr>
              <w:rPr>
                <w:lang w:val="hr-HR"/>
              </w:rPr>
            </w:pPr>
            <w:r w:rsidRPr="00B41DAA">
              <w:rPr>
                <w:lang w:val="hr-HR"/>
              </w:rPr>
              <w:t>Program njegovanja vrijednosti Domovinskog rata te tradicije, identiteta i ratnog puta 119. brigade HV-a uz promicanje i očuvanje psihofizičkog i mentalnog zdravlja članova kluba</w:t>
            </w:r>
          </w:p>
        </w:tc>
        <w:tc>
          <w:tcPr>
            <w:tcW w:w="1026" w:type="dxa"/>
            <w:tcBorders>
              <w:top w:val="nil"/>
              <w:left w:val="nil"/>
              <w:bottom w:val="single" w:sz="4" w:space="0" w:color="auto"/>
              <w:right w:val="single" w:sz="4" w:space="0" w:color="auto"/>
            </w:tcBorders>
            <w:shd w:val="clear" w:color="auto" w:fill="auto"/>
            <w:vAlign w:val="center"/>
            <w:hideMark/>
          </w:tcPr>
          <w:p w14:paraId="5C905668" w14:textId="77777777" w:rsidR="00B41DAA" w:rsidRPr="00B41DAA" w:rsidRDefault="00B41DAA" w:rsidP="00B41DAA">
            <w:pPr>
              <w:jc w:val="right"/>
              <w:rPr>
                <w:lang w:val="hr-HR"/>
              </w:rPr>
            </w:pPr>
            <w:r w:rsidRPr="00B41DAA">
              <w:rPr>
                <w:lang w:val="hr-HR"/>
              </w:rPr>
              <w:t>8.900,00</w:t>
            </w:r>
          </w:p>
        </w:tc>
      </w:tr>
      <w:tr w:rsidR="00B41DAA" w:rsidRPr="00B41DAA" w14:paraId="5FF70245" w14:textId="77777777" w:rsidTr="00B41DAA">
        <w:trPr>
          <w:trHeight w:val="552"/>
          <w:jc w:val="center"/>
        </w:trPr>
        <w:tc>
          <w:tcPr>
            <w:tcW w:w="3669" w:type="dxa"/>
            <w:tcBorders>
              <w:top w:val="nil"/>
              <w:left w:val="single" w:sz="4" w:space="0" w:color="auto"/>
              <w:bottom w:val="single" w:sz="4" w:space="0" w:color="auto"/>
              <w:right w:val="single" w:sz="4" w:space="0" w:color="auto"/>
            </w:tcBorders>
            <w:shd w:val="clear" w:color="auto" w:fill="auto"/>
            <w:vAlign w:val="center"/>
            <w:hideMark/>
          </w:tcPr>
          <w:p w14:paraId="13460420" w14:textId="77777777" w:rsidR="00B41DAA" w:rsidRPr="00B41DAA" w:rsidRDefault="00B41DAA" w:rsidP="00B41DAA">
            <w:pPr>
              <w:rPr>
                <w:lang w:val="hr-HR"/>
              </w:rPr>
            </w:pPr>
            <w:r w:rsidRPr="00B41DAA">
              <w:rPr>
                <w:lang w:val="hr-HR"/>
              </w:rPr>
              <w:t>Udruga veterana Klub 35. inženjerske bojne HV – Hrvatskih veterana – branitelja iz Domovinskog rata</w:t>
            </w:r>
          </w:p>
        </w:tc>
        <w:tc>
          <w:tcPr>
            <w:tcW w:w="4730" w:type="dxa"/>
            <w:tcBorders>
              <w:top w:val="nil"/>
              <w:left w:val="nil"/>
              <w:bottom w:val="single" w:sz="4" w:space="0" w:color="auto"/>
              <w:right w:val="single" w:sz="4" w:space="0" w:color="auto"/>
            </w:tcBorders>
            <w:shd w:val="clear" w:color="auto" w:fill="auto"/>
            <w:vAlign w:val="center"/>
            <w:hideMark/>
          </w:tcPr>
          <w:p w14:paraId="00190E87" w14:textId="77777777" w:rsidR="00B41DAA" w:rsidRPr="00B41DAA" w:rsidRDefault="00B41DAA" w:rsidP="00B41DAA">
            <w:pPr>
              <w:rPr>
                <w:lang w:val="hr-HR"/>
              </w:rPr>
            </w:pPr>
            <w:r w:rsidRPr="00B41DAA">
              <w:rPr>
                <w:lang w:val="hr-HR"/>
              </w:rPr>
              <w:t>Obilježavanje obljetnica postrojbe, državnih blagdana, obilazak crte bojišnice, sportske igre, Zdrav život</w:t>
            </w:r>
          </w:p>
        </w:tc>
        <w:tc>
          <w:tcPr>
            <w:tcW w:w="1026" w:type="dxa"/>
            <w:tcBorders>
              <w:top w:val="nil"/>
              <w:left w:val="nil"/>
              <w:bottom w:val="single" w:sz="4" w:space="0" w:color="auto"/>
              <w:right w:val="single" w:sz="4" w:space="0" w:color="auto"/>
            </w:tcBorders>
            <w:shd w:val="clear" w:color="auto" w:fill="auto"/>
            <w:vAlign w:val="center"/>
            <w:hideMark/>
          </w:tcPr>
          <w:p w14:paraId="5C4F0EC8" w14:textId="77777777" w:rsidR="00B41DAA" w:rsidRPr="00B41DAA" w:rsidRDefault="00B41DAA" w:rsidP="00B41DAA">
            <w:pPr>
              <w:jc w:val="right"/>
              <w:rPr>
                <w:lang w:val="hr-HR"/>
              </w:rPr>
            </w:pPr>
            <w:r w:rsidRPr="00B41DAA">
              <w:rPr>
                <w:lang w:val="hr-HR"/>
              </w:rPr>
              <w:t>2.000,00</w:t>
            </w:r>
          </w:p>
        </w:tc>
      </w:tr>
      <w:tr w:rsidR="00B41DAA" w:rsidRPr="00B41DAA" w14:paraId="04EB0BF0" w14:textId="77777777" w:rsidTr="00B41DAA">
        <w:trPr>
          <w:trHeight w:val="276"/>
          <w:jc w:val="center"/>
        </w:trPr>
        <w:tc>
          <w:tcPr>
            <w:tcW w:w="83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1F02F6" w14:textId="77777777" w:rsidR="00B41DAA" w:rsidRPr="00B41DAA" w:rsidRDefault="00B41DAA" w:rsidP="00B41DAA">
            <w:pPr>
              <w:jc w:val="center"/>
              <w:rPr>
                <w:b/>
                <w:bCs/>
                <w:color w:val="000000"/>
                <w:lang w:val="hr-HR"/>
              </w:rPr>
            </w:pPr>
            <w:r w:rsidRPr="00B41DAA">
              <w:rPr>
                <w:b/>
                <w:bCs/>
                <w:color w:val="000000"/>
                <w:lang w:val="hr-HR"/>
              </w:rPr>
              <w:t>UKUPNO</w:t>
            </w:r>
          </w:p>
        </w:tc>
        <w:tc>
          <w:tcPr>
            <w:tcW w:w="1026" w:type="dxa"/>
            <w:tcBorders>
              <w:top w:val="nil"/>
              <w:left w:val="nil"/>
              <w:bottom w:val="single" w:sz="4" w:space="0" w:color="auto"/>
              <w:right w:val="single" w:sz="4" w:space="0" w:color="auto"/>
            </w:tcBorders>
            <w:shd w:val="clear" w:color="auto" w:fill="auto"/>
            <w:vAlign w:val="bottom"/>
            <w:hideMark/>
          </w:tcPr>
          <w:p w14:paraId="1AC14E71" w14:textId="77777777" w:rsidR="00B41DAA" w:rsidRPr="00B41DAA" w:rsidRDefault="00B41DAA" w:rsidP="00B41DAA">
            <w:pPr>
              <w:jc w:val="right"/>
              <w:rPr>
                <w:b/>
                <w:bCs/>
                <w:color w:val="000000"/>
                <w:lang w:val="hr-HR"/>
              </w:rPr>
            </w:pPr>
            <w:r w:rsidRPr="00B41DAA">
              <w:rPr>
                <w:b/>
                <w:bCs/>
                <w:color w:val="000000"/>
                <w:lang w:val="hr-HR"/>
              </w:rPr>
              <w:t>43.799,00</w:t>
            </w:r>
          </w:p>
        </w:tc>
      </w:tr>
    </w:tbl>
    <w:p w14:paraId="200F75CB" w14:textId="77777777" w:rsidR="00B41DAA" w:rsidRDefault="00B41DAA" w:rsidP="00B41DAA">
      <w:pPr>
        <w:jc w:val="both"/>
        <w:rPr>
          <w:noProof/>
          <w:sz w:val="24"/>
          <w:szCs w:val="24"/>
          <w:lang w:val="hr-HR"/>
        </w:rPr>
      </w:pPr>
    </w:p>
    <w:p w14:paraId="2B2C9A58" w14:textId="790163BA" w:rsidR="00B41DAA" w:rsidRPr="00FA7E83" w:rsidRDefault="00B41DAA" w:rsidP="00FA7E83">
      <w:pPr>
        <w:pStyle w:val="Tijeloteksta"/>
        <w:numPr>
          <w:ilvl w:val="0"/>
          <w:numId w:val="9"/>
        </w:numPr>
        <w:rPr>
          <w:noProof/>
          <w:sz w:val="24"/>
          <w:szCs w:val="24"/>
          <w:lang w:val="hr-HR"/>
        </w:rPr>
      </w:pPr>
      <w:r w:rsidRPr="00FA7E83">
        <w:rPr>
          <w:noProof/>
          <w:sz w:val="24"/>
          <w:szCs w:val="24"/>
          <w:lang w:val="hr-HR"/>
        </w:rPr>
        <w:t>Zajedničke aktivnosti braniteljima; rashodi su izvršeni u iznosu od 2.999,53 EUR, a odnose se na sufinanciranje</w:t>
      </w:r>
      <w:r w:rsidR="00FA7E83" w:rsidRPr="00FA7E83">
        <w:rPr>
          <w:noProof/>
          <w:sz w:val="24"/>
          <w:szCs w:val="24"/>
          <w:lang w:val="hr-HR"/>
        </w:rPr>
        <w:t xml:space="preserve"> domjenka povodom proslave Dana pobjede i domovinske zahvalnosti, Dan hrvatskih branitelja</w:t>
      </w:r>
      <w:r w:rsidRPr="00FA7E83">
        <w:rPr>
          <w:noProof/>
          <w:sz w:val="24"/>
          <w:szCs w:val="24"/>
          <w:lang w:val="hr-HR"/>
        </w:rPr>
        <w:t>;</w:t>
      </w:r>
    </w:p>
    <w:p w14:paraId="6929FBF5" w14:textId="4C79639F" w:rsidR="00B41DAA" w:rsidRDefault="00B41DAA" w:rsidP="00B41DAA">
      <w:pPr>
        <w:pStyle w:val="Tijeloteksta"/>
        <w:numPr>
          <w:ilvl w:val="0"/>
          <w:numId w:val="9"/>
        </w:numPr>
        <w:rPr>
          <w:noProof/>
          <w:sz w:val="24"/>
          <w:szCs w:val="24"/>
          <w:lang w:val="hr-HR"/>
        </w:rPr>
      </w:pPr>
      <w:r w:rsidRPr="000D15C4">
        <w:rPr>
          <w:noProof/>
          <w:sz w:val="24"/>
          <w:szCs w:val="24"/>
          <w:lang w:val="hr-HR"/>
        </w:rPr>
        <w:t xml:space="preserve">Sindikalnim organizacijama; rashodi su izvršeni u iznosu od </w:t>
      </w:r>
      <w:r>
        <w:rPr>
          <w:noProof/>
          <w:sz w:val="24"/>
          <w:szCs w:val="24"/>
          <w:lang w:val="hr-HR"/>
        </w:rPr>
        <w:t>2.652,00 EUR</w:t>
      </w:r>
      <w:r w:rsidRPr="000D15C4">
        <w:rPr>
          <w:noProof/>
          <w:sz w:val="24"/>
          <w:szCs w:val="24"/>
          <w:lang w:val="hr-HR"/>
        </w:rPr>
        <w:t>, a odnose se na sufinanciranje programa/projekata:</w:t>
      </w:r>
    </w:p>
    <w:p w14:paraId="2EA41A15" w14:textId="77777777" w:rsidR="00B41DAA" w:rsidRPr="000D15C4" w:rsidRDefault="00B41DAA" w:rsidP="00B41DAA">
      <w:pPr>
        <w:pStyle w:val="Tijeloteksta"/>
        <w:ind w:left="720"/>
        <w:rPr>
          <w:noProof/>
          <w:sz w:val="24"/>
          <w:szCs w:val="24"/>
          <w:lang w:val="hr-HR"/>
        </w:rPr>
      </w:pPr>
    </w:p>
    <w:tbl>
      <w:tblPr>
        <w:tblW w:w="9659" w:type="dxa"/>
        <w:jc w:val="center"/>
        <w:tblLook w:val="04A0" w:firstRow="1" w:lastRow="0" w:firstColumn="1" w:lastColumn="0" w:noHBand="0" w:noVBand="1"/>
      </w:tblPr>
      <w:tblGrid>
        <w:gridCol w:w="4300"/>
        <w:gridCol w:w="4500"/>
        <w:gridCol w:w="986"/>
      </w:tblGrid>
      <w:tr w:rsidR="00B41DAA" w:rsidRPr="00B41DAA" w14:paraId="7DA6914E" w14:textId="77777777" w:rsidTr="00B41DAA">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688BE" w14:textId="77777777" w:rsidR="00B41DAA" w:rsidRPr="00B41DAA" w:rsidRDefault="00B41DAA" w:rsidP="00B41DAA">
            <w:pPr>
              <w:jc w:val="center"/>
              <w:rPr>
                <w:b/>
                <w:bCs/>
                <w:color w:val="000000"/>
                <w:sz w:val="22"/>
                <w:szCs w:val="22"/>
                <w:lang w:val="hr-HR"/>
              </w:rPr>
            </w:pPr>
            <w:r w:rsidRPr="00B41DAA">
              <w:rPr>
                <w:b/>
                <w:bCs/>
                <w:color w:val="000000"/>
                <w:sz w:val="22"/>
                <w:szCs w:val="22"/>
                <w:lang w:val="hr-HR"/>
              </w:rPr>
              <w:t>Korisnik sredstava</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14:paraId="5658EAE4" w14:textId="77777777" w:rsidR="00B41DAA" w:rsidRPr="00B41DAA" w:rsidRDefault="00B41DAA" w:rsidP="00B41DAA">
            <w:pPr>
              <w:jc w:val="center"/>
              <w:rPr>
                <w:b/>
                <w:bCs/>
                <w:color w:val="000000"/>
                <w:sz w:val="22"/>
                <w:szCs w:val="22"/>
                <w:lang w:val="hr-HR"/>
              </w:rPr>
            </w:pPr>
            <w:r w:rsidRPr="00B41DAA">
              <w:rPr>
                <w:b/>
                <w:bCs/>
                <w:color w:val="000000"/>
                <w:sz w:val="22"/>
                <w:szCs w:val="22"/>
                <w:lang w:val="hr-HR"/>
              </w:rPr>
              <w:t>Program/projekt</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2C380F10" w14:textId="77777777" w:rsidR="00B41DAA" w:rsidRPr="00B41DAA" w:rsidRDefault="00B41DAA" w:rsidP="00B41DAA">
            <w:pPr>
              <w:jc w:val="center"/>
              <w:rPr>
                <w:b/>
                <w:bCs/>
                <w:color w:val="000000"/>
                <w:sz w:val="22"/>
                <w:szCs w:val="22"/>
                <w:lang w:val="hr-HR"/>
              </w:rPr>
            </w:pPr>
            <w:r w:rsidRPr="00B41DAA">
              <w:rPr>
                <w:b/>
                <w:bCs/>
                <w:color w:val="000000"/>
                <w:sz w:val="22"/>
                <w:szCs w:val="22"/>
                <w:lang w:val="hr-HR"/>
              </w:rPr>
              <w:t>Iznos</w:t>
            </w:r>
          </w:p>
        </w:tc>
      </w:tr>
      <w:tr w:rsidR="00B41DAA" w:rsidRPr="00B41DAA" w14:paraId="006044AD" w14:textId="77777777" w:rsidTr="00B41DA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7A215BE3" w14:textId="77777777" w:rsidR="00B41DAA" w:rsidRPr="00B41DAA" w:rsidRDefault="00B41DAA" w:rsidP="00B41DAA">
            <w:pPr>
              <w:rPr>
                <w:sz w:val="22"/>
                <w:szCs w:val="22"/>
                <w:lang w:val="hr-HR"/>
              </w:rPr>
            </w:pPr>
            <w:r w:rsidRPr="00B41DAA">
              <w:rPr>
                <w:sz w:val="22"/>
                <w:szCs w:val="22"/>
                <w:lang w:val="hr-HR"/>
              </w:rPr>
              <w:t xml:space="preserve">Sindikat državnih i lokalnih službenika i namještenika RH              </w:t>
            </w:r>
          </w:p>
        </w:tc>
        <w:tc>
          <w:tcPr>
            <w:tcW w:w="4500" w:type="dxa"/>
            <w:tcBorders>
              <w:top w:val="nil"/>
              <w:left w:val="nil"/>
              <w:bottom w:val="single" w:sz="4" w:space="0" w:color="auto"/>
              <w:right w:val="single" w:sz="4" w:space="0" w:color="auto"/>
            </w:tcBorders>
            <w:shd w:val="clear" w:color="auto" w:fill="auto"/>
            <w:vAlign w:val="center"/>
            <w:hideMark/>
          </w:tcPr>
          <w:p w14:paraId="6CCF0BB9" w14:textId="77777777" w:rsidR="00B41DAA" w:rsidRPr="00B41DAA" w:rsidRDefault="00B41DAA" w:rsidP="00B41DAA">
            <w:pPr>
              <w:rPr>
                <w:sz w:val="22"/>
                <w:szCs w:val="22"/>
                <w:lang w:val="hr-HR"/>
              </w:rPr>
            </w:pPr>
            <w:r w:rsidRPr="00B41DAA">
              <w:rPr>
                <w:sz w:val="22"/>
                <w:szCs w:val="22"/>
                <w:lang w:val="hr-HR"/>
              </w:rPr>
              <w:t>Aktivnosti sindikata</w:t>
            </w:r>
          </w:p>
        </w:tc>
        <w:tc>
          <w:tcPr>
            <w:tcW w:w="859" w:type="dxa"/>
            <w:tcBorders>
              <w:top w:val="nil"/>
              <w:left w:val="nil"/>
              <w:bottom w:val="single" w:sz="4" w:space="0" w:color="auto"/>
              <w:right w:val="single" w:sz="4" w:space="0" w:color="auto"/>
            </w:tcBorders>
            <w:shd w:val="clear" w:color="auto" w:fill="auto"/>
            <w:vAlign w:val="center"/>
            <w:hideMark/>
          </w:tcPr>
          <w:p w14:paraId="5E01A693" w14:textId="77777777" w:rsidR="00B41DAA" w:rsidRPr="00B41DAA" w:rsidRDefault="00B41DAA" w:rsidP="00B41DAA">
            <w:pPr>
              <w:jc w:val="right"/>
              <w:rPr>
                <w:sz w:val="22"/>
                <w:szCs w:val="22"/>
                <w:lang w:val="hr-HR"/>
              </w:rPr>
            </w:pPr>
            <w:r w:rsidRPr="00B41DAA">
              <w:rPr>
                <w:sz w:val="22"/>
                <w:szCs w:val="22"/>
                <w:lang w:val="hr-HR"/>
              </w:rPr>
              <w:t>1.060,00</w:t>
            </w:r>
          </w:p>
        </w:tc>
      </w:tr>
      <w:tr w:rsidR="00B41DAA" w:rsidRPr="00B41DAA" w14:paraId="6274F901" w14:textId="77777777" w:rsidTr="00B41DA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8374A36" w14:textId="77777777" w:rsidR="00B41DAA" w:rsidRPr="00B41DAA" w:rsidRDefault="00B41DAA" w:rsidP="00B41DAA">
            <w:pPr>
              <w:rPr>
                <w:sz w:val="22"/>
                <w:szCs w:val="22"/>
                <w:lang w:val="hr-HR"/>
              </w:rPr>
            </w:pPr>
            <w:r w:rsidRPr="00B41DAA">
              <w:rPr>
                <w:sz w:val="22"/>
                <w:szCs w:val="22"/>
                <w:lang w:val="hr-HR"/>
              </w:rPr>
              <w:t xml:space="preserve">Sindikat umirovljenika Hrvatske podružnica Pula         </w:t>
            </w:r>
          </w:p>
        </w:tc>
        <w:tc>
          <w:tcPr>
            <w:tcW w:w="4500" w:type="dxa"/>
            <w:tcBorders>
              <w:top w:val="nil"/>
              <w:left w:val="nil"/>
              <w:bottom w:val="single" w:sz="4" w:space="0" w:color="auto"/>
              <w:right w:val="single" w:sz="4" w:space="0" w:color="auto"/>
            </w:tcBorders>
            <w:shd w:val="clear" w:color="auto" w:fill="auto"/>
            <w:vAlign w:val="center"/>
            <w:hideMark/>
          </w:tcPr>
          <w:p w14:paraId="4C26B749" w14:textId="77777777" w:rsidR="00B41DAA" w:rsidRPr="00B41DAA" w:rsidRDefault="00B41DAA" w:rsidP="00B41DAA">
            <w:pPr>
              <w:rPr>
                <w:sz w:val="22"/>
                <w:szCs w:val="22"/>
                <w:lang w:val="hr-HR"/>
              </w:rPr>
            </w:pPr>
            <w:r w:rsidRPr="00B41DAA">
              <w:rPr>
                <w:sz w:val="22"/>
                <w:szCs w:val="22"/>
                <w:lang w:val="hr-HR"/>
              </w:rPr>
              <w:t>Zaštita i promocija prava umirovljenika-podizanje kvalitete života umirovljenika</w:t>
            </w:r>
          </w:p>
        </w:tc>
        <w:tc>
          <w:tcPr>
            <w:tcW w:w="859" w:type="dxa"/>
            <w:tcBorders>
              <w:top w:val="nil"/>
              <w:left w:val="nil"/>
              <w:bottom w:val="single" w:sz="4" w:space="0" w:color="auto"/>
              <w:right w:val="single" w:sz="4" w:space="0" w:color="auto"/>
            </w:tcBorders>
            <w:shd w:val="clear" w:color="auto" w:fill="auto"/>
            <w:vAlign w:val="center"/>
            <w:hideMark/>
          </w:tcPr>
          <w:p w14:paraId="0452402F" w14:textId="77777777" w:rsidR="00B41DAA" w:rsidRPr="00B41DAA" w:rsidRDefault="00B41DAA" w:rsidP="00B41DAA">
            <w:pPr>
              <w:jc w:val="right"/>
              <w:rPr>
                <w:sz w:val="22"/>
                <w:szCs w:val="22"/>
                <w:lang w:val="hr-HR"/>
              </w:rPr>
            </w:pPr>
            <w:r w:rsidRPr="00B41DAA">
              <w:rPr>
                <w:sz w:val="22"/>
                <w:szCs w:val="22"/>
                <w:lang w:val="hr-HR"/>
              </w:rPr>
              <w:t>1.327,00</w:t>
            </w:r>
          </w:p>
        </w:tc>
      </w:tr>
      <w:tr w:rsidR="00B41DAA" w:rsidRPr="00B41DAA" w14:paraId="79E49981" w14:textId="77777777" w:rsidTr="00B41DA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C818277" w14:textId="77777777" w:rsidR="00B41DAA" w:rsidRPr="00B41DAA" w:rsidRDefault="00B41DAA" w:rsidP="00B41DAA">
            <w:pPr>
              <w:rPr>
                <w:sz w:val="22"/>
                <w:szCs w:val="22"/>
                <w:lang w:val="hr-HR"/>
              </w:rPr>
            </w:pPr>
            <w:r w:rsidRPr="00B41DAA">
              <w:rPr>
                <w:sz w:val="22"/>
                <w:szCs w:val="22"/>
                <w:lang w:val="hr-HR"/>
              </w:rPr>
              <w:t xml:space="preserve">Gradska Udruga Matice umirovljenika           </w:t>
            </w:r>
          </w:p>
        </w:tc>
        <w:tc>
          <w:tcPr>
            <w:tcW w:w="4500" w:type="dxa"/>
            <w:tcBorders>
              <w:top w:val="nil"/>
              <w:left w:val="nil"/>
              <w:bottom w:val="single" w:sz="4" w:space="0" w:color="auto"/>
              <w:right w:val="single" w:sz="4" w:space="0" w:color="auto"/>
            </w:tcBorders>
            <w:shd w:val="clear" w:color="auto" w:fill="auto"/>
            <w:vAlign w:val="center"/>
            <w:hideMark/>
          </w:tcPr>
          <w:p w14:paraId="4F76E6AC" w14:textId="77777777" w:rsidR="00B41DAA" w:rsidRPr="00B41DAA" w:rsidRDefault="00B41DAA" w:rsidP="00B41DAA">
            <w:pPr>
              <w:rPr>
                <w:sz w:val="22"/>
                <w:szCs w:val="22"/>
                <w:lang w:val="hr-HR"/>
              </w:rPr>
            </w:pPr>
            <w:r w:rsidRPr="00B41DAA">
              <w:rPr>
                <w:sz w:val="22"/>
                <w:szCs w:val="22"/>
                <w:lang w:val="hr-HR"/>
              </w:rPr>
              <w:t>Kulturni program za uljepšavanje umirovljeničkih dana</w:t>
            </w:r>
          </w:p>
        </w:tc>
        <w:tc>
          <w:tcPr>
            <w:tcW w:w="859" w:type="dxa"/>
            <w:tcBorders>
              <w:top w:val="nil"/>
              <w:left w:val="nil"/>
              <w:bottom w:val="single" w:sz="4" w:space="0" w:color="auto"/>
              <w:right w:val="single" w:sz="4" w:space="0" w:color="auto"/>
            </w:tcBorders>
            <w:shd w:val="clear" w:color="auto" w:fill="auto"/>
            <w:vAlign w:val="center"/>
            <w:hideMark/>
          </w:tcPr>
          <w:p w14:paraId="1F7C2D5A" w14:textId="77777777" w:rsidR="00B41DAA" w:rsidRPr="00B41DAA" w:rsidRDefault="00B41DAA" w:rsidP="00B41DAA">
            <w:pPr>
              <w:jc w:val="right"/>
              <w:rPr>
                <w:sz w:val="22"/>
                <w:szCs w:val="22"/>
                <w:lang w:val="hr-HR"/>
              </w:rPr>
            </w:pPr>
            <w:r w:rsidRPr="00B41DAA">
              <w:rPr>
                <w:sz w:val="22"/>
                <w:szCs w:val="22"/>
                <w:lang w:val="hr-HR"/>
              </w:rPr>
              <w:t>265,00</w:t>
            </w:r>
          </w:p>
        </w:tc>
      </w:tr>
      <w:tr w:rsidR="00B41DAA" w:rsidRPr="00B41DAA" w14:paraId="310E95AA" w14:textId="77777777" w:rsidTr="00B41DAA">
        <w:trPr>
          <w:trHeight w:val="276"/>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E1D276" w14:textId="77777777" w:rsidR="00B41DAA" w:rsidRPr="00B41DAA" w:rsidRDefault="00B41DAA" w:rsidP="00B41DAA">
            <w:pPr>
              <w:jc w:val="center"/>
              <w:rPr>
                <w:b/>
                <w:bCs/>
                <w:color w:val="000000"/>
                <w:sz w:val="22"/>
                <w:szCs w:val="22"/>
                <w:lang w:val="hr-HR"/>
              </w:rPr>
            </w:pPr>
            <w:r w:rsidRPr="00B41DAA">
              <w:rPr>
                <w:b/>
                <w:bCs/>
                <w:color w:val="000000"/>
                <w:sz w:val="22"/>
                <w:szCs w:val="22"/>
                <w:lang w:val="hr-HR"/>
              </w:rPr>
              <w:t>UKUPNO</w:t>
            </w:r>
          </w:p>
        </w:tc>
        <w:tc>
          <w:tcPr>
            <w:tcW w:w="859" w:type="dxa"/>
            <w:tcBorders>
              <w:top w:val="nil"/>
              <w:left w:val="nil"/>
              <w:bottom w:val="single" w:sz="4" w:space="0" w:color="auto"/>
              <w:right w:val="single" w:sz="4" w:space="0" w:color="auto"/>
            </w:tcBorders>
            <w:shd w:val="clear" w:color="auto" w:fill="auto"/>
            <w:vAlign w:val="bottom"/>
            <w:hideMark/>
          </w:tcPr>
          <w:p w14:paraId="5F53E895" w14:textId="77777777" w:rsidR="00B41DAA" w:rsidRPr="00B41DAA" w:rsidRDefault="00B41DAA" w:rsidP="00B41DAA">
            <w:pPr>
              <w:jc w:val="right"/>
              <w:rPr>
                <w:b/>
                <w:bCs/>
                <w:color w:val="000000"/>
                <w:sz w:val="22"/>
                <w:szCs w:val="22"/>
                <w:lang w:val="hr-HR"/>
              </w:rPr>
            </w:pPr>
            <w:r w:rsidRPr="00B41DAA">
              <w:rPr>
                <w:b/>
                <w:bCs/>
                <w:color w:val="000000"/>
                <w:sz w:val="22"/>
                <w:szCs w:val="22"/>
                <w:lang w:val="hr-HR"/>
              </w:rPr>
              <w:t>2.652,00</w:t>
            </w:r>
          </w:p>
        </w:tc>
      </w:tr>
    </w:tbl>
    <w:p w14:paraId="6EAA54E3" w14:textId="77777777" w:rsidR="00A953EE" w:rsidRDefault="00A953EE" w:rsidP="00A953EE">
      <w:pPr>
        <w:ind w:left="-142" w:firstLine="567"/>
        <w:jc w:val="both"/>
        <w:rPr>
          <w:sz w:val="24"/>
          <w:szCs w:val="24"/>
          <w:lang w:val="hr-HR"/>
        </w:rPr>
      </w:pPr>
    </w:p>
    <w:p w14:paraId="319025CF" w14:textId="480B37D4" w:rsidR="00A953EE" w:rsidRDefault="00A953EE" w:rsidP="00A953EE">
      <w:pPr>
        <w:ind w:left="-142" w:firstLine="567"/>
        <w:jc w:val="both"/>
        <w:rPr>
          <w:sz w:val="24"/>
          <w:szCs w:val="24"/>
          <w:lang w:val="hr-HR"/>
        </w:rPr>
      </w:pPr>
      <w:r w:rsidRPr="0010079F">
        <w:rPr>
          <w:sz w:val="24"/>
          <w:szCs w:val="24"/>
          <w:lang w:val="hr-HR"/>
        </w:rPr>
        <w:t xml:space="preserve">U 2023. godini Program </w:t>
      </w:r>
      <w:r>
        <w:rPr>
          <w:sz w:val="24"/>
          <w:szCs w:val="24"/>
          <w:lang w:val="hr-HR"/>
        </w:rPr>
        <w:t>Razvoj civilnog društva</w:t>
      </w:r>
      <w:r w:rsidRPr="0010079F">
        <w:rPr>
          <w:sz w:val="24"/>
          <w:szCs w:val="24"/>
          <w:lang w:val="hr-HR"/>
        </w:rPr>
        <w:t xml:space="preserve"> realiziran je u ukupnom iznosu od </w:t>
      </w:r>
      <w:r w:rsidRPr="00A953EE">
        <w:rPr>
          <w:sz w:val="24"/>
          <w:szCs w:val="24"/>
          <w:lang w:val="hr-HR"/>
        </w:rPr>
        <w:t>210</w:t>
      </w:r>
      <w:r>
        <w:rPr>
          <w:sz w:val="24"/>
          <w:szCs w:val="24"/>
          <w:lang w:val="hr-HR"/>
        </w:rPr>
        <w:t>.</w:t>
      </w:r>
      <w:r w:rsidRPr="00A953EE">
        <w:rPr>
          <w:sz w:val="24"/>
          <w:szCs w:val="24"/>
          <w:lang w:val="hr-HR"/>
        </w:rPr>
        <w:t>049,92</w:t>
      </w:r>
      <w:r>
        <w:rPr>
          <w:sz w:val="24"/>
          <w:szCs w:val="24"/>
          <w:lang w:val="hr-HR"/>
        </w:rPr>
        <w:t xml:space="preserve"> </w:t>
      </w:r>
      <w:r w:rsidRPr="0010079F">
        <w:rPr>
          <w:sz w:val="24"/>
          <w:szCs w:val="24"/>
          <w:lang w:val="hr-HR"/>
        </w:rPr>
        <w:t>EUR.</w:t>
      </w:r>
    </w:p>
    <w:p w14:paraId="3E1F2252" w14:textId="77777777" w:rsidR="00940773" w:rsidRPr="0010079F" w:rsidRDefault="00940773" w:rsidP="00A953EE">
      <w:pPr>
        <w:ind w:left="-142" w:firstLine="567"/>
        <w:jc w:val="both"/>
        <w:rPr>
          <w:sz w:val="24"/>
          <w:szCs w:val="24"/>
          <w:lang w:val="hr-HR"/>
        </w:rPr>
      </w:pPr>
    </w:p>
    <w:tbl>
      <w:tblPr>
        <w:tblW w:w="8800" w:type="dxa"/>
        <w:jc w:val="center"/>
        <w:tblLook w:val="04A0" w:firstRow="1" w:lastRow="0" w:firstColumn="1" w:lastColumn="0" w:noHBand="0" w:noVBand="1"/>
      </w:tblPr>
      <w:tblGrid>
        <w:gridCol w:w="1708"/>
        <w:gridCol w:w="3248"/>
        <w:gridCol w:w="1428"/>
        <w:gridCol w:w="1650"/>
        <w:gridCol w:w="766"/>
      </w:tblGrid>
      <w:tr w:rsidR="00940773" w:rsidRPr="00940773" w14:paraId="6104B364" w14:textId="77777777" w:rsidTr="00940773">
        <w:trPr>
          <w:trHeight w:val="264"/>
          <w:jc w:val="center"/>
        </w:trPr>
        <w:tc>
          <w:tcPr>
            <w:tcW w:w="1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25DFE" w14:textId="77777777" w:rsidR="00940773" w:rsidRPr="00940773" w:rsidRDefault="00940773" w:rsidP="00940773">
            <w:pPr>
              <w:rPr>
                <w:b/>
                <w:bCs/>
                <w:lang w:val="hr-HR"/>
              </w:rPr>
            </w:pPr>
            <w:r w:rsidRPr="00940773">
              <w:rPr>
                <w:b/>
                <w:bCs/>
                <w:lang w:val="hr-HR"/>
              </w:rPr>
              <w:t> </w:t>
            </w:r>
          </w:p>
        </w:tc>
        <w:tc>
          <w:tcPr>
            <w:tcW w:w="3248" w:type="dxa"/>
            <w:tcBorders>
              <w:top w:val="single" w:sz="4" w:space="0" w:color="auto"/>
              <w:left w:val="nil"/>
              <w:bottom w:val="single" w:sz="4" w:space="0" w:color="auto"/>
              <w:right w:val="single" w:sz="4" w:space="0" w:color="auto"/>
            </w:tcBorders>
            <w:shd w:val="clear" w:color="auto" w:fill="auto"/>
            <w:vAlign w:val="bottom"/>
            <w:hideMark/>
          </w:tcPr>
          <w:p w14:paraId="49ACC458" w14:textId="77777777" w:rsidR="00940773" w:rsidRPr="00940773" w:rsidRDefault="00940773" w:rsidP="00940773">
            <w:pPr>
              <w:rPr>
                <w:b/>
                <w:bCs/>
                <w:lang w:val="hr-HR"/>
              </w:rPr>
            </w:pPr>
            <w:r w:rsidRPr="00940773">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3F55377" w14:textId="77777777" w:rsidR="00940773" w:rsidRPr="00940773" w:rsidRDefault="00940773" w:rsidP="00940773">
            <w:pPr>
              <w:jc w:val="center"/>
              <w:rPr>
                <w:b/>
                <w:bCs/>
                <w:lang w:val="hr-HR"/>
              </w:rPr>
            </w:pPr>
            <w:r w:rsidRPr="00940773">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758FBA7E" w14:textId="77777777" w:rsidR="00940773" w:rsidRPr="00940773" w:rsidRDefault="00940773" w:rsidP="00940773">
            <w:pPr>
              <w:jc w:val="center"/>
              <w:rPr>
                <w:b/>
                <w:bCs/>
                <w:lang w:val="hr-HR"/>
              </w:rPr>
            </w:pPr>
            <w:r w:rsidRPr="00940773">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5F271CE" w14:textId="77777777" w:rsidR="00940773" w:rsidRPr="00940773" w:rsidRDefault="00940773" w:rsidP="00940773">
            <w:pPr>
              <w:jc w:val="center"/>
              <w:rPr>
                <w:b/>
                <w:bCs/>
                <w:lang w:val="hr-HR"/>
              </w:rPr>
            </w:pPr>
            <w:r w:rsidRPr="00940773">
              <w:rPr>
                <w:b/>
                <w:bCs/>
                <w:lang w:val="hr-HR"/>
              </w:rPr>
              <w:t>%</w:t>
            </w:r>
          </w:p>
        </w:tc>
      </w:tr>
      <w:tr w:rsidR="00940773" w:rsidRPr="00940773" w14:paraId="4500C074" w14:textId="77777777" w:rsidTr="00940773">
        <w:trPr>
          <w:trHeight w:val="264"/>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0C62EF14" w14:textId="77777777" w:rsidR="00940773" w:rsidRPr="00940773" w:rsidRDefault="00940773" w:rsidP="00940773">
            <w:pPr>
              <w:rPr>
                <w:b/>
                <w:bCs/>
                <w:lang w:val="hr-HR"/>
              </w:rPr>
            </w:pPr>
            <w:r w:rsidRPr="00940773">
              <w:rPr>
                <w:b/>
                <w:bCs/>
                <w:lang w:val="hr-HR"/>
              </w:rPr>
              <w:t>Program 5003</w:t>
            </w:r>
          </w:p>
        </w:tc>
        <w:tc>
          <w:tcPr>
            <w:tcW w:w="3248" w:type="dxa"/>
            <w:tcBorders>
              <w:top w:val="nil"/>
              <w:left w:val="nil"/>
              <w:bottom w:val="single" w:sz="4" w:space="0" w:color="auto"/>
              <w:right w:val="single" w:sz="4" w:space="0" w:color="auto"/>
            </w:tcBorders>
            <w:shd w:val="clear" w:color="auto" w:fill="auto"/>
            <w:vAlign w:val="bottom"/>
            <w:hideMark/>
          </w:tcPr>
          <w:p w14:paraId="4A7A8D62" w14:textId="77777777" w:rsidR="00940773" w:rsidRPr="00940773" w:rsidRDefault="00940773" w:rsidP="00940773">
            <w:pPr>
              <w:rPr>
                <w:b/>
                <w:bCs/>
                <w:lang w:val="hr-HR"/>
              </w:rPr>
            </w:pPr>
            <w:r w:rsidRPr="00940773">
              <w:rPr>
                <w:b/>
                <w:bCs/>
                <w:lang w:val="hr-HR"/>
              </w:rPr>
              <w:t>RAZVOJ CIVILNOG DRUŠTVA</w:t>
            </w:r>
          </w:p>
        </w:tc>
        <w:tc>
          <w:tcPr>
            <w:tcW w:w="1428" w:type="dxa"/>
            <w:tcBorders>
              <w:top w:val="nil"/>
              <w:left w:val="nil"/>
              <w:bottom w:val="single" w:sz="4" w:space="0" w:color="auto"/>
              <w:right w:val="single" w:sz="4" w:space="0" w:color="auto"/>
            </w:tcBorders>
            <w:shd w:val="clear" w:color="auto" w:fill="auto"/>
            <w:vAlign w:val="bottom"/>
            <w:hideMark/>
          </w:tcPr>
          <w:p w14:paraId="5A8ECE81" w14:textId="77777777" w:rsidR="00940773" w:rsidRPr="00940773" w:rsidRDefault="00940773" w:rsidP="00940773">
            <w:pPr>
              <w:jc w:val="right"/>
              <w:rPr>
                <w:b/>
                <w:bCs/>
                <w:lang w:val="hr-HR"/>
              </w:rPr>
            </w:pPr>
            <w:r w:rsidRPr="00940773">
              <w:rPr>
                <w:b/>
                <w:bCs/>
                <w:lang w:val="hr-HR"/>
              </w:rPr>
              <w:t>211.720,30</w:t>
            </w:r>
          </w:p>
        </w:tc>
        <w:tc>
          <w:tcPr>
            <w:tcW w:w="1650" w:type="dxa"/>
            <w:tcBorders>
              <w:top w:val="nil"/>
              <w:left w:val="nil"/>
              <w:bottom w:val="single" w:sz="4" w:space="0" w:color="auto"/>
              <w:right w:val="single" w:sz="4" w:space="0" w:color="auto"/>
            </w:tcBorders>
            <w:shd w:val="clear" w:color="auto" w:fill="auto"/>
            <w:vAlign w:val="bottom"/>
            <w:hideMark/>
          </w:tcPr>
          <w:p w14:paraId="339505E7" w14:textId="77777777" w:rsidR="00940773" w:rsidRPr="00940773" w:rsidRDefault="00940773" w:rsidP="00940773">
            <w:pPr>
              <w:jc w:val="right"/>
              <w:rPr>
                <w:b/>
                <w:bCs/>
                <w:lang w:val="hr-HR"/>
              </w:rPr>
            </w:pPr>
            <w:r w:rsidRPr="00940773">
              <w:rPr>
                <w:b/>
                <w:bCs/>
                <w:lang w:val="hr-HR"/>
              </w:rPr>
              <w:t>210.049,92</w:t>
            </w:r>
          </w:p>
        </w:tc>
        <w:tc>
          <w:tcPr>
            <w:tcW w:w="766" w:type="dxa"/>
            <w:tcBorders>
              <w:top w:val="nil"/>
              <w:left w:val="nil"/>
              <w:bottom w:val="single" w:sz="4" w:space="0" w:color="auto"/>
              <w:right w:val="single" w:sz="4" w:space="0" w:color="auto"/>
            </w:tcBorders>
            <w:shd w:val="clear" w:color="auto" w:fill="auto"/>
            <w:vAlign w:val="bottom"/>
            <w:hideMark/>
          </w:tcPr>
          <w:p w14:paraId="77103CFD" w14:textId="77777777" w:rsidR="00940773" w:rsidRPr="00940773" w:rsidRDefault="00940773" w:rsidP="00940773">
            <w:pPr>
              <w:jc w:val="right"/>
              <w:rPr>
                <w:b/>
                <w:bCs/>
                <w:lang w:val="hr-HR"/>
              </w:rPr>
            </w:pPr>
            <w:r w:rsidRPr="00940773">
              <w:rPr>
                <w:b/>
                <w:bCs/>
                <w:lang w:val="hr-HR"/>
              </w:rPr>
              <w:t>99,21</w:t>
            </w:r>
          </w:p>
        </w:tc>
      </w:tr>
      <w:tr w:rsidR="00940773" w:rsidRPr="00940773" w14:paraId="45C9A331" w14:textId="77777777" w:rsidTr="00940773">
        <w:trPr>
          <w:trHeight w:val="528"/>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48E3F66F" w14:textId="77777777" w:rsidR="00940773" w:rsidRPr="00940773" w:rsidRDefault="00940773" w:rsidP="00940773">
            <w:pPr>
              <w:rPr>
                <w:lang w:val="hr-HR"/>
              </w:rPr>
            </w:pPr>
            <w:r w:rsidRPr="00940773">
              <w:rPr>
                <w:lang w:val="hr-HR"/>
              </w:rPr>
              <w:t>Aktivnost A503001</w:t>
            </w:r>
          </w:p>
        </w:tc>
        <w:tc>
          <w:tcPr>
            <w:tcW w:w="3248" w:type="dxa"/>
            <w:tcBorders>
              <w:top w:val="nil"/>
              <w:left w:val="nil"/>
              <w:bottom w:val="single" w:sz="4" w:space="0" w:color="auto"/>
              <w:right w:val="single" w:sz="4" w:space="0" w:color="auto"/>
            </w:tcBorders>
            <w:shd w:val="clear" w:color="auto" w:fill="auto"/>
            <w:vAlign w:val="bottom"/>
            <w:hideMark/>
          </w:tcPr>
          <w:p w14:paraId="6C71E76C" w14:textId="77777777" w:rsidR="00940773" w:rsidRPr="00940773" w:rsidRDefault="00940773" w:rsidP="00940773">
            <w:pPr>
              <w:rPr>
                <w:lang w:val="hr-HR"/>
              </w:rPr>
            </w:pPr>
            <w:r w:rsidRPr="00940773">
              <w:rPr>
                <w:lang w:val="hr-HR"/>
              </w:rPr>
              <w:t>Donacije udrugama građana i neprofitnim organizacijama</w:t>
            </w:r>
          </w:p>
        </w:tc>
        <w:tc>
          <w:tcPr>
            <w:tcW w:w="1428" w:type="dxa"/>
            <w:tcBorders>
              <w:top w:val="nil"/>
              <w:left w:val="nil"/>
              <w:bottom w:val="single" w:sz="4" w:space="0" w:color="auto"/>
              <w:right w:val="single" w:sz="4" w:space="0" w:color="auto"/>
            </w:tcBorders>
            <w:shd w:val="clear" w:color="auto" w:fill="auto"/>
            <w:vAlign w:val="bottom"/>
            <w:hideMark/>
          </w:tcPr>
          <w:p w14:paraId="68C81809" w14:textId="77777777" w:rsidR="00940773" w:rsidRPr="00940773" w:rsidRDefault="00940773" w:rsidP="00940773">
            <w:pPr>
              <w:jc w:val="right"/>
              <w:rPr>
                <w:lang w:val="hr-HR"/>
              </w:rPr>
            </w:pPr>
            <w:r w:rsidRPr="00940773">
              <w:rPr>
                <w:lang w:val="hr-HR"/>
              </w:rPr>
              <w:t>198.448,30</w:t>
            </w:r>
          </w:p>
        </w:tc>
        <w:tc>
          <w:tcPr>
            <w:tcW w:w="1650" w:type="dxa"/>
            <w:tcBorders>
              <w:top w:val="nil"/>
              <w:left w:val="nil"/>
              <w:bottom w:val="single" w:sz="4" w:space="0" w:color="auto"/>
              <w:right w:val="single" w:sz="4" w:space="0" w:color="auto"/>
            </w:tcBorders>
            <w:shd w:val="clear" w:color="auto" w:fill="auto"/>
            <w:vAlign w:val="bottom"/>
            <w:hideMark/>
          </w:tcPr>
          <w:p w14:paraId="5F4F1092" w14:textId="77777777" w:rsidR="00940773" w:rsidRPr="00940773" w:rsidRDefault="00940773" w:rsidP="00940773">
            <w:pPr>
              <w:jc w:val="right"/>
              <w:rPr>
                <w:lang w:val="hr-HR"/>
              </w:rPr>
            </w:pPr>
            <w:r w:rsidRPr="00940773">
              <w:rPr>
                <w:lang w:val="hr-HR"/>
              </w:rPr>
              <w:t>196.777,92</w:t>
            </w:r>
          </w:p>
        </w:tc>
        <w:tc>
          <w:tcPr>
            <w:tcW w:w="766" w:type="dxa"/>
            <w:tcBorders>
              <w:top w:val="nil"/>
              <w:left w:val="nil"/>
              <w:bottom w:val="single" w:sz="4" w:space="0" w:color="auto"/>
              <w:right w:val="single" w:sz="4" w:space="0" w:color="auto"/>
            </w:tcBorders>
            <w:shd w:val="clear" w:color="auto" w:fill="auto"/>
            <w:vAlign w:val="bottom"/>
            <w:hideMark/>
          </w:tcPr>
          <w:p w14:paraId="773BA22E" w14:textId="77777777" w:rsidR="00940773" w:rsidRPr="00940773" w:rsidRDefault="00940773" w:rsidP="00940773">
            <w:pPr>
              <w:jc w:val="right"/>
              <w:rPr>
                <w:lang w:val="hr-HR"/>
              </w:rPr>
            </w:pPr>
            <w:r w:rsidRPr="00940773">
              <w:rPr>
                <w:lang w:val="hr-HR"/>
              </w:rPr>
              <w:t>99,16</w:t>
            </w:r>
          </w:p>
        </w:tc>
      </w:tr>
      <w:tr w:rsidR="00940773" w:rsidRPr="00940773" w14:paraId="739F56ED" w14:textId="77777777" w:rsidTr="00940773">
        <w:trPr>
          <w:trHeight w:val="528"/>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14:paraId="6386589A" w14:textId="77777777" w:rsidR="00940773" w:rsidRPr="00940773" w:rsidRDefault="00940773" w:rsidP="00940773">
            <w:pPr>
              <w:rPr>
                <w:lang w:val="hr-HR"/>
              </w:rPr>
            </w:pPr>
            <w:r w:rsidRPr="00940773">
              <w:rPr>
                <w:lang w:val="hr-HR"/>
              </w:rPr>
              <w:t>Kapitalni projekt K503002</w:t>
            </w:r>
          </w:p>
        </w:tc>
        <w:tc>
          <w:tcPr>
            <w:tcW w:w="3248" w:type="dxa"/>
            <w:tcBorders>
              <w:top w:val="nil"/>
              <w:left w:val="nil"/>
              <w:bottom w:val="single" w:sz="4" w:space="0" w:color="auto"/>
              <w:right w:val="single" w:sz="4" w:space="0" w:color="auto"/>
            </w:tcBorders>
            <w:shd w:val="clear" w:color="auto" w:fill="auto"/>
            <w:vAlign w:val="bottom"/>
            <w:hideMark/>
          </w:tcPr>
          <w:p w14:paraId="340208ED" w14:textId="77777777" w:rsidR="00940773" w:rsidRPr="00940773" w:rsidRDefault="00940773" w:rsidP="00940773">
            <w:pPr>
              <w:rPr>
                <w:lang w:val="hr-HR"/>
              </w:rPr>
            </w:pPr>
            <w:r w:rsidRPr="00940773">
              <w:rPr>
                <w:lang w:val="hr-HR"/>
              </w:rPr>
              <w:t xml:space="preserve">Sanacija zgrade Društvenog centra </w:t>
            </w:r>
            <w:proofErr w:type="spellStart"/>
            <w:r w:rsidRPr="00940773">
              <w:rPr>
                <w:lang w:val="hr-HR"/>
              </w:rPr>
              <w:t>Rojc</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4D1D4509" w14:textId="77777777" w:rsidR="00940773" w:rsidRPr="00940773" w:rsidRDefault="00940773" w:rsidP="00940773">
            <w:pPr>
              <w:jc w:val="right"/>
              <w:rPr>
                <w:lang w:val="hr-HR"/>
              </w:rPr>
            </w:pPr>
            <w:r w:rsidRPr="00940773">
              <w:rPr>
                <w:lang w:val="hr-HR"/>
              </w:rPr>
              <w:t>13.272,00</w:t>
            </w:r>
          </w:p>
        </w:tc>
        <w:tc>
          <w:tcPr>
            <w:tcW w:w="1650" w:type="dxa"/>
            <w:tcBorders>
              <w:top w:val="nil"/>
              <w:left w:val="nil"/>
              <w:bottom w:val="single" w:sz="4" w:space="0" w:color="auto"/>
              <w:right w:val="single" w:sz="4" w:space="0" w:color="auto"/>
            </w:tcBorders>
            <w:shd w:val="clear" w:color="auto" w:fill="auto"/>
            <w:vAlign w:val="bottom"/>
            <w:hideMark/>
          </w:tcPr>
          <w:p w14:paraId="76EE5B69" w14:textId="77777777" w:rsidR="00940773" w:rsidRPr="00940773" w:rsidRDefault="00940773" w:rsidP="00940773">
            <w:pPr>
              <w:jc w:val="right"/>
              <w:rPr>
                <w:lang w:val="hr-HR"/>
              </w:rPr>
            </w:pPr>
            <w:r w:rsidRPr="00940773">
              <w:rPr>
                <w:lang w:val="hr-HR"/>
              </w:rPr>
              <w:t>13.272,00</w:t>
            </w:r>
          </w:p>
        </w:tc>
        <w:tc>
          <w:tcPr>
            <w:tcW w:w="766" w:type="dxa"/>
            <w:tcBorders>
              <w:top w:val="nil"/>
              <w:left w:val="nil"/>
              <w:bottom w:val="single" w:sz="4" w:space="0" w:color="auto"/>
              <w:right w:val="single" w:sz="4" w:space="0" w:color="auto"/>
            </w:tcBorders>
            <w:shd w:val="clear" w:color="auto" w:fill="auto"/>
            <w:vAlign w:val="bottom"/>
            <w:hideMark/>
          </w:tcPr>
          <w:p w14:paraId="3135AFA0" w14:textId="77777777" w:rsidR="00940773" w:rsidRPr="00940773" w:rsidRDefault="00940773" w:rsidP="00940773">
            <w:pPr>
              <w:jc w:val="right"/>
              <w:rPr>
                <w:lang w:val="hr-HR"/>
              </w:rPr>
            </w:pPr>
            <w:r w:rsidRPr="00940773">
              <w:rPr>
                <w:lang w:val="hr-HR"/>
              </w:rPr>
              <w:t>100,00</w:t>
            </w:r>
          </w:p>
        </w:tc>
      </w:tr>
    </w:tbl>
    <w:p w14:paraId="07894FE5" w14:textId="411B0CED" w:rsidR="00A953EE" w:rsidRDefault="00A953EE">
      <w:pPr>
        <w:spacing w:after="200" w:line="276" w:lineRule="auto"/>
        <w:rPr>
          <w:sz w:val="24"/>
          <w:szCs w:val="24"/>
          <w:lang w:val="hr-HR"/>
        </w:rPr>
      </w:pPr>
      <w:r>
        <w:rPr>
          <w:sz w:val="24"/>
          <w:szCs w:val="24"/>
          <w:lang w:val="hr-HR"/>
        </w:rPr>
        <w:br w:type="page"/>
      </w:r>
    </w:p>
    <w:p w14:paraId="35CA9778" w14:textId="76F51FD3" w:rsidR="002F4E10" w:rsidRDefault="002F4E10" w:rsidP="0010079F">
      <w:pPr>
        <w:ind w:left="142" w:right="-1" w:firstLine="567"/>
        <w:jc w:val="both"/>
        <w:rPr>
          <w:sz w:val="24"/>
          <w:szCs w:val="24"/>
          <w:lang w:val="hr-HR"/>
        </w:rPr>
      </w:pPr>
      <w:r w:rsidRPr="003B674A">
        <w:rPr>
          <w:sz w:val="24"/>
          <w:szCs w:val="24"/>
          <w:lang w:val="hr-HR"/>
        </w:rPr>
        <w:lastRenderedPageBreak/>
        <w:t xml:space="preserve">Rashodi i izdaci u </w:t>
      </w:r>
      <w:r w:rsidRPr="003B674A">
        <w:rPr>
          <w:b/>
          <w:sz w:val="24"/>
          <w:szCs w:val="24"/>
          <w:lang w:val="hr-HR"/>
        </w:rPr>
        <w:t>Upravnom odjelu za financije, gospodarstvo</w:t>
      </w:r>
      <w:r w:rsidRPr="003B674A">
        <w:rPr>
          <w:sz w:val="24"/>
          <w:szCs w:val="24"/>
          <w:lang w:val="hr-HR"/>
        </w:rPr>
        <w:t xml:space="preserve"> </w:t>
      </w:r>
      <w:r w:rsidRPr="003B674A">
        <w:rPr>
          <w:b/>
          <w:bCs/>
          <w:sz w:val="24"/>
          <w:szCs w:val="24"/>
          <w:lang w:val="hr-HR"/>
        </w:rPr>
        <w:t>i provedbu ITU mehanizma</w:t>
      </w:r>
      <w:r w:rsidRPr="003B674A">
        <w:rPr>
          <w:sz w:val="24"/>
          <w:szCs w:val="24"/>
          <w:lang w:val="hr-HR"/>
        </w:rPr>
        <w:t xml:space="preserve"> planira</w:t>
      </w:r>
      <w:r>
        <w:rPr>
          <w:sz w:val="24"/>
          <w:szCs w:val="24"/>
          <w:lang w:val="hr-HR"/>
        </w:rPr>
        <w:t>ni su</w:t>
      </w:r>
      <w:r w:rsidRPr="003B674A">
        <w:rPr>
          <w:sz w:val="24"/>
          <w:szCs w:val="24"/>
          <w:lang w:val="hr-HR"/>
        </w:rPr>
        <w:t xml:space="preserve"> u iznosu od </w:t>
      </w:r>
      <w:r w:rsidR="00FA7E83">
        <w:rPr>
          <w:sz w:val="24"/>
          <w:szCs w:val="24"/>
          <w:lang w:val="hr-HR"/>
        </w:rPr>
        <w:t>3.030.051,31</w:t>
      </w:r>
      <w:r w:rsidRPr="003B674A">
        <w:rPr>
          <w:sz w:val="24"/>
          <w:szCs w:val="24"/>
          <w:lang w:val="hr-HR"/>
        </w:rPr>
        <w:t xml:space="preserve"> EUR</w:t>
      </w:r>
      <w:r w:rsidR="00FA7E83">
        <w:rPr>
          <w:sz w:val="24"/>
          <w:szCs w:val="24"/>
          <w:lang w:val="hr-HR"/>
        </w:rPr>
        <w:t>, a izvršeni u iznosu od 2.643.202,67 EUR ili 87,23% u odnosu na plan</w:t>
      </w:r>
      <w:r w:rsidRPr="003B674A">
        <w:rPr>
          <w:sz w:val="24"/>
          <w:szCs w:val="24"/>
          <w:lang w:val="hr-HR"/>
        </w:rPr>
        <w:t>.</w:t>
      </w:r>
    </w:p>
    <w:p w14:paraId="4597E719" w14:textId="77777777" w:rsidR="00FA7E83" w:rsidRDefault="00FA7E83" w:rsidP="0010079F">
      <w:pPr>
        <w:ind w:left="142" w:right="-1" w:firstLine="567"/>
        <w:jc w:val="both"/>
        <w:rPr>
          <w:sz w:val="24"/>
          <w:szCs w:val="24"/>
          <w:lang w:val="hr-HR"/>
        </w:rPr>
      </w:pPr>
    </w:p>
    <w:p w14:paraId="5E74C274" w14:textId="77777777" w:rsidR="00FA7E83" w:rsidRPr="00C14CB5" w:rsidRDefault="00FA7E83" w:rsidP="00FA7E83">
      <w:pPr>
        <w:ind w:firstLine="708"/>
        <w:jc w:val="both"/>
        <w:rPr>
          <w:bCs/>
          <w:sz w:val="24"/>
          <w:szCs w:val="24"/>
          <w:lang w:val="hr-HR"/>
        </w:rPr>
      </w:pPr>
      <w:r w:rsidRPr="00C14CB5">
        <w:rPr>
          <w:bCs/>
          <w:sz w:val="24"/>
          <w:szCs w:val="24"/>
          <w:lang w:val="hr-HR"/>
        </w:rPr>
        <w:t>Pregled programa, aktivnosti i projekata:</w:t>
      </w:r>
    </w:p>
    <w:p w14:paraId="15442D85" w14:textId="77777777" w:rsidR="00FA7E83" w:rsidRDefault="00FA7E83" w:rsidP="0010079F">
      <w:pPr>
        <w:ind w:left="142" w:right="-1" w:firstLine="567"/>
        <w:jc w:val="both"/>
        <w:rPr>
          <w:sz w:val="24"/>
          <w:szCs w:val="24"/>
          <w:lang w:val="hr-HR"/>
        </w:rPr>
      </w:pPr>
    </w:p>
    <w:tbl>
      <w:tblPr>
        <w:tblW w:w="9791" w:type="dxa"/>
        <w:jc w:val="center"/>
        <w:tblLook w:val="04A0" w:firstRow="1" w:lastRow="0" w:firstColumn="1" w:lastColumn="0" w:noHBand="0" w:noVBand="1"/>
      </w:tblPr>
      <w:tblGrid>
        <w:gridCol w:w="1007"/>
        <w:gridCol w:w="961"/>
        <w:gridCol w:w="4079"/>
        <w:gridCol w:w="1428"/>
        <w:gridCol w:w="1650"/>
        <w:gridCol w:w="666"/>
      </w:tblGrid>
      <w:tr w:rsidR="00FA7E83" w:rsidRPr="00FA7E83" w14:paraId="2254D830" w14:textId="77777777" w:rsidTr="00FA7E83">
        <w:trPr>
          <w:trHeight w:val="264"/>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4B68" w14:textId="77777777" w:rsidR="00FA7E83" w:rsidRPr="00FA7E83" w:rsidRDefault="00FA7E83" w:rsidP="00FA7E83">
            <w:pPr>
              <w:rPr>
                <w:b/>
                <w:bCs/>
                <w:lang w:val="hr-HR"/>
              </w:rPr>
            </w:pPr>
            <w:r w:rsidRPr="00FA7E83">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173A1BC" w14:textId="77777777" w:rsidR="00FA7E83" w:rsidRPr="00FA7E83" w:rsidRDefault="00FA7E83" w:rsidP="00FA7E83">
            <w:pPr>
              <w:rPr>
                <w:b/>
                <w:bCs/>
                <w:lang w:val="hr-HR"/>
              </w:rPr>
            </w:pPr>
            <w:r w:rsidRPr="00FA7E83">
              <w:rPr>
                <w:b/>
                <w:bCs/>
                <w:lang w:val="hr-HR"/>
              </w:rPr>
              <w:t> </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14:paraId="6C1071AD" w14:textId="77777777" w:rsidR="00FA7E83" w:rsidRPr="00FA7E83" w:rsidRDefault="00FA7E83" w:rsidP="00FA7E83">
            <w:pPr>
              <w:rPr>
                <w:b/>
                <w:bCs/>
                <w:lang w:val="hr-HR"/>
              </w:rPr>
            </w:pPr>
            <w:r w:rsidRPr="00FA7E83">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DE5E585" w14:textId="77777777" w:rsidR="00FA7E83" w:rsidRPr="00FA7E83" w:rsidRDefault="00FA7E83" w:rsidP="00FA7E83">
            <w:pPr>
              <w:jc w:val="center"/>
              <w:rPr>
                <w:b/>
                <w:bCs/>
                <w:lang w:val="hr-HR"/>
              </w:rPr>
            </w:pPr>
            <w:r w:rsidRPr="00FA7E83">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7A2F9E9" w14:textId="77777777" w:rsidR="00FA7E83" w:rsidRPr="00FA7E83" w:rsidRDefault="00FA7E83" w:rsidP="00FA7E83">
            <w:pPr>
              <w:jc w:val="center"/>
              <w:rPr>
                <w:b/>
                <w:bCs/>
                <w:lang w:val="hr-HR"/>
              </w:rPr>
            </w:pPr>
            <w:r w:rsidRPr="00FA7E83">
              <w:rPr>
                <w:b/>
                <w:bCs/>
                <w:lang w:val="hr-HR"/>
              </w:rPr>
              <w:t>REALIZIRANO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5A03EA" w14:textId="77777777" w:rsidR="00FA7E83" w:rsidRPr="00FA7E83" w:rsidRDefault="00FA7E83" w:rsidP="00FA7E83">
            <w:pPr>
              <w:jc w:val="center"/>
              <w:rPr>
                <w:b/>
                <w:bCs/>
                <w:lang w:val="hr-HR"/>
              </w:rPr>
            </w:pPr>
            <w:r w:rsidRPr="00FA7E83">
              <w:rPr>
                <w:b/>
                <w:bCs/>
                <w:lang w:val="hr-HR"/>
              </w:rPr>
              <w:t>%</w:t>
            </w:r>
          </w:p>
        </w:tc>
      </w:tr>
      <w:tr w:rsidR="00FA7E83" w:rsidRPr="00FA7E83" w14:paraId="7C3903B8" w14:textId="77777777" w:rsidTr="00FA7E83">
        <w:trPr>
          <w:trHeight w:val="528"/>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2BF67B69" w14:textId="77777777" w:rsidR="00FA7E83" w:rsidRPr="00FA7E83" w:rsidRDefault="00FA7E83" w:rsidP="00FA7E83">
            <w:pPr>
              <w:rPr>
                <w:b/>
                <w:bCs/>
                <w:lang w:val="hr-HR"/>
              </w:rPr>
            </w:pPr>
            <w:r w:rsidRPr="00FA7E83">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29E93A0C" w14:textId="77777777" w:rsidR="00FA7E83" w:rsidRPr="00FA7E83" w:rsidRDefault="00FA7E83" w:rsidP="00FA7E83">
            <w:pPr>
              <w:rPr>
                <w:b/>
                <w:bCs/>
                <w:lang w:val="hr-HR"/>
              </w:rPr>
            </w:pPr>
            <w:r w:rsidRPr="00FA7E83">
              <w:rPr>
                <w:b/>
                <w:bCs/>
                <w:lang w:val="hr-HR"/>
              </w:rPr>
              <w:t>300</w:t>
            </w:r>
          </w:p>
        </w:tc>
        <w:tc>
          <w:tcPr>
            <w:tcW w:w="4178" w:type="dxa"/>
            <w:tcBorders>
              <w:top w:val="nil"/>
              <w:left w:val="nil"/>
              <w:bottom w:val="single" w:sz="4" w:space="0" w:color="auto"/>
              <w:right w:val="single" w:sz="4" w:space="0" w:color="auto"/>
            </w:tcBorders>
            <w:shd w:val="clear" w:color="auto" w:fill="auto"/>
            <w:vAlign w:val="bottom"/>
            <w:hideMark/>
          </w:tcPr>
          <w:p w14:paraId="73649C19" w14:textId="77777777" w:rsidR="00FA7E83" w:rsidRPr="00FA7E83" w:rsidRDefault="00FA7E83" w:rsidP="00FA7E83">
            <w:pPr>
              <w:rPr>
                <w:b/>
                <w:bCs/>
                <w:lang w:val="hr-HR"/>
              </w:rPr>
            </w:pPr>
            <w:r w:rsidRPr="00FA7E83">
              <w:rPr>
                <w:b/>
                <w:bCs/>
                <w:lang w:val="hr-HR"/>
              </w:rPr>
              <w:t>UPRAVNI ODJEL ZA FINANCIJE, GOSPODARSTVO I PROVEDBU ITU MEHANIZMA</w:t>
            </w:r>
          </w:p>
        </w:tc>
        <w:tc>
          <w:tcPr>
            <w:tcW w:w="1428" w:type="dxa"/>
            <w:tcBorders>
              <w:top w:val="nil"/>
              <w:left w:val="nil"/>
              <w:bottom w:val="single" w:sz="4" w:space="0" w:color="auto"/>
              <w:right w:val="single" w:sz="4" w:space="0" w:color="auto"/>
            </w:tcBorders>
            <w:shd w:val="clear" w:color="auto" w:fill="auto"/>
            <w:noWrap/>
            <w:vAlign w:val="bottom"/>
            <w:hideMark/>
          </w:tcPr>
          <w:p w14:paraId="75C55EB2" w14:textId="77777777" w:rsidR="00FA7E83" w:rsidRPr="00FA7E83" w:rsidRDefault="00FA7E83" w:rsidP="00FA7E83">
            <w:pPr>
              <w:jc w:val="right"/>
              <w:rPr>
                <w:b/>
                <w:bCs/>
                <w:lang w:val="hr-HR"/>
              </w:rPr>
            </w:pPr>
            <w:r w:rsidRPr="00FA7E83">
              <w:rPr>
                <w:b/>
                <w:bCs/>
                <w:lang w:val="hr-HR"/>
              </w:rPr>
              <w:t>3.030.051,31</w:t>
            </w:r>
          </w:p>
        </w:tc>
        <w:tc>
          <w:tcPr>
            <w:tcW w:w="1650" w:type="dxa"/>
            <w:tcBorders>
              <w:top w:val="nil"/>
              <w:left w:val="nil"/>
              <w:bottom w:val="single" w:sz="4" w:space="0" w:color="auto"/>
              <w:right w:val="single" w:sz="4" w:space="0" w:color="auto"/>
            </w:tcBorders>
            <w:shd w:val="clear" w:color="auto" w:fill="auto"/>
            <w:noWrap/>
            <w:vAlign w:val="bottom"/>
            <w:hideMark/>
          </w:tcPr>
          <w:p w14:paraId="2FCEB6FF" w14:textId="77777777" w:rsidR="00FA7E83" w:rsidRPr="00FA7E83" w:rsidRDefault="00FA7E83" w:rsidP="00FA7E83">
            <w:pPr>
              <w:jc w:val="right"/>
              <w:rPr>
                <w:b/>
                <w:bCs/>
                <w:lang w:val="hr-HR"/>
              </w:rPr>
            </w:pPr>
            <w:r w:rsidRPr="00FA7E83">
              <w:rPr>
                <w:b/>
                <w:bCs/>
                <w:lang w:val="hr-HR"/>
              </w:rPr>
              <w:t>2.643.412,67</w:t>
            </w:r>
          </w:p>
        </w:tc>
        <w:tc>
          <w:tcPr>
            <w:tcW w:w="567" w:type="dxa"/>
            <w:tcBorders>
              <w:top w:val="nil"/>
              <w:left w:val="nil"/>
              <w:bottom w:val="single" w:sz="4" w:space="0" w:color="auto"/>
              <w:right w:val="single" w:sz="4" w:space="0" w:color="auto"/>
            </w:tcBorders>
            <w:shd w:val="clear" w:color="auto" w:fill="auto"/>
            <w:noWrap/>
            <w:vAlign w:val="bottom"/>
            <w:hideMark/>
          </w:tcPr>
          <w:p w14:paraId="284F1082" w14:textId="77777777" w:rsidR="00FA7E83" w:rsidRPr="00FA7E83" w:rsidRDefault="00FA7E83" w:rsidP="00FA7E83">
            <w:pPr>
              <w:jc w:val="right"/>
              <w:rPr>
                <w:b/>
                <w:bCs/>
                <w:lang w:val="hr-HR"/>
              </w:rPr>
            </w:pPr>
            <w:r w:rsidRPr="00FA7E83">
              <w:rPr>
                <w:b/>
                <w:bCs/>
                <w:lang w:val="hr-HR"/>
              </w:rPr>
              <w:t>87,24</w:t>
            </w:r>
          </w:p>
        </w:tc>
      </w:tr>
      <w:tr w:rsidR="00FA7E83" w:rsidRPr="00FA7E83" w14:paraId="3CB722ED"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3250A866" w14:textId="77777777" w:rsidR="00FA7E83" w:rsidRPr="00FA7E83" w:rsidRDefault="00FA7E83" w:rsidP="00FA7E83">
            <w:pPr>
              <w:rPr>
                <w:b/>
                <w:bCs/>
                <w:lang w:val="hr-HR"/>
              </w:rPr>
            </w:pPr>
            <w:r w:rsidRPr="00FA7E83">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B5922F3" w14:textId="77777777" w:rsidR="00FA7E83" w:rsidRPr="00FA7E83" w:rsidRDefault="00FA7E83" w:rsidP="00FA7E83">
            <w:pPr>
              <w:rPr>
                <w:b/>
                <w:bCs/>
                <w:lang w:val="hr-HR"/>
              </w:rPr>
            </w:pPr>
            <w:r w:rsidRPr="00FA7E83">
              <w:rPr>
                <w:b/>
                <w:bCs/>
                <w:lang w:val="hr-HR"/>
              </w:rPr>
              <w:t>3010</w:t>
            </w:r>
          </w:p>
        </w:tc>
        <w:tc>
          <w:tcPr>
            <w:tcW w:w="4178" w:type="dxa"/>
            <w:tcBorders>
              <w:top w:val="nil"/>
              <w:left w:val="nil"/>
              <w:bottom w:val="single" w:sz="4" w:space="0" w:color="auto"/>
              <w:right w:val="single" w:sz="4" w:space="0" w:color="auto"/>
            </w:tcBorders>
            <w:shd w:val="clear" w:color="auto" w:fill="auto"/>
            <w:vAlign w:val="bottom"/>
            <w:hideMark/>
          </w:tcPr>
          <w:p w14:paraId="059EB293" w14:textId="77777777" w:rsidR="00FA7E83" w:rsidRPr="00FA7E83" w:rsidRDefault="00FA7E83" w:rsidP="00FA7E83">
            <w:pPr>
              <w:rPr>
                <w:b/>
                <w:bCs/>
                <w:lang w:val="hr-HR"/>
              </w:rPr>
            </w:pPr>
            <w:r w:rsidRPr="00FA7E83">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34357344" w14:textId="77777777" w:rsidR="00FA7E83" w:rsidRPr="00FA7E83" w:rsidRDefault="00FA7E83" w:rsidP="00FA7E83">
            <w:pPr>
              <w:jc w:val="right"/>
              <w:rPr>
                <w:b/>
                <w:bCs/>
                <w:lang w:val="hr-HR"/>
              </w:rPr>
            </w:pPr>
            <w:r w:rsidRPr="00FA7E83">
              <w:rPr>
                <w:b/>
                <w:bCs/>
                <w:lang w:val="hr-HR"/>
              </w:rPr>
              <w:t>2.300.869,31</w:t>
            </w:r>
          </w:p>
        </w:tc>
        <w:tc>
          <w:tcPr>
            <w:tcW w:w="1650" w:type="dxa"/>
            <w:tcBorders>
              <w:top w:val="nil"/>
              <w:left w:val="nil"/>
              <w:bottom w:val="single" w:sz="4" w:space="0" w:color="auto"/>
              <w:right w:val="single" w:sz="4" w:space="0" w:color="auto"/>
            </w:tcBorders>
            <w:shd w:val="clear" w:color="auto" w:fill="auto"/>
            <w:noWrap/>
            <w:vAlign w:val="bottom"/>
            <w:hideMark/>
          </w:tcPr>
          <w:p w14:paraId="0193C495" w14:textId="77777777" w:rsidR="00FA7E83" w:rsidRPr="00FA7E83" w:rsidRDefault="00FA7E83" w:rsidP="00FA7E83">
            <w:pPr>
              <w:jc w:val="right"/>
              <w:rPr>
                <w:b/>
                <w:bCs/>
                <w:lang w:val="hr-HR"/>
              </w:rPr>
            </w:pPr>
            <w:r w:rsidRPr="00FA7E83">
              <w:rPr>
                <w:b/>
                <w:bCs/>
                <w:lang w:val="hr-HR"/>
              </w:rPr>
              <w:t>1.962.928,10</w:t>
            </w:r>
          </w:p>
        </w:tc>
        <w:tc>
          <w:tcPr>
            <w:tcW w:w="567" w:type="dxa"/>
            <w:tcBorders>
              <w:top w:val="nil"/>
              <w:left w:val="nil"/>
              <w:bottom w:val="single" w:sz="4" w:space="0" w:color="auto"/>
              <w:right w:val="single" w:sz="4" w:space="0" w:color="auto"/>
            </w:tcBorders>
            <w:shd w:val="clear" w:color="auto" w:fill="auto"/>
            <w:noWrap/>
            <w:vAlign w:val="bottom"/>
            <w:hideMark/>
          </w:tcPr>
          <w:p w14:paraId="1CE9498B" w14:textId="77777777" w:rsidR="00FA7E83" w:rsidRPr="00FA7E83" w:rsidRDefault="00FA7E83" w:rsidP="00FA7E83">
            <w:pPr>
              <w:jc w:val="right"/>
              <w:rPr>
                <w:b/>
                <w:bCs/>
                <w:lang w:val="hr-HR"/>
              </w:rPr>
            </w:pPr>
            <w:r w:rsidRPr="00FA7E83">
              <w:rPr>
                <w:b/>
                <w:bCs/>
                <w:lang w:val="hr-HR"/>
              </w:rPr>
              <w:t>85,31</w:t>
            </w:r>
          </w:p>
        </w:tc>
      </w:tr>
      <w:tr w:rsidR="00FA7E83" w:rsidRPr="00FA7E83" w14:paraId="098A5878"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58C3C3BD" w14:textId="77777777" w:rsidR="00FA7E83" w:rsidRPr="00FA7E83" w:rsidRDefault="00FA7E83" w:rsidP="00FA7E83">
            <w:pPr>
              <w:rPr>
                <w:lang w:val="hr-HR"/>
              </w:rPr>
            </w:pPr>
            <w:r w:rsidRPr="00FA7E83">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938FF87" w14:textId="77777777" w:rsidR="00FA7E83" w:rsidRPr="00FA7E83" w:rsidRDefault="00FA7E83" w:rsidP="00FA7E83">
            <w:pPr>
              <w:rPr>
                <w:lang w:val="hr-HR"/>
              </w:rPr>
            </w:pPr>
            <w:r w:rsidRPr="00FA7E83">
              <w:rPr>
                <w:lang w:val="hr-HR"/>
              </w:rPr>
              <w:t>A301001</w:t>
            </w:r>
          </w:p>
        </w:tc>
        <w:tc>
          <w:tcPr>
            <w:tcW w:w="4178" w:type="dxa"/>
            <w:tcBorders>
              <w:top w:val="nil"/>
              <w:left w:val="nil"/>
              <w:bottom w:val="single" w:sz="4" w:space="0" w:color="auto"/>
              <w:right w:val="single" w:sz="4" w:space="0" w:color="auto"/>
            </w:tcBorders>
            <w:shd w:val="clear" w:color="auto" w:fill="auto"/>
            <w:vAlign w:val="bottom"/>
            <w:hideMark/>
          </w:tcPr>
          <w:p w14:paraId="4AAFBE07" w14:textId="77777777" w:rsidR="00FA7E83" w:rsidRPr="00FA7E83" w:rsidRDefault="00FA7E83" w:rsidP="00FA7E83">
            <w:pPr>
              <w:rPr>
                <w:lang w:val="hr-HR"/>
              </w:rPr>
            </w:pPr>
            <w:r w:rsidRPr="00FA7E83">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5319E02B" w14:textId="77777777" w:rsidR="00FA7E83" w:rsidRPr="00FA7E83" w:rsidRDefault="00FA7E83" w:rsidP="00FA7E83">
            <w:pPr>
              <w:jc w:val="right"/>
              <w:rPr>
                <w:lang w:val="hr-HR"/>
              </w:rPr>
            </w:pPr>
            <w:r w:rsidRPr="00FA7E83">
              <w:rPr>
                <w:lang w:val="hr-HR"/>
              </w:rPr>
              <w:t>1.217.412,49</w:t>
            </w:r>
          </w:p>
        </w:tc>
        <w:tc>
          <w:tcPr>
            <w:tcW w:w="1650" w:type="dxa"/>
            <w:tcBorders>
              <w:top w:val="nil"/>
              <w:left w:val="nil"/>
              <w:bottom w:val="single" w:sz="4" w:space="0" w:color="auto"/>
              <w:right w:val="single" w:sz="4" w:space="0" w:color="auto"/>
            </w:tcBorders>
            <w:shd w:val="clear" w:color="auto" w:fill="auto"/>
            <w:noWrap/>
            <w:vAlign w:val="bottom"/>
            <w:hideMark/>
          </w:tcPr>
          <w:p w14:paraId="22B9B25B" w14:textId="77777777" w:rsidR="00FA7E83" w:rsidRPr="00FA7E83" w:rsidRDefault="00FA7E83" w:rsidP="00FA7E83">
            <w:pPr>
              <w:jc w:val="right"/>
              <w:rPr>
                <w:lang w:val="hr-HR"/>
              </w:rPr>
            </w:pPr>
            <w:r w:rsidRPr="00FA7E83">
              <w:rPr>
                <w:lang w:val="hr-HR"/>
              </w:rPr>
              <w:t>998.470,60</w:t>
            </w:r>
          </w:p>
        </w:tc>
        <w:tc>
          <w:tcPr>
            <w:tcW w:w="567" w:type="dxa"/>
            <w:tcBorders>
              <w:top w:val="nil"/>
              <w:left w:val="nil"/>
              <w:bottom w:val="single" w:sz="4" w:space="0" w:color="auto"/>
              <w:right w:val="single" w:sz="4" w:space="0" w:color="auto"/>
            </w:tcBorders>
            <w:shd w:val="clear" w:color="auto" w:fill="auto"/>
            <w:noWrap/>
            <w:vAlign w:val="bottom"/>
            <w:hideMark/>
          </w:tcPr>
          <w:p w14:paraId="48FC13A4" w14:textId="77777777" w:rsidR="00FA7E83" w:rsidRPr="00FA7E83" w:rsidRDefault="00FA7E83" w:rsidP="00FA7E83">
            <w:pPr>
              <w:jc w:val="right"/>
              <w:rPr>
                <w:lang w:val="hr-HR"/>
              </w:rPr>
            </w:pPr>
            <w:r w:rsidRPr="00FA7E83">
              <w:rPr>
                <w:lang w:val="hr-HR"/>
              </w:rPr>
              <w:t>82,02</w:t>
            </w:r>
          </w:p>
        </w:tc>
      </w:tr>
      <w:tr w:rsidR="00FA7E83" w:rsidRPr="00FA7E83" w14:paraId="00249909"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1B709790" w14:textId="77777777" w:rsidR="00FA7E83" w:rsidRPr="00FA7E83" w:rsidRDefault="00FA7E83" w:rsidP="00FA7E83">
            <w:pPr>
              <w:rPr>
                <w:lang w:val="hr-HR"/>
              </w:rPr>
            </w:pPr>
            <w:r w:rsidRPr="00FA7E83">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97329FB" w14:textId="77777777" w:rsidR="00FA7E83" w:rsidRPr="00FA7E83" w:rsidRDefault="00FA7E83" w:rsidP="00FA7E83">
            <w:pPr>
              <w:rPr>
                <w:lang w:val="hr-HR"/>
              </w:rPr>
            </w:pPr>
            <w:r w:rsidRPr="00FA7E83">
              <w:rPr>
                <w:lang w:val="hr-HR"/>
              </w:rPr>
              <w:t>A301002</w:t>
            </w:r>
          </w:p>
        </w:tc>
        <w:tc>
          <w:tcPr>
            <w:tcW w:w="4178" w:type="dxa"/>
            <w:tcBorders>
              <w:top w:val="nil"/>
              <w:left w:val="nil"/>
              <w:bottom w:val="single" w:sz="4" w:space="0" w:color="auto"/>
              <w:right w:val="single" w:sz="4" w:space="0" w:color="auto"/>
            </w:tcBorders>
            <w:shd w:val="clear" w:color="auto" w:fill="auto"/>
            <w:vAlign w:val="bottom"/>
            <w:hideMark/>
          </w:tcPr>
          <w:p w14:paraId="621E64A3" w14:textId="77777777" w:rsidR="00FA7E83" w:rsidRPr="00FA7E83" w:rsidRDefault="00FA7E83" w:rsidP="00FA7E83">
            <w:pPr>
              <w:rPr>
                <w:lang w:val="hr-HR"/>
              </w:rPr>
            </w:pPr>
            <w:r w:rsidRPr="00FA7E83">
              <w:rPr>
                <w:lang w:val="hr-HR"/>
              </w:rPr>
              <w:t>Otplata kredita</w:t>
            </w:r>
          </w:p>
        </w:tc>
        <w:tc>
          <w:tcPr>
            <w:tcW w:w="1428" w:type="dxa"/>
            <w:tcBorders>
              <w:top w:val="nil"/>
              <w:left w:val="nil"/>
              <w:bottom w:val="single" w:sz="4" w:space="0" w:color="auto"/>
              <w:right w:val="single" w:sz="4" w:space="0" w:color="auto"/>
            </w:tcBorders>
            <w:shd w:val="clear" w:color="auto" w:fill="auto"/>
            <w:noWrap/>
            <w:vAlign w:val="bottom"/>
            <w:hideMark/>
          </w:tcPr>
          <w:p w14:paraId="4307B4FB" w14:textId="77777777" w:rsidR="00FA7E83" w:rsidRPr="00FA7E83" w:rsidRDefault="00FA7E83" w:rsidP="00FA7E83">
            <w:pPr>
              <w:jc w:val="right"/>
              <w:rPr>
                <w:lang w:val="hr-HR"/>
              </w:rPr>
            </w:pPr>
            <w:r w:rsidRPr="00FA7E83">
              <w:rPr>
                <w:lang w:val="hr-HR"/>
              </w:rPr>
              <w:t>752.421,00</w:t>
            </w:r>
          </w:p>
        </w:tc>
        <w:tc>
          <w:tcPr>
            <w:tcW w:w="1650" w:type="dxa"/>
            <w:tcBorders>
              <w:top w:val="nil"/>
              <w:left w:val="nil"/>
              <w:bottom w:val="single" w:sz="4" w:space="0" w:color="auto"/>
              <w:right w:val="single" w:sz="4" w:space="0" w:color="auto"/>
            </w:tcBorders>
            <w:shd w:val="clear" w:color="auto" w:fill="auto"/>
            <w:noWrap/>
            <w:vAlign w:val="bottom"/>
            <w:hideMark/>
          </w:tcPr>
          <w:p w14:paraId="19B6CD04" w14:textId="77777777" w:rsidR="00FA7E83" w:rsidRPr="00FA7E83" w:rsidRDefault="00FA7E83" w:rsidP="00FA7E83">
            <w:pPr>
              <w:jc w:val="right"/>
              <w:rPr>
                <w:lang w:val="hr-HR"/>
              </w:rPr>
            </w:pPr>
            <w:r w:rsidRPr="00FA7E83">
              <w:rPr>
                <w:lang w:val="hr-HR"/>
              </w:rPr>
              <w:t>734.499,40</w:t>
            </w:r>
          </w:p>
        </w:tc>
        <w:tc>
          <w:tcPr>
            <w:tcW w:w="567" w:type="dxa"/>
            <w:tcBorders>
              <w:top w:val="nil"/>
              <w:left w:val="nil"/>
              <w:bottom w:val="single" w:sz="4" w:space="0" w:color="auto"/>
              <w:right w:val="single" w:sz="4" w:space="0" w:color="auto"/>
            </w:tcBorders>
            <w:shd w:val="clear" w:color="auto" w:fill="auto"/>
            <w:noWrap/>
            <w:vAlign w:val="bottom"/>
            <w:hideMark/>
          </w:tcPr>
          <w:p w14:paraId="14E3BF0A" w14:textId="77777777" w:rsidR="00FA7E83" w:rsidRPr="00FA7E83" w:rsidRDefault="00FA7E83" w:rsidP="00FA7E83">
            <w:pPr>
              <w:jc w:val="right"/>
              <w:rPr>
                <w:lang w:val="hr-HR"/>
              </w:rPr>
            </w:pPr>
            <w:r w:rsidRPr="00FA7E83">
              <w:rPr>
                <w:lang w:val="hr-HR"/>
              </w:rPr>
              <w:t>97,62</w:t>
            </w:r>
          </w:p>
        </w:tc>
      </w:tr>
      <w:tr w:rsidR="00FA7E83" w:rsidRPr="00FA7E83" w14:paraId="66BC2885"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170F9CCE" w14:textId="77777777" w:rsidR="00FA7E83" w:rsidRPr="00FA7E83" w:rsidRDefault="00FA7E83" w:rsidP="00FA7E83">
            <w:pPr>
              <w:rPr>
                <w:lang w:val="hr-HR"/>
              </w:rPr>
            </w:pPr>
            <w:r w:rsidRPr="00FA7E83">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CFF3698" w14:textId="77777777" w:rsidR="00FA7E83" w:rsidRPr="00FA7E83" w:rsidRDefault="00FA7E83" w:rsidP="00FA7E83">
            <w:pPr>
              <w:rPr>
                <w:lang w:val="hr-HR"/>
              </w:rPr>
            </w:pPr>
            <w:r w:rsidRPr="00FA7E83">
              <w:rPr>
                <w:lang w:val="hr-HR"/>
              </w:rPr>
              <w:t>A301003</w:t>
            </w:r>
          </w:p>
        </w:tc>
        <w:tc>
          <w:tcPr>
            <w:tcW w:w="4178" w:type="dxa"/>
            <w:tcBorders>
              <w:top w:val="nil"/>
              <w:left w:val="nil"/>
              <w:bottom w:val="single" w:sz="4" w:space="0" w:color="auto"/>
              <w:right w:val="single" w:sz="4" w:space="0" w:color="auto"/>
            </w:tcBorders>
            <w:shd w:val="clear" w:color="auto" w:fill="auto"/>
            <w:vAlign w:val="bottom"/>
            <w:hideMark/>
          </w:tcPr>
          <w:p w14:paraId="75DE506B" w14:textId="77777777" w:rsidR="00FA7E83" w:rsidRPr="00FA7E83" w:rsidRDefault="00FA7E83" w:rsidP="00FA7E83">
            <w:pPr>
              <w:rPr>
                <w:lang w:val="hr-HR"/>
              </w:rPr>
            </w:pPr>
            <w:r w:rsidRPr="00FA7E83">
              <w:rPr>
                <w:lang w:val="hr-HR"/>
              </w:rPr>
              <w:t>Informatizacija</w:t>
            </w:r>
          </w:p>
        </w:tc>
        <w:tc>
          <w:tcPr>
            <w:tcW w:w="1428" w:type="dxa"/>
            <w:tcBorders>
              <w:top w:val="nil"/>
              <w:left w:val="nil"/>
              <w:bottom w:val="single" w:sz="4" w:space="0" w:color="auto"/>
              <w:right w:val="single" w:sz="4" w:space="0" w:color="auto"/>
            </w:tcBorders>
            <w:shd w:val="clear" w:color="auto" w:fill="auto"/>
            <w:noWrap/>
            <w:vAlign w:val="bottom"/>
            <w:hideMark/>
          </w:tcPr>
          <w:p w14:paraId="6CC01E2B" w14:textId="77777777" w:rsidR="00FA7E83" w:rsidRPr="00FA7E83" w:rsidRDefault="00FA7E83" w:rsidP="00FA7E83">
            <w:pPr>
              <w:jc w:val="right"/>
              <w:rPr>
                <w:lang w:val="hr-HR"/>
              </w:rPr>
            </w:pPr>
            <w:r w:rsidRPr="00FA7E83">
              <w:rPr>
                <w:lang w:val="hr-HR"/>
              </w:rPr>
              <w:t>82.155,00</w:t>
            </w:r>
          </w:p>
        </w:tc>
        <w:tc>
          <w:tcPr>
            <w:tcW w:w="1650" w:type="dxa"/>
            <w:tcBorders>
              <w:top w:val="nil"/>
              <w:left w:val="nil"/>
              <w:bottom w:val="single" w:sz="4" w:space="0" w:color="auto"/>
              <w:right w:val="single" w:sz="4" w:space="0" w:color="auto"/>
            </w:tcBorders>
            <w:shd w:val="clear" w:color="auto" w:fill="auto"/>
            <w:noWrap/>
            <w:vAlign w:val="bottom"/>
            <w:hideMark/>
          </w:tcPr>
          <w:p w14:paraId="215236DB" w14:textId="77777777" w:rsidR="00FA7E83" w:rsidRPr="00FA7E83" w:rsidRDefault="00FA7E83" w:rsidP="00FA7E83">
            <w:pPr>
              <w:jc w:val="right"/>
              <w:rPr>
                <w:lang w:val="hr-HR"/>
              </w:rPr>
            </w:pPr>
            <w:r w:rsidRPr="00FA7E83">
              <w:rPr>
                <w:lang w:val="hr-HR"/>
              </w:rPr>
              <w:t>59.207,26</w:t>
            </w:r>
          </w:p>
        </w:tc>
        <w:tc>
          <w:tcPr>
            <w:tcW w:w="567" w:type="dxa"/>
            <w:tcBorders>
              <w:top w:val="nil"/>
              <w:left w:val="nil"/>
              <w:bottom w:val="single" w:sz="4" w:space="0" w:color="auto"/>
              <w:right w:val="single" w:sz="4" w:space="0" w:color="auto"/>
            </w:tcBorders>
            <w:shd w:val="clear" w:color="auto" w:fill="auto"/>
            <w:noWrap/>
            <w:vAlign w:val="bottom"/>
            <w:hideMark/>
          </w:tcPr>
          <w:p w14:paraId="6A0F444D" w14:textId="77777777" w:rsidR="00FA7E83" w:rsidRPr="00FA7E83" w:rsidRDefault="00FA7E83" w:rsidP="00FA7E83">
            <w:pPr>
              <w:jc w:val="right"/>
              <w:rPr>
                <w:lang w:val="hr-HR"/>
              </w:rPr>
            </w:pPr>
            <w:r w:rsidRPr="00FA7E83">
              <w:rPr>
                <w:lang w:val="hr-HR"/>
              </w:rPr>
              <w:t>72,07</w:t>
            </w:r>
          </w:p>
        </w:tc>
      </w:tr>
      <w:tr w:rsidR="00FA7E83" w:rsidRPr="00FA7E83" w14:paraId="6D5EF351"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5B6B5B65" w14:textId="77777777" w:rsidR="00FA7E83" w:rsidRPr="00FA7E83" w:rsidRDefault="00FA7E83" w:rsidP="00FA7E83">
            <w:pPr>
              <w:rPr>
                <w:lang w:val="hr-HR"/>
              </w:rPr>
            </w:pPr>
            <w:r w:rsidRPr="00FA7E83">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09E0CCE" w14:textId="77777777" w:rsidR="00FA7E83" w:rsidRPr="00FA7E83" w:rsidRDefault="00FA7E83" w:rsidP="00FA7E83">
            <w:pPr>
              <w:rPr>
                <w:lang w:val="hr-HR"/>
              </w:rPr>
            </w:pPr>
            <w:r w:rsidRPr="00FA7E83">
              <w:rPr>
                <w:lang w:val="hr-HR"/>
              </w:rPr>
              <w:t>A301004</w:t>
            </w:r>
          </w:p>
        </w:tc>
        <w:tc>
          <w:tcPr>
            <w:tcW w:w="4178" w:type="dxa"/>
            <w:tcBorders>
              <w:top w:val="nil"/>
              <w:left w:val="nil"/>
              <w:bottom w:val="single" w:sz="4" w:space="0" w:color="auto"/>
              <w:right w:val="single" w:sz="4" w:space="0" w:color="auto"/>
            </w:tcBorders>
            <w:shd w:val="clear" w:color="auto" w:fill="auto"/>
            <w:vAlign w:val="bottom"/>
            <w:hideMark/>
          </w:tcPr>
          <w:p w14:paraId="0A5E0FE2" w14:textId="77777777" w:rsidR="00FA7E83" w:rsidRPr="00FA7E83" w:rsidRDefault="00FA7E83" w:rsidP="00FA7E83">
            <w:pPr>
              <w:rPr>
                <w:lang w:val="hr-HR"/>
              </w:rPr>
            </w:pPr>
            <w:r w:rsidRPr="00FA7E83">
              <w:rPr>
                <w:lang w:val="hr-HR"/>
              </w:rPr>
              <w:t>Održavanje programskih rješenja informacijskog sustava</w:t>
            </w:r>
          </w:p>
        </w:tc>
        <w:tc>
          <w:tcPr>
            <w:tcW w:w="1428" w:type="dxa"/>
            <w:tcBorders>
              <w:top w:val="nil"/>
              <w:left w:val="nil"/>
              <w:bottom w:val="single" w:sz="4" w:space="0" w:color="auto"/>
              <w:right w:val="single" w:sz="4" w:space="0" w:color="auto"/>
            </w:tcBorders>
            <w:shd w:val="clear" w:color="auto" w:fill="auto"/>
            <w:noWrap/>
            <w:vAlign w:val="bottom"/>
            <w:hideMark/>
          </w:tcPr>
          <w:p w14:paraId="55940ACC" w14:textId="77777777" w:rsidR="00FA7E83" w:rsidRPr="00FA7E83" w:rsidRDefault="00FA7E83" w:rsidP="00FA7E83">
            <w:pPr>
              <w:jc w:val="right"/>
              <w:rPr>
                <w:lang w:val="hr-HR"/>
              </w:rPr>
            </w:pPr>
            <w:r w:rsidRPr="00FA7E83">
              <w:rPr>
                <w:lang w:val="hr-HR"/>
              </w:rPr>
              <w:t>140.637,00</w:t>
            </w:r>
          </w:p>
        </w:tc>
        <w:tc>
          <w:tcPr>
            <w:tcW w:w="1650" w:type="dxa"/>
            <w:tcBorders>
              <w:top w:val="nil"/>
              <w:left w:val="nil"/>
              <w:bottom w:val="single" w:sz="4" w:space="0" w:color="auto"/>
              <w:right w:val="single" w:sz="4" w:space="0" w:color="auto"/>
            </w:tcBorders>
            <w:shd w:val="clear" w:color="auto" w:fill="auto"/>
            <w:noWrap/>
            <w:vAlign w:val="bottom"/>
            <w:hideMark/>
          </w:tcPr>
          <w:p w14:paraId="2B6F08B4" w14:textId="77777777" w:rsidR="00FA7E83" w:rsidRPr="00FA7E83" w:rsidRDefault="00FA7E83" w:rsidP="00FA7E83">
            <w:pPr>
              <w:jc w:val="right"/>
              <w:rPr>
                <w:lang w:val="hr-HR"/>
              </w:rPr>
            </w:pPr>
            <w:r w:rsidRPr="00FA7E83">
              <w:rPr>
                <w:lang w:val="hr-HR"/>
              </w:rPr>
              <w:t>112.161,21</w:t>
            </w:r>
          </w:p>
        </w:tc>
        <w:tc>
          <w:tcPr>
            <w:tcW w:w="567" w:type="dxa"/>
            <w:tcBorders>
              <w:top w:val="nil"/>
              <w:left w:val="nil"/>
              <w:bottom w:val="single" w:sz="4" w:space="0" w:color="auto"/>
              <w:right w:val="single" w:sz="4" w:space="0" w:color="auto"/>
            </w:tcBorders>
            <w:shd w:val="clear" w:color="auto" w:fill="auto"/>
            <w:noWrap/>
            <w:vAlign w:val="bottom"/>
            <w:hideMark/>
          </w:tcPr>
          <w:p w14:paraId="5DADBE00" w14:textId="77777777" w:rsidR="00FA7E83" w:rsidRPr="00FA7E83" w:rsidRDefault="00FA7E83" w:rsidP="00FA7E83">
            <w:pPr>
              <w:jc w:val="right"/>
              <w:rPr>
                <w:lang w:val="hr-HR"/>
              </w:rPr>
            </w:pPr>
            <w:r w:rsidRPr="00FA7E83">
              <w:rPr>
                <w:lang w:val="hr-HR"/>
              </w:rPr>
              <w:t>79,75</w:t>
            </w:r>
          </w:p>
        </w:tc>
      </w:tr>
      <w:tr w:rsidR="00FA7E83" w:rsidRPr="00FA7E83" w14:paraId="4AF13070"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6EA96B26" w14:textId="77777777" w:rsidR="00FA7E83" w:rsidRPr="00FA7E83" w:rsidRDefault="00FA7E83" w:rsidP="00FA7E83">
            <w:pPr>
              <w:rPr>
                <w:lang w:val="hr-HR"/>
              </w:rPr>
            </w:pPr>
            <w:r w:rsidRPr="00FA7E83">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4809367" w14:textId="77777777" w:rsidR="00FA7E83" w:rsidRPr="00FA7E83" w:rsidRDefault="00FA7E83" w:rsidP="00FA7E83">
            <w:pPr>
              <w:rPr>
                <w:lang w:val="hr-HR"/>
              </w:rPr>
            </w:pPr>
            <w:r w:rsidRPr="00FA7E83">
              <w:rPr>
                <w:lang w:val="hr-HR"/>
              </w:rPr>
              <w:t>T330100</w:t>
            </w:r>
          </w:p>
        </w:tc>
        <w:tc>
          <w:tcPr>
            <w:tcW w:w="4178" w:type="dxa"/>
            <w:tcBorders>
              <w:top w:val="nil"/>
              <w:left w:val="nil"/>
              <w:bottom w:val="single" w:sz="4" w:space="0" w:color="auto"/>
              <w:right w:val="single" w:sz="4" w:space="0" w:color="auto"/>
            </w:tcBorders>
            <w:shd w:val="clear" w:color="auto" w:fill="auto"/>
            <w:vAlign w:val="bottom"/>
            <w:hideMark/>
          </w:tcPr>
          <w:p w14:paraId="03A3C757" w14:textId="77777777" w:rsidR="00FA7E83" w:rsidRPr="00FA7E83" w:rsidRDefault="00FA7E83" w:rsidP="00FA7E83">
            <w:pPr>
              <w:rPr>
                <w:lang w:val="hr-HR"/>
              </w:rPr>
            </w:pPr>
            <w:r w:rsidRPr="00FA7E83">
              <w:rPr>
                <w:lang w:val="hr-HR"/>
              </w:rPr>
              <w:t>ITU-Urbano područje Pula</w:t>
            </w:r>
          </w:p>
        </w:tc>
        <w:tc>
          <w:tcPr>
            <w:tcW w:w="1428" w:type="dxa"/>
            <w:tcBorders>
              <w:top w:val="nil"/>
              <w:left w:val="nil"/>
              <w:bottom w:val="single" w:sz="4" w:space="0" w:color="auto"/>
              <w:right w:val="single" w:sz="4" w:space="0" w:color="auto"/>
            </w:tcBorders>
            <w:shd w:val="clear" w:color="auto" w:fill="auto"/>
            <w:noWrap/>
            <w:vAlign w:val="bottom"/>
            <w:hideMark/>
          </w:tcPr>
          <w:p w14:paraId="3D22FDE4" w14:textId="77777777" w:rsidR="00FA7E83" w:rsidRPr="00FA7E83" w:rsidRDefault="00FA7E83" w:rsidP="00FA7E83">
            <w:pPr>
              <w:jc w:val="right"/>
              <w:rPr>
                <w:lang w:val="hr-HR"/>
              </w:rPr>
            </w:pPr>
            <w:r w:rsidRPr="00FA7E83">
              <w:rPr>
                <w:lang w:val="hr-HR"/>
              </w:rPr>
              <w:t>108.243,82</w:t>
            </w:r>
          </w:p>
        </w:tc>
        <w:tc>
          <w:tcPr>
            <w:tcW w:w="1650" w:type="dxa"/>
            <w:tcBorders>
              <w:top w:val="nil"/>
              <w:left w:val="nil"/>
              <w:bottom w:val="single" w:sz="4" w:space="0" w:color="auto"/>
              <w:right w:val="single" w:sz="4" w:space="0" w:color="auto"/>
            </w:tcBorders>
            <w:shd w:val="clear" w:color="auto" w:fill="auto"/>
            <w:noWrap/>
            <w:vAlign w:val="bottom"/>
            <w:hideMark/>
          </w:tcPr>
          <w:p w14:paraId="0272F0E5" w14:textId="77777777" w:rsidR="00FA7E83" w:rsidRPr="00FA7E83" w:rsidRDefault="00FA7E83" w:rsidP="00FA7E83">
            <w:pPr>
              <w:jc w:val="right"/>
              <w:rPr>
                <w:lang w:val="hr-HR"/>
              </w:rPr>
            </w:pPr>
            <w:r w:rsidRPr="00FA7E83">
              <w:rPr>
                <w:lang w:val="hr-HR"/>
              </w:rPr>
              <w:t>58.589,63</w:t>
            </w:r>
          </w:p>
        </w:tc>
        <w:tc>
          <w:tcPr>
            <w:tcW w:w="567" w:type="dxa"/>
            <w:tcBorders>
              <w:top w:val="nil"/>
              <w:left w:val="nil"/>
              <w:bottom w:val="single" w:sz="4" w:space="0" w:color="auto"/>
              <w:right w:val="single" w:sz="4" w:space="0" w:color="auto"/>
            </w:tcBorders>
            <w:shd w:val="clear" w:color="auto" w:fill="auto"/>
            <w:noWrap/>
            <w:vAlign w:val="bottom"/>
            <w:hideMark/>
          </w:tcPr>
          <w:p w14:paraId="0E90253C" w14:textId="77777777" w:rsidR="00FA7E83" w:rsidRPr="00FA7E83" w:rsidRDefault="00FA7E83" w:rsidP="00FA7E83">
            <w:pPr>
              <w:jc w:val="right"/>
              <w:rPr>
                <w:lang w:val="hr-HR"/>
              </w:rPr>
            </w:pPr>
            <w:r w:rsidRPr="00FA7E83">
              <w:rPr>
                <w:lang w:val="hr-HR"/>
              </w:rPr>
              <w:t>54,13</w:t>
            </w:r>
          </w:p>
        </w:tc>
      </w:tr>
      <w:tr w:rsidR="00FA7E83" w:rsidRPr="00FA7E83" w14:paraId="46C0B108"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21DC07AA" w14:textId="77777777" w:rsidR="00FA7E83" w:rsidRPr="00FA7E83" w:rsidRDefault="00FA7E83" w:rsidP="00FA7E83">
            <w:pPr>
              <w:rPr>
                <w:b/>
                <w:bCs/>
                <w:lang w:val="hr-HR"/>
              </w:rPr>
            </w:pPr>
            <w:r w:rsidRPr="00FA7E83">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11EC978" w14:textId="77777777" w:rsidR="00FA7E83" w:rsidRPr="00FA7E83" w:rsidRDefault="00FA7E83" w:rsidP="00FA7E83">
            <w:pPr>
              <w:rPr>
                <w:b/>
                <w:bCs/>
                <w:lang w:val="hr-HR"/>
              </w:rPr>
            </w:pPr>
            <w:r w:rsidRPr="00FA7E83">
              <w:rPr>
                <w:b/>
                <w:bCs/>
                <w:lang w:val="hr-HR"/>
              </w:rPr>
              <w:t>2002</w:t>
            </w:r>
          </w:p>
        </w:tc>
        <w:tc>
          <w:tcPr>
            <w:tcW w:w="4178" w:type="dxa"/>
            <w:tcBorders>
              <w:top w:val="nil"/>
              <w:left w:val="nil"/>
              <w:bottom w:val="single" w:sz="4" w:space="0" w:color="auto"/>
              <w:right w:val="single" w:sz="4" w:space="0" w:color="auto"/>
            </w:tcBorders>
            <w:shd w:val="clear" w:color="auto" w:fill="auto"/>
            <w:vAlign w:val="bottom"/>
            <w:hideMark/>
          </w:tcPr>
          <w:p w14:paraId="6523C9B9" w14:textId="77777777" w:rsidR="00FA7E83" w:rsidRPr="00FA7E83" w:rsidRDefault="00FA7E83" w:rsidP="00FA7E83">
            <w:pPr>
              <w:rPr>
                <w:b/>
                <w:bCs/>
                <w:lang w:val="hr-HR"/>
              </w:rPr>
            </w:pPr>
            <w:r w:rsidRPr="00FA7E83">
              <w:rPr>
                <w:b/>
                <w:bCs/>
                <w:lang w:val="hr-HR"/>
              </w:rPr>
              <w:t>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28FEA2D6" w14:textId="77777777" w:rsidR="00FA7E83" w:rsidRPr="00FA7E83" w:rsidRDefault="00FA7E83" w:rsidP="00FA7E83">
            <w:pPr>
              <w:jc w:val="right"/>
              <w:rPr>
                <w:b/>
                <w:bCs/>
                <w:lang w:val="hr-HR"/>
              </w:rPr>
            </w:pPr>
            <w:r w:rsidRPr="00FA7E83">
              <w:rPr>
                <w:b/>
                <w:bCs/>
                <w:lang w:val="hr-HR"/>
              </w:rPr>
              <w:t>729.182,00</w:t>
            </w:r>
          </w:p>
        </w:tc>
        <w:tc>
          <w:tcPr>
            <w:tcW w:w="1650" w:type="dxa"/>
            <w:tcBorders>
              <w:top w:val="nil"/>
              <w:left w:val="nil"/>
              <w:bottom w:val="single" w:sz="4" w:space="0" w:color="auto"/>
              <w:right w:val="single" w:sz="4" w:space="0" w:color="auto"/>
            </w:tcBorders>
            <w:shd w:val="clear" w:color="auto" w:fill="auto"/>
            <w:noWrap/>
            <w:vAlign w:val="bottom"/>
            <w:hideMark/>
          </w:tcPr>
          <w:p w14:paraId="4BB9C368" w14:textId="77777777" w:rsidR="00FA7E83" w:rsidRPr="00FA7E83" w:rsidRDefault="00FA7E83" w:rsidP="00FA7E83">
            <w:pPr>
              <w:jc w:val="right"/>
              <w:rPr>
                <w:b/>
                <w:bCs/>
                <w:lang w:val="hr-HR"/>
              </w:rPr>
            </w:pPr>
            <w:r w:rsidRPr="00FA7E83">
              <w:rPr>
                <w:b/>
                <w:bCs/>
                <w:lang w:val="hr-HR"/>
              </w:rPr>
              <w:t>680.484,57</w:t>
            </w:r>
          </w:p>
        </w:tc>
        <w:tc>
          <w:tcPr>
            <w:tcW w:w="567" w:type="dxa"/>
            <w:tcBorders>
              <w:top w:val="nil"/>
              <w:left w:val="nil"/>
              <w:bottom w:val="single" w:sz="4" w:space="0" w:color="auto"/>
              <w:right w:val="single" w:sz="4" w:space="0" w:color="auto"/>
            </w:tcBorders>
            <w:shd w:val="clear" w:color="auto" w:fill="auto"/>
            <w:noWrap/>
            <w:vAlign w:val="bottom"/>
            <w:hideMark/>
          </w:tcPr>
          <w:p w14:paraId="308A5A8D" w14:textId="77777777" w:rsidR="00FA7E83" w:rsidRPr="00FA7E83" w:rsidRDefault="00FA7E83" w:rsidP="00FA7E83">
            <w:pPr>
              <w:jc w:val="right"/>
              <w:rPr>
                <w:b/>
                <w:bCs/>
                <w:lang w:val="hr-HR"/>
              </w:rPr>
            </w:pPr>
            <w:r w:rsidRPr="00FA7E83">
              <w:rPr>
                <w:b/>
                <w:bCs/>
                <w:lang w:val="hr-HR"/>
              </w:rPr>
              <w:t>93,32</w:t>
            </w:r>
          </w:p>
        </w:tc>
      </w:tr>
      <w:tr w:rsidR="00FA7E83" w:rsidRPr="00FA7E83" w14:paraId="3F67FC84"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695469A1" w14:textId="77777777" w:rsidR="00FA7E83" w:rsidRPr="00FA7E83" w:rsidRDefault="00FA7E83" w:rsidP="00FA7E83">
            <w:pPr>
              <w:rPr>
                <w:lang w:val="hr-HR"/>
              </w:rPr>
            </w:pPr>
            <w:r w:rsidRPr="00FA7E83">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6652AA4" w14:textId="77777777" w:rsidR="00FA7E83" w:rsidRPr="00FA7E83" w:rsidRDefault="00FA7E83" w:rsidP="00FA7E83">
            <w:pPr>
              <w:rPr>
                <w:lang w:val="hr-HR"/>
              </w:rPr>
            </w:pPr>
            <w:r w:rsidRPr="00FA7E83">
              <w:rPr>
                <w:lang w:val="hr-HR"/>
              </w:rPr>
              <w:t>A202002</w:t>
            </w:r>
          </w:p>
        </w:tc>
        <w:tc>
          <w:tcPr>
            <w:tcW w:w="4178" w:type="dxa"/>
            <w:tcBorders>
              <w:top w:val="nil"/>
              <w:left w:val="nil"/>
              <w:bottom w:val="single" w:sz="4" w:space="0" w:color="auto"/>
              <w:right w:val="single" w:sz="4" w:space="0" w:color="auto"/>
            </w:tcBorders>
            <w:shd w:val="clear" w:color="auto" w:fill="auto"/>
            <w:vAlign w:val="bottom"/>
            <w:hideMark/>
          </w:tcPr>
          <w:p w14:paraId="5221B7A9" w14:textId="77777777" w:rsidR="00FA7E83" w:rsidRPr="00FA7E83" w:rsidRDefault="00FA7E83" w:rsidP="00FA7E83">
            <w:pPr>
              <w:rPr>
                <w:lang w:val="hr-HR"/>
              </w:rPr>
            </w:pPr>
            <w:r w:rsidRPr="00FA7E83">
              <w:rPr>
                <w:lang w:val="hr-HR"/>
              </w:rPr>
              <w:t>Program poljoprivrede i ruralnog razvoja</w:t>
            </w:r>
          </w:p>
        </w:tc>
        <w:tc>
          <w:tcPr>
            <w:tcW w:w="1428" w:type="dxa"/>
            <w:tcBorders>
              <w:top w:val="nil"/>
              <w:left w:val="nil"/>
              <w:bottom w:val="single" w:sz="4" w:space="0" w:color="auto"/>
              <w:right w:val="single" w:sz="4" w:space="0" w:color="auto"/>
            </w:tcBorders>
            <w:shd w:val="clear" w:color="auto" w:fill="auto"/>
            <w:noWrap/>
            <w:vAlign w:val="bottom"/>
            <w:hideMark/>
          </w:tcPr>
          <w:p w14:paraId="728F9F50" w14:textId="77777777" w:rsidR="00FA7E83" w:rsidRPr="00FA7E83" w:rsidRDefault="00FA7E83" w:rsidP="00FA7E83">
            <w:pPr>
              <w:jc w:val="right"/>
              <w:rPr>
                <w:lang w:val="hr-HR"/>
              </w:rPr>
            </w:pPr>
            <w:r w:rsidRPr="00FA7E83">
              <w:rPr>
                <w:lang w:val="hr-HR"/>
              </w:rPr>
              <w:t>18.101,00</w:t>
            </w:r>
          </w:p>
        </w:tc>
        <w:tc>
          <w:tcPr>
            <w:tcW w:w="1650" w:type="dxa"/>
            <w:tcBorders>
              <w:top w:val="nil"/>
              <w:left w:val="nil"/>
              <w:bottom w:val="single" w:sz="4" w:space="0" w:color="auto"/>
              <w:right w:val="single" w:sz="4" w:space="0" w:color="auto"/>
            </w:tcBorders>
            <w:shd w:val="clear" w:color="auto" w:fill="auto"/>
            <w:noWrap/>
            <w:vAlign w:val="bottom"/>
            <w:hideMark/>
          </w:tcPr>
          <w:p w14:paraId="0ADFC6DD" w14:textId="77777777" w:rsidR="00FA7E83" w:rsidRPr="00FA7E83" w:rsidRDefault="00FA7E83" w:rsidP="00FA7E83">
            <w:pPr>
              <w:jc w:val="right"/>
              <w:rPr>
                <w:lang w:val="hr-HR"/>
              </w:rPr>
            </w:pPr>
            <w:r w:rsidRPr="00FA7E83">
              <w:rPr>
                <w:lang w:val="hr-HR"/>
              </w:rPr>
              <w:t>9.525,55</w:t>
            </w:r>
          </w:p>
        </w:tc>
        <w:tc>
          <w:tcPr>
            <w:tcW w:w="567" w:type="dxa"/>
            <w:tcBorders>
              <w:top w:val="nil"/>
              <w:left w:val="nil"/>
              <w:bottom w:val="single" w:sz="4" w:space="0" w:color="auto"/>
              <w:right w:val="single" w:sz="4" w:space="0" w:color="auto"/>
            </w:tcBorders>
            <w:shd w:val="clear" w:color="auto" w:fill="auto"/>
            <w:noWrap/>
            <w:vAlign w:val="bottom"/>
            <w:hideMark/>
          </w:tcPr>
          <w:p w14:paraId="45DCB712" w14:textId="77777777" w:rsidR="00FA7E83" w:rsidRPr="00FA7E83" w:rsidRDefault="00FA7E83" w:rsidP="00FA7E83">
            <w:pPr>
              <w:jc w:val="right"/>
              <w:rPr>
                <w:lang w:val="hr-HR"/>
              </w:rPr>
            </w:pPr>
            <w:r w:rsidRPr="00FA7E83">
              <w:rPr>
                <w:lang w:val="hr-HR"/>
              </w:rPr>
              <w:t>52,62</w:t>
            </w:r>
          </w:p>
        </w:tc>
      </w:tr>
      <w:tr w:rsidR="00FA7E83" w:rsidRPr="00FA7E83" w14:paraId="5D5EC583"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134F18AA" w14:textId="77777777" w:rsidR="00FA7E83" w:rsidRPr="00FA7E83" w:rsidRDefault="00FA7E83" w:rsidP="00FA7E83">
            <w:pPr>
              <w:rPr>
                <w:lang w:val="hr-HR"/>
              </w:rPr>
            </w:pPr>
            <w:r w:rsidRPr="00FA7E83">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C71FAE3" w14:textId="77777777" w:rsidR="00FA7E83" w:rsidRPr="00FA7E83" w:rsidRDefault="00FA7E83" w:rsidP="00FA7E83">
            <w:pPr>
              <w:rPr>
                <w:lang w:val="hr-HR"/>
              </w:rPr>
            </w:pPr>
            <w:r w:rsidRPr="00FA7E83">
              <w:rPr>
                <w:lang w:val="hr-HR"/>
              </w:rPr>
              <w:t>A202003</w:t>
            </w:r>
          </w:p>
        </w:tc>
        <w:tc>
          <w:tcPr>
            <w:tcW w:w="4178" w:type="dxa"/>
            <w:tcBorders>
              <w:top w:val="nil"/>
              <w:left w:val="nil"/>
              <w:bottom w:val="single" w:sz="4" w:space="0" w:color="auto"/>
              <w:right w:val="single" w:sz="4" w:space="0" w:color="auto"/>
            </w:tcBorders>
            <w:shd w:val="clear" w:color="auto" w:fill="auto"/>
            <w:vAlign w:val="bottom"/>
            <w:hideMark/>
          </w:tcPr>
          <w:p w14:paraId="1BB2BB19" w14:textId="77777777" w:rsidR="00FA7E83" w:rsidRPr="00FA7E83" w:rsidRDefault="00FA7E83" w:rsidP="00FA7E83">
            <w:pPr>
              <w:rPr>
                <w:lang w:val="hr-HR"/>
              </w:rPr>
            </w:pPr>
            <w:r w:rsidRPr="00FA7E83">
              <w:rPr>
                <w:lang w:val="hr-HR"/>
              </w:rPr>
              <w:t>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32C05F63" w14:textId="77777777" w:rsidR="00FA7E83" w:rsidRPr="00FA7E83" w:rsidRDefault="00FA7E83" w:rsidP="00FA7E83">
            <w:pPr>
              <w:jc w:val="right"/>
              <w:rPr>
                <w:lang w:val="hr-HR"/>
              </w:rPr>
            </w:pPr>
            <w:r w:rsidRPr="00FA7E83">
              <w:rPr>
                <w:lang w:val="hr-HR"/>
              </w:rPr>
              <w:t>6.500,00</w:t>
            </w:r>
          </w:p>
        </w:tc>
        <w:tc>
          <w:tcPr>
            <w:tcW w:w="1650" w:type="dxa"/>
            <w:tcBorders>
              <w:top w:val="nil"/>
              <w:left w:val="nil"/>
              <w:bottom w:val="single" w:sz="4" w:space="0" w:color="auto"/>
              <w:right w:val="single" w:sz="4" w:space="0" w:color="auto"/>
            </w:tcBorders>
            <w:shd w:val="clear" w:color="auto" w:fill="auto"/>
            <w:noWrap/>
            <w:vAlign w:val="bottom"/>
            <w:hideMark/>
          </w:tcPr>
          <w:p w14:paraId="19182060" w14:textId="77777777" w:rsidR="00FA7E83" w:rsidRPr="00FA7E83" w:rsidRDefault="00FA7E83" w:rsidP="00FA7E83">
            <w:pPr>
              <w:jc w:val="right"/>
              <w:rPr>
                <w:lang w:val="hr-HR"/>
              </w:rPr>
            </w:pPr>
            <w:r w:rsidRPr="00FA7E83">
              <w:rPr>
                <w:lang w:val="hr-HR"/>
              </w:rPr>
              <w:t>3.500,00</w:t>
            </w:r>
          </w:p>
        </w:tc>
        <w:tc>
          <w:tcPr>
            <w:tcW w:w="567" w:type="dxa"/>
            <w:tcBorders>
              <w:top w:val="nil"/>
              <w:left w:val="nil"/>
              <w:bottom w:val="single" w:sz="4" w:space="0" w:color="auto"/>
              <w:right w:val="single" w:sz="4" w:space="0" w:color="auto"/>
            </w:tcBorders>
            <w:shd w:val="clear" w:color="auto" w:fill="auto"/>
            <w:noWrap/>
            <w:vAlign w:val="bottom"/>
            <w:hideMark/>
          </w:tcPr>
          <w:p w14:paraId="4D9EBA52" w14:textId="77777777" w:rsidR="00FA7E83" w:rsidRPr="00FA7E83" w:rsidRDefault="00FA7E83" w:rsidP="00FA7E83">
            <w:pPr>
              <w:jc w:val="right"/>
              <w:rPr>
                <w:lang w:val="hr-HR"/>
              </w:rPr>
            </w:pPr>
            <w:r w:rsidRPr="00FA7E83">
              <w:rPr>
                <w:lang w:val="hr-HR"/>
              </w:rPr>
              <w:t>53,85</w:t>
            </w:r>
          </w:p>
        </w:tc>
      </w:tr>
      <w:tr w:rsidR="00FA7E83" w:rsidRPr="00FA7E83" w14:paraId="7F3CF64F"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17CC17BF" w14:textId="77777777" w:rsidR="00FA7E83" w:rsidRPr="00FA7E83" w:rsidRDefault="00FA7E83" w:rsidP="00FA7E83">
            <w:pPr>
              <w:rPr>
                <w:lang w:val="hr-HR"/>
              </w:rPr>
            </w:pPr>
            <w:r w:rsidRPr="00FA7E83">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BB7B61C" w14:textId="77777777" w:rsidR="00FA7E83" w:rsidRPr="00FA7E83" w:rsidRDefault="00FA7E83" w:rsidP="00FA7E83">
            <w:pPr>
              <w:rPr>
                <w:lang w:val="hr-HR"/>
              </w:rPr>
            </w:pPr>
            <w:r w:rsidRPr="00FA7E83">
              <w:rPr>
                <w:lang w:val="hr-HR"/>
              </w:rPr>
              <w:t>K202001</w:t>
            </w:r>
          </w:p>
        </w:tc>
        <w:tc>
          <w:tcPr>
            <w:tcW w:w="4178" w:type="dxa"/>
            <w:tcBorders>
              <w:top w:val="nil"/>
              <w:left w:val="nil"/>
              <w:bottom w:val="single" w:sz="4" w:space="0" w:color="auto"/>
              <w:right w:val="single" w:sz="4" w:space="0" w:color="auto"/>
            </w:tcBorders>
            <w:shd w:val="clear" w:color="auto" w:fill="auto"/>
            <w:vAlign w:val="bottom"/>
            <w:hideMark/>
          </w:tcPr>
          <w:p w14:paraId="21D1FABC" w14:textId="77777777" w:rsidR="00FA7E83" w:rsidRPr="00FA7E83" w:rsidRDefault="00FA7E83" w:rsidP="00FA7E83">
            <w:pPr>
              <w:rPr>
                <w:lang w:val="hr-HR"/>
              </w:rPr>
            </w:pPr>
            <w:r w:rsidRPr="00FA7E83">
              <w:rPr>
                <w:lang w:val="hr-HR"/>
              </w:rPr>
              <w:t>COWORKING PULA</w:t>
            </w:r>
          </w:p>
        </w:tc>
        <w:tc>
          <w:tcPr>
            <w:tcW w:w="1428" w:type="dxa"/>
            <w:tcBorders>
              <w:top w:val="nil"/>
              <w:left w:val="nil"/>
              <w:bottom w:val="single" w:sz="4" w:space="0" w:color="auto"/>
              <w:right w:val="single" w:sz="4" w:space="0" w:color="auto"/>
            </w:tcBorders>
            <w:shd w:val="clear" w:color="auto" w:fill="auto"/>
            <w:noWrap/>
            <w:vAlign w:val="bottom"/>
            <w:hideMark/>
          </w:tcPr>
          <w:p w14:paraId="0F8CB85F" w14:textId="77777777" w:rsidR="00FA7E83" w:rsidRPr="00FA7E83" w:rsidRDefault="00FA7E83" w:rsidP="00FA7E83">
            <w:pPr>
              <w:jc w:val="right"/>
              <w:rPr>
                <w:lang w:val="hr-HR"/>
              </w:rPr>
            </w:pPr>
            <w:r w:rsidRPr="00FA7E83">
              <w:rPr>
                <w:lang w:val="hr-HR"/>
              </w:rPr>
              <w:t>449.000,00</w:t>
            </w:r>
          </w:p>
        </w:tc>
        <w:tc>
          <w:tcPr>
            <w:tcW w:w="1650" w:type="dxa"/>
            <w:tcBorders>
              <w:top w:val="nil"/>
              <w:left w:val="nil"/>
              <w:bottom w:val="single" w:sz="4" w:space="0" w:color="auto"/>
              <w:right w:val="single" w:sz="4" w:space="0" w:color="auto"/>
            </w:tcBorders>
            <w:shd w:val="clear" w:color="auto" w:fill="auto"/>
            <w:noWrap/>
            <w:vAlign w:val="bottom"/>
            <w:hideMark/>
          </w:tcPr>
          <w:p w14:paraId="2489BF39" w14:textId="77777777" w:rsidR="00FA7E83" w:rsidRPr="00FA7E83" w:rsidRDefault="00FA7E83" w:rsidP="00FA7E83">
            <w:pPr>
              <w:jc w:val="right"/>
              <w:rPr>
                <w:lang w:val="hr-HR"/>
              </w:rPr>
            </w:pPr>
            <w:r w:rsidRPr="00FA7E83">
              <w:rPr>
                <w:lang w:val="hr-HR"/>
              </w:rPr>
              <w:t>431.883,87</w:t>
            </w:r>
          </w:p>
        </w:tc>
        <w:tc>
          <w:tcPr>
            <w:tcW w:w="567" w:type="dxa"/>
            <w:tcBorders>
              <w:top w:val="nil"/>
              <w:left w:val="nil"/>
              <w:bottom w:val="single" w:sz="4" w:space="0" w:color="auto"/>
              <w:right w:val="single" w:sz="4" w:space="0" w:color="auto"/>
            </w:tcBorders>
            <w:shd w:val="clear" w:color="auto" w:fill="auto"/>
            <w:noWrap/>
            <w:vAlign w:val="bottom"/>
            <w:hideMark/>
          </w:tcPr>
          <w:p w14:paraId="5379B5B6" w14:textId="77777777" w:rsidR="00FA7E83" w:rsidRPr="00FA7E83" w:rsidRDefault="00FA7E83" w:rsidP="00FA7E83">
            <w:pPr>
              <w:jc w:val="right"/>
              <w:rPr>
                <w:lang w:val="hr-HR"/>
              </w:rPr>
            </w:pPr>
            <w:r w:rsidRPr="00FA7E83">
              <w:rPr>
                <w:lang w:val="hr-HR"/>
              </w:rPr>
              <w:t>96,19</w:t>
            </w:r>
          </w:p>
        </w:tc>
      </w:tr>
      <w:tr w:rsidR="00FA7E83" w:rsidRPr="00FA7E83" w14:paraId="11FA6C63"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60C223D1" w14:textId="77777777" w:rsidR="00FA7E83" w:rsidRPr="00FA7E83" w:rsidRDefault="00FA7E83" w:rsidP="00FA7E83">
            <w:pPr>
              <w:rPr>
                <w:lang w:val="hr-HR"/>
              </w:rPr>
            </w:pPr>
            <w:r w:rsidRPr="00FA7E83">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12E4F127" w14:textId="77777777" w:rsidR="00FA7E83" w:rsidRPr="00FA7E83" w:rsidRDefault="00FA7E83" w:rsidP="00FA7E83">
            <w:pPr>
              <w:rPr>
                <w:lang w:val="hr-HR"/>
              </w:rPr>
            </w:pPr>
            <w:r w:rsidRPr="00FA7E83">
              <w:rPr>
                <w:lang w:val="hr-HR"/>
              </w:rPr>
              <w:t>T202001</w:t>
            </w:r>
          </w:p>
        </w:tc>
        <w:tc>
          <w:tcPr>
            <w:tcW w:w="4178" w:type="dxa"/>
            <w:tcBorders>
              <w:top w:val="nil"/>
              <w:left w:val="nil"/>
              <w:bottom w:val="single" w:sz="4" w:space="0" w:color="auto"/>
              <w:right w:val="single" w:sz="4" w:space="0" w:color="auto"/>
            </w:tcBorders>
            <w:shd w:val="clear" w:color="auto" w:fill="auto"/>
            <w:vAlign w:val="bottom"/>
            <w:hideMark/>
          </w:tcPr>
          <w:p w14:paraId="7404320B" w14:textId="77777777" w:rsidR="00FA7E83" w:rsidRPr="00FA7E83" w:rsidRDefault="00FA7E83" w:rsidP="00FA7E83">
            <w:pPr>
              <w:rPr>
                <w:lang w:val="hr-HR"/>
              </w:rPr>
            </w:pPr>
            <w:r w:rsidRPr="00FA7E83">
              <w:rPr>
                <w:lang w:val="hr-HR"/>
              </w:rPr>
              <w:t>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14:paraId="6000B7C5" w14:textId="77777777" w:rsidR="00FA7E83" w:rsidRPr="00FA7E83" w:rsidRDefault="00FA7E83" w:rsidP="00FA7E83">
            <w:pPr>
              <w:jc w:val="right"/>
              <w:rPr>
                <w:lang w:val="hr-HR"/>
              </w:rPr>
            </w:pPr>
            <w:r w:rsidRPr="00FA7E83">
              <w:rPr>
                <w:lang w:val="hr-HR"/>
              </w:rPr>
              <w:t>35.581,00</w:t>
            </w:r>
          </w:p>
        </w:tc>
        <w:tc>
          <w:tcPr>
            <w:tcW w:w="1650" w:type="dxa"/>
            <w:tcBorders>
              <w:top w:val="nil"/>
              <w:left w:val="nil"/>
              <w:bottom w:val="single" w:sz="4" w:space="0" w:color="auto"/>
              <w:right w:val="single" w:sz="4" w:space="0" w:color="auto"/>
            </w:tcBorders>
            <w:shd w:val="clear" w:color="auto" w:fill="auto"/>
            <w:noWrap/>
            <w:vAlign w:val="bottom"/>
            <w:hideMark/>
          </w:tcPr>
          <w:p w14:paraId="1696F070" w14:textId="77777777" w:rsidR="00FA7E83" w:rsidRPr="00FA7E83" w:rsidRDefault="00FA7E83" w:rsidP="00FA7E83">
            <w:pPr>
              <w:jc w:val="right"/>
              <w:rPr>
                <w:lang w:val="hr-HR"/>
              </w:rPr>
            </w:pPr>
            <w:r w:rsidRPr="00FA7E83">
              <w:rPr>
                <w:lang w:val="hr-HR"/>
              </w:rPr>
              <w:t>29.722,63</w:t>
            </w:r>
          </w:p>
        </w:tc>
        <w:tc>
          <w:tcPr>
            <w:tcW w:w="567" w:type="dxa"/>
            <w:tcBorders>
              <w:top w:val="nil"/>
              <w:left w:val="nil"/>
              <w:bottom w:val="single" w:sz="4" w:space="0" w:color="auto"/>
              <w:right w:val="single" w:sz="4" w:space="0" w:color="auto"/>
            </w:tcBorders>
            <w:shd w:val="clear" w:color="auto" w:fill="auto"/>
            <w:noWrap/>
            <w:vAlign w:val="bottom"/>
            <w:hideMark/>
          </w:tcPr>
          <w:p w14:paraId="3792B36F" w14:textId="77777777" w:rsidR="00FA7E83" w:rsidRPr="00FA7E83" w:rsidRDefault="00FA7E83" w:rsidP="00FA7E83">
            <w:pPr>
              <w:jc w:val="right"/>
              <w:rPr>
                <w:lang w:val="hr-HR"/>
              </w:rPr>
            </w:pPr>
            <w:r w:rsidRPr="00FA7E83">
              <w:rPr>
                <w:lang w:val="hr-HR"/>
              </w:rPr>
              <w:t>83,54</w:t>
            </w:r>
          </w:p>
        </w:tc>
      </w:tr>
      <w:tr w:rsidR="00FA7E83" w:rsidRPr="00FA7E83" w14:paraId="4E598D3A" w14:textId="77777777" w:rsidTr="00FA7E83">
        <w:trPr>
          <w:trHeight w:val="264"/>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4F1CDB3E" w14:textId="77777777" w:rsidR="00FA7E83" w:rsidRPr="00FA7E83" w:rsidRDefault="00FA7E83" w:rsidP="00FA7E83">
            <w:pPr>
              <w:rPr>
                <w:lang w:val="hr-HR"/>
              </w:rPr>
            </w:pPr>
            <w:r w:rsidRPr="00FA7E83">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2113CC17" w14:textId="77777777" w:rsidR="00FA7E83" w:rsidRPr="00FA7E83" w:rsidRDefault="00FA7E83" w:rsidP="00FA7E83">
            <w:pPr>
              <w:rPr>
                <w:lang w:val="hr-HR"/>
              </w:rPr>
            </w:pPr>
            <w:r w:rsidRPr="00FA7E83">
              <w:rPr>
                <w:lang w:val="hr-HR"/>
              </w:rPr>
              <w:t>T202003</w:t>
            </w:r>
          </w:p>
        </w:tc>
        <w:tc>
          <w:tcPr>
            <w:tcW w:w="4178" w:type="dxa"/>
            <w:tcBorders>
              <w:top w:val="nil"/>
              <w:left w:val="nil"/>
              <w:bottom w:val="single" w:sz="4" w:space="0" w:color="auto"/>
              <w:right w:val="single" w:sz="4" w:space="0" w:color="auto"/>
            </w:tcBorders>
            <w:shd w:val="clear" w:color="auto" w:fill="auto"/>
            <w:vAlign w:val="bottom"/>
            <w:hideMark/>
          </w:tcPr>
          <w:p w14:paraId="0F895DC8" w14:textId="77777777" w:rsidR="00FA7E83" w:rsidRPr="00FA7E83" w:rsidRDefault="00FA7E83" w:rsidP="00FA7E83">
            <w:pPr>
              <w:rPr>
                <w:lang w:val="hr-HR"/>
              </w:rPr>
            </w:pPr>
            <w:r w:rsidRPr="00FA7E83">
              <w:rPr>
                <w:lang w:val="hr-HR"/>
              </w:rPr>
              <w:t>Potpore razvoju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23DF89D0" w14:textId="77777777" w:rsidR="00FA7E83" w:rsidRPr="00FA7E83" w:rsidRDefault="00FA7E83" w:rsidP="00FA7E83">
            <w:pPr>
              <w:jc w:val="right"/>
              <w:rPr>
                <w:lang w:val="hr-HR"/>
              </w:rPr>
            </w:pPr>
            <w:r w:rsidRPr="00FA7E83">
              <w:rPr>
                <w:lang w:val="hr-HR"/>
              </w:rPr>
              <w:t>220.000,00</w:t>
            </w:r>
          </w:p>
        </w:tc>
        <w:tc>
          <w:tcPr>
            <w:tcW w:w="1650" w:type="dxa"/>
            <w:tcBorders>
              <w:top w:val="nil"/>
              <w:left w:val="nil"/>
              <w:bottom w:val="single" w:sz="4" w:space="0" w:color="auto"/>
              <w:right w:val="single" w:sz="4" w:space="0" w:color="auto"/>
            </w:tcBorders>
            <w:shd w:val="clear" w:color="auto" w:fill="auto"/>
            <w:noWrap/>
            <w:vAlign w:val="bottom"/>
            <w:hideMark/>
          </w:tcPr>
          <w:p w14:paraId="51B6C754" w14:textId="77777777" w:rsidR="00FA7E83" w:rsidRPr="00FA7E83" w:rsidRDefault="00FA7E83" w:rsidP="00FA7E83">
            <w:pPr>
              <w:jc w:val="right"/>
              <w:rPr>
                <w:lang w:val="hr-HR"/>
              </w:rPr>
            </w:pPr>
            <w:r w:rsidRPr="00FA7E83">
              <w:rPr>
                <w:lang w:val="hr-HR"/>
              </w:rPr>
              <w:t>205.852,52</w:t>
            </w:r>
          </w:p>
        </w:tc>
        <w:tc>
          <w:tcPr>
            <w:tcW w:w="567" w:type="dxa"/>
            <w:tcBorders>
              <w:top w:val="nil"/>
              <w:left w:val="nil"/>
              <w:bottom w:val="single" w:sz="4" w:space="0" w:color="auto"/>
              <w:right w:val="single" w:sz="4" w:space="0" w:color="auto"/>
            </w:tcBorders>
            <w:shd w:val="clear" w:color="auto" w:fill="auto"/>
            <w:noWrap/>
            <w:vAlign w:val="bottom"/>
            <w:hideMark/>
          </w:tcPr>
          <w:p w14:paraId="6C09C864" w14:textId="77777777" w:rsidR="00FA7E83" w:rsidRPr="00FA7E83" w:rsidRDefault="00FA7E83" w:rsidP="00FA7E83">
            <w:pPr>
              <w:jc w:val="right"/>
              <w:rPr>
                <w:lang w:val="hr-HR"/>
              </w:rPr>
            </w:pPr>
            <w:r w:rsidRPr="00FA7E83">
              <w:rPr>
                <w:lang w:val="hr-HR"/>
              </w:rPr>
              <w:t>93,57</w:t>
            </w:r>
          </w:p>
        </w:tc>
      </w:tr>
    </w:tbl>
    <w:p w14:paraId="5A64805A" w14:textId="77777777" w:rsidR="002F4E10" w:rsidRPr="003B674A" w:rsidRDefault="002F4E10" w:rsidP="002F4E10">
      <w:pPr>
        <w:ind w:left="142" w:right="-1" w:firstLine="709"/>
        <w:rPr>
          <w:sz w:val="24"/>
          <w:szCs w:val="24"/>
          <w:lang w:val="hr-HR"/>
        </w:rPr>
      </w:pPr>
    </w:p>
    <w:p w14:paraId="04198549" w14:textId="77777777" w:rsidR="00FA7E83" w:rsidRPr="00373774" w:rsidRDefault="00FA7E83" w:rsidP="00FA7E83">
      <w:pPr>
        <w:pStyle w:val="Uvuenotijeloteksta"/>
        <w:jc w:val="both"/>
        <w:rPr>
          <w:iCs/>
          <w:noProof/>
          <w:sz w:val="24"/>
          <w:szCs w:val="24"/>
          <w:lang w:val="hr-HR"/>
        </w:rPr>
      </w:pPr>
      <w:r w:rsidRPr="00373774">
        <w:rPr>
          <w:iCs/>
          <w:noProof/>
          <w:sz w:val="24"/>
          <w:szCs w:val="24"/>
          <w:lang w:val="hr-HR"/>
        </w:rPr>
        <w:t>PRIKAZ IZVRŠENJA PROGRAMA:</w:t>
      </w:r>
    </w:p>
    <w:p w14:paraId="621AE256" w14:textId="77777777" w:rsidR="00FA7E83" w:rsidRPr="00C14CB5" w:rsidRDefault="00FA7E83" w:rsidP="00FA7E83">
      <w:pPr>
        <w:pStyle w:val="Uvuenotijeloteksta"/>
        <w:jc w:val="both"/>
        <w:rPr>
          <w:i w:val="0"/>
          <w:noProof/>
          <w:sz w:val="24"/>
          <w:szCs w:val="24"/>
          <w:u w:val="single"/>
          <w:lang w:val="hr-HR"/>
        </w:rPr>
      </w:pPr>
    </w:p>
    <w:p w14:paraId="3C69EC83" w14:textId="77777777" w:rsidR="00FA7E83" w:rsidRPr="00373774" w:rsidRDefault="00FA7E83" w:rsidP="00FA7E83">
      <w:pPr>
        <w:pStyle w:val="Uvuenotijeloteksta"/>
        <w:ind w:firstLine="708"/>
        <w:jc w:val="both"/>
        <w:rPr>
          <w:i w:val="0"/>
          <w:iCs/>
          <w:noProof/>
          <w:sz w:val="24"/>
          <w:szCs w:val="24"/>
          <w:lang w:val="hr-HR"/>
        </w:rPr>
      </w:pPr>
      <w:r w:rsidRPr="00373774">
        <w:rPr>
          <w:i w:val="0"/>
          <w:iCs/>
          <w:noProof/>
          <w:sz w:val="24"/>
          <w:szCs w:val="24"/>
          <w:lang w:val="hr-HR"/>
        </w:rPr>
        <w:t>PROGRAM: JAVNA UPRAVA I ADMINISTRACIJA</w:t>
      </w:r>
    </w:p>
    <w:p w14:paraId="46A32D50" w14:textId="77777777" w:rsidR="00FA7E83" w:rsidRPr="00C14CB5" w:rsidRDefault="00FA7E83" w:rsidP="00FA7E83">
      <w:pPr>
        <w:pStyle w:val="Uvuenotijeloteksta"/>
        <w:ind w:firstLine="708"/>
        <w:jc w:val="both"/>
        <w:rPr>
          <w:noProof/>
          <w:sz w:val="24"/>
          <w:szCs w:val="24"/>
          <w:highlight w:val="yellow"/>
          <w:lang w:val="hr-HR"/>
        </w:rPr>
      </w:pPr>
    </w:p>
    <w:p w14:paraId="783AD70C" w14:textId="1B276035" w:rsidR="00FA7E83" w:rsidRPr="00FA7E83" w:rsidRDefault="00FA7E83" w:rsidP="00FA7E83">
      <w:pPr>
        <w:pStyle w:val="Uvuenotijeloteksta"/>
        <w:ind w:firstLine="708"/>
        <w:jc w:val="both"/>
        <w:rPr>
          <w:i w:val="0"/>
          <w:iCs/>
          <w:sz w:val="24"/>
          <w:szCs w:val="24"/>
        </w:rPr>
      </w:pPr>
      <w:proofErr w:type="spellStart"/>
      <w:r w:rsidRPr="00FA7E83">
        <w:rPr>
          <w:i w:val="0"/>
          <w:iCs/>
          <w:sz w:val="24"/>
          <w:szCs w:val="24"/>
        </w:rPr>
        <w:t>Cilj</w:t>
      </w:r>
      <w:proofErr w:type="spellEnd"/>
      <w:r w:rsidRPr="00FA7E83">
        <w:rPr>
          <w:i w:val="0"/>
          <w:iCs/>
          <w:sz w:val="24"/>
          <w:szCs w:val="24"/>
        </w:rPr>
        <w:t xml:space="preserve"> </w:t>
      </w:r>
      <w:proofErr w:type="spellStart"/>
      <w:r w:rsidRPr="00FA7E83">
        <w:rPr>
          <w:i w:val="0"/>
          <w:iCs/>
          <w:sz w:val="24"/>
          <w:szCs w:val="24"/>
        </w:rPr>
        <w:t>Programa</w:t>
      </w:r>
      <w:proofErr w:type="spellEnd"/>
      <w:r w:rsidRPr="00FA7E83">
        <w:rPr>
          <w:i w:val="0"/>
          <w:iCs/>
          <w:sz w:val="24"/>
          <w:szCs w:val="24"/>
        </w:rPr>
        <w:t xml:space="preserve"> je </w:t>
      </w:r>
      <w:proofErr w:type="spellStart"/>
      <w:r w:rsidRPr="00FA7E83">
        <w:rPr>
          <w:i w:val="0"/>
          <w:iCs/>
          <w:sz w:val="24"/>
          <w:szCs w:val="24"/>
        </w:rPr>
        <w:t>izrada</w:t>
      </w:r>
      <w:proofErr w:type="spellEnd"/>
      <w:r w:rsidRPr="00FA7E83">
        <w:rPr>
          <w:i w:val="0"/>
          <w:iCs/>
          <w:sz w:val="24"/>
          <w:szCs w:val="24"/>
        </w:rPr>
        <w:t xml:space="preserve"> </w:t>
      </w:r>
      <w:proofErr w:type="spellStart"/>
      <w:r w:rsidRPr="00FA7E83">
        <w:rPr>
          <w:i w:val="0"/>
          <w:iCs/>
          <w:sz w:val="24"/>
          <w:szCs w:val="24"/>
        </w:rPr>
        <w:t>proračuna</w:t>
      </w:r>
      <w:proofErr w:type="spellEnd"/>
      <w:r w:rsidRPr="00FA7E83">
        <w:rPr>
          <w:i w:val="0"/>
          <w:iCs/>
          <w:sz w:val="24"/>
          <w:szCs w:val="24"/>
        </w:rPr>
        <w:t xml:space="preserve">, </w:t>
      </w:r>
      <w:proofErr w:type="spellStart"/>
      <w:r w:rsidRPr="00FA7E83">
        <w:rPr>
          <w:i w:val="0"/>
          <w:iCs/>
          <w:sz w:val="24"/>
          <w:szCs w:val="24"/>
        </w:rPr>
        <w:t>praćenje</w:t>
      </w:r>
      <w:proofErr w:type="spellEnd"/>
      <w:r w:rsidRPr="00FA7E83">
        <w:rPr>
          <w:i w:val="0"/>
          <w:iCs/>
          <w:sz w:val="24"/>
          <w:szCs w:val="24"/>
        </w:rPr>
        <w:t xml:space="preserve"> </w:t>
      </w:r>
      <w:proofErr w:type="spellStart"/>
      <w:r w:rsidRPr="00FA7E83">
        <w:rPr>
          <w:i w:val="0"/>
          <w:iCs/>
          <w:sz w:val="24"/>
          <w:szCs w:val="24"/>
        </w:rPr>
        <w:t>izvršavanja</w:t>
      </w:r>
      <w:proofErr w:type="spellEnd"/>
      <w:r w:rsidRPr="00FA7E83">
        <w:rPr>
          <w:i w:val="0"/>
          <w:iCs/>
          <w:sz w:val="24"/>
          <w:szCs w:val="24"/>
        </w:rPr>
        <w:t xml:space="preserve"> </w:t>
      </w:r>
      <w:proofErr w:type="spellStart"/>
      <w:r w:rsidRPr="00FA7E83">
        <w:rPr>
          <w:i w:val="0"/>
          <w:iCs/>
          <w:sz w:val="24"/>
          <w:szCs w:val="24"/>
        </w:rPr>
        <w:t>proračuna</w:t>
      </w:r>
      <w:proofErr w:type="spellEnd"/>
      <w:r w:rsidRPr="00FA7E83">
        <w:rPr>
          <w:i w:val="0"/>
          <w:iCs/>
          <w:sz w:val="24"/>
          <w:szCs w:val="24"/>
        </w:rPr>
        <w:t xml:space="preserve">, </w:t>
      </w:r>
      <w:proofErr w:type="spellStart"/>
      <w:r w:rsidRPr="00FA7E83">
        <w:rPr>
          <w:i w:val="0"/>
          <w:iCs/>
          <w:sz w:val="24"/>
          <w:szCs w:val="24"/>
        </w:rPr>
        <w:t>vođenje</w:t>
      </w:r>
      <w:proofErr w:type="spellEnd"/>
      <w:r w:rsidRPr="00FA7E83">
        <w:rPr>
          <w:i w:val="0"/>
          <w:iCs/>
          <w:sz w:val="24"/>
          <w:szCs w:val="24"/>
        </w:rPr>
        <w:t xml:space="preserve"> </w:t>
      </w:r>
      <w:proofErr w:type="spellStart"/>
      <w:r w:rsidRPr="00FA7E83">
        <w:rPr>
          <w:i w:val="0"/>
          <w:iCs/>
          <w:sz w:val="24"/>
          <w:szCs w:val="24"/>
        </w:rPr>
        <w:t>proračunskog</w:t>
      </w:r>
      <w:proofErr w:type="spellEnd"/>
      <w:r w:rsidRPr="00FA7E83">
        <w:rPr>
          <w:i w:val="0"/>
          <w:iCs/>
          <w:sz w:val="24"/>
          <w:szCs w:val="24"/>
        </w:rPr>
        <w:t xml:space="preserve"> </w:t>
      </w:r>
      <w:proofErr w:type="spellStart"/>
      <w:r w:rsidRPr="00FA7E83">
        <w:rPr>
          <w:i w:val="0"/>
          <w:iCs/>
          <w:sz w:val="24"/>
          <w:szCs w:val="24"/>
        </w:rPr>
        <w:t>računovodstva</w:t>
      </w:r>
      <w:proofErr w:type="spellEnd"/>
      <w:r w:rsidRPr="00FA7E83">
        <w:rPr>
          <w:i w:val="0"/>
          <w:iCs/>
          <w:sz w:val="24"/>
          <w:szCs w:val="24"/>
        </w:rPr>
        <w:t xml:space="preserve"> </w:t>
      </w:r>
      <w:proofErr w:type="spellStart"/>
      <w:r w:rsidRPr="00FA7E83">
        <w:rPr>
          <w:i w:val="0"/>
          <w:iCs/>
          <w:sz w:val="24"/>
          <w:szCs w:val="24"/>
        </w:rPr>
        <w:t>i</w:t>
      </w:r>
      <w:proofErr w:type="spellEnd"/>
      <w:r w:rsidRPr="00FA7E83">
        <w:rPr>
          <w:i w:val="0"/>
          <w:iCs/>
          <w:sz w:val="24"/>
          <w:szCs w:val="24"/>
        </w:rPr>
        <w:t xml:space="preserve"> </w:t>
      </w:r>
      <w:proofErr w:type="spellStart"/>
      <w:r w:rsidRPr="00FA7E83">
        <w:rPr>
          <w:i w:val="0"/>
          <w:iCs/>
          <w:sz w:val="24"/>
          <w:szCs w:val="24"/>
        </w:rPr>
        <w:t>posebno</w:t>
      </w:r>
      <w:proofErr w:type="spellEnd"/>
      <w:r w:rsidRPr="00FA7E83">
        <w:rPr>
          <w:i w:val="0"/>
          <w:iCs/>
          <w:sz w:val="24"/>
          <w:szCs w:val="24"/>
        </w:rPr>
        <w:t xml:space="preserve"> </w:t>
      </w:r>
      <w:proofErr w:type="spellStart"/>
      <w:r w:rsidRPr="00FA7E83">
        <w:rPr>
          <w:i w:val="0"/>
          <w:iCs/>
          <w:sz w:val="24"/>
          <w:szCs w:val="24"/>
        </w:rPr>
        <w:t>povećanje</w:t>
      </w:r>
      <w:proofErr w:type="spellEnd"/>
      <w:r w:rsidRPr="00FA7E83">
        <w:rPr>
          <w:i w:val="0"/>
          <w:iCs/>
          <w:sz w:val="24"/>
          <w:szCs w:val="24"/>
        </w:rPr>
        <w:t xml:space="preserve"> </w:t>
      </w:r>
      <w:proofErr w:type="spellStart"/>
      <w:r w:rsidRPr="00FA7E83">
        <w:rPr>
          <w:i w:val="0"/>
          <w:iCs/>
          <w:sz w:val="24"/>
          <w:szCs w:val="24"/>
        </w:rPr>
        <w:t>naplate</w:t>
      </w:r>
      <w:proofErr w:type="spellEnd"/>
      <w:r w:rsidRPr="00FA7E83">
        <w:rPr>
          <w:i w:val="0"/>
          <w:iCs/>
          <w:sz w:val="24"/>
          <w:szCs w:val="24"/>
        </w:rPr>
        <w:t xml:space="preserve"> </w:t>
      </w:r>
      <w:proofErr w:type="spellStart"/>
      <w:r w:rsidRPr="00FA7E83">
        <w:rPr>
          <w:i w:val="0"/>
          <w:iCs/>
          <w:sz w:val="24"/>
          <w:szCs w:val="24"/>
        </w:rPr>
        <w:t>vlastitih</w:t>
      </w:r>
      <w:proofErr w:type="spellEnd"/>
      <w:r w:rsidRPr="00FA7E83">
        <w:rPr>
          <w:i w:val="0"/>
          <w:iCs/>
          <w:sz w:val="24"/>
          <w:szCs w:val="24"/>
        </w:rPr>
        <w:t xml:space="preserve"> </w:t>
      </w:r>
      <w:proofErr w:type="spellStart"/>
      <w:r w:rsidRPr="00FA7E83">
        <w:rPr>
          <w:i w:val="0"/>
          <w:iCs/>
          <w:sz w:val="24"/>
          <w:szCs w:val="24"/>
        </w:rPr>
        <w:t>prihoda</w:t>
      </w:r>
      <w:proofErr w:type="spellEnd"/>
      <w:r w:rsidRPr="00FA7E83">
        <w:rPr>
          <w:i w:val="0"/>
          <w:iCs/>
          <w:sz w:val="24"/>
          <w:szCs w:val="24"/>
        </w:rPr>
        <w:t xml:space="preserve"> </w:t>
      </w:r>
      <w:proofErr w:type="spellStart"/>
      <w:r w:rsidRPr="00FA7E83">
        <w:rPr>
          <w:i w:val="0"/>
          <w:iCs/>
          <w:sz w:val="24"/>
          <w:szCs w:val="24"/>
        </w:rPr>
        <w:t>na</w:t>
      </w:r>
      <w:proofErr w:type="spellEnd"/>
      <w:r w:rsidRPr="00FA7E83">
        <w:rPr>
          <w:i w:val="0"/>
          <w:iCs/>
          <w:sz w:val="24"/>
          <w:szCs w:val="24"/>
        </w:rPr>
        <w:t xml:space="preserve"> </w:t>
      </w:r>
      <w:proofErr w:type="spellStart"/>
      <w:r w:rsidRPr="00FA7E83">
        <w:rPr>
          <w:i w:val="0"/>
          <w:iCs/>
          <w:sz w:val="24"/>
          <w:szCs w:val="24"/>
        </w:rPr>
        <w:t>čemu</w:t>
      </w:r>
      <w:proofErr w:type="spellEnd"/>
      <w:r w:rsidRPr="00FA7E83">
        <w:rPr>
          <w:i w:val="0"/>
          <w:iCs/>
          <w:sz w:val="24"/>
          <w:szCs w:val="24"/>
        </w:rPr>
        <w:t xml:space="preserve"> se </w:t>
      </w:r>
      <w:proofErr w:type="spellStart"/>
      <w:r w:rsidRPr="00FA7E83">
        <w:rPr>
          <w:i w:val="0"/>
          <w:iCs/>
          <w:sz w:val="24"/>
          <w:szCs w:val="24"/>
        </w:rPr>
        <w:t>sustavno</w:t>
      </w:r>
      <w:proofErr w:type="spellEnd"/>
      <w:r w:rsidRPr="00FA7E83">
        <w:rPr>
          <w:i w:val="0"/>
          <w:iCs/>
          <w:sz w:val="24"/>
          <w:szCs w:val="24"/>
        </w:rPr>
        <w:t xml:space="preserve"> </w:t>
      </w:r>
      <w:proofErr w:type="spellStart"/>
      <w:r w:rsidRPr="00FA7E83">
        <w:rPr>
          <w:i w:val="0"/>
          <w:iCs/>
          <w:sz w:val="24"/>
          <w:szCs w:val="24"/>
        </w:rPr>
        <w:t>radi</w:t>
      </w:r>
      <w:proofErr w:type="spellEnd"/>
      <w:r w:rsidRPr="00FA7E83">
        <w:rPr>
          <w:i w:val="0"/>
          <w:iCs/>
          <w:sz w:val="24"/>
          <w:szCs w:val="24"/>
        </w:rPr>
        <w:t xml:space="preserve">, </w:t>
      </w:r>
      <w:proofErr w:type="spellStart"/>
      <w:r w:rsidRPr="00FA7E83">
        <w:rPr>
          <w:i w:val="0"/>
          <w:iCs/>
          <w:sz w:val="24"/>
          <w:szCs w:val="24"/>
        </w:rPr>
        <w:t>osiguravanje</w:t>
      </w:r>
      <w:proofErr w:type="spellEnd"/>
      <w:r w:rsidRPr="00FA7E83">
        <w:rPr>
          <w:i w:val="0"/>
          <w:iCs/>
          <w:sz w:val="24"/>
          <w:szCs w:val="24"/>
        </w:rPr>
        <w:t xml:space="preserve"> </w:t>
      </w:r>
      <w:proofErr w:type="spellStart"/>
      <w:r w:rsidRPr="00FA7E83">
        <w:rPr>
          <w:i w:val="0"/>
          <w:iCs/>
          <w:sz w:val="24"/>
          <w:szCs w:val="24"/>
        </w:rPr>
        <w:t>uvjeta</w:t>
      </w:r>
      <w:proofErr w:type="spellEnd"/>
      <w:r w:rsidRPr="00FA7E83">
        <w:rPr>
          <w:i w:val="0"/>
          <w:iCs/>
          <w:sz w:val="24"/>
          <w:szCs w:val="24"/>
        </w:rPr>
        <w:t xml:space="preserve"> za </w:t>
      </w:r>
      <w:proofErr w:type="spellStart"/>
      <w:r w:rsidRPr="00FA7E83">
        <w:rPr>
          <w:i w:val="0"/>
          <w:iCs/>
          <w:sz w:val="24"/>
          <w:szCs w:val="24"/>
        </w:rPr>
        <w:t>redoviti</w:t>
      </w:r>
      <w:proofErr w:type="spellEnd"/>
      <w:r w:rsidRPr="00FA7E83">
        <w:rPr>
          <w:i w:val="0"/>
          <w:iCs/>
          <w:sz w:val="24"/>
          <w:szCs w:val="24"/>
        </w:rPr>
        <w:t xml:space="preserve"> </w:t>
      </w:r>
      <w:proofErr w:type="spellStart"/>
      <w:r w:rsidRPr="00FA7E83">
        <w:rPr>
          <w:i w:val="0"/>
          <w:iCs/>
          <w:sz w:val="24"/>
          <w:szCs w:val="24"/>
        </w:rPr>
        <w:t>i</w:t>
      </w:r>
      <w:proofErr w:type="spellEnd"/>
      <w:r w:rsidRPr="00FA7E83">
        <w:rPr>
          <w:i w:val="0"/>
          <w:iCs/>
          <w:sz w:val="24"/>
          <w:szCs w:val="24"/>
        </w:rPr>
        <w:t xml:space="preserve"> </w:t>
      </w:r>
      <w:proofErr w:type="spellStart"/>
      <w:r w:rsidRPr="00FA7E83">
        <w:rPr>
          <w:i w:val="0"/>
          <w:iCs/>
          <w:sz w:val="24"/>
          <w:szCs w:val="24"/>
        </w:rPr>
        <w:t>nesmetani</w:t>
      </w:r>
      <w:proofErr w:type="spellEnd"/>
      <w:r w:rsidRPr="00FA7E83">
        <w:rPr>
          <w:i w:val="0"/>
          <w:iCs/>
          <w:sz w:val="24"/>
          <w:szCs w:val="24"/>
        </w:rPr>
        <w:t xml:space="preserve"> rad </w:t>
      </w:r>
      <w:proofErr w:type="spellStart"/>
      <w:r w:rsidRPr="00FA7E83">
        <w:rPr>
          <w:i w:val="0"/>
          <w:iCs/>
          <w:sz w:val="24"/>
          <w:szCs w:val="24"/>
        </w:rPr>
        <w:t>upravnih</w:t>
      </w:r>
      <w:proofErr w:type="spellEnd"/>
      <w:r w:rsidRPr="00FA7E83">
        <w:rPr>
          <w:i w:val="0"/>
          <w:iCs/>
          <w:sz w:val="24"/>
          <w:szCs w:val="24"/>
        </w:rPr>
        <w:t xml:space="preserve"> </w:t>
      </w:r>
      <w:proofErr w:type="spellStart"/>
      <w:r w:rsidRPr="00FA7E83">
        <w:rPr>
          <w:i w:val="0"/>
          <w:iCs/>
          <w:sz w:val="24"/>
          <w:szCs w:val="24"/>
        </w:rPr>
        <w:t>tijela</w:t>
      </w:r>
      <w:proofErr w:type="spellEnd"/>
      <w:r w:rsidRPr="00FA7E83">
        <w:rPr>
          <w:i w:val="0"/>
          <w:iCs/>
          <w:sz w:val="24"/>
          <w:szCs w:val="24"/>
        </w:rPr>
        <w:t xml:space="preserve"> Grada </w:t>
      </w:r>
      <w:proofErr w:type="spellStart"/>
      <w:r w:rsidRPr="00FA7E83">
        <w:rPr>
          <w:i w:val="0"/>
          <w:iCs/>
          <w:sz w:val="24"/>
          <w:szCs w:val="24"/>
        </w:rPr>
        <w:t>te</w:t>
      </w:r>
      <w:proofErr w:type="spellEnd"/>
      <w:r w:rsidRPr="00FA7E83">
        <w:rPr>
          <w:i w:val="0"/>
          <w:iCs/>
          <w:sz w:val="24"/>
          <w:szCs w:val="24"/>
        </w:rPr>
        <w:t xml:space="preserve"> </w:t>
      </w:r>
      <w:proofErr w:type="spellStart"/>
      <w:r w:rsidRPr="00FA7E83">
        <w:rPr>
          <w:i w:val="0"/>
          <w:iCs/>
          <w:sz w:val="24"/>
          <w:szCs w:val="24"/>
        </w:rPr>
        <w:t>provedba</w:t>
      </w:r>
      <w:proofErr w:type="spellEnd"/>
      <w:r w:rsidRPr="00FA7E83">
        <w:rPr>
          <w:i w:val="0"/>
          <w:iCs/>
          <w:sz w:val="24"/>
          <w:szCs w:val="24"/>
        </w:rPr>
        <w:t xml:space="preserve"> ITU </w:t>
      </w:r>
      <w:proofErr w:type="spellStart"/>
      <w:r w:rsidRPr="00FA7E83">
        <w:rPr>
          <w:i w:val="0"/>
          <w:iCs/>
          <w:sz w:val="24"/>
          <w:szCs w:val="24"/>
        </w:rPr>
        <w:t>mehanizma</w:t>
      </w:r>
      <w:proofErr w:type="spellEnd"/>
      <w:r w:rsidRPr="00FA7E83">
        <w:rPr>
          <w:i w:val="0"/>
          <w:iCs/>
          <w:sz w:val="24"/>
          <w:szCs w:val="24"/>
        </w:rPr>
        <w:t xml:space="preserve">. </w:t>
      </w:r>
    </w:p>
    <w:p w14:paraId="062B06E5" w14:textId="77777777" w:rsidR="00305469" w:rsidRDefault="00305469" w:rsidP="00FA7E83">
      <w:pPr>
        <w:pStyle w:val="Uvuenotijeloteksta"/>
        <w:ind w:firstLine="708"/>
        <w:jc w:val="both"/>
        <w:rPr>
          <w:i w:val="0"/>
          <w:iCs/>
          <w:sz w:val="24"/>
          <w:szCs w:val="24"/>
        </w:rPr>
      </w:pPr>
    </w:p>
    <w:p w14:paraId="0458D44F" w14:textId="6D7ACD6A" w:rsidR="00FA7E83" w:rsidRPr="00FA7E83" w:rsidRDefault="00FA7E83" w:rsidP="00FA7E83">
      <w:pPr>
        <w:pStyle w:val="Uvuenotijeloteksta"/>
        <w:ind w:firstLine="708"/>
        <w:jc w:val="both"/>
        <w:rPr>
          <w:i w:val="0"/>
          <w:iCs/>
          <w:sz w:val="24"/>
          <w:szCs w:val="24"/>
        </w:rPr>
      </w:pPr>
      <w:proofErr w:type="spellStart"/>
      <w:r w:rsidRPr="00FA7E83">
        <w:rPr>
          <w:i w:val="0"/>
          <w:iCs/>
          <w:sz w:val="24"/>
          <w:szCs w:val="24"/>
        </w:rPr>
        <w:t>Pokazatelj</w:t>
      </w:r>
      <w:proofErr w:type="spellEnd"/>
      <w:r w:rsidRPr="00FA7E83">
        <w:rPr>
          <w:i w:val="0"/>
          <w:iCs/>
          <w:sz w:val="24"/>
          <w:szCs w:val="24"/>
        </w:rPr>
        <w:t xml:space="preserve"> </w:t>
      </w:r>
      <w:proofErr w:type="spellStart"/>
      <w:r w:rsidRPr="00FA7E83">
        <w:rPr>
          <w:i w:val="0"/>
          <w:iCs/>
          <w:sz w:val="24"/>
          <w:szCs w:val="24"/>
        </w:rPr>
        <w:t>uspješnosti</w:t>
      </w:r>
      <w:proofErr w:type="spellEnd"/>
      <w:r w:rsidRPr="00FA7E83">
        <w:rPr>
          <w:i w:val="0"/>
          <w:iCs/>
          <w:sz w:val="24"/>
          <w:szCs w:val="24"/>
        </w:rPr>
        <w:t xml:space="preserve">: </w:t>
      </w:r>
      <w:proofErr w:type="spellStart"/>
      <w:r w:rsidRPr="00FA7E83">
        <w:rPr>
          <w:i w:val="0"/>
          <w:iCs/>
          <w:sz w:val="24"/>
          <w:szCs w:val="24"/>
        </w:rPr>
        <w:t>osigurana</w:t>
      </w:r>
      <w:proofErr w:type="spellEnd"/>
      <w:r w:rsidRPr="00FA7E83">
        <w:rPr>
          <w:i w:val="0"/>
          <w:iCs/>
          <w:sz w:val="24"/>
          <w:szCs w:val="24"/>
        </w:rPr>
        <w:t xml:space="preserve"> </w:t>
      </w:r>
      <w:proofErr w:type="spellStart"/>
      <w:r w:rsidRPr="00FA7E83">
        <w:rPr>
          <w:i w:val="0"/>
          <w:iCs/>
          <w:sz w:val="24"/>
          <w:szCs w:val="24"/>
        </w:rPr>
        <w:t>likvidnost</w:t>
      </w:r>
      <w:proofErr w:type="spellEnd"/>
      <w:r w:rsidRPr="00FA7E83">
        <w:rPr>
          <w:i w:val="0"/>
          <w:iCs/>
          <w:sz w:val="24"/>
          <w:szCs w:val="24"/>
        </w:rPr>
        <w:t xml:space="preserve"> </w:t>
      </w:r>
      <w:proofErr w:type="spellStart"/>
      <w:r w:rsidRPr="00FA7E83">
        <w:rPr>
          <w:i w:val="0"/>
          <w:iCs/>
          <w:sz w:val="24"/>
          <w:szCs w:val="24"/>
        </w:rPr>
        <w:t>proračuna</w:t>
      </w:r>
      <w:proofErr w:type="spellEnd"/>
      <w:r w:rsidRPr="00FA7E83">
        <w:rPr>
          <w:i w:val="0"/>
          <w:iCs/>
          <w:sz w:val="24"/>
          <w:szCs w:val="24"/>
        </w:rPr>
        <w:t xml:space="preserve">, </w:t>
      </w:r>
      <w:proofErr w:type="spellStart"/>
      <w:r w:rsidRPr="00FA7E83">
        <w:rPr>
          <w:i w:val="0"/>
          <w:iCs/>
          <w:sz w:val="24"/>
          <w:szCs w:val="24"/>
        </w:rPr>
        <w:t>pravodobno</w:t>
      </w:r>
      <w:proofErr w:type="spellEnd"/>
      <w:r w:rsidRPr="00FA7E83">
        <w:rPr>
          <w:i w:val="0"/>
          <w:iCs/>
          <w:sz w:val="24"/>
          <w:szCs w:val="24"/>
        </w:rPr>
        <w:t xml:space="preserve"> </w:t>
      </w:r>
      <w:proofErr w:type="spellStart"/>
      <w:r w:rsidRPr="00FA7E83">
        <w:rPr>
          <w:i w:val="0"/>
          <w:iCs/>
          <w:sz w:val="24"/>
          <w:szCs w:val="24"/>
        </w:rPr>
        <w:t>naplaćeni</w:t>
      </w:r>
      <w:proofErr w:type="spellEnd"/>
      <w:r w:rsidRPr="00FA7E83">
        <w:rPr>
          <w:i w:val="0"/>
          <w:iCs/>
          <w:sz w:val="24"/>
          <w:szCs w:val="24"/>
        </w:rPr>
        <w:t xml:space="preserve"> </w:t>
      </w:r>
      <w:proofErr w:type="spellStart"/>
      <w:r w:rsidRPr="00FA7E83">
        <w:rPr>
          <w:i w:val="0"/>
          <w:iCs/>
          <w:sz w:val="24"/>
          <w:szCs w:val="24"/>
        </w:rPr>
        <w:t>prihodi</w:t>
      </w:r>
      <w:proofErr w:type="spellEnd"/>
      <w:r w:rsidRPr="00FA7E83">
        <w:rPr>
          <w:i w:val="0"/>
          <w:iCs/>
          <w:sz w:val="24"/>
          <w:szCs w:val="24"/>
        </w:rPr>
        <w:t xml:space="preserve">, </w:t>
      </w:r>
      <w:proofErr w:type="spellStart"/>
      <w:r w:rsidRPr="00FA7E83">
        <w:rPr>
          <w:i w:val="0"/>
          <w:iCs/>
          <w:sz w:val="24"/>
          <w:szCs w:val="24"/>
        </w:rPr>
        <w:t>izvršavanje</w:t>
      </w:r>
      <w:proofErr w:type="spellEnd"/>
      <w:r w:rsidRPr="00FA7E83">
        <w:rPr>
          <w:i w:val="0"/>
          <w:iCs/>
          <w:sz w:val="24"/>
          <w:szCs w:val="24"/>
        </w:rPr>
        <w:t xml:space="preserve"> </w:t>
      </w:r>
      <w:proofErr w:type="spellStart"/>
      <w:r w:rsidRPr="00FA7E83">
        <w:rPr>
          <w:i w:val="0"/>
          <w:iCs/>
          <w:sz w:val="24"/>
          <w:szCs w:val="24"/>
        </w:rPr>
        <w:t>rashoda</w:t>
      </w:r>
      <w:proofErr w:type="spellEnd"/>
      <w:r w:rsidRPr="00FA7E83">
        <w:rPr>
          <w:i w:val="0"/>
          <w:iCs/>
          <w:sz w:val="24"/>
          <w:szCs w:val="24"/>
        </w:rPr>
        <w:t xml:space="preserve"> </w:t>
      </w:r>
      <w:proofErr w:type="spellStart"/>
      <w:r w:rsidRPr="00FA7E83">
        <w:rPr>
          <w:i w:val="0"/>
          <w:iCs/>
          <w:sz w:val="24"/>
          <w:szCs w:val="24"/>
        </w:rPr>
        <w:t>proračuna</w:t>
      </w:r>
      <w:proofErr w:type="spellEnd"/>
      <w:r w:rsidRPr="00FA7E83">
        <w:rPr>
          <w:i w:val="0"/>
          <w:iCs/>
          <w:sz w:val="24"/>
          <w:szCs w:val="24"/>
        </w:rPr>
        <w:t xml:space="preserve"> u </w:t>
      </w:r>
      <w:proofErr w:type="spellStart"/>
      <w:r w:rsidRPr="00FA7E83">
        <w:rPr>
          <w:i w:val="0"/>
          <w:iCs/>
          <w:sz w:val="24"/>
          <w:szCs w:val="24"/>
        </w:rPr>
        <w:t>skladu</w:t>
      </w:r>
      <w:proofErr w:type="spellEnd"/>
      <w:r w:rsidRPr="00FA7E83">
        <w:rPr>
          <w:i w:val="0"/>
          <w:iCs/>
          <w:sz w:val="24"/>
          <w:szCs w:val="24"/>
        </w:rPr>
        <w:t xml:space="preserve"> s </w:t>
      </w:r>
      <w:proofErr w:type="spellStart"/>
      <w:r w:rsidRPr="00FA7E83">
        <w:rPr>
          <w:i w:val="0"/>
          <w:iCs/>
          <w:sz w:val="24"/>
          <w:szCs w:val="24"/>
        </w:rPr>
        <w:t>usvojenim</w:t>
      </w:r>
      <w:proofErr w:type="spellEnd"/>
      <w:r w:rsidRPr="00FA7E83">
        <w:rPr>
          <w:i w:val="0"/>
          <w:iCs/>
          <w:sz w:val="24"/>
          <w:szCs w:val="24"/>
        </w:rPr>
        <w:t xml:space="preserve"> </w:t>
      </w:r>
      <w:proofErr w:type="spellStart"/>
      <w:r w:rsidRPr="00FA7E83">
        <w:rPr>
          <w:i w:val="0"/>
          <w:iCs/>
          <w:sz w:val="24"/>
          <w:szCs w:val="24"/>
        </w:rPr>
        <w:t>proračunskim</w:t>
      </w:r>
      <w:proofErr w:type="spellEnd"/>
      <w:r w:rsidRPr="00FA7E83">
        <w:rPr>
          <w:i w:val="0"/>
          <w:iCs/>
          <w:sz w:val="24"/>
          <w:szCs w:val="24"/>
        </w:rPr>
        <w:t xml:space="preserve"> </w:t>
      </w:r>
      <w:proofErr w:type="spellStart"/>
      <w:r w:rsidRPr="00FA7E83">
        <w:rPr>
          <w:i w:val="0"/>
          <w:iCs/>
          <w:sz w:val="24"/>
          <w:szCs w:val="24"/>
        </w:rPr>
        <w:t>stavkama</w:t>
      </w:r>
      <w:proofErr w:type="spellEnd"/>
      <w:r w:rsidRPr="00FA7E83">
        <w:rPr>
          <w:i w:val="0"/>
          <w:iCs/>
          <w:sz w:val="24"/>
          <w:szCs w:val="24"/>
        </w:rPr>
        <w:t xml:space="preserve">, </w:t>
      </w:r>
      <w:proofErr w:type="spellStart"/>
      <w:r w:rsidRPr="00FA7E83">
        <w:rPr>
          <w:i w:val="0"/>
          <w:iCs/>
          <w:sz w:val="24"/>
          <w:szCs w:val="24"/>
        </w:rPr>
        <w:t>osiguravanje</w:t>
      </w:r>
      <w:proofErr w:type="spellEnd"/>
      <w:r w:rsidRPr="00FA7E83">
        <w:rPr>
          <w:i w:val="0"/>
          <w:iCs/>
          <w:sz w:val="24"/>
          <w:szCs w:val="24"/>
        </w:rPr>
        <w:t xml:space="preserve"> </w:t>
      </w:r>
      <w:proofErr w:type="spellStart"/>
      <w:r w:rsidRPr="00FA7E83">
        <w:rPr>
          <w:i w:val="0"/>
          <w:iCs/>
          <w:sz w:val="24"/>
          <w:szCs w:val="24"/>
        </w:rPr>
        <w:t>uvjeta</w:t>
      </w:r>
      <w:proofErr w:type="spellEnd"/>
      <w:r w:rsidRPr="00FA7E83">
        <w:rPr>
          <w:i w:val="0"/>
          <w:iCs/>
          <w:sz w:val="24"/>
          <w:szCs w:val="24"/>
        </w:rPr>
        <w:t xml:space="preserve"> za </w:t>
      </w:r>
      <w:proofErr w:type="spellStart"/>
      <w:r w:rsidRPr="00FA7E83">
        <w:rPr>
          <w:i w:val="0"/>
          <w:iCs/>
          <w:sz w:val="24"/>
          <w:szCs w:val="24"/>
        </w:rPr>
        <w:t>redoviti</w:t>
      </w:r>
      <w:proofErr w:type="spellEnd"/>
      <w:r w:rsidRPr="00FA7E83">
        <w:rPr>
          <w:i w:val="0"/>
          <w:iCs/>
          <w:sz w:val="24"/>
          <w:szCs w:val="24"/>
        </w:rPr>
        <w:t xml:space="preserve"> </w:t>
      </w:r>
      <w:proofErr w:type="spellStart"/>
      <w:r w:rsidRPr="00FA7E83">
        <w:rPr>
          <w:i w:val="0"/>
          <w:iCs/>
          <w:sz w:val="24"/>
          <w:szCs w:val="24"/>
        </w:rPr>
        <w:t>i</w:t>
      </w:r>
      <w:proofErr w:type="spellEnd"/>
      <w:r w:rsidRPr="00FA7E83">
        <w:rPr>
          <w:i w:val="0"/>
          <w:iCs/>
          <w:sz w:val="24"/>
          <w:szCs w:val="24"/>
        </w:rPr>
        <w:t xml:space="preserve"> </w:t>
      </w:r>
      <w:proofErr w:type="spellStart"/>
      <w:r w:rsidRPr="00FA7E83">
        <w:rPr>
          <w:i w:val="0"/>
          <w:iCs/>
          <w:sz w:val="24"/>
          <w:szCs w:val="24"/>
        </w:rPr>
        <w:t>nesmetani</w:t>
      </w:r>
      <w:proofErr w:type="spellEnd"/>
      <w:r w:rsidRPr="00FA7E83">
        <w:rPr>
          <w:i w:val="0"/>
          <w:iCs/>
          <w:sz w:val="24"/>
          <w:szCs w:val="24"/>
        </w:rPr>
        <w:t xml:space="preserve"> rad </w:t>
      </w:r>
      <w:proofErr w:type="spellStart"/>
      <w:r w:rsidRPr="00FA7E83">
        <w:rPr>
          <w:i w:val="0"/>
          <w:iCs/>
          <w:sz w:val="24"/>
          <w:szCs w:val="24"/>
        </w:rPr>
        <w:t>upravnih</w:t>
      </w:r>
      <w:proofErr w:type="spellEnd"/>
      <w:r w:rsidRPr="00FA7E83">
        <w:rPr>
          <w:i w:val="0"/>
          <w:iCs/>
          <w:sz w:val="24"/>
          <w:szCs w:val="24"/>
        </w:rPr>
        <w:t xml:space="preserve"> </w:t>
      </w:r>
      <w:proofErr w:type="spellStart"/>
      <w:r w:rsidRPr="00FA7E83">
        <w:rPr>
          <w:i w:val="0"/>
          <w:iCs/>
          <w:sz w:val="24"/>
          <w:szCs w:val="24"/>
        </w:rPr>
        <w:t>tijela</w:t>
      </w:r>
      <w:proofErr w:type="spellEnd"/>
      <w:r w:rsidRPr="00FA7E83">
        <w:rPr>
          <w:i w:val="0"/>
          <w:iCs/>
          <w:sz w:val="24"/>
          <w:szCs w:val="24"/>
        </w:rPr>
        <w:t xml:space="preserve"> Grada (</w:t>
      </w:r>
      <w:proofErr w:type="spellStart"/>
      <w:r w:rsidRPr="00FA7E83">
        <w:rPr>
          <w:i w:val="0"/>
          <w:iCs/>
          <w:sz w:val="24"/>
          <w:szCs w:val="24"/>
        </w:rPr>
        <w:t>nabava</w:t>
      </w:r>
      <w:proofErr w:type="spellEnd"/>
      <w:r w:rsidRPr="00FA7E83">
        <w:rPr>
          <w:i w:val="0"/>
          <w:iCs/>
          <w:sz w:val="24"/>
          <w:szCs w:val="24"/>
        </w:rPr>
        <w:t xml:space="preserve"> </w:t>
      </w:r>
      <w:proofErr w:type="spellStart"/>
      <w:r w:rsidRPr="00FA7E83">
        <w:rPr>
          <w:i w:val="0"/>
          <w:iCs/>
          <w:sz w:val="24"/>
          <w:szCs w:val="24"/>
        </w:rPr>
        <w:t>opreme</w:t>
      </w:r>
      <w:proofErr w:type="spellEnd"/>
      <w:r w:rsidRPr="00FA7E83">
        <w:rPr>
          <w:i w:val="0"/>
          <w:iCs/>
          <w:sz w:val="24"/>
          <w:szCs w:val="24"/>
        </w:rPr>
        <w:t xml:space="preserve"> </w:t>
      </w:r>
      <w:proofErr w:type="spellStart"/>
      <w:r w:rsidRPr="00FA7E83">
        <w:rPr>
          <w:i w:val="0"/>
          <w:iCs/>
          <w:sz w:val="24"/>
          <w:szCs w:val="24"/>
        </w:rPr>
        <w:t>i</w:t>
      </w:r>
      <w:proofErr w:type="spellEnd"/>
      <w:r w:rsidRPr="00FA7E83">
        <w:rPr>
          <w:i w:val="0"/>
          <w:iCs/>
          <w:sz w:val="24"/>
          <w:szCs w:val="24"/>
        </w:rPr>
        <w:t xml:space="preserve"> </w:t>
      </w:r>
      <w:proofErr w:type="spellStart"/>
      <w:r w:rsidRPr="00FA7E83">
        <w:rPr>
          <w:i w:val="0"/>
          <w:iCs/>
          <w:sz w:val="24"/>
          <w:szCs w:val="24"/>
        </w:rPr>
        <w:t>pružanje</w:t>
      </w:r>
      <w:proofErr w:type="spellEnd"/>
      <w:r w:rsidRPr="00FA7E83">
        <w:rPr>
          <w:i w:val="0"/>
          <w:iCs/>
          <w:sz w:val="24"/>
          <w:szCs w:val="24"/>
        </w:rPr>
        <w:t xml:space="preserve"> </w:t>
      </w:r>
      <w:proofErr w:type="spellStart"/>
      <w:r w:rsidRPr="00FA7E83">
        <w:rPr>
          <w:i w:val="0"/>
          <w:iCs/>
          <w:sz w:val="24"/>
          <w:szCs w:val="24"/>
        </w:rPr>
        <w:t>usluga</w:t>
      </w:r>
      <w:proofErr w:type="spellEnd"/>
      <w:r w:rsidRPr="00FA7E83">
        <w:rPr>
          <w:i w:val="0"/>
          <w:iCs/>
          <w:sz w:val="24"/>
          <w:szCs w:val="24"/>
        </w:rPr>
        <w:t xml:space="preserve">) </w:t>
      </w:r>
      <w:proofErr w:type="spellStart"/>
      <w:r w:rsidRPr="00FA7E83">
        <w:rPr>
          <w:i w:val="0"/>
          <w:iCs/>
          <w:sz w:val="24"/>
          <w:szCs w:val="24"/>
        </w:rPr>
        <w:t>te</w:t>
      </w:r>
      <w:proofErr w:type="spellEnd"/>
      <w:r w:rsidRPr="00FA7E83">
        <w:rPr>
          <w:bCs/>
          <w:i w:val="0"/>
          <w:iCs/>
          <w:sz w:val="24"/>
          <w:szCs w:val="24"/>
        </w:rPr>
        <w:t xml:space="preserve"> </w:t>
      </w:r>
      <w:proofErr w:type="spellStart"/>
      <w:r w:rsidRPr="00FA7E83">
        <w:rPr>
          <w:bCs/>
          <w:i w:val="0"/>
          <w:iCs/>
          <w:sz w:val="24"/>
          <w:szCs w:val="24"/>
        </w:rPr>
        <w:t>provedba</w:t>
      </w:r>
      <w:proofErr w:type="spellEnd"/>
      <w:r w:rsidRPr="00FA7E83">
        <w:rPr>
          <w:bCs/>
          <w:i w:val="0"/>
          <w:iCs/>
          <w:sz w:val="24"/>
          <w:szCs w:val="24"/>
        </w:rPr>
        <w:t xml:space="preserve"> </w:t>
      </w:r>
      <w:proofErr w:type="spellStart"/>
      <w:r w:rsidRPr="00FA7E83">
        <w:rPr>
          <w:bCs/>
          <w:i w:val="0"/>
          <w:iCs/>
          <w:sz w:val="24"/>
          <w:szCs w:val="24"/>
        </w:rPr>
        <w:t>integriranih</w:t>
      </w:r>
      <w:proofErr w:type="spellEnd"/>
      <w:r w:rsidRPr="00FA7E83">
        <w:rPr>
          <w:bCs/>
          <w:i w:val="0"/>
          <w:iCs/>
          <w:sz w:val="24"/>
          <w:szCs w:val="24"/>
        </w:rPr>
        <w:t xml:space="preserve"> </w:t>
      </w:r>
      <w:proofErr w:type="spellStart"/>
      <w:r w:rsidRPr="00FA7E83">
        <w:rPr>
          <w:bCs/>
          <w:i w:val="0"/>
          <w:iCs/>
          <w:sz w:val="24"/>
          <w:szCs w:val="24"/>
        </w:rPr>
        <w:t>teritorijalnih</w:t>
      </w:r>
      <w:proofErr w:type="spellEnd"/>
      <w:r w:rsidRPr="00FA7E83">
        <w:rPr>
          <w:bCs/>
          <w:i w:val="0"/>
          <w:iCs/>
          <w:sz w:val="24"/>
          <w:szCs w:val="24"/>
        </w:rPr>
        <w:t xml:space="preserve"> </w:t>
      </w:r>
      <w:proofErr w:type="spellStart"/>
      <w:r w:rsidRPr="00FA7E83">
        <w:rPr>
          <w:bCs/>
          <w:i w:val="0"/>
          <w:iCs/>
          <w:sz w:val="24"/>
          <w:szCs w:val="24"/>
        </w:rPr>
        <w:t>ulaganja</w:t>
      </w:r>
      <w:proofErr w:type="spellEnd"/>
      <w:r w:rsidRPr="00FA7E83">
        <w:rPr>
          <w:bCs/>
          <w:i w:val="0"/>
          <w:iCs/>
          <w:sz w:val="24"/>
          <w:szCs w:val="24"/>
        </w:rPr>
        <w:t xml:space="preserve"> za Urbano </w:t>
      </w:r>
      <w:proofErr w:type="spellStart"/>
      <w:r w:rsidRPr="00FA7E83">
        <w:rPr>
          <w:bCs/>
          <w:i w:val="0"/>
          <w:iCs/>
          <w:sz w:val="24"/>
          <w:szCs w:val="24"/>
        </w:rPr>
        <w:t>područje</w:t>
      </w:r>
      <w:proofErr w:type="spellEnd"/>
      <w:r w:rsidRPr="00FA7E83">
        <w:rPr>
          <w:bCs/>
          <w:i w:val="0"/>
          <w:iCs/>
          <w:sz w:val="24"/>
          <w:szCs w:val="24"/>
        </w:rPr>
        <w:t xml:space="preserve"> Pula</w:t>
      </w:r>
      <w:r w:rsidRPr="00FA7E83">
        <w:rPr>
          <w:i w:val="0"/>
          <w:iCs/>
          <w:sz w:val="24"/>
          <w:szCs w:val="24"/>
        </w:rPr>
        <w:t>.</w:t>
      </w:r>
    </w:p>
    <w:p w14:paraId="5516F586" w14:textId="77777777" w:rsidR="00FA7E83" w:rsidRPr="00C14CB5" w:rsidRDefault="00FA7E83" w:rsidP="00FA7E83">
      <w:pPr>
        <w:pStyle w:val="Uvuenotijeloteksta"/>
        <w:jc w:val="both"/>
        <w:rPr>
          <w:i w:val="0"/>
          <w:noProof/>
          <w:sz w:val="24"/>
          <w:szCs w:val="24"/>
          <w:lang w:val="hr-HR"/>
        </w:rPr>
      </w:pPr>
    </w:p>
    <w:p w14:paraId="6CD5FE6D" w14:textId="16CB9889" w:rsidR="00FA7E83" w:rsidRPr="00C14CB5" w:rsidRDefault="00FA7E83" w:rsidP="00FA7E83">
      <w:pPr>
        <w:ind w:firstLine="720"/>
        <w:jc w:val="both"/>
        <w:rPr>
          <w:noProof/>
          <w:sz w:val="24"/>
          <w:szCs w:val="24"/>
          <w:lang w:val="hr-HR"/>
        </w:rPr>
      </w:pPr>
      <w:r w:rsidRPr="00C14CB5">
        <w:rPr>
          <w:noProof/>
          <w:sz w:val="24"/>
          <w:szCs w:val="24"/>
          <w:lang w:val="hr-HR"/>
        </w:rPr>
        <w:t xml:space="preserve">Program Javna uprava i administracija; rashodi za provođenje programa planirani su u iznosu od </w:t>
      </w:r>
      <w:r>
        <w:rPr>
          <w:noProof/>
          <w:sz w:val="24"/>
          <w:szCs w:val="24"/>
          <w:lang w:val="hr-HR"/>
        </w:rPr>
        <w:t>2.300.869,31</w:t>
      </w:r>
      <w:r w:rsidRPr="00C14CB5">
        <w:rPr>
          <w:noProof/>
          <w:sz w:val="24"/>
          <w:szCs w:val="24"/>
          <w:lang w:val="hr-HR"/>
        </w:rPr>
        <w:t xml:space="preserve"> EUR, a izvršeni u iznosu od </w:t>
      </w:r>
      <w:r w:rsidRPr="00C14CB5">
        <w:rPr>
          <w:sz w:val="24"/>
          <w:szCs w:val="24"/>
          <w:lang w:val="hr-HR" w:eastAsia="en-US"/>
        </w:rPr>
        <w:t>1.</w:t>
      </w:r>
      <w:r>
        <w:rPr>
          <w:sz w:val="24"/>
          <w:szCs w:val="24"/>
          <w:lang w:val="hr-HR" w:eastAsia="en-US"/>
        </w:rPr>
        <w:t>962.718,10</w:t>
      </w:r>
      <w:r w:rsidRPr="00C14CB5">
        <w:rPr>
          <w:sz w:val="24"/>
          <w:szCs w:val="24"/>
          <w:lang w:val="hr-HR" w:eastAsia="en-US"/>
        </w:rPr>
        <w:t xml:space="preserve"> </w:t>
      </w:r>
      <w:r w:rsidRPr="00C14CB5">
        <w:rPr>
          <w:noProof/>
          <w:sz w:val="24"/>
          <w:szCs w:val="24"/>
          <w:lang w:val="hr-HR"/>
        </w:rPr>
        <w:t xml:space="preserve">EUR ili </w:t>
      </w:r>
      <w:r>
        <w:rPr>
          <w:noProof/>
          <w:sz w:val="24"/>
          <w:szCs w:val="24"/>
          <w:lang w:val="hr-HR"/>
        </w:rPr>
        <w:t>85,30</w:t>
      </w:r>
      <w:r w:rsidRPr="00C14CB5">
        <w:rPr>
          <w:noProof/>
          <w:sz w:val="24"/>
          <w:szCs w:val="24"/>
          <w:lang w:val="hr-HR"/>
        </w:rPr>
        <w:t xml:space="preserve">% u odnosu na plan. Program se sastoji </w:t>
      </w:r>
      <w:r>
        <w:rPr>
          <w:noProof/>
          <w:sz w:val="24"/>
          <w:szCs w:val="24"/>
          <w:lang w:val="hr-HR"/>
        </w:rPr>
        <w:t>četiri</w:t>
      </w:r>
      <w:r w:rsidRPr="00C14CB5">
        <w:rPr>
          <w:noProof/>
          <w:sz w:val="24"/>
          <w:szCs w:val="24"/>
          <w:lang w:val="hr-HR"/>
        </w:rPr>
        <w:t xml:space="preserve"> Aktivnosti</w:t>
      </w:r>
      <w:r>
        <w:rPr>
          <w:noProof/>
          <w:sz w:val="24"/>
          <w:szCs w:val="24"/>
          <w:lang w:val="hr-HR"/>
        </w:rPr>
        <w:t xml:space="preserve"> i jednog Tekućeg projekta</w:t>
      </w:r>
      <w:r w:rsidRPr="00C14CB5">
        <w:rPr>
          <w:noProof/>
          <w:sz w:val="24"/>
          <w:szCs w:val="24"/>
          <w:lang w:val="hr-HR"/>
        </w:rPr>
        <w:t xml:space="preserve">. </w:t>
      </w:r>
    </w:p>
    <w:p w14:paraId="688E9940" w14:textId="77777777" w:rsidR="00FA7E83" w:rsidRPr="00C14CB5" w:rsidRDefault="00FA7E83" w:rsidP="00FA7E83">
      <w:pPr>
        <w:pStyle w:val="Zaglavlje"/>
        <w:tabs>
          <w:tab w:val="clear" w:pos="4320"/>
          <w:tab w:val="clear" w:pos="8640"/>
        </w:tabs>
        <w:ind w:firstLine="720"/>
        <w:jc w:val="both"/>
        <w:rPr>
          <w:rFonts w:ascii="Times New Roman" w:hAnsi="Times New Roman"/>
          <w:noProof/>
          <w:szCs w:val="24"/>
          <w:lang w:val="hr-HR"/>
        </w:rPr>
      </w:pPr>
    </w:p>
    <w:p w14:paraId="419A1D9E" w14:textId="150E4EDB" w:rsidR="00FA7E83" w:rsidRPr="00373774" w:rsidRDefault="00FA7E83" w:rsidP="00FA7E83">
      <w:pPr>
        <w:ind w:firstLine="720"/>
        <w:jc w:val="both"/>
        <w:rPr>
          <w:iCs/>
          <w:noProof/>
          <w:sz w:val="24"/>
          <w:szCs w:val="24"/>
          <w:lang w:val="hr-HR"/>
        </w:rPr>
      </w:pPr>
      <w:r w:rsidRPr="00373774">
        <w:rPr>
          <w:iCs/>
          <w:noProof/>
          <w:sz w:val="24"/>
          <w:szCs w:val="24"/>
          <w:lang w:val="hr-HR"/>
        </w:rPr>
        <w:t xml:space="preserve">Aktivnost: Administrativno, tehničko i stručno osoblje; rashodi su planirani u iznosu od 1.217.412,49 EUR, a izvršeni u iznosu od </w:t>
      </w:r>
      <w:r w:rsidRPr="00373774">
        <w:rPr>
          <w:iCs/>
          <w:sz w:val="24"/>
          <w:szCs w:val="24"/>
          <w:lang w:val="hr-HR" w:eastAsia="en-US"/>
        </w:rPr>
        <w:t xml:space="preserve">998.260,60 </w:t>
      </w:r>
      <w:r w:rsidRPr="00373774">
        <w:rPr>
          <w:iCs/>
          <w:noProof/>
          <w:sz w:val="24"/>
          <w:szCs w:val="24"/>
          <w:lang w:val="hr-HR"/>
        </w:rPr>
        <w:t>EUR ili 82,00% u odnosu na plan, a odnose se na:</w:t>
      </w:r>
    </w:p>
    <w:p w14:paraId="4EC9319A" w14:textId="207EE37A"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rashode za zaposlene, za plaće i materijalna prava službenika i namještenika Upravnog odjela u iznosu od </w:t>
      </w:r>
      <w:r>
        <w:rPr>
          <w:noProof/>
          <w:sz w:val="24"/>
          <w:szCs w:val="24"/>
          <w:lang w:val="hr-HR"/>
        </w:rPr>
        <w:t>408.319,42</w:t>
      </w:r>
      <w:r w:rsidRPr="00C14CB5">
        <w:rPr>
          <w:noProof/>
          <w:sz w:val="24"/>
          <w:szCs w:val="24"/>
          <w:lang w:val="hr-HR"/>
        </w:rPr>
        <w:t xml:space="preserve"> EUR;</w:t>
      </w:r>
    </w:p>
    <w:p w14:paraId="1780B1B9" w14:textId="0596F255" w:rsidR="00FA7E83" w:rsidRPr="00C14CB5" w:rsidRDefault="00FA7E83" w:rsidP="00FA7E83">
      <w:pPr>
        <w:pStyle w:val="Tijeloteksta"/>
        <w:numPr>
          <w:ilvl w:val="0"/>
          <w:numId w:val="3"/>
        </w:numPr>
        <w:rPr>
          <w:noProof/>
          <w:sz w:val="24"/>
          <w:szCs w:val="24"/>
          <w:lang w:val="hr-HR"/>
        </w:rPr>
      </w:pPr>
      <w:r w:rsidRPr="00C14CB5">
        <w:rPr>
          <w:sz w:val="24"/>
          <w:szCs w:val="24"/>
          <w:lang w:val="hr-HR"/>
        </w:rPr>
        <w:t xml:space="preserve">službena putovanja za sve službenike, namještenike i dužnosnike gradske uprave u iznosu od </w:t>
      </w:r>
      <w:r>
        <w:rPr>
          <w:sz w:val="24"/>
          <w:szCs w:val="24"/>
          <w:lang w:val="hr-HR"/>
        </w:rPr>
        <w:t>24.745,88</w:t>
      </w:r>
      <w:r w:rsidRPr="00C14CB5">
        <w:rPr>
          <w:sz w:val="24"/>
          <w:szCs w:val="24"/>
          <w:lang w:val="hr-HR"/>
        </w:rPr>
        <w:t xml:space="preserve"> EUR;</w:t>
      </w:r>
    </w:p>
    <w:p w14:paraId="3F2EB257" w14:textId="5EBFDE70"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naknade za prijevoz službenika i namještenika Upravnog odjela u iznosu od </w:t>
      </w:r>
      <w:r>
        <w:rPr>
          <w:noProof/>
          <w:sz w:val="24"/>
          <w:szCs w:val="24"/>
          <w:lang w:val="hr-HR"/>
        </w:rPr>
        <w:t>9.400,23</w:t>
      </w:r>
      <w:r w:rsidRPr="00C14CB5">
        <w:rPr>
          <w:noProof/>
          <w:sz w:val="24"/>
          <w:szCs w:val="24"/>
          <w:lang w:val="hr-HR"/>
        </w:rPr>
        <w:t xml:space="preserve"> EUR;</w:t>
      </w:r>
    </w:p>
    <w:p w14:paraId="7D7C8CEB" w14:textId="3644FB88" w:rsidR="00FA7E83" w:rsidRPr="00C14CB5" w:rsidRDefault="00FA7E83" w:rsidP="00FA7E83">
      <w:pPr>
        <w:pStyle w:val="Tijeloteksta"/>
        <w:numPr>
          <w:ilvl w:val="0"/>
          <w:numId w:val="3"/>
        </w:numPr>
        <w:rPr>
          <w:noProof/>
          <w:sz w:val="24"/>
          <w:szCs w:val="24"/>
          <w:lang w:val="hr-HR"/>
        </w:rPr>
      </w:pPr>
      <w:r w:rsidRPr="00C14CB5">
        <w:rPr>
          <w:sz w:val="24"/>
          <w:szCs w:val="24"/>
          <w:lang w:val="hr-HR"/>
        </w:rPr>
        <w:lastRenderedPageBreak/>
        <w:t xml:space="preserve">stručno usavršavanje zaposlenika, za kotizacije za seminare, savjetovanja i simpozije </w:t>
      </w:r>
      <w:r w:rsidRPr="00C14CB5">
        <w:rPr>
          <w:noProof/>
          <w:sz w:val="24"/>
          <w:szCs w:val="24"/>
          <w:lang w:val="hr-HR"/>
        </w:rPr>
        <w:t>(webinari, konferencije),</w:t>
      </w:r>
      <w:r w:rsidRPr="00C14CB5">
        <w:rPr>
          <w:sz w:val="24"/>
          <w:szCs w:val="24"/>
          <w:lang w:val="hr-HR"/>
        </w:rPr>
        <w:t xml:space="preserve"> troškove polaganja državnog stručnog ispita, troškove polaganja ispita za ECDL Start certifikat u iznosu od </w:t>
      </w:r>
      <w:r>
        <w:rPr>
          <w:sz w:val="24"/>
          <w:szCs w:val="24"/>
          <w:lang w:val="hr-HR"/>
        </w:rPr>
        <w:t>9.374,52</w:t>
      </w:r>
      <w:r w:rsidRPr="00C14CB5">
        <w:rPr>
          <w:sz w:val="24"/>
          <w:szCs w:val="24"/>
          <w:lang w:val="hr-HR"/>
        </w:rPr>
        <w:t xml:space="preserve"> EUR;</w:t>
      </w:r>
    </w:p>
    <w:p w14:paraId="2E3700FE" w14:textId="1DCB2B08"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rashode za uredski materijal i ostale materijalne troškove, u iznosu od </w:t>
      </w:r>
      <w:r>
        <w:rPr>
          <w:noProof/>
          <w:sz w:val="24"/>
          <w:szCs w:val="24"/>
          <w:lang w:val="hr-HR"/>
        </w:rPr>
        <w:t>21.628,59</w:t>
      </w:r>
      <w:r w:rsidRPr="00C14CB5">
        <w:rPr>
          <w:noProof/>
          <w:sz w:val="24"/>
          <w:szCs w:val="24"/>
          <w:lang w:val="hr-HR"/>
        </w:rPr>
        <w:t xml:space="preserve"> EUR;</w:t>
      </w:r>
    </w:p>
    <w:p w14:paraId="0F2DE03A" w14:textId="6BCA7BC4" w:rsidR="00FA7E83" w:rsidRPr="00C14CB5" w:rsidRDefault="00FA7E83" w:rsidP="00FA7E83">
      <w:pPr>
        <w:pStyle w:val="Odlomakpopisa"/>
        <w:numPr>
          <w:ilvl w:val="0"/>
          <w:numId w:val="3"/>
        </w:numPr>
        <w:spacing w:line="240" w:lineRule="auto"/>
        <w:rPr>
          <w:sz w:val="24"/>
          <w:szCs w:val="24"/>
          <w:lang w:val="hr-HR"/>
        </w:rPr>
      </w:pPr>
      <w:r w:rsidRPr="00C14CB5">
        <w:rPr>
          <w:sz w:val="24"/>
          <w:szCs w:val="24"/>
          <w:lang w:val="hr-HR"/>
        </w:rPr>
        <w:t xml:space="preserve">energiju </w:t>
      </w:r>
      <w:r w:rsidRPr="00C14CB5">
        <w:rPr>
          <w:noProof/>
          <w:sz w:val="24"/>
          <w:szCs w:val="24"/>
          <w:lang w:val="hr-HR"/>
        </w:rPr>
        <w:t xml:space="preserve">za sve uredske prostore u kojima ureduju upravna tijela Grada </w:t>
      </w:r>
      <w:r w:rsidRPr="00C14CB5">
        <w:rPr>
          <w:sz w:val="24"/>
          <w:szCs w:val="24"/>
          <w:lang w:val="hr-HR"/>
        </w:rPr>
        <w:t xml:space="preserve">u iznosu </w:t>
      </w:r>
      <w:r w:rsidR="00932106">
        <w:rPr>
          <w:sz w:val="24"/>
          <w:szCs w:val="24"/>
          <w:lang w:val="hr-HR"/>
        </w:rPr>
        <w:t xml:space="preserve">41.831,82 </w:t>
      </w:r>
      <w:r w:rsidRPr="00C14CB5">
        <w:rPr>
          <w:sz w:val="24"/>
          <w:szCs w:val="24"/>
          <w:lang w:val="hr-HR"/>
        </w:rPr>
        <w:t>EUR;</w:t>
      </w:r>
    </w:p>
    <w:p w14:paraId="6DFFBD47" w14:textId="1BD0FA57" w:rsidR="00FA7E83" w:rsidRPr="00C14CB5" w:rsidRDefault="00FA7E83" w:rsidP="00FA7E83">
      <w:pPr>
        <w:pStyle w:val="Odlomakpopisa"/>
        <w:numPr>
          <w:ilvl w:val="0"/>
          <w:numId w:val="3"/>
        </w:numPr>
        <w:spacing w:line="240" w:lineRule="auto"/>
        <w:rPr>
          <w:sz w:val="24"/>
          <w:szCs w:val="24"/>
          <w:lang w:val="hr-HR"/>
        </w:rPr>
      </w:pPr>
      <w:r w:rsidRPr="00C14CB5">
        <w:rPr>
          <w:sz w:val="24"/>
          <w:szCs w:val="24"/>
          <w:lang w:val="hr-HR"/>
        </w:rPr>
        <w:t xml:space="preserve">materijal i dijelove za tekuće i investicijsko održavanje </w:t>
      </w:r>
      <w:r w:rsidRPr="00C14CB5">
        <w:rPr>
          <w:noProof/>
          <w:sz w:val="24"/>
          <w:szCs w:val="24"/>
          <w:lang w:val="hr-HR"/>
        </w:rPr>
        <w:t>opreme</w:t>
      </w:r>
      <w:r w:rsidRPr="00C14CB5">
        <w:rPr>
          <w:sz w:val="24"/>
          <w:szCs w:val="24"/>
          <w:lang w:val="hr-HR"/>
        </w:rPr>
        <w:t xml:space="preserve"> za sva upravna tijela Grada u iznosu od </w:t>
      </w:r>
      <w:r w:rsidR="00932106">
        <w:rPr>
          <w:sz w:val="24"/>
          <w:szCs w:val="24"/>
          <w:lang w:val="hr-HR"/>
        </w:rPr>
        <w:t>2.167,33</w:t>
      </w:r>
      <w:r w:rsidRPr="00C14CB5">
        <w:rPr>
          <w:sz w:val="24"/>
          <w:szCs w:val="24"/>
          <w:lang w:val="hr-HR"/>
        </w:rPr>
        <w:t xml:space="preserve"> EUR;</w:t>
      </w:r>
    </w:p>
    <w:p w14:paraId="070D2D14" w14:textId="6A8E0A86" w:rsidR="00FA7E83" w:rsidRPr="00C14CB5" w:rsidRDefault="00FA7E83" w:rsidP="00FA7E83">
      <w:pPr>
        <w:pStyle w:val="Odlomakpopisa"/>
        <w:numPr>
          <w:ilvl w:val="0"/>
          <w:numId w:val="3"/>
        </w:numPr>
        <w:spacing w:line="240" w:lineRule="auto"/>
        <w:rPr>
          <w:sz w:val="24"/>
          <w:szCs w:val="24"/>
          <w:lang w:val="hr-HR"/>
        </w:rPr>
      </w:pPr>
      <w:r w:rsidRPr="00C14CB5">
        <w:rPr>
          <w:sz w:val="24"/>
          <w:szCs w:val="24"/>
          <w:lang w:val="hr-HR"/>
        </w:rPr>
        <w:t xml:space="preserve">sitan inventar </w:t>
      </w:r>
      <w:r w:rsidRPr="00C14CB5">
        <w:rPr>
          <w:noProof/>
          <w:sz w:val="24"/>
          <w:szCs w:val="24"/>
          <w:lang w:val="hr-HR"/>
        </w:rPr>
        <w:t>(</w:t>
      </w:r>
      <w:r w:rsidR="00932106">
        <w:rPr>
          <w:noProof/>
          <w:sz w:val="24"/>
          <w:szCs w:val="24"/>
          <w:lang w:val="hr-HR"/>
        </w:rPr>
        <w:t>trakaste zavjese, zastave</w:t>
      </w:r>
      <w:r w:rsidRPr="00C14CB5">
        <w:rPr>
          <w:noProof/>
          <w:sz w:val="24"/>
          <w:szCs w:val="24"/>
          <w:lang w:val="hr-HR"/>
        </w:rPr>
        <w:t>)</w:t>
      </w:r>
      <w:r w:rsidRPr="00C14CB5">
        <w:rPr>
          <w:sz w:val="24"/>
          <w:szCs w:val="24"/>
          <w:lang w:val="hr-HR"/>
        </w:rPr>
        <w:t xml:space="preserve"> za sva upravna tijela Grada u iznosu od </w:t>
      </w:r>
      <w:r w:rsidR="00932106">
        <w:rPr>
          <w:sz w:val="24"/>
          <w:szCs w:val="24"/>
          <w:lang w:val="hr-HR"/>
        </w:rPr>
        <w:t>2.904,25</w:t>
      </w:r>
      <w:r w:rsidRPr="00C14CB5">
        <w:rPr>
          <w:sz w:val="24"/>
          <w:szCs w:val="24"/>
          <w:lang w:val="hr-HR"/>
        </w:rPr>
        <w:t xml:space="preserve"> EUR;</w:t>
      </w:r>
    </w:p>
    <w:p w14:paraId="1F871B7B" w14:textId="705F93C6"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službenu odjeću i obuću pojedinih službenika i namještenika temeljem Pravilnika o osobnoj zaštitnoj odjeći i opremi službenika i namještenika Grada, u iznosu od </w:t>
      </w:r>
      <w:r w:rsidR="00932106">
        <w:rPr>
          <w:noProof/>
          <w:sz w:val="24"/>
          <w:szCs w:val="24"/>
          <w:lang w:val="hr-HR"/>
        </w:rPr>
        <w:t>2.610,26</w:t>
      </w:r>
      <w:r w:rsidRPr="00C14CB5">
        <w:rPr>
          <w:noProof/>
          <w:sz w:val="24"/>
          <w:szCs w:val="24"/>
          <w:lang w:val="hr-HR"/>
        </w:rPr>
        <w:t xml:space="preserve"> EUR;</w:t>
      </w:r>
    </w:p>
    <w:p w14:paraId="1D35EE8A" w14:textId="21763666"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usluge telefona, pošte i prijevoza u iznosu od </w:t>
      </w:r>
      <w:r w:rsidR="00932106">
        <w:rPr>
          <w:noProof/>
          <w:sz w:val="24"/>
          <w:szCs w:val="24"/>
          <w:lang w:val="hr-HR"/>
        </w:rPr>
        <w:t>47.756,06</w:t>
      </w:r>
      <w:r w:rsidRPr="00C14CB5">
        <w:rPr>
          <w:noProof/>
          <w:sz w:val="24"/>
          <w:szCs w:val="24"/>
          <w:lang w:val="hr-HR"/>
        </w:rPr>
        <w:t xml:space="preserve"> EUR, odnose se na poštanske usluge, usluge telefona i interneta te </w:t>
      </w:r>
      <w:r w:rsidR="00932106">
        <w:rPr>
          <w:noProof/>
          <w:sz w:val="24"/>
          <w:szCs w:val="24"/>
          <w:lang w:val="hr-HR"/>
        </w:rPr>
        <w:t>mjesečna pristojba za HRT</w:t>
      </w:r>
      <w:r w:rsidRPr="00C14CB5">
        <w:rPr>
          <w:noProof/>
          <w:sz w:val="24"/>
          <w:szCs w:val="24"/>
          <w:lang w:val="hr-HR"/>
        </w:rPr>
        <w:t>;</w:t>
      </w:r>
    </w:p>
    <w:p w14:paraId="390CE818" w14:textId="23E38D53"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rashode za tekuće i investicijsko održavanje prijevoznih sredstava, u iznosu od </w:t>
      </w:r>
      <w:r w:rsidR="00932106">
        <w:rPr>
          <w:noProof/>
          <w:sz w:val="24"/>
          <w:szCs w:val="24"/>
          <w:lang w:val="hr-HR"/>
        </w:rPr>
        <w:t>2.026,81</w:t>
      </w:r>
      <w:r w:rsidRPr="00C14CB5">
        <w:rPr>
          <w:noProof/>
          <w:sz w:val="24"/>
          <w:szCs w:val="24"/>
          <w:lang w:val="hr-HR"/>
        </w:rPr>
        <w:t xml:space="preserve"> EUR, obuhvaćaju usluge pranja službenih automobila Grad</w:t>
      </w:r>
      <w:r w:rsidR="00932106">
        <w:rPr>
          <w:noProof/>
          <w:sz w:val="24"/>
          <w:szCs w:val="24"/>
          <w:lang w:val="hr-HR"/>
        </w:rPr>
        <w:t>a, t</w:t>
      </w:r>
      <w:r w:rsidR="00932106" w:rsidRPr="00932106">
        <w:rPr>
          <w:noProof/>
          <w:sz w:val="24"/>
          <w:szCs w:val="24"/>
          <w:lang w:val="hr-HR"/>
        </w:rPr>
        <w:t>estiranje i zamjena akumularora</w:t>
      </w:r>
      <w:r w:rsidR="00932106">
        <w:rPr>
          <w:noProof/>
          <w:sz w:val="24"/>
          <w:szCs w:val="24"/>
          <w:lang w:val="hr-HR"/>
        </w:rPr>
        <w:t>, s</w:t>
      </w:r>
      <w:r w:rsidR="00932106" w:rsidRPr="00932106">
        <w:rPr>
          <w:noProof/>
          <w:sz w:val="24"/>
          <w:szCs w:val="24"/>
          <w:lang w:val="hr-HR"/>
        </w:rPr>
        <w:t>ervis vozila</w:t>
      </w:r>
      <w:r w:rsidR="00932106">
        <w:rPr>
          <w:noProof/>
          <w:sz w:val="24"/>
          <w:szCs w:val="24"/>
          <w:lang w:val="hr-HR"/>
        </w:rPr>
        <w:t xml:space="preserve"> te t</w:t>
      </w:r>
      <w:r w:rsidR="00932106" w:rsidRPr="00932106">
        <w:rPr>
          <w:noProof/>
          <w:sz w:val="24"/>
          <w:szCs w:val="24"/>
          <w:lang w:val="hr-HR"/>
        </w:rPr>
        <w:t>ehnički pregled automobila</w:t>
      </w:r>
      <w:r w:rsidRPr="00C14CB5">
        <w:rPr>
          <w:noProof/>
          <w:sz w:val="24"/>
          <w:szCs w:val="24"/>
          <w:lang w:val="hr-HR"/>
        </w:rPr>
        <w:t>;</w:t>
      </w:r>
    </w:p>
    <w:p w14:paraId="3F30B0E4" w14:textId="23A1DB4D"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rashode za tekuće i investicijsko održavanje postrojenja i opreme - paušalno održavanje telekomunikacijske opreme, </w:t>
      </w:r>
      <w:r w:rsidR="007612DF">
        <w:rPr>
          <w:noProof/>
          <w:sz w:val="24"/>
          <w:szCs w:val="24"/>
          <w:lang w:val="hr-HR"/>
        </w:rPr>
        <w:t>r</w:t>
      </w:r>
      <w:r w:rsidR="007612DF" w:rsidRPr="007612DF">
        <w:rPr>
          <w:noProof/>
          <w:sz w:val="24"/>
          <w:szCs w:val="24"/>
          <w:lang w:val="hr-HR"/>
        </w:rPr>
        <w:t>adovi na telef</w:t>
      </w:r>
      <w:r w:rsidR="007612DF">
        <w:rPr>
          <w:noProof/>
          <w:sz w:val="24"/>
          <w:szCs w:val="24"/>
          <w:lang w:val="hr-HR"/>
        </w:rPr>
        <w:t xml:space="preserve">onskoj </w:t>
      </w:r>
      <w:r w:rsidR="007612DF" w:rsidRPr="007612DF">
        <w:rPr>
          <w:noProof/>
          <w:sz w:val="24"/>
          <w:szCs w:val="24"/>
          <w:lang w:val="hr-HR"/>
        </w:rPr>
        <w:t>centrali</w:t>
      </w:r>
      <w:r w:rsidR="007612DF">
        <w:rPr>
          <w:noProof/>
          <w:sz w:val="24"/>
          <w:szCs w:val="24"/>
          <w:lang w:val="hr-HR"/>
        </w:rPr>
        <w:t xml:space="preserve">, </w:t>
      </w:r>
      <w:r w:rsidRPr="00C14CB5">
        <w:rPr>
          <w:noProof/>
          <w:sz w:val="24"/>
          <w:szCs w:val="24"/>
          <w:lang w:val="hr-HR"/>
        </w:rPr>
        <w:t xml:space="preserve">dobava i ugradnja IP telefona, servis dizala te ostale popravke, u iznosu od </w:t>
      </w:r>
      <w:r w:rsidR="007612DF">
        <w:rPr>
          <w:noProof/>
          <w:sz w:val="24"/>
          <w:szCs w:val="24"/>
          <w:lang w:val="hr-HR"/>
        </w:rPr>
        <w:t>5.316,86</w:t>
      </w:r>
      <w:r w:rsidRPr="00C14CB5">
        <w:rPr>
          <w:noProof/>
          <w:sz w:val="24"/>
          <w:szCs w:val="24"/>
          <w:lang w:val="hr-HR"/>
        </w:rPr>
        <w:t xml:space="preserve"> EUR;</w:t>
      </w:r>
    </w:p>
    <w:p w14:paraId="49FF024E" w14:textId="50A29F1B"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usluge promidžbe i informiranja - tisak Službenih novina Grada na hrvatskom i talijanskom jeziku, objave u Narodnim novinama, objave oglasa u dnevnim listovima, ostale rashode za informiranje koji su neophodni za redovito funkcioniranje upravnih tijela Grada, u iznosu od </w:t>
      </w:r>
      <w:r w:rsidR="007612DF">
        <w:rPr>
          <w:noProof/>
          <w:sz w:val="24"/>
          <w:szCs w:val="24"/>
          <w:lang w:val="hr-HR"/>
        </w:rPr>
        <w:t>51.303,92</w:t>
      </w:r>
      <w:r w:rsidRPr="00C14CB5">
        <w:rPr>
          <w:noProof/>
          <w:sz w:val="24"/>
          <w:szCs w:val="24"/>
          <w:lang w:val="hr-HR"/>
        </w:rPr>
        <w:t xml:space="preserve"> EUR;</w:t>
      </w:r>
    </w:p>
    <w:p w14:paraId="57083E41" w14:textId="1CBBDB06"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komunalne i druge usluge,</w:t>
      </w:r>
      <w:r w:rsidRPr="00C14CB5">
        <w:rPr>
          <w:sz w:val="24"/>
          <w:szCs w:val="24"/>
          <w:lang w:val="hr-HR"/>
        </w:rPr>
        <w:t xml:space="preserve"> odnose se na rashode vodu, odvoz otpada, odvodnju i pročišćavanje otpadnih voda, komunalnu naknadu za sve uredske zgrade</w:t>
      </w:r>
      <w:r w:rsidRPr="00C14CB5">
        <w:rPr>
          <w:noProof/>
          <w:sz w:val="24"/>
          <w:szCs w:val="24"/>
          <w:lang w:val="hr-HR"/>
        </w:rPr>
        <w:t xml:space="preserve"> u iznosu od </w:t>
      </w:r>
      <w:r w:rsidR="007612DF">
        <w:rPr>
          <w:noProof/>
          <w:sz w:val="24"/>
          <w:szCs w:val="24"/>
          <w:lang w:val="hr-HR"/>
        </w:rPr>
        <w:t>5.328,08</w:t>
      </w:r>
      <w:r w:rsidRPr="00C14CB5">
        <w:rPr>
          <w:noProof/>
          <w:sz w:val="24"/>
          <w:szCs w:val="24"/>
          <w:lang w:val="hr-HR"/>
        </w:rPr>
        <w:t xml:space="preserve"> EUR; </w:t>
      </w:r>
    </w:p>
    <w:p w14:paraId="72492E3C" w14:textId="0BB54ED1"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zakupnine - odnose se na najam fotokopirnih aparata, najam aparata za vodu te najam osobnih vozila za službene potrebe Grada, u iznosu od </w:t>
      </w:r>
      <w:r w:rsidR="007612DF">
        <w:rPr>
          <w:noProof/>
          <w:sz w:val="24"/>
          <w:szCs w:val="24"/>
          <w:lang w:val="hr-HR"/>
        </w:rPr>
        <w:t>60.081,32</w:t>
      </w:r>
      <w:r w:rsidRPr="00C14CB5">
        <w:rPr>
          <w:noProof/>
          <w:sz w:val="24"/>
          <w:szCs w:val="24"/>
          <w:lang w:val="hr-HR"/>
        </w:rPr>
        <w:t xml:space="preserve"> EUR;</w:t>
      </w:r>
    </w:p>
    <w:p w14:paraId="7C7F9FD7" w14:textId="537549BB"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intelektualne i osobne usluge, odnose se na obavljanje poslova službenika za zaštitu osobnih podataka, u iznosu od 1.</w:t>
      </w:r>
      <w:r w:rsidR="007612DF">
        <w:rPr>
          <w:noProof/>
          <w:sz w:val="24"/>
          <w:szCs w:val="24"/>
          <w:lang w:val="hr-HR"/>
        </w:rPr>
        <w:t>820,00</w:t>
      </w:r>
      <w:r w:rsidRPr="00C14CB5">
        <w:rPr>
          <w:noProof/>
          <w:sz w:val="24"/>
          <w:szCs w:val="24"/>
          <w:lang w:val="hr-HR"/>
        </w:rPr>
        <w:t xml:space="preserve"> EUR;</w:t>
      </w:r>
    </w:p>
    <w:p w14:paraId="4723F89C" w14:textId="1BB30088"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ostale usluge, odnose se na usluge čišćenja ureda u iznosu od </w:t>
      </w:r>
      <w:r w:rsidR="007612DF">
        <w:rPr>
          <w:noProof/>
          <w:sz w:val="24"/>
          <w:szCs w:val="24"/>
          <w:lang w:val="hr-HR"/>
        </w:rPr>
        <w:t>39.088,60</w:t>
      </w:r>
      <w:r w:rsidRPr="00C14CB5">
        <w:rPr>
          <w:noProof/>
          <w:sz w:val="24"/>
          <w:szCs w:val="24"/>
          <w:lang w:val="hr-HR"/>
        </w:rPr>
        <w:t xml:space="preserve"> EUR te proviziju Porezne uprave za naplatu 1% prihoda od poreza na dohodak u iznosu od </w:t>
      </w:r>
      <w:r w:rsidR="007612DF">
        <w:rPr>
          <w:noProof/>
          <w:sz w:val="24"/>
          <w:szCs w:val="24"/>
          <w:lang w:val="hr-HR"/>
        </w:rPr>
        <w:t>189.680,24</w:t>
      </w:r>
      <w:r w:rsidRPr="00C14CB5">
        <w:rPr>
          <w:noProof/>
          <w:sz w:val="24"/>
          <w:szCs w:val="24"/>
          <w:lang w:val="hr-HR"/>
        </w:rPr>
        <w:t xml:space="preserve"> EUR;</w:t>
      </w:r>
    </w:p>
    <w:p w14:paraId="4A055C1A" w14:textId="1E5E2AC0" w:rsidR="00FA7E83" w:rsidRPr="00C14CB5" w:rsidRDefault="00FA7E83" w:rsidP="00FA7E83">
      <w:pPr>
        <w:pStyle w:val="Tijeloteksta"/>
        <w:numPr>
          <w:ilvl w:val="0"/>
          <w:numId w:val="3"/>
        </w:numPr>
        <w:rPr>
          <w:noProof/>
          <w:sz w:val="24"/>
          <w:szCs w:val="24"/>
          <w:lang w:val="hr-HR"/>
        </w:rPr>
      </w:pPr>
      <w:r w:rsidRPr="00C14CB5">
        <w:rPr>
          <w:noProof/>
          <w:sz w:val="24"/>
          <w:szCs w:val="24"/>
          <w:lang w:val="hr-HR"/>
        </w:rPr>
        <w:t xml:space="preserve">reprezentaciju, u iznosu od </w:t>
      </w:r>
      <w:r w:rsidR="007612DF">
        <w:rPr>
          <w:noProof/>
          <w:sz w:val="24"/>
          <w:szCs w:val="24"/>
          <w:lang w:val="hr-HR"/>
        </w:rPr>
        <w:t>82,80</w:t>
      </w:r>
      <w:r w:rsidRPr="00C14CB5">
        <w:rPr>
          <w:noProof/>
          <w:sz w:val="24"/>
          <w:szCs w:val="24"/>
          <w:lang w:val="hr-HR"/>
        </w:rPr>
        <w:t xml:space="preserve"> EUR;</w:t>
      </w:r>
    </w:p>
    <w:p w14:paraId="4AAB2CB5" w14:textId="29E776FA" w:rsidR="00FA7E83" w:rsidRPr="00C14CB5" w:rsidRDefault="00FA7E83" w:rsidP="00FA7E83">
      <w:pPr>
        <w:pStyle w:val="Odlomakpopisa"/>
        <w:numPr>
          <w:ilvl w:val="0"/>
          <w:numId w:val="3"/>
        </w:numPr>
        <w:spacing w:line="240" w:lineRule="auto"/>
        <w:rPr>
          <w:sz w:val="24"/>
          <w:szCs w:val="24"/>
          <w:lang w:val="hr-HR"/>
        </w:rPr>
      </w:pPr>
      <w:r w:rsidRPr="00C14CB5">
        <w:rPr>
          <w:sz w:val="24"/>
          <w:szCs w:val="24"/>
          <w:lang w:val="hr-HR"/>
        </w:rPr>
        <w:t xml:space="preserve">premije osiguranja za osiguranje osoba i imovine Grada u iznosu od </w:t>
      </w:r>
      <w:r w:rsidR="007612DF">
        <w:rPr>
          <w:sz w:val="24"/>
          <w:szCs w:val="24"/>
          <w:lang w:val="hr-HR"/>
        </w:rPr>
        <w:t>23.988,95</w:t>
      </w:r>
      <w:r w:rsidRPr="00C14CB5">
        <w:rPr>
          <w:sz w:val="24"/>
          <w:szCs w:val="24"/>
          <w:lang w:val="hr-HR"/>
        </w:rPr>
        <w:t xml:space="preserve"> EUR; </w:t>
      </w:r>
    </w:p>
    <w:p w14:paraId="23DEFEBC" w14:textId="1228BB32" w:rsidR="00FA7E83" w:rsidRPr="00C14CB5" w:rsidRDefault="00FA7E83" w:rsidP="00FA7E83">
      <w:pPr>
        <w:pStyle w:val="BodyTextglava"/>
        <w:widowControl w:val="0"/>
        <w:numPr>
          <w:ilvl w:val="0"/>
          <w:numId w:val="3"/>
        </w:numPr>
        <w:adjustRightInd w:val="0"/>
        <w:textAlignment w:val="baseline"/>
        <w:rPr>
          <w:rFonts w:ascii="Times New Roman" w:hAnsi="Times New Roman"/>
          <w:noProof/>
          <w:szCs w:val="24"/>
          <w:lang w:val="hr-HR"/>
        </w:rPr>
      </w:pPr>
      <w:r w:rsidRPr="00C14CB5">
        <w:rPr>
          <w:rFonts w:ascii="Times New Roman" w:hAnsi="Times New Roman"/>
          <w:noProof/>
          <w:szCs w:val="24"/>
          <w:lang w:val="hr-HR"/>
        </w:rPr>
        <w:t xml:space="preserve">članarine, u iznosu od </w:t>
      </w:r>
      <w:r w:rsidR="007612DF">
        <w:rPr>
          <w:rFonts w:ascii="Times New Roman" w:hAnsi="Times New Roman"/>
          <w:noProof/>
          <w:szCs w:val="24"/>
          <w:lang w:val="hr-HR"/>
        </w:rPr>
        <w:t>6.272,08</w:t>
      </w:r>
      <w:r w:rsidRPr="00C14CB5">
        <w:rPr>
          <w:rFonts w:ascii="Times New Roman" w:hAnsi="Times New Roman"/>
          <w:noProof/>
          <w:szCs w:val="24"/>
          <w:lang w:val="hr-HR"/>
        </w:rPr>
        <w:t xml:space="preserve"> EUR (Hrvatska udruga gradova);</w:t>
      </w:r>
    </w:p>
    <w:p w14:paraId="3CDF4A1D" w14:textId="17BBB63C" w:rsidR="00FA7E83" w:rsidRPr="00C14CB5" w:rsidRDefault="00FA7E83" w:rsidP="00FA7E83">
      <w:pPr>
        <w:pStyle w:val="BodyTextglava"/>
        <w:widowControl w:val="0"/>
        <w:numPr>
          <w:ilvl w:val="0"/>
          <w:numId w:val="3"/>
        </w:numPr>
        <w:adjustRightInd w:val="0"/>
        <w:textAlignment w:val="baseline"/>
        <w:rPr>
          <w:rFonts w:ascii="Times New Roman" w:hAnsi="Times New Roman"/>
          <w:noProof/>
          <w:szCs w:val="24"/>
          <w:lang w:val="hr-HR"/>
        </w:rPr>
      </w:pPr>
      <w:r w:rsidRPr="00C14CB5">
        <w:rPr>
          <w:rFonts w:ascii="Times New Roman" w:hAnsi="Times New Roman"/>
          <w:noProof/>
          <w:szCs w:val="24"/>
          <w:lang w:val="hr-HR"/>
        </w:rPr>
        <w:t xml:space="preserve">pristojbe i naknade, u iznosu od </w:t>
      </w:r>
      <w:r w:rsidR="007612DF">
        <w:rPr>
          <w:rFonts w:ascii="Times New Roman" w:hAnsi="Times New Roman"/>
          <w:noProof/>
          <w:szCs w:val="24"/>
          <w:lang w:val="hr-HR"/>
        </w:rPr>
        <w:t>17,97</w:t>
      </w:r>
      <w:r w:rsidRPr="00C14CB5">
        <w:rPr>
          <w:rFonts w:ascii="Times New Roman" w:hAnsi="Times New Roman"/>
          <w:noProof/>
          <w:szCs w:val="24"/>
          <w:lang w:val="hr-HR"/>
        </w:rPr>
        <w:t xml:space="preserve"> EUR;</w:t>
      </w:r>
    </w:p>
    <w:p w14:paraId="5D2B0FE1" w14:textId="618A6098" w:rsidR="00FA7E83" w:rsidRPr="00C14CB5" w:rsidRDefault="00FA7E83" w:rsidP="00FA7E83">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ostale nespomenute rashode, u iznosu od </w:t>
      </w:r>
      <w:r w:rsidR="007612DF">
        <w:rPr>
          <w:noProof/>
          <w:sz w:val="24"/>
          <w:szCs w:val="24"/>
          <w:lang w:val="hr-HR"/>
        </w:rPr>
        <w:t>2.319,35</w:t>
      </w:r>
      <w:r w:rsidRPr="00C14CB5">
        <w:rPr>
          <w:noProof/>
          <w:sz w:val="24"/>
          <w:szCs w:val="24"/>
          <w:lang w:val="hr-HR"/>
        </w:rPr>
        <w:t xml:space="preserve"> EUR, a odnose se na naknade za cestarinu, </w:t>
      </w:r>
      <w:r w:rsidRPr="00C14CB5">
        <w:rPr>
          <w:sz w:val="24"/>
          <w:szCs w:val="24"/>
          <w:lang w:val="hr-HR"/>
        </w:rPr>
        <w:t>uplata predujma</w:t>
      </w:r>
      <w:r w:rsidRPr="00C14CB5">
        <w:rPr>
          <w:noProof/>
          <w:sz w:val="24"/>
          <w:szCs w:val="24"/>
          <w:lang w:val="hr-HR"/>
        </w:rPr>
        <w:t xml:space="preserve"> i dr.);</w:t>
      </w:r>
    </w:p>
    <w:p w14:paraId="580D004E" w14:textId="34809361" w:rsidR="00FA7E83" w:rsidRPr="00C14CB5" w:rsidRDefault="00FA7E83" w:rsidP="00FA7E83">
      <w:pPr>
        <w:pStyle w:val="Uvuenotijeloteksta"/>
        <w:numPr>
          <w:ilvl w:val="0"/>
          <w:numId w:val="3"/>
        </w:numPr>
        <w:jc w:val="both"/>
        <w:rPr>
          <w:i w:val="0"/>
          <w:noProof/>
          <w:sz w:val="24"/>
          <w:szCs w:val="24"/>
          <w:lang w:val="hr-HR"/>
        </w:rPr>
      </w:pPr>
      <w:r w:rsidRPr="00C14CB5">
        <w:rPr>
          <w:i w:val="0"/>
          <w:noProof/>
          <w:sz w:val="24"/>
          <w:szCs w:val="24"/>
          <w:lang w:val="hr-HR"/>
        </w:rPr>
        <w:t xml:space="preserve">financijske rashode izvršeni su u iznosu od </w:t>
      </w:r>
      <w:r w:rsidR="00191A25">
        <w:rPr>
          <w:i w:val="0"/>
          <w:noProof/>
          <w:sz w:val="24"/>
          <w:szCs w:val="24"/>
          <w:lang w:val="hr-HR"/>
        </w:rPr>
        <w:t>31.323,05</w:t>
      </w:r>
      <w:r w:rsidRPr="00C14CB5">
        <w:rPr>
          <w:i w:val="0"/>
          <w:noProof/>
          <w:sz w:val="24"/>
          <w:szCs w:val="24"/>
          <w:lang w:val="hr-HR"/>
        </w:rPr>
        <w:t xml:space="preserve"> EUR i to za bankarske usluge i usluge platnog prometa te zatezne kamate;</w:t>
      </w:r>
    </w:p>
    <w:p w14:paraId="05D19AD0" w14:textId="3B7B474B" w:rsidR="00FA7E83" w:rsidRPr="00C14CB5" w:rsidRDefault="00FA7E83" w:rsidP="00FA7E83">
      <w:pPr>
        <w:pStyle w:val="Uvuenotijeloteksta"/>
        <w:numPr>
          <w:ilvl w:val="0"/>
          <w:numId w:val="3"/>
        </w:numPr>
        <w:jc w:val="both"/>
        <w:rPr>
          <w:i w:val="0"/>
          <w:noProof/>
          <w:sz w:val="24"/>
          <w:szCs w:val="24"/>
          <w:lang w:val="hr-HR"/>
        </w:rPr>
      </w:pPr>
      <w:r w:rsidRPr="00C14CB5">
        <w:rPr>
          <w:i w:val="0"/>
          <w:noProof/>
          <w:sz w:val="24"/>
          <w:szCs w:val="24"/>
          <w:lang w:val="hr-HR"/>
        </w:rPr>
        <w:t xml:space="preserve">nabavu uredske opreme i namještaja (stolovi, stolice, ormari) izvršeni su u iznosu od </w:t>
      </w:r>
      <w:r w:rsidR="00191A25">
        <w:rPr>
          <w:i w:val="0"/>
          <w:noProof/>
          <w:sz w:val="24"/>
          <w:szCs w:val="24"/>
          <w:lang w:val="hr-HR"/>
        </w:rPr>
        <w:t>6.915,78</w:t>
      </w:r>
      <w:r w:rsidRPr="00C14CB5">
        <w:rPr>
          <w:i w:val="0"/>
          <w:noProof/>
          <w:sz w:val="24"/>
          <w:szCs w:val="24"/>
          <w:lang w:val="hr-HR"/>
        </w:rPr>
        <w:t xml:space="preserve"> EUR;</w:t>
      </w:r>
    </w:p>
    <w:p w14:paraId="552CD54F" w14:textId="792C3BCC" w:rsidR="00FA7E83" w:rsidRPr="00C14CB5" w:rsidRDefault="00FA7E83" w:rsidP="00FA7E83">
      <w:pPr>
        <w:pStyle w:val="Uvuenotijeloteksta"/>
        <w:numPr>
          <w:ilvl w:val="0"/>
          <w:numId w:val="3"/>
        </w:numPr>
        <w:jc w:val="both"/>
        <w:rPr>
          <w:i w:val="0"/>
          <w:noProof/>
          <w:sz w:val="24"/>
          <w:szCs w:val="24"/>
          <w:lang w:val="hr-HR"/>
        </w:rPr>
      </w:pPr>
      <w:r w:rsidRPr="00C14CB5">
        <w:rPr>
          <w:i w:val="0"/>
          <w:noProof/>
          <w:sz w:val="24"/>
          <w:szCs w:val="24"/>
          <w:lang w:val="hr-HR"/>
        </w:rPr>
        <w:t xml:space="preserve">nabavu komunikacijske opreme (telefoni, mobiteli) izvršeni su u iznosu od </w:t>
      </w:r>
      <w:r w:rsidR="00191A25">
        <w:rPr>
          <w:i w:val="0"/>
          <w:noProof/>
          <w:sz w:val="24"/>
          <w:szCs w:val="24"/>
          <w:lang w:val="hr-HR"/>
        </w:rPr>
        <w:t>1.956,43</w:t>
      </w:r>
      <w:r w:rsidRPr="00C14CB5">
        <w:rPr>
          <w:i w:val="0"/>
          <w:noProof/>
          <w:sz w:val="24"/>
          <w:szCs w:val="24"/>
          <w:lang w:val="hr-HR"/>
        </w:rPr>
        <w:t xml:space="preserve"> EUR</w:t>
      </w:r>
      <w:r w:rsidR="00191A25">
        <w:rPr>
          <w:i w:val="0"/>
          <w:noProof/>
          <w:sz w:val="24"/>
          <w:szCs w:val="24"/>
          <w:lang w:val="hr-HR"/>
        </w:rPr>
        <w:t>.</w:t>
      </w:r>
      <w:r w:rsidRPr="00C14CB5">
        <w:rPr>
          <w:i w:val="0"/>
          <w:noProof/>
          <w:sz w:val="24"/>
          <w:szCs w:val="24"/>
          <w:lang w:val="hr-HR"/>
        </w:rPr>
        <w:t xml:space="preserve"> </w:t>
      </w:r>
    </w:p>
    <w:p w14:paraId="027CA37F" w14:textId="77777777" w:rsidR="00FA7E83" w:rsidRPr="00C14CB5" w:rsidRDefault="00FA7E83" w:rsidP="00FA7E83">
      <w:pPr>
        <w:rPr>
          <w:sz w:val="24"/>
          <w:szCs w:val="24"/>
          <w:lang w:val="hr-HR"/>
        </w:rPr>
      </w:pPr>
    </w:p>
    <w:p w14:paraId="0298FC5B" w14:textId="49ABA9E2" w:rsidR="00FA7E83" w:rsidRPr="00C14CB5" w:rsidRDefault="00FA7E83" w:rsidP="00FA7E83">
      <w:pPr>
        <w:pStyle w:val="Uvuenotijeloteksta"/>
        <w:jc w:val="both"/>
        <w:rPr>
          <w:i w:val="0"/>
          <w:noProof/>
          <w:sz w:val="24"/>
          <w:szCs w:val="24"/>
          <w:lang w:val="hr-HR"/>
        </w:rPr>
      </w:pPr>
      <w:r w:rsidRPr="00373774">
        <w:rPr>
          <w:i w:val="0"/>
          <w:iCs/>
          <w:noProof/>
          <w:sz w:val="24"/>
          <w:szCs w:val="24"/>
          <w:lang w:val="hr-HR"/>
        </w:rPr>
        <w:t xml:space="preserve">Aktivnost: Otplata kredita; rashodi su planirani u iznosu od </w:t>
      </w:r>
      <w:r w:rsidR="00191A25" w:rsidRPr="00373774">
        <w:rPr>
          <w:i w:val="0"/>
          <w:iCs/>
          <w:noProof/>
          <w:sz w:val="24"/>
          <w:szCs w:val="24"/>
          <w:lang w:val="hr-HR"/>
        </w:rPr>
        <w:t>752.421,00</w:t>
      </w:r>
      <w:r w:rsidRPr="00373774">
        <w:rPr>
          <w:i w:val="0"/>
          <w:iCs/>
          <w:noProof/>
          <w:sz w:val="24"/>
          <w:szCs w:val="24"/>
          <w:lang w:val="hr-HR"/>
        </w:rPr>
        <w:t xml:space="preserve"> EUR, a izvršeni u</w:t>
      </w:r>
      <w:r w:rsidRPr="00C14CB5">
        <w:rPr>
          <w:i w:val="0"/>
          <w:noProof/>
          <w:sz w:val="24"/>
          <w:szCs w:val="24"/>
          <w:lang w:val="hr-HR"/>
        </w:rPr>
        <w:t xml:space="preserve"> iznosu od </w:t>
      </w:r>
      <w:r w:rsidR="00191A25">
        <w:rPr>
          <w:i w:val="0"/>
          <w:noProof/>
          <w:sz w:val="24"/>
          <w:szCs w:val="24"/>
          <w:lang w:val="hr-HR"/>
        </w:rPr>
        <w:t>734.499,40</w:t>
      </w:r>
      <w:r w:rsidRPr="00C14CB5">
        <w:rPr>
          <w:i w:val="0"/>
          <w:noProof/>
          <w:sz w:val="24"/>
          <w:szCs w:val="24"/>
          <w:lang w:val="hr-HR"/>
        </w:rPr>
        <w:t xml:space="preserve"> EUR ili </w:t>
      </w:r>
      <w:r w:rsidR="00191A25">
        <w:rPr>
          <w:i w:val="0"/>
          <w:noProof/>
          <w:sz w:val="24"/>
          <w:szCs w:val="24"/>
          <w:lang w:val="hr-HR"/>
        </w:rPr>
        <w:t>97,62</w:t>
      </w:r>
      <w:r w:rsidRPr="00C14CB5">
        <w:rPr>
          <w:i w:val="0"/>
          <w:noProof/>
          <w:sz w:val="24"/>
          <w:szCs w:val="24"/>
          <w:lang w:val="hr-HR"/>
        </w:rPr>
        <w:t>% u odnosu na plan, a odnose se na:</w:t>
      </w:r>
    </w:p>
    <w:p w14:paraId="4215F1E6" w14:textId="5ACB999C" w:rsidR="00FA7E83" w:rsidRPr="00C14CB5" w:rsidRDefault="00FA7E83" w:rsidP="00FA7E83">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Kamate za primljene kredite i zajmove od kreditnih i ostalih financijskih institucija izvan javnog sektora u iznosu od </w:t>
      </w:r>
      <w:r w:rsidR="00191A25">
        <w:rPr>
          <w:noProof/>
          <w:sz w:val="24"/>
          <w:szCs w:val="24"/>
          <w:lang w:val="hr-HR"/>
        </w:rPr>
        <w:t>132.080,44</w:t>
      </w:r>
      <w:r w:rsidRPr="00C14CB5">
        <w:rPr>
          <w:noProof/>
          <w:sz w:val="24"/>
          <w:szCs w:val="24"/>
          <w:lang w:val="hr-HR"/>
        </w:rPr>
        <w:t xml:space="preserve"> EUR, odnose se na otplatu kamata po Ugovorima o dugoročnim kreditima zaključenim sa Zagrebačkom bankom d.d. za izgradnju objekata Osnovne škole Veli Vrh, </w:t>
      </w:r>
    </w:p>
    <w:p w14:paraId="5EEDCFED" w14:textId="474928D1" w:rsidR="00FA7E83" w:rsidRDefault="00FA7E83" w:rsidP="00FA7E83">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Otplata glavnice primljenih kredita od tuzemnih kreditnih institucija izvan javnog sektora u iznosu od </w:t>
      </w:r>
      <w:r w:rsidR="00191A25">
        <w:rPr>
          <w:noProof/>
          <w:sz w:val="24"/>
          <w:szCs w:val="24"/>
          <w:lang w:val="hr-HR"/>
        </w:rPr>
        <w:t>602.418,96</w:t>
      </w:r>
      <w:r w:rsidRPr="00C14CB5">
        <w:rPr>
          <w:noProof/>
          <w:sz w:val="24"/>
          <w:szCs w:val="24"/>
          <w:lang w:val="hr-HR"/>
        </w:rPr>
        <w:t xml:space="preserve"> EUR, odnosi se na otplatu glavnice po Ugovorima o dugoročnim kreditima zaključenim sa Zagrebačkom bankom d.d. za izgradnju objekata Osnovne škole Veli Vrh</w:t>
      </w:r>
      <w:r w:rsidR="00191A25">
        <w:rPr>
          <w:noProof/>
          <w:sz w:val="24"/>
          <w:szCs w:val="24"/>
          <w:lang w:val="hr-HR"/>
        </w:rPr>
        <w:t xml:space="preserve"> te </w:t>
      </w:r>
      <w:r w:rsidR="00191A25" w:rsidRPr="003B674A">
        <w:rPr>
          <w:sz w:val="24"/>
          <w:szCs w:val="24"/>
          <w:lang w:val="hr-HR"/>
        </w:rPr>
        <w:t xml:space="preserve">otplatu glavnice po Ugovoru o zajmu zaključenom sa trgovačkim društvom Lidl d.d. za </w:t>
      </w:r>
      <w:r w:rsidR="00191A25" w:rsidRPr="003B674A">
        <w:rPr>
          <w:sz w:val="24"/>
          <w:szCs w:val="24"/>
          <w:lang w:val="hr-HR"/>
        </w:rPr>
        <w:lastRenderedPageBreak/>
        <w:t>potrebe financiranja izgradnje komunalne infrastrukture</w:t>
      </w:r>
      <w:r w:rsidRPr="00C14CB5">
        <w:rPr>
          <w:noProof/>
          <w:sz w:val="24"/>
          <w:szCs w:val="24"/>
          <w:lang w:val="hr-HR"/>
        </w:rPr>
        <w:t>.</w:t>
      </w:r>
    </w:p>
    <w:p w14:paraId="01EFFE6B" w14:textId="77777777" w:rsidR="00191A25" w:rsidRDefault="00191A25" w:rsidP="00191A25">
      <w:pPr>
        <w:pStyle w:val="Tijeloteksta"/>
        <w:widowControl w:val="0"/>
        <w:adjustRightInd w:val="0"/>
        <w:textAlignment w:val="baseline"/>
        <w:rPr>
          <w:noProof/>
          <w:sz w:val="24"/>
          <w:szCs w:val="24"/>
          <w:lang w:val="hr-HR"/>
        </w:rPr>
      </w:pPr>
    </w:p>
    <w:p w14:paraId="6E78213A" w14:textId="525833C7" w:rsidR="00191A25" w:rsidRDefault="00191A25" w:rsidP="00191A25">
      <w:pPr>
        <w:pStyle w:val="Tijeloteksta"/>
        <w:widowControl w:val="0"/>
        <w:adjustRightInd w:val="0"/>
        <w:ind w:firstLine="360"/>
        <w:textAlignment w:val="baseline"/>
        <w:rPr>
          <w:noProof/>
          <w:sz w:val="24"/>
          <w:szCs w:val="24"/>
          <w:lang w:val="hr-HR"/>
        </w:rPr>
      </w:pPr>
      <w:r>
        <w:rPr>
          <w:noProof/>
          <w:sz w:val="24"/>
          <w:szCs w:val="24"/>
          <w:lang w:val="hr-HR"/>
        </w:rPr>
        <w:t>Ukupno je na ime otplate kredita (glavnica i kamate) u 2023. godini plaćen iznos od 1.066.647,18</w:t>
      </w:r>
      <w:r w:rsidRPr="00191A25">
        <w:rPr>
          <w:noProof/>
          <w:sz w:val="24"/>
          <w:szCs w:val="24"/>
          <w:lang w:val="hr-HR"/>
        </w:rPr>
        <w:t xml:space="preserve"> </w:t>
      </w:r>
      <w:r>
        <w:rPr>
          <w:noProof/>
          <w:sz w:val="24"/>
          <w:szCs w:val="24"/>
          <w:lang w:val="hr-HR"/>
        </w:rPr>
        <w:t>EUR.</w:t>
      </w:r>
    </w:p>
    <w:p w14:paraId="0917D019" w14:textId="77777777" w:rsidR="00191A25" w:rsidRDefault="00191A25" w:rsidP="00191A25">
      <w:pPr>
        <w:pStyle w:val="Tijeloteksta"/>
        <w:widowControl w:val="0"/>
        <w:adjustRightInd w:val="0"/>
        <w:ind w:firstLine="360"/>
        <w:textAlignment w:val="baseline"/>
        <w:rPr>
          <w:noProof/>
          <w:sz w:val="24"/>
          <w:szCs w:val="24"/>
          <w:lang w:val="hr-HR"/>
        </w:rPr>
      </w:pPr>
    </w:p>
    <w:p w14:paraId="3CB4927E" w14:textId="77777777" w:rsidR="00191A25" w:rsidRPr="00373774" w:rsidRDefault="00191A25" w:rsidP="00191A25">
      <w:pPr>
        <w:pStyle w:val="BodyTextglava"/>
        <w:ind w:firstLine="720"/>
        <w:rPr>
          <w:rFonts w:ascii="Times New Roman" w:hAnsi="Times New Roman"/>
          <w:iCs/>
          <w:noProof/>
          <w:szCs w:val="24"/>
          <w:lang w:val="hr-HR"/>
        </w:rPr>
      </w:pPr>
      <w:proofErr w:type="spellStart"/>
      <w:r w:rsidRPr="00373774">
        <w:rPr>
          <w:rFonts w:ascii="Times New Roman" w:hAnsi="Times New Roman"/>
          <w:iCs/>
          <w:szCs w:val="24"/>
        </w:rPr>
        <w:t>Aktivnost</w:t>
      </w:r>
      <w:proofErr w:type="spellEnd"/>
      <w:r w:rsidRPr="00373774">
        <w:rPr>
          <w:rFonts w:ascii="Times New Roman" w:hAnsi="Times New Roman"/>
          <w:iCs/>
          <w:szCs w:val="24"/>
        </w:rPr>
        <w:t xml:space="preserve">: </w:t>
      </w:r>
      <w:proofErr w:type="spellStart"/>
      <w:r w:rsidRPr="00373774">
        <w:rPr>
          <w:rFonts w:ascii="Times New Roman" w:hAnsi="Times New Roman"/>
          <w:iCs/>
          <w:szCs w:val="24"/>
        </w:rPr>
        <w:t>Informatizacija</w:t>
      </w:r>
      <w:proofErr w:type="spellEnd"/>
      <w:r w:rsidRPr="00373774">
        <w:rPr>
          <w:rFonts w:ascii="Times New Roman" w:hAnsi="Times New Roman"/>
          <w:iCs/>
          <w:szCs w:val="24"/>
        </w:rPr>
        <w:t xml:space="preserve">, </w:t>
      </w:r>
      <w:r w:rsidRPr="00373774">
        <w:rPr>
          <w:rFonts w:ascii="Times New Roman" w:hAnsi="Times New Roman"/>
          <w:iCs/>
          <w:noProof/>
          <w:szCs w:val="24"/>
          <w:lang w:val="hr-HR"/>
        </w:rPr>
        <w:t>rashodi su planirani u iznosu od 82.155,00 EUR, a izvršeni u iznosu od 59.207,26 EUR ili 72,07% u odnosu na plan</w:t>
      </w:r>
      <w:r w:rsidRPr="00373774">
        <w:rPr>
          <w:rFonts w:ascii="Times New Roman" w:hAnsi="Times New Roman"/>
          <w:iCs/>
          <w:szCs w:val="24"/>
        </w:rPr>
        <w:t xml:space="preserve">, </w:t>
      </w:r>
      <w:r w:rsidRPr="00373774">
        <w:rPr>
          <w:rFonts w:ascii="Times New Roman" w:hAnsi="Times New Roman"/>
          <w:iCs/>
          <w:noProof/>
          <w:szCs w:val="24"/>
          <w:lang w:val="hr-HR"/>
        </w:rPr>
        <w:t>odnose se na:</w:t>
      </w:r>
    </w:p>
    <w:p w14:paraId="7664C4C9" w14:textId="0C66737A" w:rsidR="00191A25" w:rsidRPr="00373774" w:rsidRDefault="00191A25" w:rsidP="00191A25">
      <w:pPr>
        <w:pStyle w:val="Tijeloteksta"/>
        <w:widowControl w:val="0"/>
        <w:numPr>
          <w:ilvl w:val="0"/>
          <w:numId w:val="3"/>
        </w:numPr>
        <w:adjustRightInd w:val="0"/>
        <w:textAlignment w:val="baseline"/>
        <w:rPr>
          <w:iCs/>
          <w:noProof/>
          <w:sz w:val="24"/>
          <w:szCs w:val="24"/>
          <w:lang w:val="hr-HR"/>
        </w:rPr>
      </w:pPr>
      <w:r w:rsidRPr="00373774">
        <w:rPr>
          <w:iCs/>
          <w:noProof/>
          <w:sz w:val="24"/>
          <w:szCs w:val="24"/>
          <w:lang w:val="hr-HR"/>
        </w:rPr>
        <w:t>materijal i dijelove za tekuće i investicijsko održavanje, u iznosu od 313,70 EUR;</w:t>
      </w:r>
    </w:p>
    <w:p w14:paraId="12DE4B22" w14:textId="7257D6FF" w:rsidR="00191A25" w:rsidRPr="00373774" w:rsidRDefault="00191A25" w:rsidP="003C3259">
      <w:pPr>
        <w:pStyle w:val="Tijeloteksta"/>
        <w:widowControl w:val="0"/>
        <w:numPr>
          <w:ilvl w:val="0"/>
          <w:numId w:val="3"/>
        </w:numPr>
        <w:adjustRightInd w:val="0"/>
        <w:textAlignment w:val="baseline"/>
        <w:rPr>
          <w:iCs/>
          <w:noProof/>
          <w:sz w:val="24"/>
          <w:szCs w:val="24"/>
          <w:lang w:val="hr-HR"/>
        </w:rPr>
      </w:pPr>
      <w:r w:rsidRPr="00373774">
        <w:rPr>
          <w:iCs/>
          <w:noProof/>
          <w:sz w:val="24"/>
          <w:szCs w:val="24"/>
          <w:lang w:val="hr-HR"/>
        </w:rPr>
        <w:t>održavanje bežične mreže i informatičke opreme, u iznosu od 6.321,54 EUR;</w:t>
      </w:r>
    </w:p>
    <w:p w14:paraId="74F5116B" w14:textId="5E10FF71" w:rsidR="00191A25" w:rsidRPr="00373774" w:rsidRDefault="00191A25" w:rsidP="00191A25">
      <w:pPr>
        <w:pStyle w:val="Tijeloteksta"/>
        <w:widowControl w:val="0"/>
        <w:numPr>
          <w:ilvl w:val="0"/>
          <w:numId w:val="3"/>
        </w:numPr>
        <w:adjustRightInd w:val="0"/>
        <w:textAlignment w:val="baseline"/>
        <w:rPr>
          <w:iCs/>
          <w:noProof/>
          <w:sz w:val="24"/>
          <w:szCs w:val="24"/>
          <w:lang w:val="hr-HR"/>
        </w:rPr>
      </w:pPr>
      <w:r w:rsidRPr="00373774">
        <w:rPr>
          <w:iCs/>
          <w:noProof/>
          <w:sz w:val="24"/>
          <w:szCs w:val="24"/>
          <w:lang w:val="hr-HR"/>
        </w:rPr>
        <w:t xml:space="preserve">zakupnine - najam računala i računalne opreme, najam softvera, najam opreme za potrebe Gradskog vijeća te </w:t>
      </w:r>
      <w:r w:rsidRPr="00373774">
        <w:rPr>
          <w:iCs/>
          <w:sz w:val="24"/>
          <w:szCs w:val="24"/>
          <w:lang w:val="hr-HR"/>
        </w:rPr>
        <w:t>najam konferencijske opreme za Gradsko vijeće,</w:t>
      </w:r>
      <w:r w:rsidRPr="00373774">
        <w:rPr>
          <w:iCs/>
          <w:noProof/>
          <w:sz w:val="24"/>
          <w:szCs w:val="24"/>
          <w:lang w:val="hr-HR"/>
        </w:rPr>
        <w:t xml:space="preserve"> u iznosu od 39.396,47 EUR;</w:t>
      </w:r>
    </w:p>
    <w:p w14:paraId="78AA2D4E" w14:textId="11ADA47E" w:rsidR="00191A25" w:rsidRPr="00373774" w:rsidRDefault="00191A25" w:rsidP="00191A25">
      <w:pPr>
        <w:pStyle w:val="Tijeloteksta"/>
        <w:widowControl w:val="0"/>
        <w:numPr>
          <w:ilvl w:val="0"/>
          <w:numId w:val="3"/>
        </w:numPr>
        <w:adjustRightInd w:val="0"/>
        <w:textAlignment w:val="baseline"/>
        <w:rPr>
          <w:iCs/>
          <w:noProof/>
          <w:sz w:val="24"/>
          <w:szCs w:val="24"/>
          <w:lang w:val="hr-HR"/>
        </w:rPr>
      </w:pPr>
      <w:r w:rsidRPr="00373774">
        <w:rPr>
          <w:iCs/>
          <w:noProof/>
          <w:sz w:val="24"/>
          <w:szCs w:val="24"/>
          <w:lang w:val="hr-HR"/>
        </w:rPr>
        <w:t>računalne usluge, u iznosu od 3.473,11 EUR;</w:t>
      </w:r>
    </w:p>
    <w:p w14:paraId="3398F7DB" w14:textId="3B15E22F" w:rsidR="00191A25" w:rsidRPr="00373774" w:rsidRDefault="00191A25" w:rsidP="00191A25">
      <w:pPr>
        <w:pStyle w:val="Tijeloteksta"/>
        <w:widowControl w:val="0"/>
        <w:numPr>
          <w:ilvl w:val="0"/>
          <w:numId w:val="3"/>
        </w:numPr>
        <w:adjustRightInd w:val="0"/>
        <w:textAlignment w:val="baseline"/>
        <w:rPr>
          <w:iCs/>
          <w:noProof/>
          <w:sz w:val="24"/>
          <w:szCs w:val="24"/>
          <w:lang w:val="hr-HR"/>
        </w:rPr>
      </w:pPr>
      <w:r w:rsidRPr="00373774">
        <w:rPr>
          <w:iCs/>
          <w:noProof/>
          <w:sz w:val="24"/>
          <w:szCs w:val="24"/>
          <w:lang w:val="hr-HR"/>
        </w:rPr>
        <w:t>ostale nespomenute rashode, u iznosu od 616,19 EUR (vremenski žig, certifikati):</w:t>
      </w:r>
    </w:p>
    <w:p w14:paraId="0E696367" w14:textId="113EFE66" w:rsidR="00191A25" w:rsidRPr="00373774" w:rsidRDefault="00191A25" w:rsidP="00191A25">
      <w:pPr>
        <w:pStyle w:val="Tijeloteksta"/>
        <w:widowControl w:val="0"/>
        <w:numPr>
          <w:ilvl w:val="0"/>
          <w:numId w:val="3"/>
        </w:numPr>
        <w:adjustRightInd w:val="0"/>
        <w:textAlignment w:val="baseline"/>
        <w:rPr>
          <w:iCs/>
          <w:noProof/>
          <w:sz w:val="24"/>
          <w:szCs w:val="24"/>
          <w:lang w:val="hr-HR"/>
        </w:rPr>
      </w:pPr>
      <w:r w:rsidRPr="00373774">
        <w:rPr>
          <w:iCs/>
          <w:noProof/>
          <w:sz w:val="24"/>
          <w:szCs w:val="24"/>
          <w:lang w:val="hr-HR"/>
        </w:rPr>
        <w:t>licence –</w:t>
      </w:r>
      <w:r w:rsidRPr="00373774">
        <w:rPr>
          <w:iCs/>
          <w:sz w:val="24"/>
          <w:szCs w:val="24"/>
          <w:lang w:val="hr-HR"/>
        </w:rPr>
        <w:t xml:space="preserve"> </w:t>
      </w:r>
      <w:proofErr w:type="spellStart"/>
      <w:r w:rsidRPr="00373774">
        <w:rPr>
          <w:iCs/>
          <w:sz w:val="24"/>
          <w:szCs w:val="24"/>
        </w:rPr>
        <w:t>licence</w:t>
      </w:r>
      <w:proofErr w:type="spellEnd"/>
      <w:r w:rsidRPr="00373774">
        <w:rPr>
          <w:iCs/>
          <w:sz w:val="24"/>
          <w:szCs w:val="24"/>
        </w:rPr>
        <w:t xml:space="preserve"> za </w:t>
      </w:r>
      <w:proofErr w:type="spellStart"/>
      <w:r w:rsidRPr="00373774">
        <w:rPr>
          <w:iCs/>
          <w:sz w:val="24"/>
          <w:szCs w:val="24"/>
        </w:rPr>
        <w:t>aplikaciju</w:t>
      </w:r>
      <w:proofErr w:type="spellEnd"/>
      <w:r w:rsidRPr="00373774">
        <w:rPr>
          <w:iCs/>
          <w:sz w:val="24"/>
          <w:szCs w:val="24"/>
        </w:rPr>
        <w:t xml:space="preserve"> </w:t>
      </w:r>
      <w:r w:rsidR="00DD2DCA">
        <w:rPr>
          <w:iCs/>
          <w:sz w:val="24"/>
          <w:szCs w:val="24"/>
        </w:rPr>
        <w:t xml:space="preserve">za </w:t>
      </w:r>
      <w:proofErr w:type="spellStart"/>
      <w:r w:rsidR="00DD2DCA">
        <w:rPr>
          <w:iCs/>
          <w:sz w:val="24"/>
          <w:szCs w:val="24"/>
        </w:rPr>
        <w:t>objavu</w:t>
      </w:r>
      <w:proofErr w:type="spellEnd"/>
      <w:r w:rsidR="00DD2DCA">
        <w:rPr>
          <w:iCs/>
          <w:sz w:val="24"/>
          <w:szCs w:val="24"/>
        </w:rPr>
        <w:t xml:space="preserve"> </w:t>
      </w:r>
      <w:proofErr w:type="spellStart"/>
      <w:r w:rsidR="00DD2DCA">
        <w:rPr>
          <w:iCs/>
          <w:sz w:val="24"/>
          <w:szCs w:val="24"/>
        </w:rPr>
        <w:t>natječaja</w:t>
      </w:r>
      <w:proofErr w:type="spellEnd"/>
      <w:r w:rsidR="00DD2DCA">
        <w:rPr>
          <w:iCs/>
          <w:sz w:val="24"/>
          <w:szCs w:val="24"/>
        </w:rPr>
        <w:t xml:space="preserve">, </w:t>
      </w:r>
      <w:proofErr w:type="spellStart"/>
      <w:r w:rsidRPr="00373774">
        <w:rPr>
          <w:iCs/>
          <w:sz w:val="24"/>
          <w:szCs w:val="24"/>
        </w:rPr>
        <w:t>licence</w:t>
      </w:r>
      <w:proofErr w:type="spellEnd"/>
      <w:r w:rsidRPr="00373774">
        <w:rPr>
          <w:iCs/>
          <w:sz w:val="24"/>
          <w:szCs w:val="24"/>
        </w:rPr>
        <w:t xml:space="preserve"> za Windows server, </w:t>
      </w:r>
      <w:r w:rsidRPr="00373774">
        <w:rPr>
          <w:iCs/>
          <w:sz w:val="24"/>
          <w:szCs w:val="24"/>
          <w:lang w:val="hr-HR"/>
        </w:rPr>
        <w:t xml:space="preserve">u iznosu od 3.015,00 EUR; </w:t>
      </w:r>
    </w:p>
    <w:p w14:paraId="7C172DE5" w14:textId="6C55B178" w:rsidR="00191A25" w:rsidRPr="00373774" w:rsidRDefault="00191A25" w:rsidP="00191A25">
      <w:pPr>
        <w:pStyle w:val="Tijeloteksta"/>
        <w:widowControl w:val="0"/>
        <w:numPr>
          <w:ilvl w:val="0"/>
          <w:numId w:val="3"/>
        </w:numPr>
        <w:adjustRightInd w:val="0"/>
        <w:textAlignment w:val="baseline"/>
        <w:rPr>
          <w:iCs/>
          <w:noProof/>
          <w:sz w:val="24"/>
          <w:szCs w:val="24"/>
          <w:lang w:val="hr-HR"/>
        </w:rPr>
      </w:pPr>
      <w:r w:rsidRPr="00373774">
        <w:rPr>
          <w:iCs/>
          <w:noProof/>
          <w:sz w:val="24"/>
          <w:szCs w:val="24"/>
          <w:lang w:val="hr-HR"/>
        </w:rPr>
        <w:t>rashode za nabavu računala i računalne opreme u iznosu od 5.292,50 EUR, odnose se na nabavu računala za IKT rješenja;</w:t>
      </w:r>
    </w:p>
    <w:p w14:paraId="6D118BE8" w14:textId="6D94A535" w:rsidR="00191A25" w:rsidRPr="00373774" w:rsidRDefault="00191A25" w:rsidP="00191A25">
      <w:pPr>
        <w:pStyle w:val="Tijeloteksta"/>
        <w:widowControl w:val="0"/>
        <w:numPr>
          <w:ilvl w:val="0"/>
          <w:numId w:val="3"/>
        </w:numPr>
        <w:adjustRightInd w:val="0"/>
        <w:textAlignment w:val="baseline"/>
        <w:rPr>
          <w:iCs/>
          <w:noProof/>
          <w:sz w:val="24"/>
          <w:szCs w:val="24"/>
          <w:lang w:val="hr-HR"/>
        </w:rPr>
      </w:pPr>
      <w:proofErr w:type="spellStart"/>
      <w:r w:rsidRPr="00373774">
        <w:rPr>
          <w:iCs/>
          <w:sz w:val="24"/>
          <w:szCs w:val="24"/>
        </w:rPr>
        <w:t>ulaganje</w:t>
      </w:r>
      <w:proofErr w:type="spellEnd"/>
      <w:r w:rsidRPr="00373774">
        <w:rPr>
          <w:iCs/>
          <w:sz w:val="24"/>
          <w:szCs w:val="24"/>
        </w:rPr>
        <w:t xml:space="preserve"> u </w:t>
      </w:r>
      <w:proofErr w:type="spellStart"/>
      <w:r w:rsidRPr="00373774">
        <w:rPr>
          <w:iCs/>
          <w:sz w:val="24"/>
          <w:szCs w:val="24"/>
        </w:rPr>
        <w:t>razvoj</w:t>
      </w:r>
      <w:proofErr w:type="spellEnd"/>
      <w:r w:rsidRPr="00373774">
        <w:rPr>
          <w:iCs/>
          <w:sz w:val="24"/>
          <w:szCs w:val="24"/>
        </w:rPr>
        <w:t xml:space="preserve"> </w:t>
      </w:r>
      <w:proofErr w:type="spellStart"/>
      <w:r w:rsidRPr="00373774">
        <w:rPr>
          <w:iCs/>
          <w:sz w:val="24"/>
          <w:szCs w:val="24"/>
        </w:rPr>
        <w:t>aplikacije</w:t>
      </w:r>
      <w:proofErr w:type="spellEnd"/>
      <w:r w:rsidRPr="00373774">
        <w:rPr>
          <w:iCs/>
          <w:sz w:val="24"/>
          <w:szCs w:val="24"/>
        </w:rPr>
        <w:t xml:space="preserve"> za </w:t>
      </w:r>
      <w:proofErr w:type="spellStart"/>
      <w:r w:rsidR="00DD2DCA">
        <w:rPr>
          <w:iCs/>
          <w:sz w:val="24"/>
          <w:szCs w:val="24"/>
        </w:rPr>
        <w:t>dostavu</w:t>
      </w:r>
      <w:proofErr w:type="spellEnd"/>
      <w:r w:rsidR="00DD2DCA">
        <w:rPr>
          <w:iCs/>
          <w:sz w:val="24"/>
          <w:szCs w:val="24"/>
        </w:rPr>
        <w:t xml:space="preserve"> e </w:t>
      </w:r>
      <w:proofErr w:type="spellStart"/>
      <w:r w:rsidR="00DD2DCA">
        <w:rPr>
          <w:iCs/>
          <w:sz w:val="24"/>
          <w:szCs w:val="24"/>
        </w:rPr>
        <w:t>računa</w:t>
      </w:r>
      <w:proofErr w:type="spellEnd"/>
      <w:r w:rsidR="00DD2DCA">
        <w:rPr>
          <w:iCs/>
          <w:sz w:val="24"/>
          <w:szCs w:val="24"/>
        </w:rPr>
        <w:t xml:space="preserve"> </w:t>
      </w:r>
      <w:proofErr w:type="spellStart"/>
      <w:r w:rsidR="00DD2DCA">
        <w:rPr>
          <w:iCs/>
          <w:sz w:val="24"/>
          <w:szCs w:val="24"/>
        </w:rPr>
        <w:t>poslovnim</w:t>
      </w:r>
      <w:proofErr w:type="spellEnd"/>
      <w:r w:rsidR="00DD2DCA">
        <w:rPr>
          <w:iCs/>
          <w:sz w:val="24"/>
          <w:szCs w:val="24"/>
        </w:rPr>
        <w:t xml:space="preserve"> </w:t>
      </w:r>
      <w:proofErr w:type="spellStart"/>
      <w:r w:rsidR="00DD2DCA">
        <w:rPr>
          <w:iCs/>
          <w:sz w:val="24"/>
          <w:szCs w:val="24"/>
        </w:rPr>
        <w:t>korisnicima</w:t>
      </w:r>
      <w:proofErr w:type="spellEnd"/>
      <w:r w:rsidRPr="00373774">
        <w:rPr>
          <w:iCs/>
          <w:sz w:val="24"/>
          <w:szCs w:val="24"/>
        </w:rPr>
        <w:t xml:space="preserve">, u </w:t>
      </w:r>
      <w:proofErr w:type="spellStart"/>
      <w:r w:rsidRPr="00373774">
        <w:rPr>
          <w:iCs/>
          <w:sz w:val="24"/>
          <w:szCs w:val="24"/>
        </w:rPr>
        <w:t>iznosu</w:t>
      </w:r>
      <w:proofErr w:type="spellEnd"/>
      <w:r w:rsidRPr="00373774">
        <w:rPr>
          <w:iCs/>
          <w:sz w:val="24"/>
          <w:szCs w:val="24"/>
        </w:rPr>
        <w:t xml:space="preserve"> od 778,75 EUR.</w:t>
      </w:r>
    </w:p>
    <w:p w14:paraId="2048B556" w14:textId="77777777" w:rsidR="00191A25" w:rsidRPr="00373774" w:rsidRDefault="00191A25" w:rsidP="00191A25">
      <w:pPr>
        <w:pStyle w:val="BodyTextglava"/>
        <w:ind w:firstLine="720"/>
        <w:rPr>
          <w:rFonts w:ascii="Times New Roman" w:eastAsia="Calibri" w:hAnsi="Times New Roman"/>
          <w:iCs/>
          <w:szCs w:val="24"/>
          <w:lang w:val="hr-HR" w:eastAsia="en-US"/>
        </w:rPr>
      </w:pPr>
    </w:p>
    <w:p w14:paraId="3901A14A" w14:textId="5FD55CCB" w:rsidR="00905D68" w:rsidRPr="00373774" w:rsidRDefault="00905D68" w:rsidP="00191A25">
      <w:pPr>
        <w:pStyle w:val="BodyTextglava"/>
        <w:ind w:firstLine="720"/>
        <w:rPr>
          <w:rFonts w:ascii="Times New Roman" w:hAnsi="Times New Roman"/>
          <w:iCs/>
          <w:noProof/>
          <w:szCs w:val="24"/>
          <w:lang w:val="hr-HR"/>
        </w:rPr>
      </w:pPr>
      <w:r w:rsidRPr="00373774">
        <w:rPr>
          <w:rFonts w:ascii="Times New Roman" w:hAnsi="Times New Roman"/>
          <w:iCs/>
          <w:noProof/>
          <w:szCs w:val="24"/>
          <w:lang w:val="hr-HR"/>
        </w:rPr>
        <w:t xml:space="preserve">Aktivnost Informatizacija u 2023. godini realizirana u ukupnom iznosu od </w:t>
      </w:r>
      <w:r w:rsidR="00135918">
        <w:rPr>
          <w:rFonts w:ascii="Times New Roman" w:hAnsi="Times New Roman"/>
          <w:iCs/>
          <w:noProof/>
          <w:szCs w:val="24"/>
          <w:lang w:val="hr-HR"/>
        </w:rPr>
        <w:t>113.791,22</w:t>
      </w:r>
      <w:r w:rsidRPr="00373774">
        <w:rPr>
          <w:rFonts w:ascii="Times New Roman" w:hAnsi="Times New Roman"/>
          <w:iCs/>
          <w:noProof/>
          <w:szCs w:val="24"/>
          <w:lang w:val="hr-HR"/>
        </w:rPr>
        <w:t xml:space="preserve"> EUR.</w:t>
      </w:r>
    </w:p>
    <w:p w14:paraId="24E3DD11" w14:textId="77777777" w:rsidR="00905D68" w:rsidRPr="00373774" w:rsidRDefault="00905D68" w:rsidP="00191A25">
      <w:pPr>
        <w:pStyle w:val="BodyTextglava"/>
        <w:ind w:firstLine="720"/>
        <w:rPr>
          <w:rFonts w:ascii="Times New Roman" w:eastAsia="Calibri" w:hAnsi="Times New Roman"/>
          <w:iCs/>
          <w:szCs w:val="24"/>
          <w:lang w:val="hr-HR" w:eastAsia="en-US"/>
        </w:rPr>
      </w:pPr>
    </w:p>
    <w:p w14:paraId="3008A2FD" w14:textId="23C7D2CA" w:rsidR="00905D68" w:rsidRPr="00C14CB5" w:rsidRDefault="00905D68" w:rsidP="00905D68">
      <w:pPr>
        <w:pStyle w:val="Uvuenotijeloteksta"/>
        <w:ind w:firstLine="708"/>
        <w:jc w:val="both"/>
        <w:rPr>
          <w:i w:val="0"/>
          <w:noProof/>
          <w:sz w:val="24"/>
          <w:szCs w:val="24"/>
          <w:lang w:val="hr-HR"/>
        </w:rPr>
      </w:pPr>
      <w:r w:rsidRPr="00373774">
        <w:rPr>
          <w:i w:val="0"/>
          <w:iCs/>
          <w:noProof/>
          <w:sz w:val="24"/>
          <w:szCs w:val="24"/>
          <w:lang w:val="hr-HR"/>
        </w:rPr>
        <w:t>Aktivnost: Održavanje programskih rješenja informacijskog sustava, rashodi za izvršenje aktivnosti planirani su u iznosu od 140.637,00 EUR, a izvršeni u iznosu od 112.161,21 EUR ili</w:t>
      </w:r>
      <w:r w:rsidRPr="00C14CB5">
        <w:rPr>
          <w:i w:val="0"/>
          <w:noProof/>
          <w:sz w:val="24"/>
          <w:szCs w:val="24"/>
          <w:lang w:val="hr-HR"/>
        </w:rPr>
        <w:t xml:space="preserve"> </w:t>
      </w:r>
      <w:r>
        <w:rPr>
          <w:i w:val="0"/>
          <w:noProof/>
          <w:sz w:val="24"/>
          <w:szCs w:val="24"/>
          <w:lang w:val="hr-HR"/>
        </w:rPr>
        <w:t>79,75</w:t>
      </w:r>
      <w:r w:rsidRPr="00C14CB5">
        <w:rPr>
          <w:i w:val="0"/>
          <w:noProof/>
          <w:sz w:val="24"/>
          <w:szCs w:val="24"/>
          <w:lang w:val="hr-HR"/>
        </w:rPr>
        <w:t>% u odnosu na plan, a odnose se na:</w:t>
      </w:r>
    </w:p>
    <w:p w14:paraId="56617FA1" w14:textId="141B32A1" w:rsidR="00905D68" w:rsidRPr="00C14CB5" w:rsidRDefault="00905D68" w:rsidP="00905D68">
      <w:pPr>
        <w:pStyle w:val="Tijeloteksta"/>
        <w:widowControl w:val="0"/>
        <w:numPr>
          <w:ilvl w:val="0"/>
          <w:numId w:val="3"/>
        </w:numPr>
        <w:tabs>
          <w:tab w:val="clear" w:pos="360"/>
        </w:tabs>
        <w:adjustRightInd w:val="0"/>
        <w:ind w:left="426" w:hanging="426"/>
        <w:textAlignment w:val="baseline"/>
        <w:rPr>
          <w:noProof/>
          <w:sz w:val="24"/>
          <w:szCs w:val="24"/>
          <w:lang w:val="hr-HR"/>
        </w:rPr>
      </w:pPr>
      <w:r w:rsidRPr="00C14CB5">
        <w:rPr>
          <w:noProof/>
          <w:sz w:val="24"/>
          <w:szCs w:val="24"/>
          <w:lang w:val="hr-HR"/>
        </w:rPr>
        <w:t xml:space="preserve">rashode za tekuće i investicijsko održavanje softvera, a odnose se na uslugu održavanja financijskog i komunalnog informacijskog sustava Grada, održavanja aplikacije Riznica, održavanja </w:t>
      </w:r>
      <w:r w:rsidRPr="00C14CB5">
        <w:rPr>
          <w:sz w:val="24"/>
          <w:szCs w:val="24"/>
          <w:lang w:val="hr-HR"/>
        </w:rPr>
        <w:t>web aplikacije „</w:t>
      </w:r>
      <w:proofErr w:type="spellStart"/>
      <w:r w:rsidRPr="00C14CB5">
        <w:rPr>
          <w:sz w:val="24"/>
          <w:szCs w:val="24"/>
          <w:lang w:val="hr-HR"/>
        </w:rPr>
        <w:t>eGlasanje</w:t>
      </w:r>
      <w:proofErr w:type="spellEnd"/>
      <w:r w:rsidRPr="00C14CB5">
        <w:rPr>
          <w:sz w:val="24"/>
          <w:szCs w:val="24"/>
          <w:lang w:val="hr-HR"/>
        </w:rPr>
        <w:t>“</w:t>
      </w:r>
      <w:r w:rsidRPr="00C14CB5">
        <w:rPr>
          <w:noProof/>
          <w:sz w:val="24"/>
          <w:szCs w:val="24"/>
          <w:lang w:val="hr-HR"/>
        </w:rPr>
        <w:t xml:space="preserve"> u iznosu od </w:t>
      </w:r>
      <w:r>
        <w:rPr>
          <w:noProof/>
          <w:sz w:val="24"/>
          <w:szCs w:val="24"/>
          <w:lang w:val="hr-HR"/>
        </w:rPr>
        <w:t>71.615,76</w:t>
      </w:r>
      <w:r w:rsidRPr="00C14CB5">
        <w:rPr>
          <w:noProof/>
          <w:sz w:val="24"/>
          <w:szCs w:val="24"/>
          <w:lang w:val="hr-HR"/>
        </w:rPr>
        <w:t xml:space="preserve"> EUR;</w:t>
      </w:r>
    </w:p>
    <w:p w14:paraId="27B5890C" w14:textId="77777777" w:rsidR="00905D68" w:rsidRDefault="00905D68" w:rsidP="00905D68">
      <w:pPr>
        <w:pStyle w:val="Tijeloteksta"/>
        <w:widowControl w:val="0"/>
        <w:numPr>
          <w:ilvl w:val="0"/>
          <w:numId w:val="3"/>
        </w:numPr>
        <w:tabs>
          <w:tab w:val="clear" w:pos="360"/>
        </w:tabs>
        <w:adjustRightInd w:val="0"/>
        <w:ind w:left="426" w:hanging="426"/>
        <w:textAlignment w:val="baseline"/>
        <w:rPr>
          <w:noProof/>
          <w:sz w:val="24"/>
          <w:szCs w:val="24"/>
          <w:lang w:val="hr-HR"/>
        </w:rPr>
      </w:pPr>
      <w:r w:rsidRPr="00C14CB5">
        <w:rPr>
          <w:noProof/>
          <w:sz w:val="24"/>
          <w:szCs w:val="24"/>
          <w:lang w:val="hr-HR"/>
        </w:rPr>
        <w:t xml:space="preserve">rashode za tekuće i investicijsko održavanje sustava za upravljanje dokumentima, u iznosu od </w:t>
      </w:r>
      <w:r>
        <w:rPr>
          <w:noProof/>
          <w:sz w:val="24"/>
          <w:szCs w:val="24"/>
          <w:lang w:val="hr-HR"/>
        </w:rPr>
        <w:t>23.115,95</w:t>
      </w:r>
      <w:r w:rsidRPr="00C14CB5">
        <w:rPr>
          <w:noProof/>
          <w:sz w:val="24"/>
          <w:szCs w:val="24"/>
          <w:lang w:val="hr-HR"/>
        </w:rPr>
        <w:t xml:space="preserve"> EUR, a odnose se na uslugu održavanja računalnog programa Sustav upravljanja predmetima i dokumentima te uslugu održavanja računalnog programa Upravljanje integriranim sustavom kvalitete</w:t>
      </w:r>
      <w:r>
        <w:rPr>
          <w:noProof/>
          <w:sz w:val="24"/>
          <w:szCs w:val="24"/>
          <w:lang w:val="hr-HR"/>
        </w:rPr>
        <w:t>;</w:t>
      </w:r>
    </w:p>
    <w:p w14:paraId="756A1468" w14:textId="652677DC" w:rsidR="00905D68" w:rsidRDefault="00905D68" w:rsidP="00905D68">
      <w:pPr>
        <w:pStyle w:val="Tijeloteksta"/>
        <w:widowControl w:val="0"/>
        <w:numPr>
          <w:ilvl w:val="0"/>
          <w:numId w:val="3"/>
        </w:numPr>
        <w:tabs>
          <w:tab w:val="clear" w:pos="360"/>
        </w:tabs>
        <w:adjustRightInd w:val="0"/>
        <w:ind w:left="426" w:hanging="426"/>
        <w:textAlignment w:val="baseline"/>
        <w:rPr>
          <w:noProof/>
          <w:sz w:val="24"/>
          <w:szCs w:val="24"/>
          <w:lang w:val="hr-HR"/>
        </w:rPr>
      </w:pPr>
      <w:r w:rsidRPr="00C14CB5">
        <w:rPr>
          <w:noProof/>
          <w:sz w:val="24"/>
          <w:szCs w:val="24"/>
          <w:lang w:val="hr-HR"/>
        </w:rPr>
        <w:t xml:space="preserve">rashode za tekuće i investicijsko održavanje sustava za </w:t>
      </w:r>
      <w:r>
        <w:rPr>
          <w:noProof/>
          <w:sz w:val="24"/>
          <w:szCs w:val="24"/>
          <w:lang w:val="hr-HR"/>
        </w:rPr>
        <w:t>rad komunalnog redarstva</w:t>
      </w:r>
      <w:r w:rsidRPr="00C14CB5">
        <w:rPr>
          <w:noProof/>
          <w:sz w:val="24"/>
          <w:szCs w:val="24"/>
          <w:lang w:val="hr-HR"/>
        </w:rPr>
        <w:t xml:space="preserve">, u iznosu od </w:t>
      </w:r>
      <w:r>
        <w:rPr>
          <w:noProof/>
          <w:sz w:val="24"/>
          <w:szCs w:val="24"/>
          <w:lang w:val="hr-HR"/>
        </w:rPr>
        <w:t>17.429,50</w:t>
      </w:r>
      <w:r w:rsidRPr="00C14CB5">
        <w:rPr>
          <w:noProof/>
          <w:sz w:val="24"/>
          <w:szCs w:val="24"/>
          <w:lang w:val="hr-HR"/>
        </w:rPr>
        <w:t xml:space="preserve"> EUR.</w:t>
      </w:r>
    </w:p>
    <w:p w14:paraId="65FF772D" w14:textId="77777777" w:rsidR="00905D68" w:rsidRPr="00C14CB5" w:rsidRDefault="00905D68" w:rsidP="00905D68">
      <w:pPr>
        <w:pStyle w:val="Tijeloteksta"/>
        <w:widowControl w:val="0"/>
        <w:adjustRightInd w:val="0"/>
        <w:textAlignment w:val="baseline"/>
        <w:rPr>
          <w:noProof/>
          <w:sz w:val="24"/>
          <w:szCs w:val="24"/>
          <w:lang w:val="hr-HR"/>
        </w:rPr>
      </w:pPr>
    </w:p>
    <w:p w14:paraId="233E1F18" w14:textId="4CBF0D55" w:rsidR="00905D68" w:rsidRDefault="00905D68" w:rsidP="00905D68">
      <w:pPr>
        <w:pStyle w:val="BodyTextglava"/>
        <w:ind w:firstLine="720"/>
        <w:rPr>
          <w:noProof/>
          <w:szCs w:val="24"/>
          <w:lang w:val="hr-HR"/>
        </w:rPr>
      </w:pPr>
      <w:r>
        <w:rPr>
          <w:noProof/>
          <w:szCs w:val="24"/>
          <w:lang w:val="hr-HR"/>
        </w:rPr>
        <w:t xml:space="preserve">Ukupno je Aktivnost </w:t>
      </w:r>
      <w:r w:rsidRPr="00C14CB5">
        <w:rPr>
          <w:noProof/>
          <w:szCs w:val="24"/>
          <w:lang w:val="hr-HR"/>
        </w:rPr>
        <w:t>Održavanje programskih rješenja informacijskog sustava</w:t>
      </w:r>
      <w:r>
        <w:rPr>
          <w:noProof/>
          <w:szCs w:val="24"/>
          <w:lang w:val="hr-HR"/>
        </w:rPr>
        <w:t xml:space="preserve"> u 2023. godini realizirana u ukupnom iznosu od </w:t>
      </w:r>
      <w:r w:rsidR="00135918">
        <w:rPr>
          <w:noProof/>
          <w:szCs w:val="24"/>
          <w:lang w:val="hr-HR"/>
        </w:rPr>
        <w:t>184.544,87</w:t>
      </w:r>
      <w:r>
        <w:rPr>
          <w:noProof/>
          <w:szCs w:val="24"/>
          <w:lang w:val="hr-HR"/>
        </w:rPr>
        <w:t xml:space="preserve"> EUR.</w:t>
      </w:r>
    </w:p>
    <w:p w14:paraId="019DE095" w14:textId="77777777" w:rsidR="00905D68" w:rsidRPr="00C14CB5" w:rsidRDefault="00905D68" w:rsidP="00905D68">
      <w:pPr>
        <w:pStyle w:val="BodyTextglava"/>
        <w:ind w:firstLine="720"/>
        <w:rPr>
          <w:rFonts w:eastAsia="Calibri"/>
          <w:szCs w:val="24"/>
          <w:lang w:val="hr-HR" w:eastAsia="en-US"/>
        </w:rPr>
      </w:pPr>
    </w:p>
    <w:p w14:paraId="20BD5EEA" w14:textId="727227E2" w:rsidR="00905D68" w:rsidRPr="00C14CB5" w:rsidRDefault="00905D68" w:rsidP="00905D68">
      <w:pPr>
        <w:autoSpaceDE w:val="0"/>
        <w:autoSpaceDN w:val="0"/>
        <w:adjustRightInd w:val="0"/>
        <w:ind w:firstLine="708"/>
        <w:jc w:val="both"/>
        <w:rPr>
          <w:noProof/>
          <w:sz w:val="24"/>
          <w:szCs w:val="24"/>
          <w:lang w:val="hr-HR"/>
        </w:rPr>
      </w:pPr>
      <w:r w:rsidRPr="00373774">
        <w:rPr>
          <w:iCs/>
          <w:noProof/>
          <w:sz w:val="24"/>
          <w:szCs w:val="24"/>
          <w:lang w:val="hr-HR"/>
        </w:rPr>
        <w:t>Tekući projekt: ITU-Urbano područje Pula, rashodi za provođenje projekta planirani su u</w:t>
      </w:r>
      <w:r w:rsidRPr="00C14CB5">
        <w:rPr>
          <w:noProof/>
          <w:sz w:val="24"/>
          <w:szCs w:val="24"/>
          <w:lang w:val="hr-HR"/>
        </w:rPr>
        <w:t xml:space="preserve"> iznosu od </w:t>
      </w:r>
      <w:r>
        <w:rPr>
          <w:noProof/>
          <w:sz w:val="24"/>
          <w:szCs w:val="24"/>
          <w:lang w:val="hr-HR"/>
        </w:rPr>
        <w:t>108.243,82</w:t>
      </w:r>
      <w:r w:rsidRPr="00C14CB5">
        <w:rPr>
          <w:noProof/>
          <w:sz w:val="24"/>
          <w:szCs w:val="24"/>
          <w:lang w:val="hr-HR"/>
        </w:rPr>
        <w:t xml:space="preserve"> EUR, a izvršeni u iznosu od </w:t>
      </w:r>
      <w:r>
        <w:rPr>
          <w:noProof/>
          <w:sz w:val="24"/>
          <w:szCs w:val="24"/>
          <w:lang w:val="hr-HR"/>
        </w:rPr>
        <w:t>58.589,63</w:t>
      </w:r>
      <w:r w:rsidRPr="00C14CB5">
        <w:rPr>
          <w:noProof/>
          <w:sz w:val="24"/>
          <w:szCs w:val="24"/>
          <w:lang w:val="hr-HR"/>
        </w:rPr>
        <w:t xml:space="preserve"> EUR ili </w:t>
      </w:r>
      <w:r>
        <w:rPr>
          <w:noProof/>
          <w:sz w:val="24"/>
          <w:szCs w:val="24"/>
          <w:lang w:val="hr-HR"/>
        </w:rPr>
        <w:t>54,13</w:t>
      </w:r>
      <w:r w:rsidRPr="00C14CB5">
        <w:rPr>
          <w:noProof/>
          <w:sz w:val="24"/>
          <w:szCs w:val="24"/>
          <w:lang w:val="hr-HR"/>
        </w:rPr>
        <w:t xml:space="preserve">% u odnosu na plan. </w:t>
      </w:r>
    </w:p>
    <w:p w14:paraId="1BEF05FC" w14:textId="14B21F40" w:rsidR="00905D68" w:rsidRPr="00C14CB5" w:rsidRDefault="00905D68" w:rsidP="00905D68">
      <w:pPr>
        <w:pStyle w:val="Obinitekst"/>
        <w:ind w:firstLine="708"/>
        <w:rPr>
          <w:rFonts w:ascii="Times New Roman" w:hAnsi="Times New Roman"/>
          <w:sz w:val="24"/>
          <w:szCs w:val="24"/>
        </w:rPr>
      </w:pPr>
      <w:r w:rsidRPr="00C14CB5">
        <w:rPr>
          <w:rFonts w:ascii="Times New Roman" w:hAnsi="Times New Roman"/>
          <w:sz w:val="24"/>
          <w:szCs w:val="24"/>
        </w:rPr>
        <w:t xml:space="preserve">Integrirana teritorijalna ulaganja (ITU) predstavljaju mehanizam Europske unije koji je uveden u prethodnom programskom razdoblju (2014.-2020.) s ciljem jačanja uloge gradova kao pokretača gospodarskog razvoja te nastavak aktivnosti i u sljedećem programskom razdoblju (2021.-2027.). </w:t>
      </w:r>
    </w:p>
    <w:p w14:paraId="3BC564C2" w14:textId="28CAC0B5" w:rsidR="00905D68" w:rsidRPr="00C14CB5" w:rsidRDefault="00905D68" w:rsidP="00905D68">
      <w:pPr>
        <w:pStyle w:val="Obinitekst"/>
        <w:ind w:firstLine="708"/>
        <w:rPr>
          <w:rFonts w:ascii="Times New Roman" w:hAnsi="Times New Roman"/>
          <w:sz w:val="24"/>
          <w:szCs w:val="24"/>
        </w:rPr>
      </w:pPr>
      <w:r w:rsidRPr="00C14CB5">
        <w:rPr>
          <w:rFonts w:ascii="Times New Roman" w:hAnsi="Times New Roman"/>
          <w:sz w:val="24"/>
          <w:szCs w:val="24"/>
        </w:rPr>
        <w:t>Sastav urbanog područja Pula, čine Grad Pula</w:t>
      </w:r>
      <w:r w:rsidR="000D4F2E">
        <w:rPr>
          <w:rFonts w:ascii="Times New Roman" w:hAnsi="Times New Roman"/>
          <w:sz w:val="24"/>
          <w:szCs w:val="24"/>
        </w:rPr>
        <w:t xml:space="preserve"> </w:t>
      </w:r>
      <w:r w:rsidRPr="00C14CB5">
        <w:rPr>
          <w:rFonts w:ascii="Times New Roman" w:hAnsi="Times New Roman"/>
          <w:sz w:val="24"/>
          <w:szCs w:val="24"/>
        </w:rPr>
        <w:t>-</w:t>
      </w:r>
      <w:r w:rsidR="000D4F2E">
        <w:rPr>
          <w:rFonts w:ascii="Times New Roman" w:hAnsi="Times New Roman"/>
          <w:sz w:val="24"/>
          <w:szCs w:val="24"/>
        </w:rPr>
        <w:t xml:space="preserve"> </w:t>
      </w:r>
      <w:r w:rsidRPr="00C14CB5">
        <w:rPr>
          <w:rFonts w:ascii="Times New Roman" w:hAnsi="Times New Roman"/>
          <w:sz w:val="24"/>
          <w:szCs w:val="24"/>
        </w:rPr>
        <w:t>Pola kao središte urbanog područja, Grad Vodnjan</w:t>
      </w:r>
      <w:r>
        <w:rPr>
          <w:rFonts w:ascii="Times New Roman" w:hAnsi="Times New Roman"/>
          <w:sz w:val="24"/>
          <w:szCs w:val="24"/>
        </w:rPr>
        <w:t xml:space="preserve"> - </w:t>
      </w:r>
      <w:proofErr w:type="spellStart"/>
      <w:r w:rsidRPr="00C14CB5">
        <w:rPr>
          <w:rFonts w:ascii="Times New Roman" w:hAnsi="Times New Roman"/>
          <w:sz w:val="24"/>
          <w:szCs w:val="24"/>
        </w:rPr>
        <w:t>Dignano</w:t>
      </w:r>
      <w:proofErr w:type="spellEnd"/>
      <w:r w:rsidRPr="00C14CB5">
        <w:rPr>
          <w:rFonts w:ascii="Times New Roman" w:hAnsi="Times New Roman"/>
          <w:sz w:val="24"/>
          <w:szCs w:val="24"/>
        </w:rPr>
        <w:t xml:space="preserve">, Općina Barban, Općina Fažana, Općina </w:t>
      </w:r>
      <w:proofErr w:type="spellStart"/>
      <w:r w:rsidRPr="00C14CB5">
        <w:rPr>
          <w:rFonts w:ascii="Times New Roman" w:hAnsi="Times New Roman"/>
          <w:sz w:val="24"/>
          <w:szCs w:val="24"/>
        </w:rPr>
        <w:t>Ližnjan-Lisignano</w:t>
      </w:r>
      <w:proofErr w:type="spellEnd"/>
      <w:r w:rsidRPr="00C14CB5">
        <w:rPr>
          <w:rFonts w:ascii="Times New Roman" w:hAnsi="Times New Roman"/>
          <w:sz w:val="24"/>
          <w:szCs w:val="24"/>
        </w:rPr>
        <w:t xml:space="preserve">, Općina </w:t>
      </w:r>
      <w:proofErr w:type="spellStart"/>
      <w:r w:rsidRPr="00C14CB5">
        <w:rPr>
          <w:rFonts w:ascii="Times New Roman" w:hAnsi="Times New Roman"/>
          <w:sz w:val="24"/>
          <w:szCs w:val="24"/>
        </w:rPr>
        <w:t>Marčana</w:t>
      </w:r>
      <w:proofErr w:type="spellEnd"/>
      <w:r w:rsidRPr="00C14CB5">
        <w:rPr>
          <w:rFonts w:ascii="Times New Roman" w:hAnsi="Times New Roman"/>
          <w:sz w:val="24"/>
          <w:szCs w:val="24"/>
        </w:rPr>
        <w:t xml:space="preserve">, Općina Medulin i Općina Svetvinčenat. </w:t>
      </w:r>
    </w:p>
    <w:p w14:paraId="1EB73E42" w14:textId="77777777" w:rsidR="00905D68" w:rsidRPr="00C14CB5" w:rsidRDefault="00905D68" w:rsidP="00905D68">
      <w:pPr>
        <w:pStyle w:val="Obinitekst"/>
        <w:ind w:firstLine="708"/>
        <w:rPr>
          <w:rFonts w:ascii="Times New Roman" w:hAnsi="Times New Roman"/>
          <w:sz w:val="24"/>
          <w:szCs w:val="24"/>
        </w:rPr>
      </w:pPr>
      <w:r w:rsidRPr="00C14CB5">
        <w:rPr>
          <w:rFonts w:ascii="Times New Roman" w:hAnsi="Times New Roman"/>
          <w:sz w:val="24"/>
          <w:szCs w:val="24"/>
        </w:rPr>
        <w:t xml:space="preserve">Prioriteti Integriranog teritorijalnog programa su: industrijska tranzicija hrvatskih regija, jačanje zelenog, čistog, pametnog i održivog gradskog prometa, razvoj urbanih područja kao pokretača regionalnog rasta i razvoja, pravedna tranzicija. </w:t>
      </w:r>
    </w:p>
    <w:p w14:paraId="76DC289D" w14:textId="77777777" w:rsidR="00905D68" w:rsidRPr="00C14CB5" w:rsidRDefault="00905D68" w:rsidP="00905D68">
      <w:pPr>
        <w:pStyle w:val="Tijeloteksta"/>
        <w:ind w:left="142" w:firstLine="567"/>
        <w:rPr>
          <w:color w:val="FF0000"/>
          <w:sz w:val="24"/>
          <w:szCs w:val="24"/>
          <w:lang w:val="hr-HR"/>
        </w:rPr>
      </w:pPr>
    </w:p>
    <w:p w14:paraId="770F098A" w14:textId="77777777" w:rsidR="00905D68" w:rsidRPr="00C14CB5" w:rsidRDefault="00905D68" w:rsidP="00905D68">
      <w:pPr>
        <w:pStyle w:val="Obinitekst"/>
        <w:ind w:left="142" w:firstLine="566"/>
        <w:rPr>
          <w:rFonts w:ascii="Times New Roman" w:hAnsi="Times New Roman"/>
          <w:sz w:val="24"/>
          <w:szCs w:val="24"/>
        </w:rPr>
      </w:pPr>
      <w:r w:rsidRPr="00C14CB5">
        <w:rPr>
          <w:rFonts w:ascii="Times New Roman" w:hAnsi="Times New Roman"/>
          <w:sz w:val="24"/>
          <w:szCs w:val="24"/>
        </w:rPr>
        <w:lastRenderedPageBreak/>
        <w:t xml:space="preserve">ITU mehanizam u novom programskom razdoblju provoditi će se kroz ciljeve kohezijske politike: </w:t>
      </w:r>
    </w:p>
    <w:p w14:paraId="16EDF2BD" w14:textId="620B2D56" w:rsidR="00905D68" w:rsidRPr="00C14CB5" w:rsidRDefault="00905D68" w:rsidP="00A3643B">
      <w:pPr>
        <w:pStyle w:val="Obinitekst"/>
        <w:numPr>
          <w:ilvl w:val="0"/>
          <w:numId w:val="60"/>
        </w:numPr>
        <w:rPr>
          <w:rFonts w:ascii="Times New Roman" w:hAnsi="Times New Roman"/>
          <w:sz w:val="24"/>
          <w:szCs w:val="24"/>
        </w:rPr>
      </w:pPr>
      <w:r w:rsidRPr="00C14CB5">
        <w:rPr>
          <w:rFonts w:ascii="Times New Roman" w:hAnsi="Times New Roman"/>
          <w:sz w:val="24"/>
          <w:szCs w:val="24"/>
        </w:rPr>
        <w:t xml:space="preserve">Konkurentnija i pametnija Europa (promicanjem inovativne i pametne gospodarske preobrazbe i regionalne povezanosti u području IKT-a, razvojem i jačanjem istraživačkih i inovacijskih kapaciteta te primjenom naprednih tehnologija uz razvoj vještina za pametnu specijalizaciju, industrijsku tranziciju i poduzetništvo), </w:t>
      </w:r>
    </w:p>
    <w:p w14:paraId="4185FD06" w14:textId="725982E2" w:rsidR="00905D68" w:rsidRPr="00C14CB5" w:rsidRDefault="00905D68" w:rsidP="00A3643B">
      <w:pPr>
        <w:pStyle w:val="Obinitekst"/>
        <w:numPr>
          <w:ilvl w:val="0"/>
          <w:numId w:val="60"/>
        </w:numPr>
        <w:rPr>
          <w:rFonts w:ascii="Times New Roman" w:hAnsi="Times New Roman"/>
          <w:sz w:val="24"/>
          <w:szCs w:val="24"/>
        </w:rPr>
      </w:pPr>
      <w:r w:rsidRPr="00C14CB5">
        <w:rPr>
          <w:rFonts w:ascii="Times New Roman" w:hAnsi="Times New Roman"/>
          <w:sz w:val="24"/>
          <w:szCs w:val="24"/>
        </w:rPr>
        <w:t xml:space="preserve">Povezanija Europa (razvojem i jačanjem održive lokalne, regionalne, nacionalne i prekogranične mobilnosti koja je otporna na klimatske promjene), </w:t>
      </w:r>
    </w:p>
    <w:p w14:paraId="4C48AA24" w14:textId="77777777" w:rsidR="00905D68" w:rsidRDefault="00905D68" w:rsidP="00A3643B">
      <w:pPr>
        <w:pStyle w:val="Obinitekst"/>
        <w:numPr>
          <w:ilvl w:val="0"/>
          <w:numId w:val="60"/>
        </w:numPr>
        <w:rPr>
          <w:rFonts w:ascii="Times New Roman" w:hAnsi="Times New Roman"/>
          <w:sz w:val="24"/>
          <w:szCs w:val="24"/>
        </w:rPr>
      </w:pPr>
      <w:r w:rsidRPr="00C14CB5">
        <w:rPr>
          <w:rFonts w:ascii="Times New Roman" w:hAnsi="Times New Roman"/>
          <w:sz w:val="24"/>
          <w:szCs w:val="24"/>
        </w:rPr>
        <w:t>Europa bliža građanima (poticanjem održivog i integriranog društvenog i gospodarskog razvoja u području okoliša, kulture, prirodne baštine, održivog turizma i sigurnosti u urbanim područjima).</w:t>
      </w:r>
    </w:p>
    <w:p w14:paraId="77FF1C05" w14:textId="77777777" w:rsidR="000D4F2E" w:rsidRPr="00C14CB5" w:rsidRDefault="000D4F2E" w:rsidP="000D4F2E">
      <w:pPr>
        <w:pStyle w:val="Obinitekst"/>
        <w:ind w:left="720"/>
        <w:rPr>
          <w:rFonts w:ascii="Times New Roman" w:hAnsi="Times New Roman"/>
          <w:sz w:val="24"/>
          <w:szCs w:val="24"/>
        </w:rPr>
      </w:pPr>
    </w:p>
    <w:p w14:paraId="2AD08C2C" w14:textId="678E13F1" w:rsidR="009F1119" w:rsidRPr="000D4F2E" w:rsidRDefault="000D4F2E" w:rsidP="000D4F2E">
      <w:pPr>
        <w:ind w:firstLine="567"/>
        <w:jc w:val="both"/>
        <w:rPr>
          <w:sz w:val="24"/>
          <w:szCs w:val="24"/>
        </w:rPr>
      </w:pPr>
      <w:bookmarkStart w:id="28" w:name="_Hlk157598876"/>
      <w:proofErr w:type="spellStart"/>
      <w:r w:rsidRPr="000D4F2E">
        <w:rPr>
          <w:sz w:val="24"/>
          <w:szCs w:val="24"/>
        </w:rPr>
        <w:t>Pratila</w:t>
      </w:r>
      <w:proofErr w:type="spellEnd"/>
      <w:r w:rsidRPr="000D4F2E">
        <w:rPr>
          <w:sz w:val="24"/>
          <w:szCs w:val="24"/>
        </w:rPr>
        <w:t xml:space="preserve"> se</w:t>
      </w:r>
      <w:r w:rsidR="009F1119" w:rsidRPr="000D4F2E">
        <w:rPr>
          <w:sz w:val="24"/>
          <w:szCs w:val="24"/>
        </w:rPr>
        <w:t xml:space="preserve"> </w:t>
      </w:r>
      <w:proofErr w:type="spellStart"/>
      <w:r w:rsidR="009F1119" w:rsidRPr="000D4F2E">
        <w:rPr>
          <w:sz w:val="24"/>
          <w:szCs w:val="24"/>
        </w:rPr>
        <w:t>provedb</w:t>
      </w:r>
      <w:r w:rsidRPr="000D4F2E">
        <w:rPr>
          <w:sz w:val="24"/>
          <w:szCs w:val="24"/>
        </w:rPr>
        <w:t>a</w:t>
      </w:r>
      <w:proofErr w:type="spellEnd"/>
      <w:r w:rsidR="009F1119" w:rsidRPr="000D4F2E">
        <w:rPr>
          <w:sz w:val="24"/>
          <w:szCs w:val="24"/>
        </w:rPr>
        <w:t xml:space="preserve"> </w:t>
      </w:r>
      <w:proofErr w:type="spellStart"/>
      <w:r w:rsidR="009F1119" w:rsidRPr="000D4F2E">
        <w:rPr>
          <w:sz w:val="24"/>
          <w:szCs w:val="24"/>
        </w:rPr>
        <w:t>projekata</w:t>
      </w:r>
      <w:proofErr w:type="spellEnd"/>
      <w:r w:rsidR="009F1119" w:rsidRPr="000D4F2E">
        <w:rPr>
          <w:sz w:val="24"/>
          <w:szCs w:val="24"/>
        </w:rPr>
        <w:t xml:space="preserve"> koji </w:t>
      </w:r>
      <w:proofErr w:type="spellStart"/>
      <w:r w:rsidR="009F1119" w:rsidRPr="000D4F2E">
        <w:rPr>
          <w:sz w:val="24"/>
          <w:szCs w:val="24"/>
        </w:rPr>
        <w:t>su</w:t>
      </w:r>
      <w:proofErr w:type="spellEnd"/>
      <w:r w:rsidR="009F1119" w:rsidRPr="000D4F2E">
        <w:rPr>
          <w:sz w:val="24"/>
          <w:szCs w:val="24"/>
        </w:rPr>
        <w:t xml:space="preserve"> </w:t>
      </w:r>
      <w:proofErr w:type="spellStart"/>
      <w:r w:rsidR="009F1119" w:rsidRPr="000D4F2E">
        <w:rPr>
          <w:sz w:val="24"/>
          <w:szCs w:val="24"/>
        </w:rPr>
        <w:t>financirani</w:t>
      </w:r>
      <w:proofErr w:type="spellEnd"/>
      <w:r w:rsidR="009F1119" w:rsidRPr="000D4F2E">
        <w:rPr>
          <w:sz w:val="24"/>
          <w:szCs w:val="24"/>
        </w:rPr>
        <w:t xml:space="preserve"> </w:t>
      </w:r>
      <w:proofErr w:type="spellStart"/>
      <w:r w:rsidR="009F1119" w:rsidRPr="000D4F2E">
        <w:rPr>
          <w:sz w:val="24"/>
          <w:szCs w:val="24"/>
        </w:rPr>
        <w:t>putem</w:t>
      </w:r>
      <w:proofErr w:type="spellEnd"/>
      <w:r w:rsidR="009F1119" w:rsidRPr="000D4F2E">
        <w:rPr>
          <w:sz w:val="24"/>
          <w:szCs w:val="24"/>
        </w:rPr>
        <w:t xml:space="preserve"> ITU </w:t>
      </w:r>
      <w:proofErr w:type="spellStart"/>
      <w:r w:rsidR="009F1119" w:rsidRPr="000D4F2E">
        <w:rPr>
          <w:sz w:val="24"/>
          <w:szCs w:val="24"/>
        </w:rPr>
        <w:t>mehanizma</w:t>
      </w:r>
      <w:proofErr w:type="spellEnd"/>
      <w:r w:rsidR="009F1119" w:rsidRPr="000D4F2E">
        <w:rPr>
          <w:sz w:val="24"/>
          <w:szCs w:val="24"/>
        </w:rPr>
        <w:t xml:space="preserve"> u </w:t>
      </w:r>
      <w:proofErr w:type="spellStart"/>
      <w:r w:rsidR="009F1119" w:rsidRPr="000D4F2E">
        <w:rPr>
          <w:sz w:val="24"/>
          <w:szCs w:val="24"/>
        </w:rPr>
        <w:t>prethodnom</w:t>
      </w:r>
      <w:proofErr w:type="spellEnd"/>
      <w:r w:rsidR="009F1119" w:rsidRPr="000D4F2E">
        <w:rPr>
          <w:sz w:val="24"/>
          <w:szCs w:val="24"/>
        </w:rPr>
        <w:t xml:space="preserve"> </w:t>
      </w:r>
      <w:proofErr w:type="spellStart"/>
      <w:r w:rsidR="009F1119" w:rsidRPr="000D4F2E">
        <w:rPr>
          <w:sz w:val="24"/>
          <w:szCs w:val="24"/>
        </w:rPr>
        <w:t>programskom</w:t>
      </w:r>
      <w:proofErr w:type="spellEnd"/>
      <w:r w:rsidR="009F1119" w:rsidRPr="000D4F2E">
        <w:rPr>
          <w:sz w:val="24"/>
          <w:szCs w:val="24"/>
        </w:rPr>
        <w:t xml:space="preserve"> </w:t>
      </w:r>
      <w:proofErr w:type="spellStart"/>
      <w:r w:rsidR="009F1119" w:rsidRPr="000D4F2E">
        <w:rPr>
          <w:sz w:val="24"/>
          <w:szCs w:val="24"/>
        </w:rPr>
        <w:t>razdoblju</w:t>
      </w:r>
      <w:proofErr w:type="spellEnd"/>
      <w:r w:rsidR="009F1119" w:rsidRPr="000D4F2E">
        <w:rPr>
          <w:sz w:val="24"/>
          <w:szCs w:val="24"/>
        </w:rPr>
        <w:t xml:space="preserve"> </w:t>
      </w:r>
      <w:proofErr w:type="spellStart"/>
      <w:r w:rsidR="009F1119" w:rsidRPr="000D4F2E">
        <w:rPr>
          <w:sz w:val="24"/>
          <w:szCs w:val="24"/>
        </w:rPr>
        <w:t>te</w:t>
      </w:r>
      <w:proofErr w:type="spellEnd"/>
      <w:r w:rsidR="009F1119" w:rsidRPr="000D4F2E">
        <w:rPr>
          <w:sz w:val="24"/>
          <w:szCs w:val="24"/>
        </w:rPr>
        <w:t xml:space="preserve"> </w:t>
      </w:r>
      <w:r w:rsidRPr="000D4F2E">
        <w:rPr>
          <w:sz w:val="24"/>
          <w:szCs w:val="24"/>
        </w:rPr>
        <w:t xml:space="preserve">se </w:t>
      </w:r>
      <w:r w:rsidR="009F1119" w:rsidRPr="000D4F2E">
        <w:rPr>
          <w:sz w:val="24"/>
          <w:szCs w:val="24"/>
        </w:rPr>
        <w:t xml:space="preserve">o </w:t>
      </w:r>
      <w:proofErr w:type="spellStart"/>
      <w:r w:rsidR="009F1119" w:rsidRPr="000D4F2E">
        <w:rPr>
          <w:sz w:val="24"/>
          <w:szCs w:val="24"/>
        </w:rPr>
        <w:t>njima</w:t>
      </w:r>
      <w:proofErr w:type="spellEnd"/>
      <w:r w:rsidR="009F1119" w:rsidRPr="000D4F2E">
        <w:rPr>
          <w:sz w:val="24"/>
          <w:szCs w:val="24"/>
        </w:rPr>
        <w:t xml:space="preserve"> </w:t>
      </w:r>
      <w:proofErr w:type="spellStart"/>
      <w:r w:rsidR="009F1119" w:rsidRPr="000D4F2E">
        <w:rPr>
          <w:sz w:val="24"/>
          <w:szCs w:val="24"/>
        </w:rPr>
        <w:t>redovito</w:t>
      </w:r>
      <w:proofErr w:type="spellEnd"/>
      <w:r w:rsidR="009F1119" w:rsidRPr="000D4F2E">
        <w:rPr>
          <w:sz w:val="24"/>
          <w:szCs w:val="24"/>
        </w:rPr>
        <w:t xml:space="preserve"> </w:t>
      </w:r>
      <w:proofErr w:type="spellStart"/>
      <w:r w:rsidR="009F1119" w:rsidRPr="000D4F2E">
        <w:rPr>
          <w:sz w:val="24"/>
          <w:szCs w:val="24"/>
        </w:rPr>
        <w:t>izvještavao</w:t>
      </w:r>
      <w:proofErr w:type="spellEnd"/>
      <w:r w:rsidR="009F1119" w:rsidRPr="000D4F2E">
        <w:rPr>
          <w:sz w:val="24"/>
          <w:szCs w:val="24"/>
        </w:rPr>
        <w:t xml:space="preserve"> </w:t>
      </w:r>
      <w:proofErr w:type="spellStart"/>
      <w:r w:rsidR="009F1119" w:rsidRPr="000D4F2E">
        <w:rPr>
          <w:sz w:val="24"/>
          <w:szCs w:val="24"/>
        </w:rPr>
        <w:t>Upravljačko</w:t>
      </w:r>
      <w:proofErr w:type="spellEnd"/>
      <w:r w:rsidR="009F1119" w:rsidRPr="000D4F2E">
        <w:rPr>
          <w:sz w:val="24"/>
          <w:szCs w:val="24"/>
        </w:rPr>
        <w:t xml:space="preserve"> </w:t>
      </w:r>
      <w:proofErr w:type="spellStart"/>
      <w:r w:rsidR="009F1119" w:rsidRPr="000D4F2E">
        <w:rPr>
          <w:sz w:val="24"/>
          <w:szCs w:val="24"/>
        </w:rPr>
        <w:t>tijelo</w:t>
      </w:r>
      <w:proofErr w:type="spellEnd"/>
      <w:r w:rsidR="009F1119" w:rsidRPr="000D4F2E">
        <w:rPr>
          <w:sz w:val="24"/>
          <w:szCs w:val="24"/>
        </w:rPr>
        <w:t xml:space="preserve"> u </w:t>
      </w:r>
      <w:proofErr w:type="spellStart"/>
      <w:r w:rsidR="009F1119" w:rsidRPr="000D4F2E">
        <w:rPr>
          <w:sz w:val="24"/>
          <w:szCs w:val="24"/>
        </w:rPr>
        <w:t>Sustavu</w:t>
      </w:r>
      <w:proofErr w:type="spellEnd"/>
      <w:r w:rsidR="009F1119" w:rsidRPr="000D4F2E">
        <w:rPr>
          <w:sz w:val="24"/>
          <w:szCs w:val="24"/>
        </w:rPr>
        <w:t xml:space="preserve"> </w:t>
      </w:r>
      <w:proofErr w:type="spellStart"/>
      <w:r w:rsidR="009F1119" w:rsidRPr="000D4F2E">
        <w:rPr>
          <w:sz w:val="24"/>
          <w:szCs w:val="24"/>
        </w:rPr>
        <w:t>upravljanja</w:t>
      </w:r>
      <w:proofErr w:type="spellEnd"/>
      <w:r w:rsidR="009F1119" w:rsidRPr="000D4F2E">
        <w:rPr>
          <w:sz w:val="24"/>
          <w:szCs w:val="24"/>
        </w:rPr>
        <w:t xml:space="preserve"> </w:t>
      </w:r>
      <w:proofErr w:type="spellStart"/>
      <w:r w:rsidR="009F1119" w:rsidRPr="000D4F2E">
        <w:rPr>
          <w:sz w:val="24"/>
          <w:szCs w:val="24"/>
        </w:rPr>
        <w:t>i</w:t>
      </w:r>
      <w:proofErr w:type="spellEnd"/>
      <w:r w:rsidR="009F1119" w:rsidRPr="000D4F2E">
        <w:rPr>
          <w:sz w:val="24"/>
          <w:szCs w:val="24"/>
        </w:rPr>
        <w:t xml:space="preserve"> </w:t>
      </w:r>
      <w:proofErr w:type="spellStart"/>
      <w:r w:rsidR="009F1119" w:rsidRPr="000D4F2E">
        <w:rPr>
          <w:sz w:val="24"/>
          <w:szCs w:val="24"/>
        </w:rPr>
        <w:t>kontrole</w:t>
      </w:r>
      <w:proofErr w:type="spellEnd"/>
      <w:r w:rsidR="009F1119" w:rsidRPr="000D4F2E">
        <w:rPr>
          <w:sz w:val="24"/>
          <w:szCs w:val="24"/>
        </w:rPr>
        <w:t>:</w:t>
      </w:r>
    </w:p>
    <w:p w14:paraId="1D9E3566" w14:textId="77777777" w:rsidR="009F1119" w:rsidRPr="000D4F2E" w:rsidRDefault="009F1119" w:rsidP="00A3643B">
      <w:pPr>
        <w:pStyle w:val="Odlomakpopisa"/>
        <w:widowControl/>
        <w:numPr>
          <w:ilvl w:val="0"/>
          <w:numId w:val="58"/>
        </w:numPr>
        <w:adjustRightInd/>
        <w:spacing w:line="240" w:lineRule="auto"/>
        <w:textAlignment w:val="auto"/>
        <w:rPr>
          <w:sz w:val="24"/>
          <w:szCs w:val="24"/>
        </w:rPr>
      </w:pPr>
      <w:proofErr w:type="spellStart"/>
      <w:r w:rsidRPr="000D4F2E">
        <w:rPr>
          <w:sz w:val="24"/>
          <w:szCs w:val="24"/>
        </w:rPr>
        <w:t>Prenamjena</w:t>
      </w:r>
      <w:proofErr w:type="spellEnd"/>
      <w:r w:rsidRPr="000D4F2E">
        <w:rPr>
          <w:sz w:val="24"/>
          <w:szCs w:val="24"/>
        </w:rPr>
        <w:t xml:space="preserve"> </w:t>
      </w:r>
      <w:proofErr w:type="spellStart"/>
      <w:r w:rsidRPr="000D4F2E">
        <w:rPr>
          <w:sz w:val="24"/>
          <w:szCs w:val="24"/>
        </w:rPr>
        <w:t>zgrade</w:t>
      </w:r>
      <w:proofErr w:type="spellEnd"/>
      <w:r w:rsidRPr="000D4F2E">
        <w:rPr>
          <w:sz w:val="24"/>
          <w:szCs w:val="24"/>
        </w:rPr>
        <w:t xml:space="preserve"> </w:t>
      </w:r>
      <w:proofErr w:type="spellStart"/>
      <w:r w:rsidRPr="000D4F2E">
        <w:rPr>
          <w:sz w:val="24"/>
          <w:szCs w:val="24"/>
        </w:rPr>
        <w:t>bivšeg</w:t>
      </w:r>
      <w:proofErr w:type="spellEnd"/>
      <w:r w:rsidRPr="000D4F2E">
        <w:rPr>
          <w:sz w:val="24"/>
          <w:szCs w:val="24"/>
        </w:rPr>
        <w:t xml:space="preserve"> </w:t>
      </w:r>
      <w:proofErr w:type="spellStart"/>
      <w:r w:rsidRPr="000D4F2E">
        <w:rPr>
          <w:sz w:val="24"/>
          <w:szCs w:val="24"/>
        </w:rPr>
        <w:t>vojnog</w:t>
      </w:r>
      <w:proofErr w:type="spellEnd"/>
      <w:r w:rsidRPr="000D4F2E">
        <w:rPr>
          <w:sz w:val="24"/>
          <w:szCs w:val="24"/>
        </w:rPr>
        <w:t xml:space="preserve"> </w:t>
      </w:r>
      <w:proofErr w:type="spellStart"/>
      <w:r w:rsidRPr="000D4F2E">
        <w:rPr>
          <w:sz w:val="24"/>
          <w:szCs w:val="24"/>
        </w:rPr>
        <w:t>objekta</w:t>
      </w:r>
      <w:proofErr w:type="spellEnd"/>
      <w:r w:rsidRPr="000D4F2E">
        <w:rPr>
          <w:sz w:val="24"/>
          <w:szCs w:val="24"/>
        </w:rPr>
        <w:t xml:space="preserve"> – </w:t>
      </w:r>
      <w:proofErr w:type="spellStart"/>
      <w:r w:rsidRPr="000D4F2E">
        <w:rPr>
          <w:sz w:val="24"/>
          <w:szCs w:val="24"/>
        </w:rPr>
        <w:t>Mornaričke</w:t>
      </w:r>
      <w:proofErr w:type="spellEnd"/>
      <w:r w:rsidRPr="000D4F2E">
        <w:rPr>
          <w:sz w:val="24"/>
          <w:szCs w:val="24"/>
        </w:rPr>
        <w:t xml:space="preserve"> </w:t>
      </w:r>
      <w:proofErr w:type="spellStart"/>
      <w:r w:rsidRPr="000D4F2E">
        <w:rPr>
          <w:sz w:val="24"/>
          <w:szCs w:val="24"/>
        </w:rPr>
        <w:t>bolnice</w:t>
      </w:r>
      <w:proofErr w:type="spellEnd"/>
      <w:r w:rsidRPr="000D4F2E">
        <w:rPr>
          <w:sz w:val="24"/>
          <w:szCs w:val="24"/>
        </w:rPr>
        <w:t xml:space="preserve"> za </w:t>
      </w:r>
      <w:proofErr w:type="spellStart"/>
      <w:r w:rsidRPr="000D4F2E">
        <w:rPr>
          <w:sz w:val="24"/>
          <w:szCs w:val="24"/>
        </w:rPr>
        <w:t>potrebe</w:t>
      </w:r>
      <w:proofErr w:type="spellEnd"/>
      <w:r w:rsidRPr="000D4F2E">
        <w:rPr>
          <w:sz w:val="24"/>
          <w:szCs w:val="24"/>
        </w:rPr>
        <w:t xml:space="preserve"> </w:t>
      </w:r>
      <w:proofErr w:type="spellStart"/>
      <w:r w:rsidRPr="000D4F2E">
        <w:rPr>
          <w:sz w:val="24"/>
          <w:szCs w:val="24"/>
        </w:rPr>
        <w:t>istarskog</w:t>
      </w:r>
      <w:proofErr w:type="spellEnd"/>
      <w:r w:rsidRPr="000D4F2E">
        <w:rPr>
          <w:sz w:val="24"/>
          <w:szCs w:val="24"/>
        </w:rPr>
        <w:t xml:space="preserve"> </w:t>
      </w:r>
      <w:proofErr w:type="spellStart"/>
      <w:r w:rsidRPr="000D4F2E">
        <w:rPr>
          <w:sz w:val="24"/>
          <w:szCs w:val="24"/>
        </w:rPr>
        <w:t>Sveučilišta</w:t>
      </w:r>
      <w:proofErr w:type="spellEnd"/>
      <w:r w:rsidRPr="000D4F2E">
        <w:rPr>
          <w:sz w:val="24"/>
          <w:szCs w:val="24"/>
        </w:rPr>
        <w:t xml:space="preserve"> (KK.06.2.2.07.0003 </w:t>
      </w:r>
      <w:proofErr w:type="spellStart"/>
      <w:r w:rsidRPr="000D4F2E">
        <w:rPr>
          <w:sz w:val="24"/>
          <w:szCs w:val="24"/>
        </w:rPr>
        <w:t>i</w:t>
      </w:r>
      <w:proofErr w:type="spellEnd"/>
      <w:r w:rsidRPr="000D4F2E">
        <w:rPr>
          <w:sz w:val="24"/>
          <w:szCs w:val="24"/>
        </w:rPr>
        <w:t xml:space="preserve"> KK.06.2.2.19.0001 2. </w:t>
      </w:r>
      <w:proofErr w:type="spellStart"/>
      <w:r w:rsidRPr="000D4F2E">
        <w:rPr>
          <w:sz w:val="24"/>
          <w:szCs w:val="24"/>
        </w:rPr>
        <w:t>faza</w:t>
      </w:r>
      <w:proofErr w:type="spellEnd"/>
      <w:r w:rsidRPr="000D4F2E">
        <w:rPr>
          <w:sz w:val="24"/>
          <w:szCs w:val="24"/>
        </w:rPr>
        <w:t xml:space="preserve">) - </w:t>
      </w:r>
      <w:proofErr w:type="spellStart"/>
      <w:r w:rsidRPr="000D4F2E">
        <w:rPr>
          <w:sz w:val="24"/>
          <w:szCs w:val="24"/>
        </w:rPr>
        <w:t>na</w:t>
      </w:r>
      <w:proofErr w:type="spellEnd"/>
      <w:r w:rsidRPr="000D4F2E">
        <w:rPr>
          <w:sz w:val="24"/>
          <w:szCs w:val="24"/>
        </w:rPr>
        <w:t xml:space="preserve"> dan 31. </w:t>
      </w:r>
      <w:proofErr w:type="spellStart"/>
      <w:r w:rsidRPr="000D4F2E">
        <w:rPr>
          <w:sz w:val="24"/>
          <w:szCs w:val="24"/>
        </w:rPr>
        <w:t>prosinca</w:t>
      </w:r>
      <w:proofErr w:type="spellEnd"/>
      <w:r w:rsidRPr="000D4F2E">
        <w:rPr>
          <w:sz w:val="24"/>
          <w:szCs w:val="24"/>
        </w:rPr>
        <w:t xml:space="preserve"> 2023. </w:t>
      </w:r>
      <w:proofErr w:type="spellStart"/>
      <w:r w:rsidRPr="000D4F2E">
        <w:rPr>
          <w:sz w:val="24"/>
          <w:szCs w:val="24"/>
        </w:rPr>
        <w:t>godine</w:t>
      </w:r>
      <w:proofErr w:type="spellEnd"/>
      <w:r w:rsidRPr="000D4F2E">
        <w:rPr>
          <w:sz w:val="24"/>
          <w:szCs w:val="24"/>
        </w:rPr>
        <w:t xml:space="preserve"> </w:t>
      </w:r>
      <w:proofErr w:type="spellStart"/>
      <w:r w:rsidRPr="000D4F2E">
        <w:rPr>
          <w:sz w:val="24"/>
          <w:szCs w:val="24"/>
        </w:rPr>
        <w:t>realizirano</w:t>
      </w:r>
      <w:proofErr w:type="spellEnd"/>
      <w:r w:rsidRPr="000D4F2E">
        <w:rPr>
          <w:sz w:val="24"/>
          <w:szCs w:val="24"/>
        </w:rPr>
        <w:t xml:space="preserve"> je 100% </w:t>
      </w:r>
      <w:proofErr w:type="spellStart"/>
      <w:r w:rsidRPr="000D4F2E">
        <w:rPr>
          <w:sz w:val="24"/>
          <w:szCs w:val="24"/>
        </w:rPr>
        <w:t>radova</w:t>
      </w:r>
      <w:proofErr w:type="spellEnd"/>
      <w:r w:rsidRPr="000D4F2E">
        <w:rPr>
          <w:sz w:val="24"/>
          <w:szCs w:val="24"/>
        </w:rPr>
        <w:t xml:space="preserve"> </w:t>
      </w:r>
      <w:proofErr w:type="spellStart"/>
      <w:r w:rsidRPr="000D4F2E">
        <w:rPr>
          <w:sz w:val="24"/>
          <w:szCs w:val="24"/>
        </w:rPr>
        <w:t>sukladno</w:t>
      </w:r>
      <w:proofErr w:type="spellEnd"/>
      <w:r w:rsidRPr="000D4F2E">
        <w:rPr>
          <w:sz w:val="24"/>
          <w:szCs w:val="24"/>
        </w:rPr>
        <w:t xml:space="preserve"> </w:t>
      </w:r>
      <w:proofErr w:type="spellStart"/>
      <w:r w:rsidRPr="000D4F2E">
        <w:rPr>
          <w:sz w:val="24"/>
          <w:szCs w:val="24"/>
        </w:rPr>
        <w:t>osnovnom</w:t>
      </w:r>
      <w:proofErr w:type="spellEnd"/>
      <w:r w:rsidRPr="000D4F2E">
        <w:rPr>
          <w:sz w:val="24"/>
          <w:szCs w:val="24"/>
        </w:rPr>
        <w:t xml:space="preserve"> </w:t>
      </w:r>
      <w:proofErr w:type="spellStart"/>
      <w:r w:rsidRPr="000D4F2E">
        <w:rPr>
          <w:sz w:val="24"/>
          <w:szCs w:val="24"/>
        </w:rPr>
        <w:t>Ugovoru</w:t>
      </w:r>
      <w:proofErr w:type="spellEnd"/>
      <w:r w:rsidRPr="000D4F2E">
        <w:rPr>
          <w:sz w:val="24"/>
          <w:szCs w:val="24"/>
        </w:rPr>
        <w:t xml:space="preserve"> </w:t>
      </w:r>
      <w:proofErr w:type="spellStart"/>
      <w:r w:rsidRPr="000D4F2E">
        <w:rPr>
          <w:sz w:val="24"/>
          <w:szCs w:val="24"/>
        </w:rPr>
        <w:t>i</w:t>
      </w:r>
      <w:proofErr w:type="spellEnd"/>
      <w:r w:rsidRPr="000D4F2E">
        <w:rPr>
          <w:sz w:val="24"/>
          <w:szCs w:val="24"/>
        </w:rPr>
        <w:t xml:space="preserve"> </w:t>
      </w:r>
      <w:proofErr w:type="spellStart"/>
      <w:r w:rsidRPr="000D4F2E">
        <w:rPr>
          <w:sz w:val="24"/>
          <w:szCs w:val="24"/>
        </w:rPr>
        <w:t>dodacima</w:t>
      </w:r>
      <w:proofErr w:type="spellEnd"/>
      <w:r w:rsidRPr="000D4F2E">
        <w:rPr>
          <w:sz w:val="24"/>
          <w:szCs w:val="24"/>
        </w:rPr>
        <w:t xml:space="preserve"> </w:t>
      </w:r>
      <w:proofErr w:type="spellStart"/>
      <w:r w:rsidRPr="000D4F2E">
        <w:rPr>
          <w:sz w:val="24"/>
          <w:szCs w:val="24"/>
        </w:rPr>
        <w:t>te</w:t>
      </w:r>
      <w:proofErr w:type="spellEnd"/>
      <w:r w:rsidRPr="000D4F2E">
        <w:rPr>
          <w:sz w:val="24"/>
          <w:szCs w:val="24"/>
        </w:rPr>
        <w:t xml:space="preserve"> je </w:t>
      </w:r>
      <w:proofErr w:type="spellStart"/>
      <w:r w:rsidRPr="000D4F2E">
        <w:rPr>
          <w:sz w:val="24"/>
          <w:szCs w:val="24"/>
        </w:rPr>
        <w:t>tehnički</w:t>
      </w:r>
      <w:proofErr w:type="spellEnd"/>
      <w:r w:rsidRPr="000D4F2E">
        <w:rPr>
          <w:sz w:val="24"/>
          <w:szCs w:val="24"/>
        </w:rPr>
        <w:t xml:space="preserve"> </w:t>
      </w:r>
      <w:proofErr w:type="spellStart"/>
      <w:r w:rsidRPr="000D4F2E">
        <w:rPr>
          <w:sz w:val="24"/>
          <w:szCs w:val="24"/>
        </w:rPr>
        <w:t>pregled</w:t>
      </w:r>
      <w:proofErr w:type="spellEnd"/>
      <w:r w:rsidRPr="000D4F2E">
        <w:rPr>
          <w:sz w:val="24"/>
          <w:szCs w:val="24"/>
        </w:rPr>
        <w:t xml:space="preserve"> </w:t>
      </w:r>
      <w:proofErr w:type="spellStart"/>
      <w:r w:rsidRPr="000D4F2E">
        <w:rPr>
          <w:sz w:val="24"/>
          <w:szCs w:val="24"/>
        </w:rPr>
        <w:t>predviđen</w:t>
      </w:r>
      <w:proofErr w:type="spellEnd"/>
      <w:r w:rsidRPr="000D4F2E">
        <w:rPr>
          <w:sz w:val="24"/>
          <w:szCs w:val="24"/>
        </w:rPr>
        <w:t xml:space="preserve"> za </w:t>
      </w:r>
      <w:proofErr w:type="spellStart"/>
      <w:r w:rsidRPr="000D4F2E">
        <w:rPr>
          <w:sz w:val="24"/>
          <w:szCs w:val="24"/>
        </w:rPr>
        <w:t>kraj</w:t>
      </w:r>
      <w:proofErr w:type="spellEnd"/>
      <w:r w:rsidRPr="000D4F2E">
        <w:rPr>
          <w:sz w:val="24"/>
          <w:szCs w:val="24"/>
        </w:rPr>
        <w:t xml:space="preserve"> </w:t>
      </w:r>
      <w:proofErr w:type="spellStart"/>
      <w:r w:rsidRPr="000D4F2E">
        <w:rPr>
          <w:sz w:val="24"/>
          <w:szCs w:val="24"/>
        </w:rPr>
        <w:t>siječnja</w:t>
      </w:r>
      <w:proofErr w:type="spellEnd"/>
      <w:r w:rsidRPr="000D4F2E">
        <w:rPr>
          <w:sz w:val="24"/>
          <w:szCs w:val="24"/>
        </w:rPr>
        <w:t xml:space="preserve"> 2024. </w:t>
      </w:r>
      <w:proofErr w:type="spellStart"/>
      <w:r w:rsidRPr="000D4F2E">
        <w:rPr>
          <w:sz w:val="24"/>
          <w:szCs w:val="24"/>
        </w:rPr>
        <w:t>godine</w:t>
      </w:r>
      <w:proofErr w:type="spellEnd"/>
      <w:r w:rsidRPr="000D4F2E">
        <w:rPr>
          <w:sz w:val="24"/>
          <w:szCs w:val="24"/>
        </w:rPr>
        <w:t>.</w:t>
      </w:r>
    </w:p>
    <w:p w14:paraId="5973537C" w14:textId="77777777" w:rsidR="009F1119" w:rsidRPr="000D4F2E" w:rsidRDefault="009F1119" w:rsidP="00A3643B">
      <w:pPr>
        <w:pStyle w:val="Odlomakpopisa"/>
        <w:widowControl/>
        <w:numPr>
          <w:ilvl w:val="0"/>
          <w:numId w:val="58"/>
        </w:numPr>
        <w:adjustRightInd/>
        <w:spacing w:line="240" w:lineRule="auto"/>
        <w:textAlignment w:val="auto"/>
        <w:rPr>
          <w:sz w:val="24"/>
          <w:szCs w:val="24"/>
        </w:rPr>
      </w:pPr>
      <w:r w:rsidRPr="000D4F2E">
        <w:rPr>
          <w:sz w:val="24"/>
          <w:szCs w:val="24"/>
        </w:rPr>
        <w:t xml:space="preserve">Coworking Pula (KK.03.1.2.19.0001) – </w:t>
      </w:r>
      <w:proofErr w:type="spellStart"/>
      <w:r w:rsidRPr="000D4F2E">
        <w:rPr>
          <w:sz w:val="24"/>
          <w:szCs w:val="24"/>
        </w:rPr>
        <w:t>Projekt</w:t>
      </w:r>
      <w:proofErr w:type="spellEnd"/>
      <w:r w:rsidRPr="000D4F2E">
        <w:rPr>
          <w:sz w:val="24"/>
          <w:szCs w:val="24"/>
        </w:rPr>
        <w:t xml:space="preserve"> je u </w:t>
      </w:r>
      <w:proofErr w:type="spellStart"/>
      <w:r w:rsidRPr="000D4F2E">
        <w:rPr>
          <w:sz w:val="24"/>
          <w:szCs w:val="24"/>
        </w:rPr>
        <w:t>potpunosti</w:t>
      </w:r>
      <w:proofErr w:type="spellEnd"/>
      <w:r w:rsidRPr="000D4F2E">
        <w:rPr>
          <w:sz w:val="24"/>
          <w:szCs w:val="24"/>
        </w:rPr>
        <w:t xml:space="preserve"> </w:t>
      </w:r>
      <w:proofErr w:type="spellStart"/>
      <w:r w:rsidRPr="000D4F2E">
        <w:rPr>
          <w:sz w:val="24"/>
          <w:szCs w:val="24"/>
        </w:rPr>
        <w:t>dovršen</w:t>
      </w:r>
      <w:proofErr w:type="spellEnd"/>
      <w:r w:rsidRPr="000D4F2E">
        <w:rPr>
          <w:sz w:val="24"/>
          <w:szCs w:val="24"/>
        </w:rPr>
        <w:t xml:space="preserve"> </w:t>
      </w:r>
      <w:proofErr w:type="spellStart"/>
      <w:r w:rsidRPr="000D4F2E">
        <w:rPr>
          <w:sz w:val="24"/>
          <w:szCs w:val="24"/>
        </w:rPr>
        <w:t>te</w:t>
      </w:r>
      <w:proofErr w:type="spellEnd"/>
      <w:r w:rsidRPr="000D4F2E">
        <w:rPr>
          <w:sz w:val="24"/>
          <w:szCs w:val="24"/>
        </w:rPr>
        <w:t xml:space="preserve"> je </w:t>
      </w:r>
      <w:proofErr w:type="spellStart"/>
      <w:r w:rsidRPr="000D4F2E">
        <w:rPr>
          <w:sz w:val="24"/>
          <w:szCs w:val="24"/>
        </w:rPr>
        <w:t>otvorenje</w:t>
      </w:r>
      <w:proofErr w:type="spellEnd"/>
      <w:r w:rsidRPr="000D4F2E">
        <w:rPr>
          <w:sz w:val="24"/>
          <w:szCs w:val="24"/>
        </w:rPr>
        <w:t xml:space="preserve"> </w:t>
      </w:r>
      <w:proofErr w:type="spellStart"/>
      <w:r w:rsidRPr="000D4F2E">
        <w:rPr>
          <w:sz w:val="24"/>
          <w:szCs w:val="24"/>
        </w:rPr>
        <w:t>objekta</w:t>
      </w:r>
      <w:proofErr w:type="spellEnd"/>
      <w:r w:rsidRPr="000D4F2E">
        <w:rPr>
          <w:sz w:val="24"/>
          <w:szCs w:val="24"/>
        </w:rPr>
        <w:t xml:space="preserve"> </w:t>
      </w:r>
      <w:proofErr w:type="spellStart"/>
      <w:r w:rsidRPr="000D4F2E">
        <w:rPr>
          <w:sz w:val="24"/>
          <w:szCs w:val="24"/>
        </w:rPr>
        <w:t>bilo</w:t>
      </w:r>
      <w:proofErr w:type="spellEnd"/>
      <w:r w:rsidRPr="000D4F2E">
        <w:rPr>
          <w:sz w:val="24"/>
          <w:szCs w:val="24"/>
        </w:rPr>
        <w:t xml:space="preserve"> u </w:t>
      </w:r>
      <w:proofErr w:type="spellStart"/>
      <w:r w:rsidRPr="000D4F2E">
        <w:rPr>
          <w:sz w:val="24"/>
          <w:szCs w:val="24"/>
        </w:rPr>
        <w:t>listopadu</w:t>
      </w:r>
      <w:proofErr w:type="spellEnd"/>
      <w:r w:rsidRPr="000D4F2E">
        <w:rPr>
          <w:sz w:val="24"/>
          <w:szCs w:val="24"/>
        </w:rPr>
        <w:t xml:space="preserve"> 2023. </w:t>
      </w:r>
      <w:proofErr w:type="spellStart"/>
      <w:r w:rsidRPr="000D4F2E">
        <w:rPr>
          <w:sz w:val="24"/>
          <w:szCs w:val="24"/>
        </w:rPr>
        <w:t>godine</w:t>
      </w:r>
      <w:proofErr w:type="spellEnd"/>
    </w:p>
    <w:p w14:paraId="38569630" w14:textId="77777777" w:rsidR="009F1119" w:rsidRDefault="009F1119" w:rsidP="009F1119">
      <w:pPr>
        <w:rPr>
          <w:sz w:val="24"/>
          <w:szCs w:val="24"/>
        </w:rPr>
      </w:pPr>
    </w:p>
    <w:p w14:paraId="6CCC769E" w14:textId="24F786BD" w:rsidR="009F1119" w:rsidRPr="000D4F2E" w:rsidRDefault="000D4F2E" w:rsidP="000D4F2E">
      <w:pPr>
        <w:ind w:firstLine="567"/>
        <w:jc w:val="both"/>
        <w:rPr>
          <w:sz w:val="24"/>
          <w:szCs w:val="24"/>
        </w:rPr>
      </w:pPr>
      <w:proofErr w:type="spellStart"/>
      <w:r w:rsidRPr="000D4F2E">
        <w:rPr>
          <w:sz w:val="24"/>
          <w:szCs w:val="24"/>
        </w:rPr>
        <w:t>Proveden</w:t>
      </w:r>
      <w:proofErr w:type="spellEnd"/>
      <w:r w:rsidRPr="000D4F2E">
        <w:rPr>
          <w:sz w:val="24"/>
          <w:szCs w:val="24"/>
        </w:rPr>
        <w:t xml:space="preserve"> </w:t>
      </w:r>
      <w:r w:rsidR="009F1119" w:rsidRPr="000D4F2E">
        <w:rPr>
          <w:sz w:val="24"/>
          <w:szCs w:val="24"/>
        </w:rPr>
        <w:t xml:space="preserve">je </w:t>
      </w:r>
      <w:proofErr w:type="spellStart"/>
      <w:r w:rsidR="009F1119" w:rsidRPr="000D4F2E">
        <w:rPr>
          <w:sz w:val="24"/>
          <w:szCs w:val="24"/>
        </w:rPr>
        <w:t>postupak</w:t>
      </w:r>
      <w:proofErr w:type="spellEnd"/>
      <w:r w:rsidR="009F1119" w:rsidRPr="000D4F2E">
        <w:rPr>
          <w:sz w:val="24"/>
          <w:szCs w:val="24"/>
        </w:rPr>
        <w:t xml:space="preserve"> </w:t>
      </w:r>
      <w:proofErr w:type="spellStart"/>
      <w:r w:rsidR="009F1119" w:rsidRPr="000D4F2E">
        <w:rPr>
          <w:sz w:val="24"/>
          <w:szCs w:val="24"/>
        </w:rPr>
        <w:t>prioritizacije</w:t>
      </w:r>
      <w:proofErr w:type="spellEnd"/>
      <w:r w:rsidR="009F1119" w:rsidRPr="000D4F2E">
        <w:rPr>
          <w:sz w:val="24"/>
          <w:szCs w:val="24"/>
        </w:rPr>
        <w:t xml:space="preserve"> </w:t>
      </w:r>
      <w:proofErr w:type="spellStart"/>
      <w:r w:rsidR="009F1119" w:rsidRPr="000D4F2E">
        <w:rPr>
          <w:sz w:val="24"/>
          <w:szCs w:val="24"/>
        </w:rPr>
        <w:t>projekata</w:t>
      </w:r>
      <w:proofErr w:type="spellEnd"/>
      <w:r w:rsidR="009F1119" w:rsidRPr="000D4F2E">
        <w:rPr>
          <w:sz w:val="24"/>
          <w:szCs w:val="24"/>
        </w:rPr>
        <w:t xml:space="preserve"> </w:t>
      </w:r>
      <w:proofErr w:type="spellStart"/>
      <w:r w:rsidR="009F1119" w:rsidRPr="000D4F2E">
        <w:rPr>
          <w:sz w:val="24"/>
          <w:szCs w:val="24"/>
        </w:rPr>
        <w:t>Urbanog</w:t>
      </w:r>
      <w:proofErr w:type="spellEnd"/>
      <w:r w:rsidR="009F1119" w:rsidRPr="000D4F2E">
        <w:rPr>
          <w:sz w:val="24"/>
          <w:szCs w:val="24"/>
        </w:rPr>
        <w:t xml:space="preserve"> </w:t>
      </w:r>
      <w:proofErr w:type="spellStart"/>
      <w:r w:rsidR="009F1119" w:rsidRPr="000D4F2E">
        <w:rPr>
          <w:sz w:val="24"/>
          <w:szCs w:val="24"/>
        </w:rPr>
        <w:t>područja</w:t>
      </w:r>
      <w:proofErr w:type="spellEnd"/>
      <w:r w:rsidR="009F1119" w:rsidRPr="000D4F2E">
        <w:rPr>
          <w:sz w:val="24"/>
          <w:szCs w:val="24"/>
        </w:rPr>
        <w:t xml:space="preserve"> Pula koji se u </w:t>
      </w:r>
      <w:proofErr w:type="spellStart"/>
      <w:r w:rsidR="009F1119" w:rsidRPr="000D4F2E">
        <w:rPr>
          <w:sz w:val="24"/>
          <w:szCs w:val="24"/>
        </w:rPr>
        <w:t>programskom</w:t>
      </w:r>
      <w:proofErr w:type="spellEnd"/>
      <w:r w:rsidR="009F1119" w:rsidRPr="000D4F2E">
        <w:rPr>
          <w:sz w:val="24"/>
          <w:szCs w:val="24"/>
        </w:rPr>
        <w:t xml:space="preserve"> </w:t>
      </w:r>
      <w:proofErr w:type="spellStart"/>
      <w:r w:rsidR="009F1119" w:rsidRPr="000D4F2E">
        <w:rPr>
          <w:sz w:val="24"/>
          <w:szCs w:val="24"/>
        </w:rPr>
        <w:t>razdoblju</w:t>
      </w:r>
      <w:proofErr w:type="spellEnd"/>
      <w:r w:rsidR="009F1119" w:rsidRPr="000D4F2E">
        <w:rPr>
          <w:sz w:val="24"/>
          <w:szCs w:val="24"/>
        </w:rPr>
        <w:t xml:space="preserve"> 2021.-2027. </w:t>
      </w:r>
      <w:proofErr w:type="spellStart"/>
      <w:r w:rsidR="009F1119" w:rsidRPr="000D4F2E">
        <w:rPr>
          <w:sz w:val="24"/>
          <w:szCs w:val="24"/>
        </w:rPr>
        <w:t>planiraju</w:t>
      </w:r>
      <w:proofErr w:type="spellEnd"/>
      <w:r w:rsidR="009F1119" w:rsidRPr="000D4F2E">
        <w:rPr>
          <w:sz w:val="24"/>
          <w:szCs w:val="24"/>
        </w:rPr>
        <w:t xml:space="preserve"> </w:t>
      </w:r>
      <w:proofErr w:type="spellStart"/>
      <w:r w:rsidR="009F1119" w:rsidRPr="000D4F2E">
        <w:rPr>
          <w:sz w:val="24"/>
          <w:szCs w:val="24"/>
        </w:rPr>
        <w:t>financirati</w:t>
      </w:r>
      <w:proofErr w:type="spellEnd"/>
      <w:r w:rsidR="009F1119" w:rsidRPr="000D4F2E">
        <w:rPr>
          <w:sz w:val="24"/>
          <w:szCs w:val="24"/>
        </w:rPr>
        <w:t xml:space="preserve"> </w:t>
      </w:r>
      <w:proofErr w:type="spellStart"/>
      <w:r w:rsidR="009F1119" w:rsidRPr="000D4F2E">
        <w:rPr>
          <w:sz w:val="24"/>
          <w:szCs w:val="24"/>
        </w:rPr>
        <w:t>kroz</w:t>
      </w:r>
      <w:proofErr w:type="spellEnd"/>
      <w:r w:rsidR="009F1119" w:rsidRPr="000D4F2E">
        <w:rPr>
          <w:sz w:val="24"/>
          <w:szCs w:val="24"/>
        </w:rPr>
        <w:t xml:space="preserve"> ITU </w:t>
      </w:r>
      <w:proofErr w:type="spellStart"/>
      <w:r w:rsidR="009F1119" w:rsidRPr="000D4F2E">
        <w:rPr>
          <w:sz w:val="24"/>
          <w:szCs w:val="24"/>
        </w:rPr>
        <w:t>mehanizam</w:t>
      </w:r>
      <w:proofErr w:type="spellEnd"/>
      <w:r>
        <w:rPr>
          <w:sz w:val="24"/>
          <w:szCs w:val="24"/>
        </w:rPr>
        <w:t xml:space="preserve"> </w:t>
      </w:r>
      <w:proofErr w:type="spellStart"/>
      <w:r w:rsidR="009F1119" w:rsidRPr="000D4F2E">
        <w:rPr>
          <w:sz w:val="24"/>
          <w:szCs w:val="24"/>
        </w:rPr>
        <w:t>te</w:t>
      </w:r>
      <w:proofErr w:type="spellEnd"/>
      <w:r w:rsidR="009F1119" w:rsidRPr="000D4F2E">
        <w:rPr>
          <w:sz w:val="24"/>
          <w:szCs w:val="24"/>
        </w:rPr>
        <w:t xml:space="preserve"> je </w:t>
      </w:r>
      <w:proofErr w:type="spellStart"/>
      <w:r w:rsidR="009F1119" w:rsidRPr="000D4F2E">
        <w:rPr>
          <w:sz w:val="24"/>
          <w:szCs w:val="24"/>
        </w:rPr>
        <w:t>predloženo</w:t>
      </w:r>
      <w:proofErr w:type="spellEnd"/>
      <w:r w:rsidR="009F1119" w:rsidRPr="000D4F2E">
        <w:rPr>
          <w:sz w:val="24"/>
          <w:szCs w:val="24"/>
        </w:rPr>
        <w:t xml:space="preserve"> </w:t>
      </w:r>
      <w:proofErr w:type="spellStart"/>
      <w:r w:rsidR="009F1119" w:rsidRPr="000D4F2E">
        <w:rPr>
          <w:sz w:val="24"/>
          <w:szCs w:val="24"/>
        </w:rPr>
        <w:t>sljedećih</w:t>
      </w:r>
      <w:proofErr w:type="spellEnd"/>
      <w:r w:rsidR="009F1119" w:rsidRPr="000D4F2E">
        <w:rPr>
          <w:sz w:val="24"/>
          <w:szCs w:val="24"/>
        </w:rPr>
        <w:t xml:space="preserve"> 13 </w:t>
      </w:r>
      <w:proofErr w:type="spellStart"/>
      <w:r w:rsidR="009F1119" w:rsidRPr="000D4F2E">
        <w:rPr>
          <w:sz w:val="24"/>
          <w:szCs w:val="24"/>
        </w:rPr>
        <w:t>projekata</w:t>
      </w:r>
      <w:proofErr w:type="spellEnd"/>
      <w:r w:rsidR="009F1119" w:rsidRPr="000D4F2E">
        <w:rPr>
          <w:sz w:val="24"/>
          <w:szCs w:val="24"/>
        </w:rPr>
        <w:t>:</w:t>
      </w:r>
    </w:p>
    <w:p w14:paraId="7AEF7AAA"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Uređenje</w:t>
      </w:r>
      <w:proofErr w:type="spellEnd"/>
      <w:r w:rsidRPr="000D4F2E">
        <w:rPr>
          <w:sz w:val="24"/>
          <w:szCs w:val="24"/>
        </w:rPr>
        <w:t xml:space="preserve"> </w:t>
      </w:r>
      <w:proofErr w:type="spellStart"/>
      <w:r w:rsidRPr="000D4F2E">
        <w:rPr>
          <w:sz w:val="24"/>
          <w:szCs w:val="24"/>
        </w:rPr>
        <w:t>kupališta</w:t>
      </w:r>
      <w:proofErr w:type="spellEnd"/>
      <w:r w:rsidRPr="000D4F2E">
        <w:rPr>
          <w:sz w:val="24"/>
          <w:szCs w:val="24"/>
        </w:rPr>
        <w:t xml:space="preserve"> Stoja (Grad Pula</w:t>
      </w:r>
      <w:r w:rsidRPr="000D4F2E">
        <w:rPr>
          <w:sz w:val="24"/>
          <w:szCs w:val="24"/>
          <w:lang w:val="hr-HR"/>
        </w:rPr>
        <w:t xml:space="preserve"> - Pola</w:t>
      </w:r>
      <w:r w:rsidRPr="000D4F2E">
        <w:rPr>
          <w:sz w:val="24"/>
          <w:szCs w:val="24"/>
        </w:rPr>
        <w:t>)</w:t>
      </w:r>
      <w:r w:rsidRPr="000D4F2E">
        <w:rPr>
          <w:sz w:val="24"/>
          <w:szCs w:val="24"/>
          <w:lang w:val="hr-HR"/>
        </w:rPr>
        <w:t>,</w:t>
      </w:r>
    </w:p>
    <w:p w14:paraId="5041C1EB"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Rekonstrukcija</w:t>
      </w:r>
      <w:proofErr w:type="spellEnd"/>
      <w:r w:rsidRPr="000D4F2E">
        <w:rPr>
          <w:sz w:val="24"/>
          <w:szCs w:val="24"/>
        </w:rPr>
        <w:t xml:space="preserve"> </w:t>
      </w:r>
      <w:proofErr w:type="spellStart"/>
      <w:r w:rsidRPr="000D4F2E">
        <w:rPr>
          <w:sz w:val="24"/>
          <w:szCs w:val="24"/>
        </w:rPr>
        <w:t>i</w:t>
      </w:r>
      <w:proofErr w:type="spellEnd"/>
      <w:r w:rsidRPr="000D4F2E">
        <w:rPr>
          <w:sz w:val="24"/>
          <w:szCs w:val="24"/>
        </w:rPr>
        <w:t xml:space="preserve"> </w:t>
      </w:r>
      <w:proofErr w:type="spellStart"/>
      <w:r w:rsidRPr="000D4F2E">
        <w:rPr>
          <w:sz w:val="24"/>
          <w:szCs w:val="24"/>
        </w:rPr>
        <w:t>dogradnja</w:t>
      </w:r>
      <w:proofErr w:type="spellEnd"/>
      <w:r w:rsidRPr="000D4F2E">
        <w:rPr>
          <w:sz w:val="24"/>
          <w:szCs w:val="24"/>
        </w:rPr>
        <w:t xml:space="preserve"> </w:t>
      </w:r>
      <w:proofErr w:type="spellStart"/>
      <w:r w:rsidRPr="000D4F2E">
        <w:rPr>
          <w:sz w:val="24"/>
          <w:szCs w:val="24"/>
        </w:rPr>
        <w:t>zgrade</w:t>
      </w:r>
      <w:proofErr w:type="spellEnd"/>
      <w:r w:rsidRPr="000D4F2E">
        <w:rPr>
          <w:sz w:val="24"/>
          <w:szCs w:val="24"/>
        </w:rPr>
        <w:t xml:space="preserve"> </w:t>
      </w:r>
      <w:proofErr w:type="spellStart"/>
      <w:r w:rsidRPr="000D4F2E">
        <w:rPr>
          <w:sz w:val="24"/>
          <w:szCs w:val="24"/>
        </w:rPr>
        <w:t>konjičkog</w:t>
      </w:r>
      <w:proofErr w:type="spellEnd"/>
      <w:r w:rsidRPr="000D4F2E">
        <w:rPr>
          <w:sz w:val="24"/>
          <w:szCs w:val="24"/>
        </w:rPr>
        <w:t xml:space="preserve"> centra </w:t>
      </w:r>
      <w:proofErr w:type="spellStart"/>
      <w:r w:rsidRPr="000D4F2E">
        <w:rPr>
          <w:sz w:val="24"/>
          <w:szCs w:val="24"/>
        </w:rPr>
        <w:t>sportsko-rekreacijske</w:t>
      </w:r>
      <w:proofErr w:type="spellEnd"/>
      <w:r w:rsidRPr="000D4F2E">
        <w:rPr>
          <w:sz w:val="24"/>
          <w:szCs w:val="24"/>
        </w:rPr>
        <w:t xml:space="preserve"> </w:t>
      </w:r>
      <w:proofErr w:type="spellStart"/>
      <w:r w:rsidRPr="000D4F2E">
        <w:rPr>
          <w:sz w:val="24"/>
          <w:szCs w:val="24"/>
        </w:rPr>
        <w:t>namjene</w:t>
      </w:r>
      <w:proofErr w:type="spellEnd"/>
      <w:r w:rsidRPr="000D4F2E">
        <w:rPr>
          <w:sz w:val="24"/>
          <w:szCs w:val="24"/>
        </w:rPr>
        <w:t xml:space="preserve"> (</w:t>
      </w:r>
      <w:proofErr w:type="spellStart"/>
      <w:r w:rsidRPr="000D4F2E">
        <w:rPr>
          <w:sz w:val="24"/>
          <w:szCs w:val="24"/>
        </w:rPr>
        <w:t>Općina</w:t>
      </w:r>
      <w:proofErr w:type="spellEnd"/>
      <w:r w:rsidRPr="000D4F2E">
        <w:rPr>
          <w:sz w:val="24"/>
          <w:szCs w:val="24"/>
        </w:rPr>
        <w:t xml:space="preserve"> Barban)</w:t>
      </w:r>
      <w:r w:rsidRPr="000D4F2E">
        <w:rPr>
          <w:sz w:val="24"/>
          <w:szCs w:val="24"/>
          <w:lang w:val="hr-HR"/>
        </w:rPr>
        <w:t>,</w:t>
      </w:r>
    </w:p>
    <w:p w14:paraId="05B93F73"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Društveni</w:t>
      </w:r>
      <w:proofErr w:type="spellEnd"/>
      <w:r w:rsidRPr="000D4F2E">
        <w:rPr>
          <w:sz w:val="24"/>
          <w:szCs w:val="24"/>
        </w:rPr>
        <w:t xml:space="preserve"> </w:t>
      </w:r>
      <w:proofErr w:type="spellStart"/>
      <w:r w:rsidRPr="000D4F2E">
        <w:rPr>
          <w:sz w:val="24"/>
          <w:szCs w:val="24"/>
        </w:rPr>
        <w:t>centar</w:t>
      </w:r>
      <w:proofErr w:type="spellEnd"/>
      <w:r w:rsidRPr="000D4F2E">
        <w:rPr>
          <w:sz w:val="24"/>
          <w:szCs w:val="24"/>
        </w:rPr>
        <w:t xml:space="preserve"> Rojc (Grad Pula</w:t>
      </w:r>
      <w:r w:rsidRPr="000D4F2E">
        <w:rPr>
          <w:sz w:val="24"/>
          <w:szCs w:val="24"/>
          <w:lang w:val="hr-HR"/>
        </w:rPr>
        <w:t xml:space="preserve"> - Pola</w:t>
      </w:r>
      <w:r w:rsidRPr="000D4F2E">
        <w:rPr>
          <w:sz w:val="24"/>
          <w:szCs w:val="24"/>
        </w:rPr>
        <w:t>)</w:t>
      </w:r>
      <w:r w:rsidRPr="000D4F2E">
        <w:rPr>
          <w:sz w:val="24"/>
          <w:szCs w:val="24"/>
          <w:lang w:val="hr-HR"/>
        </w:rPr>
        <w:t>,</w:t>
      </w:r>
    </w:p>
    <w:p w14:paraId="2EC3C18C"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Izgradnja</w:t>
      </w:r>
      <w:proofErr w:type="spellEnd"/>
      <w:r w:rsidRPr="000D4F2E">
        <w:rPr>
          <w:sz w:val="24"/>
          <w:szCs w:val="24"/>
        </w:rPr>
        <w:t xml:space="preserve"> </w:t>
      </w:r>
      <w:proofErr w:type="spellStart"/>
      <w:r w:rsidRPr="000D4F2E">
        <w:rPr>
          <w:sz w:val="24"/>
          <w:szCs w:val="24"/>
        </w:rPr>
        <w:t>zgrade</w:t>
      </w:r>
      <w:proofErr w:type="spellEnd"/>
      <w:r w:rsidRPr="000D4F2E">
        <w:rPr>
          <w:sz w:val="24"/>
          <w:szCs w:val="24"/>
        </w:rPr>
        <w:t xml:space="preserve"> </w:t>
      </w:r>
      <w:proofErr w:type="spellStart"/>
      <w:r w:rsidRPr="000D4F2E">
        <w:rPr>
          <w:sz w:val="24"/>
          <w:szCs w:val="24"/>
        </w:rPr>
        <w:t>poduzetničkog</w:t>
      </w:r>
      <w:proofErr w:type="spellEnd"/>
      <w:r w:rsidRPr="000D4F2E">
        <w:rPr>
          <w:sz w:val="24"/>
          <w:szCs w:val="24"/>
        </w:rPr>
        <w:t xml:space="preserve"> </w:t>
      </w:r>
      <w:proofErr w:type="spellStart"/>
      <w:r w:rsidRPr="000D4F2E">
        <w:rPr>
          <w:sz w:val="24"/>
          <w:szCs w:val="24"/>
        </w:rPr>
        <w:t>inkubatora</w:t>
      </w:r>
      <w:proofErr w:type="spellEnd"/>
      <w:r w:rsidRPr="000D4F2E">
        <w:rPr>
          <w:sz w:val="24"/>
          <w:szCs w:val="24"/>
        </w:rPr>
        <w:t xml:space="preserve"> u </w:t>
      </w:r>
      <w:proofErr w:type="spellStart"/>
      <w:r w:rsidRPr="000D4F2E">
        <w:rPr>
          <w:sz w:val="24"/>
          <w:szCs w:val="24"/>
        </w:rPr>
        <w:t>Marčani</w:t>
      </w:r>
      <w:proofErr w:type="spellEnd"/>
      <w:r w:rsidRPr="000D4F2E">
        <w:rPr>
          <w:sz w:val="24"/>
          <w:szCs w:val="24"/>
        </w:rPr>
        <w:t xml:space="preserve"> (</w:t>
      </w:r>
      <w:proofErr w:type="spellStart"/>
      <w:r w:rsidRPr="000D4F2E">
        <w:rPr>
          <w:sz w:val="24"/>
          <w:szCs w:val="24"/>
        </w:rPr>
        <w:t>Općina</w:t>
      </w:r>
      <w:proofErr w:type="spellEnd"/>
      <w:r w:rsidRPr="000D4F2E">
        <w:rPr>
          <w:sz w:val="24"/>
          <w:szCs w:val="24"/>
        </w:rPr>
        <w:t xml:space="preserve"> </w:t>
      </w:r>
      <w:proofErr w:type="spellStart"/>
      <w:r w:rsidRPr="000D4F2E">
        <w:rPr>
          <w:sz w:val="24"/>
          <w:szCs w:val="24"/>
        </w:rPr>
        <w:t>Marčana</w:t>
      </w:r>
      <w:proofErr w:type="spellEnd"/>
      <w:r w:rsidRPr="000D4F2E">
        <w:rPr>
          <w:sz w:val="24"/>
          <w:szCs w:val="24"/>
        </w:rPr>
        <w:t>)</w:t>
      </w:r>
      <w:r w:rsidRPr="000D4F2E">
        <w:rPr>
          <w:sz w:val="24"/>
          <w:szCs w:val="24"/>
          <w:lang w:val="hr-HR"/>
        </w:rPr>
        <w:t>,</w:t>
      </w:r>
    </w:p>
    <w:p w14:paraId="26E4D620"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Uspostava</w:t>
      </w:r>
      <w:proofErr w:type="spellEnd"/>
      <w:r w:rsidRPr="000D4F2E">
        <w:rPr>
          <w:sz w:val="24"/>
          <w:szCs w:val="24"/>
        </w:rPr>
        <w:t xml:space="preserve"> </w:t>
      </w:r>
      <w:proofErr w:type="spellStart"/>
      <w:r w:rsidRPr="000D4F2E">
        <w:rPr>
          <w:sz w:val="24"/>
          <w:szCs w:val="24"/>
        </w:rPr>
        <w:t>multifunkcijskog</w:t>
      </w:r>
      <w:proofErr w:type="spellEnd"/>
      <w:r w:rsidRPr="000D4F2E">
        <w:rPr>
          <w:sz w:val="24"/>
          <w:szCs w:val="24"/>
        </w:rPr>
        <w:t xml:space="preserve"> centra (</w:t>
      </w:r>
      <w:proofErr w:type="spellStart"/>
      <w:r w:rsidRPr="000D4F2E">
        <w:rPr>
          <w:sz w:val="24"/>
          <w:szCs w:val="24"/>
        </w:rPr>
        <w:t>Općina</w:t>
      </w:r>
      <w:proofErr w:type="spellEnd"/>
      <w:r w:rsidRPr="000D4F2E">
        <w:rPr>
          <w:sz w:val="24"/>
          <w:szCs w:val="24"/>
        </w:rPr>
        <w:t xml:space="preserve"> </w:t>
      </w:r>
      <w:proofErr w:type="spellStart"/>
      <w:r w:rsidRPr="000D4F2E">
        <w:rPr>
          <w:sz w:val="24"/>
          <w:szCs w:val="24"/>
        </w:rPr>
        <w:t>Ližnjan</w:t>
      </w:r>
      <w:proofErr w:type="spellEnd"/>
      <w:r w:rsidRPr="000D4F2E">
        <w:rPr>
          <w:sz w:val="24"/>
          <w:szCs w:val="24"/>
        </w:rPr>
        <w:t>)</w:t>
      </w:r>
    </w:p>
    <w:p w14:paraId="33F7614B"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Uspostava</w:t>
      </w:r>
      <w:proofErr w:type="spellEnd"/>
      <w:r w:rsidRPr="000D4F2E">
        <w:rPr>
          <w:sz w:val="24"/>
          <w:szCs w:val="24"/>
        </w:rPr>
        <w:t xml:space="preserve"> Park &amp; Ride </w:t>
      </w:r>
      <w:proofErr w:type="spellStart"/>
      <w:r w:rsidRPr="000D4F2E">
        <w:rPr>
          <w:sz w:val="24"/>
          <w:szCs w:val="24"/>
        </w:rPr>
        <w:t>sustava</w:t>
      </w:r>
      <w:proofErr w:type="spellEnd"/>
      <w:r w:rsidRPr="000D4F2E">
        <w:rPr>
          <w:sz w:val="24"/>
          <w:szCs w:val="24"/>
        </w:rPr>
        <w:t xml:space="preserve"> u </w:t>
      </w:r>
      <w:proofErr w:type="spellStart"/>
      <w:r w:rsidRPr="000D4F2E">
        <w:rPr>
          <w:sz w:val="24"/>
          <w:szCs w:val="24"/>
        </w:rPr>
        <w:t>gradu</w:t>
      </w:r>
      <w:proofErr w:type="spellEnd"/>
      <w:r w:rsidRPr="000D4F2E">
        <w:rPr>
          <w:sz w:val="24"/>
          <w:szCs w:val="24"/>
        </w:rPr>
        <w:t xml:space="preserve"> Puli (</w:t>
      </w:r>
      <w:proofErr w:type="spellStart"/>
      <w:r w:rsidRPr="000D4F2E">
        <w:rPr>
          <w:sz w:val="24"/>
          <w:szCs w:val="24"/>
        </w:rPr>
        <w:t>Pulapromet</w:t>
      </w:r>
      <w:proofErr w:type="spellEnd"/>
      <w:r w:rsidRPr="000D4F2E">
        <w:rPr>
          <w:sz w:val="24"/>
          <w:szCs w:val="24"/>
        </w:rPr>
        <w:t xml:space="preserve"> d.o.o. </w:t>
      </w:r>
      <w:proofErr w:type="spellStart"/>
      <w:r w:rsidRPr="000D4F2E">
        <w:rPr>
          <w:sz w:val="24"/>
          <w:szCs w:val="24"/>
        </w:rPr>
        <w:t>i</w:t>
      </w:r>
      <w:proofErr w:type="spellEnd"/>
      <w:r w:rsidRPr="000D4F2E">
        <w:rPr>
          <w:sz w:val="24"/>
          <w:szCs w:val="24"/>
        </w:rPr>
        <w:t xml:space="preserve"> Pula parking d.o.o.)</w:t>
      </w:r>
      <w:r w:rsidRPr="000D4F2E">
        <w:rPr>
          <w:sz w:val="24"/>
          <w:szCs w:val="24"/>
          <w:lang w:val="hr-HR"/>
        </w:rPr>
        <w:t>,</w:t>
      </w:r>
    </w:p>
    <w:p w14:paraId="345C41A7"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Obnova</w:t>
      </w:r>
      <w:proofErr w:type="spellEnd"/>
      <w:r w:rsidRPr="000D4F2E">
        <w:rPr>
          <w:sz w:val="24"/>
          <w:szCs w:val="24"/>
        </w:rPr>
        <w:t xml:space="preserve"> </w:t>
      </w:r>
      <w:proofErr w:type="spellStart"/>
      <w:r w:rsidRPr="000D4F2E">
        <w:rPr>
          <w:sz w:val="24"/>
          <w:szCs w:val="24"/>
        </w:rPr>
        <w:t>povijesnog</w:t>
      </w:r>
      <w:proofErr w:type="spellEnd"/>
      <w:r w:rsidRPr="000D4F2E">
        <w:rPr>
          <w:sz w:val="24"/>
          <w:szCs w:val="24"/>
        </w:rPr>
        <w:t xml:space="preserve"> centra </w:t>
      </w:r>
      <w:proofErr w:type="spellStart"/>
      <w:r w:rsidRPr="000D4F2E">
        <w:rPr>
          <w:sz w:val="24"/>
          <w:szCs w:val="24"/>
        </w:rPr>
        <w:t>naselja</w:t>
      </w:r>
      <w:proofErr w:type="spellEnd"/>
      <w:r w:rsidRPr="000D4F2E">
        <w:rPr>
          <w:sz w:val="24"/>
          <w:szCs w:val="24"/>
        </w:rPr>
        <w:t xml:space="preserve"> (</w:t>
      </w:r>
      <w:proofErr w:type="spellStart"/>
      <w:r w:rsidRPr="000D4F2E">
        <w:rPr>
          <w:sz w:val="24"/>
          <w:szCs w:val="24"/>
        </w:rPr>
        <w:t>Općina</w:t>
      </w:r>
      <w:proofErr w:type="spellEnd"/>
      <w:r w:rsidRPr="000D4F2E">
        <w:rPr>
          <w:sz w:val="24"/>
          <w:szCs w:val="24"/>
        </w:rPr>
        <w:t xml:space="preserve"> Barban)</w:t>
      </w:r>
      <w:r w:rsidRPr="000D4F2E">
        <w:rPr>
          <w:sz w:val="24"/>
          <w:szCs w:val="24"/>
          <w:lang w:val="hr-HR"/>
        </w:rPr>
        <w:t>,</w:t>
      </w:r>
    </w:p>
    <w:p w14:paraId="524F817A"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r w:rsidRPr="000D4F2E">
        <w:rPr>
          <w:sz w:val="24"/>
          <w:szCs w:val="24"/>
        </w:rPr>
        <w:t xml:space="preserve">Sport point – </w:t>
      </w:r>
      <w:proofErr w:type="spellStart"/>
      <w:r w:rsidRPr="000D4F2E">
        <w:rPr>
          <w:sz w:val="24"/>
          <w:szCs w:val="24"/>
        </w:rPr>
        <w:t>Integrirani</w:t>
      </w:r>
      <w:proofErr w:type="spellEnd"/>
      <w:r w:rsidRPr="000D4F2E">
        <w:rPr>
          <w:sz w:val="24"/>
          <w:szCs w:val="24"/>
        </w:rPr>
        <w:t xml:space="preserve"> </w:t>
      </w:r>
      <w:proofErr w:type="spellStart"/>
      <w:r w:rsidRPr="000D4F2E">
        <w:rPr>
          <w:sz w:val="24"/>
          <w:szCs w:val="24"/>
        </w:rPr>
        <w:t>projekt</w:t>
      </w:r>
      <w:proofErr w:type="spellEnd"/>
      <w:r w:rsidRPr="000D4F2E">
        <w:rPr>
          <w:sz w:val="24"/>
          <w:szCs w:val="24"/>
        </w:rPr>
        <w:t xml:space="preserve"> </w:t>
      </w:r>
      <w:proofErr w:type="spellStart"/>
      <w:r w:rsidRPr="000D4F2E">
        <w:rPr>
          <w:sz w:val="24"/>
          <w:szCs w:val="24"/>
        </w:rPr>
        <w:t>ulaganja</w:t>
      </w:r>
      <w:proofErr w:type="spellEnd"/>
      <w:r w:rsidRPr="000D4F2E">
        <w:rPr>
          <w:sz w:val="24"/>
          <w:szCs w:val="24"/>
        </w:rPr>
        <w:t xml:space="preserve"> u </w:t>
      </w:r>
      <w:proofErr w:type="spellStart"/>
      <w:r w:rsidRPr="000D4F2E">
        <w:rPr>
          <w:sz w:val="24"/>
          <w:szCs w:val="24"/>
        </w:rPr>
        <w:t>sportsku</w:t>
      </w:r>
      <w:proofErr w:type="spellEnd"/>
      <w:r w:rsidRPr="000D4F2E">
        <w:rPr>
          <w:sz w:val="24"/>
          <w:szCs w:val="24"/>
        </w:rPr>
        <w:t xml:space="preserve"> </w:t>
      </w:r>
      <w:proofErr w:type="spellStart"/>
      <w:r w:rsidRPr="000D4F2E">
        <w:rPr>
          <w:sz w:val="24"/>
          <w:szCs w:val="24"/>
        </w:rPr>
        <w:t>infrastrukturu</w:t>
      </w:r>
      <w:proofErr w:type="spellEnd"/>
      <w:r w:rsidRPr="000D4F2E">
        <w:rPr>
          <w:sz w:val="24"/>
          <w:szCs w:val="24"/>
        </w:rPr>
        <w:t xml:space="preserve"> </w:t>
      </w:r>
      <w:proofErr w:type="spellStart"/>
      <w:r w:rsidRPr="000D4F2E">
        <w:rPr>
          <w:sz w:val="24"/>
          <w:szCs w:val="24"/>
        </w:rPr>
        <w:t>urbanog</w:t>
      </w:r>
      <w:proofErr w:type="spellEnd"/>
      <w:r w:rsidRPr="000D4F2E">
        <w:rPr>
          <w:sz w:val="24"/>
          <w:szCs w:val="24"/>
        </w:rPr>
        <w:t xml:space="preserve"> </w:t>
      </w:r>
      <w:proofErr w:type="spellStart"/>
      <w:r w:rsidRPr="000D4F2E">
        <w:rPr>
          <w:sz w:val="24"/>
          <w:szCs w:val="24"/>
        </w:rPr>
        <w:t>područja</w:t>
      </w:r>
      <w:proofErr w:type="spellEnd"/>
      <w:r w:rsidRPr="000D4F2E">
        <w:rPr>
          <w:sz w:val="24"/>
          <w:szCs w:val="24"/>
        </w:rPr>
        <w:t xml:space="preserve"> Pula (</w:t>
      </w:r>
      <w:proofErr w:type="spellStart"/>
      <w:r w:rsidRPr="000D4F2E">
        <w:rPr>
          <w:sz w:val="24"/>
          <w:szCs w:val="24"/>
        </w:rPr>
        <w:t>Općine</w:t>
      </w:r>
      <w:proofErr w:type="spellEnd"/>
      <w:r w:rsidRPr="000D4F2E">
        <w:rPr>
          <w:sz w:val="24"/>
          <w:szCs w:val="24"/>
        </w:rPr>
        <w:t xml:space="preserve"> </w:t>
      </w:r>
      <w:proofErr w:type="spellStart"/>
      <w:r w:rsidRPr="000D4F2E">
        <w:rPr>
          <w:sz w:val="24"/>
          <w:szCs w:val="24"/>
        </w:rPr>
        <w:t>Svetvinčenat</w:t>
      </w:r>
      <w:proofErr w:type="spellEnd"/>
      <w:r w:rsidRPr="000D4F2E">
        <w:rPr>
          <w:sz w:val="24"/>
          <w:szCs w:val="24"/>
        </w:rPr>
        <w:t xml:space="preserve">, </w:t>
      </w:r>
      <w:proofErr w:type="spellStart"/>
      <w:r w:rsidRPr="000D4F2E">
        <w:rPr>
          <w:sz w:val="24"/>
          <w:szCs w:val="24"/>
        </w:rPr>
        <w:t>Fažana</w:t>
      </w:r>
      <w:proofErr w:type="spellEnd"/>
      <w:r w:rsidRPr="000D4F2E">
        <w:rPr>
          <w:sz w:val="24"/>
          <w:szCs w:val="24"/>
        </w:rPr>
        <w:t xml:space="preserve"> </w:t>
      </w:r>
      <w:proofErr w:type="spellStart"/>
      <w:r w:rsidRPr="000D4F2E">
        <w:rPr>
          <w:sz w:val="24"/>
          <w:szCs w:val="24"/>
        </w:rPr>
        <w:t>i</w:t>
      </w:r>
      <w:proofErr w:type="spellEnd"/>
      <w:r w:rsidRPr="000D4F2E">
        <w:rPr>
          <w:sz w:val="24"/>
          <w:szCs w:val="24"/>
        </w:rPr>
        <w:t xml:space="preserve"> </w:t>
      </w:r>
      <w:proofErr w:type="spellStart"/>
      <w:r w:rsidRPr="000D4F2E">
        <w:rPr>
          <w:sz w:val="24"/>
          <w:szCs w:val="24"/>
        </w:rPr>
        <w:t>Marčana</w:t>
      </w:r>
      <w:proofErr w:type="spellEnd"/>
      <w:r w:rsidRPr="000D4F2E">
        <w:rPr>
          <w:sz w:val="24"/>
          <w:szCs w:val="24"/>
        </w:rPr>
        <w:t>)</w:t>
      </w:r>
      <w:r w:rsidRPr="000D4F2E">
        <w:rPr>
          <w:sz w:val="24"/>
          <w:szCs w:val="24"/>
          <w:lang w:val="hr-HR"/>
        </w:rPr>
        <w:t>,</w:t>
      </w:r>
    </w:p>
    <w:p w14:paraId="4F270F0B"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Pulski</w:t>
      </w:r>
      <w:proofErr w:type="spellEnd"/>
      <w:r w:rsidRPr="000D4F2E">
        <w:rPr>
          <w:sz w:val="24"/>
          <w:szCs w:val="24"/>
        </w:rPr>
        <w:t xml:space="preserve"> </w:t>
      </w:r>
      <w:proofErr w:type="spellStart"/>
      <w:r w:rsidRPr="000D4F2E">
        <w:rPr>
          <w:sz w:val="24"/>
          <w:szCs w:val="24"/>
        </w:rPr>
        <w:t>inovacijski</w:t>
      </w:r>
      <w:proofErr w:type="spellEnd"/>
      <w:r w:rsidRPr="000D4F2E">
        <w:rPr>
          <w:sz w:val="24"/>
          <w:szCs w:val="24"/>
        </w:rPr>
        <w:t xml:space="preserve"> </w:t>
      </w:r>
      <w:proofErr w:type="spellStart"/>
      <w:r w:rsidRPr="000D4F2E">
        <w:rPr>
          <w:sz w:val="24"/>
          <w:szCs w:val="24"/>
        </w:rPr>
        <w:t>centar</w:t>
      </w:r>
      <w:proofErr w:type="spellEnd"/>
      <w:r w:rsidRPr="000D4F2E">
        <w:rPr>
          <w:sz w:val="24"/>
          <w:szCs w:val="24"/>
        </w:rPr>
        <w:t xml:space="preserve"> PIC (Grad Pula</w:t>
      </w:r>
      <w:r w:rsidRPr="000D4F2E">
        <w:rPr>
          <w:sz w:val="24"/>
          <w:szCs w:val="24"/>
          <w:lang w:val="hr-HR"/>
        </w:rPr>
        <w:t xml:space="preserve"> - Pola</w:t>
      </w:r>
      <w:r w:rsidRPr="000D4F2E">
        <w:rPr>
          <w:sz w:val="24"/>
          <w:szCs w:val="24"/>
        </w:rPr>
        <w:t>)</w:t>
      </w:r>
      <w:r w:rsidRPr="000D4F2E">
        <w:rPr>
          <w:sz w:val="24"/>
          <w:szCs w:val="24"/>
          <w:lang w:val="hr-HR"/>
        </w:rPr>
        <w:t>,</w:t>
      </w:r>
    </w:p>
    <w:p w14:paraId="2878FE27"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Razvoj</w:t>
      </w:r>
      <w:proofErr w:type="spellEnd"/>
      <w:r w:rsidRPr="000D4F2E">
        <w:rPr>
          <w:sz w:val="24"/>
          <w:szCs w:val="24"/>
        </w:rPr>
        <w:t xml:space="preserve"> </w:t>
      </w:r>
      <w:proofErr w:type="spellStart"/>
      <w:r w:rsidRPr="000D4F2E">
        <w:rPr>
          <w:sz w:val="24"/>
          <w:szCs w:val="24"/>
        </w:rPr>
        <w:t>biciklističke</w:t>
      </w:r>
      <w:proofErr w:type="spellEnd"/>
      <w:r w:rsidRPr="000D4F2E">
        <w:rPr>
          <w:sz w:val="24"/>
          <w:szCs w:val="24"/>
        </w:rPr>
        <w:t xml:space="preserve"> </w:t>
      </w:r>
      <w:proofErr w:type="spellStart"/>
      <w:r w:rsidRPr="000D4F2E">
        <w:rPr>
          <w:sz w:val="24"/>
          <w:szCs w:val="24"/>
        </w:rPr>
        <w:t>infrastrukture</w:t>
      </w:r>
      <w:proofErr w:type="spellEnd"/>
      <w:r w:rsidRPr="000D4F2E">
        <w:rPr>
          <w:sz w:val="24"/>
          <w:szCs w:val="24"/>
        </w:rPr>
        <w:t xml:space="preserve"> Pula, </w:t>
      </w:r>
      <w:proofErr w:type="spellStart"/>
      <w:r w:rsidRPr="000D4F2E">
        <w:rPr>
          <w:sz w:val="24"/>
          <w:szCs w:val="24"/>
        </w:rPr>
        <w:t>Medulin</w:t>
      </w:r>
      <w:proofErr w:type="spellEnd"/>
      <w:r w:rsidRPr="000D4F2E">
        <w:rPr>
          <w:sz w:val="24"/>
          <w:szCs w:val="24"/>
        </w:rPr>
        <w:t xml:space="preserve">, </w:t>
      </w:r>
      <w:proofErr w:type="spellStart"/>
      <w:r w:rsidRPr="000D4F2E">
        <w:rPr>
          <w:sz w:val="24"/>
          <w:szCs w:val="24"/>
        </w:rPr>
        <w:t>Premantura</w:t>
      </w:r>
      <w:proofErr w:type="spellEnd"/>
      <w:r w:rsidRPr="000D4F2E">
        <w:rPr>
          <w:sz w:val="24"/>
          <w:szCs w:val="24"/>
        </w:rPr>
        <w:t xml:space="preserve"> (</w:t>
      </w:r>
      <w:proofErr w:type="spellStart"/>
      <w:r w:rsidRPr="000D4F2E">
        <w:rPr>
          <w:sz w:val="24"/>
          <w:szCs w:val="24"/>
        </w:rPr>
        <w:t>Općina</w:t>
      </w:r>
      <w:proofErr w:type="spellEnd"/>
      <w:r w:rsidRPr="000D4F2E">
        <w:rPr>
          <w:sz w:val="24"/>
          <w:szCs w:val="24"/>
        </w:rPr>
        <w:t xml:space="preserve"> </w:t>
      </w:r>
      <w:proofErr w:type="spellStart"/>
      <w:r w:rsidRPr="000D4F2E">
        <w:rPr>
          <w:sz w:val="24"/>
          <w:szCs w:val="24"/>
        </w:rPr>
        <w:t>Medulin</w:t>
      </w:r>
      <w:proofErr w:type="spellEnd"/>
      <w:r w:rsidRPr="000D4F2E">
        <w:rPr>
          <w:sz w:val="24"/>
          <w:szCs w:val="24"/>
        </w:rPr>
        <w:t>, Grad Pula</w:t>
      </w:r>
      <w:r w:rsidRPr="000D4F2E">
        <w:rPr>
          <w:sz w:val="24"/>
          <w:szCs w:val="24"/>
          <w:lang w:val="hr-HR"/>
        </w:rPr>
        <w:t xml:space="preserve"> - Pola</w:t>
      </w:r>
      <w:r w:rsidRPr="000D4F2E">
        <w:rPr>
          <w:sz w:val="24"/>
          <w:szCs w:val="24"/>
        </w:rPr>
        <w:t>)</w:t>
      </w:r>
      <w:r w:rsidRPr="000D4F2E">
        <w:rPr>
          <w:sz w:val="24"/>
          <w:szCs w:val="24"/>
          <w:lang w:val="hr-HR"/>
        </w:rPr>
        <w:t>,</w:t>
      </w:r>
    </w:p>
    <w:p w14:paraId="44BAD9E3"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r w:rsidRPr="000D4F2E">
        <w:rPr>
          <w:sz w:val="24"/>
          <w:szCs w:val="24"/>
        </w:rPr>
        <w:t>MMC Cave Romane (</w:t>
      </w:r>
      <w:proofErr w:type="spellStart"/>
      <w:r w:rsidRPr="000D4F2E">
        <w:rPr>
          <w:sz w:val="24"/>
          <w:szCs w:val="24"/>
        </w:rPr>
        <w:t>Općina</w:t>
      </w:r>
      <w:proofErr w:type="spellEnd"/>
      <w:r w:rsidRPr="000D4F2E">
        <w:rPr>
          <w:sz w:val="24"/>
          <w:szCs w:val="24"/>
        </w:rPr>
        <w:t xml:space="preserve"> </w:t>
      </w:r>
      <w:proofErr w:type="spellStart"/>
      <w:r w:rsidRPr="000D4F2E">
        <w:rPr>
          <w:sz w:val="24"/>
          <w:szCs w:val="24"/>
        </w:rPr>
        <w:t>Medulin</w:t>
      </w:r>
      <w:proofErr w:type="spellEnd"/>
      <w:r w:rsidRPr="000D4F2E">
        <w:rPr>
          <w:sz w:val="24"/>
          <w:szCs w:val="24"/>
        </w:rPr>
        <w:t>)</w:t>
      </w:r>
      <w:r w:rsidRPr="000D4F2E">
        <w:rPr>
          <w:sz w:val="24"/>
          <w:szCs w:val="24"/>
          <w:lang w:val="hr-HR"/>
        </w:rPr>
        <w:t>,</w:t>
      </w:r>
    </w:p>
    <w:p w14:paraId="4F45AA63"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Rekonstrukcija</w:t>
      </w:r>
      <w:proofErr w:type="spellEnd"/>
      <w:r w:rsidRPr="000D4F2E">
        <w:rPr>
          <w:sz w:val="24"/>
          <w:szCs w:val="24"/>
        </w:rPr>
        <w:t xml:space="preserve"> </w:t>
      </w:r>
      <w:proofErr w:type="spellStart"/>
      <w:r w:rsidRPr="000D4F2E">
        <w:rPr>
          <w:sz w:val="24"/>
          <w:szCs w:val="24"/>
        </w:rPr>
        <w:t>i</w:t>
      </w:r>
      <w:proofErr w:type="spellEnd"/>
      <w:r w:rsidRPr="000D4F2E">
        <w:rPr>
          <w:sz w:val="24"/>
          <w:szCs w:val="24"/>
        </w:rPr>
        <w:t xml:space="preserve"> </w:t>
      </w:r>
      <w:proofErr w:type="spellStart"/>
      <w:r w:rsidRPr="000D4F2E">
        <w:rPr>
          <w:sz w:val="24"/>
          <w:szCs w:val="24"/>
        </w:rPr>
        <w:t>revitalizacija</w:t>
      </w:r>
      <w:proofErr w:type="spellEnd"/>
      <w:r w:rsidRPr="000D4F2E">
        <w:rPr>
          <w:sz w:val="24"/>
          <w:szCs w:val="24"/>
        </w:rPr>
        <w:t xml:space="preserve"> </w:t>
      </w:r>
      <w:proofErr w:type="spellStart"/>
      <w:r w:rsidRPr="000D4F2E">
        <w:rPr>
          <w:sz w:val="24"/>
          <w:szCs w:val="24"/>
        </w:rPr>
        <w:t>Kapucinskog</w:t>
      </w:r>
      <w:proofErr w:type="spellEnd"/>
      <w:r w:rsidRPr="000D4F2E">
        <w:rPr>
          <w:sz w:val="24"/>
          <w:szCs w:val="24"/>
        </w:rPr>
        <w:t xml:space="preserve"> </w:t>
      </w:r>
      <w:proofErr w:type="spellStart"/>
      <w:r w:rsidRPr="000D4F2E">
        <w:rPr>
          <w:sz w:val="24"/>
          <w:szCs w:val="24"/>
        </w:rPr>
        <w:t>samostana</w:t>
      </w:r>
      <w:proofErr w:type="spellEnd"/>
      <w:r w:rsidRPr="000D4F2E">
        <w:rPr>
          <w:sz w:val="24"/>
          <w:szCs w:val="24"/>
        </w:rPr>
        <w:t xml:space="preserve"> u </w:t>
      </w:r>
      <w:proofErr w:type="spellStart"/>
      <w:r w:rsidRPr="000D4F2E">
        <w:rPr>
          <w:sz w:val="24"/>
          <w:szCs w:val="24"/>
        </w:rPr>
        <w:t>Vodnjanu</w:t>
      </w:r>
      <w:proofErr w:type="spellEnd"/>
      <w:r w:rsidRPr="000D4F2E">
        <w:rPr>
          <w:sz w:val="24"/>
          <w:szCs w:val="24"/>
        </w:rPr>
        <w:t xml:space="preserve"> (Grad </w:t>
      </w:r>
      <w:proofErr w:type="spellStart"/>
      <w:r w:rsidRPr="000D4F2E">
        <w:rPr>
          <w:sz w:val="24"/>
          <w:szCs w:val="24"/>
        </w:rPr>
        <w:t>Vodnjan</w:t>
      </w:r>
      <w:proofErr w:type="spellEnd"/>
      <w:r w:rsidRPr="000D4F2E">
        <w:rPr>
          <w:sz w:val="24"/>
          <w:szCs w:val="24"/>
        </w:rPr>
        <w:t>)</w:t>
      </w:r>
      <w:r w:rsidRPr="000D4F2E">
        <w:rPr>
          <w:sz w:val="24"/>
          <w:szCs w:val="24"/>
          <w:lang w:val="hr-HR"/>
        </w:rPr>
        <w:t>,</w:t>
      </w:r>
    </w:p>
    <w:p w14:paraId="3EA67866" w14:textId="77777777" w:rsidR="009F1119" w:rsidRPr="000D4F2E" w:rsidRDefault="009F1119" w:rsidP="00A3643B">
      <w:pPr>
        <w:pStyle w:val="Odlomakpopisa"/>
        <w:widowControl/>
        <w:numPr>
          <w:ilvl w:val="0"/>
          <w:numId w:val="59"/>
        </w:numPr>
        <w:adjustRightInd/>
        <w:spacing w:line="240" w:lineRule="auto"/>
        <w:textAlignment w:val="auto"/>
        <w:rPr>
          <w:sz w:val="24"/>
          <w:szCs w:val="24"/>
        </w:rPr>
      </w:pPr>
      <w:proofErr w:type="spellStart"/>
      <w:r w:rsidRPr="000D4F2E">
        <w:rPr>
          <w:sz w:val="24"/>
          <w:szCs w:val="24"/>
        </w:rPr>
        <w:t>Uređenje</w:t>
      </w:r>
      <w:proofErr w:type="spellEnd"/>
      <w:r w:rsidRPr="000D4F2E">
        <w:rPr>
          <w:sz w:val="24"/>
          <w:szCs w:val="24"/>
        </w:rPr>
        <w:t xml:space="preserve"> </w:t>
      </w:r>
      <w:proofErr w:type="spellStart"/>
      <w:r w:rsidRPr="000D4F2E">
        <w:rPr>
          <w:sz w:val="24"/>
          <w:szCs w:val="24"/>
        </w:rPr>
        <w:t>zelene</w:t>
      </w:r>
      <w:proofErr w:type="spellEnd"/>
      <w:r w:rsidRPr="000D4F2E">
        <w:rPr>
          <w:sz w:val="24"/>
          <w:szCs w:val="24"/>
        </w:rPr>
        <w:t xml:space="preserve"> zone </w:t>
      </w:r>
      <w:proofErr w:type="spellStart"/>
      <w:r w:rsidRPr="000D4F2E">
        <w:rPr>
          <w:sz w:val="24"/>
          <w:szCs w:val="24"/>
        </w:rPr>
        <w:t>Pragrande</w:t>
      </w:r>
      <w:proofErr w:type="spellEnd"/>
      <w:r w:rsidRPr="000D4F2E">
        <w:rPr>
          <w:sz w:val="24"/>
          <w:szCs w:val="24"/>
        </w:rPr>
        <w:t xml:space="preserve"> (Grad Pula</w:t>
      </w:r>
      <w:r w:rsidRPr="000D4F2E">
        <w:rPr>
          <w:sz w:val="24"/>
          <w:szCs w:val="24"/>
          <w:lang w:val="hr-HR"/>
        </w:rPr>
        <w:t xml:space="preserve"> - Pola</w:t>
      </w:r>
      <w:r w:rsidRPr="000D4F2E">
        <w:rPr>
          <w:sz w:val="24"/>
          <w:szCs w:val="24"/>
        </w:rPr>
        <w:t>)</w:t>
      </w:r>
      <w:r w:rsidRPr="000D4F2E">
        <w:rPr>
          <w:sz w:val="24"/>
          <w:szCs w:val="24"/>
          <w:lang w:val="hr-HR"/>
        </w:rPr>
        <w:t>.</w:t>
      </w:r>
    </w:p>
    <w:bookmarkEnd w:id="28"/>
    <w:p w14:paraId="1365B221" w14:textId="77777777" w:rsidR="009F1119" w:rsidRDefault="009F1119" w:rsidP="009F1119">
      <w:pPr>
        <w:pStyle w:val="Odlomakpopisa"/>
        <w:rPr>
          <w:szCs w:val="24"/>
        </w:rPr>
      </w:pPr>
    </w:p>
    <w:p w14:paraId="3F6F63FF" w14:textId="701AEB29" w:rsidR="009F1119" w:rsidRPr="00783492" w:rsidRDefault="000D4F2E" w:rsidP="000D4F2E">
      <w:pPr>
        <w:ind w:firstLine="720"/>
        <w:jc w:val="both"/>
        <w:rPr>
          <w:sz w:val="24"/>
          <w:szCs w:val="24"/>
        </w:rPr>
      </w:pPr>
      <w:bookmarkStart w:id="29" w:name="_Hlk157598899"/>
      <w:proofErr w:type="spellStart"/>
      <w:r w:rsidRPr="00783492">
        <w:rPr>
          <w:sz w:val="24"/>
          <w:szCs w:val="24"/>
        </w:rPr>
        <w:t>P</w:t>
      </w:r>
      <w:r w:rsidR="009F1119" w:rsidRPr="00783492">
        <w:rPr>
          <w:sz w:val="24"/>
          <w:szCs w:val="24"/>
        </w:rPr>
        <w:t>otpisan</w:t>
      </w:r>
      <w:proofErr w:type="spellEnd"/>
      <w:r w:rsidR="009F1119" w:rsidRPr="00783492">
        <w:rPr>
          <w:sz w:val="24"/>
          <w:szCs w:val="24"/>
        </w:rPr>
        <w:t xml:space="preserve"> je </w:t>
      </w:r>
      <w:proofErr w:type="spellStart"/>
      <w:r w:rsidR="009F1119" w:rsidRPr="00783492">
        <w:rPr>
          <w:sz w:val="24"/>
          <w:szCs w:val="24"/>
        </w:rPr>
        <w:t>Sporazum</w:t>
      </w:r>
      <w:proofErr w:type="spellEnd"/>
      <w:r w:rsidR="009F1119" w:rsidRPr="00783492">
        <w:rPr>
          <w:sz w:val="24"/>
          <w:szCs w:val="24"/>
        </w:rPr>
        <w:t xml:space="preserve"> o </w:t>
      </w:r>
      <w:proofErr w:type="spellStart"/>
      <w:r w:rsidR="009F1119" w:rsidRPr="00783492">
        <w:rPr>
          <w:sz w:val="24"/>
          <w:szCs w:val="24"/>
        </w:rPr>
        <w:t>provedbi</w:t>
      </w:r>
      <w:proofErr w:type="spellEnd"/>
      <w:r w:rsidR="009F1119" w:rsidRPr="00783492">
        <w:rPr>
          <w:sz w:val="24"/>
          <w:szCs w:val="24"/>
        </w:rPr>
        <w:t xml:space="preserve"> </w:t>
      </w:r>
      <w:proofErr w:type="spellStart"/>
      <w:r w:rsidR="009F1119" w:rsidRPr="00783492">
        <w:rPr>
          <w:sz w:val="24"/>
          <w:szCs w:val="24"/>
        </w:rPr>
        <w:t>integriranih</w:t>
      </w:r>
      <w:proofErr w:type="spellEnd"/>
      <w:r w:rsidR="009F1119" w:rsidRPr="00783492">
        <w:rPr>
          <w:sz w:val="24"/>
          <w:szCs w:val="24"/>
        </w:rPr>
        <w:t xml:space="preserve"> </w:t>
      </w:r>
      <w:proofErr w:type="spellStart"/>
      <w:r w:rsidR="009F1119" w:rsidRPr="00783492">
        <w:rPr>
          <w:sz w:val="24"/>
          <w:szCs w:val="24"/>
        </w:rPr>
        <w:t>teritorijalnih</w:t>
      </w:r>
      <w:proofErr w:type="spellEnd"/>
      <w:r w:rsidR="009F1119" w:rsidRPr="00783492">
        <w:rPr>
          <w:sz w:val="24"/>
          <w:szCs w:val="24"/>
        </w:rPr>
        <w:t xml:space="preserve"> </w:t>
      </w:r>
      <w:proofErr w:type="spellStart"/>
      <w:r w:rsidR="009F1119" w:rsidRPr="00783492">
        <w:rPr>
          <w:sz w:val="24"/>
          <w:szCs w:val="24"/>
        </w:rPr>
        <w:t>ulaganja</w:t>
      </w:r>
      <w:proofErr w:type="spellEnd"/>
      <w:r w:rsidR="009F1119" w:rsidRPr="00783492">
        <w:rPr>
          <w:sz w:val="24"/>
          <w:szCs w:val="24"/>
        </w:rPr>
        <w:t xml:space="preserve"> u </w:t>
      </w:r>
      <w:proofErr w:type="spellStart"/>
      <w:r w:rsidR="009F1119" w:rsidRPr="00783492">
        <w:rPr>
          <w:sz w:val="24"/>
          <w:szCs w:val="24"/>
        </w:rPr>
        <w:t>okviru</w:t>
      </w:r>
      <w:proofErr w:type="spellEnd"/>
      <w:r w:rsidR="009F1119" w:rsidRPr="00783492">
        <w:rPr>
          <w:sz w:val="24"/>
          <w:szCs w:val="24"/>
        </w:rPr>
        <w:t xml:space="preserve"> </w:t>
      </w:r>
      <w:proofErr w:type="spellStart"/>
      <w:r w:rsidR="009F1119" w:rsidRPr="00783492">
        <w:rPr>
          <w:sz w:val="24"/>
          <w:szCs w:val="24"/>
        </w:rPr>
        <w:t>Integriranog</w:t>
      </w:r>
      <w:proofErr w:type="spellEnd"/>
      <w:r w:rsidR="009F1119" w:rsidRPr="00783492">
        <w:rPr>
          <w:sz w:val="24"/>
          <w:szCs w:val="24"/>
        </w:rPr>
        <w:t xml:space="preserve"> </w:t>
      </w:r>
      <w:proofErr w:type="spellStart"/>
      <w:r w:rsidR="009F1119" w:rsidRPr="00783492">
        <w:rPr>
          <w:sz w:val="24"/>
          <w:szCs w:val="24"/>
        </w:rPr>
        <w:t>teritorijalnog</w:t>
      </w:r>
      <w:proofErr w:type="spellEnd"/>
      <w:r w:rsidR="009F1119" w:rsidRPr="00783492">
        <w:rPr>
          <w:sz w:val="24"/>
          <w:szCs w:val="24"/>
        </w:rPr>
        <w:t xml:space="preserve"> </w:t>
      </w:r>
      <w:proofErr w:type="spellStart"/>
      <w:r w:rsidR="009F1119" w:rsidRPr="00783492">
        <w:rPr>
          <w:sz w:val="24"/>
          <w:szCs w:val="24"/>
        </w:rPr>
        <w:t>programa</w:t>
      </w:r>
      <w:proofErr w:type="spellEnd"/>
      <w:r w:rsidR="009F1119" w:rsidRPr="00783492">
        <w:rPr>
          <w:sz w:val="24"/>
          <w:szCs w:val="24"/>
        </w:rPr>
        <w:t xml:space="preserve"> 2021.-2027. </w:t>
      </w:r>
      <w:proofErr w:type="spellStart"/>
      <w:r w:rsidR="009F1119" w:rsidRPr="00783492">
        <w:rPr>
          <w:sz w:val="24"/>
          <w:szCs w:val="24"/>
        </w:rPr>
        <w:t>kojim</w:t>
      </w:r>
      <w:proofErr w:type="spellEnd"/>
      <w:r w:rsidR="009F1119" w:rsidRPr="00783492">
        <w:rPr>
          <w:sz w:val="24"/>
          <w:szCs w:val="24"/>
        </w:rPr>
        <w:t xml:space="preserve"> je </w:t>
      </w:r>
      <w:proofErr w:type="spellStart"/>
      <w:r w:rsidR="009F1119" w:rsidRPr="00783492">
        <w:rPr>
          <w:sz w:val="24"/>
          <w:szCs w:val="24"/>
        </w:rPr>
        <w:t>Urbanom</w:t>
      </w:r>
      <w:proofErr w:type="spellEnd"/>
      <w:r w:rsidR="009F1119" w:rsidRPr="00783492">
        <w:rPr>
          <w:sz w:val="24"/>
          <w:szCs w:val="24"/>
        </w:rPr>
        <w:t xml:space="preserve"> </w:t>
      </w:r>
      <w:proofErr w:type="spellStart"/>
      <w:r w:rsidR="009F1119" w:rsidRPr="00783492">
        <w:rPr>
          <w:sz w:val="24"/>
          <w:szCs w:val="24"/>
        </w:rPr>
        <w:t>području</w:t>
      </w:r>
      <w:proofErr w:type="spellEnd"/>
      <w:r w:rsidR="009F1119" w:rsidRPr="00783492">
        <w:rPr>
          <w:sz w:val="24"/>
          <w:szCs w:val="24"/>
        </w:rPr>
        <w:t xml:space="preserve"> Pula </w:t>
      </w:r>
      <w:proofErr w:type="spellStart"/>
      <w:r w:rsidR="009F1119" w:rsidRPr="00783492">
        <w:rPr>
          <w:sz w:val="24"/>
          <w:szCs w:val="24"/>
        </w:rPr>
        <w:t>dodijeljena</w:t>
      </w:r>
      <w:proofErr w:type="spellEnd"/>
      <w:r w:rsidR="009F1119" w:rsidRPr="00783492">
        <w:rPr>
          <w:sz w:val="24"/>
          <w:szCs w:val="24"/>
        </w:rPr>
        <w:t xml:space="preserve"> </w:t>
      </w:r>
      <w:proofErr w:type="spellStart"/>
      <w:r w:rsidR="009F1119" w:rsidRPr="00783492">
        <w:rPr>
          <w:sz w:val="24"/>
          <w:szCs w:val="24"/>
        </w:rPr>
        <w:t>ukupna</w:t>
      </w:r>
      <w:proofErr w:type="spellEnd"/>
      <w:r w:rsidR="009F1119" w:rsidRPr="00783492">
        <w:rPr>
          <w:sz w:val="24"/>
          <w:szCs w:val="24"/>
        </w:rPr>
        <w:t xml:space="preserve"> </w:t>
      </w:r>
      <w:proofErr w:type="spellStart"/>
      <w:r w:rsidR="009F1119" w:rsidRPr="00783492">
        <w:rPr>
          <w:sz w:val="24"/>
          <w:szCs w:val="24"/>
        </w:rPr>
        <w:t>alokacija</w:t>
      </w:r>
      <w:proofErr w:type="spellEnd"/>
      <w:r w:rsidR="009F1119" w:rsidRPr="00783492">
        <w:rPr>
          <w:sz w:val="24"/>
          <w:szCs w:val="24"/>
        </w:rPr>
        <w:t xml:space="preserve"> od 33.000.000,00 EUR za </w:t>
      </w:r>
      <w:proofErr w:type="spellStart"/>
      <w:r w:rsidR="009F1119" w:rsidRPr="00783492">
        <w:rPr>
          <w:sz w:val="24"/>
          <w:szCs w:val="24"/>
        </w:rPr>
        <w:t>realizaciju</w:t>
      </w:r>
      <w:proofErr w:type="spellEnd"/>
      <w:r w:rsidR="009F1119" w:rsidRPr="00783492">
        <w:rPr>
          <w:sz w:val="24"/>
          <w:szCs w:val="24"/>
        </w:rPr>
        <w:t xml:space="preserve"> gore </w:t>
      </w:r>
      <w:proofErr w:type="spellStart"/>
      <w:r w:rsidR="009F1119" w:rsidRPr="00783492">
        <w:rPr>
          <w:sz w:val="24"/>
          <w:szCs w:val="24"/>
        </w:rPr>
        <w:t>spomenutih</w:t>
      </w:r>
      <w:proofErr w:type="spellEnd"/>
      <w:r w:rsidR="009F1119" w:rsidRPr="00783492">
        <w:rPr>
          <w:sz w:val="24"/>
          <w:szCs w:val="24"/>
        </w:rPr>
        <w:t xml:space="preserve"> </w:t>
      </w:r>
      <w:proofErr w:type="spellStart"/>
      <w:r w:rsidR="009F1119" w:rsidRPr="00783492">
        <w:rPr>
          <w:sz w:val="24"/>
          <w:szCs w:val="24"/>
        </w:rPr>
        <w:t>projekata</w:t>
      </w:r>
      <w:proofErr w:type="spellEnd"/>
      <w:r w:rsidR="009F1119" w:rsidRPr="00783492">
        <w:rPr>
          <w:sz w:val="24"/>
          <w:szCs w:val="24"/>
        </w:rPr>
        <w:t xml:space="preserve">. </w:t>
      </w:r>
      <w:r w:rsidRPr="00783492">
        <w:rPr>
          <w:sz w:val="24"/>
          <w:szCs w:val="24"/>
        </w:rPr>
        <w:t>O</w:t>
      </w:r>
      <w:r w:rsidR="009F1119" w:rsidRPr="00783492">
        <w:rPr>
          <w:sz w:val="24"/>
          <w:szCs w:val="24"/>
        </w:rPr>
        <w:t xml:space="preserve">sim </w:t>
      </w:r>
      <w:proofErr w:type="spellStart"/>
      <w:r w:rsidR="009F1119" w:rsidRPr="00783492">
        <w:rPr>
          <w:sz w:val="24"/>
          <w:szCs w:val="24"/>
        </w:rPr>
        <w:t>navedenog</w:t>
      </w:r>
      <w:proofErr w:type="spellEnd"/>
      <w:r w:rsidR="009F1119" w:rsidRPr="00783492">
        <w:rPr>
          <w:sz w:val="24"/>
          <w:szCs w:val="24"/>
        </w:rPr>
        <w:t xml:space="preserve">, </w:t>
      </w:r>
      <w:proofErr w:type="spellStart"/>
      <w:r w:rsidR="009F1119" w:rsidRPr="00783492">
        <w:rPr>
          <w:sz w:val="24"/>
          <w:szCs w:val="24"/>
        </w:rPr>
        <w:t>dobivena</w:t>
      </w:r>
      <w:proofErr w:type="spellEnd"/>
      <w:r w:rsidR="009F1119" w:rsidRPr="00783492">
        <w:rPr>
          <w:sz w:val="24"/>
          <w:szCs w:val="24"/>
        </w:rPr>
        <w:t xml:space="preserve"> je </w:t>
      </w:r>
      <w:proofErr w:type="spellStart"/>
      <w:r w:rsidR="009F1119" w:rsidRPr="00783492">
        <w:rPr>
          <w:sz w:val="24"/>
          <w:szCs w:val="24"/>
        </w:rPr>
        <w:t>i</w:t>
      </w:r>
      <w:proofErr w:type="spellEnd"/>
      <w:r w:rsidR="009F1119" w:rsidRPr="00783492">
        <w:rPr>
          <w:sz w:val="24"/>
          <w:szCs w:val="24"/>
        </w:rPr>
        <w:t xml:space="preserve"> </w:t>
      </w:r>
      <w:proofErr w:type="spellStart"/>
      <w:r w:rsidR="009F1119" w:rsidRPr="00783492">
        <w:rPr>
          <w:sz w:val="24"/>
          <w:szCs w:val="24"/>
        </w:rPr>
        <w:t>Odluka</w:t>
      </w:r>
      <w:proofErr w:type="spellEnd"/>
      <w:r w:rsidR="009F1119" w:rsidRPr="00783492">
        <w:rPr>
          <w:sz w:val="24"/>
          <w:szCs w:val="24"/>
        </w:rPr>
        <w:t xml:space="preserve"> </w:t>
      </w:r>
      <w:proofErr w:type="spellStart"/>
      <w:r w:rsidR="009F1119" w:rsidRPr="00783492">
        <w:rPr>
          <w:sz w:val="24"/>
          <w:szCs w:val="24"/>
        </w:rPr>
        <w:t>Ministarstva</w:t>
      </w:r>
      <w:proofErr w:type="spellEnd"/>
      <w:r w:rsidR="009F1119" w:rsidRPr="00783492">
        <w:rPr>
          <w:sz w:val="24"/>
          <w:szCs w:val="24"/>
        </w:rPr>
        <w:t xml:space="preserve"> </w:t>
      </w:r>
      <w:proofErr w:type="spellStart"/>
      <w:r w:rsidR="009F1119" w:rsidRPr="00783492">
        <w:rPr>
          <w:sz w:val="24"/>
          <w:szCs w:val="24"/>
        </w:rPr>
        <w:t>regionalnog</w:t>
      </w:r>
      <w:proofErr w:type="spellEnd"/>
      <w:r w:rsidR="009F1119" w:rsidRPr="00783492">
        <w:rPr>
          <w:sz w:val="24"/>
          <w:szCs w:val="24"/>
        </w:rPr>
        <w:t xml:space="preserve"> </w:t>
      </w:r>
      <w:proofErr w:type="spellStart"/>
      <w:r w:rsidR="009F1119" w:rsidRPr="00783492">
        <w:rPr>
          <w:sz w:val="24"/>
          <w:szCs w:val="24"/>
        </w:rPr>
        <w:t>razvoja</w:t>
      </w:r>
      <w:proofErr w:type="spellEnd"/>
      <w:r w:rsidR="009F1119" w:rsidRPr="00783492">
        <w:rPr>
          <w:sz w:val="24"/>
          <w:szCs w:val="24"/>
        </w:rPr>
        <w:t xml:space="preserve"> </w:t>
      </w:r>
      <w:proofErr w:type="spellStart"/>
      <w:r w:rsidR="009F1119" w:rsidRPr="00783492">
        <w:rPr>
          <w:sz w:val="24"/>
          <w:szCs w:val="24"/>
        </w:rPr>
        <w:t>i</w:t>
      </w:r>
      <w:proofErr w:type="spellEnd"/>
      <w:r w:rsidR="009F1119" w:rsidRPr="00783492">
        <w:rPr>
          <w:sz w:val="24"/>
          <w:szCs w:val="24"/>
        </w:rPr>
        <w:t xml:space="preserve"> </w:t>
      </w:r>
      <w:proofErr w:type="spellStart"/>
      <w:r w:rsidR="009F1119" w:rsidRPr="00783492">
        <w:rPr>
          <w:sz w:val="24"/>
          <w:szCs w:val="24"/>
        </w:rPr>
        <w:t>fondova</w:t>
      </w:r>
      <w:proofErr w:type="spellEnd"/>
      <w:r w:rsidR="009F1119" w:rsidRPr="00783492">
        <w:rPr>
          <w:sz w:val="24"/>
          <w:szCs w:val="24"/>
        </w:rPr>
        <w:t xml:space="preserve"> </w:t>
      </w:r>
      <w:proofErr w:type="spellStart"/>
      <w:r w:rsidR="009F1119" w:rsidRPr="00783492">
        <w:rPr>
          <w:sz w:val="24"/>
          <w:szCs w:val="24"/>
        </w:rPr>
        <w:t>Europske</w:t>
      </w:r>
      <w:proofErr w:type="spellEnd"/>
      <w:r w:rsidR="009F1119" w:rsidRPr="00783492">
        <w:rPr>
          <w:sz w:val="24"/>
          <w:szCs w:val="24"/>
        </w:rPr>
        <w:t xml:space="preserve"> </w:t>
      </w:r>
      <w:proofErr w:type="spellStart"/>
      <w:r w:rsidR="009F1119" w:rsidRPr="00783492">
        <w:rPr>
          <w:sz w:val="24"/>
          <w:szCs w:val="24"/>
        </w:rPr>
        <w:t>unije</w:t>
      </w:r>
      <w:proofErr w:type="spellEnd"/>
      <w:r w:rsidR="009F1119" w:rsidRPr="00783492">
        <w:rPr>
          <w:sz w:val="24"/>
          <w:szCs w:val="24"/>
        </w:rPr>
        <w:t xml:space="preserve"> o </w:t>
      </w:r>
      <w:proofErr w:type="spellStart"/>
      <w:r w:rsidR="009F1119" w:rsidRPr="00783492">
        <w:rPr>
          <w:sz w:val="24"/>
          <w:szCs w:val="24"/>
        </w:rPr>
        <w:t>korištenju</w:t>
      </w:r>
      <w:proofErr w:type="spellEnd"/>
      <w:r w:rsidR="009F1119" w:rsidRPr="00783492">
        <w:rPr>
          <w:sz w:val="24"/>
          <w:szCs w:val="24"/>
        </w:rPr>
        <w:t xml:space="preserve"> </w:t>
      </w:r>
      <w:proofErr w:type="spellStart"/>
      <w:r w:rsidR="009F1119" w:rsidRPr="00783492">
        <w:rPr>
          <w:sz w:val="24"/>
          <w:szCs w:val="24"/>
        </w:rPr>
        <w:t>bespovratnih</w:t>
      </w:r>
      <w:proofErr w:type="spellEnd"/>
      <w:r w:rsidR="009F1119" w:rsidRPr="00783492">
        <w:rPr>
          <w:sz w:val="24"/>
          <w:szCs w:val="24"/>
        </w:rPr>
        <w:t xml:space="preserve"> </w:t>
      </w:r>
      <w:proofErr w:type="spellStart"/>
      <w:r w:rsidR="009F1119" w:rsidRPr="00783492">
        <w:rPr>
          <w:sz w:val="24"/>
          <w:szCs w:val="24"/>
        </w:rPr>
        <w:t>sredstava</w:t>
      </w:r>
      <w:proofErr w:type="spellEnd"/>
      <w:r w:rsidR="009F1119" w:rsidRPr="00783492">
        <w:rPr>
          <w:sz w:val="24"/>
          <w:szCs w:val="24"/>
        </w:rPr>
        <w:t xml:space="preserve"> </w:t>
      </w:r>
      <w:proofErr w:type="spellStart"/>
      <w:r w:rsidR="009F1119" w:rsidRPr="00783492">
        <w:rPr>
          <w:sz w:val="24"/>
          <w:szCs w:val="24"/>
        </w:rPr>
        <w:t>tehničke</w:t>
      </w:r>
      <w:proofErr w:type="spellEnd"/>
      <w:r w:rsidR="009F1119" w:rsidRPr="00783492">
        <w:rPr>
          <w:sz w:val="24"/>
          <w:szCs w:val="24"/>
        </w:rPr>
        <w:t xml:space="preserve"> </w:t>
      </w:r>
      <w:proofErr w:type="spellStart"/>
      <w:r w:rsidR="009F1119" w:rsidRPr="00783492">
        <w:rPr>
          <w:sz w:val="24"/>
          <w:szCs w:val="24"/>
        </w:rPr>
        <w:t>pomoći</w:t>
      </w:r>
      <w:proofErr w:type="spellEnd"/>
      <w:r w:rsidR="009F1119" w:rsidRPr="00783492">
        <w:rPr>
          <w:sz w:val="24"/>
          <w:szCs w:val="24"/>
        </w:rPr>
        <w:t xml:space="preserve"> </w:t>
      </w:r>
      <w:proofErr w:type="spellStart"/>
      <w:r w:rsidR="009F1119" w:rsidRPr="00783492">
        <w:rPr>
          <w:sz w:val="24"/>
          <w:szCs w:val="24"/>
        </w:rPr>
        <w:t>Integriranog</w:t>
      </w:r>
      <w:proofErr w:type="spellEnd"/>
      <w:r w:rsidR="009F1119" w:rsidRPr="00783492">
        <w:rPr>
          <w:sz w:val="24"/>
          <w:szCs w:val="24"/>
        </w:rPr>
        <w:t xml:space="preserve"> </w:t>
      </w:r>
      <w:proofErr w:type="spellStart"/>
      <w:r w:rsidR="009F1119" w:rsidRPr="00783492">
        <w:rPr>
          <w:sz w:val="24"/>
          <w:szCs w:val="24"/>
        </w:rPr>
        <w:t>teritorijalnog</w:t>
      </w:r>
      <w:proofErr w:type="spellEnd"/>
      <w:r w:rsidR="009F1119" w:rsidRPr="00783492">
        <w:rPr>
          <w:sz w:val="24"/>
          <w:szCs w:val="24"/>
        </w:rPr>
        <w:t xml:space="preserve"> </w:t>
      </w:r>
      <w:proofErr w:type="spellStart"/>
      <w:r w:rsidR="009F1119" w:rsidRPr="00783492">
        <w:rPr>
          <w:sz w:val="24"/>
          <w:szCs w:val="24"/>
        </w:rPr>
        <w:t>programa</w:t>
      </w:r>
      <w:proofErr w:type="spellEnd"/>
      <w:r w:rsidR="009F1119" w:rsidRPr="00783492">
        <w:rPr>
          <w:sz w:val="24"/>
          <w:szCs w:val="24"/>
        </w:rPr>
        <w:t xml:space="preserve"> 2021.-2027. u </w:t>
      </w:r>
      <w:proofErr w:type="spellStart"/>
      <w:r w:rsidR="009F1119" w:rsidRPr="00783492">
        <w:rPr>
          <w:sz w:val="24"/>
          <w:szCs w:val="24"/>
        </w:rPr>
        <w:t>iznosu</w:t>
      </w:r>
      <w:proofErr w:type="spellEnd"/>
      <w:r w:rsidR="009F1119" w:rsidRPr="00783492">
        <w:rPr>
          <w:sz w:val="24"/>
          <w:szCs w:val="24"/>
        </w:rPr>
        <w:t xml:space="preserve"> od 531.000,00 EUR </w:t>
      </w:r>
      <w:proofErr w:type="spellStart"/>
      <w:r w:rsidR="009F1119" w:rsidRPr="00783492">
        <w:rPr>
          <w:sz w:val="24"/>
          <w:szCs w:val="24"/>
        </w:rPr>
        <w:t>bespovratnih</w:t>
      </w:r>
      <w:proofErr w:type="spellEnd"/>
      <w:r w:rsidR="009F1119" w:rsidRPr="00783492">
        <w:rPr>
          <w:sz w:val="24"/>
          <w:szCs w:val="24"/>
        </w:rPr>
        <w:t xml:space="preserve"> </w:t>
      </w:r>
      <w:proofErr w:type="spellStart"/>
      <w:r w:rsidR="009F1119" w:rsidRPr="00783492">
        <w:rPr>
          <w:sz w:val="24"/>
          <w:szCs w:val="24"/>
        </w:rPr>
        <w:t>sredstava</w:t>
      </w:r>
      <w:proofErr w:type="spellEnd"/>
      <w:r w:rsidR="009F1119" w:rsidRPr="00783492">
        <w:rPr>
          <w:sz w:val="24"/>
          <w:szCs w:val="24"/>
        </w:rPr>
        <w:t xml:space="preserve">. </w:t>
      </w:r>
    </w:p>
    <w:bookmarkEnd w:id="29"/>
    <w:p w14:paraId="2431987C" w14:textId="77777777" w:rsidR="009F1119" w:rsidRPr="00783492" w:rsidRDefault="009F1119" w:rsidP="000D4F2E">
      <w:pPr>
        <w:ind w:firstLine="720"/>
        <w:jc w:val="both"/>
        <w:rPr>
          <w:sz w:val="24"/>
          <w:szCs w:val="24"/>
        </w:rPr>
      </w:pPr>
      <w:r w:rsidRPr="00783492">
        <w:rPr>
          <w:sz w:val="24"/>
          <w:szCs w:val="24"/>
        </w:rPr>
        <w:t xml:space="preserve">U </w:t>
      </w:r>
      <w:proofErr w:type="spellStart"/>
      <w:r w:rsidRPr="00783492">
        <w:rPr>
          <w:sz w:val="24"/>
          <w:szCs w:val="24"/>
        </w:rPr>
        <w:t>razdoblju</w:t>
      </w:r>
      <w:proofErr w:type="spellEnd"/>
      <w:r w:rsidRPr="00783492">
        <w:rPr>
          <w:sz w:val="24"/>
          <w:szCs w:val="24"/>
        </w:rPr>
        <w:t xml:space="preserve"> od 01. </w:t>
      </w:r>
      <w:proofErr w:type="spellStart"/>
      <w:r w:rsidRPr="00783492">
        <w:rPr>
          <w:sz w:val="24"/>
          <w:szCs w:val="24"/>
        </w:rPr>
        <w:t>srpnja</w:t>
      </w:r>
      <w:proofErr w:type="spellEnd"/>
      <w:r w:rsidRPr="00783492">
        <w:rPr>
          <w:sz w:val="24"/>
          <w:szCs w:val="24"/>
        </w:rPr>
        <w:t xml:space="preserve"> do 31. </w:t>
      </w:r>
      <w:proofErr w:type="spellStart"/>
      <w:r w:rsidRPr="00783492">
        <w:rPr>
          <w:sz w:val="24"/>
          <w:szCs w:val="24"/>
        </w:rPr>
        <w:t>prosinca</w:t>
      </w:r>
      <w:proofErr w:type="spellEnd"/>
      <w:r w:rsidRPr="00783492">
        <w:rPr>
          <w:sz w:val="24"/>
          <w:szCs w:val="24"/>
        </w:rPr>
        <w:t xml:space="preserve"> 2023. </w:t>
      </w:r>
      <w:proofErr w:type="spellStart"/>
      <w:r w:rsidRPr="00783492">
        <w:rPr>
          <w:sz w:val="24"/>
          <w:szCs w:val="24"/>
        </w:rPr>
        <w:t>godine</w:t>
      </w:r>
      <w:proofErr w:type="spellEnd"/>
      <w:r w:rsidRPr="00783492">
        <w:rPr>
          <w:sz w:val="24"/>
          <w:szCs w:val="24"/>
        </w:rPr>
        <w:t xml:space="preserve">, </w:t>
      </w:r>
      <w:proofErr w:type="spellStart"/>
      <w:r w:rsidRPr="00783492">
        <w:rPr>
          <w:sz w:val="24"/>
          <w:szCs w:val="24"/>
        </w:rPr>
        <w:t>poslana</w:t>
      </w:r>
      <w:proofErr w:type="spellEnd"/>
      <w:r w:rsidRPr="00783492">
        <w:rPr>
          <w:sz w:val="24"/>
          <w:szCs w:val="24"/>
        </w:rPr>
        <w:t xml:space="preserve"> </w:t>
      </w:r>
      <w:proofErr w:type="spellStart"/>
      <w:r w:rsidRPr="00783492">
        <w:rPr>
          <w:sz w:val="24"/>
          <w:szCs w:val="24"/>
        </w:rPr>
        <w:t>su</w:t>
      </w:r>
      <w:proofErr w:type="spellEnd"/>
      <w:r w:rsidRPr="00783492">
        <w:rPr>
          <w:sz w:val="24"/>
          <w:szCs w:val="24"/>
        </w:rPr>
        <w:t xml:space="preserve"> 2 </w:t>
      </w:r>
      <w:proofErr w:type="spellStart"/>
      <w:r w:rsidRPr="00783492">
        <w:rPr>
          <w:sz w:val="24"/>
          <w:szCs w:val="24"/>
        </w:rPr>
        <w:t>redovita</w:t>
      </w:r>
      <w:proofErr w:type="spellEnd"/>
      <w:r w:rsidRPr="00783492">
        <w:rPr>
          <w:sz w:val="24"/>
          <w:szCs w:val="24"/>
        </w:rPr>
        <w:t xml:space="preserve"> </w:t>
      </w:r>
      <w:proofErr w:type="spellStart"/>
      <w:r w:rsidRPr="00783492">
        <w:rPr>
          <w:sz w:val="24"/>
          <w:szCs w:val="24"/>
        </w:rPr>
        <w:t>zahtjeva</w:t>
      </w:r>
      <w:proofErr w:type="spellEnd"/>
      <w:r w:rsidRPr="00783492">
        <w:rPr>
          <w:sz w:val="24"/>
          <w:szCs w:val="24"/>
        </w:rPr>
        <w:t xml:space="preserve"> za </w:t>
      </w:r>
      <w:proofErr w:type="spellStart"/>
      <w:r w:rsidRPr="00783492">
        <w:rPr>
          <w:sz w:val="24"/>
          <w:szCs w:val="24"/>
        </w:rPr>
        <w:t>nadoknadu</w:t>
      </w:r>
      <w:proofErr w:type="spellEnd"/>
      <w:r w:rsidRPr="00783492">
        <w:rPr>
          <w:sz w:val="24"/>
          <w:szCs w:val="24"/>
        </w:rPr>
        <w:t xml:space="preserve"> </w:t>
      </w:r>
      <w:proofErr w:type="spellStart"/>
      <w:r w:rsidRPr="00783492">
        <w:rPr>
          <w:sz w:val="24"/>
          <w:szCs w:val="24"/>
        </w:rPr>
        <w:t>sredstava</w:t>
      </w:r>
      <w:proofErr w:type="spellEnd"/>
      <w:r w:rsidRPr="00783492">
        <w:rPr>
          <w:sz w:val="24"/>
          <w:szCs w:val="24"/>
        </w:rPr>
        <w:t xml:space="preserve"> (ZNS 25 </w:t>
      </w:r>
      <w:proofErr w:type="spellStart"/>
      <w:r w:rsidRPr="00783492">
        <w:rPr>
          <w:sz w:val="24"/>
          <w:szCs w:val="24"/>
        </w:rPr>
        <w:t>i</w:t>
      </w:r>
      <w:proofErr w:type="spellEnd"/>
      <w:r w:rsidRPr="00783492">
        <w:rPr>
          <w:sz w:val="24"/>
          <w:szCs w:val="24"/>
        </w:rPr>
        <w:t xml:space="preserve"> ZNS 26) </w:t>
      </w:r>
      <w:proofErr w:type="spellStart"/>
      <w:r w:rsidRPr="00783492">
        <w:rPr>
          <w:sz w:val="24"/>
          <w:szCs w:val="24"/>
        </w:rPr>
        <w:t>prema</w:t>
      </w:r>
      <w:proofErr w:type="spellEnd"/>
      <w:r w:rsidRPr="00783492">
        <w:rPr>
          <w:sz w:val="24"/>
          <w:szCs w:val="24"/>
        </w:rPr>
        <w:t xml:space="preserve"> </w:t>
      </w:r>
      <w:proofErr w:type="spellStart"/>
      <w:r w:rsidRPr="00783492">
        <w:rPr>
          <w:sz w:val="24"/>
          <w:szCs w:val="24"/>
        </w:rPr>
        <w:t>Središnjoj</w:t>
      </w:r>
      <w:proofErr w:type="spellEnd"/>
      <w:r w:rsidRPr="00783492">
        <w:rPr>
          <w:sz w:val="24"/>
          <w:szCs w:val="24"/>
        </w:rPr>
        <w:t xml:space="preserve"> </w:t>
      </w:r>
      <w:proofErr w:type="spellStart"/>
      <w:r w:rsidRPr="00783492">
        <w:rPr>
          <w:sz w:val="24"/>
          <w:szCs w:val="24"/>
        </w:rPr>
        <w:t>agenciji</w:t>
      </w:r>
      <w:proofErr w:type="spellEnd"/>
      <w:r w:rsidRPr="00783492">
        <w:rPr>
          <w:sz w:val="24"/>
          <w:szCs w:val="24"/>
        </w:rPr>
        <w:t xml:space="preserve"> za </w:t>
      </w:r>
      <w:proofErr w:type="spellStart"/>
      <w:r w:rsidRPr="00783492">
        <w:rPr>
          <w:sz w:val="24"/>
          <w:szCs w:val="24"/>
        </w:rPr>
        <w:t>financiranje</w:t>
      </w:r>
      <w:proofErr w:type="spellEnd"/>
      <w:r w:rsidRPr="00783492">
        <w:rPr>
          <w:sz w:val="24"/>
          <w:szCs w:val="24"/>
        </w:rPr>
        <w:t xml:space="preserve"> </w:t>
      </w:r>
      <w:proofErr w:type="spellStart"/>
      <w:r w:rsidRPr="00783492">
        <w:rPr>
          <w:sz w:val="24"/>
          <w:szCs w:val="24"/>
        </w:rPr>
        <w:t>i</w:t>
      </w:r>
      <w:proofErr w:type="spellEnd"/>
      <w:r w:rsidRPr="00783492">
        <w:rPr>
          <w:sz w:val="24"/>
          <w:szCs w:val="24"/>
        </w:rPr>
        <w:t xml:space="preserve"> </w:t>
      </w:r>
      <w:proofErr w:type="spellStart"/>
      <w:r w:rsidRPr="00783492">
        <w:rPr>
          <w:sz w:val="24"/>
          <w:szCs w:val="24"/>
        </w:rPr>
        <w:t>ugovaranje</w:t>
      </w:r>
      <w:proofErr w:type="spellEnd"/>
      <w:r w:rsidRPr="00783492">
        <w:rPr>
          <w:sz w:val="24"/>
          <w:szCs w:val="24"/>
        </w:rPr>
        <w:t xml:space="preserve"> </w:t>
      </w:r>
      <w:proofErr w:type="spellStart"/>
      <w:r w:rsidRPr="00783492">
        <w:rPr>
          <w:sz w:val="24"/>
          <w:szCs w:val="24"/>
        </w:rPr>
        <w:t>programa</w:t>
      </w:r>
      <w:proofErr w:type="spellEnd"/>
      <w:r w:rsidRPr="00783492">
        <w:rPr>
          <w:sz w:val="24"/>
          <w:szCs w:val="24"/>
        </w:rPr>
        <w:t xml:space="preserve"> </w:t>
      </w:r>
      <w:proofErr w:type="spellStart"/>
      <w:r w:rsidRPr="00783492">
        <w:rPr>
          <w:sz w:val="24"/>
          <w:szCs w:val="24"/>
        </w:rPr>
        <w:t>i</w:t>
      </w:r>
      <w:proofErr w:type="spellEnd"/>
      <w:r w:rsidRPr="00783492">
        <w:rPr>
          <w:sz w:val="24"/>
          <w:szCs w:val="24"/>
        </w:rPr>
        <w:t xml:space="preserve"> </w:t>
      </w:r>
      <w:proofErr w:type="spellStart"/>
      <w:r w:rsidRPr="00783492">
        <w:rPr>
          <w:sz w:val="24"/>
          <w:szCs w:val="24"/>
        </w:rPr>
        <w:t>projekata</w:t>
      </w:r>
      <w:proofErr w:type="spellEnd"/>
      <w:r w:rsidRPr="00783492">
        <w:rPr>
          <w:sz w:val="24"/>
          <w:szCs w:val="24"/>
        </w:rPr>
        <w:t xml:space="preserve"> </w:t>
      </w:r>
      <w:proofErr w:type="spellStart"/>
      <w:r w:rsidRPr="00783492">
        <w:rPr>
          <w:sz w:val="24"/>
          <w:szCs w:val="24"/>
        </w:rPr>
        <w:t>Europske</w:t>
      </w:r>
      <w:proofErr w:type="spellEnd"/>
      <w:r w:rsidRPr="00783492">
        <w:rPr>
          <w:sz w:val="24"/>
          <w:szCs w:val="24"/>
        </w:rPr>
        <w:t xml:space="preserve"> </w:t>
      </w:r>
      <w:proofErr w:type="spellStart"/>
      <w:r w:rsidRPr="00783492">
        <w:rPr>
          <w:sz w:val="24"/>
          <w:szCs w:val="24"/>
        </w:rPr>
        <w:t>unije</w:t>
      </w:r>
      <w:proofErr w:type="spellEnd"/>
      <w:r w:rsidRPr="00783492">
        <w:rPr>
          <w:sz w:val="24"/>
          <w:szCs w:val="24"/>
        </w:rPr>
        <w:t xml:space="preserve">, a </w:t>
      </w:r>
      <w:proofErr w:type="spellStart"/>
      <w:r w:rsidRPr="00783492">
        <w:rPr>
          <w:sz w:val="24"/>
          <w:szCs w:val="24"/>
        </w:rPr>
        <w:t>sukladno</w:t>
      </w:r>
      <w:proofErr w:type="spellEnd"/>
      <w:r w:rsidRPr="00783492">
        <w:rPr>
          <w:sz w:val="24"/>
          <w:szCs w:val="24"/>
        </w:rPr>
        <w:t xml:space="preserve"> </w:t>
      </w:r>
      <w:proofErr w:type="spellStart"/>
      <w:r w:rsidRPr="00783492">
        <w:rPr>
          <w:sz w:val="24"/>
          <w:szCs w:val="24"/>
        </w:rPr>
        <w:t>obavezama</w:t>
      </w:r>
      <w:proofErr w:type="spellEnd"/>
      <w:r w:rsidRPr="00783492">
        <w:rPr>
          <w:sz w:val="24"/>
          <w:szCs w:val="24"/>
        </w:rPr>
        <w:t xml:space="preserve"> </w:t>
      </w:r>
      <w:proofErr w:type="spellStart"/>
      <w:r w:rsidRPr="00783492">
        <w:rPr>
          <w:sz w:val="24"/>
          <w:szCs w:val="24"/>
        </w:rPr>
        <w:t>prema</w:t>
      </w:r>
      <w:proofErr w:type="spellEnd"/>
      <w:r w:rsidRPr="00783492">
        <w:rPr>
          <w:sz w:val="24"/>
          <w:szCs w:val="24"/>
        </w:rPr>
        <w:t xml:space="preserve"> </w:t>
      </w:r>
      <w:proofErr w:type="spellStart"/>
      <w:r w:rsidRPr="00783492">
        <w:rPr>
          <w:sz w:val="24"/>
          <w:szCs w:val="24"/>
        </w:rPr>
        <w:t>Ugovoru</w:t>
      </w:r>
      <w:proofErr w:type="spellEnd"/>
      <w:r w:rsidRPr="00783492">
        <w:rPr>
          <w:sz w:val="24"/>
          <w:szCs w:val="24"/>
        </w:rPr>
        <w:t xml:space="preserve"> o </w:t>
      </w:r>
      <w:proofErr w:type="spellStart"/>
      <w:r w:rsidRPr="00783492">
        <w:rPr>
          <w:sz w:val="24"/>
          <w:szCs w:val="24"/>
        </w:rPr>
        <w:t>dodjeli</w:t>
      </w:r>
      <w:proofErr w:type="spellEnd"/>
      <w:r w:rsidRPr="00783492">
        <w:rPr>
          <w:sz w:val="24"/>
          <w:szCs w:val="24"/>
        </w:rPr>
        <w:t xml:space="preserve"> </w:t>
      </w:r>
      <w:proofErr w:type="spellStart"/>
      <w:r w:rsidRPr="00783492">
        <w:rPr>
          <w:sz w:val="24"/>
          <w:szCs w:val="24"/>
        </w:rPr>
        <w:t>bespovratnih</w:t>
      </w:r>
      <w:proofErr w:type="spellEnd"/>
      <w:r w:rsidRPr="00783492">
        <w:rPr>
          <w:sz w:val="24"/>
          <w:szCs w:val="24"/>
        </w:rPr>
        <w:t xml:space="preserve"> </w:t>
      </w:r>
      <w:proofErr w:type="spellStart"/>
      <w:r w:rsidRPr="00783492">
        <w:rPr>
          <w:sz w:val="24"/>
          <w:szCs w:val="24"/>
        </w:rPr>
        <w:t>sredstava</w:t>
      </w:r>
      <w:proofErr w:type="spellEnd"/>
      <w:r w:rsidRPr="00783492">
        <w:rPr>
          <w:sz w:val="24"/>
          <w:szCs w:val="24"/>
        </w:rPr>
        <w:t xml:space="preserve"> Grad Pula – </w:t>
      </w:r>
      <w:proofErr w:type="spellStart"/>
      <w:r w:rsidRPr="00783492">
        <w:rPr>
          <w:sz w:val="24"/>
          <w:szCs w:val="24"/>
        </w:rPr>
        <w:t>Tehnička</w:t>
      </w:r>
      <w:proofErr w:type="spellEnd"/>
      <w:r w:rsidRPr="00783492">
        <w:rPr>
          <w:sz w:val="24"/>
          <w:szCs w:val="24"/>
        </w:rPr>
        <w:t xml:space="preserve"> </w:t>
      </w:r>
      <w:proofErr w:type="spellStart"/>
      <w:r w:rsidRPr="00783492">
        <w:rPr>
          <w:sz w:val="24"/>
          <w:szCs w:val="24"/>
        </w:rPr>
        <w:t>pomoć</w:t>
      </w:r>
      <w:proofErr w:type="spellEnd"/>
      <w:r w:rsidRPr="00783492">
        <w:rPr>
          <w:sz w:val="24"/>
          <w:szCs w:val="24"/>
        </w:rPr>
        <w:t xml:space="preserve"> ITU PT KK.10.1.1.02.0003. ZNS 25 </w:t>
      </w:r>
      <w:proofErr w:type="spellStart"/>
      <w:r w:rsidRPr="00783492">
        <w:rPr>
          <w:sz w:val="24"/>
          <w:szCs w:val="24"/>
        </w:rPr>
        <w:t>odobren</w:t>
      </w:r>
      <w:proofErr w:type="spellEnd"/>
      <w:r w:rsidRPr="00783492">
        <w:rPr>
          <w:sz w:val="24"/>
          <w:szCs w:val="24"/>
        </w:rPr>
        <w:t xml:space="preserve"> je </w:t>
      </w:r>
      <w:proofErr w:type="spellStart"/>
      <w:r w:rsidRPr="00783492">
        <w:rPr>
          <w:sz w:val="24"/>
          <w:szCs w:val="24"/>
        </w:rPr>
        <w:t>i</w:t>
      </w:r>
      <w:proofErr w:type="spellEnd"/>
      <w:r w:rsidRPr="00783492">
        <w:rPr>
          <w:sz w:val="24"/>
          <w:szCs w:val="24"/>
        </w:rPr>
        <w:t xml:space="preserve"> </w:t>
      </w:r>
      <w:proofErr w:type="spellStart"/>
      <w:r w:rsidRPr="00783492">
        <w:rPr>
          <w:sz w:val="24"/>
          <w:szCs w:val="24"/>
        </w:rPr>
        <w:t>isplaćen</w:t>
      </w:r>
      <w:proofErr w:type="spellEnd"/>
      <w:r w:rsidRPr="00783492">
        <w:rPr>
          <w:sz w:val="24"/>
          <w:szCs w:val="24"/>
        </w:rPr>
        <w:t xml:space="preserve"> u </w:t>
      </w:r>
      <w:proofErr w:type="spellStart"/>
      <w:r w:rsidRPr="00783492">
        <w:rPr>
          <w:sz w:val="24"/>
          <w:szCs w:val="24"/>
        </w:rPr>
        <w:t>iznosu</w:t>
      </w:r>
      <w:proofErr w:type="spellEnd"/>
      <w:r w:rsidRPr="00783492">
        <w:rPr>
          <w:sz w:val="24"/>
          <w:szCs w:val="24"/>
        </w:rPr>
        <w:t xml:space="preserve"> od 21.318,60 EUR. ZNS 26 </w:t>
      </w:r>
      <w:proofErr w:type="spellStart"/>
      <w:r w:rsidRPr="00783492">
        <w:rPr>
          <w:sz w:val="24"/>
          <w:szCs w:val="24"/>
        </w:rPr>
        <w:t>odobren</w:t>
      </w:r>
      <w:proofErr w:type="spellEnd"/>
      <w:r w:rsidRPr="00783492">
        <w:rPr>
          <w:sz w:val="24"/>
          <w:szCs w:val="24"/>
        </w:rPr>
        <w:t xml:space="preserve"> je u </w:t>
      </w:r>
      <w:proofErr w:type="spellStart"/>
      <w:r w:rsidRPr="00783492">
        <w:rPr>
          <w:sz w:val="24"/>
          <w:szCs w:val="24"/>
        </w:rPr>
        <w:t>iznosu</w:t>
      </w:r>
      <w:proofErr w:type="spellEnd"/>
      <w:r w:rsidRPr="00783492">
        <w:rPr>
          <w:sz w:val="24"/>
          <w:szCs w:val="24"/>
        </w:rPr>
        <w:t xml:space="preserve"> od 21.991,36 EUR.</w:t>
      </w:r>
    </w:p>
    <w:p w14:paraId="1DB3931B" w14:textId="4E89922D" w:rsidR="009F1119" w:rsidRPr="00783492" w:rsidRDefault="009F1119" w:rsidP="000D4F2E">
      <w:pPr>
        <w:jc w:val="both"/>
        <w:rPr>
          <w:sz w:val="24"/>
          <w:szCs w:val="24"/>
        </w:rPr>
      </w:pPr>
      <w:r w:rsidRPr="00783492">
        <w:rPr>
          <w:sz w:val="24"/>
          <w:szCs w:val="24"/>
        </w:rPr>
        <w:lastRenderedPageBreak/>
        <w:tab/>
        <w:t xml:space="preserve">Po </w:t>
      </w:r>
      <w:proofErr w:type="spellStart"/>
      <w:r w:rsidRPr="00783492">
        <w:rPr>
          <w:sz w:val="24"/>
          <w:szCs w:val="24"/>
        </w:rPr>
        <w:t>završetku</w:t>
      </w:r>
      <w:proofErr w:type="spellEnd"/>
      <w:r w:rsidRPr="00783492">
        <w:rPr>
          <w:sz w:val="24"/>
          <w:szCs w:val="24"/>
        </w:rPr>
        <w:t xml:space="preserve"> </w:t>
      </w:r>
      <w:proofErr w:type="spellStart"/>
      <w:r w:rsidRPr="00783492">
        <w:rPr>
          <w:sz w:val="24"/>
          <w:szCs w:val="24"/>
        </w:rPr>
        <w:t>projekta</w:t>
      </w:r>
      <w:proofErr w:type="spellEnd"/>
      <w:r w:rsidRPr="00783492">
        <w:rPr>
          <w:sz w:val="24"/>
          <w:szCs w:val="24"/>
        </w:rPr>
        <w:t xml:space="preserve"> Grad </w:t>
      </w:r>
      <w:proofErr w:type="gramStart"/>
      <w:r w:rsidRPr="00783492">
        <w:rPr>
          <w:sz w:val="24"/>
          <w:szCs w:val="24"/>
        </w:rPr>
        <w:t>Pula  -</w:t>
      </w:r>
      <w:proofErr w:type="gramEnd"/>
      <w:r w:rsidRPr="00783492">
        <w:rPr>
          <w:sz w:val="24"/>
          <w:szCs w:val="24"/>
        </w:rPr>
        <w:t xml:space="preserve"> </w:t>
      </w:r>
      <w:proofErr w:type="spellStart"/>
      <w:r w:rsidRPr="00783492">
        <w:rPr>
          <w:sz w:val="24"/>
          <w:szCs w:val="24"/>
        </w:rPr>
        <w:t>Tehnička</w:t>
      </w:r>
      <w:proofErr w:type="spellEnd"/>
      <w:r w:rsidRPr="00783492">
        <w:rPr>
          <w:sz w:val="24"/>
          <w:szCs w:val="24"/>
        </w:rPr>
        <w:t xml:space="preserve"> </w:t>
      </w:r>
      <w:proofErr w:type="spellStart"/>
      <w:r w:rsidRPr="00783492">
        <w:rPr>
          <w:sz w:val="24"/>
          <w:szCs w:val="24"/>
        </w:rPr>
        <w:t>pomoć</w:t>
      </w:r>
      <w:proofErr w:type="spellEnd"/>
      <w:r w:rsidRPr="00783492">
        <w:rPr>
          <w:sz w:val="24"/>
          <w:szCs w:val="24"/>
        </w:rPr>
        <w:t xml:space="preserve"> ITU PT KK.10.1.1.02.0003, </w:t>
      </w:r>
      <w:proofErr w:type="spellStart"/>
      <w:r w:rsidRPr="00783492">
        <w:rPr>
          <w:sz w:val="24"/>
          <w:szCs w:val="24"/>
        </w:rPr>
        <w:t>održane</w:t>
      </w:r>
      <w:proofErr w:type="spellEnd"/>
      <w:r w:rsidRPr="00783492">
        <w:rPr>
          <w:sz w:val="24"/>
          <w:szCs w:val="24"/>
        </w:rPr>
        <w:t xml:space="preserve"> </w:t>
      </w:r>
      <w:proofErr w:type="spellStart"/>
      <w:r w:rsidRPr="00783492">
        <w:rPr>
          <w:sz w:val="24"/>
          <w:szCs w:val="24"/>
        </w:rPr>
        <w:t>su</w:t>
      </w:r>
      <w:proofErr w:type="spellEnd"/>
      <w:r w:rsidRPr="00783492">
        <w:rPr>
          <w:sz w:val="24"/>
          <w:szCs w:val="24"/>
        </w:rPr>
        <w:t xml:space="preserve"> </w:t>
      </w:r>
      <w:proofErr w:type="spellStart"/>
      <w:r w:rsidRPr="00783492">
        <w:rPr>
          <w:sz w:val="24"/>
          <w:szCs w:val="24"/>
        </w:rPr>
        <w:t>dvije</w:t>
      </w:r>
      <w:proofErr w:type="spellEnd"/>
      <w:r w:rsidRPr="00783492">
        <w:rPr>
          <w:sz w:val="24"/>
          <w:szCs w:val="24"/>
        </w:rPr>
        <w:t xml:space="preserve"> </w:t>
      </w:r>
      <w:proofErr w:type="spellStart"/>
      <w:r w:rsidRPr="00783492">
        <w:rPr>
          <w:sz w:val="24"/>
          <w:szCs w:val="24"/>
        </w:rPr>
        <w:t>aktivnosti</w:t>
      </w:r>
      <w:proofErr w:type="spellEnd"/>
      <w:r w:rsidRPr="00783492">
        <w:rPr>
          <w:sz w:val="24"/>
          <w:szCs w:val="24"/>
        </w:rPr>
        <w:t xml:space="preserve"> u </w:t>
      </w:r>
      <w:proofErr w:type="spellStart"/>
      <w:r w:rsidRPr="00783492">
        <w:rPr>
          <w:sz w:val="24"/>
          <w:szCs w:val="24"/>
        </w:rPr>
        <w:t>sklopu</w:t>
      </w:r>
      <w:proofErr w:type="spellEnd"/>
      <w:r w:rsidRPr="00783492">
        <w:rPr>
          <w:sz w:val="24"/>
          <w:szCs w:val="24"/>
        </w:rPr>
        <w:t xml:space="preserve"> </w:t>
      </w:r>
      <w:proofErr w:type="spellStart"/>
      <w:r w:rsidRPr="00783492">
        <w:rPr>
          <w:sz w:val="24"/>
          <w:szCs w:val="24"/>
        </w:rPr>
        <w:t>elementa</w:t>
      </w:r>
      <w:proofErr w:type="spellEnd"/>
      <w:r w:rsidRPr="00783492">
        <w:rPr>
          <w:sz w:val="24"/>
          <w:szCs w:val="24"/>
        </w:rPr>
        <w:t xml:space="preserve"> </w:t>
      </w:r>
      <w:proofErr w:type="spellStart"/>
      <w:r w:rsidRPr="00783492">
        <w:rPr>
          <w:sz w:val="24"/>
          <w:szCs w:val="24"/>
        </w:rPr>
        <w:t>projekta</w:t>
      </w:r>
      <w:proofErr w:type="spellEnd"/>
      <w:r w:rsidRPr="00783492">
        <w:rPr>
          <w:sz w:val="24"/>
          <w:szCs w:val="24"/>
        </w:rPr>
        <w:t xml:space="preserve"> </w:t>
      </w:r>
      <w:proofErr w:type="spellStart"/>
      <w:r w:rsidRPr="00783492">
        <w:rPr>
          <w:sz w:val="24"/>
          <w:szCs w:val="24"/>
        </w:rPr>
        <w:t>Promidžba</w:t>
      </w:r>
      <w:proofErr w:type="spellEnd"/>
      <w:r w:rsidRPr="00783492">
        <w:rPr>
          <w:sz w:val="24"/>
          <w:szCs w:val="24"/>
        </w:rPr>
        <w:t xml:space="preserve"> </w:t>
      </w:r>
      <w:proofErr w:type="spellStart"/>
      <w:r w:rsidRPr="00783492">
        <w:rPr>
          <w:sz w:val="24"/>
          <w:szCs w:val="24"/>
        </w:rPr>
        <w:t>i</w:t>
      </w:r>
      <w:proofErr w:type="spellEnd"/>
      <w:r w:rsidRPr="00783492">
        <w:rPr>
          <w:sz w:val="24"/>
          <w:szCs w:val="24"/>
        </w:rPr>
        <w:t xml:space="preserve"> </w:t>
      </w:r>
      <w:proofErr w:type="spellStart"/>
      <w:r w:rsidRPr="00783492">
        <w:rPr>
          <w:sz w:val="24"/>
          <w:szCs w:val="24"/>
        </w:rPr>
        <w:t>vidljivost</w:t>
      </w:r>
      <w:proofErr w:type="spellEnd"/>
      <w:r w:rsidRPr="00783492">
        <w:rPr>
          <w:sz w:val="24"/>
          <w:szCs w:val="24"/>
        </w:rPr>
        <w:t xml:space="preserve">. </w:t>
      </w:r>
      <w:proofErr w:type="spellStart"/>
      <w:r w:rsidRPr="00783492">
        <w:rPr>
          <w:sz w:val="24"/>
          <w:szCs w:val="24"/>
        </w:rPr>
        <w:t>Tijekom</w:t>
      </w:r>
      <w:proofErr w:type="spellEnd"/>
      <w:r w:rsidRPr="00783492">
        <w:rPr>
          <w:sz w:val="24"/>
          <w:szCs w:val="24"/>
        </w:rPr>
        <w:t xml:space="preserve"> </w:t>
      </w:r>
      <w:proofErr w:type="spellStart"/>
      <w:r w:rsidRPr="00783492">
        <w:rPr>
          <w:sz w:val="24"/>
          <w:szCs w:val="24"/>
        </w:rPr>
        <w:t>studenog</w:t>
      </w:r>
      <w:proofErr w:type="spellEnd"/>
      <w:r w:rsidRPr="00783492">
        <w:rPr>
          <w:sz w:val="24"/>
          <w:szCs w:val="24"/>
        </w:rPr>
        <w:t xml:space="preserve"> 2023. </w:t>
      </w:r>
      <w:proofErr w:type="spellStart"/>
      <w:r w:rsidRPr="00783492">
        <w:rPr>
          <w:sz w:val="24"/>
          <w:szCs w:val="24"/>
        </w:rPr>
        <w:t>godine</w:t>
      </w:r>
      <w:proofErr w:type="spellEnd"/>
      <w:r w:rsidRPr="00783492">
        <w:rPr>
          <w:sz w:val="24"/>
          <w:szCs w:val="24"/>
        </w:rPr>
        <w:t xml:space="preserve"> </w:t>
      </w:r>
      <w:proofErr w:type="spellStart"/>
      <w:r w:rsidRPr="00783492">
        <w:rPr>
          <w:sz w:val="24"/>
          <w:szCs w:val="24"/>
        </w:rPr>
        <w:t>organiziran</w:t>
      </w:r>
      <w:proofErr w:type="spellEnd"/>
      <w:r w:rsidRPr="00783492">
        <w:rPr>
          <w:sz w:val="24"/>
          <w:szCs w:val="24"/>
        </w:rPr>
        <w:t xml:space="preserve"> je </w:t>
      </w:r>
      <w:proofErr w:type="spellStart"/>
      <w:r w:rsidRPr="00783492">
        <w:rPr>
          <w:sz w:val="24"/>
          <w:szCs w:val="24"/>
        </w:rPr>
        <w:t>prijem</w:t>
      </w:r>
      <w:proofErr w:type="spellEnd"/>
      <w:r w:rsidRPr="00783492">
        <w:rPr>
          <w:sz w:val="24"/>
          <w:szCs w:val="24"/>
        </w:rPr>
        <w:t xml:space="preserve"> </w:t>
      </w:r>
      <w:proofErr w:type="spellStart"/>
      <w:r w:rsidRPr="00783492">
        <w:rPr>
          <w:sz w:val="24"/>
          <w:szCs w:val="24"/>
        </w:rPr>
        <w:t>predstavnika</w:t>
      </w:r>
      <w:proofErr w:type="spellEnd"/>
      <w:r w:rsidRPr="00783492">
        <w:rPr>
          <w:sz w:val="24"/>
          <w:szCs w:val="24"/>
        </w:rPr>
        <w:t xml:space="preserve"> Urbane </w:t>
      </w:r>
      <w:proofErr w:type="spellStart"/>
      <w:r w:rsidRPr="00783492">
        <w:rPr>
          <w:sz w:val="24"/>
          <w:szCs w:val="24"/>
        </w:rPr>
        <w:t>aglomeracije</w:t>
      </w:r>
      <w:proofErr w:type="spellEnd"/>
      <w:r w:rsidRPr="00783492">
        <w:rPr>
          <w:sz w:val="24"/>
          <w:szCs w:val="24"/>
        </w:rPr>
        <w:t xml:space="preserve"> Split koji </w:t>
      </w:r>
      <w:proofErr w:type="spellStart"/>
      <w:r w:rsidRPr="00783492">
        <w:rPr>
          <w:sz w:val="24"/>
          <w:szCs w:val="24"/>
        </w:rPr>
        <w:t>su</w:t>
      </w:r>
      <w:proofErr w:type="spellEnd"/>
      <w:r w:rsidRPr="00783492">
        <w:rPr>
          <w:sz w:val="24"/>
          <w:szCs w:val="24"/>
        </w:rPr>
        <w:t xml:space="preserve"> u </w:t>
      </w:r>
      <w:proofErr w:type="spellStart"/>
      <w:r w:rsidRPr="00783492">
        <w:rPr>
          <w:sz w:val="24"/>
          <w:szCs w:val="24"/>
        </w:rPr>
        <w:t>sklopu</w:t>
      </w:r>
      <w:proofErr w:type="spellEnd"/>
      <w:r w:rsidRPr="00783492">
        <w:rPr>
          <w:sz w:val="24"/>
          <w:szCs w:val="24"/>
        </w:rPr>
        <w:t xml:space="preserve"> </w:t>
      </w:r>
      <w:proofErr w:type="spellStart"/>
      <w:r w:rsidRPr="00783492">
        <w:rPr>
          <w:sz w:val="24"/>
          <w:szCs w:val="24"/>
        </w:rPr>
        <w:t>studijskog</w:t>
      </w:r>
      <w:proofErr w:type="spellEnd"/>
      <w:r w:rsidRPr="00783492">
        <w:rPr>
          <w:sz w:val="24"/>
          <w:szCs w:val="24"/>
        </w:rPr>
        <w:t xml:space="preserve"> </w:t>
      </w:r>
      <w:proofErr w:type="spellStart"/>
      <w:r w:rsidRPr="00783492">
        <w:rPr>
          <w:sz w:val="24"/>
          <w:szCs w:val="24"/>
        </w:rPr>
        <w:t>putovanja</w:t>
      </w:r>
      <w:proofErr w:type="spellEnd"/>
      <w:r w:rsidRPr="00783492">
        <w:rPr>
          <w:sz w:val="24"/>
          <w:szCs w:val="24"/>
        </w:rPr>
        <w:t xml:space="preserve"> </w:t>
      </w:r>
      <w:proofErr w:type="spellStart"/>
      <w:r w:rsidRPr="00783492">
        <w:rPr>
          <w:sz w:val="24"/>
          <w:szCs w:val="24"/>
        </w:rPr>
        <w:t>posjetili</w:t>
      </w:r>
      <w:proofErr w:type="spellEnd"/>
      <w:r w:rsidRPr="00783492">
        <w:rPr>
          <w:sz w:val="24"/>
          <w:szCs w:val="24"/>
        </w:rPr>
        <w:t xml:space="preserve"> Pulu. </w:t>
      </w:r>
      <w:proofErr w:type="spellStart"/>
      <w:r w:rsidRPr="00783492">
        <w:rPr>
          <w:sz w:val="24"/>
          <w:szCs w:val="24"/>
        </w:rPr>
        <w:t>Predstavljeni</w:t>
      </w:r>
      <w:proofErr w:type="spellEnd"/>
      <w:r w:rsidRPr="00783492">
        <w:rPr>
          <w:sz w:val="24"/>
          <w:szCs w:val="24"/>
        </w:rPr>
        <w:t xml:space="preserve"> </w:t>
      </w:r>
      <w:proofErr w:type="spellStart"/>
      <w:r w:rsidRPr="00783492">
        <w:rPr>
          <w:sz w:val="24"/>
          <w:szCs w:val="24"/>
        </w:rPr>
        <w:t>su</w:t>
      </w:r>
      <w:proofErr w:type="spellEnd"/>
      <w:r w:rsidRPr="00783492">
        <w:rPr>
          <w:sz w:val="24"/>
          <w:szCs w:val="24"/>
        </w:rPr>
        <w:t xml:space="preserve"> </w:t>
      </w:r>
      <w:proofErr w:type="spellStart"/>
      <w:r w:rsidRPr="00783492">
        <w:rPr>
          <w:sz w:val="24"/>
          <w:szCs w:val="24"/>
        </w:rPr>
        <w:t>realizirani</w:t>
      </w:r>
      <w:proofErr w:type="spellEnd"/>
      <w:r w:rsidRPr="00783492">
        <w:rPr>
          <w:sz w:val="24"/>
          <w:szCs w:val="24"/>
        </w:rPr>
        <w:t xml:space="preserve"> ITU </w:t>
      </w:r>
      <w:proofErr w:type="spellStart"/>
      <w:r w:rsidRPr="00783492">
        <w:rPr>
          <w:sz w:val="24"/>
          <w:szCs w:val="24"/>
        </w:rPr>
        <w:t>projekti</w:t>
      </w:r>
      <w:proofErr w:type="spellEnd"/>
      <w:r w:rsidRPr="00783492">
        <w:rPr>
          <w:sz w:val="24"/>
          <w:szCs w:val="24"/>
        </w:rPr>
        <w:t xml:space="preserve"> </w:t>
      </w:r>
      <w:proofErr w:type="spellStart"/>
      <w:r w:rsidRPr="00783492">
        <w:rPr>
          <w:sz w:val="24"/>
          <w:szCs w:val="24"/>
        </w:rPr>
        <w:t>Urbanog</w:t>
      </w:r>
      <w:proofErr w:type="spellEnd"/>
      <w:r w:rsidRPr="00783492">
        <w:rPr>
          <w:sz w:val="24"/>
          <w:szCs w:val="24"/>
        </w:rPr>
        <w:t xml:space="preserve"> </w:t>
      </w:r>
      <w:proofErr w:type="spellStart"/>
      <w:r w:rsidRPr="00783492">
        <w:rPr>
          <w:sz w:val="24"/>
          <w:szCs w:val="24"/>
        </w:rPr>
        <w:t>područja</w:t>
      </w:r>
      <w:proofErr w:type="spellEnd"/>
      <w:r w:rsidRPr="00783492">
        <w:rPr>
          <w:sz w:val="24"/>
          <w:szCs w:val="24"/>
        </w:rPr>
        <w:t xml:space="preserve"> Pula u </w:t>
      </w:r>
      <w:proofErr w:type="spellStart"/>
      <w:r w:rsidRPr="00783492">
        <w:rPr>
          <w:sz w:val="24"/>
          <w:szCs w:val="24"/>
        </w:rPr>
        <w:t>razdoblju</w:t>
      </w:r>
      <w:proofErr w:type="spellEnd"/>
      <w:r w:rsidRPr="00783492">
        <w:rPr>
          <w:sz w:val="24"/>
          <w:szCs w:val="24"/>
        </w:rPr>
        <w:t xml:space="preserve"> 2014.-2020. </w:t>
      </w:r>
      <w:proofErr w:type="spellStart"/>
      <w:r w:rsidRPr="00783492">
        <w:rPr>
          <w:sz w:val="24"/>
          <w:szCs w:val="24"/>
        </w:rPr>
        <w:t>kao</w:t>
      </w:r>
      <w:proofErr w:type="spellEnd"/>
      <w:r w:rsidRPr="00783492">
        <w:rPr>
          <w:sz w:val="24"/>
          <w:szCs w:val="24"/>
        </w:rPr>
        <w:t xml:space="preserve"> </w:t>
      </w:r>
      <w:proofErr w:type="spellStart"/>
      <w:r w:rsidRPr="00783492">
        <w:rPr>
          <w:sz w:val="24"/>
          <w:szCs w:val="24"/>
        </w:rPr>
        <w:t>primjeri</w:t>
      </w:r>
      <w:proofErr w:type="spellEnd"/>
      <w:r w:rsidRPr="00783492">
        <w:rPr>
          <w:sz w:val="24"/>
          <w:szCs w:val="24"/>
        </w:rPr>
        <w:t xml:space="preserve"> </w:t>
      </w:r>
      <w:proofErr w:type="spellStart"/>
      <w:r w:rsidRPr="00783492">
        <w:rPr>
          <w:sz w:val="24"/>
          <w:szCs w:val="24"/>
        </w:rPr>
        <w:t>dobre</w:t>
      </w:r>
      <w:proofErr w:type="spellEnd"/>
      <w:r w:rsidRPr="00783492">
        <w:rPr>
          <w:sz w:val="24"/>
          <w:szCs w:val="24"/>
        </w:rPr>
        <w:t xml:space="preserve"> </w:t>
      </w:r>
      <w:proofErr w:type="spellStart"/>
      <w:r w:rsidRPr="00783492">
        <w:rPr>
          <w:sz w:val="24"/>
          <w:szCs w:val="24"/>
        </w:rPr>
        <w:t>prakse</w:t>
      </w:r>
      <w:proofErr w:type="spellEnd"/>
      <w:r w:rsidRPr="00783492">
        <w:rPr>
          <w:sz w:val="24"/>
          <w:szCs w:val="24"/>
        </w:rPr>
        <w:t xml:space="preserve">: Coworking Pula, Malo </w:t>
      </w:r>
      <w:proofErr w:type="spellStart"/>
      <w:r w:rsidRPr="00783492">
        <w:rPr>
          <w:sz w:val="24"/>
          <w:szCs w:val="24"/>
        </w:rPr>
        <w:t>rimsko</w:t>
      </w:r>
      <w:proofErr w:type="spellEnd"/>
      <w:r w:rsidRPr="00783492">
        <w:rPr>
          <w:sz w:val="24"/>
          <w:szCs w:val="24"/>
        </w:rPr>
        <w:t xml:space="preserve"> </w:t>
      </w:r>
      <w:proofErr w:type="spellStart"/>
      <w:r w:rsidRPr="00783492">
        <w:rPr>
          <w:sz w:val="24"/>
          <w:szCs w:val="24"/>
        </w:rPr>
        <w:t>kazalište</w:t>
      </w:r>
      <w:proofErr w:type="spellEnd"/>
      <w:r w:rsidRPr="00783492">
        <w:rPr>
          <w:sz w:val="24"/>
          <w:szCs w:val="24"/>
        </w:rPr>
        <w:t xml:space="preserve">, </w:t>
      </w:r>
      <w:proofErr w:type="spellStart"/>
      <w:r w:rsidRPr="00783492">
        <w:rPr>
          <w:sz w:val="24"/>
          <w:szCs w:val="24"/>
        </w:rPr>
        <w:t>Pulski</w:t>
      </w:r>
      <w:proofErr w:type="spellEnd"/>
      <w:r w:rsidRPr="00783492">
        <w:rPr>
          <w:sz w:val="24"/>
          <w:szCs w:val="24"/>
        </w:rPr>
        <w:t xml:space="preserve"> </w:t>
      </w:r>
      <w:proofErr w:type="spellStart"/>
      <w:r w:rsidRPr="00783492">
        <w:rPr>
          <w:sz w:val="24"/>
          <w:szCs w:val="24"/>
        </w:rPr>
        <w:t>fortifikacijski</w:t>
      </w:r>
      <w:proofErr w:type="spellEnd"/>
      <w:r w:rsidRPr="00783492">
        <w:rPr>
          <w:sz w:val="24"/>
          <w:szCs w:val="24"/>
        </w:rPr>
        <w:t xml:space="preserve"> </w:t>
      </w:r>
      <w:proofErr w:type="spellStart"/>
      <w:r w:rsidRPr="00783492">
        <w:rPr>
          <w:sz w:val="24"/>
          <w:szCs w:val="24"/>
        </w:rPr>
        <w:t>sustav</w:t>
      </w:r>
      <w:proofErr w:type="spellEnd"/>
      <w:r w:rsidRPr="00783492">
        <w:rPr>
          <w:sz w:val="24"/>
          <w:szCs w:val="24"/>
        </w:rPr>
        <w:t xml:space="preserve"> </w:t>
      </w:r>
      <w:proofErr w:type="spellStart"/>
      <w:r w:rsidRPr="00783492">
        <w:rPr>
          <w:sz w:val="24"/>
          <w:szCs w:val="24"/>
        </w:rPr>
        <w:t>te</w:t>
      </w:r>
      <w:proofErr w:type="spellEnd"/>
      <w:r w:rsidRPr="00783492">
        <w:rPr>
          <w:sz w:val="24"/>
          <w:szCs w:val="24"/>
        </w:rPr>
        <w:t xml:space="preserve"> </w:t>
      </w:r>
      <w:proofErr w:type="spellStart"/>
      <w:r w:rsidRPr="00783492">
        <w:rPr>
          <w:sz w:val="24"/>
          <w:szCs w:val="24"/>
        </w:rPr>
        <w:t>uređenje</w:t>
      </w:r>
      <w:proofErr w:type="spellEnd"/>
      <w:r w:rsidRPr="00783492">
        <w:rPr>
          <w:sz w:val="24"/>
          <w:szCs w:val="24"/>
        </w:rPr>
        <w:t xml:space="preserve"> stare </w:t>
      </w:r>
      <w:proofErr w:type="spellStart"/>
      <w:r w:rsidRPr="00783492">
        <w:rPr>
          <w:sz w:val="24"/>
          <w:szCs w:val="24"/>
        </w:rPr>
        <w:t>jezgre</w:t>
      </w:r>
      <w:proofErr w:type="spellEnd"/>
      <w:r w:rsidRPr="00783492">
        <w:rPr>
          <w:sz w:val="24"/>
          <w:szCs w:val="24"/>
        </w:rPr>
        <w:t xml:space="preserve"> u </w:t>
      </w:r>
      <w:proofErr w:type="spellStart"/>
      <w:r w:rsidRPr="00783492">
        <w:rPr>
          <w:sz w:val="24"/>
          <w:szCs w:val="24"/>
        </w:rPr>
        <w:t>Svetvinčentu</w:t>
      </w:r>
      <w:proofErr w:type="spellEnd"/>
      <w:r w:rsidRPr="00783492">
        <w:rPr>
          <w:sz w:val="24"/>
          <w:szCs w:val="24"/>
        </w:rPr>
        <w:t xml:space="preserve">. </w:t>
      </w:r>
      <w:proofErr w:type="spellStart"/>
      <w:r w:rsidR="000D4F2E" w:rsidRPr="00783492">
        <w:rPr>
          <w:sz w:val="24"/>
          <w:szCs w:val="24"/>
        </w:rPr>
        <w:t>O</w:t>
      </w:r>
      <w:r w:rsidRPr="00783492">
        <w:rPr>
          <w:sz w:val="24"/>
          <w:szCs w:val="24"/>
        </w:rPr>
        <w:t>rganizira</w:t>
      </w:r>
      <w:r w:rsidR="000D4F2E" w:rsidRPr="00783492">
        <w:rPr>
          <w:sz w:val="24"/>
          <w:szCs w:val="24"/>
        </w:rPr>
        <w:t>na</w:t>
      </w:r>
      <w:proofErr w:type="spellEnd"/>
      <w:r w:rsidR="000D4F2E" w:rsidRPr="00783492">
        <w:rPr>
          <w:sz w:val="24"/>
          <w:szCs w:val="24"/>
        </w:rPr>
        <w:t xml:space="preserve"> je</w:t>
      </w:r>
      <w:r w:rsidRPr="00783492">
        <w:rPr>
          <w:sz w:val="24"/>
          <w:szCs w:val="24"/>
        </w:rPr>
        <w:t xml:space="preserve"> </w:t>
      </w:r>
      <w:proofErr w:type="spellStart"/>
      <w:r w:rsidRPr="00783492">
        <w:rPr>
          <w:sz w:val="24"/>
          <w:szCs w:val="24"/>
        </w:rPr>
        <w:t>i</w:t>
      </w:r>
      <w:proofErr w:type="spellEnd"/>
      <w:r w:rsidRPr="00783492">
        <w:rPr>
          <w:sz w:val="24"/>
          <w:szCs w:val="24"/>
        </w:rPr>
        <w:t xml:space="preserve"> </w:t>
      </w:r>
      <w:proofErr w:type="spellStart"/>
      <w:r w:rsidRPr="00783492">
        <w:rPr>
          <w:sz w:val="24"/>
          <w:szCs w:val="24"/>
        </w:rPr>
        <w:t>završn</w:t>
      </w:r>
      <w:r w:rsidR="000D4F2E" w:rsidRPr="00783492">
        <w:rPr>
          <w:sz w:val="24"/>
          <w:szCs w:val="24"/>
        </w:rPr>
        <w:t>a</w:t>
      </w:r>
      <w:proofErr w:type="spellEnd"/>
      <w:r w:rsidRPr="00783492">
        <w:rPr>
          <w:sz w:val="24"/>
          <w:szCs w:val="24"/>
        </w:rPr>
        <w:t xml:space="preserve"> </w:t>
      </w:r>
      <w:proofErr w:type="spellStart"/>
      <w:r w:rsidRPr="00783492">
        <w:rPr>
          <w:sz w:val="24"/>
          <w:szCs w:val="24"/>
        </w:rPr>
        <w:t>konferencij</w:t>
      </w:r>
      <w:r w:rsidR="000D4F2E" w:rsidRPr="00783492">
        <w:rPr>
          <w:sz w:val="24"/>
          <w:szCs w:val="24"/>
        </w:rPr>
        <w:t>a</w:t>
      </w:r>
      <w:proofErr w:type="spellEnd"/>
      <w:r w:rsidRPr="00783492">
        <w:rPr>
          <w:sz w:val="24"/>
          <w:szCs w:val="24"/>
        </w:rPr>
        <w:t xml:space="preserve"> </w:t>
      </w:r>
      <w:proofErr w:type="spellStart"/>
      <w:r w:rsidRPr="00783492">
        <w:rPr>
          <w:sz w:val="24"/>
          <w:szCs w:val="24"/>
        </w:rPr>
        <w:t>projekta</w:t>
      </w:r>
      <w:proofErr w:type="spellEnd"/>
      <w:r w:rsidRPr="00783492">
        <w:rPr>
          <w:sz w:val="24"/>
          <w:szCs w:val="24"/>
        </w:rPr>
        <w:t xml:space="preserve"> Grad Pula – </w:t>
      </w:r>
      <w:proofErr w:type="spellStart"/>
      <w:r w:rsidRPr="00783492">
        <w:rPr>
          <w:sz w:val="24"/>
          <w:szCs w:val="24"/>
        </w:rPr>
        <w:t>Tehnička</w:t>
      </w:r>
      <w:proofErr w:type="spellEnd"/>
      <w:r w:rsidRPr="00783492">
        <w:rPr>
          <w:sz w:val="24"/>
          <w:szCs w:val="24"/>
        </w:rPr>
        <w:t xml:space="preserve"> </w:t>
      </w:r>
      <w:proofErr w:type="spellStart"/>
      <w:r w:rsidRPr="00783492">
        <w:rPr>
          <w:sz w:val="24"/>
          <w:szCs w:val="24"/>
        </w:rPr>
        <w:t>pomoć</w:t>
      </w:r>
      <w:proofErr w:type="spellEnd"/>
      <w:r w:rsidRPr="00783492">
        <w:rPr>
          <w:sz w:val="24"/>
          <w:szCs w:val="24"/>
        </w:rPr>
        <w:t xml:space="preserve"> ITU PT KK.10.1.1.02.0003 </w:t>
      </w:r>
      <w:proofErr w:type="spellStart"/>
      <w:r w:rsidRPr="00783492">
        <w:rPr>
          <w:sz w:val="24"/>
          <w:szCs w:val="24"/>
        </w:rPr>
        <w:t>na</w:t>
      </w:r>
      <w:proofErr w:type="spellEnd"/>
      <w:r w:rsidRPr="00783492">
        <w:rPr>
          <w:sz w:val="24"/>
          <w:szCs w:val="24"/>
        </w:rPr>
        <w:t xml:space="preserve"> </w:t>
      </w:r>
      <w:proofErr w:type="spellStart"/>
      <w:r w:rsidRPr="00783492">
        <w:rPr>
          <w:sz w:val="24"/>
          <w:szCs w:val="24"/>
        </w:rPr>
        <w:t>kojoj</w:t>
      </w:r>
      <w:proofErr w:type="spellEnd"/>
      <w:r w:rsidRPr="00783492">
        <w:rPr>
          <w:sz w:val="24"/>
          <w:szCs w:val="24"/>
        </w:rPr>
        <w:t xml:space="preserve"> </w:t>
      </w:r>
      <w:proofErr w:type="spellStart"/>
      <w:r w:rsidRPr="00783492">
        <w:rPr>
          <w:sz w:val="24"/>
          <w:szCs w:val="24"/>
        </w:rPr>
        <w:t>su</w:t>
      </w:r>
      <w:proofErr w:type="spellEnd"/>
      <w:r w:rsidRPr="00783492">
        <w:rPr>
          <w:sz w:val="24"/>
          <w:szCs w:val="24"/>
        </w:rPr>
        <w:t xml:space="preserve"> </w:t>
      </w:r>
      <w:proofErr w:type="spellStart"/>
      <w:r w:rsidRPr="00783492">
        <w:rPr>
          <w:sz w:val="24"/>
          <w:szCs w:val="24"/>
        </w:rPr>
        <w:t>predstavljeni</w:t>
      </w:r>
      <w:proofErr w:type="spellEnd"/>
      <w:r w:rsidRPr="00783492">
        <w:rPr>
          <w:sz w:val="24"/>
          <w:szCs w:val="24"/>
        </w:rPr>
        <w:t xml:space="preserve"> </w:t>
      </w:r>
      <w:proofErr w:type="spellStart"/>
      <w:r w:rsidRPr="00783492">
        <w:rPr>
          <w:sz w:val="24"/>
          <w:szCs w:val="24"/>
        </w:rPr>
        <w:t>projekti</w:t>
      </w:r>
      <w:proofErr w:type="spellEnd"/>
      <w:r w:rsidRPr="00783492">
        <w:rPr>
          <w:sz w:val="24"/>
          <w:szCs w:val="24"/>
        </w:rPr>
        <w:t xml:space="preserve"> koji </w:t>
      </w:r>
      <w:proofErr w:type="spellStart"/>
      <w:r w:rsidRPr="00783492">
        <w:rPr>
          <w:sz w:val="24"/>
          <w:szCs w:val="24"/>
        </w:rPr>
        <w:t>su</w:t>
      </w:r>
      <w:proofErr w:type="spellEnd"/>
      <w:r w:rsidRPr="00783492">
        <w:rPr>
          <w:sz w:val="24"/>
          <w:szCs w:val="24"/>
        </w:rPr>
        <w:t xml:space="preserve"> u </w:t>
      </w:r>
      <w:proofErr w:type="spellStart"/>
      <w:r w:rsidRPr="00783492">
        <w:rPr>
          <w:sz w:val="24"/>
          <w:szCs w:val="24"/>
        </w:rPr>
        <w:t>programskom</w:t>
      </w:r>
      <w:proofErr w:type="spellEnd"/>
      <w:r w:rsidRPr="00783492">
        <w:rPr>
          <w:sz w:val="24"/>
          <w:szCs w:val="24"/>
        </w:rPr>
        <w:t xml:space="preserve"> </w:t>
      </w:r>
      <w:proofErr w:type="spellStart"/>
      <w:r w:rsidRPr="00783492">
        <w:rPr>
          <w:sz w:val="24"/>
          <w:szCs w:val="24"/>
        </w:rPr>
        <w:t>razdoblju</w:t>
      </w:r>
      <w:proofErr w:type="spellEnd"/>
      <w:r w:rsidRPr="00783492">
        <w:rPr>
          <w:sz w:val="24"/>
          <w:szCs w:val="24"/>
        </w:rPr>
        <w:t xml:space="preserve"> 2014.-2020. </w:t>
      </w:r>
      <w:proofErr w:type="spellStart"/>
      <w:r w:rsidRPr="00783492">
        <w:rPr>
          <w:sz w:val="24"/>
          <w:szCs w:val="24"/>
        </w:rPr>
        <w:t>realizirani</w:t>
      </w:r>
      <w:proofErr w:type="spellEnd"/>
      <w:r w:rsidRPr="00783492">
        <w:rPr>
          <w:sz w:val="24"/>
          <w:szCs w:val="24"/>
        </w:rPr>
        <w:t xml:space="preserve"> u </w:t>
      </w:r>
      <w:proofErr w:type="spellStart"/>
      <w:r w:rsidRPr="00783492">
        <w:rPr>
          <w:sz w:val="24"/>
          <w:szCs w:val="24"/>
        </w:rPr>
        <w:t>Urbanom</w:t>
      </w:r>
      <w:proofErr w:type="spellEnd"/>
      <w:r w:rsidRPr="00783492">
        <w:rPr>
          <w:sz w:val="24"/>
          <w:szCs w:val="24"/>
        </w:rPr>
        <w:t xml:space="preserve"> </w:t>
      </w:r>
      <w:proofErr w:type="spellStart"/>
      <w:r w:rsidRPr="00783492">
        <w:rPr>
          <w:sz w:val="24"/>
          <w:szCs w:val="24"/>
        </w:rPr>
        <w:t>području</w:t>
      </w:r>
      <w:proofErr w:type="spellEnd"/>
      <w:r w:rsidRPr="00783492">
        <w:rPr>
          <w:sz w:val="24"/>
          <w:szCs w:val="24"/>
        </w:rPr>
        <w:t xml:space="preserve"> Pula.</w:t>
      </w:r>
    </w:p>
    <w:p w14:paraId="6498BB59" w14:textId="77777777" w:rsidR="00191A25" w:rsidRPr="00783492" w:rsidRDefault="00191A25" w:rsidP="000D4F2E">
      <w:pPr>
        <w:pStyle w:val="Tijeloteksta"/>
        <w:widowControl w:val="0"/>
        <w:adjustRightInd w:val="0"/>
        <w:ind w:firstLine="360"/>
        <w:textAlignment w:val="baseline"/>
        <w:rPr>
          <w:noProof/>
          <w:sz w:val="24"/>
          <w:szCs w:val="24"/>
          <w:lang w:val="hr-HR"/>
        </w:rPr>
      </w:pPr>
    </w:p>
    <w:p w14:paraId="15905578" w14:textId="16AA20FA" w:rsidR="00905D68" w:rsidRPr="00783492" w:rsidRDefault="00905D68" w:rsidP="000D4F2E">
      <w:pPr>
        <w:pStyle w:val="BodyTextglava"/>
        <w:ind w:firstLine="720"/>
        <w:rPr>
          <w:rFonts w:ascii="Times New Roman" w:hAnsi="Times New Roman"/>
          <w:noProof/>
          <w:szCs w:val="24"/>
          <w:lang w:val="hr-HR"/>
        </w:rPr>
      </w:pPr>
      <w:r w:rsidRPr="00783492">
        <w:rPr>
          <w:rFonts w:ascii="Times New Roman" w:hAnsi="Times New Roman"/>
          <w:noProof/>
          <w:szCs w:val="24"/>
          <w:lang w:val="hr-HR"/>
        </w:rPr>
        <w:t xml:space="preserve">Ukupno je </w:t>
      </w:r>
      <w:r w:rsidRPr="00783492">
        <w:rPr>
          <w:rFonts w:ascii="Times New Roman" w:hAnsi="Times New Roman"/>
          <w:iCs/>
          <w:noProof/>
          <w:szCs w:val="24"/>
          <w:lang w:val="hr-HR"/>
        </w:rPr>
        <w:t>Tekući projekt: ITU-Urbano područje Pula,</w:t>
      </w:r>
      <w:r w:rsidRPr="00783492">
        <w:rPr>
          <w:rFonts w:ascii="Times New Roman" w:hAnsi="Times New Roman"/>
          <w:noProof/>
          <w:szCs w:val="24"/>
          <w:lang w:val="hr-HR"/>
        </w:rPr>
        <w:t xml:space="preserve"> u 2023. godini realiziran u ukupnom iznosu od </w:t>
      </w:r>
      <w:r w:rsidR="00135918" w:rsidRPr="00783492">
        <w:rPr>
          <w:rFonts w:ascii="Times New Roman" w:hAnsi="Times New Roman"/>
          <w:noProof/>
          <w:szCs w:val="24"/>
          <w:lang w:val="hr-HR"/>
        </w:rPr>
        <w:t>108.339,34</w:t>
      </w:r>
      <w:r w:rsidRPr="00783492">
        <w:rPr>
          <w:rFonts w:ascii="Times New Roman" w:hAnsi="Times New Roman"/>
          <w:noProof/>
          <w:szCs w:val="24"/>
          <w:lang w:val="hr-HR"/>
        </w:rPr>
        <w:t xml:space="preserve"> EUR.</w:t>
      </w:r>
    </w:p>
    <w:p w14:paraId="0F12E826" w14:textId="77777777" w:rsidR="00783492" w:rsidRPr="000D4F2E" w:rsidRDefault="00783492" w:rsidP="00874DEC">
      <w:pPr>
        <w:pStyle w:val="BodyTextglava"/>
        <w:ind w:firstLine="720"/>
        <w:rPr>
          <w:rFonts w:ascii="Times New Roman" w:hAnsi="Times New Roman"/>
          <w:noProof/>
          <w:szCs w:val="24"/>
          <w:lang w:val="hr-HR"/>
        </w:rPr>
      </w:pPr>
      <w:r w:rsidRPr="00783492">
        <w:rPr>
          <w:rFonts w:ascii="Times New Roman" w:hAnsi="Times New Roman"/>
          <w:noProof/>
          <w:szCs w:val="24"/>
          <w:lang w:val="hr-HR"/>
        </w:rPr>
        <w:t>Pokazatelji uspješnosti provođenja mehanizma Integriranih teritorijalnih ulaganja na području Urbanog područja Pula su: dovršen projekt Grad Pula – Tehnička pomoć ITU PT KK.10.1.1.02.0003 i provedene sve projektne aktivnosti te uspješno provedene sve delegirane funkcije dodijelenje ITU PT Pula kao tijelu u sustavu upravljanja i kontrole za razdoblje 2014.-2020.</w:t>
      </w:r>
      <w:r>
        <w:rPr>
          <w:rFonts w:ascii="Times New Roman" w:hAnsi="Times New Roman"/>
          <w:noProof/>
          <w:szCs w:val="24"/>
          <w:lang w:val="hr-HR"/>
        </w:rPr>
        <w:t xml:space="preserve"> </w:t>
      </w:r>
    </w:p>
    <w:p w14:paraId="157D9D94" w14:textId="77777777" w:rsidR="00783492" w:rsidRPr="000D4F2E" w:rsidRDefault="00783492" w:rsidP="00874DEC">
      <w:pPr>
        <w:pStyle w:val="BodyTextglava"/>
        <w:ind w:firstLine="720"/>
        <w:rPr>
          <w:rFonts w:ascii="Times New Roman" w:hAnsi="Times New Roman"/>
          <w:noProof/>
          <w:szCs w:val="24"/>
          <w:lang w:val="hr-HR"/>
        </w:rPr>
      </w:pPr>
    </w:p>
    <w:p w14:paraId="3828F5AF" w14:textId="77777777" w:rsidR="00FA7E83" w:rsidRPr="00C14CB5" w:rsidRDefault="00FA7E83" w:rsidP="00874DEC">
      <w:pPr>
        <w:pStyle w:val="Uvuenotijeloteksta"/>
        <w:jc w:val="both"/>
        <w:rPr>
          <w:i w:val="0"/>
          <w:noProof/>
          <w:sz w:val="24"/>
          <w:szCs w:val="24"/>
          <w:lang w:val="hr-HR"/>
        </w:rPr>
      </w:pPr>
      <w:r w:rsidRPr="00C14CB5">
        <w:rPr>
          <w:i w:val="0"/>
          <w:noProof/>
          <w:sz w:val="24"/>
          <w:szCs w:val="24"/>
          <w:lang w:val="hr-HR"/>
        </w:rPr>
        <w:t>PROGRAM: RAZVOJ  GOSPODARSTVA</w:t>
      </w:r>
    </w:p>
    <w:p w14:paraId="16660B93" w14:textId="77777777" w:rsidR="00FA7E83" w:rsidRPr="00C14CB5" w:rsidRDefault="00FA7E83" w:rsidP="00874DEC">
      <w:pPr>
        <w:autoSpaceDE w:val="0"/>
        <w:autoSpaceDN w:val="0"/>
        <w:ind w:firstLine="708"/>
        <w:jc w:val="both"/>
        <w:rPr>
          <w:noProof/>
          <w:sz w:val="24"/>
          <w:szCs w:val="24"/>
          <w:highlight w:val="yellow"/>
          <w:lang w:val="hr-HR"/>
        </w:rPr>
      </w:pPr>
    </w:p>
    <w:p w14:paraId="63D6C770" w14:textId="77777777" w:rsidR="00FA7E83" w:rsidRPr="00C14CB5" w:rsidRDefault="00FA7E83" w:rsidP="00874DEC">
      <w:pPr>
        <w:pStyle w:val="Uvuenotijeloteksta"/>
        <w:ind w:firstLine="708"/>
        <w:jc w:val="both"/>
        <w:rPr>
          <w:i w:val="0"/>
          <w:iCs/>
          <w:sz w:val="24"/>
          <w:szCs w:val="24"/>
          <w:lang w:val="hr-HR"/>
        </w:rPr>
      </w:pPr>
      <w:r w:rsidRPr="00C14CB5">
        <w:rPr>
          <w:i w:val="0"/>
          <w:iCs/>
          <w:sz w:val="24"/>
          <w:szCs w:val="24"/>
          <w:lang w:val="hr-HR"/>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jačanje poduzetničke infrastrukture, poboljšavanje poslovne klime, povećanje konkurentnosti poduzetnika na tržištu. Kroz potpore i subvencije omogućeno je e: lakši i jeftiniji pristup izvorima financiranja, smanjenje početnih financijskih izdataka poduzetnika prilikom pokretanja poslovanja, poticanje mikro i malih poduzetnika da koriste sredstva za digitalni marketing i digitalizaciju poslovanja, smanjenje troškova rada u procesu samozapošljavanja ili zapošljavanja novog djelatnika, odnosno poticanje zapošljavanja nove radne snage, povećanje konkurentnosti mikro i malih poduzetnika kroz dodatnu edukaciju, naukovanje i stručno usavršavanje zaposlenika, zamjena dotrajalih strojeva, alata i opreme, odnosno nabava suvremenih strojeva, alata i opreme čime bi se osnažio sektor malih proizvodnih djelatnosti i sektor uslužnih djelatnosti u području popravaka predmeta za osobnu uporabu i kućanstvo, povećanje broja gospodarskih subjekata te konkurentnosti u IT sektoru, a sve kako bi se poboljšala poslovna klima na području Pule i povećala učinkovitost suradnje Grada Pule i poduzetnika. </w:t>
      </w:r>
    </w:p>
    <w:p w14:paraId="41AE0701" w14:textId="77777777" w:rsidR="00FA7E83" w:rsidRPr="00C14CB5" w:rsidRDefault="00FA7E83" w:rsidP="00FA7E83">
      <w:pPr>
        <w:autoSpaceDE w:val="0"/>
        <w:autoSpaceDN w:val="0"/>
        <w:ind w:firstLine="708"/>
        <w:jc w:val="both"/>
        <w:rPr>
          <w:rFonts w:eastAsia="Calibri"/>
          <w:bCs/>
          <w:iCs/>
          <w:color w:val="000000"/>
          <w:sz w:val="24"/>
          <w:szCs w:val="24"/>
          <w:lang w:val="hr-HR" w:eastAsia="en-US"/>
        </w:rPr>
      </w:pPr>
    </w:p>
    <w:p w14:paraId="4C4F79BE" w14:textId="77777777" w:rsidR="00FA7E83" w:rsidRPr="00C14CB5" w:rsidRDefault="00FA7E83" w:rsidP="00FA7E83">
      <w:pPr>
        <w:autoSpaceDE w:val="0"/>
        <w:autoSpaceDN w:val="0"/>
        <w:ind w:firstLine="708"/>
        <w:jc w:val="both"/>
        <w:rPr>
          <w:iCs/>
          <w:sz w:val="24"/>
          <w:szCs w:val="24"/>
          <w:lang w:val="hr-HR"/>
        </w:rPr>
      </w:pPr>
      <w:r w:rsidRPr="00C14CB5">
        <w:rPr>
          <w:rFonts w:eastAsia="Calibri"/>
          <w:bCs/>
          <w:iCs/>
          <w:color w:val="000000"/>
          <w:sz w:val="24"/>
          <w:szCs w:val="24"/>
          <w:lang w:val="hr-HR" w:eastAsia="en-US"/>
        </w:rPr>
        <w:t>Pokazatelj uspješnosti izvođenja Programa očituje se u broju novih poduzetnika, unapređenju poslovanja poduzetnika koji su dobili potporu Grada, povećanju kvalitete i prepoznatljivosti lokalnih proizvoda i usluga poduzetnika</w:t>
      </w:r>
      <w:r w:rsidRPr="00C14CB5">
        <w:rPr>
          <w:iCs/>
          <w:sz w:val="24"/>
          <w:szCs w:val="24"/>
          <w:lang w:val="hr-HR"/>
        </w:rPr>
        <w:t xml:space="preserve"> </w:t>
      </w:r>
      <w:r w:rsidRPr="00C14CB5">
        <w:rPr>
          <w:rFonts w:eastAsia="Calibri"/>
          <w:bCs/>
          <w:iCs/>
          <w:color w:val="000000"/>
          <w:sz w:val="24"/>
          <w:szCs w:val="24"/>
          <w:lang w:val="hr-HR" w:eastAsia="en-US"/>
        </w:rPr>
        <w:t xml:space="preserve">smanjenim financijskim obvezama poduzetnika pri otplati kredita. </w:t>
      </w:r>
    </w:p>
    <w:p w14:paraId="1FFE59B3" w14:textId="77777777" w:rsidR="00FA7E83" w:rsidRPr="00C14CB5" w:rsidRDefault="00FA7E83" w:rsidP="00FA7E83">
      <w:pPr>
        <w:ind w:firstLine="708"/>
        <w:jc w:val="both"/>
        <w:rPr>
          <w:iCs/>
          <w:noProof/>
          <w:sz w:val="24"/>
          <w:szCs w:val="24"/>
          <w:lang w:val="hr-HR"/>
        </w:rPr>
      </w:pPr>
    </w:p>
    <w:p w14:paraId="7BC3DC2D" w14:textId="42A0AC80" w:rsidR="00FA7E83" w:rsidRPr="00C14CB5" w:rsidRDefault="00FA7E83" w:rsidP="00FA7E83">
      <w:pPr>
        <w:pStyle w:val="Uvuenotijeloteksta"/>
        <w:ind w:firstLine="708"/>
        <w:jc w:val="both"/>
        <w:rPr>
          <w:i w:val="0"/>
          <w:sz w:val="24"/>
          <w:szCs w:val="24"/>
          <w:lang w:val="hr-HR"/>
        </w:rPr>
      </w:pPr>
      <w:r w:rsidRPr="00C14CB5">
        <w:rPr>
          <w:i w:val="0"/>
          <w:noProof/>
          <w:sz w:val="24"/>
          <w:szCs w:val="24"/>
          <w:lang w:val="hr-HR"/>
        </w:rPr>
        <w:t xml:space="preserve">Program razvoj gospodarstva; rashodi za provođenje programa planirani su u iznosu od </w:t>
      </w:r>
      <w:r w:rsidR="00605B33">
        <w:rPr>
          <w:i w:val="0"/>
          <w:noProof/>
          <w:sz w:val="24"/>
          <w:szCs w:val="24"/>
          <w:lang w:val="hr-HR"/>
        </w:rPr>
        <w:t>729.182,00</w:t>
      </w:r>
      <w:r w:rsidRPr="00C14CB5">
        <w:rPr>
          <w:i w:val="0"/>
          <w:noProof/>
          <w:sz w:val="24"/>
          <w:szCs w:val="24"/>
          <w:lang w:val="hr-HR"/>
        </w:rPr>
        <w:t xml:space="preserve"> EUR, a izvršeni u iznosu od </w:t>
      </w:r>
      <w:r w:rsidR="00605B33">
        <w:rPr>
          <w:i w:val="0"/>
          <w:noProof/>
          <w:sz w:val="24"/>
          <w:szCs w:val="24"/>
          <w:lang w:val="hr-HR"/>
        </w:rPr>
        <w:t>680.484,57</w:t>
      </w:r>
      <w:r w:rsidRPr="00C14CB5">
        <w:rPr>
          <w:i w:val="0"/>
          <w:noProof/>
          <w:sz w:val="24"/>
          <w:szCs w:val="24"/>
          <w:lang w:val="hr-HR"/>
        </w:rPr>
        <w:t xml:space="preserve"> EUR ili </w:t>
      </w:r>
      <w:r w:rsidR="00605B33">
        <w:rPr>
          <w:i w:val="0"/>
          <w:noProof/>
          <w:sz w:val="24"/>
          <w:szCs w:val="24"/>
          <w:lang w:val="hr-HR"/>
        </w:rPr>
        <w:t>93,32</w:t>
      </w:r>
      <w:r w:rsidRPr="00C14CB5">
        <w:rPr>
          <w:i w:val="0"/>
          <w:noProof/>
          <w:sz w:val="24"/>
          <w:szCs w:val="24"/>
          <w:lang w:val="hr-HR"/>
        </w:rPr>
        <w:t xml:space="preserve">% u odnosu na plan. </w:t>
      </w:r>
      <w:r w:rsidRPr="00C14CB5">
        <w:rPr>
          <w:i w:val="0"/>
          <w:sz w:val="24"/>
          <w:szCs w:val="24"/>
          <w:lang w:val="hr-HR"/>
        </w:rPr>
        <w:t>U okviru programa planirane su dvije Aktivnosti, jedan Kapitalni i dva Tekuća projekta.</w:t>
      </w:r>
    </w:p>
    <w:p w14:paraId="23E29460" w14:textId="77777777" w:rsidR="00FA7E83" w:rsidRPr="00C14CB5" w:rsidRDefault="00FA7E83" w:rsidP="00FA7E83">
      <w:pPr>
        <w:pStyle w:val="Uvuenotijeloteksta"/>
        <w:jc w:val="both"/>
        <w:rPr>
          <w:i w:val="0"/>
          <w:noProof/>
          <w:sz w:val="24"/>
          <w:szCs w:val="24"/>
          <w:lang w:val="hr-HR"/>
        </w:rPr>
      </w:pPr>
    </w:p>
    <w:p w14:paraId="440C427F" w14:textId="7DCDACA7" w:rsidR="00605B33" w:rsidRPr="000D15C4" w:rsidRDefault="00FA7E83" w:rsidP="00605B33">
      <w:pPr>
        <w:ind w:firstLine="708"/>
        <w:jc w:val="both"/>
        <w:rPr>
          <w:rFonts w:eastAsia="Calibri"/>
          <w:bCs/>
          <w:noProof/>
          <w:sz w:val="24"/>
          <w:szCs w:val="24"/>
          <w:lang w:val="hr-HR" w:eastAsia="en-US"/>
        </w:rPr>
      </w:pPr>
      <w:r w:rsidRPr="00373774">
        <w:rPr>
          <w:iCs/>
          <w:noProof/>
          <w:sz w:val="24"/>
          <w:szCs w:val="24"/>
          <w:lang w:val="hr-HR"/>
        </w:rPr>
        <w:t>Aktivnost: Program poljoprivrede i ruralnog razvoja, rashodi za izvršenje aktivnosti</w:t>
      </w:r>
      <w:r w:rsidRPr="00C14CB5">
        <w:rPr>
          <w:noProof/>
          <w:sz w:val="24"/>
          <w:szCs w:val="24"/>
          <w:lang w:val="hr-HR"/>
        </w:rPr>
        <w:t xml:space="preserve"> planirani su u iznosu od </w:t>
      </w:r>
      <w:r w:rsidR="000359A0">
        <w:rPr>
          <w:noProof/>
          <w:sz w:val="24"/>
          <w:szCs w:val="24"/>
          <w:lang w:val="hr-HR"/>
        </w:rPr>
        <w:t>18.101,</w:t>
      </w:r>
      <w:r w:rsidRPr="00C14CB5">
        <w:rPr>
          <w:noProof/>
          <w:sz w:val="24"/>
          <w:szCs w:val="24"/>
          <w:lang w:val="hr-HR"/>
        </w:rPr>
        <w:t xml:space="preserve">00 EUR, </w:t>
      </w:r>
      <w:r w:rsidR="00605B33">
        <w:rPr>
          <w:noProof/>
          <w:sz w:val="24"/>
          <w:szCs w:val="24"/>
          <w:lang w:val="hr-HR"/>
        </w:rPr>
        <w:t xml:space="preserve">a </w:t>
      </w:r>
      <w:r w:rsidRPr="00C14CB5">
        <w:rPr>
          <w:noProof/>
          <w:sz w:val="24"/>
          <w:szCs w:val="24"/>
          <w:lang w:val="hr-HR"/>
        </w:rPr>
        <w:t>izvršeni</w:t>
      </w:r>
      <w:r w:rsidR="00605B33">
        <w:rPr>
          <w:noProof/>
          <w:sz w:val="24"/>
          <w:szCs w:val="24"/>
          <w:lang w:val="hr-HR"/>
        </w:rPr>
        <w:t xml:space="preserve"> su u iznosu od 9.525,55 EUR ili 52,62% u odnosu na plan. </w:t>
      </w:r>
      <w:r w:rsidR="00605B33" w:rsidRPr="000D15C4">
        <w:rPr>
          <w:noProof/>
          <w:sz w:val="24"/>
          <w:szCs w:val="24"/>
          <w:lang w:val="hr-HR"/>
        </w:rPr>
        <w:t>Odnose se na</w:t>
      </w:r>
      <w:r w:rsidR="00605B33" w:rsidRPr="000D15C4">
        <w:rPr>
          <w:rFonts w:eastAsia="Calibri"/>
          <w:bCs/>
          <w:noProof/>
          <w:sz w:val="24"/>
          <w:szCs w:val="24"/>
          <w:lang w:val="hr-HR" w:eastAsia="en-US"/>
        </w:rPr>
        <w:t xml:space="preserve"> </w:t>
      </w:r>
      <w:r w:rsidR="00605B33" w:rsidRPr="000D15C4">
        <w:rPr>
          <w:noProof/>
          <w:sz w:val="24"/>
          <w:szCs w:val="24"/>
          <w:lang w:val="hr-HR"/>
        </w:rPr>
        <w:t>subvencije poljoprivrednicima i obrtnicima kroz sufinanciranje mjera za unaprjeđenje poljoprivrede i ruralnog razvoja (</w:t>
      </w:r>
      <w:r w:rsidR="00605B33" w:rsidRPr="000D15C4">
        <w:rPr>
          <w:rFonts w:eastAsia="Calibri"/>
          <w:bCs/>
          <w:noProof/>
          <w:sz w:val="24"/>
          <w:szCs w:val="24"/>
          <w:lang w:val="hr-HR" w:eastAsia="en-US"/>
        </w:rPr>
        <w:t xml:space="preserve">sufinanciranje temeljem </w:t>
      </w:r>
      <w:r w:rsidR="00605B33" w:rsidRPr="000D15C4">
        <w:rPr>
          <w:sz w:val="24"/>
          <w:szCs w:val="24"/>
          <w:lang w:val="hr-HR"/>
        </w:rPr>
        <w:t xml:space="preserve">Program potpore poljoprivredi i ruralnom razvoju </w:t>
      </w:r>
      <w:r w:rsidR="00A24FED">
        <w:rPr>
          <w:sz w:val="24"/>
          <w:szCs w:val="24"/>
          <w:lang w:val="hr-HR"/>
        </w:rPr>
        <w:t>Grada Pula - Pola</w:t>
      </w:r>
      <w:r w:rsidR="00605B33" w:rsidRPr="000D15C4">
        <w:rPr>
          <w:sz w:val="24"/>
          <w:szCs w:val="24"/>
          <w:lang w:val="hr-HR"/>
        </w:rPr>
        <w:t xml:space="preserve"> za razdoblje od 2021. do 2023. godine</w:t>
      </w:r>
      <w:r w:rsidR="00605B33" w:rsidRPr="000D15C4">
        <w:rPr>
          <w:rFonts w:eastAsia="Calibri"/>
          <w:bCs/>
          <w:noProof/>
          <w:sz w:val="24"/>
          <w:szCs w:val="24"/>
          <w:lang w:val="hr-HR" w:eastAsia="en-US"/>
        </w:rPr>
        <w:t>)</w:t>
      </w:r>
      <w:r w:rsidR="00605B33">
        <w:rPr>
          <w:rFonts w:eastAsia="Calibri"/>
          <w:bCs/>
          <w:noProof/>
          <w:sz w:val="24"/>
          <w:szCs w:val="24"/>
          <w:lang w:val="hr-HR" w:eastAsia="en-US"/>
        </w:rPr>
        <w:t>, udrugama i dr.</w:t>
      </w:r>
      <w:r w:rsidR="00605B33" w:rsidRPr="000D15C4">
        <w:rPr>
          <w:rFonts w:eastAsia="Calibri"/>
          <w:bCs/>
          <w:noProof/>
          <w:sz w:val="24"/>
          <w:szCs w:val="24"/>
          <w:lang w:val="hr-HR" w:eastAsia="en-US"/>
        </w:rPr>
        <w:t xml:space="preserve">: </w:t>
      </w:r>
    </w:p>
    <w:p w14:paraId="1C542308" w14:textId="7FA2F17B" w:rsidR="00605B33" w:rsidRPr="003B6DAD" w:rsidRDefault="00605B33" w:rsidP="00605B33">
      <w:pPr>
        <w:pStyle w:val="Odlomakpopisa"/>
        <w:widowControl/>
        <w:numPr>
          <w:ilvl w:val="0"/>
          <w:numId w:val="45"/>
        </w:numPr>
        <w:tabs>
          <w:tab w:val="left" w:pos="142"/>
        </w:tabs>
        <w:adjustRightInd/>
        <w:spacing w:line="240" w:lineRule="auto"/>
        <w:ind w:left="709" w:hanging="567"/>
        <w:textAlignment w:val="auto"/>
        <w:rPr>
          <w:sz w:val="24"/>
          <w:szCs w:val="24"/>
          <w:lang w:val="hr-HR"/>
        </w:rPr>
      </w:pPr>
      <w:r w:rsidRPr="003B6DAD">
        <w:rPr>
          <w:sz w:val="24"/>
          <w:szCs w:val="24"/>
          <w:lang w:val="hr-HR"/>
        </w:rPr>
        <w:t xml:space="preserve">obiteljskim poljoprivrednim gospodarstvima u iznosu od </w:t>
      </w:r>
      <w:r>
        <w:rPr>
          <w:sz w:val="24"/>
          <w:szCs w:val="24"/>
          <w:lang w:val="hr-HR"/>
        </w:rPr>
        <w:t>1.691,80</w:t>
      </w:r>
      <w:r w:rsidRPr="003B6DAD">
        <w:rPr>
          <w:sz w:val="24"/>
          <w:szCs w:val="24"/>
          <w:lang w:val="hr-HR"/>
        </w:rPr>
        <w:t xml:space="preserve"> </w:t>
      </w:r>
      <w:r>
        <w:rPr>
          <w:sz w:val="24"/>
          <w:szCs w:val="24"/>
          <w:lang w:val="hr-HR"/>
        </w:rPr>
        <w:t>EUR</w:t>
      </w:r>
      <w:r w:rsidRPr="003B6DAD">
        <w:rPr>
          <w:sz w:val="24"/>
          <w:szCs w:val="24"/>
          <w:lang w:val="hr-HR"/>
        </w:rPr>
        <w:t xml:space="preserve"> </w:t>
      </w:r>
      <w:r>
        <w:rPr>
          <w:sz w:val="24"/>
          <w:szCs w:val="24"/>
          <w:lang w:val="hr-HR"/>
        </w:rPr>
        <w:t>za</w:t>
      </w:r>
      <w:r w:rsidRPr="003B6DAD">
        <w:rPr>
          <w:sz w:val="24"/>
          <w:szCs w:val="24"/>
          <w:lang w:val="hr-HR"/>
        </w:rPr>
        <w:t xml:space="preserve"> Mjeru </w:t>
      </w:r>
      <w:r>
        <w:rPr>
          <w:sz w:val="24"/>
          <w:szCs w:val="24"/>
          <w:lang w:val="hr-HR"/>
        </w:rPr>
        <w:t>-</w:t>
      </w:r>
      <w:r w:rsidRPr="003B6DAD">
        <w:rPr>
          <w:sz w:val="24"/>
          <w:szCs w:val="24"/>
          <w:lang w:val="hr-HR"/>
        </w:rPr>
        <w:t xml:space="preserve"> 2 Programa Subvencije troškova stručnog nadzora i sustava ocjenjivanja sukladnosti u </w:t>
      </w:r>
      <w:r w:rsidRPr="003B6DAD">
        <w:rPr>
          <w:sz w:val="24"/>
          <w:szCs w:val="24"/>
          <w:lang w:val="hr-HR"/>
        </w:rPr>
        <w:lastRenderedPageBreak/>
        <w:t>ekološkoj proizvodnji, za troškove stručne kontrole i certifikacije ekološke proizvodnje u 202</w:t>
      </w:r>
      <w:r>
        <w:rPr>
          <w:sz w:val="24"/>
          <w:szCs w:val="24"/>
          <w:lang w:val="hr-HR"/>
        </w:rPr>
        <w:t>3</w:t>
      </w:r>
      <w:r w:rsidRPr="003B6DAD">
        <w:rPr>
          <w:sz w:val="24"/>
          <w:szCs w:val="24"/>
          <w:lang w:val="hr-HR"/>
        </w:rPr>
        <w:t xml:space="preserve">. godini u visini od 50% prihvatljivih troškova, </w:t>
      </w:r>
    </w:p>
    <w:p w14:paraId="6C387B51" w14:textId="4483A491" w:rsidR="00605B33" w:rsidRPr="00605B33" w:rsidRDefault="00605B33" w:rsidP="00605B33">
      <w:pPr>
        <w:pStyle w:val="Odlomakpopisa"/>
        <w:widowControl/>
        <w:numPr>
          <w:ilvl w:val="0"/>
          <w:numId w:val="45"/>
        </w:numPr>
        <w:tabs>
          <w:tab w:val="left" w:pos="142"/>
        </w:tabs>
        <w:adjustRightInd/>
        <w:spacing w:line="240" w:lineRule="auto"/>
        <w:ind w:left="709" w:hanging="567"/>
        <w:textAlignment w:val="auto"/>
        <w:rPr>
          <w:sz w:val="24"/>
          <w:szCs w:val="24"/>
          <w:lang w:val="hr-HR"/>
        </w:rPr>
      </w:pPr>
      <w:proofErr w:type="spellStart"/>
      <w:r w:rsidRPr="00605B33">
        <w:rPr>
          <w:sz w:val="24"/>
          <w:szCs w:val="24"/>
        </w:rPr>
        <w:t>Udru</w:t>
      </w:r>
      <w:r>
        <w:rPr>
          <w:sz w:val="24"/>
          <w:szCs w:val="24"/>
        </w:rPr>
        <w:t>zi</w:t>
      </w:r>
      <w:proofErr w:type="spellEnd"/>
      <w:r w:rsidRPr="00605B33">
        <w:rPr>
          <w:sz w:val="24"/>
          <w:szCs w:val="24"/>
        </w:rPr>
        <w:t xml:space="preserve"> </w:t>
      </w:r>
      <w:proofErr w:type="spellStart"/>
      <w:r w:rsidRPr="00605B33">
        <w:rPr>
          <w:sz w:val="24"/>
          <w:szCs w:val="24"/>
        </w:rPr>
        <w:t>pčelara</w:t>
      </w:r>
      <w:proofErr w:type="spellEnd"/>
      <w:r w:rsidRPr="00605B33">
        <w:rPr>
          <w:sz w:val="24"/>
          <w:szCs w:val="24"/>
        </w:rPr>
        <w:t xml:space="preserve"> Pula, </w:t>
      </w:r>
      <w:r w:rsidRPr="00605B33">
        <w:rPr>
          <w:sz w:val="24"/>
          <w:szCs w:val="24"/>
          <w:lang w:val="hr-HR"/>
        </w:rPr>
        <w:t xml:space="preserve">dodijeljena su sredstva u iznosu od 157,05 EUR za sufinanciranje </w:t>
      </w:r>
      <w:proofErr w:type="spellStart"/>
      <w:r w:rsidRPr="00605B33">
        <w:rPr>
          <w:sz w:val="24"/>
          <w:szCs w:val="24"/>
        </w:rPr>
        <w:t>manifestacije</w:t>
      </w:r>
      <w:proofErr w:type="spellEnd"/>
      <w:r w:rsidRPr="00605B33">
        <w:rPr>
          <w:sz w:val="24"/>
          <w:szCs w:val="24"/>
        </w:rPr>
        <w:t xml:space="preserve"> pod </w:t>
      </w:r>
      <w:proofErr w:type="spellStart"/>
      <w:r w:rsidRPr="00605B33">
        <w:rPr>
          <w:sz w:val="24"/>
          <w:szCs w:val="24"/>
        </w:rPr>
        <w:t>nazivom</w:t>
      </w:r>
      <w:proofErr w:type="spellEnd"/>
      <w:r w:rsidRPr="00605B33">
        <w:rPr>
          <w:sz w:val="24"/>
          <w:szCs w:val="24"/>
        </w:rPr>
        <w:t xml:space="preserve"> „2. </w:t>
      </w:r>
      <w:proofErr w:type="spellStart"/>
      <w:r w:rsidRPr="00605B33">
        <w:rPr>
          <w:sz w:val="24"/>
          <w:szCs w:val="24"/>
        </w:rPr>
        <w:t>dani</w:t>
      </w:r>
      <w:proofErr w:type="spellEnd"/>
      <w:r w:rsidRPr="00605B33">
        <w:rPr>
          <w:sz w:val="24"/>
          <w:szCs w:val="24"/>
        </w:rPr>
        <w:t xml:space="preserve"> </w:t>
      </w:r>
      <w:proofErr w:type="spellStart"/>
      <w:proofErr w:type="gramStart"/>
      <w:r w:rsidRPr="00605B33">
        <w:rPr>
          <w:sz w:val="24"/>
          <w:szCs w:val="24"/>
        </w:rPr>
        <w:t>pčela</w:t>
      </w:r>
      <w:proofErr w:type="spellEnd"/>
      <w:r w:rsidRPr="00605B33">
        <w:rPr>
          <w:sz w:val="24"/>
          <w:szCs w:val="24"/>
        </w:rPr>
        <w:t>“</w:t>
      </w:r>
      <w:r w:rsidRPr="00605B33">
        <w:rPr>
          <w:sz w:val="24"/>
          <w:szCs w:val="24"/>
          <w:lang w:val="hr-HR"/>
        </w:rPr>
        <w:t xml:space="preserve"> </w:t>
      </w:r>
      <w:proofErr w:type="spellStart"/>
      <w:r w:rsidRPr="00605B33">
        <w:rPr>
          <w:sz w:val="24"/>
          <w:szCs w:val="24"/>
        </w:rPr>
        <w:t>koja</w:t>
      </w:r>
      <w:proofErr w:type="spellEnd"/>
      <w:proofErr w:type="gramEnd"/>
      <w:r w:rsidRPr="00605B33">
        <w:rPr>
          <w:sz w:val="24"/>
          <w:szCs w:val="24"/>
        </w:rPr>
        <w:t xml:space="preserve"> je </w:t>
      </w:r>
      <w:proofErr w:type="spellStart"/>
      <w:r w:rsidRPr="00605B33">
        <w:rPr>
          <w:sz w:val="24"/>
          <w:szCs w:val="24"/>
        </w:rPr>
        <w:t>održana</w:t>
      </w:r>
      <w:proofErr w:type="spellEnd"/>
      <w:r w:rsidRPr="00605B33">
        <w:rPr>
          <w:sz w:val="24"/>
          <w:szCs w:val="24"/>
        </w:rPr>
        <w:t xml:space="preserve"> u </w:t>
      </w:r>
      <w:proofErr w:type="spellStart"/>
      <w:r w:rsidRPr="00605B33">
        <w:rPr>
          <w:sz w:val="24"/>
          <w:szCs w:val="24"/>
        </w:rPr>
        <w:t>periodu</w:t>
      </w:r>
      <w:proofErr w:type="spellEnd"/>
      <w:r w:rsidRPr="00605B33">
        <w:rPr>
          <w:sz w:val="24"/>
          <w:szCs w:val="24"/>
        </w:rPr>
        <w:t xml:space="preserve"> od 24. </w:t>
      </w:r>
      <w:proofErr w:type="spellStart"/>
      <w:r w:rsidRPr="00605B33">
        <w:rPr>
          <w:sz w:val="24"/>
          <w:szCs w:val="24"/>
        </w:rPr>
        <w:t>do</w:t>
      </w:r>
      <w:proofErr w:type="spellEnd"/>
      <w:r w:rsidRPr="00605B33">
        <w:rPr>
          <w:sz w:val="24"/>
          <w:szCs w:val="24"/>
        </w:rPr>
        <w:t xml:space="preserve"> 30. </w:t>
      </w:r>
      <w:proofErr w:type="spellStart"/>
      <w:r w:rsidRPr="00605B33">
        <w:rPr>
          <w:sz w:val="24"/>
          <w:szCs w:val="24"/>
        </w:rPr>
        <w:t>ožujka</w:t>
      </w:r>
      <w:proofErr w:type="spellEnd"/>
      <w:r w:rsidRPr="00605B33">
        <w:rPr>
          <w:sz w:val="24"/>
          <w:szCs w:val="24"/>
        </w:rPr>
        <w:t xml:space="preserve"> 2023. </w:t>
      </w:r>
      <w:proofErr w:type="spellStart"/>
      <w:r w:rsidRPr="00605B33">
        <w:rPr>
          <w:sz w:val="24"/>
          <w:szCs w:val="24"/>
        </w:rPr>
        <w:t>godine</w:t>
      </w:r>
      <w:proofErr w:type="spellEnd"/>
      <w:r w:rsidRPr="00605B33">
        <w:rPr>
          <w:sz w:val="24"/>
          <w:szCs w:val="24"/>
        </w:rPr>
        <w:t xml:space="preserve">, s </w:t>
      </w:r>
      <w:proofErr w:type="spellStart"/>
      <w:r w:rsidRPr="00605B33">
        <w:rPr>
          <w:sz w:val="24"/>
          <w:szCs w:val="24"/>
        </w:rPr>
        <w:t>ciljem</w:t>
      </w:r>
      <w:proofErr w:type="spellEnd"/>
      <w:r w:rsidRPr="00605B33">
        <w:rPr>
          <w:sz w:val="24"/>
          <w:szCs w:val="24"/>
        </w:rPr>
        <w:t xml:space="preserve"> </w:t>
      </w:r>
      <w:proofErr w:type="spellStart"/>
      <w:r w:rsidRPr="00605B33">
        <w:rPr>
          <w:sz w:val="24"/>
          <w:szCs w:val="24"/>
        </w:rPr>
        <w:t>podizanja</w:t>
      </w:r>
      <w:proofErr w:type="spellEnd"/>
      <w:r w:rsidRPr="00605B33">
        <w:rPr>
          <w:sz w:val="24"/>
          <w:szCs w:val="24"/>
        </w:rPr>
        <w:t xml:space="preserve"> </w:t>
      </w:r>
      <w:proofErr w:type="spellStart"/>
      <w:r w:rsidRPr="00605B33">
        <w:rPr>
          <w:sz w:val="24"/>
          <w:szCs w:val="24"/>
        </w:rPr>
        <w:t>svijesti</w:t>
      </w:r>
      <w:proofErr w:type="spellEnd"/>
      <w:r w:rsidRPr="00605B33">
        <w:rPr>
          <w:sz w:val="24"/>
          <w:szCs w:val="24"/>
        </w:rPr>
        <w:t xml:space="preserve"> </w:t>
      </w:r>
      <w:proofErr w:type="spellStart"/>
      <w:r w:rsidRPr="00605B33">
        <w:rPr>
          <w:sz w:val="24"/>
          <w:szCs w:val="24"/>
        </w:rPr>
        <w:t>građanstva</w:t>
      </w:r>
      <w:proofErr w:type="spellEnd"/>
      <w:r w:rsidRPr="00605B33">
        <w:rPr>
          <w:sz w:val="24"/>
          <w:szCs w:val="24"/>
        </w:rPr>
        <w:t xml:space="preserve"> o </w:t>
      </w:r>
      <w:proofErr w:type="spellStart"/>
      <w:r w:rsidRPr="00605B33">
        <w:rPr>
          <w:sz w:val="24"/>
          <w:szCs w:val="24"/>
        </w:rPr>
        <w:t>vrijednostima</w:t>
      </w:r>
      <w:proofErr w:type="spellEnd"/>
      <w:r w:rsidRPr="00605B33">
        <w:rPr>
          <w:sz w:val="24"/>
          <w:szCs w:val="24"/>
        </w:rPr>
        <w:t xml:space="preserve"> </w:t>
      </w:r>
      <w:proofErr w:type="spellStart"/>
      <w:r w:rsidRPr="00605B33">
        <w:rPr>
          <w:sz w:val="24"/>
          <w:szCs w:val="24"/>
        </w:rPr>
        <w:t>pčelinjih</w:t>
      </w:r>
      <w:proofErr w:type="spellEnd"/>
      <w:r w:rsidRPr="00605B33">
        <w:rPr>
          <w:sz w:val="24"/>
          <w:szCs w:val="24"/>
        </w:rPr>
        <w:t xml:space="preserve"> </w:t>
      </w:r>
      <w:proofErr w:type="spellStart"/>
      <w:r w:rsidRPr="00605B33">
        <w:rPr>
          <w:sz w:val="24"/>
          <w:szCs w:val="24"/>
        </w:rPr>
        <w:t>proizvoda</w:t>
      </w:r>
      <w:proofErr w:type="spellEnd"/>
      <w:r w:rsidRPr="00605B33">
        <w:rPr>
          <w:sz w:val="24"/>
          <w:szCs w:val="24"/>
        </w:rPr>
        <w:t xml:space="preserve"> </w:t>
      </w:r>
      <w:proofErr w:type="spellStart"/>
      <w:r w:rsidRPr="00605B33">
        <w:rPr>
          <w:sz w:val="24"/>
          <w:szCs w:val="24"/>
        </w:rPr>
        <w:t>i</w:t>
      </w:r>
      <w:proofErr w:type="spellEnd"/>
      <w:r w:rsidRPr="00605B33">
        <w:rPr>
          <w:sz w:val="24"/>
          <w:szCs w:val="24"/>
        </w:rPr>
        <w:t xml:space="preserve"> </w:t>
      </w:r>
      <w:proofErr w:type="spellStart"/>
      <w:r w:rsidRPr="00605B33">
        <w:rPr>
          <w:sz w:val="24"/>
          <w:szCs w:val="24"/>
        </w:rPr>
        <w:t>opće</w:t>
      </w:r>
      <w:proofErr w:type="spellEnd"/>
      <w:r w:rsidRPr="00605B33">
        <w:rPr>
          <w:sz w:val="24"/>
          <w:szCs w:val="24"/>
        </w:rPr>
        <w:t xml:space="preserve"> </w:t>
      </w:r>
      <w:proofErr w:type="spellStart"/>
      <w:r w:rsidRPr="00605B33">
        <w:rPr>
          <w:sz w:val="24"/>
          <w:szCs w:val="24"/>
        </w:rPr>
        <w:t>korisnoj</w:t>
      </w:r>
      <w:proofErr w:type="spellEnd"/>
      <w:r w:rsidRPr="00605B33">
        <w:rPr>
          <w:sz w:val="24"/>
          <w:szCs w:val="24"/>
        </w:rPr>
        <w:t xml:space="preserve"> </w:t>
      </w:r>
      <w:proofErr w:type="spellStart"/>
      <w:r w:rsidRPr="00605B33">
        <w:rPr>
          <w:sz w:val="24"/>
          <w:szCs w:val="24"/>
        </w:rPr>
        <w:t>funkciji</w:t>
      </w:r>
      <w:proofErr w:type="spellEnd"/>
      <w:r w:rsidRPr="00605B33">
        <w:rPr>
          <w:sz w:val="24"/>
          <w:szCs w:val="24"/>
        </w:rPr>
        <w:t xml:space="preserve"> </w:t>
      </w:r>
      <w:proofErr w:type="spellStart"/>
      <w:r w:rsidRPr="00605B33">
        <w:rPr>
          <w:sz w:val="24"/>
          <w:szCs w:val="24"/>
        </w:rPr>
        <w:t>pčele</w:t>
      </w:r>
      <w:proofErr w:type="spellEnd"/>
      <w:r w:rsidRPr="00605B33">
        <w:rPr>
          <w:sz w:val="24"/>
          <w:szCs w:val="24"/>
        </w:rPr>
        <w:t xml:space="preserve"> u </w:t>
      </w:r>
      <w:proofErr w:type="spellStart"/>
      <w:r w:rsidRPr="00605B33">
        <w:rPr>
          <w:sz w:val="24"/>
          <w:szCs w:val="24"/>
        </w:rPr>
        <w:t>ekosustavu</w:t>
      </w:r>
      <w:proofErr w:type="spellEnd"/>
      <w:r>
        <w:rPr>
          <w:sz w:val="24"/>
          <w:szCs w:val="24"/>
        </w:rPr>
        <w:t>;</w:t>
      </w:r>
    </w:p>
    <w:p w14:paraId="20AA68D0" w14:textId="77777777" w:rsidR="00605B33" w:rsidRPr="00605B33" w:rsidRDefault="00605B33" w:rsidP="00B817E1">
      <w:pPr>
        <w:pStyle w:val="Odlomakpopisa"/>
        <w:widowControl/>
        <w:numPr>
          <w:ilvl w:val="0"/>
          <w:numId w:val="45"/>
        </w:numPr>
        <w:tabs>
          <w:tab w:val="left" w:pos="142"/>
        </w:tabs>
        <w:adjustRightInd/>
        <w:spacing w:line="240" w:lineRule="auto"/>
        <w:ind w:left="709" w:hanging="567"/>
        <w:textAlignment w:val="auto"/>
        <w:rPr>
          <w:sz w:val="24"/>
          <w:szCs w:val="24"/>
          <w:lang w:val="hr-HR"/>
        </w:rPr>
      </w:pPr>
      <w:proofErr w:type="spellStart"/>
      <w:r w:rsidRPr="00605B33">
        <w:rPr>
          <w:sz w:val="24"/>
          <w:szCs w:val="24"/>
        </w:rPr>
        <w:t>Udruzi</w:t>
      </w:r>
      <w:proofErr w:type="spellEnd"/>
      <w:r w:rsidRPr="00605B33">
        <w:rPr>
          <w:sz w:val="24"/>
          <w:szCs w:val="24"/>
        </w:rPr>
        <w:t xml:space="preserve"> </w:t>
      </w:r>
      <w:proofErr w:type="spellStart"/>
      <w:r w:rsidRPr="00605B33">
        <w:rPr>
          <w:sz w:val="24"/>
          <w:szCs w:val="24"/>
        </w:rPr>
        <w:t>pčelara</w:t>
      </w:r>
      <w:proofErr w:type="spellEnd"/>
      <w:r w:rsidRPr="00605B33">
        <w:rPr>
          <w:sz w:val="24"/>
          <w:szCs w:val="24"/>
        </w:rPr>
        <w:t xml:space="preserve"> Pula, </w:t>
      </w:r>
      <w:r w:rsidRPr="00605B33">
        <w:rPr>
          <w:sz w:val="24"/>
          <w:szCs w:val="24"/>
          <w:lang w:val="hr-HR"/>
        </w:rPr>
        <w:t>dodijeljena su sredstva u iznosu od 600,00</w:t>
      </w:r>
      <w:r w:rsidRPr="00605B33">
        <w:rPr>
          <w:sz w:val="24"/>
          <w:szCs w:val="24"/>
        </w:rPr>
        <w:t xml:space="preserve"> EUR</w:t>
      </w:r>
      <w:r w:rsidRPr="00605B33">
        <w:rPr>
          <w:sz w:val="24"/>
          <w:szCs w:val="24"/>
          <w:lang w:val="hr-HR"/>
        </w:rPr>
        <w:t xml:space="preserve"> </w:t>
      </w:r>
      <w:r w:rsidRPr="00605B33">
        <w:rPr>
          <w:sz w:val="24"/>
          <w:szCs w:val="24"/>
        </w:rPr>
        <w:t xml:space="preserve">za </w:t>
      </w:r>
      <w:proofErr w:type="spellStart"/>
      <w:r w:rsidRPr="00605B33">
        <w:rPr>
          <w:sz w:val="24"/>
          <w:szCs w:val="24"/>
        </w:rPr>
        <w:t>manifestaciju</w:t>
      </w:r>
      <w:proofErr w:type="spellEnd"/>
      <w:r w:rsidRPr="00605B33">
        <w:rPr>
          <w:sz w:val="24"/>
          <w:szCs w:val="24"/>
        </w:rPr>
        <w:t xml:space="preserve"> pod </w:t>
      </w:r>
      <w:proofErr w:type="spellStart"/>
      <w:r w:rsidRPr="00605B33">
        <w:rPr>
          <w:sz w:val="24"/>
          <w:szCs w:val="24"/>
        </w:rPr>
        <w:t>nazivom</w:t>
      </w:r>
      <w:proofErr w:type="spellEnd"/>
      <w:r w:rsidRPr="00605B33">
        <w:rPr>
          <w:sz w:val="24"/>
          <w:szCs w:val="24"/>
        </w:rPr>
        <w:t xml:space="preserve"> „Dani </w:t>
      </w:r>
      <w:proofErr w:type="spellStart"/>
      <w:r w:rsidRPr="00605B33">
        <w:rPr>
          <w:sz w:val="24"/>
          <w:szCs w:val="24"/>
        </w:rPr>
        <w:t>otvorenih</w:t>
      </w:r>
      <w:proofErr w:type="spellEnd"/>
      <w:r w:rsidRPr="00605B33">
        <w:rPr>
          <w:sz w:val="24"/>
          <w:szCs w:val="24"/>
        </w:rPr>
        <w:t xml:space="preserve"> </w:t>
      </w:r>
      <w:proofErr w:type="spellStart"/>
      <w:proofErr w:type="gramStart"/>
      <w:r w:rsidRPr="00605B33">
        <w:rPr>
          <w:sz w:val="24"/>
          <w:szCs w:val="24"/>
        </w:rPr>
        <w:t>vrata</w:t>
      </w:r>
      <w:proofErr w:type="spellEnd"/>
      <w:r w:rsidRPr="00605B33">
        <w:rPr>
          <w:sz w:val="24"/>
          <w:szCs w:val="24"/>
        </w:rPr>
        <w:t>“</w:t>
      </w:r>
      <w:proofErr w:type="gramEnd"/>
      <w:r w:rsidRPr="00605B33">
        <w:rPr>
          <w:sz w:val="24"/>
          <w:szCs w:val="24"/>
        </w:rPr>
        <w:t>,</w:t>
      </w:r>
      <w:r w:rsidRPr="00605B33">
        <w:rPr>
          <w:sz w:val="24"/>
          <w:szCs w:val="24"/>
          <w:lang w:val="en-US"/>
        </w:rPr>
        <w:t xml:space="preserve"> </w:t>
      </w:r>
      <w:proofErr w:type="spellStart"/>
      <w:r w:rsidRPr="00605B33">
        <w:rPr>
          <w:sz w:val="24"/>
          <w:szCs w:val="24"/>
        </w:rPr>
        <w:t>kojaje</w:t>
      </w:r>
      <w:proofErr w:type="spellEnd"/>
      <w:r w:rsidRPr="00605B33">
        <w:rPr>
          <w:sz w:val="24"/>
          <w:szCs w:val="24"/>
        </w:rPr>
        <w:t xml:space="preserve"> </w:t>
      </w:r>
      <w:proofErr w:type="spellStart"/>
      <w:r w:rsidRPr="00605B33">
        <w:rPr>
          <w:sz w:val="24"/>
          <w:szCs w:val="24"/>
        </w:rPr>
        <w:t>održana</w:t>
      </w:r>
      <w:proofErr w:type="spellEnd"/>
      <w:r w:rsidRPr="00605B33">
        <w:rPr>
          <w:sz w:val="24"/>
          <w:szCs w:val="24"/>
        </w:rPr>
        <w:t xml:space="preserve"> u </w:t>
      </w:r>
      <w:proofErr w:type="spellStart"/>
      <w:r w:rsidRPr="00605B33">
        <w:rPr>
          <w:sz w:val="24"/>
          <w:szCs w:val="24"/>
        </w:rPr>
        <w:t>periodu</w:t>
      </w:r>
      <w:proofErr w:type="spellEnd"/>
      <w:r w:rsidRPr="00605B33">
        <w:rPr>
          <w:sz w:val="24"/>
          <w:szCs w:val="24"/>
        </w:rPr>
        <w:t xml:space="preserve"> od 7. </w:t>
      </w:r>
      <w:proofErr w:type="spellStart"/>
      <w:r w:rsidRPr="00605B33">
        <w:rPr>
          <w:sz w:val="24"/>
          <w:szCs w:val="24"/>
        </w:rPr>
        <w:t>do</w:t>
      </w:r>
      <w:proofErr w:type="spellEnd"/>
      <w:r w:rsidRPr="00605B33">
        <w:rPr>
          <w:sz w:val="24"/>
          <w:szCs w:val="24"/>
        </w:rPr>
        <w:t xml:space="preserve"> 9. </w:t>
      </w:r>
      <w:proofErr w:type="spellStart"/>
      <w:r w:rsidRPr="00605B33">
        <w:rPr>
          <w:sz w:val="24"/>
          <w:szCs w:val="24"/>
        </w:rPr>
        <w:t>prosinca</w:t>
      </w:r>
      <w:proofErr w:type="spellEnd"/>
      <w:r w:rsidRPr="00605B33">
        <w:rPr>
          <w:sz w:val="24"/>
          <w:szCs w:val="24"/>
        </w:rPr>
        <w:t xml:space="preserve"> 2023. </w:t>
      </w:r>
      <w:proofErr w:type="spellStart"/>
      <w:r w:rsidRPr="00605B33">
        <w:rPr>
          <w:sz w:val="24"/>
          <w:szCs w:val="24"/>
        </w:rPr>
        <w:t>godine</w:t>
      </w:r>
      <w:proofErr w:type="spellEnd"/>
      <w:r w:rsidRPr="00605B33">
        <w:rPr>
          <w:sz w:val="24"/>
          <w:szCs w:val="24"/>
        </w:rPr>
        <w:t>.;</w:t>
      </w:r>
    </w:p>
    <w:p w14:paraId="1DEE0441" w14:textId="4C8317A7" w:rsidR="00605B33" w:rsidRPr="00605B33" w:rsidRDefault="00605B33" w:rsidP="00B817E1">
      <w:pPr>
        <w:pStyle w:val="Odlomakpopisa"/>
        <w:widowControl/>
        <w:numPr>
          <w:ilvl w:val="0"/>
          <w:numId w:val="45"/>
        </w:numPr>
        <w:tabs>
          <w:tab w:val="left" w:pos="142"/>
        </w:tabs>
        <w:adjustRightInd/>
        <w:spacing w:line="240" w:lineRule="auto"/>
        <w:ind w:left="709" w:hanging="567"/>
        <w:textAlignment w:val="auto"/>
        <w:rPr>
          <w:sz w:val="24"/>
          <w:szCs w:val="24"/>
          <w:lang w:val="hr-HR"/>
        </w:rPr>
      </w:pPr>
      <w:proofErr w:type="spellStart"/>
      <w:r w:rsidRPr="00605B33">
        <w:rPr>
          <w:sz w:val="24"/>
          <w:szCs w:val="24"/>
        </w:rPr>
        <w:t>Udru</w:t>
      </w:r>
      <w:r>
        <w:rPr>
          <w:sz w:val="24"/>
          <w:szCs w:val="24"/>
        </w:rPr>
        <w:t>zi</w:t>
      </w:r>
      <w:proofErr w:type="spellEnd"/>
      <w:r w:rsidRPr="00605B33">
        <w:rPr>
          <w:sz w:val="24"/>
          <w:szCs w:val="24"/>
        </w:rPr>
        <w:t xml:space="preserve"> </w:t>
      </w:r>
      <w:proofErr w:type="spellStart"/>
      <w:r w:rsidRPr="00605B33">
        <w:rPr>
          <w:sz w:val="24"/>
          <w:szCs w:val="24"/>
        </w:rPr>
        <w:t>pčelara</w:t>
      </w:r>
      <w:proofErr w:type="spellEnd"/>
      <w:r w:rsidRPr="00605B33">
        <w:rPr>
          <w:sz w:val="24"/>
          <w:szCs w:val="24"/>
        </w:rPr>
        <w:t xml:space="preserve"> Pula, </w:t>
      </w:r>
      <w:r w:rsidRPr="00605B33">
        <w:rPr>
          <w:sz w:val="24"/>
          <w:szCs w:val="24"/>
          <w:lang w:val="hr-HR"/>
        </w:rPr>
        <w:t xml:space="preserve">dodijeljena su sredstva u iznosu od </w:t>
      </w:r>
      <w:r w:rsidRPr="00605B33">
        <w:rPr>
          <w:sz w:val="24"/>
          <w:szCs w:val="24"/>
        </w:rPr>
        <w:t xml:space="preserve">1.766,70 EUR za </w:t>
      </w:r>
      <w:proofErr w:type="spellStart"/>
      <w:r w:rsidRPr="00605B33">
        <w:rPr>
          <w:sz w:val="24"/>
          <w:szCs w:val="24"/>
        </w:rPr>
        <w:t>aktivnosti</w:t>
      </w:r>
      <w:proofErr w:type="spellEnd"/>
      <w:r w:rsidRPr="00605B33">
        <w:rPr>
          <w:sz w:val="24"/>
          <w:szCs w:val="24"/>
        </w:rPr>
        <w:t xml:space="preserve"> „</w:t>
      </w:r>
      <w:proofErr w:type="spellStart"/>
      <w:r w:rsidRPr="00605B33">
        <w:rPr>
          <w:sz w:val="24"/>
          <w:szCs w:val="24"/>
        </w:rPr>
        <w:t>Podrška</w:t>
      </w:r>
      <w:proofErr w:type="spellEnd"/>
      <w:r w:rsidRPr="00605B33">
        <w:rPr>
          <w:sz w:val="24"/>
          <w:szCs w:val="24"/>
        </w:rPr>
        <w:t xml:space="preserve"> </w:t>
      </w:r>
      <w:proofErr w:type="spellStart"/>
      <w:r w:rsidRPr="00605B33">
        <w:rPr>
          <w:sz w:val="24"/>
          <w:szCs w:val="24"/>
        </w:rPr>
        <w:t>mladim</w:t>
      </w:r>
      <w:proofErr w:type="spellEnd"/>
      <w:r w:rsidRPr="00605B33">
        <w:rPr>
          <w:sz w:val="24"/>
          <w:szCs w:val="24"/>
        </w:rPr>
        <w:t xml:space="preserve"> </w:t>
      </w:r>
      <w:proofErr w:type="spellStart"/>
      <w:proofErr w:type="gramStart"/>
      <w:r w:rsidRPr="00605B33">
        <w:rPr>
          <w:sz w:val="24"/>
          <w:szCs w:val="24"/>
        </w:rPr>
        <w:t>pčelarima</w:t>
      </w:r>
      <w:proofErr w:type="spellEnd"/>
      <w:r w:rsidRPr="00605B33">
        <w:rPr>
          <w:sz w:val="24"/>
          <w:szCs w:val="24"/>
        </w:rPr>
        <w:t xml:space="preserve">“ </w:t>
      </w:r>
      <w:proofErr w:type="spellStart"/>
      <w:r w:rsidRPr="00605B33">
        <w:rPr>
          <w:sz w:val="24"/>
          <w:szCs w:val="24"/>
        </w:rPr>
        <w:t>koje</w:t>
      </w:r>
      <w:proofErr w:type="spellEnd"/>
      <w:proofErr w:type="gramEnd"/>
      <w:r w:rsidRPr="00605B33">
        <w:rPr>
          <w:sz w:val="24"/>
          <w:szCs w:val="24"/>
        </w:rPr>
        <w:t xml:space="preserve"> </w:t>
      </w:r>
      <w:proofErr w:type="spellStart"/>
      <w:r>
        <w:rPr>
          <w:sz w:val="24"/>
          <w:szCs w:val="24"/>
        </w:rPr>
        <w:t>su</w:t>
      </w:r>
      <w:proofErr w:type="spellEnd"/>
      <w:r>
        <w:rPr>
          <w:sz w:val="24"/>
          <w:szCs w:val="24"/>
        </w:rPr>
        <w:t xml:space="preserve"> se</w:t>
      </w:r>
      <w:r w:rsidRPr="00605B33">
        <w:rPr>
          <w:sz w:val="24"/>
          <w:szCs w:val="24"/>
        </w:rPr>
        <w:t xml:space="preserve"> </w:t>
      </w:r>
      <w:proofErr w:type="spellStart"/>
      <w:r w:rsidRPr="00605B33">
        <w:rPr>
          <w:sz w:val="24"/>
          <w:szCs w:val="24"/>
        </w:rPr>
        <w:t>održava</w:t>
      </w:r>
      <w:r>
        <w:rPr>
          <w:sz w:val="24"/>
          <w:szCs w:val="24"/>
        </w:rPr>
        <w:t>le</w:t>
      </w:r>
      <w:proofErr w:type="spellEnd"/>
      <w:r w:rsidRPr="00605B33">
        <w:rPr>
          <w:sz w:val="24"/>
          <w:szCs w:val="24"/>
        </w:rPr>
        <w:t xml:space="preserve"> </w:t>
      </w:r>
      <w:proofErr w:type="spellStart"/>
      <w:r w:rsidRPr="00605B33">
        <w:rPr>
          <w:sz w:val="24"/>
          <w:szCs w:val="24"/>
        </w:rPr>
        <w:t>tijekom</w:t>
      </w:r>
      <w:proofErr w:type="spellEnd"/>
      <w:r w:rsidRPr="00605B33">
        <w:rPr>
          <w:sz w:val="24"/>
          <w:szCs w:val="24"/>
        </w:rPr>
        <w:t xml:space="preserve"> </w:t>
      </w:r>
      <w:proofErr w:type="spellStart"/>
      <w:r w:rsidRPr="00605B33">
        <w:rPr>
          <w:sz w:val="24"/>
          <w:szCs w:val="24"/>
        </w:rPr>
        <w:t>cijele</w:t>
      </w:r>
      <w:proofErr w:type="spellEnd"/>
      <w:r w:rsidRPr="00605B33">
        <w:rPr>
          <w:sz w:val="24"/>
          <w:szCs w:val="24"/>
        </w:rPr>
        <w:t xml:space="preserve"> </w:t>
      </w:r>
      <w:proofErr w:type="spellStart"/>
      <w:r w:rsidRPr="00605B33">
        <w:rPr>
          <w:sz w:val="24"/>
          <w:szCs w:val="24"/>
        </w:rPr>
        <w:t>godine</w:t>
      </w:r>
      <w:proofErr w:type="spellEnd"/>
      <w:r w:rsidRPr="00605B33">
        <w:rPr>
          <w:sz w:val="24"/>
          <w:szCs w:val="24"/>
        </w:rPr>
        <w:t xml:space="preserve"> s </w:t>
      </w:r>
      <w:proofErr w:type="spellStart"/>
      <w:r w:rsidRPr="00605B33">
        <w:rPr>
          <w:sz w:val="24"/>
          <w:szCs w:val="24"/>
        </w:rPr>
        <w:t>ciljem</w:t>
      </w:r>
      <w:proofErr w:type="spellEnd"/>
      <w:r w:rsidRPr="00605B33">
        <w:rPr>
          <w:sz w:val="24"/>
          <w:szCs w:val="24"/>
        </w:rPr>
        <w:t xml:space="preserve"> </w:t>
      </w:r>
      <w:proofErr w:type="spellStart"/>
      <w:r w:rsidRPr="00605B33">
        <w:rPr>
          <w:sz w:val="24"/>
          <w:szCs w:val="24"/>
        </w:rPr>
        <w:t>pomlađivanja</w:t>
      </w:r>
      <w:proofErr w:type="spellEnd"/>
      <w:r w:rsidRPr="00605B33">
        <w:rPr>
          <w:sz w:val="24"/>
          <w:szCs w:val="24"/>
        </w:rPr>
        <w:t xml:space="preserve"> </w:t>
      </w:r>
      <w:proofErr w:type="spellStart"/>
      <w:r w:rsidRPr="00605B33">
        <w:rPr>
          <w:sz w:val="24"/>
          <w:szCs w:val="24"/>
        </w:rPr>
        <w:t>pčelara</w:t>
      </w:r>
      <w:proofErr w:type="spellEnd"/>
      <w:r w:rsidRPr="00605B33">
        <w:rPr>
          <w:sz w:val="24"/>
          <w:szCs w:val="24"/>
        </w:rPr>
        <w:t xml:space="preserve"> </w:t>
      </w:r>
      <w:proofErr w:type="spellStart"/>
      <w:r w:rsidRPr="00605B33">
        <w:rPr>
          <w:sz w:val="24"/>
          <w:szCs w:val="24"/>
        </w:rPr>
        <w:t>na</w:t>
      </w:r>
      <w:proofErr w:type="spellEnd"/>
      <w:r w:rsidRPr="00605B33">
        <w:rPr>
          <w:sz w:val="24"/>
          <w:szCs w:val="24"/>
        </w:rPr>
        <w:t xml:space="preserve"> </w:t>
      </w:r>
      <w:proofErr w:type="spellStart"/>
      <w:r w:rsidRPr="00605B33">
        <w:rPr>
          <w:sz w:val="24"/>
          <w:szCs w:val="24"/>
        </w:rPr>
        <w:t>području</w:t>
      </w:r>
      <w:proofErr w:type="spellEnd"/>
      <w:r w:rsidRPr="00605B33">
        <w:rPr>
          <w:sz w:val="24"/>
          <w:szCs w:val="24"/>
        </w:rPr>
        <w:t xml:space="preserve"> </w:t>
      </w:r>
      <w:proofErr w:type="spellStart"/>
      <w:r w:rsidRPr="00605B33">
        <w:rPr>
          <w:sz w:val="24"/>
          <w:szCs w:val="24"/>
        </w:rPr>
        <w:t>grada</w:t>
      </w:r>
      <w:proofErr w:type="spellEnd"/>
      <w:r w:rsidRPr="00605B33">
        <w:rPr>
          <w:sz w:val="24"/>
          <w:szCs w:val="24"/>
        </w:rPr>
        <w:t xml:space="preserve"> Pule </w:t>
      </w:r>
      <w:proofErr w:type="spellStart"/>
      <w:r w:rsidRPr="00605B33">
        <w:rPr>
          <w:sz w:val="24"/>
          <w:szCs w:val="24"/>
        </w:rPr>
        <w:t>na</w:t>
      </w:r>
      <w:proofErr w:type="spellEnd"/>
      <w:r w:rsidRPr="00605B33">
        <w:rPr>
          <w:sz w:val="24"/>
          <w:szCs w:val="24"/>
        </w:rPr>
        <w:t xml:space="preserve"> </w:t>
      </w:r>
      <w:proofErr w:type="spellStart"/>
      <w:r w:rsidRPr="00605B33">
        <w:rPr>
          <w:sz w:val="24"/>
          <w:szCs w:val="24"/>
        </w:rPr>
        <w:t>način</w:t>
      </w:r>
      <w:proofErr w:type="spellEnd"/>
      <w:r w:rsidRPr="00605B33">
        <w:rPr>
          <w:sz w:val="24"/>
          <w:szCs w:val="24"/>
        </w:rPr>
        <w:t xml:space="preserve"> da se </w:t>
      </w:r>
      <w:proofErr w:type="spellStart"/>
      <w:r w:rsidRPr="00605B33">
        <w:rPr>
          <w:sz w:val="24"/>
          <w:szCs w:val="24"/>
        </w:rPr>
        <w:t>prezentiraju</w:t>
      </w:r>
      <w:proofErr w:type="spellEnd"/>
      <w:r w:rsidRPr="00605B33">
        <w:rPr>
          <w:sz w:val="24"/>
          <w:szCs w:val="24"/>
        </w:rPr>
        <w:t xml:space="preserve"> </w:t>
      </w:r>
      <w:proofErr w:type="spellStart"/>
      <w:r w:rsidRPr="00605B33">
        <w:rPr>
          <w:sz w:val="24"/>
          <w:szCs w:val="24"/>
        </w:rPr>
        <w:t>aktivnosti</w:t>
      </w:r>
      <w:proofErr w:type="spellEnd"/>
      <w:r w:rsidRPr="00605B33">
        <w:rPr>
          <w:sz w:val="24"/>
          <w:szCs w:val="24"/>
        </w:rPr>
        <w:t xml:space="preserve"> </w:t>
      </w:r>
      <w:proofErr w:type="spellStart"/>
      <w:r w:rsidRPr="00605B33">
        <w:rPr>
          <w:sz w:val="24"/>
          <w:szCs w:val="24"/>
        </w:rPr>
        <w:t>na</w:t>
      </w:r>
      <w:proofErr w:type="spellEnd"/>
      <w:r w:rsidRPr="00605B33">
        <w:rPr>
          <w:sz w:val="24"/>
          <w:szCs w:val="24"/>
        </w:rPr>
        <w:t xml:space="preserve"> </w:t>
      </w:r>
      <w:proofErr w:type="spellStart"/>
      <w:r w:rsidRPr="00605B33">
        <w:rPr>
          <w:sz w:val="24"/>
          <w:szCs w:val="24"/>
        </w:rPr>
        <w:t>pčelinjaku</w:t>
      </w:r>
      <w:proofErr w:type="spellEnd"/>
      <w:r w:rsidRPr="00605B33">
        <w:rPr>
          <w:sz w:val="24"/>
          <w:szCs w:val="24"/>
        </w:rPr>
        <w:t xml:space="preserve"> </w:t>
      </w:r>
      <w:proofErr w:type="spellStart"/>
      <w:r w:rsidRPr="00605B33">
        <w:rPr>
          <w:sz w:val="24"/>
          <w:szCs w:val="24"/>
        </w:rPr>
        <w:t>kroz</w:t>
      </w:r>
      <w:proofErr w:type="spellEnd"/>
      <w:r w:rsidRPr="00605B33">
        <w:rPr>
          <w:sz w:val="24"/>
          <w:szCs w:val="24"/>
        </w:rPr>
        <w:t xml:space="preserve"> </w:t>
      </w:r>
      <w:proofErr w:type="spellStart"/>
      <w:r w:rsidRPr="00605B33">
        <w:rPr>
          <w:sz w:val="24"/>
          <w:szCs w:val="24"/>
        </w:rPr>
        <w:t>moderan</w:t>
      </w:r>
      <w:proofErr w:type="spellEnd"/>
      <w:r w:rsidRPr="00605B33">
        <w:rPr>
          <w:sz w:val="24"/>
          <w:szCs w:val="24"/>
        </w:rPr>
        <w:t xml:space="preserve"> </w:t>
      </w:r>
      <w:proofErr w:type="spellStart"/>
      <w:r w:rsidRPr="00605B33">
        <w:rPr>
          <w:sz w:val="24"/>
          <w:szCs w:val="24"/>
        </w:rPr>
        <w:t>pristup</w:t>
      </w:r>
      <w:proofErr w:type="spellEnd"/>
      <w:r w:rsidRPr="00605B33">
        <w:rPr>
          <w:sz w:val="24"/>
          <w:szCs w:val="24"/>
        </w:rPr>
        <w:t xml:space="preserve"> </w:t>
      </w:r>
      <w:proofErr w:type="spellStart"/>
      <w:r w:rsidRPr="00605B33">
        <w:rPr>
          <w:sz w:val="24"/>
          <w:szCs w:val="24"/>
        </w:rPr>
        <w:t>tehnologiji</w:t>
      </w:r>
      <w:proofErr w:type="spellEnd"/>
      <w:r w:rsidRPr="00605B33">
        <w:rPr>
          <w:sz w:val="24"/>
          <w:szCs w:val="24"/>
        </w:rPr>
        <w:t xml:space="preserve"> </w:t>
      </w:r>
      <w:proofErr w:type="spellStart"/>
      <w:r w:rsidRPr="00605B33">
        <w:rPr>
          <w:sz w:val="24"/>
          <w:szCs w:val="24"/>
        </w:rPr>
        <w:t>pčelarenja</w:t>
      </w:r>
      <w:proofErr w:type="spellEnd"/>
      <w:r w:rsidRPr="00605B33">
        <w:rPr>
          <w:sz w:val="24"/>
          <w:szCs w:val="24"/>
        </w:rPr>
        <w:t xml:space="preserve">, </w:t>
      </w:r>
      <w:proofErr w:type="spellStart"/>
      <w:r w:rsidRPr="00605B33">
        <w:rPr>
          <w:sz w:val="24"/>
          <w:szCs w:val="24"/>
        </w:rPr>
        <w:t>njegovanja</w:t>
      </w:r>
      <w:proofErr w:type="spellEnd"/>
      <w:r w:rsidRPr="00605B33">
        <w:rPr>
          <w:sz w:val="24"/>
          <w:szCs w:val="24"/>
        </w:rPr>
        <w:t xml:space="preserve"> </w:t>
      </w:r>
      <w:proofErr w:type="spellStart"/>
      <w:r w:rsidRPr="00605B33">
        <w:rPr>
          <w:sz w:val="24"/>
          <w:szCs w:val="24"/>
        </w:rPr>
        <w:t>pčelinjih</w:t>
      </w:r>
      <w:proofErr w:type="spellEnd"/>
      <w:r w:rsidRPr="00605B33">
        <w:rPr>
          <w:sz w:val="24"/>
          <w:szCs w:val="24"/>
        </w:rPr>
        <w:t xml:space="preserve"> </w:t>
      </w:r>
      <w:proofErr w:type="spellStart"/>
      <w:r w:rsidRPr="00605B33">
        <w:rPr>
          <w:sz w:val="24"/>
          <w:szCs w:val="24"/>
        </w:rPr>
        <w:t>zajednica</w:t>
      </w:r>
      <w:proofErr w:type="spellEnd"/>
      <w:r w:rsidRPr="00605B33">
        <w:rPr>
          <w:sz w:val="24"/>
          <w:szCs w:val="24"/>
        </w:rPr>
        <w:t xml:space="preserve">, </w:t>
      </w:r>
      <w:proofErr w:type="spellStart"/>
      <w:r w:rsidRPr="00605B33">
        <w:rPr>
          <w:sz w:val="24"/>
          <w:szCs w:val="24"/>
        </w:rPr>
        <w:t>pripremanju</w:t>
      </w:r>
      <w:proofErr w:type="spellEnd"/>
      <w:r w:rsidRPr="00605B33">
        <w:rPr>
          <w:sz w:val="24"/>
          <w:szCs w:val="24"/>
        </w:rPr>
        <w:t xml:space="preserve"> </w:t>
      </w:r>
      <w:proofErr w:type="spellStart"/>
      <w:r w:rsidRPr="00605B33">
        <w:rPr>
          <w:sz w:val="24"/>
          <w:szCs w:val="24"/>
        </w:rPr>
        <w:t>košnica</w:t>
      </w:r>
      <w:proofErr w:type="spellEnd"/>
      <w:r w:rsidRPr="00605B33">
        <w:rPr>
          <w:sz w:val="24"/>
          <w:szCs w:val="24"/>
        </w:rPr>
        <w:t xml:space="preserve"> </w:t>
      </w:r>
      <w:proofErr w:type="spellStart"/>
      <w:r w:rsidRPr="00605B33">
        <w:rPr>
          <w:sz w:val="24"/>
          <w:szCs w:val="24"/>
        </w:rPr>
        <w:t>te</w:t>
      </w:r>
      <w:proofErr w:type="spellEnd"/>
      <w:r w:rsidRPr="00605B33">
        <w:rPr>
          <w:sz w:val="24"/>
          <w:szCs w:val="24"/>
        </w:rPr>
        <w:t xml:space="preserve"> </w:t>
      </w:r>
      <w:proofErr w:type="spellStart"/>
      <w:r w:rsidRPr="00605B33">
        <w:rPr>
          <w:sz w:val="24"/>
          <w:szCs w:val="24"/>
        </w:rPr>
        <w:t>nabavku</w:t>
      </w:r>
      <w:proofErr w:type="spellEnd"/>
      <w:r w:rsidRPr="00605B33">
        <w:rPr>
          <w:sz w:val="24"/>
          <w:szCs w:val="24"/>
        </w:rPr>
        <w:t xml:space="preserve"> </w:t>
      </w:r>
      <w:proofErr w:type="spellStart"/>
      <w:r w:rsidRPr="00605B33">
        <w:rPr>
          <w:sz w:val="24"/>
          <w:szCs w:val="24"/>
        </w:rPr>
        <w:t>i</w:t>
      </w:r>
      <w:proofErr w:type="spellEnd"/>
      <w:r w:rsidRPr="00605B33">
        <w:rPr>
          <w:sz w:val="24"/>
          <w:szCs w:val="24"/>
        </w:rPr>
        <w:t xml:space="preserve"> </w:t>
      </w:r>
      <w:proofErr w:type="spellStart"/>
      <w:r w:rsidRPr="00605B33">
        <w:rPr>
          <w:sz w:val="24"/>
          <w:szCs w:val="24"/>
        </w:rPr>
        <w:t>pripremu</w:t>
      </w:r>
      <w:proofErr w:type="spellEnd"/>
      <w:r w:rsidRPr="00605B33">
        <w:rPr>
          <w:sz w:val="24"/>
          <w:szCs w:val="24"/>
        </w:rPr>
        <w:t xml:space="preserve"> </w:t>
      </w:r>
      <w:proofErr w:type="spellStart"/>
      <w:r w:rsidRPr="00605B33">
        <w:rPr>
          <w:sz w:val="24"/>
          <w:szCs w:val="24"/>
        </w:rPr>
        <w:t>alata</w:t>
      </w:r>
      <w:proofErr w:type="spellEnd"/>
      <w:r w:rsidRPr="00605B33">
        <w:rPr>
          <w:sz w:val="24"/>
          <w:szCs w:val="24"/>
        </w:rPr>
        <w:t xml:space="preserve"> za </w:t>
      </w:r>
      <w:proofErr w:type="spellStart"/>
      <w:r w:rsidRPr="00605B33">
        <w:rPr>
          <w:sz w:val="24"/>
          <w:szCs w:val="24"/>
        </w:rPr>
        <w:t>vrcanje</w:t>
      </w:r>
      <w:proofErr w:type="spellEnd"/>
      <w:r w:rsidRPr="00605B33">
        <w:rPr>
          <w:sz w:val="24"/>
          <w:szCs w:val="24"/>
        </w:rPr>
        <w:t xml:space="preserve"> </w:t>
      </w:r>
      <w:proofErr w:type="spellStart"/>
      <w:r w:rsidRPr="00605B33">
        <w:rPr>
          <w:sz w:val="24"/>
          <w:szCs w:val="24"/>
        </w:rPr>
        <w:t>meda</w:t>
      </w:r>
      <w:proofErr w:type="spellEnd"/>
      <w:r w:rsidRPr="00605B33">
        <w:rPr>
          <w:sz w:val="24"/>
          <w:szCs w:val="24"/>
        </w:rPr>
        <w:t xml:space="preserve"> </w:t>
      </w:r>
      <w:proofErr w:type="spellStart"/>
      <w:r w:rsidRPr="00605B33">
        <w:rPr>
          <w:sz w:val="24"/>
          <w:szCs w:val="24"/>
        </w:rPr>
        <w:t>i</w:t>
      </w:r>
      <w:proofErr w:type="spellEnd"/>
      <w:r w:rsidRPr="00605B33">
        <w:rPr>
          <w:sz w:val="24"/>
          <w:szCs w:val="24"/>
        </w:rPr>
        <w:t xml:space="preserve"> </w:t>
      </w:r>
      <w:proofErr w:type="spellStart"/>
      <w:r w:rsidRPr="00605B33">
        <w:rPr>
          <w:sz w:val="24"/>
          <w:szCs w:val="24"/>
        </w:rPr>
        <w:t>pretapanje</w:t>
      </w:r>
      <w:proofErr w:type="spellEnd"/>
      <w:r w:rsidRPr="00605B33">
        <w:rPr>
          <w:sz w:val="24"/>
          <w:szCs w:val="24"/>
        </w:rPr>
        <w:t xml:space="preserve"> </w:t>
      </w:r>
      <w:proofErr w:type="spellStart"/>
      <w:r w:rsidRPr="00605B33">
        <w:rPr>
          <w:sz w:val="24"/>
          <w:szCs w:val="24"/>
        </w:rPr>
        <w:t>starog</w:t>
      </w:r>
      <w:proofErr w:type="spellEnd"/>
      <w:r w:rsidRPr="00605B33">
        <w:rPr>
          <w:sz w:val="24"/>
          <w:szCs w:val="24"/>
        </w:rPr>
        <w:t xml:space="preserve"> </w:t>
      </w:r>
      <w:proofErr w:type="spellStart"/>
      <w:r w:rsidRPr="00605B33">
        <w:rPr>
          <w:sz w:val="24"/>
          <w:szCs w:val="24"/>
        </w:rPr>
        <w:t>voska</w:t>
      </w:r>
      <w:proofErr w:type="spellEnd"/>
      <w:r w:rsidRPr="00605B33">
        <w:rPr>
          <w:sz w:val="24"/>
          <w:szCs w:val="24"/>
        </w:rPr>
        <w:t xml:space="preserve"> u </w:t>
      </w:r>
      <w:proofErr w:type="spellStart"/>
      <w:r w:rsidRPr="00605B33">
        <w:rPr>
          <w:sz w:val="24"/>
          <w:szCs w:val="24"/>
        </w:rPr>
        <w:t>posebnim</w:t>
      </w:r>
      <w:proofErr w:type="spellEnd"/>
      <w:r w:rsidRPr="00605B33">
        <w:rPr>
          <w:sz w:val="24"/>
          <w:szCs w:val="24"/>
        </w:rPr>
        <w:t xml:space="preserve"> </w:t>
      </w:r>
      <w:proofErr w:type="spellStart"/>
      <w:r w:rsidRPr="00605B33">
        <w:rPr>
          <w:sz w:val="24"/>
          <w:szCs w:val="24"/>
        </w:rPr>
        <w:t>topionicima</w:t>
      </w:r>
      <w:proofErr w:type="spellEnd"/>
      <w:r w:rsidRPr="00605B33">
        <w:rPr>
          <w:sz w:val="24"/>
          <w:szCs w:val="24"/>
        </w:rPr>
        <w:t xml:space="preserve"> </w:t>
      </w:r>
      <w:proofErr w:type="spellStart"/>
      <w:r w:rsidRPr="00605B33">
        <w:rPr>
          <w:sz w:val="24"/>
          <w:szCs w:val="24"/>
        </w:rPr>
        <w:t>voska</w:t>
      </w:r>
      <w:proofErr w:type="spellEnd"/>
      <w:r>
        <w:rPr>
          <w:sz w:val="24"/>
          <w:szCs w:val="24"/>
        </w:rPr>
        <w:t>;</w:t>
      </w:r>
    </w:p>
    <w:p w14:paraId="4F2604EF" w14:textId="41D6C0A8" w:rsidR="00605B33" w:rsidRPr="00605B33" w:rsidRDefault="00605B33" w:rsidP="00605B33">
      <w:pPr>
        <w:pStyle w:val="Odlomakpopisa"/>
        <w:widowControl/>
        <w:numPr>
          <w:ilvl w:val="0"/>
          <w:numId w:val="45"/>
        </w:numPr>
        <w:tabs>
          <w:tab w:val="left" w:pos="142"/>
        </w:tabs>
        <w:adjustRightInd/>
        <w:spacing w:line="240" w:lineRule="auto"/>
        <w:ind w:left="709" w:hanging="567"/>
        <w:textAlignment w:val="auto"/>
        <w:rPr>
          <w:sz w:val="24"/>
          <w:szCs w:val="24"/>
          <w:lang w:val="hr-HR"/>
        </w:rPr>
      </w:pPr>
      <w:r w:rsidRPr="00605B33">
        <w:rPr>
          <w:sz w:val="24"/>
          <w:szCs w:val="24"/>
          <w:lang w:val="hr-HR"/>
        </w:rPr>
        <w:t>Institut</w:t>
      </w:r>
      <w:r>
        <w:rPr>
          <w:sz w:val="24"/>
          <w:szCs w:val="24"/>
          <w:lang w:val="hr-HR"/>
        </w:rPr>
        <w:t>u</w:t>
      </w:r>
      <w:r w:rsidRPr="00605B33">
        <w:rPr>
          <w:sz w:val="24"/>
          <w:szCs w:val="24"/>
          <w:lang w:val="hr-HR"/>
        </w:rPr>
        <w:t xml:space="preserve"> za poljoprivredu i turizam iz Poreča</w:t>
      </w:r>
      <w:r>
        <w:rPr>
          <w:sz w:val="24"/>
          <w:szCs w:val="24"/>
          <w:lang w:val="hr-HR"/>
        </w:rPr>
        <w:t xml:space="preserve">, </w:t>
      </w:r>
      <w:r w:rsidRPr="00605B33">
        <w:rPr>
          <w:sz w:val="24"/>
          <w:szCs w:val="24"/>
          <w:lang w:val="hr-HR"/>
        </w:rPr>
        <w:t>dodijeljena su sredstva u iznosu od 2.655,00 EUR za troškove kontinuiranog održavanja aplikacije „Domaća web tržnica“ i njezinog razvoja kako bi istarski poljoprivrednici mogli vjerodostojno predstaviti svoje gospodarstvo i prikazati ponudu vlastitih proizvoda;</w:t>
      </w:r>
    </w:p>
    <w:p w14:paraId="00981E11" w14:textId="19CF0FBB" w:rsidR="00605B33" w:rsidRPr="00605B33" w:rsidRDefault="00605B33" w:rsidP="00605B33">
      <w:pPr>
        <w:pStyle w:val="Odlomakpopisa"/>
        <w:widowControl/>
        <w:numPr>
          <w:ilvl w:val="0"/>
          <w:numId w:val="45"/>
        </w:numPr>
        <w:tabs>
          <w:tab w:val="left" w:pos="142"/>
        </w:tabs>
        <w:adjustRightInd/>
        <w:spacing w:line="240" w:lineRule="auto"/>
        <w:ind w:left="709" w:hanging="567"/>
        <w:textAlignment w:val="auto"/>
        <w:rPr>
          <w:sz w:val="24"/>
          <w:szCs w:val="24"/>
          <w:lang w:val="hr-HR"/>
        </w:rPr>
      </w:pPr>
      <w:r w:rsidRPr="00605B33">
        <w:rPr>
          <w:sz w:val="24"/>
          <w:szCs w:val="24"/>
          <w:lang w:val="hr-HR"/>
        </w:rPr>
        <w:t xml:space="preserve">Fond za razvoj poljoprivrede i agroturizma Istre podnio je zahtjev za sufinanciranje rada za 2023. godinu u iznosu od 2.655,00 EUR te su sukladno zahtjevu i Aneksu (Dodatku) br. 9 Ugovora kojim se određuje doznaka sredstava Fondu za proračunsku 2023. godinu dodijeljena sredstva u traženom iznosu. Fond je konstituiran Odlukom o osnivanju koju je donijela Skupština Istarske županije 24. ožujka 1995. godine s osnovnim ciljem pribavljanja povoljnih financijskih sredstava za potrebe dugoročnog kreditiranja agrara kao strateške gospodarske grane Istarske županije i Republike Hrvatske. Svrha i cilj njegovog osnivanja bila je uspostaviti djelotvoran sustav u iznalaženju i pružanju financijske pomoći poljoprivredi Istarske županije radi zaustavljanja negativnih trendova u svim segmentima primarne poljoprivredne proizvodnje te stavljanja u funkciju proizvodnje hrane svih raspoloživih resursa, poglavito poljoprivrednog zemljišta. </w:t>
      </w:r>
      <w:bookmarkStart w:id="30" w:name="_Hlk156380887"/>
      <w:r w:rsidRPr="00605B33">
        <w:rPr>
          <w:sz w:val="24"/>
          <w:szCs w:val="24"/>
        </w:rPr>
        <w:t>Grad Pula</w:t>
      </w:r>
      <w:r w:rsidRPr="00605B33">
        <w:rPr>
          <w:sz w:val="24"/>
          <w:szCs w:val="24"/>
          <w:lang w:val="hr-HR"/>
        </w:rPr>
        <w:t xml:space="preserve"> - Pola</w:t>
      </w:r>
      <w:r w:rsidRPr="00605B33">
        <w:rPr>
          <w:sz w:val="24"/>
          <w:szCs w:val="24"/>
        </w:rPr>
        <w:t xml:space="preserve"> je u </w:t>
      </w:r>
      <w:proofErr w:type="spellStart"/>
      <w:r w:rsidRPr="00605B33">
        <w:rPr>
          <w:sz w:val="24"/>
          <w:szCs w:val="24"/>
        </w:rPr>
        <w:t>periodu</w:t>
      </w:r>
      <w:proofErr w:type="spellEnd"/>
      <w:r w:rsidRPr="00605B33">
        <w:rPr>
          <w:sz w:val="24"/>
          <w:szCs w:val="24"/>
        </w:rPr>
        <w:t xml:space="preserve"> od 1995. </w:t>
      </w:r>
      <w:proofErr w:type="spellStart"/>
      <w:r w:rsidRPr="00605B33">
        <w:rPr>
          <w:sz w:val="24"/>
          <w:szCs w:val="24"/>
        </w:rPr>
        <w:t>do</w:t>
      </w:r>
      <w:proofErr w:type="spellEnd"/>
      <w:r w:rsidRPr="00605B33">
        <w:rPr>
          <w:sz w:val="24"/>
          <w:szCs w:val="24"/>
        </w:rPr>
        <w:t xml:space="preserve"> 31.12.2023. </w:t>
      </w:r>
      <w:proofErr w:type="spellStart"/>
      <w:r w:rsidRPr="00605B33">
        <w:rPr>
          <w:sz w:val="24"/>
          <w:szCs w:val="24"/>
        </w:rPr>
        <w:t>godine</w:t>
      </w:r>
      <w:proofErr w:type="spellEnd"/>
      <w:r w:rsidRPr="00605B33">
        <w:rPr>
          <w:sz w:val="24"/>
          <w:szCs w:val="24"/>
        </w:rPr>
        <w:t xml:space="preserve"> </w:t>
      </w:r>
      <w:proofErr w:type="spellStart"/>
      <w:r w:rsidRPr="00605B33">
        <w:rPr>
          <w:sz w:val="24"/>
          <w:szCs w:val="24"/>
        </w:rPr>
        <w:t>uplatio</w:t>
      </w:r>
      <w:proofErr w:type="spellEnd"/>
      <w:r w:rsidRPr="00605B33">
        <w:rPr>
          <w:sz w:val="24"/>
          <w:szCs w:val="24"/>
        </w:rPr>
        <w:t xml:space="preserve"> </w:t>
      </w:r>
      <w:proofErr w:type="spellStart"/>
      <w:r w:rsidRPr="00605B33">
        <w:rPr>
          <w:sz w:val="24"/>
          <w:szCs w:val="24"/>
        </w:rPr>
        <w:t>ukupno</w:t>
      </w:r>
      <w:proofErr w:type="spellEnd"/>
      <w:r w:rsidRPr="00605B33">
        <w:rPr>
          <w:sz w:val="24"/>
          <w:szCs w:val="24"/>
        </w:rPr>
        <w:t xml:space="preserve"> 106.842,45 </w:t>
      </w:r>
      <w:r w:rsidRPr="00605B33">
        <w:rPr>
          <w:sz w:val="24"/>
          <w:szCs w:val="24"/>
          <w:lang w:val="hr-HR"/>
        </w:rPr>
        <w:t>EUR</w:t>
      </w:r>
      <w:r w:rsidRPr="00605B33">
        <w:rPr>
          <w:sz w:val="24"/>
          <w:szCs w:val="24"/>
        </w:rPr>
        <w:t xml:space="preserve"> u Fond, </w:t>
      </w:r>
      <w:proofErr w:type="spellStart"/>
      <w:r w:rsidRPr="00605B33">
        <w:rPr>
          <w:sz w:val="24"/>
          <w:szCs w:val="24"/>
        </w:rPr>
        <w:t>što</w:t>
      </w:r>
      <w:proofErr w:type="spellEnd"/>
      <w:r w:rsidRPr="00605B33">
        <w:rPr>
          <w:sz w:val="24"/>
          <w:szCs w:val="24"/>
        </w:rPr>
        <w:t xml:space="preserve"> je </w:t>
      </w:r>
      <w:proofErr w:type="spellStart"/>
      <w:r w:rsidRPr="00605B33">
        <w:rPr>
          <w:sz w:val="24"/>
          <w:szCs w:val="24"/>
        </w:rPr>
        <w:t>rezultiralo</w:t>
      </w:r>
      <w:proofErr w:type="spellEnd"/>
      <w:r w:rsidRPr="00605B33">
        <w:rPr>
          <w:sz w:val="24"/>
          <w:szCs w:val="24"/>
        </w:rPr>
        <w:t xml:space="preserve"> </w:t>
      </w:r>
      <w:proofErr w:type="spellStart"/>
      <w:r w:rsidRPr="00605B33">
        <w:rPr>
          <w:sz w:val="24"/>
          <w:szCs w:val="24"/>
        </w:rPr>
        <w:t>odobravanjem</w:t>
      </w:r>
      <w:proofErr w:type="spellEnd"/>
      <w:r w:rsidRPr="00605B33">
        <w:rPr>
          <w:sz w:val="24"/>
          <w:szCs w:val="24"/>
        </w:rPr>
        <w:t xml:space="preserve"> 63 </w:t>
      </w:r>
      <w:proofErr w:type="spellStart"/>
      <w:r w:rsidRPr="00605B33">
        <w:rPr>
          <w:sz w:val="24"/>
          <w:szCs w:val="24"/>
        </w:rPr>
        <w:t>kredita</w:t>
      </w:r>
      <w:proofErr w:type="spellEnd"/>
      <w:r w:rsidRPr="00605B33">
        <w:rPr>
          <w:sz w:val="24"/>
          <w:szCs w:val="24"/>
        </w:rPr>
        <w:t xml:space="preserve"> u </w:t>
      </w:r>
      <w:proofErr w:type="spellStart"/>
      <w:r w:rsidRPr="00605B33">
        <w:rPr>
          <w:sz w:val="24"/>
          <w:szCs w:val="24"/>
        </w:rPr>
        <w:t>iznosu</w:t>
      </w:r>
      <w:proofErr w:type="spellEnd"/>
      <w:r w:rsidRPr="00605B33">
        <w:rPr>
          <w:sz w:val="24"/>
          <w:szCs w:val="24"/>
        </w:rPr>
        <w:t xml:space="preserve"> od 1.788.904,19 </w:t>
      </w:r>
      <w:r w:rsidRPr="00605B33">
        <w:rPr>
          <w:sz w:val="24"/>
          <w:szCs w:val="24"/>
          <w:lang w:val="hr-HR"/>
        </w:rPr>
        <w:t>EUR</w:t>
      </w:r>
      <w:r w:rsidRPr="00605B33">
        <w:rPr>
          <w:sz w:val="24"/>
          <w:szCs w:val="24"/>
        </w:rPr>
        <w:t xml:space="preserve"> za </w:t>
      </w:r>
      <w:proofErr w:type="spellStart"/>
      <w:r w:rsidRPr="00605B33">
        <w:rPr>
          <w:sz w:val="24"/>
          <w:szCs w:val="24"/>
        </w:rPr>
        <w:t>poljoprivrednike</w:t>
      </w:r>
      <w:proofErr w:type="spellEnd"/>
      <w:r w:rsidRPr="00605B33">
        <w:rPr>
          <w:sz w:val="24"/>
          <w:szCs w:val="24"/>
        </w:rPr>
        <w:t xml:space="preserve"> </w:t>
      </w:r>
      <w:proofErr w:type="spellStart"/>
      <w:r w:rsidRPr="00605B33">
        <w:rPr>
          <w:sz w:val="24"/>
          <w:szCs w:val="24"/>
        </w:rPr>
        <w:t>sa</w:t>
      </w:r>
      <w:proofErr w:type="spellEnd"/>
      <w:r w:rsidRPr="00605B33">
        <w:rPr>
          <w:sz w:val="24"/>
          <w:szCs w:val="24"/>
        </w:rPr>
        <w:t xml:space="preserve"> </w:t>
      </w:r>
      <w:proofErr w:type="spellStart"/>
      <w:r w:rsidRPr="00605B33">
        <w:rPr>
          <w:sz w:val="24"/>
          <w:szCs w:val="24"/>
        </w:rPr>
        <w:t>područja</w:t>
      </w:r>
      <w:proofErr w:type="spellEnd"/>
      <w:r w:rsidRPr="00605B33">
        <w:rPr>
          <w:sz w:val="24"/>
          <w:szCs w:val="24"/>
        </w:rPr>
        <w:t xml:space="preserve"> Pule, </w:t>
      </w:r>
      <w:proofErr w:type="spellStart"/>
      <w:r w:rsidRPr="00605B33">
        <w:rPr>
          <w:sz w:val="24"/>
          <w:szCs w:val="24"/>
        </w:rPr>
        <w:t>odnosno</w:t>
      </w:r>
      <w:proofErr w:type="spellEnd"/>
      <w:r w:rsidRPr="00605B33">
        <w:rPr>
          <w:sz w:val="24"/>
          <w:szCs w:val="24"/>
        </w:rPr>
        <w:t xml:space="preserve"> 16,74 puta </w:t>
      </w:r>
      <w:proofErr w:type="spellStart"/>
      <w:r w:rsidRPr="00605B33">
        <w:rPr>
          <w:sz w:val="24"/>
          <w:szCs w:val="24"/>
        </w:rPr>
        <w:t>više</w:t>
      </w:r>
      <w:proofErr w:type="spellEnd"/>
      <w:r w:rsidRPr="00605B33">
        <w:rPr>
          <w:sz w:val="24"/>
          <w:szCs w:val="24"/>
        </w:rPr>
        <w:t xml:space="preserve"> </w:t>
      </w:r>
      <w:proofErr w:type="spellStart"/>
      <w:r w:rsidRPr="00605B33">
        <w:rPr>
          <w:sz w:val="24"/>
          <w:szCs w:val="24"/>
        </w:rPr>
        <w:t>od</w:t>
      </w:r>
      <w:proofErr w:type="spellEnd"/>
      <w:r w:rsidRPr="00605B33">
        <w:rPr>
          <w:sz w:val="24"/>
          <w:szCs w:val="24"/>
        </w:rPr>
        <w:t xml:space="preserve"> </w:t>
      </w:r>
      <w:proofErr w:type="spellStart"/>
      <w:r w:rsidRPr="00605B33">
        <w:rPr>
          <w:sz w:val="24"/>
          <w:szCs w:val="24"/>
        </w:rPr>
        <w:t>uplaćenog</w:t>
      </w:r>
      <w:proofErr w:type="spellEnd"/>
      <w:r w:rsidRPr="00605B33">
        <w:rPr>
          <w:sz w:val="24"/>
          <w:szCs w:val="24"/>
        </w:rPr>
        <w:t xml:space="preserve"> u Fond</w:t>
      </w:r>
      <w:r w:rsidRPr="00605B33">
        <w:rPr>
          <w:sz w:val="24"/>
          <w:szCs w:val="24"/>
          <w:lang w:val="hr-HR"/>
        </w:rPr>
        <w:t>.</w:t>
      </w:r>
    </w:p>
    <w:bookmarkEnd w:id="30"/>
    <w:p w14:paraId="4662DB40" w14:textId="40B4B70F" w:rsidR="00FA7E83" w:rsidRPr="00C14CB5" w:rsidRDefault="00FA7E83" w:rsidP="00FA7E83">
      <w:pPr>
        <w:ind w:firstLine="708"/>
        <w:jc w:val="both"/>
        <w:rPr>
          <w:noProof/>
          <w:sz w:val="24"/>
          <w:szCs w:val="24"/>
          <w:lang w:val="hr-HR"/>
        </w:rPr>
      </w:pPr>
      <w:r w:rsidRPr="00C14CB5">
        <w:rPr>
          <w:noProof/>
          <w:sz w:val="24"/>
          <w:szCs w:val="24"/>
          <w:lang w:val="hr-HR"/>
        </w:rPr>
        <w:t xml:space="preserve"> </w:t>
      </w:r>
    </w:p>
    <w:p w14:paraId="487391CA" w14:textId="61C3577D" w:rsidR="00FA7E83" w:rsidRPr="00C14CB5" w:rsidRDefault="00FA7E83" w:rsidP="00FA7E83">
      <w:pPr>
        <w:ind w:firstLine="708"/>
        <w:jc w:val="both"/>
        <w:rPr>
          <w:noProof/>
          <w:sz w:val="24"/>
          <w:szCs w:val="24"/>
          <w:lang w:val="hr-HR"/>
        </w:rPr>
      </w:pPr>
      <w:r w:rsidRPr="00373774">
        <w:rPr>
          <w:iCs/>
          <w:noProof/>
          <w:sz w:val="24"/>
          <w:szCs w:val="24"/>
          <w:lang w:val="hr-HR"/>
        </w:rPr>
        <w:t>Aktivnost: Sajmovi i manifestacije, rashodi za izvršenje aktivnosti planirani su u iznosu od</w:t>
      </w:r>
      <w:r w:rsidRPr="00C14CB5">
        <w:rPr>
          <w:noProof/>
          <w:sz w:val="24"/>
          <w:szCs w:val="24"/>
          <w:lang w:val="hr-HR"/>
        </w:rPr>
        <w:t xml:space="preserve"> </w:t>
      </w:r>
      <w:r w:rsidR="00605B33">
        <w:rPr>
          <w:noProof/>
          <w:sz w:val="24"/>
          <w:szCs w:val="24"/>
          <w:lang w:val="hr-HR"/>
        </w:rPr>
        <w:t>6.500,00</w:t>
      </w:r>
      <w:r w:rsidRPr="00C14CB5">
        <w:rPr>
          <w:noProof/>
          <w:sz w:val="24"/>
          <w:szCs w:val="24"/>
          <w:lang w:val="hr-HR"/>
        </w:rPr>
        <w:t xml:space="preserve"> EUR, a izvršeni su u iznosu od </w:t>
      </w:r>
      <w:r w:rsidR="00605B33">
        <w:rPr>
          <w:noProof/>
          <w:sz w:val="24"/>
          <w:szCs w:val="24"/>
          <w:lang w:val="hr-HR"/>
        </w:rPr>
        <w:t>3.500,00</w:t>
      </w:r>
      <w:r w:rsidRPr="00C14CB5">
        <w:rPr>
          <w:noProof/>
          <w:sz w:val="24"/>
          <w:szCs w:val="24"/>
          <w:lang w:val="hr-HR"/>
        </w:rPr>
        <w:t xml:space="preserve"> EUR ili </w:t>
      </w:r>
      <w:r w:rsidR="00605B33">
        <w:rPr>
          <w:noProof/>
          <w:sz w:val="24"/>
          <w:szCs w:val="24"/>
          <w:lang w:val="hr-HR"/>
        </w:rPr>
        <w:t>53,85</w:t>
      </w:r>
      <w:r w:rsidRPr="00C14CB5">
        <w:rPr>
          <w:noProof/>
          <w:sz w:val="24"/>
          <w:szCs w:val="24"/>
          <w:lang w:val="hr-HR"/>
        </w:rPr>
        <w:t>% u odnosu na plan. Odnose se na financiranje manifestacija:</w:t>
      </w:r>
    </w:p>
    <w:p w14:paraId="14ACE09B" w14:textId="0DDC8D00" w:rsidR="00FA7E83" w:rsidRPr="00C14CB5" w:rsidRDefault="00605B33" w:rsidP="00FA7E83">
      <w:pPr>
        <w:pStyle w:val="Odlomakpopisa"/>
        <w:widowControl/>
        <w:numPr>
          <w:ilvl w:val="0"/>
          <w:numId w:val="45"/>
        </w:numPr>
        <w:tabs>
          <w:tab w:val="left" w:pos="142"/>
        </w:tabs>
        <w:adjustRightInd/>
        <w:spacing w:line="240" w:lineRule="auto"/>
        <w:ind w:left="709" w:hanging="567"/>
        <w:textAlignment w:val="auto"/>
        <w:rPr>
          <w:sz w:val="24"/>
          <w:szCs w:val="24"/>
          <w:lang w:val="hr-HR"/>
        </w:rPr>
      </w:pPr>
      <w:bookmarkStart w:id="31" w:name="_Hlk157598612"/>
      <w:proofErr w:type="spellStart"/>
      <w:r w:rsidRPr="000E1028">
        <w:rPr>
          <w:bCs/>
          <w:sz w:val="24"/>
          <w:szCs w:val="24"/>
        </w:rPr>
        <w:t>Hrvatsk</w:t>
      </w:r>
      <w:r>
        <w:rPr>
          <w:bCs/>
          <w:sz w:val="24"/>
          <w:szCs w:val="24"/>
        </w:rPr>
        <w:t>oj</w:t>
      </w:r>
      <w:proofErr w:type="spellEnd"/>
      <w:r w:rsidRPr="000E1028">
        <w:rPr>
          <w:bCs/>
          <w:sz w:val="24"/>
          <w:szCs w:val="24"/>
        </w:rPr>
        <w:t xml:space="preserve"> </w:t>
      </w:r>
      <w:proofErr w:type="spellStart"/>
      <w:r w:rsidRPr="000E1028">
        <w:rPr>
          <w:bCs/>
          <w:sz w:val="24"/>
          <w:szCs w:val="24"/>
        </w:rPr>
        <w:t>udru</w:t>
      </w:r>
      <w:r>
        <w:rPr>
          <w:bCs/>
          <w:sz w:val="24"/>
          <w:szCs w:val="24"/>
        </w:rPr>
        <w:t>zi</w:t>
      </w:r>
      <w:proofErr w:type="spellEnd"/>
      <w:r w:rsidRPr="000E1028">
        <w:rPr>
          <w:bCs/>
          <w:sz w:val="24"/>
          <w:szCs w:val="24"/>
        </w:rPr>
        <w:t xml:space="preserve"> </w:t>
      </w:r>
      <w:proofErr w:type="spellStart"/>
      <w:r w:rsidRPr="000E1028">
        <w:rPr>
          <w:bCs/>
          <w:sz w:val="24"/>
          <w:szCs w:val="24"/>
        </w:rPr>
        <w:t>poslovnih</w:t>
      </w:r>
      <w:proofErr w:type="spellEnd"/>
      <w:r w:rsidRPr="000E1028">
        <w:rPr>
          <w:bCs/>
          <w:sz w:val="24"/>
          <w:szCs w:val="24"/>
        </w:rPr>
        <w:t xml:space="preserve"> </w:t>
      </w:r>
      <w:proofErr w:type="spellStart"/>
      <w:r w:rsidRPr="000E1028">
        <w:rPr>
          <w:bCs/>
          <w:sz w:val="24"/>
          <w:szCs w:val="24"/>
        </w:rPr>
        <w:t>žena</w:t>
      </w:r>
      <w:proofErr w:type="spellEnd"/>
      <w:r w:rsidRPr="000E1028">
        <w:rPr>
          <w:bCs/>
          <w:sz w:val="24"/>
          <w:szCs w:val="24"/>
        </w:rPr>
        <w:t xml:space="preserve"> KRUG</w:t>
      </w:r>
      <w:bookmarkEnd w:id="31"/>
      <w:r w:rsidRPr="000E1028">
        <w:rPr>
          <w:bCs/>
          <w:sz w:val="24"/>
          <w:szCs w:val="24"/>
        </w:rPr>
        <w:t xml:space="preserve"> - </w:t>
      </w:r>
      <w:proofErr w:type="spellStart"/>
      <w:r w:rsidRPr="000E1028">
        <w:rPr>
          <w:bCs/>
          <w:sz w:val="24"/>
          <w:szCs w:val="24"/>
        </w:rPr>
        <w:t>Ogranak</w:t>
      </w:r>
      <w:proofErr w:type="spellEnd"/>
      <w:r w:rsidRPr="000E1028">
        <w:rPr>
          <w:bCs/>
          <w:sz w:val="24"/>
          <w:szCs w:val="24"/>
        </w:rPr>
        <w:t xml:space="preserve"> </w:t>
      </w:r>
      <w:proofErr w:type="spellStart"/>
      <w:r w:rsidRPr="000E1028">
        <w:rPr>
          <w:bCs/>
          <w:sz w:val="24"/>
          <w:szCs w:val="24"/>
        </w:rPr>
        <w:t>Istra</w:t>
      </w:r>
      <w:proofErr w:type="spellEnd"/>
      <w:r w:rsidRPr="000E1028">
        <w:rPr>
          <w:bCs/>
          <w:sz w:val="24"/>
          <w:szCs w:val="24"/>
        </w:rPr>
        <w:t xml:space="preserve">, </w:t>
      </w:r>
      <w:r w:rsidRPr="000E1028">
        <w:rPr>
          <w:sz w:val="24"/>
          <w:szCs w:val="24"/>
        </w:rPr>
        <w:t xml:space="preserve">za </w:t>
      </w:r>
      <w:proofErr w:type="spellStart"/>
      <w:r w:rsidRPr="000E1028">
        <w:rPr>
          <w:sz w:val="24"/>
          <w:szCs w:val="24"/>
        </w:rPr>
        <w:t>manifestaciju</w:t>
      </w:r>
      <w:proofErr w:type="spellEnd"/>
      <w:r w:rsidRPr="000E1028">
        <w:rPr>
          <w:sz w:val="24"/>
          <w:szCs w:val="24"/>
        </w:rPr>
        <w:t xml:space="preserve"> pod </w:t>
      </w:r>
      <w:proofErr w:type="spellStart"/>
      <w:r w:rsidRPr="000E1028">
        <w:rPr>
          <w:sz w:val="24"/>
          <w:szCs w:val="24"/>
        </w:rPr>
        <w:t>nazivom</w:t>
      </w:r>
      <w:proofErr w:type="spellEnd"/>
      <w:r w:rsidRPr="000E1028">
        <w:rPr>
          <w:sz w:val="24"/>
          <w:szCs w:val="24"/>
        </w:rPr>
        <w:t xml:space="preserve"> „</w:t>
      </w:r>
      <w:bookmarkStart w:id="32" w:name="_Hlk157598630"/>
      <w:proofErr w:type="spellStart"/>
      <w:r w:rsidRPr="000E1028">
        <w:rPr>
          <w:bCs/>
          <w:sz w:val="24"/>
          <w:szCs w:val="24"/>
        </w:rPr>
        <w:t>Poslovni</w:t>
      </w:r>
      <w:proofErr w:type="spellEnd"/>
      <w:r w:rsidRPr="000E1028">
        <w:rPr>
          <w:bCs/>
          <w:sz w:val="24"/>
          <w:szCs w:val="24"/>
        </w:rPr>
        <w:t xml:space="preserve"> </w:t>
      </w:r>
      <w:proofErr w:type="spellStart"/>
      <w:r w:rsidRPr="000E1028">
        <w:rPr>
          <w:bCs/>
          <w:sz w:val="24"/>
          <w:szCs w:val="24"/>
        </w:rPr>
        <w:t>susreti</w:t>
      </w:r>
      <w:proofErr w:type="spellEnd"/>
      <w:r w:rsidRPr="000E1028">
        <w:rPr>
          <w:bCs/>
          <w:sz w:val="24"/>
          <w:szCs w:val="24"/>
        </w:rPr>
        <w:t xml:space="preserve"> </w:t>
      </w:r>
      <w:proofErr w:type="spellStart"/>
      <w:r w:rsidRPr="000E1028">
        <w:rPr>
          <w:bCs/>
          <w:sz w:val="24"/>
          <w:szCs w:val="24"/>
        </w:rPr>
        <w:t>poduzetnica</w:t>
      </w:r>
      <w:proofErr w:type="spellEnd"/>
      <w:r w:rsidRPr="000E1028">
        <w:rPr>
          <w:bCs/>
          <w:sz w:val="24"/>
          <w:szCs w:val="24"/>
        </w:rPr>
        <w:t xml:space="preserve"> Istre </w:t>
      </w:r>
      <w:proofErr w:type="spellStart"/>
      <w:r w:rsidRPr="000E1028">
        <w:rPr>
          <w:bCs/>
          <w:sz w:val="24"/>
          <w:szCs w:val="24"/>
        </w:rPr>
        <w:t>i</w:t>
      </w:r>
      <w:proofErr w:type="spellEnd"/>
      <w:r w:rsidRPr="000E1028">
        <w:rPr>
          <w:bCs/>
          <w:sz w:val="24"/>
          <w:szCs w:val="24"/>
        </w:rPr>
        <w:t xml:space="preserve"> </w:t>
      </w:r>
      <w:proofErr w:type="spellStart"/>
      <w:r w:rsidRPr="000E1028">
        <w:rPr>
          <w:bCs/>
          <w:sz w:val="24"/>
          <w:szCs w:val="24"/>
        </w:rPr>
        <w:t>Sombora</w:t>
      </w:r>
      <w:proofErr w:type="spellEnd"/>
      <w:r w:rsidRPr="000E1028">
        <w:rPr>
          <w:bCs/>
          <w:sz w:val="24"/>
          <w:szCs w:val="24"/>
        </w:rPr>
        <w:t xml:space="preserve"> s </w:t>
      </w:r>
      <w:proofErr w:type="spellStart"/>
      <w:r w:rsidRPr="000E1028">
        <w:rPr>
          <w:bCs/>
          <w:sz w:val="24"/>
          <w:szCs w:val="24"/>
        </w:rPr>
        <w:t>naglaskom</w:t>
      </w:r>
      <w:proofErr w:type="spellEnd"/>
      <w:r w:rsidRPr="000E1028">
        <w:rPr>
          <w:bCs/>
          <w:sz w:val="24"/>
          <w:szCs w:val="24"/>
        </w:rPr>
        <w:t xml:space="preserve"> </w:t>
      </w:r>
      <w:proofErr w:type="spellStart"/>
      <w:r w:rsidRPr="000E1028">
        <w:rPr>
          <w:bCs/>
          <w:sz w:val="24"/>
          <w:szCs w:val="24"/>
        </w:rPr>
        <w:t>na</w:t>
      </w:r>
      <w:proofErr w:type="spellEnd"/>
      <w:r w:rsidRPr="000E1028">
        <w:rPr>
          <w:bCs/>
          <w:sz w:val="24"/>
          <w:szCs w:val="24"/>
        </w:rPr>
        <w:t xml:space="preserve"> </w:t>
      </w:r>
      <w:proofErr w:type="spellStart"/>
      <w:r w:rsidRPr="000E1028">
        <w:rPr>
          <w:bCs/>
          <w:sz w:val="24"/>
          <w:szCs w:val="24"/>
        </w:rPr>
        <w:t>potporu</w:t>
      </w:r>
      <w:proofErr w:type="spellEnd"/>
      <w:r w:rsidRPr="000E1028">
        <w:rPr>
          <w:bCs/>
          <w:sz w:val="24"/>
          <w:szCs w:val="24"/>
        </w:rPr>
        <w:t xml:space="preserve"> </w:t>
      </w:r>
      <w:proofErr w:type="spellStart"/>
      <w:r w:rsidRPr="000E1028">
        <w:rPr>
          <w:bCs/>
          <w:sz w:val="24"/>
          <w:szCs w:val="24"/>
        </w:rPr>
        <w:t>žena</w:t>
      </w:r>
      <w:proofErr w:type="spellEnd"/>
      <w:r w:rsidRPr="000E1028">
        <w:rPr>
          <w:bCs/>
          <w:sz w:val="24"/>
          <w:szCs w:val="24"/>
        </w:rPr>
        <w:t xml:space="preserve"> u </w:t>
      </w:r>
      <w:proofErr w:type="spellStart"/>
      <w:proofErr w:type="gramStart"/>
      <w:r w:rsidRPr="000E1028">
        <w:rPr>
          <w:bCs/>
          <w:sz w:val="24"/>
          <w:szCs w:val="24"/>
        </w:rPr>
        <w:t>poduzetništvu</w:t>
      </w:r>
      <w:bookmarkEnd w:id="32"/>
      <w:proofErr w:type="spellEnd"/>
      <w:r w:rsidRPr="000E1028">
        <w:rPr>
          <w:bCs/>
          <w:sz w:val="24"/>
          <w:szCs w:val="24"/>
        </w:rPr>
        <w:t xml:space="preserve">“ </w:t>
      </w:r>
      <w:proofErr w:type="spellStart"/>
      <w:r w:rsidRPr="000E1028">
        <w:rPr>
          <w:bCs/>
          <w:sz w:val="24"/>
          <w:szCs w:val="24"/>
        </w:rPr>
        <w:t>koja</w:t>
      </w:r>
      <w:proofErr w:type="spellEnd"/>
      <w:proofErr w:type="gramEnd"/>
      <w:r w:rsidRPr="000E1028">
        <w:rPr>
          <w:bCs/>
          <w:sz w:val="24"/>
          <w:szCs w:val="24"/>
        </w:rPr>
        <w:t xml:space="preserve"> se </w:t>
      </w:r>
      <w:proofErr w:type="spellStart"/>
      <w:r w:rsidRPr="000E1028">
        <w:rPr>
          <w:bCs/>
          <w:sz w:val="24"/>
          <w:szCs w:val="24"/>
        </w:rPr>
        <w:t>održala</w:t>
      </w:r>
      <w:proofErr w:type="spellEnd"/>
      <w:r w:rsidRPr="000E1028">
        <w:rPr>
          <w:bCs/>
          <w:sz w:val="24"/>
          <w:szCs w:val="24"/>
        </w:rPr>
        <w:t xml:space="preserve"> od 05. </w:t>
      </w:r>
      <w:proofErr w:type="spellStart"/>
      <w:r w:rsidRPr="000E1028">
        <w:rPr>
          <w:bCs/>
          <w:sz w:val="24"/>
          <w:szCs w:val="24"/>
        </w:rPr>
        <w:t>do</w:t>
      </w:r>
      <w:proofErr w:type="spellEnd"/>
      <w:r w:rsidRPr="000E1028">
        <w:rPr>
          <w:bCs/>
          <w:sz w:val="24"/>
          <w:szCs w:val="24"/>
        </w:rPr>
        <w:t xml:space="preserve"> 08. </w:t>
      </w:r>
      <w:proofErr w:type="spellStart"/>
      <w:r w:rsidRPr="000E1028">
        <w:rPr>
          <w:bCs/>
          <w:sz w:val="24"/>
          <w:szCs w:val="24"/>
        </w:rPr>
        <w:t>listopada</w:t>
      </w:r>
      <w:proofErr w:type="spellEnd"/>
      <w:r w:rsidRPr="000E1028">
        <w:rPr>
          <w:bCs/>
          <w:sz w:val="24"/>
          <w:szCs w:val="24"/>
        </w:rPr>
        <w:t xml:space="preserve"> 2023. </w:t>
      </w:r>
      <w:proofErr w:type="spellStart"/>
      <w:r w:rsidRPr="000E1028">
        <w:rPr>
          <w:bCs/>
          <w:sz w:val="24"/>
          <w:szCs w:val="24"/>
        </w:rPr>
        <w:t>godine</w:t>
      </w:r>
      <w:proofErr w:type="spellEnd"/>
      <w:r w:rsidRPr="000E1028">
        <w:rPr>
          <w:bCs/>
          <w:sz w:val="24"/>
          <w:szCs w:val="24"/>
        </w:rPr>
        <w:t xml:space="preserve"> u </w:t>
      </w:r>
      <w:proofErr w:type="spellStart"/>
      <w:r w:rsidRPr="000E1028">
        <w:rPr>
          <w:bCs/>
          <w:sz w:val="24"/>
          <w:szCs w:val="24"/>
        </w:rPr>
        <w:t>Somboru</w:t>
      </w:r>
      <w:proofErr w:type="spellEnd"/>
      <w:r w:rsidRPr="000E1028">
        <w:rPr>
          <w:bCs/>
          <w:sz w:val="24"/>
          <w:szCs w:val="24"/>
        </w:rPr>
        <w:t xml:space="preserve">, </w:t>
      </w:r>
      <w:r w:rsidR="00FA7E83" w:rsidRPr="00C14CB5">
        <w:rPr>
          <w:sz w:val="24"/>
          <w:szCs w:val="24"/>
          <w:lang w:val="hr-HR"/>
        </w:rPr>
        <w:t xml:space="preserve">u iznosu od </w:t>
      </w:r>
      <w:r>
        <w:rPr>
          <w:sz w:val="24"/>
          <w:szCs w:val="24"/>
          <w:lang w:val="hr-HR"/>
        </w:rPr>
        <w:t>1.500</w:t>
      </w:r>
      <w:r w:rsidR="00FA7E83" w:rsidRPr="00C14CB5">
        <w:rPr>
          <w:sz w:val="24"/>
          <w:szCs w:val="24"/>
          <w:lang w:val="hr-HR"/>
        </w:rPr>
        <w:t>,00 EUR,</w:t>
      </w:r>
    </w:p>
    <w:p w14:paraId="137D63A4" w14:textId="46952A45" w:rsidR="00605B33" w:rsidRPr="00605B33" w:rsidRDefault="00605B33" w:rsidP="00605B33">
      <w:pPr>
        <w:pStyle w:val="Odlomakpopisa"/>
        <w:widowControl/>
        <w:numPr>
          <w:ilvl w:val="0"/>
          <w:numId w:val="45"/>
        </w:numPr>
        <w:tabs>
          <w:tab w:val="left" w:pos="142"/>
        </w:tabs>
        <w:adjustRightInd/>
        <w:spacing w:line="240" w:lineRule="auto"/>
        <w:ind w:left="709" w:hanging="567"/>
        <w:textAlignment w:val="auto"/>
        <w:rPr>
          <w:bCs/>
          <w:sz w:val="24"/>
          <w:szCs w:val="24"/>
        </w:rPr>
      </w:pPr>
      <w:bookmarkStart w:id="33" w:name="_Hlk157598668"/>
      <w:proofErr w:type="spellStart"/>
      <w:r w:rsidRPr="000E1028">
        <w:rPr>
          <w:bCs/>
          <w:sz w:val="24"/>
          <w:szCs w:val="24"/>
        </w:rPr>
        <w:t>Modnoj</w:t>
      </w:r>
      <w:proofErr w:type="spellEnd"/>
      <w:r w:rsidRPr="000E1028">
        <w:rPr>
          <w:bCs/>
          <w:sz w:val="24"/>
          <w:szCs w:val="24"/>
        </w:rPr>
        <w:t xml:space="preserve"> </w:t>
      </w:r>
      <w:proofErr w:type="spellStart"/>
      <w:r w:rsidRPr="000E1028">
        <w:rPr>
          <w:bCs/>
          <w:sz w:val="24"/>
          <w:szCs w:val="24"/>
        </w:rPr>
        <w:t>agenciji</w:t>
      </w:r>
      <w:proofErr w:type="spellEnd"/>
      <w:r w:rsidRPr="000E1028">
        <w:rPr>
          <w:bCs/>
          <w:sz w:val="24"/>
          <w:szCs w:val="24"/>
        </w:rPr>
        <w:t xml:space="preserve"> </w:t>
      </w:r>
      <w:proofErr w:type="spellStart"/>
      <w:r w:rsidRPr="000E1028">
        <w:rPr>
          <w:bCs/>
          <w:sz w:val="24"/>
          <w:szCs w:val="24"/>
        </w:rPr>
        <w:t>Tijara</w:t>
      </w:r>
      <w:proofErr w:type="spellEnd"/>
      <w:r w:rsidRPr="000E1028">
        <w:rPr>
          <w:bCs/>
          <w:sz w:val="24"/>
          <w:szCs w:val="24"/>
        </w:rPr>
        <w:t xml:space="preserve"> d.o.o.</w:t>
      </w:r>
      <w:bookmarkEnd w:id="33"/>
      <w:r w:rsidRPr="000E1028">
        <w:rPr>
          <w:bCs/>
          <w:sz w:val="24"/>
          <w:szCs w:val="24"/>
        </w:rPr>
        <w:t xml:space="preserve"> </w:t>
      </w:r>
      <w:proofErr w:type="spellStart"/>
      <w:r w:rsidRPr="000E1028">
        <w:rPr>
          <w:bCs/>
          <w:sz w:val="24"/>
          <w:szCs w:val="24"/>
        </w:rPr>
        <w:t>iz</w:t>
      </w:r>
      <w:proofErr w:type="spellEnd"/>
      <w:r w:rsidRPr="000E1028">
        <w:rPr>
          <w:bCs/>
          <w:sz w:val="24"/>
          <w:szCs w:val="24"/>
        </w:rPr>
        <w:t xml:space="preserve"> Pule, </w:t>
      </w:r>
      <w:r w:rsidRPr="00605B33">
        <w:rPr>
          <w:bCs/>
          <w:sz w:val="24"/>
          <w:szCs w:val="24"/>
        </w:rPr>
        <w:t xml:space="preserve">za </w:t>
      </w:r>
      <w:proofErr w:type="spellStart"/>
      <w:r w:rsidRPr="00605B33">
        <w:rPr>
          <w:bCs/>
          <w:sz w:val="24"/>
          <w:szCs w:val="24"/>
        </w:rPr>
        <w:t>manifestaciju</w:t>
      </w:r>
      <w:proofErr w:type="spellEnd"/>
      <w:r w:rsidRPr="00605B33">
        <w:rPr>
          <w:bCs/>
          <w:sz w:val="24"/>
          <w:szCs w:val="24"/>
        </w:rPr>
        <w:t xml:space="preserve"> pod </w:t>
      </w:r>
      <w:proofErr w:type="spellStart"/>
      <w:r w:rsidRPr="00605B33">
        <w:rPr>
          <w:bCs/>
          <w:sz w:val="24"/>
          <w:szCs w:val="24"/>
        </w:rPr>
        <w:t>nazivom</w:t>
      </w:r>
      <w:proofErr w:type="spellEnd"/>
      <w:r w:rsidRPr="00605B33">
        <w:rPr>
          <w:bCs/>
          <w:sz w:val="24"/>
          <w:szCs w:val="24"/>
        </w:rPr>
        <w:t xml:space="preserve"> "</w:t>
      </w:r>
      <w:bookmarkStart w:id="34" w:name="_Hlk157598649"/>
      <w:proofErr w:type="spellStart"/>
      <w:r w:rsidRPr="00605B33">
        <w:rPr>
          <w:bCs/>
          <w:sz w:val="24"/>
          <w:szCs w:val="24"/>
        </w:rPr>
        <w:t>TIJARAsposaNEWS</w:t>
      </w:r>
      <w:proofErr w:type="spellEnd"/>
      <w:r w:rsidRPr="00605B33">
        <w:rPr>
          <w:bCs/>
          <w:sz w:val="24"/>
          <w:szCs w:val="24"/>
        </w:rPr>
        <w:t xml:space="preserve"> </w:t>
      </w:r>
      <w:proofErr w:type="spellStart"/>
      <w:r w:rsidRPr="00605B33">
        <w:rPr>
          <w:bCs/>
          <w:sz w:val="24"/>
          <w:szCs w:val="24"/>
        </w:rPr>
        <w:t>Istarski</w:t>
      </w:r>
      <w:proofErr w:type="spellEnd"/>
      <w:r w:rsidRPr="00605B33">
        <w:rPr>
          <w:bCs/>
          <w:sz w:val="24"/>
          <w:szCs w:val="24"/>
        </w:rPr>
        <w:t xml:space="preserve"> festival </w:t>
      </w:r>
      <w:proofErr w:type="spellStart"/>
      <w:r w:rsidRPr="00605B33">
        <w:rPr>
          <w:bCs/>
          <w:sz w:val="24"/>
          <w:szCs w:val="24"/>
        </w:rPr>
        <w:t>vjenčanja</w:t>
      </w:r>
      <w:bookmarkEnd w:id="34"/>
      <w:proofErr w:type="spellEnd"/>
      <w:r w:rsidRPr="00605B33">
        <w:rPr>
          <w:bCs/>
          <w:sz w:val="24"/>
          <w:szCs w:val="24"/>
        </w:rPr>
        <w:t xml:space="preserve">" </w:t>
      </w:r>
      <w:proofErr w:type="spellStart"/>
      <w:r w:rsidRPr="00605B33">
        <w:rPr>
          <w:bCs/>
          <w:sz w:val="24"/>
          <w:szCs w:val="24"/>
        </w:rPr>
        <w:t>koja</w:t>
      </w:r>
      <w:proofErr w:type="spellEnd"/>
      <w:r w:rsidRPr="00605B33">
        <w:rPr>
          <w:bCs/>
          <w:sz w:val="24"/>
          <w:szCs w:val="24"/>
        </w:rPr>
        <w:t xml:space="preserve"> je </w:t>
      </w:r>
      <w:proofErr w:type="spellStart"/>
      <w:r w:rsidRPr="00605B33">
        <w:rPr>
          <w:bCs/>
          <w:sz w:val="24"/>
          <w:szCs w:val="24"/>
        </w:rPr>
        <w:t>održana</w:t>
      </w:r>
      <w:proofErr w:type="spellEnd"/>
      <w:r w:rsidRPr="00605B33">
        <w:rPr>
          <w:bCs/>
          <w:sz w:val="24"/>
          <w:szCs w:val="24"/>
        </w:rPr>
        <w:t xml:space="preserve"> 11. </w:t>
      </w:r>
      <w:proofErr w:type="spellStart"/>
      <w:r w:rsidRPr="00605B33">
        <w:rPr>
          <w:bCs/>
          <w:sz w:val="24"/>
          <w:szCs w:val="24"/>
        </w:rPr>
        <w:t>i</w:t>
      </w:r>
      <w:proofErr w:type="spellEnd"/>
      <w:r w:rsidRPr="00605B33">
        <w:rPr>
          <w:bCs/>
          <w:sz w:val="24"/>
          <w:szCs w:val="24"/>
        </w:rPr>
        <w:t xml:space="preserve"> 12. </w:t>
      </w:r>
      <w:proofErr w:type="spellStart"/>
      <w:r w:rsidRPr="00605B33">
        <w:rPr>
          <w:bCs/>
          <w:sz w:val="24"/>
          <w:szCs w:val="24"/>
        </w:rPr>
        <w:t>studenog</w:t>
      </w:r>
      <w:proofErr w:type="spellEnd"/>
      <w:r w:rsidRPr="00605B33">
        <w:rPr>
          <w:bCs/>
          <w:sz w:val="24"/>
          <w:szCs w:val="24"/>
        </w:rPr>
        <w:t xml:space="preserve"> 2023. </w:t>
      </w:r>
      <w:proofErr w:type="spellStart"/>
      <w:r w:rsidRPr="00605B33">
        <w:rPr>
          <w:bCs/>
          <w:sz w:val="24"/>
          <w:szCs w:val="24"/>
        </w:rPr>
        <w:t>godine</w:t>
      </w:r>
      <w:proofErr w:type="spellEnd"/>
      <w:r w:rsidRPr="00605B33">
        <w:rPr>
          <w:bCs/>
          <w:sz w:val="24"/>
          <w:szCs w:val="24"/>
        </w:rPr>
        <w:t xml:space="preserve"> u Park </w:t>
      </w:r>
      <w:proofErr w:type="spellStart"/>
      <w:r w:rsidRPr="00605B33">
        <w:rPr>
          <w:bCs/>
          <w:sz w:val="24"/>
          <w:szCs w:val="24"/>
        </w:rPr>
        <w:t>Plazi</w:t>
      </w:r>
      <w:proofErr w:type="spellEnd"/>
      <w:r w:rsidRPr="00605B33">
        <w:rPr>
          <w:bCs/>
          <w:sz w:val="24"/>
          <w:szCs w:val="24"/>
        </w:rPr>
        <w:t xml:space="preserve"> </w:t>
      </w:r>
      <w:proofErr w:type="spellStart"/>
      <w:r w:rsidRPr="00605B33">
        <w:rPr>
          <w:bCs/>
          <w:sz w:val="24"/>
          <w:szCs w:val="24"/>
        </w:rPr>
        <w:t>Histria</w:t>
      </w:r>
      <w:proofErr w:type="spellEnd"/>
      <w:r w:rsidRPr="00605B33">
        <w:rPr>
          <w:bCs/>
          <w:sz w:val="24"/>
          <w:szCs w:val="24"/>
        </w:rPr>
        <w:t xml:space="preserve"> u Puli</w:t>
      </w:r>
      <w:r>
        <w:rPr>
          <w:bCs/>
          <w:sz w:val="24"/>
          <w:szCs w:val="24"/>
        </w:rPr>
        <w:t xml:space="preserve">, u </w:t>
      </w:r>
      <w:proofErr w:type="spellStart"/>
      <w:r>
        <w:rPr>
          <w:bCs/>
          <w:sz w:val="24"/>
          <w:szCs w:val="24"/>
        </w:rPr>
        <w:t>iznosu</w:t>
      </w:r>
      <w:proofErr w:type="spellEnd"/>
      <w:r>
        <w:rPr>
          <w:bCs/>
          <w:sz w:val="24"/>
          <w:szCs w:val="24"/>
        </w:rPr>
        <w:t xml:space="preserve"> od </w:t>
      </w:r>
      <w:r w:rsidRPr="00605B33">
        <w:rPr>
          <w:bCs/>
          <w:sz w:val="24"/>
          <w:szCs w:val="24"/>
        </w:rPr>
        <w:t>2.000,00 EUR.</w:t>
      </w:r>
    </w:p>
    <w:p w14:paraId="4A9E7CE3" w14:textId="77777777" w:rsidR="00FA7E83" w:rsidRPr="00C14CB5" w:rsidRDefault="00FA7E83" w:rsidP="00FA7E83">
      <w:pPr>
        <w:ind w:firstLine="708"/>
        <w:jc w:val="both"/>
        <w:rPr>
          <w:i/>
          <w:sz w:val="24"/>
          <w:szCs w:val="24"/>
          <w:lang w:val="hr-HR"/>
        </w:rPr>
      </w:pPr>
    </w:p>
    <w:p w14:paraId="3D29F7DE" w14:textId="742E2D4E" w:rsidR="00FA7E83" w:rsidRPr="00C14CB5" w:rsidRDefault="00FA7E83" w:rsidP="00FA7E83">
      <w:pPr>
        <w:ind w:firstLine="708"/>
        <w:jc w:val="both"/>
        <w:rPr>
          <w:iCs/>
          <w:sz w:val="24"/>
          <w:szCs w:val="24"/>
          <w:lang w:val="hr-HR"/>
        </w:rPr>
      </w:pPr>
      <w:r w:rsidRPr="00373774">
        <w:rPr>
          <w:iCs/>
          <w:sz w:val="24"/>
          <w:szCs w:val="24"/>
          <w:lang w:val="hr-HR"/>
        </w:rPr>
        <w:t xml:space="preserve">Kapitalni projekt COWORKING PULA; rashodi su planirani u iznosu od </w:t>
      </w:r>
      <w:r w:rsidR="00C23B3B" w:rsidRPr="00373774">
        <w:rPr>
          <w:iCs/>
          <w:sz w:val="24"/>
          <w:szCs w:val="24"/>
          <w:lang w:val="hr-HR"/>
        </w:rPr>
        <w:t>449</w:t>
      </w:r>
      <w:r w:rsidRPr="00373774">
        <w:rPr>
          <w:iCs/>
          <w:sz w:val="24"/>
          <w:szCs w:val="24"/>
          <w:lang w:val="hr-HR"/>
        </w:rPr>
        <w:t>.000,00 EUR,</w:t>
      </w:r>
      <w:r w:rsidRPr="00C14CB5">
        <w:rPr>
          <w:iCs/>
          <w:sz w:val="24"/>
          <w:szCs w:val="24"/>
          <w:lang w:val="hr-HR"/>
        </w:rPr>
        <w:t xml:space="preserve">  </w:t>
      </w:r>
      <w:r w:rsidRPr="00C14CB5">
        <w:rPr>
          <w:noProof/>
          <w:sz w:val="24"/>
          <w:szCs w:val="24"/>
          <w:lang w:val="hr-HR"/>
        </w:rPr>
        <w:t xml:space="preserve">a izvršeni u iznosu od </w:t>
      </w:r>
      <w:r w:rsidR="00C23B3B">
        <w:rPr>
          <w:noProof/>
          <w:sz w:val="24"/>
          <w:szCs w:val="24"/>
          <w:lang w:val="hr-HR"/>
        </w:rPr>
        <w:t>431.883,87</w:t>
      </w:r>
      <w:r w:rsidRPr="00C14CB5">
        <w:rPr>
          <w:noProof/>
          <w:sz w:val="24"/>
          <w:szCs w:val="24"/>
          <w:lang w:val="hr-HR"/>
        </w:rPr>
        <w:t xml:space="preserve"> EUR ili </w:t>
      </w:r>
      <w:r w:rsidR="00C23B3B">
        <w:rPr>
          <w:noProof/>
          <w:sz w:val="24"/>
          <w:szCs w:val="24"/>
          <w:lang w:val="hr-HR"/>
        </w:rPr>
        <w:t>96,19</w:t>
      </w:r>
      <w:r w:rsidRPr="00C14CB5">
        <w:rPr>
          <w:noProof/>
          <w:sz w:val="24"/>
          <w:szCs w:val="24"/>
          <w:lang w:val="hr-HR"/>
        </w:rPr>
        <w:t>% u odnosu na plan</w:t>
      </w:r>
      <w:r w:rsidRPr="00C14CB5">
        <w:rPr>
          <w:iCs/>
          <w:sz w:val="24"/>
          <w:szCs w:val="24"/>
          <w:lang w:val="hr-HR"/>
        </w:rPr>
        <w:t xml:space="preserve">. </w:t>
      </w:r>
    </w:p>
    <w:p w14:paraId="5B58DBDC" w14:textId="77777777" w:rsidR="00847019" w:rsidRPr="00847019" w:rsidRDefault="00847019" w:rsidP="00847019">
      <w:pPr>
        <w:ind w:firstLine="720"/>
        <w:jc w:val="both"/>
        <w:rPr>
          <w:sz w:val="24"/>
          <w:szCs w:val="24"/>
          <w:lang w:val="hr-HR"/>
        </w:rPr>
      </w:pPr>
      <w:r w:rsidRPr="00C14CB5">
        <w:rPr>
          <w:iCs/>
          <w:sz w:val="24"/>
          <w:szCs w:val="24"/>
          <w:lang w:val="hr-HR"/>
        </w:rPr>
        <w:t>Ugovor o uređenju međusobnih prava i obveza u vezi izgradnje i opremanja poduzetničkog centra „</w:t>
      </w:r>
      <w:proofErr w:type="spellStart"/>
      <w:r w:rsidRPr="00C14CB5">
        <w:rPr>
          <w:iCs/>
          <w:sz w:val="24"/>
          <w:szCs w:val="24"/>
          <w:lang w:val="hr-HR"/>
        </w:rPr>
        <w:t>Coworking</w:t>
      </w:r>
      <w:proofErr w:type="spellEnd"/>
      <w:r w:rsidRPr="00C14CB5">
        <w:rPr>
          <w:iCs/>
          <w:sz w:val="24"/>
          <w:szCs w:val="24"/>
          <w:lang w:val="hr-HR"/>
        </w:rPr>
        <w:t xml:space="preserve"> Pula“, zaključen je 17. srpnja 2019. godine a Sporazum o partnerstvu zaključen je 15. siječnja 2020. godine. Dana 19. listopada 2020. godine IDA-i d.o.o. dodijeljena su bespovratna sredstva u svrhu provedbe EU projekta „</w:t>
      </w:r>
      <w:proofErr w:type="spellStart"/>
      <w:r w:rsidRPr="00C14CB5">
        <w:rPr>
          <w:iCs/>
          <w:sz w:val="24"/>
          <w:szCs w:val="24"/>
          <w:lang w:val="hr-HR"/>
        </w:rPr>
        <w:t>Coworking</w:t>
      </w:r>
      <w:proofErr w:type="spellEnd"/>
      <w:r w:rsidRPr="00C14CB5">
        <w:rPr>
          <w:iCs/>
          <w:sz w:val="24"/>
          <w:szCs w:val="24"/>
          <w:lang w:val="hr-HR"/>
        </w:rPr>
        <w:t xml:space="preserve"> Pula“ temeljem sklopljenog Ugovora o dodjeli bespovratnih sredstava za projekt „</w:t>
      </w:r>
      <w:proofErr w:type="spellStart"/>
      <w:r w:rsidRPr="00C14CB5">
        <w:rPr>
          <w:iCs/>
          <w:sz w:val="24"/>
          <w:szCs w:val="24"/>
          <w:lang w:val="hr-HR"/>
        </w:rPr>
        <w:t>Coworking</w:t>
      </w:r>
      <w:proofErr w:type="spellEnd"/>
      <w:r w:rsidRPr="00C14CB5">
        <w:rPr>
          <w:iCs/>
          <w:sz w:val="24"/>
          <w:szCs w:val="24"/>
          <w:lang w:val="hr-HR"/>
        </w:rPr>
        <w:t xml:space="preserve"> Pula“ između Ministarstva regionalnoga razvoja i fondova Europske unije te Središnje agencije za financiranje i ugovaranje </w:t>
      </w:r>
      <w:r w:rsidRPr="00C14CB5">
        <w:rPr>
          <w:iCs/>
          <w:sz w:val="24"/>
          <w:szCs w:val="24"/>
          <w:lang w:val="hr-HR"/>
        </w:rPr>
        <w:lastRenderedPageBreak/>
        <w:t>programa i projekata Europske unije. Grad Pula suosnivač je IDA-e d.o.o. i partner na provedbi projekta „</w:t>
      </w:r>
      <w:proofErr w:type="spellStart"/>
      <w:r w:rsidRPr="00C14CB5">
        <w:rPr>
          <w:iCs/>
          <w:sz w:val="24"/>
          <w:szCs w:val="24"/>
          <w:lang w:val="hr-HR"/>
        </w:rPr>
        <w:t>Coworking</w:t>
      </w:r>
      <w:proofErr w:type="spellEnd"/>
      <w:r w:rsidRPr="00C14CB5">
        <w:rPr>
          <w:iCs/>
          <w:sz w:val="24"/>
          <w:szCs w:val="24"/>
          <w:lang w:val="hr-HR"/>
        </w:rPr>
        <w:t xml:space="preserve"> Pula“ referentne oznake KK.03.1.2.19.0001 u okviru Operativnog programa „Konkurentnost i kohezija 2014.-2020“. Radi navedenog </w:t>
      </w:r>
      <w:r>
        <w:rPr>
          <w:iCs/>
          <w:sz w:val="24"/>
          <w:szCs w:val="24"/>
          <w:lang w:val="hr-HR"/>
        </w:rPr>
        <w:t xml:space="preserve">Grad Pula - Pola </w:t>
      </w:r>
      <w:r w:rsidRPr="00C14CB5">
        <w:rPr>
          <w:iCs/>
          <w:sz w:val="24"/>
          <w:szCs w:val="24"/>
          <w:lang w:val="hr-HR"/>
        </w:rPr>
        <w:t>i IDA d.o.o 13. studenog 2020. godine zaključuju Sporazum o financiranju projekta „</w:t>
      </w:r>
      <w:proofErr w:type="spellStart"/>
      <w:r w:rsidRPr="00C14CB5">
        <w:rPr>
          <w:iCs/>
          <w:sz w:val="24"/>
          <w:szCs w:val="24"/>
          <w:lang w:val="hr-HR"/>
        </w:rPr>
        <w:t>Coworking</w:t>
      </w:r>
      <w:proofErr w:type="spellEnd"/>
      <w:r w:rsidRPr="00C14CB5">
        <w:rPr>
          <w:iCs/>
          <w:sz w:val="24"/>
          <w:szCs w:val="24"/>
          <w:lang w:val="hr-HR"/>
        </w:rPr>
        <w:t xml:space="preserve"> Pula“ kojim Grad Pula prihvaća obvezu sufinanciranja projekta u iznosu od 610.262,51 EUR, a ostatak sredstava od 2.441.220,67 EUR predstavljaju sredstva Europskog fonda za regionalni razvoj. </w:t>
      </w:r>
      <w:r w:rsidRPr="00C14CB5">
        <w:rPr>
          <w:bCs/>
          <w:iCs/>
          <w:sz w:val="24"/>
          <w:szCs w:val="24"/>
          <w:lang w:val="hr-HR"/>
        </w:rPr>
        <w:t xml:space="preserve">Radi povećanja cijena građevinsko-obrtničkih i instalaterskih radova do kojih je došlo nakon provedbe javne nabave sklopljen je Aneks </w:t>
      </w:r>
      <w:r w:rsidRPr="00C14CB5">
        <w:rPr>
          <w:iCs/>
          <w:sz w:val="24"/>
          <w:szCs w:val="24"/>
          <w:lang w:val="hr-HR"/>
        </w:rPr>
        <w:t>Sporazuma o financiranju projekta „</w:t>
      </w:r>
      <w:proofErr w:type="spellStart"/>
      <w:r w:rsidRPr="00C14CB5">
        <w:rPr>
          <w:iCs/>
          <w:sz w:val="24"/>
          <w:szCs w:val="24"/>
          <w:lang w:val="hr-HR"/>
        </w:rPr>
        <w:t>Coworking</w:t>
      </w:r>
      <w:proofErr w:type="spellEnd"/>
      <w:r w:rsidRPr="00C14CB5">
        <w:rPr>
          <w:iCs/>
          <w:sz w:val="24"/>
          <w:szCs w:val="24"/>
          <w:lang w:val="hr-HR"/>
        </w:rPr>
        <w:t xml:space="preserve"> Pula“ između Grada Pule i IDA-</w:t>
      </w:r>
      <w:r w:rsidRPr="00847019">
        <w:rPr>
          <w:iCs/>
          <w:sz w:val="24"/>
          <w:szCs w:val="24"/>
          <w:lang w:val="hr-HR"/>
        </w:rPr>
        <w:t>e d.o.o. kojim se Grad Pula - Pola obvezao dodatno sufinancirati provedbu projekta u iznosu od 282.807,00 EUR. Time je Grad Pula prihvatio obvezu sufinanciranja izgradnje projekta poduzetničkog centra „</w:t>
      </w:r>
      <w:proofErr w:type="spellStart"/>
      <w:r w:rsidRPr="00847019">
        <w:rPr>
          <w:iCs/>
          <w:sz w:val="24"/>
          <w:szCs w:val="24"/>
          <w:lang w:val="hr-HR"/>
        </w:rPr>
        <w:t>Coworking</w:t>
      </w:r>
      <w:proofErr w:type="spellEnd"/>
      <w:r w:rsidRPr="00847019">
        <w:rPr>
          <w:iCs/>
          <w:sz w:val="24"/>
          <w:szCs w:val="24"/>
          <w:lang w:val="hr-HR"/>
        </w:rPr>
        <w:t xml:space="preserve"> Pula“ u ukupnom iznosu od 893.069,51 EUR a izvršeno je financiranje u ukupnom iznosu po projektu od 893.069,50 EUR. Ministarstvo regionalnoga razvoja i fondova europske unije putem Fonda za sufinanciranje provedbe EU projekata na regionalnoj i lokalnoj razini sudjelovao je sa dodatnim financiranjem u iznosu od 305.131,25 € </w:t>
      </w:r>
      <w:r w:rsidRPr="00847019">
        <w:rPr>
          <w:sz w:val="24"/>
          <w:szCs w:val="24"/>
          <w:lang w:val="hr-HR"/>
        </w:rPr>
        <w:t>Ukupni prihvatljivi troškovi projekta koji provodi IDA d.o.o. jesu 3.051.483,18 EUR, a ukupna vrijednost projekta iznosi 3.949.992,80 EUR.</w:t>
      </w:r>
    </w:p>
    <w:p w14:paraId="7AF75E0F" w14:textId="77777777" w:rsidR="00847019" w:rsidRDefault="00847019" w:rsidP="00847019">
      <w:pPr>
        <w:ind w:firstLine="720"/>
        <w:jc w:val="both"/>
        <w:rPr>
          <w:sz w:val="24"/>
          <w:szCs w:val="24"/>
          <w:lang w:val="hr-HR"/>
        </w:rPr>
      </w:pPr>
      <w:proofErr w:type="spellStart"/>
      <w:r w:rsidRPr="00847019">
        <w:rPr>
          <w:sz w:val="24"/>
          <w:szCs w:val="24"/>
          <w:lang w:val="hr-HR"/>
        </w:rPr>
        <w:t>Coworking</w:t>
      </w:r>
      <w:proofErr w:type="spellEnd"/>
      <w:r w:rsidRPr="00847019">
        <w:rPr>
          <w:sz w:val="24"/>
          <w:szCs w:val="24"/>
          <w:lang w:val="hr-HR"/>
        </w:rPr>
        <w:t xml:space="preserve"> Pula svečano je otvoren 10. listopada 2023. godine, a sa operativnim radom započeo je 26. listopada 2023. godine, a od 1. studenog 2023. godine mogu se koristiti prostori centra po promotivnim cijenama koje su na snazi do 30. travnja 2024. godine. Prizemlje i </w:t>
      </w:r>
      <w:proofErr w:type="spellStart"/>
      <w:r w:rsidRPr="00847019">
        <w:rPr>
          <w:sz w:val="24"/>
          <w:szCs w:val="24"/>
          <w:lang w:val="hr-HR"/>
        </w:rPr>
        <w:t>međuetaža</w:t>
      </w:r>
      <w:proofErr w:type="spellEnd"/>
      <w:r w:rsidRPr="00847019">
        <w:rPr>
          <w:sz w:val="24"/>
          <w:szCs w:val="24"/>
          <w:lang w:val="hr-HR"/>
        </w:rPr>
        <w:t xml:space="preserve"> centra osmišljeni su kao zajednički prostori za rad, umrežavanje i relaksaciju, što predstavlja glavninu ponude centra. Na drugom katu jesu uredi za poduzetnike te multimedijalna sala za sastanke i video konferencije. Uredski prostori podložni su kratkoročnijem najmu kroz raspisivanje otvorenog javnog poziva. Na trećem katu je smještena velika dvorana s izlazom na terasu te pratećim </w:t>
      </w:r>
      <w:proofErr w:type="spellStart"/>
      <w:r w:rsidRPr="00847019">
        <w:rPr>
          <w:sz w:val="24"/>
          <w:szCs w:val="24"/>
          <w:lang w:val="hr-HR"/>
        </w:rPr>
        <w:t>lounge</w:t>
      </w:r>
      <w:proofErr w:type="spellEnd"/>
      <w:r w:rsidRPr="00847019">
        <w:rPr>
          <w:sz w:val="24"/>
          <w:szCs w:val="24"/>
          <w:lang w:val="hr-HR"/>
        </w:rPr>
        <w:t xml:space="preserve"> prostorom. Dvorana će se po potrebi moći pregraditi u dva odvojena prostora, tako da se istovremeno mogu održavati različita događanja. Naglasak će u centru biti na opuštenom i suvremenom radnom okruženju te na povezivanju s drugim poduzetnicima.</w:t>
      </w:r>
    </w:p>
    <w:p w14:paraId="624A73D3" w14:textId="77777777" w:rsidR="00FA7E83" w:rsidRPr="00C14CB5" w:rsidRDefault="00FA7E83" w:rsidP="00FA7E83">
      <w:pPr>
        <w:ind w:firstLine="720"/>
        <w:jc w:val="both"/>
        <w:rPr>
          <w:color w:val="FF0000"/>
          <w:sz w:val="24"/>
          <w:szCs w:val="24"/>
          <w:lang w:val="hr-HR"/>
        </w:rPr>
      </w:pPr>
    </w:p>
    <w:p w14:paraId="5D4A402A" w14:textId="566583D8" w:rsidR="00FA7E83" w:rsidRPr="00C14CB5" w:rsidRDefault="00FA7E83" w:rsidP="00FA7E83">
      <w:pPr>
        <w:ind w:firstLine="708"/>
        <w:jc w:val="both"/>
        <w:rPr>
          <w:i/>
          <w:noProof/>
          <w:sz w:val="24"/>
          <w:szCs w:val="24"/>
          <w:lang w:val="hr-HR"/>
        </w:rPr>
      </w:pPr>
      <w:r w:rsidRPr="00373774">
        <w:rPr>
          <w:noProof/>
          <w:sz w:val="24"/>
          <w:szCs w:val="24"/>
          <w:lang w:val="hr-HR"/>
        </w:rPr>
        <w:t>Tekući projekt: Subvencioniranje kamata na odobrene kredite; rashodi su planirani u iznosu</w:t>
      </w:r>
      <w:r w:rsidRPr="00C14CB5">
        <w:rPr>
          <w:noProof/>
          <w:sz w:val="24"/>
          <w:szCs w:val="24"/>
          <w:lang w:val="hr-HR"/>
        </w:rPr>
        <w:t xml:space="preserve"> od </w:t>
      </w:r>
      <w:r w:rsidR="00C23B3B">
        <w:rPr>
          <w:noProof/>
          <w:sz w:val="24"/>
          <w:szCs w:val="24"/>
          <w:lang w:val="hr-HR"/>
        </w:rPr>
        <w:t>35.581,00</w:t>
      </w:r>
      <w:r w:rsidRPr="00C14CB5">
        <w:rPr>
          <w:noProof/>
          <w:sz w:val="24"/>
          <w:szCs w:val="24"/>
          <w:lang w:val="hr-HR"/>
        </w:rPr>
        <w:t xml:space="preserve"> EUR, a izvršeni u iznosu od </w:t>
      </w:r>
      <w:r w:rsidR="00C23B3B">
        <w:rPr>
          <w:noProof/>
          <w:sz w:val="24"/>
          <w:szCs w:val="24"/>
          <w:lang w:val="hr-HR"/>
        </w:rPr>
        <w:t>29.722,63</w:t>
      </w:r>
      <w:r w:rsidRPr="00C14CB5">
        <w:rPr>
          <w:noProof/>
          <w:sz w:val="24"/>
          <w:szCs w:val="24"/>
          <w:lang w:val="hr-HR"/>
        </w:rPr>
        <w:t xml:space="preserve"> EUR ili </w:t>
      </w:r>
      <w:r w:rsidR="00C23B3B">
        <w:rPr>
          <w:noProof/>
          <w:sz w:val="24"/>
          <w:szCs w:val="24"/>
          <w:lang w:val="hr-HR"/>
        </w:rPr>
        <w:t>83</w:t>
      </w:r>
      <w:r w:rsidR="000359A0">
        <w:rPr>
          <w:noProof/>
          <w:sz w:val="24"/>
          <w:szCs w:val="24"/>
          <w:lang w:val="hr-HR"/>
        </w:rPr>
        <w:t>,</w:t>
      </w:r>
      <w:r w:rsidR="00C23B3B">
        <w:rPr>
          <w:noProof/>
          <w:sz w:val="24"/>
          <w:szCs w:val="24"/>
          <w:lang w:val="hr-HR"/>
        </w:rPr>
        <w:t>54</w:t>
      </w:r>
      <w:r w:rsidRPr="00C14CB5">
        <w:rPr>
          <w:noProof/>
          <w:sz w:val="24"/>
          <w:szCs w:val="24"/>
          <w:lang w:val="hr-HR"/>
        </w:rPr>
        <w:t xml:space="preserve">% u odnosu na plan. U 2023. godini plaćala se subvencija kamata po kreditima dodijeljenim po kreditnim programima Program Poduzetnik Pula 2010, </w:t>
      </w:r>
      <w:r w:rsidRPr="00C14CB5">
        <w:rPr>
          <w:bCs/>
          <w:sz w:val="24"/>
          <w:szCs w:val="24"/>
          <w:lang w:val="hr-HR"/>
        </w:rPr>
        <w:t>Poduzetnik Istarska županija 2020</w:t>
      </w:r>
      <w:r w:rsidRPr="00C14CB5">
        <w:rPr>
          <w:i/>
          <w:noProof/>
          <w:sz w:val="24"/>
          <w:szCs w:val="24"/>
          <w:lang w:val="hr-HR"/>
        </w:rPr>
        <w:t>.</w:t>
      </w:r>
    </w:p>
    <w:p w14:paraId="048C7549" w14:textId="77777777" w:rsidR="00FA7E83" w:rsidRPr="00C14CB5" w:rsidRDefault="00FA7E83" w:rsidP="00FA7E83">
      <w:pPr>
        <w:autoSpaceDE w:val="0"/>
        <w:autoSpaceDN w:val="0"/>
        <w:adjustRightInd w:val="0"/>
        <w:ind w:firstLine="708"/>
        <w:jc w:val="both"/>
        <w:rPr>
          <w:sz w:val="24"/>
          <w:szCs w:val="24"/>
          <w:lang w:val="hr-HR"/>
        </w:rPr>
      </w:pPr>
      <w:r w:rsidRPr="00C14CB5">
        <w:rPr>
          <w:sz w:val="24"/>
          <w:szCs w:val="24"/>
          <w:lang w:val="hr-HR"/>
        </w:rPr>
        <w:t xml:space="preserve">Dana 06. kolovoza 2020. godine donesena je Odluka o poticanju razvoja poduzetništva kroz program kreditiranja “Poduzetnik Istarska županija“ te je zaključen Ugovor o provedbi kreditne linije sa Istarskom županijom i Istarskom razvojnom agencijom d.o.o. </w:t>
      </w:r>
      <w:r w:rsidRPr="00C14CB5">
        <w:rPr>
          <w:iCs/>
          <w:sz w:val="24"/>
          <w:szCs w:val="24"/>
          <w:lang w:val="hr-HR"/>
        </w:rPr>
        <w:t xml:space="preserve">(dalje u tekstu IDA d.o.o.). </w:t>
      </w:r>
      <w:r w:rsidRPr="00C14CB5">
        <w:rPr>
          <w:sz w:val="24"/>
          <w:szCs w:val="24"/>
          <w:lang w:val="hr-HR"/>
        </w:rPr>
        <w:t>Ukupni kreditni fond programa iznosi 51.098.281,24 EUR (385.000.000,00 kuna). Također, definiran je i kreditni fond kao i raspored dodatnog kreditnog fonda kojeg će Istarska županija rasporediti gradovima i općinama u Istri. Kreditni fond za poduzetnike koji su registrirani, odnosno oni koji ulažu na području Pule iznosi 9.290.596,59 EUR (70.000.000,00 kuna).</w:t>
      </w:r>
    </w:p>
    <w:p w14:paraId="1B7C25D2" w14:textId="77777777" w:rsidR="00FA7E83" w:rsidRPr="00C14CB5" w:rsidRDefault="00FA7E83" w:rsidP="00FA7E83">
      <w:pPr>
        <w:autoSpaceDE w:val="0"/>
        <w:autoSpaceDN w:val="0"/>
        <w:adjustRightInd w:val="0"/>
        <w:ind w:firstLine="708"/>
        <w:jc w:val="both"/>
        <w:rPr>
          <w:sz w:val="24"/>
          <w:szCs w:val="24"/>
          <w:lang w:val="hr-HR"/>
        </w:rPr>
      </w:pPr>
      <w:r w:rsidRPr="00C14CB5">
        <w:rPr>
          <w:sz w:val="24"/>
          <w:szCs w:val="24"/>
          <w:lang w:val="hr-HR"/>
        </w:rPr>
        <w:t>Odlukom je definirano da će u svrhu poticanja razvoja poduzetništva na području Pule, Grad Pula zajedno sa Istarskom županijom, IDA-om d.o.o. i poslovnim bankama te ostalim gradovima u Istri realizirat Program kreditiranja “Poduzetnik Istarska županija 2020” na način da će</w:t>
      </w:r>
      <w:r w:rsidRPr="00C14CB5">
        <w:rPr>
          <w:rFonts w:eastAsia="Calibri"/>
          <w:sz w:val="24"/>
          <w:szCs w:val="24"/>
          <w:lang w:val="hr-HR"/>
        </w:rPr>
        <w:t xml:space="preserve"> </w:t>
      </w:r>
      <w:r w:rsidRPr="00C14CB5">
        <w:rPr>
          <w:sz w:val="24"/>
          <w:szCs w:val="24"/>
          <w:lang w:val="hr-HR"/>
        </w:rPr>
        <w:t xml:space="preserve">Grad Pula subvencionirati kamatu u visini od 1%. </w:t>
      </w:r>
    </w:p>
    <w:p w14:paraId="041E47D2" w14:textId="77777777" w:rsidR="00C23B3B" w:rsidRPr="00C14CB5" w:rsidRDefault="00C23B3B" w:rsidP="00C23B3B">
      <w:pPr>
        <w:ind w:firstLine="708"/>
        <w:jc w:val="both"/>
        <w:rPr>
          <w:iCs/>
          <w:noProof/>
          <w:sz w:val="24"/>
          <w:szCs w:val="24"/>
          <w:lang w:val="hr-HR"/>
        </w:rPr>
      </w:pPr>
      <w:r w:rsidRPr="00C14CB5">
        <w:rPr>
          <w:iCs/>
          <w:noProof/>
          <w:sz w:val="24"/>
          <w:szCs w:val="24"/>
          <w:lang w:val="hr-HR"/>
        </w:rPr>
        <w:t>Program je zatvoren 30.06.2023. godine i više se ne odobravaju novi zahtjevi već se plaća subvencija kamata po ranije odobrenim kreditima.</w:t>
      </w:r>
    </w:p>
    <w:p w14:paraId="33EDE4CD" w14:textId="77777777" w:rsidR="00C23B3B" w:rsidRPr="006E0952" w:rsidRDefault="00C23B3B" w:rsidP="00C23B3B">
      <w:pPr>
        <w:ind w:firstLine="720"/>
        <w:jc w:val="both"/>
        <w:rPr>
          <w:color w:val="00B050"/>
          <w:sz w:val="24"/>
          <w:szCs w:val="24"/>
        </w:rPr>
      </w:pPr>
      <w:r w:rsidRPr="000E1028">
        <w:rPr>
          <w:sz w:val="24"/>
          <w:szCs w:val="24"/>
        </w:rPr>
        <w:t xml:space="preserve">Od </w:t>
      </w:r>
      <w:proofErr w:type="spellStart"/>
      <w:r w:rsidRPr="000E1028">
        <w:rPr>
          <w:sz w:val="24"/>
          <w:szCs w:val="24"/>
        </w:rPr>
        <w:t>početka</w:t>
      </w:r>
      <w:proofErr w:type="spellEnd"/>
      <w:r w:rsidRPr="000E1028">
        <w:rPr>
          <w:sz w:val="24"/>
          <w:szCs w:val="24"/>
        </w:rPr>
        <w:t xml:space="preserve"> </w:t>
      </w:r>
      <w:proofErr w:type="spellStart"/>
      <w:r w:rsidRPr="000E1028">
        <w:rPr>
          <w:sz w:val="24"/>
          <w:szCs w:val="24"/>
        </w:rPr>
        <w:t>kreditnog</w:t>
      </w:r>
      <w:proofErr w:type="spellEnd"/>
      <w:r w:rsidRPr="000E1028">
        <w:rPr>
          <w:sz w:val="24"/>
          <w:szCs w:val="24"/>
        </w:rPr>
        <w:t xml:space="preserve"> </w:t>
      </w:r>
      <w:proofErr w:type="spellStart"/>
      <w:r w:rsidRPr="000E1028">
        <w:rPr>
          <w:sz w:val="24"/>
          <w:szCs w:val="24"/>
        </w:rPr>
        <w:t>programa</w:t>
      </w:r>
      <w:proofErr w:type="spellEnd"/>
      <w:r w:rsidRPr="000E1028">
        <w:rPr>
          <w:sz w:val="24"/>
          <w:szCs w:val="24"/>
        </w:rPr>
        <w:t xml:space="preserve"> </w:t>
      </w:r>
      <w:proofErr w:type="spellStart"/>
      <w:r w:rsidRPr="000E1028">
        <w:rPr>
          <w:sz w:val="24"/>
          <w:szCs w:val="24"/>
        </w:rPr>
        <w:t>ukupno</w:t>
      </w:r>
      <w:proofErr w:type="spellEnd"/>
      <w:r w:rsidRPr="000E1028">
        <w:rPr>
          <w:sz w:val="24"/>
          <w:szCs w:val="24"/>
        </w:rPr>
        <w:t xml:space="preserve"> je </w:t>
      </w:r>
      <w:proofErr w:type="spellStart"/>
      <w:r w:rsidRPr="000E1028">
        <w:rPr>
          <w:sz w:val="24"/>
          <w:szCs w:val="24"/>
        </w:rPr>
        <w:t>održano</w:t>
      </w:r>
      <w:proofErr w:type="spellEnd"/>
      <w:r w:rsidRPr="000E1028">
        <w:rPr>
          <w:sz w:val="24"/>
          <w:szCs w:val="24"/>
        </w:rPr>
        <w:t xml:space="preserve"> 25 </w:t>
      </w:r>
      <w:proofErr w:type="spellStart"/>
      <w:r w:rsidRPr="000E1028">
        <w:rPr>
          <w:sz w:val="24"/>
          <w:szCs w:val="24"/>
        </w:rPr>
        <w:t>sjednica</w:t>
      </w:r>
      <w:proofErr w:type="spellEnd"/>
      <w:r w:rsidRPr="000E1028">
        <w:rPr>
          <w:sz w:val="24"/>
          <w:szCs w:val="24"/>
        </w:rPr>
        <w:t xml:space="preserve"> </w:t>
      </w:r>
      <w:proofErr w:type="spellStart"/>
      <w:r w:rsidRPr="000E1028">
        <w:rPr>
          <w:sz w:val="24"/>
          <w:szCs w:val="24"/>
        </w:rPr>
        <w:t>Povjerenstva</w:t>
      </w:r>
      <w:proofErr w:type="spellEnd"/>
      <w:r w:rsidRPr="000E1028">
        <w:rPr>
          <w:sz w:val="24"/>
          <w:szCs w:val="24"/>
        </w:rPr>
        <w:t xml:space="preserve">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kojima</w:t>
      </w:r>
      <w:proofErr w:type="spellEnd"/>
      <w:r w:rsidRPr="000E1028">
        <w:rPr>
          <w:sz w:val="24"/>
          <w:szCs w:val="24"/>
        </w:rPr>
        <w:t xml:space="preserve"> </w:t>
      </w:r>
      <w:proofErr w:type="spellStart"/>
      <w:r w:rsidRPr="000E1028">
        <w:rPr>
          <w:sz w:val="24"/>
          <w:szCs w:val="24"/>
        </w:rPr>
        <w:t>su</w:t>
      </w:r>
      <w:proofErr w:type="spellEnd"/>
      <w:r w:rsidRPr="000E1028">
        <w:rPr>
          <w:sz w:val="24"/>
          <w:szCs w:val="24"/>
        </w:rPr>
        <w:t xml:space="preserve"> </w:t>
      </w:r>
      <w:proofErr w:type="spellStart"/>
      <w:r w:rsidRPr="000E1028">
        <w:rPr>
          <w:sz w:val="24"/>
          <w:szCs w:val="24"/>
        </w:rPr>
        <w:t>poduzetnici</w:t>
      </w:r>
      <w:proofErr w:type="spellEnd"/>
      <w:r w:rsidRPr="000E1028">
        <w:rPr>
          <w:sz w:val="24"/>
          <w:szCs w:val="24"/>
        </w:rPr>
        <w:t xml:space="preserve"> </w:t>
      </w:r>
      <w:proofErr w:type="spellStart"/>
      <w:r w:rsidRPr="000E1028">
        <w:rPr>
          <w:sz w:val="24"/>
          <w:szCs w:val="24"/>
        </w:rPr>
        <w:t>podnijeli</w:t>
      </w:r>
      <w:proofErr w:type="spellEnd"/>
      <w:r w:rsidRPr="000E1028">
        <w:rPr>
          <w:sz w:val="24"/>
          <w:szCs w:val="24"/>
        </w:rPr>
        <w:t xml:space="preserve"> 153 </w:t>
      </w:r>
      <w:proofErr w:type="spellStart"/>
      <w:r w:rsidRPr="000E1028">
        <w:rPr>
          <w:sz w:val="24"/>
          <w:szCs w:val="24"/>
        </w:rPr>
        <w:t>zahtjeva</w:t>
      </w:r>
      <w:proofErr w:type="spellEnd"/>
      <w:r w:rsidRPr="000E1028">
        <w:rPr>
          <w:sz w:val="24"/>
          <w:szCs w:val="24"/>
        </w:rPr>
        <w:t xml:space="preserve"> </w:t>
      </w:r>
      <w:proofErr w:type="spellStart"/>
      <w:r w:rsidRPr="000E1028">
        <w:rPr>
          <w:sz w:val="24"/>
          <w:szCs w:val="24"/>
        </w:rPr>
        <w:t>i</w:t>
      </w:r>
      <w:proofErr w:type="spellEnd"/>
      <w:r w:rsidRPr="000E1028">
        <w:rPr>
          <w:sz w:val="24"/>
          <w:szCs w:val="24"/>
        </w:rPr>
        <w:t xml:space="preserve"> </w:t>
      </w:r>
      <w:proofErr w:type="spellStart"/>
      <w:r w:rsidRPr="000E1028">
        <w:rPr>
          <w:sz w:val="24"/>
          <w:szCs w:val="24"/>
        </w:rPr>
        <w:t>zatražili</w:t>
      </w:r>
      <w:proofErr w:type="spellEnd"/>
      <w:r w:rsidRPr="000E1028">
        <w:rPr>
          <w:sz w:val="24"/>
          <w:szCs w:val="24"/>
        </w:rPr>
        <w:t xml:space="preserve"> </w:t>
      </w:r>
      <w:proofErr w:type="spellStart"/>
      <w:r w:rsidRPr="000E1028">
        <w:rPr>
          <w:sz w:val="24"/>
          <w:szCs w:val="24"/>
        </w:rPr>
        <w:t>kreditna</w:t>
      </w:r>
      <w:proofErr w:type="spellEnd"/>
      <w:r w:rsidRPr="000E1028">
        <w:rPr>
          <w:sz w:val="24"/>
          <w:szCs w:val="24"/>
        </w:rPr>
        <w:t xml:space="preserve"> </w:t>
      </w:r>
      <w:proofErr w:type="spellStart"/>
      <w:r w:rsidRPr="000E1028">
        <w:rPr>
          <w:sz w:val="24"/>
          <w:szCs w:val="24"/>
        </w:rPr>
        <w:t>sredstva</w:t>
      </w:r>
      <w:proofErr w:type="spellEnd"/>
      <w:r w:rsidRPr="000E1028">
        <w:rPr>
          <w:sz w:val="24"/>
          <w:szCs w:val="24"/>
        </w:rPr>
        <w:t xml:space="preserve"> u </w:t>
      </w:r>
      <w:proofErr w:type="spellStart"/>
      <w:r w:rsidRPr="000E1028">
        <w:rPr>
          <w:sz w:val="24"/>
          <w:szCs w:val="24"/>
        </w:rPr>
        <w:t>iznosu</w:t>
      </w:r>
      <w:proofErr w:type="spellEnd"/>
      <w:r w:rsidRPr="000E1028">
        <w:rPr>
          <w:sz w:val="24"/>
          <w:szCs w:val="24"/>
        </w:rPr>
        <w:t xml:space="preserve"> od 12.029.769,99 EUR. </w:t>
      </w:r>
      <w:proofErr w:type="spellStart"/>
      <w:r w:rsidRPr="000E1028">
        <w:rPr>
          <w:sz w:val="24"/>
          <w:szCs w:val="24"/>
        </w:rPr>
        <w:t>Povjerenstvo</w:t>
      </w:r>
      <w:proofErr w:type="spellEnd"/>
      <w:r w:rsidRPr="000E1028">
        <w:rPr>
          <w:sz w:val="24"/>
          <w:szCs w:val="24"/>
        </w:rPr>
        <w:t xml:space="preserve"> za </w:t>
      </w:r>
      <w:proofErr w:type="spellStart"/>
      <w:r w:rsidRPr="000E1028">
        <w:rPr>
          <w:sz w:val="24"/>
          <w:szCs w:val="24"/>
        </w:rPr>
        <w:t>odabir</w:t>
      </w:r>
      <w:proofErr w:type="spellEnd"/>
      <w:r w:rsidRPr="000E1028">
        <w:rPr>
          <w:sz w:val="24"/>
          <w:szCs w:val="24"/>
        </w:rPr>
        <w:t xml:space="preserve"> </w:t>
      </w:r>
      <w:proofErr w:type="spellStart"/>
      <w:r w:rsidRPr="000E1028">
        <w:rPr>
          <w:sz w:val="24"/>
          <w:szCs w:val="24"/>
        </w:rPr>
        <w:t>poduzetničkih</w:t>
      </w:r>
      <w:proofErr w:type="spellEnd"/>
      <w:r w:rsidRPr="000E1028">
        <w:rPr>
          <w:sz w:val="24"/>
          <w:szCs w:val="24"/>
        </w:rPr>
        <w:t xml:space="preserve"> </w:t>
      </w:r>
      <w:proofErr w:type="spellStart"/>
      <w:r w:rsidRPr="000E1028">
        <w:rPr>
          <w:sz w:val="24"/>
          <w:szCs w:val="24"/>
        </w:rPr>
        <w:t>projekata</w:t>
      </w:r>
      <w:proofErr w:type="spellEnd"/>
      <w:r w:rsidRPr="000E1028">
        <w:rPr>
          <w:sz w:val="24"/>
          <w:szCs w:val="24"/>
        </w:rPr>
        <w:t xml:space="preserve"> </w:t>
      </w:r>
      <w:proofErr w:type="spellStart"/>
      <w:r w:rsidRPr="000E1028">
        <w:rPr>
          <w:sz w:val="24"/>
          <w:szCs w:val="24"/>
        </w:rPr>
        <w:t>odobrilo</w:t>
      </w:r>
      <w:proofErr w:type="spellEnd"/>
      <w:r w:rsidRPr="000E1028">
        <w:rPr>
          <w:sz w:val="24"/>
          <w:szCs w:val="24"/>
        </w:rPr>
        <w:t xml:space="preserve"> je 147 </w:t>
      </w:r>
      <w:proofErr w:type="spellStart"/>
      <w:r w:rsidRPr="000E1028">
        <w:rPr>
          <w:sz w:val="24"/>
          <w:szCs w:val="24"/>
        </w:rPr>
        <w:t>kreditnih</w:t>
      </w:r>
      <w:proofErr w:type="spellEnd"/>
      <w:r w:rsidRPr="000E1028">
        <w:rPr>
          <w:sz w:val="24"/>
          <w:szCs w:val="24"/>
        </w:rPr>
        <w:t xml:space="preserve"> </w:t>
      </w:r>
      <w:proofErr w:type="spellStart"/>
      <w:r w:rsidRPr="000E1028">
        <w:rPr>
          <w:sz w:val="24"/>
          <w:szCs w:val="24"/>
        </w:rPr>
        <w:t>zahtjeva</w:t>
      </w:r>
      <w:proofErr w:type="spellEnd"/>
      <w:r w:rsidRPr="000E1028">
        <w:rPr>
          <w:sz w:val="24"/>
          <w:szCs w:val="24"/>
        </w:rPr>
        <w:t xml:space="preserve"> u </w:t>
      </w:r>
      <w:proofErr w:type="spellStart"/>
      <w:r w:rsidRPr="000E1028">
        <w:rPr>
          <w:sz w:val="24"/>
          <w:szCs w:val="24"/>
        </w:rPr>
        <w:t>iznosu</w:t>
      </w:r>
      <w:proofErr w:type="spellEnd"/>
      <w:r w:rsidRPr="000E1028">
        <w:rPr>
          <w:sz w:val="24"/>
          <w:szCs w:val="24"/>
        </w:rPr>
        <w:t xml:space="preserve"> od 11.729.816,44 EUR, a </w:t>
      </w:r>
      <w:proofErr w:type="spellStart"/>
      <w:r w:rsidRPr="000E1028">
        <w:rPr>
          <w:sz w:val="24"/>
          <w:szCs w:val="24"/>
        </w:rPr>
        <w:t>poslovne</w:t>
      </w:r>
      <w:proofErr w:type="spellEnd"/>
      <w:r w:rsidRPr="000E1028">
        <w:rPr>
          <w:sz w:val="24"/>
          <w:szCs w:val="24"/>
        </w:rPr>
        <w:t xml:space="preserve"> </w:t>
      </w:r>
      <w:proofErr w:type="spellStart"/>
      <w:r w:rsidRPr="000E1028">
        <w:rPr>
          <w:sz w:val="24"/>
          <w:szCs w:val="24"/>
        </w:rPr>
        <w:t>banke</w:t>
      </w:r>
      <w:proofErr w:type="spellEnd"/>
      <w:r w:rsidRPr="000E1028">
        <w:rPr>
          <w:sz w:val="24"/>
          <w:szCs w:val="24"/>
        </w:rPr>
        <w:t xml:space="preserve"> </w:t>
      </w:r>
      <w:proofErr w:type="spellStart"/>
      <w:r w:rsidRPr="000E1028">
        <w:rPr>
          <w:sz w:val="24"/>
          <w:szCs w:val="24"/>
        </w:rPr>
        <w:t>su</w:t>
      </w:r>
      <w:proofErr w:type="spellEnd"/>
      <w:r w:rsidRPr="000E1028">
        <w:rPr>
          <w:sz w:val="24"/>
          <w:szCs w:val="24"/>
        </w:rPr>
        <w:t xml:space="preserve"> </w:t>
      </w:r>
      <w:proofErr w:type="spellStart"/>
      <w:r w:rsidRPr="000E1028">
        <w:rPr>
          <w:sz w:val="24"/>
          <w:szCs w:val="24"/>
        </w:rPr>
        <w:t>odobrile</w:t>
      </w:r>
      <w:proofErr w:type="spellEnd"/>
      <w:r w:rsidRPr="000E1028">
        <w:rPr>
          <w:sz w:val="24"/>
          <w:szCs w:val="24"/>
        </w:rPr>
        <w:t xml:space="preserve"> 114 </w:t>
      </w:r>
      <w:proofErr w:type="spellStart"/>
      <w:r w:rsidRPr="000E1028">
        <w:rPr>
          <w:sz w:val="24"/>
          <w:szCs w:val="24"/>
        </w:rPr>
        <w:t>zahtjeva</w:t>
      </w:r>
      <w:proofErr w:type="spellEnd"/>
      <w:r w:rsidRPr="000E1028">
        <w:rPr>
          <w:sz w:val="24"/>
          <w:szCs w:val="24"/>
        </w:rPr>
        <w:t xml:space="preserve"> u </w:t>
      </w:r>
      <w:proofErr w:type="spellStart"/>
      <w:r w:rsidRPr="000E1028">
        <w:rPr>
          <w:sz w:val="24"/>
          <w:szCs w:val="24"/>
        </w:rPr>
        <w:t>iznosu</w:t>
      </w:r>
      <w:proofErr w:type="spellEnd"/>
      <w:r w:rsidRPr="000E1028">
        <w:rPr>
          <w:sz w:val="24"/>
          <w:szCs w:val="24"/>
        </w:rPr>
        <w:t xml:space="preserve"> od 7.972.566,49 EUR </w:t>
      </w:r>
      <w:proofErr w:type="spellStart"/>
      <w:r w:rsidRPr="000E1028">
        <w:rPr>
          <w:sz w:val="24"/>
          <w:szCs w:val="24"/>
        </w:rPr>
        <w:t>uz</w:t>
      </w:r>
      <w:proofErr w:type="spellEnd"/>
      <w:r w:rsidRPr="000E1028">
        <w:rPr>
          <w:sz w:val="24"/>
          <w:szCs w:val="24"/>
        </w:rPr>
        <w:t xml:space="preserve"> </w:t>
      </w:r>
      <w:proofErr w:type="spellStart"/>
      <w:r w:rsidRPr="000E1028">
        <w:rPr>
          <w:sz w:val="24"/>
          <w:szCs w:val="24"/>
        </w:rPr>
        <w:t>umanjenje</w:t>
      </w:r>
      <w:proofErr w:type="spellEnd"/>
      <w:r w:rsidRPr="000E1028">
        <w:rPr>
          <w:sz w:val="24"/>
          <w:szCs w:val="24"/>
        </w:rPr>
        <w:t xml:space="preserve"> </w:t>
      </w:r>
      <w:proofErr w:type="spellStart"/>
      <w:r w:rsidRPr="000E1028">
        <w:rPr>
          <w:sz w:val="24"/>
          <w:szCs w:val="24"/>
        </w:rPr>
        <w:t>odobrenog</w:t>
      </w:r>
      <w:proofErr w:type="spellEnd"/>
      <w:r w:rsidRPr="000E1028">
        <w:rPr>
          <w:sz w:val="24"/>
          <w:szCs w:val="24"/>
        </w:rPr>
        <w:t xml:space="preserve"> </w:t>
      </w:r>
      <w:proofErr w:type="spellStart"/>
      <w:r w:rsidRPr="000E1028">
        <w:rPr>
          <w:sz w:val="24"/>
          <w:szCs w:val="24"/>
        </w:rPr>
        <w:t>iznosa</w:t>
      </w:r>
      <w:proofErr w:type="spellEnd"/>
      <w:r w:rsidRPr="000E1028">
        <w:rPr>
          <w:sz w:val="24"/>
          <w:szCs w:val="24"/>
        </w:rPr>
        <w:t xml:space="preserve"> za 708.109,46 EUR. </w:t>
      </w:r>
      <w:proofErr w:type="spellStart"/>
      <w:r w:rsidRPr="000E1028">
        <w:rPr>
          <w:sz w:val="24"/>
          <w:szCs w:val="24"/>
        </w:rPr>
        <w:t>Poslovne</w:t>
      </w:r>
      <w:proofErr w:type="spellEnd"/>
      <w:r w:rsidRPr="000E1028">
        <w:rPr>
          <w:sz w:val="24"/>
          <w:szCs w:val="24"/>
        </w:rPr>
        <w:t xml:space="preserve"> </w:t>
      </w:r>
      <w:proofErr w:type="spellStart"/>
      <w:r w:rsidRPr="000E1028">
        <w:rPr>
          <w:sz w:val="24"/>
          <w:szCs w:val="24"/>
        </w:rPr>
        <w:t>banke</w:t>
      </w:r>
      <w:proofErr w:type="spellEnd"/>
      <w:r w:rsidRPr="000E1028">
        <w:rPr>
          <w:sz w:val="24"/>
          <w:szCs w:val="24"/>
        </w:rPr>
        <w:t xml:space="preserve"> </w:t>
      </w:r>
      <w:proofErr w:type="spellStart"/>
      <w:r w:rsidRPr="000E1028">
        <w:rPr>
          <w:sz w:val="24"/>
          <w:szCs w:val="24"/>
        </w:rPr>
        <w:t>odbile</w:t>
      </w:r>
      <w:proofErr w:type="spellEnd"/>
      <w:r w:rsidRPr="000E1028">
        <w:rPr>
          <w:sz w:val="24"/>
          <w:szCs w:val="24"/>
        </w:rPr>
        <w:t xml:space="preserve"> </w:t>
      </w:r>
      <w:proofErr w:type="spellStart"/>
      <w:r w:rsidRPr="000E1028">
        <w:rPr>
          <w:sz w:val="24"/>
          <w:szCs w:val="24"/>
        </w:rPr>
        <w:t>su</w:t>
      </w:r>
      <w:proofErr w:type="spellEnd"/>
      <w:r w:rsidRPr="000E1028">
        <w:rPr>
          <w:sz w:val="24"/>
          <w:szCs w:val="24"/>
        </w:rPr>
        <w:t xml:space="preserve">, </w:t>
      </w:r>
      <w:proofErr w:type="spellStart"/>
      <w:r w:rsidRPr="000E1028">
        <w:rPr>
          <w:sz w:val="24"/>
          <w:szCs w:val="24"/>
        </w:rPr>
        <w:t>odnosno</w:t>
      </w:r>
      <w:proofErr w:type="spellEnd"/>
      <w:r w:rsidRPr="000E1028">
        <w:rPr>
          <w:sz w:val="24"/>
          <w:szCs w:val="24"/>
        </w:rPr>
        <w:t xml:space="preserve"> </w:t>
      </w:r>
      <w:proofErr w:type="spellStart"/>
      <w:r w:rsidRPr="000E1028">
        <w:rPr>
          <w:sz w:val="24"/>
          <w:szCs w:val="24"/>
        </w:rPr>
        <w:t>poduzetnici</w:t>
      </w:r>
      <w:proofErr w:type="spellEnd"/>
      <w:r w:rsidRPr="000E1028">
        <w:rPr>
          <w:sz w:val="24"/>
          <w:szCs w:val="24"/>
        </w:rPr>
        <w:t xml:space="preserve"> </w:t>
      </w:r>
      <w:proofErr w:type="spellStart"/>
      <w:r w:rsidRPr="000E1028">
        <w:rPr>
          <w:sz w:val="24"/>
          <w:szCs w:val="24"/>
        </w:rPr>
        <w:t>su</w:t>
      </w:r>
      <w:proofErr w:type="spellEnd"/>
      <w:r w:rsidRPr="000E1028">
        <w:rPr>
          <w:sz w:val="24"/>
          <w:szCs w:val="24"/>
        </w:rPr>
        <w:t xml:space="preserve"> </w:t>
      </w:r>
      <w:proofErr w:type="spellStart"/>
      <w:r w:rsidRPr="000E1028">
        <w:rPr>
          <w:sz w:val="24"/>
          <w:szCs w:val="24"/>
        </w:rPr>
        <w:t>odustali</w:t>
      </w:r>
      <w:proofErr w:type="spellEnd"/>
      <w:r w:rsidRPr="000E1028">
        <w:rPr>
          <w:sz w:val="24"/>
          <w:szCs w:val="24"/>
        </w:rPr>
        <w:t xml:space="preserve"> od 33 </w:t>
      </w:r>
      <w:proofErr w:type="spellStart"/>
      <w:r w:rsidRPr="000E1028">
        <w:rPr>
          <w:sz w:val="24"/>
          <w:szCs w:val="24"/>
        </w:rPr>
        <w:t>zahtjeva</w:t>
      </w:r>
      <w:proofErr w:type="spellEnd"/>
      <w:r w:rsidRPr="000E1028">
        <w:rPr>
          <w:sz w:val="24"/>
          <w:szCs w:val="24"/>
        </w:rPr>
        <w:t xml:space="preserve"> u </w:t>
      </w:r>
      <w:proofErr w:type="spellStart"/>
      <w:r w:rsidRPr="000E1028">
        <w:rPr>
          <w:sz w:val="24"/>
          <w:szCs w:val="24"/>
        </w:rPr>
        <w:t>iznosu</w:t>
      </w:r>
      <w:proofErr w:type="spellEnd"/>
      <w:r w:rsidRPr="000E1028">
        <w:rPr>
          <w:sz w:val="24"/>
          <w:szCs w:val="24"/>
        </w:rPr>
        <w:t xml:space="preserve"> od 3.049.140,49 EUR. Od 114 </w:t>
      </w:r>
      <w:proofErr w:type="spellStart"/>
      <w:r w:rsidRPr="000E1028">
        <w:rPr>
          <w:sz w:val="24"/>
          <w:szCs w:val="24"/>
        </w:rPr>
        <w:t>odobrenih</w:t>
      </w:r>
      <w:proofErr w:type="spellEnd"/>
      <w:r w:rsidRPr="000E1028">
        <w:rPr>
          <w:sz w:val="24"/>
          <w:szCs w:val="24"/>
        </w:rPr>
        <w:t xml:space="preserve"> </w:t>
      </w:r>
      <w:proofErr w:type="spellStart"/>
      <w:r w:rsidRPr="000E1028">
        <w:rPr>
          <w:sz w:val="24"/>
          <w:szCs w:val="24"/>
        </w:rPr>
        <w:t>zahtjeva</w:t>
      </w:r>
      <w:proofErr w:type="spellEnd"/>
      <w:r w:rsidRPr="000E1028">
        <w:rPr>
          <w:sz w:val="24"/>
          <w:szCs w:val="24"/>
        </w:rPr>
        <w:t xml:space="preserve">, 69 </w:t>
      </w:r>
      <w:proofErr w:type="spellStart"/>
      <w:r w:rsidRPr="000E1028">
        <w:rPr>
          <w:sz w:val="24"/>
          <w:szCs w:val="24"/>
        </w:rPr>
        <w:t>zahtjeva</w:t>
      </w:r>
      <w:proofErr w:type="spellEnd"/>
      <w:r w:rsidRPr="000E1028">
        <w:rPr>
          <w:sz w:val="24"/>
          <w:szCs w:val="24"/>
        </w:rPr>
        <w:t xml:space="preserve"> u </w:t>
      </w:r>
      <w:proofErr w:type="spellStart"/>
      <w:r w:rsidRPr="000E1028">
        <w:rPr>
          <w:sz w:val="24"/>
          <w:szCs w:val="24"/>
        </w:rPr>
        <w:t>iznosu</w:t>
      </w:r>
      <w:proofErr w:type="spellEnd"/>
      <w:r w:rsidRPr="000E1028">
        <w:rPr>
          <w:sz w:val="24"/>
          <w:szCs w:val="24"/>
        </w:rPr>
        <w:t xml:space="preserve"> od 4.246.200,81 EUR </w:t>
      </w:r>
      <w:proofErr w:type="spellStart"/>
      <w:r w:rsidRPr="000E1028">
        <w:rPr>
          <w:sz w:val="24"/>
          <w:szCs w:val="24"/>
        </w:rPr>
        <w:t>odnosi</w:t>
      </w:r>
      <w:proofErr w:type="spellEnd"/>
      <w:r w:rsidRPr="000E1028">
        <w:rPr>
          <w:sz w:val="24"/>
          <w:szCs w:val="24"/>
        </w:rPr>
        <w:t xml:space="preserve"> se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ulaganje</w:t>
      </w:r>
      <w:proofErr w:type="spellEnd"/>
      <w:r w:rsidRPr="000E1028">
        <w:rPr>
          <w:sz w:val="24"/>
          <w:szCs w:val="24"/>
        </w:rPr>
        <w:t xml:space="preserve"> u </w:t>
      </w:r>
      <w:proofErr w:type="spellStart"/>
      <w:r w:rsidRPr="000E1028">
        <w:rPr>
          <w:sz w:val="24"/>
          <w:szCs w:val="24"/>
        </w:rPr>
        <w:t>obrtna</w:t>
      </w:r>
      <w:proofErr w:type="spellEnd"/>
      <w:r w:rsidRPr="000E1028">
        <w:rPr>
          <w:sz w:val="24"/>
          <w:szCs w:val="24"/>
        </w:rPr>
        <w:t xml:space="preserve"> </w:t>
      </w:r>
      <w:proofErr w:type="spellStart"/>
      <w:r w:rsidRPr="000E1028">
        <w:rPr>
          <w:sz w:val="24"/>
          <w:szCs w:val="24"/>
        </w:rPr>
        <w:t>sredstva</w:t>
      </w:r>
      <w:proofErr w:type="spellEnd"/>
      <w:r w:rsidRPr="000E1028">
        <w:rPr>
          <w:sz w:val="24"/>
          <w:szCs w:val="24"/>
        </w:rPr>
        <w:t xml:space="preserve"> </w:t>
      </w:r>
      <w:proofErr w:type="spellStart"/>
      <w:r w:rsidRPr="000E1028">
        <w:rPr>
          <w:sz w:val="24"/>
          <w:szCs w:val="24"/>
        </w:rPr>
        <w:t>dok</w:t>
      </w:r>
      <w:proofErr w:type="spellEnd"/>
      <w:r w:rsidRPr="000E1028">
        <w:rPr>
          <w:sz w:val="24"/>
          <w:szCs w:val="24"/>
        </w:rPr>
        <w:t xml:space="preserve"> se 45 </w:t>
      </w:r>
      <w:proofErr w:type="spellStart"/>
      <w:r w:rsidRPr="000E1028">
        <w:rPr>
          <w:sz w:val="24"/>
          <w:szCs w:val="24"/>
        </w:rPr>
        <w:t>zahtjeva</w:t>
      </w:r>
      <w:proofErr w:type="spellEnd"/>
      <w:r w:rsidRPr="000E1028">
        <w:rPr>
          <w:sz w:val="24"/>
          <w:szCs w:val="24"/>
        </w:rPr>
        <w:t xml:space="preserve"> u </w:t>
      </w:r>
      <w:proofErr w:type="spellStart"/>
      <w:r w:rsidRPr="000E1028">
        <w:rPr>
          <w:sz w:val="24"/>
          <w:szCs w:val="24"/>
        </w:rPr>
        <w:t>iznosu</w:t>
      </w:r>
      <w:proofErr w:type="spellEnd"/>
      <w:r w:rsidRPr="000E1028">
        <w:rPr>
          <w:sz w:val="24"/>
          <w:szCs w:val="24"/>
        </w:rPr>
        <w:t xml:space="preserve"> od 3.726.365,68 EUR </w:t>
      </w:r>
      <w:proofErr w:type="spellStart"/>
      <w:r w:rsidRPr="000E1028">
        <w:rPr>
          <w:sz w:val="24"/>
          <w:szCs w:val="24"/>
        </w:rPr>
        <w:t>odnosi</w:t>
      </w:r>
      <w:proofErr w:type="spellEnd"/>
      <w:r w:rsidRPr="000E1028">
        <w:rPr>
          <w:sz w:val="24"/>
          <w:szCs w:val="24"/>
        </w:rPr>
        <w:t xml:space="preserve">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investicijska</w:t>
      </w:r>
      <w:proofErr w:type="spellEnd"/>
      <w:r w:rsidRPr="000E1028">
        <w:rPr>
          <w:sz w:val="24"/>
          <w:szCs w:val="24"/>
        </w:rPr>
        <w:t xml:space="preserve"> </w:t>
      </w:r>
      <w:proofErr w:type="spellStart"/>
      <w:r w:rsidRPr="000E1028">
        <w:rPr>
          <w:sz w:val="24"/>
          <w:szCs w:val="24"/>
        </w:rPr>
        <w:t>ulaganja</w:t>
      </w:r>
      <w:proofErr w:type="spellEnd"/>
      <w:r w:rsidRPr="000E1028">
        <w:rPr>
          <w:sz w:val="24"/>
          <w:szCs w:val="24"/>
        </w:rPr>
        <w:t xml:space="preserve"> </w:t>
      </w:r>
      <w:proofErr w:type="spellStart"/>
      <w:r w:rsidRPr="000E1028">
        <w:rPr>
          <w:sz w:val="24"/>
          <w:szCs w:val="24"/>
        </w:rPr>
        <w:t>od</w:t>
      </w:r>
      <w:proofErr w:type="spellEnd"/>
      <w:r w:rsidRPr="000E1028">
        <w:rPr>
          <w:sz w:val="24"/>
          <w:szCs w:val="24"/>
        </w:rPr>
        <w:t xml:space="preserve"> </w:t>
      </w:r>
      <w:proofErr w:type="spellStart"/>
      <w:r w:rsidRPr="000E1028">
        <w:rPr>
          <w:sz w:val="24"/>
          <w:szCs w:val="24"/>
        </w:rPr>
        <w:t>kojih</w:t>
      </w:r>
      <w:proofErr w:type="spellEnd"/>
      <w:r w:rsidRPr="000E1028">
        <w:rPr>
          <w:sz w:val="24"/>
          <w:szCs w:val="24"/>
        </w:rPr>
        <w:t xml:space="preserve"> se 199.084,21 EUR </w:t>
      </w:r>
      <w:proofErr w:type="spellStart"/>
      <w:r w:rsidRPr="000E1028">
        <w:rPr>
          <w:sz w:val="24"/>
          <w:szCs w:val="24"/>
        </w:rPr>
        <w:t>odnosi</w:t>
      </w:r>
      <w:proofErr w:type="spellEnd"/>
      <w:r w:rsidRPr="000E1028">
        <w:rPr>
          <w:sz w:val="24"/>
          <w:szCs w:val="24"/>
        </w:rPr>
        <w:t xml:space="preserve">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adaptaciju</w:t>
      </w:r>
      <w:proofErr w:type="spellEnd"/>
      <w:r w:rsidRPr="000E1028">
        <w:rPr>
          <w:sz w:val="24"/>
          <w:szCs w:val="24"/>
        </w:rPr>
        <w:t xml:space="preserve">, </w:t>
      </w:r>
      <w:proofErr w:type="spellStart"/>
      <w:r w:rsidRPr="000E1028">
        <w:rPr>
          <w:sz w:val="24"/>
          <w:szCs w:val="24"/>
        </w:rPr>
        <w:t>uređenje</w:t>
      </w:r>
      <w:proofErr w:type="spellEnd"/>
      <w:r w:rsidRPr="000E1028">
        <w:rPr>
          <w:sz w:val="24"/>
          <w:szCs w:val="24"/>
        </w:rPr>
        <w:t xml:space="preserve">, </w:t>
      </w:r>
      <w:proofErr w:type="spellStart"/>
      <w:r w:rsidRPr="000E1028">
        <w:rPr>
          <w:sz w:val="24"/>
          <w:szCs w:val="24"/>
        </w:rPr>
        <w:t>opremanje</w:t>
      </w:r>
      <w:proofErr w:type="spellEnd"/>
      <w:r w:rsidRPr="000E1028">
        <w:rPr>
          <w:sz w:val="24"/>
          <w:szCs w:val="24"/>
        </w:rPr>
        <w:t xml:space="preserve"> </w:t>
      </w:r>
      <w:proofErr w:type="spellStart"/>
      <w:r w:rsidRPr="000E1028">
        <w:rPr>
          <w:sz w:val="24"/>
          <w:szCs w:val="24"/>
        </w:rPr>
        <w:t>objekta</w:t>
      </w:r>
      <w:proofErr w:type="spellEnd"/>
      <w:r w:rsidRPr="000E1028">
        <w:rPr>
          <w:sz w:val="24"/>
          <w:szCs w:val="24"/>
        </w:rPr>
        <w:t xml:space="preserve">, 52.852,29 EUR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kupnju</w:t>
      </w:r>
      <w:proofErr w:type="spellEnd"/>
      <w:r w:rsidRPr="000E1028">
        <w:rPr>
          <w:sz w:val="24"/>
          <w:szCs w:val="24"/>
        </w:rPr>
        <w:t xml:space="preserve"> </w:t>
      </w:r>
      <w:proofErr w:type="spellStart"/>
      <w:r w:rsidRPr="000E1028">
        <w:rPr>
          <w:sz w:val="24"/>
          <w:szCs w:val="24"/>
        </w:rPr>
        <w:t>građevinskog</w:t>
      </w:r>
      <w:proofErr w:type="spellEnd"/>
      <w:r w:rsidRPr="000E1028">
        <w:rPr>
          <w:sz w:val="24"/>
          <w:szCs w:val="24"/>
        </w:rPr>
        <w:t xml:space="preserve"> </w:t>
      </w:r>
      <w:proofErr w:type="spellStart"/>
      <w:r w:rsidRPr="000E1028">
        <w:rPr>
          <w:sz w:val="24"/>
          <w:szCs w:val="24"/>
        </w:rPr>
        <w:t>zemljišta</w:t>
      </w:r>
      <w:proofErr w:type="spellEnd"/>
      <w:r w:rsidRPr="000E1028">
        <w:rPr>
          <w:sz w:val="24"/>
          <w:szCs w:val="24"/>
        </w:rPr>
        <w:t xml:space="preserve">, </w:t>
      </w:r>
      <w:r w:rsidRPr="000E1028">
        <w:rPr>
          <w:sz w:val="24"/>
          <w:szCs w:val="24"/>
        </w:rPr>
        <w:lastRenderedPageBreak/>
        <w:t xml:space="preserve">179.839,40 EUR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kupnju</w:t>
      </w:r>
      <w:proofErr w:type="spellEnd"/>
      <w:r w:rsidRPr="000E1028">
        <w:rPr>
          <w:sz w:val="24"/>
          <w:szCs w:val="24"/>
        </w:rPr>
        <w:t xml:space="preserve"> </w:t>
      </w:r>
      <w:proofErr w:type="spellStart"/>
      <w:r w:rsidRPr="000E1028">
        <w:rPr>
          <w:sz w:val="24"/>
          <w:szCs w:val="24"/>
        </w:rPr>
        <w:t>plovila</w:t>
      </w:r>
      <w:proofErr w:type="spellEnd"/>
      <w:r w:rsidRPr="000E1028">
        <w:rPr>
          <w:sz w:val="24"/>
          <w:szCs w:val="24"/>
        </w:rPr>
        <w:t xml:space="preserve">, 94.275,67 EUR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kupnju</w:t>
      </w:r>
      <w:proofErr w:type="spellEnd"/>
      <w:r w:rsidRPr="000E1028">
        <w:rPr>
          <w:sz w:val="24"/>
          <w:szCs w:val="24"/>
        </w:rPr>
        <w:t xml:space="preserve"> </w:t>
      </w:r>
      <w:proofErr w:type="spellStart"/>
      <w:r w:rsidRPr="000E1028">
        <w:rPr>
          <w:sz w:val="24"/>
          <w:szCs w:val="24"/>
        </w:rPr>
        <w:t>teretnih</w:t>
      </w:r>
      <w:proofErr w:type="spellEnd"/>
      <w:r w:rsidRPr="000E1028">
        <w:rPr>
          <w:sz w:val="24"/>
          <w:szCs w:val="24"/>
        </w:rPr>
        <w:t xml:space="preserve"> </w:t>
      </w:r>
      <w:proofErr w:type="spellStart"/>
      <w:r w:rsidRPr="000E1028">
        <w:rPr>
          <w:sz w:val="24"/>
          <w:szCs w:val="24"/>
        </w:rPr>
        <w:t>vozila</w:t>
      </w:r>
      <w:proofErr w:type="spellEnd"/>
      <w:r w:rsidRPr="000E1028">
        <w:rPr>
          <w:sz w:val="24"/>
          <w:szCs w:val="24"/>
        </w:rPr>
        <w:t xml:space="preserve">, </w:t>
      </w:r>
      <w:proofErr w:type="spellStart"/>
      <w:r w:rsidRPr="000E1028">
        <w:rPr>
          <w:sz w:val="24"/>
          <w:szCs w:val="24"/>
        </w:rPr>
        <w:t>radnih</w:t>
      </w:r>
      <w:proofErr w:type="spellEnd"/>
      <w:r w:rsidRPr="000E1028">
        <w:rPr>
          <w:sz w:val="24"/>
          <w:szCs w:val="24"/>
        </w:rPr>
        <w:t xml:space="preserve"> </w:t>
      </w:r>
      <w:proofErr w:type="spellStart"/>
      <w:r w:rsidRPr="000E1028">
        <w:rPr>
          <w:sz w:val="24"/>
          <w:szCs w:val="24"/>
        </w:rPr>
        <w:t>vozila</w:t>
      </w:r>
      <w:proofErr w:type="spellEnd"/>
      <w:r w:rsidRPr="000E1028">
        <w:rPr>
          <w:sz w:val="24"/>
          <w:szCs w:val="24"/>
        </w:rPr>
        <w:t xml:space="preserve"> </w:t>
      </w:r>
      <w:proofErr w:type="spellStart"/>
      <w:r w:rsidRPr="000E1028">
        <w:rPr>
          <w:sz w:val="24"/>
          <w:szCs w:val="24"/>
        </w:rPr>
        <w:t>te</w:t>
      </w:r>
      <w:proofErr w:type="spellEnd"/>
      <w:r w:rsidRPr="000E1028">
        <w:rPr>
          <w:sz w:val="24"/>
          <w:szCs w:val="24"/>
        </w:rPr>
        <w:t xml:space="preserve"> </w:t>
      </w:r>
      <w:proofErr w:type="spellStart"/>
      <w:r w:rsidRPr="000E1028">
        <w:rPr>
          <w:sz w:val="24"/>
          <w:szCs w:val="24"/>
        </w:rPr>
        <w:t>radnih</w:t>
      </w:r>
      <w:proofErr w:type="spellEnd"/>
      <w:r w:rsidRPr="000E1028">
        <w:rPr>
          <w:sz w:val="24"/>
          <w:szCs w:val="24"/>
        </w:rPr>
        <w:t xml:space="preserve"> </w:t>
      </w:r>
      <w:proofErr w:type="spellStart"/>
      <w:r w:rsidRPr="000E1028">
        <w:rPr>
          <w:sz w:val="24"/>
          <w:szCs w:val="24"/>
        </w:rPr>
        <w:t>strojeva</w:t>
      </w:r>
      <w:proofErr w:type="spellEnd"/>
      <w:r w:rsidRPr="000E1028">
        <w:rPr>
          <w:sz w:val="24"/>
          <w:szCs w:val="24"/>
        </w:rPr>
        <w:t xml:space="preserve">, 2.551.897,49 EUR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kupnju</w:t>
      </w:r>
      <w:proofErr w:type="spellEnd"/>
      <w:r w:rsidRPr="000E1028">
        <w:rPr>
          <w:sz w:val="24"/>
          <w:szCs w:val="24"/>
        </w:rPr>
        <w:t xml:space="preserve">, </w:t>
      </w:r>
      <w:proofErr w:type="spellStart"/>
      <w:r w:rsidRPr="000E1028">
        <w:rPr>
          <w:sz w:val="24"/>
          <w:szCs w:val="24"/>
        </w:rPr>
        <w:t>izgradnju</w:t>
      </w:r>
      <w:proofErr w:type="spellEnd"/>
      <w:r w:rsidRPr="000E1028">
        <w:rPr>
          <w:sz w:val="24"/>
          <w:szCs w:val="24"/>
        </w:rPr>
        <w:t xml:space="preserve"> </w:t>
      </w:r>
      <w:proofErr w:type="spellStart"/>
      <w:r w:rsidRPr="000E1028">
        <w:rPr>
          <w:sz w:val="24"/>
          <w:szCs w:val="24"/>
        </w:rPr>
        <w:t>ili</w:t>
      </w:r>
      <w:proofErr w:type="spellEnd"/>
      <w:r w:rsidRPr="000E1028">
        <w:rPr>
          <w:sz w:val="24"/>
          <w:szCs w:val="24"/>
        </w:rPr>
        <w:t xml:space="preserve"> </w:t>
      </w:r>
      <w:proofErr w:type="spellStart"/>
      <w:r w:rsidRPr="000E1028">
        <w:rPr>
          <w:sz w:val="24"/>
          <w:szCs w:val="24"/>
        </w:rPr>
        <w:t>proširenje</w:t>
      </w:r>
      <w:proofErr w:type="spellEnd"/>
      <w:r w:rsidRPr="000E1028">
        <w:rPr>
          <w:sz w:val="24"/>
          <w:szCs w:val="24"/>
        </w:rPr>
        <w:t xml:space="preserve"> </w:t>
      </w:r>
      <w:proofErr w:type="spellStart"/>
      <w:r w:rsidRPr="000E1028">
        <w:rPr>
          <w:sz w:val="24"/>
          <w:szCs w:val="24"/>
        </w:rPr>
        <w:t>objekta</w:t>
      </w:r>
      <w:proofErr w:type="spellEnd"/>
      <w:r w:rsidRPr="000E1028">
        <w:rPr>
          <w:sz w:val="24"/>
          <w:szCs w:val="24"/>
        </w:rPr>
        <w:t xml:space="preserve"> </w:t>
      </w:r>
      <w:proofErr w:type="spellStart"/>
      <w:r w:rsidRPr="000E1028">
        <w:rPr>
          <w:sz w:val="24"/>
          <w:szCs w:val="24"/>
        </w:rPr>
        <w:t>i</w:t>
      </w:r>
      <w:proofErr w:type="spellEnd"/>
      <w:r w:rsidRPr="000E1028">
        <w:rPr>
          <w:sz w:val="24"/>
          <w:szCs w:val="24"/>
        </w:rPr>
        <w:t xml:space="preserve"> 648.416,62 EUR </w:t>
      </w:r>
      <w:proofErr w:type="spellStart"/>
      <w:r w:rsidRPr="000E1028">
        <w:rPr>
          <w:sz w:val="24"/>
          <w:szCs w:val="24"/>
        </w:rPr>
        <w:t>na</w:t>
      </w:r>
      <w:proofErr w:type="spellEnd"/>
      <w:r w:rsidRPr="000E1028">
        <w:rPr>
          <w:sz w:val="24"/>
          <w:szCs w:val="24"/>
        </w:rPr>
        <w:t xml:space="preserve"> </w:t>
      </w:r>
      <w:proofErr w:type="spellStart"/>
      <w:r w:rsidRPr="000E1028">
        <w:rPr>
          <w:sz w:val="24"/>
          <w:szCs w:val="24"/>
        </w:rPr>
        <w:t>nabavu</w:t>
      </w:r>
      <w:proofErr w:type="spellEnd"/>
      <w:r w:rsidRPr="000E1028">
        <w:rPr>
          <w:sz w:val="24"/>
          <w:szCs w:val="24"/>
        </w:rPr>
        <w:t xml:space="preserve"> </w:t>
      </w:r>
      <w:proofErr w:type="spellStart"/>
      <w:r w:rsidRPr="000E1028">
        <w:rPr>
          <w:sz w:val="24"/>
          <w:szCs w:val="24"/>
        </w:rPr>
        <w:t>strojeva</w:t>
      </w:r>
      <w:proofErr w:type="spellEnd"/>
      <w:r w:rsidRPr="000E1028">
        <w:rPr>
          <w:sz w:val="24"/>
          <w:szCs w:val="24"/>
        </w:rPr>
        <w:t xml:space="preserve"> </w:t>
      </w:r>
      <w:proofErr w:type="spellStart"/>
      <w:r w:rsidRPr="000E1028">
        <w:rPr>
          <w:sz w:val="24"/>
          <w:szCs w:val="24"/>
        </w:rPr>
        <w:t>i</w:t>
      </w:r>
      <w:proofErr w:type="spellEnd"/>
      <w:r w:rsidRPr="000E1028">
        <w:rPr>
          <w:sz w:val="24"/>
          <w:szCs w:val="24"/>
        </w:rPr>
        <w:t xml:space="preserve"> </w:t>
      </w:r>
      <w:proofErr w:type="spellStart"/>
      <w:r w:rsidRPr="000E1028">
        <w:rPr>
          <w:sz w:val="24"/>
          <w:szCs w:val="24"/>
        </w:rPr>
        <w:t>opreme</w:t>
      </w:r>
      <w:proofErr w:type="spellEnd"/>
      <w:r w:rsidRPr="000E1028">
        <w:rPr>
          <w:sz w:val="24"/>
          <w:szCs w:val="24"/>
        </w:rPr>
        <w:t>.</w:t>
      </w:r>
      <w:r w:rsidRPr="006E0952">
        <w:rPr>
          <w:color w:val="00B050"/>
          <w:sz w:val="24"/>
          <w:szCs w:val="24"/>
        </w:rPr>
        <w:t xml:space="preserve"> </w:t>
      </w:r>
    </w:p>
    <w:p w14:paraId="53DA5CF1" w14:textId="77777777" w:rsidR="00FA7E83" w:rsidRPr="00C14CB5" w:rsidRDefault="00FA7E83" w:rsidP="00FA7E83">
      <w:pPr>
        <w:ind w:firstLine="708"/>
        <w:jc w:val="both"/>
        <w:rPr>
          <w:i/>
          <w:noProof/>
          <w:color w:val="FF0000"/>
          <w:sz w:val="24"/>
          <w:szCs w:val="24"/>
          <w:lang w:val="hr-HR"/>
        </w:rPr>
      </w:pPr>
    </w:p>
    <w:p w14:paraId="7B2C5932" w14:textId="0194B062" w:rsidR="00FA7E83" w:rsidRPr="00C14CB5" w:rsidRDefault="00FA7E83" w:rsidP="00FA7E83">
      <w:pPr>
        <w:ind w:firstLine="708"/>
        <w:jc w:val="both"/>
        <w:rPr>
          <w:noProof/>
          <w:sz w:val="24"/>
          <w:szCs w:val="24"/>
          <w:lang w:val="hr-HR"/>
        </w:rPr>
      </w:pPr>
      <w:r w:rsidRPr="00373774">
        <w:rPr>
          <w:iCs/>
          <w:noProof/>
          <w:sz w:val="24"/>
          <w:szCs w:val="24"/>
          <w:lang w:val="hr-HR"/>
        </w:rPr>
        <w:t>Tekući projekt: Potpore razvoju gospodarstva, rashodi su planirani u iznosu od 220.000,00</w:t>
      </w:r>
      <w:r w:rsidRPr="00C14CB5">
        <w:rPr>
          <w:noProof/>
          <w:sz w:val="24"/>
          <w:szCs w:val="24"/>
          <w:lang w:val="hr-HR"/>
        </w:rPr>
        <w:t xml:space="preserve"> EUR, a izvršeni</w:t>
      </w:r>
      <w:r w:rsidR="003D43A1">
        <w:rPr>
          <w:noProof/>
          <w:sz w:val="24"/>
          <w:szCs w:val="24"/>
          <w:lang w:val="hr-HR"/>
        </w:rPr>
        <w:t xml:space="preserve"> su iznosu od 205.852,52 EUR ili 93,57% u odnosu na plan.</w:t>
      </w:r>
      <w:r w:rsidRPr="00C14CB5">
        <w:rPr>
          <w:noProof/>
          <w:sz w:val="24"/>
          <w:szCs w:val="24"/>
          <w:lang w:val="hr-HR"/>
        </w:rPr>
        <w:t xml:space="preserve"> </w:t>
      </w:r>
    </w:p>
    <w:p w14:paraId="6F66D696" w14:textId="0C787012" w:rsidR="00FA7E83" w:rsidRPr="00C14CB5" w:rsidRDefault="00FA7E83" w:rsidP="00FA7E83">
      <w:pPr>
        <w:autoSpaceDE w:val="0"/>
        <w:autoSpaceDN w:val="0"/>
        <w:adjustRightInd w:val="0"/>
        <w:ind w:firstLine="720"/>
        <w:jc w:val="both"/>
        <w:rPr>
          <w:sz w:val="24"/>
          <w:szCs w:val="24"/>
          <w:lang w:val="hr-HR"/>
        </w:rPr>
      </w:pPr>
      <w:r w:rsidRPr="00C14CB5">
        <w:rPr>
          <w:sz w:val="24"/>
          <w:szCs w:val="24"/>
          <w:lang w:val="hr-HR"/>
        </w:rPr>
        <w:t>Dana 12. svibnja 2023. godine donesena je Odluka o poticanju razvoja malog gospodarstva kroz dodjelu potpora za razvoj poduzetništva grada Pule u 2023. godini „POTPORE PULA 2022“</w:t>
      </w:r>
      <w:r w:rsidR="003D43A1">
        <w:rPr>
          <w:sz w:val="24"/>
          <w:szCs w:val="24"/>
          <w:lang w:val="hr-HR"/>
        </w:rPr>
        <w:t xml:space="preserve">, a dana </w:t>
      </w:r>
      <w:r w:rsidR="003D43A1" w:rsidRPr="000E1028">
        <w:rPr>
          <w:sz w:val="24"/>
          <w:szCs w:val="24"/>
        </w:rPr>
        <w:t xml:space="preserve">31. </w:t>
      </w:r>
      <w:proofErr w:type="spellStart"/>
      <w:r w:rsidR="003D43A1" w:rsidRPr="000E1028">
        <w:rPr>
          <w:sz w:val="24"/>
          <w:szCs w:val="24"/>
        </w:rPr>
        <w:t>listopada</w:t>
      </w:r>
      <w:proofErr w:type="spellEnd"/>
      <w:r w:rsidR="003D43A1" w:rsidRPr="000E1028">
        <w:rPr>
          <w:sz w:val="24"/>
          <w:szCs w:val="24"/>
        </w:rPr>
        <w:t xml:space="preserve"> 2023. </w:t>
      </w:r>
      <w:proofErr w:type="spellStart"/>
      <w:r w:rsidR="003D43A1" w:rsidRPr="000E1028">
        <w:rPr>
          <w:sz w:val="24"/>
          <w:szCs w:val="24"/>
        </w:rPr>
        <w:t>godine</w:t>
      </w:r>
      <w:proofErr w:type="spellEnd"/>
      <w:r w:rsidR="003D43A1" w:rsidRPr="000E1028">
        <w:rPr>
          <w:sz w:val="24"/>
          <w:szCs w:val="24"/>
        </w:rPr>
        <w:t xml:space="preserve">, </w:t>
      </w:r>
      <w:proofErr w:type="spellStart"/>
      <w:r w:rsidR="003D43A1" w:rsidRPr="000E1028">
        <w:rPr>
          <w:sz w:val="24"/>
          <w:szCs w:val="24"/>
        </w:rPr>
        <w:t>Odluk</w:t>
      </w:r>
      <w:r w:rsidR="003D43A1">
        <w:rPr>
          <w:sz w:val="24"/>
          <w:szCs w:val="24"/>
        </w:rPr>
        <w:t>a</w:t>
      </w:r>
      <w:proofErr w:type="spellEnd"/>
      <w:r w:rsidR="003D43A1" w:rsidRPr="000E1028">
        <w:rPr>
          <w:sz w:val="24"/>
          <w:szCs w:val="24"/>
        </w:rPr>
        <w:t xml:space="preserve"> o </w:t>
      </w:r>
      <w:proofErr w:type="spellStart"/>
      <w:r w:rsidR="003D43A1" w:rsidRPr="000E1028">
        <w:rPr>
          <w:sz w:val="24"/>
          <w:szCs w:val="24"/>
        </w:rPr>
        <w:t>izmjeni</w:t>
      </w:r>
      <w:proofErr w:type="spellEnd"/>
      <w:r w:rsidR="003D43A1" w:rsidRPr="000E1028">
        <w:rPr>
          <w:sz w:val="24"/>
          <w:szCs w:val="24"/>
        </w:rPr>
        <w:t xml:space="preserve"> </w:t>
      </w:r>
      <w:proofErr w:type="spellStart"/>
      <w:r w:rsidR="003D43A1" w:rsidRPr="000E1028">
        <w:rPr>
          <w:sz w:val="24"/>
          <w:szCs w:val="24"/>
        </w:rPr>
        <w:t>Odluke</w:t>
      </w:r>
      <w:proofErr w:type="spellEnd"/>
      <w:r w:rsidR="003D43A1" w:rsidRPr="000E1028">
        <w:rPr>
          <w:sz w:val="24"/>
          <w:szCs w:val="24"/>
        </w:rPr>
        <w:t xml:space="preserve"> o </w:t>
      </w:r>
      <w:proofErr w:type="spellStart"/>
      <w:r w:rsidR="003D43A1" w:rsidRPr="000E1028">
        <w:rPr>
          <w:sz w:val="24"/>
          <w:szCs w:val="24"/>
        </w:rPr>
        <w:t>poticanju</w:t>
      </w:r>
      <w:proofErr w:type="spellEnd"/>
      <w:r w:rsidR="003D43A1" w:rsidRPr="000E1028">
        <w:rPr>
          <w:sz w:val="24"/>
          <w:szCs w:val="24"/>
        </w:rPr>
        <w:t xml:space="preserve"> </w:t>
      </w:r>
      <w:proofErr w:type="spellStart"/>
      <w:r w:rsidR="003D43A1" w:rsidRPr="000E1028">
        <w:rPr>
          <w:sz w:val="24"/>
          <w:szCs w:val="24"/>
        </w:rPr>
        <w:t>razvoja</w:t>
      </w:r>
      <w:proofErr w:type="spellEnd"/>
      <w:r w:rsidR="003D43A1" w:rsidRPr="000E1028">
        <w:rPr>
          <w:sz w:val="24"/>
          <w:szCs w:val="24"/>
        </w:rPr>
        <w:t xml:space="preserve"> </w:t>
      </w:r>
      <w:proofErr w:type="spellStart"/>
      <w:r w:rsidR="003D43A1" w:rsidRPr="000E1028">
        <w:rPr>
          <w:sz w:val="24"/>
          <w:szCs w:val="24"/>
        </w:rPr>
        <w:t>malog</w:t>
      </w:r>
      <w:proofErr w:type="spellEnd"/>
      <w:r w:rsidR="003D43A1" w:rsidRPr="000E1028">
        <w:rPr>
          <w:sz w:val="24"/>
          <w:szCs w:val="24"/>
        </w:rPr>
        <w:t xml:space="preserve"> </w:t>
      </w:r>
      <w:proofErr w:type="spellStart"/>
      <w:r w:rsidR="003D43A1" w:rsidRPr="000E1028">
        <w:rPr>
          <w:sz w:val="24"/>
          <w:szCs w:val="24"/>
        </w:rPr>
        <w:t>gospodarstva</w:t>
      </w:r>
      <w:proofErr w:type="spellEnd"/>
      <w:r w:rsidR="003D43A1" w:rsidRPr="000E1028">
        <w:rPr>
          <w:sz w:val="24"/>
          <w:szCs w:val="24"/>
        </w:rPr>
        <w:t xml:space="preserve"> </w:t>
      </w:r>
      <w:proofErr w:type="spellStart"/>
      <w:r w:rsidR="003D43A1" w:rsidRPr="000E1028">
        <w:rPr>
          <w:sz w:val="24"/>
          <w:szCs w:val="24"/>
        </w:rPr>
        <w:t>kroz</w:t>
      </w:r>
      <w:proofErr w:type="spellEnd"/>
      <w:r w:rsidR="003D43A1" w:rsidRPr="000E1028">
        <w:rPr>
          <w:sz w:val="24"/>
          <w:szCs w:val="24"/>
        </w:rPr>
        <w:t xml:space="preserve"> </w:t>
      </w:r>
      <w:proofErr w:type="spellStart"/>
      <w:r w:rsidR="003D43A1" w:rsidRPr="000E1028">
        <w:rPr>
          <w:sz w:val="24"/>
          <w:szCs w:val="24"/>
        </w:rPr>
        <w:t>dodjelu</w:t>
      </w:r>
      <w:proofErr w:type="spellEnd"/>
      <w:r w:rsidR="003D43A1" w:rsidRPr="000E1028">
        <w:rPr>
          <w:sz w:val="24"/>
          <w:szCs w:val="24"/>
        </w:rPr>
        <w:t xml:space="preserve"> </w:t>
      </w:r>
      <w:proofErr w:type="spellStart"/>
      <w:r w:rsidR="003D43A1" w:rsidRPr="000E1028">
        <w:rPr>
          <w:sz w:val="24"/>
          <w:szCs w:val="24"/>
        </w:rPr>
        <w:t>potpora</w:t>
      </w:r>
      <w:proofErr w:type="spellEnd"/>
      <w:r w:rsidR="003D43A1" w:rsidRPr="000E1028">
        <w:rPr>
          <w:sz w:val="24"/>
          <w:szCs w:val="24"/>
        </w:rPr>
        <w:t xml:space="preserve"> za </w:t>
      </w:r>
      <w:proofErr w:type="spellStart"/>
      <w:r w:rsidR="003D43A1" w:rsidRPr="000E1028">
        <w:rPr>
          <w:sz w:val="24"/>
          <w:szCs w:val="24"/>
        </w:rPr>
        <w:t>razvoj</w:t>
      </w:r>
      <w:proofErr w:type="spellEnd"/>
      <w:r w:rsidR="003D43A1" w:rsidRPr="000E1028">
        <w:rPr>
          <w:sz w:val="24"/>
          <w:szCs w:val="24"/>
        </w:rPr>
        <w:t xml:space="preserve"> </w:t>
      </w:r>
      <w:proofErr w:type="spellStart"/>
      <w:r w:rsidR="003D43A1" w:rsidRPr="000E1028">
        <w:rPr>
          <w:sz w:val="24"/>
          <w:szCs w:val="24"/>
        </w:rPr>
        <w:t>poduzetništva</w:t>
      </w:r>
      <w:proofErr w:type="spellEnd"/>
      <w:r w:rsidR="003D43A1" w:rsidRPr="000E1028">
        <w:rPr>
          <w:sz w:val="24"/>
          <w:szCs w:val="24"/>
        </w:rPr>
        <w:t xml:space="preserve"> </w:t>
      </w:r>
      <w:r w:rsidR="00A24FED">
        <w:rPr>
          <w:sz w:val="24"/>
          <w:szCs w:val="24"/>
        </w:rPr>
        <w:t>Grada Pula - Pola</w:t>
      </w:r>
      <w:r w:rsidR="003D43A1" w:rsidRPr="000E1028">
        <w:rPr>
          <w:sz w:val="24"/>
          <w:szCs w:val="24"/>
        </w:rPr>
        <w:t xml:space="preserve"> u 2023. </w:t>
      </w:r>
      <w:proofErr w:type="spellStart"/>
      <w:r w:rsidR="003D43A1" w:rsidRPr="000E1028">
        <w:rPr>
          <w:sz w:val="24"/>
          <w:szCs w:val="24"/>
        </w:rPr>
        <w:t>godini</w:t>
      </w:r>
      <w:proofErr w:type="spellEnd"/>
      <w:r w:rsidR="003D43A1" w:rsidRPr="000E1028">
        <w:rPr>
          <w:sz w:val="24"/>
          <w:szCs w:val="24"/>
        </w:rPr>
        <w:t xml:space="preserve"> „POTPORE PULA</w:t>
      </w:r>
      <w:r w:rsidR="003D43A1">
        <w:rPr>
          <w:sz w:val="24"/>
          <w:szCs w:val="24"/>
        </w:rPr>
        <w:t xml:space="preserve"> </w:t>
      </w:r>
      <w:r w:rsidR="003D43A1" w:rsidRPr="000E1028">
        <w:rPr>
          <w:sz w:val="24"/>
          <w:szCs w:val="24"/>
        </w:rPr>
        <w:t>-</w:t>
      </w:r>
      <w:r w:rsidR="003D43A1">
        <w:rPr>
          <w:sz w:val="24"/>
          <w:szCs w:val="24"/>
        </w:rPr>
        <w:t xml:space="preserve"> </w:t>
      </w:r>
      <w:r w:rsidR="003D43A1" w:rsidRPr="000E1028">
        <w:rPr>
          <w:sz w:val="24"/>
          <w:szCs w:val="24"/>
        </w:rPr>
        <w:t xml:space="preserve">POLA </w:t>
      </w:r>
      <w:proofErr w:type="gramStart"/>
      <w:r w:rsidR="003D43A1" w:rsidRPr="000E1028">
        <w:rPr>
          <w:sz w:val="24"/>
          <w:szCs w:val="24"/>
        </w:rPr>
        <w:t xml:space="preserve">2023“ </w:t>
      </w:r>
      <w:proofErr w:type="spellStart"/>
      <w:r w:rsidR="003D43A1" w:rsidRPr="000E1028">
        <w:rPr>
          <w:sz w:val="24"/>
          <w:szCs w:val="24"/>
        </w:rPr>
        <w:t>kojom</w:t>
      </w:r>
      <w:proofErr w:type="spellEnd"/>
      <w:proofErr w:type="gramEnd"/>
      <w:r w:rsidR="003D43A1" w:rsidRPr="000E1028">
        <w:rPr>
          <w:sz w:val="24"/>
          <w:szCs w:val="24"/>
        </w:rPr>
        <w:t xml:space="preserve"> </w:t>
      </w:r>
      <w:proofErr w:type="spellStart"/>
      <w:r w:rsidR="003D43A1" w:rsidRPr="000E1028">
        <w:rPr>
          <w:sz w:val="24"/>
          <w:szCs w:val="24"/>
        </w:rPr>
        <w:t>izmjenom</w:t>
      </w:r>
      <w:proofErr w:type="spellEnd"/>
      <w:r w:rsidR="003D43A1" w:rsidRPr="000E1028">
        <w:rPr>
          <w:sz w:val="24"/>
          <w:szCs w:val="24"/>
        </w:rPr>
        <w:t xml:space="preserve"> je </w:t>
      </w:r>
      <w:proofErr w:type="spellStart"/>
      <w:r w:rsidR="003D43A1" w:rsidRPr="000E1028">
        <w:rPr>
          <w:sz w:val="24"/>
          <w:szCs w:val="24"/>
        </w:rPr>
        <w:t>povećan</w:t>
      </w:r>
      <w:proofErr w:type="spellEnd"/>
      <w:r w:rsidR="003D43A1" w:rsidRPr="000E1028">
        <w:rPr>
          <w:sz w:val="24"/>
          <w:szCs w:val="24"/>
        </w:rPr>
        <w:t xml:space="preserve"> fond za </w:t>
      </w:r>
      <w:proofErr w:type="spellStart"/>
      <w:r w:rsidR="003D43A1" w:rsidRPr="000E1028">
        <w:rPr>
          <w:sz w:val="24"/>
          <w:szCs w:val="24"/>
        </w:rPr>
        <w:t>dodjelu</w:t>
      </w:r>
      <w:proofErr w:type="spellEnd"/>
      <w:r w:rsidR="003D43A1" w:rsidRPr="000E1028">
        <w:rPr>
          <w:sz w:val="24"/>
          <w:szCs w:val="24"/>
        </w:rPr>
        <w:t xml:space="preserve"> </w:t>
      </w:r>
      <w:proofErr w:type="spellStart"/>
      <w:r w:rsidR="003D43A1" w:rsidRPr="000E1028">
        <w:rPr>
          <w:sz w:val="24"/>
          <w:szCs w:val="24"/>
        </w:rPr>
        <w:t>potpora</w:t>
      </w:r>
      <w:proofErr w:type="spellEnd"/>
      <w:r w:rsidR="003D43A1" w:rsidRPr="000E1028">
        <w:rPr>
          <w:sz w:val="24"/>
          <w:szCs w:val="24"/>
        </w:rPr>
        <w:t xml:space="preserve"> </w:t>
      </w:r>
      <w:proofErr w:type="spellStart"/>
      <w:r w:rsidR="003D43A1" w:rsidRPr="000E1028">
        <w:rPr>
          <w:sz w:val="24"/>
          <w:szCs w:val="24"/>
        </w:rPr>
        <w:t>na</w:t>
      </w:r>
      <w:proofErr w:type="spellEnd"/>
      <w:r w:rsidR="003D43A1" w:rsidRPr="000E1028">
        <w:rPr>
          <w:sz w:val="24"/>
          <w:szCs w:val="24"/>
        </w:rPr>
        <w:t xml:space="preserve"> 220.000,00 EUR za 2023. </w:t>
      </w:r>
      <w:proofErr w:type="spellStart"/>
      <w:r w:rsidR="003D43A1" w:rsidRPr="000E1028">
        <w:rPr>
          <w:sz w:val="24"/>
          <w:szCs w:val="24"/>
        </w:rPr>
        <w:t>godinu</w:t>
      </w:r>
      <w:proofErr w:type="spellEnd"/>
      <w:r w:rsidRPr="00C14CB5">
        <w:rPr>
          <w:sz w:val="24"/>
          <w:szCs w:val="24"/>
          <w:lang w:val="hr-HR"/>
        </w:rPr>
        <w:t>.</w:t>
      </w:r>
    </w:p>
    <w:p w14:paraId="57432968" w14:textId="6F94498C" w:rsidR="00FA7E83" w:rsidRPr="00C14CB5" w:rsidRDefault="00FA7E83" w:rsidP="00FA7E83">
      <w:pPr>
        <w:ind w:firstLine="709"/>
        <w:jc w:val="both"/>
        <w:rPr>
          <w:sz w:val="24"/>
          <w:szCs w:val="24"/>
          <w:lang w:val="hr-HR"/>
        </w:rPr>
      </w:pPr>
      <w:r w:rsidRPr="00C14CB5">
        <w:rPr>
          <w:sz w:val="24"/>
          <w:szCs w:val="24"/>
          <w:lang w:val="hr-HR"/>
        </w:rPr>
        <w:t xml:space="preserve">Odlukom </w:t>
      </w:r>
      <w:r w:rsidR="003D43A1">
        <w:rPr>
          <w:sz w:val="24"/>
          <w:szCs w:val="24"/>
          <w:lang w:val="hr-HR"/>
        </w:rPr>
        <w:t xml:space="preserve">se </w:t>
      </w:r>
      <w:r w:rsidRPr="00C14CB5">
        <w:rPr>
          <w:sz w:val="24"/>
          <w:szCs w:val="24"/>
          <w:lang w:val="hr-HR"/>
        </w:rPr>
        <w:t>postavio okvir za poticanje razvoja malog gospodarstva u 2023. godini, kroz dodjelu potpora za razvoj poduzetništva u skladu sa 6 mjera:</w:t>
      </w:r>
    </w:p>
    <w:p w14:paraId="469870CB" w14:textId="77777777" w:rsidR="00FA7E83" w:rsidRPr="00C14CB5" w:rsidRDefault="00FA7E83" w:rsidP="00A3643B">
      <w:pPr>
        <w:numPr>
          <w:ilvl w:val="0"/>
          <w:numId w:val="57"/>
        </w:numPr>
        <w:autoSpaceDE w:val="0"/>
        <w:autoSpaceDN w:val="0"/>
        <w:adjustRightInd w:val="0"/>
        <w:jc w:val="both"/>
        <w:rPr>
          <w:bCs/>
          <w:iCs/>
          <w:sz w:val="24"/>
          <w:szCs w:val="24"/>
          <w:lang w:val="hr-HR"/>
        </w:rPr>
      </w:pPr>
      <w:r w:rsidRPr="00C14CB5">
        <w:rPr>
          <w:bCs/>
          <w:iCs/>
          <w:sz w:val="24"/>
          <w:szCs w:val="24"/>
          <w:u w:val="single"/>
          <w:lang w:val="hr-HR"/>
        </w:rPr>
        <w:t>Mjera 1:</w:t>
      </w:r>
      <w:r w:rsidRPr="00C14CB5">
        <w:rPr>
          <w:bCs/>
          <w:iCs/>
          <w:sz w:val="24"/>
          <w:szCs w:val="24"/>
          <w:lang w:val="hr-HR"/>
        </w:rPr>
        <w:t xml:space="preserve"> Potpore novoosnovanim tvrtkama iznos potpore do 15.000,00 EUR, za žene poduzetnice do 18.000,00 EUR;</w:t>
      </w:r>
    </w:p>
    <w:p w14:paraId="612BF8CE" w14:textId="77777777" w:rsidR="00FA7E83" w:rsidRPr="00C14CB5" w:rsidRDefault="00FA7E83" w:rsidP="00A3643B">
      <w:pPr>
        <w:numPr>
          <w:ilvl w:val="0"/>
          <w:numId w:val="57"/>
        </w:numPr>
        <w:autoSpaceDE w:val="0"/>
        <w:autoSpaceDN w:val="0"/>
        <w:adjustRightInd w:val="0"/>
        <w:jc w:val="both"/>
        <w:rPr>
          <w:bCs/>
          <w:iCs/>
          <w:sz w:val="24"/>
          <w:szCs w:val="24"/>
          <w:lang w:val="hr-HR"/>
        </w:rPr>
      </w:pPr>
      <w:r w:rsidRPr="00C14CB5">
        <w:rPr>
          <w:bCs/>
          <w:iCs/>
          <w:sz w:val="24"/>
          <w:szCs w:val="24"/>
          <w:u w:val="single"/>
          <w:lang w:val="hr-HR"/>
        </w:rPr>
        <w:t>Mjera 2:</w:t>
      </w:r>
      <w:r w:rsidRPr="00C14CB5">
        <w:rPr>
          <w:bCs/>
          <w:iCs/>
          <w:sz w:val="24"/>
          <w:szCs w:val="24"/>
          <w:lang w:val="hr-HR"/>
        </w:rPr>
        <w:t xml:space="preserve"> Potpore za digitalizaciju poslovanja i digitalni marketing iznos potpore do 15.000,00 EUR;</w:t>
      </w:r>
    </w:p>
    <w:p w14:paraId="6EF4E79A" w14:textId="77777777" w:rsidR="00FA7E83" w:rsidRPr="00C14CB5" w:rsidRDefault="00FA7E83" w:rsidP="00A3643B">
      <w:pPr>
        <w:numPr>
          <w:ilvl w:val="0"/>
          <w:numId w:val="57"/>
        </w:numPr>
        <w:autoSpaceDE w:val="0"/>
        <w:autoSpaceDN w:val="0"/>
        <w:adjustRightInd w:val="0"/>
        <w:jc w:val="both"/>
        <w:rPr>
          <w:bCs/>
          <w:iCs/>
          <w:sz w:val="24"/>
          <w:szCs w:val="24"/>
          <w:lang w:val="hr-HR"/>
        </w:rPr>
      </w:pPr>
      <w:r w:rsidRPr="00C14CB5">
        <w:rPr>
          <w:bCs/>
          <w:iCs/>
          <w:sz w:val="24"/>
          <w:szCs w:val="24"/>
          <w:u w:val="single"/>
          <w:lang w:val="hr-HR"/>
        </w:rPr>
        <w:t>Mjera 3:</w:t>
      </w:r>
      <w:r w:rsidRPr="00C14CB5">
        <w:rPr>
          <w:bCs/>
          <w:iCs/>
          <w:sz w:val="24"/>
          <w:szCs w:val="24"/>
          <w:lang w:val="hr-HR"/>
        </w:rPr>
        <w:t xml:space="preserve"> Potpore za novo zapošljavanje i samozapošljavanje iznos potpore od 5.000,00 do 20.000,00 EUR;</w:t>
      </w:r>
    </w:p>
    <w:p w14:paraId="4465E6F2" w14:textId="77777777" w:rsidR="00FA7E83" w:rsidRPr="00C14CB5" w:rsidRDefault="00FA7E83" w:rsidP="00A3643B">
      <w:pPr>
        <w:numPr>
          <w:ilvl w:val="0"/>
          <w:numId w:val="57"/>
        </w:numPr>
        <w:autoSpaceDE w:val="0"/>
        <w:autoSpaceDN w:val="0"/>
        <w:adjustRightInd w:val="0"/>
        <w:jc w:val="both"/>
        <w:rPr>
          <w:bCs/>
          <w:iCs/>
          <w:sz w:val="24"/>
          <w:szCs w:val="24"/>
          <w:lang w:val="hr-HR"/>
        </w:rPr>
      </w:pPr>
      <w:r w:rsidRPr="00C14CB5">
        <w:rPr>
          <w:bCs/>
          <w:iCs/>
          <w:sz w:val="24"/>
          <w:szCs w:val="24"/>
          <w:u w:val="single"/>
          <w:lang w:val="hr-HR"/>
        </w:rPr>
        <w:t>Mjera 4:</w:t>
      </w:r>
      <w:r w:rsidRPr="00C14CB5">
        <w:rPr>
          <w:bCs/>
          <w:iCs/>
          <w:sz w:val="24"/>
          <w:szCs w:val="24"/>
          <w:lang w:val="hr-HR"/>
        </w:rPr>
        <w:t xml:space="preserve"> Subvencioniranje troškova polaganja stručnih i majstorskih ispita te edukacija zaposlenika iznos potpore do 5.000,00 EUR;</w:t>
      </w:r>
    </w:p>
    <w:p w14:paraId="1459B040" w14:textId="77777777" w:rsidR="00FA7E83" w:rsidRPr="00C14CB5" w:rsidRDefault="00FA7E83" w:rsidP="00A3643B">
      <w:pPr>
        <w:pStyle w:val="Odlomakpopisa"/>
        <w:widowControl/>
        <w:numPr>
          <w:ilvl w:val="0"/>
          <w:numId w:val="57"/>
        </w:numPr>
        <w:adjustRightInd/>
        <w:spacing w:line="240" w:lineRule="auto"/>
        <w:textAlignment w:val="auto"/>
        <w:rPr>
          <w:iCs/>
          <w:sz w:val="24"/>
          <w:szCs w:val="24"/>
          <w:lang w:val="hr-HR"/>
        </w:rPr>
      </w:pPr>
      <w:r w:rsidRPr="00C14CB5">
        <w:rPr>
          <w:bCs/>
          <w:iCs/>
          <w:sz w:val="24"/>
          <w:szCs w:val="24"/>
          <w:u w:val="single"/>
          <w:lang w:val="hr-HR"/>
        </w:rPr>
        <w:t>Mjera 5:</w:t>
      </w:r>
      <w:r w:rsidRPr="00C14CB5">
        <w:rPr>
          <w:bCs/>
          <w:iCs/>
          <w:sz w:val="24"/>
          <w:szCs w:val="24"/>
          <w:lang w:val="hr-HR"/>
        </w:rPr>
        <w:t xml:space="preserve"> Potpore za sufinanciranje nabave dugotrajne materijalne imovine iznos potpore do 30.000,00 EUR;</w:t>
      </w:r>
    </w:p>
    <w:p w14:paraId="4FCB5506" w14:textId="77777777" w:rsidR="00FA7E83" w:rsidRPr="003D43A1" w:rsidRDefault="00FA7E83" w:rsidP="00A3643B">
      <w:pPr>
        <w:pStyle w:val="Odlomakpopisa"/>
        <w:widowControl/>
        <w:numPr>
          <w:ilvl w:val="0"/>
          <w:numId w:val="57"/>
        </w:numPr>
        <w:adjustRightInd/>
        <w:spacing w:line="240" w:lineRule="auto"/>
        <w:jc w:val="left"/>
        <w:textAlignment w:val="auto"/>
        <w:rPr>
          <w:bCs/>
          <w:iCs/>
          <w:sz w:val="24"/>
          <w:szCs w:val="24"/>
          <w:u w:val="single"/>
          <w:lang w:val="hr-HR"/>
        </w:rPr>
      </w:pPr>
      <w:r w:rsidRPr="00C14CB5">
        <w:rPr>
          <w:bCs/>
          <w:iCs/>
          <w:sz w:val="24"/>
          <w:szCs w:val="24"/>
          <w:u w:val="single"/>
          <w:lang w:val="hr-HR"/>
        </w:rPr>
        <w:t xml:space="preserve">Mjera 6: </w:t>
      </w:r>
      <w:r w:rsidRPr="00C14CB5">
        <w:rPr>
          <w:bCs/>
          <w:iCs/>
          <w:sz w:val="24"/>
          <w:szCs w:val="24"/>
          <w:lang w:val="hr-HR"/>
        </w:rPr>
        <w:t>Potpore za IT sektor iznos potpore do 20.000,00 EUR.</w:t>
      </w:r>
    </w:p>
    <w:p w14:paraId="08C07FEE" w14:textId="77777777" w:rsidR="003D43A1" w:rsidRDefault="003D43A1" w:rsidP="003D43A1">
      <w:pPr>
        <w:pStyle w:val="Tijeloteksta2"/>
        <w:ind w:left="720"/>
        <w:rPr>
          <w:szCs w:val="24"/>
        </w:rPr>
      </w:pPr>
    </w:p>
    <w:p w14:paraId="563C9F3C" w14:textId="729975CC" w:rsidR="003D43A1" w:rsidRPr="000E1028" w:rsidRDefault="003D43A1" w:rsidP="003D43A1">
      <w:pPr>
        <w:pStyle w:val="Tijeloteksta2"/>
        <w:ind w:firstLine="708"/>
        <w:jc w:val="both"/>
        <w:rPr>
          <w:szCs w:val="24"/>
        </w:rPr>
      </w:pPr>
      <w:r>
        <w:rPr>
          <w:szCs w:val="24"/>
        </w:rPr>
        <w:t xml:space="preserve">Za </w:t>
      </w:r>
      <w:r w:rsidRPr="000E1028">
        <w:rPr>
          <w:szCs w:val="24"/>
        </w:rPr>
        <w:t>2023. godinu, ukupno po programu „POTPORE PULA</w:t>
      </w:r>
      <w:r>
        <w:rPr>
          <w:szCs w:val="24"/>
        </w:rPr>
        <w:t xml:space="preserve"> </w:t>
      </w:r>
      <w:r w:rsidRPr="000E1028">
        <w:rPr>
          <w:szCs w:val="24"/>
        </w:rPr>
        <w:t>-</w:t>
      </w:r>
      <w:r>
        <w:rPr>
          <w:szCs w:val="24"/>
        </w:rPr>
        <w:t xml:space="preserve"> </w:t>
      </w:r>
      <w:r w:rsidRPr="000E1028">
        <w:rPr>
          <w:szCs w:val="24"/>
        </w:rPr>
        <w:t xml:space="preserve">POLA 2023“ zaprimljen </w:t>
      </w:r>
      <w:r>
        <w:rPr>
          <w:szCs w:val="24"/>
        </w:rPr>
        <w:t xml:space="preserve">je </w:t>
      </w:r>
      <w:r w:rsidRPr="000E1028">
        <w:rPr>
          <w:szCs w:val="24"/>
        </w:rPr>
        <w:t>141 zahtjev u iznosu od 286.320,41 EUR</w:t>
      </w:r>
      <w:r>
        <w:rPr>
          <w:szCs w:val="24"/>
        </w:rPr>
        <w:t xml:space="preserve">, odobreno je 117 zahtjeva i isplaćeno 205.852,52 EUR. </w:t>
      </w:r>
      <w:r w:rsidRPr="000E1028">
        <w:rPr>
          <w:szCs w:val="24"/>
        </w:rPr>
        <w:t xml:space="preserve"> </w:t>
      </w:r>
    </w:p>
    <w:p w14:paraId="434AD856" w14:textId="77777777" w:rsidR="003D43A1" w:rsidRPr="003D43A1" w:rsidRDefault="003D43A1" w:rsidP="003D43A1">
      <w:pPr>
        <w:rPr>
          <w:bCs/>
          <w:iCs/>
          <w:sz w:val="24"/>
          <w:szCs w:val="24"/>
          <w:u w:val="single"/>
          <w:lang w:val="hr-HR"/>
        </w:rPr>
      </w:pPr>
    </w:p>
    <w:tbl>
      <w:tblPr>
        <w:tblW w:w="9860" w:type="dxa"/>
        <w:jc w:val="center"/>
        <w:tblLook w:val="04A0" w:firstRow="1" w:lastRow="0" w:firstColumn="1" w:lastColumn="0" w:noHBand="0" w:noVBand="1"/>
      </w:tblPr>
      <w:tblGrid>
        <w:gridCol w:w="3858"/>
        <w:gridCol w:w="605"/>
        <w:gridCol w:w="1116"/>
        <w:gridCol w:w="605"/>
        <w:gridCol w:w="1116"/>
        <w:gridCol w:w="1161"/>
        <w:gridCol w:w="605"/>
        <w:gridCol w:w="1706"/>
      </w:tblGrid>
      <w:tr w:rsidR="00FD78BF" w:rsidRPr="00FD78BF" w14:paraId="028A0F61" w14:textId="77777777" w:rsidTr="00FD78BF">
        <w:trPr>
          <w:trHeight w:val="540"/>
          <w:jc w:val="center"/>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8219" w14:textId="77777777" w:rsidR="00FD78BF" w:rsidRPr="00FD78BF" w:rsidRDefault="00FD78BF" w:rsidP="00FD78BF">
            <w:pPr>
              <w:jc w:val="center"/>
              <w:rPr>
                <w:i/>
                <w:iCs/>
                <w:color w:val="000000"/>
                <w:lang w:val="hr-HR"/>
              </w:rPr>
            </w:pPr>
            <w:r w:rsidRPr="00FD78BF">
              <w:rPr>
                <w:i/>
                <w:iCs/>
                <w:color w:val="000000"/>
                <w:lang w:val="hr-HR"/>
              </w:rPr>
              <w:t> </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7043BC37" w14:textId="77777777" w:rsidR="00FD78BF" w:rsidRPr="00FD78BF" w:rsidRDefault="00FD78BF" w:rsidP="00FD78BF">
            <w:pPr>
              <w:jc w:val="center"/>
              <w:rPr>
                <w:b/>
                <w:bCs/>
                <w:color w:val="000000"/>
                <w:lang w:val="hr-HR"/>
              </w:rPr>
            </w:pPr>
            <w:r w:rsidRPr="00FD78BF">
              <w:rPr>
                <w:b/>
                <w:bCs/>
                <w:color w:val="000000"/>
                <w:lang w:val="hr-HR"/>
              </w:rPr>
              <w:t>Zaprimljeni zahtjevi</w:t>
            </w:r>
          </w:p>
        </w:tc>
        <w:tc>
          <w:tcPr>
            <w:tcW w:w="44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988097" w14:textId="77777777" w:rsidR="00FD78BF" w:rsidRPr="00FD78BF" w:rsidRDefault="00FD78BF" w:rsidP="00FD78BF">
            <w:pPr>
              <w:jc w:val="center"/>
              <w:rPr>
                <w:b/>
                <w:bCs/>
                <w:color w:val="000000"/>
                <w:lang w:val="hr-HR"/>
              </w:rPr>
            </w:pPr>
            <w:r w:rsidRPr="00FD78BF">
              <w:rPr>
                <w:b/>
                <w:bCs/>
                <w:color w:val="000000"/>
                <w:lang w:val="hr-HR"/>
              </w:rPr>
              <w:t>Na povjerenstvu</w:t>
            </w:r>
          </w:p>
        </w:tc>
      </w:tr>
      <w:tr w:rsidR="00FD78BF" w:rsidRPr="00FD78BF" w14:paraId="3C058E77" w14:textId="77777777" w:rsidTr="00FD78BF">
        <w:trPr>
          <w:trHeight w:val="528"/>
          <w:jc w:val="center"/>
        </w:trPr>
        <w:tc>
          <w:tcPr>
            <w:tcW w:w="3858" w:type="dxa"/>
            <w:tcBorders>
              <w:top w:val="nil"/>
              <w:left w:val="single" w:sz="4" w:space="0" w:color="auto"/>
              <w:bottom w:val="single" w:sz="4" w:space="0" w:color="auto"/>
              <w:right w:val="single" w:sz="4" w:space="0" w:color="auto"/>
            </w:tcBorders>
            <w:shd w:val="clear" w:color="auto" w:fill="auto"/>
            <w:noWrap/>
            <w:vAlign w:val="center"/>
            <w:hideMark/>
          </w:tcPr>
          <w:p w14:paraId="057CACB9" w14:textId="77777777" w:rsidR="00FD78BF" w:rsidRPr="00FD78BF" w:rsidRDefault="00FD78BF" w:rsidP="00FD78BF">
            <w:pPr>
              <w:jc w:val="center"/>
              <w:rPr>
                <w:b/>
                <w:bCs/>
                <w:color w:val="000000"/>
                <w:lang w:val="hr-HR"/>
              </w:rPr>
            </w:pPr>
            <w:r w:rsidRPr="00FD78BF">
              <w:rPr>
                <w:b/>
                <w:bCs/>
                <w:color w:val="000000"/>
                <w:lang w:val="hr-HR"/>
              </w:rPr>
              <w:t>Naziv mjere</w:t>
            </w:r>
          </w:p>
        </w:tc>
        <w:tc>
          <w:tcPr>
            <w:tcW w:w="510" w:type="dxa"/>
            <w:tcBorders>
              <w:top w:val="nil"/>
              <w:left w:val="nil"/>
              <w:bottom w:val="single" w:sz="4" w:space="0" w:color="auto"/>
              <w:right w:val="single" w:sz="4" w:space="0" w:color="auto"/>
            </w:tcBorders>
            <w:shd w:val="clear" w:color="auto" w:fill="auto"/>
            <w:vAlign w:val="center"/>
            <w:hideMark/>
          </w:tcPr>
          <w:p w14:paraId="1AFAD655" w14:textId="77777777" w:rsidR="00FD78BF" w:rsidRPr="00FD78BF" w:rsidRDefault="00FD78BF" w:rsidP="00FD78BF">
            <w:pPr>
              <w:jc w:val="center"/>
              <w:rPr>
                <w:b/>
                <w:bCs/>
                <w:color w:val="000000"/>
                <w:lang w:val="hr-HR"/>
              </w:rPr>
            </w:pPr>
            <w:r w:rsidRPr="00FD78BF">
              <w:rPr>
                <w:b/>
                <w:bCs/>
                <w:color w:val="000000"/>
                <w:lang w:val="hr-HR"/>
              </w:rPr>
              <w:t>Broj</w:t>
            </w:r>
          </w:p>
        </w:tc>
        <w:tc>
          <w:tcPr>
            <w:tcW w:w="1047" w:type="dxa"/>
            <w:tcBorders>
              <w:top w:val="nil"/>
              <w:left w:val="nil"/>
              <w:bottom w:val="single" w:sz="4" w:space="0" w:color="auto"/>
              <w:right w:val="single" w:sz="4" w:space="0" w:color="auto"/>
            </w:tcBorders>
            <w:shd w:val="clear" w:color="auto" w:fill="auto"/>
            <w:noWrap/>
            <w:vAlign w:val="center"/>
            <w:hideMark/>
          </w:tcPr>
          <w:p w14:paraId="23FD29ED" w14:textId="77777777" w:rsidR="00FD78BF" w:rsidRPr="00FD78BF" w:rsidRDefault="00FD78BF" w:rsidP="00FD78BF">
            <w:pPr>
              <w:jc w:val="center"/>
              <w:rPr>
                <w:b/>
                <w:bCs/>
                <w:color w:val="000000"/>
                <w:lang w:val="hr-HR"/>
              </w:rPr>
            </w:pPr>
            <w:r w:rsidRPr="00FD78BF">
              <w:rPr>
                <w:b/>
                <w:bCs/>
                <w:color w:val="000000"/>
                <w:lang w:val="hr-HR"/>
              </w:rPr>
              <w:t>Iznos</w:t>
            </w:r>
          </w:p>
        </w:tc>
        <w:tc>
          <w:tcPr>
            <w:tcW w:w="510" w:type="dxa"/>
            <w:tcBorders>
              <w:top w:val="nil"/>
              <w:left w:val="nil"/>
              <w:bottom w:val="single" w:sz="4" w:space="0" w:color="auto"/>
              <w:right w:val="single" w:sz="4" w:space="0" w:color="auto"/>
            </w:tcBorders>
            <w:shd w:val="clear" w:color="auto" w:fill="auto"/>
            <w:vAlign w:val="center"/>
            <w:hideMark/>
          </w:tcPr>
          <w:p w14:paraId="423E3663" w14:textId="77777777" w:rsidR="00FD78BF" w:rsidRPr="00FD78BF" w:rsidRDefault="00FD78BF" w:rsidP="00FD78BF">
            <w:pPr>
              <w:jc w:val="center"/>
              <w:rPr>
                <w:b/>
                <w:bCs/>
                <w:color w:val="000000"/>
                <w:lang w:val="hr-HR"/>
              </w:rPr>
            </w:pPr>
            <w:r w:rsidRPr="00FD78BF">
              <w:rPr>
                <w:b/>
                <w:bCs/>
                <w:color w:val="000000"/>
                <w:lang w:val="hr-HR"/>
              </w:rPr>
              <w:t>Broj</w:t>
            </w:r>
          </w:p>
        </w:tc>
        <w:tc>
          <w:tcPr>
            <w:tcW w:w="930" w:type="dxa"/>
            <w:tcBorders>
              <w:top w:val="nil"/>
              <w:left w:val="nil"/>
              <w:bottom w:val="single" w:sz="4" w:space="0" w:color="auto"/>
              <w:right w:val="single" w:sz="4" w:space="0" w:color="auto"/>
            </w:tcBorders>
            <w:shd w:val="clear" w:color="auto" w:fill="auto"/>
            <w:noWrap/>
            <w:vAlign w:val="center"/>
            <w:hideMark/>
          </w:tcPr>
          <w:p w14:paraId="67B94885" w14:textId="77777777" w:rsidR="00FD78BF" w:rsidRPr="00FD78BF" w:rsidRDefault="00FD78BF" w:rsidP="00FD78BF">
            <w:pPr>
              <w:jc w:val="center"/>
              <w:rPr>
                <w:b/>
                <w:bCs/>
                <w:color w:val="000000"/>
                <w:lang w:val="hr-HR"/>
              </w:rPr>
            </w:pPr>
            <w:r w:rsidRPr="00FD78BF">
              <w:rPr>
                <w:b/>
                <w:bCs/>
                <w:color w:val="000000"/>
                <w:lang w:val="hr-HR"/>
              </w:rPr>
              <w:t>Odobreno</w:t>
            </w:r>
          </w:p>
        </w:tc>
        <w:tc>
          <w:tcPr>
            <w:tcW w:w="975" w:type="dxa"/>
            <w:tcBorders>
              <w:top w:val="nil"/>
              <w:left w:val="nil"/>
              <w:bottom w:val="single" w:sz="4" w:space="0" w:color="auto"/>
              <w:right w:val="single" w:sz="4" w:space="0" w:color="auto"/>
            </w:tcBorders>
            <w:shd w:val="clear" w:color="auto" w:fill="auto"/>
            <w:noWrap/>
            <w:vAlign w:val="center"/>
            <w:hideMark/>
          </w:tcPr>
          <w:p w14:paraId="4A2002AA" w14:textId="77777777" w:rsidR="00FD78BF" w:rsidRPr="00FD78BF" w:rsidRDefault="00FD78BF" w:rsidP="00FD78BF">
            <w:pPr>
              <w:jc w:val="center"/>
              <w:rPr>
                <w:b/>
                <w:bCs/>
                <w:color w:val="000000"/>
                <w:lang w:val="hr-HR"/>
              </w:rPr>
            </w:pPr>
            <w:r w:rsidRPr="00FD78BF">
              <w:rPr>
                <w:b/>
                <w:bCs/>
                <w:color w:val="000000"/>
                <w:lang w:val="hr-HR"/>
              </w:rPr>
              <w:t>Umanjenje</w:t>
            </w:r>
          </w:p>
        </w:tc>
        <w:tc>
          <w:tcPr>
            <w:tcW w:w="510" w:type="dxa"/>
            <w:tcBorders>
              <w:top w:val="nil"/>
              <w:left w:val="nil"/>
              <w:bottom w:val="single" w:sz="4" w:space="0" w:color="auto"/>
              <w:right w:val="single" w:sz="4" w:space="0" w:color="auto"/>
            </w:tcBorders>
            <w:shd w:val="clear" w:color="auto" w:fill="auto"/>
            <w:vAlign w:val="center"/>
            <w:hideMark/>
          </w:tcPr>
          <w:p w14:paraId="49130042" w14:textId="77777777" w:rsidR="00FD78BF" w:rsidRPr="00FD78BF" w:rsidRDefault="00FD78BF" w:rsidP="00FD78BF">
            <w:pPr>
              <w:jc w:val="center"/>
              <w:rPr>
                <w:b/>
                <w:bCs/>
                <w:color w:val="000000"/>
                <w:lang w:val="hr-HR"/>
              </w:rPr>
            </w:pPr>
            <w:r w:rsidRPr="00FD78BF">
              <w:rPr>
                <w:b/>
                <w:bCs/>
                <w:color w:val="000000"/>
                <w:lang w:val="hr-HR"/>
              </w:rPr>
              <w:t>Broj</w:t>
            </w:r>
          </w:p>
        </w:tc>
        <w:tc>
          <w:tcPr>
            <w:tcW w:w="1520" w:type="dxa"/>
            <w:tcBorders>
              <w:top w:val="nil"/>
              <w:left w:val="nil"/>
              <w:bottom w:val="single" w:sz="4" w:space="0" w:color="auto"/>
              <w:right w:val="single" w:sz="4" w:space="0" w:color="auto"/>
            </w:tcBorders>
            <w:shd w:val="clear" w:color="auto" w:fill="auto"/>
            <w:vAlign w:val="center"/>
            <w:hideMark/>
          </w:tcPr>
          <w:p w14:paraId="78FDCF45" w14:textId="77777777" w:rsidR="00FD78BF" w:rsidRPr="00FD78BF" w:rsidRDefault="00FD78BF" w:rsidP="00FD78BF">
            <w:pPr>
              <w:jc w:val="center"/>
              <w:rPr>
                <w:b/>
                <w:bCs/>
                <w:color w:val="000000"/>
                <w:lang w:val="hr-HR"/>
              </w:rPr>
            </w:pPr>
            <w:r w:rsidRPr="00FD78BF">
              <w:rPr>
                <w:b/>
                <w:bCs/>
                <w:color w:val="000000"/>
                <w:lang w:val="hr-HR"/>
              </w:rPr>
              <w:t>Odbijeni/odustali</w:t>
            </w:r>
          </w:p>
        </w:tc>
      </w:tr>
      <w:tr w:rsidR="00FD78BF" w:rsidRPr="00FD78BF" w14:paraId="391470CA" w14:textId="77777777" w:rsidTr="00FD78BF">
        <w:trPr>
          <w:trHeight w:val="264"/>
          <w:jc w:val="center"/>
        </w:trPr>
        <w:tc>
          <w:tcPr>
            <w:tcW w:w="3858" w:type="dxa"/>
            <w:tcBorders>
              <w:top w:val="nil"/>
              <w:left w:val="single" w:sz="4" w:space="0" w:color="auto"/>
              <w:bottom w:val="single" w:sz="4" w:space="0" w:color="auto"/>
              <w:right w:val="single" w:sz="4" w:space="0" w:color="auto"/>
            </w:tcBorders>
            <w:shd w:val="clear" w:color="auto" w:fill="auto"/>
            <w:vAlign w:val="center"/>
            <w:hideMark/>
          </w:tcPr>
          <w:p w14:paraId="3C374392" w14:textId="77777777" w:rsidR="00FD78BF" w:rsidRPr="00FD78BF" w:rsidRDefault="00FD78BF" w:rsidP="00FD78BF">
            <w:pPr>
              <w:rPr>
                <w:color w:val="000000"/>
                <w:lang w:val="hr-HR"/>
              </w:rPr>
            </w:pPr>
            <w:r w:rsidRPr="00FD78BF">
              <w:rPr>
                <w:color w:val="000000"/>
                <w:lang w:val="hr-HR"/>
              </w:rPr>
              <w:t>MJERA 1 - potpore novoosnovanim tvrtkama</w:t>
            </w:r>
          </w:p>
        </w:tc>
        <w:tc>
          <w:tcPr>
            <w:tcW w:w="510" w:type="dxa"/>
            <w:tcBorders>
              <w:top w:val="nil"/>
              <w:left w:val="nil"/>
              <w:bottom w:val="single" w:sz="4" w:space="0" w:color="auto"/>
              <w:right w:val="single" w:sz="4" w:space="0" w:color="auto"/>
            </w:tcBorders>
            <w:shd w:val="clear" w:color="auto" w:fill="auto"/>
            <w:noWrap/>
            <w:vAlign w:val="center"/>
            <w:hideMark/>
          </w:tcPr>
          <w:p w14:paraId="2F2817CC" w14:textId="77777777" w:rsidR="00FD78BF" w:rsidRPr="00FD78BF" w:rsidRDefault="00FD78BF" w:rsidP="00FD78BF">
            <w:pPr>
              <w:jc w:val="right"/>
              <w:rPr>
                <w:color w:val="000000"/>
                <w:lang w:val="hr-HR"/>
              </w:rPr>
            </w:pPr>
            <w:r w:rsidRPr="00FD78BF">
              <w:rPr>
                <w:color w:val="000000"/>
                <w:lang w:val="hr-HR"/>
              </w:rPr>
              <w:t>59</w:t>
            </w:r>
          </w:p>
        </w:tc>
        <w:tc>
          <w:tcPr>
            <w:tcW w:w="1047" w:type="dxa"/>
            <w:tcBorders>
              <w:top w:val="nil"/>
              <w:left w:val="nil"/>
              <w:bottom w:val="single" w:sz="4" w:space="0" w:color="auto"/>
              <w:right w:val="single" w:sz="4" w:space="0" w:color="auto"/>
            </w:tcBorders>
            <w:shd w:val="clear" w:color="auto" w:fill="auto"/>
            <w:noWrap/>
            <w:vAlign w:val="center"/>
            <w:hideMark/>
          </w:tcPr>
          <w:p w14:paraId="3025CC32" w14:textId="77777777" w:rsidR="00FD78BF" w:rsidRPr="00FD78BF" w:rsidRDefault="00FD78BF" w:rsidP="00FD78BF">
            <w:pPr>
              <w:jc w:val="right"/>
              <w:rPr>
                <w:color w:val="000000"/>
                <w:lang w:val="hr-HR"/>
              </w:rPr>
            </w:pPr>
            <w:r w:rsidRPr="00FD78BF">
              <w:rPr>
                <w:color w:val="000000"/>
                <w:lang w:val="hr-HR"/>
              </w:rPr>
              <w:t>121.105,39</w:t>
            </w:r>
          </w:p>
        </w:tc>
        <w:tc>
          <w:tcPr>
            <w:tcW w:w="510" w:type="dxa"/>
            <w:tcBorders>
              <w:top w:val="nil"/>
              <w:left w:val="nil"/>
              <w:bottom w:val="single" w:sz="4" w:space="0" w:color="auto"/>
              <w:right w:val="single" w:sz="4" w:space="0" w:color="auto"/>
            </w:tcBorders>
            <w:shd w:val="clear" w:color="auto" w:fill="auto"/>
            <w:noWrap/>
            <w:vAlign w:val="center"/>
            <w:hideMark/>
          </w:tcPr>
          <w:p w14:paraId="351760E6" w14:textId="77777777" w:rsidR="00FD78BF" w:rsidRPr="00FD78BF" w:rsidRDefault="00FD78BF" w:rsidP="00FD78BF">
            <w:pPr>
              <w:jc w:val="right"/>
              <w:rPr>
                <w:color w:val="000000"/>
                <w:lang w:val="hr-HR"/>
              </w:rPr>
            </w:pPr>
            <w:r w:rsidRPr="00FD78BF">
              <w:rPr>
                <w:color w:val="000000"/>
                <w:lang w:val="hr-HR"/>
              </w:rPr>
              <w:t>51</w:t>
            </w:r>
          </w:p>
        </w:tc>
        <w:tc>
          <w:tcPr>
            <w:tcW w:w="930" w:type="dxa"/>
            <w:tcBorders>
              <w:top w:val="nil"/>
              <w:left w:val="nil"/>
              <w:bottom w:val="single" w:sz="4" w:space="0" w:color="auto"/>
              <w:right w:val="single" w:sz="4" w:space="0" w:color="auto"/>
            </w:tcBorders>
            <w:shd w:val="clear" w:color="auto" w:fill="auto"/>
            <w:noWrap/>
            <w:vAlign w:val="center"/>
            <w:hideMark/>
          </w:tcPr>
          <w:p w14:paraId="5CED1D03" w14:textId="77777777" w:rsidR="00FD78BF" w:rsidRPr="00FD78BF" w:rsidRDefault="00FD78BF" w:rsidP="00FD78BF">
            <w:pPr>
              <w:jc w:val="right"/>
              <w:rPr>
                <w:color w:val="000000"/>
                <w:lang w:val="hr-HR"/>
              </w:rPr>
            </w:pPr>
            <w:r w:rsidRPr="00FD78BF">
              <w:rPr>
                <w:color w:val="000000"/>
                <w:lang w:val="hr-HR"/>
              </w:rPr>
              <w:t>93.871,70</w:t>
            </w:r>
          </w:p>
        </w:tc>
        <w:tc>
          <w:tcPr>
            <w:tcW w:w="975" w:type="dxa"/>
            <w:tcBorders>
              <w:top w:val="nil"/>
              <w:left w:val="nil"/>
              <w:bottom w:val="single" w:sz="4" w:space="0" w:color="auto"/>
              <w:right w:val="single" w:sz="4" w:space="0" w:color="auto"/>
            </w:tcBorders>
            <w:shd w:val="clear" w:color="auto" w:fill="auto"/>
            <w:noWrap/>
            <w:vAlign w:val="center"/>
            <w:hideMark/>
          </w:tcPr>
          <w:p w14:paraId="0F7EE48B" w14:textId="77777777" w:rsidR="00FD78BF" w:rsidRPr="00FD78BF" w:rsidRDefault="00FD78BF" w:rsidP="00FD78BF">
            <w:pPr>
              <w:jc w:val="right"/>
              <w:rPr>
                <w:color w:val="000000"/>
                <w:lang w:val="hr-HR"/>
              </w:rPr>
            </w:pPr>
            <w:r w:rsidRPr="00FD78BF">
              <w:rPr>
                <w:color w:val="000000"/>
                <w:lang w:val="hr-HR"/>
              </w:rPr>
              <w:t>9.844,33</w:t>
            </w:r>
          </w:p>
        </w:tc>
        <w:tc>
          <w:tcPr>
            <w:tcW w:w="510" w:type="dxa"/>
            <w:tcBorders>
              <w:top w:val="nil"/>
              <w:left w:val="nil"/>
              <w:bottom w:val="single" w:sz="4" w:space="0" w:color="auto"/>
              <w:right w:val="single" w:sz="4" w:space="0" w:color="auto"/>
            </w:tcBorders>
            <w:shd w:val="clear" w:color="auto" w:fill="auto"/>
            <w:noWrap/>
            <w:vAlign w:val="center"/>
            <w:hideMark/>
          </w:tcPr>
          <w:p w14:paraId="121263EB" w14:textId="77777777" w:rsidR="00FD78BF" w:rsidRPr="00FD78BF" w:rsidRDefault="00FD78BF" w:rsidP="00FD78BF">
            <w:pPr>
              <w:jc w:val="right"/>
              <w:rPr>
                <w:color w:val="000000"/>
                <w:lang w:val="hr-HR"/>
              </w:rPr>
            </w:pPr>
            <w:r w:rsidRPr="00FD78BF">
              <w:rPr>
                <w:color w:val="000000"/>
                <w:lang w:val="hr-HR"/>
              </w:rPr>
              <w:t>8</w:t>
            </w:r>
          </w:p>
        </w:tc>
        <w:tc>
          <w:tcPr>
            <w:tcW w:w="1520" w:type="dxa"/>
            <w:tcBorders>
              <w:top w:val="nil"/>
              <w:left w:val="nil"/>
              <w:bottom w:val="single" w:sz="4" w:space="0" w:color="auto"/>
              <w:right w:val="single" w:sz="4" w:space="0" w:color="auto"/>
            </w:tcBorders>
            <w:shd w:val="clear" w:color="auto" w:fill="auto"/>
            <w:noWrap/>
            <w:vAlign w:val="center"/>
            <w:hideMark/>
          </w:tcPr>
          <w:p w14:paraId="668FE36B" w14:textId="77777777" w:rsidR="00FD78BF" w:rsidRPr="00FD78BF" w:rsidRDefault="00FD78BF" w:rsidP="00FD78BF">
            <w:pPr>
              <w:jc w:val="right"/>
              <w:rPr>
                <w:color w:val="000000"/>
                <w:lang w:val="hr-HR"/>
              </w:rPr>
            </w:pPr>
            <w:r w:rsidRPr="00FD78BF">
              <w:rPr>
                <w:color w:val="000000"/>
                <w:lang w:val="hr-HR"/>
              </w:rPr>
              <w:t>17.389,36</w:t>
            </w:r>
          </w:p>
        </w:tc>
      </w:tr>
      <w:tr w:rsidR="00FD78BF" w:rsidRPr="00FD78BF" w14:paraId="5E5CAD3F" w14:textId="77777777" w:rsidTr="00FD78BF">
        <w:trPr>
          <w:trHeight w:val="528"/>
          <w:jc w:val="center"/>
        </w:trPr>
        <w:tc>
          <w:tcPr>
            <w:tcW w:w="3858" w:type="dxa"/>
            <w:tcBorders>
              <w:top w:val="nil"/>
              <w:left w:val="single" w:sz="4" w:space="0" w:color="auto"/>
              <w:bottom w:val="single" w:sz="4" w:space="0" w:color="auto"/>
              <w:right w:val="single" w:sz="4" w:space="0" w:color="auto"/>
            </w:tcBorders>
            <w:shd w:val="clear" w:color="auto" w:fill="auto"/>
            <w:vAlign w:val="center"/>
            <w:hideMark/>
          </w:tcPr>
          <w:p w14:paraId="6037C4F4" w14:textId="77777777" w:rsidR="00FD78BF" w:rsidRPr="00FD78BF" w:rsidRDefault="00FD78BF" w:rsidP="00FD78BF">
            <w:pPr>
              <w:rPr>
                <w:color w:val="000000"/>
                <w:lang w:val="hr-HR"/>
              </w:rPr>
            </w:pPr>
            <w:r w:rsidRPr="00FD78BF">
              <w:rPr>
                <w:color w:val="000000"/>
                <w:lang w:val="hr-HR"/>
              </w:rPr>
              <w:t>MJERA 2 - potpore za digitalizaciju poslovanja i digitalni marketing</w:t>
            </w:r>
          </w:p>
        </w:tc>
        <w:tc>
          <w:tcPr>
            <w:tcW w:w="510" w:type="dxa"/>
            <w:tcBorders>
              <w:top w:val="nil"/>
              <w:left w:val="nil"/>
              <w:bottom w:val="single" w:sz="4" w:space="0" w:color="auto"/>
              <w:right w:val="single" w:sz="4" w:space="0" w:color="auto"/>
            </w:tcBorders>
            <w:shd w:val="clear" w:color="auto" w:fill="auto"/>
            <w:noWrap/>
            <w:vAlign w:val="center"/>
            <w:hideMark/>
          </w:tcPr>
          <w:p w14:paraId="568BC118" w14:textId="77777777" w:rsidR="00FD78BF" w:rsidRPr="00FD78BF" w:rsidRDefault="00FD78BF" w:rsidP="00FD78BF">
            <w:pPr>
              <w:jc w:val="right"/>
              <w:rPr>
                <w:color w:val="000000"/>
                <w:lang w:val="hr-HR"/>
              </w:rPr>
            </w:pPr>
            <w:r w:rsidRPr="00FD78BF">
              <w:rPr>
                <w:color w:val="000000"/>
                <w:lang w:val="hr-HR"/>
              </w:rPr>
              <w:t>42</w:t>
            </w:r>
          </w:p>
        </w:tc>
        <w:tc>
          <w:tcPr>
            <w:tcW w:w="1047" w:type="dxa"/>
            <w:tcBorders>
              <w:top w:val="nil"/>
              <w:left w:val="nil"/>
              <w:bottom w:val="single" w:sz="4" w:space="0" w:color="auto"/>
              <w:right w:val="single" w:sz="4" w:space="0" w:color="auto"/>
            </w:tcBorders>
            <w:shd w:val="clear" w:color="auto" w:fill="auto"/>
            <w:noWrap/>
            <w:vAlign w:val="center"/>
            <w:hideMark/>
          </w:tcPr>
          <w:p w14:paraId="4A7BAA9B" w14:textId="77777777" w:rsidR="00FD78BF" w:rsidRPr="00FD78BF" w:rsidRDefault="00FD78BF" w:rsidP="00FD78BF">
            <w:pPr>
              <w:jc w:val="right"/>
              <w:rPr>
                <w:color w:val="000000"/>
                <w:lang w:val="hr-HR"/>
              </w:rPr>
            </w:pPr>
            <w:r w:rsidRPr="00FD78BF">
              <w:rPr>
                <w:color w:val="000000"/>
                <w:lang w:val="hr-HR"/>
              </w:rPr>
              <w:t>69.824,10</w:t>
            </w:r>
          </w:p>
        </w:tc>
        <w:tc>
          <w:tcPr>
            <w:tcW w:w="510" w:type="dxa"/>
            <w:tcBorders>
              <w:top w:val="nil"/>
              <w:left w:val="nil"/>
              <w:bottom w:val="single" w:sz="4" w:space="0" w:color="auto"/>
              <w:right w:val="single" w:sz="4" w:space="0" w:color="auto"/>
            </w:tcBorders>
            <w:shd w:val="clear" w:color="auto" w:fill="auto"/>
            <w:noWrap/>
            <w:vAlign w:val="center"/>
            <w:hideMark/>
          </w:tcPr>
          <w:p w14:paraId="054CE3F0" w14:textId="77777777" w:rsidR="00FD78BF" w:rsidRPr="00FD78BF" w:rsidRDefault="00FD78BF" w:rsidP="00FD78BF">
            <w:pPr>
              <w:jc w:val="right"/>
              <w:rPr>
                <w:color w:val="000000"/>
                <w:lang w:val="hr-HR"/>
              </w:rPr>
            </w:pPr>
            <w:r w:rsidRPr="00FD78BF">
              <w:rPr>
                <w:color w:val="000000"/>
                <w:lang w:val="hr-HR"/>
              </w:rPr>
              <w:t>37</w:t>
            </w:r>
          </w:p>
        </w:tc>
        <w:tc>
          <w:tcPr>
            <w:tcW w:w="930" w:type="dxa"/>
            <w:tcBorders>
              <w:top w:val="nil"/>
              <w:left w:val="nil"/>
              <w:bottom w:val="single" w:sz="4" w:space="0" w:color="auto"/>
              <w:right w:val="single" w:sz="4" w:space="0" w:color="auto"/>
            </w:tcBorders>
            <w:shd w:val="clear" w:color="auto" w:fill="auto"/>
            <w:noWrap/>
            <w:vAlign w:val="center"/>
            <w:hideMark/>
          </w:tcPr>
          <w:p w14:paraId="71D129AE" w14:textId="77777777" w:rsidR="00FD78BF" w:rsidRPr="00FD78BF" w:rsidRDefault="00FD78BF" w:rsidP="00FD78BF">
            <w:pPr>
              <w:jc w:val="right"/>
              <w:rPr>
                <w:color w:val="000000"/>
                <w:lang w:val="hr-HR"/>
              </w:rPr>
            </w:pPr>
            <w:r w:rsidRPr="00FD78BF">
              <w:rPr>
                <w:color w:val="000000"/>
                <w:lang w:val="hr-HR"/>
              </w:rPr>
              <w:t>53.592,00</w:t>
            </w:r>
          </w:p>
        </w:tc>
        <w:tc>
          <w:tcPr>
            <w:tcW w:w="975" w:type="dxa"/>
            <w:tcBorders>
              <w:top w:val="nil"/>
              <w:left w:val="nil"/>
              <w:bottom w:val="single" w:sz="4" w:space="0" w:color="auto"/>
              <w:right w:val="single" w:sz="4" w:space="0" w:color="auto"/>
            </w:tcBorders>
            <w:shd w:val="clear" w:color="auto" w:fill="auto"/>
            <w:noWrap/>
            <w:vAlign w:val="center"/>
            <w:hideMark/>
          </w:tcPr>
          <w:p w14:paraId="0038DA99" w14:textId="77777777" w:rsidR="00FD78BF" w:rsidRPr="00FD78BF" w:rsidRDefault="00FD78BF" w:rsidP="00FD78BF">
            <w:pPr>
              <w:jc w:val="right"/>
              <w:rPr>
                <w:color w:val="000000"/>
                <w:lang w:val="hr-HR"/>
              </w:rPr>
            </w:pPr>
            <w:r w:rsidRPr="00FD78BF">
              <w:rPr>
                <w:color w:val="000000"/>
                <w:lang w:val="hr-HR"/>
              </w:rPr>
              <w:t>6.481,17</w:t>
            </w:r>
          </w:p>
        </w:tc>
        <w:tc>
          <w:tcPr>
            <w:tcW w:w="510" w:type="dxa"/>
            <w:tcBorders>
              <w:top w:val="nil"/>
              <w:left w:val="nil"/>
              <w:bottom w:val="single" w:sz="4" w:space="0" w:color="auto"/>
              <w:right w:val="single" w:sz="4" w:space="0" w:color="auto"/>
            </w:tcBorders>
            <w:shd w:val="clear" w:color="auto" w:fill="auto"/>
            <w:noWrap/>
            <w:vAlign w:val="center"/>
            <w:hideMark/>
          </w:tcPr>
          <w:p w14:paraId="2026BFBB" w14:textId="77777777" w:rsidR="00FD78BF" w:rsidRPr="00FD78BF" w:rsidRDefault="00FD78BF" w:rsidP="00FD78BF">
            <w:pPr>
              <w:jc w:val="right"/>
              <w:rPr>
                <w:color w:val="000000"/>
                <w:lang w:val="hr-HR"/>
              </w:rPr>
            </w:pPr>
            <w:r w:rsidRPr="00FD78BF">
              <w:rPr>
                <w:color w:val="000000"/>
                <w:lang w:val="hr-HR"/>
              </w:rPr>
              <w:t>5</w:t>
            </w:r>
          </w:p>
        </w:tc>
        <w:tc>
          <w:tcPr>
            <w:tcW w:w="1520" w:type="dxa"/>
            <w:tcBorders>
              <w:top w:val="nil"/>
              <w:left w:val="nil"/>
              <w:bottom w:val="single" w:sz="4" w:space="0" w:color="auto"/>
              <w:right w:val="single" w:sz="4" w:space="0" w:color="auto"/>
            </w:tcBorders>
            <w:shd w:val="clear" w:color="auto" w:fill="auto"/>
            <w:noWrap/>
            <w:vAlign w:val="center"/>
            <w:hideMark/>
          </w:tcPr>
          <w:p w14:paraId="0996197E" w14:textId="77777777" w:rsidR="00FD78BF" w:rsidRPr="00FD78BF" w:rsidRDefault="00FD78BF" w:rsidP="00FD78BF">
            <w:pPr>
              <w:jc w:val="right"/>
              <w:rPr>
                <w:color w:val="000000"/>
                <w:lang w:val="hr-HR"/>
              </w:rPr>
            </w:pPr>
            <w:r w:rsidRPr="00FD78BF">
              <w:rPr>
                <w:color w:val="000000"/>
                <w:lang w:val="hr-HR"/>
              </w:rPr>
              <w:t>9.750,93</w:t>
            </w:r>
          </w:p>
        </w:tc>
      </w:tr>
      <w:tr w:rsidR="00FD78BF" w:rsidRPr="00FD78BF" w14:paraId="218B68F2" w14:textId="77777777" w:rsidTr="00FD78BF">
        <w:trPr>
          <w:trHeight w:val="264"/>
          <w:jc w:val="center"/>
        </w:trPr>
        <w:tc>
          <w:tcPr>
            <w:tcW w:w="3858" w:type="dxa"/>
            <w:tcBorders>
              <w:top w:val="nil"/>
              <w:left w:val="single" w:sz="4" w:space="0" w:color="auto"/>
              <w:bottom w:val="single" w:sz="4" w:space="0" w:color="auto"/>
              <w:right w:val="single" w:sz="4" w:space="0" w:color="auto"/>
            </w:tcBorders>
            <w:shd w:val="clear" w:color="auto" w:fill="auto"/>
            <w:vAlign w:val="center"/>
            <w:hideMark/>
          </w:tcPr>
          <w:p w14:paraId="246F25C0" w14:textId="77777777" w:rsidR="00FD78BF" w:rsidRPr="00FD78BF" w:rsidRDefault="00FD78BF" w:rsidP="00FD78BF">
            <w:pPr>
              <w:rPr>
                <w:color w:val="000000"/>
                <w:lang w:val="hr-HR"/>
              </w:rPr>
            </w:pPr>
            <w:r w:rsidRPr="00FD78BF">
              <w:rPr>
                <w:color w:val="000000"/>
                <w:lang w:val="hr-HR"/>
              </w:rPr>
              <w:t>MJERA 3 - potpore za IT sektor</w:t>
            </w:r>
          </w:p>
        </w:tc>
        <w:tc>
          <w:tcPr>
            <w:tcW w:w="510" w:type="dxa"/>
            <w:tcBorders>
              <w:top w:val="nil"/>
              <w:left w:val="nil"/>
              <w:bottom w:val="single" w:sz="4" w:space="0" w:color="auto"/>
              <w:right w:val="single" w:sz="4" w:space="0" w:color="auto"/>
            </w:tcBorders>
            <w:shd w:val="clear" w:color="auto" w:fill="auto"/>
            <w:noWrap/>
            <w:vAlign w:val="center"/>
            <w:hideMark/>
          </w:tcPr>
          <w:p w14:paraId="570804C0" w14:textId="77777777" w:rsidR="00FD78BF" w:rsidRPr="00FD78BF" w:rsidRDefault="00FD78BF" w:rsidP="00FD78BF">
            <w:pPr>
              <w:jc w:val="right"/>
              <w:rPr>
                <w:color w:val="000000"/>
                <w:lang w:val="hr-HR"/>
              </w:rPr>
            </w:pPr>
            <w:r w:rsidRPr="00FD78BF">
              <w:rPr>
                <w:color w:val="000000"/>
                <w:lang w:val="hr-HR"/>
              </w:rPr>
              <w:t>8</w:t>
            </w:r>
          </w:p>
        </w:tc>
        <w:tc>
          <w:tcPr>
            <w:tcW w:w="1047" w:type="dxa"/>
            <w:tcBorders>
              <w:top w:val="nil"/>
              <w:left w:val="nil"/>
              <w:bottom w:val="single" w:sz="4" w:space="0" w:color="auto"/>
              <w:right w:val="single" w:sz="4" w:space="0" w:color="auto"/>
            </w:tcBorders>
            <w:shd w:val="clear" w:color="auto" w:fill="auto"/>
            <w:noWrap/>
            <w:vAlign w:val="center"/>
            <w:hideMark/>
          </w:tcPr>
          <w:p w14:paraId="69AB16F5" w14:textId="77777777" w:rsidR="00FD78BF" w:rsidRPr="00FD78BF" w:rsidRDefault="00FD78BF" w:rsidP="00FD78BF">
            <w:pPr>
              <w:jc w:val="right"/>
              <w:rPr>
                <w:color w:val="000000"/>
                <w:lang w:val="hr-HR"/>
              </w:rPr>
            </w:pPr>
            <w:r w:rsidRPr="00FD78BF">
              <w:rPr>
                <w:color w:val="000000"/>
                <w:lang w:val="hr-HR"/>
              </w:rPr>
              <w:t>12.632,43</w:t>
            </w:r>
          </w:p>
        </w:tc>
        <w:tc>
          <w:tcPr>
            <w:tcW w:w="510" w:type="dxa"/>
            <w:tcBorders>
              <w:top w:val="nil"/>
              <w:left w:val="nil"/>
              <w:bottom w:val="single" w:sz="4" w:space="0" w:color="auto"/>
              <w:right w:val="single" w:sz="4" w:space="0" w:color="auto"/>
            </w:tcBorders>
            <w:shd w:val="clear" w:color="auto" w:fill="auto"/>
            <w:noWrap/>
            <w:vAlign w:val="center"/>
            <w:hideMark/>
          </w:tcPr>
          <w:p w14:paraId="639CB3B5" w14:textId="77777777" w:rsidR="00FD78BF" w:rsidRPr="00FD78BF" w:rsidRDefault="00FD78BF" w:rsidP="00FD78BF">
            <w:pPr>
              <w:jc w:val="right"/>
              <w:rPr>
                <w:color w:val="000000"/>
                <w:lang w:val="hr-HR"/>
              </w:rPr>
            </w:pPr>
            <w:r w:rsidRPr="00FD78BF">
              <w:rPr>
                <w:color w:val="000000"/>
                <w:lang w:val="hr-HR"/>
              </w:rPr>
              <w:t>4</w:t>
            </w:r>
          </w:p>
        </w:tc>
        <w:tc>
          <w:tcPr>
            <w:tcW w:w="930" w:type="dxa"/>
            <w:tcBorders>
              <w:top w:val="nil"/>
              <w:left w:val="nil"/>
              <w:bottom w:val="single" w:sz="4" w:space="0" w:color="auto"/>
              <w:right w:val="single" w:sz="4" w:space="0" w:color="auto"/>
            </w:tcBorders>
            <w:shd w:val="clear" w:color="auto" w:fill="auto"/>
            <w:noWrap/>
            <w:vAlign w:val="center"/>
            <w:hideMark/>
          </w:tcPr>
          <w:p w14:paraId="0DA70684" w14:textId="77777777" w:rsidR="00FD78BF" w:rsidRPr="00FD78BF" w:rsidRDefault="00FD78BF" w:rsidP="00FD78BF">
            <w:pPr>
              <w:jc w:val="right"/>
              <w:rPr>
                <w:color w:val="000000"/>
                <w:lang w:val="hr-HR"/>
              </w:rPr>
            </w:pPr>
            <w:r w:rsidRPr="00FD78BF">
              <w:rPr>
                <w:color w:val="000000"/>
                <w:lang w:val="hr-HR"/>
              </w:rPr>
              <w:t>5.618,03</w:t>
            </w:r>
          </w:p>
        </w:tc>
        <w:tc>
          <w:tcPr>
            <w:tcW w:w="975" w:type="dxa"/>
            <w:tcBorders>
              <w:top w:val="nil"/>
              <w:left w:val="nil"/>
              <w:bottom w:val="single" w:sz="4" w:space="0" w:color="auto"/>
              <w:right w:val="single" w:sz="4" w:space="0" w:color="auto"/>
            </w:tcBorders>
            <w:shd w:val="clear" w:color="auto" w:fill="auto"/>
            <w:noWrap/>
            <w:vAlign w:val="center"/>
            <w:hideMark/>
          </w:tcPr>
          <w:p w14:paraId="5BB1AEAC" w14:textId="77777777" w:rsidR="00FD78BF" w:rsidRPr="00FD78BF" w:rsidRDefault="00FD78BF" w:rsidP="00FD78BF">
            <w:pPr>
              <w:jc w:val="right"/>
              <w:rPr>
                <w:color w:val="000000"/>
                <w:lang w:val="hr-HR"/>
              </w:rPr>
            </w:pPr>
            <w:r w:rsidRPr="00FD78BF">
              <w:rPr>
                <w:color w:val="000000"/>
                <w:lang w:val="hr-HR"/>
              </w:rPr>
              <w:t>0</w:t>
            </w:r>
          </w:p>
        </w:tc>
        <w:tc>
          <w:tcPr>
            <w:tcW w:w="510" w:type="dxa"/>
            <w:tcBorders>
              <w:top w:val="nil"/>
              <w:left w:val="nil"/>
              <w:bottom w:val="single" w:sz="4" w:space="0" w:color="auto"/>
              <w:right w:val="single" w:sz="4" w:space="0" w:color="auto"/>
            </w:tcBorders>
            <w:shd w:val="clear" w:color="auto" w:fill="auto"/>
            <w:noWrap/>
            <w:vAlign w:val="center"/>
            <w:hideMark/>
          </w:tcPr>
          <w:p w14:paraId="4A86E994" w14:textId="77777777" w:rsidR="00FD78BF" w:rsidRPr="00FD78BF" w:rsidRDefault="00FD78BF" w:rsidP="00FD78BF">
            <w:pPr>
              <w:jc w:val="right"/>
              <w:rPr>
                <w:color w:val="000000"/>
                <w:lang w:val="hr-HR"/>
              </w:rPr>
            </w:pPr>
            <w:r w:rsidRPr="00FD78BF">
              <w:rPr>
                <w:color w:val="000000"/>
                <w:lang w:val="hr-HR"/>
              </w:rPr>
              <w:t>4</w:t>
            </w:r>
          </w:p>
        </w:tc>
        <w:tc>
          <w:tcPr>
            <w:tcW w:w="1520" w:type="dxa"/>
            <w:tcBorders>
              <w:top w:val="nil"/>
              <w:left w:val="nil"/>
              <w:bottom w:val="single" w:sz="4" w:space="0" w:color="auto"/>
              <w:right w:val="single" w:sz="4" w:space="0" w:color="auto"/>
            </w:tcBorders>
            <w:shd w:val="clear" w:color="auto" w:fill="auto"/>
            <w:noWrap/>
            <w:vAlign w:val="center"/>
            <w:hideMark/>
          </w:tcPr>
          <w:p w14:paraId="34BBBE97" w14:textId="77777777" w:rsidR="00FD78BF" w:rsidRPr="00FD78BF" w:rsidRDefault="00FD78BF" w:rsidP="00FD78BF">
            <w:pPr>
              <w:jc w:val="right"/>
              <w:rPr>
                <w:color w:val="000000"/>
                <w:lang w:val="hr-HR"/>
              </w:rPr>
            </w:pPr>
            <w:r w:rsidRPr="00FD78BF">
              <w:rPr>
                <w:color w:val="000000"/>
                <w:lang w:val="hr-HR"/>
              </w:rPr>
              <w:t>7.014,40</w:t>
            </w:r>
          </w:p>
        </w:tc>
      </w:tr>
      <w:tr w:rsidR="00FD78BF" w:rsidRPr="00FD78BF" w14:paraId="2B9FA8E3" w14:textId="77777777" w:rsidTr="00FD78BF">
        <w:trPr>
          <w:trHeight w:val="528"/>
          <w:jc w:val="center"/>
        </w:trPr>
        <w:tc>
          <w:tcPr>
            <w:tcW w:w="3858" w:type="dxa"/>
            <w:tcBorders>
              <w:top w:val="nil"/>
              <w:left w:val="single" w:sz="4" w:space="0" w:color="auto"/>
              <w:bottom w:val="single" w:sz="4" w:space="0" w:color="auto"/>
              <w:right w:val="single" w:sz="4" w:space="0" w:color="auto"/>
            </w:tcBorders>
            <w:shd w:val="clear" w:color="auto" w:fill="auto"/>
            <w:vAlign w:val="center"/>
            <w:hideMark/>
          </w:tcPr>
          <w:p w14:paraId="7C45C754" w14:textId="77777777" w:rsidR="00FD78BF" w:rsidRPr="00FD78BF" w:rsidRDefault="00FD78BF" w:rsidP="00FD78BF">
            <w:pPr>
              <w:rPr>
                <w:color w:val="000000"/>
                <w:lang w:val="hr-HR"/>
              </w:rPr>
            </w:pPr>
            <w:r w:rsidRPr="00FD78BF">
              <w:rPr>
                <w:color w:val="000000"/>
                <w:lang w:val="hr-HR"/>
              </w:rPr>
              <w:t xml:space="preserve">MJERA 4 - potpore za sufinanciranje nabave dugotrajne materijalne imovine </w:t>
            </w:r>
          </w:p>
        </w:tc>
        <w:tc>
          <w:tcPr>
            <w:tcW w:w="510" w:type="dxa"/>
            <w:tcBorders>
              <w:top w:val="nil"/>
              <w:left w:val="nil"/>
              <w:bottom w:val="single" w:sz="4" w:space="0" w:color="auto"/>
              <w:right w:val="single" w:sz="4" w:space="0" w:color="auto"/>
            </w:tcBorders>
            <w:shd w:val="clear" w:color="auto" w:fill="auto"/>
            <w:noWrap/>
            <w:vAlign w:val="center"/>
            <w:hideMark/>
          </w:tcPr>
          <w:p w14:paraId="1BFCE34B" w14:textId="77777777" w:rsidR="00FD78BF" w:rsidRPr="00FD78BF" w:rsidRDefault="00FD78BF" w:rsidP="00FD78BF">
            <w:pPr>
              <w:jc w:val="right"/>
              <w:rPr>
                <w:color w:val="000000"/>
                <w:lang w:val="hr-HR"/>
              </w:rPr>
            </w:pPr>
            <w:r w:rsidRPr="00FD78BF">
              <w:rPr>
                <w:color w:val="000000"/>
                <w:lang w:val="hr-HR"/>
              </w:rPr>
              <w:t>30</w:t>
            </w:r>
          </w:p>
        </w:tc>
        <w:tc>
          <w:tcPr>
            <w:tcW w:w="1047" w:type="dxa"/>
            <w:tcBorders>
              <w:top w:val="nil"/>
              <w:left w:val="nil"/>
              <w:bottom w:val="single" w:sz="4" w:space="0" w:color="auto"/>
              <w:right w:val="single" w:sz="4" w:space="0" w:color="auto"/>
            </w:tcBorders>
            <w:shd w:val="clear" w:color="auto" w:fill="auto"/>
            <w:noWrap/>
            <w:vAlign w:val="center"/>
            <w:hideMark/>
          </w:tcPr>
          <w:p w14:paraId="4FA87ECD" w14:textId="77777777" w:rsidR="00FD78BF" w:rsidRPr="00FD78BF" w:rsidRDefault="00FD78BF" w:rsidP="00FD78BF">
            <w:pPr>
              <w:jc w:val="right"/>
              <w:rPr>
                <w:color w:val="000000"/>
                <w:lang w:val="hr-HR"/>
              </w:rPr>
            </w:pPr>
            <w:r w:rsidRPr="00FD78BF">
              <w:rPr>
                <w:color w:val="000000"/>
                <w:lang w:val="hr-HR"/>
              </w:rPr>
              <w:t>80.758,49</w:t>
            </w:r>
          </w:p>
        </w:tc>
        <w:tc>
          <w:tcPr>
            <w:tcW w:w="510" w:type="dxa"/>
            <w:tcBorders>
              <w:top w:val="nil"/>
              <w:left w:val="nil"/>
              <w:bottom w:val="single" w:sz="4" w:space="0" w:color="auto"/>
              <w:right w:val="single" w:sz="4" w:space="0" w:color="auto"/>
            </w:tcBorders>
            <w:shd w:val="clear" w:color="auto" w:fill="auto"/>
            <w:noWrap/>
            <w:vAlign w:val="center"/>
            <w:hideMark/>
          </w:tcPr>
          <w:p w14:paraId="0E154E0D" w14:textId="77777777" w:rsidR="00FD78BF" w:rsidRPr="00FD78BF" w:rsidRDefault="00FD78BF" w:rsidP="00FD78BF">
            <w:pPr>
              <w:jc w:val="right"/>
              <w:rPr>
                <w:color w:val="000000"/>
                <w:lang w:val="hr-HR"/>
              </w:rPr>
            </w:pPr>
            <w:r w:rsidRPr="00FD78BF">
              <w:rPr>
                <w:color w:val="000000"/>
                <w:lang w:val="hr-HR"/>
              </w:rPr>
              <w:t>24</w:t>
            </w:r>
          </w:p>
        </w:tc>
        <w:tc>
          <w:tcPr>
            <w:tcW w:w="930" w:type="dxa"/>
            <w:tcBorders>
              <w:top w:val="nil"/>
              <w:left w:val="nil"/>
              <w:bottom w:val="single" w:sz="4" w:space="0" w:color="auto"/>
              <w:right w:val="single" w:sz="4" w:space="0" w:color="auto"/>
            </w:tcBorders>
            <w:shd w:val="clear" w:color="auto" w:fill="auto"/>
            <w:noWrap/>
            <w:vAlign w:val="center"/>
            <w:hideMark/>
          </w:tcPr>
          <w:p w14:paraId="625FF873" w14:textId="77777777" w:rsidR="00FD78BF" w:rsidRPr="00FD78BF" w:rsidRDefault="00FD78BF" w:rsidP="00FD78BF">
            <w:pPr>
              <w:jc w:val="right"/>
              <w:rPr>
                <w:color w:val="000000"/>
                <w:lang w:val="hr-HR"/>
              </w:rPr>
            </w:pPr>
            <w:r w:rsidRPr="00FD78BF">
              <w:rPr>
                <w:color w:val="000000"/>
                <w:lang w:val="hr-HR"/>
              </w:rPr>
              <w:t>52.395,79</w:t>
            </w:r>
          </w:p>
        </w:tc>
        <w:tc>
          <w:tcPr>
            <w:tcW w:w="975" w:type="dxa"/>
            <w:tcBorders>
              <w:top w:val="nil"/>
              <w:left w:val="nil"/>
              <w:bottom w:val="single" w:sz="4" w:space="0" w:color="auto"/>
              <w:right w:val="single" w:sz="4" w:space="0" w:color="auto"/>
            </w:tcBorders>
            <w:shd w:val="clear" w:color="auto" w:fill="auto"/>
            <w:noWrap/>
            <w:vAlign w:val="center"/>
            <w:hideMark/>
          </w:tcPr>
          <w:p w14:paraId="16CB48AB" w14:textId="77777777" w:rsidR="00FD78BF" w:rsidRPr="00FD78BF" w:rsidRDefault="00FD78BF" w:rsidP="00FD78BF">
            <w:pPr>
              <w:jc w:val="right"/>
              <w:rPr>
                <w:color w:val="000000"/>
                <w:lang w:val="hr-HR"/>
              </w:rPr>
            </w:pPr>
            <w:r w:rsidRPr="00FD78BF">
              <w:rPr>
                <w:color w:val="000000"/>
                <w:lang w:val="hr-HR"/>
              </w:rPr>
              <w:t>7.163,90</w:t>
            </w:r>
          </w:p>
        </w:tc>
        <w:tc>
          <w:tcPr>
            <w:tcW w:w="510" w:type="dxa"/>
            <w:tcBorders>
              <w:top w:val="nil"/>
              <w:left w:val="nil"/>
              <w:bottom w:val="single" w:sz="4" w:space="0" w:color="auto"/>
              <w:right w:val="single" w:sz="4" w:space="0" w:color="auto"/>
            </w:tcBorders>
            <w:shd w:val="clear" w:color="auto" w:fill="auto"/>
            <w:noWrap/>
            <w:vAlign w:val="center"/>
            <w:hideMark/>
          </w:tcPr>
          <w:p w14:paraId="0FAF8963" w14:textId="77777777" w:rsidR="00FD78BF" w:rsidRPr="00FD78BF" w:rsidRDefault="00FD78BF" w:rsidP="00FD78BF">
            <w:pPr>
              <w:jc w:val="right"/>
              <w:rPr>
                <w:color w:val="000000"/>
                <w:lang w:val="hr-HR"/>
              </w:rPr>
            </w:pPr>
            <w:r w:rsidRPr="00FD78BF">
              <w:rPr>
                <w:color w:val="000000"/>
                <w:lang w:val="hr-HR"/>
              </w:rPr>
              <w:t>6</w:t>
            </w:r>
          </w:p>
        </w:tc>
        <w:tc>
          <w:tcPr>
            <w:tcW w:w="1520" w:type="dxa"/>
            <w:tcBorders>
              <w:top w:val="nil"/>
              <w:left w:val="nil"/>
              <w:bottom w:val="single" w:sz="4" w:space="0" w:color="auto"/>
              <w:right w:val="single" w:sz="4" w:space="0" w:color="auto"/>
            </w:tcBorders>
            <w:shd w:val="clear" w:color="auto" w:fill="auto"/>
            <w:noWrap/>
            <w:vAlign w:val="center"/>
            <w:hideMark/>
          </w:tcPr>
          <w:p w14:paraId="5C365675" w14:textId="77777777" w:rsidR="00FD78BF" w:rsidRPr="00FD78BF" w:rsidRDefault="00FD78BF" w:rsidP="00FD78BF">
            <w:pPr>
              <w:jc w:val="right"/>
              <w:rPr>
                <w:color w:val="000000"/>
                <w:lang w:val="hr-HR"/>
              </w:rPr>
            </w:pPr>
            <w:r w:rsidRPr="00FD78BF">
              <w:rPr>
                <w:color w:val="000000"/>
                <w:lang w:val="hr-HR"/>
              </w:rPr>
              <w:t>21.198,80</w:t>
            </w:r>
          </w:p>
        </w:tc>
      </w:tr>
      <w:tr w:rsidR="00FD78BF" w:rsidRPr="00FD78BF" w14:paraId="77ECEDD7" w14:textId="77777777" w:rsidTr="00FD78BF">
        <w:trPr>
          <w:trHeight w:val="528"/>
          <w:jc w:val="center"/>
        </w:trPr>
        <w:tc>
          <w:tcPr>
            <w:tcW w:w="3858" w:type="dxa"/>
            <w:tcBorders>
              <w:top w:val="nil"/>
              <w:left w:val="single" w:sz="4" w:space="0" w:color="auto"/>
              <w:bottom w:val="single" w:sz="4" w:space="0" w:color="auto"/>
              <w:right w:val="single" w:sz="4" w:space="0" w:color="auto"/>
            </w:tcBorders>
            <w:shd w:val="clear" w:color="auto" w:fill="auto"/>
            <w:vAlign w:val="center"/>
            <w:hideMark/>
          </w:tcPr>
          <w:p w14:paraId="271ED2E6" w14:textId="77777777" w:rsidR="00FD78BF" w:rsidRPr="00FD78BF" w:rsidRDefault="00FD78BF" w:rsidP="00FD78BF">
            <w:pPr>
              <w:rPr>
                <w:color w:val="000000"/>
                <w:lang w:val="hr-HR"/>
              </w:rPr>
            </w:pPr>
            <w:r w:rsidRPr="00FD78BF">
              <w:rPr>
                <w:color w:val="000000"/>
                <w:lang w:val="hr-HR"/>
              </w:rPr>
              <w:t>MJERA 5 - subvencioniranje stvaranja zelenih radnih mjesta i digitalnih zanimanja budućnosti</w:t>
            </w:r>
          </w:p>
        </w:tc>
        <w:tc>
          <w:tcPr>
            <w:tcW w:w="510" w:type="dxa"/>
            <w:tcBorders>
              <w:top w:val="nil"/>
              <w:left w:val="nil"/>
              <w:bottom w:val="single" w:sz="4" w:space="0" w:color="auto"/>
              <w:right w:val="single" w:sz="4" w:space="0" w:color="auto"/>
            </w:tcBorders>
            <w:shd w:val="clear" w:color="auto" w:fill="auto"/>
            <w:noWrap/>
            <w:vAlign w:val="center"/>
            <w:hideMark/>
          </w:tcPr>
          <w:p w14:paraId="648D9180" w14:textId="77777777" w:rsidR="00FD78BF" w:rsidRPr="00FD78BF" w:rsidRDefault="00FD78BF" w:rsidP="00FD78BF">
            <w:pPr>
              <w:jc w:val="right"/>
              <w:rPr>
                <w:color w:val="000000"/>
                <w:lang w:val="hr-HR"/>
              </w:rPr>
            </w:pPr>
            <w:r w:rsidRPr="00FD78BF">
              <w:rPr>
                <w:color w:val="000000"/>
                <w:lang w:val="hr-HR"/>
              </w:rPr>
              <w:t>2</w:t>
            </w:r>
          </w:p>
        </w:tc>
        <w:tc>
          <w:tcPr>
            <w:tcW w:w="1047" w:type="dxa"/>
            <w:tcBorders>
              <w:top w:val="nil"/>
              <w:left w:val="nil"/>
              <w:bottom w:val="single" w:sz="4" w:space="0" w:color="auto"/>
              <w:right w:val="single" w:sz="4" w:space="0" w:color="auto"/>
            </w:tcBorders>
            <w:shd w:val="clear" w:color="auto" w:fill="auto"/>
            <w:noWrap/>
            <w:vAlign w:val="center"/>
            <w:hideMark/>
          </w:tcPr>
          <w:p w14:paraId="2613D470" w14:textId="77777777" w:rsidR="00FD78BF" w:rsidRPr="00FD78BF" w:rsidRDefault="00FD78BF" w:rsidP="00FD78BF">
            <w:pPr>
              <w:jc w:val="right"/>
              <w:rPr>
                <w:color w:val="000000"/>
                <w:lang w:val="hr-HR"/>
              </w:rPr>
            </w:pPr>
            <w:r w:rsidRPr="00FD78BF">
              <w:rPr>
                <w:color w:val="000000"/>
                <w:lang w:val="hr-HR"/>
              </w:rPr>
              <w:t>2.000,00</w:t>
            </w:r>
          </w:p>
        </w:tc>
        <w:tc>
          <w:tcPr>
            <w:tcW w:w="510" w:type="dxa"/>
            <w:tcBorders>
              <w:top w:val="nil"/>
              <w:left w:val="nil"/>
              <w:bottom w:val="single" w:sz="4" w:space="0" w:color="auto"/>
              <w:right w:val="single" w:sz="4" w:space="0" w:color="auto"/>
            </w:tcBorders>
            <w:shd w:val="clear" w:color="auto" w:fill="auto"/>
            <w:noWrap/>
            <w:vAlign w:val="center"/>
            <w:hideMark/>
          </w:tcPr>
          <w:p w14:paraId="61C9869B" w14:textId="77777777" w:rsidR="00FD78BF" w:rsidRPr="00FD78BF" w:rsidRDefault="00FD78BF" w:rsidP="00FD78BF">
            <w:pPr>
              <w:jc w:val="right"/>
              <w:rPr>
                <w:color w:val="000000"/>
                <w:lang w:val="hr-HR"/>
              </w:rPr>
            </w:pPr>
            <w:r w:rsidRPr="00FD78BF">
              <w:rPr>
                <w:color w:val="000000"/>
                <w:lang w:val="hr-HR"/>
              </w:rPr>
              <w:t>1</w:t>
            </w:r>
          </w:p>
        </w:tc>
        <w:tc>
          <w:tcPr>
            <w:tcW w:w="930" w:type="dxa"/>
            <w:tcBorders>
              <w:top w:val="nil"/>
              <w:left w:val="nil"/>
              <w:bottom w:val="single" w:sz="4" w:space="0" w:color="auto"/>
              <w:right w:val="single" w:sz="4" w:space="0" w:color="auto"/>
            </w:tcBorders>
            <w:shd w:val="clear" w:color="auto" w:fill="auto"/>
            <w:noWrap/>
            <w:vAlign w:val="center"/>
            <w:hideMark/>
          </w:tcPr>
          <w:p w14:paraId="0B3DD1D0" w14:textId="77777777" w:rsidR="00FD78BF" w:rsidRPr="00FD78BF" w:rsidRDefault="00FD78BF" w:rsidP="00FD78BF">
            <w:pPr>
              <w:jc w:val="right"/>
              <w:rPr>
                <w:color w:val="000000"/>
                <w:lang w:val="hr-HR"/>
              </w:rPr>
            </w:pPr>
            <w:r w:rsidRPr="00FD78BF">
              <w:rPr>
                <w:color w:val="000000"/>
                <w:lang w:val="hr-HR"/>
              </w:rPr>
              <w:t>375,00</w:t>
            </w:r>
          </w:p>
        </w:tc>
        <w:tc>
          <w:tcPr>
            <w:tcW w:w="975" w:type="dxa"/>
            <w:tcBorders>
              <w:top w:val="nil"/>
              <w:left w:val="nil"/>
              <w:bottom w:val="single" w:sz="4" w:space="0" w:color="auto"/>
              <w:right w:val="single" w:sz="4" w:space="0" w:color="auto"/>
            </w:tcBorders>
            <w:shd w:val="clear" w:color="auto" w:fill="auto"/>
            <w:noWrap/>
            <w:vAlign w:val="center"/>
            <w:hideMark/>
          </w:tcPr>
          <w:p w14:paraId="5DA6C272" w14:textId="77777777" w:rsidR="00FD78BF" w:rsidRPr="00FD78BF" w:rsidRDefault="00FD78BF" w:rsidP="00FD78BF">
            <w:pPr>
              <w:jc w:val="right"/>
              <w:rPr>
                <w:color w:val="000000"/>
                <w:lang w:val="hr-HR"/>
              </w:rPr>
            </w:pPr>
            <w:r w:rsidRPr="00FD78BF">
              <w:rPr>
                <w:color w:val="000000"/>
                <w:lang w:val="hr-HR"/>
              </w:rPr>
              <w:t>625,00</w:t>
            </w:r>
          </w:p>
        </w:tc>
        <w:tc>
          <w:tcPr>
            <w:tcW w:w="510" w:type="dxa"/>
            <w:tcBorders>
              <w:top w:val="nil"/>
              <w:left w:val="nil"/>
              <w:bottom w:val="single" w:sz="4" w:space="0" w:color="auto"/>
              <w:right w:val="single" w:sz="4" w:space="0" w:color="auto"/>
            </w:tcBorders>
            <w:shd w:val="clear" w:color="auto" w:fill="auto"/>
            <w:noWrap/>
            <w:vAlign w:val="center"/>
            <w:hideMark/>
          </w:tcPr>
          <w:p w14:paraId="617E7DDB" w14:textId="77777777" w:rsidR="00FD78BF" w:rsidRPr="00FD78BF" w:rsidRDefault="00FD78BF" w:rsidP="00FD78BF">
            <w:pPr>
              <w:jc w:val="right"/>
              <w:rPr>
                <w:color w:val="000000"/>
                <w:lang w:val="hr-HR"/>
              </w:rPr>
            </w:pPr>
            <w:r w:rsidRPr="00FD78BF">
              <w:rPr>
                <w:color w:val="000000"/>
                <w:lang w:val="hr-HR"/>
              </w:rPr>
              <w:t>1</w:t>
            </w:r>
          </w:p>
        </w:tc>
        <w:tc>
          <w:tcPr>
            <w:tcW w:w="1520" w:type="dxa"/>
            <w:tcBorders>
              <w:top w:val="nil"/>
              <w:left w:val="nil"/>
              <w:bottom w:val="single" w:sz="4" w:space="0" w:color="auto"/>
              <w:right w:val="single" w:sz="4" w:space="0" w:color="auto"/>
            </w:tcBorders>
            <w:shd w:val="clear" w:color="auto" w:fill="auto"/>
            <w:noWrap/>
            <w:vAlign w:val="center"/>
            <w:hideMark/>
          </w:tcPr>
          <w:p w14:paraId="4CAF30B8" w14:textId="77777777" w:rsidR="00FD78BF" w:rsidRPr="00FD78BF" w:rsidRDefault="00FD78BF" w:rsidP="00FD78BF">
            <w:pPr>
              <w:jc w:val="right"/>
              <w:rPr>
                <w:color w:val="000000"/>
                <w:lang w:val="hr-HR"/>
              </w:rPr>
            </w:pPr>
            <w:r w:rsidRPr="00FD78BF">
              <w:rPr>
                <w:color w:val="000000"/>
                <w:lang w:val="hr-HR"/>
              </w:rPr>
              <w:t>1.000,00</w:t>
            </w:r>
          </w:p>
        </w:tc>
      </w:tr>
      <w:tr w:rsidR="00FD78BF" w:rsidRPr="00FD78BF" w14:paraId="344093EB" w14:textId="77777777" w:rsidTr="00FD78BF">
        <w:trPr>
          <w:trHeight w:val="264"/>
          <w:jc w:val="center"/>
        </w:trPr>
        <w:tc>
          <w:tcPr>
            <w:tcW w:w="3858" w:type="dxa"/>
            <w:tcBorders>
              <w:top w:val="nil"/>
              <w:left w:val="single" w:sz="4" w:space="0" w:color="auto"/>
              <w:bottom w:val="single" w:sz="4" w:space="0" w:color="auto"/>
              <w:right w:val="single" w:sz="4" w:space="0" w:color="auto"/>
            </w:tcBorders>
            <w:shd w:val="clear" w:color="auto" w:fill="auto"/>
            <w:noWrap/>
            <w:vAlign w:val="center"/>
            <w:hideMark/>
          </w:tcPr>
          <w:p w14:paraId="576D39A1" w14:textId="77777777" w:rsidR="00FD78BF" w:rsidRPr="00FD78BF" w:rsidRDefault="00FD78BF" w:rsidP="00FD78BF">
            <w:pPr>
              <w:jc w:val="center"/>
              <w:rPr>
                <w:b/>
                <w:bCs/>
                <w:color w:val="000000"/>
                <w:lang w:val="hr-HR"/>
              </w:rPr>
            </w:pPr>
            <w:r w:rsidRPr="00FD78BF">
              <w:rPr>
                <w:b/>
                <w:bCs/>
                <w:color w:val="000000"/>
                <w:lang w:val="hr-HR"/>
              </w:rPr>
              <w:t>UKUPNO</w:t>
            </w:r>
          </w:p>
        </w:tc>
        <w:tc>
          <w:tcPr>
            <w:tcW w:w="510" w:type="dxa"/>
            <w:tcBorders>
              <w:top w:val="nil"/>
              <w:left w:val="nil"/>
              <w:bottom w:val="single" w:sz="4" w:space="0" w:color="auto"/>
              <w:right w:val="single" w:sz="4" w:space="0" w:color="auto"/>
            </w:tcBorders>
            <w:shd w:val="clear" w:color="auto" w:fill="auto"/>
            <w:noWrap/>
            <w:vAlign w:val="center"/>
            <w:hideMark/>
          </w:tcPr>
          <w:p w14:paraId="1448BE51" w14:textId="77777777" w:rsidR="00FD78BF" w:rsidRPr="00FD78BF" w:rsidRDefault="00FD78BF" w:rsidP="00FD78BF">
            <w:pPr>
              <w:jc w:val="right"/>
              <w:rPr>
                <w:b/>
                <w:bCs/>
                <w:color w:val="000000"/>
                <w:lang w:val="hr-HR"/>
              </w:rPr>
            </w:pPr>
            <w:r w:rsidRPr="00FD78BF">
              <w:rPr>
                <w:b/>
                <w:bCs/>
                <w:color w:val="000000"/>
                <w:lang w:val="hr-HR"/>
              </w:rPr>
              <w:t>141</w:t>
            </w:r>
          </w:p>
        </w:tc>
        <w:tc>
          <w:tcPr>
            <w:tcW w:w="1047" w:type="dxa"/>
            <w:tcBorders>
              <w:top w:val="nil"/>
              <w:left w:val="nil"/>
              <w:bottom w:val="single" w:sz="4" w:space="0" w:color="auto"/>
              <w:right w:val="single" w:sz="4" w:space="0" w:color="auto"/>
            </w:tcBorders>
            <w:shd w:val="clear" w:color="auto" w:fill="auto"/>
            <w:noWrap/>
            <w:vAlign w:val="center"/>
            <w:hideMark/>
          </w:tcPr>
          <w:p w14:paraId="45B9E153" w14:textId="77777777" w:rsidR="00FD78BF" w:rsidRPr="00FD78BF" w:rsidRDefault="00FD78BF" w:rsidP="00FD78BF">
            <w:pPr>
              <w:jc w:val="right"/>
              <w:rPr>
                <w:b/>
                <w:bCs/>
                <w:color w:val="000000"/>
                <w:lang w:val="hr-HR"/>
              </w:rPr>
            </w:pPr>
            <w:r w:rsidRPr="00FD78BF">
              <w:rPr>
                <w:b/>
                <w:bCs/>
                <w:color w:val="000000"/>
                <w:lang w:val="hr-HR"/>
              </w:rPr>
              <w:t>286.320,41</w:t>
            </w:r>
          </w:p>
        </w:tc>
        <w:tc>
          <w:tcPr>
            <w:tcW w:w="510" w:type="dxa"/>
            <w:tcBorders>
              <w:top w:val="nil"/>
              <w:left w:val="nil"/>
              <w:bottom w:val="single" w:sz="4" w:space="0" w:color="auto"/>
              <w:right w:val="single" w:sz="4" w:space="0" w:color="auto"/>
            </w:tcBorders>
            <w:shd w:val="clear" w:color="auto" w:fill="auto"/>
            <w:noWrap/>
            <w:vAlign w:val="center"/>
            <w:hideMark/>
          </w:tcPr>
          <w:p w14:paraId="0705F3F7" w14:textId="77777777" w:rsidR="00FD78BF" w:rsidRPr="00FD78BF" w:rsidRDefault="00FD78BF" w:rsidP="00FD78BF">
            <w:pPr>
              <w:jc w:val="right"/>
              <w:rPr>
                <w:b/>
                <w:bCs/>
                <w:color w:val="000000"/>
                <w:lang w:val="hr-HR"/>
              </w:rPr>
            </w:pPr>
            <w:r w:rsidRPr="00FD78BF">
              <w:rPr>
                <w:b/>
                <w:bCs/>
                <w:color w:val="000000"/>
                <w:lang w:val="hr-HR"/>
              </w:rPr>
              <w:t>117</w:t>
            </w:r>
          </w:p>
        </w:tc>
        <w:tc>
          <w:tcPr>
            <w:tcW w:w="930" w:type="dxa"/>
            <w:tcBorders>
              <w:top w:val="nil"/>
              <w:left w:val="nil"/>
              <w:bottom w:val="single" w:sz="4" w:space="0" w:color="auto"/>
              <w:right w:val="single" w:sz="4" w:space="0" w:color="auto"/>
            </w:tcBorders>
            <w:shd w:val="clear" w:color="auto" w:fill="auto"/>
            <w:noWrap/>
            <w:vAlign w:val="center"/>
            <w:hideMark/>
          </w:tcPr>
          <w:p w14:paraId="0A6CF0CC" w14:textId="77777777" w:rsidR="00FD78BF" w:rsidRPr="00FD78BF" w:rsidRDefault="00FD78BF" w:rsidP="00FD78BF">
            <w:pPr>
              <w:jc w:val="right"/>
              <w:rPr>
                <w:b/>
                <w:bCs/>
                <w:color w:val="000000"/>
                <w:lang w:val="hr-HR"/>
              </w:rPr>
            </w:pPr>
            <w:r w:rsidRPr="00FD78BF">
              <w:rPr>
                <w:b/>
                <w:bCs/>
                <w:color w:val="000000"/>
                <w:lang w:val="hr-HR"/>
              </w:rPr>
              <w:t>205.852,52</w:t>
            </w:r>
          </w:p>
        </w:tc>
        <w:tc>
          <w:tcPr>
            <w:tcW w:w="975" w:type="dxa"/>
            <w:tcBorders>
              <w:top w:val="nil"/>
              <w:left w:val="nil"/>
              <w:bottom w:val="single" w:sz="4" w:space="0" w:color="auto"/>
              <w:right w:val="single" w:sz="4" w:space="0" w:color="auto"/>
            </w:tcBorders>
            <w:shd w:val="clear" w:color="auto" w:fill="auto"/>
            <w:noWrap/>
            <w:vAlign w:val="center"/>
            <w:hideMark/>
          </w:tcPr>
          <w:p w14:paraId="105E8014" w14:textId="77777777" w:rsidR="00FD78BF" w:rsidRPr="00FD78BF" w:rsidRDefault="00FD78BF" w:rsidP="00FD78BF">
            <w:pPr>
              <w:jc w:val="right"/>
              <w:rPr>
                <w:b/>
                <w:bCs/>
                <w:color w:val="000000"/>
                <w:lang w:val="hr-HR"/>
              </w:rPr>
            </w:pPr>
            <w:r w:rsidRPr="00FD78BF">
              <w:rPr>
                <w:b/>
                <w:bCs/>
                <w:color w:val="000000"/>
                <w:lang w:val="hr-HR"/>
              </w:rPr>
              <w:t>24.114,40</w:t>
            </w:r>
          </w:p>
        </w:tc>
        <w:tc>
          <w:tcPr>
            <w:tcW w:w="510" w:type="dxa"/>
            <w:tcBorders>
              <w:top w:val="nil"/>
              <w:left w:val="nil"/>
              <w:bottom w:val="single" w:sz="4" w:space="0" w:color="auto"/>
              <w:right w:val="single" w:sz="4" w:space="0" w:color="auto"/>
            </w:tcBorders>
            <w:shd w:val="clear" w:color="auto" w:fill="auto"/>
            <w:noWrap/>
            <w:vAlign w:val="center"/>
            <w:hideMark/>
          </w:tcPr>
          <w:p w14:paraId="14643B10" w14:textId="77777777" w:rsidR="00FD78BF" w:rsidRPr="00FD78BF" w:rsidRDefault="00FD78BF" w:rsidP="00FD78BF">
            <w:pPr>
              <w:jc w:val="right"/>
              <w:rPr>
                <w:b/>
                <w:bCs/>
                <w:color w:val="000000"/>
                <w:lang w:val="hr-HR"/>
              </w:rPr>
            </w:pPr>
            <w:r w:rsidRPr="00FD78BF">
              <w:rPr>
                <w:b/>
                <w:bCs/>
                <w:color w:val="000000"/>
                <w:lang w:val="hr-HR"/>
              </w:rPr>
              <w:t>24</w:t>
            </w:r>
          </w:p>
        </w:tc>
        <w:tc>
          <w:tcPr>
            <w:tcW w:w="1520" w:type="dxa"/>
            <w:tcBorders>
              <w:top w:val="nil"/>
              <w:left w:val="nil"/>
              <w:bottom w:val="single" w:sz="4" w:space="0" w:color="auto"/>
              <w:right w:val="single" w:sz="4" w:space="0" w:color="auto"/>
            </w:tcBorders>
            <w:shd w:val="clear" w:color="auto" w:fill="auto"/>
            <w:noWrap/>
            <w:vAlign w:val="center"/>
            <w:hideMark/>
          </w:tcPr>
          <w:p w14:paraId="643A8657" w14:textId="77777777" w:rsidR="00FD78BF" w:rsidRPr="00FD78BF" w:rsidRDefault="00FD78BF" w:rsidP="00FD78BF">
            <w:pPr>
              <w:jc w:val="right"/>
              <w:rPr>
                <w:b/>
                <w:bCs/>
                <w:color w:val="000000"/>
                <w:lang w:val="hr-HR"/>
              </w:rPr>
            </w:pPr>
            <w:r w:rsidRPr="00FD78BF">
              <w:rPr>
                <w:b/>
                <w:bCs/>
                <w:color w:val="000000"/>
                <w:lang w:val="hr-HR"/>
              </w:rPr>
              <w:t>56.353,49</w:t>
            </w:r>
          </w:p>
        </w:tc>
      </w:tr>
    </w:tbl>
    <w:p w14:paraId="69557A2E" w14:textId="77777777" w:rsidR="00874DEC" w:rsidRDefault="00874DEC" w:rsidP="002712F7">
      <w:pPr>
        <w:pStyle w:val="BodyTextglava"/>
        <w:ind w:firstLine="720"/>
        <w:rPr>
          <w:rFonts w:ascii="Times New Roman" w:hAnsi="Times New Roman"/>
          <w:noProof/>
          <w:szCs w:val="24"/>
          <w:lang w:val="hr-HR"/>
        </w:rPr>
      </w:pPr>
    </w:p>
    <w:p w14:paraId="3A28A3EA" w14:textId="77777777" w:rsidR="00874DEC" w:rsidRDefault="00874DEC">
      <w:pPr>
        <w:spacing w:after="200" w:line="276" w:lineRule="auto"/>
        <w:rPr>
          <w:noProof/>
          <w:sz w:val="24"/>
          <w:szCs w:val="24"/>
          <w:lang w:val="hr-HR"/>
        </w:rPr>
      </w:pPr>
      <w:r>
        <w:rPr>
          <w:noProof/>
          <w:szCs w:val="24"/>
          <w:lang w:val="hr-HR"/>
        </w:rPr>
        <w:br w:type="page"/>
      </w:r>
    </w:p>
    <w:p w14:paraId="42E75387" w14:textId="0F3D350B" w:rsidR="002712F7" w:rsidRDefault="00ED00F3" w:rsidP="002712F7">
      <w:pPr>
        <w:pStyle w:val="BodyTextglava"/>
        <w:ind w:firstLine="720"/>
        <w:rPr>
          <w:rFonts w:ascii="Times New Roman" w:hAnsi="Times New Roman"/>
          <w:noProof/>
          <w:szCs w:val="24"/>
          <w:lang w:val="hr-HR"/>
        </w:rPr>
      </w:pPr>
      <w:r>
        <w:rPr>
          <w:rFonts w:ascii="Times New Roman" w:hAnsi="Times New Roman"/>
          <w:noProof/>
          <w:szCs w:val="24"/>
          <w:lang w:val="hr-HR"/>
        </w:rPr>
        <w:lastRenderedPageBreak/>
        <w:t>P</w:t>
      </w:r>
      <w:r w:rsidR="002712F7">
        <w:rPr>
          <w:rFonts w:ascii="Times New Roman" w:hAnsi="Times New Roman"/>
          <w:iCs/>
          <w:noProof/>
          <w:szCs w:val="24"/>
          <w:lang w:val="hr-HR"/>
        </w:rPr>
        <w:t>rogram Razvoj gospodarstva</w:t>
      </w:r>
      <w:r w:rsidR="002712F7" w:rsidRPr="000D4F2E">
        <w:rPr>
          <w:rFonts w:ascii="Times New Roman" w:hAnsi="Times New Roman"/>
          <w:iCs/>
          <w:noProof/>
          <w:szCs w:val="24"/>
          <w:lang w:val="hr-HR"/>
        </w:rPr>
        <w:t>,</w:t>
      </w:r>
      <w:r w:rsidR="002712F7" w:rsidRPr="000D4F2E">
        <w:rPr>
          <w:rFonts w:ascii="Times New Roman" w:hAnsi="Times New Roman"/>
          <w:noProof/>
          <w:szCs w:val="24"/>
          <w:lang w:val="hr-HR"/>
        </w:rPr>
        <w:t xml:space="preserve"> u 2023. godini realiziran u ukupnom iznosu od </w:t>
      </w:r>
      <w:r w:rsidR="002712F7">
        <w:rPr>
          <w:rFonts w:ascii="Times New Roman" w:hAnsi="Times New Roman"/>
          <w:noProof/>
          <w:szCs w:val="24"/>
          <w:lang w:val="hr-HR"/>
        </w:rPr>
        <w:t>922.026,15</w:t>
      </w:r>
      <w:r w:rsidR="002712F7" w:rsidRPr="000D4F2E">
        <w:rPr>
          <w:rFonts w:ascii="Times New Roman" w:hAnsi="Times New Roman"/>
          <w:noProof/>
          <w:szCs w:val="24"/>
          <w:lang w:val="hr-HR"/>
        </w:rPr>
        <w:t xml:space="preserve"> EUR.</w:t>
      </w:r>
    </w:p>
    <w:p w14:paraId="788710E1" w14:textId="77777777" w:rsidR="002712F7" w:rsidRDefault="002712F7" w:rsidP="002712F7">
      <w:pPr>
        <w:pStyle w:val="BodyTextglava"/>
        <w:ind w:firstLine="720"/>
        <w:rPr>
          <w:rFonts w:ascii="Times New Roman" w:hAnsi="Times New Roman"/>
          <w:noProof/>
          <w:szCs w:val="24"/>
          <w:lang w:val="hr-HR"/>
        </w:rPr>
      </w:pPr>
    </w:p>
    <w:tbl>
      <w:tblPr>
        <w:tblW w:w="9620" w:type="dxa"/>
        <w:jc w:val="center"/>
        <w:tblLook w:val="04A0" w:firstRow="1" w:lastRow="0" w:firstColumn="1" w:lastColumn="0" w:noHBand="0" w:noVBand="1"/>
      </w:tblPr>
      <w:tblGrid>
        <w:gridCol w:w="2360"/>
        <w:gridCol w:w="3740"/>
        <w:gridCol w:w="1428"/>
        <w:gridCol w:w="1650"/>
        <w:gridCol w:w="666"/>
      </w:tblGrid>
      <w:tr w:rsidR="002712F7" w:rsidRPr="002712F7" w14:paraId="179B0AE9" w14:textId="77777777" w:rsidTr="002712F7">
        <w:trPr>
          <w:trHeight w:val="276"/>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1BE2" w14:textId="77777777" w:rsidR="002712F7" w:rsidRPr="002712F7" w:rsidRDefault="002712F7" w:rsidP="002712F7">
            <w:pPr>
              <w:rPr>
                <w:b/>
                <w:bCs/>
                <w:lang w:val="hr-HR"/>
              </w:rPr>
            </w:pPr>
            <w:r w:rsidRPr="002712F7">
              <w:rPr>
                <w:b/>
                <w:bCs/>
                <w:lang w:val="hr-HR"/>
              </w:rPr>
              <w:t> </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14:paraId="7E8F7E8C" w14:textId="77777777" w:rsidR="002712F7" w:rsidRPr="002712F7" w:rsidRDefault="002712F7" w:rsidP="002712F7">
            <w:pPr>
              <w:rPr>
                <w:b/>
                <w:bCs/>
                <w:lang w:val="hr-HR"/>
              </w:rPr>
            </w:pPr>
            <w:r w:rsidRPr="002712F7">
              <w:rPr>
                <w:b/>
                <w:bCs/>
                <w:lang w:val="hr-HR"/>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1F6ABB5" w14:textId="77777777" w:rsidR="002712F7" w:rsidRPr="002712F7" w:rsidRDefault="002712F7" w:rsidP="002712F7">
            <w:pPr>
              <w:jc w:val="center"/>
              <w:rPr>
                <w:b/>
                <w:bCs/>
                <w:lang w:val="hr-HR"/>
              </w:rPr>
            </w:pPr>
            <w:r w:rsidRPr="002712F7">
              <w:rPr>
                <w:b/>
                <w:bCs/>
                <w:lang w:val="hr-HR"/>
              </w:rPr>
              <w:t>PLANIRANO</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4F26197E" w14:textId="77777777" w:rsidR="002712F7" w:rsidRPr="002712F7" w:rsidRDefault="002712F7" w:rsidP="002712F7">
            <w:pPr>
              <w:jc w:val="center"/>
              <w:rPr>
                <w:b/>
                <w:bCs/>
                <w:lang w:val="hr-HR"/>
              </w:rPr>
            </w:pPr>
            <w:r w:rsidRPr="002712F7">
              <w:rPr>
                <w:b/>
                <w:bCs/>
                <w:lang w:val="hr-HR"/>
              </w:rPr>
              <w:t>REALIZIRANO</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3ACCF58" w14:textId="77777777" w:rsidR="002712F7" w:rsidRPr="002712F7" w:rsidRDefault="002712F7" w:rsidP="002712F7">
            <w:pPr>
              <w:jc w:val="center"/>
              <w:rPr>
                <w:b/>
                <w:bCs/>
                <w:lang w:val="hr-HR"/>
              </w:rPr>
            </w:pPr>
            <w:r w:rsidRPr="002712F7">
              <w:rPr>
                <w:b/>
                <w:bCs/>
                <w:lang w:val="hr-HR"/>
              </w:rPr>
              <w:t>%</w:t>
            </w:r>
          </w:p>
        </w:tc>
      </w:tr>
      <w:tr w:rsidR="002712F7" w:rsidRPr="002712F7" w14:paraId="74AB0DCD" w14:textId="77777777" w:rsidTr="002712F7">
        <w:trPr>
          <w:trHeight w:val="276"/>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FE3901" w14:textId="77777777" w:rsidR="002712F7" w:rsidRPr="002712F7" w:rsidRDefault="002712F7" w:rsidP="002712F7">
            <w:pPr>
              <w:rPr>
                <w:b/>
                <w:bCs/>
                <w:lang w:val="hr-HR"/>
              </w:rPr>
            </w:pPr>
            <w:r w:rsidRPr="002712F7">
              <w:rPr>
                <w:b/>
                <w:bCs/>
                <w:lang w:val="hr-HR"/>
              </w:rPr>
              <w:t>Program 2002</w:t>
            </w:r>
          </w:p>
        </w:tc>
        <w:tc>
          <w:tcPr>
            <w:tcW w:w="3740" w:type="dxa"/>
            <w:tcBorders>
              <w:top w:val="nil"/>
              <w:left w:val="nil"/>
              <w:bottom w:val="single" w:sz="4" w:space="0" w:color="auto"/>
              <w:right w:val="single" w:sz="4" w:space="0" w:color="auto"/>
            </w:tcBorders>
            <w:shd w:val="clear" w:color="auto" w:fill="auto"/>
            <w:noWrap/>
            <w:vAlign w:val="bottom"/>
            <w:hideMark/>
          </w:tcPr>
          <w:p w14:paraId="00DDA339" w14:textId="77777777" w:rsidR="002712F7" w:rsidRPr="002712F7" w:rsidRDefault="002712F7" w:rsidP="002712F7">
            <w:pPr>
              <w:rPr>
                <w:b/>
                <w:bCs/>
                <w:lang w:val="hr-HR"/>
              </w:rPr>
            </w:pPr>
            <w:r w:rsidRPr="002712F7">
              <w:rPr>
                <w:b/>
                <w:bCs/>
                <w:lang w:val="hr-HR"/>
              </w:rPr>
              <w:t>RAZVOJ GOSPODARSTVA</w:t>
            </w:r>
          </w:p>
        </w:tc>
        <w:tc>
          <w:tcPr>
            <w:tcW w:w="1360" w:type="dxa"/>
            <w:tcBorders>
              <w:top w:val="nil"/>
              <w:left w:val="nil"/>
              <w:bottom w:val="single" w:sz="4" w:space="0" w:color="auto"/>
              <w:right w:val="single" w:sz="4" w:space="0" w:color="auto"/>
            </w:tcBorders>
            <w:shd w:val="clear" w:color="auto" w:fill="auto"/>
            <w:noWrap/>
            <w:vAlign w:val="bottom"/>
            <w:hideMark/>
          </w:tcPr>
          <w:p w14:paraId="51CB7C9A" w14:textId="77777777" w:rsidR="002712F7" w:rsidRPr="002712F7" w:rsidRDefault="002712F7" w:rsidP="002712F7">
            <w:pPr>
              <w:jc w:val="right"/>
              <w:rPr>
                <w:b/>
                <w:bCs/>
                <w:lang w:val="hr-HR"/>
              </w:rPr>
            </w:pPr>
            <w:r w:rsidRPr="002712F7">
              <w:rPr>
                <w:b/>
                <w:bCs/>
                <w:lang w:val="hr-HR"/>
              </w:rPr>
              <w:t>970.882,00</w:t>
            </w:r>
          </w:p>
        </w:tc>
        <w:tc>
          <w:tcPr>
            <w:tcW w:w="1580" w:type="dxa"/>
            <w:tcBorders>
              <w:top w:val="nil"/>
              <w:left w:val="nil"/>
              <w:bottom w:val="single" w:sz="4" w:space="0" w:color="auto"/>
              <w:right w:val="single" w:sz="4" w:space="0" w:color="auto"/>
            </w:tcBorders>
            <w:shd w:val="clear" w:color="auto" w:fill="auto"/>
            <w:noWrap/>
            <w:vAlign w:val="bottom"/>
            <w:hideMark/>
          </w:tcPr>
          <w:p w14:paraId="0677F0F3" w14:textId="77777777" w:rsidR="002712F7" w:rsidRPr="002712F7" w:rsidRDefault="002712F7" w:rsidP="002712F7">
            <w:pPr>
              <w:jc w:val="right"/>
              <w:rPr>
                <w:b/>
                <w:bCs/>
                <w:lang w:val="hr-HR"/>
              </w:rPr>
            </w:pPr>
            <w:r w:rsidRPr="002712F7">
              <w:rPr>
                <w:b/>
                <w:bCs/>
                <w:lang w:val="hr-HR"/>
              </w:rPr>
              <w:t>922.026,15</w:t>
            </w:r>
          </w:p>
        </w:tc>
        <w:tc>
          <w:tcPr>
            <w:tcW w:w="580" w:type="dxa"/>
            <w:tcBorders>
              <w:top w:val="nil"/>
              <w:left w:val="nil"/>
              <w:bottom w:val="single" w:sz="4" w:space="0" w:color="auto"/>
              <w:right w:val="single" w:sz="4" w:space="0" w:color="auto"/>
            </w:tcBorders>
            <w:shd w:val="clear" w:color="auto" w:fill="auto"/>
            <w:noWrap/>
            <w:vAlign w:val="bottom"/>
            <w:hideMark/>
          </w:tcPr>
          <w:p w14:paraId="4263406B" w14:textId="77777777" w:rsidR="002712F7" w:rsidRPr="002712F7" w:rsidRDefault="002712F7" w:rsidP="002712F7">
            <w:pPr>
              <w:jc w:val="right"/>
              <w:rPr>
                <w:b/>
                <w:bCs/>
                <w:lang w:val="hr-HR"/>
              </w:rPr>
            </w:pPr>
            <w:r w:rsidRPr="002712F7">
              <w:rPr>
                <w:b/>
                <w:bCs/>
                <w:lang w:val="hr-HR"/>
              </w:rPr>
              <w:t>94,97</w:t>
            </w:r>
          </w:p>
        </w:tc>
      </w:tr>
      <w:tr w:rsidR="002712F7" w:rsidRPr="002712F7" w14:paraId="104EB84C" w14:textId="77777777" w:rsidTr="002712F7">
        <w:trPr>
          <w:trHeight w:val="276"/>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3D75DF" w14:textId="77777777" w:rsidR="002712F7" w:rsidRPr="002712F7" w:rsidRDefault="002712F7" w:rsidP="002712F7">
            <w:pPr>
              <w:rPr>
                <w:lang w:val="hr-HR"/>
              </w:rPr>
            </w:pPr>
            <w:r w:rsidRPr="002712F7">
              <w:rPr>
                <w:lang w:val="hr-HR"/>
              </w:rPr>
              <w:t>Aktivnost A202002</w:t>
            </w:r>
          </w:p>
        </w:tc>
        <w:tc>
          <w:tcPr>
            <w:tcW w:w="3740" w:type="dxa"/>
            <w:tcBorders>
              <w:top w:val="nil"/>
              <w:left w:val="nil"/>
              <w:bottom w:val="single" w:sz="4" w:space="0" w:color="auto"/>
              <w:right w:val="single" w:sz="4" w:space="0" w:color="auto"/>
            </w:tcBorders>
            <w:shd w:val="clear" w:color="auto" w:fill="auto"/>
            <w:noWrap/>
            <w:vAlign w:val="bottom"/>
            <w:hideMark/>
          </w:tcPr>
          <w:p w14:paraId="0DDFC45B" w14:textId="77777777" w:rsidR="002712F7" w:rsidRPr="002712F7" w:rsidRDefault="002712F7" w:rsidP="002712F7">
            <w:pPr>
              <w:rPr>
                <w:lang w:val="hr-HR"/>
              </w:rPr>
            </w:pPr>
            <w:r w:rsidRPr="002712F7">
              <w:rPr>
                <w:lang w:val="hr-HR"/>
              </w:rPr>
              <w:t>Program poljoprivrede i ruralnog razvoja</w:t>
            </w:r>
          </w:p>
        </w:tc>
        <w:tc>
          <w:tcPr>
            <w:tcW w:w="1360" w:type="dxa"/>
            <w:tcBorders>
              <w:top w:val="nil"/>
              <w:left w:val="nil"/>
              <w:bottom w:val="single" w:sz="4" w:space="0" w:color="auto"/>
              <w:right w:val="single" w:sz="4" w:space="0" w:color="auto"/>
            </w:tcBorders>
            <w:shd w:val="clear" w:color="auto" w:fill="auto"/>
            <w:noWrap/>
            <w:vAlign w:val="bottom"/>
            <w:hideMark/>
          </w:tcPr>
          <w:p w14:paraId="5C7C9074" w14:textId="77777777" w:rsidR="002712F7" w:rsidRPr="002712F7" w:rsidRDefault="002712F7" w:rsidP="002712F7">
            <w:pPr>
              <w:jc w:val="right"/>
              <w:rPr>
                <w:lang w:val="hr-HR"/>
              </w:rPr>
            </w:pPr>
            <w:r w:rsidRPr="002712F7">
              <w:rPr>
                <w:lang w:val="hr-HR"/>
              </w:rPr>
              <w:t>18.101,00</w:t>
            </w:r>
          </w:p>
        </w:tc>
        <w:tc>
          <w:tcPr>
            <w:tcW w:w="1580" w:type="dxa"/>
            <w:tcBorders>
              <w:top w:val="nil"/>
              <w:left w:val="nil"/>
              <w:bottom w:val="single" w:sz="4" w:space="0" w:color="auto"/>
              <w:right w:val="single" w:sz="4" w:space="0" w:color="auto"/>
            </w:tcBorders>
            <w:shd w:val="clear" w:color="auto" w:fill="auto"/>
            <w:noWrap/>
            <w:vAlign w:val="bottom"/>
            <w:hideMark/>
          </w:tcPr>
          <w:p w14:paraId="31BE913A" w14:textId="77777777" w:rsidR="002712F7" w:rsidRPr="002712F7" w:rsidRDefault="002712F7" w:rsidP="002712F7">
            <w:pPr>
              <w:jc w:val="right"/>
              <w:rPr>
                <w:lang w:val="hr-HR"/>
              </w:rPr>
            </w:pPr>
            <w:r w:rsidRPr="002712F7">
              <w:rPr>
                <w:lang w:val="hr-HR"/>
              </w:rPr>
              <w:t>9.525,55</w:t>
            </w:r>
          </w:p>
        </w:tc>
        <w:tc>
          <w:tcPr>
            <w:tcW w:w="580" w:type="dxa"/>
            <w:tcBorders>
              <w:top w:val="nil"/>
              <w:left w:val="nil"/>
              <w:bottom w:val="single" w:sz="4" w:space="0" w:color="auto"/>
              <w:right w:val="single" w:sz="4" w:space="0" w:color="auto"/>
            </w:tcBorders>
            <w:shd w:val="clear" w:color="auto" w:fill="auto"/>
            <w:noWrap/>
            <w:vAlign w:val="bottom"/>
            <w:hideMark/>
          </w:tcPr>
          <w:p w14:paraId="76D624CD" w14:textId="77777777" w:rsidR="002712F7" w:rsidRPr="002712F7" w:rsidRDefault="002712F7" w:rsidP="002712F7">
            <w:pPr>
              <w:jc w:val="right"/>
              <w:rPr>
                <w:lang w:val="hr-HR"/>
              </w:rPr>
            </w:pPr>
            <w:r w:rsidRPr="002712F7">
              <w:rPr>
                <w:lang w:val="hr-HR"/>
              </w:rPr>
              <w:t>52,62</w:t>
            </w:r>
          </w:p>
        </w:tc>
      </w:tr>
      <w:tr w:rsidR="002712F7" w:rsidRPr="002712F7" w14:paraId="7E0CAE08" w14:textId="77777777" w:rsidTr="002712F7">
        <w:trPr>
          <w:trHeight w:val="276"/>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700FDC6" w14:textId="77777777" w:rsidR="002712F7" w:rsidRPr="002712F7" w:rsidRDefault="002712F7" w:rsidP="002712F7">
            <w:pPr>
              <w:rPr>
                <w:lang w:val="hr-HR"/>
              </w:rPr>
            </w:pPr>
            <w:r w:rsidRPr="002712F7">
              <w:rPr>
                <w:lang w:val="hr-HR"/>
              </w:rPr>
              <w:t>Aktivnost A202003</w:t>
            </w:r>
          </w:p>
        </w:tc>
        <w:tc>
          <w:tcPr>
            <w:tcW w:w="3740" w:type="dxa"/>
            <w:tcBorders>
              <w:top w:val="nil"/>
              <w:left w:val="nil"/>
              <w:bottom w:val="single" w:sz="4" w:space="0" w:color="auto"/>
              <w:right w:val="single" w:sz="4" w:space="0" w:color="auto"/>
            </w:tcBorders>
            <w:shd w:val="clear" w:color="auto" w:fill="auto"/>
            <w:noWrap/>
            <w:vAlign w:val="bottom"/>
            <w:hideMark/>
          </w:tcPr>
          <w:p w14:paraId="3C145751" w14:textId="77777777" w:rsidR="002712F7" w:rsidRPr="002712F7" w:rsidRDefault="002712F7" w:rsidP="002712F7">
            <w:pPr>
              <w:rPr>
                <w:lang w:val="hr-HR"/>
              </w:rPr>
            </w:pPr>
            <w:r w:rsidRPr="002712F7">
              <w:rPr>
                <w:lang w:val="hr-HR"/>
              </w:rPr>
              <w:t>Sajmovi i manifestacije</w:t>
            </w:r>
          </w:p>
        </w:tc>
        <w:tc>
          <w:tcPr>
            <w:tcW w:w="1360" w:type="dxa"/>
            <w:tcBorders>
              <w:top w:val="nil"/>
              <w:left w:val="nil"/>
              <w:bottom w:val="single" w:sz="4" w:space="0" w:color="auto"/>
              <w:right w:val="single" w:sz="4" w:space="0" w:color="auto"/>
            </w:tcBorders>
            <w:shd w:val="clear" w:color="auto" w:fill="auto"/>
            <w:noWrap/>
            <w:vAlign w:val="bottom"/>
            <w:hideMark/>
          </w:tcPr>
          <w:p w14:paraId="736695B7" w14:textId="77777777" w:rsidR="002712F7" w:rsidRPr="002712F7" w:rsidRDefault="002712F7" w:rsidP="002712F7">
            <w:pPr>
              <w:jc w:val="right"/>
              <w:rPr>
                <w:lang w:val="hr-HR"/>
              </w:rPr>
            </w:pPr>
            <w:r w:rsidRPr="002712F7">
              <w:rPr>
                <w:lang w:val="hr-HR"/>
              </w:rPr>
              <w:t>12.500,00</w:t>
            </w:r>
          </w:p>
        </w:tc>
        <w:tc>
          <w:tcPr>
            <w:tcW w:w="1580" w:type="dxa"/>
            <w:tcBorders>
              <w:top w:val="nil"/>
              <w:left w:val="nil"/>
              <w:bottom w:val="single" w:sz="4" w:space="0" w:color="auto"/>
              <w:right w:val="single" w:sz="4" w:space="0" w:color="auto"/>
            </w:tcBorders>
            <w:shd w:val="clear" w:color="auto" w:fill="auto"/>
            <w:noWrap/>
            <w:vAlign w:val="bottom"/>
            <w:hideMark/>
          </w:tcPr>
          <w:p w14:paraId="418A7EC6" w14:textId="77777777" w:rsidR="002712F7" w:rsidRPr="002712F7" w:rsidRDefault="002712F7" w:rsidP="002712F7">
            <w:pPr>
              <w:jc w:val="right"/>
              <w:rPr>
                <w:lang w:val="hr-HR"/>
              </w:rPr>
            </w:pPr>
            <w:r w:rsidRPr="002712F7">
              <w:rPr>
                <w:lang w:val="hr-HR"/>
              </w:rPr>
              <w:t>9.498,46</w:t>
            </w:r>
          </w:p>
        </w:tc>
        <w:tc>
          <w:tcPr>
            <w:tcW w:w="580" w:type="dxa"/>
            <w:tcBorders>
              <w:top w:val="nil"/>
              <w:left w:val="nil"/>
              <w:bottom w:val="single" w:sz="4" w:space="0" w:color="auto"/>
              <w:right w:val="single" w:sz="4" w:space="0" w:color="auto"/>
            </w:tcBorders>
            <w:shd w:val="clear" w:color="auto" w:fill="auto"/>
            <w:noWrap/>
            <w:vAlign w:val="bottom"/>
            <w:hideMark/>
          </w:tcPr>
          <w:p w14:paraId="792E3DFB" w14:textId="77777777" w:rsidR="002712F7" w:rsidRPr="002712F7" w:rsidRDefault="002712F7" w:rsidP="002712F7">
            <w:pPr>
              <w:jc w:val="right"/>
              <w:rPr>
                <w:lang w:val="hr-HR"/>
              </w:rPr>
            </w:pPr>
            <w:r w:rsidRPr="002712F7">
              <w:rPr>
                <w:lang w:val="hr-HR"/>
              </w:rPr>
              <w:t>75,99</w:t>
            </w:r>
          </w:p>
        </w:tc>
      </w:tr>
      <w:tr w:rsidR="002712F7" w:rsidRPr="002712F7" w14:paraId="27C742E6" w14:textId="77777777" w:rsidTr="002712F7">
        <w:trPr>
          <w:trHeight w:val="276"/>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D5FD1" w14:textId="77777777" w:rsidR="002712F7" w:rsidRPr="002712F7" w:rsidRDefault="002712F7" w:rsidP="002712F7">
            <w:pPr>
              <w:rPr>
                <w:lang w:val="hr-HR"/>
              </w:rPr>
            </w:pPr>
            <w:r w:rsidRPr="002712F7">
              <w:rPr>
                <w:lang w:val="hr-HR"/>
              </w:rPr>
              <w:t>Kapitalni projekt K202001</w:t>
            </w:r>
          </w:p>
        </w:tc>
        <w:tc>
          <w:tcPr>
            <w:tcW w:w="3740" w:type="dxa"/>
            <w:tcBorders>
              <w:top w:val="nil"/>
              <w:left w:val="nil"/>
              <w:bottom w:val="single" w:sz="4" w:space="0" w:color="auto"/>
              <w:right w:val="single" w:sz="4" w:space="0" w:color="auto"/>
            </w:tcBorders>
            <w:shd w:val="clear" w:color="auto" w:fill="auto"/>
            <w:noWrap/>
            <w:vAlign w:val="bottom"/>
            <w:hideMark/>
          </w:tcPr>
          <w:p w14:paraId="2FD1B8F5" w14:textId="77777777" w:rsidR="002712F7" w:rsidRPr="002712F7" w:rsidRDefault="002712F7" w:rsidP="002712F7">
            <w:pPr>
              <w:rPr>
                <w:lang w:val="hr-HR"/>
              </w:rPr>
            </w:pPr>
            <w:r w:rsidRPr="002712F7">
              <w:rPr>
                <w:lang w:val="hr-HR"/>
              </w:rPr>
              <w:t>COWORKING PULA</w:t>
            </w:r>
          </w:p>
        </w:tc>
        <w:tc>
          <w:tcPr>
            <w:tcW w:w="1360" w:type="dxa"/>
            <w:tcBorders>
              <w:top w:val="nil"/>
              <w:left w:val="nil"/>
              <w:bottom w:val="single" w:sz="4" w:space="0" w:color="auto"/>
              <w:right w:val="single" w:sz="4" w:space="0" w:color="auto"/>
            </w:tcBorders>
            <w:shd w:val="clear" w:color="auto" w:fill="auto"/>
            <w:noWrap/>
            <w:vAlign w:val="bottom"/>
            <w:hideMark/>
          </w:tcPr>
          <w:p w14:paraId="1BB1554A" w14:textId="77777777" w:rsidR="002712F7" w:rsidRPr="002712F7" w:rsidRDefault="002712F7" w:rsidP="002712F7">
            <w:pPr>
              <w:jc w:val="right"/>
              <w:rPr>
                <w:lang w:val="hr-HR"/>
              </w:rPr>
            </w:pPr>
            <w:r w:rsidRPr="002712F7">
              <w:rPr>
                <w:lang w:val="hr-HR"/>
              </w:rPr>
              <w:t>672.000,00</w:t>
            </w:r>
          </w:p>
        </w:tc>
        <w:tc>
          <w:tcPr>
            <w:tcW w:w="1580" w:type="dxa"/>
            <w:tcBorders>
              <w:top w:val="nil"/>
              <w:left w:val="nil"/>
              <w:bottom w:val="single" w:sz="4" w:space="0" w:color="auto"/>
              <w:right w:val="single" w:sz="4" w:space="0" w:color="auto"/>
            </w:tcBorders>
            <w:shd w:val="clear" w:color="auto" w:fill="auto"/>
            <w:noWrap/>
            <w:vAlign w:val="bottom"/>
            <w:hideMark/>
          </w:tcPr>
          <w:p w14:paraId="7D21B9E4" w14:textId="77777777" w:rsidR="002712F7" w:rsidRPr="002712F7" w:rsidRDefault="002712F7" w:rsidP="002712F7">
            <w:pPr>
              <w:jc w:val="right"/>
              <w:rPr>
                <w:lang w:val="hr-HR"/>
              </w:rPr>
            </w:pPr>
            <w:r w:rsidRPr="002712F7">
              <w:rPr>
                <w:lang w:val="hr-HR"/>
              </w:rPr>
              <w:t>654.881,29</w:t>
            </w:r>
          </w:p>
        </w:tc>
        <w:tc>
          <w:tcPr>
            <w:tcW w:w="580" w:type="dxa"/>
            <w:tcBorders>
              <w:top w:val="nil"/>
              <w:left w:val="nil"/>
              <w:bottom w:val="single" w:sz="4" w:space="0" w:color="auto"/>
              <w:right w:val="single" w:sz="4" w:space="0" w:color="auto"/>
            </w:tcBorders>
            <w:shd w:val="clear" w:color="auto" w:fill="auto"/>
            <w:noWrap/>
            <w:vAlign w:val="bottom"/>
            <w:hideMark/>
          </w:tcPr>
          <w:p w14:paraId="11E56102" w14:textId="77777777" w:rsidR="002712F7" w:rsidRPr="002712F7" w:rsidRDefault="002712F7" w:rsidP="002712F7">
            <w:pPr>
              <w:jc w:val="right"/>
              <w:rPr>
                <w:lang w:val="hr-HR"/>
              </w:rPr>
            </w:pPr>
            <w:r w:rsidRPr="002712F7">
              <w:rPr>
                <w:lang w:val="hr-HR"/>
              </w:rPr>
              <w:t>97,45</w:t>
            </w:r>
          </w:p>
        </w:tc>
      </w:tr>
      <w:tr w:rsidR="002712F7" w:rsidRPr="002712F7" w14:paraId="362F4E10" w14:textId="77777777" w:rsidTr="002712F7">
        <w:trPr>
          <w:trHeight w:val="276"/>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5E3BBC" w14:textId="77777777" w:rsidR="002712F7" w:rsidRPr="002712F7" w:rsidRDefault="002712F7" w:rsidP="002712F7">
            <w:pPr>
              <w:rPr>
                <w:lang w:val="hr-HR"/>
              </w:rPr>
            </w:pPr>
            <w:r w:rsidRPr="002712F7">
              <w:rPr>
                <w:lang w:val="hr-HR"/>
              </w:rPr>
              <w:t>Tekući projekt T202001</w:t>
            </w:r>
          </w:p>
        </w:tc>
        <w:tc>
          <w:tcPr>
            <w:tcW w:w="3740" w:type="dxa"/>
            <w:tcBorders>
              <w:top w:val="nil"/>
              <w:left w:val="nil"/>
              <w:bottom w:val="single" w:sz="4" w:space="0" w:color="auto"/>
              <w:right w:val="single" w:sz="4" w:space="0" w:color="auto"/>
            </w:tcBorders>
            <w:shd w:val="clear" w:color="auto" w:fill="auto"/>
            <w:noWrap/>
            <w:vAlign w:val="bottom"/>
            <w:hideMark/>
          </w:tcPr>
          <w:p w14:paraId="14266E65" w14:textId="77777777" w:rsidR="002712F7" w:rsidRPr="002712F7" w:rsidRDefault="002712F7" w:rsidP="002712F7">
            <w:pPr>
              <w:rPr>
                <w:lang w:val="hr-HR"/>
              </w:rPr>
            </w:pPr>
            <w:r w:rsidRPr="002712F7">
              <w:rPr>
                <w:lang w:val="hr-HR"/>
              </w:rPr>
              <w:t>Subvencioniranje kamata na odobrene kredite</w:t>
            </w:r>
          </w:p>
        </w:tc>
        <w:tc>
          <w:tcPr>
            <w:tcW w:w="1360" w:type="dxa"/>
            <w:tcBorders>
              <w:top w:val="nil"/>
              <w:left w:val="nil"/>
              <w:bottom w:val="single" w:sz="4" w:space="0" w:color="auto"/>
              <w:right w:val="single" w:sz="4" w:space="0" w:color="auto"/>
            </w:tcBorders>
            <w:shd w:val="clear" w:color="auto" w:fill="auto"/>
            <w:noWrap/>
            <w:vAlign w:val="bottom"/>
            <w:hideMark/>
          </w:tcPr>
          <w:p w14:paraId="2165DD07" w14:textId="77777777" w:rsidR="002712F7" w:rsidRPr="002712F7" w:rsidRDefault="002712F7" w:rsidP="002712F7">
            <w:pPr>
              <w:jc w:val="right"/>
              <w:rPr>
                <w:lang w:val="hr-HR"/>
              </w:rPr>
            </w:pPr>
            <w:r w:rsidRPr="002712F7">
              <w:rPr>
                <w:lang w:val="hr-HR"/>
              </w:rPr>
              <w:t>48.281,00</w:t>
            </w:r>
          </w:p>
        </w:tc>
        <w:tc>
          <w:tcPr>
            <w:tcW w:w="1580" w:type="dxa"/>
            <w:tcBorders>
              <w:top w:val="nil"/>
              <w:left w:val="nil"/>
              <w:bottom w:val="single" w:sz="4" w:space="0" w:color="auto"/>
              <w:right w:val="single" w:sz="4" w:space="0" w:color="auto"/>
            </w:tcBorders>
            <w:shd w:val="clear" w:color="auto" w:fill="auto"/>
            <w:noWrap/>
            <w:vAlign w:val="bottom"/>
            <w:hideMark/>
          </w:tcPr>
          <w:p w14:paraId="5BDD2231" w14:textId="77777777" w:rsidR="002712F7" w:rsidRPr="002712F7" w:rsidRDefault="002712F7" w:rsidP="002712F7">
            <w:pPr>
              <w:jc w:val="right"/>
              <w:rPr>
                <w:lang w:val="hr-HR"/>
              </w:rPr>
            </w:pPr>
            <w:r w:rsidRPr="002712F7">
              <w:rPr>
                <w:lang w:val="hr-HR"/>
              </w:rPr>
              <w:t>42.268,33</w:t>
            </w:r>
          </w:p>
        </w:tc>
        <w:tc>
          <w:tcPr>
            <w:tcW w:w="580" w:type="dxa"/>
            <w:tcBorders>
              <w:top w:val="nil"/>
              <w:left w:val="nil"/>
              <w:bottom w:val="single" w:sz="4" w:space="0" w:color="auto"/>
              <w:right w:val="single" w:sz="4" w:space="0" w:color="auto"/>
            </w:tcBorders>
            <w:shd w:val="clear" w:color="auto" w:fill="auto"/>
            <w:noWrap/>
            <w:vAlign w:val="bottom"/>
            <w:hideMark/>
          </w:tcPr>
          <w:p w14:paraId="4D75AB09" w14:textId="77777777" w:rsidR="002712F7" w:rsidRPr="002712F7" w:rsidRDefault="002712F7" w:rsidP="002712F7">
            <w:pPr>
              <w:jc w:val="right"/>
              <w:rPr>
                <w:lang w:val="hr-HR"/>
              </w:rPr>
            </w:pPr>
            <w:r w:rsidRPr="002712F7">
              <w:rPr>
                <w:lang w:val="hr-HR"/>
              </w:rPr>
              <w:t>87,55</w:t>
            </w:r>
          </w:p>
        </w:tc>
      </w:tr>
      <w:tr w:rsidR="002712F7" w:rsidRPr="002712F7" w14:paraId="6B5444A3" w14:textId="77777777" w:rsidTr="002712F7">
        <w:trPr>
          <w:trHeight w:val="276"/>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D294D4" w14:textId="77777777" w:rsidR="002712F7" w:rsidRPr="002712F7" w:rsidRDefault="002712F7" w:rsidP="002712F7">
            <w:pPr>
              <w:rPr>
                <w:lang w:val="hr-HR"/>
              </w:rPr>
            </w:pPr>
            <w:r w:rsidRPr="002712F7">
              <w:rPr>
                <w:lang w:val="hr-HR"/>
              </w:rPr>
              <w:t>Tekući projekt T202003</w:t>
            </w:r>
          </w:p>
        </w:tc>
        <w:tc>
          <w:tcPr>
            <w:tcW w:w="3740" w:type="dxa"/>
            <w:tcBorders>
              <w:top w:val="nil"/>
              <w:left w:val="nil"/>
              <w:bottom w:val="single" w:sz="4" w:space="0" w:color="auto"/>
              <w:right w:val="single" w:sz="4" w:space="0" w:color="auto"/>
            </w:tcBorders>
            <w:shd w:val="clear" w:color="auto" w:fill="auto"/>
            <w:noWrap/>
            <w:vAlign w:val="bottom"/>
            <w:hideMark/>
          </w:tcPr>
          <w:p w14:paraId="5CA45AC3" w14:textId="77777777" w:rsidR="002712F7" w:rsidRPr="002712F7" w:rsidRDefault="002712F7" w:rsidP="002712F7">
            <w:pPr>
              <w:rPr>
                <w:lang w:val="hr-HR"/>
              </w:rPr>
            </w:pPr>
            <w:r w:rsidRPr="002712F7">
              <w:rPr>
                <w:lang w:val="hr-HR"/>
              </w:rPr>
              <w:t>Potpore razvoju gospodarstva</w:t>
            </w:r>
          </w:p>
        </w:tc>
        <w:tc>
          <w:tcPr>
            <w:tcW w:w="1360" w:type="dxa"/>
            <w:tcBorders>
              <w:top w:val="nil"/>
              <w:left w:val="nil"/>
              <w:bottom w:val="single" w:sz="4" w:space="0" w:color="auto"/>
              <w:right w:val="single" w:sz="4" w:space="0" w:color="auto"/>
            </w:tcBorders>
            <w:shd w:val="clear" w:color="auto" w:fill="auto"/>
            <w:noWrap/>
            <w:vAlign w:val="bottom"/>
            <w:hideMark/>
          </w:tcPr>
          <w:p w14:paraId="283ACB33" w14:textId="77777777" w:rsidR="002712F7" w:rsidRPr="002712F7" w:rsidRDefault="002712F7" w:rsidP="002712F7">
            <w:pPr>
              <w:jc w:val="right"/>
              <w:rPr>
                <w:lang w:val="hr-HR"/>
              </w:rPr>
            </w:pPr>
            <w:r w:rsidRPr="002712F7">
              <w:rPr>
                <w:lang w:val="hr-HR"/>
              </w:rPr>
              <w:t>220.000,00</w:t>
            </w:r>
          </w:p>
        </w:tc>
        <w:tc>
          <w:tcPr>
            <w:tcW w:w="1580" w:type="dxa"/>
            <w:tcBorders>
              <w:top w:val="nil"/>
              <w:left w:val="nil"/>
              <w:bottom w:val="single" w:sz="4" w:space="0" w:color="auto"/>
              <w:right w:val="single" w:sz="4" w:space="0" w:color="auto"/>
            </w:tcBorders>
            <w:shd w:val="clear" w:color="auto" w:fill="auto"/>
            <w:noWrap/>
            <w:vAlign w:val="bottom"/>
            <w:hideMark/>
          </w:tcPr>
          <w:p w14:paraId="72922DA1" w14:textId="77777777" w:rsidR="002712F7" w:rsidRPr="002712F7" w:rsidRDefault="002712F7" w:rsidP="002712F7">
            <w:pPr>
              <w:jc w:val="right"/>
              <w:rPr>
                <w:lang w:val="hr-HR"/>
              </w:rPr>
            </w:pPr>
            <w:r w:rsidRPr="002712F7">
              <w:rPr>
                <w:lang w:val="hr-HR"/>
              </w:rPr>
              <w:t>205.852,52</w:t>
            </w:r>
          </w:p>
        </w:tc>
        <w:tc>
          <w:tcPr>
            <w:tcW w:w="580" w:type="dxa"/>
            <w:tcBorders>
              <w:top w:val="nil"/>
              <w:left w:val="nil"/>
              <w:bottom w:val="single" w:sz="4" w:space="0" w:color="auto"/>
              <w:right w:val="single" w:sz="4" w:space="0" w:color="auto"/>
            </w:tcBorders>
            <w:shd w:val="clear" w:color="auto" w:fill="auto"/>
            <w:noWrap/>
            <w:vAlign w:val="bottom"/>
            <w:hideMark/>
          </w:tcPr>
          <w:p w14:paraId="6CED6BFA" w14:textId="77777777" w:rsidR="002712F7" w:rsidRPr="002712F7" w:rsidRDefault="002712F7" w:rsidP="002712F7">
            <w:pPr>
              <w:jc w:val="right"/>
              <w:rPr>
                <w:lang w:val="hr-HR"/>
              </w:rPr>
            </w:pPr>
            <w:r w:rsidRPr="002712F7">
              <w:rPr>
                <w:lang w:val="hr-HR"/>
              </w:rPr>
              <w:t>93,57</w:t>
            </w:r>
          </w:p>
        </w:tc>
      </w:tr>
    </w:tbl>
    <w:p w14:paraId="316BAEAE" w14:textId="77777777" w:rsidR="002712F7" w:rsidRPr="000D4F2E" w:rsidRDefault="002712F7" w:rsidP="002712F7">
      <w:pPr>
        <w:pStyle w:val="BodyTextglava"/>
        <w:ind w:firstLine="720"/>
        <w:rPr>
          <w:rFonts w:ascii="Times New Roman" w:hAnsi="Times New Roman"/>
          <w:noProof/>
          <w:szCs w:val="24"/>
          <w:lang w:val="hr-HR"/>
        </w:rPr>
      </w:pPr>
    </w:p>
    <w:p w14:paraId="16A33E52" w14:textId="77777777" w:rsidR="007C0C94" w:rsidRDefault="007C0C94" w:rsidP="002F4E10">
      <w:pPr>
        <w:spacing w:after="200" w:line="276" w:lineRule="auto"/>
        <w:jc w:val="center"/>
        <w:rPr>
          <w:szCs w:val="24"/>
          <w:lang w:val="hr-HR"/>
        </w:rPr>
      </w:pPr>
    </w:p>
    <w:p w14:paraId="37EF3F41" w14:textId="77777777" w:rsidR="007C0C94" w:rsidRPr="007C0C94" w:rsidRDefault="007C0C94" w:rsidP="007C0C94">
      <w:pPr>
        <w:rPr>
          <w:szCs w:val="24"/>
          <w:lang w:val="hr-HR"/>
        </w:rPr>
      </w:pPr>
    </w:p>
    <w:p w14:paraId="6612BE62" w14:textId="5DB0491A" w:rsidR="007C0C94" w:rsidRDefault="007C0C94">
      <w:pPr>
        <w:spacing w:after="200" w:line="276" w:lineRule="auto"/>
        <w:rPr>
          <w:szCs w:val="24"/>
          <w:lang w:val="hr-HR"/>
        </w:rPr>
      </w:pPr>
    </w:p>
    <w:p w14:paraId="186B1AFB" w14:textId="77777777" w:rsidR="00874DEC" w:rsidRDefault="00874DEC">
      <w:pPr>
        <w:spacing w:after="200" w:line="276" w:lineRule="auto"/>
        <w:rPr>
          <w:sz w:val="24"/>
          <w:szCs w:val="24"/>
          <w:lang w:val="hr-HR"/>
        </w:rPr>
      </w:pPr>
      <w:r>
        <w:rPr>
          <w:sz w:val="24"/>
          <w:szCs w:val="24"/>
          <w:lang w:val="hr-HR"/>
        </w:rPr>
        <w:br w:type="page"/>
      </w:r>
    </w:p>
    <w:p w14:paraId="64C6A340" w14:textId="4EF14183" w:rsidR="007C0C94" w:rsidRPr="00D356EA" w:rsidRDefault="007C0C94" w:rsidP="00D356EA">
      <w:pPr>
        <w:ind w:right="-1" w:firstLine="567"/>
        <w:jc w:val="both"/>
        <w:rPr>
          <w:bCs/>
          <w:sz w:val="24"/>
          <w:szCs w:val="24"/>
          <w:lang w:val="hr-HR"/>
        </w:rPr>
      </w:pPr>
      <w:r w:rsidRPr="00D356EA">
        <w:rPr>
          <w:sz w:val="24"/>
          <w:szCs w:val="24"/>
          <w:lang w:val="hr-HR"/>
        </w:rPr>
        <w:lastRenderedPageBreak/>
        <w:t xml:space="preserve">Rashodi i izdaci u </w:t>
      </w:r>
      <w:r w:rsidRPr="00D356EA">
        <w:rPr>
          <w:b/>
          <w:sz w:val="24"/>
          <w:szCs w:val="24"/>
          <w:lang w:val="hr-HR"/>
        </w:rPr>
        <w:t xml:space="preserve">Upravnom odjelu za urbanizam, investicije i razvojne projekte </w:t>
      </w:r>
      <w:r w:rsidR="00D356EA" w:rsidRPr="00D356EA">
        <w:rPr>
          <w:bCs/>
          <w:sz w:val="24"/>
          <w:szCs w:val="24"/>
          <w:lang w:val="hr-HR"/>
        </w:rPr>
        <w:t xml:space="preserve">planirani su u iznosu od </w:t>
      </w:r>
      <w:r w:rsidR="00D356EA" w:rsidRPr="00D356EA">
        <w:rPr>
          <w:bCs/>
          <w:sz w:val="24"/>
          <w:szCs w:val="24"/>
        </w:rPr>
        <w:t xml:space="preserve">11.938.934,52 </w:t>
      </w:r>
      <w:r w:rsidRPr="00D356EA">
        <w:rPr>
          <w:bCs/>
          <w:sz w:val="24"/>
          <w:szCs w:val="24"/>
          <w:lang w:val="hr-HR"/>
        </w:rPr>
        <w:t>EUR</w:t>
      </w:r>
      <w:r w:rsidR="00D356EA" w:rsidRPr="00D356EA">
        <w:rPr>
          <w:bCs/>
          <w:sz w:val="24"/>
          <w:szCs w:val="24"/>
          <w:lang w:val="hr-HR"/>
        </w:rPr>
        <w:t xml:space="preserve">, a izvršeni </w:t>
      </w:r>
      <w:proofErr w:type="spellStart"/>
      <w:r w:rsidR="00D356EA" w:rsidRPr="00D356EA">
        <w:rPr>
          <w:bCs/>
          <w:sz w:val="24"/>
          <w:szCs w:val="24"/>
          <w:lang w:val="hr-HR"/>
        </w:rPr>
        <w:t>uz</w:t>
      </w:r>
      <w:r w:rsidRPr="00D356EA">
        <w:rPr>
          <w:bCs/>
          <w:sz w:val="24"/>
          <w:szCs w:val="24"/>
          <w:lang w:val="hr-HR"/>
        </w:rPr>
        <w:t>nos</w:t>
      </w:r>
      <w:r w:rsidR="00D356EA" w:rsidRPr="00D356EA">
        <w:rPr>
          <w:bCs/>
          <w:sz w:val="24"/>
          <w:szCs w:val="24"/>
          <w:lang w:val="hr-HR"/>
        </w:rPr>
        <w:t>u</w:t>
      </w:r>
      <w:proofErr w:type="spellEnd"/>
      <w:r w:rsidR="00D356EA" w:rsidRPr="00D356EA">
        <w:rPr>
          <w:bCs/>
          <w:sz w:val="24"/>
          <w:szCs w:val="24"/>
          <w:lang w:val="hr-HR"/>
        </w:rPr>
        <w:t xml:space="preserve"> od</w:t>
      </w:r>
      <w:r w:rsidRPr="00D356EA">
        <w:rPr>
          <w:bCs/>
          <w:sz w:val="24"/>
          <w:szCs w:val="24"/>
          <w:lang w:val="hr-HR"/>
        </w:rPr>
        <w:t xml:space="preserve"> </w:t>
      </w:r>
      <w:r w:rsidR="00D356EA" w:rsidRPr="00D356EA">
        <w:rPr>
          <w:bCs/>
          <w:sz w:val="24"/>
          <w:szCs w:val="24"/>
        </w:rPr>
        <w:t>9.69</w:t>
      </w:r>
      <w:r w:rsidR="000359A0">
        <w:rPr>
          <w:bCs/>
          <w:sz w:val="24"/>
          <w:szCs w:val="24"/>
        </w:rPr>
        <w:t>1</w:t>
      </w:r>
      <w:r w:rsidR="00D356EA" w:rsidRPr="00D356EA">
        <w:rPr>
          <w:bCs/>
          <w:sz w:val="24"/>
          <w:szCs w:val="24"/>
        </w:rPr>
        <w:t>.</w:t>
      </w:r>
      <w:r w:rsidR="000359A0">
        <w:rPr>
          <w:bCs/>
          <w:sz w:val="24"/>
          <w:szCs w:val="24"/>
        </w:rPr>
        <w:t>010</w:t>
      </w:r>
      <w:r w:rsidR="00D356EA" w:rsidRPr="00D356EA">
        <w:rPr>
          <w:bCs/>
          <w:sz w:val="24"/>
          <w:szCs w:val="24"/>
        </w:rPr>
        <w:t xml:space="preserve">,77 </w:t>
      </w:r>
      <w:r w:rsidRPr="00D356EA">
        <w:rPr>
          <w:bCs/>
          <w:noProof/>
          <w:color w:val="000000"/>
          <w:sz w:val="24"/>
          <w:szCs w:val="24"/>
          <w:lang w:val="hr-HR"/>
        </w:rPr>
        <w:t>EUR</w:t>
      </w:r>
      <w:r w:rsidR="00D356EA" w:rsidRPr="00D356EA">
        <w:rPr>
          <w:bCs/>
          <w:noProof/>
          <w:color w:val="000000"/>
          <w:sz w:val="24"/>
          <w:szCs w:val="24"/>
          <w:lang w:val="hr-HR"/>
        </w:rPr>
        <w:t xml:space="preserve"> ili 81,17% u odnosu na plan</w:t>
      </w:r>
      <w:r w:rsidRPr="00D356EA">
        <w:rPr>
          <w:bCs/>
          <w:sz w:val="24"/>
          <w:szCs w:val="24"/>
          <w:lang w:val="hr-HR"/>
        </w:rPr>
        <w:t>.</w:t>
      </w:r>
    </w:p>
    <w:p w14:paraId="3371BD98" w14:textId="77777777" w:rsidR="007C0C94" w:rsidRPr="003B674A" w:rsidRDefault="007C0C94" w:rsidP="007C0C94">
      <w:pPr>
        <w:pStyle w:val="Tijeloteksta"/>
        <w:ind w:right="1" w:firstLine="567"/>
        <w:rPr>
          <w:noProof/>
          <w:szCs w:val="24"/>
        </w:rPr>
      </w:pPr>
    </w:p>
    <w:p w14:paraId="2D8346EA" w14:textId="77777777" w:rsidR="007C0C94" w:rsidRPr="003B674A" w:rsidRDefault="007C0C94" w:rsidP="000359A0">
      <w:pPr>
        <w:ind w:right="284"/>
        <w:rPr>
          <w:sz w:val="24"/>
          <w:szCs w:val="24"/>
          <w:lang w:val="hr-HR"/>
        </w:rPr>
      </w:pPr>
      <w:r w:rsidRPr="003B674A">
        <w:rPr>
          <w:sz w:val="24"/>
          <w:szCs w:val="24"/>
          <w:lang w:val="hr-HR"/>
        </w:rPr>
        <w:t>Pregled programa, aktivnosti i projekata:</w:t>
      </w:r>
    </w:p>
    <w:p w14:paraId="2044388E" w14:textId="77777777" w:rsidR="007C0C94" w:rsidRPr="003B674A" w:rsidRDefault="007C0C94" w:rsidP="007C0C94">
      <w:pPr>
        <w:ind w:right="284" w:hanging="147"/>
        <w:rPr>
          <w:sz w:val="24"/>
          <w:szCs w:val="24"/>
          <w:lang w:val="hr-HR"/>
        </w:rPr>
      </w:pPr>
    </w:p>
    <w:tbl>
      <w:tblPr>
        <w:tblW w:w="10168" w:type="dxa"/>
        <w:jc w:val="center"/>
        <w:tblLook w:val="04A0" w:firstRow="1" w:lastRow="0" w:firstColumn="1" w:lastColumn="0" w:noHBand="0" w:noVBand="1"/>
      </w:tblPr>
      <w:tblGrid>
        <w:gridCol w:w="1005"/>
        <w:gridCol w:w="961"/>
        <w:gridCol w:w="4358"/>
        <w:gridCol w:w="1428"/>
        <w:gridCol w:w="1650"/>
        <w:gridCol w:w="766"/>
      </w:tblGrid>
      <w:tr w:rsidR="000359A0" w:rsidRPr="000359A0" w14:paraId="0A0955D5" w14:textId="77777777" w:rsidTr="000359A0">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69DA9" w14:textId="77777777" w:rsidR="000359A0" w:rsidRPr="000359A0" w:rsidRDefault="000359A0" w:rsidP="000359A0">
            <w:pPr>
              <w:rPr>
                <w:b/>
                <w:bCs/>
                <w:lang w:val="hr-HR"/>
              </w:rPr>
            </w:pPr>
            <w:r w:rsidRPr="000359A0">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633B048E" w14:textId="77777777" w:rsidR="000359A0" w:rsidRPr="000359A0" w:rsidRDefault="000359A0" w:rsidP="000359A0">
            <w:pPr>
              <w:rPr>
                <w:b/>
                <w:bCs/>
                <w:lang w:val="hr-HR"/>
              </w:rPr>
            </w:pPr>
            <w:r w:rsidRPr="000359A0">
              <w:rPr>
                <w:b/>
                <w:bCs/>
                <w:lang w:val="hr-HR"/>
              </w:rPr>
              <w:t> </w:t>
            </w:r>
          </w:p>
        </w:tc>
        <w:tc>
          <w:tcPr>
            <w:tcW w:w="4358" w:type="dxa"/>
            <w:tcBorders>
              <w:top w:val="single" w:sz="4" w:space="0" w:color="auto"/>
              <w:left w:val="nil"/>
              <w:bottom w:val="single" w:sz="4" w:space="0" w:color="auto"/>
              <w:right w:val="single" w:sz="4" w:space="0" w:color="auto"/>
            </w:tcBorders>
            <w:shd w:val="clear" w:color="auto" w:fill="auto"/>
            <w:vAlign w:val="bottom"/>
            <w:hideMark/>
          </w:tcPr>
          <w:p w14:paraId="6A2AAEB6" w14:textId="77777777" w:rsidR="000359A0" w:rsidRPr="000359A0" w:rsidRDefault="000359A0" w:rsidP="000359A0">
            <w:pPr>
              <w:rPr>
                <w:b/>
                <w:bCs/>
                <w:lang w:val="hr-HR"/>
              </w:rPr>
            </w:pPr>
            <w:r w:rsidRPr="000359A0">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027D6CAA" w14:textId="77777777" w:rsidR="000359A0" w:rsidRPr="000359A0" w:rsidRDefault="000359A0" w:rsidP="000359A0">
            <w:pPr>
              <w:jc w:val="center"/>
              <w:rPr>
                <w:b/>
                <w:bCs/>
                <w:lang w:val="hr-HR"/>
              </w:rPr>
            </w:pPr>
            <w:r w:rsidRPr="000359A0">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0BE627E" w14:textId="77777777" w:rsidR="000359A0" w:rsidRPr="000359A0" w:rsidRDefault="000359A0" w:rsidP="000359A0">
            <w:pPr>
              <w:jc w:val="center"/>
              <w:rPr>
                <w:b/>
                <w:bCs/>
                <w:lang w:val="hr-HR"/>
              </w:rPr>
            </w:pPr>
            <w:r w:rsidRPr="000359A0">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2D5401C" w14:textId="77777777" w:rsidR="000359A0" w:rsidRPr="000359A0" w:rsidRDefault="000359A0" w:rsidP="000359A0">
            <w:pPr>
              <w:jc w:val="center"/>
              <w:rPr>
                <w:b/>
                <w:bCs/>
                <w:lang w:val="hr-HR"/>
              </w:rPr>
            </w:pPr>
            <w:r w:rsidRPr="000359A0">
              <w:rPr>
                <w:b/>
                <w:bCs/>
                <w:lang w:val="hr-HR"/>
              </w:rPr>
              <w:t>%</w:t>
            </w:r>
          </w:p>
        </w:tc>
      </w:tr>
      <w:tr w:rsidR="000359A0" w:rsidRPr="000359A0" w14:paraId="70ADD393"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32E6FD2" w14:textId="77777777" w:rsidR="000359A0" w:rsidRPr="000359A0" w:rsidRDefault="000359A0" w:rsidP="000359A0">
            <w:pPr>
              <w:rPr>
                <w:b/>
                <w:bCs/>
                <w:lang w:val="hr-HR"/>
              </w:rPr>
            </w:pPr>
            <w:r w:rsidRPr="000359A0">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4784A1E8" w14:textId="77777777" w:rsidR="000359A0" w:rsidRPr="000359A0" w:rsidRDefault="000359A0" w:rsidP="000359A0">
            <w:pPr>
              <w:rPr>
                <w:b/>
                <w:bCs/>
                <w:lang w:val="hr-HR"/>
              </w:rPr>
            </w:pPr>
            <w:r w:rsidRPr="000359A0">
              <w:rPr>
                <w:b/>
                <w:bCs/>
                <w:lang w:val="hr-HR"/>
              </w:rPr>
              <w:t>400</w:t>
            </w:r>
          </w:p>
        </w:tc>
        <w:tc>
          <w:tcPr>
            <w:tcW w:w="4358" w:type="dxa"/>
            <w:tcBorders>
              <w:top w:val="nil"/>
              <w:left w:val="nil"/>
              <w:bottom w:val="single" w:sz="4" w:space="0" w:color="auto"/>
              <w:right w:val="single" w:sz="4" w:space="0" w:color="auto"/>
            </w:tcBorders>
            <w:shd w:val="clear" w:color="auto" w:fill="auto"/>
            <w:vAlign w:val="bottom"/>
            <w:hideMark/>
          </w:tcPr>
          <w:p w14:paraId="46441A39" w14:textId="77777777" w:rsidR="000359A0" w:rsidRPr="000359A0" w:rsidRDefault="000359A0" w:rsidP="000359A0">
            <w:pPr>
              <w:rPr>
                <w:b/>
                <w:bCs/>
                <w:lang w:val="hr-HR"/>
              </w:rPr>
            </w:pPr>
            <w:r w:rsidRPr="000359A0">
              <w:rPr>
                <w:b/>
                <w:bCs/>
                <w:lang w:val="hr-HR"/>
              </w:rPr>
              <w:t>UPRAVNI ODJEL ZA URBANIZAM, INVESTICIJE I RAZVOJNE PROJEKTE</w:t>
            </w:r>
          </w:p>
        </w:tc>
        <w:tc>
          <w:tcPr>
            <w:tcW w:w="1428" w:type="dxa"/>
            <w:tcBorders>
              <w:top w:val="nil"/>
              <w:left w:val="nil"/>
              <w:bottom w:val="single" w:sz="4" w:space="0" w:color="auto"/>
              <w:right w:val="single" w:sz="4" w:space="0" w:color="auto"/>
            </w:tcBorders>
            <w:shd w:val="clear" w:color="auto" w:fill="auto"/>
            <w:noWrap/>
            <w:vAlign w:val="bottom"/>
            <w:hideMark/>
          </w:tcPr>
          <w:p w14:paraId="3DAEC77C" w14:textId="77777777" w:rsidR="000359A0" w:rsidRPr="000359A0" w:rsidRDefault="000359A0" w:rsidP="000359A0">
            <w:pPr>
              <w:jc w:val="right"/>
              <w:rPr>
                <w:b/>
                <w:bCs/>
                <w:lang w:val="hr-HR"/>
              </w:rPr>
            </w:pPr>
            <w:r w:rsidRPr="000359A0">
              <w:rPr>
                <w:b/>
                <w:bCs/>
                <w:lang w:val="hr-HR"/>
              </w:rPr>
              <w:t>11.938.934,52</w:t>
            </w:r>
          </w:p>
        </w:tc>
        <w:tc>
          <w:tcPr>
            <w:tcW w:w="1650" w:type="dxa"/>
            <w:tcBorders>
              <w:top w:val="nil"/>
              <w:left w:val="nil"/>
              <w:bottom w:val="single" w:sz="4" w:space="0" w:color="auto"/>
              <w:right w:val="single" w:sz="4" w:space="0" w:color="auto"/>
            </w:tcBorders>
            <w:shd w:val="clear" w:color="auto" w:fill="auto"/>
            <w:noWrap/>
            <w:vAlign w:val="bottom"/>
            <w:hideMark/>
          </w:tcPr>
          <w:p w14:paraId="7527C486" w14:textId="77777777" w:rsidR="000359A0" w:rsidRPr="000359A0" w:rsidRDefault="000359A0" w:rsidP="000359A0">
            <w:pPr>
              <w:jc w:val="right"/>
              <w:rPr>
                <w:b/>
                <w:bCs/>
                <w:lang w:val="hr-HR"/>
              </w:rPr>
            </w:pPr>
            <w:r w:rsidRPr="000359A0">
              <w:rPr>
                <w:b/>
                <w:bCs/>
                <w:lang w:val="hr-HR"/>
              </w:rPr>
              <w:t>9.691.010,77</w:t>
            </w:r>
          </w:p>
        </w:tc>
        <w:tc>
          <w:tcPr>
            <w:tcW w:w="766" w:type="dxa"/>
            <w:tcBorders>
              <w:top w:val="nil"/>
              <w:left w:val="nil"/>
              <w:bottom w:val="single" w:sz="4" w:space="0" w:color="auto"/>
              <w:right w:val="single" w:sz="4" w:space="0" w:color="auto"/>
            </w:tcBorders>
            <w:shd w:val="clear" w:color="auto" w:fill="auto"/>
            <w:noWrap/>
            <w:vAlign w:val="bottom"/>
            <w:hideMark/>
          </w:tcPr>
          <w:p w14:paraId="11AB38C7" w14:textId="77777777" w:rsidR="000359A0" w:rsidRPr="000359A0" w:rsidRDefault="000359A0" w:rsidP="000359A0">
            <w:pPr>
              <w:jc w:val="right"/>
              <w:rPr>
                <w:b/>
                <w:bCs/>
                <w:lang w:val="hr-HR"/>
              </w:rPr>
            </w:pPr>
            <w:r w:rsidRPr="000359A0">
              <w:rPr>
                <w:b/>
                <w:bCs/>
                <w:lang w:val="hr-HR"/>
              </w:rPr>
              <w:t>81,17</w:t>
            </w:r>
          </w:p>
        </w:tc>
      </w:tr>
      <w:tr w:rsidR="000359A0" w:rsidRPr="000359A0" w14:paraId="5F9BD1D6"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79AB1D3"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4A4DC91" w14:textId="77777777" w:rsidR="000359A0" w:rsidRPr="000359A0" w:rsidRDefault="000359A0" w:rsidP="000359A0">
            <w:pPr>
              <w:rPr>
                <w:b/>
                <w:bCs/>
                <w:lang w:val="hr-HR"/>
              </w:rPr>
            </w:pPr>
            <w:r w:rsidRPr="000359A0">
              <w:rPr>
                <w:b/>
                <w:bCs/>
                <w:lang w:val="hr-HR"/>
              </w:rPr>
              <w:t>4010</w:t>
            </w:r>
          </w:p>
        </w:tc>
        <w:tc>
          <w:tcPr>
            <w:tcW w:w="4358" w:type="dxa"/>
            <w:tcBorders>
              <w:top w:val="nil"/>
              <w:left w:val="nil"/>
              <w:bottom w:val="single" w:sz="4" w:space="0" w:color="auto"/>
              <w:right w:val="single" w:sz="4" w:space="0" w:color="auto"/>
            </w:tcBorders>
            <w:shd w:val="clear" w:color="auto" w:fill="auto"/>
            <w:vAlign w:val="bottom"/>
            <w:hideMark/>
          </w:tcPr>
          <w:p w14:paraId="23AE9C9D" w14:textId="77777777" w:rsidR="000359A0" w:rsidRPr="000359A0" w:rsidRDefault="000359A0" w:rsidP="000359A0">
            <w:pPr>
              <w:rPr>
                <w:b/>
                <w:bCs/>
                <w:lang w:val="hr-HR"/>
              </w:rPr>
            </w:pPr>
            <w:r w:rsidRPr="000359A0">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7CBB0920" w14:textId="77777777" w:rsidR="000359A0" w:rsidRPr="000359A0" w:rsidRDefault="000359A0" w:rsidP="000359A0">
            <w:pPr>
              <w:jc w:val="right"/>
              <w:rPr>
                <w:b/>
                <w:bCs/>
                <w:lang w:val="hr-HR"/>
              </w:rPr>
            </w:pPr>
            <w:r w:rsidRPr="000359A0">
              <w:rPr>
                <w:b/>
                <w:bCs/>
                <w:lang w:val="hr-HR"/>
              </w:rPr>
              <w:t>640.371,00</w:t>
            </w:r>
          </w:p>
        </w:tc>
        <w:tc>
          <w:tcPr>
            <w:tcW w:w="1650" w:type="dxa"/>
            <w:tcBorders>
              <w:top w:val="nil"/>
              <w:left w:val="nil"/>
              <w:bottom w:val="single" w:sz="4" w:space="0" w:color="auto"/>
              <w:right w:val="single" w:sz="4" w:space="0" w:color="auto"/>
            </w:tcBorders>
            <w:shd w:val="clear" w:color="auto" w:fill="auto"/>
            <w:noWrap/>
            <w:vAlign w:val="bottom"/>
            <w:hideMark/>
          </w:tcPr>
          <w:p w14:paraId="2E5A0584" w14:textId="77777777" w:rsidR="000359A0" w:rsidRPr="000359A0" w:rsidRDefault="000359A0" w:rsidP="000359A0">
            <w:pPr>
              <w:jc w:val="right"/>
              <w:rPr>
                <w:b/>
                <w:bCs/>
                <w:lang w:val="hr-HR"/>
              </w:rPr>
            </w:pPr>
            <w:r w:rsidRPr="000359A0">
              <w:rPr>
                <w:b/>
                <w:bCs/>
                <w:lang w:val="hr-HR"/>
              </w:rPr>
              <w:t>521.897,24</w:t>
            </w:r>
          </w:p>
        </w:tc>
        <w:tc>
          <w:tcPr>
            <w:tcW w:w="766" w:type="dxa"/>
            <w:tcBorders>
              <w:top w:val="nil"/>
              <w:left w:val="nil"/>
              <w:bottom w:val="single" w:sz="4" w:space="0" w:color="auto"/>
              <w:right w:val="single" w:sz="4" w:space="0" w:color="auto"/>
            </w:tcBorders>
            <w:shd w:val="clear" w:color="auto" w:fill="auto"/>
            <w:noWrap/>
            <w:vAlign w:val="bottom"/>
            <w:hideMark/>
          </w:tcPr>
          <w:p w14:paraId="4E925A37" w14:textId="77777777" w:rsidR="000359A0" w:rsidRPr="000359A0" w:rsidRDefault="000359A0" w:rsidP="000359A0">
            <w:pPr>
              <w:jc w:val="right"/>
              <w:rPr>
                <w:b/>
                <w:bCs/>
                <w:lang w:val="hr-HR"/>
              </w:rPr>
            </w:pPr>
            <w:r w:rsidRPr="000359A0">
              <w:rPr>
                <w:b/>
                <w:bCs/>
                <w:lang w:val="hr-HR"/>
              </w:rPr>
              <w:t>81,50</w:t>
            </w:r>
          </w:p>
        </w:tc>
      </w:tr>
      <w:tr w:rsidR="000359A0" w:rsidRPr="000359A0" w14:paraId="0C1C840F"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7CDE11F"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0424F0F" w14:textId="77777777" w:rsidR="000359A0" w:rsidRPr="000359A0" w:rsidRDefault="000359A0" w:rsidP="000359A0">
            <w:pPr>
              <w:rPr>
                <w:lang w:val="hr-HR"/>
              </w:rPr>
            </w:pPr>
            <w:r w:rsidRPr="000359A0">
              <w:rPr>
                <w:lang w:val="hr-HR"/>
              </w:rPr>
              <w:t>A401001</w:t>
            </w:r>
          </w:p>
        </w:tc>
        <w:tc>
          <w:tcPr>
            <w:tcW w:w="4358" w:type="dxa"/>
            <w:tcBorders>
              <w:top w:val="nil"/>
              <w:left w:val="nil"/>
              <w:bottom w:val="single" w:sz="4" w:space="0" w:color="auto"/>
              <w:right w:val="single" w:sz="4" w:space="0" w:color="auto"/>
            </w:tcBorders>
            <w:shd w:val="clear" w:color="auto" w:fill="auto"/>
            <w:vAlign w:val="bottom"/>
            <w:hideMark/>
          </w:tcPr>
          <w:p w14:paraId="7ADFC265" w14:textId="77777777" w:rsidR="000359A0" w:rsidRPr="000359A0" w:rsidRDefault="000359A0" w:rsidP="000359A0">
            <w:pPr>
              <w:rPr>
                <w:lang w:val="hr-HR"/>
              </w:rPr>
            </w:pPr>
            <w:r w:rsidRPr="000359A0">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7531959F" w14:textId="77777777" w:rsidR="000359A0" w:rsidRPr="000359A0" w:rsidRDefault="000359A0" w:rsidP="000359A0">
            <w:pPr>
              <w:jc w:val="right"/>
              <w:rPr>
                <w:lang w:val="hr-HR"/>
              </w:rPr>
            </w:pPr>
            <w:r w:rsidRPr="000359A0">
              <w:rPr>
                <w:lang w:val="hr-HR"/>
              </w:rPr>
              <w:t>507.350,00</w:t>
            </w:r>
          </w:p>
        </w:tc>
        <w:tc>
          <w:tcPr>
            <w:tcW w:w="1650" w:type="dxa"/>
            <w:tcBorders>
              <w:top w:val="nil"/>
              <w:left w:val="nil"/>
              <w:bottom w:val="single" w:sz="4" w:space="0" w:color="auto"/>
              <w:right w:val="single" w:sz="4" w:space="0" w:color="auto"/>
            </w:tcBorders>
            <w:shd w:val="clear" w:color="auto" w:fill="auto"/>
            <w:noWrap/>
            <w:vAlign w:val="bottom"/>
            <w:hideMark/>
          </w:tcPr>
          <w:p w14:paraId="0A45FB90" w14:textId="77777777" w:rsidR="000359A0" w:rsidRPr="000359A0" w:rsidRDefault="000359A0" w:rsidP="000359A0">
            <w:pPr>
              <w:jc w:val="right"/>
              <w:rPr>
                <w:lang w:val="hr-HR"/>
              </w:rPr>
            </w:pPr>
            <w:r w:rsidRPr="000359A0">
              <w:rPr>
                <w:lang w:val="hr-HR"/>
              </w:rPr>
              <w:t>460.526,17</w:t>
            </w:r>
          </w:p>
        </w:tc>
        <w:tc>
          <w:tcPr>
            <w:tcW w:w="766" w:type="dxa"/>
            <w:tcBorders>
              <w:top w:val="nil"/>
              <w:left w:val="nil"/>
              <w:bottom w:val="single" w:sz="4" w:space="0" w:color="auto"/>
              <w:right w:val="single" w:sz="4" w:space="0" w:color="auto"/>
            </w:tcBorders>
            <w:shd w:val="clear" w:color="auto" w:fill="auto"/>
            <w:noWrap/>
            <w:vAlign w:val="bottom"/>
            <w:hideMark/>
          </w:tcPr>
          <w:p w14:paraId="39D06E19" w14:textId="77777777" w:rsidR="000359A0" w:rsidRPr="000359A0" w:rsidRDefault="000359A0" w:rsidP="000359A0">
            <w:pPr>
              <w:jc w:val="right"/>
              <w:rPr>
                <w:lang w:val="hr-HR"/>
              </w:rPr>
            </w:pPr>
            <w:r w:rsidRPr="000359A0">
              <w:rPr>
                <w:lang w:val="hr-HR"/>
              </w:rPr>
              <w:t>90,77</w:t>
            </w:r>
          </w:p>
        </w:tc>
      </w:tr>
      <w:tr w:rsidR="000359A0" w:rsidRPr="000359A0" w14:paraId="6681C8EA"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D02F829"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5F70607" w14:textId="77777777" w:rsidR="000359A0" w:rsidRPr="000359A0" w:rsidRDefault="000359A0" w:rsidP="000359A0">
            <w:pPr>
              <w:rPr>
                <w:lang w:val="hr-HR"/>
              </w:rPr>
            </w:pPr>
            <w:r w:rsidRPr="000359A0">
              <w:rPr>
                <w:lang w:val="hr-HR"/>
              </w:rPr>
              <w:t>A401002</w:t>
            </w:r>
          </w:p>
        </w:tc>
        <w:tc>
          <w:tcPr>
            <w:tcW w:w="4358" w:type="dxa"/>
            <w:tcBorders>
              <w:top w:val="nil"/>
              <w:left w:val="nil"/>
              <w:bottom w:val="single" w:sz="4" w:space="0" w:color="auto"/>
              <w:right w:val="single" w:sz="4" w:space="0" w:color="auto"/>
            </w:tcBorders>
            <w:shd w:val="clear" w:color="auto" w:fill="auto"/>
            <w:vAlign w:val="bottom"/>
            <w:hideMark/>
          </w:tcPr>
          <w:p w14:paraId="60AEF8CF" w14:textId="77777777" w:rsidR="000359A0" w:rsidRPr="000359A0" w:rsidRDefault="000359A0" w:rsidP="000359A0">
            <w:pPr>
              <w:rPr>
                <w:lang w:val="hr-HR"/>
              </w:rPr>
            </w:pPr>
            <w:r w:rsidRPr="000359A0">
              <w:rPr>
                <w:lang w:val="hr-HR"/>
              </w:rPr>
              <w:t>Strateški dokumenti Grada</w:t>
            </w:r>
          </w:p>
        </w:tc>
        <w:tc>
          <w:tcPr>
            <w:tcW w:w="1428" w:type="dxa"/>
            <w:tcBorders>
              <w:top w:val="nil"/>
              <w:left w:val="nil"/>
              <w:bottom w:val="single" w:sz="4" w:space="0" w:color="auto"/>
              <w:right w:val="single" w:sz="4" w:space="0" w:color="auto"/>
            </w:tcBorders>
            <w:shd w:val="clear" w:color="auto" w:fill="auto"/>
            <w:noWrap/>
            <w:vAlign w:val="bottom"/>
            <w:hideMark/>
          </w:tcPr>
          <w:p w14:paraId="338BF4DE" w14:textId="77777777" w:rsidR="000359A0" w:rsidRPr="000359A0" w:rsidRDefault="000359A0" w:rsidP="000359A0">
            <w:pPr>
              <w:jc w:val="right"/>
              <w:rPr>
                <w:lang w:val="hr-HR"/>
              </w:rPr>
            </w:pPr>
            <w:r w:rsidRPr="000359A0">
              <w:rPr>
                <w:lang w:val="hr-HR"/>
              </w:rPr>
              <w:t>70.000,00</w:t>
            </w:r>
          </w:p>
        </w:tc>
        <w:tc>
          <w:tcPr>
            <w:tcW w:w="1650" w:type="dxa"/>
            <w:tcBorders>
              <w:top w:val="nil"/>
              <w:left w:val="nil"/>
              <w:bottom w:val="single" w:sz="4" w:space="0" w:color="auto"/>
              <w:right w:val="single" w:sz="4" w:space="0" w:color="auto"/>
            </w:tcBorders>
            <w:shd w:val="clear" w:color="auto" w:fill="auto"/>
            <w:noWrap/>
            <w:vAlign w:val="bottom"/>
            <w:hideMark/>
          </w:tcPr>
          <w:p w14:paraId="1B3DB00F" w14:textId="77777777" w:rsidR="000359A0" w:rsidRPr="000359A0" w:rsidRDefault="000359A0" w:rsidP="000359A0">
            <w:pPr>
              <w:jc w:val="right"/>
              <w:rPr>
                <w:lang w:val="hr-HR"/>
              </w:rPr>
            </w:pPr>
            <w:r w:rsidRPr="000359A0">
              <w:rPr>
                <w:lang w:val="hr-HR"/>
              </w:rPr>
              <w:t>46.967,22</w:t>
            </w:r>
          </w:p>
        </w:tc>
        <w:tc>
          <w:tcPr>
            <w:tcW w:w="766" w:type="dxa"/>
            <w:tcBorders>
              <w:top w:val="nil"/>
              <w:left w:val="nil"/>
              <w:bottom w:val="single" w:sz="4" w:space="0" w:color="auto"/>
              <w:right w:val="single" w:sz="4" w:space="0" w:color="auto"/>
            </w:tcBorders>
            <w:shd w:val="clear" w:color="auto" w:fill="auto"/>
            <w:noWrap/>
            <w:vAlign w:val="bottom"/>
            <w:hideMark/>
          </w:tcPr>
          <w:p w14:paraId="2897E6E6" w14:textId="77777777" w:rsidR="000359A0" w:rsidRPr="000359A0" w:rsidRDefault="000359A0" w:rsidP="000359A0">
            <w:pPr>
              <w:jc w:val="right"/>
              <w:rPr>
                <w:lang w:val="hr-HR"/>
              </w:rPr>
            </w:pPr>
            <w:r w:rsidRPr="000359A0">
              <w:rPr>
                <w:lang w:val="hr-HR"/>
              </w:rPr>
              <w:t>67,10</w:t>
            </w:r>
          </w:p>
        </w:tc>
      </w:tr>
      <w:tr w:rsidR="000359A0" w:rsidRPr="000359A0" w14:paraId="3FA906C3"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C059E2A"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E916CFA" w14:textId="77777777" w:rsidR="000359A0" w:rsidRPr="000359A0" w:rsidRDefault="000359A0" w:rsidP="000359A0">
            <w:pPr>
              <w:rPr>
                <w:lang w:val="hr-HR"/>
              </w:rPr>
            </w:pPr>
            <w:r w:rsidRPr="000359A0">
              <w:rPr>
                <w:lang w:val="hr-HR"/>
              </w:rPr>
              <w:t>A401003</w:t>
            </w:r>
          </w:p>
        </w:tc>
        <w:tc>
          <w:tcPr>
            <w:tcW w:w="4358" w:type="dxa"/>
            <w:tcBorders>
              <w:top w:val="nil"/>
              <w:left w:val="nil"/>
              <w:bottom w:val="single" w:sz="4" w:space="0" w:color="auto"/>
              <w:right w:val="single" w:sz="4" w:space="0" w:color="auto"/>
            </w:tcBorders>
            <w:shd w:val="clear" w:color="auto" w:fill="auto"/>
            <w:vAlign w:val="bottom"/>
            <w:hideMark/>
          </w:tcPr>
          <w:p w14:paraId="4C0E83BE" w14:textId="77777777" w:rsidR="000359A0" w:rsidRPr="000359A0" w:rsidRDefault="000359A0" w:rsidP="000359A0">
            <w:pPr>
              <w:rPr>
                <w:lang w:val="hr-HR"/>
              </w:rPr>
            </w:pPr>
            <w:r w:rsidRPr="000359A0">
              <w:rPr>
                <w:lang w:val="hr-HR"/>
              </w:rPr>
              <w:t>Priprema projekata iz EU fondova</w:t>
            </w:r>
          </w:p>
        </w:tc>
        <w:tc>
          <w:tcPr>
            <w:tcW w:w="1428" w:type="dxa"/>
            <w:tcBorders>
              <w:top w:val="nil"/>
              <w:left w:val="nil"/>
              <w:bottom w:val="single" w:sz="4" w:space="0" w:color="auto"/>
              <w:right w:val="single" w:sz="4" w:space="0" w:color="auto"/>
            </w:tcBorders>
            <w:shd w:val="clear" w:color="auto" w:fill="auto"/>
            <w:noWrap/>
            <w:vAlign w:val="bottom"/>
            <w:hideMark/>
          </w:tcPr>
          <w:p w14:paraId="63E0F074" w14:textId="77777777" w:rsidR="000359A0" w:rsidRPr="000359A0" w:rsidRDefault="000359A0" w:rsidP="000359A0">
            <w:pPr>
              <w:jc w:val="right"/>
              <w:rPr>
                <w:lang w:val="hr-HR"/>
              </w:rPr>
            </w:pPr>
            <w:r w:rsidRPr="000359A0">
              <w:rPr>
                <w:lang w:val="hr-HR"/>
              </w:rPr>
              <w:t>8.000,00</w:t>
            </w:r>
          </w:p>
        </w:tc>
        <w:tc>
          <w:tcPr>
            <w:tcW w:w="1650" w:type="dxa"/>
            <w:tcBorders>
              <w:top w:val="nil"/>
              <w:left w:val="nil"/>
              <w:bottom w:val="single" w:sz="4" w:space="0" w:color="auto"/>
              <w:right w:val="single" w:sz="4" w:space="0" w:color="auto"/>
            </w:tcBorders>
            <w:shd w:val="clear" w:color="auto" w:fill="auto"/>
            <w:noWrap/>
            <w:vAlign w:val="bottom"/>
            <w:hideMark/>
          </w:tcPr>
          <w:p w14:paraId="47758994" w14:textId="77777777" w:rsidR="000359A0" w:rsidRPr="000359A0" w:rsidRDefault="000359A0" w:rsidP="000359A0">
            <w:pPr>
              <w:jc w:val="right"/>
              <w:rPr>
                <w:lang w:val="hr-HR"/>
              </w:rPr>
            </w:pPr>
            <w:r w:rsidRPr="000359A0">
              <w:rPr>
                <w:lang w:val="hr-HR"/>
              </w:rPr>
              <w:t>3.000,00</w:t>
            </w:r>
          </w:p>
        </w:tc>
        <w:tc>
          <w:tcPr>
            <w:tcW w:w="766" w:type="dxa"/>
            <w:tcBorders>
              <w:top w:val="nil"/>
              <w:left w:val="nil"/>
              <w:bottom w:val="single" w:sz="4" w:space="0" w:color="auto"/>
              <w:right w:val="single" w:sz="4" w:space="0" w:color="auto"/>
            </w:tcBorders>
            <w:shd w:val="clear" w:color="auto" w:fill="auto"/>
            <w:noWrap/>
            <w:vAlign w:val="bottom"/>
            <w:hideMark/>
          </w:tcPr>
          <w:p w14:paraId="032BBAC7" w14:textId="77777777" w:rsidR="000359A0" w:rsidRPr="000359A0" w:rsidRDefault="000359A0" w:rsidP="000359A0">
            <w:pPr>
              <w:jc w:val="right"/>
              <w:rPr>
                <w:lang w:val="hr-HR"/>
              </w:rPr>
            </w:pPr>
            <w:r w:rsidRPr="000359A0">
              <w:rPr>
                <w:lang w:val="hr-HR"/>
              </w:rPr>
              <w:t>37,50</w:t>
            </w:r>
          </w:p>
        </w:tc>
      </w:tr>
      <w:tr w:rsidR="000359A0" w:rsidRPr="000359A0" w14:paraId="7460D24C"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2752F99"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4AFD95F" w14:textId="77777777" w:rsidR="000359A0" w:rsidRPr="000359A0" w:rsidRDefault="000359A0" w:rsidP="000359A0">
            <w:pPr>
              <w:rPr>
                <w:lang w:val="hr-HR"/>
              </w:rPr>
            </w:pPr>
            <w:r w:rsidRPr="000359A0">
              <w:rPr>
                <w:lang w:val="hr-HR"/>
              </w:rPr>
              <w:t>K401001</w:t>
            </w:r>
          </w:p>
        </w:tc>
        <w:tc>
          <w:tcPr>
            <w:tcW w:w="4358" w:type="dxa"/>
            <w:tcBorders>
              <w:top w:val="nil"/>
              <w:left w:val="nil"/>
              <w:bottom w:val="single" w:sz="4" w:space="0" w:color="auto"/>
              <w:right w:val="single" w:sz="4" w:space="0" w:color="auto"/>
            </w:tcBorders>
            <w:shd w:val="clear" w:color="auto" w:fill="auto"/>
            <w:vAlign w:val="bottom"/>
            <w:hideMark/>
          </w:tcPr>
          <w:p w14:paraId="1932F4B8" w14:textId="77777777" w:rsidR="000359A0" w:rsidRPr="000359A0" w:rsidRDefault="000359A0" w:rsidP="000359A0">
            <w:pPr>
              <w:rPr>
                <w:lang w:val="hr-HR"/>
              </w:rPr>
            </w:pPr>
            <w:r w:rsidRPr="000359A0">
              <w:rPr>
                <w:lang w:val="hr-HR"/>
              </w:rPr>
              <w:t>Pulski inovacijski centar</w:t>
            </w:r>
          </w:p>
        </w:tc>
        <w:tc>
          <w:tcPr>
            <w:tcW w:w="1428" w:type="dxa"/>
            <w:tcBorders>
              <w:top w:val="nil"/>
              <w:left w:val="nil"/>
              <w:bottom w:val="single" w:sz="4" w:space="0" w:color="auto"/>
              <w:right w:val="single" w:sz="4" w:space="0" w:color="auto"/>
            </w:tcBorders>
            <w:shd w:val="clear" w:color="auto" w:fill="auto"/>
            <w:noWrap/>
            <w:vAlign w:val="bottom"/>
            <w:hideMark/>
          </w:tcPr>
          <w:p w14:paraId="52E2FD33" w14:textId="77777777" w:rsidR="000359A0" w:rsidRPr="000359A0" w:rsidRDefault="000359A0" w:rsidP="000359A0">
            <w:pPr>
              <w:jc w:val="right"/>
              <w:rPr>
                <w:lang w:val="hr-HR"/>
              </w:rPr>
            </w:pPr>
            <w:r w:rsidRPr="000359A0">
              <w:rPr>
                <w:lang w:val="hr-HR"/>
              </w:rPr>
              <w:t>46.500,00</w:t>
            </w:r>
          </w:p>
        </w:tc>
        <w:tc>
          <w:tcPr>
            <w:tcW w:w="1650" w:type="dxa"/>
            <w:tcBorders>
              <w:top w:val="nil"/>
              <w:left w:val="nil"/>
              <w:bottom w:val="single" w:sz="4" w:space="0" w:color="auto"/>
              <w:right w:val="single" w:sz="4" w:space="0" w:color="auto"/>
            </w:tcBorders>
            <w:shd w:val="clear" w:color="auto" w:fill="auto"/>
            <w:noWrap/>
            <w:vAlign w:val="bottom"/>
            <w:hideMark/>
          </w:tcPr>
          <w:p w14:paraId="69187CDE" w14:textId="77777777" w:rsidR="000359A0" w:rsidRPr="000359A0" w:rsidRDefault="000359A0" w:rsidP="000359A0">
            <w:pPr>
              <w:jc w:val="right"/>
              <w:rPr>
                <w:lang w:val="hr-HR"/>
              </w:rPr>
            </w:pPr>
            <w:r w:rsidRPr="000359A0">
              <w:rPr>
                <w:lang w:val="hr-HR"/>
              </w:rPr>
              <w:t>3.250,00</w:t>
            </w:r>
          </w:p>
        </w:tc>
        <w:tc>
          <w:tcPr>
            <w:tcW w:w="766" w:type="dxa"/>
            <w:tcBorders>
              <w:top w:val="nil"/>
              <w:left w:val="nil"/>
              <w:bottom w:val="single" w:sz="4" w:space="0" w:color="auto"/>
              <w:right w:val="single" w:sz="4" w:space="0" w:color="auto"/>
            </w:tcBorders>
            <w:shd w:val="clear" w:color="auto" w:fill="auto"/>
            <w:noWrap/>
            <w:vAlign w:val="bottom"/>
            <w:hideMark/>
          </w:tcPr>
          <w:p w14:paraId="6B7B4DB4" w14:textId="77777777" w:rsidR="000359A0" w:rsidRPr="000359A0" w:rsidRDefault="000359A0" w:rsidP="000359A0">
            <w:pPr>
              <w:jc w:val="right"/>
              <w:rPr>
                <w:lang w:val="hr-HR"/>
              </w:rPr>
            </w:pPr>
            <w:r w:rsidRPr="000359A0">
              <w:rPr>
                <w:lang w:val="hr-HR"/>
              </w:rPr>
              <w:t>6,99</w:t>
            </w:r>
          </w:p>
        </w:tc>
      </w:tr>
      <w:tr w:rsidR="000359A0" w:rsidRPr="000359A0" w14:paraId="5DC31CEC"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1709AA1" w14:textId="77777777" w:rsidR="000359A0" w:rsidRPr="000359A0" w:rsidRDefault="000359A0" w:rsidP="000359A0">
            <w:pPr>
              <w:rPr>
                <w:lang w:val="hr-HR"/>
              </w:rPr>
            </w:pPr>
            <w:r w:rsidRPr="000359A0">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17E8F76B" w14:textId="77777777" w:rsidR="000359A0" w:rsidRPr="000359A0" w:rsidRDefault="000359A0" w:rsidP="000359A0">
            <w:pPr>
              <w:rPr>
                <w:lang w:val="hr-HR"/>
              </w:rPr>
            </w:pPr>
            <w:r w:rsidRPr="000359A0">
              <w:rPr>
                <w:lang w:val="hr-HR"/>
              </w:rPr>
              <w:t>T401001</w:t>
            </w:r>
          </w:p>
        </w:tc>
        <w:tc>
          <w:tcPr>
            <w:tcW w:w="4358" w:type="dxa"/>
            <w:tcBorders>
              <w:top w:val="nil"/>
              <w:left w:val="nil"/>
              <w:bottom w:val="single" w:sz="4" w:space="0" w:color="auto"/>
              <w:right w:val="single" w:sz="4" w:space="0" w:color="auto"/>
            </w:tcBorders>
            <w:shd w:val="clear" w:color="auto" w:fill="auto"/>
            <w:vAlign w:val="bottom"/>
            <w:hideMark/>
          </w:tcPr>
          <w:p w14:paraId="5F68910C" w14:textId="77777777" w:rsidR="000359A0" w:rsidRPr="000359A0" w:rsidRDefault="000359A0" w:rsidP="000359A0">
            <w:pPr>
              <w:rPr>
                <w:lang w:val="hr-HR"/>
              </w:rPr>
            </w:pPr>
            <w:proofErr w:type="spellStart"/>
            <w:r w:rsidRPr="000359A0">
              <w:rPr>
                <w:lang w:val="hr-HR"/>
              </w:rPr>
              <w:t>Urbact</w:t>
            </w:r>
            <w:proofErr w:type="spellEnd"/>
            <w:r w:rsidRPr="000359A0">
              <w:rPr>
                <w:lang w:val="hr-HR"/>
              </w:rPr>
              <w:t xml:space="preserve"> C4Talent</w:t>
            </w:r>
          </w:p>
        </w:tc>
        <w:tc>
          <w:tcPr>
            <w:tcW w:w="1428" w:type="dxa"/>
            <w:tcBorders>
              <w:top w:val="nil"/>
              <w:left w:val="nil"/>
              <w:bottom w:val="single" w:sz="4" w:space="0" w:color="auto"/>
              <w:right w:val="single" w:sz="4" w:space="0" w:color="auto"/>
            </w:tcBorders>
            <w:shd w:val="clear" w:color="auto" w:fill="auto"/>
            <w:noWrap/>
            <w:vAlign w:val="bottom"/>
            <w:hideMark/>
          </w:tcPr>
          <w:p w14:paraId="499156A5" w14:textId="77777777" w:rsidR="000359A0" w:rsidRPr="000359A0" w:rsidRDefault="000359A0" w:rsidP="000359A0">
            <w:pPr>
              <w:jc w:val="right"/>
              <w:rPr>
                <w:lang w:val="hr-HR"/>
              </w:rPr>
            </w:pPr>
            <w:r w:rsidRPr="000359A0">
              <w:rPr>
                <w:lang w:val="hr-HR"/>
              </w:rPr>
              <w:t>8.521,00</w:t>
            </w:r>
          </w:p>
        </w:tc>
        <w:tc>
          <w:tcPr>
            <w:tcW w:w="1650" w:type="dxa"/>
            <w:tcBorders>
              <w:top w:val="nil"/>
              <w:left w:val="nil"/>
              <w:bottom w:val="single" w:sz="4" w:space="0" w:color="auto"/>
              <w:right w:val="single" w:sz="4" w:space="0" w:color="auto"/>
            </w:tcBorders>
            <w:shd w:val="clear" w:color="auto" w:fill="auto"/>
            <w:noWrap/>
            <w:vAlign w:val="bottom"/>
            <w:hideMark/>
          </w:tcPr>
          <w:p w14:paraId="67B5D740" w14:textId="77777777" w:rsidR="000359A0" w:rsidRPr="000359A0" w:rsidRDefault="000359A0" w:rsidP="000359A0">
            <w:pPr>
              <w:jc w:val="right"/>
              <w:rPr>
                <w:lang w:val="hr-HR"/>
              </w:rPr>
            </w:pPr>
            <w:r w:rsidRPr="000359A0">
              <w:rPr>
                <w:lang w:val="hr-HR"/>
              </w:rPr>
              <w:t>8.153,85</w:t>
            </w:r>
          </w:p>
        </w:tc>
        <w:tc>
          <w:tcPr>
            <w:tcW w:w="766" w:type="dxa"/>
            <w:tcBorders>
              <w:top w:val="nil"/>
              <w:left w:val="nil"/>
              <w:bottom w:val="single" w:sz="4" w:space="0" w:color="auto"/>
              <w:right w:val="single" w:sz="4" w:space="0" w:color="auto"/>
            </w:tcBorders>
            <w:shd w:val="clear" w:color="auto" w:fill="auto"/>
            <w:noWrap/>
            <w:vAlign w:val="bottom"/>
            <w:hideMark/>
          </w:tcPr>
          <w:p w14:paraId="460F8DE3" w14:textId="77777777" w:rsidR="000359A0" w:rsidRPr="000359A0" w:rsidRDefault="000359A0" w:rsidP="000359A0">
            <w:pPr>
              <w:jc w:val="right"/>
              <w:rPr>
                <w:lang w:val="hr-HR"/>
              </w:rPr>
            </w:pPr>
            <w:r w:rsidRPr="000359A0">
              <w:rPr>
                <w:lang w:val="hr-HR"/>
              </w:rPr>
              <w:t>95,69</w:t>
            </w:r>
          </w:p>
        </w:tc>
      </w:tr>
      <w:tr w:rsidR="000359A0" w:rsidRPr="000359A0" w14:paraId="61BCB1E8"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139734F"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40974EB" w14:textId="77777777" w:rsidR="000359A0" w:rsidRPr="000359A0" w:rsidRDefault="000359A0" w:rsidP="000359A0">
            <w:pPr>
              <w:rPr>
                <w:b/>
                <w:bCs/>
                <w:lang w:val="hr-HR"/>
              </w:rPr>
            </w:pPr>
            <w:r w:rsidRPr="000359A0">
              <w:rPr>
                <w:b/>
                <w:bCs/>
                <w:lang w:val="hr-HR"/>
              </w:rPr>
              <w:t>3002</w:t>
            </w:r>
          </w:p>
        </w:tc>
        <w:tc>
          <w:tcPr>
            <w:tcW w:w="4358" w:type="dxa"/>
            <w:tcBorders>
              <w:top w:val="nil"/>
              <w:left w:val="nil"/>
              <w:bottom w:val="single" w:sz="4" w:space="0" w:color="auto"/>
              <w:right w:val="single" w:sz="4" w:space="0" w:color="auto"/>
            </w:tcBorders>
            <w:shd w:val="clear" w:color="auto" w:fill="auto"/>
            <w:vAlign w:val="bottom"/>
            <w:hideMark/>
          </w:tcPr>
          <w:p w14:paraId="69D71F54" w14:textId="77777777" w:rsidR="000359A0" w:rsidRPr="000359A0" w:rsidRDefault="000359A0" w:rsidP="000359A0">
            <w:pPr>
              <w:rPr>
                <w:b/>
                <w:bCs/>
                <w:lang w:val="hr-HR"/>
              </w:rPr>
            </w:pPr>
            <w:r w:rsidRPr="000359A0">
              <w:rPr>
                <w:b/>
                <w:bCs/>
                <w:lang w:val="hr-HR"/>
              </w:rPr>
              <w:t>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14:paraId="7CD9D00C" w14:textId="77777777" w:rsidR="000359A0" w:rsidRPr="000359A0" w:rsidRDefault="000359A0" w:rsidP="000359A0">
            <w:pPr>
              <w:jc w:val="right"/>
              <w:rPr>
                <w:b/>
                <w:bCs/>
                <w:lang w:val="hr-HR"/>
              </w:rPr>
            </w:pPr>
            <w:r w:rsidRPr="000359A0">
              <w:rPr>
                <w:b/>
                <w:bCs/>
                <w:lang w:val="hr-HR"/>
              </w:rPr>
              <w:t>53.715,00</w:t>
            </w:r>
          </w:p>
        </w:tc>
        <w:tc>
          <w:tcPr>
            <w:tcW w:w="1650" w:type="dxa"/>
            <w:tcBorders>
              <w:top w:val="nil"/>
              <w:left w:val="nil"/>
              <w:bottom w:val="single" w:sz="4" w:space="0" w:color="auto"/>
              <w:right w:val="single" w:sz="4" w:space="0" w:color="auto"/>
            </w:tcBorders>
            <w:shd w:val="clear" w:color="auto" w:fill="auto"/>
            <w:noWrap/>
            <w:vAlign w:val="bottom"/>
            <w:hideMark/>
          </w:tcPr>
          <w:p w14:paraId="4B0F6A33" w14:textId="77777777" w:rsidR="000359A0" w:rsidRPr="000359A0" w:rsidRDefault="000359A0" w:rsidP="000359A0">
            <w:pPr>
              <w:jc w:val="right"/>
              <w:rPr>
                <w:b/>
                <w:bCs/>
                <w:lang w:val="hr-HR"/>
              </w:rPr>
            </w:pPr>
            <w:r w:rsidRPr="000359A0">
              <w:rPr>
                <w:b/>
                <w:bCs/>
                <w:lang w:val="hr-HR"/>
              </w:rPr>
              <w:t>32.969,39</w:t>
            </w:r>
          </w:p>
        </w:tc>
        <w:tc>
          <w:tcPr>
            <w:tcW w:w="766" w:type="dxa"/>
            <w:tcBorders>
              <w:top w:val="nil"/>
              <w:left w:val="nil"/>
              <w:bottom w:val="single" w:sz="4" w:space="0" w:color="auto"/>
              <w:right w:val="single" w:sz="4" w:space="0" w:color="auto"/>
            </w:tcBorders>
            <w:shd w:val="clear" w:color="auto" w:fill="auto"/>
            <w:noWrap/>
            <w:vAlign w:val="bottom"/>
            <w:hideMark/>
          </w:tcPr>
          <w:p w14:paraId="2969FA86" w14:textId="77777777" w:rsidR="000359A0" w:rsidRPr="000359A0" w:rsidRDefault="000359A0" w:rsidP="000359A0">
            <w:pPr>
              <w:jc w:val="right"/>
              <w:rPr>
                <w:b/>
                <w:bCs/>
                <w:lang w:val="hr-HR"/>
              </w:rPr>
            </w:pPr>
            <w:r w:rsidRPr="000359A0">
              <w:rPr>
                <w:b/>
                <w:bCs/>
                <w:lang w:val="hr-HR"/>
              </w:rPr>
              <w:t>61,38</w:t>
            </w:r>
          </w:p>
        </w:tc>
      </w:tr>
      <w:tr w:rsidR="000359A0" w:rsidRPr="000359A0" w14:paraId="00644B77"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F01F936"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9C23D9F" w14:textId="77777777" w:rsidR="000359A0" w:rsidRPr="000359A0" w:rsidRDefault="000359A0" w:rsidP="000359A0">
            <w:pPr>
              <w:rPr>
                <w:lang w:val="hr-HR"/>
              </w:rPr>
            </w:pPr>
            <w:r w:rsidRPr="000359A0">
              <w:rPr>
                <w:lang w:val="hr-HR"/>
              </w:rPr>
              <w:t>A302001</w:t>
            </w:r>
          </w:p>
        </w:tc>
        <w:tc>
          <w:tcPr>
            <w:tcW w:w="4358" w:type="dxa"/>
            <w:tcBorders>
              <w:top w:val="nil"/>
              <w:left w:val="nil"/>
              <w:bottom w:val="single" w:sz="4" w:space="0" w:color="auto"/>
              <w:right w:val="single" w:sz="4" w:space="0" w:color="auto"/>
            </w:tcBorders>
            <w:shd w:val="clear" w:color="auto" w:fill="auto"/>
            <w:vAlign w:val="bottom"/>
            <w:hideMark/>
          </w:tcPr>
          <w:p w14:paraId="1BC2CEA9" w14:textId="77777777" w:rsidR="000359A0" w:rsidRPr="000359A0" w:rsidRDefault="000359A0" w:rsidP="000359A0">
            <w:pPr>
              <w:rPr>
                <w:lang w:val="hr-HR"/>
              </w:rPr>
            </w:pPr>
            <w:r w:rsidRPr="000359A0">
              <w:rPr>
                <w:lang w:val="hr-HR"/>
              </w:rPr>
              <w:t>Dokumenti prostornog uređenja</w:t>
            </w:r>
          </w:p>
        </w:tc>
        <w:tc>
          <w:tcPr>
            <w:tcW w:w="1428" w:type="dxa"/>
            <w:tcBorders>
              <w:top w:val="nil"/>
              <w:left w:val="nil"/>
              <w:bottom w:val="single" w:sz="4" w:space="0" w:color="auto"/>
              <w:right w:val="single" w:sz="4" w:space="0" w:color="auto"/>
            </w:tcBorders>
            <w:shd w:val="clear" w:color="auto" w:fill="auto"/>
            <w:noWrap/>
            <w:vAlign w:val="bottom"/>
            <w:hideMark/>
          </w:tcPr>
          <w:p w14:paraId="1B7EF154" w14:textId="77777777" w:rsidR="000359A0" w:rsidRPr="000359A0" w:rsidRDefault="000359A0" w:rsidP="000359A0">
            <w:pPr>
              <w:jc w:val="right"/>
              <w:rPr>
                <w:lang w:val="hr-HR"/>
              </w:rPr>
            </w:pPr>
            <w:r w:rsidRPr="000359A0">
              <w:rPr>
                <w:lang w:val="hr-HR"/>
              </w:rPr>
              <w:t>53.715,00</w:t>
            </w:r>
          </w:p>
        </w:tc>
        <w:tc>
          <w:tcPr>
            <w:tcW w:w="1650" w:type="dxa"/>
            <w:tcBorders>
              <w:top w:val="nil"/>
              <w:left w:val="nil"/>
              <w:bottom w:val="single" w:sz="4" w:space="0" w:color="auto"/>
              <w:right w:val="single" w:sz="4" w:space="0" w:color="auto"/>
            </w:tcBorders>
            <w:shd w:val="clear" w:color="auto" w:fill="auto"/>
            <w:noWrap/>
            <w:vAlign w:val="bottom"/>
            <w:hideMark/>
          </w:tcPr>
          <w:p w14:paraId="6FFCE560" w14:textId="77777777" w:rsidR="000359A0" w:rsidRPr="000359A0" w:rsidRDefault="000359A0" w:rsidP="000359A0">
            <w:pPr>
              <w:jc w:val="right"/>
              <w:rPr>
                <w:lang w:val="hr-HR"/>
              </w:rPr>
            </w:pPr>
            <w:r w:rsidRPr="000359A0">
              <w:rPr>
                <w:lang w:val="hr-HR"/>
              </w:rPr>
              <w:t>32.969,39</w:t>
            </w:r>
          </w:p>
        </w:tc>
        <w:tc>
          <w:tcPr>
            <w:tcW w:w="766" w:type="dxa"/>
            <w:tcBorders>
              <w:top w:val="nil"/>
              <w:left w:val="nil"/>
              <w:bottom w:val="single" w:sz="4" w:space="0" w:color="auto"/>
              <w:right w:val="single" w:sz="4" w:space="0" w:color="auto"/>
            </w:tcBorders>
            <w:shd w:val="clear" w:color="auto" w:fill="auto"/>
            <w:noWrap/>
            <w:vAlign w:val="bottom"/>
            <w:hideMark/>
          </w:tcPr>
          <w:p w14:paraId="53F8871D" w14:textId="77777777" w:rsidR="000359A0" w:rsidRPr="000359A0" w:rsidRDefault="000359A0" w:rsidP="000359A0">
            <w:pPr>
              <w:jc w:val="right"/>
              <w:rPr>
                <w:lang w:val="hr-HR"/>
              </w:rPr>
            </w:pPr>
            <w:r w:rsidRPr="000359A0">
              <w:rPr>
                <w:lang w:val="hr-HR"/>
              </w:rPr>
              <w:t>61,38</w:t>
            </w:r>
          </w:p>
        </w:tc>
      </w:tr>
      <w:tr w:rsidR="000359A0" w:rsidRPr="000359A0" w14:paraId="793E71AC"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2AFC53C"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C2E60B2" w14:textId="77777777" w:rsidR="000359A0" w:rsidRPr="000359A0" w:rsidRDefault="000359A0" w:rsidP="000359A0">
            <w:pPr>
              <w:rPr>
                <w:b/>
                <w:bCs/>
                <w:lang w:val="hr-HR"/>
              </w:rPr>
            </w:pPr>
            <w:r w:rsidRPr="000359A0">
              <w:rPr>
                <w:b/>
                <w:bCs/>
                <w:lang w:val="hr-HR"/>
              </w:rPr>
              <w:t>3003</w:t>
            </w:r>
          </w:p>
        </w:tc>
        <w:tc>
          <w:tcPr>
            <w:tcW w:w="4358" w:type="dxa"/>
            <w:tcBorders>
              <w:top w:val="nil"/>
              <w:left w:val="nil"/>
              <w:bottom w:val="single" w:sz="4" w:space="0" w:color="auto"/>
              <w:right w:val="single" w:sz="4" w:space="0" w:color="auto"/>
            </w:tcBorders>
            <w:shd w:val="clear" w:color="auto" w:fill="auto"/>
            <w:vAlign w:val="bottom"/>
            <w:hideMark/>
          </w:tcPr>
          <w:p w14:paraId="2A4062FC" w14:textId="77777777" w:rsidR="000359A0" w:rsidRPr="000359A0" w:rsidRDefault="000359A0" w:rsidP="000359A0">
            <w:pPr>
              <w:rPr>
                <w:b/>
                <w:bCs/>
                <w:lang w:val="hr-HR"/>
              </w:rPr>
            </w:pPr>
            <w:r w:rsidRPr="000359A0">
              <w:rPr>
                <w:b/>
                <w:bCs/>
                <w:lang w:val="hr-HR"/>
              </w:rPr>
              <w:t>ZAŠTITA OKOLIŠA</w:t>
            </w:r>
          </w:p>
        </w:tc>
        <w:tc>
          <w:tcPr>
            <w:tcW w:w="1428" w:type="dxa"/>
            <w:tcBorders>
              <w:top w:val="nil"/>
              <w:left w:val="nil"/>
              <w:bottom w:val="single" w:sz="4" w:space="0" w:color="auto"/>
              <w:right w:val="single" w:sz="4" w:space="0" w:color="auto"/>
            </w:tcBorders>
            <w:shd w:val="clear" w:color="auto" w:fill="auto"/>
            <w:noWrap/>
            <w:vAlign w:val="bottom"/>
            <w:hideMark/>
          </w:tcPr>
          <w:p w14:paraId="03221A9E" w14:textId="77777777" w:rsidR="000359A0" w:rsidRPr="000359A0" w:rsidRDefault="000359A0" w:rsidP="000359A0">
            <w:pPr>
              <w:jc w:val="right"/>
              <w:rPr>
                <w:b/>
                <w:bCs/>
                <w:lang w:val="hr-HR"/>
              </w:rPr>
            </w:pPr>
            <w:r w:rsidRPr="000359A0">
              <w:rPr>
                <w:b/>
                <w:bCs/>
                <w:lang w:val="hr-HR"/>
              </w:rPr>
              <w:t>1.073.628,00</w:t>
            </w:r>
          </w:p>
        </w:tc>
        <w:tc>
          <w:tcPr>
            <w:tcW w:w="1650" w:type="dxa"/>
            <w:tcBorders>
              <w:top w:val="nil"/>
              <w:left w:val="nil"/>
              <w:bottom w:val="single" w:sz="4" w:space="0" w:color="auto"/>
              <w:right w:val="single" w:sz="4" w:space="0" w:color="auto"/>
            </w:tcBorders>
            <w:shd w:val="clear" w:color="auto" w:fill="auto"/>
            <w:noWrap/>
            <w:vAlign w:val="bottom"/>
            <w:hideMark/>
          </w:tcPr>
          <w:p w14:paraId="4E63D44C" w14:textId="77777777" w:rsidR="000359A0" w:rsidRPr="000359A0" w:rsidRDefault="000359A0" w:rsidP="000359A0">
            <w:pPr>
              <w:jc w:val="right"/>
              <w:rPr>
                <w:b/>
                <w:bCs/>
                <w:lang w:val="hr-HR"/>
              </w:rPr>
            </w:pPr>
            <w:r w:rsidRPr="000359A0">
              <w:rPr>
                <w:b/>
                <w:bCs/>
                <w:lang w:val="hr-HR"/>
              </w:rPr>
              <w:t>832.092,97</w:t>
            </w:r>
          </w:p>
        </w:tc>
        <w:tc>
          <w:tcPr>
            <w:tcW w:w="766" w:type="dxa"/>
            <w:tcBorders>
              <w:top w:val="nil"/>
              <w:left w:val="nil"/>
              <w:bottom w:val="single" w:sz="4" w:space="0" w:color="auto"/>
              <w:right w:val="single" w:sz="4" w:space="0" w:color="auto"/>
            </w:tcBorders>
            <w:shd w:val="clear" w:color="auto" w:fill="auto"/>
            <w:noWrap/>
            <w:vAlign w:val="bottom"/>
            <w:hideMark/>
          </w:tcPr>
          <w:p w14:paraId="66D44A97" w14:textId="77777777" w:rsidR="000359A0" w:rsidRPr="000359A0" w:rsidRDefault="000359A0" w:rsidP="000359A0">
            <w:pPr>
              <w:jc w:val="right"/>
              <w:rPr>
                <w:b/>
                <w:bCs/>
                <w:lang w:val="hr-HR"/>
              </w:rPr>
            </w:pPr>
            <w:r w:rsidRPr="000359A0">
              <w:rPr>
                <w:b/>
                <w:bCs/>
                <w:lang w:val="hr-HR"/>
              </w:rPr>
              <w:t>77,50</w:t>
            </w:r>
          </w:p>
        </w:tc>
      </w:tr>
      <w:tr w:rsidR="000359A0" w:rsidRPr="000359A0" w14:paraId="163E1588"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B9BC61F"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20C902B" w14:textId="77777777" w:rsidR="000359A0" w:rsidRPr="000359A0" w:rsidRDefault="000359A0" w:rsidP="000359A0">
            <w:pPr>
              <w:rPr>
                <w:lang w:val="hr-HR"/>
              </w:rPr>
            </w:pPr>
            <w:r w:rsidRPr="000359A0">
              <w:rPr>
                <w:lang w:val="hr-HR"/>
              </w:rPr>
              <w:t>A303001</w:t>
            </w:r>
          </w:p>
        </w:tc>
        <w:tc>
          <w:tcPr>
            <w:tcW w:w="4358" w:type="dxa"/>
            <w:tcBorders>
              <w:top w:val="nil"/>
              <w:left w:val="nil"/>
              <w:bottom w:val="single" w:sz="4" w:space="0" w:color="auto"/>
              <w:right w:val="single" w:sz="4" w:space="0" w:color="auto"/>
            </w:tcBorders>
            <w:shd w:val="clear" w:color="auto" w:fill="auto"/>
            <w:vAlign w:val="bottom"/>
            <w:hideMark/>
          </w:tcPr>
          <w:p w14:paraId="470393AB" w14:textId="77777777" w:rsidR="000359A0" w:rsidRPr="000359A0" w:rsidRDefault="000359A0" w:rsidP="000359A0">
            <w:pPr>
              <w:rPr>
                <w:lang w:val="hr-HR"/>
              </w:rPr>
            </w:pPr>
            <w:r w:rsidRPr="000359A0">
              <w:rPr>
                <w:lang w:val="hr-HR"/>
              </w:rPr>
              <w:t>Zaštita okoliša - zrak  i energetska učinkovitost</w:t>
            </w:r>
          </w:p>
        </w:tc>
        <w:tc>
          <w:tcPr>
            <w:tcW w:w="1428" w:type="dxa"/>
            <w:tcBorders>
              <w:top w:val="nil"/>
              <w:left w:val="nil"/>
              <w:bottom w:val="single" w:sz="4" w:space="0" w:color="auto"/>
              <w:right w:val="single" w:sz="4" w:space="0" w:color="auto"/>
            </w:tcBorders>
            <w:shd w:val="clear" w:color="auto" w:fill="auto"/>
            <w:noWrap/>
            <w:vAlign w:val="bottom"/>
            <w:hideMark/>
          </w:tcPr>
          <w:p w14:paraId="6F44DCFD" w14:textId="77777777" w:rsidR="000359A0" w:rsidRPr="000359A0" w:rsidRDefault="000359A0" w:rsidP="000359A0">
            <w:pPr>
              <w:jc w:val="right"/>
              <w:rPr>
                <w:lang w:val="hr-HR"/>
              </w:rPr>
            </w:pPr>
            <w:r w:rsidRPr="000359A0">
              <w:rPr>
                <w:lang w:val="hr-HR"/>
              </w:rPr>
              <w:t>44.108,00</w:t>
            </w:r>
          </w:p>
        </w:tc>
        <w:tc>
          <w:tcPr>
            <w:tcW w:w="1650" w:type="dxa"/>
            <w:tcBorders>
              <w:top w:val="nil"/>
              <w:left w:val="nil"/>
              <w:bottom w:val="single" w:sz="4" w:space="0" w:color="auto"/>
              <w:right w:val="single" w:sz="4" w:space="0" w:color="auto"/>
            </w:tcBorders>
            <w:shd w:val="clear" w:color="auto" w:fill="auto"/>
            <w:noWrap/>
            <w:vAlign w:val="bottom"/>
            <w:hideMark/>
          </w:tcPr>
          <w:p w14:paraId="3FDEB5E5" w14:textId="77777777" w:rsidR="000359A0" w:rsidRPr="000359A0" w:rsidRDefault="000359A0" w:rsidP="000359A0">
            <w:pPr>
              <w:jc w:val="right"/>
              <w:rPr>
                <w:lang w:val="hr-HR"/>
              </w:rPr>
            </w:pPr>
            <w:r w:rsidRPr="000359A0">
              <w:rPr>
                <w:lang w:val="hr-HR"/>
              </w:rPr>
              <w:t>37.231,39</w:t>
            </w:r>
          </w:p>
        </w:tc>
        <w:tc>
          <w:tcPr>
            <w:tcW w:w="766" w:type="dxa"/>
            <w:tcBorders>
              <w:top w:val="nil"/>
              <w:left w:val="nil"/>
              <w:bottom w:val="single" w:sz="4" w:space="0" w:color="auto"/>
              <w:right w:val="single" w:sz="4" w:space="0" w:color="auto"/>
            </w:tcBorders>
            <w:shd w:val="clear" w:color="auto" w:fill="auto"/>
            <w:noWrap/>
            <w:vAlign w:val="bottom"/>
            <w:hideMark/>
          </w:tcPr>
          <w:p w14:paraId="5DF4DFE4" w14:textId="77777777" w:rsidR="000359A0" w:rsidRPr="000359A0" w:rsidRDefault="000359A0" w:rsidP="000359A0">
            <w:pPr>
              <w:jc w:val="right"/>
              <w:rPr>
                <w:lang w:val="hr-HR"/>
              </w:rPr>
            </w:pPr>
            <w:r w:rsidRPr="000359A0">
              <w:rPr>
                <w:lang w:val="hr-HR"/>
              </w:rPr>
              <w:t>84,41</w:t>
            </w:r>
          </w:p>
        </w:tc>
      </w:tr>
      <w:tr w:rsidR="000359A0" w:rsidRPr="000359A0" w14:paraId="48388A5B"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6CCC4DE"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8A956E8" w14:textId="77777777" w:rsidR="000359A0" w:rsidRPr="000359A0" w:rsidRDefault="000359A0" w:rsidP="000359A0">
            <w:pPr>
              <w:rPr>
                <w:lang w:val="hr-HR"/>
              </w:rPr>
            </w:pPr>
            <w:r w:rsidRPr="000359A0">
              <w:rPr>
                <w:lang w:val="hr-HR"/>
              </w:rPr>
              <w:t>A303002</w:t>
            </w:r>
          </w:p>
        </w:tc>
        <w:tc>
          <w:tcPr>
            <w:tcW w:w="4358" w:type="dxa"/>
            <w:tcBorders>
              <w:top w:val="nil"/>
              <w:left w:val="nil"/>
              <w:bottom w:val="single" w:sz="4" w:space="0" w:color="auto"/>
              <w:right w:val="single" w:sz="4" w:space="0" w:color="auto"/>
            </w:tcBorders>
            <w:shd w:val="clear" w:color="auto" w:fill="auto"/>
            <w:vAlign w:val="bottom"/>
            <w:hideMark/>
          </w:tcPr>
          <w:p w14:paraId="7377EF73" w14:textId="77777777" w:rsidR="000359A0" w:rsidRPr="000359A0" w:rsidRDefault="000359A0" w:rsidP="000359A0">
            <w:pPr>
              <w:rPr>
                <w:lang w:val="hr-HR"/>
              </w:rPr>
            </w:pPr>
            <w:r w:rsidRPr="000359A0">
              <w:rPr>
                <w:lang w:val="hr-HR"/>
              </w:rPr>
              <w:t>Zaštita okoliša - zelene površine</w:t>
            </w:r>
          </w:p>
        </w:tc>
        <w:tc>
          <w:tcPr>
            <w:tcW w:w="1428" w:type="dxa"/>
            <w:tcBorders>
              <w:top w:val="nil"/>
              <w:left w:val="nil"/>
              <w:bottom w:val="single" w:sz="4" w:space="0" w:color="auto"/>
              <w:right w:val="single" w:sz="4" w:space="0" w:color="auto"/>
            </w:tcBorders>
            <w:shd w:val="clear" w:color="auto" w:fill="auto"/>
            <w:noWrap/>
            <w:vAlign w:val="bottom"/>
            <w:hideMark/>
          </w:tcPr>
          <w:p w14:paraId="5B2A0191" w14:textId="77777777" w:rsidR="000359A0" w:rsidRPr="000359A0" w:rsidRDefault="000359A0" w:rsidP="000359A0">
            <w:pPr>
              <w:jc w:val="right"/>
              <w:rPr>
                <w:lang w:val="hr-HR"/>
              </w:rPr>
            </w:pPr>
            <w:r w:rsidRPr="000359A0">
              <w:rPr>
                <w:lang w:val="hr-HR"/>
              </w:rPr>
              <w:t>309.567,00</w:t>
            </w:r>
          </w:p>
        </w:tc>
        <w:tc>
          <w:tcPr>
            <w:tcW w:w="1650" w:type="dxa"/>
            <w:tcBorders>
              <w:top w:val="nil"/>
              <w:left w:val="nil"/>
              <w:bottom w:val="single" w:sz="4" w:space="0" w:color="auto"/>
              <w:right w:val="single" w:sz="4" w:space="0" w:color="auto"/>
            </w:tcBorders>
            <w:shd w:val="clear" w:color="auto" w:fill="auto"/>
            <w:noWrap/>
            <w:vAlign w:val="bottom"/>
            <w:hideMark/>
          </w:tcPr>
          <w:p w14:paraId="758AFC00" w14:textId="77777777" w:rsidR="000359A0" w:rsidRPr="000359A0" w:rsidRDefault="000359A0" w:rsidP="000359A0">
            <w:pPr>
              <w:jc w:val="right"/>
              <w:rPr>
                <w:lang w:val="hr-HR"/>
              </w:rPr>
            </w:pPr>
            <w:r w:rsidRPr="000359A0">
              <w:rPr>
                <w:lang w:val="hr-HR"/>
              </w:rPr>
              <w:t>119.027,92</w:t>
            </w:r>
          </w:p>
        </w:tc>
        <w:tc>
          <w:tcPr>
            <w:tcW w:w="766" w:type="dxa"/>
            <w:tcBorders>
              <w:top w:val="nil"/>
              <w:left w:val="nil"/>
              <w:bottom w:val="single" w:sz="4" w:space="0" w:color="auto"/>
              <w:right w:val="single" w:sz="4" w:space="0" w:color="auto"/>
            </w:tcBorders>
            <w:shd w:val="clear" w:color="auto" w:fill="auto"/>
            <w:noWrap/>
            <w:vAlign w:val="bottom"/>
            <w:hideMark/>
          </w:tcPr>
          <w:p w14:paraId="6FF29484" w14:textId="77777777" w:rsidR="000359A0" w:rsidRPr="000359A0" w:rsidRDefault="000359A0" w:rsidP="000359A0">
            <w:pPr>
              <w:jc w:val="right"/>
              <w:rPr>
                <w:lang w:val="hr-HR"/>
              </w:rPr>
            </w:pPr>
            <w:r w:rsidRPr="000359A0">
              <w:rPr>
                <w:lang w:val="hr-HR"/>
              </w:rPr>
              <w:t>38,45</w:t>
            </w:r>
          </w:p>
        </w:tc>
      </w:tr>
      <w:tr w:rsidR="000359A0" w:rsidRPr="000359A0" w14:paraId="27708EB0"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C20AF62"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CF512C6" w14:textId="77777777" w:rsidR="000359A0" w:rsidRPr="000359A0" w:rsidRDefault="000359A0" w:rsidP="000359A0">
            <w:pPr>
              <w:rPr>
                <w:lang w:val="hr-HR"/>
              </w:rPr>
            </w:pPr>
            <w:r w:rsidRPr="000359A0">
              <w:rPr>
                <w:lang w:val="hr-HR"/>
              </w:rPr>
              <w:t>A303003</w:t>
            </w:r>
          </w:p>
        </w:tc>
        <w:tc>
          <w:tcPr>
            <w:tcW w:w="4358" w:type="dxa"/>
            <w:tcBorders>
              <w:top w:val="nil"/>
              <w:left w:val="nil"/>
              <w:bottom w:val="single" w:sz="4" w:space="0" w:color="auto"/>
              <w:right w:val="single" w:sz="4" w:space="0" w:color="auto"/>
            </w:tcBorders>
            <w:shd w:val="clear" w:color="auto" w:fill="auto"/>
            <w:vAlign w:val="bottom"/>
            <w:hideMark/>
          </w:tcPr>
          <w:p w14:paraId="70DE1D67" w14:textId="77777777" w:rsidR="000359A0" w:rsidRPr="000359A0" w:rsidRDefault="000359A0" w:rsidP="000359A0">
            <w:pPr>
              <w:rPr>
                <w:lang w:val="hr-HR"/>
              </w:rPr>
            </w:pPr>
            <w:r w:rsidRPr="000359A0">
              <w:rPr>
                <w:lang w:val="hr-HR"/>
              </w:rPr>
              <w:t>Zaštita okoliša - otpad</w:t>
            </w:r>
          </w:p>
        </w:tc>
        <w:tc>
          <w:tcPr>
            <w:tcW w:w="1428" w:type="dxa"/>
            <w:tcBorders>
              <w:top w:val="nil"/>
              <w:left w:val="nil"/>
              <w:bottom w:val="single" w:sz="4" w:space="0" w:color="auto"/>
              <w:right w:val="single" w:sz="4" w:space="0" w:color="auto"/>
            </w:tcBorders>
            <w:shd w:val="clear" w:color="auto" w:fill="auto"/>
            <w:noWrap/>
            <w:vAlign w:val="bottom"/>
            <w:hideMark/>
          </w:tcPr>
          <w:p w14:paraId="141AF2B4" w14:textId="77777777" w:rsidR="000359A0" w:rsidRPr="000359A0" w:rsidRDefault="000359A0" w:rsidP="000359A0">
            <w:pPr>
              <w:jc w:val="right"/>
              <w:rPr>
                <w:lang w:val="hr-HR"/>
              </w:rPr>
            </w:pPr>
            <w:r w:rsidRPr="000359A0">
              <w:rPr>
                <w:lang w:val="hr-HR"/>
              </w:rPr>
              <w:t>478.000,00</w:t>
            </w:r>
          </w:p>
        </w:tc>
        <w:tc>
          <w:tcPr>
            <w:tcW w:w="1650" w:type="dxa"/>
            <w:tcBorders>
              <w:top w:val="nil"/>
              <w:left w:val="nil"/>
              <w:bottom w:val="single" w:sz="4" w:space="0" w:color="auto"/>
              <w:right w:val="single" w:sz="4" w:space="0" w:color="auto"/>
            </w:tcBorders>
            <w:shd w:val="clear" w:color="auto" w:fill="auto"/>
            <w:noWrap/>
            <w:vAlign w:val="bottom"/>
            <w:hideMark/>
          </w:tcPr>
          <w:p w14:paraId="68DDA7A6" w14:textId="77777777" w:rsidR="000359A0" w:rsidRPr="000359A0" w:rsidRDefault="000359A0" w:rsidP="000359A0">
            <w:pPr>
              <w:jc w:val="right"/>
              <w:rPr>
                <w:lang w:val="hr-HR"/>
              </w:rPr>
            </w:pPr>
            <w:r w:rsidRPr="000359A0">
              <w:rPr>
                <w:lang w:val="hr-HR"/>
              </w:rPr>
              <w:t>454.102,73</w:t>
            </w:r>
          </w:p>
        </w:tc>
        <w:tc>
          <w:tcPr>
            <w:tcW w:w="766" w:type="dxa"/>
            <w:tcBorders>
              <w:top w:val="nil"/>
              <w:left w:val="nil"/>
              <w:bottom w:val="single" w:sz="4" w:space="0" w:color="auto"/>
              <w:right w:val="single" w:sz="4" w:space="0" w:color="auto"/>
            </w:tcBorders>
            <w:shd w:val="clear" w:color="auto" w:fill="auto"/>
            <w:noWrap/>
            <w:vAlign w:val="bottom"/>
            <w:hideMark/>
          </w:tcPr>
          <w:p w14:paraId="1A75775B" w14:textId="77777777" w:rsidR="000359A0" w:rsidRPr="000359A0" w:rsidRDefault="000359A0" w:rsidP="000359A0">
            <w:pPr>
              <w:jc w:val="right"/>
              <w:rPr>
                <w:lang w:val="hr-HR"/>
              </w:rPr>
            </w:pPr>
            <w:r w:rsidRPr="000359A0">
              <w:rPr>
                <w:lang w:val="hr-HR"/>
              </w:rPr>
              <w:t>95,00</w:t>
            </w:r>
          </w:p>
        </w:tc>
      </w:tr>
      <w:tr w:rsidR="000359A0" w:rsidRPr="000359A0" w14:paraId="528B0354"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41ECB5C"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C6C3E98" w14:textId="77777777" w:rsidR="000359A0" w:rsidRPr="000359A0" w:rsidRDefault="000359A0" w:rsidP="000359A0">
            <w:pPr>
              <w:rPr>
                <w:lang w:val="hr-HR"/>
              </w:rPr>
            </w:pPr>
            <w:r w:rsidRPr="000359A0">
              <w:rPr>
                <w:lang w:val="hr-HR"/>
              </w:rPr>
              <w:t>A303004</w:t>
            </w:r>
          </w:p>
        </w:tc>
        <w:tc>
          <w:tcPr>
            <w:tcW w:w="4358" w:type="dxa"/>
            <w:tcBorders>
              <w:top w:val="nil"/>
              <w:left w:val="nil"/>
              <w:bottom w:val="single" w:sz="4" w:space="0" w:color="auto"/>
              <w:right w:val="single" w:sz="4" w:space="0" w:color="auto"/>
            </w:tcBorders>
            <w:shd w:val="clear" w:color="auto" w:fill="auto"/>
            <w:vAlign w:val="bottom"/>
            <w:hideMark/>
          </w:tcPr>
          <w:p w14:paraId="6FAA3391" w14:textId="77777777" w:rsidR="000359A0" w:rsidRPr="000359A0" w:rsidRDefault="000359A0" w:rsidP="000359A0">
            <w:pPr>
              <w:rPr>
                <w:lang w:val="hr-HR"/>
              </w:rPr>
            </w:pPr>
            <w:r w:rsidRPr="000359A0">
              <w:rPr>
                <w:lang w:val="hr-HR"/>
              </w:rPr>
              <w:t>Zaštita okoliša - more</w:t>
            </w:r>
          </w:p>
        </w:tc>
        <w:tc>
          <w:tcPr>
            <w:tcW w:w="1428" w:type="dxa"/>
            <w:tcBorders>
              <w:top w:val="nil"/>
              <w:left w:val="nil"/>
              <w:bottom w:val="single" w:sz="4" w:space="0" w:color="auto"/>
              <w:right w:val="single" w:sz="4" w:space="0" w:color="auto"/>
            </w:tcBorders>
            <w:shd w:val="clear" w:color="auto" w:fill="auto"/>
            <w:noWrap/>
            <w:vAlign w:val="bottom"/>
            <w:hideMark/>
          </w:tcPr>
          <w:p w14:paraId="6F894685" w14:textId="77777777" w:rsidR="000359A0" w:rsidRPr="000359A0" w:rsidRDefault="000359A0" w:rsidP="000359A0">
            <w:pPr>
              <w:jc w:val="right"/>
              <w:rPr>
                <w:lang w:val="hr-HR"/>
              </w:rPr>
            </w:pPr>
            <w:r w:rsidRPr="000359A0">
              <w:rPr>
                <w:lang w:val="hr-HR"/>
              </w:rPr>
              <w:t>4.830,00</w:t>
            </w:r>
          </w:p>
        </w:tc>
        <w:tc>
          <w:tcPr>
            <w:tcW w:w="1650" w:type="dxa"/>
            <w:tcBorders>
              <w:top w:val="nil"/>
              <w:left w:val="nil"/>
              <w:bottom w:val="single" w:sz="4" w:space="0" w:color="auto"/>
              <w:right w:val="single" w:sz="4" w:space="0" w:color="auto"/>
            </w:tcBorders>
            <w:shd w:val="clear" w:color="auto" w:fill="auto"/>
            <w:noWrap/>
            <w:vAlign w:val="bottom"/>
            <w:hideMark/>
          </w:tcPr>
          <w:p w14:paraId="00635E79" w14:textId="77777777" w:rsidR="000359A0" w:rsidRPr="000359A0" w:rsidRDefault="000359A0" w:rsidP="000359A0">
            <w:pPr>
              <w:jc w:val="right"/>
              <w:rPr>
                <w:lang w:val="hr-HR"/>
              </w:rPr>
            </w:pPr>
            <w:r w:rsidRPr="000359A0">
              <w:rPr>
                <w:lang w:val="hr-HR"/>
              </w:rPr>
              <w:t>3.185,60</w:t>
            </w:r>
          </w:p>
        </w:tc>
        <w:tc>
          <w:tcPr>
            <w:tcW w:w="766" w:type="dxa"/>
            <w:tcBorders>
              <w:top w:val="nil"/>
              <w:left w:val="nil"/>
              <w:bottom w:val="single" w:sz="4" w:space="0" w:color="auto"/>
              <w:right w:val="single" w:sz="4" w:space="0" w:color="auto"/>
            </w:tcBorders>
            <w:shd w:val="clear" w:color="auto" w:fill="auto"/>
            <w:noWrap/>
            <w:vAlign w:val="bottom"/>
            <w:hideMark/>
          </w:tcPr>
          <w:p w14:paraId="7F2BE8B2" w14:textId="77777777" w:rsidR="000359A0" w:rsidRPr="000359A0" w:rsidRDefault="000359A0" w:rsidP="000359A0">
            <w:pPr>
              <w:jc w:val="right"/>
              <w:rPr>
                <w:lang w:val="hr-HR"/>
              </w:rPr>
            </w:pPr>
            <w:r w:rsidRPr="000359A0">
              <w:rPr>
                <w:lang w:val="hr-HR"/>
              </w:rPr>
              <w:t>65,95</w:t>
            </w:r>
          </w:p>
        </w:tc>
      </w:tr>
      <w:tr w:rsidR="000359A0" w:rsidRPr="000359A0" w14:paraId="6448416E"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A0B8FBF"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896713E" w14:textId="77777777" w:rsidR="000359A0" w:rsidRPr="000359A0" w:rsidRDefault="000359A0" w:rsidP="000359A0">
            <w:pPr>
              <w:rPr>
                <w:lang w:val="hr-HR"/>
              </w:rPr>
            </w:pPr>
            <w:r w:rsidRPr="000359A0">
              <w:rPr>
                <w:lang w:val="hr-HR"/>
              </w:rPr>
              <w:t>K303001</w:t>
            </w:r>
          </w:p>
        </w:tc>
        <w:tc>
          <w:tcPr>
            <w:tcW w:w="4358" w:type="dxa"/>
            <w:tcBorders>
              <w:top w:val="nil"/>
              <w:left w:val="nil"/>
              <w:bottom w:val="single" w:sz="4" w:space="0" w:color="auto"/>
              <w:right w:val="single" w:sz="4" w:space="0" w:color="auto"/>
            </w:tcBorders>
            <w:shd w:val="clear" w:color="auto" w:fill="auto"/>
            <w:vAlign w:val="bottom"/>
            <w:hideMark/>
          </w:tcPr>
          <w:p w14:paraId="6E835613" w14:textId="77777777" w:rsidR="000359A0" w:rsidRPr="000359A0" w:rsidRDefault="000359A0" w:rsidP="000359A0">
            <w:pPr>
              <w:rPr>
                <w:lang w:val="hr-HR"/>
              </w:rPr>
            </w:pPr>
            <w:r w:rsidRPr="000359A0">
              <w:rPr>
                <w:lang w:val="hr-HR"/>
              </w:rPr>
              <w:t xml:space="preserve">Energetska obnova zgrade Društvenog centra </w:t>
            </w:r>
            <w:proofErr w:type="spellStart"/>
            <w:r w:rsidRPr="000359A0">
              <w:rPr>
                <w:lang w:val="hr-HR"/>
              </w:rPr>
              <w:t>Rojc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F8A0F16" w14:textId="77777777" w:rsidR="000359A0" w:rsidRPr="000359A0" w:rsidRDefault="000359A0" w:rsidP="000359A0">
            <w:pPr>
              <w:jc w:val="right"/>
              <w:rPr>
                <w:lang w:val="hr-HR"/>
              </w:rPr>
            </w:pPr>
            <w:r w:rsidRPr="000359A0">
              <w:rPr>
                <w:lang w:val="hr-HR"/>
              </w:rPr>
              <w:t>102.906,00</w:t>
            </w:r>
          </w:p>
        </w:tc>
        <w:tc>
          <w:tcPr>
            <w:tcW w:w="1650" w:type="dxa"/>
            <w:tcBorders>
              <w:top w:val="nil"/>
              <w:left w:val="nil"/>
              <w:bottom w:val="single" w:sz="4" w:space="0" w:color="auto"/>
              <w:right w:val="single" w:sz="4" w:space="0" w:color="auto"/>
            </w:tcBorders>
            <w:shd w:val="clear" w:color="auto" w:fill="auto"/>
            <w:noWrap/>
            <w:vAlign w:val="bottom"/>
            <w:hideMark/>
          </w:tcPr>
          <w:p w14:paraId="2E71A652" w14:textId="77777777" w:rsidR="000359A0" w:rsidRPr="000359A0" w:rsidRDefault="000359A0" w:rsidP="000359A0">
            <w:pPr>
              <w:jc w:val="right"/>
              <w:rPr>
                <w:lang w:val="hr-HR"/>
              </w:rPr>
            </w:pPr>
            <w:r w:rsidRPr="000359A0">
              <w:rPr>
                <w:lang w:val="hr-HR"/>
              </w:rPr>
              <w:t>102.906,00</w:t>
            </w:r>
          </w:p>
        </w:tc>
        <w:tc>
          <w:tcPr>
            <w:tcW w:w="766" w:type="dxa"/>
            <w:tcBorders>
              <w:top w:val="nil"/>
              <w:left w:val="nil"/>
              <w:bottom w:val="single" w:sz="4" w:space="0" w:color="auto"/>
              <w:right w:val="single" w:sz="4" w:space="0" w:color="auto"/>
            </w:tcBorders>
            <w:shd w:val="clear" w:color="auto" w:fill="auto"/>
            <w:noWrap/>
            <w:vAlign w:val="bottom"/>
            <w:hideMark/>
          </w:tcPr>
          <w:p w14:paraId="59065DC5" w14:textId="77777777" w:rsidR="000359A0" w:rsidRPr="000359A0" w:rsidRDefault="000359A0" w:rsidP="000359A0">
            <w:pPr>
              <w:jc w:val="right"/>
              <w:rPr>
                <w:lang w:val="hr-HR"/>
              </w:rPr>
            </w:pPr>
            <w:r w:rsidRPr="000359A0">
              <w:rPr>
                <w:lang w:val="hr-HR"/>
              </w:rPr>
              <w:t>100,00</w:t>
            </w:r>
          </w:p>
        </w:tc>
      </w:tr>
      <w:tr w:rsidR="000359A0" w:rsidRPr="000359A0" w14:paraId="22C73241"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3030442"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5C73602" w14:textId="77777777" w:rsidR="000359A0" w:rsidRPr="000359A0" w:rsidRDefault="000359A0" w:rsidP="000359A0">
            <w:pPr>
              <w:rPr>
                <w:lang w:val="hr-HR"/>
              </w:rPr>
            </w:pPr>
            <w:r w:rsidRPr="000359A0">
              <w:rPr>
                <w:lang w:val="hr-HR"/>
              </w:rPr>
              <w:t>K303002</w:t>
            </w:r>
          </w:p>
        </w:tc>
        <w:tc>
          <w:tcPr>
            <w:tcW w:w="4358" w:type="dxa"/>
            <w:tcBorders>
              <w:top w:val="nil"/>
              <w:left w:val="nil"/>
              <w:bottom w:val="single" w:sz="4" w:space="0" w:color="auto"/>
              <w:right w:val="single" w:sz="4" w:space="0" w:color="auto"/>
            </w:tcBorders>
            <w:shd w:val="clear" w:color="auto" w:fill="auto"/>
            <w:vAlign w:val="bottom"/>
            <w:hideMark/>
          </w:tcPr>
          <w:p w14:paraId="266FE95B" w14:textId="77777777" w:rsidR="000359A0" w:rsidRPr="000359A0" w:rsidRDefault="000359A0" w:rsidP="000359A0">
            <w:pPr>
              <w:rPr>
                <w:lang w:val="hr-HR"/>
              </w:rPr>
            </w:pPr>
            <w:r w:rsidRPr="000359A0">
              <w:rPr>
                <w:lang w:val="hr-HR"/>
              </w:rPr>
              <w:t>Dobra energija - solarna energija za energetsku tranziciju</w:t>
            </w:r>
          </w:p>
        </w:tc>
        <w:tc>
          <w:tcPr>
            <w:tcW w:w="1428" w:type="dxa"/>
            <w:tcBorders>
              <w:top w:val="nil"/>
              <w:left w:val="nil"/>
              <w:bottom w:val="single" w:sz="4" w:space="0" w:color="auto"/>
              <w:right w:val="single" w:sz="4" w:space="0" w:color="auto"/>
            </w:tcBorders>
            <w:shd w:val="clear" w:color="auto" w:fill="auto"/>
            <w:noWrap/>
            <w:vAlign w:val="bottom"/>
            <w:hideMark/>
          </w:tcPr>
          <w:p w14:paraId="2E5820DA" w14:textId="77777777" w:rsidR="000359A0" w:rsidRPr="000359A0" w:rsidRDefault="000359A0" w:rsidP="000359A0">
            <w:pPr>
              <w:jc w:val="right"/>
              <w:rPr>
                <w:lang w:val="hr-HR"/>
              </w:rPr>
            </w:pPr>
            <w:r w:rsidRPr="000359A0">
              <w:rPr>
                <w:lang w:val="hr-HR"/>
              </w:rPr>
              <w:t>112.380,00</w:t>
            </w:r>
          </w:p>
        </w:tc>
        <w:tc>
          <w:tcPr>
            <w:tcW w:w="1650" w:type="dxa"/>
            <w:tcBorders>
              <w:top w:val="nil"/>
              <w:left w:val="nil"/>
              <w:bottom w:val="single" w:sz="4" w:space="0" w:color="auto"/>
              <w:right w:val="single" w:sz="4" w:space="0" w:color="auto"/>
            </w:tcBorders>
            <w:shd w:val="clear" w:color="auto" w:fill="auto"/>
            <w:noWrap/>
            <w:vAlign w:val="bottom"/>
            <w:hideMark/>
          </w:tcPr>
          <w:p w14:paraId="05F1080A" w14:textId="77777777" w:rsidR="000359A0" w:rsidRPr="000359A0" w:rsidRDefault="000359A0" w:rsidP="000359A0">
            <w:pPr>
              <w:jc w:val="right"/>
              <w:rPr>
                <w:lang w:val="hr-HR"/>
              </w:rPr>
            </w:pPr>
            <w:r w:rsidRPr="000359A0">
              <w:rPr>
                <w:lang w:val="hr-HR"/>
              </w:rPr>
              <w:t>94.779,66</w:t>
            </w:r>
          </w:p>
        </w:tc>
        <w:tc>
          <w:tcPr>
            <w:tcW w:w="766" w:type="dxa"/>
            <w:tcBorders>
              <w:top w:val="nil"/>
              <w:left w:val="nil"/>
              <w:bottom w:val="single" w:sz="4" w:space="0" w:color="auto"/>
              <w:right w:val="single" w:sz="4" w:space="0" w:color="auto"/>
            </w:tcBorders>
            <w:shd w:val="clear" w:color="auto" w:fill="auto"/>
            <w:noWrap/>
            <w:vAlign w:val="bottom"/>
            <w:hideMark/>
          </w:tcPr>
          <w:p w14:paraId="0ACE2DFE" w14:textId="77777777" w:rsidR="000359A0" w:rsidRPr="000359A0" w:rsidRDefault="000359A0" w:rsidP="000359A0">
            <w:pPr>
              <w:jc w:val="right"/>
              <w:rPr>
                <w:lang w:val="hr-HR"/>
              </w:rPr>
            </w:pPr>
            <w:r w:rsidRPr="000359A0">
              <w:rPr>
                <w:lang w:val="hr-HR"/>
              </w:rPr>
              <w:t>84,34</w:t>
            </w:r>
          </w:p>
        </w:tc>
      </w:tr>
      <w:tr w:rsidR="000359A0" w:rsidRPr="000359A0" w14:paraId="5E4A602E"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EDFBE4E"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894963E" w14:textId="77777777" w:rsidR="000359A0" w:rsidRPr="000359A0" w:rsidRDefault="000359A0" w:rsidP="000359A0">
            <w:pPr>
              <w:rPr>
                <w:lang w:val="hr-HR"/>
              </w:rPr>
            </w:pPr>
            <w:r w:rsidRPr="000359A0">
              <w:rPr>
                <w:lang w:val="hr-HR"/>
              </w:rPr>
              <w:t>K303003</w:t>
            </w:r>
          </w:p>
        </w:tc>
        <w:tc>
          <w:tcPr>
            <w:tcW w:w="4358" w:type="dxa"/>
            <w:tcBorders>
              <w:top w:val="nil"/>
              <w:left w:val="nil"/>
              <w:bottom w:val="single" w:sz="4" w:space="0" w:color="auto"/>
              <w:right w:val="single" w:sz="4" w:space="0" w:color="auto"/>
            </w:tcBorders>
            <w:shd w:val="clear" w:color="auto" w:fill="auto"/>
            <w:vAlign w:val="bottom"/>
            <w:hideMark/>
          </w:tcPr>
          <w:p w14:paraId="7754B58B" w14:textId="77777777" w:rsidR="000359A0" w:rsidRPr="000359A0" w:rsidRDefault="000359A0" w:rsidP="000359A0">
            <w:pPr>
              <w:rPr>
                <w:lang w:val="hr-HR"/>
              </w:rPr>
            </w:pPr>
            <w:r w:rsidRPr="000359A0">
              <w:rPr>
                <w:lang w:val="hr-HR"/>
              </w:rPr>
              <w:t>Energetska obnova Dječjeg vrtića Veruda</w:t>
            </w:r>
          </w:p>
        </w:tc>
        <w:tc>
          <w:tcPr>
            <w:tcW w:w="1428" w:type="dxa"/>
            <w:tcBorders>
              <w:top w:val="nil"/>
              <w:left w:val="nil"/>
              <w:bottom w:val="single" w:sz="4" w:space="0" w:color="auto"/>
              <w:right w:val="single" w:sz="4" w:space="0" w:color="auto"/>
            </w:tcBorders>
            <w:shd w:val="clear" w:color="auto" w:fill="auto"/>
            <w:noWrap/>
            <w:vAlign w:val="bottom"/>
            <w:hideMark/>
          </w:tcPr>
          <w:p w14:paraId="07C57A6E" w14:textId="77777777" w:rsidR="000359A0" w:rsidRPr="000359A0" w:rsidRDefault="000359A0" w:rsidP="000359A0">
            <w:pPr>
              <w:jc w:val="right"/>
              <w:rPr>
                <w:lang w:val="hr-HR"/>
              </w:rPr>
            </w:pPr>
            <w:r w:rsidRPr="000359A0">
              <w:rPr>
                <w:lang w:val="hr-HR"/>
              </w:rPr>
              <w:t>12.250,00</w:t>
            </w:r>
          </w:p>
        </w:tc>
        <w:tc>
          <w:tcPr>
            <w:tcW w:w="1650" w:type="dxa"/>
            <w:tcBorders>
              <w:top w:val="nil"/>
              <w:left w:val="nil"/>
              <w:bottom w:val="single" w:sz="4" w:space="0" w:color="auto"/>
              <w:right w:val="single" w:sz="4" w:space="0" w:color="auto"/>
            </w:tcBorders>
            <w:shd w:val="clear" w:color="auto" w:fill="auto"/>
            <w:noWrap/>
            <w:vAlign w:val="bottom"/>
            <w:hideMark/>
          </w:tcPr>
          <w:p w14:paraId="3DF674D9" w14:textId="77777777" w:rsidR="000359A0" w:rsidRPr="000359A0" w:rsidRDefault="000359A0" w:rsidP="000359A0">
            <w:pPr>
              <w:jc w:val="right"/>
              <w:rPr>
                <w:lang w:val="hr-HR"/>
              </w:rPr>
            </w:pPr>
            <w:r w:rsidRPr="000359A0">
              <w:rPr>
                <w:lang w:val="hr-HR"/>
              </w:rPr>
              <w:t>12.250,00</w:t>
            </w:r>
          </w:p>
        </w:tc>
        <w:tc>
          <w:tcPr>
            <w:tcW w:w="766" w:type="dxa"/>
            <w:tcBorders>
              <w:top w:val="nil"/>
              <w:left w:val="nil"/>
              <w:bottom w:val="single" w:sz="4" w:space="0" w:color="auto"/>
              <w:right w:val="single" w:sz="4" w:space="0" w:color="auto"/>
            </w:tcBorders>
            <w:shd w:val="clear" w:color="auto" w:fill="auto"/>
            <w:noWrap/>
            <w:vAlign w:val="bottom"/>
            <w:hideMark/>
          </w:tcPr>
          <w:p w14:paraId="32ED8D16" w14:textId="77777777" w:rsidR="000359A0" w:rsidRPr="000359A0" w:rsidRDefault="000359A0" w:rsidP="000359A0">
            <w:pPr>
              <w:jc w:val="right"/>
              <w:rPr>
                <w:lang w:val="hr-HR"/>
              </w:rPr>
            </w:pPr>
            <w:r w:rsidRPr="000359A0">
              <w:rPr>
                <w:lang w:val="hr-HR"/>
              </w:rPr>
              <w:t>100,00</w:t>
            </w:r>
          </w:p>
        </w:tc>
      </w:tr>
      <w:tr w:rsidR="000359A0" w:rsidRPr="000359A0" w14:paraId="5E8078E6"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658A0B9" w14:textId="77777777" w:rsidR="000359A0" w:rsidRPr="000359A0" w:rsidRDefault="000359A0" w:rsidP="000359A0">
            <w:pPr>
              <w:rPr>
                <w:lang w:val="hr-HR"/>
              </w:rPr>
            </w:pPr>
            <w:r w:rsidRPr="000359A0">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11AB524" w14:textId="77777777" w:rsidR="000359A0" w:rsidRPr="000359A0" w:rsidRDefault="000359A0" w:rsidP="000359A0">
            <w:pPr>
              <w:rPr>
                <w:lang w:val="hr-HR"/>
              </w:rPr>
            </w:pPr>
            <w:r w:rsidRPr="000359A0">
              <w:rPr>
                <w:lang w:val="hr-HR"/>
              </w:rPr>
              <w:t>T303002</w:t>
            </w:r>
          </w:p>
        </w:tc>
        <w:tc>
          <w:tcPr>
            <w:tcW w:w="4358" w:type="dxa"/>
            <w:tcBorders>
              <w:top w:val="nil"/>
              <w:left w:val="nil"/>
              <w:bottom w:val="single" w:sz="4" w:space="0" w:color="auto"/>
              <w:right w:val="single" w:sz="4" w:space="0" w:color="auto"/>
            </w:tcBorders>
            <w:shd w:val="clear" w:color="auto" w:fill="auto"/>
            <w:vAlign w:val="bottom"/>
            <w:hideMark/>
          </w:tcPr>
          <w:p w14:paraId="28A42169" w14:textId="77777777" w:rsidR="000359A0" w:rsidRPr="000359A0" w:rsidRDefault="000359A0" w:rsidP="000359A0">
            <w:pPr>
              <w:rPr>
                <w:lang w:val="hr-HR"/>
              </w:rPr>
            </w:pPr>
            <w:proofErr w:type="spellStart"/>
            <w:r w:rsidRPr="000359A0">
              <w:rPr>
                <w:lang w:val="hr-HR"/>
              </w:rPr>
              <w:t>Urbact</w:t>
            </w:r>
            <w:proofErr w:type="spellEnd"/>
            <w:r w:rsidRPr="000359A0">
              <w:rPr>
                <w:lang w:val="hr-HR"/>
              </w:rPr>
              <w:t xml:space="preserve"> Re-Gen</w:t>
            </w:r>
          </w:p>
        </w:tc>
        <w:tc>
          <w:tcPr>
            <w:tcW w:w="1428" w:type="dxa"/>
            <w:tcBorders>
              <w:top w:val="nil"/>
              <w:left w:val="nil"/>
              <w:bottom w:val="single" w:sz="4" w:space="0" w:color="auto"/>
              <w:right w:val="single" w:sz="4" w:space="0" w:color="auto"/>
            </w:tcBorders>
            <w:shd w:val="clear" w:color="auto" w:fill="auto"/>
            <w:noWrap/>
            <w:vAlign w:val="bottom"/>
            <w:hideMark/>
          </w:tcPr>
          <w:p w14:paraId="3BA29262" w14:textId="77777777" w:rsidR="000359A0" w:rsidRPr="000359A0" w:rsidRDefault="000359A0" w:rsidP="000359A0">
            <w:pPr>
              <w:jc w:val="right"/>
              <w:rPr>
                <w:lang w:val="hr-HR"/>
              </w:rPr>
            </w:pPr>
            <w:r w:rsidRPr="000359A0">
              <w:rPr>
                <w:lang w:val="hr-HR"/>
              </w:rPr>
              <w:t>9.587,00</w:t>
            </w:r>
          </w:p>
        </w:tc>
        <w:tc>
          <w:tcPr>
            <w:tcW w:w="1650" w:type="dxa"/>
            <w:tcBorders>
              <w:top w:val="nil"/>
              <w:left w:val="nil"/>
              <w:bottom w:val="single" w:sz="4" w:space="0" w:color="auto"/>
              <w:right w:val="single" w:sz="4" w:space="0" w:color="auto"/>
            </w:tcBorders>
            <w:shd w:val="clear" w:color="auto" w:fill="auto"/>
            <w:noWrap/>
            <w:vAlign w:val="bottom"/>
            <w:hideMark/>
          </w:tcPr>
          <w:p w14:paraId="66D6A040" w14:textId="77777777" w:rsidR="000359A0" w:rsidRPr="000359A0" w:rsidRDefault="000359A0" w:rsidP="000359A0">
            <w:pPr>
              <w:jc w:val="right"/>
              <w:rPr>
                <w:lang w:val="hr-HR"/>
              </w:rPr>
            </w:pPr>
            <w:r w:rsidRPr="000359A0">
              <w:rPr>
                <w:lang w:val="hr-HR"/>
              </w:rPr>
              <w:t>8.609,67</w:t>
            </w:r>
          </w:p>
        </w:tc>
        <w:tc>
          <w:tcPr>
            <w:tcW w:w="766" w:type="dxa"/>
            <w:tcBorders>
              <w:top w:val="nil"/>
              <w:left w:val="nil"/>
              <w:bottom w:val="single" w:sz="4" w:space="0" w:color="auto"/>
              <w:right w:val="single" w:sz="4" w:space="0" w:color="auto"/>
            </w:tcBorders>
            <w:shd w:val="clear" w:color="auto" w:fill="auto"/>
            <w:noWrap/>
            <w:vAlign w:val="bottom"/>
            <w:hideMark/>
          </w:tcPr>
          <w:p w14:paraId="52CEB19B" w14:textId="77777777" w:rsidR="000359A0" w:rsidRPr="000359A0" w:rsidRDefault="000359A0" w:rsidP="000359A0">
            <w:pPr>
              <w:jc w:val="right"/>
              <w:rPr>
                <w:lang w:val="hr-HR"/>
              </w:rPr>
            </w:pPr>
            <w:r w:rsidRPr="000359A0">
              <w:rPr>
                <w:lang w:val="hr-HR"/>
              </w:rPr>
              <w:t>89,81</w:t>
            </w:r>
          </w:p>
        </w:tc>
      </w:tr>
      <w:tr w:rsidR="000359A0" w:rsidRPr="000359A0" w14:paraId="4865EE36"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1AAF77C"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6E5010E" w14:textId="77777777" w:rsidR="000359A0" w:rsidRPr="000359A0" w:rsidRDefault="000359A0" w:rsidP="000359A0">
            <w:pPr>
              <w:rPr>
                <w:b/>
                <w:bCs/>
                <w:lang w:val="hr-HR"/>
              </w:rPr>
            </w:pPr>
            <w:r w:rsidRPr="000359A0">
              <w:rPr>
                <w:b/>
                <w:bCs/>
                <w:lang w:val="hr-HR"/>
              </w:rPr>
              <w:t>3004</w:t>
            </w:r>
          </w:p>
        </w:tc>
        <w:tc>
          <w:tcPr>
            <w:tcW w:w="4358" w:type="dxa"/>
            <w:tcBorders>
              <w:top w:val="nil"/>
              <w:left w:val="nil"/>
              <w:bottom w:val="single" w:sz="4" w:space="0" w:color="auto"/>
              <w:right w:val="single" w:sz="4" w:space="0" w:color="auto"/>
            </w:tcBorders>
            <w:shd w:val="clear" w:color="auto" w:fill="auto"/>
            <w:vAlign w:val="bottom"/>
            <w:hideMark/>
          </w:tcPr>
          <w:p w14:paraId="6A66219F" w14:textId="77777777" w:rsidR="000359A0" w:rsidRPr="000359A0" w:rsidRDefault="000359A0" w:rsidP="000359A0">
            <w:pPr>
              <w:rPr>
                <w:b/>
                <w:bCs/>
                <w:lang w:val="hr-HR"/>
              </w:rPr>
            </w:pPr>
            <w:r w:rsidRPr="000359A0">
              <w:rPr>
                <w:b/>
                <w:bCs/>
                <w:lang w:val="hr-HR"/>
              </w:rPr>
              <w:t>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6B24AFB2" w14:textId="77777777" w:rsidR="000359A0" w:rsidRPr="000359A0" w:rsidRDefault="000359A0" w:rsidP="000359A0">
            <w:pPr>
              <w:jc w:val="right"/>
              <w:rPr>
                <w:b/>
                <w:bCs/>
                <w:lang w:val="hr-HR"/>
              </w:rPr>
            </w:pPr>
            <w:r w:rsidRPr="000359A0">
              <w:rPr>
                <w:b/>
                <w:bCs/>
                <w:lang w:val="hr-HR"/>
              </w:rPr>
              <w:t>195.000,00</w:t>
            </w:r>
          </w:p>
        </w:tc>
        <w:tc>
          <w:tcPr>
            <w:tcW w:w="1650" w:type="dxa"/>
            <w:tcBorders>
              <w:top w:val="nil"/>
              <w:left w:val="nil"/>
              <w:bottom w:val="single" w:sz="4" w:space="0" w:color="auto"/>
              <w:right w:val="single" w:sz="4" w:space="0" w:color="auto"/>
            </w:tcBorders>
            <w:shd w:val="clear" w:color="auto" w:fill="auto"/>
            <w:noWrap/>
            <w:vAlign w:val="bottom"/>
            <w:hideMark/>
          </w:tcPr>
          <w:p w14:paraId="79751ED2" w14:textId="77777777" w:rsidR="000359A0" w:rsidRPr="000359A0" w:rsidRDefault="000359A0" w:rsidP="000359A0">
            <w:pPr>
              <w:jc w:val="right"/>
              <w:rPr>
                <w:b/>
                <w:bCs/>
                <w:lang w:val="hr-HR"/>
              </w:rPr>
            </w:pPr>
            <w:r w:rsidRPr="000359A0">
              <w:rPr>
                <w:b/>
                <w:bCs/>
                <w:lang w:val="hr-HR"/>
              </w:rPr>
              <w:t>143.244,00</w:t>
            </w:r>
          </w:p>
        </w:tc>
        <w:tc>
          <w:tcPr>
            <w:tcW w:w="766" w:type="dxa"/>
            <w:tcBorders>
              <w:top w:val="nil"/>
              <w:left w:val="nil"/>
              <w:bottom w:val="single" w:sz="4" w:space="0" w:color="auto"/>
              <w:right w:val="single" w:sz="4" w:space="0" w:color="auto"/>
            </w:tcBorders>
            <w:shd w:val="clear" w:color="auto" w:fill="auto"/>
            <w:noWrap/>
            <w:vAlign w:val="bottom"/>
            <w:hideMark/>
          </w:tcPr>
          <w:p w14:paraId="1D2C5281" w14:textId="77777777" w:rsidR="000359A0" w:rsidRPr="000359A0" w:rsidRDefault="000359A0" w:rsidP="000359A0">
            <w:pPr>
              <w:jc w:val="right"/>
              <w:rPr>
                <w:b/>
                <w:bCs/>
                <w:lang w:val="hr-HR"/>
              </w:rPr>
            </w:pPr>
            <w:r w:rsidRPr="000359A0">
              <w:rPr>
                <w:b/>
                <w:bCs/>
                <w:lang w:val="hr-HR"/>
              </w:rPr>
              <w:t>73,46</w:t>
            </w:r>
          </w:p>
        </w:tc>
      </w:tr>
      <w:tr w:rsidR="000359A0" w:rsidRPr="000359A0" w14:paraId="63804EC0"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970752C"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A4BCD83" w14:textId="77777777" w:rsidR="000359A0" w:rsidRPr="000359A0" w:rsidRDefault="000359A0" w:rsidP="000359A0">
            <w:pPr>
              <w:rPr>
                <w:lang w:val="hr-HR"/>
              </w:rPr>
            </w:pPr>
            <w:r w:rsidRPr="000359A0">
              <w:rPr>
                <w:lang w:val="hr-HR"/>
              </w:rPr>
              <w:t>A304001</w:t>
            </w:r>
          </w:p>
        </w:tc>
        <w:tc>
          <w:tcPr>
            <w:tcW w:w="4358" w:type="dxa"/>
            <w:tcBorders>
              <w:top w:val="nil"/>
              <w:left w:val="nil"/>
              <w:bottom w:val="single" w:sz="4" w:space="0" w:color="auto"/>
              <w:right w:val="single" w:sz="4" w:space="0" w:color="auto"/>
            </w:tcBorders>
            <w:shd w:val="clear" w:color="auto" w:fill="auto"/>
            <w:vAlign w:val="bottom"/>
            <w:hideMark/>
          </w:tcPr>
          <w:p w14:paraId="0917DABB" w14:textId="77777777" w:rsidR="000359A0" w:rsidRPr="000359A0" w:rsidRDefault="000359A0" w:rsidP="000359A0">
            <w:pPr>
              <w:rPr>
                <w:lang w:val="hr-HR"/>
              </w:rPr>
            </w:pPr>
            <w:r w:rsidRPr="000359A0">
              <w:rPr>
                <w:lang w:val="hr-HR"/>
              </w:rPr>
              <w:t>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732EFDFD" w14:textId="77777777" w:rsidR="000359A0" w:rsidRPr="000359A0" w:rsidRDefault="000359A0" w:rsidP="000359A0">
            <w:pPr>
              <w:jc w:val="right"/>
              <w:rPr>
                <w:lang w:val="hr-HR"/>
              </w:rPr>
            </w:pPr>
            <w:r w:rsidRPr="000359A0">
              <w:rPr>
                <w:lang w:val="hr-HR"/>
              </w:rPr>
              <w:t>195.000,00</w:t>
            </w:r>
          </w:p>
        </w:tc>
        <w:tc>
          <w:tcPr>
            <w:tcW w:w="1650" w:type="dxa"/>
            <w:tcBorders>
              <w:top w:val="nil"/>
              <w:left w:val="nil"/>
              <w:bottom w:val="single" w:sz="4" w:space="0" w:color="auto"/>
              <w:right w:val="single" w:sz="4" w:space="0" w:color="auto"/>
            </w:tcBorders>
            <w:shd w:val="clear" w:color="auto" w:fill="auto"/>
            <w:noWrap/>
            <w:vAlign w:val="bottom"/>
            <w:hideMark/>
          </w:tcPr>
          <w:p w14:paraId="6CD2CCBE" w14:textId="77777777" w:rsidR="000359A0" w:rsidRPr="000359A0" w:rsidRDefault="000359A0" w:rsidP="000359A0">
            <w:pPr>
              <w:jc w:val="right"/>
              <w:rPr>
                <w:lang w:val="hr-HR"/>
              </w:rPr>
            </w:pPr>
            <w:r w:rsidRPr="000359A0">
              <w:rPr>
                <w:lang w:val="hr-HR"/>
              </w:rPr>
              <w:t>143.244,00</w:t>
            </w:r>
          </w:p>
        </w:tc>
        <w:tc>
          <w:tcPr>
            <w:tcW w:w="766" w:type="dxa"/>
            <w:tcBorders>
              <w:top w:val="nil"/>
              <w:left w:val="nil"/>
              <w:bottom w:val="single" w:sz="4" w:space="0" w:color="auto"/>
              <w:right w:val="single" w:sz="4" w:space="0" w:color="auto"/>
            </w:tcBorders>
            <w:shd w:val="clear" w:color="auto" w:fill="auto"/>
            <w:noWrap/>
            <w:vAlign w:val="bottom"/>
            <w:hideMark/>
          </w:tcPr>
          <w:p w14:paraId="6E057C59" w14:textId="77777777" w:rsidR="000359A0" w:rsidRPr="000359A0" w:rsidRDefault="000359A0" w:rsidP="000359A0">
            <w:pPr>
              <w:jc w:val="right"/>
              <w:rPr>
                <w:lang w:val="hr-HR"/>
              </w:rPr>
            </w:pPr>
            <w:r w:rsidRPr="000359A0">
              <w:rPr>
                <w:lang w:val="hr-HR"/>
              </w:rPr>
              <w:t>73,46</w:t>
            </w:r>
          </w:p>
        </w:tc>
      </w:tr>
      <w:tr w:rsidR="000359A0" w:rsidRPr="000359A0" w14:paraId="6A4AF619"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C5A15A8"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6FDBC2D" w14:textId="77777777" w:rsidR="000359A0" w:rsidRPr="000359A0" w:rsidRDefault="000359A0" w:rsidP="000359A0">
            <w:pPr>
              <w:rPr>
                <w:b/>
                <w:bCs/>
                <w:lang w:val="hr-HR"/>
              </w:rPr>
            </w:pPr>
            <w:r w:rsidRPr="000359A0">
              <w:rPr>
                <w:b/>
                <w:bCs/>
                <w:lang w:val="hr-HR"/>
              </w:rPr>
              <w:t>3005</w:t>
            </w:r>
          </w:p>
        </w:tc>
        <w:tc>
          <w:tcPr>
            <w:tcW w:w="4358" w:type="dxa"/>
            <w:tcBorders>
              <w:top w:val="nil"/>
              <w:left w:val="nil"/>
              <w:bottom w:val="single" w:sz="4" w:space="0" w:color="auto"/>
              <w:right w:val="single" w:sz="4" w:space="0" w:color="auto"/>
            </w:tcBorders>
            <w:shd w:val="clear" w:color="auto" w:fill="auto"/>
            <w:vAlign w:val="bottom"/>
            <w:hideMark/>
          </w:tcPr>
          <w:p w14:paraId="3F28E4A3" w14:textId="77777777" w:rsidR="000359A0" w:rsidRPr="000359A0" w:rsidRDefault="000359A0" w:rsidP="000359A0">
            <w:pPr>
              <w:rPr>
                <w:b/>
                <w:bCs/>
                <w:lang w:val="hr-HR"/>
              </w:rPr>
            </w:pPr>
            <w:r w:rsidRPr="000359A0">
              <w:rPr>
                <w:b/>
                <w:bCs/>
                <w:lang w:val="hr-HR"/>
              </w:rPr>
              <w:t>IZGRADNJA</w:t>
            </w:r>
          </w:p>
        </w:tc>
        <w:tc>
          <w:tcPr>
            <w:tcW w:w="1428" w:type="dxa"/>
            <w:tcBorders>
              <w:top w:val="nil"/>
              <w:left w:val="nil"/>
              <w:bottom w:val="single" w:sz="4" w:space="0" w:color="auto"/>
              <w:right w:val="single" w:sz="4" w:space="0" w:color="auto"/>
            </w:tcBorders>
            <w:shd w:val="clear" w:color="auto" w:fill="auto"/>
            <w:noWrap/>
            <w:vAlign w:val="bottom"/>
            <w:hideMark/>
          </w:tcPr>
          <w:p w14:paraId="1ED81656" w14:textId="77777777" w:rsidR="000359A0" w:rsidRPr="000359A0" w:rsidRDefault="000359A0" w:rsidP="000359A0">
            <w:pPr>
              <w:jc w:val="right"/>
              <w:rPr>
                <w:b/>
                <w:bCs/>
                <w:lang w:val="hr-HR"/>
              </w:rPr>
            </w:pPr>
            <w:r w:rsidRPr="000359A0">
              <w:rPr>
                <w:b/>
                <w:bCs/>
                <w:lang w:val="hr-HR"/>
              </w:rPr>
              <w:t>3.341.464,08</w:t>
            </w:r>
          </w:p>
        </w:tc>
        <w:tc>
          <w:tcPr>
            <w:tcW w:w="1650" w:type="dxa"/>
            <w:tcBorders>
              <w:top w:val="nil"/>
              <w:left w:val="nil"/>
              <w:bottom w:val="single" w:sz="4" w:space="0" w:color="auto"/>
              <w:right w:val="single" w:sz="4" w:space="0" w:color="auto"/>
            </w:tcBorders>
            <w:shd w:val="clear" w:color="auto" w:fill="auto"/>
            <w:noWrap/>
            <w:vAlign w:val="bottom"/>
            <w:hideMark/>
          </w:tcPr>
          <w:p w14:paraId="62DDA1E7" w14:textId="77777777" w:rsidR="000359A0" w:rsidRPr="000359A0" w:rsidRDefault="000359A0" w:rsidP="000359A0">
            <w:pPr>
              <w:jc w:val="right"/>
              <w:rPr>
                <w:b/>
                <w:bCs/>
                <w:lang w:val="hr-HR"/>
              </w:rPr>
            </w:pPr>
            <w:r w:rsidRPr="000359A0">
              <w:rPr>
                <w:b/>
                <w:bCs/>
                <w:lang w:val="hr-HR"/>
              </w:rPr>
              <w:t>2.313.397,38</w:t>
            </w:r>
          </w:p>
        </w:tc>
        <w:tc>
          <w:tcPr>
            <w:tcW w:w="766" w:type="dxa"/>
            <w:tcBorders>
              <w:top w:val="nil"/>
              <w:left w:val="nil"/>
              <w:bottom w:val="single" w:sz="4" w:space="0" w:color="auto"/>
              <w:right w:val="single" w:sz="4" w:space="0" w:color="auto"/>
            </w:tcBorders>
            <w:shd w:val="clear" w:color="auto" w:fill="auto"/>
            <w:noWrap/>
            <w:vAlign w:val="bottom"/>
            <w:hideMark/>
          </w:tcPr>
          <w:p w14:paraId="6B9911C0" w14:textId="77777777" w:rsidR="000359A0" w:rsidRPr="000359A0" w:rsidRDefault="000359A0" w:rsidP="000359A0">
            <w:pPr>
              <w:jc w:val="right"/>
              <w:rPr>
                <w:b/>
                <w:bCs/>
                <w:lang w:val="hr-HR"/>
              </w:rPr>
            </w:pPr>
            <w:r w:rsidRPr="000359A0">
              <w:rPr>
                <w:b/>
                <w:bCs/>
                <w:lang w:val="hr-HR"/>
              </w:rPr>
              <w:t>69,23</w:t>
            </w:r>
          </w:p>
        </w:tc>
      </w:tr>
      <w:tr w:rsidR="000359A0" w:rsidRPr="000359A0" w14:paraId="0CB6865A"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8D006F4"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FA7B1BB" w14:textId="77777777" w:rsidR="000359A0" w:rsidRPr="000359A0" w:rsidRDefault="000359A0" w:rsidP="000359A0">
            <w:pPr>
              <w:rPr>
                <w:lang w:val="hr-HR"/>
              </w:rPr>
            </w:pPr>
            <w:r w:rsidRPr="000359A0">
              <w:rPr>
                <w:lang w:val="hr-HR"/>
              </w:rPr>
              <w:t>A305001</w:t>
            </w:r>
          </w:p>
        </w:tc>
        <w:tc>
          <w:tcPr>
            <w:tcW w:w="4358" w:type="dxa"/>
            <w:tcBorders>
              <w:top w:val="nil"/>
              <w:left w:val="nil"/>
              <w:bottom w:val="single" w:sz="4" w:space="0" w:color="auto"/>
              <w:right w:val="single" w:sz="4" w:space="0" w:color="auto"/>
            </w:tcBorders>
            <w:shd w:val="clear" w:color="auto" w:fill="auto"/>
            <w:vAlign w:val="bottom"/>
            <w:hideMark/>
          </w:tcPr>
          <w:p w14:paraId="1F5A2CC6" w14:textId="77777777" w:rsidR="000359A0" w:rsidRPr="000359A0" w:rsidRDefault="000359A0" w:rsidP="000359A0">
            <w:pPr>
              <w:rPr>
                <w:lang w:val="hr-HR"/>
              </w:rPr>
            </w:pPr>
            <w:r w:rsidRPr="000359A0">
              <w:rPr>
                <w:lang w:val="hr-HR"/>
              </w:rPr>
              <w:t>Priprema zemljišta</w:t>
            </w:r>
          </w:p>
        </w:tc>
        <w:tc>
          <w:tcPr>
            <w:tcW w:w="1428" w:type="dxa"/>
            <w:tcBorders>
              <w:top w:val="nil"/>
              <w:left w:val="nil"/>
              <w:bottom w:val="single" w:sz="4" w:space="0" w:color="auto"/>
              <w:right w:val="single" w:sz="4" w:space="0" w:color="auto"/>
            </w:tcBorders>
            <w:shd w:val="clear" w:color="auto" w:fill="auto"/>
            <w:noWrap/>
            <w:vAlign w:val="bottom"/>
            <w:hideMark/>
          </w:tcPr>
          <w:p w14:paraId="6174799A" w14:textId="77777777" w:rsidR="000359A0" w:rsidRPr="000359A0" w:rsidRDefault="000359A0" w:rsidP="000359A0">
            <w:pPr>
              <w:jc w:val="right"/>
              <w:rPr>
                <w:lang w:val="hr-HR"/>
              </w:rPr>
            </w:pPr>
            <w:r w:rsidRPr="000359A0">
              <w:rPr>
                <w:lang w:val="hr-HR"/>
              </w:rPr>
              <w:t>131.000,00</w:t>
            </w:r>
          </w:p>
        </w:tc>
        <w:tc>
          <w:tcPr>
            <w:tcW w:w="1650" w:type="dxa"/>
            <w:tcBorders>
              <w:top w:val="nil"/>
              <w:left w:val="nil"/>
              <w:bottom w:val="single" w:sz="4" w:space="0" w:color="auto"/>
              <w:right w:val="single" w:sz="4" w:space="0" w:color="auto"/>
            </w:tcBorders>
            <w:shd w:val="clear" w:color="auto" w:fill="auto"/>
            <w:noWrap/>
            <w:vAlign w:val="bottom"/>
            <w:hideMark/>
          </w:tcPr>
          <w:p w14:paraId="4C69E256" w14:textId="77777777" w:rsidR="000359A0" w:rsidRPr="000359A0" w:rsidRDefault="000359A0" w:rsidP="000359A0">
            <w:pPr>
              <w:jc w:val="right"/>
              <w:rPr>
                <w:lang w:val="hr-HR"/>
              </w:rPr>
            </w:pPr>
            <w:r w:rsidRPr="000359A0">
              <w:rPr>
                <w:lang w:val="hr-HR"/>
              </w:rPr>
              <w:t>41.076,94</w:t>
            </w:r>
          </w:p>
        </w:tc>
        <w:tc>
          <w:tcPr>
            <w:tcW w:w="766" w:type="dxa"/>
            <w:tcBorders>
              <w:top w:val="nil"/>
              <w:left w:val="nil"/>
              <w:bottom w:val="single" w:sz="4" w:space="0" w:color="auto"/>
              <w:right w:val="single" w:sz="4" w:space="0" w:color="auto"/>
            </w:tcBorders>
            <w:shd w:val="clear" w:color="auto" w:fill="auto"/>
            <w:noWrap/>
            <w:vAlign w:val="bottom"/>
            <w:hideMark/>
          </w:tcPr>
          <w:p w14:paraId="151CCB78" w14:textId="77777777" w:rsidR="000359A0" w:rsidRPr="000359A0" w:rsidRDefault="000359A0" w:rsidP="000359A0">
            <w:pPr>
              <w:jc w:val="right"/>
              <w:rPr>
                <w:lang w:val="hr-HR"/>
              </w:rPr>
            </w:pPr>
            <w:r w:rsidRPr="000359A0">
              <w:rPr>
                <w:lang w:val="hr-HR"/>
              </w:rPr>
              <w:t>31,36</w:t>
            </w:r>
          </w:p>
        </w:tc>
      </w:tr>
      <w:tr w:rsidR="000359A0" w:rsidRPr="000359A0" w14:paraId="1BB59DF8"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14CD04F"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AE04796" w14:textId="77777777" w:rsidR="000359A0" w:rsidRPr="000359A0" w:rsidRDefault="000359A0" w:rsidP="000359A0">
            <w:pPr>
              <w:rPr>
                <w:lang w:val="hr-HR"/>
              </w:rPr>
            </w:pPr>
            <w:r w:rsidRPr="000359A0">
              <w:rPr>
                <w:lang w:val="hr-HR"/>
              </w:rPr>
              <w:t>A305002</w:t>
            </w:r>
          </w:p>
        </w:tc>
        <w:tc>
          <w:tcPr>
            <w:tcW w:w="4358" w:type="dxa"/>
            <w:tcBorders>
              <w:top w:val="nil"/>
              <w:left w:val="nil"/>
              <w:bottom w:val="single" w:sz="4" w:space="0" w:color="auto"/>
              <w:right w:val="single" w:sz="4" w:space="0" w:color="auto"/>
            </w:tcBorders>
            <w:shd w:val="clear" w:color="auto" w:fill="auto"/>
            <w:vAlign w:val="bottom"/>
            <w:hideMark/>
          </w:tcPr>
          <w:p w14:paraId="5926F3A6" w14:textId="77777777" w:rsidR="000359A0" w:rsidRPr="000359A0" w:rsidRDefault="000359A0" w:rsidP="000359A0">
            <w:pPr>
              <w:rPr>
                <w:lang w:val="hr-HR"/>
              </w:rPr>
            </w:pPr>
            <w:r w:rsidRPr="000359A0">
              <w:rPr>
                <w:lang w:val="hr-HR"/>
              </w:rPr>
              <w:t>Izgradnja kapitalnih objekata i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465DFCF3" w14:textId="77777777" w:rsidR="000359A0" w:rsidRPr="000359A0" w:rsidRDefault="000359A0" w:rsidP="000359A0">
            <w:pPr>
              <w:jc w:val="right"/>
              <w:rPr>
                <w:lang w:val="hr-HR"/>
              </w:rPr>
            </w:pPr>
            <w:r w:rsidRPr="000359A0">
              <w:rPr>
                <w:lang w:val="hr-HR"/>
              </w:rPr>
              <w:t>237.367,00</w:t>
            </w:r>
          </w:p>
        </w:tc>
        <w:tc>
          <w:tcPr>
            <w:tcW w:w="1650" w:type="dxa"/>
            <w:tcBorders>
              <w:top w:val="nil"/>
              <w:left w:val="nil"/>
              <w:bottom w:val="single" w:sz="4" w:space="0" w:color="auto"/>
              <w:right w:val="single" w:sz="4" w:space="0" w:color="auto"/>
            </w:tcBorders>
            <w:shd w:val="clear" w:color="auto" w:fill="auto"/>
            <w:noWrap/>
            <w:vAlign w:val="bottom"/>
            <w:hideMark/>
          </w:tcPr>
          <w:p w14:paraId="1EBDC15C" w14:textId="77777777" w:rsidR="000359A0" w:rsidRPr="000359A0" w:rsidRDefault="000359A0" w:rsidP="000359A0">
            <w:pPr>
              <w:jc w:val="right"/>
              <w:rPr>
                <w:lang w:val="hr-HR"/>
              </w:rPr>
            </w:pPr>
            <w:r w:rsidRPr="000359A0">
              <w:rPr>
                <w:lang w:val="hr-HR"/>
              </w:rPr>
              <w:t>85.000,09</w:t>
            </w:r>
          </w:p>
        </w:tc>
        <w:tc>
          <w:tcPr>
            <w:tcW w:w="766" w:type="dxa"/>
            <w:tcBorders>
              <w:top w:val="nil"/>
              <w:left w:val="nil"/>
              <w:bottom w:val="single" w:sz="4" w:space="0" w:color="auto"/>
              <w:right w:val="single" w:sz="4" w:space="0" w:color="auto"/>
            </w:tcBorders>
            <w:shd w:val="clear" w:color="auto" w:fill="auto"/>
            <w:noWrap/>
            <w:vAlign w:val="bottom"/>
            <w:hideMark/>
          </w:tcPr>
          <w:p w14:paraId="70AF9A0B" w14:textId="77777777" w:rsidR="000359A0" w:rsidRPr="000359A0" w:rsidRDefault="000359A0" w:rsidP="000359A0">
            <w:pPr>
              <w:jc w:val="right"/>
              <w:rPr>
                <w:lang w:val="hr-HR"/>
              </w:rPr>
            </w:pPr>
            <w:r w:rsidRPr="000359A0">
              <w:rPr>
                <w:lang w:val="hr-HR"/>
              </w:rPr>
              <w:t>35,81</w:t>
            </w:r>
          </w:p>
        </w:tc>
      </w:tr>
      <w:tr w:rsidR="000359A0" w:rsidRPr="000359A0" w14:paraId="020469AC"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17A043E"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1018D7F" w14:textId="77777777" w:rsidR="000359A0" w:rsidRPr="000359A0" w:rsidRDefault="000359A0" w:rsidP="000359A0">
            <w:pPr>
              <w:rPr>
                <w:lang w:val="hr-HR"/>
              </w:rPr>
            </w:pPr>
            <w:r w:rsidRPr="000359A0">
              <w:rPr>
                <w:lang w:val="hr-HR"/>
              </w:rPr>
              <w:t>K305044</w:t>
            </w:r>
          </w:p>
        </w:tc>
        <w:tc>
          <w:tcPr>
            <w:tcW w:w="4358" w:type="dxa"/>
            <w:tcBorders>
              <w:top w:val="nil"/>
              <w:left w:val="nil"/>
              <w:bottom w:val="single" w:sz="4" w:space="0" w:color="auto"/>
              <w:right w:val="single" w:sz="4" w:space="0" w:color="auto"/>
            </w:tcBorders>
            <w:shd w:val="clear" w:color="auto" w:fill="auto"/>
            <w:vAlign w:val="bottom"/>
            <w:hideMark/>
          </w:tcPr>
          <w:p w14:paraId="139E2C36" w14:textId="77777777" w:rsidR="000359A0" w:rsidRPr="000359A0" w:rsidRDefault="000359A0" w:rsidP="000359A0">
            <w:pPr>
              <w:rPr>
                <w:lang w:val="hr-HR"/>
              </w:rPr>
            </w:pPr>
            <w:r w:rsidRPr="000359A0">
              <w:rPr>
                <w:lang w:val="hr-HR"/>
              </w:rPr>
              <w:t>Fažanska cesta</w:t>
            </w:r>
          </w:p>
        </w:tc>
        <w:tc>
          <w:tcPr>
            <w:tcW w:w="1428" w:type="dxa"/>
            <w:tcBorders>
              <w:top w:val="nil"/>
              <w:left w:val="nil"/>
              <w:bottom w:val="single" w:sz="4" w:space="0" w:color="auto"/>
              <w:right w:val="single" w:sz="4" w:space="0" w:color="auto"/>
            </w:tcBorders>
            <w:shd w:val="clear" w:color="auto" w:fill="auto"/>
            <w:noWrap/>
            <w:vAlign w:val="bottom"/>
            <w:hideMark/>
          </w:tcPr>
          <w:p w14:paraId="3612DCC0" w14:textId="77777777" w:rsidR="000359A0" w:rsidRPr="000359A0" w:rsidRDefault="000359A0" w:rsidP="000359A0">
            <w:pPr>
              <w:jc w:val="right"/>
              <w:rPr>
                <w:lang w:val="hr-HR"/>
              </w:rPr>
            </w:pPr>
            <w:r w:rsidRPr="000359A0">
              <w:rPr>
                <w:lang w:val="hr-HR"/>
              </w:rPr>
              <w:t>23.695,05</w:t>
            </w:r>
          </w:p>
        </w:tc>
        <w:tc>
          <w:tcPr>
            <w:tcW w:w="1650" w:type="dxa"/>
            <w:tcBorders>
              <w:top w:val="nil"/>
              <w:left w:val="nil"/>
              <w:bottom w:val="single" w:sz="4" w:space="0" w:color="auto"/>
              <w:right w:val="single" w:sz="4" w:space="0" w:color="auto"/>
            </w:tcBorders>
            <w:shd w:val="clear" w:color="auto" w:fill="auto"/>
            <w:noWrap/>
            <w:vAlign w:val="bottom"/>
            <w:hideMark/>
          </w:tcPr>
          <w:p w14:paraId="0CAB7005" w14:textId="77777777" w:rsidR="000359A0" w:rsidRPr="000359A0" w:rsidRDefault="000359A0" w:rsidP="000359A0">
            <w:pPr>
              <w:jc w:val="right"/>
              <w:rPr>
                <w:lang w:val="hr-HR"/>
              </w:rPr>
            </w:pPr>
            <w:r w:rsidRPr="000359A0">
              <w:rPr>
                <w:lang w:val="hr-HR"/>
              </w:rPr>
              <w:t>12.529,19</w:t>
            </w:r>
          </w:p>
        </w:tc>
        <w:tc>
          <w:tcPr>
            <w:tcW w:w="766" w:type="dxa"/>
            <w:tcBorders>
              <w:top w:val="nil"/>
              <w:left w:val="nil"/>
              <w:bottom w:val="single" w:sz="4" w:space="0" w:color="auto"/>
              <w:right w:val="single" w:sz="4" w:space="0" w:color="auto"/>
            </w:tcBorders>
            <w:shd w:val="clear" w:color="auto" w:fill="auto"/>
            <w:noWrap/>
            <w:vAlign w:val="bottom"/>
            <w:hideMark/>
          </w:tcPr>
          <w:p w14:paraId="27F5211F" w14:textId="77777777" w:rsidR="000359A0" w:rsidRPr="000359A0" w:rsidRDefault="000359A0" w:rsidP="000359A0">
            <w:pPr>
              <w:jc w:val="right"/>
              <w:rPr>
                <w:lang w:val="hr-HR"/>
              </w:rPr>
            </w:pPr>
            <w:r w:rsidRPr="000359A0">
              <w:rPr>
                <w:lang w:val="hr-HR"/>
              </w:rPr>
              <w:t>52,88</w:t>
            </w:r>
          </w:p>
        </w:tc>
      </w:tr>
      <w:tr w:rsidR="000359A0" w:rsidRPr="000359A0" w14:paraId="6F6C7CBC"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E56A2EE"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5CB56E30" w14:textId="77777777" w:rsidR="000359A0" w:rsidRPr="000359A0" w:rsidRDefault="000359A0" w:rsidP="000359A0">
            <w:pPr>
              <w:rPr>
                <w:lang w:val="hr-HR"/>
              </w:rPr>
            </w:pPr>
            <w:r w:rsidRPr="000359A0">
              <w:rPr>
                <w:lang w:val="hr-HR"/>
              </w:rPr>
              <w:t>K305074</w:t>
            </w:r>
          </w:p>
        </w:tc>
        <w:tc>
          <w:tcPr>
            <w:tcW w:w="4358" w:type="dxa"/>
            <w:tcBorders>
              <w:top w:val="nil"/>
              <w:left w:val="nil"/>
              <w:bottom w:val="single" w:sz="4" w:space="0" w:color="auto"/>
              <w:right w:val="single" w:sz="4" w:space="0" w:color="auto"/>
            </w:tcBorders>
            <w:shd w:val="clear" w:color="auto" w:fill="auto"/>
            <w:vAlign w:val="bottom"/>
            <w:hideMark/>
          </w:tcPr>
          <w:p w14:paraId="3750FD3B" w14:textId="77777777" w:rsidR="000359A0" w:rsidRPr="000359A0" w:rsidRDefault="000359A0" w:rsidP="000359A0">
            <w:pPr>
              <w:rPr>
                <w:lang w:val="hr-HR"/>
              </w:rPr>
            </w:pPr>
            <w:r w:rsidRPr="000359A0">
              <w:rPr>
                <w:lang w:val="hr-HR"/>
              </w:rPr>
              <w:t xml:space="preserve">Nastavak Ulice </w:t>
            </w:r>
            <w:proofErr w:type="spellStart"/>
            <w:r w:rsidRPr="000359A0">
              <w:rPr>
                <w:lang w:val="hr-HR"/>
              </w:rPr>
              <w:t>Stoja</w:t>
            </w:r>
            <w:proofErr w:type="spellEnd"/>
            <w:r w:rsidRPr="000359A0">
              <w:rPr>
                <w:lang w:val="hr-HR"/>
              </w:rPr>
              <w:t xml:space="preserve"> od Autokampa </w:t>
            </w:r>
            <w:proofErr w:type="spellStart"/>
            <w:r w:rsidRPr="000359A0">
              <w:rPr>
                <w:lang w:val="hr-HR"/>
              </w:rPr>
              <w:t>Stoja</w:t>
            </w:r>
            <w:proofErr w:type="spellEnd"/>
            <w:r w:rsidRPr="000359A0">
              <w:rPr>
                <w:lang w:val="hr-HR"/>
              </w:rPr>
              <w:t xml:space="preserve"> prema Muzilu</w:t>
            </w:r>
          </w:p>
        </w:tc>
        <w:tc>
          <w:tcPr>
            <w:tcW w:w="1428" w:type="dxa"/>
            <w:tcBorders>
              <w:top w:val="nil"/>
              <w:left w:val="nil"/>
              <w:bottom w:val="single" w:sz="4" w:space="0" w:color="auto"/>
              <w:right w:val="single" w:sz="4" w:space="0" w:color="auto"/>
            </w:tcBorders>
            <w:shd w:val="clear" w:color="auto" w:fill="auto"/>
            <w:noWrap/>
            <w:vAlign w:val="bottom"/>
            <w:hideMark/>
          </w:tcPr>
          <w:p w14:paraId="390F9973" w14:textId="77777777" w:rsidR="000359A0" w:rsidRPr="000359A0" w:rsidRDefault="000359A0" w:rsidP="000359A0">
            <w:pPr>
              <w:jc w:val="right"/>
              <w:rPr>
                <w:lang w:val="hr-HR"/>
              </w:rPr>
            </w:pPr>
            <w:r w:rsidRPr="000359A0">
              <w:rPr>
                <w:lang w:val="hr-HR"/>
              </w:rPr>
              <w:t>1.600,00</w:t>
            </w:r>
          </w:p>
        </w:tc>
        <w:tc>
          <w:tcPr>
            <w:tcW w:w="1650" w:type="dxa"/>
            <w:tcBorders>
              <w:top w:val="nil"/>
              <w:left w:val="nil"/>
              <w:bottom w:val="single" w:sz="4" w:space="0" w:color="auto"/>
              <w:right w:val="single" w:sz="4" w:space="0" w:color="auto"/>
            </w:tcBorders>
            <w:shd w:val="clear" w:color="auto" w:fill="auto"/>
            <w:noWrap/>
            <w:vAlign w:val="bottom"/>
            <w:hideMark/>
          </w:tcPr>
          <w:p w14:paraId="267EA287" w14:textId="77777777" w:rsidR="000359A0" w:rsidRPr="000359A0" w:rsidRDefault="000359A0" w:rsidP="000359A0">
            <w:pPr>
              <w:jc w:val="right"/>
              <w:rPr>
                <w:lang w:val="hr-HR"/>
              </w:rPr>
            </w:pPr>
            <w:r w:rsidRPr="000359A0">
              <w:rPr>
                <w:lang w:val="hr-HR"/>
              </w:rPr>
              <w:t>1.550,00</w:t>
            </w:r>
          </w:p>
        </w:tc>
        <w:tc>
          <w:tcPr>
            <w:tcW w:w="766" w:type="dxa"/>
            <w:tcBorders>
              <w:top w:val="nil"/>
              <w:left w:val="nil"/>
              <w:bottom w:val="single" w:sz="4" w:space="0" w:color="auto"/>
              <w:right w:val="single" w:sz="4" w:space="0" w:color="auto"/>
            </w:tcBorders>
            <w:shd w:val="clear" w:color="auto" w:fill="auto"/>
            <w:noWrap/>
            <w:vAlign w:val="bottom"/>
            <w:hideMark/>
          </w:tcPr>
          <w:p w14:paraId="632DCF09" w14:textId="77777777" w:rsidR="000359A0" w:rsidRPr="000359A0" w:rsidRDefault="000359A0" w:rsidP="000359A0">
            <w:pPr>
              <w:jc w:val="right"/>
              <w:rPr>
                <w:lang w:val="hr-HR"/>
              </w:rPr>
            </w:pPr>
            <w:r w:rsidRPr="000359A0">
              <w:rPr>
                <w:lang w:val="hr-HR"/>
              </w:rPr>
              <w:t>96,88</w:t>
            </w:r>
          </w:p>
        </w:tc>
      </w:tr>
      <w:tr w:rsidR="000359A0" w:rsidRPr="000359A0" w14:paraId="07D5307C"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FFA2ACA"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B484FD7" w14:textId="77777777" w:rsidR="000359A0" w:rsidRPr="000359A0" w:rsidRDefault="000359A0" w:rsidP="000359A0">
            <w:pPr>
              <w:rPr>
                <w:lang w:val="hr-HR"/>
              </w:rPr>
            </w:pPr>
            <w:r w:rsidRPr="000359A0">
              <w:rPr>
                <w:lang w:val="hr-HR"/>
              </w:rPr>
              <w:t>K305082</w:t>
            </w:r>
          </w:p>
        </w:tc>
        <w:tc>
          <w:tcPr>
            <w:tcW w:w="4358" w:type="dxa"/>
            <w:tcBorders>
              <w:top w:val="nil"/>
              <w:left w:val="nil"/>
              <w:bottom w:val="single" w:sz="4" w:space="0" w:color="auto"/>
              <w:right w:val="single" w:sz="4" w:space="0" w:color="auto"/>
            </w:tcBorders>
            <w:shd w:val="clear" w:color="auto" w:fill="auto"/>
            <w:vAlign w:val="bottom"/>
            <w:hideMark/>
          </w:tcPr>
          <w:p w14:paraId="102BB763" w14:textId="77777777" w:rsidR="000359A0" w:rsidRPr="000359A0" w:rsidRDefault="000359A0" w:rsidP="000359A0">
            <w:pPr>
              <w:rPr>
                <w:lang w:val="hr-HR"/>
              </w:rPr>
            </w:pPr>
            <w:r w:rsidRPr="000359A0">
              <w:rPr>
                <w:lang w:val="hr-HR"/>
              </w:rPr>
              <w:t>Proboj uspona na Kaštel</w:t>
            </w:r>
          </w:p>
        </w:tc>
        <w:tc>
          <w:tcPr>
            <w:tcW w:w="1428" w:type="dxa"/>
            <w:tcBorders>
              <w:top w:val="nil"/>
              <w:left w:val="nil"/>
              <w:bottom w:val="single" w:sz="4" w:space="0" w:color="auto"/>
              <w:right w:val="single" w:sz="4" w:space="0" w:color="auto"/>
            </w:tcBorders>
            <w:shd w:val="clear" w:color="auto" w:fill="auto"/>
            <w:noWrap/>
            <w:vAlign w:val="bottom"/>
            <w:hideMark/>
          </w:tcPr>
          <w:p w14:paraId="782700FE" w14:textId="77777777" w:rsidR="000359A0" w:rsidRPr="000359A0" w:rsidRDefault="000359A0" w:rsidP="000359A0">
            <w:pPr>
              <w:jc w:val="right"/>
              <w:rPr>
                <w:lang w:val="hr-HR"/>
              </w:rPr>
            </w:pPr>
            <w:r w:rsidRPr="000359A0">
              <w:rPr>
                <w:lang w:val="hr-HR"/>
              </w:rPr>
              <w:t>245.994,25</w:t>
            </w:r>
          </w:p>
        </w:tc>
        <w:tc>
          <w:tcPr>
            <w:tcW w:w="1650" w:type="dxa"/>
            <w:tcBorders>
              <w:top w:val="nil"/>
              <w:left w:val="nil"/>
              <w:bottom w:val="single" w:sz="4" w:space="0" w:color="auto"/>
              <w:right w:val="single" w:sz="4" w:space="0" w:color="auto"/>
            </w:tcBorders>
            <w:shd w:val="clear" w:color="auto" w:fill="auto"/>
            <w:noWrap/>
            <w:vAlign w:val="bottom"/>
            <w:hideMark/>
          </w:tcPr>
          <w:p w14:paraId="0B5DFAAD" w14:textId="77777777" w:rsidR="000359A0" w:rsidRPr="000359A0" w:rsidRDefault="000359A0" w:rsidP="000359A0">
            <w:pPr>
              <w:jc w:val="right"/>
              <w:rPr>
                <w:lang w:val="hr-HR"/>
              </w:rPr>
            </w:pPr>
            <w:r w:rsidRPr="000359A0">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2F666FA1" w14:textId="77777777" w:rsidR="000359A0" w:rsidRPr="000359A0" w:rsidRDefault="000359A0" w:rsidP="000359A0">
            <w:pPr>
              <w:jc w:val="right"/>
              <w:rPr>
                <w:lang w:val="hr-HR"/>
              </w:rPr>
            </w:pPr>
            <w:r w:rsidRPr="000359A0">
              <w:rPr>
                <w:lang w:val="hr-HR"/>
              </w:rPr>
              <w:t>0,00</w:t>
            </w:r>
          </w:p>
        </w:tc>
      </w:tr>
      <w:tr w:rsidR="000359A0" w:rsidRPr="000359A0" w14:paraId="1005B21C"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8B1B2FB"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42C07EB" w14:textId="77777777" w:rsidR="000359A0" w:rsidRPr="000359A0" w:rsidRDefault="000359A0" w:rsidP="000359A0">
            <w:pPr>
              <w:rPr>
                <w:lang w:val="hr-HR"/>
              </w:rPr>
            </w:pPr>
            <w:r w:rsidRPr="000359A0">
              <w:rPr>
                <w:lang w:val="hr-HR"/>
              </w:rPr>
              <w:t>K305094</w:t>
            </w:r>
          </w:p>
        </w:tc>
        <w:tc>
          <w:tcPr>
            <w:tcW w:w="4358" w:type="dxa"/>
            <w:tcBorders>
              <w:top w:val="nil"/>
              <w:left w:val="nil"/>
              <w:bottom w:val="single" w:sz="4" w:space="0" w:color="auto"/>
              <w:right w:val="single" w:sz="4" w:space="0" w:color="auto"/>
            </w:tcBorders>
            <w:shd w:val="clear" w:color="auto" w:fill="auto"/>
            <w:vAlign w:val="bottom"/>
            <w:hideMark/>
          </w:tcPr>
          <w:p w14:paraId="5838C02D" w14:textId="77777777" w:rsidR="000359A0" w:rsidRPr="000359A0" w:rsidRDefault="000359A0" w:rsidP="000359A0">
            <w:pPr>
              <w:rPr>
                <w:lang w:val="hr-HR"/>
              </w:rPr>
            </w:pPr>
            <w:proofErr w:type="spellStart"/>
            <w:r w:rsidRPr="000359A0">
              <w:rPr>
                <w:lang w:val="hr-HR"/>
              </w:rPr>
              <w:t>Marsovo</w:t>
            </w:r>
            <w:proofErr w:type="spellEnd"/>
            <w:r w:rsidRPr="000359A0">
              <w:rPr>
                <w:lang w:val="hr-HR"/>
              </w:rPr>
              <w:t xml:space="preserve"> polje</w:t>
            </w:r>
          </w:p>
        </w:tc>
        <w:tc>
          <w:tcPr>
            <w:tcW w:w="1428" w:type="dxa"/>
            <w:tcBorders>
              <w:top w:val="nil"/>
              <w:left w:val="nil"/>
              <w:bottom w:val="single" w:sz="4" w:space="0" w:color="auto"/>
              <w:right w:val="single" w:sz="4" w:space="0" w:color="auto"/>
            </w:tcBorders>
            <w:shd w:val="clear" w:color="auto" w:fill="auto"/>
            <w:noWrap/>
            <w:vAlign w:val="bottom"/>
            <w:hideMark/>
          </w:tcPr>
          <w:p w14:paraId="1431574A" w14:textId="77777777" w:rsidR="000359A0" w:rsidRPr="000359A0" w:rsidRDefault="000359A0" w:rsidP="000359A0">
            <w:pPr>
              <w:jc w:val="right"/>
              <w:rPr>
                <w:lang w:val="hr-HR"/>
              </w:rPr>
            </w:pPr>
            <w:r w:rsidRPr="000359A0">
              <w:rPr>
                <w:lang w:val="hr-HR"/>
              </w:rPr>
              <w:t>40.000,00</w:t>
            </w:r>
          </w:p>
        </w:tc>
        <w:tc>
          <w:tcPr>
            <w:tcW w:w="1650" w:type="dxa"/>
            <w:tcBorders>
              <w:top w:val="nil"/>
              <w:left w:val="nil"/>
              <w:bottom w:val="single" w:sz="4" w:space="0" w:color="auto"/>
              <w:right w:val="single" w:sz="4" w:space="0" w:color="auto"/>
            </w:tcBorders>
            <w:shd w:val="clear" w:color="auto" w:fill="auto"/>
            <w:noWrap/>
            <w:vAlign w:val="bottom"/>
            <w:hideMark/>
          </w:tcPr>
          <w:p w14:paraId="43EE7CA9" w14:textId="77777777" w:rsidR="000359A0" w:rsidRPr="000359A0" w:rsidRDefault="000359A0" w:rsidP="000359A0">
            <w:pPr>
              <w:jc w:val="right"/>
              <w:rPr>
                <w:lang w:val="hr-HR"/>
              </w:rPr>
            </w:pPr>
            <w:r w:rsidRPr="000359A0">
              <w:rPr>
                <w:lang w:val="hr-HR"/>
              </w:rPr>
              <w:t>3.250,00</w:t>
            </w:r>
          </w:p>
        </w:tc>
        <w:tc>
          <w:tcPr>
            <w:tcW w:w="766" w:type="dxa"/>
            <w:tcBorders>
              <w:top w:val="nil"/>
              <w:left w:val="nil"/>
              <w:bottom w:val="single" w:sz="4" w:space="0" w:color="auto"/>
              <w:right w:val="single" w:sz="4" w:space="0" w:color="auto"/>
            </w:tcBorders>
            <w:shd w:val="clear" w:color="auto" w:fill="auto"/>
            <w:noWrap/>
            <w:vAlign w:val="bottom"/>
            <w:hideMark/>
          </w:tcPr>
          <w:p w14:paraId="2F3143E0" w14:textId="77777777" w:rsidR="000359A0" w:rsidRPr="000359A0" w:rsidRDefault="000359A0" w:rsidP="000359A0">
            <w:pPr>
              <w:jc w:val="right"/>
              <w:rPr>
                <w:lang w:val="hr-HR"/>
              </w:rPr>
            </w:pPr>
            <w:r w:rsidRPr="000359A0">
              <w:rPr>
                <w:lang w:val="hr-HR"/>
              </w:rPr>
              <w:t>8,13</w:t>
            </w:r>
          </w:p>
        </w:tc>
      </w:tr>
      <w:tr w:rsidR="000359A0" w:rsidRPr="000359A0" w14:paraId="51B0BA52"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58E8575"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7A2B692" w14:textId="77777777" w:rsidR="000359A0" w:rsidRPr="000359A0" w:rsidRDefault="000359A0" w:rsidP="000359A0">
            <w:pPr>
              <w:rPr>
                <w:lang w:val="hr-HR"/>
              </w:rPr>
            </w:pPr>
            <w:r w:rsidRPr="000359A0">
              <w:rPr>
                <w:lang w:val="hr-HR"/>
              </w:rPr>
              <w:t>K305095</w:t>
            </w:r>
          </w:p>
        </w:tc>
        <w:tc>
          <w:tcPr>
            <w:tcW w:w="4358" w:type="dxa"/>
            <w:tcBorders>
              <w:top w:val="nil"/>
              <w:left w:val="nil"/>
              <w:bottom w:val="single" w:sz="4" w:space="0" w:color="auto"/>
              <w:right w:val="single" w:sz="4" w:space="0" w:color="auto"/>
            </w:tcBorders>
            <w:shd w:val="clear" w:color="auto" w:fill="auto"/>
            <w:vAlign w:val="bottom"/>
            <w:hideMark/>
          </w:tcPr>
          <w:p w14:paraId="0842A315" w14:textId="77777777" w:rsidR="000359A0" w:rsidRPr="000359A0" w:rsidRDefault="000359A0" w:rsidP="000359A0">
            <w:pPr>
              <w:rPr>
                <w:lang w:val="hr-HR"/>
              </w:rPr>
            </w:pPr>
            <w:r w:rsidRPr="000359A0">
              <w:rPr>
                <w:lang w:val="hr-HR"/>
              </w:rPr>
              <w:t>Javna rasvjeta - Tršćanska ulica</w:t>
            </w:r>
          </w:p>
        </w:tc>
        <w:tc>
          <w:tcPr>
            <w:tcW w:w="1428" w:type="dxa"/>
            <w:tcBorders>
              <w:top w:val="nil"/>
              <w:left w:val="nil"/>
              <w:bottom w:val="single" w:sz="4" w:space="0" w:color="auto"/>
              <w:right w:val="single" w:sz="4" w:space="0" w:color="auto"/>
            </w:tcBorders>
            <w:shd w:val="clear" w:color="auto" w:fill="auto"/>
            <w:noWrap/>
            <w:vAlign w:val="bottom"/>
            <w:hideMark/>
          </w:tcPr>
          <w:p w14:paraId="7F771E43" w14:textId="77777777" w:rsidR="000359A0" w:rsidRPr="000359A0" w:rsidRDefault="000359A0" w:rsidP="000359A0">
            <w:pPr>
              <w:jc w:val="right"/>
              <w:rPr>
                <w:lang w:val="hr-HR"/>
              </w:rPr>
            </w:pPr>
            <w:r w:rsidRPr="000359A0">
              <w:rPr>
                <w:lang w:val="hr-HR"/>
              </w:rPr>
              <w:t>222.000,00</w:t>
            </w:r>
          </w:p>
        </w:tc>
        <w:tc>
          <w:tcPr>
            <w:tcW w:w="1650" w:type="dxa"/>
            <w:tcBorders>
              <w:top w:val="nil"/>
              <w:left w:val="nil"/>
              <w:bottom w:val="single" w:sz="4" w:space="0" w:color="auto"/>
              <w:right w:val="single" w:sz="4" w:space="0" w:color="auto"/>
            </w:tcBorders>
            <w:shd w:val="clear" w:color="auto" w:fill="auto"/>
            <w:noWrap/>
            <w:vAlign w:val="bottom"/>
            <w:hideMark/>
          </w:tcPr>
          <w:p w14:paraId="17D0F50A" w14:textId="77777777" w:rsidR="000359A0" w:rsidRPr="000359A0" w:rsidRDefault="000359A0" w:rsidP="000359A0">
            <w:pPr>
              <w:jc w:val="right"/>
              <w:rPr>
                <w:lang w:val="hr-HR"/>
              </w:rPr>
            </w:pPr>
            <w:r w:rsidRPr="000359A0">
              <w:rPr>
                <w:lang w:val="hr-HR"/>
              </w:rPr>
              <w:t>180.623,47</w:t>
            </w:r>
          </w:p>
        </w:tc>
        <w:tc>
          <w:tcPr>
            <w:tcW w:w="766" w:type="dxa"/>
            <w:tcBorders>
              <w:top w:val="nil"/>
              <w:left w:val="nil"/>
              <w:bottom w:val="single" w:sz="4" w:space="0" w:color="auto"/>
              <w:right w:val="single" w:sz="4" w:space="0" w:color="auto"/>
            </w:tcBorders>
            <w:shd w:val="clear" w:color="auto" w:fill="auto"/>
            <w:noWrap/>
            <w:vAlign w:val="bottom"/>
            <w:hideMark/>
          </w:tcPr>
          <w:p w14:paraId="46554E7C" w14:textId="77777777" w:rsidR="000359A0" w:rsidRPr="000359A0" w:rsidRDefault="000359A0" w:rsidP="000359A0">
            <w:pPr>
              <w:jc w:val="right"/>
              <w:rPr>
                <w:lang w:val="hr-HR"/>
              </w:rPr>
            </w:pPr>
            <w:r w:rsidRPr="000359A0">
              <w:rPr>
                <w:lang w:val="hr-HR"/>
              </w:rPr>
              <w:t>81,36</w:t>
            </w:r>
          </w:p>
        </w:tc>
      </w:tr>
      <w:tr w:rsidR="000359A0" w:rsidRPr="000359A0" w14:paraId="0F1022DF"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3E8BC60"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128F6786" w14:textId="77777777" w:rsidR="000359A0" w:rsidRPr="000359A0" w:rsidRDefault="000359A0" w:rsidP="000359A0">
            <w:pPr>
              <w:rPr>
                <w:lang w:val="hr-HR"/>
              </w:rPr>
            </w:pPr>
            <w:r w:rsidRPr="000359A0">
              <w:rPr>
                <w:lang w:val="hr-HR"/>
              </w:rPr>
              <w:t>K305100</w:t>
            </w:r>
          </w:p>
        </w:tc>
        <w:tc>
          <w:tcPr>
            <w:tcW w:w="4358" w:type="dxa"/>
            <w:tcBorders>
              <w:top w:val="nil"/>
              <w:left w:val="nil"/>
              <w:bottom w:val="single" w:sz="4" w:space="0" w:color="auto"/>
              <w:right w:val="single" w:sz="4" w:space="0" w:color="auto"/>
            </w:tcBorders>
            <w:shd w:val="clear" w:color="auto" w:fill="auto"/>
            <w:vAlign w:val="bottom"/>
            <w:hideMark/>
          </w:tcPr>
          <w:p w14:paraId="22833F72" w14:textId="77777777" w:rsidR="000359A0" w:rsidRPr="000359A0" w:rsidRDefault="000359A0" w:rsidP="000359A0">
            <w:pPr>
              <w:rPr>
                <w:lang w:val="hr-HR"/>
              </w:rPr>
            </w:pPr>
            <w:r w:rsidRPr="000359A0">
              <w:rPr>
                <w:lang w:val="hr-HR"/>
              </w:rPr>
              <w:t>Banovčeva ulica</w:t>
            </w:r>
          </w:p>
        </w:tc>
        <w:tc>
          <w:tcPr>
            <w:tcW w:w="1428" w:type="dxa"/>
            <w:tcBorders>
              <w:top w:val="nil"/>
              <w:left w:val="nil"/>
              <w:bottom w:val="single" w:sz="4" w:space="0" w:color="auto"/>
              <w:right w:val="single" w:sz="4" w:space="0" w:color="auto"/>
            </w:tcBorders>
            <w:shd w:val="clear" w:color="auto" w:fill="auto"/>
            <w:noWrap/>
            <w:vAlign w:val="bottom"/>
            <w:hideMark/>
          </w:tcPr>
          <w:p w14:paraId="2025C1FF" w14:textId="77777777" w:rsidR="000359A0" w:rsidRPr="000359A0" w:rsidRDefault="000359A0" w:rsidP="000359A0">
            <w:pPr>
              <w:jc w:val="right"/>
              <w:rPr>
                <w:lang w:val="hr-HR"/>
              </w:rPr>
            </w:pPr>
            <w:r w:rsidRPr="000359A0">
              <w:rPr>
                <w:lang w:val="hr-HR"/>
              </w:rPr>
              <w:t>220.000,00</w:t>
            </w:r>
          </w:p>
        </w:tc>
        <w:tc>
          <w:tcPr>
            <w:tcW w:w="1650" w:type="dxa"/>
            <w:tcBorders>
              <w:top w:val="nil"/>
              <w:left w:val="nil"/>
              <w:bottom w:val="single" w:sz="4" w:space="0" w:color="auto"/>
              <w:right w:val="single" w:sz="4" w:space="0" w:color="auto"/>
            </w:tcBorders>
            <w:shd w:val="clear" w:color="auto" w:fill="auto"/>
            <w:noWrap/>
            <w:vAlign w:val="bottom"/>
            <w:hideMark/>
          </w:tcPr>
          <w:p w14:paraId="63901559" w14:textId="77777777" w:rsidR="000359A0" w:rsidRPr="000359A0" w:rsidRDefault="000359A0" w:rsidP="000359A0">
            <w:pPr>
              <w:jc w:val="right"/>
              <w:rPr>
                <w:lang w:val="hr-HR"/>
              </w:rPr>
            </w:pPr>
            <w:r w:rsidRPr="000359A0">
              <w:rPr>
                <w:lang w:val="hr-HR"/>
              </w:rPr>
              <w:t>209.311,10</w:t>
            </w:r>
          </w:p>
        </w:tc>
        <w:tc>
          <w:tcPr>
            <w:tcW w:w="766" w:type="dxa"/>
            <w:tcBorders>
              <w:top w:val="nil"/>
              <w:left w:val="nil"/>
              <w:bottom w:val="single" w:sz="4" w:space="0" w:color="auto"/>
              <w:right w:val="single" w:sz="4" w:space="0" w:color="auto"/>
            </w:tcBorders>
            <w:shd w:val="clear" w:color="auto" w:fill="auto"/>
            <w:noWrap/>
            <w:vAlign w:val="bottom"/>
            <w:hideMark/>
          </w:tcPr>
          <w:p w14:paraId="298FDCA3" w14:textId="77777777" w:rsidR="000359A0" w:rsidRPr="000359A0" w:rsidRDefault="000359A0" w:rsidP="000359A0">
            <w:pPr>
              <w:jc w:val="right"/>
              <w:rPr>
                <w:lang w:val="hr-HR"/>
              </w:rPr>
            </w:pPr>
            <w:r w:rsidRPr="000359A0">
              <w:rPr>
                <w:lang w:val="hr-HR"/>
              </w:rPr>
              <w:t>95,14</w:t>
            </w:r>
          </w:p>
        </w:tc>
      </w:tr>
      <w:tr w:rsidR="000359A0" w:rsidRPr="000359A0" w14:paraId="0FB8EFBD"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9168DB0"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146A07B" w14:textId="77777777" w:rsidR="000359A0" w:rsidRPr="000359A0" w:rsidRDefault="000359A0" w:rsidP="000359A0">
            <w:pPr>
              <w:rPr>
                <w:lang w:val="hr-HR"/>
              </w:rPr>
            </w:pPr>
            <w:r w:rsidRPr="000359A0">
              <w:rPr>
                <w:lang w:val="hr-HR"/>
              </w:rPr>
              <w:t>K305102</w:t>
            </w:r>
          </w:p>
        </w:tc>
        <w:tc>
          <w:tcPr>
            <w:tcW w:w="4358" w:type="dxa"/>
            <w:tcBorders>
              <w:top w:val="nil"/>
              <w:left w:val="nil"/>
              <w:bottom w:val="single" w:sz="4" w:space="0" w:color="auto"/>
              <w:right w:val="single" w:sz="4" w:space="0" w:color="auto"/>
            </w:tcBorders>
            <w:shd w:val="clear" w:color="auto" w:fill="auto"/>
            <w:vAlign w:val="bottom"/>
            <w:hideMark/>
          </w:tcPr>
          <w:p w14:paraId="3D877F27" w14:textId="77777777" w:rsidR="000359A0" w:rsidRPr="000359A0" w:rsidRDefault="000359A0" w:rsidP="000359A0">
            <w:pPr>
              <w:rPr>
                <w:lang w:val="hr-HR"/>
              </w:rPr>
            </w:pPr>
            <w:r w:rsidRPr="000359A0">
              <w:rPr>
                <w:lang w:val="hr-HR"/>
              </w:rPr>
              <w:t>Trg Republike</w:t>
            </w:r>
          </w:p>
        </w:tc>
        <w:tc>
          <w:tcPr>
            <w:tcW w:w="1428" w:type="dxa"/>
            <w:tcBorders>
              <w:top w:val="nil"/>
              <w:left w:val="nil"/>
              <w:bottom w:val="single" w:sz="4" w:space="0" w:color="auto"/>
              <w:right w:val="single" w:sz="4" w:space="0" w:color="auto"/>
            </w:tcBorders>
            <w:shd w:val="clear" w:color="auto" w:fill="auto"/>
            <w:noWrap/>
            <w:vAlign w:val="bottom"/>
            <w:hideMark/>
          </w:tcPr>
          <w:p w14:paraId="1225C760" w14:textId="77777777" w:rsidR="000359A0" w:rsidRPr="000359A0" w:rsidRDefault="000359A0" w:rsidP="000359A0">
            <w:pPr>
              <w:jc w:val="right"/>
              <w:rPr>
                <w:lang w:val="hr-HR"/>
              </w:rPr>
            </w:pPr>
            <w:r w:rsidRPr="000359A0">
              <w:rPr>
                <w:lang w:val="hr-HR"/>
              </w:rPr>
              <w:t>45.000,00</w:t>
            </w:r>
          </w:p>
        </w:tc>
        <w:tc>
          <w:tcPr>
            <w:tcW w:w="1650" w:type="dxa"/>
            <w:tcBorders>
              <w:top w:val="nil"/>
              <w:left w:val="nil"/>
              <w:bottom w:val="single" w:sz="4" w:space="0" w:color="auto"/>
              <w:right w:val="single" w:sz="4" w:space="0" w:color="auto"/>
            </w:tcBorders>
            <w:shd w:val="clear" w:color="auto" w:fill="auto"/>
            <w:noWrap/>
            <w:vAlign w:val="bottom"/>
            <w:hideMark/>
          </w:tcPr>
          <w:p w14:paraId="4E5E56EF" w14:textId="77777777" w:rsidR="000359A0" w:rsidRPr="000359A0" w:rsidRDefault="000359A0" w:rsidP="000359A0">
            <w:pPr>
              <w:jc w:val="right"/>
              <w:rPr>
                <w:lang w:val="hr-HR"/>
              </w:rPr>
            </w:pPr>
            <w:r w:rsidRPr="000359A0">
              <w:rPr>
                <w:lang w:val="hr-HR"/>
              </w:rPr>
              <w:t>29.537,50</w:t>
            </w:r>
          </w:p>
        </w:tc>
        <w:tc>
          <w:tcPr>
            <w:tcW w:w="766" w:type="dxa"/>
            <w:tcBorders>
              <w:top w:val="nil"/>
              <w:left w:val="nil"/>
              <w:bottom w:val="single" w:sz="4" w:space="0" w:color="auto"/>
              <w:right w:val="single" w:sz="4" w:space="0" w:color="auto"/>
            </w:tcBorders>
            <w:shd w:val="clear" w:color="auto" w:fill="auto"/>
            <w:noWrap/>
            <w:vAlign w:val="bottom"/>
            <w:hideMark/>
          </w:tcPr>
          <w:p w14:paraId="1439FD59" w14:textId="77777777" w:rsidR="000359A0" w:rsidRPr="000359A0" w:rsidRDefault="000359A0" w:rsidP="000359A0">
            <w:pPr>
              <w:jc w:val="right"/>
              <w:rPr>
                <w:lang w:val="hr-HR"/>
              </w:rPr>
            </w:pPr>
            <w:r w:rsidRPr="000359A0">
              <w:rPr>
                <w:lang w:val="hr-HR"/>
              </w:rPr>
              <w:t>65,64</w:t>
            </w:r>
          </w:p>
        </w:tc>
      </w:tr>
      <w:tr w:rsidR="000359A0" w:rsidRPr="000359A0" w14:paraId="1C96FB32"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4D1E62C"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43780EE2" w14:textId="77777777" w:rsidR="000359A0" w:rsidRPr="000359A0" w:rsidRDefault="000359A0" w:rsidP="000359A0">
            <w:pPr>
              <w:rPr>
                <w:lang w:val="hr-HR"/>
              </w:rPr>
            </w:pPr>
            <w:r w:rsidRPr="000359A0">
              <w:rPr>
                <w:lang w:val="hr-HR"/>
              </w:rPr>
              <w:t>K305103</w:t>
            </w:r>
          </w:p>
        </w:tc>
        <w:tc>
          <w:tcPr>
            <w:tcW w:w="4358" w:type="dxa"/>
            <w:tcBorders>
              <w:top w:val="nil"/>
              <w:left w:val="nil"/>
              <w:bottom w:val="single" w:sz="4" w:space="0" w:color="auto"/>
              <w:right w:val="single" w:sz="4" w:space="0" w:color="auto"/>
            </w:tcBorders>
            <w:shd w:val="clear" w:color="auto" w:fill="auto"/>
            <w:vAlign w:val="bottom"/>
            <w:hideMark/>
          </w:tcPr>
          <w:p w14:paraId="6FDFD954" w14:textId="77777777" w:rsidR="000359A0" w:rsidRPr="000359A0" w:rsidRDefault="000359A0" w:rsidP="000359A0">
            <w:pPr>
              <w:rPr>
                <w:lang w:val="hr-HR"/>
              </w:rPr>
            </w:pPr>
            <w:r w:rsidRPr="000359A0">
              <w:rPr>
                <w:lang w:val="hr-HR"/>
              </w:rPr>
              <w:t xml:space="preserve">Pješačka staza </w:t>
            </w:r>
            <w:proofErr w:type="spellStart"/>
            <w:r w:rsidRPr="000359A0">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9A15490" w14:textId="77777777" w:rsidR="000359A0" w:rsidRPr="000359A0" w:rsidRDefault="000359A0" w:rsidP="000359A0">
            <w:pPr>
              <w:jc w:val="right"/>
              <w:rPr>
                <w:lang w:val="hr-HR"/>
              </w:rPr>
            </w:pPr>
            <w:r w:rsidRPr="000359A0">
              <w:rPr>
                <w:lang w:val="hr-HR"/>
              </w:rPr>
              <w:t>130.000,00</w:t>
            </w:r>
          </w:p>
        </w:tc>
        <w:tc>
          <w:tcPr>
            <w:tcW w:w="1650" w:type="dxa"/>
            <w:tcBorders>
              <w:top w:val="nil"/>
              <w:left w:val="nil"/>
              <w:bottom w:val="single" w:sz="4" w:space="0" w:color="auto"/>
              <w:right w:val="single" w:sz="4" w:space="0" w:color="auto"/>
            </w:tcBorders>
            <w:shd w:val="clear" w:color="auto" w:fill="auto"/>
            <w:noWrap/>
            <w:vAlign w:val="bottom"/>
            <w:hideMark/>
          </w:tcPr>
          <w:p w14:paraId="3D360BA1" w14:textId="77777777" w:rsidR="000359A0" w:rsidRPr="000359A0" w:rsidRDefault="000359A0" w:rsidP="000359A0">
            <w:pPr>
              <w:jc w:val="right"/>
              <w:rPr>
                <w:lang w:val="hr-HR"/>
              </w:rPr>
            </w:pPr>
            <w:r w:rsidRPr="000359A0">
              <w:rPr>
                <w:lang w:val="hr-HR"/>
              </w:rPr>
              <w:t>120.417,44</w:t>
            </w:r>
          </w:p>
        </w:tc>
        <w:tc>
          <w:tcPr>
            <w:tcW w:w="766" w:type="dxa"/>
            <w:tcBorders>
              <w:top w:val="nil"/>
              <w:left w:val="nil"/>
              <w:bottom w:val="single" w:sz="4" w:space="0" w:color="auto"/>
              <w:right w:val="single" w:sz="4" w:space="0" w:color="auto"/>
            </w:tcBorders>
            <w:shd w:val="clear" w:color="auto" w:fill="auto"/>
            <w:noWrap/>
            <w:vAlign w:val="bottom"/>
            <w:hideMark/>
          </w:tcPr>
          <w:p w14:paraId="5D68E7F1" w14:textId="77777777" w:rsidR="000359A0" w:rsidRPr="000359A0" w:rsidRDefault="000359A0" w:rsidP="000359A0">
            <w:pPr>
              <w:jc w:val="right"/>
              <w:rPr>
                <w:lang w:val="hr-HR"/>
              </w:rPr>
            </w:pPr>
            <w:r w:rsidRPr="000359A0">
              <w:rPr>
                <w:lang w:val="hr-HR"/>
              </w:rPr>
              <w:t>92,63</w:t>
            </w:r>
          </w:p>
        </w:tc>
      </w:tr>
      <w:tr w:rsidR="000359A0" w:rsidRPr="000359A0" w14:paraId="032D65C7" w14:textId="77777777" w:rsidTr="000359A0">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A2E38" w14:textId="77777777" w:rsidR="000359A0" w:rsidRPr="000359A0" w:rsidRDefault="000359A0" w:rsidP="00D06458">
            <w:pPr>
              <w:rPr>
                <w:b/>
                <w:bCs/>
                <w:lang w:val="hr-HR"/>
              </w:rPr>
            </w:pPr>
            <w:r w:rsidRPr="000359A0">
              <w:rPr>
                <w:b/>
                <w:bCs/>
                <w:lang w:val="hr-HR"/>
              </w:rPr>
              <w:lastRenderedPageBreak/>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A1BEBDE" w14:textId="77777777" w:rsidR="000359A0" w:rsidRPr="000359A0" w:rsidRDefault="000359A0" w:rsidP="00D06458">
            <w:pPr>
              <w:rPr>
                <w:b/>
                <w:bCs/>
                <w:lang w:val="hr-HR"/>
              </w:rPr>
            </w:pPr>
            <w:r w:rsidRPr="000359A0">
              <w:rPr>
                <w:b/>
                <w:bCs/>
                <w:lang w:val="hr-HR"/>
              </w:rPr>
              <w:t> </w:t>
            </w:r>
          </w:p>
        </w:tc>
        <w:tc>
          <w:tcPr>
            <w:tcW w:w="4358" w:type="dxa"/>
            <w:tcBorders>
              <w:top w:val="single" w:sz="4" w:space="0" w:color="auto"/>
              <w:left w:val="nil"/>
              <w:bottom w:val="single" w:sz="4" w:space="0" w:color="auto"/>
              <w:right w:val="single" w:sz="4" w:space="0" w:color="auto"/>
            </w:tcBorders>
            <w:shd w:val="clear" w:color="auto" w:fill="auto"/>
            <w:vAlign w:val="bottom"/>
            <w:hideMark/>
          </w:tcPr>
          <w:p w14:paraId="2C346F1A" w14:textId="77777777" w:rsidR="000359A0" w:rsidRPr="000359A0" w:rsidRDefault="000359A0" w:rsidP="00D06458">
            <w:pPr>
              <w:rPr>
                <w:b/>
                <w:bCs/>
                <w:lang w:val="hr-HR"/>
              </w:rPr>
            </w:pPr>
            <w:r w:rsidRPr="000359A0">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2970EE9" w14:textId="77777777" w:rsidR="000359A0" w:rsidRPr="000359A0" w:rsidRDefault="000359A0" w:rsidP="00D06458">
            <w:pPr>
              <w:jc w:val="center"/>
              <w:rPr>
                <w:b/>
                <w:bCs/>
                <w:lang w:val="hr-HR"/>
              </w:rPr>
            </w:pPr>
            <w:r w:rsidRPr="000359A0">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823F203" w14:textId="77777777" w:rsidR="000359A0" w:rsidRPr="000359A0" w:rsidRDefault="000359A0" w:rsidP="00D06458">
            <w:pPr>
              <w:jc w:val="center"/>
              <w:rPr>
                <w:b/>
                <w:bCs/>
                <w:lang w:val="hr-HR"/>
              </w:rPr>
            </w:pPr>
            <w:r w:rsidRPr="000359A0">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6083030" w14:textId="77777777" w:rsidR="000359A0" w:rsidRPr="000359A0" w:rsidRDefault="000359A0" w:rsidP="00D06458">
            <w:pPr>
              <w:jc w:val="center"/>
              <w:rPr>
                <w:b/>
                <w:bCs/>
                <w:lang w:val="hr-HR"/>
              </w:rPr>
            </w:pPr>
            <w:r w:rsidRPr="000359A0">
              <w:rPr>
                <w:b/>
                <w:bCs/>
                <w:lang w:val="hr-HR"/>
              </w:rPr>
              <w:t>%</w:t>
            </w:r>
          </w:p>
        </w:tc>
      </w:tr>
      <w:tr w:rsidR="000359A0" w:rsidRPr="000359A0" w14:paraId="05723129"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72F5D31" w14:textId="4C394CE2"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1F170B34" w14:textId="77777777" w:rsidR="000359A0" w:rsidRPr="000359A0" w:rsidRDefault="000359A0" w:rsidP="000359A0">
            <w:pPr>
              <w:rPr>
                <w:lang w:val="hr-HR"/>
              </w:rPr>
            </w:pPr>
            <w:r w:rsidRPr="000359A0">
              <w:rPr>
                <w:lang w:val="hr-HR"/>
              </w:rPr>
              <w:t>K305104</w:t>
            </w:r>
          </w:p>
        </w:tc>
        <w:tc>
          <w:tcPr>
            <w:tcW w:w="4358" w:type="dxa"/>
            <w:tcBorders>
              <w:top w:val="nil"/>
              <w:left w:val="nil"/>
              <w:bottom w:val="single" w:sz="4" w:space="0" w:color="auto"/>
              <w:right w:val="single" w:sz="4" w:space="0" w:color="auto"/>
            </w:tcBorders>
            <w:shd w:val="clear" w:color="auto" w:fill="auto"/>
            <w:vAlign w:val="bottom"/>
            <w:hideMark/>
          </w:tcPr>
          <w:p w14:paraId="52157AAB" w14:textId="77777777" w:rsidR="000359A0" w:rsidRPr="000359A0" w:rsidRDefault="000359A0" w:rsidP="000359A0">
            <w:pPr>
              <w:rPr>
                <w:lang w:val="hr-HR"/>
              </w:rPr>
            </w:pPr>
            <w:r w:rsidRPr="000359A0">
              <w:rPr>
                <w:lang w:val="hr-HR"/>
              </w:rPr>
              <w:t xml:space="preserve">Kupalište </w:t>
            </w:r>
            <w:proofErr w:type="spellStart"/>
            <w:r w:rsidRPr="000359A0">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D0FD57A" w14:textId="77777777" w:rsidR="000359A0" w:rsidRPr="000359A0" w:rsidRDefault="000359A0" w:rsidP="000359A0">
            <w:pPr>
              <w:jc w:val="right"/>
              <w:rPr>
                <w:lang w:val="hr-HR"/>
              </w:rPr>
            </w:pPr>
            <w:r w:rsidRPr="000359A0">
              <w:rPr>
                <w:lang w:val="hr-HR"/>
              </w:rPr>
              <w:t>17.582,00</w:t>
            </w:r>
          </w:p>
        </w:tc>
        <w:tc>
          <w:tcPr>
            <w:tcW w:w="1650" w:type="dxa"/>
            <w:tcBorders>
              <w:top w:val="nil"/>
              <w:left w:val="nil"/>
              <w:bottom w:val="single" w:sz="4" w:space="0" w:color="auto"/>
              <w:right w:val="single" w:sz="4" w:space="0" w:color="auto"/>
            </w:tcBorders>
            <w:shd w:val="clear" w:color="auto" w:fill="auto"/>
            <w:noWrap/>
            <w:vAlign w:val="bottom"/>
            <w:hideMark/>
          </w:tcPr>
          <w:p w14:paraId="037D7D9E" w14:textId="77777777" w:rsidR="000359A0" w:rsidRPr="000359A0" w:rsidRDefault="000359A0" w:rsidP="000359A0">
            <w:pPr>
              <w:jc w:val="right"/>
              <w:rPr>
                <w:lang w:val="hr-HR"/>
              </w:rPr>
            </w:pPr>
            <w:r w:rsidRPr="000359A0">
              <w:rPr>
                <w:lang w:val="hr-HR"/>
              </w:rPr>
              <w:t>16.769,33</w:t>
            </w:r>
          </w:p>
        </w:tc>
        <w:tc>
          <w:tcPr>
            <w:tcW w:w="766" w:type="dxa"/>
            <w:tcBorders>
              <w:top w:val="nil"/>
              <w:left w:val="nil"/>
              <w:bottom w:val="single" w:sz="4" w:space="0" w:color="auto"/>
              <w:right w:val="single" w:sz="4" w:space="0" w:color="auto"/>
            </w:tcBorders>
            <w:shd w:val="clear" w:color="auto" w:fill="auto"/>
            <w:noWrap/>
            <w:vAlign w:val="bottom"/>
            <w:hideMark/>
          </w:tcPr>
          <w:p w14:paraId="0048D724" w14:textId="77777777" w:rsidR="000359A0" w:rsidRPr="000359A0" w:rsidRDefault="000359A0" w:rsidP="000359A0">
            <w:pPr>
              <w:jc w:val="right"/>
              <w:rPr>
                <w:lang w:val="hr-HR"/>
              </w:rPr>
            </w:pPr>
            <w:r w:rsidRPr="000359A0">
              <w:rPr>
                <w:lang w:val="hr-HR"/>
              </w:rPr>
              <w:t>95,38</w:t>
            </w:r>
          </w:p>
        </w:tc>
      </w:tr>
      <w:tr w:rsidR="000359A0" w:rsidRPr="000359A0" w14:paraId="0D9CB8A7"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8D4A467"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60B3AF3C" w14:textId="77777777" w:rsidR="000359A0" w:rsidRPr="000359A0" w:rsidRDefault="000359A0" w:rsidP="000359A0">
            <w:pPr>
              <w:rPr>
                <w:lang w:val="hr-HR"/>
              </w:rPr>
            </w:pPr>
            <w:r w:rsidRPr="000359A0">
              <w:rPr>
                <w:lang w:val="hr-HR"/>
              </w:rPr>
              <w:t>K305106</w:t>
            </w:r>
          </w:p>
        </w:tc>
        <w:tc>
          <w:tcPr>
            <w:tcW w:w="4358" w:type="dxa"/>
            <w:tcBorders>
              <w:top w:val="nil"/>
              <w:left w:val="nil"/>
              <w:bottom w:val="single" w:sz="4" w:space="0" w:color="auto"/>
              <w:right w:val="single" w:sz="4" w:space="0" w:color="auto"/>
            </w:tcBorders>
            <w:shd w:val="clear" w:color="auto" w:fill="auto"/>
            <w:vAlign w:val="bottom"/>
            <w:hideMark/>
          </w:tcPr>
          <w:p w14:paraId="68568412" w14:textId="77777777" w:rsidR="000359A0" w:rsidRPr="000359A0" w:rsidRDefault="000359A0" w:rsidP="000359A0">
            <w:pPr>
              <w:rPr>
                <w:lang w:val="hr-HR"/>
              </w:rPr>
            </w:pPr>
            <w:r w:rsidRPr="000359A0">
              <w:rPr>
                <w:lang w:val="hr-HR"/>
              </w:rPr>
              <w:t xml:space="preserve">Multifunkcionalno igralište </w:t>
            </w:r>
            <w:proofErr w:type="spellStart"/>
            <w:r w:rsidRPr="000359A0">
              <w:rPr>
                <w:lang w:val="hr-HR"/>
              </w:rPr>
              <w:t>Valica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A15A504" w14:textId="77777777" w:rsidR="000359A0" w:rsidRPr="000359A0" w:rsidRDefault="000359A0" w:rsidP="000359A0">
            <w:pPr>
              <w:jc w:val="right"/>
              <w:rPr>
                <w:lang w:val="hr-HR"/>
              </w:rPr>
            </w:pPr>
            <w:r w:rsidRPr="000359A0">
              <w:rPr>
                <w:lang w:val="hr-HR"/>
              </w:rPr>
              <w:t>520.817,78</w:t>
            </w:r>
          </w:p>
        </w:tc>
        <w:tc>
          <w:tcPr>
            <w:tcW w:w="1650" w:type="dxa"/>
            <w:tcBorders>
              <w:top w:val="nil"/>
              <w:left w:val="nil"/>
              <w:bottom w:val="single" w:sz="4" w:space="0" w:color="auto"/>
              <w:right w:val="single" w:sz="4" w:space="0" w:color="auto"/>
            </w:tcBorders>
            <w:shd w:val="clear" w:color="auto" w:fill="auto"/>
            <w:noWrap/>
            <w:vAlign w:val="bottom"/>
            <w:hideMark/>
          </w:tcPr>
          <w:p w14:paraId="0B687BAC" w14:textId="77777777" w:rsidR="000359A0" w:rsidRPr="000359A0" w:rsidRDefault="000359A0" w:rsidP="000359A0">
            <w:pPr>
              <w:jc w:val="right"/>
              <w:rPr>
                <w:lang w:val="hr-HR"/>
              </w:rPr>
            </w:pPr>
            <w:r w:rsidRPr="000359A0">
              <w:rPr>
                <w:lang w:val="hr-HR"/>
              </w:rPr>
              <w:t>503.348,17</w:t>
            </w:r>
          </w:p>
        </w:tc>
        <w:tc>
          <w:tcPr>
            <w:tcW w:w="766" w:type="dxa"/>
            <w:tcBorders>
              <w:top w:val="nil"/>
              <w:left w:val="nil"/>
              <w:bottom w:val="single" w:sz="4" w:space="0" w:color="auto"/>
              <w:right w:val="single" w:sz="4" w:space="0" w:color="auto"/>
            </w:tcBorders>
            <w:shd w:val="clear" w:color="auto" w:fill="auto"/>
            <w:noWrap/>
            <w:vAlign w:val="bottom"/>
            <w:hideMark/>
          </w:tcPr>
          <w:p w14:paraId="425D3A92" w14:textId="77777777" w:rsidR="000359A0" w:rsidRPr="000359A0" w:rsidRDefault="000359A0" w:rsidP="000359A0">
            <w:pPr>
              <w:jc w:val="right"/>
              <w:rPr>
                <w:lang w:val="hr-HR"/>
              </w:rPr>
            </w:pPr>
            <w:r w:rsidRPr="000359A0">
              <w:rPr>
                <w:lang w:val="hr-HR"/>
              </w:rPr>
              <w:t>96,65</w:t>
            </w:r>
          </w:p>
        </w:tc>
      </w:tr>
      <w:tr w:rsidR="000359A0" w:rsidRPr="000359A0" w14:paraId="29FE09A0"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0648854"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3BCED80E" w14:textId="77777777" w:rsidR="000359A0" w:rsidRPr="000359A0" w:rsidRDefault="000359A0" w:rsidP="000359A0">
            <w:pPr>
              <w:rPr>
                <w:lang w:val="hr-HR"/>
              </w:rPr>
            </w:pPr>
            <w:r w:rsidRPr="000359A0">
              <w:rPr>
                <w:lang w:val="hr-HR"/>
              </w:rPr>
              <w:t>K305107</w:t>
            </w:r>
          </w:p>
        </w:tc>
        <w:tc>
          <w:tcPr>
            <w:tcW w:w="4358" w:type="dxa"/>
            <w:tcBorders>
              <w:top w:val="nil"/>
              <w:left w:val="nil"/>
              <w:bottom w:val="single" w:sz="4" w:space="0" w:color="auto"/>
              <w:right w:val="single" w:sz="4" w:space="0" w:color="auto"/>
            </w:tcBorders>
            <w:shd w:val="clear" w:color="auto" w:fill="auto"/>
            <w:vAlign w:val="bottom"/>
            <w:hideMark/>
          </w:tcPr>
          <w:p w14:paraId="09436D40" w14:textId="77777777" w:rsidR="000359A0" w:rsidRPr="000359A0" w:rsidRDefault="000359A0" w:rsidP="000359A0">
            <w:pPr>
              <w:rPr>
                <w:lang w:val="hr-HR"/>
              </w:rPr>
            </w:pPr>
            <w:r w:rsidRPr="000359A0">
              <w:rPr>
                <w:lang w:val="hr-HR"/>
              </w:rPr>
              <w:t xml:space="preserve">Park i dječje igralište </w:t>
            </w:r>
            <w:proofErr w:type="spellStart"/>
            <w:r w:rsidRPr="000359A0">
              <w:rPr>
                <w:lang w:val="hr-HR"/>
              </w:rPr>
              <w:t>Nobileova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AC2F3C2" w14:textId="77777777" w:rsidR="000359A0" w:rsidRPr="000359A0" w:rsidRDefault="000359A0" w:rsidP="000359A0">
            <w:pPr>
              <w:jc w:val="right"/>
              <w:rPr>
                <w:lang w:val="hr-HR"/>
              </w:rPr>
            </w:pPr>
            <w:r w:rsidRPr="000359A0">
              <w:rPr>
                <w:lang w:val="hr-HR"/>
              </w:rPr>
              <w:t>162.000,00</w:t>
            </w:r>
          </w:p>
        </w:tc>
        <w:tc>
          <w:tcPr>
            <w:tcW w:w="1650" w:type="dxa"/>
            <w:tcBorders>
              <w:top w:val="nil"/>
              <w:left w:val="nil"/>
              <w:bottom w:val="single" w:sz="4" w:space="0" w:color="auto"/>
              <w:right w:val="single" w:sz="4" w:space="0" w:color="auto"/>
            </w:tcBorders>
            <w:shd w:val="clear" w:color="auto" w:fill="auto"/>
            <w:noWrap/>
            <w:vAlign w:val="bottom"/>
            <w:hideMark/>
          </w:tcPr>
          <w:p w14:paraId="240E4C92" w14:textId="77777777" w:rsidR="000359A0" w:rsidRPr="000359A0" w:rsidRDefault="000359A0" w:rsidP="000359A0">
            <w:pPr>
              <w:jc w:val="right"/>
              <w:rPr>
                <w:lang w:val="hr-HR"/>
              </w:rPr>
            </w:pPr>
            <w:r w:rsidRPr="000359A0">
              <w:rPr>
                <w:lang w:val="hr-HR"/>
              </w:rPr>
              <w:t>154.977,60</w:t>
            </w:r>
          </w:p>
        </w:tc>
        <w:tc>
          <w:tcPr>
            <w:tcW w:w="766" w:type="dxa"/>
            <w:tcBorders>
              <w:top w:val="nil"/>
              <w:left w:val="nil"/>
              <w:bottom w:val="single" w:sz="4" w:space="0" w:color="auto"/>
              <w:right w:val="single" w:sz="4" w:space="0" w:color="auto"/>
            </w:tcBorders>
            <w:shd w:val="clear" w:color="auto" w:fill="auto"/>
            <w:noWrap/>
            <w:vAlign w:val="bottom"/>
            <w:hideMark/>
          </w:tcPr>
          <w:p w14:paraId="539C3084" w14:textId="77777777" w:rsidR="000359A0" w:rsidRPr="000359A0" w:rsidRDefault="000359A0" w:rsidP="000359A0">
            <w:pPr>
              <w:jc w:val="right"/>
              <w:rPr>
                <w:lang w:val="hr-HR"/>
              </w:rPr>
            </w:pPr>
            <w:r w:rsidRPr="000359A0">
              <w:rPr>
                <w:lang w:val="hr-HR"/>
              </w:rPr>
              <w:t>95,67</w:t>
            </w:r>
          </w:p>
        </w:tc>
      </w:tr>
      <w:tr w:rsidR="000359A0" w:rsidRPr="000359A0" w14:paraId="02A85B19"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1C41885"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AED4E2E" w14:textId="77777777" w:rsidR="000359A0" w:rsidRPr="000359A0" w:rsidRDefault="000359A0" w:rsidP="000359A0">
            <w:pPr>
              <w:rPr>
                <w:lang w:val="hr-HR"/>
              </w:rPr>
            </w:pPr>
            <w:r w:rsidRPr="000359A0">
              <w:rPr>
                <w:lang w:val="hr-HR"/>
              </w:rPr>
              <w:t>K305108</w:t>
            </w:r>
          </w:p>
        </w:tc>
        <w:tc>
          <w:tcPr>
            <w:tcW w:w="4358" w:type="dxa"/>
            <w:tcBorders>
              <w:top w:val="nil"/>
              <w:left w:val="nil"/>
              <w:bottom w:val="single" w:sz="4" w:space="0" w:color="auto"/>
              <w:right w:val="single" w:sz="4" w:space="0" w:color="auto"/>
            </w:tcBorders>
            <w:shd w:val="clear" w:color="auto" w:fill="auto"/>
            <w:vAlign w:val="bottom"/>
            <w:hideMark/>
          </w:tcPr>
          <w:p w14:paraId="6CDD0676" w14:textId="77777777" w:rsidR="000359A0" w:rsidRPr="000359A0" w:rsidRDefault="000359A0" w:rsidP="000359A0">
            <w:pPr>
              <w:rPr>
                <w:lang w:val="hr-HR"/>
              </w:rPr>
            </w:pPr>
            <w:r w:rsidRPr="000359A0">
              <w:rPr>
                <w:lang w:val="hr-HR"/>
              </w:rPr>
              <w:t xml:space="preserve">Javna rasvjeta </w:t>
            </w:r>
            <w:proofErr w:type="spellStart"/>
            <w:r w:rsidRPr="000359A0">
              <w:rPr>
                <w:lang w:val="hr-HR"/>
              </w:rPr>
              <w:t>Putinjina</w:t>
            </w:r>
            <w:proofErr w:type="spellEnd"/>
            <w:r w:rsidRPr="000359A0">
              <w:rPr>
                <w:lang w:val="hr-HR"/>
              </w:rPr>
              <w:t xml:space="preserve"> ulica</w:t>
            </w:r>
          </w:p>
        </w:tc>
        <w:tc>
          <w:tcPr>
            <w:tcW w:w="1428" w:type="dxa"/>
            <w:tcBorders>
              <w:top w:val="nil"/>
              <w:left w:val="nil"/>
              <w:bottom w:val="single" w:sz="4" w:space="0" w:color="auto"/>
              <w:right w:val="single" w:sz="4" w:space="0" w:color="auto"/>
            </w:tcBorders>
            <w:shd w:val="clear" w:color="auto" w:fill="auto"/>
            <w:noWrap/>
            <w:vAlign w:val="bottom"/>
            <w:hideMark/>
          </w:tcPr>
          <w:p w14:paraId="764DCF34" w14:textId="77777777" w:rsidR="000359A0" w:rsidRPr="000359A0" w:rsidRDefault="000359A0" w:rsidP="000359A0">
            <w:pPr>
              <w:jc w:val="right"/>
              <w:rPr>
                <w:lang w:val="hr-HR"/>
              </w:rPr>
            </w:pPr>
            <w:r w:rsidRPr="000359A0">
              <w:rPr>
                <w:lang w:val="hr-HR"/>
              </w:rPr>
              <w:t>19.908,00</w:t>
            </w:r>
          </w:p>
        </w:tc>
        <w:tc>
          <w:tcPr>
            <w:tcW w:w="1650" w:type="dxa"/>
            <w:tcBorders>
              <w:top w:val="nil"/>
              <w:left w:val="nil"/>
              <w:bottom w:val="single" w:sz="4" w:space="0" w:color="auto"/>
              <w:right w:val="single" w:sz="4" w:space="0" w:color="auto"/>
            </w:tcBorders>
            <w:shd w:val="clear" w:color="auto" w:fill="auto"/>
            <w:noWrap/>
            <w:vAlign w:val="bottom"/>
            <w:hideMark/>
          </w:tcPr>
          <w:p w14:paraId="2213054A" w14:textId="77777777" w:rsidR="000359A0" w:rsidRPr="000359A0" w:rsidRDefault="000359A0" w:rsidP="000359A0">
            <w:pPr>
              <w:jc w:val="right"/>
              <w:rPr>
                <w:lang w:val="hr-HR"/>
              </w:rPr>
            </w:pPr>
            <w:r w:rsidRPr="000359A0">
              <w:rPr>
                <w:lang w:val="hr-HR"/>
              </w:rPr>
              <w:t>19.337,59</w:t>
            </w:r>
          </w:p>
        </w:tc>
        <w:tc>
          <w:tcPr>
            <w:tcW w:w="766" w:type="dxa"/>
            <w:tcBorders>
              <w:top w:val="nil"/>
              <w:left w:val="nil"/>
              <w:bottom w:val="single" w:sz="4" w:space="0" w:color="auto"/>
              <w:right w:val="single" w:sz="4" w:space="0" w:color="auto"/>
            </w:tcBorders>
            <w:shd w:val="clear" w:color="auto" w:fill="auto"/>
            <w:noWrap/>
            <w:vAlign w:val="bottom"/>
            <w:hideMark/>
          </w:tcPr>
          <w:p w14:paraId="4EBEA40D" w14:textId="77777777" w:rsidR="000359A0" w:rsidRPr="000359A0" w:rsidRDefault="000359A0" w:rsidP="000359A0">
            <w:pPr>
              <w:jc w:val="right"/>
              <w:rPr>
                <w:lang w:val="hr-HR"/>
              </w:rPr>
            </w:pPr>
            <w:r w:rsidRPr="000359A0">
              <w:rPr>
                <w:lang w:val="hr-HR"/>
              </w:rPr>
              <w:t>97,13</w:t>
            </w:r>
          </w:p>
        </w:tc>
      </w:tr>
      <w:tr w:rsidR="000359A0" w:rsidRPr="000359A0" w14:paraId="6AF6801C"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FBB6F6E"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4AE7BEC" w14:textId="77777777" w:rsidR="000359A0" w:rsidRPr="000359A0" w:rsidRDefault="000359A0" w:rsidP="000359A0">
            <w:pPr>
              <w:rPr>
                <w:lang w:val="hr-HR"/>
              </w:rPr>
            </w:pPr>
            <w:r w:rsidRPr="000359A0">
              <w:rPr>
                <w:lang w:val="hr-HR"/>
              </w:rPr>
              <w:t>K305111</w:t>
            </w:r>
          </w:p>
        </w:tc>
        <w:tc>
          <w:tcPr>
            <w:tcW w:w="4358" w:type="dxa"/>
            <w:tcBorders>
              <w:top w:val="nil"/>
              <w:left w:val="nil"/>
              <w:bottom w:val="single" w:sz="4" w:space="0" w:color="auto"/>
              <w:right w:val="single" w:sz="4" w:space="0" w:color="auto"/>
            </w:tcBorders>
            <w:shd w:val="clear" w:color="auto" w:fill="auto"/>
            <w:vAlign w:val="bottom"/>
            <w:hideMark/>
          </w:tcPr>
          <w:p w14:paraId="54D4D69D" w14:textId="77777777" w:rsidR="000359A0" w:rsidRPr="000359A0" w:rsidRDefault="000359A0" w:rsidP="000359A0">
            <w:pPr>
              <w:rPr>
                <w:lang w:val="hr-HR"/>
              </w:rPr>
            </w:pPr>
            <w:r w:rsidRPr="000359A0">
              <w:rPr>
                <w:lang w:val="hr-HR"/>
              </w:rPr>
              <w:t xml:space="preserve">Ulica </w:t>
            </w:r>
            <w:proofErr w:type="spellStart"/>
            <w:r w:rsidRPr="000359A0">
              <w:rPr>
                <w:lang w:val="hr-HR"/>
              </w:rPr>
              <w:t>Marsovo</w:t>
            </w:r>
            <w:proofErr w:type="spellEnd"/>
            <w:r w:rsidRPr="000359A0">
              <w:rPr>
                <w:lang w:val="hr-HR"/>
              </w:rPr>
              <w:t xml:space="preserve"> polje-rekonstrukcija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043A22A0" w14:textId="77777777" w:rsidR="000359A0" w:rsidRPr="000359A0" w:rsidRDefault="000359A0" w:rsidP="000359A0">
            <w:pPr>
              <w:jc w:val="right"/>
              <w:rPr>
                <w:lang w:val="hr-HR"/>
              </w:rPr>
            </w:pPr>
            <w:r w:rsidRPr="000359A0">
              <w:rPr>
                <w:lang w:val="hr-HR"/>
              </w:rPr>
              <w:t>8.000,00</w:t>
            </w:r>
          </w:p>
        </w:tc>
        <w:tc>
          <w:tcPr>
            <w:tcW w:w="1650" w:type="dxa"/>
            <w:tcBorders>
              <w:top w:val="nil"/>
              <w:left w:val="nil"/>
              <w:bottom w:val="single" w:sz="4" w:space="0" w:color="auto"/>
              <w:right w:val="single" w:sz="4" w:space="0" w:color="auto"/>
            </w:tcBorders>
            <w:shd w:val="clear" w:color="auto" w:fill="auto"/>
            <w:noWrap/>
            <w:vAlign w:val="bottom"/>
            <w:hideMark/>
          </w:tcPr>
          <w:p w14:paraId="454F0295" w14:textId="77777777" w:rsidR="000359A0" w:rsidRPr="000359A0" w:rsidRDefault="000359A0" w:rsidP="000359A0">
            <w:pPr>
              <w:jc w:val="right"/>
              <w:rPr>
                <w:lang w:val="hr-HR"/>
              </w:rPr>
            </w:pPr>
            <w:r w:rsidRPr="000359A0">
              <w:rPr>
                <w:lang w:val="hr-HR"/>
              </w:rPr>
              <w:t>5.175,00</w:t>
            </w:r>
          </w:p>
        </w:tc>
        <w:tc>
          <w:tcPr>
            <w:tcW w:w="766" w:type="dxa"/>
            <w:tcBorders>
              <w:top w:val="nil"/>
              <w:left w:val="nil"/>
              <w:bottom w:val="single" w:sz="4" w:space="0" w:color="auto"/>
              <w:right w:val="single" w:sz="4" w:space="0" w:color="auto"/>
            </w:tcBorders>
            <w:shd w:val="clear" w:color="auto" w:fill="auto"/>
            <w:noWrap/>
            <w:vAlign w:val="bottom"/>
            <w:hideMark/>
          </w:tcPr>
          <w:p w14:paraId="0322D949" w14:textId="77777777" w:rsidR="000359A0" w:rsidRPr="000359A0" w:rsidRDefault="000359A0" w:rsidP="000359A0">
            <w:pPr>
              <w:jc w:val="right"/>
              <w:rPr>
                <w:lang w:val="hr-HR"/>
              </w:rPr>
            </w:pPr>
            <w:r w:rsidRPr="000359A0">
              <w:rPr>
                <w:lang w:val="hr-HR"/>
              </w:rPr>
              <w:t>64,69</w:t>
            </w:r>
          </w:p>
        </w:tc>
      </w:tr>
      <w:tr w:rsidR="000359A0" w:rsidRPr="000359A0" w14:paraId="3A0AD3B4"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D9DB407"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61032B4" w14:textId="77777777" w:rsidR="000359A0" w:rsidRPr="000359A0" w:rsidRDefault="000359A0" w:rsidP="000359A0">
            <w:pPr>
              <w:rPr>
                <w:lang w:val="hr-HR"/>
              </w:rPr>
            </w:pPr>
            <w:r w:rsidRPr="000359A0">
              <w:rPr>
                <w:lang w:val="hr-HR"/>
              </w:rPr>
              <w:t>K305112</w:t>
            </w:r>
          </w:p>
        </w:tc>
        <w:tc>
          <w:tcPr>
            <w:tcW w:w="4358" w:type="dxa"/>
            <w:tcBorders>
              <w:top w:val="nil"/>
              <w:left w:val="nil"/>
              <w:bottom w:val="single" w:sz="4" w:space="0" w:color="auto"/>
              <w:right w:val="single" w:sz="4" w:space="0" w:color="auto"/>
            </w:tcBorders>
            <w:shd w:val="clear" w:color="auto" w:fill="auto"/>
            <w:vAlign w:val="bottom"/>
            <w:hideMark/>
          </w:tcPr>
          <w:p w14:paraId="66760C23" w14:textId="77777777" w:rsidR="000359A0" w:rsidRPr="000359A0" w:rsidRDefault="000359A0" w:rsidP="000359A0">
            <w:pPr>
              <w:rPr>
                <w:lang w:val="hr-HR"/>
              </w:rPr>
            </w:pPr>
            <w:r w:rsidRPr="000359A0">
              <w:rPr>
                <w:lang w:val="hr-HR"/>
              </w:rPr>
              <w:t xml:space="preserve">Multifunkcionalno igralište u </w:t>
            </w:r>
            <w:proofErr w:type="spellStart"/>
            <w:r w:rsidRPr="000359A0">
              <w:rPr>
                <w:lang w:val="hr-HR"/>
              </w:rPr>
              <w:t>Štinjanu</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9BC9885" w14:textId="77777777" w:rsidR="000359A0" w:rsidRPr="000359A0" w:rsidRDefault="000359A0" w:rsidP="000359A0">
            <w:pPr>
              <w:jc w:val="right"/>
              <w:rPr>
                <w:lang w:val="hr-HR"/>
              </w:rPr>
            </w:pPr>
            <w:r w:rsidRPr="000359A0">
              <w:rPr>
                <w:lang w:val="hr-HR"/>
              </w:rPr>
              <w:t>700,00</w:t>
            </w:r>
          </w:p>
        </w:tc>
        <w:tc>
          <w:tcPr>
            <w:tcW w:w="1650" w:type="dxa"/>
            <w:tcBorders>
              <w:top w:val="nil"/>
              <w:left w:val="nil"/>
              <w:bottom w:val="single" w:sz="4" w:space="0" w:color="auto"/>
              <w:right w:val="single" w:sz="4" w:space="0" w:color="auto"/>
            </w:tcBorders>
            <w:shd w:val="clear" w:color="auto" w:fill="auto"/>
            <w:noWrap/>
            <w:vAlign w:val="bottom"/>
            <w:hideMark/>
          </w:tcPr>
          <w:p w14:paraId="3333FF2F" w14:textId="77777777" w:rsidR="000359A0" w:rsidRPr="000359A0" w:rsidRDefault="000359A0" w:rsidP="000359A0">
            <w:pPr>
              <w:jc w:val="right"/>
              <w:rPr>
                <w:lang w:val="hr-HR"/>
              </w:rPr>
            </w:pPr>
            <w:r w:rsidRPr="000359A0">
              <w:rPr>
                <w:lang w:val="hr-HR"/>
              </w:rPr>
              <w:t>650,00</w:t>
            </w:r>
          </w:p>
        </w:tc>
        <w:tc>
          <w:tcPr>
            <w:tcW w:w="766" w:type="dxa"/>
            <w:tcBorders>
              <w:top w:val="nil"/>
              <w:left w:val="nil"/>
              <w:bottom w:val="single" w:sz="4" w:space="0" w:color="auto"/>
              <w:right w:val="single" w:sz="4" w:space="0" w:color="auto"/>
            </w:tcBorders>
            <w:shd w:val="clear" w:color="auto" w:fill="auto"/>
            <w:noWrap/>
            <w:vAlign w:val="bottom"/>
            <w:hideMark/>
          </w:tcPr>
          <w:p w14:paraId="6CD171E2" w14:textId="77777777" w:rsidR="000359A0" w:rsidRPr="000359A0" w:rsidRDefault="000359A0" w:rsidP="000359A0">
            <w:pPr>
              <w:jc w:val="right"/>
              <w:rPr>
                <w:lang w:val="hr-HR"/>
              </w:rPr>
            </w:pPr>
            <w:r w:rsidRPr="000359A0">
              <w:rPr>
                <w:lang w:val="hr-HR"/>
              </w:rPr>
              <w:t>92,86</w:t>
            </w:r>
          </w:p>
        </w:tc>
      </w:tr>
      <w:tr w:rsidR="000359A0" w:rsidRPr="000359A0" w14:paraId="4428C607"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C6869BF"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5CAD978E" w14:textId="77777777" w:rsidR="000359A0" w:rsidRPr="000359A0" w:rsidRDefault="000359A0" w:rsidP="000359A0">
            <w:pPr>
              <w:rPr>
                <w:lang w:val="hr-HR"/>
              </w:rPr>
            </w:pPr>
            <w:r w:rsidRPr="000359A0">
              <w:rPr>
                <w:lang w:val="hr-HR"/>
              </w:rPr>
              <w:t>K305114</w:t>
            </w:r>
          </w:p>
        </w:tc>
        <w:tc>
          <w:tcPr>
            <w:tcW w:w="4358" w:type="dxa"/>
            <w:tcBorders>
              <w:top w:val="nil"/>
              <w:left w:val="nil"/>
              <w:bottom w:val="single" w:sz="4" w:space="0" w:color="auto"/>
              <w:right w:val="single" w:sz="4" w:space="0" w:color="auto"/>
            </w:tcBorders>
            <w:shd w:val="clear" w:color="auto" w:fill="auto"/>
            <w:vAlign w:val="bottom"/>
            <w:hideMark/>
          </w:tcPr>
          <w:p w14:paraId="0A9C1441" w14:textId="77777777" w:rsidR="000359A0" w:rsidRPr="000359A0" w:rsidRDefault="000359A0" w:rsidP="000359A0">
            <w:pPr>
              <w:rPr>
                <w:lang w:val="hr-HR"/>
              </w:rPr>
            </w:pPr>
            <w:r w:rsidRPr="000359A0">
              <w:rPr>
                <w:lang w:val="hr-HR"/>
              </w:rPr>
              <w:t xml:space="preserve">Javna rasvjeta </w:t>
            </w:r>
            <w:proofErr w:type="spellStart"/>
            <w:r w:rsidRPr="000359A0">
              <w:rPr>
                <w:lang w:val="hr-HR"/>
              </w:rPr>
              <w:t>Štinjan</w:t>
            </w:r>
            <w:proofErr w:type="spellEnd"/>
            <w:r w:rsidRPr="000359A0">
              <w:rPr>
                <w:lang w:val="hr-HR"/>
              </w:rPr>
              <w:t xml:space="preserve">, dijelovi ulica </w:t>
            </w:r>
            <w:proofErr w:type="spellStart"/>
            <w:r w:rsidRPr="000359A0">
              <w:rPr>
                <w:lang w:val="hr-HR"/>
              </w:rPr>
              <w:t>Valcereš</w:t>
            </w:r>
            <w:proofErr w:type="spellEnd"/>
            <w:r w:rsidRPr="000359A0">
              <w:rPr>
                <w:lang w:val="hr-HR"/>
              </w:rPr>
              <w:t xml:space="preserve">, </w:t>
            </w:r>
            <w:proofErr w:type="spellStart"/>
            <w:r w:rsidRPr="000359A0">
              <w:rPr>
                <w:lang w:val="hr-HR"/>
              </w:rPr>
              <w:t>Puntižela</w:t>
            </w:r>
            <w:proofErr w:type="spellEnd"/>
            <w:r w:rsidRPr="000359A0">
              <w:rPr>
                <w:lang w:val="hr-HR"/>
              </w:rPr>
              <w:t xml:space="preserve"> i Put za Kanalić</w:t>
            </w:r>
          </w:p>
        </w:tc>
        <w:tc>
          <w:tcPr>
            <w:tcW w:w="1428" w:type="dxa"/>
            <w:tcBorders>
              <w:top w:val="nil"/>
              <w:left w:val="nil"/>
              <w:bottom w:val="single" w:sz="4" w:space="0" w:color="auto"/>
              <w:right w:val="single" w:sz="4" w:space="0" w:color="auto"/>
            </w:tcBorders>
            <w:shd w:val="clear" w:color="auto" w:fill="auto"/>
            <w:noWrap/>
            <w:vAlign w:val="bottom"/>
            <w:hideMark/>
          </w:tcPr>
          <w:p w14:paraId="20C1CA25" w14:textId="77777777" w:rsidR="000359A0" w:rsidRPr="000359A0" w:rsidRDefault="000359A0" w:rsidP="000359A0">
            <w:pPr>
              <w:jc w:val="right"/>
              <w:rPr>
                <w:lang w:val="hr-HR"/>
              </w:rPr>
            </w:pPr>
            <w:r w:rsidRPr="000359A0">
              <w:rPr>
                <w:lang w:val="hr-HR"/>
              </w:rPr>
              <w:t>9.500,00</w:t>
            </w:r>
          </w:p>
        </w:tc>
        <w:tc>
          <w:tcPr>
            <w:tcW w:w="1650" w:type="dxa"/>
            <w:tcBorders>
              <w:top w:val="nil"/>
              <w:left w:val="nil"/>
              <w:bottom w:val="single" w:sz="4" w:space="0" w:color="auto"/>
              <w:right w:val="single" w:sz="4" w:space="0" w:color="auto"/>
            </w:tcBorders>
            <w:shd w:val="clear" w:color="auto" w:fill="auto"/>
            <w:noWrap/>
            <w:vAlign w:val="bottom"/>
            <w:hideMark/>
          </w:tcPr>
          <w:p w14:paraId="4574C0B0" w14:textId="77777777" w:rsidR="000359A0" w:rsidRPr="000359A0" w:rsidRDefault="000359A0" w:rsidP="000359A0">
            <w:pPr>
              <w:jc w:val="right"/>
              <w:rPr>
                <w:lang w:val="hr-HR"/>
              </w:rPr>
            </w:pPr>
            <w:r w:rsidRPr="000359A0">
              <w:rPr>
                <w:lang w:val="hr-HR"/>
              </w:rPr>
              <w:t>9.225,00</w:t>
            </w:r>
          </w:p>
        </w:tc>
        <w:tc>
          <w:tcPr>
            <w:tcW w:w="766" w:type="dxa"/>
            <w:tcBorders>
              <w:top w:val="nil"/>
              <w:left w:val="nil"/>
              <w:bottom w:val="single" w:sz="4" w:space="0" w:color="auto"/>
              <w:right w:val="single" w:sz="4" w:space="0" w:color="auto"/>
            </w:tcBorders>
            <w:shd w:val="clear" w:color="auto" w:fill="auto"/>
            <w:noWrap/>
            <w:vAlign w:val="bottom"/>
            <w:hideMark/>
          </w:tcPr>
          <w:p w14:paraId="2B10F236" w14:textId="77777777" w:rsidR="000359A0" w:rsidRPr="000359A0" w:rsidRDefault="000359A0" w:rsidP="000359A0">
            <w:pPr>
              <w:jc w:val="right"/>
              <w:rPr>
                <w:lang w:val="hr-HR"/>
              </w:rPr>
            </w:pPr>
            <w:r w:rsidRPr="000359A0">
              <w:rPr>
                <w:lang w:val="hr-HR"/>
              </w:rPr>
              <w:t>97,11</w:t>
            </w:r>
          </w:p>
        </w:tc>
      </w:tr>
      <w:tr w:rsidR="000359A0" w:rsidRPr="000359A0" w14:paraId="2FA3D03D"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B41CE29"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568EF002" w14:textId="77777777" w:rsidR="000359A0" w:rsidRPr="000359A0" w:rsidRDefault="000359A0" w:rsidP="000359A0">
            <w:pPr>
              <w:rPr>
                <w:lang w:val="hr-HR"/>
              </w:rPr>
            </w:pPr>
            <w:r w:rsidRPr="000359A0">
              <w:rPr>
                <w:lang w:val="hr-HR"/>
              </w:rPr>
              <w:t>K305116</w:t>
            </w:r>
          </w:p>
        </w:tc>
        <w:tc>
          <w:tcPr>
            <w:tcW w:w="4358" w:type="dxa"/>
            <w:tcBorders>
              <w:top w:val="nil"/>
              <w:left w:val="nil"/>
              <w:bottom w:val="single" w:sz="4" w:space="0" w:color="auto"/>
              <w:right w:val="single" w:sz="4" w:space="0" w:color="auto"/>
            </w:tcBorders>
            <w:shd w:val="clear" w:color="auto" w:fill="auto"/>
            <w:vAlign w:val="bottom"/>
            <w:hideMark/>
          </w:tcPr>
          <w:p w14:paraId="449A52F8" w14:textId="77777777" w:rsidR="000359A0" w:rsidRPr="000359A0" w:rsidRDefault="000359A0" w:rsidP="000359A0">
            <w:pPr>
              <w:rPr>
                <w:lang w:val="hr-HR"/>
              </w:rPr>
            </w:pPr>
            <w:r w:rsidRPr="000359A0">
              <w:rPr>
                <w:lang w:val="hr-HR"/>
              </w:rPr>
              <w:t>Interpretacijski centar</w:t>
            </w:r>
          </w:p>
        </w:tc>
        <w:tc>
          <w:tcPr>
            <w:tcW w:w="1428" w:type="dxa"/>
            <w:tcBorders>
              <w:top w:val="nil"/>
              <w:left w:val="nil"/>
              <w:bottom w:val="single" w:sz="4" w:space="0" w:color="auto"/>
              <w:right w:val="single" w:sz="4" w:space="0" w:color="auto"/>
            </w:tcBorders>
            <w:shd w:val="clear" w:color="auto" w:fill="auto"/>
            <w:noWrap/>
            <w:vAlign w:val="bottom"/>
            <w:hideMark/>
          </w:tcPr>
          <w:p w14:paraId="6F6DD08D" w14:textId="77777777" w:rsidR="000359A0" w:rsidRPr="000359A0" w:rsidRDefault="000359A0" w:rsidP="000359A0">
            <w:pPr>
              <w:jc w:val="right"/>
              <w:rPr>
                <w:lang w:val="hr-HR"/>
              </w:rPr>
            </w:pPr>
            <w:r w:rsidRPr="000359A0">
              <w:rPr>
                <w:lang w:val="hr-HR"/>
              </w:rPr>
              <w:t>17.000,00</w:t>
            </w:r>
          </w:p>
        </w:tc>
        <w:tc>
          <w:tcPr>
            <w:tcW w:w="1650" w:type="dxa"/>
            <w:tcBorders>
              <w:top w:val="nil"/>
              <w:left w:val="nil"/>
              <w:bottom w:val="single" w:sz="4" w:space="0" w:color="auto"/>
              <w:right w:val="single" w:sz="4" w:space="0" w:color="auto"/>
            </w:tcBorders>
            <w:shd w:val="clear" w:color="auto" w:fill="auto"/>
            <w:noWrap/>
            <w:vAlign w:val="bottom"/>
            <w:hideMark/>
          </w:tcPr>
          <w:p w14:paraId="62E6B6F8" w14:textId="77777777" w:rsidR="000359A0" w:rsidRPr="000359A0" w:rsidRDefault="000359A0" w:rsidP="000359A0">
            <w:pPr>
              <w:jc w:val="right"/>
              <w:rPr>
                <w:lang w:val="hr-HR"/>
              </w:rPr>
            </w:pPr>
            <w:r w:rsidRPr="000359A0">
              <w:rPr>
                <w:lang w:val="hr-HR"/>
              </w:rPr>
              <w:t>9.843,75</w:t>
            </w:r>
          </w:p>
        </w:tc>
        <w:tc>
          <w:tcPr>
            <w:tcW w:w="766" w:type="dxa"/>
            <w:tcBorders>
              <w:top w:val="nil"/>
              <w:left w:val="nil"/>
              <w:bottom w:val="single" w:sz="4" w:space="0" w:color="auto"/>
              <w:right w:val="single" w:sz="4" w:space="0" w:color="auto"/>
            </w:tcBorders>
            <w:shd w:val="clear" w:color="auto" w:fill="auto"/>
            <w:noWrap/>
            <w:vAlign w:val="bottom"/>
            <w:hideMark/>
          </w:tcPr>
          <w:p w14:paraId="48062AC6" w14:textId="77777777" w:rsidR="000359A0" w:rsidRPr="000359A0" w:rsidRDefault="000359A0" w:rsidP="000359A0">
            <w:pPr>
              <w:jc w:val="right"/>
              <w:rPr>
                <w:lang w:val="hr-HR"/>
              </w:rPr>
            </w:pPr>
            <w:r w:rsidRPr="000359A0">
              <w:rPr>
                <w:lang w:val="hr-HR"/>
              </w:rPr>
              <w:t>57,90</w:t>
            </w:r>
          </w:p>
        </w:tc>
      </w:tr>
      <w:tr w:rsidR="000359A0" w:rsidRPr="000359A0" w14:paraId="5E70AFE0"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A7873A0"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39F89532" w14:textId="77777777" w:rsidR="000359A0" w:rsidRPr="000359A0" w:rsidRDefault="000359A0" w:rsidP="000359A0">
            <w:pPr>
              <w:rPr>
                <w:lang w:val="hr-HR"/>
              </w:rPr>
            </w:pPr>
            <w:r w:rsidRPr="000359A0">
              <w:rPr>
                <w:lang w:val="hr-HR"/>
              </w:rPr>
              <w:t>K305118</w:t>
            </w:r>
          </w:p>
        </w:tc>
        <w:tc>
          <w:tcPr>
            <w:tcW w:w="4358" w:type="dxa"/>
            <w:tcBorders>
              <w:top w:val="nil"/>
              <w:left w:val="nil"/>
              <w:bottom w:val="single" w:sz="4" w:space="0" w:color="auto"/>
              <w:right w:val="single" w:sz="4" w:space="0" w:color="auto"/>
            </w:tcBorders>
            <w:shd w:val="clear" w:color="auto" w:fill="auto"/>
            <w:vAlign w:val="bottom"/>
            <w:hideMark/>
          </w:tcPr>
          <w:p w14:paraId="1080715D" w14:textId="77777777" w:rsidR="000359A0" w:rsidRPr="000359A0" w:rsidRDefault="000359A0" w:rsidP="000359A0">
            <w:pPr>
              <w:rPr>
                <w:lang w:val="hr-HR"/>
              </w:rPr>
            </w:pPr>
            <w:r w:rsidRPr="000359A0">
              <w:rPr>
                <w:lang w:val="hr-HR"/>
              </w:rPr>
              <w:t xml:space="preserve">Izgradnja dječjeg vrtića </w:t>
            </w:r>
            <w:proofErr w:type="spellStart"/>
            <w:r w:rsidRPr="000359A0">
              <w:rPr>
                <w:lang w:val="hr-HR"/>
              </w:rPr>
              <w:t>Valmade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A89BA3A" w14:textId="77777777" w:rsidR="000359A0" w:rsidRPr="000359A0" w:rsidRDefault="000359A0" w:rsidP="000359A0">
            <w:pPr>
              <w:jc w:val="right"/>
              <w:rPr>
                <w:lang w:val="hr-HR"/>
              </w:rPr>
            </w:pPr>
            <w:r w:rsidRPr="000359A0">
              <w:rPr>
                <w:lang w:val="hr-HR"/>
              </w:rPr>
              <w:t>344.300,00</w:t>
            </w:r>
          </w:p>
        </w:tc>
        <w:tc>
          <w:tcPr>
            <w:tcW w:w="1650" w:type="dxa"/>
            <w:tcBorders>
              <w:top w:val="nil"/>
              <w:left w:val="nil"/>
              <w:bottom w:val="single" w:sz="4" w:space="0" w:color="auto"/>
              <w:right w:val="single" w:sz="4" w:space="0" w:color="auto"/>
            </w:tcBorders>
            <w:shd w:val="clear" w:color="auto" w:fill="auto"/>
            <w:noWrap/>
            <w:vAlign w:val="bottom"/>
            <w:hideMark/>
          </w:tcPr>
          <w:p w14:paraId="00BA1AD1" w14:textId="77777777" w:rsidR="000359A0" w:rsidRPr="000359A0" w:rsidRDefault="000359A0" w:rsidP="000359A0">
            <w:pPr>
              <w:jc w:val="right"/>
              <w:rPr>
                <w:lang w:val="hr-HR"/>
              </w:rPr>
            </w:pPr>
            <w:r w:rsidRPr="000359A0">
              <w:rPr>
                <w:lang w:val="hr-HR"/>
              </w:rPr>
              <w:t>67.499,13</w:t>
            </w:r>
          </w:p>
        </w:tc>
        <w:tc>
          <w:tcPr>
            <w:tcW w:w="766" w:type="dxa"/>
            <w:tcBorders>
              <w:top w:val="nil"/>
              <w:left w:val="nil"/>
              <w:bottom w:val="single" w:sz="4" w:space="0" w:color="auto"/>
              <w:right w:val="single" w:sz="4" w:space="0" w:color="auto"/>
            </w:tcBorders>
            <w:shd w:val="clear" w:color="auto" w:fill="auto"/>
            <w:noWrap/>
            <w:vAlign w:val="bottom"/>
            <w:hideMark/>
          </w:tcPr>
          <w:p w14:paraId="7EA36BEF" w14:textId="77777777" w:rsidR="000359A0" w:rsidRPr="000359A0" w:rsidRDefault="000359A0" w:rsidP="000359A0">
            <w:pPr>
              <w:jc w:val="right"/>
              <w:rPr>
                <w:lang w:val="hr-HR"/>
              </w:rPr>
            </w:pPr>
            <w:r w:rsidRPr="000359A0">
              <w:rPr>
                <w:lang w:val="hr-HR"/>
              </w:rPr>
              <w:t>19,60</w:t>
            </w:r>
          </w:p>
        </w:tc>
      </w:tr>
      <w:tr w:rsidR="000359A0" w:rsidRPr="000359A0" w14:paraId="7171C539"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4181A17"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4BADA58B" w14:textId="77777777" w:rsidR="000359A0" w:rsidRPr="000359A0" w:rsidRDefault="000359A0" w:rsidP="000359A0">
            <w:pPr>
              <w:rPr>
                <w:lang w:val="hr-HR"/>
              </w:rPr>
            </w:pPr>
            <w:r w:rsidRPr="000359A0">
              <w:rPr>
                <w:lang w:val="hr-HR"/>
              </w:rPr>
              <w:t>K305119</w:t>
            </w:r>
          </w:p>
        </w:tc>
        <w:tc>
          <w:tcPr>
            <w:tcW w:w="4358" w:type="dxa"/>
            <w:tcBorders>
              <w:top w:val="nil"/>
              <w:left w:val="nil"/>
              <w:bottom w:val="single" w:sz="4" w:space="0" w:color="auto"/>
              <w:right w:val="single" w:sz="4" w:space="0" w:color="auto"/>
            </w:tcBorders>
            <w:shd w:val="clear" w:color="auto" w:fill="auto"/>
            <w:vAlign w:val="bottom"/>
            <w:hideMark/>
          </w:tcPr>
          <w:p w14:paraId="5FB4A062" w14:textId="77777777" w:rsidR="000359A0" w:rsidRPr="000359A0" w:rsidRDefault="000359A0" w:rsidP="000359A0">
            <w:pPr>
              <w:rPr>
                <w:lang w:val="hr-HR"/>
              </w:rPr>
            </w:pPr>
            <w:r w:rsidRPr="000359A0">
              <w:rPr>
                <w:lang w:val="hr-HR"/>
              </w:rPr>
              <w:t xml:space="preserve">Izgradnja dječjeg vrtića </w:t>
            </w:r>
            <w:proofErr w:type="spellStart"/>
            <w:r w:rsidRPr="000359A0">
              <w:rPr>
                <w:lang w:val="hr-HR"/>
              </w:rPr>
              <w:t>Sisplac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F79B61B" w14:textId="77777777" w:rsidR="000359A0" w:rsidRPr="000359A0" w:rsidRDefault="000359A0" w:rsidP="000359A0">
            <w:pPr>
              <w:jc w:val="right"/>
              <w:rPr>
                <w:lang w:val="hr-HR"/>
              </w:rPr>
            </w:pPr>
            <w:r w:rsidRPr="000359A0">
              <w:rPr>
                <w:lang w:val="hr-HR"/>
              </w:rPr>
              <w:t>28.000,00</w:t>
            </w:r>
          </w:p>
        </w:tc>
        <w:tc>
          <w:tcPr>
            <w:tcW w:w="1650" w:type="dxa"/>
            <w:tcBorders>
              <w:top w:val="nil"/>
              <w:left w:val="nil"/>
              <w:bottom w:val="single" w:sz="4" w:space="0" w:color="auto"/>
              <w:right w:val="single" w:sz="4" w:space="0" w:color="auto"/>
            </w:tcBorders>
            <w:shd w:val="clear" w:color="auto" w:fill="auto"/>
            <w:noWrap/>
            <w:vAlign w:val="bottom"/>
            <w:hideMark/>
          </w:tcPr>
          <w:p w14:paraId="6B4BEFDD" w14:textId="77777777" w:rsidR="000359A0" w:rsidRPr="000359A0" w:rsidRDefault="000359A0" w:rsidP="000359A0">
            <w:pPr>
              <w:jc w:val="right"/>
              <w:rPr>
                <w:lang w:val="hr-HR"/>
              </w:rPr>
            </w:pPr>
            <w:r w:rsidRPr="000359A0">
              <w:rPr>
                <w:lang w:val="hr-HR"/>
              </w:rPr>
              <w:t>24.538,58</w:t>
            </w:r>
          </w:p>
        </w:tc>
        <w:tc>
          <w:tcPr>
            <w:tcW w:w="766" w:type="dxa"/>
            <w:tcBorders>
              <w:top w:val="nil"/>
              <w:left w:val="nil"/>
              <w:bottom w:val="single" w:sz="4" w:space="0" w:color="auto"/>
              <w:right w:val="single" w:sz="4" w:space="0" w:color="auto"/>
            </w:tcBorders>
            <w:shd w:val="clear" w:color="auto" w:fill="auto"/>
            <w:noWrap/>
            <w:vAlign w:val="bottom"/>
            <w:hideMark/>
          </w:tcPr>
          <w:p w14:paraId="5B3DEB1E" w14:textId="77777777" w:rsidR="000359A0" w:rsidRPr="000359A0" w:rsidRDefault="000359A0" w:rsidP="000359A0">
            <w:pPr>
              <w:jc w:val="right"/>
              <w:rPr>
                <w:lang w:val="hr-HR"/>
              </w:rPr>
            </w:pPr>
            <w:r w:rsidRPr="000359A0">
              <w:rPr>
                <w:lang w:val="hr-HR"/>
              </w:rPr>
              <w:t>87,64</w:t>
            </w:r>
          </w:p>
        </w:tc>
      </w:tr>
      <w:tr w:rsidR="000359A0" w:rsidRPr="000359A0" w14:paraId="3B49AEE2"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4A8080E"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D49CDBD" w14:textId="77777777" w:rsidR="000359A0" w:rsidRPr="000359A0" w:rsidRDefault="000359A0" w:rsidP="000359A0">
            <w:pPr>
              <w:rPr>
                <w:lang w:val="hr-HR"/>
              </w:rPr>
            </w:pPr>
            <w:r w:rsidRPr="000359A0">
              <w:rPr>
                <w:lang w:val="hr-HR"/>
              </w:rPr>
              <w:t>K305120</w:t>
            </w:r>
          </w:p>
        </w:tc>
        <w:tc>
          <w:tcPr>
            <w:tcW w:w="4358" w:type="dxa"/>
            <w:tcBorders>
              <w:top w:val="nil"/>
              <w:left w:val="nil"/>
              <w:bottom w:val="single" w:sz="4" w:space="0" w:color="auto"/>
              <w:right w:val="single" w:sz="4" w:space="0" w:color="auto"/>
            </w:tcBorders>
            <w:shd w:val="clear" w:color="auto" w:fill="auto"/>
            <w:vAlign w:val="bottom"/>
            <w:hideMark/>
          </w:tcPr>
          <w:p w14:paraId="03669E89" w14:textId="77777777" w:rsidR="000359A0" w:rsidRPr="000359A0" w:rsidRDefault="000359A0" w:rsidP="000359A0">
            <w:pPr>
              <w:rPr>
                <w:lang w:val="hr-HR"/>
              </w:rPr>
            </w:pPr>
            <w:r w:rsidRPr="000359A0">
              <w:rPr>
                <w:lang w:val="hr-HR"/>
              </w:rPr>
              <w:t>Rekonstrukcija i dogradnja Dječjeg vrtića Centar</w:t>
            </w:r>
          </w:p>
        </w:tc>
        <w:tc>
          <w:tcPr>
            <w:tcW w:w="1428" w:type="dxa"/>
            <w:tcBorders>
              <w:top w:val="nil"/>
              <w:left w:val="nil"/>
              <w:bottom w:val="single" w:sz="4" w:space="0" w:color="auto"/>
              <w:right w:val="single" w:sz="4" w:space="0" w:color="auto"/>
            </w:tcBorders>
            <w:shd w:val="clear" w:color="auto" w:fill="auto"/>
            <w:noWrap/>
            <w:vAlign w:val="bottom"/>
            <w:hideMark/>
          </w:tcPr>
          <w:p w14:paraId="12DC9D34" w14:textId="77777777" w:rsidR="000359A0" w:rsidRPr="000359A0" w:rsidRDefault="000359A0" w:rsidP="000359A0">
            <w:pPr>
              <w:jc w:val="right"/>
              <w:rPr>
                <w:lang w:val="hr-HR"/>
              </w:rPr>
            </w:pPr>
            <w:r w:rsidRPr="000359A0">
              <w:rPr>
                <w:lang w:val="hr-HR"/>
              </w:rPr>
              <w:t>100.000,00</w:t>
            </w:r>
          </w:p>
        </w:tc>
        <w:tc>
          <w:tcPr>
            <w:tcW w:w="1650" w:type="dxa"/>
            <w:tcBorders>
              <w:top w:val="nil"/>
              <w:left w:val="nil"/>
              <w:bottom w:val="single" w:sz="4" w:space="0" w:color="auto"/>
              <w:right w:val="single" w:sz="4" w:space="0" w:color="auto"/>
            </w:tcBorders>
            <w:shd w:val="clear" w:color="auto" w:fill="auto"/>
            <w:noWrap/>
            <w:vAlign w:val="bottom"/>
            <w:hideMark/>
          </w:tcPr>
          <w:p w14:paraId="3487868B" w14:textId="77777777" w:rsidR="000359A0" w:rsidRPr="000359A0" w:rsidRDefault="000359A0" w:rsidP="000359A0">
            <w:pPr>
              <w:jc w:val="right"/>
              <w:rPr>
                <w:lang w:val="hr-HR"/>
              </w:rPr>
            </w:pPr>
            <w:r w:rsidRPr="000359A0">
              <w:rPr>
                <w:lang w:val="hr-HR"/>
              </w:rPr>
              <w:t>1.737,50</w:t>
            </w:r>
          </w:p>
        </w:tc>
        <w:tc>
          <w:tcPr>
            <w:tcW w:w="766" w:type="dxa"/>
            <w:tcBorders>
              <w:top w:val="nil"/>
              <w:left w:val="nil"/>
              <w:bottom w:val="single" w:sz="4" w:space="0" w:color="auto"/>
              <w:right w:val="single" w:sz="4" w:space="0" w:color="auto"/>
            </w:tcBorders>
            <w:shd w:val="clear" w:color="auto" w:fill="auto"/>
            <w:noWrap/>
            <w:vAlign w:val="bottom"/>
            <w:hideMark/>
          </w:tcPr>
          <w:p w14:paraId="4E41543E" w14:textId="77777777" w:rsidR="000359A0" w:rsidRPr="000359A0" w:rsidRDefault="000359A0" w:rsidP="000359A0">
            <w:pPr>
              <w:jc w:val="right"/>
              <w:rPr>
                <w:lang w:val="hr-HR"/>
              </w:rPr>
            </w:pPr>
            <w:r w:rsidRPr="000359A0">
              <w:rPr>
                <w:lang w:val="hr-HR"/>
              </w:rPr>
              <w:t>1,74</w:t>
            </w:r>
          </w:p>
        </w:tc>
      </w:tr>
      <w:tr w:rsidR="000359A0" w:rsidRPr="000359A0" w14:paraId="07C37459"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4C6DE35"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C476362" w14:textId="77777777" w:rsidR="000359A0" w:rsidRPr="000359A0" w:rsidRDefault="000359A0" w:rsidP="000359A0">
            <w:pPr>
              <w:rPr>
                <w:lang w:val="hr-HR"/>
              </w:rPr>
            </w:pPr>
            <w:r w:rsidRPr="000359A0">
              <w:rPr>
                <w:lang w:val="hr-HR"/>
              </w:rPr>
              <w:t>K305121</w:t>
            </w:r>
          </w:p>
        </w:tc>
        <w:tc>
          <w:tcPr>
            <w:tcW w:w="4358" w:type="dxa"/>
            <w:tcBorders>
              <w:top w:val="nil"/>
              <w:left w:val="nil"/>
              <w:bottom w:val="single" w:sz="4" w:space="0" w:color="auto"/>
              <w:right w:val="single" w:sz="4" w:space="0" w:color="auto"/>
            </w:tcBorders>
            <w:shd w:val="clear" w:color="auto" w:fill="auto"/>
            <w:vAlign w:val="bottom"/>
            <w:hideMark/>
          </w:tcPr>
          <w:p w14:paraId="49BC6F0F" w14:textId="77777777" w:rsidR="000359A0" w:rsidRPr="000359A0" w:rsidRDefault="000359A0" w:rsidP="000359A0">
            <w:pPr>
              <w:rPr>
                <w:lang w:val="hr-HR"/>
              </w:rPr>
            </w:pPr>
            <w:r w:rsidRPr="000359A0">
              <w:rPr>
                <w:lang w:val="hr-HR"/>
              </w:rPr>
              <w:t xml:space="preserve">Izgradnja nogometnog igrališta </w:t>
            </w:r>
            <w:proofErr w:type="spellStart"/>
            <w:r w:rsidRPr="000359A0">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CFD5EBA" w14:textId="77777777" w:rsidR="000359A0" w:rsidRPr="000359A0" w:rsidRDefault="000359A0" w:rsidP="000359A0">
            <w:pPr>
              <w:jc w:val="right"/>
              <w:rPr>
                <w:lang w:val="hr-HR"/>
              </w:rPr>
            </w:pPr>
            <w:r w:rsidRPr="000359A0">
              <w:rPr>
                <w:lang w:val="hr-HR"/>
              </w:rPr>
              <w:t>817.000,00</w:t>
            </w:r>
          </w:p>
        </w:tc>
        <w:tc>
          <w:tcPr>
            <w:tcW w:w="1650" w:type="dxa"/>
            <w:tcBorders>
              <w:top w:val="nil"/>
              <w:left w:val="nil"/>
              <w:bottom w:val="single" w:sz="4" w:space="0" w:color="auto"/>
              <w:right w:val="single" w:sz="4" w:space="0" w:color="auto"/>
            </w:tcBorders>
            <w:shd w:val="clear" w:color="auto" w:fill="auto"/>
            <w:noWrap/>
            <w:vAlign w:val="bottom"/>
            <w:hideMark/>
          </w:tcPr>
          <w:p w14:paraId="7F27DBF6" w14:textId="77777777" w:rsidR="000359A0" w:rsidRPr="000359A0" w:rsidRDefault="000359A0" w:rsidP="000359A0">
            <w:pPr>
              <w:jc w:val="right"/>
              <w:rPr>
                <w:lang w:val="hr-HR"/>
              </w:rPr>
            </w:pPr>
            <w:r w:rsidRPr="000359A0">
              <w:rPr>
                <w:lang w:val="hr-HR"/>
              </w:rPr>
              <w:t>817.000,00</w:t>
            </w:r>
          </w:p>
        </w:tc>
        <w:tc>
          <w:tcPr>
            <w:tcW w:w="766" w:type="dxa"/>
            <w:tcBorders>
              <w:top w:val="nil"/>
              <w:left w:val="nil"/>
              <w:bottom w:val="single" w:sz="4" w:space="0" w:color="auto"/>
              <w:right w:val="single" w:sz="4" w:space="0" w:color="auto"/>
            </w:tcBorders>
            <w:shd w:val="clear" w:color="auto" w:fill="auto"/>
            <w:noWrap/>
            <w:vAlign w:val="bottom"/>
            <w:hideMark/>
          </w:tcPr>
          <w:p w14:paraId="372E56C4" w14:textId="77777777" w:rsidR="000359A0" w:rsidRPr="000359A0" w:rsidRDefault="000359A0" w:rsidP="000359A0">
            <w:pPr>
              <w:jc w:val="right"/>
              <w:rPr>
                <w:lang w:val="hr-HR"/>
              </w:rPr>
            </w:pPr>
            <w:r w:rsidRPr="000359A0">
              <w:rPr>
                <w:lang w:val="hr-HR"/>
              </w:rPr>
              <w:t>100,00</w:t>
            </w:r>
          </w:p>
        </w:tc>
      </w:tr>
      <w:tr w:rsidR="000359A0" w:rsidRPr="000359A0" w14:paraId="0FA1DC73"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0533752"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37E3F72" w14:textId="77777777" w:rsidR="000359A0" w:rsidRPr="000359A0" w:rsidRDefault="000359A0" w:rsidP="000359A0">
            <w:pPr>
              <w:rPr>
                <w:b/>
                <w:bCs/>
                <w:lang w:val="hr-HR"/>
              </w:rPr>
            </w:pPr>
            <w:r w:rsidRPr="000359A0">
              <w:rPr>
                <w:b/>
                <w:bCs/>
                <w:lang w:val="hr-HR"/>
              </w:rPr>
              <w:t>3006</w:t>
            </w:r>
          </w:p>
        </w:tc>
        <w:tc>
          <w:tcPr>
            <w:tcW w:w="4358" w:type="dxa"/>
            <w:tcBorders>
              <w:top w:val="nil"/>
              <w:left w:val="nil"/>
              <w:bottom w:val="single" w:sz="4" w:space="0" w:color="auto"/>
              <w:right w:val="single" w:sz="4" w:space="0" w:color="auto"/>
            </w:tcBorders>
            <w:shd w:val="clear" w:color="auto" w:fill="auto"/>
            <w:vAlign w:val="bottom"/>
            <w:hideMark/>
          </w:tcPr>
          <w:p w14:paraId="5D54DF97" w14:textId="77777777" w:rsidR="000359A0" w:rsidRPr="000359A0" w:rsidRDefault="000359A0" w:rsidP="000359A0">
            <w:pPr>
              <w:rPr>
                <w:b/>
                <w:bCs/>
                <w:lang w:val="hr-HR"/>
              </w:rPr>
            </w:pPr>
            <w:r w:rsidRPr="000359A0">
              <w:rPr>
                <w:b/>
                <w:bCs/>
                <w:lang w:val="hr-HR"/>
              </w:rPr>
              <w:t>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1C128245" w14:textId="77777777" w:rsidR="000359A0" w:rsidRPr="000359A0" w:rsidRDefault="000359A0" w:rsidP="000359A0">
            <w:pPr>
              <w:jc w:val="right"/>
              <w:rPr>
                <w:b/>
                <w:bCs/>
                <w:lang w:val="hr-HR"/>
              </w:rPr>
            </w:pPr>
            <w:r w:rsidRPr="000359A0">
              <w:rPr>
                <w:b/>
                <w:bCs/>
                <w:lang w:val="hr-HR"/>
              </w:rPr>
              <w:t>4.058.913,86</w:t>
            </w:r>
          </w:p>
        </w:tc>
        <w:tc>
          <w:tcPr>
            <w:tcW w:w="1650" w:type="dxa"/>
            <w:tcBorders>
              <w:top w:val="nil"/>
              <w:left w:val="nil"/>
              <w:bottom w:val="single" w:sz="4" w:space="0" w:color="auto"/>
              <w:right w:val="single" w:sz="4" w:space="0" w:color="auto"/>
            </w:tcBorders>
            <w:shd w:val="clear" w:color="auto" w:fill="auto"/>
            <w:noWrap/>
            <w:vAlign w:val="bottom"/>
            <w:hideMark/>
          </w:tcPr>
          <w:p w14:paraId="0D1C3F73" w14:textId="77777777" w:rsidR="000359A0" w:rsidRPr="000359A0" w:rsidRDefault="000359A0" w:rsidP="000359A0">
            <w:pPr>
              <w:jc w:val="right"/>
              <w:rPr>
                <w:b/>
                <w:bCs/>
                <w:lang w:val="hr-HR"/>
              </w:rPr>
            </w:pPr>
            <w:r w:rsidRPr="000359A0">
              <w:rPr>
                <w:b/>
                <w:bCs/>
                <w:lang w:val="hr-HR"/>
              </w:rPr>
              <w:t>3.885.980,88</w:t>
            </w:r>
          </w:p>
        </w:tc>
        <w:tc>
          <w:tcPr>
            <w:tcW w:w="766" w:type="dxa"/>
            <w:tcBorders>
              <w:top w:val="nil"/>
              <w:left w:val="nil"/>
              <w:bottom w:val="single" w:sz="4" w:space="0" w:color="auto"/>
              <w:right w:val="single" w:sz="4" w:space="0" w:color="auto"/>
            </w:tcBorders>
            <w:shd w:val="clear" w:color="auto" w:fill="auto"/>
            <w:noWrap/>
            <w:vAlign w:val="bottom"/>
            <w:hideMark/>
          </w:tcPr>
          <w:p w14:paraId="0FBAE2F7" w14:textId="77777777" w:rsidR="000359A0" w:rsidRPr="000359A0" w:rsidRDefault="000359A0" w:rsidP="000359A0">
            <w:pPr>
              <w:jc w:val="right"/>
              <w:rPr>
                <w:b/>
                <w:bCs/>
                <w:lang w:val="hr-HR"/>
              </w:rPr>
            </w:pPr>
            <w:r w:rsidRPr="000359A0">
              <w:rPr>
                <w:b/>
                <w:bCs/>
                <w:lang w:val="hr-HR"/>
              </w:rPr>
              <w:t>95,74</w:t>
            </w:r>
          </w:p>
        </w:tc>
      </w:tr>
      <w:tr w:rsidR="000359A0" w:rsidRPr="000359A0" w14:paraId="24750439"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F92DC87"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022FC16" w14:textId="77777777" w:rsidR="000359A0" w:rsidRPr="000359A0" w:rsidRDefault="000359A0" w:rsidP="000359A0">
            <w:pPr>
              <w:rPr>
                <w:lang w:val="hr-HR"/>
              </w:rPr>
            </w:pPr>
            <w:r w:rsidRPr="000359A0">
              <w:rPr>
                <w:lang w:val="hr-HR"/>
              </w:rPr>
              <w:t>A306001</w:t>
            </w:r>
          </w:p>
        </w:tc>
        <w:tc>
          <w:tcPr>
            <w:tcW w:w="4358" w:type="dxa"/>
            <w:tcBorders>
              <w:top w:val="nil"/>
              <w:left w:val="nil"/>
              <w:bottom w:val="single" w:sz="4" w:space="0" w:color="auto"/>
              <w:right w:val="single" w:sz="4" w:space="0" w:color="auto"/>
            </w:tcBorders>
            <w:shd w:val="clear" w:color="auto" w:fill="auto"/>
            <w:vAlign w:val="bottom"/>
            <w:hideMark/>
          </w:tcPr>
          <w:p w14:paraId="692DB80C" w14:textId="77777777" w:rsidR="000359A0" w:rsidRPr="000359A0" w:rsidRDefault="000359A0" w:rsidP="000359A0">
            <w:pPr>
              <w:rPr>
                <w:lang w:val="hr-HR"/>
              </w:rPr>
            </w:pPr>
            <w:r w:rsidRPr="000359A0">
              <w:rPr>
                <w:lang w:val="hr-HR"/>
              </w:rPr>
              <w:t>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19FA9F52" w14:textId="77777777" w:rsidR="000359A0" w:rsidRPr="000359A0" w:rsidRDefault="000359A0" w:rsidP="000359A0">
            <w:pPr>
              <w:jc w:val="right"/>
              <w:rPr>
                <w:lang w:val="hr-HR"/>
              </w:rPr>
            </w:pPr>
            <w:r w:rsidRPr="000359A0">
              <w:rPr>
                <w:lang w:val="hr-HR"/>
              </w:rPr>
              <w:t>3.657.657,25</w:t>
            </w:r>
          </w:p>
        </w:tc>
        <w:tc>
          <w:tcPr>
            <w:tcW w:w="1650" w:type="dxa"/>
            <w:tcBorders>
              <w:top w:val="nil"/>
              <w:left w:val="nil"/>
              <w:bottom w:val="single" w:sz="4" w:space="0" w:color="auto"/>
              <w:right w:val="single" w:sz="4" w:space="0" w:color="auto"/>
            </w:tcBorders>
            <w:shd w:val="clear" w:color="auto" w:fill="auto"/>
            <w:noWrap/>
            <w:vAlign w:val="bottom"/>
            <w:hideMark/>
          </w:tcPr>
          <w:p w14:paraId="3EBEC30A" w14:textId="77777777" w:rsidR="000359A0" w:rsidRPr="000359A0" w:rsidRDefault="000359A0" w:rsidP="000359A0">
            <w:pPr>
              <w:jc w:val="right"/>
              <w:rPr>
                <w:lang w:val="hr-HR"/>
              </w:rPr>
            </w:pPr>
            <w:r w:rsidRPr="000359A0">
              <w:rPr>
                <w:lang w:val="hr-HR"/>
              </w:rPr>
              <w:t>3.549.095,20</w:t>
            </w:r>
          </w:p>
        </w:tc>
        <w:tc>
          <w:tcPr>
            <w:tcW w:w="766" w:type="dxa"/>
            <w:tcBorders>
              <w:top w:val="nil"/>
              <w:left w:val="nil"/>
              <w:bottom w:val="single" w:sz="4" w:space="0" w:color="auto"/>
              <w:right w:val="single" w:sz="4" w:space="0" w:color="auto"/>
            </w:tcBorders>
            <w:shd w:val="clear" w:color="auto" w:fill="auto"/>
            <w:noWrap/>
            <w:vAlign w:val="bottom"/>
            <w:hideMark/>
          </w:tcPr>
          <w:p w14:paraId="374D1D97" w14:textId="77777777" w:rsidR="000359A0" w:rsidRPr="000359A0" w:rsidRDefault="000359A0" w:rsidP="000359A0">
            <w:pPr>
              <w:jc w:val="right"/>
              <w:rPr>
                <w:lang w:val="hr-HR"/>
              </w:rPr>
            </w:pPr>
            <w:r w:rsidRPr="000359A0">
              <w:rPr>
                <w:lang w:val="hr-HR"/>
              </w:rPr>
              <w:t>97,03</w:t>
            </w:r>
          </w:p>
        </w:tc>
      </w:tr>
      <w:tr w:rsidR="000359A0" w:rsidRPr="000359A0" w14:paraId="38A7F740"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82FB46E"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929C2DE" w14:textId="77777777" w:rsidR="000359A0" w:rsidRPr="000359A0" w:rsidRDefault="000359A0" w:rsidP="000359A0">
            <w:pPr>
              <w:rPr>
                <w:lang w:val="hr-HR"/>
              </w:rPr>
            </w:pPr>
            <w:r w:rsidRPr="000359A0">
              <w:rPr>
                <w:lang w:val="hr-HR"/>
              </w:rPr>
              <w:t>A306002</w:t>
            </w:r>
          </w:p>
        </w:tc>
        <w:tc>
          <w:tcPr>
            <w:tcW w:w="4358" w:type="dxa"/>
            <w:tcBorders>
              <w:top w:val="nil"/>
              <w:left w:val="nil"/>
              <w:bottom w:val="single" w:sz="4" w:space="0" w:color="auto"/>
              <w:right w:val="single" w:sz="4" w:space="0" w:color="auto"/>
            </w:tcBorders>
            <w:shd w:val="clear" w:color="auto" w:fill="auto"/>
            <w:vAlign w:val="bottom"/>
            <w:hideMark/>
          </w:tcPr>
          <w:p w14:paraId="72258F7E" w14:textId="77777777" w:rsidR="000359A0" w:rsidRPr="000359A0" w:rsidRDefault="000359A0" w:rsidP="000359A0">
            <w:pPr>
              <w:rPr>
                <w:lang w:val="hr-HR"/>
              </w:rPr>
            </w:pPr>
            <w:r w:rsidRPr="000359A0">
              <w:rPr>
                <w:lang w:val="hr-HR"/>
              </w:rPr>
              <w:t>Održavanje javne rasvjete</w:t>
            </w:r>
          </w:p>
        </w:tc>
        <w:tc>
          <w:tcPr>
            <w:tcW w:w="1428" w:type="dxa"/>
            <w:tcBorders>
              <w:top w:val="nil"/>
              <w:left w:val="nil"/>
              <w:bottom w:val="single" w:sz="4" w:space="0" w:color="auto"/>
              <w:right w:val="single" w:sz="4" w:space="0" w:color="auto"/>
            </w:tcBorders>
            <w:shd w:val="clear" w:color="auto" w:fill="auto"/>
            <w:noWrap/>
            <w:vAlign w:val="bottom"/>
            <w:hideMark/>
          </w:tcPr>
          <w:p w14:paraId="25FED49A" w14:textId="77777777" w:rsidR="000359A0" w:rsidRPr="000359A0" w:rsidRDefault="000359A0" w:rsidP="000359A0">
            <w:pPr>
              <w:jc w:val="right"/>
              <w:rPr>
                <w:lang w:val="hr-HR"/>
              </w:rPr>
            </w:pPr>
            <w:r w:rsidRPr="000359A0">
              <w:rPr>
                <w:lang w:val="hr-HR"/>
              </w:rPr>
              <w:t>394.256,61</w:t>
            </w:r>
          </w:p>
        </w:tc>
        <w:tc>
          <w:tcPr>
            <w:tcW w:w="1650" w:type="dxa"/>
            <w:tcBorders>
              <w:top w:val="nil"/>
              <w:left w:val="nil"/>
              <w:bottom w:val="single" w:sz="4" w:space="0" w:color="auto"/>
              <w:right w:val="single" w:sz="4" w:space="0" w:color="auto"/>
            </w:tcBorders>
            <w:shd w:val="clear" w:color="auto" w:fill="auto"/>
            <w:noWrap/>
            <w:vAlign w:val="bottom"/>
            <w:hideMark/>
          </w:tcPr>
          <w:p w14:paraId="3C2EED4A" w14:textId="77777777" w:rsidR="000359A0" w:rsidRPr="000359A0" w:rsidRDefault="000359A0" w:rsidP="000359A0">
            <w:pPr>
              <w:jc w:val="right"/>
              <w:rPr>
                <w:lang w:val="hr-HR"/>
              </w:rPr>
            </w:pPr>
            <w:r w:rsidRPr="000359A0">
              <w:rPr>
                <w:lang w:val="hr-HR"/>
              </w:rPr>
              <w:t>330.301,79</w:t>
            </w:r>
          </w:p>
        </w:tc>
        <w:tc>
          <w:tcPr>
            <w:tcW w:w="766" w:type="dxa"/>
            <w:tcBorders>
              <w:top w:val="nil"/>
              <w:left w:val="nil"/>
              <w:bottom w:val="single" w:sz="4" w:space="0" w:color="auto"/>
              <w:right w:val="single" w:sz="4" w:space="0" w:color="auto"/>
            </w:tcBorders>
            <w:shd w:val="clear" w:color="auto" w:fill="auto"/>
            <w:noWrap/>
            <w:vAlign w:val="bottom"/>
            <w:hideMark/>
          </w:tcPr>
          <w:p w14:paraId="6F520573" w14:textId="77777777" w:rsidR="000359A0" w:rsidRPr="000359A0" w:rsidRDefault="000359A0" w:rsidP="000359A0">
            <w:pPr>
              <w:jc w:val="right"/>
              <w:rPr>
                <w:lang w:val="hr-HR"/>
              </w:rPr>
            </w:pPr>
            <w:r w:rsidRPr="000359A0">
              <w:rPr>
                <w:lang w:val="hr-HR"/>
              </w:rPr>
              <w:t>83,78</w:t>
            </w:r>
          </w:p>
        </w:tc>
      </w:tr>
      <w:tr w:rsidR="000359A0" w:rsidRPr="000359A0" w14:paraId="7F8D8F72"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EC53070"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DDFF888" w14:textId="77777777" w:rsidR="000359A0" w:rsidRPr="000359A0" w:rsidRDefault="000359A0" w:rsidP="000359A0">
            <w:pPr>
              <w:rPr>
                <w:lang w:val="hr-HR"/>
              </w:rPr>
            </w:pPr>
            <w:r w:rsidRPr="000359A0">
              <w:rPr>
                <w:lang w:val="hr-HR"/>
              </w:rPr>
              <w:t>K306003</w:t>
            </w:r>
          </w:p>
        </w:tc>
        <w:tc>
          <w:tcPr>
            <w:tcW w:w="4358" w:type="dxa"/>
            <w:tcBorders>
              <w:top w:val="nil"/>
              <w:left w:val="nil"/>
              <w:bottom w:val="single" w:sz="4" w:space="0" w:color="auto"/>
              <w:right w:val="single" w:sz="4" w:space="0" w:color="auto"/>
            </w:tcBorders>
            <w:shd w:val="clear" w:color="auto" w:fill="auto"/>
            <w:vAlign w:val="bottom"/>
            <w:hideMark/>
          </w:tcPr>
          <w:p w14:paraId="644E2397" w14:textId="77777777" w:rsidR="000359A0" w:rsidRPr="000359A0" w:rsidRDefault="000359A0" w:rsidP="000359A0">
            <w:pPr>
              <w:rPr>
                <w:lang w:val="hr-HR"/>
              </w:rPr>
            </w:pPr>
            <w:r w:rsidRPr="000359A0">
              <w:rPr>
                <w:lang w:val="hr-HR"/>
              </w:rPr>
              <w:t>Projekt energetske učinkovitosti</w:t>
            </w:r>
          </w:p>
        </w:tc>
        <w:tc>
          <w:tcPr>
            <w:tcW w:w="1428" w:type="dxa"/>
            <w:tcBorders>
              <w:top w:val="nil"/>
              <w:left w:val="nil"/>
              <w:bottom w:val="single" w:sz="4" w:space="0" w:color="auto"/>
              <w:right w:val="single" w:sz="4" w:space="0" w:color="auto"/>
            </w:tcBorders>
            <w:shd w:val="clear" w:color="auto" w:fill="auto"/>
            <w:noWrap/>
            <w:vAlign w:val="bottom"/>
            <w:hideMark/>
          </w:tcPr>
          <w:p w14:paraId="24B83BD0" w14:textId="77777777" w:rsidR="000359A0" w:rsidRPr="000359A0" w:rsidRDefault="000359A0" w:rsidP="000359A0">
            <w:pPr>
              <w:jc w:val="right"/>
              <w:rPr>
                <w:lang w:val="hr-HR"/>
              </w:rPr>
            </w:pPr>
            <w:r w:rsidRPr="000359A0">
              <w:rPr>
                <w:lang w:val="hr-HR"/>
              </w:rPr>
              <w:t>7.000,00</w:t>
            </w:r>
          </w:p>
        </w:tc>
        <w:tc>
          <w:tcPr>
            <w:tcW w:w="1650" w:type="dxa"/>
            <w:tcBorders>
              <w:top w:val="nil"/>
              <w:left w:val="nil"/>
              <w:bottom w:val="single" w:sz="4" w:space="0" w:color="auto"/>
              <w:right w:val="single" w:sz="4" w:space="0" w:color="auto"/>
            </w:tcBorders>
            <w:shd w:val="clear" w:color="auto" w:fill="auto"/>
            <w:noWrap/>
            <w:vAlign w:val="bottom"/>
            <w:hideMark/>
          </w:tcPr>
          <w:p w14:paraId="4ADB59E0" w14:textId="77777777" w:rsidR="000359A0" w:rsidRPr="000359A0" w:rsidRDefault="000359A0" w:rsidP="000359A0">
            <w:pPr>
              <w:jc w:val="right"/>
              <w:rPr>
                <w:lang w:val="hr-HR"/>
              </w:rPr>
            </w:pPr>
            <w:r w:rsidRPr="000359A0">
              <w:rPr>
                <w:lang w:val="hr-HR"/>
              </w:rPr>
              <w:t>6.583,89</w:t>
            </w:r>
          </w:p>
        </w:tc>
        <w:tc>
          <w:tcPr>
            <w:tcW w:w="766" w:type="dxa"/>
            <w:tcBorders>
              <w:top w:val="nil"/>
              <w:left w:val="nil"/>
              <w:bottom w:val="single" w:sz="4" w:space="0" w:color="auto"/>
              <w:right w:val="single" w:sz="4" w:space="0" w:color="auto"/>
            </w:tcBorders>
            <w:shd w:val="clear" w:color="auto" w:fill="auto"/>
            <w:noWrap/>
            <w:vAlign w:val="bottom"/>
            <w:hideMark/>
          </w:tcPr>
          <w:p w14:paraId="5C13D2DF" w14:textId="77777777" w:rsidR="000359A0" w:rsidRPr="000359A0" w:rsidRDefault="000359A0" w:rsidP="000359A0">
            <w:pPr>
              <w:jc w:val="right"/>
              <w:rPr>
                <w:lang w:val="hr-HR"/>
              </w:rPr>
            </w:pPr>
            <w:r w:rsidRPr="000359A0">
              <w:rPr>
                <w:lang w:val="hr-HR"/>
              </w:rPr>
              <w:t>94,06</w:t>
            </w:r>
          </w:p>
        </w:tc>
      </w:tr>
      <w:tr w:rsidR="000359A0" w:rsidRPr="000359A0" w14:paraId="2319CF24"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4C511D4"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749F750" w14:textId="77777777" w:rsidR="000359A0" w:rsidRPr="000359A0" w:rsidRDefault="000359A0" w:rsidP="000359A0">
            <w:pPr>
              <w:rPr>
                <w:b/>
                <w:bCs/>
                <w:lang w:val="hr-HR"/>
              </w:rPr>
            </w:pPr>
            <w:r w:rsidRPr="000359A0">
              <w:rPr>
                <w:b/>
                <w:bCs/>
                <w:lang w:val="hr-HR"/>
              </w:rPr>
              <w:t>3007</w:t>
            </w:r>
          </w:p>
        </w:tc>
        <w:tc>
          <w:tcPr>
            <w:tcW w:w="4358" w:type="dxa"/>
            <w:tcBorders>
              <w:top w:val="nil"/>
              <w:left w:val="nil"/>
              <w:bottom w:val="single" w:sz="4" w:space="0" w:color="auto"/>
              <w:right w:val="single" w:sz="4" w:space="0" w:color="auto"/>
            </w:tcBorders>
            <w:shd w:val="clear" w:color="auto" w:fill="auto"/>
            <w:vAlign w:val="bottom"/>
            <w:hideMark/>
          </w:tcPr>
          <w:p w14:paraId="7BA1974B" w14:textId="77777777" w:rsidR="000359A0" w:rsidRPr="000359A0" w:rsidRDefault="000359A0" w:rsidP="000359A0">
            <w:pPr>
              <w:rPr>
                <w:b/>
                <w:bCs/>
                <w:lang w:val="hr-HR"/>
              </w:rPr>
            </w:pPr>
            <w:r w:rsidRPr="000359A0">
              <w:rPr>
                <w:b/>
                <w:bCs/>
                <w:lang w:val="hr-HR"/>
              </w:rPr>
              <w:t>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01361348" w14:textId="77777777" w:rsidR="000359A0" w:rsidRPr="000359A0" w:rsidRDefault="000359A0" w:rsidP="000359A0">
            <w:pPr>
              <w:jc w:val="right"/>
              <w:rPr>
                <w:b/>
                <w:bCs/>
                <w:lang w:val="hr-HR"/>
              </w:rPr>
            </w:pPr>
            <w:r w:rsidRPr="000359A0">
              <w:rPr>
                <w:b/>
                <w:bCs/>
                <w:lang w:val="hr-HR"/>
              </w:rPr>
              <w:t>1.835.831,72</w:t>
            </w:r>
          </w:p>
        </w:tc>
        <w:tc>
          <w:tcPr>
            <w:tcW w:w="1650" w:type="dxa"/>
            <w:tcBorders>
              <w:top w:val="nil"/>
              <w:left w:val="nil"/>
              <w:bottom w:val="single" w:sz="4" w:space="0" w:color="auto"/>
              <w:right w:val="single" w:sz="4" w:space="0" w:color="auto"/>
            </w:tcBorders>
            <w:shd w:val="clear" w:color="auto" w:fill="auto"/>
            <w:noWrap/>
            <w:vAlign w:val="bottom"/>
            <w:hideMark/>
          </w:tcPr>
          <w:p w14:paraId="128E6E87" w14:textId="77777777" w:rsidR="000359A0" w:rsidRPr="000359A0" w:rsidRDefault="000359A0" w:rsidP="000359A0">
            <w:pPr>
              <w:jc w:val="right"/>
              <w:rPr>
                <w:b/>
                <w:bCs/>
                <w:lang w:val="hr-HR"/>
              </w:rPr>
            </w:pPr>
            <w:r w:rsidRPr="000359A0">
              <w:rPr>
                <w:b/>
                <w:bCs/>
                <w:lang w:val="hr-HR"/>
              </w:rPr>
              <w:t>1.568.735,26</w:t>
            </w:r>
          </w:p>
        </w:tc>
        <w:tc>
          <w:tcPr>
            <w:tcW w:w="766" w:type="dxa"/>
            <w:tcBorders>
              <w:top w:val="nil"/>
              <w:left w:val="nil"/>
              <w:bottom w:val="single" w:sz="4" w:space="0" w:color="auto"/>
              <w:right w:val="single" w:sz="4" w:space="0" w:color="auto"/>
            </w:tcBorders>
            <w:shd w:val="clear" w:color="auto" w:fill="auto"/>
            <w:noWrap/>
            <w:vAlign w:val="bottom"/>
            <w:hideMark/>
          </w:tcPr>
          <w:p w14:paraId="7D32DB73" w14:textId="77777777" w:rsidR="000359A0" w:rsidRPr="000359A0" w:rsidRDefault="000359A0" w:rsidP="000359A0">
            <w:pPr>
              <w:jc w:val="right"/>
              <w:rPr>
                <w:b/>
                <w:bCs/>
                <w:lang w:val="hr-HR"/>
              </w:rPr>
            </w:pPr>
            <w:r w:rsidRPr="000359A0">
              <w:rPr>
                <w:b/>
                <w:bCs/>
                <w:lang w:val="hr-HR"/>
              </w:rPr>
              <w:t>85,45</w:t>
            </w:r>
          </w:p>
        </w:tc>
      </w:tr>
      <w:tr w:rsidR="000359A0" w:rsidRPr="000359A0" w14:paraId="1FB66676"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02C59CB"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07D7FB0" w14:textId="77777777" w:rsidR="000359A0" w:rsidRPr="000359A0" w:rsidRDefault="000359A0" w:rsidP="000359A0">
            <w:pPr>
              <w:rPr>
                <w:lang w:val="hr-HR"/>
              </w:rPr>
            </w:pPr>
            <w:r w:rsidRPr="000359A0">
              <w:rPr>
                <w:lang w:val="hr-HR"/>
              </w:rPr>
              <w:t>A307001</w:t>
            </w:r>
          </w:p>
        </w:tc>
        <w:tc>
          <w:tcPr>
            <w:tcW w:w="4358" w:type="dxa"/>
            <w:tcBorders>
              <w:top w:val="nil"/>
              <w:left w:val="nil"/>
              <w:bottom w:val="single" w:sz="4" w:space="0" w:color="auto"/>
              <w:right w:val="single" w:sz="4" w:space="0" w:color="auto"/>
            </w:tcBorders>
            <w:shd w:val="clear" w:color="auto" w:fill="auto"/>
            <w:vAlign w:val="bottom"/>
            <w:hideMark/>
          </w:tcPr>
          <w:p w14:paraId="59984C97" w14:textId="77777777" w:rsidR="000359A0" w:rsidRPr="000359A0" w:rsidRDefault="000359A0" w:rsidP="000359A0">
            <w:pPr>
              <w:rPr>
                <w:lang w:val="hr-HR"/>
              </w:rPr>
            </w:pPr>
            <w:r w:rsidRPr="000359A0">
              <w:rPr>
                <w:lang w:val="hr-HR"/>
              </w:rPr>
              <w:t>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42BF2BE6" w14:textId="77777777" w:rsidR="000359A0" w:rsidRPr="000359A0" w:rsidRDefault="000359A0" w:rsidP="000359A0">
            <w:pPr>
              <w:jc w:val="right"/>
              <w:rPr>
                <w:lang w:val="hr-HR"/>
              </w:rPr>
            </w:pPr>
            <w:r w:rsidRPr="000359A0">
              <w:rPr>
                <w:lang w:val="hr-HR"/>
              </w:rPr>
              <w:t>1.635.268,86</w:t>
            </w:r>
          </w:p>
        </w:tc>
        <w:tc>
          <w:tcPr>
            <w:tcW w:w="1650" w:type="dxa"/>
            <w:tcBorders>
              <w:top w:val="nil"/>
              <w:left w:val="nil"/>
              <w:bottom w:val="single" w:sz="4" w:space="0" w:color="auto"/>
              <w:right w:val="single" w:sz="4" w:space="0" w:color="auto"/>
            </w:tcBorders>
            <w:shd w:val="clear" w:color="auto" w:fill="auto"/>
            <w:noWrap/>
            <w:vAlign w:val="bottom"/>
            <w:hideMark/>
          </w:tcPr>
          <w:p w14:paraId="3B03F7BD" w14:textId="77777777" w:rsidR="000359A0" w:rsidRPr="000359A0" w:rsidRDefault="000359A0" w:rsidP="000359A0">
            <w:pPr>
              <w:jc w:val="right"/>
              <w:rPr>
                <w:lang w:val="hr-HR"/>
              </w:rPr>
            </w:pPr>
            <w:r w:rsidRPr="000359A0">
              <w:rPr>
                <w:lang w:val="hr-HR"/>
              </w:rPr>
              <w:t>1.521.081,50</w:t>
            </w:r>
          </w:p>
        </w:tc>
        <w:tc>
          <w:tcPr>
            <w:tcW w:w="766" w:type="dxa"/>
            <w:tcBorders>
              <w:top w:val="nil"/>
              <w:left w:val="nil"/>
              <w:bottom w:val="single" w:sz="4" w:space="0" w:color="auto"/>
              <w:right w:val="single" w:sz="4" w:space="0" w:color="auto"/>
            </w:tcBorders>
            <w:shd w:val="clear" w:color="auto" w:fill="auto"/>
            <w:noWrap/>
            <w:vAlign w:val="bottom"/>
            <w:hideMark/>
          </w:tcPr>
          <w:p w14:paraId="2243D7B1" w14:textId="77777777" w:rsidR="000359A0" w:rsidRPr="000359A0" w:rsidRDefault="000359A0" w:rsidP="000359A0">
            <w:pPr>
              <w:jc w:val="right"/>
              <w:rPr>
                <w:lang w:val="hr-HR"/>
              </w:rPr>
            </w:pPr>
            <w:r w:rsidRPr="000359A0">
              <w:rPr>
                <w:lang w:val="hr-HR"/>
              </w:rPr>
              <w:t>93,02</w:t>
            </w:r>
          </w:p>
        </w:tc>
      </w:tr>
      <w:tr w:rsidR="000359A0" w:rsidRPr="000359A0" w14:paraId="2D01F495" w14:textId="77777777" w:rsidTr="000359A0">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3858972" w14:textId="77777777" w:rsidR="000359A0" w:rsidRPr="000359A0" w:rsidRDefault="000359A0" w:rsidP="000359A0">
            <w:pPr>
              <w:rPr>
                <w:lang w:val="hr-HR"/>
              </w:rPr>
            </w:pPr>
            <w:r w:rsidRPr="000359A0">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4F6A652" w14:textId="77777777" w:rsidR="000359A0" w:rsidRPr="000359A0" w:rsidRDefault="000359A0" w:rsidP="000359A0">
            <w:pPr>
              <w:rPr>
                <w:lang w:val="hr-HR"/>
              </w:rPr>
            </w:pPr>
            <w:r w:rsidRPr="000359A0">
              <w:rPr>
                <w:lang w:val="hr-HR"/>
              </w:rPr>
              <w:t>K307007</w:t>
            </w:r>
          </w:p>
        </w:tc>
        <w:tc>
          <w:tcPr>
            <w:tcW w:w="4358" w:type="dxa"/>
            <w:tcBorders>
              <w:top w:val="nil"/>
              <w:left w:val="nil"/>
              <w:bottom w:val="single" w:sz="4" w:space="0" w:color="auto"/>
              <w:right w:val="single" w:sz="4" w:space="0" w:color="auto"/>
            </w:tcBorders>
            <w:shd w:val="clear" w:color="auto" w:fill="auto"/>
            <w:vAlign w:val="bottom"/>
            <w:hideMark/>
          </w:tcPr>
          <w:p w14:paraId="25574B57" w14:textId="77777777" w:rsidR="000359A0" w:rsidRPr="000359A0" w:rsidRDefault="000359A0" w:rsidP="000359A0">
            <w:pPr>
              <w:rPr>
                <w:lang w:val="hr-HR"/>
              </w:rPr>
            </w:pPr>
            <w:r w:rsidRPr="000359A0">
              <w:rPr>
                <w:lang w:val="hr-HR"/>
              </w:rPr>
              <w:t>Uređenje plaža na području grada</w:t>
            </w:r>
          </w:p>
        </w:tc>
        <w:tc>
          <w:tcPr>
            <w:tcW w:w="1428" w:type="dxa"/>
            <w:tcBorders>
              <w:top w:val="nil"/>
              <w:left w:val="nil"/>
              <w:bottom w:val="single" w:sz="4" w:space="0" w:color="auto"/>
              <w:right w:val="single" w:sz="4" w:space="0" w:color="auto"/>
            </w:tcBorders>
            <w:shd w:val="clear" w:color="auto" w:fill="auto"/>
            <w:noWrap/>
            <w:vAlign w:val="bottom"/>
            <w:hideMark/>
          </w:tcPr>
          <w:p w14:paraId="20F2213F" w14:textId="77777777" w:rsidR="000359A0" w:rsidRPr="000359A0" w:rsidRDefault="000359A0" w:rsidP="000359A0">
            <w:pPr>
              <w:jc w:val="right"/>
              <w:rPr>
                <w:lang w:val="hr-HR"/>
              </w:rPr>
            </w:pPr>
            <w:r w:rsidRPr="000359A0">
              <w:rPr>
                <w:lang w:val="hr-HR"/>
              </w:rPr>
              <w:t>200.562,86</w:t>
            </w:r>
          </w:p>
        </w:tc>
        <w:tc>
          <w:tcPr>
            <w:tcW w:w="1650" w:type="dxa"/>
            <w:tcBorders>
              <w:top w:val="nil"/>
              <w:left w:val="nil"/>
              <w:bottom w:val="single" w:sz="4" w:space="0" w:color="auto"/>
              <w:right w:val="single" w:sz="4" w:space="0" w:color="auto"/>
            </w:tcBorders>
            <w:shd w:val="clear" w:color="auto" w:fill="auto"/>
            <w:noWrap/>
            <w:vAlign w:val="bottom"/>
            <w:hideMark/>
          </w:tcPr>
          <w:p w14:paraId="03F24329" w14:textId="77777777" w:rsidR="000359A0" w:rsidRPr="000359A0" w:rsidRDefault="000359A0" w:rsidP="000359A0">
            <w:pPr>
              <w:jc w:val="right"/>
              <w:rPr>
                <w:lang w:val="hr-HR"/>
              </w:rPr>
            </w:pPr>
            <w:r w:rsidRPr="000359A0">
              <w:rPr>
                <w:lang w:val="hr-HR"/>
              </w:rPr>
              <w:t>47.653,76</w:t>
            </w:r>
          </w:p>
        </w:tc>
        <w:tc>
          <w:tcPr>
            <w:tcW w:w="766" w:type="dxa"/>
            <w:tcBorders>
              <w:top w:val="nil"/>
              <w:left w:val="nil"/>
              <w:bottom w:val="single" w:sz="4" w:space="0" w:color="auto"/>
              <w:right w:val="single" w:sz="4" w:space="0" w:color="auto"/>
            </w:tcBorders>
            <w:shd w:val="clear" w:color="auto" w:fill="auto"/>
            <w:noWrap/>
            <w:vAlign w:val="bottom"/>
            <w:hideMark/>
          </w:tcPr>
          <w:p w14:paraId="00072423" w14:textId="77777777" w:rsidR="000359A0" w:rsidRPr="000359A0" w:rsidRDefault="000359A0" w:rsidP="000359A0">
            <w:pPr>
              <w:jc w:val="right"/>
              <w:rPr>
                <w:lang w:val="hr-HR"/>
              </w:rPr>
            </w:pPr>
            <w:r w:rsidRPr="000359A0">
              <w:rPr>
                <w:lang w:val="hr-HR"/>
              </w:rPr>
              <w:t>23,76</w:t>
            </w:r>
          </w:p>
        </w:tc>
      </w:tr>
      <w:tr w:rsidR="000359A0" w:rsidRPr="000359A0" w14:paraId="2DD68257"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F10D5DE" w14:textId="77777777" w:rsidR="000359A0" w:rsidRPr="000359A0" w:rsidRDefault="000359A0" w:rsidP="000359A0">
            <w:pPr>
              <w:rPr>
                <w:b/>
                <w:bCs/>
                <w:lang w:val="hr-HR"/>
              </w:rPr>
            </w:pPr>
            <w:r w:rsidRPr="000359A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3E96FAE" w14:textId="77777777" w:rsidR="000359A0" w:rsidRPr="000359A0" w:rsidRDefault="000359A0" w:rsidP="000359A0">
            <w:pPr>
              <w:rPr>
                <w:b/>
                <w:bCs/>
                <w:lang w:val="hr-HR"/>
              </w:rPr>
            </w:pPr>
            <w:r w:rsidRPr="000359A0">
              <w:rPr>
                <w:b/>
                <w:bCs/>
                <w:lang w:val="hr-HR"/>
              </w:rPr>
              <w:t>3009</w:t>
            </w:r>
          </w:p>
        </w:tc>
        <w:tc>
          <w:tcPr>
            <w:tcW w:w="4358" w:type="dxa"/>
            <w:tcBorders>
              <w:top w:val="nil"/>
              <w:left w:val="nil"/>
              <w:bottom w:val="single" w:sz="4" w:space="0" w:color="auto"/>
              <w:right w:val="single" w:sz="4" w:space="0" w:color="auto"/>
            </w:tcBorders>
            <w:shd w:val="clear" w:color="auto" w:fill="auto"/>
            <w:vAlign w:val="bottom"/>
            <w:hideMark/>
          </w:tcPr>
          <w:p w14:paraId="2D6E2B5F" w14:textId="77777777" w:rsidR="000359A0" w:rsidRPr="000359A0" w:rsidRDefault="000359A0" w:rsidP="000359A0">
            <w:pPr>
              <w:rPr>
                <w:b/>
                <w:bCs/>
                <w:lang w:val="hr-HR"/>
              </w:rPr>
            </w:pPr>
            <w:r w:rsidRPr="000359A0">
              <w:rPr>
                <w:b/>
                <w:bCs/>
                <w:lang w:val="hr-HR"/>
              </w:rPr>
              <w:t>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14:paraId="7682A816" w14:textId="77777777" w:rsidR="000359A0" w:rsidRPr="000359A0" w:rsidRDefault="000359A0" w:rsidP="000359A0">
            <w:pPr>
              <w:jc w:val="right"/>
              <w:rPr>
                <w:b/>
                <w:bCs/>
                <w:lang w:val="hr-HR"/>
              </w:rPr>
            </w:pPr>
            <w:r w:rsidRPr="000359A0">
              <w:rPr>
                <w:b/>
                <w:bCs/>
                <w:lang w:val="hr-HR"/>
              </w:rPr>
              <w:t>740.010,86</w:t>
            </w:r>
          </w:p>
        </w:tc>
        <w:tc>
          <w:tcPr>
            <w:tcW w:w="1650" w:type="dxa"/>
            <w:tcBorders>
              <w:top w:val="nil"/>
              <w:left w:val="nil"/>
              <w:bottom w:val="single" w:sz="4" w:space="0" w:color="auto"/>
              <w:right w:val="single" w:sz="4" w:space="0" w:color="auto"/>
            </w:tcBorders>
            <w:shd w:val="clear" w:color="auto" w:fill="auto"/>
            <w:noWrap/>
            <w:vAlign w:val="bottom"/>
            <w:hideMark/>
          </w:tcPr>
          <w:p w14:paraId="0D774643" w14:textId="77777777" w:rsidR="000359A0" w:rsidRPr="000359A0" w:rsidRDefault="000359A0" w:rsidP="000359A0">
            <w:pPr>
              <w:jc w:val="right"/>
              <w:rPr>
                <w:b/>
                <w:bCs/>
                <w:lang w:val="hr-HR"/>
              </w:rPr>
            </w:pPr>
            <w:r w:rsidRPr="000359A0">
              <w:rPr>
                <w:b/>
                <w:bCs/>
                <w:lang w:val="hr-HR"/>
              </w:rPr>
              <w:t>392.693,65</w:t>
            </w:r>
          </w:p>
        </w:tc>
        <w:tc>
          <w:tcPr>
            <w:tcW w:w="766" w:type="dxa"/>
            <w:tcBorders>
              <w:top w:val="nil"/>
              <w:left w:val="nil"/>
              <w:bottom w:val="single" w:sz="4" w:space="0" w:color="auto"/>
              <w:right w:val="single" w:sz="4" w:space="0" w:color="auto"/>
            </w:tcBorders>
            <w:shd w:val="clear" w:color="auto" w:fill="auto"/>
            <w:noWrap/>
            <w:vAlign w:val="bottom"/>
            <w:hideMark/>
          </w:tcPr>
          <w:p w14:paraId="33CF2BF7" w14:textId="77777777" w:rsidR="000359A0" w:rsidRPr="000359A0" w:rsidRDefault="000359A0" w:rsidP="000359A0">
            <w:pPr>
              <w:jc w:val="right"/>
              <w:rPr>
                <w:b/>
                <w:bCs/>
                <w:lang w:val="hr-HR"/>
              </w:rPr>
            </w:pPr>
            <w:r w:rsidRPr="000359A0">
              <w:rPr>
                <w:b/>
                <w:bCs/>
                <w:lang w:val="hr-HR"/>
              </w:rPr>
              <w:t>53,07</w:t>
            </w:r>
          </w:p>
        </w:tc>
      </w:tr>
      <w:tr w:rsidR="000359A0" w:rsidRPr="000359A0" w14:paraId="0BB07677" w14:textId="77777777" w:rsidTr="000359A0">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95314C1" w14:textId="77777777" w:rsidR="000359A0" w:rsidRPr="000359A0" w:rsidRDefault="000359A0" w:rsidP="000359A0">
            <w:pPr>
              <w:rPr>
                <w:lang w:val="hr-HR"/>
              </w:rPr>
            </w:pPr>
            <w:r w:rsidRPr="000359A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34FFF17" w14:textId="77777777" w:rsidR="000359A0" w:rsidRPr="000359A0" w:rsidRDefault="000359A0" w:rsidP="000359A0">
            <w:pPr>
              <w:rPr>
                <w:lang w:val="hr-HR"/>
              </w:rPr>
            </w:pPr>
            <w:r w:rsidRPr="000359A0">
              <w:rPr>
                <w:lang w:val="hr-HR"/>
              </w:rPr>
              <w:t>A309001</w:t>
            </w:r>
          </w:p>
        </w:tc>
        <w:tc>
          <w:tcPr>
            <w:tcW w:w="4358" w:type="dxa"/>
            <w:tcBorders>
              <w:top w:val="nil"/>
              <w:left w:val="nil"/>
              <w:bottom w:val="single" w:sz="4" w:space="0" w:color="auto"/>
              <w:right w:val="single" w:sz="4" w:space="0" w:color="auto"/>
            </w:tcBorders>
            <w:shd w:val="clear" w:color="auto" w:fill="auto"/>
            <w:vAlign w:val="bottom"/>
            <w:hideMark/>
          </w:tcPr>
          <w:p w14:paraId="4EF9DA10" w14:textId="77777777" w:rsidR="000359A0" w:rsidRPr="000359A0" w:rsidRDefault="000359A0" w:rsidP="000359A0">
            <w:pPr>
              <w:rPr>
                <w:lang w:val="hr-HR"/>
              </w:rPr>
            </w:pPr>
            <w:r w:rsidRPr="000359A0">
              <w:rPr>
                <w:lang w:val="hr-HR"/>
              </w:rPr>
              <w:t>Uređenje pročelja i ostali zahvati na graditeljskoj baštini</w:t>
            </w:r>
          </w:p>
        </w:tc>
        <w:tc>
          <w:tcPr>
            <w:tcW w:w="1428" w:type="dxa"/>
            <w:tcBorders>
              <w:top w:val="nil"/>
              <w:left w:val="nil"/>
              <w:bottom w:val="single" w:sz="4" w:space="0" w:color="auto"/>
              <w:right w:val="single" w:sz="4" w:space="0" w:color="auto"/>
            </w:tcBorders>
            <w:shd w:val="clear" w:color="auto" w:fill="auto"/>
            <w:noWrap/>
            <w:vAlign w:val="bottom"/>
            <w:hideMark/>
          </w:tcPr>
          <w:p w14:paraId="622F874E" w14:textId="77777777" w:rsidR="000359A0" w:rsidRPr="000359A0" w:rsidRDefault="000359A0" w:rsidP="000359A0">
            <w:pPr>
              <w:jc w:val="right"/>
              <w:rPr>
                <w:lang w:val="hr-HR"/>
              </w:rPr>
            </w:pPr>
            <w:r w:rsidRPr="000359A0">
              <w:rPr>
                <w:lang w:val="hr-HR"/>
              </w:rPr>
              <w:t>740.010,86</w:t>
            </w:r>
          </w:p>
        </w:tc>
        <w:tc>
          <w:tcPr>
            <w:tcW w:w="1650" w:type="dxa"/>
            <w:tcBorders>
              <w:top w:val="nil"/>
              <w:left w:val="nil"/>
              <w:bottom w:val="single" w:sz="4" w:space="0" w:color="auto"/>
              <w:right w:val="single" w:sz="4" w:space="0" w:color="auto"/>
            </w:tcBorders>
            <w:shd w:val="clear" w:color="auto" w:fill="auto"/>
            <w:noWrap/>
            <w:vAlign w:val="bottom"/>
            <w:hideMark/>
          </w:tcPr>
          <w:p w14:paraId="54669FF7" w14:textId="77777777" w:rsidR="000359A0" w:rsidRPr="000359A0" w:rsidRDefault="000359A0" w:rsidP="000359A0">
            <w:pPr>
              <w:jc w:val="right"/>
              <w:rPr>
                <w:lang w:val="hr-HR"/>
              </w:rPr>
            </w:pPr>
            <w:r w:rsidRPr="000359A0">
              <w:rPr>
                <w:lang w:val="hr-HR"/>
              </w:rPr>
              <w:t>392.693,65</w:t>
            </w:r>
          </w:p>
        </w:tc>
        <w:tc>
          <w:tcPr>
            <w:tcW w:w="766" w:type="dxa"/>
            <w:tcBorders>
              <w:top w:val="nil"/>
              <w:left w:val="nil"/>
              <w:bottom w:val="single" w:sz="4" w:space="0" w:color="auto"/>
              <w:right w:val="single" w:sz="4" w:space="0" w:color="auto"/>
            </w:tcBorders>
            <w:shd w:val="clear" w:color="auto" w:fill="auto"/>
            <w:noWrap/>
            <w:vAlign w:val="bottom"/>
            <w:hideMark/>
          </w:tcPr>
          <w:p w14:paraId="00139E67" w14:textId="77777777" w:rsidR="000359A0" w:rsidRPr="000359A0" w:rsidRDefault="000359A0" w:rsidP="000359A0">
            <w:pPr>
              <w:jc w:val="right"/>
              <w:rPr>
                <w:lang w:val="hr-HR"/>
              </w:rPr>
            </w:pPr>
            <w:r w:rsidRPr="000359A0">
              <w:rPr>
                <w:lang w:val="hr-HR"/>
              </w:rPr>
              <w:t>53,07</w:t>
            </w:r>
          </w:p>
        </w:tc>
      </w:tr>
    </w:tbl>
    <w:p w14:paraId="02F2D7BD" w14:textId="77777777" w:rsidR="000359A0" w:rsidRDefault="000359A0" w:rsidP="000359A0">
      <w:pPr>
        <w:rPr>
          <w:noProof/>
          <w:sz w:val="24"/>
          <w:szCs w:val="24"/>
          <w:u w:val="single"/>
          <w:lang w:val="hr-HR"/>
        </w:rPr>
      </w:pPr>
    </w:p>
    <w:p w14:paraId="70AE4285" w14:textId="5AAEE778" w:rsidR="004B1B0F" w:rsidRPr="00C14CB5" w:rsidRDefault="004B1B0F" w:rsidP="000359A0">
      <w:pPr>
        <w:ind w:firstLine="708"/>
        <w:rPr>
          <w:i/>
          <w:noProof/>
          <w:sz w:val="24"/>
          <w:szCs w:val="24"/>
          <w:u w:val="single"/>
          <w:lang w:val="hr-HR"/>
        </w:rPr>
      </w:pPr>
      <w:r w:rsidRPr="00C14CB5">
        <w:rPr>
          <w:noProof/>
          <w:sz w:val="24"/>
          <w:szCs w:val="24"/>
          <w:u w:val="single"/>
          <w:lang w:val="hr-HR"/>
        </w:rPr>
        <w:t>PRIKAZ IZVRŠENJA PROGRAMA:</w:t>
      </w:r>
    </w:p>
    <w:p w14:paraId="683AE286" w14:textId="77777777" w:rsidR="004B1B0F" w:rsidRPr="00C14CB5" w:rsidRDefault="004B1B0F" w:rsidP="004B1B0F">
      <w:pPr>
        <w:pStyle w:val="Uvuenotijeloteksta"/>
        <w:ind w:left="720" w:firstLine="0"/>
        <w:jc w:val="both"/>
        <w:rPr>
          <w:i w:val="0"/>
          <w:noProof/>
          <w:sz w:val="24"/>
          <w:szCs w:val="24"/>
          <w:lang w:val="hr-HR"/>
        </w:rPr>
      </w:pPr>
    </w:p>
    <w:p w14:paraId="36111269" w14:textId="77777777" w:rsidR="004B1B0F" w:rsidRPr="00C14CB5" w:rsidRDefault="004B1B0F" w:rsidP="004B1B0F">
      <w:pPr>
        <w:pStyle w:val="Uvuenotijeloteksta"/>
        <w:ind w:right="1" w:firstLine="708"/>
        <w:jc w:val="both"/>
        <w:rPr>
          <w:i w:val="0"/>
          <w:noProof/>
          <w:sz w:val="24"/>
          <w:szCs w:val="24"/>
          <w:lang w:val="hr-HR"/>
        </w:rPr>
      </w:pPr>
      <w:r w:rsidRPr="00C14CB5">
        <w:rPr>
          <w:i w:val="0"/>
          <w:noProof/>
          <w:sz w:val="24"/>
          <w:szCs w:val="24"/>
          <w:lang w:val="hr-HR"/>
        </w:rPr>
        <w:t>PROGRAM: JAVNA UPRAVA I ADMINISTRACIJA</w:t>
      </w:r>
    </w:p>
    <w:p w14:paraId="47FC16EB" w14:textId="77777777" w:rsidR="004B1B0F" w:rsidRPr="00C14CB5" w:rsidRDefault="004B1B0F" w:rsidP="004B1B0F">
      <w:pPr>
        <w:pStyle w:val="Tijeloteksta"/>
        <w:ind w:firstLine="720"/>
        <w:rPr>
          <w:noProof/>
          <w:sz w:val="24"/>
          <w:szCs w:val="24"/>
          <w:lang w:val="hr-HR"/>
        </w:rPr>
      </w:pPr>
    </w:p>
    <w:p w14:paraId="2D0807DE" w14:textId="77777777" w:rsidR="004B1B0F" w:rsidRPr="00C14CB5" w:rsidRDefault="004B1B0F" w:rsidP="004B1B0F">
      <w:pPr>
        <w:pStyle w:val="Tijeloteksta"/>
        <w:ind w:firstLine="720"/>
        <w:rPr>
          <w:noProof/>
          <w:sz w:val="24"/>
          <w:szCs w:val="24"/>
          <w:lang w:val="hr-HR"/>
        </w:rPr>
      </w:pPr>
      <w:r w:rsidRPr="00C14CB5">
        <w:rPr>
          <w:noProof/>
          <w:sz w:val="24"/>
          <w:szCs w:val="24"/>
          <w:lang w:val="hr-HR"/>
        </w:rPr>
        <w:t>Cilj Programa je provođenje provođenje programa, projekata i aktivnosti iz nadležnosti odjela.</w:t>
      </w:r>
    </w:p>
    <w:p w14:paraId="2822A8F7" w14:textId="77777777" w:rsidR="004B1B0F" w:rsidRPr="00C14CB5" w:rsidRDefault="004B1B0F" w:rsidP="004B1B0F">
      <w:pPr>
        <w:pStyle w:val="Odlomakpopisa"/>
        <w:spacing w:line="240" w:lineRule="auto"/>
        <w:ind w:left="0" w:firstLine="720"/>
        <w:rPr>
          <w:noProof/>
          <w:color w:val="C00000"/>
          <w:sz w:val="24"/>
          <w:szCs w:val="24"/>
          <w:lang w:val="hr-HR"/>
        </w:rPr>
      </w:pPr>
    </w:p>
    <w:p w14:paraId="54B8D2FD" w14:textId="77777777" w:rsidR="004B1B0F" w:rsidRPr="00C14CB5" w:rsidRDefault="004B1B0F" w:rsidP="004B1B0F">
      <w:pPr>
        <w:pStyle w:val="Odlomakpopisa"/>
        <w:spacing w:line="240" w:lineRule="auto"/>
        <w:ind w:left="0" w:firstLine="720"/>
        <w:rPr>
          <w:noProof/>
          <w:sz w:val="24"/>
          <w:szCs w:val="24"/>
          <w:lang w:val="hr-HR"/>
        </w:rPr>
      </w:pPr>
      <w:r w:rsidRPr="00C14CB5">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518303C8" w14:textId="77777777" w:rsidR="004B1B0F" w:rsidRPr="00C14CB5" w:rsidRDefault="004B1B0F" w:rsidP="004B1B0F">
      <w:pPr>
        <w:pStyle w:val="Uvuenotijeloteksta"/>
        <w:jc w:val="both"/>
        <w:rPr>
          <w:i w:val="0"/>
          <w:noProof/>
          <w:sz w:val="24"/>
          <w:szCs w:val="24"/>
          <w:lang w:val="hr-HR"/>
        </w:rPr>
      </w:pPr>
    </w:p>
    <w:p w14:paraId="2A3501A0" w14:textId="7E1B3CD4" w:rsidR="004B1B0F" w:rsidRPr="00C14CB5" w:rsidRDefault="004B1B0F" w:rsidP="004B1B0F">
      <w:pPr>
        <w:pStyle w:val="Uvuenotijeloteksta"/>
        <w:jc w:val="both"/>
        <w:rPr>
          <w:i w:val="0"/>
          <w:iCs/>
          <w:noProof/>
          <w:sz w:val="24"/>
          <w:szCs w:val="24"/>
          <w:lang w:val="hr-HR"/>
        </w:rPr>
      </w:pPr>
      <w:r w:rsidRPr="00C14CB5">
        <w:rPr>
          <w:i w:val="0"/>
          <w:noProof/>
          <w:sz w:val="24"/>
          <w:szCs w:val="24"/>
          <w:lang w:val="hr-HR"/>
        </w:rPr>
        <w:t xml:space="preserve">Program Javna uprava i administracija; rashodi za provođenje programa planirani su u iznosu od </w:t>
      </w:r>
      <w:r>
        <w:rPr>
          <w:i w:val="0"/>
          <w:noProof/>
          <w:sz w:val="24"/>
          <w:szCs w:val="24"/>
          <w:lang w:val="hr-HR"/>
        </w:rPr>
        <w:t>640.371,00</w:t>
      </w:r>
      <w:r w:rsidRPr="00C14CB5">
        <w:rPr>
          <w:i w:val="0"/>
          <w:noProof/>
          <w:sz w:val="24"/>
          <w:szCs w:val="24"/>
          <w:lang w:val="hr-HR"/>
        </w:rPr>
        <w:t xml:space="preserve"> EUR, a izvršeni u iznosu od </w:t>
      </w:r>
      <w:r>
        <w:rPr>
          <w:i w:val="0"/>
          <w:iCs/>
          <w:sz w:val="24"/>
          <w:szCs w:val="24"/>
          <w:lang w:val="hr-HR" w:eastAsia="en-US"/>
        </w:rPr>
        <w:t>521.897,24</w:t>
      </w:r>
      <w:r w:rsidRPr="00C14CB5">
        <w:rPr>
          <w:lang w:val="hr-HR" w:eastAsia="en-US"/>
        </w:rPr>
        <w:t xml:space="preserve"> </w:t>
      </w:r>
      <w:r w:rsidRPr="00C14CB5">
        <w:rPr>
          <w:i w:val="0"/>
          <w:noProof/>
          <w:sz w:val="24"/>
          <w:szCs w:val="24"/>
          <w:lang w:val="hr-HR"/>
        </w:rPr>
        <w:t xml:space="preserve">EUR ili </w:t>
      </w:r>
      <w:r>
        <w:rPr>
          <w:i w:val="0"/>
          <w:noProof/>
          <w:sz w:val="24"/>
          <w:szCs w:val="24"/>
          <w:lang w:val="hr-HR"/>
        </w:rPr>
        <w:t>81,50</w:t>
      </w:r>
      <w:r w:rsidRPr="00C14CB5">
        <w:rPr>
          <w:i w:val="0"/>
          <w:noProof/>
          <w:sz w:val="24"/>
          <w:szCs w:val="24"/>
          <w:lang w:val="hr-HR"/>
        </w:rPr>
        <w:t>% u odnosu na plan.</w:t>
      </w:r>
    </w:p>
    <w:p w14:paraId="4E8C152A" w14:textId="77777777" w:rsidR="004B1B0F" w:rsidRDefault="004B1B0F" w:rsidP="004B1B0F">
      <w:pPr>
        <w:pStyle w:val="Tijeloteksta"/>
        <w:ind w:firstLine="720"/>
        <w:rPr>
          <w:i/>
          <w:noProof/>
          <w:sz w:val="24"/>
          <w:szCs w:val="24"/>
          <w:lang w:val="hr-HR"/>
        </w:rPr>
      </w:pPr>
    </w:p>
    <w:p w14:paraId="6F14D561" w14:textId="5BEE5132" w:rsidR="004B1B0F" w:rsidRPr="000F377F" w:rsidRDefault="004B1B0F" w:rsidP="004B1B0F">
      <w:pPr>
        <w:pStyle w:val="Tijeloteksta"/>
        <w:ind w:firstLine="720"/>
        <w:rPr>
          <w:iCs/>
          <w:noProof/>
          <w:sz w:val="24"/>
          <w:szCs w:val="24"/>
          <w:lang w:val="hr-HR"/>
        </w:rPr>
      </w:pPr>
      <w:r w:rsidRPr="000F377F">
        <w:rPr>
          <w:iCs/>
          <w:noProof/>
          <w:sz w:val="24"/>
          <w:szCs w:val="24"/>
          <w:lang w:val="hr-HR"/>
        </w:rPr>
        <w:t xml:space="preserve">Aktivnost: Administrativno, tehničko i stručno osoblje; rashodi su planirani su u iznosu od 507.350,00 EUR, a izvršeni u iznosu od </w:t>
      </w:r>
      <w:r w:rsidRPr="000F377F">
        <w:rPr>
          <w:iCs/>
          <w:sz w:val="24"/>
          <w:szCs w:val="24"/>
          <w:lang w:val="hr-HR" w:eastAsia="en-US"/>
        </w:rPr>
        <w:t>460.526,17</w:t>
      </w:r>
      <w:r w:rsidRPr="000F377F">
        <w:rPr>
          <w:iCs/>
          <w:lang w:val="hr-HR" w:eastAsia="en-US"/>
        </w:rPr>
        <w:t xml:space="preserve"> </w:t>
      </w:r>
      <w:r w:rsidRPr="000F377F">
        <w:rPr>
          <w:iCs/>
          <w:noProof/>
          <w:sz w:val="24"/>
          <w:szCs w:val="24"/>
          <w:lang w:val="hr-HR"/>
        </w:rPr>
        <w:t>EUR ili 90,77% u odnosu na plan. Obuhvaćaju rashode za plaće i materijalna prava službenika (rashodi za plaće, doprinosi na bruto plaće, naknade službenicima) u iznosu od 451.814,84 EUR te materijalne rashode u iznosu od 8.711,33 EUR. Materijalni rashodi obuhvaćaju rashode za uredski materijal, naknade za prijevoz službenika i reprezentaciju</w:t>
      </w:r>
      <w:r w:rsidR="003D4F17" w:rsidRPr="000F377F">
        <w:rPr>
          <w:iCs/>
          <w:noProof/>
          <w:sz w:val="24"/>
          <w:szCs w:val="24"/>
          <w:lang w:val="hr-HR"/>
        </w:rPr>
        <w:t xml:space="preserve"> te ostale nespomenute rashode poslovanja</w:t>
      </w:r>
      <w:r w:rsidRPr="000F377F">
        <w:rPr>
          <w:iCs/>
          <w:noProof/>
          <w:sz w:val="24"/>
          <w:szCs w:val="24"/>
          <w:lang w:val="hr-HR"/>
        </w:rPr>
        <w:t xml:space="preserve">. </w:t>
      </w:r>
    </w:p>
    <w:p w14:paraId="32867DAF" w14:textId="0D4AE460" w:rsidR="007C0C94" w:rsidRPr="000F377F" w:rsidRDefault="007C0C94" w:rsidP="004B1B0F">
      <w:pPr>
        <w:rPr>
          <w:iCs/>
          <w:noProof/>
          <w:szCs w:val="24"/>
        </w:rPr>
      </w:pPr>
    </w:p>
    <w:p w14:paraId="200D2E25" w14:textId="78B35982" w:rsidR="007223A2" w:rsidRPr="007223A2" w:rsidRDefault="007C0C94" w:rsidP="007223A2">
      <w:pPr>
        <w:ind w:firstLine="708"/>
        <w:jc w:val="both"/>
        <w:rPr>
          <w:color w:val="000000" w:themeColor="text1"/>
          <w:sz w:val="24"/>
          <w:szCs w:val="24"/>
          <w:lang w:val="hr-HR"/>
        </w:rPr>
      </w:pPr>
      <w:r w:rsidRPr="000F377F">
        <w:rPr>
          <w:iCs/>
          <w:sz w:val="24"/>
          <w:szCs w:val="24"/>
          <w:lang w:val="hr-HR"/>
        </w:rPr>
        <w:t xml:space="preserve">Aktivnost: Strateški dokumenti Grada, rashodi za provođenje aktivnosti </w:t>
      </w:r>
      <w:r w:rsidR="003D4F17" w:rsidRPr="000F377F">
        <w:rPr>
          <w:iCs/>
          <w:noProof/>
          <w:sz w:val="24"/>
          <w:szCs w:val="24"/>
          <w:lang w:val="hr-HR"/>
        </w:rPr>
        <w:t xml:space="preserve">planirani su u </w:t>
      </w:r>
      <w:r w:rsidR="003D4F17" w:rsidRPr="007223A2">
        <w:rPr>
          <w:iCs/>
          <w:noProof/>
          <w:color w:val="000000" w:themeColor="text1"/>
          <w:sz w:val="24"/>
          <w:szCs w:val="24"/>
          <w:lang w:val="hr-HR"/>
        </w:rPr>
        <w:t xml:space="preserve">iznosu od 70.000,00 EUR, a izvršeni u iznosu od </w:t>
      </w:r>
      <w:r w:rsidR="003D4F17" w:rsidRPr="007223A2">
        <w:rPr>
          <w:iCs/>
          <w:color w:val="000000" w:themeColor="text1"/>
          <w:sz w:val="24"/>
          <w:szCs w:val="24"/>
          <w:lang w:val="hr-HR" w:eastAsia="en-US"/>
        </w:rPr>
        <w:t>46.967,22</w:t>
      </w:r>
      <w:r w:rsidR="003D4F17" w:rsidRPr="007223A2">
        <w:rPr>
          <w:iCs/>
          <w:color w:val="000000" w:themeColor="text1"/>
          <w:lang w:val="hr-HR" w:eastAsia="en-US"/>
        </w:rPr>
        <w:t xml:space="preserve"> </w:t>
      </w:r>
      <w:r w:rsidR="003D4F17" w:rsidRPr="007223A2">
        <w:rPr>
          <w:iCs/>
          <w:noProof/>
          <w:color w:val="000000" w:themeColor="text1"/>
          <w:sz w:val="24"/>
          <w:szCs w:val="24"/>
          <w:lang w:val="hr-HR"/>
        </w:rPr>
        <w:t>EUR ili 67,10% u odnosu na plan</w:t>
      </w:r>
      <w:r w:rsidR="003D4F17" w:rsidRPr="007223A2">
        <w:rPr>
          <w:iCs/>
          <w:color w:val="000000" w:themeColor="text1"/>
          <w:sz w:val="24"/>
          <w:szCs w:val="24"/>
          <w:lang w:val="hr-HR"/>
        </w:rPr>
        <w:t xml:space="preserve"> </w:t>
      </w:r>
      <w:r w:rsidR="007223A2" w:rsidRPr="007223A2">
        <w:rPr>
          <w:iCs/>
          <w:color w:val="000000" w:themeColor="text1"/>
          <w:sz w:val="24"/>
          <w:szCs w:val="24"/>
          <w:lang w:val="hr-HR"/>
        </w:rPr>
        <w:t>Odnose se</w:t>
      </w:r>
      <w:r w:rsidR="007223A2" w:rsidRPr="007223A2">
        <w:rPr>
          <w:color w:val="000000" w:themeColor="text1"/>
          <w:sz w:val="24"/>
          <w:szCs w:val="24"/>
          <w:lang w:val="hr-HR"/>
        </w:rPr>
        <w:t xml:space="preserve"> na troškove izrade </w:t>
      </w:r>
      <w:r w:rsidR="007223A2" w:rsidRPr="007223A2">
        <w:rPr>
          <w:rFonts w:eastAsia="Calibri"/>
          <w:bCs/>
          <w:color w:val="000000" w:themeColor="text1"/>
          <w:sz w:val="24"/>
          <w:szCs w:val="24"/>
          <w:lang w:val="hr-HR" w:eastAsia="en-US"/>
        </w:rPr>
        <w:t>strateških dokumenata koji obuhvaćaju viziju razvoja grada i njegove opće ciljeve kao temelj planiranja lokalnih razvojnih politika i projekata, kao i strateške razvojne ciljeve i razvojne mjere grada te konzultantske usluge oko izrade.</w:t>
      </w:r>
      <w:r w:rsidR="007223A2" w:rsidRPr="007223A2">
        <w:rPr>
          <w:color w:val="000000" w:themeColor="text1"/>
          <w:sz w:val="24"/>
          <w:szCs w:val="24"/>
          <w:lang w:val="hr-HR"/>
        </w:rPr>
        <w:t xml:space="preserve"> </w:t>
      </w:r>
    </w:p>
    <w:p w14:paraId="34B01536" w14:textId="77777777" w:rsidR="007223A2" w:rsidRPr="007223A2" w:rsidRDefault="007223A2" w:rsidP="007223A2">
      <w:pPr>
        <w:ind w:firstLine="708"/>
        <w:jc w:val="both"/>
        <w:rPr>
          <w:bCs/>
          <w:color w:val="000000" w:themeColor="text1"/>
          <w:sz w:val="24"/>
          <w:szCs w:val="24"/>
          <w:lang w:val="hr-HR"/>
        </w:rPr>
      </w:pPr>
      <w:r w:rsidRPr="007223A2">
        <w:rPr>
          <w:bCs/>
          <w:color w:val="000000" w:themeColor="text1"/>
          <w:sz w:val="24"/>
          <w:szCs w:val="24"/>
          <w:lang w:val="hr-HR"/>
        </w:rPr>
        <w:t>Na</w:t>
      </w:r>
      <w:r w:rsidRPr="007223A2">
        <w:rPr>
          <w:color w:val="000000" w:themeColor="text1"/>
          <w:sz w:val="24"/>
          <w:szCs w:val="24"/>
          <w:shd w:val="clear" w:color="auto" w:fill="FFFFFF"/>
          <w:lang w:val="hr-HR"/>
        </w:rPr>
        <w:t xml:space="preserve">stavljene su pripremne aktivnosti </w:t>
      </w:r>
      <w:r w:rsidRPr="007223A2">
        <w:rPr>
          <w:bCs/>
          <w:color w:val="000000" w:themeColor="text1"/>
          <w:sz w:val="24"/>
          <w:szCs w:val="24"/>
          <w:lang w:val="hr-HR"/>
        </w:rPr>
        <w:t>izrade i donošenja akata strateškog planiranja:</w:t>
      </w:r>
    </w:p>
    <w:p w14:paraId="622A954D" w14:textId="25551E09" w:rsidR="007223A2"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Strategija razvoja urbanog područja Pula za razdoblje od 2021. do 2027. godine, pripremljeno je Izvješće o provedbi SRUP-a za 2022. godinu. Strategija razvoja urbanog područja Pula za razdoblje od 2021. do 2027. godine usvojena je na sjednici Gradskog vijeća Grada Pula</w:t>
      </w:r>
      <w:r w:rsidR="00D62826">
        <w:rPr>
          <w:color w:val="000000" w:themeColor="text1"/>
          <w:sz w:val="24"/>
          <w:szCs w:val="24"/>
          <w:lang w:val="hr-HR"/>
        </w:rPr>
        <w:t xml:space="preserve"> </w:t>
      </w:r>
      <w:r w:rsidRPr="007223A2">
        <w:rPr>
          <w:color w:val="000000" w:themeColor="text1"/>
          <w:sz w:val="24"/>
          <w:szCs w:val="24"/>
          <w:lang w:val="hr-HR"/>
        </w:rPr>
        <w:t>-</w:t>
      </w:r>
      <w:r w:rsidR="00D62826">
        <w:rPr>
          <w:color w:val="000000" w:themeColor="text1"/>
          <w:sz w:val="24"/>
          <w:szCs w:val="24"/>
          <w:lang w:val="hr-HR"/>
        </w:rPr>
        <w:t xml:space="preserve"> </w:t>
      </w:r>
      <w:r w:rsidRPr="007223A2">
        <w:rPr>
          <w:color w:val="000000" w:themeColor="text1"/>
          <w:sz w:val="24"/>
          <w:szCs w:val="24"/>
          <w:lang w:val="hr-HR"/>
        </w:rPr>
        <w:t xml:space="preserve">Pola 6. lipnja 2023.godine; </w:t>
      </w:r>
    </w:p>
    <w:p w14:paraId="4420A395" w14:textId="103401F9" w:rsidR="007223A2"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Plan razvoja Grada Pula - Pola za razdoblje od 2020. do 2030. godine usvojen je na sjednici Gradskog vijeća Grada Pula</w:t>
      </w:r>
      <w:r w:rsidR="00D62826">
        <w:rPr>
          <w:color w:val="000000" w:themeColor="text1"/>
          <w:sz w:val="24"/>
          <w:szCs w:val="24"/>
          <w:lang w:val="hr-HR"/>
        </w:rPr>
        <w:t xml:space="preserve"> </w:t>
      </w:r>
      <w:r w:rsidRPr="007223A2">
        <w:rPr>
          <w:color w:val="000000" w:themeColor="text1"/>
          <w:sz w:val="24"/>
          <w:szCs w:val="24"/>
          <w:lang w:val="hr-HR"/>
        </w:rPr>
        <w:t>-</w:t>
      </w:r>
      <w:r w:rsidR="00D62826">
        <w:rPr>
          <w:color w:val="000000" w:themeColor="text1"/>
          <w:sz w:val="24"/>
          <w:szCs w:val="24"/>
          <w:lang w:val="hr-HR"/>
        </w:rPr>
        <w:t xml:space="preserve"> </w:t>
      </w:r>
      <w:r w:rsidRPr="007223A2">
        <w:rPr>
          <w:color w:val="000000" w:themeColor="text1"/>
          <w:sz w:val="24"/>
          <w:szCs w:val="24"/>
          <w:lang w:val="hr-HR"/>
        </w:rPr>
        <w:t xml:space="preserve">Pola 18. srpnja 2023. godine. Nadalje, </w:t>
      </w:r>
      <w:proofErr w:type="spellStart"/>
      <w:r w:rsidRPr="007223A2">
        <w:rPr>
          <w:color w:val="000000" w:themeColor="text1"/>
          <w:sz w:val="24"/>
          <w:szCs w:val="24"/>
        </w:rPr>
        <w:t>prikupljeni</w:t>
      </w:r>
      <w:proofErr w:type="spellEnd"/>
      <w:r w:rsidRPr="007223A2">
        <w:rPr>
          <w:color w:val="000000" w:themeColor="text1"/>
          <w:sz w:val="24"/>
          <w:szCs w:val="24"/>
        </w:rPr>
        <w:t xml:space="preserve"> </w:t>
      </w:r>
      <w:proofErr w:type="spellStart"/>
      <w:r w:rsidRPr="007223A2">
        <w:rPr>
          <w:color w:val="000000" w:themeColor="text1"/>
          <w:sz w:val="24"/>
          <w:szCs w:val="24"/>
        </w:rPr>
        <w:t>su</w:t>
      </w:r>
      <w:proofErr w:type="spellEnd"/>
      <w:r w:rsidRPr="007223A2">
        <w:rPr>
          <w:color w:val="000000" w:themeColor="text1"/>
          <w:sz w:val="24"/>
          <w:szCs w:val="24"/>
        </w:rPr>
        <w:t xml:space="preserve"> </w:t>
      </w:r>
      <w:proofErr w:type="spellStart"/>
      <w:r w:rsidRPr="007223A2">
        <w:rPr>
          <w:color w:val="000000" w:themeColor="text1"/>
          <w:sz w:val="24"/>
          <w:szCs w:val="24"/>
        </w:rPr>
        <w:t>podaci</w:t>
      </w:r>
      <w:proofErr w:type="spellEnd"/>
      <w:r w:rsidRPr="007223A2">
        <w:rPr>
          <w:color w:val="000000" w:themeColor="text1"/>
          <w:sz w:val="24"/>
          <w:szCs w:val="24"/>
        </w:rPr>
        <w:t xml:space="preserve"> </w:t>
      </w:r>
      <w:proofErr w:type="spellStart"/>
      <w:r w:rsidRPr="007223A2">
        <w:rPr>
          <w:color w:val="000000" w:themeColor="text1"/>
          <w:sz w:val="24"/>
          <w:szCs w:val="24"/>
        </w:rPr>
        <w:t>radi</w:t>
      </w:r>
      <w:proofErr w:type="spellEnd"/>
      <w:r w:rsidRPr="007223A2">
        <w:rPr>
          <w:color w:val="000000" w:themeColor="text1"/>
          <w:sz w:val="24"/>
          <w:szCs w:val="24"/>
        </w:rPr>
        <w:t xml:space="preserve"> </w:t>
      </w:r>
      <w:proofErr w:type="spellStart"/>
      <w:r w:rsidRPr="007223A2">
        <w:rPr>
          <w:color w:val="000000" w:themeColor="text1"/>
          <w:sz w:val="24"/>
          <w:szCs w:val="24"/>
        </w:rPr>
        <w:t>izrade</w:t>
      </w:r>
      <w:proofErr w:type="spellEnd"/>
      <w:r w:rsidRPr="007223A2">
        <w:rPr>
          <w:color w:val="000000" w:themeColor="text1"/>
          <w:sz w:val="24"/>
          <w:szCs w:val="24"/>
        </w:rPr>
        <w:t xml:space="preserve"> </w:t>
      </w:r>
      <w:proofErr w:type="spellStart"/>
      <w:r w:rsidRPr="007223A2">
        <w:rPr>
          <w:color w:val="000000" w:themeColor="text1"/>
          <w:sz w:val="24"/>
          <w:szCs w:val="24"/>
        </w:rPr>
        <w:t>godišnjeg</w:t>
      </w:r>
      <w:proofErr w:type="spellEnd"/>
      <w:r w:rsidRPr="007223A2">
        <w:rPr>
          <w:color w:val="000000" w:themeColor="text1"/>
          <w:sz w:val="24"/>
          <w:szCs w:val="24"/>
        </w:rPr>
        <w:t xml:space="preserve"> </w:t>
      </w:r>
      <w:proofErr w:type="spellStart"/>
      <w:r w:rsidRPr="007223A2">
        <w:rPr>
          <w:color w:val="000000" w:themeColor="text1"/>
          <w:sz w:val="24"/>
          <w:szCs w:val="24"/>
        </w:rPr>
        <w:t>izvješća</w:t>
      </w:r>
      <w:proofErr w:type="spellEnd"/>
      <w:r w:rsidRPr="007223A2">
        <w:rPr>
          <w:color w:val="000000" w:themeColor="text1"/>
          <w:sz w:val="24"/>
          <w:szCs w:val="24"/>
        </w:rPr>
        <w:t xml:space="preserve"> o </w:t>
      </w:r>
      <w:proofErr w:type="spellStart"/>
      <w:r w:rsidRPr="007223A2">
        <w:rPr>
          <w:color w:val="000000" w:themeColor="text1"/>
          <w:sz w:val="24"/>
          <w:szCs w:val="24"/>
        </w:rPr>
        <w:t>provedbi</w:t>
      </w:r>
      <w:proofErr w:type="spellEnd"/>
      <w:r w:rsidRPr="007223A2">
        <w:rPr>
          <w:color w:val="000000" w:themeColor="text1"/>
          <w:sz w:val="24"/>
          <w:szCs w:val="24"/>
        </w:rPr>
        <w:t xml:space="preserve"> Plan </w:t>
      </w:r>
      <w:proofErr w:type="spellStart"/>
      <w:r w:rsidRPr="007223A2">
        <w:rPr>
          <w:color w:val="000000" w:themeColor="text1"/>
          <w:sz w:val="24"/>
          <w:szCs w:val="24"/>
        </w:rPr>
        <w:t>razvoja</w:t>
      </w:r>
      <w:proofErr w:type="spellEnd"/>
      <w:r w:rsidRPr="007223A2">
        <w:rPr>
          <w:color w:val="000000" w:themeColor="text1"/>
          <w:sz w:val="24"/>
          <w:szCs w:val="24"/>
        </w:rPr>
        <w:t xml:space="preserve"> Grada Pula - Pola za </w:t>
      </w:r>
      <w:proofErr w:type="spellStart"/>
      <w:r w:rsidRPr="007223A2">
        <w:rPr>
          <w:color w:val="000000" w:themeColor="text1"/>
          <w:sz w:val="24"/>
          <w:szCs w:val="24"/>
        </w:rPr>
        <w:t>razdoblje</w:t>
      </w:r>
      <w:proofErr w:type="spellEnd"/>
      <w:r w:rsidRPr="007223A2">
        <w:rPr>
          <w:color w:val="000000" w:themeColor="text1"/>
          <w:sz w:val="24"/>
          <w:szCs w:val="24"/>
        </w:rPr>
        <w:t xml:space="preserve"> od 2020. </w:t>
      </w:r>
      <w:proofErr w:type="spellStart"/>
      <w:r w:rsidRPr="007223A2">
        <w:rPr>
          <w:color w:val="000000" w:themeColor="text1"/>
          <w:sz w:val="24"/>
          <w:szCs w:val="24"/>
        </w:rPr>
        <w:t>do</w:t>
      </w:r>
      <w:proofErr w:type="spellEnd"/>
      <w:r w:rsidRPr="007223A2">
        <w:rPr>
          <w:color w:val="000000" w:themeColor="text1"/>
          <w:sz w:val="24"/>
          <w:szCs w:val="24"/>
        </w:rPr>
        <w:t xml:space="preserve"> 2030. </w:t>
      </w:r>
      <w:proofErr w:type="spellStart"/>
      <w:r w:rsidRPr="007223A2">
        <w:rPr>
          <w:color w:val="000000" w:themeColor="text1"/>
          <w:sz w:val="24"/>
          <w:szCs w:val="24"/>
        </w:rPr>
        <w:t>godine</w:t>
      </w:r>
      <w:proofErr w:type="spellEnd"/>
      <w:r w:rsidRPr="007223A2">
        <w:rPr>
          <w:color w:val="000000" w:themeColor="text1"/>
          <w:sz w:val="24"/>
          <w:szCs w:val="24"/>
          <w:lang w:val="hr-HR"/>
        </w:rPr>
        <w:t>,</w:t>
      </w:r>
    </w:p>
    <w:p w14:paraId="33306797" w14:textId="77777777" w:rsidR="007223A2"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 xml:space="preserve">Provedbeni program Grada Pule za razdoblje od 2021. do 2025. godine, </w:t>
      </w:r>
      <w:proofErr w:type="spellStart"/>
      <w:r w:rsidRPr="007223A2">
        <w:rPr>
          <w:color w:val="000000" w:themeColor="text1"/>
          <w:sz w:val="24"/>
          <w:szCs w:val="24"/>
        </w:rPr>
        <w:t>prikupljeni</w:t>
      </w:r>
      <w:proofErr w:type="spellEnd"/>
      <w:r w:rsidRPr="007223A2">
        <w:rPr>
          <w:color w:val="000000" w:themeColor="text1"/>
          <w:sz w:val="24"/>
          <w:szCs w:val="24"/>
        </w:rPr>
        <w:t xml:space="preserve"> </w:t>
      </w:r>
      <w:proofErr w:type="spellStart"/>
      <w:r w:rsidRPr="007223A2">
        <w:rPr>
          <w:color w:val="000000" w:themeColor="text1"/>
          <w:sz w:val="24"/>
          <w:szCs w:val="24"/>
        </w:rPr>
        <w:t>su</w:t>
      </w:r>
      <w:proofErr w:type="spellEnd"/>
      <w:r w:rsidRPr="007223A2">
        <w:rPr>
          <w:color w:val="000000" w:themeColor="text1"/>
          <w:sz w:val="24"/>
          <w:szCs w:val="24"/>
        </w:rPr>
        <w:t xml:space="preserve"> </w:t>
      </w:r>
      <w:proofErr w:type="spellStart"/>
      <w:r w:rsidRPr="007223A2">
        <w:rPr>
          <w:color w:val="000000" w:themeColor="text1"/>
          <w:sz w:val="24"/>
          <w:szCs w:val="24"/>
        </w:rPr>
        <w:t>podaci</w:t>
      </w:r>
      <w:proofErr w:type="spellEnd"/>
      <w:r w:rsidRPr="007223A2">
        <w:rPr>
          <w:color w:val="000000" w:themeColor="text1"/>
          <w:sz w:val="24"/>
          <w:szCs w:val="24"/>
        </w:rPr>
        <w:t xml:space="preserve"> </w:t>
      </w:r>
      <w:proofErr w:type="spellStart"/>
      <w:r w:rsidRPr="007223A2">
        <w:rPr>
          <w:color w:val="000000" w:themeColor="text1"/>
          <w:sz w:val="24"/>
          <w:szCs w:val="24"/>
        </w:rPr>
        <w:t>radi</w:t>
      </w:r>
      <w:proofErr w:type="spellEnd"/>
      <w:r w:rsidRPr="007223A2">
        <w:rPr>
          <w:color w:val="000000" w:themeColor="text1"/>
          <w:sz w:val="24"/>
          <w:szCs w:val="24"/>
        </w:rPr>
        <w:t xml:space="preserve"> </w:t>
      </w:r>
      <w:proofErr w:type="spellStart"/>
      <w:r w:rsidRPr="007223A2">
        <w:rPr>
          <w:color w:val="000000" w:themeColor="text1"/>
          <w:sz w:val="24"/>
          <w:szCs w:val="24"/>
        </w:rPr>
        <w:t>izrade</w:t>
      </w:r>
      <w:proofErr w:type="spellEnd"/>
      <w:r w:rsidRPr="007223A2">
        <w:rPr>
          <w:color w:val="000000" w:themeColor="text1"/>
          <w:sz w:val="24"/>
          <w:szCs w:val="24"/>
        </w:rPr>
        <w:t xml:space="preserve"> </w:t>
      </w:r>
      <w:proofErr w:type="spellStart"/>
      <w:r w:rsidRPr="007223A2">
        <w:rPr>
          <w:color w:val="000000" w:themeColor="text1"/>
          <w:sz w:val="24"/>
          <w:szCs w:val="24"/>
        </w:rPr>
        <w:t>godišnjeg</w:t>
      </w:r>
      <w:proofErr w:type="spellEnd"/>
      <w:r w:rsidRPr="007223A2">
        <w:rPr>
          <w:color w:val="000000" w:themeColor="text1"/>
          <w:sz w:val="24"/>
          <w:szCs w:val="24"/>
        </w:rPr>
        <w:t xml:space="preserve"> </w:t>
      </w:r>
      <w:proofErr w:type="spellStart"/>
      <w:r w:rsidRPr="007223A2">
        <w:rPr>
          <w:color w:val="000000" w:themeColor="text1"/>
          <w:sz w:val="24"/>
          <w:szCs w:val="24"/>
        </w:rPr>
        <w:t>izvješća</w:t>
      </w:r>
      <w:proofErr w:type="spellEnd"/>
      <w:r w:rsidRPr="007223A2">
        <w:rPr>
          <w:color w:val="000000" w:themeColor="text1"/>
          <w:sz w:val="24"/>
          <w:szCs w:val="24"/>
        </w:rPr>
        <w:t xml:space="preserve"> o </w:t>
      </w:r>
      <w:proofErr w:type="spellStart"/>
      <w:r w:rsidRPr="007223A2">
        <w:rPr>
          <w:color w:val="000000" w:themeColor="text1"/>
          <w:sz w:val="24"/>
          <w:szCs w:val="24"/>
        </w:rPr>
        <w:t>provedbi</w:t>
      </w:r>
      <w:proofErr w:type="spellEnd"/>
      <w:r w:rsidRPr="007223A2">
        <w:rPr>
          <w:color w:val="000000" w:themeColor="text1"/>
          <w:sz w:val="24"/>
          <w:szCs w:val="24"/>
        </w:rPr>
        <w:t xml:space="preserve"> </w:t>
      </w:r>
      <w:r w:rsidRPr="007223A2">
        <w:rPr>
          <w:color w:val="000000" w:themeColor="text1"/>
          <w:sz w:val="24"/>
          <w:szCs w:val="24"/>
          <w:lang w:val="hr-HR"/>
        </w:rPr>
        <w:t>Provedbenog programa Grada Pula - Pola,</w:t>
      </w:r>
    </w:p>
    <w:p w14:paraId="6302EB3D" w14:textId="77777777" w:rsidR="007223A2"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 xml:space="preserve">Plan razvoja pametnog Grada Pula - Pola za razdoblje 2023.-2028. (Smart </w:t>
      </w:r>
      <w:proofErr w:type="spellStart"/>
      <w:r w:rsidRPr="007223A2">
        <w:rPr>
          <w:color w:val="000000" w:themeColor="text1"/>
          <w:sz w:val="24"/>
          <w:szCs w:val="24"/>
          <w:lang w:val="hr-HR"/>
        </w:rPr>
        <w:t>city</w:t>
      </w:r>
      <w:proofErr w:type="spellEnd"/>
      <w:r w:rsidRPr="007223A2">
        <w:rPr>
          <w:color w:val="000000" w:themeColor="text1"/>
          <w:sz w:val="24"/>
          <w:szCs w:val="24"/>
          <w:lang w:val="hr-HR"/>
        </w:rPr>
        <w:t xml:space="preserve">), </w:t>
      </w:r>
      <w:proofErr w:type="spellStart"/>
      <w:r w:rsidRPr="007223A2">
        <w:rPr>
          <w:color w:val="000000" w:themeColor="text1"/>
          <w:sz w:val="24"/>
          <w:szCs w:val="24"/>
        </w:rPr>
        <w:t>donesen</w:t>
      </w:r>
      <w:proofErr w:type="spellEnd"/>
      <w:r w:rsidRPr="007223A2">
        <w:rPr>
          <w:color w:val="000000" w:themeColor="text1"/>
          <w:sz w:val="24"/>
          <w:szCs w:val="24"/>
        </w:rPr>
        <w:t xml:space="preserve"> je </w:t>
      </w:r>
      <w:proofErr w:type="spellStart"/>
      <w:r w:rsidRPr="007223A2">
        <w:rPr>
          <w:color w:val="000000" w:themeColor="text1"/>
          <w:sz w:val="24"/>
          <w:szCs w:val="24"/>
        </w:rPr>
        <w:t>na</w:t>
      </w:r>
      <w:proofErr w:type="spellEnd"/>
      <w:r w:rsidRPr="007223A2">
        <w:rPr>
          <w:color w:val="000000" w:themeColor="text1"/>
          <w:sz w:val="24"/>
          <w:szCs w:val="24"/>
        </w:rPr>
        <w:t xml:space="preserve"> </w:t>
      </w:r>
      <w:proofErr w:type="spellStart"/>
      <w:r w:rsidRPr="007223A2">
        <w:rPr>
          <w:color w:val="000000" w:themeColor="text1"/>
          <w:sz w:val="24"/>
          <w:szCs w:val="24"/>
        </w:rPr>
        <w:t>sjednici</w:t>
      </w:r>
      <w:proofErr w:type="spellEnd"/>
      <w:r w:rsidRPr="007223A2">
        <w:rPr>
          <w:color w:val="000000" w:themeColor="text1"/>
          <w:sz w:val="24"/>
          <w:szCs w:val="24"/>
        </w:rPr>
        <w:t xml:space="preserve"> </w:t>
      </w:r>
      <w:proofErr w:type="spellStart"/>
      <w:r w:rsidRPr="007223A2">
        <w:rPr>
          <w:color w:val="000000" w:themeColor="text1"/>
          <w:sz w:val="24"/>
          <w:szCs w:val="24"/>
        </w:rPr>
        <w:t>Gradskog</w:t>
      </w:r>
      <w:proofErr w:type="spellEnd"/>
      <w:r w:rsidRPr="007223A2">
        <w:rPr>
          <w:color w:val="000000" w:themeColor="text1"/>
          <w:sz w:val="24"/>
          <w:szCs w:val="24"/>
        </w:rPr>
        <w:t xml:space="preserve"> </w:t>
      </w:r>
      <w:proofErr w:type="spellStart"/>
      <w:r w:rsidRPr="007223A2">
        <w:rPr>
          <w:color w:val="000000" w:themeColor="text1"/>
          <w:sz w:val="24"/>
          <w:szCs w:val="24"/>
        </w:rPr>
        <w:t>vijeće</w:t>
      </w:r>
      <w:proofErr w:type="spellEnd"/>
      <w:r w:rsidRPr="007223A2">
        <w:rPr>
          <w:color w:val="000000" w:themeColor="text1"/>
          <w:sz w:val="24"/>
          <w:szCs w:val="24"/>
        </w:rPr>
        <w:t xml:space="preserve"> Grada Pula – Pola, 04. </w:t>
      </w:r>
      <w:proofErr w:type="spellStart"/>
      <w:r w:rsidRPr="007223A2">
        <w:rPr>
          <w:color w:val="000000" w:themeColor="text1"/>
          <w:sz w:val="24"/>
          <w:szCs w:val="24"/>
        </w:rPr>
        <w:t>listopada</w:t>
      </w:r>
      <w:proofErr w:type="spellEnd"/>
      <w:r w:rsidRPr="007223A2">
        <w:rPr>
          <w:color w:val="000000" w:themeColor="text1"/>
          <w:sz w:val="24"/>
          <w:szCs w:val="24"/>
        </w:rPr>
        <w:t xml:space="preserve"> 2023. </w:t>
      </w:r>
      <w:proofErr w:type="spellStart"/>
      <w:r w:rsidRPr="007223A2">
        <w:rPr>
          <w:color w:val="000000" w:themeColor="text1"/>
          <w:sz w:val="24"/>
          <w:szCs w:val="24"/>
        </w:rPr>
        <w:t>godine</w:t>
      </w:r>
      <w:proofErr w:type="spellEnd"/>
      <w:r w:rsidRPr="007223A2">
        <w:rPr>
          <w:color w:val="000000" w:themeColor="text1"/>
          <w:sz w:val="24"/>
          <w:szCs w:val="24"/>
          <w:lang w:val="hr-HR"/>
        </w:rPr>
        <w:t>,</w:t>
      </w:r>
    </w:p>
    <w:p w14:paraId="020765C5" w14:textId="137DBD7A" w:rsidR="007223A2"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 xml:space="preserve">Strategija upravljanja imovinom Grada Pule-Pola za razdoblje od 2023. do 2028. godine, </w:t>
      </w:r>
      <w:proofErr w:type="spellStart"/>
      <w:r w:rsidRPr="007223A2">
        <w:rPr>
          <w:color w:val="000000" w:themeColor="text1"/>
          <w:sz w:val="24"/>
          <w:szCs w:val="24"/>
        </w:rPr>
        <w:t>donesena</w:t>
      </w:r>
      <w:proofErr w:type="spellEnd"/>
      <w:r w:rsidRPr="007223A2">
        <w:rPr>
          <w:color w:val="000000" w:themeColor="text1"/>
          <w:sz w:val="24"/>
          <w:szCs w:val="24"/>
        </w:rPr>
        <w:t xml:space="preserve"> je </w:t>
      </w:r>
      <w:proofErr w:type="spellStart"/>
      <w:r w:rsidRPr="007223A2">
        <w:rPr>
          <w:color w:val="000000" w:themeColor="text1"/>
          <w:sz w:val="24"/>
          <w:szCs w:val="24"/>
        </w:rPr>
        <w:t>na</w:t>
      </w:r>
      <w:proofErr w:type="spellEnd"/>
      <w:r w:rsidRPr="007223A2">
        <w:rPr>
          <w:color w:val="000000" w:themeColor="text1"/>
          <w:sz w:val="24"/>
          <w:szCs w:val="24"/>
        </w:rPr>
        <w:t xml:space="preserve"> </w:t>
      </w:r>
      <w:proofErr w:type="spellStart"/>
      <w:r w:rsidRPr="007223A2">
        <w:rPr>
          <w:color w:val="000000" w:themeColor="text1"/>
          <w:sz w:val="24"/>
          <w:szCs w:val="24"/>
        </w:rPr>
        <w:t>sjednici</w:t>
      </w:r>
      <w:proofErr w:type="spellEnd"/>
      <w:r w:rsidRPr="007223A2">
        <w:rPr>
          <w:color w:val="000000" w:themeColor="text1"/>
          <w:sz w:val="24"/>
          <w:szCs w:val="24"/>
        </w:rPr>
        <w:t xml:space="preserve"> </w:t>
      </w:r>
      <w:proofErr w:type="spellStart"/>
      <w:r w:rsidRPr="007223A2">
        <w:rPr>
          <w:color w:val="000000" w:themeColor="text1"/>
          <w:sz w:val="24"/>
          <w:szCs w:val="24"/>
        </w:rPr>
        <w:t>Gradskog</w:t>
      </w:r>
      <w:proofErr w:type="spellEnd"/>
      <w:r w:rsidRPr="007223A2">
        <w:rPr>
          <w:color w:val="000000" w:themeColor="text1"/>
          <w:sz w:val="24"/>
          <w:szCs w:val="24"/>
        </w:rPr>
        <w:t xml:space="preserve"> </w:t>
      </w:r>
      <w:proofErr w:type="spellStart"/>
      <w:r w:rsidRPr="007223A2">
        <w:rPr>
          <w:color w:val="000000" w:themeColor="text1"/>
          <w:sz w:val="24"/>
          <w:szCs w:val="24"/>
        </w:rPr>
        <w:t>vijeća</w:t>
      </w:r>
      <w:proofErr w:type="spellEnd"/>
      <w:r w:rsidRPr="007223A2">
        <w:rPr>
          <w:color w:val="000000" w:themeColor="text1"/>
          <w:sz w:val="24"/>
          <w:szCs w:val="24"/>
        </w:rPr>
        <w:t xml:space="preserve"> Grada Pula – Pola, 18. </w:t>
      </w:r>
      <w:proofErr w:type="spellStart"/>
      <w:r w:rsidRPr="007223A2">
        <w:rPr>
          <w:color w:val="000000" w:themeColor="text1"/>
          <w:sz w:val="24"/>
          <w:szCs w:val="24"/>
        </w:rPr>
        <w:t>srpnja</w:t>
      </w:r>
      <w:proofErr w:type="spellEnd"/>
      <w:r w:rsidRPr="007223A2">
        <w:rPr>
          <w:color w:val="000000" w:themeColor="text1"/>
          <w:sz w:val="24"/>
          <w:szCs w:val="24"/>
        </w:rPr>
        <w:t xml:space="preserve"> 2023. </w:t>
      </w:r>
      <w:proofErr w:type="spellStart"/>
      <w:r w:rsidRPr="007223A2">
        <w:rPr>
          <w:color w:val="000000" w:themeColor="text1"/>
          <w:sz w:val="24"/>
          <w:szCs w:val="24"/>
        </w:rPr>
        <w:t>godine</w:t>
      </w:r>
      <w:proofErr w:type="spellEnd"/>
      <w:r w:rsidRPr="007223A2">
        <w:rPr>
          <w:color w:val="000000" w:themeColor="text1"/>
          <w:sz w:val="24"/>
          <w:szCs w:val="24"/>
          <w:lang w:val="hr-HR"/>
        </w:rPr>
        <w:t xml:space="preserve">, </w:t>
      </w:r>
    </w:p>
    <w:p w14:paraId="70D7EB8A" w14:textId="32FF82A5" w:rsidR="007223A2"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 xml:space="preserve">Plan razvoja kulture Grada Pula - Pola za razdoblje od 2023. do 2030. godine, </w:t>
      </w:r>
      <w:proofErr w:type="spellStart"/>
      <w:r w:rsidRPr="007223A2">
        <w:rPr>
          <w:color w:val="000000" w:themeColor="text1"/>
          <w:sz w:val="24"/>
          <w:szCs w:val="24"/>
        </w:rPr>
        <w:t>donesen</w:t>
      </w:r>
      <w:proofErr w:type="spellEnd"/>
      <w:r w:rsidRPr="007223A2">
        <w:rPr>
          <w:color w:val="000000" w:themeColor="text1"/>
          <w:sz w:val="24"/>
          <w:szCs w:val="24"/>
        </w:rPr>
        <w:t xml:space="preserve"> je </w:t>
      </w:r>
      <w:proofErr w:type="spellStart"/>
      <w:r w:rsidRPr="007223A2">
        <w:rPr>
          <w:color w:val="000000" w:themeColor="text1"/>
          <w:sz w:val="24"/>
          <w:szCs w:val="24"/>
        </w:rPr>
        <w:t>na</w:t>
      </w:r>
      <w:proofErr w:type="spellEnd"/>
      <w:r w:rsidRPr="007223A2">
        <w:rPr>
          <w:color w:val="000000" w:themeColor="text1"/>
          <w:sz w:val="24"/>
          <w:szCs w:val="24"/>
        </w:rPr>
        <w:t xml:space="preserve"> </w:t>
      </w:r>
      <w:proofErr w:type="spellStart"/>
      <w:r w:rsidRPr="007223A2">
        <w:rPr>
          <w:color w:val="000000" w:themeColor="text1"/>
          <w:sz w:val="24"/>
          <w:szCs w:val="24"/>
        </w:rPr>
        <w:t>sjednici</w:t>
      </w:r>
      <w:proofErr w:type="spellEnd"/>
      <w:r w:rsidRPr="007223A2">
        <w:rPr>
          <w:color w:val="000000" w:themeColor="text1"/>
          <w:sz w:val="24"/>
          <w:szCs w:val="24"/>
        </w:rPr>
        <w:t xml:space="preserve"> </w:t>
      </w:r>
      <w:proofErr w:type="spellStart"/>
      <w:r w:rsidRPr="007223A2">
        <w:rPr>
          <w:color w:val="000000" w:themeColor="text1"/>
          <w:sz w:val="24"/>
          <w:szCs w:val="24"/>
        </w:rPr>
        <w:t>Gradskog</w:t>
      </w:r>
      <w:proofErr w:type="spellEnd"/>
      <w:r w:rsidRPr="007223A2">
        <w:rPr>
          <w:color w:val="000000" w:themeColor="text1"/>
          <w:sz w:val="24"/>
          <w:szCs w:val="24"/>
        </w:rPr>
        <w:t xml:space="preserve"> </w:t>
      </w:r>
      <w:proofErr w:type="spellStart"/>
      <w:r w:rsidRPr="007223A2">
        <w:rPr>
          <w:color w:val="000000" w:themeColor="text1"/>
          <w:sz w:val="24"/>
          <w:szCs w:val="24"/>
        </w:rPr>
        <w:t>vijeća</w:t>
      </w:r>
      <w:proofErr w:type="spellEnd"/>
      <w:r w:rsidRPr="007223A2">
        <w:rPr>
          <w:color w:val="000000" w:themeColor="text1"/>
          <w:sz w:val="24"/>
          <w:szCs w:val="24"/>
        </w:rPr>
        <w:t xml:space="preserve"> Grada Pula – Pola, 14. </w:t>
      </w:r>
      <w:proofErr w:type="spellStart"/>
      <w:r w:rsidRPr="007223A2">
        <w:rPr>
          <w:color w:val="000000" w:themeColor="text1"/>
          <w:sz w:val="24"/>
          <w:szCs w:val="24"/>
        </w:rPr>
        <w:t>prosinca</w:t>
      </w:r>
      <w:proofErr w:type="spellEnd"/>
      <w:r w:rsidRPr="007223A2">
        <w:rPr>
          <w:color w:val="000000" w:themeColor="text1"/>
          <w:sz w:val="24"/>
          <w:szCs w:val="24"/>
        </w:rPr>
        <w:t xml:space="preserve"> 2023. </w:t>
      </w:r>
      <w:proofErr w:type="spellStart"/>
      <w:r w:rsidRPr="007223A2">
        <w:rPr>
          <w:color w:val="000000" w:themeColor="text1"/>
          <w:sz w:val="24"/>
          <w:szCs w:val="24"/>
        </w:rPr>
        <w:t>godine</w:t>
      </w:r>
      <w:proofErr w:type="spellEnd"/>
      <w:r w:rsidRPr="007223A2">
        <w:rPr>
          <w:color w:val="000000" w:themeColor="text1"/>
          <w:sz w:val="24"/>
          <w:szCs w:val="24"/>
          <w:lang w:val="hr-HR"/>
        </w:rPr>
        <w:t>,</w:t>
      </w:r>
    </w:p>
    <w:p w14:paraId="2673F716" w14:textId="7A3F1327" w:rsidR="007223A2"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 xml:space="preserve">Projekt „Strategija zelene urbane obnove Grada Pula - Pola”, </w:t>
      </w:r>
      <w:r w:rsidRPr="007223A2">
        <w:rPr>
          <w:color w:val="000000" w:themeColor="text1"/>
          <w:sz w:val="24"/>
          <w:szCs w:val="24"/>
        </w:rPr>
        <w:t xml:space="preserve">u </w:t>
      </w:r>
      <w:proofErr w:type="spellStart"/>
      <w:r w:rsidRPr="007223A2">
        <w:rPr>
          <w:color w:val="000000" w:themeColor="text1"/>
          <w:sz w:val="24"/>
          <w:szCs w:val="24"/>
        </w:rPr>
        <w:t>periodu</w:t>
      </w:r>
      <w:proofErr w:type="spellEnd"/>
      <w:r w:rsidRPr="007223A2">
        <w:rPr>
          <w:color w:val="000000" w:themeColor="text1"/>
          <w:sz w:val="24"/>
          <w:szCs w:val="24"/>
        </w:rPr>
        <w:t xml:space="preserve"> od  17. </w:t>
      </w:r>
      <w:proofErr w:type="spellStart"/>
      <w:r w:rsidRPr="007223A2">
        <w:rPr>
          <w:color w:val="000000" w:themeColor="text1"/>
          <w:sz w:val="24"/>
          <w:szCs w:val="24"/>
        </w:rPr>
        <w:t>listopada</w:t>
      </w:r>
      <w:proofErr w:type="spellEnd"/>
      <w:r w:rsidRPr="007223A2">
        <w:rPr>
          <w:color w:val="000000" w:themeColor="text1"/>
          <w:sz w:val="24"/>
          <w:szCs w:val="24"/>
        </w:rPr>
        <w:t xml:space="preserve"> do 16. </w:t>
      </w:r>
      <w:proofErr w:type="spellStart"/>
      <w:r w:rsidRPr="007223A2">
        <w:rPr>
          <w:color w:val="000000" w:themeColor="text1"/>
          <w:sz w:val="24"/>
          <w:szCs w:val="24"/>
        </w:rPr>
        <w:t>studenog</w:t>
      </w:r>
      <w:proofErr w:type="spellEnd"/>
      <w:r w:rsidRPr="007223A2">
        <w:rPr>
          <w:color w:val="000000" w:themeColor="text1"/>
          <w:sz w:val="24"/>
          <w:szCs w:val="24"/>
        </w:rPr>
        <w:t xml:space="preserve"> </w:t>
      </w:r>
      <w:proofErr w:type="spellStart"/>
      <w:r w:rsidRPr="007223A2">
        <w:rPr>
          <w:color w:val="000000" w:themeColor="text1"/>
          <w:sz w:val="24"/>
          <w:szCs w:val="24"/>
        </w:rPr>
        <w:t>provedeno</w:t>
      </w:r>
      <w:proofErr w:type="spellEnd"/>
      <w:r w:rsidRPr="007223A2">
        <w:rPr>
          <w:color w:val="000000" w:themeColor="text1"/>
          <w:sz w:val="24"/>
          <w:szCs w:val="24"/>
        </w:rPr>
        <w:t xml:space="preserve"> je </w:t>
      </w:r>
      <w:proofErr w:type="spellStart"/>
      <w:r w:rsidRPr="007223A2">
        <w:rPr>
          <w:color w:val="000000" w:themeColor="text1"/>
          <w:sz w:val="24"/>
          <w:szCs w:val="24"/>
        </w:rPr>
        <w:t>Savjetovanje</w:t>
      </w:r>
      <w:proofErr w:type="spellEnd"/>
      <w:r w:rsidRPr="007223A2">
        <w:rPr>
          <w:color w:val="000000" w:themeColor="text1"/>
          <w:sz w:val="24"/>
          <w:szCs w:val="24"/>
        </w:rPr>
        <w:t xml:space="preserve"> </w:t>
      </w:r>
      <w:proofErr w:type="spellStart"/>
      <w:r w:rsidRPr="007223A2">
        <w:rPr>
          <w:color w:val="000000" w:themeColor="text1"/>
          <w:sz w:val="24"/>
          <w:szCs w:val="24"/>
        </w:rPr>
        <w:t>sa</w:t>
      </w:r>
      <w:proofErr w:type="spellEnd"/>
      <w:r w:rsidRPr="007223A2">
        <w:rPr>
          <w:color w:val="000000" w:themeColor="text1"/>
          <w:sz w:val="24"/>
          <w:szCs w:val="24"/>
        </w:rPr>
        <w:t xml:space="preserve"> </w:t>
      </w:r>
      <w:proofErr w:type="spellStart"/>
      <w:r w:rsidRPr="007223A2">
        <w:rPr>
          <w:color w:val="000000" w:themeColor="text1"/>
          <w:sz w:val="24"/>
          <w:szCs w:val="24"/>
        </w:rPr>
        <w:t>zainteresiranom</w:t>
      </w:r>
      <w:proofErr w:type="spellEnd"/>
      <w:r w:rsidRPr="007223A2">
        <w:rPr>
          <w:color w:val="000000" w:themeColor="text1"/>
          <w:sz w:val="24"/>
          <w:szCs w:val="24"/>
        </w:rPr>
        <w:t xml:space="preserve"> </w:t>
      </w:r>
      <w:proofErr w:type="spellStart"/>
      <w:r w:rsidRPr="007223A2">
        <w:rPr>
          <w:color w:val="000000" w:themeColor="text1"/>
          <w:sz w:val="24"/>
          <w:szCs w:val="24"/>
        </w:rPr>
        <w:t>javnošću</w:t>
      </w:r>
      <w:proofErr w:type="spellEnd"/>
      <w:r w:rsidRPr="007223A2">
        <w:rPr>
          <w:color w:val="000000" w:themeColor="text1"/>
          <w:sz w:val="24"/>
          <w:szCs w:val="24"/>
        </w:rPr>
        <w:t xml:space="preserve"> s </w:t>
      </w:r>
      <w:proofErr w:type="spellStart"/>
      <w:r w:rsidRPr="007223A2">
        <w:rPr>
          <w:color w:val="000000" w:themeColor="text1"/>
          <w:sz w:val="24"/>
          <w:szCs w:val="24"/>
        </w:rPr>
        <w:t>ciljem</w:t>
      </w:r>
      <w:proofErr w:type="spellEnd"/>
      <w:r w:rsidRPr="007223A2">
        <w:rPr>
          <w:color w:val="000000" w:themeColor="text1"/>
          <w:sz w:val="24"/>
          <w:szCs w:val="24"/>
        </w:rPr>
        <w:t xml:space="preserve"> </w:t>
      </w:r>
      <w:proofErr w:type="spellStart"/>
      <w:r w:rsidRPr="007223A2">
        <w:rPr>
          <w:color w:val="000000" w:themeColor="text1"/>
          <w:sz w:val="24"/>
          <w:szCs w:val="24"/>
        </w:rPr>
        <w:t>upoznavanja</w:t>
      </w:r>
      <w:proofErr w:type="spellEnd"/>
      <w:r w:rsidRPr="007223A2">
        <w:rPr>
          <w:color w:val="000000" w:themeColor="text1"/>
          <w:sz w:val="24"/>
          <w:szCs w:val="24"/>
        </w:rPr>
        <w:t xml:space="preserve"> </w:t>
      </w:r>
      <w:proofErr w:type="spellStart"/>
      <w:r w:rsidRPr="007223A2">
        <w:rPr>
          <w:color w:val="000000" w:themeColor="text1"/>
          <w:sz w:val="24"/>
          <w:szCs w:val="24"/>
        </w:rPr>
        <w:t>šire</w:t>
      </w:r>
      <w:proofErr w:type="spellEnd"/>
      <w:r w:rsidRPr="007223A2">
        <w:rPr>
          <w:color w:val="000000" w:themeColor="text1"/>
          <w:sz w:val="24"/>
          <w:szCs w:val="24"/>
        </w:rPr>
        <w:t xml:space="preserve"> </w:t>
      </w:r>
      <w:proofErr w:type="spellStart"/>
      <w:r w:rsidRPr="007223A2">
        <w:rPr>
          <w:color w:val="000000" w:themeColor="text1"/>
          <w:sz w:val="24"/>
          <w:szCs w:val="24"/>
        </w:rPr>
        <w:t>javnosti</w:t>
      </w:r>
      <w:proofErr w:type="spellEnd"/>
      <w:r w:rsidRPr="007223A2">
        <w:rPr>
          <w:color w:val="000000" w:themeColor="text1"/>
          <w:sz w:val="24"/>
          <w:szCs w:val="24"/>
        </w:rPr>
        <w:t xml:space="preserve"> </w:t>
      </w:r>
      <w:proofErr w:type="spellStart"/>
      <w:r w:rsidRPr="007223A2">
        <w:rPr>
          <w:color w:val="000000" w:themeColor="text1"/>
          <w:sz w:val="24"/>
          <w:szCs w:val="24"/>
        </w:rPr>
        <w:t>te</w:t>
      </w:r>
      <w:proofErr w:type="spellEnd"/>
      <w:r w:rsidRPr="007223A2">
        <w:rPr>
          <w:color w:val="000000" w:themeColor="text1"/>
          <w:sz w:val="24"/>
          <w:szCs w:val="24"/>
        </w:rPr>
        <w:t xml:space="preserve"> </w:t>
      </w:r>
      <w:proofErr w:type="spellStart"/>
      <w:r w:rsidRPr="007223A2">
        <w:rPr>
          <w:color w:val="000000" w:themeColor="text1"/>
          <w:sz w:val="24"/>
          <w:szCs w:val="24"/>
        </w:rPr>
        <w:t>pribavljanja</w:t>
      </w:r>
      <w:proofErr w:type="spellEnd"/>
      <w:r w:rsidRPr="007223A2">
        <w:rPr>
          <w:color w:val="000000" w:themeColor="text1"/>
          <w:sz w:val="24"/>
          <w:szCs w:val="24"/>
        </w:rPr>
        <w:t xml:space="preserve"> </w:t>
      </w:r>
      <w:proofErr w:type="spellStart"/>
      <w:r w:rsidRPr="007223A2">
        <w:rPr>
          <w:color w:val="000000" w:themeColor="text1"/>
          <w:sz w:val="24"/>
          <w:szCs w:val="24"/>
        </w:rPr>
        <w:t>mišljenja</w:t>
      </w:r>
      <w:proofErr w:type="spellEnd"/>
      <w:r w:rsidRPr="007223A2">
        <w:rPr>
          <w:color w:val="000000" w:themeColor="text1"/>
          <w:sz w:val="24"/>
          <w:szCs w:val="24"/>
        </w:rPr>
        <w:t xml:space="preserve">, </w:t>
      </w:r>
      <w:proofErr w:type="spellStart"/>
      <w:r w:rsidRPr="007223A2">
        <w:rPr>
          <w:color w:val="000000" w:themeColor="text1"/>
          <w:sz w:val="24"/>
          <w:szCs w:val="24"/>
        </w:rPr>
        <w:t>primjedbi</w:t>
      </w:r>
      <w:proofErr w:type="spellEnd"/>
      <w:r w:rsidRPr="007223A2">
        <w:rPr>
          <w:color w:val="000000" w:themeColor="text1"/>
          <w:sz w:val="24"/>
          <w:szCs w:val="24"/>
        </w:rPr>
        <w:t xml:space="preserve"> </w:t>
      </w:r>
      <w:proofErr w:type="spellStart"/>
      <w:r w:rsidRPr="007223A2">
        <w:rPr>
          <w:color w:val="000000" w:themeColor="text1"/>
          <w:sz w:val="24"/>
          <w:szCs w:val="24"/>
        </w:rPr>
        <w:t>i</w:t>
      </w:r>
      <w:proofErr w:type="spellEnd"/>
      <w:r w:rsidRPr="007223A2">
        <w:rPr>
          <w:color w:val="000000" w:themeColor="text1"/>
          <w:sz w:val="24"/>
          <w:szCs w:val="24"/>
        </w:rPr>
        <w:t xml:space="preserve"> </w:t>
      </w:r>
      <w:proofErr w:type="spellStart"/>
      <w:r w:rsidRPr="007223A2">
        <w:rPr>
          <w:color w:val="000000" w:themeColor="text1"/>
          <w:sz w:val="24"/>
          <w:szCs w:val="24"/>
        </w:rPr>
        <w:t>prijedloga</w:t>
      </w:r>
      <w:proofErr w:type="spellEnd"/>
      <w:r w:rsidRPr="007223A2">
        <w:rPr>
          <w:color w:val="000000" w:themeColor="text1"/>
          <w:sz w:val="24"/>
          <w:szCs w:val="24"/>
        </w:rPr>
        <w:t xml:space="preserve"> o </w:t>
      </w:r>
      <w:proofErr w:type="spellStart"/>
      <w:r w:rsidRPr="007223A2">
        <w:rPr>
          <w:color w:val="000000" w:themeColor="text1"/>
          <w:sz w:val="24"/>
          <w:szCs w:val="24"/>
        </w:rPr>
        <w:t>nacrtu</w:t>
      </w:r>
      <w:proofErr w:type="spellEnd"/>
      <w:r w:rsidRPr="007223A2">
        <w:rPr>
          <w:color w:val="000000" w:themeColor="text1"/>
          <w:sz w:val="24"/>
          <w:szCs w:val="24"/>
        </w:rPr>
        <w:t xml:space="preserve"> </w:t>
      </w:r>
      <w:proofErr w:type="spellStart"/>
      <w:proofErr w:type="gramStart"/>
      <w:r w:rsidRPr="007223A2">
        <w:rPr>
          <w:color w:val="000000" w:themeColor="text1"/>
          <w:sz w:val="24"/>
          <w:szCs w:val="24"/>
        </w:rPr>
        <w:t>prijedloga</w:t>
      </w:r>
      <w:proofErr w:type="spellEnd"/>
      <w:r w:rsidRPr="007223A2">
        <w:rPr>
          <w:color w:val="000000" w:themeColor="text1"/>
          <w:sz w:val="24"/>
          <w:szCs w:val="24"/>
        </w:rPr>
        <w:t xml:space="preserve">  </w:t>
      </w:r>
      <w:proofErr w:type="spellStart"/>
      <w:r w:rsidRPr="007223A2">
        <w:rPr>
          <w:color w:val="000000" w:themeColor="text1"/>
          <w:sz w:val="24"/>
          <w:szCs w:val="24"/>
        </w:rPr>
        <w:t>strateške</w:t>
      </w:r>
      <w:proofErr w:type="spellEnd"/>
      <w:proofErr w:type="gramEnd"/>
      <w:r w:rsidRPr="007223A2">
        <w:rPr>
          <w:color w:val="000000" w:themeColor="text1"/>
          <w:sz w:val="24"/>
          <w:szCs w:val="24"/>
        </w:rPr>
        <w:t xml:space="preserve"> </w:t>
      </w:r>
      <w:proofErr w:type="spellStart"/>
      <w:r w:rsidRPr="007223A2">
        <w:rPr>
          <w:color w:val="000000" w:themeColor="text1"/>
          <w:sz w:val="24"/>
          <w:szCs w:val="24"/>
        </w:rPr>
        <w:t>podloge</w:t>
      </w:r>
      <w:proofErr w:type="spellEnd"/>
      <w:r w:rsidRPr="007223A2">
        <w:rPr>
          <w:color w:val="000000" w:themeColor="text1"/>
          <w:sz w:val="24"/>
          <w:szCs w:val="24"/>
        </w:rPr>
        <w:t xml:space="preserve">. U </w:t>
      </w:r>
      <w:proofErr w:type="spellStart"/>
      <w:r w:rsidRPr="007223A2">
        <w:rPr>
          <w:color w:val="000000" w:themeColor="text1"/>
          <w:sz w:val="24"/>
          <w:szCs w:val="24"/>
        </w:rPr>
        <w:t>sklopu</w:t>
      </w:r>
      <w:proofErr w:type="spellEnd"/>
      <w:r w:rsidRPr="007223A2">
        <w:rPr>
          <w:color w:val="000000" w:themeColor="text1"/>
          <w:sz w:val="24"/>
          <w:szCs w:val="24"/>
        </w:rPr>
        <w:t xml:space="preserve"> </w:t>
      </w:r>
      <w:proofErr w:type="spellStart"/>
      <w:r w:rsidRPr="007223A2">
        <w:rPr>
          <w:color w:val="000000" w:themeColor="text1"/>
          <w:sz w:val="24"/>
          <w:szCs w:val="24"/>
        </w:rPr>
        <w:t>savjetovanja</w:t>
      </w:r>
      <w:proofErr w:type="spellEnd"/>
      <w:r w:rsidRPr="007223A2">
        <w:rPr>
          <w:color w:val="000000" w:themeColor="text1"/>
          <w:sz w:val="24"/>
          <w:szCs w:val="24"/>
        </w:rPr>
        <w:t xml:space="preserve">, 9. </w:t>
      </w:r>
      <w:proofErr w:type="spellStart"/>
      <w:r w:rsidRPr="007223A2">
        <w:rPr>
          <w:color w:val="000000" w:themeColor="text1"/>
          <w:sz w:val="24"/>
          <w:szCs w:val="24"/>
        </w:rPr>
        <w:t>studenog</w:t>
      </w:r>
      <w:proofErr w:type="spellEnd"/>
      <w:r w:rsidRPr="007223A2">
        <w:rPr>
          <w:color w:val="000000" w:themeColor="text1"/>
          <w:sz w:val="24"/>
          <w:szCs w:val="24"/>
        </w:rPr>
        <w:t xml:space="preserve"> 2023. </w:t>
      </w:r>
      <w:proofErr w:type="spellStart"/>
      <w:r w:rsidRPr="007223A2">
        <w:rPr>
          <w:color w:val="000000" w:themeColor="text1"/>
          <w:sz w:val="24"/>
          <w:szCs w:val="24"/>
          <w:shd w:val="clear" w:color="auto" w:fill="FFFFFF"/>
        </w:rPr>
        <w:t>godine</w:t>
      </w:r>
      <w:proofErr w:type="spellEnd"/>
      <w:r w:rsidRPr="007223A2">
        <w:rPr>
          <w:color w:val="000000" w:themeColor="text1"/>
          <w:sz w:val="24"/>
          <w:szCs w:val="24"/>
        </w:rPr>
        <w:t xml:space="preserve"> </w:t>
      </w:r>
      <w:proofErr w:type="spellStart"/>
      <w:r w:rsidRPr="007223A2">
        <w:rPr>
          <w:color w:val="000000" w:themeColor="text1"/>
          <w:sz w:val="24"/>
          <w:szCs w:val="24"/>
        </w:rPr>
        <w:t>održano</w:t>
      </w:r>
      <w:proofErr w:type="spellEnd"/>
      <w:r w:rsidRPr="007223A2">
        <w:rPr>
          <w:color w:val="000000" w:themeColor="text1"/>
          <w:sz w:val="24"/>
          <w:szCs w:val="24"/>
        </w:rPr>
        <w:t xml:space="preserve"> je</w:t>
      </w:r>
      <w:r w:rsidRPr="007223A2">
        <w:rPr>
          <w:color w:val="000000" w:themeColor="text1"/>
          <w:sz w:val="24"/>
          <w:szCs w:val="24"/>
          <w:shd w:val="clear" w:color="auto" w:fill="FFFFFF"/>
        </w:rPr>
        <w:t xml:space="preserve"> </w:t>
      </w:r>
      <w:proofErr w:type="spellStart"/>
      <w:r w:rsidRPr="007223A2">
        <w:rPr>
          <w:color w:val="000000" w:themeColor="text1"/>
          <w:sz w:val="24"/>
          <w:szCs w:val="24"/>
        </w:rPr>
        <w:t>Javno</w:t>
      </w:r>
      <w:proofErr w:type="spellEnd"/>
      <w:r w:rsidRPr="007223A2">
        <w:rPr>
          <w:color w:val="000000" w:themeColor="text1"/>
          <w:sz w:val="24"/>
          <w:szCs w:val="24"/>
        </w:rPr>
        <w:t xml:space="preserve"> </w:t>
      </w:r>
      <w:proofErr w:type="spellStart"/>
      <w:r w:rsidRPr="007223A2">
        <w:rPr>
          <w:color w:val="000000" w:themeColor="text1"/>
          <w:sz w:val="24"/>
          <w:szCs w:val="24"/>
        </w:rPr>
        <w:t>izlaganje</w:t>
      </w:r>
      <w:proofErr w:type="spellEnd"/>
      <w:r w:rsidRPr="007223A2">
        <w:rPr>
          <w:color w:val="000000" w:themeColor="text1"/>
          <w:sz w:val="24"/>
          <w:szCs w:val="24"/>
        </w:rPr>
        <w:t>.</w:t>
      </w:r>
      <w:r w:rsidRPr="007223A2">
        <w:rPr>
          <w:color w:val="000000" w:themeColor="text1"/>
          <w:sz w:val="24"/>
          <w:szCs w:val="24"/>
          <w:shd w:val="clear" w:color="auto" w:fill="FFFFFF"/>
        </w:rPr>
        <w:t xml:space="preserve"> Na 29. </w:t>
      </w:r>
      <w:proofErr w:type="spellStart"/>
      <w:r w:rsidRPr="007223A2">
        <w:rPr>
          <w:color w:val="000000" w:themeColor="text1"/>
          <w:sz w:val="24"/>
          <w:szCs w:val="24"/>
          <w:shd w:val="clear" w:color="auto" w:fill="FFFFFF"/>
        </w:rPr>
        <w:t>sjednici</w:t>
      </w:r>
      <w:proofErr w:type="spellEnd"/>
      <w:r w:rsidRPr="007223A2">
        <w:rPr>
          <w:color w:val="000000" w:themeColor="text1"/>
          <w:sz w:val="24"/>
          <w:szCs w:val="24"/>
          <w:shd w:val="clear" w:color="auto" w:fill="FFFFFF"/>
        </w:rPr>
        <w:t xml:space="preserve"> </w:t>
      </w:r>
      <w:proofErr w:type="spellStart"/>
      <w:r w:rsidRPr="007223A2">
        <w:rPr>
          <w:color w:val="000000" w:themeColor="text1"/>
          <w:sz w:val="24"/>
          <w:szCs w:val="24"/>
          <w:shd w:val="clear" w:color="auto" w:fill="FFFFFF"/>
        </w:rPr>
        <w:t>Gradskog</w:t>
      </w:r>
      <w:proofErr w:type="spellEnd"/>
      <w:r w:rsidRPr="007223A2">
        <w:rPr>
          <w:color w:val="000000" w:themeColor="text1"/>
          <w:sz w:val="24"/>
          <w:szCs w:val="24"/>
          <w:shd w:val="clear" w:color="auto" w:fill="FFFFFF"/>
        </w:rPr>
        <w:t xml:space="preserve"> </w:t>
      </w:r>
      <w:proofErr w:type="spellStart"/>
      <w:r w:rsidRPr="007223A2">
        <w:rPr>
          <w:color w:val="000000" w:themeColor="text1"/>
          <w:sz w:val="24"/>
          <w:szCs w:val="24"/>
          <w:shd w:val="clear" w:color="auto" w:fill="FFFFFF"/>
        </w:rPr>
        <w:t>vijeća</w:t>
      </w:r>
      <w:proofErr w:type="spellEnd"/>
      <w:r w:rsidRPr="007223A2">
        <w:rPr>
          <w:color w:val="000000" w:themeColor="text1"/>
          <w:sz w:val="24"/>
          <w:szCs w:val="24"/>
          <w:shd w:val="clear" w:color="auto" w:fill="FFFFFF"/>
        </w:rPr>
        <w:t xml:space="preserve"> Grada Pula</w:t>
      </w:r>
      <w:r w:rsidR="00D62826">
        <w:rPr>
          <w:color w:val="000000" w:themeColor="text1"/>
          <w:sz w:val="24"/>
          <w:szCs w:val="24"/>
          <w:shd w:val="clear" w:color="auto" w:fill="FFFFFF"/>
        </w:rPr>
        <w:t xml:space="preserve"> </w:t>
      </w:r>
      <w:r w:rsidRPr="007223A2">
        <w:rPr>
          <w:color w:val="000000" w:themeColor="text1"/>
          <w:sz w:val="24"/>
          <w:szCs w:val="24"/>
          <w:shd w:val="clear" w:color="auto" w:fill="FFFFFF"/>
        </w:rPr>
        <w:t>-</w:t>
      </w:r>
      <w:r w:rsidR="00D62826">
        <w:rPr>
          <w:color w:val="000000" w:themeColor="text1"/>
          <w:sz w:val="24"/>
          <w:szCs w:val="24"/>
          <w:shd w:val="clear" w:color="auto" w:fill="FFFFFF"/>
        </w:rPr>
        <w:t xml:space="preserve"> </w:t>
      </w:r>
      <w:r w:rsidRPr="007223A2">
        <w:rPr>
          <w:color w:val="000000" w:themeColor="text1"/>
          <w:sz w:val="24"/>
          <w:szCs w:val="24"/>
          <w:shd w:val="clear" w:color="auto" w:fill="FFFFFF"/>
        </w:rPr>
        <w:t xml:space="preserve">Pola </w:t>
      </w:r>
      <w:proofErr w:type="spellStart"/>
      <w:r w:rsidRPr="007223A2">
        <w:rPr>
          <w:color w:val="000000" w:themeColor="text1"/>
          <w:sz w:val="24"/>
          <w:szCs w:val="24"/>
          <w:shd w:val="clear" w:color="auto" w:fill="FFFFFF"/>
        </w:rPr>
        <w:t>održanoj</w:t>
      </w:r>
      <w:proofErr w:type="spellEnd"/>
      <w:r w:rsidRPr="007223A2">
        <w:rPr>
          <w:color w:val="000000" w:themeColor="text1"/>
          <w:sz w:val="24"/>
          <w:szCs w:val="24"/>
          <w:shd w:val="clear" w:color="auto" w:fill="FFFFFF"/>
        </w:rPr>
        <w:t xml:space="preserve"> 11. </w:t>
      </w:r>
      <w:proofErr w:type="spellStart"/>
      <w:r w:rsidRPr="007223A2">
        <w:rPr>
          <w:color w:val="000000" w:themeColor="text1"/>
          <w:sz w:val="24"/>
          <w:szCs w:val="24"/>
          <w:shd w:val="clear" w:color="auto" w:fill="FFFFFF"/>
        </w:rPr>
        <w:t>listopada</w:t>
      </w:r>
      <w:proofErr w:type="spellEnd"/>
      <w:r w:rsidRPr="007223A2">
        <w:rPr>
          <w:color w:val="000000" w:themeColor="text1"/>
          <w:sz w:val="24"/>
          <w:szCs w:val="24"/>
          <w:shd w:val="clear" w:color="auto" w:fill="FFFFFF"/>
        </w:rPr>
        <w:t xml:space="preserve"> 2023. </w:t>
      </w:r>
      <w:proofErr w:type="spellStart"/>
      <w:r w:rsidRPr="007223A2">
        <w:rPr>
          <w:color w:val="000000" w:themeColor="text1"/>
          <w:sz w:val="24"/>
          <w:szCs w:val="24"/>
          <w:shd w:val="clear" w:color="auto" w:fill="FFFFFF"/>
        </w:rPr>
        <w:t>godine</w:t>
      </w:r>
      <w:proofErr w:type="spellEnd"/>
      <w:r w:rsidRPr="007223A2">
        <w:rPr>
          <w:color w:val="000000" w:themeColor="text1"/>
          <w:sz w:val="24"/>
          <w:szCs w:val="24"/>
          <w:shd w:val="clear" w:color="auto" w:fill="FFFFFF"/>
        </w:rPr>
        <w:t xml:space="preserve"> </w:t>
      </w:r>
      <w:bookmarkStart w:id="35" w:name="_Hlk156979692"/>
      <w:proofErr w:type="spellStart"/>
      <w:r w:rsidRPr="007223A2">
        <w:rPr>
          <w:color w:val="000000" w:themeColor="text1"/>
          <w:sz w:val="24"/>
          <w:szCs w:val="24"/>
          <w:shd w:val="clear" w:color="auto" w:fill="FFFFFF"/>
        </w:rPr>
        <w:t>prezentirana</w:t>
      </w:r>
      <w:proofErr w:type="spellEnd"/>
      <w:r w:rsidRPr="007223A2">
        <w:rPr>
          <w:color w:val="000000" w:themeColor="text1"/>
          <w:sz w:val="24"/>
          <w:szCs w:val="24"/>
          <w:shd w:val="clear" w:color="auto" w:fill="FFFFFF"/>
        </w:rPr>
        <w:t xml:space="preserve"> je </w:t>
      </w:r>
      <w:proofErr w:type="spellStart"/>
      <w:r w:rsidRPr="007223A2">
        <w:rPr>
          <w:color w:val="000000" w:themeColor="text1"/>
          <w:sz w:val="24"/>
          <w:szCs w:val="24"/>
          <w:shd w:val="clear" w:color="auto" w:fill="FFFFFF"/>
        </w:rPr>
        <w:t>strateška</w:t>
      </w:r>
      <w:proofErr w:type="spellEnd"/>
      <w:r w:rsidRPr="007223A2">
        <w:rPr>
          <w:color w:val="000000" w:themeColor="text1"/>
          <w:sz w:val="24"/>
          <w:szCs w:val="24"/>
          <w:shd w:val="clear" w:color="auto" w:fill="FFFFFF"/>
        </w:rPr>
        <w:t xml:space="preserve"> </w:t>
      </w:r>
      <w:proofErr w:type="spellStart"/>
      <w:r w:rsidRPr="007223A2">
        <w:rPr>
          <w:color w:val="000000" w:themeColor="text1"/>
          <w:sz w:val="24"/>
          <w:szCs w:val="24"/>
          <w:shd w:val="clear" w:color="auto" w:fill="FFFFFF"/>
        </w:rPr>
        <w:t>podloga</w:t>
      </w:r>
      <w:proofErr w:type="spellEnd"/>
      <w:r w:rsidRPr="007223A2">
        <w:rPr>
          <w:color w:val="000000" w:themeColor="text1"/>
          <w:sz w:val="24"/>
          <w:szCs w:val="24"/>
          <w:shd w:val="clear" w:color="auto" w:fill="FFFFFF"/>
        </w:rPr>
        <w:t xml:space="preserve"> - </w:t>
      </w:r>
      <w:proofErr w:type="spellStart"/>
      <w:r w:rsidRPr="007223A2">
        <w:rPr>
          <w:color w:val="000000" w:themeColor="text1"/>
          <w:sz w:val="24"/>
          <w:szCs w:val="24"/>
          <w:shd w:val="clear" w:color="auto" w:fill="FFFFFF"/>
        </w:rPr>
        <w:t>Strategija</w:t>
      </w:r>
      <w:proofErr w:type="spellEnd"/>
      <w:r w:rsidRPr="007223A2">
        <w:rPr>
          <w:color w:val="000000" w:themeColor="text1"/>
          <w:sz w:val="24"/>
          <w:szCs w:val="24"/>
          <w:shd w:val="clear" w:color="auto" w:fill="FFFFFF"/>
        </w:rPr>
        <w:t xml:space="preserve"> </w:t>
      </w:r>
      <w:proofErr w:type="spellStart"/>
      <w:r w:rsidRPr="007223A2">
        <w:rPr>
          <w:color w:val="000000" w:themeColor="text1"/>
          <w:sz w:val="24"/>
          <w:szCs w:val="24"/>
          <w:shd w:val="clear" w:color="auto" w:fill="FFFFFF"/>
        </w:rPr>
        <w:t>zelene</w:t>
      </w:r>
      <w:proofErr w:type="spellEnd"/>
      <w:r w:rsidRPr="007223A2">
        <w:rPr>
          <w:color w:val="000000" w:themeColor="text1"/>
          <w:sz w:val="24"/>
          <w:szCs w:val="24"/>
          <w:shd w:val="clear" w:color="auto" w:fill="FFFFFF"/>
        </w:rPr>
        <w:t xml:space="preserve"> urbane </w:t>
      </w:r>
      <w:proofErr w:type="spellStart"/>
      <w:r w:rsidRPr="007223A2">
        <w:rPr>
          <w:color w:val="000000" w:themeColor="text1"/>
          <w:sz w:val="24"/>
          <w:szCs w:val="24"/>
          <w:shd w:val="clear" w:color="auto" w:fill="FFFFFF"/>
        </w:rPr>
        <w:t>obnove</w:t>
      </w:r>
      <w:proofErr w:type="spellEnd"/>
      <w:r w:rsidRPr="007223A2">
        <w:rPr>
          <w:color w:val="000000" w:themeColor="text1"/>
          <w:sz w:val="24"/>
          <w:szCs w:val="24"/>
          <w:shd w:val="clear" w:color="auto" w:fill="FFFFFF"/>
        </w:rPr>
        <w:t xml:space="preserve"> Grada Pula</w:t>
      </w:r>
      <w:r w:rsidR="00D62826">
        <w:rPr>
          <w:color w:val="000000" w:themeColor="text1"/>
          <w:sz w:val="24"/>
          <w:szCs w:val="24"/>
          <w:shd w:val="clear" w:color="auto" w:fill="FFFFFF"/>
        </w:rPr>
        <w:t xml:space="preserve"> </w:t>
      </w:r>
      <w:r w:rsidRPr="007223A2">
        <w:rPr>
          <w:color w:val="000000" w:themeColor="text1"/>
          <w:sz w:val="24"/>
          <w:szCs w:val="24"/>
          <w:shd w:val="clear" w:color="auto" w:fill="FFFFFF"/>
        </w:rPr>
        <w:t>-</w:t>
      </w:r>
      <w:r w:rsidR="00D62826">
        <w:rPr>
          <w:color w:val="000000" w:themeColor="text1"/>
          <w:sz w:val="24"/>
          <w:szCs w:val="24"/>
          <w:shd w:val="clear" w:color="auto" w:fill="FFFFFF"/>
        </w:rPr>
        <w:t xml:space="preserve"> </w:t>
      </w:r>
      <w:r w:rsidRPr="007223A2">
        <w:rPr>
          <w:color w:val="000000" w:themeColor="text1"/>
          <w:sz w:val="24"/>
          <w:szCs w:val="24"/>
          <w:shd w:val="clear" w:color="auto" w:fill="FFFFFF"/>
        </w:rPr>
        <w:t xml:space="preserve">Pola do 2030. </w:t>
      </w:r>
      <w:proofErr w:type="spellStart"/>
      <w:r w:rsidRPr="007223A2">
        <w:rPr>
          <w:color w:val="000000" w:themeColor="text1"/>
          <w:sz w:val="24"/>
          <w:szCs w:val="24"/>
          <w:shd w:val="clear" w:color="auto" w:fill="FFFFFF"/>
        </w:rPr>
        <w:t>godine</w:t>
      </w:r>
      <w:bookmarkEnd w:id="35"/>
      <w:proofErr w:type="spellEnd"/>
      <w:r w:rsidRPr="007223A2">
        <w:rPr>
          <w:color w:val="000000" w:themeColor="text1"/>
          <w:sz w:val="24"/>
          <w:szCs w:val="24"/>
          <w:shd w:val="clear" w:color="auto" w:fill="FFFFFF"/>
        </w:rPr>
        <w:t>.</w:t>
      </w:r>
    </w:p>
    <w:p w14:paraId="3F918623" w14:textId="20DF78A6" w:rsidR="003D4F17" w:rsidRPr="007223A2" w:rsidRDefault="007223A2" w:rsidP="007223A2">
      <w:pPr>
        <w:pStyle w:val="Odlomakpopisa"/>
        <w:numPr>
          <w:ilvl w:val="0"/>
          <w:numId w:val="44"/>
        </w:numPr>
        <w:spacing w:line="240" w:lineRule="auto"/>
        <w:ind w:left="714" w:hanging="357"/>
        <w:rPr>
          <w:color w:val="000000" w:themeColor="text1"/>
          <w:sz w:val="24"/>
          <w:szCs w:val="24"/>
          <w:lang w:val="hr-HR"/>
        </w:rPr>
      </w:pPr>
      <w:r w:rsidRPr="007223A2">
        <w:rPr>
          <w:color w:val="000000" w:themeColor="text1"/>
          <w:sz w:val="24"/>
          <w:szCs w:val="24"/>
          <w:lang w:val="hr-HR"/>
        </w:rPr>
        <w:t>Plan upravljanja povijesnom jezgrom Grada Pula - Pola, započet je postupak jednostavne nabave za uslugu izrade Plana upravljanja povijesnom jezgrom Grada Pula – Pola.</w:t>
      </w:r>
    </w:p>
    <w:p w14:paraId="40FA2EB9" w14:textId="4CD3CD26" w:rsidR="007C0C94" w:rsidRPr="003B674A" w:rsidRDefault="007C0C94" w:rsidP="003D4F17">
      <w:pPr>
        <w:ind w:firstLine="567"/>
        <w:jc w:val="both"/>
        <w:rPr>
          <w:i/>
          <w:szCs w:val="24"/>
          <w:lang w:val="hr-HR"/>
        </w:rPr>
      </w:pPr>
    </w:p>
    <w:p w14:paraId="2714A780" w14:textId="3F85309C" w:rsidR="007223A2" w:rsidRPr="007223A2" w:rsidRDefault="00587BE8" w:rsidP="007223A2">
      <w:pPr>
        <w:pStyle w:val="Tijeloteksta"/>
        <w:ind w:firstLine="720"/>
        <w:rPr>
          <w:bCs/>
          <w:color w:val="000000" w:themeColor="text1"/>
          <w:sz w:val="24"/>
          <w:szCs w:val="24"/>
        </w:rPr>
      </w:pPr>
      <w:r w:rsidRPr="000F377F">
        <w:rPr>
          <w:iCs/>
          <w:noProof/>
          <w:sz w:val="24"/>
          <w:szCs w:val="24"/>
          <w:lang w:val="hr-HR"/>
        </w:rPr>
        <w:t>Aktivnost: Priprema projekata iz EU fondova, rashodi za provođenje Aktivnosti planirani su</w:t>
      </w:r>
      <w:r w:rsidRPr="00C14CB5">
        <w:rPr>
          <w:noProof/>
          <w:sz w:val="24"/>
          <w:szCs w:val="24"/>
          <w:lang w:val="hr-HR"/>
        </w:rPr>
        <w:t xml:space="preserve"> u </w:t>
      </w:r>
      <w:r w:rsidRPr="007223A2">
        <w:rPr>
          <w:noProof/>
          <w:color w:val="000000" w:themeColor="text1"/>
          <w:sz w:val="24"/>
          <w:szCs w:val="24"/>
          <w:lang w:val="hr-HR"/>
        </w:rPr>
        <w:t>iznosu od 8.000,00 EUR, a izvršeni u iznosu od 3.000,00 EUR ili 37,50% u odnosu na plan</w:t>
      </w:r>
      <w:r w:rsidR="007223A2" w:rsidRPr="007223A2">
        <w:rPr>
          <w:noProof/>
          <w:color w:val="000000" w:themeColor="text1"/>
          <w:sz w:val="24"/>
          <w:szCs w:val="24"/>
          <w:lang w:val="hr-HR"/>
        </w:rPr>
        <w:t>,</w:t>
      </w:r>
      <w:r w:rsidRPr="007223A2">
        <w:rPr>
          <w:noProof/>
          <w:color w:val="000000" w:themeColor="text1"/>
          <w:sz w:val="24"/>
          <w:szCs w:val="24"/>
          <w:lang w:val="hr-HR"/>
        </w:rPr>
        <w:t xml:space="preserve"> </w:t>
      </w:r>
      <w:r w:rsidR="007223A2" w:rsidRPr="007223A2">
        <w:rPr>
          <w:noProof/>
          <w:color w:val="000000" w:themeColor="text1"/>
          <w:sz w:val="24"/>
          <w:szCs w:val="24"/>
          <w:lang w:val="hr-HR"/>
        </w:rPr>
        <w:t xml:space="preserve">odnose se na uslugu </w:t>
      </w:r>
      <w:r w:rsidR="007223A2" w:rsidRPr="007223A2">
        <w:rPr>
          <w:color w:val="000000" w:themeColor="text1"/>
          <w:sz w:val="24"/>
          <w:szCs w:val="24"/>
          <w:lang w:val="hr-HR"/>
        </w:rPr>
        <w:t>izrade projektne prijave za Projekt</w:t>
      </w:r>
      <w:r w:rsidR="007223A2" w:rsidRPr="007223A2">
        <w:rPr>
          <w:color w:val="000000" w:themeColor="text1"/>
        </w:rPr>
        <w:t xml:space="preserve"> </w:t>
      </w:r>
      <w:r w:rsidR="007223A2" w:rsidRPr="007223A2">
        <w:rPr>
          <w:color w:val="000000" w:themeColor="text1"/>
          <w:sz w:val="24"/>
          <w:szCs w:val="24"/>
          <w:lang w:val="hr-HR"/>
        </w:rPr>
        <w:t>„Sanacija školske sportske dvorane OŠ Veli Vrh“.</w:t>
      </w:r>
    </w:p>
    <w:p w14:paraId="5E6A8E8C" w14:textId="4639F8AB" w:rsidR="007223A2" w:rsidRPr="007223A2" w:rsidRDefault="007223A2" w:rsidP="007223A2">
      <w:pPr>
        <w:pStyle w:val="Tijeloteksta"/>
        <w:ind w:firstLine="720"/>
        <w:rPr>
          <w:color w:val="000000" w:themeColor="text1"/>
          <w:sz w:val="24"/>
          <w:szCs w:val="24"/>
          <w:lang w:val="hr-HR"/>
        </w:rPr>
      </w:pPr>
      <w:r w:rsidRPr="007223A2">
        <w:rPr>
          <w:color w:val="000000" w:themeColor="text1"/>
          <w:sz w:val="24"/>
          <w:szCs w:val="24"/>
          <w:lang w:val="hr-HR"/>
        </w:rPr>
        <w:t>Aktivnost priprema projekta iz EU fondova odnosi se na sve radnje pripreme projekata na različite Pozive. U izvještajnom razdoblju Grad Pula</w:t>
      </w:r>
      <w:r w:rsidR="00D62826">
        <w:rPr>
          <w:color w:val="000000" w:themeColor="text1"/>
          <w:sz w:val="24"/>
          <w:szCs w:val="24"/>
          <w:lang w:val="hr-HR"/>
        </w:rPr>
        <w:t xml:space="preserve"> </w:t>
      </w:r>
      <w:r w:rsidRPr="007223A2">
        <w:rPr>
          <w:color w:val="000000" w:themeColor="text1"/>
          <w:sz w:val="24"/>
          <w:szCs w:val="24"/>
          <w:lang w:val="hr-HR"/>
        </w:rPr>
        <w:t>-</w:t>
      </w:r>
      <w:r w:rsidR="00D62826">
        <w:rPr>
          <w:color w:val="000000" w:themeColor="text1"/>
          <w:sz w:val="24"/>
          <w:szCs w:val="24"/>
          <w:lang w:val="hr-HR"/>
        </w:rPr>
        <w:t xml:space="preserve"> </w:t>
      </w:r>
      <w:r w:rsidRPr="007223A2">
        <w:rPr>
          <w:color w:val="000000" w:themeColor="text1"/>
          <w:sz w:val="24"/>
          <w:szCs w:val="24"/>
          <w:lang w:val="hr-HR"/>
        </w:rPr>
        <w:t>Pola, kao prijavitelj ili partner u projektu, izradio je slijedeće prijave projekata:</w:t>
      </w:r>
    </w:p>
    <w:p w14:paraId="38EB81C7"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t>projekt</w:t>
      </w:r>
      <w:proofErr w:type="spellEnd"/>
      <w:r w:rsidRPr="007223A2">
        <w:rPr>
          <w:bCs/>
          <w:color w:val="000000" w:themeColor="text1"/>
          <w:sz w:val="24"/>
          <w:szCs w:val="24"/>
        </w:rPr>
        <w:t xml:space="preserve"> “</w:t>
      </w:r>
      <w:proofErr w:type="spellStart"/>
      <w:r w:rsidRPr="007223A2">
        <w:rPr>
          <w:bCs/>
          <w:color w:val="000000" w:themeColor="text1"/>
          <w:sz w:val="24"/>
          <w:szCs w:val="24"/>
        </w:rPr>
        <w:t>Dogradnja</w:t>
      </w:r>
      <w:proofErr w:type="spellEnd"/>
      <w:r w:rsidRPr="007223A2">
        <w:rPr>
          <w:bCs/>
          <w:color w:val="000000" w:themeColor="text1"/>
          <w:sz w:val="24"/>
          <w:szCs w:val="24"/>
        </w:rPr>
        <w:t xml:space="preserve"> OŠ Šijana” </w:t>
      </w:r>
      <w:proofErr w:type="spellStart"/>
      <w:r w:rsidRPr="007223A2">
        <w:rPr>
          <w:bCs/>
          <w:color w:val="000000" w:themeColor="text1"/>
          <w:sz w:val="24"/>
          <w:szCs w:val="24"/>
        </w:rPr>
        <w:t>na</w:t>
      </w:r>
      <w:proofErr w:type="spellEnd"/>
      <w:r w:rsidRPr="007223A2">
        <w:rPr>
          <w:bCs/>
          <w:color w:val="000000" w:themeColor="text1"/>
          <w:sz w:val="24"/>
          <w:szCs w:val="24"/>
        </w:rPr>
        <w:t xml:space="preserve"> NPOO </w:t>
      </w:r>
      <w:proofErr w:type="spellStart"/>
      <w:r w:rsidRPr="007223A2">
        <w:rPr>
          <w:bCs/>
          <w:color w:val="000000" w:themeColor="text1"/>
          <w:sz w:val="24"/>
          <w:szCs w:val="24"/>
        </w:rPr>
        <w:t>Poziv</w:t>
      </w:r>
      <w:proofErr w:type="spellEnd"/>
      <w:r w:rsidRPr="007223A2">
        <w:rPr>
          <w:bCs/>
          <w:color w:val="000000" w:themeColor="text1"/>
          <w:sz w:val="24"/>
          <w:szCs w:val="24"/>
        </w:rPr>
        <w:t xml:space="preserve"> – </w:t>
      </w:r>
      <w:proofErr w:type="spellStart"/>
      <w:r w:rsidRPr="007223A2">
        <w:rPr>
          <w:bCs/>
          <w:color w:val="000000" w:themeColor="text1"/>
          <w:sz w:val="24"/>
          <w:szCs w:val="24"/>
        </w:rPr>
        <w:t>Izgradnja</w:t>
      </w:r>
      <w:proofErr w:type="spellEnd"/>
      <w:r w:rsidRPr="007223A2">
        <w:rPr>
          <w:bCs/>
          <w:color w:val="000000" w:themeColor="text1"/>
          <w:sz w:val="24"/>
          <w:szCs w:val="24"/>
        </w:rPr>
        <w:t xml:space="preserve">, </w:t>
      </w:r>
      <w:proofErr w:type="spellStart"/>
      <w:r w:rsidRPr="007223A2">
        <w:rPr>
          <w:bCs/>
          <w:color w:val="000000" w:themeColor="text1"/>
          <w:sz w:val="24"/>
          <w:szCs w:val="24"/>
        </w:rPr>
        <w:t>dogradnja</w:t>
      </w:r>
      <w:proofErr w:type="spellEnd"/>
      <w:r w:rsidRPr="007223A2">
        <w:rPr>
          <w:bCs/>
          <w:color w:val="000000" w:themeColor="text1"/>
          <w:sz w:val="24"/>
          <w:szCs w:val="24"/>
        </w:rPr>
        <w:t xml:space="preserve">, </w:t>
      </w:r>
      <w:proofErr w:type="spellStart"/>
      <w:r w:rsidRPr="007223A2">
        <w:rPr>
          <w:bCs/>
          <w:color w:val="000000" w:themeColor="text1"/>
          <w:sz w:val="24"/>
          <w:szCs w:val="24"/>
        </w:rPr>
        <w:t>rekonstrukcija</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opremanje</w:t>
      </w:r>
      <w:proofErr w:type="spellEnd"/>
      <w:r w:rsidRPr="007223A2">
        <w:rPr>
          <w:bCs/>
          <w:color w:val="000000" w:themeColor="text1"/>
          <w:sz w:val="24"/>
          <w:szCs w:val="24"/>
        </w:rPr>
        <w:t xml:space="preserve"> </w:t>
      </w:r>
      <w:proofErr w:type="spellStart"/>
      <w:r w:rsidRPr="007223A2">
        <w:rPr>
          <w:bCs/>
          <w:color w:val="000000" w:themeColor="text1"/>
          <w:sz w:val="24"/>
          <w:szCs w:val="24"/>
        </w:rPr>
        <w:t>predškolskih</w:t>
      </w:r>
      <w:proofErr w:type="spellEnd"/>
      <w:r w:rsidRPr="007223A2">
        <w:rPr>
          <w:bCs/>
          <w:color w:val="000000" w:themeColor="text1"/>
          <w:sz w:val="24"/>
          <w:szCs w:val="24"/>
        </w:rPr>
        <w:t xml:space="preserve"> </w:t>
      </w:r>
      <w:proofErr w:type="spellStart"/>
      <w:r w:rsidRPr="007223A2">
        <w:rPr>
          <w:bCs/>
          <w:color w:val="000000" w:themeColor="text1"/>
          <w:sz w:val="24"/>
          <w:szCs w:val="24"/>
        </w:rPr>
        <w:t>ustanova</w:t>
      </w:r>
      <w:proofErr w:type="spellEnd"/>
      <w:r w:rsidRPr="007223A2">
        <w:rPr>
          <w:bCs/>
          <w:color w:val="000000" w:themeColor="text1"/>
          <w:sz w:val="24"/>
          <w:szCs w:val="24"/>
        </w:rPr>
        <w:t xml:space="preserve">, plan </w:t>
      </w:r>
      <w:proofErr w:type="spellStart"/>
      <w:r w:rsidRPr="007223A2">
        <w:rPr>
          <w:bCs/>
          <w:color w:val="000000" w:themeColor="text1"/>
          <w:sz w:val="24"/>
          <w:szCs w:val="24"/>
        </w:rPr>
        <w:t>prijave</w:t>
      </w:r>
      <w:proofErr w:type="spellEnd"/>
      <w:r w:rsidRPr="007223A2">
        <w:rPr>
          <w:bCs/>
          <w:color w:val="000000" w:themeColor="text1"/>
          <w:sz w:val="24"/>
          <w:szCs w:val="24"/>
        </w:rPr>
        <w:t xml:space="preserve"> u 2024. </w:t>
      </w:r>
      <w:proofErr w:type="spellStart"/>
      <w:r w:rsidRPr="007223A2">
        <w:rPr>
          <w:bCs/>
          <w:color w:val="000000" w:themeColor="text1"/>
          <w:sz w:val="24"/>
          <w:szCs w:val="24"/>
        </w:rPr>
        <w:t>na</w:t>
      </w:r>
      <w:proofErr w:type="spellEnd"/>
      <w:r w:rsidRPr="007223A2">
        <w:rPr>
          <w:bCs/>
          <w:color w:val="000000" w:themeColor="text1"/>
          <w:sz w:val="24"/>
          <w:szCs w:val="24"/>
        </w:rPr>
        <w:t xml:space="preserve"> NPOO </w:t>
      </w:r>
      <w:proofErr w:type="spellStart"/>
      <w:r w:rsidRPr="007223A2">
        <w:rPr>
          <w:bCs/>
          <w:color w:val="000000" w:themeColor="text1"/>
          <w:sz w:val="24"/>
          <w:szCs w:val="24"/>
        </w:rPr>
        <w:t>Poziv</w:t>
      </w:r>
      <w:proofErr w:type="spellEnd"/>
      <w:r w:rsidRPr="007223A2">
        <w:rPr>
          <w:bCs/>
          <w:color w:val="000000" w:themeColor="text1"/>
          <w:sz w:val="24"/>
          <w:szCs w:val="24"/>
        </w:rPr>
        <w:t xml:space="preserve"> – </w:t>
      </w:r>
      <w:proofErr w:type="spellStart"/>
      <w:r w:rsidRPr="007223A2">
        <w:rPr>
          <w:bCs/>
          <w:color w:val="000000" w:themeColor="text1"/>
          <w:sz w:val="24"/>
          <w:szCs w:val="24"/>
        </w:rPr>
        <w:t>Izgradnja</w:t>
      </w:r>
      <w:proofErr w:type="spellEnd"/>
      <w:r w:rsidRPr="007223A2">
        <w:rPr>
          <w:bCs/>
          <w:color w:val="000000" w:themeColor="text1"/>
          <w:sz w:val="24"/>
          <w:szCs w:val="24"/>
        </w:rPr>
        <w:t xml:space="preserve">, </w:t>
      </w:r>
      <w:proofErr w:type="spellStart"/>
      <w:r w:rsidRPr="007223A2">
        <w:rPr>
          <w:bCs/>
          <w:color w:val="000000" w:themeColor="text1"/>
          <w:sz w:val="24"/>
          <w:szCs w:val="24"/>
        </w:rPr>
        <w:t>dogradnja</w:t>
      </w:r>
      <w:proofErr w:type="spellEnd"/>
      <w:r w:rsidRPr="007223A2">
        <w:rPr>
          <w:bCs/>
          <w:color w:val="000000" w:themeColor="text1"/>
          <w:sz w:val="24"/>
          <w:szCs w:val="24"/>
        </w:rPr>
        <w:t xml:space="preserve">, </w:t>
      </w:r>
      <w:proofErr w:type="spellStart"/>
      <w:r w:rsidRPr="007223A2">
        <w:rPr>
          <w:bCs/>
          <w:color w:val="000000" w:themeColor="text1"/>
          <w:sz w:val="24"/>
          <w:szCs w:val="24"/>
        </w:rPr>
        <w:t>rekonstrukcija</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opremanje</w:t>
      </w:r>
      <w:proofErr w:type="spellEnd"/>
      <w:r w:rsidRPr="007223A2">
        <w:rPr>
          <w:bCs/>
          <w:color w:val="000000" w:themeColor="text1"/>
          <w:sz w:val="24"/>
          <w:szCs w:val="24"/>
        </w:rPr>
        <w:t xml:space="preserve"> </w:t>
      </w:r>
      <w:proofErr w:type="spellStart"/>
      <w:r w:rsidRPr="007223A2">
        <w:rPr>
          <w:bCs/>
          <w:color w:val="000000" w:themeColor="text1"/>
          <w:sz w:val="24"/>
          <w:szCs w:val="24"/>
        </w:rPr>
        <w:t>predškolskih</w:t>
      </w:r>
      <w:proofErr w:type="spellEnd"/>
      <w:r w:rsidRPr="007223A2">
        <w:rPr>
          <w:bCs/>
          <w:color w:val="000000" w:themeColor="text1"/>
          <w:sz w:val="24"/>
          <w:szCs w:val="24"/>
        </w:rPr>
        <w:t xml:space="preserve"> </w:t>
      </w:r>
      <w:proofErr w:type="spellStart"/>
      <w:r w:rsidRPr="007223A2">
        <w:rPr>
          <w:bCs/>
          <w:color w:val="000000" w:themeColor="text1"/>
          <w:sz w:val="24"/>
          <w:szCs w:val="24"/>
        </w:rPr>
        <w:t>ustanova</w:t>
      </w:r>
      <w:proofErr w:type="spellEnd"/>
      <w:r w:rsidRPr="007223A2">
        <w:rPr>
          <w:bCs/>
          <w:color w:val="000000" w:themeColor="text1"/>
          <w:sz w:val="24"/>
          <w:szCs w:val="24"/>
        </w:rPr>
        <w:t xml:space="preserve">, </w:t>
      </w:r>
    </w:p>
    <w:p w14:paraId="3DDE7EDE"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t>projekta</w:t>
      </w:r>
      <w:proofErr w:type="spellEnd"/>
      <w:r w:rsidRPr="007223A2">
        <w:rPr>
          <w:bCs/>
          <w:color w:val="000000" w:themeColor="text1"/>
          <w:sz w:val="24"/>
          <w:szCs w:val="24"/>
        </w:rPr>
        <w:t xml:space="preserve"> “</w:t>
      </w:r>
      <w:proofErr w:type="spellStart"/>
      <w:proofErr w:type="gramStart"/>
      <w:r w:rsidRPr="007223A2">
        <w:rPr>
          <w:bCs/>
          <w:color w:val="000000" w:themeColor="text1"/>
          <w:sz w:val="24"/>
          <w:szCs w:val="24"/>
        </w:rPr>
        <w:t>Sanacija</w:t>
      </w:r>
      <w:proofErr w:type="spellEnd"/>
      <w:r w:rsidRPr="007223A2">
        <w:rPr>
          <w:bCs/>
          <w:color w:val="000000" w:themeColor="text1"/>
          <w:sz w:val="24"/>
          <w:szCs w:val="24"/>
        </w:rPr>
        <w:t xml:space="preserve">  </w:t>
      </w:r>
      <w:proofErr w:type="spellStart"/>
      <w:r w:rsidRPr="007223A2">
        <w:rPr>
          <w:bCs/>
          <w:color w:val="000000" w:themeColor="text1"/>
          <w:sz w:val="24"/>
          <w:szCs w:val="24"/>
        </w:rPr>
        <w:t>postojeće</w:t>
      </w:r>
      <w:proofErr w:type="spellEnd"/>
      <w:proofErr w:type="gramEnd"/>
      <w:r w:rsidRPr="007223A2">
        <w:rPr>
          <w:bCs/>
          <w:color w:val="000000" w:themeColor="text1"/>
          <w:sz w:val="24"/>
          <w:szCs w:val="24"/>
        </w:rPr>
        <w:t xml:space="preserve"> </w:t>
      </w:r>
      <w:proofErr w:type="spellStart"/>
      <w:r w:rsidRPr="007223A2">
        <w:rPr>
          <w:bCs/>
          <w:color w:val="000000" w:themeColor="text1"/>
          <w:sz w:val="24"/>
          <w:szCs w:val="24"/>
        </w:rPr>
        <w:t>sportske</w:t>
      </w:r>
      <w:proofErr w:type="spellEnd"/>
      <w:r w:rsidRPr="007223A2">
        <w:rPr>
          <w:bCs/>
          <w:color w:val="000000" w:themeColor="text1"/>
          <w:sz w:val="24"/>
          <w:szCs w:val="24"/>
        </w:rPr>
        <w:t xml:space="preserve"> </w:t>
      </w:r>
      <w:proofErr w:type="spellStart"/>
      <w:r w:rsidRPr="007223A2">
        <w:rPr>
          <w:bCs/>
          <w:color w:val="000000" w:themeColor="text1"/>
          <w:sz w:val="24"/>
          <w:szCs w:val="24"/>
        </w:rPr>
        <w:t>školske</w:t>
      </w:r>
      <w:proofErr w:type="spellEnd"/>
      <w:r w:rsidRPr="007223A2">
        <w:rPr>
          <w:bCs/>
          <w:color w:val="000000" w:themeColor="text1"/>
          <w:sz w:val="24"/>
          <w:szCs w:val="24"/>
        </w:rPr>
        <w:t xml:space="preserve"> </w:t>
      </w:r>
      <w:proofErr w:type="spellStart"/>
      <w:r w:rsidRPr="007223A2">
        <w:rPr>
          <w:bCs/>
          <w:color w:val="000000" w:themeColor="text1"/>
          <w:sz w:val="24"/>
          <w:szCs w:val="24"/>
        </w:rPr>
        <w:t>dvorane</w:t>
      </w:r>
      <w:proofErr w:type="spellEnd"/>
      <w:r w:rsidRPr="007223A2">
        <w:rPr>
          <w:bCs/>
          <w:color w:val="000000" w:themeColor="text1"/>
          <w:sz w:val="24"/>
          <w:szCs w:val="24"/>
        </w:rPr>
        <w:t xml:space="preserve"> OŠ Veli </w:t>
      </w:r>
      <w:proofErr w:type="spellStart"/>
      <w:r w:rsidRPr="007223A2">
        <w:rPr>
          <w:bCs/>
          <w:color w:val="000000" w:themeColor="text1"/>
          <w:sz w:val="24"/>
          <w:szCs w:val="24"/>
        </w:rPr>
        <w:t>Vrh</w:t>
      </w:r>
      <w:proofErr w:type="spellEnd"/>
      <w:r w:rsidRPr="007223A2">
        <w:rPr>
          <w:bCs/>
          <w:color w:val="000000" w:themeColor="text1"/>
          <w:sz w:val="24"/>
          <w:szCs w:val="24"/>
        </w:rPr>
        <w:t xml:space="preserve"> Pula” </w:t>
      </w:r>
      <w:proofErr w:type="spellStart"/>
      <w:r w:rsidRPr="007223A2">
        <w:rPr>
          <w:bCs/>
          <w:color w:val="000000" w:themeColor="text1"/>
          <w:sz w:val="24"/>
          <w:szCs w:val="24"/>
        </w:rPr>
        <w:t>na</w:t>
      </w:r>
      <w:proofErr w:type="spellEnd"/>
      <w:r w:rsidRPr="007223A2">
        <w:rPr>
          <w:bCs/>
          <w:color w:val="000000" w:themeColor="text1"/>
          <w:sz w:val="24"/>
          <w:szCs w:val="24"/>
        </w:rPr>
        <w:t xml:space="preserve"> </w:t>
      </w:r>
      <w:proofErr w:type="spellStart"/>
      <w:r w:rsidRPr="007223A2">
        <w:rPr>
          <w:bCs/>
          <w:color w:val="000000" w:themeColor="text1"/>
          <w:sz w:val="24"/>
          <w:szCs w:val="24"/>
        </w:rPr>
        <w:t>Javni</w:t>
      </w:r>
      <w:proofErr w:type="spellEnd"/>
      <w:r w:rsidRPr="007223A2">
        <w:rPr>
          <w:bCs/>
          <w:color w:val="000000" w:themeColor="text1"/>
          <w:sz w:val="24"/>
          <w:szCs w:val="24"/>
        </w:rPr>
        <w:t xml:space="preserve"> </w:t>
      </w:r>
      <w:proofErr w:type="spellStart"/>
      <w:r w:rsidRPr="007223A2">
        <w:rPr>
          <w:bCs/>
          <w:color w:val="000000" w:themeColor="text1"/>
          <w:sz w:val="24"/>
          <w:szCs w:val="24"/>
        </w:rPr>
        <w:t>poziv</w:t>
      </w:r>
      <w:proofErr w:type="spellEnd"/>
      <w:r w:rsidRPr="007223A2">
        <w:rPr>
          <w:bCs/>
          <w:color w:val="000000" w:themeColor="text1"/>
          <w:sz w:val="24"/>
          <w:szCs w:val="24"/>
        </w:rPr>
        <w:t xml:space="preserve"> za </w:t>
      </w:r>
      <w:proofErr w:type="spellStart"/>
      <w:r w:rsidRPr="007223A2">
        <w:rPr>
          <w:bCs/>
          <w:color w:val="000000" w:themeColor="text1"/>
          <w:sz w:val="24"/>
          <w:szCs w:val="24"/>
        </w:rPr>
        <w:t>iskaz</w:t>
      </w:r>
      <w:proofErr w:type="spellEnd"/>
      <w:r w:rsidRPr="007223A2">
        <w:rPr>
          <w:bCs/>
          <w:color w:val="000000" w:themeColor="text1"/>
          <w:sz w:val="24"/>
          <w:szCs w:val="24"/>
        </w:rPr>
        <w:t xml:space="preserve"> </w:t>
      </w:r>
      <w:proofErr w:type="spellStart"/>
      <w:r w:rsidRPr="007223A2">
        <w:rPr>
          <w:bCs/>
          <w:color w:val="000000" w:themeColor="text1"/>
          <w:sz w:val="24"/>
          <w:szCs w:val="24"/>
        </w:rPr>
        <w:t>interesa</w:t>
      </w:r>
      <w:proofErr w:type="spellEnd"/>
      <w:r w:rsidRPr="007223A2">
        <w:rPr>
          <w:bCs/>
          <w:color w:val="000000" w:themeColor="text1"/>
          <w:sz w:val="24"/>
          <w:szCs w:val="24"/>
        </w:rPr>
        <w:t xml:space="preserve"> za </w:t>
      </w:r>
      <w:proofErr w:type="spellStart"/>
      <w:r w:rsidRPr="007223A2">
        <w:rPr>
          <w:bCs/>
          <w:color w:val="000000" w:themeColor="text1"/>
          <w:sz w:val="24"/>
          <w:szCs w:val="24"/>
        </w:rPr>
        <w:t>sufinanciranje</w:t>
      </w:r>
      <w:proofErr w:type="spellEnd"/>
      <w:r w:rsidRPr="007223A2">
        <w:rPr>
          <w:bCs/>
          <w:color w:val="000000" w:themeColor="text1"/>
          <w:sz w:val="24"/>
          <w:szCs w:val="24"/>
        </w:rPr>
        <w:t xml:space="preserve"> </w:t>
      </w:r>
      <w:proofErr w:type="spellStart"/>
      <w:r w:rsidRPr="007223A2">
        <w:rPr>
          <w:bCs/>
          <w:color w:val="000000" w:themeColor="text1"/>
          <w:sz w:val="24"/>
          <w:szCs w:val="24"/>
        </w:rPr>
        <w:t>izgradnje</w:t>
      </w:r>
      <w:proofErr w:type="spellEnd"/>
      <w:r w:rsidRPr="007223A2">
        <w:rPr>
          <w:bCs/>
          <w:color w:val="000000" w:themeColor="text1"/>
          <w:sz w:val="24"/>
          <w:szCs w:val="24"/>
        </w:rPr>
        <w:t xml:space="preserve">, </w:t>
      </w:r>
      <w:proofErr w:type="spellStart"/>
      <w:r w:rsidRPr="007223A2">
        <w:rPr>
          <w:bCs/>
          <w:color w:val="000000" w:themeColor="text1"/>
          <w:sz w:val="24"/>
          <w:szCs w:val="24"/>
        </w:rPr>
        <w:t>obnove</w:t>
      </w:r>
      <w:proofErr w:type="spellEnd"/>
      <w:r w:rsidRPr="007223A2">
        <w:rPr>
          <w:bCs/>
          <w:color w:val="000000" w:themeColor="text1"/>
          <w:sz w:val="24"/>
          <w:szCs w:val="24"/>
        </w:rPr>
        <w:t xml:space="preserve">, </w:t>
      </w:r>
      <w:proofErr w:type="spellStart"/>
      <w:r w:rsidRPr="007223A2">
        <w:rPr>
          <w:bCs/>
          <w:color w:val="000000" w:themeColor="text1"/>
          <w:sz w:val="24"/>
          <w:szCs w:val="24"/>
        </w:rPr>
        <w:t>održavanja</w:t>
      </w:r>
      <w:proofErr w:type="spellEnd"/>
      <w:r w:rsidRPr="007223A2">
        <w:rPr>
          <w:bCs/>
          <w:color w:val="000000" w:themeColor="text1"/>
          <w:sz w:val="24"/>
          <w:szCs w:val="24"/>
        </w:rPr>
        <w:t xml:space="preserve">, </w:t>
      </w:r>
      <w:proofErr w:type="spellStart"/>
      <w:r w:rsidRPr="007223A2">
        <w:rPr>
          <w:bCs/>
          <w:color w:val="000000" w:themeColor="text1"/>
          <w:sz w:val="24"/>
          <w:szCs w:val="24"/>
        </w:rPr>
        <w:t>opremanja</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rekonstrukcije</w:t>
      </w:r>
      <w:proofErr w:type="spellEnd"/>
      <w:r w:rsidRPr="007223A2">
        <w:rPr>
          <w:bCs/>
          <w:color w:val="000000" w:themeColor="text1"/>
          <w:sz w:val="24"/>
          <w:szCs w:val="24"/>
        </w:rPr>
        <w:t xml:space="preserve"> </w:t>
      </w:r>
      <w:proofErr w:type="spellStart"/>
      <w:r w:rsidRPr="007223A2">
        <w:rPr>
          <w:bCs/>
          <w:color w:val="000000" w:themeColor="text1"/>
          <w:sz w:val="24"/>
          <w:szCs w:val="24"/>
        </w:rPr>
        <w:t>sportskih</w:t>
      </w:r>
      <w:proofErr w:type="spellEnd"/>
      <w:r w:rsidRPr="007223A2">
        <w:rPr>
          <w:bCs/>
          <w:color w:val="000000" w:themeColor="text1"/>
          <w:sz w:val="24"/>
          <w:szCs w:val="24"/>
        </w:rPr>
        <w:t xml:space="preserve"> </w:t>
      </w:r>
      <w:proofErr w:type="spellStart"/>
      <w:r w:rsidRPr="007223A2">
        <w:rPr>
          <w:bCs/>
          <w:color w:val="000000" w:themeColor="text1"/>
          <w:sz w:val="24"/>
          <w:szCs w:val="24"/>
        </w:rPr>
        <w:t>građevina</w:t>
      </w:r>
      <w:proofErr w:type="spellEnd"/>
      <w:r w:rsidRPr="007223A2">
        <w:rPr>
          <w:bCs/>
          <w:color w:val="000000" w:themeColor="text1"/>
          <w:sz w:val="24"/>
          <w:szCs w:val="24"/>
        </w:rPr>
        <w:t xml:space="preserve"> u 2024. </w:t>
      </w:r>
      <w:proofErr w:type="spellStart"/>
      <w:r w:rsidRPr="007223A2">
        <w:rPr>
          <w:bCs/>
          <w:color w:val="000000" w:themeColor="text1"/>
          <w:sz w:val="24"/>
          <w:szCs w:val="24"/>
        </w:rPr>
        <w:t>godini</w:t>
      </w:r>
      <w:proofErr w:type="spellEnd"/>
      <w:r w:rsidRPr="007223A2">
        <w:rPr>
          <w:bCs/>
          <w:color w:val="000000" w:themeColor="text1"/>
          <w:sz w:val="24"/>
          <w:szCs w:val="24"/>
        </w:rPr>
        <w:t xml:space="preserve"> </w:t>
      </w:r>
      <w:proofErr w:type="spellStart"/>
      <w:r w:rsidRPr="007223A2">
        <w:rPr>
          <w:bCs/>
          <w:color w:val="000000" w:themeColor="text1"/>
          <w:sz w:val="24"/>
          <w:szCs w:val="24"/>
        </w:rPr>
        <w:t>Ministarstva</w:t>
      </w:r>
      <w:proofErr w:type="spellEnd"/>
      <w:r w:rsidRPr="007223A2">
        <w:rPr>
          <w:bCs/>
          <w:color w:val="000000" w:themeColor="text1"/>
          <w:sz w:val="24"/>
          <w:szCs w:val="24"/>
        </w:rPr>
        <w:t xml:space="preserve"> </w:t>
      </w:r>
      <w:proofErr w:type="spellStart"/>
      <w:r w:rsidRPr="007223A2">
        <w:rPr>
          <w:bCs/>
          <w:color w:val="000000" w:themeColor="text1"/>
          <w:sz w:val="24"/>
          <w:szCs w:val="24"/>
        </w:rPr>
        <w:t>turizma</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sporta</w:t>
      </w:r>
      <w:proofErr w:type="spellEnd"/>
      <w:r w:rsidRPr="007223A2">
        <w:rPr>
          <w:bCs/>
          <w:color w:val="000000" w:themeColor="text1"/>
          <w:sz w:val="24"/>
          <w:szCs w:val="24"/>
        </w:rPr>
        <w:t xml:space="preserve"> – </w:t>
      </w:r>
      <w:proofErr w:type="spellStart"/>
      <w:r w:rsidRPr="007223A2">
        <w:rPr>
          <w:bCs/>
          <w:color w:val="000000" w:themeColor="text1"/>
          <w:sz w:val="24"/>
          <w:szCs w:val="24"/>
        </w:rPr>
        <w:t>prijava</w:t>
      </w:r>
      <w:proofErr w:type="spellEnd"/>
      <w:r w:rsidRPr="007223A2">
        <w:rPr>
          <w:bCs/>
          <w:color w:val="000000" w:themeColor="text1"/>
          <w:sz w:val="24"/>
          <w:szCs w:val="24"/>
        </w:rPr>
        <w:t xml:space="preserve"> 1. Faze, </w:t>
      </w:r>
    </w:p>
    <w:p w14:paraId="1BB5E0BE"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lastRenderedPageBreak/>
        <w:t>projekt</w:t>
      </w:r>
      <w:proofErr w:type="spellEnd"/>
      <w:r w:rsidRPr="007223A2">
        <w:rPr>
          <w:bCs/>
          <w:color w:val="000000" w:themeColor="text1"/>
          <w:sz w:val="24"/>
          <w:szCs w:val="24"/>
        </w:rPr>
        <w:t xml:space="preserve"> “</w:t>
      </w:r>
      <w:proofErr w:type="spellStart"/>
      <w:r w:rsidRPr="007223A2">
        <w:rPr>
          <w:bCs/>
          <w:color w:val="000000" w:themeColor="text1"/>
          <w:sz w:val="24"/>
          <w:szCs w:val="24"/>
        </w:rPr>
        <w:t>Zajedno</w:t>
      </w:r>
      <w:proofErr w:type="spellEnd"/>
      <w:r w:rsidRPr="007223A2">
        <w:rPr>
          <w:bCs/>
          <w:color w:val="000000" w:themeColor="text1"/>
          <w:sz w:val="24"/>
          <w:szCs w:val="24"/>
        </w:rPr>
        <w:t xml:space="preserve"> do </w:t>
      </w:r>
      <w:proofErr w:type="spellStart"/>
      <w:r w:rsidRPr="007223A2">
        <w:rPr>
          <w:bCs/>
          <w:color w:val="000000" w:themeColor="text1"/>
          <w:sz w:val="24"/>
          <w:szCs w:val="24"/>
        </w:rPr>
        <w:t>znanja</w:t>
      </w:r>
      <w:proofErr w:type="spellEnd"/>
      <w:r w:rsidRPr="007223A2">
        <w:rPr>
          <w:bCs/>
          <w:color w:val="000000" w:themeColor="text1"/>
          <w:sz w:val="24"/>
          <w:szCs w:val="24"/>
        </w:rPr>
        <w:t xml:space="preserve"> 5” (</w:t>
      </w:r>
      <w:proofErr w:type="spellStart"/>
      <w:r w:rsidRPr="007223A2">
        <w:rPr>
          <w:bCs/>
          <w:color w:val="000000" w:themeColor="text1"/>
          <w:sz w:val="24"/>
          <w:szCs w:val="24"/>
        </w:rPr>
        <w:t>Pomoćnici</w:t>
      </w:r>
      <w:proofErr w:type="spellEnd"/>
      <w:r w:rsidRPr="007223A2">
        <w:rPr>
          <w:bCs/>
          <w:color w:val="000000" w:themeColor="text1"/>
          <w:sz w:val="24"/>
          <w:szCs w:val="24"/>
        </w:rPr>
        <w:t xml:space="preserve"> u </w:t>
      </w:r>
      <w:proofErr w:type="spellStart"/>
      <w:r w:rsidRPr="007223A2">
        <w:rPr>
          <w:bCs/>
          <w:color w:val="000000" w:themeColor="text1"/>
          <w:sz w:val="24"/>
          <w:szCs w:val="24"/>
        </w:rPr>
        <w:t>nastavi</w:t>
      </w:r>
      <w:proofErr w:type="spellEnd"/>
      <w:r w:rsidRPr="007223A2">
        <w:rPr>
          <w:bCs/>
          <w:color w:val="000000" w:themeColor="text1"/>
          <w:sz w:val="24"/>
          <w:szCs w:val="24"/>
        </w:rPr>
        <w:t xml:space="preserve">) </w:t>
      </w:r>
      <w:proofErr w:type="spellStart"/>
      <w:r w:rsidRPr="007223A2">
        <w:rPr>
          <w:bCs/>
          <w:color w:val="000000" w:themeColor="text1"/>
          <w:sz w:val="24"/>
          <w:szCs w:val="24"/>
        </w:rPr>
        <w:t>na</w:t>
      </w:r>
      <w:proofErr w:type="spellEnd"/>
      <w:r w:rsidRPr="007223A2">
        <w:rPr>
          <w:bCs/>
          <w:color w:val="000000" w:themeColor="text1"/>
          <w:sz w:val="24"/>
          <w:szCs w:val="24"/>
        </w:rPr>
        <w:t xml:space="preserve"> </w:t>
      </w:r>
      <w:proofErr w:type="spellStart"/>
      <w:r w:rsidRPr="007223A2">
        <w:rPr>
          <w:bCs/>
          <w:color w:val="000000" w:themeColor="text1"/>
          <w:sz w:val="24"/>
          <w:szCs w:val="24"/>
        </w:rPr>
        <w:t>Poziv</w:t>
      </w:r>
      <w:proofErr w:type="spellEnd"/>
      <w:r w:rsidRPr="007223A2">
        <w:rPr>
          <w:bCs/>
          <w:color w:val="000000" w:themeColor="text1"/>
          <w:sz w:val="24"/>
          <w:szCs w:val="24"/>
        </w:rPr>
        <w:t xml:space="preserve"> – </w:t>
      </w:r>
      <w:proofErr w:type="spellStart"/>
      <w:r w:rsidRPr="007223A2">
        <w:rPr>
          <w:bCs/>
          <w:color w:val="000000" w:themeColor="text1"/>
          <w:sz w:val="24"/>
          <w:szCs w:val="24"/>
        </w:rPr>
        <w:t>Osiguravanje</w:t>
      </w:r>
      <w:proofErr w:type="spellEnd"/>
      <w:r w:rsidRPr="007223A2">
        <w:rPr>
          <w:bCs/>
          <w:color w:val="000000" w:themeColor="text1"/>
          <w:sz w:val="24"/>
          <w:szCs w:val="24"/>
        </w:rPr>
        <w:t xml:space="preserve"> </w:t>
      </w:r>
      <w:proofErr w:type="spellStart"/>
      <w:r w:rsidRPr="007223A2">
        <w:rPr>
          <w:bCs/>
          <w:color w:val="000000" w:themeColor="text1"/>
          <w:sz w:val="24"/>
          <w:szCs w:val="24"/>
        </w:rPr>
        <w:t>pomoćnika</w:t>
      </w:r>
      <w:proofErr w:type="spellEnd"/>
      <w:r w:rsidRPr="007223A2">
        <w:rPr>
          <w:bCs/>
          <w:color w:val="000000" w:themeColor="text1"/>
          <w:sz w:val="24"/>
          <w:szCs w:val="24"/>
        </w:rPr>
        <w:t xml:space="preserve"> u </w:t>
      </w:r>
      <w:proofErr w:type="spellStart"/>
      <w:r w:rsidRPr="007223A2">
        <w:rPr>
          <w:bCs/>
          <w:color w:val="000000" w:themeColor="text1"/>
          <w:sz w:val="24"/>
          <w:szCs w:val="24"/>
        </w:rPr>
        <w:t>nastavi</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stručnih</w:t>
      </w:r>
      <w:proofErr w:type="spellEnd"/>
      <w:r w:rsidRPr="007223A2">
        <w:rPr>
          <w:bCs/>
          <w:color w:val="000000" w:themeColor="text1"/>
          <w:sz w:val="24"/>
          <w:szCs w:val="24"/>
        </w:rPr>
        <w:t xml:space="preserve"> </w:t>
      </w:r>
      <w:proofErr w:type="spellStart"/>
      <w:r w:rsidRPr="007223A2">
        <w:rPr>
          <w:bCs/>
          <w:color w:val="000000" w:themeColor="text1"/>
          <w:sz w:val="24"/>
          <w:szCs w:val="24"/>
        </w:rPr>
        <w:t>komunikacijskih</w:t>
      </w:r>
      <w:proofErr w:type="spellEnd"/>
      <w:r w:rsidRPr="007223A2">
        <w:rPr>
          <w:bCs/>
          <w:color w:val="000000" w:themeColor="text1"/>
          <w:sz w:val="24"/>
          <w:szCs w:val="24"/>
        </w:rPr>
        <w:t xml:space="preserve"> </w:t>
      </w:r>
      <w:proofErr w:type="spellStart"/>
      <w:r w:rsidRPr="007223A2">
        <w:rPr>
          <w:bCs/>
          <w:color w:val="000000" w:themeColor="text1"/>
          <w:sz w:val="24"/>
          <w:szCs w:val="24"/>
        </w:rPr>
        <w:t>posrednika</w:t>
      </w:r>
      <w:proofErr w:type="spellEnd"/>
      <w:r w:rsidRPr="007223A2">
        <w:rPr>
          <w:bCs/>
          <w:color w:val="000000" w:themeColor="text1"/>
          <w:sz w:val="24"/>
          <w:szCs w:val="24"/>
        </w:rPr>
        <w:t xml:space="preserve"> </w:t>
      </w:r>
      <w:proofErr w:type="spellStart"/>
      <w:r w:rsidRPr="007223A2">
        <w:rPr>
          <w:bCs/>
          <w:color w:val="000000" w:themeColor="text1"/>
          <w:sz w:val="24"/>
          <w:szCs w:val="24"/>
        </w:rPr>
        <w:t>učenicima</w:t>
      </w:r>
      <w:proofErr w:type="spellEnd"/>
      <w:r w:rsidRPr="007223A2">
        <w:rPr>
          <w:bCs/>
          <w:color w:val="000000" w:themeColor="text1"/>
          <w:sz w:val="24"/>
          <w:szCs w:val="24"/>
        </w:rPr>
        <w:t xml:space="preserve"> s </w:t>
      </w:r>
      <w:proofErr w:type="spellStart"/>
      <w:r w:rsidRPr="007223A2">
        <w:rPr>
          <w:bCs/>
          <w:color w:val="000000" w:themeColor="text1"/>
          <w:sz w:val="24"/>
          <w:szCs w:val="24"/>
        </w:rPr>
        <w:t>teškoćama</w:t>
      </w:r>
      <w:proofErr w:type="spellEnd"/>
      <w:r w:rsidRPr="007223A2">
        <w:rPr>
          <w:bCs/>
          <w:color w:val="000000" w:themeColor="text1"/>
          <w:sz w:val="24"/>
          <w:szCs w:val="24"/>
        </w:rPr>
        <w:t xml:space="preserve"> u </w:t>
      </w:r>
      <w:proofErr w:type="spellStart"/>
      <w:r w:rsidRPr="007223A2">
        <w:rPr>
          <w:bCs/>
          <w:color w:val="000000" w:themeColor="text1"/>
          <w:sz w:val="24"/>
          <w:szCs w:val="24"/>
        </w:rPr>
        <w:t>razvoju</w:t>
      </w:r>
      <w:proofErr w:type="spellEnd"/>
      <w:r w:rsidRPr="007223A2">
        <w:rPr>
          <w:bCs/>
          <w:color w:val="000000" w:themeColor="text1"/>
          <w:sz w:val="24"/>
          <w:szCs w:val="24"/>
        </w:rPr>
        <w:t xml:space="preserve"> u </w:t>
      </w:r>
      <w:proofErr w:type="spellStart"/>
      <w:r w:rsidRPr="007223A2">
        <w:rPr>
          <w:bCs/>
          <w:color w:val="000000" w:themeColor="text1"/>
          <w:sz w:val="24"/>
          <w:szCs w:val="24"/>
        </w:rPr>
        <w:t>osnovnoškolskim</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srednjoškolskim</w:t>
      </w:r>
      <w:proofErr w:type="spellEnd"/>
      <w:r w:rsidRPr="007223A2">
        <w:rPr>
          <w:bCs/>
          <w:color w:val="000000" w:themeColor="text1"/>
          <w:sz w:val="24"/>
          <w:szCs w:val="24"/>
        </w:rPr>
        <w:t xml:space="preserve"> </w:t>
      </w:r>
      <w:proofErr w:type="spellStart"/>
      <w:r w:rsidRPr="007223A2">
        <w:rPr>
          <w:bCs/>
          <w:color w:val="000000" w:themeColor="text1"/>
          <w:sz w:val="24"/>
          <w:szCs w:val="24"/>
        </w:rPr>
        <w:t>odgojno-obrazovnim</w:t>
      </w:r>
      <w:proofErr w:type="spellEnd"/>
      <w:r w:rsidRPr="007223A2">
        <w:rPr>
          <w:bCs/>
          <w:color w:val="000000" w:themeColor="text1"/>
          <w:sz w:val="24"/>
          <w:szCs w:val="24"/>
        </w:rPr>
        <w:t xml:space="preserve"> </w:t>
      </w:r>
      <w:proofErr w:type="spellStart"/>
      <w:r w:rsidRPr="007223A2">
        <w:rPr>
          <w:bCs/>
          <w:color w:val="000000" w:themeColor="text1"/>
          <w:sz w:val="24"/>
          <w:szCs w:val="24"/>
        </w:rPr>
        <w:t>ustanovama</w:t>
      </w:r>
      <w:proofErr w:type="spellEnd"/>
      <w:r w:rsidRPr="007223A2">
        <w:rPr>
          <w:bCs/>
          <w:color w:val="000000" w:themeColor="text1"/>
          <w:sz w:val="24"/>
          <w:szCs w:val="24"/>
        </w:rPr>
        <w:t xml:space="preserve"> – </w:t>
      </w:r>
      <w:proofErr w:type="spellStart"/>
      <w:r w:rsidRPr="007223A2">
        <w:rPr>
          <w:bCs/>
          <w:color w:val="000000" w:themeColor="text1"/>
          <w:sz w:val="24"/>
          <w:szCs w:val="24"/>
        </w:rPr>
        <w:t>faza</w:t>
      </w:r>
      <w:proofErr w:type="spellEnd"/>
      <w:r w:rsidRPr="007223A2">
        <w:rPr>
          <w:bCs/>
          <w:color w:val="000000" w:themeColor="text1"/>
          <w:sz w:val="24"/>
          <w:szCs w:val="24"/>
        </w:rPr>
        <w:t xml:space="preserve"> VI, </w:t>
      </w:r>
    </w:p>
    <w:p w14:paraId="2B7BA78D"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t>projekt</w:t>
      </w:r>
      <w:proofErr w:type="spellEnd"/>
      <w:r w:rsidRPr="007223A2">
        <w:rPr>
          <w:bCs/>
          <w:color w:val="000000" w:themeColor="text1"/>
          <w:sz w:val="24"/>
          <w:szCs w:val="24"/>
        </w:rPr>
        <w:t xml:space="preserve"> Twins4Eu u </w:t>
      </w:r>
      <w:proofErr w:type="spellStart"/>
      <w:r w:rsidRPr="007223A2">
        <w:rPr>
          <w:bCs/>
          <w:color w:val="000000" w:themeColor="text1"/>
          <w:sz w:val="24"/>
          <w:szCs w:val="24"/>
        </w:rPr>
        <w:t>partnerstvu</w:t>
      </w:r>
      <w:proofErr w:type="spellEnd"/>
      <w:r w:rsidRPr="007223A2">
        <w:rPr>
          <w:bCs/>
          <w:color w:val="000000" w:themeColor="text1"/>
          <w:sz w:val="24"/>
          <w:szCs w:val="24"/>
        </w:rPr>
        <w:t xml:space="preserve"> s </w:t>
      </w:r>
      <w:proofErr w:type="spellStart"/>
      <w:r w:rsidRPr="007223A2">
        <w:rPr>
          <w:bCs/>
          <w:color w:val="000000" w:themeColor="text1"/>
          <w:sz w:val="24"/>
          <w:szCs w:val="24"/>
        </w:rPr>
        <w:t>bratimljenim</w:t>
      </w:r>
      <w:proofErr w:type="spellEnd"/>
      <w:r w:rsidRPr="007223A2">
        <w:rPr>
          <w:bCs/>
          <w:color w:val="000000" w:themeColor="text1"/>
          <w:sz w:val="24"/>
          <w:szCs w:val="24"/>
        </w:rPr>
        <w:t xml:space="preserve"> </w:t>
      </w:r>
      <w:proofErr w:type="spellStart"/>
      <w:r w:rsidRPr="007223A2">
        <w:rPr>
          <w:bCs/>
          <w:color w:val="000000" w:themeColor="text1"/>
          <w:sz w:val="24"/>
          <w:szCs w:val="24"/>
        </w:rPr>
        <w:t>gradom</w:t>
      </w:r>
      <w:proofErr w:type="spellEnd"/>
      <w:r w:rsidRPr="007223A2">
        <w:rPr>
          <w:bCs/>
          <w:color w:val="000000" w:themeColor="text1"/>
          <w:sz w:val="24"/>
          <w:szCs w:val="24"/>
        </w:rPr>
        <w:t xml:space="preserve"> </w:t>
      </w:r>
      <w:proofErr w:type="spellStart"/>
      <w:r w:rsidRPr="007223A2">
        <w:rPr>
          <w:bCs/>
          <w:color w:val="000000" w:themeColor="text1"/>
          <w:sz w:val="24"/>
          <w:szCs w:val="24"/>
        </w:rPr>
        <w:t>Imolom</w:t>
      </w:r>
      <w:proofErr w:type="spellEnd"/>
      <w:r w:rsidRPr="007223A2">
        <w:rPr>
          <w:bCs/>
          <w:color w:val="000000" w:themeColor="text1"/>
          <w:sz w:val="24"/>
          <w:szCs w:val="24"/>
        </w:rPr>
        <w:t xml:space="preserve"> </w:t>
      </w:r>
      <w:proofErr w:type="spellStart"/>
      <w:r w:rsidRPr="007223A2">
        <w:rPr>
          <w:bCs/>
          <w:color w:val="000000" w:themeColor="text1"/>
          <w:sz w:val="24"/>
          <w:szCs w:val="24"/>
        </w:rPr>
        <w:t>na</w:t>
      </w:r>
      <w:proofErr w:type="spellEnd"/>
      <w:r w:rsidRPr="007223A2">
        <w:rPr>
          <w:bCs/>
          <w:color w:val="000000" w:themeColor="text1"/>
          <w:sz w:val="24"/>
          <w:szCs w:val="24"/>
        </w:rPr>
        <w:t xml:space="preserve"> Program </w:t>
      </w:r>
      <w:proofErr w:type="spellStart"/>
      <w:r w:rsidRPr="007223A2">
        <w:rPr>
          <w:bCs/>
          <w:color w:val="000000" w:themeColor="text1"/>
          <w:sz w:val="24"/>
          <w:szCs w:val="24"/>
        </w:rPr>
        <w:t>Unije</w:t>
      </w:r>
      <w:proofErr w:type="spellEnd"/>
      <w:r w:rsidRPr="007223A2">
        <w:rPr>
          <w:bCs/>
          <w:color w:val="000000" w:themeColor="text1"/>
          <w:sz w:val="24"/>
          <w:szCs w:val="24"/>
        </w:rPr>
        <w:t xml:space="preserve"> </w:t>
      </w:r>
      <w:proofErr w:type="spellStart"/>
      <w:r w:rsidRPr="007223A2">
        <w:rPr>
          <w:bCs/>
          <w:color w:val="000000" w:themeColor="text1"/>
          <w:sz w:val="24"/>
          <w:szCs w:val="24"/>
        </w:rPr>
        <w:t>građani</w:t>
      </w:r>
      <w:proofErr w:type="spellEnd"/>
      <w:r w:rsidRPr="007223A2">
        <w:rPr>
          <w:bCs/>
          <w:color w:val="000000" w:themeColor="text1"/>
          <w:sz w:val="24"/>
          <w:szCs w:val="24"/>
        </w:rPr>
        <w:t xml:space="preserve">, </w:t>
      </w:r>
      <w:proofErr w:type="spellStart"/>
      <w:r w:rsidRPr="007223A2">
        <w:rPr>
          <w:bCs/>
          <w:color w:val="000000" w:themeColor="text1"/>
          <w:sz w:val="24"/>
          <w:szCs w:val="24"/>
        </w:rPr>
        <w:t>jednakost</w:t>
      </w:r>
      <w:proofErr w:type="spellEnd"/>
      <w:r w:rsidRPr="007223A2">
        <w:rPr>
          <w:bCs/>
          <w:color w:val="000000" w:themeColor="text1"/>
          <w:sz w:val="24"/>
          <w:szCs w:val="24"/>
        </w:rPr>
        <w:t xml:space="preserve">, </w:t>
      </w:r>
      <w:proofErr w:type="spellStart"/>
      <w:r w:rsidRPr="007223A2">
        <w:rPr>
          <w:bCs/>
          <w:color w:val="000000" w:themeColor="text1"/>
          <w:sz w:val="24"/>
          <w:szCs w:val="24"/>
        </w:rPr>
        <w:t>prava</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vrijednosti</w:t>
      </w:r>
      <w:proofErr w:type="spellEnd"/>
      <w:r w:rsidRPr="007223A2">
        <w:rPr>
          <w:bCs/>
          <w:color w:val="000000" w:themeColor="text1"/>
          <w:sz w:val="24"/>
          <w:szCs w:val="24"/>
        </w:rPr>
        <w:t xml:space="preserve"> (CERV), </w:t>
      </w:r>
      <w:proofErr w:type="spellStart"/>
      <w:r w:rsidRPr="007223A2">
        <w:rPr>
          <w:bCs/>
          <w:color w:val="000000" w:themeColor="text1"/>
          <w:sz w:val="24"/>
          <w:szCs w:val="24"/>
        </w:rPr>
        <w:t>prijava</w:t>
      </w:r>
      <w:proofErr w:type="spellEnd"/>
      <w:r w:rsidRPr="007223A2">
        <w:rPr>
          <w:bCs/>
          <w:color w:val="000000" w:themeColor="text1"/>
          <w:sz w:val="24"/>
          <w:szCs w:val="24"/>
        </w:rPr>
        <w:t xml:space="preserve"> </w:t>
      </w:r>
      <w:proofErr w:type="spellStart"/>
      <w:r w:rsidRPr="007223A2">
        <w:rPr>
          <w:bCs/>
          <w:color w:val="000000" w:themeColor="text1"/>
          <w:sz w:val="24"/>
          <w:szCs w:val="24"/>
        </w:rPr>
        <w:t>projekta</w:t>
      </w:r>
      <w:proofErr w:type="spellEnd"/>
      <w:r w:rsidRPr="007223A2">
        <w:rPr>
          <w:bCs/>
          <w:color w:val="000000" w:themeColor="text1"/>
          <w:sz w:val="24"/>
          <w:szCs w:val="24"/>
        </w:rPr>
        <w:t xml:space="preserve"> CALM Pula - Eco Digital Realm Escapes </w:t>
      </w:r>
      <w:proofErr w:type="spellStart"/>
      <w:r w:rsidRPr="007223A2">
        <w:rPr>
          <w:bCs/>
          <w:color w:val="000000" w:themeColor="text1"/>
          <w:sz w:val="24"/>
          <w:szCs w:val="24"/>
        </w:rPr>
        <w:t>na</w:t>
      </w:r>
      <w:proofErr w:type="spellEnd"/>
      <w:r w:rsidRPr="007223A2">
        <w:rPr>
          <w:bCs/>
          <w:color w:val="000000" w:themeColor="text1"/>
          <w:sz w:val="24"/>
          <w:szCs w:val="24"/>
        </w:rPr>
        <w:t xml:space="preserve"> </w:t>
      </w:r>
      <w:proofErr w:type="spellStart"/>
      <w:r w:rsidRPr="007223A2">
        <w:rPr>
          <w:bCs/>
          <w:color w:val="000000" w:themeColor="text1"/>
          <w:sz w:val="24"/>
          <w:szCs w:val="24"/>
        </w:rPr>
        <w:t>poziv</w:t>
      </w:r>
      <w:proofErr w:type="spellEnd"/>
      <w:r w:rsidRPr="007223A2">
        <w:rPr>
          <w:bCs/>
          <w:color w:val="000000" w:themeColor="text1"/>
          <w:sz w:val="24"/>
          <w:szCs w:val="24"/>
        </w:rPr>
        <w:t xml:space="preserve"> - Innovative Actions – European Urban Initiative (EUI), </w:t>
      </w:r>
    </w:p>
    <w:p w14:paraId="41D78D7C"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t>prijava</w:t>
      </w:r>
      <w:proofErr w:type="spellEnd"/>
      <w:r w:rsidRPr="007223A2">
        <w:rPr>
          <w:bCs/>
          <w:color w:val="000000" w:themeColor="text1"/>
          <w:sz w:val="24"/>
          <w:szCs w:val="24"/>
        </w:rPr>
        <w:t xml:space="preserve"> </w:t>
      </w:r>
      <w:proofErr w:type="spellStart"/>
      <w:r w:rsidRPr="007223A2">
        <w:rPr>
          <w:bCs/>
          <w:color w:val="000000" w:themeColor="text1"/>
          <w:sz w:val="24"/>
          <w:szCs w:val="24"/>
        </w:rPr>
        <w:t>na</w:t>
      </w:r>
      <w:proofErr w:type="spellEnd"/>
      <w:r w:rsidRPr="007223A2">
        <w:rPr>
          <w:bCs/>
          <w:color w:val="000000" w:themeColor="text1"/>
          <w:sz w:val="24"/>
          <w:szCs w:val="24"/>
        </w:rPr>
        <w:t xml:space="preserve"> </w:t>
      </w:r>
      <w:proofErr w:type="spellStart"/>
      <w:r w:rsidRPr="007223A2">
        <w:rPr>
          <w:bCs/>
          <w:color w:val="000000" w:themeColor="text1"/>
          <w:sz w:val="24"/>
          <w:szCs w:val="24"/>
        </w:rPr>
        <w:t>Javni</w:t>
      </w:r>
      <w:proofErr w:type="spellEnd"/>
      <w:r w:rsidRPr="007223A2">
        <w:rPr>
          <w:bCs/>
          <w:color w:val="000000" w:themeColor="text1"/>
          <w:sz w:val="24"/>
          <w:szCs w:val="24"/>
        </w:rPr>
        <w:t xml:space="preserve"> </w:t>
      </w:r>
      <w:proofErr w:type="spellStart"/>
      <w:r w:rsidRPr="007223A2">
        <w:rPr>
          <w:bCs/>
          <w:color w:val="000000" w:themeColor="text1"/>
          <w:sz w:val="24"/>
          <w:szCs w:val="24"/>
        </w:rPr>
        <w:t>poziv</w:t>
      </w:r>
      <w:proofErr w:type="spellEnd"/>
      <w:r w:rsidRPr="007223A2">
        <w:rPr>
          <w:bCs/>
          <w:color w:val="000000" w:themeColor="text1"/>
          <w:sz w:val="24"/>
          <w:szCs w:val="24"/>
        </w:rPr>
        <w:t xml:space="preserve"> </w:t>
      </w:r>
      <w:proofErr w:type="spellStart"/>
      <w:r w:rsidRPr="007223A2">
        <w:rPr>
          <w:bCs/>
          <w:color w:val="000000" w:themeColor="text1"/>
          <w:sz w:val="24"/>
          <w:szCs w:val="24"/>
        </w:rPr>
        <w:t>gradovima</w:t>
      </w:r>
      <w:proofErr w:type="spellEnd"/>
      <w:r w:rsidRPr="007223A2">
        <w:rPr>
          <w:bCs/>
          <w:color w:val="000000" w:themeColor="text1"/>
          <w:sz w:val="24"/>
          <w:szCs w:val="24"/>
        </w:rPr>
        <w:t xml:space="preserve"> </w:t>
      </w:r>
      <w:proofErr w:type="spellStart"/>
      <w:r w:rsidRPr="007223A2">
        <w:rPr>
          <w:bCs/>
          <w:color w:val="000000" w:themeColor="text1"/>
          <w:sz w:val="24"/>
          <w:szCs w:val="24"/>
        </w:rPr>
        <w:t>indeksa</w:t>
      </w:r>
      <w:proofErr w:type="spellEnd"/>
      <w:r w:rsidRPr="007223A2">
        <w:rPr>
          <w:bCs/>
          <w:color w:val="000000" w:themeColor="text1"/>
          <w:sz w:val="24"/>
          <w:szCs w:val="24"/>
        </w:rPr>
        <w:t xml:space="preserve"> </w:t>
      </w:r>
      <w:proofErr w:type="spellStart"/>
      <w:r w:rsidRPr="007223A2">
        <w:rPr>
          <w:bCs/>
          <w:color w:val="000000" w:themeColor="text1"/>
          <w:sz w:val="24"/>
          <w:szCs w:val="24"/>
        </w:rPr>
        <w:t>razvijenosti</w:t>
      </w:r>
      <w:proofErr w:type="spellEnd"/>
      <w:r w:rsidRPr="007223A2">
        <w:rPr>
          <w:bCs/>
          <w:color w:val="000000" w:themeColor="text1"/>
          <w:sz w:val="24"/>
          <w:szCs w:val="24"/>
        </w:rPr>
        <w:t xml:space="preserve"> od V. do VIII. </w:t>
      </w:r>
      <w:proofErr w:type="spellStart"/>
      <w:r w:rsidRPr="007223A2">
        <w:rPr>
          <w:bCs/>
          <w:color w:val="000000" w:themeColor="text1"/>
          <w:sz w:val="24"/>
          <w:szCs w:val="24"/>
        </w:rPr>
        <w:t>skupine</w:t>
      </w:r>
      <w:proofErr w:type="spellEnd"/>
      <w:r w:rsidRPr="007223A2">
        <w:rPr>
          <w:bCs/>
          <w:color w:val="000000" w:themeColor="text1"/>
          <w:sz w:val="24"/>
          <w:szCs w:val="24"/>
        </w:rPr>
        <w:t xml:space="preserve"> za </w:t>
      </w:r>
      <w:proofErr w:type="spellStart"/>
      <w:r w:rsidRPr="007223A2">
        <w:rPr>
          <w:bCs/>
          <w:color w:val="000000" w:themeColor="text1"/>
          <w:sz w:val="24"/>
          <w:szCs w:val="24"/>
        </w:rPr>
        <w:t>financijsku</w:t>
      </w:r>
      <w:proofErr w:type="spellEnd"/>
      <w:r w:rsidRPr="007223A2">
        <w:rPr>
          <w:bCs/>
          <w:color w:val="000000" w:themeColor="text1"/>
          <w:sz w:val="24"/>
          <w:szCs w:val="24"/>
        </w:rPr>
        <w:t xml:space="preserve"> </w:t>
      </w:r>
      <w:proofErr w:type="spellStart"/>
      <w:r w:rsidRPr="007223A2">
        <w:rPr>
          <w:bCs/>
          <w:color w:val="000000" w:themeColor="text1"/>
          <w:sz w:val="24"/>
          <w:szCs w:val="24"/>
        </w:rPr>
        <w:t>potporu</w:t>
      </w:r>
      <w:proofErr w:type="spellEnd"/>
      <w:r w:rsidRPr="007223A2">
        <w:rPr>
          <w:bCs/>
          <w:color w:val="000000" w:themeColor="text1"/>
          <w:sz w:val="24"/>
          <w:szCs w:val="24"/>
        </w:rPr>
        <w:t xml:space="preserve"> za </w:t>
      </w:r>
      <w:proofErr w:type="spellStart"/>
      <w:r w:rsidRPr="007223A2">
        <w:rPr>
          <w:bCs/>
          <w:color w:val="000000" w:themeColor="text1"/>
          <w:sz w:val="24"/>
          <w:szCs w:val="24"/>
        </w:rPr>
        <w:t>održavanje</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razvoj</w:t>
      </w:r>
      <w:proofErr w:type="spellEnd"/>
      <w:r w:rsidRPr="007223A2">
        <w:rPr>
          <w:bCs/>
          <w:color w:val="000000" w:themeColor="text1"/>
          <w:sz w:val="24"/>
          <w:szCs w:val="24"/>
        </w:rPr>
        <w:t xml:space="preserve"> </w:t>
      </w:r>
      <w:proofErr w:type="spellStart"/>
      <w:r w:rsidRPr="007223A2">
        <w:rPr>
          <w:bCs/>
          <w:color w:val="000000" w:themeColor="text1"/>
          <w:sz w:val="24"/>
          <w:szCs w:val="24"/>
        </w:rPr>
        <w:t>predškolske</w:t>
      </w:r>
      <w:proofErr w:type="spellEnd"/>
      <w:r w:rsidRPr="007223A2">
        <w:rPr>
          <w:bCs/>
          <w:color w:val="000000" w:themeColor="text1"/>
          <w:sz w:val="24"/>
          <w:szCs w:val="24"/>
        </w:rPr>
        <w:t xml:space="preserve"> </w:t>
      </w:r>
      <w:proofErr w:type="spellStart"/>
      <w:r w:rsidRPr="007223A2">
        <w:rPr>
          <w:bCs/>
          <w:color w:val="000000" w:themeColor="text1"/>
          <w:sz w:val="24"/>
          <w:szCs w:val="24"/>
        </w:rPr>
        <w:t>djelatnosti</w:t>
      </w:r>
      <w:proofErr w:type="spellEnd"/>
      <w:r w:rsidRPr="007223A2">
        <w:rPr>
          <w:bCs/>
          <w:color w:val="000000" w:themeColor="text1"/>
          <w:sz w:val="24"/>
          <w:szCs w:val="24"/>
        </w:rPr>
        <w:t xml:space="preserve"> koji je </w:t>
      </w:r>
      <w:proofErr w:type="spellStart"/>
      <w:r w:rsidRPr="007223A2">
        <w:rPr>
          <w:bCs/>
          <w:color w:val="000000" w:themeColor="text1"/>
          <w:sz w:val="24"/>
          <w:szCs w:val="24"/>
        </w:rPr>
        <w:t>objavio</w:t>
      </w:r>
      <w:proofErr w:type="spellEnd"/>
      <w:r w:rsidRPr="007223A2">
        <w:rPr>
          <w:bCs/>
          <w:color w:val="000000" w:themeColor="text1"/>
          <w:sz w:val="24"/>
          <w:szCs w:val="24"/>
        </w:rPr>
        <w:t xml:space="preserve"> </w:t>
      </w:r>
      <w:proofErr w:type="spellStart"/>
      <w:r w:rsidRPr="007223A2">
        <w:rPr>
          <w:bCs/>
          <w:color w:val="000000" w:themeColor="text1"/>
          <w:sz w:val="24"/>
          <w:szCs w:val="24"/>
        </w:rPr>
        <w:t>Središnji</w:t>
      </w:r>
      <w:proofErr w:type="spellEnd"/>
      <w:r w:rsidRPr="007223A2">
        <w:rPr>
          <w:bCs/>
          <w:color w:val="000000" w:themeColor="text1"/>
          <w:sz w:val="24"/>
          <w:szCs w:val="24"/>
        </w:rPr>
        <w:t xml:space="preserve"> </w:t>
      </w:r>
      <w:proofErr w:type="spellStart"/>
      <w:r w:rsidRPr="007223A2">
        <w:rPr>
          <w:bCs/>
          <w:color w:val="000000" w:themeColor="text1"/>
          <w:sz w:val="24"/>
          <w:szCs w:val="24"/>
        </w:rPr>
        <w:t>državni</w:t>
      </w:r>
      <w:proofErr w:type="spellEnd"/>
      <w:r w:rsidRPr="007223A2">
        <w:rPr>
          <w:bCs/>
          <w:color w:val="000000" w:themeColor="text1"/>
          <w:sz w:val="24"/>
          <w:szCs w:val="24"/>
        </w:rPr>
        <w:t xml:space="preserve"> </w:t>
      </w:r>
      <w:proofErr w:type="spellStart"/>
      <w:r w:rsidRPr="007223A2">
        <w:rPr>
          <w:bCs/>
          <w:color w:val="000000" w:themeColor="text1"/>
          <w:sz w:val="24"/>
          <w:szCs w:val="24"/>
        </w:rPr>
        <w:t>ured</w:t>
      </w:r>
      <w:proofErr w:type="spellEnd"/>
      <w:r w:rsidRPr="007223A2">
        <w:rPr>
          <w:bCs/>
          <w:color w:val="000000" w:themeColor="text1"/>
          <w:sz w:val="24"/>
          <w:szCs w:val="24"/>
        </w:rPr>
        <w:t xml:space="preserve"> za </w:t>
      </w:r>
      <w:proofErr w:type="spellStart"/>
      <w:r w:rsidRPr="007223A2">
        <w:rPr>
          <w:bCs/>
          <w:color w:val="000000" w:themeColor="text1"/>
          <w:sz w:val="24"/>
          <w:szCs w:val="24"/>
        </w:rPr>
        <w:t>demografiju</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mlade</w:t>
      </w:r>
      <w:proofErr w:type="spellEnd"/>
      <w:r w:rsidRPr="007223A2">
        <w:rPr>
          <w:bCs/>
          <w:color w:val="000000" w:themeColor="text1"/>
          <w:sz w:val="24"/>
          <w:szCs w:val="24"/>
        </w:rPr>
        <w:t xml:space="preserve">, </w:t>
      </w:r>
    </w:p>
    <w:p w14:paraId="055BAFE8"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t>projekt</w:t>
      </w:r>
      <w:proofErr w:type="spellEnd"/>
      <w:r w:rsidRPr="007223A2">
        <w:rPr>
          <w:bCs/>
          <w:color w:val="000000" w:themeColor="text1"/>
          <w:sz w:val="24"/>
          <w:szCs w:val="24"/>
        </w:rPr>
        <w:t xml:space="preserve"> </w:t>
      </w:r>
      <w:proofErr w:type="spellStart"/>
      <w:r w:rsidRPr="007223A2">
        <w:rPr>
          <w:bCs/>
          <w:color w:val="000000" w:themeColor="text1"/>
          <w:sz w:val="24"/>
          <w:szCs w:val="24"/>
        </w:rPr>
        <w:t>Izgradnja</w:t>
      </w:r>
      <w:proofErr w:type="spellEnd"/>
      <w:r w:rsidRPr="007223A2">
        <w:rPr>
          <w:bCs/>
          <w:color w:val="000000" w:themeColor="text1"/>
          <w:sz w:val="24"/>
          <w:szCs w:val="24"/>
        </w:rPr>
        <w:t xml:space="preserve"> </w:t>
      </w:r>
      <w:proofErr w:type="spellStart"/>
      <w:r w:rsidRPr="007223A2">
        <w:rPr>
          <w:bCs/>
          <w:color w:val="000000" w:themeColor="text1"/>
          <w:sz w:val="24"/>
          <w:szCs w:val="24"/>
        </w:rPr>
        <w:t>područnog</w:t>
      </w:r>
      <w:proofErr w:type="spellEnd"/>
      <w:r w:rsidRPr="007223A2">
        <w:rPr>
          <w:bCs/>
          <w:color w:val="000000" w:themeColor="text1"/>
          <w:sz w:val="24"/>
          <w:szCs w:val="24"/>
        </w:rPr>
        <w:t xml:space="preserve"> </w:t>
      </w:r>
      <w:proofErr w:type="spellStart"/>
      <w:r w:rsidRPr="007223A2">
        <w:rPr>
          <w:bCs/>
          <w:color w:val="000000" w:themeColor="text1"/>
          <w:sz w:val="24"/>
          <w:szCs w:val="24"/>
        </w:rPr>
        <w:t>dječjeg</w:t>
      </w:r>
      <w:proofErr w:type="spellEnd"/>
      <w:r w:rsidRPr="007223A2">
        <w:rPr>
          <w:bCs/>
          <w:color w:val="000000" w:themeColor="text1"/>
          <w:sz w:val="24"/>
          <w:szCs w:val="24"/>
        </w:rPr>
        <w:t xml:space="preserve"> </w:t>
      </w:r>
      <w:proofErr w:type="spellStart"/>
      <w:r w:rsidRPr="007223A2">
        <w:rPr>
          <w:bCs/>
          <w:color w:val="000000" w:themeColor="text1"/>
          <w:sz w:val="24"/>
          <w:szCs w:val="24"/>
        </w:rPr>
        <w:t>vrtića</w:t>
      </w:r>
      <w:proofErr w:type="spellEnd"/>
      <w:r w:rsidRPr="007223A2">
        <w:rPr>
          <w:bCs/>
          <w:color w:val="000000" w:themeColor="text1"/>
          <w:sz w:val="24"/>
          <w:szCs w:val="24"/>
        </w:rPr>
        <w:t xml:space="preserve"> </w:t>
      </w:r>
      <w:proofErr w:type="spellStart"/>
      <w:r w:rsidRPr="007223A2">
        <w:rPr>
          <w:bCs/>
          <w:color w:val="000000" w:themeColor="text1"/>
          <w:sz w:val="24"/>
          <w:szCs w:val="24"/>
        </w:rPr>
        <w:t>Sisplac</w:t>
      </w:r>
      <w:proofErr w:type="spellEnd"/>
      <w:r w:rsidRPr="007223A2">
        <w:rPr>
          <w:bCs/>
          <w:color w:val="000000" w:themeColor="text1"/>
          <w:sz w:val="24"/>
          <w:szCs w:val="24"/>
        </w:rPr>
        <w:t xml:space="preserve"> u Puli </w:t>
      </w:r>
      <w:proofErr w:type="spellStart"/>
      <w:r w:rsidRPr="007223A2">
        <w:rPr>
          <w:bCs/>
          <w:color w:val="000000" w:themeColor="text1"/>
          <w:sz w:val="24"/>
          <w:szCs w:val="24"/>
        </w:rPr>
        <w:t>na</w:t>
      </w:r>
      <w:proofErr w:type="spellEnd"/>
      <w:r w:rsidRPr="007223A2">
        <w:rPr>
          <w:bCs/>
          <w:color w:val="000000" w:themeColor="text1"/>
          <w:sz w:val="24"/>
          <w:szCs w:val="24"/>
        </w:rPr>
        <w:t xml:space="preserve"> </w:t>
      </w:r>
      <w:proofErr w:type="spellStart"/>
      <w:r w:rsidRPr="007223A2">
        <w:rPr>
          <w:bCs/>
          <w:color w:val="000000" w:themeColor="text1"/>
          <w:sz w:val="24"/>
          <w:szCs w:val="24"/>
        </w:rPr>
        <w:t>drugi</w:t>
      </w:r>
      <w:proofErr w:type="spellEnd"/>
      <w:r w:rsidRPr="007223A2">
        <w:rPr>
          <w:bCs/>
          <w:color w:val="000000" w:themeColor="text1"/>
          <w:sz w:val="24"/>
          <w:szCs w:val="24"/>
        </w:rPr>
        <w:t xml:space="preserve"> </w:t>
      </w:r>
      <w:proofErr w:type="spellStart"/>
      <w:r w:rsidRPr="007223A2">
        <w:rPr>
          <w:bCs/>
          <w:color w:val="000000" w:themeColor="text1"/>
          <w:sz w:val="24"/>
          <w:szCs w:val="24"/>
        </w:rPr>
        <w:t>Poziv</w:t>
      </w:r>
      <w:proofErr w:type="spellEnd"/>
      <w:r w:rsidRPr="007223A2">
        <w:rPr>
          <w:bCs/>
          <w:color w:val="000000" w:themeColor="text1"/>
          <w:sz w:val="24"/>
          <w:szCs w:val="24"/>
        </w:rPr>
        <w:t xml:space="preserve"> </w:t>
      </w:r>
      <w:proofErr w:type="spellStart"/>
      <w:r w:rsidRPr="007223A2">
        <w:rPr>
          <w:bCs/>
          <w:color w:val="000000" w:themeColor="text1"/>
          <w:sz w:val="24"/>
          <w:szCs w:val="24"/>
        </w:rPr>
        <w:t>Izgradnja</w:t>
      </w:r>
      <w:proofErr w:type="spellEnd"/>
      <w:r w:rsidRPr="007223A2">
        <w:rPr>
          <w:bCs/>
          <w:color w:val="000000" w:themeColor="text1"/>
          <w:sz w:val="24"/>
          <w:szCs w:val="24"/>
        </w:rPr>
        <w:t xml:space="preserve">, </w:t>
      </w:r>
      <w:proofErr w:type="spellStart"/>
      <w:r w:rsidRPr="007223A2">
        <w:rPr>
          <w:bCs/>
          <w:color w:val="000000" w:themeColor="text1"/>
          <w:sz w:val="24"/>
          <w:szCs w:val="24"/>
        </w:rPr>
        <w:t>dogradnja</w:t>
      </w:r>
      <w:proofErr w:type="spellEnd"/>
      <w:r w:rsidRPr="007223A2">
        <w:rPr>
          <w:bCs/>
          <w:color w:val="000000" w:themeColor="text1"/>
          <w:sz w:val="24"/>
          <w:szCs w:val="24"/>
        </w:rPr>
        <w:t xml:space="preserve">, </w:t>
      </w:r>
      <w:proofErr w:type="spellStart"/>
      <w:r w:rsidRPr="007223A2">
        <w:rPr>
          <w:bCs/>
          <w:color w:val="000000" w:themeColor="text1"/>
          <w:sz w:val="24"/>
          <w:szCs w:val="24"/>
        </w:rPr>
        <w:t>rekonstrukcija</w:t>
      </w:r>
      <w:proofErr w:type="spellEnd"/>
      <w:r w:rsidRPr="007223A2">
        <w:rPr>
          <w:bCs/>
          <w:color w:val="000000" w:themeColor="text1"/>
          <w:sz w:val="24"/>
          <w:szCs w:val="24"/>
        </w:rPr>
        <w:t xml:space="preserve"> </w:t>
      </w:r>
      <w:proofErr w:type="spellStart"/>
      <w:r w:rsidRPr="007223A2">
        <w:rPr>
          <w:bCs/>
          <w:color w:val="000000" w:themeColor="text1"/>
          <w:sz w:val="24"/>
          <w:szCs w:val="24"/>
        </w:rPr>
        <w:t>i</w:t>
      </w:r>
      <w:proofErr w:type="spellEnd"/>
      <w:r w:rsidRPr="007223A2">
        <w:rPr>
          <w:bCs/>
          <w:color w:val="000000" w:themeColor="text1"/>
          <w:sz w:val="24"/>
          <w:szCs w:val="24"/>
        </w:rPr>
        <w:t xml:space="preserve"> </w:t>
      </w:r>
      <w:proofErr w:type="spellStart"/>
      <w:r w:rsidRPr="007223A2">
        <w:rPr>
          <w:bCs/>
          <w:color w:val="000000" w:themeColor="text1"/>
          <w:sz w:val="24"/>
          <w:szCs w:val="24"/>
        </w:rPr>
        <w:t>opremanje</w:t>
      </w:r>
      <w:proofErr w:type="spellEnd"/>
      <w:r w:rsidRPr="007223A2">
        <w:rPr>
          <w:bCs/>
          <w:color w:val="000000" w:themeColor="text1"/>
          <w:sz w:val="24"/>
          <w:szCs w:val="24"/>
        </w:rPr>
        <w:t xml:space="preserve"> </w:t>
      </w:r>
      <w:proofErr w:type="spellStart"/>
      <w:r w:rsidRPr="007223A2">
        <w:rPr>
          <w:bCs/>
          <w:color w:val="000000" w:themeColor="text1"/>
          <w:sz w:val="24"/>
          <w:szCs w:val="24"/>
        </w:rPr>
        <w:t>predškolskih</w:t>
      </w:r>
      <w:proofErr w:type="spellEnd"/>
      <w:r w:rsidRPr="007223A2">
        <w:rPr>
          <w:bCs/>
          <w:color w:val="000000" w:themeColor="text1"/>
          <w:sz w:val="24"/>
          <w:szCs w:val="24"/>
        </w:rPr>
        <w:t xml:space="preserve"> </w:t>
      </w:r>
      <w:proofErr w:type="spellStart"/>
      <w:r w:rsidRPr="007223A2">
        <w:rPr>
          <w:bCs/>
          <w:color w:val="000000" w:themeColor="text1"/>
          <w:sz w:val="24"/>
          <w:szCs w:val="24"/>
        </w:rPr>
        <w:t>ustanova</w:t>
      </w:r>
      <w:proofErr w:type="spellEnd"/>
      <w:r w:rsidRPr="007223A2">
        <w:rPr>
          <w:bCs/>
          <w:color w:val="000000" w:themeColor="text1"/>
          <w:sz w:val="24"/>
          <w:szCs w:val="24"/>
        </w:rPr>
        <w:t xml:space="preserve"> u </w:t>
      </w:r>
      <w:proofErr w:type="spellStart"/>
      <w:r w:rsidRPr="007223A2">
        <w:rPr>
          <w:bCs/>
          <w:color w:val="000000" w:themeColor="text1"/>
          <w:sz w:val="24"/>
          <w:szCs w:val="24"/>
        </w:rPr>
        <w:t>sklopu</w:t>
      </w:r>
      <w:proofErr w:type="spellEnd"/>
      <w:r w:rsidRPr="007223A2">
        <w:rPr>
          <w:bCs/>
          <w:color w:val="000000" w:themeColor="text1"/>
          <w:sz w:val="24"/>
          <w:szCs w:val="24"/>
        </w:rPr>
        <w:t xml:space="preserve"> NPOO-a.,</w:t>
      </w:r>
    </w:p>
    <w:p w14:paraId="2978134D"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t>prijava</w:t>
      </w:r>
      <w:proofErr w:type="spellEnd"/>
      <w:r w:rsidRPr="007223A2">
        <w:rPr>
          <w:bCs/>
          <w:color w:val="000000" w:themeColor="text1"/>
          <w:sz w:val="24"/>
          <w:szCs w:val="24"/>
        </w:rPr>
        <w:t xml:space="preserve"> </w:t>
      </w:r>
      <w:proofErr w:type="spellStart"/>
      <w:r w:rsidRPr="007223A2">
        <w:rPr>
          <w:bCs/>
          <w:color w:val="000000" w:themeColor="text1"/>
          <w:sz w:val="24"/>
          <w:szCs w:val="24"/>
        </w:rPr>
        <w:t>na</w:t>
      </w:r>
      <w:proofErr w:type="spellEnd"/>
      <w:r w:rsidRPr="007223A2">
        <w:rPr>
          <w:bCs/>
          <w:color w:val="000000" w:themeColor="text1"/>
          <w:sz w:val="24"/>
          <w:szCs w:val="24"/>
        </w:rPr>
        <w:t xml:space="preserve"> </w:t>
      </w:r>
      <w:proofErr w:type="spellStart"/>
      <w:r w:rsidRPr="007223A2">
        <w:rPr>
          <w:bCs/>
          <w:color w:val="000000" w:themeColor="text1"/>
          <w:sz w:val="24"/>
          <w:szCs w:val="24"/>
        </w:rPr>
        <w:t>natječaj</w:t>
      </w:r>
      <w:proofErr w:type="spellEnd"/>
      <w:r w:rsidRPr="007223A2">
        <w:rPr>
          <w:bCs/>
          <w:color w:val="000000" w:themeColor="text1"/>
          <w:sz w:val="24"/>
          <w:szCs w:val="24"/>
        </w:rPr>
        <w:t xml:space="preserve"> za </w:t>
      </w:r>
      <w:proofErr w:type="spellStart"/>
      <w:r w:rsidRPr="007223A2">
        <w:rPr>
          <w:bCs/>
          <w:color w:val="000000" w:themeColor="text1"/>
          <w:sz w:val="24"/>
          <w:szCs w:val="24"/>
        </w:rPr>
        <w:t>dodjelu</w:t>
      </w:r>
      <w:proofErr w:type="spellEnd"/>
      <w:r w:rsidRPr="007223A2">
        <w:rPr>
          <w:bCs/>
          <w:color w:val="000000" w:themeColor="text1"/>
          <w:sz w:val="24"/>
          <w:szCs w:val="24"/>
        </w:rPr>
        <w:t xml:space="preserve"> </w:t>
      </w:r>
      <w:proofErr w:type="spellStart"/>
      <w:r w:rsidRPr="007223A2">
        <w:rPr>
          <w:bCs/>
          <w:color w:val="000000" w:themeColor="text1"/>
          <w:sz w:val="24"/>
          <w:szCs w:val="24"/>
        </w:rPr>
        <w:t>sredstava</w:t>
      </w:r>
      <w:proofErr w:type="spellEnd"/>
      <w:r w:rsidRPr="007223A2">
        <w:rPr>
          <w:bCs/>
          <w:color w:val="000000" w:themeColor="text1"/>
          <w:sz w:val="24"/>
          <w:szCs w:val="24"/>
        </w:rPr>
        <w:t xml:space="preserve"> </w:t>
      </w:r>
      <w:proofErr w:type="spellStart"/>
      <w:r w:rsidRPr="007223A2">
        <w:rPr>
          <w:bCs/>
          <w:color w:val="000000" w:themeColor="text1"/>
          <w:sz w:val="24"/>
          <w:szCs w:val="24"/>
        </w:rPr>
        <w:t>jedinicama</w:t>
      </w:r>
      <w:proofErr w:type="spellEnd"/>
      <w:r w:rsidRPr="007223A2">
        <w:rPr>
          <w:bCs/>
          <w:color w:val="000000" w:themeColor="text1"/>
          <w:sz w:val="24"/>
          <w:szCs w:val="24"/>
        </w:rPr>
        <w:t xml:space="preserve"> </w:t>
      </w:r>
      <w:proofErr w:type="spellStart"/>
      <w:r w:rsidRPr="007223A2">
        <w:rPr>
          <w:bCs/>
          <w:color w:val="000000" w:themeColor="text1"/>
          <w:sz w:val="24"/>
          <w:szCs w:val="24"/>
        </w:rPr>
        <w:t>lokalne</w:t>
      </w:r>
      <w:proofErr w:type="spellEnd"/>
      <w:r w:rsidRPr="007223A2">
        <w:rPr>
          <w:bCs/>
          <w:color w:val="000000" w:themeColor="text1"/>
          <w:sz w:val="24"/>
          <w:szCs w:val="24"/>
        </w:rPr>
        <w:t xml:space="preserve"> </w:t>
      </w:r>
      <w:proofErr w:type="spellStart"/>
      <w:r w:rsidRPr="007223A2">
        <w:rPr>
          <w:bCs/>
          <w:color w:val="000000" w:themeColor="text1"/>
          <w:sz w:val="24"/>
          <w:szCs w:val="24"/>
        </w:rPr>
        <w:t>samouprave</w:t>
      </w:r>
      <w:proofErr w:type="spellEnd"/>
      <w:r w:rsidRPr="007223A2">
        <w:rPr>
          <w:bCs/>
          <w:color w:val="000000" w:themeColor="text1"/>
          <w:sz w:val="24"/>
          <w:szCs w:val="24"/>
        </w:rPr>
        <w:t xml:space="preserve"> za </w:t>
      </w:r>
      <w:proofErr w:type="spellStart"/>
      <w:r w:rsidRPr="007223A2">
        <w:rPr>
          <w:bCs/>
          <w:color w:val="000000" w:themeColor="text1"/>
          <w:sz w:val="24"/>
          <w:szCs w:val="24"/>
        </w:rPr>
        <w:t>opremanje</w:t>
      </w:r>
      <w:proofErr w:type="spellEnd"/>
      <w:r w:rsidRPr="007223A2">
        <w:rPr>
          <w:bCs/>
          <w:color w:val="000000" w:themeColor="text1"/>
          <w:sz w:val="24"/>
          <w:szCs w:val="24"/>
        </w:rPr>
        <w:t xml:space="preserve"> streetball </w:t>
      </w:r>
      <w:proofErr w:type="spellStart"/>
      <w:r w:rsidRPr="007223A2">
        <w:rPr>
          <w:bCs/>
          <w:color w:val="000000" w:themeColor="text1"/>
          <w:sz w:val="24"/>
          <w:szCs w:val="24"/>
        </w:rPr>
        <w:t>igrališta</w:t>
      </w:r>
      <w:proofErr w:type="spellEnd"/>
      <w:r w:rsidRPr="007223A2">
        <w:rPr>
          <w:bCs/>
          <w:color w:val="000000" w:themeColor="text1"/>
          <w:sz w:val="24"/>
          <w:szCs w:val="24"/>
        </w:rPr>
        <w:t xml:space="preserve"> </w:t>
      </w:r>
      <w:proofErr w:type="spellStart"/>
      <w:r w:rsidRPr="007223A2">
        <w:rPr>
          <w:bCs/>
          <w:color w:val="000000" w:themeColor="text1"/>
          <w:sz w:val="24"/>
          <w:szCs w:val="24"/>
        </w:rPr>
        <w:t>od</w:t>
      </w:r>
      <w:proofErr w:type="spellEnd"/>
      <w:r w:rsidRPr="007223A2">
        <w:rPr>
          <w:bCs/>
          <w:color w:val="000000" w:themeColor="text1"/>
          <w:sz w:val="24"/>
          <w:szCs w:val="24"/>
        </w:rPr>
        <w:t xml:space="preserve"> </w:t>
      </w:r>
      <w:proofErr w:type="spellStart"/>
      <w:r w:rsidRPr="007223A2">
        <w:rPr>
          <w:bCs/>
          <w:color w:val="000000" w:themeColor="text1"/>
          <w:sz w:val="24"/>
          <w:szCs w:val="24"/>
        </w:rPr>
        <w:t>strane</w:t>
      </w:r>
      <w:proofErr w:type="spellEnd"/>
      <w:r w:rsidRPr="007223A2">
        <w:rPr>
          <w:bCs/>
          <w:color w:val="000000" w:themeColor="text1"/>
          <w:sz w:val="24"/>
          <w:szCs w:val="24"/>
        </w:rPr>
        <w:t xml:space="preserve"> </w:t>
      </w:r>
      <w:proofErr w:type="spellStart"/>
      <w:r w:rsidRPr="007223A2">
        <w:rPr>
          <w:bCs/>
          <w:color w:val="000000" w:themeColor="text1"/>
          <w:sz w:val="24"/>
          <w:szCs w:val="24"/>
        </w:rPr>
        <w:t>Hrvatske</w:t>
      </w:r>
      <w:proofErr w:type="spellEnd"/>
      <w:r w:rsidRPr="007223A2">
        <w:rPr>
          <w:bCs/>
          <w:color w:val="000000" w:themeColor="text1"/>
          <w:sz w:val="24"/>
          <w:szCs w:val="24"/>
        </w:rPr>
        <w:t xml:space="preserve"> </w:t>
      </w:r>
      <w:proofErr w:type="spellStart"/>
      <w:r w:rsidRPr="007223A2">
        <w:rPr>
          <w:bCs/>
          <w:color w:val="000000" w:themeColor="text1"/>
          <w:sz w:val="24"/>
          <w:szCs w:val="24"/>
        </w:rPr>
        <w:t>lutrije</w:t>
      </w:r>
      <w:proofErr w:type="spellEnd"/>
      <w:r w:rsidRPr="007223A2">
        <w:rPr>
          <w:bCs/>
          <w:color w:val="000000" w:themeColor="text1"/>
          <w:sz w:val="24"/>
          <w:szCs w:val="24"/>
        </w:rPr>
        <w:t xml:space="preserve">, </w:t>
      </w:r>
    </w:p>
    <w:p w14:paraId="7E893767" w14:textId="77777777" w:rsidR="007223A2" w:rsidRPr="007223A2" w:rsidRDefault="007223A2" w:rsidP="007223A2">
      <w:pPr>
        <w:pStyle w:val="Tijeloteksta"/>
        <w:numPr>
          <w:ilvl w:val="0"/>
          <w:numId w:val="44"/>
        </w:numPr>
        <w:rPr>
          <w:bCs/>
          <w:color w:val="000000" w:themeColor="text1"/>
          <w:sz w:val="24"/>
          <w:szCs w:val="24"/>
        </w:rPr>
      </w:pPr>
      <w:proofErr w:type="spellStart"/>
      <w:r w:rsidRPr="007223A2">
        <w:rPr>
          <w:bCs/>
          <w:color w:val="000000" w:themeColor="text1"/>
          <w:sz w:val="24"/>
          <w:szCs w:val="24"/>
        </w:rPr>
        <w:t>Prijava</w:t>
      </w:r>
      <w:proofErr w:type="spellEnd"/>
      <w:r w:rsidRPr="007223A2">
        <w:rPr>
          <w:bCs/>
          <w:color w:val="000000" w:themeColor="text1"/>
          <w:sz w:val="24"/>
          <w:szCs w:val="24"/>
        </w:rPr>
        <w:t xml:space="preserve">, </w:t>
      </w:r>
      <w:proofErr w:type="spellStart"/>
      <w:r w:rsidRPr="007223A2">
        <w:rPr>
          <w:bCs/>
          <w:color w:val="000000" w:themeColor="text1"/>
          <w:sz w:val="24"/>
          <w:szCs w:val="24"/>
        </w:rPr>
        <w:t>kao</w:t>
      </w:r>
      <w:proofErr w:type="spellEnd"/>
      <w:r w:rsidRPr="007223A2">
        <w:rPr>
          <w:bCs/>
          <w:color w:val="000000" w:themeColor="text1"/>
          <w:sz w:val="24"/>
          <w:szCs w:val="24"/>
        </w:rPr>
        <w:t xml:space="preserve"> </w:t>
      </w:r>
      <w:proofErr w:type="spellStart"/>
      <w:r w:rsidRPr="007223A2">
        <w:rPr>
          <w:bCs/>
          <w:color w:val="000000" w:themeColor="text1"/>
          <w:sz w:val="24"/>
          <w:szCs w:val="24"/>
        </w:rPr>
        <w:t>pridruženi</w:t>
      </w:r>
      <w:proofErr w:type="spellEnd"/>
      <w:r w:rsidRPr="007223A2">
        <w:rPr>
          <w:bCs/>
          <w:color w:val="000000" w:themeColor="text1"/>
          <w:sz w:val="24"/>
          <w:szCs w:val="24"/>
        </w:rPr>
        <w:t xml:space="preserve"> partner, </w:t>
      </w:r>
      <w:proofErr w:type="spellStart"/>
      <w:r w:rsidRPr="007223A2">
        <w:rPr>
          <w:bCs/>
          <w:color w:val="000000" w:themeColor="text1"/>
          <w:sz w:val="24"/>
          <w:szCs w:val="24"/>
        </w:rPr>
        <w:t>na</w:t>
      </w:r>
      <w:proofErr w:type="spellEnd"/>
      <w:r w:rsidRPr="007223A2">
        <w:rPr>
          <w:bCs/>
          <w:color w:val="000000" w:themeColor="text1"/>
          <w:sz w:val="24"/>
          <w:szCs w:val="24"/>
        </w:rPr>
        <w:t xml:space="preserve"> Program </w:t>
      </w:r>
      <w:proofErr w:type="spellStart"/>
      <w:r w:rsidRPr="007223A2">
        <w:rPr>
          <w:bCs/>
          <w:color w:val="000000" w:themeColor="text1"/>
          <w:sz w:val="24"/>
          <w:szCs w:val="24"/>
        </w:rPr>
        <w:t>transnacionalne</w:t>
      </w:r>
      <w:proofErr w:type="spellEnd"/>
      <w:r w:rsidRPr="007223A2">
        <w:rPr>
          <w:bCs/>
          <w:color w:val="000000" w:themeColor="text1"/>
          <w:sz w:val="24"/>
          <w:szCs w:val="24"/>
        </w:rPr>
        <w:t xml:space="preserve"> </w:t>
      </w:r>
      <w:proofErr w:type="spellStart"/>
      <w:r w:rsidRPr="007223A2">
        <w:rPr>
          <w:bCs/>
          <w:color w:val="000000" w:themeColor="text1"/>
          <w:sz w:val="24"/>
          <w:szCs w:val="24"/>
        </w:rPr>
        <w:t>suradnje</w:t>
      </w:r>
      <w:proofErr w:type="spellEnd"/>
      <w:r w:rsidRPr="007223A2">
        <w:rPr>
          <w:bCs/>
          <w:color w:val="000000" w:themeColor="text1"/>
          <w:sz w:val="24"/>
          <w:szCs w:val="24"/>
        </w:rPr>
        <w:t xml:space="preserve"> Interreg ADRION </w:t>
      </w:r>
      <w:proofErr w:type="spellStart"/>
      <w:r w:rsidRPr="007223A2">
        <w:rPr>
          <w:bCs/>
          <w:color w:val="000000" w:themeColor="text1"/>
          <w:sz w:val="24"/>
          <w:szCs w:val="24"/>
        </w:rPr>
        <w:t>Projekt</w:t>
      </w:r>
      <w:proofErr w:type="spellEnd"/>
      <w:r w:rsidRPr="007223A2">
        <w:rPr>
          <w:bCs/>
          <w:color w:val="000000" w:themeColor="text1"/>
          <w:sz w:val="24"/>
          <w:szCs w:val="24"/>
        </w:rPr>
        <w:t xml:space="preserve"> SAFE - Emergency Management Systems and upgrades to demonstrate it with a multitude of natural and man-made disaster-fighting technologies and concepts.</w:t>
      </w:r>
    </w:p>
    <w:p w14:paraId="7D79543D" w14:textId="711F60BA" w:rsidR="00587BE8" w:rsidRPr="00C14CB5" w:rsidRDefault="00587BE8" w:rsidP="00587BE8">
      <w:pPr>
        <w:pStyle w:val="Tijeloteksta"/>
        <w:ind w:firstLine="720"/>
        <w:rPr>
          <w:noProof/>
          <w:sz w:val="24"/>
          <w:szCs w:val="24"/>
          <w:lang w:val="hr-HR"/>
        </w:rPr>
      </w:pPr>
    </w:p>
    <w:p w14:paraId="5B63ACD2" w14:textId="7CC6A26A" w:rsidR="007C0C94" w:rsidRPr="004343D2" w:rsidRDefault="007C0C94" w:rsidP="004343D2">
      <w:pPr>
        <w:ind w:right="-1" w:firstLine="567"/>
        <w:jc w:val="both"/>
        <w:rPr>
          <w:sz w:val="24"/>
          <w:szCs w:val="24"/>
          <w:lang w:val="hr-HR"/>
        </w:rPr>
      </w:pPr>
      <w:r w:rsidRPr="004343D2">
        <w:rPr>
          <w:iCs/>
          <w:sz w:val="24"/>
          <w:szCs w:val="24"/>
          <w:lang w:val="hr-HR"/>
        </w:rPr>
        <w:t xml:space="preserve">Aktivnost: Pulski inovacijski centar, rashodi za provođenje aktivnosti </w:t>
      </w:r>
      <w:r w:rsidR="004343D2">
        <w:rPr>
          <w:iCs/>
          <w:sz w:val="24"/>
          <w:szCs w:val="24"/>
          <w:lang w:val="hr-HR"/>
        </w:rPr>
        <w:t>planirani su u iznosu od 46.500,00</w:t>
      </w:r>
      <w:r w:rsidRPr="004343D2">
        <w:rPr>
          <w:sz w:val="24"/>
          <w:szCs w:val="24"/>
          <w:lang w:val="hr-HR"/>
        </w:rPr>
        <w:t xml:space="preserve"> EUR</w:t>
      </w:r>
      <w:r w:rsidR="004343D2">
        <w:rPr>
          <w:sz w:val="24"/>
          <w:szCs w:val="24"/>
          <w:lang w:val="hr-HR"/>
        </w:rPr>
        <w:t>,</w:t>
      </w:r>
      <w:r w:rsidRPr="004343D2">
        <w:rPr>
          <w:sz w:val="24"/>
          <w:szCs w:val="24"/>
          <w:lang w:val="hr-HR"/>
        </w:rPr>
        <w:t xml:space="preserve"> </w:t>
      </w:r>
      <w:r w:rsidR="004343D2" w:rsidRPr="00C14CB5">
        <w:rPr>
          <w:noProof/>
          <w:sz w:val="24"/>
          <w:szCs w:val="24"/>
          <w:lang w:val="hr-HR"/>
        </w:rPr>
        <w:t xml:space="preserve">a izvršeni u iznosu od </w:t>
      </w:r>
      <w:r w:rsidR="004343D2">
        <w:rPr>
          <w:noProof/>
          <w:sz w:val="24"/>
          <w:szCs w:val="24"/>
          <w:lang w:val="hr-HR"/>
        </w:rPr>
        <w:t>3.250,00</w:t>
      </w:r>
      <w:r w:rsidR="004343D2" w:rsidRPr="00C14CB5">
        <w:rPr>
          <w:noProof/>
          <w:sz w:val="24"/>
          <w:szCs w:val="24"/>
          <w:lang w:val="hr-HR"/>
        </w:rPr>
        <w:t xml:space="preserve"> EUR ili </w:t>
      </w:r>
      <w:r w:rsidR="004343D2">
        <w:rPr>
          <w:noProof/>
          <w:sz w:val="24"/>
          <w:szCs w:val="24"/>
          <w:lang w:val="hr-HR"/>
        </w:rPr>
        <w:t>6,99</w:t>
      </w:r>
      <w:r w:rsidR="004343D2" w:rsidRPr="00C14CB5">
        <w:rPr>
          <w:noProof/>
          <w:sz w:val="24"/>
          <w:szCs w:val="24"/>
          <w:lang w:val="hr-HR"/>
        </w:rPr>
        <w:t>% u odnosu na plan</w:t>
      </w:r>
      <w:r w:rsidR="004343D2">
        <w:rPr>
          <w:noProof/>
          <w:sz w:val="24"/>
          <w:szCs w:val="24"/>
          <w:lang w:val="hr-HR"/>
        </w:rPr>
        <w:t>, odnose se na p</w:t>
      </w:r>
      <w:r w:rsidR="004343D2" w:rsidRPr="004343D2">
        <w:rPr>
          <w:noProof/>
          <w:sz w:val="24"/>
          <w:szCs w:val="24"/>
          <w:lang w:val="hr-HR"/>
        </w:rPr>
        <w:t>riprem</w:t>
      </w:r>
      <w:r w:rsidR="004343D2">
        <w:rPr>
          <w:noProof/>
          <w:sz w:val="24"/>
          <w:szCs w:val="24"/>
          <w:lang w:val="hr-HR"/>
        </w:rPr>
        <w:t>u</w:t>
      </w:r>
      <w:r w:rsidR="004343D2" w:rsidRPr="004343D2">
        <w:rPr>
          <w:noProof/>
          <w:sz w:val="24"/>
          <w:szCs w:val="24"/>
          <w:lang w:val="hr-HR"/>
        </w:rPr>
        <w:t xml:space="preserve"> podloge za prezentaciju Pulskog</w:t>
      </w:r>
      <w:r w:rsidR="004343D2">
        <w:rPr>
          <w:noProof/>
          <w:sz w:val="24"/>
          <w:szCs w:val="24"/>
          <w:lang w:val="hr-HR"/>
        </w:rPr>
        <w:t xml:space="preserve"> inovacijskog centra</w:t>
      </w:r>
      <w:r w:rsidRPr="004343D2">
        <w:rPr>
          <w:sz w:val="24"/>
          <w:szCs w:val="24"/>
          <w:lang w:val="hr-HR"/>
        </w:rPr>
        <w:t xml:space="preserve">. </w:t>
      </w:r>
    </w:p>
    <w:p w14:paraId="6E0E8222" w14:textId="77777777" w:rsidR="007C0C94" w:rsidRPr="003B674A" w:rsidRDefault="007C0C94" w:rsidP="007C0C94">
      <w:pPr>
        <w:ind w:right="-1" w:firstLine="567"/>
        <w:rPr>
          <w:sz w:val="24"/>
          <w:szCs w:val="24"/>
          <w:lang w:val="hr-HR"/>
        </w:rPr>
      </w:pPr>
    </w:p>
    <w:p w14:paraId="3DA337E2" w14:textId="2BAEBFD9" w:rsidR="007C0C94" w:rsidRDefault="007C0C94" w:rsidP="00542E77">
      <w:pPr>
        <w:ind w:right="-1" w:firstLine="567"/>
        <w:jc w:val="both"/>
        <w:rPr>
          <w:iCs/>
          <w:sz w:val="24"/>
          <w:szCs w:val="24"/>
          <w:lang w:val="hr-HR"/>
        </w:rPr>
      </w:pPr>
      <w:r w:rsidRPr="00C963B1">
        <w:rPr>
          <w:iCs/>
          <w:sz w:val="24"/>
          <w:szCs w:val="24"/>
          <w:lang w:val="hr-HR"/>
        </w:rPr>
        <w:t xml:space="preserve">Tekući projekt: </w:t>
      </w:r>
      <w:proofErr w:type="spellStart"/>
      <w:r w:rsidRPr="00C963B1">
        <w:rPr>
          <w:iCs/>
          <w:sz w:val="24"/>
          <w:szCs w:val="24"/>
          <w:lang w:val="hr-HR"/>
        </w:rPr>
        <w:t>Urbact</w:t>
      </w:r>
      <w:proofErr w:type="spellEnd"/>
      <w:r w:rsidRPr="00C963B1">
        <w:rPr>
          <w:iCs/>
          <w:sz w:val="24"/>
          <w:szCs w:val="24"/>
          <w:lang w:val="hr-HR"/>
        </w:rPr>
        <w:t xml:space="preserve"> C4Talent, rashodi za provođenje projekta </w:t>
      </w:r>
      <w:r w:rsidR="00542E77">
        <w:rPr>
          <w:iCs/>
          <w:sz w:val="24"/>
          <w:szCs w:val="24"/>
          <w:lang w:val="hr-HR"/>
        </w:rPr>
        <w:t>planirani su u iznosu od 8.521,00</w:t>
      </w:r>
      <w:r w:rsidR="00542E77" w:rsidRPr="004343D2">
        <w:rPr>
          <w:sz w:val="24"/>
          <w:szCs w:val="24"/>
          <w:lang w:val="hr-HR"/>
        </w:rPr>
        <w:t xml:space="preserve"> EUR</w:t>
      </w:r>
      <w:r w:rsidR="00542E77">
        <w:rPr>
          <w:sz w:val="24"/>
          <w:szCs w:val="24"/>
          <w:lang w:val="hr-HR"/>
        </w:rPr>
        <w:t>,</w:t>
      </w:r>
      <w:r w:rsidR="00542E77" w:rsidRPr="004343D2">
        <w:rPr>
          <w:sz w:val="24"/>
          <w:szCs w:val="24"/>
          <w:lang w:val="hr-HR"/>
        </w:rPr>
        <w:t xml:space="preserve"> </w:t>
      </w:r>
      <w:r w:rsidR="00542E77" w:rsidRPr="00C14CB5">
        <w:rPr>
          <w:noProof/>
          <w:sz w:val="24"/>
          <w:szCs w:val="24"/>
          <w:lang w:val="hr-HR"/>
        </w:rPr>
        <w:t xml:space="preserve">a izvršeni u iznosu od </w:t>
      </w:r>
      <w:r w:rsidR="00542E77">
        <w:rPr>
          <w:noProof/>
          <w:sz w:val="24"/>
          <w:szCs w:val="24"/>
          <w:lang w:val="hr-HR"/>
        </w:rPr>
        <w:t>8.153,85</w:t>
      </w:r>
      <w:r w:rsidR="00542E77" w:rsidRPr="00C14CB5">
        <w:rPr>
          <w:noProof/>
          <w:sz w:val="24"/>
          <w:szCs w:val="24"/>
          <w:lang w:val="hr-HR"/>
        </w:rPr>
        <w:t xml:space="preserve"> EUR ili </w:t>
      </w:r>
      <w:r w:rsidR="00542E77">
        <w:rPr>
          <w:noProof/>
          <w:sz w:val="24"/>
          <w:szCs w:val="24"/>
          <w:lang w:val="hr-HR"/>
        </w:rPr>
        <w:t>95,69</w:t>
      </w:r>
      <w:r w:rsidR="00542E77" w:rsidRPr="00C14CB5">
        <w:rPr>
          <w:noProof/>
          <w:sz w:val="24"/>
          <w:szCs w:val="24"/>
          <w:lang w:val="hr-HR"/>
        </w:rPr>
        <w:t>% u odnosu na plan</w:t>
      </w:r>
      <w:r>
        <w:rPr>
          <w:sz w:val="24"/>
          <w:szCs w:val="24"/>
          <w:lang w:val="hr-HR"/>
        </w:rPr>
        <w:t>.</w:t>
      </w:r>
      <w:r w:rsidRPr="003B674A">
        <w:rPr>
          <w:iCs/>
          <w:sz w:val="24"/>
          <w:szCs w:val="24"/>
          <w:lang w:val="hr-HR"/>
        </w:rPr>
        <w:t xml:space="preserve"> </w:t>
      </w:r>
    </w:p>
    <w:p w14:paraId="59C0FDFD" w14:textId="77777777" w:rsidR="007C0C94" w:rsidRDefault="007C0C94" w:rsidP="00542E77">
      <w:pPr>
        <w:ind w:right="-1" w:firstLine="567"/>
        <w:jc w:val="both"/>
        <w:rPr>
          <w:iCs/>
          <w:sz w:val="24"/>
          <w:szCs w:val="24"/>
          <w:lang w:val="hr-HR"/>
        </w:rPr>
      </w:pPr>
      <w:r w:rsidRPr="003B674A">
        <w:rPr>
          <w:iCs/>
          <w:sz w:val="24"/>
          <w:szCs w:val="24"/>
          <w:lang w:val="hr-HR"/>
        </w:rPr>
        <w:t xml:space="preserve">Projekt će se provoditi do kraja 2025. godine, a tematski obuhvaća stvaranje boljeg okruženja za </w:t>
      </w:r>
      <w:proofErr w:type="spellStart"/>
      <w:r w:rsidRPr="003B674A">
        <w:rPr>
          <w:iCs/>
          <w:sz w:val="24"/>
          <w:szCs w:val="24"/>
          <w:lang w:val="hr-HR"/>
        </w:rPr>
        <w:t>startup</w:t>
      </w:r>
      <w:proofErr w:type="spellEnd"/>
      <w:r w:rsidRPr="003B674A">
        <w:rPr>
          <w:iCs/>
          <w:sz w:val="24"/>
          <w:szCs w:val="24"/>
          <w:lang w:val="hr-HR"/>
        </w:rPr>
        <w:t xml:space="preserve"> i tvrtke za privlačenje i zadržavanje talenata kako bi se umanjio učinak odljeva mozgova u velika središta. Nositelj projekta je općina </w:t>
      </w:r>
      <w:proofErr w:type="spellStart"/>
      <w:r w:rsidRPr="003B674A">
        <w:rPr>
          <w:iCs/>
          <w:sz w:val="24"/>
          <w:szCs w:val="24"/>
          <w:lang w:val="hr-HR"/>
        </w:rPr>
        <w:t>Nyíregyháza</w:t>
      </w:r>
      <w:proofErr w:type="spellEnd"/>
      <w:r w:rsidRPr="003B674A">
        <w:rPr>
          <w:iCs/>
          <w:sz w:val="24"/>
          <w:szCs w:val="24"/>
          <w:lang w:val="hr-HR"/>
        </w:rPr>
        <w:t xml:space="preserve"> a ostali partneri su općine i gradovi </w:t>
      </w:r>
      <w:proofErr w:type="spellStart"/>
      <w:r w:rsidRPr="003B674A">
        <w:rPr>
          <w:iCs/>
          <w:sz w:val="24"/>
          <w:szCs w:val="24"/>
          <w:lang w:val="hr-HR"/>
        </w:rPr>
        <w:t>Rzeszów</w:t>
      </w:r>
      <w:proofErr w:type="spellEnd"/>
      <w:r w:rsidRPr="003B674A">
        <w:rPr>
          <w:iCs/>
          <w:sz w:val="24"/>
          <w:szCs w:val="24"/>
          <w:lang w:val="hr-HR"/>
        </w:rPr>
        <w:t xml:space="preserve">, </w:t>
      </w:r>
      <w:proofErr w:type="spellStart"/>
      <w:r w:rsidRPr="003B674A">
        <w:rPr>
          <w:iCs/>
          <w:sz w:val="24"/>
          <w:szCs w:val="24"/>
          <w:lang w:val="hr-HR"/>
        </w:rPr>
        <w:t>Alytus</w:t>
      </w:r>
      <w:proofErr w:type="spellEnd"/>
      <w:r w:rsidRPr="003B674A">
        <w:rPr>
          <w:iCs/>
          <w:sz w:val="24"/>
          <w:szCs w:val="24"/>
          <w:lang w:val="hr-HR"/>
        </w:rPr>
        <w:t xml:space="preserve">, </w:t>
      </w:r>
      <w:proofErr w:type="spellStart"/>
      <w:r w:rsidRPr="003B674A">
        <w:rPr>
          <w:iCs/>
          <w:sz w:val="24"/>
          <w:szCs w:val="24"/>
          <w:lang w:val="hr-HR"/>
        </w:rPr>
        <w:t>Alghero</w:t>
      </w:r>
      <w:proofErr w:type="spellEnd"/>
      <w:r w:rsidRPr="003B674A">
        <w:rPr>
          <w:iCs/>
          <w:sz w:val="24"/>
          <w:szCs w:val="24"/>
          <w:lang w:val="hr-HR"/>
        </w:rPr>
        <w:t xml:space="preserve">, </w:t>
      </w:r>
      <w:r w:rsidRPr="004437DF">
        <w:rPr>
          <w:iCs/>
          <w:sz w:val="24"/>
          <w:szCs w:val="24"/>
          <w:lang w:val="hr-HR"/>
        </w:rPr>
        <w:t xml:space="preserve">Pula, </w:t>
      </w:r>
      <w:proofErr w:type="spellStart"/>
      <w:r w:rsidRPr="004437DF">
        <w:rPr>
          <w:iCs/>
          <w:sz w:val="24"/>
          <w:szCs w:val="24"/>
          <w:lang w:val="hr-HR"/>
        </w:rPr>
        <w:t>Kessarani</w:t>
      </w:r>
      <w:proofErr w:type="spellEnd"/>
      <w:r w:rsidRPr="003B674A">
        <w:rPr>
          <w:iCs/>
          <w:sz w:val="24"/>
          <w:szCs w:val="24"/>
          <w:lang w:val="hr-HR"/>
        </w:rPr>
        <w:t xml:space="preserve">, </w:t>
      </w:r>
      <w:proofErr w:type="spellStart"/>
      <w:r w:rsidRPr="003B674A">
        <w:rPr>
          <w:iCs/>
          <w:sz w:val="24"/>
          <w:szCs w:val="24"/>
          <w:lang w:val="hr-HR"/>
        </w:rPr>
        <w:t>Roeselare</w:t>
      </w:r>
      <w:proofErr w:type="spellEnd"/>
      <w:r w:rsidRPr="003B674A">
        <w:rPr>
          <w:iCs/>
          <w:sz w:val="24"/>
          <w:szCs w:val="24"/>
          <w:lang w:val="hr-HR"/>
        </w:rPr>
        <w:t xml:space="preserve">, Vilanova i la </w:t>
      </w:r>
      <w:proofErr w:type="spellStart"/>
      <w:r w:rsidRPr="003B674A">
        <w:rPr>
          <w:iCs/>
          <w:sz w:val="24"/>
          <w:szCs w:val="24"/>
          <w:lang w:val="hr-HR"/>
        </w:rPr>
        <w:t>Geltrú</w:t>
      </w:r>
      <w:proofErr w:type="spellEnd"/>
      <w:r w:rsidRPr="003B674A">
        <w:rPr>
          <w:iCs/>
          <w:sz w:val="24"/>
          <w:szCs w:val="24"/>
          <w:lang w:val="hr-HR"/>
        </w:rPr>
        <w:t xml:space="preserve"> i </w:t>
      </w:r>
      <w:proofErr w:type="spellStart"/>
      <w:r w:rsidRPr="003B674A">
        <w:rPr>
          <w:iCs/>
          <w:sz w:val="24"/>
          <w:szCs w:val="24"/>
          <w:lang w:val="hr-HR"/>
        </w:rPr>
        <w:t>Varberg</w:t>
      </w:r>
      <w:proofErr w:type="spellEnd"/>
      <w:r w:rsidRPr="003B674A">
        <w:rPr>
          <w:iCs/>
          <w:sz w:val="24"/>
          <w:szCs w:val="24"/>
          <w:lang w:val="hr-HR"/>
        </w:rPr>
        <w:t>.</w:t>
      </w:r>
      <w:r>
        <w:rPr>
          <w:iCs/>
          <w:sz w:val="24"/>
          <w:szCs w:val="24"/>
          <w:lang w:val="hr-HR"/>
        </w:rPr>
        <w:t xml:space="preserve"> </w:t>
      </w:r>
      <w:r w:rsidRPr="003B674A">
        <w:rPr>
          <w:iCs/>
          <w:sz w:val="24"/>
          <w:szCs w:val="24"/>
          <w:lang w:val="hr-HR"/>
        </w:rPr>
        <w:t>Ukupan odobren proračun projekta za Grad Pul</w:t>
      </w:r>
      <w:r>
        <w:rPr>
          <w:iCs/>
          <w:sz w:val="24"/>
          <w:szCs w:val="24"/>
          <w:lang w:val="hr-HR"/>
        </w:rPr>
        <w:t>a - Pola</w:t>
      </w:r>
      <w:r w:rsidRPr="003B674A">
        <w:rPr>
          <w:iCs/>
          <w:sz w:val="24"/>
          <w:szCs w:val="24"/>
          <w:lang w:val="hr-HR"/>
        </w:rPr>
        <w:t xml:space="preserve"> iznosi 72.703,56 </w:t>
      </w:r>
      <w:r>
        <w:rPr>
          <w:iCs/>
          <w:sz w:val="24"/>
          <w:szCs w:val="24"/>
          <w:lang w:val="hr-HR"/>
        </w:rPr>
        <w:t>EUR</w:t>
      </w:r>
      <w:r w:rsidRPr="003B674A">
        <w:rPr>
          <w:iCs/>
          <w:sz w:val="24"/>
          <w:szCs w:val="24"/>
          <w:lang w:val="hr-HR"/>
        </w:rPr>
        <w:t xml:space="preserve"> od čega su 80% bespovratna sredstva. Projekt (Mreža za planiranje – </w:t>
      </w:r>
      <w:proofErr w:type="spellStart"/>
      <w:r w:rsidRPr="003B674A">
        <w:rPr>
          <w:iCs/>
          <w:sz w:val="24"/>
          <w:szCs w:val="24"/>
          <w:lang w:val="hr-HR"/>
        </w:rPr>
        <w:t>Action</w:t>
      </w:r>
      <w:proofErr w:type="spellEnd"/>
      <w:r w:rsidRPr="003B674A">
        <w:rPr>
          <w:iCs/>
          <w:sz w:val="24"/>
          <w:szCs w:val="24"/>
          <w:lang w:val="hr-HR"/>
        </w:rPr>
        <w:t xml:space="preserve"> </w:t>
      </w:r>
      <w:proofErr w:type="spellStart"/>
      <w:r w:rsidRPr="003B674A">
        <w:rPr>
          <w:iCs/>
          <w:sz w:val="24"/>
          <w:szCs w:val="24"/>
          <w:lang w:val="hr-HR"/>
        </w:rPr>
        <w:t>Planning</w:t>
      </w:r>
      <w:proofErr w:type="spellEnd"/>
      <w:r w:rsidRPr="003B674A">
        <w:rPr>
          <w:iCs/>
          <w:sz w:val="24"/>
          <w:szCs w:val="24"/>
          <w:lang w:val="hr-HR"/>
        </w:rPr>
        <w:t xml:space="preserve"> </w:t>
      </w:r>
      <w:proofErr w:type="spellStart"/>
      <w:r w:rsidRPr="003B674A">
        <w:rPr>
          <w:iCs/>
          <w:sz w:val="24"/>
          <w:szCs w:val="24"/>
          <w:lang w:val="hr-HR"/>
        </w:rPr>
        <w:t>networks</w:t>
      </w:r>
      <w:proofErr w:type="spellEnd"/>
      <w:r w:rsidRPr="003B674A">
        <w:rPr>
          <w:iCs/>
          <w:sz w:val="24"/>
          <w:szCs w:val="24"/>
          <w:lang w:val="hr-HR"/>
        </w:rPr>
        <w:t xml:space="preserve">) C4TALENT financira se iz Programa URBACT IV (2021-2027), koji je financiran iz Europskog fonda za regionalni razvoj, te prepoznaje gradove kao nositelje održivog razvoja, a njihovu međusobnu suradnju zamišlja kroz uspostavljanje i rad mreža gradova. URBACT je program </w:t>
      </w:r>
      <w:proofErr w:type="spellStart"/>
      <w:r w:rsidRPr="003B674A">
        <w:rPr>
          <w:iCs/>
          <w:sz w:val="24"/>
          <w:szCs w:val="24"/>
          <w:lang w:val="hr-HR"/>
        </w:rPr>
        <w:t>međuteritorijalne</w:t>
      </w:r>
      <w:proofErr w:type="spellEnd"/>
      <w:r w:rsidRPr="003B674A">
        <w:rPr>
          <w:iCs/>
          <w:sz w:val="24"/>
          <w:szCs w:val="24"/>
          <w:lang w:val="hr-HR"/>
        </w:rPr>
        <w:t xml:space="preserve"> suradnje kojem je cilj postizanje integriranog održivog urbanog razvoja kroz stvaranje mreža gradova koji razmjenjuju dobre prakse i ideje.</w:t>
      </w:r>
    </w:p>
    <w:p w14:paraId="5F7F4FD0" w14:textId="3C6DBD1B" w:rsidR="00542E77" w:rsidRPr="002778E4" w:rsidRDefault="00542E77" w:rsidP="00542E77">
      <w:pPr>
        <w:ind w:firstLine="567"/>
        <w:jc w:val="both"/>
        <w:rPr>
          <w:color w:val="000000" w:themeColor="text1"/>
          <w:sz w:val="24"/>
          <w:szCs w:val="24"/>
        </w:rPr>
      </w:pPr>
      <w:proofErr w:type="spellStart"/>
      <w:r>
        <w:rPr>
          <w:color w:val="000000" w:themeColor="text1"/>
          <w:sz w:val="24"/>
          <w:szCs w:val="24"/>
        </w:rPr>
        <w:t>Nastavljene</w:t>
      </w:r>
      <w:proofErr w:type="spellEnd"/>
      <w:r>
        <w:rPr>
          <w:color w:val="000000" w:themeColor="text1"/>
          <w:sz w:val="24"/>
          <w:szCs w:val="24"/>
        </w:rPr>
        <w:t xml:space="preserve"> </w:t>
      </w:r>
      <w:proofErr w:type="spellStart"/>
      <w:r>
        <w:rPr>
          <w:color w:val="000000" w:themeColor="text1"/>
          <w:sz w:val="24"/>
          <w:szCs w:val="24"/>
        </w:rPr>
        <w:t>su</w:t>
      </w:r>
      <w:proofErr w:type="spellEnd"/>
      <w:r>
        <w:rPr>
          <w:color w:val="000000" w:themeColor="text1"/>
          <w:sz w:val="24"/>
          <w:szCs w:val="24"/>
        </w:rPr>
        <w:t xml:space="preserve"> </w:t>
      </w:r>
      <w:proofErr w:type="spellStart"/>
      <w:r>
        <w:rPr>
          <w:color w:val="000000" w:themeColor="text1"/>
          <w:sz w:val="24"/>
          <w:szCs w:val="24"/>
        </w:rPr>
        <w:t>aktivnosti</w:t>
      </w:r>
      <w:proofErr w:type="spellEnd"/>
      <w:r>
        <w:rPr>
          <w:color w:val="000000" w:themeColor="text1"/>
          <w:sz w:val="24"/>
          <w:szCs w:val="24"/>
        </w:rPr>
        <w:t xml:space="preserve"> </w:t>
      </w:r>
      <w:proofErr w:type="spellStart"/>
      <w:r>
        <w:rPr>
          <w:color w:val="000000" w:themeColor="text1"/>
          <w:sz w:val="24"/>
          <w:szCs w:val="24"/>
        </w:rPr>
        <w:t>na</w:t>
      </w:r>
      <w:proofErr w:type="spellEnd"/>
      <w:r>
        <w:rPr>
          <w:color w:val="000000" w:themeColor="text1"/>
          <w:sz w:val="24"/>
          <w:szCs w:val="24"/>
        </w:rPr>
        <w:t xml:space="preserve"> </w:t>
      </w:r>
      <w:proofErr w:type="spellStart"/>
      <w:r>
        <w:rPr>
          <w:color w:val="000000" w:themeColor="text1"/>
          <w:sz w:val="24"/>
          <w:szCs w:val="24"/>
        </w:rPr>
        <w:t>provedbi</w:t>
      </w:r>
      <w:proofErr w:type="spellEnd"/>
      <w:r>
        <w:rPr>
          <w:color w:val="000000" w:themeColor="text1"/>
          <w:sz w:val="24"/>
          <w:szCs w:val="24"/>
        </w:rPr>
        <w:t xml:space="preserve"> </w:t>
      </w:r>
      <w:proofErr w:type="spellStart"/>
      <w:r>
        <w:rPr>
          <w:color w:val="000000" w:themeColor="text1"/>
          <w:sz w:val="24"/>
          <w:szCs w:val="24"/>
        </w:rPr>
        <w:t>projekta</w:t>
      </w:r>
      <w:proofErr w:type="spellEnd"/>
      <w:r>
        <w:rPr>
          <w:color w:val="000000" w:themeColor="text1"/>
          <w:sz w:val="24"/>
          <w:szCs w:val="24"/>
        </w:rPr>
        <w:t xml:space="preserve">, </w:t>
      </w:r>
      <w:proofErr w:type="spellStart"/>
      <w:r w:rsidRPr="00BB34AA">
        <w:rPr>
          <w:color w:val="000000" w:themeColor="text1"/>
          <w:sz w:val="24"/>
          <w:szCs w:val="24"/>
        </w:rPr>
        <w:t>sudjelovanje</w:t>
      </w:r>
      <w:proofErr w:type="spellEnd"/>
      <w:r w:rsidRPr="00BB34AA">
        <w:rPr>
          <w:color w:val="000000" w:themeColor="text1"/>
          <w:sz w:val="24"/>
          <w:szCs w:val="24"/>
        </w:rPr>
        <w:t xml:space="preserve"> </w:t>
      </w:r>
      <w:proofErr w:type="spellStart"/>
      <w:r w:rsidRPr="00BB34AA">
        <w:rPr>
          <w:color w:val="000000" w:themeColor="text1"/>
          <w:sz w:val="24"/>
          <w:szCs w:val="24"/>
        </w:rPr>
        <w:t>na</w:t>
      </w:r>
      <w:proofErr w:type="spellEnd"/>
      <w:r w:rsidRPr="00BB34AA">
        <w:rPr>
          <w:color w:val="000000" w:themeColor="text1"/>
          <w:sz w:val="24"/>
          <w:szCs w:val="24"/>
        </w:rPr>
        <w:t xml:space="preserve"> online kick-off </w:t>
      </w:r>
      <w:proofErr w:type="spellStart"/>
      <w:r w:rsidRPr="00BB34AA">
        <w:rPr>
          <w:color w:val="000000" w:themeColor="text1"/>
          <w:sz w:val="24"/>
          <w:szCs w:val="24"/>
        </w:rPr>
        <w:t>sastanku</w:t>
      </w:r>
      <w:proofErr w:type="spellEnd"/>
      <w:r w:rsidRPr="00BB34AA">
        <w:rPr>
          <w:color w:val="000000" w:themeColor="text1"/>
          <w:sz w:val="24"/>
          <w:szCs w:val="24"/>
        </w:rPr>
        <w:t xml:space="preserve">, Core Meeting-u </w:t>
      </w:r>
      <w:proofErr w:type="spellStart"/>
      <w:r w:rsidRPr="00BB34AA">
        <w:rPr>
          <w:color w:val="000000" w:themeColor="text1"/>
          <w:sz w:val="24"/>
          <w:szCs w:val="24"/>
        </w:rPr>
        <w:t>održanom</w:t>
      </w:r>
      <w:proofErr w:type="spellEnd"/>
      <w:r w:rsidRPr="00BB34AA">
        <w:rPr>
          <w:color w:val="000000" w:themeColor="text1"/>
          <w:sz w:val="24"/>
          <w:szCs w:val="24"/>
        </w:rPr>
        <w:t xml:space="preserve"> u </w:t>
      </w:r>
      <w:proofErr w:type="spellStart"/>
      <w:r w:rsidRPr="00BB34AA">
        <w:rPr>
          <w:color w:val="000000" w:themeColor="text1"/>
          <w:sz w:val="24"/>
          <w:szCs w:val="24"/>
        </w:rPr>
        <w:t>Alytusu</w:t>
      </w:r>
      <w:proofErr w:type="spellEnd"/>
      <w:r w:rsidRPr="00BB34AA">
        <w:rPr>
          <w:color w:val="000000" w:themeColor="text1"/>
          <w:sz w:val="24"/>
          <w:szCs w:val="24"/>
        </w:rPr>
        <w:t>, Litva</w:t>
      </w:r>
      <w:r>
        <w:rPr>
          <w:color w:val="000000" w:themeColor="text1"/>
          <w:sz w:val="24"/>
          <w:szCs w:val="24"/>
        </w:rPr>
        <w:t>,</w:t>
      </w:r>
      <w:r w:rsidRPr="00BB34AA">
        <w:rPr>
          <w:color w:val="000000" w:themeColor="text1"/>
          <w:sz w:val="24"/>
          <w:szCs w:val="24"/>
        </w:rPr>
        <w:t xml:space="preserve"> </w:t>
      </w:r>
      <w:proofErr w:type="spellStart"/>
      <w:r w:rsidRPr="00BB34AA">
        <w:rPr>
          <w:color w:val="000000" w:themeColor="text1"/>
          <w:sz w:val="24"/>
          <w:szCs w:val="24"/>
        </w:rPr>
        <w:t>putovanje</w:t>
      </w:r>
      <w:proofErr w:type="spellEnd"/>
      <w:r w:rsidRPr="00BB34AA">
        <w:rPr>
          <w:color w:val="000000" w:themeColor="text1"/>
          <w:sz w:val="24"/>
          <w:szCs w:val="24"/>
        </w:rPr>
        <w:t xml:space="preserve"> u Malmo, </w:t>
      </w:r>
      <w:proofErr w:type="spellStart"/>
      <w:r w:rsidRPr="00BB34AA">
        <w:rPr>
          <w:color w:val="000000" w:themeColor="text1"/>
          <w:sz w:val="24"/>
          <w:szCs w:val="24"/>
        </w:rPr>
        <w:t>Švedska</w:t>
      </w:r>
      <w:proofErr w:type="spellEnd"/>
      <w:r>
        <w:rPr>
          <w:color w:val="000000" w:themeColor="text1"/>
          <w:sz w:val="24"/>
          <w:szCs w:val="24"/>
        </w:rPr>
        <w:t>,</w:t>
      </w:r>
      <w:r w:rsidRPr="00BB34AA">
        <w:rPr>
          <w:color w:val="000000" w:themeColor="text1"/>
          <w:sz w:val="24"/>
          <w:szCs w:val="24"/>
        </w:rPr>
        <w:t xml:space="preserve"> </w:t>
      </w:r>
      <w:proofErr w:type="spellStart"/>
      <w:r w:rsidRPr="00BB34AA">
        <w:rPr>
          <w:color w:val="000000" w:themeColor="text1"/>
          <w:sz w:val="24"/>
          <w:szCs w:val="24"/>
        </w:rPr>
        <w:t>na</w:t>
      </w:r>
      <w:proofErr w:type="spellEnd"/>
      <w:r w:rsidRPr="00BB34AA">
        <w:rPr>
          <w:color w:val="000000" w:themeColor="text1"/>
          <w:sz w:val="24"/>
          <w:szCs w:val="24"/>
        </w:rPr>
        <w:t xml:space="preserve"> </w:t>
      </w:r>
      <w:proofErr w:type="spellStart"/>
      <w:r w:rsidRPr="00BB34AA">
        <w:rPr>
          <w:color w:val="000000" w:themeColor="text1"/>
          <w:sz w:val="24"/>
          <w:szCs w:val="24"/>
        </w:rPr>
        <w:t>Urbact</w:t>
      </w:r>
      <w:proofErr w:type="spellEnd"/>
      <w:r w:rsidRPr="00BB34AA">
        <w:rPr>
          <w:color w:val="000000" w:themeColor="text1"/>
          <w:sz w:val="24"/>
          <w:szCs w:val="24"/>
        </w:rPr>
        <w:t xml:space="preserve"> Summer University, </w:t>
      </w:r>
      <w:proofErr w:type="spellStart"/>
      <w:r w:rsidRPr="00BB34AA">
        <w:rPr>
          <w:color w:val="000000" w:themeColor="text1"/>
          <w:sz w:val="24"/>
          <w:szCs w:val="24"/>
        </w:rPr>
        <w:t>izrada</w:t>
      </w:r>
      <w:proofErr w:type="spellEnd"/>
      <w:r w:rsidRPr="00BB34AA">
        <w:rPr>
          <w:color w:val="000000" w:themeColor="text1"/>
          <w:sz w:val="24"/>
          <w:szCs w:val="24"/>
        </w:rPr>
        <w:t xml:space="preserve"> Subsidy Contract, Joint Convention, City questionnaire-a </w:t>
      </w:r>
      <w:proofErr w:type="spellStart"/>
      <w:r w:rsidRPr="00BB34AA">
        <w:rPr>
          <w:color w:val="000000" w:themeColor="text1"/>
          <w:sz w:val="24"/>
          <w:szCs w:val="24"/>
        </w:rPr>
        <w:t>i</w:t>
      </w:r>
      <w:proofErr w:type="spellEnd"/>
      <w:r w:rsidRPr="00BB34AA">
        <w:rPr>
          <w:color w:val="000000" w:themeColor="text1"/>
          <w:sz w:val="24"/>
          <w:szCs w:val="24"/>
        </w:rPr>
        <w:t xml:space="preserve"> network </w:t>
      </w:r>
      <w:proofErr w:type="spellStart"/>
      <w:r w:rsidRPr="00BB34AA">
        <w:rPr>
          <w:color w:val="000000" w:themeColor="text1"/>
          <w:sz w:val="24"/>
          <w:szCs w:val="24"/>
        </w:rPr>
        <w:t>postera</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je </w:t>
      </w:r>
      <w:proofErr w:type="spellStart"/>
      <w:r>
        <w:rPr>
          <w:color w:val="000000" w:themeColor="text1"/>
          <w:sz w:val="24"/>
          <w:szCs w:val="24"/>
        </w:rPr>
        <w:t>o</w:t>
      </w:r>
      <w:r w:rsidRPr="002778E4">
        <w:rPr>
          <w:rStyle w:val="Naglaeno"/>
          <w:b w:val="0"/>
          <w:bCs w:val="0"/>
          <w:color w:val="000000" w:themeColor="text1"/>
          <w:sz w:val="24"/>
          <w:szCs w:val="24"/>
        </w:rPr>
        <w:t>rganiziran</w:t>
      </w:r>
      <w:proofErr w:type="spellEnd"/>
      <w:r w:rsidRPr="002778E4">
        <w:rPr>
          <w:rStyle w:val="Naglaeno"/>
          <w:b w:val="0"/>
          <w:bCs w:val="0"/>
          <w:color w:val="000000" w:themeColor="text1"/>
          <w:sz w:val="24"/>
          <w:szCs w:val="24"/>
        </w:rPr>
        <w:t xml:space="preserve"> </w:t>
      </w:r>
      <w:proofErr w:type="spellStart"/>
      <w:r w:rsidRPr="002778E4">
        <w:rPr>
          <w:rStyle w:val="Naglaeno"/>
          <w:b w:val="0"/>
          <w:bCs w:val="0"/>
          <w:color w:val="000000" w:themeColor="text1"/>
          <w:sz w:val="24"/>
          <w:szCs w:val="24"/>
        </w:rPr>
        <w:t>i</w:t>
      </w:r>
      <w:proofErr w:type="spellEnd"/>
      <w:r w:rsidRPr="002778E4">
        <w:rPr>
          <w:rStyle w:val="Naglaeno"/>
          <w:b w:val="0"/>
          <w:bCs w:val="0"/>
          <w:color w:val="000000" w:themeColor="text1"/>
          <w:sz w:val="24"/>
          <w:szCs w:val="24"/>
        </w:rPr>
        <w:t xml:space="preserve"> </w:t>
      </w:r>
      <w:proofErr w:type="spellStart"/>
      <w:r w:rsidRPr="002778E4">
        <w:rPr>
          <w:rStyle w:val="Naglaeno"/>
          <w:b w:val="0"/>
          <w:bCs w:val="0"/>
          <w:color w:val="000000" w:themeColor="text1"/>
          <w:sz w:val="24"/>
          <w:szCs w:val="24"/>
        </w:rPr>
        <w:t>proveden</w:t>
      </w:r>
      <w:proofErr w:type="spellEnd"/>
      <w:r w:rsidRPr="002778E4">
        <w:rPr>
          <w:rStyle w:val="Naglaeno"/>
          <w:b w:val="0"/>
          <w:bCs w:val="0"/>
          <w:color w:val="000000" w:themeColor="text1"/>
          <w:sz w:val="24"/>
          <w:szCs w:val="24"/>
        </w:rPr>
        <w:t xml:space="preserve"> 1. ULG </w:t>
      </w:r>
      <w:proofErr w:type="spellStart"/>
      <w:r w:rsidRPr="002778E4">
        <w:rPr>
          <w:rStyle w:val="Naglaeno"/>
          <w:b w:val="0"/>
          <w:bCs w:val="0"/>
          <w:color w:val="000000" w:themeColor="text1"/>
          <w:sz w:val="24"/>
          <w:szCs w:val="24"/>
        </w:rPr>
        <w:t>sastanak</w:t>
      </w:r>
      <w:proofErr w:type="spellEnd"/>
      <w:r w:rsidRPr="002778E4">
        <w:rPr>
          <w:color w:val="000000" w:themeColor="text1"/>
          <w:sz w:val="24"/>
          <w:szCs w:val="24"/>
        </w:rPr>
        <w:t>.</w:t>
      </w:r>
    </w:p>
    <w:p w14:paraId="5BDCB211" w14:textId="77777777" w:rsidR="007C0C94" w:rsidRPr="003B674A" w:rsidRDefault="007C0C94" w:rsidP="007C0C94">
      <w:pPr>
        <w:pStyle w:val="Uvuenotijeloteksta"/>
        <w:ind w:right="1" w:firstLine="567"/>
        <w:rPr>
          <w:noProof/>
          <w:szCs w:val="24"/>
        </w:rPr>
      </w:pPr>
    </w:p>
    <w:p w14:paraId="3CA82A3D" w14:textId="77777777" w:rsidR="007C0C94" w:rsidRPr="00DF17D6" w:rsidRDefault="007C0C94" w:rsidP="00305469">
      <w:pPr>
        <w:pStyle w:val="Uvuenotijeloteksta"/>
        <w:ind w:right="1" w:firstLine="708"/>
        <w:rPr>
          <w:b/>
          <w:i w:val="0"/>
          <w:iCs/>
          <w:noProof/>
          <w:sz w:val="24"/>
          <w:szCs w:val="24"/>
        </w:rPr>
      </w:pPr>
      <w:r w:rsidRPr="00305469">
        <w:rPr>
          <w:i w:val="0"/>
          <w:iCs/>
          <w:noProof/>
          <w:sz w:val="24"/>
          <w:szCs w:val="24"/>
        </w:rPr>
        <w:t>PROGRAM: PROSTORNO UREĐENJE GRADA</w:t>
      </w:r>
      <w:r w:rsidRPr="00DF17D6">
        <w:rPr>
          <w:i w:val="0"/>
          <w:iCs/>
          <w:noProof/>
          <w:sz w:val="24"/>
          <w:szCs w:val="24"/>
        </w:rPr>
        <w:t xml:space="preserve"> </w:t>
      </w:r>
    </w:p>
    <w:p w14:paraId="1A694DDD" w14:textId="77777777" w:rsidR="007C0C94" w:rsidRDefault="007C0C94" w:rsidP="007C0C94">
      <w:pPr>
        <w:pStyle w:val="Uvuenotijeloteksta"/>
        <w:ind w:right="1" w:firstLine="567"/>
        <w:rPr>
          <w:noProof/>
          <w:szCs w:val="24"/>
        </w:rPr>
      </w:pPr>
    </w:p>
    <w:p w14:paraId="1B9093F6" w14:textId="18B39A09" w:rsidR="00305469" w:rsidRPr="00C14CB5" w:rsidRDefault="00305469" w:rsidP="00305469">
      <w:pPr>
        <w:pStyle w:val="Uvuenotijeloteksta"/>
        <w:ind w:right="1" w:firstLine="708"/>
        <w:jc w:val="both"/>
        <w:rPr>
          <w:i w:val="0"/>
          <w:iCs/>
          <w:noProof/>
          <w:color w:val="000000" w:themeColor="text1"/>
          <w:sz w:val="24"/>
          <w:szCs w:val="24"/>
          <w:lang w:val="hr-HR"/>
        </w:rPr>
      </w:pPr>
      <w:r w:rsidRPr="00C14CB5">
        <w:rPr>
          <w:i w:val="0"/>
          <w:iCs/>
          <w:noProof/>
          <w:sz w:val="24"/>
          <w:szCs w:val="24"/>
          <w:lang w:val="hr-HR"/>
        </w:rPr>
        <w:t xml:space="preserve">Cilj programa prostornog uređenja Grada Pule je donošenjem prostornih planova te drugih aktivnosti od utjecaja na uređenje, stvoriti preduvjete daljnjeg prostornog, gospodarskog i ekonomskog razvoja </w:t>
      </w:r>
      <w:r w:rsidR="003C791C">
        <w:rPr>
          <w:i w:val="0"/>
          <w:iCs/>
          <w:noProof/>
          <w:sz w:val="24"/>
          <w:szCs w:val="24"/>
          <w:lang w:val="hr-HR"/>
        </w:rPr>
        <w:t>G</w:t>
      </w:r>
      <w:r w:rsidRPr="00C14CB5">
        <w:rPr>
          <w:i w:val="0"/>
          <w:iCs/>
          <w:noProof/>
          <w:sz w:val="24"/>
          <w:szCs w:val="24"/>
          <w:lang w:val="hr-HR"/>
        </w:rPr>
        <w:t>rada,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zadovoljavanje potreba za realizaciju svih potrebnih javnih funkcija. Osim navedenog, cilj je stvoriti preduvjete za podizanje urbanog standarda nedovoljno uređenih prostornih cjelina kao i općeg standarda življenja na području Grada</w:t>
      </w:r>
      <w:r w:rsidRPr="00C14CB5">
        <w:rPr>
          <w:i w:val="0"/>
          <w:iCs/>
          <w:noProof/>
          <w:color w:val="000000" w:themeColor="text1"/>
          <w:sz w:val="24"/>
          <w:szCs w:val="24"/>
          <w:lang w:val="hr-HR"/>
        </w:rPr>
        <w:t>.</w:t>
      </w:r>
    </w:p>
    <w:p w14:paraId="1488FA65" w14:textId="77777777" w:rsidR="00305469" w:rsidRPr="00C14CB5" w:rsidRDefault="00305469" w:rsidP="00305469">
      <w:pPr>
        <w:ind w:right="1" w:firstLine="567"/>
        <w:jc w:val="both"/>
        <w:rPr>
          <w:iCs/>
          <w:noProof/>
          <w:sz w:val="24"/>
          <w:szCs w:val="24"/>
          <w:lang w:val="hr-HR"/>
        </w:rPr>
      </w:pPr>
      <w:r w:rsidRPr="00C14CB5">
        <w:rPr>
          <w:iCs/>
          <w:noProof/>
          <w:sz w:val="24"/>
          <w:szCs w:val="24"/>
          <w:lang w:val="hr-HR"/>
        </w:rPr>
        <w:tab/>
      </w:r>
      <w:r w:rsidRPr="00C14CB5">
        <w:rPr>
          <w:iCs/>
          <w:noProof/>
          <w:sz w:val="24"/>
          <w:szCs w:val="24"/>
          <w:lang w:val="hr-HR"/>
        </w:rPr>
        <w:tab/>
      </w:r>
    </w:p>
    <w:p w14:paraId="65FAA6BE" w14:textId="77777777" w:rsidR="00305469" w:rsidRPr="00C14CB5" w:rsidRDefault="00305469" w:rsidP="00305469">
      <w:pPr>
        <w:ind w:right="1" w:firstLine="708"/>
        <w:jc w:val="both"/>
        <w:rPr>
          <w:noProof/>
          <w:sz w:val="24"/>
          <w:szCs w:val="24"/>
          <w:lang w:val="hr-HR"/>
        </w:rPr>
      </w:pPr>
      <w:r w:rsidRPr="00C14CB5">
        <w:rPr>
          <w:noProof/>
          <w:sz w:val="24"/>
          <w:szCs w:val="24"/>
          <w:lang w:val="hr-HR"/>
        </w:rPr>
        <w:t>Pokazatelj uspješnosti: uspješnost u dijelu prostornog uređenja očituje se u donošenju prostornih planova sukladno površini koju isti pokrivaju.</w:t>
      </w:r>
    </w:p>
    <w:p w14:paraId="28889A34" w14:textId="77777777" w:rsidR="00305469" w:rsidRPr="003B674A" w:rsidRDefault="00305469" w:rsidP="007C0C94">
      <w:pPr>
        <w:pStyle w:val="Uvuenotijeloteksta"/>
        <w:ind w:right="1" w:firstLine="567"/>
        <w:rPr>
          <w:noProof/>
          <w:szCs w:val="24"/>
        </w:rPr>
      </w:pPr>
    </w:p>
    <w:p w14:paraId="54DCD9BF" w14:textId="403A016E" w:rsidR="007C0C94" w:rsidRPr="003B674A" w:rsidRDefault="007C0C94" w:rsidP="00DF17D6">
      <w:pPr>
        <w:ind w:right="1" w:firstLine="567"/>
        <w:jc w:val="both"/>
        <w:rPr>
          <w:noProof/>
          <w:sz w:val="24"/>
          <w:szCs w:val="24"/>
          <w:lang w:val="hr-HR"/>
        </w:rPr>
      </w:pPr>
      <w:r w:rsidRPr="00DF17D6">
        <w:rPr>
          <w:noProof/>
          <w:sz w:val="24"/>
          <w:szCs w:val="24"/>
          <w:lang w:val="hr-HR"/>
        </w:rPr>
        <w:t xml:space="preserve">Rashodi za izvršenje Programa Prostorno uređenje Grada </w:t>
      </w:r>
      <w:r w:rsidR="00DF17D6" w:rsidRPr="00DF17D6">
        <w:rPr>
          <w:iCs/>
          <w:sz w:val="24"/>
          <w:szCs w:val="24"/>
          <w:lang w:val="hr-HR"/>
        </w:rPr>
        <w:t>planirani su u iznosu od</w:t>
      </w:r>
      <w:r w:rsidR="00DF17D6">
        <w:rPr>
          <w:iCs/>
          <w:sz w:val="24"/>
          <w:szCs w:val="24"/>
          <w:lang w:val="hr-HR"/>
        </w:rPr>
        <w:t xml:space="preserve"> 53.715,00</w:t>
      </w:r>
      <w:r w:rsidR="00DF17D6" w:rsidRPr="004343D2">
        <w:rPr>
          <w:sz w:val="24"/>
          <w:szCs w:val="24"/>
          <w:lang w:val="hr-HR"/>
        </w:rPr>
        <w:t xml:space="preserve"> EUR</w:t>
      </w:r>
      <w:r w:rsidR="00DF17D6">
        <w:rPr>
          <w:sz w:val="24"/>
          <w:szCs w:val="24"/>
          <w:lang w:val="hr-HR"/>
        </w:rPr>
        <w:t>,</w:t>
      </w:r>
      <w:r w:rsidR="00DF17D6" w:rsidRPr="004343D2">
        <w:rPr>
          <w:sz w:val="24"/>
          <w:szCs w:val="24"/>
          <w:lang w:val="hr-HR"/>
        </w:rPr>
        <w:t xml:space="preserve"> </w:t>
      </w:r>
      <w:r w:rsidR="00DF17D6" w:rsidRPr="00C14CB5">
        <w:rPr>
          <w:noProof/>
          <w:sz w:val="24"/>
          <w:szCs w:val="24"/>
          <w:lang w:val="hr-HR"/>
        </w:rPr>
        <w:t xml:space="preserve">a izvršeni u iznosu od </w:t>
      </w:r>
      <w:r w:rsidR="00DF17D6">
        <w:rPr>
          <w:noProof/>
          <w:sz w:val="24"/>
          <w:szCs w:val="24"/>
          <w:lang w:val="hr-HR"/>
        </w:rPr>
        <w:t>32.969,39</w:t>
      </w:r>
      <w:r w:rsidR="00DF17D6" w:rsidRPr="00C14CB5">
        <w:rPr>
          <w:noProof/>
          <w:sz w:val="24"/>
          <w:szCs w:val="24"/>
          <w:lang w:val="hr-HR"/>
        </w:rPr>
        <w:t xml:space="preserve"> EUR ili </w:t>
      </w:r>
      <w:r w:rsidR="00DF17D6">
        <w:rPr>
          <w:noProof/>
          <w:sz w:val="24"/>
          <w:szCs w:val="24"/>
          <w:lang w:val="hr-HR"/>
        </w:rPr>
        <w:t>61,38</w:t>
      </w:r>
      <w:r w:rsidR="00DF17D6" w:rsidRPr="00C14CB5">
        <w:rPr>
          <w:noProof/>
          <w:sz w:val="24"/>
          <w:szCs w:val="24"/>
          <w:lang w:val="hr-HR"/>
        </w:rPr>
        <w:t>% u odnosu na plan</w:t>
      </w:r>
      <w:r w:rsidRPr="003B674A">
        <w:rPr>
          <w:noProof/>
          <w:sz w:val="24"/>
          <w:szCs w:val="24"/>
          <w:lang w:val="hr-HR"/>
        </w:rPr>
        <w:t xml:space="preserve">. U okviru </w:t>
      </w:r>
      <w:r>
        <w:rPr>
          <w:noProof/>
          <w:sz w:val="24"/>
          <w:szCs w:val="24"/>
          <w:lang w:val="hr-HR"/>
        </w:rPr>
        <w:t>p</w:t>
      </w:r>
      <w:r w:rsidRPr="003B674A">
        <w:rPr>
          <w:noProof/>
          <w:sz w:val="24"/>
          <w:szCs w:val="24"/>
          <w:lang w:val="hr-HR"/>
        </w:rPr>
        <w:t xml:space="preserve">rograma planirana je jedna </w:t>
      </w:r>
      <w:r>
        <w:rPr>
          <w:noProof/>
          <w:sz w:val="24"/>
          <w:szCs w:val="24"/>
          <w:lang w:val="hr-HR"/>
        </w:rPr>
        <w:t>A</w:t>
      </w:r>
      <w:r w:rsidRPr="003B674A">
        <w:rPr>
          <w:noProof/>
          <w:sz w:val="24"/>
          <w:szCs w:val="24"/>
          <w:lang w:val="hr-HR"/>
        </w:rPr>
        <w:t>ktivnost</w:t>
      </w:r>
      <w:r>
        <w:rPr>
          <w:noProof/>
          <w:sz w:val="24"/>
          <w:szCs w:val="24"/>
          <w:lang w:val="hr-HR"/>
        </w:rPr>
        <w:t>.</w:t>
      </w:r>
    </w:p>
    <w:p w14:paraId="379A52A6" w14:textId="77777777" w:rsidR="007C0C94" w:rsidRPr="00DF17D6" w:rsidRDefault="007C0C94" w:rsidP="007C0C94">
      <w:pPr>
        <w:ind w:right="1" w:firstLine="567"/>
        <w:rPr>
          <w:noProof/>
          <w:sz w:val="24"/>
          <w:szCs w:val="24"/>
          <w:lang w:val="hr-HR"/>
        </w:rPr>
      </w:pPr>
    </w:p>
    <w:p w14:paraId="591A4B5A" w14:textId="5D384BDC" w:rsidR="00DF17D6" w:rsidRPr="00DF17D6" w:rsidRDefault="007C0C94" w:rsidP="00B07CE1">
      <w:pPr>
        <w:pStyle w:val="Tijeloteksta"/>
        <w:ind w:firstLine="567"/>
        <w:rPr>
          <w:iCs/>
          <w:noProof/>
          <w:sz w:val="24"/>
          <w:szCs w:val="24"/>
          <w:lang w:val="hr-HR"/>
        </w:rPr>
      </w:pPr>
      <w:r w:rsidRPr="000F377F">
        <w:rPr>
          <w:iCs/>
          <w:noProof/>
          <w:sz w:val="24"/>
          <w:szCs w:val="24"/>
        </w:rPr>
        <w:t>Aktivnost: Dokumenti prostornog uređenja</w:t>
      </w:r>
      <w:r w:rsidR="00DF17D6" w:rsidRPr="000F377F">
        <w:rPr>
          <w:iCs/>
          <w:noProof/>
          <w:sz w:val="24"/>
          <w:szCs w:val="24"/>
        </w:rPr>
        <w:t xml:space="preserve">, </w:t>
      </w:r>
      <w:r w:rsidRPr="000F377F">
        <w:rPr>
          <w:iCs/>
          <w:noProof/>
          <w:sz w:val="24"/>
          <w:szCs w:val="24"/>
        </w:rPr>
        <w:t>rashodi za izvršenje aktivnosti</w:t>
      </w:r>
      <w:r w:rsidR="00DF17D6" w:rsidRPr="000F377F">
        <w:rPr>
          <w:iCs/>
          <w:noProof/>
          <w:sz w:val="24"/>
          <w:szCs w:val="24"/>
        </w:rPr>
        <w:t xml:space="preserve"> </w:t>
      </w:r>
      <w:r w:rsidR="00DF17D6" w:rsidRPr="000F377F">
        <w:rPr>
          <w:iCs/>
          <w:sz w:val="24"/>
          <w:szCs w:val="24"/>
          <w:lang w:val="hr-HR"/>
        </w:rPr>
        <w:t>planirani su u</w:t>
      </w:r>
      <w:r w:rsidR="00DF17D6" w:rsidRPr="00DF17D6">
        <w:rPr>
          <w:iCs/>
          <w:sz w:val="24"/>
          <w:szCs w:val="24"/>
          <w:lang w:val="hr-HR"/>
        </w:rPr>
        <w:t xml:space="preserve"> iznosu od 53.715,00 EUR, </w:t>
      </w:r>
      <w:r w:rsidR="00DF17D6" w:rsidRPr="00DF17D6">
        <w:rPr>
          <w:iCs/>
          <w:noProof/>
          <w:sz w:val="24"/>
          <w:szCs w:val="24"/>
          <w:lang w:val="hr-HR"/>
        </w:rPr>
        <w:t>a izvršeni u iznosu od 32.969,39 EUR ili 61,38% u odnosu na plan a odnose se:</w:t>
      </w:r>
    </w:p>
    <w:p w14:paraId="60C9A352" w14:textId="33C2B765" w:rsidR="00DF17D6" w:rsidRPr="00C14CB5" w:rsidRDefault="00DF17D6" w:rsidP="00DF17D6">
      <w:pPr>
        <w:numPr>
          <w:ilvl w:val="0"/>
          <w:numId w:val="38"/>
        </w:numPr>
        <w:jc w:val="both"/>
        <w:rPr>
          <w:noProof/>
          <w:sz w:val="24"/>
          <w:szCs w:val="24"/>
          <w:lang w:val="hr-HR"/>
        </w:rPr>
      </w:pPr>
      <w:r w:rsidRPr="00C14CB5">
        <w:rPr>
          <w:noProof/>
          <w:sz w:val="24"/>
          <w:szCs w:val="24"/>
          <w:lang w:val="hr-HR"/>
        </w:rPr>
        <w:t xml:space="preserve">intelektualne i osobne usluge, </w:t>
      </w:r>
      <w:r w:rsidR="007223A2" w:rsidRPr="00CC71F7">
        <w:rPr>
          <w:noProof/>
          <w:sz w:val="24"/>
          <w:szCs w:val="24"/>
          <w:lang w:val="hr-HR"/>
        </w:rPr>
        <w:t xml:space="preserve">odnose se na </w:t>
      </w:r>
      <w:r w:rsidR="007223A2" w:rsidRPr="00C11296">
        <w:rPr>
          <w:noProof/>
          <w:sz w:val="24"/>
          <w:szCs w:val="24"/>
          <w:lang w:val="hr-HR"/>
        </w:rPr>
        <w:t>troškove izrade stručnih podloga za potrebe daljnjih aktivnosti urbanističke razrade zone Vallelunga te troškove pripremnih radnji za razvoj projekta Giardini – web poveznica, noveliranje elaborata zdravstvenog stanja stabala</w:t>
      </w:r>
      <w:r w:rsidRPr="00C14CB5">
        <w:rPr>
          <w:noProof/>
          <w:sz w:val="24"/>
          <w:szCs w:val="24"/>
          <w:lang w:val="hr-HR"/>
        </w:rPr>
        <w:t xml:space="preserve">, u iznosu od </w:t>
      </w:r>
      <w:r>
        <w:rPr>
          <w:noProof/>
          <w:sz w:val="24"/>
          <w:szCs w:val="24"/>
          <w:lang w:val="hr-HR"/>
        </w:rPr>
        <w:t>3.931,89</w:t>
      </w:r>
      <w:r w:rsidRPr="00C14CB5">
        <w:rPr>
          <w:noProof/>
          <w:sz w:val="24"/>
          <w:szCs w:val="24"/>
          <w:lang w:val="hr-HR"/>
        </w:rPr>
        <w:t xml:space="preserve"> EUR;</w:t>
      </w:r>
    </w:p>
    <w:p w14:paraId="2B4DEEF1" w14:textId="1D54D634" w:rsidR="007223A2" w:rsidRDefault="00DF17D6" w:rsidP="007223A2">
      <w:pPr>
        <w:pStyle w:val="Odlomakpopisa"/>
        <w:numPr>
          <w:ilvl w:val="0"/>
          <w:numId w:val="38"/>
        </w:numPr>
        <w:spacing w:line="240" w:lineRule="auto"/>
        <w:rPr>
          <w:noProof/>
          <w:sz w:val="24"/>
          <w:szCs w:val="24"/>
          <w:lang w:val="hr-HR"/>
        </w:rPr>
      </w:pPr>
      <w:r w:rsidRPr="00E811B9">
        <w:rPr>
          <w:noProof/>
          <w:sz w:val="24"/>
          <w:szCs w:val="24"/>
          <w:lang w:val="hr-HR"/>
        </w:rPr>
        <w:t>izrad</w:t>
      </w:r>
      <w:r w:rsidR="007223A2">
        <w:rPr>
          <w:noProof/>
          <w:sz w:val="24"/>
          <w:szCs w:val="24"/>
          <w:lang w:val="hr-HR"/>
        </w:rPr>
        <w:t>u</w:t>
      </w:r>
      <w:r w:rsidRPr="00E811B9">
        <w:rPr>
          <w:noProof/>
          <w:sz w:val="24"/>
          <w:szCs w:val="24"/>
          <w:lang w:val="hr-HR"/>
        </w:rPr>
        <w:t xml:space="preserve"> dokumenata prostornog uređenja,</w:t>
      </w:r>
      <w:r w:rsidR="007C0C94" w:rsidRPr="00E811B9">
        <w:rPr>
          <w:noProof/>
          <w:sz w:val="24"/>
          <w:szCs w:val="24"/>
          <w:lang w:val="hr-HR"/>
        </w:rPr>
        <w:t xml:space="preserve"> </w:t>
      </w:r>
      <w:r w:rsidRPr="00E811B9">
        <w:rPr>
          <w:noProof/>
          <w:sz w:val="24"/>
          <w:szCs w:val="24"/>
          <w:lang w:val="hr-HR"/>
        </w:rPr>
        <w:t>u iznosu od 29.037,50</w:t>
      </w:r>
      <w:r w:rsidR="007C0C94" w:rsidRPr="00E811B9">
        <w:rPr>
          <w:noProof/>
          <w:sz w:val="24"/>
          <w:szCs w:val="24"/>
          <w:lang w:val="hr-HR"/>
        </w:rPr>
        <w:t xml:space="preserve"> EUR</w:t>
      </w:r>
      <w:r w:rsidR="007223A2">
        <w:rPr>
          <w:noProof/>
          <w:sz w:val="24"/>
          <w:szCs w:val="24"/>
          <w:lang w:val="hr-HR"/>
        </w:rPr>
        <w:t>,što obuhvaća:</w:t>
      </w:r>
    </w:p>
    <w:p w14:paraId="67D45E07" w14:textId="5CF4C52F" w:rsidR="007223A2" w:rsidRPr="00C11296" w:rsidRDefault="007223A2" w:rsidP="007223A2">
      <w:pPr>
        <w:pStyle w:val="Odlomakpopisa"/>
        <w:numPr>
          <w:ilvl w:val="1"/>
          <w:numId w:val="72"/>
        </w:numPr>
        <w:spacing w:line="240" w:lineRule="auto"/>
        <w:ind w:left="1134"/>
        <w:rPr>
          <w:noProof/>
          <w:sz w:val="24"/>
          <w:szCs w:val="24"/>
          <w:lang w:val="hr-HR"/>
        </w:rPr>
      </w:pPr>
      <w:r>
        <w:rPr>
          <w:noProof/>
          <w:sz w:val="24"/>
          <w:szCs w:val="24"/>
          <w:lang w:val="hr-HR"/>
        </w:rPr>
        <w:t>i</w:t>
      </w:r>
      <w:r w:rsidRPr="00E811B9">
        <w:rPr>
          <w:noProof/>
          <w:sz w:val="24"/>
          <w:szCs w:val="24"/>
          <w:lang w:val="hr-HR"/>
        </w:rPr>
        <w:t>zrad</w:t>
      </w:r>
      <w:r>
        <w:rPr>
          <w:noProof/>
          <w:sz w:val="24"/>
          <w:szCs w:val="24"/>
          <w:lang w:val="hr-HR"/>
        </w:rPr>
        <w:t>u</w:t>
      </w:r>
      <w:r w:rsidRPr="00E811B9">
        <w:rPr>
          <w:noProof/>
          <w:sz w:val="24"/>
          <w:szCs w:val="24"/>
          <w:lang w:val="hr-HR"/>
        </w:rPr>
        <w:t xml:space="preserve"> XII. ciljanih izmjena i dopuna GUP-a </w:t>
      </w:r>
      <w:r>
        <w:rPr>
          <w:noProof/>
          <w:sz w:val="24"/>
          <w:szCs w:val="24"/>
        </w:rPr>
        <w:t xml:space="preserve">u cilju </w:t>
      </w:r>
      <w:r w:rsidRPr="00E811B9">
        <w:rPr>
          <w:noProof/>
          <w:sz w:val="24"/>
          <w:szCs w:val="24"/>
        </w:rPr>
        <w:t>ostvarivanja planskih pretpostavki za rekonstrukciju</w:t>
      </w:r>
      <w:r>
        <w:rPr>
          <w:noProof/>
          <w:sz w:val="24"/>
          <w:szCs w:val="24"/>
        </w:rPr>
        <w:t>/</w:t>
      </w:r>
      <w:r w:rsidRPr="00E811B9">
        <w:rPr>
          <w:noProof/>
          <w:sz w:val="24"/>
          <w:szCs w:val="24"/>
        </w:rPr>
        <w:t>dogradnju</w:t>
      </w:r>
      <w:r>
        <w:rPr>
          <w:noProof/>
          <w:sz w:val="24"/>
          <w:szCs w:val="24"/>
        </w:rPr>
        <w:t>/</w:t>
      </w:r>
      <w:r w:rsidRPr="00E811B9">
        <w:rPr>
          <w:noProof/>
          <w:sz w:val="24"/>
          <w:szCs w:val="24"/>
        </w:rPr>
        <w:t>nadogradnju Škole za odgoj i obrazovanje na Monte Zaru</w:t>
      </w:r>
      <w:r>
        <w:rPr>
          <w:noProof/>
          <w:sz w:val="24"/>
          <w:szCs w:val="24"/>
        </w:rPr>
        <w:t xml:space="preserve"> radi p</w:t>
      </w:r>
      <w:r w:rsidRPr="00E811B9">
        <w:rPr>
          <w:noProof/>
          <w:sz w:val="24"/>
          <w:szCs w:val="24"/>
        </w:rPr>
        <w:t>rijave za sufinanciranje projekta od strane nadležnog Ministarstva</w:t>
      </w:r>
      <w:r>
        <w:rPr>
          <w:noProof/>
          <w:sz w:val="24"/>
          <w:szCs w:val="24"/>
        </w:rPr>
        <w:t>,</w:t>
      </w:r>
    </w:p>
    <w:p w14:paraId="59282183" w14:textId="3876EBA5" w:rsidR="007223A2" w:rsidRPr="00C11296" w:rsidRDefault="007223A2" w:rsidP="007223A2">
      <w:pPr>
        <w:pStyle w:val="Odlomakpopisa"/>
        <w:numPr>
          <w:ilvl w:val="1"/>
          <w:numId w:val="72"/>
        </w:numPr>
        <w:spacing w:line="240" w:lineRule="auto"/>
        <w:ind w:left="1134"/>
        <w:rPr>
          <w:noProof/>
          <w:sz w:val="24"/>
          <w:szCs w:val="24"/>
          <w:lang w:val="hr-HR"/>
        </w:rPr>
      </w:pPr>
      <w:r w:rsidRPr="00E811B9">
        <w:rPr>
          <w:noProof/>
          <w:sz w:val="24"/>
          <w:szCs w:val="24"/>
        </w:rPr>
        <w:t>aktivnosti na izrad</w:t>
      </w:r>
      <w:r>
        <w:rPr>
          <w:noProof/>
          <w:sz w:val="24"/>
          <w:szCs w:val="24"/>
        </w:rPr>
        <w:t>i</w:t>
      </w:r>
      <w:r w:rsidRPr="00E811B9">
        <w:rPr>
          <w:noProof/>
          <w:sz w:val="24"/>
          <w:szCs w:val="24"/>
        </w:rPr>
        <w:t xml:space="preserve"> Nacrta prijedloga Urbanističk</w:t>
      </w:r>
      <w:r>
        <w:rPr>
          <w:noProof/>
          <w:sz w:val="24"/>
          <w:szCs w:val="24"/>
        </w:rPr>
        <w:t>og</w:t>
      </w:r>
      <w:r w:rsidRPr="00E811B9">
        <w:rPr>
          <w:noProof/>
          <w:sz w:val="24"/>
          <w:szCs w:val="24"/>
        </w:rPr>
        <w:t xml:space="preserve"> plan</w:t>
      </w:r>
      <w:r>
        <w:rPr>
          <w:noProof/>
          <w:sz w:val="24"/>
          <w:szCs w:val="24"/>
        </w:rPr>
        <w:t>a</w:t>
      </w:r>
      <w:r w:rsidRPr="00E811B9">
        <w:rPr>
          <w:noProof/>
          <w:sz w:val="24"/>
          <w:szCs w:val="24"/>
        </w:rPr>
        <w:t xml:space="preserve"> uređenja Karšiole za javnu raspravu</w:t>
      </w:r>
      <w:r>
        <w:rPr>
          <w:noProof/>
          <w:sz w:val="24"/>
          <w:szCs w:val="24"/>
        </w:rPr>
        <w:t>,</w:t>
      </w:r>
    </w:p>
    <w:p w14:paraId="739A78CD" w14:textId="26C7F5C1" w:rsidR="007223A2" w:rsidRPr="00C11296" w:rsidRDefault="007223A2" w:rsidP="007223A2">
      <w:pPr>
        <w:pStyle w:val="Odlomakpopisa"/>
        <w:numPr>
          <w:ilvl w:val="1"/>
          <w:numId w:val="72"/>
        </w:numPr>
        <w:spacing w:line="240" w:lineRule="auto"/>
        <w:ind w:left="1134"/>
        <w:rPr>
          <w:noProof/>
          <w:sz w:val="24"/>
          <w:szCs w:val="24"/>
          <w:lang w:val="hr-HR"/>
        </w:rPr>
      </w:pPr>
      <w:r w:rsidRPr="00E811B9">
        <w:rPr>
          <w:noProof/>
          <w:color w:val="000000"/>
          <w:sz w:val="24"/>
          <w:szCs w:val="24"/>
        </w:rPr>
        <w:t>pokre</w:t>
      </w:r>
      <w:r>
        <w:rPr>
          <w:noProof/>
          <w:color w:val="000000"/>
          <w:sz w:val="24"/>
          <w:szCs w:val="24"/>
        </w:rPr>
        <w:t>tanje</w:t>
      </w:r>
      <w:r w:rsidRPr="00E811B9">
        <w:rPr>
          <w:noProof/>
          <w:color w:val="000000"/>
          <w:sz w:val="24"/>
          <w:szCs w:val="24"/>
        </w:rPr>
        <w:t xml:space="preserve"> izrad</w:t>
      </w:r>
      <w:r>
        <w:rPr>
          <w:noProof/>
          <w:color w:val="000000"/>
          <w:sz w:val="24"/>
          <w:szCs w:val="24"/>
        </w:rPr>
        <w:t>e IV</w:t>
      </w:r>
      <w:r w:rsidRPr="00E811B9">
        <w:rPr>
          <w:noProof/>
          <w:color w:val="000000"/>
          <w:sz w:val="24"/>
          <w:szCs w:val="24"/>
        </w:rPr>
        <w:t xml:space="preserve"> izmjena i dopuna plana</w:t>
      </w:r>
      <w:r w:rsidRPr="00E811B9">
        <w:rPr>
          <w:noProof/>
          <w:sz w:val="24"/>
          <w:szCs w:val="24"/>
        </w:rPr>
        <w:t xml:space="preserve"> UPU-a Max Stoja</w:t>
      </w:r>
      <w:r>
        <w:rPr>
          <w:noProof/>
          <w:sz w:val="24"/>
          <w:szCs w:val="24"/>
        </w:rPr>
        <w:t>,</w:t>
      </w:r>
    </w:p>
    <w:p w14:paraId="081944FD" w14:textId="77777777" w:rsidR="007223A2" w:rsidRPr="00E811B9" w:rsidRDefault="007223A2" w:rsidP="007223A2">
      <w:pPr>
        <w:pStyle w:val="Odlomakpopisa"/>
        <w:numPr>
          <w:ilvl w:val="1"/>
          <w:numId w:val="72"/>
        </w:numPr>
        <w:spacing w:line="240" w:lineRule="auto"/>
        <w:ind w:left="1134"/>
        <w:rPr>
          <w:noProof/>
          <w:sz w:val="24"/>
          <w:szCs w:val="24"/>
          <w:lang w:val="hr-HR"/>
        </w:rPr>
      </w:pPr>
      <w:r>
        <w:rPr>
          <w:noProof/>
          <w:sz w:val="24"/>
          <w:szCs w:val="24"/>
        </w:rPr>
        <w:t>pripremu podloge za potrebe izrade izmjena i dopuna GUP-a Grada Pule.</w:t>
      </w:r>
    </w:p>
    <w:p w14:paraId="7A14FE44" w14:textId="5682122C" w:rsidR="0011577D" w:rsidRPr="00E811B9" w:rsidRDefault="0011577D" w:rsidP="007223A2">
      <w:pPr>
        <w:pStyle w:val="Odlomakpopisa"/>
        <w:spacing w:line="240" w:lineRule="auto"/>
        <w:ind w:firstLine="0"/>
        <w:rPr>
          <w:noProof/>
          <w:sz w:val="24"/>
          <w:szCs w:val="24"/>
          <w:lang w:val="hr-HR"/>
        </w:rPr>
      </w:pPr>
    </w:p>
    <w:p w14:paraId="4AF0CD75" w14:textId="77777777" w:rsidR="00E811B9" w:rsidRPr="00C14CB5" w:rsidRDefault="00E811B9" w:rsidP="00E811B9">
      <w:pPr>
        <w:pStyle w:val="Naslov5"/>
        <w:tabs>
          <w:tab w:val="clear" w:pos="7938"/>
        </w:tabs>
        <w:ind w:left="567"/>
        <w:jc w:val="both"/>
        <w:rPr>
          <w:b w:val="0"/>
          <w:noProof/>
          <w:szCs w:val="24"/>
        </w:rPr>
      </w:pPr>
      <w:r w:rsidRPr="00C14CB5">
        <w:rPr>
          <w:b w:val="0"/>
          <w:noProof/>
          <w:szCs w:val="24"/>
        </w:rPr>
        <w:t xml:space="preserve">PROGRAM: ZAŠTITA OKOLIŠA </w:t>
      </w:r>
    </w:p>
    <w:p w14:paraId="56CC39AC" w14:textId="77777777" w:rsidR="00E811B9" w:rsidRDefault="00E811B9" w:rsidP="00E811B9">
      <w:pPr>
        <w:pStyle w:val="Uvuenotijeloteksta"/>
        <w:ind w:firstLine="567"/>
        <w:rPr>
          <w:szCs w:val="24"/>
        </w:rPr>
      </w:pPr>
    </w:p>
    <w:p w14:paraId="2CABEE78" w14:textId="2FC940EB" w:rsidR="00E811B9" w:rsidRPr="00E811B9" w:rsidRDefault="00E811B9" w:rsidP="00E811B9">
      <w:pPr>
        <w:pStyle w:val="Uvuenotijeloteksta"/>
        <w:ind w:firstLine="567"/>
        <w:jc w:val="both"/>
        <w:rPr>
          <w:i w:val="0"/>
          <w:iCs/>
          <w:sz w:val="24"/>
          <w:szCs w:val="24"/>
        </w:rPr>
      </w:pPr>
      <w:proofErr w:type="spellStart"/>
      <w:r w:rsidRPr="00E811B9">
        <w:rPr>
          <w:i w:val="0"/>
          <w:iCs/>
          <w:sz w:val="24"/>
          <w:szCs w:val="24"/>
        </w:rPr>
        <w:t>Sve</w:t>
      </w:r>
      <w:proofErr w:type="spellEnd"/>
      <w:r w:rsidRPr="00E811B9">
        <w:rPr>
          <w:i w:val="0"/>
          <w:iCs/>
          <w:sz w:val="24"/>
          <w:szCs w:val="24"/>
        </w:rPr>
        <w:t xml:space="preserve"> </w:t>
      </w:r>
      <w:proofErr w:type="spellStart"/>
      <w:r w:rsidRPr="00E811B9">
        <w:rPr>
          <w:i w:val="0"/>
          <w:iCs/>
          <w:sz w:val="24"/>
          <w:szCs w:val="24"/>
        </w:rPr>
        <w:t>aktivnosti</w:t>
      </w:r>
      <w:proofErr w:type="spellEnd"/>
      <w:r w:rsidRPr="00E811B9">
        <w:rPr>
          <w:i w:val="0"/>
          <w:iCs/>
          <w:sz w:val="24"/>
          <w:szCs w:val="24"/>
        </w:rPr>
        <w:t xml:space="preserve"> </w:t>
      </w:r>
      <w:proofErr w:type="spellStart"/>
      <w:r w:rsidRPr="00E811B9">
        <w:rPr>
          <w:i w:val="0"/>
          <w:iCs/>
          <w:sz w:val="24"/>
          <w:szCs w:val="24"/>
        </w:rPr>
        <w:t>Programa</w:t>
      </w:r>
      <w:proofErr w:type="spellEnd"/>
      <w:r w:rsidRPr="00E811B9">
        <w:rPr>
          <w:i w:val="0"/>
          <w:iCs/>
          <w:sz w:val="24"/>
          <w:szCs w:val="24"/>
        </w:rPr>
        <w:t xml:space="preserve"> </w:t>
      </w:r>
      <w:proofErr w:type="spellStart"/>
      <w:r w:rsidRPr="00E811B9">
        <w:rPr>
          <w:i w:val="0"/>
          <w:iCs/>
          <w:sz w:val="24"/>
          <w:szCs w:val="24"/>
        </w:rPr>
        <w:t>zaštita</w:t>
      </w:r>
      <w:proofErr w:type="spellEnd"/>
      <w:r w:rsidRPr="00E811B9">
        <w:rPr>
          <w:i w:val="0"/>
          <w:iCs/>
          <w:sz w:val="24"/>
          <w:szCs w:val="24"/>
        </w:rPr>
        <w:t xml:space="preserve"> </w:t>
      </w:r>
      <w:proofErr w:type="spellStart"/>
      <w:r w:rsidRPr="00E811B9">
        <w:rPr>
          <w:i w:val="0"/>
          <w:iCs/>
          <w:sz w:val="24"/>
          <w:szCs w:val="24"/>
        </w:rPr>
        <w:t>okoliša</w:t>
      </w:r>
      <w:proofErr w:type="spellEnd"/>
      <w:r w:rsidRPr="00E811B9">
        <w:rPr>
          <w:i w:val="0"/>
          <w:iCs/>
          <w:sz w:val="24"/>
          <w:szCs w:val="24"/>
        </w:rPr>
        <w:t xml:space="preserve"> </w:t>
      </w:r>
      <w:proofErr w:type="spellStart"/>
      <w:r w:rsidRPr="00E811B9">
        <w:rPr>
          <w:i w:val="0"/>
          <w:iCs/>
          <w:sz w:val="24"/>
          <w:szCs w:val="24"/>
        </w:rPr>
        <w:t>prvenstveno</w:t>
      </w:r>
      <w:proofErr w:type="spellEnd"/>
      <w:r w:rsidRPr="00E811B9">
        <w:rPr>
          <w:i w:val="0"/>
          <w:iCs/>
          <w:sz w:val="24"/>
          <w:szCs w:val="24"/>
        </w:rPr>
        <w:t xml:space="preserve"> </w:t>
      </w:r>
      <w:proofErr w:type="spellStart"/>
      <w:r w:rsidRPr="00E811B9">
        <w:rPr>
          <w:i w:val="0"/>
          <w:iCs/>
          <w:sz w:val="24"/>
          <w:szCs w:val="24"/>
        </w:rPr>
        <w:t>su</w:t>
      </w:r>
      <w:proofErr w:type="spellEnd"/>
      <w:r w:rsidRPr="00E811B9">
        <w:rPr>
          <w:i w:val="0"/>
          <w:iCs/>
          <w:sz w:val="24"/>
          <w:szCs w:val="24"/>
        </w:rPr>
        <w:t xml:space="preserve"> </w:t>
      </w:r>
      <w:proofErr w:type="spellStart"/>
      <w:r w:rsidRPr="00E811B9">
        <w:rPr>
          <w:i w:val="0"/>
          <w:iCs/>
          <w:sz w:val="24"/>
          <w:szCs w:val="24"/>
        </w:rPr>
        <w:t>usmjerene</w:t>
      </w:r>
      <w:proofErr w:type="spellEnd"/>
      <w:r w:rsidRPr="00E811B9">
        <w:rPr>
          <w:i w:val="0"/>
          <w:iCs/>
          <w:sz w:val="24"/>
          <w:szCs w:val="24"/>
        </w:rPr>
        <w:t xml:space="preserve"> </w:t>
      </w:r>
      <w:proofErr w:type="spellStart"/>
      <w:r w:rsidRPr="00E811B9">
        <w:rPr>
          <w:i w:val="0"/>
          <w:iCs/>
          <w:sz w:val="24"/>
          <w:szCs w:val="24"/>
        </w:rPr>
        <w:t>zaštiti</w:t>
      </w:r>
      <w:proofErr w:type="spellEnd"/>
      <w:r w:rsidRPr="00E811B9">
        <w:rPr>
          <w:i w:val="0"/>
          <w:iCs/>
          <w:sz w:val="24"/>
          <w:szCs w:val="24"/>
        </w:rPr>
        <w:t xml:space="preserve"> </w:t>
      </w:r>
      <w:proofErr w:type="spellStart"/>
      <w:r w:rsidRPr="00E811B9">
        <w:rPr>
          <w:i w:val="0"/>
          <w:iCs/>
          <w:sz w:val="24"/>
          <w:szCs w:val="24"/>
        </w:rPr>
        <w:t>života</w:t>
      </w:r>
      <w:proofErr w:type="spellEnd"/>
      <w:r w:rsidRPr="00E811B9">
        <w:rPr>
          <w:i w:val="0"/>
          <w:iCs/>
          <w:sz w:val="24"/>
          <w:szCs w:val="24"/>
        </w:rPr>
        <w:t xml:space="preserve"> </w:t>
      </w:r>
      <w:proofErr w:type="spellStart"/>
      <w:r w:rsidRPr="00E811B9">
        <w:rPr>
          <w:i w:val="0"/>
          <w:iCs/>
          <w:sz w:val="24"/>
          <w:szCs w:val="24"/>
        </w:rPr>
        <w:t>i</w:t>
      </w:r>
      <w:proofErr w:type="spellEnd"/>
      <w:r w:rsidRPr="00E811B9">
        <w:rPr>
          <w:i w:val="0"/>
          <w:iCs/>
          <w:sz w:val="24"/>
          <w:szCs w:val="24"/>
        </w:rPr>
        <w:t xml:space="preserve"> </w:t>
      </w:r>
      <w:proofErr w:type="spellStart"/>
      <w:r w:rsidRPr="00E811B9">
        <w:rPr>
          <w:i w:val="0"/>
          <w:iCs/>
          <w:sz w:val="24"/>
          <w:szCs w:val="24"/>
        </w:rPr>
        <w:t>zdravlja</w:t>
      </w:r>
      <w:proofErr w:type="spellEnd"/>
      <w:r w:rsidRPr="00E811B9">
        <w:rPr>
          <w:i w:val="0"/>
          <w:iCs/>
          <w:sz w:val="24"/>
          <w:szCs w:val="24"/>
        </w:rPr>
        <w:t xml:space="preserve"> </w:t>
      </w:r>
      <w:proofErr w:type="spellStart"/>
      <w:r w:rsidRPr="00E811B9">
        <w:rPr>
          <w:i w:val="0"/>
          <w:iCs/>
          <w:sz w:val="24"/>
          <w:szCs w:val="24"/>
        </w:rPr>
        <w:t>ljudi</w:t>
      </w:r>
      <w:proofErr w:type="spellEnd"/>
      <w:r w:rsidRPr="00E811B9">
        <w:rPr>
          <w:i w:val="0"/>
          <w:iCs/>
          <w:sz w:val="24"/>
          <w:szCs w:val="24"/>
        </w:rPr>
        <w:t xml:space="preserve">, </w:t>
      </w:r>
      <w:proofErr w:type="spellStart"/>
      <w:r w:rsidRPr="00E811B9">
        <w:rPr>
          <w:i w:val="0"/>
          <w:iCs/>
          <w:sz w:val="24"/>
          <w:szCs w:val="24"/>
        </w:rPr>
        <w:t>unapređenju</w:t>
      </w:r>
      <w:proofErr w:type="spellEnd"/>
      <w:r w:rsidRPr="00E811B9">
        <w:rPr>
          <w:i w:val="0"/>
          <w:iCs/>
          <w:sz w:val="24"/>
          <w:szCs w:val="24"/>
        </w:rPr>
        <w:t xml:space="preserve"> </w:t>
      </w:r>
      <w:proofErr w:type="spellStart"/>
      <w:r w:rsidRPr="00E811B9">
        <w:rPr>
          <w:i w:val="0"/>
          <w:iCs/>
          <w:sz w:val="24"/>
          <w:szCs w:val="24"/>
        </w:rPr>
        <w:t>stanja</w:t>
      </w:r>
      <w:proofErr w:type="spellEnd"/>
      <w:r w:rsidRPr="00E811B9">
        <w:rPr>
          <w:i w:val="0"/>
          <w:iCs/>
          <w:sz w:val="24"/>
          <w:szCs w:val="24"/>
        </w:rPr>
        <w:t xml:space="preserve"> u </w:t>
      </w:r>
      <w:proofErr w:type="spellStart"/>
      <w:r w:rsidRPr="00E811B9">
        <w:rPr>
          <w:i w:val="0"/>
          <w:iCs/>
          <w:sz w:val="24"/>
          <w:szCs w:val="24"/>
        </w:rPr>
        <w:t>okolišu</w:t>
      </w:r>
      <w:proofErr w:type="spellEnd"/>
      <w:r w:rsidRPr="00E811B9">
        <w:rPr>
          <w:i w:val="0"/>
          <w:iCs/>
          <w:sz w:val="24"/>
          <w:szCs w:val="24"/>
        </w:rPr>
        <w:t xml:space="preserve"> </w:t>
      </w:r>
      <w:proofErr w:type="spellStart"/>
      <w:r w:rsidRPr="00E811B9">
        <w:rPr>
          <w:i w:val="0"/>
          <w:iCs/>
          <w:sz w:val="24"/>
          <w:szCs w:val="24"/>
        </w:rPr>
        <w:t>sa</w:t>
      </w:r>
      <w:proofErr w:type="spellEnd"/>
      <w:r w:rsidRPr="00E811B9">
        <w:rPr>
          <w:i w:val="0"/>
          <w:iCs/>
          <w:sz w:val="24"/>
          <w:szCs w:val="24"/>
        </w:rPr>
        <w:t xml:space="preserve"> </w:t>
      </w:r>
      <w:proofErr w:type="spellStart"/>
      <w:r w:rsidRPr="00E811B9">
        <w:rPr>
          <w:i w:val="0"/>
          <w:iCs/>
          <w:sz w:val="24"/>
          <w:szCs w:val="24"/>
        </w:rPr>
        <w:t>posebnim</w:t>
      </w:r>
      <w:proofErr w:type="spellEnd"/>
      <w:r w:rsidRPr="00E811B9">
        <w:rPr>
          <w:i w:val="0"/>
          <w:iCs/>
          <w:sz w:val="24"/>
          <w:szCs w:val="24"/>
        </w:rPr>
        <w:t xml:space="preserve"> </w:t>
      </w:r>
      <w:proofErr w:type="spellStart"/>
      <w:r w:rsidRPr="00E811B9">
        <w:rPr>
          <w:i w:val="0"/>
          <w:iCs/>
          <w:sz w:val="24"/>
          <w:szCs w:val="24"/>
        </w:rPr>
        <w:t>naglaskom</w:t>
      </w:r>
      <w:proofErr w:type="spellEnd"/>
      <w:r w:rsidRPr="00E811B9">
        <w:rPr>
          <w:i w:val="0"/>
          <w:iCs/>
          <w:sz w:val="24"/>
          <w:szCs w:val="24"/>
        </w:rPr>
        <w:t xml:space="preserve"> </w:t>
      </w:r>
      <w:proofErr w:type="spellStart"/>
      <w:r w:rsidRPr="00E811B9">
        <w:rPr>
          <w:i w:val="0"/>
          <w:iCs/>
          <w:sz w:val="24"/>
          <w:szCs w:val="24"/>
        </w:rPr>
        <w:t>na</w:t>
      </w:r>
      <w:proofErr w:type="spellEnd"/>
      <w:r w:rsidRPr="00E811B9">
        <w:rPr>
          <w:i w:val="0"/>
          <w:iCs/>
          <w:sz w:val="24"/>
          <w:szCs w:val="24"/>
        </w:rPr>
        <w:t xml:space="preserve"> one </w:t>
      </w:r>
      <w:proofErr w:type="spellStart"/>
      <w:r w:rsidRPr="00E811B9">
        <w:rPr>
          <w:i w:val="0"/>
          <w:iCs/>
          <w:sz w:val="24"/>
          <w:szCs w:val="24"/>
        </w:rPr>
        <w:t>aktivnosti</w:t>
      </w:r>
      <w:proofErr w:type="spellEnd"/>
      <w:r w:rsidRPr="00E811B9">
        <w:rPr>
          <w:i w:val="0"/>
          <w:iCs/>
          <w:sz w:val="24"/>
          <w:szCs w:val="24"/>
        </w:rPr>
        <w:t xml:space="preserve"> </w:t>
      </w:r>
      <w:proofErr w:type="spellStart"/>
      <w:r w:rsidRPr="00E811B9">
        <w:rPr>
          <w:i w:val="0"/>
          <w:iCs/>
          <w:sz w:val="24"/>
          <w:szCs w:val="24"/>
        </w:rPr>
        <w:t>koje</w:t>
      </w:r>
      <w:proofErr w:type="spellEnd"/>
      <w:r w:rsidRPr="00E811B9">
        <w:rPr>
          <w:i w:val="0"/>
          <w:iCs/>
          <w:sz w:val="24"/>
          <w:szCs w:val="24"/>
        </w:rPr>
        <w:t xml:space="preserve"> </w:t>
      </w:r>
      <w:proofErr w:type="spellStart"/>
      <w:r w:rsidRPr="00E811B9">
        <w:rPr>
          <w:i w:val="0"/>
          <w:iCs/>
          <w:sz w:val="24"/>
          <w:szCs w:val="24"/>
        </w:rPr>
        <w:t>imaju</w:t>
      </w:r>
      <w:proofErr w:type="spellEnd"/>
      <w:r w:rsidRPr="00E811B9">
        <w:rPr>
          <w:i w:val="0"/>
          <w:iCs/>
          <w:sz w:val="24"/>
          <w:szCs w:val="24"/>
        </w:rPr>
        <w:t xml:space="preserve"> </w:t>
      </w:r>
      <w:proofErr w:type="spellStart"/>
      <w:r w:rsidRPr="00E811B9">
        <w:rPr>
          <w:i w:val="0"/>
          <w:iCs/>
          <w:sz w:val="24"/>
          <w:szCs w:val="24"/>
        </w:rPr>
        <w:t>najznačajniji</w:t>
      </w:r>
      <w:proofErr w:type="spellEnd"/>
      <w:r w:rsidRPr="00E811B9">
        <w:rPr>
          <w:i w:val="0"/>
          <w:iCs/>
          <w:sz w:val="24"/>
          <w:szCs w:val="24"/>
        </w:rPr>
        <w:t xml:space="preserve"> </w:t>
      </w:r>
      <w:proofErr w:type="spellStart"/>
      <w:r w:rsidRPr="00E811B9">
        <w:rPr>
          <w:i w:val="0"/>
          <w:iCs/>
          <w:sz w:val="24"/>
          <w:szCs w:val="24"/>
        </w:rPr>
        <w:t>utjecaj</w:t>
      </w:r>
      <w:proofErr w:type="spellEnd"/>
      <w:r w:rsidRPr="00E811B9">
        <w:rPr>
          <w:i w:val="0"/>
          <w:iCs/>
          <w:sz w:val="24"/>
          <w:szCs w:val="24"/>
        </w:rPr>
        <w:t xml:space="preserve"> </w:t>
      </w:r>
      <w:proofErr w:type="spellStart"/>
      <w:r w:rsidRPr="00E811B9">
        <w:rPr>
          <w:i w:val="0"/>
          <w:iCs/>
          <w:sz w:val="24"/>
          <w:szCs w:val="24"/>
        </w:rPr>
        <w:t>na</w:t>
      </w:r>
      <w:proofErr w:type="spellEnd"/>
      <w:r w:rsidRPr="00E811B9">
        <w:rPr>
          <w:i w:val="0"/>
          <w:iCs/>
          <w:sz w:val="24"/>
          <w:szCs w:val="24"/>
        </w:rPr>
        <w:t xml:space="preserve"> </w:t>
      </w:r>
      <w:proofErr w:type="spellStart"/>
      <w:r w:rsidRPr="00E811B9">
        <w:rPr>
          <w:i w:val="0"/>
          <w:iCs/>
          <w:sz w:val="24"/>
          <w:szCs w:val="24"/>
        </w:rPr>
        <w:t>prilagodbu</w:t>
      </w:r>
      <w:proofErr w:type="spellEnd"/>
      <w:r w:rsidRPr="00E811B9">
        <w:rPr>
          <w:i w:val="0"/>
          <w:iCs/>
          <w:sz w:val="24"/>
          <w:szCs w:val="24"/>
        </w:rPr>
        <w:t xml:space="preserve"> </w:t>
      </w:r>
      <w:proofErr w:type="spellStart"/>
      <w:r w:rsidRPr="00E811B9">
        <w:rPr>
          <w:i w:val="0"/>
          <w:iCs/>
          <w:sz w:val="24"/>
          <w:szCs w:val="24"/>
        </w:rPr>
        <w:t>i</w:t>
      </w:r>
      <w:proofErr w:type="spellEnd"/>
      <w:r w:rsidRPr="00E811B9">
        <w:rPr>
          <w:i w:val="0"/>
          <w:iCs/>
          <w:sz w:val="24"/>
          <w:szCs w:val="24"/>
        </w:rPr>
        <w:t xml:space="preserve"> </w:t>
      </w:r>
      <w:proofErr w:type="spellStart"/>
      <w:r w:rsidRPr="00E811B9">
        <w:rPr>
          <w:i w:val="0"/>
          <w:iCs/>
          <w:sz w:val="24"/>
          <w:szCs w:val="24"/>
        </w:rPr>
        <w:t>ublažavanje</w:t>
      </w:r>
      <w:proofErr w:type="spellEnd"/>
      <w:r w:rsidRPr="00E811B9">
        <w:rPr>
          <w:i w:val="0"/>
          <w:iCs/>
          <w:sz w:val="24"/>
          <w:szCs w:val="24"/>
        </w:rPr>
        <w:t xml:space="preserve"> </w:t>
      </w:r>
      <w:proofErr w:type="spellStart"/>
      <w:r w:rsidRPr="00E811B9">
        <w:rPr>
          <w:i w:val="0"/>
          <w:iCs/>
          <w:sz w:val="24"/>
          <w:szCs w:val="24"/>
        </w:rPr>
        <w:t>negativnih</w:t>
      </w:r>
      <w:proofErr w:type="spellEnd"/>
      <w:r w:rsidRPr="00E811B9">
        <w:rPr>
          <w:i w:val="0"/>
          <w:iCs/>
          <w:sz w:val="24"/>
          <w:szCs w:val="24"/>
        </w:rPr>
        <w:t xml:space="preserve"> </w:t>
      </w:r>
      <w:proofErr w:type="spellStart"/>
      <w:r w:rsidRPr="00E811B9">
        <w:rPr>
          <w:i w:val="0"/>
          <w:iCs/>
          <w:sz w:val="24"/>
          <w:szCs w:val="24"/>
        </w:rPr>
        <w:t>posljedica</w:t>
      </w:r>
      <w:proofErr w:type="spellEnd"/>
      <w:r w:rsidRPr="00E811B9">
        <w:rPr>
          <w:i w:val="0"/>
          <w:iCs/>
          <w:sz w:val="24"/>
          <w:szCs w:val="24"/>
        </w:rPr>
        <w:t xml:space="preserve"> </w:t>
      </w:r>
      <w:proofErr w:type="spellStart"/>
      <w:r w:rsidRPr="00E811B9">
        <w:rPr>
          <w:i w:val="0"/>
          <w:iCs/>
          <w:sz w:val="24"/>
          <w:szCs w:val="24"/>
        </w:rPr>
        <w:t>klimatskih</w:t>
      </w:r>
      <w:proofErr w:type="spellEnd"/>
      <w:r w:rsidRPr="00E811B9">
        <w:rPr>
          <w:i w:val="0"/>
          <w:iCs/>
          <w:sz w:val="24"/>
          <w:szCs w:val="24"/>
        </w:rPr>
        <w:t xml:space="preserve"> </w:t>
      </w:r>
      <w:proofErr w:type="spellStart"/>
      <w:r w:rsidRPr="00E811B9">
        <w:rPr>
          <w:i w:val="0"/>
          <w:iCs/>
          <w:sz w:val="24"/>
          <w:szCs w:val="24"/>
        </w:rPr>
        <w:t>promjena</w:t>
      </w:r>
      <w:proofErr w:type="spellEnd"/>
      <w:r w:rsidRPr="00E811B9">
        <w:rPr>
          <w:i w:val="0"/>
          <w:iCs/>
          <w:sz w:val="24"/>
          <w:szCs w:val="24"/>
        </w:rPr>
        <w:t>.</w:t>
      </w:r>
    </w:p>
    <w:p w14:paraId="093C0F18" w14:textId="77777777" w:rsidR="00E811B9" w:rsidRPr="00C14CB5" w:rsidRDefault="00E811B9" w:rsidP="00E811B9">
      <w:pPr>
        <w:pStyle w:val="Uvuenotijeloteksta"/>
        <w:ind w:right="1" w:firstLine="567"/>
        <w:jc w:val="both"/>
        <w:rPr>
          <w:i w:val="0"/>
          <w:iCs/>
          <w:noProof/>
          <w:sz w:val="24"/>
          <w:szCs w:val="24"/>
          <w:lang w:val="hr-HR"/>
        </w:rPr>
      </w:pPr>
      <w:r w:rsidRPr="00C14CB5">
        <w:rPr>
          <w:i w:val="0"/>
          <w:iCs/>
          <w:noProof/>
          <w:sz w:val="24"/>
          <w:szCs w:val="24"/>
          <w:lang w:val="hr-HR"/>
        </w:rPr>
        <w:t>Aktivnosti vezane za zrak  imaju za cilj uspostavu kvalitetnijeg stanja zraka u smislu veće  kontrole i sigurnosti  za stanovništvo, odnosno senzibilizaciju i edukaciju stanovništa o važnosti ove sastavnice okoliša.</w:t>
      </w:r>
    </w:p>
    <w:p w14:paraId="601BB3A7" w14:textId="77777777" w:rsidR="00E811B9" w:rsidRPr="00C14CB5" w:rsidRDefault="00E811B9" w:rsidP="00E811B9">
      <w:pPr>
        <w:pStyle w:val="Uvuenotijeloteksta"/>
        <w:ind w:right="1" w:firstLine="567"/>
        <w:jc w:val="both"/>
        <w:rPr>
          <w:i w:val="0"/>
          <w:iCs/>
          <w:noProof/>
          <w:sz w:val="24"/>
          <w:szCs w:val="24"/>
          <w:lang w:val="hr-HR"/>
        </w:rPr>
      </w:pPr>
      <w:r w:rsidRPr="00C14CB5">
        <w:rPr>
          <w:i w:val="0"/>
          <w:iCs/>
          <w:noProof/>
          <w:sz w:val="24"/>
          <w:szCs w:val="24"/>
          <w:lang w:val="hr-HR"/>
        </w:rPr>
        <w:t>Aktivnosti vezane za eneregetsku učinkovitost imaju za cilj educiranje i senzibiliziranje javnosti po predmetnom, kako provođenjem edukativne kampanje “Sunčana utičnica”, tako i sufinanciranjem mjera energetske učinkovitosti.</w:t>
      </w:r>
    </w:p>
    <w:p w14:paraId="21C806C1" w14:textId="77777777" w:rsidR="00E811B9" w:rsidRPr="00C14CB5" w:rsidRDefault="00E811B9" w:rsidP="00E811B9">
      <w:pPr>
        <w:pStyle w:val="Uvuenotijeloteksta"/>
        <w:ind w:right="1" w:firstLine="567"/>
        <w:jc w:val="both"/>
        <w:rPr>
          <w:i w:val="0"/>
          <w:iCs/>
          <w:noProof/>
          <w:sz w:val="24"/>
          <w:szCs w:val="24"/>
          <w:lang w:val="hr-HR"/>
        </w:rPr>
      </w:pPr>
      <w:r w:rsidRPr="00C14CB5">
        <w:rPr>
          <w:i w:val="0"/>
          <w:iCs/>
          <w:noProof/>
          <w:sz w:val="24"/>
          <w:szCs w:val="24"/>
          <w:lang w:val="hr-HR"/>
        </w:rPr>
        <w:t>Aktivnosti vezane za zelene površine imaju za cilj zaštitu, očuvanje i unaprjeđenje stanja zelenih dijelova grada kroz zaštitu biljnog i životinjskog svijeta, biološke i krajobrazne raznolikosti te očuvanje ekološke stabilnosti, zaštitu i obnavljanje kulturnih i estetskih vrijednosti krajobraza, poboljšanje narušene prirodne ravnoteže i ponovno uspostavljanje njezinih regeneracijskih sposobnosti, unaprjeđenje stanja okoliša te u konačnici i edukaciju stanovništva o značaju svih navedenih sastavnica.</w:t>
      </w:r>
    </w:p>
    <w:p w14:paraId="11B7E1F9" w14:textId="68545874" w:rsidR="00E811B9" w:rsidRPr="00C14CB5" w:rsidRDefault="00E811B9" w:rsidP="00E811B9">
      <w:pPr>
        <w:pStyle w:val="Uvuenotijeloteksta"/>
        <w:ind w:right="1" w:firstLine="567"/>
        <w:jc w:val="both"/>
        <w:rPr>
          <w:i w:val="0"/>
          <w:iCs/>
          <w:noProof/>
          <w:sz w:val="24"/>
          <w:szCs w:val="24"/>
          <w:lang w:val="hr-HR"/>
        </w:rPr>
      </w:pPr>
      <w:r w:rsidRPr="00C14CB5">
        <w:rPr>
          <w:i w:val="0"/>
          <w:iCs/>
          <w:noProof/>
          <w:sz w:val="24"/>
          <w:szCs w:val="24"/>
          <w:lang w:val="hr-HR"/>
        </w:rPr>
        <w:t xml:space="preserve">Aktivnosti vezane za otpad prvenstveno su namijenjene unaprjeđenju sustava gospodarenja otpadom u </w:t>
      </w:r>
      <w:r w:rsidR="003C791C">
        <w:rPr>
          <w:i w:val="0"/>
          <w:iCs/>
          <w:noProof/>
          <w:sz w:val="24"/>
          <w:szCs w:val="24"/>
          <w:lang w:val="hr-HR"/>
        </w:rPr>
        <w:t>G</w:t>
      </w:r>
      <w:r w:rsidRPr="00C14CB5">
        <w:rPr>
          <w:i w:val="0"/>
          <w:iCs/>
          <w:noProof/>
          <w:sz w:val="24"/>
          <w:szCs w:val="24"/>
          <w:lang w:val="hr-HR"/>
        </w:rPr>
        <w:t xml:space="preserve">radu provođenjem edukacije,  daljnjim razvojem  infrastrukture, sufinanciranjem mjera zbrinjavanja azbesta sve sa krajnjim ciljem osiguranja zdravog okoliša. </w:t>
      </w:r>
    </w:p>
    <w:p w14:paraId="5664C85A" w14:textId="77777777" w:rsidR="00E811B9" w:rsidRPr="00C14CB5" w:rsidRDefault="00E811B9" w:rsidP="00E811B9">
      <w:pPr>
        <w:pStyle w:val="Uvuenotijeloteksta"/>
        <w:ind w:right="1" w:firstLine="567"/>
        <w:jc w:val="both"/>
        <w:rPr>
          <w:i w:val="0"/>
          <w:iCs/>
          <w:noProof/>
          <w:sz w:val="24"/>
          <w:szCs w:val="24"/>
          <w:lang w:val="hr-HR"/>
        </w:rPr>
      </w:pPr>
      <w:r w:rsidRPr="00C14CB5">
        <w:rPr>
          <w:i w:val="0"/>
          <w:iCs/>
          <w:noProof/>
          <w:sz w:val="24"/>
          <w:szCs w:val="24"/>
          <w:lang w:val="hr-HR"/>
        </w:rPr>
        <w:t>Aktivnosti vezane  za more odnose se na zaštitu mora provođenjem analiza kakvoće mora za kupanje.</w:t>
      </w:r>
    </w:p>
    <w:p w14:paraId="7366F5B1" w14:textId="77777777" w:rsidR="00E811B9" w:rsidRPr="00C14CB5" w:rsidRDefault="00E811B9" w:rsidP="00E811B9">
      <w:pPr>
        <w:pStyle w:val="Uvuenotijeloteksta"/>
        <w:ind w:right="1" w:firstLine="567"/>
        <w:rPr>
          <w:noProof/>
          <w:szCs w:val="24"/>
          <w:lang w:val="hr-HR"/>
        </w:rPr>
      </w:pPr>
    </w:p>
    <w:p w14:paraId="4FEC6EB4" w14:textId="77777777" w:rsidR="00E811B9" w:rsidRPr="00C14CB5" w:rsidRDefault="00E811B9" w:rsidP="00B07CE1">
      <w:pPr>
        <w:ind w:firstLine="567"/>
        <w:jc w:val="both"/>
        <w:rPr>
          <w:rFonts w:eastAsia="Calibri"/>
          <w:noProof/>
          <w:sz w:val="24"/>
          <w:szCs w:val="24"/>
          <w:lang w:val="hr-HR"/>
        </w:rPr>
      </w:pPr>
      <w:r w:rsidRPr="00C14CB5">
        <w:rPr>
          <w:rFonts w:eastAsia="Calibri"/>
          <w:noProof/>
          <w:sz w:val="24"/>
          <w:szCs w:val="24"/>
          <w:lang w:val="hr-HR"/>
        </w:rPr>
        <w:t xml:space="preserve">Pokazatelj uspješnosti: Planirane aktivnosti realizirane su u skladu sa smjernicama održivog razvoja, a po pojedinim sastavnicama okoliša. Provođenjem planiranih aktivnosti po pojedinim sastavnicama, povećana je uspješnost, pokazateljima u parametrima kvalitete zraka, brojem educiranih građana i realizacijom sufinanciranih mjera energetske učinkovitosti, uređenjem i sanacijom šuma i zelenih površina provođenjem aktivnosti koje se odnose na daljni razvoj sustava gospodarenja otpadom (edukativna kampanja, nabava komunalne opreme) kao i analizom kakvoće mora za kupanje, odnosno provođenjem raznovrsnih aktivnosti po pojedinim sastavnicama okoliša čime su postignuti neposredni i posredni ciljevi programa zaštite okoliša. </w:t>
      </w:r>
    </w:p>
    <w:p w14:paraId="3C5FBC58" w14:textId="77777777" w:rsidR="00E811B9" w:rsidRDefault="00E811B9" w:rsidP="00E811B9">
      <w:pPr>
        <w:pStyle w:val="Zaglavlje"/>
        <w:tabs>
          <w:tab w:val="clear" w:pos="4320"/>
          <w:tab w:val="clear" w:pos="8640"/>
        </w:tabs>
        <w:ind w:firstLine="720"/>
        <w:jc w:val="both"/>
        <w:rPr>
          <w:rFonts w:ascii="Times New Roman" w:hAnsi="Times New Roman"/>
          <w:noProof/>
          <w:szCs w:val="24"/>
          <w:lang w:val="hr-HR"/>
        </w:rPr>
      </w:pPr>
    </w:p>
    <w:p w14:paraId="3FC9445A" w14:textId="25FC09A6" w:rsidR="00E811B9" w:rsidRPr="00C14CB5" w:rsidRDefault="00E811B9" w:rsidP="00B07CE1">
      <w:pPr>
        <w:pStyle w:val="Zaglavlje"/>
        <w:tabs>
          <w:tab w:val="clear" w:pos="4320"/>
          <w:tab w:val="clear" w:pos="8640"/>
        </w:tabs>
        <w:ind w:firstLine="567"/>
        <w:jc w:val="both"/>
        <w:rPr>
          <w:rFonts w:ascii="Times New Roman" w:hAnsi="Times New Roman"/>
          <w:noProof/>
          <w:szCs w:val="24"/>
          <w:lang w:val="hr-HR"/>
        </w:rPr>
      </w:pPr>
      <w:r w:rsidRPr="00C14CB5">
        <w:rPr>
          <w:rFonts w:ascii="Times New Roman" w:hAnsi="Times New Roman"/>
          <w:noProof/>
          <w:szCs w:val="24"/>
          <w:lang w:val="hr-HR"/>
        </w:rPr>
        <w:lastRenderedPageBreak/>
        <w:t xml:space="preserve">Program zaštite okoliša; rashodi za provođenje programa planirani su u iznosu od </w:t>
      </w:r>
      <w:r>
        <w:rPr>
          <w:rFonts w:ascii="Times New Roman" w:hAnsi="Times New Roman"/>
          <w:noProof/>
          <w:szCs w:val="24"/>
          <w:lang w:val="hr-HR"/>
        </w:rPr>
        <w:t>1.073.628,00</w:t>
      </w:r>
      <w:r w:rsidRPr="00C14CB5">
        <w:rPr>
          <w:rFonts w:ascii="Times New Roman" w:hAnsi="Times New Roman"/>
          <w:noProof/>
          <w:szCs w:val="24"/>
          <w:lang w:val="hr-HR"/>
        </w:rPr>
        <w:t xml:space="preserve"> EUR, a izvršeni u iznosu od </w:t>
      </w:r>
      <w:r>
        <w:rPr>
          <w:rFonts w:ascii="Times New Roman" w:hAnsi="Times New Roman"/>
          <w:noProof/>
          <w:szCs w:val="24"/>
          <w:lang w:val="hr-HR"/>
        </w:rPr>
        <w:t>832.092,97</w:t>
      </w:r>
      <w:r w:rsidRPr="00C14CB5">
        <w:rPr>
          <w:rFonts w:ascii="Times New Roman" w:hAnsi="Times New Roman"/>
          <w:noProof/>
          <w:szCs w:val="24"/>
          <w:lang w:val="hr-HR"/>
        </w:rPr>
        <w:t xml:space="preserve"> EUR ili </w:t>
      </w:r>
      <w:r>
        <w:rPr>
          <w:rFonts w:ascii="Times New Roman" w:hAnsi="Times New Roman"/>
          <w:noProof/>
          <w:szCs w:val="24"/>
          <w:lang w:val="hr-HR"/>
        </w:rPr>
        <w:t>77,50</w:t>
      </w:r>
      <w:r w:rsidRPr="00C14CB5">
        <w:rPr>
          <w:rFonts w:ascii="Times New Roman" w:hAnsi="Times New Roman"/>
          <w:noProof/>
          <w:szCs w:val="24"/>
          <w:lang w:val="hr-HR"/>
        </w:rPr>
        <w:t>% u odnosu na plan. U okviru programa planirane su četiri Aktivnosti</w:t>
      </w:r>
      <w:r>
        <w:rPr>
          <w:rFonts w:ascii="Times New Roman" w:hAnsi="Times New Roman"/>
          <w:noProof/>
          <w:szCs w:val="24"/>
          <w:lang w:val="hr-HR"/>
        </w:rPr>
        <w:t>, tri Kapitalna i jedan Tekući projekt</w:t>
      </w:r>
      <w:r w:rsidRPr="00C14CB5">
        <w:rPr>
          <w:rFonts w:ascii="Times New Roman" w:hAnsi="Times New Roman"/>
          <w:noProof/>
          <w:szCs w:val="24"/>
          <w:lang w:val="hr-HR"/>
        </w:rPr>
        <w:t xml:space="preserve">. </w:t>
      </w:r>
    </w:p>
    <w:p w14:paraId="274FF601" w14:textId="77777777" w:rsidR="00E811B9" w:rsidRPr="00C14CB5" w:rsidRDefault="00E811B9" w:rsidP="00E811B9">
      <w:pPr>
        <w:pStyle w:val="ListParagraph3"/>
        <w:ind w:left="0" w:firstLine="708"/>
        <w:contextualSpacing/>
        <w:jc w:val="both"/>
        <w:rPr>
          <w:i/>
          <w:noProof/>
          <w:sz w:val="24"/>
          <w:szCs w:val="24"/>
        </w:rPr>
      </w:pPr>
    </w:p>
    <w:p w14:paraId="419D5EE0" w14:textId="64F1E0E2" w:rsidR="00E811B9" w:rsidRPr="00C14CB5" w:rsidRDefault="00E811B9" w:rsidP="00B07CE1">
      <w:pPr>
        <w:pStyle w:val="ListParagraph3"/>
        <w:ind w:left="0" w:firstLine="567"/>
        <w:contextualSpacing/>
        <w:jc w:val="both"/>
        <w:rPr>
          <w:noProof/>
          <w:sz w:val="24"/>
          <w:szCs w:val="24"/>
        </w:rPr>
      </w:pPr>
      <w:r w:rsidRPr="000F377F">
        <w:rPr>
          <w:iCs/>
          <w:noProof/>
          <w:sz w:val="24"/>
          <w:szCs w:val="24"/>
        </w:rPr>
        <w:t>Aktivnost: Zaštita okoliša – zrak i energetska učinkovitost, rashodi su planirani u iznosu od</w:t>
      </w:r>
      <w:r w:rsidRPr="00C14CB5">
        <w:rPr>
          <w:noProof/>
          <w:sz w:val="24"/>
          <w:szCs w:val="24"/>
        </w:rPr>
        <w:t xml:space="preserve"> </w:t>
      </w:r>
      <w:r w:rsidR="00913341">
        <w:rPr>
          <w:noProof/>
          <w:sz w:val="24"/>
          <w:szCs w:val="24"/>
        </w:rPr>
        <w:t>44.108,00</w:t>
      </w:r>
      <w:r w:rsidRPr="00C14CB5">
        <w:rPr>
          <w:noProof/>
          <w:sz w:val="24"/>
          <w:szCs w:val="24"/>
        </w:rPr>
        <w:t xml:space="preserve"> EUR, a izvršeni u iznosu od </w:t>
      </w:r>
      <w:r w:rsidR="00913341">
        <w:rPr>
          <w:noProof/>
          <w:sz w:val="24"/>
          <w:szCs w:val="24"/>
        </w:rPr>
        <w:t>37.231,39</w:t>
      </w:r>
      <w:r w:rsidRPr="00C14CB5">
        <w:rPr>
          <w:noProof/>
          <w:sz w:val="24"/>
          <w:szCs w:val="24"/>
        </w:rPr>
        <w:t xml:space="preserve"> EUR ili </w:t>
      </w:r>
      <w:r w:rsidR="00913341">
        <w:rPr>
          <w:noProof/>
          <w:sz w:val="24"/>
          <w:szCs w:val="24"/>
        </w:rPr>
        <w:t>84,41</w:t>
      </w:r>
      <w:r w:rsidRPr="00C14CB5">
        <w:rPr>
          <w:noProof/>
          <w:sz w:val="24"/>
          <w:szCs w:val="24"/>
        </w:rPr>
        <w:t>% u odnosu na plan, a odnose se na:</w:t>
      </w:r>
    </w:p>
    <w:p w14:paraId="4D4DA166" w14:textId="11C7A3B1" w:rsidR="00E811B9" w:rsidRPr="00C14CB5" w:rsidRDefault="00E811B9" w:rsidP="00E811B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C14CB5">
        <w:rPr>
          <w:rFonts w:eastAsiaTheme="minorHAnsi"/>
          <w:sz w:val="24"/>
          <w:szCs w:val="24"/>
          <w:lang w:val="hr-HR" w:eastAsia="en-US"/>
        </w:rPr>
        <w:t xml:space="preserve">troškove energije mjerne postaje za praćenje kvalitete  zraka – </w:t>
      </w:r>
      <w:proofErr w:type="spellStart"/>
      <w:r w:rsidRPr="00C14CB5">
        <w:rPr>
          <w:rFonts w:eastAsiaTheme="minorHAnsi"/>
          <w:sz w:val="24"/>
          <w:szCs w:val="24"/>
          <w:lang w:val="hr-HR" w:eastAsia="en-US"/>
        </w:rPr>
        <w:t>Fižela</w:t>
      </w:r>
      <w:proofErr w:type="spellEnd"/>
      <w:r w:rsidRPr="00C14CB5">
        <w:rPr>
          <w:rFonts w:eastAsiaTheme="minorHAnsi"/>
          <w:sz w:val="24"/>
          <w:szCs w:val="24"/>
          <w:lang w:val="hr-HR" w:eastAsia="en-US"/>
        </w:rPr>
        <w:t xml:space="preserve">, u iznosu od </w:t>
      </w:r>
      <w:r w:rsidR="00913341">
        <w:rPr>
          <w:rFonts w:eastAsiaTheme="minorHAnsi"/>
          <w:sz w:val="24"/>
          <w:szCs w:val="24"/>
          <w:lang w:val="hr-HR" w:eastAsia="en-US"/>
        </w:rPr>
        <w:t>490,79</w:t>
      </w:r>
      <w:r w:rsidRPr="00C14CB5">
        <w:rPr>
          <w:rFonts w:eastAsiaTheme="minorHAnsi"/>
          <w:sz w:val="24"/>
          <w:szCs w:val="24"/>
          <w:lang w:val="hr-HR" w:eastAsia="en-US"/>
        </w:rPr>
        <w:t xml:space="preserve"> EUR;</w:t>
      </w:r>
    </w:p>
    <w:p w14:paraId="3635A0B8" w14:textId="3713830B" w:rsidR="00E811B9" w:rsidRDefault="00E811B9" w:rsidP="00E811B9">
      <w:pPr>
        <w:pStyle w:val="Odlomakpopisa"/>
        <w:widowControl/>
        <w:numPr>
          <w:ilvl w:val="0"/>
          <w:numId w:val="30"/>
        </w:numPr>
        <w:adjustRightInd/>
        <w:spacing w:line="240" w:lineRule="auto"/>
        <w:textAlignment w:val="auto"/>
        <w:rPr>
          <w:rFonts w:eastAsiaTheme="minorHAnsi"/>
          <w:sz w:val="24"/>
          <w:szCs w:val="24"/>
          <w:lang w:val="hr-HR" w:eastAsia="en-US"/>
        </w:rPr>
      </w:pPr>
      <w:r w:rsidRPr="00C14CB5">
        <w:rPr>
          <w:rFonts w:eastAsiaTheme="minorHAnsi"/>
          <w:sz w:val="24"/>
          <w:szCs w:val="24"/>
          <w:lang w:val="hr-HR" w:eastAsia="en-US"/>
        </w:rPr>
        <w:t xml:space="preserve">usluge promidžbe i informiranja, u iznosu od </w:t>
      </w:r>
      <w:r w:rsidR="00913341">
        <w:rPr>
          <w:rFonts w:eastAsiaTheme="minorHAnsi"/>
          <w:sz w:val="24"/>
          <w:szCs w:val="24"/>
          <w:lang w:val="hr-HR" w:eastAsia="en-US"/>
        </w:rPr>
        <w:t>800,00</w:t>
      </w:r>
      <w:r w:rsidRPr="00C14CB5">
        <w:rPr>
          <w:rFonts w:eastAsiaTheme="minorHAnsi"/>
          <w:sz w:val="24"/>
          <w:szCs w:val="24"/>
          <w:lang w:val="hr-HR" w:eastAsia="en-US"/>
        </w:rPr>
        <w:t xml:space="preserve"> EUR, a odnosi se na izradu</w:t>
      </w:r>
      <w:r w:rsidRPr="00C14CB5">
        <w:rPr>
          <w:sz w:val="24"/>
          <w:szCs w:val="24"/>
          <w:lang w:val="hr-HR"/>
        </w:rPr>
        <w:t xml:space="preserve"> </w:t>
      </w:r>
      <w:r w:rsidRPr="00C14CB5">
        <w:rPr>
          <w:rFonts w:eastAsiaTheme="minorHAnsi"/>
          <w:sz w:val="24"/>
          <w:szCs w:val="24"/>
          <w:lang w:val="hr-HR" w:eastAsia="en-US"/>
        </w:rPr>
        <w:t>letaka</w:t>
      </w:r>
      <w:r w:rsidR="00130F0B">
        <w:rPr>
          <w:rFonts w:eastAsiaTheme="minorHAnsi"/>
          <w:sz w:val="24"/>
          <w:szCs w:val="24"/>
          <w:lang w:val="hr-HR" w:eastAsia="en-US"/>
        </w:rPr>
        <w:t>,</w:t>
      </w:r>
      <w:r w:rsidRPr="00C14CB5">
        <w:rPr>
          <w:rFonts w:eastAsiaTheme="minorHAnsi"/>
          <w:sz w:val="24"/>
          <w:szCs w:val="24"/>
          <w:lang w:val="hr-HR" w:eastAsia="en-US"/>
        </w:rPr>
        <w:t xml:space="preserve"> </w:t>
      </w:r>
      <w:r w:rsidR="00130F0B" w:rsidRPr="00C14CB5">
        <w:rPr>
          <w:rFonts w:eastAsiaTheme="minorHAnsi"/>
          <w:sz w:val="24"/>
          <w:szCs w:val="24"/>
          <w:lang w:val="hr-HR" w:eastAsia="en-US"/>
        </w:rPr>
        <w:t xml:space="preserve">brošure </w:t>
      </w:r>
      <w:r w:rsidR="00130F0B">
        <w:rPr>
          <w:rFonts w:eastAsiaTheme="minorHAnsi"/>
          <w:sz w:val="24"/>
          <w:szCs w:val="24"/>
          <w:lang w:val="hr-HR" w:eastAsia="en-US"/>
        </w:rPr>
        <w:t xml:space="preserve">kao i organizaciju </w:t>
      </w:r>
      <w:r w:rsidR="00130F0B" w:rsidRPr="00C14CB5">
        <w:rPr>
          <w:rFonts w:eastAsiaTheme="minorHAnsi"/>
          <w:sz w:val="24"/>
          <w:szCs w:val="24"/>
          <w:lang w:val="hr-HR" w:eastAsia="en-US"/>
        </w:rPr>
        <w:t>radionice</w:t>
      </w:r>
      <w:r w:rsidR="00130F0B">
        <w:rPr>
          <w:rFonts w:eastAsiaTheme="minorHAnsi"/>
          <w:sz w:val="24"/>
          <w:szCs w:val="24"/>
          <w:lang w:val="hr-HR" w:eastAsia="en-US"/>
        </w:rPr>
        <w:t xml:space="preserve"> u sklopu provedbe projekta</w:t>
      </w:r>
      <w:r w:rsidR="00130F0B" w:rsidRPr="00C14CB5">
        <w:rPr>
          <w:rFonts w:eastAsiaTheme="minorHAnsi"/>
          <w:sz w:val="24"/>
          <w:szCs w:val="24"/>
          <w:lang w:val="hr-HR" w:eastAsia="en-US"/>
        </w:rPr>
        <w:t xml:space="preserve"> </w:t>
      </w:r>
      <w:r w:rsidR="00130F0B">
        <w:rPr>
          <w:rFonts w:eastAsiaTheme="minorHAnsi"/>
          <w:sz w:val="24"/>
          <w:szCs w:val="24"/>
          <w:lang w:val="hr-HR" w:eastAsia="en-US"/>
        </w:rPr>
        <w:t>S</w:t>
      </w:r>
      <w:r w:rsidRPr="00C14CB5">
        <w:rPr>
          <w:rFonts w:eastAsiaTheme="minorHAnsi"/>
          <w:sz w:val="24"/>
          <w:szCs w:val="24"/>
          <w:lang w:val="hr-HR" w:eastAsia="en-US"/>
        </w:rPr>
        <w:t>unčana utičnica;</w:t>
      </w:r>
    </w:p>
    <w:p w14:paraId="21859FA8" w14:textId="6B0AA61E" w:rsidR="00913341" w:rsidRPr="00913341" w:rsidRDefault="00913341" w:rsidP="00044042">
      <w:pPr>
        <w:pStyle w:val="Odlomakpopisa"/>
        <w:widowControl/>
        <w:numPr>
          <w:ilvl w:val="0"/>
          <w:numId w:val="30"/>
        </w:numPr>
        <w:adjustRightInd/>
        <w:spacing w:line="240" w:lineRule="auto"/>
        <w:textAlignment w:val="auto"/>
        <w:rPr>
          <w:rFonts w:eastAsiaTheme="minorHAnsi"/>
          <w:sz w:val="24"/>
          <w:szCs w:val="24"/>
          <w:lang w:val="hr-HR" w:eastAsia="en-US"/>
        </w:rPr>
      </w:pPr>
      <w:r w:rsidRPr="00913341">
        <w:rPr>
          <w:rFonts w:eastAsiaTheme="minorHAnsi"/>
          <w:sz w:val="24"/>
          <w:szCs w:val="24"/>
          <w:lang w:val="hr-HR" w:eastAsia="en-US"/>
        </w:rPr>
        <w:t xml:space="preserve">ostali nespomenuti rashodi poslovanja, u iznosu od 6.885,89 EUR, odnose se na organizaciju </w:t>
      </w:r>
      <w:r w:rsidR="00130F0B">
        <w:rPr>
          <w:rFonts w:eastAsiaTheme="minorHAnsi"/>
          <w:sz w:val="24"/>
          <w:szCs w:val="24"/>
          <w:lang w:val="hr-HR" w:eastAsia="en-US"/>
        </w:rPr>
        <w:t>i provedbu aktivnosti u sklopu</w:t>
      </w:r>
      <w:r w:rsidR="00130F0B" w:rsidRPr="00913341">
        <w:rPr>
          <w:rFonts w:eastAsiaTheme="minorHAnsi"/>
          <w:sz w:val="24"/>
          <w:szCs w:val="24"/>
          <w:lang w:val="hr-HR" w:eastAsia="en-US"/>
        </w:rPr>
        <w:t xml:space="preserve"> </w:t>
      </w:r>
      <w:r w:rsidRPr="00913341">
        <w:rPr>
          <w:rFonts w:eastAsiaTheme="minorHAnsi"/>
          <w:sz w:val="24"/>
          <w:szCs w:val="24"/>
          <w:lang w:val="hr-HR" w:eastAsia="en-US"/>
        </w:rPr>
        <w:t>Europskog tjedna mobilnosti, manifestacij</w:t>
      </w:r>
      <w:r>
        <w:rPr>
          <w:rFonts w:eastAsiaTheme="minorHAnsi"/>
          <w:sz w:val="24"/>
          <w:szCs w:val="24"/>
          <w:lang w:val="hr-HR" w:eastAsia="en-US"/>
        </w:rPr>
        <w:t>e</w:t>
      </w:r>
      <w:r w:rsidR="00130F0B">
        <w:rPr>
          <w:rFonts w:eastAsiaTheme="minorHAnsi"/>
          <w:sz w:val="24"/>
          <w:szCs w:val="24"/>
          <w:lang w:val="hr-HR" w:eastAsia="en-US"/>
        </w:rPr>
        <w:t>,</w:t>
      </w:r>
      <w:r w:rsidRPr="00913341">
        <w:rPr>
          <w:rFonts w:eastAsiaTheme="minorHAnsi"/>
          <w:sz w:val="24"/>
          <w:szCs w:val="24"/>
          <w:lang w:val="hr-HR" w:eastAsia="en-US"/>
        </w:rPr>
        <w:t xml:space="preserve"> biciklistički</w:t>
      </w:r>
      <w:r>
        <w:rPr>
          <w:rFonts w:eastAsiaTheme="minorHAnsi"/>
          <w:sz w:val="24"/>
          <w:szCs w:val="24"/>
          <w:lang w:val="hr-HR" w:eastAsia="en-US"/>
        </w:rPr>
        <w:t xml:space="preserve"> </w:t>
      </w:r>
      <w:r w:rsidRPr="00913341">
        <w:rPr>
          <w:rFonts w:eastAsiaTheme="minorHAnsi"/>
          <w:sz w:val="24"/>
          <w:szCs w:val="24"/>
          <w:lang w:val="hr-HR" w:eastAsia="en-US"/>
        </w:rPr>
        <w:t>poligon</w:t>
      </w:r>
      <w:r>
        <w:rPr>
          <w:rFonts w:eastAsiaTheme="minorHAnsi"/>
          <w:sz w:val="24"/>
          <w:szCs w:val="24"/>
          <w:lang w:val="hr-HR" w:eastAsia="en-US"/>
        </w:rPr>
        <w:t>, k</w:t>
      </w:r>
      <w:r w:rsidRPr="00913341">
        <w:rPr>
          <w:rFonts w:eastAsiaTheme="minorHAnsi"/>
          <w:sz w:val="24"/>
          <w:szCs w:val="24"/>
          <w:lang w:val="hr-HR" w:eastAsia="en-US"/>
        </w:rPr>
        <w:t xml:space="preserve">otačićima po </w:t>
      </w:r>
      <w:proofErr w:type="spellStart"/>
      <w:r w:rsidRPr="00913341">
        <w:rPr>
          <w:rFonts w:eastAsiaTheme="minorHAnsi"/>
          <w:sz w:val="24"/>
          <w:szCs w:val="24"/>
          <w:lang w:val="hr-HR" w:eastAsia="en-US"/>
        </w:rPr>
        <w:t>Giardinima</w:t>
      </w:r>
      <w:proofErr w:type="spellEnd"/>
      <w:r w:rsidRPr="00913341">
        <w:rPr>
          <w:rFonts w:eastAsiaTheme="minorHAnsi"/>
          <w:sz w:val="24"/>
          <w:szCs w:val="24"/>
          <w:lang w:val="hr-HR" w:eastAsia="en-US"/>
        </w:rPr>
        <w:t>;</w:t>
      </w:r>
    </w:p>
    <w:p w14:paraId="42638471" w14:textId="15D36D09" w:rsidR="00E811B9" w:rsidRPr="00C14CB5" w:rsidRDefault="00E811B9" w:rsidP="00E811B9">
      <w:pPr>
        <w:pStyle w:val="Odlomakpopisa"/>
        <w:widowControl/>
        <w:numPr>
          <w:ilvl w:val="0"/>
          <w:numId w:val="30"/>
        </w:numPr>
        <w:adjustRightInd/>
        <w:spacing w:line="240" w:lineRule="auto"/>
        <w:textAlignment w:val="auto"/>
        <w:rPr>
          <w:rFonts w:eastAsiaTheme="minorHAnsi"/>
          <w:sz w:val="24"/>
          <w:szCs w:val="24"/>
          <w:lang w:val="hr-HR" w:eastAsia="en-US"/>
        </w:rPr>
      </w:pPr>
      <w:r w:rsidRPr="00C14CB5">
        <w:rPr>
          <w:noProof/>
          <w:sz w:val="24"/>
          <w:szCs w:val="24"/>
          <w:lang w:val="hr-HR"/>
        </w:rPr>
        <w:t xml:space="preserve">provođenja mjera poticanja energetske učinkovitosti </w:t>
      </w:r>
      <w:r w:rsidR="00130F0B">
        <w:rPr>
          <w:noProof/>
          <w:sz w:val="24"/>
          <w:szCs w:val="24"/>
          <w:lang w:val="hr-HR"/>
        </w:rPr>
        <w:t xml:space="preserve">kroz </w:t>
      </w:r>
      <w:r w:rsidRPr="00C14CB5">
        <w:rPr>
          <w:sz w:val="24"/>
          <w:szCs w:val="24"/>
          <w:lang w:val="hr-HR"/>
        </w:rPr>
        <w:t>sufinanciranje kupnje uređaja</w:t>
      </w:r>
      <w:r w:rsidRPr="00C14CB5">
        <w:rPr>
          <w:noProof/>
          <w:sz w:val="24"/>
          <w:szCs w:val="24"/>
          <w:lang w:val="hr-HR"/>
        </w:rPr>
        <w:t xml:space="preserve">, u iznosu od </w:t>
      </w:r>
      <w:r w:rsidR="00913341">
        <w:rPr>
          <w:noProof/>
          <w:sz w:val="24"/>
          <w:szCs w:val="24"/>
          <w:lang w:val="hr-HR"/>
        </w:rPr>
        <w:t>29.054,71</w:t>
      </w:r>
      <w:r w:rsidRPr="00C14CB5">
        <w:rPr>
          <w:noProof/>
          <w:sz w:val="24"/>
          <w:szCs w:val="24"/>
          <w:lang w:val="hr-HR"/>
        </w:rPr>
        <w:t xml:space="preserve"> EUR.</w:t>
      </w:r>
    </w:p>
    <w:p w14:paraId="7EDCB578" w14:textId="77777777" w:rsidR="00E811B9" w:rsidRPr="00C14CB5" w:rsidRDefault="00E811B9" w:rsidP="00E811B9">
      <w:pPr>
        <w:pStyle w:val="Tijeloteksta"/>
        <w:ind w:firstLine="708"/>
        <w:rPr>
          <w:i/>
          <w:noProof/>
          <w:sz w:val="24"/>
          <w:szCs w:val="24"/>
          <w:lang w:val="hr-HR"/>
        </w:rPr>
      </w:pPr>
    </w:p>
    <w:p w14:paraId="742AB54D" w14:textId="6DCE98C8" w:rsidR="00E811B9" w:rsidRPr="00C14CB5" w:rsidRDefault="00E811B9" w:rsidP="00E811B9">
      <w:pPr>
        <w:pStyle w:val="Tijeloteksta"/>
        <w:ind w:firstLine="567"/>
        <w:rPr>
          <w:noProof/>
          <w:sz w:val="24"/>
          <w:szCs w:val="24"/>
          <w:lang w:val="hr-HR"/>
        </w:rPr>
      </w:pPr>
      <w:r w:rsidRPr="000F377F">
        <w:rPr>
          <w:iCs/>
          <w:noProof/>
          <w:sz w:val="24"/>
          <w:szCs w:val="24"/>
          <w:lang w:val="hr-HR"/>
        </w:rPr>
        <w:t xml:space="preserve">Aktivnost: Zaštita okoliša - zelene površine, rashodi su planirani u iznosu od </w:t>
      </w:r>
      <w:r w:rsidR="00913341" w:rsidRPr="000F377F">
        <w:rPr>
          <w:iCs/>
          <w:noProof/>
          <w:sz w:val="24"/>
          <w:szCs w:val="24"/>
          <w:lang w:val="hr-HR"/>
        </w:rPr>
        <w:t>309.567,00</w:t>
      </w:r>
      <w:r w:rsidRPr="000F377F">
        <w:rPr>
          <w:iCs/>
          <w:noProof/>
          <w:sz w:val="24"/>
          <w:szCs w:val="24"/>
          <w:lang w:val="hr-HR"/>
        </w:rPr>
        <w:t xml:space="preserve"> EUR,</w:t>
      </w:r>
      <w:r w:rsidRPr="00C14CB5">
        <w:rPr>
          <w:noProof/>
          <w:sz w:val="24"/>
          <w:szCs w:val="24"/>
          <w:lang w:val="hr-HR"/>
        </w:rPr>
        <w:t xml:space="preserve"> a izvršeni u iznosu od </w:t>
      </w:r>
      <w:r w:rsidR="00913341">
        <w:rPr>
          <w:noProof/>
          <w:sz w:val="24"/>
          <w:szCs w:val="24"/>
          <w:lang w:val="hr-HR"/>
        </w:rPr>
        <w:t>119.027,92</w:t>
      </w:r>
      <w:r w:rsidRPr="00C14CB5">
        <w:rPr>
          <w:noProof/>
          <w:sz w:val="24"/>
          <w:szCs w:val="24"/>
          <w:lang w:val="hr-HR"/>
        </w:rPr>
        <w:t xml:space="preserve"> EUR ili </w:t>
      </w:r>
      <w:r w:rsidR="00913341">
        <w:rPr>
          <w:noProof/>
          <w:sz w:val="24"/>
          <w:szCs w:val="24"/>
          <w:lang w:val="hr-HR"/>
        </w:rPr>
        <w:t>38,45</w:t>
      </w:r>
      <w:r w:rsidRPr="00C14CB5">
        <w:rPr>
          <w:noProof/>
          <w:sz w:val="24"/>
          <w:szCs w:val="24"/>
          <w:lang w:val="hr-HR"/>
        </w:rPr>
        <w:t>% u odnosu na plan, a odnose se na:</w:t>
      </w:r>
    </w:p>
    <w:p w14:paraId="257A3CCA" w14:textId="6D3985E1" w:rsidR="00E811B9" w:rsidRPr="00C14CB5" w:rsidRDefault="00130F0B" w:rsidP="00E811B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C14CB5">
        <w:rPr>
          <w:rFonts w:eastAsiaTheme="minorHAnsi"/>
          <w:sz w:val="24"/>
          <w:szCs w:val="24"/>
          <w:lang w:val="hr-HR" w:eastAsia="en-US"/>
        </w:rPr>
        <w:t>tekuće i investicijsko održavanje</w:t>
      </w:r>
      <w:r>
        <w:rPr>
          <w:rFonts w:eastAsiaTheme="minorHAnsi"/>
          <w:sz w:val="24"/>
          <w:szCs w:val="24"/>
          <w:lang w:val="hr-HR" w:eastAsia="en-US"/>
        </w:rPr>
        <w:t xml:space="preserve"> – priprema za realizaciju nove lokacije urbanih vrtova na Vidikovcu čija se realizacija provodi uz sufinanciranje Fonda za zaštitu okoliša i energetsku učinkovitost, u sklopu kojih aktivnosti je </w:t>
      </w:r>
      <w:proofErr w:type="spellStart"/>
      <w:r w:rsidRPr="008F7BC2">
        <w:rPr>
          <w:sz w:val="24"/>
          <w:szCs w:val="24"/>
        </w:rPr>
        <w:t>izvršeno</w:t>
      </w:r>
      <w:proofErr w:type="spellEnd"/>
      <w:r w:rsidRPr="008F7BC2">
        <w:rPr>
          <w:sz w:val="24"/>
          <w:szCs w:val="24"/>
        </w:rPr>
        <w:t xml:space="preserve"> </w:t>
      </w:r>
      <w:proofErr w:type="spellStart"/>
      <w:r w:rsidRPr="008F7BC2">
        <w:rPr>
          <w:sz w:val="24"/>
          <w:szCs w:val="24"/>
        </w:rPr>
        <w:t>čišćenje</w:t>
      </w:r>
      <w:proofErr w:type="spellEnd"/>
      <w:r w:rsidRPr="008F7BC2">
        <w:rPr>
          <w:sz w:val="24"/>
          <w:szCs w:val="24"/>
        </w:rPr>
        <w:t xml:space="preserve"> </w:t>
      </w:r>
      <w:proofErr w:type="spellStart"/>
      <w:r w:rsidRPr="008F7BC2">
        <w:rPr>
          <w:sz w:val="24"/>
          <w:szCs w:val="24"/>
        </w:rPr>
        <w:t>i</w:t>
      </w:r>
      <w:proofErr w:type="spellEnd"/>
      <w:r w:rsidRPr="008F7BC2">
        <w:rPr>
          <w:sz w:val="24"/>
          <w:szCs w:val="24"/>
        </w:rPr>
        <w:t xml:space="preserve"> </w:t>
      </w:r>
      <w:proofErr w:type="spellStart"/>
      <w:r w:rsidRPr="008F7BC2">
        <w:rPr>
          <w:sz w:val="24"/>
          <w:szCs w:val="24"/>
        </w:rPr>
        <w:t>pripremno</w:t>
      </w:r>
      <w:proofErr w:type="spellEnd"/>
      <w:r w:rsidRPr="008F7BC2">
        <w:rPr>
          <w:sz w:val="24"/>
          <w:szCs w:val="24"/>
        </w:rPr>
        <w:t xml:space="preserve"> </w:t>
      </w:r>
      <w:proofErr w:type="spellStart"/>
      <w:r w:rsidRPr="008F7BC2">
        <w:rPr>
          <w:sz w:val="24"/>
          <w:szCs w:val="24"/>
        </w:rPr>
        <w:t>malčiranje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provedena</w:t>
      </w:r>
      <w:proofErr w:type="spellEnd"/>
      <w:r>
        <w:rPr>
          <w:sz w:val="24"/>
          <w:szCs w:val="24"/>
        </w:rPr>
        <w:t xml:space="preserve"> </w:t>
      </w:r>
      <w:r w:rsidRPr="008F7BC2">
        <w:rPr>
          <w:iCs/>
          <w:noProof/>
          <w:sz w:val="24"/>
          <w:szCs w:val="24"/>
        </w:rPr>
        <w:t>analiza tla za stanje hranjiva u tlu</w:t>
      </w:r>
      <w:r>
        <w:rPr>
          <w:iCs/>
          <w:noProof/>
          <w:sz w:val="24"/>
          <w:szCs w:val="24"/>
        </w:rPr>
        <w:t xml:space="preserve"> ukupno </w:t>
      </w:r>
      <w:r w:rsidR="00913341">
        <w:rPr>
          <w:iCs/>
          <w:noProof/>
          <w:sz w:val="24"/>
          <w:szCs w:val="24"/>
        </w:rPr>
        <w:t>,</w:t>
      </w:r>
      <w:r w:rsidR="00913341" w:rsidRPr="00C14CB5">
        <w:rPr>
          <w:rFonts w:eastAsiaTheme="minorHAnsi"/>
          <w:sz w:val="24"/>
          <w:szCs w:val="24"/>
          <w:lang w:val="hr-HR" w:eastAsia="en-US"/>
        </w:rPr>
        <w:t xml:space="preserve"> </w:t>
      </w:r>
      <w:r w:rsidR="00E811B9" w:rsidRPr="00C14CB5">
        <w:rPr>
          <w:rFonts w:eastAsiaTheme="minorHAnsi"/>
          <w:sz w:val="24"/>
          <w:szCs w:val="24"/>
          <w:lang w:val="hr-HR" w:eastAsia="en-US"/>
        </w:rPr>
        <w:t>u iznosu od 3.</w:t>
      </w:r>
      <w:r w:rsidR="00913341">
        <w:rPr>
          <w:rFonts w:eastAsiaTheme="minorHAnsi"/>
          <w:sz w:val="24"/>
          <w:szCs w:val="24"/>
          <w:lang w:val="hr-HR" w:eastAsia="en-US"/>
        </w:rPr>
        <w:t>287,73</w:t>
      </w:r>
      <w:r w:rsidR="00E811B9" w:rsidRPr="00C14CB5">
        <w:rPr>
          <w:rFonts w:eastAsiaTheme="minorHAnsi"/>
          <w:sz w:val="24"/>
          <w:szCs w:val="24"/>
          <w:lang w:val="hr-HR" w:eastAsia="en-US"/>
        </w:rPr>
        <w:t xml:space="preserve"> EUR;</w:t>
      </w:r>
    </w:p>
    <w:p w14:paraId="5D7AE7EC" w14:textId="38749343" w:rsidR="00E811B9" w:rsidRDefault="00E811B9" w:rsidP="00E811B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C14CB5">
        <w:rPr>
          <w:rFonts w:eastAsiaTheme="minorHAnsi"/>
          <w:sz w:val="24"/>
          <w:szCs w:val="24"/>
          <w:lang w:val="hr-HR" w:eastAsia="en-US"/>
        </w:rPr>
        <w:t xml:space="preserve">utrošak vode za </w:t>
      </w:r>
      <w:r w:rsidR="00130F0B">
        <w:rPr>
          <w:rFonts w:eastAsiaTheme="minorHAnsi"/>
          <w:sz w:val="24"/>
          <w:szCs w:val="24"/>
          <w:lang w:val="hr-HR" w:eastAsia="en-US"/>
        </w:rPr>
        <w:t xml:space="preserve">postojeću lokaciju urbanih vrtova na </w:t>
      </w:r>
      <w:proofErr w:type="spellStart"/>
      <w:r w:rsidR="00130F0B">
        <w:rPr>
          <w:rFonts w:eastAsiaTheme="minorHAnsi"/>
          <w:sz w:val="24"/>
          <w:szCs w:val="24"/>
          <w:lang w:val="hr-HR" w:eastAsia="en-US"/>
        </w:rPr>
        <w:t>Gregovici</w:t>
      </w:r>
      <w:proofErr w:type="spellEnd"/>
      <w:r w:rsidRPr="00C14CB5">
        <w:rPr>
          <w:rFonts w:eastAsiaTheme="minorHAnsi"/>
          <w:sz w:val="24"/>
          <w:szCs w:val="24"/>
          <w:lang w:val="hr-HR" w:eastAsia="en-US"/>
        </w:rPr>
        <w:t xml:space="preserve">, u iznosu od </w:t>
      </w:r>
      <w:r w:rsidR="00913341">
        <w:rPr>
          <w:rFonts w:eastAsiaTheme="minorHAnsi"/>
          <w:sz w:val="24"/>
          <w:szCs w:val="24"/>
          <w:lang w:val="hr-HR" w:eastAsia="en-US"/>
        </w:rPr>
        <w:t>2.036,51</w:t>
      </w:r>
      <w:r w:rsidRPr="00C14CB5">
        <w:rPr>
          <w:rFonts w:eastAsiaTheme="minorHAnsi"/>
          <w:sz w:val="24"/>
          <w:szCs w:val="24"/>
          <w:lang w:val="hr-HR" w:eastAsia="en-US"/>
        </w:rPr>
        <w:t xml:space="preserve"> EUR;</w:t>
      </w:r>
    </w:p>
    <w:p w14:paraId="3ADD907B" w14:textId="73836F3F" w:rsidR="00913341" w:rsidRDefault="00130F0B" w:rsidP="00E811B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Pr>
          <w:rFonts w:eastAsiaTheme="minorHAnsi"/>
          <w:sz w:val="24"/>
          <w:szCs w:val="24"/>
          <w:lang w:val="hr-HR" w:eastAsia="en-US"/>
        </w:rPr>
        <w:t xml:space="preserve">intelektualne i osobne usluge koje se odnose na izradu idejnog rješenja za realizaciju nove lokacije urbanih vrtova na Vidikovcu </w:t>
      </w:r>
      <w:r w:rsidR="00913341">
        <w:rPr>
          <w:rFonts w:eastAsiaTheme="minorHAnsi"/>
          <w:sz w:val="24"/>
          <w:szCs w:val="24"/>
          <w:lang w:val="hr-HR" w:eastAsia="en-US"/>
        </w:rPr>
        <w:t>), u iznosu od 84</w:t>
      </w:r>
      <w:r w:rsidR="003C791C">
        <w:rPr>
          <w:rFonts w:eastAsiaTheme="minorHAnsi"/>
          <w:sz w:val="24"/>
          <w:szCs w:val="24"/>
          <w:lang w:val="hr-HR" w:eastAsia="en-US"/>
        </w:rPr>
        <w:t>9</w:t>
      </w:r>
      <w:r w:rsidR="00913341">
        <w:rPr>
          <w:rFonts w:eastAsiaTheme="minorHAnsi"/>
          <w:sz w:val="24"/>
          <w:szCs w:val="24"/>
          <w:lang w:val="hr-HR" w:eastAsia="en-US"/>
        </w:rPr>
        <w:t>,</w:t>
      </w:r>
      <w:r w:rsidR="003C791C">
        <w:rPr>
          <w:rFonts w:eastAsiaTheme="minorHAnsi"/>
          <w:sz w:val="24"/>
          <w:szCs w:val="24"/>
          <w:lang w:val="hr-HR" w:eastAsia="en-US"/>
        </w:rPr>
        <w:t>55</w:t>
      </w:r>
      <w:r w:rsidR="00913341">
        <w:rPr>
          <w:rFonts w:eastAsiaTheme="minorHAnsi"/>
          <w:sz w:val="24"/>
          <w:szCs w:val="24"/>
          <w:lang w:val="hr-HR" w:eastAsia="en-US"/>
        </w:rPr>
        <w:t xml:space="preserve"> EUR;</w:t>
      </w:r>
    </w:p>
    <w:p w14:paraId="1EF2A524" w14:textId="2A3CE9D5" w:rsidR="006D41B6" w:rsidRPr="00C14CB5" w:rsidRDefault="006D41B6" w:rsidP="00E811B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Pr>
          <w:rFonts w:eastAsiaTheme="minorHAnsi"/>
          <w:sz w:val="24"/>
          <w:szCs w:val="24"/>
          <w:lang w:val="hr-HR" w:eastAsia="en-US"/>
        </w:rPr>
        <w:t>ostali nespomenuti rashodi poslovanja, u iznosu od 2.764,18 EUR</w:t>
      </w:r>
      <w:r w:rsidR="00130F0B">
        <w:rPr>
          <w:rFonts w:eastAsiaTheme="minorHAnsi"/>
          <w:sz w:val="24"/>
          <w:szCs w:val="24"/>
          <w:lang w:val="hr-HR" w:eastAsia="en-US"/>
        </w:rPr>
        <w:t>,</w:t>
      </w:r>
      <w:r>
        <w:rPr>
          <w:rFonts w:eastAsiaTheme="minorHAnsi"/>
          <w:sz w:val="24"/>
          <w:szCs w:val="24"/>
          <w:lang w:val="hr-HR" w:eastAsia="en-US"/>
        </w:rPr>
        <w:t xml:space="preserve"> </w:t>
      </w:r>
      <w:r w:rsidR="00130F0B">
        <w:rPr>
          <w:rFonts w:eastAsiaTheme="minorHAnsi"/>
          <w:sz w:val="24"/>
          <w:szCs w:val="24"/>
          <w:lang w:val="hr-HR" w:eastAsia="en-US"/>
        </w:rPr>
        <w:t xml:space="preserve">odnose na nabavu novog vrtnog alata za korisnike postojeće lokacije urbanih vrtova na </w:t>
      </w:r>
      <w:proofErr w:type="spellStart"/>
      <w:r w:rsidR="00130F0B">
        <w:rPr>
          <w:rFonts w:eastAsiaTheme="minorHAnsi"/>
          <w:sz w:val="24"/>
          <w:szCs w:val="24"/>
          <w:lang w:val="hr-HR" w:eastAsia="en-US"/>
        </w:rPr>
        <w:t>Gregovici</w:t>
      </w:r>
      <w:proofErr w:type="spellEnd"/>
      <w:r w:rsidR="00130F0B">
        <w:rPr>
          <w:rFonts w:eastAsiaTheme="minorHAnsi"/>
          <w:sz w:val="24"/>
          <w:szCs w:val="24"/>
          <w:lang w:val="hr-HR" w:eastAsia="en-US"/>
        </w:rPr>
        <w:t xml:space="preserve"> te iz</w:t>
      </w:r>
      <w:r w:rsidR="00130F0B" w:rsidRPr="006D41B6">
        <w:rPr>
          <w:rFonts w:eastAsiaTheme="minorHAnsi"/>
          <w:sz w:val="24"/>
          <w:szCs w:val="24"/>
          <w:lang w:val="hr-HR" w:eastAsia="en-US"/>
        </w:rPr>
        <w:t>rad</w:t>
      </w:r>
      <w:r w:rsidR="00130F0B">
        <w:rPr>
          <w:rFonts w:eastAsiaTheme="minorHAnsi"/>
          <w:sz w:val="24"/>
          <w:szCs w:val="24"/>
          <w:lang w:val="hr-HR" w:eastAsia="en-US"/>
        </w:rPr>
        <w:t>u</w:t>
      </w:r>
      <w:r w:rsidR="00130F0B" w:rsidRPr="006D41B6">
        <w:rPr>
          <w:rFonts w:eastAsiaTheme="minorHAnsi"/>
          <w:sz w:val="24"/>
          <w:szCs w:val="24"/>
          <w:lang w:val="hr-HR" w:eastAsia="en-US"/>
        </w:rPr>
        <w:t xml:space="preserve"> geod</w:t>
      </w:r>
      <w:r w:rsidR="00130F0B">
        <w:rPr>
          <w:rFonts w:eastAsiaTheme="minorHAnsi"/>
          <w:sz w:val="24"/>
          <w:szCs w:val="24"/>
          <w:lang w:val="hr-HR" w:eastAsia="en-US"/>
        </w:rPr>
        <w:t>etske</w:t>
      </w:r>
      <w:r w:rsidR="00130F0B" w:rsidRPr="006D41B6">
        <w:rPr>
          <w:rFonts w:eastAsiaTheme="minorHAnsi"/>
          <w:sz w:val="24"/>
          <w:szCs w:val="24"/>
          <w:lang w:val="hr-HR" w:eastAsia="en-US"/>
        </w:rPr>
        <w:t xml:space="preserve"> situacije stvarnog sta</w:t>
      </w:r>
      <w:r w:rsidR="00130F0B">
        <w:rPr>
          <w:rFonts w:eastAsiaTheme="minorHAnsi"/>
          <w:sz w:val="24"/>
          <w:szCs w:val="24"/>
          <w:lang w:val="hr-HR" w:eastAsia="en-US"/>
        </w:rPr>
        <w:t>nja za potrebe realizacije nove lokacije urbanih vrtova na Vidikovcu</w:t>
      </w:r>
      <w:r>
        <w:rPr>
          <w:rFonts w:eastAsiaTheme="minorHAnsi"/>
          <w:sz w:val="24"/>
          <w:szCs w:val="24"/>
          <w:lang w:val="hr-HR" w:eastAsia="en-US"/>
        </w:rPr>
        <w:t>;</w:t>
      </w:r>
    </w:p>
    <w:p w14:paraId="4F204112" w14:textId="380B1B4C" w:rsidR="00E811B9" w:rsidRPr="00C14CB5" w:rsidRDefault="00E811B9" w:rsidP="00E811B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color w:val="000000" w:themeColor="text1"/>
          <w:sz w:val="24"/>
          <w:szCs w:val="24"/>
          <w:lang w:val="hr-HR"/>
        </w:rPr>
        <w:t xml:space="preserve">zaštitu, unapređenje stanja i sanaciju zelenih površina </w:t>
      </w:r>
      <w:r w:rsidR="00130F0B" w:rsidRPr="00F72FAF">
        <w:rPr>
          <w:noProof/>
          <w:color w:val="000000" w:themeColor="text1"/>
          <w:sz w:val="24"/>
          <w:szCs w:val="24"/>
          <w:lang w:val="hr-HR"/>
        </w:rPr>
        <w:t xml:space="preserve">- </w:t>
      </w:r>
      <w:r w:rsidR="00130F0B" w:rsidRPr="00C11296">
        <w:rPr>
          <w:noProof/>
          <w:sz w:val="24"/>
          <w:szCs w:val="24"/>
          <w:lang w:val="hr-HR"/>
        </w:rPr>
        <w:t>uklanjanje grana u ulici Orbanin, uklanjanje dva stabla na Partizanskom putu, uklanjanje dvije ladonje u Ulici Croatia te božićna drvca</w:t>
      </w:r>
      <w:r w:rsidR="006D41B6">
        <w:rPr>
          <w:noProof/>
          <w:sz w:val="24"/>
          <w:szCs w:val="24"/>
          <w:lang w:val="hr-HR"/>
        </w:rPr>
        <w:t>,</w:t>
      </w:r>
      <w:r w:rsidR="006D41B6" w:rsidRPr="006D41B6">
        <w:rPr>
          <w:noProof/>
          <w:sz w:val="24"/>
          <w:szCs w:val="24"/>
          <w:lang w:val="hr-HR"/>
        </w:rPr>
        <w:t xml:space="preserve"> </w:t>
      </w:r>
      <w:r w:rsidR="00130F0B">
        <w:rPr>
          <w:noProof/>
          <w:sz w:val="24"/>
          <w:szCs w:val="24"/>
          <w:lang w:val="hr-HR"/>
        </w:rPr>
        <w:t xml:space="preserve">u </w:t>
      </w:r>
      <w:r w:rsidRPr="00C14CB5">
        <w:rPr>
          <w:noProof/>
          <w:color w:val="000000" w:themeColor="text1"/>
          <w:sz w:val="24"/>
          <w:szCs w:val="24"/>
          <w:lang w:val="hr-HR"/>
        </w:rPr>
        <w:t xml:space="preserve">iznosu </w:t>
      </w:r>
      <w:r w:rsidR="006D41B6">
        <w:rPr>
          <w:noProof/>
          <w:color w:val="000000" w:themeColor="text1"/>
          <w:sz w:val="24"/>
          <w:szCs w:val="24"/>
          <w:lang w:val="hr-HR"/>
        </w:rPr>
        <w:t>5.304,63</w:t>
      </w:r>
      <w:r w:rsidRPr="00C14CB5">
        <w:rPr>
          <w:noProof/>
          <w:color w:val="000000" w:themeColor="text1"/>
          <w:sz w:val="24"/>
          <w:szCs w:val="24"/>
          <w:lang w:val="hr-HR"/>
        </w:rPr>
        <w:t xml:space="preserve"> EUR;</w:t>
      </w:r>
    </w:p>
    <w:p w14:paraId="236D1E71" w14:textId="7B117C73" w:rsidR="00E811B9" w:rsidRPr="00C14CB5" w:rsidRDefault="00E811B9" w:rsidP="00E811B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akcije obilježavanja, </w:t>
      </w:r>
      <w:r w:rsidRPr="00C14CB5">
        <w:rPr>
          <w:sz w:val="24"/>
          <w:szCs w:val="24"/>
          <w:lang w:val="hr-HR"/>
        </w:rPr>
        <w:t xml:space="preserve">održana je akcijska prodaja cvijeća uz sufinanciranje proizvođača biljaka, </w:t>
      </w:r>
      <w:r w:rsidRPr="00C14CB5">
        <w:rPr>
          <w:noProof/>
          <w:sz w:val="24"/>
          <w:szCs w:val="24"/>
          <w:lang w:val="hr-HR"/>
        </w:rPr>
        <w:t xml:space="preserve">u iznosu od </w:t>
      </w:r>
      <w:r w:rsidR="006D41B6">
        <w:rPr>
          <w:noProof/>
          <w:sz w:val="24"/>
          <w:szCs w:val="24"/>
          <w:lang w:val="hr-HR"/>
        </w:rPr>
        <w:t>2.067,52</w:t>
      </w:r>
      <w:r w:rsidRPr="00C14CB5">
        <w:rPr>
          <w:noProof/>
          <w:sz w:val="24"/>
          <w:szCs w:val="24"/>
          <w:lang w:val="hr-HR"/>
        </w:rPr>
        <w:t xml:space="preserve"> EUR;</w:t>
      </w:r>
    </w:p>
    <w:p w14:paraId="2C3592CB" w14:textId="347E6F7F" w:rsidR="00E811B9" w:rsidRDefault="00E811B9" w:rsidP="00E811B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uređenje i sanaciju gradskih šumica, </w:t>
      </w:r>
      <w:r w:rsidRPr="00C14CB5">
        <w:rPr>
          <w:sz w:val="24"/>
          <w:szCs w:val="24"/>
          <w:lang w:val="hr-HR"/>
        </w:rPr>
        <w:t>čišćenje i uređenje gradskih šumica, uklanjanje rubnih i opasno nagnutih stabala uz stambene i objekte društvene namjene, pomoćne objekte i prometnice</w:t>
      </w:r>
      <w:r w:rsidR="00407856">
        <w:rPr>
          <w:sz w:val="24"/>
          <w:szCs w:val="24"/>
          <w:lang w:val="hr-HR"/>
        </w:rPr>
        <w:t xml:space="preserve"> (</w:t>
      </w:r>
      <w:r w:rsidR="00407856" w:rsidRPr="00407856">
        <w:rPr>
          <w:sz w:val="24"/>
          <w:szCs w:val="24"/>
          <w:lang w:val="hr-HR"/>
        </w:rPr>
        <w:t xml:space="preserve">čišćenje </w:t>
      </w:r>
      <w:r w:rsidR="00407856">
        <w:rPr>
          <w:sz w:val="24"/>
          <w:szCs w:val="24"/>
          <w:lang w:val="hr-HR"/>
        </w:rPr>
        <w:t xml:space="preserve">uz </w:t>
      </w:r>
      <w:r w:rsidR="00407856" w:rsidRPr="00407856">
        <w:rPr>
          <w:sz w:val="24"/>
          <w:szCs w:val="24"/>
          <w:lang w:val="hr-HR"/>
        </w:rPr>
        <w:t>OŠ Šijana</w:t>
      </w:r>
      <w:r w:rsidR="00407856">
        <w:rPr>
          <w:sz w:val="24"/>
          <w:szCs w:val="24"/>
          <w:lang w:val="hr-HR"/>
        </w:rPr>
        <w:t xml:space="preserve"> i </w:t>
      </w:r>
      <w:r w:rsidR="00407856" w:rsidRPr="00407856">
        <w:rPr>
          <w:sz w:val="24"/>
          <w:szCs w:val="24"/>
          <w:lang w:val="hr-HR"/>
        </w:rPr>
        <w:t>OŠ Veli Vrh</w:t>
      </w:r>
      <w:r w:rsidR="00407856">
        <w:rPr>
          <w:sz w:val="24"/>
          <w:szCs w:val="24"/>
          <w:lang w:val="hr-HR"/>
        </w:rPr>
        <w:t xml:space="preserve">, </w:t>
      </w:r>
      <w:r w:rsidR="00407856" w:rsidRPr="00407856">
        <w:rPr>
          <w:sz w:val="24"/>
          <w:szCs w:val="24"/>
          <w:lang w:val="hr-HR"/>
        </w:rPr>
        <w:t xml:space="preserve">uklanjanje stabala </w:t>
      </w:r>
      <w:proofErr w:type="spellStart"/>
      <w:r w:rsidR="00407856" w:rsidRPr="00407856">
        <w:rPr>
          <w:sz w:val="24"/>
          <w:szCs w:val="24"/>
          <w:lang w:val="hr-HR"/>
        </w:rPr>
        <w:t>Verudela</w:t>
      </w:r>
      <w:proofErr w:type="spellEnd"/>
      <w:r w:rsidR="00407856" w:rsidRPr="00407856">
        <w:rPr>
          <w:sz w:val="24"/>
          <w:szCs w:val="24"/>
          <w:lang w:val="hr-HR"/>
        </w:rPr>
        <w:t xml:space="preserve"> 8</w:t>
      </w:r>
      <w:r w:rsidR="00407856">
        <w:rPr>
          <w:sz w:val="24"/>
          <w:szCs w:val="24"/>
          <w:lang w:val="hr-HR"/>
        </w:rPr>
        <w:t xml:space="preserve">, </w:t>
      </w:r>
      <w:r w:rsidR="00EC72F0" w:rsidRPr="00EC72F0">
        <w:rPr>
          <w:sz w:val="24"/>
          <w:szCs w:val="24"/>
          <w:lang w:val="hr-HR"/>
        </w:rPr>
        <w:t xml:space="preserve">podizanje svjetlosnog profila </w:t>
      </w:r>
      <w:r w:rsidR="00EC72F0">
        <w:rPr>
          <w:sz w:val="24"/>
          <w:szCs w:val="24"/>
          <w:lang w:val="hr-HR"/>
        </w:rPr>
        <w:t>U</w:t>
      </w:r>
      <w:r w:rsidR="00EC72F0" w:rsidRPr="00EC72F0">
        <w:rPr>
          <w:sz w:val="24"/>
          <w:szCs w:val="24"/>
          <w:lang w:val="hr-HR"/>
        </w:rPr>
        <w:t>l</w:t>
      </w:r>
      <w:r w:rsidR="00EC72F0">
        <w:rPr>
          <w:sz w:val="24"/>
          <w:szCs w:val="24"/>
          <w:lang w:val="hr-HR"/>
        </w:rPr>
        <w:t xml:space="preserve">ice </w:t>
      </w:r>
      <w:proofErr w:type="spellStart"/>
      <w:r w:rsidR="00EC72F0" w:rsidRPr="00EC72F0">
        <w:rPr>
          <w:sz w:val="24"/>
          <w:szCs w:val="24"/>
          <w:lang w:val="hr-HR"/>
        </w:rPr>
        <w:t>Orbani</w:t>
      </w:r>
      <w:r w:rsidR="00EC72F0">
        <w:rPr>
          <w:sz w:val="24"/>
          <w:szCs w:val="24"/>
          <w:lang w:val="hr-HR"/>
        </w:rPr>
        <w:t>n</w:t>
      </w:r>
      <w:proofErr w:type="spellEnd"/>
      <w:r w:rsidR="00EC72F0">
        <w:rPr>
          <w:sz w:val="24"/>
          <w:szCs w:val="24"/>
          <w:lang w:val="hr-HR"/>
        </w:rPr>
        <w:t xml:space="preserve">, </w:t>
      </w:r>
      <w:r w:rsidR="00130F0B" w:rsidRPr="00C11296">
        <w:rPr>
          <w:noProof/>
          <w:sz w:val="24"/>
          <w:szCs w:val="24"/>
          <w:lang w:val="hr-HR"/>
        </w:rPr>
        <w:t>uklanjanje</w:t>
      </w:r>
      <w:r w:rsidR="00130F0B" w:rsidRPr="00F72FAF">
        <w:rPr>
          <w:noProof/>
          <w:sz w:val="24"/>
          <w:szCs w:val="24"/>
          <w:lang w:val="hr-HR"/>
        </w:rPr>
        <w:t xml:space="preserve"> stabala sa groblja Monte Giro,</w:t>
      </w:r>
      <w:r w:rsidR="00130F0B" w:rsidRPr="00F72FAF">
        <w:rPr>
          <w:sz w:val="24"/>
          <w:szCs w:val="24"/>
          <w:lang w:val="hr-HR"/>
        </w:rPr>
        <w:t xml:space="preserve"> orezivanje stabala </w:t>
      </w:r>
      <w:r w:rsidR="00130F0B" w:rsidRPr="00450D5F">
        <w:rPr>
          <w:sz w:val="24"/>
          <w:szCs w:val="24"/>
          <w:lang w:val="hr-HR"/>
        </w:rPr>
        <w:t xml:space="preserve">uz prometnicu </w:t>
      </w:r>
      <w:r w:rsidR="00130F0B" w:rsidRPr="00F72FAF">
        <w:rPr>
          <w:sz w:val="24"/>
          <w:szCs w:val="24"/>
          <w:lang w:val="hr-HR"/>
        </w:rPr>
        <w:t xml:space="preserve">park šume </w:t>
      </w:r>
      <w:proofErr w:type="spellStart"/>
      <w:r w:rsidR="00130F0B" w:rsidRPr="00F72FAF">
        <w:rPr>
          <w:sz w:val="24"/>
          <w:szCs w:val="24"/>
          <w:lang w:val="hr-HR"/>
        </w:rPr>
        <w:t>Busoler</w:t>
      </w:r>
      <w:proofErr w:type="spellEnd"/>
      <w:r w:rsidRPr="00C14CB5">
        <w:rPr>
          <w:rFonts w:eastAsiaTheme="minorHAnsi"/>
          <w:sz w:val="24"/>
          <w:szCs w:val="24"/>
          <w:lang w:val="hr-HR" w:eastAsia="en-US"/>
        </w:rPr>
        <w:t>)</w:t>
      </w:r>
      <w:r w:rsidRPr="00C14CB5">
        <w:rPr>
          <w:noProof/>
          <w:sz w:val="24"/>
          <w:szCs w:val="24"/>
          <w:lang w:val="hr-HR"/>
        </w:rPr>
        <w:t xml:space="preserve"> u iznosu od </w:t>
      </w:r>
      <w:r w:rsidR="006D41B6">
        <w:rPr>
          <w:noProof/>
          <w:sz w:val="24"/>
          <w:szCs w:val="24"/>
          <w:lang w:val="hr-HR"/>
        </w:rPr>
        <w:t xml:space="preserve">15.000,00 </w:t>
      </w:r>
      <w:r w:rsidRPr="00C14CB5">
        <w:rPr>
          <w:noProof/>
          <w:sz w:val="24"/>
          <w:szCs w:val="24"/>
          <w:lang w:val="hr-HR"/>
        </w:rPr>
        <w:t>EUR;</w:t>
      </w:r>
    </w:p>
    <w:p w14:paraId="149D8224" w14:textId="53E5A1B0" w:rsidR="006D41B6" w:rsidRPr="00EC72F0" w:rsidRDefault="006D41B6" w:rsidP="00E855C2">
      <w:pPr>
        <w:pStyle w:val="Odlomakpopisa"/>
        <w:widowControl/>
        <w:numPr>
          <w:ilvl w:val="0"/>
          <w:numId w:val="30"/>
        </w:numPr>
        <w:adjustRightInd/>
        <w:spacing w:line="240" w:lineRule="auto"/>
        <w:textAlignment w:val="auto"/>
        <w:rPr>
          <w:noProof/>
          <w:sz w:val="24"/>
          <w:szCs w:val="24"/>
          <w:lang w:val="hr-HR"/>
        </w:rPr>
      </w:pPr>
      <w:r w:rsidRPr="00EC72F0">
        <w:rPr>
          <w:noProof/>
          <w:sz w:val="24"/>
          <w:szCs w:val="24"/>
          <w:lang w:val="hr-HR"/>
        </w:rPr>
        <w:t>uređenje novih zelenih površina-Palisina, u iznosu od 17.449,25 EUR</w:t>
      </w:r>
      <w:r w:rsidR="00EC72F0" w:rsidRPr="00EC72F0">
        <w:rPr>
          <w:noProof/>
          <w:sz w:val="24"/>
          <w:szCs w:val="24"/>
          <w:lang w:val="hr-HR"/>
        </w:rPr>
        <w:t>, od</w:t>
      </w:r>
      <w:r w:rsidR="00EC72F0">
        <w:rPr>
          <w:noProof/>
          <w:sz w:val="24"/>
          <w:szCs w:val="24"/>
          <w:lang w:val="hr-HR"/>
        </w:rPr>
        <w:t>n</w:t>
      </w:r>
      <w:r w:rsidR="00EC72F0" w:rsidRPr="00EC72F0">
        <w:rPr>
          <w:noProof/>
          <w:sz w:val="24"/>
          <w:szCs w:val="24"/>
          <w:lang w:val="hr-HR"/>
        </w:rPr>
        <w:t>osi se na krajobrazno uređenje Palisin</w:t>
      </w:r>
      <w:r w:rsidR="00EC72F0">
        <w:rPr>
          <w:noProof/>
          <w:sz w:val="24"/>
          <w:szCs w:val="24"/>
          <w:lang w:val="hr-HR"/>
        </w:rPr>
        <w:t>e ulice</w:t>
      </w:r>
      <w:r w:rsidR="00EC72F0" w:rsidRPr="00EC72F0">
        <w:rPr>
          <w:noProof/>
          <w:sz w:val="24"/>
          <w:szCs w:val="24"/>
          <w:lang w:val="hr-HR"/>
        </w:rPr>
        <w:t>-Cesta</w:t>
      </w:r>
      <w:r w:rsidR="00EC72F0">
        <w:rPr>
          <w:noProof/>
          <w:sz w:val="24"/>
          <w:szCs w:val="24"/>
          <w:lang w:val="hr-HR"/>
        </w:rPr>
        <w:t xml:space="preserve"> </w:t>
      </w:r>
      <w:r w:rsidR="00EC72F0" w:rsidRPr="00EC72F0">
        <w:rPr>
          <w:noProof/>
          <w:sz w:val="24"/>
          <w:szCs w:val="24"/>
          <w:lang w:val="hr-HR"/>
        </w:rPr>
        <w:t>prekomorske brigade</w:t>
      </w:r>
      <w:r w:rsidR="00130F0B" w:rsidRPr="00130F0B">
        <w:rPr>
          <w:noProof/>
          <w:sz w:val="24"/>
          <w:szCs w:val="24"/>
          <w:lang w:val="hr-HR"/>
        </w:rPr>
        <w:t xml:space="preserve"> </w:t>
      </w:r>
      <w:r w:rsidR="00130F0B">
        <w:rPr>
          <w:noProof/>
          <w:sz w:val="24"/>
          <w:szCs w:val="24"/>
          <w:lang w:val="hr-HR"/>
        </w:rPr>
        <w:t>čija se realizacija provodi uz sufinanciranje Fonda za zaštitu okoliša i energetsku učinkovitost</w:t>
      </w:r>
      <w:r w:rsidRPr="00EC72F0">
        <w:rPr>
          <w:noProof/>
          <w:sz w:val="24"/>
          <w:szCs w:val="24"/>
          <w:lang w:val="hr-HR"/>
        </w:rPr>
        <w:t>;</w:t>
      </w:r>
    </w:p>
    <w:p w14:paraId="6C817F98" w14:textId="59D72647" w:rsidR="006D41B6" w:rsidRDefault="006D41B6" w:rsidP="006D41B6">
      <w:pPr>
        <w:pStyle w:val="Odlomakpopisa"/>
        <w:widowControl/>
        <w:numPr>
          <w:ilvl w:val="0"/>
          <w:numId w:val="30"/>
        </w:numPr>
        <w:adjustRightInd/>
        <w:spacing w:line="240" w:lineRule="auto"/>
        <w:ind w:left="709" w:hanging="283"/>
        <w:textAlignment w:val="auto"/>
        <w:rPr>
          <w:noProof/>
          <w:sz w:val="24"/>
          <w:szCs w:val="24"/>
          <w:lang w:val="hr-HR"/>
        </w:rPr>
      </w:pPr>
      <w:r>
        <w:rPr>
          <w:noProof/>
          <w:sz w:val="24"/>
          <w:szCs w:val="24"/>
          <w:lang w:val="hr-HR"/>
        </w:rPr>
        <w:t>uređenje novih zelenih površina-Hidrobaza</w:t>
      </w:r>
      <w:r w:rsidR="00130F0B" w:rsidRPr="00130F0B">
        <w:rPr>
          <w:noProof/>
          <w:sz w:val="24"/>
          <w:szCs w:val="24"/>
          <w:lang w:val="hr-HR"/>
        </w:rPr>
        <w:t xml:space="preserve"> </w:t>
      </w:r>
      <w:r w:rsidR="00130F0B">
        <w:rPr>
          <w:noProof/>
          <w:sz w:val="24"/>
          <w:szCs w:val="24"/>
          <w:lang w:val="hr-HR"/>
        </w:rPr>
        <w:t>čija se realizacija provodi uz sufinanciranje Fonda za zaštitu okoliša i energetsku učinkovitost</w:t>
      </w:r>
      <w:r>
        <w:rPr>
          <w:noProof/>
          <w:sz w:val="24"/>
          <w:szCs w:val="24"/>
          <w:lang w:val="hr-HR"/>
        </w:rPr>
        <w:t>, u iznosu od 38.798,34 EUR;</w:t>
      </w:r>
      <w:r w:rsidR="00EC72F0">
        <w:rPr>
          <w:noProof/>
          <w:sz w:val="24"/>
          <w:szCs w:val="24"/>
          <w:lang w:val="hr-HR"/>
        </w:rPr>
        <w:t xml:space="preserve"> odnosi se na krajobrazno uređenje kupališta Hidrobaza;</w:t>
      </w:r>
    </w:p>
    <w:p w14:paraId="139D7A7C" w14:textId="77777777" w:rsidR="006D41B6" w:rsidRDefault="00E811B9" w:rsidP="00E811B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uređenje </w:t>
      </w:r>
      <w:r w:rsidRPr="00C14CB5">
        <w:rPr>
          <w:sz w:val="24"/>
          <w:szCs w:val="24"/>
          <w:lang w:val="hr-HR"/>
        </w:rPr>
        <w:t xml:space="preserve">Park šume Šijana i </w:t>
      </w:r>
      <w:proofErr w:type="spellStart"/>
      <w:r w:rsidRPr="00C14CB5">
        <w:rPr>
          <w:sz w:val="24"/>
          <w:szCs w:val="24"/>
          <w:lang w:val="hr-HR"/>
        </w:rPr>
        <w:t>Busoler</w:t>
      </w:r>
      <w:proofErr w:type="spellEnd"/>
      <w:r w:rsidRPr="00C14CB5">
        <w:rPr>
          <w:sz w:val="24"/>
          <w:szCs w:val="24"/>
          <w:lang w:val="hr-HR"/>
        </w:rPr>
        <w:t xml:space="preserve"> koje obuhvaća cjelogodišnji nadzor za obje park šume,  sufinanciranje uređenja bunkera (Šijana), radove uređenja i održavanja (košnja, čišćenje vegetacije i uklanjanje suhih i oštećenih stabala uz staze i puteve), preventivnu zaštitu od </w:t>
      </w:r>
      <w:proofErr w:type="spellStart"/>
      <w:r w:rsidRPr="00C14CB5">
        <w:rPr>
          <w:sz w:val="24"/>
          <w:szCs w:val="24"/>
          <w:lang w:val="hr-HR"/>
        </w:rPr>
        <w:t>šimširovog</w:t>
      </w:r>
      <w:proofErr w:type="spellEnd"/>
      <w:r w:rsidRPr="00C14CB5">
        <w:rPr>
          <w:sz w:val="24"/>
          <w:szCs w:val="24"/>
          <w:lang w:val="hr-HR"/>
        </w:rPr>
        <w:t xml:space="preserve"> moljca i zaštitu od drugih nametnika, popravak puteva – strojno i putem nasipavanja, održavanje lokvi/pojilišta, održavanje postojećih informativnih tabela i postavljanje novih informativnih tabela prema potrebi, provođenje Programa zaštite divljači, čišćenje i odvoz otpada</w:t>
      </w:r>
      <w:r w:rsidRPr="00C14CB5">
        <w:rPr>
          <w:noProof/>
          <w:sz w:val="24"/>
          <w:szCs w:val="24"/>
          <w:lang w:val="hr-HR"/>
        </w:rPr>
        <w:t>, u iznosu od 16.590,50 EUR</w:t>
      </w:r>
      <w:r w:rsidR="006D41B6">
        <w:rPr>
          <w:noProof/>
          <w:sz w:val="24"/>
          <w:szCs w:val="24"/>
          <w:lang w:val="hr-HR"/>
        </w:rPr>
        <w:t>;</w:t>
      </w:r>
    </w:p>
    <w:p w14:paraId="151014E5" w14:textId="720A9859" w:rsidR="00E811B9" w:rsidRPr="00C14CB5" w:rsidRDefault="006D41B6" w:rsidP="00E811B9">
      <w:pPr>
        <w:pStyle w:val="Odlomakpopisa"/>
        <w:widowControl/>
        <w:numPr>
          <w:ilvl w:val="0"/>
          <w:numId w:val="30"/>
        </w:numPr>
        <w:adjustRightInd/>
        <w:spacing w:line="240" w:lineRule="auto"/>
        <w:ind w:left="709" w:hanging="283"/>
        <w:textAlignment w:val="auto"/>
        <w:rPr>
          <w:noProof/>
          <w:sz w:val="24"/>
          <w:szCs w:val="24"/>
          <w:lang w:val="hr-HR"/>
        </w:rPr>
      </w:pPr>
      <w:r>
        <w:rPr>
          <w:noProof/>
          <w:sz w:val="24"/>
          <w:szCs w:val="24"/>
          <w:lang w:val="hr-HR"/>
        </w:rPr>
        <w:t>priključci</w:t>
      </w:r>
      <w:r w:rsidR="00EC72F0">
        <w:rPr>
          <w:noProof/>
          <w:sz w:val="24"/>
          <w:szCs w:val="24"/>
          <w:lang w:val="hr-HR"/>
        </w:rPr>
        <w:t xml:space="preserve"> za urbane vrtove</w:t>
      </w:r>
      <w:r w:rsidR="00130F0B" w:rsidRPr="00130F0B">
        <w:rPr>
          <w:rFonts w:eastAsiaTheme="minorHAnsi"/>
          <w:sz w:val="24"/>
          <w:szCs w:val="24"/>
          <w:lang w:val="hr-HR" w:eastAsia="en-US"/>
        </w:rPr>
        <w:t xml:space="preserve"> </w:t>
      </w:r>
      <w:r w:rsidR="00130F0B">
        <w:rPr>
          <w:rFonts w:eastAsiaTheme="minorHAnsi"/>
          <w:sz w:val="24"/>
          <w:szCs w:val="24"/>
          <w:lang w:val="hr-HR" w:eastAsia="en-US"/>
        </w:rPr>
        <w:t>za potrebe realizacije nove lokacije urbanih vrtova na Vidikovcu</w:t>
      </w:r>
      <w:r>
        <w:rPr>
          <w:noProof/>
          <w:sz w:val="24"/>
          <w:szCs w:val="24"/>
          <w:lang w:val="hr-HR"/>
        </w:rPr>
        <w:t>, u iznosu od 14.879,71 EUR</w:t>
      </w:r>
      <w:r w:rsidR="00E811B9" w:rsidRPr="00C14CB5">
        <w:rPr>
          <w:noProof/>
          <w:sz w:val="24"/>
          <w:szCs w:val="24"/>
          <w:lang w:val="hr-HR"/>
        </w:rPr>
        <w:t>.</w:t>
      </w:r>
    </w:p>
    <w:p w14:paraId="4A6A5777" w14:textId="391A7851" w:rsidR="00E811B9" w:rsidRPr="00C14CB5" w:rsidRDefault="00E811B9" w:rsidP="00E811B9">
      <w:pPr>
        <w:pStyle w:val="Tijeloteksta"/>
        <w:ind w:firstLine="709"/>
        <w:rPr>
          <w:noProof/>
          <w:sz w:val="24"/>
          <w:szCs w:val="24"/>
          <w:lang w:val="hr-HR"/>
        </w:rPr>
      </w:pPr>
      <w:r w:rsidRPr="000F377F">
        <w:rPr>
          <w:iCs/>
          <w:noProof/>
          <w:sz w:val="24"/>
          <w:szCs w:val="24"/>
          <w:lang w:val="hr-HR"/>
        </w:rPr>
        <w:lastRenderedPageBreak/>
        <w:t xml:space="preserve">Aktivnost: Zaštita okoliša - otpad, rashodi su planirani u iznosu od </w:t>
      </w:r>
      <w:r w:rsidR="00EC72F0" w:rsidRPr="000F377F">
        <w:rPr>
          <w:iCs/>
          <w:noProof/>
          <w:sz w:val="24"/>
          <w:szCs w:val="24"/>
          <w:lang w:val="hr-HR"/>
        </w:rPr>
        <w:t>478.000</w:t>
      </w:r>
      <w:r w:rsidRPr="000F377F">
        <w:rPr>
          <w:iCs/>
          <w:noProof/>
          <w:sz w:val="24"/>
          <w:szCs w:val="24"/>
          <w:lang w:val="hr-HR"/>
        </w:rPr>
        <w:t>,00 EUR, a</w:t>
      </w:r>
      <w:r w:rsidRPr="00C14CB5">
        <w:rPr>
          <w:noProof/>
          <w:sz w:val="24"/>
          <w:szCs w:val="24"/>
          <w:lang w:val="hr-HR"/>
        </w:rPr>
        <w:t xml:space="preserve"> izvršeni u iznosu od </w:t>
      </w:r>
      <w:r w:rsidR="00EC72F0">
        <w:rPr>
          <w:noProof/>
          <w:sz w:val="24"/>
          <w:szCs w:val="24"/>
          <w:lang w:val="hr-HR"/>
        </w:rPr>
        <w:t>454.102,73</w:t>
      </w:r>
      <w:r w:rsidRPr="00C14CB5">
        <w:rPr>
          <w:noProof/>
          <w:sz w:val="24"/>
          <w:szCs w:val="24"/>
          <w:lang w:val="hr-HR"/>
        </w:rPr>
        <w:t xml:space="preserve"> EUR ili </w:t>
      </w:r>
      <w:r w:rsidR="00EC72F0">
        <w:rPr>
          <w:noProof/>
          <w:sz w:val="24"/>
          <w:szCs w:val="24"/>
          <w:lang w:val="hr-HR"/>
        </w:rPr>
        <w:t>95,00</w:t>
      </w:r>
      <w:r w:rsidRPr="00C14CB5">
        <w:rPr>
          <w:noProof/>
          <w:sz w:val="24"/>
          <w:szCs w:val="24"/>
          <w:lang w:val="hr-HR"/>
        </w:rPr>
        <w:t>% u odnosu na plan, a odnos</w:t>
      </w:r>
      <w:r w:rsidR="00C95A79">
        <w:rPr>
          <w:noProof/>
          <w:sz w:val="24"/>
          <w:szCs w:val="24"/>
          <w:lang w:val="hr-HR"/>
        </w:rPr>
        <w:t>e</w:t>
      </w:r>
      <w:r w:rsidRPr="00C14CB5">
        <w:rPr>
          <w:noProof/>
          <w:sz w:val="24"/>
          <w:szCs w:val="24"/>
          <w:lang w:val="hr-HR"/>
        </w:rPr>
        <w:t xml:space="preserve"> se na:</w:t>
      </w:r>
    </w:p>
    <w:p w14:paraId="6CAA4C2A" w14:textId="772D4E9E" w:rsidR="00E811B9" w:rsidRPr="00C14CB5" w:rsidRDefault="00E811B9" w:rsidP="00C83EBE">
      <w:pPr>
        <w:pStyle w:val="StandardWeb"/>
        <w:numPr>
          <w:ilvl w:val="0"/>
          <w:numId w:val="30"/>
        </w:numPr>
        <w:spacing w:before="0" w:after="0"/>
        <w:jc w:val="both"/>
        <w:rPr>
          <w:noProof/>
          <w:szCs w:val="24"/>
          <w:lang w:val="hr-HR"/>
        </w:rPr>
      </w:pPr>
      <w:r w:rsidRPr="00C14CB5">
        <w:rPr>
          <w:noProof/>
          <w:color w:val="000000" w:themeColor="text1"/>
          <w:szCs w:val="24"/>
          <w:lang w:val="hr-HR"/>
        </w:rPr>
        <w:t xml:space="preserve">troškove WI-FI za kamere za nadzor divljih odlagališta otpada, u iznosu od </w:t>
      </w:r>
      <w:r w:rsidR="00EC72F0">
        <w:rPr>
          <w:noProof/>
          <w:color w:val="000000" w:themeColor="text1"/>
          <w:szCs w:val="24"/>
          <w:lang w:val="hr-HR"/>
        </w:rPr>
        <w:t>487,94</w:t>
      </w:r>
      <w:r w:rsidRPr="00C14CB5">
        <w:rPr>
          <w:noProof/>
          <w:color w:val="000000" w:themeColor="text1"/>
          <w:szCs w:val="24"/>
          <w:lang w:val="hr-HR"/>
        </w:rPr>
        <w:t xml:space="preserve"> EUR;</w:t>
      </w:r>
    </w:p>
    <w:p w14:paraId="5C38E297" w14:textId="79E40CE4" w:rsidR="00E811B9" w:rsidRPr="00C83EBE" w:rsidRDefault="00C95A79" w:rsidP="00C83EBE">
      <w:pPr>
        <w:pStyle w:val="StandardWeb"/>
        <w:numPr>
          <w:ilvl w:val="0"/>
          <w:numId w:val="30"/>
        </w:numPr>
        <w:spacing w:before="0" w:after="0"/>
        <w:jc w:val="both"/>
        <w:rPr>
          <w:noProof/>
          <w:szCs w:val="24"/>
          <w:lang w:val="hr-HR"/>
        </w:rPr>
      </w:pPr>
      <w:r w:rsidRPr="00450D5F">
        <w:rPr>
          <w:noProof/>
          <w:color w:val="000000" w:themeColor="text1"/>
          <w:szCs w:val="24"/>
          <w:lang w:val="hr-HR"/>
        </w:rPr>
        <w:t>edukaciju građana, edukativnu kampanju i edukativne materijale (usluge promidžbe i vidljivosti projekta gospodarenja otpadom - provedba komunikacijsko marketinške strategije, usluga nabave i tiska promidžbenih materijala te usluga organizacije događanja</w:t>
      </w:r>
      <w:r w:rsidR="00E811B9" w:rsidRPr="00C83EBE">
        <w:rPr>
          <w:noProof/>
          <w:szCs w:val="24"/>
          <w:lang w:val="hr-HR"/>
        </w:rPr>
        <w:t xml:space="preserve">), u iznosu od </w:t>
      </w:r>
      <w:r w:rsidR="00EC72F0" w:rsidRPr="00C83EBE">
        <w:rPr>
          <w:noProof/>
          <w:szCs w:val="24"/>
          <w:lang w:val="hr-HR"/>
        </w:rPr>
        <w:t>27.730,79</w:t>
      </w:r>
      <w:r w:rsidR="00E811B9" w:rsidRPr="00C83EBE">
        <w:rPr>
          <w:noProof/>
          <w:szCs w:val="24"/>
          <w:lang w:val="hr-HR"/>
        </w:rPr>
        <w:t xml:space="preserve"> EUR;</w:t>
      </w:r>
    </w:p>
    <w:p w14:paraId="652F037E" w14:textId="0F52F7D0" w:rsidR="00C83EBE" w:rsidRPr="00C83EBE" w:rsidRDefault="00C83EBE" w:rsidP="00C83EBE">
      <w:pPr>
        <w:pStyle w:val="StandardWeb"/>
        <w:numPr>
          <w:ilvl w:val="0"/>
          <w:numId w:val="30"/>
        </w:numPr>
        <w:spacing w:before="0" w:after="0"/>
        <w:jc w:val="both"/>
        <w:rPr>
          <w:noProof/>
          <w:color w:val="000000" w:themeColor="text1"/>
          <w:szCs w:val="24"/>
          <w:lang w:val="hr-HR"/>
        </w:rPr>
      </w:pPr>
      <w:r w:rsidRPr="00C83EBE">
        <w:rPr>
          <w:noProof/>
          <w:color w:val="000000" w:themeColor="text1"/>
          <w:szCs w:val="24"/>
          <w:lang w:val="hr-HR"/>
        </w:rPr>
        <w:t>kapitaln</w:t>
      </w:r>
      <w:r w:rsidR="00C95A79">
        <w:rPr>
          <w:noProof/>
          <w:color w:val="000000" w:themeColor="text1"/>
          <w:szCs w:val="24"/>
          <w:lang w:val="hr-HR"/>
        </w:rPr>
        <w:t>u</w:t>
      </w:r>
      <w:r w:rsidRPr="00C83EBE">
        <w:rPr>
          <w:noProof/>
          <w:color w:val="000000" w:themeColor="text1"/>
          <w:szCs w:val="24"/>
          <w:lang w:val="hr-HR"/>
        </w:rPr>
        <w:t xml:space="preserve"> pomoć trgovačkom drtuštvu Pula Herculanea za nabavu dva komunalna vozila za</w:t>
      </w:r>
    </w:p>
    <w:p w14:paraId="6C8C6781" w14:textId="791E127E" w:rsidR="00E811B9" w:rsidRPr="00C83EBE" w:rsidRDefault="00C83EBE" w:rsidP="00C83EBE">
      <w:pPr>
        <w:pStyle w:val="StandardWeb"/>
        <w:spacing w:before="0" w:after="0"/>
        <w:ind w:left="720"/>
        <w:jc w:val="both"/>
        <w:rPr>
          <w:noProof/>
          <w:color w:val="000000" w:themeColor="text1"/>
          <w:szCs w:val="24"/>
          <w:lang w:val="hr-HR"/>
        </w:rPr>
      </w:pPr>
      <w:r w:rsidRPr="00C83EBE">
        <w:rPr>
          <w:noProof/>
          <w:color w:val="000000" w:themeColor="text1"/>
          <w:szCs w:val="24"/>
          <w:lang w:val="hr-HR"/>
        </w:rPr>
        <w:t>biootpad i podzemne kontejnere</w:t>
      </w:r>
      <w:r w:rsidR="00E811B9" w:rsidRPr="00C83EBE">
        <w:rPr>
          <w:noProof/>
          <w:color w:val="000000" w:themeColor="text1"/>
          <w:szCs w:val="24"/>
          <w:lang w:val="hr-HR"/>
        </w:rPr>
        <w:t xml:space="preserve">, u iznosu od </w:t>
      </w:r>
      <w:r w:rsidR="00EC72F0" w:rsidRPr="00C83EBE">
        <w:rPr>
          <w:noProof/>
          <w:color w:val="000000" w:themeColor="text1"/>
          <w:szCs w:val="24"/>
          <w:lang w:val="hr-HR"/>
        </w:rPr>
        <w:t>425.884,00</w:t>
      </w:r>
      <w:r w:rsidR="00E811B9" w:rsidRPr="00C83EBE">
        <w:rPr>
          <w:noProof/>
          <w:color w:val="000000" w:themeColor="text1"/>
          <w:szCs w:val="24"/>
          <w:lang w:val="hr-HR"/>
        </w:rPr>
        <w:t xml:space="preserve"> EUR.</w:t>
      </w:r>
    </w:p>
    <w:p w14:paraId="616BB174" w14:textId="77777777" w:rsidR="00E811B9" w:rsidRPr="00C14CB5" w:rsidRDefault="00E811B9" w:rsidP="00B07CE1">
      <w:pPr>
        <w:pStyle w:val="Odlomakpopisa"/>
        <w:widowControl/>
        <w:adjustRightInd/>
        <w:spacing w:line="240" w:lineRule="auto"/>
        <w:ind w:left="0" w:firstLine="709"/>
        <w:textAlignment w:val="auto"/>
        <w:rPr>
          <w:noProof/>
          <w:sz w:val="24"/>
          <w:szCs w:val="24"/>
          <w:lang w:val="hr-HR"/>
        </w:rPr>
      </w:pPr>
    </w:p>
    <w:p w14:paraId="7B839710" w14:textId="57D34002" w:rsidR="00E811B9" w:rsidRPr="00C14CB5" w:rsidRDefault="00E811B9" w:rsidP="00B07CE1">
      <w:pPr>
        <w:pStyle w:val="Odlomakpopisa"/>
        <w:spacing w:line="240" w:lineRule="auto"/>
        <w:ind w:left="0" w:firstLine="709"/>
        <w:rPr>
          <w:noProof/>
          <w:sz w:val="24"/>
          <w:szCs w:val="24"/>
          <w:lang w:val="hr-HR"/>
        </w:rPr>
      </w:pPr>
      <w:r w:rsidRPr="000F377F">
        <w:rPr>
          <w:iCs/>
          <w:noProof/>
          <w:sz w:val="24"/>
          <w:szCs w:val="24"/>
          <w:lang w:val="hr-HR"/>
        </w:rPr>
        <w:t xml:space="preserve">Aktivnost: Zaštita okoliša - more, rashodi su planirani u iznosu od </w:t>
      </w:r>
      <w:r w:rsidR="00C105D4" w:rsidRPr="000F377F">
        <w:rPr>
          <w:iCs/>
          <w:noProof/>
          <w:sz w:val="24"/>
          <w:szCs w:val="24"/>
          <w:lang w:val="hr-HR"/>
        </w:rPr>
        <w:t>4.</w:t>
      </w:r>
      <w:r w:rsidRPr="000F377F">
        <w:rPr>
          <w:iCs/>
          <w:noProof/>
          <w:sz w:val="24"/>
          <w:szCs w:val="24"/>
          <w:lang w:val="hr-HR"/>
        </w:rPr>
        <w:t>8</w:t>
      </w:r>
      <w:r w:rsidR="00C105D4" w:rsidRPr="000F377F">
        <w:rPr>
          <w:iCs/>
          <w:noProof/>
          <w:sz w:val="24"/>
          <w:szCs w:val="24"/>
          <w:lang w:val="hr-HR"/>
        </w:rPr>
        <w:t>3</w:t>
      </w:r>
      <w:r w:rsidRPr="000F377F">
        <w:rPr>
          <w:iCs/>
          <w:noProof/>
          <w:sz w:val="24"/>
          <w:szCs w:val="24"/>
          <w:lang w:val="hr-HR"/>
        </w:rPr>
        <w:t>0,00 EUR, izvršeni u</w:t>
      </w:r>
      <w:r w:rsidRPr="00C14CB5">
        <w:rPr>
          <w:noProof/>
          <w:sz w:val="24"/>
          <w:szCs w:val="24"/>
          <w:lang w:val="hr-HR"/>
        </w:rPr>
        <w:t xml:space="preserve"> iznosu od </w:t>
      </w:r>
      <w:r w:rsidR="00C105D4">
        <w:rPr>
          <w:noProof/>
          <w:sz w:val="24"/>
          <w:szCs w:val="24"/>
          <w:lang w:val="hr-HR"/>
        </w:rPr>
        <w:t>3.185,60</w:t>
      </w:r>
      <w:r w:rsidRPr="00C14CB5">
        <w:rPr>
          <w:noProof/>
          <w:sz w:val="24"/>
          <w:szCs w:val="24"/>
          <w:lang w:val="hr-HR"/>
        </w:rPr>
        <w:t xml:space="preserve"> EUR ili </w:t>
      </w:r>
      <w:r w:rsidR="00C105D4">
        <w:rPr>
          <w:noProof/>
          <w:sz w:val="24"/>
          <w:szCs w:val="24"/>
          <w:lang w:val="hr-HR"/>
        </w:rPr>
        <w:t>65,95</w:t>
      </w:r>
      <w:r w:rsidRPr="00C14CB5">
        <w:rPr>
          <w:noProof/>
          <w:sz w:val="24"/>
          <w:szCs w:val="24"/>
          <w:lang w:val="hr-HR"/>
        </w:rPr>
        <w:t>% u odnosu na plan, odnosi se na:</w:t>
      </w:r>
    </w:p>
    <w:p w14:paraId="02473E8C" w14:textId="77777777" w:rsidR="00E811B9" w:rsidRPr="00C14CB5" w:rsidRDefault="00E811B9" w:rsidP="00E811B9">
      <w:pPr>
        <w:pStyle w:val="StandardWeb"/>
        <w:numPr>
          <w:ilvl w:val="0"/>
          <w:numId w:val="30"/>
        </w:numPr>
        <w:spacing w:before="0" w:after="0"/>
        <w:jc w:val="both"/>
        <w:rPr>
          <w:noProof/>
          <w:szCs w:val="24"/>
          <w:lang w:val="hr-HR"/>
        </w:rPr>
      </w:pPr>
      <w:r w:rsidRPr="00C14CB5">
        <w:rPr>
          <w:noProof/>
          <w:szCs w:val="24"/>
          <w:lang w:val="hr-HR"/>
        </w:rPr>
        <w:t>ispitivanje kakvoće mora na 8 mjernih mjesta (Valovine, Stoja gradska plaža, plaža naselja Zelenika, uvala Valkane, Gortanova uvala, rt Valsaline, uvala Valsaline, Hidrobaza) koje se provode od strane Zavoda za javno zdravstvo Istarske županije.</w:t>
      </w:r>
    </w:p>
    <w:p w14:paraId="7AE75931" w14:textId="77777777" w:rsidR="007C0C94" w:rsidRPr="008C248B" w:rsidRDefault="007C0C94" w:rsidP="007C0C94">
      <w:pPr>
        <w:rPr>
          <w:lang w:val="hr-HR"/>
        </w:rPr>
      </w:pPr>
    </w:p>
    <w:p w14:paraId="1855A79C" w14:textId="1ABB622C" w:rsidR="007C0C94" w:rsidRPr="00C105D4" w:rsidRDefault="007C0C94" w:rsidP="00B07CE1">
      <w:pPr>
        <w:pStyle w:val="Naslov5"/>
        <w:tabs>
          <w:tab w:val="left" w:pos="9356"/>
        </w:tabs>
        <w:ind w:right="1" w:firstLine="709"/>
        <w:jc w:val="both"/>
        <w:rPr>
          <w:b w:val="0"/>
          <w:szCs w:val="24"/>
        </w:rPr>
      </w:pPr>
      <w:r w:rsidRPr="00E941CA">
        <w:rPr>
          <w:b w:val="0"/>
          <w:szCs w:val="24"/>
        </w:rPr>
        <w:t xml:space="preserve">Kapitalni Projekt: Energetska obnova zgrade Društvenog centra </w:t>
      </w:r>
      <w:proofErr w:type="spellStart"/>
      <w:r w:rsidRPr="00E941CA">
        <w:rPr>
          <w:b w:val="0"/>
          <w:szCs w:val="24"/>
        </w:rPr>
        <w:t>Rojc</w:t>
      </w:r>
      <w:proofErr w:type="spellEnd"/>
      <w:r w:rsidRPr="00E941CA">
        <w:rPr>
          <w:b w:val="0"/>
          <w:szCs w:val="24"/>
        </w:rPr>
        <w:t xml:space="preserve">, rashodi za izvršenje </w:t>
      </w:r>
      <w:r w:rsidRPr="00C105D4">
        <w:rPr>
          <w:b w:val="0"/>
          <w:szCs w:val="24"/>
        </w:rPr>
        <w:t xml:space="preserve">projekta </w:t>
      </w:r>
      <w:r w:rsidR="00C105D4" w:rsidRPr="00C105D4">
        <w:rPr>
          <w:b w:val="0"/>
          <w:noProof/>
          <w:szCs w:val="24"/>
        </w:rPr>
        <w:t>planirani u iznosu od 102.906,00 EUR, a izvršeni u iznosu od 102.906,00 EUR ili 100,00% u odnosu na plan</w:t>
      </w:r>
      <w:r w:rsidR="00670B21">
        <w:rPr>
          <w:b w:val="0"/>
          <w:noProof/>
          <w:szCs w:val="24"/>
        </w:rPr>
        <w:t>,</w:t>
      </w:r>
      <w:r w:rsidR="00C105D4" w:rsidRPr="00C105D4">
        <w:rPr>
          <w:b w:val="0"/>
          <w:szCs w:val="24"/>
        </w:rPr>
        <w:t xml:space="preserve"> odnose se na</w:t>
      </w:r>
      <w:r w:rsidRPr="00C105D4">
        <w:rPr>
          <w:b w:val="0"/>
          <w:szCs w:val="24"/>
        </w:rPr>
        <w:t xml:space="preserve"> izradu Projekta energetske obnove, projekt</w:t>
      </w:r>
      <w:r w:rsidR="00C105D4" w:rsidRPr="00C105D4">
        <w:rPr>
          <w:b w:val="0"/>
          <w:szCs w:val="24"/>
        </w:rPr>
        <w:t>a</w:t>
      </w:r>
      <w:r w:rsidRPr="00C105D4">
        <w:rPr>
          <w:b w:val="0"/>
          <w:szCs w:val="24"/>
        </w:rPr>
        <w:t xml:space="preserve"> solarne elektrane te studiju izvodljivosti i </w:t>
      </w:r>
      <w:proofErr w:type="spellStart"/>
      <w:r w:rsidRPr="00C105D4">
        <w:rPr>
          <w:b w:val="0"/>
          <w:szCs w:val="24"/>
        </w:rPr>
        <w:t>cost</w:t>
      </w:r>
      <w:proofErr w:type="spellEnd"/>
      <w:r w:rsidRPr="00C105D4">
        <w:rPr>
          <w:b w:val="0"/>
          <w:szCs w:val="24"/>
        </w:rPr>
        <w:t xml:space="preserve"> benefit analizu Pilot projekta </w:t>
      </w:r>
      <w:proofErr w:type="spellStart"/>
      <w:r w:rsidRPr="00C105D4">
        <w:rPr>
          <w:b w:val="0"/>
          <w:szCs w:val="24"/>
        </w:rPr>
        <w:t>Rojc</w:t>
      </w:r>
      <w:proofErr w:type="spellEnd"/>
      <w:r w:rsidRPr="00C105D4">
        <w:rPr>
          <w:b w:val="0"/>
          <w:szCs w:val="24"/>
        </w:rPr>
        <w:t>.</w:t>
      </w:r>
    </w:p>
    <w:p w14:paraId="290BDA6C" w14:textId="77777777" w:rsidR="007C0C94" w:rsidRPr="003B674A" w:rsidRDefault="007C0C94" w:rsidP="007C0C94">
      <w:pPr>
        <w:rPr>
          <w:sz w:val="24"/>
          <w:szCs w:val="24"/>
          <w:lang w:val="hr-HR"/>
        </w:rPr>
      </w:pPr>
    </w:p>
    <w:p w14:paraId="46C73767" w14:textId="65127A1E" w:rsidR="007C0C94" w:rsidRPr="00670B21" w:rsidRDefault="007C0C94" w:rsidP="00670B21">
      <w:pPr>
        <w:ind w:right="1" w:firstLine="567"/>
        <w:jc w:val="both"/>
        <w:rPr>
          <w:bCs/>
          <w:iCs/>
          <w:sz w:val="24"/>
          <w:szCs w:val="24"/>
          <w:lang w:val="hr-HR"/>
        </w:rPr>
      </w:pPr>
      <w:r w:rsidRPr="00670B21">
        <w:rPr>
          <w:bCs/>
          <w:iCs/>
          <w:sz w:val="24"/>
          <w:szCs w:val="24"/>
          <w:lang w:val="hr-HR"/>
        </w:rPr>
        <w:t xml:space="preserve">Kapitalni projekt: Dobra energija-solarna energija za energetsku tranziciju, </w:t>
      </w:r>
      <w:proofErr w:type="spellStart"/>
      <w:r w:rsidR="00670B21" w:rsidRPr="00670B21">
        <w:rPr>
          <w:bCs/>
          <w:sz w:val="24"/>
          <w:szCs w:val="24"/>
        </w:rPr>
        <w:t>rashodi</w:t>
      </w:r>
      <w:proofErr w:type="spellEnd"/>
      <w:r w:rsidR="00670B21" w:rsidRPr="00670B21">
        <w:rPr>
          <w:bCs/>
          <w:sz w:val="24"/>
          <w:szCs w:val="24"/>
        </w:rPr>
        <w:t xml:space="preserve"> za </w:t>
      </w:r>
      <w:proofErr w:type="spellStart"/>
      <w:r w:rsidR="00670B21" w:rsidRPr="00670B21">
        <w:rPr>
          <w:bCs/>
          <w:sz w:val="24"/>
          <w:szCs w:val="24"/>
        </w:rPr>
        <w:t>izvršenje</w:t>
      </w:r>
      <w:proofErr w:type="spellEnd"/>
      <w:r w:rsidR="00670B21" w:rsidRPr="00670B21">
        <w:rPr>
          <w:bCs/>
          <w:sz w:val="24"/>
          <w:szCs w:val="24"/>
        </w:rPr>
        <w:t xml:space="preserve"> </w:t>
      </w:r>
      <w:proofErr w:type="spellStart"/>
      <w:r w:rsidR="00670B21" w:rsidRPr="00670B21">
        <w:rPr>
          <w:bCs/>
          <w:sz w:val="24"/>
          <w:szCs w:val="24"/>
        </w:rPr>
        <w:t>projekta</w:t>
      </w:r>
      <w:proofErr w:type="spellEnd"/>
      <w:r w:rsidR="00670B21" w:rsidRPr="00670B21">
        <w:rPr>
          <w:bCs/>
          <w:sz w:val="24"/>
          <w:szCs w:val="24"/>
        </w:rPr>
        <w:t xml:space="preserve"> </w:t>
      </w:r>
      <w:r w:rsidR="00670B21" w:rsidRPr="00670B21">
        <w:rPr>
          <w:bCs/>
          <w:noProof/>
          <w:sz w:val="24"/>
          <w:szCs w:val="24"/>
          <w:lang w:val="hr-HR"/>
        </w:rPr>
        <w:t xml:space="preserve">planirani u iznosu od </w:t>
      </w:r>
      <w:r w:rsidR="00670B21">
        <w:rPr>
          <w:bCs/>
          <w:noProof/>
          <w:sz w:val="24"/>
          <w:szCs w:val="24"/>
        </w:rPr>
        <w:t>112.380</w:t>
      </w:r>
      <w:r w:rsidR="00670B21" w:rsidRPr="00670B21">
        <w:rPr>
          <w:bCs/>
          <w:noProof/>
          <w:sz w:val="24"/>
          <w:szCs w:val="24"/>
        </w:rPr>
        <w:t>,00</w:t>
      </w:r>
      <w:r w:rsidR="00670B21" w:rsidRPr="00670B21">
        <w:rPr>
          <w:bCs/>
          <w:noProof/>
          <w:sz w:val="24"/>
          <w:szCs w:val="24"/>
          <w:lang w:val="hr-HR"/>
        </w:rPr>
        <w:t xml:space="preserve"> EUR, a izvršeni u iznosu od </w:t>
      </w:r>
      <w:r w:rsidR="00670B21">
        <w:rPr>
          <w:bCs/>
          <w:noProof/>
          <w:sz w:val="24"/>
          <w:szCs w:val="24"/>
        </w:rPr>
        <w:t>94.779,66</w:t>
      </w:r>
      <w:r w:rsidR="00670B21" w:rsidRPr="00670B21">
        <w:rPr>
          <w:bCs/>
          <w:noProof/>
          <w:sz w:val="24"/>
          <w:szCs w:val="24"/>
          <w:lang w:val="hr-HR"/>
        </w:rPr>
        <w:t xml:space="preserve"> EUR ili </w:t>
      </w:r>
      <w:r w:rsidR="00670B21">
        <w:rPr>
          <w:bCs/>
          <w:noProof/>
          <w:sz w:val="24"/>
          <w:szCs w:val="24"/>
        </w:rPr>
        <w:t>84,34</w:t>
      </w:r>
      <w:r w:rsidR="00670B21" w:rsidRPr="00670B21">
        <w:rPr>
          <w:bCs/>
          <w:noProof/>
          <w:sz w:val="24"/>
          <w:szCs w:val="24"/>
          <w:lang w:val="hr-HR"/>
        </w:rPr>
        <w:t>% u odnosu na plan</w:t>
      </w:r>
      <w:r w:rsidRPr="00670B21">
        <w:rPr>
          <w:bCs/>
          <w:sz w:val="24"/>
          <w:szCs w:val="24"/>
        </w:rPr>
        <w:t>.</w:t>
      </w:r>
    </w:p>
    <w:p w14:paraId="3B2D7589" w14:textId="4EDDDC79" w:rsidR="007C0C94" w:rsidRPr="00670B21" w:rsidRDefault="007C0C94" w:rsidP="00670B21">
      <w:pPr>
        <w:pStyle w:val="Uvuenotijeloteksta"/>
        <w:ind w:firstLine="567"/>
        <w:jc w:val="both"/>
        <w:rPr>
          <w:i w:val="0"/>
          <w:iCs/>
          <w:sz w:val="24"/>
          <w:szCs w:val="24"/>
        </w:rPr>
      </w:pPr>
      <w:proofErr w:type="spellStart"/>
      <w:r w:rsidRPr="00670B21">
        <w:rPr>
          <w:i w:val="0"/>
          <w:iCs/>
          <w:sz w:val="24"/>
          <w:szCs w:val="24"/>
        </w:rPr>
        <w:t>Projekt</w:t>
      </w:r>
      <w:proofErr w:type="spellEnd"/>
      <w:r w:rsidRPr="00670B21">
        <w:rPr>
          <w:i w:val="0"/>
          <w:iCs/>
          <w:sz w:val="24"/>
          <w:szCs w:val="24"/>
        </w:rPr>
        <w:t xml:space="preserve"> se </w:t>
      </w:r>
      <w:proofErr w:type="spellStart"/>
      <w:r w:rsidRPr="00670B21">
        <w:rPr>
          <w:i w:val="0"/>
          <w:iCs/>
          <w:sz w:val="24"/>
          <w:szCs w:val="24"/>
        </w:rPr>
        <w:t>provodi</w:t>
      </w:r>
      <w:proofErr w:type="spellEnd"/>
      <w:r w:rsidRPr="00670B21">
        <w:rPr>
          <w:i w:val="0"/>
          <w:iCs/>
          <w:sz w:val="24"/>
          <w:szCs w:val="24"/>
        </w:rPr>
        <w:t xml:space="preserve"> u </w:t>
      </w:r>
      <w:proofErr w:type="spellStart"/>
      <w:r w:rsidRPr="00670B21">
        <w:rPr>
          <w:i w:val="0"/>
          <w:iCs/>
          <w:sz w:val="24"/>
          <w:szCs w:val="24"/>
        </w:rPr>
        <w:t>sklopu</w:t>
      </w:r>
      <w:proofErr w:type="spellEnd"/>
      <w:r w:rsidRPr="00670B21">
        <w:rPr>
          <w:i w:val="0"/>
          <w:iCs/>
          <w:sz w:val="24"/>
          <w:szCs w:val="24"/>
        </w:rPr>
        <w:t xml:space="preserve"> </w:t>
      </w:r>
      <w:proofErr w:type="spellStart"/>
      <w:r w:rsidRPr="00670B21">
        <w:rPr>
          <w:i w:val="0"/>
          <w:iCs/>
          <w:sz w:val="24"/>
          <w:szCs w:val="24"/>
        </w:rPr>
        <w:t>poziva</w:t>
      </w:r>
      <w:proofErr w:type="spellEnd"/>
      <w:r w:rsidRPr="00670B21">
        <w:rPr>
          <w:i w:val="0"/>
          <w:iCs/>
          <w:sz w:val="24"/>
          <w:szCs w:val="24"/>
        </w:rPr>
        <w:t xml:space="preserve"> </w:t>
      </w:r>
      <w:proofErr w:type="spellStart"/>
      <w:r w:rsidRPr="00670B21">
        <w:rPr>
          <w:i w:val="0"/>
          <w:iCs/>
          <w:sz w:val="24"/>
          <w:szCs w:val="24"/>
        </w:rPr>
        <w:t>Povećanje</w:t>
      </w:r>
      <w:proofErr w:type="spellEnd"/>
      <w:r w:rsidRPr="00670B21">
        <w:rPr>
          <w:i w:val="0"/>
          <w:iCs/>
          <w:sz w:val="24"/>
          <w:szCs w:val="24"/>
        </w:rPr>
        <w:t xml:space="preserve"> </w:t>
      </w:r>
      <w:proofErr w:type="spellStart"/>
      <w:r w:rsidRPr="00670B21">
        <w:rPr>
          <w:i w:val="0"/>
          <w:iCs/>
          <w:sz w:val="24"/>
          <w:szCs w:val="24"/>
        </w:rPr>
        <w:t>kapaciteta</w:t>
      </w:r>
      <w:proofErr w:type="spellEnd"/>
      <w:r w:rsidRPr="00670B21">
        <w:rPr>
          <w:i w:val="0"/>
          <w:iCs/>
          <w:sz w:val="24"/>
          <w:szCs w:val="24"/>
        </w:rPr>
        <w:t xml:space="preserve"> za </w:t>
      </w:r>
      <w:proofErr w:type="spellStart"/>
      <w:r w:rsidRPr="00670B21">
        <w:rPr>
          <w:i w:val="0"/>
          <w:iCs/>
          <w:sz w:val="24"/>
          <w:szCs w:val="24"/>
        </w:rPr>
        <w:t>proizvodnju</w:t>
      </w:r>
      <w:proofErr w:type="spellEnd"/>
      <w:r w:rsidRPr="00670B21">
        <w:rPr>
          <w:i w:val="0"/>
          <w:iCs/>
          <w:sz w:val="24"/>
          <w:szCs w:val="24"/>
        </w:rPr>
        <w:t xml:space="preserve"> </w:t>
      </w:r>
      <w:proofErr w:type="spellStart"/>
      <w:r w:rsidRPr="00670B21">
        <w:rPr>
          <w:i w:val="0"/>
          <w:iCs/>
          <w:sz w:val="24"/>
          <w:szCs w:val="24"/>
        </w:rPr>
        <w:t>solarne</w:t>
      </w:r>
      <w:proofErr w:type="spellEnd"/>
      <w:r w:rsidRPr="00670B21">
        <w:rPr>
          <w:i w:val="0"/>
          <w:iCs/>
          <w:sz w:val="24"/>
          <w:szCs w:val="24"/>
        </w:rPr>
        <w:t xml:space="preserve"> </w:t>
      </w:r>
      <w:proofErr w:type="spellStart"/>
      <w:r w:rsidRPr="00670B21">
        <w:rPr>
          <w:i w:val="0"/>
          <w:iCs/>
          <w:sz w:val="24"/>
          <w:szCs w:val="24"/>
        </w:rPr>
        <w:t>energije</w:t>
      </w:r>
      <w:proofErr w:type="spellEnd"/>
      <w:r w:rsidRPr="00670B21">
        <w:rPr>
          <w:i w:val="0"/>
          <w:iCs/>
          <w:sz w:val="24"/>
          <w:szCs w:val="24"/>
        </w:rPr>
        <w:t xml:space="preserve">, </w:t>
      </w:r>
      <w:proofErr w:type="spellStart"/>
      <w:r w:rsidRPr="00670B21">
        <w:rPr>
          <w:i w:val="0"/>
          <w:iCs/>
          <w:sz w:val="24"/>
          <w:szCs w:val="24"/>
        </w:rPr>
        <w:t>programa</w:t>
      </w:r>
      <w:proofErr w:type="spellEnd"/>
      <w:r w:rsidRPr="00670B21">
        <w:rPr>
          <w:i w:val="0"/>
          <w:iCs/>
          <w:sz w:val="24"/>
          <w:szCs w:val="24"/>
        </w:rPr>
        <w:t xml:space="preserve"> „</w:t>
      </w:r>
      <w:proofErr w:type="spellStart"/>
      <w:r w:rsidRPr="00670B21">
        <w:rPr>
          <w:i w:val="0"/>
          <w:iCs/>
          <w:sz w:val="24"/>
          <w:szCs w:val="24"/>
        </w:rPr>
        <w:t>Energija</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w:t>
      </w:r>
      <w:proofErr w:type="spellStart"/>
      <w:r w:rsidRPr="00670B21">
        <w:rPr>
          <w:i w:val="0"/>
          <w:iCs/>
          <w:sz w:val="24"/>
          <w:szCs w:val="24"/>
        </w:rPr>
        <w:t>klimatske</w:t>
      </w:r>
      <w:proofErr w:type="spellEnd"/>
      <w:r w:rsidRPr="00670B21">
        <w:rPr>
          <w:i w:val="0"/>
          <w:iCs/>
          <w:sz w:val="24"/>
          <w:szCs w:val="24"/>
        </w:rPr>
        <w:t xml:space="preserve"> </w:t>
      </w:r>
      <w:proofErr w:type="spellStart"/>
      <w:proofErr w:type="gramStart"/>
      <w:r w:rsidRPr="00670B21">
        <w:rPr>
          <w:i w:val="0"/>
          <w:iCs/>
          <w:sz w:val="24"/>
          <w:szCs w:val="24"/>
        </w:rPr>
        <w:t>promjene</w:t>
      </w:r>
      <w:proofErr w:type="spellEnd"/>
      <w:r w:rsidRPr="00670B21">
        <w:rPr>
          <w:i w:val="0"/>
          <w:iCs/>
          <w:sz w:val="24"/>
          <w:szCs w:val="24"/>
        </w:rPr>
        <w:t xml:space="preserve">“ </w:t>
      </w:r>
      <w:proofErr w:type="spellStart"/>
      <w:r w:rsidRPr="00670B21">
        <w:rPr>
          <w:i w:val="0"/>
          <w:iCs/>
          <w:sz w:val="24"/>
          <w:szCs w:val="24"/>
        </w:rPr>
        <w:t>Ministarstva</w:t>
      </w:r>
      <w:proofErr w:type="spellEnd"/>
      <w:proofErr w:type="gramEnd"/>
      <w:r w:rsidRPr="00670B21">
        <w:rPr>
          <w:i w:val="0"/>
          <w:iCs/>
          <w:sz w:val="24"/>
          <w:szCs w:val="24"/>
        </w:rPr>
        <w:t xml:space="preserve"> </w:t>
      </w:r>
      <w:proofErr w:type="spellStart"/>
      <w:r w:rsidRPr="00670B21">
        <w:rPr>
          <w:i w:val="0"/>
          <w:iCs/>
          <w:sz w:val="24"/>
          <w:szCs w:val="24"/>
        </w:rPr>
        <w:t>regionalnoga</w:t>
      </w:r>
      <w:proofErr w:type="spellEnd"/>
      <w:r w:rsidRPr="00670B21">
        <w:rPr>
          <w:i w:val="0"/>
          <w:iCs/>
          <w:sz w:val="24"/>
          <w:szCs w:val="24"/>
        </w:rPr>
        <w:t xml:space="preserve"> </w:t>
      </w:r>
      <w:proofErr w:type="spellStart"/>
      <w:r w:rsidRPr="00670B21">
        <w:rPr>
          <w:i w:val="0"/>
          <w:iCs/>
          <w:sz w:val="24"/>
          <w:szCs w:val="24"/>
        </w:rPr>
        <w:t>razvoja</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w:t>
      </w:r>
      <w:proofErr w:type="spellStart"/>
      <w:r w:rsidRPr="00670B21">
        <w:rPr>
          <w:i w:val="0"/>
          <w:iCs/>
          <w:sz w:val="24"/>
          <w:szCs w:val="24"/>
        </w:rPr>
        <w:t>fondova</w:t>
      </w:r>
      <w:proofErr w:type="spellEnd"/>
      <w:r w:rsidRPr="00670B21">
        <w:rPr>
          <w:i w:val="0"/>
          <w:iCs/>
          <w:sz w:val="24"/>
          <w:szCs w:val="24"/>
        </w:rPr>
        <w:t xml:space="preserve"> </w:t>
      </w:r>
      <w:proofErr w:type="spellStart"/>
      <w:r w:rsidRPr="00670B21">
        <w:rPr>
          <w:i w:val="0"/>
          <w:iCs/>
          <w:sz w:val="24"/>
          <w:szCs w:val="24"/>
        </w:rPr>
        <w:t>Europske</w:t>
      </w:r>
      <w:proofErr w:type="spellEnd"/>
      <w:r w:rsidRPr="00670B21">
        <w:rPr>
          <w:i w:val="0"/>
          <w:iCs/>
          <w:sz w:val="24"/>
          <w:szCs w:val="24"/>
        </w:rPr>
        <w:t xml:space="preserve"> </w:t>
      </w:r>
      <w:proofErr w:type="spellStart"/>
      <w:r w:rsidRPr="00670B21">
        <w:rPr>
          <w:i w:val="0"/>
          <w:iCs/>
          <w:sz w:val="24"/>
          <w:szCs w:val="24"/>
        </w:rPr>
        <w:t>unije</w:t>
      </w:r>
      <w:proofErr w:type="spellEnd"/>
      <w:r w:rsidRPr="00670B21">
        <w:rPr>
          <w:i w:val="0"/>
          <w:iCs/>
          <w:sz w:val="24"/>
          <w:szCs w:val="24"/>
        </w:rPr>
        <w:t xml:space="preserve">. </w:t>
      </w:r>
      <w:proofErr w:type="spellStart"/>
      <w:r w:rsidRPr="00670B21">
        <w:rPr>
          <w:i w:val="0"/>
          <w:iCs/>
          <w:sz w:val="24"/>
          <w:szCs w:val="24"/>
        </w:rPr>
        <w:t>Nositelj</w:t>
      </w:r>
      <w:proofErr w:type="spellEnd"/>
      <w:r w:rsidRPr="00670B21">
        <w:rPr>
          <w:i w:val="0"/>
          <w:iCs/>
          <w:sz w:val="24"/>
          <w:szCs w:val="24"/>
        </w:rPr>
        <w:t>: </w:t>
      </w:r>
      <w:proofErr w:type="spellStart"/>
      <w:r w:rsidRPr="00670B21">
        <w:rPr>
          <w:i w:val="0"/>
          <w:iCs/>
          <w:sz w:val="24"/>
          <w:szCs w:val="24"/>
        </w:rPr>
        <w:t>Istarska</w:t>
      </w:r>
      <w:proofErr w:type="spellEnd"/>
      <w:r w:rsidRPr="00670B21">
        <w:rPr>
          <w:i w:val="0"/>
          <w:iCs/>
          <w:sz w:val="24"/>
          <w:szCs w:val="24"/>
        </w:rPr>
        <w:t xml:space="preserve"> </w:t>
      </w:r>
      <w:proofErr w:type="spellStart"/>
      <w:r w:rsidRPr="00670B21">
        <w:rPr>
          <w:i w:val="0"/>
          <w:iCs/>
          <w:sz w:val="24"/>
          <w:szCs w:val="24"/>
        </w:rPr>
        <w:t>županija</w:t>
      </w:r>
      <w:proofErr w:type="spellEnd"/>
      <w:r w:rsidRPr="00670B21">
        <w:rPr>
          <w:i w:val="0"/>
          <w:iCs/>
          <w:sz w:val="24"/>
          <w:szCs w:val="24"/>
        </w:rPr>
        <w:t xml:space="preserve"> - </w:t>
      </w:r>
      <w:proofErr w:type="spellStart"/>
      <w:r w:rsidRPr="00670B21">
        <w:rPr>
          <w:i w:val="0"/>
          <w:iCs/>
          <w:sz w:val="24"/>
          <w:szCs w:val="24"/>
        </w:rPr>
        <w:t>Regione</w:t>
      </w:r>
      <w:proofErr w:type="spellEnd"/>
      <w:r w:rsidRPr="00670B21">
        <w:rPr>
          <w:i w:val="0"/>
          <w:iCs/>
          <w:sz w:val="24"/>
          <w:szCs w:val="24"/>
        </w:rPr>
        <w:t xml:space="preserve"> </w:t>
      </w:r>
      <w:proofErr w:type="spellStart"/>
      <w:proofErr w:type="gramStart"/>
      <w:r w:rsidRPr="00670B21">
        <w:rPr>
          <w:i w:val="0"/>
          <w:iCs/>
          <w:sz w:val="24"/>
          <w:szCs w:val="24"/>
        </w:rPr>
        <w:t>Istriana</w:t>
      </w:r>
      <w:proofErr w:type="spellEnd"/>
      <w:r w:rsidRPr="00670B21">
        <w:rPr>
          <w:i w:val="0"/>
          <w:iCs/>
          <w:sz w:val="24"/>
          <w:szCs w:val="24"/>
        </w:rPr>
        <w:t xml:space="preserve">,  </w:t>
      </w:r>
      <w:proofErr w:type="spellStart"/>
      <w:r w:rsidRPr="00670B21">
        <w:rPr>
          <w:i w:val="0"/>
          <w:iCs/>
          <w:sz w:val="24"/>
          <w:szCs w:val="24"/>
        </w:rPr>
        <w:t>Partneri</w:t>
      </w:r>
      <w:proofErr w:type="spellEnd"/>
      <w:proofErr w:type="gramEnd"/>
      <w:r w:rsidRPr="00670B21">
        <w:rPr>
          <w:i w:val="0"/>
          <w:iCs/>
          <w:sz w:val="24"/>
          <w:szCs w:val="24"/>
        </w:rPr>
        <w:t xml:space="preserve">: Grad Pula - Pola, IRENA, Grad Cres, Grad Poreč, Grad </w:t>
      </w:r>
      <w:proofErr w:type="spellStart"/>
      <w:r w:rsidRPr="00670B21">
        <w:rPr>
          <w:i w:val="0"/>
          <w:iCs/>
          <w:sz w:val="24"/>
          <w:szCs w:val="24"/>
        </w:rPr>
        <w:t>Zaprešić</w:t>
      </w:r>
      <w:proofErr w:type="spellEnd"/>
      <w:r w:rsidRPr="00670B21">
        <w:rPr>
          <w:i w:val="0"/>
          <w:iCs/>
          <w:sz w:val="24"/>
          <w:szCs w:val="24"/>
        </w:rPr>
        <w:t xml:space="preserve">, Ivanić Grad, Grad </w:t>
      </w:r>
      <w:proofErr w:type="spellStart"/>
      <w:r w:rsidRPr="00670B21">
        <w:rPr>
          <w:i w:val="0"/>
          <w:iCs/>
          <w:sz w:val="24"/>
          <w:szCs w:val="24"/>
        </w:rPr>
        <w:t>Čakovec</w:t>
      </w:r>
      <w:proofErr w:type="spellEnd"/>
      <w:r w:rsidRPr="00670B21">
        <w:rPr>
          <w:i w:val="0"/>
          <w:iCs/>
          <w:sz w:val="24"/>
          <w:szCs w:val="24"/>
        </w:rPr>
        <w:t xml:space="preserve">, Zelena </w:t>
      </w:r>
      <w:proofErr w:type="spellStart"/>
      <w:r w:rsidRPr="00670B21">
        <w:rPr>
          <w:i w:val="0"/>
          <w:iCs/>
          <w:sz w:val="24"/>
          <w:szCs w:val="24"/>
        </w:rPr>
        <w:t>energetska</w:t>
      </w:r>
      <w:proofErr w:type="spellEnd"/>
      <w:r w:rsidRPr="00670B21">
        <w:rPr>
          <w:i w:val="0"/>
          <w:iCs/>
          <w:sz w:val="24"/>
          <w:szCs w:val="24"/>
        </w:rPr>
        <w:t xml:space="preserve"> zadruga </w:t>
      </w:r>
      <w:proofErr w:type="spellStart"/>
      <w:r w:rsidRPr="00670B21">
        <w:rPr>
          <w:i w:val="0"/>
          <w:iCs/>
          <w:sz w:val="24"/>
          <w:szCs w:val="24"/>
        </w:rPr>
        <w:t>te</w:t>
      </w:r>
      <w:proofErr w:type="spellEnd"/>
      <w:r w:rsidRPr="00670B21">
        <w:rPr>
          <w:i w:val="0"/>
          <w:iCs/>
          <w:sz w:val="24"/>
          <w:szCs w:val="24"/>
        </w:rPr>
        <w:t xml:space="preserve"> </w:t>
      </w:r>
      <w:proofErr w:type="spellStart"/>
      <w:r w:rsidRPr="00670B21">
        <w:rPr>
          <w:i w:val="0"/>
          <w:iCs/>
          <w:sz w:val="24"/>
          <w:szCs w:val="24"/>
        </w:rPr>
        <w:t>Greenstat</w:t>
      </w:r>
      <w:proofErr w:type="spellEnd"/>
      <w:r w:rsidRPr="00670B21">
        <w:rPr>
          <w:i w:val="0"/>
          <w:iCs/>
          <w:sz w:val="24"/>
          <w:szCs w:val="24"/>
        </w:rPr>
        <w:t xml:space="preserve"> Energy AS, </w:t>
      </w:r>
      <w:proofErr w:type="spellStart"/>
      <w:r w:rsidRPr="00670B21">
        <w:rPr>
          <w:i w:val="0"/>
          <w:iCs/>
          <w:sz w:val="24"/>
          <w:szCs w:val="24"/>
        </w:rPr>
        <w:t>Stiftelsen</w:t>
      </w:r>
      <w:proofErr w:type="spellEnd"/>
      <w:r w:rsidRPr="00670B21">
        <w:rPr>
          <w:i w:val="0"/>
          <w:iCs/>
          <w:sz w:val="24"/>
          <w:szCs w:val="24"/>
        </w:rPr>
        <w:t xml:space="preserve"> Seed Forum Norway. </w:t>
      </w:r>
      <w:proofErr w:type="spellStart"/>
      <w:r w:rsidRPr="00670B21">
        <w:rPr>
          <w:i w:val="0"/>
          <w:iCs/>
          <w:sz w:val="24"/>
          <w:szCs w:val="24"/>
        </w:rPr>
        <w:t>Projekt</w:t>
      </w:r>
      <w:proofErr w:type="spellEnd"/>
      <w:r w:rsidRPr="00670B21">
        <w:rPr>
          <w:i w:val="0"/>
          <w:iCs/>
          <w:sz w:val="24"/>
          <w:szCs w:val="24"/>
        </w:rPr>
        <w:t xml:space="preserve"> ''Dobra </w:t>
      </w:r>
      <w:proofErr w:type="spellStart"/>
      <w:r w:rsidRPr="00670B21">
        <w:rPr>
          <w:i w:val="0"/>
          <w:iCs/>
          <w:sz w:val="24"/>
          <w:szCs w:val="24"/>
        </w:rPr>
        <w:t>energija</w:t>
      </w:r>
      <w:proofErr w:type="spellEnd"/>
      <w:r w:rsidRPr="00670B21">
        <w:rPr>
          <w:i w:val="0"/>
          <w:iCs/>
          <w:sz w:val="24"/>
          <w:szCs w:val="24"/>
        </w:rPr>
        <w:t xml:space="preserve"> </w:t>
      </w:r>
      <w:r w:rsidR="00670B21">
        <w:rPr>
          <w:i w:val="0"/>
          <w:iCs/>
          <w:sz w:val="24"/>
          <w:szCs w:val="24"/>
        </w:rPr>
        <w:t>-</w:t>
      </w:r>
      <w:r w:rsidRPr="00670B21">
        <w:rPr>
          <w:i w:val="0"/>
          <w:iCs/>
          <w:sz w:val="24"/>
          <w:szCs w:val="24"/>
        </w:rPr>
        <w:t xml:space="preserve"> </w:t>
      </w:r>
      <w:proofErr w:type="spellStart"/>
      <w:r w:rsidRPr="00670B21">
        <w:rPr>
          <w:i w:val="0"/>
          <w:iCs/>
          <w:sz w:val="24"/>
          <w:szCs w:val="24"/>
        </w:rPr>
        <w:t>solarna</w:t>
      </w:r>
      <w:proofErr w:type="spellEnd"/>
      <w:r w:rsidRPr="00670B21">
        <w:rPr>
          <w:i w:val="0"/>
          <w:iCs/>
          <w:sz w:val="24"/>
          <w:szCs w:val="24"/>
        </w:rPr>
        <w:t xml:space="preserve"> </w:t>
      </w:r>
      <w:proofErr w:type="spellStart"/>
      <w:r w:rsidRPr="00670B21">
        <w:rPr>
          <w:i w:val="0"/>
          <w:iCs/>
          <w:sz w:val="24"/>
          <w:szCs w:val="24"/>
        </w:rPr>
        <w:t>energija</w:t>
      </w:r>
      <w:proofErr w:type="spellEnd"/>
      <w:r w:rsidRPr="00670B21">
        <w:rPr>
          <w:i w:val="0"/>
          <w:iCs/>
          <w:sz w:val="24"/>
          <w:szCs w:val="24"/>
        </w:rPr>
        <w:t xml:space="preserve"> za </w:t>
      </w:r>
      <w:proofErr w:type="spellStart"/>
      <w:r w:rsidRPr="00670B21">
        <w:rPr>
          <w:i w:val="0"/>
          <w:iCs/>
          <w:sz w:val="24"/>
          <w:szCs w:val="24"/>
        </w:rPr>
        <w:t>energetsku</w:t>
      </w:r>
      <w:proofErr w:type="spellEnd"/>
      <w:r w:rsidRPr="00670B21">
        <w:rPr>
          <w:i w:val="0"/>
          <w:iCs/>
          <w:sz w:val="24"/>
          <w:szCs w:val="24"/>
        </w:rPr>
        <w:t xml:space="preserve"> </w:t>
      </w:r>
      <w:proofErr w:type="spellStart"/>
      <w:r w:rsidRPr="00670B21">
        <w:rPr>
          <w:i w:val="0"/>
          <w:iCs/>
          <w:sz w:val="24"/>
          <w:szCs w:val="24"/>
        </w:rPr>
        <w:t>tranziciju</w:t>
      </w:r>
      <w:proofErr w:type="spellEnd"/>
      <w:r w:rsidRPr="00670B21">
        <w:rPr>
          <w:i w:val="0"/>
          <w:iCs/>
          <w:sz w:val="24"/>
          <w:szCs w:val="24"/>
        </w:rPr>
        <w:t xml:space="preserve">'' </w:t>
      </w:r>
      <w:proofErr w:type="spellStart"/>
      <w:r w:rsidRPr="00670B21">
        <w:rPr>
          <w:i w:val="0"/>
          <w:iCs/>
          <w:sz w:val="24"/>
          <w:szCs w:val="24"/>
        </w:rPr>
        <w:t>ima</w:t>
      </w:r>
      <w:proofErr w:type="spellEnd"/>
      <w:r w:rsidRPr="00670B21">
        <w:rPr>
          <w:i w:val="0"/>
          <w:iCs/>
          <w:sz w:val="24"/>
          <w:szCs w:val="24"/>
        </w:rPr>
        <w:t xml:space="preserve"> za </w:t>
      </w:r>
      <w:proofErr w:type="spellStart"/>
      <w:r w:rsidRPr="00670B21">
        <w:rPr>
          <w:i w:val="0"/>
          <w:iCs/>
          <w:sz w:val="24"/>
          <w:szCs w:val="24"/>
        </w:rPr>
        <w:t>cilj</w:t>
      </w:r>
      <w:proofErr w:type="spellEnd"/>
      <w:r w:rsidRPr="00670B21">
        <w:rPr>
          <w:i w:val="0"/>
          <w:iCs/>
          <w:sz w:val="24"/>
          <w:szCs w:val="24"/>
        </w:rPr>
        <w:t xml:space="preserve"> da ''</w:t>
      </w:r>
      <w:proofErr w:type="spellStart"/>
      <w:r w:rsidRPr="00670B21">
        <w:rPr>
          <w:i w:val="0"/>
          <w:iCs/>
          <w:sz w:val="24"/>
          <w:szCs w:val="24"/>
        </w:rPr>
        <w:t>gradovi</w:t>
      </w:r>
      <w:proofErr w:type="spellEnd"/>
      <w:r w:rsidRPr="00670B21">
        <w:rPr>
          <w:i w:val="0"/>
          <w:iCs/>
          <w:sz w:val="24"/>
          <w:szCs w:val="24"/>
        </w:rPr>
        <w:t xml:space="preserve"> </w:t>
      </w:r>
      <w:proofErr w:type="spellStart"/>
      <w:r w:rsidRPr="00670B21">
        <w:rPr>
          <w:i w:val="0"/>
          <w:iCs/>
          <w:sz w:val="24"/>
          <w:szCs w:val="24"/>
        </w:rPr>
        <w:t>dobre</w:t>
      </w:r>
      <w:proofErr w:type="spellEnd"/>
      <w:r w:rsidRPr="00670B21">
        <w:rPr>
          <w:i w:val="0"/>
          <w:iCs/>
          <w:sz w:val="24"/>
          <w:szCs w:val="24"/>
        </w:rPr>
        <w:t xml:space="preserve"> </w:t>
      </w:r>
      <w:proofErr w:type="spellStart"/>
      <w:r w:rsidRPr="00670B21">
        <w:rPr>
          <w:i w:val="0"/>
          <w:iCs/>
          <w:sz w:val="24"/>
          <w:szCs w:val="24"/>
        </w:rPr>
        <w:t>energije</w:t>
      </w:r>
      <w:proofErr w:type="spellEnd"/>
      <w:r w:rsidRPr="00670B21">
        <w:rPr>
          <w:i w:val="0"/>
          <w:iCs/>
          <w:sz w:val="24"/>
          <w:szCs w:val="24"/>
        </w:rPr>
        <w:t xml:space="preserve">'' </w:t>
      </w:r>
      <w:proofErr w:type="spellStart"/>
      <w:r w:rsidRPr="00670B21">
        <w:rPr>
          <w:i w:val="0"/>
          <w:iCs/>
          <w:sz w:val="24"/>
          <w:szCs w:val="24"/>
        </w:rPr>
        <w:t>koordiniranim</w:t>
      </w:r>
      <w:proofErr w:type="spellEnd"/>
      <w:r w:rsidRPr="00670B21">
        <w:rPr>
          <w:i w:val="0"/>
          <w:iCs/>
          <w:sz w:val="24"/>
          <w:szCs w:val="24"/>
        </w:rPr>
        <w:t xml:space="preserve"> </w:t>
      </w:r>
      <w:proofErr w:type="spellStart"/>
      <w:r w:rsidRPr="00670B21">
        <w:rPr>
          <w:i w:val="0"/>
          <w:iCs/>
          <w:sz w:val="24"/>
          <w:szCs w:val="24"/>
        </w:rPr>
        <w:t>djelovanjem</w:t>
      </w:r>
      <w:proofErr w:type="spellEnd"/>
      <w:r w:rsidRPr="00670B21">
        <w:rPr>
          <w:i w:val="0"/>
          <w:iCs/>
          <w:sz w:val="24"/>
          <w:szCs w:val="24"/>
        </w:rPr>
        <w:t xml:space="preserve"> </w:t>
      </w:r>
      <w:proofErr w:type="spellStart"/>
      <w:r w:rsidRPr="00670B21">
        <w:rPr>
          <w:i w:val="0"/>
          <w:iCs/>
          <w:sz w:val="24"/>
          <w:szCs w:val="24"/>
        </w:rPr>
        <w:t>na</w:t>
      </w:r>
      <w:proofErr w:type="spellEnd"/>
      <w:r w:rsidRPr="00670B21">
        <w:rPr>
          <w:i w:val="0"/>
          <w:iCs/>
          <w:sz w:val="24"/>
          <w:szCs w:val="24"/>
        </w:rPr>
        <w:t xml:space="preserve"> </w:t>
      </w:r>
      <w:proofErr w:type="spellStart"/>
      <w:r w:rsidRPr="00670B21">
        <w:rPr>
          <w:i w:val="0"/>
          <w:iCs/>
          <w:sz w:val="24"/>
          <w:szCs w:val="24"/>
        </w:rPr>
        <w:t>svom</w:t>
      </w:r>
      <w:proofErr w:type="spellEnd"/>
      <w:r w:rsidRPr="00670B21">
        <w:rPr>
          <w:i w:val="0"/>
          <w:iCs/>
          <w:sz w:val="24"/>
          <w:szCs w:val="24"/>
        </w:rPr>
        <w:t xml:space="preserve"> </w:t>
      </w:r>
      <w:proofErr w:type="spellStart"/>
      <w:r w:rsidRPr="00670B21">
        <w:rPr>
          <w:i w:val="0"/>
          <w:iCs/>
          <w:sz w:val="24"/>
          <w:szCs w:val="24"/>
        </w:rPr>
        <w:t>području</w:t>
      </w:r>
      <w:proofErr w:type="spellEnd"/>
      <w:r w:rsidRPr="00670B21">
        <w:rPr>
          <w:i w:val="0"/>
          <w:iCs/>
          <w:sz w:val="24"/>
          <w:szCs w:val="24"/>
        </w:rPr>
        <w:t xml:space="preserve"> </w:t>
      </w:r>
      <w:proofErr w:type="spellStart"/>
      <w:r w:rsidRPr="00670B21">
        <w:rPr>
          <w:i w:val="0"/>
          <w:iCs/>
          <w:sz w:val="24"/>
          <w:szCs w:val="24"/>
        </w:rPr>
        <w:t>povećaju</w:t>
      </w:r>
      <w:proofErr w:type="spellEnd"/>
      <w:r w:rsidRPr="00670B21">
        <w:rPr>
          <w:i w:val="0"/>
          <w:iCs/>
          <w:sz w:val="24"/>
          <w:szCs w:val="24"/>
        </w:rPr>
        <w:t xml:space="preserve"> </w:t>
      </w:r>
      <w:proofErr w:type="spellStart"/>
      <w:r w:rsidRPr="00670B21">
        <w:rPr>
          <w:i w:val="0"/>
          <w:iCs/>
          <w:sz w:val="24"/>
          <w:szCs w:val="24"/>
        </w:rPr>
        <w:t>proizvodnju</w:t>
      </w:r>
      <w:proofErr w:type="spellEnd"/>
      <w:r w:rsidRPr="00670B21">
        <w:rPr>
          <w:i w:val="0"/>
          <w:iCs/>
          <w:sz w:val="24"/>
          <w:szCs w:val="24"/>
        </w:rPr>
        <w:t xml:space="preserve"> </w:t>
      </w:r>
      <w:proofErr w:type="spellStart"/>
      <w:r w:rsidRPr="00670B21">
        <w:rPr>
          <w:i w:val="0"/>
          <w:iCs/>
          <w:sz w:val="24"/>
          <w:szCs w:val="24"/>
        </w:rPr>
        <w:t>energije</w:t>
      </w:r>
      <w:proofErr w:type="spellEnd"/>
      <w:r w:rsidRPr="00670B21">
        <w:rPr>
          <w:i w:val="0"/>
          <w:iCs/>
          <w:sz w:val="24"/>
          <w:szCs w:val="24"/>
        </w:rPr>
        <w:t xml:space="preserve"> </w:t>
      </w:r>
      <w:proofErr w:type="spellStart"/>
      <w:r w:rsidRPr="00670B21">
        <w:rPr>
          <w:i w:val="0"/>
          <w:iCs/>
          <w:sz w:val="24"/>
          <w:szCs w:val="24"/>
        </w:rPr>
        <w:t>iz</w:t>
      </w:r>
      <w:proofErr w:type="spellEnd"/>
      <w:r w:rsidRPr="00670B21">
        <w:rPr>
          <w:i w:val="0"/>
          <w:iCs/>
          <w:sz w:val="24"/>
          <w:szCs w:val="24"/>
        </w:rPr>
        <w:t xml:space="preserve"> </w:t>
      </w:r>
      <w:proofErr w:type="spellStart"/>
      <w:r w:rsidRPr="00670B21">
        <w:rPr>
          <w:i w:val="0"/>
          <w:iCs/>
          <w:sz w:val="24"/>
          <w:szCs w:val="24"/>
        </w:rPr>
        <w:t>obnovljivih</w:t>
      </w:r>
      <w:proofErr w:type="spellEnd"/>
      <w:r w:rsidRPr="00670B21">
        <w:rPr>
          <w:i w:val="0"/>
          <w:iCs/>
          <w:sz w:val="24"/>
          <w:szCs w:val="24"/>
        </w:rPr>
        <w:t xml:space="preserve"> </w:t>
      </w:r>
      <w:proofErr w:type="spellStart"/>
      <w:r w:rsidRPr="00670B21">
        <w:rPr>
          <w:i w:val="0"/>
          <w:iCs/>
          <w:sz w:val="24"/>
          <w:szCs w:val="24"/>
        </w:rPr>
        <w:t>izvora</w:t>
      </w:r>
      <w:proofErr w:type="spellEnd"/>
      <w:r w:rsidRPr="00670B21">
        <w:rPr>
          <w:i w:val="0"/>
          <w:iCs/>
          <w:sz w:val="24"/>
          <w:szCs w:val="24"/>
        </w:rPr>
        <w:t xml:space="preserve">. </w:t>
      </w:r>
      <w:proofErr w:type="spellStart"/>
      <w:r w:rsidRPr="00670B21">
        <w:rPr>
          <w:i w:val="0"/>
          <w:iCs/>
          <w:sz w:val="24"/>
          <w:szCs w:val="24"/>
        </w:rPr>
        <w:t>Realizacijom</w:t>
      </w:r>
      <w:proofErr w:type="spellEnd"/>
      <w:r w:rsidRPr="00670B21">
        <w:rPr>
          <w:i w:val="0"/>
          <w:iCs/>
          <w:sz w:val="24"/>
          <w:szCs w:val="24"/>
        </w:rPr>
        <w:t xml:space="preserve"> </w:t>
      </w:r>
      <w:proofErr w:type="spellStart"/>
      <w:r w:rsidRPr="00670B21">
        <w:rPr>
          <w:i w:val="0"/>
          <w:iCs/>
          <w:sz w:val="24"/>
          <w:szCs w:val="24"/>
        </w:rPr>
        <w:t>ulaganja</w:t>
      </w:r>
      <w:proofErr w:type="spellEnd"/>
      <w:r w:rsidRPr="00670B21">
        <w:rPr>
          <w:i w:val="0"/>
          <w:iCs/>
          <w:sz w:val="24"/>
          <w:szCs w:val="24"/>
        </w:rPr>
        <w:t xml:space="preserve"> u </w:t>
      </w:r>
      <w:proofErr w:type="spellStart"/>
      <w:r w:rsidRPr="00670B21">
        <w:rPr>
          <w:i w:val="0"/>
          <w:iCs/>
          <w:sz w:val="24"/>
          <w:szCs w:val="24"/>
        </w:rPr>
        <w:t>integrirane</w:t>
      </w:r>
      <w:proofErr w:type="spellEnd"/>
      <w:r w:rsidRPr="00670B21">
        <w:rPr>
          <w:i w:val="0"/>
          <w:iCs/>
          <w:sz w:val="24"/>
          <w:szCs w:val="24"/>
        </w:rPr>
        <w:t xml:space="preserve"> </w:t>
      </w:r>
      <w:proofErr w:type="spellStart"/>
      <w:r w:rsidRPr="00670B21">
        <w:rPr>
          <w:i w:val="0"/>
          <w:iCs/>
          <w:sz w:val="24"/>
          <w:szCs w:val="24"/>
        </w:rPr>
        <w:t>fotonaponske</w:t>
      </w:r>
      <w:proofErr w:type="spellEnd"/>
      <w:r w:rsidRPr="00670B21">
        <w:rPr>
          <w:i w:val="0"/>
          <w:iCs/>
          <w:sz w:val="24"/>
          <w:szCs w:val="24"/>
        </w:rPr>
        <w:t xml:space="preserve"> </w:t>
      </w:r>
      <w:proofErr w:type="spellStart"/>
      <w:r w:rsidRPr="00670B21">
        <w:rPr>
          <w:i w:val="0"/>
          <w:iCs/>
          <w:sz w:val="24"/>
          <w:szCs w:val="24"/>
        </w:rPr>
        <w:t>elektrane</w:t>
      </w:r>
      <w:proofErr w:type="spellEnd"/>
      <w:r w:rsidRPr="00670B21">
        <w:rPr>
          <w:i w:val="0"/>
          <w:iCs/>
          <w:sz w:val="24"/>
          <w:szCs w:val="24"/>
        </w:rPr>
        <w:t xml:space="preserve"> (</w:t>
      </w:r>
      <w:proofErr w:type="spellStart"/>
      <w:r w:rsidRPr="00670B21">
        <w:rPr>
          <w:i w:val="0"/>
          <w:iCs/>
          <w:sz w:val="24"/>
          <w:szCs w:val="24"/>
        </w:rPr>
        <w:t>solarne</w:t>
      </w:r>
      <w:proofErr w:type="spellEnd"/>
      <w:r w:rsidRPr="00670B21">
        <w:rPr>
          <w:i w:val="0"/>
          <w:iCs/>
          <w:sz w:val="24"/>
          <w:szCs w:val="24"/>
        </w:rPr>
        <w:t xml:space="preserve"> </w:t>
      </w:r>
      <w:proofErr w:type="spellStart"/>
      <w:r w:rsidRPr="00670B21">
        <w:rPr>
          <w:i w:val="0"/>
          <w:iCs/>
          <w:sz w:val="24"/>
          <w:szCs w:val="24"/>
        </w:rPr>
        <w:t>elektrane</w:t>
      </w:r>
      <w:proofErr w:type="spellEnd"/>
      <w:r w:rsidRPr="00670B21">
        <w:rPr>
          <w:i w:val="0"/>
          <w:iCs/>
          <w:sz w:val="24"/>
          <w:szCs w:val="24"/>
        </w:rPr>
        <w:t>) </w:t>
      </w:r>
      <w:proofErr w:type="spellStart"/>
      <w:r w:rsidRPr="00670B21">
        <w:rPr>
          <w:i w:val="0"/>
          <w:iCs/>
          <w:sz w:val="24"/>
          <w:szCs w:val="24"/>
        </w:rPr>
        <w:t>poslat</w:t>
      </w:r>
      <w:proofErr w:type="spellEnd"/>
      <w:r w:rsidRPr="00670B21">
        <w:rPr>
          <w:i w:val="0"/>
          <w:iCs/>
          <w:sz w:val="24"/>
          <w:szCs w:val="24"/>
        </w:rPr>
        <w:t xml:space="preserve"> </w:t>
      </w:r>
      <w:proofErr w:type="spellStart"/>
      <w:r w:rsidRPr="00670B21">
        <w:rPr>
          <w:i w:val="0"/>
          <w:iCs/>
          <w:sz w:val="24"/>
          <w:szCs w:val="24"/>
        </w:rPr>
        <w:t>će</w:t>
      </w:r>
      <w:proofErr w:type="spellEnd"/>
      <w:r w:rsidRPr="00670B21">
        <w:rPr>
          <w:i w:val="0"/>
          <w:iCs/>
          <w:sz w:val="24"/>
          <w:szCs w:val="24"/>
        </w:rPr>
        <w:t xml:space="preserve"> se </w:t>
      </w:r>
      <w:proofErr w:type="spellStart"/>
      <w:r w:rsidRPr="00670B21">
        <w:rPr>
          <w:i w:val="0"/>
          <w:iCs/>
          <w:sz w:val="24"/>
          <w:szCs w:val="24"/>
        </w:rPr>
        <w:t>snažna</w:t>
      </w:r>
      <w:proofErr w:type="spellEnd"/>
      <w:r w:rsidRPr="00670B21">
        <w:rPr>
          <w:i w:val="0"/>
          <w:iCs/>
          <w:sz w:val="24"/>
          <w:szCs w:val="24"/>
        </w:rPr>
        <w:t xml:space="preserve"> </w:t>
      </w:r>
      <w:proofErr w:type="spellStart"/>
      <w:r w:rsidRPr="00670B21">
        <w:rPr>
          <w:i w:val="0"/>
          <w:iCs/>
          <w:sz w:val="24"/>
          <w:szCs w:val="24"/>
        </w:rPr>
        <w:t>poruka</w:t>
      </w:r>
      <w:proofErr w:type="spellEnd"/>
      <w:r w:rsidRPr="00670B21">
        <w:rPr>
          <w:i w:val="0"/>
          <w:iCs/>
          <w:sz w:val="24"/>
          <w:szCs w:val="24"/>
        </w:rPr>
        <w:t xml:space="preserve"> o </w:t>
      </w:r>
      <w:proofErr w:type="spellStart"/>
      <w:r w:rsidRPr="00670B21">
        <w:rPr>
          <w:i w:val="0"/>
          <w:iCs/>
          <w:sz w:val="24"/>
          <w:szCs w:val="24"/>
        </w:rPr>
        <w:t>važnosti</w:t>
      </w:r>
      <w:proofErr w:type="spellEnd"/>
      <w:r w:rsidRPr="00670B21">
        <w:rPr>
          <w:i w:val="0"/>
          <w:iCs/>
          <w:sz w:val="24"/>
          <w:szCs w:val="24"/>
        </w:rPr>
        <w:t xml:space="preserve"> </w:t>
      </w:r>
      <w:proofErr w:type="spellStart"/>
      <w:r w:rsidRPr="00670B21">
        <w:rPr>
          <w:i w:val="0"/>
          <w:iCs/>
          <w:sz w:val="24"/>
          <w:szCs w:val="24"/>
        </w:rPr>
        <w:t>ulaganja</w:t>
      </w:r>
      <w:proofErr w:type="spellEnd"/>
      <w:r w:rsidRPr="00670B21">
        <w:rPr>
          <w:i w:val="0"/>
          <w:iCs/>
          <w:sz w:val="24"/>
          <w:szCs w:val="24"/>
        </w:rPr>
        <w:t xml:space="preserve"> u </w:t>
      </w:r>
      <w:proofErr w:type="spellStart"/>
      <w:r w:rsidRPr="00670B21">
        <w:rPr>
          <w:i w:val="0"/>
          <w:iCs/>
          <w:sz w:val="24"/>
          <w:szCs w:val="24"/>
        </w:rPr>
        <w:t>obnovljive</w:t>
      </w:r>
      <w:proofErr w:type="spellEnd"/>
      <w:r w:rsidRPr="00670B21">
        <w:rPr>
          <w:i w:val="0"/>
          <w:iCs/>
          <w:sz w:val="24"/>
          <w:szCs w:val="24"/>
        </w:rPr>
        <w:t xml:space="preserve"> </w:t>
      </w:r>
      <w:proofErr w:type="spellStart"/>
      <w:r w:rsidRPr="00670B21">
        <w:rPr>
          <w:i w:val="0"/>
          <w:iCs/>
          <w:sz w:val="24"/>
          <w:szCs w:val="24"/>
        </w:rPr>
        <w:t>izvore</w:t>
      </w:r>
      <w:proofErr w:type="spellEnd"/>
      <w:r w:rsidRPr="00670B21">
        <w:rPr>
          <w:i w:val="0"/>
          <w:iCs/>
          <w:sz w:val="24"/>
          <w:szCs w:val="24"/>
        </w:rPr>
        <w:t xml:space="preserve"> </w:t>
      </w:r>
      <w:proofErr w:type="spellStart"/>
      <w:r w:rsidRPr="00670B21">
        <w:rPr>
          <w:i w:val="0"/>
          <w:iCs/>
          <w:sz w:val="24"/>
          <w:szCs w:val="24"/>
        </w:rPr>
        <w:t>energije</w:t>
      </w:r>
      <w:proofErr w:type="spellEnd"/>
      <w:r w:rsidRPr="00670B21">
        <w:rPr>
          <w:i w:val="0"/>
          <w:iCs/>
          <w:sz w:val="24"/>
          <w:szCs w:val="24"/>
        </w:rPr>
        <w:t xml:space="preserve"> (OIE). </w:t>
      </w:r>
      <w:proofErr w:type="spellStart"/>
      <w:r w:rsidRPr="00670B21">
        <w:rPr>
          <w:i w:val="0"/>
          <w:iCs/>
          <w:sz w:val="24"/>
          <w:szCs w:val="24"/>
        </w:rPr>
        <w:t>Planirane</w:t>
      </w:r>
      <w:proofErr w:type="spellEnd"/>
      <w:r w:rsidRPr="00670B21">
        <w:rPr>
          <w:i w:val="0"/>
          <w:iCs/>
          <w:sz w:val="24"/>
          <w:szCs w:val="24"/>
        </w:rPr>
        <w:t xml:space="preserve"> </w:t>
      </w:r>
      <w:proofErr w:type="spellStart"/>
      <w:r w:rsidRPr="00670B21">
        <w:rPr>
          <w:i w:val="0"/>
          <w:iCs/>
          <w:sz w:val="24"/>
          <w:szCs w:val="24"/>
        </w:rPr>
        <w:t>aktivnosti</w:t>
      </w:r>
      <w:proofErr w:type="spellEnd"/>
      <w:r w:rsidRPr="00670B21">
        <w:rPr>
          <w:i w:val="0"/>
          <w:iCs/>
          <w:sz w:val="24"/>
          <w:szCs w:val="24"/>
        </w:rPr>
        <w:t xml:space="preserve"> u </w:t>
      </w:r>
      <w:proofErr w:type="spellStart"/>
      <w:r w:rsidRPr="00670B21">
        <w:rPr>
          <w:i w:val="0"/>
          <w:iCs/>
          <w:sz w:val="24"/>
          <w:szCs w:val="24"/>
        </w:rPr>
        <w:t>projektu</w:t>
      </w:r>
      <w:proofErr w:type="spellEnd"/>
      <w:r w:rsidRPr="00670B21">
        <w:rPr>
          <w:i w:val="0"/>
          <w:iCs/>
          <w:sz w:val="24"/>
          <w:szCs w:val="24"/>
        </w:rPr>
        <w:t xml:space="preserve"> </w:t>
      </w:r>
      <w:proofErr w:type="spellStart"/>
      <w:r w:rsidRPr="00670B21">
        <w:rPr>
          <w:i w:val="0"/>
          <w:iCs/>
          <w:sz w:val="24"/>
          <w:szCs w:val="24"/>
        </w:rPr>
        <w:t>predviđaju</w:t>
      </w:r>
      <w:proofErr w:type="spellEnd"/>
      <w:r w:rsidRPr="00670B21">
        <w:rPr>
          <w:i w:val="0"/>
          <w:iCs/>
          <w:sz w:val="24"/>
          <w:szCs w:val="24"/>
        </w:rPr>
        <w:t xml:space="preserve"> </w:t>
      </w:r>
      <w:proofErr w:type="spellStart"/>
      <w:r w:rsidRPr="00670B21">
        <w:rPr>
          <w:i w:val="0"/>
          <w:iCs/>
          <w:sz w:val="24"/>
          <w:szCs w:val="24"/>
        </w:rPr>
        <w:t>izgradnju</w:t>
      </w:r>
      <w:proofErr w:type="spellEnd"/>
      <w:r w:rsidRPr="00670B21">
        <w:rPr>
          <w:i w:val="0"/>
          <w:iCs/>
          <w:sz w:val="24"/>
          <w:szCs w:val="24"/>
        </w:rPr>
        <w:t xml:space="preserve"> 22 </w:t>
      </w:r>
      <w:proofErr w:type="spellStart"/>
      <w:r w:rsidRPr="00670B21">
        <w:rPr>
          <w:i w:val="0"/>
          <w:iCs/>
          <w:sz w:val="24"/>
          <w:szCs w:val="24"/>
        </w:rPr>
        <w:t>solarne</w:t>
      </w:r>
      <w:proofErr w:type="spellEnd"/>
      <w:r w:rsidRPr="00670B21">
        <w:rPr>
          <w:i w:val="0"/>
          <w:iCs/>
          <w:sz w:val="24"/>
          <w:szCs w:val="24"/>
        </w:rPr>
        <w:t xml:space="preserve"> </w:t>
      </w:r>
      <w:proofErr w:type="spellStart"/>
      <w:r w:rsidRPr="00670B21">
        <w:rPr>
          <w:i w:val="0"/>
          <w:iCs/>
          <w:sz w:val="24"/>
          <w:szCs w:val="24"/>
        </w:rPr>
        <w:t>elektrane</w:t>
      </w:r>
      <w:proofErr w:type="spellEnd"/>
      <w:r w:rsidRPr="00670B21">
        <w:rPr>
          <w:i w:val="0"/>
          <w:iCs/>
          <w:sz w:val="24"/>
          <w:szCs w:val="24"/>
        </w:rPr>
        <w:t xml:space="preserve"> </w:t>
      </w:r>
      <w:proofErr w:type="spellStart"/>
      <w:r w:rsidRPr="00670B21">
        <w:rPr>
          <w:i w:val="0"/>
          <w:iCs/>
          <w:sz w:val="24"/>
          <w:szCs w:val="24"/>
        </w:rPr>
        <w:t>na</w:t>
      </w:r>
      <w:proofErr w:type="spellEnd"/>
      <w:r w:rsidRPr="00670B21">
        <w:rPr>
          <w:i w:val="0"/>
          <w:iCs/>
          <w:sz w:val="24"/>
          <w:szCs w:val="24"/>
        </w:rPr>
        <w:t xml:space="preserve"> </w:t>
      </w:r>
      <w:proofErr w:type="spellStart"/>
      <w:r w:rsidRPr="00670B21">
        <w:rPr>
          <w:i w:val="0"/>
          <w:iCs/>
          <w:sz w:val="24"/>
          <w:szCs w:val="24"/>
        </w:rPr>
        <w:t>javnim</w:t>
      </w:r>
      <w:proofErr w:type="spellEnd"/>
      <w:r w:rsidRPr="00670B21">
        <w:rPr>
          <w:i w:val="0"/>
          <w:iCs/>
          <w:sz w:val="24"/>
          <w:szCs w:val="24"/>
        </w:rPr>
        <w:t xml:space="preserve"> </w:t>
      </w:r>
      <w:proofErr w:type="spellStart"/>
      <w:r w:rsidRPr="00670B21">
        <w:rPr>
          <w:i w:val="0"/>
          <w:iCs/>
          <w:sz w:val="24"/>
          <w:szCs w:val="24"/>
        </w:rPr>
        <w:t>zgradama</w:t>
      </w:r>
      <w:proofErr w:type="spellEnd"/>
      <w:r w:rsidRPr="00670B21">
        <w:rPr>
          <w:i w:val="0"/>
          <w:iCs/>
          <w:sz w:val="24"/>
          <w:szCs w:val="24"/>
        </w:rPr>
        <w:t xml:space="preserve"> </w:t>
      </w:r>
      <w:proofErr w:type="spellStart"/>
      <w:r w:rsidRPr="00670B21">
        <w:rPr>
          <w:i w:val="0"/>
          <w:iCs/>
          <w:sz w:val="24"/>
          <w:szCs w:val="24"/>
        </w:rPr>
        <w:t>od</w:t>
      </w:r>
      <w:proofErr w:type="spellEnd"/>
      <w:r w:rsidRPr="00670B21">
        <w:rPr>
          <w:i w:val="0"/>
          <w:iCs/>
          <w:sz w:val="24"/>
          <w:szCs w:val="24"/>
        </w:rPr>
        <w:t xml:space="preserve"> </w:t>
      </w:r>
      <w:proofErr w:type="spellStart"/>
      <w:r w:rsidRPr="00670B21">
        <w:rPr>
          <w:i w:val="0"/>
          <w:iCs/>
          <w:sz w:val="24"/>
          <w:szCs w:val="24"/>
        </w:rPr>
        <w:t>kojih</w:t>
      </w:r>
      <w:proofErr w:type="spellEnd"/>
      <w:r w:rsidRPr="00670B21">
        <w:rPr>
          <w:i w:val="0"/>
          <w:iCs/>
          <w:sz w:val="24"/>
          <w:szCs w:val="24"/>
        </w:rPr>
        <w:t xml:space="preserve"> </w:t>
      </w:r>
      <w:proofErr w:type="spellStart"/>
      <w:r w:rsidRPr="00670B21">
        <w:rPr>
          <w:i w:val="0"/>
          <w:iCs/>
          <w:sz w:val="24"/>
          <w:szCs w:val="24"/>
        </w:rPr>
        <w:t>su</w:t>
      </w:r>
      <w:proofErr w:type="spellEnd"/>
      <w:r w:rsidRPr="00670B21">
        <w:rPr>
          <w:i w:val="0"/>
          <w:iCs/>
          <w:sz w:val="24"/>
          <w:szCs w:val="24"/>
        </w:rPr>
        <w:t xml:space="preserve"> </w:t>
      </w:r>
      <w:proofErr w:type="spellStart"/>
      <w:r w:rsidRPr="00670B21">
        <w:rPr>
          <w:i w:val="0"/>
          <w:iCs/>
          <w:sz w:val="24"/>
          <w:szCs w:val="24"/>
        </w:rPr>
        <w:t>dvije</w:t>
      </w:r>
      <w:proofErr w:type="spellEnd"/>
      <w:r w:rsidRPr="00670B21">
        <w:rPr>
          <w:i w:val="0"/>
          <w:iCs/>
          <w:sz w:val="24"/>
          <w:szCs w:val="24"/>
        </w:rPr>
        <w:t xml:space="preserve"> </w:t>
      </w:r>
      <w:proofErr w:type="spellStart"/>
      <w:r w:rsidRPr="00670B21">
        <w:rPr>
          <w:i w:val="0"/>
          <w:iCs/>
          <w:sz w:val="24"/>
          <w:szCs w:val="24"/>
        </w:rPr>
        <w:t>na</w:t>
      </w:r>
      <w:proofErr w:type="spellEnd"/>
      <w:r w:rsidRPr="00670B21">
        <w:rPr>
          <w:i w:val="0"/>
          <w:iCs/>
          <w:sz w:val="24"/>
          <w:szCs w:val="24"/>
        </w:rPr>
        <w:t xml:space="preserve"> </w:t>
      </w:r>
      <w:proofErr w:type="spellStart"/>
      <w:r w:rsidRPr="00670B21">
        <w:rPr>
          <w:i w:val="0"/>
          <w:iCs/>
          <w:sz w:val="24"/>
          <w:szCs w:val="24"/>
        </w:rPr>
        <w:t>području</w:t>
      </w:r>
      <w:proofErr w:type="spellEnd"/>
      <w:r w:rsidRPr="00670B21">
        <w:rPr>
          <w:i w:val="0"/>
          <w:iCs/>
          <w:sz w:val="24"/>
          <w:szCs w:val="24"/>
        </w:rPr>
        <w:t xml:space="preserve"> Grada (OŠ Veli </w:t>
      </w:r>
      <w:proofErr w:type="spellStart"/>
      <w:r w:rsidRPr="00670B21">
        <w:rPr>
          <w:i w:val="0"/>
          <w:iCs/>
          <w:sz w:val="24"/>
          <w:szCs w:val="24"/>
        </w:rPr>
        <w:t>vrh</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Vidikovac), </w:t>
      </w:r>
      <w:proofErr w:type="spellStart"/>
      <w:r w:rsidRPr="00670B21">
        <w:rPr>
          <w:i w:val="0"/>
          <w:iCs/>
          <w:sz w:val="24"/>
          <w:szCs w:val="24"/>
        </w:rPr>
        <w:t>organizaciju</w:t>
      </w:r>
      <w:proofErr w:type="spellEnd"/>
      <w:r w:rsidRPr="00670B21">
        <w:rPr>
          <w:i w:val="0"/>
          <w:iCs/>
          <w:sz w:val="24"/>
          <w:szCs w:val="24"/>
        </w:rPr>
        <w:t xml:space="preserve"> </w:t>
      </w:r>
      <w:proofErr w:type="spellStart"/>
      <w:r w:rsidRPr="00670B21">
        <w:rPr>
          <w:i w:val="0"/>
          <w:iCs/>
          <w:sz w:val="24"/>
          <w:szCs w:val="24"/>
        </w:rPr>
        <w:t>edukacija</w:t>
      </w:r>
      <w:proofErr w:type="spellEnd"/>
      <w:r w:rsidRPr="00670B21">
        <w:rPr>
          <w:i w:val="0"/>
          <w:iCs/>
          <w:sz w:val="24"/>
          <w:szCs w:val="24"/>
        </w:rPr>
        <w:t xml:space="preserve"> </w:t>
      </w:r>
      <w:proofErr w:type="spellStart"/>
      <w:r w:rsidRPr="00670B21">
        <w:rPr>
          <w:i w:val="0"/>
          <w:iCs/>
          <w:sz w:val="24"/>
          <w:szCs w:val="24"/>
        </w:rPr>
        <w:t>te</w:t>
      </w:r>
      <w:proofErr w:type="spellEnd"/>
      <w:r w:rsidRPr="00670B21">
        <w:rPr>
          <w:i w:val="0"/>
          <w:iCs/>
          <w:sz w:val="24"/>
          <w:szCs w:val="24"/>
        </w:rPr>
        <w:t> </w:t>
      </w:r>
      <w:proofErr w:type="spellStart"/>
      <w:r w:rsidRPr="00670B21">
        <w:rPr>
          <w:i w:val="0"/>
          <w:iCs/>
          <w:sz w:val="24"/>
          <w:szCs w:val="24"/>
        </w:rPr>
        <w:t>promociju</w:t>
      </w:r>
      <w:proofErr w:type="spellEnd"/>
      <w:r w:rsidRPr="00670B21">
        <w:rPr>
          <w:i w:val="0"/>
          <w:iCs/>
          <w:sz w:val="24"/>
          <w:szCs w:val="24"/>
        </w:rPr>
        <w:t> </w:t>
      </w:r>
      <w:proofErr w:type="spellStart"/>
      <w:r w:rsidRPr="00670B21">
        <w:rPr>
          <w:i w:val="0"/>
          <w:iCs/>
          <w:sz w:val="24"/>
          <w:szCs w:val="24"/>
        </w:rPr>
        <w:t>na</w:t>
      </w:r>
      <w:proofErr w:type="spellEnd"/>
      <w:r w:rsidRPr="00670B21">
        <w:rPr>
          <w:i w:val="0"/>
          <w:iCs/>
          <w:sz w:val="24"/>
          <w:szCs w:val="24"/>
        </w:rPr>
        <w:t xml:space="preserve"> </w:t>
      </w:r>
      <w:proofErr w:type="spellStart"/>
      <w:r w:rsidRPr="00670B21">
        <w:rPr>
          <w:i w:val="0"/>
          <w:iCs/>
          <w:sz w:val="24"/>
          <w:szCs w:val="24"/>
        </w:rPr>
        <w:t>temu</w:t>
      </w:r>
      <w:proofErr w:type="spellEnd"/>
      <w:r w:rsidRPr="00670B21">
        <w:rPr>
          <w:i w:val="0"/>
          <w:iCs/>
          <w:sz w:val="24"/>
          <w:szCs w:val="24"/>
        </w:rPr>
        <w:t xml:space="preserve"> </w:t>
      </w:r>
      <w:proofErr w:type="spellStart"/>
      <w:r w:rsidRPr="00670B21">
        <w:rPr>
          <w:i w:val="0"/>
          <w:iCs/>
          <w:sz w:val="24"/>
          <w:szCs w:val="24"/>
        </w:rPr>
        <w:t>obnovljivih</w:t>
      </w:r>
      <w:proofErr w:type="spellEnd"/>
      <w:r w:rsidRPr="00670B21">
        <w:rPr>
          <w:i w:val="0"/>
          <w:iCs/>
          <w:sz w:val="24"/>
          <w:szCs w:val="24"/>
        </w:rPr>
        <w:t xml:space="preserve"> </w:t>
      </w:r>
      <w:proofErr w:type="spellStart"/>
      <w:r w:rsidRPr="00670B21">
        <w:rPr>
          <w:i w:val="0"/>
          <w:iCs/>
          <w:sz w:val="24"/>
          <w:szCs w:val="24"/>
        </w:rPr>
        <w:t>izvora</w:t>
      </w:r>
      <w:proofErr w:type="spellEnd"/>
      <w:r w:rsidRPr="00670B21">
        <w:rPr>
          <w:i w:val="0"/>
          <w:iCs/>
          <w:sz w:val="24"/>
          <w:szCs w:val="24"/>
        </w:rPr>
        <w:t xml:space="preserve"> </w:t>
      </w:r>
      <w:proofErr w:type="spellStart"/>
      <w:r w:rsidRPr="00670B21">
        <w:rPr>
          <w:i w:val="0"/>
          <w:iCs/>
          <w:sz w:val="24"/>
          <w:szCs w:val="24"/>
        </w:rPr>
        <w:t>energije</w:t>
      </w:r>
      <w:proofErr w:type="spellEnd"/>
      <w:r w:rsidRPr="00670B21">
        <w:rPr>
          <w:i w:val="0"/>
          <w:iCs/>
          <w:sz w:val="24"/>
          <w:szCs w:val="24"/>
        </w:rPr>
        <w:t xml:space="preserve">, </w:t>
      </w:r>
      <w:proofErr w:type="spellStart"/>
      <w:r w:rsidRPr="00670B21">
        <w:rPr>
          <w:i w:val="0"/>
          <w:iCs/>
          <w:sz w:val="24"/>
          <w:szCs w:val="24"/>
        </w:rPr>
        <w:t>posebice</w:t>
      </w:r>
      <w:proofErr w:type="spellEnd"/>
      <w:r w:rsidRPr="00670B21">
        <w:rPr>
          <w:i w:val="0"/>
          <w:iCs/>
          <w:sz w:val="24"/>
          <w:szCs w:val="24"/>
        </w:rPr>
        <w:t xml:space="preserve"> </w:t>
      </w:r>
      <w:proofErr w:type="spellStart"/>
      <w:r w:rsidRPr="00670B21">
        <w:rPr>
          <w:i w:val="0"/>
          <w:iCs/>
          <w:sz w:val="24"/>
          <w:szCs w:val="24"/>
        </w:rPr>
        <w:t>solarne</w:t>
      </w:r>
      <w:proofErr w:type="spellEnd"/>
      <w:r w:rsidRPr="00670B21">
        <w:rPr>
          <w:i w:val="0"/>
          <w:iCs/>
          <w:sz w:val="24"/>
          <w:szCs w:val="24"/>
        </w:rPr>
        <w:t xml:space="preserve"> </w:t>
      </w:r>
      <w:proofErr w:type="spellStart"/>
      <w:r w:rsidRPr="00670B21">
        <w:rPr>
          <w:i w:val="0"/>
          <w:iCs/>
          <w:sz w:val="24"/>
          <w:szCs w:val="24"/>
        </w:rPr>
        <w:t>energije</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w:t>
      </w:r>
      <w:proofErr w:type="spellStart"/>
      <w:r w:rsidRPr="00670B21">
        <w:rPr>
          <w:i w:val="0"/>
          <w:iCs/>
          <w:sz w:val="24"/>
          <w:szCs w:val="24"/>
        </w:rPr>
        <w:t>mogućnosti</w:t>
      </w:r>
      <w:proofErr w:type="spellEnd"/>
      <w:r w:rsidRPr="00670B21">
        <w:rPr>
          <w:i w:val="0"/>
          <w:iCs/>
          <w:sz w:val="24"/>
          <w:szCs w:val="24"/>
        </w:rPr>
        <w:t xml:space="preserve"> </w:t>
      </w:r>
      <w:proofErr w:type="spellStart"/>
      <w:r w:rsidRPr="00670B21">
        <w:rPr>
          <w:i w:val="0"/>
          <w:iCs/>
          <w:sz w:val="24"/>
          <w:szCs w:val="24"/>
        </w:rPr>
        <w:t>koje</w:t>
      </w:r>
      <w:proofErr w:type="spellEnd"/>
      <w:r w:rsidRPr="00670B21">
        <w:rPr>
          <w:i w:val="0"/>
          <w:iCs/>
          <w:sz w:val="24"/>
          <w:szCs w:val="24"/>
        </w:rPr>
        <w:t xml:space="preserve"> </w:t>
      </w:r>
      <w:proofErr w:type="spellStart"/>
      <w:r w:rsidRPr="00670B21">
        <w:rPr>
          <w:i w:val="0"/>
          <w:iCs/>
          <w:sz w:val="24"/>
          <w:szCs w:val="24"/>
        </w:rPr>
        <w:t>ona</w:t>
      </w:r>
      <w:proofErr w:type="spellEnd"/>
      <w:r w:rsidRPr="00670B21">
        <w:rPr>
          <w:i w:val="0"/>
          <w:iCs/>
          <w:sz w:val="24"/>
          <w:szCs w:val="24"/>
        </w:rPr>
        <w:t xml:space="preserve"> </w:t>
      </w:r>
      <w:proofErr w:type="spellStart"/>
      <w:r w:rsidRPr="00670B21">
        <w:rPr>
          <w:i w:val="0"/>
          <w:iCs/>
          <w:sz w:val="24"/>
          <w:szCs w:val="24"/>
        </w:rPr>
        <w:t>pruža</w:t>
      </w:r>
      <w:proofErr w:type="spellEnd"/>
      <w:r w:rsidRPr="00670B21">
        <w:rPr>
          <w:i w:val="0"/>
          <w:iCs/>
          <w:sz w:val="24"/>
          <w:szCs w:val="24"/>
        </w:rPr>
        <w:t xml:space="preserve"> u </w:t>
      </w:r>
      <w:proofErr w:type="spellStart"/>
      <w:r w:rsidRPr="00670B21">
        <w:rPr>
          <w:i w:val="0"/>
          <w:iCs/>
          <w:sz w:val="24"/>
          <w:szCs w:val="24"/>
        </w:rPr>
        <w:t>procesu</w:t>
      </w:r>
      <w:proofErr w:type="spellEnd"/>
      <w:r w:rsidRPr="00670B21">
        <w:rPr>
          <w:i w:val="0"/>
          <w:iCs/>
          <w:sz w:val="24"/>
          <w:szCs w:val="24"/>
        </w:rPr>
        <w:t xml:space="preserve"> </w:t>
      </w:r>
      <w:proofErr w:type="spellStart"/>
      <w:r w:rsidRPr="00670B21">
        <w:rPr>
          <w:i w:val="0"/>
          <w:iCs/>
          <w:sz w:val="24"/>
          <w:szCs w:val="24"/>
        </w:rPr>
        <w:t>zelene</w:t>
      </w:r>
      <w:proofErr w:type="spellEnd"/>
      <w:r w:rsidRPr="00670B21">
        <w:rPr>
          <w:i w:val="0"/>
          <w:iCs/>
          <w:sz w:val="24"/>
          <w:szCs w:val="24"/>
        </w:rPr>
        <w:t xml:space="preserve"> </w:t>
      </w:r>
      <w:proofErr w:type="spellStart"/>
      <w:r w:rsidRPr="00670B21">
        <w:rPr>
          <w:i w:val="0"/>
          <w:iCs/>
          <w:sz w:val="24"/>
          <w:szCs w:val="24"/>
        </w:rPr>
        <w:t>tranzicije</w:t>
      </w:r>
      <w:proofErr w:type="spellEnd"/>
      <w:r w:rsidRPr="00670B21">
        <w:rPr>
          <w:i w:val="0"/>
          <w:iCs/>
          <w:sz w:val="24"/>
          <w:szCs w:val="24"/>
        </w:rPr>
        <w:t xml:space="preserve">. </w:t>
      </w:r>
      <w:proofErr w:type="spellStart"/>
      <w:r w:rsidRPr="00670B21">
        <w:rPr>
          <w:i w:val="0"/>
          <w:iCs/>
          <w:sz w:val="24"/>
          <w:szCs w:val="24"/>
        </w:rPr>
        <w:t>Projekt</w:t>
      </w:r>
      <w:proofErr w:type="spellEnd"/>
      <w:r w:rsidRPr="00670B21">
        <w:rPr>
          <w:i w:val="0"/>
          <w:iCs/>
          <w:sz w:val="24"/>
          <w:szCs w:val="24"/>
        </w:rPr>
        <w:t xml:space="preserve"> </w:t>
      </w:r>
      <w:proofErr w:type="spellStart"/>
      <w:r w:rsidRPr="00670B21">
        <w:rPr>
          <w:i w:val="0"/>
          <w:iCs/>
          <w:sz w:val="24"/>
          <w:szCs w:val="24"/>
        </w:rPr>
        <w:t>će</w:t>
      </w:r>
      <w:proofErr w:type="spellEnd"/>
      <w:r w:rsidRPr="00670B21">
        <w:rPr>
          <w:i w:val="0"/>
          <w:iCs/>
          <w:sz w:val="24"/>
          <w:szCs w:val="24"/>
        </w:rPr>
        <w:t xml:space="preserve"> </w:t>
      </w:r>
      <w:proofErr w:type="spellStart"/>
      <w:r w:rsidRPr="00670B21">
        <w:rPr>
          <w:i w:val="0"/>
          <w:iCs/>
          <w:sz w:val="24"/>
          <w:szCs w:val="24"/>
        </w:rPr>
        <w:t>posebnu</w:t>
      </w:r>
      <w:proofErr w:type="spellEnd"/>
      <w:r w:rsidRPr="00670B21">
        <w:rPr>
          <w:i w:val="0"/>
          <w:iCs/>
          <w:sz w:val="24"/>
          <w:szCs w:val="24"/>
        </w:rPr>
        <w:t xml:space="preserve"> </w:t>
      </w:r>
      <w:proofErr w:type="spellStart"/>
      <w:r w:rsidRPr="00670B21">
        <w:rPr>
          <w:i w:val="0"/>
          <w:iCs/>
          <w:sz w:val="24"/>
          <w:szCs w:val="24"/>
        </w:rPr>
        <w:t>pozornost</w:t>
      </w:r>
      <w:proofErr w:type="spellEnd"/>
      <w:r w:rsidRPr="00670B21">
        <w:rPr>
          <w:i w:val="0"/>
          <w:iCs/>
          <w:sz w:val="24"/>
          <w:szCs w:val="24"/>
        </w:rPr>
        <w:t xml:space="preserve"> </w:t>
      </w:r>
      <w:proofErr w:type="spellStart"/>
      <w:r w:rsidRPr="00670B21">
        <w:rPr>
          <w:i w:val="0"/>
          <w:iCs/>
          <w:sz w:val="24"/>
          <w:szCs w:val="24"/>
        </w:rPr>
        <w:t>posvetiti</w:t>
      </w:r>
      <w:proofErr w:type="spellEnd"/>
      <w:r w:rsidRPr="00670B21">
        <w:rPr>
          <w:i w:val="0"/>
          <w:iCs/>
          <w:sz w:val="24"/>
          <w:szCs w:val="24"/>
        </w:rPr>
        <w:t xml:space="preserve"> </w:t>
      </w:r>
      <w:proofErr w:type="spellStart"/>
      <w:r w:rsidRPr="00670B21">
        <w:rPr>
          <w:i w:val="0"/>
          <w:iCs/>
          <w:sz w:val="24"/>
          <w:szCs w:val="24"/>
        </w:rPr>
        <w:t>građanima</w:t>
      </w:r>
      <w:proofErr w:type="spellEnd"/>
      <w:r w:rsidRPr="00670B21">
        <w:rPr>
          <w:i w:val="0"/>
          <w:iCs/>
          <w:sz w:val="24"/>
          <w:szCs w:val="24"/>
        </w:rPr>
        <w:t xml:space="preserve"> </w:t>
      </w:r>
      <w:proofErr w:type="spellStart"/>
      <w:r w:rsidRPr="00670B21">
        <w:rPr>
          <w:i w:val="0"/>
          <w:iCs/>
          <w:sz w:val="24"/>
          <w:szCs w:val="24"/>
        </w:rPr>
        <w:t>približavajući</w:t>
      </w:r>
      <w:proofErr w:type="spellEnd"/>
      <w:r w:rsidRPr="00670B21">
        <w:rPr>
          <w:i w:val="0"/>
          <w:iCs/>
          <w:sz w:val="24"/>
          <w:szCs w:val="24"/>
        </w:rPr>
        <w:t xml:space="preserve"> </w:t>
      </w:r>
      <w:proofErr w:type="spellStart"/>
      <w:r w:rsidRPr="00670B21">
        <w:rPr>
          <w:i w:val="0"/>
          <w:iCs/>
          <w:sz w:val="24"/>
          <w:szCs w:val="24"/>
        </w:rPr>
        <w:t>im</w:t>
      </w:r>
      <w:proofErr w:type="spellEnd"/>
      <w:r w:rsidRPr="00670B21">
        <w:rPr>
          <w:i w:val="0"/>
          <w:iCs/>
          <w:sz w:val="24"/>
          <w:szCs w:val="24"/>
        </w:rPr>
        <w:t xml:space="preserve"> </w:t>
      </w:r>
      <w:proofErr w:type="spellStart"/>
      <w:r w:rsidRPr="00670B21">
        <w:rPr>
          <w:i w:val="0"/>
          <w:iCs/>
          <w:sz w:val="24"/>
          <w:szCs w:val="24"/>
        </w:rPr>
        <w:t>mogućnost</w:t>
      </w:r>
      <w:proofErr w:type="spellEnd"/>
      <w:r w:rsidRPr="00670B21">
        <w:rPr>
          <w:i w:val="0"/>
          <w:iCs/>
          <w:sz w:val="24"/>
          <w:szCs w:val="24"/>
        </w:rPr>
        <w:t xml:space="preserve"> </w:t>
      </w:r>
      <w:proofErr w:type="spellStart"/>
      <w:r w:rsidRPr="00670B21">
        <w:rPr>
          <w:i w:val="0"/>
          <w:iCs/>
          <w:sz w:val="24"/>
          <w:szCs w:val="24"/>
        </w:rPr>
        <w:t>ulaganja</w:t>
      </w:r>
      <w:proofErr w:type="spellEnd"/>
      <w:r w:rsidRPr="00670B21">
        <w:rPr>
          <w:i w:val="0"/>
          <w:iCs/>
          <w:sz w:val="24"/>
          <w:szCs w:val="24"/>
        </w:rPr>
        <w:t xml:space="preserve"> u </w:t>
      </w:r>
      <w:proofErr w:type="spellStart"/>
      <w:r w:rsidRPr="00670B21">
        <w:rPr>
          <w:i w:val="0"/>
          <w:iCs/>
          <w:sz w:val="24"/>
          <w:szCs w:val="24"/>
        </w:rPr>
        <w:t>vlastite</w:t>
      </w:r>
      <w:proofErr w:type="spellEnd"/>
      <w:r w:rsidRPr="00670B21">
        <w:rPr>
          <w:i w:val="0"/>
          <w:iCs/>
          <w:sz w:val="24"/>
          <w:szCs w:val="24"/>
        </w:rPr>
        <w:t xml:space="preserve"> </w:t>
      </w:r>
      <w:proofErr w:type="spellStart"/>
      <w:r w:rsidRPr="00670B21">
        <w:rPr>
          <w:i w:val="0"/>
          <w:iCs/>
          <w:sz w:val="24"/>
          <w:szCs w:val="24"/>
        </w:rPr>
        <w:t>solarne</w:t>
      </w:r>
      <w:proofErr w:type="spellEnd"/>
      <w:r w:rsidRPr="00670B21">
        <w:rPr>
          <w:i w:val="0"/>
          <w:iCs/>
          <w:sz w:val="24"/>
          <w:szCs w:val="24"/>
        </w:rPr>
        <w:t xml:space="preserve"> </w:t>
      </w:r>
      <w:proofErr w:type="spellStart"/>
      <w:r w:rsidRPr="00670B21">
        <w:rPr>
          <w:i w:val="0"/>
          <w:iCs/>
          <w:sz w:val="24"/>
          <w:szCs w:val="24"/>
        </w:rPr>
        <w:t>elektrane</w:t>
      </w:r>
      <w:proofErr w:type="spellEnd"/>
      <w:r w:rsidRPr="00670B21">
        <w:rPr>
          <w:i w:val="0"/>
          <w:iCs/>
          <w:sz w:val="24"/>
          <w:szCs w:val="24"/>
        </w:rPr>
        <w:t xml:space="preserve"> </w:t>
      </w:r>
      <w:proofErr w:type="spellStart"/>
      <w:r w:rsidRPr="00670B21">
        <w:rPr>
          <w:i w:val="0"/>
          <w:iCs/>
          <w:sz w:val="24"/>
          <w:szCs w:val="24"/>
        </w:rPr>
        <w:t>definirajući</w:t>
      </w:r>
      <w:proofErr w:type="spellEnd"/>
      <w:r w:rsidRPr="00670B21">
        <w:rPr>
          <w:i w:val="0"/>
          <w:iCs/>
          <w:sz w:val="24"/>
          <w:szCs w:val="24"/>
        </w:rPr>
        <w:t xml:space="preserve"> </w:t>
      </w:r>
      <w:proofErr w:type="spellStart"/>
      <w:r w:rsidRPr="00670B21">
        <w:rPr>
          <w:i w:val="0"/>
          <w:iCs/>
          <w:sz w:val="24"/>
          <w:szCs w:val="24"/>
        </w:rPr>
        <w:t>preporuke</w:t>
      </w:r>
      <w:proofErr w:type="spellEnd"/>
      <w:r w:rsidRPr="00670B21">
        <w:rPr>
          <w:i w:val="0"/>
          <w:iCs/>
          <w:sz w:val="24"/>
          <w:szCs w:val="24"/>
        </w:rPr>
        <w:t xml:space="preserve"> za </w:t>
      </w:r>
      <w:proofErr w:type="spellStart"/>
      <w:r w:rsidRPr="00670B21">
        <w:rPr>
          <w:i w:val="0"/>
          <w:iCs/>
          <w:sz w:val="24"/>
          <w:szCs w:val="24"/>
        </w:rPr>
        <w:t>optimizaciju</w:t>
      </w:r>
      <w:proofErr w:type="spellEnd"/>
      <w:r w:rsidRPr="00670B21">
        <w:rPr>
          <w:i w:val="0"/>
          <w:iCs/>
          <w:sz w:val="24"/>
          <w:szCs w:val="24"/>
        </w:rPr>
        <w:t xml:space="preserve"> </w:t>
      </w:r>
      <w:proofErr w:type="spellStart"/>
      <w:r w:rsidRPr="00670B21">
        <w:rPr>
          <w:i w:val="0"/>
          <w:iCs/>
          <w:sz w:val="24"/>
          <w:szCs w:val="24"/>
        </w:rPr>
        <w:t>budućih</w:t>
      </w:r>
      <w:proofErr w:type="spellEnd"/>
      <w:r w:rsidRPr="00670B21">
        <w:rPr>
          <w:i w:val="0"/>
          <w:iCs/>
          <w:sz w:val="24"/>
          <w:szCs w:val="24"/>
        </w:rPr>
        <w:t xml:space="preserve"> </w:t>
      </w:r>
      <w:proofErr w:type="spellStart"/>
      <w:r w:rsidRPr="00670B21">
        <w:rPr>
          <w:i w:val="0"/>
          <w:iCs/>
          <w:sz w:val="24"/>
          <w:szCs w:val="24"/>
        </w:rPr>
        <w:t>ulaganja</w:t>
      </w:r>
      <w:proofErr w:type="spellEnd"/>
      <w:r w:rsidRPr="00670B21">
        <w:rPr>
          <w:i w:val="0"/>
          <w:iCs/>
          <w:sz w:val="24"/>
          <w:szCs w:val="24"/>
        </w:rPr>
        <w:t xml:space="preserve"> </w:t>
      </w:r>
      <w:proofErr w:type="spellStart"/>
      <w:r w:rsidRPr="00670B21">
        <w:rPr>
          <w:i w:val="0"/>
          <w:iCs/>
          <w:sz w:val="24"/>
          <w:szCs w:val="24"/>
        </w:rPr>
        <w:t>kako</w:t>
      </w:r>
      <w:proofErr w:type="spellEnd"/>
      <w:r w:rsidRPr="00670B21">
        <w:rPr>
          <w:i w:val="0"/>
          <w:iCs/>
          <w:sz w:val="24"/>
          <w:szCs w:val="24"/>
        </w:rPr>
        <w:t xml:space="preserve"> bi se </w:t>
      </w:r>
      <w:proofErr w:type="spellStart"/>
      <w:r w:rsidRPr="00670B21">
        <w:rPr>
          <w:i w:val="0"/>
          <w:iCs/>
          <w:sz w:val="24"/>
          <w:szCs w:val="24"/>
        </w:rPr>
        <w:t>što</w:t>
      </w:r>
      <w:proofErr w:type="spellEnd"/>
      <w:r w:rsidRPr="00670B21">
        <w:rPr>
          <w:i w:val="0"/>
          <w:iCs/>
          <w:sz w:val="24"/>
          <w:szCs w:val="24"/>
        </w:rPr>
        <w:t xml:space="preserve"> </w:t>
      </w:r>
      <w:proofErr w:type="spellStart"/>
      <w:r w:rsidRPr="00670B21">
        <w:rPr>
          <w:i w:val="0"/>
          <w:iCs/>
          <w:sz w:val="24"/>
          <w:szCs w:val="24"/>
        </w:rPr>
        <w:t>prije</w:t>
      </w:r>
      <w:proofErr w:type="spellEnd"/>
      <w:r w:rsidRPr="00670B21">
        <w:rPr>
          <w:i w:val="0"/>
          <w:iCs/>
          <w:sz w:val="24"/>
          <w:szCs w:val="24"/>
        </w:rPr>
        <w:t xml:space="preserve"> </w:t>
      </w:r>
      <w:proofErr w:type="spellStart"/>
      <w:r w:rsidRPr="00670B21">
        <w:rPr>
          <w:i w:val="0"/>
          <w:iCs/>
          <w:sz w:val="24"/>
          <w:szCs w:val="24"/>
        </w:rPr>
        <w:t>ostvario</w:t>
      </w:r>
      <w:proofErr w:type="spellEnd"/>
      <w:r w:rsidRPr="00670B21">
        <w:rPr>
          <w:i w:val="0"/>
          <w:iCs/>
          <w:sz w:val="24"/>
          <w:szCs w:val="24"/>
        </w:rPr>
        <w:t xml:space="preserve"> </w:t>
      </w:r>
      <w:proofErr w:type="spellStart"/>
      <w:r w:rsidRPr="00670B21">
        <w:rPr>
          <w:i w:val="0"/>
          <w:iCs/>
          <w:sz w:val="24"/>
          <w:szCs w:val="24"/>
        </w:rPr>
        <w:t>povrat</w:t>
      </w:r>
      <w:proofErr w:type="spellEnd"/>
      <w:r w:rsidRPr="00670B21">
        <w:rPr>
          <w:i w:val="0"/>
          <w:iCs/>
          <w:sz w:val="24"/>
          <w:szCs w:val="24"/>
        </w:rPr>
        <w:t xml:space="preserve"> </w:t>
      </w:r>
      <w:proofErr w:type="spellStart"/>
      <w:r w:rsidRPr="00670B21">
        <w:rPr>
          <w:i w:val="0"/>
          <w:iCs/>
          <w:sz w:val="24"/>
          <w:szCs w:val="24"/>
        </w:rPr>
        <w:t>od</w:t>
      </w:r>
      <w:proofErr w:type="spellEnd"/>
      <w:r w:rsidRPr="00670B21">
        <w:rPr>
          <w:i w:val="0"/>
          <w:iCs/>
          <w:sz w:val="24"/>
          <w:szCs w:val="24"/>
        </w:rPr>
        <w:t xml:space="preserve"> </w:t>
      </w:r>
      <w:proofErr w:type="spellStart"/>
      <w:r w:rsidRPr="00670B21">
        <w:rPr>
          <w:i w:val="0"/>
          <w:iCs/>
          <w:sz w:val="24"/>
          <w:szCs w:val="24"/>
        </w:rPr>
        <w:t>ulaganja</w:t>
      </w:r>
      <w:proofErr w:type="spellEnd"/>
      <w:r w:rsidRPr="00670B21">
        <w:rPr>
          <w:i w:val="0"/>
          <w:iCs/>
          <w:sz w:val="24"/>
          <w:szCs w:val="24"/>
        </w:rPr>
        <w:t xml:space="preserve"> u </w:t>
      </w:r>
      <w:proofErr w:type="spellStart"/>
      <w:r w:rsidRPr="00670B21">
        <w:rPr>
          <w:i w:val="0"/>
          <w:iCs/>
          <w:sz w:val="24"/>
          <w:szCs w:val="24"/>
        </w:rPr>
        <w:t>solarnu</w:t>
      </w:r>
      <w:proofErr w:type="spellEnd"/>
      <w:r w:rsidRPr="00670B21">
        <w:rPr>
          <w:i w:val="0"/>
          <w:iCs/>
          <w:sz w:val="24"/>
          <w:szCs w:val="24"/>
        </w:rPr>
        <w:t xml:space="preserve"> </w:t>
      </w:r>
      <w:proofErr w:type="spellStart"/>
      <w:r w:rsidRPr="00670B21">
        <w:rPr>
          <w:i w:val="0"/>
          <w:iCs/>
          <w:sz w:val="24"/>
          <w:szCs w:val="24"/>
        </w:rPr>
        <w:t>elektranu</w:t>
      </w:r>
      <w:proofErr w:type="spellEnd"/>
      <w:r w:rsidRPr="00670B21">
        <w:rPr>
          <w:i w:val="0"/>
          <w:iCs/>
          <w:sz w:val="24"/>
          <w:szCs w:val="24"/>
        </w:rPr>
        <w:t xml:space="preserve">. Na taj </w:t>
      </w:r>
      <w:proofErr w:type="spellStart"/>
      <w:r w:rsidRPr="00670B21">
        <w:rPr>
          <w:i w:val="0"/>
          <w:iCs/>
          <w:sz w:val="24"/>
          <w:szCs w:val="24"/>
        </w:rPr>
        <w:t>način</w:t>
      </w:r>
      <w:proofErr w:type="spellEnd"/>
      <w:r w:rsidRPr="00670B21">
        <w:rPr>
          <w:i w:val="0"/>
          <w:iCs/>
          <w:sz w:val="24"/>
          <w:szCs w:val="24"/>
        </w:rPr>
        <w:t xml:space="preserve">, </w:t>
      </w:r>
      <w:proofErr w:type="spellStart"/>
      <w:r w:rsidRPr="00670B21">
        <w:rPr>
          <w:i w:val="0"/>
          <w:iCs/>
          <w:sz w:val="24"/>
          <w:szCs w:val="24"/>
        </w:rPr>
        <w:t>projekt</w:t>
      </w:r>
      <w:proofErr w:type="spellEnd"/>
      <w:r w:rsidRPr="00670B21">
        <w:rPr>
          <w:i w:val="0"/>
          <w:iCs/>
          <w:sz w:val="24"/>
          <w:szCs w:val="24"/>
        </w:rPr>
        <w:t xml:space="preserve"> </w:t>
      </w:r>
      <w:proofErr w:type="spellStart"/>
      <w:r w:rsidRPr="00670B21">
        <w:rPr>
          <w:i w:val="0"/>
          <w:iCs/>
          <w:sz w:val="24"/>
          <w:szCs w:val="24"/>
        </w:rPr>
        <w:t>će</w:t>
      </w:r>
      <w:proofErr w:type="spellEnd"/>
      <w:r w:rsidRPr="00670B21">
        <w:rPr>
          <w:i w:val="0"/>
          <w:iCs/>
          <w:sz w:val="24"/>
          <w:szCs w:val="24"/>
        </w:rPr>
        <w:t xml:space="preserve"> </w:t>
      </w:r>
      <w:proofErr w:type="spellStart"/>
      <w:r w:rsidRPr="00670B21">
        <w:rPr>
          <w:i w:val="0"/>
          <w:iCs/>
          <w:sz w:val="24"/>
          <w:szCs w:val="24"/>
        </w:rPr>
        <w:t>uz</w:t>
      </w:r>
      <w:proofErr w:type="spellEnd"/>
      <w:r w:rsidRPr="00670B21">
        <w:rPr>
          <w:i w:val="0"/>
          <w:iCs/>
          <w:sz w:val="24"/>
          <w:szCs w:val="24"/>
        </w:rPr>
        <w:t xml:space="preserve"> </w:t>
      </w:r>
      <w:proofErr w:type="spellStart"/>
      <w:r w:rsidRPr="00670B21">
        <w:rPr>
          <w:i w:val="0"/>
          <w:iCs/>
          <w:sz w:val="24"/>
          <w:szCs w:val="24"/>
        </w:rPr>
        <w:t>razmjenu</w:t>
      </w:r>
      <w:proofErr w:type="spellEnd"/>
      <w:r w:rsidRPr="00670B21">
        <w:rPr>
          <w:i w:val="0"/>
          <w:iCs/>
          <w:sz w:val="24"/>
          <w:szCs w:val="24"/>
        </w:rPr>
        <w:t xml:space="preserve"> </w:t>
      </w:r>
      <w:proofErr w:type="spellStart"/>
      <w:r w:rsidRPr="00670B21">
        <w:rPr>
          <w:i w:val="0"/>
          <w:iCs/>
          <w:sz w:val="24"/>
          <w:szCs w:val="24"/>
        </w:rPr>
        <w:t>iskustava</w:t>
      </w:r>
      <w:proofErr w:type="spellEnd"/>
      <w:r w:rsidRPr="00670B21">
        <w:rPr>
          <w:i w:val="0"/>
          <w:iCs/>
          <w:sz w:val="24"/>
          <w:szCs w:val="24"/>
        </w:rPr>
        <w:t xml:space="preserve"> </w:t>
      </w:r>
      <w:proofErr w:type="spellStart"/>
      <w:r w:rsidRPr="00670B21">
        <w:rPr>
          <w:i w:val="0"/>
          <w:iCs/>
          <w:sz w:val="24"/>
          <w:szCs w:val="24"/>
        </w:rPr>
        <w:t>hrvatskih</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w:t>
      </w:r>
      <w:proofErr w:type="spellStart"/>
      <w:r w:rsidRPr="00670B21">
        <w:rPr>
          <w:i w:val="0"/>
          <w:iCs/>
          <w:sz w:val="24"/>
          <w:szCs w:val="24"/>
        </w:rPr>
        <w:t>norveških</w:t>
      </w:r>
      <w:proofErr w:type="spellEnd"/>
      <w:r w:rsidRPr="00670B21">
        <w:rPr>
          <w:i w:val="0"/>
          <w:iCs/>
          <w:sz w:val="24"/>
          <w:szCs w:val="24"/>
        </w:rPr>
        <w:t xml:space="preserve"> </w:t>
      </w:r>
      <w:proofErr w:type="spellStart"/>
      <w:r w:rsidRPr="00670B21">
        <w:rPr>
          <w:i w:val="0"/>
          <w:iCs/>
          <w:sz w:val="24"/>
          <w:szCs w:val="24"/>
        </w:rPr>
        <w:t>stručnjaka</w:t>
      </w:r>
      <w:proofErr w:type="spellEnd"/>
      <w:r w:rsidRPr="00670B21">
        <w:rPr>
          <w:i w:val="0"/>
          <w:iCs/>
          <w:sz w:val="24"/>
          <w:szCs w:val="24"/>
        </w:rPr>
        <w:t xml:space="preserve"> </w:t>
      </w:r>
      <w:proofErr w:type="spellStart"/>
      <w:r w:rsidRPr="00670B21">
        <w:rPr>
          <w:i w:val="0"/>
          <w:iCs/>
          <w:sz w:val="24"/>
          <w:szCs w:val="24"/>
        </w:rPr>
        <w:t>otvoriti</w:t>
      </w:r>
      <w:proofErr w:type="spellEnd"/>
      <w:r w:rsidRPr="00670B21">
        <w:rPr>
          <w:i w:val="0"/>
          <w:iCs/>
          <w:sz w:val="24"/>
          <w:szCs w:val="24"/>
        </w:rPr>
        <w:t xml:space="preserve"> </w:t>
      </w:r>
      <w:proofErr w:type="spellStart"/>
      <w:r w:rsidRPr="00670B21">
        <w:rPr>
          <w:i w:val="0"/>
          <w:iCs/>
          <w:sz w:val="24"/>
          <w:szCs w:val="24"/>
        </w:rPr>
        <w:t>vrata</w:t>
      </w:r>
      <w:proofErr w:type="spellEnd"/>
      <w:r w:rsidRPr="00670B21">
        <w:rPr>
          <w:i w:val="0"/>
          <w:iCs/>
          <w:sz w:val="24"/>
          <w:szCs w:val="24"/>
        </w:rPr>
        <w:t xml:space="preserve"> za </w:t>
      </w:r>
      <w:proofErr w:type="spellStart"/>
      <w:r w:rsidRPr="00670B21">
        <w:rPr>
          <w:i w:val="0"/>
          <w:iCs/>
          <w:sz w:val="24"/>
          <w:szCs w:val="24"/>
        </w:rPr>
        <w:t>nove</w:t>
      </w:r>
      <w:proofErr w:type="spellEnd"/>
      <w:r w:rsidRPr="00670B21">
        <w:rPr>
          <w:i w:val="0"/>
          <w:iCs/>
          <w:sz w:val="24"/>
          <w:szCs w:val="24"/>
        </w:rPr>
        <w:t xml:space="preserve"> </w:t>
      </w:r>
      <w:proofErr w:type="spellStart"/>
      <w:r w:rsidRPr="00670B21">
        <w:rPr>
          <w:i w:val="0"/>
          <w:iCs/>
          <w:sz w:val="24"/>
          <w:szCs w:val="24"/>
        </w:rPr>
        <w:t>zelene</w:t>
      </w:r>
      <w:proofErr w:type="spellEnd"/>
      <w:r w:rsidRPr="00670B21">
        <w:rPr>
          <w:i w:val="0"/>
          <w:iCs/>
          <w:sz w:val="24"/>
          <w:szCs w:val="24"/>
        </w:rPr>
        <w:t xml:space="preserve"> </w:t>
      </w:r>
      <w:proofErr w:type="spellStart"/>
      <w:r w:rsidRPr="00670B21">
        <w:rPr>
          <w:i w:val="0"/>
          <w:iCs/>
          <w:sz w:val="24"/>
          <w:szCs w:val="24"/>
        </w:rPr>
        <w:t>investicije</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w:t>
      </w:r>
      <w:proofErr w:type="spellStart"/>
      <w:r w:rsidRPr="00670B21">
        <w:rPr>
          <w:i w:val="0"/>
          <w:iCs/>
          <w:sz w:val="24"/>
          <w:szCs w:val="24"/>
        </w:rPr>
        <w:t>ubrzati</w:t>
      </w:r>
      <w:proofErr w:type="spellEnd"/>
      <w:r w:rsidRPr="00670B21">
        <w:rPr>
          <w:i w:val="0"/>
          <w:iCs/>
          <w:sz w:val="24"/>
          <w:szCs w:val="24"/>
        </w:rPr>
        <w:t xml:space="preserve"> </w:t>
      </w:r>
      <w:proofErr w:type="spellStart"/>
      <w:r w:rsidRPr="00670B21">
        <w:rPr>
          <w:i w:val="0"/>
          <w:iCs/>
          <w:sz w:val="24"/>
          <w:szCs w:val="24"/>
        </w:rPr>
        <w:t>energetsku</w:t>
      </w:r>
      <w:proofErr w:type="spellEnd"/>
      <w:r w:rsidRPr="00670B21">
        <w:rPr>
          <w:i w:val="0"/>
          <w:iCs/>
          <w:sz w:val="24"/>
          <w:szCs w:val="24"/>
        </w:rPr>
        <w:t xml:space="preserve"> </w:t>
      </w:r>
      <w:proofErr w:type="spellStart"/>
      <w:r w:rsidRPr="00670B21">
        <w:rPr>
          <w:i w:val="0"/>
          <w:iCs/>
          <w:sz w:val="24"/>
          <w:szCs w:val="24"/>
        </w:rPr>
        <w:t>tranziciju</w:t>
      </w:r>
      <w:proofErr w:type="spellEnd"/>
      <w:r w:rsidRPr="00670B21">
        <w:rPr>
          <w:i w:val="0"/>
          <w:iCs/>
          <w:sz w:val="24"/>
          <w:szCs w:val="24"/>
        </w:rPr>
        <w:t xml:space="preserve"> Pule </w:t>
      </w:r>
      <w:proofErr w:type="spellStart"/>
      <w:r w:rsidRPr="00670B21">
        <w:rPr>
          <w:i w:val="0"/>
          <w:iCs/>
          <w:sz w:val="24"/>
          <w:szCs w:val="24"/>
        </w:rPr>
        <w:t>i</w:t>
      </w:r>
      <w:proofErr w:type="spellEnd"/>
      <w:r w:rsidRPr="00670B21">
        <w:rPr>
          <w:i w:val="0"/>
          <w:iCs/>
          <w:sz w:val="24"/>
          <w:szCs w:val="24"/>
        </w:rPr>
        <w:t xml:space="preserve"> </w:t>
      </w:r>
      <w:proofErr w:type="spellStart"/>
      <w:r w:rsidRPr="00670B21">
        <w:rPr>
          <w:i w:val="0"/>
          <w:iCs/>
          <w:sz w:val="24"/>
          <w:szCs w:val="24"/>
        </w:rPr>
        <w:t>Hrvatske</w:t>
      </w:r>
      <w:proofErr w:type="spellEnd"/>
      <w:r w:rsidRPr="00670B21">
        <w:rPr>
          <w:i w:val="0"/>
          <w:iCs/>
          <w:sz w:val="24"/>
          <w:szCs w:val="24"/>
        </w:rPr>
        <w:t xml:space="preserve">. </w:t>
      </w:r>
    </w:p>
    <w:p w14:paraId="58F7B7BF" w14:textId="10B424F4" w:rsidR="00670B21" w:rsidRPr="00910AC4" w:rsidRDefault="00670B21" w:rsidP="00670B21">
      <w:pPr>
        <w:pStyle w:val="Uvuenotijeloteksta"/>
        <w:ind w:firstLine="567"/>
        <w:jc w:val="both"/>
        <w:rPr>
          <w:i w:val="0"/>
          <w:iCs/>
          <w:sz w:val="24"/>
          <w:szCs w:val="24"/>
        </w:rPr>
      </w:pPr>
      <w:proofErr w:type="spellStart"/>
      <w:r w:rsidRPr="00670B21">
        <w:rPr>
          <w:i w:val="0"/>
          <w:iCs/>
          <w:sz w:val="24"/>
          <w:szCs w:val="24"/>
        </w:rPr>
        <w:t>Završeni</w:t>
      </w:r>
      <w:proofErr w:type="spellEnd"/>
      <w:r w:rsidRPr="00670B21">
        <w:rPr>
          <w:i w:val="0"/>
          <w:iCs/>
          <w:sz w:val="24"/>
          <w:szCs w:val="24"/>
        </w:rPr>
        <w:t xml:space="preserve"> </w:t>
      </w:r>
      <w:proofErr w:type="spellStart"/>
      <w:r w:rsidRPr="00670B21">
        <w:rPr>
          <w:i w:val="0"/>
          <w:iCs/>
          <w:sz w:val="24"/>
          <w:szCs w:val="24"/>
        </w:rPr>
        <w:t>su</w:t>
      </w:r>
      <w:proofErr w:type="spellEnd"/>
      <w:r w:rsidRPr="00670B21">
        <w:rPr>
          <w:i w:val="0"/>
          <w:iCs/>
          <w:sz w:val="24"/>
          <w:szCs w:val="24"/>
        </w:rPr>
        <w:t xml:space="preserve"> </w:t>
      </w:r>
      <w:proofErr w:type="spellStart"/>
      <w:r w:rsidRPr="00670B21">
        <w:rPr>
          <w:i w:val="0"/>
          <w:iCs/>
          <w:sz w:val="24"/>
          <w:szCs w:val="24"/>
        </w:rPr>
        <w:t>radovi</w:t>
      </w:r>
      <w:proofErr w:type="spellEnd"/>
      <w:r w:rsidRPr="00670B21">
        <w:rPr>
          <w:i w:val="0"/>
          <w:iCs/>
          <w:sz w:val="24"/>
          <w:szCs w:val="24"/>
        </w:rPr>
        <w:t xml:space="preserve"> </w:t>
      </w:r>
      <w:proofErr w:type="spellStart"/>
      <w:r w:rsidRPr="00670B21">
        <w:rPr>
          <w:i w:val="0"/>
          <w:iCs/>
          <w:sz w:val="24"/>
          <w:szCs w:val="24"/>
        </w:rPr>
        <w:t>dobave</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w:t>
      </w:r>
      <w:proofErr w:type="spellStart"/>
      <w:r w:rsidRPr="00670B21">
        <w:rPr>
          <w:i w:val="0"/>
          <w:iCs/>
          <w:sz w:val="24"/>
          <w:szCs w:val="24"/>
        </w:rPr>
        <w:t>ugradnje</w:t>
      </w:r>
      <w:proofErr w:type="spellEnd"/>
      <w:r w:rsidRPr="00670B21">
        <w:rPr>
          <w:i w:val="0"/>
          <w:iCs/>
          <w:sz w:val="24"/>
          <w:szCs w:val="24"/>
        </w:rPr>
        <w:t xml:space="preserve"> </w:t>
      </w:r>
      <w:proofErr w:type="spellStart"/>
      <w:r w:rsidRPr="00670B21">
        <w:rPr>
          <w:i w:val="0"/>
          <w:iCs/>
          <w:sz w:val="24"/>
          <w:szCs w:val="24"/>
        </w:rPr>
        <w:t>sunčanih</w:t>
      </w:r>
      <w:proofErr w:type="spellEnd"/>
      <w:r w:rsidRPr="00670B21">
        <w:rPr>
          <w:i w:val="0"/>
          <w:iCs/>
          <w:sz w:val="24"/>
          <w:szCs w:val="24"/>
        </w:rPr>
        <w:t xml:space="preserve"> (</w:t>
      </w:r>
      <w:proofErr w:type="spellStart"/>
      <w:r w:rsidRPr="00670B21">
        <w:rPr>
          <w:i w:val="0"/>
          <w:iCs/>
          <w:sz w:val="24"/>
          <w:szCs w:val="24"/>
        </w:rPr>
        <w:t>fotonaponskih</w:t>
      </w:r>
      <w:proofErr w:type="spellEnd"/>
      <w:r w:rsidRPr="00670B21">
        <w:rPr>
          <w:i w:val="0"/>
          <w:iCs/>
          <w:sz w:val="24"/>
          <w:szCs w:val="24"/>
        </w:rPr>
        <w:t xml:space="preserve">) </w:t>
      </w:r>
      <w:proofErr w:type="spellStart"/>
      <w:r w:rsidRPr="00670B21">
        <w:rPr>
          <w:i w:val="0"/>
          <w:iCs/>
          <w:sz w:val="24"/>
          <w:szCs w:val="24"/>
        </w:rPr>
        <w:t>elektrana</w:t>
      </w:r>
      <w:proofErr w:type="spellEnd"/>
      <w:r w:rsidRPr="00670B21">
        <w:rPr>
          <w:i w:val="0"/>
          <w:iCs/>
          <w:sz w:val="24"/>
          <w:szCs w:val="24"/>
        </w:rPr>
        <w:t xml:space="preserve"> OŠ Veli </w:t>
      </w:r>
      <w:proofErr w:type="spellStart"/>
      <w:r w:rsidRPr="00670B21">
        <w:rPr>
          <w:i w:val="0"/>
          <w:iCs/>
          <w:sz w:val="24"/>
          <w:szCs w:val="24"/>
        </w:rPr>
        <w:t>Vrh</w:t>
      </w:r>
      <w:proofErr w:type="spellEnd"/>
      <w:r w:rsidRPr="00670B21">
        <w:rPr>
          <w:i w:val="0"/>
          <w:iCs/>
          <w:sz w:val="24"/>
          <w:szCs w:val="24"/>
        </w:rPr>
        <w:t xml:space="preserve"> </w:t>
      </w:r>
      <w:proofErr w:type="spellStart"/>
      <w:r w:rsidRPr="00670B21">
        <w:rPr>
          <w:i w:val="0"/>
          <w:iCs/>
          <w:sz w:val="24"/>
          <w:szCs w:val="24"/>
        </w:rPr>
        <w:t>i</w:t>
      </w:r>
      <w:proofErr w:type="spellEnd"/>
      <w:r w:rsidRPr="00670B21">
        <w:rPr>
          <w:i w:val="0"/>
          <w:iCs/>
          <w:sz w:val="24"/>
          <w:szCs w:val="24"/>
        </w:rPr>
        <w:t xml:space="preserve"> OŠ Vidikovac </w:t>
      </w:r>
      <w:proofErr w:type="spellStart"/>
      <w:r w:rsidRPr="00670B21">
        <w:rPr>
          <w:i w:val="0"/>
          <w:iCs/>
          <w:sz w:val="24"/>
          <w:szCs w:val="24"/>
        </w:rPr>
        <w:t>sufinancirani</w:t>
      </w:r>
      <w:proofErr w:type="spellEnd"/>
      <w:r w:rsidRPr="00670B21">
        <w:rPr>
          <w:i w:val="0"/>
          <w:iCs/>
          <w:sz w:val="24"/>
          <w:szCs w:val="24"/>
        </w:rPr>
        <w:t xml:space="preserve"> u </w:t>
      </w:r>
      <w:proofErr w:type="spellStart"/>
      <w:r w:rsidRPr="00670B21">
        <w:rPr>
          <w:i w:val="0"/>
          <w:iCs/>
          <w:sz w:val="24"/>
          <w:szCs w:val="24"/>
        </w:rPr>
        <w:t>sklopu</w:t>
      </w:r>
      <w:proofErr w:type="spellEnd"/>
      <w:r w:rsidRPr="00670B21">
        <w:rPr>
          <w:i w:val="0"/>
          <w:iCs/>
          <w:sz w:val="24"/>
          <w:szCs w:val="24"/>
        </w:rPr>
        <w:t xml:space="preserve"> </w:t>
      </w:r>
      <w:proofErr w:type="spellStart"/>
      <w:r w:rsidRPr="00670B21">
        <w:rPr>
          <w:i w:val="0"/>
          <w:iCs/>
          <w:sz w:val="24"/>
          <w:szCs w:val="24"/>
        </w:rPr>
        <w:t>projekta</w:t>
      </w:r>
      <w:proofErr w:type="spellEnd"/>
      <w:r w:rsidRPr="00670B21">
        <w:rPr>
          <w:i w:val="0"/>
          <w:iCs/>
          <w:sz w:val="24"/>
          <w:szCs w:val="24"/>
        </w:rPr>
        <w:t xml:space="preserve"> Dobra </w:t>
      </w:r>
      <w:proofErr w:type="spellStart"/>
      <w:r w:rsidRPr="00670B21">
        <w:rPr>
          <w:i w:val="0"/>
          <w:iCs/>
          <w:sz w:val="24"/>
          <w:szCs w:val="24"/>
        </w:rPr>
        <w:t>energija</w:t>
      </w:r>
      <w:proofErr w:type="spellEnd"/>
      <w:r w:rsidRPr="00670B21">
        <w:rPr>
          <w:i w:val="0"/>
          <w:iCs/>
          <w:sz w:val="24"/>
          <w:szCs w:val="24"/>
        </w:rPr>
        <w:t xml:space="preserve"> – </w:t>
      </w:r>
      <w:proofErr w:type="spellStart"/>
      <w:r w:rsidRPr="00670B21">
        <w:rPr>
          <w:i w:val="0"/>
          <w:iCs/>
          <w:sz w:val="24"/>
          <w:szCs w:val="24"/>
        </w:rPr>
        <w:t>solarna</w:t>
      </w:r>
      <w:proofErr w:type="spellEnd"/>
      <w:r w:rsidRPr="00670B21">
        <w:rPr>
          <w:i w:val="0"/>
          <w:iCs/>
          <w:sz w:val="24"/>
          <w:szCs w:val="24"/>
        </w:rPr>
        <w:t xml:space="preserve"> </w:t>
      </w:r>
      <w:proofErr w:type="spellStart"/>
      <w:r w:rsidRPr="00670B21">
        <w:rPr>
          <w:i w:val="0"/>
          <w:iCs/>
          <w:sz w:val="24"/>
          <w:szCs w:val="24"/>
        </w:rPr>
        <w:t>energija</w:t>
      </w:r>
      <w:proofErr w:type="spellEnd"/>
      <w:r w:rsidRPr="00670B21">
        <w:rPr>
          <w:i w:val="0"/>
          <w:iCs/>
          <w:sz w:val="24"/>
          <w:szCs w:val="24"/>
        </w:rPr>
        <w:t xml:space="preserve"> za </w:t>
      </w:r>
      <w:proofErr w:type="spellStart"/>
      <w:r w:rsidRPr="00670B21">
        <w:rPr>
          <w:i w:val="0"/>
          <w:iCs/>
          <w:sz w:val="24"/>
          <w:szCs w:val="24"/>
        </w:rPr>
        <w:t>energetsku</w:t>
      </w:r>
      <w:proofErr w:type="spellEnd"/>
      <w:r w:rsidRPr="00670B21">
        <w:rPr>
          <w:i w:val="0"/>
          <w:iCs/>
          <w:sz w:val="24"/>
          <w:szCs w:val="24"/>
        </w:rPr>
        <w:t xml:space="preserve"> </w:t>
      </w:r>
      <w:proofErr w:type="spellStart"/>
      <w:r w:rsidRPr="00670B21">
        <w:rPr>
          <w:i w:val="0"/>
          <w:iCs/>
          <w:sz w:val="24"/>
          <w:szCs w:val="24"/>
        </w:rPr>
        <w:t>tranziciju</w:t>
      </w:r>
      <w:proofErr w:type="spellEnd"/>
      <w:r w:rsidR="00910AC4">
        <w:rPr>
          <w:i w:val="0"/>
          <w:iCs/>
          <w:sz w:val="24"/>
          <w:szCs w:val="24"/>
        </w:rPr>
        <w:t xml:space="preserve"> </w:t>
      </w:r>
      <w:proofErr w:type="spellStart"/>
      <w:r w:rsidR="00910AC4" w:rsidRPr="00910AC4">
        <w:rPr>
          <w:bCs/>
          <w:i w:val="0"/>
          <w:iCs/>
          <w:sz w:val="24"/>
          <w:szCs w:val="24"/>
        </w:rPr>
        <w:t>te</w:t>
      </w:r>
      <w:proofErr w:type="spellEnd"/>
      <w:r w:rsidR="00910AC4" w:rsidRPr="00910AC4">
        <w:rPr>
          <w:bCs/>
          <w:i w:val="0"/>
          <w:iCs/>
          <w:sz w:val="24"/>
          <w:szCs w:val="24"/>
        </w:rPr>
        <w:t xml:space="preserve"> </w:t>
      </w:r>
      <w:proofErr w:type="spellStart"/>
      <w:r w:rsidR="00910AC4" w:rsidRPr="00910AC4">
        <w:rPr>
          <w:bCs/>
          <w:i w:val="0"/>
          <w:iCs/>
          <w:sz w:val="24"/>
          <w:szCs w:val="24"/>
        </w:rPr>
        <w:t>administrativna</w:t>
      </w:r>
      <w:proofErr w:type="spellEnd"/>
      <w:r w:rsidR="00910AC4" w:rsidRPr="00910AC4">
        <w:rPr>
          <w:bCs/>
          <w:i w:val="0"/>
          <w:iCs/>
          <w:sz w:val="24"/>
          <w:szCs w:val="24"/>
        </w:rPr>
        <w:t xml:space="preserve"> </w:t>
      </w:r>
      <w:proofErr w:type="spellStart"/>
      <w:r w:rsidR="00910AC4" w:rsidRPr="00910AC4">
        <w:rPr>
          <w:bCs/>
          <w:i w:val="0"/>
          <w:iCs/>
          <w:sz w:val="24"/>
          <w:szCs w:val="24"/>
        </w:rPr>
        <w:t>provedba</w:t>
      </w:r>
      <w:proofErr w:type="spellEnd"/>
      <w:r w:rsidR="00910AC4" w:rsidRPr="00910AC4">
        <w:rPr>
          <w:bCs/>
          <w:i w:val="0"/>
          <w:iCs/>
          <w:sz w:val="24"/>
          <w:szCs w:val="24"/>
        </w:rPr>
        <w:t xml:space="preserve"> </w:t>
      </w:r>
      <w:proofErr w:type="spellStart"/>
      <w:r w:rsidR="00910AC4" w:rsidRPr="00910AC4">
        <w:rPr>
          <w:bCs/>
          <w:i w:val="0"/>
          <w:iCs/>
          <w:sz w:val="24"/>
          <w:szCs w:val="24"/>
        </w:rPr>
        <w:t>i</w:t>
      </w:r>
      <w:proofErr w:type="spellEnd"/>
      <w:r w:rsidR="00910AC4" w:rsidRPr="00910AC4">
        <w:rPr>
          <w:bCs/>
          <w:i w:val="0"/>
          <w:iCs/>
          <w:sz w:val="24"/>
          <w:szCs w:val="24"/>
        </w:rPr>
        <w:t xml:space="preserve"> </w:t>
      </w:r>
      <w:proofErr w:type="spellStart"/>
      <w:r w:rsidR="00910AC4" w:rsidRPr="00910AC4">
        <w:rPr>
          <w:bCs/>
          <w:i w:val="0"/>
          <w:iCs/>
          <w:sz w:val="24"/>
          <w:szCs w:val="24"/>
        </w:rPr>
        <w:t>izvještavanje</w:t>
      </w:r>
      <w:proofErr w:type="spellEnd"/>
      <w:r w:rsidR="00910AC4" w:rsidRPr="00910AC4">
        <w:rPr>
          <w:bCs/>
          <w:i w:val="0"/>
          <w:iCs/>
          <w:sz w:val="24"/>
          <w:szCs w:val="24"/>
        </w:rPr>
        <w:t xml:space="preserve"> po </w:t>
      </w:r>
      <w:proofErr w:type="spellStart"/>
      <w:r w:rsidR="00910AC4" w:rsidRPr="00910AC4">
        <w:rPr>
          <w:bCs/>
          <w:i w:val="0"/>
          <w:iCs/>
          <w:sz w:val="24"/>
          <w:szCs w:val="24"/>
        </w:rPr>
        <w:t>projektu</w:t>
      </w:r>
      <w:proofErr w:type="spellEnd"/>
      <w:r w:rsidRPr="00910AC4">
        <w:rPr>
          <w:i w:val="0"/>
          <w:iCs/>
          <w:sz w:val="24"/>
          <w:szCs w:val="24"/>
        </w:rPr>
        <w:t>.  </w:t>
      </w:r>
    </w:p>
    <w:p w14:paraId="49944A6B" w14:textId="77777777" w:rsidR="00670B21" w:rsidRPr="003B674A" w:rsidRDefault="00670B21" w:rsidP="007C0C94">
      <w:pPr>
        <w:pStyle w:val="Tijeloteksta"/>
        <w:ind w:firstLine="708"/>
        <w:rPr>
          <w:szCs w:val="24"/>
        </w:rPr>
      </w:pPr>
    </w:p>
    <w:p w14:paraId="39B9C37E" w14:textId="58C527FF" w:rsidR="007C0C94" w:rsidRPr="003B674A" w:rsidRDefault="007C0C94" w:rsidP="007C0C94">
      <w:pPr>
        <w:pStyle w:val="Naslov5"/>
        <w:tabs>
          <w:tab w:val="left" w:pos="9356"/>
        </w:tabs>
        <w:ind w:right="1" w:firstLine="567"/>
        <w:jc w:val="both"/>
        <w:rPr>
          <w:szCs w:val="24"/>
        </w:rPr>
      </w:pPr>
      <w:r w:rsidRPr="00910AC4">
        <w:rPr>
          <w:b w:val="0"/>
          <w:szCs w:val="24"/>
        </w:rPr>
        <w:t xml:space="preserve">Kapitalni Projekt: Energetska obnova dječjeg vrtića Veruda, rashodi za izvršenje projekta </w:t>
      </w:r>
      <w:r w:rsidR="00910AC4" w:rsidRPr="00910AC4">
        <w:rPr>
          <w:b w:val="0"/>
          <w:noProof/>
          <w:szCs w:val="24"/>
        </w:rPr>
        <w:t>planirani u iznosu od 12.250,00 EUR, a izvršeni u iznosu od 12.250,00 EUR ili 100,00% u odnosu na plan</w:t>
      </w:r>
      <w:r w:rsidRPr="00910AC4">
        <w:rPr>
          <w:b w:val="0"/>
          <w:szCs w:val="24"/>
        </w:rPr>
        <w:t xml:space="preserve">, </w:t>
      </w:r>
      <w:r w:rsidR="00C95A79">
        <w:rPr>
          <w:b w:val="0"/>
          <w:noProof/>
          <w:szCs w:val="24"/>
        </w:rPr>
        <w:t>odnose se na troškove</w:t>
      </w:r>
      <w:r w:rsidR="00C95A79" w:rsidRPr="00910AC4">
        <w:rPr>
          <w:b w:val="0"/>
          <w:szCs w:val="24"/>
        </w:rPr>
        <w:t xml:space="preserve"> </w:t>
      </w:r>
      <w:r w:rsidRPr="00910AC4">
        <w:rPr>
          <w:b w:val="0"/>
          <w:szCs w:val="24"/>
        </w:rPr>
        <w:t>izrad</w:t>
      </w:r>
      <w:r w:rsidR="00C95A79">
        <w:rPr>
          <w:b w:val="0"/>
          <w:szCs w:val="24"/>
        </w:rPr>
        <w:t>e</w:t>
      </w:r>
      <w:r w:rsidRPr="00910AC4">
        <w:rPr>
          <w:b w:val="0"/>
          <w:szCs w:val="24"/>
        </w:rPr>
        <w:t xml:space="preserve"> projektno tehničke dokumentacije za energetsku obnovu DV Veruda,</w:t>
      </w:r>
      <w:r w:rsidRPr="003B674A">
        <w:rPr>
          <w:b w:val="0"/>
          <w:szCs w:val="24"/>
        </w:rPr>
        <w:t xml:space="preserve"> temeljem koje se prijavljuje na projekt za energetsku obnovu zgrada javnog sektora. Projektom se planira zamjena stolarije i krovne hidroizolacije, ugradnja dizalica topline i sunčanih kolektora, instalacija nove rasvjete, sanacija električnih instalacija, </w:t>
      </w:r>
      <w:proofErr w:type="spellStart"/>
      <w:r w:rsidRPr="003B674A">
        <w:rPr>
          <w:b w:val="0"/>
          <w:szCs w:val="24"/>
        </w:rPr>
        <w:t>ozelenjavanje</w:t>
      </w:r>
      <w:proofErr w:type="spellEnd"/>
      <w:r w:rsidRPr="003B674A">
        <w:rPr>
          <w:b w:val="0"/>
          <w:szCs w:val="24"/>
        </w:rPr>
        <w:t xml:space="preserve"> pročelja i izgradnja parkirališta za bicikle.</w:t>
      </w:r>
    </w:p>
    <w:p w14:paraId="268D9AEE" w14:textId="77777777" w:rsidR="007C0C94" w:rsidRPr="003B674A" w:rsidRDefault="007C0C94" w:rsidP="007C0C94">
      <w:pPr>
        <w:pStyle w:val="Tijeloteksta"/>
        <w:rPr>
          <w:szCs w:val="24"/>
        </w:rPr>
      </w:pPr>
    </w:p>
    <w:p w14:paraId="0E48EEA9" w14:textId="77777777" w:rsidR="00C95A79" w:rsidRPr="00C11296" w:rsidRDefault="007C0C94" w:rsidP="00C10829">
      <w:pPr>
        <w:ind w:firstLine="708"/>
        <w:jc w:val="both"/>
        <w:rPr>
          <w:sz w:val="24"/>
          <w:szCs w:val="24"/>
        </w:rPr>
      </w:pPr>
      <w:proofErr w:type="spellStart"/>
      <w:r w:rsidRPr="00910AC4">
        <w:rPr>
          <w:iCs/>
          <w:sz w:val="24"/>
          <w:szCs w:val="24"/>
        </w:rPr>
        <w:lastRenderedPageBreak/>
        <w:t>Tekući</w:t>
      </w:r>
      <w:proofErr w:type="spellEnd"/>
      <w:r w:rsidRPr="00910AC4">
        <w:rPr>
          <w:iCs/>
          <w:sz w:val="24"/>
          <w:szCs w:val="24"/>
        </w:rPr>
        <w:t xml:space="preserve"> </w:t>
      </w:r>
      <w:proofErr w:type="spellStart"/>
      <w:r w:rsidRPr="00910AC4">
        <w:rPr>
          <w:iCs/>
          <w:sz w:val="24"/>
          <w:szCs w:val="24"/>
        </w:rPr>
        <w:t>Projekt</w:t>
      </w:r>
      <w:proofErr w:type="spellEnd"/>
      <w:r w:rsidRPr="00910AC4">
        <w:rPr>
          <w:iCs/>
          <w:sz w:val="24"/>
          <w:szCs w:val="24"/>
        </w:rPr>
        <w:t xml:space="preserve">: </w:t>
      </w:r>
      <w:proofErr w:type="spellStart"/>
      <w:r w:rsidRPr="00910AC4">
        <w:rPr>
          <w:iCs/>
          <w:sz w:val="24"/>
          <w:szCs w:val="24"/>
        </w:rPr>
        <w:t>Urbact</w:t>
      </w:r>
      <w:proofErr w:type="spellEnd"/>
      <w:r w:rsidRPr="00910AC4">
        <w:rPr>
          <w:iCs/>
          <w:sz w:val="24"/>
          <w:szCs w:val="24"/>
        </w:rPr>
        <w:t xml:space="preserve"> Re-Gen, </w:t>
      </w:r>
      <w:proofErr w:type="spellStart"/>
      <w:r w:rsidRPr="00910AC4">
        <w:rPr>
          <w:iCs/>
          <w:sz w:val="24"/>
          <w:szCs w:val="24"/>
        </w:rPr>
        <w:t>rashodi</w:t>
      </w:r>
      <w:proofErr w:type="spellEnd"/>
      <w:r w:rsidRPr="00910AC4">
        <w:rPr>
          <w:iCs/>
          <w:sz w:val="24"/>
          <w:szCs w:val="24"/>
        </w:rPr>
        <w:t xml:space="preserve"> za </w:t>
      </w:r>
      <w:proofErr w:type="spellStart"/>
      <w:r w:rsidRPr="00910AC4">
        <w:rPr>
          <w:iCs/>
          <w:sz w:val="24"/>
          <w:szCs w:val="24"/>
        </w:rPr>
        <w:t>provođenje</w:t>
      </w:r>
      <w:proofErr w:type="spellEnd"/>
      <w:r w:rsidRPr="00910AC4">
        <w:rPr>
          <w:iCs/>
          <w:sz w:val="24"/>
          <w:szCs w:val="24"/>
        </w:rPr>
        <w:t xml:space="preserve"> </w:t>
      </w:r>
      <w:proofErr w:type="spellStart"/>
      <w:r w:rsidRPr="00910AC4">
        <w:rPr>
          <w:iCs/>
          <w:sz w:val="24"/>
          <w:szCs w:val="24"/>
        </w:rPr>
        <w:t>tekućeg</w:t>
      </w:r>
      <w:proofErr w:type="spellEnd"/>
      <w:r w:rsidRPr="00910AC4">
        <w:rPr>
          <w:iCs/>
          <w:sz w:val="24"/>
          <w:szCs w:val="24"/>
        </w:rPr>
        <w:t xml:space="preserve"> </w:t>
      </w:r>
      <w:proofErr w:type="spellStart"/>
      <w:r w:rsidRPr="00910AC4">
        <w:rPr>
          <w:iCs/>
          <w:sz w:val="24"/>
          <w:szCs w:val="24"/>
        </w:rPr>
        <w:t>projekta</w:t>
      </w:r>
      <w:proofErr w:type="spellEnd"/>
      <w:r w:rsidRPr="00910AC4">
        <w:rPr>
          <w:iCs/>
          <w:sz w:val="24"/>
          <w:szCs w:val="24"/>
        </w:rPr>
        <w:t xml:space="preserve"> </w:t>
      </w:r>
      <w:r w:rsidR="00910AC4" w:rsidRPr="00910AC4">
        <w:rPr>
          <w:bCs/>
          <w:iCs/>
          <w:noProof/>
          <w:sz w:val="24"/>
          <w:szCs w:val="24"/>
          <w:lang w:val="hr-HR"/>
        </w:rPr>
        <w:t xml:space="preserve">planirani u iznosu od </w:t>
      </w:r>
      <w:r w:rsidR="00910AC4">
        <w:rPr>
          <w:bCs/>
          <w:iCs/>
          <w:noProof/>
          <w:sz w:val="24"/>
          <w:szCs w:val="24"/>
        </w:rPr>
        <w:t>9.587,00</w:t>
      </w:r>
      <w:r w:rsidR="00910AC4" w:rsidRPr="00910AC4">
        <w:rPr>
          <w:bCs/>
          <w:iCs/>
          <w:noProof/>
          <w:sz w:val="24"/>
          <w:szCs w:val="24"/>
          <w:lang w:val="hr-HR"/>
        </w:rPr>
        <w:t xml:space="preserve"> EUR, a izvršeni u iznosu od </w:t>
      </w:r>
      <w:r w:rsidR="00910AC4">
        <w:rPr>
          <w:bCs/>
          <w:iCs/>
          <w:noProof/>
          <w:sz w:val="24"/>
          <w:szCs w:val="24"/>
        </w:rPr>
        <w:t>8.609,67</w:t>
      </w:r>
      <w:r w:rsidR="00910AC4" w:rsidRPr="00910AC4">
        <w:rPr>
          <w:bCs/>
          <w:iCs/>
          <w:noProof/>
          <w:sz w:val="24"/>
          <w:szCs w:val="24"/>
          <w:lang w:val="hr-HR"/>
        </w:rPr>
        <w:t xml:space="preserve"> EUR ili </w:t>
      </w:r>
      <w:r w:rsidR="00910AC4">
        <w:rPr>
          <w:bCs/>
          <w:iCs/>
          <w:noProof/>
          <w:sz w:val="24"/>
          <w:szCs w:val="24"/>
        </w:rPr>
        <w:t>89,91</w:t>
      </w:r>
      <w:r w:rsidR="00910AC4" w:rsidRPr="00910AC4">
        <w:rPr>
          <w:bCs/>
          <w:iCs/>
          <w:noProof/>
          <w:sz w:val="24"/>
          <w:szCs w:val="24"/>
          <w:lang w:val="hr-HR"/>
        </w:rPr>
        <w:t>% u odnosu na plan</w:t>
      </w:r>
      <w:r w:rsidRPr="00910AC4">
        <w:rPr>
          <w:iCs/>
          <w:sz w:val="24"/>
          <w:szCs w:val="24"/>
        </w:rPr>
        <w:t xml:space="preserve">. </w:t>
      </w:r>
      <w:proofErr w:type="spellStart"/>
      <w:r w:rsidR="00C95A79" w:rsidRPr="00C11296">
        <w:rPr>
          <w:sz w:val="24"/>
          <w:szCs w:val="24"/>
        </w:rPr>
        <w:t>odnose</w:t>
      </w:r>
      <w:proofErr w:type="spellEnd"/>
      <w:r w:rsidR="00C95A79" w:rsidRPr="00C11296">
        <w:rPr>
          <w:sz w:val="24"/>
          <w:szCs w:val="24"/>
        </w:rPr>
        <w:t xml:space="preserve"> se </w:t>
      </w:r>
      <w:proofErr w:type="spellStart"/>
      <w:r w:rsidR="00C95A79" w:rsidRPr="00C11296">
        <w:rPr>
          <w:sz w:val="24"/>
          <w:szCs w:val="24"/>
        </w:rPr>
        <w:t>na</w:t>
      </w:r>
      <w:proofErr w:type="spellEnd"/>
      <w:r w:rsidR="00C95A79" w:rsidRPr="00C11296">
        <w:rPr>
          <w:i/>
          <w:iCs/>
          <w:sz w:val="24"/>
          <w:szCs w:val="24"/>
        </w:rPr>
        <w:t xml:space="preserve"> </w:t>
      </w:r>
      <w:proofErr w:type="spellStart"/>
      <w:r w:rsidR="00C95A79" w:rsidRPr="00C11296">
        <w:rPr>
          <w:sz w:val="24"/>
          <w:szCs w:val="24"/>
        </w:rPr>
        <w:t>aktivnosti</w:t>
      </w:r>
      <w:proofErr w:type="spellEnd"/>
      <w:r w:rsidR="00C95A79" w:rsidRPr="00C11296">
        <w:rPr>
          <w:sz w:val="24"/>
          <w:szCs w:val="24"/>
        </w:rPr>
        <w:t xml:space="preserve"> </w:t>
      </w:r>
      <w:proofErr w:type="spellStart"/>
      <w:r w:rsidR="00C95A79" w:rsidRPr="00C11296">
        <w:rPr>
          <w:sz w:val="24"/>
          <w:szCs w:val="24"/>
        </w:rPr>
        <w:t>vezane</w:t>
      </w:r>
      <w:proofErr w:type="spellEnd"/>
      <w:r w:rsidR="00C95A79" w:rsidRPr="00C11296">
        <w:rPr>
          <w:sz w:val="24"/>
          <w:szCs w:val="24"/>
        </w:rPr>
        <w:t xml:space="preserve"> </w:t>
      </w:r>
      <w:proofErr w:type="spellStart"/>
      <w:r w:rsidR="00C95A79" w:rsidRPr="00C11296">
        <w:rPr>
          <w:sz w:val="24"/>
          <w:szCs w:val="24"/>
        </w:rPr>
        <w:t>uz</w:t>
      </w:r>
      <w:proofErr w:type="spellEnd"/>
      <w:r w:rsidR="00C95A79" w:rsidRPr="00C11296">
        <w:rPr>
          <w:sz w:val="24"/>
          <w:szCs w:val="24"/>
        </w:rPr>
        <w:t xml:space="preserve"> </w:t>
      </w:r>
      <w:proofErr w:type="spellStart"/>
      <w:r w:rsidR="00C95A79" w:rsidRPr="00C11296">
        <w:rPr>
          <w:sz w:val="24"/>
          <w:szCs w:val="24"/>
        </w:rPr>
        <w:t>provedbu</w:t>
      </w:r>
      <w:proofErr w:type="spellEnd"/>
      <w:r w:rsidR="00C95A79" w:rsidRPr="00C11296">
        <w:rPr>
          <w:sz w:val="24"/>
          <w:szCs w:val="24"/>
        </w:rPr>
        <w:t xml:space="preserve"> </w:t>
      </w:r>
      <w:proofErr w:type="spellStart"/>
      <w:r w:rsidR="00C95A79" w:rsidRPr="00C11296">
        <w:rPr>
          <w:sz w:val="24"/>
          <w:szCs w:val="24"/>
        </w:rPr>
        <w:t>projekta</w:t>
      </w:r>
      <w:proofErr w:type="spellEnd"/>
      <w:r w:rsidR="00C95A79" w:rsidRPr="00C11296">
        <w:rPr>
          <w:sz w:val="24"/>
          <w:szCs w:val="24"/>
        </w:rPr>
        <w:t>.</w:t>
      </w:r>
    </w:p>
    <w:p w14:paraId="1EF87C93" w14:textId="77777777" w:rsidR="00C95A79" w:rsidRPr="00910AC4" w:rsidRDefault="00C95A79" w:rsidP="00C10829">
      <w:pPr>
        <w:pStyle w:val="Uvuenotijeloteksta"/>
        <w:ind w:firstLine="708"/>
        <w:jc w:val="both"/>
        <w:rPr>
          <w:i w:val="0"/>
          <w:iCs/>
          <w:sz w:val="24"/>
          <w:szCs w:val="24"/>
        </w:rPr>
      </w:pPr>
      <w:proofErr w:type="spellStart"/>
      <w:r w:rsidRPr="00910AC4">
        <w:rPr>
          <w:i w:val="0"/>
          <w:iCs/>
          <w:sz w:val="24"/>
          <w:szCs w:val="24"/>
        </w:rPr>
        <w:t>Projekt</w:t>
      </w:r>
      <w:proofErr w:type="spellEnd"/>
      <w:r w:rsidRPr="00910AC4">
        <w:rPr>
          <w:i w:val="0"/>
          <w:iCs/>
          <w:sz w:val="24"/>
          <w:szCs w:val="24"/>
        </w:rPr>
        <w:t xml:space="preserve"> </w:t>
      </w:r>
      <w:proofErr w:type="spellStart"/>
      <w:r w:rsidRPr="00910AC4">
        <w:rPr>
          <w:i w:val="0"/>
          <w:iCs/>
          <w:sz w:val="24"/>
          <w:szCs w:val="24"/>
        </w:rPr>
        <w:t>će</w:t>
      </w:r>
      <w:proofErr w:type="spellEnd"/>
      <w:r w:rsidRPr="00910AC4">
        <w:rPr>
          <w:i w:val="0"/>
          <w:iCs/>
          <w:sz w:val="24"/>
          <w:szCs w:val="24"/>
        </w:rPr>
        <w:t xml:space="preserve"> se </w:t>
      </w:r>
      <w:proofErr w:type="spellStart"/>
      <w:r w:rsidRPr="00910AC4">
        <w:rPr>
          <w:i w:val="0"/>
          <w:iCs/>
          <w:sz w:val="24"/>
          <w:szCs w:val="24"/>
        </w:rPr>
        <w:t>provoditi</w:t>
      </w:r>
      <w:proofErr w:type="spellEnd"/>
      <w:r w:rsidRPr="00910AC4">
        <w:rPr>
          <w:i w:val="0"/>
          <w:iCs/>
          <w:sz w:val="24"/>
          <w:szCs w:val="24"/>
        </w:rPr>
        <w:t xml:space="preserve"> do </w:t>
      </w:r>
      <w:proofErr w:type="spellStart"/>
      <w:r w:rsidRPr="00910AC4">
        <w:rPr>
          <w:i w:val="0"/>
          <w:iCs/>
          <w:sz w:val="24"/>
          <w:szCs w:val="24"/>
        </w:rPr>
        <w:t>kraja</w:t>
      </w:r>
      <w:proofErr w:type="spellEnd"/>
      <w:r w:rsidRPr="00910AC4">
        <w:rPr>
          <w:i w:val="0"/>
          <w:iCs/>
          <w:sz w:val="24"/>
          <w:szCs w:val="24"/>
        </w:rPr>
        <w:t xml:space="preserve"> 2025. </w:t>
      </w:r>
      <w:proofErr w:type="spellStart"/>
      <w:r w:rsidRPr="00910AC4">
        <w:rPr>
          <w:i w:val="0"/>
          <w:iCs/>
          <w:sz w:val="24"/>
          <w:szCs w:val="24"/>
        </w:rPr>
        <w:t>godine</w:t>
      </w:r>
      <w:proofErr w:type="spellEnd"/>
      <w:r w:rsidRPr="00910AC4">
        <w:rPr>
          <w:i w:val="0"/>
          <w:iCs/>
          <w:sz w:val="24"/>
          <w:szCs w:val="24"/>
        </w:rPr>
        <w:t xml:space="preserve">, a </w:t>
      </w:r>
      <w:proofErr w:type="spellStart"/>
      <w:r w:rsidRPr="00910AC4">
        <w:rPr>
          <w:i w:val="0"/>
          <w:iCs/>
          <w:sz w:val="24"/>
          <w:szCs w:val="24"/>
        </w:rPr>
        <w:t>tematski</w:t>
      </w:r>
      <w:proofErr w:type="spellEnd"/>
      <w:r w:rsidRPr="00910AC4">
        <w:rPr>
          <w:i w:val="0"/>
          <w:iCs/>
          <w:sz w:val="24"/>
          <w:szCs w:val="24"/>
        </w:rPr>
        <w:t xml:space="preserve"> </w:t>
      </w:r>
      <w:proofErr w:type="spellStart"/>
      <w:r w:rsidRPr="00910AC4">
        <w:rPr>
          <w:i w:val="0"/>
          <w:iCs/>
          <w:sz w:val="24"/>
          <w:szCs w:val="24"/>
        </w:rPr>
        <w:t>obuhvaća</w:t>
      </w:r>
      <w:proofErr w:type="spellEnd"/>
      <w:r w:rsidRPr="00910AC4">
        <w:rPr>
          <w:i w:val="0"/>
          <w:iCs/>
          <w:sz w:val="24"/>
          <w:szCs w:val="24"/>
        </w:rPr>
        <w:t xml:space="preserve"> </w:t>
      </w:r>
      <w:proofErr w:type="spellStart"/>
      <w:r w:rsidRPr="00910AC4">
        <w:rPr>
          <w:i w:val="0"/>
          <w:iCs/>
          <w:sz w:val="24"/>
          <w:szCs w:val="24"/>
        </w:rPr>
        <w:t>suradnju</w:t>
      </w:r>
      <w:proofErr w:type="spellEnd"/>
      <w:r w:rsidRPr="00910AC4">
        <w:rPr>
          <w:i w:val="0"/>
          <w:iCs/>
          <w:sz w:val="24"/>
          <w:szCs w:val="24"/>
        </w:rPr>
        <w:t xml:space="preserve"> </w:t>
      </w:r>
      <w:proofErr w:type="spellStart"/>
      <w:r w:rsidRPr="00910AC4">
        <w:rPr>
          <w:i w:val="0"/>
          <w:iCs/>
          <w:sz w:val="24"/>
          <w:szCs w:val="24"/>
        </w:rPr>
        <w:t>gradova</w:t>
      </w:r>
      <w:proofErr w:type="spellEnd"/>
      <w:r w:rsidRPr="00910AC4">
        <w:rPr>
          <w:i w:val="0"/>
          <w:iCs/>
          <w:sz w:val="24"/>
          <w:szCs w:val="24"/>
        </w:rPr>
        <w:t xml:space="preserve"> </w:t>
      </w:r>
      <w:proofErr w:type="spellStart"/>
      <w:r w:rsidRPr="00910AC4">
        <w:rPr>
          <w:i w:val="0"/>
          <w:iCs/>
          <w:sz w:val="24"/>
          <w:szCs w:val="24"/>
        </w:rPr>
        <w:t>na</w:t>
      </w:r>
      <w:proofErr w:type="spellEnd"/>
      <w:r w:rsidRPr="00910AC4">
        <w:rPr>
          <w:i w:val="0"/>
          <w:iCs/>
          <w:sz w:val="24"/>
          <w:szCs w:val="24"/>
        </w:rPr>
        <w:t xml:space="preserve"> </w:t>
      </w:r>
      <w:proofErr w:type="spellStart"/>
      <w:r w:rsidRPr="00910AC4">
        <w:rPr>
          <w:i w:val="0"/>
          <w:iCs/>
          <w:sz w:val="24"/>
          <w:szCs w:val="24"/>
        </w:rPr>
        <w:t>temu</w:t>
      </w:r>
      <w:proofErr w:type="spellEnd"/>
      <w:r w:rsidRPr="00910AC4">
        <w:rPr>
          <w:i w:val="0"/>
          <w:iCs/>
          <w:sz w:val="24"/>
          <w:szCs w:val="24"/>
        </w:rPr>
        <w:t xml:space="preserve"> </w:t>
      </w:r>
      <w:proofErr w:type="spellStart"/>
      <w:r w:rsidRPr="00910AC4">
        <w:rPr>
          <w:i w:val="0"/>
          <w:iCs/>
          <w:sz w:val="24"/>
          <w:szCs w:val="24"/>
        </w:rPr>
        <w:t>regeneracije</w:t>
      </w:r>
      <w:proofErr w:type="spellEnd"/>
      <w:r w:rsidRPr="00910AC4">
        <w:rPr>
          <w:i w:val="0"/>
          <w:iCs/>
          <w:sz w:val="24"/>
          <w:szCs w:val="24"/>
        </w:rPr>
        <w:t xml:space="preserve"> </w:t>
      </w:r>
      <w:proofErr w:type="spellStart"/>
      <w:r w:rsidRPr="00910AC4">
        <w:rPr>
          <w:i w:val="0"/>
          <w:iCs/>
          <w:sz w:val="24"/>
          <w:szCs w:val="24"/>
        </w:rPr>
        <w:t>napuštenog</w:t>
      </w:r>
      <w:proofErr w:type="spellEnd"/>
      <w:r w:rsidRPr="00910AC4">
        <w:rPr>
          <w:i w:val="0"/>
          <w:iCs/>
          <w:sz w:val="24"/>
          <w:szCs w:val="24"/>
        </w:rPr>
        <w:t xml:space="preserve"> </w:t>
      </w:r>
      <w:proofErr w:type="spellStart"/>
      <w:r w:rsidRPr="00910AC4">
        <w:rPr>
          <w:i w:val="0"/>
          <w:iCs/>
          <w:sz w:val="24"/>
          <w:szCs w:val="24"/>
        </w:rPr>
        <w:t>ili</w:t>
      </w:r>
      <w:proofErr w:type="spellEnd"/>
      <w:r w:rsidRPr="00910AC4">
        <w:rPr>
          <w:i w:val="0"/>
          <w:iCs/>
          <w:sz w:val="24"/>
          <w:szCs w:val="24"/>
        </w:rPr>
        <w:t xml:space="preserve"> </w:t>
      </w:r>
      <w:proofErr w:type="spellStart"/>
      <w:r w:rsidRPr="00910AC4">
        <w:rPr>
          <w:i w:val="0"/>
          <w:iCs/>
          <w:sz w:val="24"/>
          <w:szCs w:val="24"/>
        </w:rPr>
        <w:t>nekorištenog</w:t>
      </w:r>
      <w:proofErr w:type="spellEnd"/>
      <w:r w:rsidRPr="00910AC4">
        <w:rPr>
          <w:i w:val="0"/>
          <w:iCs/>
          <w:sz w:val="24"/>
          <w:szCs w:val="24"/>
        </w:rPr>
        <w:t xml:space="preserve"> </w:t>
      </w:r>
      <w:proofErr w:type="spellStart"/>
      <w:r w:rsidRPr="00910AC4">
        <w:rPr>
          <w:i w:val="0"/>
          <w:iCs/>
          <w:sz w:val="24"/>
          <w:szCs w:val="24"/>
        </w:rPr>
        <w:t>javnog</w:t>
      </w:r>
      <w:proofErr w:type="spellEnd"/>
      <w:r w:rsidRPr="00910AC4">
        <w:rPr>
          <w:i w:val="0"/>
          <w:iCs/>
          <w:sz w:val="24"/>
          <w:szCs w:val="24"/>
        </w:rPr>
        <w:t xml:space="preserve"> </w:t>
      </w:r>
      <w:proofErr w:type="spellStart"/>
      <w:r w:rsidRPr="00910AC4">
        <w:rPr>
          <w:i w:val="0"/>
          <w:iCs/>
          <w:sz w:val="24"/>
          <w:szCs w:val="24"/>
        </w:rPr>
        <w:t>prostora</w:t>
      </w:r>
      <w:proofErr w:type="spellEnd"/>
      <w:r w:rsidRPr="00910AC4">
        <w:rPr>
          <w:i w:val="0"/>
          <w:iCs/>
          <w:sz w:val="24"/>
          <w:szCs w:val="24"/>
        </w:rPr>
        <w:t xml:space="preserve"> </w:t>
      </w:r>
      <w:proofErr w:type="spellStart"/>
      <w:r w:rsidRPr="00910AC4">
        <w:rPr>
          <w:i w:val="0"/>
          <w:iCs/>
          <w:sz w:val="24"/>
          <w:szCs w:val="24"/>
        </w:rPr>
        <w:t>kroz</w:t>
      </w:r>
      <w:proofErr w:type="spellEnd"/>
      <w:r w:rsidRPr="00910AC4">
        <w:rPr>
          <w:i w:val="0"/>
          <w:iCs/>
          <w:sz w:val="24"/>
          <w:szCs w:val="24"/>
        </w:rPr>
        <w:t xml:space="preserve"> </w:t>
      </w:r>
      <w:proofErr w:type="spellStart"/>
      <w:r w:rsidRPr="00910AC4">
        <w:rPr>
          <w:i w:val="0"/>
          <w:iCs/>
          <w:sz w:val="24"/>
          <w:szCs w:val="24"/>
        </w:rPr>
        <w:t>integrirana</w:t>
      </w:r>
      <w:proofErr w:type="spellEnd"/>
      <w:r w:rsidRPr="00910AC4">
        <w:rPr>
          <w:i w:val="0"/>
          <w:iCs/>
          <w:sz w:val="24"/>
          <w:szCs w:val="24"/>
        </w:rPr>
        <w:t xml:space="preserve"> </w:t>
      </w:r>
      <w:proofErr w:type="spellStart"/>
      <w:r w:rsidRPr="00910AC4">
        <w:rPr>
          <w:i w:val="0"/>
          <w:iCs/>
          <w:sz w:val="24"/>
          <w:szCs w:val="24"/>
        </w:rPr>
        <w:t>urbana</w:t>
      </w:r>
      <w:proofErr w:type="spellEnd"/>
      <w:r w:rsidRPr="00910AC4">
        <w:rPr>
          <w:i w:val="0"/>
          <w:iCs/>
          <w:sz w:val="24"/>
          <w:szCs w:val="24"/>
        </w:rPr>
        <w:t xml:space="preserve"> </w:t>
      </w:r>
      <w:proofErr w:type="spellStart"/>
      <w:r w:rsidRPr="00910AC4">
        <w:rPr>
          <w:i w:val="0"/>
          <w:iCs/>
          <w:sz w:val="24"/>
          <w:szCs w:val="24"/>
        </w:rPr>
        <w:t>sportska</w:t>
      </w:r>
      <w:proofErr w:type="spellEnd"/>
      <w:r w:rsidRPr="00910AC4">
        <w:rPr>
          <w:i w:val="0"/>
          <w:iCs/>
          <w:sz w:val="24"/>
          <w:szCs w:val="24"/>
        </w:rPr>
        <w:t xml:space="preserve"> </w:t>
      </w:r>
      <w:proofErr w:type="spellStart"/>
      <w:r w:rsidRPr="00910AC4">
        <w:rPr>
          <w:i w:val="0"/>
          <w:iCs/>
          <w:sz w:val="24"/>
          <w:szCs w:val="24"/>
        </w:rPr>
        <w:t>središta</w:t>
      </w:r>
      <w:proofErr w:type="spellEnd"/>
      <w:r w:rsidRPr="00910AC4">
        <w:rPr>
          <w:i w:val="0"/>
          <w:iCs/>
          <w:sz w:val="24"/>
          <w:szCs w:val="24"/>
        </w:rPr>
        <w:t xml:space="preserve"> </w:t>
      </w:r>
      <w:proofErr w:type="spellStart"/>
      <w:r w:rsidRPr="00910AC4">
        <w:rPr>
          <w:i w:val="0"/>
          <w:iCs/>
          <w:sz w:val="24"/>
          <w:szCs w:val="24"/>
        </w:rPr>
        <w:t>uz</w:t>
      </w:r>
      <w:proofErr w:type="spellEnd"/>
      <w:r w:rsidRPr="00910AC4">
        <w:rPr>
          <w:i w:val="0"/>
          <w:iCs/>
          <w:sz w:val="24"/>
          <w:szCs w:val="24"/>
        </w:rPr>
        <w:t xml:space="preserve"> </w:t>
      </w:r>
      <w:proofErr w:type="spellStart"/>
      <w:r w:rsidRPr="00910AC4">
        <w:rPr>
          <w:i w:val="0"/>
          <w:iCs/>
          <w:sz w:val="24"/>
          <w:szCs w:val="24"/>
        </w:rPr>
        <w:t>sudjelovanje</w:t>
      </w:r>
      <w:proofErr w:type="spellEnd"/>
      <w:r w:rsidRPr="00910AC4">
        <w:rPr>
          <w:i w:val="0"/>
          <w:iCs/>
          <w:sz w:val="24"/>
          <w:szCs w:val="24"/>
        </w:rPr>
        <w:t xml:space="preserve"> </w:t>
      </w:r>
      <w:proofErr w:type="spellStart"/>
      <w:r w:rsidRPr="00910AC4">
        <w:rPr>
          <w:i w:val="0"/>
          <w:iCs/>
          <w:sz w:val="24"/>
          <w:szCs w:val="24"/>
        </w:rPr>
        <w:t>mladih</w:t>
      </w:r>
      <w:proofErr w:type="spellEnd"/>
      <w:r w:rsidRPr="00910AC4">
        <w:rPr>
          <w:i w:val="0"/>
          <w:iCs/>
          <w:sz w:val="24"/>
          <w:szCs w:val="24"/>
        </w:rPr>
        <w:t xml:space="preserve"> </w:t>
      </w:r>
      <w:proofErr w:type="spellStart"/>
      <w:r w:rsidRPr="00910AC4">
        <w:rPr>
          <w:i w:val="0"/>
          <w:iCs/>
          <w:sz w:val="24"/>
          <w:szCs w:val="24"/>
        </w:rPr>
        <w:t>građana</w:t>
      </w:r>
      <w:proofErr w:type="spellEnd"/>
      <w:r w:rsidRPr="00910AC4">
        <w:rPr>
          <w:i w:val="0"/>
          <w:iCs/>
          <w:sz w:val="24"/>
          <w:szCs w:val="24"/>
        </w:rPr>
        <w:t xml:space="preserve">, </w:t>
      </w:r>
      <w:proofErr w:type="spellStart"/>
      <w:r w:rsidRPr="00910AC4">
        <w:rPr>
          <w:i w:val="0"/>
          <w:iCs/>
          <w:sz w:val="24"/>
          <w:szCs w:val="24"/>
        </w:rPr>
        <w:t>jačajući</w:t>
      </w:r>
      <w:proofErr w:type="spellEnd"/>
      <w:r w:rsidRPr="00910AC4">
        <w:rPr>
          <w:i w:val="0"/>
          <w:iCs/>
          <w:sz w:val="24"/>
          <w:szCs w:val="24"/>
        </w:rPr>
        <w:t xml:space="preserve"> time </w:t>
      </w:r>
      <w:proofErr w:type="spellStart"/>
      <w:r w:rsidRPr="00910AC4">
        <w:rPr>
          <w:i w:val="0"/>
          <w:iCs/>
          <w:sz w:val="24"/>
          <w:szCs w:val="24"/>
        </w:rPr>
        <w:t>kooperativnije</w:t>
      </w:r>
      <w:proofErr w:type="spellEnd"/>
      <w:r w:rsidRPr="00910AC4">
        <w:rPr>
          <w:i w:val="0"/>
          <w:iCs/>
          <w:sz w:val="24"/>
          <w:szCs w:val="24"/>
        </w:rPr>
        <w:t xml:space="preserve"> </w:t>
      </w:r>
      <w:proofErr w:type="spellStart"/>
      <w:r w:rsidRPr="00910AC4">
        <w:rPr>
          <w:i w:val="0"/>
          <w:iCs/>
          <w:sz w:val="24"/>
          <w:szCs w:val="24"/>
        </w:rPr>
        <w:t>i</w:t>
      </w:r>
      <w:proofErr w:type="spellEnd"/>
      <w:r w:rsidRPr="00910AC4">
        <w:rPr>
          <w:i w:val="0"/>
          <w:iCs/>
          <w:sz w:val="24"/>
          <w:szCs w:val="24"/>
        </w:rPr>
        <w:t xml:space="preserve"> </w:t>
      </w:r>
      <w:proofErr w:type="spellStart"/>
      <w:r w:rsidRPr="00910AC4">
        <w:rPr>
          <w:i w:val="0"/>
          <w:iCs/>
          <w:sz w:val="24"/>
          <w:szCs w:val="24"/>
        </w:rPr>
        <w:t>održivije</w:t>
      </w:r>
      <w:proofErr w:type="spellEnd"/>
      <w:r w:rsidRPr="00910AC4">
        <w:rPr>
          <w:i w:val="0"/>
          <w:iCs/>
          <w:sz w:val="24"/>
          <w:szCs w:val="24"/>
        </w:rPr>
        <w:t xml:space="preserve"> </w:t>
      </w:r>
      <w:proofErr w:type="spellStart"/>
      <w:r w:rsidRPr="00910AC4">
        <w:rPr>
          <w:i w:val="0"/>
          <w:iCs/>
          <w:sz w:val="24"/>
          <w:szCs w:val="24"/>
        </w:rPr>
        <w:t>modele</w:t>
      </w:r>
      <w:proofErr w:type="spellEnd"/>
      <w:r w:rsidRPr="00910AC4">
        <w:rPr>
          <w:i w:val="0"/>
          <w:iCs/>
          <w:sz w:val="24"/>
          <w:szCs w:val="24"/>
        </w:rPr>
        <w:t xml:space="preserve"> </w:t>
      </w:r>
      <w:proofErr w:type="spellStart"/>
      <w:r w:rsidRPr="00910AC4">
        <w:rPr>
          <w:i w:val="0"/>
          <w:iCs/>
          <w:sz w:val="24"/>
          <w:szCs w:val="24"/>
        </w:rPr>
        <w:t>participativnog</w:t>
      </w:r>
      <w:proofErr w:type="spellEnd"/>
      <w:r w:rsidRPr="00910AC4">
        <w:rPr>
          <w:i w:val="0"/>
          <w:iCs/>
          <w:sz w:val="24"/>
          <w:szCs w:val="24"/>
        </w:rPr>
        <w:t xml:space="preserve"> </w:t>
      </w:r>
      <w:proofErr w:type="spellStart"/>
      <w:r w:rsidRPr="00910AC4">
        <w:rPr>
          <w:i w:val="0"/>
          <w:iCs/>
          <w:sz w:val="24"/>
          <w:szCs w:val="24"/>
        </w:rPr>
        <w:t>upravljanja</w:t>
      </w:r>
      <w:proofErr w:type="spellEnd"/>
      <w:r w:rsidRPr="00910AC4">
        <w:rPr>
          <w:i w:val="0"/>
          <w:iCs/>
          <w:sz w:val="24"/>
          <w:szCs w:val="24"/>
        </w:rPr>
        <w:t xml:space="preserve"> u </w:t>
      </w:r>
      <w:proofErr w:type="spellStart"/>
      <w:r w:rsidRPr="00910AC4">
        <w:rPr>
          <w:i w:val="0"/>
          <w:iCs/>
          <w:sz w:val="24"/>
          <w:szCs w:val="24"/>
        </w:rPr>
        <w:t>cilju</w:t>
      </w:r>
      <w:proofErr w:type="spellEnd"/>
      <w:r w:rsidRPr="00910AC4">
        <w:rPr>
          <w:i w:val="0"/>
          <w:iCs/>
          <w:sz w:val="24"/>
          <w:szCs w:val="24"/>
        </w:rPr>
        <w:t xml:space="preserve"> </w:t>
      </w:r>
      <w:proofErr w:type="spellStart"/>
      <w:r w:rsidRPr="00910AC4">
        <w:rPr>
          <w:i w:val="0"/>
          <w:iCs/>
          <w:sz w:val="24"/>
          <w:szCs w:val="24"/>
        </w:rPr>
        <w:t>stvaranja</w:t>
      </w:r>
      <w:proofErr w:type="spellEnd"/>
      <w:r w:rsidRPr="00910AC4">
        <w:rPr>
          <w:i w:val="0"/>
          <w:iCs/>
          <w:sz w:val="24"/>
          <w:szCs w:val="24"/>
        </w:rPr>
        <w:t xml:space="preserve"> </w:t>
      </w:r>
      <w:proofErr w:type="spellStart"/>
      <w:r w:rsidRPr="00910AC4">
        <w:rPr>
          <w:i w:val="0"/>
          <w:iCs/>
          <w:sz w:val="24"/>
          <w:szCs w:val="24"/>
        </w:rPr>
        <w:t>novih</w:t>
      </w:r>
      <w:proofErr w:type="spellEnd"/>
      <w:r w:rsidRPr="00910AC4">
        <w:rPr>
          <w:i w:val="0"/>
          <w:iCs/>
          <w:sz w:val="24"/>
          <w:szCs w:val="24"/>
        </w:rPr>
        <w:t xml:space="preserve"> </w:t>
      </w:r>
      <w:proofErr w:type="spellStart"/>
      <w:r w:rsidRPr="00910AC4">
        <w:rPr>
          <w:i w:val="0"/>
          <w:iCs/>
          <w:sz w:val="24"/>
          <w:szCs w:val="24"/>
        </w:rPr>
        <w:t>zelenih</w:t>
      </w:r>
      <w:proofErr w:type="spellEnd"/>
      <w:r w:rsidRPr="00910AC4">
        <w:rPr>
          <w:i w:val="0"/>
          <w:iCs/>
          <w:sz w:val="24"/>
          <w:szCs w:val="24"/>
        </w:rPr>
        <w:t xml:space="preserve"> </w:t>
      </w:r>
      <w:proofErr w:type="spellStart"/>
      <w:r w:rsidRPr="00910AC4">
        <w:rPr>
          <w:i w:val="0"/>
          <w:iCs/>
          <w:sz w:val="24"/>
          <w:szCs w:val="24"/>
        </w:rPr>
        <w:t>prostora</w:t>
      </w:r>
      <w:proofErr w:type="spellEnd"/>
      <w:r w:rsidRPr="00910AC4">
        <w:rPr>
          <w:i w:val="0"/>
          <w:iCs/>
          <w:sz w:val="24"/>
          <w:szCs w:val="24"/>
        </w:rPr>
        <w:t xml:space="preserve">. </w:t>
      </w:r>
      <w:proofErr w:type="spellStart"/>
      <w:r w:rsidRPr="00910AC4">
        <w:rPr>
          <w:i w:val="0"/>
          <w:iCs/>
          <w:sz w:val="24"/>
          <w:szCs w:val="24"/>
        </w:rPr>
        <w:t>Nositelj</w:t>
      </w:r>
      <w:proofErr w:type="spellEnd"/>
      <w:r w:rsidRPr="00910AC4">
        <w:rPr>
          <w:i w:val="0"/>
          <w:iCs/>
          <w:sz w:val="24"/>
          <w:szCs w:val="24"/>
        </w:rPr>
        <w:t xml:space="preserve"> </w:t>
      </w:r>
      <w:proofErr w:type="spellStart"/>
      <w:r w:rsidRPr="00910AC4">
        <w:rPr>
          <w:i w:val="0"/>
          <w:iCs/>
          <w:sz w:val="24"/>
          <w:szCs w:val="24"/>
        </w:rPr>
        <w:t>projekta</w:t>
      </w:r>
      <w:proofErr w:type="spellEnd"/>
      <w:r w:rsidRPr="00910AC4">
        <w:rPr>
          <w:i w:val="0"/>
          <w:iCs/>
          <w:sz w:val="24"/>
          <w:szCs w:val="24"/>
        </w:rPr>
        <w:t xml:space="preserve"> je grad Verona, </w:t>
      </w:r>
      <w:proofErr w:type="spellStart"/>
      <w:r w:rsidRPr="00910AC4">
        <w:rPr>
          <w:i w:val="0"/>
          <w:iCs/>
          <w:sz w:val="24"/>
          <w:szCs w:val="24"/>
        </w:rPr>
        <w:t>koja</w:t>
      </w:r>
      <w:proofErr w:type="spellEnd"/>
      <w:r w:rsidRPr="00910AC4">
        <w:rPr>
          <w:i w:val="0"/>
          <w:iCs/>
          <w:sz w:val="24"/>
          <w:szCs w:val="24"/>
        </w:rPr>
        <w:t xml:space="preserve"> je </w:t>
      </w:r>
      <w:proofErr w:type="spellStart"/>
      <w:r w:rsidRPr="00910AC4">
        <w:rPr>
          <w:i w:val="0"/>
          <w:iCs/>
          <w:sz w:val="24"/>
          <w:szCs w:val="24"/>
        </w:rPr>
        <w:t>ujedno</w:t>
      </w:r>
      <w:proofErr w:type="spellEnd"/>
      <w:r w:rsidRPr="00910AC4">
        <w:rPr>
          <w:i w:val="0"/>
          <w:iCs/>
          <w:sz w:val="24"/>
          <w:szCs w:val="24"/>
        </w:rPr>
        <w:t xml:space="preserve"> </w:t>
      </w:r>
      <w:proofErr w:type="spellStart"/>
      <w:r w:rsidRPr="00910AC4">
        <w:rPr>
          <w:i w:val="0"/>
          <w:iCs/>
          <w:sz w:val="24"/>
          <w:szCs w:val="24"/>
        </w:rPr>
        <w:t>i</w:t>
      </w:r>
      <w:proofErr w:type="spellEnd"/>
      <w:r w:rsidRPr="00910AC4">
        <w:rPr>
          <w:i w:val="0"/>
          <w:iCs/>
          <w:sz w:val="24"/>
          <w:szCs w:val="24"/>
        </w:rPr>
        <w:t xml:space="preserve"> grad </w:t>
      </w:r>
      <w:proofErr w:type="spellStart"/>
      <w:r w:rsidRPr="00910AC4">
        <w:rPr>
          <w:i w:val="0"/>
          <w:iCs/>
          <w:sz w:val="24"/>
          <w:szCs w:val="24"/>
        </w:rPr>
        <w:t>pobratim</w:t>
      </w:r>
      <w:proofErr w:type="spellEnd"/>
      <w:r w:rsidRPr="00910AC4">
        <w:rPr>
          <w:i w:val="0"/>
          <w:iCs/>
          <w:sz w:val="24"/>
          <w:szCs w:val="24"/>
        </w:rPr>
        <w:t xml:space="preserve"> Grada Pula - Pola, </w:t>
      </w:r>
      <w:proofErr w:type="gramStart"/>
      <w:r w:rsidRPr="00910AC4">
        <w:rPr>
          <w:i w:val="0"/>
          <w:iCs/>
          <w:sz w:val="24"/>
          <w:szCs w:val="24"/>
        </w:rPr>
        <w:t>a</w:t>
      </w:r>
      <w:proofErr w:type="gramEnd"/>
      <w:r w:rsidRPr="00910AC4">
        <w:rPr>
          <w:i w:val="0"/>
          <w:iCs/>
          <w:sz w:val="24"/>
          <w:szCs w:val="24"/>
        </w:rPr>
        <w:t xml:space="preserve"> </w:t>
      </w:r>
      <w:proofErr w:type="spellStart"/>
      <w:r w:rsidRPr="00910AC4">
        <w:rPr>
          <w:i w:val="0"/>
          <w:iCs/>
          <w:sz w:val="24"/>
          <w:szCs w:val="24"/>
        </w:rPr>
        <w:t>ostali</w:t>
      </w:r>
      <w:proofErr w:type="spellEnd"/>
      <w:r w:rsidRPr="00910AC4">
        <w:rPr>
          <w:i w:val="0"/>
          <w:iCs/>
          <w:sz w:val="24"/>
          <w:szCs w:val="24"/>
        </w:rPr>
        <w:t xml:space="preserve"> </w:t>
      </w:r>
      <w:proofErr w:type="spellStart"/>
      <w:r w:rsidRPr="00910AC4">
        <w:rPr>
          <w:i w:val="0"/>
          <w:iCs/>
          <w:sz w:val="24"/>
          <w:szCs w:val="24"/>
        </w:rPr>
        <w:t>partneri</w:t>
      </w:r>
      <w:proofErr w:type="spellEnd"/>
      <w:r w:rsidRPr="00910AC4">
        <w:rPr>
          <w:i w:val="0"/>
          <w:iCs/>
          <w:sz w:val="24"/>
          <w:szCs w:val="24"/>
        </w:rPr>
        <w:t xml:space="preserve"> </w:t>
      </w:r>
      <w:proofErr w:type="spellStart"/>
      <w:r w:rsidRPr="00910AC4">
        <w:rPr>
          <w:i w:val="0"/>
          <w:iCs/>
          <w:sz w:val="24"/>
          <w:szCs w:val="24"/>
        </w:rPr>
        <w:t>su</w:t>
      </w:r>
      <w:proofErr w:type="spellEnd"/>
      <w:r w:rsidRPr="00910AC4">
        <w:rPr>
          <w:i w:val="0"/>
          <w:iCs/>
          <w:sz w:val="24"/>
          <w:szCs w:val="24"/>
        </w:rPr>
        <w:t xml:space="preserve"> </w:t>
      </w:r>
      <w:proofErr w:type="spellStart"/>
      <w:r w:rsidRPr="00910AC4">
        <w:rPr>
          <w:i w:val="0"/>
          <w:iCs/>
          <w:sz w:val="24"/>
          <w:szCs w:val="24"/>
        </w:rPr>
        <w:t>Centar</w:t>
      </w:r>
      <w:proofErr w:type="spellEnd"/>
      <w:r w:rsidRPr="00910AC4">
        <w:rPr>
          <w:i w:val="0"/>
          <w:iCs/>
          <w:sz w:val="24"/>
          <w:szCs w:val="24"/>
        </w:rPr>
        <w:t xml:space="preserve"> za </w:t>
      </w:r>
      <w:proofErr w:type="spellStart"/>
      <w:r w:rsidRPr="00910AC4">
        <w:rPr>
          <w:i w:val="0"/>
          <w:iCs/>
          <w:sz w:val="24"/>
          <w:szCs w:val="24"/>
        </w:rPr>
        <w:t>poslovne</w:t>
      </w:r>
      <w:proofErr w:type="spellEnd"/>
      <w:r w:rsidRPr="00910AC4">
        <w:rPr>
          <w:i w:val="0"/>
          <w:iCs/>
          <w:sz w:val="24"/>
          <w:szCs w:val="24"/>
        </w:rPr>
        <w:t xml:space="preserve"> </w:t>
      </w:r>
      <w:proofErr w:type="spellStart"/>
      <w:r w:rsidRPr="00910AC4">
        <w:rPr>
          <w:i w:val="0"/>
          <w:iCs/>
          <w:sz w:val="24"/>
          <w:szCs w:val="24"/>
        </w:rPr>
        <w:t>inovacije</w:t>
      </w:r>
      <w:proofErr w:type="spellEnd"/>
      <w:r w:rsidRPr="00910AC4">
        <w:rPr>
          <w:i w:val="0"/>
          <w:iCs/>
          <w:sz w:val="24"/>
          <w:szCs w:val="24"/>
        </w:rPr>
        <w:t xml:space="preserve"> u </w:t>
      </w:r>
      <w:proofErr w:type="spellStart"/>
      <w:r w:rsidRPr="00910AC4">
        <w:rPr>
          <w:i w:val="0"/>
          <w:iCs/>
          <w:sz w:val="24"/>
          <w:szCs w:val="24"/>
        </w:rPr>
        <w:t>Albaceteu</w:t>
      </w:r>
      <w:proofErr w:type="spellEnd"/>
      <w:r w:rsidRPr="00910AC4">
        <w:rPr>
          <w:i w:val="0"/>
          <w:iCs/>
          <w:sz w:val="24"/>
          <w:szCs w:val="24"/>
        </w:rPr>
        <w:t xml:space="preserve">, </w:t>
      </w:r>
      <w:proofErr w:type="spellStart"/>
      <w:r w:rsidRPr="00910AC4">
        <w:rPr>
          <w:i w:val="0"/>
          <w:iCs/>
          <w:sz w:val="24"/>
          <w:szCs w:val="24"/>
        </w:rPr>
        <w:t>općine</w:t>
      </w:r>
      <w:proofErr w:type="spellEnd"/>
      <w:r w:rsidRPr="00910AC4">
        <w:rPr>
          <w:i w:val="0"/>
          <w:iCs/>
          <w:sz w:val="24"/>
          <w:szCs w:val="24"/>
        </w:rPr>
        <w:t xml:space="preserve"> </w:t>
      </w:r>
      <w:proofErr w:type="spellStart"/>
      <w:r w:rsidRPr="00910AC4">
        <w:rPr>
          <w:i w:val="0"/>
          <w:iCs/>
          <w:sz w:val="24"/>
          <w:szCs w:val="24"/>
        </w:rPr>
        <w:t>Daugavpilsa</w:t>
      </w:r>
      <w:proofErr w:type="spellEnd"/>
      <w:r w:rsidRPr="00910AC4">
        <w:rPr>
          <w:i w:val="0"/>
          <w:iCs/>
          <w:sz w:val="24"/>
          <w:szCs w:val="24"/>
        </w:rPr>
        <w:t xml:space="preserve">, Vila Do Conde, Dobrich, </w:t>
      </w:r>
      <w:proofErr w:type="spellStart"/>
      <w:r w:rsidRPr="00910AC4">
        <w:rPr>
          <w:i w:val="0"/>
          <w:iCs/>
          <w:sz w:val="24"/>
          <w:szCs w:val="24"/>
        </w:rPr>
        <w:t>Lezha</w:t>
      </w:r>
      <w:proofErr w:type="spellEnd"/>
      <w:r w:rsidRPr="00910AC4">
        <w:rPr>
          <w:i w:val="0"/>
          <w:iCs/>
          <w:sz w:val="24"/>
          <w:szCs w:val="24"/>
        </w:rPr>
        <w:t xml:space="preserve">, </w:t>
      </w:r>
      <w:proofErr w:type="spellStart"/>
      <w:r w:rsidRPr="00910AC4">
        <w:rPr>
          <w:i w:val="0"/>
          <w:iCs/>
          <w:sz w:val="24"/>
          <w:szCs w:val="24"/>
        </w:rPr>
        <w:t>gradovi</w:t>
      </w:r>
      <w:proofErr w:type="spellEnd"/>
      <w:r w:rsidRPr="00910AC4">
        <w:rPr>
          <w:i w:val="0"/>
          <w:iCs/>
          <w:sz w:val="24"/>
          <w:szCs w:val="24"/>
        </w:rPr>
        <w:t xml:space="preserve"> Milano </w:t>
      </w:r>
      <w:proofErr w:type="spellStart"/>
      <w:r w:rsidRPr="00910AC4">
        <w:rPr>
          <w:i w:val="0"/>
          <w:iCs/>
          <w:sz w:val="24"/>
          <w:szCs w:val="24"/>
        </w:rPr>
        <w:t>i</w:t>
      </w:r>
      <w:proofErr w:type="spellEnd"/>
      <w:r w:rsidRPr="00910AC4">
        <w:rPr>
          <w:i w:val="0"/>
          <w:iCs/>
          <w:sz w:val="24"/>
          <w:szCs w:val="24"/>
        </w:rPr>
        <w:t xml:space="preserve"> Pula </w:t>
      </w:r>
      <w:proofErr w:type="spellStart"/>
      <w:r w:rsidRPr="00910AC4">
        <w:rPr>
          <w:i w:val="0"/>
          <w:iCs/>
          <w:sz w:val="24"/>
          <w:szCs w:val="24"/>
        </w:rPr>
        <w:t>te</w:t>
      </w:r>
      <w:proofErr w:type="spellEnd"/>
      <w:r w:rsidRPr="00910AC4">
        <w:rPr>
          <w:i w:val="0"/>
          <w:iCs/>
          <w:sz w:val="24"/>
          <w:szCs w:val="24"/>
        </w:rPr>
        <w:t xml:space="preserve"> </w:t>
      </w:r>
      <w:proofErr w:type="spellStart"/>
      <w:r w:rsidRPr="00910AC4">
        <w:rPr>
          <w:i w:val="0"/>
          <w:iCs/>
          <w:sz w:val="24"/>
          <w:szCs w:val="24"/>
        </w:rPr>
        <w:t>Kapodistriaki</w:t>
      </w:r>
      <w:proofErr w:type="spellEnd"/>
      <w:r w:rsidRPr="00910AC4">
        <w:rPr>
          <w:i w:val="0"/>
          <w:iCs/>
          <w:sz w:val="24"/>
          <w:szCs w:val="24"/>
        </w:rPr>
        <w:t xml:space="preserve"> Development S.A. </w:t>
      </w:r>
      <w:proofErr w:type="spellStart"/>
      <w:r w:rsidRPr="00910AC4">
        <w:rPr>
          <w:i w:val="0"/>
          <w:iCs/>
          <w:sz w:val="24"/>
          <w:szCs w:val="24"/>
        </w:rPr>
        <w:t>Ukupan</w:t>
      </w:r>
      <w:proofErr w:type="spellEnd"/>
      <w:r w:rsidRPr="00910AC4">
        <w:rPr>
          <w:i w:val="0"/>
          <w:iCs/>
          <w:sz w:val="24"/>
          <w:szCs w:val="24"/>
        </w:rPr>
        <w:t xml:space="preserve"> </w:t>
      </w:r>
      <w:proofErr w:type="spellStart"/>
      <w:r w:rsidRPr="00910AC4">
        <w:rPr>
          <w:i w:val="0"/>
          <w:iCs/>
          <w:sz w:val="24"/>
          <w:szCs w:val="24"/>
        </w:rPr>
        <w:t>odobren</w:t>
      </w:r>
      <w:proofErr w:type="spellEnd"/>
      <w:r w:rsidRPr="00910AC4">
        <w:rPr>
          <w:i w:val="0"/>
          <w:iCs/>
          <w:sz w:val="24"/>
          <w:szCs w:val="24"/>
        </w:rPr>
        <w:t xml:space="preserve"> </w:t>
      </w:r>
      <w:proofErr w:type="spellStart"/>
      <w:r w:rsidRPr="00910AC4">
        <w:rPr>
          <w:i w:val="0"/>
          <w:iCs/>
          <w:sz w:val="24"/>
          <w:szCs w:val="24"/>
        </w:rPr>
        <w:t>proračun</w:t>
      </w:r>
      <w:proofErr w:type="spellEnd"/>
      <w:r w:rsidRPr="00910AC4">
        <w:rPr>
          <w:i w:val="0"/>
          <w:iCs/>
          <w:sz w:val="24"/>
          <w:szCs w:val="24"/>
        </w:rPr>
        <w:t xml:space="preserve"> </w:t>
      </w:r>
      <w:proofErr w:type="spellStart"/>
      <w:r w:rsidRPr="00910AC4">
        <w:rPr>
          <w:i w:val="0"/>
          <w:iCs/>
          <w:sz w:val="24"/>
          <w:szCs w:val="24"/>
        </w:rPr>
        <w:t>projekta</w:t>
      </w:r>
      <w:proofErr w:type="spellEnd"/>
      <w:r w:rsidRPr="00910AC4">
        <w:rPr>
          <w:i w:val="0"/>
          <w:iCs/>
          <w:sz w:val="24"/>
          <w:szCs w:val="24"/>
        </w:rPr>
        <w:t xml:space="preserve"> za Grad </w:t>
      </w:r>
      <w:proofErr w:type="spellStart"/>
      <w:r w:rsidRPr="00910AC4">
        <w:rPr>
          <w:i w:val="0"/>
          <w:iCs/>
          <w:sz w:val="24"/>
          <w:szCs w:val="24"/>
        </w:rPr>
        <w:t>iznosi</w:t>
      </w:r>
      <w:proofErr w:type="spellEnd"/>
      <w:r w:rsidRPr="00910AC4">
        <w:rPr>
          <w:i w:val="0"/>
          <w:iCs/>
          <w:sz w:val="24"/>
          <w:szCs w:val="24"/>
        </w:rPr>
        <w:t xml:space="preserve"> 74.660.00 EUR, od </w:t>
      </w:r>
      <w:proofErr w:type="spellStart"/>
      <w:r w:rsidRPr="00910AC4">
        <w:rPr>
          <w:i w:val="0"/>
          <w:iCs/>
          <w:sz w:val="24"/>
          <w:szCs w:val="24"/>
        </w:rPr>
        <w:t>čega</w:t>
      </w:r>
      <w:proofErr w:type="spellEnd"/>
      <w:r w:rsidRPr="00910AC4">
        <w:rPr>
          <w:i w:val="0"/>
          <w:iCs/>
          <w:sz w:val="24"/>
          <w:szCs w:val="24"/>
        </w:rPr>
        <w:t xml:space="preserve"> </w:t>
      </w:r>
      <w:proofErr w:type="spellStart"/>
      <w:r w:rsidRPr="00910AC4">
        <w:rPr>
          <w:i w:val="0"/>
          <w:iCs/>
          <w:sz w:val="24"/>
          <w:szCs w:val="24"/>
        </w:rPr>
        <w:t>su</w:t>
      </w:r>
      <w:proofErr w:type="spellEnd"/>
      <w:r w:rsidRPr="00910AC4">
        <w:rPr>
          <w:i w:val="0"/>
          <w:iCs/>
          <w:sz w:val="24"/>
          <w:szCs w:val="24"/>
        </w:rPr>
        <w:t xml:space="preserve"> 80% </w:t>
      </w:r>
      <w:proofErr w:type="spellStart"/>
      <w:r w:rsidRPr="00910AC4">
        <w:rPr>
          <w:i w:val="0"/>
          <w:iCs/>
          <w:sz w:val="24"/>
          <w:szCs w:val="24"/>
        </w:rPr>
        <w:t>bespovratna</w:t>
      </w:r>
      <w:proofErr w:type="spellEnd"/>
      <w:r w:rsidRPr="00910AC4">
        <w:rPr>
          <w:i w:val="0"/>
          <w:iCs/>
          <w:sz w:val="24"/>
          <w:szCs w:val="24"/>
        </w:rPr>
        <w:t xml:space="preserve"> </w:t>
      </w:r>
      <w:proofErr w:type="spellStart"/>
      <w:r w:rsidRPr="00910AC4">
        <w:rPr>
          <w:i w:val="0"/>
          <w:iCs/>
          <w:sz w:val="24"/>
          <w:szCs w:val="24"/>
        </w:rPr>
        <w:t>sredstva</w:t>
      </w:r>
      <w:proofErr w:type="spellEnd"/>
      <w:r w:rsidRPr="00910AC4">
        <w:rPr>
          <w:i w:val="0"/>
          <w:iCs/>
          <w:sz w:val="24"/>
          <w:szCs w:val="24"/>
        </w:rPr>
        <w:t xml:space="preserve">. </w:t>
      </w:r>
      <w:proofErr w:type="spellStart"/>
      <w:r w:rsidRPr="00910AC4">
        <w:rPr>
          <w:i w:val="0"/>
          <w:iCs/>
          <w:sz w:val="24"/>
          <w:szCs w:val="24"/>
        </w:rPr>
        <w:t>Projekt</w:t>
      </w:r>
      <w:proofErr w:type="spellEnd"/>
      <w:r w:rsidRPr="00910AC4">
        <w:rPr>
          <w:i w:val="0"/>
          <w:iCs/>
          <w:sz w:val="24"/>
          <w:szCs w:val="24"/>
        </w:rPr>
        <w:t xml:space="preserve"> Re-Gen (</w:t>
      </w:r>
      <w:proofErr w:type="spellStart"/>
      <w:r w:rsidRPr="00910AC4">
        <w:rPr>
          <w:i w:val="0"/>
          <w:iCs/>
          <w:sz w:val="24"/>
          <w:szCs w:val="24"/>
        </w:rPr>
        <w:t>Mreža</w:t>
      </w:r>
      <w:proofErr w:type="spellEnd"/>
      <w:r w:rsidRPr="00910AC4">
        <w:rPr>
          <w:i w:val="0"/>
          <w:iCs/>
          <w:sz w:val="24"/>
          <w:szCs w:val="24"/>
        </w:rPr>
        <w:t xml:space="preserve"> za </w:t>
      </w:r>
      <w:proofErr w:type="spellStart"/>
      <w:r w:rsidRPr="00910AC4">
        <w:rPr>
          <w:i w:val="0"/>
          <w:iCs/>
          <w:sz w:val="24"/>
          <w:szCs w:val="24"/>
        </w:rPr>
        <w:t>planiranje</w:t>
      </w:r>
      <w:proofErr w:type="spellEnd"/>
      <w:r w:rsidRPr="00910AC4">
        <w:rPr>
          <w:i w:val="0"/>
          <w:iCs/>
          <w:sz w:val="24"/>
          <w:szCs w:val="24"/>
        </w:rPr>
        <w:t xml:space="preserve"> – Action Planning networks)</w:t>
      </w:r>
      <w:r>
        <w:rPr>
          <w:i w:val="0"/>
          <w:iCs/>
          <w:sz w:val="24"/>
          <w:szCs w:val="24"/>
        </w:rPr>
        <w:t xml:space="preserve"> </w:t>
      </w:r>
      <w:proofErr w:type="spellStart"/>
      <w:r w:rsidRPr="00910AC4">
        <w:rPr>
          <w:i w:val="0"/>
          <w:iCs/>
          <w:sz w:val="24"/>
          <w:szCs w:val="24"/>
        </w:rPr>
        <w:t>financira</w:t>
      </w:r>
      <w:proofErr w:type="spellEnd"/>
      <w:r w:rsidRPr="00910AC4">
        <w:rPr>
          <w:i w:val="0"/>
          <w:iCs/>
          <w:sz w:val="24"/>
          <w:szCs w:val="24"/>
        </w:rPr>
        <w:t xml:space="preserve"> se </w:t>
      </w:r>
      <w:proofErr w:type="spellStart"/>
      <w:r w:rsidRPr="00910AC4">
        <w:rPr>
          <w:i w:val="0"/>
          <w:iCs/>
          <w:sz w:val="24"/>
          <w:szCs w:val="24"/>
        </w:rPr>
        <w:t>iz</w:t>
      </w:r>
      <w:proofErr w:type="spellEnd"/>
      <w:r w:rsidRPr="00910AC4">
        <w:rPr>
          <w:i w:val="0"/>
          <w:iCs/>
          <w:sz w:val="24"/>
          <w:szCs w:val="24"/>
        </w:rPr>
        <w:t xml:space="preserve"> </w:t>
      </w:r>
      <w:proofErr w:type="spellStart"/>
      <w:r w:rsidRPr="00910AC4">
        <w:rPr>
          <w:i w:val="0"/>
          <w:iCs/>
          <w:sz w:val="24"/>
          <w:szCs w:val="24"/>
        </w:rPr>
        <w:t>Programa</w:t>
      </w:r>
      <w:proofErr w:type="spellEnd"/>
      <w:r w:rsidRPr="00910AC4">
        <w:rPr>
          <w:i w:val="0"/>
          <w:iCs/>
          <w:sz w:val="24"/>
          <w:szCs w:val="24"/>
        </w:rPr>
        <w:t xml:space="preserve"> URBACT IV (2021-2027), koji je </w:t>
      </w:r>
      <w:proofErr w:type="spellStart"/>
      <w:r w:rsidRPr="00910AC4">
        <w:rPr>
          <w:i w:val="0"/>
          <w:iCs/>
          <w:sz w:val="24"/>
          <w:szCs w:val="24"/>
        </w:rPr>
        <w:t>financiran</w:t>
      </w:r>
      <w:proofErr w:type="spellEnd"/>
      <w:r w:rsidRPr="00910AC4">
        <w:rPr>
          <w:i w:val="0"/>
          <w:iCs/>
          <w:sz w:val="24"/>
          <w:szCs w:val="24"/>
        </w:rPr>
        <w:t xml:space="preserve"> iz </w:t>
      </w:r>
      <w:proofErr w:type="spellStart"/>
      <w:r w:rsidRPr="00910AC4">
        <w:rPr>
          <w:i w:val="0"/>
          <w:iCs/>
          <w:sz w:val="24"/>
          <w:szCs w:val="24"/>
        </w:rPr>
        <w:t>Europskog</w:t>
      </w:r>
      <w:proofErr w:type="spellEnd"/>
      <w:r w:rsidRPr="00910AC4">
        <w:rPr>
          <w:i w:val="0"/>
          <w:iCs/>
          <w:sz w:val="24"/>
          <w:szCs w:val="24"/>
        </w:rPr>
        <w:t xml:space="preserve"> </w:t>
      </w:r>
      <w:proofErr w:type="spellStart"/>
      <w:r w:rsidRPr="00910AC4">
        <w:rPr>
          <w:i w:val="0"/>
          <w:iCs/>
          <w:sz w:val="24"/>
          <w:szCs w:val="24"/>
        </w:rPr>
        <w:t>fonda</w:t>
      </w:r>
      <w:proofErr w:type="spellEnd"/>
      <w:r w:rsidRPr="00910AC4">
        <w:rPr>
          <w:i w:val="0"/>
          <w:iCs/>
          <w:sz w:val="24"/>
          <w:szCs w:val="24"/>
        </w:rPr>
        <w:t xml:space="preserve"> za </w:t>
      </w:r>
      <w:proofErr w:type="spellStart"/>
      <w:r w:rsidRPr="00910AC4">
        <w:rPr>
          <w:i w:val="0"/>
          <w:iCs/>
          <w:sz w:val="24"/>
          <w:szCs w:val="24"/>
        </w:rPr>
        <w:t>regionalni</w:t>
      </w:r>
      <w:proofErr w:type="spellEnd"/>
      <w:r w:rsidRPr="00910AC4">
        <w:rPr>
          <w:i w:val="0"/>
          <w:iCs/>
          <w:sz w:val="24"/>
          <w:szCs w:val="24"/>
        </w:rPr>
        <w:t xml:space="preserve"> </w:t>
      </w:r>
      <w:proofErr w:type="spellStart"/>
      <w:r w:rsidRPr="00910AC4">
        <w:rPr>
          <w:i w:val="0"/>
          <w:iCs/>
          <w:sz w:val="24"/>
          <w:szCs w:val="24"/>
        </w:rPr>
        <w:t>razvoj</w:t>
      </w:r>
      <w:proofErr w:type="spellEnd"/>
      <w:r w:rsidRPr="00910AC4">
        <w:rPr>
          <w:i w:val="0"/>
          <w:iCs/>
          <w:sz w:val="24"/>
          <w:szCs w:val="24"/>
        </w:rPr>
        <w:t xml:space="preserve">, </w:t>
      </w:r>
      <w:proofErr w:type="spellStart"/>
      <w:r w:rsidRPr="00910AC4">
        <w:rPr>
          <w:i w:val="0"/>
          <w:iCs/>
          <w:sz w:val="24"/>
          <w:szCs w:val="24"/>
        </w:rPr>
        <w:t>te</w:t>
      </w:r>
      <w:proofErr w:type="spellEnd"/>
      <w:r w:rsidRPr="00910AC4">
        <w:rPr>
          <w:i w:val="0"/>
          <w:iCs/>
          <w:sz w:val="24"/>
          <w:szCs w:val="24"/>
        </w:rPr>
        <w:t xml:space="preserve"> </w:t>
      </w:r>
      <w:proofErr w:type="spellStart"/>
      <w:r w:rsidRPr="00910AC4">
        <w:rPr>
          <w:i w:val="0"/>
          <w:iCs/>
          <w:sz w:val="24"/>
          <w:szCs w:val="24"/>
        </w:rPr>
        <w:t>prepoznaje</w:t>
      </w:r>
      <w:proofErr w:type="spellEnd"/>
      <w:r w:rsidRPr="00910AC4">
        <w:rPr>
          <w:i w:val="0"/>
          <w:iCs/>
          <w:sz w:val="24"/>
          <w:szCs w:val="24"/>
        </w:rPr>
        <w:t xml:space="preserve"> </w:t>
      </w:r>
      <w:proofErr w:type="spellStart"/>
      <w:r w:rsidRPr="00910AC4">
        <w:rPr>
          <w:i w:val="0"/>
          <w:iCs/>
          <w:sz w:val="24"/>
          <w:szCs w:val="24"/>
        </w:rPr>
        <w:t>gradove</w:t>
      </w:r>
      <w:proofErr w:type="spellEnd"/>
      <w:r w:rsidRPr="00910AC4">
        <w:rPr>
          <w:i w:val="0"/>
          <w:iCs/>
          <w:sz w:val="24"/>
          <w:szCs w:val="24"/>
        </w:rPr>
        <w:t xml:space="preserve"> </w:t>
      </w:r>
      <w:proofErr w:type="spellStart"/>
      <w:r w:rsidRPr="00910AC4">
        <w:rPr>
          <w:i w:val="0"/>
          <w:iCs/>
          <w:sz w:val="24"/>
          <w:szCs w:val="24"/>
        </w:rPr>
        <w:t>kao</w:t>
      </w:r>
      <w:proofErr w:type="spellEnd"/>
      <w:r w:rsidRPr="00910AC4">
        <w:rPr>
          <w:i w:val="0"/>
          <w:iCs/>
          <w:sz w:val="24"/>
          <w:szCs w:val="24"/>
        </w:rPr>
        <w:t xml:space="preserve"> </w:t>
      </w:r>
      <w:proofErr w:type="spellStart"/>
      <w:r w:rsidRPr="00910AC4">
        <w:rPr>
          <w:i w:val="0"/>
          <w:iCs/>
          <w:sz w:val="24"/>
          <w:szCs w:val="24"/>
        </w:rPr>
        <w:t>nositelje</w:t>
      </w:r>
      <w:proofErr w:type="spellEnd"/>
      <w:r w:rsidRPr="00910AC4">
        <w:rPr>
          <w:i w:val="0"/>
          <w:iCs/>
          <w:sz w:val="24"/>
          <w:szCs w:val="24"/>
        </w:rPr>
        <w:t xml:space="preserve"> </w:t>
      </w:r>
      <w:proofErr w:type="spellStart"/>
      <w:r w:rsidRPr="00910AC4">
        <w:rPr>
          <w:i w:val="0"/>
          <w:iCs/>
          <w:sz w:val="24"/>
          <w:szCs w:val="24"/>
        </w:rPr>
        <w:t>održivog</w:t>
      </w:r>
      <w:proofErr w:type="spellEnd"/>
      <w:r w:rsidRPr="00910AC4">
        <w:rPr>
          <w:i w:val="0"/>
          <w:iCs/>
          <w:sz w:val="24"/>
          <w:szCs w:val="24"/>
        </w:rPr>
        <w:t xml:space="preserve"> </w:t>
      </w:r>
      <w:proofErr w:type="spellStart"/>
      <w:r w:rsidRPr="00910AC4">
        <w:rPr>
          <w:i w:val="0"/>
          <w:iCs/>
          <w:sz w:val="24"/>
          <w:szCs w:val="24"/>
        </w:rPr>
        <w:t>razvoja</w:t>
      </w:r>
      <w:proofErr w:type="spellEnd"/>
      <w:r w:rsidRPr="00910AC4">
        <w:rPr>
          <w:i w:val="0"/>
          <w:iCs/>
          <w:sz w:val="24"/>
          <w:szCs w:val="24"/>
        </w:rPr>
        <w:t xml:space="preserve">, a </w:t>
      </w:r>
      <w:proofErr w:type="spellStart"/>
      <w:r w:rsidRPr="00910AC4">
        <w:rPr>
          <w:i w:val="0"/>
          <w:iCs/>
          <w:sz w:val="24"/>
          <w:szCs w:val="24"/>
        </w:rPr>
        <w:t>njihovu</w:t>
      </w:r>
      <w:proofErr w:type="spellEnd"/>
      <w:r w:rsidRPr="00910AC4">
        <w:rPr>
          <w:i w:val="0"/>
          <w:iCs/>
          <w:sz w:val="24"/>
          <w:szCs w:val="24"/>
        </w:rPr>
        <w:t xml:space="preserve"> </w:t>
      </w:r>
      <w:proofErr w:type="spellStart"/>
      <w:r w:rsidRPr="00910AC4">
        <w:rPr>
          <w:i w:val="0"/>
          <w:iCs/>
          <w:sz w:val="24"/>
          <w:szCs w:val="24"/>
        </w:rPr>
        <w:t>međusobnu</w:t>
      </w:r>
      <w:proofErr w:type="spellEnd"/>
      <w:r w:rsidRPr="00910AC4">
        <w:rPr>
          <w:i w:val="0"/>
          <w:iCs/>
          <w:sz w:val="24"/>
          <w:szCs w:val="24"/>
        </w:rPr>
        <w:t xml:space="preserve"> </w:t>
      </w:r>
      <w:proofErr w:type="spellStart"/>
      <w:r w:rsidRPr="00910AC4">
        <w:rPr>
          <w:i w:val="0"/>
          <w:iCs/>
          <w:sz w:val="24"/>
          <w:szCs w:val="24"/>
        </w:rPr>
        <w:t>suradnju</w:t>
      </w:r>
      <w:proofErr w:type="spellEnd"/>
      <w:r w:rsidRPr="00910AC4">
        <w:rPr>
          <w:i w:val="0"/>
          <w:iCs/>
          <w:sz w:val="24"/>
          <w:szCs w:val="24"/>
        </w:rPr>
        <w:t xml:space="preserve"> </w:t>
      </w:r>
      <w:proofErr w:type="spellStart"/>
      <w:r w:rsidRPr="00910AC4">
        <w:rPr>
          <w:i w:val="0"/>
          <w:iCs/>
          <w:sz w:val="24"/>
          <w:szCs w:val="24"/>
        </w:rPr>
        <w:t>zamišlja</w:t>
      </w:r>
      <w:proofErr w:type="spellEnd"/>
      <w:r w:rsidRPr="00910AC4">
        <w:rPr>
          <w:i w:val="0"/>
          <w:iCs/>
          <w:sz w:val="24"/>
          <w:szCs w:val="24"/>
        </w:rPr>
        <w:t xml:space="preserve"> </w:t>
      </w:r>
      <w:proofErr w:type="spellStart"/>
      <w:r w:rsidRPr="00910AC4">
        <w:rPr>
          <w:i w:val="0"/>
          <w:iCs/>
          <w:sz w:val="24"/>
          <w:szCs w:val="24"/>
        </w:rPr>
        <w:t>kroz</w:t>
      </w:r>
      <w:proofErr w:type="spellEnd"/>
      <w:r w:rsidRPr="00910AC4">
        <w:rPr>
          <w:i w:val="0"/>
          <w:iCs/>
          <w:sz w:val="24"/>
          <w:szCs w:val="24"/>
        </w:rPr>
        <w:t xml:space="preserve"> </w:t>
      </w:r>
      <w:proofErr w:type="spellStart"/>
      <w:r w:rsidRPr="00910AC4">
        <w:rPr>
          <w:i w:val="0"/>
          <w:iCs/>
          <w:sz w:val="24"/>
          <w:szCs w:val="24"/>
        </w:rPr>
        <w:t>uspostavljanje</w:t>
      </w:r>
      <w:proofErr w:type="spellEnd"/>
      <w:r w:rsidRPr="00910AC4">
        <w:rPr>
          <w:i w:val="0"/>
          <w:iCs/>
          <w:sz w:val="24"/>
          <w:szCs w:val="24"/>
        </w:rPr>
        <w:t xml:space="preserve"> </w:t>
      </w:r>
      <w:proofErr w:type="spellStart"/>
      <w:r w:rsidRPr="00910AC4">
        <w:rPr>
          <w:i w:val="0"/>
          <w:iCs/>
          <w:sz w:val="24"/>
          <w:szCs w:val="24"/>
        </w:rPr>
        <w:t>i</w:t>
      </w:r>
      <w:proofErr w:type="spellEnd"/>
      <w:r w:rsidRPr="00910AC4">
        <w:rPr>
          <w:i w:val="0"/>
          <w:iCs/>
          <w:sz w:val="24"/>
          <w:szCs w:val="24"/>
        </w:rPr>
        <w:t xml:space="preserve"> rad </w:t>
      </w:r>
      <w:proofErr w:type="spellStart"/>
      <w:r w:rsidRPr="00910AC4">
        <w:rPr>
          <w:i w:val="0"/>
          <w:iCs/>
          <w:sz w:val="24"/>
          <w:szCs w:val="24"/>
        </w:rPr>
        <w:t>mreža</w:t>
      </w:r>
      <w:proofErr w:type="spellEnd"/>
      <w:r w:rsidRPr="00910AC4">
        <w:rPr>
          <w:i w:val="0"/>
          <w:iCs/>
          <w:sz w:val="24"/>
          <w:szCs w:val="24"/>
        </w:rPr>
        <w:t xml:space="preserve"> </w:t>
      </w:r>
      <w:proofErr w:type="spellStart"/>
      <w:r w:rsidRPr="00910AC4">
        <w:rPr>
          <w:i w:val="0"/>
          <w:iCs/>
          <w:sz w:val="24"/>
          <w:szCs w:val="24"/>
        </w:rPr>
        <w:t>gradova</w:t>
      </w:r>
      <w:proofErr w:type="spellEnd"/>
      <w:r w:rsidRPr="00910AC4">
        <w:rPr>
          <w:i w:val="0"/>
          <w:iCs/>
          <w:sz w:val="24"/>
          <w:szCs w:val="24"/>
        </w:rPr>
        <w:t>. </w:t>
      </w:r>
    </w:p>
    <w:p w14:paraId="3DCFC934" w14:textId="77777777" w:rsidR="00C95A79" w:rsidRPr="002778E4" w:rsidRDefault="00C95A79" w:rsidP="00C10829">
      <w:pPr>
        <w:ind w:firstLine="708"/>
        <w:jc w:val="both"/>
        <w:rPr>
          <w:color w:val="000000" w:themeColor="text1"/>
          <w:sz w:val="24"/>
          <w:szCs w:val="24"/>
        </w:rPr>
      </w:pPr>
      <w:proofErr w:type="spellStart"/>
      <w:r w:rsidRPr="00C11296">
        <w:rPr>
          <w:color w:val="000000" w:themeColor="text1"/>
          <w:sz w:val="24"/>
          <w:szCs w:val="24"/>
        </w:rPr>
        <w:t>Tijekom</w:t>
      </w:r>
      <w:proofErr w:type="spellEnd"/>
      <w:r w:rsidRPr="00C11296">
        <w:rPr>
          <w:color w:val="000000" w:themeColor="text1"/>
          <w:sz w:val="24"/>
          <w:szCs w:val="24"/>
        </w:rPr>
        <w:t xml:space="preserve"> </w:t>
      </w:r>
      <w:proofErr w:type="spellStart"/>
      <w:r w:rsidRPr="00C11296">
        <w:rPr>
          <w:color w:val="000000" w:themeColor="text1"/>
          <w:sz w:val="24"/>
          <w:szCs w:val="24"/>
        </w:rPr>
        <w:t>provedbe</w:t>
      </w:r>
      <w:proofErr w:type="spellEnd"/>
      <w:r w:rsidRPr="00C11296">
        <w:rPr>
          <w:color w:val="000000" w:themeColor="text1"/>
          <w:sz w:val="24"/>
          <w:szCs w:val="24"/>
        </w:rPr>
        <w:t xml:space="preserve"> </w:t>
      </w:r>
      <w:proofErr w:type="spellStart"/>
      <w:r w:rsidRPr="00C11296">
        <w:rPr>
          <w:color w:val="000000" w:themeColor="text1"/>
          <w:sz w:val="24"/>
          <w:szCs w:val="24"/>
        </w:rPr>
        <w:t>projekta</w:t>
      </w:r>
      <w:proofErr w:type="spellEnd"/>
      <w:r w:rsidRPr="00C11296">
        <w:rPr>
          <w:color w:val="000000" w:themeColor="text1"/>
          <w:sz w:val="24"/>
          <w:szCs w:val="24"/>
        </w:rPr>
        <w:t xml:space="preserve">, </w:t>
      </w:r>
      <w:proofErr w:type="spellStart"/>
      <w:r w:rsidRPr="00C11296">
        <w:rPr>
          <w:color w:val="000000" w:themeColor="text1"/>
          <w:sz w:val="24"/>
          <w:szCs w:val="24"/>
        </w:rPr>
        <w:t>djelatnici</w:t>
      </w:r>
      <w:proofErr w:type="spellEnd"/>
      <w:r w:rsidRPr="00C11296">
        <w:rPr>
          <w:color w:val="000000" w:themeColor="text1"/>
          <w:sz w:val="24"/>
          <w:szCs w:val="24"/>
        </w:rPr>
        <w:t xml:space="preserve"> </w:t>
      </w:r>
      <w:proofErr w:type="spellStart"/>
      <w:r w:rsidRPr="00C11296">
        <w:rPr>
          <w:color w:val="000000" w:themeColor="text1"/>
          <w:sz w:val="24"/>
          <w:szCs w:val="24"/>
        </w:rPr>
        <w:t>su</w:t>
      </w:r>
      <w:proofErr w:type="spellEnd"/>
      <w:r w:rsidRPr="00C11296">
        <w:rPr>
          <w:color w:val="000000" w:themeColor="text1"/>
          <w:sz w:val="24"/>
          <w:szCs w:val="24"/>
        </w:rPr>
        <w:t xml:space="preserve"> </w:t>
      </w:r>
      <w:proofErr w:type="spellStart"/>
      <w:r w:rsidRPr="00C11296">
        <w:rPr>
          <w:color w:val="000000" w:themeColor="text1"/>
          <w:sz w:val="24"/>
          <w:szCs w:val="24"/>
        </w:rPr>
        <w:t>sudjelovali</w:t>
      </w:r>
      <w:proofErr w:type="spellEnd"/>
      <w:r w:rsidRPr="00C11296">
        <w:rPr>
          <w:color w:val="000000" w:themeColor="text1"/>
          <w:sz w:val="24"/>
          <w:szCs w:val="24"/>
        </w:rPr>
        <w:t xml:space="preserve"> </w:t>
      </w:r>
      <w:proofErr w:type="spellStart"/>
      <w:r w:rsidRPr="00C11296">
        <w:rPr>
          <w:color w:val="000000" w:themeColor="text1"/>
          <w:sz w:val="24"/>
          <w:szCs w:val="24"/>
        </w:rPr>
        <w:t>na</w:t>
      </w:r>
      <w:proofErr w:type="spellEnd"/>
      <w:r w:rsidRPr="00C11296">
        <w:rPr>
          <w:color w:val="000000" w:themeColor="text1"/>
          <w:sz w:val="24"/>
          <w:szCs w:val="24"/>
        </w:rPr>
        <w:t xml:space="preserve"> online kick-off </w:t>
      </w:r>
      <w:proofErr w:type="spellStart"/>
      <w:r w:rsidRPr="00C11296">
        <w:rPr>
          <w:color w:val="000000" w:themeColor="text1"/>
          <w:sz w:val="24"/>
          <w:szCs w:val="24"/>
        </w:rPr>
        <w:t>sastanku</w:t>
      </w:r>
      <w:proofErr w:type="spellEnd"/>
      <w:r w:rsidRPr="00C11296">
        <w:rPr>
          <w:color w:val="000000" w:themeColor="text1"/>
          <w:sz w:val="24"/>
          <w:szCs w:val="24"/>
        </w:rPr>
        <w:t xml:space="preserve">, </w:t>
      </w:r>
      <w:proofErr w:type="spellStart"/>
      <w:r w:rsidRPr="00C11296">
        <w:rPr>
          <w:color w:val="000000" w:themeColor="text1"/>
          <w:sz w:val="24"/>
          <w:szCs w:val="24"/>
        </w:rPr>
        <w:t>prvi</w:t>
      </w:r>
      <w:proofErr w:type="spellEnd"/>
      <w:r w:rsidRPr="00C11296">
        <w:rPr>
          <w:color w:val="000000" w:themeColor="text1"/>
          <w:sz w:val="24"/>
          <w:szCs w:val="24"/>
        </w:rPr>
        <w:t xml:space="preserve"> </w:t>
      </w:r>
      <w:proofErr w:type="spellStart"/>
      <w:r w:rsidRPr="00C11296">
        <w:rPr>
          <w:color w:val="000000" w:themeColor="text1"/>
          <w:sz w:val="24"/>
          <w:szCs w:val="24"/>
        </w:rPr>
        <w:t>sastanak</w:t>
      </w:r>
      <w:proofErr w:type="spellEnd"/>
      <w:r w:rsidRPr="00C11296">
        <w:rPr>
          <w:color w:val="000000" w:themeColor="text1"/>
          <w:sz w:val="24"/>
          <w:szCs w:val="24"/>
        </w:rPr>
        <w:t xml:space="preserve"> </w:t>
      </w:r>
      <w:proofErr w:type="spellStart"/>
      <w:r w:rsidRPr="00C11296">
        <w:rPr>
          <w:color w:val="000000" w:themeColor="text1"/>
          <w:sz w:val="24"/>
          <w:szCs w:val="24"/>
        </w:rPr>
        <w:t>sa</w:t>
      </w:r>
      <w:proofErr w:type="spellEnd"/>
      <w:r w:rsidRPr="00C11296">
        <w:rPr>
          <w:color w:val="000000" w:themeColor="text1"/>
          <w:sz w:val="24"/>
          <w:szCs w:val="24"/>
        </w:rPr>
        <w:t xml:space="preserve"> </w:t>
      </w:r>
      <w:proofErr w:type="spellStart"/>
      <w:r w:rsidRPr="00C11296">
        <w:rPr>
          <w:color w:val="000000" w:themeColor="text1"/>
          <w:sz w:val="24"/>
          <w:szCs w:val="24"/>
        </w:rPr>
        <w:t>ključnim</w:t>
      </w:r>
      <w:proofErr w:type="spellEnd"/>
      <w:r w:rsidRPr="00C11296">
        <w:rPr>
          <w:color w:val="000000" w:themeColor="text1"/>
          <w:sz w:val="24"/>
          <w:szCs w:val="24"/>
        </w:rPr>
        <w:t xml:space="preserve"> </w:t>
      </w:r>
      <w:proofErr w:type="spellStart"/>
      <w:r w:rsidRPr="00C11296">
        <w:rPr>
          <w:color w:val="000000" w:themeColor="text1"/>
          <w:sz w:val="24"/>
          <w:szCs w:val="24"/>
        </w:rPr>
        <w:t>stručnjakom</w:t>
      </w:r>
      <w:proofErr w:type="spellEnd"/>
      <w:r w:rsidRPr="00C11296">
        <w:rPr>
          <w:color w:val="000000" w:themeColor="text1"/>
          <w:sz w:val="24"/>
          <w:szCs w:val="24"/>
        </w:rPr>
        <w:t xml:space="preserve"> </w:t>
      </w:r>
      <w:proofErr w:type="spellStart"/>
      <w:r w:rsidRPr="00C11296">
        <w:rPr>
          <w:color w:val="000000" w:themeColor="text1"/>
          <w:sz w:val="24"/>
          <w:szCs w:val="24"/>
        </w:rPr>
        <w:t>i</w:t>
      </w:r>
      <w:proofErr w:type="spellEnd"/>
      <w:r w:rsidRPr="00C11296">
        <w:rPr>
          <w:color w:val="000000" w:themeColor="text1"/>
          <w:sz w:val="24"/>
          <w:szCs w:val="24"/>
        </w:rPr>
        <w:t xml:space="preserve"> </w:t>
      </w:r>
      <w:proofErr w:type="spellStart"/>
      <w:r w:rsidRPr="00C11296">
        <w:rPr>
          <w:color w:val="000000" w:themeColor="text1"/>
          <w:sz w:val="24"/>
          <w:szCs w:val="24"/>
        </w:rPr>
        <w:t>vodećim</w:t>
      </w:r>
      <w:proofErr w:type="spellEnd"/>
      <w:r w:rsidRPr="00C11296">
        <w:rPr>
          <w:color w:val="000000" w:themeColor="text1"/>
          <w:sz w:val="24"/>
          <w:szCs w:val="24"/>
        </w:rPr>
        <w:t xml:space="preserve"> </w:t>
      </w:r>
      <w:proofErr w:type="spellStart"/>
      <w:r w:rsidRPr="00C11296">
        <w:rPr>
          <w:color w:val="000000" w:themeColor="text1"/>
          <w:sz w:val="24"/>
          <w:szCs w:val="24"/>
        </w:rPr>
        <w:t>partnerom</w:t>
      </w:r>
      <w:proofErr w:type="spellEnd"/>
      <w:r w:rsidRPr="00C11296">
        <w:rPr>
          <w:color w:val="000000" w:themeColor="text1"/>
          <w:sz w:val="24"/>
          <w:szCs w:val="24"/>
        </w:rPr>
        <w:t xml:space="preserve"> u </w:t>
      </w:r>
      <w:proofErr w:type="gramStart"/>
      <w:r w:rsidRPr="00C11296">
        <w:rPr>
          <w:color w:val="000000" w:themeColor="text1"/>
          <w:sz w:val="24"/>
          <w:szCs w:val="24"/>
        </w:rPr>
        <w:t xml:space="preserve">Puli,  </w:t>
      </w:r>
      <w:proofErr w:type="spellStart"/>
      <w:r w:rsidRPr="00C11296">
        <w:rPr>
          <w:color w:val="000000" w:themeColor="text1"/>
          <w:sz w:val="24"/>
          <w:szCs w:val="24"/>
        </w:rPr>
        <w:t>na</w:t>
      </w:r>
      <w:proofErr w:type="spellEnd"/>
      <w:proofErr w:type="gramEnd"/>
      <w:r w:rsidRPr="00C11296">
        <w:rPr>
          <w:color w:val="000000" w:themeColor="text1"/>
          <w:sz w:val="24"/>
          <w:szCs w:val="24"/>
        </w:rPr>
        <w:t xml:space="preserve"> Core Meeting-u </w:t>
      </w:r>
      <w:proofErr w:type="spellStart"/>
      <w:r w:rsidRPr="00C11296">
        <w:rPr>
          <w:color w:val="000000" w:themeColor="text1"/>
          <w:sz w:val="24"/>
          <w:szCs w:val="24"/>
        </w:rPr>
        <w:t>održanom</w:t>
      </w:r>
      <w:proofErr w:type="spellEnd"/>
      <w:r w:rsidRPr="00C11296">
        <w:rPr>
          <w:color w:val="000000" w:themeColor="text1"/>
          <w:sz w:val="24"/>
          <w:szCs w:val="24"/>
        </w:rPr>
        <w:t xml:space="preserve"> u Veroni, </w:t>
      </w:r>
      <w:proofErr w:type="spellStart"/>
      <w:r w:rsidRPr="00C11296">
        <w:rPr>
          <w:color w:val="000000" w:themeColor="text1"/>
          <w:sz w:val="24"/>
          <w:szCs w:val="24"/>
        </w:rPr>
        <w:t>Italija</w:t>
      </w:r>
      <w:proofErr w:type="spellEnd"/>
      <w:r w:rsidRPr="00C11296">
        <w:rPr>
          <w:color w:val="000000" w:themeColor="text1"/>
          <w:sz w:val="24"/>
          <w:szCs w:val="24"/>
        </w:rPr>
        <w:t xml:space="preserve">, </w:t>
      </w:r>
      <w:proofErr w:type="spellStart"/>
      <w:r w:rsidRPr="00C11296">
        <w:rPr>
          <w:color w:val="000000" w:themeColor="text1"/>
          <w:sz w:val="24"/>
          <w:szCs w:val="24"/>
        </w:rPr>
        <w:t>putovanje</w:t>
      </w:r>
      <w:proofErr w:type="spellEnd"/>
      <w:r w:rsidRPr="00C11296">
        <w:rPr>
          <w:color w:val="000000" w:themeColor="text1"/>
          <w:sz w:val="24"/>
          <w:szCs w:val="24"/>
        </w:rPr>
        <w:t xml:space="preserve"> u Malmo, </w:t>
      </w:r>
      <w:proofErr w:type="spellStart"/>
      <w:r w:rsidRPr="00C11296">
        <w:rPr>
          <w:color w:val="000000" w:themeColor="text1"/>
          <w:sz w:val="24"/>
          <w:szCs w:val="24"/>
        </w:rPr>
        <w:t>Švedska</w:t>
      </w:r>
      <w:proofErr w:type="spellEnd"/>
      <w:r w:rsidRPr="00C11296">
        <w:rPr>
          <w:color w:val="000000" w:themeColor="text1"/>
          <w:sz w:val="24"/>
          <w:szCs w:val="24"/>
        </w:rPr>
        <w:t xml:space="preserve">, </w:t>
      </w:r>
      <w:proofErr w:type="spellStart"/>
      <w:r w:rsidRPr="00C11296">
        <w:rPr>
          <w:color w:val="000000" w:themeColor="text1"/>
          <w:sz w:val="24"/>
          <w:szCs w:val="24"/>
        </w:rPr>
        <w:t>na</w:t>
      </w:r>
      <w:proofErr w:type="spellEnd"/>
      <w:r w:rsidRPr="00C11296">
        <w:rPr>
          <w:color w:val="000000" w:themeColor="text1"/>
          <w:sz w:val="24"/>
          <w:szCs w:val="24"/>
        </w:rPr>
        <w:t xml:space="preserve"> </w:t>
      </w:r>
      <w:proofErr w:type="spellStart"/>
      <w:r w:rsidRPr="00C11296">
        <w:rPr>
          <w:color w:val="000000" w:themeColor="text1"/>
          <w:sz w:val="24"/>
          <w:szCs w:val="24"/>
        </w:rPr>
        <w:t>Urbact</w:t>
      </w:r>
      <w:proofErr w:type="spellEnd"/>
      <w:r w:rsidRPr="00C11296">
        <w:rPr>
          <w:color w:val="000000" w:themeColor="text1"/>
          <w:sz w:val="24"/>
          <w:szCs w:val="24"/>
        </w:rPr>
        <w:t xml:space="preserve"> Summer University, </w:t>
      </w:r>
      <w:proofErr w:type="spellStart"/>
      <w:r w:rsidRPr="00C11296">
        <w:rPr>
          <w:color w:val="000000" w:themeColor="text1"/>
          <w:sz w:val="24"/>
          <w:szCs w:val="24"/>
        </w:rPr>
        <w:t>izrada</w:t>
      </w:r>
      <w:proofErr w:type="spellEnd"/>
      <w:r w:rsidRPr="00C11296">
        <w:rPr>
          <w:color w:val="000000" w:themeColor="text1"/>
          <w:sz w:val="24"/>
          <w:szCs w:val="24"/>
        </w:rPr>
        <w:t xml:space="preserve"> Subsidy Contract, Joint Convention, City questionnaire-a </w:t>
      </w:r>
      <w:proofErr w:type="spellStart"/>
      <w:r w:rsidRPr="00C11296">
        <w:rPr>
          <w:color w:val="000000" w:themeColor="text1"/>
          <w:sz w:val="24"/>
          <w:szCs w:val="24"/>
        </w:rPr>
        <w:t>i</w:t>
      </w:r>
      <w:proofErr w:type="spellEnd"/>
      <w:r w:rsidRPr="00C11296">
        <w:rPr>
          <w:color w:val="000000" w:themeColor="text1"/>
          <w:sz w:val="24"/>
          <w:szCs w:val="24"/>
        </w:rPr>
        <w:t xml:space="preserve"> network </w:t>
      </w:r>
      <w:proofErr w:type="spellStart"/>
      <w:r w:rsidRPr="00C11296">
        <w:rPr>
          <w:color w:val="000000" w:themeColor="text1"/>
          <w:sz w:val="24"/>
          <w:szCs w:val="24"/>
        </w:rPr>
        <w:t>postera</w:t>
      </w:r>
      <w:proofErr w:type="spellEnd"/>
      <w:r w:rsidRPr="00C11296">
        <w:rPr>
          <w:color w:val="000000" w:themeColor="text1"/>
          <w:sz w:val="24"/>
          <w:szCs w:val="24"/>
        </w:rPr>
        <w:t>.</w:t>
      </w:r>
    </w:p>
    <w:p w14:paraId="086BF9BB" w14:textId="67669366" w:rsidR="00B07CE1" w:rsidRDefault="00B07CE1" w:rsidP="00C95A79">
      <w:pPr>
        <w:pStyle w:val="Uvuenotijeloteksta"/>
        <w:ind w:firstLine="567"/>
        <w:jc w:val="both"/>
        <w:rPr>
          <w:b/>
          <w:szCs w:val="24"/>
        </w:rPr>
      </w:pPr>
    </w:p>
    <w:p w14:paraId="2CA514B9" w14:textId="63B000BE" w:rsidR="007C0C94" w:rsidRPr="003B674A" w:rsidRDefault="00C10829" w:rsidP="00C10829">
      <w:pPr>
        <w:pStyle w:val="Naslov5"/>
        <w:tabs>
          <w:tab w:val="clear" w:pos="7938"/>
        </w:tabs>
        <w:ind w:firstLine="567"/>
        <w:jc w:val="both"/>
        <w:rPr>
          <w:b w:val="0"/>
          <w:szCs w:val="24"/>
        </w:rPr>
      </w:pPr>
      <w:r>
        <w:rPr>
          <w:b w:val="0"/>
          <w:szCs w:val="24"/>
        </w:rPr>
        <w:tab/>
      </w:r>
      <w:r w:rsidR="007C0C94" w:rsidRPr="003B674A">
        <w:rPr>
          <w:b w:val="0"/>
          <w:szCs w:val="24"/>
        </w:rPr>
        <w:t>PROGRAM: RAZVOJ PROMETA</w:t>
      </w:r>
    </w:p>
    <w:p w14:paraId="5418CC1B" w14:textId="77777777" w:rsidR="007C0C94" w:rsidRDefault="007C0C94" w:rsidP="007C0C94">
      <w:pPr>
        <w:ind w:firstLine="567"/>
        <w:rPr>
          <w:sz w:val="24"/>
          <w:szCs w:val="24"/>
          <w:lang w:val="hr-HR"/>
        </w:rPr>
      </w:pPr>
    </w:p>
    <w:p w14:paraId="0B324844" w14:textId="77777777" w:rsidR="00C75103" w:rsidRPr="00C14CB5" w:rsidRDefault="00C75103" w:rsidP="00C75103">
      <w:pPr>
        <w:ind w:firstLine="708"/>
        <w:jc w:val="both"/>
        <w:rPr>
          <w:noProof/>
          <w:sz w:val="24"/>
          <w:szCs w:val="24"/>
          <w:lang w:val="hr-HR" w:eastAsia="en-US"/>
        </w:rPr>
      </w:pPr>
      <w:r w:rsidRPr="00C14CB5">
        <w:rPr>
          <w:noProof/>
          <w:sz w:val="24"/>
          <w:szCs w:val="24"/>
          <w:lang w:val="hr-HR"/>
        </w:rPr>
        <w:t xml:space="preserve">Opći ciljevi ovog programa su uređenje prometa kojim se osigurava sigurnije, brže i kvalitetnije, kako pješačko, tako i kolno prometovanje gradom te </w:t>
      </w:r>
      <w:r w:rsidRPr="00C14CB5">
        <w:rPr>
          <w:noProof/>
          <w:sz w:val="24"/>
          <w:szCs w:val="24"/>
          <w:lang w:val="hr-HR" w:eastAsia="en-US"/>
        </w:rPr>
        <w:t>prikupljanje i obrada podataka za vođenje baze infrastrukturnih podataka s naglaskom na gospodarenje cestama.</w:t>
      </w:r>
    </w:p>
    <w:p w14:paraId="230B1120" w14:textId="77777777" w:rsidR="00C75103" w:rsidRPr="00C14CB5" w:rsidRDefault="00C75103" w:rsidP="00C75103">
      <w:pPr>
        <w:jc w:val="both"/>
        <w:rPr>
          <w:noProof/>
          <w:color w:val="FF0000"/>
          <w:sz w:val="24"/>
          <w:szCs w:val="24"/>
          <w:lang w:val="hr-HR"/>
        </w:rPr>
      </w:pPr>
      <w:r w:rsidRPr="00C14CB5">
        <w:rPr>
          <w:noProof/>
          <w:color w:val="FF0000"/>
          <w:sz w:val="24"/>
          <w:szCs w:val="24"/>
          <w:lang w:val="hr-HR"/>
        </w:rPr>
        <w:tab/>
      </w:r>
    </w:p>
    <w:p w14:paraId="30468883" w14:textId="77777777" w:rsidR="00C10829" w:rsidRPr="00C14CB5" w:rsidRDefault="00C10829" w:rsidP="00C10829">
      <w:pPr>
        <w:ind w:firstLine="708"/>
        <w:jc w:val="both"/>
        <w:rPr>
          <w:b/>
          <w:i/>
          <w:noProof/>
          <w:sz w:val="24"/>
          <w:szCs w:val="24"/>
          <w:lang w:val="hr-HR"/>
        </w:rPr>
      </w:pPr>
      <w:r w:rsidRPr="00C11296">
        <w:rPr>
          <w:noProof/>
          <w:sz w:val="24"/>
          <w:szCs w:val="24"/>
          <w:lang w:val="hr-HR"/>
        </w:rPr>
        <w:t>Pokazatelj uspješnosti: Ispunjenje navedenog cilja očituje se u stupnju uređenosti prometa, povećanju sigurnosti prometa (smanjenju prometnih nezgoda) i samim time kvalitetnijeg uređenja prometa na području grada. Izrađivani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w:t>
      </w:r>
      <w:r w:rsidRPr="00C14CB5">
        <w:rPr>
          <w:noProof/>
          <w:sz w:val="24"/>
          <w:szCs w:val="24"/>
          <w:lang w:val="hr-HR"/>
        </w:rPr>
        <w:t xml:space="preserve"> </w:t>
      </w:r>
    </w:p>
    <w:p w14:paraId="565B0BE9" w14:textId="17E43E7F" w:rsidR="007C0C94" w:rsidRPr="003B674A" w:rsidRDefault="00C10829" w:rsidP="00C10829">
      <w:pPr>
        <w:pStyle w:val="Naslov5"/>
        <w:tabs>
          <w:tab w:val="clear" w:pos="7938"/>
        </w:tabs>
        <w:ind w:firstLine="567"/>
        <w:jc w:val="both"/>
        <w:rPr>
          <w:b w:val="0"/>
          <w:szCs w:val="24"/>
        </w:rPr>
      </w:pPr>
      <w:r>
        <w:rPr>
          <w:b w:val="0"/>
          <w:szCs w:val="24"/>
        </w:rPr>
        <w:tab/>
      </w:r>
      <w:r w:rsidR="007C0C94" w:rsidRPr="00F64A47">
        <w:rPr>
          <w:b w:val="0"/>
          <w:szCs w:val="24"/>
        </w:rPr>
        <w:t xml:space="preserve">Rashodi za izvršenje Programa Razvoj prometa </w:t>
      </w:r>
      <w:r w:rsidR="00AA00FC" w:rsidRPr="00F64A47">
        <w:rPr>
          <w:b w:val="0"/>
          <w:szCs w:val="24"/>
        </w:rPr>
        <w:t>planirani su u iznosu od</w:t>
      </w:r>
      <w:r w:rsidR="007C0C94" w:rsidRPr="00F64A47">
        <w:rPr>
          <w:b w:val="0"/>
          <w:szCs w:val="24"/>
        </w:rPr>
        <w:t xml:space="preserve"> 195.000,00 EUR</w:t>
      </w:r>
      <w:r w:rsidR="00AA00FC" w:rsidRPr="00F64A47">
        <w:rPr>
          <w:b w:val="0"/>
          <w:szCs w:val="24"/>
        </w:rPr>
        <w:t>, a</w:t>
      </w:r>
      <w:r w:rsidR="00AA00FC">
        <w:rPr>
          <w:b w:val="0"/>
          <w:szCs w:val="24"/>
        </w:rPr>
        <w:t xml:space="preserve"> izvršeni u iznosu od 143.244,00 EUR ili 73,46% u odnosu na plan.</w:t>
      </w:r>
      <w:r w:rsidR="007C0C94" w:rsidRPr="003B674A">
        <w:rPr>
          <w:b w:val="0"/>
          <w:szCs w:val="24"/>
        </w:rPr>
        <w:t xml:space="preserve"> U okviru Programa planirana je jedna </w:t>
      </w:r>
      <w:r w:rsidR="007C0C94">
        <w:rPr>
          <w:b w:val="0"/>
          <w:szCs w:val="24"/>
        </w:rPr>
        <w:t>A</w:t>
      </w:r>
      <w:r w:rsidR="007C0C94" w:rsidRPr="003B674A">
        <w:rPr>
          <w:b w:val="0"/>
          <w:szCs w:val="24"/>
        </w:rPr>
        <w:t>ktivnost.</w:t>
      </w:r>
    </w:p>
    <w:p w14:paraId="7DE4DD41" w14:textId="77777777" w:rsidR="007C0C94" w:rsidRPr="003B674A" w:rsidRDefault="007C0C94" w:rsidP="007C0C94">
      <w:pPr>
        <w:pStyle w:val="Uvuenotijeloteksta"/>
        <w:ind w:firstLine="567"/>
        <w:rPr>
          <w:szCs w:val="24"/>
        </w:rPr>
      </w:pPr>
    </w:p>
    <w:p w14:paraId="00888609" w14:textId="5EE8D16F" w:rsidR="00AA00FC" w:rsidRDefault="00C10829" w:rsidP="00C10829">
      <w:pPr>
        <w:pStyle w:val="Naslov5"/>
        <w:tabs>
          <w:tab w:val="clear" w:pos="7938"/>
        </w:tabs>
        <w:ind w:firstLine="567"/>
        <w:jc w:val="both"/>
        <w:rPr>
          <w:b w:val="0"/>
          <w:szCs w:val="24"/>
        </w:rPr>
      </w:pPr>
      <w:r>
        <w:rPr>
          <w:b w:val="0"/>
          <w:iCs/>
          <w:szCs w:val="24"/>
        </w:rPr>
        <w:tab/>
      </w:r>
      <w:r w:rsidR="007C0C94" w:rsidRPr="0065022C">
        <w:rPr>
          <w:b w:val="0"/>
          <w:iCs/>
          <w:szCs w:val="24"/>
        </w:rPr>
        <w:t xml:space="preserve">Aktivnost: Razvoj prometa, rashodi za izvršenje </w:t>
      </w:r>
      <w:r w:rsidR="007C0C94">
        <w:rPr>
          <w:b w:val="0"/>
          <w:iCs/>
          <w:szCs w:val="24"/>
        </w:rPr>
        <w:t>a</w:t>
      </w:r>
      <w:r w:rsidR="007C0C94" w:rsidRPr="0065022C">
        <w:rPr>
          <w:b w:val="0"/>
          <w:iCs/>
          <w:szCs w:val="24"/>
        </w:rPr>
        <w:t xml:space="preserve">ktivnosti </w:t>
      </w:r>
      <w:r w:rsidR="00AA00FC">
        <w:rPr>
          <w:b w:val="0"/>
          <w:szCs w:val="24"/>
        </w:rPr>
        <w:t>planirani su u iznosu od 195.000,00</w:t>
      </w:r>
      <w:r w:rsidR="00AA00FC" w:rsidRPr="003B674A">
        <w:rPr>
          <w:b w:val="0"/>
          <w:szCs w:val="24"/>
        </w:rPr>
        <w:t xml:space="preserve"> EUR</w:t>
      </w:r>
      <w:r w:rsidR="00AA00FC">
        <w:rPr>
          <w:b w:val="0"/>
          <w:szCs w:val="24"/>
        </w:rPr>
        <w:t>, a izvršeni u iznosu od 143.244,00 EUR ili 73,46% u odnosu na plan, odnose se na:</w:t>
      </w:r>
    </w:p>
    <w:p w14:paraId="108AAE89" w14:textId="70B0D097" w:rsidR="00AA00FC" w:rsidRPr="00C14CB5" w:rsidRDefault="00AA00FC" w:rsidP="00AA00FC">
      <w:pPr>
        <w:pStyle w:val="StandardWeb"/>
        <w:numPr>
          <w:ilvl w:val="0"/>
          <w:numId w:val="28"/>
        </w:numPr>
        <w:spacing w:before="0" w:after="0"/>
        <w:jc w:val="both"/>
        <w:rPr>
          <w:noProof/>
          <w:szCs w:val="24"/>
          <w:lang w:val="hr-HR"/>
        </w:rPr>
      </w:pPr>
      <w:r w:rsidRPr="00C14CB5">
        <w:rPr>
          <w:noProof/>
          <w:szCs w:val="24"/>
          <w:lang w:val="hr-HR"/>
        </w:rPr>
        <w:t xml:space="preserve">usluge telefona, pošte i prijevoza – pilomati, rashodi su izvršeni u iznosu od </w:t>
      </w:r>
      <w:r>
        <w:rPr>
          <w:noProof/>
          <w:szCs w:val="24"/>
          <w:lang w:val="hr-HR"/>
        </w:rPr>
        <w:t>4.373,62</w:t>
      </w:r>
      <w:r w:rsidRPr="00C14CB5">
        <w:rPr>
          <w:noProof/>
          <w:szCs w:val="24"/>
          <w:lang w:val="hr-HR"/>
        </w:rPr>
        <w:t xml:space="preserve"> EUR odnose se na troškove za rad pilomata postavljenih na više lokacija na ulascima u pješačke zone kao i troškove upravljanja javnom rasvjetom i brojačima prometa;</w:t>
      </w:r>
    </w:p>
    <w:p w14:paraId="1888B7DE" w14:textId="334A5887" w:rsidR="00AA00FC" w:rsidRDefault="00AA00FC" w:rsidP="00AA00FC">
      <w:pPr>
        <w:numPr>
          <w:ilvl w:val="0"/>
          <w:numId w:val="28"/>
        </w:numPr>
        <w:jc w:val="both"/>
        <w:rPr>
          <w:noProof/>
          <w:sz w:val="24"/>
          <w:szCs w:val="24"/>
          <w:lang w:val="hr-HR"/>
        </w:rPr>
      </w:pPr>
      <w:r w:rsidRPr="00C14CB5">
        <w:rPr>
          <w:noProof/>
          <w:sz w:val="24"/>
          <w:szCs w:val="24"/>
          <w:lang w:val="hr-HR"/>
        </w:rPr>
        <w:t xml:space="preserve">regulaciju prometa, rashodi su izvršeni u iznosu od </w:t>
      </w:r>
      <w:r>
        <w:rPr>
          <w:noProof/>
          <w:sz w:val="24"/>
          <w:szCs w:val="24"/>
          <w:lang w:val="hr-HR"/>
        </w:rPr>
        <w:t>9.800,50</w:t>
      </w:r>
      <w:r w:rsidRPr="00C14CB5">
        <w:rPr>
          <w:noProof/>
          <w:sz w:val="24"/>
          <w:szCs w:val="24"/>
          <w:lang w:val="hr-HR"/>
        </w:rPr>
        <w:t xml:space="preserve"> EUR za izradu projektne dokumentacije temeljem koje se na području grada uvode nove regulacije prometa koje omogućuju građanima sigurnije i kvalitetnije prometovanje, osiguravaju nova parkirna mjesta, povećavaju sigurnost kretanja pješaka (prometni elaborati uvođenja nove organizacije prometa:</w:t>
      </w:r>
      <w:r w:rsidRPr="00C14CB5">
        <w:rPr>
          <w:lang w:val="hr-HR"/>
        </w:rPr>
        <w:t xml:space="preserve">  </w:t>
      </w:r>
      <w:r w:rsidRPr="00C14CB5">
        <w:rPr>
          <w:noProof/>
          <w:sz w:val="24"/>
          <w:szCs w:val="24"/>
          <w:lang w:val="hr-HR"/>
        </w:rPr>
        <w:t xml:space="preserve">prometni elaborat </w:t>
      </w:r>
      <w:r w:rsidRPr="00AA00FC">
        <w:rPr>
          <w:noProof/>
          <w:sz w:val="24"/>
          <w:szCs w:val="24"/>
          <w:lang w:val="hr-HR"/>
        </w:rPr>
        <w:t>Kupelwieserova ul</w:t>
      </w:r>
      <w:r>
        <w:rPr>
          <w:noProof/>
          <w:sz w:val="24"/>
          <w:szCs w:val="24"/>
          <w:lang w:val="hr-HR"/>
        </w:rPr>
        <w:t>ica</w:t>
      </w:r>
      <w:r w:rsidRPr="00C14CB5">
        <w:rPr>
          <w:noProof/>
          <w:sz w:val="24"/>
          <w:szCs w:val="24"/>
          <w:lang w:val="hr-HR"/>
        </w:rPr>
        <w:t xml:space="preserve">, </w:t>
      </w:r>
      <w:r w:rsidRPr="00AA00FC">
        <w:rPr>
          <w:noProof/>
          <w:sz w:val="24"/>
          <w:szCs w:val="24"/>
          <w:lang w:val="hr-HR"/>
        </w:rPr>
        <w:t>Smareglina</w:t>
      </w:r>
      <w:r w:rsidR="00D228D1">
        <w:rPr>
          <w:noProof/>
          <w:sz w:val="24"/>
          <w:szCs w:val="24"/>
          <w:lang w:val="hr-HR"/>
        </w:rPr>
        <w:t xml:space="preserve"> ulica</w:t>
      </w:r>
      <w:r w:rsidRPr="00C14CB5">
        <w:rPr>
          <w:noProof/>
          <w:sz w:val="24"/>
          <w:szCs w:val="24"/>
          <w:lang w:val="hr-HR"/>
        </w:rPr>
        <w:t xml:space="preserve">, </w:t>
      </w:r>
      <w:r w:rsidR="00764E29" w:rsidRPr="00764E29">
        <w:rPr>
          <w:noProof/>
          <w:sz w:val="24"/>
          <w:szCs w:val="24"/>
          <w:lang w:val="hr-HR"/>
        </w:rPr>
        <w:t>Nazorova</w:t>
      </w:r>
      <w:r w:rsidRPr="00C14CB5">
        <w:rPr>
          <w:noProof/>
          <w:sz w:val="24"/>
          <w:szCs w:val="24"/>
          <w:lang w:val="hr-HR"/>
        </w:rPr>
        <w:t xml:space="preserve"> ulica, </w:t>
      </w:r>
      <w:r w:rsidR="00764E29">
        <w:rPr>
          <w:noProof/>
          <w:sz w:val="24"/>
          <w:szCs w:val="24"/>
          <w:lang w:val="hr-HR"/>
        </w:rPr>
        <w:t>U</w:t>
      </w:r>
      <w:r w:rsidR="00764E29" w:rsidRPr="00764E29">
        <w:rPr>
          <w:noProof/>
          <w:sz w:val="24"/>
          <w:szCs w:val="24"/>
          <w:lang w:val="hr-HR"/>
        </w:rPr>
        <w:t>l</w:t>
      </w:r>
      <w:r w:rsidR="00764E29">
        <w:rPr>
          <w:noProof/>
          <w:sz w:val="24"/>
          <w:szCs w:val="24"/>
          <w:lang w:val="hr-HR"/>
        </w:rPr>
        <w:t xml:space="preserve">ica </w:t>
      </w:r>
      <w:r w:rsidR="00764E29" w:rsidRPr="00764E29">
        <w:rPr>
          <w:noProof/>
          <w:sz w:val="24"/>
          <w:szCs w:val="24"/>
          <w:lang w:val="hr-HR"/>
        </w:rPr>
        <w:t>Ilirija, Vernalska</w:t>
      </w:r>
      <w:r w:rsidR="00D228D1">
        <w:rPr>
          <w:noProof/>
          <w:sz w:val="24"/>
          <w:szCs w:val="24"/>
          <w:lang w:val="hr-HR"/>
        </w:rPr>
        <w:t xml:space="preserve"> </w:t>
      </w:r>
      <w:r w:rsidR="00764E29">
        <w:rPr>
          <w:noProof/>
          <w:sz w:val="24"/>
          <w:szCs w:val="24"/>
          <w:lang w:val="hr-HR"/>
        </w:rPr>
        <w:t>ulica, Ulica</w:t>
      </w:r>
      <w:r w:rsidR="00764E29" w:rsidRPr="00764E29">
        <w:rPr>
          <w:noProof/>
          <w:sz w:val="24"/>
          <w:szCs w:val="24"/>
          <w:lang w:val="hr-HR"/>
        </w:rPr>
        <w:t xml:space="preserve"> La Romana</w:t>
      </w:r>
      <w:r w:rsidR="00764E29">
        <w:rPr>
          <w:noProof/>
          <w:sz w:val="24"/>
          <w:szCs w:val="24"/>
          <w:lang w:val="hr-HR"/>
        </w:rPr>
        <w:t xml:space="preserve">, </w:t>
      </w:r>
      <w:r w:rsidR="00764E29" w:rsidRPr="00764E29">
        <w:rPr>
          <w:noProof/>
          <w:sz w:val="24"/>
          <w:szCs w:val="24"/>
          <w:lang w:val="hr-HR"/>
        </w:rPr>
        <w:t>Kovačićeva ul</w:t>
      </w:r>
      <w:r w:rsidR="00764E29">
        <w:rPr>
          <w:noProof/>
          <w:sz w:val="24"/>
          <w:szCs w:val="24"/>
          <w:lang w:val="hr-HR"/>
        </w:rPr>
        <w:t xml:space="preserve">ica, </w:t>
      </w:r>
      <w:r w:rsidR="00764E29" w:rsidRPr="00764E29">
        <w:rPr>
          <w:noProof/>
          <w:sz w:val="24"/>
          <w:szCs w:val="24"/>
          <w:lang w:val="hr-HR"/>
        </w:rPr>
        <w:t>Ivančićeva ul</w:t>
      </w:r>
      <w:r w:rsidR="00764E29">
        <w:rPr>
          <w:noProof/>
          <w:sz w:val="24"/>
          <w:szCs w:val="24"/>
          <w:lang w:val="hr-HR"/>
        </w:rPr>
        <w:t xml:space="preserve">ica, </w:t>
      </w:r>
      <w:r w:rsidR="00764E29" w:rsidRPr="00764E29">
        <w:rPr>
          <w:noProof/>
          <w:sz w:val="24"/>
          <w:szCs w:val="24"/>
          <w:lang w:val="hr-HR"/>
        </w:rPr>
        <w:t>Jeretova ul</w:t>
      </w:r>
      <w:r w:rsidR="00764E29">
        <w:rPr>
          <w:noProof/>
          <w:sz w:val="24"/>
          <w:szCs w:val="24"/>
          <w:lang w:val="hr-HR"/>
        </w:rPr>
        <w:t xml:space="preserve">ica, </w:t>
      </w:r>
      <w:r w:rsidR="00764E29" w:rsidRPr="00764E29">
        <w:rPr>
          <w:noProof/>
          <w:sz w:val="24"/>
          <w:szCs w:val="24"/>
          <w:lang w:val="hr-HR"/>
        </w:rPr>
        <w:t>naselje Šijana</w:t>
      </w:r>
      <w:r w:rsidR="00764E29">
        <w:rPr>
          <w:noProof/>
          <w:sz w:val="24"/>
          <w:szCs w:val="24"/>
          <w:lang w:val="hr-HR"/>
        </w:rPr>
        <w:t xml:space="preserve">, </w:t>
      </w:r>
      <w:r w:rsidR="00764E29" w:rsidRPr="00764E29">
        <w:rPr>
          <w:noProof/>
          <w:sz w:val="24"/>
          <w:szCs w:val="24"/>
          <w:lang w:val="hr-HR"/>
        </w:rPr>
        <w:t>Riva</w:t>
      </w:r>
      <w:r w:rsidR="00764E29">
        <w:rPr>
          <w:noProof/>
          <w:sz w:val="24"/>
          <w:szCs w:val="24"/>
          <w:lang w:val="hr-HR"/>
        </w:rPr>
        <w:t xml:space="preserve">, </w:t>
      </w:r>
      <w:r w:rsidR="00764E29" w:rsidRPr="00764E29">
        <w:rPr>
          <w:noProof/>
          <w:sz w:val="24"/>
          <w:szCs w:val="24"/>
          <w:lang w:val="hr-HR"/>
        </w:rPr>
        <w:t>Dukićeva ul</w:t>
      </w:r>
      <w:r w:rsidR="00764E29">
        <w:rPr>
          <w:noProof/>
          <w:sz w:val="24"/>
          <w:szCs w:val="24"/>
          <w:lang w:val="hr-HR"/>
        </w:rPr>
        <w:t>ica,</w:t>
      </w:r>
      <w:r w:rsidR="00764E29" w:rsidRPr="00764E29">
        <w:rPr>
          <w:noProof/>
          <w:sz w:val="24"/>
          <w:szCs w:val="24"/>
          <w:lang w:val="hr-HR"/>
        </w:rPr>
        <w:t xml:space="preserve"> Advent u </w:t>
      </w:r>
      <w:r w:rsidR="00764E29">
        <w:rPr>
          <w:noProof/>
          <w:sz w:val="24"/>
          <w:szCs w:val="24"/>
          <w:lang w:val="hr-HR"/>
        </w:rPr>
        <w:t>P</w:t>
      </w:r>
      <w:r w:rsidR="00764E29" w:rsidRPr="00764E29">
        <w:rPr>
          <w:noProof/>
          <w:sz w:val="24"/>
          <w:szCs w:val="24"/>
          <w:lang w:val="hr-HR"/>
        </w:rPr>
        <w:t>uli</w:t>
      </w:r>
      <w:r w:rsidR="00764E29">
        <w:rPr>
          <w:noProof/>
          <w:sz w:val="24"/>
          <w:szCs w:val="24"/>
          <w:lang w:val="hr-HR"/>
        </w:rPr>
        <w:t>,</w:t>
      </w:r>
      <w:r w:rsidR="00764E29" w:rsidRPr="00764E29">
        <w:rPr>
          <w:noProof/>
          <w:sz w:val="24"/>
          <w:szCs w:val="24"/>
          <w:lang w:val="hr-HR"/>
        </w:rPr>
        <w:t xml:space="preserve"> prometni elaborat smirivanje prometa</w:t>
      </w:r>
      <w:r w:rsidR="00764E29">
        <w:rPr>
          <w:noProof/>
          <w:sz w:val="24"/>
          <w:szCs w:val="24"/>
          <w:lang w:val="hr-HR"/>
        </w:rPr>
        <w:t>);</w:t>
      </w:r>
    </w:p>
    <w:p w14:paraId="5257446D" w14:textId="67E1D2C6" w:rsidR="00AA00FC" w:rsidRPr="00C14CB5" w:rsidRDefault="00AA00FC" w:rsidP="00AA00FC">
      <w:pPr>
        <w:numPr>
          <w:ilvl w:val="0"/>
          <w:numId w:val="28"/>
        </w:numPr>
        <w:jc w:val="both"/>
        <w:rPr>
          <w:noProof/>
          <w:sz w:val="24"/>
          <w:szCs w:val="24"/>
          <w:lang w:val="hr-HR"/>
        </w:rPr>
      </w:pPr>
      <w:r w:rsidRPr="003B674A">
        <w:rPr>
          <w:sz w:val="24"/>
          <w:szCs w:val="24"/>
          <w:lang w:val="hr-HR"/>
        </w:rPr>
        <w:t>nabavu nefinancijske imovine</w:t>
      </w:r>
      <w:r>
        <w:rPr>
          <w:sz w:val="24"/>
          <w:szCs w:val="24"/>
          <w:lang w:val="hr-HR"/>
        </w:rPr>
        <w:t>, u iznosu od 129.069,88 EUR</w:t>
      </w:r>
      <w:r w:rsidR="00764E29">
        <w:rPr>
          <w:sz w:val="24"/>
          <w:szCs w:val="24"/>
          <w:lang w:val="hr-HR"/>
        </w:rPr>
        <w:t xml:space="preserve">, odnosi se na nabavu i </w:t>
      </w:r>
      <w:r w:rsidR="00764E29" w:rsidRPr="00764E29">
        <w:rPr>
          <w:sz w:val="24"/>
          <w:szCs w:val="24"/>
          <w:lang w:val="hr-HR"/>
        </w:rPr>
        <w:t>ugradnj</w:t>
      </w:r>
      <w:r w:rsidR="00D228D1">
        <w:rPr>
          <w:sz w:val="24"/>
          <w:szCs w:val="24"/>
          <w:lang w:val="hr-HR"/>
        </w:rPr>
        <w:t>u</w:t>
      </w:r>
      <w:r w:rsidR="00764E29" w:rsidRPr="00764E29">
        <w:rPr>
          <w:sz w:val="24"/>
          <w:szCs w:val="24"/>
          <w:lang w:val="hr-HR"/>
        </w:rPr>
        <w:t xml:space="preserve"> video nadzora</w:t>
      </w:r>
      <w:r w:rsidRPr="003B674A">
        <w:rPr>
          <w:sz w:val="24"/>
          <w:szCs w:val="24"/>
          <w:lang w:val="hr-HR"/>
        </w:rPr>
        <w:t xml:space="preserve"> za unaprjeđenje stanja u prometu</w:t>
      </w:r>
      <w:r w:rsidRPr="00C14CB5">
        <w:rPr>
          <w:noProof/>
          <w:sz w:val="24"/>
          <w:szCs w:val="24"/>
          <w:lang w:val="hr-HR"/>
        </w:rPr>
        <w:t>.</w:t>
      </w:r>
    </w:p>
    <w:p w14:paraId="5009113B" w14:textId="323A457C" w:rsidR="007C0C94" w:rsidRDefault="007C0C94" w:rsidP="007C0C94">
      <w:pPr>
        <w:pStyle w:val="Naslov5"/>
        <w:ind w:firstLine="567"/>
        <w:jc w:val="both"/>
        <w:rPr>
          <w:noProof/>
          <w:color w:val="000000"/>
          <w:szCs w:val="24"/>
        </w:rPr>
      </w:pPr>
      <w:r w:rsidRPr="003B674A">
        <w:rPr>
          <w:noProof/>
          <w:color w:val="000000"/>
          <w:szCs w:val="24"/>
        </w:rPr>
        <w:t xml:space="preserve"> </w:t>
      </w:r>
    </w:p>
    <w:p w14:paraId="18600187" w14:textId="77777777" w:rsidR="00874DEC" w:rsidRDefault="00874DEC" w:rsidP="00874DEC">
      <w:pPr>
        <w:rPr>
          <w:lang w:val="hr-HR"/>
        </w:rPr>
      </w:pPr>
    </w:p>
    <w:p w14:paraId="1CB41D0D" w14:textId="77777777" w:rsidR="00874DEC" w:rsidRPr="00874DEC" w:rsidRDefault="00874DEC" w:rsidP="00874DEC">
      <w:pPr>
        <w:rPr>
          <w:lang w:val="hr-HR"/>
        </w:rPr>
      </w:pPr>
    </w:p>
    <w:p w14:paraId="13FE8707" w14:textId="77777777" w:rsidR="007C0C94" w:rsidRPr="00F64A47" w:rsidRDefault="007C0C94" w:rsidP="007C0C94">
      <w:pPr>
        <w:pStyle w:val="Uvuenotijeloteksta"/>
        <w:ind w:firstLine="567"/>
        <w:rPr>
          <w:i w:val="0"/>
          <w:iCs/>
          <w:sz w:val="24"/>
          <w:szCs w:val="24"/>
        </w:rPr>
      </w:pPr>
      <w:r w:rsidRPr="00F64A47">
        <w:rPr>
          <w:i w:val="0"/>
          <w:iCs/>
          <w:sz w:val="24"/>
          <w:szCs w:val="24"/>
        </w:rPr>
        <w:lastRenderedPageBreak/>
        <w:t>PROGRAM: IZGRADNJA</w:t>
      </w:r>
    </w:p>
    <w:p w14:paraId="268EC33A" w14:textId="77777777" w:rsidR="007C0C94" w:rsidRDefault="007C0C94" w:rsidP="007C0C94">
      <w:pPr>
        <w:ind w:firstLine="567"/>
        <w:rPr>
          <w:iCs/>
          <w:sz w:val="24"/>
          <w:szCs w:val="24"/>
          <w:lang w:val="hr-HR"/>
        </w:rPr>
      </w:pPr>
    </w:p>
    <w:p w14:paraId="5215A436" w14:textId="77777777" w:rsidR="00C75103" w:rsidRPr="00C14CB5" w:rsidRDefault="00C75103" w:rsidP="00C75103">
      <w:pPr>
        <w:pStyle w:val="Uvuenotijeloteksta"/>
        <w:ind w:firstLine="708"/>
        <w:jc w:val="both"/>
        <w:rPr>
          <w:bCs/>
          <w:i w:val="0"/>
          <w:iCs/>
          <w:color w:val="000000" w:themeColor="text1"/>
          <w:sz w:val="24"/>
          <w:szCs w:val="24"/>
          <w:lang w:val="hr-HR"/>
        </w:rPr>
      </w:pPr>
      <w:r w:rsidRPr="00C14CB5">
        <w:rPr>
          <w:bCs/>
          <w:i w:val="0"/>
          <w:iCs/>
          <w:color w:val="000000" w:themeColor="text1"/>
          <w:sz w:val="24"/>
          <w:szCs w:val="24"/>
          <w:lang w:val="hr-HR"/>
        </w:rPr>
        <w:t>Opći ciljevi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764DE900" w14:textId="77777777" w:rsidR="00305469" w:rsidRDefault="00305469" w:rsidP="00C75103">
      <w:pPr>
        <w:pStyle w:val="Uvuenotijeloteksta"/>
        <w:ind w:firstLine="708"/>
        <w:jc w:val="both"/>
        <w:rPr>
          <w:i w:val="0"/>
          <w:sz w:val="24"/>
          <w:szCs w:val="24"/>
          <w:highlight w:val="yellow"/>
          <w:lang w:val="hr-HR"/>
        </w:rPr>
      </w:pPr>
    </w:p>
    <w:p w14:paraId="22E68849" w14:textId="77777777" w:rsidR="00C10829" w:rsidRPr="00C14CB5" w:rsidRDefault="00C10829" w:rsidP="00C10829">
      <w:pPr>
        <w:pStyle w:val="Uvuenotijeloteksta"/>
        <w:ind w:firstLine="708"/>
        <w:jc w:val="both"/>
        <w:rPr>
          <w:i w:val="0"/>
          <w:sz w:val="24"/>
          <w:szCs w:val="24"/>
          <w:lang w:val="hr-HR"/>
        </w:rPr>
      </w:pPr>
      <w:r w:rsidRPr="00C11296">
        <w:rPr>
          <w:i w:val="0"/>
          <w:sz w:val="24"/>
          <w:szCs w:val="24"/>
          <w:lang w:val="hr-HR"/>
        </w:rPr>
        <w:t>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stvoreni preduvjeti za daljnju izgradnju i razvoj na tim područjima. U tom smislu priprema je započeta ili dovršena na 23 kapitalna projekata prema predviđenom Programu građenja, odnosno na objektima koji sveukupno čine: cca 4.745 m' prometnica sa oborinskom odvodnjom i javnom rasvjetom, 1500 m</w:t>
      </w:r>
      <w:r w:rsidRPr="00C11296">
        <w:rPr>
          <w:i w:val="0"/>
          <w:sz w:val="24"/>
          <w:szCs w:val="24"/>
          <w:vertAlign w:val="superscript"/>
          <w:lang w:val="hr-HR"/>
        </w:rPr>
        <w:t>2</w:t>
      </w:r>
      <w:r w:rsidRPr="00C11296">
        <w:rPr>
          <w:i w:val="0"/>
          <w:sz w:val="24"/>
          <w:szCs w:val="24"/>
          <w:lang w:val="hr-HR"/>
        </w:rPr>
        <w:t xml:space="preserve"> parkirališta, te cca 2.580 m' javne rasvjete. Ujedno su nastavljene aktivnosti na objektima za koje su sklopljeni ugovori o financiranju u ovoj, kao i prijašnjim godinama.</w:t>
      </w:r>
    </w:p>
    <w:p w14:paraId="2D272726" w14:textId="77777777" w:rsidR="00C75103" w:rsidRPr="00F64A47" w:rsidRDefault="00C75103" w:rsidP="007C0C94">
      <w:pPr>
        <w:ind w:firstLine="567"/>
        <w:rPr>
          <w:iCs/>
          <w:sz w:val="24"/>
          <w:szCs w:val="24"/>
          <w:lang w:val="hr-HR"/>
        </w:rPr>
      </w:pPr>
    </w:p>
    <w:p w14:paraId="4DE45DF0" w14:textId="6D3F2C65" w:rsidR="007C0C94" w:rsidRPr="00B94102" w:rsidRDefault="007C0C94" w:rsidP="003D4BF4">
      <w:pPr>
        <w:ind w:firstLine="567"/>
        <w:jc w:val="both"/>
        <w:rPr>
          <w:iCs/>
          <w:noProof/>
          <w:sz w:val="24"/>
          <w:szCs w:val="24"/>
        </w:rPr>
      </w:pPr>
      <w:r w:rsidRPr="00B94102">
        <w:rPr>
          <w:iCs/>
          <w:sz w:val="24"/>
          <w:szCs w:val="24"/>
          <w:lang w:val="hr-HR"/>
        </w:rPr>
        <w:t xml:space="preserve">Rashodi za izvršenje Programa Izgradnja </w:t>
      </w:r>
      <w:proofErr w:type="spellStart"/>
      <w:r w:rsidR="00B94102" w:rsidRPr="00B94102">
        <w:rPr>
          <w:sz w:val="24"/>
          <w:szCs w:val="24"/>
        </w:rPr>
        <w:t>planirani</w:t>
      </w:r>
      <w:proofErr w:type="spellEnd"/>
      <w:r w:rsidR="00B94102" w:rsidRPr="00B94102">
        <w:rPr>
          <w:sz w:val="24"/>
          <w:szCs w:val="24"/>
        </w:rPr>
        <w:t xml:space="preserve"> </w:t>
      </w:r>
      <w:proofErr w:type="spellStart"/>
      <w:r w:rsidR="00B94102" w:rsidRPr="00B94102">
        <w:rPr>
          <w:sz w:val="24"/>
          <w:szCs w:val="24"/>
        </w:rPr>
        <w:t>su</w:t>
      </w:r>
      <w:proofErr w:type="spellEnd"/>
      <w:r w:rsidR="00B94102" w:rsidRPr="00B94102">
        <w:rPr>
          <w:sz w:val="24"/>
          <w:szCs w:val="24"/>
        </w:rPr>
        <w:t xml:space="preserve"> u </w:t>
      </w:r>
      <w:proofErr w:type="spellStart"/>
      <w:r w:rsidR="00B94102" w:rsidRPr="00B94102">
        <w:rPr>
          <w:sz w:val="24"/>
          <w:szCs w:val="24"/>
        </w:rPr>
        <w:t>iznosu</w:t>
      </w:r>
      <w:proofErr w:type="spellEnd"/>
      <w:r w:rsidR="00B94102" w:rsidRPr="00B94102">
        <w:rPr>
          <w:sz w:val="24"/>
          <w:szCs w:val="24"/>
        </w:rPr>
        <w:t xml:space="preserve"> od </w:t>
      </w:r>
      <w:r w:rsidR="00B94102" w:rsidRPr="00B94102">
        <w:rPr>
          <w:iCs/>
          <w:sz w:val="24"/>
          <w:szCs w:val="24"/>
          <w:lang w:val="hr-HR"/>
        </w:rPr>
        <w:t>3.341.464,08 EUR</w:t>
      </w:r>
      <w:r w:rsidR="00B94102" w:rsidRPr="00B94102">
        <w:rPr>
          <w:sz w:val="24"/>
          <w:szCs w:val="24"/>
        </w:rPr>
        <w:t xml:space="preserve">, a </w:t>
      </w:r>
      <w:proofErr w:type="spellStart"/>
      <w:r w:rsidR="00B94102" w:rsidRPr="00B94102">
        <w:rPr>
          <w:sz w:val="24"/>
          <w:szCs w:val="24"/>
        </w:rPr>
        <w:t>izvršeni</w:t>
      </w:r>
      <w:proofErr w:type="spellEnd"/>
      <w:r w:rsidR="00B94102" w:rsidRPr="00B94102">
        <w:rPr>
          <w:sz w:val="24"/>
          <w:szCs w:val="24"/>
        </w:rPr>
        <w:t xml:space="preserve"> u </w:t>
      </w:r>
      <w:proofErr w:type="spellStart"/>
      <w:r w:rsidR="00B94102" w:rsidRPr="00B94102">
        <w:rPr>
          <w:sz w:val="24"/>
          <w:szCs w:val="24"/>
        </w:rPr>
        <w:t>iznosu</w:t>
      </w:r>
      <w:proofErr w:type="spellEnd"/>
      <w:r w:rsidR="00B94102" w:rsidRPr="00B94102">
        <w:rPr>
          <w:sz w:val="24"/>
          <w:szCs w:val="24"/>
        </w:rPr>
        <w:t xml:space="preserve"> od 2.313.397,38 EUR </w:t>
      </w:r>
      <w:proofErr w:type="spellStart"/>
      <w:r w:rsidR="00B94102" w:rsidRPr="00B94102">
        <w:rPr>
          <w:sz w:val="24"/>
          <w:szCs w:val="24"/>
        </w:rPr>
        <w:t>ili</w:t>
      </w:r>
      <w:proofErr w:type="spellEnd"/>
      <w:r w:rsidR="00B94102" w:rsidRPr="00B94102">
        <w:rPr>
          <w:sz w:val="24"/>
          <w:szCs w:val="24"/>
        </w:rPr>
        <w:t xml:space="preserve"> 69,23% u </w:t>
      </w:r>
      <w:proofErr w:type="spellStart"/>
      <w:r w:rsidR="00B94102" w:rsidRPr="00B94102">
        <w:rPr>
          <w:sz w:val="24"/>
          <w:szCs w:val="24"/>
        </w:rPr>
        <w:t>odnosu</w:t>
      </w:r>
      <w:proofErr w:type="spellEnd"/>
      <w:r w:rsidR="00B94102" w:rsidRPr="00B94102">
        <w:rPr>
          <w:sz w:val="24"/>
          <w:szCs w:val="24"/>
        </w:rPr>
        <w:t xml:space="preserve"> </w:t>
      </w:r>
      <w:proofErr w:type="spellStart"/>
      <w:r w:rsidR="00B94102" w:rsidRPr="00B94102">
        <w:rPr>
          <w:sz w:val="24"/>
          <w:szCs w:val="24"/>
        </w:rPr>
        <w:t>na</w:t>
      </w:r>
      <w:proofErr w:type="spellEnd"/>
      <w:r w:rsidR="00B94102" w:rsidRPr="00B94102">
        <w:rPr>
          <w:sz w:val="24"/>
          <w:szCs w:val="24"/>
        </w:rPr>
        <w:t xml:space="preserve"> plan</w:t>
      </w:r>
      <w:r w:rsidRPr="00B94102">
        <w:rPr>
          <w:iCs/>
          <w:sz w:val="24"/>
          <w:szCs w:val="24"/>
          <w:lang w:val="hr-HR"/>
        </w:rPr>
        <w:t xml:space="preserve">. </w:t>
      </w:r>
    </w:p>
    <w:p w14:paraId="4CF4A02C" w14:textId="77777777" w:rsidR="007C0C94" w:rsidRPr="003D4BF4" w:rsidRDefault="007C0C94" w:rsidP="003D4BF4">
      <w:pPr>
        <w:ind w:firstLine="567"/>
        <w:jc w:val="both"/>
        <w:rPr>
          <w:sz w:val="24"/>
          <w:szCs w:val="24"/>
          <w:lang w:val="hr-HR"/>
        </w:rPr>
      </w:pPr>
    </w:p>
    <w:p w14:paraId="5FB1859C" w14:textId="092F29D3" w:rsidR="007C0C94" w:rsidRPr="003D4BF4" w:rsidRDefault="007C0C94" w:rsidP="003D4BF4">
      <w:pPr>
        <w:pStyle w:val="Naslov5"/>
        <w:ind w:firstLine="567"/>
        <w:jc w:val="both"/>
        <w:rPr>
          <w:b w:val="0"/>
          <w:bCs/>
          <w:szCs w:val="24"/>
        </w:rPr>
      </w:pPr>
      <w:r w:rsidRPr="003D4BF4">
        <w:rPr>
          <w:b w:val="0"/>
          <w:szCs w:val="24"/>
        </w:rPr>
        <w:t xml:space="preserve">Aktivnost: Priprema zemljišta, rashodi za izvršenje aktivnosti </w:t>
      </w:r>
      <w:r w:rsidR="00B94102" w:rsidRPr="00F64A47">
        <w:rPr>
          <w:b w:val="0"/>
          <w:szCs w:val="24"/>
        </w:rPr>
        <w:t xml:space="preserve">planirani su u iznosu od </w:t>
      </w:r>
      <w:r w:rsidR="00B94102">
        <w:rPr>
          <w:b w:val="0"/>
          <w:szCs w:val="24"/>
        </w:rPr>
        <w:t>131</w:t>
      </w:r>
      <w:r w:rsidR="00B94102" w:rsidRPr="00F64A47">
        <w:rPr>
          <w:b w:val="0"/>
          <w:szCs w:val="24"/>
        </w:rPr>
        <w:t>.000,00 EUR, a</w:t>
      </w:r>
      <w:r w:rsidR="00B94102">
        <w:rPr>
          <w:b w:val="0"/>
          <w:szCs w:val="24"/>
        </w:rPr>
        <w:t xml:space="preserve"> izvršeni u iznosu od 41.076,94 EUR ili 31,36% u odnosu na plan</w:t>
      </w:r>
      <w:r w:rsidRPr="003D4BF4">
        <w:rPr>
          <w:b w:val="0"/>
          <w:bCs/>
          <w:szCs w:val="24"/>
        </w:rPr>
        <w:t>.</w:t>
      </w:r>
    </w:p>
    <w:p w14:paraId="4C28F19B" w14:textId="36FBEEB7" w:rsidR="00D43B0D" w:rsidRPr="00DD5D8A" w:rsidRDefault="00D43B0D" w:rsidP="00D43B0D">
      <w:pPr>
        <w:pStyle w:val="StandardWeb"/>
        <w:numPr>
          <w:ilvl w:val="0"/>
          <w:numId w:val="33"/>
        </w:numPr>
        <w:spacing w:before="0" w:after="0"/>
        <w:jc w:val="both"/>
        <w:rPr>
          <w:noProof/>
          <w:szCs w:val="24"/>
          <w:lang w:val="hr-HR"/>
        </w:rPr>
      </w:pPr>
      <w:r w:rsidRPr="00C14CB5">
        <w:rPr>
          <w:noProof/>
          <w:szCs w:val="24"/>
          <w:lang w:val="hr-HR"/>
        </w:rPr>
        <w:t xml:space="preserve">intelektualne i osobne usluge, rashodi su izvršeni u iznosu od </w:t>
      </w:r>
      <w:r>
        <w:rPr>
          <w:noProof/>
          <w:szCs w:val="24"/>
          <w:lang w:val="hr-HR"/>
        </w:rPr>
        <w:t>12.685,66</w:t>
      </w:r>
      <w:r w:rsidRPr="00C14CB5">
        <w:rPr>
          <w:noProof/>
          <w:szCs w:val="24"/>
          <w:lang w:val="hr-HR"/>
        </w:rPr>
        <w:t xml:space="preserve"> EUR,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w:t>
      </w:r>
      <w:r w:rsidRPr="00DD5D8A">
        <w:rPr>
          <w:noProof/>
          <w:szCs w:val="24"/>
          <w:lang w:val="hr-HR"/>
        </w:rPr>
        <w:t>drugih fizičkih i pravnih osoba (g</w:t>
      </w:r>
      <w:r w:rsidR="00DD5D8A" w:rsidRPr="00DD5D8A">
        <w:rPr>
          <w:noProof/>
          <w:szCs w:val="24"/>
          <w:lang w:val="hr-HR"/>
        </w:rPr>
        <w:t xml:space="preserve">eodetska </w:t>
      </w:r>
      <w:r w:rsidRPr="00DD5D8A">
        <w:rPr>
          <w:noProof/>
          <w:szCs w:val="24"/>
          <w:lang w:val="hr-HR"/>
        </w:rPr>
        <w:t>s</w:t>
      </w:r>
      <w:r w:rsidR="00DD5D8A" w:rsidRPr="00DD5D8A">
        <w:rPr>
          <w:noProof/>
          <w:szCs w:val="24"/>
          <w:lang w:val="hr-HR"/>
        </w:rPr>
        <w:t xml:space="preserve">ituacija </w:t>
      </w:r>
      <w:r w:rsidRPr="00DD5D8A">
        <w:rPr>
          <w:noProof/>
          <w:szCs w:val="24"/>
          <w:lang w:val="hr-HR"/>
        </w:rPr>
        <w:t>g</w:t>
      </w:r>
      <w:r w:rsidR="00DD5D8A" w:rsidRPr="00DD5D8A">
        <w:rPr>
          <w:noProof/>
          <w:szCs w:val="24"/>
          <w:lang w:val="hr-HR"/>
        </w:rPr>
        <w:t>rađevine</w:t>
      </w:r>
      <w:r w:rsidRPr="00DD5D8A">
        <w:rPr>
          <w:noProof/>
          <w:szCs w:val="24"/>
          <w:lang w:val="hr-HR"/>
        </w:rPr>
        <w:t xml:space="preserve"> rekonstrukcija Dukićeve ulice, </w:t>
      </w:r>
      <w:r w:rsidR="00DD5D8A" w:rsidRPr="00DD5D8A">
        <w:rPr>
          <w:noProof/>
          <w:szCs w:val="24"/>
          <w:lang w:val="hr-HR"/>
        </w:rPr>
        <w:t>geodetska situacija građevine</w:t>
      </w:r>
      <w:r w:rsidRPr="00DD5D8A">
        <w:rPr>
          <w:noProof/>
          <w:szCs w:val="24"/>
          <w:lang w:val="hr-HR"/>
        </w:rPr>
        <w:t xml:space="preserve"> Osječka ulica, </w:t>
      </w:r>
      <w:r w:rsidR="00DD5D8A" w:rsidRPr="00DD5D8A">
        <w:rPr>
          <w:noProof/>
          <w:szCs w:val="24"/>
          <w:lang w:val="hr-HR"/>
        </w:rPr>
        <w:t xml:space="preserve">geodetska situacija građevine </w:t>
      </w:r>
      <w:r w:rsidRPr="00DD5D8A">
        <w:rPr>
          <w:noProof/>
          <w:szCs w:val="24"/>
          <w:lang w:val="hr-HR"/>
        </w:rPr>
        <w:t>s</w:t>
      </w:r>
      <w:r w:rsidR="00DD5D8A" w:rsidRPr="00DD5D8A">
        <w:rPr>
          <w:noProof/>
          <w:szCs w:val="24"/>
          <w:lang w:val="hr-HR"/>
        </w:rPr>
        <w:t>tanja</w:t>
      </w:r>
      <w:r w:rsidRPr="00DD5D8A">
        <w:rPr>
          <w:noProof/>
          <w:szCs w:val="24"/>
          <w:lang w:val="hr-HR"/>
        </w:rPr>
        <w:t xml:space="preserve"> kišnog vrta Vidikovac</w:t>
      </w:r>
      <w:r w:rsidR="0076357F" w:rsidRPr="00DD5D8A">
        <w:rPr>
          <w:noProof/>
          <w:szCs w:val="24"/>
          <w:lang w:val="hr-HR"/>
        </w:rPr>
        <w:t>,</w:t>
      </w:r>
      <w:r w:rsidRPr="00DD5D8A">
        <w:rPr>
          <w:noProof/>
          <w:szCs w:val="24"/>
          <w:lang w:val="hr-HR"/>
        </w:rPr>
        <w:t xml:space="preserve"> programiranje svjetla rotor Šijana, izmjena troškovnika sanitarnog čvora Giardini, elaborat za evidentiranje građevine, rješenje upravljanja rasvjetom igralište Valica i dr.);</w:t>
      </w:r>
    </w:p>
    <w:p w14:paraId="272F60DE" w14:textId="1B80CD3D" w:rsidR="00D43B0D" w:rsidRPr="00DD5D8A" w:rsidRDefault="00D43B0D" w:rsidP="00D43B0D">
      <w:pPr>
        <w:pStyle w:val="StandardWeb"/>
        <w:numPr>
          <w:ilvl w:val="0"/>
          <w:numId w:val="33"/>
        </w:numPr>
        <w:spacing w:before="0" w:after="0"/>
        <w:jc w:val="both"/>
        <w:rPr>
          <w:noProof/>
          <w:szCs w:val="24"/>
          <w:lang w:val="hr-HR"/>
        </w:rPr>
      </w:pPr>
      <w:r w:rsidRPr="00DD5D8A">
        <w:rPr>
          <w:noProof/>
          <w:szCs w:val="24"/>
          <w:lang w:val="hr-HR"/>
        </w:rPr>
        <w:t xml:space="preserve">pripremu zemljišta, rashodi su izvršeni u iznosu od 812,50 EUR, </w:t>
      </w:r>
      <w:r w:rsidR="00C10829" w:rsidRPr="00952305">
        <w:rPr>
          <w:noProof/>
          <w:szCs w:val="24"/>
          <w:lang w:val="hr-HR"/>
        </w:rPr>
        <w:t>a odnose se na izradu geodetske situacije – Štinjan</w:t>
      </w:r>
      <w:r w:rsidRPr="00DD5D8A">
        <w:rPr>
          <w:noProof/>
          <w:szCs w:val="24"/>
          <w:lang w:val="hr-HR"/>
        </w:rPr>
        <w:t>;</w:t>
      </w:r>
    </w:p>
    <w:p w14:paraId="5FA3E409" w14:textId="28E7C373" w:rsidR="00D43B0D" w:rsidRPr="00C14CB5" w:rsidRDefault="00D43B0D" w:rsidP="00D43B0D">
      <w:pPr>
        <w:pStyle w:val="StandardWeb"/>
        <w:numPr>
          <w:ilvl w:val="0"/>
          <w:numId w:val="33"/>
        </w:numPr>
        <w:spacing w:before="0" w:after="0"/>
        <w:jc w:val="both"/>
        <w:rPr>
          <w:noProof/>
          <w:szCs w:val="24"/>
          <w:lang w:val="hr-HR"/>
        </w:rPr>
      </w:pPr>
      <w:r w:rsidRPr="00DD5D8A">
        <w:rPr>
          <w:noProof/>
          <w:szCs w:val="24"/>
          <w:lang w:val="hr-HR"/>
        </w:rPr>
        <w:t xml:space="preserve">ostalu nematerijalnu proizvedenu imovinu – projektna dokumentacija, </w:t>
      </w:r>
      <w:r w:rsidR="00C10829" w:rsidRPr="00DD5D8A">
        <w:rPr>
          <w:noProof/>
          <w:szCs w:val="24"/>
          <w:lang w:val="hr-HR"/>
        </w:rPr>
        <w:t>rashodi su izvršeni u iznosu od 27.578,78 EUR, odnose se na izradu idejnog rješenja Dukićeve ulice, glavnog projekta Osječke ulice,</w:t>
      </w:r>
      <w:r w:rsidR="00C10829" w:rsidRPr="00DD5D8A">
        <w:t xml:space="preserve"> </w:t>
      </w:r>
      <w:r w:rsidR="00C10829" w:rsidRPr="00DD5D8A">
        <w:rPr>
          <w:noProof/>
          <w:szCs w:val="24"/>
          <w:lang w:val="hr-HR"/>
        </w:rPr>
        <w:t xml:space="preserve">projekta upravljanja rasvjetom </w:t>
      </w:r>
      <w:r w:rsidR="00C10829">
        <w:rPr>
          <w:noProof/>
          <w:szCs w:val="24"/>
          <w:lang w:val="hr-HR"/>
        </w:rPr>
        <w:t xml:space="preserve">u </w:t>
      </w:r>
      <w:r w:rsidR="00C10829" w:rsidRPr="00DD5D8A">
        <w:rPr>
          <w:noProof/>
          <w:szCs w:val="24"/>
          <w:lang w:val="hr-HR"/>
        </w:rPr>
        <w:t>Kolodvorsk</w:t>
      </w:r>
      <w:r w:rsidR="00C10829">
        <w:rPr>
          <w:noProof/>
          <w:szCs w:val="24"/>
          <w:lang w:val="hr-HR"/>
        </w:rPr>
        <w:t>oj ulici</w:t>
      </w:r>
      <w:r w:rsidR="00C10829" w:rsidRPr="00DD5D8A">
        <w:rPr>
          <w:noProof/>
          <w:szCs w:val="24"/>
          <w:lang w:val="hr-HR"/>
        </w:rPr>
        <w:t>, geodetsk</w:t>
      </w:r>
      <w:r w:rsidR="00C10829">
        <w:rPr>
          <w:noProof/>
          <w:szCs w:val="24"/>
          <w:lang w:val="hr-HR"/>
        </w:rPr>
        <w:t>u</w:t>
      </w:r>
      <w:r w:rsidR="00C10829" w:rsidRPr="00DD5D8A">
        <w:rPr>
          <w:noProof/>
          <w:szCs w:val="24"/>
          <w:lang w:val="hr-HR"/>
        </w:rPr>
        <w:t xml:space="preserve"> situacij</w:t>
      </w:r>
      <w:r w:rsidR="00C10829">
        <w:rPr>
          <w:noProof/>
          <w:szCs w:val="24"/>
          <w:lang w:val="hr-HR"/>
        </w:rPr>
        <w:t>u</w:t>
      </w:r>
      <w:r w:rsidR="00C10829" w:rsidRPr="00DD5D8A">
        <w:rPr>
          <w:noProof/>
          <w:szCs w:val="24"/>
          <w:lang w:val="hr-HR"/>
        </w:rPr>
        <w:t xml:space="preserve"> </w:t>
      </w:r>
      <w:r w:rsidR="00C10829">
        <w:rPr>
          <w:noProof/>
          <w:szCs w:val="24"/>
          <w:lang w:val="hr-HR"/>
        </w:rPr>
        <w:t>lokacije nove</w:t>
      </w:r>
      <w:r w:rsidR="00C10829" w:rsidRPr="00DD5D8A">
        <w:rPr>
          <w:noProof/>
          <w:szCs w:val="24"/>
          <w:lang w:val="hr-HR"/>
        </w:rPr>
        <w:t xml:space="preserve"> urban</w:t>
      </w:r>
      <w:r w:rsidR="00C10829">
        <w:rPr>
          <w:noProof/>
          <w:szCs w:val="24"/>
          <w:lang w:val="hr-HR"/>
        </w:rPr>
        <w:t>e</w:t>
      </w:r>
      <w:r w:rsidR="00C10829" w:rsidRPr="00DD5D8A">
        <w:rPr>
          <w:noProof/>
          <w:szCs w:val="24"/>
          <w:lang w:val="hr-HR"/>
        </w:rPr>
        <w:t xml:space="preserve"> šum</w:t>
      </w:r>
      <w:r w:rsidR="00C10829">
        <w:rPr>
          <w:noProof/>
          <w:szCs w:val="24"/>
          <w:lang w:val="hr-HR"/>
        </w:rPr>
        <w:t>e</w:t>
      </w:r>
      <w:r w:rsidR="00C10829" w:rsidRPr="00DD5D8A">
        <w:rPr>
          <w:noProof/>
          <w:szCs w:val="24"/>
          <w:lang w:val="hr-HR"/>
        </w:rPr>
        <w:t xml:space="preserve">, projektnog zadatka dogradnje Škole za odgoj i obrazovanje, prometnog elaborata Banovčeva ulica, </w:t>
      </w:r>
      <w:r w:rsidR="00C10829">
        <w:rPr>
          <w:noProof/>
          <w:szCs w:val="24"/>
          <w:lang w:val="hr-HR"/>
        </w:rPr>
        <w:t xml:space="preserve">projektnu dokumentaciju za potrebe OŠ </w:t>
      </w:r>
      <w:r w:rsidR="00C10829" w:rsidRPr="00DD5D8A">
        <w:rPr>
          <w:noProof/>
          <w:szCs w:val="24"/>
          <w:lang w:val="hr-HR"/>
        </w:rPr>
        <w:t>Šijana, premještanja autobusnog stajališta, idejnog rješenja</w:t>
      </w:r>
      <w:r w:rsidR="00C10829" w:rsidRPr="002A403A">
        <w:rPr>
          <w:noProof/>
          <w:szCs w:val="24"/>
          <w:lang w:val="hr-HR"/>
        </w:rPr>
        <w:t xml:space="preserve"> kišnog vrta</w:t>
      </w:r>
      <w:r w:rsidR="00C10829" w:rsidRPr="00C14CB5">
        <w:rPr>
          <w:noProof/>
          <w:szCs w:val="24"/>
          <w:lang w:val="hr-HR"/>
        </w:rPr>
        <w:t xml:space="preserve"> i dr</w:t>
      </w:r>
      <w:r w:rsidRPr="00C14CB5">
        <w:rPr>
          <w:noProof/>
          <w:szCs w:val="24"/>
          <w:lang w:val="hr-HR"/>
        </w:rPr>
        <w:t xml:space="preserve">. </w:t>
      </w:r>
    </w:p>
    <w:p w14:paraId="69E3DBAB" w14:textId="77777777" w:rsidR="007C0C94" w:rsidRPr="003D4BF4" w:rsidRDefault="007C0C94" w:rsidP="003D4BF4">
      <w:pPr>
        <w:ind w:right="-1"/>
        <w:jc w:val="both"/>
        <w:rPr>
          <w:sz w:val="24"/>
          <w:szCs w:val="24"/>
          <w:lang w:val="hr-HR"/>
        </w:rPr>
      </w:pPr>
    </w:p>
    <w:p w14:paraId="656F1FD0" w14:textId="7DFF24AE" w:rsidR="007C0C94" w:rsidRPr="003D4BF4" w:rsidRDefault="007C0C94" w:rsidP="003D4BF4">
      <w:pPr>
        <w:pStyle w:val="Naslov5"/>
        <w:ind w:firstLine="567"/>
        <w:jc w:val="both"/>
        <w:rPr>
          <w:b w:val="0"/>
          <w:szCs w:val="24"/>
        </w:rPr>
      </w:pPr>
      <w:r w:rsidRPr="003D4BF4">
        <w:rPr>
          <w:b w:val="0"/>
          <w:szCs w:val="24"/>
        </w:rPr>
        <w:t>Aktivnost: Izgradnja kapitalnih objekata i komunalne infrastrukture,</w:t>
      </w:r>
      <w:r w:rsidRPr="003D4BF4">
        <w:rPr>
          <w:szCs w:val="24"/>
        </w:rPr>
        <w:t xml:space="preserve"> </w:t>
      </w:r>
      <w:r w:rsidR="009E7D74" w:rsidRPr="003D4BF4">
        <w:rPr>
          <w:b w:val="0"/>
          <w:szCs w:val="24"/>
        </w:rPr>
        <w:t xml:space="preserve">rashodi za izvršenje aktivnosti </w:t>
      </w:r>
      <w:r w:rsidR="009E7D74" w:rsidRPr="00F64A47">
        <w:rPr>
          <w:b w:val="0"/>
          <w:szCs w:val="24"/>
        </w:rPr>
        <w:t xml:space="preserve">planirani su u iznosu od </w:t>
      </w:r>
      <w:r w:rsidR="009E7D74">
        <w:rPr>
          <w:b w:val="0"/>
          <w:szCs w:val="24"/>
        </w:rPr>
        <w:t>237.367,00</w:t>
      </w:r>
      <w:r w:rsidR="009E7D74" w:rsidRPr="00F64A47">
        <w:rPr>
          <w:b w:val="0"/>
          <w:szCs w:val="24"/>
        </w:rPr>
        <w:t xml:space="preserve"> EUR, a</w:t>
      </w:r>
      <w:r w:rsidR="009E7D74">
        <w:rPr>
          <w:b w:val="0"/>
          <w:szCs w:val="24"/>
        </w:rPr>
        <w:t xml:space="preserve"> izvršeni u iznosu od 85.000,09 EUR ili 35,81% u odnosu na plan</w:t>
      </w:r>
      <w:r w:rsidR="00C10829">
        <w:rPr>
          <w:b w:val="0"/>
          <w:szCs w:val="24"/>
        </w:rPr>
        <w:t>, odnose se na:</w:t>
      </w:r>
    </w:p>
    <w:p w14:paraId="5CEC9451" w14:textId="6E20A035" w:rsidR="009E7D74" w:rsidRDefault="009E7D74" w:rsidP="009E7D74">
      <w:pPr>
        <w:pStyle w:val="StandardWeb"/>
        <w:numPr>
          <w:ilvl w:val="0"/>
          <w:numId w:val="29"/>
        </w:numPr>
        <w:spacing w:before="0" w:after="0"/>
        <w:jc w:val="both"/>
        <w:rPr>
          <w:noProof/>
          <w:szCs w:val="24"/>
          <w:lang w:val="hr-HR"/>
        </w:rPr>
      </w:pPr>
      <w:r w:rsidRPr="00C14CB5">
        <w:rPr>
          <w:noProof/>
          <w:szCs w:val="24"/>
          <w:lang w:val="hr-HR"/>
        </w:rPr>
        <w:t xml:space="preserve">ostale nespomenute rashode poslovanja - rušenja i uklanjanja objekata, rashodi su izvršeni u iznosu od </w:t>
      </w:r>
      <w:r w:rsidR="00550DE5">
        <w:rPr>
          <w:noProof/>
          <w:szCs w:val="24"/>
          <w:lang w:val="hr-HR"/>
        </w:rPr>
        <w:t>23.444,60</w:t>
      </w:r>
      <w:r w:rsidRPr="00C14CB5">
        <w:rPr>
          <w:noProof/>
          <w:szCs w:val="24"/>
          <w:lang w:val="hr-HR"/>
        </w:rPr>
        <w:t xml:space="preserve"> EUR, odnose se na uklanjanje objekata </w:t>
      </w:r>
      <w:r w:rsidR="00550DE5">
        <w:rPr>
          <w:noProof/>
          <w:szCs w:val="24"/>
          <w:lang w:val="hr-HR"/>
        </w:rPr>
        <w:t>Emova 32 i 34</w:t>
      </w:r>
      <w:r w:rsidRPr="00C14CB5">
        <w:rPr>
          <w:noProof/>
          <w:szCs w:val="24"/>
          <w:lang w:val="hr-HR"/>
        </w:rPr>
        <w:t xml:space="preserve">, </w:t>
      </w:r>
      <w:r w:rsidR="00C10829">
        <w:rPr>
          <w:noProof/>
          <w:szCs w:val="24"/>
          <w:lang w:val="hr-HR"/>
        </w:rPr>
        <w:t>te uklanjanje</w:t>
      </w:r>
      <w:r w:rsidR="00C10829" w:rsidRPr="00550DE5">
        <w:rPr>
          <w:noProof/>
          <w:szCs w:val="24"/>
          <w:lang w:val="hr-HR"/>
        </w:rPr>
        <w:t xml:space="preserve"> </w:t>
      </w:r>
      <w:r w:rsidR="00550DE5" w:rsidRPr="00550DE5">
        <w:rPr>
          <w:noProof/>
          <w:szCs w:val="24"/>
          <w:lang w:val="hr-HR"/>
        </w:rPr>
        <w:t>stražarnice Mandrač</w:t>
      </w:r>
      <w:r w:rsidRPr="00C14CB5">
        <w:rPr>
          <w:noProof/>
          <w:szCs w:val="24"/>
          <w:lang w:val="hr-HR"/>
        </w:rPr>
        <w:t>;</w:t>
      </w:r>
    </w:p>
    <w:p w14:paraId="381E0CA1" w14:textId="6529D967" w:rsidR="00550DE5" w:rsidRDefault="00550DE5" w:rsidP="00550DE5">
      <w:pPr>
        <w:pStyle w:val="StandardWeb"/>
        <w:numPr>
          <w:ilvl w:val="0"/>
          <w:numId w:val="29"/>
        </w:numPr>
        <w:spacing w:before="0" w:after="0"/>
        <w:jc w:val="both"/>
        <w:rPr>
          <w:noProof/>
          <w:szCs w:val="24"/>
          <w:lang w:val="hr-HR"/>
        </w:rPr>
      </w:pPr>
      <w:r w:rsidRPr="000D15C4">
        <w:rPr>
          <w:noProof/>
          <w:szCs w:val="24"/>
          <w:lang w:val="hr-HR"/>
        </w:rPr>
        <w:t xml:space="preserve">ostale nespomenute rashode poslovanja </w:t>
      </w:r>
      <w:r>
        <w:rPr>
          <w:noProof/>
          <w:szCs w:val="24"/>
          <w:lang w:val="hr-HR"/>
        </w:rPr>
        <w:t>–</w:t>
      </w:r>
      <w:r w:rsidRPr="000D15C4">
        <w:rPr>
          <w:noProof/>
          <w:szCs w:val="24"/>
          <w:lang w:val="hr-HR"/>
        </w:rPr>
        <w:t xml:space="preserve"> </w:t>
      </w:r>
      <w:r>
        <w:rPr>
          <w:noProof/>
          <w:szCs w:val="24"/>
          <w:lang w:val="hr-HR"/>
        </w:rPr>
        <w:t xml:space="preserve">Kaštijun pravo građenja, </w:t>
      </w:r>
      <w:r w:rsidRPr="000D15C4">
        <w:rPr>
          <w:szCs w:val="24"/>
          <w:lang w:val="hr-HR"/>
        </w:rPr>
        <w:t xml:space="preserve">rashodi su izvršeni u iznosu od </w:t>
      </w:r>
      <w:r>
        <w:rPr>
          <w:szCs w:val="24"/>
          <w:lang w:val="hr-HR"/>
        </w:rPr>
        <w:t>1.122,23</w:t>
      </w:r>
      <w:r w:rsidRPr="000D15C4">
        <w:rPr>
          <w:szCs w:val="24"/>
          <w:lang w:val="hr-HR"/>
        </w:rPr>
        <w:t xml:space="preserve"> </w:t>
      </w:r>
      <w:r>
        <w:rPr>
          <w:szCs w:val="24"/>
          <w:lang w:val="hr-HR"/>
        </w:rPr>
        <w:t xml:space="preserve">EUR, </w:t>
      </w:r>
      <w:r w:rsidRPr="00D628E0">
        <w:rPr>
          <w:noProof/>
          <w:szCs w:val="24"/>
          <w:lang w:val="hr-HR"/>
        </w:rPr>
        <w:t xml:space="preserve">odnose se na </w:t>
      </w:r>
      <w:r w:rsidRPr="00D628E0">
        <w:rPr>
          <w:noProof/>
          <w:color w:val="000000" w:themeColor="text1"/>
          <w:szCs w:val="24"/>
          <w:lang w:val="hr-HR"/>
        </w:rPr>
        <w:t>naknadu za pravo građenja za lokaciju Kaštijun</w:t>
      </w:r>
      <w:r>
        <w:rPr>
          <w:noProof/>
          <w:color w:val="000000" w:themeColor="text1"/>
          <w:szCs w:val="24"/>
          <w:lang w:val="hr-HR"/>
        </w:rPr>
        <w:t>;</w:t>
      </w:r>
    </w:p>
    <w:p w14:paraId="7B02BD97" w14:textId="6D862DFA" w:rsidR="009E7D74" w:rsidRPr="00C14CB5" w:rsidRDefault="009E7D74" w:rsidP="009E7D74">
      <w:pPr>
        <w:pStyle w:val="StandardWeb"/>
        <w:numPr>
          <w:ilvl w:val="0"/>
          <w:numId w:val="29"/>
        </w:numPr>
        <w:spacing w:before="0" w:after="0"/>
        <w:jc w:val="both"/>
        <w:rPr>
          <w:noProof/>
          <w:szCs w:val="24"/>
          <w:lang w:val="hr-HR"/>
        </w:rPr>
      </w:pPr>
      <w:r w:rsidRPr="00C14CB5">
        <w:rPr>
          <w:szCs w:val="24"/>
          <w:lang w:val="hr-HR"/>
        </w:rPr>
        <w:lastRenderedPageBreak/>
        <w:t xml:space="preserve">tekuće pomoći za ŽCGO </w:t>
      </w:r>
      <w:proofErr w:type="spellStart"/>
      <w:r w:rsidRPr="00C14CB5">
        <w:rPr>
          <w:szCs w:val="24"/>
          <w:lang w:val="hr-HR"/>
        </w:rPr>
        <w:t>Kaštijun</w:t>
      </w:r>
      <w:proofErr w:type="spellEnd"/>
      <w:r w:rsidRPr="00C14CB5">
        <w:rPr>
          <w:szCs w:val="24"/>
          <w:lang w:val="hr-HR"/>
        </w:rPr>
        <w:t>, rashodi su izvršeni u iznosu od 50.853,00 EUR, a odnos</w:t>
      </w:r>
      <w:r w:rsidR="00C10829">
        <w:rPr>
          <w:szCs w:val="24"/>
          <w:lang w:val="hr-HR"/>
        </w:rPr>
        <w:t>e</w:t>
      </w:r>
      <w:r w:rsidRPr="00C14CB5">
        <w:rPr>
          <w:szCs w:val="24"/>
          <w:lang w:val="hr-HR"/>
        </w:rPr>
        <w:t xml:space="preserve"> se na obvezu povrata sredstava temeljem Odluke o davanju suglasnosti za sklapanje Ugovora o načinu i uvjetima povrata sredstava u proračun Istarske županije za izgradnju Županijskog centra za gospodarenje otpadom </w:t>
      </w:r>
      <w:proofErr w:type="spellStart"/>
      <w:r w:rsidRPr="00C14CB5">
        <w:rPr>
          <w:szCs w:val="24"/>
          <w:lang w:val="hr-HR"/>
        </w:rPr>
        <w:t>Kaštijun</w:t>
      </w:r>
      <w:proofErr w:type="spellEnd"/>
      <w:r w:rsidRPr="00C14CB5">
        <w:rPr>
          <w:szCs w:val="24"/>
          <w:lang w:val="hr-HR"/>
        </w:rPr>
        <w:t>;</w:t>
      </w:r>
    </w:p>
    <w:p w14:paraId="5DEF3AB2" w14:textId="7F5FF9D6" w:rsidR="009E7D74" w:rsidRPr="00C14CB5" w:rsidRDefault="009E7D74" w:rsidP="009E7D74">
      <w:pPr>
        <w:pStyle w:val="StandardWeb"/>
        <w:numPr>
          <w:ilvl w:val="0"/>
          <w:numId w:val="29"/>
        </w:numPr>
        <w:spacing w:before="0" w:after="0"/>
        <w:jc w:val="both"/>
        <w:rPr>
          <w:noProof/>
          <w:szCs w:val="24"/>
          <w:lang w:val="hr-HR"/>
        </w:rPr>
      </w:pPr>
      <w:r w:rsidRPr="00C14CB5">
        <w:rPr>
          <w:noProof/>
          <w:szCs w:val="24"/>
          <w:lang w:val="hr-HR"/>
        </w:rPr>
        <w:t xml:space="preserve">stambene objekte – POS i  kupnja stanova i izrada projektne dokumentacije, rashodi su izvršeni u iznosu od </w:t>
      </w:r>
      <w:r w:rsidR="00550DE5">
        <w:rPr>
          <w:noProof/>
          <w:szCs w:val="24"/>
          <w:lang w:val="hr-HR"/>
        </w:rPr>
        <w:t>1.128,15</w:t>
      </w:r>
      <w:r w:rsidRPr="00C14CB5">
        <w:rPr>
          <w:noProof/>
          <w:szCs w:val="24"/>
          <w:lang w:val="hr-HR"/>
        </w:rPr>
        <w:t xml:space="preserve"> EUR, a odnose se </w:t>
      </w:r>
      <w:bookmarkStart w:id="36" w:name="_Hlk160702876"/>
      <w:r w:rsidR="00F43812">
        <w:rPr>
          <w:noProof/>
          <w:szCs w:val="24"/>
          <w:lang w:val="hr-HR"/>
        </w:rPr>
        <w:t xml:space="preserve">na </w:t>
      </w:r>
      <w:r w:rsidR="00777BDF">
        <w:rPr>
          <w:noProof/>
          <w:szCs w:val="24"/>
          <w:lang w:val="hr-HR"/>
        </w:rPr>
        <w:t xml:space="preserve">usluge </w:t>
      </w:r>
      <w:r w:rsidR="00777BDF" w:rsidRPr="00777BDF">
        <w:rPr>
          <w:noProof/>
          <w:szCs w:val="24"/>
          <w:lang w:val="hr-HR"/>
        </w:rPr>
        <w:t>parcelacij</w:t>
      </w:r>
      <w:r w:rsidR="00777BDF">
        <w:rPr>
          <w:noProof/>
          <w:szCs w:val="24"/>
          <w:lang w:val="hr-HR"/>
        </w:rPr>
        <w:t>e</w:t>
      </w:r>
      <w:r w:rsidR="00777BDF" w:rsidRPr="00777BDF">
        <w:rPr>
          <w:noProof/>
          <w:szCs w:val="24"/>
          <w:lang w:val="hr-HR"/>
        </w:rPr>
        <w:t xml:space="preserve"> k.č.660/1 </w:t>
      </w:r>
      <w:r w:rsidRPr="00C14CB5">
        <w:rPr>
          <w:noProof/>
          <w:szCs w:val="24"/>
          <w:lang w:val="hr-HR"/>
        </w:rPr>
        <w:t>k.o.Pula</w:t>
      </w:r>
      <w:bookmarkEnd w:id="36"/>
      <w:r w:rsidRPr="00C14CB5">
        <w:rPr>
          <w:noProof/>
          <w:szCs w:val="24"/>
          <w:lang w:val="hr-HR"/>
        </w:rPr>
        <w:t>;</w:t>
      </w:r>
    </w:p>
    <w:p w14:paraId="30B4C83D" w14:textId="20814DB2" w:rsidR="00550DE5" w:rsidRDefault="009E7D74" w:rsidP="009E7D74">
      <w:pPr>
        <w:pStyle w:val="StandardWeb"/>
        <w:numPr>
          <w:ilvl w:val="0"/>
          <w:numId w:val="29"/>
        </w:numPr>
        <w:spacing w:before="0" w:after="0"/>
        <w:jc w:val="both"/>
        <w:rPr>
          <w:noProof/>
          <w:szCs w:val="24"/>
          <w:lang w:val="hr-HR"/>
        </w:rPr>
      </w:pPr>
      <w:r w:rsidRPr="00C14CB5">
        <w:rPr>
          <w:noProof/>
          <w:szCs w:val="24"/>
          <w:lang w:val="hr-HR"/>
        </w:rPr>
        <w:t xml:space="preserve">izgradnju objekata - stvarni troškovi gradnje, rashodi su izvršeni u iznosu od </w:t>
      </w:r>
      <w:r w:rsidR="00550DE5">
        <w:rPr>
          <w:noProof/>
          <w:szCs w:val="24"/>
          <w:lang w:val="hr-HR"/>
        </w:rPr>
        <w:t>2.602,11</w:t>
      </w:r>
      <w:r w:rsidRPr="00C14CB5">
        <w:rPr>
          <w:noProof/>
          <w:szCs w:val="24"/>
          <w:lang w:val="hr-HR"/>
        </w:rPr>
        <w:t xml:space="preserve"> EUR, </w:t>
      </w:r>
      <w:r w:rsidR="00C10829">
        <w:rPr>
          <w:noProof/>
          <w:szCs w:val="24"/>
          <w:lang w:val="hr-HR"/>
        </w:rPr>
        <w:t xml:space="preserve">odnose se na </w:t>
      </w:r>
      <w:r w:rsidR="00C10829" w:rsidRPr="00C14CB5">
        <w:rPr>
          <w:noProof/>
          <w:szCs w:val="24"/>
          <w:lang w:val="hr-HR"/>
        </w:rPr>
        <w:t>izgradnju prometne infrastrukture koja nije predviđena programom gradnje komunalne infrastrukture</w:t>
      </w:r>
      <w:r w:rsidR="00C10829">
        <w:rPr>
          <w:noProof/>
          <w:szCs w:val="24"/>
          <w:lang w:val="hr-HR"/>
        </w:rPr>
        <w:t xml:space="preserve"> </w:t>
      </w:r>
      <w:r w:rsidR="00C10829" w:rsidRPr="00C14CB5">
        <w:rPr>
          <w:noProof/>
          <w:szCs w:val="24"/>
          <w:lang w:val="hr-HR"/>
        </w:rPr>
        <w:t>a troškove refundiraju investitori sukladno Zakonu o komunalnom gospodarstvu i temeljem ugovora o financiranju gradnje (</w:t>
      </w:r>
      <w:r w:rsidR="00C10829" w:rsidRPr="0076031F">
        <w:rPr>
          <w:noProof/>
          <w:szCs w:val="24"/>
          <w:lang w:val="hr-HR"/>
        </w:rPr>
        <w:t>parc</w:t>
      </w:r>
      <w:r w:rsidR="00C10829">
        <w:rPr>
          <w:noProof/>
          <w:szCs w:val="24"/>
          <w:lang w:val="hr-HR"/>
        </w:rPr>
        <w:t xml:space="preserve">elacijski </w:t>
      </w:r>
      <w:r w:rsidR="00C10829" w:rsidRPr="0076031F">
        <w:rPr>
          <w:noProof/>
          <w:szCs w:val="24"/>
          <w:lang w:val="hr-HR"/>
        </w:rPr>
        <w:t xml:space="preserve">elaborat </w:t>
      </w:r>
      <w:r w:rsidR="00C10829">
        <w:rPr>
          <w:noProof/>
          <w:szCs w:val="24"/>
          <w:lang w:val="hr-HR"/>
        </w:rPr>
        <w:t>U</w:t>
      </w:r>
      <w:r w:rsidR="00C10829" w:rsidRPr="0076031F">
        <w:rPr>
          <w:noProof/>
          <w:szCs w:val="24"/>
          <w:lang w:val="hr-HR"/>
        </w:rPr>
        <w:t>l</w:t>
      </w:r>
      <w:r w:rsidR="00C10829">
        <w:rPr>
          <w:noProof/>
          <w:szCs w:val="24"/>
          <w:lang w:val="hr-HR"/>
        </w:rPr>
        <w:t xml:space="preserve">ice </w:t>
      </w:r>
      <w:r w:rsidR="00C10829" w:rsidRPr="0076031F">
        <w:rPr>
          <w:noProof/>
          <w:szCs w:val="24"/>
          <w:lang w:val="hr-HR"/>
        </w:rPr>
        <w:t>Tivoli</w:t>
      </w:r>
      <w:r w:rsidR="00C10829">
        <w:rPr>
          <w:noProof/>
          <w:szCs w:val="24"/>
          <w:lang w:val="hr-HR"/>
        </w:rPr>
        <w:t xml:space="preserve">, </w:t>
      </w:r>
      <w:r w:rsidR="00C10829" w:rsidRPr="0076031F">
        <w:rPr>
          <w:noProof/>
          <w:szCs w:val="24"/>
          <w:lang w:val="hr-HR"/>
        </w:rPr>
        <w:t>snimanje stabala cesta Tivoli</w:t>
      </w:r>
      <w:r w:rsidRPr="00C14CB5">
        <w:rPr>
          <w:noProof/>
          <w:szCs w:val="24"/>
          <w:lang w:val="hr-HR"/>
        </w:rPr>
        <w:t>)</w:t>
      </w:r>
      <w:r w:rsidR="00550DE5">
        <w:rPr>
          <w:noProof/>
          <w:szCs w:val="24"/>
          <w:lang w:val="hr-HR"/>
        </w:rPr>
        <w:t>;</w:t>
      </w:r>
    </w:p>
    <w:p w14:paraId="3DABA7DD" w14:textId="4C524076" w:rsidR="009E7D74" w:rsidRPr="00C14CB5" w:rsidRDefault="00550DE5" w:rsidP="009E7D74">
      <w:pPr>
        <w:pStyle w:val="StandardWeb"/>
        <w:numPr>
          <w:ilvl w:val="0"/>
          <w:numId w:val="29"/>
        </w:numPr>
        <w:spacing w:before="0" w:after="0"/>
        <w:jc w:val="both"/>
        <w:rPr>
          <w:noProof/>
          <w:szCs w:val="24"/>
          <w:lang w:val="hr-HR"/>
        </w:rPr>
      </w:pPr>
      <w:r>
        <w:rPr>
          <w:noProof/>
          <w:szCs w:val="24"/>
          <w:lang w:val="hr-HR"/>
        </w:rPr>
        <w:t xml:space="preserve">Izgradnja EEK, </w:t>
      </w:r>
      <w:r w:rsidRPr="00C14CB5">
        <w:rPr>
          <w:noProof/>
          <w:szCs w:val="24"/>
          <w:lang w:val="hr-HR"/>
        </w:rPr>
        <w:t xml:space="preserve">rashodi su izvršeni u iznosu od </w:t>
      </w:r>
      <w:r>
        <w:rPr>
          <w:noProof/>
          <w:szCs w:val="24"/>
          <w:lang w:val="hr-HR"/>
        </w:rPr>
        <w:t>5.850,00</w:t>
      </w:r>
      <w:r w:rsidRPr="00C14CB5">
        <w:rPr>
          <w:noProof/>
          <w:szCs w:val="24"/>
          <w:lang w:val="hr-HR"/>
        </w:rPr>
        <w:t xml:space="preserve"> EUR,</w:t>
      </w:r>
      <w:r w:rsidR="0076031F">
        <w:rPr>
          <w:noProof/>
          <w:szCs w:val="24"/>
          <w:lang w:val="hr-HR"/>
        </w:rPr>
        <w:t xml:space="preserve"> a odnose se na izradu </w:t>
      </w:r>
      <w:r w:rsidR="0076031F" w:rsidRPr="0076031F">
        <w:rPr>
          <w:noProof/>
          <w:szCs w:val="24"/>
          <w:lang w:val="hr-HR"/>
        </w:rPr>
        <w:t>proj</w:t>
      </w:r>
      <w:r w:rsidR="0076031F">
        <w:rPr>
          <w:noProof/>
          <w:szCs w:val="24"/>
          <w:lang w:val="hr-HR"/>
        </w:rPr>
        <w:t xml:space="preserve">ektne </w:t>
      </w:r>
      <w:r w:rsidR="0076031F" w:rsidRPr="0076031F">
        <w:rPr>
          <w:noProof/>
          <w:szCs w:val="24"/>
          <w:lang w:val="hr-HR"/>
        </w:rPr>
        <w:t>dokument</w:t>
      </w:r>
      <w:r w:rsidR="0076031F">
        <w:rPr>
          <w:noProof/>
          <w:szCs w:val="24"/>
          <w:lang w:val="hr-HR"/>
        </w:rPr>
        <w:t>acije Ulice P</w:t>
      </w:r>
      <w:r w:rsidR="0076031F" w:rsidRPr="0076031F">
        <w:rPr>
          <w:noProof/>
          <w:szCs w:val="24"/>
          <w:lang w:val="hr-HR"/>
        </w:rPr>
        <w:t>ut za kanalić Štinjan</w:t>
      </w:r>
      <w:r w:rsidR="0076031F">
        <w:rPr>
          <w:noProof/>
          <w:szCs w:val="24"/>
          <w:lang w:val="hr-HR"/>
        </w:rPr>
        <w:t xml:space="preserve">, </w:t>
      </w:r>
      <w:r w:rsidR="0076031F" w:rsidRPr="0076031F">
        <w:rPr>
          <w:noProof/>
          <w:szCs w:val="24"/>
          <w:lang w:val="hr-HR"/>
        </w:rPr>
        <w:t>tehnička rješenja povezivanja DTK</w:t>
      </w:r>
      <w:r w:rsidR="0076031F">
        <w:rPr>
          <w:noProof/>
          <w:szCs w:val="24"/>
          <w:lang w:val="hr-HR"/>
        </w:rPr>
        <w:t xml:space="preserve">, </w:t>
      </w:r>
      <w:r w:rsidR="0076031F" w:rsidRPr="0076031F">
        <w:rPr>
          <w:noProof/>
          <w:szCs w:val="24"/>
          <w:lang w:val="hr-HR"/>
        </w:rPr>
        <w:t>idejno</w:t>
      </w:r>
      <w:r w:rsidR="0076031F">
        <w:rPr>
          <w:noProof/>
          <w:szCs w:val="24"/>
          <w:lang w:val="hr-HR"/>
        </w:rPr>
        <w:t>g</w:t>
      </w:r>
      <w:r w:rsidR="0076031F" w:rsidRPr="0076031F">
        <w:rPr>
          <w:noProof/>
          <w:szCs w:val="24"/>
          <w:lang w:val="hr-HR"/>
        </w:rPr>
        <w:t xml:space="preserve"> rješenj</w:t>
      </w:r>
      <w:r w:rsidR="0076031F">
        <w:rPr>
          <w:noProof/>
          <w:szCs w:val="24"/>
          <w:lang w:val="hr-HR"/>
        </w:rPr>
        <w:t>a</w:t>
      </w:r>
      <w:r w:rsidR="0076031F" w:rsidRPr="0076031F">
        <w:rPr>
          <w:noProof/>
          <w:szCs w:val="24"/>
          <w:lang w:val="hr-HR"/>
        </w:rPr>
        <w:t xml:space="preserve"> j</w:t>
      </w:r>
      <w:r w:rsidR="0076031F">
        <w:rPr>
          <w:noProof/>
          <w:szCs w:val="24"/>
          <w:lang w:val="hr-HR"/>
        </w:rPr>
        <w:t>avne rasvjete</w:t>
      </w:r>
      <w:r w:rsidR="0076031F" w:rsidRPr="0076031F">
        <w:rPr>
          <w:noProof/>
          <w:szCs w:val="24"/>
          <w:lang w:val="hr-HR"/>
        </w:rPr>
        <w:t xml:space="preserve">, </w:t>
      </w:r>
      <w:r w:rsidR="0076031F">
        <w:rPr>
          <w:noProof/>
          <w:szCs w:val="24"/>
          <w:lang w:val="hr-HR"/>
        </w:rPr>
        <w:t>DTK</w:t>
      </w:r>
      <w:r w:rsidR="0076031F" w:rsidRPr="0076031F">
        <w:rPr>
          <w:noProof/>
          <w:szCs w:val="24"/>
          <w:lang w:val="hr-HR"/>
        </w:rPr>
        <w:t xml:space="preserve"> </w:t>
      </w:r>
      <w:r w:rsidR="0076031F">
        <w:rPr>
          <w:noProof/>
          <w:szCs w:val="24"/>
          <w:lang w:val="hr-HR"/>
        </w:rPr>
        <w:t xml:space="preserve">Ulice </w:t>
      </w:r>
      <w:r w:rsidR="0076031F" w:rsidRPr="0076031F">
        <w:rPr>
          <w:noProof/>
          <w:szCs w:val="24"/>
          <w:lang w:val="hr-HR"/>
        </w:rPr>
        <w:t>Puntižela</w:t>
      </w:r>
      <w:r w:rsidR="009E7D74" w:rsidRPr="00C14CB5">
        <w:rPr>
          <w:noProof/>
          <w:szCs w:val="24"/>
          <w:lang w:val="hr-HR"/>
        </w:rPr>
        <w:t>.</w:t>
      </w:r>
    </w:p>
    <w:p w14:paraId="251257C9" w14:textId="77777777" w:rsidR="007C0C94" w:rsidRPr="003D4BF4" w:rsidRDefault="007C0C94" w:rsidP="003D4BF4">
      <w:pPr>
        <w:pStyle w:val="StandardWeb"/>
        <w:spacing w:before="0" w:after="0"/>
        <w:ind w:right="-1"/>
        <w:jc w:val="both"/>
        <w:rPr>
          <w:color w:val="000000"/>
          <w:szCs w:val="24"/>
          <w:lang w:val="hr-HR"/>
        </w:rPr>
      </w:pPr>
    </w:p>
    <w:p w14:paraId="32C1E21A" w14:textId="28650709" w:rsidR="007C0C94" w:rsidRPr="001048F8" w:rsidRDefault="007C0C94" w:rsidP="003D4BF4">
      <w:pPr>
        <w:pStyle w:val="Naslov5"/>
        <w:ind w:right="-1" w:firstLine="567"/>
        <w:jc w:val="both"/>
        <w:rPr>
          <w:b w:val="0"/>
          <w:bCs/>
          <w:color w:val="000000"/>
          <w:szCs w:val="24"/>
        </w:rPr>
      </w:pPr>
      <w:r w:rsidRPr="001048F8">
        <w:rPr>
          <w:b w:val="0"/>
          <w:color w:val="000000"/>
          <w:szCs w:val="24"/>
        </w:rPr>
        <w:t xml:space="preserve">Kapitalni projekt: Fažanska cesta, cca. 1,6 km, </w:t>
      </w:r>
      <w:r w:rsidR="0076031F" w:rsidRPr="001048F8">
        <w:rPr>
          <w:b w:val="0"/>
          <w:szCs w:val="24"/>
        </w:rPr>
        <w:t xml:space="preserve">rashodi za </w:t>
      </w:r>
      <w:r w:rsidR="008C453A" w:rsidRPr="001048F8">
        <w:rPr>
          <w:b w:val="0"/>
          <w:szCs w:val="24"/>
        </w:rPr>
        <w:t>projekt</w:t>
      </w:r>
      <w:r w:rsidR="0076031F" w:rsidRPr="001048F8">
        <w:rPr>
          <w:b w:val="0"/>
          <w:szCs w:val="24"/>
        </w:rPr>
        <w:t xml:space="preserve"> planirani su u iznosu od 23.695,05 EUR, a izvršeni u iznosu od 12.529,19 EUR ili 52,88% u odnosu na plan</w:t>
      </w:r>
      <w:r w:rsidR="008C453A" w:rsidRPr="001048F8">
        <w:rPr>
          <w:b w:val="0"/>
          <w:color w:val="000000"/>
          <w:szCs w:val="24"/>
        </w:rPr>
        <w:t>. O</w:t>
      </w:r>
      <w:r w:rsidRPr="001048F8">
        <w:rPr>
          <w:b w:val="0"/>
          <w:szCs w:val="24"/>
        </w:rPr>
        <w:t>dnose se na sufinanciranje izrade projektne dokumentacije za izgradnju/rekonstrukciju prometnice Fažanska cesta sa pripadajućom oborinskom odvodnjom i javnom rasvjetom.</w:t>
      </w:r>
      <w:r w:rsidR="0076031F" w:rsidRPr="001048F8">
        <w:rPr>
          <w:b w:val="0"/>
          <w:szCs w:val="24"/>
        </w:rPr>
        <w:t xml:space="preserve"> </w:t>
      </w:r>
      <w:r w:rsidR="0076031F" w:rsidRPr="001048F8">
        <w:rPr>
          <w:b w:val="0"/>
          <w:bCs/>
          <w:noProof/>
          <w:szCs w:val="24"/>
        </w:rPr>
        <w:t>Dobivena je tehnička ispravnost na parcelacijski elaborat te je u tijeku rješavanje imovinsko pravnih odnosa</w:t>
      </w:r>
      <w:r w:rsidR="008C453A" w:rsidRPr="001048F8">
        <w:rPr>
          <w:b w:val="0"/>
          <w:bCs/>
          <w:noProof/>
          <w:szCs w:val="24"/>
        </w:rPr>
        <w:t>,</w:t>
      </w:r>
      <w:r w:rsidR="0076031F" w:rsidRPr="001048F8">
        <w:rPr>
          <w:b w:val="0"/>
          <w:bCs/>
          <w:noProof/>
          <w:szCs w:val="24"/>
        </w:rPr>
        <w:t xml:space="preserve"> </w:t>
      </w:r>
      <w:r w:rsidR="008C453A" w:rsidRPr="001048F8">
        <w:rPr>
          <w:b w:val="0"/>
          <w:bCs/>
          <w:noProof/>
          <w:szCs w:val="24"/>
        </w:rPr>
        <w:t xml:space="preserve">a </w:t>
      </w:r>
      <w:r w:rsidR="0076031F" w:rsidRPr="001048F8">
        <w:rPr>
          <w:b w:val="0"/>
          <w:bCs/>
          <w:noProof/>
          <w:szCs w:val="24"/>
        </w:rPr>
        <w:t xml:space="preserve">za dio trase sklopljen </w:t>
      </w:r>
      <w:r w:rsidR="008C453A" w:rsidRPr="001048F8">
        <w:rPr>
          <w:b w:val="0"/>
          <w:bCs/>
          <w:noProof/>
          <w:szCs w:val="24"/>
        </w:rPr>
        <w:t xml:space="preserve">je </w:t>
      </w:r>
      <w:r w:rsidR="0076031F" w:rsidRPr="001048F8">
        <w:rPr>
          <w:b w:val="0"/>
          <w:bCs/>
          <w:noProof/>
          <w:szCs w:val="24"/>
        </w:rPr>
        <w:t>ugovor sa ŽUC -om o sufinanciranju izrade tehničke dokumentacije</w:t>
      </w:r>
      <w:r w:rsidRPr="001048F8">
        <w:rPr>
          <w:b w:val="0"/>
          <w:bCs/>
          <w:color w:val="000000"/>
          <w:szCs w:val="24"/>
        </w:rPr>
        <w:t>.</w:t>
      </w:r>
    </w:p>
    <w:p w14:paraId="530BDE74" w14:textId="77777777" w:rsidR="007C0C94" w:rsidRPr="001048F8" w:rsidRDefault="007C0C94" w:rsidP="003D4BF4">
      <w:pPr>
        <w:pStyle w:val="Naslov5"/>
        <w:ind w:firstLine="709"/>
        <w:jc w:val="both"/>
        <w:rPr>
          <w:b w:val="0"/>
          <w:color w:val="000000"/>
          <w:szCs w:val="24"/>
        </w:rPr>
      </w:pPr>
    </w:p>
    <w:p w14:paraId="2F13C222" w14:textId="5625F64D" w:rsidR="007C0C94" w:rsidRPr="001048F8" w:rsidRDefault="007C0C94" w:rsidP="003D4BF4">
      <w:pPr>
        <w:pStyle w:val="Naslov5"/>
        <w:ind w:right="-1" w:firstLine="567"/>
        <w:jc w:val="both"/>
        <w:rPr>
          <w:b w:val="0"/>
          <w:bCs/>
          <w:szCs w:val="24"/>
        </w:rPr>
      </w:pPr>
      <w:r w:rsidRPr="001048F8">
        <w:rPr>
          <w:b w:val="0"/>
          <w:szCs w:val="24"/>
        </w:rPr>
        <w:t xml:space="preserve">Kapitalni projekt: </w:t>
      </w:r>
      <w:r w:rsidRPr="001048F8">
        <w:rPr>
          <w:b w:val="0"/>
          <w:bCs/>
          <w:szCs w:val="24"/>
        </w:rPr>
        <w:t xml:space="preserve">Nastavak Ulice </w:t>
      </w:r>
      <w:proofErr w:type="spellStart"/>
      <w:r w:rsidRPr="001048F8">
        <w:rPr>
          <w:b w:val="0"/>
          <w:bCs/>
          <w:szCs w:val="24"/>
        </w:rPr>
        <w:t>Stoja</w:t>
      </w:r>
      <w:proofErr w:type="spellEnd"/>
      <w:r w:rsidRPr="001048F8">
        <w:rPr>
          <w:b w:val="0"/>
          <w:bCs/>
          <w:szCs w:val="24"/>
        </w:rPr>
        <w:t xml:space="preserve"> od Autokampa </w:t>
      </w:r>
      <w:proofErr w:type="spellStart"/>
      <w:r w:rsidRPr="001048F8">
        <w:rPr>
          <w:b w:val="0"/>
          <w:bCs/>
          <w:szCs w:val="24"/>
        </w:rPr>
        <w:t>Stoja</w:t>
      </w:r>
      <w:proofErr w:type="spellEnd"/>
      <w:r w:rsidRPr="001048F8">
        <w:rPr>
          <w:b w:val="0"/>
          <w:bCs/>
          <w:szCs w:val="24"/>
        </w:rPr>
        <w:t xml:space="preserve"> prema Muzilu</w:t>
      </w:r>
      <w:r w:rsidRPr="001048F8">
        <w:rPr>
          <w:b w:val="0"/>
          <w:szCs w:val="24"/>
        </w:rPr>
        <w:t xml:space="preserve">, cca. 550 m, </w:t>
      </w:r>
      <w:r w:rsidR="001048F8" w:rsidRPr="001048F8">
        <w:rPr>
          <w:b w:val="0"/>
          <w:szCs w:val="24"/>
        </w:rPr>
        <w:t xml:space="preserve">rashodi za projekt </w:t>
      </w:r>
      <w:r w:rsidR="008C453A" w:rsidRPr="001048F8">
        <w:rPr>
          <w:b w:val="0"/>
          <w:szCs w:val="24"/>
        </w:rPr>
        <w:t>planirani su u iznosu od 1.600,00 EUR, a izvršeni u iznosu od 1.550,00 EUR ili 96,88% u odnosu na plan</w:t>
      </w:r>
      <w:r w:rsidRPr="001048F8">
        <w:rPr>
          <w:b w:val="0"/>
          <w:color w:val="000000"/>
          <w:szCs w:val="24"/>
        </w:rPr>
        <w:t>.</w:t>
      </w:r>
      <w:r w:rsidRPr="001048F8">
        <w:rPr>
          <w:b w:val="0"/>
          <w:szCs w:val="24"/>
        </w:rPr>
        <w:t xml:space="preserve"> </w:t>
      </w:r>
      <w:r w:rsidR="008C453A" w:rsidRPr="001048F8">
        <w:rPr>
          <w:b w:val="0"/>
          <w:bCs/>
          <w:noProof/>
          <w:szCs w:val="24"/>
        </w:rPr>
        <w:t>Izrađen je idejni projekt te je u tijeku isho</w:t>
      </w:r>
      <w:r w:rsidR="00C10829">
        <w:rPr>
          <w:b w:val="0"/>
          <w:bCs/>
          <w:noProof/>
          <w:szCs w:val="24"/>
        </w:rPr>
        <w:t>đenje</w:t>
      </w:r>
      <w:r w:rsidR="008C453A" w:rsidRPr="001048F8">
        <w:rPr>
          <w:b w:val="0"/>
          <w:bCs/>
          <w:noProof/>
          <w:szCs w:val="24"/>
        </w:rPr>
        <w:t xml:space="preserve"> lokacijske dozvole</w:t>
      </w:r>
      <w:r w:rsidR="008C453A" w:rsidRPr="001048F8">
        <w:rPr>
          <w:b w:val="0"/>
          <w:bCs/>
          <w:szCs w:val="24"/>
        </w:rPr>
        <w:t xml:space="preserve"> </w:t>
      </w:r>
      <w:r w:rsidRPr="001048F8">
        <w:rPr>
          <w:b w:val="0"/>
          <w:bCs/>
          <w:szCs w:val="24"/>
        </w:rPr>
        <w:t>za planirani zahvat.</w:t>
      </w:r>
    </w:p>
    <w:p w14:paraId="240B5B09" w14:textId="77777777" w:rsidR="007C0C94" w:rsidRPr="001048F8" w:rsidRDefault="007C0C94" w:rsidP="003D4BF4">
      <w:pPr>
        <w:pStyle w:val="Naslov5"/>
        <w:jc w:val="both"/>
        <w:rPr>
          <w:b w:val="0"/>
          <w:szCs w:val="24"/>
        </w:rPr>
      </w:pPr>
    </w:p>
    <w:p w14:paraId="563740F1" w14:textId="140CFBAA" w:rsidR="007C0C94" w:rsidRPr="001048F8" w:rsidRDefault="007C0C94" w:rsidP="003D4BF4">
      <w:pPr>
        <w:pStyle w:val="Naslov5"/>
        <w:ind w:firstLine="567"/>
        <w:jc w:val="both"/>
        <w:rPr>
          <w:b w:val="0"/>
          <w:szCs w:val="24"/>
        </w:rPr>
      </w:pPr>
      <w:r w:rsidRPr="001048F8">
        <w:rPr>
          <w:b w:val="0"/>
          <w:szCs w:val="24"/>
        </w:rPr>
        <w:t xml:space="preserve">Kapitalni projekt: Proboj Uspona na Kaštel, cca. 80 m, </w:t>
      </w:r>
      <w:r w:rsidR="001048F8" w:rsidRPr="001048F8">
        <w:rPr>
          <w:b w:val="0"/>
          <w:szCs w:val="24"/>
        </w:rPr>
        <w:t xml:space="preserve">rashodi za projekt </w:t>
      </w:r>
      <w:r w:rsidR="008C453A" w:rsidRPr="001048F8">
        <w:rPr>
          <w:b w:val="0"/>
          <w:szCs w:val="24"/>
        </w:rPr>
        <w:t>planirani su u iznosu od 245.994,25 EUR, a u izvještajnom razdoblju</w:t>
      </w:r>
      <w:r w:rsidR="008C453A" w:rsidRPr="001048F8">
        <w:rPr>
          <w:b w:val="0"/>
          <w:color w:val="000000"/>
          <w:szCs w:val="24"/>
        </w:rPr>
        <w:t xml:space="preserve"> nisu izvršeni</w:t>
      </w:r>
      <w:r w:rsidRPr="001048F8">
        <w:rPr>
          <w:b w:val="0"/>
          <w:color w:val="000000"/>
          <w:szCs w:val="24"/>
        </w:rPr>
        <w:t xml:space="preserve">. </w:t>
      </w:r>
      <w:r w:rsidR="008C453A" w:rsidRPr="001048F8">
        <w:rPr>
          <w:b w:val="0"/>
          <w:bCs/>
          <w:szCs w:val="24"/>
        </w:rPr>
        <w:t>U tijeku su arheološka istraživanja te izmjena projektne dokumentacije</w:t>
      </w:r>
      <w:r w:rsidR="008C453A" w:rsidRPr="001048F8">
        <w:rPr>
          <w:b w:val="0"/>
          <w:szCs w:val="24"/>
        </w:rPr>
        <w:t xml:space="preserve"> </w:t>
      </w:r>
      <w:r w:rsidRPr="001048F8">
        <w:rPr>
          <w:b w:val="0"/>
          <w:szCs w:val="24"/>
        </w:rPr>
        <w:t>sukladno nalazima te u dogovoru i u suradnji sa Konzervatorskim odjelom u Puli.</w:t>
      </w:r>
    </w:p>
    <w:p w14:paraId="20C3457B" w14:textId="77777777" w:rsidR="007C0C94" w:rsidRPr="001048F8" w:rsidRDefault="007C0C94" w:rsidP="003D4BF4">
      <w:pPr>
        <w:ind w:firstLine="567"/>
        <w:jc w:val="both"/>
        <w:rPr>
          <w:sz w:val="24"/>
          <w:szCs w:val="24"/>
          <w:lang w:val="hr-HR"/>
        </w:rPr>
      </w:pPr>
    </w:p>
    <w:p w14:paraId="40BA56C0" w14:textId="6B9ADE91" w:rsidR="007C0C94" w:rsidRPr="001048F8" w:rsidRDefault="007C0C94" w:rsidP="003D4BF4">
      <w:pPr>
        <w:pStyle w:val="Naslov5"/>
        <w:ind w:firstLine="567"/>
        <w:jc w:val="both"/>
        <w:rPr>
          <w:b w:val="0"/>
          <w:szCs w:val="24"/>
        </w:rPr>
      </w:pPr>
      <w:r w:rsidRPr="001048F8">
        <w:rPr>
          <w:b w:val="0"/>
          <w:szCs w:val="24"/>
        </w:rPr>
        <w:t xml:space="preserve">Kapitalni projekt: </w:t>
      </w:r>
      <w:proofErr w:type="spellStart"/>
      <w:r w:rsidRPr="001048F8">
        <w:rPr>
          <w:b w:val="0"/>
          <w:szCs w:val="24"/>
        </w:rPr>
        <w:t>Marsovo</w:t>
      </w:r>
      <w:proofErr w:type="spellEnd"/>
      <w:r w:rsidRPr="001048F8">
        <w:rPr>
          <w:b w:val="0"/>
          <w:szCs w:val="24"/>
        </w:rPr>
        <w:t xml:space="preserve"> polje, cca. 49.000,00  m2, </w:t>
      </w:r>
      <w:r w:rsidR="001048F8" w:rsidRPr="001048F8">
        <w:rPr>
          <w:b w:val="0"/>
          <w:szCs w:val="24"/>
        </w:rPr>
        <w:t xml:space="preserve">rashodi za projekt </w:t>
      </w:r>
      <w:r w:rsidR="008C453A" w:rsidRPr="001048F8">
        <w:rPr>
          <w:b w:val="0"/>
          <w:szCs w:val="24"/>
        </w:rPr>
        <w:t>planirani su u iznosu od 40.000,00 EUR, a izvršeni u iznosu od 3.250,00 EUR ili 8,13% u odnosu na plan</w:t>
      </w:r>
      <w:r w:rsidRPr="001048F8">
        <w:rPr>
          <w:b w:val="0"/>
          <w:color w:val="000000"/>
          <w:szCs w:val="24"/>
        </w:rPr>
        <w:t xml:space="preserve">. </w:t>
      </w:r>
      <w:r w:rsidR="00C10829">
        <w:rPr>
          <w:b w:val="0"/>
          <w:szCs w:val="24"/>
        </w:rPr>
        <w:t>Odnose se na izradu odgovarajuće geodetske situacije i novog Idejnog rješenja</w:t>
      </w:r>
      <w:r w:rsidR="008C453A" w:rsidRPr="001048F8">
        <w:rPr>
          <w:b w:val="0"/>
          <w:noProof/>
          <w:szCs w:val="24"/>
        </w:rPr>
        <w:t>.</w:t>
      </w:r>
    </w:p>
    <w:p w14:paraId="479ECCA8" w14:textId="77777777" w:rsidR="007C0C94" w:rsidRPr="001048F8" w:rsidRDefault="007C0C94" w:rsidP="003D4BF4">
      <w:pPr>
        <w:pStyle w:val="Naslov5"/>
        <w:ind w:firstLine="567"/>
        <w:jc w:val="both"/>
        <w:rPr>
          <w:b w:val="0"/>
          <w:szCs w:val="24"/>
        </w:rPr>
      </w:pPr>
    </w:p>
    <w:p w14:paraId="321E18C2" w14:textId="558BC93B" w:rsidR="007C0C94" w:rsidRPr="001048F8" w:rsidRDefault="007C0C94" w:rsidP="003D4BF4">
      <w:pPr>
        <w:pStyle w:val="Naslov5"/>
        <w:ind w:firstLine="567"/>
        <w:jc w:val="both"/>
        <w:rPr>
          <w:b w:val="0"/>
          <w:bCs/>
          <w:szCs w:val="24"/>
        </w:rPr>
      </w:pPr>
      <w:r w:rsidRPr="001048F8">
        <w:rPr>
          <w:b w:val="0"/>
          <w:szCs w:val="24"/>
        </w:rPr>
        <w:t xml:space="preserve">Kapitalni projekt: Javna rasvjeta  </w:t>
      </w:r>
      <w:r w:rsidR="008C453A" w:rsidRPr="001048F8">
        <w:rPr>
          <w:b w:val="0"/>
          <w:szCs w:val="24"/>
        </w:rPr>
        <w:t>-</w:t>
      </w:r>
      <w:r w:rsidRPr="001048F8">
        <w:rPr>
          <w:b w:val="0"/>
          <w:szCs w:val="24"/>
        </w:rPr>
        <w:t xml:space="preserve"> Tršćanska ulica, cca. 1,7 km, </w:t>
      </w:r>
      <w:r w:rsidR="001048F8" w:rsidRPr="001048F8">
        <w:rPr>
          <w:b w:val="0"/>
          <w:szCs w:val="24"/>
        </w:rPr>
        <w:t xml:space="preserve">rashodi za projekt </w:t>
      </w:r>
      <w:r w:rsidR="008C453A" w:rsidRPr="001048F8">
        <w:rPr>
          <w:b w:val="0"/>
          <w:szCs w:val="24"/>
        </w:rPr>
        <w:t xml:space="preserve">planirani su u iznosu od 222.000,00 EUR, a izvršeni u iznosu od 180.623,47 EUR ili 81,36% u odnosu na plan. </w:t>
      </w:r>
      <w:r w:rsidR="008C453A" w:rsidRPr="001048F8">
        <w:rPr>
          <w:b w:val="0"/>
          <w:noProof/>
          <w:szCs w:val="24"/>
        </w:rPr>
        <w:t>U tijeku je izvođenje radova</w:t>
      </w:r>
      <w:r w:rsidR="00CF3D30" w:rsidRPr="001048F8">
        <w:rPr>
          <w:b w:val="0"/>
          <w:noProof/>
          <w:szCs w:val="24"/>
        </w:rPr>
        <w:t xml:space="preserve"> na </w:t>
      </w:r>
      <w:r w:rsidR="00CF3D30" w:rsidRPr="001048F8">
        <w:rPr>
          <w:b w:val="0"/>
          <w:bCs/>
          <w:szCs w:val="24"/>
        </w:rPr>
        <w:t>izgradnji/rekonstrukciji dotrajale javne rasvjete Tršćanske ulice u sklopu rekonstrukcije iste državne ceste od strane investitora Hrvatske ceste</w:t>
      </w:r>
      <w:r w:rsidRPr="001048F8">
        <w:rPr>
          <w:b w:val="0"/>
          <w:bCs/>
          <w:szCs w:val="24"/>
        </w:rPr>
        <w:t>.</w:t>
      </w:r>
    </w:p>
    <w:p w14:paraId="47A88824" w14:textId="77777777" w:rsidR="007C0C94" w:rsidRPr="001048F8" w:rsidRDefault="007C0C94" w:rsidP="003D4BF4">
      <w:pPr>
        <w:ind w:firstLine="567"/>
        <w:jc w:val="both"/>
        <w:rPr>
          <w:sz w:val="24"/>
          <w:szCs w:val="24"/>
          <w:lang w:val="hr-HR"/>
        </w:rPr>
      </w:pPr>
    </w:p>
    <w:p w14:paraId="277BB9BA" w14:textId="0360DF32" w:rsidR="007C0C94" w:rsidRPr="001048F8" w:rsidRDefault="007C0C94" w:rsidP="003D4BF4">
      <w:pPr>
        <w:pStyle w:val="Naslov5"/>
        <w:ind w:firstLine="567"/>
        <w:jc w:val="both"/>
        <w:rPr>
          <w:rFonts w:eastAsia="Calibri"/>
          <w:b w:val="0"/>
          <w:bCs/>
          <w:color w:val="000000"/>
          <w:szCs w:val="24"/>
          <w:lang w:eastAsia="en-US"/>
        </w:rPr>
      </w:pPr>
      <w:r w:rsidRPr="001048F8">
        <w:rPr>
          <w:b w:val="0"/>
          <w:szCs w:val="24"/>
        </w:rPr>
        <w:t xml:space="preserve">Kapitalni projekt: Banovčeva ulica, cca 1400 m2, </w:t>
      </w:r>
      <w:r w:rsidR="001048F8" w:rsidRPr="001048F8">
        <w:rPr>
          <w:b w:val="0"/>
          <w:szCs w:val="24"/>
        </w:rPr>
        <w:t xml:space="preserve">rashodi za projekt </w:t>
      </w:r>
      <w:r w:rsidR="003B45E2" w:rsidRPr="001048F8">
        <w:rPr>
          <w:b w:val="0"/>
          <w:szCs w:val="24"/>
        </w:rPr>
        <w:t>planirani su u iznosu od 220.000,00 EUR, a izvršeni u iznosu od 209.311,10 EUR ili 95,14% u odnosu na plan.</w:t>
      </w:r>
      <w:r w:rsidRPr="001048F8">
        <w:rPr>
          <w:b w:val="0"/>
          <w:szCs w:val="24"/>
        </w:rPr>
        <w:t xml:space="preserve"> </w:t>
      </w:r>
      <w:r w:rsidR="003B45E2" w:rsidRPr="001048F8">
        <w:rPr>
          <w:b w:val="0"/>
          <w:bCs/>
          <w:szCs w:val="24"/>
        </w:rPr>
        <w:t>Izvedeni su radovi na izgradnji parkirališta</w:t>
      </w:r>
      <w:r w:rsidR="006D1512" w:rsidRPr="001048F8">
        <w:rPr>
          <w:rFonts w:eastAsia="Calibri"/>
          <w:b w:val="0"/>
          <w:color w:val="000000"/>
          <w:szCs w:val="24"/>
          <w:lang w:eastAsia="en-US"/>
        </w:rPr>
        <w:t xml:space="preserve"> sa pripadajućim dijelom prometnice, javne rasvjete i oborinske odvodnje</w:t>
      </w:r>
      <w:r w:rsidR="003B45E2" w:rsidRPr="001048F8">
        <w:rPr>
          <w:b w:val="0"/>
          <w:bCs/>
          <w:szCs w:val="24"/>
        </w:rPr>
        <w:t xml:space="preserve"> te izvršena primopredaja i konačni obračun</w:t>
      </w:r>
      <w:r w:rsidRPr="001048F8">
        <w:rPr>
          <w:rFonts w:eastAsia="Calibri"/>
          <w:b w:val="0"/>
          <w:bCs/>
          <w:color w:val="000000"/>
          <w:szCs w:val="24"/>
          <w:lang w:eastAsia="en-US"/>
        </w:rPr>
        <w:t>.</w:t>
      </w:r>
    </w:p>
    <w:p w14:paraId="5090D695" w14:textId="77777777" w:rsidR="007C0C94" w:rsidRPr="001048F8" w:rsidRDefault="007C0C94" w:rsidP="003D4BF4">
      <w:pPr>
        <w:pStyle w:val="Naslov5"/>
        <w:ind w:firstLine="567"/>
        <w:jc w:val="both"/>
        <w:rPr>
          <w:b w:val="0"/>
          <w:szCs w:val="24"/>
        </w:rPr>
      </w:pPr>
    </w:p>
    <w:p w14:paraId="44E446F3" w14:textId="419F2D7D" w:rsidR="00B23E93" w:rsidRPr="001048F8" w:rsidRDefault="007C0C94" w:rsidP="00B23E93">
      <w:pPr>
        <w:ind w:firstLine="567"/>
        <w:jc w:val="both"/>
        <w:rPr>
          <w:rFonts w:eastAsia="Calibri"/>
          <w:color w:val="000000"/>
          <w:sz w:val="24"/>
          <w:szCs w:val="24"/>
          <w:lang w:eastAsia="en-US"/>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Trg</w:t>
      </w:r>
      <w:proofErr w:type="spellEnd"/>
      <w:r w:rsidRPr="001048F8">
        <w:rPr>
          <w:sz w:val="24"/>
          <w:szCs w:val="24"/>
        </w:rPr>
        <w:t xml:space="preserve"> </w:t>
      </w:r>
      <w:proofErr w:type="spellStart"/>
      <w:r w:rsidRPr="001048F8">
        <w:rPr>
          <w:sz w:val="24"/>
          <w:szCs w:val="24"/>
        </w:rPr>
        <w:t>Republike</w:t>
      </w:r>
      <w:proofErr w:type="spellEnd"/>
      <w:r w:rsidRPr="001048F8">
        <w:rPr>
          <w:sz w:val="24"/>
          <w:szCs w:val="24"/>
        </w:rPr>
        <w:t xml:space="preserve">, </w:t>
      </w:r>
      <w:proofErr w:type="spellStart"/>
      <w:r w:rsidRPr="001048F8">
        <w:rPr>
          <w:sz w:val="24"/>
          <w:szCs w:val="24"/>
        </w:rPr>
        <w:t>cca</w:t>
      </w:r>
      <w:proofErr w:type="spellEnd"/>
      <w:r w:rsidRPr="001048F8">
        <w:rPr>
          <w:sz w:val="24"/>
          <w:szCs w:val="24"/>
        </w:rPr>
        <w:t xml:space="preserve">. 895 m,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6D1512" w:rsidRPr="001048F8">
        <w:rPr>
          <w:sz w:val="24"/>
          <w:szCs w:val="24"/>
        </w:rPr>
        <w:t>planirani</w:t>
      </w:r>
      <w:proofErr w:type="spellEnd"/>
      <w:r w:rsidR="006D1512" w:rsidRPr="001048F8">
        <w:rPr>
          <w:sz w:val="24"/>
          <w:szCs w:val="24"/>
        </w:rPr>
        <w:t xml:space="preserve"> </w:t>
      </w:r>
      <w:proofErr w:type="spellStart"/>
      <w:r w:rsidR="006D1512" w:rsidRPr="001048F8">
        <w:rPr>
          <w:sz w:val="24"/>
          <w:szCs w:val="24"/>
        </w:rPr>
        <w:t>su</w:t>
      </w:r>
      <w:proofErr w:type="spellEnd"/>
      <w:r w:rsidR="006D1512" w:rsidRPr="001048F8">
        <w:rPr>
          <w:sz w:val="24"/>
          <w:szCs w:val="24"/>
        </w:rPr>
        <w:t xml:space="preserve"> u </w:t>
      </w:r>
      <w:proofErr w:type="spellStart"/>
      <w:r w:rsidR="006D1512" w:rsidRPr="001048F8">
        <w:rPr>
          <w:sz w:val="24"/>
          <w:szCs w:val="24"/>
        </w:rPr>
        <w:t>iznosu</w:t>
      </w:r>
      <w:proofErr w:type="spellEnd"/>
      <w:r w:rsidR="006D1512" w:rsidRPr="001048F8">
        <w:rPr>
          <w:sz w:val="24"/>
          <w:szCs w:val="24"/>
        </w:rPr>
        <w:t xml:space="preserve"> od 45.000,00 EUR, </w:t>
      </w:r>
      <w:proofErr w:type="gramStart"/>
      <w:r w:rsidR="006D1512" w:rsidRPr="001048F8">
        <w:rPr>
          <w:sz w:val="24"/>
          <w:szCs w:val="24"/>
        </w:rPr>
        <w:t>a</w:t>
      </w:r>
      <w:proofErr w:type="gramEnd"/>
      <w:r w:rsidR="006D1512" w:rsidRPr="001048F8">
        <w:rPr>
          <w:sz w:val="24"/>
          <w:szCs w:val="24"/>
        </w:rPr>
        <w:t xml:space="preserve"> </w:t>
      </w:r>
      <w:proofErr w:type="spellStart"/>
      <w:r w:rsidR="006D1512" w:rsidRPr="001048F8">
        <w:rPr>
          <w:sz w:val="24"/>
          <w:szCs w:val="24"/>
        </w:rPr>
        <w:t>izvršeni</w:t>
      </w:r>
      <w:proofErr w:type="spellEnd"/>
      <w:r w:rsidR="006D1512" w:rsidRPr="001048F8">
        <w:rPr>
          <w:sz w:val="24"/>
          <w:szCs w:val="24"/>
        </w:rPr>
        <w:t xml:space="preserve"> u </w:t>
      </w:r>
      <w:proofErr w:type="spellStart"/>
      <w:r w:rsidR="006D1512" w:rsidRPr="001048F8">
        <w:rPr>
          <w:sz w:val="24"/>
          <w:szCs w:val="24"/>
        </w:rPr>
        <w:t>iznosu</w:t>
      </w:r>
      <w:proofErr w:type="spellEnd"/>
      <w:r w:rsidR="006D1512" w:rsidRPr="001048F8">
        <w:rPr>
          <w:sz w:val="24"/>
          <w:szCs w:val="24"/>
        </w:rPr>
        <w:t xml:space="preserve"> od 29.537,50 EUR </w:t>
      </w:r>
      <w:proofErr w:type="spellStart"/>
      <w:r w:rsidR="006D1512" w:rsidRPr="001048F8">
        <w:rPr>
          <w:sz w:val="24"/>
          <w:szCs w:val="24"/>
        </w:rPr>
        <w:t>ili</w:t>
      </w:r>
      <w:proofErr w:type="spellEnd"/>
      <w:r w:rsidR="006D1512" w:rsidRPr="001048F8">
        <w:rPr>
          <w:sz w:val="24"/>
          <w:szCs w:val="24"/>
        </w:rPr>
        <w:t xml:space="preserve"> 65,64% u </w:t>
      </w:r>
      <w:proofErr w:type="spellStart"/>
      <w:r w:rsidR="006D1512" w:rsidRPr="001048F8">
        <w:rPr>
          <w:sz w:val="24"/>
          <w:szCs w:val="24"/>
        </w:rPr>
        <w:t>odnosu</w:t>
      </w:r>
      <w:proofErr w:type="spellEnd"/>
      <w:r w:rsidR="006D1512" w:rsidRPr="001048F8">
        <w:rPr>
          <w:sz w:val="24"/>
          <w:szCs w:val="24"/>
        </w:rPr>
        <w:t xml:space="preserve"> </w:t>
      </w:r>
      <w:proofErr w:type="spellStart"/>
      <w:r w:rsidR="006D1512" w:rsidRPr="001048F8">
        <w:rPr>
          <w:sz w:val="24"/>
          <w:szCs w:val="24"/>
        </w:rPr>
        <w:t>na</w:t>
      </w:r>
      <w:proofErr w:type="spellEnd"/>
      <w:r w:rsidR="006D1512" w:rsidRPr="001048F8">
        <w:rPr>
          <w:sz w:val="24"/>
          <w:szCs w:val="24"/>
        </w:rPr>
        <w:t xml:space="preserve"> plan. </w:t>
      </w:r>
      <w:proofErr w:type="spellStart"/>
      <w:r w:rsidR="00C10829">
        <w:rPr>
          <w:sz w:val="24"/>
          <w:szCs w:val="24"/>
        </w:rPr>
        <w:t>Odnose</w:t>
      </w:r>
      <w:proofErr w:type="spellEnd"/>
      <w:r w:rsidR="00C10829">
        <w:rPr>
          <w:sz w:val="24"/>
          <w:szCs w:val="24"/>
        </w:rPr>
        <w:t xml:space="preserve"> se </w:t>
      </w:r>
      <w:proofErr w:type="spellStart"/>
      <w:r w:rsidR="00C10829" w:rsidRPr="00886579">
        <w:rPr>
          <w:sz w:val="24"/>
          <w:szCs w:val="24"/>
        </w:rPr>
        <w:t>na</w:t>
      </w:r>
      <w:proofErr w:type="spellEnd"/>
      <w:r w:rsidR="00C10829" w:rsidRPr="00886579">
        <w:rPr>
          <w:sz w:val="24"/>
          <w:szCs w:val="24"/>
        </w:rPr>
        <w:t xml:space="preserve"> </w:t>
      </w:r>
      <w:proofErr w:type="spellStart"/>
      <w:r w:rsidR="00C10829" w:rsidRPr="00886579">
        <w:rPr>
          <w:sz w:val="24"/>
          <w:szCs w:val="24"/>
        </w:rPr>
        <w:t>izradu</w:t>
      </w:r>
      <w:proofErr w:type="spellEnd"/>
      <w:r w:rsidR="00C10829" w:rsidRPr="00886579">
        <w:rPr>
          <w:sz w:val="24"/>
          <w:szCs w:val="24"/>
        </w:rPr>
        <w:t xml:space="preserve"> </w:t>
      </w:r>
      <w:proofErr w:type="spellStart"/>
      <w:r w:rsidR="00C10829" w:rsidRPr="00886579">
        <w:rPr>
          <w:sz w:val="24"/>
          <w:szCs w:val="24"/>
        </w:rPr>
        <w:t>pr</w:t>
      </w:r>
      <w:r w:rsidR="00C10829" w:rsidRPr="00886579">
        <w:rPr>
          <w:noProof/>
          <w:sz w:val="24"/>
          <w:szCs w:val="24"/>
        </w:rPr>
        <w:t>ojektne</w:t>
      </w:r>
      <w:proofErr w:type="spellEnd"/>
      <w:r w:rsidR="00C10829" w:rsidRPr="00886579">
        <w:rPr>
          <w:noProof/>
          <w:sz w:val="24"/>
          <w:szCs w:val="24"/>
        </w:rPr>
        <w:t xml:space="preserve"> dokumentacije</w:t>
      </w:r>
      <w:r w:rsidR="00C10829" w:rsidRPr="00886579">
        <w:rPr>
          <w:rFonts w:eastAsia="Calibri"/>
          <w:color w:val="000000"/>
          <w:sz w:val="24"/>
          <w:szCs w:val="24"/>
          <w:lang w:eastAsia="en-US"/>
        </w:rPr>
        <w:t xml:space="preserve"> </w:t>
      </w:r>
      <w:proofErr w:type="spellStart"/>
      <w:r w:rsidR="00C10829" w:rsidRPr="00886579">
        <w:rPr>
          <w:rFonts w:eastAsia="Calibri"/>
          <w:color w:val="000000"/>
          <w:sz w:val="24"/>
          <w:szCs w:val="24"/>
          <w:lang w:eastAsia="en-US"/>
        </w:rPr>
        <w:t>rekonstrukcije</w:t>
      </w:r>
      <w:proofErr w:type="spellEnd"/>
      <w:r w:rsidR="00C10829" w:rsidRPr="00886579">
        <w:rPr>
          <w:rFonts w:eastAsia="Calibri"/>
          <w:color w:val="000000"/>
          <w:sz w:val="24"/>
          <w:szCs w:val="24"/>
          <w:lang w:eastAsia="en-US"/>
        </w:rPr>
        <w:t xml:space="preserve"> zone </w:t>
      </w:r>
      <w:proofErr w:type="spellStart"/>
      <w:r w:rsidR="00C10829" w:rsidRPr="00886579">
        <w:rPr>
          <w:rFonts w:eastAsia="Calibri"/>
          <w:color w:val="000000"/>
          <w:sz w:val="24"/>
          <w:szCs w:val="24"/>
          <w:lang w:eastAsia="en-US"/>
        </w:rPr>
        <w:t>trga</w:t>
      </w:r>
      <w:proofErr w:type="spellEnd"/>
      <w:r w:rsidRPr="001048F8">
        <w:rPr>
          <w:rFonts w:eastAsia="Calibri"/>
          <w:color w:val="000000"/>
          <w:sz w:val="24"/>
          <w:szCs w:val="24"/>
          <w:lang w:eastAsia="en-US"/>
        </w:rPr>
        <w:t xml:space="preserve">. </w:t>
      </w:r>
    </w:p>
    <w:p w14:paraId="24D57C20" w14:textId="77777777" w:rsidR="00B23E93" w:rsidRPr="001048F8" w:rsidRDefault="00B23E93" w:rsidP="00B23E93">
      <w:pPr>
        <w:ind w:firstLine="567"/>
        <w:jc w:val="both"/>
        <w:rPr>
          <w:rFonts w:eastAsia="Calibri"/>
          <w:color w:val="000000"/>
          <w:sz w:val="24"/>
          <w:szCs w:val="24"/>
          <w:lang w:eastAsia="en-US"/>
        </w:rPr>
      </w:pPr>
    </w:p>
    <w:p w14:paraId="7676F4E1" w14:textId="664633DF" w:rsidR="00B23E93" w:rsidRPr="001048F8" w:rsidRDefault="007C0C94" w:rsidP="00B23E93">
      <w:pPr>
        <w:ind w:firstLine="567"/>
        <w:jc w:val="both"/>
        <w:rPr>
          <w:bCs/>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Pješačka</w:t>
      </w:r>
      <w:proofErr w:type="spellEnd"/>
      <w:r w:rsidRPr="001048F8">
        <w:rPr>
          <w:sz w:val="24"/>
          <w:szCs w:val="24"/>
        </w:rPr>
        <w:t xml:space="preserve"> </w:t>
      </w:r>
      <w:proofErr w:type="spellStart"/>
      <w:r w:rsidRPr="001048F8">
        <w:rPr>
          <w:sz w:val="24"/>
          <w:szCs w:val="24"/>
        </w:rPr>
        <w:t>staza</w:t>
      </w:r>
      <w:proofErr w:type="spellEnd"/>
      <w:r w:rsidRPr="001048F8">
        <w:rPr>
          <w:sz w:val="24"/>
          <w:szCs w:val="24"/>
        </w:rPr>
        <w:t xml:space="preserve"> </w:t>
      </w:r>
      <w:proofErr w:type="spellStart"/>
      <w:r w:rsidRPr="001048F8">
        <w:rPr>
          <w:sz w:val="24"/>
          <w:szCs w:val="24"/>
        </w:rPr>
        <w:t>Valkane</w:t>
      </w:r>
      <w:proofErr w:type="spellEnd"/>
      <w:r w:rsidRPr="001048F8">
        <w:rPr>
          <w:sz w:val="24"/>
          <w:szCs w:val="24"/>
        </w:rPr>
        <w:t xml:space="preserve">, </w:t>
      </w:r>
      <w:proofErr w:type="spellStart"/>
      <w:r w:rsidRPr="001048F8">
        <w:rPr>
          <w:sz w:val="24"/>
          <w:szCs w:val="24"/>
        </w:rPr>
        <w:t>cca</w:t>
      </w:r>
      <w:proofErr w:type="spellEnd"/>
      <w:r w:rsidRPr="001048F8">
        <w:rPr>
          <w:sz w:val="24"/>
          <w:szCs w:val="24"/>
        </w:rPr>
        <w:t xml:space="preserve">. 230 m,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6D1512" w:rsidRPr="001048F8">
        <w:rPr>
          <w:bCs/>
          <w:sz w:val="24"/>
          <w:szCs w:val="24"/>
        </w:rPr>
        <w:t>planirani</w:t>
      </w:r>
      <w:proofErr w:type="spellEnd"/>
      <w:r w:rsidR="006D1512" w:rsidRPr="001048F8">
        <w:rPr>
          <w:bCs/>
          <w:sz w:val="24"/>
          <w:szCs w:val="24"/>
        </w:rPr>
        <w:t xml:space="preserve"> </w:t>
      </w:r>
      <w:proofErr w:type="spellStart"/>
      <w:r w:rsidR="006D1512" w:rsidRPr="001048F8">
        <w:rPr>
          <w:bCs/>
          <w:sz w:val="24"/>
          <w:szCs w:val="24"/>
        </w:rPr>
        <w:t>su</w:t>
      </w:r>
      <w:proofErr w:type="spellEnd"/>
      <w:r w:rsidR="006D1512" w:rsidRPr="001048F8">
        <w:rPr>
          <w:bCs/>
          <w:sz w:val="24"/>
          <w:szCs w:val="24"/>
        </w:rPr>
        <w:t xml:space="preserve"> u </w:t>
      </w:r>
      <w:proofErr w:type="spellStart"/>
      <w:r w:rsidR="006D1512" w:rsidRPr="001048F8">
        <w:rPr>
          <w:bCs/>
          <w:sz w:val="24"/>
          <w:szCs w:val="24"/>
        </w:rPr>
        <w:t>iznosu</w:t>
      </w:r>
      <w:proofErr w:type="spellEnd"/>
      <w:r w:rsidR="006D1512" w:rsidRPr="001048F8">
        <w:rPr>
          <w:bCs/>
          <w:sz w:val="24"/>
          <w:szCs w:val="24"/>
        </w:rPr>
        <w:t xml:space="preserve"> od 130.000,00 EUR, </w:t>
      </w:r>
      <w:proofErr w:type="gramStart"/>
      <w:r w:rsidR="006D1512" w:rsidRPr="001048F8">
        <w:rPr>
          <w:bCs/>
          <w:sz w:val="24"/>
          <w:szCs w:val="24"/>
        </w:rPr>
        <w:t>a</w:t>
      </w:r>
      <w:proofErr w:type="gramEnd"/>
      <w:r w:rsidR="006D1512" w:rsidRPr="001048F8">
        <w:rPr>
          <w:bCs/>
          <w:sz w:val="24"/>
          <w:szCs w:val="24"/>
        </w:rPr>
        <w:t xml:space="preserve"> </w:t>
      </w:r>
      <w:proofErr w:type="spellStart"/>
      <w:r w:rsidR="006D1512" w:rsidRPr="001048F8">
        <w:rPr>
          <w:bCs/>
          <w:sz w:val="24"/>
          <w:szCs w:val="24"/>
        </w:rPr>
        <w:t>izvršeni</w:t>
      </w:r>
      <w:proofErr w:type="spellEnd"/>
      <w:r w:rsidR="006D1512" w:rsidRPr="001048F8">
        <w:rPr>
          <w:bCs/>
          <w:sz w:val="24"/>
          <w:szCs w:val="24"/>
        </w:rPr>
        <w:t xml:space="preserve"> u </w:t>
      </w:r>
      <w:proofErr w:type="spellStart"/>
      <w:r w:rsidR="006D1512" w:rsidRPr="001048F8">
        <w:rPr>
          <w:bCs/>
          <w:sz w:val="24"/>
          <w:szCs w:val="24"/>
        </w:rPr>
        <w:t>iznosu</w:t>
      </w:r>
      <w:proofErr w:type="spellEnd"/>
      <w:r w:rsidR="006D1512" w:rsidRPr="001048F8">
        <w:rPr>
          <w:bCs/>
          <w:sz w:val="24"/>
          <w:szCs w:val="24"/>
        </w:rPr>
        <w:t xml:space="preserve"> od 120.417,44 EUR </w:t>
      </w:r>
      <w:proofErr w:type="spellStart"/>
      <w:r w:rsidR="006D1512" w:rsidRPr="001048F8">
        <w:rPr>
          <w:bCs/>
          <w:sz w:val="24"/>
          <w:szCs w:val="24"/>
        </w:rPr>
        <w:t>ili</w:t>
      </w:r>
      <w:proofErr w:type="spellEnd"/>
      <w:r w:rsidR="006D1512" w:rsidRPr="001048F8">
        <w:rPr>
          <w:bCs/>
          <w:sz w:val="24"/>
          <w:szCs w:val="24"/>
        </w:rPr>
        <w:t xml:space="preserve"> 92,63% u </w:t>
      </w:r>
      <w:proofErr w:type="spellStart"/>
      <w:r w:rsidR="006D1512" w:rsidRPr="001048F8">
        <w:rPr>
          <w:bCs/>
          <w:sz w:val="24"/>
          <w:szCs w:val="24"/>
        </w:rPr>
        <w:t>odnosu</w:t>
      </w:r>
      <w:proofErr w:type="spellEnd"/>
      <w:r w:rsidR="006D1512" w:rsidRPr="001048F8">
        <w:rPr>
          <w:bCs/>
          <w:sz w:val="24"/>
          <w:szCs w:val="24"/>
        </w:rPr>
        <w:t xml:space="preserve"> </w:t>
      </w:r>
      <w:proofErr w:type="spellStart"/>
      <w:r w:rsidR="006D1512" w:rsidRPr="001048F8">
        <w:rPr>
          <w:bCs/>
          <w:sz w:val="24"/>
          <w:szCs w:val="24"/>
        </w:rPr>
        <w:t>na</w:t>
      </w:r>
      <w:proofErr w:type="spellEnd"/>
      <w:r w:rsidR="006D1512" w:rsidRPr="001048F8">
        <w:rPr>
          <w:bCs/>
          <w:sz w:val="24"/>
          <w:szCs w:val="24"/>
        </w:rPr>
        <w:t xml:space="preserve"> plan.</w:t>
      </w:r>
      <w:r w:rsidRPr="001048F8">
        <w:rPr>
          <w:bCs/>
          <w:sz w:val="24"/>
          <w:szCs w:val="24"/>
        </w:rPr>
        <w:t xml:space="preserve"> </w:t>
      </w:r>
      <w:r w:rsidR="006D1512" w:rsidRPr="001048F8">
        <w:rPr>
          <w:bCs/>
          <w:noProof/>
          <w:sz w:val="24"/>
          <w:szCs w:val="24"/>
        </w:rPr>
        <w:t xml:space="preserve">Radovi </w:t>
      </w:r>
      <w:r w:rsidR="006D1512" w:rsidRPr="001048F8">
        <w:rPr>
          <w:bCs/>
          <w:noProof/>
          <w:sz w:val="24"/>
          <w:szCs w:val="24"/>
        </w:rPr>
        <w:lastRenderedPageBreak/>
        <w:t xml:space="preserve">izgradnje pješačke zone </w:t>
      </w:r>
      <w:proofErr w:type="spellStart"/>
      <w:r w:rsidR="008C79D6" w:rsidRPr="001048F8">
        <w:rPr>
          <w:rFonts w:eastAsia="Calibri"/>
          <w:color w:val="000000"/>
          <w:sz w:val="24"/>
          <w:szCs w:val="24"/>
          <w:lang w:eastAsia="en-US"/>
        </w:rPr>
        <w:t>koja</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spaja</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Ulicu</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Veruda</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sa</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Ulicom</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Lungomare</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što</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uključuje</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i</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izgradnju</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javne</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rasvjete</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duž</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pješačke</w:t>
      </w:r>
      <w:proofErr w:type="spellEnd"/>
      <w:r w:rsidR="008C79D6" w:rsidRPr="001048F8">
        <w:rPr>
          <w:rFonts w:eastAsia="Calibri"/>
          <w:color w:val="000000"/>
          <w:sz w:val="24"/>
          <w:szCs w:val="24"/>
          <w:lang w:eastAsia="en-US"/>
        </w:rPr>
        <w:t xml:space="preserve"> </w:t>
      </w:r>
      <w:proofErr w:type="spellStart"/>
      <w:r w:rsidR="008C79D6" w:rsidRPr="001048F8">
        <w:rPr>
          <w:rFonts w:eastAsia="Calibri"/>
          <w:color w:val="000000"/>
          <w:sz w:val="24"/>
          <w:szCs w:val="24"/>
          <w:lang w:eastAsia="en-US"/>
        </w:rPr>
        <w:t>staze</w:t>
      </w:r>
      <w:proofErr w:type="spellEnd"/>
      <w:r w:rsidR="008C79D6" w:rsidRPr="001048F8">
        <w:rPr>
          <w:rFonts w:eastAsia="Calibri"/>
          <w:color w:val="000000"/>
          <w:sz w:val="24"/>
          <w:szCs w:val="24"/>
          <w:lang w:eastAsia="en-US"/>
        </w:rPr>
        <w:t xml:space="preserve"> </w:t>
      </w:r>
      <w:r w:rsidR="006D1512" w:rsidRPr="001048F8">
        <w:rPr>
          <w:bCs/>
          <w:noProof/>
          <w:sz w:val="24"/>
          <w:szCs w:val="24"/>
        </w:rPr>
        <w:t>izvedeni su u cijelosti te je u tijeku primopredaja radova</w:t>
      </w:r>
      <w:r w:rsidRPr="001048F8">
        <w:rPr>
          <w:bCs/>
          <w:sz w:val="24"/>
          <w:szCs w:val="24"/>
        </w:rPr>
        <w:t>.</w:t>
      </w:r>
    </w:p>
    <w:p w14:paraId="4BD17ED1" w14:textId="77777777" w:rsidR="00B23E93" w:rsidRPr="001048F8" w:rsidRDefault="00B23E93" w:rsidP="00B23E93">
      <w:pPr>
        <w:ind w:firstLine="567"/>
        <w:jc w:val="both"/>
        <w:rPr>
          <w:bCs/>
          <w:sz w:val="24"/>
          <w:szCs w:val="24"/>
        </w:rPr>
      </w:pPr>
    </w:p>
    <w:p w14:paraId="0F4612AC" w14:textId="0A5733A7" w:rsidR="00B23E93" w:rsidRPr="001048F8" w:rsidRDefault="007C0C94" w:rsidP="00B23E93">
      <w:pPr>
        <w:ind w:firstLine="567"/>
        <w:jc w:val="both"/>
        <w:rPr>
          <w:bCs/>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Kupalište</w:t>
      </w:r>
      <w:proofErr w:type="spellEnd"/>
      <w:r w:rsidRPr="001048F8">
        <w:rPr>
          <w:sz w:val="24"/>
          <w:szCs w:val="24"/>
        </w:rPr>
        <w:t xml:space="preserve"> Stoja,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8C79D6" w:rsidRPr="001048F8">
        <w:rPr>
          <w:bCs/>
          <w:sz w:val="24"/>
          <w:szCs w:val="24"/>
        </w:rPr>
        <w:t>planirani</w:t>
      </w:r>
      <w:proofErr w:type="spellEnd"/>
      <w:r w:rsidR="008C79D6" w:rsidRPr="001048F8">
        <w:rPr>
          <w:bCs/>
          <w:sz w:val="24"/>
          <w:szCs w:val="24"/>
        </w:rPr>
        <w:t xml:space="preserve"> </w:t>
      </w:r>
      <w:proofErr w:type="spellStart"/>
      <w:r w:rsidR="008C79D6" w:rsidRPr="001048F8">
        <w:rPr>
          <w:bCs/>
          <w:sz w:val="24"/>
          <w:szCs w:val="24"/>
        </w:rPr>
        <w:t>su</w:t>
      </w:r>
      <w:proofErr w:type="spellEnd"/>
      <w:r w:rsidR="008C79D6" w:rsidRPr="001048F8">
        <w:rPr>
          <w:bCs/>
          <w:sz w:val="24"/>
          <w:szCs w:val="24"/>
        </w:rPr>
        <w:t xml:space="preserve"> u </w:t>
      </w:r>
      <w:proofErr w:type="spellStart"/>
      <w:r w:rsidR="008C79D6" w:rsidRPr="001048F8">
        <w:rPr>
          <w:bCs/>
          <w:sz w:val="24"/>
          <w:szCs w:val="24"/>
        </w:rPr>
        <w:t>iznosu</w:t>
      </w:r>
      <w:proofErr w:type="spellEnd"/>
      <w:r w:rsidR="008C79D6" w:rsidRPr="001048F8">
        <w:rPr>
          <w:bCs/>
          <w:sz w:val="24"/>
          <w:szCs w:val="24"/>
        </w:rPr>
        <w:t xml:space="preserve"> od 17.582,00 EUR, </w:t>
      </w:r>
      <w:proofErr w:type="gramStart"/>
      <w:r w:rsidR="008C79D6" w:rsidRPr="001048F8">
        <w:rPr>
          <w:bCs/>
          <w:sz w:val="24"/>
          <w:szCs w:val="24"/>
        </w:rPr>
        <w:t>a</w:t>
      </w:r>
      <w:proofErr w:type="gramEnd"/>
      <w:r w:rsidR="008C79D6" w:rsidRPr="001048F8">
        <w:rPr>
          <w:bCs/>
          <w:sz w:val="24"/>
          <w:szCs w:val="24"/>
        </w:rPr>
        <w:t xml:space="preserve"> </w:t>
      </w:r>
      <w:proofErr w:type="spellStart"/>
      <w:r w:rsidR="008C79D6" w:rsidRPr="001048F8">
        <w:rPr>
          <w:bCs/>
          <w:sz w:val="24"/>
          <w:szCs w:val="24"/>
        </w:rPr>
        <w:t>izvršeni</w:t>
      </w:r>
      <w:proofErr w:type="spellEnd"/>
      <w:r w:rsidR="008C79D6" w:rsidRPr="001048F8">
        <w:rPr>
          <w:bCs/>
          <w:sz w:val="24"/>
          <w:szCs w:val="24"/>
        </w:rPr>
        <w:t xml:space="preserve"> u </w:t>
      </w:r>
      <w:proofErr w:type="spellStart"/>
      <w:r w:rsidR="008C79D6" w:rsidRPr="001048F8">
        <w:rPr>
          <w:bCs/>
          <w:sz w:val="24"/>
          <w:szCs w:val="24"/>
        </w:rPr>
        <w:t>iznosu</w:t>
      </w:r>
      <w:proofErr w:type="spellEnd"/>
      <w:r w:rsidR="008C79D6" w:rsidRPr="001048F8">
        <w:rPr>
          <w:bCs/>
          <w:sz w:val="24"/>
          <w:szCs w:val="24"/>
        </w:rPr>
        <w:t xml:space="preserve"> od 16.769,33 EUR </w:t>
      </w:r>
      <w:proofErr w:type="spellStart"/>
      <w:r w:rsidR="008C79D6" w:rsidRPr="001048F8">
        <w:rPr>
          <w:bCs/>
          <w:sz w:val="24"/>
          <w:szCs w:val="24"/>
        </w:rPr>
        <w:t>ili</w:t>
      </w:r>
      <w:proofErr w:type="spellEnd"/>
      <w:r w:rsidR="008C79D6" w:rsidRPr="001048F8">
        <w:rPr>
          <w:bCs/>
          <w:sz w:val="24"/>
          <w:szCs w:val="24"/>
        </w:rPr>
        <w:t xml:space="preserve"> 95,38% u </w:t>
      </w:r>
      <w:proofErr w:type="spellStart"/>
      <w:r w:rsidR="008C79D6" w:rsidRPr="001048F8">
        <w:rPr>
          <w:bCs/>
          <w:sz w:val="24"/>
          <w:szCs w:val="24"/>
        </w:rPr>
        <w:t>odnosu</w:t>
      </w:r>
      <w:proofErr w:type="spellEnd"/>
      <w:r w:rsidR="008C79D6" w:rsidRPr="001048F8">
        <w:rPr>
          <w:bCs/>
          <w:sz w:val="24"/>
          <w:szCs w:val="24"/>
        </w:rPr>
        <w:t xml:space="preserve"> </w:t>
      </w:r>
      <w:proofErr w:type="spellStart"/>
      <w:r w:rsidR="008C79D6" w:rsidRPr="001048F8">
        <w:rPr>
          <w:bCs/>
          <w:sz w:val="24"/>
          <w:szCs w:val="24"/>
        </w:rPr>
        <w:t>na</w:t>
      </w:r>
      <w:proofErr w:type="spellEnd"/>
      <w:r w:rsidR="008C79D6" w:rsidRPr="001048F8">
        <w:rPr>
          <w:bCs/>
          <w:sz w:val="24"/>
          <w:szCs w:val="24"/>
        </w:rPr>
        <w:t xml:space="preserve"> plan</w:t>
      </w:r>
      <w:r w:rsidRPr="001048F8">
        <w:rPr>
          <w:sz w:val="24"/>
          <w:szCs w:val="24"/>
        </w:rPr>
        <w:t>.</w:t>
      </w:r>
      <w:r w:rsidR="008C79D6" w:rsidRPr="001048F8">
        <w:rPr>
          <w:sz w:val="24"/>
          <w:szCs w:val="24"/>
        </w:rPr>
        <w:t xml:space="preserve"> </w:t>
      </w:r>
      <w:proofErr w:type="spellStart"/>
      <w:r w:rsidR="008C79D6" w:rsidRPr="001048F8">
        <w:rPr>
          <w:bCs/>
          <w:sz w:val="24"/>
          <w:szCs w:val="24"/>
        </w:rPr>
        <w:t>Krajem</w:t>
      </w:r>
      <w:proofErr w:type="spellEnd"/>
      <w:r w:rsidR="008C79D6" w:rsidRPr="001048F8">
        <w:rPr>
          <w:bCs/>
          <w:sz w:val="24"/>
          <w:szCs w:val="24"/>
        </w:rPr>
        <w:t xml:space="preserve"> </w:t>
      </w:r>
      <w:proofErr w:type="spellStart"/>
      <w:r w:rsidR="008C79D6" w:rsidRPr="001048F8">
        <w:rPr>
          <w:bCs/>
          <w:sz w:val="24"/>
          <w:szCs w:val="24"/>
        </w:rPr>
        <w:t>godine</w:t>
      </w:r>
      <w:proofErr w:type="spellEnd"/>
      <w:r w:rsidR="008C79D6" w:rsidRPr="001048F8">
        <w:rPr>
          <w:bCs/>
          <w:sz w:val="24"/>
          <w:szCs w:val="24"/>
        </w:rPr>
        <w:t xml:space="preserve"> </w:t>
      </w:r>
      <w:proofErr w:type="spellStart"/>
      <w:r w:rsidR="008C79D6" w:rsidRPr="001048F8">
        <w:rPr>
          <w:bCs/>
          <w:sz w:val="24"/>
          <w:szCs w:val="24"/>
        </w:rPr>
        <w:t>pokrenuta</w:t>
      </w:r>
      <w:proofErr w:type="spellEnd"/>
      <w:r w:rsidR="008C79D6" w:rsidRPr="001048F8">
        <w:rPr>
          <w:bCs/>
          <w:sz w:val="24"/>
          <w:szCs w:val="24"/>
        </w:rPr>
        <w:t xml:space="preserve"> je </w:t>
      </w:r>
      <w:proofErr w:type="spellStart"/>
      <w:r w:rsidR="008C79D6" w:rsidRPr="001048F8">
        <w:rPr>
          <w:bCs/>
          <w:sz w:val="24"/>
          <w:szCs w:val="24"/>
        </w:rPr>
        <w:t>javna</w:t>
      </w:r>
      <w:proofErr w:type="spellEnd"/>
      <w:r w:rsidR="008C79D6" w:rsidRPr="001048F8">
        <w:rPr>
          <w:bCs/>
          <w:sz w:val="24"/>
          <w:szCs w:val="24"/>
        </w:rPr>
        <w:t xml:space="preserve"> </w:t>
      </w:r>
      <w:proofErr w:type="spellStart"/>
      <w:r w:rsidR="008C79D6" w:rsidRPr="001048F8">
        <w:rPr>
          <w:bCs/>
          <w:sz w:val="24"/>
          <w:szCs w:val="24"/>
        </w:rPr>
        <w:t>nabava</w:t>
      </w:r>
      <w:proofErr w:type="spellEnd"/>
      <w:r w:rsidR="008C79D6" w:rsidRPr="001048F8">
        <w:rPr>
          <w:bCs/>
          <w:sz w:val="24"/>
          <w:szCs w:val="24"/>
        </w:rPr>
        <w:t xml:space="preserve"> za </w:t>
      </w:r>
      <w:proofErr w:type="spellStart"/>
      <w:r w:rsidR="008C79D6" w:rsidRPr="001048F8">
        <w:rPr>
          <w:bCs/>
          <w:sz w:val="24"/>
          <w:szCs w:val="24"/>
        </w:rPr>
        <w:t>pružanje</w:t>
      </w:r>
      <w:proofErr w:type="spellEnd"/>
      <w:r w:rsidR="008C79D6" w:rsidRPr="001048F8">
        <w:rPr>
          <w:bCs/>
          <w:sz w:val="24"/>
          <w:szCs w:val="24"/>
        </w:rPr>
        <w:t xml:space="preserve"> </w:t>
      </w:r>
      <w:proofErr w:type="spellStart"/>
      <w:r w:rsidR="008C79D6" w:rsidRPr="001048F8">
        <w:rPr>
          <w:bCs/>
          <w:sz w:val="24"/>
          <w:szCs w:val="24"/>
        </w:rPr>
        <w:t>usluge</w:t>
      </w:r>
      <w:proofErr w:type="spellEnd"/>
      <w:r w:rsidR="008C79D6" w:rsidRPr="001048F8">
        <w:rPr>
          <w:bCs/>
          <w:sz w:val="24"/>
          <w:szCs w:val="24"/>
        </w:rPr>
        <w:t xml:space="preserve"> </w:t>
      </w:r>
      <w:proofErr w:type="spellStart"/>
      <w:r w:rsidR="008C79D6" w:rsidRPr="001048F8">
        <w:rPr>
          <w:bCs/>
          <w:sz w:val="24"/>
          <w:szCs w:val="24"/>
        </w:rPr>
        <w:t>voditelja</w:t>
      </w:r>
      <w:proofErr w:type="spellEnd"/>
      <w:r w:rsidR="008C79D6" w:rsidRPr="001048F8">
        <w:rPr>
          <w:bCs/>
          <w:sz w:val="24"/>
          <w:szCs w:val="24"/>
        </w:rPr>
        <w:t xml:space="preserve"> </w:t>
      </w:r>
      <w:proofErr w:type="spellStart"/>
      <w:r w:rsidR="008C79D6" w:rsidRPr="001048F8">
        <w:rPr>
          <w:bCs/>
          <w:sz w:val="24"/>
          <w:szCs w:val="24"/>
        </w:rPr>
        <w:t>projekta</w:t>
      </w:r>
      <w:proofErr w:type="spellEnd"/>
      <w:r w:rsidR="008C79D6" w:rsidRPr="001048F8">
        <w:rPr>
          <w:bCs/>
          <w:sz w:val="24"/>
          <w:szCs w:val="24"/>
        </w:rPr>
        <w:t xml:space="preserve"> za </w:t>
      </w:r>
      <w:proofErr w:type="spellStart"/>
      <w:r w:rsidR="008C79D6" w:rsidRPr="001048F8">
        <w:rPr>
          <w:bCs/>
          <w:sz w:val="24"/>
          <w:szCs w:val="24"/>
        </w:rPr>
        <w:t>vrijeme</w:t>
      </w:r>
      <w:proofErr w:type="spellEnd"/>
      <w:r w:rsidR="008C79D6" w:rsidRPr="001048F8">
        <w:rPr>
          <w:bCs/>
          <w:sz w:val="24"/>
          <w:szCs w:val="24"/>
        </w:rPr>
        <w:t xml:space="preserve"> </w:t>
      </w:r>
      <w:proofErr w:type="spellStart"/>
      <w:r w:rsidR="008C79D6" w:rsidRPr="001048F8">
        <w:rPr>
          <w:bCs/>
          <w:sz w:val="24"/>
          <w:szCs w:val="24"/>
        </w:rPr>
        <w:t>izvođenja</w:t>
      </w:r>
      <w:proofErr w:type="spellEnd"/>
      <w:r w:rsidR="008C79D6" w:rsidRPr="001048F8">
        <w:rPr>
          <w:bCs/>
          <w:sz w:val="24"/>
          <w:szCs w:val="24"/>
        </w:rPr>
        <w:t xml:space="preserve"> </w:t>
      </w:r>
      <w:proofErr w:type="spellStart"/>
      <w:r w:rsidR="008C79D6" w:rsidRPr="001048F8">
        <w:rPr>
          <w:bCs/>
          <w:sz w:val="24"/>
          <w:szCs w:val="24"/>
        </w:rPr>
        <w:t>radova</w:t>
      </w:r>
      <w:proofErr w:type="spellEnd"/>
      <w:r w:rsidR="008C79D6" w:rsidRPr="001048F8">
        <w:rPr>
          <w:bCs/>
          <w:sz w:val="24"/>
          <w:szCs w:val="24"/>
        </w:rPr>
        <w:t xml:space="preserve"> </w:t>
      </w:r>
      <w:proofErr w:type="spellStart"/>
      <w:r w:rsidR="008C79D6" w:rsidRPr="001048F8">
        <w:rPr>
          <w:bCs/>
          <w:sz w:val="24"/>
          <w:szCs w:val="24"/>
        </w:rPr>
        <w:t>na</w:t>
      </w:r>
      <w:proofErr w:type="spellEnd"/>
      <w:r w:rsidR="008C79D6" w:rsidRPr="001048F8">
        <w:rPr>
          <w:bCs/>
          <w:sz w:val="24"/>
          <w:szCs w:val="24"/>
        </w:rPr>
        <w:t xml:space="preserve"> </w:t>
      </w:r>
      <w:proofErr w:type="spellStart"/>
      <w:r w:rsidR="008C79D6" w:rsidRPr="001048F8">
        <w:rPr>
          <w:bCs/>
          <w:sz w:val="24"/>
          <w:szCs w:val="24"/>
        </w:rPr>
        <w:t>uređenju</w:t>
      </w:r>
      <w:proofErr w:type="spellEnd"/>
      <w:r w:rsidR="008C79D6" w:rsidRPr="001048F8">
        <w:rPr>
          <w:bCs/>
          <w:sz w:val="24"/>
          <w:szCs w:val="24"/>
        </w:rPr>
        <w:t xml:space="preserve"> </w:t>
      </w:r>
      <w:proofErr w:type="spellStart"/>
      <w:r w:rsidR="008C79D6" w:rsidRPr="001048F8">
        <w:rPr>
          <w:bCs/>
          <w:sz w:val="24"/>
          <w:szCs w:val="24"/>
        </w:rPr>
        <w:t>Kupališta</w:t>
      </w:r>
      <w:proofErr w:type="spellEnd"/>
      <w:r w:rsidR="008C79D6" w:rsidRPr="001048F8">
        <w:rPr>
          <w:bCs/>
          <w:sz w:val="24"/>
          <w:szCs w:val="24"/>
        </w:rPr>
        <w:t xml:space="preserve"> Stoja.</w:t>
      </w:r>
    </w:p>
    <w:p w14:paraId="5441F39E" w14:textId="77777777" w:rsidR="00B23E93" w:rsidRPr="001048F8" w:rsidRDefault="00B23E93" w:rsidP="00B23E93">
      <w:pPr>
        <w:ind w:firstLine="567"/>
        <w:jc w:val="both"/>
        <w:rPr>
          <w:bCs/>
          <w:sz w:val="24"/>
          <w:szCs w:val="24"/>
        </w:rPr>
      </w:pPr>
    </w:p>
    <w:p w14:paraId="6111608D" w14:textId="1B16F5EC" w:rsidR="00B23E93" w:rsidRPr="001048F8" w:rsidRDefault="007C0C94" w:rsidP="00B23E93">
      <w:pPr>
        <w:ind w:firstLine="567"/>
        <w:jc w:val="both"/>
        <w:rPr>
          <w:bCs/>
          <w:noProof/>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Multifunkcionalno</w:t>
      </w:r>
      <w:proofErr w:type="spellEnd"/>
      <w:r w:rsidRPr="001048F8">
        <w:rPr>
          <w:sz w:val="24"/>
          <w:szCs w:val="24"/>
        </w:rPr>
        <w:t xml:space="preserve"> </w:t>
      </w:r>
      <w:proofErr w:type="spellStart"/>
      <w:r w:rsidRPr="001048F8">
        <w:rPr>
          <w:sz w:val="24"/>
          <w:szCs w:val="24"/>
        </w:rPr>
        <w:t>igralište</w:t>
      </w:r>
      <w:proofErr w:type="spellEnd"/>
      <w:r w:rsidRPr="001048F8">
        <w:rPr>
          <w:sz w:val="24"/>
          <w:szCs w:val="24"/>
        </w:rPr>
        <w:t xml:space="preserve"> Valica, </w:t>
      </w:r>
      <w:proofErr w:type="spellStart"/>
      <w:r w:rsidRPr="001048F8">
        <w:rPr>
          <w:sz w:val="24"/>
          <w:szCs w:val="24"/>
        </w:rPr>
        <w:t>cca</w:t>
      </w:r>
      <w:proofErr w:type="spellEnd"/>
      <w:r w:rsidRPr="001048F8">
        <w:rPr>
          <w:sz w:val="24"/>
          <w:szCs w:val="24"/>
        </w:rPr>
        <w:t xml:space="preserve">. 2.300 m2,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8C79D6" w:rsidRPr="001048F8">
        <w:rPr>
          <w:bCs/>
          <w:sz w:val="24"/>
          <w:szCs w:val="24"/>
        </w:rPr>
        <w:t xml:space="preserve"> </w:t>
      </w:r>
      <w:proofErr w:type="spellStart"/>
      <w:r w:rsidR="008C79D6" w:rsidRPr="001048F8">
        <w:rPr>
          <w:bCs/>
          <w:sz w:val="24"/>
          <w:szCs w:val="24"/>
        </w:rPr>
        <w:t>planirani</w:t>
      </w:r>
      <w:proofErr w:type="spellEnd"/>
      <w:r w:rsidR="008C79D6" w:rsidRPr="001048F8">
        <w:rPr>
          <w:bCs/>
          <w:sz w:val="24"/>
          <w:szCs w:val="24"/>
        </w:rPr>
        <w:t xml:space="preserve"> </w:t>
      </w:r>
      <w:proofErr w:type="spellStart"/>
      <w:r w:rsidR="008C79D6" w:rsidRPr="001048F8">
        <w:rPr>
          <w:bCs/>
          <w:sz w:val="24"/>
          <w:szCs w:val="24"/>
        </w:rPr>
        <w:t>su</w:t>
      </w:r>
      <w:proofErr w:type="spellEnd"/>
      <w:r w:rsidR="008C79D6" w:rsidRPr="001048F8">
        <w:rPr>
          <w:bCs/>
          <w:sz w:val="24"/>
          <w:szCs w:val="24"/>
        </w:rPr>
        <w:t xml:space="preserve"> u </w:t>
      </w:r>
      <w:proofErr w:type="spellStart"/>
      <w:r w:rsidR="008C79D6" w:rsidRPr="001048F8">
        <w:rPr>
          <w:bCs/>
          <w:sz w:val="24"/>
          <w:szCs w:val="24"/>
        </w:rPr>
        <w:t>iznosu</w:t>
      </w:r>
      <w:proofErr w:type="spellEnd"/>
      <w:r w:rsidR="008C79D6" w:rsidRPr="001048F8">
        <w:rPr>
          <w:bCs/>
          <w:sz w:val="24"/>
          <w:szCs w:val="24"/>
        </w:rPr>
        <w:t xml:space="preserve"> od 520.817,78 EUR, </w:t>
      </w:r>
      <w:proofErr w:type="gramStart"/>
      <w:r w:rsidR="008C79D6" w:rsidRPr="001048F8">
        <w:rPr>
          <w:bCs/>
          <w:sz w:val="24"/>
          <w:szCs w:val="24"/>
        </w:rPr>
        <w:t>a</w:t>
      </w:r>
      <w:proofErr w:type="gramEnd"/>
      <w:r w:rsidR="008C79D6" w:rsidRPr="001048F8">
        <w:rPr>
          <w:bCs/>
          <w:sz w:val="24"/>
          <w:szCs w:val="24"/>
        </w:rPr>
        <w:t xml:space="preserve"> </w:t>
      </w:r>
      <w:proofErr w:type="spellStart"/>
      <w:r w:rsidR="008C79D6" w:rsidRPr="001048F8">
        <w:rPr>
          <w:bCs/>
          <w:sz w:val="24"/>
          <w:szCs w:val="24"/>
        </w:rPr>
        <w:t>izvršeni</w:t>
      </w:r>
      <w:proofErr w:type="spellEnd"/>
      <w:r w:rsidR="008C79D6" w:rsidRPr="001048F8">
        <w:rPr>
          <w:bCs/>
          <w:sz w:val="24"/>
          <w:szCs w:val="24"/>
        </w:rPr>
        <w:t xml:space="preserve"> u </w:t>
      </w:r>
      <w:proofErr w:type="spellStart"/>
      <w:r w:rsidR="008C79D6" w:rsidRPr="001048F8">
        <w:rPr>
          <w:bCs/>
          <w:sz w:val="24"/>
          <w:szCs w:val="24"/>
        </w:rPr>
        <w:t>iznosu</w:t>
      </w:r>
      <w:proofErr w:type="spellEnd"/>
      <w:r w:rsidR="008C79D6" w:rsidRPr="001048F8">
        <w:rPr>
          <w:bCs/>
          <w:sz w:val="24"/>
          <w:szCs w:val="24"/>
        </w:rPr>
        <w:t xml:space="preserve"> od 503.348,17 EUR </w:t>
      </w:r>
      <w:proofErr w:type="spellStart"/>
      <w:r w:rsidR="008C79D6" w:rsidRPr="001048F8">
        <w:rPr>
          <w:bCs/>
          <w:sz w:val="24"/>
          <w:szCs w:val="24"/>
        </w:rPr>
        <w:t>ili</w:t>
      </w:r>
      <w:proofErr w:type="spellEnd"/>
      <w:r w:rsidR="008C79D6" w:rsidRPr="001048F8">
        <w:rPr>
          <w:bCs/>
          <w:sz w:val="24"/>
          <w:szCs w:val="24"/>
        </w:rPr>
        <w:t xml:space="preserve"> 96,65% u </w:t>
      </w:r>
      <w:proofErr w:type="spellStart"/>
      <w:r w:rsidR="008C79D6" w:rsidRPr="001048F8">
        <w:rPr>
          <w:bCs/>
          <w:sz w:val="24"/>
          <w:szCs w:val="24"/>
        </w:rPr>
        <w:t>odnosu</w:t>
      </w:r>
      <w:proofErr w:type="spellEnd"/>
      <w:r w:rsidR="008C79D6" w:rsidRPr="001048F8">
        <w:rPr>
          <w:bCs/>
          <w:sz w:val="24"/>
          <w:szCs w:val="24"/>
        </w:rPr>
        <w:t xml:space="preserve"> </w:t>
      </w:r>
      <w:proofErr w:type="spellStart"/>
      <w:r w:rsidR="008C79D6" w:rsidRPr="001048F8">
        <w:rPr>
          <w:bCs/>
          <w:sz w:val="24"/>
          <w:szCs w:val="24"/>
        </w:rPr>
        <w:t>na</w:t>
      </w:r>
      <w:proofErr w:type="spellEnd"/>
      <w:r w:rsidR="008C79D6" w:rsidRPr="001048F8">
        <w:rPr>
          <w:bCs/>
          <w:sz w:val="24"/>
          <w:szCs w:val="24"/>
        </w:rPr>
        <w:t xml:space="preserve"> plan</w:t>
      </w:r>
      <w:r w:rsidRPr="001048F8">
        <w:rPr>
          <w:bCs/>
          <w:color w:val="000000"/>
          <w:sz w:val="24"/>
          <w:szCs w:val="24"/>
        </w:rPr>
        <w:t>.</w:t>
      </w:r>
      <w:r w:rsidRPr="001048F8">
        <w:rPr>
          <w:bCs/>
          <w:sz w:val="24"/>
          <w:szCs w:val="24"/>
        </w:rPr>
        <w:t xml:space="preserve"> </w:t>
      </w:r>
      <w:r w:rsidR="008C79D6" w:rsidRPr="001048F8">
        <w:rPr>
          <w:bCs/>
          <w:noProof/>
          <w:sz w:val="24"/>
          <w:szCs w:val="24"/>
        </w:rPr>
        <w:t xml:space="preserve">Radovi </w:t>
      </w:r>
      <w:proofErr w:type="spellStart"/>
      <w:r w:rsidR="008C79D6" w:rsidRPr="001048F8">
        <w:rPr>
          <w:bCs/>
          <w:sz w:val="24"/>
          <w:szCs w:val="24"/>
        </w:rPr>
        <w:t>izgradnje</w:t>
      </w:r>
      <w:proofErr w:type="spellEnd"/>
      <w:r w:rsidR="008C79D6" w:rsidRPr="001048F8">
        <w:rPr>
          <w:bCs/>
          <w:sz w:val="24"/>
          <w:szCs w:val="24"/>
        </w:rPr>
        <w:t xml:space="preserve"> </w:t>
      </w:r>
      <w:proofErr w:type="spellStart"/>
      <w:r w:rsidR="008C79D6" w:rsidRPr="001048F8">
        <w:rPr>
          <w:bCs/>
          <w:sz w:val="24"/>
          <w:szCs w:val="24"/>
        </w:rPr>
        <w:t>multifunkcionalnog</w:t>
      </w:r>
      <w:proofErr w:type="spellEnd"/>
      <w:r w:rsidR="008C79D6" w:rsidRPr="001048F8">
        <w:rPr>
          <w:bCs/>
          <w:sz w:val="24"/>
          <w:szCs w:val="24"/>
        </w:rPr>
        <w:t xml:space="preserve"> </w:t>
      </w:r>
      <w:proofErr w:type="spellStart"/>
      <w:r w:rsidR="008C79D6" w:rsidRPr="001048F8">
        <w:rPr>
          <w:bCs/>
          <w:sz w:val="24"/>
          <w:szCs w:val="24"/>
        </w:rPr>
        <w:t>igrališta</w:t>
      </w:r>
      <w:proofErr w:type="spellEnd"/>
      <w:r w:rsidR="008C79D6" w:rsidRPr="001048F8">
        <w:rPr>
          <w:bCs/>
          <w:sz w:val="24"/>
          <w:szCs w:val="24"/>
        </w:rPr>
        <w:t xml:space="preserve"> </w:t>
      </w:r>
      <w:proofErr w:type="spellStart"/>
      <w:r w:rsidR="008C79D6" w:rsidRPr="001048F8">
        <w:rPr>
          <w:bCs/>
          <w:sz w:val="24"/>
          <w:szCs w:val="24"/>
        </w:rPr>
        <w:t>na</w:t>
      </w:r>
      <w:proofErr w:type="spellEnd"/>
      <w:r w:rsidR="008C79D6" w:rsidRPr="001048F8">
        <w:rPr>
          <w:bCs/>
          <w:sz w:val="24"/>
          <w:szCs w:val="24"/>
        </w:rPr>
        <w:t xml:space="preserve"> </w:t>
      </w:r>
      <w:proofErr w:type="spellStart"/>
      <w:r w:rsidR="008C79D6" w:rsidRPr="001048F8">
        <w:rPr>
          <w:bCs/>
          <w:sz w:val="24"/>
          <w:szCs w:val="24"/>
        </w:rPr>
        <w:t>Monvidalu</w:t>
      </w:r>
      <w:proofErr w:type="spellEnd"/>
      <w:r w:rsidR="008C79D6" w:rsidRPr="001048F8">
        <w:rPr>
          <w:bCs/>
          <w:sz w:val="24"/>
          <w:szCs w:val="24"/>
        </w:rPr>
        <w:t xml:space="preserve">, </w:t>
      </w:r>
      <w:proofErr w:type="spellStart"/>
      <w:r w:rsidR="008C79D6" w:rsidRPr="001048F8">
        <w:rPr>
          <w:bCs/>
          <w:sz w:val="24"/>
          <w:szCs w:val="24"/>
        </w:rPr>
        <w:t>Ulica</w:t>
      </w:r>
      <w:proofErr w:type="spellEnd"/>
      <w:r w:rsidR="008C79D6" w:rsidRPr="001048F8">
        <w:rPr>
          <w:bCs/>
          <w:sz w:val="24"/>
          <w:szCs w:val="24"/>
        </w:rPr>
        <w:t xml:space="preserve"> Valica</w:t>
      </w:r>
      <w:r w:rsidR="008C79D6" w:rsidRPr="001048F8">
        <w:rPr>
          <w:bCs/>
          <w:noProof/>
          <w:sz w:val="24"/>
          <w:szCs w:val="24"/>
        </w:rPr>
        <w:t xml:space="preserve"> su izvedeni u cijelosti te je u tijeku primopredaja radova.</w:t>
      </w:r>
      <w:bookmarkStart w:id="37" w:name="_Hlk115428002"/>
    </w:p>
    <w:p w14:paraId="2EABE9C6" w14:textId="77777777" w:rsidR="00B23E93" w:rsidRPr="001048F8" w:rsidRDefault="00B23E93" w:rsidP="00B23E93">
      <w:pPr>
        <w:ind w:firstLine="567"/>
        <w:jc w:val="both"/>
        <w:rPr>
          <w:bCs/>
          <w:noProof/>
          <w:sz w:val="24"/>
          <w:szCs w:val="24"/>
        </w:rPr>
      </w:pPr>
    </w:p>
    <w:p w14:paraId="2A34944E" w14:textId="442E141C" w:rsidR="00B23E93" w:rsidRPr="001048F8" w:rsidRDefault="007C0C94" w:rsidP="00B23E93">
      <w:pPr>
        <w:ind w:firstLine="567"/>
        <w:jc w:val="both"/>
        <w:rPr>
          <w:bCs/>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Park </w:t>
      </w:r>
      <w:proofErr w:type="spellStart"/>
      <w:r w:rsidRPr="001048F8">
        <w:rPr>
          <w:sz w:val="24"/>
          <w:szCs w:val="24"/>
        </w:rPr>
        <w:t>i</w:t>
      </w:r>
      <w:proofErr w:type="spellEnd"/>
      <w:r w:rsidRPr="001048F8">
        <w:rPr>
          <w:sz w:val="24"/>
          <w:szCs w:val="24"/>
        </w:rPr>
        <w:t xml:space="preserve"> </w:t>
      </w:r>
      <w:proofErr w:type="spellStart"/>
      <w:r w:rsidRPr="001048F8">
        <w:rPr>
          <w:sz w:val="24"/>
          <w:szCs w:val="24"/>
        </w:rPr>
        <w:t>dječje</w:t>
      </w:r>
      <w:proofErr w:type="spellEnd"/>
      <w:r w:rsidRPr="001048F8">
        <w:rPr>
          <w:sz w:val="24"/>
          <w:szCs w:val="24"/>
        </w:rPr>
        <w:t xml:space="preserve"> </w:t>
      </w:r>
      <w:proofErr w:type="spellStart"/>
      <w:r w:rsidRPr="001048F8">
        <w:rPr>
          <w:sz w:val="24"/>
          <w:szCs w:val="24"/>
        </w:rPr>
        <w:t>igralište</w:t>
      </w:r>
      <w:proofErr w:type="spellEnd"/>
      <w:r w:rsidRPr="001048F8">
        <w:rPr>
          <w:sz w:val="24"/>
          <w:szCs w:val="24"/>
        </w:rPr>
        <w:t xml:space="preserve"> </w:t>
      </w:r>
      <w:proofErr w:type="spellStart"/>
      <w:r w:rsidRPr="001048F8">
        <w:rPr>
          <w:sz w:val="24"/>
          <w:szCs w:val="24"/>
        </w:rPr>
        <w:t>Nobileova</w:t>
      </w:r>
      <w:proofErr w:type="spellEnd"/>
      <w:r w:rsidRPr="001048F8">
        <w:rPr>
          <w:sz w:val="24"/>
          <w:szCs w:val="24"/>
        </w:rPr>
        <w:t xml:space="preserve">, </w:t>
      </w:r>
      <w:proofErr w:type="spellStart"/>
      <w:r w:rsidRPr="001048F8">
        <w:rPr>
          <w:sz w:val="24"/>
          <w:szCs w:val="24"/>
        </w:rPr>
        <w:t>cca</w:t>
      </w:r>
      <w:proofErr w:type="spellEnd"/>
      <w:r w:rsidRPr="001048F8">
        <w:rPr>
          <w:sz w:val="24"/>
          <w:szCs w:val="24"/>
        </w:rPr>
        <w:t xml:space="preserve">. 645 m2,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C31BE0" w:rsidRPr="001048F8">
        <w:rPr>
          <w:bCs/>
          <w:sz w:val="24"/>
          <w:szCs w:val="24"/>
        </w:rPr>
        <w:t>planirani</w:t>
      </w:r>
      <w:proofErr w:type="spellEnd"/>
      <w:r w:rsidR="00C31BE0" w:rsidRPr="001048F8">
        <w:rPr>
          <w:bCs/>
          <w:sz w:val="24"/>
          <w:szCs w:val="24"/>
        </w:rPr>
        <w:t xml:space="preserve"> </w:t>
      </w:r>
      <w:proofErr w:type="spellStart"/>
      <w:r w:rsidR="00C31BE0" w:rsidRPr="001048F8">
        <w:rPr>
          <w:bCs/>
          <w:sz w:val="24"/>
          <w:szCs w:val="24"/>
        </w:rPr>
        <w:t>su</w:t>
      </w:r>
      <w:proofErr w:type="spellEnd"/>
      <w:r w:rsidR="00C31BE0" w:rsidRPr="001048F8">
        <w:rPr>
          <w:bCs/>
          <w:sz w:val="24"/>
          <w:szCs w:val="24"/>
        </w:rPr>
        <w:t xml:space="preserve"> u </w:t>
      </w:r>
      <w:proofErr w:type="spellStart"/>
      <w:r w:rsidR="00C31BE0" w:rsidRPr="001048F8">
        <w:rPr>
          <w:bCs/>
          <w:sz w:val="24"/>
          <w:szCs w:val="24"/>
        </w:rPr>
        <w:t>iznosu</w:t>
      </w:r>
      <w:proofErr w:type="spellEnd"/>
      <w:r w:rsidR="00C31BE0" w:rsidRPr="001048F8">
        <w:rPr>
          <w:bCs/>
          <w:sz w:val="24"/>
          <w:szCs w:val="24"/>
        </w:rPr>
        <w:t xml:space="preserve"> od 162.000,00 EUR, </w:t>
      </w:r>
      <w:proofErr w:type="gramStart"/>
      <w:r w:rsidR="00C31BE0" w:rsidRPr="001048F8">
        <w:rPr>
          <w:bCs/>
          <w:sz w:val="24"/>
          <w:szCs w:val="24"/>
        </w:rPr>
        <w:t>a</w:t>
      </w:r>
      <w:proofErr w:type="gramEnd"/>
      <w:r w:rsidR="00C31BE0" w:rsidRPr="001048F8">
        <w:rPr>
          <w:bCs/>
          <w:sz w:val="24"/>
          <w:szCs w:val="24"/>
        </w:rPr>
        <w:t xml:space="preserve"> </w:t>
      </w:r>
      <w:proofErr w:type="spellStart"/>
      <w:r w:rsidR="00C31BE0" w:rsidRPr="001048F8">
        <w:rPr>
          <w:bCs/>
          <w:sz w:val="24"/>
          <w:szCs w:val="24"/>
        </w:rPr>
        <w:t>izvršeni</w:t>
      </w:r>
      <w:proofErr w:type="spellEnd"/>
      <w:r w:rsidR="00C31BE0" w:rsidRPr="001048F8">
        <w:rPr>
          <w:bCs/>
          <w:sz w:val="24"/>
          <w:szCs w:val="24"/>
        </w:rPr>
        <w:t xml:space="preserve"> u </w:t>
      </w:r>
      <w:proofErr w:type="spellStart"/>
      <w:r w:rsidR="00C31BE0" w:rsidRPr="001048F8">
        <w:rPr>
          <w:bCs/>
          <w:sz w:val="24"/>
          <w:szCs w:val="24"/>
        </w:rPr>
        <w:t>iznosu</w:t>
      </w:r>
      <w:proofErr w:type="spellEnd"/>
      <w:r w:rsidR="00C31BE0" w:rsidRPr="001048F8">
        <w:rPr>
          <w:bCs/>
          <w:sz w:val="24"/>
          <w:szCs w:val="24"/>
        </w:rPr>
        <w:t xml:space="preserve"> od 154.977,60 EUR </w:t>
      </w:r>
      <w:proofErr w:type="spellStart"/>
      <w:r w:rsidR="00C31BE0" w:rsidRPr="001048F8">
        <w:rPr>
          <w:bCs/>
          <w:sz w:val="24"/>
          <w:szCs w:val="24"/>
        </w:rPr>
        <w:t>ili</w:t>
      </w:r>
      <w:proofErr w:type="spellEnd"/>
      <w:r w:rsidR="00C31BE0" w:rsidRPr="001048F8">
        <w:rPr>
          <w:bCs/>
          <w:sz w:val="24"/>
          <w:szCs w:val="24"/>
        </w:rPr>
        <w:t xml:space="preserve"> 95,67% u </w:t>
      </w:r>
      <w:proofErr w:type="spellStart"/>
      <w:r w:rsidR="00C31BE0" w:rsidRPr="001048F8">
        <w:rPr>
          <w:bCs/>
          <w:sz w:val="24"/>
          <w:szCs w:val="24"/>
        </w:rPr>
        <w:t>odnosu</w:t>
      </w:r>
      <w:proofErr w:type="spellEnd"/>
      <w:r w:rsidR="00C31BE0" w:rsidRPr="001048F8">
        <w:rPr>
          <w:bCs/>
          <w:sz w:val="24"/>
          <w:szCs w:val="24"/>
        </w:rPr>
        <w:t xml:space="preserve"> </w:t>
      </w:r>
      <w:proofErr w:type="spellStart"/>
      <w:r w:rsidR="00C31BE0" w:rsidRPr="001048F8">
        <w:rPr>
          <w:bCs/>
          <w:sz w:val="24"/>
          <w:szCs w:val="24"/>
        </w:rPr>
        <w:t>na</w:t>
      </w:r>
      <w:proofErr w:type="spellEnd"/>
      <w:r w:rsidR="00C31BE0" w:rsidRPr="001048F8">
        <w:rPr>
          <w:bCs/>
          <w:sz w:val="24"/>
          <w:szCs w:val="24"/>
        </w:rPr>
        <w:t xml:space="preserve"> plan</w:t>
      </w:r>
      <w:r w:rsidRPr="001048F8">
        <w:rPr>
          <w:color w:val="000000"/>
          <w:sz w:val="24"/>
          <w:szCs w:val="24"/>
        </w:rPr>
        <w:t>.</w:t>
      </w:r>
      <w:r w:rsidRPr="001048F8">
        <w:rPr>
          <w:sz w:val="24"/>
          <w:szCs w:val="24"/>
        </w:rPr>
        <w:t xml:space="preserve"> </w:t>
      </w:r>
      <w:proofErr w:type="spellStart"/>
      <w:r w:rsidR="000D0E90" w:rsidRPr="001048F8">
        <w:rPr>
          <w:bCs/>
          <w:sz w:val="24"/>
          <w:szCs w:val="24"/>
        </w:rPr>
        <w:t>Proveden</w:t>
      </w:r>
      <w:proofErr w:type="spellEnd"/>
      <w:r w:rsidR="000D0E90" w:rsidRPr="001048F8">
        <w:rPr>
          <w:bCs/>
          <w:sz w:val="24"/>
          <w:szCs w:val="24"/>
        </w:rPr>
        <w:t xml:space="preserve"> je </w:t>
      </w:r>
      <w:proofErr w:type="spellStart"/>
      <w:r w:rsidR="000D0E90" w:rsidRPr="001048F8">
        <w:rPr>
          <w:bCs/>
          <w:sz w:val="24"/>
          <w:szCs w:val="24"/>
        </w:rPr>
        <w:t>novi</w:t>
      </w:r>
      <w:proofErr w:type="spellEnd"/>
      <w:r w:rsidR="000D0E90" w:rsidRPr="001048F8">
        <w:rPr>
          <w:bCs/>
          <w:sz w:val="24"/>
          <w:szCs w:val="24"/>
        </w:rPr>
        <w:t xml:space="preserve"> </w:t>
      </w:r>
      <w:proofErr w:type="spellStart"/>
      <w:r w:rsidR="000D0E90" w:rsidRPr="001048F8">
        <w:rPr>
          <w:bCs/>
          <w:sz w:val="24"/>
          <w:szCs w:val="24"/>
        </w:rPr>
        <w:t>postupak</w:t>
      </w:r>
      <w:proofErr w:type="spellEnd"/>
      <w:r w:rsidR="000D0E90" w:rsidRPr="001048F8">
        <w:rPr>
          <w:bCs/>
          <w:sz w:val="24"/>
          <w:szCs w:val="24"/>
        </w:rPr>
        <w:t xml:space="preserve"> </w:t>
      </w:r>
      <w:proofErr w:type="spellStart"/>
      <w:r w:rsidR="000D0E90" w:rsidRPr="001048F8">
        <w:rPr>
          <w:bCs/>
          <w:sz w:val="24"/>
          <w:szCs w:val="24"/>
        </w:rPr>
        <w:t>javne</w:t>
      </w:r>
      <w:proofErr w:type="spellEnd"/>
      <w:r w:rsidR="000D0E90" w:rsidRPr="001048F8">
        <w:rPr>
          <w:bCs/>
          <w:sz w:val="24"/>
          <w:szCs w:val="24"/>
        </w:rPr>
        <w:t xml:space="preserve"> </w:t>
      </w:r>
      <w:proofErr w:type="spellStart"/>
      <w:r w:rsidR="000D0E90" w:rsidRPr="001048F8">
        <w:rPr>
          <w:bCs/>
          <w:sz w:val="24"/>
          <w:szCs w:val="24"/>
        </w:rPr>
        <w:t>nabave</w:t>
      </w:r>
      <w:proofErr w:type="spellEnd"/>
      <w:r w:rsidR="000D0E90" w:rsidRPr="001048F8">
        <w:rPr>
          <w:bCs/>
          <w:sz w:val="24"/>
          <w:szCs w:val="24"/>
        </w:rPr>
        <w:t xml:space="preserve"> </w:t>
      </w:r>
      <w:proofErr w:type="spellStart"/>
      <w:r w:rsidR="000D0E90" w:rsidRPr="001048F8">
        <w:rPr>
          <w:bCs/>
          <w:sz w:val="24"/>
          <w:szCs w:val="24"/>
        </w:rPr>
        <w:t>te</w:t>
      </w:r>
      <w:proofErr w:type="spellEnd"/>
      <w:r w:rsidR="000D0E90" w:rsidRPr="001048F8">
        <w:rPr>
          <w:bCs/>
          <w:sz w:val="24"/>
          <w:szCs w:val="24"/>
        </w:rPr>
        <w:t xml:space="preserve"> s </w:t>
      </w:r>
      <w:proofErr w:type="spellStart"/>
      <w:r w:rsidR="000D0E90" w:rsidRPr="001048F8">
        <w:rPr>
          <w:bCs/>
          <w:sz w:val="24"/>
          <w:szCs w:val="24"/>
        </w:rPr>
        <w:t>izvođačem</w:t>
      </w:r>
      <w:proofErr w:type="spellEnd"/>
      <w:r w:rsidR="000D0E90" w:rsidRPr="001048F8">
        <w:rPr>
          <w:bCs/>
          <w:sz w:val="24"/>
          <w:szCs w:val="24"/>
        </w:rPr>
        <w:t xml:space="preserve"> </w:t>
      </w:r>
      <w:proofErr w:type="spellStart"/>
      <w:r w:rsidR="000D0E90" w:rsidRPr="001048F8">
        <w:rPr>
          <w:bCs/>
          <w:sz w:val="24"/>
          <w:szCs w:val="24"/>
        </w:rPr>
        <w:t>sklopljen</w:t>
      </w:r>
      <w:proofErr w:type="spellEnd"/>
      <w:r w:rsidR="000D0E90" w:rsidRPr="001048F8">
        <w:rPr>
          <w:bCs/>
          <w:sz w:val="24"/>
          <w:szCs w:val="24"/>
        </w:rPr>
        <w:t xml:space="preserve"> </w:t>
      </w:r>
      <w:proofErr w:type="spellStart"/>
      <w:r w:rsidR="000D0E90" w:rsidRPr="001048F8">
        <w:rPr>
          <w:bCs/>
          <w:sz w:val="24"/>
          <w:szCs w:val="24"/>
        </w:rPr>
        <w:t>Okvirni</w:t>
      </w:r>
      <w:proofErr w:type="spellEnd"/>
      <w:r w:rsidR="000D0E90" w:rsidRPr="001048F8">
        <w:rPr>
          <w:bCs/>
          <w:sz w:val="24"/>
          <w:szCs w:val="24"/>
        </w:rPr>
        <w:t xml:space="preserve"> </w:t>
      </w:r>
      <w:proofErr w:type="spellStart"/>
      <w:r w:rsidR="000D0E90" w:rsidRPr="001048F8">
        <w:rPr>
          <w:bCs/>
          <w:sz w:val="24"/>
          <w:szCs w:val="24"/>
        </w:rPr>
        <w:t>sporazum</w:t>
      </w:r>
      <w:proofErr w:type="spellEnd"/>
      <w:r w:rsidR="000D0E90" w:rsidRPr="001048F8">
        <w:rPr>
          <w:bCs/>
          <w:sz w:val="24"/>
          <w:szCs w:val="24"/>
        </w:rPr>
        <w:t xml:space="preserve">, </w:t>
      </w:r>
      <w:proofErr w:type="spellStart"/>
      <w:r w:rsidR="000D0E90" w:rsidRPr="001048F8">
        <w:rPr>
          <w:bCs/>
          <w:sz w:val="24"/>
          <w:szCs w:val="24"/>
        </w:rPr>
        <w:t>Ugovor</w:t>
      </w:r>
      <w:proofErr w:type="spellEnd"/>
      <w:r w:rsidR="000D0E90" w:rsidRPr="001048F8">
        <w:rPr>
          <w:bCs/>
          <w:sz w:val="24"/>
          <w:szCs w:val="24"/>
        </w:rPr>
        <w:t xml:space="preserve"> 1. </w:t>
      </w:r>
      <w:proofErr w:type="spellStart"/>
      <w:r w:rsidR="000D0E90" w:rsidRPr="001048F8">
        <w:rPr>
          <w:bCs/>
          <w:sz w:val="24"/>
          <w:szCs w:val="24"/>
        </w:rPr>
        <w:t>i</w:t>
      </w:r>
      <w:proofErr w:type="spellEnd"/>
      <w:r w:rsidR="000D0E90" w:rsidRPr="001048F8">
        <w:rPr>
          <w:bCs/>
          <w:sz w:val="24"/>
          <w:szCs w:val="24"/>
        </w:rPr>
        <w:t xml:space="preserve"> </w:t>
      </w:r>
      <w:proofErr w:type="spellStart"/>
      <w:r w:rsidR="000D0E90" w:rsidRPr="001048F8">
        <w:rPr>
          <w:bCs/>
          <w:sz w:val="24"/>
          <w:szCs w:val="24"/>
        </w:rPr>
        <w:t>Ugovor</w:t>
      </w:r>
      <w:proofErr w:type="spellEnd"/>
      <w:r w:rsidR="000D0E90" w:rsidRPr="001048F8">
        <w:rPr>
          <w:bCs/>
          <w:sz w:val="24"/>
          <w:szCs w:val="24"/>
        </w:rPr>
        <w:t xml:space="preserve"> 2. o </w:t>
      </w:r>
      <w:proofErr w:type="spellStart"/>
      <w:r w:rsidR="000D0E90" w:rsidRPr="001048F8">
        <w:rPr>
          <w:bCs/>
          <w:sz w:val="24"/>
          <w:szCs w:val="24"/>
        </w:rPr>
        <w:t>izvođenju</w:t>
      </w:r>
      <w:proofErr w:type="spellEnd"/>
      <w:r w:rsidR="000D0E90" w:rsidRPr="001048F8">
        <w:rPr>
          <w:bCs/>
          <w:sz w:val="24"/>
          <w:szCs w:val="24"/>
        </w:rPr>
        <w:t xml:space="preserve"> </w:t>
      </w:r>
      <w:proofErr w:type="spellStart"/>
      <w:r w:rsidR="000D0E90" w:rsidRPr="001048F8">
        <w:rPr>
          <w:bCs/>
          <w:sz w:val="24"/>
          <w:szCs w:val="24"/>
        </w:rPr>
        <w:t>radova</w:t>
      </w:r>
      <w:proofErr w:type="spellEnd"/>
      <w:r w:rsidR="000D0E90" w:rsidRPr="001048F8">
        <w:rPr>
          <w:bCs/>
          <w:sz w:val="24"/>
          <w:szCs w:val="24"/>
        </w:rPr>
        <w:t xml:space="preserve"> </w:t>
      </w:r>
      <w:proofErr w:type="spellStart"/>
      <w:r w:rsidR="000D0E90" w:rsidRPr="001048F8">
        <w:rPr>
          <w:bCs/>
          <w:sz w:val="24"/>
          <w:szCs w:val="24"/>
        </w:rPr>
        <w:t>na</w:t>
      </w:r>
      <w:proofErr w:type="spellEnd"/>
      <w:r w:rsidR="000D0E90" w:rsidRPr="001048F8">
        <w:rPr>
          <w:bCs/>
          <w:sz w:val="24"/>
          <w:szCs w:val="24"/>
        </w:rPr>
        <w:t xml:space="preserve"> </w:t>
      </w:r>
      <w:proofErr w:type="spellStart"/>
      <w:r w:rsidR="000D0E90" w:rsidRPr="001048F8">
        <w:rPr>
          <w:bCs/>
          <w:sz w:val="24"/>
          <w:szCs w:val="24"/>
        </w:rPr>
        <w:t>rekonstrukciji</w:t>
      </w:r>
      <w:proofErr w:type="spellEnd"/>
      <w:r w:rsidR="000D0E90" w:rsidRPr="001048F8">
        <w:rPr>
          <w:bCs/>
          <w:sz w:val="24"/>
          <w:szCs w:val="24"/>
        </w:rPr>
        <w:t xml:space="preserve"> parka </w:t>
      </w:r>
      <w:proofErr w:type="spellStart"/>
      <w:r w:rsidR="000D0E90" w:rsidRPr="001048F8">
        <w:rPr>
          <w:bCs/>
          <w:sz w:val="24"/>
          <w:szCs w:val="24"/>
        </w:rPr>
        <w:t>i</w:t>
      </w:r>
      <w:proofErr w:type="spellEnd"/>
      <w:r w:rsidR="000D0E90" w:rsidRPr="001048F8">
        <w:rPr>
          <w:bCs/>
          <w:sz w:val="24"/>
          <w:szCs w:val="24"/>
        </w:rPr>
        <w:t xml:space="preserve"> </w:t>
      </w:r>
      <w:proofErr w:type="spellStart"/>
      <w:r w:rsidR="000D0E90" w:rsidRPr="001048F8">
        <w:rPr>
          <w:bCs/>
          <w:sz w:val="24"/>
          <w:szCs w:val="24"/>
        </w:rPr>
        <w:t>dječjeg</w:t>
      </w:r>
      <w:proofErr w:type="spellEnd"/>
      <w:r w:rsidR="000D0E90" w:rsidRPr="001048F8">
        <w:rPr>
          <w:bCs/>
          <w:sz w:val="24"/>
          <w:szCs w:val="24"/>
        </w:rPr>
        <w:t xml:space="preserve"> </w:t>
      </w:r>
      <w:proofErr w:type="spellStart"/>
      <w:r w:rsidR="000D0E90" w:rsidRPr="001048F8">
        <w:rPr>
          <w:bCs/>
          <w:sz w:val="24"/>
          <w:szCs w:val="24"/>
        </w:rPr>
        <w:t>igrališta</w:t>
      </w:r>
      <w:proofErr w:type="spellEnd"/>
      <w:r w:rsidR="000D0E90" w:rsidRPr="001048F8">
        <w:rPr>
          <w:bCs/>
          <w:sz w:val="24"/>
          <w:szCs w:val="24"/>
        </w:rPr>
        <w:t xml:space="preserve">. </w:t>
      </w:r>
      <w:proofErr w:type="spellStart"/>
      <w:r w:rsidR="000D0E90" w:rsidRPr="001048F8">
        <w:rPr>
          <w:bCs/>
          <w:sz w:val="24"/>
          <w:szCs w:val="24"/>
        </w:rPr>
        <w:t>Radovi</w:t>
      </w:r>
      <w:proofErr w:type="spellEnd"/>
      <w:r w:rsidR="000D0E90" w:rsidRPr="001048F8">
        <w:rPr>
          <w:bCs/>
          <w:sz w:val="24"/>
          <w:szCs w:val="24"/>
        </w:rPr>
        <w:t xml:space="preserve"> </w:t>
      </w:r>
      <w:proofErr w:type="spellStart"/>
      <w:r w:rsidR="000D0E90" w:rsidRPr="001048F8">
        <w:rPr>
          <w:bCs/>
          <w:sz w:val="24"/>
          <w:szCs w:val="24"/>
        </w:rPr>
        <w:t>su</w:t>
      </w:r>
      <w:proofErr w:type="spellEnd"/>
      <w:r w:rsidR="000D0E90" w:rsidRPr="001048F8">
        <w:rPr>
          <w:bCs/>
          <w:sz w:val="24"/>
          <w:szCs w:val="24"/>
        </w:rPr>
        <w:t xml:space="preserve"> </w:t>
      </w:r>
      <w:proofErr w:type="spellStart"/>
      <w:r w:rsidR="000D0E90" w:rsidRPr="001048F8">
        <w:rPr>
          <w:bCs/>
          <w:sz w:val="24"/>
          <w:szCs w:val="24"/>
        </w:rPr>
        <w:t>započeli</w:t>
      </w:r>
      <w:proofErr w:type="spellEnd"/>
      <w:r w:rsidR="000D0E90" w:rsidRPr="001048F8">
        <w:rPr>
          <w:bCs/>
          <w:sz w:val="24"/>
          <w:szCs w:val="24"/>
        </w:rPr>
        <w:t xml:space="preserve"> 16.10. 2023</w:t>
      </w:r>
      <w:r w:rsidR="00131F25">
        <w:rPr>
          <w:bCs/>
          <w:sz w:val="24"/>
          <w:szCs w:val="24"/>
        </w:rPr>
        <w:t>.</w:t>
      </w:r>
      <w:r w:rsidR="000D0E90" w:rsidRPr="001048F8">
        <w:rPr>
          <w:bCs/>
          <w:sz w:val="24"/>
          <w:szCs w:val="24"/>
        </w:rPr>
        <w:t xml:space="preserve">, a do </w:t>
      </w:r>
      <w:proofErr w:type="spellStart"/>
      <w:r w:rsidR="009019B1">
        <w:rPr>
          <w:bCs/>
          <w:sz w:val="24"/>
          <w:szCs w:val="24"/>
        </w:rPr>
        <w:t>kraja</w:t>
      </w:r>
      <w:proofErr w:type="spellEnd"/>
      <w:r w:rsidR="009019B1">
        <w:rPr>
          <w:bCs/>
          <w:sz w:val="24"/>
          <w:szCs w:val="24"/>
        </w:rPr>
        <w:t xml:space="preserve"> </w:t>
      </w:r>
      <w:proofErr w:type="spellStart"/>
      <w:r w:rsidR="009019B1">
        <w:rPr>
          <w:bCs/>
          <w:sz w:val="24"/>
          <w:szCs w:val="24"/>
        </w:rPr>
        <w:t>godine</w:t>
      </w:r>
      <w:proofErr w:type="spellEnd"/>
      <w:r w:rsidR="000D0E90" w:rsidRPr="001048F8">
        <w:rPr>
          <w:bCs/>
          <w:sz w:val="24"/>
          <w:szCs w:val="24"/>
        </w:rPr>
        <w:t xml:space="preserve"> </w:t>
      </w:r>
      <w:proofErr w:type="spellStart"/>
      <w:r w:rsidR="000D0E90" w:rsidRPr="001048F8">
        <w:rPr>
          <w:bCs/>
          <w:sz w:val="24"/>
          <w:szCs w:val="24"/>
        </w:rPr>
        <w:t>dovršeno</w:t>
      </w:r>
      <w:proofErr w:type="spellEnd"/>
      <w:r w:rsidR="000D0E90" w:rsidRPr="001048F8">
        <w:rPr>
          <w:bCs/>
          <w:sz w:val="24"/>
          <w:szCs w:val="24"/>
        </w:rPr>
        <w:t xml:space="preserve"> </w:t>
      </w:r>
      <w:r w:rsidR="009019B1">
        <w:rPr>
          <w:bCs/>
          <w:sz w:val="24"/>
          <w:szCs w:val="24"/>
        </w:rPr>
        <w:t xml:space="preserve">je </w:t>
      </w:r>
      <w:proofErr w:type="spellStart"/>
      <w:r w:rsidR="000D0E90" w:rsidRPr="001048F8">
        <w:rPr>
          <w:bCs/>
          <w:sz w:val="24"/>
          <w:szCs w:val="24"/>
        </w:rPr>
        <w:t>više</w:t>
      </w:r>
      <w:proofErr w:type="spellEnd"/>
      <w:r w:rsidR="000D0E90" w:rsidRPr="001048F8">
        <w:rPr>
          <w:bCs/>
          <w:sz w:val="24"/>
          <w:szCs w:val="24"/>
        </w:rPr>
        <w:t xml:space="preserve"> od 90% </w:t>
      </w:r>
      <w:proofErr w:type="spellStart"/>
      <w:r w:rsidR="000D0E90" w:rsidRPr="001048F8">
        <w:rPr>
          <w:bCs/>
          <w:sz w:val="24"/>
          <w:szCs w:val="24"/>
        </w:rPr>
        <w:t>radova</w:t>
      </w:r>
      <w:proofErr w:type="spellEnd"/>
      <w:r w:rsidR="000D0E90" w:rsidRPr="001048F8">
        <w:rPr>
          <w:bCs/>
          <w:sz w:val="24"/>
          <w:szCs w:val="24"/>
        </w:rPr>
        <w:t>.</w:t>
      </w:r>
      <w:bookmarkEnd w:id="37"/>
    </w:p>
    <w:p w14:paraId="75CF9F7E" w14:textId="77777777" w:rsidR="00B23E93" w:rsidRPr="001048F8" w:rsidRDefault="00B23E93" w:rsidP="00B23E93">
      <w:pPr>
        <w:ind w:firstLine="567"/>
        <w:jc w:val="both"/>
        <w:rPr>
          <w:bCs/>
          <w:sz w:val="24"/>
          <w:szCs w:val="24"/>
        </w:rPr>
      </w:pPr>
    </w:p>
    <w:p w14:paraId="32C0552B" w14:textId="2B343F60" w:rsidR="00B23E93" w:rsidRPr="001048F8" w:rsidRDefault="007C0C94" w:rsidP="00B23E93">
      <w:pPr>
        <w:ind w:firstLine="567"/>
        <w:jc w:val="both"/>
        <w:rPr>
          <w:bCs/>
          <w:noProof/>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Javna</w:t>
      </w:r>
      <w:proofErr w:type="spellEnd"/>
      <w:r w:rsidRPr="001048F8">
        <w:rPr>
          <w:sz w:val="24"/>
          <w:szCs w:val="24"/>
        </w:rPr>
        <w:t xml:space="preserve"> </w:t>
      </w:r>
      <w:proofErr w:type="spellStart"/>
      <w:r w:rsidRPr="001048F8">
        <w:rPr>
          <w:sz w:val="24"/>
          <w:szCs w:val="24"/>
        </w:rPr>
        <w:t>rasvjeta</w:t>
      </w:r>
      <w:proofErr w:type="spellEnd"/>
      <w:r w:rsidRPr="001048F8">
        <w:rPr>
          <w:sz w:val="24"/>
          <w:szCs w:val="24"/>
        </w:rPr>
        <w:t xml:space="preserve"> </w:t>
      </w:r>
      <w:proofErr w:type="spellStart"/>
      <w:r w:rsidRPr="001048F8">
        <w:rPr>
          <w:sz w:val="24"/>
          <w:szCs w:val="24"/>
        </w:rPr>
        <w:t>Putinjina</w:t>
      </w:r>
      <w:proofErr w:type="spellEnd"/>
      <w:r w:rsidRPr="001048F8">
        <w:rPr>
          <w:sz w:val="24"/>
          <w:szCs w:val="24"/>
        </w:rPr>
        <w:t xml:space="preserve"> </w:t>
      </w:r>
      <w:proofErr w:type="spellStart"/>
      <w:r w:rsidRPr="001048F8">
        <w:rPr>
          <w:sz w:val="24"/>
          <w:szCs w:val="24"/>
        </w:rPr>
        <w:t>ulica</w:t>
      </w:r>
      <w:proofErr w:type="spellEnd"/>
      <w:r w:rsidRPr="001048F8">
        <w:rPr>
          <w:sz w:val="24"/>
          <w:szCs w:val="24"/>
        </w:rPr>
        <w:t xml:space="preserve">, </w:t>
      </w:r>
      <w:proofErr w:type="spellStart"/>
      <w:r w:rsidRPr="001048F8">
        <w:rPr>
          <w:sz w:val="24"/>
          <w:szCs w:val="24"/>
        </w:rPr>
        <w:t>cca</w:t>
      </w:r>
      <w:proofErr w:type="spellEnd"/>
      <w:r w:rsidRPr="001048F8">
        <w:rPr>
          <w:sz w:val="24"/>
          <w:szCs w:val="24"/>
        </w:rPr>
        <w:t xml:space="preserve">. 130 m,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0D0E90" w:rsidRPr="001048F8">
        <w:rPr>
          <w:bCs/>
          <w:sz w:val="24"/>
          <w:szCs w:val="24"/>
        </w:rPr>
        <w:t>planirani</w:t>
      </w:r>
      <w:proofErr w:type="spellEnd"/>
      <w:r w:rsidR="000D0E90" w:rsidRPr="001048F8">
        <w:rPr>
          <w:bCs/>
          <w:sz w:val="24"/>
          <w:szCs w:val="24"/>
        </w:rPr>
        <w:t xml:space="preserve"> </w:t>
      </w:r>
      <w:proofErr w:type="spellStart"/>
      <w:r w:rsidR="000D0E90" w:rsidRPr="001048F8">
        <w:rPr>
          <w:bCs/>
          <w:sz w:val="24"/>
          <w:szCs w:val="24"/>
        </w:rPr>
        <w:t>su</w:t>
      </w:r>
      <w:proofErr w:type="spellEnd"/>
      <w:r w:rsidR="000D0E90" w:rsidRPr="001048F8">
        <w:rPr>
          <w:bCs/>
          <w:sz w:val="24"/>
          <w:szCs w:val="24"/>
        </w:rPr>
        <w:t xml:space="preserve"> u </w:t>
      </w:r>
      <w:proofErr w:type="spellStart"/>
      <w:r w:rsidR="000D0E90" w:rsidRPr="001048F8">
        <w:rPr>
          <w:bCs/>
          <w:sz w:val="24"/>
          <w:szCs w:val="24"/>
        </w:rPr>
        <w:t>iznosu</w:t>
      </w:r>
      <w:proofErr w:type="spellEnd"/>
      <w:r w:rsidR="000D0E90" w:rsidRPr="001048F8">
        <w:rPr>
          <w:bCs/>
          <w:sz w:val="24"/>
          <w:szCs w:val="24"/>
        </w:rPr>
        <w:t xml:space="preserve"> od 19.908,00 EUR, </w:t>
      </w:r>
      <w:proofErr w:type="gramStart"/>
      <w:r w:rsidR="000D0E90" w:rsidRPr="001048F8">
        <w:rPr>
          <w:bCs/>
          <w:sz w:val="24"/>
          <w:szCs w:val="24"/>
        </w:rPr>
        <w:t>a</w:t>
      </w:r>
      <w:proofErr w:type="gramEnd"/>
      <w:r w:rsidR="000D0E90" w:rsidRPr="001048F8">
        <w:rPr>
          <w:bCs/>
          <w:sz w:val="24"/>
          <w:szCs w:val="24"/>
        </w:rPr>
        <w:t xml:space="preserve"> </w:t>
      </w:r>
      <w:proofErr w:type="spellStart"/>
      <w:r w:rsidR="000D0E90" w:rsidRPr="001048F8">
        <w:rPr>
          <w:bCs/>
          <w:sz w:val="24"/>
          <w:szCs w:val="24"/>
        </w:rPr>
        <w:t>izvršeni</w:t>
      </w:r>
      <w:proofErr w:type="spellEnd"/>
      <w:r w:rsidR="000D0E90" w:rsidRPr="001048F8">
        <w:rPr>
          <w:bCs/>
          <w:sz w:val="24"/>
          <w:szCs w:val="24"/>
        </w:rPr>
        <w:t xml:space="preserve"> u </w:t>
      </w:r>
      <w:proofErr w:type="spellStart"/>
      <w:r w:rsidR="000D0E90" w:rsidRPr="001048F8">
        <w:rPr>
          <w:bCs/>
          <w:sz w:val="24"/>
          <w:szCs w:val="24"/>
        </w:rPr>
        <w:t>iznosu</w:t>
      </w:r>
      <w:proofErr w:type="spellEnd"/>
      <w:r w:rsidR="000D0E90" w:rsidRPr="001048F8">
        <w:rPr>
          <w:bCs/>
          <w:sz w:val="24"/>
          <w:szCs w:val="24"/>
        </w:rPr>
        <w:t xml:space="preserve"> od 19.337,59 EUR </w:t>
      </w:r>
      <w:proofErr w:type="spellStart"/>
      <w:r w:rsidR="000D0E90" w:rsidRPr="001048F8">
        <w:rPr>
          <w:bCs/>
          <w:sz w:val="24"/>
          <w:szCs w:val="24"/>
        </w:rPr>
        <w:t>ili</w:t>
      </w:r>
      <w:proofErr w:type="spellEnd"/>
      <w:r w:rsidR="000D0E90" w:rsidRPr="001048F8">
        <w:rPr>
          <w:bCs/>
          <w:sz w:val="24"/>
          <w:szCs w:val="24"/>
        </w:rPr>
        <w:t xml:space="preserve"> 97,13% u </w:t>
      </w:r>
      <w:proofErr w:type="spellStart"/>
      <w:r w:rsidR="000D0E90" w:rsidRPr="001048F8">
        <w:rPr>
          <w:bCs/>
          <w:sz w:val="24"/>
          <w:szCs w:val="24"/>
        </w:rPr>
        <w:t>odnosu</w:t>
      </w:r>
      <w:proofErr w:type="spellEnd"/>
      <w:r w:rsidR="000D0E90" w:rsidRPr="001048F8">
        <w:rPr>
          <w:bCs/>
          <w:sz w:val="24"/>
          <w:szCs w:val="24"/>
        </w:rPr>
        <w:t xml:space="preserve"> </w:t>
      </w:r>
      <w:proofErr w:type="spellStart"/>
      <w:r w:rsidR="000D0E90" w:rsidRPr="001048F8">
        <w:rPr>
          <w:bCs/>
          <w:sz w:val="24"/>
          <w:szCs w:val="24"/>
        </w:rPr>
        <w:t>na</w:t>
      </w:r>
      <w:proofErr w:type="spellEnd"/>
      <w:r w:rsidR="000D0E90" w:rsidRPr="001048F8">
        <w:rPr>
          <w:bCs/>
          <w:sz w:val="24"/>
          <w:szCs w:val="24"/>
        </w:rPr>
        <w:t xml:space="preserve"> plan</w:t>
      </w:r>
      <w:r w:rsidRPr="001048F8">
        <w:rPr>
          <w:bCs/>
          <w:sz w:val="24"/>
          <w:szCs w:val="24"/>
        </w:rPr>
        <w:t>.</w:t>
      </w:r>
      <w:r w:rsidR="000D0E90" w:rsidRPr="001048F8">
        <w:rPr>
          <w:bCs/>
          <w:sz w:val="24"/>
          <w:szCs w:val="24"/>
        </w:rPr>
        <w:t xml:space="preserve"> </w:t>
      </w:r>
      <w:r w:rsidR="000D0E90" w:rsidRPr="001048F8">
        <w:rPr>
          <w:bCs/>
          <w:noProof/>
          <w:sz w:val="24"/>
          <w:szCs w:val="24"/>
        </w:rPr>
        <w:t>Proveden je postupak jednostavne nabave, izvedeni su radovi na izgradnji javne rasvjete te je obavljena primopredaja izvedenih radova.</w:t>
      </w:r>
    </w:p>
    <w:p w14:paraId="11BB9465" w14:textId="77777777" w:rsidR="00B23E93" w:rsidRPr="001048F8" w:rsidRDefault="00B23E93" w:rsidP="00B23E93">
      <w:pPr>
        <w:ind w:firstLine="567"/>
        <w:jc w:val="both"/>
        <w:rPr>
          <w:bCs/>
          <w:noProof/>
          <w:sz w:val="24"/>
          <w:szCs w:val="24"/>
        </w:rPr>
      </w:pPr>
    </w:p>
    <w:p w14:paraId="742E7599" w14:textId="05D2A0E8" w:rsidR="00B23E93" w:rsidRPr="001048F8" w:rsidRDefault="007C0C94" w:rsidP="00B23E93">
      <w:pPr>
        <w:ind w:firstLine="567"/>
        <w:jc w:val="both"/>
        <w:rPr>
          <w:bCs/>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Ulica</w:t>
      </w:r>
      <w:proofErr w:type="spellEnd"/>
      <w:r w:rsidRPr="001048F8">
        <w:rPr>
          <w:sz w:val="24"/>
          <w:szCs w:val="24"/>
        </w:rPr>
        <w:t xml:space="preserve"> </w:t>
      </w:r>
      <w:proofErr w:type="spellStart"/>
      <w:r w:rsidRPr="001048F8">
        <w:rPr>
          <w:sz w:val="24"/>
          <w:szCs w:val="24"/>
        </w:rPr>
        <w:t>Marsovo</w:t>
      </w:r>
      <w:proofErr w:type="spellEnd"/>
      <w:r w:rsidRPr="001048F8">
        <w:rPr>
          <w:sz w:val="24"/>
          <w:szCs w:val="24"/>
        </w:rPr>
        <w:t xml:space="preserve"> polje - </w:t>
      </w:r>
      <w:proofErr w:type="spellStart"/>
      <w:r w:rsidRPr="001048F8">
        <w:rPr>
          <w:sz w:val="24"/>
          <w:szCs w:val="24"/>
        </w:rPr>
        <w:t>rekonstrukcija</w:t>
      </w:r>
      <w:proofErr w:type="spellEnd"/>
      <w:r w:rsidRPr="001048F8">
        <w:rPr>
          <w:sz w:val="24"/>
          <w:szCs w:val="24"/>
        </w:rPr>
        <w:t xml:space="preserve">, </w:t>
      </w:r>
      <w:proofErr w:type="spellStart"/>
      <w:r w:rsidRPr="001048F8">
        <w:rPr>
          <w:sz w:val="24"/>
          <w:szCs w:val="24"/>
        </w:rPr>
        <w:t>cca</w:t>
      </w:r>
      <w:proofErr w:type="spellEnd"/>
      <w:r w:rsidRPr="001048F8">
        <w:rPr>
          <w:sz w:val="24"/>
          <w:szCs w:val="24"/>
        </w:rPr>
        <w:t xml:space="preserve">. 750 </w:t>
      </w:r>
      <w:proofErr w:type="gramStart"/>
      <w:r w:rsidRPr="001048F8">
        <w:rPr>
          <w:sz w:val="24"/>
          <w:szCs w:val="24"/>
        </w:rPr>
        <w:t xml:space="preserve">m,  </w:t>
      </w:r>
      <w:proofErr w:type="spellStart"/>
      <w:r w:rsidR="001048F8" w:rsidRPr="001048F8">
        <w:rPr>
          <w:sz w:val="24"/>
          <w:szCs w:val="24"/>
        </w:rPr>
        <w:t>rashodi</w:t>
      </w:r>
      <w:proofErr w:type="spellEnd"/>
      <w:proofErr w:type="gram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4C21FD" w:rsidRPr="001048F8">
        <w:rPr>
          <w:bCs/>
          <w:sz w:val="24"/>
          <w:szCs w:val="24"/>
        </w:rPr>
        <w:t>planirani</w:t>
      </w:r>
      <w:proofErr w:type="spellEnd"/>
      <w:r w:rsidR="004C21FD" w:rsidRPr="001048F8">
        <w:rPr>
          <w:bCs/>
          <w:sz w:val="24"/>
          <w:szCs w:val="24"/>
        </w:rPr>
        <w:t xml:space="preserve"> </w:t>
      </w:r>
      <w:proofErr w:type="spellStart"/>
      <w:r w:rsidR="004C21FD" w:rsidRPr="001048F8">
        <w:rPr>
          <w:bCs/>
          <w:sz w:val="24"/>
          <w:szCs w:val="24"/>
        </w:rPr>
        <w:t>su</w:t>
      </w:r>
      <w:proofErr w:type="spellEnd"/>
      <w:r w:rsidR="004C21FD" w:rsidRPr="001048F8">
        <w:rPr>
          <w:bCs/>
          <w:sz w:val="24"/>
          <w:szCs w:val="24"/>
        </w:rPr>
        <w:t xml:space="preserve"> u </w:t>
      </w:r>
      <w:proofErr w:type="spellStart"/>
      <w:r w:rsidR="004C21FD" w:rsidRPr="001048F8">
        <w:rPr>
          <w:bCs/>
          <w:sz w:val="24"/>
          <w:szCs w:val="24"/>
        </w:rPr>
        <w:t>iznosu</w:t>
      </w:r>
      <w:proofErr w:type="spellEnd"/>
      <w:r w:rsidR="004C21FD" w:rsidRPr="001048F8">
        <w:rPr>
          <w:bCs/>
          <w:sz w:val="24"/>
          <w:szCs w:val="24"/>
        </w:rPr>
        <w:t xml:space="preserve"> od 8.000,00 EUR, a </w:t>
      </w:r>
      <w:proofErr w:type="spellStart"/>
      <w:r w:rsidR="004C21FD" w:rsidRPr="001048F8">
        <w:rPr>
          <w:bCs/>
          <w:sz w:val="24"/>
          <w:szCs w:val="24"/>
        </w:rPr>
        <w:t>izvršeni</w:t>
      </w:r>
      <w:proofErr w:type="spellEnd"/>
      <w:r w:rsidR="004C21FD" w:rsidRPr="001048F8">
        <w:rPr>
          <w:bCs/>
          <w:sz w:val="24"/>
          <w:szCs w:val="24"/>
        </w:rPr>
        <w:t xml:space="preserve"> u </w:t>
      </w:r>
      <w:proofErr w:type="spellStart"/>
      <w:r w:rsidR="004C21FD" w:rsidRPr="001048F8">
        <w:rPr>
          <w:bCs/>
          <w:sz w:val="24"/>
          <w:szCs w:val="24"/>
        </w:rPr>
        <w:t>iznosu</w:t>
      </w:r>
      <w:proofErr w:type="spellEnd"/>
      <w:r w:rsidR="004C21FD" w:rsidRPr="001048F8">
        <w:rPr>
          <w:bCs/>
          <w:sz w:val="24"/>
          <w:szCs w:val="24"/>
        </w:rPr>
        <w:t xml:space="preserve"> od 5.175,00 EUR </w:t>
      </w:r>
      <w:proofErr w:type="spellStart"/>
      <w:r w:rsidR="004C21FD" w:rsidRPr="001048F8">
        <w:rPr>
          <w:bCs/>
          <w:sz w:val="24"/>
          <w:szCs w:val="24"/>
        </w:rPr>
        <w:t>ili</w:t>
      </w:r>
      <w:proofErr w:type="spellEnd"/>
      <w:r w:rsidR="004C21FD" w:rsidRPr="001048F8">
        <w:rPr>
          <w:bCs/>
          <w:sz w:val="24"/>
          <w:szCs w:val="24"/>
        </w:rPr>
        <w:t xml:space="preserve"> 64,69% u </w:t>
      </w:r>
      <w:proofErr w:type="spellStart"/>
      <w:r w:rsidR="004C21FD" w:rsidRPr="001048F8">
        <w:rPr>
          <w:bCs/>
          <w:sz w:val="24"/>
          <w:szCs w:val="24"/>
        </w:rPr>
        <w:t>odnosu</w:t>
      </w:r>
      <w:proofErr w:type="spellEnd"/>
      <w:r w:rsidR="004C21FD" w:rsidRPr="001048F8">
        <w:rPr>
          <w:bCs/>
          <w:sz w:val="24"/>
          <w:szCs w:val="24"/>
        </w:rPr>
        <w:t xml:space="preserve"> </w:t>
      </w:r>
      <w:proofErr w:type="spellStart"/>
      <w:r w:rsidR="004C21FD" w:rsidRPr="001048F8">
        <w:rPr>
          <w:bCs/>
          <w:sz w:val="24"/>
          <w:szCs w:val="24"/>
        </w:rPr>
        <w:t>na</w:t>
      </w:r>
      <w:proofErr w:type="spellEnd"/>
      <w:r w:rsidR="004C21FD" w:rsidRPr="001048F8">
        <w:rPr>
          <w:bCs/>
          <w:sz w:val="24"/>
          <w:szCs w:val="24"/>
        </w:rPr>
        <w:t xml:space="preserve"> plan</w:t>
      </w:r>
      <w:r w:rsidRPr="001048F8">
        <w:rPr>
          <w:sz w:val="24"/>
          <w:szCs w:val="24"/>
        </w:rPr>
        <w:t xml:space="preserve">. </w:t>
      </w:r>
      <w:proofErr w:type="spellStart"/>
      <w:r w:rsidR="009019B1">
        <w:rPr>
          <w:bCs/>
          <w:sz w:val="24"/>
          <w:szCs w:val="24"/>
        </w:rPr>
        <w:t>Odnose</w:t>
      </w:r>
      <w:proofErr w:type="spellEnd"/>
      <w:r w:rsidR="009019B1">
        <w:rPr>
          <w:bCs/>
          <w:sz w:val="24"/>
          <w:szCs w:val="24"/>
        </w:rPr>
        <w:t xml:space="preserve"> se </w:t>
      </w:r>
      <w:proofErr w:type="spellStart"/>
      <w:r w:rsidR="009019B1">
        <w:rPr>
          <w:bCs/>
          <w:sz w:val="24"/>
          <w:szCs w:val="24"/>
        </w:rPr>
        <w:t>na</w:t>
      </w:r>
      <w:proofErr w:type="spellEnd"/>
      <w:r w:rsidR="009019B1">
        <w:rPr>
          <w:bCs/>
          <w:sz w:val="24"/>
          <w:szCs w:val="24"/>
        </w:rPr>
        <w:t xml:space="preserve"> </w:t>
      </w:r>
      <w:proofErr w:type="spellStart"/>
      <w:r w:rsidR="009019B1">
        <w:rPr>
          <w:bCs/>
          <w:sz w:val="24"/>
          <w:szCs w:val="24"/>
        </w:rPr>
        <w:t>izradu</w:t>
      </w:r>
      <w:proofErr w:type="spellEnd"/>
      <w:r w:rsidR="009019B1">
        <w:rPr>
          <w:bCs/>
          <w:sz w:val="24"/>
          <w:szCs w:val="24"/>
        </w:rPr>
        <w:t xml:space="preserve"> </w:t>
      </w:r>
      <w:proofErr w:type="spellStart"/>
      <w:r w:rsidR="009019B1">
        <w:rPr>
          <w:bCs/>
          <w:sz w:val="24"/>
          <w:szCs w:val="24"/>
        </w:rPr>
        <w:t>dokumentacije</w:t>
      </w:r>
      <w:proofErr w:type="spellEnd"/>
      <w:r w:rsidR="009019B1">
        <w:rPr>
          <w:bCs/>
          <w:sz w:val="24"/>
          <w:szCs w:val="24"/>
        </w:rPr>
        <w:t xml:space="preserve"> za </w:t>
      </w:r>
      <w:proofErr w:type="spellStart"/>
      <w:r w:rsidR="009019B1">
        <w:rPr>
          <w:bCs/>
          <w:sz w:val="24"/>
          <w:szCs w:val="24"/>
        </w:rPr>
        <w:t>potrebe</w:t>
      </w:r>
      <w:proofErr w:type="spellEnd"/>
      <w:r w:rsidR="009019B1">
        <w:rPr>
          <w:bCs/>
          <w:sz w:val="24"/>
          <w:szCs w:val="24"/>
        </w:rPr>
        <w:t xml:space="preserve"> </w:t>
      </w:r>
      <w:proofErr w:type="spellStart"/>
      <w:r w:rsidR="009019B1">
        <w:rPr>
          <w:bCs/>
          <w:sz w:val="24"/>
          <w:szCs w:val="24"/>
        </w:rPr>
        <w:t>upisa</w:t>
      </w:r>
      <w:proofErr w:type="spellEnd"/>
      <w:r w:rsidR="009019B1">
        <w:rPr>
          <w:bCs/>
          <w:sz w:val="24"/>
          <w:szCs w:val="24"/>
        </w:rPr>
        <w:t xml:space="preserve"> </w:t>
      </w:r>
      <w:proofErr w:type="spellStart"/>
      <w:r w:rsidR="009019B1">
        <w:rPr>
          <w:bCs/>
          <w:sz w:val="24"/>
          <w:szCs w:val="24"/>
        </w:rPr>
        <w:t>evidentirane</w:t>
      </w:r>
      <w:proofErr w:type="spellEnd"/>
      <w:r w:rsidR="009019B1">
        <w:rPr>
          <w:bCs/>
          <w:sz w:val="24"/>
          <w:szCs w:val="24"/>
        </w:rPr>
        <w:t xml:space="preserve"> </w:t>
      </w:r>
      <w:proofErr w:type="spellStart"/>
      <w:r w:rsidR="009019B1">
        <w:rPr>
          <w:bCs/>
          <w:sz w:val="24"/>
          <w:szCs w:val="24"/>
        </w:rPr>
        <w:t>ceste</w:t>
      </w:r>
      <w:proofErr w:type="spellEnd"/>
      <w:r w:rsidR="009019B1">
        <w:rPr>
          <w:bCs/>
          <w:sz w:val="24"/>
          <w:szCs w:val="24"/>
        </w:rPr>
        <w:t xml:space="preserve"> u </w:t>
      </w:r>
      <w:proofErr w:type="spellStart"/>
      <w:r w:rsidR="009019B1">
        <w:rPr>
          <w:bCs/>
          <w:sz w:val="24"/>
          <w:szCs w:val="24"/>
        </w:rPr>
        <w:t>zemljišne</w:t>
      </w:r>
      <w:proofErr w:type="spellEnd"/>
      <w:r w:rsidR="009019B1">
        <w:rPr>
          <w:bCs/>
          <w:sz w:val="24"/>
          <w:szCs w:val="24"/>
        </w:rPr>
        <w:t xml:space="preserve"> </w:t>
      </w:r>
      <w:proofErr w:type="spellStart"/>
      <w:r w:rsidR="009019B1">
        <w:rPr>
          <w:bCs/>
          <w:sz w:val="24"/>
          <w:szCs w:val="24"/>
        </w:rPr>
        <w:t>knjige</w:t>
      </w:r>
      <w:proofErr w:type="spellEnd"/>
      <w:r w:rsidR="009019B1">
        <w:rPr>
          <w:bCs/>
          <w:sz w:val="24"/>
          <w:szCs w:val="24"/>
        </w:rPr>
        <w:t xml:space="preserve"> </w:t>
      </w:r>
      <w:proofErr w:type="spellStart"/>
      <w:r w:rsidR="009019B1">
        <w:rPr>
          <w:bCs/>
          <w:sz w:val="24"/>
          <w:szCs w:val="24"/>
        </w:rPr>
        <w:t>te</w:t>
      </w:r>
      <w:proofErr w:type="spellEnd"/>
      <w:r w:rsidR="009019B1">
        <w:rPr>
          <w:bCs/>
          <w:sz w:val="24"/>
          <w:szCs w:val="24"/>
        </w:rPr>
        <w:t xml:space="preserve"> </w:t>
      </w:r>
      <w:proofErr w:type="spellStart"/>
      <w:r w:rsidR="009019B1">
        <w:rPr>
          <w:bCs/>
          <w:sz w:val="24"/>
          <w:szCs w:val="24"/>
        </w:rPr>
        <w:t>izradu</w:t>
      </w:r>
      <w:proofErr w:type="spellEnd"/>
      <w:r w:rsidR="009019B1">
        <w:rPr>
          <w:bCs/>
          <w:sz w:val="24"/>
          <w:szCs w:val="24"/>
        </w:rPr>
        <w:t xml:space="preserve"> </w:t>
      </w:r>
      <w:proofErr w:type="spellStart"/>
      <w:r w:rsidR="009019B1">
        <w:rPr>
          <w:bCs/>
          <w:sz w:val="24"/>
          <w:szCs w:val="24"/>
        </w:rPr>
        <w:t>podloge</w:t>
      </w:r>
      <w:proofErr w:type="spellEnd"/>
      <w:r w:rsidR="009019B1">
        <w:rPr>
          <w:bCs/>
          <w:sz w:val="24"/>
          <w:szCs w:val="24"/>
        </w:rPr>
        <w:t xml:space="preserve"> za </w:t>
      </w:r>
      <w:proofErr w:type="spellStart"/>
      <w:r w:rsidR="009019B1">
        <w:rPr>
          <w:bCs/>
          <w:sz w:val="24"/>
          <w:szCs w:val="24"/>
        </w:rPr>
        <w:t>potrebe</w:t>
      </w:r>
      <w:proofErr w:type="spellEnd"/>
      <w:r w:rsidR="009019B1">
        <w:rPr>
          <w:bCs/>
          <w:sz w:val="24"/>
          <w:szCs w:val="24"/>
        </w:rPr>
        <w:t xml:space="preserve"> </w:t>
      </w:r>
      <w:proofErr w:type="spellStart"/>
      <w:r w:rsidR="009019B1">
        <w:rPr>
          <w:bCs/>
          <w:sz w:val="24"/>
          <w:szCs w:val="24"/>
        </w:rPr>
        <w:t>izrade</w:t>
      </w:r>
      <w:proofErr w:type="spellEnd"/>
      <w:r w:rsidR="009019B1">
        <w:rPr>
          <w:bCs/>
          <w:sz w:val="24"/>
          <w:szCs w:val="24"/>
        </w:rPr>
        <w:t xml:space="preserve"> </w:t>
      </w:r>
      <w:proofErr w:type="spellStart"/>
      <w:r w:rsidR="009019B1">
        <w:rPr>
          <w:bCs/>
          <w:sz w:val="24"/>
          <w:szCs w:val="24"/>
        </w:rPr>
        <w:t>projektne</w:t>
      </w:r>
      <w:proofErr w:type="spellEnd"/>
      <w:r w:rsidR="009019B1">
        <w:rPr>
          <w:bCs/>
          <w:sz w:val="24"/>
          <w:szCs w:val="24"/>
        </w:rPr>
        <w:t xml:space="preserve"> </w:t>
      </w:r>
      <w:proofErr w:type="spellStart"/>
      <w:r w:rsidR="009019B1">
        <w:rPr>
          <w:bCs/>
          <w:sz w:val="24"/>
          <w:szCs w:val="24"/>
        </w:rPr>
        <w:t>dokumentacije</w:t>
      </w:r>
      <w:proofErr w:type="spellEnd"/>
      <w:r w:rsidR="009019B1">
        <w:rPr>
          <w:bCs/>
          <w:sz w:val="24"/>
          <w:szCs w:val="24"/>
        </w:rPr>
        <w:t xml:space="preserve"> za </w:t>
      </w:r>
      <w:proofErr w:type="spellStart"/>
      <w:r w:rsidR="009019B1">
        <w:rPr>
          <w:bCs/>
          <w:sz w:val="24"/>
          <w:szCs w:val="24"/>
        </w:rPr>
        <w:t>rekonstrukciju</w:t>
      </w:r>
      <w:proofErr w:type="spellEnd"/>
      <w:r w:rsidR="009019B1">
        <w:rPr>
          <w:bCs/>
          <w:sz w:val="24"/>
          <w:szCs w:val="24"/>
        </w:rPr>
        <w:t xml:space="preserve"> </w:t>
      </w:r>
      <w:proofErr w:type="spellStart"/>
      <w:r w:rsidR="009019B1">
        <w:rPr>
          <w:bCs/>
          <w:sz w:val="24"/>
          <w:szCs w:val="24"/>
        </w:rPr>
        <w:t>prometnice</w:t>
      </w:r>
      <w:proofErr w:type="spellEnd"/>
      <w:r w:rsidR="009019B1">
        <w:rPr>
          <w:bCs/>
          <w:sz w:val="24"/>
          <w:szCs w:val="24"/>
        </w:rPr>
        <w:t>.</w:t>
      </w:r>
    </w:p>
    <w:p w14:paraId="1C242810" w14:textId="77777777" w:rsidR="00B23E93" w:rsidRPr="001048F8" w:rsidRDefault="00B23E93" w:rsidP="00B23E93">
      <w:pPr>
        <w:ind w:firstLine="567"/>
        <w:jc w:val="both"/>
        <w:rPr>
          <w:bCs/>
          <w:sz w:val="24"/>
          <w:szCs w:val="24"/>
        </w:rPr>
      </w:pPr>
    </w:p>
    <w:p w14:paraId="51D2490D" w14:textId="3F2E1CE5" w:rsidR="00B23E93" w:rsidRPr="001048F8" w:rsidRDefault="007C0C94" w:rsidP="00B23E93">
      <w:pPr>
        <w:ind w:firstLine="567"/>
        <w:jc w:val="both"/>
        <w:rPr>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Multifunkcionalno</w:t>
      </w:r>
      <w:proofErr w:type="spellEnd"/>
      <w:r w:rsidRPr="001048F8">
        <w:rPr>
          <w:sz w:val="24"/>
          <w:szCs w:val="24"/>
        </w:rPr>
        <w:t xml:space="preserve"> </w:t>
      </w:r>
      <w:proofErr w:type="spellStart"/>
      <w:r w:rsidRPr="001048F8">
        <w:rPr>
          <w:sz w:val="24"/>
          <w:szCs w:val="24"/>
        </w:rPr>
        <w:t>igralište</w:t>
      </w:r>
      <w:proofErr w:type="spellEnd"/>
      <w:r w:rsidRPr="001048F8">
        <w:rPr>
          <w:sz w:val="24"/>
          <w:szCs w:val="24"/>
        </w:rPr>
        <w:t xml:space="preserve"> u </w:t>
      </w:r>
      <w:proofErr w:type="spellStart"/>
      <w:r w:rsidRPr="001048F8">
        <w:rPr>
          <w:sz w:val="24"/>
          <w:szCs w:val="24"/>
        </w:rPr>
        <w:t>Štinjanu</w:t>
      </w:r>
      <w:proofErr w:type="spellEnd"/>
      <w:r w:rsidRPr="001048F8">
        <w:rPr>
          <w:sz w:val="24"/>
          <w:szCs w:val="24"/>
        </w:rPr>
        <w:t xml:space="preserve"> - </w:t>
      </w:r>
      <w:proofErr w:type="spellStart"/>
      <w:r w:rsidRPr="001048F8">
        <w:rPr>
          <w:sz w:val="24"/>
          <w:szCs w:val="24"/>
        </w:rPr>
        <w:t>priprema</w:t>
      </w:r>
      <w:proofErr w:type="spellEnd"/>
      <w:r w:rsidRPr="001048F8">
        <w:rPr>
          <w:sz w:val="24"/>
          <w:szCs w:val="24"/>
        </w:rPr>
        <w:t xml:space="preserve">,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4C21FD" w:rsidRPr="001048F8">
        <w:rPr>
          <w:bCs/>
          <w:sz w:val="24"/>
          <w:szCs w:val="24"/>
        </w:rPr>
        <w:t xml:space="preserve"> </w:t>
      </w:r>
      <w:proofErr w:type="spellStart"/>
      <w:r w:rsidR="004C21FD" w:rsidRPr="001048F8">
        <w:rPr>
          <w:bCs/>
          <w:sz w:val="24"/>
          <w:szCs w:val="24"/>
        </w:rPr>
        <w:t>planirani</w:t>
      </w:r>
      <w:proofErr w:type="spellEnd"/>
      <w:r w:rsidR="004C21FD" w:rsidRPr="001048F8">
        <w:rPr>
          <w:bCs/>
          <w:sz w:val="24"/>
          <w:szCs w:val="24"/>
        </w:rPr>
        <w:t xml:space="preserve"> </w:t>
      </w:r>
      <w:proofErr w:type="spellStart"/>
      <w:r w:rsidR="004C21FD" w:rsidRPr="001048F8">
        <w:rPr>
          <w:bCs/>
          <w:sz w:val="24"/>
          <w:szCs w:val="24"/>
        </w:rPr>
        <w:t>su</w:t>
      </w:r>
      <w:proofErr w:type="spellEnd"/>
      <w:r w:rsidR="004C21FD" w:rsidRPr="001048F8">
        <w:rPr>
          <w:bCs/>
          <w:sz w:val="24"/>
          <w:szCs w:val="24"/>
        </w:rPr>
        <w:t xml:space="preserve"> u </w:t>
      </w:r>
      <w:proofErr w:type="spellStart"/>
      <w:r w:rsidR="004C21FD" w:rsidRPr="001048F8">
        <w:rPr>
          <w:bCs/>
          <w:sz w:val="24"/>
          <w:szCs w:val="24"/>
        </w:rPr>
        <w:t>iznosu</w:t>
      </w:r>
      <w:proofErr w:type="spellEnd"/>
      <w:r w:rsidR="004C21FD" w:rsidRPr="001048F8">
        <w:rPr>
          <w:bCs/>
          <w:sz w:val="24"/>
          <w:szCs w:val="24"/>
        </w:rPr>
        <w:t xml:space="preserve"> od 700,00 EUR, </w:t>
      </w:r>
      <w:proofErr w:type="gramStart"/>
      <w:r w:rsidR="004C21FD" w:rsidRPr="001048F8">
        <w:rPr>
          <w:bCs/>
          <w:sz w:val="24"/>
          <w:szCs w:val="24"/>
        </w:rPr>
        <w:t>a</w:t>
      </w:r>
      <w:proofErr w:type="gramEnd"/>
      <w:r w:rsidR="004C21FD" w:rsidRPr="001048F8">
        <w:rPr>
          <w:bCs/>
          <w:sz w:val="24"/>
          <w:szCs w:val="24"/>
        </w:rPr>
        <w:t xml:space="preserve"> </w:t>
      </w:r>
      <w:proofErr w:type="spellStart"/>
      <w:r w:rsidR="004C21FD" w:rsidRPr="001048F8">
        <w:rPr>
          <w:bCs/>
          <w:sz w:val="24"/>
          <w:szCs w:val="24"/>
        </w:rPr>
        <w:t>izvršeni</w:t>
      </w:r>
      <w:proofErr w:type="spellEnd"/>
      <w:r w:rsidR="004C21FD" w:rsidRPr="001048F8">
        <w:rPr>
          <w:bCs/>
          <w:sz w:val="24"/>
          <w:szCs w:val="24"/>
        </w:rPr>
        <w:t xml:space="preserve"> u </w:t>
      </w:r>
      <w:proofErr w:type="spellStart"/>
      <w:r w:rsidR="004C21FD" w:rsidRPr="001048F8">
        <w:rPr>
          <w:bCs/>
          <w:sz w:val="24"/>
          <w:szCs w:val="24"/>
        </w:rPr>
        <w:t>iznosu</w:t>
      </w:r>
      <w:proofErr w:type="spellEnd"/>
      <w:r w:rsidR="004C21FD" w:rsidRPr="001048F8">
        <w:rPr>
          <w:bCs/>
          <w:sz w:val="24"/>
          <w:szCs w:val="24"/>
        </w:rPr>
        <w:t xml:space="preserve"> od 650,00 EUR </w:t>
      </w:r>
      <w:proofErr w:type="spellStart"/>
      <w:r w:rsidR="004C21FD" w:rsidRPr="001048F8">
        <w:rPr>
          <w:bCs/>
          <w:sz w:val="24"/>
          <w:szCs w:val="24"/>
        </w:rPr>
        <w:t>ili</w:t>
      </w:r>
      <w:proofErr w:type="spellEnd"/>
      <w:r w:rsidR="004C21FD" w:rsidRPr="001048F8">
        <w:rPr>
          <w:bCs/>
          <w:sz w:val="24"/>
          <w:szCs w:val="24"/>
        </w:rPr>
        <w:t xml:space="preserve"> 92,86% u </w:t>
      </w:r>
      <w:proofErr w:type="spellStart"/>
      <w:r w:rsidR="004C21FD" w:rsidRPr="001048F8">
        <w:rPr>
          <w:bCs/>
          <w:sz w:val="24"/>
          <w:szCs w:val="24"/>
        </w:rPr>
        <w:t>odnosu</w:t>
      </w:r>
      <w:proofErr w:type="spellEnd"/>
      <w:r w:rsidR="004C21FD" w:rsidRPr="001048F8">
        <w:rPr>
          <w:bCs/>
          <w:sz w:val="24"/>
          <w:szCs w:val="24"/>
        </w:rPr>
        <w:t xml:space="preserve"> </w:t>
      </w:r>
      <w:proofErr w:type="spellStart"/>
      <w:r w:rsidR="004C21FD" w:rsidRPr="001048F8">
        <w:rPr>
          <w:bCs/>
          <w:sz w:val="24"/>
          <w:szCs w:val="24"/>
        </w:rPr>
        <w:t>na</w:t>
      </w:r>
      <w:proofErr w:type="spellEnd"/>
      <w:r w:rsidR="004C21FD" w:rsidRPr="001048F8">
        <w:rPr>
          <w:bCs/>
          <w:sz w:val="24"/>
          <w:szCs w:val="24"/>
        </w:rPr>
        <w:t xml:space="preserve"> plan</w:t>
      </w:r>
      <w:r w:rsidRPr="001048F8">
        <w:rPr>
          <w:sz w:val="24"/>
          <w:szCs w:val="24"/>
        </w:rPr>
        <w:t xml:space="preserve">. </w:t>
      </w:r>
      <w:proofErr w:type="spellStart"/>
      <w:r w:rsidR="003110A2" w:rsidRPr="001048F8">
        <w:rPr>
          <w:sz w:val="24"/>
          <w:szCs w:val="24"/>
        </w:rPr>
        <w:t>Izrađeno</w:t>
      </w:r>
      <w:proofErr w:type="spellEnd"/>
      <w:r w:rsidR="003110A2" w:rsidRPr="001048F8">
        <w:rPr>
          <w:sz w:val="24"/>
          <w:szCs w:val="24"/>
        </w:rPr>
        <w:t xml:space="preserve"> je </w:t>
      </w:r>
      <w:proofErr w:type="spellStart"/>
      <w:r w:rsidR="003110A2" w:rsidRPr="001048F8">
        <w:rPr>
          <w:sz w:val="24"/>
          <w:szCs w:val="24"/>
        </w:rPr>
        <w:t>idejno</w:t>
      </w:r>
      <w:proofErr w:type="spellEnd"/>
      <w:r w:rsidR="003110A2" w:rsidRPr="001048F8">
        <w:rPr>
          <w:sz w:val="24"/>
          <w:szCs w:val="24"/>
        </w:rPr>
        <w:t xml:space="preserve"> </w:t>
      </w:r>
      <w:proofErr w:type="spellStart"/>
      <w:r w:rsidR="003110A2" w:rsidRPr="001048F8">
        <w:rPr>
          <w:sz w:val="24"/>
          <w:szCs w:val="24"/>
        </w:rPr>
        <w:t>rješenje</w:t>
      </w:r>
      <w:proofErr w:type="spellEnd"/>
      <w:r w:rsidR="003110A2" w:rsidRPr="001048F8">
        <w:rPr>
          <w:sz w:val="24"/>
          <w:szCs w:val="24"/>
        </w:rPr>
        <w:t xml:space="preserve"> za </w:t>
      </w:r>
      <w:proofErr w:type="spellStart"/>
      <w:r w:rsidR="003110A2" w:rsidRPr="001048F8">
        <w:rPr>
          <w:sz w:val="24"/>
          <w:szCs w:val="24"/>
        </w:rPr>
        <w:t>izmjenu</w:t>
      </w:r>
      <w:proofErr w:type="spellEnd"/>
      <w:r w:rsidR="003110A2" w:rsidRPr="001048F8">
        <w:rPr>
          <w:sz w:val="24"/>
          <w:szCs w:val="24"/>
        </w:rPr>
        <w:t xml:space="preserve"> </w:t>
      </w:r>
      <w:proofErr w:type="spellStart"/>
      <w:r w:rsidR="003110A2" w:rsidRPr="001048F8">
        <w:rPr>
          <w:sz w:val="24"/>
          <w:szCs w:val="24"/>
        </w:rPr>
        <w:t>i</w:t>
      </w:r>
      <w:proofErr w:type="spellEnd"/>
      <w:r w:rsidR="003110A2" w:rsidRPr="001048F8">
        <w:rPr>
          <w:sz w:val="24"/>
          <w:szCs w:val="24"/>
        </w:rPr>
        <w:t xml:space="preserve"> </w:t>
      </w:r>
      <w:proofErr w:type="spellStart"/>
      <w:r w:rsidR="003110A2" w:rsidRPr="001048F8">
        <w:rPr>
          <w:sz w:val="24"/>
          <w:szCs w:val="24"/>
        </w:rPr>
        <w:t>dopunu</w:t>
      </w:r>
      <w:proofErr w:type="spellEnd"/>
      <w:r w:rsidR="003110A2" w:rsidRPr="001048F8">
        <w:rPr>
          <w:sz w:val="24"/>
          <w:szCs w:val="24"/>
        </w:rPr>
        <w:t xml:space="preserve"> </w:t>
      </w:r>
      <w:proofErr w:type="spellStart"/>
      <w:r w:rsidR="003110A2" w:rsidRPr="001048F8">
        <w:rPr>
          <w:sz w:val="24"/>
          <w:szCs w:val="24"/>
        </w:rPr>
        <w:t>lokacijske</w:t>
      </w:r>
      <w:proofErr w:type="spellEnd"/>
      <w:r w:rsidR="003110A2" w:rsidRPr="001048F8">
        <w:rPr>
          <w:sz w:val="24"/>
          <w:szCs w:val="24"/>
        </w:rPr>
        <w:t xml:space="preserve"> </w:t>
      </w:r>
      <w:proofErr w:type="spellStart"/>
      <w:r w:rsidR="003110A2" w:rsidRPr="001048F8">
        <w:rPr>
          <w:sz w:val="24"/>
          <w:szCs w:val="24"/>
        </w:rPr>
        <w:t>dozvole</w:t>
      </w:r>
      <w:proofErr w:type="spellEnd"/>
      <w:r w:rsidR="003110A2" w:rsidRPr="001048F8">
        <w:rPr>
          <w:sz w:val="24"/>
          <w:szCs w:val="24"/>
        </w:rPr>
        <w:t xml:space="preserve"> </w:t>
      </w:r>
      <w:proofErr w:type="spellStart"/>
      <w:r w:rsidR="003110A2" w:rsidRPr="001048F8">
        <w:rPr>
          <w:sz w:val="24"/>
          <w:szCs w:val="24"/>
        </w:rPr>
        <w:t>prometnih</w:t>
      </w:r>
      <w:proofErr w:type="spellEnd"/>
      <w:r w:rsidR="003110A2" w:rsidRPr="001048F8">
        <w:rPr>
          <w:sz w:val="24"/>
          <w:szCs w:val="24"/>
        </w:rPr>
        <w:t xml:space="preserve"> </w:t>
      </w:r>
      <w:proofErr w:type="spellStart"/>
      <w:r w:rsidR="003110A2" w:rsidRPr="001048F8">
        <w:rPr>
          <w:sz w:val="24"/>
          <w:szCs w:val="24"/>
        </w:rPr>
        <w:t>površina</w:t>
      </w:r>
      <w:proofErr w:type="spellEnd"/>
      <w:r w:rsidR="003110A2" w:rsidRPr="001048F8">
        <w:rPr>
          <w:sz w:val="24"/>
          <w:szCs w:val="24"/>
        </w:rPr>
        <w:t xml:space="preserve"> u </w:t>
      </w:r>
      <w:proofErr w:type="spellStart"/>
      <w:r w:rsidR="003110A2" w:rsidRPr="001048F8">
        <w:rPr>
          <w:sz w:val="24"/>
          <w:szCs w:val="24"/>
        </w:rPr>
        <w:t>Štinjanu</w:t>
      </w:r>
      <w:proofErr w:type="spellEnd"/>
      <w:r w:rsidR="003110A2" w:rsidRPr="001048F8">
        <w:rPr>
          <w:sz w:val="24"/>
          <w:szCs w:val="24"/>
        </w:rPr>
        <w:t xml:space="preserve">, za PR-44 </w:t>
      </w:r>
      <w:proofErr w:type="spellStart"/>
      <w:r w:rsidR="003110A2" w:rsidRPr="001048F8">
        <w:rPr>
          <w:sz w:val="24"/>
          <w:szCs w:val="24"/>
        </w:rPr>
        <w:t>i</w:t>
      </w:r>
      <w:proofErr w:type="spellEnd"/>
      <w:r w:rsidR="003110A2" w:rsidRPr="001048F8">
        <w:rPr>
          <w:sz w:val="24"/>
          <w:szCs w:val="24"/>
        </w:rPr>
        <w:t xml:space="preserve"> PR-46. U </w:t>
      </w:r>
      <w:proofErr w:type="spellStart"/>
      <w:r w:rsidR="003110A2" w:rsidRPr="001048F8">
        <w:rPr>
          <w:sz w:val="24"/>
          <w:szCs w:val="24"/>
        </w:rPr>
        <w:t>tijeku</w:t>
      </w:r>
      <w:proofErr w:type="spellEnd"/>
      <w:r w:rsidR="003110A2" w:rsidRPr="001048F8">
        <w:rPr>
          <w:sz w:val="24"/>
          <w:szCs w:val="24"/>
        </w:rPr>
        <w:t xml:space="preserve"> je </w:t>
      </w:r>
      <w:proofErr w:type="spellStart"/>
      <w:r w:rsidR="003110A2" w:rsidRPr="001048F8">
        <w:rPr>
          <w:sz w:val="24"/>
          <w:szCs w:val="24"/>
        </w:rPr>
        <w:t>isho</w:t>
      </w:r>
      <w:r w:rsidR="009019B1">
        <w:rPr>
          <w:sz w:val="24"/>
          <w:szCs w:val="24"/>
        </w:rPr>
        <w:t>đenje</w:t>
      </w:r>
      <w:proofErr w:type="spellEnd"/>
      <w:r w:rsidR="003110A2" w:rsidRPr="001048F8">
        <w:rPr>
          <w:sz w:val="24"/>
          <w:szCs w:val="24"/>
        </w:rPr>
        <w:t xml:space="preserve"> </w:t>
      </w:r>
      <w:proofErr w:type="spellStart"/>
      <w:r w:rsidR="003110A2" w:rsidRPr="001048F8">
        <w:rPr>
          <w:sz w:val="24"/>
          <w:szCs w:val="24"/>
        </w:rPr>
        <w:t>posebnih</w:t>
      </w:r>
      <w:proofErr w:type="spellEnd"/>
      <w:r w:rsidR="003110A2" w:rsidRPr="001048F8">
        <w:rPr>
          <w:sz w:val="24"/>
          <w:szCs w:val="24"/>
        </w:rPr>
        <w:t xml:space="preserve"> </w:t>
      </w:r>
      <w:proofErr w:type="spellStart"/>
      <w:r w:rsidR="003110A2" w:rsidRPr="001048F8">
        <w:rPr>
          <w:sz w:val="24"/>
          <w:szCs w:val="24"/>
        </w:rPr>
        <w:t>uvjeta</w:t>
      </w:r>
      <w:proofErr w:type="spellEnd"/>
      <w:r w:rsidR="003110A2" w:rsidRPr="001048F8">
        <w:rPr>
          <w:sz w:val="24"/>
          <w:szCs w:val="24"/>
        </w:rPr>
        <w:t>.</w:t>
      </w:r>
    </w:p>
    <w:p w14:paraId="18FB59C5" w14:textId="77777777" w:rsidR="00B23E93" w:rsidRPr="001048F8" w:rsidRDefault="00B23E93" w:rsidP="00B23E93">
      <w:pPr>
        <w:ind w:firstLine="567"/>
        <w:jc w:val="both"/>
        <w:rPr>
          <w:sz w:val="24"/>
          <w:szCs w:val="24"/>
        </w:rPr>
      </w:pPr>
    </w:p>
    <w:p w14:paraId="5C0EAD2B" w14:textId="46F541FC" w:rsidR="007C0C94" w:rsidRPr="001048F8" w:rsidRDefault="007C0C94" w:rsidP="00B23E93">
      <w:pPr>
        <w:ind w:firstLine="567"/>
        <w:jc w:val="both"/>
        <w:rPr>
          <w:b/>
          <w:noProof/>
          <w:sz w:val="24"/>
          <w:szCs w:val="24"/>
        </w:rPr>
      </w:pPr>
      <w:proofErr w:type="spellStart"/>
      <w:r w:rsidRPr="001048F8">
        <w:rPr>
          <w:sz w:val="24"/>
          <w:szCs w:val="24"/>
        </w:rPr>
        <w:t>Kapitalni</w:t>
      </w:r>
      <w:proofErr w:type="spellEnd"/>
      <w:r w:rsidRPr="001048F8">
        <w:rPr>
          <w:sz w:val="24"/>
          <w:szCs w:val="24"/>
        </w:rPr>
        <w:t xml:space="preserve"> </w:t>
      </w:r>
      <w:proofErr w:type="spellStart"/>
      <w:r w:rsidRPr="001048F8">
        <w:rPr>
          <w:sz w:val="24"/>
          <w:szCs w:val="24"/>
        </w:rPr>
        <w:t>projekt</w:t>
      </w:r>
      <w:proofErr w:type="spellEnd"/>
      <w:r w:rsidRPr="001048F8">
        <w:rPr>
          <w:sz w:val="24"/>
          <w:szCs w:val="24"/>
        </w:rPr>
        <w:t xml:space="preserve">: </w:t>
      </w:r>
      <w:proofErr w:type="spellStart"/>
      <w:r w:rsidRPr="001048F8">
        <w:rPr>
          <w:sz w:val="24"/>
          <w:szCs w:val="24"/>
        </w:rPr>
        <w:t>Javna</w:t>
      </w:r>
      <w:proofErr w:type="spellEnd"/>
      <w:r w:rsidRPr="001048F8">
        <w:rPr>
          <w:sz w:val="24"/>
          <w:szCs w:val="24"/>
        </w:rPr>
        <w:t xml:space="preserve"> </w:t>
      </w:r>
      <w:proofErr w:type="spellStart"/>
      <w:r w:rsidRPr="001048F8">
        <w:rPr>
          <w:sz w:val="24"/>
          <w:szCs w:val="24"/>
        </w:rPr>
        <w:t>rasvjeta</w:t>
      </w:r>
      <w:proofErr w:type="spellEnd"/>
      <w:r w:rsidRPr="001048F8">
        <w:rPr>
          <w:sz w:val="24"/>
          <w:szCs w:val="24"/>
        </w:rPr>
        <w:t xml:space="preserve"> </w:t>
      </w:r>
      <w:proofErr w:type="spellStart"/>
      <w:r w:rsidRPr="001048F8">
        <w:rPr>
          <w:sz w:val="24"/>
          <w:szCs w:val="24"/>
        </w:rPr>
        <w:t>Štinjan</w:t>
      </w:r>
      <w:proofErr w:type="spellEnd"/>
      <w:r w:rsidRPr="001048F8">
        <w:rPr>
          <w:sz w:val="24"/>
          <w:szCs w:val="24"/>
        </w:rPr>
        <w:t xml:space="preserve">, </w:t>
      </w:r>
      <w:proofErr w:type="spellStart"/>
      <w:r w:rsidRPr="001048F8">
        <w:rPr>
          <w:sz w:val="24"/>
          <w:szCs w:val="24"/>
        </w:rPr>
        <w:t>dijelovi</w:t>
      </w:r>
      <w:proofErr w:type="spellEnd"/>
      <w:r w:rsidRPr="001048F8">
        <w:rPr>
          <w:sz w:val="24"/>
          <w:szCs w:val="24"/>
        </w:rPr>
        <w:t xml:space="preserve"> </w:t>
      </w:r>
      <w:proofErr w:type="spellStart"/>
      <w:r w:rsidRPr="001048F8">
        <w:rPr>
          <w:sz w:val="24"/>
          <w:szCs w:val="24"/>
        </w:rPr>
        <w:t>ulica</w:t>
      </w:r>
      <w:proofErr w:type="spellEnd"/>
      <w:r w:rsidRPr="001048F8">
        <w:rPr>
          <w:sz w:val="24"/>
          <w:szCs w:val="24"/>
        </w:rPr>
        <w:t xml:space="preserve"> </w:t>
      </w:r>
      <w:proofErr w:type="spellStart"/>
      <w:r w:rsidRPr="001048F8">
        <w:rPr>
          <w:sz w:val="24"/>
          <w:szCs w:val="24"/>
        </w:rPr>
        <w:t>Valcereš</w:t>
      </w:r>
      <w:proofErr w:type="spellEnd"/>
      <w:r w:rsidRPr="001048F8">
        <w:rPr>
          <w:sz w:val="24"/>
          <w:szCs w:val="24"/>
        </w:rPr>
        <w:t xml:space="preserve">, </w:t>
      </w:r>
      <w:proofErr w:type="spellStart"/>
      <w:r w:rsidRPr="001048F8">
        <w:rPr>
          <w:sz w:val="24"/>
          <w:szCs w:val="24"/>
        </w:rPr>
        <w:t>Puntižela</w:t>
      </w:r>
      <w:proofErr w:type="spellEnd"/>
      <w:r w:rsidRPr="001048F8">
        <w:rPr>
          <w:sz w:val="24"/>
          <w:szCs w:val="24"/>
        </w:rPr>
        <w:t xml:space="preserve"> </w:t>
      </w:r>
      <w:proofErr w:type="spellStart"/>
      <w:r w:rsidRPr="001048F8">
        <w:rPr>
          <w:sz w:val="24"/>
          <w:szCs w:val="24"/>
        </w:rPr>
        <w:t>i</w:t>
      </w:r>
      <w:proofErr w:type="spellEnd"/>
      <w:r w:rsidRPr="001048F8">
        <w:rPr>
          <w:sz w:val="24"/>
          <w:szCs w:val="24"/>
        </w:rPr>
        <w:t xml:space="preserve"> Put za </w:t>
      </w:r>
      <w:proofErr w:type="spellStart"/>
      <w:r w:rsidRPr="001048F8">
        <w:rPr>
          <w:sz w:val="24"/>
          <w:szCs w:val="24"/>
        </w:rPr>
        <w:t>Kanalić</w:t>
      </w:r>
      <w:proofErr w:type="spellEnd"/>
      <w:r w:rsidRPr="001048F8">
        <w:rPr>
          <w:sz w:val="24"/>
          <w:szCs w:val="24"/>
        </w:rPr>
        <w:t xml:space="preserve">, </w:t>
      </w:r>
      <w:proofErr w:type="spellStart"/>
      <w:r w:rsidRPr="001048F8">
        <w:rPr>
          <w:sz w:val="24"/>
          <w:szCs w:val="24"/>
        </w:rPr>
        <w:t>cca</w:t>
      </w:r>
      <w:proofErr w:type="spellEnd"/>
      <w:r w:rsidRPr="001048F8">
        <w:rPr>
          <w:sz w:val="24"/>
          <w:szCs w:val="24"/>
        </w:rPr>
        <w:t xml:space="preserve">. 750 m,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3110A2" w:rsidRPr="001048F8">
        <w:rPr>
          <w:bCs/>
          <w:sz w:val="24"/>
          <w:szCs w:val="24"/>
        </w:rPr>
        <w:t>planirani</w:t>
      </w:r>
      <w:proofErr w:type="spellEnd"/>
      <w:r w:rsidR="003110A2" w:rsidRPr="001048F8">
        <w:rPr>
          <w:bCs/>
          <w:sz w:val="24"/>
          <w:szCs w:val="24"/>
        </w:rPr>
        <w:t xml:space="preserve"> </w:t>
      </w:r>
      <w:proofErr w:type="spellStart"/>
      <w:r w:rsidR="003110A2" w:rsidRPr="001048F8">
        <w:rPr>
          <w:bCs/>
          <w:sz w:val="24"/>
          <w:szCs w:val="24"/>
        </w:rPr>
        <w:t>su</w:t>
      </w:r>
      <w:proofErr w:type="spellEnd"/>
      <w:r w:rsidR="003110A2" w:rsidRPr="001048F8">
        <w:rPr>
          <w:bCs/>
          <w:sz w:val="24"/>
          <w:szCs w:val="24"/>
        </w:rPr>
        <w:t xml:space="preserve"> u </w:t>
      </w:r>
      <w:proofErr w:type="spellStart"/>
      <w:r w:rsidR="003110A2" w:rsidRPr="001048F8">
        <w:rPr>
          <w:bCs/>
          <w:sz w:val="24"/>
          <w:szCs w:val="24"/>
        </w:rPr>
        <w:t>iznosu</w:t>
      </w:r>
      <w:proofErr w:type="spellEnd"/>
      <w:r w:rsidR="003110A2" w:rsidRPr="001048F8">
        <w:rPr>
          <w:bCs/>
          <w:sz w:val="24"/>
          <w:szCs w:val="24"/>
        </w:rPr>
        <w:t xml:space="preserve"> od 9.500,00 EUR, </w:t>
      </w:r>
      <w:proofErr w:type="gramStart"/>
      <w:r w:rsidR="003110A2" w:rsidRPr="001048F8">
        <w:rPr>
          <w:bCs/>
          <w:sz w:val="24"/>
          <w:szCs w:val="24"/>
        </w:rPr>
        <w:t>a</w:t>
      </w:r>
      <w:proofErr w:type="gramEnd"/>
      <w:r w:rsidR="003110A2" w:rsidRPr="001048F8">
        <w:rPr>
          <w:bCs/>
          <w:sz w:val="24"/>
          <w:szCs w:val="24"/>
        </w:rPr>
        <w:t xml:space="preserve"> </w:t>
      </w:r>
      <w:proofErr w:type="spellStart"/>
      <w:r w:rsidR="003110A2" w:rsidRPr="001048F8">
        <w:rPr>
          <w:bCs/>
          <w:sz w:val="24"/>
          <w:szCs w:val="24"/>
        </w:rPr>
        <w:t>izvršeni</w:t>
      </w:r>
      <w:proofErr w:type="spellEnd"/>
      <w:r w:rsidR="003110A2" w:rsidRPr="001048F8">
        <w:rPr>
          <w:bCs/>
          <w:sz w:val="24"/>
          <w:szCs w:val="24"/>
        </w:rPr>
        <w:t xml:space="preserve"> u </w:t>
      </w:r>
      <w:proofErr w:type="spellStart"/>
      <w:r w:rsidR="003110A2" w:rsidRPr="001048F8">
        <w:rPr>
          <w:bCs/>
          <w:sz w:val="24"/>
          <w:szCs w:val="24"/>
        </w:rPr>
        <w:t>iznosu</w:t>
      </w:r>
      <w:proofErr w:type="spellEnd"/>
      <w:r w:rsidR="003110A2" w:rsidRPr="001048F8">
        <w:rPr>
          <w:bCs/>
          <w:sz w:val="24"/>
          <w:szCs w:val="24"/>
        </w:rPr>
        <w:t xml:space="preserve"> od 9.225,00 EUR </w:t>
      </w:r>
      <w:proofErr w:type="spellStart"/>
      <w:r w:rsidR="003110A2" w:rsidRPr="001048F8">
        <w:rPr>
          <w:bCs/>
          <w:sz w:val="24"/>
          <w:szCs w:val="24"/>
        </w:rPr>
        <w:t>ili</w:t>
      </w:r>
      <w:proofErr w:type="spellEnd"/>
      <w:r w:rsidR="003110A2" w:rsidRPr="001048F8">
        <w:rPr>
          <w:bCs/>
          <w:sz w:val="24"/>
          <w:szCs w:val="24"/>
        </w:rPr>
        <w:t xml:space="preserve"> 97,11% u </w:t>
      </w:r>
      <w:proofErr w:type="spellStart"/>
      <w:r w:rsidR="003110A2" w:rsidRPr="001048F8">
        <w:rPr>
          <w:bCs/>
          <w:sz w:val="24"/>
          <w:szCs w:val="24"/>
        </w:rPr>
        <w:t>odnosu</w:t>
      </w:r>
      <w:proofErr w:type="spellEnd"/>
      <w:r w:rsidR="003110A2" w:rsidRPr="001048F8">
        <w:rPr>
          <w:bCs/>
          <w:sz w:val="24"/>
          <w:szCs w:val="24"/>
        </w:rPr>
        <w:t xml:space="preserve"> </w:t>
      </w:r>
      <w:proofErr w:type="spellStart"/>
      <w:r w:rsidR="003110A2" w:rsidRPr="001048F8">
        <w:rPr>
          <w:bCs/>
          <w:sz w:val="24"/>
          <w:szCs w:val="24"/>
        </w:rPr>
        <w:t>na</w:t>
      </w:r>
      <w:proofErr w:type="spellEnd"/>
      <w:r w:rsidR="003110A2" w:rsidRPr="001048F8">
        <w:rPr>
          <w:bCs/>
          <w:sz w:val="24"/>
          <w:szCs w:val="24"/>
        </w:rPr>
        <w:t xml:space="preserve"> plan</w:t>
      </w:r>
      <w:r w:rsidRPr="001048F8">
        <w:rPr>
          <w:sz w:val="24"/>
          <w:szCs w:val="24"/>
        </w:rPr>
        <w:t xml:space="preserve">. </w:t>
      </w:r>
      <w:r w:rsidR="009019B1" w:rsidRPr="001048F8">
        <w:rPr>
          <w:noProof/>
          <w:sz w:val="24"/>
          <w:szCs w:val="24"/>
        </w:rPr>
        <w:t>Izrađeno je idejno rješenje, isho</w:t>
      </w:r>
      <w:r w:rsidR="009019B1">
        <w:rPr>
          <w:noProof/>
          <w:sz w:val="24"/>
          <w:szCs w:val="24"/>
        </w:rPr>
        <w:t>đeni su</w:t>
      </w:r>
      <w:r w:rsidR="009019B1" w:rsidRPr="001048F8">
        <w:rPr>
          <w:noProof/>
          <w:sz w:val="24"/>
          <w:szCs w:val="24"/>
        </w:rPr>
        <w:t xml:space="preserve"> posebni uvjeti te izrađeni glavni projekti. Isho</w:t>
      </w:r>
      <w:r w:rsidR="009019B1">
        <w:rPr>
          <w:noProof/>
          <w:sz w:val="24"/>
          <w:szCs w:val="24"/>
        </w:rPr>
        <w:t>đena</w:t>
      </w:r>
      <w:r w:rsidR="009019B1" w:rsidRPr="001048F8">
        <w:rPr>
          <w:noProof/>
          <w:sz w:val="24"/>
          <w:szCs w:val="24"/>
        </w:rPr>
        <w:t xml:space="preserve"> je građevinska dozvola za dio ulice Valcereš te je u tijeku isho</w:t>
      </w:r>
      <w:r w:rsidR="009019B1">
        <w:rPr>
          <w:noProof/>
          <w:sz w:val="24"/>
          <w:szCs w:val="24"/>
        </w:rPr>
        <w:t>đenje</w:t>
      </w:r>
      <w:r w:rsidR="009019B1" w:rsidRPr="001048F8">
        <w:rPr>
          <w:noProof/>
          <w:sz w:val="24"/>
          <w:szCs w:val="24"/>
        </w:rPr>
        <w:t xml:space="preserve"> građevinske dozvole za ulicu Put za kanalić i dio ulice Puntižela.</w:t>
      </w:r>
    </w:p>
    <w:p w14:paraId="7FEBB343" w14:textId="77777777" w:rsidR="003110A2" w:rsidRPr="001048F8" w:rsidRDefault="003110A2" w:rsidP="003110A2">
      <w:pPr>
        <w:rPr>
          <w:sz w:val="24"/>
          <w:szCs w:val="24"/>
          <w:lang w:val="hr-HR"/>
        </w:rPr>
      </w:pPr>
    </w:p>
    <w:p w14:paraId="3A1643C8" w14:textId="6A410416" w:rsidR="007C0C94" w:rsidRPr="001048F8" w:rsidRDefault="007C0C94" w:rsidP="003D4BF4">
      <w:pPr>
        <w:pStyle w:val="Naslov5"/>
        <w:ind w:firstLine="567"/>
        <w:jc w:val="both"/>
        <w:rPr>
          <w:b w:val="0"/>
          <w:szCs w:val="24"/>
        </w:rPr>
      </w:pPr>
      <w:bookmarkStart w:id="38" w:name="_Hlk138662454"/>
      <w:r w:rsidRPr="001048F8">
        <w:rPr>
          <w:b w:val="0"/>
          <w:szCs w:val="24"/>
        </w:rPr>
        <w:t xml:space="preserve">Kapitalni projekt: Interpretacijski centar, </w:t>
      </w:r>
      <w:r w:rsidR="001048F8" w:rsidRPr="001048F8">
        <w:rPr>
          <w:b w:val="0"/>
          <w:szCs w:val="24"/>
        </w:rPr>
        <w:t xml:space="preserve">rashodi za projekt </w:t>
      </w:r>
      <w:r w:rsidR="006E2C5B" w:rsidRPr="001048F8">
        <w:rPr>
          <w:b w:val="0"/>
          <w:bCs/>
          <w:szCs w:val="24"/>
        </w:rPr>
        <w:t>planirani su u iznosu od 17.000,00 EUR, a izvršeni u iznosu od 9.843,75 EUR ili 57,90% u odnosu na plan</w:t>
      </w:r>
      <w:r w:rsidRPr="001048F8">
        <w:rPr>
          <w:b w:val="0"/>
          <w:szCs w:val="24"/>
        </w:rPr>
        <w:t xml:space="preserve">. </w:t>
      </w:r>
      <w:bookmarkEnd w:id="38"/>
      <w:r w:rsidR="006E2C5B" w:rsidRPr="001048F8">
        <w:rPr>
          <w:b w:val="0"/>
          <w:szCs w:val="24"/>
        </w:rPr>
        <w:t>O</w:t>
      </w:r>
      <w:r w:rsidRPr="001048F8">
        <w:rPr>
          <w:b w:val="0"/>
          <w:szCs w:val="24"/>
        </w:rPr>
        <w:t xml:space="preserve">dnose se na dio troškova izrade snimka postojećeg stanja utvrde Fort </w:t>
      </w:r>
      <w:proofErr w:type="spellStart"/>
      <w:r w:rsidRPr="001048F8">
        <w:rPr>
          <w:b w:val="0"/>
          <w:szCs w:val="24"/>
        </w:rPr>
        <w:t>Bourguignon</w:t>
      </w:r>
      <w:proofErr w:type="spellEnd"/>
      <w:r w:rsidRPr="001048F8">
        <w:rPr>
          <w:b w:val="0"/>
          <w:szCs w:val="24"/>
        </w:rPr>
        <w:t>.</w:t>
      </w:r>
    </w:p>
    <w:p w14:paraId="03331E7C" w14:textId="77777777" w:rsidR="007C0C94" w:rsidRPr="001048F8" w:rsidRDefault="007C0C94" w:rsidP="003D4BF4">
      <w:pPr>
        <w:pStyle w:val="Naslov5"/>
        <w:ind w:firstLine="567"/>
        <w:jc w:val="both"/>
        <w:rPr>
          <w:szCs w:val="24"/>
        </w:rPr>
      </w:pPr>
    </w:p>
    <w:p w14:paraId="27DE8219" w14:textId="472010B7" w:rsidR="006E2C5B" w:rsidRPr="001048F8" w:rsidRDefault="007C0C94" w:rsidP="006E2C5B">
      <w:pPr>
        <w:pStyle w:val="Naslov5"/>
        <w:ind w:firstLine="567"/>
        <w:jc w:val="both"/>
        <w:rPr>
          <w:b w:val="0"/>
          <w:szCs w:val="24"/>
        </w:rPr>
      </w:pPr>
      <w:r w:rsidRPr="001048F8">
        <w:rPr>
          <w:b w:val="0"/>
          <w:szCs w:val="24"/>
        </w:rPr>
        <w:t xml:space="preserve">Kapitalni projekt: Dječji vrtić </w:t>
      </w:r>
      <w:proofErr w:type="spellStart"/>
      <w:r w:rsidRPr="001048F8">
        <w:rPr>
          <w:b w:val="0"/>
          <w:szCs w:val="24"/>
        </w:rPr>
        <w:t>Valmade</w:t>
      </w:r>
      <w:proofErr w:type="spellEnd"/>
      <w:r w:rsidRPr="001048F8">
        <w:rPr>
          <w:b w:val="0"/>
          <w:szCs w:val="24"/>
        </w:rPr>
        <w:t xml:space="preserve">, </w:t>
      </w:r>
      <w:r w:rsidR="001048F8" w:rsidRPr="001048F8">
        <w:rPr>
          <w:b w:val="0"/>
          <w:szCs w:val="24"/>
        </w:rPr>
        <w:t xml:space="preserve">rashodi za projekt </w:t>
      </w:r>
      <w:r w:rsidR="006E2C5B" w:rsidRPr="001048F8">
        <w:rPr>
          <w:b w:val="0"/>
          <w:szCs w:val="24"/>
        </w:rPr>
        <w:t>planirani su u iznosu od 344.300,00 EUR, a izvršeni u iznosu od 67.499,13 EUR ili 19,60% u odnosu na plan</w:t>
      </w:r>
      <w:r w:rsidRPr="001048F8">
        <w:rPr>
          <w:b w:val="0"/>
          <w:szCs w:val="24"/>
        </w:rPr>
        <w:t xml:space="preserve">. </w:t>
      </w:r>
      <w:r w:rsidR="009019B1" w:rsidRPr="001048F8">
        <w:rPr>
          <w:b w:val="0"/>
          <w:szCs w:val="24"/>
        </w:rPr>
        <w:t xml:space="preserve">Proveden je projektni natječaj za izradu idejnog arhitektonsko-urbanističkog rješenja za Dječji vrtić </w:t>
      </w:r>
      <w:proofErr w:type="spellStart"/>
      <w:r w:rsidR="009019B1" w:rsidRPr="001048F8">
        <w:rPr>
          <w:b w:val="0"/>
          <w:szCs w:val="24"/>
        </w:rPr>
        <w:t>Valmade</w:t>
      </w:r>
      <w:proofErr w:type="spellEnd"/>
      <w:r w:rsidR="009019B1" w:rsidRPr="001048F8">
        <w:rPr>
          <w:b w:val="0"/>
          <w:szCs w:val="24"/>
        </w:rPr>
        <w:t xml:space="preserve"> u Puli </w:t>
      </w:r>
      <w:r w:rsidR="009019B1">
        <w:rPr>
          <w:b w:val="0"/>
          <w:szCs w:val="24"/>
        </w:rPr>
        <w:t>te</w:t>
      </w:r>
      <w:r w:rsidR="009019B1" w:rsidRPr="001048F8">
        <w:rPr>
          <w:b w:val="0"/>
          <w:szCs w:val="24"/>
        </w:rPr>
        <w:t xml:space="preserve"> donesena odluka o</w:t>
      </w:r>
      <w:r w:rsidR="009019B1">
        <w:rPr>
          <w:b w:val="0"/>
          <w:szCs w:val="24"/>
        </w:rPr>
        <w:t xml:space="preserve"> prvonagrađenom radu kao i 4 ostala rada za koje je planirana isplata nagrada.</w:t>
      </w:r>
      <w:r w:rsidR="009019B1" w:rsidRPr="001048F8">
        <w:rPr>
          <w:b w:val="0"/>
          <w:szCs w:val="24"/>
        </w:rPr>
        <w:t xml:space="preserve"> </w:t>
      </w:r>
    </w:p>
    <w:p w14:paraId="5F42156F" w14:textId="77777777" w:rsidR="007C0C94" w:rsidRPr="001048F8" w:rsidRDefault="007C0C94" w:rsidP="003D4BF4">
      <w:pPr>
        <w:pStyle w:val="Naslov5"/>
        <w:ind w:right="-1" w:firstLine="567"/>
        <w:jc w:val="both"/>
        <w:rPr>
          <w:b w:val="0"/>
          <w:szCs w:val="24"/>
        </w:rPr>
      </w:pPr>
    </w:p>
    <w:p w14:paraId="137C30BB" w14:textId="342E0610" w:rsidR="008E0981" w:rsidRPr="001048F8" w:rsidRDefault="007C0C94" w:rsidP="008E0981">
      <w:pPr>
        <w:pStyle w:val="Naslov5"/>
        <w:ind w:firstLine="567"/>
        <w:jc w:val="both"/>
        <w:rPr>
          <w:b w:val="0"/>
          <w:szCs w:val="24"/>
        </w:rPr>
      </w:pPr>
      <w:r w:rsidRPr="001048F8">
        <w:rPr>
          <w:b w:val="0"/>
          <w:szCs w:val="24"/>
        </w:rPr>
        <w:t xml:space="preserve">Kapitalni projekt: Izgradnja dječjeg vrtića </w:t>
      </w:r>
      <w:proofErr w:type="spellStart"/>
      <w:r w:rsidRPr="001048F8">
        <w:rPr>
          <w:b w:val="0"/>
          <w:szCs w:val="24"/>
        </w:rPr>
        <w:t>Sisplac</w:t>
      </w:r>
      <w:proofErr w:type="spellEnd"/>
      <w:r w:rsidRPr="001048F8">
        <w:rPr>
          <w:b w:val="0"/>
          <w:szCs w:val="24"/>
        </w:rPr>
        <w:t xml:space="preserve">, </w:t>
      </w:r>
      <w:r w:rsidR="001048F8" w:rsidRPr="001048F8">
        <w:rPr>
          <w:b w:val="0"/>
          <w:szCs w:val="24"/>
        </w:rPr>
        <w:t xml:space="preserve">rashodi za projekt </w:t>
      </w:r>
      <w:r w:rsidR="006E2C5B" w:rsidRPr="001048F8">
        <w:rPr>
          <w:b w:val="0"/>
          <w:szCs w:val="24"/>
        </w:rPr>
        <w:t xml:space="preserve">planirani su u iznosu od </w:t>
      </w:r>
      <w:r w:rsidR="008E0981" w:rsidRPr="001048F8">
        <w:rPr>
          <w:b w:val="0"/>
          <w:szCs w:val="24"/>
        </w:rPr>
        <w:t>28.000,00</w:t>
      </w:r>
      <w:r w:rsidR="006E2C5B" w:rsidRPr="001048F8">
        <w:rPr>
          <w:b w:val="0"/>
          <w:szCs w:val="24"/>
        </w:rPr>
        <w:t xml:space="preserve"> EUR, a izvršeni u iznosu od </w:t>
      </w:r>
      <w:r w:rsidR="008E0981" w:rsidRPr="001048F8">
        <w:rPr>
          <w:b w:val="0"/>
          <w:szCs w:val="24"/>
        </w:rPr>
        <w:t>24.538,58</w:t>
      </w:r>
      <w:r w:rsidR="006E2C5B" w:rsidRPr="001048F8">
        <w:rPr>
          <w:b w:val="0"/>
          <w:szCs w:val="24"/>
        </w:rPr>
        <w:t xml:space="preserve"> EUR ili </w:t>
      </w:r>
      <w:r w:rsidR="008E0981" w:rsidRPr="001048F8">
        <w:rPr>
          <w:b w:val="0"/>
          <w:szCs w:val="24"/>
        </w:rPr>
        <w:t>87,64</w:t>
      </w:r>
      <w:r w:rsidR="006E2C5B" w:rsidRPr="001048F8">
        <w:rPr>
          <w:b w:val="0"/>
          <w:szCs w:val="24"/>
        </w:rPr>
        <w:t>% u odnosu na plan</w:t>
      </w:r>
      <w:r w:rsidRPr="001048F8">
        <w:rPr>
          <w:b w:val="0"/>
          <w:szCs w:val="24"/>
        </w:rPr>
        <w:t>.</w:t>
      </w:r>
      <w:r w:rsidR="008E0981" w:rsidRPr="001048F8">
        <w:rPr>
          <w:b w:val="0"/>
          <w:szCs w:val="24"/>
        </w:rPr>
        <w:t xml:space="preserve"> Izrađena je projektna dokumentacija za izgradnju područnog Dječjeg vrtića </w:t>
      </w:r>
      <w:proofErr w:type="spellStart"/>
      <w:r w:rsidR="008E0981" w:rsidRPr="001048F8">
        <w:rPr>
          <w:b w:val="0"/>
          <w:szCs w:val="24"/>
        </w:rPr>
        <w:t>Sisplac</w:t>
      </w:r>
      <w:proofErr w:type="spellEnd"/>
      <w:r w:rsidR="008E0981" w:rsidRPr="001048F8">
        <w:rPr>
          <w:b w:val="0"/>
          <w:szCs w:val="24"/>
        </w:rPr>
        <w:t xml:space="preserve"> u Puli </w:t>
      </w:r>
      <w:r w:rsidR="009019B1">
        <w:rPr>
          <w:b w:val="0"/>
          <w:szCs w:val="24"/>
        </w:rPr>
        <w:t>koja se odnosi na</w:t>
      </w:r>
      <w:r w:rsidR="009019B1" w:rsidRPr="001048F8">
        <w:rPr>
          <w:b w:val="0"/>
          <w:szCs w:val="24"/>
        </w:rPr>
        <w:t xml:space="preserve"> </w:t>
      </w:r>
      <w:r w:rsidR="009019B1" w:rsidRPr="001048F8">
        <w:rPr>
          <w:b w:val="0"/>
          <w:szCs w:val="24"/>
        </w:rPr>
        <w:lastRenderedPageBreak/>
        <w:t>usklađenje postojećeg idejnog rješenja, glavnog projekta i troškovnika sa novim zakonima i propisima te je u tijeku ishođenje građevinske dozvole.</w:t>
      </w:r>
    </w:p>
    <w:p w14:paraId="053D34C5" w14:textId="1E663F97" w:rsidR="007C0C94" w:rsidRPr="001048F8" w:rsidRDefault="007C0C94" w:rsidP="003D4BF4">
      <w:pPr>
        <w:ind w:right="1" w:firstLine="567"/>
        <w:jc w:val="both"/>
        <w:rPr>
          <w:bCs/>
          <w:sz w:val="24"/>
          <w:szCs w:val="24"/>
          <w:lang w:val="hr-HR"/>
        </w:rPr>
      </w:pPr>
    </w:p>
    <w:p w14:paraId="5652C069" w14:textId="17601855" w:rsidR="007C0C94" w:rsidRPr="001048F8" w:rsidRDefault="007C0C94" w:rsidP="003D4BF4">
      <w:pPr>
        <w:ind w:right="1" w:firstLine="567"/>
        <w:jc w:val="both"/>
        <w:rPr>
          <w:sz w:val="24"/>
          <w:szCs w:val="24"/>
          <w:lang w:val="hr-HR"/>
        </w:rPr>
      </w:pPr>
      <w:r w:rsidRPr="001048F8">
        <w:rPr>
          <w:sz w:val="24"/>
          <w:szCs w:val="24"/>
          <w:lang w:val="hr-HR"/>
        </w:rPr>
        <w:t xml:space="preserve">Kapitalni projekt: Rekonstrukcija i dogradnja Dječjeg vrtića Centar,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8E0981" w:rsidRPr="001048F8">
        <w:rPr>
          <w:sz w:val="24"/>
          <w:szCs w:val="24"/>
        </w:rPr>
        <w:t>planirani</w:t>
      </w:r>
      <w:proofErr w:type="spellEnd"/>
      <w:r w:rsidR="008E0981" w:rsidRPr="001048F8">
        <w:rPr>
          <w:sz w:val="24"/>
          <w:szCs w:val="24"/>
        </w:rPr>
        <w:t xml:space="preserve"> </w:t>
      </w:r>
      <w:proofErr w:type="spellStart"/>
      <w:r w:rsidR="008E0981" w:rsidRPr="001048F8">
        <w:rPr>
          <w:sz w:val="24"/>
          <w:szCs w:val="24"/>
        </w:rPr>
        <w:t>su</w:t>
      </w:r>
      <w:proofErr w:type="spellEnd"/>
      <w:r w:rsidR="008E0981" w:rsidRPr="001048F8">
        <w:rPr>
          <w:sz w:val="24"/>
          <w:szCs w:val="24"/>
        </w:rPr>
        <w:t xml:space="preserve"> u </w:t>
      </w:r>
      <w:proofErr w:type="spellStart"/>
      <w:r w:rsidR="008E0981" w:rsidRPr="001048F8">
        <w:rPr>
          <w:sz w:val="24"/>
          <w:szCs w:val="24"/>
        </w:rPr>
        <w:t>iznosu</w:t>
      </w:r>
      <w:proofErr w:type="spellEnd"/>
      <w:r w:rsidR="008E0981" w:rsidRPr="001048F8">
        <w:rPr>
          <w:sz w:val="24"/>
          <w:szCs w:val="24"/>
        </w:rPr>
        <w:t xml:space="preserve"> od 100.000,00 EUR, a </w:t>
      </w:r>
      <w:proofErr w:type="spellStart"/>
      <w:r w:rsidR="008E0981" w:rsidRPr="001048F8">
        <w:rPr>
          <w:sz w:val="24"/>
          <w:szCs w:val="24"/>
        </w:rPr>
        <w:t>izvršeni</w:t>
      </w:r>
      <w:proofErr w:type="spellEnd"/>
      <w:r w:rsidR="008E0981" w:rsidRPr="001048F8">
        <w:rPr>
          <w:sz w:val="24"/>
          <w:szCs w:val="24"/>
        </w:rPr>
        <w:t xml:space="preserve"> u </w:t>
      </w:r>
      <w:proofErr w:type="spellStart"/>
      <w:r w:rsidR="008E0981" w:rsidRPr="001048F8">
        <w:rPr>
          <w:sz w:val="24"/>
          <w:szCs w:val="24"/>
        </w:rPr>
        <w:t>iznosu</w:t>
      </w:r>
      <w:proofErr w:type="spellEnd"/>
      <w:r w:rsidR="008E0981" w:rsidRPr="001048F8">
        <w:rPr>
          <w:sz w:val="24"/>
          <w:szCs w:val="24"/>
        </w:rPr>
        <w:t xml:space="preserve"> od 1.737,50 EUR </w:t>
      </w:r>
      <w:proofErr w:type="spellStart"/>
      <w:r w:rsidR="008E0981" w:rsidRPr="001048F8">
        <w:rPr>
          <w:sz w:val="24"/>
          <w:szCs w:val="24"/>
        </w:rPr>
        <w:t>ili</w:t>
      </w:r>
      <w:proofErr w:type="spellEnd"/>
      <w:r w:rsidR="008E0981" w:rsidRPr="001048F8">
        <w:rPr>
          <w:sz w:val="24"/>
          <w:szCs w:val="24"/>
        </w:rPr>
        <w:t xml:space="preserve"> 1,74% u </w:t>
      </w:r>
      <w:proofErr w:type="spellStart"/>
      <w:r w:rsidR="008E0981" w:rsidRPr="001048F8">
        <w:rPr>
          <w:sz w:val="24"/>
          <w:szCs w:val="24"/>
        </w:rPr>
        <w:t>odnosu</w:t>
      </w:r>
      <w:proofErr w:type="spellEnd"/>
      <w:r w:rsidR="008E0981" w:rsidRPr="001048F8">
        <w:rPr>
          <w:sz w:val="24"/>
          <w:szCs w:val="24"/>
        </w:rPr>
        <w:t xml:space="preserve"> </w:t>
      </w:r>
      <w:proofErr w:type="spellStart"/>
      <w:r w:rsidR="008E0981" w:rsidRPr="001048F8">
        <w:rPr>
          <w:sz w:val="24"/>
          <w:szCs w:val="24"/>
        </w:rPr>
        <w:t>na</w:t>
      </w:r>
      <w:proofErr w:type="spellEnd"/>
      <w:r w:rsidR="008E0981" w:rsidRPr="001048F8">
        <w:rPr>
          <w:sz w:val="24"/>
          <w:szCs w:val="24"/>
        </w:rPr>
        <w:t xml:space="preserve"> plan</w:t>
      </w:r>
      <w:r w:rsidRPr="001048F8">
        <w:rPr>
          <w:sz w:val="24"/>
          <w:szCs w:val="24"/>
        </w:rPr>
        <w:t xml:space="preserve">. </w:t>
      </w:r>
      <w:proofErr w:type="spellStart"/>
      <w:r w:rsidR="008E0981" w:rsidRPr="001048F8">
        <w:rPr>
          <w:sz w:val="24"/>
          <w:szCs w:val="24"/>
        </w:rPr>
        <w:t>Ugovoreni</w:t>
      </w:r>
      <w:proofErr w:type="spellEnd"/>
      <w:r w:rsidR="008E0981" w:rsidRPr="001048F8">
        <w:rPr>
          <w:sz w:val="24"/>
          <w:szCs w:val="24"/>
        </w:rPr>
        <w:t xml:space="preserve"> </w:t>
      </w:r>
      <w:proofErr w:type="spellStart"/>
      <w:r w:rsidR="008E0981" w:rsidRPr="001048F8">
        <w:rPr>
          <w:sz w:val="24"/>
          <w:szCs w:val="24"/>
        </w:rPr>
        <w:t>su</w:t>
      </w:r>
      <w:proofErr w:type="spellEnd"/>
      <w:r w:rsidR="008E0981" w:rsidRPr="001048F8">
        <w:rPr>
          <w:sz w:val="24"/>
          <w:szCs w:val="24"/>
        </w:rPr>
        <w:t xml:space="preserve"> </w:t>
      </w:r>
      <w:proofErr w:type="spellStart"/>
      <w:r w:rsidR="008E0981" w:rsidRPr="001048F8">
        <w:rPr>
          <w:sz w:val="24"/>
          <w:szCs w:val="24"/>
        </w:rPr>
        <w:t>radovi</w:t>
      </w:r>
      <w:proofErr w:type="spellEnd"/>
      <w:r w:rsidR="008E0981" w:rsidRPr="001048F8">
        <w:rPr>
          <w:sz w:val="24"/>
          <w:szCs w:val="24"/>
        </w:rPr>
        <w:t xml:space="preserve"> </w:t>
      </w:r>
      <w:proofErr w:type="spellStart"/>
      <w:r w:rsidR="008E0981" w:rsidRPr="001048F8">
        <w:rPr>
          <w:sz w:val="24"/>
          <w:szCs w:val="24"/>
        </w:rPr>
        <w:t>i</w:t>
      </w:r>
      <w:proofErr w:type="spellEnd"/>
      <w:r w:rsidR="008E0981" w:rsidRPr="001048F8">
        <w:rPr>
          <w:sz w:val="24"/>
          <w:szCs w:val="24"/>
        </w:rPr>
        <w:t xml:space="preserve"> </w:t>
      </w:r>
      <w:proofErr w:type="spellStart"/>
      <w:r w:rsidR="008E0981" w:rsidRPr="001048F8">
        <w:rPr>
          <w:sz w:val="24"/>
          <w:szCs w:val="24"/>
        </w:rPr>
        <w:t>stručni</w:t>
      </w:r>
      <w:proofErr w:type="spellEnd"/>
      <w:r w:rsidR="008E0981" w:rsidRPr="001048F8">
        <w:rPr>
          <w:sz w:val="24"/>
          <w:szCs w:val="24"/>
        </w:rPr>
        <w:t xml:space="preserve"> </w:t>
      </w:r>
      <w:proofErr w:type="spellStart"/>
      <w:r w:rsidR="008E0981" w:rsidRPr="001048F8">
        <w:rPr>
          <w:sz w:val="24"/>
          <w:szCs w:val="24"/>
        </w:rPr>
        <w:t>nadzor</w:t>
      </w:r>
      <w:proofErr w:type="spellEnd"/>
      <w:r w:rsidR="008E0981" w:rsidRPr="001048F8">
        <w:rPr>
          <w:sz w:val="24"/>
          <w:szCs w:val="24"/>
        </w:rPr>
        <w:t xml:space="preserve"> </w:t>
      </w:r>
      <w:proofErr w:type="spellStart"/>
      <w:r w:rsidR="008E0981" w:rsidRPr="001048F8">
        <w:rPr>
          <w:sz w:val="24"/>
          <w:szCs w:val="24"/>
        </w:rPr>
        <w:t>nad</w:t>
      </w:r>
      <w:proofErr w:type="spellEnd"/>
      <w:r w:rsidR="008E0981" w:rsidRPr="001048F8">
        <w:rPr>
          <w:sz w:val="24"/>
          <w:szCs w:val="24"/>
        </w:rPr>
        <w:t xml:space="preserve"> </w:t>
      </w:r>
      <w:proofErr w:type="spellStart"/>
      <w:r w:rsidR="008E0981" w:rsidRPr="001048F8">
        <w:rPr>
          <w:sz w:val="24"/>
          <w:szCs w:val="24"/>
        </w:rPr>
        <w:t>rekonstrukcijom</w:t>
      </w:r>
      <w:proofErr w:type="spellEnd"/>
      <w:r w:rsidR="008E0981" w:rsidRPr="001048F8">
        <w:rPr>
          <w:sz w:val="24"/>
          <w:szCs w:val="24"/>
        </w:rPr>
        <w:t xml:space="preserve"> </w:t>
      </w:r>
      <w:proofErr w:type="spellStart"/>
      <w:r w:rsidR="008E0981" w:rsidRPr="001048F8">
        <w:rPr>
          <w:sz w:val="24"/>
          <w:szCs w:val="24"/>
        </w:rPr>
        <w:t>i</w:t>
      </w:r>
      <w:proofErr w:type="spellEnd"/>
      <w:r w:rsidR="008E0981" w:rsidRPr="001048F8">
        <w:rPr>
          <w:sz w:val="24"/>
          <w:szCs w:val="24"/>
        </w:rPr>
        <w:t xml:space="preserve"> </w:t>
      </w:r>
      <w:proofErr w:type="spellStart"/>
      <w:r w:rsidR="008E0981" w:rsidRPr="001048F8">
        <w:rPr>
          <w:sz w:val="24"/>
          <w:szCs w:val="24"/>
        </w:rPr>
        <w:t>dogradnjom</w:t>
      </w:r>
      <w:proofErr w:type="spellEnd"/>
      <w:r w:rsidR="008E0981" w:rsidRPr="001048F8">
        <w:rPr>
          <w:sz w:val="24"/>
          <w:szCs w:val="24"/>
        </w:rPr>
        <w:t xml:space="preserve"> </w:t>
      </w:r>
      <w:proofErr w:type="spellStart"/>
      <w:r w:rsidR="008E0981" w:rsidRPr="001048F8">
        <w:rPr>
          <w:sz w:val="24"/>
          <w:szCs w:val="24"/>
        </w:rPr>
        <w:t>zgrade</w:t>
      </w:r>
      <w:proofErr w:type="spellEnd"/>
      <w:r w:rsidR="008E0981" w:rsidRPr="001048F8">
        <w:rPr>
          <w:sz w:val="24"/>
          <w:szCs w:val="24"/>
        </w:rPr>
        <w:t xml:space="preserve"> DV </w:t>
      </w:r>
      <w:proofErr w:type="spellStart"/>
      <w:r w:rsidR="008E0981" w:rsidRPr="001048F8">
        <w:rPr>
          <w:sz w:val="24"/>
          <w:szCs w:val="24"/>
        </w:rPr>
        <w:t>Centar</w:t>
      </w:r>
      <w:proofErr w:type="spellEnd"/>
      <w:r w:rsidRPr="001048F8">
        <w:rPr>
          <w:sz w:val="24"/>
          <w:szCs w:val="24"/>
          <w:lang w:val="hr-HR"/>
        </w:rPr>
        <w:t>.</w:t>
      </w:r>
    </w:p>
    <w:p w14:paraId="3FAC4D4B" w14:textId="77777777" w:rsidR="007C0C94" w:rsidRPr="001048F8" w:rsidRDefault="007C0C94" w:rsidP="003D4BF4">
      <w:pPr>
        <w:ind w:right="1" w:firstLine="567"/>
        <w:jc w:val="both"/>
        <w:rPr>
          <w:sz w:val="24"/>
          <w:szCs w:val="24"/>
          <w:lang w:val="hr-HR"/>
        </w:rPr>
      </w:pPr>
    </w:p>
    <w:p w14:paraId="501E0538" w14:textId="4E69BF33" w:rsidR="007C0C94" w:rsidRPr="001048F8" w:rsidRDefault="007C0C94" w:rsidP="003D4BF4">
      <w:pPr>
        <w:ind w:right="1" w:firstLine="567"/>
        <w:jc w:val="both"/>
        <w:rPr>
          <w:sz w:val="24"/>
          <w:szCs w:val="24"/>
          <w:lang w:val="hr-HR"/>
        </w:rPr>
      </w:pPr>
      <w:r w:rsidRPr="001048F8">
        <w:rPr>
          <w:sz w:val="24"/>
          <w:szCs w:val="24"/>
          <w:lang w:val="hr-HR"/>
        </w:rPr>
        <w:t xml:space="preserve">Kapitalni projekt: Izgradnja nogometnog igrališta </w:t>
      </w:r>
      <w:proofErr w:type="spellStart"/>
      <w:r w:rsidRPr="001048F8">
        <w:rPr>
          <w:sz w:val="24"/>
          <w:szCs w:val="24"/>
          <w:lang w:val="hr-HR"/>
        </w:rPr>
        <w:t>Valkane</w:t>
      </w:r>
      <w:proofErr w:type="spellEnd"/>
      <w:r w:rsidRPr="001048F8">
        <w:rPr>
          <w:sz w:val="24"/>
          <w:szCs w:val="24"/>
          <w:lang w:val="hr-HR"/>
        </w:rPr>
        <w:t xml:space="preserve">, </w:t>
      </w:r>
      <w:proofErr w:type="spellStart"/>
      <w:r w:rsidR="001048F8" w:rsidRPr="001048F8">
        <w:rPr>
          <w:sz w:val="24"/>
          <w:szCs w:val="24"/>
        </w:rPr>
        <w:t>rashodi</w:t>
      </w:r>
      <w:proofErr w:type="spellEnd"/>
      <w:r w:rsidR="001048F8" w:rsidRPr="001048F8">
        <w:rPr>
          <w:sz w:val="24"/>
          <w:szCs w:val="24"/>
        </w:rPr>
        <w:t xml:space="preserve"> za </w:t>
      </w:r>
      <w:proofErr w:type="spellStart"/>
      <w:r w:rsidR="001048F8" w:rsidRPr="001048F8">
        <w:rPr>
          <w:sz w:val="24"/>
          <w:szCs w:val="24"/>
        </w:rPr>
        <w:t>projekt</w:t>
      </w:r>
      <w:proofErr w:type="spellEnd"/>
      <w:r w:rsidR="001048F8" w:rsidRPr="001048F8">
        <w:rPr>
          <w:sz w:val="24"/>
          <w:szCs w:val="24"/>
        </w:rPr>
        <w:t xml:space="preserve"> </w:t>
      </w:r>
      <w:proofErr w:type="spellStart"/>
      <w:r w:rsidR="008E0981" w:rsidRPr="001048F8">
        <w:rPr>
          <w:sz w:val="24"/>
          <w:szCs w:val="24"/>
        </w:rPr>
        <w:t>planirani</w:t>
      </w:r>
      <w:proofErr w:type="spellEnd"/>
      <w:r w:rsidR="008E0981" w:rsidRPr="001048F8">
        <w:rPr>
          <w:sz w:val="24"/>
          <w:szCs w:val="24"/>
        </w:rPr>
        <w:t xml:space="preserve"> </w:t>
      </w:r>
      <w:proofErr w:type="spellStart"/>
      <w:r w:rsidR="008E0981" w:rsidRPr="001048F8">
        <w:rPr>
          <w:sz w:val="24"/>
          <w:szCs w:val="24"/>
        </w:rPr>
        <w:t>su</w:t>
      </w:r>
      <w:proofErr w:type="spellEnd"/>
      <w:r w:rsidR="008E0981" w:rsidRPr="001048F8">
        <w:rPr>
          <w:sz w:val="24"/>
          <w:szCs w:val="24"/>
        </w:rPr>
        <w:t xml:space="preserve"> u </w:t>
      </w:r>
      <w:proofErr w:type="spellStart"/>
      <w:r w:rsidR="008E0981" w:rsidRPr="001048F8">
        <w:rPr>
          <w:sz w:val="24"/>
          <w:szCs w:val="24"/>
        </w:rPr>
        <w:t>iznosu</w:t>
      </w:r>
      <w:proofErr w:type="spellEnd"/>
      <w:r w:rsidR="008E0981" w:rsidRPr="001048F8">
        <w:rPr>
          <w:sz w:val="24"/>
          <w:szCs w:val="24"/>
        </w:rPr>
        <w:t xml:space="preserve"> od 817.000,00 EUR, a </w:t>
      </w:r>
      <w:proofErr w:type="spellStart"/>
      <w:r w:rsidR="008E0981" w:rsidRPr="001048F8">
        <w:rPr>
          <w:sz w:val="24"/>
          <w:szCs w:val="24"/>
        </w:rPr>
        <w:t>izvršeni</w:t>
      </w:r>
      <w:proofErr w:type="spellEnd"/>
      <w:r w:rsidR="008E0981" w:rsidRPr="001048F8">
        <w:rPr>
          <w:sz w:val="24"/>
          <w:szCs w:val="24"/>
        </w:rPr>
        <w:t xml:space="preserve"> u </w:t>
      </w:r>
      <w:proofErr w:type="spellStart"/>
      <w:r w:rsidR="008E0981" w:rsidRPr="001048F8">
        <w:rPr>
          <w:sz w:val="24"/>
          <w:szCs w:val="24"/>
        </w:rPr>
        <w:t>iznosu</w:t>
      </w:r>
      <w:proofErr w:type="spellEnd"/>
      <w:r w:rsidR="008E0981" w:rsidRPr="001048F8">
        <w:rPr>
          <w:sz w:val="24"/>
          <w:szCs w:val="24"/>
        </w:rPr>
        <w:t xml:space="preserve"> od 817.000,00 EUR </w:t>
      </w:r>
      <w:proofErr w:type="spellStart"/>
      <w:r w:rsidR="008E0981" w:rsidRPr="001048F8">
        <w:rPr>
          <w:sz w:val="24"/>
          <w:szCs w:val="24"/>
        </w:rPr>
        <w:t>ili</w:t>
      </w:r>
      <w:proofErr w:type="spellEnd"/>
      <w:r w:rsidR="008E0981" w:rsidRPr="001048F8">
        <w:rPr>
          <w:sz w:val="24"/>
          <w:szCs w:val="24"/>
        </w:rPr>
        <w:t xml:space="preserve"> 100,00% u </w:t>
      </w:r>
      <w:proofErr w:type="spellStart"/>
      <w:r w:rsidR="008E0981" w:rsidRPr="001048F8">
        <w:rPr>
          <w:sz w:val="24"/>
          <w:szCs w:val="24"/>
        </w:rPr>
        <w:t>odnosu</w:t>
      </w:r>
      <w:proofErr w:type="spellEnd"/>
      <w:r w:rsidR="008E0981" w:rsidRPr="001048F8">
        <w:rPr>
          <w:sz w:val="24"/>
          <w:szCs w:val="24"/>
        </w:rPr>
        <w:t xml:space="preserve"> </w:t>
      </w:r>
      <w:proofErr w:type="spellStart"/>
      <w:r w:rsidR="008E0981" w:rsidRPr="001048F8">
        <w:rPr>
          <w:sz w:val="24"/>
          <w:szCs w:val="24"/>
        </w:rPr>
        <w:t>na</w:t>
      </w:r>
      <w:proofErr w:type="spellEnd"/>
      <w:r w:rsidR="008E0981" w:rsidRPr="001048F8">
        <w:rPr>
          <w:sz w:val="24"/>
          <w:szCs w:val="24"/>
        </w:rPr>
        <w:t xml:space="preserve"> plan</w:t>
      </w:r>
      <w:r w:rsidRPr="001048F8">
        <w:rPr>
          <w:sz w:val="24"/>
          <w:szCs w:val="24"/>
          <w:lang w:val="hr-HR"/>
        </w:rPr>
        <w:t>.</w:t>
      </w:r>
      <w:r w:rsidR="008E0981" w:rsidRPr="001048F8">
        <w:rPr>
          <w:sz w:val="24"/>
          <w:szCs w:val="24"/>
          <w:lang w:val="hr-HR"/>
        </w:rPr>
        <w:t xml:space="preserve"> </w:t>
      </w:r>
      <w:r w:rsidR="009019B1">
        <w:rPr>
          <w:sz w:val="24"/>
          <w:szCs w:val="24"/>
          <w:lang w:val="hr-HR"/>
        </w:rPr>
        <w:t>O</w:t>
      </w:r>
      <w:r w:rsidR="009019B1" w:rsidRPr="00886579">
        <w:rPr>
          <w:sz w:val="24"/>
          <w:szCs w:val="24"/>
          <w:lang w:val="hr-HR"/>
        </w:rPr>
        <w:t xml:space="preserve">dnosi se na kapitalnu pomoć TD Pula Sport za potrebe </w:t>
      </w:r>
      <w:r w:rsidR="009019B1" w:rsidRPr="00450D5F">
        <w:rPr>
          <w:sz w:val="24"/>
          <w:szCs w:val="24"/>
          <w:lang w:val="hr-HR"/>
        </w:rPr>
        <w:t xml:space="preserve">rekonstrukcije postojećeg nogometnog igrališta, realizaciju </w:t>
      </w:r>
      <w:r w:rsidR="009019B1" w:rsidRPr="00886579">
        <w:rPr>
          <w:sz w:val="24"/>
          <w:szCs w:val="24"/>
          <w:lang w:val="hr-HR"/>
        </w:rPr>
        <w:t>montažne građevine - svlačionice, elektroinstalacije i rasvjet</w:t>
      </w:r>
      <w:r w:rsidR="009019B1" w:rsidRPr="00450D5F">
        <w:rPr>
          <w:sz w:val="24"/>
          <w:szCs w:val="24"/>
          <w:lang w:val="hr-HR"/>
        </w:rPr>
        <w:t>e</w:t>
      </w:r>
      <w:r w:rsidR="009019B1" w:rsidRPr="00886579">
        <w:rPr>
          <w:sz w:val="24"/>
          <w:szCs w:val="24"/>
          <w:lang w:val="hr-HR"/>
        </w:rPr>
        <w:t xml:space="preserve"> igrališta, vodoopskrbu, drenažu i odvodnju te strojarske instalacije</w:t>
      </w:r>
      <w:r w:rsidR="008E0981" w:rsidRPr="001048F8">
        <w:rPr>
          <w:sz w:val="24"/>
          <w:szCs w:val="24"/>
          <w:lang w:val="hr-HR"/>
        </w:rPr>
        <w:t>.</w:t>
      </w:r>
    </w:p>
    <w:p w14:paraId="2ABB206B" w14:textId="77777777" w:rsidR="007C0C94" w:rsidRPr="00764E29" w:rsidRDefault="007C0C94" w:rsidP="007C0C94">
      <w:pPr>
        <w:pStyle w:val="Naslov5"/>
        <w:ind w:right="1" w:firstLine="567"/>
        <w:jc w:val="both"/>
        <w:rPr>
          <w:b w:val="0"/>
          <w:szCs w:val="24"/>
        </w:rPr>
      </w:pPr>
    </w:p>
    <w:p w14:paraId="7DFE4E27" w14:textId="6DDA7C82" w:rsidR="007C0C94" w:rsidRDefault="007C0C94" w:rsidP="007C0C94">
      <w:pPr>
        <w:ind w:right="-1" w:firstLine="567"/>
        <w:rPr>
          <w:rFonts w:eastAsia="Calibri"/>
          <w:sz w:val="24"/>
          <w:szCs w:val="24"/>
          <w:lang w:val="hr-HR" w:eastAsia="en-US"/>
        </w:rPr>
      </w:pPr>
      <w:r w:rsidRPr="00764E29">
        <w:rPr>
          <w:rFonts w:eastAsia="Calibri"/>
          <w:sz w:val="24"/>
          <w:szCs w:val="24"/>
          <w:lang w:val="hr-HR" w:eastAsia="en-US"/>
        </w:rPr>
        <w:t>Pregled</w:t>
      </w:r>
      <w:r w:rsidR="008E0981">
        <w:rPr>
          <w:rFonts w:eastAsia="Calibri"/>
          <w:sz w:val="24"/>
          <w:szCs w:val="24"/>
          <w:lang w:val="hr-HR" w:eastAsia="en-US"/>
        </w:rPr>
        <w:t xml:space="preserve"> izvršenja</w:t>
      </w:r>
      <w:r w:rsidRPr="00764E29">
        <w:rPr>
          <w:rFonts w:eastAsia="Calibri"/>
          <w:sz w:val="24"/>
          <w:szCs w:val="24"/>
          <w:lang w:val="hr-HR" w:eastAsia="en-US"/>
        </w:rPr>
        <w:t xml:space="preserve"> </w:t>
      </w:r>
      <w:r w:rsidR="00C75103">
        <w:rPr>
          <w:rFonts w:eastAsia="Calibri"/>
          <w:sz w:val="24"/>
          <w:szCs w:val="24"/>
          <w:lang w:val="hr-HR" w:eastAsia="en-US"/>
        </w:rPr>
        <w:t xml:space="preserve">ukupnog </w:t>
      </w:r>
      <w:r w:rsidRPr="00764E29">
        <w:rPr>
          <w:rFonts w:eastAsia="Calibri"/>
          <w:sz w:val="24"/>
          <w:szCs w:val="24"/>
          <w:lang w:val="hr-HR" w:eastAsia="en-US"/>
        </w:rPr>
        <w:t>programa Izgradnje za 2023. godinu:</w:t>
      </w:r>
    </w:p>
    <w:p w14:paraId="73775B45" w14:textId="77777777" w:rsidR="00C75103" w:rsidRPr="00764E29" w:rsidRDefault="00C75103" w:rsidP="007C0C94">
      <w:pPr>
        <w:ind w:right="-1" w:firstLine="567"/>
        <w:rPr>
          <w:rFonts w:eastAsia="Calibri"/>
          <w:sz w:val="24"/>
          <w:szCs w:val="24"/>
          <w:lang w:val="hr-HR" w:eastAsia="en-US"/>
        </w:rPr>
      </w:pPr>
    </w:p>
    <w:tbl>
      <w:tblPr>
        <w:tblW w:w="10136" w:type="dxa"/>
        <w:jc w:val="center"/>
        <w:tblLook w:val="04A0" w:firstRow="1" w:lastRow="0" w:firstColumn="1" w:lastColumn="0" w:noHBand="0" w:noVBand="1"/>
      </w:tblPr>
      <w:tblGrid>
        <w:gridCol w:w="1953"/>
        <w:gridCol w:w="4339"/>
        <w:gridCol w:w="1428"/>
        <w:gridCol w:w="1650"/>
        <w:gridCol w:w="766"/>
      </w:tblGrid>
      <w:tr w:rsidR="008E0981" w:rsidRPr="008E0981" w14:paraId="0FB0D377" w14:textId="77777777" w:rsidTr="00305469">
        <w:trPr>
          <w:trHeight w:val="264"/>
          <w:jc w:val="center"/>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A696F" w14:textId="77777777" w:rsidR="008E0981" w:rsidRPr="008E0981" w:rsidRDefault="008E0981" w:rsidP="008E0981">
            <w:pPr>
              <w:rPr>
                <w:b/>
                <w:bCs/>
                <w:lang w:val="hr-HR"/>
              </w:rPr>
            </w:pPr>
            <w:r w:rsidRPr="008E0981">
              <w:rPr>
                <w:b/>
                <w:bCs/>
                <w:lang w:val="hr-HR"/>
              </w:rPr>
              <w:t> </w:t>
            </w:r>
          </w:p>
        </w:tc>
        <w:tc>
          <w:tcPr>
            <w:tcW w:w="4339" w:type="dxa"/>
            <w:tcBorders>
              <w:top w:val="single" w:sz="4" w:space="0" w:color="auto"/>
              <w:left w:val="nil"/>
              <w:bottom w:val="single" w:sz="4" w:space="0" w:color="auto"/>
              <w:right w:val="single" w:sz="4" w:space="0" w:color="auto"/>
            </w:tcBorders>
            <w:shd w:val="clear" w:color="auto" w:fill="auto"/>
            <w:vAlign w:val="bottom"/>
            <w:hideMark/>
          </w:tcPr>
          <w:p w14:paraId="0ECB9374" w14:textId="77777777" w:rsidR="008E0981" w:rsidRPr="008E0981" w:rsidRDefault="008E0981" w:rsidP="008E0981">
            <w:pPr>
              <w:rPr>
                <w:b/>
                <w:bCs/>
                <w:lang w:val="hr-HR"/>
              </w:rPr>
            </w:pPr>
            <w:r w:rsidRPr="008E0981">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2E49199" w14:textId="77777777" w:rsidR="008E0981" w:rsidRPr="008E0981" w:rsidRDefault="008E0981" w:rsidP="008E0981">
            <w:pPr>
              <w:jc w:val="center"/>
              <w:rPr>
                <w:b/>
                <w:bCs/>
                <w:lang w:val="hr-HR"/>
              </w:rPr>
            </w:pPr>
            <w:r w:rsidRPr="008E0981">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5B266DD" w14:textId="77777777" w:rsidR="008E0981" w:rsidRPr="008E0981" w:rsidRDefault="008E0981" w:rsidP="008E0981">
            <w:pPr>
              <w:jc w:val="center"/>
              <w:rPr>
                <w:b/>
                <w:bCs/>
                <w:lang w:val="hr-HR"/>
              </w:rPr>
            </w:pPr>
            <w:r w:rsidRPr="008E0981">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820DC51" w14:textId="77777777" w:rsidR="008E0981" w:rsidRPr="008E0981" w:rsidRDefault="008E0981" w:rsidP="008E0981">
            <w:pPr>
              <w:jc w:val="center"/>
              <w:rPr>
                <w:b/>
                <w:bCs/>
                <w:lang w:val="hr-HR"/>
              </w:rPr>
            </w:pPr>
            <w:r w:rsidRPr="008E0981">
              <w:rPr>
                <w:b/>
                <w:bCs/>
                <w:lang w:val="hr-HR"/>
              </w:rPr>
              <w:t>%</w:t>
            </w:r>
          </w:p>
        </w:tc>
      </w:tr>
      <w:tr w:rsidR="008E0981" w:rsidRPr="008E0981" w14:paraId="695EA2F0" w14:textId="77777777" w:rsidTr="00305469">
        <w:trPr>
          <w:trHeight w:val="264"/>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0DAD2D03" w14:textId="77777777" w:rsidR="008E0981" w:rsidRPr="008E0981" w:rsidRDefault="008E0981" w:rsidP="008E0981">
            <w:pPr>
              <w:rPr>
                <w:b/>
                <w:bCs/>
                <w:lang w:val="hr-HR"/>
              </w:rPr>
            </w:pPr>
            <w:r w:rsidRPr="008E0981">
              <w:rPr>
                <w:b/>
                <w:bCs/>
                <w:lang w:val="hr-HR"/>
              </w:rPr>
              <w:t>Program 3005</w:t>
            </w:r>
          </w:p>
        </w:tc>
        <w:tc>
          <w:tcPr>
            <w:tcW w:w="4339" w:type="dxa"/>
            <w:tcBorders>
              <w:top w:val="nil"/>
              <w:left w:val="nil"/>
              <w:bottom w:val="single" w:sz="4" w:space="0" w:color="auto"/>
              <w:right w:val="single" w:sz="4" w:space="0" w:color="auto"/>
            </w:tcBorders>
            <w:shd w:val="clear" w:color="auto" w:fill="auto"/>
            <w:vAlign w:val="bottom"/>
            <w:hideMark/>
          </w:tcPr>
          <w:p w14:paraId="47A48915" w14:textId="77777777" w:rsidR="008E0981" w:rsidRPr="008E0981" w:rsidRDefault="008E0981" w:rsidP="008E0981">
            <w:pPr>
              <w:rPr>
                <w:b/>
                <w:bCs/>
                <w:lang w:val="hr-HR"/>
              </w:rPr>
            </w:pPr>
            <w:r w:rsidRPr="008E0981">
              <w:rPr>
                <w:b/>
                <w:bCs/>
                <w:lang w:val="hr-HR"/>
              </w:rPr>
              <w:t>IZGRADNJA</w:t>
            </w:r>
          </w:p>
        </w:tc>
        <w:tc>
          <w:tcPr>
            <w:tcW w:w="1428" w:type="dxa"/>
            <w:tcBorders>
              <w:top w:val="nil"/>
              <w:left w:val="nil"/>
              <w:bottom w:val="single" w:sz="4" w:space="0" w:color="auto"/>
              <w:right w:val="single" w:sz="4" w:space="0" w:color="auto"/>
            </w:tcBorders>
            <w:shd w:val="clear" w:color="auto" w:fill="auto"/>
            <w:noWrap/>
            <w:vAlign w:val="bottom"/>
            <w:hideMark/>
          </w:tcPr>
          <w:p w14:paraId="0E2BBEED" w14:textId="77777777" w:rsidR="008E0981" w:rsidRPr="008E0981" w:rsidRDefault="008E0981" w:rsidP="008E0981">
            <w:pPr>
              <w:jc w:val="right"/>
              <w:rPr>
                <w:b/>
                <w:bCs/>
                <w:lang w:val="hr-HR"/>
              </w:rPr>
            </w:pPr>
            <w:r w:rsidRPr="008E0981">
              <w:rPr>
                <w:b/>
                <w:bCs/>
                <w:lang w:val="hr-HR"/>
              </w:rPr>
              <w:t>3.680.006,08</w:t>
            </w:r>
          </w:p>
        </w:tc>
        <w:tc>
          <w:tcPr>
            <w:tcW w:w="1650" w:type="dxa"/>
            <w:tcBorders>
              <w:top w:val="nil"/>
              <w:left w:val="nil"/>
              <w:bottom w:val="single" w:sz="4" w:space="0" w:color="auto"/>
              <w:right w:val="single" w:sz="4" w:space="0" w:color="auto"/>
            </w:tcBorders>
            <w:shd w:val="clear" w:color="auto" w:fill="auto"/>
            <w:noWrap/>
            <w:vAlign w:val="bottom"/>
            <w:hideMark/>
          </w:tcPr>
          <w:p w14:paraId="3F484AD6" w14:textId="77777777" w:rsidR="008E0981" w:rsidRPr="008E0981" w:rsidRDefault="008E0981" w:rsidP="008E0981">
            <w:pPr>
              <w:jc w:val="right"/>
              <w:rPr>
                <w:b/>
                <w:bCs/>
                <w:lang w:val="hr-HR"/>
              </w:rPr>
            </w:pPr>
            <w:r w:rsidRPr="008E0981">
              <w:rPr>
                <w:b/>
                <w:bCs/>
                <w:lang w:val="hr-HR"/>
              </w:rPr>
              <w:t>2.638.671,14</w:t>
            </w:r>
          </w:p>
        </w:tc>
        <w:tc>
          <w:tcPr>
            <w:tcW w:w="766" w:type="dxa"/>
            <w:tcBorders>
              <w:top w:val="nil"/>
              <w:left w:val="nil"/>
              <w:bottom w:val="single" w:sz="4" w:space="0" w:color="auto"/>
              <w:right w:val="single" w:sz="4" w:space="0" w:color="auto"/>
            </w:tcBorders>
            <w:shd w:val="clear" w:color="auto" w:fill="auto"/>
            <w:noWrap/>
            <w:vAlign w:val="bottom"/>
            <w:hideMark/>
          </w:tcPr>
          <w:p w14:paraId="536BCB2F" w14:textId="77777777" w:rsidR="008E0981" w:rsidRPr="008E0981" w:rsidRDefault="008E0981" w:rsidP="008E0981">
            <w:pPr>
              <w:jc w:val="right"/>
              <w:rPr>
                <w:b/>
                <w:bCs/>
                <w:lang w:val="hr-HR"/>
              </w:rPr>
            </w:pPr>
            <w:r w:rsidRPr="008E0981">
              <w:rPr>
                <w:b/>
                <w:bCs/>
                <w:lang w:val="hr-HR"/>
              </w:rPr>
              <w:t>71,70</w:t>
            </w:r>
          </w:p>
        </w:tc>
      </w:tr>
      <w:tr w:rsidR="008E0981" w:rsidRPr="008E0981" w14:paraId="3BC36817" w14:textId="77777777" w:rsidTr="00305469">
        <w:trPr>
          <w:trHeight w:val="264"/>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6E9DBB5C" w14:textId="77777777" w:rsidR="008E0981" w:rsidRPr="008E0981" w:rsidRDefault="008E0981" w:rsidP="008E0981">
            <w:pPr>
              <w:rPr>
                <w:lang w:val="hr-HR"/>
              </w:rPr>
            </w:pPr>
            <w:r w:rsidRPr="008E0981">
              <w:rPr>
                <w:lang w:val="hr-HR"/>
              </w:rPr>
              <w:t>Aktivnost A305001</w:t>
            </w:r>
          </w:p>
        </w:tc>
        <w:tc>
          <w:tcPr>
            <w:tcW w:w="4339" w:type="dxa"/>
            <w:tcBorders>
              <w:top w:val="nil"/>
              <w:left w:val="nil"/>
              <w:bottom w:val="single" w:sz="4" w:space="0" w:color="auto"/>
              <w:right w:val="single" w:sz="4" w:space="0" w:color="auto"/>
            </w:tcBorders>
            <w:shd w:val="clear" w:color="auto" w:fill="auto"/>
            <w:vAlign w:val="bottom"/>
            <w:hideMark/>
          </w:tcPr>
          <w:p w14:paraId="3429A106" w14:textId="77777777" w:rsidR="008E0981" w:rsidRPr="008E0981" w:rsidRDefault="008E0981" w:rsidP="008E0981">
            <w:pPr>
              <w:rPr>
                <w:lang w:val="hr-HR"/>
              </w:rPr>
            </w:pPr>
            <w:r w:rsidRPr="008E0981">
              <w:rPr>
                <w:lang w:val="hr-HR"/>
              </w:rPr>
              <w:t>Priprema zemljišta</w:t>
            </w:r>
          </w:p>
        </w:tc>
        <w:tc>
          <w:tcPr>
            <w:tcW w:w="1428" w:type="dxa"/>
            <w:tcBorders>
              <w:top w:val="nil"/>
              <w:left w:val="nil"/>
              <w:bottom w:val="single" w:sz="4" w:space="0" w:color="auto"/>
              <w:right w:val="single" w:sz="4" w:space="0" w:color="auto"/>
            </w:tcBorders>
            <w:shd w:val="clear" w:color="auto" w:fill="auto"/>
            <w:noWrap/>
            <w:vAlign w:val="bottom"/>
            <w:hideMark/>
          </w:tcPr>
          <w:p w14:paraId="3C132C89" w14:textId="77777777" w:rsidR="008E0981" w:rsidRPr="008E0981" w:rsidRDefault="008E0981" w:rsidP="008E0981">
            <w:pPr>
              <w:jc w:val="right"/>
              <w:rPr>
                <w:lang w:val="hr-HR"/>
              </w:rPr>
            </w:pPr>
            <w:r w:rsidRPr="008E0981">
              <w:rPr>
                <w:lang w:val="hr-HR"/>
              </w:rPr>
              <w:t>180.458,00</w:t>
            </w:r>
          </w:p>
        </w:tc>
        <w:tc>
          <w:tcPr>
            <w:tcW w:w="1650" w:type="dxa"/>
            <w:tcBorders>
              <w:top w:val="nil"/>
              <w:left w:val="nil"/>
              <w:bottom w:val="single" w:sz="4" w:space="0" w:color="auto"/>
              <w:right w:val="single" w:sz="4" w:space="0" w:color="auto"/>
            </w:tcBorders>
            <w:shd w:val="clear" w:color="auto" w:fill="auto"/>
            <w:noWrap/>
            <w:vAlign w:val="bottom"/>
            <w:hideMark/>
          </w:tcPr>
          <w:p w14:paraId="46A056F1" w14:textId="77777777" w:rsidR="008E0981" w:rsidRPr="008E0981" w:rsidRDefault="008E0981" w:rsidP="008E0981">
            <w:pPr>
              <w:jc w:val="right"/>
              <w:rPr>
                <w:lang w:val="hr-HR"/>
              </w:rPr>
            </w:pPr>
            <w:r w:rsidRPr="008E0981">
              <w:rPr>
                <w:lang w:val="hr-HR"/>
              </w:rPr>
              <w:t>85.686,85</w:t>
            </w:r>
          </w:p>
        </w:tc>
        <w:tc>
          <w:tcPr>
            <w:tcW w:w="766" w:type="dxa"/>
            <w:tcBorders>
              <w:top w:val="nil"/>
              <w:left w:val="nil"/>
              <w:bottom w:val="single" w:sz="4" w:space="0" w:color="auto"/>
              <w:right w:val="single" w:sz="4" w:space="0" w:color="auto"/>
            </w:tcBorders>
            <w:shd w:val="clear" w:color="auto" w:fill="auto"/>
            <w:noWrap/>
            <w:vAlign w:val="bottom"/>
            <w:hideMark/>
          </w:tcPr>
          <w:p w14:paraId="103426DB" w14:textId="77777777" w:rsidR="008E0981" w:rsidRPr="008E0981" w:rsidRDefault="008E0981" w:rsidP="008E0981">
            <w:pPr>
              <w:jc w:val="right"/>
              <w:rPr>
                <w:lang w:val="hr-HR"/>
              </w:rPr>
            </w:pPr>
            <w:r w:rsidRPr="008E0981">
              <w:rPr>
                <w:lang w:val="hr-HR"/>
              </w:rPr>
              <w:t>47,48</w:t>
            </w:r>
          </w:p>
        </w:tc>
      </w:tr>
      <w:tr w:rsidR="008E0981" w:rsidRPr="008E0981" w14:paraId="1ED15F87" w14:textId="77777777" w:rsidTr="00C0469C">
        <w:trPr>
          <w:trHeight w:val="373"/>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527D0D9A" w14:textId="77777777" w:rsidR="008E0981" w:rsidRPr="008E0981" w:rsidRDefault="008E0981" w:rsidP="008E0981">
            <w:pPr>
              <w:rPr>
                <w:lang w:val="hr-HR"/>
              </w:rPr>
            </w:pPr>
            <w:r w:rsidRPr="008E0981">
              <w:rPr>
                <w:lang w:val="hr-HR"/>
              </w:rPr>
              <w:t>Aktivnost A305002</w:t>
            </w:r>
          </w:p>
        </w:tc>
        <w:tc>
          <w:tcPr>
            <w:tcW w:w="4339" w:type="dxa"/>
            <w:tcBorders>
              <w:top w:val="nil"/>
              <w:left w:val="nil"/>
              <w:bottom w:val="single" w:sz="4" w:space="0" w:color="auto"/>
              <w:right w:val="single" w:sz="4" w:space="0" w:color="auto"/>
            </w:tcBorders>
            <w:shd w:val="clear" w:color="auto" w:fill="auto"/>
            <w:vAlign w:val="bottom"/>
            <w:hideMark/>
          </w:tcPr>
          <w:p w14:paraId="227F9F38" w14:textId="77777777" w:rsidR="008E0981" w:rsidRPr="008E0981" w:rsidRDefault="008E0981" w:rsidP="008E0981">
            <w:pPr>
              <w:rPr>
                <w:lang w:val="hr-HR"/>
              </w:rPr>
            </w:pPr>
            <w:r w:rsidRPr="008E0981">
              <w:rPr>
                <w:lang w:val="hr-HR"/>
              </w:rPr>
              <w:t>Izgradnja kapitalnih objekata i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150BEBC2" w14:textId="77777777" w:rsidR="008E0981" w:rsidRPr="008E0981" w:rsidRDefault="008E0981" w:rsidP="008E0981">
            <w:pPr>
              <w:jc w:val="right"/>
              <w:rPr>
                <w:lang w:val="hr-HR"/>
              </w:rPr>
            </w:pPr>
            <w:r w:rsidRPr="008E0981">
              <w:rPr>
                <w:lang w:val="hr-HR"/>
              </w:rPr>
              <w:t>357.651,00</w:t>
            </w:r>
          </w:p>
        </w:tc>
        <w:tc>
          <w:tcPr>
            <w:tcW w:w="1650" w:type="dxa"/>
            <w:tcBorders>
              <w:top w:val="nil"/>
              <w:left w:val="nil"/>
              <w:bottom w:val="single" w:sz="4" w:space="0" w:color="auto"/>
              <w:right w:val="single" w:sz="4" w:space="0" w:color="auto"/>
            </w:tcBorders>
            <w:shd w:val="clear" w:color="auto" w:fill="auto"/>
            <w:noWrap/>
            <w:vAlign w:val="bottom"/>
            <w:hideMark/>
          </w:tcPr>
          <w:p w14:paraId="05601EBD" w14:textId="77777777" w:rsidR="008E0981" w:rsidRPr="008E0981" w:rsidRDefault="008E0981" w:rsidP="008E0981">
            <w:pPr>
              <w:jc w:val="right"/>
              <w:rPr>
                <w:lang w:val="hr-HR"/>
              </w:rPr>
            </w:pPr>
            <w:r w:rsidRPr="008E0981">
              <w:rPr>
                <w:lang w:val="hr-HR"/>
              </w:rPr>
              <w:t>200.287,43</w:t>
            </w:r>
          </w:p>
        </w:tc>
        <w:tc>
          <w:tcPr>
            <w:tcW w:w="766" w:type="dxa"/>
            <w:tcBorders>
              <w:top w:val="nil"/>
              <w:left w:val="nil"/>
              <w:bottom w:val="single" w:sz="4" w:space="0" w:color="auto"/>
              <w:right w:val="single" w:sz="4" w:space="0" w:color="auto"/>
            </w:tcBorders>
            <w:shd w:val="clear" w:color="auto" w:fill="auto"/>
            <w:noWrap/>
            <w:vAlign w:val="bottom"/>
            <w:hideMark/>
          </w:tcPr>
          <w:p w14:paraId="5387E10C" w14:textId="77777777" w:rsidR="008E0981" w:rsidRPr="008E0981" w:rsidRDefault="008E0981" w:rsidP="008E0981">
            <w:pPr>
              <w:jc w:val="right"/>
              <w:rPr>
                <w:lang w:val="hr-HR"/>
              </w:rPr>
            </w:pPr>
            <w:r w:rsidRPr="008E0981">
              <w:rPr>
                <w:lang w:val="hr-HR"/>
              </w:rPr>
              <w:t>56,00</w:t>
            </w:r>
          </w:p>
        </w:tc>
      </w:tr>
      <w:tr w:rsidR="008E0981" w:rsidRPr="008E0981" w14:paraId="6D6560A8" w14:textId="77777777" w:rsidTr="00C0469C">
        <w:trPr>
          <w:trHeight w:val="465"/>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614A9389" w14:textId="77777777" w:rsidR="008E0981" w:rsidRPr="008E0981" w:rsidRDefault="008E0981" w:rsidP="008E0981">
            <w:pPr>
              <w:rPr>
                <w:lang w:val="hr-HR"/>
              </w:rPr>
            </w:pPr>
            <w:r w:rsidRPr="008E0981">
              <w:rPr>
                <w:lang w:val="hr-HR"/>
              </w:rPr>
              <w:t>Kapitalni projekt K305044</w:t>
            </w:r>
          </w:p>
        </w:tc>
        <w:tc>
          <w:tcPr>
            <w:tcW w:w="4339" w:type="dxa"/>
            <w:tcBorders>
              <w:top w:val="nil"/>
              <w:left w:val="nil"/>
              <w:bottom w:val="single" w:sz="4" w:space="0" w:color="auto"/>
              <w:right w:val="single" w:sz="4" w:space="0" w:color="auto"/>
            </w:tcBorders>
            <w:shd w:val="clear" w:color="auto" w:fill="auto"/>
            <w:vAlign w:val="bottom"/>
            <w:hideMark/>
          </w:tcPr>
          <w:p w14:paraId="050AD247" w14:textId="77777777" w:rsidR="008E0981" w:rsidRPr="008E0981" w:rsidRDefault="008E0981" w:rsidP="008E0981">
            <w:pPr>
              <w:rPr>
                <w:lang w:val="hr-HR"/>
              </w:rPr>
            </w:pPr>
            <w:r w:rsidRPr="008E0981">
              <w:rPr>
                <w:lang w:val="hr-HR"/>
              </w:rPr>
              <w:t>Fažanska cesta</w:t>
            </w:r>
          </w:p>
        </w:tc>
        <w:tc>
          <w:tcPr>
            <w:tcW w:w="1428" w:type="dxa"/>
            <w:tcBorders>
              <w:top w:val="nil"/>
              <w:left w:val="nil"/>
              <w:bottom w:val="single" w:sz="4" w:space="0" w:color="auto"/>
              <w:right w:val="single" w:sz="4" w:space="0" w:color="auto"/>
            </w:tcBorders>
            <w:shd w:val="clear" w:color="auto" w:fill="auto"/>
            <w:noWrap/>
            <w:vAlign w:val="bottom"/>
            <w:hideMark/>
          </w:tcPr>
          <w:p w14:paraId="0B31A9AA" w14:textId="77777777" w:rsidR="008E0981" w:rsidRPr="008E0981" w:rsidRDefault="008E0981" w:rsidP="008E0981">
            <w:pPr>
              <w:jc w:val="right"/>
              <w:rPr>
                <w:lang w:val="hr-HR"/>
              </w:rPr>
            </w:pPr>
            <w:r w:rsidRPr="008E0981">
              <w:rPr>
                <w:lang w:val="hr-HR"/>
              </w:rPr>
              <w:t>23.695,05</w:t>
            </w:r>
          </w:p>
        </w:tc>
        <w:tc>
          <w:tcPr>
            <w:tcW w:w="1650" w:type="dxa"/>
            <w:tcBorders>
              <w:top w:val="nil"/>
              <w:left w:val="nil"/>
              <w:bottom w:val="single" w:sz="4" w:space="0" w:color="auto"/>
              <w:right w:val="single" w:sz="4" w:space="0" w:color="auto"/>
            </w:tcBorders>
            <w:shd w:val="clear" w:color="auto" w:fill="auto"/>
            <w:noWrap/>
            <w:vAlign w:val="bottom"/>
            <w:hideMark/>
          </w:tcPr>
          <w:p w14:paraId="0B469742" w14:textId="77777777" w:rsidR="008E0981" w:rsidRPr="008E0981" w:rsidRDefault="008E0981" w:rsidP="008E0981">
            <w:pPr>
              <w:jc w:val="right"/>
              <w:rPr>
                <w:lang w:val="hr-HR"/>
              </w:rPr>
            </w:pPr>
            <w:r w:rsidRPr="008E0981">
              <w:rPr>
                <w:lang w:val="hr-HR"/>
              </w:rPr>
              <w:t>12.529,19</w:t>
            </w:r>
          </w:p>
        </w:tc>
        <w:tc>
          <w:tcPr>
            <w:tcW w:w="766" w:type="dxa"/>
            <w:tcBorders>
              <w:top w:val="nil"/>
              <w:left w:val="nil"/>
              <w:bottom w:val="single" w:sz="4" w:space="0" w:color="auto"/>
              <w:right w:val="single" w:sz="4" w:space="0" w:color="auto"/>
            </w:tcBorders>
            <w:shd w:val="clear" w:color="auto" w:fill="auto"/>
            <w:noWrap/>
            <w:vAlign w:val="bottom"/>
            <w:hideMark/>
          </w:tcPr>
          <w:p w14:paraId="2E2570CE" w14:textId="77777777" w:rsidR="008E0981" w:rsidRPr="008E0981" w:rsidRDefault="008E0981" w:rsidP="008E0981">
            <w:pPr>
              <w:jc w:val="right"/>
              <w:rPr>
                <w:lang w:val="hr-HR"/>
              </w:rPr>
            </w:pPr>
            <w:r w:rsidRPr="008E0981">
              <w:rPr>
                <w:lang w:val="hr-HR"/>
              </w:rPr>
              <w:t>52,88</w:t>
            </w:r>
          </w:p>
        </w:tc>
      </w:tr>
      <w:tr w:rsidR="008E0981" w:rsidRPr="008E0981" w14:paraId="6F292BC3" w14:textId="77777777" w:rsidTr="00C0469C">
        <w:trPr>
          <w:trHeight w:val="414"/>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6539F45B" w14:textId="77777777" w:rsidR="008E0981" w:rsidRPr="008E0981" w:rsidRDefault="008E0981" w:rsidP="008E0981">
            <w:pPr>
              <w:rPr>
                <w:lang w:val="hr-HR"/>
              </w:rPr>
            </w:pPr>
            <w:r w:rsidRPr="008E0981">
              <w:rPr>
                <w:lang w:val="hr-HR"/>
              </w:rPr>
              <w:t>Kapitalni projekt K305063</w:t>
            </w:r>
          </w:p>
        </w:tc>
        <w:tc>
          <w:tcPr>
            <w:tcW w:w="4339" w:type="dxa"/>
            <w:tcBorders>
              <w:top w:val="nil"/>
              <w:left w:val="nil"/>
              <w:bottom w:val="single" w:sz="4" w:space="0" w:color="auto"/>
              <w:right w:val="single" w:sz="4" w:space="0" w:color="auto"/>
            </w:tcBorders>
            <w:shd w:val="clear" w:color="auto" w:fill="auto"/>
            <w:vAlign w:val="bottom"/>
            <w:hideMark/>
          </w:tcPr>
          <w:p w14:paraId="7B60337A" w14:textId="77777777" w:rsidR="008E0981" w:rsidRPr="008E0981" w:rsidRDefault="008E0981" w:rsidP="008E0981">
            <w:pPr>
              <w:rPr>
                <w:lang w:val="hr-HR"/>
              </w:rPr>
            </w:pPr>
            <w:r w:rsidRPr="008E0981">
              <w:rPr>
                <w:lang w:val="hr-HR"/>
              </w:rPr>
              <w:t>Marulićeva ulica</w:t>
            </w:r>
          </w:p>
        </w:tc>
        <w:tc>
          <w:tcPr>
            <w:tcW w:w="1428" w:type="dxa"/>
            <w:tcBorders>
              <w:top w:val="nil"/>
              <w:left w:val="nil"/>
              <w:bottom w:val="single" w:sz="4" w:space="0" w:color="auto"/>
              <w:right w:val="single" w:sz="4" w:space="0" w:color="auto"/>
            </w:tcBorders>
            <w:shd w:val="clear" w:color="auto" w:fill="auto"/>
            <w:noWrap/>
            <w:vAlign w:val="bottom"/>
            <w:hideMark/>
          </w:tcPr>
          <w:p w14:paraId="34A3C928" w14:textId="77777777" w:rsidR="008E0981" w:rsidRPr="008E0981" w:rsidRDefault="008E0981" w:rsidP="008E0981">
            <w:pPr>
              <w:jc w:val="right"/>
              <w:rPr>
                <w:lang w:val="hr-HR"/>
              </w:rPr>
            </w:pPr>
            <w:r w:rsidRPr="008E0981">
              <w:rPr>
                <w:lang w:val="hr-HR"/>
              </w:rPr>
              <w:t>500,00</w:t>
            </w:r>
          </w:p>
        </w:tc>
        <w:tc>
          <w:tcPr>
            <w:tcW w:w="1650" w:type="dxa"/>
            <w:tcBorders>
              <w:top w:val="nil"/>
              <w:left w:val="nil"/>
              <w:bottom w:val="single" w:sz="4" w:space="0" w:color="auto"/>
              <w:right w:val="single" w:sz="4" w:space="0" w:color="auto"/>
            </w:tcBorders>
            <w:shd w:val="clear" w:color="auto" w:fill="auto"/>
            <w:noWrap/>
            <w:vAlign w:val="bottom"/>
            <w:hideMark/>
          </w:tcPr>
          <w:p w14:paraId="0A68C47F" w14:textId="77777777" w:rsidR="008E0981" w:rsidRPr="008E0981" w:rsidRDefault="008E0981" w:rsidP="008E0981">
            <w:pPr>
              <w:jc w:val="right"/>
              <w:rPr>
                <w:lang w:val="hr-HR"/>
              </w:rPr>
            </w:pPr>
            <w:r w:rsidRPr="008E0981">
              <w:rPr>
                <w:lang w:val="hr-HR"/>
              </w:rPr>
              <w:t>459,55</w:t>
            </w:r>
          </w:p>
        </w:tc>
        <w:tc>
          <w:tcPr>
            <w:tcW w:w="766" w:type="dxa"/>
            <w:tcBorders>
              <w:top w:val="nil"/>
              <w:left w:val="nil"/>
              <w:bottom w:val="single" w:sz="4" w:space="0" w:color="auto"/>
              <w:right w:val="single" w:sz="4" w:space="0" w:color="auto"/>
            </w:tcBorders>
            <w:shd w:val="clear" w:color="auto" w:fill="auto"/>
            <w:noWrap/>
            <w:vAlign w:val="bottom"/>
            <w:hideMark/>
          </w:tcPr>
          <w:p w14:paraId="7047021E" w14:textId="77777777" w:rsidR="008E0981" w:rsidRPr="008E0981" w:rsidRDefault="008E0981" w:rsidP="008E0981">
            <w:pPr>
              <w:jc w:val="right"/>
              <w:rPr>
                <w:lang w:val="hr-HR"/>
              </w:rPr>
            </w:pPr>
            <w:r w:rsidRPr="008E0981">
              <w:rPr>
                <w:lang w:val="hr-HR"/>
              </w:rPr>
              <w:t>91,91</w:t>
            </w:r>
          </w:p>
        </w:tc>
      </w:tr>
      <w:tr w:rsidR="008E0981" w:rsidRPr="008E0981" w14:paraId="225A3AB8" w14:textId="77777777" w:rsidTr="00C0469C">
        <w:trPr>
          <w:trHeight w:val="378"/>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1980C337" w14:textId="77777777" w:rsidR="008E0981" w:rsidRPr="008E0981" w:rsidRDefault="008E0981" w:rsidP="008E0981">
            <w:pPr>
              <w:rPr>
                <w:lang w:val="hr-HR"/>
              </w:rPr>
            </w:pPr>
            <w:r w:rsidRPr="008E0981">
              <w:rPr>
                <w:lang w:val="hr-HR"/>
              </w:rPr>
              <w:t>Kapitalni projekt K305074</w:t>
            </w:r>
          </w:p>
        </w:tc>
        <w:tc>
          <w:tcPr>
            <w:tcW w:w="4339" w:type="dxa"/>
            <w:tcBorders>
              <w:top w:val="nil"/>
              <w:left w:val="nil"/>
              <w:bottom w:val="single" w:sz="4" w:space="0" w:color="auto"/>
              <w:right w:val="single" w:sz="4" w:space="0" w:color="auto"/>
            </w:tcBorders>
            <w:shd w:val="clear" w:color="auto" w:fill="auto"/>
            <w:vAlign w:val="bottom"/>
            <w:hideMark/>
          </w:tcPr>
          <w:p w14:paraId="7BCDD3B1" w14:textId="77777777" w:rsidR="008E0981" w:rsidRPr="008E0981" w:rsidRDefault="008E0981" w:rsidP="008E0981">
            <w:pPr>
              <w:rPr>
                <w:lang w:val="hr-HR"/>
              </w:rPr>
            </w:pPr>
            <w:r w:rsidRPr="008E0981">
              <w:rPr>
                <w:lang w:val="hr-HR"/>
              </w:rPr>
              <w:t xml:space="preserve">Nastavak Ulice </w:t>
            </w:r>
            <w:proofErr w:type="spellStart"/>
            <w:r w:rsidRPr="008E0981">
              <w:rPr>
                <w:lang w:val="hr-HR"/>
              </w:rPr>
              <w:t>Stoja</w:t>
            </w:r>
            <w:proofErr w:type="spellEnd"/>
            <w:r w:rsidRPr="008E0981">
              <w:rPr>
                <w:lang w:val="hr-HR"/>
              </w:rPr>
              <w:t xml:space="preserve"> od Autokampa </w:t>
            </w:r>
            <w:proofErr w:type="spellStart"/>
            <w:r w:rsidRPr="008E0981">
              <w:rPr>
                <w:lang w:val="hr-HR"/>
              </w:rPr>
              <w:t>Stoja</w:t>
            </w:r>
            <w:proofErr w:type="spellEnd"/>
            <w:r w:rsidRPr="008E0981">
              <w:rPr>
                <w:lang w:val="hr-HR"/>
              </w:rPr>
              <w:t xml:space="preserve"> prema Muzilu</w:t>
            </w:r>
          </w:p>
        </w:tc>
        <w:tc>
          <w:tcPr>
            <w:tcW w:w="1428" w:type="dxa"/>
            <w:tcBorders>
              <w:top w:val="nil"/>
              <w:left w:val="nil"/>
              <w:bottom w:val="single" w:sz="4" w:space="0" w:color="auto"/>
              <w:right w:val="single" w:sz="4" w:space="0" w:color="auto"/>
            </w:tcBorders>
            <w:shd w:val="clear" w:color="auto" w:fill="auto"/>
            <w:noWrap/>
            <w:vAlign w:val="bottom"/>
            <w:hideMark/>
          </w:tcPr>
          <w:p w14:paraId="223F2EC7" w14:textId="77777777" w:rsidR="008E0981" w:rsidRPr="008E0981" w:rsidRDefault="008E0981" w:rsidP="008E0981">
            <w:pPr>
              <w:jc w:val="right"/>
              <w:rPr>
                <w:lang w:val="hr-HR"/>
              </w:rPr>
            </w:pPr>
            <w:r w:rsidRPr="008E0981">
              <w:rPr>
                <w:lang w:val="hr-HR"/>
              </w:rPr>
              <w:t>6.600,00</w:t>
            </w:r>
          </w:p>
        </w:tc>
        <w:tc>
          <w:tcPr>
            <w:tcW w:w="1650" w:type="dxa"/>
            <w:tcBorders>
              <w:top w:val="nil"/>
              <w:left w:val="nil"/>
              <w:bottom w:val="single" w:sz="4" w:space="0" w:color="auto"/>
              <w:right w:val="single" w:sz="4" w:space="0" w:color="auto"/>
            </w:tcBorders>
            <w:shd w:val="clear" w:color="auto" w:fill="auto"/>
            <w:noWrap/>
            <w:vAlign w:val="bottom"/>
            <w:hideMark/>
          </w:tcPr>
          <w:p w14:paraId="6CF25D56" w14:textId="77777777" w:rsidR="008E0981" w:rsidRPr="008E0981" w:rsidRDefault="008E0981" w:rsidP="008E0981">
            <w:pPr>
              <w:jc w:val="right"/>
              <w:rPr>
                <w:lang w:val="hr-HR"/>
              </w:rPr>
            </w:pPr>
            <w:r w:rsidRPr="008E0981">
              <w:rPr>
                <w:lang w:val="hr-HR"/>
              </w:rPr>
              <w:t>6.527,10</w:t>
            </w:r>
          </w:p>
        </w:tc>
        <w:tc>
          <w:tcPr>
            <w:tcW w:w="766" w:type="dxa"/>
            <w:tcBorders>
              <w:top w:val="nil"/>
              <w:left w:val="nil"/>
              <w:bottom w:val="single" w:sz="4" w:space="0" w:color="auto"/>
              <w:right w:val="single" w:sz="4" w:space="0" w:color="auto"/>
            </w:tcBorders>
            <w:shd w:val="clear" w:color="auto" w:fill="auto"/>
            <w:noWrap/>
            <w:vAlign w:val="bottom"/>
            <w:hideMark/>
          </w:tcPr>
          <w:p w14:paraId="28F38C4D" w14:textId="77777777" w:rsidR="008E0981" w:rsidRPr="008E0981" w:rsidRDefault="008E0981" w:rsidP="008E0981">
            <w:pPr>
              <w:jc w:val="right"/>
              <w:rPr>
                <w:lang w:val="hr-HR"/>
              </w:rPr>
            </w:pPr>
            <w:r w:rsidRPr="008E0981">
              <w:rPr>
                <w:lang w:val="hr-HR"/>
              </w:rPr>
              <w:t>98,90</w:t>
            </w:r>
          </w:p>
        </w:tc>
      </w:tr>
      <w:tr w:rsidR="008E0981" w:rsidRPr="008E0981" w14:paraId="13558943" w14:textId="77777777" w:rsidTr="00C0469C">
        <w:trPr>
          <w:trHeight w:val="315"/>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7A8B6906" w14:textId="77777777" w:rsidR="008E0981" w:rsidRPr="008E0981" w:rsidRDefault="008E0981" w:rsidP="008E0981">
            <w:pPr>
              <w:rPr>
                <w:lang w:val="hr-HR"/>
              </w:rPr>
            </w:pPr>
            <w:r w:rsidRPr="008E0981">
              <w:rPr>
                <w:lang w:val="hr-HR"/>
              </w:rPr>
              <w:t>Kapitalni projekt K305081</w:t>
            </w:r>
          </w:p>
        </w:tc>
        <w:tc>
          <w:tcPr>
            <w:tcW w:w="4339" w:type="dxa"/>
            <w:tcBorders>
              <w:top w:val="nil"/>
              <w:left w:val="nil"/>
              <w:bottom w:val="single" w:sz="4" w:space="0" w:color="auto"/>
              <w:right w:val="single" w:sz="4" w:space="0" w:color="auto"/>
            </w:tcBorders>
            <w:shd w:val="clear" w:color="auto" w:fill="auto"/>
            <w:vAlign w:val="bottom"/>
            <w:hideMark/>
          </w:tcPr>
          <w:p w14:paraId="5149169F" w14:textId="77777777" w:rsidR="008E0981" w:rsidRPr="008E0981" w:rsidRDefault="008E0981" w:rsidP="008E0981">
            <w:pPr>
              <w:rPr>
                <w:lang w:val="hr-HR"/>
              </w:rPr>
            </w:pPr>
            <w:r w:rsidRPr="008E0981">
              <w:rPr>
                <w:lang w:val="hr-HR"/>
              </w:rPr>
              <w:t xml:space="preserve">Izgradnja ulice </w:t>
            </w:r>
            <w:proofErr w:type="spellStart"/>
            <w:r w:rsidRPr="008E0981">
              <w:rPr>
                <w:lang w:val="hr-HR"/>
              </w:rPr>
              <w:t>Valdemuška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BF5ACF2" w14:textId="77777777" w:rsidR="008E0981" w:rsidRPr="008E0981" w:rsidRDefault="008E0981" w:rsidP="008E0981">
            <w:pPr>
              <w:jc w:val="right"/>
              <w:rPr>
                <w:lang w:val="hr-HR"/>
              </w:rPr>
            </w:pPr>
            <w:r w:rsidRPr="008E0981">
              <w:rPr>
                <w:lang w:val="hr-HR"/>
              </w:rPr>
              <w:t>500,00</w:t>
            </w:r>
          </w:p>
        </w:tc>
        <w:tc>
          <w:tcPr>
            <w:tcW w:w="1650" w:type="dxa"/>
            <w:tcBorders>
              <w:top w:val="nil"/>
              <w:left w:val="nil"/>
              <w:bottom w:val="single" w:sz="4" w:space="0" w:color="auto"/>
              <w:right w:val="single" w:sz="4" w:space="0" w:color="auto"/>
            </w:tcBorders>
            <w:shd w:val="clear" w:color="auto" w:fill="auto"/>
            <w:noWrap/>
            <w:vAlign w:val="bottom"/>
            <w:hideMark/>
          </w:tcPr>
          <w:p w14:paraId="1AF8C24B" w14:textId="77777777" w:rsidR="008E0981" w:rsidRPr="008E0981" w:rsidRDefault="008E0981" w:rsidP="008E0981">
            <w:pPr>
              <w:jc w:val="right"/>
              <w:rPr>
                <w:lang w:val="hr-HR"/>
              </w:rPr>
            </w:pPr>
            <w:r w:rsidRPr="008E0981">
              <w:rPr>
                <w:lang w:val="hr-HR"/>
              </w:rPr>
              <w:t>497,71</w:t>
            </w:r>
          </w:p>
        </w:tc>
        <w:tc>
          <w:tcPr>
            <w:tcW w:w="766" w:type="dxa"/>
            <w:tcBorders>
              <w:top w:val="nil"/>
              <w:left w:val="nil"/>
              <w:bottom w:val="single" w:sz="4" w:space="0" w:color="auto"/>
              <w:right w:val="single" w:sz="4" w:space="0" w:color="auto"/>
            </w:tcBorders>
            <w:shd w:val="clear" w:color="auto" w:fill="auto"/>
            <w:noWrap/>
            <w:vAlign w:val="bottom"/>
            <w:hideMark/>
          </w:tcPr>
          <w:p w14:paraId="54426CD2" w14:textId="77777777" w:rsidR="008E0981" w:rsidRPr="008E0981" w:rsidRDefault="008E0981" w:rsidP="008E0981">
            <w:pPr>
              <w:jc w:val="right"/>
              <w:rPr>
                <w:lang w:val="hr-HR"/>
              </w:rPr>
            </w:pPr>
            <w:r w:rsidRPr="008E0981">
              <w:rPr>
                <w:lang w:val="hr-HR"/>
              </w:rPr>
              <w:t>99,54</w:t>
            </w:r>
          </w:p>
        </w:tc>
      </w:tr>
      <w:tr w:rsidR="008E0981" w:rsidRPr="008E0981" w14:paraId="7588EF6D" w14:textId="77777777" w:rsidTr="00305469">
        <w:trPr>
          <w:trHeight w:val="528"/>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537F8211" w14:textId="77777777" w:rsidR="008E0981" w:rsidRPr="008E0981" w:rsidRDefault="008E0981" w:rsidP="008E0981">
            <w:pPr>
              <w:rPr>
                <w:lang w:val="hr-HR"/>
              </w:rPr>
            </w:pPr>
            <w:r w:rsidRPr="008E0981">
              <w:rPr>
                <w:lang w:val="hr-HR"/>
              </w:rPr>
              <w:t>Kapitalni projekt K305082</w:t>
            </w:r>
          </w:p>
        </w:tc>
        <w:tc>
          <w:tcPr>
            <w:tcW w:w="4339" w:type="dxa"/>
            <w:tcBorders>
              <w:top w:val="nil"/>
              <w:left w:val="nil"/>
              <w:bottom w:val="single" w:sz="4" w:space="0" w:color="auto"/>
              <w:right w:val="single" w:sz="4" w:space="0" w:color="auto"/>
            </w:tcBorders>
            <w:shd w:val="clear" w:color="auto" w:fill="auto"/>
            <w:vAlign w:val="bottom"/>
            <w:hideMark/>
          </w:tcPr>
          <w:p w14:paraId="5DAD9EE4" w14:textId="77777777" w:rsidR="008E0981" w:rsidRPr="008E0981" w:rsidRDefault="008E0981" w:rsidP="008E0981">
            <w:pPr>
              <w:rPr>
                <w:lang w:val="hr-HR"/>
              </w:rPr>
            </w:pPr>
            <w:r w:rsidRPr="008E0981">
              <w:rPr>
                <w:lang w:val="hr-HR"/>
              </w:rPr>
              <w:t>Proboj uspona na Kaštel</w:t>
            </w:r>
          </w:p>
        </w:tc>
        <w:tc>
          <w:tcPr>
            <w:tcW w:w="1428" w:type="dxa"/>
            <w:tcBorders>
              <w:top w:val="nil"/>
              <w:left w:val="nil"/>
              <w:bottom w:val="single" w:sz="4" w:space="0" w:color="auto"/>
              <w:right w:val="single" w:sz="4" w:space="0" w:color="auto"/>
            </w:tcBorders>
            <w:shd w:val="clear" w:color="auto" w:fill="auto"/>
            <w:noWrap/>
            <w:vAlign w:val="bottom"/>
            <w:hideMark/>
          </w:tcPr>
          <w:p w14:paraId="68B56D10" w14:textId="77777777" w:rsidR="008E0981" w:rsidRPr="008E0981" w:rsidRDefault="008E0981" w:rsidP="008E0981">
            <w:pPr>
              <w:jc w:val="right"/>
              <w:rPr>
                <w:lang w:val="hr-HR"/>
              </w:rPr>
            </w:pPr>
            <w:r w:rsidRPr="008E0981">
              <w:rPr>
                <w:lang w:val="hr-HR"/>
              </w:rPr>
              <w:t>246.494,25</w:t>
            </w:r>
          </w:p>
        </w:tc>
        <w:tc>
          <w:tcPr>
            <w:tcW w:w="1650" w:type="dxa"/>
            <w:tcBorders>
              <w:top w:val="nil"/>
              <w:left w:val="nil"/>
              <w:bottom w:val="single" w:sz="4" w:space="0" w:color="auto"/>
              <w:right w:val="single" w:sz="4" w:space="0" w:color="auto"/>
            </w:tcBorders>
            <w:shd w:val="clear" w:color="auto" w:fill="auto"/>
            <w:noWrap/>
            <w:vAlign w:val="bottom"/>
            <w:hideMark/>
          </w:tcPr>
          <w:p w14:paraId="1325EFA8" w14:textId="77777777" w:rsidR="008E0981" w:rsidRPr="008E0981" w:rsidRDefault="008E0981" w:rsidP="008E0981">
            <w:pPr>
              <w:jc w:val="right"/>
              <w:rPr>
                <w:lang w:val="hr-HR"/>
              </w:rPr>
            </w:pPr>
            <w:r w:rsidRPr="008E0981">
              <w:rPr>
                <w:lang w:val="hr-HR"/>
              </w:rPr>
              <w:t>414,76</w:t>
            </w:r>
          </w:p>
        </w:tc>
        <w:tc>
          <w:tcPr>
            <w:tcW w:w="766" w:type="dxa"/>
            <w:tcBorders>
              <w:top w:val="nil"/>
              <w:left w:val="nil"/>
              <w:bottom w:val="single" w:sz="4" w:space="0" w:color="auto"/>
              <w:right w:val="single" w:sz="4" w:space="0" w:color="auto"/>
            </w:tcBorders>
            <w:shd w:val="clear" w:color="auto" w:fill="auto"/>
            <w:noWrap/>
            <w:vAlign w:val="bottom"/>
            <w:hideMark/>
          </w:tcPr>
          <w:p w14:paraId="3167C8A3" w14:textId="77777777" w:rsidR="008E0981" w:rsidRPr="008E0981" w:rsidRDefault="008E0981" w:rsidP="008E0981">
            <w:pPr>
              <w:jc w:val="right"/>
              <w:rPr>
                <w:lang w:val="hr-HR"/>
              </w:rPr>
            </w:pPr>
            <w:r w:rsidRPr="008E0981">
              <w:rPr>
                <w:lang w:val="hr-HR"/>
              </w:rPr>
              <w:t>0,17</w:t>
            </w:r>
          </w:p>
        </w:tc>
      </w:tr>
      <w:tr w:rsidR="008E0981" w:rsidRPr="008E0981" w14:paraId="0D492CB0" w14:textId="77777777" w:rsidTr="00C0469C">
        <w:trPr>
          <w:trHeight w:val="418"/>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21561D1D" w14:textId="37BA81C9" w:rsidR="008E0981" w:rsidRPr="008E0981" w:rsidRDefault="008E0981" w:rsidP="008E0981">
            <w:pPr>
              <w:rPr>
                <w:lang w:val="hr-HR"/>
              </w:rPr>
            </w:pPr>
            <w:r w:rsidRPr="008E0981">
              <w:rPr>
                <w:lang w:val="hr-HR"/>
              </w:rPr>
              <w:t>Kapitalni projekt K305094</w:t>
            </w:r>
          </w:p>
        </w:tc>
        <w:tc>
          <w:tcPr>
            <w:tcW w:w="4339" w:type="dxa"/>
            <w:tcBorders>
              <w:top w:val="nil"/>
              <w:left w:val="nil"/>
              <w:bottom w:val="single" w:sz="4" w:space="0" w:color="auto"/>
              <w:right w:val="single" w:sz="4" w:space="0" w:color="auto"/>
            </w:tcBorders>
            <w:shd w:val="clear" w:color="auto" w:fill="auto"/>
            <w:vAlign w:val="bottom"/>
            <w:hideMark/>
          </w:tcPr>
          <w:p w14:paraId="7FA7A664" w14:textId="77777777" w:rsidR="008E0981" w:rsidRPr="008E0981" w:rsidRDefault="008E0981" w:rsidP="008E0981">
            <w:pPr>
              <w:rPr>
                <w:lang w:val="hr-HR"/>
              </w:rPr>
            </w:pPr>
            <w:proofErr w:type="spellStart"/>
            <w:r w:rsidRPr="008E0981">
              <w:rPr>
                <w:lang w:val="hr-HR"/>
              </w:rPr>
              <w:t>Marsovo</w:t>
            </w:r>
            <w:proofErr w:type="spellEnd"/>
            <w:r w:rsidRPr="008E0981">
              <w:rPr>
                <w:lang w:val="hr-HR"/>
              </w:rPr>
              <w:t xml:space="preserve"> polje</w:t>
            </w:r>
          </w:p>
        </w:tc>
        <w:tc>
          <w:tcPr>
            <w:tcW w:w="1428" w:type="dxa"/>
            <w:tcBorders>
              <w:top w:val="nil"/>
              <w:left w:val="nil"/>
              <w:bottom w:val="single" w:sz="4" w:space="0" w:color="auto"/>
              <w:right w:val="single" w:sz="4" w:space="0" w:color="auto"/>
            </w:tcBorders>
            <w:shd w:val="clear" w:color="auto" w:fill="auto"/>
            <w:noWrap/>
            <w:vAlign w:val="bottom"/>
            <w:hideMark/>
          </w:tcPr>
          <w:p w14:paraId="5DA747C2" w14:textId="77777777" w:rsidR="008E0981" w:rsidRPr="008E0981" w:rsidRDefault="008E0981" w:rsidP="008E0981">
            <w:pPr>
              <w:jc w:val="right"/>
              <w:rPr>
                <w:lang w:val="hr-HR"/>
              </w:rPr>
            </w:pPr>
            <w:r w:rsidRPr="008E0981">
              <w:rPr>
                <w:lang w:val="hr-HR"/>
              </w:rPr>
              <w:t>40.000,00</w:t>
            </w:r>
          </w:p>
        </w:tc>
        <w:tc>
          <w:tcPr>
            <w:tcW w:w="1650" w:type="dxa"/>
            <w:tcBorders>
              <w:top w:val="nil"/>
              <w:left w:val="nil"/>
              <w:bottom w:val="single" w:sz="4" w:space="0" w:color="auto"/>
              <w:right w:val="single" w:sz="4" w:space="0" w:color="auto"/>
            </w:tcBorders>
            <w:shd w:val="clear" w:color="auto" w:fill="auto"/>
            <w:noWrap/>
            <w:vAlign w:val="bottom"/>
            <w:hideMark/>
          </w:tcPr>
          <w:p w14:paraId="7578BA03" w14:textId="77777777" w:rsidR="008E0981" w:rsidRPr="008E0981" w:rsidRDefault="008E0981" w:rsidP="008E0981">
            <w:pPr>
              <w:jc w:val="right"/>
              <w:rPr>
                <w:lang w:val="hr-HR"/>
              </w:rPr>
            </w:pPr>
            <w:r w:rsidRPr="008E0981">
              <w:rPr>
                <w:lang w:val="hr-HR"/>
              </w:rPr>
              <w:t>3.250,00</w:t>
            </w:r>
          </w:p>
        </w:tc>
        <w:tc>
          <w:tcPr>
            <w:tcW w:w="766" w:type="dxa"/>
            <w:tcBorders>
              <w:top w:val="nil"/>
              <w:left w:val="nil"/>
              <w:bottom w:val="single" w:sz="4" w:space="0" w:color="auto"/>
              <w:right w:val="single" w:sz="4" w:space="0" w:color="auto"/>
            </w:tcBorders>
            <w:shd w:val="clear" w:color="auto" w:fill="auto"/>
            <w:noWrap/>
            <w:vAlign w:val="bottom"/>
            <w:hideMark/>
          </w:tcPr>
          <w:p w14:paraId="3384EB71" w14:textId="77777777" w:rsidR="008E0981" w:rsidRPr="008E0981" w:rsidRDefault="008E0981" w:rsidP="008E0981">
            <w:pPr>
              <w:jc w:val="right"/>
              <w:rPr>
                <w:lang w:val="hr-HR"/>
              </w:rPr>
            </w:pPr>
            <w:r w:rsidRPr="008E0981">
              <w:rPr>
                <w:lang w:val="hr-HR"/>
              </w:rPr>
              <w:t>8,13</w:t>
            </w:r>
          </w:p>
        </w:tc>
      </w:tr>
      <w:tr w:rsidR="008E0981" w:rsidRPr="008E0981" w14:paraId="17053766" w14:textId="77777777" w:rsidTr="00C0469C">
        <w:trPr>
          <w:trHeight w:val="382"/>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4B441F39" w14:textId="77777777" w:rsidR="008E0981" w:rsidRPr="008E0981" w:rsidRDefault="008E0981" w:rsidP="008E0981">
            <w:pPr>
              <w:rPr>
                <w:lang w:val="hr-HR"/>
              </w:rPr>
            </w:pPr>
            <w:r w:rsidRPr="008E0981">
              <w:rPr>
                <w:lang w:val="hr-HR"/>
              </w:rPr>
              <w:t>Kapitalni projekt K305095</w:t>
            </w:r>
          </w:p>
        </w:tc>
        <w:tc>
          <w:tcPr>
            <w:tcW w:w="4339" w:type="dxa"/>
            <w:tcBorders>
              <w:top w:val="nil"/>
              <w:left w:val="nil"/>
              <w:bottom w:val="single" w:sz="4" w:space="0" w:color="auto"/>
              <w:right w:val="single" w:sz="4" w:space="0" w:color="auto"/>
            </w:tcBorders>
            <w:shd w:val="clear" w:color="auto" w:fill="auto"/>
            <w:vAlign w:val="bottom"/>
            <w:hideMark/>
          </w:tcPr>
          <w:p w14:paraId="0F6EABE5" w14:textId="77777777" w:rsidR="008E0981" w:rsidRPr="008E0981" w:rsidRDefault="008E0981" w:rsidP="008E0981">
            <w:pPr>
              <w:rPr>
                <w:lang w:val="hr-HR"/>
              </w:rPr>
            </w:pPr>
            <w:r w:rsidRPr="008E0981">
              <w:rPr>
                <w:lang w:val="hr-HR"/>
              </w:rPr>
              <w:t>Javna rasvjeta - Tršćanska ulica</w:t>
            </w:r>
          </w:p>
        </w:tc>
        <w:tc>
          <w:tcPr>
            <w:tcW w:w="1428" w:type="dxa"/>
            <w:tcBorders>
              <w:top w:val="nil"/>
              <w:left w:val="nil"/>
              <w:bottom w:val="single" w:sz="4" w:space="0" w:color="auto"/>
              <w:right w:val="single" w:sz="4" w:space="0" w:color="auto"/>
            </w:tcBorders>
            <w:shd w:val="clear" w:color="auto" w:fill="auto"/>
            <w:noWrap/>
            <w:vAlign w:val="bottom"/>
            <w:hideMark/>
          </w:tcPr>
          <w:p w14:paraId="23C53008" w14:textId="77777777" w:rsidR="008E0981" w:rsidRPr="008E0981" w:rsidRDefault="008E0981" w:rsidP="008E0981">
            <w:pPr>
              <w:jc w:val="right"/>
              <w:rPr>
                <w:lang w:val="hr-HR"/>
              </w:rPr>
            </w:pPr>
            <w:r w:rsidRPr="008E0981">
              <w:rPr>
                <w:lang w:val="hr-HR"/>
              </w:rPr>
              <w:t>372.000,00</w:t>
            </w:r>
          </w:p>
        </w:tc>
        <w:tc>
          <w:tcPr>
            <w:tcW w:w="1650" w:type="dxa"/>
            <w:tcBorders>
              <w:top w:val="nil"/>
              <w:left w:val="nil"/>
              <w:bottom w:val="single" w:sz="4" w:space="0" w:color="auto"/>
              <w:right w:val="single" w:sz="4" w:space="0" w:color="auto"/>
            </w:tcBorders>
            <w:shd w:val="clear" w:color="auto" w:fill="auto"/>
            <w:noWrap/>
            <w:vAlign w:val="bottom"/>
            <w:hideMark/>
          </w:tcPr>
          <w:p w14:paraId="5ED07374" w14:textId="77777777" w:rsidR="008E0981" w:rsidRPr="008E0981" w:rsidRDefault="008E0981" w:rsidP="008E0981">
            <w:pPr>
              <w:jc w:val="right"/>
              <w:rPr>
                <w:lang w:val="hr-HR"/>
              </w:rPr>
            </w:pPr>
            <w:r w:rsidRPr="008E0981">
              <w:rPr>
                <w:lang w:val="hr-HR"/>
              </w:rPr>
              <w:t>328.628,17</w:t>
            </w:r>
          </w:p>
        </w:tc>
        <w:tc>
          <w:tcPr>
            <w:tcW w:w="766" w:type="dxa"/>
            <w:tcBorders>
              <w:top w:val="nil"/>
              <w:left w:val="nil"/>
              <w:bottom w:val="single" w:sz="4" w:space="0" w:color="auto"/>
              <w:right w:val="single" w:sz="4" w:space="0" w:color="auto"/>
            </w:tcBorders>
            <w:shd w:val="clear" w:color="auto" w:fill="auto"/>
            <w:noWrap/>
            <w:vAlign w:val="bottom"/>
            <w:hideMark/>
          </w:tcPr>
          <w:p w14:paraId="7DEA0D17" w14:textId="77777777" w:rsidR="008E0981" w:rsidRPr="008E0981" w:rsidRDefault="008E0981" w:rsidP="008E0981">
            <w:pPr>
              <w:jc w:val="right"/>
              <w:rPr>
                <w:lang w:val="hr-HR"/>
              </w:rPr>
            </w:pPr>
            <w:r w:rsidRPr="008E0981">
              <w:rPr>
                <w:lang w:val="hr-HR"/>
              </w:rPr>
              <w:t>88,34</w:t>
            </w:r>
          </w:p>
        </w:tc>
      </w:tr>
      <w:tr w:rsidR="008E0981" w:rsidRPr="008E0981" w14:paraId="73385485" w14:textId="77777777" w:rsidTr="00C0469C">
        <w:trPr>
          <w:trHeight w:val="487"/>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3E2B0A43" w14:textId="77777777" w:rsidR="008E0981" w:rsidRPr="008E0981" w:rsidRDefault="008E0981" w:rsidP="008E0981">
            <w:pPr>
              <w:rPr>
                <w:lang w:val="hr-HR"/>
              </w:rPr>
            </w:pPr>
            <w:r w:rsidRPr="008E0981">
              <w:rPr>
                <w:lang w:val="hr-HR"/>
              </w:rPr>
              <w:t>Kapitalni projekt K305100</w:t>
            </w:r>
          </w:p>
        </w:tc>
        <w:tc>
          <w:tcPr>
            <w:tcW w:w="4339" w:type="dxa"/>
            <w:tcBorders>
              <w:top w:val="nil"/>
              <w:left w:val="nil"/>
              <w:bottom w:val="single" w:sz="4" w:space="0" w:color="auto"/>
              <w:right w:val="single" w:sz="4" w:space="0" w:color="auto"/>
            </w:tcBorders>
            <w:shd w:val="clear" w:color="auto" w:fill="auto"/>
            <w:vAlign w:val="bottom"/>
            <w:hideMark/>
          </w:tcPr>
          <w:p w14:paraId="14358DC0" w14:textId="77777777" w:rsidR="008E0981" w:rsidRPr="008E0981" w:rsidRDefault="008E0981" w:rsidP="008E0981">
            <w:pPr>
              <w:rPr>
                <w:lang w:val="hr-HR"/>
              </w:rPr>
            </w:pPr>
            <w:r w:rsidRPr="008E0981">
              <w:rPr>
                <w:lang w:val="hr-HR"/>
              </w:rPr>
              <w:t>Banovčeva ulica</w:t>
            </w:r>
          </w:p>
        </w:tc>
        <w:tc>
          <w:tcPr>
            <w:tcW w:w="1428" w:type="dxa"/>
            <w:tcBorders>
              <w:top w:val="nil"/>
              <w:left w:val="nil"/>
              <w:bottom w:val="single" w:sz="4" w:space="0" w:color="auto"/>
              <w:right w:val="single" w:sz="4" w:space="0" w:color="auto"/>
            </w:tcBorders>
            <w:shd w:val="clear" w:color="auto" w:fill="auto"/>
            <w:noWrap/>
            <w:vAlign w:val="bottom"/>
            <w:hideMark/>
          </w:tcPr>
          <w:p w14:paraId="658BB752" w14:textId="77777777" w:rsidR="008E0981" w:rsidRPr="008E0981" w:rsidRDefault="008E0981" w:rsidP="008E0981">
            <w:pPr>
              <w:jc w:val="right"/>
              <w:rPr>
                <w:lang w:val="hr-HR"/>
              </w:rPr>
            </w:pPr>
            <w:r w:rsidRPr="008E0981">
              <w:rPr>
                <w:lang w:val="hr-HR"/>
              </w:rPr>
              <w:t>221.250,00</w:t>
            </w:r>
          </w:p>
        </w:tc>
        <w:tc>
          <w:tcPr>
            <w:tcW w:w="1650" w:type="dxa"/>
            <w:tcBorders>
              <w:top w:val="nil"/>
              <w:left w:val="nil"/>
              <w:bottom w:val="single" w:sz="4" w:space="0" w:color="auto"/>
              <w:right w:val="single" w:sz="4" w:space="0" w:color="auto"/>
            </w:tcBorders>
            <w:shd w:val="clear" w:color="auto" w:fill="auto"/>
            <w:noWrap/>
            <w:vAlign w:val="bottom"/>
            <w:hideMark/>
          </w:tcPr>
          <w:p w14:paraId="3C04A3F3" w14:textId="77777777" w:rsidR="008E0981" w:rsidRPr="008E0981" w:rsidRDefault="008E0981" w:rsidP="008E0981">
            <w:pPr>
              <w:jc w:val="right"/>
              <w:rPr>
                <w:lang w:val="hr-HR"/>
              </w:rPr>
            </w:pPr>
            <w:r w:rsidRPr="008E0981">
              <w:rPr>
                <w:lang w:val="hr-HR"/>
              </w:rPr>
              <w:t>210.561,10</w:t>
            </w:r>
          </w:p>
        </w:tc>
        <w:tc>
          <w:tcPr>
            <w:tcW w:w="766" w:type="dxa"/>
            <w:tcBorders>
              <w:top w:val="nil"/>
              <w:left w:val="nil"/>
              <w:bottom w:val="single" w:sz="4" w:space="0" w:color="auto"/>
              <w:right w:val="single" w:sz="4" w:space="0" w:color="auto"/>
            </w:tcBorders>
            <w:shd w:val="clear" w:color="auto" w:fill="auto"/>
            <w:noWrap/>
            <w:vAlign w:val="bottom"/>
            <w:hideMark/>
          </w:tcPr>
          <w:p w14:paraId="19126EFB" w14:textId="77777777" w:rsidR="008E0981" w:rsidRPr="008E0981" w:rsidRDefault="008E0981" w:rsidP="008E0981">
            <w:pPr>
              <w:jc w:val="right"/>
              <w:rPr>
                <w:lang w:val="hr-HR"/>
              </w:rPr>
            </w:pPr>
            <w:r w:rsidRPr="008E0981">
              <w:rPr>
                <w:lang w:val="hr-HR"/>
              </w:rPr>
              <w:t>95,17</w:t>
            </w:r>
          </w:p>
        </w:tc>
      </w:tr>
      <w:tr w:rsidR="008E0981" w:rsidRPr="008E0981" w14:paraId="0027F2B2" w14:textId="77777777" w:rsidTr="00C0469C">
        <w:trPr>
          <w:trHeight w:val="267"/>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530F5B24" w14:textId="77777777" w:rsidR="008E0981" w:rsidRPr="008E0981" w:rsidRDefault="008E0981" w:rsidP="008E0981">
            <w:pPr>
              <w:rPr>
                <w:lang w:val="hr-HR"/>
              </w:rPr>
            </w:pPr>
            <w:r w:rsidRPr="008E0981">
              <w:rPr>
                <w:lang w:val="hr-HR"/>
              </w:rPr>
              <w:t>Kapitalni projekt K305102</w:t>
            </w:r>
          </w:p>
        </w:tc>
        <w:tc>
          <w:tcPr>
            <w:tcW w:w="4339" w:type="dxa"/>
            <w:tcBorders>
              <w:top w:val="nil"/>
              <w:left w:val="nil"/>
              <w:bottom w:val="single" w:sz="4" w:space="0" w:color="auto"/>
              <w:right w:val="single" w:sz="4" w:space="0" w:color="auto"/>
            </w:tcBorders>
            <w:shd w:val="clear" w:color="auto" w:fill="auto"/>
            <w:vAlign w:val="bottom"/>
            <w:hideMark/>
          </w:tcPr>
          <w:p w14:paraId="0F28526B" w14:textId="77777777" w:rsidR="008E0981" w:rsidRPr="008E0981" w:rsidRDefault="008E0981" w:rsidP="008E0981">
            <w:pPr>
              <w:rPr>
                <w:lang w:val="hr-HR"/>
              </w:rPr>
            </w:pPr>
            <w:r w:rsidRPr="008E0981">
              <w:rPr>
                <w:lang w:val="hr-HR"/>
              </w:rPr>
              <w:t>Trg Republike</w:t>
            </w:r>
          </w:p>
        </w:tc>
        <w:tc>
          <w:tcPr>
            <w:tcW w:w="1428" w:type="dxa"/>
            <w:tcBorders>
              <w:top w:val="nil"/>
              <w:left w:val="nil"/>
              <w:bottom w:val="single" w:sz="4" w:space="0" w:color="auto"/>
              <w:right w:val="single" w:sz="4" w:space="0" w:color="auto"/>
            </w:tcBorders>
            <w:shd w:val="clear" w:color="auto" w:fill="auto"/>
            <w:noWrap/>
            <w:vAlign w:val="bottom"/>
            <w:hideMark/>
          </w:tcPr>
          <w:p w14:paraId="18EE7A49" w14:textId="77777777" w:rsidR="008E0981" w:rsidRPr="008E0981" w:rsidRDefault="008E0981" w:rsidP="008E0981">
            <w:pPr>
              <w:jc w:val="right"/>
              <w:rPr>
                <w:lang w:val="hr-HR"/>
              </w:rPr>
            </w:pPr>
            <w:r w:rsidRPr="008E0981">
              <w:rPr>
                <w:lang w:val="hr-HR"/>
              </w:rPr>
              <w:t>48.300,00</w:t>
            </w:r>
          </w:p>
        </w:tc>
        <w:tc>
          <w:tcPr>
            <w:tcW w:w="1650" w:type="dxa"/>
            <w:tcBorders>
              <w:top w:val="nil"/>
              <w:left w:val="nil"/>
              <w:bottom w:val="single" w:sz="4" w:space="0" w:color="auto"/>
              <w:right w:val="single" w:sz="4" w:space="0" w:color="auto"/>
            </w:tcBorders>
            <w:shd w:val="clear" w:color="auto" w:fill="auto"/>
            <w:noWrap/>
            <w:vAlign w:val="bottom"/>
            <w:hideMark/>
          </w:tcPr>
          <w:p w14:paraId="0FD60AD4" w14:textId="77777777" w:rsidR="008E0981" w:rsidRPr="008E0981" w:rsidRDefault="008E0981" w:rsidP="008E0981">
            <w:pPr>
              <w:jc w:val="right"/>
              <w:rPr>
                <w:lang w:val="hr-HR"/>
              </w:rPr>
            </w:pPr>
            <w:r w:rsidRPr="008E0981">
              <w:rPr>
                <w:lang w:val="hr-HR"/>
              </w:rPr>
              <w:t>32.837,50</w:t>
            </w:r>
          </w:p>
        </w:tc>
        <w:tc>
          <w:tcPr>
            <w:tcW w:w="766" w:type="dxa"/>
            <w:tcBorders>
              <w:top w:val="nil"/>
              <w:left w:val="nil"/>
              <w:bottom w:val="single" w:sz="4" w:space="0" w:color="auto"/>
              <w:right w:val="single" w:sz="4" w:space="0" w:color="auto"/>
            </w:tcBorders>
            <w:shd w:val="clear" w:color="auto" w:fill="auto"/>
            <w:noWrap/>
            <w:vAlign w:val="bottom"/>
            <w:hideMark/>
          </w:tcPr>
          <w:p w14:paraId="216A255C" w14:textId="77777777" w:rsidR="008E0981" w:rsidRPr="008E0981" w:rsidRDefault="008E0981" w:rsidP="008E0981">
            <w:pPr>
              <w:jc w:val="right"/>
              <w:rPr>
                <w:lang w:val="hr-HR"/>
              </w:rPr>
            </w:pPr>
            <w:r w:rsidRPr="008E0981">
              <w:rPr>
                <w:lang w:val="hr-HR"/>
              </w:rPr>
              <w:t>67,99</w:t>
            </w:r>
          </w:p>
        </w:tc>
      </w:tr>
      <w:tr w:rsidR="008E0981" w:rsidRPr="008E0981" w14:paraId="28F344D6" w14:textId="77777777" w:rsidTr="00C0469C">
        <w:trPr>
          <w:trHeight w:val="363"/>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179659F4" w14:textId="77777777" w:rsidR="008E0981" w:rsidRPr="008E0981" w:rsidRDefault="008E0981" w:rsidP="008E0981">
            <w:pPr>
              <w:rPr>
                <w:lang w:val="hr-HR"/>
              </w:rPr>
            </w:pPr>
            <w:r w:rsidRPr="008E0981">
              <w:rPr>
                <w:lang w:val="hr-HR"/>
              </w:rPr>
              <w:t>Kapitalni projekt K305103</w:t>
            </w:r>
          </w:p>
        </w:tc>
        <w:tc>
          <w:tcPr>
            <w:tcW w:w="4339" w:type="dxa"/>
            <w:tcBorders>
              <w:top w:val="nil"/>
              <w:left w:val="nil"/>
              <w:bottom w:val="single" w:sz="4" w:space="0" w:color="auto"/>
              <w:right w:val="single" w:sz="4" w:space="0" w:color="auto"/>
            </w:tcBorders>
            <w:shd w:val="clear" w:color="auto" w:fill="auto"/>
            <w:vAlign w:val="bottom"/>
            <w:hideMark/>
          </w:tcPr>
          <w:p w14:paraId="7E059D76" w14:textId="77777777" w:rsidR="008E0981" w:rsidRPr="008E0981" w:rsidRDefault="008E0981" w:rsidP="008E0981">
            <w:pPr>
              <w:rPr>
                <w:lang w:val="hr-HR"/>
              </w:rPr>
            </w:pPr>
            <w:r w:rsidRPr="008E0981">
              <w:rPr>
                <w:lang w:val="hr-HR"/>
              </w:rPr>
              <w:t xml:space="preserve">Pješačka staza </w:t>
            </w:r>
            <w:proofErr w:type="spellStart"/>
            <w:r w:rsidRPr="008E0981">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876AC70" w14:textId="77777777" w:rsidR="008E0981" w:rsidRPr="008E0981" w:rsidRDefault="008E0981" w:rsidP="008E0981">
            <w:pPr>
              <w:jc w:val="right"/>
              <w:rPr>
                <w:lang w:val="hr-HR"/>
              </w:rPr>
            </w:pPr>
            <w:r w:rsidRPr="008E0981">
              <w:rPr>
                <w:lang w:val="hr-HR"/>
              </w:rPr>
              <w:t>130.000,00</w:t>
            </w:r>
          </w:p>
        </w:tc>
        <w:tc>
          <w:tcPr>
            <w:tcW w:w="1650" w:type="dxa"/>
            <w:tcBorders>
              <w:top w:val="nil"/>
              <w:left w:val="nil"/>
              <w:bottom w:val="single" w:sz="4" w:space="0" w:color="auto"/>
              <w:right w:val="single" w:sz="4" w:space="0" w:color="auto"/>
            </w:tcBorders>
            <w:shd w:val="clear" w:color="auto" w:fill="auto"/>
            <w:noWrap/>
            <w:vAlign w:val="bottom"/>
            <w:hideMark/>
          </w:tcPr>
          <w:p w14:paraId="3BC21862" w14:textId="77777777" w:rsidR="008E0981" w:rsidRPr="008E0981" w:rsidRDefault="008E0981" w:rsidP="008E0981">
            <w:pPr>
              <w:jc w:val="right"/>
              <w:rPr>
                <w:lang w:val="hr-HR"/>
              </w:rPr>
            </w:pPr>
            <w:r w:rsidRPr="008E0981">
              <w:rPr>
                <w:lang w:val="hr-HR"/>
              </w:rPr>
              <w:t>120.417,44</w:t>
            </w:r>
          </w:p>
        </w:tc>
        <w:tc>
          <w:tcPr>
            <w:tcW w:w="766" w:type="dxa"/>
            <w:tcBorders>
              <w:top w:val="nil"/>
              <w:left w:val="nil"/>
              <w:bottom w:val="single" w:sz="4" w:space="0" w:color="auto"/>
              <w:right w:val="single" w:sz="4" w:space="0" w:color="auto"/>
            </w:tcBorders>
            <w:shd w:val="clear" w:color="auto" w:fill="auto"/>
            <w:noWrap/>
            <w:vAlign w:val="bottom"/>
            <w:hideMark/>
          </w:tcPr>
          <w:p w14:paraId="202E3D52" w14:textId="77777777" w:rsidR="008E0981" w:rsidRPr="008E0981" w:rsidRDefault="008E0981" w:rsidP="008E0981">
            <w:pPr>
              <w:jc w:val="right"/>
              <w:rPr>
                <w:lang w:val="hr-HR"/>
              </w:rPr>
            </w:pPr>
            <w:r w:rsidRPr="008E0981">
              <w:rPr>
                <w:lang w:val="hr-HR"/>
              </w:rPr>
              <w:t>92,63</w:t>
            </w:r>
          </w:p>
        </w:tc>
      </w:tr>
      <w:tr w:rsidR="008E0981" w:rsidRPr="008E0981" w14:paraId="750F43E7" w14:textId="77777777" w:rsidTr="00C0469C">
        <w:trPr>
          <w:trHeight w:val="455"/>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17A49B9D" w14:textId="466ECA4D" w:rsidR="008E0981" w:rsidRPr="008E0981" w:rsidRDefault="008E0981" w:rsidP="008E0981">
            <w:pPr>
              <w:rPr>
                <w:lang w:val="hr-HR"/>
              </w:rPr>
            </w:pPr>
            <w:r w:rsidRPr="008E0981">
              <w:rPr>
                <w:lang w:val="hr-HR"/>
              </w:rPr>
              <w:t>Kapitalni projekt K305104</w:t>
            </w:r>
          </w:p>
        </w:tc>
        <w:tc>
          <w:tcPr>
            <w:tcW w:w="4339" w:type="dxa"/>
            <w:tcBorders>
              <w:top w:val="nil"/>
              <w:left w:val="nil"/>
              <w:bottom w:val="single" w:sz="4" w:space="0" w:color="auto"/>
              <w:right w:val="single" w:sz="4" w:space="0" w:color="auto"/>
            </w:tcBorders>
            <w:shd w:val="clear" w:color="auto" w:fill="auto"/>
            <w:vAlign w:val="bottom"/>
            <w:hideMark/>
          </w:tcPr>
          <w:p w14:paraId="20F28FA8" w14:textId="77777777" w:rsidR="008E0981" w:rsidRPr="008E0981" w:rsidRDefault="008E0981" w:rsidP="008E0981">
            <w:pPr>
              <w:rPr>
                <w:lang w:val="hr-HR"/>
              </w:rPr>
            </w:pPr>
            <w:r w:rsidRPr="008E0981">
              <w:rPr>
                <w:lang w:val="hr-HR"/>
              </w:rPr>
              <w:t xml:space="preserve">Kupalište </w:t>
            </w:r>
            <w:proofErr w:type="spellStart"/>
            <w:r w:rsidRPr="008E0981">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47DEDA9" w14:textId="77777777" w:rsidR="008E0981" w:rsidRPr="008E0981" w:rsidRDefault="008E0981" w:rsidP="008E0981">
            <w:pPr>
              <w:jc w:val="right"/>
              <w:rPr>
                <w:lang w:val="hr-HR"/>
              </w:rPr>
            </w:pPr>
            <w:r w:rsidRPr="008E0981">
              <w:rPr>
                <w:lang w:val="hr-HR"/>
              </w:rPr>
              <w:t>17.582,00</w:t>
            </w:r>
          </w:p>
        </w:tc>
        <w:tc>
          <w:tcPr>
            <w:tcW w:w="1650" w:type="dxa"/>
            <w:tcBorders>
              <w:top w:val="nil"/>
              <w:left w:val="nil"/>
              <w:bottom w:val="single" w:sz="4" w:space="0" w:color="auto"/>
              <w:right w:val="single" w:sz="4" w:space="0" w:color="auto"/>
            </w:tcBorders>
            <w:shd w:val="clear" w:color="auto" w:fill="auto"/>
            <w:noWrap/>
            <w:vAlign w:val="bottom"/>
            <w:hideMark/>
          </w:tcPr>
          <w:p w14:paraId="3E1326C4" w14:textId="77777777" w:rsidR="008E0981" w:rsidRPr="008E0981" w:rsidRDefault="008E0981" w:rsidP="008E0981">
            <w:pPr>
              <w:jc w:val="right"/>
              <w:rPr>
                <w:lang w:val="hr-HR"/>
              </w:rPr>
            </w:pPr>
            <w:r w:rsidRPr="008E0981">
              <w:rPr>
                <w:lang w:val="hr-HR"/>
              </w:rPr>
              <w:t>16.769,33</w:t>
            </w:r>
          </w:p>
        </w:tc>
        <w:tc>
          <w:tcPr>
            <w:tcW w:w="766" w:type="dxa"/>
            <w:tcBorders>
              <w:top w:val="nil"/>
              <w:left w:val="nil"/>
              <w:bottom w:val="single" w:sz="4" w:space="0" w:color="auto"/>
              <w:right w:val="single" w:sz="4" w:space="0" w:color="auto"/>
            </w:tcBorders>
            <w:shd w:val="clear" w:color="auto" w:fill="auto"/>
            <w:noWrap/>
            <w:vAlign w:val="bottom"/>
            <w:hideMark/>
          </w:tcPr>
          <w:p w14:paraId="7FC2F3C8" w14:textId="77777777" w:rsidR="008E0981" w:rsidRPr="008E0981" w:rsidRDefault="008E0981" w:rsidP="008E0981">
            <w:pPr>
              <w:jc w:val="right"/>
              <w:rPr>
                <w:lang w:val="hr-HR"/>
              </w:rPr>
            </w:pPr>
            <w:r w:rsidRPr="008E0981">
              <w:rPr>
                <w:lang w:val="hr-HR"/>
              </w:rPr>
              <w:t>95,38</w:t>
            </w:r>
          </w:p>
        </w:tc>
      </w:tr>
      <w:tr w:rsidR="008E0981" w:rsidRPr="008E0981" w14:paraId="40E6A759" w14:textId="77777777" w:rsidTr="00C0469C">
        <w:trPr>
          <w:trHeight w:val="419"/>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65ACE5AF" w14:textId="77777777" w:rsidR="008E0981" w:rsidRPr="008E0981" w:rsidRDefault="008E0981" w:rsidP="008E0981">
            <w:pPr>
              <w:rPr>
                <w:lang w:val="hr-HR"/>
              </w:rPr>
            </w:pPr>
            <w:r w:rsidRPr="008E0981">
              <w:rPr>
                <w:lang w:val="hr-HR"/>
              </w:rPr>
              <w:t>Kapitalni projekt K305105</w:t>
            </w:r>
          </w:p>
        </w:tc>
        <w:tc>
          <w:tcPr>
            <w:tcW w:w="4339" w:type="dxa"/>
            <w:tcBorders>
              <w:top w:val="nil"/>
              <w:left w:val="nil"/>
              <w:bottom w:val="single" w:sz="4" w:space="0" w:color="auto"/>
              <w:right w:val="single" w:sz="4" w:space="0" w:color="auto"/>
            </w:tcBorders>
            <w:shd w:val="clear" w:color="auto" w:fill="auto"/>
            <w:vAlign w:val="bottom"/>
            <w:hideMark/>
          </w:tcPr>
          <w:p w14:paraId="34F452A7" w14:textId="77777777" w:rsidR="008E0981" w:rsidRPr="008E0981" w:rsidRDefault="008E0981" w:rsidP="008E0981">
            <w:pPr>
              <w:rPr>
                <w:lang w:val="hr-HR"/>
              </w:rPr>
            </w:pPr>
            <w:r w:rsidRPr="008E0981">
              <w:rPr>
                <w:lang w:val="hr-HR"/>
              </w:rPr>
              <w:t>Park Grada Graza</w:t>
            </w:r>
          </w:p>
        </w:tc>
        <w:tc>
          <w:tcPr>
            <w:tcW w:w="1428" w:type="dxa"/>
            <w:tcBorders>
              <w:top w:val="nil"/>
              <w:left w:val="nil"/>
              <w:bottom w:val="single" w:sz="4" w:space="0" w:color="auto"/>
              <w:right w:val="single" w:sz="4" w:space="0" w:color="auto"/>
            </w:tcBorders>
            <w:shd w:val="clear" w:color="auto" w:fill="auto"/>
            <w:noWrap/>
            <w:vAlign w:val="bottom"/>
            <w:hideMark/>
          </w:tcPr>
          <w:p w14:paraId="1C138F9C" w14:textId="77777777" w:rsidR="008E0981" w:rsidRPr="008E0981" w:rsidRDefault="008E0981" w:rsidP="008E0981">
            <w:pPr>
              <w:jc w:val="right"/>
              <w:rPr>
                <w:lang w:val="hr-HR"/>
              </w:rPr>
            </w:pPr>
            <w:r w:rsidRPr="008E0981">
              <w:rPr>
                <w:lang w:val="hr-HR"/>
              </w:rPr>
              <w:t>750,00</w:t>
            </w:r>
          </w:p>
        </w:tc>
        <w:tc>
          <w:tcPr>
            <w:tcW w:w="1650" w:type="dxa"/>
            <w:tcBorders>
              <w:top w:val="nil"/>
              <w:left w:val="nil"/>
              <w:bottom w:val="single" w:sz="4" w:space="0" w:color="auto"/>
              <w:right w:val="single" w:sz="4" w:space="0" w:color="auto"/>
            </w:tcBorders>
            <w:shd w:val="clear" w:color="auto" w:fill="auto"/>
            <w:noWrap/>
            <w:vAlign w:val="bottom"/>
            <w:hideMark/>
          </w:tcPr>
          <w:p w14:paraId="35791D54" w14:textId="77777777" w:rsidR="008E0981" w:rsidRPr="008E0981" w:rsidRDefault="008E0981" w:rsidP="008E0981">
            <w:pPr>
              <w:jc w:val="right"/>
              <w:rPr>
                <w:lang w:val="hr-HR"/>
              </w:rPr>
            </w:pPr>
            <w:r w:rsidRPr="008E0981">
              <w:rPr>
                <w:lang w:val="hr-HR"/>
              </w:rPr>
              <w:t>750,00</w:t>
            </w:r>
          </w:p>
        </w:tc>
        <w:tc>
          <w:tcPr>
            <w:tcW w:w="766" w:type="dxa"/>
            <w:tcBorders>
              <w:top w:val="nil"/>
              <w:left w:val="nil"/>
              <w:bottom w:val="single" w:sz="4" w:space="0" w:color="auto"/>
              <w:right w:val="single" w:sz="4" w:space="0" w:color="auto"/>
            </w:tcBorders>
            <w:shd w:val="clear" w:color="auto" w:fill="auto"/>
            <w:noWrap/>
            <w:vAlign w:val="bottom"/>
            <w:hideMark/>
          </w:tcPr>
          <w:p w14:paraId="0266E833" w14:textId="77777777" w:rsidR="008E0981" w:rsidRPr="008E0981" w:rsidRDefault="008E0981" w:rsidP="008E0981">
            <w:pPr>
              <w:jc w:val="right"/>
              <w:rPr>
                <w:lang w:val="hr-HR"/>
              </w:rPr>
            </w:pPr>
            <w:r w:rsidRPr="008E0981">
              <w:rPr>
                <w:lang w:val="hr-HR"/>
              </w:rPr>
              <w:t>100,00</w:t>
            </w:r>
          </w:p>
        </w:tc>
      </w:tr>
      <w:tr w:rsidR="008E0981" w:rsidRPr="008E0981" w14:paraId="6850ADE8" w14:textId="77777777" w:rsidTr="00C0469C">
        <w:trPr>
          <w:trHeight w:val="368"/>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6BAECB5C" w14:textId="77777777" w:rsidR="008E0981" w:rsidRPr="008E0981" w:rsidRDefault="008E0981" w:rsidP="008E0981">
            <w:pPr>
              <w:rPr>
                <w:lang w:val="hr-HR"/>
              </w:rPr>
            </w:pPr>
            <w:r w:rsidRPr="008E0981">
              <w:rPr>
                <w:lang w:val="hr-HR"/>
              </w:rPr>
              <w:t>Kapitalni projekt K305106</w:t>
            </w:r>
          </w:p>
        </w:tc>
        <w:tc>
          <w:tcPr>
            <w:tcW w:w="4339" w:type="dxa"/>
            <w:tcBorders>
              <w:top w:val="nil"/>
              <w:left w:val="nil"/>
              <w:bottom w:val="single" w:sz="4" w:space="0" w:color="auto"/>
              <w:right w:val="single" w:sz="4" w:space="0" w:color="auto"/>
            </w:tcBorders>
            <w:shd w:val="clear" w:color="auto" w:fill="auto"/>
            <w:vAlign w:val="bottom"/>
            <w:hideMark/>
          </w:tcPr>
          <w:p w14:paraId="2BBC8AF3" w14:textId="77777777" w:rsidR="008E0981" w:rsidRPr="008E0981" w:rsidRDefault="008E0981" w:rsidP="008E0981">
            <w:pPr>
              <w:rPr>
                <w:lang w:val="hr-HR"/>
              </w:rPr>
            </w:pPr>
            <w:r w:rsidRPr="008E0981">
              <w:rPr>
                <w:lang w:val="hr-HR"/>
              </w:rPr>
              <w:t xml:space="preserve">Multifunkcionalno igralište </w:t>
            </w:r>
            <w:proofErr w:type="spellStart"/>
            <w:r w:rsidRPr="008E0981">
              <w:rPr>
                <w:lang w:val="hr-HR"/>
              </w:rPr>
              <w:t>Valica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B2B4FEF" w14:textId="77777777" w:rsidR="008E0981" w:rsidRPr="008E0981" w:rsidRDefault="008E0981" w:rsidP="008E0981">
            <w:pPr>
              <w:jc w:val="right"/>
              <w:rPr>
                <w:lang w:val="hr-HR"/>
              </w:rPr>
            </w:pPr>
            <w:r w:rsidRPr="008E0981">
              <w:rPr>
                <w:lang w:val="hr-HR"/>
              </w:rPr>
              <w:t>523.317,78</w:t>
            </w:r>
          </w:p>
        </w:tc>
        <w:tc>
          <w:tcPr>
            <w:tcW w:w="1650" w:type="dxa"/>
            <w:tcBorders>
              <w:top w:val="nil"/>
              <w:left w:val="nil"/>
              <w:bottom w:val="single" w:sz="4" w:space="0" w:color="auto"/>
              <w:right w:val="single" w:sz="4" w:space="0" w:color="auto"/>
            </w:tcBorders>
            <w:shd w:val="clear" w:color="auto" w:fill="auto"/>
            <w:noWrap/>
            <w:vAlign w:val="bottom"/>
            <w:hideMark/>
          </w:tcPr>
          <w:p w14:paraId="47A684DA" w14:textId="77777777" w:rsidR="008E0981" w:rsidRPr="008E0981" w:rsidRDefault="008E0981" w:rsidP="008E0981">
            <w:pPr>
              <w:jc w:val="right"/>
              <w:rPr>
                <w:lang w:val="hr-HR"/>
              </w:rPr>
            </w:pPr>
            <w:r w:rsidRPr="008E0981">
              <w:rPr>
                <w:lang w:val="hr-HR"/>
              </w:rPr>
              <w:t>505.848,17</w:t>
            </w:r>
          </w:p>
        </w:tc>
        <w:tc>
          <w:tcPr>
            <w:tcW w:w="766" w:type="dxa"/>
            <w:tcBorders>
              <w:top w:val="nil"/>
              <w:left w:val="nil"/>
              <w:bottom w:val="single" w:sz="4" w:space="0" w:color="auto"/>
              <w:right w:val="single" w:sz="4" w:space="0" w:color="auto"/>
            </w:tcBorders>
            <w:shd w:val="clear" w:color="auto" w:fill="auto"/>
            <w:noWrap/>
            <w:vAlign w:val="bottom"/>
            <w:hideMark/>
          </w:tcPr>
          <w:p w14:paraId="5A4370F1" w14:textId="77777777" w:rsidR="008E0981" w:rsidRPr="008E0981" w:rsidRDefault="008E0981" w:rsidP="008E0981">
            <w:pPr>
              <w:jc w:val="right"/>
              <w:rPr>
                <w:lang w:val="hr-HR"/>
              </w:rPr>
            </w:pPr>
            <w:r w:rsidRPr="008E0981">
              <w:rPr>
                <w:lang w:val="hr-HR"/>
              </w:rPr>
              <w:t>96,66</w:t>
            </w:r>
          </w:p>
        </w:tc>
      </w:tr>
      <w:tr w:rsidR="008E0981" w:rsidRPr="008E0981" w14:paraId="5EB5EE86" w14:textId="77777777" w:rsidTr="00C0469C">
        <w:trPr>
          <w:trHeight w:val="475"/>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7A2C8DBF" w14:textId="77777777" w:rsidR="008E0981" w:rsidRPr="008E0981" w:rsidRDefault="008E0981" w:rsidP="008E0981">
            <w:pPr>
              <w:rPr>
                <w:lang w:val="hr-HR"/>
              </w:rPr>
            </w:pPr>
            <w:r w:rsidRPr="008E0981">
              <w:rPr>
                <w:lang w:val="hr-HR"/>
              </w:rPr>
              <w:t>Kapitalni projekt K305107</w:t>
            </w:r>
          </w:p>
        </w:tc>
        <w:tc>
          <w:tcPr>
            <w:tcW w:w="4339" w:type="dxa"/>
            <w:tcBorders>
              <w:top w:val="nil"/>
              <w:left w:val="nil"/>
              <w:bottom w:val="single" w:sz="4" w:space="0" w:color="auto"/>
              <w:right w:val="single" w:sz="4" w:space="0" w:color="auto"/>
            </w:tcBorders>
            <w:shd w:val="clear" w:color="auto" w:fill="auto"/>
            <w:vAlign w:val="bottom"/>
            <w:hideMark/>
          </w:tcPr>
          <w:p w14:paraId="1A46CAE1" w14:textId="77777777" w:rsidR="008E0981" w:rsidRPr="008E0981" w:rsidRDefault="008E0981" w:rsidP="008E0981">
            <w:pPr>
              <w:rPr>
                <w:lang w:val="hr-HR"/>
              </w:rPr>
            </w:pPr>
            <w:r w:rsidRPr="008E0981">
              <w:rPr>
                <w:lang w:val="hr-HR"/>
              </w:rPr>
              <w:t xml:space="preserve">Park i dječje igralište </w:t>
            </w:r>
            <w:proofErr w:type="spellStart"/>
            <w:r w:rsidRPr="008E0981">
              <w:rPr>
                <w:lang w:val="hr-HR"/>
              </w:rPr>
              <w:t>Nobileova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8E1E232" w14:textId="77777777" w:rsidR="008E0981" w:rsidRPr="008E0981" w:rsidRDefault="008E0981" w:rsidP="008E0981">
            <w:pPr>
              <w:jc w:val="right"/>
              <w:rPr>
                <w:lang w:val="hr-HR"/>
              </w:rPr>
            </w:pPr>
            <w:r w:rsidRPr="008E0981">
              <w:rPr>
                <w:lang w:val="hr-HR"/>
              </w:rPr>
              <w:t>162.000,00</w:t>
            </w:r>
          </w:p>
        </w:tc>
        <w:tc>
          <w:tcPr>
            <w:tcW w:w="1650" w:type="dxa"/>
            <w:tcBorders>
              <w:top w:val="nil"/>
              <w:left w:val="nil"/>
              <w:bottom w:val="single" w:sz="4" w:space="0" w:color="auto"/>
              <w:right w:val="single" w:sz="4" w:space="0" w:color="auto"/>
            </w:tcBorders>
            <w:shd w:val="clear" w:color="auto" w:fill="auto"/>
            <w:noWrap/>
            <w:vAlign w:val="bottom"/>
            <w:hideMark/>
          </w:tcPr>
          <w:p w14:paraId="7CAF6470" w14:textId="77777777" w:rsidR="008E0981" w:rsidRPr="008E0981" w:rsidRDefault="008E0981" w:rsidP="008E0981">
            <w:pPr>
              <w:jc w:val="right"/>
              <w:rPr>
                <w:lang w:val="hr-HR"/>
              </w:rPr>
            </w:pPr>
            <w:r w:rsidRPr="008E0981">
              <w:rPr>
                <w:lang w:val="hr-HR"/>
              </w:rPr>
              <w:t>154.977,60</w:t>
            </w:r>
          </w:p>
        </w:tc>
        <w:tc>
          <w:tcPr>
            <w:tcW w:w="766" w:type="dxa"/>
            <w:tcBorders>
              <w:top w:val="nil"/>
              <w:left w:val="nil"/>
              <w:bottom w:val="single" w:sz="4" w:space="0" w:color="auto"/>
              <w:right w:val="single" w:sz="4" w:space="0" w:color="auto"/>
            </w:tcBorders>
            <w:shd w:val="clear" w:color="auto" w:fill="auto"/>
            <w:noWrap/>
            <w:vAlign w:val="bottom"/>
            <w:hideMark/>
          </w:tcPr>
          <w:p w14:paraId="6FAD1971" w14:textId="77777777" w:rsidR="008E0981" w:rsidRPr="008E0981" w:rsidRDefault="008E0981" w:rsidP="008E0981">
            <w:pPr>
              <w:jc w:val="right"/>
              <w:rPr>
                <w:lang w:val="hr-HR"/>
              </w:rPr>
            </w:pPr>
            <w:r w:rsidRPr="008E0981">
              <w:rPr>
                <w:lang w:val="hr-HR"/>
              </w:rPr>
              <w:t>95,67</w:t>
            </w:r>
          </w:p>
        </w:tc>
      </w:tr>
      <w:tr w:rsidR="008E0981" w:rsidRPr="008E0981" w14:paraId="2BB7D8C9" w14:textId="77777777" w:rsidTr="00C0469C">
        <w:trPr>
          <w:trHeight w:val="397"/>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048C68DE" w14:textId="77777777" w:rsidR="008E0981" w:rsidRPr="008E0981" w:rsidRDefault="008E0981" w:rsidP="008E0981">
            <w:pPr>
              <w:rPr>
                <w:lang w:val="hr-HR"/>
              </w:rPr>
            </w:pPr>
            <w:r w:rsidRPr="008E0981">
              <w:rPr>
                <w:lang w:val="hr-HR"/>
              </w:rPr>
              <w:t>Kapitalni projekt K305108</w:t>
            </w:r>
          </w:p>
        </w:tc>
        <w:tc>
          <w:tcPr>
            <w:tcW w:w="4339" w:type="dxa"/>
            <w:tcBorders>
              <w:top w:val="nil"/>
              <w:left w:val="nil"/>
              <w:bottom w:val="single" w:sz="4" w:space="0" w:color="auto"/>
              <w:right w:val="single" w:sz="4" w:space="0" w:color="auto"/>
            </w:tcBorders>
            <w:shd w:val="clear" w:color="auto" w:fill="auto"/>
            <w:vAlign w:val="bottom"/>
            <w:hideMark/>
          </w:tcPr>
          <w:p w14:paraId="199FCC7D" w14:textId="77777777" w:rsidR="008E0981" w:rsidRPr="008E0981" w:rsidRDefault="008E0981" w:rsidP="008E0981">
            <w:pPr>
              <w:rPr>
                <w:lang w:val="hr-HR"/>
              </w:rPr>
            </w:pPr>
            <w:r w:rsidRPr="008E0981">
              <w:rPr>
                <w:lang w:val="hr-HR"/>
              </w:rPr>
              <w:t xml:space="preserve">Javna rasvjeta </w:t>
            </w:r>
            <w:proofErr w:type="spellStart"/>
            <w:r w:rsidRPr="008E0981">
              <w:rPr>
                <w:lang w:val="hr-HR"/>
              </w:rPr>
              <w:t>Putinjina</w:t>
            </w:r>
            <w:proofErr w:type="spellEnd"/>
            <w:r w:rsidRPr="008E0981">
              <w:rPr>
                <w:lang w:val="hr-HR"/>
              </w:rPr>
              <w:t xml:space="preserve"> ulica</w:t>
            </w:r>
          </w:p>
        </w:tc>
        <w:tc>
          <w:tcPr>
            <w:tcW w:w="1428" w:type="dxa"/>
            <w:tcBorders>
              <w:top w:val="nil"/>
              <w:left w:val="nil"/>
              <w:bottom w:val="single" w:sz="4" w:space="0" w:color="auto"/>
              <w:right w:val="single" w:sz="4" w:space="0" w:color="auto"/>
            </w:tcBorders>
            <w:shd w:val="clear" w:color="auto" w:fill="auto"/>
            <w:noWrap/>
            <w:vAlign w:val="bottom"/>
            <w:hideMark/>
          </w:tcPr>
          <w:p w14:paraId="2274A7F6" w14:textId="77777777" w:rsidR="008E0981" w:rsidRPr="008E0981" w:rsidRDefault="008E0981" w:rsidP="008E0981">
            <w:pPr>
              <w:jc w:val="right"/>
              <w:rPr>
                <w:lang w:val="hr-HR"/>
              </w:rPr>
            </w:pPr>
            <w:r w:rsidRPr="008E0981">
              <w:rPr>
                <w:lang w:val="hr-HR"/>
              </w:rPr>
              <w:t>19.908,00</w:t>
            </w:r>
          </w:p>
        </w:tc>
        <w:tc>
          <w:tcPr>
            <w:tcW w:w="1650" w:type="dxa"/>
            <w:tcBorders>
              <w:top w:val="nil"/>
              <w:left w:val="nil"/>
              <w:bottom w:val="single" w:sz="4" w:space="0" w:color="auto"/>
              <w:right w:val="single" w:sz="4" w:space="0" w:color="auto"/>
            </w:tcBorders>
            <w:shd w:val="clear" w:color="auto" w:fill="auto"/>
            <w:noWrap/>
            <w:vAlign w:val="bottom"/>
            <w:hideMark/>
          </w:tcPr>
          <w:p w14:paraId="705C45F5" w14:textId="77777777" w:rsidR="008E0981" w:rsidRPr="008E0981" w:rsidRDefault="008E0981" w:rsidP="008E0981">
            <w:pPr>
              <w:jc w:val="right"/>
              <w:rPr>
                <w:lang w:val="hr-HR"/>
              </w:rPr>
            </w:pPr>
            <w:r w:rsidRPr="008E0981">
              <w:rPr>
                <w:lang w:val="hr-HR"/>
              </w:rPr>
              <w:t>19.337,59</w:t>
            </w:r>
          </w:p>
        </w:tc>
        <w:tc>
          <w:tcPr>
            <w:tcW w:w="766" w:type="dxa"/>
            <w:tcBorders>
              <w:top w:val="nil"/>
              <w:left w:val="nil"/>
              <w:bottom w:val="single" w:sz="4" w:space="0" w:color="auto"/>
              <w:right w:val="single" w:sz="4" w:space="0" w:color="auto"/>
            </w:tcBorders>
            <w:shd w:val="clear" w:color="auto" w:fill="auto"/>
            <w:noWrap/>
            <w:vAlign w:val="bottom"/>
            <w:hideMark/>
          </w:tcPr>
          <w:p w14:paraId="1EF4ADAF" w14:textId="77777777" w:rsidR="008E0981" w:rsidRPr="008E0981" w:rsidRDefault="008E0981" w:rsidP="008E0981">
            <w:pPr>
              <w:jc w:val="right"/>
              <w:rPr>
                <w:lang w:val="hr-HR"/>
              </w:rPr>
            </w:pPr>
            <w:r w:rsidRPr="008E0981">
              <w:rPr>
                <w:lang w:val="hr-HR"/>
              </w:rPr>
              <w:t>97,13</w:t>
            </w:r>
          </w:p>
        </w:tc>
      </w:tr>
      <w:tr w:rsidR="008E0981" w:rsidRPr="008E0981" w14:paraId="34B49621" w14:textId="77777777" w:rsidTr="00C0469C">
        <w:trPr>
          <w:trHeight w:val="361"/>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47045210" w14:textId="77777777" w:rsidR="008E0981" w:rsidRPr="008E0981" w:rsidRDefault="008E0981" w:rsidP="008E0981">
            <w:pPr>
              <w:rPr>
                <w:lang w:val="hr-HR"/>
              </w:rPr>
            </w:pPr>
            <w:r w:rsidRPr="008E0981">
              <w:rPr>
                <w:lang w:val="hr-HR"/>
              </w:rPr>
              <w:t>Kapitalni projekt K305110</w:t>
            </w:r>
          </w:p>
        </w:tc>
        <w:tc>
          <w:tcPr>
            <w:tcW w:w="4339" w:type="dxa"/>
            <w:tcBorders>
              <w:top w:val="nil"/>
              <w:left w:val="nil"/>
              <w:bottom w:val="single" w:sz="4" w:space="0" w:color="auto"/>
              <w:right w:val="single" w:sz="4" w:space="0" w:color="auto"/>
            </w:tcBorders>
            <w:shd w:val="clear" w:color="auto" w:fill="auto"/>
            <w:vAlign w:val="bottom"/>
            <w:hideMark/>
          </w:tcPr>
          <w:p w14:paraId="0BCD0EC0" w14:textId="77777777" w:rsidR="008E0981" w:rsidRPr="008E0981" w:rsidRDefault="008E0981" w:rsidP="008E0981">
            <w:pPr>
              <w:rPr>
                <w:lang w:val="hr-HR"/>
              </w:rPr>
            </w:pPr>
            <w:r w:rsidRPr="008E0981">
              <w:rPr>
                <w:lang w:val="hr-HR"/>
              </w:rPr>
              <w:t>Dječje igralište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54BB948B" w14:textId="77777777" w:rsidR="008E0981" w:rsidRPr="008E0981" w:rsidRDefault="008E0981" w:rsidP="008E0981">
            <w:pPr>
              <w:jc w:val="right"/>
              <w:rPr>
                <w:lang w:val="hr-HR"/>
              </w:rPr>
            </w:pPr>
            <w:r w:rsidRPr="008E0981">
              <w:rPr>
                <w:lang w:val="hr-HR"/>
              </w:rPr>
              <w:t>1.250,00</w:t>
            </w:r>
          </w:p>
        </w:tc>
        <w:tc>
          <w:tcPr>
            <w:tcW w:w="1650" w:type="dxa"/>
            <w:tcBorders>
              <w:top w:val="nil"/>
              <w:left w:val="nil"/>
              <w:bottom w:val="single" w:sz="4" w:space="0" w:color="auto"/>
              <w:right w:val="single" w:sz="4" w:space="0" w:color="auto"/>
            </w:tcBorders>
            <w:shd w:val="clear" w:color="auto" w:fill="auto"/>
            <w:noWrap/>
            <w:vAlign w:val="bottom"/>
            <w:hideMark/>
          </w:tcPr>
          <w:p w14:paraId="3B3E8C90" w14:textId="77777777" w:rsidR="008E0981" w:rsidRPr="008E0981" w:rsidRDefault="008E0981" w:rsidP="008E0981">
            <w:pPr>
              <w:jc w:val="right"/>
              <w:rPr>
                <w:lang w:val="hr-HR"/>
              </w:rPr>
            </w:pPr>
            <w:r w:rsidRPr="008E0981">
              <w:rPr>
                <w:lang w:val="hr-HR"/>
              </w:rPr>
              <w:t>1.227,69</w:t>
            </w:r>
          </w:p>
        </w:tc>
        <w:tc>
          <w:tcPr>
            <w:tcW w:w="766" w:type="dxa"/>
            <w:tcBorders>
              <w:top w:val="nil"/>
              <w:left w:val="nil"/>
              <w:bottom w:val="single" w:sz="4" w:space="0" w:color="auto"/>
              <w:right w:val="single" w:sz="4" w:space="0" w:color="auto"/>
            </w:tcBorders>
            <w:shd w:val="clear" w:color="auto" w:fill="auto"/>
            <w:noWrap/>
            <w:vAlign w:val="bottom"/>
            <w:hideMark/>
          </w:tcPr>
          <w:p w14:paraId="69A331A6" w14:textId="77777777" w:rsidR="008E0981" w:rsidRPr="008E0981" w:rsidRDefault="008E0981" w:rsidP="008E0981">
            <w:pPr>
              <w:jc w:val="right"/>
              <w:rPr>
                <w:lang w:val="hr-HR"/>
              </w:rPr>
            </w:pPr>
            <w:r w:rsidRPr="008E0981">
              <w:rPr>
                <w:lang w:val="hr-HR"/>
              </w:rPr>
              <w:t>98,22</w:t>
            </w:r>
          </w:p>
        </w:tc>
      </w:tr>
      <w:tr w:rsidR="008E0981" w:rsidRPr="008E0981" w14:paraId="59B169C0" w14:textId="77777777" w:rsidTr="00C0469C">
        <w:trPr>
          <w:trHeight w:val="311"/>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0EF04E40" w14:textId="77777777" w:rsidR="008E0981" w:rsidRPr="008E0981" w:rsidRDefault="008E0981" w:rsidP="008E0981">
            <w:pPr>
              <w:rPr>
                <w:lang w:val="hr-HR"/>
              </w:rPr>
            </w:pPr>
            <w:r w:rsidRPr="008E0981">
              <w:rPr>
                <w:lang w:val="hr-HR"/>
              </w:rPr>
              <w:t>Kapitalni projekt K305111</w:t>
            </w:r>
          </w:p>
        </w:tc>
        <w:tc>
          <w:tcPr>
            <w:tcW w:w="4339" w:type="dxa"/>
            <w:tcBorders>
              <w:top w:val="nil"/>
              <w:left w:val="nil"/>
              <w:bottom w:val="single" w:sz="4" w:space="0" w:color="auto"/>
              <w:right w:val="single" w:sz="4" w:space="0" w:color="auto"/>
            </w:tcBorders>
            <w:shd w:val="clear" w:color="auto" w:fill="auto"/>
            <w:vAlign w:val="bottom"/>
            <w:hideMark/>
          </w:tcPr>
          <w:p w14:paraId="33F6B40F" w14:textId="77777777" w:rsidR="008E0981" w:rsidRPr="008E0981" w:rsidRDefault="008E0981" w:rsidP="008E0981">
            <w:pPr>
              <w:rPr>
                <w:lang w:val="hr-HR"/>
              </w:rPr>
            </w:pPr>
            <w:r w:rsidRPr="008E0981">
              <w:rPr>
                <w:lang w:val="hr-HR"/>
              </w:rPr>
              <w:t xml:space="preserve">Ulica </w:t>
            </w:r>
            <w:proofErr w:type="spellStart"/>
            <w:r w:rsidRPr="008E0981">
              <w:rPr>
                <w:lang w:val="hr-HR"/>
              </w:rPr>
              <w:t>Marsovo</w:t>
            </w:r>
            <w:proofErr w:type="spellEnd"/>
            <w:r w:rsidRPr="008E0981">
              <w:rPr>
                <w:lang w:val="hr-HR"/>
              </w:rPr>
              <w:t xml:space="preserve"> polje-rekonstrukcija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1A666FE1" w14:textId="77777777" w:rsidR="008E0981" w:rsidRPr="008E0981" w:rsidRDefault="008E0981" w:rsidP="008E0981">
            <w:pPr>
              <w:jc w:val="right"/>
              <w:rPr>
                <w:lang w:val="hr-HR"/>
              </w:rPr>
            </w:pPr>
            <w:r w:rsidRPr="008E0981">
              <w:rPr>
                <w:lang w:val="hr-HR"/>
              </w:rPr>
              <w:t>8.000,00</w:t>
            </w:r>
          </w:p>
        </w:tc>
        <w:tc>
          <w:tcPr>
            <w:tcW w:w="1650" w:type="dxa"/>
            <w:tcBorders>
              <w:top w:val="nil"/>
              <w:left w:val="nil"/>
              <w:bottom w:val="single" w:sz="4" w:space="0" w:color="auto"/>
              <w:right w:val="single" w:sz="4" w:space="0" w:color="auto"/>
            </w:tcBorders>
            <w:shd w:val="clear" w:color="auto" w:fill="auto"/>
            <w:noWrap/>
            <w:vAlign w:val="bottom"/>
            <w:hideMark/>
          </w:tcPr>
          <w:p w14:paraId="66DEC8B4" w14:textId="77777777" w:rsidR="008E0981" w:rsidRPr="008E0981" w:rsidRDefault="008E0981" w:rsidP="008E0981">
            <w:pPr>
              <w:jc w:val="right"/>
              <w:rPr>
                <w:lang w:val="hr-HR"/>
              </w:rPr>
            </w:pPr>
            <w:r w:rsidRPr="008E0981">
              <w:rPr>
                <w:lang w:val="hr-HR"/>
              </w:rPr>
              <w:t>5.175,00</w:t>
            </w:r>
          </w:p>
        </w:tc>
        <w:tc>
          <w:tcPr>
            <w:tcW w:w="766" w:type="dxa"/>
            <w:tcBorders>
              <w:top w:val="nil"/>
              <w:left w:val="nil"/>
              <w:bottom w:val="single" w:sz="4" w:space="0" w:color="auto"/>
              <w:right w:val="single" w:sz="4" w:space="0" w:color="auto"/>
            </w:tcBorders>
            <w:shd w:val="clear" w:color="auto" w:fill="auto"/>
            <w:noWrap/>
            <w:vAlign w:val="bottom"/>
            <w:hideMark/>
          </w:tcPr>
          <w:p w14:paraId="0BC6838D" w14:textId="77777777" w:rsidR="008E0981" w:rsidRPr="008E0981" w:rsidRDefault="008E0981" w:rsidP="008E0981">
            <w:pPr>
              <w:jc w:val="right"/>
              <w:rPr>
                <w:lang w:val="hr-HR"/>
              </w:rPr>
            </w:pPr>
            <w:r w:rsidRPr="008E0981">
              <w:rPr>
                <w:lang w:val="hr-HR"/>
              </w:rPr>
              <w:t>64,69</w:t>
            </w:r>
          </w:p>
        </w:tc>
      </w:tr>
      <w:tr w:rsidR="008E0981" w:rsidRPr="008E0981" w14:paraId="2D8B78B6" w14:textId="77777777" w:rsidTr="00C0469C">
        <w:trPr>
          <w:trHeight w:val="416"/>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0632C711" w14:textId="77777777" w:rsidR="008E0981" w:rsidRPr="008E0981" w:rsidRDefault="008E0981" w:rsidP="008E0981">
            <w:pPr>
              <w:rPr>
                <w:lang w:val="hr-HR"/>
              </w:rPr>
            </w:pPr>
            <w:r w:rsidRPr="008E0981">
              <w:rPr>
                <w:lang w:val="hr-HR"/>
              </w:rPr>
              <w:t>Kapitalni projekt K305112</w:t>
            </w:r>
          </w:p>
        </w:tc>
        <w:tc>
          <w:tcPr>
            <w:tcW w:w="4339" w:type="dxa"/>
            <w:tcBorders>
              <w:top w:val="nil"/>
              <w:left w:val="nil"/>
              <w:bottom w:val="single" w:sz="4" w:space="0" w:color="auto"/>
              <w:right w:val="single" w:sz="4" w:space="0" w:color="auto"/>
            </w:tcBorders>
            <w:shd w:val="clear" w:color="auto" w:fill="auto"/>
            <w:vAlign w:val="bottom"/>
            <w:hideMark/>
          </w:tcPr>
          <w:p w14:paraId="650B8242" w14:textId="77777777" w:rsidR="008E0981" w:rsidRPr="008E0981" w:rsidRDefault="008E0981" w:rsidP="008E0981">
            <w:pPr>
              <w:rPr>
                <w:lang w:val="hr-HR"/>
              </w:rPr>
            </w:pPr>
            <w:r w:rsidRPr="008E0981">
              <w:rPr>
                <w:lang w:val="hr-HR"/>
              </w:rPr>
              <w:t xml:space="preserve">Multifunkcionalno igralište u </w:t>
            </w:r>
            <w:proofErr w:type="spellStart"/>
            <w:r w:rsidRPr="008E0981">
              <w:rPr>
                <w:lang w:val="hr-HR"/>
              </w:rPr>
              <w:t>Štinjanu</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59108D4" w14:textId="77777777" w:rsidR="008E0981" w:rsidRPr="008E0981" w:rsidRDefault="008E0981" w:rsidP="008E0981">
            <w:pPr>
              <w:jc w:val="right"/>
              <w:rPr>
                <w:lang w:val="hr-HR"/>
              </w:rPr>
            </w:pPr>
            <w:r w:rsidRPr="008E0981">
              <w:rPr>
                <w:lang w:val="hr-HR"/>
              </w:rPr>
              <w:t>3.950,00</w:t>
            </w:r>
          </w:p>
        </w:tc>
        <w:tc>
          <w:tcPr>
            <w:tcW w:w="1650" w:type="dxa"/>
            <w:tcBorders>
              <w:top w:val="nil"/>
              <w:left w:val="nil"/>
              <w:bottom w:val="single" w:sz="4" w:space="0" w:color="auto"/>
              <w:right w:val="single" w:sz="4" w:space="0" w:color="auto"/>
            </w:tcBorders>
            <w:shd w:val="clear" w:color="auto" w:fill="auto"/>
            <w:noWrap/>
            <w:vAlign w:val="bottom"/>
            <w:hideMark/>
          </w:tcPr>
          <w:p w14:paraId="280C613E" w14:textId="77777777" w:rsidR="008E0981" w:rsidRPr="008E0981" w:rsidRDefault="008E0981" w:rsidP="008E0981">
            <w:pPr>
              <w:jc w:val="right"/>
              <w:rPr>
                <w:lang w:val="hr-HR"/>
              </w:rPr>
            </w:pPr>
            <w:r w:rsidRPr="008E0981">
              <w:rPr>
                <w:lang w:val="hr-HR"/>
              </w:rPr>
              <w:t>2.645,00</w:t>
            </w:r>
          </w:p>
        </w:tc>
        <w:tc>
          <w:tcPr>
            <w:tcW w:w="766" w:type="dxa"/>
            <w:tcBorders>
              <w:top w:val="nil"/>
              <w:left w:val="nil"/>
              <w:bottom w:val="single" w:sz="4" w:space="0" w:color="auto"/>
              <w:right w:val="single" w:sz="4" w:space="0" w:color="auto"/>
            </w:tcBorders>
            <w:shd w:val="clear" w:color="auto" w:fill="auto"/>
            <w:noWrap/>
            <w:vAlign w:val="bottom"/>
            <w:hideMark/>
          </w:tcPr>
          <w:p w14:paraId="7DFB5226" w14:textId="77777777" w:rsidR="008E0981" w:rsidRPr="008E0981" w:rsidRDefault="008E0981" w:rsidP="008E0981">
            <w:pPr>
              <w:jc w:val="right"/>
              <w:rPr>
                <w:lang w:val="hr-HR"/>
              </w:rPr>
            </w:pPr>
            <w:r w:rsidRPr="008E0981">
              <w:rPr>
                <w:lang w:val="hr-HR"/>
              </w:rPr>
              <w:t>66,96</w:t>
            </w:r>
          </w:p>
        </w:tc>
      </w:tr>
      <w:tr w:rsidR="008E0981" w:rsidRPr="008E0981" w14:paraId="191300A1" w14:textId="77777777" w:rsidTr="00C0469C">
        <w:trPr>
          <w:trHeight w:val="367"/>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5AA2B02A" w14:textId="77777777" w:rsidR="008E0981" w:rsidRPr="008E0981" w:rsidRDefault="008E0981" w:rsidP="008E0981">
            <w:pPr>
              <w:rPr>
                <w:lang w:val="hr-HR"/>
              </w:rPr>
            </w:pPr>
            <w:r w:rsidRPr="008E0981">
              <w:rPr>
                <w:lang w:val="hr-HR"/>
              </w:rPr>
              <w:t>Kapitalni projekt K305114</w:t>
            </w:r>
          </w:p>
        </w:tc>
        <w:tc>
          <w:tcPr>
            <w:tcW w:w="4339" w:type="dxa"/>
            <w:tcBorders>
              <w:top w:val="nil"/>
              <w:left w:val="nil"/>
              <w:bottom w:val="single" w:sz="4" w:space="0" w:color="auto"/>
              <w:right w:val="single" w:sz="4" w:space="0" w:color="auto"/>
            </w:tcBorders>
            <w:shd w:val="clear" w:color="auto" w:fill="auto"/>
            <w:vAlign w:val="bottom"/>
            <w:hideMark/>
          </w:tcPr>
          <w:p w14:paraId="2E4D1121" w14:textId="77777777" w:rsidR="008E0981" w:rsidRPr="008E0981" w:rsidRDefault="008E0981" w:rsidP="008E0981">
            <w:pPr>
              <w:rPr>
                <w:lang w:val="hr-HR"/>
              </w:rPr>
            </w:pPr>
            <w:r w:rsidRPr="008E0981">
              <w:rPr>
                <w:lang w:val="hr-HR"/>
              </w:rPr>
              <w:t xml:space="preserve">Javna rasvjeta </w:t>
            </w:r>
            <w:proofErr w:type="spellStart"/>
            <w:r w:rsidRPr="008E0981">
              <w:rPr>
                <w:lang w:val="hr-HR"/>
              </w:rPr>
              <w:t>Štinjan</w:t>
            </w:r>
            <w:proofErr w:type="spellEnd"/>
            <w:r w:rsidRPr="008E0981">
              <w:rPr>
                <w:lang w:val="hr-HR"/>
              </w:rPr>
              <w:t xml:space="preserve">, dijelovi ulica </w:t>
            </w:r>
            <w:proofErr w:type="spellStart"/>
            <w:r w:rsidRPr="008E0981">
              <w:rPr>
                <w:lang w:val="hr-HR"/>
              </w:rPr>
              <w:t>Valcereš</w:t>
            </w:r>
            <w:proofErr w:type="spellEnd"/>
            <w:r w:rsidRPr="008E0981">
              <w:rPr>
                <w:lang w:val="hr-HR"/>
              </w:rPr>
              <w:t xml:space="preserve">, </w:t>
            </w:r>
            <w:proofErr w:type="spellStart"/>
            <w:r w:rsidRPr="008E0981">
              <w:rPr>
                <w:lang w:val="hr-HR"/>
              </w:rPr>
              <w:t>Puntižela</w:t>
            </w:r>
            <w:proofErr w:type="spellEnd"/>
            <w:r w:rsidRPr="008E0981">
              <w:rPr>
                <w:lang w:val="hr-HR"/>
              </w:rPr>
              <w:t xml:space="preserve"> i Put za Kanalić</w:t>
            </w:r>
          </w:p>
        </w:tc>
        <w:tc>
          <w:tcPr>
            <w:tcW w:w="1428" w:type="dxa"/>
            <w:tcBorders>
              <w:top w:val="nil"/>
              <w:left w:val="nil"/>
              <w:bottom w:val="single" w:sz="4" w:space="0" w:color="auto"/>
              <w:right w:val="single" w:sz="4" w:space="0" w:color="auto"/>
            </w:tcBorders>
            <w:shd w:val="clear" w:color="auto" w:fill="auto"/>
            <w:noWrap/>
            <w:vAlign w:val="bottom"/>
            <w:hideMark/>
          </w:tcPr>
          <w:p w14:paraId="5D96D89B" w14:textId="77777777" w:rsidR="008E0981" w:rsidRPr="008E0981" w:rsidRDefault="008E0981" w:rsidP="008E0981">
            <w:pPr>
              <w:jc w:val="right"/>
              <w:rPr>
                <w:lang w:val="hr-HR"/>
              </w:rPr>
            </w:pPr>
            <w:r w:rsidRPr="008E0981">
              <w:rPr>
                <w:lang w:val="hr-HR"/>
              </w:rPr>
              <w:t>9.500,00</w:t>
            </w:r>
          </w:p>
        </w:tc>
        <w:tc>
          <w:tcPr>
            <w:tcW w:w="1650" w:type="dxa"/>
            <w:tcBorders>
              <w:top w:val="nil"/>
              <w:left w:val="nil"/>
              <w:bottom w:val="single" w:sz="4" w:space="0" w:color="auto"/>
              <w:right w:val="single" w:sz="4" w:space="0" w:color="auto"/>
            </w:tcBorders>
            <w:shd w:val="clear" w:color="auto" w:fill="auto"/>
            <w:noWrap/>
            <w:vAlign w:val="bottom"/>
            <w:hideMark/>
          </w:tcPr>
          <w:p w14:paraId="7F00A64B" w14:textId="77777777" w:rsidR="008E0981" w:rsidRPr="008E0981" w:rsidRDefault="008E0981" w:rsidP="008E0981">
            <w:pPr>
              <w:jc w:val="right"/>
              <w:rPr>
                <w:lang w:val="hr-HR"/>
              </w:rPr>
            </w:pPr>
            <w:r w:rsidRPr="008E0981">
              <w:rPr>
                <w:lang w:val="hr-HR"/>
              </w:rPr>
              <w:t>9.225,00</w:t>
            </w:r>
          </w:p>
        </w:tc>
        <w:tc>
          <w:tcPr>
            <w:tcW w:w="766" w:type="dxa"/>
            <w:tcBorders>
              <w:top w:val="nil"/>
              <w:left w:val="nil"/>
              <w:bottom w:val="single" w:sz="4" w:space="0" w:color="auto"/>
              <w:right w:val="single" w:sz="4" w:space="0" w:color="auto"/>
            </w:tcBorders>
            <w:shd w:val="clear" w:color="auto" w:fill="auto"/>
            <w:noWrap/>
            <w:vAlign w:val="bottom"/>
            <w:hideMark/>
          </w:tcPr>
          <w:p w14:paraId="56F89257" w14:textId="77777777" w:rsidR="008E0981" w:rsidRPr="008E0981" w:rsidRDefault="008E0981" w:rsidP="008E0981">
            <w:pPr>
              <w:jc w:val="right"/>
              <w:rPr>
                <w:lang w:val="hr-HR"/>
              </w:rPr>
            </w:pPr>
            <w:r w:rsidRPr="008E0981">
              <w:rPr>
                <w:lang w:val="hr-HR"/>
              </w:rPr>
              <w:t>97,11</w:t>
            </w:r>
          </w:p>
        </w:tc>
      </w:tr>
    </w:tbl>
    <w:p w14:paraId="39E34124" w14:textId="77777777" w:rsidR="00874DEC" w:rsidRDefault="00874DEC">
      <w:r>
        <w:br w:type="page"/>
      </w:r>
    </w:p>
    <w:tbl>
      <w:tblPr>
        <w:tblW w:w="10136" w:type="dxa"/>
        <w:jc w:val="center"/>
        <w:tblLook w:val="04A0" w:firstRow="1" w:lastRow="0" w:firstColumn="1" w:lastColumn="0" w:noHBand="0" w:noVBand="1"/>
      </w:tblPr>
      <w:tblGrid>
        <w:gridCol w:w="1953"/>
        <w:gridCol w:w="4339"/>
        <w:gridCol w:w="1428"/>
        <w:gridCol w:w="1650"/>
        <w:gridCol w:w="766"/>
      </w:tblGrid>
      <w:tr w:rsidR="00874DEC" w:rsidRPr="008E0981" w14:paraId="222678E5" w14:textId="77777777" w:rsidTr="005A26BA">
        <w:trPr>
          <w:trHeight w:val="264"/>
          <w:jc w:val="center"/>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ABA8F" w14:textId="38F8BFCF" w:rsidR="00874DEC" w:rsidRPr="008E0981" w:rsidRDefault="00874DEC" w:rsidP="005A26BA">
            <w:pPr>
              <w:rPr>
                <w:b/>
                <w:bCs/>
                <w:lang w:val="hr-HR"/>
              </w:rPr>
            </w:pPr>
            <w:r w:rsidRPr="008E0981">
              <w:rPr>
                <w:b/>
                <w:bCs/>
                <w:lang w:val="hr-HR"/>
              </w:rPr>
              <w:lastRenderedPageBreak/>
              <w:t> </w:t>
            </w:r>
          </w:p>
        </w:tc>
        <w:tc>
          <w:tcPr>
            <w:tcW w:w="4339" w:type="dxa"/>
            <w:tcBorders>
              <w:top w:val="single" w:sz="4" w:space="0" w:color="auto"/>
              <w:left w:val="nil"/>
              <w:bottom w:val="single" w:sz="4" w:space="0" w:color="auto"/>
              <w:right w:val="single" w:sz="4" w:space="0" w:color="auto"/>
            </w:tcBorders>
            <w:shd w:val="clear" w:color="auto" w:fill="auto"/>
            <w:vAlign w:val="bottom"/>
            <w:hideMark/>
          </w:tcPr>
          <w:p w14:paraId="3A83B034" w14:textId="77777777" w:rsidR="00874DEC" w:rsidRPr="008E0981" w:rsidRDefault="00874DEC" w:rsidP="005A26BA">
            <w:pPr>
              <w:rPr>
                <w:b/>
                <w:bCs/>
                <w:lang w:val="hr-HR"/>
              </w:rPr>
            </w:pPr>
            <w:r w:rsidRPr="008E0981">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90B93D4" w14:textId="77777777" w:rsidR="00874DEC" w:rsidRPr="008E0981" w:rsidRDefault="00874DEC" w:rsidP="005A26BA">
            <w:pPr>
              <w:jc w:val="center"/>
              <w:rPr>
                <w:b/>
                <w:bCs/>
                <w:lang w:val="hr-HR"/>
              </w:rPr>
            </w:pPr>
            <w:r w:rsidRPr="008E0981">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C331D27" w14:textId="77777777" w:rsidR="00874DEC" w:rsidRPr="008E0981" w:rsidRDefault="00874DEC" w:rsidP="005A26BA">
            <w:pPr>
              <w:jc w:val="center"/>
              <w:rPr>
                <w:b/>
                <w:bCs/>
                <w:lang w:val="hr-HR"/>
              </w:rPr>
            </w:pPr>
            <w:r w:rsidRPr="008E0981">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FF26C02" w14:textId="77777777" w:rsidR="00874DEC" w:rsidRPr="008E0981" w:rsidRDefault="00874DEC" w:rsidP="005A26BA">
            <w:pPr>
              <w:jc w:val="center"/>
              <w:rPr>
                <w:b/>
                <w:bCs/>
                <w:lang w:val="hr-HR"/>
              </w:rPr>
            </w:pPr>
            <w:r w:rsidRPr="008E0981">
              <w:rPr>
                <w:b/>
                <w:bCs/>
                <w:lang w:val="hr-HR"/>
              </w:rPr>
              <w:t>%</w:t>
            </w:r>
          </w:p>
        </w:tc>
      </w:tr>
      <w:tr w:rsidR="008E0981" w:rsidRPr="008E0981" w14:paraId="4895DFDD" w14:textId="77777777" w:rsidTr="00C0469C">
        <w:trPr>
          <w:trHeight w:val="317"/>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090BDEFB" w14:textId="6E27F209" w:rsidR="008E0981" w:rsidRPr="008E0981" w:rsidRDefault="008E0981" w:rsidP="008E0981">
            <w:pPr>
              <w:rPr>
                <w:lang w:val="hr-HR"/>
              </w:rPr>
            </w:pPr>
            <w:r w:rsidRPr="008E0981">
              <w:rPr>
                <w:lang w:val="hr-HR"/>
              </w:rPr>
              <w:t>Kapitalni projekt K305116</w:t>
            </w:r>
          </w:p>
        </w:tc>
        <w:tc>
          <w:tcPr>
            <w:tcW w:w="4339" w:type="dxa"/>
            <w:tcBorders>
              <w:top w:val="nil"/>
              <w:left w:val="nil"/>
              <w:bottom w:val="single" w:sz="4" w:space="0" w:color="auto"/>
              <w:right w:val="single" w:sz="4" w:space="0" w:color="auto"/>
            </w:tcBorders>
            <w:shd w:val="clear" w:color="auto" w:fill="auto"/>
            <w:vAlign w:val="bottom"/>
            <w:hideMark/>
          </w:tcPr>
          <w:p w14:paraId="27760965" w14:textId="77777777" w:rsidR="008E0981" w:rsidRPr="008E0981" w:rsidRDefault="008E0981" w:rsidP="008E0981">
            <w:pPr>
              <w:rPr>
                <w:lang w:val="hr-HR"/>
              </w:rPr>
            </w:pPr>
            <w:r w:rsidRPr="008E0981">
              <w:rPr>
                <w:lang w:val="hr-HR"/>
              </w:rPr>
              <w:t>Interpretacijski centar</w:t>
            </w:r>
          </w:p>
        </w:tc>
        <w:tc>
          <w:tcPr>
            <w:tcW w:w="1428" w:type="dxa"/>
            <w:tcBorders>
              <w:top w:val="nil"/>
              <w:left w:val="nil"/>
              <w:bottom w:val="single" w:sz="4" w:space="0" w:color="auto"/>
              <w:right w:val="single" w:sz="4" w:space="0" w:color="auto"/>
            </w:tcBorders>
            <w:shd w:val="clear" w:color="auto" w:fill="auto"/>
            <w:noWrap/>
            <w:vAlign w:val="bottom"/>
            <w:hideMark/>
          </w:tcPr>
          <w:p w14:paraId="765322BB" w14:textId="77777777" w:rsidR="008E0981" w:rsidRPr="008E0981" w:rsidRDefault="008E0981" w:rsidP="008E0981">
            <w:pPr>
              <w:jc w:val="right"/>
              <w:rPr>
                <w:lang w:val="hr-HR"/>
              </w:rPr>
            </w:pPr>
            <w:r w:rsidRPr="008E0981">
              <w:rPr>
                <w:lang w:val="hr-HR"/>
              </w:rPr>
              <w:t>17.000,00</w:t>
            </w:r>
          </w:p>
        </w:tc>
        <w:tc>
          <w:tcPr>
            <w:tcW w:w="1650" w:type="dxa"/>
            <w:tcBorders>
              <w:top w:val="nil"/>
              <w:left w:val="nil"/>
              <w:bottom w:val="single" w:sz="4" w:space="0" w:color="auto"/>
              <w:right w:val="single" w:sz="4" w:space="0" w:color="auto"/>
            </w:tcBorders>
            <w:shd w:val="clear" w:color="auto" w:fill="auto"/>
            <w:noWrap/>
            <w:vAlign w:val="bottom"/>
            <w:hideMark/>
          </w:tcPr>
          <w:p w14:paraId="6E68653B" w14:textId="77777777" w:rsidR="008E0981" w:rsidRPr="008E0981" w:rsidRDefault="008E0981" w:rsidP="008E0981">
            <w:pPr>
              <w:jc w:val="right"/>
              <w:rPr>
                <w:lang w:val="hr-HR"/>
              </w:rPr>
            </w:pPr>
            <w:r w:rsidRPr="008E0981">
              <w:rPr>
                <w:lang w:val="hr-HR"/>
              </w:rPr>
              <w:t>9.843,75</w:t>
            </w:r>
          </w:p>
        </w:tc>
        <w:tc>
          <w:tcPr>
            <w:tcW w:w="766" w:type="dxa"/>
            <w:tcBorders>
              <w:top w:val="nil"/>
              <w:left w:val="nil"/>
              <w:bottom w:val="single" w:sz="4" w:space="0" w:color="auto"/>
              <w:right w:val="single" w:sz="4" w:space="0" w:color="auto"/>
            </w:tcBorders>
            <w:shd w:val="clear" w:color="auto" w:fill="auto"/>
            <w:noWrap/>
            <w:vAlign w:val="bottom"/>
            <w:hideMark/>
          </w:tcPr>
          <w:p w14:paraId="360067AB" w14:textId="77777777" w:rsidR="008E0981" w:rsidRPr="008E0981" w:rsidRDefault="008E0981" w:rsidP="008E0981">
            <w:pPr>
              <w:jc w:val="right"/>
              <w:rPr>
                <w:lang w:val="hr-HR"/>
              </w:rPr>
            </w:pPr>
            <w:r w:rsidRPr="008E0981">
              <w:rPr>
                <w:lang w:val="hr-HR"/>
              </w:rPr>
              <w:t>57,90</w:t>
            </w:r>
          </w:p>
        </w:tc>
      </w:tr>
      <w:tr w:rsidR="008E0981" w:rsidRPr="008E0981" w14:paraId="56C939C4" w14:textId="77777777" w:rsidTr="00C0469C">
        <w:trPr>
          <w:trHeight w:val="423"/>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38BA0BD5" w14:textId="77777777" w:rsidR="008E0981" w:rsidRPr="008E0981" w:rsidRDefault="008E0981" w:rsidP="008E0981">
            <w:pPr>
              <w:rPr>
                <w:lang w:val="hr-HR"/>
              </w:rPr>
            </w:pPr>
            <w:r w:rsidRPr="008E0981">
              <w:rPr>
                <w:lang w:val="hr-HR"/>
              </w:rPr>
              <w:t>Kapitalni projekt K305118</w:t>
            </w:r>
          </w:p>
        </w:tc>
        <w:tc>
          <w:tcPr>
            <w:tcW w:w="4339" w:type="dxa"/>
            <w:tcBorders>
              <w:top w:val="nil"/>
              <w:left w:val="nil"/>
              <w:bottom w:val="single" w:sz="4" w:space="0" w:color="auto"/>
              <w:right w:val="single" w:sz="4" w:space="0" w:color="auto"/>
            </w:tcBorders>
            <w:shd w:val="clear" w:color="auto" w:fill="auto"/>
            <w:vAlign w:val="bottom"/>
            <w:hideMark/>
          </w:tcPr>
          <w:p w14:paraId="5464CF75" w14:textId="77777777" w:rsidR="008E0981" w:rsidRPr="008E0981" w:rsidRDefault="008E0981" w:rsidP="008E0981">
            <w:pPr>
              <w:rPr>
                <w:lang w:val="hr-HR"/>
              </w:rPr>
            </w:pPr>
            <w:r w:rsidRPr="008E0981">
              <w:rPr>
                <w:lang w:val="hr-HR"/>
              </w:rPr>
              <w:t xml:space="preserve">Izgradnja dječjeg vrtića </w:t>
            </w:r>
            <w:proofErr w:type="spellStart"/>
            <w:r w:rsidRPr="008E0981">
              <w:rPr>
                <w:lang w:val="hr-HR"/>
              </w:rPr>
              <w:t>Valmade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A77969E" w14:textId="77777777" w:rsidR="008E0981" w:rsidRPr="008E0981" w:rsidRDefault="008E0981" w:rsidP="008E0981">
            <w:pPr>
              <w:jc w:val="right"/>
              <w:rPr>
                <w:lang w:val="hr-HR"/>
              </w:rPr>
            </w:pPr>
            <w:r w:rsidRPr="008E0981">
              <w:rPr>
                <w:lang w:val="hr-HR"/>
              </w:rPr>
              <w:t>344.300,00</w:t>
            </w:r>
          </w:p>
        </w:tc>
        <w:tc>
          <w:tcPr>
            <w:tcW w:w="1650" w:type="dxa"/>
            <w:tcBorders>
              <w:top w:val="nil"/>
              <w:left w:val="nil"/>
              <w:bottom w:val="single" w:sz="4" w:space="0" w:color="auto"/>
              <w:right w:val="single" w:sz="4" w:space="0" w:color="auto"/>
            </w:tcBorders>
            <w:shd w:val="clear" w:color="auto" w:fill="auto"/>
            <w:noWrap/>
            <w:vAlign w:val="bottom"/>
            <w:hideMark/>
          </w:tcPr>
          <w:p w14:paraId="18DA0072" w14:textId="77777777" w:rsidR="008E0981" w:rsidRPr="008E0981" w:rsidRDefault="008E0981" w:rsidP="008E0981">
            <w:pPr>
              <w:jc w:val="right"/>
              <w:rPr>
                <w:lang w:val="hr-HR"/>
              </w:rPr>
            </w:pPr>
            <w:r w:rsidRPr="008E0981">
              <w:rPr>
                <w:lang w:val="hr-HR"/>
              </w:rPr>
              <w:t>67.499,13</w:t>
            </w:r>
          </w:p>
        </w:tc>
        <w:tc>
          <w:tcPr>
            <w:tcW w:w="766" w:type="dxa"/>
            <w:tcBorders>
              <w:top w:val="nil"/>
              <w:left w:val="nil"/>
              <w:bottom w:val="single" w:sz="4" w:space="0" w:color="auto"/>
              <w:right w:val="single" w:sz="4" w:space="0" w:color="auto"/>
            </w:tcBorders>
            <w:shd w:val="clear" w:color="auto" w:fill="auto"/>
            <w:noWrap/>
            <w:vAlign w:val="bottom"/>
            <w:hideMark/>
          </w:tcPr>
          <w:p w14:paraId="7E4FCF1B" w14:textId="77777777" w:rsidR="008E0981" w:rsidRPr="008E0981" w:rsidRDefault="008E0981" w:rsidP="008E0981">
            <w:pPr>
              <w:jc w:val="right"/>
              <w:rPr>
                <w:lang w:val="hr-HR"/>
              </w:rPr>
            </w:pPr>
            <w:r w:rsidRPr="008E0981">
              <w:rPr>
                <w:lang w:val="hr-HR"/>
              </w:rPr>
              <w:t>19,60</w:t>
            </w:r>
          </w:p>
        </w:tc>
      </w:tr>
      <w:tr w:rsidR="008E0981" w:rsidRPr="008E0981" w14:paraId="2E9774B0" w14:textId="77777777" w:rsidTr="00C0469C">
        <w:trPr>
          <w:trHeight w:val="373"/>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00B9F0E5" w14:textId="77777777" w:rsidR="008E0981" w:rsidRPr="008E0981" w:rsidRDefault="008E0981" w:rsidP="008E0981">
            <w:pPr>
              <w:rPr>
                <w:lang w:val="hr-HR"/>
              </w:rPr>
            </w:pPr>
            <w:r w:rsidRPr="008E0981">
              <w:rPr>
                <w:lang w:val="hr-HR"/>
              </w:rPr>
              <w:t>Kapitalni projekt K305119</w:t>
            </w:r>
          </w:p>
        </w:tc>
        <w:tc>
          <w:tcPr>
            <w:tcW w:w="4339" w:type="dxa"/>
            <w:tcBorders>
              <w:top w:val="nil"/>
              <w:left w:val="nil"/>
              <w:bottom w:val="single" w:sz="4" w:space="0" w:color="auto"/>
              <w:right w:val="single" w:sz="4" w:space="0" w:color="auto"/>
            </w:tcBorders>
            <w:shd w:val="clear" w:color="auto" w:fill="auto"/>
            <w:vAlign w:val="bottom"/>
            <w:hideMark/>
          </w:tcPr>
          <w:p w14:paraId="785B28C0" w14:textId="77777777" w:rsidR="008E0981" w:rsidRPr="008E0981" w:rsidRDefault="008E0981" w:rsidP="008E0981">
            <w:pPr>
              <w:rPr>
                <w:lang w:val="hr-HR"/>
              </w:rPr>
            </w:pPr>
            <w:r w:rsidRPr="008E0981">
              <w:rPr>
                <w:lang w:val="hr-HR"/>
              </w:rPr>
              <w:t xml:space="preserve">Izgradnja dječjeg vrtića </w:t>
            </w:r>
            <w:proofErr w:type="spellStart"/>
            <w:r w:rsidRPr="008E0981">
              <w:rPr>
                <w:lang w:val="hr-HR"/>
              </w:rPr>
              <w:t>Sisplac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C374A5B" w14:textId="77777777" w:rsidR="008E0981" w:rsidRPr="008E0981" w:rsidRDefault="008E0981" w:rsidP="008E0981">
            <w:pPr>
              <w:jc w:val="right"/>
              <w:rPr>
                <w:lang w:val="hr-HR"/>
              </w:rPr>
            </w:pPr>
            <w:r w:rsidRPr="008E0981">
              <w:rPr>
                <w:lang w:val="hr-HR"/>
              </w:rPr>
              <w:t>28.000,00</w:t>
            </w:r>
          </w:p>
        </w:tc>
        <w:tc>
          <w:tcPr>
            <w:tcW w:w="1650" w:type="dxa"/>
            <w:tcBorders>
              <w:top w:val="nil"/>
              <w:left w:val="nil"/>
              <w:bottom w:val="single" w:sz="4" w:space="0" w:color="auto"/>
              <w:right w:val="single" w:sz="4" w:space="0" w:color="auto"/>
            </w:tcBorders>
            <w:shd w:val="clear" w:color="auto" w:fill="auto"/>
            <w:noWrap/>
            <w:vAlign w:val="bottom"/>
            <w:hideMark/>
          </w:tcPr>
          <w:p w14:paraId="502C6D22" w14:textId="77777777" w:rsidR="008E0981" w:rsidRPr="008E0981" w:rsidRDefault="008E0981" w:rsidP="008E0981">
            <w:pPr>
              <w:jc w:val="right"/>
              <w:rPr>
                <w:lang w:val="hr-HR"/>
              </w:rPr>
            </w:pPr>
            <w:r w:rsidRPr="008E0981">
              <w:rPr>
                <w:lang w:val="hr-HR"/>
              </w:rPr>
              <w:t>24.538,58</w:t>
            </w:r>
          </w:p>
        </w:tc>
        <w:tc>
          <w:tcPr>
            <w:tcW w:w="766" w:type="dxa"/>
            <w:tcBorders>
              <w:top w:val="nil"/>
              <w:left w:val="nil"/>
              <w:bottom w:val="single" w:sz="4" w:space="0" w:color="auto"/>
              <w:right w:val="single" w:sz="4" w:space="0" w:color="auto"/>
            </w:tcBorders>
            <w:shd w:val="clear" w:color="auto" w:fill="auto"/>
            <w:noWrap/>
            <w:vAlign w:val="bottom"/>
            <w:hideMark/>
          </w:tcPr>
          <w:p w14:paraId="536396A7" w14:textId="77777777" w:rsidR="008E0981" w:rsidRPr="008E0981" w:rsidRDefault="008E0981" w:rsidP="008E0981">
            <w:pPr>
              <w:jc w:val="right"/>
              <w:rPr>
                <w:lang w:val="hr-HR"/>
              </w:rPr>
            </w:pPr>
            <w:r w:rsidRPr="008E0981">
              <w:rPr>
                <w:lang w:val="hr-HR"/>
              </w:rPr>
              <w:t>87,64</w:t>
            </w:r>
          </w:p>
        </w:tc>
      </w:tr>
      <w:tr w:rsidR="008E0981" w:rsidRPr="008E0981" w14:paraId="36ED10D0" w14:textId="77777777" w:rsidTr="00C0469C">
        <w:trPr>
          <w:trHeight w:val="337"/>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03644C9F" w14:textId="77777777" w:rsidR="008E0981" w:rsidRPr="008E0981" w:rsidRDefault="008E0981" w:rsidP="008E0981">
            <w:pPr>
              <w:rPr>
                <w:lang w:val="hr-HR"/>
              </w:rPr>
            </w:pPr>
            <w:r w:rsidRPr="008E0981">
              <w:rPr>
                <w:lang w:val="hr-HR"/>
              </w:rPr>
              <w:t>Kapitalni projekt K305120</w:t>
            </w:r>
          </w:p>
        </w:tc>
        <w:tc>
          <w:tcPr>
            <w:tcW w:w="4339" w:type="dxa"/>
            <w:tcBorders>
              <w:top w:val="nil"/>
              <w:left w:val="nil"/>
              <w:bottom w:val="single" w:sz="4" w:space="0" w:color="auto"/>
              <w:right w:val="single" w:sz="4" w:space="0" w:color="auto"/>
            </w:tcBorders>
            <w:shd w:val="clear" w:color="auto" w:fill="auto"/>
            <w:vAlign w:val="bottom"/>
            <w:hideMark/>
          </w:tcPr>
          <w:p w14:paraId="39DC2A95" w14:textId="77777777" w:rsidR="008E0981" w:rsidRPr="008E0981" w:rsidRDefault="008E0981" w:rsidP="008E0981">
            <w:pPr>
              <w:rPr>
                <w:lang w:val="hr-HR"/>
              </w:rPr>
            </w:pPr>
            <w:r w:rsidRPr="008E0981">
              <w:rPr>
                <w:lang w:val="hr-HR"/>
              </w:rPr>
              <w:t>Rekonstrukcija i dogradnja Dječjeg vrtića Centar</w:t>
            </w:r>
          </w:p>
        </w:tc>
        <w:tc>
          <w:tcPr>
            <w:tcW w:w="1428" w:type="dxa"/>
            <w:tcBorders>
              <w:top w:val="nil"/>
              <w:left w:val="nil"/>
              <w:bottom w:val="single" w:sz="4" w:space="0" w:color="auto"/>
              <w:right w:val="single" w:sz="4" w:space="0" w:color="auto"/>
            </w:tcBorders>
            <w:shd w:val="clear" w:color="auto" w:fill="auto"/>
            <w:noWrap/>
            <w:vAlign w:val="bottom"/>
            <w:hideMark/>
          </w:tcPr>
          <w:p w14:paraId="4E5A6028" w14:textId="77777777" w:rsidR="008E0981" w:rsidRPr="008E0981" w:rsidRDefault="008E0981" w:rsidP="008E0981">
            <w:pPr>
              <w:jc w:val="right"/>
              <w:rPr>
                <w:lang w:val="hr-HR"/>
              </w:rPr>
            </w:pPr>
            <w:r w:rsidRPr="008E0981">
              <w:rPr>
                <w:lang w:val="hr-HR"/>
              </w:rPr>
              <w:t>100.000,00</w:t>
            </w:r>
          </w:p>
        </w:tc>
        <w:tc>
          <w:tcPr>
            <w:tcW w:w="1650" w:type="dxa"/>
            <w:tcBorders>
              <w:top w:val="nil"/>
              <w:left w:val="nil"/>
              <w:bottom w:val="single" w:sz="4" w:space="0" w:color="auto"/>
              <w:right w:val="single" w:sz="4" w:space="0" w:color="auto"/>
            </w:tcBorders>
            <w:shd w:val="clear" w:color="auto" w:fill="auto"/>
            <w:noWrap/>
            <w:vAlign w:val="bottom"/>
            <w:hideMark/>
          </w:tcPr>
          <w:p w14:paraId="7C27CA0D" w14:textId="77777777" w:rsidR="008E0981" w:rsidRPr="008E0981" w:rsidRDefault="008E0981" w:rsidP="008E0981">
            <w:pPr>
              <w:jc w:val="right"/>
              <w:rPr>
                <w:lang w:val="hr-HR"/>
              </w:rPr>
            </w:pPr>
            <w:r w:rsidRPr="008E0981">
              <w:rPr>
                <w:lang w:val="hr-HR"/>
              </w:rPr>
              <w:t>1.737,50</w:t>
            </w:r>
          </w:p>
        </w:tc>
        <w:tc>
          <w:tcPr>
            <w:tcW w:w="766" w:type="dxa"/>
            <w:tcBorders>
              <w:top w:val="nil"/>
              <w:left w:val="nil"/>
              <w:bottom w:val="single" w:sz="4" w:space="0" w:color="auto"/>
              <w:right w:val="single" w:sz="4" w:space="0" w:color="auto"/>
            </w:tcBorders>
            <w:shd w:val="clear" w:color="auto" w:fill="auto"/>
            <w:noWrap/>
            <w:vAlign w:val="bottom"/>
            <w:hideMark/>
          </w:tcPr>
          <w:p w14:paraId="1D7F47AA" w14:textId="77777777" w:rsidR="008E0981" w:rsidRPr="008E0981" w:rsidRDefault="008E0981" w:rsidP="008E0981">
            <w:pPr>
              <w:jc w:val="right"/>
              <w:rPr>
                <w:lang w:val="hr-HR"/>
              </w:rPr>
            </w:pPr>
            <w:r w:rsidRPr="008E0981">
              <w:rPr>
                <w:lang w:val="hr-HR"/>
              </w:rPr>
              <w:t>1,74</w:t>
            </w:r>
          </w:p>
        </w:tc>
      </w:tr>
      <w:tr w:rsidR="008E0981" w:rsidRPr="008E0981" w14:paraId="0C6A38C5" w14:textId="77777777" w:rsidTr="00C0469C">
        <w:trPr>
          <w:trHeight w:val="381"/>
          <w:jc w:val="center"/>
        </w:trPr>
        <w:tc>
          <w:tcPr>
            <w:tcW w:w="1953" w:type="dxa"/>
            <w:tcBorders>
              <w:top w:val="nil"/>
              <w:left w:val="single" w:sz="4" w:space="0" w:color="auto"/>
              <w:bottom w:val="single" w:sz="4" w:space="0" w:color="auto"/>
              <w:right w:val="single" w:sz="4" w:space="0" w:color="auto"/>
            </w:tcBorders>
            <w:shd w:val="clear" w:color="auto" w:fill="auto"/>
            <w:vAlign w:val="bottom"/>
            <w:hideMark/>
          </w:tcPr>
          <w:p w14:paraId="3FAABD0D" w14:textId="77777777" w:rsidR="008E0981" w:rsidRPr="008E0981" w:rsidRDefault="008E0981" w:rsidP="008E0981">
            <w:pPr>
              <w:rPr>
                <w:lang w:val="hr-HR"/>
              </w:rPr>
            </w:pPr>
            <w:r w:rsidRPr="008E0981">
              <w:rPr>
                <w:lang w:val="hr-HR"/>
              </w:rPr>
              <w:t>Kapitalni projekt K305121</w:t>
            </w:r>
          </w:p>
        </w:tc>
        <w:tc>
          <w:tcPr>
            <w:tcW w:w="4339" w:type="dxa"/>
            <w:tcBorders>
              <w:top w:val="nil"/>
              <w:left w:val="nil"/>
              <w:bottom w:val="single" w:sz="4" w:space="0" w:color="auto"/>
              <w:right w:val="single" w:sz="4" w:space="0" w:color="auto"/>
            </w:tcBorders>
            <w:shd w:val="clear" w:color="auto" w:fill="auto"/>
            <w:vAlign w:val="bottom"/>
            <w:hideMark/>
          </w:tcPr>
          <w:p w14:paraId="14236C20" w14:textId="77777777" w:rsidR="008E0981" w:rsidRPr="008E0981" w:rsidRDefault="008E0981" w:rsidP="008E0981">
            <w:pPr>
              <w:rPr>
                <w:lang w:val="hr-HR"/>
              </w:rPr>
            </w:pPr>
            <w:r w:rsidRPr="008E0981">
              <w:rPr>
                <w:lang w:val="hr-HR"/>
              </w:rPr>
              <w:t xml:space="preserve">Izgradnja nogometnog igrališta </w:t>
            </w:r>
            <w:proofErr w:type="spellStart"/>
            <w:r w:rsidRPr="008E0981">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DF7B748" w14:textId="77777777" w:rsidR="008E0981" w:rsidRPr="008E0981" w:rsidRDefault="008E0981" w:rsidP="008E0981">
            <w:pPr>
              <w:jc w:val="right"/>
              <w:rPr>
                <w:lang w:val="hr-HR"/>
              </w:rPr>
            </w:pPr>
            <w:r w:rsidRPr="008E0981">
              <w:rPr>
                <w:lang w:val="hr-HR"/>
              </w:rPr>
              <w:t>817.000,00</w:t>
            </w:r>
          </w:p>
        </w:tc>
        <w:tc>
          <w:tcPr>
            <w:tcW w:w="1650" w:type="dxa"/>
            <w:tcBorders>
              <w:top w:val="nil"/>
              <w:left w:val="nil"/>
              <w:bottom w:val="single" w:sz="4" w:space="0" w:color="auto"/>
              <w:right w:val="single" w:sz="4" w:space="0" w:color="auto"/>
            </w:tcBorders>
            <w:shd w:val="clear" w:color="auto" w:fill="auto"/>
            <w:noWrap/>
            <w:vAlign w:val="bottom"/>
            <w:hideMark/>
          </w:tcPr>
          <w:p w14:paraId="133F0CB7" w14:textId="77777777" w:rsidR="008E0981" w:rsidRPr="008E0981" w:rsidRDefault="008E0981" w:rsidP="008E0981">
            <w:pPr>
              <w:jc w:val="right"/>
              <w:rPr>
                <w:lang w:val="hr-HR"/>
              </w:rPr>
            </w:pPr>
            <w:r w:rsidRPr="008E0981">
              <w:rPr>
                <w:lang w:val="hr-HR"/>
              </w:rPr>
              <w:t>817.000,00</w:t>
            </w:r>
          </w:p>
        </w:tc>
        <w:tc>
          <w:tcPr>
            <w:tcW w:w="766" w:type="dxa"/>
            <w:tcBorders>
              <w:top w:val="nil"/>
              <w:left w:val="nil"/>
              <w:bottom w:val="single" w:sz="4" w:space="0" w:color="auto"/>
              <w:right w:val="single" w:sz="4" w:space="0" w:color="auto"/>
            </w:tcBorders>
            <w:shd w:val="clear" w:color="auto" w:fill="auto"/>
            <w:noWrap/>
            <w:vAlign w:val="bottom"/>
            <w:hideMark/>
          </w:tcPr>
          <w:p w14:paraId="74D78DDC" w14:textId="77777777" w:rsidR="008E0981" w:rsidRPr="008E0981" w:rsidRDefault="008E0981" w:rsidP="008E0981">
            <w:pPr>
              <w:jc w:val="right"/>
              <w:rPr>
                <w:lang w:val="hr-HR"/>
              </w:rPr>
            </w:pPr>
            <w:r w:rsidRPr="008E0981">
              <w:rPr>
                <w:lang w:val="hr-HR"/>
              </w:rPr>
              <w:t>100,00</w:t>
            </w:r>
          </w:p>
        </w:tc>
      </w:tr>
    </w:tbl>
    <w:p w14:paraId="3C93157C" w14:textId="77777777" w:rsidR="007C0C94" w:rsidRDefault="007C0C94" w:rsidP="007C0C94">
      <w:pPr>
        <w:ind w:right="-1" w:firstLine="567"/>
        <w:rPr>
          <w:rFonts w:eastAsia="Calibri"/>
          <w:sz w:val="24"/>
          <w:szCs w:val="24"/>
          <w:lang w:val="hr-HR" w:eastAsia="en-US"/>
        </w:rPr>
      </w:pPr>
    </w:p>
    <w:p w14:paraId="71AC09BD" w14:textId="77777777" w:rsidR="007C0C94" w:rsidRPr="00764E29" w:rsidRDefault="007C0C94" w:rsidP="007C0C94">
      <w:pPr>
        <w:pStyle w:val="Uvuenotijeloteksta"/>
        <w:ind w:firstLine="567"/>
        <w:rPr>
          <w:i w:val="0"/>
          <w:iCs/>
          <w:sz w:val="24"/>
          <w:szCs w:val="24"/>
        </w:rPr>
      </w:pPr>
      <w:r w:rsidRPr="00764E29">
        <w:rPr>
          <w:i w:val="0"/>
          <w:iCs/>
          <w:sz w:val="24"/>
          <w:szCs w:val="24"/>
        </w:rPr>
        <w:t>PROGRAM: ODRŽAVANJE KOMUNALNE INFRASTRUKTURE</w:t>
      </w:r>
    </w:p>
    <w:p w14:paraId="6FFE93BD" w14:textId="77777777" w:rsidR="007C0C94" w:rsidRDefault="007C0C94" w:rsidP="007C0C94">
      <w:pPr>
        <w:ind w:firstLine="567"/>
        <w:rPr>
          <w:iCs/>
          <w:sz w:val="24"/>
          <w:szCs w:val="24"/>
          <w:lang w:val="hr-HR"/>
        </w:rPr>
      </w:pPr>
    </w:p>
    <w:p w14:paraId="47388F57" w14:textId="77777777" w:rsidR="00C75103" w:rsidRPr="00C14CB5" w:rsidRDefault="00C75103" w:rsidP="00C75103">
      <w:pPr>
        <w:autoSpaceDE w:val="0"/>
        <w:autoSpaceDN w:val="0"/>
        <w:ind w:firstLine="567"/>
        <w:jc w:val="both"/>
        <w:rPr>
          <w:sz w:val="24"/>
          <w:szCs w:val="24"/>
          <w:lang w:val="hr-HR"/>
        </w:rPr>
      </w:pPr>
      <w:r w:rsidRPr="00C14CB5">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5FDFE02F" w14:textId="77777777" w:rsidR="00C75103" w:rsidRPr="00C14CB5" w:rsidRDefault="00C75103" w:rsidP="00C75103">
      <w:pPr>
        <w:autoSpaceDE w:val="0"/>
        <w:autoSpaceDN w:val="0"/>
        <w:ind w:firstLine="567"/>
        <w:jc w:val="both"/>
        <w:rPr>
          <w:sz w:val="24"/>
          <w:szCs w:val="24"/>
          <w:lang w:val="hr-HR"/>
        </w:rPr>
      </w:pPr>
      <w:r w:rsidRPr="00C14CB5">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2AA85446" w14:textId="77777777" w:rsidR="00C75103" w:rsidRPr="00C14CB5" w:rsidRDefault="00C75103" w:rsidP="00C75103">
      <w:pPr>
        <w:autoSpaceDE w:val="0"/>
        <w:autoSpaceDN w:val="0"/>
        <w:ind w:firstLine="567"/>
        <w:jc w:val="both"/>
        <w:rPr>
          <w:sz w:val="24"/>
          <w:szCs w:val="24"/>
          <w:lang w:val="hr-HR"/>
        </w:rPr>
      </w:pPr>
      <w:r w:rsidRPr="00C14CB5">
        <w:rPr>
          <w:sz w:val="24"/>
          <w:szCs w:val="24"/>
          <w:lang w:val="hr-HR"/>
        </w:rPr>
        <w:tab/>
        <w:t>Ispunjenje ciljeva zadanih programom očituje se povećanju komunalnog standarda, izgledu grada i stanju komunalne infrastrukture, a iskazano je kroz zadovoljstvo/nezadovoljstvo građana okruženjem te potpunim otklanjanjem ili smanjenjem mogućnosti ozljeda ljudi, nastanka šteta na imovini, a koje mogu nastati kao posljedica nedovoljnog, nepravovremenog i nekvalitetnog održavanja komunalne infrastrukture i javnih površina.</w:t>
      </w:r>
    </w:p>
    <w:p w14:paraId="16B5DC2C" w14:textId="77777777" w:rsidR="00C75103" w:rsidRPr="00C14CB5" w:rsidRDefault="00C75103" w:rsidP="00C75103">
      <w:pPr>
        <w:autoSpaceDE w:val="0"/>
        <w:autoSpaceDN w:val="0"/>
        <w:ind w:firstLine="567"/>
        <w:jc w:val="both"/>
        <w:rPr>
          <w:i/>
          <w:noProof/>
          <w:sz w:val="24"/>
          <w:szCs w:val="24"/>
          <w:lang w:val="hr-HR"/>
        </w:rPr>
      </w:pPr>
      <w:r w:rsidRPr="00C14CB5">
        <w:rPr>
          <w:sz w:val="24"/>
          <w:szCs w:val="24"/>
          <w:lang w:val="hr-HR"/>
        </w:rPr>
        <w:tab/>
      </w:r>
    </w:p>
    <w:p w14:paraId="59CC362F" w14:textId="77777777" w:rsidR="00C75103" w:rsidRPr="00C14CB5" w:rsidRDefault="00C75103" w:rsidP="00C75103">
      <w:pPr>
        <w:autoSpaceDE w:val="0"/>
        <w:autoSpaceDN w:val="0"/>
        <w:adjustRightInd w:val="0"/>
        <w:ind w:firstLine="567"/>
        <w:jc w:val="both"/>
        <w:rPr>
          <w:noProof/>
          <w:sz w:val="24"/>
          <w:szCs w:val="24"/>
          <w:lang w:val="hr-HR"/>
        </w:rPr>
      </w:pPr>
      <w:r w:rsidRPr="00C14CB5">
        <w:rPr>
          <w:i/>
          <w:noProof/>
          <w:sz w:val="24"/>
          <w:szCs w:val="24"/>
          <w:lang w:val="hr-HR"/>
        </w:rPr>
        <w:tab/>
      </w:r>
      <w:r w:rsidRPr="009019B1">
        <w:rPr>
          <w:iCs/>
          <w:noProof/>
          <w:sz w:val="24"/>
          <w:szCs w:val="24"/>
          <w:lang w:val="hr-HR"/>
        </w:rPr>
        <w:t>Pokazatelji uspješnosti:</w:t>
      </w:r>
      <w:r w:rsidRPr="009019B1">
        <w:rPr>
          <w:noProof/>
          <w:sz w:val="24"/>
          <w:szCs w:val="24"/>
          <w:lang w:val="hr-HR"/>
        </w:rPr>
        <w:t xml:space="preserve"> Komunalna infrastruktura je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5B2C229C" w14:textId="77777777" w:rsidR="00C75103" w:rsidRPr="00764E29" w:rsidRDefault="00C75103" w:rsidP="007C0C94">
      <w:pPr>
        <w:ind w:firstLine="567"/>
        <w:rPr>
          <w:iCs/>
          <w:sz w:val="24"/>
          <w:szCs w:val="24"/>
          <w:lang w:val="hr-HR"/>
        </w:rPr>
      </w:pPr>
    </w:p>
    <w:p w14:paraId="3B3AEAC0" w14:textId="27E75C41" w:rsidR="00C75103" w:rsidRPr="00C75103" w:rsidRDefault="007C0C94" w:rsidP="00C75103">
      <w:pPr>
        <w:pStyle w:val="Uvuenotijeloteksta"/>
        <w:jc w:val="both"/>
        <w:rPr>
          <w:i w:val="0"/>
          <w:noProof/>
          <w:sz w:val="24"/>
          <w:szCs w:val="24"/>
          <w:lang w:val="hr-HR"/>
        </w:rPr>
      </w:pPr>
      <w:r w:rsidRPr="00C75103">
        <w:rPr>
          <w:i w:val="0"/>
          <w:sz w:val="24"/>
          <w:szCs w:val="24"/>
          <w:lang w:val="hr-HR"/>
        </w:rPr>
        <w:t>Rashodi za izvršenje Programa Održavanje komunalne infrastrukture</w:t>
      </w:r>
      <w:r w:rsidR="00C75103">
        <w:rPr>
          <w:i w:val="0"/>
          <w:sz w:val="24"/>
          <w:szCs w:val="24"/>
          <w:lang w:val="hr-HR"/>
        </w:rPr>
        <w:t>,</w:t>
      </w:r>
      <w:r w:rsidRPr="00C75103">
        <w:rPr>
          <w:i w:val="0"/>
          <w:sz w:val="24"/>
          <w:szCs w:val="24"/>
          <w:lang w:val="hr-HR"/>
        </w:rPr>
        <w:t xml:space="preserve"> </w:t>
      </w:r>
      <w:r w:rsidR="00C75103" w:rsidRPr="00C75103">
        <w:rPr>
          <w:i w:val="0"/>
          <w:noProof/>
          <w:sz w:val="24"/>
          <w:szCs w:val="24"/>
          <w:lang w:val="hr-HR"/>
        </w:rPr>
        <w:t xml:space="preserve">planirani su u iznosu od </w:t>
      </w:r>
      <w:r w:rsidR="00C75103">
        <w:rPr>
          <w:i w:val="0"/>
          <w:noProof/>
          <w:sz w:val="24"/>
          <w:szCs w:val="24"/>
          <w:lang w:val="hr-HR"/>
        </w:rPr>
        <w:t>4.058.913,86</w:t>
      </w:r>
      <w:r w:rsidR="00C75103" w:rsidRPr="00C75103">
        <w:rPr>
          <w:i w:val="0"/>
          <w:noProof/>
          <w:sz w:val="24"/>
          <w:szCs w:val="24"/>
          <w:lang w:val="hr-HR"/>
        </w:rPr>
        <w:t xml:space="preserve"> EUR, a izvršeni u iznosu od </w:t>
      </w:r>
      <w:r w:rsidR="00C75103">
        <w:rPr>
          <w:i w:val="0"/>
          <w:noProof/>
          <w:sz w:val="24"/>
          <w:szCs w:val="24"/>
          <w:lang w:val="hr-HR"/>
        </w:rPr>
        <w:t>3.885.980,88</w:t>
      </w:r>
      <w:r w:rsidR="00C75103" w:rsidRPr="00C75103">
        <w:rPr>
          <w:i w:val="0"/>
          <w:noProof/>
          <w:sz w:val="24"/>
          <w:szCs w:val="24"/>
          <w:lang w:val="hr-HR"/>
        </w:rPr>
        <w:t xml:space="preserve"> EUR ili </w:t>
      </w:r>
      <w:r w:rsidR="00C75103">
        <w:rPr>
          <w:i w:val="0"/>
          <w:noProof/>
          <w:sz w:val="24"/>
          <w:szCs w:val="24"/>
          <w:lang w:val="hr-HR"/>
        </w:rPr>
        <w:t>95,74</w:t>
      </w:r>
      <w:r w:rsidR="00C75103" w:rsidRPr="00C75103">
        <w:rPr>
          <w:i w:val="0"/>
          <w:noProof/>
          <w:sz w:val="24"/>
          <w:szCs w:val="24"/>
          <w:lang w:val="hr-HR"/>
        </w:rPr>
        <w:t>% u odnosu na plan. U okviru programa planirane su dvije Aktivnosti</w:t>
      </w:r>
      <w:r w:rsidR="00C75103">
        <w:rPr>
          <w:i w:val="0"/>
          <w:noProof/>
          <w:sz w:val="24"/>
          <w:szCs w:val="24"/>
          <w:lang w:val="hr-HR"/>
        </w:rPr>
        <w:t xml:space="preserve"> i jedan Kapitalni projekt.</w:t>
      </w:r>
    </w:p>
    <w:p w14:paraId="289A327C" w14:textId="77777777" w:rsidR="007C0C94" w:rsidRPr="00764E29" w:rsidRDefault="007C0C94" w:rsidP="007C0C94">
      <w:pPr>
        <w:pStyle w:val="Uvuenotijeloteksta"/>
        <w:ind w:firstLine="567"/>
        <w:rPr>
          <w:i w:val="0"/>
          <w:iCs/>
          <w:sz w:val="24"/>
          <w:szCs w:val="24"/>
        </w:rPr>
      </w:pPr>
    </w:p>
    <w:p w14:paraId="3E8F7FA3" w14:textId="66DCE1A3" w:rsidR="007C0C94" w:rsidRPr="00764E29" w:rsidRDefault="007C0C94" w:rsidP="00C75103">
      <w:pPr>
        <w:pStyle w:val="Uvuenotijeloteksta"/>
        <w:ind w:firstLine="567"/>
        <w:jc w:val="both"/>
        <w:rPr>
          <w:i w:val="0"/>
          <w:iCs/>
          <w:noProof/>
          <w:color w:val="000000"/>
          <w:sz w:val="24"/>
          <w:szCs w:val="24"/>
        </w:rPr>
      </w:pPr>
      <w:proofErr w:type="spellStart"/>
      <w:r w:rsidRPr="00764E29">
        <w:rPr>
          <w:i w:val="0"/>
          <w:iCs/>
          <w:sz w:val="24"/>
          <w:szCs w:val="24"/>
        </w:rPr>
        <w:t>Aktivnost</w:t>
      </w:r>
      <w:proofErr w:type="spellEnd"/>
      <w:r w:rsidRPr="00764E29">
        <w:rPr>
          <w:i w:val="0"/>
          <w:iCs/>
          <w:sz w:val="24"/>
          <w:szCs w:val="24"/>
        </w:rPr>
        <w:t xml:space="preserve">: </w:t>
      </w:r>
      <w:proofErr w:type="spellStart"/>
      <w:r w:rsidRPr="00764E29">
        <w:rPr>
          <w:i w:val="0"/>
          <w:iCs/>
          <w:sz w:val="24"/>
          <w:szCs w:val="24"/>
        </w:rPr>
        <w:t>Održavanje</w:t>
      </w:r>
      <w:proofErr w:type="spellEnd"/>
      <w:r w:rsidRPr="00764E29">
        <w:rPr>
          <w:i w:val="0"/>
          <w:iCs/>
          <w:sz w:val="24"/>
          <w:szCs w:val="24"/>
        </w:rPr>
        <w:t xml:space="preserve"> </w:t>
      </w:r>
      <w:proofErr w:type="spellStart"/>
      <w:r w:rsidRPr="00764E29">
        <w:rPr>
          <w:i w:val="0"/>
          <w:iCs/>
          <w:sz w:val="24"/>
          <w:szCs w:val="24"/>
        </w:rPr>
        <w:t>komunalne</w:t>
      </w:r>
      <w:proofErr w:type="spellEnd"/>
      <w:r w:rsidRPr="00764E29">
        <w:rPr>
          <w:i w:val="0"/>
          <w:iCs/>
          <w:sz w:val="24"/>
          <w:szCs w:val="24"/>
        </w:rPr>
        <w:t xml:space="preserve"> </w:t>
      </w:r>
      <w:proofErr w:type="spellStart"/>
      <w:r w:rsidRPr="00764E29">
        <w:rPr>
          <w:i w:val="0"/>
          <w:iCs/>
          <w:sz w:val="24"/>
          <w:szCs w:val="24"/>
        </w:rPr>
        <w:t>infrastrukture</w:t>
      </w:r>
      <w:proofErr w:type="spellEnd"/>
      <w:r w:rsidRPr="00764E29">
        <w:rPr>
          <w:i w:val="0"/>
          <w:iCs/>
          <w:sz w:val="24"/>
          <w:szCs w:val="24"/>
        </w:rPr>
        <w:t xml:space="preserve">, </w:t>
      </w:r>
      <w:proofErr w:type="spellStart"/>
      <w:r w:rsidRPr="00764E29">
        <w:rPr>
          <w:i w:val="0"/>
          <w:iCs/>
          <w:sz w:val="24"/>
          <w:szCs w:val="24"/>
        </w:rPr>
        <w:t>rashodi</w:t>
      </w:r>
      <w:proofErr w:type="spellEnd"/>
      <w:r w:rsidRPr="00764E29">
        <w:rPr>
          <w:i w:val="0"/>
          <w:iCs/>
          <w:sz w:val="24"/>
          <w:szCs w:val="24"/>
        </w:rPr>
        <w:t xml:space="preserve"> za </w:t>
      </w:r>
      <w:proofErr w:type="spellStart"/>
      <w:r w:rsidR="009019B1">
        <w:rPr>
          <w:i w:val="0"/>
          <w:iCs/>
          <w:sz w:val="24"/>
          <w:szCs w:val="24"/>
        </w:rPr>
        <w:t>realizaciju</w:t>
      </w:r>
      <w:proofErr w:type="spellEnd"/>
      <w:r w:rsidRPr="00764E29">
        <w:rPr>
          <w:i w:val="0"/>
          <w:iCs/>
          <w:sz w:val="24"/>
          <w:szCs w:val="24"/>
        </w:rPr>
        <w:t xml:space="preserve"> </w:t>
      </w:r>
      <w:proofErr w:type="spellStart"/>
      <w:r w:rsidRPr="00764E29">
        <w:rPr>
          <w:i w:val="0"/>
          <w:iCs/>
          <w:sz w:val="24"/>
          <w:szCs w:val="24"/>
        </w:rPr>
        <w:t>aktivnosti</w:t>
      </w:r>
      <w:proofErr w:type="spellEnd"/>
      <w:r w:rsidRPr="00764E29">
        <w:rPr>
          <w:i w:val="0"/>
          <w:iCs/>
          <w:sz w:val="24"/>
          <w:szCs w:val="24"/>
        </w:rPr>
        <w:t xml:space="preserve"> </w:t>
      </w:r>
      <w:r w:rsidR="00C75103" w:rsidRPr="00C75103">
        <w:rPr>
          <w:i w:val="0"/>
          <w:noProof/>
          <w:sz w:val="24"/>
          <w:szCs w:val="24"/>
          <w:lang w:val="hr-HR"/>
        </w:rPr>
        <w:t xml:space="preserve">planirani su u iznosu od </w:t>
      </w:r>
      <w:r w:rsidR="00C75103">
        <w:rPr>
          <w:i w:val="0"/>
          <w:noProof/>
          <w:sz w:val="24"/>
          <w:szCs w:val="24"/>
          <w:lang w:val="hr-HR"/>
        </w:rPr>
        <w:t>3.657.657,25</w:t>
      </w:r>
      <w:r w:rsidR="00C75103" w:rsidRPr="00C75103">
        <w:rPr>
          <w:i w:val="0"/>
          <w:noProof/>
          <w:sz w:val="24"/>
          <w:szCs w:val="24"/>
          <w:lang w:val="hr-HR"/>
        </w:rPr>
        <w:t xml:space="preserve"> EUR, a izvršeni u iznosu od </w:t>
      </w:r>
      <w:r w:rsidR="00C75103">
        <w:rPr>
          <w:i w:val="0"/>
          <w:noProof/>
          <w:sz w:val="24"/>
          <w:szCs w:val="24"/>
          <w:lang w:val="hr-HR"/>
        </w:rPr>
        <w:t>3.549.095,20</w:t>
      </w:r>
      <w:r w:rsidR="00C75103" w:rsidRPr="00C75103">
        <w:rPr>
          <w:i w:val="0"/>
          <w:noProof/>
          <w:sz w:val="24"/>
          <w:szCs w:val="24"/>
          <w:lang w:val="hr-HR"/>
        </w:rPr>
        <w:t xml:space="preserve"> EUR ili </w:t>
      </w:r>
      <w:r w:rsidR="00C75103">
        <w:rPr>
          <w:i w:val="0"/>
          <w:noProof/>
          <w:sz w:val="24"/>
          <w:szCs w:val="24"/>
          <w:lang w:val="hr-HR"/>
        </w:rPr>
        <w:t>97,03</w:t>
      </w:r>
      <w:r w:rsidR="00C75103" w:rsidRPr="00C75103">
        <w:rPr>
          <w:i w:val="0"/>
          <w:noProof/>
          <w:sz w:val="24"/>
          <w:szCs w:val="24"/>
          <w:lang w:val="hr-HR"/>
        </w:rPr>
        <w:t>% u odnosu na plan</w:t>
      </w:r>
      <w:r w:rsidR="009019B1">
        <w:rPr>
          <w:i w:val="0"/>
          <w:noProof/>
          <w:sz w:val="24"/>
          <w:szCs w:val="24"/>
          <w:lang w:val="hr-HR"/>
        </w:rPr>
        <w:t>, odnose se na:</w:t>
      </w:r>
      <w:r w:rsidRPr="00764E29">
        <w:rPr>
          <w:i w:val="0"/>
          <w:iCs/>
          <w:noProof/>
          <w:color w:val="000000"/>
          <w:sz w:val="24"/>
          <w:szCs w:val="24"/>
        </w:rPr>
        <w:t xml:space="preserve"> </w:t>
      </w:r>
    </w:p>
    <w:p w14:paraId="1A2D617D" w14:textId="2F13C2C9"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nerazvrstanih cesta, </w:t>
      </w:r>
      <w:r w:rsidRPr="00C14CB5">
        <w:rPr>
          <w:noProof/>
          <w:color w:val="000000" w:themeColor="text1"/>
          <w:szCs w:val="24"/>
          <w:lang w:val="hr-HR"/>
        </w:rPr>
        <w:t>obuhvaćaju redovito i izvanredno održavanje, zimsku službu, održavanje prometnih znakova, signalizacije i opreme na cestama, turističke i ostale signalizacije, održavanje prometnih svjetala sa svrhom održavanja potrebne prohodnosti i tehničke ispravnosti cesta, poboljšanja elemenata ceste, osiguranja sigurnosti i trajnosti ceste i cestovnih objekata, a sve s ciljem povećanja sigurnosti prometa</w:t>
      </w:r>
      <w:r w:rsidRPr="00C14CB5">
        <w:rPr>
          <w:noProof/>
          <w:szCs w:val="24"/>
          <w:lang w:val="hr-HR"/>
        </w:rPr>
        <w:t xml:space="preserve">, rashodi su izvršeni u iznosu u iznosu od </w:t>
      </w:r>
      <w:r>
        <w:rPr>
          <w:noProof/>
          <w:szCs w:val="24"/>
          <w:lang w:val="hr-HR"/>
        </w:rPr>
        <w:t>983.122,06</w:t>
      </w:r>
      <w:r w:rsidRPr="00C14CB5">
        <w:rPr>
          <w:noProof/>
          <w:szCs w:val="24"/>
          <w:lang w:val="hr-HR"/>
        </w:rPr>
        <w:t xml:space="preserve"> EUR;</w:t>
      </w:r>
    </w:p>
    <w:p w14:paraId="5A01C67C" w14:textId="6D6EC2DF"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nerazvrstanih cesta prekategoriziranih iz županijskih i lokalnih, </w:t>
      </w:r>
      <w:r w:rsidRPr="00C14CB5">
        <w:rPr>
          <w:noProof/>
          <w:color w:val="000000" w:themeColor="text1"/>
          <w:szCs w:val="24"/>
          <w:lang w:val="hr-HR"/>
        </w:rPr>
        <w:t xml:space="preserve">obuhvaćaju sve poslove održavanja svih dijelova koji čine 28,7 km prenijetih cesta i cestovnih objekata, sa </w:t>
      </w:r>
      <w:r w:rsidRPr="00C14CB5">
        <w:rPr>
          <w:noProof/>
          <w:color w:val="000000" w:themeColor="text1"/>
          <w:szCs w:val="24"/>
          <w:lang w:val="hr-HR"/>
        </w:rPr>
        <w:lastRenderedPageBreak/>
        <w:t>svrhom održavanja prohodnosti i tehničke ispravnosti cesta i sigurnosti prometa na njima</w:t>
      </w:r>
      <w:r w:rsidRPr="00C14CB5">
        <w:rPr>
          <w:noProof/>
          <w:szCs w:val="24"/>
          <w:lang w:val="hr-HR"/>
        </w:rPr>
        <w:t xml:space="preserve">, rashodi su izvršeni u iznosu u iznosu od </w:t>
      </w:r>
      <w:r>
        <w:rPr>
          <w:noProof/>
          <w:szCs w:val="24"/>
          <w:lang w:val="hr-HR"/>
        </w:rPr>
        <w:t>112.211,14</w:t>
      </w:r>
      <w:r w:rsidRPr="00C14CB5">
        <w:rPr>
          <w:noProof/>
          <w:szCs w:val="24"/>
          <w:lang w:val="hr-HR"/>
        </w:rPr>
        <w:t xml:space="preserve"> EUR;</w:t>
      </w:r>
    </w:p>
    <w:p w14:paraId="1128673B" w14:textId="0A4AAA65"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održavanje čistoće javnih površina, obuhvaćaju poslove ručnog i strojnog pometanja, pranja</w:t>
      </w:r>
      <w:r w:rsidRPr="00C14CB5">
        <w:rPr>
          <w:noProof/>
          <w:color w:val="000000" w:themeColor="text1"/>
          <w:szCs w:val="24"/>
          <w:lang w:val="hr-HR"/>
        </w:rPr>
        <w:t xml:space="preserve"> javnih površina, pražnjenje košarica te obavljanje poslova zimske službe u pješačkim zonama, prilazima i stubama i drugim javnim površinama s ciljem postizanja zadovoljavajućeg nivoa čistoće </w:t>
      </w:r>
      <w:r w:rsidRPr="00C14CB5">
        <w:rPr>
          <w:noProof/>
          <w:szCs w:val="24"/>
          <w:lang w:val="hr-HR"/>
        </w:rPr>
        <w:t xml:space="preserve">javno prometnih površina, rashodi su izvršeni u iznosu u iznosu od </w:t>
      </w:r>
      <w:r w:rsidR="00BF61E1">
        <w:rPr>
          <w:noProof/>
          <w:szCs w:val="24"/>
          <w:lang w:val="hr-HR"/>
        </w:rPr>
        <w:t>750.964,</w:t>
      </w:r>
      <w:r w:rsidR="00131F25">
        <w:rPr>
          <w:noProof/>
          <w:szCs w:val="24"/>
          <w:lang w:val="hr-HR"/>
        </w:rPr>
        <w:t>0</w:t>
      </w:r>
      <w:r w:rsidR="00BF61E1">
        <w:rPr>
          <w:noProof/>
          <w:szCs w:val="24"/>
          <w:lang w:val="hr-HR"/>
        </w:rPr>
        <w:t>4</w:t>
      </w:r>
      <w:r w:rsidRPr="00C14CB5">
        <w:rPr>
          <w:noProof/>
          <w:szCs w:val="24"/>
          <w:lang w:val="hr-HR"/>
        </w:rPr>
        <w:t xml:space="preserve"> EUR;</w:t>
      </w:r>
    </w:p>
    <w:p w14:paraId="560CF04A" w14:textId="44BADB2B" w:rsidR="00C75103" w:rsidRPr="00C14CB5" w:rsidRDefault="00C75103" w:rsidP="00C75103">
      <w:pPr>
        <w:pStyle w:val="StandardWeb"/>
        <w:numPr>
          <w:ilvl w:val="0"/>
          <w:numId w:val="31"/>
        </w:numPr>
        <w:tabs>
          <w:tab w:val="clear" w:pos="1440"/>
          <w:tab w:val="left" w:pos="426"/>
          <w:tab w:val="num" w:pos="709"/>
        </w:tabs>
        <w:autoSpaceDE w:val="0"/>
        <w:autoSpaceDN w:val="0"/>
        <w:spacing w:before="0" w:after="0"/>
        <w:ind w:left="709" w:hanging="283"/>
        <w:contextualSpacing/>
        <w:jc w:val="both"/>
        <w:rPr>
          <w:noProof/>
          <w:szCs w:val="24"/>
          <w:lang w:val="hr-HR"/>
        </w:rPr>
      </w:pPr>
      <w:r w:rsidRPr="00C14CB5">
        <w:rPr>
          <w:noProof/>
          <w:szCs w:val="24"/>
          <w:lang w:val="hr-HR"/>
        </w:rPr>
        <w:t>održavanje javnih zelenih površina, obuhvaćaju poslove održavanje javnih zelenih površina na površini približno 77 ha, a koje čine šetališta, drvoredi, živice, travnjaci, cvjetnjaci, zaštitne zelene površine uz prometne površine, parkovi i drugi oblici vrtnog i parkovnog oblikovanja, skupine samoniklih stabala, održavanje dječjih igrališta i površina namijenjenih psima s pripadajućom opremom (6</w:t>
      </w:r>
      <w:r w:rsidR="00BF61E1">
        <w:rPr>
          <w:noProof/>
          <w:szCs w:val="24"/>
          <w:lang w:val="hr-HR"/>
        </w:rPr>
        <w:t>5</w:t>
      </w:r>
      <w:r w:rsidRPr="00C14CB5">
        <w:rPr>
          <w:noProof/>
          <w:szCs w:val="24"/>
          <w:lang w:val="hr-HR"/>
        </w:rPr>
        <w:t xml:space="preserve"> dječjih igrališta i 3 površine nemijenjene psima), održavanje javnih sportskih i rekreacijskih prostora (40 sportskih igrališta-multifunkcionalna igrališta, igrališta za košarku, nogomet, odbojku na pijesku; terena za funkcionalni fitnes na otvorenom; boćališta te trim staza i skate parka), sve s ciljem održavanja grada, podizanja standarda i kvalitete življenja, rashodi su izvršeni iznosu od </w:t>
      </w:r>
      <w:r w:rsidR="00BF61E1">
        <w:rPr>
          <w:noProof/>
          <w:szCs w:val="24"/>
          <w:lang w:val="hr-HR"/>
        </w:rPr>
        <w:t>776.397,56</w:t>
      </w:r>
      <w:r w:rsidRPr="00C14CB5">
        <w:rPr>
          <w:noProof/>
          <w:szCs w:val="24"/>
          <w:lang w:val="hr-HR"/>
        </w:rPr>
        <w:t xml:space="preserve"> EUR;</w:t>
      </w:r>
    </w:p>
    <w:p w14:paraId="496B2704" w14:textId="30DA4946"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javnih površina na kojima nije dozvoljen  promet motornim vozilima, odnose se na redovito i izvanredno održavanje trgova, pločnika, javnih prolaza, javnih stuba, prečaca, šetališta, biciklističkih i pješačkih staza koji nisu sastavni dio nerazvrstane ili druge ceste, održavanje čistoće uređenih plaža te redovito i izvanredno održavanje uređenih plaža, rashodi su izvršeni u iznosu u iznosu od </w:t>
      </w:r>
      <w:r w:rsidR="00BF61E1">
        <w:rPr>
          <w:noProof/>
          <w:szCs w:val="24"/>
          <w:lang w:val="hr-HR"/>
        </w:rPr>
        <w:t>98.391,47</w:t>
      </w:r>
      <w:r w:rsidRPr="00C14CB5">
        <w:rPr>
          <w:noProof/>
          <w:szCs w:val="24"/>
          <w:lang w:val="hr-HR"/>
        </w:rPr>
        <w:t xml:space="preserve"> EUR;</w:t>
      </w:r>
    </w:p>
    <w:p w14:paraId="2EC4A004" w14:textId="70243CE0"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građevina, uređaja i predmeta javne namjene, odnose se na održavanje 74 nadstrešnica na stajalištima javnog prometa, održavanje javnih zdenaca, vodoskoka i 10 fontana, </w:t>
      </w:r>
      <w:r w:rsidR="005B521B">
        <w:rPr>
          <w:noProof/>
          <w:szCs w:val="24"/>
          <w:lang w:val="hr-HR"/>
        </w:rPr>
        <w:t>5</w:t>
      </w:r>
      <w:r w:rsidRPr="00C14CB5">
        <w:rPr>
          <w:noProof/>
          <w:szCs w:val="24"/>
          <w:lang w:val="hr-HR"/>
        </w:rPr>
        <w:t xml:space="preserve"> javne slavine, uređenih izvora vode te 4</w:t>
      </w:r>
      <w:r w:rsidR="005B521B">
        <w:rPr>
          <w:noProof/>
          <w:szCs w:val="24"/>
          <w:lang w:val="hr-HR"/>
        </w:rPr>
        <w:t>3</w:t>
      </w:r>
      <w:r w:rsidRPr="00C14CB5">
        <w:rPr>
          <w:noProof/>
          <w:szCs w:val="24"/>
          <w:lang w:val="hr-HR"/>
        </w:rPr>
        <w:t xml:space="preserv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 te upravljanje i održavanje stanica za elektrobicikle i javnih elektro bicikala, te klasičnih stalaka za bicikle, a s konačnim ciljem kontinuiranog, kvalitetnog, ekonomičnog, učinkovitog, povećanja zadovoljstva građana i turista. Rashodi za navedene aktivnosti su izvršeni u iznosu u iznosu od </w:t>
      </w:r>
      <w:r w:rsidR="00BF61E1">
        <w:rPr>
          <w:noProof/>
          <w:szCs w:val="24"/>
          <w:lang w:val="hr-HR"/>
        </w:rPr>
        <w:t>215.813,64</w:t>
      </w:r>
      <w:r w:rsidRPr="00C14CB5">
        <w:rPr>
          <w:noProof/>
          <w:szCs w:val="24"/>
          <w:lang w:val="hr-HR"/>
        </w:rPr>
        <w:t xml:space="preserve"> EUR;</w:t>
      </w:r>
    </w:p>
    <w:p w14:paraId="483B91F1" w14:textId="437C71AD"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održavanje građevina javne odvodnje oborinskih voda, obuhvaćaju sve potrebne radove kojima se osigurava funkcioniranje javne odvodnje s nepropusnih površina mješovitom i razdjelnom oborinskom kanalizacijom (</w:t>
      </w:r>
      <w:r w:rsidR="005B521B">
        <w:rPr>
          <w:szCs w:val="24"/>
          <w:lang w:val="hr-HR"/>
        </w:rPr>
        <w:t>3962</w:t>
      </w:r>
      <w:r w:rsidRPr="00C14CB5">
        <w:rPr>
          <w:szCs w:val="24"/>
          <w:lang w:val="hr-HR"/>
        </w:rPr>
        <w:t xml:space="preserve"> slivnika i 1019 m' linijskih rešetki</w:t>
      </w:r>
      <w:r w:rsidRPr="00C14CB5">
        <w:rPr>
          <w:lang w:val="hr-HR"/>
        </w:rPr>
        <w:t>)</w:t>
      </w:r>
      <w:r w:rsidRPr="00C14CB5">
        <w:rPr>
          <w:noProof/>
          <w:szCs w:val="24"/>
          <w:lang w:val="hr-HR"/>
        </w:rPr>
        <w:t xml:space="preserve"> kako bi se maksimalno spriječio nastanak štete na imovini koje često nastaju prilikom većih oborina, rashodi su izvršeni u iznosu u iznosu od </w:t>
      </w:r>
      <w:r w:rsidR="00BF61E1">
        <w:rPr>
          <w:noProof/>
          <w:szCs w:val="24"/>
          <w:lang w:val="hr-HR"/>
        </w:rPr>
        <w:t>342.656,14</w:t>
      </w:r>
      <w:r w:rsidRPr="00C14CB5">
        <w:rPr>
          <w:noProof/>
          <w:szCs w:val="24"/>
          <w:lang w:val="hr-HR"/>
        </w:rPr>
        <w:t xml:space="preserve"> EUR;</w:t>
      </w:r>
    </w:p>
    <w:p w14:paraId="305AB83F" w14:textId="661EF9AB"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BF61E1">
        <w:rPr>
          <w:noProof/>
          <w:szCs w:val="24"/>
          <w:lang w:val="hr-HR"/>
        </w:rPr>
        <w:t>41.186,48</w:t>
      </w:r>
      <w:r>
        <w:rPr>
          <w:noProof/>
          <w:szCs w:val="24"/>
          <w:lang w:val="hr-HR"/>
        </w:rPr>
        <w:t xml:space="preserve"> </w:t>
      </w:r>
      <w:r w:rsidRPr="00C14CB5">
        <w:rPr>
          <w:noProof/>
          <w:szCs w:val="24"/>
          <w:lang w:val="hr-HR"/>
        </w:rPr>
        <w:t>EUR;</w:t>
      </w:r>
    </w:p>
    <w:p w14:paraId="235B1FBB" w14:textId="23782039" w:rsidR="00C75103" w:rsidRPr="005B521B" w:rsidRDefault="00C75103" w:rsidP="004A347A">
      <w:pPr>
        <w:pStyle w:val="StandardWeb"/>
        <w:numPr>
          <w:ilvl w:val="0"/>
          <w:numId w:val="31"/>
        </w:numPr>
        <w:tabs>
          <w:tab w:val="clear" w:pos="1440"/>
          <w:tab w:val="num" w:pos="709"/>
        </w:tabs>
        <w:spacing w:before="0" w:after="0"/>
        <w:ind w:left="709" w:hanging="283"/>
        <w:jc w:val="both"/>
        <w:rPr>
          <w:noProof/>
          <w:szCs w:val="24"/>
          <w:lang w:val="hr-HR"/>
        </w:rPr>
      </w:pPr>
      <w:r w:rsidRPr="005B521B">
        <w:rPr>
          <w:noProof/>
          <w:szCs w:val="24"/>
          <w:lang w:val="hr-HR"/>
        </w:rPr>
        <w:t xml:space="preserve">participativno budžetiranje, rashodi su izvršeni u iznosu od </w:t>
      </w:r>
      <w:r w:rsidR="00BF61E1" w:rsidRPr="005B521B">
        <w:rPr>
          <w:noProof/>
          <w:szCs w:val="24"/>
          <w:lang w:val="hr-HR"/>
        </w:rPr>
        <w:t>71.725,03</w:t>
      </w:r>
      <w:r w:rsidRPr="005B521B">
        <w:rPr>
          <w:noProof/>
          <w:szCs w:val="24"/>
          <w:lang w:val="hr-HR"/>
        </w:rPr>
        <w:t xml:space="preserve"> EUR, </w:t>
      </w:r>
      <w:r w:rsidR="00A46B4E">
        <w:rPr>
          <w:noProof/>
          <w:szCs w:val="24"/>
          <w:lang w:val="hr-HR"/>
        </w:rPr>
        <w:t>obuhvaćaju slijedeće aktivnosti:</w:t>
      </w:r>
      <w:r w:rsidR="00A46B4E" w:rsidRPr="005B521B">
        <w:rPr>
          <w:noProof/>
          <w:szCs w:val="24"/>
          <w:lang w:val="hr-HR"/>
        </w:rPr>
        <w:t xml:space="preserve"> </w:t>
      </w:r>
      <w:r w:rsidR="005B521B" w:rsidRPr="005B521B">
        <w:rPr>
          <w:noProof/>
          <w:szCs w:val="24"/>
          <w:lang w:val="hr-HR"/>
        </w:rPr>
        <w:t>sanacija kolnika i</w:t>
      </w:r>
      <w:r w:rsidR="005B521B" w:rsidRPr="005B521B">
        <w:rPr>
          <w:szCs w:val="24"/>
          <w:shd w:val="clear" w:color="auto" w:fill="FFFFFF"/>
        </w:rPr>
        <w:t xml:space="preserve"> </w:t>
      </w:r>
      <w:proofErr w:type="spellStart"/>
      <w:r w:rsidR="005B521B" w:rsidRPr="005B521B">
        <w:rPr>
          <w:szCs w:val="24"/>
          <w:shd w:val="clear" w:color="auto" w:fill="FFFFFF"/>
        </w:rPr>
        <w:t>sadnja</w:t>
      </w:r>
      <w:proofErr w:type="spellEnd"/>
      <w:r w:rsidR="005B521B" w:rsidRPr="005B521B">
        <w:rPr>
          <w:szCs w:val="24"/>
          <w:shd w:val="clear" w:color="auto" w:fill="FFFFFF"/>
        </w:rPr>
        <w:t xml:space="preserve"> 10 </w:t>
      </w:r>
      <w:proofErr w:type="spellStart"/>
      <w:r w:rsidR="005B521B" w:rsidRPr="005B521B">
        <w:rPr>
          <w:szCs w:val="24"/>
          <w:shd w:val="clear" w:color="auto" w:fill="FFFFFF"/>
        </w:rPr>
        <w:t>novih</w:t>
      </w:r>
      <w:proofErr w:type="spellEnd"/>
      <w:r w:rsidR="005B521B" w:rsidRPr="005B521B">
        <w:rPr>
          <w:szCs w:val="24"/>
          <w:shd w:val="clear" w:color="auto" w:fill="FFFFFF"/>
        </w:rPr>
        <w:t xml:space="preserve"> </w:t>
      </w:r>
      <w:proofErr w:type="spellStart"/>
      <w:r w:rsidR="005B521B" w:rsidRPr="005B521B">
        <w:rPr>
          <w:szCs w:val="24"/>
          <w:shd w:val="clear" w:color="auto" w:fill="FFFFFF"/>
        </w:rPr>
        <w:t>stabala</w:t>
      </w:r>
      <w:proofErr w:type="spellEnd"/>
      <w:r w:rsidR="005B521B" w:rsidRPr="005B521B">
        <w:rPr>
          <w:szCs w:val="24"/>
          <w:shd w:val="clear" w:color="auto" w:fill="FFFFFF"/>
        </w:rPr>
        <w:t xml:space="preserve"> </w:t>
      </w:r>
      <w:r w:rsidR="005B521B" w:rsidRPr="005B521B">
        <w:rPr>
          <w:noProof/>
          <w:szCs w:val="24"/>
          <w:lang w:val="hr-HR"/>
        </w:rPr>
        <w:t xml:space="preserve">u Šišanskom naselju (Mohorovičićeva ulica), </w:t>
      </w:r>
      <w:proofErr w:type="spellStart"/>
      <w:r w:rsidR="005B521B" w:rsidRPr="005B521B">
        <w:rPr>
          <w:szCs w:val="24"/>
          <w:shd w:val="clear" w:color="auto" w:fill="FFFFFF"/>
        </w:rPr>
        <w:t>uređen</w:t>
      </w:r>
      <w:proofErr w:type="spellEnd"/>
      <w:r w:rsidR="005B521B">
        <w:rPr>
          <w:szCs w:val="24"/>
          <w:shd w:val="clear" w:color="auto" w:fill="FFFFFF"/>
        </w:rPr>
        <w:t xml:space="preserve"> </w:t>
      </w:r>
      <w:r w:rsidR="005B521B" w:rsidRPr="005B521B">
        <w:rPr>
          <w:szCs w:val="24"/>
          <w:shd w:val="clear" w:color="auto" w:fill="FFFFFF"/>
        </w:rPr>
        <w:t xml:space="preserve">je </w:t>
      </w:r>
      <w:proofErr w:type="spellStart"/>
      <w:r w:rsidR="005B521B" w:rsidRPr="005B521B">
        <w:rPr>
          <w:szCs w:val="24"/>
          <w:shd w:val="clear" w:color="auto" w:fill="FFFFFF"/>
        </w:rPr>
        <w:t>pristup</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podlog</w:t>
      </w:r>
      <w:r w:rsidR="005B521B">
        <w:rPr>
          <w:szCs w:val="24"/>
          <w:shd w:val="clear" w:color="auto" w:fill="FFFFFF"/>
        </w:rPr>
        <w:t>a</w:t>
      </w:r>
      <w:proofErr w:type="spellEnd"/>
      <w:r w:rsidR="005B521B" w:rsidRPr="005B521B">
        <w:rPr>
          <w:szCs w:val="24"/>
          <w:shd w:val="clear" w:color="auto" w:fill="FFFFFF"/>
        </w:rPr>
        <w:t xml:space="preserve"> </w:t>
      </w:r>
      <w:proofErr w:type="spellStart"/>
      <w:r w:rsidR="005B521B" w:rsidRPr="005B521B">
        <w:rPr>
          <w:szCs w:val="24"/>
          <w:shd w:val="clear" w:color="auto" w:fill="FFFFFF"/>
        </w:rPr>
        <w:t>dječjeg</w:t>
      </w:r>
      <w:proofErr w:type="spellEnd"/>
      <w:r w:rsidR="005B521B" w:rsidRPr="005B521B">
        <w:rPr>
          <w:szCs w:val="24"/>
          <w:shd w:val="clear" w:color="auto" w:fill="FFFFFF"/>
        </w:rPr>
        <w:t xml:space="preserve"> </w:t>
      </w:r>
      <w:proofErr w:type="spellStart"/>
      <w:r w:rsidR="005B521B" w:rsidRPr="005B521B">
        <w:rPr>
          <w:szCs w:val="24"/>
          <w:shd w:val="clear" w:color="auto" w:fill="FFFFFF"/>
        </w:rPr>
        <w:t>igrališta</w:t>
      </w:r>
      <w:proofErr w:type="spellEnd"/>
      <w:r w:rsidR="005B521B" w:rsidRPr="005B521B">
        <w:rPr>
          <w:szCs w:val="24"/>
          <w:shd w:val="clear" w:color="auto" w:fill="FFFFFF"/>
        </w:rPr>
        <w:t xml:space="preserve"> u </w:t>
      </w:r>
      <w:proofErr w:type="spellStart"/>
      <w:r w:rsidR="005B521B" w:rsidRPr="005B521B">
        <w:rPr>
          <w:szCs w:val="24"/>
          <w:shd w:val="clear" w:color="auto" w:fill="FFFFFF"/>
        </w:rPr>
        <w:t>Šišanskom</w:t>
      </w:r>
      <w:proofErr w:type="spellEnd"/>
      <w:r w:rsidR="005B521B" w:rsidRPr="005B521B">
        <w:rPr>
          <w:szCs w:val="24"/>
          <w:shd w:val="clear" w:color="auto" w:fill="FFFFFF"/>
        </w:rPr>
        <w:t xml:space="preserve"> </w:t>
      </w:r>
      <w:proofErr w:type="spellStart"/>
      <w:r w:rsidR="005B521B" w:rsidRPr="005B521B">
        <w:rPr>
          <w:szCs w:val="24"/>
          <w:shd w:val="clear" w:color="auto" w:fill="FFFFFF"/>
        </w:rPr>
        <w:t>naselju</w:t>
      </w:r>
      <w:proofErr w:type="spellEnd"/>
      <w:r w:rsidR="005B521B" w:rsidRPr="005B521B">
        <w:rPr>
          <w:szCs w:val="24"/>
          <w:shd w:val="clear" w:color="auto" w:fill="FFFFFF"/>
        </w:rPr>
        <w:t xml:space="preserve">, </w:t>
      </w:r>
      <w:proofErr w:type="spellStart"/>
      <w:r w:rsidR="005B521B" w:rsidRPr="005B521B">
        <w:rPr>
          <w:szCs w:val="24"/>
          <w:shd w:val="clear" w:color="auto" w:fill="FFFFFF"/>
        </w:rPr>
        <w:t>obnova</w:t>
      </w:r>
      <w:proofErr w:type="spellEnd"/>
      <w:r w:rsidR="005B521B" w:rsidRPr="005B521B">
        <w:rPr>
          <w:szCs w:val="24"/>
          <w:shd w:val="clear" w:color="auto" w:fill="FFFFFF"/>
        </w:rPr>
        <w:t xml:space="preserve"> </w:t>
      </w:r>
      <w:proofErr w:type="spellStart"/>
      <w:r w:rsidR="005B521B" w:rsidRPr="005B521B">
        <w:rPr>
          <w:szCs w:val="24"/>
          <w:shd w:val="clear" w:color="auto" w:fill="FFFFFF"/>
        </w:rPr>
        <w:t>nasipavanjem</w:t>
      </w:r>
      <w:proofErr w:type="spellEnd"/>
      <w:r w:rsidR="005B521B" w:rsidRPr="005B521B">
        <w:rPr>
          <w:szCs w:val="24"/>
          <w:shd w:val="clear" w:color="auto" w:fill="FFFFFF"/>
        </w:rPr>
        <w:t xml:space="preserve"> NC </w:t>
      </w:r>
      <w:proofErr w:type="spellStart"/>
      <w:r w:rsidR="005B521B" w:rsidRPr="005B521B">
        <w:rPr>
          <w:szCs w:val="24"/>
          <w:shd w:val="clear" w:color="auto" w:fill="FFFFFF"/>
        </w:rPr>
        <w:t>Ulica</w:t>
      </w:r>
      <w:proofErr w:type="spellEnd"/>
      <w:r w:rsidR="005B521B" w:rsidRPr="005B521B">
        <w:rPr>
          <w:szCs w:val="24"/>
          <w:shd w:val="clear" w:color="auto" w:fill="FFFFFF"/>
        </w:rPr>
        <w:t xml:space="preserve"> Orban, </w:t>
      </w:r>
      <w:proofErr w:type="spellStart"/>
      <w:r w:rsidR="005B521B" w:rsidRPr="005B521B">
        <w:rPr>
          <w:szCs w:val="24"/>
          <w:shd w:val="clear" w:color="auto" w:fill="FFFFFF"/>
        </w:rPr>
        <w:t>naručena</w:t>
      </w:r>
      <w:proofErr w:type="spellEnd"/>
      <w:r w:rsidR="005B521B" w:rsidRPr="005B521B">
        <w:rPr>
          <w:szCs w:val="24"/>
          <w:shd w:val="clear" w:color="auto" w:fill="FFFFFF"/>
        </w:rPr>
        <w:t xml:space="preserve"> je </w:t>
      </w:r>
      <w:proofErr w:type="spellStart"/>
      <w:r w:rsidR="005B521B" w:rsidRPr="005B521B">
        <w:rPr>
          <w:szCs w:val="24"/>
          <w:shd w:val="clear" w:color="auto" w:fill="FFFFFF"/>
        </w:rPr>
        <w:t>izrada</w:t>
      </w:r>
      <w:proofErr w:type="spellEnd"/>
      <w:r w:rsidR="005B521B" w:rsidRPr="005B521B">
        <w:rPr>
          <w:szCs w:val="24"/>
          <w:shd w:val="clear" w:color="auto" w:fill="FFFFFF"/>
        </w:rPr>
        <w:t xml:space="preserve"> </w:t>
      </w:r>
      <w:proofErr w:type="spellStart"/>
      <w:r w:rsidR="005B521B" w:rsidRPr="005B521B">
        <w:rPr>
          <w:szCs w:val="24"/>
          <w:shd w:val="clear" w:color="auto" w:fill="FFFFFF"/>
        </w:rPr>
        <w:t>projektne</w:t>
      </w:r>
      <w:proofErr w:type="spellEnd"/>
      <w:r w:rsidR="005B521B" w:rsidRPr="005B521B">
        <w:rPr>
          <w:szCs w:val="24"/>
          <w:shd w:val="clear" w:color="auto" w:fill="FFFFFF"/>
        </w:rPr>
        <w:t xml:space="preserve"> </w:t>
      </w:r>
      <w:proofErr w:type="spellStart"/>
      <w:r w:rsidR="005B521B" w:rsidRPr="005B521B">
        <w:rPr>
          <w:szCs w:val="24"/>
          <w:shd w:val="clear" w:color="auto" w:fill="FFFFFF"/>
        </w:rPr>
        <w:t>dokumentacije</w:t>
      </w:r>
      <w:proofErr w:type="spellEnd"/>
      <w:r w:rsidR="005B521B" w:rsidRPr="005B521B">
        <w:rPr>
          <w:szCs w:val="24"/>
          <w:shd w:val="clear" w:color="auto" w:fill="FFFFFF"/>
        </w:rPr>
        <w:t xml:space="preserve"> za </w:t>
      </w:r>
      <w:proofErr w:type="spellStart"/>
      <w:r w:rsidR="005B521B" w:rsidRPr="005B521B">
        <w:rPr>
          <w:szCs w:val="24"/>
          <w:shd w:val="clear" w:color="auto" w:fill="FFFFFF"/>
        </w:rPr>
        <w:t>uređenje</w:t>
      </w:r>
      <w:proofErr w:type="spellEnd"/>
      <w:r w:rsidR="005B521B" w:rsidRPr="005B521B">
        <w:rPr>
          <w:szCs w:val="24"/>
          <w:shd w:val="clear" w:color="auto" w:fill="FFFFFF"/>
        </w:rPr>
        <w:t xml:space="preserve"> </w:t>
      </w:r>
      <w:proofErr w:type="spellStart"/>
      <w:r w:rsidR="005B521B" w:rsidRPr="005B521B">
        <w:rPr>
          <w:szCs w:val="24"/>
          <w:shd w:val="clear" w:color="auto" w:fill="FFFFFF"/>
        </w:rPr>
        <w:t>dječjeg</w:t>
      </w:r>
      <w:proofErr w:type="spellEnd"/>
      <w:r w:rsidR="005B521B" w:rsidRPr="005B521B">
        <w:rPr>
          <w:szCs w:val="24"/>
          <w:shd w:val="clear" w:color="auto" w:fill="FFFFFF"/>
        </w:rPr>
        <w:t xml:space="preserve"> </w:t>
      </w:r>
      <w:proofErr w:type="spellStart"/>
      <w:r w:rsidR="005B521B" w:rsidRPr="005B521B">
        <w:rPr>
          <w:szCs w:val="24"/>
          <w:shd w:val="clear" w:color="auto" w:fill="FFFFFF"/>
        </w:rPr>
        <w:t>igrališta</w:t>
      </w:r>
      <w:proofErr w:type="spellEnd"/>
      <w:r w:rsidR="005B521B" w:rsidRPr="005B521B">
        <w:rPr>
          <w:szCs w:val="24"/>
          <w:shd w:val="clear" w:color="auto" w:fill="FFFFFF"/>
        </w:rPr>
        <w:t xml:space="preserve"> u </w:t>
      </w:r>
      <w:proofErr w:type="spellStart"/>
      <w:r w:rsidR="005B521B" w:rsidRPr="005B521B">
        <w:rPr>
          <w:szCs w:val="24"/>
          <w:shd w:val="clear" w:color="auto" w:fill="FFFFFF"/>
        </w:rPr>
        <w:t>Ljudevita</w:t>
      </w:r>
      <w:proofErr w:type="spellEnd"/>
      <w:r w:rsidR="005B521B" w:rsidRPr="005B521B">
        <w:rPr>
          <w:szCs w:val="24"/>
          <w:shd w:val="clear" w:color="auto" w:fill="FFFFFF"/>
        </w:rPr>
        <w:t xml:space="preserve"> </w:t>
      </w:r>
      <w:proofErr w:type="spellStart"/>
      <w:r w:rsidR="005B521B" w:rsidRPr="005B521B">
        <w:rPr>
          <w:szCs w:val="24"/>
          <w:shd w:val="clear" w:color="auto" w:fill="FFFFFF"/>
        </w:rPr>
        <w:t>Posavskog</w:t>
      </w:r>
      <w:proofErr w:type="spellEnd"/>
      <w:r w:rsidR="005B521B" w:rsidRPr="005B521B">
        <w:rPr>
          <w:szCs w:val="24"/>
          <w:shd w:val="clear" w:color="auto" w:fill="FFFFFF"/>
        </w:rPr>
        <w:t xml:space="preserve">, </w:t>
      </w:r>
      <w:proofErr w:type="spellStart"/>
      <w:r w:rsidR="005B521B" w:rsidRPr="005B521B">
        <w:rPr>
          <w:szCs w:val="24"/>
          <w:shd w:val="clear" w:color="auto" w:fill="FFFFFF"/>
        </w:rPr>
        <w:t>ugovoreno</w:t>
      </w:r>
      <w:proofErr w:type="spellEnd"/>
      <w:r w:rsidR="005B521B" w:rsidRPr="005B521B">
        <w:rPr>
          <w:szCs w:val="24"/>
          <w:shd w:val="clear" w:color="auto" w:fill="FFFFFF"/>
        </w:rPr>
        <w:t xml:space="preserve"> je </w:t>
      </w:r>
      <w:proofErr w:type="spellStart"/>
      <w:r w:rsidR="005B521B" w:rsidRPr="005B521B">
        <w:rPr>
          <w:szCs w:val="24"/>
          <w:shd w:val="clear" w:color="auto" w:fill="FFFFFF"/>
        </w:rPr>
        <w:t>uklanjanje</w:t>
      </w:r>
      <w:proofErr w:type="spellEnd"/>
      <w:r w:rsidR="005B521B" w:rsidRPr="005B521B">
        <w:rPr>
          <w:szCs w:val="24"/>
          <w:shd w:val="clear" w:color="auto" w:fill="FFFFFF"/>
        </w:rPr>
        <w:t xml:space="preserve"> </w:t>
      </w:r>
      <w:proofErr w:type="spellStart"/>
      <w:r w:rsidR="005B521B" w:rsidRPr="005B521B">
        <w:rPr>
          <w:szCs w:val="24"/>
          <w:shd w:val="clear" w:color="auto" w:fill="FFFFFF"/>
        </w:rPr>
        <w:t>ostataka</w:t>
      </w:r>
      <w:proofErr w:type="spellEnd"/>
      <w:r w:rsidR="005B521B" w:rsidRPr="005B521B">
        <w:rPr>
          <w:szCs w:val="24"/>
          <w:shd w:val="clear" w:color="auto" w:fill="FFFFFF"/>
        </w:rPr>
        <w:t xml:space="preserve"> </w:t>
      </w:r>
      <w:proofErr w:type="spellStart"/>
      <w:r w:rsidR="005B521B" w:rsidRPr="005B521B">
        <w:rPr>
          <w:szCs w:val="24"/>
          <w:shd w:val="clear" w:color="auto" w:fill="FFFFFF"/>
        </w:rPr>
        <w:t>molova</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čišćenje</w:t>
      </w:r>
      <w:proofErr w:type="spellEnd"/>
      <w:r w:rsidR="005B521B" w:rsidRPr="005B521B">
        <w:rPr>
          <w:szCs w:val="24"/>
          <w:shd w:val="clear" w:color="auto" w:fill="FFFFFF"/>
        </w:rPr>
        <w:t xml:space="preserve"> </w:t>
      </w:r>
      <w:proofErr w:type="spellStart"/>
      <w:r w:rsidR="005B521B" w:rsidRPr="005B521B">
        <w:rPr>
          <w:szCs w:val="24"/>
          <w:shd w:val="clear" w:color="auto" w:fill="FFFFFF"/>
        </w:rPr>
        <w:t>podmorja</w:t>
      </w:r>
      <w:proofErr w:type="spellEnd"/>
      <w:r w:rsidR="005B521B" w:rsidRPr="005B521B">
        <w:rPr>
          <w:szCs w:val="24"/>
          <w:shd w:val="clear" w:color="auto" w:fill="FFFFFF"/>
        </w:rPr>
        <w:t xml:space="preserve"> </w:t>
      </w:r>
      <w:r w:rsidR="005B521B">
        <w:rPr>
          <w:szCs w:val="24"/>
          <w:shd w:val="clear" w:color="auto" w:fill="FFFFFF"/>
        </w:rPr>
        <w:t>-</w:t>
      </w:r>
      <w:r w:rsidR="005B521B" w:rsidRPr="005B521B">
        <w:rPr>
          <w:szCs w:val="24"/>
          <w:shd w:val="clear" w:color="auto" w:fill="FFFFFF"/>
        </w:rPr>
        <w:t xml:space="preserve"> </w:t>
      </w:r>
      <w:proofErr w:type="spellStart"/>
      <w:r w:rsidR="005B521B" w:rsidRPr="005B521B">
        <w:rPr>
          <w:szCs w:val="24"/>
          <w:shd w:val="clear" w:color="auto" w:fill="FFFFFF"/>
        </w:rPr>
        <w:t>Valovine</w:t>
      </w:r>
      <w:proofErr w:type="spellEnd"/>
      <w:r w:rsidR="005B521B" w:rsidRPr="005B521B">
        <w:rPr>
          <w:szCs w:val="24"/>
          <w:shd w:val="clear" w:color="auto" w:fill="FFFFFF"/>
        </w:rPr>
        <w:t xml:space="preserve">, </w:t>
      </w:r>
      <w:proofErr w:type="spellStart"/>
      <w:r w:rsidR="005B521B" w:rsidRPr="005B521B">
        <w:rPr>
          <w:szCs w:val="24"/>
          <w:shd w:val="clear" w:color="auto" w:fill="FFFFFF"/>
        </w:rPr>
        <w:t>naručena</w:t>
      </w:r>
      <w:proofErr w:type="spellEnd"/>
      <w:r w:rsidR="005B521B" w:rsidRPr="005B521B">
        <w:rPr>
          <w:szCs w:val="24"/>
          <w:shd w:val="clear" w:color="auto" w:fill="FFFFFF"/>
        </w:rPr>
        <w:t xml:space="preserve"> je </w:t>
      </w:r>
      <w:proofErr w:type="spellStart"/>
      <w:r w:rsidR="005B521B" w:rsidRPr="005B521B">
        <w:rPr>
          <w:szCs w:val="24"/>
          <w:shd w:val="clear" w:color="auto" w:fill="FFFFFF"/>
        </w:rPr>
        <w:t>izrada</w:t>
      </w:r>
      <w:proofErr w:type="spellEnd"/>
      <w:r w:rsidR="005B521B" w:rsidRPr="005B521B">
        <w:rPr>
          <w:szCs w:val="24"/>
          <w:shd w:val="clear" w:color="auto" w:fill="FFFFFF"/>
        </w:rPr>
        <w:t xml:space="preserve"> </w:t>
      </w:r>
      <w:proofErr w:type="spellStart"/>
      <w:r w:rsidR="005B521B" w:rsidRPr="005B521B">
        <w:rPr>
          <w:szCs w:val="24"/>
          <w:shd w:val="clear" w:color="auto" w:fill="FFFFFF"/>
        </w:rPr>
        <w:t>projektne</w:t>
      </w:r>
      <w:proofErr w:type="spellEnd"/>
      <w:r w:rsidR="005B521B" w:rsidRPr="005B521B">
        <w:rPr>
          <w:szCs w:val="24"/>
          <w:shd w:val="clear" w:color="auto" w:fill="FFFFFF"/>
        </w:rPr>
        <w:t xml:space="preserve"> </w:t>
      </w:r>
      <w:proofErr w:type="spellStart"/>
      <w:r w:rsidR="005B521B" w:rsidRPr="005B521B">
        <w:rPr>
          <w:szCs w:val="24"/>
          <w:shd w:val="clear" w:color="auto" w:fill="FFFFFF"/>
        </w:rPr>
        <w:t>dokumentacije</w:t>
      </w:r>
      <w:proofErr w:type="spellEnd"/>
      <w:r w:rsidR="005B521B" w:rsidRPr="005B521B">
        <w:rPr>
          <w:szCs w:val="24"/>
          <w:shd w:val="clear" w:color="auto" w:fill="FFFFFF"/>
        </w:rPr>
        <w:t xml:space="preserve"> za </w:t>
      </w:r>
      <w:proofErr w:type="spellStart"/>
      <w:r w:rsidR="005B521B" w:rsidRPr="005B521B">
        <w:rPr>
          <w:szCs w:val="24"/>
          <w:shd w:val="clear" w:color="auto" w:fill="FFFFFF"/>
        </w:rPr>
        <w:t>uređenje</w:t>
      </w:r>
      <w:proofErr w:type="spellEnd"/>
      <w:r w:rsidR="005B521B" w:rsidRPr="005B521B">
        <w:rPr>
          <w:szCs w:val="24"/>
          <w:shd w:val="clear" w:color="auto" w:fill="FFFFFF"/>
        </w:rPr>
        <w:t xml:space="preserve"> </w:t>
      </w:r>
      <w:proofErr w:type="spellStart"/>
      <w:r w:rsidR="005B521B" w:rsidRPr="005B521B">
        <w:rPr>
          <w:szCs w:val="24"/>
          <w:shd w:val="clear" w:color="auto" w:fill="FFFFFF"/>
        </w:rPr>
        <w:t>parkirališta</w:t>
      </w:r>
      <w:proofErr w:type="spellEnd"/>
      <w:r w:rsidR="005B521B" w:rsidRPr="005B521B">
        <w:rPr>
          <w:szCs w:val="24"/>
          <w:shd w:val="clear" w:color="auto" w:fill="FFFFFF"/>
        </w:rPr>
        <w:t xml:space="preserve"> </w:t>
      </w:r>
      <w:proofErr w:type="spellStart"/>
      <w:r w:rsidR="005B521B" w:rsidRPr="005B521B">
        <w:rPr>
          <w:szCs w:val="24"/>
          <w:shd w:val="clear" w:color="auto" w:fill="FFFFFF"/>
        </w:rPr>
        <w:t>Veruda</w:t>
      </w:r>
      <w:proofErr w:type="spellEnd"/>
      <w:r w:rsidR="005B521B" w:rsidRPr="005B521B">
        <w:rPr>
          <w:szCs w:val="24"/>
          <w:shd w:val="clear" w:color="auto" w:fill="FFFFFF"/>
        </w:rPr>
        <w:t xml:space="preserve"> Porat, </w:t>
      </w:r>
      <w:proofErr w:type="spellStart"/>
      <w:r w:rsidR="005B521B" w:rsidRPr="005B521B">
        <w:rPr>
          <w:szCs w:val="24"/>
          <w:shd w:val="clear" w:color="auto" w:fill="FFFFFF"/>
        </w:rPr>
        <w:t>naručena</w:t>
      </w:r>
      <w:proofErr w:type="spellEnd"/>
      <w:r w:rsidR="005B521B" w:rsidRPr="005B521B">
        <w:rPr>
          <w:szCs w:val="24"/>
          <w:shd w:val="clear" w:color="auto" w:fill="FFFFFF"/>
        </w:rPr>
        <w:t xml:space="preserve"> je </w:t>
      </w:r>
      <w:proofErr w:type="spellStart"/>
      <w:r w:rsidR="005B521B" w:rsidRPr="005B521B">
        <w:rPr>
          <w:szCs w:val="24"/>
          <w:shd w:val="clear" w:color="auto" w:fill="FFFFFF"/>
        </w:rPr>
        <w:t>izrada</w:t>
      </w:r>
      <w:proofErr w:type="spellEnd"/>
      <w:r w:rsidR="005B521B" w:rsidRPr="005B521B">
        <w:rPr>
          <w:szCs w:val="24"/>
          <w:shd w:val="clear" w:color="auto" w:fill="FFFFFF"/>
        </w:rPr>
        <w:t xml:space="preserve"> </w:t>
      </w:r>
      <w:proofErr w:type="spellStart"/>
      <w:r w:rsidR="005B521B" w:rsidRPr="005B521B">
        <w:rPr>
          <w:szCs w:val="24"/>
          <w:shd w:val="clear" w:color="auto" w:fill="FFFFFF"/>
        </w:rPr>
        <w:t>geodetske</w:t>
      </w:r>
      <w:proofErr w:type="spellEnd"/>
      <w:r w:rsidR="005B521B" w:rsidRPr="005B521B">
        <w:rPr>
          <w:szCs w:val="24"/>
          <w:shd w:val="clear" w:color="auto" w:fill="FFFFFF"/>
        </w:rPr>
        <w:t xml:space="preserve"> </w:t>
      </w:r>
      <w:proofErr w:type="spellStart"/>
      <w:r w:rsidR="005B521B" w:rsidRPr="005B521B">
        <w:rPr>
          <w:szCs w:val="24"/>
          <w:shd w:val="clear" w:color="auto" w:fill="FFFFFF"/>
        </w:rPr>
        <w:t>podloge</w:t>
      </w:r>
      <w:proofErr w:type="spellEnd"/>
      <w:r w:rsidR="005B521B" w:rsidRPr="005B521B">
        <w:rPr>
          <w:szCs w:val="24"/>
          <w:shd w:val="clear" w:color="auto" w:fill="FFFFFF"/>
        </w:rPr>
        <w:t xml:space="preserve"> </w:t>
      </w:r>
      <w:proofErr w:type="spellStart"/>
      <w:r w:rsidR="005B521B" w:rsidRPr="005B521B">
        <w:rPr>
          <w:szCs w:val="24"/>
          <w:shd w:val="clear" w:color="auto" w:fill="FFFFFF"/>
        </w:rPr>
        <w:t>projektne</w:t>
      </w:r>
      <w:proofErr w:type="spellEnd"/>
      <w:r w:rsidR="005B521B" w:rsidRPr="005B521B">
        <w:rPr>
          <w:szCs w:val="24"/>
          <w:shd w:val="clear" w:color="auto" w:fill="FFFFFF"/>
        </w:rPr>
        <w:t xml:space="preserve"> </w:t>
      </w:r>
      <w:proofErr w:type="spellStart"/>
      <w:r w:rsidR="005B521B" w:rsidRPr="005B521B">
        <w:rPr>
          <w:szCs w:val="24"/>
          <w:shd w:val="clear" w:color="auto" w:fill="FFFFFF"/>
        </w:rPr>
        <w:t>dokumentacije</w:t>
      </w:r>
      <w:proofErr w:type="spellEnd"/>
      <w:r w:rsidR="005B521B" w:rsidRPr="005B521B">
        <w:rPr>
          <w:szCs w:val="24"/>
          <w:shd w:val="clear" w:color="auto" w:fill="FFFFFF"/>
        </w:rPr>
        <w:t xml:space="preserve"> </w:t>
      </w:r>
      <w:proofErr w:type="spellStart"/>
      <w:r w:rsidR="005B521B" w:rsidRPr="005B521B">
        <w:rPr>
          <w:szCs w:val="24"/>
          <w:shd w:val="clear" w:color="auto" w:fill="FFFFFF"/>
        </w:rPr>
        <w:t>javne</w:t>
      </w:r>
      <w:proofErr w:type="spellEnd"/>
      <w:r w:rsidR="005B521B" w:rsidRPr="005B521B">
        <w:rPr>
          <w:szCs w:val="24"/>
          <w:shd w:val="clear" w:color="auto" w:fill="FFFFFF"/>
        </w:rPr>
        <w:t xml:space="preserve"> </w:t>
      </w:r>
      <w:proofErr w:type="spellStart"/>
      <w:r w:rsidR="005B521B" w:rsidRPr="005B521B">
        <w:rPr>
          <w:szCs w:val="24"/>
          <w:shd w:val="clear" w:color="auto" w:fill="FFFFFF"/>
        </w:rPr>
        <w:t>rasvjete</w:t>
      </w:r>
      <w:proofErr w:type="spellEnd"/>
      <w:r w:rsidR="005B521B" w:rsidRPr="005B521B">
        <w:rPr>
          <w:szCs w:val="24"/>
          <w:shd w:val="clear" w:color="auto" w:fill="FFFFFF"/>
        </w:rPr>
        <w:t xml:space="preserve"> </w:t>
      </w:r>
      <w:proofErr w:type="spellStart"/>
      <w:r w:rsidR="005B521B" w:rsidRPr="005B521B">
        <w:rPr>
          <w:szCs w:val="24"/>
          <w:shd w:val="clear" w:color="auto" w:fill="FFFFFF"/>
        </w:rPr>
        <w:t>pješačkog</w:t>
      </w:r>
      <w:proofErr w:type="spellEnd"/>
      <w:r w:rsidR="005B521B" w:rsidRPr="005B521B">
        <w:rPr>
          <w:szCs w:val="24"/>
          <w:shd w:val="clear" w:color="auto" w:fill="FFFFFF"/>
        </w:rPr>
        <w:t xml:space="preserve"> </w:t>
      </w:r>
      <w:proofErr w:type="spellStart"/>
      <w:r w:rsidR="005B521B" w:rsidRPr="005B521B">
        <w:rPr>
          <w:szCs w:val="24"/>
          <w:shd w:val="clear" w:color="auto" w:fill="FFFFFF"/>
        </w:rPr>
        <w:t>prilaznog</w:t>
      </w:r>
      <w:proofErr w:type="spellEnd"/>
      <w:r w:rsidR="005B521B" w:rsidRPr="005B521B">
        <w:rPr>
          <w:szCs w:val="24"/>
          <w:shd w:val="clear" w:color="auto" w:fill="FFFFFF"/>
        </w:rPr>
        <w:t xml:space="preserve"> puta </w:t>
      </w:r>
      <w:proofErr w:type="spellStart"/>
      <w:r w:rsidR="005B521B" w:rsidRPr="005B521B">
        <w:rPr>
          <w:szCs w:val="24"/>
          <w:shd w:val="clear" w:color="auto" w:fill="FFFFFF"/>
        </w:rPr>
        <w:t>iz</w:t>
      </w:r>
      <w:proofErr w:type="spellEnd"/>
      <w:r w:rsidR="005B521B" w:rsidRPr="005B521B">
        <w:rPr>
          <w:szCs w:val="24"/>
          <w:shd w:val="clear" w:color="auto" w:fill="FFFFFF"/>
        </w:rPr>
        <w:t xml:space="preserve"> </w:t>
      </w:r>
      <w:proofErr w:type="spellStart"/>
      <w:r w:rsidR="005B521B" w:rsidRPr="005B521B">
        <w:rPr>
          <w:szCs w:val="24"/>
          <w:shd w:val="clear" w:color="auto" w:fill="FFFFFF"/>
        </w:rPr>
        <w:t>Facchinettijeve</w:t>
      </w:r>
      <w:proofErr w:type="spellEnd"/>
      <w:r w:rsidR="005B521B" w:rsidRPr="005B521B">
        <w:rPr>
          <w:szCs w:val="24"/>
          <w:shd w:val="clear" w:color="auto" w:fill="FFFFFF"/>
        </w:rPr>
        <w:t xml:space="preserve"> </w:t>
      </w:r>
      <w:proofErr w:type="spellStart"/>
      <w:r w:rsidR="005B521B" w:rsidRPr="005B521B">
        <w:rPr>
          <w:szCs w:val="24"/>
          <w:shd w:val="clear" w:color="auto" w:fill="FFFFFF"/>
        </w:rPr>
        <w:t>ulice</w:t>
      </w:r>
      <w:proofErr w:type="spellEnd"/>
      <w:r w:rsidR="005B521B" w:rsidRPr="005B521B">
        <w:rPr>
          <w:szCs w:val="24"/>
          <w:shd w:val="clear" w:color="auto" w:fill="FFFFFF"/>
        </w:rPr>
        <w:t xml:space="preserve"> </w:t>
      </w:r>
      <w:proofErr w:type="spellStart"/>
      <w:r w:rsidR="005B521B" w:rsidRPr="005B521B">
        <w:rPr>
          <w:szCs w:val="24"/>
          <w:shd w:val="clear" w:color="auto" w:fill="FFFFFF"/>
        </w:rPr>
        <w:t>prema</w:t>
      </w:r>
      <w:proofErr w:type="spellEnd"/>
      <w:r w:rsidR="005B521B" w:rsidRPr="005B521B">
        <w:rPr>
          <w:szCs w:val="24"/>
          <w:shd w:val="clear" w:color="auto" w:fill="FFFFFF"/>
        </w:rPr>
        <w:t xml:space="preserve"> </w:t>
      </w:r>
      <w:proofErr w:type="spellStart"/>
      <w:r w:rsidR="005B521B" w:rsidRPr="005B521B">
        <w:rPr>
          <w:szCs w:val="24"/>
          <w:shd w:val="clear" w:color="auto" w:fill="FFFFFF"/>
        </w:rPr>
        <w:t>dječjem</w:t>
      </w:r>
      <w:proofErr w:type="spellEnd"/>
      <w:r w:rsidR="005B521B" w:rsidRPr="005B521B">
        <w:rPr>
          <w:szCs w:val="24"/>
          <w:shd w:val="clear" w:color="auto" w:fill="FFFFFF"/>
        </w:rPr>
        <w:t xml:space="preserve"> </w:t>
      </w:r>
      <w:proofErr w:type="spellStart"/>
      <w:r w:rsidR="005B521B" w:rsidRPr="005B521B">
        <w:rPr>
          <w:szCs w:val="24"/>
          <w:shd w:val="clear" w:color="auto" w:fill="FFFFFF"/>
        </w:rPr>
        <w:t>igralištu</w:t>
      </w:r>
      <w:proofErr w:type="spellEnd"/>
      <w:r w:rsidR="005B521B" w:rsidRPr="005B521B">
        <w:rPr>
          <w:szCs w:val="24"/>
          <w:shd w:val="clear" w:color="auto" w:fill="FFFFFF"/>
        </w:rPr>
        <w:t xml:space="preserve"> </w:t>
      </w:r>
      <w:proofErr w:type="spellStart"/>
      <w:r w:rsidR="005B521B" w:rsidRPr="005B521B">
        <w:rPr>
          <w:szCs w:val="24"/>
          <w:shd w:val="clear" w:color="auto" w:fill="FFFFFF"/>
        </w:rPr>
        <w:t>Rohreggerove</w:t>
      </w:r>
      <w:proofErr w:type="spellEnd"/>
      <w:r w:rsidR="005B521B" w:rsidRPr="005B521B">
        <w:rPr>
          <w:szCs w:val="24"/>
          <w:shd w:val="clear" w:color="auto" w:fill="FFFFFF"/>
        </w:rPr>
        <w:t xml:space="preserve"> </w:t>
      </w:r>
      <w:proofErr w:type="spellStart"/>
      <w:r w:rsidR="005B521B" w:rsidRPr="005B521B">
        <w:rPr>
          <w:szCs w:val="24"/>
          <w:shd w:val="clear" w:color="auto" w:fill="FFFFFF"/>
        </w:rPr>
        <w:t>ulice</w:t>
      </w:r>
      <w:proofErr w:type="spellEnd"/>
      <w:r w:rsidR="005B521B" w:rsidRPr="005B521B">
        <w:rPr>
          <w:szCs w:val="24"/>
          <w:shd w:val="clear" w:color="auto" w:fill="FFFFFF"/>
        </w:rPr>
        <w:t xml:space="preserve">, </w:t>
      </w:r>
      <w:proofErr w:type="spellStart"/>
      <w:r w:rsidR="005B521B" w:rsidRPr="005B521B">
        <w:rPr>
          <w:szCs w:val="24"/>
          <w:shd w:val="clear" w:color="auto" w:fill="FFFFFF"/>
        </w:rPr>
        <w:t>postavljene</w:t>
      </w:r>
      <w:proofErr w:type="spellEnd"/>
      <w:r w:rsidR="005B521B" w:rsidRPr="005B521B">
        <w:rPr>
          <w:szCs w:val="24"/>
          <w:shd w:val="clear" w:color="auto" w:fill="FFFFFF"/>
        </w:rPr>
        <w:t xml:space="preserve"> </w:t>
      </w:r>
      <w:proofErr w:type="spellStart"/>
      <w:r w:rsidR="005B521B" w:rsidRPr="005B521B">
        <w:rPr>
          <w:szCs w:val="24"/>
          <w:shd w:val="clear" w:color="auto" w:fill="FFFFFF"/>
        </w:rPr>
        <w:t>su</w:t>
      </w:r>
      <w:proofErr w:type="spellEnd"/>
      <w:r w:rsidR="005B521B" w:rsidRPr="005B521B">
        <w:rPr>
          <w:szCs w:val="24"/>
          <w:shd w:val="clear" w:color="auto" w:fill="FFFFFF"/>
        </w:rPr>
        <w:t xml:space="preserve"> </w:t>
      </w:r>
      <w:proofErr w:type="spellStart"/>
      <w:r w:rsidR="005B521B" w:rsidRPr="005B521B">
        <w:rPr>
          <w:szCs w:val="24"/>
          <w:shd w:val="clear" w:color="auto" w:fill="FFFFFF"/>
        </w:rPr>
        <w:t>dodatne</w:t>
      </w:r>
      <w:proofErr w:type="spellEnd"/>
      <w:r w:rsidR="005B521B" w:rsidRPr="005B521B">
        <w:rPr>
          <w:szCs w:val="24"/>
          <w:shd w:val="clear" w:color="auto" w:fill="FFFFFF"/>
        </w:rPr>
        <w:t xml:space="preserve"> </w:t>
      </w:r>
      <w:proofErr w:type="spellStart"/>
      <w:r w:rsidR="005B521B" w:rsidRPr="005B521B">
        <w:rPr>
          <w:szCs w:val="24"/>
          <w:shd w:val="clear" w:color="auto" w:fill="FFFFFF"/>
        </w:rPr>
        <w:t>kante</w:t>
      </w:r>
      <w:proofErr w:type="spellEnd"/>
      <w:r w:rsidR="005B521B" w:rsidRPr="005B521B">
        <w:rPr>
          <w:szCs w:val="24"/>
          <w:shd w:val="clear" w:color="auto" w:fill="FFFFFF"/>
        </w:rPr>
        <w:t xml:space="preserve"> za </w:t>
      </w:r>
      <w:proofErr w:type="spellStart"/>
      <w:r w:rsidR="005B521B" w:rsidRPr="005B521B">
        <w:rPr>
          <w:szCs w:val="24"/>
          <w:shd w:val="clear" w:color="auto" w:fill="FFFFFF"/>
        </w:rPr>
        <w:t>smeće</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klupe</w:t>
      </w:r>
      <w:proofErr w:type="spellEnd"/>
      <w:r w:rsidR="005B521B" w:rsidRPr="005B521B">
        <w:rPr>
          <w:szCs w:val="24"/>
          <w:shd w:val="clear" w:color="auto" w:fill="FFFFFF"/>
        </w:rPr>
        <w:t xml:space="preserve"> </w:t>
      </w:r>
      <w:proofErr w:type="spellStart"/>
      <w:r w:rsidR="005B521B" w:rsidRPr="005B521B">
        <w:rPr>
          <w:szCs w:val="24"/>
          <w:shd w:val="clear" w:color="auto" w:fill="FFFFFF"/>
        </w:rPr>
        <w:t>kod</w:t>
      </w:r>
      <w:proofErr w:type="spellEnd"/>
      <w:r w:rsidR="005B521B" w:rsidRPr="005B521B">
        <w:rPr>
          <w:szCs w:val="24"/>
          <w:shd w:val="clear" w:color="auto" w:fill="FFFFFF"/>
        </w:rPr>
        <w:t xml:space="preserve"> </w:t>
      </w:r>
      <w:proofErr w:type="spellStart"/>
      <w:r w:rsidR="005B521B" w:rsidRPr="005B521B">
        <w:rPr>
          <w:szCs w:val="24"/>
          <w:shd w:val="clear" w:color="auto" w:fill="FFFFFF"/>
        </w:rPr>
        <w:t>igrališta</w:t>
      </w:r>
      <w:proofErr w:type="spellEnd"/>
      <w:r w:rsidR="005B521B" w:rsidRPr="005B521B">
        <w:rPr>
          <w:szCs w:val="24"/>
          <w:shd w:val="clear" w:color="auto" w:fill="FFFFFF"/>
        </w:rPr>
        <w:t xml:space="preserve"> u </w:t>
      </w:r>
      <w:proofErr w:type="spellStart"/>
      <w:r w:rsidR="005B521B" w:rsidRPr="005B521B">
        <w:rPr>
          <w:szCs w:val="24"/>
          <w:shd w:val="clear" w:color="auto" w:fill="FFFFFF"/>
        </w:rPr>
        <w:t>Divkovićevoju</w:t>
      </w:r>
      <w:proofErr w:type="spellEnd"/>
      <w:r w:rsidR="005B521B" w:rsidRPr="005B521B">
        <w:rPr>
          <w:szCs w:val="24"/>
          <w:shd w:val="clear" w:color="auto" w:fill="FFFFFF"/>
        </w:rPr>
        <w:t xml:space="preserve"> </w:t>
      </w:r>
      <w:proofErr w:type="spellStart"/>
      <w:r w:rsidR="005B521B" w:rsidRPr="005B521B">
        <w:rPr>
          <w:szCs w:val="24"/>
          <w:shd w:val="clear" w:color="auto" w:fill="FFFFFF"/>
        </w:rPr>
        <w:t>ulici</w:t>
      </w:r>
      <w:proofErr w:type="spellEnd"/>
      <w:r w:rsidR="005B521B" w:rsidRPr="005B521B">
        <w:rPr>
          <w:szCs w:val="24"/>
          <w:shd w:val="clear" w:color="auto" w:fill="FFFFFF"/>
        </w:rPr>
        <w:t xml:space="preserve">, </w:t>
      </w:r>
      <w:proofErr w:type="spellStart"/>
      <w:r w:rsidR="005B521B" w:rsidRPr="005B521B">
        <w:rPr>
          <w:szCs w:val="24"/>
          <w:shd w:val="clear" w:color="auto" w:fill="FFFFFF"/>
        </w:rPr>
        <w:t>izrađen</w:t>
      </w:r>
      <w:proofErr w:type="spellEnd"/>
      <w:r w:rsidR="005B521B" w:rsidRPr="005B521B">
        <w:rPr>
          <w:szCs w:val="24"/>
          <w:shd w:val="clear" w:color="auto" w:fill="FFFFFF"/>
        </w:rPr>
        <w:t xml:space="preserve"> je </w:t>
      </w:r>
      <w:proofErr w:type="spellStart"/>
      <w:r w:rsidR="005B521B" w:rsidRPr="005B521B">
        <w:rPr>
          <w:szCs w:val="24"/>
          <w:shd w:val="clear" w:color="auto" w:fill="FFFFFF"/>
        </w:rPr>
        <w:t>prometni</w:t>
      </w:r>
      <w:proofErr w:type="spellEnd"/>
      <w:r w:rsidR="005B521B" w:rsidRPr="005B521B">
        <w:rPr>
          <w:szCs w:val="24"/>
          <w:shd w:val="clear" w:color="auto" w:fill="FFFFFF"/>
        </w:rPr>
        <w:t xml:space="preserve"> </w:t>
      </w:r>
      <w:proofErr w:type="spellStart"/>
      <w:r w:rsidR="005B521B" w:rsidRPr="005B521B">
        <w:rPr>
          <w:szCs w:val="24"/>
          <w:shd w:val="clear" w:color="auto" w:fill="FFFFFF"/>
        </w:rPr>
        <w:t>elaborat</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izvršeno</w:t>
      </w:r>
      <w:proofErr w:type="spellEnd"/>
      <w:r w:rsidR="005B521B" w:rsidRPr="005B521B">
        <w:rPr>
          <w:szCs w:val="24"/>
          <w:shd w:val="clear" w:color="auto" w:fill="FFFFFF"/>
        </w:rPr>
        <w:t xml:space="preserve"> </w:t>
      </w:r>
      <w:proofErr w:type="spellStart"/>
      <w:r w:rsidR="005B521B" w:rsidRPr="005B521B">
        <w:rPr>
          <w:szCs w:val="24"/>
          <w:shd w:val="clear" w:color="auto" w:fill="FFFFFF"/>
        </w:rPr>
        <w:t>uvođenje</w:t>
      </w:r>
      <w:proofErr w:type="spellEnd"/>
      <w:r w:rsidR="005B521B" w:rsidRPr="005B521B">
        <w:rPr>
          <w:szCs w:val="24"/>
          <w:shd w:val="clear" w:color="auto" w:fill="FFFFFF"/>
        </w:rPr>
        <w:t xml:space="preserve"> </w:t>
      </w:r>
      <w:proofErr w:type="spellStart"/>
      <w:r w:rsidR="005B521B" w:rsidRPr="005B521B">
        <w:rPr>
          <w:szCs w:val="24"/>
          <w:shd w:val="clear" w:color="auto" w:fill="FFFFFF"/>
        </w:rPr>
        <w:t>nove</w:t>
      </w:r>
      <w:proofErr w:type="spellEnd"/>
      <w:r w:rsidR="005B521B" w:rsidRPr="005B521B">
        <w:rPr>
          <w:szCs w:val="24"/>
          <w:shd w:val="clear" w:color="auto" w:fill="FFFFFF"/>
        </w:rPr>
        <w:t xml:space="preserve"> </w:t>
      </w:r>
      <w:proofErr w:type="spellStart"/>
      <w:r w:rsidR="005B521B" w:rsidRPr="005B521B">
        <w:rPr>
          <w:szCs w:val="24"/>
          <w:shd w:val="clear" w:color="auto" w:fill="FFFFFF"/>
        </w:rPr>
        <w:t>organizacije</w:t>
      </w:r>
      <w:proofErr w:type="spellEnd"/>
      <w:r w:rsidR="005B521B" w:rsidRPr="005B521B">
        <w:rPr>
          <w:szCs w:val="24"/>
          <w:shd w:val="clear" w:color="auto" w:fill="FFFFFF"/>
        </w:rPr>
        <w:t xml:space="preserve"> </w:t>
      </w:r>
      <w:proofErr w:type="spellStart"/>
      <w:r w:rsidR="005B521B" w:rsidRPr="005B521B">
        <w:rPr>
          <w:szCs w:val="24"/>
          <w:shd w:val="clear" w:color="auto" w:fill="FFFFFF"/>
        </w:rPr>
        <w:t>prometa</w:t>
      </w:r>
      <w:proofErr w:type="spellEnd"/>
      <w:r w:rsidR="005B521B" w:rsidRPr="005B521B">
        <w:rPr>
          <w:szCs w:val="24"/>
          <w:shd w:val="clear" w:color="auto" w:fill="FFFFFF"/>
        </w:rPr>
        <w:t xml:space="preserve"> u </w:t>
      </w:r>
      <w:proofErr w:type="spellStart"/>
      <w:r w:rsidR="005B521B" w:rsidRPr="005B521B">
        <w:rPr>
          <w:szCs w:val="24"/>
          <w:shd w:val="clear" w:color="auto" w:fill="FFFFFF"/>
        </w:rPr>
        <w:t>Plominskoj</w:t>
      </w:r>
      <w:proofErr w:type="spellEnd"/>
      <w:r w:rsidR="005B521B" w:rsidRPr="005B521B">
        <w:rPr>
          <w:szCs w:val="24"/>
          <w:shd w:val="clear" w:color="auto" w:fill="FFFFFF"/>
        </w:rPr>
        <w:t xml:space="preserve">, </w:t>
      </w:r>
      <w:proofErr w:type="spellStart"/>
      <w:r w:rsidR="005B521B" w:rsidRPr="005B521B">
        <w:rPr>
          <w:szCs w:val="24"/>
          <w:shd w:val="clear" w:color="auto" w:fill="FFFFFF"/>
        </w:rPr>
        <w:t>Vinogradskoj</w:t>
      </w:r>
      <w:proofErr w:type="spellEnd"/>
      <w:r w:rsidR="005B521B" w:rsidRPr="005B521B">
        <w:rPr>
          <w:szCs w:val="24"/>
          <w:shd w:val="clear" w:color="auto" w:fill="FFFFFF"/>
        </w:rPr>
        <w:t xml:space="preserve"> </w:t>
      </w:r>
      <w:proofErr w:type="spellStart"/>
      <w:r w:rsidR="005B521B" w:rsidRPr="005B521B">
        <w:rPr>
          <w:szCs w:val="24"/>
          <w:shd w:val="clear" w:color="auto" w:fill="FFFFFF"/>
        </w:rPr>
        <w:t>ulici</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dijelu</w:t>
      </w:r>
      <w:proofErr w:type="spellEnd"/>
      <w:r w:rsidR="005B521B" w:rsidRPr="005B521B">
        <w:rPr>
          <w:szCs w:val="24"/>
          <w:shd w:val="clear" w:color="auto" w:fill="FFFFFF"/>
        </w:rPr>
        <w:t xml:space="preserve"> </w:t>
      </w:r>
      <w:proofErr w:type="spellStart"/>
      <w:r w:rsidR="005B521B" w:rsidRPr="005B521B">
        <w:rPr>
          <w:szCs w:val="24"/>
          <w:shd w:val="clear" w:color="auto" w:fill="FFFFFF"/>
        </w:rPr>
        <w:t>Vodovodne</w:t>
      </w:r>
      <w:proofErr w:type="spellEnd"/>
      <w:r w:rsidR="005B521B" w:rsidRPr="005B521B">
        <w:rPr>
          <w:szCs w:val="24"/>
          <w:shd w:val="clear" w:color="auto" w:fill="FFFFFF"/>
        </w:rPr>
        <w:t xml:space="preserve"> </w:t>
      </w:r>
      <w:proofErr w:type="spellStart"/>
      <w:r w:rsidR="005B521B" w:rsidRPr="005B521B">
        <w:rPr>
          <w:szCs w:val="24"/>
          <w:shd w:val="clear" w:color="auto" w:fill="FFFFFF"/>
        </w:rPr>
        <w:t>ulice</w:t>
      </w:r>
      <w:proofErr w:type="spellEnd"/>
      <w:r w:rsidR="005B521B" w:rsidRPr="005B521B">
        <w:rPr>
          <w:szCs w:val="24"/>
          <w:shd w:val="clear" w:color="auto" w:fill="FFFFFF"/>
        </w:rPr>
        <w:t xml:space="preserve">, </w:t>
      </w:r>
      <w:proofErr w:type="spellStart"/>
      <w:r w:rsidR="005B521B" w:rsidRPr="005B521B">
        <w:rPr>
          <w:szCs w:val="24"/>
          <w:shd w:val="clear" w:color="auto" w:fill="FFFFFF"/>
        </w:rPr>
        <w:t>započeti</w:t>
      </w:r>
      <w:proofErr w:type="spellEnd"/>
      <w:r w:rsidR="005B521B" w:rsidRPr="005B521B">
        <w:rPr>
          <w:szCs w:val="24"/>
          <w:shd w:val="clear" w:color="auto" w:fill="FFFFFF"/>
        </w:rPr>
        <w:t xml:space="preserve"> </w:t>
      </w:r>
      <w:proofErr w:type="spellStart"/>
      <w:r w:rsidR="005B521B" w:rsidRPr="005B521B">
        <w:rPr>
          <w:szCs w:val="24"/>
          <w:shd w:val="clear" w:color="auto" w:fill="FFFFFF"/>
        </w:rPr>
        <w:t>su</w:t>
      </w:r>
      <w:proofErr w:type="spellEnd"/>
      <w:r w:rsidR="005B521B" w:rsidRPr="005B521B">
        <w:rPr>
          <w:szCs w:val="24"/>
          <w:shd w:val="clear" w:color="auto" w:fill="FFFFFF"/>
        </w:rPr>
        <w:t xml:space="preserve"> </w:t>
      </w:r>
      <w:proofErr w:type="spellStart"/>
      <w:r w:rsidR="005B521B" w:rsidRPr="005B521B">
        <w:rPr>
          <w:szCs w:val="24"/>
          <w:shd w:val="clear" w:color="auto" w:fill="FFFFFF"/>
        </w:rPr>
        <w:t>radovi</w:t>
      </w:r>
      <w:proofErr w:type="spellEnd"/>
      <w:r w:rsidR="005B521B" w:rsidRPr="005B521B">
        <w:rPr>
          <w:szCs w:val="24"/>
          <w:shd w:val="clear" w:color="auto" w:fill="FFFFFF"/>
        </w:rPr>
        <w:t xml:space="preserve"> </w:t>
      </w:r>
      <w:proofErr w:type="spellStart"/>
      <w:r w:rsidR="005B521B" w:rsidRPr="005B521B">
        <w:rPr>
          <w:szCs w:val="24"/>
          <w:shd w:val="clear" w:color="auto" w:fill="FFFFFF"/>
        </w:rPr>
        <w:lastRenderedPageBreak/>
        <w:t>uređenja</w:t>
      </w:r>
      <w:proofErr w:type="spellEnd"/>
      <w:r w:rsidR="005B521B" w:rsidRPr="005B521B">
        <w:rPr>
          <w:szCs w:val="24"/>
          <w:shd w:val="clear" w:color="auto" w:fill="FFFFFF"/>
        </w:rPr>
        <w:t xml:space="preserve"> </w:t>
      </w:r>
      <w:proofErr w:type="spellStart"/>
      <w:r w:rsidR="005B521B" w:rsidRPr="005B521B">
        <w:rPr>
          <w:szCs w:val="24"/>
          <w:shd w:val="clear" w:color="auto" w:fill="FFFFFF"/>
        </w:rPr>
        <w:t>javne</w:t>
      </w:r>
      <w:proofErr w:type="spellEnd"/>
      <w:r w:rsidR="005B521B" w:rsidRPr="005B521B">
        <w:rPr>
          <w:szCs w:val="24"/>
          <w:shd w:val="clear" w:color="auto" w:fill="FFFFFF"/>
        </w:rPr>
        <w:t xml:space="preserve"> </w:t>
      </w:r>
      <w:proofErr w:type="spellStart"/>
      <w:r w:rsidR="005B521B" w:rsidRPr="005B521B">
        <w:rPr>
          <w:szCs w:val="24"/>
          <w:shd w:val="clear" w:color="auto" w:fill="FFFFFF"/>
        </w:rPr>
        <w:t>površine</w:t>
      </w:r>
      <w:proofErr w:type="spellEnd"/>
      <w:r w:rsidR="005B521B" w:rsidRPr="005B521B">
        <w:rPr>
          <w:szCs w:val="24"/>
          <w:shd w:val="clear" w:color="auto" w:fill="FFFFFF"/>
        </w:rPr>
        <w:t xml:space="preserve"> u </w:t>
      </w:r>
      <w:proofErr w:type="spellStart"/>
      <w:r w:rsidR="005B521B" w:rsidRPr="005B521B">
        <w:rPr>
          <w:szCs w:val="24"/>
          <w:shd w:val="clear" w:color="auto" w:fill="FFFFFF"/>
        </w:rPr>
        <w:t>zoni</w:t>
      </w:r>
      <w:proofErr w:type="spellEnd"/>
      <w:r w:rsidR="005B521B" w:rsidRPr="005B521B">
        <w:rPr>
          <w:szCs w:val="24"/>
          <w:shd w:val="clear" w:color="auto" w:fill="FFFFFF"/>
        </w:rPr>
        <w:t xml:space="preserve"> </w:t>
      </w:r>
      <w:proofErr w:type="spellStart"/>
      <w:r w:rsidR="005B521B" w:rsidRPr="005B521B">
        <w:rPr>
          <w:szCs w:val="24"/>
          <w:shd w:val="clear" w:color="auto" w:fill="FFFFFF"/>
        </w:rPr>
        <w:t>dječjeg</w:t>
      </w:r>
      <w:proofErr w:type="spellEnd"/>
      <w:r w:rsidR="005B521B" w:rsidRPr="005B521B">
        <w:rPr>
          <w:szCs w:val="24"/>
          <w:shd w:val="clear" w:color="auto" w:fill="FFFFFF"/>
        </w:rPr>
        <w:t xml:space="preserve"> </w:t>
      </w:r>
      <w:proofErr w:type="spellStart"/>
      <w:r w:rsidR="005B521B" w:rsidRPr="005B521B">
        <w:rPr>
          <w:szCs w:val="24"/>
          <w:shd w:val="clear" w:color="auto" w:fill="FFFFFF"/>
        </w:rPr>
        <w:t>igrališta</w:t>
      </w:r>
      <w:proofErr w:type="spellEnd"/>
      <w:r w:rsidR="005B521B" w:rsidRPr="005B521B">
        <w:rPr>
          <w:szCs w:val="24"/>
          <w:shd w:val="clear" w:color="auto" w:fill="FFFFFF"/>
        </w:rPr>
        <w:t xml:space="preserve"> </w:t>
      </w:r>
      <w:proofErr w:type="spellStart"/>
      <w:r w:rsidR="005B521B" w:rsidRPr="005B521B">
        <w:rPr>
          <w:szCs w:val="24"/>
          <w:shd w:val="clear" w:color="auto" w:fill="FFFFFF"/>
        </w:rPr>
        <w:t>Valmade</w:t>
      </w:r>
      <w:proofErr w:type="spellEnd"/>
      <w:r w:rsidR="005B521B" w:rsidRPr="005B521B">
        <w:rPr>
          <w:szCs w:val="24"/>
          <w:shd w:val="clear" w:color="auto" w:fill="FFFFFF"/>
        </w:rPr>
        <w:t xml:space="preserve">, </w:t>
      </w:r>
      <w:proofErr w:type="spellStart"/>
      <w:r w:rsidR="005B521B" w:rsidRPr="005B521B">
        <w:rPr>
          <w:szCs w:val="24"/>
          <w:shd w:val="clear" w:color="auto" w:fill="FFFFFF"/>
        </w:rPr>
        <w:t>izrađena</w:t>
      </w:r>
      <w:proofErr w:type="spellEnd"/>
      <w:r w:rsidR="005B521B" w:rsidRPr="005B521B">
        <w:rPr>
          <w:szCs w:val="24"/>
          <w:shd w:val="clear" w:color="auto" w:fill="FFFFFF"/>
        </w:rPr>
        <w:t xml:space="preserve"> je </w:t>
      </w:r>
      <w:proofErr w:type="spellStart"/>
      <w:r w:rsidR="005B521B" w:rsidRPr="005B521B">
        <w:rPr>
          <w:szCs w:val="24"/>
          <w:shd w:val="clear" w:color="auto" w:fill="FFFFFF"/>
        </w:rPr>
        <w:t>projektna</w:t>
      </w:r>
      <w:proofErr w:type="spellEnd"/>
      <w:r w:rsidR="005B521B" w:rsidRPr="005B521B">
        <w:rPr>
          <w:szCs w:val="24"/>
          <w:shd w:val="clear" w:color="auto" w:fill="FFFFFF"/>
        </w:rPr>
        <w:t xml:space="preserve"> </w:t>
      </w:r>
      <w:proofErr w:type="spellStart"/>
      <w:r w:rsidR="005B521B" w:rsidRPr="005B521B">
        <w:rPr>
          <w:szCs w:val="24"/>
          <w:shd w:val="clear" w:color="auto" w:fill="FFFFFF"/>
        </w:rPr>
        <w:t>dokumentacija</w:t>
      </w:r>
      <w:proofErr w:type="spellEnd"/>
      <w:r w:rsidR="005B521B" w:rsidRPr="005B521B">
        <w:rPr>
          <w:szCs w:val="24"/>
          <w:shd w:val="clear" w:color="auto" w:fill="FFFFFF"/>
        </w:rPr>
        <w:t xml:space="preserve"> </w:t>
      </w:r>
      <w:proofErr w:type="spellStart"/>
      <w:r w:rsidR="005B521B" w:rsidRPr="005B521B">
        <w:rPr>
          <w:szCs w:val="24"/>
          <w:shd w:val="clear" w:color="auto" w:fill="FFFFFF"/>
        </w:rPr>
        <w:t>odvojka</w:t>
      </w:r>
      <w:proofErr w:type="spellEnd"/>
      <w:r w:rsidR="005B521B" w:rsidRPr="005B521B">
        <w:rPr>
          <w:szCs w:val="24"/>
          <w:shd w:val="clear" w:color="auto" w:fill="FFFFFF"/>
        </w:rPr>
        <w:t xml:space="preserve"> </w:t>
      </w:r>
      <w:proofErr w:type="spellStart"/>
      <w:r w:rsidR="005B521B" w:rsidRPr="005B521B">
        <w:rPr>
          <w:szCs w:val="24"/>
          <w:shd w:val="clear" w:color="auto" w:fill="FFFFFF"/>
        </w:rPr>
        <w:t>Valdebečkog</w:t>
      </w:r>
      <w:proofErr w:type="spellEnd"/>
      <w:r w:rsidR="005B521B" w:rsidRPr="005B521B">
        <w:rPr>
          <w:szCs w:val="24"/>
          <w:shd w:val="clear" w:color="auto" w:fill="FFFFFF"/>
        </w:rPr>
        <w:t xml:space="preserve"> puta, </w:t>
      </w:r>
      <w:proofErr w:type="spellStart"/>
      <w:r w:rsidR="00C0469C">
        <w:rPr>
          <w:szCs w:val="24"/>
          <w:shd w:val="clear" w:color="auto" w:fill="FFFFFF"/>
        </w:rPr>
        <w:t>postavljene</w:t>
      </w:r>
      <w:proofErr w:type="spellEnd"/>
      <w:r w:rsidR="00C0469C">
        <w:rPr>
          <w:szCs w:val="24"/>
          <w:shd w:val="clear" w:color="auto" w:fill="FFFFFF"/>
        </w:rPr>
        <w:t xml:space="preserve"> </w:t>
      </w:r>
      <w:proofErr w:type="spellStart"/>
      <w:r w:rsidR="00C0469C">
        <w:rPr>
          <w:szCs w:val="24"/>
          <w:shd w:val="clear" w:color="auto" w:fill="FFFFFF"/>
        </w:rPr>
        <w:t>su</w:t>
      </w:r>
      <w:proofErr w:type="spellEnd"/>
      <w:r w:rsidR="005B521B" w:rsidRPr="005B521B">
        <w:rPr>
          <w:szCs w:val="24"/>
          <w:shd w:val="clear" w:color="auto" w:fill="FFFFFF"/>
        </w:rPr>
        <w:t xml:space="preserve"> </w:t>
      </w:r>
      <w:proofErr w:type="spellStart"/>
      <w:r w:rsidR="005B521B" w:rsidRPr="005B521B">
        <w:rPr>
          <w:szCs w:val="24"/>
          <w:shd w:val="clear" w:color="auto" w:fill="FFFFFF"/>
        </w:rPr>
        <w:t>klup</w:t>
      </w:r>
      <w:r w:rsidR="00C0469C">
        <w:rPr>
          <w:szCs w:val="24"/>
          <w:shd w:val="clear" w:color="auto" w:fill="FFFFFF"/>
        </w:rPr>
        <w:t>e</w:t>
      </w:r>
      <w:proofErr w:type="spellEnd"/>
      <w:r w:rsidR="005B521B" w:rsidRPr="005B521B">
        <w:rPr>
          <w:szCs w:val="24"/>
          <w:shd w:val="clear" w:color="auto" w:fill="FFFFFF"/>
        </w:rPr>
        <w:t xml:space="preserve"> </w:t>
      </w:r>
      <w:proofErr w:type="spellStart"/>
      <w:r w:rsidR="005B521B" w:rsidRPr="005B521B">
        <w:rPr>
          <w:szCs w:val="24"/>
          <w:shd w:val="clear" w:color="auto" w:fill="FFFFFF"/>
        </w:rPr>
        <w:t>na</w:t>
      </w:r>
      <w:proofErr w:type="spellEnd"/>
      <w:r w:rsidR="005B521B" w:rsidRPr="005B521B">
        <w:rPr>
          <w:szCs w:val="24"/>
          <w:shd w:val="clear" w:color="auto" w:fill="FFFFFF"/>
        </w:rPr>
        <w:t xml:space="preserve"> </w:t>
      </w:r>
      <w:proofErr w:type="spellStart"/>
      <w:r w:rsidR="005B521B" w:rsidRPr="005B521B">
        <w:rPr>
          <w:szCs w:val="24"/>
          <w:shd w:val="clear" w:color="auto" w:fill="FFFFFF"/>
        </w:rPr>
        <w:t>Vidikovcu</w:t>
      </w:r>
      <w:proofErr w:type="spellEnd"/>
      <w:r w:rsidR="005B521B" w:rsidRPr="005B521B">
        <w:rPr>
          <w:szCs w:val="24"/>
          <w:shd w:val="clear" w:color="auto" w:fill="FFFFFF"/>
        </w:rPr>
        <w:t xml:space="preserve"> </w:t>
      </w:r>
      <w:proofErr w:type="spellStart"/>
      <w:r w:rsidR="005B521B" w:rsidRPr="005B521B">
        <w:rPr>
          <w:szCs w:val="24"/>
          <w:shd w:val="clear" w:color="auto" w:fill="FFFFFF"/>
        </w:rPr>
        <w:t>kod</w:t>
      </w:r>
      <w:proofErr w:type="spellEnd"/>
      <w:r w:rsidR="005B521B" w:rsidRPr="005B521B">
        <w:rPr>
          <w:szCs w:val="24"/>
          <w:shd w:val="clear" w:color="auto" w:fill="FFFFFF"/>
        </w:rPr>
        <w:t xml:space="preserve"> </w:t>
      </w:r>
      <w:proofErr w:type="spellStart"/>
      <w:r w:rsidR="005B521B" w:rsidRPr="005B521B">
        <w:rPr>
          <w:szCs w:val="24"/>
          <w:shd w:val="clear" w:color="auto" w:fill="FFFFFF"/>
        </w:rPr>
        <w:t>spomenika</w:t>
      </w:r>
      <w:proofErr w:type="spellEnd"/>
      <w:r w:rsidR="00C0469C">
        <w:rPr>
          <w:szCs w:val="24"/>
          <w:shd w:val="clear" w:color="auto" w:fill="FFFFFF"/>
        </w:rPr>
        <w:t xml:space="preserve"> </w:t>
      </w:r>
      <w:proofErr w:type="spellStart"/>
      <w:r w:rsidR="00C0469C">
        <w:rPr>
          <w:szCs w:val="24"/>
          <w:shd w:val="clear" w:color="auto" w:fill="FFFFFF"/>
        </w:rPr>
        <w:t>i</w:t>
      </w:r>
      <w:proofErr w:type="spellEnd"/>
      <w:r w:rsidR="005B521B" w:rsidRPr="005B521B">
        <w:rPr>
          <w:szCs w:val="24"/>
          <w:shd w:val="clear" w:color="auto" w:fill="FFFFFF"/>
        </w:rPr>
        <w:t xml:space="preserve"> 10 </w:t>
      </w:r>
      <w:proofErr w:type="spellStart"/>
      <w:r w:rsidR="005B521B" w:rsidRPr="005B521B">
        <w:rPr>
          <w:szCs w:val="24"/>
          <w:shd w:val="clear" w:color="auto" w:fill="FFFFFF"/>
        </w:rPr>
        <w:t>košarica</w:t>
      </w:r>
      <w:proofErr w:type="spellEnd"/>
      <w:r w:rsidR="005B521B" w:rsidRPr="005B521B">
        <w:rPr>
          <w:szCs w:val="24"/>
          <w:shd w:val="clear" w:color="auto" w:fill="FFFFFF"/>
        </w:rPr>
        <w:t xml:space="preserve"> za </w:t>
      </w:r>
      <w:proofErr w:type="spellStart"/>
      <w:r w:rsidR="005B521B" w:rsidRPr="005B521B">
        <w:rPr>
          <w:szCs w:val="24"/>
          <w:shd w:val="clear" w:color="auto" w:fill="FFFFFF"/>
        </w:rPr>
        <w:t>pseći</w:t>
      </w:r>
      <w:proofErr w:type="spellEnd"/>
      <w:r w:rsidR="005B521B" w:rsidRPr="005B521B">
        <w:rPr>
          <w:szCs w:val="24"/>
          <w:shd w:val="clear" w:color="auto" w:fill="FFFFFF"/>
        </w:rPr>
        <w:t xml:space="preserve"> </w:t>
      </w:r>
      <w:proofErr w:type="spellStart"/>
      <w:r w:rsidR="005B521B" w:rsidRPr="005B521B">
        <w:rPr>
          <w:szCs w:val="24"/>
          <w:shd w:val="clear" w:color="auto" w:fill="FFFFFF"/>
        </w:rPr>
        <w:t>izmet</w:t>
      </w:r>
      <w:proofErr w:type="spellEnd"/>
      <w:r w:rsidR="005B521B" w:rsidRPr="005B521B">
        <w:rPr>
          <w:szCs w:val="24"/>
          <w:shd w:val="clear" w:color="auto" w:fill="FFFFFF"/>
        </w:rPr>
        <w:t xml:space="preserve"> </w:t>
      </w:r>
      <w:proofErr w:type="spellStart"/>
      <w:r w:rsidR="005B521B" w:rsidRPr="005B521B">
        <w:rPr>
          <w:szCs w:val="24"/>
          <w:shd w:val="clear" w:color="auto" w:fill="FFFFFF"/>
        </w:rPr>
        <w:t>koje</w:t>
      </w:r>
      <w:proofErr w:type="spellEnd"/>
      <w:r w:rsidR="005B521B" w:rsidRPr="005B521B">
        <w:rPr>
          <w:szCs w:val="24"/>
          <w:shd w:val="clear" w:color="auto" w:fill="FFFFFF"/>
        </w:rPr>
        <w:t xml:space="preserve"> </w:t>
      </w:r>
      <w:proofErr w:type="spellStart"/>
      <w:r w:rsidR="005B521B" w:rsidRPr="005B521B">
        <w:rPr>
          <w:szCs w:val="24"/>
          <w:shd w:val="clear" w:color="auto" w:fill="FFFFFF"/>
        </w:rPr>
        <w:t>su</w:t>
      </w:r>
      <w:proofErr w:type="spellEnd"/>
      <w:r w:rsidR="005B521B" w:rsidRPr="005B521B">
        <w:rPr>
          <w:szCs w:val="24"/>
          <w:shd w:val="clear" w:color="auto" w:fill="FFFFFF"/>
        </w:rPr>
        <w:t xml:space="preserve"> </w:t>
      </w:r>
      <w:proofErr w:type="spellStart"/>
      <w:r w:rsidR="005B521B" w:rsidRPr="005B521B">
        <w:rPr>
          <w:szCs w:val="24"/>
          <w:shd w:val="clear" w:color="auto" w:fill="FFFFFF"/>
        </w:rPr>
        <w:t>raspoređene</w:t>
      </w:r>
      <w:proofErr w:type="spellEnd"/>
      <w:r w:rsidR="005B521B" w:rsidRPr="005B521B">
        <w:rPr>
          <w:szCs w:val="24"/>
          <w:shd w:val="clear" w:color="auto" w:fill="FFFFFF"/>
        </w:rPr>
        <w:t xml:space="preserve"> </w:t>
      </w:r>
      <w:proofErr w:type="spellStart"/>
      <w:r w:rsidR="005B521B" w:rsidRPr="005B521B">
        <w:rPr>
          <w:szCs w:val="24"/>
          <w:shd w:val="clear" w:color="auto" w:fill="FFFFFF"/>
        </w:rPr>
        <w:t>na</w:t>
      </w:r>
      <w:proofErr w:type="spellEnd"/>
      <w:r w:rsidR="005B521B" w:rsidRPr="005B521B">
        <w:rPr>
          <w:szCs w:val="24"/>
          <w:shd w:val="clear" w:color="auto" w:fill="FFFFFF"/>
        </w:rPr>
        <w:t xml:space="preserve"> </w:t>
      </w:r>
      <w:proofErr w:type="spellStart"/>
      <w:r w:rsidR="005B521B" w:rsidRPr="005B521B">
        <w:rPr>
          <w:szCs w:val="24"/>
          <w:shd w:val="clear" w:color="auto" w:fill="FFFFFF"/>
        </w:rPr>
        <w:t>području</w:t>
      </w:r>
      <w:proofErr w:type="spellEnd"/>
      <w:r w:rsidR="005B521B" w:rsidRPr="005B521B">
        <w:rPr>
          <w:szCs w:val="24"/>
          <w:shd w:val="clear" w:color="auto" w:fill="FFFFFF"/>
        </w:rPr>
        <w:t xml:space="preserve"> </w:t>
      </w:r>
      <w:proofErr w:type="spellStart"/>
      <w:r w:rsidR="005B521B" w:rsidRPr="005B521B">
        <w:rPr>
          <w:szCs w:val="24"/>
          <w:shd w:val="clear" w:color="auto" w:fill="FFFFFF"/>
        </w:rPr>
        <w:t>Mjesnog</w:t>
      </w:r>
      <w:proofErr w:type="spellEnd"/>
      <w:r w:rsidR="005B521B" w:rsidRPr="005B521B">
        <w:rPr>
          <w:szCs w:val="24"/>
          <w:shd w:val="clear" w:color="auto" w:fill="FFFFFF"/>
        </w:rPr>
        <w:t xml:space="preserve"> </w:t>
      </w:r>
      <w:proofErr w:type="spellStart"/>
      <w:r w:rsidR="005B521B" w:rsidRPr="005B521B">
        <w:rPr>
          <w:szCs w:val="24"/>
          <w:shd w:val="clear" w:color="auto" w:fill="FFFFFF"/>
        </w:rPr>
        <w:t>odbora</w:t>
      </w:r>
      <w:proofErr w:type="spellEnd"/>
      <w:r w:rsidR="005B521B" w:rsidRPr="005B521B">
        <w:rPr>
          <w:szCs w:val="24"/>
          <w:shd w:val="clear" w:color="auto" w:fill="FFFFFF"/>
        </w:rPr>
        <w:t xml:space="preserve">, </w:t>
      </w:r>
      <w:proofErr w:type="spellStart"/>
      <w:r w:rsidR="005B521B" w:rsidRPr="005B521B">
        <w:rPr>
          <w:szCs w:val="24"/>
          <w:shd w:val="clear" w:color="auto" w:fill="FFFFFF"/>
        </w:rPr>
        <w:t>izrađen</w:t>
      </w:r>
      <w:proofErr w:type="spellEnd"/>
      <w:r w:rsidR="005B521B" w:rsidRPr="005B521B">
        <w:rPr>
          <w:szCs w:val="24"/>
          <w:shd w:val="clear" w:color="auto" w:fill="FFFFFF"/>
        </w:rPr>
        <w:t xml:space="preserve"> je </w:t>
      </w:r>
      <w:proofErr w:type="spellStart"/>
      <w:r w:rsidR="005B521B" w:rsidRPr="005B521B">
        <w:rPr>
          <w:szCs w:val="24"/>
          <w:shd w:val="clear" w:color="auto" w:fill="FFFFFF"/>
        </w:rPr>
        <w:t>prometni</w:t>
      </w:r>
      <w:proofErr w:type="spellEnd"/>
      <w:r w:rsidR="005B521B" w:rsidRPr="005B521B">
        <w:rPr>
          <w:szCs w:val="24"/>
          <w:shd w:val="clear" w:color="auto" w:fill="FFFFFF"/>
        </w:rPr>
        <w:t xml:space="preserve"> </w:t>
      </w:r>
      <w:proofErr w:type="spellStart"/>
      <w:r w:rsidR="005B521B" w:rsidRPr="005B521B">
        <w:rPr>
          <w:szCs w:val="24"/>
          <w:shd w:val="clear" w:color="auto" w:fill="FFFFFF"/>
        </w:rPr>
        <w:t>elaborat</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započelo</w:t>
      </w:r>
      <w:proofErr w:type="spellEnd"/>
      <w:r w:rsidR="005B521B" w:rsidRPr="005B521B">
        <w:rPr>
          <w:szCs w:val="24"/>
          <w:shd w:val="clear" w:color="auto" w:fill="FFFFFF"/>
        </w:rPr>
        <w:t xml:space="preserve"> </w:t>
      </w:r>
      <w:proofErr w:type="spellStart"/>
      <w:r w:rsidR="005B521B" w:rsidRPr="005B521B">
        <w:rPr>
          <w:szCs w:val="24"/>
          <w:shd w:val="clear" w:color="auto" w:fill="FFFFFF"/>
        </w:rPr>
        <w:t>uvođenje</w:t>
      </w:r>
      <w:proofErr w:type="spellEnd"/>
      <w:r w:rsidR="005B521B" w:rsidRPr="005B521B">
        <w:rPr>
          <w:szCs w:val="24"/>
          <w:shd w:val="clear" w:color="auto" w:fill="FFFFFF"/>
        </w:rPr>
        <w:t xml:space="preserve"> </w:t>
      </w:r>
      <w:proofErr w:type="spellStart"/>
      <w:r w:rsidR="005B521B" w:rsidRPr="005B521B">
        <w:rPr>
          <w:szCs w:val="24"/>
          <w:shd w:val="clear" w:color="auto" w:fill="FFFFFF"/>
        </w:rPr>
        <w:t>nove</w:t>
      </w:r>
      <w:proofErr w:type="spellEnd"/>
      <w:r w:rsidR="005B521B" w:rsidRPr="005B521B">
        <w:rPr>
          <w:szCs w:val="24"/>
          <w:shd w:val="clear" w:color="auto" w:fill="FFFFFF"/>
        </w:rPr>
        <w:t xml:space="preserve"> </w:t>
      </w:r>
      <w:proofErr w:type="spellStart"/>
      <w:r w:rsidR="005B521B" w:rsidRPr="005B521B">
        <w:rPr>
          <w:szCs w:val="24"/>
          <w:shd w:val="clear" w:color="auto" w:fill="FFFFFF"/>
        </w:rPr>
        <w:t>organizacije</w:t>
      </w:r>
      <w:proofErr w:type="spellEnd"/>
      <w:r w:rsidR="005B521B" w:rsidRPr="005B521B">
        <w:rPr>
          <w:szCs w:val="24"/>
          <w:shd w:val="clear" w:color="auto" w:fill="FFFFFF"/>
        </w:rPr>
        <w:t xml:space="preserve"> </w:t>
      </w:r>
      <w:proofErr w:type="spellStart"/>
      <w:r w:rsidR="005B521B" w:rsidRPr="005B521B">
        <w:rPr>
          <w:szCs w:val="24"/>
          <w:shd w:val="clear" w:color="auto" w:fill="FFFFFF"/>
        </w:rPr>
        <w:t>prometa</w:t>
      </w:r>
      <w:proofErr w:type="spellEnd"/>
      <w:r w:rsidR="005B521B" w:rsidRPr="005B521B">
        <w:rPr>
          <w:szCs w:val="24"/>
          <w:shd w:val="clear" w:color="auto" w:fill="FFFFFF"/>
        </w:rPr>
        <w:t xml:space="preserve"> </w:t>
      </w:r>
      <w:proofErr w:type="spellStart"/>
      <w:r w:rsidR="005B521B" w:rsidRPr="005B521B">
        <w:rPr>
          <w:szCs w:val="24"/>
          <w:shd w:val="clear" w:color="auto" w:fill="FFFFFF"/>
        </w:rPr>
        <w:t>parkirna</w:t>
      </w:r>
      <w:proofErr w:type="spellEnd"/>
      <w:r w:rsidR="005B521B" w:rsidRPr="005B521B">
        <w:rPr>
          <w:szCs w:val="24"/>
          <w:shd w:val="clear" w:color="auto" w:fill="FFFFFF"/>
        </w:rPr>
        <w:t xml:space="preserve"> </w:t>
      </w:r>
      <w:proofErr w:type="spellStart"/>
      <w:r w:rsidR="005B521B" w:rsidRPr="005B521B">
        <w:rPr>
          <w:szCs w:val="24"/>
          <w:shd w:val="clear" w:color="auto" w:fill="FFFFFF"/>
        </w:rPr>
        <w:t>mjesta</w:t>
      </w:r>
      <w:proofErr w:type="spellEnd"/>
      <w:r w:rsidR="005B521B" w:rsidRPr="005B521B">
        <w:rPr>
          <w:szCs w:val="24"/>
          <w:shd w:val="clear" w:color="auto" w:fill="FFFFFF"/>
        </w:rPr>
        <w:t xml:space="preserve">, </w:t>
      </w:r>
      <w:proofErr w:type="spellStart"/>
      <w:r w:rsidR="005B521B" w:rsidRPr="005B521B">
        <w:rPr>
          <w:szCs w:val="24"/>
          <w:shd w:val="clear" w:color="auto" w:fill="FFFFFF"/>
        </w:rPr>
        <w:t>jednosmjerni</w:t>
      </w:r>
      <w:proofErr w:type="spellEnd"/>
      <w:r w:rsidR="005B521B" w:rsidRPr="005B521B">
        <w:rPr>
          <w:szCs w:val="24"/>
          <w:shd w:val="clear" w:color="auto" w:fill="FFFFFF"/>
        </w:rPr>
        <w:t xml:space="preserve"> </w:t>
      </w:r>
      <w:proofErr w:type="spellStart"/>
      <w:r w:rsidR="005B521B" w:rsidRPr="005B521B">
        <w:rPr>
          <w:szCs w:val="24"/>
          <w:shd w:val="clear" w:color="auto" w:fill="FFFFFF"/>
        </w:rPr>
        <w:t>promet</w:t>
      </w:r>
      <w:proofErr w:type="spellEnd"/>
      <w:r w:rsidR="005B521B" w:rsidRPr="005B521B">
        <w:rPr>
          <w:szCs w:val="24"/>
          <w:shd w:val="clear" w:color="auto" w:fill="FFFFFF"/>
        </w:rPr>
        <w:t xml:space="preserve"> </w:t>
      </w:r>
      <w:proofErr w:type="spellStart"/>
      <w:r w:rsidR="005B521B" w:rsidRPr="005B521B">
        <w:rPr>
          <w:szCs w:val="24"/>
          <w:shd w:val="clear" w:color="auto" w:fill="FFFFFF"/>
        </w:rPr>
        <w:t>područje</w:t>
      </w:r>
      <w:proofErr w:type="spellEnd"/>
      <w:r w:rsidR="005B521B" w:rsidRPr="005B521B">
        <w:rPr>
          <w:szCs w:val="24"/>
          <w:shd w:val="clear" w:color="auto" w:fill="FFFFFF"/>
        </w:rPr>
        <w:t xml:space="preserve"> </w:t>
      </w:r>
      <w:proofErr w:type="spellStart"/>
      <w:r w:rsidR="005B521B" w:rsidRPr="005B521B">
        <w:rPr>
          <w:szCs w:val="24"/>
          <w:shd w:val="clear" w:color="auto" w:fill="FFFFFF"/>
        </w:rPr>
        <w:t>mjesnog</w:t>
      </w:r>
      <w:proofErr w:type="spellEnd"/>
      <w:r w:rsidR="005B521B" w:rsidRPr="005B521B">
        <w:rPr>
          <w:szCs w:val="24"/>
          <w:shd w:val="clear" w:color="auto" w:fill="FFFFFF"/>
        </w:rPr>
        <w:t xml:space="preserve"> </w:t>
      </w:r>
      <w:proofErr w:type="spellStart"/>
      <w:r w:rsidR="005B521B" w:rsidRPr="005B521B">
        <w:rPr>
          <w:szCs w:val="24"/>
          <w:shd w:val="clear" w:color="auto" w:fill="FFFFFF"/>
        </w:rPr>
        <w:t>odbora</w:t>
      </w:r>
      <w:proofErr w:type="spellEnd"/>
      <w:r w:rsidR="005B521B" w:rsidRPr="005B521B">
        <w:rPr>
          <w:szCs w:val="24"/>
          <w:shd w:val="clear" w:color="auto" w:fill="FFFFFF"/>
        </w:rPr>
        <w:t xml:space="preserve"> </w:t>
      </w:r>
      <w:proofErr w:type="spellStart"/>
      <w:r w:rsidR="005B521B" w:rsidRPr="005B521B">
        <w:rPr>
          <w:szCs w:val="24"/>
          <w:shd w:val="clear" w:color="auto" w:fill="FFFFFF"/>
        </w:rPr>
        <w:t>Monvidal</w:t>
      </w:r>
      <w:proofErr w:type="spellEnd"/>
      <w:r w:rsidR="005B521B" w:rsidRPr="005B521B">
        <w:rPr>
          <w:szCs w:val="24"/>
          <w:shd w:val="clear" w:color="auto" w:fill="FFFFFF"/>
        </w:rPr>
        <w:t xml:space="preserve">, </w:t>
      </w:r>
      <w:proofErr w:type="spellStart"/>
      <w:r w:rsidR="005B521B" w:rsidRPr="005B521B">
        <w:rPr>
          <w:szCs w:val="24"/>
          <w:shd w:val="clear" w:color="auto" w:fill="FFFFFF"/>
        </w:rPr>
        <w:t>jednosmjerni</w:t>
      </w:r>
      <w:proofErr w:type="spellEnd"/>
      <w:r w:rsidR="005B521B" w:rsidRPr="005B521B">
        <w:rPr>
          <w:szCs w:val="24"/>
          <w:shd w:val="clear" w:color="auto" w:fill="FFFFFF"/>
        </w:rPr>
        <w:t xml:space="preserve"> </w:t>
      </w:r>
      <w:proofErr w:type="spellStart"/>
      <w:r w:rsidR="005B521B" w:rsidRPr="005B521B">
        <w:rPr>
          <w:szCs w:val="24"/>
          <w:shd w:val="clear" w:color="auto" w:fill="FFFFFF"/>
        </w:rPr>
        <w:t>promet</w:t>
      </w:r>
      <w:proofErr w:type="spellEnd"/>
      <w:r w:rsidR="005B521B" w:rsidRPr="005B521B">
        <w:rPr>
          <w:szCs w:val="24"/>
          <w:shd w:val="clear" w:color="auto" w:fill="FFFFFF"/>
        </w:rPr>
        <w:t xml:space="preserve"> </w:t>
      </w:r>
      <w:proofErr w:type="spellStart"/>
      <w:r w:rsidR="005B521B" w:rsidRPr="005B521B">
        <w:rPr>
          <w:szCs w:val="24"/>
          <w:shd w:val="clear" w:color="auto" w:fill="FFFFFF"/>
        </w:rPr>
        <w:t>dio</w:t>
      </w:r>
      <w:proofErr w:type="spellEnd"/>
      <w:r w:rsidR="005B521B" w:rsidRPr="005B521B">
        <w:rPr>
          <w:szCs w:val="24"/>
          <w:shd w:val="clear" w:color="auto" w:fill="FFFFFF"/>
        </w:rPr>
        <w:t xml:space="preserve"> </w:t>
      </w:r>
      <w:proofErr w:type="spellStart"/>
      <w:r w:rsidR="005B521B" w:rsidRPr="005B521B">
        <w:rPr>
          <w:szCs w:val="24"/>
          <w:shd w:val="clear" w:color="auto" w:fill="FFFFFF"/>
        </w:rPr>
        <w:t>Bože</w:t>
      </w:r>
      <w:proofErr w:type="spellEnd"/>
      <w:r w:rsidR="005B521B" w:rsidRPr="005B521B">
        <w:rPr>
          <w:szCs w:val="24"/>
          <w:shd w:val="clear" w:color="auto" w:fill="FFFFFF"/>
        </w:rPr>
        <w:t xml:space="preserve"> </w:t>
      </w:r>
      <w:proofErr w:type="spellStart"/>
      <w:r w:rsidR="005B521B" w:rsidRPr="005B521B">
        <w:rPr>
          <w:szCs w:val="24"/>
          <w:shd w:val="clear" w:color="auto" w:fill="FFFFFF"/>
        </w:rPr>
        <w:t>Gumpca</w:t>
      </w:r>
      <w:proofErr w:type="spellEnd"/>
      <w:r w:rsidR="005B521B" w:rsidRPr="005B521B">
        <w:rPr>
          <w:szCs w:val="24"/>
          <w:shd w:val="clear" w:color="auto" w:fill="FFFFFF"/>
        </w:rPr>
        <w:t xml:space="preserve">, </w:t>
      </w:r>
      <w:proofErr w:type="spellStart"/>
      <w:r w:rsidR="005B521B" w:rsidRPr="005B521B">
        <w:rPr>
          <w:szCs w:val="24"/>
          <w:shd w:val="clear" w:color="auto" w:fill="FFFFFF"/>
        </w:rPr>
        <w:t>izrađen</w:t>
      </w:r>
      <w:proofErr w:type="spellEnd"/>
      <w:r w:rsidR="005B521B" w:rsidRPr="005B521B">
        <w:rPr>
          <w:szCs w:val="24"/>
          <w:shd w:val="clear" w:color="auto" w:fill="FFFFFF"/>
        </w:rPr>
        <w:t xml:space="preserve"> je </w:t>
      </w:r>
      <w:proofErr w:type="spellStart"/>
      <w:r w:rsidR="005B521B" w:rsidRPr="005B521B">
        <w:rPr>
          <w:szCs w:val="24"/>
          <w:shd w:val="clear" w:color="auto" w:fill="FFFFFF"/>
        </w:rPr>
        <w:t>prometni</w:t>
      </w:r>
      <w:proofErr w:type="spellEnd"/>
      <w:r w:rsidR="005B521B" w:rsidRPr="005B521B">
        <w:rPr>
          <w:szCs w:val="24"/>
          <w:shd w:val="clear" w:color="auto" w:fill="FFFFFF"/>
        </w:rPr>
        <w:t xml:space="preserve"> </w:t>
      </w:r>
      <w:proofErr w:type="spellStart"/>
      <w:r w:rsidR="005B521B" w:rsidRPr="005B521B">
        <w:rPr>
          <w:szCs w:val="24"/>
          <w:shd w:val="clear" w:color="auto" w:fill="FFFFFF"/>
        </w:rPr>
        <w:t>elaborat</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uvedene</w:t>
      </w:r>
      <w:proofErr w:type="spellEnd"/>
      <w:r w:rsidR="005B521B" w:rsidRPr="005B521B">
        <w:rPr>
          <w:szCs w:val="24"/>
          <w:shd w:val="clear" w:color="auto" w:fill="FFFFFF"/>
        </w:rPr>
        <w:t xml:space="preserve"> </w:t>
      </w:r>
      <w:proofErr w:type="spellStart"/>
      <w:r w:rsidR="005B521B" w:rsidRPr="005B521B">
        <w:rPr>
          <w:szCs w:val="24"/>
          <w:shd w:val="clear" w:color="auto" w:fill="FFFFFF"/>
        </w:rPr>
        <w:t>mjere</w:t>
      </w:r>
      <w:proofErr w:type="spellEnd"/>
      <w:r w:rsidR="005B521B" w:rsidRPr="005B521B">
        <w:rPr>
          <w:szCs w:val="24"/>
          <w:shd w:val="clear" w:color="auto" w:fill="FFFFFF"/>
        </w:rPr>
        <w:t xml:space="preserve"> </w:t>
      </w:r>
      <w:proofErr w:type="spellStart"/>
      <w:r w:rsidR="005B521B" w:rsidRPr="005B521B">
        <w:rPr>
          <w:szCs w:val="24"/>
          <w:shd w:val="clear" w:color="auto" w:fill="FFFFFF"/>
        </w:rPr>
        <w:t>smirivanja</w:t>
      </w:r>
      <w:proofErr w:type="spellEnd"/>
      <w:r w:rsidR="005B521B" w:rsidRPr="005B521B">
        <w:rPr>
          <w:szCs w:val="24"/>
          <w:shd w:val="clear" w:color="auto" w:fill="FFFFFF"/>
        </w:rPr>
        <w:t xml:space="preserve"> </w:t>
      </w:r>
      <w:proofErr w:type="spellStart"/>
      <w:r w:rsidR="005B521B" w:rsidRPr="005B521B">
        <w:rPr>
          <w:szCs w:val="24"/>
          <w:shd w:val="clear" w:color="auto" w:fill="FFFFFF"/>
        </w:rPr>
        <w:t>prometa</w:t>
      </w:r>
      <w:proofErr w:type="spellEnd"/>
      <w:r w:rsidR="005B521B" w:rsidRPr="005B521B">
        <w:rPr>
          <w:szCs w:val="24"/>
          <w:shd w:val="clear" w:color="auto" w:fill="FFFFFF"/>
        </w:rPr>
        <w:t xml:space="preserve"> u De </w:t>
      </w:r>
      <w:proofErr w:type="spellStart"/>
      <w:r w:rsidR="005B521B" w:rsidRPr="005B521B">
        <w:rPr>
          <w:szCs w:val="24"/>
          <w:shd w:val="clear" w:color="auto" w:fill="FFFFFF"/>
        </w:rPr>
        <w:t>Franceschijevoj</w:t>
      </w:r>
      <w:proofErr w:type="spellEnd"/>
      <w:r w:rsidR="005B521B" w:rsidRPr="005B521B">
        <w:rPr>
          <w:szCs w:val="24"/>
          <w:shd w:val="clear" w:color="auto" w:fill="FFFFFF"/>
        </w:rPr>
        <w:t xml:space="preserve"> </w:t>
      </w:r>
      <w:proofErr w:type="spellStart"/>
      <w:r w:rsidR="005B521B" w:rsidRPr="005B521B">
        <w:rPr>
          <w:szCs w:val="24"/>
          <w:shd w:val="clear" w:color="auto" w:fill="FFFFFF"/>
        </w:rPr>
        <w:t>ulici</w:t>
      </w:r>
      <w:proofErr w:type="spellEnd"/>
      <w:r w:rsidR="00C0469C">
        <w:rPr>
          <w:szCs w:val="24"/>
          <w:shd w:val="clear" w:color="auto" w:fill="FFFFFF"/>
        </w:rPr>
        <w:t xml:space="preserve"> </w:t>
      </w:r>
      <w:proofErr w:type="spellStart"/>
      <w:r w:rsidR="00C0469C">
        <w:rPr>
          <w:szCs w:val="24"/>
          <w:shd w:val="clear" w:color="auto" w:fill="FFFFFF"/>
        </w:rPr>
        <w:t>te</w:t>
      </w:r>
      <w:r w:rsidR="005B521B" w:rsidRPr="005B521B">
        <w:rPr>
          <w:szCs w:val="24"/>
          <w:shd w:val="clear" w:color="auto" w:fill="FFFFFF"/>
        </w:rPr>
        <w:t>prometni</w:t>
      </w:r>
      <w:proofErr w:type="spellEnd"/>
      <w:r w:rsidR="005B521B" w:rsidRPr="005B521B">
        <w:rPr>
          <w:szCs w:val="24"/>
          <w:shd w:val="clear" w:color="auto" w:fill="FFFFFF"/>
        </w:rPr>
        <w:t xml:space="preserve"> </w:t>
      </w:r>
      <w:proofErr w:type="spellStart"/>
      <w:r w:rsidR="005B521B" w:rsidRPr="005B521B">
        <w:rPr>
          <w:szCs w:val="24"/>
          <w:shd w:val="clear" w:color="auto" w:fill="FFFFFF"/>
        </w:rPr>
        <w:t>elaborat</w:t>
      </w:r>
      <w:proofErr w:type="spellEnd"/>
      <w:r w:rsidR="005B521B" w:rsidRPr="005B521B">
        <w:rPr>
          <w:szCs w:val="24"/>
          <w:shd w:val="clear" w:color="auto" w:fill="FFFFFF"/>
        </w:rPr>
        <w:t xml:space="preserve"> </w:t>
      </w:r>
      <w:proofErr w:type="spellStart"/>
      <w:r w:rsidR="005B521B" w:rsidRPr="005B521B">
        <w:rPr>
          <w:szCs w:val="24"/>
          <w:shd w:val="clear" w:color="auto" w:fill="FFFFFF"/>
        </w:rPr>
        <w:t>smirivanja</w:t>
      </w:r>
      <w:proofErr w:type="spellEnd"/>
      <w:r w:rsidR="005B521B" w:rsidRPr="005B521B">
        <w:rPr>
          <w:szCs w:val="24"/>
          <w:shd w:val="clear" w:color="auto" w:fill="FFFFFF"/>
        </w:rPr>
        <w:t xml:space="preserve"> </w:t>
      </w:r>
      <w:proofErr w:type="spellStart"/>
      <w:r w:rsidR="005B521B" w:rsidRPr="005B521B">
        <w:rPr>
          <w:szCs w:val="24"/>
          <w:shd w:val="clear" w:color="auto" w:fill="FFFFFF"/>
        </w:rPr>
        <w:t>prometa</w:t>
      </w:r>
      <w:proofErr w:type="spellEnd"/>
      <w:r w:rsidR="005B521B" w:rsidRPr="005B521B">
        <w:rPr>
          <w:szCs w:val="24"/>
          <w:shd w:val="clear" w:color="auto" w:fill="FFFFFF"/>
        </w:rPr>
        <w:t xml:space="preserve"> </w:t>
      </w:r>
      <w:proofErr w:type="spellStart"/>
      <w:r w:rsidR="005B521B" w:rsidRPr="005B521B">
        <w:rPr>
          <w:szCs w:val="24"/>
          <w:shd w:val="clear" w:color="auto" w:fill="FFFFFF"/>
        </w:rPr>
        <w:t>prometnom</w:t>
      </w:r>
      <w:proofErr w:type="spellEnd"/>
      <w:r w:rsidR="005B521B" w:rsidRPr="005B521B">
        <w:rPr>
          <w:szCs w:val="24"/>
          <w:shd w:val="clear" w:color="auto" w:fill="FFFFFF"/>
        </w:rPr>
        <w:t xml:space="preserve"> </w:t>
      </w:r>
      <w:proofErr w:type="spellStart"/>
      <w:r w:rsidR="005B521B" w:rsidRPr="005B521B">
        <w:rPr>
          <w:szCs w:val="24"/>
          <w:shd w:val="clear" w:color="auto" w:fill="FFFFFF"/>
        </w:rPr>
        <w:t>signalizacijom</w:t>
      </w:r>
      <w:proofErr w:type="spellEnd"/>
      <w:r w:rsidR="005B521B" w:rsidRPr="005B521B">
        <w:rPr>
          <w:szCs w:val="24"/>
          <w:shd w:val="clear" w:color="auto" w:fill="FFFFFF"/>
        </w:rPr>
        <w:t xml:space="preserve"> </w:t>
      </w:r>
      <w:proofErr w:type="spellStart"/>
      <w:r w:rsidR="005B521B" w:rsidRPr="005B521B">
        <w:rPr>
          <w:szCs w:val="24"/>
          <w:shd w:val="clear" w:color="auto" w:fill="FFFFFF"/>
        </w:rPr>
        <w:t>i</w:t>
      </w:r>
      <w:proofErr w:type="spellEnd"/>
      <w:r w:rsidR="005B521B" w:rsidRPr="005B521B">
        <w:rPr>
          <w:szCs w:val="24"/>
          <w:shd w:val="clear" w:color="auto" w:fill="FFFFFF"/>
        </w:rPr>
        <w:t xml:space="preserve"> </w:t>
      </w:r>
      <w:proofErr w:type="spellStart"/>
      <w:r w:rsidR="005B521B" w:rsidRPr="005B521B">
        <w:rPr>
          <w:szCs w:val="24"/>
          <w:shd w:val="clear" w:color="auto" w:fill="FFFFFF"/>
        </w:rPr>
        <w:t>pješački</w:t>
      </w:r>
      <w:proofErr w:type="spellEnd"/>
      <w:r w:rsidR="005B521B" w:rsidRPr="005B521B">
        <w:rPr>
          <w:szCs w:val="24"/>
          <w:shd w:val="clear" w:color="auto" w:fill="FFFFFF"/>
        </w:rPr>
        <w:t xml:space="preserve"> </w:t>
      </w:r>
      <w:proofErr w:type="spellStart"/>
      <w:r w:rsidR="005B521B" w:rsidRPr="005B521B">
        <w:rPr>
          <w:szCs w:val="24"/>
          <w:shd w:val="clear" w:color="auto" w:fill="FFFFFF"/>
        </w:rPr>
        <w:t>prijelaz</w:t>
      </w:r>
      <w:proofErr w:type="spellEnd"/>
      <w:r w:rsidR="005B521B" w:rsidRPr="005B521B">
        <w:rPr>
          <w:szCs w:val="24"/>
          <w:shd w:val="clear" w:color="auto" w:fill="FFFFFF"/>
        </w:rPr>
        <w:t xml:space="preserve"> </w:t>
      </w:r>
      <w:proofErr w:type="spellStart"/>
      <w:r w:rsidR="005B521B" w:rsidRPr="005B521B">
        <w:rPr>
          <w:szCs w:val="24"/>
          <w:shd w:val="clear" w:color="auto" w:fill="FFFFFF"/>
        </w:rPr>
        <w:t>na</w:t>
      </w:r>
      <w:proofErr w:type="spellEnd"/>
      <w:r w:rsidR="005B521B" w:rsidRPr="005B521B">
        <w:rPr>
          <w:szCs w:val="24"/>
          <w:shd w:val="clear" w:color="auto" w:fill="FFFFFF"/>
        </w:rPr>
        <w:t xml:space="preserve"> </w:t>
      </w:r>
      <w:proofErr w:type="spellStart"/>
      <w:r w:rsidR="005B521B" w:rsidRPr="005B521B">
        <w:rPr>
          <w:szCs w:val="24"/>
          <w:shd w:val="clear" w:color="auto" w:fill="FFFFFF"/>
        </w:rPr>
        <w:t>dijelu</w:t>
      </w:r>
      <w:proofErr w:type="spellEnd"/>
      <w:r w:rsidR="005B521B" w:rsidRPr="005B521B">
        <w:rPr>
          <w:szCs w:val="24"/>
          <w:shd w:val="clear" w:color="auto" w:fill="FFFFFF"/>
        </w:rPr>
        <w:t xml:space="preserve"> </w:t>
      </w:r>
      <w:proofErr w:type="spellStart"/>
      <w:r w:rsidR="005B521B" w:rsidRPr="005B521B">
        <w:rPr>
          <w:szCs w:val="24"/>
          <w:shd w:val="clear" w:color="auto" w:fill="FFFFFF"/>
        </w:rPr>
        <w:t>Valdebečkog</w:t>
      </w:r>
      <w:proofErr w:type="spellEnd"/>
      <w:r w:rsidR="005B521B" w:rsidRPr="005B521B">
        <w:rPr>
          <w:szCs w:val="24"/>
          <w:shd w:val="clear" w:color="auto" w:fill="FFFFFF"/>
        </w:rPr>
        <w:t xml:space="preserve"> puta (</w:t>
      </w:r>
      <w:proofErr w:type="spellStart"/>
      <w:r w:rsidR="005B521B" w:rsidRPr="005B521B">
        <w:rPr>
          <w:szCs w:val="24"/>
          <w:shd w:val="clear" w:color="auto" w:fill="FFFFFF"/>
        </w:rPr>
        <w:t>izrađen</w:t>
      </w:r>
      <w:proofErr w:type="spellEnd"/>
      <w:r w:rsidR="005B521B" w:rsidRPr="005B521B">
        <w:rPr>
          <w:szCs w:val="24"/>
          <w:shd w:val="clear" w:color="auto" w:fill="FFFFFF"/>
        </w:rPr>
        <w:t xml:space="preserve"> </w:t>
      </w:r>
      <w:proofErr w:type="spellStart"/>
      <w:r w:rsidR="005B521B" w:rsidRPr="005B521B">
        <w:rPr>
          <w:szCs w:val="24"/>
          <w:shd w:val="clear" w:color="auto" w:fill="FFFFFF"/>
        </w:rPr>
        <w:t>elaborat</w:t>
      </w:r>
      <w:proofErr w:type="spellEnd"/>
      <w:r w:rsidR="005B521B" w:rsidRPr="005B521B">
        <w:rPr>
          <w:szCs w:val="24"/>
          <w:shd w:val="clear" w:color="auto" w:fill="FFFFFF"/>
        </w:rPr>
        <w:t>)</w:t>
      </w:r>
      <w:r w:rsidRPr="005B521B">
        <w:rPr>
          <w:noProof/>
          <w:szCs w:val="24"/>
          <w:lang w:val="hr-HR"/>
        </w:rPr>
        <w:t>;</w:t>
      </w:r>
    </w:p>
    <w:p w14:paraId="79DD1069" w14:textId="6D7723F9" w:rsidR="00C75103" w:rsidRPr="00C14CB5" w:rsidRDefault="00C75103" w:rsidP="00C75103">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plan malih komunalnih akcija mjesnih odbora, obuhvaćaju različite radove na uređenju i održavanju komunalne infrastrukture s ciljem poboljšanja komunalnog standarda građana na području mjesnih odbora, rashodi su izvršeni u iznosu u iznosu od </w:t>
      </w:r>
      <w:r w:rsidR="00BF61E1">
        <w:rPr>
          <w:noProof/>
          <w:szCs w:val="24"/>
          <w:lang w:val="hr-HR"/>
        </w:rPr>
        <w:t>156.627,64</w:t>
      </w:r>
      <w:r w:rsidRPr="00C14CB5">
        <w:rPr>
          <w:noProof/>
          <w:szCs w:val="24"/>
          <w:lang w:val="hr-HR"/>
        </w:rPr>
        <w:t xml:space="preserve"> EUR:</w:t>
      </w:r>
    </w:p>
    <w:p w14:paraId="2977B5B4" w14:textId="77777777" w:rsidR="00131F25" w:rsidRDefault="00131F25" w:rsidP="00C75103">
      <w:pPr>
        <w:pStyle w:val="StandardWeb"/>
        <w:spacing w:before="0" w:after="0"/>
        <w:ind w:left="709"/>
        <w:jc w:val="both"/>
        <w:rPr>
          <w:noProof/>
          <w:color w:val="000000" w:themeColor="text1"/>
          <w:szCs w:val="24"/>
          <w:lang w:val="hr-HR"/>
        </w:rPr>
      </w:pPr>
    </w:p>
    <w:tbl>
      <w:tblPr>
        <w:tblW w:w="6890" w:type="dxa"/>
        <w:jc w:val="center"/>
        <w:tblLook w:val="04A0" w:firstRow="1" w:lastRow="0" w:firstColumn="1" w:lastColumn="0" w:noHBand="0" w:noVBand="1"/>
      </w:tblPr>
      <w:tblGrid>
        <w:gridCol w:w="3496"/>
        <w:gridCol w:w="1206"/>
        <w:gridCol w:w="1451"/>
        <w:gridCol w:w="766"/>
      </w:tblGrid>
      <w:tr w:rsidR="00BF61E1" w:rsidRPr="00C0469C" w14:paraId="1086DF49" w14:textId="77777777" w:rsidTr="00BF61E1">
        <w:trPr>
          <w:trHeight w:val="276"/>
          <w:jc w:val="center"/>
        </w:trPr>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550C" w14:textId="77777777" w:rsidR="00BF61E1" w:rsidRPr="00C0469C" w:rsidRDefault="00BF61E1" w:rsidP="00BF61E1">
            <w:pPr>
              <w:jc w:val="center"/>
              <w:rPr>
                <w:b/>
                <w:bCs/>
                <w:color w:val="000000"/>
                <w:lang w:val="hr-HR"/>
              </w:rPr>
            </w:pPr>
            <w:r w:rsidRPr="00C0469C">
              <w:rPr>
                <w:b/>
                <w:bCs/>
                <w:color w:val="000000"/>
                <w:lang w:val="hr-HR"/>
              </w:rPr>
              <w:t>MJESNI ODBOR</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8FB8420" w14:textId="77777777" w:rsidR="00BF61E1" w:rsidRPr="00C0469C" w:rsidRDefault="00BF61E1" w:rsidP="00BF61E1">
            <w:pPr>
              <w:jc w:val="center"/>
              <w:rPr>
                <w:b/>
                <w:bCs/>
                <w:color w:val="000000"/>
                <w:lang w:val="hr-HR"/>
              </w:rPr>
            </w:pPr>
            <w:r w:rsidRPr="00C0469C">
              <w:rPr>
                <w:b/>
                <w:bCs/>
                <w:color w:val="000000"/>
                <w:lang w:val="hr-HR"/>
              </w:rPr>
              <w:t xml:space="preserve">PLAN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7408A680" w14:textId="77777777" w:rsidR="00BF61E1" w:rsidRPr="00C0469C" w:rsidRDefault="00BF61E1" w:rsidP="00BF61E1">
            <w:pPr>
              <w:jc w:val="center"/>
              <w:rPr>
                <w:b/>
                <w:bCs/>
                <w:color w:val="000000"/>
                <w:lang w:val="hr-HR"/>
              </w:rPr>
            </w:pPr>
            <w:r w:rsidRPr="00C0469C">
              <w:rPr>
                <w:b/>
                <w:bCs/>
                <w:color w:val="000000"/>
                <w:lang w:val="hr-HR"/>
              </w:rPr>
              <w:t xml:space="preserve">IZVRŠENJE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0AE86567" w14:textId="77777777" w:rsidR="00BF61E1" w:rsidRPr="00C0469C" w:rsidRDefault="00BF61E1" w:rsidP="00BF61E1">
            <w:pPr>
              <w:jc w:val="center"/>
              <w:rPr>
                <w:b/>
                <w:bCs/>
                <w:color w:val="000000"/>
                <w:lang w:val="hr-HR"/>
              </w:rPr>
            </w:pPr>
            <w:r w:rsidRPr="00C0469C">
              <w:rPr>
                <w:b/>
                <w:bCs/>
                <w:color w:val="000000"/>
                <w:lang w:val="hr-HR"/>
              </w:rPr>
              <w:t>%</w:t>
            </w:r>
          </w:p>
        </w:tc>
      </w:tr>
      <w:tr w:rsidR="00BF61E1" w:rsidRPr="00C0469C" w14:paraId="552805C9"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2130B635" w14:textId="77777777" w:rsidR="00BF61E1" w:rsidRPr="00C0469C" w:rsidRDefault="00BF61E1" w:rsidP="00BF61E1">
            <w:pPr>
              <w:rPr>
                <w:color w:val="000000"/>
                <w:lang w:val="hr-HR"/>
              </w:rPr>
            </w:pPr>
            <w:r w:rsidRPr="00C0469C">
              <w:rPr>
                <w:color w:val="000000"/>
                <w:lang w:val="hr-HR"/>
              </w:rPr>
              <w:t>Mjesni odbor Stari Grad</w:t>
            </w:r>
          </w:p>
        </w:tc>
        <w:tc>
          <w:tcPr>
            <w:tcW w:w="1206" w:type="dxa"/>
            <w:tcBorders>
              <w:top w:val="nil"/>
              <w:left w:val="nil"/>
              <w:bottom w:val="single" w:sz="4" w:space="0" w:color="auto"/>
              <w:right w:val="single" w:sz="4" w:space="0" w:color="auto"/>
            </w:tcBorders>
            <w:shd w:val="clear" w:color="auto" w:fill="auto"/>
            <w:hideMark/>
          </w:tcPr>
          <w:p w14:paraId="64CADC0E" w14:textId="77777777" w:rsidR="00BF61E1" w:rsidRPr="00C0469C" w:rsidRDefault="00BF61E1" w:rsidP="00BF61E1">
            <w:pPr>
              <w:jc w:val="right"/>
              <w:rPr>
                <w:color w:val="000000"/>
                <w:lang w:val="hr-HR"/>
              </w:rPr>
            </w:pPr>
            <w:r w:rsidRPr="00C0469C">
              <w:rPr>
                <w:color w:val="000000"/>
                <w:lang w:val="hr-HR"/>
              </w:rPr>
              <w:t>10.617,83</w:t>
            </w:r>
          </w:p>
        </w:tc>
        <w:tc>
          <w:tcPr>
            <w:tcW w:w="1451" w:type="dxa"/>
            <w:tcBorders>
              <w:top w:val="nil"/>
              <w:left w:val="nil"/>
              <w:bottom w:val="single" w:sz="4" w:space="0" w:color="auto"/>
              <w:right w:val="single" w:sz="4" w:space="0" w:color="auto"/>
            </w:tcBorders>
            <w:shd w:val="clear" w:color="auto" w:fill="auto"/>
            <w:hideMark/>
          </w:tcPr>
          <w:p w14:paraId="5568E5E4" w14:textId="77777777" w:rsidR="00BF61E1" w:rsidRPr="00C0469C" w:rsidRDefault="00BF61E1" w:rsidP="00BF61E1">
            <w:pPr>
              <w:jc w:val="right"/>
              <w:rPr>
                <w:color w:val="000000"/>
                <w:lang w:val="hr-HR"/>
              </w:rPr>
            </w:pPr>
            <w:r w:rsidRPr="00C0469C">
              <w:rPr>
                <w:color w:val="000000"/>
                <w:lang w:val="hr-HR"/>
              </w:rPr>
              <w:t>6.464,82</w:t>
            </w:r>
          </w:p>
        </w:tc>
        <w:tc>
          <w:tcPr>
            <w:tcW w:w="737" w:type="dxa"/>
            <w:tcBorders>
              <w:top w:val="nil"/>
              <w:left w:val="nil"/>
              <w:bottom w:val="single" w:sz="4" w:space="0" w:color="auto"/>
              <w:right w:val="single" w:sz="4" w:space="0" w:color="auto"/>
            </w:tcBorders>
            <w:shd w:val="clear" w:color="auto" w:fill="auto"/>
            <w:noWrap/>
            <w:vAlign w:val="bottom"/>
            <w:hideMark/>
          </w:tcPr>
          <w:p w14:paraId="34484FBE" w14:textId="77777777" w:rsidR="00BF61E1" w:rsidRPr="00C0469C" w:rsidRDefault="00BF61E1" w:rsidP="00BF61E1">
            <w:pPr>
              <w:jc w:val="right"/>
              <w:rPr>
                <w:color w:val="000000"/>
                <w:lang w:val="hr-HR"/>
              </w:rPr>
            </w:pPr>
            <w:r w:rsidRPr="00C0469C">
              <w:rPr>
                <w:color w:val="000000"/>
                <w:lang w:val="hr-HR"/>
              </w:rPr>
              <w:t>60,89</w:t>
            </w:r>
          </w:p>
        </w:tc>
      </w:tr>
      <w:tr w:rsidR="00BF61E1" w:rsidRPr="00C0469C" w14:paraId="6887773C"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7B72E115" w14:textId="77777777" w:rsidR="00BF61E1" w:rsidRPr="00C0469C" w:rsidRDefault="00BF61E1" w:rsidP="00BF61E1">
            <w:pPr>
              <w:rPr>
                <w:color w:val="000000"/>
                <w:lang w:val="hr-HR"/>
              </w:rPr>
            </w:pPr>
            <w:r w:rsidRPr="00C0469C">
              <w:rPr>
                <w:color w:val="000000"/>
                <w:lang w:val="hr-HR"/>
              </w:rPr>
              <w:t xml:space="preserve">Mjesni odbor </w:t>
            </w:r>
            <w:proofErr w:type="spellStart"/>
            <w:r w:rsidRPr="00C0469C">
              <w:rPr>
                <w:color w:val="000000"/>
                <w:lang w:val="hr-HR"/>
              </w:rPr>
              <w:t>Kaštanjer</w:t>
            </w:r>
            <w:proofErr w:type="spellEnd"/>
          </w:p>
        </w:tc>
        <w:tc>
          <w:tcPr>
            <w:tcW w:w="1206" w:type="dxa"/>
            <w:tcBorders>
              <w:top w:val="nil"/>
              <w:left w:val="nil"/>
              <w:bottom w:val="single" w:sz="4" w:space="0" w:color="auto"/>
              <w:right w:val="single" w:sz="4" w:space="0" w:color="auto"/>
            </w:tcBorders>
            <w:shd w:val="clear" w:color="auto" w:fill="auto"/>
            <w:hideMark/>
          </w:tcPr>
          <w:p w14:paraId="0131E682" w14:textId="77777777" w:rsidR="00BF61E1" w:rsidRPr="00C0469C" w:rsidRDefault="00BF61E1" w:rsidP="00BF61E1">
            <w:pPr>
              <w:jc w:val="right"/>
              <w:rPr>
                <w:color w:val="000000"/>
                <w:lang w:val="hr-HR"/>
              </w:rPr>
            </w:pPr>
            <w:r w:rsidRPr="00C0469C">
              <w:rPr>
                <w:color w:val="000000"/>
                <w:lang w:val="hr-HR"/>
              </w:rPr>
              <w:t>11.458,79</w:t>
            </w:r>
          </w:p>
        </w:tc>
        <w:tc>
          <w:tcPr>
            <w:tcW w:w="1451" w:type="dxa"/>
            <w:tcBorders>
              <w:top w:val="nil"/>
              <w:left w:val="nil"/>
              <w:bottom w:val="single" w:sz="4" w:space="0" w:color="auto"/>
              <w:right w:val="single" w:sz="4" w:space="0" w:color="auto"/>
            </w:tcBorders>
            <w:shd w:val="clear" w:color="auto" w:fill="auto"/>
            <w:hideMark/>
          </w:tcPr>
          <w:p w14:paraId="7264B0B6" w14:textId="77777777" w:rsidR="00BF61E1" w:rsidRPr="00C0469C" w:rsidRDefault="00BF61E1" w:rsidP="00BF61E1">
            <w:pPr>
              <w:jc w:val="right"/>
              <w:rPr>
                <w:color w:val="000000"/>
                <w:lang w:val="hr-HR"/>
              </w:rPr>
            </w:pPr>
            <w:r w:rsidRPr="00C0469C">
              <w:rPr>
                <w:color w:val="000000"/>
                <w:lang w:val="hr-HR"/>
              </w:rPr>
              <w:t>7.794,29</w:t>
            </w:r>
          </w:p>
        </w:tc>
        <w:tc>
          <w:tcPr>
            <w:tcW w:w="737" w:type="dxa"/>
            <w:tcBorders>
              <w:top w:val="nil"/>
              <w:left w:val="nil"/>
              <w:bottom w:val="single" w:sz="4" w:space="0" w:color="auto"/>
              <w:right w:val="single" w:sz="4" w:space="0" w:color="auto"/>
            </w:tcBorders>
            <w:shd w:val="clear" w:color="auto" w:fill="auto"/>
            <w:noWrap/>
            <w:vAlign w:val="bottom"/>
            <w:hideMark/>
          </w:tcPr>
          <w:p w14:paraId="1BDC2BC2" w14:textId="77777777" w:rsidR="00BF61E1" w:rsidRPr="00C0469C" w:rsidRDefault="00BF61E1" w:rsidP="00BF61E1">
            <w:pPr>
              <w:jc w:val="right"/>
              <w:rPr>
                <w:color w:val="000000"/>
                <w:lang w:val="hr-HR"/>
              </w:rPr>
            </w:pPr>
            <w:r w:rsidRPr="00C0469C">
              <w:rPr>
                <w:color w:val="000000"/>
                <w:lang w:val="hr-HR"/>
              </w:rPr>
              <w:t>68,02</w:t>
            </w:r>
          </w:p>
        </w:tc>
      </w:tr>
      <w:tr w:rsidR="00BF61E1" w:rsidRPr="00C0469C" w14:paraId="24276025"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2FF616C2" w14:textId="77777777" w:rsidR="00BF61E1" w:rsidRPr="00C0469C" w:rsidRDefault="00BF61E1" w:rsidP="00BF61E1">
            <w:pPr>
              <w:rPr>
                <w:color w:val="000000"/>
                <w:lang w:val="hr-HR"/>
              </w:rPr>
            </w:pPr>
            <w:r w:rsidRPr="00C0469C">
              <w:rPr>
                <w:color w:val="000000"/>
                <w:lang w:val="hr-HR"/>
              </w:rPr>
              <w:t xml:space="preserve">Mjesni odbor Monte Zaro </w:t>
            </w:r>
          </w:p>
        </w:tc>
        <w:tc>
          <w:tcPr>
            <w:tcW w:w="1206" w:type="dxa"/>
            <w:tcBorders>
              <w:top w:val="nil"/>
              <w:left w:val="nil"/>
              <w:bottom w:val="single" w:sz="4" w:space="0" w:color="auto"/>
              <w:right w:val="single" w:sz="4" w:space="0" w:color="auto"/>
            </w:tcBorders>
            <w:shd w:val="clear" w:color="auto" w:fill="auto"/>
            <w:hideMark/>
          </w:tcPr>
          <w:p w14:paraId="0ED3E1C7" w14:textId="77777777" w:rsidR="00BF61E1" w:rsidRPr="00C0469C" w:rsidRDefault="00BF61E1" w:rsidP="00BF61E1">
            <w:pPr>
              <w:jc w:val="right"/>
              <w:rPr>
                <w:color w:val="000000"/>
                <w:lang w:val="hr-HR"/>
              </w:rPr>
            </w:pPr>
            <w:r w:rsidRPr="00C0469C">
              <w:rPr>
                <w:color w:val="000000"/>
                <w:lang w:val="hr-HR"/>
              </w:rPr>
              <w:t>10.494,77</w:t>
            </w:r>
          </w:p>
        </w:tc>
        <w:tc>
          <w:tcPr>
            <w:tcW w:w="1451" w:type="dxa"/>
            <w:tcBorders>
              <w:top w:val="nil"/>
              <w:left w:val="nil"/>
              <w:bottom w:val="single" w:sz="4" w:space="0" w:color="auto"/>
              <w:right w:val="single" w:sz="4" w:space="0" w:color="auto"/>
            </w:tcBorders>
            <w:shd w:val="clear" w:color="auto" w:fill="auto"/>
            <w:hideMark/>
          </w:tcPr>
          <w:p w14:paraId="718945D7" w14:textId="77777777" w:rsidR="00BF61E1" w:rsidRPr="00C0469C" w:rsidRDefault="00BF61E1" w:rsidP="00BF61E1">
            <w:pPr>
              <w:jc w:val="right"/>
              <w:rPr>
                <w:color w:val="000000"/>
                <w:lang w:val="hr-HR"/>
              </w:rPr>
            </w:pPr>
            <w:r w:rsidRPr="00C0469C">
              <w:rPr>
                <w:color w:val="000000"/>
                <w:lang w:val="hr-HR"/>
              </w:rPr>
              <w:t>8.232,10</w:t>
            </w:r>
          </w:p>
        </w:tc>
        <w:tc>
          <w:tcPr>
            <w:tcW w:w="737" w:type="dxa"/>
            <w:tcBorders>
              <w:top w:val="nil"/>
              <w:left w:val="nil"/>
              <w:bottom w:val="single" w:sz="4" w:space="0" w:color="auto"/>
              <w:right w:val="single" w:sz="4" w:space="0" w:color="auto"/>
            </w:tcBorders>
            <w:shd w:val="clear" w:color="auto" w:fill="auto"/>
            <w:noWrap/>
            <w:vAlign w:val="bottom"/>
            <w:hideMark/>
          </w:tcPr>
          <w:p w14:paraId="3A492BF0" w14:textId="77777777" w:rsidR="00BF61E1" w:rsidRPr="00C0469C" w:rsidRDefault="00BF61E1" w:rsidP="00BF61E1">
            <w:pPr>
              <w:jc w:val="right"/>
              <w:rPr>
                <w:color w:val="000000"/>
                <w:lang w:val="hr-HR"/>
              </w:rPr>
            </w:pPr>
            <w:r w:rsidRPr="00C0469C">
              <w:rPr>
                <w:color w:val="000000"/>
                <w:lang w:val="hr-HR"/>
              </w:rPr>
              <w:t>78,44</w:t>
            </w:r>
          </w:p>
        </w:tc>
      </w:tr>
      <w:tr w:rsidR="00BF61E1" w:rsidRPr="00C0469C" w14:paraId="43366752"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15A029A3" w14:textId="77777777" w:rsidR="00BF61E1" w:rsidRPr="00C0469C" w:rsidRDefault="00BF61E1" w:rsidP="00BF61E1">
            <w:pPr>
              <w:rPr>
                <w:color w:val="000000"/>
                <w:lang w:val="hr-HR"/>
              </w:rPr>
            </w:pPr>
            <w:r w:rsidRPr="00C0469C">
              <w:rPr>
                <w:color w:val="000000"/>
                <w:lang w:val="hr-HR"/>
              </w:rPr>
              <w:t xml:space="preserve">Mjesni odbor Sv. </w:t>
            </w:r>
            <w:proofErr w:type="spellStart"/>
            <w:r w:rsidRPr="00C0469C">
              <w:rPr>
                <w:color w:val="000000"/>
                <w:lang w:val="hr-HR"/>
              </w:rPr>
              <w:t>Polikarp</w:t>
            </w:r>
            <w:proofErr w:type="spellEnd"/>
            <w:r w:rsidRPr="00C0469C">
              <w:rPr>
                <w:color w:val="000000"/>
                <w:lang w:val="hr-HR"/>
              </w:rPr>
              <w:t xml:space="preserve"> </w:t>
            </w:r>
            <w:proofErr w:type="spellStart"/>
            <w:r w:rsidRPr="00C0469C">
              <w:rPr>
                <w:color w:val="000000"/>
                <w:lang w:val="hr-HR"/>
              </w:rPr>
              <w:t>Sisplac</w:t>
            </w:r>
            <w:proofErr w:type="spellEnd"/>
          </w:p>
        </w:tc>
        <w:tc>
          <w:tcPr>
            <w:tcW w:w="1206" w:type="dxa"/>
            <w:tcBorders>
              <w:top w:val="nil"/>
              <w:left w:val="nil"/>
              <w:bottom w:val="single" w:sz="4" w:space="0" w:color="auto"/>
              <w:right w:val="single" w:sz="4" w:space="0" w:color="auto"/>
            </w:tcBorders>
            <w:shd w:val="clear" w:color="auto" w:fill="auto"/>
            <w:hideMark/>
          </w:tcPr>
          <w:p w14:paraId="3C69FC8D" w14:textId="77777777" w:rsidR="00BF61E1" w:rsidRPr="00C0469C" w:rsidRDefault="00BF61E1" w:rsidP="00BF61E1">
            <w:pPr>
              <w:jc w:val="right"/>
              <w:rPr>
                <w:color w:val="000000"/>
                <w:lang w:val="hr-HR"/>
              </w:rPr>
            </w:pPr>
            <w:r w:rsidRPr="00C0469C">
              <w:rPr>
                <w:color w:val="000000"/>
                <w:lang w:val="hr-HR"/>
              </w:rPr>
              <w:t>17.003,97</w:t>
            </w:r>
          </w:p>
        </w:tc>
        <w:tc>
          <w:tcPr>
            <w:tcW w:w="1451" w:type="dxa"/>
            <w:tcBorders>
              <w:top w:val="nil"/>
              <w:left w:val="nil"/>
              <w:bottom w:val="single" w:sz="4" w:space="0" w:color="auto"/>
              <w:right w:val="single" w:sz="4" w:space="0" w:color="auto"/>
            </w:tcBorders>
            <w:shd w:val="clear" w:color="auto" w:fill="auto"/>
            <w:hideMark/>
          </w:tcPr>
          <w:p w14:paraId="490A78C0" w14:textId="77777777" w:rsidR="00BF61E1" w:rsidRPr="00C0469C" w:rsidRDefault="00BF61E1" w:rsidP="00BF61E1">
            <w:pPr>
              <w:jc w:val="right"/>
              <w:rPr>
                <w:color w:val="000000"/>
                <w:lang w:val="hr-HR"/>
              </w:rPr>
            </w:pPr>
            <w:r w:rsidRPr="00C0469C">
              <w:rPr>
                <w:color w:val="000000"/>
                <w:lang w:val="hr-HR"/>
              </w:rPr>
              <w:t>7.945,36</w:t>
            </w:r>
          </w:p>
        </w:tc>
        <w:tc>
          <w:tcPr>
            <w:tcW w:w="737" w:type="dxa"/>
            <w:tcBorders>
              <w:top w:val="nil"/>
              <w:left w:val="nil"/>
              <w:bottom w:val="single" w:sz="4" w:space="0" w:color="auto"/>
              <w:right w:val="single" w:sz="4" w:space="0" w:color="auto"/>
            </w:tcBorders>
            <w:shd w:val="clear" w:color="auto" w:fill="auto"/>
            <w:noWrap/>
            <w:vAlign w:val="bottom"/>
            <w:hideMark/>
          </w:tcPr>
          <w:p w14:paraId="31C73B30" w14:textId="77777777" w:rsidR="00BF61E1" w:rsidRPr="00C0469C" w:rsidRDefault="00BF61E1" w:rsidP="00BF61E1">
            <w:pPr>
              <w:jc w:val="right"/>
              <w:rPr>
                <w:color w:val="000000"/>
                <w:lang w:val="hr-HR"/>
              </w:rPr>
            </w:pPr>
            <w:r w:rsidRPr="00C0469C">
              <w:rPr>
                <w:color w:val="000000"/>
                <w:lang w:val="hr-HR"/>
              </w:rPr>
              <w:t>46,73</w:t>
            </w:r>
          </w:p>
        </w:tc>
      </w:tr>
      <w:tr w:rsidR="00BF61E1" w:rsidRPr="00C0469C" w14:paraId="2ECC0D47"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19268830" w14:textId="77777777" w:rsidR="00BF61E1" w:rsidRPr="00C0469C" w:rsidRDefault="00BF61E1" w:rsidP="00BF61E1">
            <w:pPr>
              <w:rPr>
                <w:color w:val="000000"/>
                <w:lang w:val="hr-HR"/>
              </w:rPr>
            </w:pPr>
            <w:r w:rsidRPr="00C0469C">
              <w:rPr>
                <w:color w:val="000000"/>
                <w:lang w:val="hr-HR"/>
              </w:rPr>
              <w:t>Mjesni odbor Veruda</w:t>
            </w:r>
          </w:p>
        </w:tc>
        <w:tc>
          <w:tcPr>
            <w:tcW w:w="1206" w:type="dxa"/>
            <w:tcBorders>
              <w:top w:val="nil"/>
              <w:left w:val="nil"/>
              <w:bottom w:val="single" w:sz="4" w:space="0" w:color="auto"/>
              <w:right w:val="single" w:sz="4" w:space="0" w:color="auto"/>
            </w:tcBorders>
            <w:shd w:val="clear" w:color="auto" w:fill="auto"/>
            <w:hideMark/>
          </w:tcPr>
          <w:p w14:paraId="76435347" w14:textId="77777777" w:rsidR="00BF61E1" w:rsidRPr="00C0469C" w:rsidRDefault="00BF61E1" w:rsidP="00BF61E1">
            <w:pPr>
              <w:jc w:val="right"/>
              <w:rPr>
                <w:color w:val="000000"/>
                <w:lang w:val="hr-HR"/>
              </w:rPr>
            </w:pPr>
            <w:r w:rsidRPr="00C0469C">
              <w:rPr>
                <w:color w:val="000000"/>
                <w:lang w:val="hr-HR"/>
              </w:rPr>
              <w:t>15.672,09</w:t>
            </w:r>
          </w:p>
        </w:tc>
        <w:tc>
          <w:tcPr>
            <w:tcW w:w="1451" w:type="dxa"/>
            <w:tcBorders>
              <w:top w:val="nil"/>
              <w:left w:val="nil"/>
              <w:bottom w:val="single" w:sz="4" w:space="0" w:color="auto"/>
              <w:right w:val="single" w:sz="4" w:space="0" w:color="auto"/>
            </w:tcBorders>
            <w:shd w:val="clear" w:color="auto" w:fill="auto"/>
            <w:hideMark/>
          </w:tcPr>
          <w:p w14:paraId="0FDED3B1" w14:textId="77777777" w:rsidR="00BF61E1" w:rsidRPr="00C0469C" w:rsidRDefault="00BF61E1" w:rsidP="00BF61E1">
            <w:pPr>
              <w:jc w:val="right"/>
              <w:rPr>
                <w:color w:val="000000"/>
                <w:lang w:val="hr-HR"/>
              </w:rPr>
            </w:pPr>
            <w:r w:rsidRPr="00C0469C">
              <w:rPr>
                <w:color w:val="000000"/>
                <w:lang w:val="hr-HR"/>
              </w:rPr>
              <w:t>5.677,95</w:t>
            </w:r>
          </w:p>
        </w:tc>
        <w:tc>
          <w:tcPr>
            <w:tcW w:w="737" w:type="dxa"/>
            <w:tcBorders>
              <w:top w:val="nil"/>
              <w:left w:val="nil"/>
              <w:bottom w:val="single" w:sz="4" w:space="0" w:color="auto"/>
              <w:right w:val="single" w:sz="4" w:space="0" w:color="auto"/>
            </w:tcBorders>
            <w:shd w:val="clear" w:color="auto" w:fill="auto"/>
            <w:noWrap/>
            <w:vAlign w:val="bottom"/>
            <w:hideMark/>
          </w:tcPr>
          <w:p w14:paraId="726BDB61" w14:textId="77777777" w:rsidR="00BF61E1" w:rsidRPr="00C0469C" w:rsidRDefault="00BF61E1" w:rsidP="00BF61E1">
            <w:pPr>
              <w:jc w:val="right"/>
              <w:rPr>
                <w:color w:val="000000"/>
                <w:lang w:val="hr-HR"/>
              </w:rPr>
            </w:pPr>
            <w:r w:rsidRPr="00C0469C">
              <w:rPr>
                <w:color w:val="000000"/>
                <w:lang w:val="hr-HR"/>
              </w:rPr>
              <w:t>36,23</w:t>
            </w:r>
          </w:p>
        </w:tc>
      </w:tr>
      <w:tr w:rsidR="00BF61E1" w:rsidRPr="00C0469C" w14:paraId="49CC4F4C"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65262C24" w14:textId="77777777" w:rsidR="00BF61E1" w:rsidRPr="00C0469C" w:rsidRDefault="00BF61E1" w:rsidP="00BF61E1">
            <w:pPr>
              <w:rPr>
                <w:color w:val="000000"/>
                <w:lang w:val="hr-HR"/>
              </w:rPr>
            </w:pPr>
            <w:r w:rsidRPr="00C0469C">
              <w:rPr>
                <w:color w:val="000000"/>
                <w:lang w:val="hr-HR"/>
              </w:rPr>
              <w:t xml:space="preserve">Mjesni odbor </w:t>
            </w:r>
            <w:proofErr w:type="spellStart"/>
            <w:r w:rsidRPr="00C0469C">
              <w:rPr>
                <w:color w:val="000000"/>
                <w:lang w:val="hr-HR"/>
              </w:rPr>
              <w:t>Stoja</w:t>
            </w:r>
            <w:proofErr w:type="spellEnd"/>
          </w:p>
        </w:tc>
        <w:tc>
          <w:tcPr>
            <w:tcW w:w="1206" w:type="dxa"/>
            <w:tcBorders>
              <w:top w:val="nil"/>
              <w:left w:val="nil"/>
              <w:bottom w:val="single" w:sz="4" w:space="0" w:color="auto"/>
              <w:right w:val="single" w:sz="4" w:space="0" w:color="auto"/>
            </w:tcBorders>
            <w:shd w:val="clear" w:color="auto" w:fill="auto"/>
            <w:hideMark/>
          </w:tcPr>
          <w:p w14:paraId="047848A2" w14:textId="77777777" w:rsidR="00BF61E1" w:rsidRPr="00C0469C" w:rsidRDefault="00BF61E1" w:rsidP="00BF61E1">
            <w:pPr>
              <w:jc w:val="right"/>
              <w:rPr>
                <w:color w:val="000000"/>
                <w:lang w:val="hr-HR"/>
              </w:rPr>
            </w:pPr>
            <w:r w:rsidRPr="00C0469C">
              <w:rPr>
                <w:color w:val="000000"/>
                <w:lang w:val="hr-HR"/>
              </w:rPr>
              <w:t>10.668,99</w:t>
            </w:r>
          </w:p>
        </w:tc>
        <w:tc>
          <w:tcPr>
            <w:tcW w:w="1451" w:type="dxa"/>
            <w:tcBorders>
              <w:top w:val="nil"/>
              <w:left w:val="nil"/>
              <w:bottom w:val="single" w:sz="4" w:space="0" w:color="auto"/>
              <w:right w:val="single" w:sz="4" w:space="0" w:color="auto"/>
            </w:tcBorders>
            <w:shd w:val="clear" w:color="auto" w:fill="auto"/>
            <w:hideMark/>
          </w:tcPr>
          <w:p w14:paraId="15872361" w14:textId="77777777" w:rsidR="00BF61E1" w:rsidRPr="00C0469C" w:rsidRDefault="00BF61E1" w:rsidP="00BF61E1">
            <w:pPr>
              <w:jc w:val="right"/>
              <w:rPr>
                <w:color w:val="000000"/>
                <w:lang w:val="hr-HR"/>
              </w:rPr>
            </w:pPr>
            <w:r w:rsidRPr="00C0469C">
              <w:rPr>
                <w:color w:val="000000"/>
                <w:lang w:val="hr-HR"/>
              </w:rPr>
              <w:t>5.394,63</w:t>
            </w:r>
          </w:p>
        </w:tc>
        <w:tc>
          <w:tcPr>
            <w:tcW w:w="737" w:type="dxa"/>
            <w:tcBorders>
              <w:top w:val="nil"/>
              <w:left w:val="nil"/>
              <w:bottom w:val="single" w:sz="4" w:space="0" w:color="auto"/>
              <w:right w:val="single" w:sz="4" w:space="0" w:color="auto"/>
            </w:tcBorders>
            <w:shd w:val="clear" w:color="auto" w:fill="auto"/>
            <w:noWrap/>
            <w:vAlign w:val="bottom"/>
            <w:hideMark/>
          </w:tcPr>
          <w:p w14:paraId="7C650060" w14:textId="77777777" w:rsidR="00BF61E1" w:rsidRPr="00C0469C" w:rsidRDefault="00BF61E1" w:rsidP="00BF61E1">
            <w:pPr>
              <w:jc w:val="right"/>
              <w:rPr>
                <w:color w:val="000000"/>
                <w:lang w:val="hr-HR"/>
              </w:rPr>
            </w:pPr>
            <w:r w:rsidRPr="00C0469C">
              <w:rPr>
                <w:color w:val="000000"/>
                <w:lang w:val="hr-HR"/>
              </w:rPr>
              <w:t>50,56</w:t>
            </w:r>
          </w:p>
        </w:tc>
      </w:tr>
      <w:tr w:rsidR="00BF61E1" w:rsidRPr="00C0469C" w14:paraId="111A3698"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3E0AEA28" w14:textId="77777777" w:rsidR="00BF61E1" w:rsidRPr="00C0469C" w:rsidRDefault="00BF61E1" w:rsidP="00BF61E1">
            <w:pPr>
              <w:rPr>
                <w:color w:val="000000"/>
                <w:lang w:val="hr-HR"/>
              </w:rPr>
            </w:pPr>
            <w:r w:rsidRPr="00C0469C">
              <w:rPr>
                <w:color w:val="000000"/>
                <w:lang w:val="hr-HR"/>
              </w:rPr>
              <w:t>Mjesni odbor Nova Veruda</w:t>
            </w:r>
          </w:p>
        </w:tc>
        <w:tc>
          <w:tcPr>
            <w:tcW w:w="1206" w:type="dxa"/>
            <w:tcBorders>
              <w:top w:val="nil"/>
              <w:left w:val="nil"/>
              <w:bottom w:val="single" w:sz="4" w:space="0" w:color="auto"/>
              <w:right w:val="single" w:sz="4" w:space="0" w:color="auto"/>
            </w:tcBorders>
            <w:shd w:val="clear" w:color="auto" w:fill="auto"/>
            <w:hideMark/>
          </w:tcPr>
          <w:p w14:paraId="43C5C850" w14:textId="77777777" w:rsidR="00BF61E1" w:rsidRPr="00C0469C" w:rsidRDefault="00BF61E1" w:rsidP="00BF61E1">
            <w:pPr>
              <w:jc w:val="right"/>
              <w:rPr>
                <w:color w:val="000000"/>
                <w:lang w:val="hr-HR"/>
              </w:rPr>
            </w:pPr>
            <w:r w:rsidRPr="00C0469C">
              <w:rPr>
                <w:color w:val="000000"/>
                <w:lang w:val="hr-HR"/>
              </w:rPr>
              <w:t>17.253,97</w:t>
            </w:r>
          </w:p>
        </w:tc>
        <w:tc>
          <w:tcPr>
            <w:tcW w:w="1451" w:type="dxa"/>
            <w:tcBorders>
              <w:top w:val="nil"/>
              <w:left w:val="nil"/>
              <w:bottom w:val="single" w:sz="4" w:space="0" w:color="auto"/>
              <w:right w:val="single" w:sz="4" w:space="0" w:color="auto"/>
            </w:tcBorders>
            <w:shd w:val="clear" w:color="auto" w:fill="auto"/>
            <w:hideMark/>
          </w:tcPr>
          <w:p w14:paraId="15A27F5B" w14:textId="77777777" w:rsidR="00BF61E1" w:rsidRPr="00C0469C" w:rsidRDefault="00BF61E1" w:rsidP="00BF61E1">
            <w:pPr>
              <w:jc w:val="right"/>
              <w:rPr>
                <w:color w:val="000000"/>
                <w:lang w:val="hr-HR"/>
              </w:rPr>
            </w:pPr>
            <w:r w:rsidRPr="00C0469C">
              <w:rPr>
                <w:color w:val="000000"/>
                <w:lang w:val="hr-HR"/>
              </w:rPr>
              <w:t>14.679,82</w:t>
            </w:r>
          </w:p>
        </w:tc>
        <w:tc>
          <w:tcPr>
            <w:tcW w:w="737" w:type="dxa"/>
            <w:tcBorders>
              <w:top w:val="nil"/>
              <w:left w:val="nil"/>
              <w:bottom w:val="single" w:sz="4" w:space="0" w:color="auto"/>
              <w:right w:val="single" w:sz="4" w:space="0" w:color="auto"/>
            </w:tcBorders>
            <w:shd w:val="clear" w:color="auto" w:fill="auto"/>
            <w:noWrap/>
            <w:vAlign w:val="bottom"/>
            <w:hideMark/>
          </w:tcPr>
          <w:p w14:paraId="15FC74D1" w14:textId="77777777" w:rsidR="00BF61E1" w:rsidRPr="00C0469C" w:rsidRDefault="00BF61E1" w:rsidP="00BF61E1">
            <w:pPr>
              <w:jc w:val="right"/>
              <w:rPr>
                <w:color w:val="000000"/>
                <w:lang w:val="hr-HR"/>
              </w:rPr>
            </w:pPr>
            <w:r w:rsidRPr="00C0469C">
              <w:rPr>
                <w:color w:val="000000"/>
                <w:lang w:val="hr-HR"/>
              </w:rPr>
              <w:t>85,08</w:t>
            </w:r>
          </w:p>
        </w:tc>
      </w:tr>
      <w:tr w:rsidR="00BF61E1" w:rsidRPr="00C0469C" w14:paraId="7A4BECE4"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35AD0F54" w14:textId="77777777" w:rsidR="00BF61E1" w:rsidRPr="00C0469C" w:rsidRDefault="00BF61E1" w:rsidP="00BF61E1">
            <w:pPr>
              <w:rPr>
                <w:color w:val="000000"/>
                <w:lang w:val="hr-HR"/>
              </w:rPr>
            </w:pPr>
            <w:r w:rsidRPr="00C0469C">
              <w:rPr>
                <w:color w:val="000000"/>
                <w:lang w:val="hr-HR"/>
              </w:rPr>
              <w:t>Mjesni odbor Šijana</w:t>
            </w:r>
          </w:p>
        </w:tc>
        <w:tc>
          <w:tcPr>
            <w:tcW w:w="1206" w:type="dxa"/>
            <w:tcBorders>
              <w:top w:val="nil"/>
              <w:left w:val="nil"/>
              <w:bottom w:val="single" w:sz="4" w:space="0" w:color="auto"/>
              <w:right w:val="single" w:sz="4" w:space="0" w:color="auto"/>
            </w:tcBorders>
            <w:shd w:val="clear" w:color="auto" w:fill="auto"/>
            <w:hideMark/>
          </w:tcPr>
          <w:p w14:paraId="4B31E680" w14:textId="77777777" w:rsidR="00BF61E1" w:rsidRPr="00C0469C" w:rsidRDefault="00BF61E1" w:rsidP="00BF61E1">
            <w:pPr>
              <w:jc w:val="right"/>
              <w:rPr>
                <w:color w:val="000000"/>
                <w:lang w:val="hr-HR"/>
              </w:rPr>
            </w:pPr>
            <w:r w:rsidRPr="00C0469C">
              <w:rPr>
                <w:color w:val="000000"/>
                <w:lang w:val="hr-HR"/>
              </w:rPr>
              <w:t>16.032,92</w:t>
            </w:r>
          </w:p>
        </w:tc>
        <w:tc>
          <w:tcPr>
            <w:tcW w:w="1451" w:type="dxa"/>
            <w:tcBorders>
              <w:top w:val="nil"/>
              <w:left w:val="nil"/>
              <w:bottom w:val="single" w:sz="4" w:space="0" w:color="auto"/>
              <w:right w:val="single" w:sz="4" w:space="0" w:color="auto"/>
            </w:tcBorders>
            <w:shd w:val="clear" w:color="auto" w:fill="auto"/>
            <w:hideMark/>
          </w:tcPr>
          <w:p w14:paraId="5464A64C" w14:textId="77777777" w:rsidR="00BF61E1" w:rsidRPr="00C0469C" w:rsidRDefault="00BF61E1" w:rsidP="00BF61E1">
            <w:pPr>
              <w:jc w:val="right"/>
              <w:rPr>
                <w:color w:val="000000"/>
                <w:lang w:val="hr-HR"/>
              </w:rPr>
            </w:pPr>
            <w:r w:rsidRPr="00C0469C">
              <w:rPr>
                <w:color w:val="000000"/>
                <w:lang w:val="hr-HR"/>
              </w:rPr>
              <w:t>14.740,85</w:t>
            </w:r>
          </w:p>
        </w:tc>
        <w:tc>
          <w:tcPr>
            <w:tcW w:w="737" w:type="dxa"/>
            <w:tcBorders>
              <w:top w:val="nil"/>
              <w:left w:val="nil"/>
              <w:bottom w:val="single" w:sz="4" w:space="0" w:color="auto"/>
              <w:right w:val="single" w:sz="4" w:space="0" w:color="auto"/>
            </w:tcBorders>
            <w:shd w:val="clear" w:color="auto" w:fill="auto"/>
            <w:noWrap/>
            <w:vAlign w:val="bottom"/>
            <w:hideMark/>
          </w:tcPr>
          <w:p w14:paraId="344C9DBB" w14:textId="77777777" w:rsidR="00BF61E1" w:rsidRPr="00C0469C" w:rsidRDefault="00BF61E1" w:rsidP="00BF61E1">
            <w:pPr>
              <w:jc w:val="right"/>
              <w:rPr>
                <w:color w:val="000000"/>
                <w:lang w:val="hr-HR"/>
              </w:rPr>
            </w:pPr>
            <w:r w:rsidRPr="00C0469C">
              <w:rPr>
                <w:color w:val="000000"/>
                <w:lang w:val="hr-HR"/>
              </w:rPr>
              <w:t>91,94</w:t>
            </w:r>
          </w:p>
        </w:tc>
      </w:tr>
      <w:tr w:rsidR="00BF61E1" w:rsidRPr="00C0469C" w14:paraId="626C8C5D"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4DCBDE7D" w14:textId="77777777" w:rsidR="00BF61E1" w:rsidRPr="00C0469C" w:rsidRDefault="00BF61E1" w:rsidP="00BF61E1">
            <w:pPr>
              <w:rPr>
                <w:color w:val="000000"/>
                <w:lang w:val="hr-HR"/>
              </w:rPr>
            </w:pPr>
            <w:r w:rsidRPr="00C0469C">
              <w:rPr>
                <w:color w:val="000000"/>
                <w:lang w:val="hr-HR"/>
              </w:rPr>
              <w:t xml:space="preserve">Mjesni odbor </w:t>
            </w:r>
            <w:proofErr w:type="spellStart"/>
            <w:r w:rsidRPr="00C0469C">
              <w:rPr>
                <w:color w:val="000000"/>
                <w:lang w:val="hr-HR"/>
              </w:rPr>
              <w:t>Štinjan</w:t>
            </w:r>
            <w:proofErr w:type="spellEnd"/>
          </w:p>
        </w:tc>
        <w:tc>
          <w:tcPr>
            <w:tcW w:w="1206" w:type="dxa"/>
            <w:tcBorders>
              <w:top w:val="nil"/>
              <w:left w:val="nil"/>
              <w:bottom w:val="single" w:sz="4" w:space="0" w:color="auto"/>
              <w:right w:val="single" w:sz="4" w:space="0" w:color="auto"/>
            </w:tcBorders>
            <w:shd w:val="clear" w:color="auto" w:fill="auto"/>
            <w:hideMark/>
          </w:tcPr>
          <w:p w14:paraId="21233E66" w14:textId="77777777" w:rsidR="00BF61E1" w:rsidRPr="00C0469C" w:rsidRDefault="00BF61E1" w:rsidP="00BF61E1">
            <w:pPr>
              <w:jc w:val="right"/>
              <w:rPr>
                <w:color w:val="000000"/>
                <w:lang w:val="hr-HR"/>
              </w:rPr>
            </w:pPr>
            <w:r w:rsidRPr="00C0469C">
              <w:rPr>
                <w:color w:val="000000"/>
                <w:lang w:val="hr-HR"/>
              </w:rPr>
              <w:t>15.253,97</w:t>
            </w:r>
          </w:p>
        </w:tc>
        <w:tc>
          <w:tcPr>
            <w:tcW w:w="1451" w:type="dxa"/>
            <w:tcBorders>
              <w:top w:val="nil"/>
              <w:left w:val="nil"/>
              <w:bottom w:val="single" w:sz="4" w:space="0" w:color="auto"/>
              <w:right w:val="single" w:sz="4" w:space="0" w:color="auto"/>
            </w:tcBorders>
            <w:shd w:val="clear" w:color="auto" w:fill="auto"/>
            <w:hideMark/>
          </w:tcPr>
          <w:p w14:paraId="601D927D" w14:textId="77777777" w:rsidR="00BF61E1" w:rsidRPr="00C0469C" w:rsidRDefault="00BF61E1" w:rsidP="00BF61E1">
            <w:pPr>
              <w:jc w:val="right"/>
              <w:rPr>
                <w:color w:val="000000"/>
                <w:lang w:val="hr-HR"/>
              </w:rPr>
            </w:pPr>
            <w:r w:rsidRPr="00C0469C">
              <w:rPr>
                <w:color w:val="000000"/>
                <w:lang w:val="hr-HR"/>
              </w:rPr>
              <w:t>13.597,60</w:t>
            </w:r>
          </w:p>
        </w:tc>
        <w:tc>
          <w:tcPr>
            <w:tcW w:w="737" w:type="dxa"/>
            <w:tcBorders>
              <w:top w:val="nil"/>
              <w:left w:val="nil"/>
              <w:bottom w:val="single" w:sz="4" w:space="0" w:color="auto"/>
              <w:right w:val="single" w:sz="4" w:space="0" w:color="auto"/>
            </w:tcBorders>
            <w:shd w:val="clear" w:color="auto" w:fill="auto"/>
            <w:noWrap/>
            <w:vAlign w:val="bottom"/>
            <w:hideMark/>
          </w:tcPr>
          <w:p w14:paraId="6989B188" w14:textId="77777777" w:rsidR="00BF61E1" w:rsidRPr="00C0469C" w:rsidRDefault="00BF61E1" w:rsidP="00BF61E1">
            <w:pPr>
              <w:jc w:val="right"/>
              <w:rPr>
                <w:color w:val="000000"/>
                <w:lang w:val="hr-HR"/>
              </w:rPr>
            </w:pPr>
            <w:r w:rsidRPr="00C0469C">
              <w:rPr>
                <w:color w:val="000000"/>
                <w:lang w:val="hr-HR"/>
              </w:rPr>
              <w:t>89,14</w:t>
            </w:r>
          </w:p>
        </w:tc>
      </w:tr>
      <w:tr w:rsidR="00BF61E1" w:rsidRPr="00C0469C" w14:paraId="57AEBB2F"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7951C371" w14:textId="77777777" w:rsidR="00BF61E1" w:rsidRPr="00C0469C" w:rsidRDefault="00BF61E1" w:rsidP="00BF61E1">
            <w:pPr>
              <w:rPr>
                <w:color w:val="000000"/>
                <w:lang w:val="hr-HR"/>
              </w:rPr>
            </w:pPr>
            <w:r w:rsidRPr="00C0469C">
              <w:rPr>
                <w:color w:val="000000"/>
                <w:lang w:val="hr-HR"/>
              </w:rPr>
              <w:t>Mjesni odbor Veli Vrh</w:t>
            </w:r>
          </w:p>
        </w:tc>
        <w:tc>
          <w:tcPr>
            <w:tcW w:w="1206" w:type="dxa"/>
            <w:tcBorders>
              <w:top w:val="nil"/>
              <w:left w:val="nil"/>
              <w:bottom w:val="single" w:sz="4" w:space="0" w:color="auto"/>
              <w:right w:val="single" w:sz="4" w:space="0" w:color="auto"/>
            </w:tcBorders>
            <w:shd w:val="clear" w:color="auto" w:fill="auto"/>
            <w:hideMark/>
          </w:tcPr>
          <w:p w14:paraId="50C3C953" w14:textId="77777777" w:rsidR="00BF61E1" w:rsidRPr="00C0469C" w:rsidRDefault="00BF61E1" w:rsidP="00BF61E1">
            <w:pPr>
              <w:jc w:val="right"/>
              <w:rPr>
                <w:color w:val="000000"/>
                <w:lang w:val="hr-HR"/>
              </w:rPr>
            </w:pPr>
            <w:r w:rsidRPr="00C0469C">
              <w:rPr>
                <w:color w:val="000000"/>
                <w:lang w:val="hr-HR"/>
              </w:rPr>
              <w:t>15.503,97</w:t>
            </w:r>
          </w:p>
        </w:tc>
        <w:tc>
          <w:tcPr>
            <w:tcW w:w="1451" w:type="dxa"/>
            <w:tcBorders>
              <w:top w:val="nil"/>
              <w:left w:val="nil"/>
              <w:bottom w:val="single" w:sz="4" w:space="0" w:color="auto"/>
              <w:right w:val="single" w:sz="4" w:space="0" w:color="auto"/>
            </w:tcBorders>
            <w:shd w:val="clear" w:color="auto" w:fill="auto"/>
            <w:hideMark/>
          </w:tcPr>
          <w:p w14:paraId="020F57FD" w14:textId="77777777" w:rsidR="00BF61E1" w:rsidRPr="00C0469C" w:rsidRDefault="00BF61E1" w:rsidP="00BF61E1">
            <w:pPr>
              <w:jc w:val="right"/>
              <w:rPr>
                <w:color w:val="000000"/>
                <w:lang w:val="hr-HR"/>
              </w:rPr>
            </w:pPr>
            <w:r w:rsidRPr="00C0469C">
              <w:rPr>
                <w:color w:val="000000"/>
                <w:lang w:val="hr-HR"/>
              </w:rPr>
              <w:t>6.695,76</w:t>
            </w:r>
          </w:p>
        </w:tc>
        <w:tc>
          <w:tcPr>
            <w:tcW w:w="737" w:type="dxa"/>
            <w:tcBorders>
              <w:top w:val="nil"/>
              <w:left w:val="nil"/>
              <w:bottom w:val="single" w:sz="4" w:space="0" w:color="auto"/>
              <w:right w:val="single" w:sz="4" w:space="0" w:color="auto"/>
            </w:tcBorders>
            <w:shd w:val="clear" w:color="auto" w:fill="auto"/>
            <w:noWrap/>
            <w:vAlign w:val="bottom"/>
            <w:hideMark/>
          </w:tcPr>
          <w:p w14:paraId="21AF286E" w14:textId="77777777" w:rsidR="00BF61E1" w:rsidRPr="00C0469C" w:rsidRDefault="00BF61E1" w:rsidP="00BF61E1">
            <w:pPr>
              <w:jc w:val="right"/>
              <w:rPr>
                <w:color w:val="000000"/>
                <w:lang w:val="hr-HR"/>
              </w:rPr>
            </w:pPr>
            <w:r w:rsidRPr="00C0469C">
              <w:rPr>
                <w:color w:val="000000"/>
                <w:lang w:val="hr-HR"/>
              </w:rPr>
              <w:t>43,19</w:t>
            </w:r>
          </w:p>
        </w:tc>
      </w:tr>
      <w:tr w:rsidR="00BF61E1" w:rsidRPr="00C0469C" w14:paraId="0DCD5F4D"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654FE5E5" w14:textId="77777777" w:rsidR="00BF61E1" w:rsidRPr="00C0469C" w:rsidRDefault="00BF61E1" w:rsidP="00BF61E1">
            <w:pPr>
              <w:rPr>
                <w:color w:val="000000"/>
                <w:lang w:val="hr-HR"/>
              </w:rPr>
            </w:pPr>
            <w:r w:rsidRPr="00C0469C">
              <w:rPr>
                <w:color w:val="000000"/>
                <w:lang w:val="hr-HR"/>
              </w:rPr>
              <w:t xml:space="preserve">Mjesni odbor </w:t>
            </w:r>
            <w:proofErr w:type="spellStart"/>
            <w:r w:rsidRPr="00C0469C">
              <w:rPr>
                <w:color w:val="000000"/>
                <w:lang w:val="hr-HR"/>
              </w:rPr>
              <w:t>Busoler</w:t>
            </w:r>
            <w:proofErr w:type="spellEnd"/>
          </w:p>
        </w:tc>
        <w:tc>
          <w:tcPr>
            <w:tcW w:w="1206" w:type="dxa"/>
            <w:tcBorders>
              <w:top w:val="nil"/>
              <w:left w:val="nil"/>
              <w:bottom w:val="single" w:sz="4" w:space="0" w:color="auto"/>
              <w:right w:val="single" w:sz="4" w:space="0" w:color="auto"/>
            </w:tcBorders>
            <w:shd w:val="clear" w:color="auto" w:fill="auto"/>
            <w:hideMark/>
          </w:tcPr>
          <w:p w14:paraId="45336AA4" w14:textId="77777777" w:rsidR="00BF61E1" w:rsidRPr="00C0469C" w:rsidRDefault="00BF61E1" w:rsidP="00BF61E1">
            <w:pPr>
              <w:jc w:val="right"/>
              <w:rPr>
                <w:color w:val="000000"/>
                <w:lang w:val="hr-HR"/>
              </w:rPr>
            </w:pPr>
            <w:r w:rsidRPr="00C0469C">
              <w:rPr>
                <w:color w:val="000000"/>
                <w:lang w:val="hr-HR"/>
              </w:rPr>
              <w:t>10.617,83</w:t>
            </w:r>
          </w:p>
        </w:tc>
        <w:tc>
          <w:tcPr>
            <w:tcW w:w="1451" w:type="dxa"/>
            <w:tcBorders>
              <w:top w:val="nil"/>
              <w:left w:val="nil"/>
              <w:bottom w:val="single" w:sz="4" w:space="0" w:color="auto"/>
              <w:right w:val="single" w:sz="4" w:space="0" w:color="auto"/>
            </w:tcBorders>
            <w:shd w:val="clear" w:color="auto" w:fill="auto"/>
            <w:hideMark/>
          </w:tcPr>
          <w:p w14:paraId="608EF75C" w14:textId="77777777" w:rsidR="00BF61E1" w:rsidRPr="00C0469C" w:rsidRDefault="00BF61E1" w:rsidP="00BF61E1">
            <w:pPr>
              <w:jc w:val="right"/>
              <w:rPr>
                <w:color w:val="000000"/>
                <w:lang w:val="hr-HR"/>
              </w:rPr>
            </w:pPr>
            <w:r w:rsidRPr="00C0469C">
              <w:rPr>
                <w:color w:val="000000"/>
                <w:lang w:val="hr-HR"/>
              </w:rPr>
              <w:t>3.063,95</w:t>
            </w:r>
          </w:p>
        </w:tc>
        <w:tc>
          <w:tcPr>
            <w:tcW w:w="737" w:type="dxa"/>
            <w:tcBorders>
              <w:top w:val="nil"/>
              <w:left w:val="nil"/>
              <w:bottom w:val="single" w:sz="4" w:space="0" w:color="auto"/>
              <w:right w:val="single" w:sz="4" w:space="0" w:color="auto"/>
            </w:tcBorders>
            <w:shd w:val="clear" w:color="auto" w:fill="auto"/>
            <w:noWrap/>
            <w:vAlign w:val="bottom"/>
            <w:hideMark/>
          </w:tcPr>
          <w:p w14:paraId="67B45FD5" w14:textId="77777777" w:rsidR="00BF61E1" w:rsidRPr="00C0469C" w:rsidRDefault="00BF61E1" w:rsidP="00BF61E1">
            <w:pPr>
              <w:jc w:val="right"/>
              <w:rPr>
                <w:color w:val="000000"/>
                <w:lang w:val="hr-HR"/>
              </w:rPr>
            </w:pPr>
            <w:r w:rsidRPr="00C0469C">
              <w:rPr>
                <w:color w:val="000000"/>
                <w:lang w:val="hr-HR"/>
              </w:rPr>
              <w:t>28,86</w:t>
            </w:r>
          </w:p>
        </w:tc>
      </w:tr>
      <w:tr w:rsidR="00BF61E1" w:rsidRPr="00C0469C" w14:paraId="4E897008"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1ACDB630" w14:textId="77777777" w:rsidR="00BF61E1" w:rsidRPr="00C0469C" w:rsidRDefault="00BF61E1" w:rsidP="00BF61E1">
            <w:pPr>
              <w:rPr>
                <w:color w:val="000000"/>
                <w:lang w:val="hr-HR"/>
              </w:rPr>
            </w:pPr>
            <w:r w:rsidRPr="00C0469C">
              <w:rPr>
                <w:color w:val="000000"/>
                <w:lang w:val="hr-HR"/>
              </w:rPr>
              <w:t xml:space="preserve">Mjesni odbor </w:t>
            </w:r>
            <w:proofErr w:type="spellStart"/>
            <w:r w:rsidRPr="00C0469C">
              <w:rPr>
                <w:color w:val="000000"/>
                <w:lang w:val="hr-HR"/>
              </w:rPr>
              <w:t>Valdebek</w:t>
            </w:r>
            <w:proofErr w:type="spellEnd"/>
          </w:p>
        </w:tc>
        <w:tc>
          <w:tcPr>
            <w:tcW w:w="1206" w:type="dxa"/>
            <w:tcBorders>
              <w:top w:val="nil"/>
              <w:left w:val="nil"/>
              <w:bottom w:val="single" w:sz="4" w:space="0" w:color="auto"/>
              <w:right w:val="single" w:sz="4" w:space="0" w:color="auto"/>
            </w:tcBorders>
            <w:shd w:val="clear" w:color="auto" w:fill="auto"/>
            <w:hideMark/>
          </w:tcPr>
          <w:p w14:paraId="60D2FF2A" w14:textId="77777777" w:rsidR="00BF61E1" w:rsidRPr="00C0469C" w:rsidRDefault="00BF61E1" w:rsidP="00BF61E1">
            <w:pPr>
              <w:jc w:val="right"/>
              <w:rPr>
                <w:color w:val="000000"/>
                <w:lang w:val="hr-HR"/>
              </w:rPr>
            </w:pPr>
            <w:r w:rsidRPr="00C0469C">
              <w:rPr>
                <w:color w:val="000000"/>
                <w:lang w:val="hr-HR"/>
              </w:rPr>
              <w:t>14.338,14</w:t>
            </w:r>
          </w:p>
        </w:tc>
        <w:tc>
          <w:tcPr>
            <w:tcW w:w="1451" w:type="dxa"/>
            <w:tcBorders>
              <w:top w:val="nil"/>
              <w:left w:val="nil"/>
              <w:bottom w:val="single" w:sz="4" w:space="0" w:color="auto"/>
              <w:right w:val="single" w:sz="4" w:space="0" w:color="auto"/>
            </w:tcBorders>
            <w:shd w:val="clear" w:color="auto" w:fill="auto"/>
            <w:hideMark/>
          </w:tcPr>
          <w:p w14:paraId="1993E326" w14:textId="77777777" w:rsidR="00BF61E1" w:rsidRPr="00C0469C" w:rsidRDefault="00BF61E1" w:rsidP="00BF61E1">
            <w:pPr>
              <w:jc w:val="right"/>
              <w:rPr>
                <w:color w:val="000000"/>
                <w:lang w:val="hr-HR"/>
              </w:rPr>
            </w:pPr>
            <w:r w:rsidRPr="00C0469C">
              <w:rPr>
                <w:color w:val="000000"/>
                <w:lang w:val="hr-HR"/>
              </w:rPr>
              <w:t>14.316,47</w:t>
            </w:r>
          </w:p>
        </w:tc>
        <w:tc>
          <w:tcPr>
            <w:tcW w:w="737" w:type="dxa"/>
            <w:tcBorders>
              <w:top w:val="nil"/>
              <w:left w:val="nil"/>
              <w:bottom w:val="single" w:sz="4" w:space="0" w:color="auto"/>
              <w:right w:val="single" w:sz="4" w:space="0" w:color="auto"/>
            </w:tcBorders>
            <w:shd w:val="clear" w:color="auto" w:fill="auto"/>
            <w:noWrap/>
            <w:vAlign w:val="bottom"/>
            <w:hideMark/>
          </w:tcPr>
          <w:p w14:paraId="597DEA11" w14:textId="77777777" w:rsidR="00BF61E1" w:rsidRPr="00C0469C" w:rsidRDefault="00BF61E1" w:rsidP="00BF61E1">
            <w:pPr>
              <w:jc w:val="right"/>
              <w:rPr>
                <w:color w:val="000000"/>
                <w:lang w:val="hr-HR"/>
              </w:rPr>
            </w:pPr>
            <w:r w:rsidRPr="00C0469C">
              <w:rPr>
                <w:color w:val="000000"/>
                <w:lang w:val="hr-HR"/>
              </w:rPr>
              <w:t>99,85</w:t>
            </w:r>
          </w:p>
        </w:tc>
      </w:tr>
      <w:tr w:rsidR="00BF61E1" w:rsidRPr="00C0469C" w14:paraId="746A27B2"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099BC54A" w14:textId="77777777" w:rsidR="00BF61E1" w:rsidRPr="00C0469C" w:rsidRDefault="00BF61E1" w:rsidP="00BF61E1">
            <w:pPr>
              <w:rPr>
                <w:color w:val="000000"/>
                <w:lang w:val="hr-HR"/>
              </w:rPr>
            </w:pPr>
            <w:r w:rsidRPr="00C0469C">
              <w:rPr>
                <w:color w:val="000000"/>
                <w:lang w:val="hr-HR"/>
              </w:rPr>
              <w:t>Mjesni odbor Arena</w:t>
            </w:r>
          </w:p>
        </w:tc>
        <w:tc>
          <w:tcPr>
            <w:tcW w:w="1206" w:type="dxa"/>
            <w:tcBorders>
              <w:top w:val="nil"/>
              <w:left w:val="nil"/>
              <w:bottom w:val="single" w:sz="4" w:space="0" w:color="auto"/>
              <w:right w:val="single" w:sz="4" w:space="0" w:color="auto"/>
            </w:tcBorders>
            <w:shd w:val="clear" w:color="auto" w:fill="auto"/>
            <w:hideMark/>
          </w:tcPr>
          <w:p w14:paraId="37EC6E51" w14:textId="77777777" w:rsidR="00BF61E1" w:rsidRPr="00C0469C" w:rsidRDefault="00BF61E1" w:rsidP="00BF61E1">
            <w:pPr>
              <w:jc w:val="right"/>
              <w:rPr>
                <w:color w:val="000000"/>
                <w:lang w:val="hr-HR"/>
              </w:rPr>
            </w:pPr>
            <w:r w:rsidRPr="00C0469C">
              <w:rPr>
                <w:color w:val="000000"/>
                <w:lang w:val="hr-HR"/>
              </w:rPr>
              <w:t>16.258,54</w:t>
            </w:r>
          </w:p>
        </w:tc>
        <w:tc>
          <w:tcPr>
            <w:tcW w:w="1451" w:type="dxa"/>
            <w:tcBorders>
              <w:top w:val="nil"/>
              <w:left w:val="nil"/>
              <w:bottom w:val="single" w:sz="4" w:space="0" w:color="auto"/>
              <w:right w:val="single" w:sz="4" w:space="0" w:color="auto"/>
            </w:tcBorders>
            <w:shd w:val="clear" w:color="auto" w:fill="auto"/>
            <w:hideMark/>
          </w:tcPr>
          <w:p w14:paraId="0450E961" w14:textId="77777777" w:rsidR="00BF61E1" w:rsidRPr="00C0469C" w:rsidRDefault="00BF61E1" w:rsidP="00BF61E1">
            <w:pPr>
              <w:jc w:val="right"/>
              <w:rPr>
                <w:color w:val="000000"/>
                <w:lang w:val="hr-HR"/>
              </w:rPr>
            </w:pPr>
            <w:r w:rsidRPr="00C0469C">
              <w:rPr>
                <w:color w:val="000000"/>
                <w:lang w:val="hr-HR"/>
              </w:rPr>
              <w:t>13.107,36</w:t>
            </w:r>
          </w:p>
        </w:tc>
        <w:tc>
          <w:tcPr>
            <w:tcW w:w="737" w:type="dxa"/>
            <w:tcBorders>
              <w:top w:val="nil"/>
              <w:left w:val="nil"/>
              <w:bottom w:val="single" w:sz="4" w:space="0" w:color="auto"/>
              <w:right w:val="single" w:sz="4" w:space="0" w:color="auto"/>
            </w:tcBorders>
            <w:shd w:val="clear" w:color="auto" w:fill="auto"/>
            <w:noWrap/>
            <w:vAlign w:val="bottom"/>
            <w:hideMark/>
          </w:tcPr>
          <w:p w14:paraId="2F15DA73" w14:textId="77777777" w:rsidR="00BF61E1" w:rsidRPr="00C0469C" w:rsidRDefault="00BF61E1" w:rsidP="00BF61E1">
            <w:pPr>
              <w:jc w:val="right"/>
              <w:rPr>
                <w:color w:val="000000"/>
                <w:lang w:val="hr-HR"/>
              </w:rPr>
            </w:pPr>
            <w:r w:rsidRPr="00C0469C">
              <w:rPr>
                <w:color w:val="000000"/>
                <w:lang w:val="hr-HR"/>
              </w:rPr>
              <w:t>80,62</w:t>
            </w:r>
          </w:p>
        </w:tc>
      </w:tr>
      <w:tr w:rsidR="00BF61E1" w:rsidRPr="00C0469C" w14:paraId="0190F423"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2781C12A" w14:textId="77777777" w:rsidR="00BF61E1" w:rsidRPr="00C0469C" w:rsidRDefault="00BF61E1" w:rsidP="00BF61E1">
            <w:pPr>
              <w:rPr>
                <w:color w:val="000000"/>
                <w:lang w:val="hr-HR"/>
              </w:rPr>
            </w:pPr>
            <w:r w:rsidRPr="00C0469C">
              <w:rPr>
                <w:color w:val="000000"/>
                <w:lang w:val="hr-HR"/>
              </w:rPr>
              <w:t>Mjesni odbor Vidikovac</w:t>
            </w:r>
          </w:p>
        </w:tc>
        <w:tc>
          <w:tcPr>
            <w:tcW w:w="1206" w:type="dxa"/>
            <w:tcBorders>
              <w:top w:val="nil"/>
              <w:left w:val="nil"/>
              <w:bottom w:val="single" w:sz="4" w:space="0" w:color="auto"/>
              <w:right w:val="single" w:sz="4" w:space="0" w:color="auto"/>
            </w:tcBorders>
            <w:shd w:val="clear" w:color="auto" w:fill="auto"/>
            <w:hideMark/>
          </w:tcPr>
          <w:p w14:paraId="37DC3882" w14:textId="77777777" w:rsidR="00BF61E1" w:rsidRPr="00C0469C" w:rsidRDefault="00BF61E1" w:rsidP="00BF61E1">
            <w:pPr>
              <w:jc w:val="right"/>
              <w:rPr>
                <w:color w:val="000000"/>
                <w:lang w:val="hr-HR"/>
              </w:rPr>
            </w:pPr>
            <w:r w:rsidRPr="00C0469C">
              <w:rPr>
                <w:color w:val="000000"/>
                <w:lang w:val="hr-HR"/>
              </w:rPr>
              <w:t>12.060,50</w:t>
            </w:r>
          </w:p>
        </w:tc>
        <w:tc>
          <w:tcPr>
            <w:tcW w:w="1451" w:type="dxa"/>
            <w:tcBorders>
              <w:top w:val="nil"/>
              <w:left w:val="nil"/>
              <w:bottom w:val="single" w:sz="4" w:space="0" w:color="auto"/>
              <w:right w:val="single" w:sz="4" w:space="0" w:color="auto"/>
            </w:tcBorders>
            <w:shd w:val="clear" w:color="auto" w:fill="auto"/>
            <w:hideMark/>
          </w:tcPr>
          <w:p w14:paraId="16709B4F" w14:textId="77777777" w:rsidR="00BF61E1" w:rsidRPr="00C0469C" w:rsidRDefault="00BF61E1" w:rsidP="00BF61E1">
            <w:pPr>
              <w:jc w:val="right"/>
              <w:rPr>
                <w:color w:val="000000"/>
                <w:lang w:val="hr-HR"/>
              </w:rPr>
            </w:pPr>
            <w:r w:rsidRPr="00C0469C">
              <w:rPr>
                <w:color w:val="000000"/>
                <w:lang w:val="hr-HR"/>
              </w:rPr>
              <w:t>12.060,50</w:t>
            </w:r>
          </w:p>
        </w:tc>
        <w:tc>
          <w:tcPr>
            <w:tcW w:w="737" w:type="dxa"/>
            <w:tcBorders>
              <w:top w:val="nil"/>
              <w:left w:val="nil"/>
              <w:bottom w:val="single" w:sz="4" w:space="0" w:color="auto"/>
              <w:right w:val="single" w:sz="4" w:space="0" w:color="auto"/>
            </w:tcBorders>
            <w:shd w:val="clear" w:color="auto" w:fill="auto"/>
            <w:noWrap/>
            <w:vAlign w:val="bottom"/>
            <w:hideMark/>
          </w:tcPr>
          <w:p w14:paraId="7902F57F" w14:textId="77777777" w:rsidR="00BF61E1" w:rsidRPr="00C0469C" w:rsidRDefault="00BF61E1" w:rsidP="00BF61E1">
            <w:pPr>
              <w:jc w:val="right"/>
              <w:rPr>
                <w:color w:val="000000"/>
                <w:lang w:val="hr-HR"/>
              </w:rPr>
            </w:pPr>
            <w:r w:rsidRPr="00C0469C">
              <w:rPr>
                <w:color w:val="000000"/>
                <w:lang w:val="hr-HR"/>
              </w:rPr>
              <w:t>100,00</w:t>
            </w:r>
          </w:p>
        </w:tc>
      </w:tr>
      <w:tr w:rsidR="00BF61E1" w:rsidRPr="00C0469C" w14:paraId="59CD762D"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30F2A4E1" w14:textId="77777777" w:rsidR="00BF61E1" w:rsidRPr="00C0469C" w:rsidRDefault="00BF61E1" w:rsidP="00BF61E1">
            <w:pPr>
              <w:rPr>
                <w:color w:val="000000"/>
                <w:lang w:val="hr-HR"/>
              </w:rPr>
            </w:pPr>
            <w:r w:rsidRPr="00C0469C">
              <w:rPr>
                <w:color w:val="000000"/>
                <w:lang w:val="hr-HR"/>
              </w:rPr>
              <w:t xml:space="preserve">Mjesni odbor </w:t>
            </w:r>
            <w:proofErr w:type="spellStart"/>
            <w:r w:rsidRPr="00C0469C">
              <w:rPr>
                <w:color w:val="000000"/>
                <w:lang w:val="hr-HR"/>
              </w:rPr>
              <w:t>Gregovica</w:t>
            </w:r>
            <w:proofErr w:type="spellEnd"/>
          </w:p>
        </w:tc>
        <w:tc>
          <w:tcPr>
            <w:tcW w:w="1206" w:type="dxa"/>
            <w:tcBorders>
              <w:top w:val="nil"/>
              <w:left w:val="nil"/>
              <w:bottom w:val="single" w:sz="4" w:space="0" w:color="auto"/>
              <w:right w:val="single" w:sz="4" w:space="0" w:color="auto"/>
            </w:tcBorders>
            <w:shd w:val="clear" w:color="auto" w:fill="auto"/>
            <w:hideMark/>
          </w:tcPr>
          <w:p w14:paraId="67AC0E20" w14:textId="77777777" w:rsidR="00BF61E1" w:rsidRPr="00C0469C" w:rsidRDefault="00BF61E1" w:rsidP="00BF61E1">
            <w:pPr>
              <w:jc w:val="right"/>
              <w:rPr>
                <w:color w:val="000000"/>
                <w:lang w:val="hr-HR"/>
              </w:rPr>
            </w:pPr>
            <w:r w:rsidRPr="00C0469C">
              <w:rPr>
                <w:color w:val="000000"/>
                <w:lang w:val="hr-HR"/>
              </w:rPr>
              <w:t>17.253,97</w:t>
            </w:r>
          </w:p>
        </w:tc>
        <w:tc>
          <w:tcPr>
            <w:tcW w:w="1451" w:type="dxa"/>
            <w:tcBorders>
              <w:top w:val="nil"/>
              <w:left w:val="nil"/>
              <w:bottom w:val="single" w:sz="4" w:space="0" w:color="auto"/>
              <w:right w:val="single" w:sz="4" w:space="0" w:color="auto"/>
            </w:tcBorders>
            <w:shd w:val="clear" w:color="auto" w:fill="auto"/>
            <w:hideMark/>
          </w:tcPr>
          <w:p w14:paraId="4EA6C46B" w14:textId="77777777" w:rsidR="00BF61E1" w:rsidRPr="00C0469C" w:rsidRDefault="00BF61E1" w:rsidP="00BF61E1">
            <w:pPr>
              <w:jc w:val="right"/>
              <w:rPr>
                <w:color w:val="000000"/>
                <w:lang w:val="hr-HR"/>
              </w:rPr>
            </w:pPr>
            <w:r w:rsidRPr="00C0469C">
              <w:rPr>
                <w:color w:val="000000"/>
                <w:lang w:val="hr-HR"/>
              </w:rPr>
              <w:t>16.534,58</w:t>
            </w:r>
          </w:p>
        </w:tc>
        <w:tc>
          <w:tcPr>
            <w:tcW w:w="737" w:type="dxa"/>
            <w:tcBorders>
              <w:top w:val="nil"/>
              <w:left w:val="nil"/>
              <w:bottom w:val="single" w:sz="4" w:space="0" w:color="auto"/>
              <w:right w:val="single" w:sz="4" w:space="0" w:color="auto"/>
            </w:tcBorders>
            <w:shd w:val="clear" w:color="auto" w:fill="auto"/>
            <w:noWrap/>
            <w:vAlign w:val="bottom"/>
            <w:hideMark/>
          </w:tcPr>
          <w:p w14:paraId="6ECA167C" w14:textId="77777777" w:rsidR="00BF61E1" w:rsidRPr="00C0469C" w:rsidRDefault="00BF61E1" w:rsidP="00BF61E1">
            <w:pPr>
              <w:jc w:val="right"/>
              <w:rPr>
                <w:color w:val="000000"/>
                <w:lang w:val="hr-HR"/>
              </w:rPr>
            </w:pPr>
            <w:r w:rsidRPr="00C0469C">
              <w:rPr>
                <w:color w:val="000000"/>
                <w:lang w:val="hr-HR"/>
              </w:rPr>
              <w:t>95,83</w:t>
            </w:r>
          </w:p>
        </w:tc>
      </w:tr>
      <w:tr w:rsidR="00BF61E1" w:rsidRPr="00C0469C" w14:paraId="19F3B6ED"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3A3B822D" w14:textId="77777777" w:rsidR="00BF61E1" w:rsidRPr="00C0469C" w:rsidRDefault="00BF61E1" w:rsidP="00BF61E1">
            <w:pPr>
              <w:rPr>
                <w:color w:val="000000"/>
                <w:lang w:val="hr-HR"/>
              </w:rPr>
            </w:pPr>
            <w:r w:rsidRPr="00C0469C">
              <w:rPr>
                <w:color w:val="000000"/>
                <w:lang w:val="hr-HR"/>
              </w:rPr>
              <w:t xml:space="preserve">Mjesni odbor </w:t>
            </w:r>
            <w:proofErr w:type="spellStart"/>
            <w:r w:rsidRPr="00C0469C">
              <w:rPr>
                <w:color w:val="000000"/>
                <w:lang w:val="hr-HR"/>
              </w:rPr>
              <w:t>Monvidal</w:t>
            </w:r>
            <w:proofErr w:type="spellEnd"/>
          </w:p>
        </w:tc>
        <w:tc>
          <w:tcPr>
            <w:tcW w:w="1206" w:type="dxa"/>
            <w:tcBorders>
              <w:top w:val="nil"/>
              <w:left w:val="nil"/>
              <w:bottom w:val="single" w:sz="4" w:space="0" w:color="auto"/>
              <w:right w:val="single" w:sz="4" w:space="0" w:color="auto"/>
            </w:tcBorders>
            <w:shd w:val="clear" w:color="auto" w:fill="auto"/>
            <w:hideMark/>
          </w:tcPr>
          <w:p w14:paraId="17FDCC6C" w14:textId="77777777" w:rsidR="00BF61E1" w:rsidRPr="00C0469C" w:rsidRDefault="00BF61E1" w:rsidP="00BF61E1">
            <w:pPr>
              <w:jc w:val="right"/>
              <w:rPr>
                <w:color w:val="000000"/>
                <w:lang w:val="hr-HR"/>
              </w:rPr>
            </w:pPr>
            <w:r w:rsidRPr="00C0469C">
              <w:rPr>
                <w:color w:val="000000"/>
                <w:lang w:val="hr-HR"/>
              </w:rPr>
              <w:t>13.505,55</w:t>
            </w:r>
          </w:p>
        </w:tc>
        <w:tc>
          <w:tcPr>
            <w:tcW w:w="1451" w:type="dxa"/>
            <w:tcBorders>
              <w:top w:val="nil"/>
              <w:left w:val="nil"/>
              <w:bottom w:val="single" w:sz="4" w:space="0" w:color="auto"/>
              <w:right w:val="single" w:sz="4" w:space="0" w:color="auto"/>
            </w:tcBorders>
            <w:shd w:val="clear" w:color="auto" w:fill="auto"/>
            <w:hideMark/>
          </w:tcPr>
          <w:p w14:paraId="7E97F710" w14:textId="77777777" w:rsidR="00BF61E1" w:rsidRPr="00C0469C" w:rsidRDefault="00BF61E1" w:rsidP="00BF61E1">
            <w:pPr>
              <w:jc w:val="right"/>
              <w:rPr>
                <w:color w:val="000000"/>
                <w:lang w:val="hr-HR"/>
              </w:rPr>
            </w:pPr>
            <w:r w:rsidRPr="00C0469C">
              <w:rPr>
                <w:color w:val="000000"/>
                <w:lang w:val="hr-HR"/>
              </w:rPr>
              <w:t>6.321,60</w:t>
            </w:r>
          </w:p>
        </w:tc>
        <w:tc>
          <w:tcPr>
            <w:tcW w:w="737" w:type="dxa"/>
            <w:tcBorders>
              <w:top w:val="nil"/>
              <w:left w:val="nil"/>
              <w:bottom w:val="single" w:sz="4" w:space="0" w:color="auto"/>
              <w:right w:val="single" w:sz="4" w:space="0" w:color="auto"/>
            </w:tcBorders>
            <w:shd w:val="clear" w:color="auto" w:fill="auto"/>
            <w:noWrap/>
            <w:vAlign w:val="bottom"/>
            <w:hideMark/>
          </w:tcPr>
          <w:p w14:paraId="26EE2AFB" w14:textId="77777777" w:rsidR="00BF61E1" w:rsidRPr="00C0469C" w:rsidRDefault="00BF61E1" w:rsidP="00BF61E1">
            <w:pPr>
              <w:jc w:val="right"/>
              <w:rPr>
                <w:color w:val="000000"/>
                <w:lang w:val="hr-HR"/>
              </w:rPr>
            </w:pPr>
            <w:r w:rsidRPr="00C0469C">
              <w:rPr>
                <w:color w:val="000000"/>
                <w:lang w:val="hr-HR"/>
              </w:rPr>
              <w:t>46,81</w:t>
            </w:r>
          </w:p>
        </w:tc>
      </w:tr>
      <w:tr w:rsidR="00BF61E1" w:rsidRPr="00C0469C" w14:paraId="3CC3562E" w14:textId="77777777" w:rsidTr="00BF61E1">
        <w:trPr>
          <w:trHeight w:val="276"/>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14:paraId="35BD7079" w14:textId="77777777" w:rsidR="00BF61E1" w:rsidRPr="00C0469C" w:rsidRDefault="00BF61E1" w:rsidP="00BF61E1">
            <w:pPr>
              <w:rPr>
                <w:b/>
                <w:bCs/>
                <w:color w:val="000000"/>
                <w:lang w:val="hr-HR"/>
              </w:rPr>
            </w:pPr>
            <w:r w:rsidRPr="00C0469C">
              <w:rPr>
                <w:b/>
                <w:bCs/>
                <w:color w:val="000000"/>
                <w:lang w:val="hr-HR"/>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3F90ABA6" w14:textId="77777777" w:rsidR="00BF61E1" w:rsidRPr="00C0469C" w:rsidRDefault="00BF61E1" w:rsidP="00BF61E1">
            <w:pPr>
              <w:jc w:val="right"/>
              <w:rPr>
                <w:b/>
                <w:bCs/>
                <w:color w:val="000000"/>
                <w:lang w:val="hr-HR"/>
              </w:rPr>
            </w:pPr>
            <w:r w:rsidRPr="00C0469C">
              <w:rPr>
                <w:b/>
                <w:bCs/>
                <w:color w:val="000000"/>
                <w:lang w:val="hr-HR"/>
              </w:rPr>
              <w:t>223.995,80</w:t>
            </w:r>
          </w:p>
        </w:tc>
        <w:tc>
          <w:tcPr>
            <w:tcW w:w="1451" w:type="dxa"/>
            <w:tcBorders>
              <w:top w:val="nil"/>
              <w:left w:val="nil"/>
              <w:bottom w:val="single" w:sz="4" w:space="0" w:color="auto"/>
              <w:right w:val="single" w:sz="4" w:space="0" w:color="auto"/>
            </w:tcBorders>
            <w:shd w:val="clear" w:color="auto" w:fill="auto"/>
            <w:noWrap/>
            <w:vAlign w:val="bottom"/>
            <w:hideMark/>
          </w:tcPr>
          <w:p w14:paraId="2C15C30B" w14:textId="77777777" w:rsidR="00BF61E1" w:rsidRPr="00C0469C" w:rsidRDefault="00BF61E1" w:rsidP="00BF61E1">
            <w:pPr>
              <w:jc w:val="right"/>
              <w:rPr>
                <w:b/>
                <w:bCs/>
                <w:color w:val="000000"/>
                <w:lang w:val="hr-HR"/>
              </w:rPr>
            </w:pPr>
            <w:r w:rsidRPr="00C0469C">
              <w:rPr>
                <w:b/>
                <w:bCs/>
                <w:color w:val="000000"/>
                <w:lang w:val="hr-HR"/>
              </w:rPr>
              <w:t>156.627,64</w:t>
            </w:r>
          </w:p>
        </w:tc>
        <w:tc>
          <w:tcPr>
            <w:tcW w:w="737" w:type="dxa"/>
            <w:tcBorders>
              <w:top w:val="nil"/>
              <w:left w:val="nil"/>
              <w:bottom w:val="single" w:sz="4" w:space="0" w:color="auto"/>
              <w:right w:val="single" w:sz="4" w:space="0" w:color="auto"/>
            </w:tcBorders>
            <w:shd w:val="clear" w:color="auto" w:fill="auto"/>
            <w:noWrap/>
            <w:vAlign w:val="bottom"/>
            <w:hideMark/>
          </w:tcPr>
          <w:p w14:paraId="59E83843" w14:textId="77777777" w:rsidR="00BF61E1" w:rsidRPr="00C0469C" w:rsidRDefault="00BF61E1" w:rsidP="00BF61E1">
            <w:pPr>
              <w:jc w:val="right"/>
              <w:rPr>
                <w:b/>
                <w:bCs/>
                <w:color w:val="000000"/>
                <w:lang w:val="hr-HR"/>
              </w:rPr>
            </w:pPr>
            <w:r w:rsidRPr="00C0469C">
              <w:rPr>
                <w:b/>
                <w:bCs/>
                <w:color w:val="000000"/>
                <w:lang w:val="hr-HR"/>
              </w:rPr>
              <w:t>69,92</w:t>
            </w:r>
          </w:p>
        </w:tc>
      </w:tr>
    </w:tbl>
    <w:p w14:paraId="59F98A13" w14:textId="77777777" w:rsidR="00131F25" w:rsidRDefault="00131F25" w:rsidP="00C75103">
      <w:pPr>
        <w:pStyle w:val="Uvuenotijeloteksta"/>
        <w:ind w:left="142"/>
        <w:jc w:val="both"/>
        <w:rPr>
          <w:noProof/>
          <w:sz w:val="24"/>
          <w:szCs w:val="24"/>
          <w:lang w:val="hr-HR"/>
        </w:rPr>
      </w:pPr>
    </w:p>
    <w:p w14:paraId="20F6E5C7" w14:textId="70828371" w:rsidR="00C75103" w:rsidRPr="00C14CB5" w:rsidRDefault="00C75103" w:rsidP="00C75103">
      <w:pPr>
        <w:pStyle w:val="Uvuenotijeloteksta"/>
        <w:ind w:left="142"/>
        <w:jc w:val="both"/>
        <w:rPr>
          <w:i w:val="0"/>
          <w:noProof/>
          <w:sz w:val="24"/>
          <w:szCs w:val="24"/>
          <w:lang w:val="hr-HR"/>
        </w:rPr>
      </w:pPr>
      <w:r w:rsidRPr="00C14CB5">
        <w:rPr>
          <w:noProof/>
          <w:sz w:val="24"/>
          <w:szCs w:val="24"/>
          <w:lang w:val="hr-HR"/>
        </w:rPr>
        <w:t xml:space="preserve">Aktivnost: Održavanje javne rasvjete; </w:t>
      </w:r>
      <w:r w:rsidRPr="00C14CB5">
        <w:rPr>
          <w:i w:val="0"/>
          <w:noProof/>
          <w:sz w:val="24"/>
          <w:szCs w:val="24"/>
          <w:lang w:val="hr-HR"/>
        </w:rPr>
        <w:t xml:space="preserve">rashodi su planirani u iznosu od </w:t>
      </w:r>
      <w:r w:rsidR="005E4FC2">
        <w:rPr>
          <w:i w:val="0"/>
          <w:noProof/>
          <w:sz w:val="24"/>
          <w:szCs w:val="24"/>
          <w:lang w:val="hr-HR"/>
        </w:rPr>
        <w:t>394.256,61</w:t>
      </w:r>
      <w:r w:rsidRPr="00C14CB5">
        <w:rPr>
          <w:i w:val="0"/>
          <w:noProof/>
          <w:sz w:val="24"/>
          <w:szCs w:val="24"/>
          <w:lang w:val="hr-HR"/>
        </w:rPr>
        <w:t xml:space="preserve"> EUR, a izvršeni u iznosu od </w:t>
      </w:r>
      <w:r w:rsidR="005E4FC2">
        <w:rPr>
          <w:i w:val="0"/>
          <w:noProof/>
          <w:sz w:val="24"/>
          <w:szCs w:val="24"/>
          <w:lang w:val="hr-HR"/>
        </w:rPr>
        <w:t>330.301,79</w:t>
      </w:r>
      <w:r w:rsidRPr="00C14CB5">
        <w:rPr>
          <w:i w:val="0"/>
          <w:noProof/>
          <w:sz w:val="24"/>
          <w:szCs w:val="24"/>
          <w:lang w:val="hr-HR"/>
        </w:rPr>
        <w:t xml:space="preserve"> EUR ili </w:t>
      </w:r>
      <w:r w:rsidR="005E4FC2">
        <w:rPr>
          <w:i w:val="0"/>
          <w:noProof/>
          <w:sz w:val="24"/>
          <w:szCs w:val="24"/>
          <w:lang w:val="hr-HR"/>
        </w:rPr>
        <w:t>83,78</w:t>
      </w:r>
      <w:r w:rsidRPr="00C14CB5">
        <w:rPr>
          <w:i w:val="0"/>
          <w:noProof/>
          <w:sz w:val="24"/>
          <w:szCs w:val="24"/>
          <w:lang w:val="hr-HR"/>
        </w:rPr>
        <w:t>% u odnosu na plan, a odnose se na:</w:t>
      </w:r>
    </w:p>
    <w:p w14:paraId="3AD9BA4A" w14:textId="00EF14D3" w:rsidR="00C75103" w:rsidRPr="00C14CB5" w:rsidRDefault="00C75103" w:rsidP="00C75103">
      <w:pPr>
        <w:numPr>
          <w:ilvl w:val="1"/>
          <w:numId w:val="16"/>
        </w:numPr>
        <w:tabs>
          <w:tab w:val="clear" w:pos="1440"/>
        </w:tabs>
        <w:ind w:left="142" w:hanging="283"/>
        <w:jc w:val="both"/>
        <w:rPr>
          <w:noProof/>
          <w:sz w:val="24"/>
          <w:szCs w:val="24"/>
          <w:lang w:val="hr-HR"/>
        </w:rPr>
      </w:pPr>
      <w:r w:rsidRPr="00C14CB5">
        <w:rPr>
          <w:noProof/>
          <w:sz w:val="24"/>
          <w:szCs w:val="24"/>
          <w:lang w:val="hr-HR"/>
        </w:rPr>
        <w:t xml:space="preserve">rashode za podmirivanje troškova električne energije za funkcioniranje objekata i uređaja javne rasvjete u iznosu od </w:t>
      </w:r>
      <w:r w:rsidR="005E4FC2">
        <w:rPr>
          <w:noProof/>
          <w:sz w:val="24"/>
          <w:szCs w:val="24"/>
          <w:lang w:val="hr-HR"/>
        </w:rPr>
        <w:t>212.173,18</w:t>
      </w:r>
      <w:r w:rsidRPr="00C14CB5">
        <w:rPr>
          <w:noProof/>
          <w:sz w:val="24"/>
          <w:szCs w:val="24"/>
          <w:lang w:val="hr-HR"/>
        </w:rPr>
        <w:t xml:space="preserve"> EUR; </w:t>
      </w:r>
    </w:p>
    <w:p w14:paraId="4DCC8F29" w14:textId="7F8632FE" w:rsidR="00C75103" w:rsidRPr="00C14CB5" w:rsidRDefault="00C75103" w:rsidP="00C75103">
      <w:pPr>
        <w:numPr>
          <w:ilvl w:val="1"/>
          <w:numId w:val="16"/>
        </w:numPr>
        <w:tabs>
          <w:tab w:val="clear" w:pos="1440"/>
        </w:tabs>
        <w:ind w:left="142" w:hanging="283"/>
        <w:jc w:val="both"/>
        <w:rPr>
          <w:noProof/>
          <w:sz w:val="24"/>
          <w:szCs w:val="24"/>
          <w:lang w:val="hr-HR"/>
        </w:rPr>
      </w:pPr>
      <w:r w:rsidRPr="00C14CB5">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sigurnosti i zadovoljstva građana okruženjem u iznosu od </w:t>
      </w:r>
      <w:r w:rsidR="005E4FC2">
        <w:rPr>
          <w:noProof/>
          <w:sz w:val="24"/>
          <w:szCs w:val="24"/>
          <w:lang w:val="hr-HR"/>
        </w:rPr>
        <w:t>118.128,61</w:t>
      </w:r>
      <w:r w:rsidRPr="00C14CB5">
        <w:rPr>
          <w:noProof/>
          <w:sz w:val="24"/>
          <w:szCs w:val="24"/>
          <w:lang w:val="hr-HR"/>
        </w:rPr>
        <w:t xml:space="preserve"> EUR.</w:t>
      </w:r>
    </w:p>
    <w:p w14:paraId="1637F1AC" w14:textId="77777777" w:rsidR="007C0C94" w:rsidRPr="00764E29" w:rsidRDefault="007C0C94" w:rsidP="00C75103">
      <w:pPr>
        <w:pStyle w:val="Uvuenotijeloteksta"/>
        <w:ind w:firstLine="567"/>
        <w:jc w:val="both"/>
        <w:rPr>
          <w:i w:val="0"/>
          <w:iCs/>
          <w:sz w:val="24"/>
          <w:szCs w:val="24"/>
        </w:rPr>
      </w:pPr>
    </w:p>
    <w:p w14:paraId="32B024C2" w14:textId="2B9F33DE" w:rsidR="005E4FC2" w:rsidRDefault="007C0C94" w:rsidP="005E4FC2">
      <w:pPr>
        <w:ind w:firstLine="708"/>
        <w:jc w:val="both"/>
        <w:rPr>
          <w:noProof/>
          <w:sz w:val="24"/>
          <w:szCs w:val="24"/>
        </w:rPr>
      </w:pPr>
      <w:proofErr w:type="spellStart"/>
      <w:r w:rsidRPr="005E4FC2">
        <w:rPr>
          <w:iCs/>
          <w:sz w:val="24"/>
          <w:szCs w:val="24"/>
        </w:rPr>
        <w:t>Kapitalni</w:t>
      </w:r>
      <w:proofErr w:type="spellEnd"/>
      <w:r w:rsidRPr="005E4FC2">
        <w:rPr>
          <w:iCs/>
          <w:sz w:val="24"/>
          <w:szCs w:val="24"/>
        </w:rPr>
        <w:t xml:space="preserve"> </w:t>
      </w:r>
      <w:proofErr w:type="spellStart"/>
      <w:r w:rsidRPr="005E4FC2">
        <w:rPr>
          <w:iCs/>
          <w:sz w:val="24"/>
          <w:szCs w:val="24"/>
        </w:rPr>
        <w:t>projekt</w:t>
      </w:r>
      <w:proofErr w:type="spellEnd"/>
      <w:r w:rsidRPr="005E4FC2">
        <w:rPr>
          <w:iCs/>
          <w:sz w:val="24"/>
          <w:szCs w:val="24"/>
        </w:rPr>
        <w:t xml:space="preserve">: </w:t>
      </w:r>
      <w:proofErr w:type="spellStart"/>
      <w:r w:rsidRPr="005E4FC2">
        <w:rPr>
          <w:iCs/>
          <w:sz w:val="24"/>
          <w:szCs w:val="24"/>
        </w:rPr>
        <w:t>Projekt</w:t>
      </w:r>
      <w:proofErr w:type="spellEnd"/>
      <w:r w:rsidRPr="005E4FC2">
        <w:rPr>
          <w:iCs/>
          <w:sz w:val="24"/>
          <w:szCs w:val="24"/>
        </w:rPr>
        <w:t xml:space="preserve"> </w:t>
      </w:r>
      <w:proofErr w:type="spellStart"/>
      <w:r w:rsidRPr="005E4FC2">
        <w:rPr>
          <w:iCs/>
          <w:sz w:val="24"/>
          <w:szCs w:val="24"/>
        </w:rPr>
        <w:t>energetske</w:t>
      </w:r>
      <w:proofErr w:type="spellEnd"/>
      <w:r w:rsidRPr="005E4FC2">
        <w:rPr>
          <w:iCs/>
          <w:sz w:val="24"/>
          <w:szCs w:val="24"/>
        </w:rPr>
        <w:t xml:space="preserve"> </w:t>
      </w:r>
      <w:proofErr w:type="spellStart"/>
      <w:r w:rsidRPr="005E4FC2">
        <w:rPr>
          <w:iCs/>
          <w:sz w:val="24"/>
          <w:szCs w:val="24"/>
        </w:rPr>
        <w:t>učinkovitosti</w:t>
      </w:r>
      <w:proofErr w:type="spellEnd"/>
      <w:r w:rsidRPr="005E4FC2">
        <w:rPr>
          <w:iCs/>
          <w:sz w:val="24"/>
          <w:szCs w:val="24"/>
        </w:rPr>
        <w:t xml:space="preserve">, </w:t>
      </w:r>
      <w:proofErr w:type="spellStart"/>
      <w:r w:rsidR="00EB02F3">
        <w:rPr>
          <w:iCs/>
          <w:sz w:val="24"/>
          <w:szCs w:val="24"/>
        </w:rPr>
        <w:t>rashodi</w:t>
      </w:r>
      <w:proofErr w:type="spellEnd"/>
      <w:r w:rsidR="00EB02F3">
        <w:rPr>
          <w:iCs/>
          <w:sz w:val="24"/>
          <w:szCs w:val="24"/>
        </w:rPr>
        <w:t xml:space="preserve"> </w:t>
      </w:r>
      <w:proofErr w:type="spellStart"/>
      <w:r w:rsidR="00EB02F3">
        <w:rPr>
          <w:iCs/>
          <w:sz w:val="24"/>
          <w:szCs w:val="24"/>
        </w:rPr>
        <w:t>su</w:t>
      </w:r>
      <w:proofErr w:type="spellEnd"/>
      <w:r w:rsidR="00EB02F3">
        <w:rPr>
          <w:iCs/>
          <w:sz w:val="24"/>
          <w:szCs w:val="24"/>
        </w:rPr>
        <w:t xml:space="preserve"> </w:t>
      </w:r>
      <w:r w:rsidR="005E4FC2" w:rsidRPr="005E4FC2">
        <w:rPr>
          <w:iCs/>
          <w:noProof/>
          <w:sz w:val="24"/>
          <w:szCs w:val="24"/>
          <w:lang w:val="hr-HR"/>
        </w:rPr>
        <w:t>planirani u iznosu od 7.000,00 EUR, a izvršeni u iznosu od 6.583,89 EUR ili 94,06% u odnosu na plan</w:t>
      </w:r>
      <w:r w:rsidR="00EB02F3">
        <w:rPr>
          <w:iCs/>
          <w:noProof/>
          <w:sz w:val="24"/>
          <w:szCs w:val="24"/>
          <w:lang w:val="hr-HR"/>
        </w:rPr>
        <w:t>,</w:t>
      </w:r>
      <w:r w:rsidR="005E4FC2" w:rsidRPr="005E4FC2">
        <w:rPr>
          <w:iCs/>
          <w:sz w:val="24"/>
          <w:szCs w:val="24"/>
        </w:rPr>
        <w:t xml:space="preserve"> </w:t>
      </w:r>
      <w:r w:rsidR="00EB02F3">
        <w:rPr>
          <w:iCs/>
          <w:noProof/>
          <w:sz w:val="24"/>
          <w:szCs w:val="24"/>
          <w:lang w:val="hr-HR"/>
        </w:rPr>
        <w:t xml:space="preserve">a odnose se na izradu projekta </w:t>
      </w:r>
      <w:r w:rsidR="00EB02F3" w:rsidRPr="005E4FC2">
        <w:rPr>
          <w:iCs/>
          <w:noProof/>
          <w:sz w:val="24"/>
          <w:szCs w:val="24"/>
        </w:rPr>
        <w:t>modernizacije</w:t>
      </w:r>
      <w:r w:rsidR="00EB02F3" w:rsidRPr="006513A3">
        <w:rPr>
          <w:noProof/>
          <w:sz w:val="24"/>
          <w:szCs w:val="24"/>
        </w:rPr>
        <w:t xml:space="preserve"> javne rasvjete Grada Pula </w:t>
      </w:r>
      <w:r w:rsidR="00EB02F3">
        <w:rPr>
          <w:noProof/>
          <w:sz w:val="24"/>
          <w:szCs w:val="24"/>
        </w:rPr>
        <w:t>-</w:t>
      </w:r>
      <w:r w:rsidR="00EB02F3" w:rsidRPr="006513A3">
        <w:rPr>
          <w:noProof/>
          <w:sz w:val="24"/>
          <w:szCs w:val="24"/>
        </w:rPr>
        <w:t xml:space="preserve"> Pola</w:t>
      </w:r>
      <w:r w:rsidR="005E4FC2" w:rsidRPr="006513A3">
        <w:rPr>
          <w:noProof/>
          <w:sz w:val="24"/>
          <w:szCs w:val="24"/>
        </w:rPr>
        <w:t>.</w:t>
      </w:r>
    </w:p>
    <w:p w14:paraId="7B3F1FAF" w14:textId="2A7EF6CD" w:rsidR="007C0C94" w:rsidRPr="00764E29" w:rsidRDefault="007C0C94" w:rsidP="00C75103">
      <w:pPr>
        <w:pStyle w:val="Uvuenotijeloteksta"/>
        <w:ind w:firstLine="567"/>
        <w:jc w:val="both"/>
        <w:rPr>
          <w:i w:val="0"/>
          <w:iCs/>
          <w:sz w:val="24"/>
          <w:szCs w:val="24"/>
        </w:rPr>
      </w:pPr>
    </w:p>
    <w:p w14:paraId="6164A701" w14:textId="77777777" w:rsidR="0024613F" w:rsidRDefault="0024613F">
      <w:pPr>
        <w:spacing w:after="200" w:line="276" w:lineRule="auto"/>
        <w:rPr>
          <w:rFonts w:eastAsia="Calibri"/>
          <w:iCs/>
          <w:sz w:val="24"/>
          <w:szCs w:val="24"/>
          <w:lang w:val="hr-HR" w:eastAsia="en-US"/>
        </w:rPr>
      </w:pPr>
      <w:r>
        <w:rPr>
          <w:rFonts w:eastAsia="Calibri"/>
          <w:iCs/>
          <w:sz w:val="24"/>
          <w:szCs w:val="24"/>
          <w:lang w:val="hr-HR" w:eastAsia="en-US"/>
        </w:rPr>
        <w:br w:type="page"/>
      </w:r>
    </w:p>
    <w:p w14:paraId="48C321F1" w14:textId="7432F16C" w:rsidR="007C0C94" w:rsidRPr="00764E29" w:rsidRDefault="007C0C94" w:rsidP="00C75103">
      <w:pPr>
        <w:ind w:right="-1" w:firstLine="567"/>
        <w:jc w:val="both"/>
        <w:rPr>
          <w:rFonts w:eastAsia="Calibri"/>
          <w:iCs/>
          <w:sz w:val="24"/>
          <w:szCs w:val="24"/>
          <w:lang w:val="hr-HR" w:eastAsia="en-US"/>
        </w:rPr>
      </w:pPr>
      <w:r w:rsidRPr="00764E29">
        <w:rPr>
          <w:rFonts w:eastAsia="Calibri"/>
          <w:iCs/>
          <w:sz w:val="24"/>
          <w:szCs w:val="24"/>
          <w:lang w:val="hr-HR" w:eastAsia="en-US"/>
        </w:rPr>
        <w:lastRenderedPageBreak/>
        <w:t>Pregled programa Održavanje komunalne infrastrukture za 2023. godinu:</w:t>
      </w:r>
    </w:p>
    <w:p w14:paraId="00F9F152" w14:textId="77777777" w:rsidR="007C0C94" w:rsidRDefault="007C0C94" w:rsidP="007C0C94">
      <w:pPr>
        <w:ind w:right="-1" w:firstLine="567"/>
        <w:rPr>
          <w:rFonts w:eastAsia="Calibri"/>
          <w:iCs/>
          <w:sz w:val="24"/>
          <w:szCs w:val="24"/>
          <w:lang w:val="hr-HR" w:eastAsia="en-US"/>
        </w:rPr>
      </w:pPr>
    </w:p>
    <w:tbl>
      <w:tblPr>
        <w:tblW w:w="9090" w:type="dxa"/>
        <w:jc w:val="center"/>
        <w:tblLook w:val="04A0" w:firstRow="1" w:lastRow="0" w:firstColumn="1" w:lastColumn="0" w:noHBand="0" w:noVBand="1"/>
      </w:tblPr>
      <w:tblGrid>
        <w:gridCol w:w="1624"/>
        <w:gridCol w:w="3593"/>
        <w:gridCol w:w="1559"/>
        <w:gridCol w:w="1650"/>
        <w:gridCol w:w="666"/>
      </w:tblGrid>
      <w:tr w:rsidR="005E4FC2" w:rsidRPr="005E4FC2" w14:paraId="6A356795" w14:textId="77777777" w:rsidTr="005E4FC2">
        <w:trPr>
          <w:trHeight w:val="264"/>
          <w:jc w:val="center"/>
        </w:trPr>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0465A" w14:textId="77777777" w:rsidR="005E4FC2" w:rsidRPr="005E4FC2" w:rsidRDefault="005E4FC2" w:rsidP="005E4FC2">
            <w:pPr>
              <w:rPr>
                <w:b/>
                <w:bCs/>
                <w:lang w:val="hr-HR"/>
              </w:rPr>
            </w:pPr>
            <w:r w:rsidRPr="005E4FC2">
              <w:rPr>
                <w:b/>
                <w:bCs/>
                <w:lang w:val="hr-HR"/>
              </w:rPr>
              <w:t> </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14:paraId="2D37EAD3" w14:textId="77777777" w:rsidR="005E4FC2" w:rsidRPr="005E4FC2" w:rsidRDefault="005E4FC2" w:rsidP="005E4FC2">
            <w:pPr>
              <w:rPr>
                <w:b/>
                <w:bCs/>
                <w:lang w:val="hr-HR"/>
              </w:rPr>
            </w:pPr>
            <w:r w:rsidRPr="005E4FC2">
              <w:rPr>
                <w:b/>
                <w:bCs/>
                <w:lang w:val="hr-HR"/>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386B81" w14:textId="77777777" w:rsidR="005E4FC2" w:rsidRPr="005E4FC2" w:rsidRDefault="005E4FC2" w:rsidP="005E4FC2">
            <w:pPr>
              <w:jc w:val="center"/>
              <w:rPr>
                <w:b/>
                <w:bCs/>
                <w:lang w:val="hr-HR"/>
              </w:rPr>
            </w:pPr>
            <w:r w:rsidRPr="005E4FC2">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0811F4F" w14:textId="77777777" w:rsidR="005E4FC2" w:rsidRPr="005E4FC2" w:rsidRDefault="005E4FC2" w:rsidP="005E4FC2">
            <w:pPr>
              <w:jc w:val="center"/>
              <w:rPr>
                <w:b/>
                <w:bCs/>
                <w:lang w:val="hr-HR"/>
              </w:rPr>
            </w:pPr>
            <w:r w:rsidRPr="005E4FC2">
              <w:rPr>
                <w:b/>
                <w:bCs/>
                <w:lang w:val="hr-HR"/>
              </w:rPr>
              <w:t>REALIZIRANO</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14:paraId="249B05AC" w14:textId="77777777" w:rsidR="005E4FC2" w:rsidRPr="005E4FC2" w:rsidRDefault="005E4FC2" w:rsidP="005E4FC2">
            <w:pPr>
              <w:jc w:val="center"/>
              <w:rPr>
                <w:b/>
                <w:bCs/>
                <w:lang w:val="hr-HR"/>
              </w:rPr>
            </w:pPr>
            <w:r w:rsidRPr="005E4FC2">
              <w:rPr>
                <w:b/>
                <w:bCs/>
                <w:lang w:val="hr-HR"/>
              </w:rPr>
              <w:t>%</w:t>
            </w:r>
          </w:p>
        </w:tc>
      </w:tr>
      <w:tr w:rsidR="005E4FC2" w:rsidRPr="005E4FC2" w14:paraId="7AB3F545" w14:textId="77777777" w:rsidTr="005E4FC2">
        <w:trPr>
          <w:trHeight w:val="264"/>
          <w:jc w:val="center"/>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1DD39FA4" w14:textId="77777777" w:rsidR="005E4FC2" w:rsidRPr="005E4FC2" w:rsidRDefault="005E4FC2" w:rsidP="005E4FC2">
            <w:pPr>
              <w:rPr>
                <w:b/>
                <w:bCs/>
                <w:lang w:val="hr-HR"/>
              </w:rPr>
            </w:pPr>
            <w:r w:rsidRPr="005E4FC2">
              <w:rPr>
                <w:b/>
                <w:bCs/>
                <w:lang w:val="hr-HR"/>
              </w:rPr>
              <w:t>Program 3006</w:t>
            </w:r>
          </w:p>
        </w:tc>
        <w:tc>
          <w:tcPr>
            <w:tcW w:w="3593" w:type="dxa"/>
            <w:tcBorders>
              <w:top w:val="nil"/>
              <w:left w:val="nil"/>
              <w:bottom w:val="single" w:sz="4" w:space="0" w:color="auto"/>
              <w:right w:val="single" w:sz="4" w:space="0" w:color="auto"/>
            </w:tcBorders>
            <w:shd w:val="clear" w:color="auto" w:fill="auto"/>
            <w:noWrap/>
            <w:vAlign w:val="bottom"/>
            <w:hideMark/>
          </w:tcPr>
          <w:p w14:paraId="5AA00841" w14:textId="77777777" w:rsidR="005E4FC2" w:rsidRPr="005E4FC2" w:rsidRDefault="005E4FC2" w:rsidP="005E4FC2">
            <w:pPr>
              <w:rPr>
                <w:b/>
                <w:bCs/>
                <w:lang w:val="hr-HR"/>
              </w:rPr>
            </w:pPr>
            <w:r w:rsidRPr="005E4FC2">
              <w:rPr>
                <w:b/>
                <w:bCs/>
                <w:lang w:val="hr-HR"/>
              </w:rPr>
              <w:t>ODRŽAVANJE KOMUNALNE INFRASTRUKTURE</w:t>
            </w:r>
          </w:p>
        </w:tc>
        <w:tc>
          <w:tcPr>
            <w:tcW w:w="1559" w:type="dxa"/>
            <w:tcBorders>
              <w:top w:val="nil"/>
              <w:left w:val="nil"/>
              <w:bottom w:val="single" w:sz="4" w:space="0" w:color="auto"/>
              <w:right w:val="single" w:sz="4" w:space="0" w:color="auto"/>
            </w:tcBorders>
            <w:shd w:val="clear" w:color="auto" w:fill="auto"/>
            <w:noWrap/>
            <w:vAlign w:val="bottom"/>
            <w:hideMark/>
          </w:tcPr>
          <w:p w14:paraId="48698FDD" w14:textId="77777777" w:rsidR="005E4FC2" w:rsidRPr="005E4FC2" w:rsidRDefault="005E4FC2" w:rsidP="005E4FC2">
            <w:pPr>
              <w:jc w:val="right"/>
              <w:rPr>
                <w:b/>
                <w:bCs/>
                <w:lang w:val="hr-HR"/>
              </w:rPr>
            </w:pPr>
            <w:r w:rsidRPr="005E4FC2">
              <w:rPr>
                <w:b/>
                <w:bCs/>
                <w:lang w:val="hr-HR"/>
              </w:rPr>
              <w:t>8.370.015,03</w:t>
            </w:r>
          </w:p>
        </w:tc>
        <w:tc>
          <w:tcPr>
            <w:tcW w:w="1650" w:type="dxa"/>
            <w:tcBorders>
              <w:top w:val="nil"/>
              <w:left w:val="nil"/>
              <w:bottom w:val="single" w:sz="4" w:space="0" w:color="auto"/>
              <w:right w:val="single" w:sz="4" w:space="0" w:color="auto"/>
            </w:tcBorders>
            <w:shd w:val="clear" w:color="auto" w:fill="auto"/>
            <w:noWrap/>
            <w:vAlign w:val="bottom"/>
            <w:hideMark/>
          </w:tcPr>
          <w:p w14:paraId="14C0DA7E" w14:textId="77777777" w:rsidR="005E4FC2" w:rsidRPr="005E4FC2" w:rsidRDefault="005E4FC2" w:rsidP="005E4FC2">
            <w:pPr>
              <w:jc w:val="right"/>
              <w:rPr>
                <w:b/>
                <w:bCs/>
                <w:lang w:val="hr-HR"/>
              </w:rPr>
            </w:pPr>
            <w:r w:rsidRPr="005E4FC2">
              <w:rPr>
                <w:b/>
                <w:bCs/>
                <w:lang w:val="hr-HR"/>
              </w:rPr>
              <w:t>8.130.335,39</w:t>
            </w:r>
          </w:p>
        </w:tc>
        <w:tc>
          <w:tcPr>
            <w:tcW w:w="664" w:type="dxa"/>
            <w:tcBorders>
              <w:top w:val="nil"/>
              <w:left w:val="nil"/>
              <w:bottom w:val="single" w:sz="4" w:space="0" w:color="auto"/>
              <w:right w:val="single" w:sz="4" w:space="0" w:color="auto"/>
            </w:tcBorders>
            <w:shd w:val="clear" w:color="auto" w:fill="auto"/>
            <w:noWrap/>
            <w:vAlign w:val="bottom"/>
            <w:hideMark/>
          </w:tcPr>
          <w:p w14:paraId="458AD902" w14:textId="77777777" w:rsidR="005E4FC2" w:rsidRPr="005E4FC2" w:rsidRDefault="005E4FC2" w:rsidP="005E4FC2">
            <w:pPr>
              <w:jc w:val="right"/>
              <w:rPr>
                <w:b/>
                <w:bCs/>
                <w:lang w:val="hr-HR"/>
              </w:rPr>
            </w:pPr>
            <w:r w:rsidRPr="005E4FC2">
              <w:rPr>
                <w:b/>
                <w:bCs/>
                <w:lang w:val="hr-HR"/>
              </w:rPr>
              <w:t>97,14</w:t>
            </w:r>
          </w:p>
        </w:tc>
      </w:tr>
      <w:tr w:rsidR="005E4FC2" w:rsidRPr="005E4FC2" w14:paraId="4C940B2B" w14:textId="77777777" w:rsidTr="005E4FC2">
        <w:trPr>
          <w:trHeight w:val="264"/>
          <w:jc w:val="center"/>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64D54636" w14:textId="77777777" w:rsidR="005E4FC2" w:rsidRPr="005E4FC2" w:rsidRDefault="005E4FC2" w:rsidP="005E4FC2">
            <w:pPr>
              <w:rPr>
                <w:lang w:val="hr-HR"/>
              </w:rPr>
            </w:pPr>
            <w:r w:rsidRPr="005E4FC2">
              <w:rPr>
                <w:lang w:val="hr-HR"/>
              </w:rPr>
              <w:t>Aktivnost A306001</w:t>
            </w:r>
          </w:p>
        </w:tc>
        <w:tc>
          <w:tcPr>
            <w:tcW w:w="3593" w:type="dxa"/>
            <w:tcBorders>
              <w:top w:val="nil"/>
              <w:left w:val="nil"/>
              <w:bottom w:val="single" w:sz="4" w:space="0" w:color="auto"/>
              <w:right w:val="single" w:sz="4" w:space="0" w:color="auto"/>
            </w:tcBorders>
            <w:shd w:val="clear" w:color="auto" w:fill="auto"/>
            <w:noWrap/>
            <w:vAlign w:val="bottom"/>
            <w:hideMark/>
          </w:tcPr>
          <w:p w14:paraId="64F3600E" w14:textId="77777777" w:rsidR="005E4FC2" w:rsidRPr="005E4FC2" w:rsidRDefault="005E4FC2" w:rsidP="005E4FC2">
            <w:pPr>
              <w:rPr>
                <w:lang w:val="hr-HR"/>
              </w:rPr>
            </w:pPr>
            <w:r w:rsidRPr="005E4FC2">
              <w:rPr>
                <w:lang w:val="hr-HR"/>
              </w:rPr>
              <w:t>Održavanje komunalne infrastrukture</w:t>
            </w:r>
          </w:p>
        </w:tc>
        <w:tc>
          <w:tcPr>
            <w:tcW w:w="1559" w:type="dxa"/>
            <w:tcBorders>
              <w:top w:val="nil"/>
              <w:left w:val="nil"/>
              <w:bottom w:val="single" w:sz="4" w:space="0" w:color="auto"/>
              <w:right w:val="single" w:sz="4" w:space="0" w:color="auto"/>
            </w:tcBorders>
            <w:shd w:val="clear" w:color="auto" w:fill="auto"/>
            <w:noWrap/>
            <w:vAlign w:val="bottom"/>
            <w:hideMark/>
          </w:tcPr>
          <w:p w14:paraId="67B8DC24" w14:textId="77777777" w:rsidR="005E4FC2" w:rsidRPr="005E4FC2" w:rsidRDefault="005E4FC2" w:rsidP="005E4FC2">
            <w:pPr>
              <w:jc w:val="right"/>
              <w:rPr>
                <w:lang w:val="hr-HR"/>
              </w:rPr>
            </w:pPr>
            <w:r w:rsidRPr="005E4FC2">
              <w:rPr>
                <w:lang w:val="hr-HR"/>
              </w:rPr>
              <w:t>7.608.015,03</w:t>
            </w:r>
          </w:p>
        </w:tc>
        <w:tc>
          <w:tcPr>
            <w:tcW w:w="1650" w:type="dxa"/>
            <w:tcBorders>
              <w:top w:val="nil"/>
              <w:left w:val="nil"/>
              <w:bottom w:val="single" w:sz="4" w:space="0" w:color="auto"/>
              <w:right w:val="single" w:sz="4" w:space="0" w:color="auto"/>
            </w:tcBorders>
            <w:shd w:val="clear" w:color="auto" w:fill="auto"/>
            <w:noWrap/>
            <w:vAlign w:val="bottom"/>
            <w:hideMark/>
          </w:tcPr>
          <w:p w14:paraId="39E22FDD" w14:textId="77777777" w:rsidR="005E4FC2" w:rsidRPr="005E4FC2" w:rsidRDefault="005E4FC2" w:rsidP="005E4FC2">
            <w:pPr>
              <w:jc w:val="right"/>
              <w:rPr>
                <w:lang w:val="hr-HR"/>
              </w:rPr>
            </w:pPr>
            <w:r w:rsidRPr="005E4FC2">
              <w:rPr>
                <w:lang w:val="hr-HR"/>
              </w:rPr>
              <w:t>7.464.910,64</w:t>
            </w:r>
          </w:p>
        </w:tc>
        <w:tc>
          <w:tcPr>
            <w:tcW w:w="664" w:type="dxa"/>
            <w:tcBorders>
              <w:top w:val="nil"/>
              <w:left w:val="nil"/>
              <w:bottom w:val="single" w:sz="4" w:space="0" w:color="auto"/>
              <w:right w:val="single" w:sz="4" w:space="0" w:color="auto"/>
            </w:tcBorders>
            <w:shd w:val="clear" w:color="auto" w:fill="auto"/>
            <w:noWrap/>
            <w:vAlign w:val="bottom"/>
            <w:hideMark/>
          </w:tcPr>
          <w:p w14:paraId="35530282" w14:textId="77777777" w:rsidR="005E4FC2" w:rsidRPr="005E4FC2" w:rsidRDefault="005E4FC2" w:rsidP="005E4FC2">
            <w:pPr>
              <w:jc w:val="right"/>
              <w:rPr>
                <w:lang w:val="hr-HR"/>
              </w:rPr>
            </w:pPr>
            <w:r w:rsidRPr="005E4FC2">
              <w:rPr>
                <w:lang w:val="hr-HR"/>
              </w:rPr>
              <w:t>98,12</w:t>
            </w:r>
          </w:p>
        </w:tc>
      </w:tr>
      <w:tr w:rsidR="005E4FC2" w:rsidRPr="005E4FC2" w14:paraId="522448E0" w14:textId="77777777" w:rsidTr="005E4FC2">
        <w:trPr>
          <w:trHeight w:val="264"/>
          <w:jc w:val="center"/>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667D5792" w14:textId="77777777" w:rsidR="005E4FC2" w:rsidRPr="005E4FC2" w:rsidRDefault="005E4FC2" w:rsidP="005E4FC2">
            <w:pPr>
              <w:rPr>
                <w:lang w:val="hr-HR"/>
              </w:rPr>
            </w:pPr>
            <w:r w:rsidRPr="005E4FC2">
              <w:rPr>
                <w:lang w:val="hr-HR"/>
              </w:rPr>
              <w:t>Aktivnost A306002</w:t>
            </w:r>
          </w:p>
        </w:tc>
        <w:tc>
          <w:tcPr>
            <w:tcW w:w="3593" w:type="dxa"/>
            <w:tcBorders>
              <w:top w:val="nil"/>
              <w:left w:val="nil"/>
              <w:bottom w:val="single" w:sz="4" w:space="0" w:color="auto"/>
              <w:right w:val="single" w:sz="4" w:space="0" w:color="auto"/>
            </w:tcBorders>
            <w:shd w:val="clear" w:color="auto" w:fill="auto"/>
            <w:noWrap/>
            <w:vAlign w:val="bottom"/>
            <w:hideMark/>
          </w:tcPr>
          <w:p w14:paraId="71956BE8" w14:textId="77777777" w:rsidR="005E4FC2" w:rsidRPr="005E4FC2" w:rsidRDefault="005E4FC2" w:rsidP="005E4FC2">
            <w:pPr>
              <w:rPr>
                <w:lang w:val="hr-HR"/>
              </w:rPr>
            </w:pPr>
            <w:r w:rsidRPr="005E4FC2">
              <w:rPr>
                <w:lang w:val="hr-HR"/>
              </w:rPr>
              <w:t>Održavanje javne rasvjete</w:t>
            </w:r>
          </w:p>
        </w:tc>
        <w:tc>
          <w:tcPr>
            <w:tcW w:w="1559" w:type="dxa"/>
            <w:tcBorders>
              <w:top w:val="nil"/>
              <w:left w:val="nil"/>
              <w:bottom w:val="single" w:sz="4" w:space="0" w:color="auto"/>
              <w:right w:val="single" w:sz="4" w:space="0" w:color="auto"/>
            </w:tcBorders>
            <w:shd w:val="clear" w:color="auto" w:fill="auto"/>
            <w:noWrap/>
            <w:vAlign w:val="bottom"/>
            <w:hideMark/>
          </w:tcPr>
          <w:p w14:paraId="0C598464" w14:textId="77777777" w:rsidR="005E4FC2" w:rsidRPr="005E4FC2" w:rsidRDefault="005E4FC2" w:rsidP="005E4FC2">
            <w:pPr>
              <w:jc w:val="right"/>
              <w:rPr>
                <w:lang w:val="hr-HR"/>
              </w:rPr>
            </w:pPr>
            <w:r w:rsidRPr="005E4FC2">
              <w:rPr>
                <w:lang w:val="hr-HR"/>
              </w:rPr>
              <w:t>755.000,00</w:t>
            </w:r>
          </w:p>
        </w:tc>
        <w:tc>
          <w:tcPr>
            <w:tcW w:w="1650" w:type="dxa"/>
            <w:tcBorders>
              <w:top w:val="nil"/>
              <w:left w:val="nil"/>
              <w:bottom w:val="single" w:sz="4" w:space="0" w:color="auto"/>
              <w:right w:val="single" w:sz="4" w:space="0" w:color="auto"/>
            </w:tcBorders>
            <w:shd w:val="clear" w:color="auto" w:fill="auto"/>
            <w:noWrap/>
            <w:vAlign w:val="bottom"/>
            <w:hideMark/>
          </w:tcPr>
          <w:p w14:paraId="6138B363" w14:textId="77777777" w:rsidR="005E4FC2" w:rsidRPr="005E4FC2" w:rsidRDefault="005E4FC2" w:rsidP="005E4FC2">
            <w:pPr>
              <w:jc w:val="right"/>
              <w:rPr>
                <w:lang w:val="hr-HR"/>
              </w:rPr>
            </w:pPr>
            <w:r w:rsidRPr="005E4FC2">
              <w:rPr>
                <w:lang w:val="hr-HR"/>
              </w:rPr>
              <w:t>658.840,86</w:t>
            </w:r>
          </w:p>
        </w:tc>
        <w:tc>
          <w:tcPr>
            <w:tcW w:w="664" w:type="dxa"/>
            <w:tcBorders>
              <w:top w:val="nil"/>
              <w:left w:val="nil"/>
              <w:bottom w:val="single" w:sz="4" w:space="0" w:color="auto"/>
              <w:right w:val="single" w:sz="4" w:space="0" w:color="auto"/>
            </w:tcBorders>
            <w:shd w:val="clear" w:color="auto" w:fill="auto"/>
            <w:noWrap/>
            <w:vAlign w:val="bottom"/>
            <w:hideMark/>
          </w:tcPr>
          <w:p w14:paraId="5746CC9B" w14:textId="77777777" w:rsidR="005E4FC2" w:rsidRPr="005E4FC2" w:rsidRDefault="005E4FC2" w:rsidP="005E4FC2">
            <w:pPr>
              <w:jc w:val="right"/>
              <w:rPr>
                <w:lang w:val="hr-HR"/>
              </w:rPr>
            </w:pPr>
            <w:r w:rsidRPr="005E4FC2">
              <w:rPr>
                <w:lang w:val="hr-HR"/>
              </w:rPr>
              <w:t>87,26</w:t>
            </w:r>
          </w:p>
        </w:tc>
      </w:tr>
      <w:tr w:rsidR="005E4FC2" w:rsidRPr="005E4FC2" w14:paraId="0CFB2EE0" w14:textId="77777777" w:rsidTr="005E4FC2">
        <w:trPr>
          <w:trHeight w:val="264"/>
          <w:jc w:val="center"/>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550C88CC" w14:textId="77777777" w:rsidR="005E4FC2" w:rsidRPr="005E4FC2" w:rsidRDefault="005E4FC2" w:rsidP="005E4FC2">
            <w:pPr>
              <w:rPr>
                <w:lang w:val="hr-HR"/>
              </w:rPr>
            </w:pPr>
            <w:r w:rsidRPr="005E4FC2">
              <w:rPr>
                <w:lang w:val="hr-HR"/>
              </w:rPr>
              <w:t>Kapitalni projekt K306003</w:t>
            </w:r>
          </w:p>
        </w:tc>
        <w:tc>
          <w:tcPr>
            <w:tcW w:w="3593" w:type="dxa"/>
            <w:tcBorders>
              <w:top w:val="nil"/>
              <w:left w:val="nil"/>
              <w:bottom w:val="single" w:sz="4" w:space="0" w:color="auto"/>
              <w:right w:val="single" w:sz="4" w:space="0" w:color="auto"/>
            </w:tcBorders>
            <w:shd w:val="clear" w:color="auto" w:fill="auto"/>
            <w:noWrap/>
            <w:vAlign w:val="bottom"/>
            <w:hideMark/>
          </w:tcPr>
          <w:p w14:paraId="5CE8E8A1" w14:textId="77777777" w:rsidR="005E4FC2" w:rsidRPr="005E4FC2" w:rsidRDefault="005E4FC2" w:rsidP="005E4FC2">
            <w:pPr>
              <w:rPr>
                <w:lang w:val="hr-HR"/>
              </w:rPr>
            </w:pPr>
            <w:r w:rsidRPr="005E4FC2">
              <w:rPr>
                <w:lang w:val="hr-HR"/>
              </w:rPr>
              <w:t>Projekt energetske učinkovitosti</w:t>
            </w:r>
          </w:p>
        </w:tc>
        <w:tc>
          <w:tcPr>
            <w:tcW w:w="1559" w:type="dxa"/>
            <w:tcBorders>
              <w:top w:val="nil"/>
              <w:left w:val="nil"/>
              <w:bottom w:val="single" w:sz="4" w:space="0" w:color="auto"/>
              <w:right w:val="single" w:sz="4" w:space="0" w:color="auto"/>
            </w:tcBorders>
            <w:shd w:val="clear" w:color="auto" w:fill="auto"/>
            <w:noWrap/>
            <w:vAlign w:val="bottom"/>
            <w:hideMark/>
          </w:tcPr>
          <w:p w14:paraId="6E313F41" w14:textId="77777777" w:rsidR="005E4FC2" w:rsidRPr="005E4FC2" w:rsidRDefault="005E4FC2" w:rsidP="005E4FC2">
            <w:pPr>
              <w:jc w:val="right"/>
              <w:rPr>
                <w:lang w:val="hr-HR"/>
              </w:rPr>
            </w:pPr>
            <w:r w:rsidRPr="005E4FC2">
              <w:rPr>
                <w:lang w:val="hr-HR"/>
              </w:rPr>
              <w:t>7.000,00</w:t>
            </w:r>
          </w:p>
        </w:tc>
        <w:tc>
          <w:tcPr>
            <w:tcW w:w="1650" w:type="dxa"/>
            <w:tcBorders>
              <w:top w:val="nil"/>
              <w:left w:val="nil"/>
              <w:bottom w:val="single" w:sz="4" w:space="0" w:color="auto"/>
              <w:right w:val="single" w:sz="4" w:space="0" w:color="auto"/>
            </w:tcBorders>
            <w:shd w:val="clear" w:color="auto" w:fill="auto"/>
            <w:noWrap/>
            <w:vAlign w:val="bottom"/>
            <w:hideMark/>
          </w:tcPr>
          <w:p w14:paraId="7254877D" w14:textId="77777777" w:rsidR="005E4FC2" w:rsidRPr="005E4FC2" w:rsidRDefault="005E4FC2" w:rsidP="005E4FC2">
            <w:pPr>
              <w:jc w:val="right"/>
              <w:rPr>
                <w:lang w:val="hr-HR"/>
              </w:rPr>
            </w:pPr>
            <w:r w:rsidRPr="005E4FC2">
              <w:rPr>
                <w:lang w:val="hr-HR"/>
              </w:rPr>
              <w:t>6.583,89</w:t>
            </w:r>
          </w:p>
        </w:tc>
        <w:tc>
          <w:tcPr>
            <w:tcW w:w="664" w:type="dxa"/>
            <w:tcBorders>
              <w:top w:val="nil"/>
              <w:left w:val="nil"/>
              <w:bottom w:val="single" w:sz="4" w:space="0" w:color="auto"/>
              <w:right w:val="single" w:sz="4" w:space="0" w:color="auto"/>
            </w:tcBorders>
            <w:shd w:val="clear" w:color="auto" w:fill="auto"/>
            <w:noWrap/>
            <w:vAlign w:val="bottom"/>
            <w:hideMark/>
          </w:tcPr>
          <w:p w14:paraId="2FDEAF63" w14:textId="77777777" w:rsidR="005E4FC2" w:rsidRPr="005E4FC2" w:rsidRDefault="005E4FC2" w:rsidP="005E4FC2">
            <w:pPr>
              <w:jc w:val="right"/>
              <w:rPr>
                <w:lang w:val="hr-HR"/>
              </w:rPr>
            </w:pPr>
            <w:r w:rsidRPr="005E4FC2">
              <w:rPr>
                <w:lang w:val="hr-HR"/>
              </w:rPr>
              <w:t>94,06</w:t>
            </w:r>
          </w:p>
        </w:tc>
      </w:tr>
    </w:tbl>
    <w:p w14:paraId="53468C5D" w14:textId="77777777" w:rsidR="005E4FC2" w:rsidRPr="00764E29" w:rsidRDefault="005E4FC2" w:rsidP="007C0C94">
      <w:pPr>
        <w:ind w:right="-1" w:firstLine="567"/>
        <w:rPr>
          <w:rFonts w:eastAsia="Calibri"/>
          <w:iCs/>
          <w:sz w:val="24"/>
          <w:szCs w:val="24"/>
          <w:lang w:val="hr-HR" w:eastAsia="en-US"/>
        </w:rPr>
      </w:pPr>
    </w:p>
    <w:p w14:paraId="104B3155" w14:textId="77777777" w:rsidR="007C0C94" w:rsidRPr="00764E29" w:rsidRDefault="007C0C94" w:rsidP="007C0C94">
      <w:pPr>
        <w:pStyle w:val="Uvuenotijeloteksta"/>
        <w:ind w:firstLine="567"/>
        <w:rPr>
          <w:i w:val="0"/>
          <w:iCs/>
          <w:sz w:val="24"/>
          <w:szCs w:val="24"/>
        </w:rPr>
      </w:pPr>
      <w:r w:rsidRPr="00764E29">
        <w:rPr>
          <w:i w:val="0"/>
          <w:iCs/>
          <w:sz w:val="24"/>
          <w:szCs w:val="24"/>
        </w:rPr>
        <w:t xml:space="preserve">PROGRAM: KOMUNALNE I </w:t>
      </w:r>
      <w:proofErr w:type="gramStart"/>
      <w:r w:rsidRPr="00764E29">
        <w:rPr>
          <w:i w:val="0"/>
          <w:iCs/>
          <w:sz w:val="24"/>
          <w:szCs w:val="24"/>
        </w:rPr>
        <w:t>DRUGE  USLUGE</w:t>
      </w:r>
      <w:proofErr w:type="gramEnd"/>
    </w:p>
    <w:p w14:paraId="2FB04BF8" w14:textId="77777777" w:rsidR="007C0C94" w:rsidRDefault="007C0C94" w:rsidP="007C0C94">
      <w:pPr>
        <w:ind w:firstLine="567"/>
        <w:rPr>
          <w:iCs/>
          <w:sz w:val="24"/>
          <w:szCs w:val="24"/>
          <w:lang w:val="hr-HR"/>
        </w:rPr>
      </w:pPr>
    </w:p>
    <w:p w14:paraId="4E49A07E" w14:textId="77777777" w:rsidR="00747855" w:rsidRPr="00C14CB5" w:rsidRDefault="00747855" w:rsidP="00747855">
      <w:pPr>
        <w:ind w:firstLine="567"/>
        <w:jc w:val="both"/>
        <w:rPr>
          <w:noProof/>
          <w:color w:val="000000" w:themeColor="text1"/>
          <w:sz w:val="24"/>
          <w:szCs w:val="24"/>
          <w:lang w:val="hr-HR"/>
        </w:rPr>
      </w:pPr>
      <w:r w:rsidRPr="00C14CB5">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omogućiti im korištenje novih, sigurnih i kvalitetnijih sredstava javnog gradskog prijevoza, usklađenje sa zakonskim propisima koji utvrđuju obavezu vlasnika da izdvoji pojedine priključke za prostor čiji je vlasnik.</w:t>
      </w:r>
    </w:p>
    <w:p w14:paraId="799EDB9C" w14:textId="77777777" w:rsidR="00747855" w:rsidRPr="00C14CB5" w:rsidRDefault="00747855" w:rsidP="00747855">
      <w:pPr>
        <w:ind w:firstLine="567"/>
        <w:jc w:val="both"/>
        <w:rPr>
          <w:noProof/>
          <w:color w:val="000000" w:themeColor="text1"/>
          <w:sz w:val="24"/>
          <w:szCs w:val="24"/>
          <w:lang w:val="hr-HR"/>
        </w:rPr>
      </w:pPr>
      <w:r w:rsidRPr="00C14CB5">
        <w:rPr>
          <w:noProof/>
          <w:color w:val="000000" w:themeColor="text1"/>
          <w:sz w:val="24"/>
          <w:szCs w:val="24"/>
          <w:lang w:val="hr-HR"/>
        </w:rPr>
        <w:tab/>
        <w:t xml:space="preserve">Ciljevi su mjerljivi zadovoljstvom/nezadovoljstvom građana, povećanjem/smanjenjem broja korisnika javnog gradskog prijevoza i njihova zadovoljstva istim prijevozom. </w:t>
      </w:r>
    </w:p>
    <w:p w14:paraId="56FCA2F9" w14:textId="77777777" w:rsidR="00C0469C" w:rsidRDefault="00C0469C" w:rsidP="00747855">
      <w:pPr>
        <w:pStyle w:val="Naslov"/>
        <w:ind w:firstLine="720"/>
        <w:jc w:val="both"/>
        <w:rPr>
          <w:b w:val="0"/>
          <w:iCs/>
          <w:noProof/>
          <w:highlight w:val="yellow"/>
        </w:rPr>
      </w:pPr>
    </w:p>
    <w:p w14:paraId="5E5BE7B5" w14:textId="2B437C19" w:rsidR="00747855" w:rsidRPr="00C14CB5" w:rsidRDefault="00747855" w:rsidP="00747855">
      <w:pPr>
        <w:pStyle w:val="Naslov"/>
        <w:ind w:firstLine="720"/>
        <w:jc w:val="both"/>
        <w:rPr>
          <w:rFonts w:eastAsiaTheme="minorHAnsi"/>
          <w:b w:val="0"/>
          <w:i/>
          <w:szCs w:val="24"/>
          <w:lang w:eastAsia="en-US"/>
        </w:rPr>
      </w:pPr>
      <w:r w:rsidRPr="00EB02F3">
        <w:rPr>
          <w:b w:val="0"/>
          <w:iCs/>
          <w:noProof/>
        </w:rPr>
        <w:t>Pokazatelji uspješnosti: Zadovoljstvo građana kvalitetnijom uslugom koja je postignuta nabavkom novih autobusa, čime je povećana kvaliteta usluge javnog gradskog prijevoza,</w:t>
      </w:r>
      <w:r w:rsidRPr="00EB02F3">
        <w:rPr>
          <w:rFonts w:eastAsiaTheme="minorHAnsi"/>
          <w:b w:val="0"/>
          <w:szCs w:val="24"/>
          <w:lang w:eastAsia="en-US"/>
        </w:rPr>
        <w:t xml:space="preserve"> nabavkom razne urbane opreme (klupe, ograde, igrala i sl.) kojom su oplemenjeni javni gradski prostori te izradom dokumentacije temeljem koje će se u narednom periodu realizirati niz zahvata na korist i dobrobit građana.</w:t>
      </w:r>
    </w:p>
    <w:p w14:paraId="70F6FCB5" w14:textId="77777777" w:rsidR="00747855" w:rsidRPr="00764E29" w:rsidRDefault="00747855" w:rsidP="007C0C94">
      <w:pPr>
        <w:ind w:firstLine="567"/>
        <w:rPr>
          <w:iCs/>
          <w:sz w:val="24"/>
          <w:szCs w:val="24"/>
          <w:lang w:val="hr-HR"/>
        </w:rPr>
      </w:pPr>
    </w:p>
    <w:p w14:paraId="195F2484" w14:textId="26AB2348" w:rsidR="007C0C94" w:rsidRPr="005E4FC2" w:rsidRDefault="007C0C94" w:rsidP="005E4FC2">
      <w:pPr>
        <w:ind w:firstLine="567"/>
        <w:jc w:val="both"/>
        <w:rPr>
          <w:iCs/>
          <w:sz w:val="24"/>
          <w:szCs w:val="24"/>
          <w:lang w:val="hr-HR"/>
        </w:rPr>
      </w:pPr>
      <w:r w:rsidRPr="005E4FC2">
        <w:rPr>
          <w:iCs/>
          <w:sz w:val="24"/>
          <w:szCs w:val="24"/>
          <w:lang w:val="hr-HR"/>
        </w:rPr>
        <w:t xml:space="preserve">Rashodi za izvršenje Programa Komunalne i druge usluge </w:t>
      </w:r>
      <w:r w:rsidR="005E4FC2" w:rsidRPr="005E4FC2">
        <w:rPr>
          <w:iCs/>
          <w:noProof/>
          <w:sz w:val="24"/>
          <w:szCs w:val="24"/>
          <w:lang w:val="hr-HR"/>
        </w:rPr>
        <w:t>planirani u iznosu od 1.835.831,72 EUR, a izvršeni u iznosu od 1.568.735,26 EUR ili 85,45% u odnosu na plan</w:t>
      </w:r>
      <w:r w:rsidRPr="005E4FC2">
        <w:rPr>
          <w:iCs/>
          <w:sz w:val="24"/>
          <w:szCs w:val="24"/>
          <w:lang w:val="hr-HR"/>
        </w:rPr>
        <w:t>. U okviru Programa planirana je jedna Aktivnost i jedan Kapitalni projekt.</w:t>
      </w:r>
    </w:p>
    <w:p w14:paraId="72089100" w14:textId="77777777" w:rsidR="007C0C94" w:rsidRPr="005E4FC2" w:rsidRDefault="007C0C94" w:rsidP="005E4FC2">
      <w:pPr>
        <w:pStyle w:val="Uvuenotijeloteksta"/>
        <w:ind w:firstLine="567"/>
        <w:jc w:val="both"/>
        <w:rPr>
          <w:i w:val="0"/>
          <w:iCs/>
          <w:sz w:val="24"/>
          <w:szCs w:val="24"/>
        </w:rPr>
      </w:pPr>
    </w:p>
    <w:p w14:paraId="4DAF9DEB" w14:textId="5A5D6378" w:rsidR="007C0C94" w:rsidRPr="00DE63FC" w:rsidRDefault="007C0C94" w:rsidP="005E4FC2">
      <w:pPr>
        <w:pStyle w:val="Uvuenotijeloteksta"/>
        <w:ind w:firstLine="567"/>
        <w:jc w:val="both"/>
        <w:rPr>
          <w:i w:val="0"/>
          <w:iCs/>
          <w:sz w:val="24"/>
          <w:szCs w:val="24"/>
        </w:rPr>
      </w:pPr>
      <w:proofErr w:type="spellStart"/>
      <w:r w:rsidRPr="00DE63FC">
        <w:rPr>
          <w:i w:val="0"/>
          <w:iCs/>
          <w:sz w:val="24"/>
          <w:szCs w:val="24"/>
        </w:rPr>
        <w:t>Aktivnosti</w:t>
      </w:r>
      <w:proofErr w:type="spellEnd"/>
      <w:r w:rsidRPr="00DE63FC">
        <w:rPr>
          <w:i w:val="0"/>
          <w:iCs/>
          <w:sz w:val="24"/>
          <w:szCs w:val="24"/>
        </w:rPr>
        <w:t xml:space="preserve">: </w:t>
      </w:r>
      <w:proofErr w:type="spellStart"/>
      <w:r w:rsidRPr="00DE63FC">
        <w:rPr>
          <w:i w:val="0"/>
          <w:iCs/>
          <w:sz w:val="24"/>
          <w:szCs w:val="24"/>
        </w:rPr>
        <w:t>Komunalne</w:t>
      </w:r>
      <w:proofErr w:type="spellEnd"/>
      <w:r w:rsidRPr="00DE63FC">
        <w:rPr>
          <w:i w:val="0"/>
          <w:iCs/>
          <w:sz w:val="24"/>
          <w:szCs w:val="24"/>
        </w:rPr>
        <w:t xml:space="preserve"> </w:t>
      </w:r>
      <w:proofErr w:type="spellStart"/>
      <w:r w:rsidRPr="00DE63FC">
        <w:rPr>
          <w:i w:val="0"/>
          <w:iCs/>
          <w:sz w:val="24"/>
          <w:szCs w:val="24"/>
        </w:rPr>
        <w:t>i</w:t>
      </w:r>
      <w:proofErr w:type="spellEnd"/>
      <w:r w:rsidRPr="00DE63FC">
        <w:rPr>
          <w:i w:val="0"/>
          <w:iCs/>
          <w:sz w:val="24"/>
          <w:szCs w:val="24"/>
        </w:rPr>
        <w:t xml:space="preserve"> </w:t>
      </w:r>
      <w:proofErr w:type="spellStart"/>
      <w:r w:rsidRPr="00DE63FC">
        <w:rPr>
          <w:i w:val="0"/>
          <w:iCs/>
          <w:sz w:val="24"/>
          <w:szCs w:val="24"/>
        </w:rPr>
        <w:t>druge</w:t>
      </w:r>
      <w:proofErr w:type="spellEnd"/>
      <w:r w:rsidRPr="00DE63FC">
        <w:rPr>
          <w:i w:val="0"/>
          <w:iCs/>
          <w:sz w:val="24"/>
          <w:szCs w:val="24"/>
        </w:rPr>
        <w:t xml:space="preserve"> </w:t>
      </w:r>
      <w:proofErr w:type="spellStart"/>
      <w:r w:rsidRPr="00DE63FC">
        <w:rPr>
          <w:i w:val="0"/>
          <w:iCs/>
          <w:sz w:val="24"/>
          <w:szCs w:val="24"/>
        </w:rPr>
        <w:t>usluge</w:t>
      </w:r>
      <w:proofErr w:type="spellEnd"/>
      <w:r w:rsidRPr="00DE63FC">
        <w:rPr>
          <w:i w:val="0"/>
          <w:iCs/>
          <w:sz w:val="24"/>
          <w:szCs w:val="24"/>
        </w:rPr>
        <w:t xml:space="preserve">, </w:t>
      </w:r>
      <w:proofErr w:type="spellStart"/>
      <w:r w:rsidRPr="00DE63FC">
        <w:rPr>
          <w:i w:val="0"/>
          <w:iCs/>
          <w:sz w:val="24"/>
          <w:szCs w:val="24"/>
        </w:rPr>
        <w:t>rashodi</w:t>
      </w:r>
      <w:proofErr w:type="spellEnd"/>
      <w:r w:rsidRPr="00DE63FC">
        <w:rPr>
          <w:i w:val="0"/>
          <w:iCs/>
          <w:sz w:val="24"/>
          <w:szCs w:val="24"/>
        </w:rPr>
        <w:t xml:space="preserve"> za </w:t>
      </w:r>
      <w:proofErr w:type="spellStart"/>
      <w:r w:rsidRPr="00DE63FC">
        <w:rPr>
          <w:i w:val="0"/>
          <w:iCs/>
          <w:sz w:val="24"/>
          <w:szCs w:val="24"/>
        </w:rPr>
        <w:t>izvršenje</w:t>
      </w:r>
      <w:proofErr w:type="spellEnd"/>
      <w:r w:rsidRPr="00DE63FC">
        <w:rPr>
          <w:i w:val="0"/>
          <w:iCs/>
          <w:sz w:val="24"/>
          <w:szCs w:val="24"/>
        </w:rPr>
        <w:t xml:space="preserve"> </w:t>
      </w:r>
      <w:proofErr w:type="spellStart"/>
      <w:r w:rsidRPr="00DE63FC">
        <w:rPr>
          <w:i w:val="0"/>
          <w:iCs/>
          <w:sz w:val="24"/>
          <w:szCs w:val="24"/>
        </w:rPr>
        <w:t>aktivnosti</w:t>
      </w:r>
      <w:proofErr w:type="spellEnd"/>
      <w:r w:rsidRPr="00DE63FC">
        <w:rPr>
          <w:i w:val="0"/>
          <w:iCs/>
          <w:sz w:val="24"/>
          <w:szCs w:val="24"/>
        </w:rPr>
        <w:t xml:space="preserve"> </w:t>
      </w:r>
      <w:r w:rsidR="005E4FC2" w:rsidRPr="00DE63FC">
        <w:rPr>
          <w:i w:val="0"/>
          <w:noProof/>
          <w:sz w:val="24"/>
          <w:szCs w:val="24"/>
          <w:lang w:val="hr-HR"/>
        </w:rPr>
        <w:t>planirani u iznosu od 1.635.268,86 EUR, a izvršeni u iznosu od 1.521.081,50 EUR ili 93,02% u odnosu na plan</w:t>
      </w:r>
      <w:r w:rsidR="00747855" w:rsidRPr="00DE63FC">
        <w:rPr>
          <w:i w:val="0"/>
          <w:noProof/>
          <w:sz w:val="24"/>
          <w:szCs w:val="24"/>
          <w:lang w:val="hr-HR"/>
        </w:rPr>
        <w:t>, za:</w:t>
      </w:r>
    </w:p>
    <w:p w14:paraId="62E38699" w14:textId="5532D6D7" w:rsidR="00747855" w:rsidRPr="00DE63FC" w:rsidRDefault="00747855" w:rsidP="00747855">
      <w:pPr>
        <w:numPr>
          <w:ilvl w:val="0"/>
          <w:numId w:val="21"/>
        </w:numPr>
        <w:tabs>
          <w:tab w:val="clear" w:pos="1495"/>
        </w:tabs>
        <w:ind w:left="709" w:hanging="283"/>
        <w:jc w:val="both"/>
        <w:rPr>
          <w:noProof/>
          <w:sz w:val="24"/>
          <w:szCs w:val="24"/>
          <w:lang w:val="hr-HR"/>
        </w:rPr>
      </w:pPr>
      <w:r w:rsidRPr="00DE63FC">
        <w:rPr>
          <w:noProof/>
          <w:sz w:val="24"/>
          <w:szCs w:val="24"/>
          <w:lang w:val="hr-HR"/>
        </w:rPr>
        <w:t>naknadu za obavljanje javnog gradskog prijevoza temeljem Ugovora o uslugama u javnom interesu i osiguranja javnog prijevoza u gradu Puli, gradu Vodnjanu, općini Fažana, općini Ližnjan i općini Medulin za razdoblje od 2017. do 2027. godine te pokriće gubitka, u iznosu od 1.250.297,44 EUR;</w:t>
      </w:r>
    </w:p>
    <w:p w14:paraId="3705BC80" w14:textId="2D2838D9" w:rsidR="009F157A" w:rsidRPr="00DE63FC" w:rsidRDefault="009F157A" w:rsidP="00747855">
      <w:pPr>
        <w:numPr>
          <w:ilvl w:val="0"/>
          <w:numId w:val="21"/>
        </w:numPr>
        <w:tabs>
          <w:tab w:val="clear" w:pos="1495"/>
        </w:tabs>
        <w:ind w:left="709" w:hanging="283"/>
        <w:jc w:val="both"/>
        <w:rPr>
          <w:noProof/>
          <w:sz w:val="24"/>
          <w:szCs w:val="24"/>
          <w:lang w:val="hr-HR"/>
        </w:rPr>
      </w:pPr>
      <w:r w:rsidRPr="00DE63FC">
        <w:rPr>
          <w:noProof/>
          <w:sz w:val="24"/>
          <w:szCs w:val="24"/>
        </w:rPr>
        <w:t>usluge tekućeg i investicijskog održavanja saniranog i zatvorenog odlagališta, u iznosu od 36.671,26 EUR;</w:t>
      </w:r>
    </w:p>
    <w:p w14:paraId="4DAF8096" w14:textId="1F1E073C" w:rsidR="00747855" w:rsidRPr="00DE63FC" w:rsidRDefault="00747855" w:rsidP="00747855">
      <w:pPr>
        <w:numPr>
          <w:ilvl w:val="0"/>
          <w:numId w:val="21"/>
        </w:numPr>
        <w:tabs>
          <w:tab w:val="clear" w:pos="1495"/>
        </w:tabs>
        <w:ind w:left="709" w:hanging="283"/>
        <w:jc w:val="both"/>
        <w:rPr>
          <w:noProof/>
          <w:sz w:val="24"/>
          <w:szCs w:val="24"/>
          <w:lang w:val="hr-HR"/>
        </w:rPr>
      </w:pPr>
      <w:r w:rsidRPr="00DE63FC">
        <w:rPr>
          <w:noProof/>
          <w:sz w:val="24"/>
          <w:szCs w:val="24"/>
          <w:lang w:val="hr-HR"/>
        </w:rPr>
        <w:t xml:space="preserve">ostala tekuća održavanja, u iznosu od </w:t>
      </w:r>
      <w:r w:rsidR="009F157A" w:rsidRPr="00DE63FC">
        <w:rPr>
          <w:noProof/>
          <w:sz w:val="24"/>
          <w:szCs w:val="24"/>
          <w:lang w:val="hr-HR"/>
        </w:rPr>
        <w:t>573,75</w:t>
      </w:r>
      <w:r w:rsidRPr="00DE63FC">
        <w:rPr>
          <w:noProof/>
          <w:sz w:val="24"/>
          <w:szCs w:val="24"/>
          <w:lang w:val="hr-HR"/>
        </w:rPr>
        <w:t xml:space="preserve"> EUR, </w:t>
      </w:r>
      <w:r w:rsidR="009F157A" w:rsidRPr="00DE63FC">
        <w:rPr>
          <w:noProof/>
          <w:sz w:val="24"/>
          <w:szCs w:val="24"/>
          <w:lang w:val="hr-HR"/>
        </w:rPr>
        <w:t>odnosi se na zamjenu ormarića rasvjete igrališta Valdebek</w:t>
      </w:r>
      <w:r w:rsidRPr="00DE63FC">
        <w:rPr>
          <w:noProof/>
          <w:sz w:val="24"/>
          <w:szCs w:val="24"/>
          <w:lang w:val="hr-HR"/>
        </w:rPr>
        <w:t>.;</w:t>
      </w:r>
    </w:p>
    <w:p w14:paraId="35A8E78A" w14:textId="1A7A3EA9" w:rsidR="009F157A" w:rsidRPr="00DE63FC" w:rsidRDefault="009F157A" w:rsidP="00747855">
      <w:pPr>
        <w:numPr>
          <w:ilvl w:val="0"/>
          <w:numId w:val="21"/>
        </w:numPr>
        <w:tabs>
          <w:tab w:val="clear" w:pos="1495"/>
        </w:tabs>
        <w:ind w:left="709" w:hanging="283"/>
        <w:jc w:val="both"/>
        <w:rPr>
          <w:noProof/>
          <w:sz w:val="24"/>
          <w:szCs w:val="24"/>
          <w:lang w:val="hr-HR"/>
        </w:rPr>
      </w:pPr>
      <w:r w:rsidRPr="00DE63FC">
        <w:rPr>
          <w:noProof/>
          <w:sz w:val="24"/>
          <w:szCs w:val="24"/>
          <w:lang w:val="hr-HR"/>
        </w:rPr>
        <w:t xml:space="preserve">sklonište za životinje, u iznosu od 113.280,05 EUR, odnosi se na </w:t>
      </w:r>
      <w:r w:rsidR="003A2A7C" w:rsidRPr="00DE63FC">
        <w:rPr>
          <w:noProof/>
          <w:sz w:val="24"/>
          <w:szCs w:val="24"/>
          <w:lang w:val="hr-HR"/>
        </w:rPr>
        <w:t>uslugu zbrinjavanja napuštenih životinja;</w:t>
      </w:r>
    </w:p>
    <w:p w14:paraId="44D81C61" w14:textId="5ACC41E6" w:rsidR="00747855" w:rsidRPr="00DE63FC" w:rsidRDefault="00747855" w:rsidP="00747855">
      <w:pPr>
        <w:numPr>
          <w:ilvl w:val="0"/>
          <w:numId w:val="21"/>
        </w:numPr>
        <w:tabs>
          <w:tab w:val="clear" w:pos="1495"/>
        </w:tabs>
        <w:ind w:left="709" w:hanging="283"/>
        <w:jc w:val="both"/>
        <w:rPr>
          <w:noProof/>
          <w:sz w:val="24"/>
          <w:szCs w:val="24"/>
          <w:lang w:val="hr-HR"/>
        </w:rPr>
      </w:pPr>
      <w:r w:rsidRPr="00DE63FC">
        <w:rPr>
          <w:noProof/>
          <w:sz w:val="24"/>
          <w:szCs w:val="24"/>
          <w:lang w:val="hr-HR"/>
        </w:rPr>
        <w:t>rashode za kontroling i smart Pula</w:t>
      </w:r>
      <w:r w:rsidR="00DE63FC">
        <w:rPr>
          <w:noProof/>
          <w:sz w:val="24"/>
          <w:szCs w:val="24"/>
          <w:lang w:val="hr-HR"/>
        </w:rPr>
        <w:t xml:space="preserve"> te geoportal</w:t>
      </w:r>
      <w:r w:rsidRPr="00DE63FC">
        <w:rPr>
          <w:noProof/>
          <w:sz w:val="24"/>
          <w:szCs w:val="24"/>
          <w:lang w:val="hr-HR"/>
        </w:rPr>
        <w:t xml:space="preserve">, odnosi se na provedbu projekta uspostave poslovnog i financijskog modela kontrolinga u komunalnim tvrtkama kojim je omogućena izrada standardiziranih organizacijskih modela nadzora nad poslovanjem i izradu unificiranog i transparentnog modela izvješćivanja i budžetiranja te održavanje sustava komunalnih šteta, u iznosu od </w:t>
      </w:r>
      <w:r w:rsidR="00DE63FC">
        <w:rPr>
          <w:noProof/>
          <w:sz w:val="24"/>
          <w:szCs w:val="24"/>
          <w:lang w:val="hr-HR"/>
        </w:rPr>
        <w:t>26.400,58</w:t>
      </w:r>
      <w:r w:rsidRPr="00DE63FC">
        <w:rPr>
          <w:noProof/>
          <w:sz w:val="24"/>
          <w:szCs w:val="24"/>
          <w:lang w:val="hr-HR"/>
        </w:rPr>
        <w:t xml:space="preserve"> EUR;</w:t>
      </w:r>
    </w:p>
    <w:p w14:paraId="415D60BA" w14:textId="0DE3B721" w:rsidR="00DE63FC" w:rsidRPr="00C14CB5" w:rsidRDefault="00DE63FC" w:rsidP="00DE63FC">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pristojbe i naknade, u iznosu od </w:t>
      </w:r>
      <w:r>
        <w:rPr>
          <w:noProof/>
          <w:sz w:val="24"/>
          <w:szCs w:val="24"/>
          <w:lang w:val="hr-HR"/>
        </w:rPr>
        <w:t>69,82</w:t>
      </w:r>
      <w:r w:rsidRPr="00C14CB5">
        <w:rPr>
          <w:noProof/>
          <w:sz w:val="24"/>
          <w:szCs w:val="24"/>
          <w:lang w:val="hr-HR"/>
        </w:rPr>
        <w:t xml:space="preserve"> EUR, odnose se na javnobilježničke ovjere i sudske pristojbe;</w:t>
      </w:r>
    </w:p>
    <w:p w14:paraId="01F3EB0E" w14:textId="7FB02030" w:rsidR="00747855" w:rsidRDefault="00747855" w:rsidP="00747855">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ostale nespomenute rashode poslovanja, u iznosu od </w:t>
      </w:r>
      <w:r w:rsidR="00DE63FC">
        <w:rPr>
          <w:noProof/>
          <w:sz w:val="24"/>
          <w:szCs w:val="24"/>
          <w:lang w:val="hr-HR"/>
        </w:rPr>
        <w:t>11.764,66</w:t>
      </w:r>
      <w:r w:rsidRPr="00C14CB5">
        <w:rPr>
          <w:noProof/>
          <w:sz w:val="24"/>
          <w:szCs w:val="24"/>
          <w:lang w:val="hr-HR"/>
        </w:rPr>
        <w:t xml:space="preserve"> EUR (</w:t>
      </w:r>
      <w:r w:rsidR="00F34F5E" w:rsidRPr="00F34F5E">
        <w:rPr>
          <w:noProof/>
          <w:sz w:val="24"/>
          <w:szCs w:val="24"/>
          <w:lang w:val="hr-HR"/>
        </w:rPr>
        <w:t>sufinanciranje 50% troškova grobnog</w:t>
      </w:r>
      <w:r w:rsidR="00F34F5E">
        <w:rPr>
          <w:noProof/>
          <w:sz w:val="24"/>
          <w:szCs w:val="24"/>
          <w:lang w:val="hr-HR"/>
        </w:rPr>
        <w:t xml:space="preserve"> mjesta, isplata po presudi</w:t>
      </w:r>
      <w:r w:rsidRPr="00C14CB5">
        <w:rPr>
          <w:noProof/>
          <w:sz w:val="24"/>
          <w:szCs w:val="24"/>
          <w:lang w:val="hr-HR"/>
        </w:rPr>
        <w:t xml:space="preserve"> i dr.);</w:t>
      </w:r>
    </w:p>
    <w:p w14:paraId="26378952" w14:textId="7CD7EB7F" w:rsidR="00DE63FC" w:rsidRPr="00DE63FC" w:rsidRDefault="00DE63FC" w:rsidP="00747855">
      <w:pPr>
        <w:numPr>
          <w:ilvl w:val="0"/>
          <w:numId w:val="21"/>
        </w:numPr>
        <w:tabs>
          <w:tab w:val="clear" w:pos="1495"/>
        </w:tabs>
        <w:ind w:left="709" w:hanging="283"/>
        <w:jc w:val="both"/>
        <w:rPr>
          <w:noProof/>
          <w:sz w:val="24"/>
          <w:szCs w:val="24"/>
          <w:lang w:val="hr-HR"/>
        </w:rPr>
      </w:pPr>
      <w:proofErr w:type="spellStart"/>
      <w:r w:rsidRPr="00DE63FC">
        <w:rPr>
          <w:sz w:val="24"/>
          <w:szCs w:val="24"/>
        </w:rPr>
        <w:lastRenderedPageBreak/>
        <w:t>kapitaln</w:t>
      </w:r>
      <w:r w:rsidR="00EB02F3">
        <w:rPr>
          <w:sz w:val="24"/>
          <w:szCs w:val="24"/>
        </w:rPr>
        <w:t>u</w:t>
      </w:r>
      <w:proofErr w:type="spellEnd"/>
      <w:r w:rsidRPr="00DE63FC">
        <w:rPr>
          <w:sz w:val="24"/>
          <w:szCs w:val="24"/>
        </w:rPr>
        <w:t xml:space="preserve"> </w:t>
      </w:r>
      <w:proofErr w:type="spellStart"/>
      <w:r w:rsidRPr="00DE63FC">
        <w:rPr>
          <w:sz w:val="24"/>
          <w:szCs w:val="24"/>
        </w:rPr>
        <w:t>pomoć</w:t>
      </w:r>
      <w:proofErr w:type="spellEnd"/>
      <w:r w:rsidRPr="00DE63FC">
        <w:rPr>
          <w:sz w:val="24"/>
          <w:szCs w:val="24"/>
        </w:rPr>
        <w:t xml:space="preserve">, u </w:t>
      </w:r>
      <w:proofErr w:type="spellStart"/>
      <w:r w:rsidRPr="00DE63FC">
        <w:rPr>
          <w:sz w:val="24"/>
          <w:szCs w:val="24"/>
        </w:rPr>
        <w:t>iznosu</w:t>
      </w:r>
      <w:proofErr w:type="spellEnd"/>
      <w:r w:rsidRPr="00DE63FC">
        <w:rPr>
          <w:sz w:val="24"/>
          <w:szCs w:val="24"/>
        </w:rPr>
        <w:t xml:space="preserve"> od 30.000,00 EUR, Pula </w:t>
      </w:r>
      <w:proofErr w:type="spellStart"/>
      <w:r w:rsidRPr="00DE63FC">
        <w:rPr>
          <w:sz w:val="24"/>
          <w:szCs w:val="24"/>
        </w:rPr>
        <w:t>usluge</w:t>
      </w:r>
      <w:proofErr w:type="spellEnd"/>
      <w:r w:rsidRPr="00DE63FC">
        <w:rPr>
          <w:sz w:val="24"/>
          <w:szCs w:val="24"/>
        </w:rPr>
        <w:t xml:space="preserve"> </w:t>
      </w:r>
      <w:proofErr w:type="spellStart"/>
      <w:r w:rsidRPr="00DE63FC">
        <w:rPr>
          <w:sz w:val="24"/>
          <w:szCs w:val="24"/>
        </w:rPr>
        <w:t>i</w:t>
      </w:r>
      <w:proofErr w:type="spellEnd"/>
      <w:r w:rsidRPr="00DE63FC">
        <w:rPr>
          <w:sz w:val="24"/>
          <w:szCs w:val="24"/>
        </w:rPr>
        <w:t xml:space="preserve"> </w:t>
      </w:r>
      <w:proofErr w:type="spellStart"/>
      <w:r w:rsidRPr="00DE63FC">
        <w:rPr>
          <w:sz w:val="24"/>
          <w:szCs w:val="24"/>
        </w:rPr>
        <w:t>upravljanje</w:t>
      </w:r>
      <w:proofErr w:type="spellEnd"/>
      <w:r w:rsidRPr="00DE63FC">
        <w:rPr>
          <w:sz w:val="24"/>
          <w:szCs w:val="24"/>
        </w:rPr>
        <w:t xml:space="preserve"> d.o.o. za </w:t>
      </w:r>
      <w:proofErr w:type="spellStart"/>
      <w:r w:rsidRPr="00DE63FC">
        <w:rPr>
          <w:sz w:val="24"/>
          <w:szCs w:val="24"/>
        </w:rPr>
        <w:t>nabavku</w:t>
      </w:r>
      <w:proofErr w:type="spellEnd"/>
      <w:r w:rsidRPr="00DE63FC">
        <w:rPr>
          <w:sz w:val="24"/>
          <w:szCs w:val="24"/>
        </w:rPr>
        <w:t xml:space="preserve"> </w:t>
      </w:r>
      <w:proofErr w:type="spellStart"/>
      <w:r w:rsidRPr="00DE63FC">
        <w:rPr>
          <w:sz w:val="24"/>
          <w:szCs w:val="24"/>
        </w:rPr>
        <w:t>novog</w:t>
      </w:r>
      <w:proofErr w:type="spellEnd"/>
      <w:r w:rsidRPr="00DE63FC">
        <w:rPr>
          <w:sz w:val="24"/>
          <w:szCs w:val="24"/>
        </w:rPr>
        <w:t xml:space="preserve"> </w:t>
      </w:r>
      <w:proofErr w:type="spellStart"/>
      <w:r w:rsidRPr="00DE63FC">
        <w:rPr>
          <w:sz w:val="24"/>
          <w:szCs w:val="24"/>
        </w:rPr>
        <w:t>sanitarnog</w:t>
      </w:r>
      <w:proofErr w:type="spellEnd"/>
      <w:r w:rsidRPr="00DE63FC">
        <w:rPr>
          <w:sz w:val="24"/>
          <w:szCs w:val="24"/>
        </w:rPr>
        <w:t xml:space="preserve"> </w:t>
      </w:r>
      <w:proofErr w:type="spellStart"/>
      <w:r w:rsidRPr="00DE63FC">
        <w:rPr>
          <w:sz w:val="24"/>
          <w:szCs w:val="24"/>
        </w:rPr>
        <w:t>čvora</w:t>
      </w:r>
      <w:proofErr w:type="spellEnd"/>
      <w:r w:rsidRPr="00DE63FC">
        <w:rPr>
          <w:sz w:val="24"/>
          <w:szCs w:val="24"/>
        </w:rPr>
        <w:t xml:space="preserve"> </w:t>
      </w:r>
      <w:proofErr w:type="spellStart"/>
      <w:r w:rsidRPr="00DE63FC">
        <w:rPr>
          <w:sz w:val="24"/>
          <w:szCs w:val="24"/>
        </w:rPr>
        <w:t>na</w:t>
      </w:r>
      <w:proofErr w:type="spellEnd"/>
      <w:r w:rsidRPr="00DE63FC">
        <w:rPr>
          <w:sz w:val="24"/>
          <w:szCs w:val="24"/>
        </w:rPr>
        <w:t xml:space="preserve"> </w:t>
      </w:r>
      <w:proofErr w:type="spellStart"/>
      <w:r w:rsidRPr="00DE63FC">
        <w:rPr>
          <w:sz w:val="24"/>
          <w:szCs w:val="24"/>
        </w:rPr>
        <w:t>Verudi</w:t>
      </w:r>
      <w:proofErr w:type="spellEnd"/>
      <w:r>
        <w:rPr>
          <w:sz w:val="24"/>
          <w:szCs w:val="24"/>
        </w:rPr>
        <w:t>;</w:t>
      </w:r>
    </w:p>
    <w:p w14:paraId="10B0C8D0" w14:textId="26E3D623" w:rsidR="00747855" w:rsidRPr="00F34F5E" w:rsidRDefault="00747855" w:rsidP="00A45C13">
      <w:pPr>
        <w:numPr>
          <w:ilvl w:val="0"/>
          <w:numId w:val="21"/>
        </w:numPr>
        <w:tabs>
          <w:tab w:val="clear" w:pos="1495"/>
        </w:tabs>
        <w:ind w:left="709" w:hanging="283"/>
        <w:jc w:val="both"/>
        <w:rPr>
          <w:noProof/>
          <w:sz w:val="24"/>
          <w:szCs w:val="24"/>
          <w:lang w:val="hr-HR"/>
        </w:rPr>
      </w:pPr>
      <w:r w:rsidRPr="00F34F5E">
        <w:rPr>
          <w:noProof/>
          <w:sz w:val="24"/>
          <w:szCs w:val="24"/>
          <w:lang w:val="hr-HR"/>
        </w:rPr>
        <w:t xml:space="preserve">urbanu opremu, rashodi su izvršeni u iznosu od </w:t>
      </w:r>
      <w:r w:rsidR="00DE63FC" w:rsidRPr="00F34F5E">
        <w:rPr>
          <w:noProof/>
          <w:sz w:val="24"/>
          <w:szCs w:val="24"/>
          <w:lang w:val="hr-HR"/>
        </w:rPr>
        <w:t>42.678,34</w:t>
      </w:r>
      <w:r w:rsidRPr="00F34F5E">
        <w:rPr>
          <w:noProof/>
          <w:sz w:val="24"/>
          <w:szCs w:val="24"/>
          <w:lang w:val="hr-HR"/>
        </w:rPr>
        <w:t xml:space="preserve"> EUR, </w:t>
      </w:r>
      <w:r w:rsidRPr="00F34F5E">
        <w:rPr>
          <w:noProof/>
          <w:color w:val="000000" w:themeColor="text1"/>
          <w:sz w:val="24"/>
          <w:szCs w:val="24"/>
          <w:lang w:val="hr-HR"/>
        </w:rPr>
        <w:t>sve u cilju podizanja standarda urbane opreme, kvalitete življenja te zadovoljstva građana</w:t>
      </w:r>
      <w:r w:rsidR="00EB02F3">
        <w:rPr>
          <w:noProof/>
          <w:color w:val="000000" w:themeColor="text1"/>
          <w:sz w:val="24"/>
          <w:szCs w:val="24"/>
          <w:lang w:val="hr-HR"/>
        </w:rPr>
        <w:t>.</w:t>
      </w:r>
      <w:r w:rsidRPr="00F34F5E">
        <w:rPr>
          <w:noProof/>
          <w:color w:val="000000" w:themeColor="text1"/>
          <w:sz w:val="24"/>
          <w:szCs w:val="24"/>
          <w:lang w:val="hr-HR"/>
        </w:rPr>
        <w:t xml:space="preserve"> </w:t>
      </w:r>
      <w:r w:rsidR="00EB02F3">
        <w:rPr>
          <w:noProof/>
          <w:color w:val="000000" w:themeColor="text1"/>
          <w:sz w:val="24"/>
          <w:szCs w:val="24"/>
          <w:lang w:val="hr-HR"/>
        </w:rPr>
        <w:t xml:space="preserve">Od značajnijih aktivnosti posebno se ističe </w:t>
      </w:r>
      <w:proofErr w:type="spellStart"/>
      <w:r w:rsidR="00EB02F3" w:rsidRPr="00F34F5E">
        <w:rPr>
          <w:sz w:val="24"/>
          <w:szCs w:val="24"/>
          <w:shd w:val="clear" w:color="auto" w:fill="FFFFFF"/>
        </w:rPr>
        <w:t>postav</w:t>
      </w:r>
      <w:r w:rsidR="00EB02F3">
        <w:rPr>
          <w:sz w:val="24"/>
          <w:szCs w:val="24"/>
          <w:shd w:val="clear" w:color="auto" w:fill="FFFFFF"/>
        </w:rPr>
        <w:t>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platformskog</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lifta</w:t>
      </w:r>
      <w:proofErr w:type="spellEnd"/>
      <w:r w:rsidR="00EB02F3" w:rsidRPr="00F34F5E">
        <w:rPr>
          <w:sz w:val="24"/>
          <w:szCs w:val="24"/>
          <w:shd w:val="clear" w:color="auto" w:fill="FFFFFF"/>
        </w:rPr>
        <w:t xml:space="preserve"> za </w:t>
      </w:r>
      <w:proofErr w:type="spellStart"/>
      <w:r w:rsidR="00EB02F3" w:rsidRPr="00F34F5E">
        <w:rPr>
          <w:sz w:val="24"/>
          <w:szCs w:val="24"/>
          <w:shd w:val="clear" w:color="auto" w:fill="FFFFFF"/>
        </w:rPr>
        <w:t>osobe</w:t>
      </w:r>
      <w:proofErr w:type="spellEnd"/>
      <w:r w:rsidR="00EB02F3" w:rsidRPr="00F34F5E">
        <w:rPr>
          <w:sz w:val="24"/>
          <w:szCs w:val="24"/>
          <w:shd w:val="clear" w:color="auto" w:fill="FFFFFF"/>
        </w:rPr>
        <w:t xml:space="preserve"> s </w:t>
      </w:r>
      <w:proofErr w:type="spellStart"/>
      <w:r w:rsidR="00EB02F3" w:rsidRPr="00F34F5E">
        <w:rPr>
          <w:sz w:val="24"/>
          <w:szCs w:val="24"/>
          <w:shd w:val="clear" w:color="auto" w:fill="FFFFFF"/>
        </w:rPr>
        <w:t>invaliditetom</w:t>
      </w:r>
      <w:proofErr w:type="spellEnd"/>
      <w:r w:rsidR="00EB02F3" w:rsidRPr="00F34F5E">
        <w:rPr>
          <w:sz w:val="24"/>
          <w:szCs w:val="24"/>
          <w:shd w:val="clear" w:color="auto" w:fill="FFFFFF"/>
        </w:rPr>
        <w:t xml:space="preserve"> koji je </w:t>
      </w:r>
      <w:proofErr w:type="spellStart"/>
      <w:r w:rsidR="00EB02F3" w:rsidRPr="00F34F5E">
        <w:rPr>
          <w:sz w:val="24"/>
          <w:szCs w:val="24"/>
          <w:shd w:val="clear" w:color="auto" w:fill="FFFFFF"/>
        </w:rPr>
        <w:t>dodatno</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opremljen</w:t>
      </w:r>
      <w:proofErr w:type="spellEnd"/>
      <w:r w:rsidR="00EB02F3" w:rsidRPr="00F34F5E">
        <w:rPr>
          <w:sz w:val="24"/>
          <w:szCs w:val="24"/>
          <w:shd w:val="clear" w:color="auto" w:fill="FFFFFF"/>
        </w:rPr>
        <w:t xml:space="preserve"> UPS </w:t>
      </w:r>
      <w:proofErr w:type="spellStart"/>
      <w:r w:rsidR="00EB02F3" w:rsidRPr="00F34F5E">
        <w:rPr>
          <w:sz w:val="24"/>
          <w:szCs w:val="24"/>
          <w:shd w:val="clear" w:color="auto" w:fill="FFFFFF"/>
        </w:rPr>
        <w:t>sklopkom</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izrađen</w:t>
      </w:r>
      <w:proofErr w:type="spellEnd"/>
      <w:r w:rsidR="00EB02F3" w:rsidRPr="00F34F5E">
        <w:rPr>
          <w:sz w:val="24"/>
          <w:szCs w:val="24"/>
          <w:shd w:val="clear" w:color="auto" w:fill="FFFFFF"/>
        </w:rPr>
        <w:t xml:space="preserve"> je </w:t>
      </w:r>
      <w:proofErr w:type="spellStart"/>
      <w:r w:rsidR="00EB02F3" w:rsidRPr="00F34F5E">
        <w:rPr>
          <w:sz w:val="24"/>
          <w:szCs w:val="24"/>
          <w:shd w:val="clear" w:color="auto" w:fill="FFFFFF"/>
        </w:rPr>
        <w:t>i</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postavljen</w:t>
      </w:r>
      <w:proofErr w:type="spellEnd"/>
      <w:r w:rsidR="00EB02F3" w:rsidRPr="00F34F5E">
        <w:rPr>
          <w:sz w:val="24"/>
          <w:szCs w:val="24"/>
          <w:shd w:val="clear" w:color="auto" w:fill="FFFFFF"/>
        </w:rPr>
        <w:t xml:space="preserve"> inox </w:t>
      </w:r>
      <w:proofErr w:type="spellStart"/>
      <w:r w:rsidR="00EB02F3" w:rsidRPr="00F34F5E">
        <w:rPr>
          <w:sz w:val="24"/>
          <w:szCs w:val="24"/>
          <w:shd w:val="clear" w:color="auto" w:fill="FFFFFF"/>
        </w:rPr>
        <w:t>rukohvat</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uz</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novoizgrađenu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rampu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prema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liftu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tržnici</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Veruda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postavljena</w:t>
      </w:r>
      <w:proofErr w:type="spellEnd"/>
      <w:r w:rsidR="00EB02F3" w:rsidRPr="00F34F5E">
        <w:rPr>
          <w:sz w:val="24"/>
          <w:szCs w:val="24"/>
          <w:shd w:val="clear" w:color="auto" w:fill="FFFFFF"/>
        </w:rPr>
        <w:t xml:space="preserve"> je </w:t>
      </w:r>
      <w:proofErr w:type="spellStart"/>
      <w:r w:rsidR="00EB02F3" w:rsidRPr="00F34F5E">
        <w:rPr>
          <w:sz w:val="24"/>
          <w:szCs w:val="24"/>
          <w:shd w:val="clear" w:color="auto" w:fill="FFFFFF"/>
        </w:rPr>
        <w:t>sigurnosna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ograda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uz</w:t>
      </w:r>
      <w:proofErr w:type="spellEnd"/>
      <w:r w:rsidR="00EB02F3" w:rsidRPr="00F34F5E">
        <w:rPr>
          <w:sz w:val="24"/>
          <w:szCs w:val="24"/>
          <w:shd w:val="clear" w:color="auto" w:fill="FFFFFF"/>
        </w:rPr>
        <w:t xml:space="preserve"> parking </w:t>
      </w:r>
      <w:proofErr w:type="spellStart"/>
      <w:r w:rsidR="00EB02F3" w:rsidRPr="00F34F5E">
        <w:rPr>
          <w:sz w:val="24"/>
          <w:szCs w:val="24"/>
          <w:shd w:val="clear" w:color="auto" w:fill="FFFFFF"/>
        </w:rPr>
        <w:t>kod</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tržnice</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Veruda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postavljena</w:t>
      </w:r>
      <w:proofErr w:type="spellEnd"/>
      <w:r w:rsidR="00EB02F3" w:rsidRPr="00F34F5E">
        <w:rPr>
          <w:sz w:val="24"/>
          <w:szCs w:val="24"/>
          <w:shd w:val="clear" w:color="auto" w:fill="FFFFFF"/>
        </w:rPr>
        <w:t xml:space="preserve"> je nova </w:t>
      </w:r>
      <w:proofErr w:type="spellStart"/>
      <w:r w:rsidR="00EB02F3" w:rsidRPr="00F34F5E">
        <w:rPr>
          <w:sz w:val="24"/>
          <w:szCs w:val="24"/>
          <w:shd w:val="clear" w:color="auto" w:fill="FFFFFF"/>
        </w:rPr>
        <w:t>ograd</w:t>
      </w:r>
      <w:r w:rsidR="00EB02F3">
        <w:rPr>
          <w:sz w:val="24"/>
          <w:szCs w:val="24"/>
          <w:shd w:val="clear" w:color="auto" w:fill="FFFFFF"/>
        </w:rPr>
        <w:t>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mjesto</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stražarnice</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Mandraču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postavljene</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su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nove</w:t>
      </w:r>
      <w:proofErr w:type="spellEnd"/>
      <w:r w:rsidR="00EB02F3" w:rsidRPr="00F34F5E">
        <w:rPr>
          <w:sz w:val="24"/>
          <w:szCs w:val="24"/>
          <w:shd w:val="clear" w:color="auto" w:fill="FFFFFF"/>
        </w:rPr>
        <w:t xml:space="preserve"> inox </w:t>
      </w:r>
      <w:proofErr w:type="spellStart"/>
      <w:r w:rsidR="00EB02F3" w:rsidRPr="00F34F5E">
        <w:rPr>
          <w:sz w:val="24"/>
          <w:szCs w:val="24"/>
          <w:shd w:val="clear" w:color="auto" w:fill="FFFFFF"/>
        </w:rPr>
        <w:t>stepenice</w:t>
      </w:r>
      <w:proofErr w:type="spellEnd"/>
      <w:r w:rsidR="00EB02F3" w:rsidRPr="00F34F5E">
        <w:rPr>
          <w:sz w:val="24"/>
          <w:szCs w:val="24"/>
          <w:shd w:val="clear" w:color="auto" w:fill="FFFFFF"/>
        </w:rPr>
        <w:t xml:space="preserve"> za </w:t>
      </w:r>
      <w:proofErr w:type="spellStart"/>
      <w:r w:rsidR="00EB02F3" w:rsidRPr="00F34F5E">
        <w:rPr>
          <w:sz w:val="24"/>
          <w:szCs w:val="24"/>
          <w:shd w:val="clear" w:color="auto" w:fill="FFFFFF"/>
        </w:rPr>
        <w:t>pristup</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moru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Kupalištu</w:t>
      </w:r>
      <w:proofErr w:type="spellEnd"/>
      <w:r w:rsidR="00EB02F3" w:rsidRPr="00F34F5E">
        <w:rPr>
          <w:sz w:val="24"/>
          <w:szCs w:val="24"/>
          <w:shd w:val="clear" w:color="auto" w:fill="FFFFFF"/>
        </w:rPr>
        <w:t xml:space="preserve"> Stoja, </w:t>
      </w:r>
      <w:proofErr w:type="spellStart"/>
      <w:r w:rsidR="00EB02F3" w:rsidRPr="00F34F5E">
        <w:rPr>
          <w:sz w:val="24"/>
          <w:szCs w:val="24"/>
          <w:shd w:val="clear" w:color="auto" w:fill="FFFFFF"/>
        </w:rPr>
        <w:t>postavljena</w:t>
      </w:r>
      <w:proofErr w:type="spellEnd"/>
      <w:r w:rsidR="00EB02F3" w:rsidRPr="00F34F5E">
        <w:rPr>
          <w:sz w:val="24"/>
          <w:szCs w:val="24"/>
          <w:shd w:val="clear" w:color="auto" w:fill="FFFFFF"/>
        </w:rPr>
        <w:t xml:space="preserve"> je </w:t>
      </w:r>
      <w:proofErr w:type="spellStart"/>
      <w:r w:rsidR="00EB02F3" w:rsidRPr="00F34F5E">
        <w:rPr>
          <w:sz w:val="24"/>
          <w:szCs w:val="24"/>
          <w:shd w:val="clear" w:color="auto" w:fill="FFFFFF"/>
        </w:rPr>
        <w:t>informativna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ploča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kao</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zahvala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donorima</w:t>
      </w:r>
      <w:proofErr w:type="spellEnd"/>
      <w:r w:rsidR="00EB02F3" w:rsidRPr="00F34F5E">
        <w:rPr>
          <w:sz w:val="24"/>
          <w:szCs w:val="24"/>
          <w:shd w:val="clear" w:color="auto" w:fill="FFFFFF"/>
        </w:rPr>
        <w:t xml:space="preserve"> organa-u </w:t>
      </w:r>
      <w:proofErr w:type="spellStart"/>
      <w:r w:rsidR="00EB02F3" w:rsidRPr="00F34F5E">
        <w:rPr>
          <w:sz w:val="24"/>
          <w:szCs w:val="24"/>
          <w:shd w:val="clear" w:color="auto" w:fill="FFFFFF"/>
        </w:rPr>
        <w:t>Parku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Nimfei</w:t>
      </w:r>
      <w:proofErr w:type="spellEnd"/>
      <w:r w:rsidR="00EB02F3" w:rsidRPr="00F34F5E">
        <w:rPr>
          <w:sz w:val="24"/>
          <w:szCs w:val="24"/>
          <w:shd w:val="clear" w:color="auto" w:fill="FFFFFF"/>
        </w:rPr>
        <w:t>,</w:t>
      </w:r>
      <w:r w:rsidR="00EB02F3">
        <w:rPr>
          <w:sz w:val="24"/>
          <w:szCs w:val="24"/>
          <w:shd w:val="clear" w:color="auto" w:fill="FFFFFF"/>
        </w:rPr>
        <w:t xml:space="preserve"> </w:t>
      </w:r>
      <w:proofErr w:type="spellStart"/>
      <w:r w:rsidR="00EB02F3" w:rsidRPr="00F34F5E">
        <w:rPr>
          <w:sz w:val="24"/>
          <w:szCs w:val="24"/>
          <w:shd w:val="clear" w:color="auto" w:fill="FFFFFF"/>
        </w:rPr>
        <w:t>dotrajala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nadstrešnica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na</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dijelu</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Arsenalske</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ulice</w:t>
      </w:r>
      <w:proofErr w:type="spellEnd"/>
      <w:r w:rsidR="00EB02F3" w:rsidRPr="00F34F5E">
        <w:rPr>
          <w:sz w:val="24"/>
          <w:szCs w:val="24"/>
          <w:shd w:val="clear" w:color="auto" w:fill="FFFFFF"/>
        </w:rPr>
        <w:t xml:space="preserve"> </w:t>
      </w:r>
      <w:proofErr w:type="spellStart"/>
      <w:r w:rsidR="00EB02F3" w:rsidRPr="00F34F5E">
        <w:rPr>
          <w:sz w:val="24"/>
          <w:szCs w:val="24"/>
          <w:shd w:val="clear" w:color="auto" w:fill="FFFFFF"/>
        </w:rPr>
        <w:t>zamijenjena</w:t>
      </w:r>
      <w:proofErr w:type="spellEnd"/>
      <w:r w:rsidR="00EB02F3" w:rsidRPr="00F34F5E">
        <w:rPr>
          <w:sz w:val="24"/>
          <w:szCs w:val="24"/>
          <w:shd w:val="clear" w:color="auto" w:fill="FFFFFF"/>
        </w:rPr>
        <w:t xml:space="preserve"> je </w:t>
      </w:r>
      <w:proofErr w:type="spellStart"/>
      <w:r w:rsidR="00EB02F3" w:rsidRPr="00F34F5E">
        <w:rPr>
          <w:sz w:val="24"/>
          <w:szCs w:val="24"/>
          <w:shd w:val="clear" w:color="auto" w:fill="FFFFFF"/>
        </w:rPr>
        <w:t>novom</w:t>
      </w:r>
      <w:proofErr w:type="spellEnd"/>
      <w:r w:rsidRPr="00F34F5E">
        <w:rPr>
          <w:noProof/>
          <w:color w:val="000000" w:themeColor="text1"/>
          <w:sz w:val="24"/>
          <w:szCs w:val="24"/>
          <w:lang w:val="hr-HR"/>
        </w:rPr>
        <w:t>)</w:t>
      </w:r>
      <w:r w:rsidRPr="00F34F5E">
        <w:rPr>
          <w:noProof/>
          <w:sz w:val="24"/>
          <w:szCs w:val="24"/>
          <w:lang w:val="hr-HR"/>
        </w:rPr>
        <w:t>;</w:t>
      </w:r>
    </w:p>
    <w:p w14:paraId="69149437" w14:textId="3E92CCF8" w:rsidR="00747855" w:rsidRDefault="00747855" w:rsidP="00747855">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uređaje, strojeve i opremu za ostale namjene – priključci u iznosu od </w:t>
      </w:r>
      <w:r w:rsidR="00DE63FC">
        <w:rPr>
          <w:noProof/>
          <w:sz w:val="24"/>
          <w:szCs w:val="24"/>
          <w:lang w:val="hr-HR"/>
        </w:rPr>
        <w:t>9.345,60</w:t>
      </w:r>
      <w:r w:rsidRPr="00C14CB5">
        <w:rPr>
          <w:noProof/>
          <w:sz w:val="24"/>
          <w:szCs w:val="24"/>
          <w:lang w:val="hr-HR"/>
        </w:rPr>
        <w:t xml:space="preserve"> EUR</w:t>
      </w:r>
      <w:r>
        <w:rPr>
          <w:noProof/>
          <w:sz w:val="24"/>
          <w:szCs w:val="24"/>
          <w:lang w:val="hr-HR"/>
        </w:rPr>
        <w:t>;</w:t>
      </w:r>
    </w:p>
    <w:p w14:paraId="33BB5145" w14:textId="77777777" w:rsidR="00747855" w:rsidRDefault="00747855" w:rsidP="00747855">
      <w:pPr>
        <w:pStyle w:val="Uvuenotijeloteksta"/>
        <w:ind w:left="720" w:firstLine="0"/>
        <w:jc w:val="both"/>
        <w:rPr>
          <w:i w:val="0"/>
          <w:noProof/>
          <w:sz w:val="24"/>
          <w:szCs w:val="24"/>
          <w:lang w:val="hr-HR"/>
        </w:rPr>
      </w:pPr>
    </w:p>
    <w:p w14:paraId="342985A1" w14:textId="5D763206" w:rsidR="00747855" w:rsidRPr="00A21A7A" w:rsidRDefault="00747855" w:rsidP="00A21A7A">
      <w:pPr>
        <w:pStyle w:val="Uvuenotijeloteksta"/>
        <w:ind w:firstLine="567"/>
        <w:jc w:val="both"/>
        <w:rPr>
          <w:i w:val="0"/>
          <w:iCs/>
          <w:sz w:val="24"/>
          <w:szCs w:val="24"/>
        </w:rPr>
      </w:pPr>
      <w:proofErr w:type="spellStart"/>
      <w:r w:rsidRPr="00A21A7A">
        <w:rPr>
          <w:i w:val="0"/>
          <w:iCs/>
          <w:sz w:val="24"/>
          <w:szCs w:val="24"/>
        </w:rPr>
        <w:t>Kapitalni</w:t>
      </w:r>
      <w:proofErr w:type="spellEnd"/>
      <w:r w:rsidRPr="00A21A7A">
        <w:rPr>
          <w:i w:val="0"/>
          <w:iCs/>
          <w:sz w:val="24"/>
          <w:szCs w:val="24"/>
        </w:rPr>
        <w:t xml:space="preserve"> </w:t>
      </w:r>
      <w:proofErr w:type="spellStart"/>
      <w:r w:rsidRPr="00A21A7A">
        <w:rPr>
          <w:i w:val="0"/>
          <w:iCs/>
          <w:sz w:val="24"/>
          <w:szCs w:val="24"/>
        </w:rPr>
        <w:t>projekt</w:t>
      </w:r>
      <w:proofErr w:type="spellEnd"/>
      <w:r w:rsidRPr="00A21A7A">
        <w:rPr>
          <w:i w:val="0"/>
          <w:iCs/>
          <w:sz w:val="24"/>
          <w:szCs w:val="24"/>
        </w:rPr>
        <w:t xml:space="preserve">: </w:t>
      </w:r>
      <w:proofErr w:type="spellStart"/>
      <w:r w:rsidRPr="00A21A7A">
        <w:rPr>
          <w:i w:val="0"/>
          <w:iCs/>
          <w:sz w:val="24"/>
          <w:szCs w:val="24"/>
        </w:rPr>
        <w:t>Uređenje</w:t>
      </w:r>
      <w:proofErr w:type="spellEnd"/>
      <w:r w:rsidRPr="00A21A7A">
        <w:rPr>
          <w:i w:val="0"/>
          <w:iCs/>
          <w:sz w:val="24"/>
          <w:szCs w:val="24"/>
        </w:rPr>
        <w:t xml:space="preserve"> </w:t>
      </w:r>
      <w:proofErr w:type="spellStart"/>
      <w:r w:rsidRPr="00A21A7A">
        <w:rPr>
          <w:i w:val="0"/>
          <w:iCs/>
          <w:sz w:val="24"/>
          <w:szCs w:val="24"/>
        </w:rPr>
        <w:t>plaža</w:t>
      </w:r>
      <w:proofErr w:type="spellEnd"/>
      <w:r w:rsidRPr="00A21A7A">
        <w:rPr>
          <w:i w:val="0"/>
          <w:iCs/>
          <w:sz w:val="24"/>
          <w:szCs w:val="24"/>
        </w:rPr>
        <w:t xml:space="preserve"> </w:t>
      </w:r>
      <w:proofErr w:type="spellStart"/>
      <w:r w:rsidRPr="00A21A7A">
        <w:rPr>
          <w:i w:val="0"/>
          <w:iCs/>
          <w:sz w:val="24"/>
          <w:szCs w:val="24"/>
        </w:rPr>
        <w:t>na</w:t>
      </w:r>
      <w:proofErr w:type="spellEnd"/>
      <w:r w:rsidRPr="00A21A7A">
        <w:rPr>
          <w:i w:val="0"/>
          <w:iCs/>
          <w:sz w:val="24"/>
          <w:szCs w:val="24"/>
        </w:rPr>
        <w:t xml:space="preserve"> </w:t>
      </w:r>
      <w:proofErr w:type="spellStart"/>
      <w:r w:rsidRPr="00A21A7A">
        <w:rPr>
          <w:i w:val="0"/>
          <w:iCs/>
          <w:sz w:val="24"/>
          <w:szCs w:val="24"/>
        </w:rPr>
        <w:t>području</w:t>
      </w:r>
      <w:proofErr w:type="spellEnd"/>
      <w:r w:rsidRPr="00A21A7A">
        <w:rPr>
          <w:i w:val="0"/>
          <w:iCs/>
          <w:sz w:val="24"/>
          <w:szCs w:val="24"/>
        </w:rPr>
        <w:t xml:space="preserve"> </w:t>
      </w:r>
      <w:proofErr w:type="spellStart"/>
      <w:r w:rsidRPr="00A21A7A">
        <w:rPr>
          <w:i w:val="0"/>
          <w:iCs/>
          <w:sz w:val="24"/>
          <w:szCs w:val="24"/>
        </w:rPr>
        <w:t>grada</w:t>
      </w:r>
      <w:proofErr w:type="spellEnd"/>
      <w:r w:rsidRPr="00A21A7A">
        <w:rPr>
          <w:i w:val="0"/>
          <w:iCs/>
          <w:sz w:val="24"/>
          <w:szCs w:val="24"/>
        </w:rPr>
        <w:t xml:space="preserve">, </w:t>
      </w:r>
      <w:proofErr w:type="spellStart"/>
      <w:r w:rsidRPr="00A21A7A">
        <w:rPr>
          <w:i w:val="0"/>
          <w:iCs/>
          <w:sz w:val="24"/>
          <w:szCs w:val="24"/>
        </w:rPr>
        <w:t>rashodi</w:t>
      </w:r>
      <w:proofErr w:type="spellEnd"/>
      <w:r w:rsidRPr="00A21A7A">
        <w:rPr>
          <w:i w:val="0"/>
          <w:iCs/>
          <w:sz w:val="24"/>
          <w:szCs w:val="24"/>
        </w:rPr>
        <w:t xml:space="preserve"> za </w:t>
      </w:r>
      <w:proofErr w:type="spellStart"/>
      <w:r w:rsidRPr="00A21A7A">
        <w:rPr>
          <w:i w:val="0"/>
          <w:iCs/>
          <w:sz w:val="24"/>
          <w:szCs w:val="24"/>
        </w:rPr>
        <w:t>izvršenje</w:t>
      </w:r>
      <w:proofErr w:type="spellEnd"/>
      <w:r w:rsidRPr="00A21A7A">
        <w:rPr>
          <w:i w:val="0"/>
          <w:iCs/>
          <w:sz w:val="24"/>
          <w:szCs w:val="24"/>
        </w:rPr>
        <w:t xml:space="preserve"> </w:t>
      </w:r>
      <w:proofErr w:type="spellStart"/>
      <w:r w:rsidRPr="00A21A7A">
        <w:rPr>
          <w:i w:val="0"/>
          <w:iCs/>
          <w:sz w:val="24"/>
          <w:szCs w:val="24"/>
        </w:rPr>
        <w:t>projekta</w:t>
      </w:r>
      <w:proofErr w:type="spellEnd"/>
      <w:r w:rsidRPr="00A21A7A">
        <w:rPr>
          <w:i w:val="0"/>
          <w:iCs/>
          <w:sz w:val="24"/>
          <w:szCs w:val="24"/>
        </w:rPr>
        <w:t xml:space="preserve"> </w:t>
      </w:r>
      <w:proofErr w:type="spellStart"/>
      <w:r w:rsidRPr="00A21A7A">
        <w:rPr>
          <w:i w:val="0"/>
          <w:iCs/>
          <w:sz w:val="24"/>
          <w:szCs w:val="24"/>
        </w:rPr>
        <w:t>planirani</w:t>
      </w:r>
      <w:proofErr w:type="spellEnd"/>
      <w:r w:rsidRPr="00A21A7A">
        <w:rPr>
          <w:i w:val="0"/>
          <w:iCs/>
          <w:sz w:val="24"/>
          <w:szCs w:val="24"/>
        </w:rPr>
        <w:t xml:space="preserve"> </w:t>
      </w:r>
      <w:proofErr w:type="spellStart"/>
      <w:r w:rsidRPr="00A21A7A">
        <w:rPr>
          <w:i w:val="0"/>
          <w:iCs/>
          <w:sz w:val="24"/>
          <w:szCs w:val="24"/>
        </w:rPr>
        <w:t>su</w:t>
      </w:r>
      <w:proofErr w:type="spellEnd"/>
      <w:r w:rsidRPr="00A21A7A">
        <w:rPr>
          <w:i w:val="0"/>
          <w:iCs/>
          <w:sz w:val="24"/>
          <w:szCs w:val="24"/>
        </w:rPr>
        <w:t xml:space="preserve"> u </w:t>
      </w:r>
      <w:proofErr w:type="spellStart"/>
      <w:r w:rsidRPr="00A21A7A">
        <w:rPr>
          <w:i w:val="0"/>
          <w:iCs/>
          <w:sz w:val="24"/>
          <w:szCs w:val="24"/>
        </w:rPr>
        <w:t>iznosu</w:t>
      </w:r>
      <w:proofErr w:type="spellEnd"/>
      <w:r w:rsidRPr="00A21A7A">
        <w:rPr>
          <w:i w:val="0"/>
          <w:iCs/>
          <w:sz w:val="24"/>
          <w:szCs w:val="24"/>
        </w:rPr>
        <w:t xml:space="preserve"> od </w:t>
      </w:r>
      <w:r w:rsidR="00A21A7A" w:rsidRPr="00A21A7A">
        <w:rPr>
          <w:i w:val="0"/>
          <w:iCs/>
          <w:sz w:val="24"/>
          <w:szCs w:val="24"/>
        </w:rPr>
        <w:t>200.562,86</w:t>
      </w:r>
      <w:r w:rsidRPr="00A21A7A">
        <w:rPr>
          <w:i w:val="0"/>
          <w:iCs/>
          <w:sz w:val="24"/>
          <w:szCs w:val="24"/>
        </w:rPr>
        <w:t xml:space="preserve"> EUR, </w:t>
      </w:r>
      <w:proofErr w:type="gramStart"/>
      <w:r w:rsidRPr="00A21A7A">
        <w:rPr>
          <w:i w:val="0"/>
          <w:iCs/>
          <w:sz w:val="24"/>
          <w:szCs w:val="24"/>
        </w:rPr>
        <w:t>a</w:t>
      </w:r>
      <w:proofErr w:type="gramEnd"/>
      <w:r w:rsidRPr="00A21A7A">
        <w:rPr>
          <w:i w:val="0"/>
          <w:iCs/>
          <w:sz w:val="24"/>
          <w:szCs w:val="24"/>
        </w:rPr>
        <w:t xml:space="preserve"> </w:t>
      </w:r>
      <w:proofErr w:type="spellStart"/>
      <w:r w:rsidRPr="00A21A7A">
        <w:rPr>
          <w:i w:val="0"/>
          <w:iCs/>
          <w:sz w:val="24"/>
          <w:szCs w:val="24"/>
        </w:rPr>
        <w:t>izvršeni</w:t>
      </w:r>
      <w:proofErr w:type="spellEnd"/>
      <w:r w:rsidRPr="00A21A7A">
        <w:rPr>
          <w:i w:val="0"/>
          <w:iCs/>
          <w:sz w:val="24"/>
          <w:szCs w:val="24"/>
        </w:rPr>
        <w:t xml:space="preserve"> </w:t>
      </w:r>
      <w:proofErr w:type="spellStart"/>
      <w:r w:rsidRPr="00A21A7A">
        <w:rPr>
          <w:i w:val="0"/>
          <w:iCs/>
          <w:sz w:val="24"/>
          <w:szCs w:val="24"/>
        </w:rPr>
        <w:t>su</w:t>
      </w:r>
      <w:proofErr w:type="spellEnd"/>
      <w:r w:rsidRPr="00A21A7A">
        <w:rPr>
          <w:i w:val="0"/>
          <w:iCs/>
          <w:sz w:val="24"/>
          <w:szCs w:val="24"/>
        </w:rPr>
        <w:t xml:space="preserve"> u </w:t>
      </w:r>
      <w:proofErr w:type="spellStart"/>
      <w:r w:rsidRPr="00A21A7A">
        <w:rPr>
          <w:i w:val="0"/>
          <w:iCs/>
          <w:sz w:val="24"/>
          <w:szCs w:val="24"/>
        </w:rPr>
        <w:t>iznosu</w:t>
      </w:r>
      <w:proofErr w:type="spellEnd"/>
      <w:r w:rsidRPr="00A21A7A">
        <w:rPr>
          <w:i w:val="0"/>
          <w:iCs/>
          <w:sz w:val="24"/>
          <w:szCs w:val="24"/>
        </w:rPr>
        <w:t xml:space="preserve"> od </w:t>
      </w:r>
      <w:r w:rsidR="00A21A7A" w:rsidRPr="00A21A7A">
        <w:rPr>
          <w:i w:val="0"/>
          <w:iCs/>
          <w:sz w:val="24"/>
          <w:szCs w:val="24"/>
        </w:rPr>
        <w:t>47.653,76</w:t>
      </w:r>
      <w:r w:rsidRPr="00A21A7A">
        <w:rPr>
          <w:i w:val="0"/>
          <w:iCs/>
          <w:sz w:val="24"/>
          <w:szCs w:val="24"/>
        </w:rPr>
        <w:t xml:space="preserve"> EUR </w:t>
      </w:r>
      <w:proofErr w:type="spellStart"/>
      <w:r w:rsidRPr="00A21A7A">
        <w:rPr>
          <w:i w:val="0"/>
          <w:iCs/>
          <w:sz w:val="24"/>
          <w:szCs w:val="24"/>
        </w:rPr>
        <w:t>ili</w:t>
      </w:r>
      <w:proofErr w:type="spellEnd"/>
      <w:r w:rsidRPr="00A21A7A">
        <w:rPr>
          <w:i w:val="0"/>
          <w:iCs/>
          <w:sz w:val="24"/>
          <w:szCs w:val="24"/>
        </w:rPr>
        <w:t xml:space="preserve"> </w:t>
      </w:r>
      <w:r w:rsidR="00A21A7A" w:rsidRPr="00A21A7A">
        <w:rPr>
          <w:i w:val="0"/>
          <w:iCs/>
          <w:sz w:val="24"/>
          <w:szCs w:val="24"/>
        </w:rPr>
        <w:t>23,76</w:t>
      </w:r>
      <w:r w:rsidRPr="00A21A7A">
        <w:rPr>
          <w:i w:val="0"/>
          <w:iCs/>
          <w:sz w:val="24"/>
          <w:szCs w:val="24"/>
        </w:rPr>
        <w:t xml:space="preserve">% u </w:t>
      </w:r>
      <w:proofErr w:type="spellStart"/>
      <w:r w:rsidRPr="00A21A7A">
        <w:rPr>
          <w:i w:val="0"/>
          <w:iCs/>
          <w:sz w:val="24"/>
          <w:szCs w:val="24"/>
        </w:rPr>
        <w:t>odnosu</w:t>
      </w:r>
      <w:proofErr w:type="spellEnd"/>
      <w:r w:rsidRPr="00A21A7A">
        <w:rPr>
          <w:i w:val="0"/>
          <w:iCs/>
          <w:sz w:val="24"/>
          <w:szCs w:val="24"/>
        </w:rPr>
        <w:t xml:space="preserve"> </w:t>
      </w:r>
      <w:proofErr w:type="spellStart"/>
      <w:r w:rsidRPr="00A21A7A">
        <w:rPr>
          <w:i w:val="0"/>
          <w:iCs/>
          <w:sz w:val="24"/>
          <w:szCs w:val="24"/>
        </w:rPr>
        <w:t>na</w:t>
      </w:r>
      <w:proofErr w:type="spellEnd"/>
      <w:r w:rsidRPr="00A21A7A">
        <w:rPr>
          <w:i w:val="0"/>
          <w:iCs/>
          <w:sz w:val="24"/>
          <w:szCs w:val="24"/>
        </w:rPr>
        <w:t xml:space="preserve"> plan. </w:t>
      </w:r>
      <w:proofErr w:type="spellStart"/>
      <w:r w:rsidR="00A21A7A">
        <w:rPr>
          <w:i w:val="0"/>
          <w:iCs/>
          <w:sz w:val="24"/>
          <w:szCs w:val="24"/>
        </w:rPr>
        <w:t>D</w:t>
      </w:r>
      <w:r w:rsidR="00A21A7A" w:rsidRPr="00A21A7A">
        <w:rPr>
          <w:i w:val="0"/>
          <w:iCs/>
          <w:sz w:val="24"/>
          <w:szCs w:val="24"/>
        </w:rPr>
        <w:t>ovršeni</w:t>
      </w:r>
      <w:proofErr w:type="spellEnd"/>
      <w:r w:rsidR="00A21A7A" w:rsidRPr="00A21A7A">
        <w:rPr>
          <w:i w:val="0"/>
          <w:iCs/>
          <w:sz w:val="24"/>
          <w:szCs w:val="24"/>
        </w:rPr>
        <w:t xml:space="preserve"> </w:t>
      </w:r>
      <w:proofErr w:type="spellStart"/>
      <w:r w:rsidR="00A21A7A" w:rsidRPr="00A21A7A">
        <w:rPr>
          <w:i w:val="0"/>
          <w:iCs/>
          <w:sz w:val="24"/>
          <w:szCs w:val="24"/>
        </w:rPr>
        <w:t>su</w:t>
      </w:r>
      <w:proofErr w:type="spellEnd"/>
      <w:r w:rsidR="00A21A7A" w:rsidRPr="00A21A7A">
        <w:rPr>
          <w:i w:val="0"/>
          <w:iCs/>
          <w:sz w:val="24"/>
          <w:szCs w:val="24"/>
        </w:rPr>
        <w:t xml:space="preserve"> </w:t>
      </w:r>
      <w:proofErr w:type="spellStart"/>
      <w:r w:rsidR="00A21A7A" w:rsidRPr="00A21A7A">
        <w:rPr>
          <w:i w:val="0"/>
          <w:iCs/>
          <w:sz w:val="24"/>
          <w:szCs w:val="24"/>
        </w:rPr>
        <w:t>radovi</w:t>
      </w:r>
      <w:proofErr w:type="spellEnd"/>
      <w:r w:rsidR="00A21A7A" w:rsidRPr="00A21A7A">
        <w:rPr>
          <w:i w:val="0"/>
          <w:iCs/>
          <w:sz w:val="24"/>
          <w:szCs w:val="24"/>
        </w:rPr>
        <w:t xml:space="preserve"> </w:t>
      </w:r>
      <w:proofErr w:type="spellStart"/>
      <w:r w:rsidR="00A21A7A" w:rsidRPr="00A21A7A">
        <w:rPr>
          <w:i w:val="0"/>
          <w:iCs/>
          <w:sz w:val="24"/>
          <w:szCs w:val="24"/>
        </w:rPr>
        <w:t>nužne</w:t>
      </w:r>
      <w:proofErr w:type="spellEnd"/>
      <w:r w:rsidR="00A21A7A" w:rsidRPr="00A21A7A">
        <w:rPr>
          <w:i w:val="0"/>
          <w:iCs/>
          <w:sz w:val="24"/>
          <w:szCs w:val="24"/>
        </w:rPr>
        <w:t xml:space="preserve"> </w:t>
      </w:r>
      <w:proofErr w:type="spellStart"/>
      <w:r w:rsidR="00A21A7A" w:rsidRPr="00A21A7A">
        <w:rPr>
          <w:i w:val="0"/>
          <w:iCs/>
          <w:sz w:val="24"/>
          <w:szCs w:val="24"/>
        </w:rPr>
        <w:t>sanacije</w:t>
      </w:r>
      <w:proofErr w:type="spellEnd"/>
      <w:r w:rsidR="00A21A7A" w:rsidRPr="00A21A7A">
        <w:rPr>
          <w:i w:val="0"/>
          <w:iCs/>
          <w:sz w:val="24"/>
          <w:szCs w:val="24"/>
        </w:rPr>
        <w:t xml:space="preserve"> </w:t>
      </w:r>
      <w:proofErr w:type="spellStart"/>
      <w:r w:rsidR="00A21A7A" w:rsidRPr="00A21A7A">
        <w:rPr>
          <w:i w:val="0"/>
          <w:iCs/>
          <w:sz w:val="24"/>
          <w:szCs w:val="24"/>
        </w:rPr>
        <w:t>starog</w:t>
      </w:r>
      <w:proofErr w:type="spellEnd"/>
      <w:r w:rsidR="00A21A7A" w:rsidRPr="00A21A7A">
        <w:rPr>
          <w:i w:val="0"/>
          <w:iCs/>
          <w:sz w:val="24"/>
          <w:szCs w:val="24"/>
        </w:rPr>
        <w:t xml:space="preserve"> </w:t>
      </w:r>
      <w:proofErr w:type="spellStart"/>
      <w:r w:rsidR="00A21A7A" w:rsidRPr="00A21A7A">
        <w:rPr>
          <w:i w:val="0"/>
          <w:iCs/>
          <w:sz w:val="24"/>
          <w:szCs w:val="24"/>
        </w:rPr>
        <w:t>željezničkog</w:t>
      </w:r>
      <w:proofErr w:type="spellEnd"/>
      <w:r w:rsidR="00A21A7A" w:rsidRPr="00A21A7A">
        <w:rPr>
          <w:i w:val="0"/>
          <w:iCs/>
          <w:sz w:val="24"/>
          <w:szCs w:val="24"/>
        </w:rPr>
        <w:t xml:space="preserve"> </w:t>
      </w:r>
      <w:proofErr w:type="spellStart"/>
      <w:r w:rsidR="00A21A7A" w:rsidRPr="00A21A7A">
        <w:rPr>
          <w:i w:val="0"/>
          <w:iCs/>
          <w:sz w:val="24"/>
          <w:szCs w:val="24"/>
        </w:rPr>
        <w:t>mosta</w:t>
      </w:r>
      <w:proofErr w:type="spellEnd"/>
      <w:r w:rsidR="00A21A7A" w:rsidRPr="00A21A7A">
        <w:rPr>
          <w:i w:val="0"/>
          <w:iCs/>
          <w:sz w:val="24"/>
          <w:szCs w:val="24"/>
        </w:rPr>
        <w:t xml:space="preserve"> </w:t>
      </w:r>
      <w:proofErr w:type="spellStart"/>
      <w:r w:rsidR="00A21A7A" w:rsidRPr="00A21A7A">
        <w:rPr>
          <w:i w:val="0"/>
          <w:iCs/>
          <w:sz w:val="24"/>
          <w:szCs w:val="24"/>
        </w:rPr>
        <w:t>Mandrač</w:t>
      </w:r>
      <w:proofErr w:type="spellEnd"/>
      <w:r w:rsidR="00A21A7A" w:rsidRPr="00A21A7A">
        <w:rPr>
          <w:i w:val="0"/>
          <w:iCs/>
          <w:sz w:val="24"/>
          <w:szCs w:val="24"/>
        </w:rPr>
        <w:t xml:space="preserve"> </w:t>
      </w:r>
      <w:proofErr w:type="spellStart"/>
      <w:r w:rsidR="00A21A7A" w:rsidRPr="00A21A7A">
        <w:rPr>
          <w:i w:val="0"/>
          <w:iCs/>
          <w:sz w:val="24"/>
          <w:szCs w:val="24"/>
        </w:rPr>
        <w:t>kako</w:t>
      </w:r>
      <w:proofErr w:type="spellEnd"/>
      <w:r w:rsidR="00A21A7A" w:rsidRPr="00A21A7A">
        <w:rPr>
          <w:i w:val="0"/>
          <w:iCs/>
          <w:sz w:val="24"/>
          <w:szCs w:val="24"/>
        </w:rPr>
        <w:t xml:space="preserve"> bi se </w:t>
      </w:r>
      <w:proofErr w:type="spellStart"/>
      <w:r w:rsidR="00A21A7A" w:rsidRPr="00A21A7A">
        <w:rPr>
          <w:i w:val="0"/>
          <w:iCs/>
          <w:sz w:val="24"/>
          <w:szCs w:val="24"/>
        </w:rPr>
        <w:t>omogućila</w:t>
      </w:r>
      <w:proofErr w:type="spellEnd"/>
      <w:r w:rsidR="00A21A7A" w:rsidRPr="00A21A7A">
        <w:rPr>
          <w:i w:val="0"/>
          <w:iCs/>
          <w:sz w:val="24"/>
          <w:szCs w:val="24"/>
        </w:rPr>
        <w:t xml:space="preserve"> </w:t>
      </w:r>
      <w:proofErr w:type="spellStart"/>
      <w:r w:rsidR="00A21A7A" w:rsidRPr="00A21A7A">
        <w:rPr>
          <w:i w:val="0"/>
          <w:iCs/>
          <w:sz w:val="24"/>
          <w:szCs w:val="24"/>
        </w:rPr>
        <w:t>sigurna</w:t>
      </w:r>
      <w:proofErr w:type="spellEnd"/>
      <w:r w:rsidR="00A21A7A" w:rsidRPr="00A21A7A">
        <w:rPr>
          <w:i w:val="0"/>
          <w:iCs/>
          <w:sz w:val="24"/>
          <w:szCs w:val="24"/>
        </w:rPr>
        <w:t xml:space="preserve"> </w:t>
      </w:r>
      <w:proofErr w:type="spellStart"/>
      <w:r w:rsidR="00A21A7A" w:rsidRPr="00A21A7A">
        <w:rPr>
          <w:i w:val="0"/>
          <w:iCs/>
          <w:sz w:val="24"/>
          <w:szCs w:val="24"/>
        </w:rPr>
        <w:t>i</w:t>
      </w:r>
      <w:proofErr w:type="spellEnd"/>
      <w:r w:rsidR="00A21A7A" w:rsidRPr="00A21A7A">
        <w:rPr>
          <w:i w:val="0"/>
          <w:iCs/>
          <w:sz w:val="24"/>
          <w:szCs w:val="24"/>
        </w:rPr>
        <w:t xml:space="preserve"> </w:t>
      </w:r>
      <w:proofErr w:type="spellStart"/>
      <w:r w:rsidR="00A21A7A" w:rsidRPr="00A21A7A">
        <w:rPr>
          <w:i w:val="0"/>
          <w:iCs/>
          <w:sz w:val="24"/>
          <w:szCs w:val="24"/>
        </w:rPr>
        <w:t>nesmetana</w:t>
      </w:r>
      <w:proofErr w:type="spellEnd"/>
      <w:r w:rsidR="00A21A7A" w:rsidRPr="00A21A7A">
        <w:rPr>
          <w:i w:val="0"/>
          <w:iCs/>
          <w:sz w:val="24"/>
          <w:szCs w:val="24"/>
        </w:rPr>
        <w:t xml:space="preserve"> </w:t>
      </w:r>
      <w:proofErr w:type="spellStart"/>
      <w:r w:rsidR="00A21A7A" w:rsidRPr="00A21A7A">
        <w:rPr>
          <w:i w:val="0"/>
          <w:iCs/>
          <w:sz w:val="24"/>
          <w:szCs w:val="24"/>
        </w:rPr>
        <w:t>komunikacija</w:t>
      </w:r>
      <w:proofErr w:type="spellEnd"/>
      <w:r w:rsidR="00A21A7A" w:rsidRPr="00A21A7A">
        <w:rPr>
          <w:i w:val="0"/>
          <w:iCs/>
          <w:sz w:val="24"/>
          <w:szCs w:val="24"/>
        </w:rPr>
        <w:t xml:space="preserve"> </w:t>
      </w:r>
      <w:proofErr w:type="spellStart"/>
      <w:r w:rsidR="00A21A7A" w:rsidRPr="00A21A7A">
        <w:rPr>
          <w:i w:val="0"/>
          <w:iCs/>
          <w:sz w:val="24"/>
          <w:szCs w:val="24"/>
        </w:rPr>
        <w:t>pješaka</w:t>
      </w:r>
      <w:proofErr w:type="spellEnd"/>
      <w:r w:rsidR="00A21A7A">
        <w:rPr>
          <w:i w:val="0"/>
          <w:iCs/>
          <w:sz w:val="24"/>
          <w:szCs w:val="24"/>
        </w:rPr>
        <w:t xml:space="preserve">, </w:t>
      </w:r>
      <w:proofErr w:type="spellStart"/>
      <w:r w:rsidR="00A21A7A" w:rsidRPr="00A21A7A">
        <w:rPr>
          <w:i w:val="0"/>
          <w:iCs/>
          <w:sz w:val="24"/>
          <w:szCs w:val="24"/>
        </w:rPr>
        <w:t>izvršena</w:t>
      </w:r>
      <w:proofErr w:type="spellEnd"/>
      <w:r w:rsidR="00A21A7A" w:rsidRPr="00A21A7A">
        <w:rPr>
          <w:i w:val="0"/>
          <w:iCs/>
          <w:sz w:val="24"/>
          <w:szCs w:val="24"/>
        </w:rPr>
        <w:t xml:space="preserve"> je </w:t>
      </w:r>
      <w:proofErr w:type="spellStart"/>
      <w:r w:rsidR="00A21A7A" w:rsidRPr="00A21A7A">
        <w:rPr>
          <w:i w:val="0"/>
          <w:iCs/>
          <w:sz w:val="24"/>
          <w:szCs w:val="24"/>
        </w:rPr>
        <w:t>sanacija</w:t>
      </w:r>
      <w:proofErr w:type="spellEnd"/>
      <w:r w:rsidR="00A21A7A" w:rsidRPr="00A21A7A">
        <w:rPr>
          <w:i w:val="0"/>
          <w:iCs/>
          <w:sz w:val="24"/>
          <w:szCs w:val="24"/>
        </w:rPr>
        <w:t xml:space="preserve"> </w:t>
      </w:r>
      <w:proofErr w:type="spellStart"/>
      <w:r w:rsidR="00A21A7A" w:rsidRPr="00A21A7A">
        <w:rPr>
          <w:i w:val="0"/>
          <w:iCs/>
          <w:sz w:val="24"/>
          <w:szCs w:val="24"/>
        </w:rPr>
        <w:t>stuba</w:t>
      </w:r>
      <w:proofErr w:type="spellEnd"/>
      <w:r w:rsidR="00A21A7A" w:rsidRPr="00A21A7A">
        <w:rPr>
          <w:i w:val="0"/>
          <w:iCs/>
          <w:sz w:val="24"/>
          <w:szCs w:val="24"/>
        </w:rPr>
        <w:t xml:space="preserve"> za </w:t>
      </w:r>
      <w:proofErr w:type="spellStart"/>
      <w:r w:rsidR="00A21A7A" w:rsidRPr="00A21A7A">
        <w:rPr>
          <w:i w:val="0"/>
          <w:iCs/>
          <w:sz w:val="24"/>
          <w:szCs w:val="24"/>
        </w:rPr>
        <w:t>silaz</w:t>
      </w:r>
      <w:proofErr w:type="spellEnd"/>
      <w:r w:rsidR="00A21A7A" w:rsidRPr="00A21A7A">
        <w:rPr>
          <w:i w:val="0"/>
          <w:iCs/>
          <w:sz w:val="24"/>
          <w:szCs w:val="24"/>
        </w:rPr>
        <w:t xml:space="preserve"> </w:t>
      </w:r>
      <w:proofErr w:type="spellStart"/>
      <w:r w:rsidR="00A21A7A" w:rsidRPr="00A21A7A">
        <w:rPr>
          <w:i w:val="0"/>
          <w:iCs/>
          <w:sz w:val="24"/>
          <w:szCs w:val="24"/>
        </w:rPr>
        <w:t>na</w:t>
      </w:r>
      <w:proofErr w:type="spellEnd"/>
      <w:r w:rsidR="00A21A7A" w:rsidRPr="00A21A7A">
        <w:rPr>
          <w:i w:val="0"/>
          <w:iCs/>
          <w:sz w:val="24"/>
          <w:szCs w:val="24"/>
        </w:rPr>
        <w:t xml:space="preserve"> </w:t>
      </w:r>
      <w:proofErr w:type="spellStart"/>
      <w:r w:rsidR="00A21A7A" w:rsidRPr="00A21A7A">
        <w:rPr>
          <w:i w:val="0"/>
          <w:iCs/>
          <w:sz w:val="24"/>
          <w:szCs w:val="24"/>
        </w:rPr>
        <w:t>plažu</w:t>
      </w:r>
      <w:proofErr w:type="spellEnd"/>
      <w:r w:rsidR="00A21A7A" w:rsidRPr="00A21A7A">
        <w:rPr>
          <w:i w:val="0"/>
          <w:iCs/>
          <w:sz w:val="24"/>
          <w:szCs w:val="24"/>
        </w:rPr>
        <w:t xml:space="preserve"> </w:t>
      </w:r>
      <w:r w:rsidR="00A21A7A">
        <w:rPr>
          <w:i w:val="0"/>
          <w:iCs/>
          <w:sz w:val="24"/>
          <w:szCs w:val="24"/>
        </w:rPr>
        <w:t>-</w:t>
      </w:r>
      <w:r w:rsidR="00A21A7A" w:rsidRPr="00A21A7A">
        <w:rPr>
          <w:i w:val="0"/>
          <w:iCs/>
          <w:sz w:val="24"/>
          <w:szCs w:val="24"/>
        </w:rPr>
        <w:t xml:space="preserve"> </w:t>
      </w:r>
      <w:proofErr w:type="spellStart"/>
      <w:r w:rsidR="00A21A7A" w:rsidRPr="00A21A7A">
        <w:rPr>
          <w:i w:val="0"/>
          <w:iCs/>
          <w:sz w:val="24"/>
          <w:szCs w:val="24"/>
        </w:rPr>
        <w:t>Valovine</w:t>
      </w:r>
      <w:proofErr w:type="spellEnd"/>
      <w:r w:rsidR="00A21A7A">
        <w:rPr>
          <w:i w:val="0"/>
          <w:iCs/>
          <w:sz w:val="24"/>
          <w:szCs w:val="24"/>
        </w:rPr>
        <w:t xml:space="preserve">, </w:t>
      </w:r>
      <w:proofErr w:type="spellStart"/>
      <w:r w:rsidR="00A21A7A" w:rsidRPr="00A21A7A">
        <w:rPr>
          <w:i w:val="0"/>
          <w:iCs/>
          <w:sz w:val="24"/>
          <w:szCs w:val="24"/>
        </w:rPr>
        <w:t>izvršeni</w:t>
      </w:r>
      <w:proofErr w:type="spellEnd"/>
      <w:r w:rsidR="00A21A7A" w:rsidRPr="00A21A7A">
        <w:rPr>
          <w:i w:val="0"/>
          <w:iCs/>
          <w:sz w:val="24"/>
          <w:szCs w:val="24"/>
        </w:rPr>
        <w:t xml:space="preserve"> </w:t>
      </w:r>
      <w:proofErr w:type="spellStart"/>
      <w:r w:rsidR="00A21A7A" w:rsidRPr="00A21A7A">
        <w:rPr>
          <w:i w:val="0"/>
          <w:iCs/>
          <w:sz w:val="24"/>
          <w:szCs w:val="24"/>
        </w:rPr>
        <w:t>su</w:t>
      </w:r>
      <w:proofErr w:type="spellEnd"/>
      <w:r w:rsidR="00A21A7A" w:rsidRPr="00A21A7A">
        <w:rPr>
          <w:i w:val="0"/>
          <w:iCs/>
          <w:sz w:val="24"/>
          <w:szCs w:val="24"/>
        </w:rPr>
        <w:t xml:space="preserve"> </w:t>
      </w:r>
      <w:proofErr w:type="spellStart"/>
      <w:r w:rsidR="00A21A7A" w:rsidRPr="00A21A7A">
        <w:rPr>
          <w:i w:val="0"/>
          <w:iCs/>
          <w:sz w:val="24"/>
          <w:szCs w:val="24"/>
        </w:rPr>
        <w:t>radovi</w:t>
      </w:r>
      <w:proofErr w:type="spellEnd"/>
      <w:r w:rsidR="00A21A7A" w:rsidRPr="00A21A7A">
        <w:rPr>
          <w:i w:val="0"/>
          <w:iCs/>
          <w:sz w:val="24"/>
          <w:szCs w:val="24"/>
        </w:rPr>
        <w:t xml:space="preserve"> </w:t>
      </w:r>
      <w:proofErr w:type="spellStart"/>
      <w:r w:rsidR="00A21A7A" w:rsidRPr="00A21A7A">
        <w:rPr>
          <w:i w:val="0"/>
          <w:iCs/>
          <w:sz w:val="24"/>
          <w:szCs w:val="24"/>
        </w:rPr>
        <w:t>vraćanja</w:t>
      </w:r>
      <w:proofErr w:type="spellEnd"/>
      <w:r w:rsidR="00A21A7A" w:rsidRPr="00A21A7A">
        <w:rPr>
          <w:i w:val="0"/>
          <w:iCs/>
          <w:sz w:val="24"/>
          <w:szCs w:val="24"/>
        </w:rPr>
        <w:t xml:space="preserve"> </w:t>
      </w:r>
      <w:proofErr w:type="spellStart"/>
      <w:r w:rsidR="00A21A7A" w:rsidRPr="00A21A7A">
        <w:rPr>
          <w:i w:val="0"/>
          <w:iCs/>
          <w:sz w:val="24"/>
          <w:szCs w:val="24"/>
        </w:rPr>
        <w:t>šljunčanog</w:t>
      </w:r>
      <w:proofErr w:type="spellEnd"/>
      <w:r w:rsidR="00A21A7A" w:rsidRPr="00A21A7A">
        <w:rPr>
          <w:i w:val="0"/>
          <w:iCs/>
          <w:sz w:val="24"/>
          <w:szCs w:val="24"/>
        </w:rPr>
        <w:t xml:space="preserve"> </w:t>
      </w:r>
      <w:proofErr w:type="spellStart"/>
      <w:r w:rsidR="00A21A7A" w:rsidRPr="00A21A7A">
        <w:rPr>
          <w:i w:val="0"/>
          <w:iCs/>
          <w:sz w:val="24"/>
          <w:szCs w:val="24"/>
        </w:rPr>
        <w:t>materijala</w:t>
      </w:r>
      <w:proofErr w:type="spellEnd"/>
      <w:r w:rsidR="00A21A7A" w:rsidRPr="00A21A7A">
        <w:rPr>
          <w:i w:val="0"/>
          <w:iCs/>
          <w:sz w:val="24"/>
          <w:szCs w:val="24"/>
        </w:rPr>
        <w:t xml:space="preserve"> </w:t>
      </w:r>
      <w:proofErr w:type="spellStart"/>
      <w:r w:rsidR="00A21A7A" w:rsidRPr="00A21A7A">
        <w:rPr>
          <w:i w:val="0"/>
          <w:iCs/>
          <w:sz w:val="24"/>
          <w:szCs w:val="24"/>
        </w:rPr>
        <w:t>na</w:t>
      </w:r>
      <w:proofErr w:type="spellEnd"/>
      <w:r w:rsidR="00A21A7A" w:rsidRPr="00A21A7A">
        <w:rPr>
          <w:i w:val="0"/>
          <w:iCs/>
          <w:sz w:val="24"/>
          <w:szCs w:val="24"/>
        </w:rPr>
        <w:t xml:space="preserve"> </w:t>
      </w:r>
      <w:proofErr w:type="spellStart"/>
      <w:r w:rsidR="00A21A7A" w:rsidRPr="00A21A7A">
        <w:rPr>
          <w:i w:val="0"/>
          <w:iCs/>
          <w:sz w:val="24"/>
          <w:szCs w:val="24"/>
        </w:rPr>
        <w:t>plažu</w:t>
      </w:r>
      <w:proofErr w:type="spellEnd"/>
      <w:r w:rsidR="00A21A7A" w:rsidRPr="00A21A7A">
        <w:rPr>
          <w:i w:val="0"/>
          <w:iCs/>
          <w:sz w:val="24"/>
          <w:szCs w:val="24"/>
        </w:rPr>
        <w:t xml:space="preserve"> </w:t>
      </w:r>
      <w:proofErr w:type="spellStart"/>
      <w:r w:rsidR="00A21A7A" w:rsidRPr="00A21A7A">
        <w:rPr>
          <w:i w:val="0"/>
          <w:iCs/>
          <w:sz w:val="24"/>
          <w:szCs w:val="24"/>
        </w:rPr>
        <w:t>koje</w:t>
      </w:r>
      <w:proofErr w:type="spellEnd"/>
      <w:r w:rsidR="00A21A7A" w:rsidRPr="00A21A7A">
        <w:rPr>
          <w:i w:val="0"/>
          <w:iCs/>
          <w:sz w:val="24"/>
          <w:szCs w:val="24"/>
        </w:rPr>
        <w:t xml:space="preserve"> je </w:t>
      </w:r>
      <w:proofErr w:type="spellStart"/>
      <w:r w:rsidR="00A21A7A" w:rsidRPr="00A21A7A">
        <w:rPr>
          <w:i w:val="0"/>
          <w:iCs/>
          <w:sz w:val="24"/>
          <w:szCs w:val="24"/>
        </w:rPr>
        <w:t>jaki</w:t>
      </w:r>
      <w:proofErr w:type="spellEnd"/>
      <w:r w:rsidR="00A21A7A" w:rsidRPr="00A21A7A">
        <w:rPr>
          <w:i w:val="0"/>
          <w:iCs/>
          <w:sz w:val="24"/>
          <w:szCs w:val="24"/>
        </w:rPr>
        <w:t xml:space="preserve"> jugo </w:t>
      </w:r>
      <w:proofErr w:type="spellStart"/>
      <w:r w:rsidR="00A21A7A" w:rsidRPr="00A21A7A">
        <w:rPr>
          <w:i w:val="0"/>
          <w:iCs/>
          <w:sz w:val="24"/>
          <w:szCs w:val="24"/>
        </w:rPr>
        <w:t>izbacio</w:t>
      </w:r>
      <w:proofErr w:type="spellEnd"/>
      <w:r w:rsidR="00A21A7A" w:rsidRPr="00A21A7A">
        <w:rPr>
          <w:i w:val="0"/>
          <w:iCs/>
          <w:sz w:val="24"/>
          <w:szCs w:val="24"/>
        </w:rPr>
        <w:t xml:space="preserve"> </w:t>
      </w:r>
      <w:proofErr w:type="spellStart"/>
      <w:r w:rsidR="00A21A7A" w:rsidRPr="00A21A7A">
        <w:rPr>
          <w:i w:val="0"/>
          <w:iCs/>
          <w:sz w:val="24"/>
          <w:szCs w:val="24"/>
        </w:rPr>
        <w:t>i</w:t>
      </w:r>
      <w:proofErr w:type="spellEnd"/>
      <w:r w:rsidR="00A21A7A" w:rsidRPr="00A21A7A">
        <w:rPr>
          <w:i w:val="0"/>
          <w:iCs/>
          <w:sz w:val="24"/>
          <w:szCs w:val="24"/>
        </w:rPr>
        <w:t xml:space="preserve"> </w:t>
      </w:r>
      <w:proofErr w:type="spellStart"/>
      <w:r w:rsidR="00A21A7A" w:rsidRPr="00A21A7A">
        <w:rPr>
          <w:i w:val="0"/>
          <w:iCs/>
          <w:sz w:val="24"/>
          <w:szCs w:val="24"/>
        </w:rPr>
        <w:t>prekrio</w:t>
      </w:r>
      <w:proofErr w:type="spellEnd"/>
      <w:r w:rsidR="00A21A7A" w:rsidRPr="00A21A7A">
        <w:rPr>
          <w:i w:val="0"/>
          <w:iCs/>
          <w:sz w:val="24"/>
          <w:szCs w:val="24"/>
        </w:rPr>
        <w:t xml:space="preserve"> </w:t>
      </w:r>
      <w:proofErr w:type="spellStart"/>
      <w:r w:rsidR="00A21A7A" w:rsidRPr="00A21A7A">
        <w:rPr>
          <w:i w:val="0"/>
          <w:iCs/>
          <w:sz w:val="24"/>
          <w:szCs w:val="24"/>
        </w:rPr>
        <w:t>šetnicu</w:t>
      </w:r>
      <w:proofErr w:type="spellEnd"/>
      <w:r w:rsidR="00A21A7A" w:rsidRPr="00A21A7A">
        <w:rPr>
          <w:i w:val="0"/>
          <w:iCs/>
          <w:sz w:val="24"/>
          <w:szCs w:val="24"/>
        </w:rPr>
        <w:t xml:space="preserve"> </w:t>
      </w:r>
      <w:proofErr w:type="spellStart"/>
      <w:r w:rsidR="00A21A7A" w:rsidRPr="00A21A7A">
        <w:rPr>
          <w:i w:val="0"/>
          <w:iCs/>
          <w:sz w:val="24"/>
          <w:szCs w:val="24"/>
        </w:rPr>
        <w:t>na</w:t>
      </w:r>
      <w:proofErr w:type="spellEnd"/>
      <w:r w:rsidR="00A21A7A" w:rsidRPr="00A21A7A">
        <w:rPr>
          <w:i w:val="0"/>
          <w:iCs/>
          <w:sz w:val="24"/>
          <w:szCs w:val="24"/>
        </w:rPr>
        <w:t xml:space="preserve"> </w:t>
      </w:r>
      <w:proofErr w:type="spellStart"/>
      <w:r w:rsidR="00A21A7A" w:rsidRPr="00A21A7A">
        <w:rPr>
          <w:i w:val="0"/>
          <w:iCs/>
          <w:sz w:val="24"/>
          <w:szCs w:val="24"/>
        </w:rPr>
        <w:t>Hidrobazi</w:t>
      </w:r>
      <w:proofErr w:type="spellEnd"/>
      <w:r w:rsidRPr="00A21A7A">
        <w:rPr>
          <w:i w:val="0"/>
          <w:iCs/>
          <w:sz w:val="24"/>
          <w:szCs w:val="24"/>
        </w:rPr>
        <w:t>.</w:t>
      </w:r>
    </w:p>
    <w:p w14:paraId="17115315" w14:textId="77777777" w:rsidR="007C0C94" w:rsidRPr="00A21A7A" w:rsidRDefault="007C0C94" w:rsidP="005E4FC2">
      <w:pPr>
        <w:pStyle w:val="StandardWeb"/>
        <w:spacing w:before="0" w:after="0"/>
        <w:ind w:left="927" w:right="-1"/>
        <w:jc w:val="both"/>
        <w:rPr>
          <w:iCs/>
          <w:szCs w:val="24"/>
          <w:lang w:val="hr-HR"/>
        </w:rPr>
      </w:pPr>
    </w:p>
    <w:p w14:paraId="08636284" w14:textId="77777777" w:rsidR="007C0C94" w:rsidRPr="005E4FC2" w:rsidRDefault="007C0C94" w:rsidP="007C0C94">
      <w:pPr>
        <w:pStyle w:val="Uvuenotijeloteksta"/>
        <w:ind w:right="-1" w:firstLine="567"/>
        <w:rPr>
          <w:i w:val="0"/>
          <w:iCs/>
          <w:sz w:val="24"/>
          <w:szCs w:val="24"/>
        </w:rPr>
      </w:pPr>
      <w:r w:rsidRPr="005E4FC2">
        <w:rPr>
          <w:i w:val="0"/>
          <w:iCs/>
          <w:sz w:val="24"/>
          <w:szCs w:val="24"/>
        </w:rPr>
        <w:t xml:space="preserve">PROGRAM: ZAŠTITA GRADITELJSKE BAŠTINE </w:t>
      </w:r>
    </w:p>
    <w:p w14:paraId="67C7204B" w14:textId="77777777" w:rsidR="007C0C94" w:rsidRDefault="007C0C94" w:rsidP="007C0C94">
      <w:pPr>
        <w:ind w:left="142" w:right="-1" w:firstLine="567"/>
        <w:rPr>
          <w:iCs/>
          <w:sz w:val="24"/>
          <w:szCs w:val="24"/>
          <w:lang w:val="hr-HR"/>
        </w:rPr>
      </w:pPr>
    </w:p>
    <w:p w14:paraId="04E0F4E6" w14:textId="77777777" w:rsidR="00CA6667" w:rsidRPr="00DE6A10" w:rsidRDefault="00CA6667" w:rsidP="00CA6667">
      <w:pPr>
        <w:ind w:right="-1" w:firstLine="567"/>
        <w:jc w:val="both"/>
        <w:rPr>
          <w:sz w:val="24"/>
          <w:szCs w:val="24"/>
          <w:lang w:val="hr-HR"/>
        </w:rPr>
      </w:pPr>
      <w:r w:rsidRPr="00DE6A10">
        <w:rPr>
          <w:sz w:val="24"/>
          <w:szCs w:val="24"/>
          <w:lang w:val="hr-HR"/>
        </w:rPr>
        <w:t>Očuvanje i zaštita graditeljske baštine ključne su aktivnosti u očuvanju identiteta i kulture prostora. Podizanje standarda uređenosti na cijelom području grada s posebnim naglaskom na gradski centar te najfrekventnije prilaze jedan je od prioriteta u narednom razdoblju. Uređenje pročelja građevina u tom kontekstu predstavlja veliki doprinos te se stoga navedeni iznos planira utrošiti za obnovu pročelja građevina unutar zaštićene povijesne cjeline kao i građevina i prostora na značajnijim potezima izvan te cjeline</w:t>
      </w:r>
      <w:r>
        <w:rPr>
          <w:sz w:val="24"/>
          <w:szCs w:val="24"/>
          <w:lang w:val="hr-HR"/>
        </w:rPr>
        <w:t>.</w:t>
      </w:r>
    </w:p>
    <w:p w14:paraId="458E7310" w14:textId="77777777" w:rsidR="00CA6667" w:rsidRDefault="00CA6667" w:rsidP="007C0C94">
      <w:pPr>
        <w:ind w:left="142" w:right="-1" w:firstLine="567"/>
        <w:rPr>
          <w:iCs/>
          <w:sz w:val="24"/>
          <w:szCs w:val="24"/>
          <w:lang w:val="hr-HR"/>
        </w:rPr>
      </w:pPr>
    </w:p>
    <w:p w14:paraId="17732F1B" w14:textId="77777777" w:rsidR="00CA6667" w:rsidRPr="00CA6667" w:rsidRDefault="00CA6667" w:rsidP="00CA6667">
      <w:pPr>
        <w:ind w:right="-1" w:firstLine="567"/>
        <w:jc w:val="both"/>
        <w:rPr>
          <w:iCs/>
          <w:sz w:val="24"/>
          <w:szCs w:val="24"/>
          <w:lang w:val="hr-HR"/>
        </w:rPr>
      </w:pPr>
      <w:r w:rsidRPr="00CA6667">
        <w:rPr>
          <w:iCs/>
          <w:sz w:val="24"/>
          <w:szCs w:val="24"/>
          <w:lang w:val="hr-HR"/>
        </w:rPr>
        <w:t>Pokazatelj uspješnosti: uspješnost u dijelu zaštite graditeljske baštine očituje u broju građevina/lokacija na kojima se provodi neposredna zaštita.</w:t>
      </w:r>
    </w:p>
    <w:p w14:paraId="4EC9313F" w14:textId="77777777" w:rsidR="00CA6667" w:rsidRPr="005E4FC2" w:rsidRDefault="00CA6667" w:rsidP="007C0C94">
      <w:pPr>
        <w:ind w:left="142" w:right="-1" w:firstLine="567"/>
        <w:rPr>
          <w:iCs/>
          <w:sz w:val="24"/>
          <w:szCs w:val="24"/>
          <w:lang w:val="hr-HR"/>
        </w:rPr>
      </w:pPr>
    </w:p>
    <w:p w14:paraId="5D2EBBE1" w14:textId="2AB39C44" w:rsidR="007C0C94" w:rsidRPr="005E4FC2" w:rsidRDefault="007C0C94" w:rsidP="00764E29">
      <w:pPr>
        <w:ind w:right="-1" w:firstLine="567"/>
        <w:jc w:val="both"/>
        <w:rPr>
          <w:iCs/>
          <w:sz w:val="24"/>
          <w:szCs w:val="24"/>
          <w:lang w:val="hr-HR"/>
        </w:rPr>
      </w:pPr>
      <w:r w:rsidRPr="005E4FC2">
        <w:rPr>
          <w:iCs/>
          <w:sz w:val="24"/>
          <w:szCs w:val="24"/>
          <w:lang w:val="hr-HR"/>
        </w:rPr>
        <w:t xml:space="preserve">Rashodi za izvršenje Programa Zaštita graditeljske baštine </w:t>
      </w:r>
      <w:r w:rsidR="00435C76">
        <w:rPr>
          <w:iCs/>
          <w:sz w:val="24"/>
          <w:szCs w:val="24"/>
          <w:lang w:val="hr-HR"/>
        </w:rPr>
        <w:t>planirani su u iznosu od</w:t>
      </w:r>
      <w:r w:rsidRPr="005E4FC2">
        <w:rPr>
          <w:iCs/>
          <w:sz w:val="24"/>
          <w:szCs w:val="24"/>
          <w:lang w:val="hr-HR"/>
        </w:rPr>
        <w:t xml:space="preserve"> 740.010,86 EUR</w:t>
      </w:r>
      <w:r w:rsidR="00435C76">
        <w:rPr>
          <w:iCs/>
          <w:sz w:val="24"/>
          <w:szCs w:val="24"/>
          <w:lang w:val="hr-HR"/>
        </w:rPr>
        <w:t xml:space="preserve">, a izvršeni u iznosu od </w:t>
      </w:r>
      <w:r w:rsidR="006153D5">
        <w:rPr>
          <w:iCs/>
          <w:sz w:val="24"/>
          <w:szCs w:val="24"/>
          <w:lang w:val="hr-HR"/>
        </w:rPr>
        <w:t>392.693,65 EUR ili 53,07% u odnosu na plan. Program se sastoji od jedne Aktivnosti</w:t>
      </w:r>
      <w:r w:rsidRPr="005E4FC2">
        <w:rPr>
          <w:iCs/>
          <w:sz w:val="24"/>
          <w:szCs w:val="24"/>
          <w:lang w:val="hr-HR"/>
        </w:rPr>
        <w:t>.</w:t>
      </w:r>
    </w:p>
    <w:p w14:paraId="64EA9063" w14:textId="77777777" w:rsidR="007C0C94" w:rsidRPr="005E4FC2" w:rsidRDefault="007C0C94" w:rsidP="007C0C94">
      <w:pPr>
        <w:ind w:left="142" w:right="-1" w:firstLine="567"/>
        <w:rPr>
          <w:iCs/>
          <w:noProof/>
          <w:sz w:val="24"/>
          <w:szCs w:val="24"/>
          <w:lang w:val="hr-HR"/>
        </w:rPr>
      </w:pPr>
    </w:p>
    <w:p w14:paraId="07A2F444" w14:textId="5B07F73D" w:rsidR="006153D5" w:rsidRPr="00040F38" w:rsidRDefault="007C0C94" w:rsidP="006153D5">
      <w:pPr>
        <w:ind w:firstLine="567"/>
        <w:jc w:val="both"/>
        <w:rPr>
          <w:iCs/>
          <w:noProof/>
          <w:sz w:val="24"/>
          <w:szCs w:val="24"/>
        </w:rPr>
      </w:pPr>
      <w:r w:rsidRPr="005E4FC2">
        <w:rPr>
          <w:iCs/>
          <w:sz w:val="24"/>
          <w:szCs w:val="24"/>
          <w:lang w:val="hr-HR"/>
        </w:rPr>
        <w:t xml:space="preserve">Aktivnost: Uređenje pročelja i ostali zahvati na graditeljskoj baštini, rashodi za izvršenje aktivnosti </w:t>
      </w:r>
      <w:r w:rsidR="006153D5">
        <w:rPr>
          <w:iCs/>
          <w:sz w:val="24"/>
          <w:szCs w:val="24"/>
          <w:lang w:val="hr-HR"/>
        </w:rPr>
        <w:t>planirani su u iznosu od</w:t>
      </w:r>
      <w:r w:rsidR="006153D5" w:rsidRPr="005E4FC2">
        <w:rPr>
          <w:iCs/>
          <w:sz w:val="24"/>
          <w:szCs w:val="24"/>
          <w:lang w:val="hr-HR"/>
        </w:rPr>
        <w:t xml:space="preserve"> 740.010,86 EUR</w:t>
      </w:r>
      <w:r w:rsidR="006153D5">
        <w:rPr>
          <w:iCs/>
          <w:sz w:val="24"/>
          <w:szCs w:val="24"/>
          <w:lang w:val="hr-HR"/>
        </w:rPr>
        <w:t xml:space="preserve">, a izvršeni u iznosu od 392.693,65 EUR ili </w:t>
      </w:r>
      <w:r w:rsidR="006153D5" w:rsidRPr="006153D5">
        <w:rPr>
          <w:iCs/>
          <w:sz w:val="24"/>
          <w:szCs w:val="24"/>
          <w:lang w:val="hr-HR"/>
        </w:rPr>
        <w:t>53,07% u odnosu na plan</w:t>
      </w:r>
      <w:r w:rsidRPr="006153D5">
        <w:rPr>
          <w:iCs/>
          <w:sz w:val="24"/>
          <w:szCs w:val="24"/>
          <w:lang w:val="hr-HR"/>
        </w:rPr>
        <w:t>.</w:t>
      </w:r>
      <w:r w:rsidR="006153D5" w:rsidRPr="006153D5">
        <w:rPr>
          <w:iCs/>
          <w:sz w:val="24"/>
          <w:szCs w:val="24"/>
          <w:lang w:val="hr-HR"/>
        </w:rPr>
        <w:t xml:space="preserve"> </w:t>
      </w:r>
      <w:r w:rsidR="00EB02F3">
        <w:rPr>
          <w:iCs/>
          <w:sz w:val="24"/>
          <w:szCs w:val="24"/>
          <w:lang w:val="hr-HR"/>
        </w:rPr>
        <w:t xml:space="preserve">Odnose se na </w:t>
      </w:r>
      <w:r w:rsidR="00EB02F3" w:rsidRPr="006153D5">
        <w:rPr>
          <w:iCs/>
          <w:sz w:val="24"/>
          <w:szCs w:val="24"/>
          <w:lang w:val="hr-HR"/>
        </w:rPr>
        <w:t>sanaciju pročelja</w:t>
      </w:r>
      <w:r w:rsidR="00EB02F3">
        <w:rPr>
          <w:iCs/>
          <w:sz w:val="24"/>
          <w:szCs w:val="24"/>
          <w:lang w:val="hr-HR"/>
        </w:rPr>
        <w:t xml:space="preserve"> građevina na lokacijama kako slijedi:</w:t>
      </w:r>
      <w:r w:rsidR="00EB02F3" w:rsidRPr="006153D5">
        <w:rPr>
          <w:iCs/>
          <w:noProof/>
          <w:sz w:val="24"/>
          <w:szCs w:val="24"/>
        </w:rPr>
        <w:t xml:space="preserve"> Stube Jurine i Franine 7/Vergerijeva 5, Rovinjska 9/Marulićeva 11, Kamenjak 4, Maksimijanova 15, Dubrovačke bratovštine 2/Istarska 24, Rakovčeva 17, Flanatička 31/Mletačka 2 </w:t>
      </w:r>
      <w:r w:rsidR="00EB02F3">
        <w:rPr>
          <w:iCs/>
          <w:noProof/>
          <w:sz w:val="24"/>
          <w:szCs w:val="24"/>
        </w:rPr>
        <w:t>te</w:t>
      </w:r>
      <w:r w:rsidR="00EB02F3" w:rsidRPr="006153D5">
        <w:rPr>
          <w:iCs/>
          <w:noProof/>
          <w:sz w:val="24"/>
          <w:szCs w:val="24"/>
        </w:rPr>
        <w:t xml:space="preserve"> Kochova 1</w:t>
      </w:r>
      <w:r w:rsidR="00EB02F3">
        <w:rPr>
          <w:iCs/>
          <w:noProof/>
          <w:sz w:val="24"/>
          <w:szCs w:val="24"/>
        </w:rPr>
        <w:t xml:space="preserve"> kao i na pomoć u obnovi kulturnog dobra - rozete na pročelju crkve</w:t>
      </w:r>
      <w:r w:rsidR="00EB02F3" w:rsidRPr="006153D5">
        <w:rPr>
          <w:iCs/>
          <w:noProof/>
          <w:sz w:val="24"/>
          <w:szCs w:val="24"/>
        </w:rPr>
        <w:t xml:space="preserve"> Sv. Franje</w:t>
      </w:r>
      <w:r w:rsidR="00277237">
        <w:rPr>
          <w:iCs/>
          <w:noProof/>
          <w:sz w:val="24"/>
          <w:szCs w:val="24"/>
        </w:rPr>
        <w:t>.</w:t>
      </w:r>
    </w:p>
    <w:p w14:paraId="15B20427" w14:textId="190A7BAB" w:rsidR="007C0C94" w:rsidRPr="005E4FC2" w:rsidRDefault="007C0C94" w:rsidP="00764E29">
      <w:pPr>
        <w:ind w:right="-1" w:firstLine="709"/>
        <w:jc w:val="both"/>
        <w:rPr>
          <w:iCs/>
          <w:sz w:val="24"/>
          <w:szCs w:val="24"/>
          <w:lang w:val="hr-HR"/>
        </w:rPr>
      </w:pPr>
    </w:p>
    <w:p w14:paraId="4C10DFE9" w14:textId="02EE1620" w:rsidR="007C0C94" w:rsidRPr="005E4FC2" w:rsidRDefault="00277237" w:rsidP="007C0C94">
      <w:pPr>
        <w:rPr>
          <w:iCs/>
          <w:lang w:val="hr-HR"/>
        </w:rPr>
      </w:pPr>
      <w:r>
        <w:rPr>
          <w:iCs/>
          <w:lang w:val="hr-HR"/>
        </w:rPr>
        <w:t xml:space="preserve"> </w:t>
      </w:r>
    </w:p>
    <w:p w14:paraId="3E6ACA8E" w14:textId="31316803" w:rsidR="007C0C94" w:rsidRPr="007C0C94" w:rsidRDefault="007C0C94" w:rsidP="007C0C94">
      <w:pPr>
        <w:ind w:right="-1" w:firstLine="567"/>
        <w:jc w:val="both"/>
        <w:rPr>
          <w:sz w:val="24"/>
          <w:szCs w:val="24"/>
          <w:lang w:val="hr-HR"/>
        </w:rPr>
      </w:pPr>
      <w:r w:rsidRPr="003B674A">
        <w:rPr>
          <w:sz w:val="24"/>
          <w:szCs w:val="24"/>
          <w:lang w:val="hr-HR"/>
        </w:rPr>
        <w:br w:type="page"/>
      </w:r>
      <w:r w:rsidRPr="003B674A">
        <w:rPr>
          <w:sz w:val="24"/>
          <w:szCs w:val="24"/>
          <w:lang w:val="hr-HR"/>
        </w:rPr>
        <w:lastRenderedPageBreak/>
        <w:t xml:space="preserve">Rashodi u </w:t>
      </w:r>
      <w:r w:rsidRPr="003B674A">
        <w:rPr>
          <w:b/>
          <w:sz w:val="24"/>
          <w:szCs w:val="24"/>
          <w:lang w:val="hr-HR"/>
        </w:rPr>
        <w:t xml:space="preserve">Upravnom odjelu za upravljanje imovinom i imovinsko-pravne poslove </w:t>
      </w:r>
      <w:r w:rsidRPr="003B674A">
        <w:rPr>
          <w:sz w:val="24"/>
          <w:szCs w:val="24"/>
          <w:lang w:val="hr-HR"/>
        </w:rPr>
        <w:t xml:space="preserve">planirani su u iznosu od </w:t>
      </w:r>
      <w:r w:rsidRPr="007C0C94">
        <w:rPr>
          <w:sz w:val="24"/>
          <w:szCs w:val="24"/>
          <w:lang w:val="hr-HR"/>
        </w:rPr>
        <w:t>2.686.419,40 EUR</w:t>
      </w:r>
      <w:r>
        <w:rPr>
          <w:sz w:val="24"/>
          <w:szCs w:val="24"/>
          <w:lang w:val="hr-HR"/>
        </w:rPr>
        <w:t>, a izvršeni u iznosu od 1.291.030,92 EUR ili 48,06% u odnosu na plan</w:t>
      </w:r>
      <w:r w:rsidRPr="007C0C94">
        <w:rPr>
          <w:sz w:val="24"/>
          <w:szCs w:val="24"/>
          <w:lang w:val="hr-HR"/>
        </w:rPr>
        <w:t>.</w:t>
      </w:r>
    </w:p>
    <w:p w14:paraId="21E98C6B" w14:textId="77777777" w:rsidR="007C0C94" w:rsidRPr="007C0C94" w:rsidRDefault="007C0C94" w:rsidP="007C0C94">
      <w:pPr>
        <w:pStyle w:val="Uvuenotijeloteksta"/>
        <w:ind w:right="1" w:firstLine="567"/>
        <w:rPr>
          <w:noProof/>
          <w:sz w:val="24"/>
          <w:szCs w:val="24"/>
          <w:u w:val="single"/>
        </w:rPr>
      </w:pPr>
    </w:p>
    <w:p w14:paraId="17BCAEC1" w14:textId="77777777" w:rsidR="007C0C94" w:rsidRPr="007C0C94" w:rsidRDefault="007C0C94" w:rsidP="007C0C94">
      <w:pPr>
        <w:ind w:right="284" w:firstLine="567"/>
        <w:rPr>
          <w:sz w:val="24"/>
          <w:szCs w:val="24"/>
          <w:lang w:val="hr-HR"/>
        </w:rPr>
      </w:pPr>
      <w:r w:rsidRPr="007C0C94">
        <w:rPr>
          <w:sz w:val="24"/>
          <w:szCs w:val="24"/>
          <w:lang w:val="hr-HR"/>
        </w:rPr>
        <w:t>Pregled programa, aktivnosti i projekata unutar odjela:</w:t>
      </w:r>
    </w:p>
    <w:p w14:paraId="3C88D956" w14:textId="77777777" w:rsidR="007C0C94" w:rsidRDefault="007C0C94" w:rsidP="007C0C94">
      <w:pPr>
        <w:ind w:right="284" w:hanging="147"/>
        <w:rPr>
          <w:sz w:val="24"/>
          <w:szCs w:val="24"/>
          <w:lang w:val="hr-HR"/>
        </w:rPr>
      </w:pPr>
    </w:p>
    <w:tbl>
      <w:tblPr>
        <w:tblW w:w="9839" w:type="dxa"/>
        <w:jc w:val="center"/>
        <w:tblLook w:val="04A0" w:firstRow="1" w:lastRow="0" w:firstColumn="1" w:lastColumn="0" w:noHBand="0" w:noVBand="1"/>
      </w:tblPr>
      <w:tblGrid>
        <w:gridCol w:w="1005"/>
        <w:gridCol w:w="961"/>
        <w:gridCol w:w="4029"/>
        <w:gridCol w:w="1428"/>
        <w:gridCol w:w="1650"/>
        <w:gridCol w:w="766"/>
      </w:tblGrid>
      <w:tr w:rsidR="007C0C94" w:rsidRPr="007C0C94" w14:paraId="4347F63A" w14:textId="77777777" w:rsidTr="007C0C94">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1EDC9" w14:textId="77777777" w:rsidR="007C0C94" w:rsidRPr="007C0C94" w:rsidRDefault="007C0C94" w:rsidP="007C0C94">
            <w:pPr>
              <w:rPr>
                <w:b/>
                <w:bCs/>
                <w:lang w:val="hr-HR"/>
              </w:rPr>
            </w:pPr>
            <w:r w:rsidRPr="007C0C94">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305C0F9D" w14:textId="77777777" w:rsidR="007C0C94" w:rsidRPr="007C0C94" w:rsidRDefault="007C0C94" w:rsidP="007C0C94">
            <w:pPr>
              <w:rPr>
                <w:b/>
                <w:bCs/>
                <w:lang w:val="hr-HR"/>
              </w:rPr>
            </w:pPr>
            <w:r w:rsidRPr="007C0C94">
              <w:rPr>
                <w:b/>
                <w:bCs/>
                <w:lang w:val="hr-HR"/>
              </w:rPr>
              <w:t> </w:t>
            </w:r>
          </w:p>
        </w:tc>
        <w:tc>
          <w:tcPr>
            <w:tcW w:w="4509" w:type="dxa"/>
            <w:tcBorders>
              <w:top w:val="single" w:sz="4" w:space="0" w:color="auto"/>
              <w:left w:val="nil"/>
              <w:bottom w:val="single" w:sz="4" w:space="0" w:color="auto"/>
              <w:right w:val="single" w:sz="4" w:space="0" w:color="auto"/>
            </w:tcBorders>
            <w:shd w:val="clear" w:color="auto" w:fill="auto"/>
            <w:vAlign w:val="bottom"/>
            <w:hideMark/>
          </w:tcPr>
          <w:p w14:paraId="56CFBA79" w14:textId="77777777" w:rsidR="007C0C94" w:rsidRPr="007C0C94" w:rsidRDefault="007C0C94" w:rsidP="007C0C94">
            <w:pPr>
              <w:rPr>
                <w:b/>
                <w:bCs/>
                <w:lang w:val="hr-HR"/>
              </w:rPr>
            </w:pPr>
            <w:r w:rsidRPr="007C0C94">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A3195E3" w14:textId="77777777" w:rsidR="007C0C94" w:rsidRPr="007C0C94" w:rsidRDefault="007C0C94" w:rsidP="007C0C94">
            <w:pPr>
              <w:jc w:val="center"/>
              <w:rPr>
                <w:b/>
                <w:bCs/>
                <w:lang w:val="hr-HR"/>
              </w:rPr>
            </w:pPr>
            <w:r w:rsidRPr="007C0C94">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5B500ED0" w14:textId="77777777" w:rsidR="007C0C94" w:rsidRPr="007C0C94" w:rsidRDefault="007C0C94" w:rsidP="007C0C94">
            <w:pPr>
              <w:jc w:val="center"/>
              <w:rPr>
                <w:b/>
                <w:bCs/>
                <w:lang w:val="hr-HR"/>
              </w:rPr>
            </w:pPr>
            <w:r w:rsidRPr="007C0C94">
              <w:rPr>
                <w:b/>
                <w:bCs/>
                <w:lang w:val="hr-HR"/>
              </w:rPr>
              <w:t>REALIZIRANO</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14:paraId="29552A64" w14:textId="77777777" w:rsidR="007C0C94" w:rsidRPr="007C0C94" w:rsidRDefault="007C0C94" w:rsidP="007C0C94">
            <w:pPr>
              <w:jc w:val="center"/>
              <w:rPr>
                <w:b/>
                <w:bCs/>
                <w:lang w:val="hr-HR"/>
              </w:rPr>
            </w:pPr>
            <w:r w:rsidRPr="007C0C94">
              <w:rPr>
                <w:b/>
                <w:bCs/>
                <w:lang w:val="hr-HR"/>
              </w:rPr>
              <w:t>%</w:t>
            </w:r>
          </w:p>
        </w:tc>
      </w:tr>
      <w:tr w:rsidR="007C0C94" w:rsidRPr="007C0C94" w14:paraId="44154FA3" w14:textId="77777777" w:rsidTr="007C0C94">
        <w:trPr>
          <w:trHeight w:val="528"/>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ABDD5E1" w14:textId="77777777" w:rsidR="007C0C94" w:rsidRPr="007C0C94" w:rsidRDefault="007C0C94" w:rsidP="007C0C94">
            <w:pPr>
              <w:rPr>
                <w:b/>
                <w:bCs/>
                <w:lang w:val="hr-HR"/>
              </w:rPr>
            </w:pPr>
            <w:r w:rsidRPr="007C0C94">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1FC2E52B" w14:textId="77777777" w:rsidR="007C0C94" w:rsidRPr="007C0C94" w:rsidRDefault="007C0C94" w:rsidP="007C0C94">
            <w:pPr>
              <w:rPr>
                <w:b/>
                <w:bCs/>
                <w:lang w:val="hr-HR"/>
              </w:rPr>
            </w:pPr>
            <w:r w:rsidRPr="007C0C94">
              <w:rPr>
                <w:b/>
                <w:bCs/>
                <w:lang w:val="hr-HR"/>
              </w:rPr>
              <w:t>500</w:t>
            </w:r>
          </w:p>
        </w:tc>
        <w:tc>
          <w:tcPr>
            <w:tcW w:w="4509" w:type="dxa"/>
            <w:tcBorders>
              <w:top w:val="nil"/>
              <w:left w:val="nil"/>
              <w:bottom w:val="single" w:sz="4" w:space="0" w:color="auto"/>
              <w:right w:val="single" w:sz="4" w:space="0" w:color="auto"/>
            </w:tcBorders>
            <w:shd w:val="clear" w:color="auto" w:fill="auto"/>
            <w:vAlign w:val="bottom"/>
            <w:hideMark/>
          </w:tcPr>
          <w:p w14:paraId="12DE6097" w14:textId="77777777" w:rsidR="007C0C94" w:rsidRPr="007C0C94" w:rsidRDefault="007C0C94" w:rsidP="007C0C94">
            <w:pPr>
              <w:rPr>
                <w:b/>
                <w:bCs/>
                <w:lang w:val="hr-HR"/>
              </w:rPr>
            </w:pPr>
            <w:r w:rsidRPr="007C0C94">
              <w:rPr>
                <w:b/>
                <w:bCs/>
                <w:lang w:val="hr-HR"/>
              </w:rPr>
              <w:t>UPRAVNI ODJEL ZA UPRAVLJANJE IMOVINOM I IMOVINSKO-PRAVNE POSLOVE</w:t>
            </w:r>
          </w:p>
        </w:tc>
        <w:tc>
          <w:tcPr>
            <w:tcW w:w="1428" w:type="dxa"/>
            <w:tcBorders>
              <w:top w:val="nil"/>
              <w:left w:val="nil"/>
              <w:bottom w:val="single" w:sz="4" w:space="0" w:color="auto"/>
              <w:right w:val="single" w:sz="4" w:space="0" w:color="auto"/>
            </w:tcBorders>
            <w:shd w:val="clear" w:color="auto" w:fill="auto"/>
            <w:noWrap/>
            <w:vAlign w:val="bottom"/>
            <w:hideMark/>
          </w:tcPr>
          <w:p w14:paraId="782C3CA5" w14:textId="77777777" w:rsidR="007C0C94" w:rsidRPr="007C0C94" w:rsidRDefault="007C0C94" w:rsidP="007C0C94">
            <w:pPr>
              <w:jc w:val="right"/>
              <w:rPr>
                <w:b/>
                <w:bCs/>
                <w:lang w:val="hr-HR"/>
              </w:rPr>
            </w:pPr>
            <w:r w:rsidRPr="007C0C94">
              <w:rPr>
                <w:b/>
                <w:bCs/>
                <w:lang w:val="hr-HR"/>
              </w:rPr>
              <w:t>2.686.419,40</w:t>
            </w:r>
          </w:p>
        </w:tc>
        <w:tc>
          <w:tcPr>
            <w:tcW w:w="1650" w:type="dxa"/>
            <w:tcBorders>
              <w:top w:val="nil"/>
              <w:left w:val="nil"/>
              <w:bottom w:val="single" w:sz="4" w:space="0" w:color="auto"/>
              <w:right w:val="single" w:sz="4" w:space="0" w:color="auto"/>
            </w:tcBorders>
            <w:shd w:val="clear" w:color="auto" w:fill="auto"/>
            <w:noWrap/>
            <w:vAlign w:val="bottom"/>
            <w:hideMark/>
          </w:tcPr>
          <w:p w14:paraId="541F8432" w14:textId="77777777" w:rsidR="007C0C94" w:rsidRPr="007C0C94" w:rsidRDefault="007C0C94" w:rsidP="007C0C94">
            <w:pPr>
              <w:jc w:val="right"/>
              <w:rPr>
                <w:b/>
                <w:bCs/>
                <w:lang w:val="hr-HR"/>
              </w:rPr>
            </w:pPr>
            <w:r w:rsidRPr="007C0C94">
              <w:rPr>
                <w:b/>
                <w:bCs/>
                <w:lang w:val="hr-HR"/>
              </w:rPr>
              <w:t>1.291.362,73</w:t>
            </w:r>
          </w:p>
        </w:tc>
        <w:tc>
          <w:tcPr>
            <w:tcW w:w="286" w:type="dxa"/>
            <w:tcBorders>
              <w:top w:val="nil"/>
              <w:left w:val="nil"/>
              <w:bottom w:val="single" w:sz="4" w:space="0" w:color="auto"/>
              <w:right w:val="single" w:sz="4" w:space="0" w:color="auto"/>
            </w:tcBorders>
            <w:shd w:val="clear" w:color="auto" w:fill="auto"/>
            <w:noWrap/>
            <w:vAlign w:val="bottom"/>
            <w:hideMark/>
          </w:tcPr>
          <w:p w14:paraId="581F4E8D" w14:textId="77777777" w:rsidR="007C0C94" w:rsidRPr="007C0C94" w:rsidRDefault="007C0C94" w:rsidP="007C0C94">
            <w:pPr>
              <w:jc w:val="right"/>
              <w:rPr>
                <w:b/>
                <w:bCs/>
                <w:lang w:val="hr-HR"/>
              </w:rPr>
            </w:pPr>
            <w:r w:rsidRPr="007C0C94">
              <w:rPr>
                <w:b/>
                <w:bCs/>
                <w:lang w:val="hr-HR"/>
              </w:rPr>
              <w:t>48,07</w:t>
            </w:r>
          </w:p>
        </w:tc>
      </w:tr>
      <w:tr w:rsidR="007C0C94" w:rsidRPr="007C0C94" w14:paraId="43D0551C"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09D06F2" w14:textId="77777777" w:rsidR="007C0C94" w:rsidRPr="007C0C94" w:rsidRDefault="007C0C94" w:rsidP="007C0C94">
            <w:pPr>
              <w:rPr>
                <w:b/>
                <w:bCs/>
                <w:lang w:val="hr-HR"/>
              </w:rPr>
            </w:pPr>
            <w:r w:rsidRPr="007C0C94">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3202684" w14:textId="77777777" w:rsidR="007C0C94" w:rsidRPr="007C0C94" w:rsidRDefault="007C0C94" w:rsidP="007C0C94">
            <w:pPr>
              <w:rPr>
                <w:b/>
                <w:bCs/>
                <w:lang w:val="hr-HR"/>
              </w:rPr>
            </w:pPr>
            <w:r w:rsidRPr="007C0C94">
              <w:rPr>
                <w:b/>
                <w:bCs/>
                <w:lang w:val="hr-HR"/>
              </w:rPr>
              <w:t>5010</w:t>
            </w:r>
          </w:p>
        </w:tc>
        <w:tc>
          <w:tcPr>
            <w:tcW w:w="4509" w:type="dxa"/>
            <w:tcBorders>
              <w:top w:val="nil"/>
              <w:left w:val="nil"/>
              <w:bottom w:val="single" w:sz="4" w:space="0" w:color="auto"/>
              <w:right w:val="single" w:sz="4" w:space="0" w:color="auto"/>
            </w:tcBorders>
            <w:shd w:val="clear" w:color="auto" w:fill="auto"/>
            <w:vAlign w:val="bottom"/>
            <w:hideMark/>
          </w:tcPr>
          <w:p w14:paraId="23725D10" w14:textId="77777777" w:rsidR="007C0C94" w:rsidRPr="007C0C94" w:rsidRDefault="007C0C94" w:rsidP="007C0C94">
            <w:pPr>
              <w:rPr>
                <w:b/>
                <w:bCs/>
                <w:lang w:val="hr-HR"/>
              </w:rPr>
            </w:pPr>
            <w:r w:rsidRPr="007C0C94">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7568FC3F" w14:textId="77777777" w:rsidR="007C0C94" w:rsidRPr="007C0C94" w:rsidRDefault="007C0C94" w:rsidP="007C0C94">
            <w:pPr>
              <w:jc w:val="right"/>
              <w:rPr>
                <w:b/>
                <w:bCs/>
                <w:lang w:val="hr-HR"/>
              </w:rPr>
            </w:pPr>
            <w:r w:rsidRPr="007C0C94">
              <w:rPr>
                <w:b/>
                <w:bCs/>
                <w:lang w:val="hr-HR"/>
              </w:rPr>
              <w:t>720.419,64</w:t>
            </w:r>
          </w:p>
        </w:tc>
        <w:tc>
          <w:tcPr>
            <w:tcW w:w="1650" w:type="dxa"/>
            <w:tcBorders>
              <w:top w:val="nil"/>
              <w:left w:val="nil"/>
              <w:bottom w:val="single" w:sz="4" w:space="0" w:color="auto"/>
              <w:right w:val="single" w:sz="4" w:space="0" w:color="auto"/>
            </w:tcBorders>
            <w:shd w:val="clear" w:color="auto" w:fill="auto"/>
            <w:noWrap/>
            <w:vAlign w:val="bottom"/>
            <w:hideMark/>
          </w:tcPr>
          <w:p w14:paraId="57A205BE" w14:textId="77777777" w:rsidR="007C0C94" w:rsidRPr="007C0C94" w:rsidRDefault="007C0C94" w:rsidP="007C0C94">
            <w:pPr>
              <w:jc w:val="right"/>
              <w:rPr>
                <w:b/>
                <w:bCs/>
                <w:lang w:val="hr-HR"/>
              </w:rPr>
            </w:pPr>
            <w:r w:rsidRPr="007C0C94">
              <w:rPr>
                <w:b/>
                <w:bCs/>
                <w:lang w:val="hr-HR"/>
              </w:rPr>
              <w:t>474.679,58</w:t>
            </w:r>
          </w:p>
        </w:tc>
        <w:tc>
          <w:tcPr>
            <w:tcW w:w="286" w:type="dxa"/>
            <w:tcBorders>
              <w:top w:val="nil"/>
              <w:left w:val="nil"/>
              <w:bottom w:val="single" w:sz="4" w:space="0" w:color="auto"/>
              <w:right w:val="single" w:sz="4" w:space="0" w:color="auto"/>
            </w:tcBorders>
            <w:shd w:val="clear" w:color="auto" w:fill="auto"/>
            <w:noWrap/>
            <w:vAlign w:val="bottom"/>
            <w:hideMark/>
          </w:tcPr>
          <w:p w14:paraId="7DC32E33" w14:textId="77777777" w:rsidR="007C0C94" w:rsidRPr="007C0C94" w:rsidRDefault="007C0C94" w:rsidP="007C0C94">
            <w:pPr>
              <w:jc w:val="right"/>
              <w:rPr>
                <w:b/>
                <w:bCs/>
                <w:lang w:val="hr-HR"/>
              </w:rPr>
            </w:pPr>
            <w:r w:rsidRPr="007C0C94">
              <w:rPr>
                <w:b/>
                <w:bCs/>
                <w:lang w:val="hr-HR"/>
              </w:rPr>
              <w:t>65,89</w:t>
            </w:r>
          </w:p>
        </w:tc>
      </w:tr>
      <w:tr w:rsidR="007C0C94" w:rsidRPr="007C0C94" w14:paraId="0C3BFAB8"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A5DF34E" w14:textId="77777777" w:rsidR="007C0C94" w:rsidRPr="007C0C94" w:rsidRDefault="007C0C94" w:rsidP="007C0C94">
            <w:pPr>
              <w:rPr>
                <w:lang w:val="hr-HR"/>
              </w:rPr>
            </w:pPr>
            <w:r w:rsidRPr="007C0C94">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14BD2E5" w14:textId="77777777" w:rsidR="007C0C94" w:rsidRPr="007C0C94" w:rsidRDefault="007C0C94" w:rsidP="007C0C94">
            <w:pPr>
              <w:rPr>
                <w:lang w:val="hr-HR"/>
              </w:rPr>
            </w:pPr>
            <w:r w:rsidRPr="007C0C94">
              <w:rPr>
                <w:lang w:val="hr-HR"/>
              </w:rPr>
              <w:t>A501001</w:t>
            </w:r>
          </w:p>
        </w:tc>
        <w:tc>
          <w:tcPr>
            <w:tcW w:w="4509" w:type="dxa"/>
            <w:tcBorders>
              <w:top w:val="nil"/>
              <w:left w:val="nil"/>
              <w:bottom w:val="single" w:sz="4" w:space="0" w:color="auto"/>
              <w:right w:val="single" w:sz="4" w:space="0" w:color="auto"/>
            </w:tcBorders>
            <w:shd w:val="clear" w:color="auto" w:fill="auto"/>
            <w:vAlign w:val="bottom"/>
            <w:hideMark/>
          </w:tcPr>
          <w:p w14:paraId="04E69A0D" w14:textId="77777777" w:rsidR="007C0C94" w:rsidRPr="007C0C94" w:rsidRDefault="007C0C94" w:rsidP="007C0C94">
            <w:pPr>
              <w:rPr>
                <w:lang w:val="hr-HR"/>
              </w:rPr>
            </w:pPr>
            <w:r w:rsidRPr="007C0C94">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DB085C5" w14:textId="77777777" w:rsidR="007C0C94" w:rsidRPr="007C0C94" w:rsidRDefault="007C0C94" w:rsidP="007C0C94">
            <w:pPr>
              <w:jc w:val="right"/>
              <w:rPr>
                <w:lang w:val="hr-HR"/>
              </w:rPr>
            </w:pPr>
            <w:r w:rsidRPr="007C0C94">
              <w:rPr>
                <w:lang w:val="hr-HR"/>
              </w:rPr>
              <w:t>720.419,64</w:t>
            </w:r>
          </w:p>
        </w:tc>
        <w:tc>
          <w:tcPr>
            <w:tcW w:w="1650" w:type="dxa"/>
            <w:tcBorders>
              <w:top w:val="nil"/>
              <w:left w:val="nil"/>
              <w:bottom w:val="single" w:sz="4" w:space="0" w:color="auto"/>
              <w:right w:val="single" w:sz="4" w:space="0" w:color="auto"/>
            </w:tcBorders>
            <w:shd w:val="clear" w:color="auto" w:fill="auto"/>
            <w:noWrap/>
            <w:vAlign w:val="bottom"/>
            <w:hideMark/>
          </w:tcPr>
          <w:p w14:paraId="18088E04" w14:textId="77777777" w:rsidR="007C0C94" w:rsidRPr="007C0C94" w:rsidRDefault="007C0C94" w:rsidP="007C0C94">
            <w:pPr>
              <w:jc w:val="right"/>
              <w:rPr>
                <w:lang w:val="hr-HR"/>
              </w:rPr>
            </w:pPr>
            <w:r w:rsidRPr="007C0C94">
              <w:rPr>
                <w:lang w:val="hr-HR"/>
              </w:rPr>
              <w:t>474.679,58</w:t>
            </w:r>
          </w:p>
        </w:tc>
        <w:tc>
          <w:tcPr>
            <w:tcW w:w="286" w:type="dxa"/>
            <w:tcBorders>
              <w:top w:val="nil"/>
              <w:left w:val="nil"/>
              <w:bottom w:val="single" w:sz="4" w:space="0" w:color="auto"/>
              <w:right w:val="single" w:sz="4" w:space="0" w:color="auto"/>
            </w:tcBorders>
            <w:shd w:val="clear" w:color="auto" w:fill="auto"/>
            <w:noWrap/>
            <w:vAlign w:val="bottom"/>
            <w:hideMark/>
          </w:tcPr>
          <w:p w14:paraId="1B3CF2D1" w14:textId="77777777" w:rsidR="007C0C94" w:rsidRPr="007C0C94" w:rsidRDefault="007C0C94" w:rsidP="007C0C94">
            <w:pPr>
              <w:jc w:val="right"/>
              <w:rPr>
                <w:lang w:val="hr-HR"/>
              </w:rPr>
            </w:pPr>
            <w:r w:rsidRPr="007C0C94">
              <w:rPr>
                <w:lang w:val="hr-HR"/>
              </w:rPr>
              <w:t>65,89</w:t>
            </w:r>
          </w:p>
        </w:tc>
      </w:tr>
      <w:tr w:rsidR="007C0C94" w:rsidRPr="007C0C94" w14:paraId="2F0A4CE6"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40E208F" w14:textId="77777777" w:rsidR="007C0C94" w:rsidRPr="007C0C94" w:rsidRDefault="007C0C94" w:rsidP="007C0C94">
            <w:pPr>
              <w:rPr>
                <w:b/>
                <w:bCs/>
                <w:lang w:val="hr-HR"/>
              </w:rPr>
            </w:pPr>
            <w:r w:rsidRPr="007C0C94">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5D04053C" w14:textId="77777777" w:rsidR="007C0C94" w:rsidRPr="007C0C94" w:rsidRDefault="007C0C94" w:rsidP="007C0C94">
            <w:pPr>
              <w:rPr>
                <w:b/>
                <w:bCs/>
                <w:lang w:val="hr-HR"/>
              </w:rPr>
            </w:pPr>
            <w:r w:rsidRPr="007C0C94">
              <w:rPr>
                <w:b/>
                <w:bCs/>
                <w:lang w:val="hr-HR"/>
              </w:rPr>
              <w:t>3008</w:t>
            </w:r>
          </w:p>
        </w:tc>
        <w:tc>
          <w:tcPr>
            <w:tcW w:w="4509" w:type="dxa"/>
            <w:tcBorders>
              <w:top w:val="nil"/>
              <w:left w:val="nil"/>
              <w:bottom w:val="single" w:sz="4" w:space="0" w:color="auto"/>
              <w:right w:val="single" w:sz="4" w:space="0" w:color="auto"/>
            </w:tcBorders>
            <w:shd w:val="clear" w:color="auto" w:fill="auto"/>
            <w:vAlign w:val="bottom"/>
            <w:hideMark/>
          </w:tcPr>
          <w:p w14:paraId="7E49AF3A" w14:textId="77777777" w:rsidR="007C0C94" w:rsidRPr="007C0C94" w:rsidRDefault="007C0C94" w:rsidP="007C0C94">
            <w:pPr>
              <w:rPr>
                <w:b/>
                <w:bCs/>
                <w:lang w:val="hr-HR"/>
              </w:rPr>
            </w:pPr>
            <w:r w:rsidRPr="007C0C94">
              <w:rPr>
                <w:b/>
                <w:bCs/>
                <w:lang w:val="hr-HR"/>
              </w:rPr>
              <w:t>GOSPODARENJE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6BD43B81" w14:textId="77777777" w:rsidR="007C0C94" w:rsidRPr="007C0C94" w:rsidRDefault="007C0C94" w:rsidP="007C0C94">
            <w:pPr>
              <w:jc w:val="right"/>
              <w:rPr>
                <w:b/>
                <w:bCs/>
                <w:lang w:val="hr-HR"/>
              </w:rPr>
            </w:pPr>
            <w:r w:rsidRPr="007C0C94">
              <w:rPr>
                <w:b/>
                <w:bCs/>
                <w:lang w:val="hr-HR"/>
              </w:rPr>
              <w:t>1.965.999,76</w:t>
            </w:r>
          </w:p>
        </w:tc>
        <w:tc>
          <w:tcPr>
            <w:tcW w:w="1650" w:type="dxa"/>
            <w:tcBorders>
              <w:top w:val="nil"/>
              <w:left w:val="nil"/>
              <w:bottom w:val="single" w:sz="4" w:space="0" w:color="auto"/>
              <w:right w:val="single" w:sz="4" w:space="0" w:color="auto"/>
            </w:tcBorders>
            <w:shd w:val="clear" w:color="auto" w:fill="auto"/>
            <w:noWrap/>
            <w:vAlign w:val="bottom"/>
            <w:hideMark/>
          </w:tcPr>
          <w:p w14:paraId="47FBB262" w14:textId="77777777" w:rsidR="007C0C94" w:rsidRPr="007C0C94" w:rsidRDefault="007C0C94" w:rsidP="007C0C94">
            <w:pPr>
              <w:jc w:val="right"/>
              <w:rPr>
                <w:b/>
                <w:bCs/>
                <w:lang w:val="hr-HR"/>
              </w:rPr>
            </w:pPr>
            <w:r w:rsidRPr="007C0C94">
              <w:rPr>
                <w:b/>
                <w:bCs/>
                <w:lang w:val="hr-HR"/>
              </w:rPr>
              <w:t>816.683,15</w:t>
            </w:r>
          </w:p>
        </w:tc>
        <w:tc>
          <w:tcPr>
            <w:tcW w:w="286" w:type="dxa"/>
            <w:tcBorders>
              <w:top w:val="nil"/>
              <w:left w:val="nil"/>
              <w:bottom w:val="single" w:sz="4" w:space="0" w:color="auto"/>
              <w:right w:val="single" w:sz="4" w:space="0" w:color="auto"/>
            </w:tcBorders>
            <w:shd w:val="clear" w:color="auto" w:fill="auto"/>
            <w:noWrap/>
            <w:vAlign w:val="bottom"/>
            <w:hideMark/>
          </w:tcPr>
          <w:p w14:paraId="1DF73072" w14:textId="77777777" w:rsidR="007C0C94" w:rsidRPr="007C0C94" w:rsidRDefault="007C0C94" w:rsidP="007C0C94">
            <w:pPr>
              <w:jc w:val="right"/>
              <w:rPr>
                <w:b/>
                <w:bCs/>
                <w:lang w:val="hr-HR"/>
              </w:rPr>
            </w:pPr>
            <w:r w:rsidRPr="007C0C94">
              <w:rPr>
                <w:b/>
                <w:bCs/>
                <w:lang w:val="hr-HR"/>
              </w:rPr>
              <w:t>41,54</w:t>
            </w:r>
          </w:p>
        </w:tc>
      </w:tr>
      <w:tr w:rsidR="007C0C94" w:rsidRPr="007C0C94" w14:paraId="1CB16E87"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934D1F8" w14:textId="77777777" w:rsidR="007C0C94" w:rsidRPr="007C0C94" w:rsidRDefault="007C0C94" w:rsidP="007C0C94">
            <w:pPr>
              <w:rPr>
                <w:lang w:val="hr-HR"/>
              </w:rPr>
            </w:pPr>
            <w:r w:rsidRPr="007C0C94">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A67FCB2" w14:textId="77777777" w:rsidR="007C0C94" w:rsidRPr="007C0C94" w:rsidRDefault="007C0C94" w:rsidP="007C0C94">
            <w:pPr>
              <w:rPr>
                <w:lang w:val="hr-HR"/>
              </w:rPr>
            </w:pPr>
            <w:r w:rsidRPr="007C0C94">
              <w:rPr>
                <w:lang w:val="hr-HR"/>
              </w:rPr>
              <w:t>A308001</w:t>
            </w:r>
          </w:p>
        </w:tc>
        <w:tc>
          <w:tcPr>
            <w:tcW w:w="4509" w:type="dxa"/>
            <w:tcBorders>
              <w:top w:val="nil"/>
              <w:left w:val="nil"/>
              <w:bottom w:val="single" w:sz="4" w:space="0" w:color="auto"/>
              <w:right w:val="single" w:sz="4" w:space="0" w:color="auto"/>
            </w:tcBorders>
            <w:shd w:val="clear" w:color="auto" w:fill="auto"/>
            <w:vAlign w:val="bottom"/>
            <w:hideMark/>
          </w:tcPr>
          <w:p w14:paraId="42561E31" w14:textId="77777777" w:rsidR="007C0C94" w:rsidRPr="007C0C94" w:rsidRDefault="007C0C94" w:rsidP="007C0C94">
            <w:pPr>
              <w:rPr>
                <w:lang w:val="hr-HR"/>
              </w:rPr>
            </w:pPr>
            <w:r w:rsidRPr="007C0C94">
              <w:rPr>
                <w:lang w:val="hr-HR"/>
              </w:rPr>
              <w:t>Održavanje stanova i poslovnih prostora</w:t>
            </w:r>
          </w:p>
        </w:tc>
        <w:tc>
          <w:tcPr>
            <w:tcW w:w="1428" w:type="dxa"/>
            <w:tcBorders>
              <w:top w:val="nil"/>
              <w:left w:val="nil"/>
              <w:bottom w:val="single" w:sz="4" w:space="0" w:color="auto"/>
              <w:right w:val="single" w:sz="4" w:space="0" w:color="auto"/>
            </w:tcBorders>
            <w:shd w:val="clear" w:color="auto" w:fill="auto"/>
            <w:noWrap/>
            <w:vAlign w:val="bottom"/>
            <w:hideMark/>
          </w:tcPr>
          <w:p w14:paraId="7CD11C5B" w14:textId="77777777" w:rsidR="007C0C94" w:rsidRPr="007C0C94" w:rsidRDefault="007C0C94" w:rsidP="007C0C94">
            <w:pPr>
              <w:jc w:val="right"/>
              <w:rPr>
                <w:lang w:val="hr-HR"/>
              </w:rPr>
            </w:pPr>
            <w:r w:rsidRPr="007C0C94">
              <w:rPr>
                <w:lang w:val="hr-HR"/>
              </w:rPr>
              <w:t>848.867,76</w:t>
            </w:r>
          </w:p>
        </w:tc>
        <w:tc>
          <w:tcPr>
            <w:tcW w:w="1650" w:type="dxa"/>
            <w:tcBorders>
              <w:top w:val="nil"/>
              <w:left w:val="nil"/>
              <w:bottom w:val="single" w:sz="4" w:space="0" w:color="auto"/>
              <w:right w:val="single" w:sz="4" w:space="0" w:color="auto"/>
            </w:tcBorders>
            <w:shd w:val="clear" w:color="auto" w:fill="auto"/>
            <w:noWrap/>
            <w:vAlign w:val="bottom"/>
            <w:hideMark/>
          </w:tcPr>
          <w:p w14:paraId="7D39D819" w14:textId="77777777" w:rsidR="007C0C94" w:rsidRPr="007C0C94" w:rsidRDefault="007C0C94" w:rsidP="007C0C94">
            <w:pPr>
              <w:jc w:val="right"/>
              <w:rPr>
                <w:lang w:val="hr-HR"/>
              </w:rPr>
            </w:pPr>
            <w:r w:rsidRPr="007C0C94">
              <w:rPr>
                <w:lang w:val="hr-HR"/>
              </w:rPr>
              <w:t>650.012,09</w:t>
            </w:r>
          </w:p>
        </w:tc>
        <w:tc>
          <w:tcPr>
            <w:tcW w:w="286" w:type="dxa"/>
            <w:tcBorders>
              <w:top w:val="nil"/>
              <w:left w:val="nil"/>
              <w:bottom w:val="single" w:sz="4" w:space="0" w:color="auto"/>
              <w:right w:val="single" w:sz="4" w:space="0" w:color="auto"/>
            </w:tcBorders>
            <w:shd w:val="clear" w:color="auto" w:fill="auto"/>
            <w:noWrap/>
            <w:vAlign w:val="bottom"/>
            <w:hideMark/>
          </w:tcPr>
          <w:p w14:paraId="2F243FD4" w14:textId="77777777" w:rsidR="007C0C94" w:rsidRPr="007C0C94" w:rsidRDefault="007C0C94" w:rsidP="007C0C94">
            <w:pPr>
              <w:jc w:val="right"/>
              <w:rPr>
                <w:lang w:val="hr-HR"/>
              </w:rPr>
            </w:pPr>
            <w:r w:rsidRPr="007C0C94">
              <w:rPr>
                <w:lang w:val="hr-HR"/>
              </w:rPr>
              <w:t>76,57</w:t>
            </w:r>
          </w:p>
        </w:tc>
      </w:tr>
      <w:tr w:rsidR="007C0C94" w:rsidRPr="007C0C94" w14:paraId="5CE4835B"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DE9E198" w14:textId="77777777" w:rsidR="007C0C94" w:rsidRPr="007C0C94" w:rsidRDefault="007C0C94" w:rsidP="007C0C94">
            <w:pPr>
              <w:rPr>
                <w:lang w:val="hr-HR"/>
              </w:rPr>
            </w:pPr>
            <w:r w:rsidRPr="007C0C94">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0807908" w14:textId="77777777" w:rsidR="007C0C94" w:rsidRPr="007C0C94" w:rsidRDefault="007C0C94" w:rsidP="007C0C94">
            <w:pPr>
              <w:rPr>
                <w:lang w:val="hr-HR"/>
              </w:rPr>
            </w:pPr>
            <w:r w:rsidRPr="007C0C94">
              <w:rPr>
                <w:lang w:val="hr-HR"/>
              </w:rPr>
              <w:t>A308002</w:t>
            </w:r>
          </w:p>
        </w:tc>
        <w:tc>
          <w:tcPr>
            <w:tcW w:w="4509" w:type="dxa"/>
            <w:tcBorders>
              <w:top w:val="nil"/>
              <w:left w:val="nil"/>
              <w:bottom w:val="single" w:sz="4" w:space="0" w:color="auto"/>
              <w:right w:val="single" w:sz="4" w:space="0" w:color="auto"/>
            </w:tcBorders>
            <w:shd w:val="clear" w:color="auto" w:fill="auto"/>
            <w:vAlign w:val="bottom"/>
            <w:hideMark/>
          </w:tcPr>
          <w:p w14:paraId="0BB00891" w14:textId="77777777" w:rsidR="007C0C94" w:rsidRPr="007C0C94" w:rsidRDefault="007C0C94" w:rsidP="007C0C94">
            <w:pPr>
              <w:rPr>
                <w:lang w:val="hr-HR"/>
              </w:rPr>
            </w:pPr>
            <w:r w:rsidRPr="007C0C94">
              <w:rPr>
                <w:lang w:val="hr-HR"/>
              </w:rPr>
              <w:t>Kupnja zemljišta radi rješavanja imovinskih odnosa</w:t>
            </w:r>
          </w:p>
        </w:tc>
        <w:tc>
          <w:tcPr>
            <w:tcW w:w="1428" w:type="dxa"/>
            <w:tcBorders>
              <w:top w:val="nil"/>
              <w:left w:val="nil"/>
              <w:bottom w:val="single" w:sz="4" w:space="0" w:color="auto"/>
              <w:right w:val="single" w:sz="4" w:space="0" w:color="auto"/>
            </w:tcBorders>
            <w:shd w:val="clear" w:color="auto" w:fill="auto"/>
            <w:noWrap/>
            <w:vAlign w:val="bottom"/>
            <w:hideMark/>
          </w:tcPr>
          <w:p w14:paraId="7B456270" w14:textId="77777777" w:rsidR="007C0C94" w:rsidRPr="007C0C94" w:rsidRDefault="007C0C94" w:rsidP="007C0C94">
            <w:pPr>
              <w:jc w:val="right"/>
              <w:rPr>
                <w:lang w:val="hr-HR"/>
              </w:rPr>
            </w:pPr>
            <w:r w:rsidRPr="007C0C94">
              <w:rPr>
                <w:lang w:val="hr-HR"/>
              </w:rPr>
              <w:t>1.020.000,00</w:t>
            </w:r>
          </w:p>
        </w:tc>
        <w:tc>
          <w:tcPr>
            <w:tcW w:w="1650" w:type="dxa"/>
            <w:tcBorders>
              <w:top w:val="nil"/>
              <w:left w:val="nil"/>
              <w:bottom w:val="single" w:sz="4" w:space="0" w:color="auto"/>
              <w:right w:val="single" w:sz="4" w:space="0" w:color="auto"/>
            </w:tcBorders>
            <w:shd w:val="clear" w:color="auto" w:fill="auto"/>
            <w:noWrap/>
            <w:vAlign w:val="bottom"/>
            <w:hideMark/>
          </w:tcPr>
          <w:p w14:paraId="2FDE52A2" w14:textId="77777777" w:rsidR="007C0C94" w:rsidRPr="007C0C94" w:rsidRDefault="007C0C94" w:rsidP="007C0C94">
            <w:pPr>
              <w:jc w:val="right"/>
              <w:rPr>
                <w:lang w:val="hr-HR"/>
              </w:rPr>
            </w:pPr>
            <w:r w:rsidRPr="007C0C94">
              <w:rPr>
                <w:lang w:val="hr-HR"/>
              </w:rPr>
              <w:t>88.636,06</w:t>
            </w:r>
          </w:p>
        </w:tc>
        <w:tc>
          <w:tcPr>
            <w:tcW w:w="286" w:type="dxa"/>
            <w:tcBorders>
              <w:top w:val="nil"/>
              <w:left w:val="nil"/>
              <w:bottom w:val="single" w:sz="4" w:space="0" w:color="auto"/>
              <w:right w:val="single" w:sz="4" w:space="0" w:color="auto"/>
            </w:tcBorders>
            <w:shd w:val="clear" w:color="auto" w:fill="auto"/>
            <w:noWrap/>
            <w:vAlign w:val="bottom"/>
            <w:hideMark/>
          </w:tcPr>
          <w:p w14:paraId="7F14D2B6" w14:textId="77777777" w:rsidR="007C0C94" w:rsidRPr="007C0C94" w:rsidRDefault="007C0C94" w:rsidP="007C0C94">
            <w:pPr>
              <w:jc w:val="right"/>
              <w:rPr>
                <w:lang w:val="hr-HR"/>
              </w:rPr>
            </w:pPr>
            <w:r w:rsidRPr="007C0C94">
              <w:rPr>
                <w:lang w:val="hr-HR"/>
              </w:rPr>
              <w:t>8,69</w:t>
            </w:r>
          </w:p>
        </w:tc>
      </w:tr>
      <w:tr w:rsidR="007C0C94" w:rsidRPr="007C0C94" w14:paraId="08CAF6C0"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59021FC" w14:textId="77777777" w:rsidR="007C0C94" w:rsidRPr="007C0C94" w:rsidRDefault="007C0C94" w:rsidP="007C0C94">
            <w:pPr>
              <w:rPr>
                <w:lang w:val="hr-HR"/>
              </w:rPr>
            </w:pPr>
            <w:r w:rsidRPr="007C0C94">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57497EA" w14:textId="77777777" w:rsidR="007C0C94" w:rsidRPr="007C0C94" w:rsidRDefault="007C0C94" w:rsidP="007C0C94">
            <w:pPr>
              <w:rPr>
                <w:lang w:val="hr-HR"/>
              </w:rPr>
            </w:pPr>
            <w:r w:rsidRPr="007C0C94">
              <w:rPr>
                <w:lang w:val="hr-HR"/>
              </w:rPr>
              <w:t>A308003</w:t>
            </w:r>
          </w:p>
        </w:tc>
        <w:tc>
          <w:tcPr>
            <w:tcW w:w="4509" w:type="dxa"/>
            <w:tcBorders>
              <w:top w:val="nil"/>
              <w:left w:val="nil"/>
              <w:bottom w:val="single" w:sz="4" w:space="0" w:color="auto"/>
              <w:right w:val="single" w:sz="4" w:space="0" w:color="auto"/>
            </w:tcBorders>
            <w:shd w:val="clear" w:color="auto" w:fill="auto"/>
            <w:vAlign w:val="bottom"/>
            <w:hideMark/>
          </w:tcPr>
          <w:p w14:paraId="24F4BDE8" w14:textId="77777777" w:rsidR="007C0C94" w:rsidRPr="007C0C94" w:rsidRDefault="007C0C94" w:rsidP="007C0C94">
            <w:pPr>
              <w:rPr>
                <w:lang w:val="hr-HR"/>
              </w:rPr>
            </w:pPr>
            <w:r w:rsidRPr="007C0C94">
              <w:rPr>
                <w:lang w:val="hr-HR"/>
              </w:rPr>
              <w:t>Održavanje objekata gradske uprave</w:t>
            </w:r>
          </w:p>
        </w:tc>
        <w:tc>
          <w:tcPr>
            <w:tcW w:w="1428" w:type="dxa"/>
            <w:tcBorders>
              <w:top w:val="nil"/>
              <w:left w:val="nil"/>
              <w:bottom w:val="single" w:sz="4" w:space="0" w:color="auto"/>
              <w:right w:val="single" w:sz="4" w:space="0" w:color="auto"/>
            </w:tcBorders>
            <w:shd w:val="clear" w:color="auto" w:fill="auto"/>
            <w:noWrap/>
            <w:vAlign w:val="bottom"/>
            <w:hideMark/>
          </w:tcPr>
          <w:p w14:paraId="5C263536" w14:textId="77777777" w:rsidR="007C0C94" w:rsidRPr="007C0C94" w:rsidRDefault="007C0C94" w:rsidP="007C0C94">
            <w:pPr>
              <w:jc w:val="right"/>
              <w:rPr>
                <w:lang w:val="hr-HR"/>
              </w:rPr>
            </w:pPr>
            <w:r w:rsidRPr="007C0C94">
              <w:rPr>
                <w:lang w:val="hr-HR"/>
              </w:rPr>
              <w:t>37.600,00</w:t>
            </w:r>
          </w:p>
        </w:tc>
        <w:tc>
          <w:tcPr>
            <w:tcW w:w="1650" w:type="dxa"/>
            <w:tcBorders>
              <w:top w:val="nil"/>
              <w:left w:val="nil"/>
              <w:bottom w:val="single" w:sz="4" w:space="0" w:color="auto"/>
              <w:right w:val="single" w:sz="4" w:space="0" w:color="auto"/>
            </w:tcBorders>
            <w:shd w:val="clear" w:color="auto" w:fill="auto"/>
            <w:noWrap/>
            <w:vAlign w:val="bottom"/>
            <w:hideMark/>
          </w:tcPr>
          <w:p w14:paraId="40D440D8" w14:textId="77777777" w:rsidR="007C0C94" w:rsidRPr="007C0C94" w:rsidRDefault="007C0C94" w:rsidP="007C0C94">
            <w:pPr>
              <w:jc w:val="right"/>
              <w:rPr>
                <w:lang w:val="hr-HR"/>
              </w:rPr>
            </w:pPr>
            <w:r w:rsidRPr="007C0C94">
              <w:rPr>
                <w:lang w:val="hr-HR"/>
              </w:rPr>
              <w:t>21.197,50</w:t>
            </w:r>
          </w:p>
        </w:tc>
        <w:tc>
          <w:tcPr>
            <w:tcW w:w="286" w:type="dxa"/>
            <w:tcBorders>
              <w:top w:val="nil"/>
              <w:left w:val="nil"/>
              <w:bottom w:val="single" w:sz="4" w:space="0" w:color="auto"/>
              <w:right w:val="single" w:sz="4" w:space="0" w:color="auto"/>
            </w:tcBorders>
            <w:shd w:val="clear" w:color="auto" w:fill="auto"/>
            <w:noWrap/>
            <w:vAlign w:val="bottom"/>
            <w:hideMark/>
          </w:tcPr>
          <w:p w14:paraId="29C86B59" w14:textId="77777777" w:rsidR="007C0C94" w:rsidRPr="007C0C94" w:rsidRDefault="007C0C94" w:rsidP="007C0C94">
            <w:pPr>
              <w:jc w:val="right"/>
              <w:rPr>
                <w:lang w:val="hr-HR"/>
              </w:rPr>
            </w:pPr>
            <w:r w:rsidRPr="007C0C94">
              <w:rPr>
                <w:lang w:val="hr-HR"/>
              </w:rPr>
              <w:t>56,38</w:t>
            </w:r>
          </w:p>
        </w:tc>
      </w:tr>
      <w:tr w:rsidR="007C0C94" w:rsidRPr="007C0C94" w14:paraId="4EF1A274"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D68C6D0" w14:textId="77777777" w:rsidR="007C0C94" w:rsidRPr="007C0C94" w:rsidRDefault="007C0C94" w:rsidP="007C0C94">
            <w:pPr>
              <w:rPr>
                <w:lang w:val="hr-HR"/>
              </w:rPr>
            </w:pPr>
            <w:r w:rsidRPr="007C0C94">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7A01A10" w14:textId="77777777" w:rsidR="007C0C94" w:rsidRPr="007C0C94" w:rsidRDefault="007C0C94" w:rsidP="007C0C94">
            <w:pPr>
              <w:rPr>
                <w:lang w:val="hr-HR"/>
              </w:rPr>
            </w:pPr>
            <w:r w:rsidRPr="007C0C94">
              <w:rPr>
                <w:lang w:val="hr-HR"/>
              </w:rPr>
              <w:t>A308004</w:t>
            </w:r>
          </w:p>
        </w:tc>
        <w:tc>
          <w:tcPr>
            <w:tcW w:w="4509" w:type="dxa"/>
            <w:tcBorders>
              <w:top w:val="nil"/>
              <w:left w:val="nil"/>
              <w:bottom w:val="single" w:sz="4" w:space="0" w:color="auto"/>
              <w:right w:val="single" w:sz="4" w:space="0" w:color="auto"/>
            </w:tcBorders>
            <w:shd w:val="clear" w:color="auto" w:fill="auto"/>
            <w:vAlign w:val="bottom"/>
            <w:hideMark/>
          </w:tcPr>
          <w:p w14:paraId="0414C570" w14:textId="77777777" w:rsidR="007C0C94" w:rsidRPr="007C0C94" w:rsidRDefault="007C0C94" w:rsidP="007C0C94">
            <w:pPr>
              <w:rPr>
                <w:lang w:val="hr-HR"/>
              </w:rPr>
            </w:pPr>
            <w:r w:rsidRPr="007C0C94">
              <w:rPr>
                <w:lang w:val="hr-HR"/>
              </w:rPr>
              <w:t>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2BE70333" w14:textId="77777777" w:rsidR="007C0C94" w:rsidRPr="007C0C94" w:rsidRDefault="007C0C94" w:rsidP="007C0C94">
            <w:pPr>
              <w:jc w:val="right"/>
              <w:rPr>
                <w:lang w:val="hr-HR"/>
              </w:rPr>
            </w:pPr>
            <w:r w:rsidRPr="007C0C94">
              <w:rPr>
                <w:lang w:val="hr-HR"/>
              </w:rPr>
              <w:t>3.804,00</w:t>
            </w:r>
          </w:p>
        </w:tc>
        <w:tc>
          <w:tcPr>
            <w:tcW w:w="1650" w:type="dxa"/>
            <w:tcBorders>
              <w:top w:val="nil"/>
              <w:left w:val="nil"/>
              <w:bottom w:val="single" w:sz="4" w:space="0" w:color="auto"/>
              <w:right w:val="single" w:sz="4" w:space="0" w:color="auto"/>
            </w:tcBorders>
            <w:shd w:val="clear" w:color="auto" w:fill="auto"/>
            <w:noWrap/>
            <w:vAlign w:val="bottom"/>
            <w:hideMark/>
          </w:tcPr>
          <w:p w14:paraId="58728721" w14:textId="77777777" w:rsidR="007C0C94" w:rsidRPr="007C0C94" w:rsidRDefault="007C0C94" w:rsidP="007C0C94">
            <w:pPr>
              <w:jc w:val="right"/>
              <w:rPr>
                <w:lang w:val="hr-HR"/>
              </w:rPr>
            </w:pPr>
            <w:r w:rsidRPr="007C0C94">
              <w:rPr>
                <w:lang w:val="hr-HR"/>
              </w:rPr>
              <w:t>1.837,50</w:t>
            </w:r>
          </w:p>
        </w:tc>
        <w:tc>
          <w:tcPr>
            <w:tcW w:w="286" w:type="dxa"/>
            <w:tcBorders>
              <w:top w:val="nil"/>
              <w:left w:val="nil"/>
              <w:bottom w:val="single" w:sz="4" w:space="0" w:color="auto"/>
              <w:right w:val="single" w:sz="4" w:space="0" w:color="auto"/>
            </w:tcBorders>
            <w:shd w:val="clear" w:color="auto" w:fill="auto"/>
            <w:noWrap/>
            <w:vAlign w:val="bottom"/>
            <w:hideMark/>
          </w:tcPr>
          <w:p w14:paraId="3CB6E165" w14:textId="77777777" w:rsidR="007C0C94" w:rsidRPr="007C0C94" w:rsidRDefault="007C0C94" w:rsidP="007C0C94">
            <w:pPr>
              <w:jc w:val="right"/>
              <w:rPr>
                <w:lang w:val="hr-HR"/>
              </w:rPr>
            </w:pPr>
            <w:r w:rsidRPr="007C0C94">
              <w:rPr>
                <w:lang w:val="hr-HR"/>
              </w:rPr>
              <w:t>48,30</w:t>
            </w:r>
          </w:p>
        </w:tc>
      </w:tr>
      <w:tr w:rsidR="007C0C94" w:rsidRPr="007C0C94" w14:paraId="29295153"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6F20FEA" w14:textId="77777777" w:rsidR="007C0C94" w:rsidRPr="007C0C94" w:rsidRDefault="007C0C94" w:rsidP="007C0C94">
            <w:pPr>
              <w:rPr>
                <w:lang w:val="hr-HR"/>
              </w:rPr>
            </w:pPr>
            <w:r w:rsidRPr="007C0C94">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2F593A55" w14:textId="77777777" w:rsidR="007C0C94" w:rsidRPr="007C0C94" w:rsidRDefault="007C0C94" w:rsidP="007C0C94">
            <w:pPr>
              <w:rPr>
                <w:lang w:val="hr-HR"/>
              </w:rPr>
            </w:pPr>
            <w:r w:rsidRPr="007C0C94">
              <w:rPr>
                <w:lang w:val="hr-HR"/>
              </w:rPr>
              <w:t>K308003</w:t>
            </w:r>
          </w:p>
        </w:tc>
        <w:tc>
          <w:tcPr>
            <w:tcW w:w="4509" w:type="dxa"/>
            <w:tcBorders>
              <w:top w:val="nil"/>
              <w:left w:val="nil"/>
              <w:bottom w:val="single" w:sz="4" w:space="0" w:color="auto"/>
              <w:right w:val="single" w:sz="4" w:space="0" w:color="auto"/>
            </w:tcBorders>
            <w:shd w:val="clear" w:color="auto" w:fill="auto"/>
            <w:vAlign w:val="bottom"/>
            <w:hideMark/>
          </w:tcPr>
          <w:p w14:paraId="0D1F9CCF" w14:textId="77777777" w:rsidR="007C0C94" w:rsidRPr="007C0C94" w:rsidRDefault="007C0C94" w:rsidP="007C0C94">
            <w:pPr>
              <w:rPr>
                <w:lang w:val="hr-HR"/>
              </w:rPr>
            </w:pPr>
            <w:r w:rsidRPr="007C0C94">
              <w:rPr>
                <w:lang w:val="hr-HR"/>
              </w:rPr>
              <w:t>Kupnja stanova</w:t>
            </w:r>
          </w:p>
        </w:tc>
        <w:tc>
          <w:tcPr>
            <w:tcW w:w="1428" w:type="dxa"/>
            <w:tcBorders>
              <w:top w:val="nil"/>
              <w:left w:val="nil"/>
              <w:bottom w:val="single" w:sz="4" w:space="0" w:color="auto"/>
              <w:right w:val="single" w:sz="4" w:space="0" w:color="auto"/>
            </w:tcBorders>
            <w:shd w:val="clear" w:color="auto" w:fill="auto"/>
            <w:noWrap/>
            <w:vAlign w:val="bottom"/>
            <w:hideMark/>
          </w:tcPr>
          <w:p w14:paraId="10CF6115" w14:textId="77777777" w:rsidR="007C0C94" w:rsidRPr="007C0C94" w:rsidRDefault="007C0C94" w:rsidP="007C0C94">
            <w:pPr>
              <w:jc w:val="right"/>
              <w:rPr>
                <w:lang w:val="hr-HR"/>
              </w:rPr>
            </w:pPr>
            <w:r w:rsidRPr="007C0C94">
              <w:rPr>
                <w:lang w:val="hr-HR"/>
              </w:rPr>
              <w:t>55.000,00</w:t>
            </w:r>
          </w:p>
        </w:tc>
        <w:tc>
          <w:tcPr>
            <w:tcW w:w="1650" w:type="dxa"/>
            <w:tcBorders>
              <w:top w:val="nil"/>
              <w:left w:val="nil"/>
              <w:bottom w:val="single" w:sz="4" w:space="0" w:color="auto"/>
              <w:right w:val="single" w:sz="4" w:space="0" w:color="auto"/>
            </w:tcBorders>
            <w:shd w:val="clear" w:color="auto" w:fill="auto"/>
            <w:noWrap/>
            <w:vAlign w:val="bottom"/>
            <w:hideMark/>
          </w:tcPr>
          <w:p w14:paraId="7ECC18B9" w14:textId="77777777" w:rsidR="007C0C94" w:rsidRPr="007C0C94" w:rsidRDefault="007C0C94" w:rsidP="007C0C94">
            <w:pPr>
              <w:jc w:val="right"/>
              <w:rPr>
                <w:lang w:val="hr-HR"/>
              </w:rPr>
            </w:pPr>
            <w:r w:rsidRPr="007C0C94">
              <w:rPr>
                <w:lang w:val="hr-HR"/>
              </w:rPr>
              <w:t>55.000,00</w:t>
            </w:r>
          </w:p>
        </w:tc>
        <w:tc>
          <w:tcPr>
            <w:tcW w:w="286" w:type="dxa"/>
            <w:tcBorders>
              <w:top w:val="nil"/>
              <w:left w:val="nil"/>
              <w:bottom w:val="single" w:sz="4" w:space="0" w:color="auto"/>
              <w:right w:val="single" w:sz="4" w:space="0" w:color="auto"/>
            </w:tcBorders>
            <w:shd w:val="clear" w:color="auto" w:fill="auto"/>
            <w:noWrap/>
            <w:vAlign w:val="bottom"/>
            <w:hideMark/>
          </w:tcPr>
          <w:p w14:paraId="76DD76F3" w14:textId="77777777" w:rsidR="007C0C94" w:rsidRPr="007C0C94" w:rsidRDefault="007C0C94" w:rsidP="007C0C94">
            <w:pPr>
              <w:jc w:val="right"/>
              <w:rPr>
                <w:lang w:val="hr-HR"/>
              </w:rPr>
            </w:pPr>
            <w:r w:rsidRPr="007C0C94">
              <w:rPr>
                <w:lang w:val="hr-HR"/>
              </w:rPr>
              <w:t>100,00</w:t>
            </w:r>
          </w:p>
        </w:tc>
      </w:tr>
      <w:tr w:rsidR="007C0C94" w:rsidRPr="007C0C94" w14:paraId="7FCBD9C7" w14:textId="77777777" w:rsidTr="007C0C94">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121992C" w14:textId="77777777" w:rsidR="007C0C94" w:rsidRPr="007C0C94" w:rsidRDefault="007C0C94" w:rsidP="007C0C94">
            <w:pPr>
              <w:rPr>
                <w:lang w:val="hr-HR"/>
              </w:rPr>
            </w:pPr>
            <w:r w:rsidRPr="007C0C94">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70FDF36A" w14:textId="77777777" w:rsidR="007C0C94" w:rsidRPr="007C0C94" w:rsidRDefault="007C0C94" w:rsidP="007C0C94">
            <w:pPr>
              <w:rPr>
                <w:lang w:val="hr-HR"/>
              </w:rPr>
            </w:pPr>
            <w:r w:rsidRPr="007C0C94">
              <w:rPr>
                <w:lang w:val="hr-HR"/>
              </w:rPr>
              <w:t>K308004</w:t>
            </w:r>
          </w:p>
        </w:tc>
        <w:tc>
          <w:tcPr>
            <w:tcW w:w="4509" w:type="dxa"/>
            <w:tcBorders>
              <w:top w:val="nil"/>
              <w:left w:val="nil"/>
              <w:bottom w:val="single" w:sz="4" w:space="0" w:color="auto"/>
              <w:right w:val="single" w:sz="4" w:space="0" w:color="auto"/>
            </w:tcBorders>
            <w:shd w:val="clear" w:color="auto" w:fill="auto"/>
            <w:vAlign w:val="bottom"/>
            <w:hideMark/>
          </w:tcPr>
          <w:p w14:paraId="59701FD2" w14:textId="77777777" w:rsidR="007C0C94" w:rsidRPr="007C0C94" w:rsidRDefault="007C0C94" w:rsidP="007C0C94">
            <w:pPr>
              <w:rPr>
                <w:lang w:val="hr-HR"/>
              </w:rPr>
            </w:pPr>
            <w:r w:rsidRPr="007C0C94">
              <w:rPr>
                <w:lang w:val="hr-HR"/>
              </w:rPr>
              <w:t xml:space="preserve">Sanacija zgrade Društvenog centra </w:t>
            </w:r>
            <w:proofErr w:type="spellStart"/>
            <w:r w:rsidRPr="007C0C94">
              <w:rPr>
                <w:lang w:val="hr-HR"/>
              </w:rPr>
              <w:t>Rojc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D818DEF" w14:textId="77777777" w:rsidR="007C0C94" w:rsidRPr="007C0C94" w:rsidRDefault="007C0C94" w:rsidP="007C0C94">
            <w:pPr>
              <w:jc w:val="right"/>
              <w:rPr>
                <w:lang w:val="hr-HR"/>
              </w:rPr>
            </w:pPr>
            <w:r w:rsidRPr="007C0C94">
              <w:rPr>
                <w:lang w:val="hr-HR"/>
              </w:rPr>
              <w:t>728,00</w:t>
            </w:r>
          </w:p>
        </w:tc>
        <w:tc>
          <w:tcPr>
            <w:tcW w:w="1650" w:type="dxa"/>
            <w:tcBorders>
              <w:top w:val="nil"/>
              <w:left w:val="nil"/>
              <w:bottom w:val="single" w:sz="4" w:space="0" w:color="auto"/>
              <w:right w:val="single" w:sz="4" w:space="0" w:color="auto"/>
            </w:tcBorders>
            <w:shd w:val="clear" w:color="auto" w:fill="auto"/>
            <w:noWrap/>
            <w:vAlign w:val="bottom"/>
            <w:hideMark/>
          </w:tcPr>
          <w:p w14:paraId="2E2EF114" w14:textId="77777777" w:rsidR="007C0C94" w:rsidRPr="007C0C94" w:rsidRDefault="007C0C94" w:rsidP="007C0C94">
            <w:pPr>
              <w:jc w:val="right"/>
              <w:rPr>
                <w:lang w:val="hr-HR"/>
              </w:rPr>
            </w:pPr>
            <w:r w:rsidRPr="007C0C94">
              <w:rPr>
                <w:lang w:val="hr-HR"/>
              </w:rPr>
              <w:t>0,00</w:t>
            </w:r>
          </w:p>
        </w:tc>
        <w:tc>
          <w:tcPr>
            <w:tcW w:w="286" w:type="dxa"/>
            <w:tcBorders>
              <w:top w:val="nil"/>
              <w:left w:val="nil"/>
              <w:bottom w:val="single" w:sz="4" w:space="0" w:color="auto"/>
              <w:right w:val="single" w:sz="4" w:space="0" w:color="auto"/>
            </w:tcBorders>
            <w:shd w:val="clear" w:color="auto" w:fill="auto"/>
            <w:noWrap/>
            <w:vAlign w:val="bottom"/>
            <w:hideMark/>
          </w:tcPr>
          <w:p w14:paraId="59E34B47" w14:textId="77777777" w:rsidR="007C0C94" w:rsidRPr="007C0C94" w:rsidRDefault="007C0C94" w:rsidP="007C0C94">
            <w:pPr>
              <w:jc w:val="right"/>
              <w:rPr>
                <w:lang w:val="hr-HR"/>
              </w:rPr>
            </w:pPr>
            <w:r w:rsidRPr="007C0C94">
              <w:rPr>
                <w:lang w:val="hr-HR"/>
              </w:rPr>
              <w:t>0,00</w:t>
            </w:r>
          </w:p>
        </w:tc>
      </w:tr>
    </w:tbl>
    <w:p w14:paraId="6B2489B6" w14:textId="77777777" w:rsidR="007C0C94" w:rsidRPr="007C0C94" w:rsidRDefault="007C0C94" w:rsidP="007C0C94">
      <w:pPr>
        <w:ind w:right="284" w:hanging="147"/>
        <w:rPr>
          <w:sz w:val="24"/>
          <w:szCs w:val="24"/>
          <w:lang w:val="hr-HR"/>
        </w:rPr>
      </w:pPr>
    </w:p>
    <w:p w14:paraId="0BEF0468" w14:textId="77777777" w:rsidR="007C0C94" w:rsidRPr="00C14CB5" w:rsidRDefault="007C0C94" w:rsidP="007C0C94">
      <w:pPr>
        <w:pStyle w:val="Uvuenotijeloteksta"/>
        <w:jc w:val="both"/>
        <w:rPr>
          <w:i w:val="0"/>
          <w:noProof/>
          <w:sz w:val="24"/>
          <w:szCs w:val="24"/>
          <w:u w:val="single"/>
          <w:lang w:val="hr-HR"/>
        </w:rPr>
      </w:pPr>
      <w:r w:rsidRPr="00C14CB5">
        <w:rPr>
          <w:i w:val="0"/>
          <w:noProof/>
          <w:sz w:val="24"/>
          <w:szCs w:val="24"/>
          <w:u w:val="single"/>
          <w:lang w:val="hr-HR"/>
        </w:rPr>
        <w:t>PRIKAZ IZVRŠENJA PROGRAMA:</w:t>
      </w:r>
    </w:p>
    <w:p w14:paraId="6B88C63F" w14:textId="77777777" w:rsidR="007C0C94" w:rsidRPr="00C14CB5" w:rsidRDefault="007C0C94" w:rsidP="007C0C94">
      <w:pPr>
        <w:pStyle w:val="Uvuenotijeloteksta"/>
        <w:ind w:left="720" w:firstLine="0"/>
        <w:jc w:val="both"/>
        <w:rPr>
          <w:i w:val="0"/>
          <w:noProof/>
          <w:sz w:val="24"/>
          <w:szCs w:val="24"/>
          <w:lang w:val="hr-HR"/>
        </w:rPr>
      </w:pPr>
    </w:p>
    <w:p w14:paraId="792A4F20" w14:textId="77777777" w:rsidR="007C0C94" w:rsidRPr="00C14CB5" w:rsidRDefault="007C0C94" w:rsidP="007C0C94">
      <w:pPr>
        <w:pStyle w:val="Uvuenotijeloteksta"/>
        <w:ind w:right="1" w:firstLine="708"/>
        <w:jc w:val="both"/>
        <w:rPr>
          <w:i w:val="0"/>
          <w:noProof/>
          <w:sz w:val="24"/>
          <w:szCs w:val="24"/>
          <w:lang w:val="hr-HR"/>
        </w:rPr>
      </w:pPr>
      <w:r w:rsidRPr="00C14CB5">
        <w:rPr>
          <w:i w:val="0"/>
          <w:noProof/>
          <w:sz w:val="24"/>
          <w:szCs w:val="24"/>
          <w:lang w:val="hr-HR"/>
        </w:rPr>
        <w:t>PROGRAM: JAVNA UPRAVA I ADMINISTRACIJA</w:t>
      </w:r>
    </w:p>
    <w:p w14:paraId="672A82B9" w14:textId="77777777" w:rsidR="007C0C94" w:rsidRPr="00C14CB5" w:rsidRDefault="007C0C94" w:rsidP="007C0C94">
      <w:pPr>
        <w:pStyle w:val="Tijeloteksta"/>
        <w:ind w:firstLine="720"/>
        <w:rPr>
          <w:noProof/>
          <w:sz w:val="24"/>
          <w:szCs w:val="24"/>
          <w:lang w:val="hr-HR"/>
        </w:rPr>
      </w:pPr>
    </w:p>
    <w:p w14:paraId="7BEB3327" w14:textId="77777777" w:rsidR="007C0C94" w:rsidRDefault="007C0C94" w:rsidP="007C0C94">
      <w:pPr>
        <w:ind w:firstLine="708"/>
        <w:jc w:val="both"/>
        <w:rPr>
          <w:sz w:val="24"/>
          <w:szCs w:val="24"/>
          <w:lang w:val="hr-HR"/>
        </w:rPr>
      </w:pPr>
      <w:r w:rsidRPr="009949FE">
        <w:rPr>
          <w:sz w:val="24"/>
          <w:szCs w:val="24"/>
          <w:lang w:val="hr-HR"/>
        </w:rPr>
        <w:t xml:space="preserve">Opći cilj ovog programa je poboljšanje </w:t>
      </w:r>
      <w:r>
        <w:rPr>
          <w:sz w:val="24"/>
          <w:szCs w:val="24"/>
          <w:lang w:val="hr-HR"/>
        </w:rPr>
        <w:t>procesa u gradskoj upravi</w:t>
      </w:r>
      <w:r w:rsidRPr="009949FE">
        <w:rPr>
          <w:sz w:val="24"/>
          <w:szCs w:val="24"/>
          <w:lang w:val="hr-HR"/>
        </w:rPr>
        <w:t xml:space="preserve"> radi omogućavanja </w:t>
      </w:r>
      <w:r>
        <w:rPr>
          <w:sz w:val="24"/>
          <w:szCs w:val="24"/>
          <w:lang w:val="hr-HR"/>
        </w:rPr>
        <w:t xml:space="preserve">postizanja boljih rezultata </w:t>
      </w:r>
      <w:r w:rsidRPr="009949FE">
        <w:rPr>
          <w:sz w:val="24"/>
          <w:szCs w:val="24"/>
          <w:lang w:val="hr-HR"/>
        </w:rPr>
        <w:t>koji će doprinijeti smanjenju neriješenih broja predmeta i omogućiti Upravnom odjelu lakšu, bržu i kvalitetniju provedbu projekata i investicija.</w:t>
      </w:r>
    </w:p>
    <w:p w14:paraId="60510783" w14:textId="77777777" w:rsidR="007C0C94" w:rsidRPr="00C14CB5" w:rsidRDefault="007C0C94" w:rsidP="007C0C94">
      <w:pPr>
        <w:pStyle w:val="Odlomakpopisa"/>
        <w:spacing w:line="240" w:lineRule="auto"/>
        <w:ind w:left="0" w:firstLine="720"/>
        <w:rPr>
          <w:noProof/>
          <w:color w:val="C00000"/>
          <w:sz w:val="24"/>
          <w:szCs w:val="24"/>
          <w:lang w:val="hr-HR"/>
        </w:rPr>
      </w:pPr>
    </w:p>
    <w:p w14:paraId="1F9A0A2D" w14:textId="1C215D91" w:rsidR="007C0C94" w:rsidRPr="00C14CB5" w:rsidRDefault="007C0C94" w:rsidP="007C0C94">
      <w:pPr>
        <w:pStyle w:val="Odlomakpopisa"/>
        <w:spacing w:line="240" w:lineRule="auto"/>
        <w:ind w:left="0" w:firstLine="720"/>
        <w:rPr>
          <w:noProof/>
          <w:sz w:val="24"/>
          <w:szCs w:val="24"/>
          <w:lang w:val="hr-HR"/>
        </w:rPr>
      </w:pPr>
      <w:r w:rsidRPr="00C14CB5">
        <w:rPr>
          <w:noProof/>
          <w:sz w:val="24"/>
          <w:szCs w:val="24"/>
          <w:lang w:val="hr-HR"/>
        </w:rPr>
        <w:t>Pokazatelj uspješnosti: osigurani su uvjeti za redovno funkcioniranje odjela u okviru njegovih nadležnosti, odnosno za što kvalitetnije obavljanje poslovnih zadataka.</w:t>
      </w:r>
    </w:p>
    <w:p w14:paraId="7385352A" w14:textId="77777777" w:rsidR="007C0C94" w:rsidRPr="00C14CB5" w:rsidRDefault="007C0C94" w:rsidP="007C0C94">
      <w:pPr>
        <w:pStyle w:val="Uvuenotijeloteksta"/>
        <w:jc w:val="both"/>
        <w:rPr>
          <w:i w:val="0"/>
          <w:noProof/>
          <w:sz w:val="24"/>
          <w:szCs w:val="24"/>
          <w:lang w:val="hr-HR"/>
        </w:rPr>
      </w:pPr>
    </w:p>
    <w:p w14:paraId="58557DC6" w14:textId="6FAB3C5A" w:rsidR="007C0C94" w:rsidRPr="00C14CB5" w:rsidRDefault="007C0C94" w:rsidP="007C0C94">
      <w:pPr>
        <w:pStyle w:val="Uvuenotijeloteksta"/>
        <w:jc w:val="both"/>
        <w:rPr>
          <w:i w:val="0"/>
          <w:iCs/>
          <w:noProof/>
          <w:sz w:val="24"/>
          <w:szCs w:val="24"/>
          <w:lang w:val="hr-HR"/>
        </w:rPr>
      </w:pPr>
      <w:r w:rsidRPr="00C14CB5">
        <w:rPr>
          <w:i w:val="0"/>
          <w:noProof/>
          <w:sz w:val="24"/>
          <w:szCs w:val="24"/>
          <w:lang w:val="hr-HR"/>
        </w:rPr>
        <w:t xml:space="preserve">Program Javna uprava i administracija; rashodi za provođenje programa planirani su u iznosu od </w:t>
      </w:r>
      <w:r w:rsidR="00A709D6">
        <w:rPr>
          <w:i w:val="0"/>
          <w:noProof/>
          <w:sz w:val="24"/>
          <w:szCs w:val="24"/>
          <w:lang w:val="hr-HR"/>
        </w:rPr>
        <w:t>720.419,64</w:t>
      </w:r>
      <w:r w:rsidRPr="00C14CB5">
        <w:rPr>
          <w:i w:val="0"/>
          <w:noProof/>
          <w:sz w:val="24"/>
          <w:szCs w:val="24"/>
          <w:lang w:val="hr-HR"/>
        </w:rPr>
        <w:t xml:space="preserve"> EUR, a izvršeni u iznosu od </w:t>
      </w:r>
      <w:r w:rsidR="00A709D6">
        <w:rPr>
          <w:i w:val="0"/>
          <w:iCs/>
          <w:sz w:val="24"/>
          <w:szCs w:val="24"/>
          <w:lang w:val="hr-HR" w:eastAsia="en-US"/>
        </w:rPr>
        <w:t>474.347,77</w:t>
      </w:r>
      <w:r w:rsidRPr="00C14CB5">
        <w:rPr>
          <w:lang w:val="hr-HR" w:eastAsia="en-US"/>
        </w:rPr>
        <w:t xml:space="preserve"> </w:t>
      </w:r>
      <w:r w:rsidRPr="00C14CB5">
        <w:rPr>
          <w:i w:val="0"/>
          <w:noProof/>
          <w:sz w:val="24"/>
          <w:szCs w:val="24"/>
          <w:lang w:val="hr-HR"/>
        </w:rPr>
        <w:t xml:space="preserve">EUR ili </w:t>
      </w:r>
      <w:r w:rsidR="00A709D6">
        <w:rPr>
          <w:i w:val="0"/>
          <w:noProof/>
          <w:sz w:val="24"/>
          <w:szCs w:val="24"/>
          <w:lang w:val="hr-HR"/>
        </w:rPr>
        <w:t>65,84</w:t>
      </w:r>
      <w:r w:rsidRPr="00C14CB5">
        <w:rPr>
          <w:i w:val="0"/>
          <w:noProof/>
          <w:sz w:val="24"/>
          <w:szCs w:val="24"/>
          <w:lang w:val="hr-HR"/>
        </w:rPr>
        <w:t>% u odnosu na plan.</w:t>
      </w:r>
    </w:p>
    <w:p w14:paraId="30CBC1EC" w14:textId="77777777" w:rsidR="00A709D6" w:rsidRDefault="00A709D6" w:rsidP="007C0C94">
      <w:pPr>
        <w:pStyle w:val="Tijeloteksta"/>
        <w:ind w:firstLine="720"/>
        <w:rPr>
          <w:i/>
          <w:noProof/>
          <w:sz w:val="24"/>
          <w:szCs w:val="24"/>
          <w:lang w:val="hr-HR"/>
        </w:rPr>
      </w:pPr>
    </w:p>
    <w:p w14:paraId="333B4507" w14:textId="2CFDB49E" w:rsidR="00A709D6" w:rsidRDefault="007C0C94" w:rsidP="007C0C94">
      <w:pPr>
        <w:pStyle w:val="Tijeloteksta"/>
        <w:ind w:firstLine="720"/>
        <w:rPr>
          <w:iCs/>
          <w:noProof/>
          <w:sz w:val="24"/>
          <w:szCs w:val="24"/>
          <w:lang w:val="hr-HR"/>
        </w:rPr>
      </w:pPr>
      <w:r w:rsidRPr="00C14CB5">
        <w:rPr>
          <w:i/>
          <w:noProof/>
          <w:sz w:val="24"/>
          <w:szCs w:val="24"/>
          <w:lang w:val="hr-HR"/>
        </w:rPr>
        <w:t>Aktivnost: Administrativno, tehničko i stručno osoblje</w:t>
      </w:r>
      <w:r w:rsidRPr="00C14CB5">
        <w:rPr>
          <w:noProof/>
          <w:sz w:val="24"/>
          <w:szCs w:val="24"/>
          <w:lang w:val="hr-HR"/>
        </w:rPr>
        <w:t xml:space="preserve">; rashodi su </w:t>
      </w:r>
      <w:r w:rsidR="00A709D6" w:rsidRPr="00C14CB5">
        <w:rPr>
          <w:noProof/>
          <w:sz w:val="24"/>
          <w:szCs w:val="24"/>
          <w:lang w:val="hr-HR"/>
        </w:rPr>
        <w:t xml:space="preserve">planirani su u iznosu od </w:t>
      </w:r>
      <w:r w:rsidR="00A709D6" w:rsidRPr="00A709D6">
        <w:rPr>
          <w:iCs/>
          <w:noProof/>
          <w:sz w:val="24"/>
          <w:szCs w:val="24"/>
          <w:lang w:val="hr-HR"/>
        </w:rPr>
        <w:t xml:space="preserve">720.419,64 EUR, a izvršeni u iznosu od </w:t>
      </w:r>
      <w:r w:rsidR="00A709D6" w:rsidRPr="00A709D6">
        <w:rPr>
          <w:iCs/>
          <w:sz w:val="24"/>
          <w:szCs w:val="24"/>
          <w:lang w:val="hr-HR" w:eastAsia="en-US"/>
        </w:rPr>
        <w:t>474.347,77</w:t>
      </w:r>
      <w:r w:rsidR="00A709D6" w:rsidRPr="00A709D6">
        <w:rPr>
          <w:iCs/>
          <w:lang w:val="hr-HR" w:eastAsia="en-US"/>
        </w:rPr>
        <w:t xml:space="preserve"> </w:t>
      </w:r>
      <w:r w:rsidR="00A709D6" w:rsidRPr="00A709D6">
        <w:rPr>
          <w:iCs/>
          <w:noProof/>
          <w:sz w:val="24"/>
          <w:szCs w:val="24"/>
          <w:lang w:val="hr-HR"/>
        </w:rPr>
        <w:t>EUR ili 65,84% u odnosu na plan</w:t>
      </w:r>
      <w:r w:rsidR="00A709D6">
        <w:rPr>
          <w:iCs/>
          <w:noProof/>
          <w:sz w:val="24"/>
          <w:szCs w:val="24"/>
          <w:lang w:val="hr-HR"/>
        </w:rPr>
        <w:t>, odnos</w:t>
      </w:r>
      <w:r w:rsidR="009D5226">
        <w:rPr>
          <w:iCs/>
          <w:noProof/>
          <w:sz w:val="24"/>
          <w:szCs w:val="24"/>
          <w:lang w:val="hr-HR"/>
        </w:rPr>
        <w:t>e</w:t>
      </w:r>
      <w:r w:rsidR="00A709D6">
        <w:rPr>
          <w:iCs/>
          <w:noProof/>
          <w:sz w:val="24"/>
          <w:szCs w:val="24"/>
          <w:lang w:val="hr-HR"/>
        </w:rPr>
        <w:t xml:space="preserve"> se na:</w:t>
      </w:r>
      <w:r w:rsidRPr="00A709D6">
        <w:rPr>
          <w:iCs/>
          <w:noProof/>
          <w:sz w:val="24"/>
          <w:szCs w:val="24"/>
          <w:lang w:val="hr-HR"/>
        </w:rPr>
        <w:t xml:space="preserve"> </w:t>
      </w:r>
    </w:p>
    <w:p w14:paraId="00644592" w14:textId="1FBF10BA" w:rsidR="00A709D6" w:rsidRDefault="007C0C94" w:rsidP="00A709D6">
      <w:pPr>
        <w:pStyle w:val="Tijeloteksta"/>
        <w:numPr>
          <w:ilvl w:val="0"/>
          <w:numId w:val="3"/>
        </w:numPr>
        <w:rPr>
          <w:noProof/>
          <w:sz w:val="24"/>
          <w:szCs w:val="24"/>
          <w:lang w:val="hr-HR"/>
        </w:rPr>
      </w:pPr>
      <w:r w:rsidRPr="00C14CB5">
        <w:rPr>
          <w:noProof/>
          <w:sz w:val="24"/>
          <w:szCs w:val="24"/>
          <w:lang w:val="hr-HR"/>
        </w:rPr>
        <w:t xml:space="preserve">rashode za plaće i materijalna prava službenika (rashodi za plaće, doprinosi na bruto plaće, naknade službenicima) u iznosu od </w:t>
      </w:r>
      <w:r w:rsidR="00A709D6">
        <w:rPr>
          <w:noProof/>
          <w:sz w:val="24"/>
          <w:szCs w:val="24"/>
          <w:lang w:val="hr-HR"/>
        </w:rPr>
        <w:t>320.131,78</w:t>
      </w:r>
      <w:r w:rsidRPr="00C14CB5">
        <w:rPr>
          <w:noProof/>
          <w:sz w:val="24"/>
          <w:szCs w:val="24"/>
          <w:lang w:val="hr-HR"/>
        </w:rPr>
        <w:t xml:space="preserve"> EUR</w:t>
      </w:r>
      <w:r w:rsidR="00A709D6">
        <w:rPr>
          <w:noProof/>
          <w:sz w:val="24"/>
          <w:szCs w:val="24"/>
          <w:lang w:val="hr-HR"/>
        </w:rPr>
        <w:t>;</w:t>
      </w:r>
    </w:p>
    <w:p w14:paraId="08D09589" w14:textId="384EE48A" w:rsidR="00A709D6" w:rsidRPr="00C14CB5" w:rsidRDefault="00A709D6" w:rsidP="00A709D6">
      <w:pPr>
        <w:pStyle w:val="Tijeloteksta"/>
        <w:numPr>
          <w:ilvl w:val="0"/>
          <w:numId w:val="3"/>
        </w:numPr>
        <w:rPr>
          <w:noProof/>
          <w:sz w:val="24"/>
          <w:szCs w:val="24"/>
          <w:lang w:val="hr-HR"/>
        </w:rPr>
      </w:pPr>
      <w:r w:rsidRPr="00C14CB5">
        <w:rPr>
          <w:noProof/>
          <w:sz w:val="24"/>
          <w:szCs w:val="24"/>
          <w:lang w:val="hr-HR"/>
        </w:rPr>
        <w:t xml:space="preserve">naknade za prijevoz službenika i namještenika Upravnog odjela u iznosu od </w:t>
      </w:r>
      <w:r>
        <w:rPr>
          <w:noProof/>
          <w:sz w:val="24"/>
          <w:szCs w:val="24"/>
          <w:lang w:val="hr-HR"/>
        </w:rPr>
        <w:t>5.909,10</w:t>
      </w:r>
      <w:r w:rsidRPr="00C14CB5">
        <w:rPr>
          <w:noProof/>
          <w:sz w:val="24"/>
          <w:szCs w:val="24"/>
          <w:lang w:val="hr-HR"/>
        </w:rPr>
        <w:t xml:space="preserve"> EUR;</w:t>
      </w:r>
    </w:p>
    <w:p w14:paraId="77AB45D6" w14:textId="20FBA6B5" w:rsidR="00A709D6" w:rsidRPr="00C14CB5" w:rsidRDefault="00A709D6" w:rsidP="00A709D6">
      <w:pPr>
        <w:pStyle w:val="Tijeloteksta"/>
        <w:numPr>
          <w:ilvl w:val="0"/>
          <w:numId w:val="3"/>
        </w:numPr>
        <w:rPr>
          <w:noProof/>
          <w:sz w:val="24"/>
          <w:szCs w:val="24"/>
          <w:lang w:val="hr-HR"/>
        </w:rPr>
      </w:pPr>
      <w:r w:rsidRPr="00C14CB5">
        <w:rPr>
          <w:noProof/>
          <w:sz w:val="24"/>
          <w:szCs w:val="24"/>
          <w:lang w:val="hr-HR"/>
        </w:rPr>
        <w:t xml:space="preserve">rashode za uredski materijal i ostale materijalne troškove, u iznosu od </w:t>
      </w:r>
      <w:r>
        <w:rPr>
          <w:noProof/>
          <w:sz w:val="24"/>
          <w:szCs w:val="24"/>
          <w:lang w:val="hr-HR"/>
        </w:rPr>
        <w:t>3.243,63</w:t>
      </w:r>
      <w:r w:rsidRPr="00C14CB5">
        <w:rPr>
          <w:noProof/>
          <w:sz w:val="24"/>
          <w:szCs w:val="24"/>
          <w:lang w:val="hr-HR"/>
        </w:rPr>
        <w:t xml:space="preserve"> EUR;</w:t>
      </w:r>
    </w:p>
    <w:p w14:paraId="343D917C" w14:textId="1CD4A3B9" w:rsidR="00A709D6" w:rsidRPr="00C14CB5" w:rsidRDefault="00A709D6" w:rsidP="00A709D6">
      <w:pPr>
        <w:pStyle w:val="Tijeloteksta"/>
        <w:numPr>
          <w:ilvl w:val="0"/>
          <w:numId w:val="3"/>
        </w:numPr>
        <w:rPr>
          <w:noProof/>
          <w:sz w:val="24"/>
          <w:szCs w:val="24"/>
          <w:lang w:val="hr-HR"/>
        </w:rPr>
      </w:pPr>
      <w:r w:rsidRPr="00C14CB5">
        <w:rPr>
          <w:noProof/>
          <w:sz w:val="24"/>
          <w:szCs w:val="24"/>
          <w:lang w:val="hr-HR"/>
        </w:rPr>
        <w:t xml:space="preserve">intelektualne i osobne usluge, u iznosu od </w:t>
      </w:r>
      <w:r>
        <w:rPr>
          <w:noProof/>
          <w:sz w:val="24"/>
          <w:szCs w:val="24"/>
          <w:lang w:val="hr-HR"/>
        </w:rPr>
        <w:t>94.225,30</w:t>
      </w:r>
      <w:r w:rsidRPr="00C14CB5">
        <w:rPr>
          <w:noProof/>
          <w:sz w:val="24"/>
          <w:szCs w:val="24"/>
          <w:lang w:val="hr-HR"/>
        </w:rPr>
        <w:t xml:space="preserve"> EUR</w:t>
      </w:r>
      <w:r>
        <w:rPr>
          <w:noProof/>
          <w:sz w:val="24"/>
          <w:szCs w:val="24"/>
          <w:lang w:val="hr-HR"/>
        </w:rPr>
        <w:t xml:space="preserve">, </w:t>
      </w:r>
      <w:r w:rsidRPr="00C14CB5">
        <w:rPr>
          <w:noProof/>
          <w:sz w:val="24"/>
          <w:szCs w:val="24"/>
          <w:lang w:val="hr-HR"/>
        </w:rPr>
        <w:t xml:space="preserve">odnose se na </w:t>
      </w:r>
      <w:r>
        <w:rPr>
          <w:noProof/>
          <w:sz w:val="24"/>
          <w:szCs w:val="24"/>
          <w:lang w:val="hr-HR"/>
        </w:rPr>
        <w:t>naknade za tehnički preglede, izradu procjembenih elaborata, vještačenja, naknada za zastupanje i dr.</w:t>
      </w:r>
      <w:r w:rsidRPr="00C14CB5">
        <w:rPr>
          <w:noProof/>
          <w:sz w:val="24"/>
          <w:szCs w:val="24"/>
          <w:lang w:val="hr-HR"/>
        </w:rPr>
        <w:t>;</w:t>
      </w:r>
    </w:p>
    <w:p w14:paraId="4834BAEB" w14:textId="1BD8495D" w:rsidR="00A709D6" w:rsidRPr="00C14CB5" w:rsidRDefault="00A709D6" w:rsidP="00A709D6">
      <w:pPr>
        <w:pStyle w:val="Tijeloteksta"/>
        <w:numPr>
          <w:ilvl w:val="0"/>
          <w:numId w:val="3"/>
        </w:numPr>
        <w:rPr>
          <w:noProof/>
          <w:sz w:val="24"/>
          <w:szCs w:val="24"/>
          <w:lang w:val="hr-HR"/>
        </w:rPr>
      </w:pPr>
      <w:r w:rsidRPr="00C14CB5">
        <w:rPr>
          <w:noProof/>
          <w:sz w:val="24"/>
          <w:szCs w:val="24"/>
          <w:lang w:val="hr-HR"/>
        </w:rPr>
        <w:t xml:space="preserve">reprezentaciju, u iznosu od </w:t>
      </w:r>
      <w:r>
        <w:rPr>
          <w:noProof/>
          <w:sz w:val="24"/>
          <w:szCs w:val="24"/>
          <w:lang w:val="hr-HR"/>
        </w:rPr>
        <w:t>500,00</w:t>
      </w:r>
      <w:r w:rsidRPr="00C14CB5">
        <w:rPr>
          <w:noProof/>
          <w:sz w:val="24"/>
          <w:szCs w:val="24"/>
          <w:lang w:val="hr-HR"/>
        </w:rPr>
        <w:t xml:space="preserve"> EUR;</w:t>
      </w:r>
    </w:p>
    <w:p w14:paraId="2D98DE2D" w14:textId="1632257B" w:rsidR="00A709D6" w:rsidRPr="00C14CB5" w:rsidRDefault="00A709D6" w:rsidP="00A709D6">
      <w:pPr>
        <w:pStyle w:val="BodyTextglava"/>
        <w:widowControl w:val="0"/>
        <w:numPr>
          <w:ilvl w:val="0"/>
          <w:numId w:val="3"/>
        </w:numPr>
        <w:adjustRightInd w:val="0"/>
        <w:textAlignment w:val="baseline"/>
        <w:rPr>
          <w:rFonts w:ascii="Times New Roman" w:hAnsi="Times New Roman"/>
          <w:noProof/>
          <w:szCs w:val="24"/>
          <w:lang w:val="hr-HR"/>
        </w:rPr>
      </w:pPr>
      <w:r w:rsidRPr="00C14CB5">
        <w:rPr>
          <w:rFonts w:ascii="Times New Roman" w:hAnsi="Times New Roman"/>
          <w:noProof/>
          <w:szCs w:val="24"/>
          <w:lang w:val="hr-HR"/>
        </w:rPr>
        <w:t xml:space="preserve">pristojbe i naknade, u iznosu od </w:t>
      </w:r>
      <w:r>
        <w:rPr>
          <w:rFonts w:ascii="Times New Roman" w:hAnsi="Times New Roman"/>
          <w:noProof/>
          <w:szCs w:val="24"/>
          <w:lang w:val="hr-HR"/>
        </w:rPr>
        <w:t>1.519,91</w:t>
      </w:r>
      <w:r w:rsidRPr="00C14CB5">
        <w:rPr>
          <w:rFonts w:ascii="Times New Roman" w:hAnsi="Times New Roman"/>
          <w:noProof/>
          <w:szCs w:val="24"/>
          <w:lang w:val="hr-HR"/>
        </w:rPr>
        <w:t xml:space="preserve"> EUR;</w:t>
      </w:r>
    </w:p>
    <w:p w14:paraId="5C901FC4" w14:textId="1A032E19" w:rsidR="00A709D6" w:rsidRDefault="00A709D6" w:rsidP="00A709D6">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ostale nespomenute rashode, u iznosu od </w:t>
      </w:r>
      <w:r w:rsidR="009D5226">
        <w:rPr>
          <w:noProof/>
          <w:sz w:val="24"/>
          <w:szCs w:val="24"/>
          <w:lang w:val="hr-HR"/>
        </w:rPr>
        <w:t>27.410,82</w:t>
      </w:r>
      <w:r w:rsidRPr="00C14CB5">
        <w:rPr>
          <w:noProof/>
          <w:sz w:val="24"/>
          <w:szCs w:val="24"/>
          <w:lang w:val="hr-HR"/>
        </w:rPr>
        <w:t xml:space="preserve"> EUR, a odnose se na </w:t>
      </w:r>
      <w:r>
        <w:rPr>
          <w:noProof/>
          <w:sz w:val="24"/>
          <w:szCs w:val="24"/>
          <w:lang w:val="hr-HR"/>
        </w:rPr>
        <w:t>i</w:t>
      </w:r>
      <w:r w:rsidRPr="00A709D6">
        <w:rPr>
          <w:noProof/>
          <w:sz w:val="24"/>
          <w:szCs w:val="24"/>
          <w:lang w:val="hr-HR"/>
        </w:rPr>
        <w:t>splat</w:t>
      </w:r>
      <w:r>
        <w:rPr>
          <w:noProof/>
          <w:sz w:val="24"/>
          <w:szCs w:val="24"/>
          <w:lang w:val="hr-HR"/>
        </w:rPr>
        <w:t>u</w:t>
      </w:r>
      <w:r w:rsidRPr="00A709D6">
        <w:rPr>
          <w:noProof/>
          <w:sz w:val="24"/>
          <w:szCs w:val="24"/>
          <w:lang w:val="hr-HR"/>
        </w:rPr>
        <w:t xml:space="preserve"> naknade za potpuno izvlašte</w:t>
      </w:r>
      <w:r>
        <w:rPr>
          <w:noProof/>
          <w:sz w:val="24"/>
          <w:szCs w:val="24"/>
          <w:lang w:val="hr-HR"/>
        </w:rPr>
        <w:t xml:space="preserve">nje, </w:t>
      </w:r>
      <w:r w:rsidRPr="00A709D6">
        <w:rPr>
          <w:noProof/>
          <w:sz w:val="24"/>
          <w:szCs w:val="24"/>
          <w:lang w:val="hr-HR"/>
        </w:rPr>
        <w:t>uklanjanje stolarije Fižela 37</w:t>
      </w:r>
      <w:r>
        <w:rPr>
          <w:noProof/>
          <w:sz w:val="24"/>
          <w:szCs w:val="24"/>
          <w:lang w:val="hr-HR"/>
        </w:rPr>
        <w:t xml:space="preserve">, </w:t>
      </w:r>
      <w:r w:rsidR="009D5226" w:rsidRPr="009D5226">
        <w:rPr>
          <w:noProof/>
          <w:sz w:val="24"/>
          <w:szCs w:val="24"/>
          <w:lang w:val="hr-HR"/>
        </w:rPr>
        <w:t>uređenje Lošinjske</w:t>
      </w:r>
      <w:r w:rsidR="009D5226">
        <w:rPr>
          <w:noProof/>
          <w:sz w:val="24"/>
          <w:szCs w:val="24"/>
          <w:lang w:val="hr-HR"/>
        </w:rPr>
        <w:t>, z</w:t>
      </w:r>
      <w:r w:rsidR="009D5226" w:rsidRPr="009D5226">
        <w:rPr>
          <w:noProof/>
          <w:sz w:val="24"/>
          <w:szCs w:val="24"/>
          <w:lang w:val="hr-HR"/>
        </w:rPr>
        <w:t>kup platoa u lučic</w:t>
      </w:r>
      <w:r w:rsidR="009D5226">
        <w:rPr>
          <w:noProof/>
          <w:sz w:val="24"/>
          <w:szCs w:val="24"/>
          <w:lang w:val="hr-HR"/>
        </w:rPr>
        <w:t xml:space="preserve">i, </w:t>
      </w:r>
      <w:r w:rsidR="009D5226" w:rsidRPr="009D5226">
        <w:rPr>
          <w:noProof/>
          <w:sz w:val="24"/>
          <w:szCs w:val="24"/>
          <w:lang w:val="hr-HR"/>
        </w:rPr>
        <w:t>preuzimanje pokojnika</w:t>
      </w:r>
      <w:r w:rsidR="009D5226">
        <w:rPr>
          <w:noProof/>
          <w:sz w:val="24"/>
          <w:szCs w:val="24"/>
          <w:lang w:val="hr-HR"/>
        </w:rPr>
        <w:t>, i dr</w:t>
      </w:r>
      <w:r w:rsidRPr="00C14CB5">
        <w:rPr>
          <w:noProof/>
          <w:sz w:val="24"/>
          <w:szCs w:val="24"/>
          <w:lang w:val="hr-HR"/>
        </w:rPr>
        <w:t>.);</w:t>
      </w:r>
    </w:p>
    <w:p w14:paraId="1856D432" w14:textId="3611FA8C" w:rsidR="009D5226" w:rsidRPr="00C14CB5" w:rsidRDefault="009D5226" w:rsidP="00A709D6">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ostale nespomenute rashode</w:t>
      </w:r>
      <w:r>
        <w:rPr>
          <w:noProof/>
          <w:sz w:val="24"/>
          <w:szCs w:val="24"/>
          <w:lang w:val="hr-HR"/>
        </w:rPr>
        <w:t>-neizgrađeno građevinsko zemljište</w:t>
      </w:r>
      <w:r w:rsidRPr="00C14CB5">
        <w:rPr>
          <w:noProof/>
          <w:sz w:val="24"/>
          <w:szCs w:val="24"/>
          <w:lang w:val="hr-HR"/>
        </w:rPr>
        <w:t xml:space="preserve">, u iznosu od </w:t>
      </w:r>
      <w:r>
        <w:rPr>
          <w:noProof/>
          <w:sz w:val="24"/>
          <w:szCs w:val="24"/>
          <w:lang w:val="hr-HR"/>
        </w:rPr>
        <w:t>6.091,21</w:t>
      </w:r>
      <w:r w:rsidRPr="00C14CB5">
        <w:rPr>
          <w:noProof/>
          <w:sz w:val="24"/>
          <w:szCs w:val="24"/>
          <w:lang w:val="hr-HR"/>
        </w:rPr>
        <w:t xml:space="preserve"> EUR, a </w:t>
      </w:r>
      <w:r w:rsidRPr="009D5226">
        <w:rPr>
          <w:noProof/>
          <w:sz w:val="24"/>
          <w:szCs w:val="24"/>
          <w:lang w:val="hr-HR"/>
        </w:rPr>
        <w:t xml:space="preserve">odnose se na </w:t>
      </w:r>
      <w:r w:rsidRPr="009D5226">
        <w:rPr>
          <w:noProof/>
          <w:sz w:val="24"/>
          <w:szCs w:val="24"/>
        </w:rPr>
        <w:t>uređenje zemljišta u vlasništvu Grada do njegova konačnog privođenja namjeni</w:t>
      </w:r>
      <w:r w:rsidRPr="009D5226">
        <w:rPr>
          <w:noProof/>
          <w:sz w:val="24"/>
          <w:szCs w:val="24"/>
          <w:lang w:val="hr-HR"/>
        </w:rPr>
        <w:t xml:space="preserve"> </w:t>
      </w:r>
      <w:r>
        <w:rPr>
          <w:noProof/>
          <w:sz w:val="24"/>
          <w:szCs w:val="24"/>
          <w:lang w:val="hr-HR"/>
        </w:rPr>
        <w:t>(k</w:t>
      </w:r>
      <w:r w:rsidRPr="009D5226">
        <w:rPr>
          <w:noProof/>
          <w:sz w:val="24"/>
          <w:szCs w:val="24"/>
          <w:lang w:val="hr-HR"/>
        </w:rPr>
        <w:t>ošnja trave Šandaljska u</w:t>
      </w:r>
      <w:r>
        <w:rPr>
          <w:noProof/>
          <w:sz w:val="24"/>
          <w:szCs w:val="24"/>
          <w:lang w:val="hr-HR"/>
        </w:rPr>
        <w:t xml:space="preserve">lica, </w:t>
      </w:r>
      <w:r w:rsidRPr="009D5226">
        <w:rPr>
          <w:noProof/>
          <w:sz w:val="24"/>
          <w:szCs w:val="24"/>
          <w:lang w:val="hr-HR"/>
        </w:rPr>
        <w:t xml:space="preserve">malčiranje </w:t>
      </w:r>
      <w:r>
        <w:rPr>
          <w:noProof/>
          <w:sz w:val="24"/>
          <w:szCs w:val="24"/>
          <w:lang w:val="hr-HR"/>
        </w:rPr>
        <w:t xml:space="preserve">terena </w:t>
      </w:r>
      <w:r w:rsidRPr="009D5226">
        <w:rPr>
          <w:noProof/>
          <w:sz w:val="24"/>
          <w:szCs w:val="24"/>
          <w:lang w:val="hr-HR"/>
        </w:rPr>
        <w:t>Valmade</w:t>
      </w:r>
      <w:r>
        <w:rPr>
          <w:noProof/>
          <w:sz w:val="24"/>
          <w:szCs w:val="24"/>
          <w:lang w:val="hr-HR"/>
        </w:rPr>
        <w:t xml:space="preserve">, </w:t>
      </w:r>
      <w:r w:rsidRPr="009D5226">
        <w:rPr>
          <w:noProof/>
          <w:sz w:val="24"/>
          <w:szCs w:val="24"/>
          <w:lang w:val="hr-HR"/>
        </w:rPr>
        <w:t>zbrinjavanje otpada Lošinjska ul</w:t>
      </w:r>
      <w:r>
        <w:rPr>
          <w:noProof/>
          <w:sz w:val="24"/>
          <w:szCs w:val="24"/>
          <w:lang w:val="hr-HR"/>
        </w:rPr>
        <w:t>ica);</w:t>
      </w:r>
    </w:p>
    <w:p w14:paraId="39C3176F" w14:textId="463BC36E" w:rsidR="009D5226" w:rsidRPr="009D5226" w:rsidRDefault="009D5226" w:rsidP="009D5226">
      <w:pPr>
        <w:pStyle w:val="Uvuenotijeloteksta"/>
        <w:numPr>
          <w:ilvl w:val="0"/>
          <w:numId w:val="3"/>
        </w:numPr>
        <w:ind w:left="357" w:hanging="357"/>
        <w:jc w:val="both"/>
        <w:rPr>
          <w:i w:val="0"/>
          <w:iCs/>
          <w:noProof/>
          <w:sz w:val="24"/>
          <w:szCs w:val="24"/>
          <w:lang w:val="hr-HR"/>
        </w:rPr>
      </w:pPr>
      <w:r w:rsidRPr="009D5226">
        <w:rPr>
          <w:i w:val="0"/>
          <w:iCs/>
          <w:noProof/>
          <w:sz w:val="24"/>
          <w:szCs w:val="24"/>
        </w:rPr>
        <w:lastRenderedPageBreak/>
        <w:t xml:space="preserve">rashode za </w:t>
      </w:r>
      <w:r w:rsidRPr="009D5226">
        <w:rPr>
          <w:i w:val="0"/>
          <w:iCs/>
          <w:noProof/>
          <w:color w:val="000000"/>
          <w:sz w:val="24"/>
          <w:szCs w:val="24"/>
        </w:rPr>
        <w:t>uređaje, strojeve i opremu za ostale namjene – priključci, u iznosu od 3.687,27 EUR</w:t>
      </w:r>
      <w:r>
        <w:rPr>
          <w:i w:val="0"/>
          <w:iCs/>
          <w:noProof/>
          <w:color w:val="000000"/>
          <w:sz w:val="24"/>
          <w:szCs w:val="24"/>
        </w:rPr>
        <w:t>, odnose se na naknade za priključenje</w:t>
      </w:r>
      <w:r w:rsidRPr="009D5226">
        <w:rPr>
          <w:i w:val="0"/>
          <w:iCs/>
          <w:noProof/>
          <w:color w:val="000000"/>
          <w:sz w:val="24"/>
          <w:szCs w:val="24"/>
        </w:rPr>
        <w:t>;</w:t>
      </w:r>
    </w:p>
    <w:p w14:paraId="201F7D9E" w14:textId="0F05DA73" w:rsidR="00A709D6" w:rsidRPr="009D5226" w:rsidRDefault="009D5226" w:rsidP="009D5226">
      <w:pPr>
        <w:pStyle w:val="Uvuenotijeloteksta"/>
        <w:numPr>
          <w:ilvl w:val="0"/>
          <w:numId w:val="3"/>
        </w:numPr>
        <w:ind w:left="357" w:hanging="357"/>
        <w:jc w:val="both"/>
        <w:rPr>
          <w:i w:val="0"/>
          <w:iCs/>
          <w:noProof/>
          <w:sz w:val="24"/>
          <w:szCs w:val="24"/>
          <w:lang w:val="hr-HR"/>
        </w:rPr>
      </w:pPr>
      <w:r w:rsidRPr="009D5226">
        <w:rPr>
          <w:i w:val="0"/>
          <w:iCs/>
          <w:noProof/>
          <w:sz w:val="24"/>
          <w:szCs w:val="24"/>
        </w:rPr>
        <w:t>ostalu nematerijalnu proizvedenu imovinu – evidentiranje nerazvrstanih cesta i druge infrastrukture, u iznosu od 11.618,75 EUR, za izradu odgovarajućih elaborata za evidentiranje nerazvrstanih cesta i druge infrastrukture sukladno Zakonskim odredbama</w:t>
      </w:r>
      <w:r>
        <w:rPr>
          <w:i w:val="0"/>
          <w:iCs/>
          <w:noProof/>
          <w:sz w:val="24"/>
          <w:szCs w:val="24"/>
        </w:rPr>
        <w:t xml:space="preserve"> (Ulica Valcareš, Nazorova ulica, Put za kanalić, Ulica Puntižela)</w:t>
      </w:r>
      <w:r w:rsidR="00A709D6" w:rsidRPr="009D5226">
        <w:rPr>
          <w:i w:val="0"/>
          <w:iCs/>
          <w:noProof/>
          <w:sz w:val="24"/>
          <w:szCs w:val="24"/>
          <w:lang w:val="hr-HR"/>
        </w:rPr>
        <w:t>;</w:t>
      </w:r>
    </w:p>
    <w:p w14:paraId="6DECACF0" w14:textId="77777777" w:rsidR="00A709D6" w:rsidRDefault="00A709D6" w:rsidP="007C0C94">
      <w:pPr>
        <w:pStyle w:val="Tijeloteksta"/>
        <w:ind w:firstLine="720"/>
        <w:rPr>
          <w:noProof/>
          <w:sz w:val="24"/>
          <w:szCs w:val="24"/>
          <w:lang w:val="hr-HR"/>
        </w:rPr>
      </w:pPr>
    </w:p>
    <w:p w14:paraId="4EC1BAF5" w14:textId="77777777" w:rsidR="007C0C94" w:rsidRPr="00D356EA" w:rsidRDefault="007C0C94" w:rsidP="007C0C94">
      <w:pPr>
        <w:pStyle w:val="Uvuenotijeloteksta"/>
        <w:ind w:firstLine="567"/>
        <w:jc w:val="both"/>
        <w:rPr>
          <w:i w:val="0"/>
          <w:sz w:val="24"/>
          <w:szCs w:val="24"/>
        </w:rPr>
      </w:pPr>
      <w:r w:rsidRPr="00D356EA">
        <w:rPr>
          <w:i w:val="0"/>
          <w:sz w:val="24"/>
          <w:szCs w:val="24"/>
        </w:rPr>
        <w:t>PROGRAM: GOSPODARENJE IMOVINOM</w:t>
      </w:r>
    </w:p>
    <w:p w14:paraId="73B480C8" w14:textId="77777777" w:rsidR="001B1862" w:rsidRDefault="001B1862" w:rsidP="001B1862">
      <w:pPr>
        <w:ind w:firstLine="567"/>
        <w:jc w:val="both"/>
        <w:rPr>
          <w:noProof/>
          <w:color w:val="000000" w:themeColor="text1"/>
          <w:sz w:val="24"/>
          <w:szCs w:val="24"/>
          <w:lang w:val="hr-HR"/>
        </w:rPr>
      </w:pPr>
    </w:p>
    <w:p w14:paraId="4A7262CB" w14:textId="052B9309" w:rsidR="001B1862" w:rsidRPr="00C14CB5" w:rsidRDefault="001B1862" w:rsidP="001B1862">
      <w:pPr>
        <w:ind w:firstLine="567"/>
        <w:jc w:val="both"/>
        <w:rPr>
          <w:noProof/>
          <w:color w:val="000000" w:themeColor="text1"/>
          <w:sz w:val="24"/>
          <w:szCs w:val="24"/>
          <w:lang w:val="hr-HR"/>
        </w:rPr>
      </w:pPr>
      <w:r w:rsidRPr="00C14CB5">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2144E462" w14:textId="77777777" w:rsidR="001B1862" w:rsidRPr="00C14CB5" w:rsidRDefault="001B1862" w:rsidP="001B1862">
      <w:pPr>
        <w:ind w:firstLine="567"/>
        <w:jc w:val="both"/>
        <w:rPr>
          <w:noProof/>
          <w:color w:val="000000" w:themeColor="text1"/>
          <w:sz w:val="24"/>
          <w:szCs w:val="24"/>
          <w:lang w:val="hr-HR"/>
        </w:rPr>
      </w:pPr>
      <w:r w:rsidRPr="00C14CB5">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6AFA46E3" w14:textId="1FAE4296" w:rsidR="001B1862" w:rsidRPr="00C14CB5" w:rsidRDefault="001B1862" w:rsidP="001B1862">
      <w:pPr>
        <w:ind w:firstLine="567"/>
        <w:jc w:val="both"/>
        <w:rPr>
          <w:noProof/>
          <w:color w:val="000000" w:themeColor="text1"/>
          <w:sz w:val="24"/>
          <w:szCs w:val="24"/>
          <w:lang w:val="hr-HR"/>
        </w:rPr>
      </w:pPr>
      <w:r w:rsidRPr="00C14CB5">
        <w:rPr>
          <w:noProof/>
          <w:color w:val="000000" w:themeColor="text1"/>
          <w:sz w:val="24"/>
          <w:szCs w:val="24"/>
          <w:lang w:val="hr-HR"/>
        </w:rPr>
        <w:t xml:space="preserve">Neposredni korisnici usluge ovog programa su fizičke osobe koje su najmoprimci stanova u vlasništvu Grada odnosno fizičke i pravne osobe koje su zakupnici poslovnih prostora u vlasništvu Grada. Posredni korisnici su svi stanovnici </w:t>
      </w:r>
      <w:r w:rsidR="00C54F43">
        <w:rPr>
          <w:noProof/>
          <w:color w:val="000000" w:themeColor="text1"/>
          <w:sz w:val="24"/>
          <w:szCs w:val="24"/>
          <w:lang w:val="hr-HR"/>
        </w:rPr>
        <w:t>G</w:t>
      </w:r>
      <w:r w:rsidRPr="00C14CB5">
        <w:rPr>
          <w:noProof/>
          <w:color w:val="000000" w:themeColor="text1"/>
          <w:sz w:val="24"/>
          <w:szCs w:val="24"/>
          <w:lang w:val="hr-HR"/>
        </w:rPr>
        <w:t xml:space="preserve">rada budući da se kroz aktivnost kupnje zemljišta radi rješavanja imovinskih odnosa omogućuje izgradnja objekata koji su u funkciji poboljšanja standarda življenja svih stanovnika </w:t>
      </w:r>
      <w:r w:rsidR="00C54F43">
        <w:rPr>
          <w:noProof/>
          <w:color w:val="000000" w:themeColor="text1"/>
          <w:sz w:val="24"/>
          <w:szCs w:val="24"/>
          <w:lang w:val="hr-HR"/>
        </w:rPr>
        <w:t>G</w:t>
      </w:r>
      <w:r w:rsidRPr="00C14CB5">
        <w:rPr>
          <w:noProof/>
          <w:color w:val="000000" w:themeColor="text1"/>
          <w:sz w:val="24"/>
          <w:szCs w:val="24"/>
          <w:lang w:val="hr-HR"/>
        </w:rPr>
        <w:t xml:space="preserve">rada. </w:t>
      </w:r>
    </w:p>
    <w:p w14:paraId="725469D0" w14:textId="77777777" w:rsidR="001B1862" w:rsidRDefault="001B1862" w:rsidP="001B1862">
      <w:pPr>
        <w:pStyle w:val="Uvuenotijeloteksta"/>
        <w:ind w:firstLine="709"/>
        <w:jc w:val="both"/>
        <w:rPr>
          <w:i w:val="0"/>
          <w:noProof/>
          <w:sz w:val="24"/>
          <w:szCs w:val="24"/>
          <w:lang w:val="hr-HR"/>
        </w:rPr>
      </w:pPr>
    </w:p>
    <w:p w14:paraId="537765DD" w14:textId="2B33AF66" w:rsidR="00C87301" w:rsidRPr="00C87301" w:rsidRDefault="00C87301" w:rsidP="00C87301">
      <w:pPr>
        <w:pStyle w:val="Uvuenotijeloteksta"/>
        <w:ind w:firstLine="709"/>
        <w:jc w:val="both"/>
        <w:rPr>
          <w:i w:val="0"/>
          <w:noProof/>
          <w:sz w:val="24"/>
          <w:szCs w:val="24"/>
          <w:lang w:val="hr-HR"/>
        </w:rPr>
      </w:pPr>
      <w:r w:rsidRPr="00C87301">
        <w:rPr>
          <w:i w:val="0"/>
          <w:noProof/>
          <w:sz w:val="24"/>
          <w:szCs w:val="24"/>
          <w:lang w:val="hr-HR"/>
        </w:rPr>
        <w:t xml:space="preserve">Pokazatelji uspješnosti: Redovno i izvanredno održavanje stanova i poslovnih prostora u vlasništvu Grada, formiranje građevnih čestica, provedba geodetskih elaborata, priprema dokumentacije vezano za parnične i upravne postupke koji se pred nadležnim tijelima vode u vezi nekretnina u vlasništvu Grada; dodjela stanova u najam sukladno formiranoj Listi prvenstva te rješavanje statusa korisnika gradskih stanova bez pravne osnove; adaptacije neuvjetnih stanova u svrhu dodjele istih po Listi; priprema prodaje neperspektivnih nekretnina putem javnih natječaja; izdavanje rješenja za različite oblike korištenja javnih površina i koncesijskih odobrenja za obavljanje djelatnosti na pomorskom dobru. </w:t>
      </w:r>
    </w:p>
    <w:p w14:paraId="792E345F" w14:textId="77777777" w:rsidR="007C0C94" w:rsidRPr="007C0C94" w:rsidRDefault="007C0C94" w:rsidP="007C0C94">
      <w:pPr>
        <w:ind w:firstLine="567"/>
        <w:jc w:val="both"/>
        <w:rPr>
          <w:i/>
          <w:iCs/>
          <w:sz w:val="24"/>
          <w:szCs w:val="24"/>
          <w:lang w:val="hr-HR"/>
        </w:rPr>
      </w:pPr>
    </w:p>
    <w:p w14:paraId="7C9C2BE0" w14:textId="1211227F" w:rsidR="007C0C94" w:rsidRPr="007C0C94" w:rsidRDefault="007C0C94" w:rsidP="007C0C94">
      <w:pPr>
        <w:ind w:firstLine="567"/>
        <w:jc w:val="both"/>
        <w:rPr>
          <w:sz w:val="24"/>
          <w:szCs w:val="24"/>
          <w:lang w:val="hr-HR"/>
        </w:rPr>
      </w:pPr>
      <w:r w:rsidRPr="00A3643B">
        <w:rPr>
          <w:sz w:val="24"/>
          <w:szCs w:val="24"/>
          <w:lang w:val="hr-HR"/>
        </w:rPr>
        <w:t xml:space="preserve">Rashodi za izvršenje Programa Gospodarenje imovinom </w:t>
      </w:r>
      <w:r w:rsidR="00A3643B" w:rsidRPr="00A3643B">
        <w:rPr>
          <w:noProof/>
          <w:sz w:val="24"/>
          <w:szCs w:val="24"/>
          <w:lang w:val="hr-HR"/>
        </w:rPr>
        <w:t xml:space="preserve">planirani </w:t>
      </w:r>
      <w:r w:rsidR="00A3643B">
        <w:rPr>
          <w:noProof/>
          <w:sz w:val="24"/>
          <w:szCs w:val="24"/>
          <w:lang w:val="hr-HR"/>
        </w:rPr>
        <w:t xml:space="preserve">su </w:t>
      </w:r>
      <w:r w:rsidR="00A3643B" w:rsidRPr="00A3643B">
        <w:rPr>
          <w:noProof/>
          <w:sz w:val="24"/>
          <w:szCs w:val="24"/>
          <w:lang w:val="hr-HR"/>
        </w:rPr>
        <w:t>u iznosu od</w:t>
      </w:r>
      <w:r w:rsidR="00A3643B" w:rsidRPr="00C14CB5">
        <w:rPr>
          <w:noProof/>
          <w:sz w:val="24"/>
          <w:szCs w:val="24"/>
          <w:lang w:val="hr-HR"/>
        </w:rPr>
        <w:t xml:space="preserve"> </w:t>
      </w:r>
      <w:r w:rsidR="00A3643B">
        <w:rPr>
          <w:iCs/>
          <w:noProof/>
          <w:sz w:val="24"/>
          <w:szCs w:val="24"/>
          <w:lang w:val="hr-HR"/>
        </w:rPr>
        <w:t>1.965.999,76</w:t>
      </w:r>
      <w:r w:rsidR="00A3643B" w:rsidRPr="00A709D6">
        <w:rPr>
          <w:iCs/>
          <w:noProof/>
          <w:sz w:val="24"/>
          <w:szCs w:val="24"/>
          <w:lang w:val="hr-HR"/>
        </w:rPr>
        <w:t xml:space="preserve"> EUR, a izvršeni u iznosu od </w:t>
      </w:r>
      <w:r w:rsidR="00A3643B">
        <w:rPr>
          <w:iCs/>
          <w:sz w:val="24"/>
          <w:szCs w:val="24"/>
          <w:lang w:val="hr-HR" w:eastAsia="en-US"/>
        </w:rPr>
        <w:t>816.683,15</w:t>
      </w:r>
      <w:r w:rsidR="00A3643B" w:rsidRPr="00A709D6">
        <w:rPr>
          <w:iCs/>
          <w:lang w:val="hr-HR" w:eastAsia="en-US"/>
        </w:rPr>
        <w:t xml:space="preserve"> </w:t>
      </w:r>
      <w:r w:rsidR="00A3643B" w:rsidRPr="00A709D6">
        <w:rPr>
          <w:iCs/>
          <w:noProof/>
          <w:sz w:val="24"/>
          <w:szCs w:val="24"/>
          <w:lang w:val="hr-HR"/>
        </w:rPr>
        <w:t xml:space="preserve">EUR ili </w:t>
      </w:r>
      <w:r w:rsidR="00A3643B">
        <w:rPr>
          <w:iCs/>
          <w:noProof/>
          <w:sz w:val="24"/>
          <w:szCs w:val="24"/>
          <w:lang w:val="hr-HR"/>
        </w:rPr>
        <w:t>41,54</w:t>
      </w:r>
      <w:r w:rsidR="00A3643B" w:rsidRPr="00A709D6">
        <w:rPr>
          <w:iCs/>
          <w:noProof/>
          <w:sz w:val="24"/>
          <w:szCs w:val="24"/>
          <w:lang w:val="hr-HR"/>
        </w:rPr>
        <w:t>% u odnosu na plan</w:t>
      </w:r>
      <w:r w:rsidRPr="007C0C94">
        <w:rPr>
          <w:bCs/>
          <w:sz w:val="24"/>
          <w:szCs w:val="24"/>
          <w:lang w:val="hr-HR"/>
        </w:rPr>
        <w:t>. U okviru Programa pl</w:t>
      </w:r>
      <w:r w:rsidRPr="007C0C94">
        <w:rPr>
          <w:sz w:val="24"/>
          <w:szCs w:val="24"/>
          <w:lang w:val="hr-HR"/>
        </w:rPr>
        <w:t>anirane su četiri Aktivnosti i četiri Kapitalna projekta.</w:t>
      </w:r>
    </w:p>
    <w:p w14:paraId="0E4C2AE3" w14:textId="77777777" w:rsidR="007C0C94" w:rsidRPr="007C0C94" w:rsidRDefault="007C0C94" w:rsidP="007C0C94">
      <w:pPr>
        <w:pStyle w:val="Uvuenotijeloteksta"/>
        <w:ind w:firstLine="567"/>
        <w:jc w:val="both"/>
        <w:rPr>
          <w:i w:val="0"/>
          <w:noProof/>
          <w:sz w:val="24"/>
          <w:szCs w:val="24"/>
        </w:rPr>
      </w:pPr>
    </w:p>
    <w:p w14:paraId="1B15F958" w14:textId="241E58E4" w:rsidR="007C0C94" w:rsidRPr="007C0C94" w:rsidRDefault="007C0C94" w:rsidP="007C0C94">
      <w:pPr>
        <w:pStyle w:val="Uvuenotijeloteksta"/>
        <w:ind w:firstLine="567"/>
        <w:jc w:val="both"/>
        <w:rPr>
          <w:i w:val="0"/>
          <w:sz w:val="24"/>
          <w:szCs w:val="24"/>
        </w:rPr>
      </w:pPr>
      <w:proofErr w:type="spellStart"/>
      <w:r w:rsidRPr="007C0C94">
        <w:rPr>
          <w:i w:val="0"/>
          <w:sz w:val="24"/>
          <w:szCs w:val="24"/>
        </w:rPr>
        <w:t>Aktivnost</w:t>
      </w:r>
      <w:proofErr w:type="spellEnd"/>
      <w:r w:rsidRPr="007C0C94">
        <w:rPr>
          <w:i w:val="0"/>
          <w:sz w:val="24"/>
          <w:szCs w:val="24"/>
        </w:rPr>
        <w:t xml:space="preserve">: </w:t>
      </w:r>
      <w:proofErr w:type="spellStart"/>
      <w:r w:rsidRPr="007C0C94">
        <w:rPr>
          <w:i w:val="0"/>
          <w:sz w:val="24"/>
          <w:szCs w:val="24"/>
        </w:rPr>
        <w:t>Održavanje</w:t>
      </w:r>
      <w:proofErr w:type="spellEnd"/>
      <w:r w:rsidRPr="007C0C94">
        <w:rPr>
          <w:i w:val="0"/>
          <w:sz w:val="24"/>
          <w:szCs w:val="24"/>
        </w:rPr>
        <w:t xml:space="preserve"> </w:t>
      </w:r>
      <w:proofErr w:type="spellStart"/>
      <w:r w:rsidRPr="007C0C94">
        <w:rPr>
          <w:i w:val="0"/>
          <w:sz w:val="24"/>
          <w:szCs w:val="24"/>
        </w:rPr>
        <w:t>stanova</w:t>
      </w:r>
      <w:proofErr w:type="spellEnd"/>
      <w:r w:rsidRPr="007C0C94">
        <w:rPr>
          <w:i w:val="0"/>
          <w:sz w:val="24"/>
          <w:szCs w:val="24"/>
        </w:rPr>
        <w:t xml:space="preserve"> </w:t>
      </w:r>
      <w:proofErr w:type="spellStart"/>
      <w:r w:rsidRPr="007C0C94">
        <w:rPr>
          <w:i w:val="0"/>
          <w:sz w:val="24"/>
          <w:szCs w:val="24"/>
        </w:rPr>
        <w:t>i</w:t>
      </w:r>
      <w:proofErr w:type="spellEnd"/>
      <w:r w:rsidRPr="007C0C94">
        <w:rPr>
          <w:i w:val="0"/>
          <w:sz w:val="24"/>
          <w:szCs w:val="24"/>
        </w:rPr>
        <w:t xml:space="preserve"> </w:t>
      </w:r>
      <w:proofErr w:type="spellStart"/>
      <w:r w:rsidRPr="007C0C94">
        <w:rPr>
          <w:i w:val="0"/>
          <w:sz w:val="24"/>
          <w:szCs w:val="24"/>
        </w:rPr>
        <w:t>poslovnih</w:t>
      </w:r>
      <w:proofErr w:type="spellEnd"/>
      <w:r w:rsidRPr="007C0C94">
        <w:rPr>
          <w:i w:val="0"/>
          <w:sz w:val="24"/>
          <w:szCs w:val="24"/>
        </w:rPr>
        <w:t xml:space="preserve"> </w:t>
      </w:r>
      <w:proofErr w:type="spellStart"/>
      <w:r w:rsidRPr="007C0C94">
        <w:rPr>
          <w:i w:val="0"/>
          <w:sz w:val="24"/>
          <w:szCs w:val="24"/>
        </w:rPr>
        <w:t>prostora</w:t>
      </w:r>
      <w:proofErr w:type="spellEnd"/>
      <w:r w:rsidRPr="007C0C94">
        <w:rPr>
          <w:i w:val="0"/>
          <w:sz w:val="24"/>
          <w:szCs w:val="24"/>
        </w:rPr>
        <w:t xml:space="preserve">; </w:t>
      </w:r>
      <w:proofErr w:type="spellStart"/>
      <w:r w:rsidRPr="007C0C94">
        <w:rPr>
          <w:i w:val="0"/>
          <w:sz w:val="24"/>
          <w:szCs w:val="24"/>
        </w:rPr>
        <w:t>rashodi</w:t>
      </w:r>
      <w:proofErr w:type="spellEnd"/>
      <w:r w:rsidRPr="007C0C94">
        <w:rPr>
          <w:i w:val="0"/>
          <w:sz w:val="24"/>
          <w:szCs w:val="24"/>
        </w:rPr>
        <w:t xml:space="preserve"> za </w:t>
      </w:r>
      <w:proofErr w:type="spellStart"/>
      <w:r w:rsidRPr="007C0C94">
        <w:rPr>
          <w:i w:val="0"/>
          <w:sz w:val="24"/>
          <w:szCs w:val="24"/>
        </w:rPr>
        <w:t>izvršenje</w:t>
      </w:r>
      <w:proofErr w:type="spellEnd"/>
      <w:r w:rsidRPr="007C0C94">
        <w:rPr>
          <w:i w:val="0"/>
          <w:sz w:val="24"/>
          <w:szCs w:val="24"/>
        </w:rPr>
        <w:t xml:space="preserve"> </w:t>
      </w:r>
      <w:proofErr w:type="spellStart"/>
      <w:r w:rsidRPr="007C0C94">
        <w:rPr>
          <w:i w:val="0"/>
          <w:sz w:val="24"/>
          <w:szCs w:val="24"/>
        </w:rPr>
        <w:t>aktivnosti</w:t>
      </w:r>
      <w:proofErr w:type="spellEnd"/>
      <w:r w:rsidRPr="007C0C94">
        <w:rPr>
          <w:i w:val="0"/>
          <w:sz w:val="24"/>
          <w:szCs w:val="24"/>
        </w:rPr>
        <w:t xml:space="preserve"> </w:t>
      </w:r>
      <w:proofErr w:type="spellStart"/>
      <w:r w:rsidR="00A3643B">
        <w:rPr>
          <w:i w:val="0"/>
          <w:sz w:val="24"/>
          <w:szCs w:val="24"/>
        </w:rPr>
        <w:t>planirani</w:t>
      </w:r>
      <w:proofErr w:type="spellEnd"/>
      <w:r w:rsidR="00A3643B">
        <w:rPr>
          <w:i w:val="0"/>
          <w:sz w:val="24"/>
          <w:szCs w:val="24"/>
        </w:rPr>
        <w:t xml:space="preserve"> </w:t>
      </w:r>
      <w:proofErr w:type="spellStart"/>
      <w:r w:rsidR="00A3643B">
        <w:rPr>
          <w:i w:val="0"/>
          <w:sz w:val="24"/>
          <w:szCs w:val="24"/>
        </w:rPr>
        <w:t>su</w:t>
      </w:r>
      <w:proofErr w:type="spellEnd"/>
      <w:r w:rsidR="00A3643B">
        <w:rPr>
          <w:i w:val="0"/>
          <w:sz w:val="24"/>
          <w:szCs w:val="24"/>
        </w:rPr>
        <w:t xml:space="preserve"> u </w:t>
      </w:r>
      <w:proofErr w:type="spellStart"/>
      <w:r w:rsidR="00A3643B">
        <w:rPr>
          <w:i w:val="0"/>
          <w:sz w:val="24"/>
          <w:szCs w:val="24"/>
        </w:rPr>
        <w:t>iznosu</w:t>
      </w:r>
      <w:proofErr w:type="spellEnd"/>
      <w:r w:rsidR="00A3643B">
        <w:rPr>
          <w:i w:val="0"/>
          <w:sz w:val="24"/>
          <w:szCs w:val="24"/>
        </w:rPr>
        <w:t xml:space="preserve"> od </w:t>
      </w:r>
      <w:r w:rsidRPr="007C0C94">
        <w:rPr>
          <w:i w:val="0"/>
          <w:sz w:val="24"/>
          <w:szCs w:val="24"/>
        </w:rPr>
        <w:t>848.867,76 EUR</w:t>
      </w:r>
      <w:r w:rsidR="00A3643B">
        <w:rPr>
          <w:i w:val="0"/>
          <w:sz w:val="24"/>
          <w:szCs w:val="24"/>
        </w:rPr>
        <w:t xml:space="preserve">, </w:t>
      </w:r>
      <w:proofErr w:type="gramStart"/>
      <w:r w:rsidR="00A3643B">
        <w:rPr>
          <w:i w:val="0"/>
          <w:sz w:val="24"/>
          <w:szCs w:val="24"/>
        </w:rPr>
        <w:t>a</w:t>
      </w:r>
      <w:proofErr w:type="gramEnd"/>
      <w:r w:rsidR="00A3643B">
        <w:rPr>
          <w:i w:val="0"/>
          <w:sz w:val="24"/>
          <w:szCs w:val="24"/>
        </w:rPr>
        <w:t xml:space="preserve"> </w:t>
      </w:r>
      <w:proofErr w:type="spellStart"/>
      <w:r w:rsidR="00A3643B">
        <w:rPr>
          <w:i w:val="0"/>
          <w:sz w:val="24"/>
          <w:szCs w:val="24"/>
        </w:rPr>
        <w:t>izvršeni</w:t>
      </w:r>
      <w:proofErr w:type="spellEnd"/>
      <w:r w:rsidR="00A3643B">
        <w:rPr>
          <w:i w:val="0"/>
          <w:sz w:val="24"/>
          <w:szCs w:val="24"/>
        </w:rPr>
        <w:t xml:space="preserve"> u </w:t>
      </w:r>
      <w:proofErr w:type="spellStart"/>
      <w:r w:rsidR="00A3643B">
        <w:rPr>
          <w:i w:val="0"/>
          <w:sz w:val="24"/>
          <w:szCs w:val="24"/>
        </w:rPr>
        <w:t>iznosu</w:t>
      </w:r>
      <w:proofErr w:type="spellEnd"/>
      <w:r w:rsidR="00A3643B">
        <w:rPr>
          <w:i w:val="0"/>
          <w:sz w:val="24"/>
          <w:szCs w:val="24"/>
        </w:rPr>
        <w:t xml:space="preserve"> od 650.012,09 EUR </w:t>
      </w:r>
      <w:proofErr w:type="spellStart"/>
      <w:r w:rsidR="00A3643B">
        <w:rPr>
          <w:i w:val="0"/>
          <w:sz w:val="24"/>
          <w:szCs w:val="24"/>
        </w:rPr>
        <w:t>ili</w:t>
      </w:r>
      <w:proofErr w:type="spellEnd"/>
      <w:r w:rsidR="00A3643B">
        <w:rPr>
          <w:i w:val="0"/>
          <w:sz w:val="24"/>
          <w:szCs w:val="24"/>
        </w:rPr>
        <w:t xml:space="preserve"> 76,57% u </w:t>
      </w:r>
      <w:proofErr w:type="spellStart"/>
      <w:r w:rsidR="00A3643B">
        <w:rPr>
          <w:i w:val="0"/>
          <w:sz w:val="24"/>
          <w:szCs w:val="24"/>
        </w:rPr>
        <w:t>odnosu</w:t>
      </w:r>
      <w:proofErr w:type="spellEnd"/>
      <w:r w:rsidR="00A3643B">
        <w:rPr>
          <w:i w:val="0"/>
          <w:sz w:val="24"/>
          <w:szCs w:val="24"/>
        </w:rPr>
        <w:t xml:space="preserve"> </w:t>
      </w:r>
      <w:proofErr w:type="spellStart"/>
      <w:r w:rsidR="00A3643B">
        <w:rPr>
          <w:i w:val="0"/>
          <w:sz w:val="24"/>
          <w:szCs w:val="24"/>
        </w:rPr>
        <w:t>na</w:t>
      </w:r>
      <w:proofErr w:type="spellEnd"/>
      <w:r w:rsidR="00A3643B">
        <w:rPr>
          <w:i w:val="0"/>
          <w:sz w:val="24"/>
          <w:szCs w:val="24"/>
        </w:rPr>
        <w:t xml:space="preserve"> plan, </w:t>
      </w:r>
      <w:proofErr w:type="spellStart"/>
      <w:r w:rsidR="00A3643B">
        <w:rPr>
          <w:i w:val="0"/>
          <w:sz w:val="24"/>
          <w:szCs w:val="24"/>
        </w:rPr>
        <w:t>odnose</w:t>
      </w:r>
      <w:proofErr w:type="spellEnd"/>
      <w:r w:rsidR="00A3643B">
        <w:rPr>
          <w:i w:val="0"/>
          <w:sz w:val="24"/>
          <w:szCs w:val="24"/>
        </w:rPr>
        <w:t xml:space="preserve"> se </w:t>
      </w:r>
      <w:proofErr w:type="spellStart"/>
      <w:r w:rsidR="00A3643B">
        <w:rPr>
          <w:i w:val="0"/>
          <w:sz w:val="24"/>
          <w:szCs w:val="24"/>
        </w:rPr>
        <w:t>na</w:t>
      </w:r>
      <w:proofErr w:type="spellEnd"/>
      <w:r w:rsidR="00A3643B">
        <w:rPr>
          <w:i w:val="0"/>
          <w:sz w:val="24"/>
          <w:szCs w:val="24"/>
        </w:rPr>
        <w:t>:</w:t>
      </w:r>
    </w:p>
    <w:p w14:paraId="7F52984F" w14:textId="47B5F734" w:rsidR="00A3643B" w:rsidRPr="00A3643B" w:rsidRDefault="00A3643B" w:rsidP="00A3643B">
      <w:pPr>
        <w:pStyle w:val="Uvuenotijeloteksta"/>
        <w:numPr>
          <w:ilvl w:val="0"/>
          <w:numId w:val="3"/>
        </w:numPr>
        <w:ind w:left="357" w:hanging="357"/>
        <w:jc w:val="both"/>
        <w:rPr>
          <w:i w:val="0"/>
          <w:iCs/>
          <w:noProof/>
          <w:sz w:val="24"/>
          <w:szCs w:val="24"/>
        </w:rPr>
      </w:pPr>
      <w:r w:rsidRPr="00A3643B">
        <w:rPr>
          <w:i w:val="0"/>
          <w:iCs/>
          <w:noProof/>
          <w:sz w:val="24"/>
          <w:szCs w:val="24"/>
        </w:rPr>
        <w:t>utrošak električne energije za stanove i poslovne prostore u vlasništvu Grada,</w:t>
      </w:r>
      <w:r>
        <w:rPr>
          <w:i w:val="0"/>
          <w:iCs/>
          <w:noProof/>
          <w:sz w:val="24"/>
          <w:szCs w:val="24"/>
        </w:rPr>
        <w:t xml:space="preserve"> u iznosu od 31.600,16 EUR;</w:t>
      </w:r>
    </w:p>
    <w:p w14:paraId="1EA9FC06" w14:textId="409EEA35" w:rsidR="00A3643B" w:rsidRPr="009C1585" w:rsidRDefault="00A3643B" w:rsidP="009C1585">
      <w:pPr>
        <w:pStyle w:val="Uvuenotijeloteksta"/>
        <w:numPr>
          <w:ilvl w:val="0"/>
          <w:numId w:val="3"/>
        </w:numPr>
        <w:ind w:left="357" w:hanging="357"/>
        <w:jc w:val="both"/>
        <w:rPr>
          <w:i w:val="0"/>
          <w:iCs/>
          <w:noProof/>
          <w:sz w:val="24"/>
          <w:szCs w:val="24"/>
        </w:rPr>
      </w:pPr>
      <w:r w:rsidRPr="009C1585">
        <w:rPr>
          <w:i w:val="0"/>
          <w:iCs/>
          <w:noProof/>
          <w:sz w:val="24"/>
          <w:szCs w:val="24"/>
        </w:rPr>
        <w:t xml:space="preserve">tekuće i investicijsko održavanje stanova u vlasništvu Grada, odnosi se na adaptaciju </w:t>
      </w:r>
      <w:r w:rsidRPr="009C1585">
        <w:rPr>
          <w:i w:val="0"/>
          <w:iCs/>
          <w:noProof/>
          <w:sz w:val="24"/>
          <w:szCs w:val="24"/>
        </w:rPr>
        <w:tab/>
        <w:t>stanova, hitne intervencije i učešće u troškovima održavanja zajedničkih dijelova zgrada sve u cilju poboljšanja uvjeta življenja najmoprimaca kao i generalne adaptacije do sada neaktivnih stanova u cilju njihovog daljnjeg raspolaganja – davanja u najam</w:t>
      </w:r>
      <w:r w:rsidR="006759AF" w:rsidRPr="009C1585">
        <w:rPr>
          <w:i w:val="0"/>
          <w:iCs/>
          <w:noProof/>
          <w:sz w:val="24"/>
          <w:szCs w:val="24"/>
        </w:rPr>
        <w:t xml:space="preserve"> (</w:t>
      </w:r>
      <w:r w:rsidR="009C1585" w:rsidRPr="009C1585">
        <w:rPr>
          <w:i w:val="0"/>
          <w:iCs/>
          <w:noProof/>
          <w:sz w:val="24"/>
          <w:szCs w:val="24"/>
        </w:rPr>
        <w:t>izvršeno je 7 generalnih adaptacija stanova u vlasništvu Grada Pule, a koji se stanovi nalaze na sljedećim adresama: Prilaz Monte Cappelletta br. 3 (II kat), Uspon Pavla Đakona br. 2 (potkrovlje), Varaždinska br. 15 (I kat), Kosova br. 8 (II kat), Veruda br. 17 (VIII kat), Kumičićeva 17 (prizemlje) i Gupčeva br. 4 (II kat), izvršena je zamjena dotrajale vanjske stolarije na ukupno 8 gradskih stanova na adresama Maksimijnova br. 8, Prilaz Monte Cappelletta br. 3 Uspon Pavla Đakona br. 2, Varaždinska br. 15, Danteov trg br. 1, Kumičićeva br. 17, Kosova br. 8 i Gupčeva br. 4., izvršena je generalna adaptacija kupatila te sanacija podova i zidova na objektu Emova br. 30, soboslikarski i podopolagački radovi u poslovnoj zgradi na adresi Valturska br. 61 te zbrinjavanje glomaznog i mješovitog otpada iz gradskih stanova</w:t>
      </w:r>
      <w:r w:rsidR="006759AF" w:rsidRPr="009C1585">
        <w:rPr>
          <w:i w:val="0"/>
          <w:iCs/>
          <w:noProof/>
          <w:sz w:val="24"/>
          <w:szCs w:val="24"/>
        </w:rPr>
        <w:t>),</w:t>
      </w:r>
      <w:r w:rsidRPr="009C1585">
        <w:rPr>
          <w:i w:val="0"/>
          <w:iCs/>
          <w:noProof/>
          <w:sz w:val="24"/>
          <w:szCs w:val="24"/>
        </w:rPr>
        <w:t xml:space="preserve"> u iznosu od 223.922,19 EUR;</w:t>
      </w:r>
    </w:p>
    <w:p w14:paraId="7A362640" w14:textId="17232705" w:rsidR="00A3643B" w:rsidRPr="00A3643B" w:rsidRDefault="00A3643B" w:rsidP="00A3643B">
      <w:pPr>
        <w:pStyle w:val="Uvuenotijeloteksta"/>
        <w:numPr>
          <w:ilvl w:val="0"/>
          <w:numId w:val="3"/>
        </w:numPr>
        <w:ind w:left="357" w:hanging="357"/>
        <w:jc w:val="both"/>
        <w:rPr>
          <w:i w:val="0"/>
          <w:iCs/>
          <w:noProof/>
          <w:sz w:val="24"/>
          <w:szCs w:val="24"/>
        </w:rPr>
      </w:pPr>
      <w:r w:rsidRPr="00A3643B">
        <w:rPr>
          <w:i w:val="0"/>
          <w:iCs/>
          <w:noProof/>
          <w:sz w:val="24"/>
          <w:szCs w:val="24"/>
        </w:rPr>
        <w:lastRenderedPageBreak/>
        <w:t>tekuće i investicijsko održavanje poslovnih prostora u vlasništvu Grada, odnosi se na održavanje poslovnih prostora s ciljem redovnog korištenja te sprečavanja nastanka većih šteta</w:t>
      </w:r>
      <w:r w:rsidR="009C1585">
        <w:rPr>
          <w:i w:val="0"/>
          <w:iCs/>
          <w:noProof/>
          <w:sz w:val="24"/>
          <w:szCs w:val="24"/>
        </w:rPr>
        <w:t xml:space="preserve"> (</w:t>
      </w:r>
      <w:r w:rsidR="009C1585" w:rsidRPr="009C1585">
        <w:rPr>
          <w:i w:val="0"/>
          <w:iCs/>
          <w:noProof/>
          <w:sz w:val="24"/>
          <w:szCs w:val="24"/>
        </w:rPr>
        <w:t>sanacij</w:t>
      </w:r>
      <w:r w:rsidR="009C1585">
        <w:rPr>
          <w:i w:val="0"/>
          <w:iCs/>
          <w:noProof/>
          <w:sz w:val="24"/>
          <w:szCs w:val="24"/>
        </w:rPr>
        <w:t>a</w:t>
      </w:r>
      <w:r w:rsidR="009C1585" w:rsidRPr="009C1585">
        <w:rPr>
          <w:i w:val="0"/>
          <w:iCs/>
          <w:noProof/>
          <w:sz w:val="24"/>
          <w:szCs w:val="24"/>
        </w:rPr>
        <w:t xml:space="preserve"> ravnog krova Giardini 15</w:t>
      </w:r>
      <w:r w:rsidRPr="00A3643B">
        <w:rPr>
          <w:i w:val="0"/>
          <w:iCs/>
          <w:noProof/>
          <w:sz w:val="24"/>
          <w:szCs w:val="24"/>
        </w:rPr>
        <w:t>,</w:t>
      </w:r>
      <w:r w:rsidR="009C1585">
        <w:rPr>
          <w:i w:val="0"/>
          <w:iCs/>
          <w:noProof/>
          <w:sz w:val="24"/>
          <w:szCs w:val="24"/>
        </w:rPr>
        <w:t xml:space="preserve"> </w:t>
      </w:r>
      <w:r w:rsidR="00BA1FF9">
        <w:rPr>
          <w:i w:val="0"/>
          <w:iCs/>
          <w:noProof/>
          <w:sz w:val="24"/>
          <w:szCs w:val="24"/>
        </w:rPr>
        <w:t>u</w:t>
      </w:r>
      <w:r w:rsidR="00BA1FF9" w:rsidRPr="00BA1FF9">
        <w:rPr>
          <w:i w:val="0"/>
          <w:iCs/>
          <w:noProof/>
          <w:sz w:val="24"/>
          <w:szCs w:val="24"/>
        </w:rPr>
        <w:t>češšće u troškovima sanacije proče</w:t>
      </w:r>
      <w:r w:rsidR="00BA1FF9">
        <w:rPr>
          <w:i w:val="0"/>
          <w:iCs/>
          <w:noProof/>
          <w:sz w:val="24"/>
          <w:szCs w:val="24"/>
        </w:rPr>
        <w:t xml:space="preserve">lja Giardini 10, Flacijusova 10, Rovinjska 9, Dubrovačke bratovštine 2, </w:t>
      </w:r>
      <w:r w:rsidR="00BA1FF9" w:rsidRPr="00BA1FF9">
        <w:rPr>
          <w:i w:val="0"/>
          <w:iCs/>
          <w:noProof/>
          <w:sz w:val="24"/>
          <w:szCs w:val="24"/>
        </w:rPr>
        <w:t>građevinski radovi Valturska 61</w:t>
      </w:r>
      <w:r w:rsidR="00BA1FF9">
        <w:rPr>
          <w:i w:val="0"/>
          <w:iCs/>
          <w:noProof/>
          <w:sz w:val="24"/>
          <w:szCs w:val="24"/>
        </w:rPr>
        <w:t xml:space="preserve">, </w:t>
      </w:r>
      <w:r>
        <w:rPr>
          <w:i w:val="0"/>
          <w:iCs/>
          <w:noProof/>
          <w:sz w:val="24"/>
          <w:szCs w:val="24"/>
        </w:rPr>
        <w:t xml:space="preserve"> u iznosu od 82.042,36 EUR;</w:t>
      </w:r>
    </w:p>
    <w:p w14:paraId="0A666EAC" w14:textId="4A79E930" w:rsidR="00A3643B" w:rsidRPr="00A3643B" w:rsidRDefault="00A3643B" w:rsidP="00A3643B">
      <w:pPr>
        <w:pStyle w:val="Uvuenotijeloteksta"/>
        <w:numPr>
          <w:ilvl w:val="0"/>
          <w:numId w:val="3"/>
        </w:numPr>
        <w:ind w:left="357" w:hanging="357"/>
        <w:jc w:val="both"/>
        <w:rPr>
          <w:i w:val="0"/>
          <w:iCs/>
          <w:noProof/>
          <w:sz w:val="24"/>
          <w:szCs w:val="24"/>
        </w:rPr>
      </w:pPr>
      <w:r w:rsidRPr="00A3643B">
        <w:rPr>
          <w:i w:val="0"/>
          <w:iCs/>
          <w:noProof/>
          <w:sz w:val="24"/>
          <w:szCs w:val="24"/>
        </w:rPr>
        <w:t xml:space="preserve">plaćanje pričuve za stanove i poslovne prostore u vlasništvu Grada, </w:t>
      </w:r>
      <w:r>
        <w:rPr>
          <w:i w:val="0"/>
          <w:iCs/>
          <w:noProof/>
          <w:sz w:val="24"/>
          <w:szCs w:val="24"/>
        </w:rPr>
        <w:t>u iznosu od 298.430,72 EUR;</w:t>
      </w:r>
    </w:p>
    <w:p w14:paraId="16B0750F" w14:textId="7C1D97B7" w:rsidR="00A3643B" w:rsidRPr="00A3643B" w:rsidRDefault="00A3643B" w:rsidP="00A3643B">
      <w:pPr>
        <w:pStyle w:val="Uvuenotijeloteksta"/>
        <w:numPr>
          <w:ilvl w:val="0"/>
          <w:numId w:val="3"/>
        </w:numPr>
        <w:ind w:left="357" w:hanging="357"/>
        <w:jc w:val="both"/>
        <w:rPr>
          <w:i w:val="0"/>
          <w:iCs/>
          <w:noProof/>
          <w:sz w:val="24"/>
          <w:szCs w:val="24"/>
        </w:rPr>
      </w:pPr>
      <w:r w:rsidRPr="00A3643B">
        <w:rPr>
          <w:i w:val="0"/>
          <w:iCs/>
          <w:noProof/>
          <w:sz w:val="24"/>
          <w:szCs w:val="24"/>
        </w:rPr>
        <w:t xml:space="preserve">komunalne usluge (utrošak vode, odvoz otpada, odvodnja otpadnih voda), </w:t>
      </w:r>
      <w:r>
        <w:rPr>
          <w:i w:val="0"/>
          <w:iCs/>
          <w:noProof/>
          <w:sz w:val="24"/>
          <w:szCs w:val="24"/>
        </w:rPr>
        <w:t>u iznosu od 12.901,66 EUR;</w:t>
      </w:r>
    </w:p>
    <w:p w14:paraId="1F7EEF7A" w14:textId="77777777" w:rsidR="00A1053C" w:rsidRDefault="00A3643B" w:rsidP="00A3643B">
      <w:pPr>
        <w:pStyle w:val="Uvuenotijeloteksta"/>
        <w:numPr>
          <w:ilvl w:val="0"/>
          <w:numId w:val="3"/>
        </w:numPr>
        <w:ind w:left="357" w:hanging="357"/>
        <w:jc w:val="both"/>
        <w:rPr>
          <w:i w:val="0"/>
          <w:iCs/>
          <w:noProof/>
          <w:sz w:val="24"/>
          <w:szCs w:val="24"/>
        </w:rPr>
      </w:pPr>
      <w:r w:rsidRPr="00A3643B">
        <w:rPr>
          <w:i w:val="0"/>
          <w:iCs/>
          <w:noProof/>
          <w:sz w:val="24"/>
          <w:szCs w:val="24"/>
        </w:rPr>
        <w:t>ostale nespomenute rashode poslovanja (etažiranja, procjene i dr.)</w:t>
      </w:r>
      <w:r w:rsidR="00A1053C">
        <w:rPr>
          <w:i w:val="0"/>
          <w:iCs/>
          <w:noProof/>
          <w:sz w:val="24"/>
          <w:szCs w:val="24"/>
        </w:rPr>
        <w:t xml:space="preserve"> u iznosu od 1.115,00 EUR;</w:t>
      </w:r>
    </w:p>
    <w:p w14:paraId="4F1EE931" w14:textId="53858D32" w:rsidR="00A3643B" w:rsidRPr="00A1053C" w:rsidRDefault="00A3643B" w:rsidP="00A1053C">
      <w:pPr>
        <w:pStyle w:val="Uvuenotijeloteksta"/>
        <w:numPr>
          <w:ilvl w:val="0"/>
          <w:numId w:val="3"/>
        </w:numPr>
        <w:ind w:left="357" w:hanging="357"/>
        <w:jc w:val="both"/>
        <w:rPr>
          <w:i w:val="0"/>
          <w:iCs/>
          <w:noProof/>
          <w:sz w:val="24"/>
          <w:szCs w:val="24"/>
        </w:rPr>
      </w:pPr>
      <w:r w:rsidRPr="00A1053C">
        <w:rPr>
          <w:i w:val="0"/>
          <w:iCs/>
          <w:noProof/>
          <w:sz w:val="24"/>
          <w:szCs w:val="24"/>
        </w:rPr>
        <w:t>rashod</w:t>
      </w:r>
      <w:r w:rsidR="00A1053C" w:rsidRPr="00A1053C">
        <w:rPr>
          <w:i w:val="0"/>
          <w:iCs/>
          <w:noProof/>
          <w:sz w:val="24"/>
          <w:szCs w:val="24"/>
        </w:rPr>
        <w:t>i</w:t>
      </w:r>
      <w:r w:rsidRPr="00A1053C">
        <w:rPr>
          <w:i w:val="0"/>
          <w:iCs/>
          <w:noProof/>
          <w:sz w:val="24"/>
          <w:szCs w:val="24"/>
        </w:rPr>
        <w:t xml:space="preserve"> za nabavu proizvedene dugotrajne imovine</w:t>
      </w:r>
      <w:r w:rsidR="00A1053C" w:rsidRPr="00A1053C">
        <w:rPr>
          <w:i w:val="0"/>
          <w:iCs/>
          <w:noProof/>
          <w:sz w:val="24"/>
          <w:szCs w:val="24"/>
        </w:rPr>
        <w:t>-</w:t>
      </w:r>
      <w:r w:rsidRPr="00A1053C">
        <w:rPr>
          <w:i w:val="0"/>
          <w:iCs/>
          <w:noProof/>
          <w:sz w:val="24"/>
          <w:szCs w:val="24"/>
        </w:rPr>
        <w:t>za pripremu provedbe natječaja za raspolaganje poljoprivrednim zemljištem</w:t>
      </w:r>
      <w:r w:rsidR="00A1053C" w:rsidRPr="00A1053C">
        <w:rPr>
          <w:i w:val="0"/>
          <w:iCs/>
          <w:noProof/>
          <w:sz w:val="24"/>
          <w:szCs w:val="24"/>
        </w:rPr>
        <w:t xml:space="preserve"> nisu izvršeni.</w:t>
      </w:r>
    </w:p>
    <w:p w14:paraId="3C1FE3B0" w14:textId="77777777" w:rsidR="007C0C94" w:rsidRDefault="007C0C94" w:rsidP="007C0C94">
      <w:pPr>
        <w:pStyle w:val="Uvuenotijeloteksta"/>
        <w:ind w:right="1" w:firstLine="567"/>
        <w:jc w:val="both"/>
        <w:rPr>
          <w:i w:val="0"/>
          <w:sz w:val="24"/>
          <w:szCs w:val="24"/>
        </w:rPr>
      </w:pPr>
    </w:p>
    <w:p w14:paraId="2E6E9880" w14:textId="141DCAA5" w:rsidR="007C0C94" w:rsidRPr="007C0C94" w:rsidRDefault="007C0C94" w:rsidP="007C0C94">
      <w:pPr>
        <w:pStyle w:val="Uvuenotijeloteksta"/>
        <w:ind w:right="1" w:firstLine="567"/>
        <w:jc w:val="both"/>
        <w:rPr>
          <w:i w:val="0"/>
          <w:noProof/>
          <w:sz w:val="24"/>
          <w:szCs w:val="24"/>
        </w:rPr>
      </w:pPr>
      <w:proofErr w:type="spellStart"/>
      <w:r w:rsidRPr="007C0C94">
        <w:rPr>
          <w:i w:val="0"/>
          <w:sz w:val="24"/>
          <w:szCs w:val="24"/>
        </w:rPr>
        <w:t>Aktivnost</w:t>
      </w:r>
      <w:proofErr w:type="spellEnd"/>
      <w:r w:rsidRPr="007C0C94">
        <w:rPr>
          <w:i w:val="0"/>
          <w:sz w:val="24"/>
          <w:szCs w:val="24"/>
        </w:rPr>
        <w:t xml:space="preserve">: </w:t>
      </w:r>
      <w:proofErr w:type="spellStart"/>
      <w:r w:rsidRPr="007C0C94">
        <w:rPr>
          <w:i w:val="0"/>
          <w:sz w:val="24"/>
          <w:szCs w:val="24"/>
        </w:rPr>
        <w:t>Kupnja</w:t>
      </w:r>
      <w:proofErr w:type="spellEnd"/>
      <w:r w:rsidRPr="007C0C94">
        <w:rPr>
          <w:i w:val="0"/>
          <w:sz w:val="24"/>
          <w:szCs w:val="24"/>
        </w:rPr>
        <w:t xml:space="preserve"> </w:t>
      </w:r>
      <w:proofErr w:type="spellStart"/>
      <w:r w:rsidRPr="007C0C94">
        <w:rPr>
          <w:i w:val="0"/>
          <w:sz w:val="24"/>
          <w:szCs w:val="24"/>
        </w:rPr>
        <w:t>zemljišta</w:t>
      </w:r>
      <w:proofErr w:type="spellEnd"/>
      <w:r w:rsidRPr="007C0C94">
        <w:rPr>
          <w:i w:val="0"/>
          <w:sz w:val="24"/>
          <w:szCs w:val="24"/>
        </w:rPr>
        <w:t xml:space="preserve"> </w:t>
      </w:r>
      <w:proofErr w:type="spellStart"/>
      <w:r w:rsidRPr="007C0C94">
        <w:rPr>
          <w:i w:val="0"/>
          <w:sz w:val="24"/>
          <w:szCs w:val="24"/>
        </w:rPr>
        <w:t>radi</w:t>
      </w:r>
      <w:proofErr w:type="spellEnd"/>
      <w:r w:rsidRPr="007C0C94">
        <w:rPr>
          <w:i w:val="0"/>
          <w:sz w:val="24"/>
          <w:szCs w:val="24"/>
        </w:rPr>
        <w:t xml:space="preserve"> </w:t>
      </w:r>
      <w:proofErr w:type="spellStart"/>
      <w:r w:rsidRPr="007C0C94">
        <w:rPr>
          <w:i w:val="0"/>
          <w:sz w:val="24"/>
          <w:szCs w:val="24"/>
        </w:rPr>
        <w:t>rješavanja</w:t>
      </w:r>
      <w:proofErr w:type="spellEnd"/>
      <w:r w:rsidRPr="007C0C94">
        <w:rPr>
          <w:i w:val="0"/>
          <w:sz w:val="24"/>
          <w:szCs w:val="24"/>
        </w:rPr>
        <w:t xml:space="preserve"> </w:t>
      </w:r>
      <w:proofErr w:type="spellStart"/>
      <w:r w:rsidRPr="007C0C94">
        <w:rPr>
          <w:i w:val="0"/>
          <w:sz w:val="24"/>
          <w:szCs w:val="24"/>
        </w:rPr>
        <w:t>imovinskih</w:t>
      </w:r>
      <w:proofErr w:type="spellEnd"/>
      <w:r w:rsidRPr="007C0C94">
        <w:rPr>
          <w:i w:val="0"/>
          <w:sz w:val="24"/>
          <w:szCs w:val="24"/>
        </w:rPr>
        <w:t xml:space="preserve"> </w:t>
      </w:r>
      <w:proofErr w:type="spellStart"/>
      <w:r w:rsidRPr="007C0C94">
        <w:rPr>
          <w:i w:val="0"/>
          <w:sz w:val="24"/>
          <w:szCs w:val="24"/>
        </w:rPr>
        <w:t>odnosa</w:t>
      </w:r>
      <w:proofErr w:type="spellEnd"/>
      <w:r w:rsidRPr="007C0C94">
        <w:rPr>
          <w:i w:val="0"/>
          <w:sz w:val="24"/>
          <w:szCs w:val="24"/>
        </w:rPr>
        <w:t xml:space="preserve">, </w:t>
      </w:r>
      <w:proofErr w:type="spellStart"/>
      <w:r w:rsidRPr="007C0C94">
        <w:rPr>
          <w:i w:val="0"/>
          <w:sz w:val="24"/>
          <w:szCs w:val="24"/>
        </w:rPr>
        <w:t>rashodi</w:t>
      </w:r>
      <w:proofErr w:type="spellEnd"/>
      <w:r w:rsidRPr="007C0C94">
        <w:rPr>
          <w:i w:val="0"/>
          <w:sz w:val="24"/>
          <w:szCs w:val="24"/>
        </w:rPr>
        <w:t xml:space="preserve"> za </w:t>
      </w:r>
      <w:proofErr w:type="spellStart"/>
      <w:r w:rsidRPr="007C0C94">
        <w:rPr>
          <w:i w:val="0"/>
          <w:sz w:val="24"/>
          <w:szCs w:val="24"/>
        </w:rPr>
        <w:t>izvršenje</w:t>
      </w:r>
      <w:proofErr w:type="spellEnd"/>
      <w:r w:rsidRPr="007C0C94">
        <w:rPr>
          <w:i w:val="0"/>
          <w:sz w:val="24"/>
          <w:szCs w:val="24"/>
        </w:rPr>
        <w:t xml:space="preserve"> </w:t>
      </w:r>
      <w:proofErr w:type="spellStart"/>
      <w:r w:rsidRPr="007C0C94">
        <w:rPr>
          <w:i w:val="0"/>
          <w:sz w:val="24"/>
          <w:szCs w:val="24"/>
        </w:rPr>
        <w:t>aktivnosti</w:t>
      </w:r>
      <w:proofErr w:type="spellEnd"/>
      <w:r w:rsidRPr="007C0C94">
        <w:rPr>
          <w:i w:val="0"/>
          <w:sz w:val="24"/>
          <w:szCs w:val="24"/>
        </w:rPr>
        <w:t xml:space="preserve"> </w:t>
      </w:r>
      <w:proofErr w:type="spellStart"/>
      <w:r w:rsidR="00BA1FF9">
        <w:rPr>
          <w:i w:val="0"/>
          <w:sz w:val="24"/>
          <w:szCs w:val="24"/>
        </w:rPr>
        <w:t>planirani</w:t>
      </w:r>
      <w:proofErr w:type="spellEnd"/>
      <w:r w:rsidR="00BA1FF9">
        <w:rPr>
          <w:i w:val="0"/>
          <w:sz w:val="24"/>
          <w:szCs w:val="24"/>
        </w:rPr>
        <w:t xml:space="preserve"> </w:t>
      </w:r>
      <w:proofErr w:type="spellStart"/>
      <w:r w:rsidR="00BA1FF9">
        <w:rPr>
          <w:i w:val="0"/>
          <w:sz w:val="24"/>
          <w:szCs w:val="24"/>
        </w:rPr>
        <w:t>su</w:t>
      </w:r>
      <w:proofErr w:type="spellEnd"/>
      <w:r w:rsidR="00BA1FF9">
        <w:rPr>
          <w:i w:val="0"/>
          <w:sz w:val="24"/>
          <w:szCs w:val="24"/>
        </w:rPr>
        <w:t xml:space="preserve"> u </w:t>
      </w:r>
      <w:proofErr w:type="spellStart"/>
      <w:r w:rsidR="00BA1FF9">
        <w:rPr>
          <w:i w:val="0"/>
          <w:sz w:val="24"/>
          <w:szCs w:val="24"/>
        </w:rPr>
        <w:t>iznosu</w:t>
      </w:r>
      <w:proofErr w:type="spellEnd"/>
      <w:r w:rsidR="00BA1FF9">
        <w:rPr>
          <w:i w:val="0"/>
          <w:sz w:val="24"/>
          <w:szCs w:val="24"/>
        </w:rPr>
        <w:t xml:space="preserve"> od</w:t>
      </w:r>
      <w:r w:rsidRPr="007C0C94">
        <w:rPr>
          <w:i w:val="0"/>
          <w:sz w:val="24"/>
          <w:szCs w:val="24"/>
        </w:rPr>
        <w:t xml:space="preserve"> 1.020.000,00 EUR, </w:t>
      </w:r>
      <w:proofErr w:type="gramStart"/>
      <w:r w:rsidR="00BA1FF9">
        <w:rPr>
          <w:i w:val="0"/>
          <w:sz w:val="24"/>
          <w:szCs w:val="24"/>
        </w:rPr>
        <w:t>a</w:t>
      </w:r>
      <w:proofErr w:type="gramEnd"/>
      <w:r w:rsidR="00BA1FF9">
        <w:rPr>
          <w:i w:val="0"/>
          <w:sz w:val="24"/>
          <w:szCs w:val="24"/>
        </w:rPr>
        <w:t xml:space="preserve"> </w:t>
      </w:r>
      <w:proofErr w:type="spellStart"/>
      <w:r w:rsidR="00BA1FF9">
        <w:rPr>
          <w:i w:val="0"/>
          <w:sz w:val="24"/>
          <w:szCs w:val="24"/>
        </w:rPr>
        <w:t>izvršeni</w:t>
      </w:r>
      <w:proofErr w:type="spellEnd"/>
      <w:r w:rsidR="00BA1FF9">
        <w:rPr>
          <w:i w:val="0"/>
          <w:sz w:val="24"/>
          <w:szCs w:val="24"/>
        </w:rPr>
        <w:t xml:space="preserve"> u </w:t>
      </w:r>
      <w:proofErr w:type="spellStart"/>
      <w:r w:rsidR="00BA1FF9">
        <w:rPr>
          <w:i w:val="0"/>
          <w:sz w:val="24"/>
          <w:szCs w:val="24"/>
        </w:rPr>
        <w:t>iznosu</w:t>
      </w:r>
      <w:proofErr w:type="spellEnd"/>
      <w:r w:rsidR="00BA1FF9">
        <w:rPr>
          <w:i w:val="0"/>
          <w:sz w:val="24"/>
          <w:szCs w:val="24"/>
        </w:rPr>
        <w:t xml:space="preserve"> od 88.636,06 EUR </w:t>
      </w:r>
      <w:proofErr w:type="spellStart"/>
      <w:r w:rsidR="00BA1FF9">
        <w:rPr>
          <w:i w:val="0"/>
          <w:sz w:val="24"/>
          <w:szCs w:val="24"/>
        </w:rPr>
        <w:t>ili</w:t>
      </w:r>
      <w:proofErr w:type="spellEnd"/>
      <w:r w:rsidR="00BA1FF9">
        <w:rPr>
          <w:i w:val="0"/>
          <w:sz w:val="24"/>
          <w:szCs w:val="24"/>
        </w:rPr>
        <w:t xml:space="preserve"> 8,69% u </w:t>
      </w:r>
      <w:proofErr w:type="spellStart"/>
      <w:r w:rsidR="00BA1FF9">
        <w:rPr>
          <w:i w:val="0"/>
          <w:sz w:val="24"/>
          <w:szCs w:val="24"/>
        </w:rPr>
        <w:t>odnosu</w:t>
      </w:r>
      <w:proofErr w:type="spellEnd"/>
      <w:r w:rsidR="00BA1FF9">
        <w:rPr>
          <w:i w:val="0"/>
          <w:sz w:val="24"/>
          <w:szCs w:val="24"/>
        </w:rPr>
        <w:t xml:space="preserve"> </w:t>
      </w:r>
      <w:proofErr w:type="spellStart"/>
      <w:r w:rsidR="00BA1FF9">
        <w:rPr>
          <w:i w:val="0"/>
          <w:sz w:val="24"/>
          <w:szCs w:val="24"/>
        </w:rPr>
        <w:t>na</w:t>
      </w:r>
      <w:proofErr w:type="spellEnd"/>
      <w:r w:rsidR="00BA1FF9">
        <w:rPr>
          <w:i w:val="0"/>
          <w:sz w:val="24"/>
          <w:szCs w:val="24"/>
        </w:rPr>
        <w:t xml:space="preserve"> plan. </w:t>
      </w:r>
      <w:proofErr w:type="spellStart"/>
      <w:r w:rsidR="00BA1FF9">
        <w:rPr>
          <w:i w:val="0"/>
          <w:sz w:val="24"/>
          <w:szCs w:val="24"/>
        </w:rPr>
        <w:t>O</w:t>
      </w:r>
      <w:r w:rsidRPr="007C0C94">
        <w:rPr>
          <w:i w:val="0"/>
          <w:noProof/>
          <w:sz w:val="24"/>
          <w:szCs w:val="24"/>
        </w:rPr>
        <w:t>dnose</w:t>
      </w:r>
      <w:proofErr w:type="spellEnd"/>
      <w:r w:rsidRPr="007C0C94">
        <w:rPr>
          <w:i w:val="0"/>
          <w:noProof/>
          <w:sz w:val="24"/>
          <w:szCs w:val="24"/>
        </w:rPr>
        <w:t xml:space="preserve"> se na kupnju zemljišta u svrhu rješavanja imovinskopravnih odnosa vezanih uz izgradnju novih objekata komunalne infrastrukture (onih obuhvaćenih Programom građenja), kao i za potrebe rješavanja imovinskopravnih odnosa na već izgrađenim objektima koji su iz raznih razloga do danas ostali neriješeni.</w:t>
      </w:r>
    </w:p>
    <w:p w14:paraId="63DD3DDD" w14:textId="77777777" w:rsidR="007C0C94" w:rsidRPr="007C0C94" w:rsidRDefault="007C0C94" w:rsidP="007C0C94">
      <w:pPr>
        <w:pStyle w:val="Uvuenotijeloteksta"/>
        <w:ind w:firstLine="567"/>
        <w:jc w:val="both"/>
        <w:rPr>
          <w:i w:val="0"/>
          <w:noProof/>
          <w:color w:val="000000"/>
          <w:sz w:val="24"/>
          <w:szCs w:val="24"/>
        </w:rPr>
      </w:pPr>
    </w:p>
    <w:p w14:paraId="13E1A5CB" w14:textId="3B413C26" w:rsidR="007C0C94" w:rsidRDefault="007C0C94" w:rsidP="007C0C94">
      <w:pPr>
        <w:pStyle w:val="Uvuenotijeloteksta"/>
        <w:ind w:firstLine="708"/>
        <w:jc w:val="both"/>
        <w:rPr>
          <w:i w:val="0"/>
          <w:sz w:val="24"/>
          <w:szCs w:val="24"/>
        </w:rPr>
      </w:pPr>
      <w:proofErr w:type="spellStart"/>
      <w:r w:rsidRPr="007C0C94">
        <w:rPr>
          <w:i w:val="0"/>
          <w:sz w:val="24"/>
          <w:szCs w:val="24"/>
        </w:rPr>
        <w:t>Aktivnost</w:t>
      </w:r>
      <w:proofErr w:type="spellEnd"/>
      <w:r w:rsidRPr="007C0C94">
        <w:rPr>
          <w:i w:val="0"/>
          <w:sz w:val="24"/>
          <w:szCs w:val="24"/>
        </w:rPr>
        <w:t xml:space="preserve">: </w:t>
      </w:r>
      <w:proofErr w:type="spellStart"/>
      <w:r w:rsidRPr="007C0C94">
        <w:rPr>
          <w:i w:val="0"/>
          <w:sz w:val="24"/>
          <w:szCs w:val="24"/>
        </w:rPr>
        <w:t>Održavanje</w:t>
      </w:r>
      <w:proofErr w:type="spellEnd"/>
      <w:r w:rsidRPr="007C0C94">
        <w:rPr>
          <w:i w:val="0"/>
          <w:sz w:val="24"/>
          <w:szCs w:val="24"/>
        </w:rPr>
        <w:t xml:space="preserve"> </w:t>
      </w:r>
      <w:proofErr w:type="spellStart"/>
      <w:r w:rsidRPr="007C0C94">
        <w:rPr>
          <w:i w:val="0"/>
          <w:sz w:val="24"/>
          <w:szCs w:val="24"/>
        </w:rPr>
        <w:t>objekata</w:t>
      </w:r>
      <w:proofErr w:type="spellEnd"/>
      <w:r w:rsidRPr="007C0C94">
        <w:rPr>
          <w:i w:val="0"/>
          <w:sz w:val="24"/>
          <w:szCs w:val="24"/>
        </w:rPr>
        <w:t xml:space="preserve"> </w:t>
      </w:r>
      <w:proofErr w:type="spellStart"/>
      <w:r w:rsidRPr="007C0C94">
        <w:rPr>
          <w:i w:val="0"/>
          <w:sz w:val="24"/>
          <w:szCs w:val="24"/>
        </w:rPr>
        <w:t>gradske</w:t>
      </w:r>
      <w:proofErr w:type="spellEnd"/>
      <w:r w:rsidRPr="007C0C94">
        <w:rPr>
          <w:i w:val="0"/>
          <w:sz w:val="24"/>
          <w:szCs w:val="24"/>
        </w:rPr>
        <w:t xml:space="preserve"> </w:t>
      </w:r>
      <w:proofErr w:type="spellStart"/>
      <w:r w:rsidRPr="007C0C94">
        <w:rPr>
          <w:i w:val="0"/>
          <w:sz w:val="24"/>
          <w:szCs w:val="24"/>
        </w:rPr>
        <w:t>uprave</w:t>
      </w:r>
      <w:proofErr w:type="spellEnd"/>
      <w:r w:rsidRPr="007C0C94">
        <w:rPr>
          <w:i w:val="0"/>
          <w:sz w:val="24"/>
          <w:szCs w:val="24"/>
        </w:rPr>
        <w:t xml:space="preserve">, </w:t>
      </w:r>
      <w:proofErr w:type="spellStart"/>
      <w:r w:rsidR="00BA1FF9" w:rsidRPr="007C0C94">
        <w:rPr>
          <w:i w:val="0"/>
          <w:sz w:val="24"/>
          <w:szCs w:val="24"/>
        </w:rPr>
        <w:t>rashodi</w:t>
      </w:r>
      <w:proofErr w:type="spellEnd"/>
      <w:r w:rsidR="00BA1FF9" w:rsidRPr="007C0C94">
        <w:rPr>
          <w:i w:val="0"/>
          <w:sz w:val="24"/>
          <w:szCs w:val="24"/>
        </w:rPr>
        <w:t xml:space="preserve"> za </w:t>
      </w:r>
      <w:proofErr w:type="spellStart"/>
      <w:r w:rsidR="00BA1FF9" w:rsidRPr="007C0C94">
        <w:rPr>
          <w:i w:val="0"/>
          <w:sz w:val="24"/>
          <w:szCs w:val="24"/>
        </w:rPr>
        <w:t>izvršenje</w:t>
      </w:r>
      <w:proofErr w:type="spellEnd"/>
      <w:r w:rsidR="00BA1FF9" w:rsidRPr="007C0C94">
        <w:rPr>
          <w:i w:val="0"/>
          <w:sz w:val="24"/>
          <w:szCs w:val="24"/>
        </w:rPr>
        <w:t xml:space="preserve"> </w:t>
      </w:r>
      <w:proofErr w:type="spellStart"/>
      <w:r w:rsidR="00BA1FF9" w:rsidRPr="007C0C94">
        <w:rPr>
          <w:i w:val="0"/>
          <w:sz w:val="24"/>
          <w:szCs w:val="24"/>
        </w:rPr>
        <w:t>aktivnosti</w:t>
      </w:r>
      <w:proofErr w:type="spellEnd"/>
      <w:r w:rsidR="00BA1FF9" w:rsidRPr="007C0C94">
        <w:rPr>
          <w:i w:val="0"/>
          <w:sz w:val="24"/>
          <w:szCs w:val="24"/>
        </w:rPr>
        <w:t xml:space="preserve"> </w:t>
      </w:r>
      <w:proofErr w:type="spellStart"/>
      <w:r w:rsidR="00BA1FF9">
        <w:rPr>
          <w:i w:val="0"/>
          <w:sz w:val="24"/>
          <w:szCs w:val="24"/>
        </w:rPr>
        <w:t>planirani</w:t>
      </w:r>
      <w:proofErr w:type="spellEnd"/>
      <w:r w:rsidR="00BA1FF9">
        <w:rPr>
          <w:i w:val="0"/>
          <w:sz w:val="24"/>
          <w:szCs w:val="24"/>
        </w:rPr>
        <w:t xml:space="preserve"> </w:t>
      </w:r>
      <w:proofErr w:type="spellStart"/>
      <w:r w:rsidR="00BA1FF9">
        <w:rPr>
          <w:i w:val="0"/>
          <w:sz w:val="24"/>
          <w:szCs w:val="24"/>
        </w:rPr>
        <w:t>su</w:t>
      </w:r>
      <w:proofErr w:type="spellEnd"/>
      <w:r w:rsidR="00BA1FF9">
        <w:rPr>
          <w:i w:val="0"/>
          <w:sz w:val="24"/>
          <w:szCs w:val="24"/>
        </w:rPr>
        <w:t xml:space="preserve"> u </w:t>
      </w:r>
      <w:proofErr w:type="spellStart"/>
      <w:r w:rsidR="00BA1FF9">
        <w:rPr>
          <w:i w:val="0"/>
          <w:sz w:val="24"/>
          <w:szCs w:val="24"/>
        </w:rPr>
        <w:t>iznosu</w:t>
      </w:r>
      <w:proofErr w:type="spellEnd"/>
      <w:r w:rsidR="00BA1FF9">
        <w:rPr>
          <w:i w:val="0"/>
          <w:sz w:val="24"/>
          <w:szCs w:val="24"/>
        </w:rPr>
        <w:t xml:space="preserve"> od</w:t>
      </w:r>
      <w:r w:rsidR="00BA1FF9" w:rsidRPr="007C0C94">
        <w:rPr>
          <w:i w:val="0"/>
          <w:sz w:val="24"/>
          <w:szCs w:val="24"/>
        </w:rPr>
        <w:t xml:space="preserve"> </w:t>
      </w:r>
      <w:r w:rsidR="00BA1FF9">
        <w:rPr>
          <w:i w:val="0"/>
          <w:sz w:val="24"/>
          <w:szCs w:val="24"/>
        </w:rPr>
        <w:t>37.600,00</w:t>
      </w:r>
      <w:r w:rsidR="00BA1FF9" w:rsidRPr="007C0C94">
        <w:rPr>
          <w:i w:val="0"/>
          <w:sz w:val="24"/>
          <w:szCs w:val="24"/>
        </w:rPr>
        <w:t xml:space="preserve"> EUR, </w:t>
      </w:r>
      <w:proofErr w:type="gramStart"/>
      <w:r w:rsidR="00BA1FF9">
        <w:rPr>
          <w:i w:val="0"/>
          <w:sz w:val="24"/>
          <w:szCs w:val="24"/>
        </w:rPr>
        <w:t>a</w:t>
      </w:r>
      <w:proofErr w:type="gramEnd"/>
      <w:r w:rsidR="00BA1FF9">
        <w:rPr>
          <w:i w:val="0"/>
          <w:sz w:val="24"/>
          <w:szCs w:val="24"/>
        </w:rPr>
        <w:t xml:space="preserve"> </w:t>
      </w:r>
      <w:proofErr w:type="spellStart"/>
      <w:r w:rsidR="00BA1FF9">
        <w:rPr>
          <w:i w:val="0"/>
          <w:sz w:val="24"/>
          <w:szCs w:val="24"/>
        </w:rPr>
        <w:t>izvršeni</w:t>
      </w:r>
      <w:proofErr w:type="spellEnd"/>
      <w:r w:rsidR="00BA1FF9">
        <w:rPr>
          <w:i w:val="0"/>
          <w:sz w:val="24"/>
          <w:szCs w:val="24"/>
        </w:rPr>
        <w:t xml:space="preserve"> u </w:t>
      </w:r>
      <w:proofErr w:type="spellStart"/>
      <w:r w:rsidR="00BA1FF9">
        <w:rPr>
          <w:i w:val="0"/>
          <w:sz w:val="24"/>
          <w:szCs w:val="24"/>
        </w:rPr>
        <w:t>iznosu</w:t>
      </w:r>
      <w:proofErr w:type="spellEnd"/>
      <w:r w:rsidR="00BA1FF9">
        <w:rPr>
          <w:i w:val="0"/>
          <w:sz w:val="24"/>
          <w:szCs w:val="24"/>
        </w:rPr>
        <w:t xml:space="preserve"> od 21.197,50 EUR </w:t>
      </w:r>
      <w:proofErr w:type="spellStart"/>
      <w:r w:rsidR="00BA1FF9">
        <w:rPr>
          <w:i w:val="0"/>
          <w:sz w:val="24"/>
          <w:szCs w:val="24"/>
        </w:rPr>
        <w:t>ili</w:t>
      </w:r>
      <w:proofErr w:type="spellEnd"/>
      <w:r w:rsidR="00BA1FF9">
        <w:rPr>
          <w:i w:val="0"/>
          <w:sz w:val="24"/>
          <w:szCs w:val="24"/>
        </w:rPr>
        <w:t xml:space="preserve"> 56,38% u </w:t>
      </w:r>
      <w:proofErr w:type="spellStart"/>
      <w:r w:rsidR="00BA1FF9">
        <w:rPr>
          <w:i w:val="0"/>
          <w:sz w:val="24"/>
          <w:szCs w:val="24"/>
        </w:rPr>
        <w:t>odnosu</w:t>
      </w:r>
      <w:proofErr w:type="spellEnd"/>
      <w:r w:rsidR="00BA1FF9">
        <w:rPr>
          <w:i w:val="0"/>
          <w:sz w:val="24"/>
          <w:szCs w:val="24"/>
        </w:rPr>
        <w:t xml:space="preserve"> </w:t>
      </w:r>
      <w:proofErr w:type="spellStart"/>
      <w:r w:rsidR="00BA1FF9">
        <w:rPr>
          <w:i w:val="0"/>
          <w:sz w:val="24"/>
          <w:szCs w:val="24"/>
        </w:rPr>
        <w:t>na</w:t>
      </w:r>
      <w:proofErr w:type="spellEnd"/>
      <w:r w:rsidR="00BA1FF9">
        <w:rPr>
          <w:i w:val="0"/>
          <w:sz w:val="24"/>
          <w:szCs w:val="24"/>
        </w:rPr>
        <w:t xml:space="preserve"> plan, </w:t>
      </w:r>
      <w:proofErr w:type="spellStart"/>
      <w:r w:rsidR="00BA1FF9">
        <w:rPr>
          <w:i w:val="0"/>
          <w:sz w:val="24"/>
          <w:szCs w:val="24"/>
        </w:rPr>
        <w:t>odnose</w:t>
      </w:r>
      <w:proofErr w:type="spellEnd"/>
      <w:r w:rsidR="00BA1FF9">
        <w:rPr>
          <w:i w:val="0"/>
          <w:sz w:val="24"/>
          <w:szCs w:val="24"/>
        </w:rPr>
        <w:t xml:space="preserve"> se </w:t>
      </w:r>
      <w:proofErr w:type="spellStart"/>
      <w:r w:rsidR="00BA1FF9">
        <w:rPr>
          <w:i w:val="0"/>
          <w:sz w:val="24"/>
          <w:szCs w:val="24"/>
        </w:rPr>
        <w:t>na</w:t>
      </w:r>
      <w:proofErr w:type="spellEnd"/>
      <w:r w:rsidR="00BA1FF9">
        <w:rPr>
          <w:i w:val="0"/>
          <w:sz w:val="24"/>
          <w:szCs w:val="24"/>
        </w:rPr>
        <w:t>:</w:t>
      </w:r>
    </w:p>
    <w:p w14:paraId="5C940258" w14:textId="77777777" w:rsidR="00BA1FF9" w:rsidRDefault="00BA1FF9" w:rsidP="00BA1FF9">
      <w:pPr>
        <w:pStyle w:val="Uvuenotijeloteksta"/>
        <w:numPr>
          <w:ilvl w:val="0"/>
          <w:numId w:val="3"/>
        </w:numPr>
        <w:ind w:left="357" w:hanging="357"/>
        <w:jc w:val="both"/>
        <w:rPr>
          <w:i w:val="0"/>
          <w:iCs/>
          <w:noProof/>
          <w:sz w:val="24"/>
          <w:szCs w:val="24"/>
        </w:rPr>
      </w:pPr>
      <w:r w:rsidRPr="00BA1FF9">
        <w:rPr>
          <w:i w:val="0"/>
          <w:iCs/>
          <w:noProof/>
          <w:sz w:val="24"/>
          <w:szCs w:val="24"/>
        </w:rPr>
        <w:t>rashod</w:t>
      </w:r>
      <w:r>
        <w:rPr>
          <w:i w:val="0"/>
          <w:iCs/>
          <w:noProof/>
          <w:sz w:val="24"/>
          <w:szCs w:val="24"/>
        </w:rPr>
        <w:t>e</w:t>
      </w:r>
      <w:r w:rsidRPr="00BA1FF9">
        <w:rPr>
          <w:i w:val="0"/>
          <w:iCs/>
          <w:noProof/>
          <w:sz w:val="24"/>
          <w:szCs w:val="24"/>
        </w:rPr>
        <w:t xml:space="preserve"> za tekuće i investicijsko održavanje građevinskih objekata</w:t>
      </w:r>
      <w:r>
        <w:rPr>
          <w:i w:val="0"/>
          <w:iCs/>
          <w:noProof/>
          <w:sz w:val="24"/>
          <w:szCs w:val="24"/>
        </w:rPr>
        <w:t>,</w:t>
      </w:r>
      <w:r w:rsidRPr="00BA1FF9">
        <w:rPr>
          <w:i w:val="0"/>
          <w:iCs/>
          <w:noProof/>
          <w:sz w:val="24"/>
          <w:szCs w:val="24"/>
        </w:rPr>
        <w:t xml:space="preserve"> vezane za održavanje poslovnih zgrada u kojima ureduju upravna tijela Grada,</w:t>
      </w:r>
      <w:r>
        <w:rPr>
          <w:i w:val="0"/>
          <w:iCs/>
          <w:noProof/>
          <w:sz w:val="24"/>
          <w:szCs w:val="24"/>
        </w:rPr>
        <w:t xml:space="preserve"> u iznosu od 13.498,75 EUR;</w:t>
      </w:r>
    </w:p>
    <w:p w14:paraId="2167B063" w14:textId="2BE5B2B2" w:rsidR="00BA1FF9" w:rsidRDefault="00BA1FF9" w:rsidP="00BA1FF9">
      <w:pPr>
        <w:pStyle w:val="Uvuenotijeloteksta"/>
        <w:numPr>
          <w:ilvl w:val="0"/>
          <w:numId w:val="3"/>
        </w:numPr>
        <w:ind w:left="357" w:hanging="357"/>
        <w:jc w:val="both"/>
        <w:rPr>
          <w:i w:val="0"/>
          <w:iCs/>
          <w:noProof/>
          <w:sz w:val="24"/>
          <w:szCs w:val="24"/>
        </w:rPr>
      </w:pPr>
      <w:r w:rsidRPr="00BA1FF9">
        <w:rPr>
          <w:i w:val="0"/>
          <w:iCs/>
          <w:noProof/>
          <w:sz w:val="24"/>
          <w:szCs w:val="24"/>
        </w:rPr>
        <w:t>rashode za nabavu opreme za održavanje i zaštitu odnose se na nabavu opreme za sustav grijanja-hlađenja u poslovnim zgradama u kojima ureduju upravna tijela Grada</w:t>
      </w:r>
      <w:r>
        <w:rPr>
          <w:i w:val="0"/>
          <w:iCs/>
          <w:noProof/>
          <w:sz w:val="24"/>
          <w:szCs w:val="24"/>
        </w:rPr>
        <w:t>, u iznosu od 7.698,75 EUR.</w:t>
      </w:r>
    </w:p>
    <w:p w14:paraId="2C0965BE" w14:textId="77777777" w:rsidR="00BA1FF9" w:rsidRPr="00BA1FF9" w:rsidRDefault="00BA1FF9" w:rsidP="00BA1FF9">
      <w:pPr>
        <w:pStyle w:val="Uvuenotijeloteksta"/>
        <w:ind w:left="357" w:firstLine="0"/>
        <w:jc w:val="both"/>
        <w:rPr>
          <w:i w:val="0"/>
          <w:iCs/>
          <w:noProof/>
          <w:sz w:val="24"/>
          <w:szCs w:val="24"/>
        </w:rPr>
      </w:pPr>
    </w:p>
    <w:p w14:paraId="5EAC1386" w14:textId="67258B14" w:rsidR="00BA1FF9" w:rsidRPr="00BA1FF9" w:rsidRDefault="007C0C94" w:rsidP="00BA1FF9">
      <w:pPr>
        <w:pStyle w:val="Uvuenotijeloteksta"/>
        <w:ind w:firstLine="708"/>
        <w:jc w:val="both"/>
        <w:rPr>
          <w:i w:val="0"/>
          <w:sz w:val="24"/>
          <w:szCs w:val="24"/>
        </w:rPr>
      </w:pPr>
      <w:r w:rsidRPr="007C0C94">
        <w:rPr>
          <w:i w:val="0"/>
          <w:sz w:val="24"/>
          <w:szCs w:val="24"/>
          <w:lang w:val="hr-HR"/>
        </w:rPr>
        <w:t xml:space="preserve">Aktivnost: Održavanje objekata mjesnih odbora, </w:t>
      </w:r>
      <w:proofErr w:type="spellStart"/>
      <w:r w:rsidR="00BA1FF9" w:rsidRPr="007C0C94">
        <w:rPr>
          <w:i w:val="0"/>
          <w:sz w:val="24"/>
          <w:szCs w:val="24"/>
        </w:rPr>
        <w:t>rashodi</w:t>
      </w:r>
      <w:proofErr w:type="spellEnd"/>
      <w:r w:rsidR="00BA1FF9" w:rsidRPr="007C0C94">
        <w:rPr>
          <w:i w:val="0"/>
          <w:sz w:val="24"/>
          <w:szCs w:val="24"/>
        </w:rPr>
        <w:t xml:space="preserve"> za </w:t>
      </w:r>
      <w:proofErr w:type="spellStart"/>
      <w:r w:rsidR="00BA1FF9" w:rsidRPr="007C0C94">
        <w:rPr>
          <w:i w:val="0"/>
          <w:sz w:val="24"/>
          <w:szCs w:val="24"/>
        </w:rPr>
        <w:t>izvršenje</w:t>
      </w:r>
      <w:proofErr w:type="spellEnd"/>
      <w:r w:rsidR="00BA1FF9" w:rsidRPr="007C0C94">
        <w:rPr>
          <w:i w:val="0"/>
          <w:sz w:val="24"/>
          <w:szCs w:val="24"/>
        </w:rPr>
        <w:t xml:space="preserve"> </w:t>
      </w:r>
      <w:proofErr w:type="spellStart"/>
      <w:r w:rsidR="00BA1FF9" w:rsidRPr="007C0C94">
        <w:rPr>
          <w:i w:val="0"/>
          <w:sz w:val="24"/>
          <w:szCs w:val="24"/>
        </w:rPr>
        <w:t>aktivnosti</w:t>
      </w:r>
      <w:proofErr w:type="spellEnd"/>
      <w:r w:rsidR="00BA1FF9" w:rsidRPr="007C0C94">
        <w:rPr>
          <w:i w:val="0"/>
          <w:sz w:val="24"/>
          <w:szCs w:val="24"/>
        </w:rPr>
        <w:t xml:space="preserve"> </w:t>
      </w:r>
      <w:proofErr w:type="spellStart"/>
      <w:r w:rsidR="00BA1FF9">
        <w:rPr>
          <w:i w:val="0"/>
          <w:sz w:val="24"/>
          <w:szCs w:val="24"/>
        </w:rPr>
        <w:t>planirani</w:t>
      </w:r>
      <w:proofErr w:type="spellEnd"/>
      <w:r w:rsidR="00BA1FF9">
        <w:rPr>
          <w:i w:val="0"/>
          <w:sz w:val="24"/>
          <w:szCs w:val="24"/>
        </w:rPr>
        <w:t xml:space="preserve"> </w:t>
      </w:r>
      <w:proofErr w:type="spellStart"/>
      <w:r w:rsidR="00BA1FF9">
        <w:rPr>
          <w:i w:val="0"/>
          <w:sz w:val="24"/>
          <w:szCs w:val="24"/>
        </w:rPr>
        <w:t>su</w:t>
      </w:r>
      <w:proofErr w:type="spellEnd"/>
      <w:r w:rsidR="00BA1FF9">
        <w:rPr>
          <w:i w:val="0"/>
          <w:sz w:val="24"/>
          <w:szCs w:val="24"/>
        </w:rPr>
        <w:t xml:space="preserve"> u </w:t>
      </w:r>
      <w:proofErr w:type="spellStart"/>
      <w:r w:rsidR="00BA1FF9">
        <w:rPr>
          <w:i w:val="0"/>
          <w:sz w:val="24"/>
          <w:szCs w:val="24"/>
        </w:rPr>
        <w:t>iznosu</w:t>
      </w:r>
      <w:proofErr w:type="spellEnd"/>
      <w:r w:rsidR="00BA1FF9">
        <w:rPr>
          <w:i w:val="0"/>
          <w:sz w:val="24"/>
          <w:szCs w:val="24"/>
        </w:rPr>
        <w:t xml:space="preserve"> od</w:t>
      </w:r>
      <w:r w:rsidR="00BA1FF9" w:rsidRPr="007C0C94">
        <w:rPr>
          <w:i w:val="0"/>
          <w:sz w:val="24"/>
          <w:szCs w:val="24"/>
        </w:rPr>
        <w:t xml:space="preserve"> </w:t>
      </w:r>
      <w:r w:rsidR="00BA1FF9">
        <w:rPr>
          <w:i w:val="0"/>
          <w:sz w:val="24"/>
          <w:szCs w:val="24"/>
        </w:rPr>
        <w:t>3.804,00</w:t>
      </w:r>
      <w:r w:rsidR="00BA1FF9" w:rsidRPr="007C0C94">
        <w:rPr>
          <w:i w:val="0"/>
          <w:sz w:val="24"/>
          <w:szCs w:val="24"/>
        </w:rPr>
        <w:t xml:space="preserve"> EUR, </w:t>
      </w:r>
      <w:r w:rsidR="00BA1FF9">
        <w:rPr>
          <w:i w:val="0"/>
          <w:sz w:val="24"/>
          <w:szCs w:val="24"/>
        </w:rPr>
        <w:t xml:space="preserve">a </w:t>
      </w:r>
      <w:proofErr w:type="spellStart"/>
      <w:r w:rsidR="00BA1FF9">
        <w:rPr>
          <w:i w:val="0"/>
          <w:sz w:val="24"/>
          <w:szCs w:val="24"/>
        </w:rPr>
        <w:t>izvršeni</w:t>
      </w:r>
      <w:proofErr w:type="spellEnd"/>
      <w:r w:rsidR="00BA1FF9">
        <w:rPr>
          <w:i w:val="0"/>
          <w:sz w:val="24"/>
          <w:szCs w:val="24"/>
        </w:rPr>
        <w:t xml:space="preserve"> u </w:t>
      </w:r>
      <w:proofErr w:type="spellStart"/>
      <w:r w:rsidR="00BA1FF9">
        <w:rPr>
          <w:i w:val="0"/>
          <w:sz w:val="24"/>
          <w:szCs w:val="24"/>
        </w:rPr>
        <w:t>iznosu</w:t>
      </w:r>
      <w:proofErr w:type="spellEnd"/>
      <w:r w:rsidR="00BA1FF9">
        <w:rPr>
          <w:i w:val="0"/>
          <w:sz w:val="24"/>
          <w:szCs w:val="24"/>
        </w:rPr>
        <w:t xml:space="preserve"> od 1.837,50 EUR </w:t>
      </w:r>
      <w:proofErr w:type="spellStart"/>
      <w:r w:rsidR="00BA1FF9">
        <w:rPr>
          <w:i w:val="0"/>
          <w:sz w:val="24"/>
          <w:szCs w:val="24"/>
        </w:rPr>
        <w:t>ili</w:t>
      </w:r>
      <w:proofErr w:type="spellEnd"/>
      <w:r w:rsidR="00BA1FF9">
        <w:rPr>
          <w:i w:val="0"/>
          <w:sz w:val="24"/>
          <w:szCs w:val="24"/>
        </w:rPr>
        <w:t xml:space="preserve"> 48,30% u </w:t>
      </w:r>
      <w:proofErr w:type="spellStart"/>
      <w:r w:rsidR="00BA1FF9">
        <w:rPr>
          <w:i w:val="0"/>
          <w:sz w:val="24"/>
          <w:szCs w:val="24"/>
        </w:rPr>
        <w:t>odnosu</w:t>
      </w:r>
      <w:proofErr w:type="spellEnd"/>
      <w:r w:rsidR="00BA1FF9">
        <w:rPr>
          <w:i w:val="0"/>
          <w:sz w:val="24"/>
          <w:szCs w:val="24"/>
        </w:rPr>
        <w:t xml:space="preserve"> </w:t>
      </w:r>
      <w:proofErr w:type="spellStart"/>
      <w:r w:rsidR="00BA1FF9">
        <w:rPr>
          <w:i w:val="0"/>
          <w:sz w:val="24"/>
          <w:szCs w:val="24"/>
        </w:rPr>
        <w:t>na</w:t>
      </w:r>
      <w:proofErr w:type="spellEnd"/>
      <w:r w:rsidR="00BA1FF9">
        <w:rPr>
          <w:i w:val="0"/>
          <w:sz w:val="24"/>
          <w:szCs w:val="24"/>
        </w:rPr>
        <w:t xml:space="preserve"> plan, </w:t>
      </w:r>
      <w:proofErr w:type="spellStart"/>
      <w:r w:rsidR="00BA1FF9">
        <w:rPr>
          <w:i w:val="0"/>
          <w:sz w:val="24"/>
          <w:szCs w:val="24"/>
        </w:rPr>
        <w:t>odnose</w:t>
      </w:r>
      <w:proofErr w:type="spellEnd"/>
      <w:r w:rsidR="00BA1FF9">
        <w:rPr>
          <w:i w:val="0"/>
          <w:sz w:val="24"/>
          <w:szCs w:val="24"/>
        </w:rPr>
        <w:t xml:space="preserve"> se </w:t>
      </w:r>
      <w:proofErr w:type="spellStart"/>
      <w:r w:rsidR="00BA1FF9">
        <w:rPr>
          <w:i w:val="0"/>
          <w:sz w:val="24"/>
          <w:szCs w:val="24"/>
        </w:rPr>
        <w:t>na</w:t>
      </w:r>
      <w:proofErr w:type="spellEnd"/>
      <w:r w:rsidR="00BA1FF9" w:rsidRPr="00BA1FF9">
        <w:rPr>
          <w:rFonts w:eastAsia="Calibri"/>
          <w:iCs/>
          <w:sz w:val="24"/>
          <w:szCs w:val="24"/>
          <w:lang w:val="hr-HR" w:eastAsia="en-US"/>
        </w:rPr>
        <w:t xml:space="preserve"> </w:t>
      </w:r>
      <w:r w:rsidR="00BA1FF9" w:rsidRPr="00BA1FF9">
        <w:rPr>
          <w:rFonts w:eastAsia="Calibri"/>
          <w:i w:val="0"/>
          <w:sz w:val="24"/>
          <w:szCs w:val="24"/>
          <w:lang w:val="hr-HR" w:eastAsia="en-US"/>
        </w:rPr>
        <w:t>redovno/</w:t>
      </w:r>
      <w:r w:rsidR="00BA1FF9" w:rsidRPr="00BA1FF9">
        <w:rPr>
          <w:i w:val="0"/>
          <w:noProof/>
          <w:sz w:val="24"/>
          <w:szCs w:val="24"/>
          <w:lang w:val="hr-HR"/>
        </w:rPr>
        <w:t>tekuće održavanje objekata u kojima ureduju mjesni odbori</w:t>
      </w:r>
      <w:r w:rsidR="00BA1FF9">
        <w:rPr>
          <w:i w:val="0"/>
          <w:sz w:val="24"/>
          <w:szCs w:val="24"/>
        </w:rPr>
        <w:t>.</w:t>
      </w:r>
    </w:p>
    <w:p w14:paraId="52A21E9B" w14:textId="0B1D7009" w:rsidR="007C0C94" w:rsidRPr="007C0C94" w:rsidRDefault="007C0C94" w:rsidP="007C0C94">
      <w:pPr>
        <w:ind w:firstLine="708"/>
        <w:jc w:val="both"/>
        <w:rPr>
          <w:sz w:val="24"/>
          <w:szCs w:val="24"/>
          <w:lang w:val="hr-HR"/>
        </w:rPr>
      </w:pPr>
    </w:p>
    <w:p w14:paraId="14020B79" w14:textId="23DD6A2B" w:rsidR="007C0C94" w:rsidRPr="00BA1FF9" w:rsidRDefault="007C0C94" w:rsidP="00D356EA">
      <w:pPr>
        <w:ind w:firstLine="709"/>
        <w:jc w:val="both"/>
        <w:rPr>
          <w:iCs/>
          <w:sz w:val="24"/>
          <w:szCs w:val="24"/>
          <w:lang w:val="hr-HR"/>
        </w:rPr>
      </w:pPr>
      <w:r w:rsidRPr="00BA1FF9">
        <w:rPr>
          <w:iCs/>
          <w:sz w:val="24"/>
          <w:szCs w:val="24"/>
          <w:lang w:val="hr-HR"/>
        </w:rPr>
        <w:t xml:space="preserve">Kapitalni projekt: </w:t>
      </w:r>
      <w:r w:rsidRPr="00BA1FF9">
        <w:rPr>
          <w:iCs/>
          <w:sz w:val="24"/>
          <w:szCs w:val="24"/>
          <w:lang w:val="hr-HR" w:eastAsia="en-US"/>
        </w:rPr>
        <w:t>Kupnja stanova</w:t>
      </w:r>
      <w:r w:rsidR="00BA1FF9" w:rsidRPr="00BA1FF9">
        <w:rPr>
          <w:iCs/>
          <w:sz w:val="24"/>
          <w:szCs w:val="24"/>
          <w:lang w:val="hr-HR" w:eastAsia="en-US"/>
        </w:rPr>
        <w:t xml:space="preserve">, </w:t>
      </w:r>
      <w:proofErr w:type="spellStart"/>
      <w:r w:rsidR="00BA1FF9" w:rsidRPr="00BA1FF9">
        <w:rPr>
          <w:iCs/>
          <w:sz w:val="24"/>
          <w:szCs w:val="24"/>
        </w:rPr>
        <w:t>rashodi</w:t>
      </w:r>
      <w:proofErr w:type="spellEnd"/>
      <w:r w:rsidR="00BA1FF9" w:rsidRPr="00BA1FF9">
        <w:rPr>
          <w:iCs/>
          <w:sz w:val="24"/>
          <w:szCs w:val="24"/>
        </w:rPr>
        <w:t xml:space="preserve"> za </w:t>
      </w:r>
      <w:proofErr w:type="spellStart"/>
      <w:r w:rsidR="00BA1FF9" w:rsidRPr="00BA1FF9">
        <w:rPr>
          <w:iCs/>
          <w:sz w:val="24"/>
          <w:szCs w:val="24"/>
        </w:rPr>
        <w:t>izvršenje</w:t>
      </w:r>
      <w:proofErr w:type="spellEnd"/>
      <w:r w:rsidR="00BA1FF9" w:rsidRPr="00BA1FF9">
        <w:rPr>
          <w:iCs/>
          <w:sz w:val="24"/>
          <w:szCs w:val="24"/>
        </w:rPr>
        <w:t xml:space="preserve"> </w:t>
      </w:r>
      <w:proofErr w:type="spellStart"/>
      <w:r w:rsidR="00BA1FF9" w:rsidRPr="00BA1FF9">
        <w:rPr>
          <w:iCs/>
          <w:sz w:val="24"/>
          <w:szCs w:val="24"/>
        </w:rPr>
        <w:t>projekta</w:t>
      </w:r>
      <w:proofErr w:type="spellEnd"/>
      <w:r w:rsidR="00BA1FF9" w:rsidRPr="00BA1FF9">
        <w:rPr>
          <w:iCs/>
          <w:sz w:val="24"/>
          <w:szCs w:val="24"/>
        </w:rPr>
        <w:t xml:space="preserve"> </w:t>
      </w:r>
      <w:proofErr w:type="spellStart"/>
      <w:r w:rsidR="00BA1FF9" w:rsidRPr="00BA1FF9">
        <w:rPr>
          <w:iCs/>
          <w:sz w:val="24"/>
          <w:szCs w:val="24"/>
        </w:rPr>
        <w:t>planirani</w:t>
      </w:r>
      <w:proofErr w:type="spellEnd"/>
      <w:r w:rsidR="00BA1FF9" w:rsidRPr="00BA1FF9">
        <w:rPr>
          <w:iCs/>
          <w:sz w:val="24"/>
          <w:szCs w:val="24"/>
        </w:rPr>
        <w:t xml:space="preserve"> </w:t>
      </w:r>
      <w:proofErr w:type="spellStart"/>
      <w:r w:rsidR="00BA1FF9" w:rsidRPr="00BA1FF9">
        <w:rPr>
          <w:iCs/>
          <w:sz w:val="24"/>
          <w:szCs w:val="24"/>
        </w:rPr>
        <w:t>su</w:t>
      </w:r>
      <w:proofErr w:type="spellEnd"/>
      <w:r w:rsidR="00BA1FF9" w:rsidRPr="00BA1FF9">
        <w:rPr>
          <w:iCs/>
          <w:sz w:val="24"/>
          <w:szCs w:val="24"/>
        </w:rPr>
        <w:t xml:space="preserve"> u </w:t>
      </w:r>
      <w:proofErr w:type="spellStart"/>
      <w:r w:rsidR="00BA1FF9" w:rsidRPr="00BA1FF9">
        <w:rPr>
          <w:iCs/>
          <w:sz w:val="24"/>
          <w:szCs w:val="24"/>
        </w:rPr>
        <w:t>iznosu</w:t>
      </w:r>
      <w:proofErr w:type="spellEnd"/>
      <w:r w:rsidR="00BA1FF9" w:rsidRPr="00BA1FF9">
        <w:rPr>
          <w:iCs/>
          <w:sz w:val="24"/>
          <w:szCs w:val="24"/>
        </w:rPr>
        <w:t xml:space="preserve"> od 55.000,00 EUR, a </w:t>
      </w:r>
      <w:proofErr w:type="spellStart"/>
      <w:r w:rsidR="00BA1FF9" w:rsidRPr="00BA1FF9">
        <w:rPr>
          <w:iCs/>
          <w:sz w:val="24"/>
          <w:szCs w:val="24"/>
        </w:rPr>
        <w:t>izvršeni</w:t>
      </w:r>
      <w:proofErr w:type="spellEnd"/>
      <w:r w:rsidR="00BA1FF9" w:rsidRPr="00BA1FF9">
        <w:rPr>
          <w:iCs/>
          <w:sz w:val="24"/>
          <w:szCs w:val="24"/>
        </w:rPr>
        <w:t xml:space="preserve"> u </w:t>
      </w:r>
      <w:proofErr w:type="spellStart"/>
      <w:r w:rsidR="00BA1FF9" w:rsidRPr="00BA1FF9">
        <w:rPr>
          <w:iCs/>
          <w:sz w:val="24"/>
          <w:szCs w:val="24"/>
        </w:rPr>
        <w:t>iznosu</w:t>
      </w:r>
      <w:proofErr w:type="spellEnd"/>
      <w:r w:rsidR="00BA1FF9" w:rsidRPr="00BA1FF9">
        <w:rPr>
          <w:iCs/>
          <w:sz w:val="24"/>
          <w:szCs w:val="24"/>
        </w:rPr>
        <w:t xml:space="preserve"> od 55.000,00 EUR </w:t>
      </w:r>
      <w:proofErr w:type="spellStart"/>
      <w:r w:rsidR="00BA1FF9" w:rsidRPr="00BA1FF9">
        <w:rPr>
          <w:iCs/>
          <w:sz w:val="24"/>
          <w:szCs w:val="24"/>
        </w:rPr>
        <w:t>ili</w:t>
      </w:r>
      <w:proofErr w:type="spellEnd"/>
      <w:r w:rsidR="00BA1FF9" w:rsidRPr="00BA1FF9">
        <w:rPr>
          <w:iCs/>
          <w:sz w:val="24"/>
          <w:szCs w:val="24"/>
        </w:rPr>
        <w:t xml:space="preserve"> 100,00% u </w:t>
      </w:r>
      <w:proofErr w:type="spellStart"/>
      <w:r w:rsidR="00BA1FF9" w:rsidRPr="00BA1FF9">
        <w:rPr>
          <w:iCs/>
          <w:sz w:val="24"/>
          <w:szCs w:val="24"/>
        </w:rPr>
        <w:t>odnosu</w:t>
      </w:r>
      <w:proofErr w:type="spellEnd"/>
      <w:r w:rsidR="00BA1FF9" w:rsidRPr="00BA1FF9">
        <w:rPr>
          <w:iCs/>
          <w:sz w:val="24"/>
          <w:szCs w:val="24"/>
        </w:rPr>
        <w:t xml:space="preserve"> </w:t>
      </w:r>
      <w:proofErr w:type="spellStart"/>
      <w:r w:rsidR="00BA1FF9" w:rsidRPr="00BA1FF9">
        <w:rPr>
          <w:iCs/>
          <w:sz w:val="24"/>
          <w:szCs w:val="24"/>
        </w:rPr>
        <w:t>na</w:t>
      </w:r>
      <w:proofErr w:type="spellEnd"/>
      <w:r w:rsidR="00BA1FF9" w:rsidRPr="00BA1FF9">
        <w:rPr>
          <w:iCs/>
          <w:sz w:val="24"/>
          <w:szCs w:val="24"/>
        </w:rPr>
        <w:t xml:space="preserve"> plan, </w:t>
      </w:r>
      <w:proofErr w:type="spellStart"/>
      <w:r w:rsidR="00BA1FF9" w:rsidRPr="00BA1FF9">
        <w:rPr>
          <w:iCs/>
          <w:sz w:val="24"/>
          <w:szCs w:val="24"/>
        </w:rPr>
        <w:t>odnose</w:t>
      </w:r>
      <w:proofErr w:type="spellEnd"/>
      <w:r w:rsidR="00BA1FF9" w:rsidRPr="00BA1FF9">
        <w:rPr>
          <w:iCs/>
          <w:sz w:val="24"/>
          <w:szCs w:val="24"/>
        </w:rPr>
        <w:t xml:space="preserve"> se </w:t>
      </w:r>
      <w:proofErr w:type="spellStart"/>
      <w:r w:rsidR="00BA1FF9" w:rsidRPr="00BA1FF9">
        <w:rPr>
          <w:iCs/>
          <w:sz w:val="24"/>
          <w:szCs w:val="24"/>
        </w:rPr>
        <w:t>na</w:t>
      </w:r>
      <w:proofErr w:type="spellEnd"/>
      <w:r w:rsidR="00D356EA">
        <w:rPr>
          <w:iCs/>
          <w:sz w:val="24"/>
          <w:szCs w:val="24"/>
        </w:rPr>
        <w:t xml:space="preserve"> </w:t>
      </w:r>
      <w:r w:rsidR="00D356EA" w:rsidRPr="003B674A">
        <w:rPr>
          <w:sz w:val="24"/>
          <w:szCs w:val="24"/>
          <w:lang w:val="hr-HR"/>
        </w:rPr>
        <w:t xml:space="preserve">na </w:t>
      </w:r>
      <w:bookmarkStart w:id="39" w:name="_Hlk160702916"/>
      <w:r w:rsidR="00D356EA" w:rsidRPr="003B674A">
        <w:rPr>
          <w:sz w:val="24"/>
          <w:szCs w:val="24"/>
          <w:lang w:val="hr-HR"/>
        </w:rPr>
        <w:t>kupnju jednog stana</w:t>
      </w:r>
      <w:r w:rsidR="00D356EA">
        <w:rPr>
          <w:sz w:val="24"/>
          <w:szCs w:val="24"/>
          <w:lang w:val="hr-HR"/>
        </w:rPr>
        <w:t xml:space="preserve"> </w:t>
      </w:r>
      <w:r w:rsidR="00D356EA" w:rsidRPr="00D356EA">
        <w:rPr>
          <w:sz w:val="24"/>
          <w:szCs w:val="24"/>
          <w:lang w:val="hr-HR"/>
        </w:rPr>
        <w:t>na VIII katu zgrade</w:t>
      </w:r>
      <w:r w:rsidR="00D356EA">
        <w:rPr>
          <w:sz w:val="24"/>
          <w:szCs w:val="24"/>
          <w:lang w:val="hr-HR"/>
        </w:rPr>
        <w:t xml:space="preserve"> </w:t>
      </w:r>
      <w:r w:rsidR="00D356EA" w:rsidRPr="00D356EA">
        <w:rPr>
          <w:sz w:val="24"/>
          <w:szCs w:val="24"/>
          <w:lang w:val="hr-HR"/>
        </w:rPr>
        <w:t>u Puli, Veruda 17</w:t>
      </w:r>
      <w:bookmarkEnd w:id="39"/>
      <w:r w:rsidRPr="00BA1FF9">
        <w:rPr>
          <w:iCs/>
          <w:sz w:val="24"/>
          <w:szCs w:val="24"/>
          <w:lang w:val="hr-HR"/>
        </w:rPr>
        <w:t xml:space="preserve">. </w:t>
      </w:r>
    </w:p>
    <w:p w14:paraId="2D7ECA52" w14:textId="77777777" w:rsidR="007C0C94" w:rsidRPr="007C0C94" w:rsidRDefault="007C0C94" w:rsidP="007C0C94">
      <w:pPr>
        <w:pStyle w:val="Uvuenotijeloteksta"/>
        <w:ind w:firstLine="567"/>
        <w:jc w:val="both"/>
        <w:rPr>
          <w:sz w:val="24"/>
          <w:szCs w:val="24"/>
        </w:rPr>
      </w:pPr>
    </w:p>
    <w:p w14:paraId="74246974" w14:textId="67505129" w:rsidR="00277237" w:rsidRDefault="007C0C94" w:rsidP="007C0C94">
      <w:pPr>
        <w:ind w:firstLine="709"/>
        <w:jc w:val="both"/>
        <w:rPr>
          <w:sz w:val="24"/>
          <w:szCs w:val="24"/>
          <w:lang w:val="hr-HR"/>
        </w:rPr>
      </w:pPr>
      <w:r w:rsidRPr="007C0C94">
        <w:rPr>
          <w:iCs/>
          <w:sz w:val="24"/>
          <w:szCs w:val="24"/>
          <w:lang w:val="hr-HR"/>
        </w:rPr>
        <w:t xml:space="preserve">Kapitalni Projekt: Sanacija zgrade Društvenog centra </w:t>
      </w:r>
      <w:proofErr w:type="spellStart"/>
      <w:r w:rsidRPr="007C0C94">
        <w:rPr>
          <w:iCs/>
          <w:sz w:val="24"/>
          <w:szCs w:val="24"/>
          <w:lang w:val="hr-HR"/>
        </w:rPr>
        <w:t>Rojc</w:t>
      </w:r>
      <w:proofErr w:type="spellEnd"/>
      <w:r w:rsidRPr="007C0C94">
        <w:rPr>
          <w:iCs/>
          <w:sz w:val="24"/>
          <w:szCs w:val="24"/>
          <w:lang w:val="hr-HR"/>
        </w:rPr>
        <w:t xml:space="preserve">, rashodi za izvršenje projekta </w:t>
      </w:r>
      <w:r w:rsidR="00BA1FF9">
        <w:rPr>
          <w:iCs/>
          <w:sz w:val="24"/>
          <w:szCs w:val="24"/>
          <w:lang w:val="hr-HR"/>
        </w:rPr>
        <w:t xml:space="preserve">planirani su u iznosu od </w:t>
      </w:r>
      <w:r w:rsidRPr="007C0C94">
        <w:rPr>
          <w:sz w:val="24"/>
          <w:szCs w:val="24"/>
          <w:lang w:val="hr-HR"/>
        </w:rPr>
        <w:t>728,00 EUR</w:t>
      </w:r>
      <w:r w:rsidR="00BA1FF9">
        <w:rPr>
          <w:sz w:val="24"/>
          <w:szCs w:val="24"/>
          <w:lang w:val="hr-HR"/>
        </w:rPr>
        <w:t>, a u izvještajnom razdoblju nisu izvršeni</w:t>
      </w:r>
      <w:r w:rsidRPr="007C0C94">
        <w:rPr>
          <w:sz w:val="24"/>
          <w:szCs w:val="24"/>
          <w:lang w:val="hr-HR"/>
        </w:rPr>
        <w:t>.</w:t>
      </w:r>
    </w:p>
    <w:p w14:paraId="0F467E9E" w14:textId="77777777" w:rsidR="00277237" w:rsidRDefault="00277237">
      <w:pPr>
        <w:spacing w:after="200" w:line="276" w:lineRule="auto"/>
        <w:rPr>
          <w:sz w:val="24"/>
          <w:szCs w:val="24"/>
          <w:lang w:val="hr-HR"/>
        </w:rPr>
      </w:pPr>
      <w:r>
        <w:rPr>
          <w:sz w:val="24"/>
          <w:szCs w:val="24"/>
          <w:lang w:val="hr-HR"/>
        </w:rPr>
        <w:br w:type="page"/>
      </w:r>
    </w:p>
    <w:p w14:paraId="1FED21F3" w14:textId="44CA2C90" w:rsidR="00FE731C" w:rsidRPr="00C14CB5" w:rsidRDefault="00FE731C" w:rsidP="00FE731C">
      <w:pPr>
        <w:ind w:firstLine="709"/>
        <w:jc w:val="both"/>
        <w:rPr>
          <w:sz w:val="24"/>
          <w:szCs w:val="24"/>
          <w:lang w:val="hr-HR"/>
        </w:rPr>
      </w:pPr>
      <w:r w:rsidRPr="00682EBD">
        <w:rPr>
          <w:noProof/>
          <w:sz w:val="24"/>
          <w:szCs w:val="24"/>
          <w:lang w:val="hr-HR"/>
        </w:rPr>
        <w:lastRenderedPageBreak/>
        <w:t xml:space="preserve">Rashodi u </w:t>
      </w:r>
      <w:r w:rsidRPr="00682EBD">
        <w:rPr>
          <w:b/>
          <w:bCs/>
          <w:sz w:val="24"/>
          <w:szCs w:val="24"/>
          <w:lang w:val="hr-HR"/>
        </w:rPr>
        <w:t>Upravnom odjelu za društvene djelatnosti</w:t>
      </w:r>
      <w:r w:rsidR="00DB4E8C" w:rsidRPr="00682EBD">
        <w:rPr>
          <w:b/>
          <w:bCs/>
          <w:sz w:val="24"/>
          <w:szCs w:val="24"/>
          <w:lang w:val="hr-HR"/>
        </w:rPr>
        <w:t>,</w:t>
      </w:r>
      <w:r w:rsidRPr="00682EBD">
        <w:rPr>
          <w:b/>
          <w:bCs/>
          <w:sz w:val="24"/>
          <w:szCs w:val="24"/>
          <w:lang w:val="hr-HR"/>
        </w:rPr>
        <w:t xml:space="preserve"> mlade</w:t>
      </w:r>
      <w:r w:rsidR="00DB4E8C" w:rsidRPr="00682EBD">
        <w:rPr>
          <w:b/>
          <w:bCs/>
          <w:sz w:val="24"/>
          <w:szCs w:val="24"/>
          <w:lang w:val="hr-HR"/>
        </w:rPr>
        <w:t xml:space="preserve"> i sport</w:t>
      </w:r>
      <w:r w:rsidRPr="00682EBD">
        <w:rPr>
          <w:sz w:val="24"/>
          <w:szCs w:val="24"/>
          <w:lang w:val="hr-HR"/>
        </w:rPr>
        <w:t xml:space="preserve"> </w:t>
      </w:r>
      <w:r w:rsidRPr="00682EBD">
        <w:rPr>
          <w:noProof/>
          <w:sz w:val="24"/>
          <w:szCs w:val="24"/>
          <w:lang w:val="hr-HR"/>
        </w:rPr>
        <w:t xml:space="preserve">planirani su u iznosu od </w:t>
      </w:r>
      <w:r w:rsidR="00682EBD">
        <w:rPr>
          <w:sz w:val="24"/>
          <w:szCs w:val="24"/>
          <w:lang w:val="hr-HR"/>
        </w:rPr>
        <w:t>21.023.919,31</w:t>
      </w:r>
      <w:r w:rsidRPr="00682EBD">
        <w:rPr>
          <w:noProof/>
          <w:sz w:val="24"/>
          <w:szCs w:val="24"/>
          <w:lang w:val="hr-HR"/>
        </w:rPr>
        <w:t xml:space="preserve"> EUR, a izvršeni u iznosu od </w:t>
      </w:r>
      <w:r w:rsidR="00682EBD">
        <w:rPr>
          <w:sz w:val="24"/>
          <w:szCs w:val="24"/>
          <w:lang w:val="hr-HR"/>
        </w:rPr>
        <w:t>18.90</w:t>
      </w:r>
      <w:r w:rsidR="00E764B2">
        <w:rPr>
          <w:sz w:val="24"/>
          <w:szCs w:val="24"/>
          <w:lang w:val="hr-HR"/>
        </w:rPr>
        <w:t>7</w:t>
      </w:r>
      <w:r w:rsidR="00682EBD">
        <w:rPr>
          <w:sz w:val="24"/>
          <w:szCs w:val="24"/>
          <w:lang w:val="hr-HR"/>
        </w:rPr>
        <w:t>.</w:t>
      </w:r>
      <w:r w:rsidR="00E764B2">
        <w:rPr>
          <w:sz w:val="24"/>
          <w:szCs w:val="24"/>
          <w:lang w:val="hr-HR"/>
        </w:rPr>
        <w:t>830,25</w:t>
      </w:r>
      <w:r w:rsidRPr="00682EBD">
        <w:rPr>
          <w:sz w:val="24"/>
          <w:szCs w:val="24"/>
          <w:lang w:val="hr-HR" w:eastAsia="en-US"/>
        </w:rPr>
        <w:t xml:space="preserve"> </w:t>
      </w:r>
      <w:r w:rsidRPr="00682EBD">
        <w:rPr>
          <w:noProof/>
          <w:sz w:val="24"/>
          <w:szCs w:val="24"/>
          <w:lang w:val="hr-HR"/>
        </w:rPr>
        <w:t xml:space="preserve">EUR ili </w:t>
      </w:r>
      <w:r w:rsidR="00682EBD">
        <w:rPr>
          <w:noProof/>
          <w:sz w:val="24"/>
          <w:szCs w:val="24"/>
          <w:lang w:val="hr-HR"/>
        </w:rPr>
        <w:t>89,9</w:t>
      </w:r>
      <w:r w:rsidR="00E764B2">
        <w:rPr>
          <w:noProof/>
          <w:sz w:val="24"/>
          <w:szCs w:val="24"/>
          <w:lang w:val="hr-HR"/>
        </w:rPr>
        <w:t>3</w:t>
      </w:r>
      <w:r w:rsidRPr="00682EBD">
        <w:rPr>
          <w:noProof/>
          <w:sz w:val="24"/>
          <w:szCs w:val="24"/>
          <w:lang w:val="hr-HR"/>
        </w:rPr>
        <w:t>% u odnosu na plan.</w:t>
      </w:r>
      <w:r w:rsidRPr="00C14CB5">
        <w:rPr>
          <w:noProof/>
          <w:sz w:val="24"/>
          <w:szCs w:val="24"/>
          <w:lang w:val="hr-HR"/>
        </w:rPr>
        <w:t xml:space="preserve"> </w:t>
      </w:r>
    </w:p>
    <w:p w14:paraId="673C271D" w14:textId="77777777" w:rsidR="00FE731C" w:rsidRPr="00C14CB5" w:rsidRDefault="00FE731C" w:rsidP="00FE731C">
      <w:pPr>
        <w:ind w:left="142" w:right="284" w:firstLine="567"/>
        <w:jc w:val="both"/>
        <w:rPr>
          <w:noProof/>
          <w:sz w:val="24"/>
          <w:szCs w:val="24"/>
          <w:lang w:val="hr-HR"/>
        </w:rPr>
      </w:pPr>
    </w:p>
    <w:p w14:paraId="09B57A73" w14:textId="77777777" w:rsidR="00FE731C" w:rsidRPr="00C14CB5" w:rsidRDefault="00FE731C" w:rsidP="00FE731C">
      <w:pPr>
        <w:ind w:hanging="5"/>
        <w:jc w:val="both"/>
        <w:rPr>
          <w:bCs/>
          <w:sz w:val="24"/>
          <w:szCs w:val="24"/>
          <w:lang w:val="hr-HR"/>
        </w:rPr>
      </w:pPr>
      <w:r w:rsidRPr="00C14CB5">
        <w:rPr>
          <w:sz w:val="24"/>
          <w:szCs w:val="24"/>
          <w:lang w:val="hr-HR"/>
        </w:rPr>
        <w:t>Pregled programa, aktivnosti i projekata</w:t>
      </w:r>
      <w:r w:rsidRPr="00C14CB5">
        <w:rPr>
          <w:bCs/>
          <w:sz w:val="24"/>
          <w:szCs w:val="24"/>
          <w:lang w:val="hr-HR"/>
        </w:rPr>
        <w:t>:</w:t>
      </w:r>
    </w:p>
    <w:p w14:paraId="12274B5F" w14:textId="77777777" w:rsidR="00FE731C" w:rsidRDefault="00FE731C" w:rsidP="00FE731C">
      <w:pPr>
        <w:ind w:hanging="5"/>
        <w:jc w:val="both"/>
        <w:rPr>
          <w:bCs/>
          <w:sz w:val="24"/>
          <w:szCs w:val="24"/>
          <w:lang w:val="hr-HR"/>
        </w:rPr>
      </w:pPr>
    </w:p>
    <w:tbl>
      <w:tblPr>
        <w:tblW w:w="9382" w:type="dxa"/>
        <w:jc w:val="center"/>
        <w:tblLook w:val="04A0" w:firstRow="1" w:lastRow="0" w:firstColumn="1" w:lastColumn="0" w:noHBand="0" w:noVBand="1"/>
      </w:tblPr>
      <w:tblGrid>
        <w:gridCol w:w="1005"/>
        <w:gridCol w:w="961"/>
        <w:gridCol w:w="3572"/>
        <w:gridCol w:w="1428"/>
        <w:gridCol w:w="1650"/>
        <w:gridCol w:w="766"/>
      </w:tblGrid>
      <w:tr w:rsidR="00E764B2" w:rsidRPr="00E764B2" w14:paraId="5D4D58E2" w14:textId="77777777" w:rsidTr="00E764B2">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FF0E2" w14:textId="77777777" w:rsidR="00E764B2" w:rsidRPr="00E764B2" w:rsidRDefault="00E764B2" w:rsidP="00E764B2">
            <w:pPr>
              <w:rPr>
                <w:b/>
                <w:bCs/>
                <w:lang w:val="hr-HR"/>
              </w:rPr>
            </w:pPr>
            <w:r w:rsidRPr="00E764B2">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948F49A" w14:textId="77777777" w:rsidR="00E764B2" w:rsidRPr="00E764B2" w:rsidRDefault="00E764B2" w:rsidP="00E764B2">
            <w:pPr>
              <w:rPr>
                <w:b/>
                <w:bCs/>
                <w:lang w:val="hr-HR"/>
              </w:rPr>
            </w:pPr>
            <w:r w:rsidRPr="00E764B2">
              <w:rPr>
                <w:b/>
                <w:bCs/>
                <w:lang w:val="hr-HR"/>
              </w:rPr>
              <w:t> </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14:paraId="0EDCA45F" w14:textId="77777777" w:rsidR="00E764B2" w:rsidRPr="00E764B2" w:rsidRDefault="00E764B2" w:rsidP="00E764B2">
            <w:pPr>
              <w:rPr>
                <w:b/>
                <w:bCs/>
                <w:lang w:val="hr-HR"/>
              </w:rPr>
            </w:pPr>
            <w:r w:rsidRPr="00E764B2">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19A7D9E" w14:textId="77777777" w:rsidR="00E764B2" w:rsidRPr="00E764B2" w:rsidRDefault="00E764B2" w:rsidP="00E764B2">
            <w:pPr>
              <w:jc w:val="center"/>
              <w:rPr>
                <w:b/>
                <w:bCs/>
                <w:lang w:val="hr-HR"/>
              </w:rPr>
            </w:pPr>
            <w:r w:rsidRPr="00E764B2">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5ED1FD93" w14:textId="77777777" w:rsidR="00E764B2" w:rsidRPr="00E764B2" w:rsidRDefault="00E764B2" w:rsidP="00E764B2">
            <w:pPr>
              <w:jc w:val="center"/>
              <w:rPr>
                <w:b/>
                <w:bCs/>
                <w:lang w:val="hr-HR"/>
              </w:rPr>
            </w:pPr>
            <w:r w:rsidRPr="00E764B2">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27FD64E" w14:textId="77777777" w:rsidR="00E764B2" w:rsidRPr="00E764B2" w:rsidRDefault="00E764B2" w:rsidP="00E764B2">
            <w:pPr>
              <w:jc w:val="center"/>
              <w:rPr>
                <w:b/>
                <w:bCs/>
                <w:lang w:val="hr-HR"/>
              </w:rPr>
            </w:pPr>
            <w:r w:rsidRPr="00E764B2">
              <w:rPr>
                <w:b/>
                <w:bCs/>
                <w:lang w:val="hr-HR"/>
              </w:rPr>
              <w:t>%</w:t>
            </w:r>
          </w:p>
        </w:tc>
      </w:tr>
      <w:tr w:rsidR="00E764B2" w:rsidRPr="00E764B2" w14:paraId="7118D82B"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B57BB2D" w14:textId="77777777" w:rsidR="00E764B2" w:rsidRPr="00E764B2" w:rsidRDefault="00E764B2" w:rsidP="00E764B2">
            <w:pPr>
              <w:rPr>
                <w:b/>
                <w:bCs/>
                <w:lang w:val="hr-HR"/>
              </w:rPr>
            </w:pPr>
            <w:r w:rsidRPr="00E764B2">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6FB4AED2" w14:textId="77777777" w:rsidR="00E764B2" w:rsidRPr="00E764B2" w:rsidRDefault="00E764B2" w:rsidP="00E764B2">
            <w:pPr>
              <w:rPr>
                <w:b/>
                <w:bCs/>
                <w:lang w:val="hr-HR"/>
              </w:rPr>
            </w:pPr>
            <w:r w:rsidRPr="00E764B2">
              <w:rPr>
                <w:b/>
                <w:bCs/>
                <w:lang w:val="hr-HR"/>
              </w:rPr>
              <w:t>600</w:t>
            </w:r>
          </w:p>
        </w:tc>
        <w:tc>
          <w:tcPr>
            <w:tcW w:w="3572" w:type="dxa"/>
            <w:tcBorders>
              <w:top w:val="nil"/>
              <w:left w:val="nil"/>
              <w:bottom w:val="single" w:sz="4" w:space="0" w:color="auto"/>
              <w:right w:val="single" w:sz="4" w:space="0" w:color="auto"/>
            </w:tcBorders>
            <w:shd w:val="clear" w:color="auto" w:fill="auto"/>
            <w:vAlign w:val="bottom"/>
            <w:hideMark/>
          </w:tcPr>
          <w:p w14:paraId="01A3A9B3" w14:textId="77777777" w:rsidR="00E764B2" w:rsidRPr="00E764B2" w:rsidRDefault="00E764B2" w:rsidP="00E764B2">
            <w:pPr>
              <w:rPr>
                <w:b/>
                <w:bCs/>
                <w:lang w:val="hr-HR"/>
              </w:rPr>
            </w:pPr>
            <w:r w:rsidRPr="00E764B2">
              <w:rPr>
                <w:b/>
                <w:bCs/>
                <w:lang w:val="hr-HR"/>
              </w:rPr>
              <w:t>UPRAVNI ODJEL ZA DRUŠTVENE DJELATNOSTI, MLADE I SPORT</w:t>
            </w:r>
          </w:p>
        </w:tc>
        <w:tc>
          <w:tcPr>
            <w:tcW w:w="1428" w:type="dxa"/>
            <w:tcBorders>
              <w:top w:val="nil"/>
              <w:left w:val="nil"/>
              <w:bottom w:val="single" w:sz="4" w:space="0" w:color="auto"/>
              <w:right w:val="single" w:sz="4" w:space="0" w:color="auto"/>
            </w:tcBorders>
            <w:shd w:val="clear" w:color="auto" w:fill="auto"/>
            <w:noWrap/>
            <w:vAlign w:val="bottom"/>
            <w:hideMark/>
          </w:tcPr>
          <w:p w14:paraId="7EB1F1CB" w14:textId="77777777" w:rsidR="00E764B2" w:rsidRPr="00E764B2" w:rsidRDefault="00E764B2" w:rsidP="00E764B2">
            <w:pPr>
              <w:jc w:val="right"/>
              <w:rPr>
                <w:b/>
                <w:bCs/>
                <w:lang w:val="hr-HR"/>
              </w:rPr>
            </w:pPr>
            <w:r w:rsidRPr="00E764B2">
              <w:rPr>
                <w:b/>
                <w:bCs/>
                <w:lang w:val="hr-HR"/>
              </w:rPr>
              <w:t>21.023.919,31</w:t>
            </w:r>
          </w:p>
        </w:tc>
        <w:tc>
          <w:tcPr>
            <w:tcW w:w="1650" w:type="dxa"/>
            <w:tcBorders>
              <w:top w:val="nil"/>
              <w:left w:val="nil"/>
              <w:bottom w:val="single" w:sz="4" w:space="0" w:color="auto"/>
              <w:right w:val="single" w:sz="4" w:space="0" w:color="auto"/>
            </w:tcBorders>
            <w:shd w:val="clear" w:color="auto" w:fill="auto"/>
            <w:noWrap/>
            <w:vAlign w:val="bottom"/>
            <w:hideMark/>
          </w:tcPr>
          <w:p w14:paraId="0B95FAAD" w14:textId="77777777" w:rsidR="00E764B2" w:rsidRPr="00E764B2" w:rsidRDefault="00E764B2" w:rsidP="00E764B2">
            <w:pPr>
              <w:jc w:val="right"/>
              <w:rPr>
                <w:b/>
                <w:bCs/>
                <w:lang w:val="hr-HR"/>
              </w:rPr>
            </w:pPr>
            <w:r w:rsidRPr="00E764B2">
              <w:rPr>
                <w:b/>
                <w:bCs/>
                <w:lang w:val="hr-HR"/>
              </w:rPr>
              <w:t>18.907.830,25</w:t>
            </w:r>
          </w:p>
        </w:tc>
        <w:tc>
          <w:tcPr>
            <w:tcW w:w="766" w:type="dxa"/>
            <w:tcBorders>
              <w:top w:val="nil"/>
              <w:left w:val="nil"/>
              <w:bottom w:val="single" w:sz="4" w:space="0" w:color="auto"/>
              <w:right w:val="single" w:sz="4" w:space="0" w:color="auto"/>
            </w:tcBorders>
            <w:shd w:val="clear" w:color="auto" w:fill="auto"/>
            <w:noWrap/>
            <w:vAlign w:val="bottom"/>
            <w:hideMark/>
          </w:tcPr>
          <w:p w14:paraId="0DBB9A3D" w14:textId="77777777" w:rsidR="00E764B2" w:rsidRPr="00E764B2" w:rsidRDefault="00E764B2" w:rsidP="00E764B2">
            <w:pPr>
              <w:jc w:val="right"/>
              <w:rPr>
                <w:b/>
                <w:bCs/>
                <w:lang w:val="hr-HR"/>
              </w:rPr>
            </w:pPr>
            <w:r w:rsidRPr="00E764B2">
              <w:rPr>
                <w:b/>
                <w:bCs/>
                <w:lang w:val="hr-HR"/>
              </w:rPr>
              <w:t>89,93</w:t>
            </w:r>
          </w:p>
        </w:tc>
      </w:tr>
      <w:tr w:rsidR="00E764B2" w:rsidRPr="00E764B2" w14:paraId="45D440B7"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129EACC"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202173A5" w14:textId="77777777" w:rsidR="00E764B2" w:rsidRPr="00E764B2" w:rsidRDefault="00E764B2" w:rsidP="00E764B2">
            <w:pPr>
              <w:rPr>
                <w:b/>
                <w:bCs/>
                <w:lang w:val="hr-HR"/>
              </w:rPr>
            </w:pPr>
            <w:r w:rsidRPr="00E764B2">
              <w:rPr>
                <w:b/>
                <w:bCs/>
                <w:lang w:val="hr-HR"/>
              </w:rPr>
              <w:t>6010</w:t>
            </w:r>
          </w:p>
        </w:tc>
        <w:tc>
          <w:tcPr>
            <w:tcW w:w="3572" w:type="dxa"/>
            <w:tcBorders>
              <w:top w:val="nil"/>
              <w:left w:val="nil"/>
              <w:bottom w:val="single" w:sz="4" w:space="0" w:color="auto"/>
              <w:right w:val="single" w:sz="4" w:space="0" w:color="auto"/>
            </w:tcBorders>
            <w:shd w:val="clear" w:color="auto" w:fill="auto"/>
            <w:vAlign w:val="bottom"/>
            <w:hideMark/>
          </w:tcPr>
          <w:p w14:paraId="3E5E4B1F" w14:textId="77777777" w:rsidR="00E764B2" w:rsidRPr="00E764B2" w:rsidRDefault="00E764B2" w:rsidP="00E764B2">
            <w:pPr>
              <w:rPr>
                <w:b/>
                <w:bCs/>
                <w:lang w:val="hr-HR"/>
              </w:rPr>
            </w:pPr>
            <w:r w:rsidRPr="00E764B2">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4274B75B" w14:textId="77777777" w:rsidR="00E764B2" w:rsidRPr="00E764B2" w:rsidRDefault="00E764B2" w:rsidP="00E764B2">
            <w:pPr>
              <w:jc w:val="right"/>
              <w:rPr>
                <w:b/>
                <w:bCs/>
                <w:lang w:val="hr-HR"/>
              </w:rPr>
            </w:pPr>
            <w:r w:rsidRPr="00E764B2">
              <w:rPr>
                <w:b/>
                <w:bCs/>
                <w:lang w:val="hr-HR"/>
              </w:rPr>
              <w:t>203.040,00</w:t>
            </w:r>
          </w:p>
        </w:tc>
        <w:tc>
          <w:tcPr>
            <w:tcW w:w="1650" w:type="dxa"/>
            <w:tcBorders>
              <w:top w:val="nil"/>
              <w:left w:val="nil"/>
              <w:bottom w:val="single" w:sz="4" w:space="0" w:color="auto"/>
              <w:right w:val="single" w:sz="4" w:space="0" w:color="auto"/>
            </w:tcBorders>
            <w:shd w:val="clear" w:color="auto" w:fill="auto"/>
            <w:noWrap/>
            <w:vAlign w:val="bottom"/>
            <w:hideMark/>
          </w:tcPr>
          <w:p w14:paraId="12AB08C2" w14:textId="77777777" w:rsidR="00E764B2" w:rsidRPr="00E764B2" w:rsidRDefault="00E764B2" w:rsidP="00E764B2">
            <w:pPr>
              <w:jc w:val="right"/>
              <w:rPr>
                <w:b/>
                <w:bCs/>
                <w:lang w:val="hr-HR"/>
              </w:rPr>
            </w:pPr>
            <w:r w:rsidRPr="00E764B2">
              <w:rPr>
                <w:b/>
                <w:bCs/>
                <w:lang w:val="hr-HR"/>
              </w:rPr>
              <w:t>183.961,53</w:t>
            </w:r>
          </w:p>
        </w:tc>
        <w:tc>
          <w:tcPr>
            <w:tcW w:w="766" w:type="dxa"/>
            <w:tcBorders>
              <w:top w:val="nil"/>
              <w:left w:val="nil"/>
              <w:bottom w:val="single" w:sz="4" w:space="0" w:color="auto"/>
              <w:right w:val="single" w:sz="4" w:space="0" w:color="auto"/>
            </w:tcBorders>
            <w:shd w:val="clear" w:color="auto" w:fill="auto"/>
            <w:noWrap/>
            <w:vAlign w:val="bottom"/>
            <w:hideMark/>
          </w:tcPr>
          <w:p w14:paraId="15930FDD" w14:textId="77777777" w:rsidR="00E764B2" w:rsidRPr="00E764B2" w:rsidRDefault="00E764B2" w:rsidP="00E764B2">
            <w:pPr>
              <w:jc w:val="right"/>
              <w:rPr>
                <w:b/>
                <w:bCs/>
                <w:lang w:val="hr-HR"/>
              </w:rPr>
            </w:pPr>
            <w:r w:rsidRPr="00E764B2">
              <w:rPr>
                <w:b/>
                <w:bCs/>
                <w:lang w:val="hr-HR"/>
              </w:rPr>
              <w:t>90,60</w:t>
            </w:r>
          </w:p>
        </w:tc>
      </w:tr>
      <w:tr w:rsidR="00E764B2" w:rsidRPr="00E764B2" w14:paraId="1C2754E3"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AC3857E"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9E52AE2" w14:textId="77777777" w:rsidR="00E764B2" w:rsidRPr="00E764B2" w:rsidRDefault="00E764B2" w:rsidP="00E764B2">
            <w:pPr>
              <w:rPr>
                <w:lang w:val="hr-HR"/>
              </w:rPr>
            </w:pPr>
            <w:r w:rsidRPr="00E764B2">
              <w:rPr>
                <w:lang w:val="hr-HR"/>
              </w:rPr>
              <w:t>A601001</w:t>
            </w:r>
          </w:p>
        </w:tc>
        <w:tc>
          <w:tcPr>
            <w:tcW w:w="3572" w:type="dxa"/>
            <w:tcBorders>
              <w:top w:val="nil"/>
              <w:left w:val="nil"/>
              <w:bottom w:val="single" w:sz="4" w:space="0" w:color="auto"/>
              <w:right w:val="single" w:sz="4" w:space="0" w:color="auto"/>
            </w:tcBorders>
            <w:shd w:val="clear" w:color="auto" w:fill="auto"/>
            <w:vAlign w:val="bottom"/>
            <w:hideMark/>
          </w:tcPr>
          <w:p w14:paraId="27AB0089" w14:textId="77777777" w:rsidR="00E764B2" w:rsidRPr="00E764B2" w:rsidRDefault="00E764B2" w:rsidP="00E764B2">
            <w:pPr>
              <w:rPr>
                <w:lang w:val="hr-HR"/>
              </w:rPr>
            </w:pPr>
            <w:r w:rsidRPr="00E764B2">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64058D7" w14:textId="77777777" w:rsidR="00E764B2" w:rsidRPr="00E764B2" w:rsidRDefault="00E764B2" w:rsidP="00E764B2">
            <w:pPr>
              <w:jc w:val="right"/>
              <w:rPr>
                <w:lang w:val="hr-HR"/>
              </w:rPr>
            </w:pPr>
            <w:r w:rsidRPr="00E764B2">
              <w:rPr>
                <w:lang w:val="hr-HR"/>
              </w:rPr>
              <w:t>203.040,00</w:t>
            </w:r>
          </w:p>
        </w:tc>
        <w:tc>
          <w:tcPr>
            <w:tcW w:w="1650" w:type="dxa"/>
            <w:tcBorders>
              <w:top w:val="nil"/>
              <w:left w:val="nil"/>
              <w:bottom w:val="single" w:sz="4" w:space="0" w:color="auto"/>
              <w:right w:val="single" w:sz="4" w:space="0" w:color="auto"/>
            </w:tcBorders>
            <w:shd w:val="clear" w:color="auto" w:fill="auto"/>
            <w:noWrap/>
            <w:vAlign w:val="bottom"/>
            <w:hideMark/>
          </w:tcPr>
          <w:p w14:paraId="4D9D1E79" w14:textId="77777777" w:rsidR="00E764B2" w:rsidRPr="00E764B2" w:rsidRDefault="00E764B2" w:rsidP="00E764B2">
            <w:pPr>
              <w:jc w:val="right"/>
              <w:rPr>
                <w:lang w:val="hr-HR"/>
              </w:rPr>
            </w:pPr>
            <w:r w:rsidRPr="00E764B2">
              <w:rPr>
                <w:lang w:val="hr-HR"/>
              </w:rPr>
              <w:t>183.961,53</w:t>
            </w:r>
          </w:p>
        </w:tc>
        <w:tc>
          <w:tcPr>
            <w:tcW w:w="766" w:type="dxa"/>
            <w:tcBorders>
              <w:top w:val="nil"/>
              <w:left w:val="nil"/>
              <w:bottom w:val="single" w:sz="4" w:space="0" w:color="auto"/>
              <w:right w:val="single" w:sz="4" w:space="0" w:color="auto"/>
            </w:tcBorders>
            <w:shd w:val="clear" w:color="auto" w:fill="auto"/>
            <w:noWrap/>
            <w:vAlign w:val="bottom"/>
            <w:hideMark/>
          </w:tcPr>
          <w:p w14:paraId="63645BEC" w14:textId="77777777" w:rsidR="00E764B2" w:rsidRPr="00E764B2" w:rsidRDefault="00E764B2" w:rsidP="00E764B2">
            <w:pPr>
              <w:jc w:val="right"/>
              <w:rPr>
                <w:lang w:val="hr-HR"/>
              </w:rPr>
            </w:pPr>
            <w:r w:rsidRPr="00E764B2">
              <w:rPr>
                <w:lang w:val="hr-HR"/>
              </w:rPr>
              <w:t>90,60</w:t>
            </w:r>
          </w:p>
        </w:tc>
      </w:tr>
      <w:tr w:rsidR="00E764B2" w:rsidRPr="00E764B2" w14:paraId="49B4A255"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BF04E60"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CFB7E69" w14:textId="77777777" w:rsidR="00E764B2" w:rsidRPr="00E764B2" w:rsidRDefault="00E764B2" w:rsidP="00E764B2">
            <w:pPr>
              <w:rPr>
                <w:b/>
                <w:bCs/>
                <w:lang w:val="hr-HR"/>
              </w:rPr>
            </w:pPr>
            <w:r w:rsidRPr="00E764B2">
              <w:rPr>
                <w:b/>
                <w:bCs/>
                <w:lang w:val="hr-HR"/>
              </w:rPr>
              <w:t>4002</w:t>
            </w:r>
          </w:p>
        </w:tc>
        <w:tc>
          <w:tcPr>
            <w:tcW w:w="3572" w:type="dxa"/>
            <w:tcBorders>
              <w:top w:val="nil"/>
              <w:left w:val="nil"/>
              <w:bottom w:val="single" w:sz="4" w:space="0" w:color="auto"/>
              <w:right w:val="single" w:sz="4" w:space="0" w:color="auto"/>
            </w:tcBorders>
            <w:shd w:val="clear" w:color="auto" w:fill="auto"/>
            <w:vAlign w:val="bottom"/>
            <w:hideMark/>
          </w:tcPr>
          <w:p w14:paraId="172D4B34" w14:textId="77777777" w:rsidR="00E764B2" w:rsidRPr="00E764B2" w:rsidRDefault="00E764B2" w:rsidP="00E764B2">
            <w:pPr>
              <w:rPr>
                <w:b/>
                <w:bCs/>
                <w:lang w:val="hr-HR"/>
              </w:rPr>
            </w:pPr>
            <w:r w:rsidRPr="00E764B2">
              <w:rPr>
                <w:b/>
                <w:bCs/>
                <w:lang w:val="hr-HR"/>
              </w:rPr>
              <w:t>OBRAZOVANJE DO STANDARDA</w:t>
            </w:r>
          </w:p>
        </w:tc>
        <w:tc>
          <w:tcPr>
            <w:tcW w:w="1428" w:type="dxa"/>
            <w:tcBorders>
              <w:top w:val="nil"/>
              <w:left w:val="nil"/>
              <w:bottom w:val="single" w:sz="4" w:space="0" w:color="auto"/>
              <w:right w:val="single" w:sz="4" w:space="0" w:color="auto"/>
            </w:tcBorders>
            <w:shd w:val="clear" w:color="auto" w:fill="auto"/>
            <w:noWrap/>
            <w:vAlign w:val="bottom"/>
            <w:hideMark/>
          </w:tcPr>
          <w:p w14:paraId="3FAAC130" w14:textId="77777777" w:rsidR="00E764B2" w:rsidRPr="00E764B2" w:rsidRDefault="00E764B2" w:rsidP="00E764B2">
            <w:pPr>
              <w:jc w:val="right"/>
              <w:rPr>
                <w:b/>
                <w:bCs/>
                <w:lang w:val="hr-HR"/>
              </w:rPr>
            </w:pPr>
            <w:r w:rsidRPr="00E764B2">
              <w:rPr>
                <w:b/>
                <w:bCs/>
                <w:lang w:val="hr-HR"/>
              </w:rPr>
              <w:t>7.886.680,00</w:t>
            </w:r>
          </w:p>
        </w:tc>
        <w:tc>
          <w:tcPr>
            <w:tcW w:w="1650" w:type="dxa"/>
            <w:tcBorders>
              <w:top w:val="nil"/>
              <w:left w:val="nil"/>
              <w:bottom w:val="single" w:sz="4" w:space="0" w:color="auto"/>
              <w:right w:val="single" w:sz="4" w:space="0" w:color="auto"/>
            </w:tcBorders>
            <w:shd w:val="clear" w:color="auto" w:fill="auto"/>
            <w:noWrap/>
            <w:vAlign w:val="bottom"/>
            <w:hideMark/>
          </w:tcPr>
          <w:p w14:paraId="14C22A3A" w14:textId="77777777" w:rsidR="00E764B2" w:rsidRPr="00E764B2" w:rsidRDefault="00E764B2" w:rsidP="00E764B2">
            <w:pPr>
              <w:jc w:val="right"/>
              <w:rPr>
                <w:b/>
                <w:bCs/>
                <w:lang w:val="hr-HR"/>
              </w:rPr>
            </w:pPr>
            <w:r w:rsidRPr="00E764B2">
              <w:rPr>
                <w:b/>
                <w:bCs/>
                <w:lang w:val="hr-HR"/>
              </w:rPr>
              <w:t>7.302.906,35</w:t>
            </w:r>
          </w:p>
        </w:tc>
        <w:tc>
          <w:tcPr>
            <w:tcW w:w="766" w:type="dxa"/>
            <w:tcBorders>
              <w:top w:val="nil"/>
              <w:left w:val="nil"/>
              <w:bottom w:val="single" w:sz="4" w:space="0" w:color="auto"/>
              <w:right w:val="single" w:sz="4" w:space="0" w:color="auto"/>
            </w:tcBorders>
            <w:shd w:val="clear" w:color="auto" w:fill="auto"/>
            <w:noWrap/>
            <w:vAlign w:val="bottom"/>
            <w:hideMark/>
          </w:tcPr>
          <w:p w14:paraId="1D2258C8" w14:textId="77777777" w:rsidR="00E764B2" w:rsidRPr="00E764B2" w:rsidRDefault="00E764B2" w:rsidP="00E764B2">
            <w:pPr>
              <w:jc w:val="right"/>
              <w:rPr>
                <w:b/>
                <w:bCs/>
                <w:lang w:val="hr-HR"/>
              </w:rPr>
            </w:pPr>
            <w:r w:rsidRPr="00E764B2">
              <w:rPr>
                <w:b/>
                <w:bCs/>
                <w:lang w:val="hr-HR"/>
              </w:rPr>
              <w:t>92,60</w:t>
            </w:r>
          </w:p>
        </w:tc>
      </w:tr>
      <w:tr w:rsidR="00E764B2" w:rsidRPr="00E764B2" w14:paraId="1B8B72F1"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1C48121"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A9A9831" w14:textId="77777777" w:rsidR="00E764B2" w:rsidRPr="00E764B2" w:rsidRDefault="00E764B2" w:rsidP="00E764B2">
            <w:pPr>
              <w:rPr>
                <w:lang w:val="hr-HR"/>
              </w:rPr>
            </w:pPr>
            <w:r w:rsidRPr="00E764B2">
              <w:rPr>
                <w:lang w:val="hr-HR"/>
              </w:rPr>
              <w:t>A402001</w:t>
            </w:r>
          </w:p>
        </w:tc>
        <w:tc>
          <w:tcPr>
            <w:tcW w:w="3572" w:type="dxa"/>
            <w:tcBorders>
              <w:top w:val="nil"/>
              <w:left w:val="nil"/>
              <w:bottom w:val="single" w:sz="4" w:space="0" w:color="auto"/>
              <w:right w:val="single" w:sz="4" w:space="0" w:color="auto"/>
            </w:tcBorders>
            <w:shd w:val="clear" w:color="auto" w:fill="auto"/>
            <w:vAlign w:val="bottom"/>
            <w:hideMark/>
          </w:tcPr>
          <w:p w14:paraId="77CD7B65" w14:textId="77777777" w:rsidR="00E764B2" w:rsidRPr="00E764B2" w:rsidRDefault="00E764B2" w:rsidP="00E764B2">
            <w:pPr>
              <w:rPr>
                <w:lang w:val="hr-HR"/>
              </w:rPr>
            </w:pPr>
            <w:r w:rsidRPr="00E764B2">
              <w:rPr>
                <w:lang w:val="hr-HR"/>
              </w:rPr>
              <w:t>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2103CB9A" w14:textId="77777777" w:rsidR="00E764B2" w:rsidRPr="00E764B2" w:rsidRDefault="00E764B2" w:rsidP="00E764B2">
            <w:pPr>
              <w:jc w:val="right"/>
              <w:rPr>
                <w:lang w:val="hr-HR"/>
              </w:rPr>
            </w:pPr>
            <w:r w:rsidRPr="00E764B2">
              <w:rPr>
                <w:lang w:val="hr-HR"/>
              </w:rPr>
              <w:t>592.493,00</w:t>
            </w:r>
          </w:p>
        </w:tc>
        <w:tc>
          <w:tcPr>
            <w:tcW w:w="1650" w:type="dxa"/>
            <w:tcBorders>
              <w:top w:val="nil"/>
              <w:left w:val="nil"/>
              <w:bottom w:val="single" w:sz="4" w:space="0" w:color="auto"/>
              <w:right w:val="single" w:sz="4" w:space="0" w:color="auto"/>
            </w:tcBorders>
            <w:shd w:val="clear" w:color="auto" w:fill="auto"/>
            <w:noWrap/>
            <w:vAlign w:val="bottom"/>
            <w:hideMark/>
          </w:tcPr>
          <w:p w14:paraId="29A69ACE" w14:textId="77777777" w:rsidR="00E764B2" w:rsidRPr="00E764B2" w:rsidRDefault="00E764B2" w:rsidP="00E764B2">
            <w:pPr>
              <w:jc w:val="right"/>
              <w:rPr>
                <w:lang w:val="hr-HR"/>
              </w:rPr>
            </w:pPr>
            <w:r w:rsidRPr="00E764B2">
              <w:rPr>
                <w:lang w:val="hr-HR"/>
              </w:rPr>
              <w:t>591.985,02</w:t>
            </w:r>
          </w:p>
        </w:tc>
        <w:tc>
          <w:tcPr>
            <w:tcW w:w="766" w:type="dxa"/>
            <w:tcBorders>
              <w:top w:val="nil"/>
              <w:left w:val="nil"/>
              <w:bottom w:val="single" w:sz="4" w:space="0" w:color="auto"/>
              <w:right w:val="single" w:sz="4" w:space="0" w:color="auto"/>
            </w:tcBorders>
            <w:shd w:val="clear" w:color="auto" w:fill="auto"/>
            <w:noWrap/>
            <w:vAlign w:val="bottom"/>
            <w:hideMark/>
          </w:tcPr>
          <w:p w14:paraId="0C3655EF" w14:textId="77777777" w:rsidR="00E764B2" w:rsidRPr="00E764B2" w:rsidRDefault="00E764B2" w:rsidP="00E764B2">
            <w:pPr>
              <w:jc w:val="right"/>
              <w:rPr>
                <w:lang w:val="hr-HR"/>
              </w:rPr>
            </w:pPr>
            <w:r w:rsidRPr="00E764B2">
              <w:rPr>
                <w:lang w:val="hr-HR"/>
              </w:rPr>
              <w:t>99,91</w:t>
            </w:r>
          </w:p>
        </w:tc>
      </w:tr>
      <w:tr w:rsidR="00E764B2" w:rsidRPr="00E764B2" w14:paraId="3AFED10E"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FC5351B"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B93376E" w14:textId="77777777" w:rsidR="00E764B2" w:rsidRPr="00E764B2" w:rsidRDefault="00E764B2" w:rsidP="00E764B2">
            <w:pPr>
              <w:rPr>
                <w:lang w:val="hr-HR"/>
              </w:rPr>
            </w:pPr>
            <w:r w:rsidRPr="00E764B2">
              <w:rPr>
                <w:lang w:val="hr-HR"/>
              </w:rPr>
              <w:t>A402002</w:t>
            </w:r>
          </w:p>
        </w:tc>
        <w:tc>
          <w:tcPr>
            <w:tcW w:w="3572" w:type="dxa"/>
            <w:tcBorders>
              <w:top w:val="nil"/>
              <w:left w:val="nil"/>
              <w:bottom w:val="single" w:sz="4" w:space="0" w:color="auto"/>
              <w:right w:val="single" w:sz="4" w:space="0" w:color="auto"/>
            </w:tcBorders>
            <w:shd w:val="clear" w:color="auto" w:fill="auto"/>
            <w:vAlign w:val="bottom"/>
            <w:hideMark/>
          </w:tcPr>
          <w:p w14:paraId="39C26302" w14:textId="77777777" w:rsidR="00E764B2" w:rsidRPr="00E764B2" w:rsidRDefault="00E764B2" w:rsidP="00E764B2">
            <w:pPr>
              <w:rPr>
                <w:lang w:val="hr-HR"/>
              </w:rPr>
            </w:pPr>
            <w:r w:rsidRPr="00E764B2">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715D1AB7" w14:textId="77777777" w:rsidR="00E764B2" w:rsidRPr="00E764B2" w:rsidRDefault="00E764B2" w:rsidP="00E764B2">
            <w:pPr>
              <w:jc w:val="right"/>
              <w:rPr>
                <w:lang w:val="hr-HR"/>
              </w:rPr>
            </w:pPr>
            <w:r w:rsidRPr="00E764B2">
              <w:rPr>
                <w:lang w:val="hr-HR"/>
              </w:rPr>
              <w:t>7.199.283,00</w:t>
            </w:r>
          </w:p>
        </w:tc>
        <w:tc>
          <w:tcPr>
            <w:tcW w:w="1650" w:type="dxa"/>
            <w:tcBorders>
              <w:top w:val="nil"/>
              <w:left w:val="nil"/>
              <w:bottom w:val="single" w:sz="4" w:space="0" w:color="auto"/>
              <w:right w:val="single" w:sz="4" w:space="0" w:color="auto"/>
            </w:tcBorders>
            <w:shd w:val="clear" w:color="auto" w:fill="auto"/>
            <w:noWrap/>
            <w:vAlign w:val="bottom"/>
            <w:hideMark/>
          </w:tcPr>
          <w:p w14:paraId="1BD6DA44" w14:textId="77777777" w:rsidR="00E764B2" w:rsidRPr="00E764B2" w:rsidRDefault="00E764B2" w:rsidP="00E764B2">
            <w:pPr>
              <w:jc w:val="right"/>
              <w:rPr>
                <w:lang w:val="hr-HR"/>
              </w:rPr>
            </w:pPr>
            <w:r w:rsidRPr="00E764B2">
              <w:rPr>
                <w:lang w:val="hr-HR"/>
              </w:rPr>
              <w:t>6.627.028,00</w:t>
            </w:r>
          </w:p>
        </w:tc>
        <w:tc>
          <w:tcPr>
            <w:tcW w:w="766" w:type="dxa"/>
            <w:tcBorders>
              <w:top w:val="nil"/>
              <w:left w:val="nil"/>
              <w:bottom w:val="single" w:sz="4" w:space="0" w:color="auto"/>
              <w:right w:val="single" w:sz="4" w:space="0" w:color="auto"/>
            </w:tcBorders>
            <w:shd w:val="clear" w:color="auto" w:fill="auto"/>
            <w:noWrap/>
            <w:vAlign w:val="bottom"/>
            <w:hideMark/>
          </w:tcPr>
          <w:p w14:paraId="79472FB9" w14:textId="77777777" w:rsidR="00E764B2" w:rsidRPr="00E764B2" w:rsidRDefault="00E764B2" w:rsidP="00E764B2">
            <w:pPr>
              <w:jc w:val="right"/>
              <w:rPr>
                <w:lang w:val="hr-HR"/>
              </w:rPr>
            </w:pPr>
            <w:r w:rsidRPr="00E764B2">
              <w:rPr>
                <w:lang w:val="hr-HR"/>
              </w:rPr>
              <w:t>92,05</w:t>
            </w:r>
          </w:p>
        </w:tc>
      </w:tr>
      <w:tr w:rsidR="00E764B2" w:rsidRPr="00E764B2" w14:paraId="7DD23EEB"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CA6E1DF" w14:textId="77777777" w:rsidR="00E764B2" w:rsidRPr="00E764B2" w:rsidRDefault="00E764B2" w:rsidP="00E764B2">
            <w:pPr>
              <w:rPr>
                <w:lang w:val="hr-HR"/>
              </w:rPr>
            </w:pPr>
            <w:r w:rsidRPr="00E764B2">
              <w:rPr>
                <w:lang w:val="hr-HR"/>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14:paraId="09341569" w14:textId="77777777" w:rsidR="00E764B2" w:rsidRPr="00E764B2" w:rsidRDefault="00E764B2" w:rsidP="00E764B2">
            <w:pPr>
              <w:rPr>
                <w:lang w:val="hr-HR"/>
              </w:rPr>
            </w:pPr>
            <w:r w:rsidRPr="00E764B2">
              <w:rPr>
                <w:lang w:val="hr-HR"/>
              </w:rPr>
              <w:t>K402001</w:t>
            </w:r>
          </w:p>
        </w:tc>
        <w:tc>
          <w:tcPr>
            <w:tcW w:w="3572" w:type="dxa"/>
            <w:tcBorders>
              <w:top w:val="nil"/>
              <w:left w:val="nil"/>
              <w:bottom w:val="single" w:sz="4" w:space="0" w:color="auto"/>
              <w:right w:val="single" w:sz="4" w:space="0" w:color="auto"/>
            </w:tcBorders>
            <w:shd w:val="clear" w:color="auto" w:fill="auto"/>
            <w:vAlign w:val="bottom"/>
            <w:hideMark/>
          </w:tcPr>
          <w:p w14:paraId="2E26181D" w14:textId="77777777" w:rsidR="00E764B2" w:rsidRPr="00E764B2" w:rsidRDefault="00E764B2" w:rsidP="00E764B2">
            <w:pPr>
              <w:rPr>
                <w:lang w:val="hr-HR"/>
              </w:rPr>
            </w:pPr>
            <w:r w:rsidRPr="00E764B2">
              <w:rPr>
                <w:lang w:val="hr-HR"/>
              </w:rPr>
              <w:t>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0677E881" w14:textId="77777777" w:rsidR="00E764B2" w:rsidRPr="00E764B2" w:rsidRDefault="00E764B2" w:rsidP="00E764B2">
            <w:pPr>
              <w:jc w:val="right"/>
              <w:rPr>
                <w:lang w:val="hr-HR"/>
              </w:rPr>
            </w:pPr>
            <w:r w:rsidRPr="00E764B2">
              <w:rPr>
                <w:lang w:val="hr-HR"/>
              </w:rPr>
              <w:t>94.904,00</w:t>
            </w:r>
          </w:p>
        </w:tc>
        <w:tc>
          <w:tcPr>
            <w:tcW w:w="1650" w:type="dxa"/>
            <w:tcBorders>
              <w:top w:val="nil"/>
              <w:left w:val="nil"/>
              <w:bottom w:val="single" w:sz="4" w:space="0" w:color="auto"/>
              <w:right w:val="single" w:sz="4" w:space="0" w:color="auto"/>
            </w:tcBorders>
            <w:shd w:val="clear" w:color="auto" w:fill="auto"/>
            <w:noWrap/>
            <w:vAlign w:val="bottom"/>
            <w:hideMark/>
          </w:tcPr>
          <w:p w14:paraId="411F59C8" w14:textId="77777777" w:rsidR="00E764B2" w:rsidRPr="00E764B2" w:rsidRDefault="00E764B2" w:rsidP="00E764B2">
            <w:pPr>
              <w:jc w:val="right"/>
              <w:rPr>
                <w:lang w:val="hr-HR"/>
              </w:rPr>
            </w:pPr>
            <w:r w:rsidRPr="00E764B2">
              <w:rPr>
                <w:lang w:val="hr-HR"/>
              </w:rPr>
              <w:t>83.893,33</w:t>
            </w:r>
          </w:p>
        </w:tc>
        <w:tc>
          <w:tcPr>
            <w:tcW w:w="766" w:type="dxa"/>
            <w:tcBorders>
              <w:top w:val="nil"/>
              <w:left w:val="nil"/>
              <w:bottom w:val="single" w:sz="4" w:space="0" w:color="auto"/>
              <w:right w:val="single" w:sz="4" w:space="0" w:color="auto"/>
            </w:tcBorders>
            <w:shd w:val="clear" w:color="auto" w:fill="auto"/>
            <w:noWrap/>
            <w:vAlign w:val="bottom"/>
            <w:hideMark/>
          </w:tcPr>
          <w:p w14:paraId="004BFA69" w14:textId="77777777" w:rsidR="00E764B2" w:rsidRPr="00E764B2" w:rsidRDefault="00E764B2" w:rsidP="00E764B2">
            <w:pPr>
              <w:jc w:val="right"/>
              <w:rPr>
                <w:lang w:val="hr-HR"/>
              </w:rPr>
            </w:pPr>
            <w:r w:rsidRPr="00E764B2">
              <w:rPr>
                <w:lang w:val="hr-HR"/>
              </w:rPr>
              <w:t>88,40</w:t>
            </w:r>
          </w:p>
        </w:tc>
      </w:tr>
      <w:tr w:rsidR="00E764B2" w:rsidRPr="00E764B2" w14:paraId="6A6AFE5A"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5C4C718"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916A009" w14:textId="77777777" w:rsidR="00E764B2" w:rsidRPr="00E764B2" w:rsidRDefault="00E764B2" w:rsidP="00E764B2">
            <w:pPr>
              <w:rPr>
                <w:b/>
                <w:bCs/>
                <w:lang w:val="hr-HR"/>
              </w:rPr>
            </w:pPr>
            <w:r w:rsidRPr="00E764B2">
              <w:rPr>
                <w:b/>
                <w:bCs/>
                <w:lang w:val="hr-HR"/>
              </w:rPr>
              <w:t>4003</w:t>
            </w:r>
          </w:p>
        </w:tc>
        <w:tc>
          <w:tcPr>
            <w:tcW w:w="3572" w:type="dxa"/>
            <w:tcBorders>
              <w:top w:val="nil"/>
              <w:left w:val="nil"/>
              <w:bottom w:val="single" w:sz="4" w:space="0" w:color="auto"/>
              <w:right w:val="single" w:sz="4" w:space="0" w:color="auto"/>
            </w:tcBorders>
            <w:shd w:val="clear" w:color="auto" w:fill="auto"/>
            <w:vAlign w:val="bottom"/>
            <w:hideMark/>
          </w:tcPr>
          <w:p w14:paraId="24065B94" w14:textId="77777777" w:rsidR="00E764B2" w:rsidRPr="00E764B2" w:rsidRDefault="00E764B2" w:rsidP="00E764B2">
            <w:pPr>
              <w:rPr>
                <w:b/>
                <w:bCs/>
                <w:lang w:val="hr-HR"/>
              </w:rPr>
            </w:pPr>
            <w:r w:rsidRPr="00E764B2">
              <w:rPr>
                <w:b/>
                <w:bCs/>
                <w:lang w:val="hr-HR"/>
              </w:rPr>
              <w:t>OBRAZOVANJE IZNAD STANDARDA</w:t>
            </w:r>
          </w:p>
        </w:tc>
        <w:tc>
          <w:tcPr>
            <w:tcW w:w="1428" w:type="dxa"/>
            <w:tcBorders>
              <w:top w:val="nil"/>
              <w:left w:val="nil"/>
              <w:bottom w:val="single" w:sz="4" w:space="0" w:color="auto"/>
              <w:right w:val="single" w:sz="4" w:space="0" w:color="auto"/>
            </w:tcBorders>
            <w:shd w:val="clear" w:color="auto" w:fill="auto"/>
            <w:noWrap/>
            <w:vAlign w:val="bottom"/>
            <w:hideMark/>
          </w:tcPr>
          <w:p w14:paraId="22F3FC3B" w14:textId="77777777" w:rsidR="00E764B2" w:rsidRPr="00E764B2" w:rsidRDefault="00E764B2" w:rsidP="00E764B2">
            <w:pPr>
              <w:jc w:val="right"/>
              <w:rPr>
                <w:b/>
                <w:bCs/>
                <w:lang w:val="hr-HR"/>
              </w:rPr>
            </w:pPr>
            <w:r w:rsidRPr="00E764B2">
              <w:rPr>
                <w:b/>
                <w:bCs/>
                <w:lang w:val="hr-HR"/>
              </w:rPr>
              <w:t>3.604.748,54</w:t>
            </w:r>
          </w:p>
        </w:tc>
        <w:tc>
          <w:tcPr>
            <w:tcW w:w="1650" w:type="dxa"/>
            <w:tcBorders>
              <w:top w:val="nil"/>
              <w:left w:val="nil"/>
              <w:bottom w:val="single" w:sz="4" w:space="0" w:color="auto"/>
              <w:right w:val="single" w:sz="4" w:space="0" w:color="auto"/>
            </w:tcBorders>
            <w:shd w:val="clear" w:color="auto" w:fill="auto"/>
            <w:noWrap/>
            <w:vAlign w:val="bottom"/>
            <w:hideMark/>
          </w:tcPr>
          <w:p w14:paraId="05203782" w14:textId="77777777" w:rsidR="00E764B2" w:rsidRPr="00E764B2" w:rsidRDefault="00E764B2" w:rsidP="00E764B2">
            <w:pPr>
              <w:jc w:val="right"/>
              <w:rPr>
                <w:b/>
                <w:bCs/>
                <w:lang w:val="hr-HR"/>
              </w:rPr>
            </w:pPr>
            <w:r w:rsidRPr="00E764B2">
              <w:rPr>
                <w:b/>
                <w:bCs/>
                <w:lang w:val="hr-HR"/>
              </w:rPr>
              <w:t>2.630.855,87</w:t>
            </w:r>
          </w:p>
        </w:tc>
        <w:tc>
          <w:tcPr>
            <w:tcW w:w="766" w:type="dxa"/>
            <w:tcBorders>
              <w:top w:val="nil"/>
              <w:left w:val="nil"/>
              <w:bottom w:val="single" w:sz="4" w:space="0" w:color="auto"/>
              <w:right w:val="single" w:sz="4" w:space="0" w:color="auto"/>
            </w:tcBorders>
            <w:shd w:val="clear" w:color="auto" w:fill="auto"/>
            <w:noWrap/>
            <w:vAlign w:val="bottom"/>
            <w:hideMark/>
          </w:tcPr>
          <w:p w14:paraId="136D7D42" w14:textId="77777777" w:rsidR="00E764B2" w:rsidRPr="00E764B2" w:rsidRDefault="00E764B2" w:rsidP="00E764B2">
            <w:pPr>
              <w:jc w:val="right"/>
              <w:rPr>
                <w:b/>
                <w:bCs/>
                <w:lang w:val="hr-HR"/>
              </w:rPr>
            </w:pPr>
            <w:r w:rsidRPr="00E764B2">
              <w:rPr>
                <w:b/>
                <w:bCs/>
                <w:lang w:val="hr-HR"/>
              </w:rPr>
              <w:t>72,98</w:t>
            </w:r>
          </w:p>
        </w:tc>
      </w:tr>
      <w:tr w:rsidR="00E764B2" w:rsidRPr="00E764B2" w14:paraId="1F758522"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5ACB76F"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E05F703" w14:textId="77777777" w:rsidR="00E764B2" w:rsidRPr="00E764B2" w:rsidRDefault="00E764B2" w:rsidP="00E764B2">
            <w:pPr>
              <w:rPr>
                <w:lang w:val="hr-HR"/>
              </w:rPr>
            </w:pPr>
            <w:r w:rsidRPr="00E764B2">
              <w:rPr>
                <w:lang w:val="hr-HR"/>
              </w:rPr>
              <w:t>A403001</w:t>
            </w:r>
          </w:p>
        </w:tc>
        <w:tc>
          <w:tcPr>
            <w:tcW w:w="3572" w:type="dxa"/>
            <w:tcBorders>
              <w:top w:val="nil"/>
              <w:left w:val="nil"/>
              <w:bottom w:val="single" w:sz="4" w:space="0" w:color="auto"/>
              <w:right w:val="single" w:sz="4" w:space="0" w:color="auto"/>
            </w:tcBorders>
            <w:shd w:val="clear" w:color="auto" w:fill="auto"/>
            <w:vAlign w:val="bottom"/>
            <w:hideMark/>
          </w:tcPr>
          <w:p w14:paraId="75E2182F" w14:textId="77777777" w:rsidR="00E764B2" w:rsidRPr="00E764B2" w:rsidRDefault="00E764B2" w:rsidP="00E764B2">
            <w:pPr>
              <w:rPr>
                <w:lang w:val="hr-HR"/>
              </w:rPr>
            </w:pPr>
            <w:r w:rsidRPr="00E764B2">
              <w:rPr>
                <w:lang w:val="hr-HR"/>
              </w:rPr>
              <w:t>Unapređenje standarda u školstvu</w:t>
            </w:r>
          </w:p>
        </w:tc>
        <w:tc>
          <w:tcPr>
            <w:tcW w:w="1428" w:type="dxa"/>
            <w:tcBorders>
              <w:top w:val="nil"/>
              <w:left w:val="nil"/>
              <w:bottom w:val="single" w:sz="4" w:space="0" w:color="auto"/>
              <w:right w:val="single" w:sz="4" w:space="0" w:color="auto"/>
            </w:tcBorders>
            <w:shd w:val="clear" w:color="auto" w:fill="auto"/>
            <w:noWrap/>
            <w:vAlign w:val="bottom"/>
            <w:hideMark/>
          </w:tcPr>
          <w:p w14:paraId="7DC6CB11" w14:textId="77777777" w:rsidR="00E764B2" w:rsidRPr="00E764B2" w:rsidRDefault="00E764B2" w:rsidP="00E764B2">
            <w:pPr>
              <w:jc w:val="right"/>
              <w:rPr>
                <w:lang w:val="hr-HR"/>
              </w:rPr>
            </w:pPr>
            <w:r w:rsidRPr="00E764B2">
              <w:rPr>
                <w:lang w:val="hr-HR"/>
              </w:rPr>
              <w:t>136.282,31</w:t>
            </w:r>
          </w:p>
        </w:tc>
        <w:tc>
          <w:tcPr>
            <w:tcW w:w="1650" w:type="dxa"/>
            <w:tcBorders>
              <w:top w:val="nil"/>
              <w:left w:val="nil"/>
              <w:bottom w:val="single" w:sz="4" w:space="0" w:color="auto"/>
              <w:right w:val="single" w:sz="4" w:space="0" w:color="auto"/>
            </w:tcBorders>
            <w:shd w:val="clear" w:color="auto" w:fill="auto"/>
            <w:noWrap/>
            <w:vAlign w:val="bottom"/>
            <w:hideMark/>
          </w:tcPr>
          <w:p w14:paraId="4E693F17" w14:textId="77777777" w:rsidR="00E764B2" w:rsidRPr="00E764B2" w:rsidRDefault="00E764B2" w:rsidP="00E764B2">
            <w:pPr>
              <w:jc w:val="right"/>
              <w:rPr>
                <w:lang w:val="hr-HR"/>
              </w:rPr>
            </w:pPr>
            <w:r w:rsidRPr="00E764B2">
              <w:rPr>
                <w:lang w:val="hr-HR"/>
              </w:rPr>
              <w:t>134.844,05</w:t>
            </w:r>
          </w:p>
        </w:tc>
        <w:tc>
          <w:tcPr>
            <w:tcW w:w="766" w:type="dxa"/>
            <w:tcBorders>
              <w:top w:val="nil"/>
              <w:left w:val="nil"/>
              <w:bottom w:val="single" w:sz="4" w:space="0" w:color="auto"/>
              <w:right w:val="single" w:sz="4" w:space="0" w:color="auto"/>
            </w:tcBorders>
            <w:shd w:val="clear" w:color="auto" w:fill="auto"/>
            <w:noWrap/>
            <w:vAlign w:val="bottom"/>
            <w:hideMark/>
          </w:tcPr>
          <w:p w14:paraId="206D62D7" w14:textId="77777777" w:rsidR="00E764B2" w:rsidRPr="00E764B2" w:rsidRDefault="00E764B2" w:rsidP="00E764B2">
            <w:pPr>
              <w:jc w:val="right"/>
              <w:rPr>
                <w:lang w:val="hr-HR"/>
              </w:rPr>
            </w:pPr>
            <w:r w:rsidRPr="00E764B2">
              <w:rPr>
                <w:lang w:val="hr-HR"/>
              </w:rPr>
              <w:t>98,94</w:t>
            </w:r>
          </w:p>
        </w:tc>
      </w:tr>
      <w:tr w:rsidR="00E764B2" w:rsidRPr="00E764B2" w14:paraId="11AF5F54"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A813793"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A3DF485" w14:textId="77777777" w:rsidR="00E764B2" w:rsidRPr="00E764B2" w:rsidRDefault="00E764B2" w:rsidP="00E764B2">
            <w:pPr>
              <w:rPr>
                <w:lang w:val="hr-HR"/>
              </w:rPr>
            </w:pPr>
            <w:r w:rsidRPr="00E764B2">
              <w:rPr>
                <w:lang w:val="hr-HR"/>
              </w:rPr>
              <w:t>A403002</w:t>
            </w:r>
          </w:p>
        </w:tc>
        <w:tc>
          <w:tcPr>
            <w:tcW w:w="3572" w:type="dxa"/>
            <w:tcBorders>
              <w:top w:val="nil"/>
              <w:left w:val="nil"/>
              <w:bottom w:val="single" w:sz="4" w:space="0" w:color="auto"/>
              <w:right w:val="single" w:sz="4" w:space="0" w:color="auto"/>
            </w:tcBorders>
            <w:shd w:val="clear" w:color="auto" w:fill="auto"/>
            <w:vAlign w:val="bottom"/>
            <w:hideMark/>
          </w:tcPr>
          <w:p w14:paraId="45DA5E5E" w14:textId="77777777" w:rsidR="00E764B2" w:rsidRPr="00E764B2" w:rsidRDefault="00E764B2" w:rsidP="00E764B2">
            <w:pPr>
              <w:rPr>
                <w:lang w:val="hr-HR"/>
              </w:rPr>
            </w:pPr>
            <w:r w:rsidRPr="00E764B2">
              <w:rPr>
                <w:lang w:val="hr-HR"/>
              </w:rPr>
              <w:t>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656323FF" w14:textId="77777777" w:rsidR="00E764B2" w:rsidRPr="00E764B2" w:rsidRDefault="00E764B2" w:rsidP="00E764B2">
            <w:pPr>
              <w:jc w:val="right"/>
              <w:rPr>
                <w:lang w:val="hr-HR"/>
              </w:rPr>
            </w:pPr>
            <w:r w:rsidRPr="00E764B2">
              <w:rPr>
                <w:lang w:val="hr-HR"/>
              </w:rPr>
              <w:t>1.228.825,00</w:t>
            </w:r>
          </w:p>
        </w:tc>
        <w:tc>
          <w:tcPr>
            <w:tcW w:w="1650" w:type="dxa"/>
            <w:tcBorders>
              <w:top w:val="nil"/>
              <w:left w:val="nil"/>
              <w:bottom w:val="single" w:sz="4" w:space="0" w:color="auto"/>
              <w:right w:val="single" w:sz="4" w:space="0" w:color="auto"/>
            </w:tcBorders>
            <w:shd w:val="clear" w:color="auto" w:fill="auto"/>
            <w:noWrap/>
            <w:vAlign w:val="bottom"/>
            <w:hideMark/>
          </w:tcPr>
          <w:p w14:paraId="2768E466" w14:textId="77777777" w:rsidR="00E764B2" w:rsidRPr="00E764B2" w:rsidRDefault="00E764B2" w:rsidP="00E764B2">
            <w:pPr>
              <w:jc w:val="right"/>
              <w:rPr>
                <w:lang w:val="hr-HR"/>
              </w:rPr>
            </w:pPr>
            <w:r w:rsidRPr="00E764B2">
              <w:rPr>
                <w:lang w:val="hr-HR"/>
              </w:rPr>
              <w:t>800.089,85</w:t>
            </w:r>
          </w:p>
        </w:tc>
        <w:tc>
          <w:tcPr>
            <w:tcW w:w="766" w:type="dxa"/>
            <w:tcBorders>
              <w:top w:val="nil"/>
              <w:left w:val="nil"/>
              <w:bottom w:val="single" w:sz="4" w:space="0" w:color="auto"/>
              <w:right w:val="single" w:sz="4" w:space="0" w:color="auto"/>
            </w:tcBorders>
            <w:shd w:val="clear" w:color="auto" w:fill="auto"/>
            <w:noWrap/>
            <w:vAlign w:val="bottom"/>
            <w:hideMark/>
          </w:tcPr>
          <w:p w14:paraId="1E8FE776" w14:textId="77777777" w:rsidR="00E764B2" w:rsidRPr="00E764B2" w:rsidRDefault="00E764B2" w:rsidP="00E764B2">
            <w:pPr>
              <w:jc w:val="right"/>
              <w:rPr>
                <w:lang w:val="hr-HR"/>
              </w:rPr>
            </w:pPr>
            <w:r w:rsidRPr="00E764B2">
              <w:rPr>
                <w:lang w:val="hr-HR"/>
              </w:rPr>
              <w:t>65,11</w:t>
            </w:r>
          </w:p>
        </w:tc>
      </w:tr>
      <w:tr w:rsidR="00E764B2" w:rsidRPr="00E764B2" w14:paraId="593C183F"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FE8DB9B"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33D84B9" w14:textId="77777777" w:rsidR="00E764B2" w:rsidRPr="00E764B2" w:rsidRDefault="00E764B2" w:rsidP="00E764B2">
            <w:pPr>
              <w:rPr>
                <w:lang w:val="hr-HR"/>
              </w:rPr>
            </w:pPr>
            <w:r w:rsidRPr="00E764B2">
              <w:rPr>
                <w:lang w:val="hr-HR"/>
              </w:rPr>
              <w:t>A403004</w:t>
            </w:r>
          </w:p>
        </w:tc>
        <w:tc>
          <w:tcPr>
            <w:tcW w:w="3572" w:type="dxa"/>
            <w:tcBorders>
              <w:top w:val="nil"/>
              <w:left w:val="nil"/>
              <w:bottom w:val="single" w:sz="4" w:space="0" w:color="auto"/>
              <w:right w:val="single" w:sz="4" w:space="0" w:color="auto"/>
            </w:tcBorders>
            <w:shd w:val="clear" w:color="auto" w:fill="auto"/>
            <w:vAlign w:val="bottom"/>
            <w:hideMark/>
          </w:tcPr>
          <w:p w14:paraId="1A19AEFC" w14:textId="77777777" w:rsidR="00E764B2" w:rsidRPr="00E764B2" w:rsidRDefault="00E764B2" w:rsidP="00E764B2">
            <w:pPr>
              <w:rPr>
                <w:lang w:val="hr-HR"/>
              </w:rPr>
            </w:pPr>
            <w:r w:rsidRPr="00E764B2">
              <w:rPr>
                <w:lang w:val="hr-HR"/>
              </w:rPr>
              <w:t>Ostali programi u odgoju i obrazovanju</w:t>
            </w:r>
          </w:p>
        </w:tc>
        <w:tc>
          <w:tcPr>
            <w:tcW w:w="1428" w:type="dxa"/>
            <w:tcBorders>
              <w:top w:val="nil"/>
              <w:left w:val="nil"/>
              <w:bottom w:val="single" w:sz="4" w:space="0" w:color="auto"/>
              <w:right w:val="single" w:sz="4" w:space="0" w:color="auto"/>
            </w:tcBorders>
            <w:shd w:val="clear" w:color="auto" w:fill="auto"/>
            <w:noWrap/>
            <w:vAlign w:val="bottom"/>
            <w:hideMark/>
          </w:tcPr>
          <w:p w14:paraId="665AC419" w14:textId="77777777" w:rsidR="00E764B2" w:rsidRPr="00E764B2" w:rsidRDefault="00E764B2" w:rsidP="00E764B2">
            <w:pPr>
              <w:jc w:val="right"/>
              <w:rPr>
                <w:lang w:val="hr-HR"/>
              </w:rPr>
            </w:pPr>
            <w:r w:rsidRPr="00E764B2">
              <w:rPr>
                <w:lang w:val="hr-HR"/>
              </w:rPr>
              <w:t>185.300,00</w:t>
            </w:r>
          </w:p>
        </w:tc>
        <w:tc>
          <w:tcPr>
            <w:tcW w:w="1650" w:type="dxa"/>
            <w:tcBorders>
              <w:top w:val="nil"/>
              <w:left w:val="nil"/>
              <w:bottom w:val="single" w:sz="4" w:space="0" w:color="auto"/>
              <w:right w:val="single" w:sz="4" w:space="0" w:color="auto"/>
            </w:tcBorders>
            <w:shd w:val="clear" w:color="auto" w:fill="auto"/>
            <w:noWrap/>
            <w:vAlign w:val="bottom"/>
            <w:hideMark/>
          </w:tcPr>
          <w:p w14:paraId="4321E905" w14:textId="77777777" w:rsidR="00E764B2" w:rsidRPr="00E764B2" w:rsidRDefault="00E764B2" w:rsidP="00E764B2">
            <w:pPr>
              <w:jc w:val="right"/>
              <w:rPr>
                <w:lang w:val="hr-HR"/>
              </w:rPr>
            </w:pPr>
            <w:r w:rsidRPr="00E764B2">
              <w:rPr>
                <w:lang w:val="hr-HR"/>
              </w:rPr>
              <w:t>185.276,25</w:t>
            </w:r>
          </w:p>
        </w:tc>
        <w:tc>
          <w:tcPr>
            <w:tcW w:w="766" w:type="dxa"/>
            <w:tcBorders>
              <w:top w:val="nil"/>
              <w:left w:val="nil"/>
              <w:bottom w:val="single" w:sz="4" w:space="0" w:color="auto"/>
              <w:right w:val="single" w:sz="4" w:space="0" w:color="auto"/>
            </w:tcBorders>
            <w:shd w:val="clear" w:color="auto" w:fill="auto"/>
            <w:noWrap/>
            <w:vAlign w:val="bottom"/>
            <w:hideMark/>
          </w:tcPr>
          <w:p w14:paraId="08E1CB2C" w14:textId="77777777" w:rsidR="00E764B2" w:rsidRPr="00E764B2" w:rsidRDefault="00E764B2" w:rsidP="00E764B2">
            <w:pPr>
              <w:jc w:val="right"/>
              <w:rPr>
                <w:lang w:val="hr-HR"/>
              </w:rPr>
            </w:pPr>
            <w:r w:rsidRPr="00E764B2">
              <w:rPr>
                <w:lang w:val="hr-HR"/>
              </w:rPr>
              <w:t>99,99</w:t>
            </w:r>
          </w:p>
        </w:tc>
      </w:tr>
      <w:tr w:rsidR="00E764B2" w:rsidRPr="00E764B2" w14:paraId="2C4352C7"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17B0ABE"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857FD68" w14:textId="77777777" w:rsidR="00E764B2" w:rsidRPr="00E764B2" w:rsidRDefault="00E764B2" w:rsidP="00E764B2">
            <w:pPr>
              <w:rPr>
                <w:lang w:val="hr-HR"/>
              </w:rPr>
            </w:pPr>
            <w:r w:rsidRPr="00E764B2">
              <w:rPr>
                <w:lang w:val="hr-HR"/>
              </w:rPr>
              <w:t>A403005</w:t>
            </w:r>
          </w:p>
        </w:tc>
        <w:tc>
          <w:tcPr>
            <w:tcW w:w="3572" w:type="dxa"/>
            <w:tcBorders>
              <w:top w:val="nil"/>
              <w:left w:val="nil"/>
              <w:bottom w:val="single" w:sz="4" w:space="0" w:color="auto"/>
              <w:right w:val="single" w:sz="4" w:space="0" w:color="auto"/>
            </w:tcBorders>
            <w:shd w:val="clear" w:color="auto" w:fill="auto"/>
            <w:vAlign w:val="bottom"/>
            <w:hideMark/>
          </w:tcPr>
          <w:p w14:paraId="02A1454B" w14:textId="77777777" w:rsidR="00E764B2" w:rsidRPr="00E764B2" w:rsidRDefault="00E764B2" w:rsidP="00E764B2">
            <w:pPr>
              <w:rPr>
                <w:lang w:val="hr-HR"/>
              </w:rPr>
            </w:pPr>
            <w:r w:rsidRPr="00E764B2">
              <w:rPr>
                <w:lang w:val="hr-HR"/>
              </w:rPr>
              <w:t>Redovni program odgoja i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7FEBFECC" w14:textId="77777777" w:rsidR="00E764B2" w:rsidRPr="00E764B2" w:rsidRDefault="00E764B2" w:rsidP="00E764B2">
            <w:pPr>
              <w:jc w:val="right"/>
              <w:rPr>
                <w:lang w:val="hr-HR"/>
              </w:rPr>
            </w:pPr>
            <w:r w:rsidRPr="00E764B2">
              <w:rPr>
                <w:lang w:val="hr-HR"/>
              </w:rPr>
              <w:t>1.587.468,98</w:t>
            </w:r>
          </w:p>
        </w:tc>
        <w:tc>
          <w:tcPr>
            <w:tcW w:w="1650" w:type="dxa"/>
            <w:tcBorders>
              <w:top w:val="nil"/>
              <w:left w:val="nil"/>
              <w:bottom w:val="single" w:sz="4" w:space="0" w:color="auto"/>
              <w:right w:val="single" w:sz="4" w:space="0" w:color="auto"/>
            </w:tcBorders>
            <w:shd w:val="clear" w:color="auto" w:fill="auto"/>
            <w:noWrap/>
            <w:vAlign w:val="bottom"/>
            <w:hideMark/>
          </w:tcPr>
          <w:p w14:paraId="1B9ACCED" w14:textId="77777777" w:rsidR="00E764B2" w:rsidRPr="00E764B2" w:rsidRDefault="00E764B2" w:rsidP="00E764B2">
            <w:pPr>
              <w:jc w:val="right"/>
              <w:rPr>
                <w:lang w:val="hr-HR"/>
              </w:rPr>
            </w:pPr>
            <w:r w:rsidRPr="00E764B2">
              <w:rPr>
                <w:lang w:val="hr-HR"/>
              </w:rPr>
              <w:t>1.121.121,33</w:t>
            </w:r>
          </w:p>
        </w:tc>
        <w:tc>
          <w:tcPr>
            <w:tcW w:w="766" w:type="dxa"/>
            <w:tcBorders>
              <w:top w:val="nil"/>
              <w:left w:val="nil"/>
              <w:bottom w:val="single" w:sz="4" w:space="0" w:color="auto"/>
              <w:right w:val="single" w:sz="4" w:space="0" w:color="auto"/>
            </w:tcBorders>
            <w:shd w:val="clear" w:color="auto" w:fill="auto"/>
            <w:noWrap/>
            <w:vAlign w:val="bottom"/>
            <w:hideMark/>
          </w:tcPr>
          <w:p w14:paraId="516F0C9A" w14:textId="77777777" w:rsidR="00E764B2" w:rsidRPr="00E764B2" w:rsidRDefault="00E764B2" w:rsidP="00E764B2">
            <w:pPr>
              <w:jc w:val="right"/>
              <w:rPr>
                <w:lang w:val="hr-HR"/>
              </w:rPr>
            </w:pPr>
            <w:r w:rsidRPr="00E764B2">
              <w:rPr>
                <w:lang w:val="hr-HR"/>
              </w:rPr>
              <w:t>70,62</w:t>
            </w:r>
          </w:p>
        </w:tc>
      </w:tr>
      <w:tr w:rsidR="00E764B2" w:rsidRPr="00E764B2" w14:paraId="740A7B92"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DCB662C"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6F1B8391" w14:textId="77777777" w:rsidR="00E764B2" w:rsidRPr="00E764B2" w:rsidRDefault="00E764B2" w:rsidP="00E764B2">
            <w:pPr>
              <w:rPr>
                <w:lang w:val="hr-HR"/>
              </w:rPr>
            </w:pPr>
            <w:r w:rsidRPr="00E764B2">
              <w:rPr>
                <w:lang w:val="hr-HR"/>
              </w:rPr>
              <w:t>T403001</w:t>
            </w:r>
          </w:p>
        </w:tc>
        <w:tc>
          <w:tcPr>
            <w:tcW w:w="3572" w:type="dxa"/>
            <w:tcBorders>
              <w:top w:val="nil"/>
              <w:left w:val="nil"/>
              <w:bottom w:val="single" w:sz="4" w:space="0" w:color="auto"/>
              <w:right w:val="single" w:sz="4" w:space="0" w:color="auto"/>
            </w:tcBorders>
            <w:shd w:val="clear" w:color="auto" w:fill="auto"/>
            <w:vAlign w:val="bottom"/>
            <w:hideMark/>
          </w:tcPr>
          <w:p w14:paraId="0D934CDC" w14:textId="77777777" w:rsidR="00E764B2" w:rsidRPr="00E764B2" w:rsidRDefault="00E764B2" w:rsidP="00E764B2">
            <w:pPr>
              <w:rPr>
                <w:lang w:val="hr-HR"/>
              </w:rPr>
            </w:pPr>
            <w:r w:rsidRPr="00E764B2">
              <w:rPr>
                <w:lang w:val="hr-HR"/>
              </w:rPr>
              <w:t>Erazmus +</w:t>
            </w:r>
          </w:p>
        </w:tc>
        <w:tc>
          <w:tcPr>
            <w:tcW w:w="1428" w:type="dxa"/>
            <w:tcBorders>
              <w:top w:val="nil"/>
              <w:left w:val="nil"/>
              <w:bottom w:val="single" w:sz="4" w:space="0" w:color="auto"/>
              <w:right w:val="single" w:sz="4" w:space="0" w:color="auto"/>
            </w:tcBorders>
            <w:shd w:val="clear" w:color="auto" w:fill="auto"/>
            <w:noWrap/>
            <w:vAlign w:val="bottom"/>
            <w:hideMark/>
          </w:tcPr>
          <w:p w14:paraId="66F85F13" w14:textId="77777777" w:rsidR="00E764B2" w:rsidRPr="00E764B2" w:rsidRDefault="00E764B2" w:rsidP="00E764B2">
            <w:pPr>
              <w:jc w:val="right"/>
              <w:rPr>
                <w:lang w:val="hr-HR"/>
              </w:rPr>
            </w:pPr>
            <w:r w:rsidRPr="00E764B2">
              <w:rPr>
                <w:lang w:val="hr-HR"/>
              </w:rPr>
              <w:t>10.950,70</w:t>
            </w:r>
          </w:p>
        </w:tc>
        <w:tc>
          <w:tcPr>
            <w:tcW w:w="1650" w:type="dxa"/>
            <w:tcBorders>
              <w:top w:val="nil"/>
              <w:left w:val="nil"/>
              <w:bottom w:val="single" w:sz="4" w:space="0" w:color="auto"/>
              <w:right w:val="single" w:sz="4" w:space="0" w:color="auto"/>
            </w:tcBorders>
            <w:shd w:val="clear" w:color="auto" w:fill="auto"/>
            <w:noWrap/>
            <w:vAlign w:val="bottom"/>
            <w:hideMark/>
          </w:tcPr>
          <w:p w14:paraId="61643CDC" w14:textId="77777777" w:rsidR="00E764B2" w:rsidRPr="00E764B2" w:rsidRDefault="00E764B2" w:rsidP="00E764B2">
            <w:pPr>
              <w:jc w:val="right"/>
              <w:rPr>
                <w:lang w:val="hr-HR"/>
              </w:rPr>
            </w:pPr>
            <w:r w:rsidRPr="00E764B2">
              <w:rPr>
                <w:lang w:val="hr-HR"/>
              </w:rPr>
              <w:t>5.674,25</w:t>
            </w:r>
          </w:p>
        </w:tc>
        <w:tc>
          <w:tcPr>
            <w:tcW w:w="766" w:type="dxa"/>
            <w:tcBorders>
              <w:top w:val="nil"/>
              <w:left w:val="nil"/>
              <w:bottom w:val="single" w:sz="4" w:space="0" w:color="auto"/>
              <w:right w:val="single" w:sz="4" w:space="0" w:color="auto"/>
            </w:tcBorders>
            <w:shd w:val="clear" w:color="auto" w:fill="auto"/>
            <w:noWrap/>
            <w:vAlign w:val="bottom"/>
            <w:hideMark/>
          </w:tcPr>
          <w:p w14:paraId="041350AC" w14:textId="77777777" w:rsidR="00E764B2" w:rsidRPr="00E764B2" w:rsidRDefault="00E764B2" w:rsidP="00E764B2">
            <w:pPr>
              <w:jc w:val="right"/>
              <w:rPr>
                <w:lang w:val="hr-HR"/>
              </w:rPr>
            </w:pPr>
            <w:r w:rsidRPr="00E764B2">
              <w:rPr>
                <w:lang w:val="hr-HR"/>
              </w:rPr>
              <w:t>51,82</w:t>
            </w:r>
          </w:p>
        </w:tc>
      </w:tr>
      <w:tr w:rsidR="00E764B2" w:rsidRPr="00E764B2" w14:paraId="3E191F22"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1338CDE"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41B0122A" w14:textId="77777777" w:rsidR="00E764B2" w:rsidRPr="00E764B2" w:rsidRDefault="00E764B2" w:rsidP="00E764B2">
            <w:pPr>
              <w:rPr>
                <w:lang w:val="hr-HR"/>
              </w:rPr>
            </w:pPr>
            <w:r w:rsidRPr="00E764B2">
              <w:rPr>
                <w:lang w:val="hr-HR"/>
              </w:rPr>
              <w:t>T403008</w:t>
            </w:r>
          </w:p>
        </w:tc>
        <w:tc>
          <w:tcPr>
            <w:tcW w:w="3572" w:type="dxa"/>
            <w:tcBorders>
              <w:top w:val="nil"/>
              <w:left w:val="nil"/>
              <w:bottom w:val="single" w:sz="4" w:space="0" w:color="auto"/>
              <w:right w:val="single" w:sz="4" w:space="0" w:color="auto"/>
            </w:tcBorders>
            <w:shd w:val="clear" w:color="auto" w:fill="auto"/>
            <w:vAlign w:val="bottom"/>
            <w:hideMark/>
          </w:tcPr>
          <w:p w14:paraId="1AB5B638" w14:textId="77777777" w:rsidR="00E764B2" w:rsidRPr="00E764B2" w:rsidRDefault="00E764B2" w:rsidP="00E764B2">
            <w:pPr>
              <w:rPr>
                <w:lang w:val="hr-HR"/>
              </w:rPr>
            </w:pPr>
            <w:r w:rsidRPr="00E764B2">
              <w:rPr>
                <w:lang w:val="hr-HR"/>
              </w:rPr>
              <w:t>Klik</w:t>
            </w:r>
          </w:p>
        </w:tc>
        <w:tc>
          <w:tcPr>
            <w:tcW w:w="1428" w:type="dxa"/>
            <w:tcBorders>
              <w:top w:val="nil"/>
              <w:left w:val="nil"/>
              <w:bottom w:val="single" w:sz="4" w:space="0" w:color="auto"/>
              <w:right w:val="single" w:sz="4" w:space="0" w:color="auto"/>
            </w:tcBorders>
            <w:shd w:val="clear" w:color="auto" w:fill="auto"/>
            <w:noWrap/>
            <w:vAlign w:val="bottom"/>
            <w:hideMark/>
          </w:tcPr>
          <w:p w14:paraId="481C3778" w14:textId="77777777" w:rsidR="00E764B2" w:rsidRPr="00E764B2" w:rsidRDefault="00E764B2" w:rsidP="00E764B2">
            <w:pPr>
              <w:jc w:val="right"/>
              <w:rPr>
                <w:lang w:val="hr-HR"/>
              </w:rPr>
            </w:pPr>
            <w:r w:rsidRPr="00E764B2">
              <w:rPr>
                <w:lang w:val="hr-HR"/>
              </w:rPr>
              <w:t>41.256,55</w:t>
            </w:r>
          </w:p>
        </w:tc>
        <w:tc>
          <w:tcPr>
            <w:tcW w:w="1650" w:type="dxa"/>
            <w:tcBorders>
              <w:top w:val="nil"/>
              <w:left w:val="nil"/>
              <w:bottom w:val="single" w:sz="4" w:space="0" w:color="auto"/>
              <w:right w:val="single" w:sz="4" w:space="0" w:color="auto"/>
            </w:tcBorders>
            <w:shd w:val="clear" w:color="auto" w:fill="auto"/>
            <w:noWrap/>
            <w:vAlign w:val="bottom"/>
            <w:hideMark/>
          </w:tcPr>
          <w:p w14:paraId="7D88C81D" w14:textId="77777777" w:rsidR="00E764B2" w:rsidRPr="00E764B2" w:rsidRDefault="00E764B2" w:rsidP="00E764B2">
            <w:pPr>
              <w:jc w:val="right"/>
              <w:rPr>
                <w:lang w:val="hr-HR"/>
              </w:rPr>
            </w:pPr>
            <w:r w:rsidRPr="00E764B2">
              <w:rPr>
                <w:lang w:val="hr-HR"/>
              </w:rPr>
              <w:t>40.731,80</w:t>
            </w:r>
          </w:p>
        </w:tc>
        <w:tc>
          <w:tcPr>
            <w:tcW w:w="766" w:type="dxa"/>
            <w:tcBorders>
              <w:top w:val="nil"/>
              <w:left w:val="nil"/>
              <w:bottom w:val="single" w:sz="4" w:space="0" w:color="auto"/>
              <w:right w:val="single" w:sz="4" w:space="0" w:color="auto"/>
            </w:tcBorders>
            <w:shd w:val="clear" w:color="auto" w:fill="auto"/>
            <w:noWrap/>
            <w:vAlign w:val="bottom"/>
            <w:hideMark/>
          </w:tcPr>
          <w:p w14:paraId="456B3D3D" w14:textId="77777777" w:rsidR="00E764B2" w:rsidRPr="00E764B2" w:rsidRDefault="00E764B2" w:rsidP="00E764B2">
            <w:pPr>
              <w:jc w:val="right"/>
              <w:rPr>
                <w:lang w:val="hr-HR"/>
              </w:rPr>
            </w:pPr>
            <w:r w:rsidRPr="00E764B2">
              <w:rPr>
                <w:lang w:val="hr-HR"/>
              </w:rPr>
              <w:t>98,73</w:t>
            </w:r>
          </w:p>
        </w:tc>
      </w:tr>
      <w:tr w:rsidR="00E764B2" w:rsidRPr="00E764B2" w14:paraId="4C42AB22"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4CC2A40"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077DBD5C" w14:textId="77777777" w:rsidR="00E764B2" w:rsidRPr="00E764B2" w:rsidRDefault="00E764B2" w:rsidP="00E764B2">
            <w:pPr>
              <w:rPr>
                <w:lang w:val="hr-HR"/>
              </w:rPr>
            </w:pPr>
            <w:r w:rsidRPr="00E764B2">
              <w:rPr>
                <w:lang w:val="hr-HR"/>
              </w:rPr>
              <w:t>T403012</w:t>
            </w:r>
          </w:p>
        </w:tc>
        <w:tc>
          <w:tcPr>
            <w:tcW w:w="3572" w:type="dxa"/>
            <w:tcBorders>
              <w:top w:val="nil"/>
              <w:left w:val="nil"/>
              <w:bottom w:val="single" w:sz="4" w:space="0" w:color="auto"/>
              <w:right w:val="single" w:sz="4" w:space="0" w:color="auto"/>
            </w:tcBorders>
            <w:shd w:val="clear" w:color="auto" w:fill="auto"/>
            <w:vAlign w:val="bottom"/>
            <w:hideMark/>
          </w:tcPr>
          <w:p w14:paraId="7DD6194E" w14:textId="77777777" w:rsidR="00E764B2" w:rsidRPr="00E764B2" w:rsidRDefault="00E764B2" w:rsidP="00E764B2">
            <w:pPr>
              <w:rPr>
                <w:lang w:val="hr-HR"/>
              </w:rPr>
            </w:pPr>
            <w:r w:rsidRPr="00E764B2">
              <w:rPr>
                <w:lang w:val="hr-HR"/>
              </w:rPr>
              <w:t>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1995CFF5" w14:textId="77777777" w:rsidR="00E764B2" w:rsidRPr="00E764B2" w:rsidRDefault="00E764B2" w:rsidP="00E764B2">
            <w:pPr>
              <w:jc w:val="right"/>
              <w:rPr>
                <w:lang w:val="hr-HR"/>
              </w:rPr>
            </w:pPr>
            <w:r w:rsidRPr="00E764B2">
              <w:rPr>
                <w:lang w:val="hr-HR"/>
              </w:rPr>
              <w:t>382.702,00</w:t>
            </w:r>
          </w:p>
        </w:tc>
        <w:tc>
          <w:tcPr>
            <w:tcW w:w="1650" w:type="dxa"/>
            <w:tcBorders>
              <w:top w:val="nil"/>
              <w:left w:val="nil"/>
              <w:bottom w:val="single" w:sz="4" w:space="0" w:color="auto"/>
              <w:right w:val="single" w:sz="4" w:space="0" w:color="auto"/>
            </w:tcBorders>
            <w:shd w:val="clear" w:color="auto" w:fill="auto"/>
            <w:noWrap/>
            <w:vAlign w:val="bottom"/>
            <w:hideMark/>
          </w:tcPr>
          <w:p w14:paraId="23579EFB" w14:textId="77777777" w:rsidR="00E764B2" w:rsidRPr="00E764B2" w:rsidRDefault="00E764B2" w:rsidP="00E764B2">
            <w:pPr>
              <w:jc w:val="right"/>
              <w:rPr>
                <w:lang w:val="hr-HR"/>
              </w:rPr>
            </w:pPr>
            <w:r w:rsidRPr="00E764B2">
              <w:rPr>
                <w:lang w:val="hr-HR"/>
              </w:rPr>
              <w:t>340.705,39</w:t>
            </w:r>
          </w:p>
        </w:tc>
        <w:tc>
          <w:tcPr>
            <w:tcW w:w="766" w:type="dxa"/>
            <w:tcBorders>
              <w:top w:val="nil"/>
              <w:left w:val="nil"/>
              <w:bottom w:val="single" w:sz="4" w:space="0" w:color="auto"/>
              <w:right w:val="single" w:sz="4" w:space="0" w:color="auto"/>
            </w:tcBorders>
            <w:shd w:val="clear" w:color="auto" w:fill="auto"/>
            <w:noWrap/>
            <w:vAlign w:val="bottom"/>
            <w:hideMark/>
          </w:tcPr>
          <w:p w14:paraId="48284743" w14:textId="77777777" w:rsidR="00E764B2" w:rsidRPr="00E764B2" w:rsidRDefault="00E764B2" w:rsidP="00E764B2">
            <w:pPr>
              <w:jc w:val="right"/>
              <w:rPr>
                <w:lang w:val="hr-HR"/>
              </w:rPr>
            </w:pPr>
            <w:r w:rsidRPr="00E764B2">
              <w:rPr>
                <w:lang w:val="hr-HR"/>
              </w:rPr>
              <w:t>89,03</w:t>
            </w:r>
          </w:p>
        </w:tc>
      </w:tr>
      <w:tr w:rsidR="00E764B2" w:rsidRPr="00E764B2" w14:paraId="7D2F4745"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4AC105E"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47FCB7E5" w14:textId="77777777" w:rsidR="00E764B2" w:rsidRPr="00E764B2" w:rsidRDefault="00E764B2" w:rsidP="00E764B2">
            <w:pPr>
              <w:rPr>
                <w:lang w:val="hr-HR"/>
              </w:rPr>
            </w:pPr>
            <w:r w:rsidRPr="00E764B2">
              <w:rPr>
                <w:lang w:val="hr-HR"/>
              </w:rPr>
              <w:t>T403013</w:t>
            </w:r>
          </w:p>
        </w:tc>
        <w:tc>
          <w:tcPr>
            <w:tcW w:w="3572" w:type="dxa"/>
            <w:tcBorders>
              <w:top w:val="nil"/>
              <w:left w:val="nil"/>
              <w:bottom w:val="single" w:sz="4" w:space="0" w:color="auto"/>
              <w:right w:val="single" w:sz="4" w:space="0" w:color="auto"/>
            </w:tcBorders>
            <w:shd w:val="clear" w:color="auto" w:fill="auto"/>
            <w:vAlign w:val="bottom"/>
            <w:hideMark/>
          </w:tcPr>
          <w:p w14:paraId="4527AC8D" w14:textId="77777777" w:rsidR="00E764B2" w:rsidRPr="00E764B2" w:rsidRDefault="00E764B2" w:rsidP="00E764B2">
            <w:pPr>
              <w:rPr>
                <w:lang w:val="hr-HR"/>
              </w:rPr>
            </w:pPr>
            <w:proofErr w:type="spellStart"/>
            <w:r w:rsidRPr="00E764B2">
              <w:rPr>
                <w:lang w:val="hr-HR"/>
              </w:rPr>
              <w:t>ZaVRTimo</w:t>
            </w:r>
            <w:proofErr w:type="spellEnd"/>
            <w:r w:rsidRPr="00E764B2">
              <w:rPr>
                <w:lang w:val="hr-HR"/>
              </w:rPr>
              <w:t xml:space="preserve"> za inkluziju</w:t>
            </w:r>
          </w:p>
        </w:tc>
        <w:tc>
          <w:tcPr>
            <w:tcW w:w="1428" w:type="dxa"/>
            <w:tcBorders>
              <w:top w:val="nil"/>
              <w:left w:val="nil"/>
              <w:bottom w:val="single" w:sz="4" w:space="0" w:color="auto"/>
              <w:right w:val="single" w:sz="4" w:space="0" w:color="auto"/>
            </w:tcBorders>
            <w:shd w:val="clear" w:color="auto" w:fill="auto"/>
            <w:noWrap/>
            <w:vAlign w:val="bottom"/>
            <w:hideMark/>
          </w:tcPr>
          <w:p w14:paraId="1E136754" w14:textId="77777777" w:rsidR="00E764B2" w:rsidRPr="00E764B2" w:rsidRDefault="00E764B2" w:rsidP="00E764B2">
            <w:pPr>
              <w:jc w:val="right"/>
              <w:rPr>
                <w:lang w:val="hr-HR"/>
              </w:rPr>
            </w:pPr>
            <w:r w:rsidRPr="00E764B2">
              <w:rPr>
                <w:lang w:val="hr-HR"/>
              </w:rPr>
              <w:t>690,00</w:t>
            </w:r>
          </w:p>
        </w:tc>
        <w:tc>
          <w:tcPr>
            <w:tcW w:w="1650" w:type="dxa"/>
            <w:tcBorders>
              <w:top w:val="nil"/>
              <w:left w:val="nil"/>
              <w:bottom w:val="single" w:sz="4" w:space="0" w:color="auto"/>
              <w:right w:val="single" w:sz="4" w:space="0" w:color="auto"/>
            </w:tcBorders>
            <w:shd w:val="clear" w:color="auto" w:fill="auto"/>
            <w:noWrap/>
            <w:vAlign w:val="bottom"/>
            <w:hideMark/>
          </w:tcPr>
          <w:p w14:paraId="696FCDA4" w14:textId="77777777" w:rsidR="00E764B2" w:rsidRPr="00E764B2" w:rsidRDefault="00E764B2" w:rsidP="00E764B2">
            <w:pPr>
              <w:jc w:val="right"/>
              <w:rPr>
                <w:lang w:val="hr-HR"/>
              </w:rPr>
            </w:pPr>
            <w:r w:rsidRPr="00E764B2">
              <w:rPr>
                <w:lang w:val="hr-HR"/>
              </w:rPr>
              <w:t>540,50</w:t>
            </w:r>
          </w:p>
        </w:tc>
        <w:tc>
          <w:tcPr>
            <w:tcW w:w="766" w:type="dxa"/>
            <w:tcBorders>
              <w:top w:val="nil"/>
              <w:left w:val="nil"/>
              <w:bottom w:val="single" w:sz="4" w:space="0" w:color="auto"/>
              <w:right w:val="single" w:sz="4" w:space="0" w:color="auto"/>
            </w:tcBorders>
            <w:shd w:val="clear" w:color="auto" w:fill="auto"/>
            <w:noWrap/>
            <w:vAlign w:val="bottom"/>
            <w:hideMark/>
          </w:tcPr>
          <w:p w14:paraId="4F294455" w14:textId="77777777" w:rsidR="00E764B2" w:rsidRPr="00E764B2" w:rsidRDefault="00E764B2" w:rsidP="00E764B2">
            <w:pPr>
              <w:jc w:val="right"/>
              <w:rPr>
                <w:lang w:val="hr-HR"/>
              </w:rPr>
            </w:pPr>
            <w:r w:rsidRPr="00E764B2">
              <w:rPr>
                <w:lang w:val="hr-HR"/>
              </w:rPr>
              <w:t>78,33</w:t>
            </w:r>
          </w:p>
        </w:tc>
      </w:tr>
      <w:tr w:rsidR="00E764B2" w:rsidRPr="00E764B2" w14:paraId="4890B0C7"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9CE17EE"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1278D4AA" w14:textId="77777777" w:rsidR="00E764B2" w:rsidRPr="00E764B2" w:rsidRDefault="00E764B2" w:rsidP="00E764B2">
            <w:pPr>
              <w:rPr>
                <w:lang w:val="hr-HR"/>
              </w:rPr>
            </w:pPr>
            <w:r w:rsidRPr="00E764B2">
              <w:rPr>
                <w:lang w:val="hr-HR"/>
              </w:rPr>
              <w:t>T403014</w:t>
            </w:r>
          </w:p>
        </w:tc>
        <w:tc>
          <w:tcPr>
            <w:tcW w:w="3572" w:type="dxa"/>
            <w:tcBorders>
              <w:top w:val="nil"/>
              <w:left w:val="nil"/>
              <w:bottom w:val="single" w:sz="4" w:space="0" w:color="auto"/>
              <w:right w:val="single" w:sz="4" w:space="0" w:color="auto"/>
            </w:tcBorders>
            <w:shd w:val="clear" w:color="auto" w:fill="auto"/>
            <w:vAlign w:val="bottom"/>
            <w:hideMark/>
          </w:tcPr>
          <w:p w14:paraId="40833102" w14:textId="77777777" w:rsidR="00E764B2" w:rsidRPr="00E764B2" w:rsidRDefault="00E764B2" w:rsidP="00E764B2">
            <w:pPr>
              <w:rPr>
                <w:lang w:val="hr-HR"/>
              </w:rPr>
            </w:pPr>
            <w:r w:rsidRPr="00E764B2">
              <w:rPr>
                <w:lang w:val="hr-HR"/>
              </w:rPr>
              <w:t>Erasmus-</w:t>
            </w:r>
            <w:proofErr w:type="spellStart"/>
            <w:r w:rsidRPr="00E764B2">
              <w:rPr>
                <w:lang w:val="hr-HR"/>
              </w:rPr>
              <w:t>Eacea</w:t>
            </w:r>
            <w:proofErr w:type="spellEnd"/>
            <w:r w:rsidRPr="00E764B2">
              <w:rPr>
                <w:lang w:val="hr-HR"/>
              </w:rPr>
              <w:t>-ACIIS</w:t>
            </w:r>
          </w:p>
        </w:tc>
        <w:tc>
          <w:tcPr>
            <w:tcW w:w="1428" w:type="dxa"/>
            <w:tcBorders>
              <w:top w:val="nil"/>
              <w:left w:val="nil"/>
              <w:bottom w:val="single" w:sz="4" w:space="0" w:color="auto"/>
              <w:right w:val="single" w:sz="4" w:space="0" w:color="auto"/>
            </w:tcBorders>
            <w:shd w:val="clear" w:color="auto" w:fill="auto"/>
            <w:noWrap/>
            <w:vAlign w:val="bottom"/>
            <w:hideMark/>
          </w:tcPr>
          <w:p w14:paraId="03FBFCDC" w14:textId="77777777" w:rsidR="00E764B2" w:rsidRPr="00E764B2" w:rsidRDefault="00E764B2" w:rsidP="00E764B2">
            <w:pPr>
              <w:jc w:val="right"/>
              <w:rPr>
                <w:lang w:val="hr-HR"/>
              </w:rPr>
            </w:pPr>
            <w:r w:rsidRPr="00E764B2">
              <w:rPr>
                <w:lang w:val="hr-HR"/>
              </w:rPr>
              <w:t>30.828,00</w:t>
            </w:r>
          </w:p>
        </w:tc>
        <w:tc>
          <w:tcPr>
            <w:tcW w:w="1650" w:type="dxa"/>
            <w:tcBorders>
              <w:top w:val="nil"/>
              <w:left w:val="nil"/>
              <w:bottom w:val="single" w:sz="4" w:space="0" w:color="auto"/>
              <w:right w:val="single" w:sz="4" w:space="0" w:color="auto"/>
            </w:tcBorders>
            <w:shd w:val="clear" w:color="auto" w:fill="auto"/>
            <w:noWrap/>
            <w:vAlign w:val="bottom"/>
            <w:hideMark/>
          </w:tcPr>
          <w:p w14:paraId="7520434F" w14:textId="77777777" w:rsidR="00E764B2" w:rsidRPr="00E764B2" w:rsidRDefault="00E764B2" w:rsidP="00E764B2">
            <w:pPr>
              <w:jc w:val="right"/>
              <w:rPr>
                <w:lang w:val="hr-HR"/>
              </w:rPr>
            </w:pPr>
            <w:r w:rsidRPr="00E764B2">
              <w:rPr>
                <w:lang w:val="hr-HR"/>
              </w:rPr>
              <w:t>1.427,45</w:t>
            </w:r>
          </w:p>
        </w:tc>
        <w:tc>
          <w:tcPr>
            <w:tcW w:w="766" w:type="dxa"/>
            <w:tcBorders>
              <w:top w:val="nil"/>
              <w:left w:val="nil"/>
              <w:bottom w:val="single" w:sz="4" w:space="0" w:color="auto"/>
              <w:right w:val="single" w:sz="4" w:space="0" w:color="auto"/>
            </w:tcBorders>
            <w:shd w:val="clear" w:color="auto" w:fill="auto"/>
            <w:noWrap/>
            <w:vAlign w:val="bottom"/>
            <w:hideMark/>
          </w:tcPr>
          <w:p w14:paraId="65DC1EA6" w14:textId="77777777" w:rsidR="00E764B2" w:rsidRPr="00E764B2" w:rsidRDefault="00E764B2" w:rsidP="00E764B2">
            <w:pPr>
              <w:jc w:val="right"/>
              <w:rPr>
                <w:lang w:val="hr-HR"/>
              </w:rPr>
            </w:pPr>
            <w:r w:rsidRPr="00E764B2">
              <w:rPr>
                <w:lang w:val="hr-HR"/>
              </w:rPr>
              <w:t>4,63</w:t>
            </w:r>
          </w:p>
        </w:tc>
      </w:tr>
      <w:tr w:rsidR="00E764B2" w:rsidRPr="00E764B2" w14:paraId="2F921517"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1DAA066"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6B486EA6" w14:textId="77777777" w:rsidR="00E764B2" w:rsidRPr="00E764B2" w:rsidRDefault="00E764B2" w:rsidP="00E764B2">
            <w:pPr>
              <w:rPr>
                <w:lang w:val="hr-HR"/>
              </w:rPr>
            </w:pPr>
            <w:r w:rsidRPr="00E764B2">
              <w:rPr>
                <w:lang w:val="hr-HR"/>
              </w:rPr>
              <w:t>T403015</w:t>
            </w:r>
          </w:p>
        </w:tc>
        <w:tc>
          <w:tcPr>
            <w:tcW w:w="3572" w:type="dxa"/>
            <w:tcBorders>
              <w:top w:val="nil"/>
              <w:left w:val="nil"/>
              <w:bottom w:val="single" w:sz="4" w:space="0" w:color="auto"/>
              <w:right w:val="single" w:sz="4" w:space="0" w:color="auto"/>
            </w:tcBorders>
            <w:shd w:val="clear" w:color="auto" w:fill="auto"/>
            <w:vAlign w:val="bottom"/>
            <w:hideMark/>
          </w:tcPr>
          <w:p w14:paraId="54C9D169" w14:textId="77777777" w:rsidR="00E764B2" w:rsidRPr="00E764B2" w:rsidRDefault="00E764B2" w:rsidP="00E764B2">
            <w:pPr>
              <w:rPr>
                <w:lang w:val="hr-HR"/>
              </w:rPr>
            </w:pPr>
            <w:r w:rsidRPr="00E764B2">
              <w:rPr>
                <w:lang w:val="hr-HR"/>
              </w:rPr>
              <w:t>U istom filmu-korak dalje</w:t>
            </w:r>
          </w:p>
        </w:tc>
        <w:tc>
          <w:tcPr>
            <w:tcW w:w="1428" w:type="dxa"/>
            <w:tcBorders>
              <w:top w:val="nil"/>
              <w:left w:val="nil"/>
              <w:bottom w:val="single" w:sz="4" w:space="0" w:color="auto"/>
              <w:right w:val="single" w:sz="4" w:space="0" w:color="auto"/>
            </w:tcBorders>
            <w:shd w:val="clear" w:color="auto" w:fill="auto"/>
            <w:noWrap/>
            <w:vAlign w:val="bottom"/>
            <w:hideMark/>
          </w:tcPr>
          <w:p w14:paraId="5D7393C4" w14:textId="77777777" w:rsidR="00E764B2" w:rsidRPr="00E764B2" w:rsidRDefault="00E764B2" w:rsidP="00E764B2">
            <w:pPr>
              <w:jc w:val="right"/>
              <w:rPr>
                <w:lang w:val="hr-HR"/>
              </w:rPr>
            </w:pPr>
            <w:r w:rsidRPr="00E764B2">
              <w:rPr>
                <w:lang w:val="hr-HR"/>
              </w:rPr>
              <w:t>445,00</w:t>
            </w:r>
          </w:p>
        </w:tc>
        <w:tc>
          <w:tcPr>
            <w:tcW w:w="1650" w:type="dxa"/>
            <w:tcBorders>
              <w:top w:val="nil"/>
              <w:left w:val="nil"/>
              <w:bottom w:val="single" w:sz="4" w:space="0" w:color="auto"/>
              <w:right w:val="single" w:sz="4" w:space="0" w:color="auto"/>
            </w:tcBorders>
            <w:shd w:val="clear" w:color="auto" w:fill="auto"/>
            <w:noWrap/>
            <w:vAlign w:val="bottom"/>
            <w:hideMark/>
          </w:tcPr>
          <w:p w14:paraId="35F8B240" w14:textId="77777777" w:rsidR="00E764B2" w:rsidRPr="00E764B2" w:rsidRDefault="00E764B2" w:rsidP="00E764B2">
            <w:pPr>
              <w:jc w:val="right"/>
              <w:rPr>
                <w:lang w:val="hr-HR"/>
              </w:rPr>
            </w:pPr>
            <w:r w:rsidRPr="00E764B2">
              <w:rPr>
                <w:lang w:val="hr-HR"/>
              </w:rPr>
              <w:t>445,00</w:t>
            </w:r>
          </w:p>
        </w:tc>
        <w:tc>
          <w:tcPr>
            <w:tcW w:w="766" w:type="dxa"/>
            <w:tcBorders>
              <w:top w:val="nil"/>
              <w:left w:val="nil"/>
              <w:bottom w:val="single" w:sz="4" w:space="0" w:color="auto"/>
              <w:right w:val="single" w:sz="4" w:space="0" w:color="auto"/>
            </w:tcBorders>
            <w:shd w:val="clear" w:color="auto" w:fill="auto"/>
            <w:noWrap/>
            <w:vAlign w:val="bottom"/>
            <w:hideMark/>
          </w:tcPr>
          <w:p w14:paraId="103DD7F2" w14:textId="77777777" w:rsidR="00E764B2" w:rsidRPr="00E764B2" w:rsidRDefault="00E764B2" w:rsidP="00E764B2">
            <w:pPr>
              <w:jc w:val="right"/>
              <w:rPr>
                <w:lang w:val="hr-HR"/>
              </w:rPr>
            </w:pPr>
            <w:r w:rsidRPr="00E764B2">
              <w:rPr>
                <w:lang w:val="hr-HR"/>
              </w:rPr>
              <w:t>100,00</w:t>
            </w:r>
          </w:p>
        </w:tc>
      </w:tr>
      <w:tr w:rsidR="00E764B2" w:rsidRPr="00E764B2" w14:paraId="0641060A"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23FD359"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59BB574" w14:textId="77777777" w:rsidR="00E764B2" w:rsidRPr="00E764B2" w:rsidRDefault="00E764B2" w:rsidP="00E764B2">
            <w:pPr>
              <w:rPr>
                <w:b/>
                <w:bCs/>
                <w:lang w:val="hr-HR"/>
              </w:rPr>
            </w:pPr>
            <w:r w:rsidRPr="00E764B2">
              <w:rPr>
                <w:b/>
                <w:bCs/>
                <w:lang w:val="hr-HR"/>
              </w:rPr>
              <w:t>4004</w:t>
            </w:r>
          </w:p>
        </w:tc>
        <w:tc>
          <w:tcPr>
            <w:tcW w:w="3572" w:type="dxa"/>
            <w:tcBorders>
              <w:top w:val="nil"/>
              <w:left w:val="nil"/>
              <w:bottom w:val="single" w:sz="4" w:space="0" w:color="auto"/>
              <w:right w:val="single" w:sz="4" w:space="0" w:color="auto"/>
            </w:tcBorders>
            <w:shd w:val="clear" w:color="auto" w:fill="auto"/>
            <w:vAlign w:val="bottom"/>
            <w:hideMark/>
          </w:tcPr>
          <w:p w14:paraId="318CFEDB" w14:textId="77777777" w:rsidR="00E764B2" w:rsidRPr="00E764B2" w:rsidRDefault="00E764B2" w:rsidP="00E764B2">
            <w:pPr>
              <w:rPr>
                <w:b/>
                <w:bCs/>
                <w:lang w:val="hr-HR"/>
              </w:rPr>
            </w:pPr>
            <w:r w:rsidRPr="00E764B2">
              <w:rPr>
                <w:b/>
                <w:bCs/>
                <w:lang w:val="hr-HR"/>
              </w:rPr>
              <w:t>PREDŠKOLSKI ODGOJ</w:t>
            </w:r>
          </w:p>
        </w:tc>
        <w:tc>
          <w:tcPr>
            <w:tcW w:w="1428" w:type="dxa"/>
            <w:tcBorders>
              <w:top w:val="nil"/>
              <w:left w:val="nil"/>
              <w:bottom w:val="single" w:sz="4" w:space="0" w:color="auto"/>
              <w:right w:val="single" w:sz="4" w:space="0" w:color="auto"/>
            </w:tcBorders>
            <w:shd w:val="clear" w:color="auto" w:fill="auto"/>
            <w:noWrap/>
            <w:vAlign w:val="bottom"/>
            <w:hideMark/>
          </w:tcPr>
          <w:p w14:paraId="0919D7A0" w14:textId="77777777" w:rsidR="00E764B2" w:rsidRPr="00E764B2" w:rsidRDefault="00E764B2" w:rsidP="00E764B2">
            <w:pPr>
              <w:jc w:val="right"/>
              <w:rPr>
                <w:b/>
                <w:bCs/>
                <w:lang w:val="hr-HR"/>
              </w:rPr>
            </w:pPr>
            <w:r w:rsidRPr="00E764B2">
              <w:rPr>
                <w:b/>
                <w:bCs/>
                <w:lang w:val="hr-HR"/>
              </w:rPr>
              <w:t>4.936.684,44</w:t>
            </w:r>
          </w:p>
        </w:tc>
        <w:tc>
          <w:tcPr>
            <w:tcW w:w="1650" w:type="dxa"/>
            <w:tcBorders>
              <w:top w:val="nil"/>
              <w:left w:val="nil"/>
              <w:bottom w:val="single" w:sz="4" w:space="0" w:color="auto"/>
              <w:right w:val="single" w:sz="4" w:space="0" w:color="auto"/>
            </w:tcBorders>
            <w:shd w:val="clear" w:color="auto" w:fill="auto"/>
            <w:noWrap/>
            <w:vAlign w:val="bottom"/>
            <w:hideMark/>
          </w:tcPr>
          <w:p w14:paraId="3F71D437" w14:textId="77777777" w:rsidR="00E764B2" w:rsidRPr="00E764B2" w:rsidRDefault="00E764B2" w:rsidP="00E764B2">
            <w:pPr>
              <w:jc w:val="right"/>
              <w:rPr>
                <w:b/>
                <w:bCs/>
                <w:lang w:val="hr-HR"/>
              </w:rPr>
            </w:pPr>
            <w:r w:rsidRPr="00E764B2">
              <w:rPr>
                <w:b/>
                <w:bCs/>
                <w:lang w:val="hr-HR"/>
              </w:rPr>
              <w:t>4.606.169,24</w:t>
            </w:r>
          </w:p>
        </w:tc>
        <w:tc>
          <w:tcPr>
            <w:tcW w:w="766" w:type="dxa"/>
            <w:tcBorders>
              <w:top w:val="nil"/>
              <w:left w:val="nil"/>
              <w:bottom w:val="single" w:sz="4" w:space="0" w:color="auto"/>
              <w:right w:val="single" w:sz="4" w:space="0" w:color="auto"/>
            </w:tcBorders>
            <w:shd w:val="clear" w:color="auto" w:fill="auto"/>
            <w:noWrap/>
            <w:vAlign w:val="bottom"/>
            <w:hideMark/>
          </w:tcPr>
          <w:p w14:paraId="18CCDCD8" w14:textId="77777777" w:rsidR="00E764B2" w:rsidRPr="00E764B2" w:rsidRDefault="00E764B2" w:rsidP="00E764B2">
            <w:pPr>
              <w:jc w:val="right"/>
              <w:rPr>
                <w:b/>
                <w:bCs/>
                <w:lang w:val="hr-HR"/>
              </w:rPr>
            </w:pPr>
            <w:r w:rsidRPr="00E764B2">
              <w:rPr>
                <w:b/>
                <w:bCs/>
                <w:lang w:val="hr-HR"/>
              </w:rPr>
              <w:t>93,30</w:t>
            </w:r>
          </w:p>
        </w:tc>
      </w:tr>
      <w:tr w:rsidR="00E764B2" w:rsidRPr="00E764B2" w14:paraId="11847BA9"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791709F"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19A4612" w14:textId="77777777" w:rsidR="00E764B2" w:rsidRPr="00E764B2" w:rsidRDefault="00E764B2" w:rsidP="00E764B2">
            <w:pPr>
              <w:rPr>
                <w:lang w:val="hr-HR"/>
              </w:rPr>
            </w:pPr>
            <w:r w:rsidRPr="00E764B2">
              <w:rPr>
                <w:lang w:val="hr-HR"/>
              </w:rPr>
              <w:t>A404001</w:t>
            </w:r>
          </w:p>
        </w:tc>
        <w:tc>
          <w:tcPr>
            <w:tcW w:w="3572" w:type="dxa"/>
            <w:tcBorders>
              <w:top w:val="nil"/>
              <w:left w:val="nil"/>
              <w:bottom w:val="single" w:sz="4" w:space="0" w:color="auto"/>
              <w:right w:val="single" w:sz="4" w:space="0" w:color="auto"/>
            </w:tcBorders>
            <w:shd w:val="clear" w:color="auto" w:fill="auto"/>
            <w:vAlign w:val="bottom"/>
            <w:hideMark/>
          </w:tcPr>
          <w:p w14:paraId="467F173A" w14:textId="77777777" w:rsidR="00E764B2" w:rsidRPr="00E764B2" w:rsidRDefault="00E764B2" w:rsidP="00E764B2">
            <w:pPr>
              <w:rPr>
                <w:lang w:val="hr-HR"/>
              </w:rPr>
            </w:pPr>
            <w:r w:rsidRPr="00E764B2">
              <w:rPr>
                <w:lang w:val="hr-HR"/>
              </w:rPr>
              <w:t>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14AADB1F" w14:textId="77777777" w:rsidR="00E764B2" w:rsidRPr="00E764B2" w:rsidRDefault="00E764B2" w:rsidP="00E764B2">
            <w:pPr>
              <w:jc w:val="right"/>
              <w:rPr>
                <w:lang w:val="hr-HR"/>
              </w:rPr>
            </w:pPr>
            <w:r w:rsidRPr="00E764B2">
              <w:rPr>
                <w:lang w:val="hr-HR"/>
              </w:rPr>
              <w:t>3.600.270,44</w:t>
            </w:r>
          </w:p>
        </w:tc>
        <w:tc>
          <w:tcPr>
            <w:tcW w:w="1650" w:type="dxa"/>
            <w:tcBorders>
              <w:top w:val="nil"/>
              <w:left w:val="nil"/>
              <w:bottom w:val="single" w:sz="4" w:space="0" w:color="auto"/>
              <w:right w:val="single" w:sz="4" w:space="0" w:color="auto"/>
            </w:tcBorders>
            <w:shd w:val="clear" w:color="auto" w:fill="auto"/>
            <w:noWrap/>
            <w:vAlign w:val="bottom"/>
            <w:hideMark/>
          </w:tcPr>
          <w:p w14:paraId="79A4FFF0" w14:textId="77777777" w:rsidR="00E764B2" w:rsidRPr="00E764B2" w:rsidRDefault="00E764B2" w:rsidP="00E764B2">
            <w:pPr>
              <w:jc w:val="right"/>
              <w:rPr>
                <w:lang w:val="hr-HR"/>
              </w:rPr>
            </w:pPr>
            <w:r w:rsidRPr="00E764B2">
              <w:rPr>
                <w:lang w:val="hr-HR"/>
              </w:rPr>
              <w:t>3.294.876,10</w:t>
            </w:r>
          </w:p>
        </w:tc>
        <w:tc>
          <w:tcPr>
            <w:tcW w:w="766" w:type="dxa"/>
            <w:tcBorders>
              <w:top w:val="nil"/>
              <w:left w:val="nil"/>
              <w:bottom w:val="single" w:sz="4" w:space="0" w:color="auto"/>
              <w:right w:val="single" w:sz="4" w:space="0" w:color="auto"/>
            </w:tcBorders>
            <w:shd w:val="clear" w:color="auto" w:fill="auto"/>
            <w:noWrap/>
            <w:vAlign w:val="bottom"/>
            <w:hideMark/>
          </w:tcPr>
          <w:p w14:paraId="513FA407" w14:textId="77777777" w:rsidR="00E764B2" w:rsidRPr="00E764B2" w:rsidRDefault="00E764B2" w:rsidP="00E764B2">
            <w:pPr>
              <w:jc w:val="right"/>
              <w:rPr>
                <w:lang w:val="hr-HR"/>
              </w:rPr>
            </w:pPr>
            <w:r w:rsidRPr="00E764B2">
              <w:rPr>
                <w:lang w:val="hr-HR"/>
              </w:rPr>
              <w:t>91,52</w:t>
            </w:r>
          </w:p>
        </w:tc>
      </w:tr>
      <w:tr w:rsidR="00E764B2" w:rsidRPr="00E764B2" w14:paraId="487C85FD"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288B114"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0FE05F5" w14:textId="77777777" w:rsidR="00E764B2" w:rsidRPr="00E764B2" w:rsidRDefault="00E764B2" w:rsidP="00E764B2">
            <w:pPr>
              <w:rPr>
                <w:lang w:val="hr-HR"/>
              </w:rPr>
            </w:pPr>
            <w:r w:rsidRPr="00E764B2">
              <w:rPr>
                <w:lang w:val="hr-HR"/>
              </w:rPr>
              <w:t>A404002</w:t>
            </w:r>
          </w:p>
        </w:tc>
        <w:tc>
          <w:tcPr>
            <w:tcW w:w="3572" w:type="dxa"/>
            <w:tcBorders>
              <w:top w:val="nil"/>
              <w:left w:val="nil"/>
              <w:bottom w:val="single" w:sz="4" w:space="0" w:color="auto"/>
              <w:right w:val="single" w:sz="4" w:space="0" w:color="auto"/>
            </w:tcBorders>
            <w:shd w:val="clear" w:color="auto" w:fill="auto"/>
            <w:vAlign w:val="bottom"/>
            <w:hideMark/>
          </w:tcPr>
          <w:p w14:paraId="5C3782F6" w14:textId="77777777" w:rsidR="00E764B2" w:rsidRPr="00E764B2" w:rsidRDefault="00E764B2" w:rsidP="00E764B2">
            <w:pPr>
              <w:rPr>
                <w:lang w:val="hr-HR"/>
              </w:rPr>
            </w:pPr>
            <w:r w:rsidRPr="00E764B2">
              <w:rPr>
                <w:lang w:val="hr-HR"/>
              </w:rPr>
              <w:t>Predškolske ustanove - posebni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58A7F40D" w14:textId="77777777" w:rsidR="00E764B2" w:rsidRPr="00E764B2" w:rsidRDefault="00E764B2" w:rsidP="00E764B2">
            <w:pPr>
              <w:jc w:val="right"/>
              <w:rPr>
                <w:lang w:val="hr-HR"/>
              </w:rPr>
            </w:pPr>
            <w:r w:rsidRPr="00E764B2">
              <w:rPr>
                <w:lang w:val="hr-HR"/>
              </w:rPr>
              <w:t>54.419,00</w:t>
            </w:r>
          </w:p>
        </w:tc>
        <w:tc>
          <w:tcPr>
            <w:tcW w:w="1650" w:type="dxa"/>
            <w:tcBorders>
              <w:top w:val="nil"/>
              <w:left w:val="nil"/>
              <w:bottom w:val="single" w:sz="4" w:space="0" w:color="auto"/>
              <w:right w:val="single" w:sz="4" w:space="0" w:color="auto"/>
            </w:tcBorders>
            <w:shd w:val="clear" w:color="auto" w:fill="auto"/>
            <w:noWrap/>
            <w:vAlign w:val="bottom"/>
            <w:hideMark/>
          </w:tcPr>
          <w:p w14:paraId="3E4A8B03" w14:textId="77777777" w:rsidR="00E764B2" w:rsidRPr="00E764B2" w:rsidRDefault="00E764B2" w:rsidP="00E764B2">
            <w:pPr>
              <w:jc w:val="right"/>
              <w:rPr>
                <w:lang w:val="hr-HR"/>
              </w:rPr>
            </w:pPr>
            <w:r w:rsidRPr="00E764B2">
              <w:rPr>
                <w:lang w:val="hr-HR"/>
              </w:rPr>
              <w:t>45.558,57</w:t>
            </w:r>
          </w:p>
        </w:tc>
        <w:tc>
          <w:tcPr>
            <w:tcW w:w="766" w:type="dxa"/>
            <w:tcBorders>
              <w:top w:val="nil"/>
              <w:left w:val="nil"/>
              <w:bottom w:val="single" w:sz="4" w:space="0" w:color="auto"/>
              <w:right w:val="single" w:sz="4" w:space="0" w:color="auto"/>
            </w:tcBorders>
            <w:shd w:val="clear" w:color="auto" w:fill="auto"/>
            <w:noWrap/>
            <w:vAlign w:val="bottom"/>
            <w:hideMark/>
          </w:tcPr>
          <w:p w14:paraId="0DE94158" w14:textId="77777777" w:rsidR="00E764B2" w:rsidRPr="00E764B2" w:rsidRDefault="00E764B2" w:rsidP="00E764B2">
            <w:pPr>
              <w:jc w:val="right"/>
              <w:rPr>
                <w:lang w:val="hr-HR"/>
              </w:rPr>
            </w:pPr>
            <w:r w:rsidRPr="00E764B2">
              <w:rPr>
                <w:lang w:val="hr-HR"/>
              </w:rPr>
              <w:t>83,72</w:t>
            </w:r>
          </w:p>
        </w:tc>
      </w:tr>
      <w:tr w:rsidR="00E764B2" w:rsidRPr="00E764B2" w14:paraId="599A8311"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C2D1D83"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9D22C4B" w14:textId="77777777" w:rsidR="00E764B2" w:rsidRPr="00E764B2" w:rsidRDefault="00E764B2" w:rsidP="00E764B2">
            <w:pPr>
              <w:rPr>
                <w:lang w:val="hr-HR"/>
              </w:rPr>
            </w:pPr>
            <w:r w:rsidRPr="00E764B2">
              <w:rPr>
                <w:lang w:val="hr-HR"/>
              </w:rPr>
              <w:t>A404003</w:t>
            </w:r>
          </w:p>
        </w:tc>
        <w:tc>
          <w:tcPr>
            <w:tcW w:w="3572" w:type="dxa"/>
            <w:tcBorders>
              <w:top w:val="nil"/>
              <w:left w:val="nil"/>
              <w:bottom w:val="single" w:sz="4" w:space="0" w:color="auto"/>
              <w:right w:val="single" w:sz="4" w:space="0" w:color="auto"/>
            </w:tcBorders>
            <w:shd w:val="clear" w:color="auto" w:fill="auto"/>
            <w:vAlign w:val="bottom"/>
            <w:hideMark/>
          </w:tcPr>
          <w:p w14:paraId="2EF9FCE8" w14:textId="77777777" w:rsidR="00E764B2" w:rsidRPr="00E764B2" w:rsidRDefault="00E764B2" w:rsidP="00E764B2">
            <w:pPr>
              <w:rPr>
                <w:lang w:val="hr-HR"/>
              </w:rPr>
            </w:pPr>
            <w:r w:rsidRPr="00E764B2">
              <w:rPr>
                <w:lang w:val="hr-HR"/>
              </w:rPr>
              <w:t>Drugi programi u predškolskom odgoju</w:t>
            </w:r>
          </w:p>
        </w:tc>
        <w:tc>
          <w:tcPr>
            <w:tcW w:w="1428" w:type="dxa"/>
            <w:tcBorders>
              <w:top w:val="nil"/>
              <w:left w:val="nil"/>
              <w:bottom w:val="single" w:sz="4" w:space="0" w:color="auto"/>
              <w:right w:val="single" w:sz="4" w:space="0" w:color="auto"/>
            </w:tcBorders>
            <w:shd w:val="clear" w:color="auto" w:fill="auto"/>
            <w:noWrap/>
            <w:vAlign w:val="bottom"/>
            <w:hideMark/>
          </w:tcPr>
          <w:p w14:paraId="47682AF2" w14:textId="77777777" w:rsidR="00E764B2" w:rsidRPr="00E764B2" w:rsidRDefault="00E764B2" w:rsidP="00E764B2">
            <w:pPr>
              <w:jc w:val="right"/>
              <w:rPr>
                <w:lang w:val="hr-HR"/>
              </w:rPr>
            </w:pPr>
            <w:r w:rsidRPr="00E764B2">
              <w:rPr>
                <w:lang w:val="hr-HR"/>
              </w:rPr>
              <w:t>1.165.598,00</w:t>
            </w:r>
          </w:p>
        </w:tc>
        <w:tc>
          <w:tcPr>
            <w:tcW w:w="1650" w:type="dxa"/>
            <w:tcBorders>
              <w:top w:val="nil"/>
              <w:left w:val="nil"/>
              <w:bottom w:val="single" w:sz="4" w:space="0" w:color="auto"/>
              <w:right w:val="single" w:sz="4" w:space="0" w:color="auto"/>
            </w:tcBorders>
            <w:shd w:val="clear" w:color="auto" w:fill="auto"/>
            <w:noWrap/>
            <w:vAlign w:val="bottom"/>
            <w:hideMark/>
          </w:tcPr>
          <w:p w14:paraId="02445784" w14:textId="77777777" w:rsidR="00E764B2" w:rsidRPr="00E764B2" w:rsidRDefault="00E764B2" w:rsidP="00E764B2">
            <w:pPr>
              <w:jc w:val="right"/>
              <w:rPr>
                <w:lang w:val="hr-HR"/>
              </w:rPr>
            </w:pPr>
            <w:r w:rsidRPr="00E764B2">
              <w:rPr>
                <w:lang w:val="hr-HR"/>
              </w:rPr>
              <w:t>1.157.126,82</w:t>
            </w:r>
          </w:p>
        </w:tc>
        <w:tc>
          <w:tcPr>
            <w:tcW w:w="766" w:type="dxa"/>
            <w:tcBorders>
              <w:top w:val="nil"/>
              <w:left w:val="nil"/>
              <w:bottom w:val="single" w:sz="4" w:space="0" w:color="auto"/>
              <w:right w:val="single" w:sz="4" w:space="0" w:color="auto"/>
            </w:tcBorders>
            <w:shd w:val="clear" w:color="auto" w:fill="auto"/>
            <w:noWrap/>
            <w:vAlign w:val="bottom"/>
            <w:hideMark/>
          </w:tcPr>
          <w:p w14:paraId="6BF2B870" w14:textId="77777777" w:rsidR="00E764B2" w:rsidRPr="00E764B2" w:rsidRDefault="00E764B2" w:rsidP="00E764B2">
            <w:pPr>
              <w:jc w:val="right"/>
              <w:rPr>
                <w:lang w:val="hr-HR"/>
              </w:rPr>
            </w:pPr>
            <w:r w:rsidRPr="00E764B2">
              <w:rPr>
                <w:lang w:val="hr-HR"/>
              </w:rPr>
              <w:t>99,27</w:t>
            </w:r>
          </w:p>
        </w:tc>
      </w:tr>
      <w:tr w:rsidR="00E764B2" w:rsidRPr="00E764B2" w14:paraId="3C895D9C"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7A3100D"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5AB7346" w14:textId="77777777" w:rsidR="00E764B2" w:rsidRPr="00E764B2" w:rsidRDefault="00E764B2" w:rsidP="00E764B2">
            <w:pPr>
              <w:rPr>
                <w:lang w:val="hr-HR"/>
              </w:rPr>
            </w:pPr>
            <w:r w:rsidRPr="00E764B2">
              <w:rPr>
                <w:lang w:val="hr-HR"/>
              </w:rPr>
              <w:t>A404004</w:t>
            </w:r>
          </w:p>
        </w:tc>
        <w:tc>
          <w:tcPr>
            <w:tcW w:w="3572" w:type="dxa"/>
            <w:tcBorders>
              <w:top w:val="nil"/>
              <w:left w:val="nil"/>
              <w:bottom w:val="single" w:sz="4" w:space="0" w:color="auto"/>
              <w:right w:val="single" w:sz="4" w:space="0" w:color="auto"/>
            </w:tcBorders>
            <w:shd w:val="clear" w:color="auto" w:fill="auto"/>
            <w:vAlign w:val="bottom"/>
            <w:hideMark/>
          </w:tcPr>
          <w:p w14:paraId="7D72393D" w14:textId="77777777" w:rsidR="00E764B2" w:rsidRPr="00E764B2" w:rsidRDefault="00E764B2" w:rsidP="00E764B2">
            <w:pPr>
              <w:rPr>
                <w:lang w:val="hr-HR"/>
              </w:rPr>
            </w:pPr>
            <w:r w:rsidRPr="00E764B2">
              <w:rPr>
                <w:lang w:val="hr-HR"/>
              </w:rPr>
              <w:t>Fiskalna održivost dječjih vrtića</w:t>
            </w:r>
          </w:p>
        </w:tc>
        <w:tc>
          <w:tcPr>
            <w:tcW w:w="1428" w:type="dxa"/>
            <w:tcBorders>
              <w:top w:val="nil"/>
              <w:left w:val="nil"/>
              <w:bottom w:val="single" w:sz="4" w:space="0" w:color="auto"/>
              <w:right w:val="single" w:sz="4" w:space="0" w:color="auto"/>
            </w:tcBorders>
            <w:shd w:val="clear" w:color="auto" w:fill="auto"/>
            <w:noWrap/>
            <w:vAlign w:val="bottom"/>
            <w:hideMark/>
          </w:tcPr>
          <w:p w14:paraId="220AE02F" w14:textId="77777777" w:rsidR="00E764B2" w:rsidRPr="00E764B2" w:rsidRDefault="00E764B2" w:rsidP="00E764B2">
            <w:pPr>
              <w:jc w:val="right"/>
              <w:rPr>
                <w:lang w:val="hr-HR"/>
              </w:rPr>
            </w:pPr>
            <w:r w:rsidRPr="00E764B2">
              <w:rPr>
                <w:lang w:val="hr-HR"/>
              </w:rPr>
              <w:t>61.061,00</w:t>
            </w:r>
          </w:p>
        </w:tc>
        <w:tc>
          <w:tcPr>
            <w:tcW w:w="1650" w:type="dxa"/>
            <w:tcBorders>
              <w:top w:val="nil"/>
              <w:left w:val="nil"/>
              <w:bottom w:val="single" w:sz="4" w:space="0" w:color="auto"/>
              <w:right w:val="single" w:sz="4" w:space="0" w:color="auto"/>
            </w:tcBorders>
            <w:shd w:val="clear" w:color="auto" w:fill="auto"/>
            <w:noWrap/>
            <w:vAlign w:val="bottom"/>
            <w:hideMark/>
          </w:tcPr>
          <w:p w14:paraId="16472AD7" w14:textId="77777777" w:rsidR="00E764B2" w:rsidRPr="00E764B2" w:rsidRDefault="00E764B2" w:rsidP="00E764B2">
            <w:pPr>
              <w:jc w:val="right"/>
              <w:rPr>
                <w:lang w:val="hr-HR"/>
              </w:rPr>
            </w:pPr>
            <w:r w:rsidRPr="00E764B2">
              <w:rPr>
                <w:lang w:val="hr-HR"/>
              </w:rPr>
              <w:t>61.061,00</w:t>
            </w:r>
          </w:p>
        </w:tc>
        <w:tc>
          <w:tcPr>
            <w:tcW w:w="766" w:type="dxa"/>
            <w:tcBorders>
              <w:top w:val="nil"/>
              <w:left w:val="nil"/>
              <w:bottom w:val="single" w:sz="4" w:space="0" w:color="auto"/>
              <w:right w:val="single" w:sz="4" w:space="0" w:color="auto"/>
            </w:tcBorders>
            <w:shd w:val="clear" w:color="auto" w:fill="auto"/>
            <w:noWrap/>
            <w:vAlign w:val="bottom"/>
            <w:hideMark/>
          </w:tcPr>
          <w:p w14:paraId="068878A7" w14:textId="77777777" w:rsidR="00E764B2" w:rsidRPr="00E764B2" w:rsidRDefault="00E764B2" w:rsidP="00E764B2">
            <w:pPr>
              <w:jc w:val="right"/>
              <w:rPr>
                <w:lang w:val="hr-HR"/>
              </w:rPr>
            </w:pPr>
            <w:r w:rsidRPr="00E764B2">
              <w:rPr>
                <w:lang w:val="hr-HR"/>
              </w:rPr>
              <w:t>100,00</w:t>
            </w:r>
          </w:p>
        </w:tc>
      </w:tr>
      <w:tr w:rsidR="00E764B2" w:rsidRPr="00E764B2" w14:paraId="07E58294"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CD8F353"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29FBA633" w14:textId="77777777" w:rsidR="00E764B2" w:rsidRPr="00E764B2" w:rsidRDefault="00E764B2" w:rsidP="00E764B2">
            <w:pPr>
              <w:rPr>
                <w:lang w:val="hr-HR"/>
              </w:rPr>
            </w:pPr>
            <w:r w:rsidRPr="00E764B2">
              <w:rPr>
                <w:lang w:val="hr-HR"/>
              </w:rPr>
              <w:t>T404002</w:t>
            </w:r>
          </w:p>
        </w:tc>
        <w:tc>
          <w:tcPr>
            <w:tcW w:w="3572" w:type="dxa"/>
            <w:tcBorders>
              <w:top w:val="nil"/>
              <w:left w:val="nil"/>
              <w:bottom w:val="single" w:sz="4" w:space="0" w:color="auto"/>
              <w:right w:val="single" w:sz="4" w:space="0" w:color="auto"/>
            </w:tcBorders>
            <w:shd w:val="clear" w:color="auto" w:fill="auto"/>
            <w:vAlign w:val="bottom"/>
            <w:hideMark/>
          </w:tcPr>
          <w:p w14:paraId="3623AD7F" w14:textId="77777777" w:rsidR="00E764B2" w:rsidRPr="00E764B2" w:rsidRDefault="00E764B2" w:rsidP="00E764B2">
            <w:pPr>
              <w:rPr>
                <w:lang w:val="hr-HR"/>
              </w:rPr>
            </w:pPr>
            <w:r w:rsidRPr="00E764B2">
              <w:rPr>
                <w:lang w:val="hr-HR"/>
              </w:rPr>
              <w:t>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11C3B91B" w14:textId="77777777" w:rsidR="00E764B2" w:rsidRPr="00E764B2" w:rsidRDefault="00E764B2" w:rsidP="00E764B2">
            <w:pPr>
              <w:jc w:val="right"/>
              <w:rPr>
                <w:lang w:val="hr-HR"/>
              </w:rPr>
            </w:pPr>
            <w:r w:rsidRPr="00E764B2">
              <w:rPr>
                <w:lang w:val="hr-HR"/>
              </w:rPr>
              <w:t>55.336,00</w:t>
            </w:r>
          </w:p>
        </w:tc>
        <w:tc>
          <w:tcPr>
            <w:tcW w:w="1650" w:type="dxa"/>
            <w:tcBorders>
              <w:top w:val="nil"/>
              <w:left w:val="nil"/>
              <w:bottom w:val="single" w:sz="4" w:space="0" w:color="auto"/>
              <w:right w:val="single" w:sz="4" w:space="0" w:color="auto"/>
            </w:tcBorders>
            <w:shd w:val="clear" w:color="auto" w:fill="auto"/>
            <w:noWrap/>
            <w:vAlign w:val="bottom"/>
            <w:hideMark/>
          </w:tcPr>
          <w:p w14:paraId="1CA0FDBA" w14:textId="77777777" w:rsidR="00E764B2" w:rsidRPr="00E764B2" w:rsidRDefault="00E764B2" w:rsidP="00E764B2">
            <w:pPr>
              <w:jc w:val="right"/>
              <w:rPr>
                <w:lang w:val="hr-HR"/>
              </w:rPr>
            </w:pPr>
            <w:r w:rsidRPr="00E764B2">
              <w:rPr>
                <w:lang w:val="hr-HR"/>
              </w:rPr>
              <w:t>47.546,75</w:t>
            </w:r>
          </w:p>
        </w:tc>
        <w:tc>
          <w:tcPr>
            <w:tcW w:w="766" w:type="dxa"/>
            <w:tcBorders>
              <w:top w:val="nil"/>
              <w:left w:val="nil"/>
              <w:bottom w:val="single" w:sz="4" w:space="0" w:color="auto"/>
              <w:right w:val="single" w:sz="4" w:space="0" w:color="auto"/>
            </w:tcBorders>
            <w:shd w:val="clear" w:color="auto" w:fill="auto"/>
            <w:noWrap/>
            <w:vAlign w:val="bottom"/>
            <w:hideMark/>
          </w:tcPr>
          <w:p w14:paraId="1AAD5D6B" w14:textId="77777777" w:rsidR="00E764B2" w:rsidRPr="00E764B2" w:rsidRDefault="00E764B2" w:rsidP="00E764B2">
            <w:pPr>
              <w:jc w:val="right"/>
              <w:rPr>
                <w:lang w:val="hr-HR"/>
              </w:rPr>
            </w:pPr>
            <w:r w:rsidRPr="00E764B2">
              <w:rPr>
                <w:lang w:val="hr-HR"/>
              </w:rPr>
              <w:t>85,92</w:t>
            </w:r>
          </w:p>
        </w:tc>
      </w:tr>
      <w:tr w:rsidR="00E764B2" w:rsidRPr="00E764B2" w14:paraId="2B6A82E1"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ACF1DCB"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6B6A6CC" w14:textId="77777777" w:rsidR="00E764B2" w:rsidRPr="00E764B2" w:rsidRDefault="00E764B2" w:rsidP="00E764B2">
            <w:pPr>
              <w:rPr>
                <w:b/>
                <w:bCs/>
                <w:lang w:val="hr-HR"/>
              </w:rPr>
            </w:pPr>
            <w:r w:rsidRPr="00E764B2">
              <w:rPr>
                <w:b/>
                <w:bCs/>
                <w:lang w:val="hr-HR"/>
              </w:rPr>
              <w:t>4005</w:t>
            </w:r>
          </w:p>
        </w:tc>
        <w:tc>
          <w:tcPr>
            <w:tcW w:w="3572" w:type="dxa"/>
            <w:tcBorders>
              <w:top w:val="nil"/>
              <w:left w:val="nil"/>
              <w:bottom w:val="single" w:sz="4" w:space="0" w:color="auto"/>
              <w:right w:val="single" w:sz="4" w:space="0" w:color="auto"/>
            </w:tcBorders>
            <w:shd w:val="clear" w:color="auto" w:fill="auto"/>
            <w:vAlign w:val="bottom"/>
            <w:hideMark/>
          </w:tcPr>
          <w:p w14:paraId="6829C6D5" w14:textId="77777777" w:rsidR="00E764B2" w:rsidRPr="00E764B2" w:rsidRDefault="00E764B2" w:rsidP="00E764B2">
            <w:pPr>
              <w:rPr>
                <w:b/>
                <w:bCs/>
                <w:lang w:val="hr-HR"/>
              </w:rPr>
            </w:pPr>
            <w:r w:rsidRPr="00E764B2">
              <w:rPr>
                <w:b/>
                <w:bCs/>
                <w:lang w:val="hr-HR"/>
              </w:rPr>
              <w:t>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25BDDAB5" w14:textId="77777777" w:rsidR="00E764B2" w:rsidRPr="00E764B2" w:rsidRDefault="00E764B2" w:rsidP="00E764B2">
            <w:pPr>
              <w:jc w:val="right"/>
              <w:rPr>
                <w:b/>
                <w:bCs/>
                <w:lang w:val="hr-HR"/>
              </w:rPr>
            </w:pPr>
            <w:r w:rsidRPr="00E764B2">
              <w:rPr>
                <w:b/>
                <w:bCs/>
                <w:lang w:val="hr-HR"/>
              </w:rPr>
              <w:t>2.096.973,71</w:t>
            </w:r>
          </w:p>
        </w:tc>
        <w:tc>
          <w:tcPr>
            <w:tcW w:w="1650" w:type="dxa"/>
            <w:tcBorders>
              <w:top w:val="nil"/>
              <w:left w:val="nil"/>
              <w:bottom w:val="single" w:sz="4" w:space="0" w:color="auto"/>
              <w:right w:val="single" w:sz="4" w:space="0" w:color="auto"/>
            </w:tcBorders>
            <w:shd w:val="clear" w:color="auto" w:fill="auto"/>
            <w:noWrap/>
            <w:vAlign w:val="bottom"/>
            <w:hideMark/>
          </w:tcPr>
          <w:p w14:paraId="7F7C18DB" w14:textId="77777777" w:rsidR="00E764B2" w:rsidRPr="00E764B2" w:rsidRDefault="00E764B2" w:rsidP="00E764B2">
            <w:pPr>
              <w:jc w:val="right"/>
              <w:rPr>
                <w:b/>
                <w:bCs/>
                <w:lang w:val="hr-HR"/>
              </w:rPr>
            </w:pPr>
            <w:r w:rsidRPr="00E764B2">
              <w:rPr>
                <w:b/>
                <w:bCs/>
                <w:lang w:val="hr-HR"/>
              </w:rPr>
              <w:t>2.095.424,61</w:t>
            </w:r>
          </w:p>
        </w:tc>
        <w:tc>
          <w:tcPr>
            <w:tcW w:w="766" w:type="dxa"/>
            <w:tcBorders>
              <w:top w:val="nil"/>
              <w:left w:val="nil"/>
              <w:bottom w:val="single" w:sz="4" w:space="0" w:color="auto"/>
              <w:right w:val="single" w:sz="4" w:space="0" w:color="auto"/>
            </w:tcBorders>
            <w:shd w:val="clear" w:color="auto" w:fill="auto"/>
            <w:noWrap/>
            <w:vAlign w:val="bottom"/>
            <w:hideMark/>
          </w:tcPr>
          <w:p w14:paraId="6826968D" w14:textId="77777777" w:rsidR="00E764B2" w:rsidRPr="00E764B2" w:rsidRDefault="00E764B2" w:rsidP="00E764B2">
            <w:pPr>
              <w:jc w:val="right"/>
              <w:rPr>
                <w:b/>
                <w:bCs/>
                <w:lang w:val="hr-HR"/>
              </w:rPr>
            </w:pPr>
            <w:r w:rsidRPr="00E764B2">
              <w:rPr>
                <w:b/>
                <w:bCs/>
                <w:lang w:val="hr-HR"/>
              </w:rPr>
              <w:t>99,93</w:t>
            </w:r>
          </w:p>
        </w:tc>
      </w:tr>
      <w:tr w:rsidR="00E764B2" w:rsidRPr="00E764B2" w14:paraId="7E8668E4"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302BBB8B"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8C69A1E" w14:textId="77777777" w:rsidR="00E764B2" w:rsidRPr="00E764B2" w:rsidRDefault="00E764B2" w:rsidP="00E764B2">
            <w:pPr>
              <w:rPr>
                <w:lang w:val="hr-HR"/>
              </w:rPr>
            </w:pPr>
            <w:r w:rsidRPr="00E764B2">
              <w:rPr>
                <w:lang w:val="hr-HR"/>
              </w:rPr>
              <w:t>A405001</w:t>
            </w:r>
          </w:p>
        </w:tc>
        <w:tc>
          <w:tcPr>
            <w:tcW w:w="3572" w:type="dxa"/>
            <w:tcBorders>
              <w:top w:val="nil"/>
              <w:left w:val="nil"/>
              <w:bottom w:val="single" w:sz="4" w:space="0" w:color="auto"/>
              <w:right w:val="single" w:sz="4" w:space="0" w:color="auto"/>
            </w:tcBorders>
            <w:shd w:val="clear" w:color="auto" w:fill="auto"/>
            <w:vAlign w:val="bottom"/>
            <w:hideMark/>
          </w:tcPr>
          <w:p w14:paraId="1613237A" w14:textId="77777777" w:rsidR="00E764B2" w:rsidRPr="00E764B2" w:rsidRDefault="00E764B2" w:rsidP="00E764B2">
            <w:pPr>
              <w:rPr>
                <w:lang w:val="hr-HR"/>
              </w:rPr>
            </w:pPr>
            <w:r w:rsidRPr="00E764B2">
              <w:rPr>
                <w:lang w:val="hr-HR"/>
              </w:rPr>
              <w:t>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7744CA18" w14:textId="77777777" w:rsidR="00E764B2" w:rsidRPr="00E764B2" w:rsidRDefault="00E764B2" w:rsidP="00E764B2">
            <w:pPr>
              <w:jc w:val="right"/>
              <w:rPr>
                <w:lang w:val="hr-HR"/>
              </w:rPr>
            </w:pPr>
            <w:r w:rsidRPr="00E764B2">
              <w:rPr>
                <w:lang w:val="hr-HR"/>
              </w:rPr>
              <w:t>21.945,54</w:t>
            </w:r>
          </w:p>
        </w:tc>
        <w:tc>
          <w:tcPr>
            <w:tcW w:w="1650" w:type="dxa"/>
            <w:tcBorders>
              <w:top w:val="nil"/>
              <w:left w:val="nil"/>
              <w:bottom w:val="single" w:sz="4" w:space="0" w:color="auto"/>
              <w:right w:val="single" w:sz="4" w:space="0" w:color="auto"/>
            </w:tcBorders>
            <w:shd w:val="clear" w:color="auto" w:fill="auto"/>
            <w:noWrap/>
            <w:vAlign w:val="bottom"/>
            <w:hideMark/>
          </w:tcPr>
          <w:p w14:paraId="250A0590" w14:textId="77777777" w:rsidR="00E764B2" w:rsidRPr="00E764B2" w:rsidRDefault="00E764B2" w:rsidP="00E764B2">
            <w:pPr>
              <w:jc w:val="right"/>
              <w:rPr>
                <w:lang w:val="hr-HR"/>
              </w:rPr>
            </w:pPr>
            <w:r w:rsidRPr="00E764B2">
              <w:rPr>
                <w:lang w:val="hr-HR"/>
              </w:rPr>
              <w:t>21.945,54</w:t>
            </w:r>
          </w:p>
        </w:tc>
        <w:tc>
          <w:tcPr>
            <w:tcW w:w="766" w:type="dxa"/>
            <w:tcBorders>
              <w:top w:val="nil"/>
              <w:left w:val="nil"/>
              <w:bottom w:val="single" w:sz="4" w:space="0" w:color="auto"/>
              <w:right w:val="single" w:sz="4" w:space="0" w:color="auto"/>
            </w:tcBorders>
            <w:shd w:val="clear" w:color="auto" w:fill="auto"/>
            <w:noWrap/>
            <w:vAlign w:val="bottom"/>
            <w:hideMark/>
          </w:tcPr>
          <w:p w14:paraId="46106884" w14:textId="77777777" w:rsidR="00E764B2" w:rsidRPr="00E764B2" w:rsidRDefault="00E764B2" w:rsidP="00E764B2">
            <w:pPr>
              <w:jc w:val="right"/>
              <w:rPr>
                <w:lang w:val="hr-HR"/>
              </w:rPr>
            </w:pPr>
            <w:r w:rsidRPr="00E764B2">
              <w:rPr>
                <w:lang w:val="hr-HR"/>
              </w:rPr>
              <w:t>100,00</w:t>
            </w:r>
          </w:p>
        </w:tc>
      </w:tr>
      <w:tr w:rsidR="00E764B2" w:rsidRPr="00E764B2" w14:paraId="18384FD4"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572E3F9"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3A085B9" w14:textId="77777777" w:rsidR="00E764B2" w:rsidRPr="00E764B2" w:rsidRDefault="00E764B2" w:rsidP="00E764B2">
            <w:pPr>
              <w:rPr>
                <w:lang w:val="hr-HR"/>
              </w:rPr>
            </w:pPr>
            <w:r w:rsidRPr="00E764B2">
              <w:rPr>
                <w:lang w:val="hr-HR"/>
              </w:rPr>
              <w:t>A405002</w:t>
            </w:r>
          </w:p>
        </w:tc>
        <w:tc>
          <w:tcPr>
            <w:tcW w:w="3572" w:type="dxa"/>
            <w:tcBorders>
              <w:top w:val="nil"/>
              <w:left w:val="nil"/>
              <w:bottom w:val="single" w:sz="4" w:space="0" w:color="auto"/>
              <w:right w:val="single" w:sz="4" w:space="0" w:color="auto"/>
            </w:tcBorders>
            <w:shd w:val="clear" w:color="auto" w:fill="auto"/>
            <w:vAlign w:val="bottom"/>
            <w:hideMark/>
          </w:tcPr>
          <w:p w14:paraId="6036E1DF" w14:textId="77777777" w:rsidR="00E764B2" w:rsidRPr="00E764B2" w:rsidRDefault="00E764B2" w:rsidP="00E764B2">
            <w:pPr>
              <w:rPr>
                <w:lang w:val="hr-HR"/>
              </w:rPr>
            </w:pPr>
            <w:r w:rsidRPr="00E764B2">
              <w:rPr>
                <w:lang w:val="hr-HR"/>
              </w:rPr>
              <w:t>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348415C8" w14:textId="77777777" w:rsidR="00E764B2" w:rsidRPr="00E764B2" w:rsidRDefault="00E764B2" w:rsidP="00E764B2">
            <w:pPr>
              <w:jc w:val="right"/>
              <w:rPr>
                <w:lang w:val="hr-HR"/>
              </w:rPr>
            </w:pPr>
            <w:r w:rsidRPr="00E764B2">
              <w:rPr>
                <w:lang w:val="hr-HR"/>
              </w:rPr>
              <w:t>1.439.243,47</w:t>
            </w:r>
          </w:p>
        </w:tc>
        <w:tc>
          <w:tcPr>
            <w:tcW w:w="1650" w:type="dxa"/>
            <w:tcBorders>
              <w:top w:val="nil"/>
              <w:left w:val="nil"/>
              <w:bottom w:val="single" w:sz="4" w:space="0" w:color="auto"/>
              <w:right w:val="single" w:sz="4" w:space="0" w:color="auto"/>
            </w:tcBorders>
            <w:shd w:val="clear" w:color="auto" w:fill="auto"/>
            <w:noWrap/>
            <w:vAlign w:val="bottom"/>
            <w:hideMark/>
          </w:tcPr>
          <w:p w14:paraId="4A447777" w14:textId="77777777" w:rsidR="00E764B2" w:rsidRPr="00E764B2" w:rsidRDefault="00E764B2" w:rsidP="00E764B2">
            <w:pPr>
              <w:jc w:val="right"/>
              <w:rPr>
                <w:lang w:val="hr-HR"/>
              </w:rPr>
            </w:pPr>
            <w:r w:rsidRPr="00E764B2">
              <w:rPr>
                <w:lang w:val="hr-HR"/>
              </w:rPr>
              <w:t>1.439.225,13</w:t>
            </w:r>
          </w:p>
        </w:tc>
        <w:tc>
          <w:tcPr>
            <w:tcW w:w="766" w:type="dxa"/>
            <w:tcBorders>
              <w:top w:val="nil"/>
              <w:left w:val="nil"/>
              <w:bottom w:val="single" w:sz="4" w:space="0" w:color="auto"/>
              <w:right w:val="single" w:sz="4" w:space="0" w:color="auto"/>
            </w:tcBorders>
            <w:shd w:val="clear" w:color="auto" w:fill="auto"/>
            <w:noWrap/>
            <w:vAlign w:val="bottom"/>
            <w:hideMark/>
          </w:tcPr>
          <w:p w14:paraId="2A2CEACC" w14:textId="77777777" w:rsidR="00E764B2" w:rsidRPr="00E764B2" w:rsidRDefault="00E764B2" w:rsidP="00E764B2">
            <w:pPr>
              <w:jc w:val="right"/>
              <w:rPr>
                <w:lang w:val="hr-HR"/>
              </w:rPr>
            </w:pPr>
            <w:r w:rsidRPr="00E764B2">
              <w:rPr>
                <w:lang w:val="hr-HR"/>
              </w:rPr>
              <w:t>100,00</w:t>
            </w:r>
          </w:p>
        </w:tc>
      </w:tr>
      <w:tr w:rsidR="00E764B2" w:rsidRPr="00E764B2" w14:paraId="2AE9F765"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35B48F0"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009FF9F" w14:textId="77777777" w:rsidR="00E764B2" w:rsidRPr="00E764B2" w:rsidRDefault="00E764B2" w:rsidP="00E764B2">
            <w:pPr>
              <w:rPr>
                <w:lang w:val="hr-HR"/>
              </w:rPr>
            </w:pPr>
            <w:r w:rsidRPr="00E764B2">
              <w:rPr>
                <w:lang w:val="hr-HR"/>
              </w:rPr>
              <w:t>A405003</w:t>
            </w:r>
          </w:p>
        </w:tc>
        <w:tc>
          <w:tcPr>
            <w:tcW w:w="3572" w:type="dxa"/>
            <w:tcBorders>
              <w:top w:val="nil"/>
              <w:left w:val="nil"/>
              <w:bottom w:val="single" w:sz="4" w:space="0" w:color="auto"/>
              <w:right w:val="single" w:sz="4" w:space="0" w:color="auto"/>
            </w:tcBorders>
            <w:shd w:val="clear" w:color="auto" w:fill="auto"/>
            <w:vAlign w:val="bottom"/>
            <w:hideMark/>
          </w:tcPr>
          <w:p w14:paraId="3AA047D6" w14:textId="77777777" w:rsidR="00E764B2" w:rsidRPr="00E764B2" w:rsidRDefault="00E764B2" w:rsidP="00E764B2">
            <w:pPr>
              <w:rPr>
                <w:lang w:val="hr-HR"/>
              </w:rPr>
            </w:pPr>
            <w:r w:rsidRPr="00E764B2">
              <w:rPr>
                <w:lang w:val="hr-HR"/>
              </w:rPr>
              <w:t>Financiranje Pula usluge i upravljanje</w:t>
            </w:r>
          </w:p>
        </w:tc>
        <w:tc>
          <w:tcPr>
            <w:tcW w:w="1428" w:type="dxa"/>
            <w:tcBorders>
              <w:top w:val="nil"/>
              <w:left w:val="nil"/>
              <w:bottom w:val="single" w:sz="4" w:space="0" w:color="auto"/>
              <w:right w:val="single" w:sz="4" w:space="0" w:color="auto"/>
            </w:tcBorders>
            <w:shd w:val="clear" w:color="auto" w:fill="auto"/>
            <w:noWrap/>
            <w:vAlign w:val="bottom"/>
            <w:hideMark/>
          </w:tcPr>
          <w:p w14:paraId="31F0A4C0" w14:textId="77777777" w:rsidR="00E764B2" w:rsidRPr="00E764B2" w:rsidRDefault="00E764B2" w:rsidP="00E764B2">
            <w:pPr>
              <w:jc w:val="right"/>
              <w:rPr>
                <w:lang w:val="hr-HR"/>
              </w:rPr>
            </w:pPr>
            <w:r w:rsidRPr="00E764B2">
              <w:rPr>
                <w:lang w:val="hr-HR"/>
              </w:rPr>
              <w:t>630.430,00</w:t>
            </w:r>
          </w:p>
        </w:tc>
        <w:tc>
          <w:tcPr>
            <w:tcW w:w="1650" w:type="dxa"/>
            <w:tcBorders>
              <w:top w:val="nil"/>
              <w:left w:val="nil"/>
              <w:bottom w:val="single" w:sz="4" w:space="0" w:color="auto"/>
              <w:right w:val="single" w:sz="4" w:space="0" w:color="auto"/>
            </w:tcBorders>
            <w:shd w:val="clear" w:color="auto" w:fill="auto"/>
            <w:noWrap/>
            <w:vAlign w:val="bottom"/>
            <w:hideMark/>
          </w:tcPr>
          <w:p w14:paraId="77ED2294" w14:textId="77777777" w:rsidR="00E764B2" w:rsidRPr="00E764B2" w:rsidRDefault="00E764B2" w:rsidP="00E764B2">
            <w:pPr>
              <w:jc w:val="right"/>
              <w:rPr>
                <w:lang w:val="hr-HR"/>
              </w:rPr>
            </w:pPr>
            <w:r w:rsidRPr="00E764B2">
              <w:rPr>
                <w:lang w:val="hr-HR"/>
              </w:rPr>
              <w:t>628.899,24</w:t>
            </w:r>
          </w:p>
        </w:tc>
        <w:tc>
          <w:tcPr>
            <w:tcW w:w="766" w:type="dxa"/>
            <w:tcBorders>
              <w:top w:val="nil"/>
              <w:left w:val="nil"/>
              <w:bottom w:val="single" w:sz="4" w:space="0" w:color="auto"/>
              <w:right w:val="single" w:sz="4" w:space="0" w:color="auto"/>
            </w:tcBorders>
            <w:shd w:val="clear" w:color="auto" w:fill="auto"/>
            <w:noWrap/>
            <w:vAlign w:val="bottom"/>
            <w:hideMark/>
          </w:tcPr>
          <w:p w14:paraId="4661A454" w14:textId="77777777" w:rsidR="00E764B2" w:rsidRPr="00E764B2" w:rsidRDefault="00E764B2" w:rsidP="00E764B2">
            <w:pPr>
              <w:jc w:val="right"/>
              <w:rPr>
                <w:lang w:val="hr-HR"/>
              </w:rPr>
            </w:pPr>
            <w:r w:rsidRPr="00E764B2">
              <w:rPr>
                <w:lang w:val="hr-HR"/>
              </w:rPr>
              <w:t>99,76</w:t>
            </w:r>
          </w:p>
        </w:tc>
      </w:tr>
      <w:tr w:rsidR="00E764B2" w:rsidRPr="00E764B2" w14:paraId="70BFFEA1"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CC49F1A"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E18983D" w14:textId="77777777" w:rsidR="00E764B2" w:rsidRPr="00E764B2" w:rsidRDefault="00E764B2" w:rsidP="00E764B2">
            <w:pPr>
              <w:rPr>
                <w:lang w:val="hr-HR"/>
              </w:rPr>
            </w:pPr>
            <w:r w:rsidRPr="00E764B2">
              <w:rPr>
                <w:lang w:val="hr-HR"/>
              </w:rPr>
              <w:t>A405004</w:t>
            </w:r>
          </w:p>
        </w:tc>
        <w:tc>
          <w:tcPr>
            <w:tcW w:w="3572" w:type="dxa"/>
            <w:tcBorders>
              <w:top w:val="nil"/>
              <w:left w:val="nil"/>
              <w:bottom w:val="single" w:sz="4" w:space="0" w:color="auto"/>
              <w:right w:val="single" w:sz="4" w:space="0" w:color="auto"/>
            </w:tcBorders>
            <w:shd w:val="clear" w:color="auto" w:fill="auto"/>
            <w:vAlign w:val="bottom"/>
            <w:hideMark/>
          </w:tcPr>
          <w:p w14:paraId="2095364D" w14:textId="77777777" w:rsidR="00E764B2" w:rsidRPr="00E764B2" w:rsidRDefault="00E764B2" w:rsidP="00E764B2">
            <w:pPr>
              <w:rPr>
                <w:lang w:val="hr-HR"/>
              </w:rPr>
            </w:pPr>
            <w:r w:rsidRPr="00E764B2">
              <w:rPr>
                <w:lang w:val="hr-HR"/>
              </w:rPr>
              <w:t>Zaklada za sport</w:t>
            </w:r>
          </w:p>
        </w:tc>
        <w:tc>
          <w:tcPr>
            <w:tcW w:w="1428" w:type="dxa"/>
            <w:tcBorders>
              <w:top w:val="nil"/>
              <w:left w:val="nil"/>
              <w:bottom w:val="single" w:sz="4" w:space="0" w:color="auto"/>
              <w:right w:val="single" w:sz="4" w:space="0" w:color="auto"/>
            </w:tcBorders>
            <w:shd w:val="clear" w:color="auto" w:fill="auto"/>
            <w:noWrap/>
            <w:vAlign w:val="bottom"/>
            <w:hideMark/>
          </w:tcPr>
          <w:p w14:paraId="1750EF28" w14:textId="77777777" w:rsidR="00E764B2" w:rsidRPr="00E764B2" w:rsidRDefault="00E764B2" w:rsidP="00E764B2">
            <w:pPr>
              <w:jc w:val="right"/>
              <w:rPr>
                <w:lang w:val="hr-HR"/>
              </w:rPr>
            </w:pPr>
            <w:r w:rsidRPr="00E764B2">
              <w:rPr>
                <w:lang w:val="hr-HR"/>
              </w:rPr>
              <w:t>5.354,70</w:t>
            </w:r>
          </w:p>
        </w:tc>
        <w:tc>
          <w:tcPr>
            <w:tcW w:w="1650" w:type="dxa"/>
            <w:tcBorders>
              <w:top w:val="nil"/>
              <w:left w:val="nil"/>
              <w:bottom w:val="single" w:sz="4" w:space="0" w:color="auto"/>
              <w:right w:val="single" w:sz="4" w:space="0" w:color="auto"/>
            </w:tcBorders>
            <w:shd w:val="clear" w:color="auto" w:fill="auto"/>
            <w:noWrap/>
            <w:vAlign w:val="bottom"/>
            <w:hideMark/>
          </w:tcPr>
          <w:p w14:paraId="16F39A70" w14:textId="77777777" w:rsidR="00E764B2" w:rsidRPr="00E764B2" w:rsidRDefault="00E764B2" w:rsidP="00E764B2">
            <w:pPr>
              <w:jc w:val="right"/>
              <w:rPr>
                <w:lang w:val="hr-HR"/>
              </w:rPr>
            </w:pPr>
            <w:r w:rsidRPr="00E764B2">
              <w:rPr>
                <w:lang w:val="hr-HR"/>
              </w:rPr>
              <w:t>5.354,70</w:t>
            </w:r>
          </w:p>
        </w:tc>
        <w:tc>
          <w:tcPr>
            <w:tcW w:w="766" w:type="dxa"/>
            <w:tcBorders>
              <w:top w:val="nil"/>
              <w:left w:val="nil"/>
              <w:bottom w:val="single" w:sz="4" w:space="0" w:color="auto"/>
              <w:right w:val="single" w:sz="4" w:space="0" w:color="auto"/>
            </w:tcBorders>
            <w:shd w:val="clear" w:color="auto" w:fill="auto"/>
            <w:noWrap/>
            <w:vAlign w:val="bottom"/>
            <w:hideMark/>
          </w:tcPr>
          <w:p w14:paraId="1D62C22D" w14:textId="77777777" w:rsidR="00E764B2" w:rsidRPr="00E764B2" w:rsidRDefault="00E764B2" w:rsidP="00E764B2">
            <w:pPr>
              <w:jc w:val="right"/>
              <w:rPr>
                <w:lang w:val="hr-HR"/>
              </w:rPr>
            </w:pPr>
            <w:r w:rsidRPr="00E764B2">
              <w:rPr>
                <w:lang w:val="hr-HR"/>
              </w:rPr>
              <w:t>100,00</w:t>
            </w:r>
          </w:p>
        </w:tc>
      </w:tr>
      <w:tr w:rsidR="00E764B2" w:rsidRPr="00E764B2" w14:paraId="1ECFE5C7"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0984EDE"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E164F2C" w14:textId="77777777" w:rsidR="00E764B2" w:rsidRPr="00E764B2" w:rsidRDefault="00E764B2" w:rsidP="00E764B2">
            <w:pPr>
              <w:rPr>
                <w:b/>
                <w:bCs/>
                <w:lang w:val="hr-HR"/>
              </w:rPr>
            </w:pPr>
            <w:r w:rsidRPr="00E764B2">
              <w:rPr>
                <w:b/>
                <w:bCs/>
                <w:lang w:val="hr-HR"/>
              </w:rPr>
              <w:t>4006</w:t>
            </w:r>
          </w:p>
        </w:tc>
        <w:tc>
          <w:tcPr>
            <w:tcW w:w="3572" w:type="dxa"/>
            <w:tcBorders>
              <w:top w:val="nil"/>
              <w:left w:val="nil"/>
              <w:bottom w:val="single" w:sz="4" w:space="0" w:color="auto"/>
              <w:right w:val="single" w:sz="4" w:space="0" w:color="auto"/>
            </w:tcBorders>
            <w:shd w:val="clear" w:color="auto" w:fill="auto"/>
            <w:vAlign w:val="bottom"/>
            <w:hideMark/>
          </w:tcPr>
          <w:p w14:paraId="78E8317C" w14:textId="77777777" w:rsidR="00E764B2" w:rsidRPr="00E764B2" w:rsidRDefault="00E764B2" w:rsidP="00E764B2">
            <w:pPr>
              <w:rPr>
                <w:b/>
                <w:bCs/>
                <w:lang w:val="hr-HR"/>
              </w:rPr>
            </w:pPr>
            <w:r w:rsidRPr="00E764B2">
              <w:rPr>
                <w:b/>
                <w:bCs/>
                <w:lang w:val="hr-HR"/>
              </w:rPr>
              <w:t>TEHNIČKA KULTURA</w:t>
            </w:r>
          </w:p>
        </w:tc>
        <w:tc>
          <w:tcPr>
            <w:tcW w:w="1428" w:type="dxa"/>
            <w:tcBorders>
              <w:top w:val="nil"/>
              <w:left w:val="nil"/>
              <w:bottom w:val="single" w:sz="4" w:space="0" w:color="auto"/>
              <w:right w:val="single" w:sz="4" w:space="0" w:color="auto"/>
            </w:tcBorders>
            <w:shd w:val="clear" w:color="auto" w:fill="auto"/>
            <w:noWrap/>
            <w:vAlign w:val="bottom"/>
            <w:hideMark/>
          </w:tcPr>
          <w:p w14:paraId="7EBF4E77" w14:textId="77777777" w:rsidR="00E764B2" w:rsidRPr="00E764B2" w:rsidRDefault="00E764B2" w:rsidP="00E764B2">
            <w:pPr>
              <w:jc w:val="right"/>
              <w:rPr>
                <w:b/>
                <w:bCs/>
                <w:lang w:val="hr-HR"/>
              </w:rPr>
            </w:pPr>
            <w:r w:rsidRPr="00E764B2">
              <w:rPr>
                <w:b/>
                <w:bCs/>
                <w:lang w:val="hr-HR"/>
              </w:rPr>
              <w:t>73.931,50</w:t>
            </w:r>
          </w:p>
        </w:tc>
        <w:tc>
          <w:tcPr>
            <w:tcW w:w="1650" w:type="dxa"/>
            <w:tcBorders>
              <w:top w:val="nil"/>
              <w:left w:val="nil"/>
              <w:bottom w:val="single" w:sz="4" w:space="0" w:color="auto"/>
              <w:right w:val="single" w:sz="4" w:space="0" w:color="auto"/>
            </w:tcBorders>
            <w:shd w:val="clear" w:color="auto" w:fill="auto"/>
            <w:noWrap/>
            <w:vAlign w:val="bottom"/>
            <w:hideMark/>
          </w:tcPr>
          <w:p w14:paraId="0C322524" w14:textId="77777777" w:rsidR="00E764B2" w:rsidRPr="00E764B2" w:rsidRDefault="00E764B2" w:rsidP="00E764B2">
            <w:pPr>
              <w:jc w:val="right"/>
              <w:rPr>
                <w:b/>
                <w:bCs/>
                <w:lang w:val="hr-HR"/>
              </w:rPr>
            </w:pPr>
            <w:r w:rsidRPr="00E764B2">
              <w:rPr>
                <w:b/>
                <w:bCs/>
                <w:lang w:val="hr-HR"/>
              </w:rPr>
              <w:t>73.931,50</w:t>
            </w:r>
          </w:p>
        </w:tc>
        <w:tc>
          <w:tcPr>
            <w:tcW w:w="766" w:type="dxa"/>
            <w:tcBorders>
              <w:top w:val="nil"/>
              <w:left w:val="nil"/>
              <w:bottom w:val="single" w:sz="4" w:space="0" w:color="auto"/>
              <w:right w:val="single" w:sz="4" w:space="0" w:color="auto"/>
            </w:tcBorders>
            <w:shd w:val="clear" w:color="auto" w:fill="auto"/>
            <w:noWrap/>
            <w:vAlign w:val="bottom"/>
            <w:hideMark/>
          </w:tcPr>
          <w:p w14:paraId="5702BB14" w14:textId="77777777" w:rsidR="00E764B2" w:rsidRPr="00E764B2" w:rsidRDefault="00E764B2" w:rsidP="00E764B2">
            <w:pPr>
              <w:jc w:val="right"/>
              <w:rPr>
                <w:b/>
                <w:bCs/>
                <w:lang w:val="hr-HR"/>
              </w:rPr>
            </w:pPr>
            <w:r w:rsidRPr="00E764B2">
              <w:rPr>
                <w:b/>
                <w:bCs/>
                <w:lang w:val="hr-HR"/>
              </w:rPr>
              <w:t>100,00</w:t>
            </w:r>
          </w:p>
        </w:tc>
      </w:tr>
      <w:tr w:rsidR="00E764B2" w:rsidRPr="00E764B2" w14:paraId="25A4DD59"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8AED245"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5C565C6" w14:textId="77777777" w:rsidR="00E764B2" w:rsidRPr="00E764B2" w:rsidRDefault="00E764B2" w:rsidP="00E764B2">
            <w:pPr>
              <w:rPr>
                <w:lang w:val="hr-HR"/>
              </w:rPr>
            </w:pPr>
            <w:r w:rsidRPr="00E764B2">
              <w:rPr>
                <w:lang w:val="hr-HR"/>
              </w:rPr>
              <w:t>A406001</w:t>
            </w:r>
          </w:p>
        </w:tc>
        <w:tc>
          <w:tcPr>
            <w:tcW w:w="3572" w:type="dxa"/>
            <w:tcBorders>
              <w:top w:val="nil"/>
              <w:left w:val="nil"/>
              <w:bottom w:val="single" w:sz="4" w:space="0" w:color="auto"/>
              <w:right w:val="single" w:sz="4" w:space="0" w:color="auto"/>
            </w:tcBorders>
            <w:shd w:val="clear" w:color="auto" w:fill="auto"/>
            <w:vAlign w:val="bottom"/>
            <w:hideMark/>
          </w:tcPr>
          <w:p w14:paraId="10DE4C6D" w14:textId="77777777" w:rsidR="00E764B2" w:rsidRPr="00E764B2" w:rsidRDefault="00E764B2" w:rsidP="00E764B2">
            <w:pPr>
              <w:rPr>
                <w:lang w:val="hr-HR"/>
              </w:rPr>
            </w:pPr>
            <w:r w:rsidRPr="00E764B2">
              <w:rPr>
                <w:lang w:val="hr-HR"/>
              </w:rPr>
              <w:t>Zajednička tehničke kulture</w:t>
            </w:r>
          </w:p>
        </w:tc>
        <w:tc>
          <w:tcPr>
            <w:tcW w:w="1428" w:type="dxa"/>
            <w:tcBorders>
              <w:top w:val="nil"/>
              <w:left w:val="nil"/>
              <w:bottom w:val="single" w:sz="4" w:space="0" w:color="auto"/>
              <w:right w:val="single" w:sz="4" w:space="0" w:color="auto"/>
            </w:tcBorders>
            <w:shd w:val="clear" w:color="auto" w:fill="auto"/>
            <w:noWrap/>
            <w:vAlign w:val="bottom"/>
            <w:hideMark/>
          </w:tcPr>
          <w:p w14:paraId="3B26AFDD" w14:textId="77777777" w:rsidR="00E764B2" w:rsidRPr="00E764B2" w:rsidRDefault="00E764B2" w:rsidP="00E764B2">
            <w:pPr>
              <w:jc w:val="right"/>
              <w:rPr>
                <w:lang w:val="hr-HR"/>
              </w:rPr>
            </w:pPr>
            <w:r w:rsidRPr="00E764B2">
              <w:rPr>
                <w:lang w:val="hr-HR"/>
              </w:rPr>
              <w:t>73.931,50</w:t>
            </w:r>
          </w:p>
        </w:tc>
        <w:tc>
          <w:tcPr>
            <w:tcW w:w="1650" w:type="dxa"/>
            <w:tcBorders>
              <w:top w:val="nil"/>
              <w:left w:val="nil"/>
              <w:bottom w:val="single" w:sz="4" w:space="0" w:color="auto"/>
              <w:right w:val="single" w:sz="4" w:space="0" w:color="auto"/>
            </w:tcBorders>
            <w:shd w:val="clear" w:color="auto" w:fill="auto"/>
            <w:noWrap/>
            <w:vAlign w:val="bottom"/>
            <w:hideMark/>
          </w:tcPr>
          <w:p w14:paraId="563588F3" w14:textId="77777777" w:rsidR="00E764B2" w:rsidRPr="00E764B2" w:rsidRDefault="00E764B2" w:rsidP="00E764B2">
            <w:pPr>
              <w:jc w:val="right"/>
              <w:rPr>
                <w:lang w:val="hr-HR"/>
              </w:rPr>
            </w:pPr>
            <w:r w:rsidRPr="00E764B2">
              <w:rPr>
                <w:lang w:val="hr-HR"/>
              </w:rPr>
              <w:t>73.931,50</w:t>
            </w:r>
          </w:p>
        </w:tc>
        <w:tc>
          <w:tcPr>
            <w:tcW w:w="766" w:type="dxa"/>
            <w:tcBorders>
              <w:top w:val="nil"/>
              <w:left w:val="nil"/>
              <w:bottom w:val="single" w:sz="4" w:space="0" w:color="auto"/>
              <w:right w:val="single" w:sz="4" w:space="0" w:color="auto"/>
            </w:tcBorders>
            <w:shd w:val="clear" w:color="auto" w:fill="auto"/>
            <w:noWrap/>
            <w:vAlign w:val="bottom"/>
            <w:hideMark/>
          </w:tcPr>
          <w:p w14:paraId="7C7B6A2B" w14:textId="77777777" w:rsidR="00E764B2" w:rsidRPr="00E764B2" w:rsidRDefault="00E764B2" w:rsidP="00E764B2">
            <w:pPr>
              <w:jc w:val="right"/>
              <w:rPr>
                <w:lang w:val="hr-HR"/>
              </w:rPr>
            </w:pPr>
            <w:r w:rsidRPr="00E764B2">
              <w:rPr>
                <w:lang w:val="hr-HR"/>
              </w:rPr>
              <w:t>100,00</w:t>
            </w:r>
          </w:p>
        </w:tc>
      </w:tr>
      <w:tr w:rsidR="00E764B2" w:rsidRPr="00E764B2" w14:paraId="5EB05D11"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0CC5E32"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B468D36" w14:textId="77777777" w:rsidR="00E764B2" w:rsidRPr="00E764B2" w:rsidRDefault="00E764B2" w:rsidP="00E764B2">
            <w:pPr>
              <w:rPr>
                <w:b/>
                <w:bCs/>
                <w:lang w:val="hr-HR"/>
              </w:rPr>
            </w:pPr>
            <w:r w:rsidRPr="00E764B2">
              <w:rPr>
                <w:b/>
                <w:bCs/>
                <w:lang w:val="hr-HR"/>
              </w:rPr>
              <w:t>4007</w:t>
            </w:r>
          </w:p>
        </w:tc>
        <w:tc>
          <w:tcPr>
            <w:tcW w:w="3572" w:type="dxa"/>
            <w:tcBorders>
              <w:top w:val="nil"/>
              <w:left w:val="nil"/>
              <w:bottom w:val="single" w:sz="4" w:space="0" w:color="auto"/>
              <w:right w:val="single" w:sz="4" w:space="0" w:color="auto"/>
            </w:tcBorders>
            <w:shd w:val="clear" w:color="auto" w:fill="auto"/>
            <w:vAlign w:val="bottom"/>
            <w:hideMark/>
          </w:tcPr>
          <w:p w14:paraId="5CA443C8" w14:textId="77777777" w:rsidR="00E764B2" w:rsidRPr="00E764B2" w:rsidRDefault="00E764B2" w:rsidP="00E764B2">
            <w:pPr>
              <w:rPr>
                <w:b/>
                <w:bCs/>
                <w:lang w:val="hr-HR"/>
              </w:rPr>
            </w:pPr>
            <w:r w:rsidRPr="00E764B2">
              <w:rPr>
                <w:b/>
                <w:bCs/>
                <w:lang w:val="hr-HR"/>
              </w:rPr>
              <w:t>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24C9308A" w14:textId="77777777" w:rsidR="00E764B2" w:rsidRPr="00E764B2" w:rsidRDefault="00E764B2" w:rsidP="00E764B2">
            <w:pPr>
              <w:jc w:val="right"/>
              <w:rPr>
                <w:b/>
                <w:bCs/>
                <w:lang w:val="hr-HR"/>
              </w:rPr>
            </w:pPr>
            <w:r w:rsidRPr="00E764B2">
              <w:rPr>
                <w:b/>
                <w:bCs/>
                <w:lang w:val="hr-HR"/>
              </w:rPr>
              <w:t>1.850.171,62</w:t>
            </w:r>
          </w:p>
        </w:tc>
        <w:tc>
          <w:tcPr>
            <w:tcW w:w="1650" w:type="dxa"/>
            <w:tcBorders>
              <w:top w:val="nil"/>
              <w:left w:val="nil"/>
              <w:bottom w:val="single" w:sz="4" w:space="0" w:color="auto"/>
              <w:right w:val="single" w:sz="4" w:space="0" w:color="auto"/>
            </w:tcBorders>
            <w:shd w:val="clear" w:color="auto" w:fill="auto"/>
            <w:noWrap/>
            <w:vAlign w:val="bottom"/>
            <w:hideMark/>
          </w:tcPr>
          <w:p w14:paraId="5557F2A7" w14:textId="77777777" w:rsidR="00E764B2" w:rsidRPr="00E764B2" w:rsidRDefault="00E764B2" w:rsidP="00E764B2">
            <w:pPr>
              <w:jc w:val="right"/>
              <w:rPr>
                <w:b/>
                <w:bCs/>
                <w:lang w:val="hr-HR"/>
              </w:rPr>
            </w:pPr>
            <w:r w:rsidRPr="00E764B2">
              <w:rPr>
                <w:b/>
                <w:bCs/>
                <w:lang w:val="hr-HR"/>
              </w:rPr>
              <w:t>1.670.672,57</w:t>
            </w:r>
          </w:p>
        </w:tc>
        <w:tc>
          <w:tcPr>
            <w:tcW w:w="766" w:type="dxa"/>
            <w:tcBorders>
              <w:top w:val="nil"/>
              <w:left w:val="nil"/>
              <w:bottom w:val="single" w:sz="4" w:space="0" w:color="auto"/>
              <w:right w:val="single" w:sz="4" w:space="0" w:color="auto"/>
            </w:tcBorders>
            <w:shd w:val="clear" w:color="auto" w:fill="auto"/>
            <w:noWrap/>
            <w:vAlign w:val="bottom"/>
            <w:hideMark/>
          </w:tcPr>
          <w:p w14:paraId="1438B625" w14:textId="77777777" w:rsidR="00E764B2" w:rsidRPr="00E764B2" w:rsidRDefault="00E764B2" w:rsidP="00E764B2">
            <w:pPr>
              <w:jc w:val="right"/>
              <w:rPr>
                <w:b/>
                <w:bCs/>
                <w:lang w:val="hr-HR"/>
              </w:rPr>
            </w:pPr>
            <w:r w:rsidRPr="00E764B2">
              <w:rPr>
                <w:b/>
                <w:bCs/>
                <w:lang w:val="hr-HR"/>
              </w:rPr>
              <w:t>90,30</w:t>
            </w:r>
          </w:p>
        </w:tc>
      </w:tr>
      <w:tr w:rsidR="00E764B2" w:rsidRPr="00E764B2" w14:paraId="3CCB27AF"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2EEF34C9"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9C8D42B" w14:textId="77777777" w:rsidR="00E764B2" w:rsidRPr="00E764B2" w:rsidRDefault="00E764B2" w:rsidP="00E764B2">
            <w:pPr>
              <w:rPr>
                <w:lang w:val="hr-HR"/>
              </w:rPr>
            </w:pPr>
            <w:r w:rsidRPr="00E764B2">
              <w:rPr>
                <w:lang w:val="hr-HR"/>
              </w:rPr>
              <w:t>A407001</w:t>
            </w:r>
          </w:p>
        </w:tc>
        <w:tc>
          <w:tcPr>
            <w:tcW w:w="3572" w:type="dxa"/>
            <w:tcBorders>
              <w:top w:val="nil"/>
              <w:left w:val="nil"/>
              <w:bottom w:val="single" w:sz="4" w:space="0" w:color="auto"/>
              <w:right w:val="single" w:sz="4" w:space="0" w:color="auto"/>
            </w:tcBorders>
            <w:shd w:val="clear" w:color="auto" w:fill="auto"/>
            <w:vAlign w:val="bottom"/>
            <w:hideMark/>
          </w:tcPr>
          <w:p w14:paraId="18804499" w14:textId="77777777" w:rsidR="00E764B2" w:rsidRPr="00E764B2" w:rsidRDefault="00E764B2" w:rsidP="00E764B2">
            <w:pPr>
              <w:rPr>
                <w:lang w:val="hr-HR"/>
              </w:rPr>
            </w:pPr>
            <w:r w:rsidRPr="00E764B2">
              <w:rPr>
                <w:lang w:val="hr-HR"/>
              </w:rPr>
              <w:t>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0BD4664B" w14:textId="77777777" w:rsidR="00E764B2" w:rsidRPr="00E764B2" w:rsidRDefault="00E764B2" w:rsidP="00E764B2">
            <w:pPr>
              <w:jc w:val="right"/>
              <w:rPr>
                <w:lang w:val="hr-HR"/>
              </w:rPr>
            </w:pPr>
            <w:r w:rsidRPr="00E764B2">
              <w:rPr>
                <w:lang w:val="hr-HR"/>
              </w:rPr>
              <w:t>891.257,00</w:t>
            </w:r>
          </w:p>
        </w:tc>
        <w:tc>
          <w:tcPr>
            <w:tcW w:w="1650" w:type="dxa"/>
            <w:tcBorders>
              <w:top w:val="nil"/>
              <w:left w:val="nil"/>
              <w:bottom w:val="single" w:sz="4" w:space="0" w:color="auto"/>
              <w:right w:val="single" w:sz="4" w:space="0" w:color="auto"/>
            </w:tcBorders>
            <w:shd w:val="clear" w:color="auto" w:fill="auto"/>
            <w:noWrap/>
            <w:vAlign w:val="bottom"/>
            <w:hideMark/>
          </w:tcPr>
          <w:p w14:paraId="6E651460" w14:textId="77777777" w:rsidR="00E764B2" w:rsidRPr="00E764B2" w:rsidRDefault="00E764B2" w:rsidP="00E764B2">
            <w:pPr>
              <w:jc w:val="right"/>
              <w:rPr>
                <w:lang w:val="hr-HR"/>
              </w:rPr>
            </w:pPr>
            <w:r w:rsidRPr="00E764B2">
              <w:rPr>
                <w:lang w:val="hr-HR"/>
              </w:rPr>
              <w:t>785.146,10</w:t>
            </w:r>
          </w:p>
        </w:tc>
        <w:tc>
          <w:tcPr>
            <w:tcW w:w="766" w:type="dxa"/>
            <w:tcBorders>
              <w:top w:val="nil"/>
              <w:left w:val="nil"/>
              <w:bottom w:val="single" w:sz="4" w:space="0" w:color="auto"/>
              <w:right w:val="single" w:sz="4" w:space="0" w:color="auto"/>
            </w:tcBorders>
            <w:shd w:val="clear" w:color="auto" w:fill="auto"/>
            <w:noWrap/>
            <w:vAlign w:val="bottom"/>
            <w:hideMark/>
          </w:tcPr>
          <w:p w14:paraId="39B3AB9B" w14:textId="77777777" w:rsidR="00E764B2" w:rsidRPr="00E764B2" w:rsidRDefault="00E764B2" w:rsidP="00E764B2">
            <w:pPr>
              <w:jc w:val="right"/>
              <w:rPr>
                <w:lang w:val="hr-HR"/>
              </w:rPr>
            </w:pPr>
            <w:r w:rsidRPr="00E764B2">
              <w:rPr>
                <w:lang w:val="hr-HR"/>
              </w:rPr>
              <w:t>88,09</w:t>
            </w:r>
          </w:p>
        </w:tc>
      </w:tr>
      <w:tr w:rsidR="00E764B2" w:rsidRPr="00E764B2" w14:paraId="2D329BAB" w14:textId="77777777" w:rsidTr="00E764B2">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57425" w14:textId="77777777" w:rsidR="00E764B2" w:rsidRPr="00E764B2" w:rsidRDefault="00E764B2" w:rsidP="004410E2">
            <w:pPr>
              <w:rPr>
                <w:b/>
                <w:bCs/>
                <w:lang w:val="hr-HR"/>
              </w:rPr>
            </w:pPr>
            <w:r w:rsidRPr="00E764B2">
              <w:rPr>
                <w:b/>
                <w:bCs/>
                <w:lang w:val="hr-HR"/>
              </w:rPr>
              <w:lastRenderedPageBreak/>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0255B80" w14:textId="77777777" w:rsidR="00E764B2" w:rsidRPr="00E764B2" w:rsidRDefault="00E764B2" w:rsidP="004410E2">
            <w:pPr>
              <w:rPr>
                <w:b/>
                <w:bCs/>
                <w:lang w:val="hr-HR"/>
              </w:rPr>
            </w:pPr>
            <w:r w:rsidRPr="00E764B2">
              <w:rPr>
                <w:b/>
                <w:bCs/>
                <w:lang w:val="hr-HR"/>
              </w:rPr>
              <w:t> </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14:paraId="54340FD8" w14:textId="77777777" w:rsidR="00E764B2" w:rsidRPr="00E764B2" w:rsidRDefault="00E764B2" w:rsidP="004410E2">
            <w:pPr>
              <w:rPr>
                <w:b/>
                <w:bCs/>
                <w:lang w:val="hr-HR"/>
              </w:rPr>
            </w:pPr>
            <w:r w:rsidRPr="00E764B2">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C50C335" w14:textId="77777777" w:rsidR="00E764B2" w:rsidRPr="00E764B2" w:rsidRDefault="00E764B2" w:rsidP="004410E2">
            <w:pPr>
              <w:jc w:val="center"/>
              <w:rPr>
                <w:b/>
                <w:bCs/>
                <w:lang w:val="hr-HR"/>
              </w:rPr>
            </w:pPr>
            <w:r w:rsidRPr="00E764B2">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15DBE1D" w14:textId="77777777" w:rsidR="00E764B2" w:rsidRPr="00E764B2" w:rsidRDefault="00E764B2" w:rsidP="004410E2">
            <w:pPr>
              <w:jc w:val="center"/>
              <w:rPr>
                <w:b/>
                <w:bCs/>
                <w:lang w:val="hr-HR"/>
              </w:rPr>
            </w:pPr>
            <w:r w:rsidRPr="00E764B2">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BCE1CC5" w14:textId="77777777" w:rsidR="00E764B2" w:rsidRPr="00E764B2" w:rsidRDefault="00E764B2" w:rsidP="004410E2">
            <w:pPr>
              <w:jc w:val="center"/>
              <w:rPr>
                <w:b/>
                <w:bCs/>
                <w:lang w:val="hr-HR"/>
              </w:rPr>
            </w:pPr>
            <w:r w:rsidRPr="00E764B2">
              <w:rPr>
                <w:b/>
                <w:bCs/>
                <w:lang w:val="hr-HR"/>
              </w:rPr>
              <w:t>%</w:t>
            </w:r>
          </w:p>
        </w:tc>
      </w:tr>
      <w:tr w:rsidR="00E764B2" w:rsidRPr="00E764B2" w14:paraId="6FAEA841"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8BE3E43" w14:textId="3F5EF101"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5677A71" w14:textId="77777777" w:rsidR="00E764B2" w:rsidRPr="00E764B2" w:rsidRDefault="00E764B2" w:rsidP="00E764B2">
            <w:pPr>
              <w:rPr>
                <w:lang w:val="hr-HR"/>
              </w:rPr>
            </w:pPr>
            <w:r w:rsidRPr="00E764B2">
              <w:rPr>
                <w:lang w:val="hr-HR"/>
              </w:rPr>
              <w:t>A407002</w:t>
            </w:r>
          </w:p>
        </w:tc>
        <w:tc>
          <w:tcPr>
            <w:tcW w:w="3572" w:type="dxa"/>
            <w:tcBorders>
              <w:top w:val="nil"/>
              <w:left w:val="nil"/>
              <w:bottom w:val="single" w:sz="4" w:space="0" w:color="auto"/>
              <w:right w:val="single" w:sz="4" w:space="0" w:color="auto"/>
            </w:tcBorders>
            <w:shd w:val="clear" w:color="auto" w:fill="auto"/>
            <w:vAlign w:val="bottom"/>
            <w:hideMark/>
          </w:tcPr>
          <w:p w14:paraId="3DD0FC52" w14:textId="77777777" w:rsidR="00E764B2" w:rsidRPr="00E764B2" w:rsidRDefault="00E764B2" w:rsidP="00E764B2">
            <w:pPr>
              <w:rPr>
                <w:lang w:val="hr-HR"/>
              </w:rPr>
            </w:pPr>
            <w:r w:rsidRPr="00E764B2">
              <w:rPr>
                <w:lang w:val="hr-HR"/>
              </w:rPr>
              <w:t>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156CA345" w14:textId="77777777" w:rsidR="00E764B2" w:rsidRPr="00E764B2" w:rsidRDefault="00E764B2" w:rsidP="00E764B2">
            <w:pPr>
              <w:jc w:val="right"/>
              <w:rPr>
                <w:lang w:val="hr-HR"/>
              </w:rPr>
            </w:pPr>
            <w:r w:rsidRPr="00E764B2">
              <w:rPr>
                <w:lang w:val="hr-HR"/>
              </w:rPr>
              <w:t>255.072,50</w:t>
            </w:r>
          </w:p>
        </w:tc>
        <w:tc>
          <w:tcPr>
            <w:tcW w:w="1650" w:type="dxa"/>
            <w:tcBorders>
              <w:top w:val="nil"/>
              <w:left w:val="nil"/>
              <w:bottom w:val="single" w:sz="4" w:space="0" w:color="auto"/>
              <w:right w:val="single" w:sz="4" w:space="0" w:color="auto"/>
            </w:tcBorders>
            <w:shd w:val="clear" w:color="auto" w:fill="auto"/>
            <w:noWrap/>
            <w:vAlign w:val="bottom"/>
            <w:hideMark/>
          </w:tcPr>
          <w:p w14:paraId="03C03A81" w14:textId="77777777" w:rsidR="00E764B2" w:rsidRPr="00E764B2" w:rsidRDefault="00E764B2" w:rsidP="00E764B2">
            <w:pPr>
              <w:jc w:val="right"/>
              <w:rPr>
                <w:lang w:val="hr-HR"/>
              </w:rPr>
            </w:pPr>
            <w:r w:rsidRPr="00E764B2">
              <w:rPr>
                <w:lang w:val="hr-HR"/>
              </w:rPr>
              <w:t>249.534,75</w:t>
            </w:r>
          </w:p>
        </w:tc>
        <w:tc>
          <w:tcPr>
            <w:tcW w:w="766" w:type="dxa"/>
            <w:tcBorders>
              <w:top w:val="nil"/>
              <w:left w:val="nil"/>
              <w:bottom w:val="single" w:sz="4" w:space="0" w:color="auto"/>
              <w:right w:val="single" w:sz="4" w:space="0" w:color="auto"/>
            </w:tcBorders>
            <w:shd w:val="clear" w:color="auto" w:fill="auto"/>
            <w:noWrap/>
            <w:vAlign w:val="bottom"/>
            <w:hideMark/>
          </w:tcPr>
          <w:p w14:paraId="5805C049" w14:textId="77777777" w:rsidR="00E764B2" w:rsidRPr="00E764B2" w:rsidRDefault="00E764B2" w:rsidP="00E764B2">
            <w:pPr>
              <w:jc w:val="right"/>
              <w:rPr>
                <w:lang w:val="hr-HR"/>
              </w:rPr>
            </w:pPr>
            <w:r w:rsidRPr="00E764B2">
              <w:rPr>
                <w:lang w:val="hr-HR"/>
              </w:rPr>
              <w:t>97,83</w:t>
            </w:r>
          </w:p>
        </w:tc>
      </w:tr>
      <w:tr w:rsidR="00E764B2" w:rsidRPr="00E764B2" w14:paraId="78DB6B28"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A79B4F6"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A1FF1D8" w14:textId="77777777" w:rsidR="00E764B2" w:rsidRPr="00E764B2" w:rsidRDefault="00E764B2" w:rsidP="00E764B2">
            <w:pPr>
              <w:rPr>
                <w:lang w:val="hr-HR"/>
              </w:rPr>
            </w:pPr>
            <w:r w:rsidRPr="00E764B2">
              <w:rPr>
                <w:lang w:val="hr-HR"/>
              </w:rPr>
              <w:t>A407003</w:t>
            </w:r>
          </w:p>
        </w:tc>
        <w:tc>
          <w:tcPr>
            <w:tcW w:w="3572" w:type="dxa"/>
            <w:tcBorders>
              <w:top w:val="nil"/>
              <w:left w:val="nil"/>
              <w:bottom w:val="single" w:sz="4" w:space="0" w:color="auto"/>
              <w:right w:val="single" w:sz="4" w:space="0" w:color="auto"/>
            </w:tcBorders>
            <w:shd w:val="clear" w:color="auto" w:fill="auto"/>
            <w:vAlign w:val="bottom"/>
            <w:hideMark/>
          </w:tcPr>
          <w:p w14:paraId="468DD950" w14:textId="77777777" w:rsidR="00E764B2" w:rsidRPr="00E764B2" w:rsidRDefault="00E764B2" w:rsidP="00E764B2">
            <w:pPr>
              <w:rPr>
                <w:lang w:val="hr-HR"/>
              </w:rPr>
            </w:pPr>
            <w:r w:rsidRPr="00E764B2">
              <w:rPr>
                <w:lang w:val="hr-HR"/>
              </w:rPr>
              <w:t>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4AD6B6D7" w14:textId="77777777" w:rsidR="00E764B2" w:rsidRPr="00E764B2" w:rsidRDefault="00E764B2" w:rsidP="00E764B2">
            <w:pPr>
              <w:jc w:val="right"/>
              <w:rPr>
                <w:lang w:val="hr-HR"/>
              </w:rPr>
            </w:pPr>
            <w:r w:rsidRPr="00E764B2">
              <w:rPr>
                <w:lang w:val="hr-HR"/>
              </w:rPr>
              <w:t>694.612,12</w:t>
            </w:r>
          </w:p>
        </w:tc>
        <w:tc>
          <w:tcPr>
            <w:tcW w:w="1650" w:type="dxa"/>
            <w:tcBorders>
              <w:top w:val="nil"/>
              <w:left w:val="nil"/>
              <w:bottom w:val="single" w:sz="4" w:space="0" w:color="auto"/>
              <w:right w:val="single" w:sz="4" w:space="0" w:color="auto"/>
            </w:tcBorders>
            <w:shd w:val="clear" w:color="auto" w:fill="auto"/>
            <w:noWrap/>
            <w:vAlign w:val="bottom"/>
            <w:hideMark/>
          </w:tcPr>
          <w:p w14:paraId="2A313BB6" w14:textId="77777777" w:rsidR="00E764B2" w:rsidRPr="00E764B2" w:rsidRDefault="00E764B2" w:rsidP="00E764B2">
            <w:pPr>
              <w:jc w:val="right"/>
              <w:rPr>
                <w:lang w:val="hr-HR"/>
              </w:rPr>
            </w:pPr>
            <w:r w:rsidRPr="00E764B2">
              <w:rPr>
                <w:lang w:val="hr-HR"/>
              </w:rPr>
              <w:t>626.764,67</w:t>
            </w:r>
          </w:p>
        </w:tc>
        <w:tc>
          <w:tcPr>
            <w:tcW w:w="766" w:type="dxa"/>
            <w:tcBorders>
              <w:top w:val="nil"/>
              <w:left w:val="nil"/>
              <w:bottom w:val="single" w:sz="4" w:space="0" w:color="auto"/>
              <w:right w:val="single" w:sz="4" w:space="0" w:color="auto"/>
            </w:tcBorders>
            <w:shd w:val="clear" w:color="auto" w:fill="auto"/>
            <w:noWrap/>
            <w:vAlign w:val="bottom"/>
            <w:hideMark/>
          </w:tcPr>
          <w:p w14:paraId="6795CCB7" w14:textId="77777777" w:rsidR="00E764B2" w:rsidRPr="00E764B2" w:rsidRDefault="00E764B2" w:rsidP="00E764B2">
            <w:pPr>
              <w:jc w:val="right"/>
              <w:rPr>
                <w:lang w:val="hr-HR"/>
              </w:rPr>
            </w:pPr>
            <w:r w:rsidRPr="00E764B2">
              <w:rPr>
                <w:lang w:val="hr-HR"/>
              </w:rPr>
              <w:t>90,23</w:t>
            </w:r>
          </w:p>
        </w:tc>
      </w:tr>
      <w:tr w:rsidR="00E764B2" w:rsidRPr="00E764B2" w14:paraId="72DAB514"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4AAE634"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B4E185A" w14:textId="77777777" w:rsidR="00E764B2" w:rsidRPr="00E764B2" w:rsidRDefault="00E764B2" w:rsidP="00E764B2">
            <w:pPr>
              <w:rPr>
                <w:lang w:val="hr-HR"/>
              </w:rPr>
            </w:pPr>
            <w:r w:rsidRPr="00E764B2">
              <w:rPr>
                <w:lang w:val="hr-HR"/>
              </w:rPr>
              <w:t>T407002</w:t>
            </w:r>
          </w:p>
        </w:tc>
        <w:tc>
          <w:tcPr>
            <w:tcW w:w="3572" w:type="dxa"/>
            <w:tcBorders>
              <w:top w:val="nil"/>
              <w:left w:val="nil"/>
              <w:bottom w:val="single" w:sz="4" w:space="0" w:color="auto"/>
              <w:right w:val="single" w:sz="4" w:space="0" w:color="auto"/>
            </w:tcBorders>
            <w:shd w:val="clear" w:color="auto" w:fill="auto"/>
            <w:vAlign w:val="bottom"/>
            <w:hideMark/>
          </w:tcPr>
          <w:p w14:paraId="7E092F20" w14:textId="77777777" w:rsidR="00E764B2" w:rsidRPr="00E764B2" w:rsidRDefault="00E764B2" w:rsidP="00E764B2">
            <w:pPr>
              <w:rPr>
                <w:lang w:val="hr-HR"/>
              </w:rPr>
            </w:pPr>
            <w:r w:rsidRPr="00E764B2">
              <w:rPr>
                <w:lang w:val="hr-HR"/>
              </w:rPr>
              <w:t xml:space="preserve">Ne budi u </w:t>
            </w:r>
            <w:proofErr w:type="spellStart"/>
            <w:r w:rsidRPr="00E764B2">
              <w:rPr>
                <w:lang w:val="hr-HR"/>
              </w:rPr>
              <w:t>pensiru</w:t>
            </w:r>
            <w:proofErr w:type="spellEnd"/>
            <w:r w:rsidRPr="00E764B2">
              <w:rPr>
                <w:lang w:val="hr-HR"/>
              </w:rPr>
              <w:t xml:space="preserve">, s </w:t>
            </w:r>
            <w:proofErr w:type="spellStart"/>
            <w:r w:rsidRPr="00E764B2">
              <w:rPr>
                <w:lang w:val="hr-HR"/>
              </w:rPr>
              <w:t>nami</w:t>
            </w:r>
            <w:proofErr w:type="spellEnd"/>
            <w:r w:rsidRPr="00E764B2">
              <w:rPr>
                <w:lang w:val="hr-HR"/>
              </w:rPr>
              <w:t xml:space="preserve"> si na miru-Pružanje usluge pomoći u kući na području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4161D756" w14:textId="77777777" w:rsidR="00E764B2" w:rsidRPr="00E764B2" w:rsidRDefault="00E764B2" w:rsidP="00E764B2">
            <w:pPr>
              <w:jc w:val="right"/>
              <w:rPr>
                <w:lang w:val="hr-HR"/>
              </w:rPr>
            </w:pPr>
            <w:r w:rsidRPr="00E764B2">
              <w:rPr>
                <w:lang w:val="hr-HR"/>
              </w:rPr>
              <w:t>5.911,00</w:t>
            </w:r>
          </w:p>
        </w:tc>
        <w:tc>
          <w:tcPr>
            <w:tcW w:w="1650" w:type="dxa"/>
            <w:tcBorders>
              <w:top w:val="nil"/>
              <w:left w:val="nil"/>
              <w:bottom w:val="single" w:sz="4" w:space="0" w:color="auto"/>
              <w:right w:val="single" w:sz="4" w:space="0" w:color="auto"/>
            </w:tcBorders>
            <w:shd w:val="clear" w:color="auto" w:fill="auto"/>
            <w:noWrap/>
            <w:vAlign w:val="bottom"/>
            <w:hideMark/>
          </w:tcPr>
          <w:p w14:paraId="618EC9B1" w14:textId="77777777" w:rsidR="00E764B2" w:rsidRPr="00E764B2" w:rsidRDefault="00E764B2" w:rsidP="00E764B2">
            <w:pPr>
              <w:jc w:val="right"/>
              <w:rPr>
                <w:lang w:val="hr-HR"/>
              </w:rPr>
            </w:pPr>
            <w:r w:rsidRPr="00E764B2">
              <w:rPr>
                <w:lang w:val="hr-HR"/>
              </w:rPr>
              <w:t>5.910,52</w:t>
            </w:r>
          </w:p>
        </w:tc>
        <w:tc>
          <w:tcPr>
            <w:tcW w:w="766" w:type="dxa"/>
            <w:tcBorders>
              <w:top w:val="nil"/>
              <w:left w:val="nil"/>
              <w:bottom w:val="single" w:sz="4" w:space="0" w:color="auto"/>
              <w:right w:val="single" w:sz="4" w:space="0" w:color="auto"/>
            </w:tcBorders>
            <w:shd w:val="clear" w:color="auto" w:fill="auto"/>
            <w:noWrap/>
            <w:vAlign w:val="bottom"/>
            <w:hideMark/>
          </w:tcPr>
          <w:p w14:paraId="505F4B5B" w14:textId="77777777" w:rsidR="00E764B2" w:rsidRPr="00E764B2" w:rsidRDefault="00E764B2" w:rsidP="00E764B2">
            <w:pPr>
              <w:jc w:val="right"/>
              <w:rPr>
                <w:lang w:val="hr-HR"/>
              </w:rPr>
            </w:pPr>
            <w:r w:rsidRPr="00E764B2">
              <w:rPr>
                <w:lang w:val="hr-HR"/>
              </w:rPr>
              <w:t>99,99</w:t>
            </w:r>
          </w:p>
        </w:tc>
      </w:tr>
      <w:tr w:rsidR="00E764B2" w:rsidRPr="00E764B2" w14:paraId="35FE7975"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B61A3FF"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7BDD3E7B" w14:textId="77777777" w:rsidR="00E764B2" w:rsidRPr="00E764B2" w:rsidRDefault="00E764B2" w:rsidP="00E764B2">
            <w:pPr>
              <w:rPr>
                <w:lang w:val="hr-HR"/>
              </w:rPr>
            </w:pPr>
            <w:r w:rsidRPr="00E764B2">
              <w:rPr>
                <w:lang w:val="hr-HR"/>
              </w:rPr>
              <w:t>T407004</w:t>
            </w:r>
          </w:p>
        </w:tc>
        <w:tc>
          <w:tcPr>
            <w:tcW w:w="3572" w:type="dxa"/>
            <w:tcBorders>
              <w:top w:val="nil"/>
              <w:left w:val="nil"/>
              <w:bottom w:val="single" w:sz="4" w:space="0" w:color="auto"/>
              <w:right w:val="single" w:sz="4" w:space="0" w:color="auto"/>
            </w:tcBorders>
            <w:shd w:val="clear" w:color="auto" w:fill="auto"/>
            <w:vAlign w:val="bottom"/>
            <w:hideMark/>
          </w:tcPr>
          <w:p w14:paraId="71B2F482" w14:textId="77777777" w:rsidR="00E764B2" w:rsidRPr="00E764B2" w:rsidRDefault="00E764B2" w:rsidP="00E764B2">
            <w:pPr>
              <w:rPr>
                <w:lang w:val="hr-HR"/>
              </w:rPr>
            </w:pPr>
            <w:r w:rsidRPr="00E764B2">
              <w:rPr>
                <w:lang w:val="hr-HR"/>
              </w:rPr>
              <w:t>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795B1AEE" w14:textId="77777777" w:rsidR="00E764B2" w:rsidRPr="00E764B2" w:rsidRDefault="00E764B2" w:rsidP="00E764B2">
            <w:pPr>
              <w:jc w:val="right"/>
              <w:rPr>
                <w:lang w:val="hr-HR"/>
              </w:rPr>
            </w:pPr>
            <w:r w:rsidRPr="00E764B2">
              <w:rPr>
                <w:lang w:val="hr-HR"/>
              </w:rPr>
              <w:t>3.319,00</w:t>
            </w:r>
          </w:p>
        </w:tc>
        <w:tc>
          <w:tcPr>
            <w:tcW w:w="1650" w:type="dxa"/>
            <w:tcBorders>
              <w:top w:val="nil"/>
              <w:left w:val="nil"/>
              <w:bottom w:val="single" w:sz="4" w:space="0" w:color="auto"/>
              <w:right w:val="single" w:sz="4" w:space="0" w:color="auto"/>
            </w:tcBorders>
            <w:shd w:val="clear" w:color="auto" w:fill="auto"/>
            <w:noWrap/>
            <w:vAlign w:val="bottom"/>
            <w:hideMark/>
          </w:tcPr>
          <w:p w14:paraId="37251878" w14:textId="77777777" w:rsidR="00E764B2" w:rsidRPr="00E764B2" w:rsidRDefault="00E764B2" w:rsidP="00E764B2">
            <w:pPr>
              <w:jc w:val="right"/>
              <w:rPr>
                <w:lang w:val="hr-HR"/>
              </w:rPr>
            </w:pPr>
            <w:r w:rsidRPr="00E764B2">
              <w:rPr>
                <w:lang w:val="hr-HR"/>
              </w:rPr>
              <w:t>3.316,53</w:t>
            </w:r>
          </w:p>
        </w:tc>
        <w:tc>
          <w:tcPr>
            <w:tcW w:w="766" w:type="dxa"/>
            <w:tcBorders>
              <w:top w:val="nil"/>
              <w:left w:val="nil"/>
              <w:bottom w:val="single" w:sz="4" w:space="0" w:color="auto"/>
              <w:right w:val="single" w:sz="4" w:space="0" w:color="auto"/>
            </w:tcBorders>
            <w:shd w:val="clear" w:color="auto" w:fill="auto"/>
            <w:noWrap/>
            <w:vAlign w:val="bottom"/>
            <w:hideMark/>
          </w:tcPr>
          <w:p w14:paraId="1D934659" w14:textId="77777777" w:rsidR="00E764B2" w:rsidRPr="00E764B2" w:rsidRDefault="00E764B2" w:rsidP="00E764B2">
            <w:pPr>
              <w:jc w:val="right"/>
              <w:rPr>
                <w:lang w:val="hr-HR"/>
              </w:rPr>
            </w:pPr>
            <w:r w:rsidRPr="00E764B2">
              <w:rPr>
                <w:lang w:val="hr-HR"/>
              </w:rPr>
              <w:t>99,93</w:t>
            </w:r>
          </w:p>
        </w:tc>
      </w:tr>
      <w:tr w:rsidR="00E764B2" w:rsidRPr="00E764B2" w14:paraId="1AB27156"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E864F06"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01928B00" w14:textId="77777777" w:rsidR="00E764B2" w:rsidRPr="00E764B2" w:rsidRDefault="00E764B2" w:rsidP="00E764B2">
            <w:pPr>
              <w:rPr>
                <w:b/>
                <w:bCs/>
                <w:lang w:val="hr-HR"/>
              </w:rPr>
            </w:pPr>
            <w:r w:rsidRPr="00E764B2">
              <w:rPr>
                <w:b/>
                <w:bCs/>
                <w:lang w:val="hr-HR"/>
              </w:rPr>
              <w:t>4008</w:t>
            </w:r>
          </w:p>
        </w:tc>
        <w:tc>
          <w:tcPr>
            <w:tcW w:w="3572" w:type="dxa"/>
            <w:tcBorders>
              <w:top w:val="nil"/>
              <w:left w:val="nil"/>
              <w:bottom w:val="single" w:sz="4" w:space="0" w:color="auto"/>
              <w:right w:val="single" w:sz="4" w:space="0" w:color="auto"/>
            </w:tcBorders>
            <w:shd w:val="clear" w:color="auto" w:fill="auto"/>
            <w:vAlign w:val="bottom"/>
            <w:hideMark/>
          </w:tcPr>
          <w:p w14:paraId="6DEB2F2D" w14:textId="77777777" w:rsidR="00E764B2" w:rsidRPr="00E764B2" w:rsidRDefault="00E764B2" w:rsidP="00E764B2">
            <w:pPr>
              <w:rPr>
                <w:b/>
                <w:bCs/>
                <w:lang w:val="hr-HR"/>
              </w:rPr>
            </w:pPr>
            <w:r w:rsidRPr="00E764B2">
              <w:rPr>
                <w:b/>
                <w:bCs/>
                <w:lang w:val="hr-HR"/>
              </w:rPr>
              <w:t>ZDRAVSTVO I VETERINARSTVO</w:t>
            </w:r>
          </w:p>
        </w:tc>
        <w:tc>
          <w:tcPr>
            <w:tcW w:w="1428" w:type="dxa"/>
            <w:tcBorders>
              <w:top w:val="nil"/>
              <w:left w:val="nil"/>
              <w:bottom w:val="single" w:sz="4" w:space="0" w:color="auto"/>
              <w:right w:val="single" w:sz="4" w:space="0" w:color="auto"/>
            </w:tcBorders>
            <w:shd w:val="clear" w:color="auto" w:fill="auto"/>
            <w:noWrap/>
            <w:vAlign w:val="bottom"/>
            <w:hideMark/>
          </w:tcPr>
          <w:p w14:paraId="727DC9AE" w14:textId="77777777" w:rsidR="00E764B2" w:rsidRPr="00E764B2" w:rsidRDefault="00E764B2" w:rsidP="00E764B2">
            <w:pPr>
              <w:jc w:val="right"/>
              <w:rPr>
                <w:b/>
                <w:bCs/>
                <w:lang w:val="hr-HR"/>
              </w:rPr>
            </w:pPr>
            <w:r w:rsidRPr="00E764B2">
              <w:rPr>
                <w:b/>
                <w:bCs/>
                <w:lang w:val="hr-HR"/>
              </w:rPr>
              <w:t>270.806,50</w:t>
            </w:r>
          </w:p>
        </w:tc>
        <w:tc>
          <w:tcPr>
            <w:tcW w:w="1650" w:type="dxa"/>
            <w:tcBorders>
              <w:top w:val="nil"/>
              <w:left w:val="nil"/>
              <w:bottom w:val="single" w:sz="4" w:space="0" w:color="auto"/>
              <w:right w:val="single" w:sz="4" w:space="0" w:color="auto"/>
            </w:tcBorders>
            <w:shd w:val="clear" w:color="auto" w:fill="auto"/>
            <w:noWrap/>
            <w:vAlign w:val="bottom"/>
            <w:hideMark/>
          </w:tcPr>
          <w:p w14:paraId="5EAF1903" w14:textId="77777777" w:rsidR="00E764B2" w:rsidRPr="00E764B2" w:rsidRDefault="00E764B2" w:rsidP="00E764B2">
            <w:pPr>
              <w:jc w:val="right"/>
              <w:rPr>
                <w:b/>
                <w:bCs/>
                <w:lang w:val="hr-HR"/>
              </w:rPr>
            </w:pPr>
            <w:r w:rsidRPr="00E764B2">
              <w:rPr>
                <w:b/>
                <w:bCs/>
                <w:lang w:val="hr-HR"/>
              </w:rPr>
              <w:t>258.488,12</w:t>
            </w:r>
          </w:p>
        </w:tc>
        <w:tc>
          <w:tcPr>
            <w:tcW w:w="766" w:type="dxa"/>
            <w:tcBorders>
              <w:top w:val="nil"/>
              <w:left w:val="nil"/>
              <w:bottom w:val="single" w:sz="4" w:space="0" w:color="auto"/>
              <w:right w:val="single" w:sz="4" w:space="0" w:color="auto"/>
            </w:tcBorders>
            <w:shd w:val="clear" w:color="auto" w:fill="auto"/>
            <w:noWrap/>
            <w:vAlign w:val="bottom"/>
            <w:hideMark/>
          </w:tcPr>
          <w:p w14:paraId="2DA12919" w14:textId="77777777" w:rsidR="00E764B2" w:rsidRPr="00E764B2" w:rsidRDefault="00E764B2" w:rsidP="00E764B2">
            <w:pPr>
              <w:jc w:val="right"/>
              <w:rPr>
                <w:b/>
                <w:bCs/>
                <w:lang w:val="hr-HR"/>
              </w:rPr>
            </w:pPr>
            <w:r w:rsidRPr="00E764B2">
              <w:rPr>
                <w:b/>
                <w:bCs/>
                <w:lang w:val="hr-HR"/>
              </w:rPr>
              <w:t>95,45</w:t>
            </w:r>
          </w:p>
        </w:tc>
      </w:tr>
      <w:tr w:rsidR="00E764B2" w:rsidRPr="00E764B2" w14:paraId="33EC9804"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AB2AE22"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3CF298A" w14:textId="77777777" w:rsidR="00E764B2" w:rsidRPr="00E764B2" w:rsidRDefault="00E764B2" w:rsidP="00E764B2">
            <w:pPr>
              <w:rPr>
                <w:lang w:val="hr-HR"/>
              </w:rPr>
            </w:pPr>
            <w:r w:rsidRPr="00E764B2">
              <w:rPr>
                <w:lang w:val="hr-HR"/>
              </w:rPr>
              <w:t>A408001</w:t>
            </w:r>
          </w:p>
        </w:tc>
        <w:tc>
          <w:tcPr>
            <w:tcW w:w="3572" w:type="dxa"/>
            <w:tcBorders>
              <w:top w:val="nil"/>
              <w:left w:val="nil"/>
              <w:bottom w:val="single" w:sz="4" w:space="0" w:color="auto"/>
              <w:right w:val="single" w:sz="4" w:space="0" w:color="auto"/>
            </w:tcBorders>
            <w:shd w:val="clear" w:color="auto" w:fill="auto"/>
            <w:vAlign w:val="bottom"/>
            <w:hideMark/>
          </w:tcPr>
          <w:p w14:paraId="7D796F24" w14:textId="77777777" w:rsidR="00E764B2" w:rsidRPr="00E764B2" w:rsidRDefault="00E764B2" w:rsidP="00E764B2">
            <w:pPr>
              <w:rPr>
                <w:lang w:val="hr-HR"/>
              </w:rPr>
            </w:pPr>
            <w:r w:rsidRPr="00E764B2">
              <w:rPr>
                <w:lang w:val="hr-HR"/>
              </w:rPr>
              <w:t>Javnozdravstvene mjere</w:t>
            </w:r>
          </w:p>
        </w:tc>
        <w:tc>
          <w:tcPr>
            <w:tcW w:w="1428" w:type="dxa"/>
            <w:tcBorders>
              <w:top w:val="nil"/>
              <w:left w:val="nil"/>
              <w:bottom w:val="single" w:sz="4" w:space="0" w:color="auto"/>
              <w:right w:val="single" w:sz="4" w:space="0" w:color="auto"/>
            </w:tcBorders>
            <w:shd w:val="clear" w:color="auto" w:fill="auto"/>
            <w:noWrap/>
            <w:vAlign w:val="bottom"/>
            <w:hideMark/>
          </w:tcPr>
          <w:p w14:paraId="36A9BA61" w14:textId="77777777" w:rsidR="00E764B2" w:rsidRPr="00E764B2" w:rsidRDefault="00E764B2" w:rsidP="00E764B2">
            <w:pPr>
              <w:jc w:val="right"/>
              <w:rPr>
                <w:lang w:val="hr-HR"/>
              </w:rPr>
            </w:pPr>
            <w:r w:rsidRPr="00E764B2">
              <w:rPr>
                <w:lang w:val="hr-HR"/>
              </w:rPr>
              <w:t>176.895,50</w:t>
            </w:r>
          </w:p>
        </w:tc>
        <w:tc>
          <w:tcPr>
            <w:tcW w:w="1650" w:type="dxa"/>
            <w:tcBorders>
              <w:top w:val="nil"/>
              <w:left w:val="nil"/>
              <w:bottom w:val="single" w:sz="4" w:space="0" w:color="auto"/>
              <w:right w:val="single" w:sz="4" w:space="0" w:color="auto"/>
            </w:tcBorders>
            <w:shd w:val="clear" w:color="auto" w:fill="auto"/>
            <w:noWrap/>
            <w:vAlign w:val="bottom"/>
            <w:hideMark/>
          </w:tcPr>
          <w:p w14:paraId="285FF049" w14:textId="77777777" w:rsidR="00E764B2" w:rsidRPr="00E764B2" w:rsidRDefault="00E764B2" w:rsidP="00E764B2">
            <w:pPr>
              <w:jc w:val="right"/>
              <w:rPr>
                <w:lang w:val="hr-HR"/>
              </w:rPr>
            </w:pPr>
            <w:r w:rsidRPr="00E764B2">
              <w:rPr>
                <w:lang w:val="hr-HR"/>
              </w:rPr>
              <w:t>175.563,86</w:t>
            </w:r>
          </w:p>
        </w:tc>
        <w:tc>
          <w:tcPr>
            <w:tcW w:w="766" w:type="dxa"/>
            <w:tcBorders>
              <w:top w:val="nil"/>
              <w:left w:val="nil"/>
              <w:bottom w:val="single" w:sz="4" w:space="0" w:color="auto"/>
              <w:right w:val="single" w:sz="4" w:space="0" w:color="auto"/>
            </w:tcBorders>
            <w:shd w:val="clear" w:color="auto" w:fill="auto"/>
            <w:noWrap/>
            <w:vAlign w:val="bottom"/>
            <w:hideMark/>
          </w:tcPr>
          <w:p w14:paraId="0D6D4494" w14:textId="77777777" w:rsidR="00E764B2" w:rsidRPr="00E764B2" w:rsidRDefault="00E764B2" w:rsidP="00E764B2">
            <w:pPr>
              <w:jc w:val="right"/>
              <w:rPr>
                <w:lang w:val="hr-HR"/>
              </w:rPr>
            </w:pPr>
            <w:r w:rsidRPr="00E764B2">
              <w:rPr>
                <w:lang w:val="hr-HR"/>
              </w:rPr>
              <w:t>99,25</w:t>
            </w:r>
          </w:p>
        </w:tc>
      </w:tr>
      <w:tr w:rsidR="00E764B2" w:rsidRPr="00E764B2" w14:paraId="1DBC26F0"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690986A"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433CE82" w14:textId="77777777" w:rsidR="00E764B2" w:rsidRPr="00E764B2" w:rsidRDefault="00E764B2" w:rsidP="00E764B2">
            <w:pPr>
              <w:rPr>
                <w:lang w:val="hr-HR"/>
              </w:rPr>
            </w:pPr>
            <w:r w:rsidRPr="00E764B2">
              <w:rPr>
                <w:lang w:val="hr-HR"/>
              </w:rPr>
              <w:t>A408002</w:t>
            </w:r>
          </w:p>
        </w:tc>
        <w:tc>
          <w:tcPr>
            <w:tcW w:w="3572" w:type="dxa"/>
            <w:tcBorders>
              <w:top w:val="nil"/>
              <w:left w:val="nil"/>
              <w:bottom w:val="single" w:sz="4" w:space="0" w:color="auto"/>
              <w:right w:val="single" w:sz="4" w:space="0" w:color="auto"/>
            </w:tcBorders>
            <w:shd w:val="clear" w:color="auto" w:fill="auto"/>
            <w:vAlign w:val="bottom"/>
            <w:hideMark/>
          </w:tcPr>
          <w:p w14:paraId="12862D51" w14:textId="77777777" w:rsidR="00E764B2" w:rsidRPr="00E764B2" w:rsidRDefault="00E764B2" w:rsidP="00E764B2">
            <w:pPr>
              <w:rPr>
                <w:lang w:val="hr-HR"/>
              </w:rPr>
            </w:pPr>
            <w:r w:rsidRPr="00E764B2">
              <w:rPr>
                <w:lang w:val="hr-HR"/>
              </w:rPr>
              <w:t>Zdravstveni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408538F8" w14:textId="77777777" w:rsidR="00E764B2" w:rsidRPr="00E764B2" w:rsidRDefault="00E764B2" w:rsidP="00E764B2">
            <w:pPr>
              <w:jc w:val="right"/>
              <w:rPr>
                <w:lang w:val="hr-HR"/>
              </w:rPr>
            </w:pPr>
            <w:r w:rsidRPr="00E764B2">
              <w:rPr>
                <w:lang w:val="hr-HR"/>
              </w:rPr>
              <w:t>37.566,00</w:t>
            </w:r>
          </w:p>
        </w:tc>
        <w:tc>
          <w:tcPr>
            <w:tcW w:w="1650" w:type="dxa"/>
            <w:tcBorders>
              <w:top w:val="nil"/>
              <w:left w:val="nil"/>
              <w:bottom w:val="single" w:sz="4" w:space="0" w:color="auto"/>
              <w:right w:val="single" w:sz="4" w:space="0" w:color="auto"/>
            </w:tcBorders>
            <w:shd w:val="clear" w:color="auto" w:fill="auto"/>
            <w:noWrap/>
            <w:vAlign w:val="bottom"/>
            <w:hideMark/>
          </w:tcPr>
          <w:p w14:paraId="51E752F1" w14:textId="77777777" w:rsidR="00E764B2" w:rsidRPr="00E764B2" w:rsidRDefault="00E764B2" w:rsidP="00E764B2">
            <w:pPr>
              <w:jc w:val="right"/>
              <w:rPr>
                <w:lang w:val="hr-HR"/>
              </w:rPr>
            </w:pPr>
            <w:r w:rsidRPr="00E764B2">
              <w:rPr>
                <w:lang w:val="hr-HR"/>
              </w:rPr>
              <w:t>34.705,28</w:t>
            </w:r>
          </w:p>
        </w:tc>
        <w:tc>
          <w:tcPr>
            <w:tcW w:w="766" w:type="dxa"/>
            <w:tcBorders>
              <w:top w:val="nil"/>
              <w:left w:val="nil"/>
              <w:bottom w:val="single" w:sz="4" w:space="0" w:color="auto"/>
              <w:right w:val="single" w:sz="4" w:space="0" w:color="auto"/>
            </w:tcBorders>
            <w:shd w:val="clear" w:color="auto" w:fill="auto"/>
            <w:noWrap/>
            <w:vAlign w:val="bottom"/>
            <w:hideMark/>
          </w:tcPr>
          <w:p w14:paraId="04AA8BA7" w14:textId="77777777" w:rsidR="00E764B2" w:rsidRPr="00E764B2" w:rsidRDefault="00E764B2" w:rsidP="00E764B2">
            <w:pPr>
              <w:jc w:val="right"/>
              <w:rPr>
                <w:lang w:val="hr-HR"/>
              </w:rPr>
            </w:pPr>
            <w:r w:rsidRPr="00E764B2">
              <w:rPr>
                <w:lang w:val="hr-HR"/>
              </w:rPr>
              <w:t>92,38</w:t>
            </w:r>
          </w:p>
        </w:tc>
      </w:tr>
      <w:tr w:rsidR="00E764B2" w:rsidRPr="00E764B2" w14:paraId="2A50CBD3"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62E918A"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392387E" w14:textId="77777777" w:rsidR="00E764B2" w:rsidRPr="00E764B2" w:rsidRDefault="00E764B2" w:rsidP="00E764B2">
            <w:pPr>
              <w:rPr>
                <w:lang w:val="hr-HR"/>
              </w:rPr>
            </w:pPr>
            <w:r w:rsidRPr="00E764B2">
              <w:rPr>
                <w:lang w:val="hr-HR"/>
              </w:rPr>
              <w:t>A408003</w:t>
            </w:r>
          </w:p>
        </w:tc>
        <w:tc>
          <w:tcPr>
            <w:tcW w:w="3572" w:type="dxa"/>
            <w:tcBorders>
              <w:top w:val="nil"/>
              <w:left w:val="nil"/>
              <w:bottom w:val="single" w:sz="4" w:space="0" w:color="auto"/>
              <w:right w:val="single" w:sz="4" w:space="0" w:color="auto"/>
            </w:tcBorders>
            <w:shd w:val="clear" w:color="auto" w:fill="auto"/>
            <w:vAlign w:val="bottom"/>
            <w:hideMark/>
          </w:tcPr>
          <w:p w14:paraId="2B8E200D" w14:textId="77777777" w:rsidR="00E764B2" w:rsidRPr="00E764B2" w:rsidRDefault="00E764B2" w:rsidP="00E764B2">
            <w:pPr>
              <w:rPr>
                <w:lang w:val="hr-HR"/>
              </w:rPr>
            </w:pPr>
            <w:r w:rsidRPr="00E764B2">
              <w:rPr>
                <w:lang w:val="hr-HR"/>
              </w:rPr>
              <w:t>Pula zdravi grad</w:t>
            </w:r>
          </w:p>
        </w:tc>
        <w:tc>
          <w:tcPr>
            <w:tcW w:w="1428" w:type="dxa"/>
            <w:tcBorders>
              <w:top w:val="nil"/>
              <w:left w:val="nil"/>
              <w:bottom w:val="single" w:sz="4" w:space="0" w:color="auto"/>
              <w:right w:val="single" w:sz="4" w:space="0" w:color="auto"/>
            </w:tcBorders>
            <w:shd w:val="clear" w:color="auto" w:fill="auto"/>
            <w:noWrap/>
            <w:vAlign w:val="bottom"/>
            <w:hideMark/>
          </w:tcPr>
          <w:p w14:paraId="06706A3E" w14:textId="77777777" w:rsidR="00E764B2" w:rsidRPr="00E764B2" w:rsidRDefault="00E764B2" w:rsidP="00E764B2">
            <w:pPr>
              <w:jc w:val="right"/>
              <w:rPr>
                <w:lang w:val="hr-HR"/>
              </w:rPr>
            </w:pPr>
            <w:r w:rsidRPr="00E764B2">
              <w:rPr>
                <w:lang w:val="hr-HR"/>
              </w:rPr>
              <w:t>15.000,00</w:t>
            </w:r>
          </w:p>
        </w:tc>
        <w:tc>
          <w:tcPr>
            <w:tcW w:w="1650" w:type="dxa"/>
            <w:tcBorders>
              <w:top w:val="nil"/>
              <w:left w:val="nil"/>
              <w:bottom w:val="single" w:sz="4" w:space="0" w:color="auto"/>
              <w:right w:val="single" w:sz="4" w:space="0" w:color="auto"/>
            </w:tcBorders>
            <w:shd w:val="clear" w:color="auto" w:fill="auto"/>
            <w:noWrap/>
            <w:vAlign w:val="bottom"/>
            <w:hideMark/>
          </w:tcPr>
          <w:p w14:paraId="21A885FF" w14:textId="77777777" w:rsidR="00E764B2" w:rsidRPr="00E764B2" w:rsidRDefault="00E764B2" w:rsidP="00E764B2">
            <w:pPr>
              <w:jc w:val="right"/>
              <w:rPr>
                <w:lang w:val="hr-HR"/>
              </w:rPr>
            </w:pPr>
            <w:r w:rsidRPr="00E764B2">
              <w:rPr>
                <w:lang w:val="hr-HR"/>
              </w:rPr>
              <w:t>10.960,91</w:t>
            </w:r>
          </w:p>
        </w:tc>
        <w:tc>
          <w:tcPr>
            <w:tcW w:w="766" w:type="dxa"/>
            <w:tcBorders>
              <w:top w:val="nil"/>
              <w:left w:val="nil"/>
              <w:bottom w:val="single" w:sz="4" w:space="0" w:color="auto"/>
              <w:right w:val="single" w:sz="4" w:space="0" w:color="auto"/>
            </w:tcBorders>
            <w:shd w:val="clear" w:color="auto" w:fill="auto"/>
            <w:noWrap/>
            <w:vAlign w:val="bottom"/>
            <w:hideMark/>
          </w:tcPr>
          <w:p w14:paraId="1FA22421" w14:textId="77777777" w:rsidR="00E764B2" w:rsidRPr="00E764B2" w:rsidRDefault="00E764B2" w:rsidP="00E764B2">
            <w:pPr>
              <w:jc w:val="right"/>
              <w:rPr>
                <w:lang w:val="hr-HR"/>
              </w:rPr>
            </w:pPr>
            <w:r w:rsidRPr="00E764B2">
              <w:rPr>
                <w:lang w:val="hr-HR"/>
              </w:rPr>
              <w:t>73,07</w:t>
            </w:r>
          </w:p>
        </w:tc>
      </w:tr>
      <w:tr w:rsidR="00E764B2" w:rsidRPr="00E764B2" w14:paraId="6C5F428B"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78A81C37"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44F5D85" w14:textId="77777777" w:rsidR="00E764B2" w:rsidRPr="00E764B2" w:rsidRDefault="00E764B2" w:rsidP="00E764B2">
            <w:pPr>
              <w:rPr>
                <w:lang w:val="hr-HR"/>
              </w:rPr>
            </w:pPr>
            <w:r w:rsidRPr="00E764B2">
              <w:rPr>
                <w:lang w:val="hr-HR"/>
              </w:rPr>
              <w:t>A408004</w:t>
            </w:r>
          </w:p>
        </w:tc>
        <w:tc>
          <w:tcPr>
            <w:tcW w:w="3572" w:type="dxa"/>
            <w:tcBorders>
              <w:top w:val="nil"/>
              <w:left w:val="nil"/>
              <w:bottom w:val="single" w:sz="4" w:space="0" w:color="auto"/>
              <w:right w:val="single" w:sz="4" w:space="0" w:color="auto"/>
            </w:tcBorders>
            <w:shd w:val="clear" w:color="auto" w:fill="auto"/>
            <w:vAlign w:val="bottom"/>
            <w:hideMark/>
          </w:tcPr>
          <w:p w14:paraId="53C394C0" w14:textId="77777777" w:rsidR="00E764B2" w:rsidRPr="00E764B2" w:rsidRDefault="00E764B2" w:rsidP="00E764B2">
            <w:pPr>
              <w:rPr>
                <w:lang w:val="hr-HR"/>
              </w:rPr>
            </w:pPr>
            <w:r w:rsidRPr="00E764B2">
              <w:rPr>
                <w:lang w:val="hr-HR"/>
              </w:rPr>
              <w:t>Veterinarske mjere</w:t>
            </w:r>
          </w:p>
        </w:tc>
        <w:tc>
          <w:tcPr>
            <w:tcW w:w="1428" w:type="dxa"/>
            <w:tcBorders>
              <w:top w:val="nil"/>
              <w:left w:val="nil"/>
              <w:bottom w:val="single" w:sz="4" w:space="0" w:color="auto"/>
              <w:right w:val="single" w:sz="4" w:space="0" w:color="auto"/>
            </w:tcBorders>
            <w:shd w:val="clear" w:color="auto" w:fill="auto"/>
            <w:noWrap/>
            <w:vAlign w:val="bottom"/>
            <w:hideMark/>
          </w:tcPr>
          <w:p w14:paraId="112E7700" w14:textId="77777777" w:rsidR="00E764B2" w:rsidRPr="00E764B2" w:rsidRDefault="00E764B2" w:rsidP="00E764B2">
            <w:pPr>
              <w:jc w:val="right"/>
              <w:rPr>
                <w:lang w:val="hr-HR"/>
              </w:rPr>
            </w:pPr>
            <w:r w:rsidRPr="00E764B2">
              <w:rPr>
                <w:lang w:val="hr-HR"/>
              </w:rPr>
              <w:t>28.199,00</w:t>
            </w:r>
          </w:p>
        </w:tc>
        <w:tc>
          <w:tcPr>
            <w:tcW w:w="1650" w:type="dxa"/>
            <w:tcBorders>
              <w:top w:val="nil"/>
              <w:left w:val="nil"/>
              <w:bottom w:val="single" w:sz="4" w:space="0" w:color="auto"/>
              <w:right w:val="single" w:sz="4" w:space="0" w:color="auto"/>
            </w:tcBorders>
            <w:shd w:val="clear" w:color="auto" w:fill="auto"/>
            <w:noWrap/>
            <w:vAlign w:val="bottom"/>
            <w:hideMark/>
          </w:tcPr>
          <w:p w14:paraId="3E97E808" w14:textId="77777777" w:rsidR="00E764B2" w:rsidRPr="00E764B2" w:rsidRDefault="00E764B2" w:rsidP="00E764B2">
            <w:pPr>
              <w:jc w:val="right"/>
              <w:rPr>
                <w:lang w:val="hr-HR"/>
              </w:rPr>
            </w:pPr>
            <w:r w:rsidRPr="00E764B2">
              <w:rPr>
                <w:lang w:val="hr-HR"/>
              </w:rPr>
              <w:t>26.715,00</w:t>
            </w:r>
          </w:p>
        </w:tc>
        <w:tc>
          <w:tcPr>
            <w:tcW w:w="766" w:type="dxa"/>
            <w:tcBorders>
              <w:top w:val="nil"/>
              <w:left w:val="nil"/>
              <w:bottom w:val="single" w:sz="4" w:space="0" w:color="auto"/>
              <w:right w:val="single" w:sz="4" w:space="0" w:color="auto"/>
            </w:tcBorders>
            <w:shd w:val="clear" w:color="auto" w:fill="auto"/>
            <w:noWrap/>
            <w:vAlign w:val="bottom"/>
            <w:hideMark/>
          </w:tcPr>
          <w:p w14:paraId="698D4A10" w14:textId="77777777" w:rsidR="00E764B2" w:rsidRPr="00E764B2" w:rsidRDefault="00E764B2" w:rsidP="00E764B2">
            <w:pPr>
              <w:jc w:val="right"/>
              <w:rPr>
                <w:lang w:val="hr-HR"/>
              </w:rPr>
            </w:pPr>
            <w:r w:rsidRPr="00E764B2">
              <w:rPr>
                <w:lang w:val="hr-HR"/>
              </w:rPr>
              <w:t>94,74</w:t>
            </w:r>
          </w:p>
        </w:tc>
      </w:tr>
      <w:tr w:rsidR="00E764B2" w:rsidRPr="00E764B2" w14:paraId="0C07B7CD"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D88BC91"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21B6DA13" w14:textId="77777777" w:rsidR="00E764B2" w:rsidRPr="00E764B2" w:rsidRDefault="00E764B2" w:rsidP="00E764B2">
            <w:pPr>
              <w:rPr>
                <w:lang w:val="hr-HR"/>
              </w:rPr>
            </w:pPr>
            <w:r w:rsidRPr="00E764B2">
              <w:rPr>
                <w:lang w:val="hr-HR"/>
              </w:rPr>
              <w:t>A408005</w:t>
            </w:r>
          </w:p>
        </w:tc>
        <w:tc>
          <w:tcPr>
            <w:tcW w:w="3572" w:type="dxa"/>
            <w:tcBorders>
              <w:top w:val="nil"/>
              <w:left w:val="nil"/>
              <w:bottom w:val="single" w:sz="4" w:space="0" w:color="auto"/>
              <w:right w:val="single" w:sz="4" w:space="0" w:color="auto"/>
            </w:tcBorders>
            <w:shd w:val="clear" w:color="auto" w:fill="auto"/>
            <w:vAlign w:val="bottom"/>
            <w:hideMark/>
          </w:tcPr>
          <w:p w14:paraId="7ED8C4BE" w14:textId="77777777" w:rsidR="00E764B2" w:rsidRPr="00E764B2" w:rsidRDefault="00E764B2" w:rsidP="00E764B2">
            <w:pPr>
              <w:rPr>
                <w:lang w:val="hr-HR"/>
              </w:rPr>
            </w:pPr>
            <w:r w:rsidRPr="00E764B2">
              <w:rPr>
                <w:lang w:val="hr-HR"/>
              </w:rPr>
              <w:t>Sufinanciranje najma stanova liječnicima</w:t>
            </w:r>
          </w:p>
        </w:tc>
        <w:tc>
          <w:tcPr>
            <w:tcW w:w="1428" w:type="dxa"/>
            <w:tcBorders>
              <w:top w:val="nil"/>
              <w:left w:val="nil"/>
              <w:bottom w:val="single" w:sz="4" w:space="0" w:color="auto"/>
              <w:right w:val="single" w:sz="4" w:space="0" w:color="auto"/>
            </w:tcBorders>
            <w:shd w:val="clear" w:color="auto" w:fill="auto"/>
            <w:noWrap/>
            <w:vAlign w:val="bottom"/>
            <w:hideMark/>
          </w:tcPr>
          <w:p w14:paraId="5D00B5EA" w14:textId="77777777" w:rsidR="00E764B2" w:rsidRPr="00E764B2" w:rsidRDefault="00E764B2" w:rsidP="00E764B2">
            <w:pPr>
              <w:jc w:val="right"/>
              <w:rPr>
                <w:lang w:val="hr-HR"/>
              </w:rPr>
            </w:pPr>
            <w:r w:rsidRPr="00E764B2">
              <w:rPr>
                <w:lang w:val="hr-HR"/>
              </w:rPr>
              <w:t>9.146,00</w:t>
            </w:r>
          </w:p>
        </w:tc>
        <w:tc>
          <w:tcPr>
            <w:tcW w:w="1650" w:type="dxa"/>
            <w:tcBorders>
              <w:top w:val="nil"/>
              <w:left w:val="nil"/>
              <w:bottom w:val="single" w:sz="4" w:space="0" w:color="auto"/>
              <w:right w:val="single" w:sz="4" w:space="0" w:color="auto"/>
            </w:tcBorders>
            <w:shd w:val="clear" w:color="auto" w:fill="auto"/>
            <w:noWrap/>
            <w:vAlign w:val="bottom"/>
            <w:hideMark/>
          </w:tcPr>
          <w:p w14:paraId="7F4FCCD0" w14:textId="77777777" w:rsidR="00E764B2" w:rsidRPr="00E764B2" w:rsidRDefault="00E764B2" w:rsidP="00E764B2">
            <w:pPr>
              <w:jc w:val="right"/>
              <w:rPr>
                <w:lang w:val="hr-HR"/>
              </w:rPr>
            </w:pPr>
            <w:r w:rsidRPr="00E764B2">
              <w:rPr>
                <w:lang w:val="hr-HR"/>
              </w:rPr>
              <w:t>6.768,72</w:t>
            </w:r>
          </w:p>
        </w:tc>
        <w:tc>
          <w:tcPr>
            <w:tcW w:w="766" w:type="dxa"/>
            <w:tcBorders>
              <w:top w:val="nil"/>
              <w:left w:val="nil"/>
              <w:bottom w:val="single" w:sz="4" w:space="0" w:color="auto"/>
              <w:right w:val="single" w:sz="4" w:space="0" w:color="auto"/>
            </w:tcBorders>
            <w:shd w:val="clear" w:color="auto" w:fill="auto"/>
            <w:noWrap/>
            <w:vAlign w:val="bottom"/>
            <w:hideMark/>
          </w:tcPr>
          <w:p w14:paraId="1A2EAF4C" w14:textId="77777777" w:rsidR="00E764B2" w:rsidRPr="00E764B2" w:rsidRDefault="00E764B2" w:rsidP="00E764B2">
            <w:pPr>
              <w:jc w:val="right"/>
              <w:rPr>
                <w:lang w:val="hr-HR"/>
              </w:rPr>
            </w:pPr>
            <w:r w:rsidRPr="00E764B2">
              <w:rPr>
                <w:lang w:val="hr-HR"/>
              </w:rPr>
              <w:t>74,01</w:t>
            </w:r>
          </w:p>
        </w:tc>
      </w:tr>
      <w:tr w:rsidR="00E764B2" w:rsidRPr="00E764B2" w14:paraId="2C6D9157"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1F22E800"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192B0824" w14:textId="77777777" w:rsidR="00E764B2" w:rsidRPr="00E764B2" w:rsidRDefault="00E764B2" w:rsidP="00E764B2">
            <w:pPr>
              <w:rPr>
                <w:lang w:val="hr-HR"/>
              </w:rPr>
            </w:pPr>
            <w:r w:rsidRPr="00E764B2">
              <w:rPr>
                <w:lang w:val="hr-HR"/>
              </w:rPr>
              <w:t>A408006</w:t>
            </w:r>
          </w:p>
        </w:tc>
        <w:tc>
          <w:tcPr>
            <w:tcW w:w="3572" w:type="dxa"/>
            <w:tcBorders>
              <w:top w:val="nil"/>
              <w:left w:val="nil"/>
              <w:bottom w:val="single" w:sz="4" w:space="0" w:color="auto"/>
              <w:right w:val="single" w:sz="4" w:space="0" w:color="auto"/>
            </w:tcBorders>
            <w:shd w:val="clear" w:color="auto" w:fill="auto"/>
            <w:vAlign w:val="bottom"/>
            <w:hideMark/>
          </w:tcPr>
          <w:p w14:paraId="22E41323" w14:textId="77777777" w:rsidR="00E764B2" w:rsidRPr="00E764B2" w:rsidRDefault="00E764B2" w:rsidP="00E764B2">
            <w:pPr>
              <w:rPr>
                <w:lang w:val="hr-HR"/>
              </w:rPr>
            </w:pPr>
            <w:r w:rsidRPr="00E764B2">
              <w:rPr>
                <w:lang w:val="hr-HR"/>
              </w:rPr>
              <w:t>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22BEF930" w14:textId="77777777" w:rsidR="00E764B2" w:rsidRPr="00E764B2" w:rsidRDefault="00E764B2" w:rsidP="00E764B2">
            <w:pPr>
              <w:jc w:val="right"/>
              <w:rPr>
                <w:lang w:val="hr-HR"/>
              </w:rPr>
            </w:pPr>
            <w:r w:rsidRPr="00E764B2">
              <w:rPr>
                <w:lang w:val="hr-HR"/>
              </w:rPr>
              <w:t>4.000,00</w:t>
            </w:r>
          </w:p>
        </w:tc>
        <w:tc>
          <w:tcPr>
            <w:tcW w:w="1650" w:type="dxa"/>
            <w:tcBorders>
              <w:top w:val="nil"/>
              <w:left w:val="nil"/>
              <w:bottom w:val="single" w:sz="4" w:space="0" w:color="auto"/>
              <w:right w:val="single" w:sz="4" w:space="0" w:color="auto"/>
            </w:tcBorders>
            <w:shd w:val="clear" w:color="auto" w:fill="auto"/>
            <w:noWrap/>
            <w:vAlign w:val="bottom"/>
            <w:hideMark/>
          </w:tcPr>
          <w:p w14:paraId="136A6741" w14:textId="77777777" w:rsidR="00E764B2" w:rsidRPr="00E764B2" w:rsidRDefault="00E764B2" w:rsidP="00E764B2">
            <w:pPr>
              <w:jc w:val="right"/>
              <w:rPr>
                <w:lang w:val="hr-HR"/>
              </w:rPr>
            </w:pPr>
            <w:r w:rsidRPr="00E764B2">
              <w:rPr>
                <w:lang w:val="hr-HR"/>
              </w:rPr>
              <w:t>3.774,35</w:t>
            </w:r>
          </w:p>
        </w:tc>
        <w:tc>
          <w:tcPr>
            <w:tcW w:w="766" w:type="dxa"/>
            <w:tcBorders>
              <w:top w:val="nil"/>
              <w:left w:val="nil"/>
              <w:bottom w:val="single" w:sz="4" w:space="0" w:color="auto"/>
              <w:right w:val="single" w:sz="4" w:space="0" w:color="auto"/>
            </w:tcBorders>
            <w:shd w:val="clear" w:color="auto" w:fill="auto"/>
            <w:noWrap/>
            <w:vAlign w:val="bottom"/>
            <w:hideMark/>
          </w:tcPr>
          <w:p w14:paraId="6D428823" w14:textId="77777777" w:rsidR="00E764B2" w:rsidRPr="00E764B2" w:rsidRDefault="00E764B2" w:rsidP="00E764B2">
            <w:pPr>
              <w:jc w:val="right"/>
              <w:rPr>
                <w:lang w:val="hr-HR"/>
              </w:rPr>
            </w:pPr>
            <w:r w:rsidRPr="00E764B2">
              <w:rPr>
                <w:lang w:val="hr-HR"/>
              </w:rPr>
              <w:t>94,36</w:t>
            </w:r>
          </w:p>
        </w:tc>
      </w:tr>
      <w:tr w:rsidR="00E764B2" w:rsidRPr="00E764B2" w14:paraId="1286476F"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026D7C5E" w14:textId="77777777" w:rsidR="00E764B2" w:rsidRPr="00E764B2" w:rsidRDefault="00E764B2" w:rsidP="00E764B2">
            <w:pPr>
              <w:rPr>
                <w:b/>
                <w:bCs/>
                <w:lang w:val="hr-HR"/>
              </w:rPr>
            </w:pPr>
            <w:r w:rsidRPr="00E764B2">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3D48D9BF" w14:textId="77777777" w:rsidR="00E764B2" w:rsidRPr="00E764B2" w:rsidRDefault="00E764B2" w:rsidP="00E764B2">
            <w:pPr>
              <w:rPr>
                <w:b/>
                <w:bCs/>
                <w:lang w:val="hr-HR"/>
              </w:rPr>
            </w:pPr>
            <w:r w:rsidRPr="00E764B2">
              <w:rPr>
                <w:b/>
                <w:bCs/>
                <w:lang w:val="hr-HR"/>
              </w:rPr>
              <w:t>4009</w:t>
            </w:r>
          </w:p>
        </w:tc>
        <w:tc>
          <w:tcPr>
            <w:tcW w:w="3572" w:type="dxa"/>
            <w:tcBorders>
              <w:top w:val="nil"/>
              <w:left w:val="nil"/>
              <w:bottom w:val="single" w:sz="4" w:space="0" w:color="auto"/>
              <w:right w:val="single" w:sz="4" w:space="0" w:color="auto"/>
            </w:tcBorders>
            <w:shd w:val="clear" w:color="auto" w:fill="auto"/>
            <w:vAlign w:val="bottom"/>
            <w:hideMark/>
          </w:tcPr>
          <w:p w14:paraId="2ED645B0" w14:textId="77777777" w:rsidR="00E764B2" w:rsidRPr="00E764B2" w:rsidRDefault="00E764B2" w:rsidP="00E764B2">
            <w:pPr>
              <w:rPr>
                <w:b/>
                <w:bCs/>
                <w:lang w:val="hr-HR"/>
              </w:rPr>
            </w:pPr>
            <w:r w:rsidRPr="00E764B2">
              <w:rPr>
                <w:b/>
                <w:bCs/>
                <w:lang w:val="hr-HR"/>
              </w:rPr>
              <w:t>MLADI</w:t>
            </w:r>
          </w:p>
        </w:tc>
        <w:tc>
          <w:tcPr>
            <w:tcW w:w="1428" w:type="dxa"/>
            <w:tcBorders>
              <w:top w:val="nil"/>
              <w:left w:val="nil"/>
              <w:bottom w:val="single" w:sz="4" w:space="0" w:color="auto"/>
              <w:right w:val="single" w:sz="4" w:space="0" w:color="auto"/>
            </w:tcBorders>
            <w:shd w:val="clear" w:color="auto" w:fill="auto"/>
            <w:noWrap/>
            <w:vAlign w:val="bottom"/>
            <w:hideMark/>
          </w:tcPr>
          <w:p w14:paraId="6D3C3E7C" w14:textId="77777777" w:rsidR="00E764B2" w:rsidRPr="00E764B2" w:rsidRDefault="00E764B2" w:rsidP="00E764B2">
            <w:pPr>
              <w:jc w:val="right"/>
              <w:rPr>
                <w:b/>
                <w:bCs/>
                <w:lang w:val="hr-HR"/>
              </w:rPr>
            </w:pPr>
            <w:r w:rsidRPr="00E764B2">
              <w:rPr>
                <w:b/>
                <w:bCs/>
                <w:lang w:val="hr-HR"/>
              </w:rPr>
              <w:t>100.883,00</w:t>
            </w:r>
          </w:p>
        </w:tc>
        <w:tc>
          <w:tcPr>
            <w:tcW w:w="1650" w:type="dxa"/>
            <w:tcBorders>
              <w:top w:val="nil"/>
              <w:left w:val="nil"/>
              <w:bottom w:val="single" w:sz="4" w:space="0" w:color="auto"/>
              <w:right w:val="single" w:sz="4" w:space="0" w:color="auto"/>
            </w:tcBorders>
            <w:shd w:val="clear" w:color="auto" w:fill="auto"/>
            <w:noWrap/>
            <w:vAlign w:val="bottom"/>
            <w:hideMark/>
          </w:tcPr>
          <w:p w14:paraId="3B361B2D" w14:textId="77777777" w:rsidR="00E764B2" w:rsidRPr="00E764B2" w:rsidRDefault="00E764B2" w:rsidP="00E764B2">
            <w:pPr>
              <w:jc w:val="right"/>
              <w:rPr>
                <w:b/>
                <w:bCs/>
                <w:lang w:val="hr-HR"/>
              </w:rPr>
            </w:pPr>
            <w:r w:rsidRPr="00E764B2">
              <w:rPr>
                <w:b/>
                <w:bCs/>
                <w:lang w:val="hr-HR"/>
              </w:rPr>
              <w:t>85.420,46</w:t>
            </w:r>
          </w:p>
        </w:tc>
        <w:tc>
          <w:tcPr>
            <w:tcW w:w="766" w:type="dxa"/>
            <w:tcBorders>
              <w:top w:val="nil"/>
              <w:left w:val="nil"/>
              <w:bottom w:val="single" w:sz="4" w:space="0" w:color="auto"/>
              <w:right w:val="single" w:sz="4" w:space="0" w:color="auto"/>
            </w:tcBorders>
            <w:shd w:val="clear" w:color="auto" w:fill="auto"/>
            <w:noWrap/>
            <w:vAlign w:val="bottom"/>
            <w:hideMark/>
          </w:tcPr>
          <w:p w14:paraId="6BED87F9" w14:textId="77777777" w:rsidR="00E764B2" w:rsidRPr="00E764B2" w:rsidRDefault="00E764B2" w:rsidP="00E764B2">
            <w:pPr>
              <w:jc w:val="right"/>
              <w:rPr>
                <w:b/>
                <w:bCs/>
                <w:lang w:val="hr-HR"/>
              </w:rPr>
            </w:pPr>
            <w:r w:rsidRPr="00E764B2">
              <w:rPr>
                <w:b/>
                <w:bCs/>
                <w:lang w:val="hr-HR"/>
              </w:rPr>
              <w:t>84,67</w:t>
            </w:r>
          </w:p>
        </w:tc>
      </w:tr>
      <w:tr w:rsidR="00E764B2" w:rsidRPr="00E764B2" w14:paraId="42E4FC5F"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46F170F"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4D47AF4" w14:textId="77777777" w:rsidR="00E764B2" w:rsidRPr="00E764B2" w:rsidRDefault="00E764B2" w:rsidP="00E764B2">
            <w:pPr>
              <w:rPr>
                <w:lang w:val="hr-HR"/>
              </w:rPr>
            </w:pPr>
            <w:r w:rsidRPr="00E764B2">
              <w:rPr>
                <w:lang w:val="hr-HR"/>
              </w:rPr>
              <w:t>A409001</w:t>
            </w:r>
          </w:p>
        </w:tc>
        <w:tc>
          <w:tcPr>
            <w:tcW w:w="3572" w:type="dxa"/>
            <w:tcBorders>
              <w:top w:val="nil"/>
              <w:left w:val="nil"/>
              <w:bottom w:val="single" w:sz="4" w:space="0" w:color="auto"/>
              <w:right w:val="single" w:sz="4" w:space="0" w:color="auto"/>
            </w:tcBorders>
            <w:shd w:val="clear" w:color="auto" w:fill="auto"/>
            <w:vAlign w:val="bottom"/>
            <w:hideMark/>
          </w:tcPr>
          <w:p w14:paraId="167DE10C" w14:textId="77777777" w:rsidR="00E764B2" w:rsidRPr="00E764B2" w:rsidRDefault="00E764B2" w:rsidP="00E764B2">
            <w:pPr>
              <w:rPr>
                <w:lang w:val="hr-HR"/>
              </w:rPr>
            </w:pPr>
            <w:r w:rsidRPr="00E764B2">
              <w:rPr>
                <w:lang w:val="hr-HR"/>
              </w:rPr>
              <w:t>Savjet mladih</w:t>
            </w:r>
          </w:p>
        </w:tc>
        <w:tc>
          <w:tcPr>
            <w:tcW w:w="1428" w:type="dxa"/>
            <w:tcBorders>
              <w:top w:val="nil"/>
              <w:left w:val="nil"/>
              <w:bottom w:val="single" w:sz="4" w:space="0" w:color="auto"/>
              <w:right w:val="single" w:sz="4" w:space="0" w:color="auto"/>
            </w:tcBorders>
            <w:shd w:val="clear" w:color="auto" w:fill="auto"/>
            <w:noWrap/>
            <w:vAlign w:val="bottom"/>
            <w:hideMark/>
          </w:tcPr>
          <w:p w14:paraId="762F4D51" w14:textId="77777777" w:rsidR="00E764B2" w:rsidRPr="00E764B2" w:rsidRDefault="00E764B2" w:rsidP="00E764B2">
            <w:pPr>
              <w:jc w:val="right"/>
              <w:rPr>
                <w:lang w:val="hr-HR"/>
              </w:rPr>
            </w:pPr>
            <w:r w:rsidRPr="00E764B2">
              <w:rPr>
                <w:lang w:val="hr-HR"/>
              </w:rPr>
              <w:t>5.310,00</w:t>
            </w:r>
          </w:p>
        </w:tc>
        <w:tc>
          <w:tcPr>
            <w:tcW w:w="1650" w:type="dxa"/>
            <w:tcBorders>
              <w:top w:val="nil"/>
              <w:left w:val="nil"/>
              <w:bottom w:val="single" w:sz="4" w:space="0" w:color="auto"/>
              <w:right w:val="single" w:sz="4" w:space="0" w:color="auto"/>
            </w:tcBorders>
            <w:shd w:val="clear" w:color="auto" w:fill="auto"/>
            <w:noWrap/>
            <w:vAlign w:val="bottom"/>
            <w:hideMark/>
          </w:tcPr>
          <w:p w14:paraId="0FB612F7" w14:textId="77777777" w:rsidR="00E764B2" w:rsidRPr="00E764B2" w:rsidRDefault="00E764B2" w:rsidP="00E764B2">
            <w:pPr>
              <w:jc w:val="right"/>
              <w:rPr>
                <w:lang w:val="hr-HR"/>
              </w:rPr>
            </w:pPr>
            <w:r w:rsidRPr="00E764B2">
              <w:rPr>
                <w:lang w:val="hr-HR"/>
              </w:rPr>
              <w:t>1.456,83</w:t>
            </w:r>
          </w:p>
        </w:tc>
        <w:tc>
          <w:tcPr>
            <w:tcW w:w="766" w:type="dxa"/>
            <w:tcBorders>
              <w:top w:val="nil"/>
              <w:left w:val="nil"/>
              <w:bottom w:val="single" w:sz="4" w:space="0" w:color="auto"/>
              <w:right w:val="single" w:sz="4" w:space="0" w:color="auto"/>
            </w:tcBorders>
            <w:shd w:val="clear" w:color="auto" w:fill="auto"/>
            <w:noWrap/>
            <w:vAlign w:val="bottom"/>
            <w:hideMark/>
          </w:tcPr>
          <w:p w14:paraId="0E9D4822" w14:textId="77777777" w:rsidR="00E764B2" w:rsidRPr="00E764B2" w:rsidRDefault="00E764B2" w:rsidP="00E764B2">
            <w:pPr>
              <w:jc w:val="right"/>
              <w:rPr>
                <w:lang w:val="hr-HR"/>
              </w:rPr>
            </w:pPr>
            <w:r w:rsidRPr="00E764B2">
              <w:rPr>
                <w:lang w:val="hr-HR"/>
              </w:rPr>
              <w:t>27,44</w:t>
            </w:r>
          </w:p>
        </w:tc>
      </w:tr>
      <w:tr w:rsidR="00E764B2" w:rsidRPr="00E764B2" w14:paraId="77D551B4"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65B28EF1"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E22A9DE" w14:textId="77777777" w:rsidR="00E764B2" w:rsidRPr="00E764B2" w:rsidRDefault="00E764B2" w:rsidP="00E764B2">
            <w:pPr>
              <w:rPr>
                <w:lang w:val="hr-HR"/>
              </w:rPr>
            </w:pPr>
            <w:r w:rsidRPr="00E764B2">
              <w:rPr>
                <w:lang w:val="hr-HR"/>
              </w:rPr>
              <w:t>A409002</w:t>
            </w:r>
          </w:p>
        </w:tc>
        <w:tc>
          <w:tcPr>
            <w:tcW w:w="3572" w:type="dxa"/>
            <w:tcBorders>
              <w:top w:val="nil"/>
              <w:left w:val="nil"/>
              <w:bottom w:val="single" w:sz="4" w:space="0" w:color="auto"/>
              <w:right w:val="single" w:sz="4" w:space="0" w:color="auto"/>
            </w:tcBorders>
            <w:shd w:val="clear" w:color="auto" w:fill="auto"/>
            <w:vAlign w:val="bottom"/>
            <w:hideMark/>
          </w:tcPr>
          <w:p w14:paraId="62DB55DB" w14:textId="77777777" w:rsidR="00E764B2" w:rsidRPr="00E764B2" w:rsidRDefault="00E764B2" w:rsidP="00E764B2">
            <w:pPr>
              <w:rPr>
                <w:lang w:val="hr-HR"/>
              </w:rPr>
            </w:pPr>
            <w:r w:rsidRPr="00E764B2">
              <w:rPr>
                <w:lang w:val="hr-HR"/>
              </w:rPr>
              <w:t>Stipendiranje studenata</w:t>
            </w:r>
          </w:p>
        </w:tc>
        <w:tc>
          <w:tcPr>
            <w:tcW w:w="1428" w:type="dxa"/>
            <w:tcBorders>
              <w:top w:val="nil"/>
              <w:left w:val="nil"/>
              <w:bottom w:val="single" w:sz="4" w:space="0" w:color="auto"/>
              <w:right w:val="single" w:sz="4" w:space="0" w:color="auto"/>
            </w:tcBorders>
            <w:shd w:val="clear" w:color="auto" w:fill="auto"/>
            <w:noWrap/>
            <w:vAlign w:val="bottom"/>
            <w:hideMark/>
          </w:tcPr>
          <w:p w14:paraId="137992D8" w14:textId="77777777" w:rsidR="00E764B2" w:rsidRPr="00E764B2" w:rsidRDefault="00E764B2" w:rsidP="00E764B2">
            <w:pPr>
              <w:jc w:val="right"/>
              <w:rPr>
                <w:lang w:val="hr-HR"/>
              </w:rPr>
            </w:pPr>
            <w:r w:rsidRPr="00E764B2">
              <w:rPr>
                <w:lang w:val="hr-HR"/>
              </w:rPr>
              <w:t>51.123,00</w:t>
            </w:r>
          </w:p>
        </w:tc>
        <w:tc>
          <w:tcPr>
            <w:tcW w:w="1650" w:type="dxa"/>
            <w:tcBorders>
              <w:top w:val="nil"/>
              <w:left w:val="nil"/>
              <w:bottom w:val="single" w:sz="4" w:space="0" w:color="auto"/>
              <w:right w:val="single" w:sz="4" w:space="0" w:color="auto"/>
            </w:tcBorders>
            <w:shd w:val="clear" w:color="auto" w:fill="auto"/>
            <w:noWrap/>
            <w:vAlign w:val="bottom"/>
            <w:hideMark/>
          </w:tcPr>
          <w:p w14:paraId="3A032B9B" w14:textId="77777777" w:rsidR="00E764B2" w:rsidRPr="00E764B2" w:rsidRDefault="00E764B2" w:rsidP="00E764B2">
            <w:pPr>
              <w:jc w:val="right"/>
              <w:rPr>
                <w:lang w:val="hr-HR"/>
              </w:rPr>
            </w:pPr>
            <w:r w:rsidRPr="00E764B2">
              <w:rPr>
                <w:lang w:val="hr-HR"/>
              </w:rPr>
              <w:t>51.122,46</w:t>
            </w:r>
          </w:p>
        </w:tc>
        <w:tc>
          <w:tcPr>
            <w:tcW w:w="766" w:type="dxa"/>
            <w:tcBorders>
              <w:top w:val="nil"/>
              <w:left w:val="nil"/>
              <w:bottom w:val="single" w:sz="4" w:space="0" w:color="auto"/>
              <w:right w:val="single" w:sz="4" w:space="0" w:color="auto"/>
            </w:tcBorders>
            <w:shd w:val="clear" w:color="auto" w:fill="auto"/>
            <w:noWrap/>
            <w:vAlign w:val="bottom"/>
            <w:hideMark/>
          </w:tcPr>
          <w:p w14:paraId="48F19B08" w14:textId="77777777" w:rsidR="00E764B2" w:rsidRPr="00E764B2" w:rsidRDefault="00E764B2" w:rsidP="00E764B2">
            <w:pPr>
              <w:jc w:val="right"/>
              <w:rPr>
                <w:lang w:val="hr-HR"/>
              </w:rPr>
            </w:pPr>
            <w:r w:rsidRPr="00E764B2">
              <w:rPr>
                <w:lang w:val="hr-HR"/>
              </w:rPr>
              <w:t>100,00</w:t>
            </w:r>
          </w:p>
        </w:tc>
      </w:tr>
      <w:tr w:rsidR="00E764B2" w:rsidRPr="00E764B2" w14:paraId="166C3683"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DAC5163"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6BB2B7D" w14:textId="77777777" w:rsidR="00E764B2" w:rsidRPr="00E764B2" w:rsidRDefault="00E764B2" w:rsidP="00E764B2">
            <w:pPr>
              <w:rPr>
                <w:lang w:val="hr-HR"/>
              </w:rPr>
            </w:pPr>
            <w:r w:rsidRPr="00E764B2">
              <w:rPr>
                <w:lang w:val="hr-HR"/>
              </w:rPr>
              <w:t>A409003</w:t>
            </w:r>
          </w:p>
        </w:tc>
        <w:tc>
          <w:tcPr>
            <w:tcW w:w="3572" w:type="dxa"/>
            <w:tcBorders>
              <w:top w:val="nil"/>
              <w:left w:val="nil"/>
              <w:bottom w:val="single" w:sz="4" w:space="0" w:color="auto"/>
              <w:right w:val="single" w:sz="4" w:space="0" w:color="auto"/>
            </w:tcBorders>
            <w:shd w:val="clear" w:color="auto" w:fill="auto"/>
            <w:vAlign w:val="bottom"/>
            <w:hideMark/>
          </w:tcPr>
          <w:p w14:paraId="35804329" w14:textId="77777777" w:rsidR="00E764B2" w:rsidRPr="00E764B2" w:rsidRDefault="00E764B2" w:rsidP="00E764B2">
            <w:pPr>
              <w:rPr>
                <w:lang w:val="hr-HR"/>
              </w:rPr>
            </w:pPr>
            <w:r w:rsidRPr="00E764B2">
              <w:rPr>
                <w:lang w:val="hr-HR"/>
              </w:rPr>
              <w:t>Subvencija kamata na kredite mladih</w:t>
            </w:r>
          </w:p>
        </w:tc>
        <w:tc>
          <w:tcPr>
            <w:tcW w:w="1428" w:type="dxa"/>
            <w:tcBorders>
              <w:top w:val="nil"/>
              <w:left w:val="nil"/>
              <w:bottom w:val="single" w:sz="4" w:space="0" w:color="auto"/>
              <w:right w:val="single" w:sz="4" w:space="0" w:color="auto"/>
            </w:tcBorders>
            <w:shd w:val="clear" w:color="auto" w:fill="auto"/>
            <w:noWrap/>
            <w:vAlign w:val="bottom"/>
            <w:hideMark/>
          </w:tcPr>
          <w:p w14:paraId="149D5330" w14:textId="77777777" w:rsidR="00E764B2" w:rsidRPr="00E764B2" w:rsidRDefault="00E764B2" w:rsidP="00E764B2">
            <w:pPr>
              <w:jc w:val="right"/>
              <w:rPr>
                <w:lang w:val="hr-HR"/>
              </w:rPr>
            </w:pPr>
            <w:r w:rsidRPr="00E764B2">
              <w:rPr>
                <w:lang w:val="hr-HR"/>
              </w:rPr>
              <w:t>26.550,00</w:t>
            </w:r>
          </w:p>
        </w:tc>
        <w:tc>
          <w:tcPr>
            <w:tcW w:w="1650" w:type="dxa"/>
            <w:tcBorders>
              <w:top w:val="nil"/>
              <w:left w:val="nil"/>
              <w:bottom w:val="single" w:sz="4" w:space="0" w:color="auto"/>
              <w:right w:val="single" w:sz="4" w:space="0" w:color="auto"/>
            </w:tcBorders>
            <w:shd w:val="clear" w:color="auto" w:fill="auto"/>
            <w:noWrap/>
            <w:vAlign w:val="bottom"/>
            <w:hideMark/>
          </w:tcPr>
          <w:p w14:paraId="728D235D" w14:textId="77777777" w:rsidR="00E764B2" w:rsidRPr="00E764B2" w:rsidRDefault="00E764B2" w:rsidP="00E764B2">
            <w:pPr>
              <w:jc w:val="right"/>
              <w:rPr>
                <w:lang w:val="hr-HR"/>
              </w:rPr>
            </w:pPr>
            <w:r w:rsidRPr="00E764B2">
              <w:rPr>
                <w:lang w:val="hr-HR"/>
              </w:rPr>
              <w:t>26.550,00</w:t>
            </w:r>
          </w:p>
        </w:tc>
        <w:tc>
          <w:tcPr>
            <w:tcW w:w="766" w:type="dxa"/>
            <w:tcBorders>
              <w:top w:val="nil"/>
              <w:left w:val="nil"/>
              <w:bottom w:val="single" w:sz="4" w:space="0" w:color="auto"/>
              <w:right w:val="single" w:sz="4" w:space="0" w:color="auto"/>
            </w:tcBorders>
            <w:shd w:val="clear" w:color="auto" w:fill="auto"/>
            <w:noWrap/>
            <w:vAlign w:val="bottom"/>
            <w:hideMark/>
          </w:tcPr>
          <w:p w14:paraId="320C2174" w14:textId="77777777" w:rsidR="00E764B2" w:rsidRPr="00E764B2" w:rsidRDefault="00E764B2" w:rsidP="00E764B2">
            <w:pPr>
              <w:jc w:val="right"/>
              <w:rPr>
                <w:lang w:val="hr-HR"/>
              </w:rPr>
            </w:pPr>
            <w:r w:rsidRPr="00E764B2">
              <w:rPr>
                <w:lang w:val="hr-HR"/>
              </w:rPr>
              <w:t>100,00</w:t>
            </w:r>
          </w:p>
        </w:tc>
      </w:tr>
      <w:tr w:rsidR="00E764B2" w:rsidRPr="00E764B2" w14:paraId="6877C2F3"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073EB1F"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A0FF28F" w14:textId="77777777" w:rsidR="00E764B2" w:rsidRPr="00E764B2" w:rsidRDefault="00E764B2" w:rsidP="00E764B2">
            <w:pPr>
              <w:rPr>
                <w:lang w:val="hr-HR"/>
              </w:rPr>
            </w:pPr>
            <w:r w:rsidRPr="00E764B2">
              <w:rPr>
                <w:lang w:val="hr-HR"/>
              </w:rPr>
              <w:t>A409004</w:t>
            </w:r>
          </w:p>
        </w:tc>
        <w:tc>
          <w:tcPr>
            <w:tcW w:w="3572" w:type="dxa"/>
            <w:tcBorders>
              <w:top w:val="nil"/>
              <w:left w:val="nil"/>
              <w:bottom w:val="single" w:sz="4" w:space="0" w:color="auto"/>
              <w:right w:val="single" w:sz="4" w:space="0" w:color="auto"/>
            </w:tcBorders>
            <w:shd w:val="clear" w:color="auto" w:fill="auto"/>
            <w:vAlign w:val="bottom"/>
            <w:hideMark/>
          </w:tcPr>
          <w:p w14:paraId="20D919D0" w14:textId="77777777" w:rsidR="00E764B2" w:rsidRPr="00E764B2" w:rsidRDefault="00E764B2" w:rsidP="00E764B2">
            <w:pPr>
              <w:rPr>
                <w:lang w:val="hr-HR"/>
              </w:rPr>
            </w:pPr>
            <w:r w:rsidRPr="00E764B2">
              <w:rPr>
                <w:lang w:val="hr-HR"/>
              </w:rPr>
              <w:t>Izrada lokalnog programa za mlade</w:t>
            </w:r>
          </w:p>
        </w:tc>
        <w:tc>
          <w:tcPr>
            <w:tcW w:w="1428" w:type="dxa"/>
            <w:tcBorders>
              <w:top w:val="nil"/>
              <w:left w:val="nil"/>
              <w:bottom w:val="single" w:sz="4" w:space="0" w:color="auto"/>
              <w:right w:val="single" w:sz="4" w:space="0" w:color="auto"/>
            </w:tcBorders>
            <w:shd w:val="clear" w:color="auto" w:fill="auto"/>
            <w:noWrap/>
            <w:vAlign w:val="bottom"/>
            <w:hideMark/>
          </w:tcPr>
          <w:p w14:paraId="43C00D70" w14:textId="77777777" w:rsidR="00E764B2" w:rsidRPr="00E764B2" w:rsidRDefault="00E764B2" w:rsidP="00E764B2">
            <w:pPr>
              <w:jc w:val="right"/>
              <w:rPr>
                <w:lang w:val="hr-HR"/>
              </w:rPr>
            </w:pPr>
            <w:r w:rsidRPr="00E764B2">
              <w:rPr>
                <w:lang w:val="hr-HR"/>
              </w:rPr>
              <w:t>550,00</w:t>
            </w:r>
          </w:p>
        </w:tc>
        <w:tc>
          <w:tcPr>
            <w:tcW w:w="1650" w:type="dxa"/>
            <w:tcBorders>
              <w:top w:val="nil"/>
              <w:left w:val="nil"/>
              <w:bottom w:val="single" w:sz="4" w:space="0" w:color="auto"/>
              <w:right w:val="single" w:sz="4" w:space="0" w:color="auto"/>
            </w:tcBorders>
            <w:shd w:val="clear" w:color="auto" w:fill="auto"/>
            <w:noWrap/>
            <w:vAlign w:val="bottom"/>
            <w:hideMark/>
          </w:tcPr>
          <w:p w14:paraId="39D06977" w14:textId="77777777" w:rsidR="00E764B2" w:rsidRPr="00E764B2" w:rsidRDefault="00E764B2" w:rsidP="00E764B2">
            <w:pPr>
              <w:jc w:val="right"/>
              <w:rPr>
                <w:lang w:val="hr-HR"/>
              </w:rPr>
            </w:pPr>
            <w:r w:rsidRPr="00E764B2">
              <w:rPr>
                <w:lang w:val="hr-HR"/>
              </w:rPr>
              <w:t>547,29</w:t>
            </w:r>
          </w:p>
        </w:tc>
        <w:tc>
          <w:tcPr>
            <w:tcW w:w="766" w:type="dxa"/>
            <w:tcBorders>
              <w:top w:val="nil"/>
              <w:left w:val="nil"/>
              <w:bottom w:val="single" w:sz="4" w:space="0" w:color="auto"/>
              <w:right w:val="single" w:sz="4" w:space="0" w:color="auto"/>
            </w:tcBorders>
            <w:shd w:val="clear" w:color="auto" w:fill="auto"/>
            <w:noWrap/>
            <w:vAlign w:val="bottom"/>
            <w:hideMark/>
          </w:tcPr>
          <w:p w14:paraId="19E10489" w14:textId="77777777" w:rsidR="00E764B2" w:rsidRPr="00E764B2" w:rsidRDefault="00E764B2" w:rsidP="00E764B2">
            <w:pPr>
              <w:jc w:val="right"/>
              <w:rPr>
                <w:lang w:val="hr-HR"/>
              </w:rPr>
            </w:pPr>
            <w:r w:rsidRPr="00E764B2">
              <w:rPr>
                <w:lang w:val="hr-HR"/>
              </w:rPr>
              <w:t>99,51</w:t>
            </w:r>
          </w:p>
        </w:tc>
      </w:tr>
      <w:tr w:rsidR="00E764B2" w:rsidRPr="00E764B2" w14:paraId="3927EF1D" w14:textId="77777777" w:rsidTr="00E764B2">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557ED38B" w14:textId="77777777" w:rsidR="00E764B2" w:rsidRPr="00E764B2" w:rsidRDefault="00E764B2" w:rsidP="00E764B2">
            <w:pPr>
              <w:rPr>
                <w:lang w:val="hr-HR"/>
              </w:rPr>
            </w:pPr>
            <w:r w:rsidRPr="00E764B2">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7D867194" w14:textId="77777777" w:rsidR="00E764B2" w:rsidRPr="00E764B2" w:rsidRDefault="00E764B2" w:rsidP="00E764B2">
            <w:pPr>
              <w:rPr>
                <w:lang w:val="hr-HR"/>
              </w:rPr>
            </w:pPr>
            <w:r w:rsidRPr="00E764B2">
              <w:rPr>
                <w:lang w:val="hr-HR"/>
              </w:rPr>
              <w:t>A409005</w:t>
            </w:r>
          </w:p>
        </w:tc>
        <w:tc>
          <w:tcPr>
            <w:tcW w:w="3572" w:type="dxa"/>
            <w:tcBorders>
              <w:top w:val="nil"/>
              <w:left w:val="nil"/>
              <w:bottom w:val="single" w:sz="4" w:space="0" w:color="auto"/>
              <w:right w:val="single" w:sz="4" w:space="0" w:color="auto"/>
            </w:tcBorders>
            <w:shd w:val="clear" w:color="auto" w:fill="auto"/>
            <w:vAlign w:val="bottom"/>
            <w:hideMark/>
          </w:tcPr>
          <w:p w14:paraId="29C04529" w14:textId="77777777" w:rsidR="00E764B2" w:rsidRPr="00E764B2" w:rsidRDefault="00E764B2" w:rsidP="00E764B2">
            <w:pPr>
              <w:rPr>
                <w:lang w:val="hr-HR"/>
              </w:rPr>
            </w:pPr>
            <w:r w:rsidRPr="00E764B2">
              <w:rPr>
                <w:lang w:val="hr-HR"/>
              </w:rPr>
              <w:t>Sveučilište Jurja Dobrile</w:t>
            </w:r>
          </w:p>
        </w:tc>
        <w:tc>
          <w:tcPr>
            <w:tcW w:w="1428" w:type="dxa"/>
            <w:tcBorders>
              <w:top w:val="nil"/>
              <w:left w:val="nil"/>
              <w:bottom w:val="single" w:sz="4" w:space="0" w:color="auto"/>
              <w:right w:val="single" w:sz="4" w:space="0" w:color="auto"/>
            </w:tcBorders>
            <w:shd w:val="clear" w:color="auto" w:fill="auto"/>
            <w:noWrap/>
            <w:vAlign w:val="bottom"/>
            <w:hideMark/>
          </w:tcPr>
          <w:p w14:paraId="5029FC40" w14:textId="77777777" w:rsidR="00E764B2" w:rsidRPr="00E764B2" w:rsidRDefault="00E764B2" w:rsidP="00E764B2">
            <w:pPr>
              <w:jc w:val="right"/>
              <w:rPr>
                <w:lang w:val="hr-HR"/>
              </w:rPr>
            </w:pPr>
            <w:r w:rsidRPr="00E764B2">
              <w:rPr>
                <w:lang w:val="hr-HR"/>
              </w:rPr>
              <w:t>2.000,00</w:t>
            </w:r>
          </w:p>
        </w:tc>
        <w:tc>
          <w:tcPr>
            <w:tcW w:w="1650" w:type="dxa"/>
            <w:tcBorders>
              <w:top w:val="nil"/>
              <w:left w:val="nil"/>
              <w:bottom w:val="single" w:sz="4" w:space="0" w:color="auto"/>
              <w:right w:val="single" w:sz="4" w:space="0" w:color="auto"/>
            </w:tcBorders>
            <w:shd w:val="clear" w:color="auto" w:fill="auto"/>
            <w:noWrap/>
            <w:vAlign w:val="bottom"/>
            <w:hideMark/>
          </w:tcPr>
          <w:p w14:paraId="75BF1297" w14:textId="77777777" w:rsidR="00E764B2" w:rsidRPr="00E764B2" w:rsidRDefault="00E764B2" w:rsidP="00E764B2">
            <w:pPr>
              <w:jc w:val="right"/>
              <w:rPr>
                <w:lang w:val="hr-HR"/>
              </w:rPr>
            </w:pPr>
            <w:r w:rsidRPr="00E764B2">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31BCF5A1" w14:textId="77777777" w:rsidR="00E764B2" w:rsidRPr="00E764B2" w:rsidRDefault="00E764B2" w:rsidP="00E764B2">
            <w:pPr>
              <w:jc w:val="right"/>
              <w:rPr>
                <w:lang w:val="hr-HR"/>
              </w:rPr>
            </w:pPr>
            <w:r w:rsidRPr="00E764B2">
              <w:rPr>
                <w:lang w:val="hr-HR"/>
              </w:rPr>
              <w:t>0,00</w:t>
            </w:r>
          </w:p>
        </w:tc>
      </w:tr>
      <w:tr w:rsidR="00E764B2" w:rsidRPr="00E764B2" w14:paraId="254C6335" w14:textId="77777777" w:rsidTr="00E764B2">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bottom"/>
            <w:hideMark/>
          </w:tcPr>
          <w:p w14:paraId="4C0D0C44" w14:textId="77777777" w:rsidR="00E764B2" w:rsidRPr="00E764B2" w:rsidRDefault="00E764B2" w:rsidP="00E764B2">
            <w:pPr>
              <w:rPr>
                <w:lang w:val="hr-HR"/>
              </w:rPr>
            </w:pPr>
            <w:r w:rsidRPr="00E764B2">
              <w:rPr>
                <w:lang w:val="hr-HR"/>
              </w:rPr>
              <w:t>Tekući projekt</w:t>
            </w:r>
          </w:p>
        </w:tc>
        <w:tc>
          <w:tcPr>
            <w:tcW w:w="961" w:type="dxa"/>
            <w:tcBorders>
              <w:top w:val="nil"/>
              <w:left w:val="nil"/>
              <w:bottom w:val="single" w:sz="4" w:space="0" w:color="auto"/>
              <w:right w:val="single" w:sz="4" w:space="0" w:color="auto"/>
            </w:tcBorders>
            <w:shd w:val="clear" w:color="auto" w:fill="auto"/>
            <w:noWrap/>
            <w:vAlign w:val="bottom"/>
            <w:hideMark/>
          </w:tcPr>
          <w:p w14:paraId="2B9C79A7" w14:textId="77777777" w:rsidR="00E764B2" w:rsidRPr="00E764B2" w:rsidRDefault="00E764B2" w:rsidP="00E764B2">
            <w:pPr>
              <w:rPr>
                <w:lang w:val="hr-HR"/>
              </w:rPr>
            </w:pPr>
            <w:r w:rsidRPr="00E764B2">
              <w:rPr>
                <w:lang w:val="hr-HR"/>
              </w:rPr>
              <w:t>T409001</w:t>
            </w:r>
          </w:p>
        </w:tc>
        <w:tc>
          <w:tcPr>
            <w:tcW w:w="3572" w:type="dxa"/>
            <w:tcBorders>
              <w:top w:val="nil"/>
              <w:left w:val="nil"/>
              <w:bottom w:val="single" w:sz="4" w:space="0" w:color="auto"/>
              <w:right w:val="single" w:sz="4" w:space="0" w:color="auto"/>
            </w:tcBorders>
            <w:shd w:val="clear" w:color="auto" w:fill="auto"/>
            <w:vAlign w:val="bottom"/>
            <w:hideMark/>
          </w:tcPr>
          <w:p w14:paraId="2CF3B331" w14:textId="77777777" w:rsidR="00E764B2" w:rsidRPr="00E764B2" w:rsidRDefault="00E764B2" w:rsidP="00E764B2">
            <w:pPr>
              <w:rPr>
                <w:lang w:val="hr-HR"/>
              </w:rPr>
            </w:pPr>
            <w:r w:rsidRPr="00E764B2">
              <w:rPr>
                <w:lang w:val="hr-HR"/>
              </w:rPr>
              <w:t>Mladi u (lokalnom) programu Grada Pule-Pola</w:t>
            </w:r>
          </w:p>
        </w:tc>
        <w:tc>
          <w:tcPr>
            <w:tcW w:w="1428" w:type="dxa"/>
            <w:tcBorders>
              <w:top w:val="nil"/>
              <w:left w:val="nil"/>
              <w:bottom w:val="single" w:sz="4" w:space="0" w:color="auto"/>
              <w:right w:val="single" w:sz="4" w:space="0" w:color="auto"/>
            </w:tcBorders>
            <w:shd w:val="clear" w:color="auto" w:fill="auto"/>
            <w:noWrap/>
            <w:vAlign w:val="bottom"/>
            <w:hideMark/>
          </w:tcPr>
          <w:p w14:paraId="1C2E2922" w14:textId="77777777" w:rsidR="00E764B2" w:rsidRPr="00E764B2" w:rsidRDefault="00E764B2" w:rsidP="00E764B2">
            <w:pPr>
              <w:jc w:val="right"/>
              <w:rPr>
                <w:lang w:val="hr-HR"/>
              </w:rPr>
            </w:pPr>
            <w:r w:rsidRPr="00E764B2">
              <w:rPr>
                <w:lang w:val="hr-HR"/>
              </w:rPr>
              <w:t>15.350,00</w:t>
            </w:r>
          </w:p>
        </w:tc>
        <w:tc>
          <w:tcPr>
            <w:tcW w:w="1650" w:type="dxa"/>
            <w:tcBorders>
              <w:top w:val="nil"/>
              <w:left w:val="nil"/>
              <w:bottom w:val="single" w:sz="4" w:space="0" w:color="auto"/>
              <w:right w:val="single" w:sz="4" w:space="0" w:color="auto"/>
            </w:tcBorders>
            <w:shd w:val="clear" w:color="auto" w:fill="auto"/>
            <w:noWrap/>
            <w:vAlign w:val="bottom"/>
            <w:hideMark/>
          </w:tcPr>
          <w:p w14:paraId="31ECB806" w14:textId="77777777" w:rsidR="00E764B2" w:rsidRPr="00E764B2" w:rsidRDefault="00E764B2" w:rsidP="00E764B2">
            <w:pPr>
              <w:jc w:val="right"/>
              <w:rPr>
                <w:lang w:val="hr-HR"/>
              </w:rPr>
            </w:pPr>
            <w:r w:rsidRPr="00E764B2">
              <w:rPr>
                <w:lang w:val="hr-HR"/>
              </w:rPr>
              <w:t>5.743,88</w:t>
            </w:r>
          </w:p>
        </w:tc>
        <w:tc>
          <w:tcPr>
            <w:tcW w:w="766" w:type="dxa"/>
            <w:tcBorders>
              <w:top w:val="nil"/>
              <w:left w:val="nil"/>
              <w:bottom w:val="single" w:sz="4" w:space="0" w:color="auto"/>
              <w:right w:val="single" w:sz="4" w:space="0" w:color="auto"/>
            </w:tcBorders>
            <w:shd w:val="clear" w:color="auto" w:fill="auto"/>
            <w:noWrap/>
            <w:vAlign w:val="bottom"/>
            <w:hideMark/>
          </w:tcPr>
          <w:p w14:paraId="33CB9CD5" w14:textId="77777777" w:rsidR="00E764B2" w:rsidRPr="00E764B2" w:rsidRDefault="00E764B2" w:rsidP="00E764B2">
            <w:pPr>
              <w:jc w:val="right"/>
              <w:rPr>
                <w:lang w:val="hr-HR"/>
              </w:rPr>
            </w:pPr>
            <w:r w:rsidRPr="00E764B2">
              <w:rPr>
                <w:lang w:val="hr-HR"/>
              </w:rPr>
              <w:t>37,42</w:t>
            </w:r>
          </w:p>
        </w:tc>
      </w:tr>
    </w:tbl>
    <w:p w14:paraId="434A4DA1" w14:textId="77777777" w:rsidR="00E764B2" w:rsidRDefault="00E764B2" w:rsidP="00FE731C">
      <w:pPr>
        <w:ind w:hanging="5"/>
        <w:jc w:val="both"/>
        <w:rPr>
          <w:bCs/>
          <w:sz w:val="24"/>
          <w:szCs w:val="24"/>
          <w:lang w:val="hr-HR"/>
        </w:rPr>
      </w:pPr>
    </w:p>
    <w:p w14:paraId="7803F66B" w14:textId="15459D04" w:rsidR="00FE731C" w:rsidRPr="00C14CB5" w:rsidRDefault="00FE731C" w:rsidP="00682EBD">
      <w:pPr>
        <w:ind w:firstLine="708"/>
        <w:rPr>
          <w:noProof/>
          <w:sz w:val="24"/>
          <w:u w:val="single"/>
          <w:lang w:val="hr-HR"/>
        </w:rPr>
      </w:pPr>
      <w:r w:rsidRPr="00C14CB5">
        <w:rPr>
          <w:noProof/>
          <w:sz w:val="24"/>
          <w:u w:val="single"/>
          <w:lang w:val="hr-HR"/>
        </w:rPr>
        <w:t>PRIKAZ IZVRŠENJA PROGRAMA:</w:t>
      </w:r>
    </w:p>
    <w:p w14:paraId="4B1169C5" w14:textId="77777777" w:rsidR="00FE731C" w:rsidRPr="00C14CB5" w:rsidRDefault="00FE731C" w:rsidP="00FE731C">
      <w:pPr>
        <w:spacing w:line="276" w:lineRule="auto"/>
        <w:ind w:firstLine="708"/>
        <w:rPr>
          <w:noProof/>
          <w:sz w:val="24"/>
          <w:u w:val="single"/>
          <w:lang w:val="hr-HR"/>
        </w:rPr>
      </w:pPr>
    </w:p>
    <w:p w14:paraId="761390FE" w14:textId="77777777" w:rsidR="00FE731C" w:rsidRPr="00C14CB5" w:rsidRDefault="00FE731C" w:rsidP="00FE731C">
      <w:pPr>
        <w:pStyle w:val="Uvuenotijeloteksta"/>
        <w:ind w:firstLine="709"/>
        <w:rPr>
          <w:i w:val="0"/>
          <w:noProof/>
          <w:sz w:val="24"/>
          <w:szCs w:val="24"/>
          <w:lang w:val="hr-HR"/>
        </w:rPr>
      </w:pPr>
      <w:r w:rsidRPr="00C14CB5">
        <w:rPr>
          <w:i w:val="0"/>
          <w:noProof/>
          <w:sz w:val="24"/>
          <w:szCs w:val="24"/>
          <w:lang w:val="hr-HR"/>
        </w:rPr>
        <w:t>PROGRAM: JAVNA UPRAVA I ADMINISTRACIJA</w:t>
      </w:r>
    </w:p>
    <w:p w14:paraId="67AE45B9" w14:textId="77777777" w:rsidR="00FE731C" w:rsidRPr="00C14CB5" w:rsidRDefault="00FE731C" w:rsidP="00FE731C">
      <w:pPr>
        <w:pStyle w:val="Uvuenotijeloteksta"/>
        <w:jc w:val="both"/>
        <w:rPr>
          <w:i w:val="0"/>
          <w:noProof/>
          <w:sz w:val="24"/>
          <w:lang w:val="hr-HR"/>
        </w:rPr>
      </w:pPr>
    </w:p>
    <w:p w14:paraId="23B5C850" w14:textId="77777777" w:rsidR="00FE731C" w:rsidRPr="00C14CB5" w:rsidRDefault="00FE731C" w:rsidP="00FE731C">
      <w:pPr>
        <w:autoSpaceDE w:val="0"/>
        <w:autoSpaceDN w:val="0"/>
        <w:adjustRightInd w:val="0"/>
        <w:ind w:firstLine="720"/>
        <w:jc w:val="both"/>
        <w:rPr>
          <w:noProof/>
          <w:color w:val="000000"/>
          <w:sz w:val="24"/>
          <w:szCs w:val="24"/>
          <w:lang w:val="hr-HR"/>
        </w:rPr>
      </w:pPr>
      <w:r w:rsidRPr="00C14CB5">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0FD27371" w14:textId="77777777" w:rsidR="00FE731C" w:rsidRPr="00C14CB5" w:rsidRDefault="00FE731C" w:rsidP="00FE731C">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 xml:space="preserve">predškolskog odgoja, </w:t>
      </w:r>
    </w:p>
    <w:p w14:paraId="17A36961" w14:textId="77777777" w:rsidR="00FE731C" w:rsidRPr="00C14CB5" w:rsidRDefault="00FE731C" w:rsidP="00FE731C">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obrazovanja,</w:t>
      </w:r>
    </w:p>
    <w:p w14:paraId="730E71F8" w14:textId="77777777" w:rsidR="00FE731C" w:rsidRPr="00C14CB5" w:rsidRDefault="00FE731C" w:rsidP="00FE731C">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sporta,</w:t>
      </w:r>
    </w:p>
    <w:p w14:paraId="0C373F18" w14:textId="77777777" w:rsidR="00FE731C" w:rsidRPr="00C14CB5" w:rsidRDefault="00FE731C" w:rsidP="00FE731C">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tehničke kulture,</w:t>
      </w:r>
    </w:p>
    <w:p w14:paraId="3E7C22E8" w14:textId="77777777" w:rsidR="00FE731C" w:rsidRPr="00C14CB5" w:rsidRDefault="00FE731C" w:rsidP="00FE731C">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socijalne skrbi,</w:t>
      </w:r>
    </w:p>
    <w:p w14:paraId="3B53F80C" w14:textId="77777777" w:rsidR="00FE731C" w:rsidRPr="00C14CB5" w:rsidRDefault="00FE731C" w:rsidP="00FE731C">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zdravstvene zaštite.</w:t>
      </w:r>
    </w:p>
    <w:p w14:paraId="71EDE8C8" w14:textId="77777777" w:rsidR="001B1862" w:rsidRDefault="001B1862" w:rsidP="00FE731C">
      <w:pPr>
        <w:autoSpaceDE w:val="0"/>
        <w:autoSpaceDN w:val="0"/>
        <w:adjustRightInd w:val="0"/>
        <w:ind w:firstLine="720"/>
        <w:jc w:val="both"/>
        <w:rPr>
          <w:noProof/>
          <w:sz w:val="24"/>
          <w:szCs w:val="24"/>
          <w:lang w:val="hr-HR"/>
        </w:rPr>
      </w:pPr>
    </w:p>
    <w:p w14:paraId="1F5FAF11" w14:textId="2B6C39B0" w:rsidR="00FE731C" w:rsidRPr="00C14CB5" w:rsidRDefault="00FE731C" w:rsidP="00FE731C">
      <w:pPr>
        <w:autoSpaceDE w:val="0"/>
        <w:autoSpaceDN w:val="0"/>
        <w:adjustRightInd w:val="0"/>
        <w:ind w:firstLine="720"/>
        <w:jc w:val="both"/>
        <w:rPr>
          <w:noProof/>
          <w:sz w:val="24"/>
          <w:szCs w:val="24"/>
          <w:lang w:val="hr-HR"/>
        </w:rPr>
      </w:pPr>
      <w:r w:rsidRPr="00C14CB5">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34CBD653" w14:textId="77777777" w:rsidR="00FE731C" w:rsidRPr="00C14CB5" w:rsidRDefault="00FE731C" w:rsidP="00FE731C">
      <w:pPr>
        <w:pStyle w:val="Uvuenotijeloteksta"/>
        <w:jc w:val="both"/>
        <w:rPr>
          <w:i w:val="0"/>
          <w:noProof/>
          <w:sz w:val="24"/>
          <w:lang w:val="hr-HR"/>
        </w:rPr>
      </w:pPr>
    </w:p>
    <w:p w14:paraId="0AE9FC02" w14:textId="5B864D7C" w:rsidR="00FE731C" w:rsidRPr="00C14CB5" w:rsidRDefault="00FE731C" w:rsidP="00FE731C">
      <w:pPr>
        <w:pStyle w:val="Uvuenotijeloteksta"/>
        <w:jc w:val="both"/>
        <w:rPr>
          <w:i w:val="0"/>
          <w:noProof/>
          <w:sz w:val="24"/>
          <w:lang w:val="hr-HR"/>
        </w:rPr>
      </w:pPr>
      <w:r w:rsidRPr="00C14CB5">
        <w:rPr>
          <w:i w:val="0"/>
          <w:noProof/>
          <w:sz w:val="24"/>
          <w:lang w:val="hr-HR"/>
        </w:rPr>
        <w:t xml:space="preserve">Program Javna uprava i administracija; rashodi za provođenje programa </w:t>
      </w:r>
      <w:r w:rsidRPr="0048760F">
        <w:rPr>
          <w:i w:val="0"/>
          <w:noProof/>
          <w:sz w:val="24"/>
          <w:lang w:val="hr-HR"/>
        </w:rPr>
        <w:t xml:space="preserve">planirani su u iznosu od </w:t>
      </w:r>
      <w:r w:rsidR="00682EBD">
        <w:rPr>
          <w:i w:val="0"/>
          <w:color w:val="000000"/>
          <w:sz w:val="24"/>
          <w:szCs w:val="24"/>
          <w:lang w:val="hr-HR"/>
        </w:rPr>
        <w:t>203.040,00</w:t>
      </w:r>
      <w:r w:rsidRPr="0048760F">
        <w:rPr>
          <w:i w:val="0"/>
          <w:color w:val="000000"/>
          <w:sz w:val="24"/>
          <w:szCs w:val="24"/>
          <w:lang w:val="hr-HR"/>
        </w:rPr>
        <w:t xml:space="preserve"> </w:t>
      </w:r>
      <w:r w:rsidRPr="0048760F">
        <w:rPr>
          <w:i w:val="0"/>
          <w:sz w:val="24"/>
          <w:szCs w:val="24"/>
          <w:lang w:val="hr-HR"/>
        </w:rPr>
        <w:t>EUR</w:t>
      </w:r>
      <w:r w:rsidRPr="0048760F">
        <w:rPr>
          <w:i w:val="0"/>
          <w:noProof/>
          <w:sz w:val="24"/>
          <w:lang w:val="hr-HR"/>
        </w:rPr>
        <w:t xml:space="preserve">, a izvršeni u iznosu od </w:t>
      </w:r>
      <w:r w:rsidR="00682EBD" w:rsidRPr="00682EBD">
        <w:rPr>
          <w:i w:val="0"/>
          <w:iCs/>
          <w:sz w:val="24"/>
          <w:szCs w:val="24"/>
          <w:lang w:val="hr-HR"/>
        </w:rPr>
        <w:t xml:space="preserve">183.961,53 </w:t>
      </w:r>
      <w:r w:rsidRPr="00682EBD">
        <w:rPr>
          <w:i w:val="0"/>
          <w:iCs/>
          <w:noProof/>
          <w:sz w:val="24"/>
          <w:szCs w:val="24"/>
          <w:lang w:val="hr-HR"/>
        </w:rPr>
        <w:t>EUR</w:t>
      </w:r>
      <w:r w:rsidRPr="0048760F">
        <w:rPr>
          <w:i w:val="0"/>
          <w:noProof/>
          <w:sz w:val="24"/>
          <w:lang w:val="hr-HR"/>
        </w:rPr>
        <w:t xml:space="preserve"> ili </w:t>
      </w:r>
      <w:r w:rsidR="00682EBD">
        <w:rPr>
          <w:i w:val="0"/>
          <w:noProof/>
          <w:sz w:val="24"/>
          <w:lang w:val="hr-HR"/>
        </w:rPr>
        <w:t>90,60</w:t>
      </w:r>
      <w:r w:rsidRPr="0048760F">
        <w:rPr>
          <w:i w:val="0"/>
          <w:noProof/>
          <w:sz w:val="24"/>
          <w:lang w:val="hr-HR"/>
        </w:rPr>
        <w:t>% u odnosu na plan</w:t>
      </w:r>
      <w:r w:rsidRPr="00C14CB5">
        <w:rPr>
          <w:i w:val="0"/>
          <w:noProof/>
          <w:sz w:val="24"/>
          <w:lang w:val="hr-HR"/>
        </w:rPr>
        <w:t>. U okviru programa planirana je jedna Aktivnost:</w:t>
      </w:r>
    </w:p>
    <w:p w14:paraId="4D7581A3" w14:textId="77777777" w:rsidR="00FE731C" w:rsidRPr="00C14CB5" w:rsidRDefault="00FE731C" w:rsidP="00FE731C">
      <w:pPr>
        <w:pStyle w:val="Zaglavlje"/>
        <w:tabs>
          <w:tab w:val="clear" w:pos="4320"/>
          <w:tab w:val="clear" w:pos="8640"/>
        </w:tabs>
        <w:ind w:firstLine="720"/>
        <w:jc w:val="both"/>
        <w:rPr>
          <w:rFonts w:ascii="Times New Roman" w:hAnsi="Times New Roman"/>
          <w:i/>
          <w:noProof/>
          <w:lang w:val="hr-HR"/>
        </w:rPr>
      </w:pPr>
    </w:p>
    <w:p w14:paraId="2FFB2ACC" w14:textId="27B78BCE" w:rsidR="00FE731C" w:rsidRPr="00C14CB5" w:rsidRDefault="00FE731C" w:rsidP="00FE731C">
      <w:pPr>
        <w:pStyle w:val="Zaglavlje"/>
        <w:tabs>
          <w:tab w:val="clear" w:pos="4320"/>
          <w:tab w:val="clear" w:pos="8640"/>
        </w:tabs>
        <w:ind w:firstLine="720"/>
        <w:jc w:val="both"/>
        <w:rPr>
          <w:rFonts w:ascii="Times New Roman" w:hAnsi="Times New Roman"/>
          <w:noProof/>
          <w:lang w:val="hr-HR"/>
        </w:rPr>
      </w:pPr>
      <w:r w:rsidRPr="00C14CB5">
        <w:rPr>
          <w:rFonts w:ascii="Times New Roman" w:hAnsi="Times New Roman"/>
          <w:i/>
          <w:noProof/>
          <w:lang w:val="hr-HR"/>
        </w:rPr>
        <w:t>Aktivnost: Administrativno, tehničko i stručno osoblje</w:t>
      </w:r>
      <w:r w:rsidRPr="00C14CB5">
        <w:rPr>
          <w:rFonts w:ascii="Times New Roman" w:hAnsi="Times New Roman"/>
          <w:noProof/>
          <w:lang w:val="hr-HR"/>
        </w:rPr>
        <w:t xml:space="preserve">; rashodi su </w:t>
      </w:r>
      <w:r w:rsidR="00682EBD" w:rsidRPr="0048760F">
        <w:rPr>
          <w:noProof/>
          <w:lang w:val="hr-HR"/>
        </w:rPr>
        <w:t xml:space="preserve">planirani su u iznosu od </w:t>
      </w:r>
      <w:r w:rsidR="00682EBD" w:rsidRPr="00682EBD">
        <w:rPr>
          <w:rFonts w:ascii="Times New Roman" w:hAnsi="Times New Roman"/>
          <w:iCs/>
          <w:color w:val="000000"/>
          <w:szCs w:val="24"/>
          <w:lang w:val="hr-HR"/>
        </w:rPr>
        <w:t xml:space="preserve">203.040,00 </w:t>
      </w:r>
      <w:r w:rsidR="00682EBD" w:rsidRPr="00682EBD">
        <w:rPr>
          <w:rFonts w:ascii="Times New Roman" w:hAnsi="Times New Roman"/>
          <w:iCs/>
          <w:szCs w:val="24"/>
          <w:lang w:val="hr-HR"/>
        </w:rPr>
        <w:t>EUR</w:t>
      </w:r>
      <w:r w:rsidR="00682EBD" w:rsidRPr="00682EBD">
        <w:rPr>
          <w:rFonts w:ascii="Times New Roman" w:hAnsi="Times New Roman"/>
          <w:iCs/>
          <w:noProof/>
          <w:lang w:val="hr-HR"/>
        </w:rPr>
        <w:t xml:space="preserve">, a izvršeni u iznosu od </w:t>
      </w:r>
      <w:r w:rsidR="00682EBD" w:rsidRPr="00682EBD">
        <w:rPr>
          <w:rFonts w:ascii="Times New Roman" w:hAnsi="Times New Roman"/>
          <w:iCs/>
          <w:szCs w:val="24"/>
          <w:lang w:val="hr-HR"/>
        </w:rPr>
        <w:t xml:space="preserve">183.961,53 </w:t>
      </w:r>
      <w:r w:rsidR="00682EBD" w:rsidRPr="00682EBD">
        <w:rPr>
          <w:rFonts w:ascii="Times New Roman" w:hAnsi="Times New Roman"/>
          <w:iCs/>
          <w:noProof/>
          <w:szCs w:val="24"/>
          <w:lang w:val="hr-HR"/>
        </w:rPr>
        <w:t>EUR</w:t>
      </w:r>
      <w:r w:rsidR="00682EBD" w:rsidRPr="00682EBD">
        <w:rPr>
          <w:rFonts w:ascii="Times New Roman" w:hAnsi="Times New Roman"/>
          <w:iCs/>
          <w:noProof/>
          <w:lang w:val="hr-HR"/>
        </w:rPr>
        <w:t xml:space="preserve"> ili 90,60% u odnosu na plan</w:t>
      </w:r>
      <w:r w:rsidRPr="00682EBD">
        <w:rPr>
          <w:rFonts w:ascii="Times New Roman" w:hAnsi="Times New Roman"/>
          <w:iCs/>
          <w:noProof/>
          <w:lang w:val="hr-HR"/>
        </w:rPr>
        <w:t>, obuhvaćaju</w:t>
      </w:r>
      <w:r w:rsidRPr="00C14CB5">
        <w:rPr>
          <w:rFonts w:ascii="Times New Roman" w:hAnsi="Times New Roman"/>
          <w:noProof/>
          <w:lang w:val="hr-HR"/>
        </w:rPr>
        <w:t xml:space="preserve"> rashode za plaće i materijalna prava službenika u iznosu od </w:t>
      </w:r>
      <w:r w:rsidR="00682EBD">
        <w:rPr>
          <w:rFonts w:ascii="Times New Roman" w:hAnsi="Times New Roman"/>
          <w:noProof/>
          <w:lang w:val="hr-HR"/>
        </w:rPr>
        <w:t>167.219,98</w:t>
      </w:r>
      <w:r w:rsidRPr="00C14CB5">
        <w:rPr>
          <w:rFonts w:ascii="Times New Roman" w:hAnsi="Times New Roman"/>
          <w:noProof/>
          <w:lang w:val="hr-HR"/>
        </w:rPr>
        <w:t xml:space="preserve"> EUR (rashodi za plaće, doprinosi na bruto plaće te naknade službenicima) i materijalne rashode u iznosu od </w:t>
      </w:r>
      <w:r w:rsidR="00682EBD">
        <w:rPr>
          <w:rFonts w:ascii="Times New Roman" w:hAnsi="Times New Roman"/>
          <w:noProof/>
          <w:lang w:val="hr-HR"/>
        </w:rPr>
        <w:t>16.74</w:t>
      </w:r>
      <w:r w:rsidR="00E764B2">
        <w:rPr>
          <w:rFonts w:ascii="Times New Roman" w:hAnsi="Times New Roman"/>
          <w:noProof/>
          <w:lang w:val="hr-HR"/>
        </w:rPr>
        <w:t>1</w:t>
      </w:r>
      <w:r w:rsidR="00682EBD">
        <w:rPr>
          <w:rFonts w:ascii="Times New Roman" w:hAnsi="Times New Roman"/>
          <w:noProof/>
          <w:lang w:val="hr-HR"/>
        </w:rPr>
        <w:t>,65</w:t>
      </w:r>
      <w:r w:rsidRPr="00C14CB5">
        <w:rPr>
          <w:rFonts w:ascii="Times New Roman" w:hAnsi="Times New Roman"/>
          <w:noProof/>
          <w:lang w:val="hr-HR"/>
        </w:rPr>
        <w:t xml:space="preserve"> EUR </w:t>
      </w:r>
      <w:r w:rsidRPr="00C14CB5">
        <w:rPr>
          <w:rFonts w:ascii="Times New Roman" w:hAnsi="Times New Roman"/>
          <w:noProof/>
          <w:lang w:val="hr-HR"/>
        </w:rPr>
        <w:lastRenderedPageBreak/>
        <w:t xml:space="preserve">(naknade za prijevoz, uredski materijal, </w:t>
      </w:r>
      <w:r w:rsidR="00682EBD">
        <w:rPr>
          <w:rFonts w:ascii="Times New Roman" w:hAnsi="Times New Roman"/>
          <w:noProof/>
          <w:lang w:val="hr-HR"/>
        </w:rPr>
        <w:t xml:space="preserve">intelektualne i osobne usluge, </w:t>
      </w:r>
      <w:r w:rsidRPr="00C14CB5">
        <w:rPr>
          <w:rFonts w:ascii="Times New Roman" w:hAnsi="Times New Roman"/>
          <w:noProof/>
          <w:lang w:val="hr-HR"/>
        </w:rPr>
        <w:t>naknade za rad povjerenstava</w:t>
      </w:r>
      <w:r w:rsidR="00682EBD">
        <w:rPr>
          <w:rFonts w:ascii="Times New Roman" w:hAnsi="Times New Roman"/>
          <w:noProof/>
          <w:lang w:val="hr-HR"/>
        </w:rPr>
        <w:t>, pristojbe i naknade</w:t>
      </w:r>
      <w:r>
        <w:rPr>
          <w:rFonts w:ascii="Times New Roman" w:hAnsi="Times New Roman"/>
          <w:noProof/>
          <w:lang w:val="hr-HR"/>
        </w:rPr>
        <w:t xml:space="preserve"> te</w:t>
      </w:r>
      <w:r w:rsidRPr="00C14CB5">
        <w:rPr>
          <w:rFonts w:ascii="Times New Roman" w:hAnsi="Times New Roman"/>
          <w:noProof/>
          <w:lang w:val="hr-HR"/>
        </w:rPr>
        <w:t xml:space="preserve"> reprezentaciju.</w:t>
      </w:r>
    </w:p>
    <w:p w14:paraId="51A5B31E" w14:textId="77777777" w:rsidR="00FE731C" w:rsidRPr="00C14CB5" w:rsidRDefault="00FE731C" w:rsidP="00FE731C">
      <w:pPr>
        <w:pStyle w:val="Uvuenotijeloteksta"/>
        <w:ind w:firstLine="709"/>
        <w:rPr>
          <w:i w:val="0"/>
          <w:noProof/>
          <w:sz w:val="24"/>
          <w:szCs w:val="24"/>
          <w:lang w:val="hr-HR"/>
        </w:rPr>
      </w:pPr>
    </w:p>
    <w:p w14:paraId="5CD56C06" w14:textId="77777777" w:rsidR="00FE731C" w:rsidRPr="00C14CB5" w:rsidRDefault="00FE731C" w:rsidP="00FE731C">
      <w:pPr>
        <w:pStyle w:val="Uvuenotijeloteksta"/>
        <w:ind w:firstLine="709"/>
        <w:rPr>
          <w:i w:val="0"/>
          <w:noProof/>
          <w:sz w:val="24"/>
          <w:szCs w:val="24"/>
          <w:lang w:val="hr-HR"/>
        </w:rPr>
      </w:pPr>
      <w:r w:rsidRPr="00C14CB5">
        <w:rPr>
          <w:i w:val="0"/>
          <w:noProof/>
          <w:sz w:val="24"/>
          <w:szCs w:val="24"/>
          <w:lang w:val="hr-HR"/>
        </w:rPr>
        <w:t>PROGRAM : OBRAZOVANJE DO STANDARDA</w:t>
      </w:r>
    </w:p>
    <w:p w14:paraId="029E1220" w14:textId="77777777" w:rsidR="00FE731C" w:rsidRPr="00C14CB5" w:rsidRDefault="00FE731C" w:rsidP="00FE731C">
      <w:pPr>
        <w:pStyle w:val="Naslov"/>
        <w:ind w:firstLine="708"/>
        <w:jc w:val="both"/>
        <w:rPr>
          <w:b w:val="0"/>
          <w:noProof/>
          <w:szCs w:val="24"/>
          <w:highlight w:val="yellow"/>
        </w:rPr>
      </w:pPr>
    </w:p>
    <w:p w14:paraId="052A1757" w14:textId="77777777" w:rsidR="00FE731C" w:rsidRPr="00C14CB5" w:rsidRDefault="00FE731C" w:rsidP="00FE731C">
      <w:pPr>
        <w:pStyle w:val="Naslov"/>
        <w:ind w:firstLine="708"/>
        <w:jc w:val="both"/>
        <w:rPr>
          <w:b w:val="0"/>
          <w:szCs w:val="24"/>
        </w:rPr>
      </w:pPr>
      <w:r w:rsidRPr="00C14CB5">
        <w:rPr>
          <w:b w:val="0"/>
          <w:szCs w:val="24"/>
        </w:rPr>
        <w:t>Opći cilj je postizanje i održavanje standarda u školstvu sukladno pedagoškim standardima.</w:t>
      </w:r>
    </w:p>
    <w:p w14:paraId="3ACE238C" w14:textId="77777777" w:rsidR="00FE731C" w:rsidRPr="00C14CB5" w:rsidRDefault="00FE731C" w:rsidP="00FE731C">
      <w:pPr>
        <w:pStyle w:val="Tijeloteksta"/>
        <w:ind w:firstLine="708"/>
        <w:rPr>
          <w:sz w:val="24"/>
          <w:szCs w:val="24"/>
          <w:lang w:val="hr-HR"/>
        </w:rPr>
      </w:pPr>
      <w:r w:rsidRPr="00C14CB5">
        <w:rPr>
          <w:sz w:val="24"/>
          <w:szCs w:val="24"/>
          <w:lang w:val="hr-HR"/>
        </w:rPr>
        <w:t>Posebni cilj je financiranje općih i materijalnih troškova po školama, zatim održavanje, opremanje i ulaganje u školske objekte.</w:t>
      </w:r>
    </w:p>
    <w:p w14:paraId="11369283" w14:textId="77777777" w:rsidR="00FE731C" w:rsidRPr="00C14CB5" w:rsidRDefault="00FE731C" w:rsidP="00FE731C">
      <w:pPr>
        <w:pStyle w:val="Uvuenotijeloteksta"/>
        <w:ind w:firstLine="709"/>
        <w:jc w:val="both"/>
        <w:rPr>
          <w:i w:val="0"/>
          <w:noProof/>
          <w:lang w:val="hr-HR"/>
        </w:rPr>
      </w:pPr>
    </w:p>
    <w:p w14:paraId="759F5BEA" w14:textId="77777777" w:rsidR="00FE731C" w:rsidRPr="00C14CB5" w:rsidRDefault="00FE731C" w:rsidP="00FE731C">
      <w:pPr>
        <w:pStyle w:val="Uvuenotijeloteksta"/>
        <w:ind w:firstLine="708"/>
        <w:jc w:val="both"/>
        <w:rPr>
          <w:i w:val="0"/>
          <w:noProof/>
          <w:sz w:val="24"/>
          <w:szCs w:val="24"/>
          <w:lang w:val="hr-HR"/>
        </w:rPr>
      </w:pPr>
      <w:r w:rsidRPr="00C14CB5">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7D962647" w14:textId="77777777" w:rsidR="00FE731C" w:rsidRPr="00C14CB5" w:rsidRDefault="00FE731C" w:rsidP="00FE731C">
      <w:pPr>
        <w:ind w:firstLine="720"/>
        <w:jc w:val="both"/>
        <w:rPr>
          <w:noProof/>
          <w:color w:val="FF0000"/>
          <w:sz w:val="24"/>
          <w:lang w:val="hr-HR"/>
        </w:rPr>
      </w:pPr>
    </w:p>
    <w:p w14:paraId="04475ED1" w14:textId="4345C0E7" w:rsidR="00FE731C" w:rsidRPr="00C14CB5" w:rsidRDefault="00FE731C" w:rsidP="00FE731C">
      <w:pPr>
        <w:pStyle w:val="Tijeloteksta"/>
        <w:ind w:firstLine="720"/>
        <w:rPr>
          <w:noProof/>
          <w:sz w:val="24"/>
          <w:szCs w:val="24"/>
          <w:lang w:val="hr-HR"/>
        </w:rPr>
      </w:pPr>
      <w:r w:rsidRPr="00C14CB5">
        <w:rPr>
          <w:noProof/>
          <w:sz w:val="24"/>
          <w:szCs w:val="24"/>
          <w:lang w:val="hr-HR"/>
        </w:rPr>
        <w:t xml:space="preserve">Program javne potrebe u osnovnom školstvu do standarda; rashodi za provođenje programa planirani su u iznosu od </w:t>
      </w:r>
      <w:r w:rsidR="00682EBD">
        <w:rPr>
          <w:color w:val="000000"/>
          <w:sz w:val="24"/>
          <w:szCs w:val="24"/>
          <w:lang w:val="hr-HR"/>
        </w:rPr>
        <w:t>7.886.680,00</w:t>
      </w:r>
      <w:r w:rsidRPr="003B674A">
        <w:rPr>
          <w:color w:val="000000"/>
          <w:szCs w:val="24"/>
          <w:lang w:val="hr-HR"/>
        </w:rPr>
        <w:t xml:space="preserve"> </w:t>
      </w:r>
      <w:r w:rsidRPr="003B674A">
        <w:rPr>
          <w:sz w:val="24"/>
          <w:szCs w:val="24"/>
          <w:lang w:val="hr-HR"/>
        </w:rPr>
        <w:t>EUR</w:t>
      </w:r>
      <w:r w:rsidRPr="00C14CB5">
        <w:rPr>
          <w:noProof/>
          <w:sz w:val="24"/>
          <w:szCs w:val="24"/>
          <w:lang w:val="hr-HR"/>
        </w:rPr>
        <w:t xml:space="preserve">, a izvršeni u iznosu od </w:t>
      </w:r>
      <w:r w:rsidR="00682EBD">
        <w:rPr>
          <w:sz w:val="24"/>
          <w:szCs w:val="24"/>
          <w:lang w:val="hr-HR" w:eastAsia="en-US"/>
        </w:rPr>
        <w:t>7.302.906,35</w:t>
      </w:r>
      <w:r w:rsidRPr="00C14CB5">
        <w:rPr>
          <w:sz w:val="24"/>
          <w:szCs w:val="24"/>
          <w:lang w:val="hr-HR" w:eastAsia="en-US"/>
        </w:rPr>
        <w:t xml:space="preserve"> </w:t>
      </w:r>
      <w:r w:rsidRPr="00C14CB5">
        <w:rPr>
          <w:noProof/>
          <w:sz w:val="24"/>
          <w:szCs w:val="24"/>
          <w:lang w:val="hr-HR"/>
        </w:rPr>
        <w:t xml:space="preserve">EUR ili </w:t>
      </w:r>
      <w:r w:rsidR="00682EBD">
        <w:rPr>
          <w:noProof/>
          <w:sz w:val="24"/>
          <w:szCs w:val="24"/>
          <w:lang w:val="hr-HR"/>
        </w:rPr>
        <w:t>92,60</w:t>
      </w:r>
      <w:r w:rsidRPr="00C14CB5">
        <w:rPr>
          <w:noProof/>
          <w:sz w:val="24"/>
          <w:szCs w:val="24"/>
          <w:lang w:val="hr-HR"/>
        </w:rPr>
        <w:t xml:space="preserve">% u odnosu na plan. </w:t>
      </w:r>
    </w:p>
    <w:p w14:paraId="410D367E" w14:textId="77777777" w:rsidR="00FE731C" w:rsidRPr="00C14CB5" w:rsidRDefault="00FE731C" w:rsidP="00FE731C">
      <w:pPr>
        <w:pStyle w:val="Tijeloteksta"/>
        <w:ind w:firstLine="720"/>
        <w:rPr>
          <w:noProof/>
          <w:sz w:val="24"/>
          <w:szCs w:val="24"/>
          <w:lang w:val="hr-HR"/>
        </w:rPr>
      </w:pPr>
      <w:r w:rsidRPr="00C14CB5">
        <w:rPr>
          <w:noProof/>
          <w:sz w:val="24"/>
          <w:szCs w:val="24"/>
          <w:lang w:val="hr-HR"/>
        </w:rPr>
        <w:t xml:space="preserve">Grad Pula financira 11 osnovnih škola temeljem Odluke o kriterijima i mjerilima za osiguravanje minimalnog financijskog standarda javnih potreba u osnovnom školstvu na području grada Pule. </w:t>
      </w:r>
    </w:p>
    <w:p w14:paraId="32F04CF3" w14:textId="77777777" w:rsidR="00FE731C" w:rsidRPr="00C14CB5" w:rsidRDefault="00FE731C" w:rsidP="00FE731C">
      <w:pPr>
        <w:pStyle w:val="Tijeloteksta"/>
        <w:ind w:firstLine="720"/>
        <w:rPr>
          <w:i/>
          <w:noProof/>
          <w:sz w:val="24"/>
          <w:szCs w:val="24"/>
          <w:lang w:val="hr-HR"/>
        </w:rPr>
      </w:pPr>
      <w:r w:rsidRPr="00C14CB5">
        <w:rPr>
          <w:noProof/>
          <w:sz w:val="24"/>
          <w:szCs w:val="24"/>
          <w:lang w:val="hr-HR"/>
        </w:rPr>
        <w:t>U okviru programa planirane su dvije aktivnosti i jedan kapitalni projekt:</w:t>
      </w:r>
    </w:p>
    <w:p w14:paraId="47C4E390" w14:textId="77777777" w:rsidR="00FE731C" w:rsidRPr="00C14CB5" w:rsidRDefault="00FE731C" w:rsidP="00FE731C">
      <w:pPr>
        <w:pStyle w:val="Uvuenotijeloteksta"/>
        <w:jc w:val="both"/>
        <w:rPr>
          <w:i w:val="0"/>
          <w:noProof/>
          <w:sz w:val="24"/>
          <w:szCs w:val="24"/>
          <w:lang w:val="hr-HR"/>
        </w:rPr>
      </w:pPr>
    </w:p>
    <w:p w14:paraId="675AEA9F" w14:textId="174F0A5B" w:rsidR="00FE731C" w:rsidRPr="00C14CB5" w:rsidRDefault="00FE731C" w:rsidP="00FE731C">
      <w:pPr>
        <w:pStyle w:val="Uvuenotijeloteksta"/>
        <w:jc w:val="both"/>
        <w:rPr>
          <w:i w:val="0"/>
          <w:noProof/>
          <w:sz w:val="24"/>
          <w:szCs w:val="24"/>
          <w:lang w:val="hr-HR"/>
        </w:rPr>
      </w:pPr>
      <w:r w:rsidRPr="00682EBD">
        <w:rPr>
          <w:i w:val="0"/>
          <w:iCs/>
          <w:noProof/>
          <w:sz w:val="24"/>
          <w:szCs w:val="24"/>
          <w:lang w:val="hr-HR"/>
        </w:rPr>
        <w:t>Aktivnost: Decentralizirane funkcije osnovnoškolskog obrazovanja; rashodi su</w:t>
      </w:r>
      <w:r w:rsidRPr="00682EBD">
        <w:rPr>
          <w:i w:val="0"/>
          <w:iCs/>
          <w:noProof/>
          <w:lang w:val="hr-HR"/>
        </w:rPr>
        <w:t xml:space="preserve"> </w:t>
      </w:r>
      <w:r w:rsidRPr="00682EBD">
        <w:rPr>
          <w:i w:val="0"/>
          <w:iCs/>
          <w:noProof/>
          <w:sz w:val="24"/>
          <w:szCs w:val="24"/>
          <w:lang w:val="hr-HR"/>
        </w:rPr>
        <w:t>planirani u</w:t>
      </w:r>
      <w:r w:rsidRPr="00C14CB5">
        <w:rPr>
          <w:i w:val="0"/>
          <w:noProof/>
          <w:sz w:val="24"/>
          <w:szCs w:val="24"/>
          <w:lang w:val="hr-HR"/>
        </w:rPr>
        <w:t xml:space="preserve"> </w:t>
      </w:r>
      <w:r w:rsidRPr="00394549">
        <w:rPr>
          <w:i w:val="0"/>
          <w:noProof/>
          <w:sz w:val="24"/>
          <w:szCs w:val="24"/>
          <w:lang w:val="hr-HR"/>
        </w:rPr>
        <w:t xml:space="preserve">iznosu od </w:t>
      </w:r>
      <w:r w:rsidR="00682EBD">
        <w:rPr>
          <w:i w:val="0"/>
          <w:color w:val="000000"/>
          <w:sz w:val="24"/>
          <w:szCs w:val="24"/>
          <w:lang w:val="hr-HR"/>
        </w:rPr>
        <w:t>592.493,00</w:t>
      </w:r>
      <w:r w:rsidRPr="00394549">
        <w:rPr>
          <w:i w:val="0"/>
          <w:color w:val="000000"/>
          <w:sz w:val="24"/>
          <w:szCs w:val="24"/>
          <w:lang w:val="hr-HR"/>
        </w:rPr>
        <w:t xml:space="preserve"> </w:t>
      </w:r>
      <w:r w:rsidRPr="00394549">
        <w:rPr>
          <w:i w:val="0"/>
          <w:sz w:val="24"/>
          <w:szCs w:val="24"/>
          <w:lang w:val="hr-HR"/>
        </w:rPr>
        <w:t>EUR</w:t>
      </w:r>
      <w:r w:rsidRPr="00394549">
        <w:rPr>
          <w:i w:val="0"/>
          <w:noProof/>
          <w:sz w:val="24"/>
          <w:szCs w:val="24"/>
          <w:lang w:val="hr-HR"/>
        </w:rPr>
        <w:t xml:space="preserve">, a izvršeni u iznosu od </w:t>
      </w:r>
      <w:r w:rsidR="00682EBD">
        <w:rPr>
          <w:i w:val="0"/>
          <w:noProof/>
          <w:sz w:val="24"/>
          <w:szCs w:val="24"/>
          <w:lang w:val="hr-HR"/>
        </w:rPr>
        <w:t>591.985,02</w:t>
      </w:r>
      <w:r w:rsidRPr="00394549">
        <w:rPr>
          <w:i w:val="0"/>
          <w:noProof/>
          <w:sz w:val="24"/>
          <w:szCs w:val="24"/>
          <w:lang w:val="hr-HR"/>
        </w:rPr>
        <w:t xml:space="preserve"> EUR ili </w:t>
      </w:r>
      <w:r w:rsidR="00682EBD">
        <w:rPr>
          <w:i w:val="0"/>
          <w:noProof/>
          <w:sz w:val="24"/>
          <w:szCs w:val="24"/>
          <w:lang w:val="hr-HR"/>
        </w:rPr>
        <w:t>99,91</w:t>
      </w:r>
      <w:r w:rsidRPr="00394549">
        <w:rPr>
          <w:i w:val="0"/>
          <w:noProof/>
          <w:sz w:val="24"/>
          <w:szCs w:val="24"/>
          <w:lang w:val="hr-HR"/>
        </w:rPr>
        <w:t>% u odnosu na plan.</w:t>
      </w:r>
      <w:r w:rsidRPr="00C14CB5">
        <w:rPr>
          <w:i w:val="0"/>
          <w:noProof/>
          <w:sz w:val="24"/>
          <w:szCs w:val="24"/>
          <w:lang w:val="hr-HR"/>
        </w:rPr>
        <w:t xml:space="preserve"> Financiranje se vrši sukladno Odluci o kriterijima i mjerilima za utvrđivanje bilančnih prava za financiranje minimalnog financijskog standarda javnih potreba osnovnog školstva.</w:t>
      </w:r>
    </w:p>
    <w:p w14:paraId="25E7B167" w14:textId="66A4F0DC" w:rsidR="00FE731C" w:rsidRPr="00C14CB5" w:rsidRDefault="00FE731C" w:rsidP="00FE731C">
      <w:pPr>
        <w:pStyle w:val="box462250"/>
        <w:shd w:val="clear" w:color="auto" w:fill="FFFFFF"/>
        <w:spacing w:before="0" w:beforeAutospacing="0" w:after="0" w:afterAutospacing="0"/>
        <w:ind w:firstLine="709"/>
        <w:jc w:val="both"/>
        <w:textAlignment w:val="baseline"/>
        <w:rPr>
          <w:lang w:val="hr-HR"/>
        </w:rPr>
      </w:pPr>
      <w:r w:rsidRPr="00C14CB5">
        <w:rPr>
          <w:lang w:val="hr-HR"/>
        </w:rPr>
        <w:t>Kroz ovu aktivnost, iz decentraliziranih sredstava podmiruju se rashodi za službena putovanja, stručno usavršavanje djelatnika, uredski materijal i ostale materijalne rashode, energija, prijevoz učenika, računalne usluge, premije osiguranja, članarine i pristojbe, godišnji sistematski pregledi djelatnika, zakupnine</w:t>
      </w:r>
      <w:r w:rsidR="00682EBD">
        <w:rPr>
          <w:lang w:val="hr-HR"/>
        </w:rPr>
        <w:t>,</w:t>
      </w:r>
      <w:r w:rsidRPr="00C14CB5">
        <w:rPr>
          <w:lang w:val="hr-HR"/>
        </w:rPr>
        <w:t xml:space="preserve"> financijski rashodi</w:t>
      </w:r>
      <w:r w:rsidR="00682EBD">
        <w:rPr>
          <w:lang w:val="hr-HR"/>
        </w:rPr>
        <w:t xml:space="preserve"> te </w:t>
      </w:r>
      <w:r w:rsidR="005F7A1B">
        <w:rPr>
          <w:lang w:val="hr-HR"/>
        </w:rPr>
        <w:t>knjige</w:t>
      </w:r>
      <w:r w:rsidRPr="00C14CB5">
        <w:rPr>
          <w:lang w:val="hr-HR"/>
        </w:rPr>
        <w:t xml:space="preserve">. </w:t>
      </w:r>
    </w:p>
    <w:p w14:paraId="448D7583" w14:textId="77777777" w:rsidR="00FE731C" w:rsidRPr="00C14CB5" w:rsidRDefault="00FE731C" w:rsidP="00FE731C">
      <w:pPr>
        <w:pStyle w:val="box462250"/>
        <w:shd w:val="clear" w:color="auto" w:fill="FFFFFF"/>
        <w:spacing w:before="0" w:beforeAutospacing="0" w:after="0" w:afterAutospacing="0"/>
        <w:ind w:firstLine="709"/>
        <w:jc w:val="both"/>
        <w:textAlignment w:val="baseline"/>
        <w:rPr>
          <w:lang w:val="hr-HR"/>
        </w:rPr>
      </w:pPr>
      <w:r w:rsidRPr="00C14CB5">
        <w:rPr>
          <w:lang w:val="hr-HR"/>
        </w:rPr>
        <w:t>Kontinuirano se obavlja investicijsko održavanje školskog prostora, nastavnih sredstava i pomagala, kao i plansko održavanje i obnavljanje školskih zgrada.</w:t>
      </w:r>
    </w:p>
    <w:p w14:paraId="01E20C2B" w14:textId="77777777" w:rsidR="00FE731C" w:rsidRPr="00C14CB5" w:rsidRDefault="00FE731C" w:rsidP="00FE731C">
      <w:pPr>
        <w:pStyle w:val="Uvuenotijeloteksta"/>
        <w:ind w:firstLine="708"/>
        <w:jc w:val="both"/>
        <w:rPr>
          <w:i w:val="0"/>
          <w:noProof/>
          <w:sz w:val="24"/>
          <w:szCs w:val="24"/>
          <w:lang w:val="hr-HR"/>
        </w:rPr>
      </w:pPr>
    </w:p>
    <w:p w14:paraId="57F97E79" w14:textId="77777777" w:rsidR="00FE731C" w:rsidRPr="00C14CB5" w:rsidRDefault="00FE731C" w:rsidP="00FE731C">
      <w:pPr>
        <w:pStyle w:val="Uvuenotijeloteksta"/>
        <w:ind w:firstLine="708"/>
        <w:jc w:val="both"/>
        <w:rPr>
          <w:i w:val="0"/>
          <w:noProof/>
          <w:sz w:val="24"/>
          <w:szCs w:val="24"/>
          <w:lang w:val="hr-HR"/>
        </w:rPr>
      </w:pPr>
      <w:r w:rsidRPr="00C14CB5">
        <w:rPr>
          <w:i w:val="0"/>
          <w:noProof/>
          <w:sz w:val="24"/>
          <w:szCs w:val="24"/>
          <w:lang w:val="hr-HR"/>
        </w:rPr>
        <w:t>Sukladno financijskim planovima, zahtjevima i potrebama škola decentralizirana sredstva utrošena su po školama:</w:t>
      </w:r>
    </w:p>
    <w:p w14:paraId="1975D249" w14:textId="77777777" w:rsidR="00FE731C" w:rsidRPr="00C14CB5" w:rsidRDefault="00FE731C" w:rsidP="00FE731C">
      <w:pPr>
        <w:pStyle w:val="Uvuenotijeloteksta"/>
        <w:ind w:firstLine="708"/>
        <w:jc w:val="both"/>
        <w:rPr>
          <w:i w:val="0"/>
          <w:noProof/>
          <w:sz w:val="24"/>
          <w:szCs w:val="24"/>
          <w:lang w:val="hr-HR"/>
        </w:rPr>
      </w:pPr>
    </w:p>
    <w:tbl>
      <w:tblPr>
        <w:tblW w:w="5840" w:type="dxa"/>
        <w:jc w:val="center"/>
        <w:tblLook w:val="04A0" w:firstRow="1" w:lastRow="0" w:firstColumn="1" w:lastColumn="0" w:noHBand="0" w:noVBand="1"/>
      </w:tblPr>
      <w:tblGrid>
        <w:gridCol w:w="4200"/>
        <w:gridCol w:w="1649"/>
      </w:tblGrid>
      <w:tr w:rsidR="00682EBD" w:rsidRPr="00682EBD" w14:paraId="645072D9" w14:textId="77777777" w:rsidTr="00682EBD">
        <w:trPr>
          <w:trHeight w:val="552"/>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6C890" w14:textId="77777777" w:rsidR="00682EBD" w:rsidRPr="00682EBD" w:rsidRDefault="00682EBD" w:rsidP="00682EBD">
            <w:pPr>
              <w:jc w:val="center"/>
              <w:rPr>
                <w:b/>
                <w:bCs/>
                <w:color w:val="000000"/>
                <w:lang w:val="hr-HR"/>
              </w:rPr>
            </w:pPr>
            <w:r w:rsidRPr="00682EBD">
              <w:rPr>
                <w:b/>
                <w:bCs/>
                <w:color w:val="000000"/>
                <w:lang w:val="hr-HR"/>
              </w:rPr>
              <w:t>Proračunski korisnik</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CF8EAB2" w14:textId="77777777" w:rsidR="00682EBD" w:rsidRPr="00682EBD" w:rsidRDefault="00682EBD" w:rsidP="00682EBD">
            <w:pPr>
              <w:jc w:val="center"/>
              <w:rPr>
                <w:b/>
                <w:bCs/>
                <w:color w:val="000000"/>
                <w:lang w:val="hr-HR"/>
              </w:rPr>
            </w:pPr>
            <w:r w:rsidRPr="00682EBD">
              <w:rPr>
                <w:b/>
                <w:bCs/>
                <w:color w:val="000000"/>
                <w:lang w:val="hr-HR"/>
              </w:rPr>
              <w:t>Decentralizirana sredstva</w:t>
            </w:r>
          </w:p>
        </w:tc>
      </w:tr>
      <w:tr w:rsidR="00682EBD" w:rsidRPr="00682EBD" w14:paraId="0B912386"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D52D3E8" w14:textId="77777777" w:rsidR="00682EBD" w:rsidRPr="00682EBD" w:rsidRDefault="00682EBD" w:rsidP="00682EBD">
            <w:pPr>
              <w:jc w:val="both"/>
              <w:rPr>
                <w:lang w:val="hr-HR"/>
              </w:rPr>
            </w:pPr>
            <w:r w:rsidRPr="00682EBD">
              <w:rPr>
                <w:lang w:val="hr-HR"/>
              </w:rPr>
              <w:t>OŠ Šijana</w:t>
            </w:r>
          </w:p>
        </w:tc>
        <w:tc>
          <w:tcPr>
            <w:tcW w:w="1640" w:type="dxa"/>
            <w:tcBorders>
              <w:top w:val="nil"/>
              <w:left w:val="nil"/>
              <w:bottom w:val="single" w:sz="4" w:space="0" w:color="auto"/>
              <w:right w:val="single" w:sz="4" w:space="0" w:color="auto"/>
            </w:tcBorders>
            <w:shd w:val="clear" w:color="auto" w:fill="auto"/>
            <w:noWrap/>
            <w:vAlign w:val="bottom"/>
            <w:hideMark/>
          </w:tcPr>
          <w:p w14:paraId="6D986CC1" w14:textId="77777777" w:rsidR="00682EBD" w:rsidRPr="00682EBD" w:rsidRDefault="00682EBD" w:rsidP="00682EBD">
            <w:pPr>
              <w:jc w:val="right"/>
              <w:rPr>
                <w:color w:val="000000"/>
                <w:lang w:val="hr-HR"/>
              </w:rPr>
            </w:pPr>
            <w:r w:rsidRPr="00682EBD">
              <w:rPr>
                <w:color w:val="000000"/>
                <w:lang w:val="hr-HR"/>
              </w:rPr>
              <w:t>59.819,00</w:t>
            </w:r>
          </w:p>
        </w:tc>
      </w:tr>
      <w:tr w:rsidR="00682EBD" w:rsidRPr="00682EBD" w14:paraId="1977AA19"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A0C8573" w14:textId="77777777" w:rsidR="00682EBD" w:rsidRPr="00682EBD" w:rsidRDefault="00682EBD" w:rsidP="00682EBD">
            <w:pPr>
              <w:jc w:val="both"/>
              <w:rPr>
                <w:lang w:val="hr-HR"/>
              </w:rPr>
            </w:pPr>
            <w:r w:rsidRPr="00682EBD">
              <w:rPr>
                <w:lang w:val="hr-HR"/>
              </w:rPr>
              <w:t xml:space="preserve">OŠ </w:t>
            </w:r>
            <w:proofErr w:type="spellStart"/>
            <w:r w:rsidRPr="00682EBD">
              <w:rPr>
                <w:lang w:val="hr-HR"/>
              </w:rPr>
              <w:t>Stoja</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2D686857" w14:textId="77777777" w:rsidR="00682EBD" w:rsidRPr="00682EBD" w:rsidRDefault="00682EBD" w:rsidP="00682EBD">
            <w:pPr>
              <w:jc w:val="right"/>
              <w:rPr>
                <w:color w:val="000000"/>
                <w:lang w:val="hr-HR"/>
              </w:rPr>
            </w:pPr>
            <w:r w:rsidRPr="00682EBD">
              <w:rPr>
                <w:color w:val="000000"/>
                <w:lang w:val="hr-HR"/>
              </w:rPr>
              <w:t>46.851,00</w:t>
            </w:r>
          </w:p>
        </w:tc>
      </w:tr>
      <w:tr w:rsidR="00682EBD" w:rsidRPr="00682EBD" w14:paraId="3F0D012D"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EC5486B" w14:textId="77777777" w:rsidR="00682EBD" w:rsidRPr="00682EBD" w:rsidRDefault="00682EBD" w:rsidP="00682EBD">
            <w:pPr>
              <w:jc w:val="both"/>
              <w:rPr>
                <w:lang w:val="hr-HR"/>
              </w:rPr>
            </w:pPr>
            <w:r w:rsidRPr="00682EBD">
              <w:rPr>
                <w:lang w:val="hr-HR"/>
              </w:rPr>
              <w:t>OŠ Centar</w:t>
            </w:r>
          </w:p>
        </w:tc>
        <w:tc>
          <w:tcPr>
            <w:tcW w:w="1640" w:type="dxa"/>
            <w:tcBorders>
              <w:top w:val="nil"/>
              <w:left w:val="nil"/>
              <w:bottom w:val="single" w:sz="4" w:space="0" w:color="auto"/>
              <w:right w:val="single" w:sz="4" w:space="0" w:color="auto"/>
            </w:tcBorders>
            <w:shd w:val="clear" w:color="auto" w:fill="auto"/>
            <w:noWrap/>
            <w:vAlign w:val="bottom"/>
            <w:hideMark/>
          </w:tcPr>
          <w:p w14:paraId="1177E15A" w14:textId="77777777" w:rsidR="00682EBD" w:rsidRPr="00682EBD" w:rsidRDefault="00682EBD" w:rsidP="00682EBD">
            <w:pPr>
              <w:jc w:val="right"/>
              <w:rPr>
                <w:color w:val="000000"/>
                <w:lang w:val="hr-HR"/>
              </w:rPr>
            </w:pPr>
            <w:r w:rsidRPr="00682EBD">
              <w:rPr>
                <w:color w:val="000000"/>
                <w:lang w:val="hr-HR"/>
              </w:rPr>
              <w:t>63.362,00</w:t>
            </w:r>
          </w:p>
        </w:tc>
      </w:tr>
      <w:tr w:rsidR="00682EBD" w:rsidRPr="00682EBD" w14:paraId="2693E39A"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0F30020" w14:textId="2839A064" w:rsidR="00682EBD" w:rsidRPr="00682EBD" w:rsidRDefault="00682EBD" w:rsidP="00682EBD">
            <w:pPr>
              <w:jc w:val="both"/>
              <w:rPr>
                <w:lang w:val="hr-HR"/>
              </w:rPr>
            </w:pPr>
            <w:r w:rsidRPr="00682EBD">
              <w:rPr>
                <w:lang w:val="hr-HR"/>
              </w:rPr>
              <w:t xml:space="preserve">OŠ </w:t>
            </w:r>
            <w:proofErr w:type="spellStart"/>
            <w:r w:rsidRPr="00682EBD">
              <w:rPr>
                <w:lang w:val="hr-HR"/>
              </w:rPr>
              <w:t>Giusep</w:t>
            </w:r>
            <w:r w:rsidR="00F94B23">
              <w:rPr>
                <w:lang w:val="hr-HR"/>
              </w:rPr>
              <w:t>p</w:t>
            </w:r>
            <w:r w:rsidRPr="00682EBD">
              <w:rPr>
                <w:lang w:val="hr-HR"/>
              </w:rPr>
              <w:t>ina</w:t>
            </w:r>
            <w:proofErr w:type="spellEnd"/>
            <w:r w:rsidRPr="00682EBD">
              <w:rPr>
                <w:lang w:val="hr-HR"/>
              </w:rPr>
              <w:t xml:space="preserve"> </w:t>
            </w:r>
            <w:proofErr w:type="spellStart"/>
            <w:r w:rsidRPr="00682EBD">
              <w:rPr>
                <w:lang w:val="hr-HR"/>
              </w:rPr>
              <w:t>Martinuzzi</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3558B13B" w14:textId="77777777" w:rsidR="00682EBD" w:rsidRPr="00682EBD" w:rsidRDefault="00682EBD" w:rsidP="00682EBD">
            <w:pPr>
              <w:jc w:val="right"/>
              <w:rPr>
                <w:color w:val="000000"/>
                <w:lang w:val="hr-HR"/>
              </w:rPr>
            </w:pPr>
            <w:r w:rsidRPr="00682EBD">
              <w:rPr>
                <w:color w:val="000000"/>
                <w:lang w:val="hr-HR"/>
              </w:rPr>
              <w:t>33.650,00</w:t>
            </w:r>
          </w:p>
        </w:tc>
      </w:tr>
      <w:tr w:rsidR="00682EBD" w:rsidRPr="00682EBD" w14:paraId="7B4A5AC7"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28F4325" w14:textId="77777777" w:rsidR="00682EBD" w:rsidRPr="00682EBD" w:rsidRDefault="00682EBD" w:rsidP="00682EBD">
            <w:pPr>
              <w:jc w:val="both"/>
              <w:rPr>
                <w:lang w:val="hr-HR"/>
              </w:rPr>
            </w:pPr>
            <w:r w:rsidRPr="00682EBD">
              <w:rPr>
                <w:lang w:val="hr-HR"/>
              </w:rPr>
              <w:t>OŠ Tone Peruška</w:t>
            </w:r>
          </w:p>
        </w:tc>
        <w:tc>
          <w:tcPr>
            <w:tcW w:w="1640" w:type="dxa"/>
            <w:tcBorders>
              <w:top w:val="nil"/>
              <w:left w:val="nil"/>
              <w:bottom w:val="single" w:sz="4" w:space="0" w:color="auto"/>
              <w:right w:val="single" w:sz="4" w:space="0" w:color="auto"/>
            </w:tcBorders>
            <w:shd w:val="clear" w:color="auto" w:fill="auto"/>
            <w:noWrap/>
            <w:vAlign w:val="bottom"/>
            <w:hideMark/>
          </w:tcPr>
          <w:p w14:paraId="1D0F9EC3" w14:textId="77777777" w:rsidR="00682EBD" w:rsidRPr="00682EBD" w:rsidRDefault="00682EBD" w:rsidP="00682EBD">
            <w:pPr>
              <w:jc w:val="right"/>
              <w:rPr>
                <w:color w:val="000000"/>
                <w:lang w:val="hr-HR"/>
              </w:rPr>
            </w:pPr>
            <w:r w:rsidRPr="00682EBD">
              <w:rPr>
                <w:color w:val="000000"/>
                <w:lang w:val="hr-HR"/>
              </w:rPr>
              <w:t>63.446,00</w:t>
            </w:r>
          </w:p>
        </w:tc>
      </w:tr>
      <w:tr w:rsidR="00682EBD" w:rsidRPr="00682EBD" w14:paraId="6865660A"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E89907B" w14:textId="77777777" w:rsidR="00682EBD" w:rsidRPr="00682EBD" w:rsidRDefault="00682EBD" w:rsidP="00682EBD">
            <w:pPr>
              <w:jc w:val="both"/>
              <w:rPr>
                <w:lang w:val="hr-HR"/>
              </w:rPr>
            </w:pPr>
            <w:r w:rsidRPr="00682EBD">
              <w:rPr>
                <w:lang w:val="hr-HR"/>
              </w:rPr>
              <w:t xml:space="preserve">OŠ </w:t>
            </w:r>
            <w:proofErr w:type="spellStart"/>
            <w:r w:rsidRPr="00682EBD">
              <w:rPr>
                <w:lang w:val="hr-HR"/>
              </w:rPr>
              <w:t>Kaštanjer</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2E78B931" w14:textId="77777777" w:rsidR="00682EBD" w:rsidRPr="00682EBD" w:rsidRDefault="00682EBD" w:rsidP="00682EBD">
            <w:pPr>
              <w:jc w:val="right"/>
              <w:rPr>
                <w:color w:val="000000"/>
                <w:lang w:val="hr-HR"/>
              </w:rPr>
            </w:pPr>
            <w:r w:rsidRPr="00682EBD">
              <w:rPr>
                <w:color w:val="000000"/>
                <w:lang w:val="hr-HR"/>
              </w:rPr>
              <w:t>88.682,10</w:t>
            </w:r>
          </w:p>
        </w:tc>
      </w:tr>
      <w:tr w:rsidR="00682EBD" w:rsidRPr="00682EBD" w14:paraId="4721DB2E"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508744A" w14:textId="77777777" w:rsidR="00682EBD" w:rsidRPr="00682EBD" w:rsidRDefault="00682EBD" w:rsidP="00682EBD">
            <w:pPr>
              <w:jc w:val="both"/>
              <w:rPr>
                <w:lang w:val="hr-HR"/>
              </w:rPr>
            </w:pPr>
            <w:r w:rsidRPr="00682EBD">
              <w:rPr>
                <w:lang w:val="hr-HR"/>
              </w:rPr>
              <w:t>OŠ Vidikovac</w:t>
            </w:r>
          </w:p>
        </w:tc>
        <w:tc>
          <w:tcPr>
            <w:tcW w:w="1640" w:type="dxa"/>
            <w:tcBorders>
              <w:top w:val="nil"/>
              <w:left w:val="nil"/>
              <w:bottom w:val="single" w:sz="4" w:space="0" w:color="auto"/>
              <w:right w:val="single" w:sz="4" w:space="0" w:color="auto"/>
            </w:tcBorders>
            <w:shd w:val="clear" w:color="auto" w:fill="auto"/>
            <w:noWrap/>
            <w:vAlign w:val="bottom"/>
            <w:hideMark/>
          </w:tcPr>
          <w:p w14:paraId="0061E885" w14:textId="77777777" w:rsidR="00682EBD" w:rsidRPr="00682EBD" w:rsidRDefault="00682EBD" w:rsidP="00682EBD">
            <w:pPr>
              <w:jc w:val="right"/>
              <w:rPr>
                <w:color w:val="000000"/>
                <w:lang w:val="hr-HR"/>
              </w:rPr>
            </w:pPr>
            <w:r w:rsidRPr="00682EBD">
              <w:rPr>
                <w:color w:val="000000"/>
                <w:lang w:val="hr-HR"/>
              </w:rPr>
              <w:t>42.802,00</w:t>
            </w:r>
          </w:p>
        </w:tc>
      </w:tr>
      <w:tr w:rsidR="00682EBD" w:rsidRPr="00682EBD" w14:paraId="6DD53458"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8E25BA3" w14:textId="77777777" w:rsidR="00682EBD" w:rsidRPr="00682EBD" w:rsidRDefault="00682EBD" w:rsidP="00682EBD">
            <w:pPr>
              <w:jc w:val="both"/>
              <w:rPr>
                <w:lang w:val="hr-HR"/>
              </w:rPr>
            </w:pPr>
            <w:r w:rsidRPr="00682EBD">
              <w:rPr>
                <w:lang w:val="hr-HR"/>
              </w:rPr>
              <w:t>OŠ Monte Zaro</w:t>
            </w:r>
          </w:p>
        </w:tc>
        <w:tc>
          <w:tcPr>
            <w:tcW w:w="1640" w:type="dxa"/>
            <w:tcBorders>
              <w:top w:val="nil"/>
              <w:left w:val="nil"/>
              <w:bottom w:val="single" w:sz="4" w:space="0" w:color="auto"/>
              <w:right w:val="single" w:sz="4" w:space="0" w:color="auto"/>
            </w:tcBorders>
            <w:shd w:val="clear" w:color="auto" w:fill="auto"/>
            <w:noWrap/>
            <w:vAlign w:val="bottom"/>
            <w:hideMark/>
          </w:tcPr>
          <w:p w14:paraId="1EE261F8" w14:textId="77777777" w:rsidR="00682EBD" w:rsidRPr="00682EBD" w:rsidRDefault="00682EBD" w:rsidP="00682EBD">
            <w:pPr>
              <w:jc w:val="right"/>
              <w:rPr>
                <w:color w:val="000000"/>
                <w:lang w:val="hr-HR"/>
              </w:rPr>
            </w:pPr>
            <w:r w:rsidRPr="00682EBD">
              <w:rPr>
                <w:color w:val="000000"/>
                <w:lang w:val="hr-HR"/>
              </w:rPr>
              <w:t>23.056,00</w:t>
            </w:r>
          </w:p>
        </w:tc>
      </w:tr>
      <w:tr w:rsidR="00682EBD" w:rsidRPr="00682EBD" w14:paraId="250055F2"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745F83A" w14:textId="77777777" w:rsidR="00682EBD" w:rsidRPr="00682EBD" w:rsidRDefault="00682EBD" w:rsidP="00682EBD">
            <w:pPr>
              <w:jc w:val="both"/>
              <w:rPr>
                <w:lang w:val="hr-HR"/>
              </w:rPr>
            </w:pPr>
            <w:r w:rsidRPr="00682EBD">
              <w:rPr>
                <w:lang w:val="hr-HR"/>
              </w:rPr>
              <w:t>OŠ Veruda</w:t>
            </w:r>
          </w:p>
        </w:tc>
        <w:tc>
          <w:tcPr>
            <w:tcW w:w="1640" w:type="dxa"/>
            <w:tcBorders>
              <w:top w:val="nil"/>
              <w:left w:val="nil"/>
              <w:bottom w:val="single" w:sz="4" w:space="0" w:color="auto"/>
              <w:right w:val="single" w:sz="4" w:space="0" w:color="auto"/>
            </w:tcBorders>
            <w:shd w:val="clear" w:color="auto" w:fill="auto"/>
            <w:noWrap/>
            <w:vAlign w:val="bottom"/>
            <w:hideMark/>
          </w:tcPr>
          <w:p w14:paraId="42507E0B" w14:textId="77777777" w:rsidR="00682EBD" w:rsidRPr="00682EBD" w:rsidRDefault="00682EBD" w:rsidP="00682EBD">
            <w:pPr>
              <w:jc w:val="right"/>
              <w:rPr>
                <w:color w:val="000000"/>
                <w:lang w:val="hr-HR"/>
              </w:rPr>
            </w:pPr>
            <w:r w:rsidRPr="00682EBD">
              <w:rPr>
                <w:color w:val="000000"/>
                <w:lang w:val="hr-HR"/>
              </w:rPr>
              <w:t>62.288,00</w:t>
            </w:r>
          </w:p>
        </w:tc>
      </w:tr>
      <w:tr w:rsidR="00682EBD" w:rsidRPr="00682EBD" w14:paraId="22372460"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8EDF89D" w14:textId="77777777" w:rsidR="00682EBD" w:rsidRPr="00682EBD" w:rsidRDefault="00682EBD" w:rsidP="00682EBD">
            <w:pPr>
              <w:jc w:val="both"/>
              <w:rPr>
                <w:lang w:val="hr-HR"/>
              </w:rPr>
            </w:pPr>
            <w:r w:rsidRPr="00682EBD">
              <w:rPr>
                <w:lang w:val="hr-HR"/>
              </w:rPr>
              <w:t>OŠ Veli Vrh</w:t>
            </w:r>
          </w:p>
        </w:tc>
        <w:tc>
          <w:tcPr>
            <w:tcW w:w="1640" w:type="dxa"/>
            <w:tcBorders>
              <w:top w:val="nil"/>
              <w:left w:val="nil"/>
              <w:bottom w:val="single" w:sz="4" w:space="0" w:color="auto"/>
              <w:right w:val="single" w:sz="4" w:space="0" w:color="auto"/>
            </w:tcBorders>
            <w:shd w:val="clear" w:color="auto" w:fill="auto"/>
            <w:noWrap/>
            <w:vAlign w:val="bottom"/>
            <w:hideMark/>
          </w:tcPr>
          <w:p w14:paraId="7C674E63" w14:textId="77777777" w:rsidR="00682EBD" w:rsidRPr="00682EBD" w:rsidRDefault="00682EBD" w:rsidP="00682EBD">
            <w:pPr>
              <w:jc w:val="right"/>
              <w:rPr>
                <w:color w:val="000000"/>
                <w:lang w:val="hr-HR"/>
              </w:rPr>
            </w:pPr>
            <w:r w:rsidRPr="00682EBD">
              <w:rPr>
                <w:color w:val="000000"/>
                <w:lang w:val="hr-HR"/>
              </w:rPr>
              <w:t>60.001,00</w:t>
            </w:r>
          </w:p>
        </w:tc>
      </w:tr>
      <w:tr w:rsidR="00682EBD" w:rsidRPr="00682EBD" w14:paraId="1E79853F"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87B4CD2" w14:textId="77777777" w:rsidR="00682EBD" w:rsidRPr="00682EBD" w:rsidRDefault="00682EBD" w:rsidP="00682EBD">
            <w:pPr>
              <w:jc w:val="both"/>
              <w:rPr>
                <w:lang w:val="hr-HR"/>
              </w:rPr>
            </w:pPr>
            <w:r w:rsidRPr="00682EBD">
              <w:rPr>
                <w:lang w:val="hr-HR"/>
              </w:rPr>
              <w:t>Škola za odgoj i obrazovanje</w:t>
            </w:r>
          </w:p>
        </w:tc>
        <w:tc>
          <w:tcPr>
            <w:tcW w:w="1640" w:type="dxa"/>
            <w:tcBorders>
              <w:top w:val="nil"/>
              <w:left w:val="nil"/>
              <w:bottom w:val="single" w:sz="4" w:space="0" w:color="auto"/>
              <w:right w:val="single" w:sz="4" w:space="0" w:color="auto"/>
            </w:tcBorders>
            <w:shd w:val="clear" w:color="auto" w:fill="auto"/>
            <w:noWrap/>
            <w:vAlign w:val="bottom"/>
            <w:hideMark/>
          </w:tcPr>
          <w:p w14:paraId="6D3ED4E0" w14:textId="77777777" w:rsidR="00682EBD" w:rsidRPr="00682EBD" w:rsidRDefault="00682EBD" w:rsidP="00682EBD">
            <w:pPr>
              <w:jc w:val="right"/>
              <w:rPr>
                <w:color w:val="000000"/>
                <w:lang w:val="hr-HR"/>
              </w:rPr>
            </w:pPr>
            <w:r w:rsidRPr="00682EBD">
              <w:rPr>
                <w:color w:val="000000"/>
                <w:lang w:val="hr-HR"/>
              </w:rPr>
              <w:t>35.645,00</w:t>
            </w:r>
          </w:p>
        </w:tc>
      </w:tr>
      <w:tr w:rsidR="00682EBD" w:rsidRPr="00682EBD" w14:paraId="43AEE52E"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6F97CB5" w14:textId="77777777" w:rsidR="00682EBD" w:rsidRPr="00682EBD" w:rsidRDefault="00682EBD" w:rsidP="00682EBD">
            <w:pPr>
              <w:jc w:val="both"/>
              <w:rPr>
                <w:lang w:val="hr-HR"/>
              </w:rPr>
            </w:pPr>
            <w:r w:rsidRPr="00682EBD">
              <w:rPr>
                <w:lang w:val="hr-HR"/>
              </w:rPr>
              <w:t>tekuće i investicijsko održavanje</w:t>
            </w:r>
          </w:p>
        </w:tc>
        <w:tc>
          <w:tcPr>
            <w:tcW w:w="1640" w:type="dxa"/>
            <w:tcBorders>
              <w:top w:val="nil"/>
              <w:left w:val="nil"/>
              <w:bottom w:val="single" w:sz="4" w:space="0" w:color="auto"/>
              <w:right w:val="single" w:sz="4" w:space="0" w:color="auto"/>
            </w:tcBorders>
            <w:shd w:val="clear" w:color="auto" w:fill="auto"/>
            <w:noWrap/>
            <w:vAlign w:val="bottom"/>
            <w:hideMark/>
          </w:tcPr>
          <w:p w14:paraId="1C31F5C9" w14:textId="77777777" w:rsidR="00682EBD" w:rsidRPr="00682EBD" w:rsidRDefault="00682EBD" w:rsidP="00682EBD">
            <w:pPr>
              <w:jc w:val="right"/>
              <w:rPr>
                <w:color w:val="000000"/>
                <w:lang w:val="hr-HR"/>
              </w:rPr>
            </w:pPr>
            <w:r w:rsidRPr="00682EBD">
              <w:rPr>
                <w:color w:val="000000"/>
                <w:lang w:val="hr-HR"/>
              </w:rPr>
              <w:t>12.382,92</w:t>
            </w:r>
          </w:p>
        </w:tc>
      </w:tr>
      <w:tr w:rsidR="00682EBD" w:rsidRPr="00682EBD" w14:paraId="0DD984F0" w14:textId="77777777" w:rsidTr="00682EBD">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79AE24A" w14:textId="77777777" w:rsidR="00682EBD" w:rsidRPr="00682EBD" w:rsidRDefault="00682EBD" w:rsidP="00682EBD">
            <w:pPr>
              <w:rPr>
                <w:b/>
                <w:bCs/>
                <w:lang w:val="hr-HR"/>
              </w:rPr>
            </w:pPr>
            <w:r w:rsidRPr="00682EBD">
              <w:rPr>
                <w:b/>
                <w:bCs/>
                <w:lang w:val="hr-HR"/>
              </w:rPr>
              <w:t>Sveukupno</w:t>
            </w:r>
          </w:p>
        </w:tc>
        <w:tc>
          <w:tcPr>
            <w:tcW w:w="1640" w:type="dxa"/>
            <w:tcBorders>
              <w:top w:val="nil"/>
              <w:left w:val="nil"/>
              <w:bottom w:val="single" w:sz="4" w:space="0" w:color="auto"/>
              <w:right w:val="single" w:sz="4" w:space="0" w:color="auto"/>
            </w:tcBorders>
            <w:shd w:val="clear" w:color="auto" w:fill="auto"/>
            <w:noWrap/>
            <w:vAlign w:val="bottom"/>
            <w:hideMark/>
          </w:tcPr>
          <w:p w14:paraId="7BE7FCC8" w14:textId="77777777" w:rsidR="00682EBD" w:rsidRPr="00682EBD" w:rsidRDefault="00682EBD" w:rsidP="00682EBD">
            <w:pPr>
              <w:jc w:val="right"/>
              <w:rPr>
                <w:b/>
                <w:bCs/>
                <w:lang w:val="hr-HR"/>
              </w:rPr>
            </w:pPr>
            <w:r w:rsidRPr="00682EBD">
              <w:rPr>
                <w:b/>
                <w:bCs/>
                <w:lang w:val="hr-HR"/>
              </w:rPr>
              <w:t>591.985,02</w:t>
            </w:r>
          </w:p>
        </w:tc>
      </w:tr>
    </w:tbl>
    <w:p w14:paraId="2499C417" w14:textId="77777777" w:rsidR="005F7A1B" w:rsidRDefault="005F7A1B" w:rsidP="00FE731C">
      <w:pPr>
        <w:pStyle w:val="Uvuenotijeloteksta"/>
        <w:ind w:firstLine="708"/>
        <w:jc w:val="both"/>
        <w:rPr>
          <w:i w:val="0"/>
          <w:noProof/>
          <w:sz w:val="24"/>
          <w:szCs w:val="24"/>
          <w:lang w:val="hr-HR"/>
        </w:rPr>
      </w:pPr>
    </w:p>
    <w:p w14:paraId="232D8E4E" w14:textId="00B98781" w:rsidR="00FE731C" w:rsidRDefault="005F7A1B" w:rsidP="00FE731C">
      <w:pPr>
        <w:pStyle w:val="Uvuenotijeloteksta"/>
        <w:ind w:firstLine="708"/>
        <w:jc w:val="both"/>
        <w:rPr>
          <w:i w:val="0"/>
          <w:noProof/>
          <w:sz w:val="24"/>
          <w:szCs w:val="24"/>
          <w:lang w:val="hr-HR"/>
        </w:rPr>
      </w:pPr>
      <w:r>
        <w:rPr>
          <w:i w:val="0"/>
          <w:noProof/>
          <w:sz w:val="24"/>
          <w:szCs w:val="24"/>
          <w:lang w:val="hr-HR"/>
        </w:rPr>
        <w:t xml:space="preserve">Ukupno su decentralizirana sredstva utrošena </w:t>
      </w:r>
      <w:r w:rsidR="00C54F43">
        <w:rPr>
          <w:i w:val="0"/>
          <w:noProof/>
          <w:sz w:val="24"/>
          <w:szCs w:val="24"/>
          <w:lang w:val="hr-HR"/>
        </w:rPr>
        <w:t xml:space="preserve">u 2023. godini </w:t>
      </w:r>
      <w:r>
        <w:rPr>
          <w:i w:val="0"/>
          <w:noProof/>
          <w:sz w:val="24"/>
          <w:szCs w:val="24"/>
          <w:lang w:val="hr-HR"/>
        </w:rPr>
        <w:t>po školama:</w:t>
      </w:r>
    </w:p>
    <w:p w14:paraId="7447DC0B" w14:textId="77777777" w:rsidR="005F7A1B" w:rsidRDefault="005F7A1B" w:rsidP="00FE731C">
      <w:pPr>
        <w:pStyle w:val="Uvuenotijeloteksta"/>
        <w:ind w:firstLine="708"/>
        <w:jc w:val="both"/>
        <w:rPr>
          <w:i w:val="0"/>
          <w:noProof/>
          <w:sz w:val="24"/>
          <w:szCs w:val="24"/>
          <w:lang w:val="hr-HR"/>
        </w:rPr>
      </w:pPr>
    </w:p>
    <w:tbl>
      <w:tblPr>
        <w:tblW w:w="5849" w:type="dxa"/>
        <w:jc w:val="center"/>
        <w:tblLook w:val="04A0" w:firstRow="1" w:lastRow="0" w:firstColumn="1" w:lastColumn="0" w:noHBand="0" w:noVBand="1"/>
      </w:tblPr>
      <w:tblGrid>
        <w:gridCol w:w="4200"/>
        <w:gridCol w:w="1649"/>
      </w:tblGrid>
      <w:tr w:rsidR="005F7A1B" w:rsidRPr="005F7A1B" w14:paraId="67A21FDE" w14:textId="77777777" w:rsidTr="001B1862">
        <w:trPr>
          <w:trHeight w:val="547"/>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0A9A" w14:textId="77777777" w:rsidR="005F7A1B" w:rsidRPr="005F7A1B" w:rsidRDefault="005F7A1B" w:rsidP="005F7A1B">
            <w:pPr>
              <w:jc w:val="center"/>
              <w:rPr>
                <w:b/>
                <w:bCs/>
                <w:color w:val="000000"/>
                <w:lang w:val="hr-HR"/>
              </w:rPr>
            </w:pPr>
            <w:r w:rsidRPr="005F7A1B">
              <w:rPr>
                <w:b/>
                <w:bCs/>
                <w:color w:val="000000"/>
                <w:lang w:val="hr-HR"/>
              </w:rPr>
              <w:lastRenderedPageBreak/>
              <w:t>Proračunski korisnik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4AD1A48A" w14:textId="77777777" w:rsidR="005F7A1B" w:rsidRPr="005F7A1B" w:rsidRDefault="005F7A1B" w:rsidP="005F7A1B">
            <w:pPr>
              <w:jc w:val="center"/>
              <w:rPr>
                <w:b/>
                <w:bCs/>
                <w:color w:val="000000"/>
                <w:lang w:val="hr-HR"/>
              </w:rPr>
            </w:pPr>
            <w:r w:rsidRPr="005F7A1B">
              <w:rPr>
                <w:b/>
                <w:bCs/>
                <w:color w:val="000000"/>
                <w:lang w:val="hr-HR"/>
              </w:rPr>
              <w:t>Decentralizirana sredstva</w:t>
            </w:r>
          </w:p>
        </w:tc>
      </w:tr>
      <w:tr w:rsidR="005F7A1B" w:rsidRPr="005F7A1B" w14:paraId="67ED9A01"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1AD6A67" w14:textId="77777777" w:rsidR="005F7A1B" w:rsidRPr="005F7A1B" w:rsidRDefault="005F7A1B" w:rsidP="005F7A1B">
            <w:pPr>
              <w:jc w:val="both"/>
              <w:rPr>
                <w:lang w:val="hr-HR"/>
              </w:rPr>
            </w:pPr>
            <w:r w:rsidRPr="005F7A1B">
              <w:rPr>
                <w:lang w:val="hr-HR"/>
              </w:rPr>
              <w:t>OŠ Šijana</w:t>
            </w:r>
          </w:p>
        </w:tc>
        <w:tc>
          <w:tcPr>
            <w:tcW w:w="1649" w:type="dxa"/>
            <w:tcBorders>
              <w:top w:val="nil"/>
              <w:left w:val="nil"/>
              <w:bottom w:val="single" w:sz="4" w:space="0" w:color="auto"/>
              <w:right w:val="single" w:sz="4" w:space="0" w:color="auto"/>
            </w:tcBorders>
            <w:shd w:val="clear" w:color="auto" w:fill="auto"/>
            <w:noWrap/>
            <w:vAlign w:val="bottom"/>
            <w:hideMark/>
          </w:tcPr>
          <w:p w14:paraId="04D7DAB2" w14:textId="77777777" w:rsidR="005F7A1B" w:rsidRPr="005F7A1B" w:rsidRDefault="005F7A1B" w:rsidP="005F7A1B">
            <w:pPr>
              <w:jc w:val="right"/>
              <w:rPr>
                <w:color w:val="000000"/>
                <w:lang w:val="hr-HR"/>
              </w:rPr>
            </w:pPr>
            <w:r w:rsidRPr="005F7A1B">
              <w:rPr>
                <w:color w:val="000000"/>
                <w:lang w:val="hr-HR"/>
              </w:rPr>
              <w:t>112.805,00</w:t>
            </w:r>
          </w:p>
        </w:tc>
      </w:tr>
      <w:tr w:rsidR="005F7A1B" w:rsidRPr="005F7A1B" w14:paraId="75F61B97"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13A132C" w14:textId="77777777" w:rsidR="005F7A1B" w:rsidRPr="005F7A1B" w:rsidRDefault="005F7A1B" w:rsidP="005F7A1B">
            <w:pPr>
              <w:jc w:val="both"/>
              <w:rPr>
                <w:lang w:val="hr-HR"/>
              </w:rPr>
            </w:pPr>
            <w:r w:rsidRPr="005F7A1B">
              <w:rPr>
                <w:lang w:val="hr-HR"/>
              </w:rPr>
              <w:t xml:space="preserve">OŠ </w:t>
            </w:r>
            <w:proofErr w:type="spellStart"/>
            <w:r w:rsidRPr="005F7A1B">
              <w:rPr>
                <w:lang w:val="hr-HR"/>
              </w:rPr>
              <w:t>Stoja</w:t>
            </w:r>
            <w:proofErr w:type="spellEnd"/>
          </w:p>
        </w:tc>
        <w:tc>
          <w:tcPr>
            <w:tcW w:w="1649" w:type="dxa"/>
            <w:tcBorders>
              <w:top w:val="nil"/>
              <w:left w:val="nil"/>
              <w:bottom w:val="single" w:sz="4" w:space="0" w:color="auto"/>
              <w:right w:val="single" w:sz="4" w:space="0" w:color="auto"/>
            </w:tcBorders>
            <w:shd w:val="clear" w:color="auto" w:fill="auto"/>
            <w:noWrap/>
            <w:vAlign w:val="bottom"/>
            <w:hideMark/>
          </w:tcPr>
          <w:p w14:paraId="4BFE4DA9" w14:textId="77777777" w:rsidR="005F7A1B" w:rsidRPr="005F7A1B" w:rsidRDefault="005F7A1B" w:rsidP="005F7A1B">
            <w:pPr>
              <w:jc w:val="right"/>
              <w:rPr>
                <w:color w:val="000000"/>
                <w:lang w:val="hr-HR"/>
              </w:rPr>
            </w:pPr>
            <w:r w:rsidRPr="005F7A1B">
              <w:rPr>
                <w:color w:val="000000"/>
                <w:lang w:val="hr-HR"/>
              </w:rPr>
              <w:t>93.876,00</w:t>
            </w:r>
          </w:p>
        </w:tc>
      </w:tr>
      <w:tr w:rsidR="005F7A1B" w:rsidRPr="005F7A1B" w14:paraId="70FA5E0D"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D8D6FD4" w14:textId="77777777" w:rsidR="005F7A1B" w:rsidRPr="005F7A1B" w:rsidRDefault="005F7A1B" w:rsidP="005F7A1B">
            <w:pPr>
              <w:jc w:val="both"/>
              <w:rPr>
                <w:lang w:val="hr-HR"/>
              </w:rPr>
            </w:pPr>
            <w:r w:rsidRPr="005F7A1B">
              <w:rPr>
                <w:lang w:val="hr-HR"/>
              </w:rPr>
              <w:t>OŠ Centar</w:t>
            </w:r>
          </w:p>
        </w:tc>
        <w:tc>
          <w:tcPr>
            <w:tcW w:w="1649" w:type="dxa"/>
            <w:tcBorders>
              <w:top w:val="nil"/>
              <w:left w:val="nil"/>
              <w:bottom w:val="single" w:sz="4" w:space="0" w:color="auto"/>
              <w:right w:val="single" w:sz="4" w:space="0" w:color="auto"/>
            </w:tcBorders>
            <w:shd w:val="clear" w:color="auto" w:fill="auto"/>
            <w:noWrap/>
            <w:vAlign w:val="bottom"/>
            <w:hideMark/>
          </w:tcPr>
          <w:p w14:paraId="36082183" w14:textId="77777777" w:rsidR="005F7A1B" w:rsidRPr="005F7A1B" w:rsidRDefault="005F7A1B" w:rsidP="005F7A1B">
            <w:pPr>
              <w:jc w:val="right"/>
              <w:rPr>
                <w:color w:val="000000"/>
                <w:lang w:val="hr-HR"/>
              </w:rPr>
            </w:pPr>
            <w:r w:rsidRPr="005F7A1B">
              <w:rPr>
                <w:color w:val="000000"/>
                <w:lang w:val="hr-HR"/>
              </w:rPr>
              <w:t>99.834,00</w:t>
            </w:r>
          </w:p>
        </w:tc>
      </w:tr>
      <w:tr w:rsidR="005F7A1B" w:rsidRPr="005F7A1B" w14:paraId="1AE8FE1E"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FF71328" w14:textId="45CAE6A8" w:rsidR="005F7A1B" w:rsidRPr="005F7A1B" w:rsidRDefault="005F7A1B" w:rsidP="005F7A1B">
            <w:pPr>
              <w:jc w:val="both"/>
              <w:rPr>
                <w:lang w:val="hr-HR"/>
              </w:rPr>
            </w:pPr>
            <w:r w:rsidRPr="005F7A1B">
              <w:rPr>
                <w:lang w:val="hr-HR"/>
              </w:rPr>
              <w:t xml:space="preserve">OŠ </w:t>
            </w:r>
            <w:proofErr w:type="spellStart"/>
            <w:r w:rsidRPr="005F7A1B">
              <w:rPr>
                <w:lang w:val="hr-HR"/>
              </w:rPr>
              <w:t>Giusep</w:t>
            </w:r>
            <w:r w:rsidR="00F94B23">
              <w:rPr>
                <w:lang w:val="hr-HR"/>
              </w:rPr>
              <w:t>p</w:t>
            </w:r>
            <w:r w:rsidRPr="005F7A1B">
              <w:rPr>
                <w:lang w:val="hr-HR"/>
              </w:rPr>
              <w:t>ina</w:t>
            </w:r>
            <w:proofErr w:type="spellEnd"/>
            <w:r w:rsidRPr="005F7A1B">
              <w:rPr>
                <w:lang w:val="hr-HR"/>
              </w:rPr>
              <w:t xml:space="preserve"> </w:t>
            </w:r>
            <w:proofErr w:type="spellStart"/>
            <w:r w:rsidRPr="005F7A1B">
              <w:rPr>
                <w:lang w:val="hr-HR"/>
              </w:rPr>
              <w:t>Martinuzzi</w:t>
            </w:r>
            <w:proofErr w:type="spellEnd"/>
          </w:p>
        </w:tc>
        <w:tc>
          <w:tcPr>
            <w:tcW w:w="1649" w:type="dxa"/>
            <w:tcBorders>
              <w:top w:val="nil"/>
              <w:left w:val="nil"/>
              <w:bottom w:val="single" w:sz="4" w:space="0" w:color="auto"/>
              <w:right w:val="single" w:sz="4" w:space="0" w:color="auto"/>
            </w:tcBorders>
            <w:shd w:val="clear" w:color="auto" w:fill="auto"/>
            <w:noWrap/>
            <w:vAlign w:val="bottom"/>
            <w:hideMark/>
          </w:tcPr>
          <w:p w14:paraId="54A6B7E0" w14:textId="77777777" w:rsidR="005F7A1B" w:rsidRPr="005F7A1B" w:rsidRDefault="005F7A1B" w:rsidP="005F7A1B">
            <w:pPr>
              <w:jc w:val="right"/>
              <w:rPr>
                <w:color w:val="000000"/>
                <w:lang w:val="hr-HR"/>
              </w:rPr>
            </w:pPr>
            <w:r w:rsidRPr="005F7A1B">
              <w:rPr>
                <w:color w:val="000000"/>
                <w:lang w:val="hr-HR"/>
              </w:rPr>
              <w:t>103.810,00</w:t>
            </w:r>
          </w:p>
        </w:tc>
      </w:tr>
      <w:tr w:rsidR="005F7A1B" w:rsidRPr="005F7A1B" w14:paraId="4001A35B"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7699465" w14:textId="0D4FD66E" w:rsidR="005F7A1B" w:rsidRPr="005F7A1B" w:rsidRDefault="005F7A1B" w:rsidP="005F7A1B">
            <w:pPr>
              <w:jc w:val="both"/>
              <w:rPr>
                <w:lang w:val="hr-HR"/>
              </w:rPr>
            </w:pPr>
            <w:r w:rsidRPr="005F7A1B">
              <w:rPr>
                <w:lang w:val="hr-HR"/>
              </w:rPr>
              <w:t>OŠ Tone Peruška</w:t>
            </w:r>
          </w:p>
        </w:tc>
        <w:tc>
          <w:tcPr>
            <w:tcW w:w="1649" w:type="dxa"/>
            <w:tcBorders>
              <w:top w:val="nil"/>
              <w:left w:val="nil"/>
              <w:bottom w:val="single" w:sz="4" w:space="0" w:color="auto"/>
              <w:right w:val="single" w:sz="4" w:space="0" w:color="auto"/>
            </w:tcBorders>
            <w:shd w:val="clear" w:color="auto" w:fill="auto"/>
            <w:noWrap/>
            <w:vAlign w:val="bottom"/>
            <w:hideMark/>
          </w:tcPr>
          <w:p w14:paraId="286EDC2E" w14:textId="77777777" w:rsidR="005F7A1B" w:rsidRPr="005F7A1B" w:rsidRDefault="005F7A1B" w:rsidP="005F7A1B">
            <w:pPr>
              <w:jc w:val="right"/>
              <w:rPr>
                <w:color w:val="000000"/>
                <w:lang w:val="hr-HR"/>
              </w:rPr>
            </w:pPr>
            <w:r w:rsidRPr="005F7A1B">
              <w:rPr>
                <w:color w:val="000000"/>
                <w:lang w:val="hr-HR"/>
              </w:rPr>
              <w:t>96.272,00</w:t>
            </w:r>
          </w:p>
        </w:tc>
      </w:tr>
      <w:tr w:rsidR="005F7A1B" w:rsidRPr="005F7A1B" w14:paraId="550CA4E3"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9E4C150" w14:textId="77777777" w:rsidR="005F7A1B" w:rsidRPr="005F7A1B" w:rsidRDefault="005F7A1B" w:rsidP="005F7A1B">
            <w:pPr>
              <w:jc w:val="both"/>
              <w:rPr>
                <w:lang w:val="hr-HR"/>
              </w:rPr>
            </w:pPr>
            <w:r w:rsidRPr="005F7A1B">
              <w:rPr>
                <w:lang w:val="hr-HR"/>
              </w:rPr>
              <w:t xml:space="preserve">OŠ </w:t>
            </w:r>
            <w:proofErr w:type="spellStart"/>
            <w:r w:rsidRPr="005F7A1B">
              <w:rPr>
                <w:lang w:val="hr-HR"/>
              </w:rPr>
              <w:t>Kaštanjer</w:t>
            </w:r>
            <w:proofErr w:type="spellEnd"/>
          </w:p>
        </w:tc>
        <w:tc>
          <w:tcPr>
            <w:tcW w:w="1649" w:type="dxa"/>
            <w:tcBorders>
              <w:top w:val="nil"/>
              <w:left w:val="nil"/>
              <w:bottom w:val="single" w:sz="4" w:space="0" w:color="auto"/>
              <w:right w:val="single" w:sz="4" w:space="0" w:color="auto"/>
            </w:tcBorders>
            <w:shd w:val="clear" w:color="auto" w:fill="auto"/>
            <w:noWrap/>
            <w:vAlign w:val="bottom"/>
            <w:hideMark/>
          </w:tcPr>
          <w:p w14:paraId="77D8D913" w14:textId="77777777" w:rsidR="005F7A1B" w:rsidRPr="005F7A1B" w:rsidRDefault="005F7A1B" w:rsidP="005F7A1B">
            <w:pPr>
              <w:jc w:val="right"/>
              <w:rPr>
                <w:color w:val="000000"/>
                <w:lang w:val="hr-HR"/>
              </w:rPr>
            </w:pPr>
            <w:r w:rsidRPr="005F7A1B">
              <w:rPr>
                <w:color w:val="000000"/>
                <w:lang w:val="hr-HR"/>
              </w:rPr>
              <w:t>137.359,10</w:t>
            </w:r>
          </w:p>
        </w:tc>
      </w:tr>
      <w:tr w:rsidR="005F7A1B" w:rsidRPr="005F7A1B" w14:paraId="16083131"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11E8363" w14:textId="77777777" w:rsidR="005F7A1B" w:rsidRPr="005F7A1B" w:rsidRDefault="005F7A1B" w:rsidP="005F7A1B">
            <w:pPr>
              <w:jc w:val="both"/>
              <w:rPr>
                <w:lang w:val="hr-HR"/>
              </w:rPr>
            </w:pPr>
            <w:r w:rsidRPr="005F7A1B">
              <w:rPr>
                <w:lang w:val="hr-HR"/>
              </w:rPr>
              <w:t>OŠ Vidikovac</w:t>
            </w:r>
          </w:p>
        </w:tc>
        <w:tc>
          <w:tcPr>
            <w:tcW w:w="1649" w:type="dxa"/>
            <w:tcBorders>
              <w:top w:val="nil"/>
              <w:left w:val="nil"/>
              <w:bottom w:val="single" w:sz="4" w:space="0" w:color="auto"/>
              <w:right w:val="single" w:sz="4" w:space="0" w:color="auto"/>
            </w:tcBorders>
            <w:shd w:val="clear" w:color="auto" w:fill="auto"/>
            <w:noWrap/>
            <w:vAlign w:val="bottom"/>
            <w:hideMark/>
          </w:tcPr>
          <w:p w14:paraId="6AA34E85" w14:textId="77777777" w:rsidR="005F7A1B" w:rsidRPr="005F7A1B" w:rsidRDefault="005F7A1B" w:rsidP="005F7A1B">
            <w:pPr>
              <w:jc w:val="right"/>
              <w:rPr>
                <w:color w:val="000000"/>
                <w:lang w:val="hr-HR"/>
              </w:rPr>
            </w:pPr>
            <w:r w:rsidRPr="005F7A1B">
              <w:rPr>
                <w:color w:val="000000"/>
                <w:lang w:val="hr-HR"/>
              </w:rPr>
              <w:t>95.080,38</w:t>
            </w:r>
          </w:p>
        </w:tc>
      </w:tr>
      <w:tr w:rsidR="005F7A1B" w:rsidRPr="005F7A1B" w14:paraId="1C94A5E3"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353D55A" w14:textId="77777777" w:rsidR="005F7A1B" w:rsidRPr="005F7A1B" w:rsidRDefault="005F7A1B" w:rsidP="005F7A1B">
            <w:pPr>
              <w:jc w:val="both"/>
              <w:rPr>
                <w:lang w:val="hr-HR"/>
              </w:rPr>
            </w:pPr>
            <w:r w:rsidRPr="005F7A1B">
              <w:rPr>
                <w:lang w:val="hr-HR"/>
              </w:rPr>
              <w:t>OŠ Monte Zaro</w:t>
            </w:r>
          </w:p>
        </w:tc>
        <w:tc>
          <w:tcPr>
            <w:tcW w:w="1649" w:type="dxa"/>
            <w:tcBorders>
              <w:top w:val="nil"/>
              <w:left w:val="nil"/>
              <w:bottom w:val="single" w:sz="4" w:space="0" w:color="auto"/>
              <w:right w:val="single" w:sz="4" w:space="0" w:color="auto"/>
            </w:tcBorders>
            <w:shd w:val="clear" w:color="auto" w:fill="auto"/>
            <w:noWrap/>
            <w:vAlign w:val="bottom"/>
            <w:hideMark/>
          </w:tcPr>
          <w:p w14:paraId="522CD282" w14:textId="77777777" w:rsidR="005F7A1B" w:rsidRPr="005F7A1B" w:rsidRDefault="005F7A1B" w:rsidP="005F7A1B">
            <w:pPr>
              <w:jc w:val="right"/>
              <w:rPr>
                <w:color w:val="000000"/>
                <w:lang w:val="hr-HR"/>
              </w:rPr>
            </w:pPr>
            <w:r w:rsidRPr="005F7A1B">
              <w:rPr>
                <w:color w:val="000000"/>
                <w:lang w:val="hr-HR"/>
              </w:rPr>
              <w:t>56.437,00</w:t>
            </w:r>
          </w:p>
        </w:tc>
      </w:tr>
      <w:tr w:rsidR="005F7A1B" w:rsidRPr="005F7A1B" w14:paraId="147D2163"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DACB515" w14:textId="77777777" w:rsidR="005F7A1B" w:rsidRPr="005F7A1B" w:rsidRDefault="005F7A1B" w:rsidP="005F7A1B">
            <w:pPr>
              <w:jc w:val="both"/>
              <w:rPr>
                <w:lang w:val="hr-HR"/>
              </w:rPr>
            </w:pPr>
            <w:r w:rsidRPr="005F7A1B">
              <w:rPr>
                <w:lang w:val="hr-HR"/>
              </w:rPr>
              <w:t>OŠ Veruda</w:t>
            </w:r>
          </w:p>
        </w:tc>
        <w:tc>
          <w:tcPr>
            <w:tcW w:w="1649" w:type="dxa"/>
            <w:tcBorders>
              <w:top w:val="nil"/>
              <w:left w:val="nil"/>
              <w:bottom w:val="single" w:sz="4" w:space="0" w:color="auto"/>
              <w:right w:val="single" w:sz="4" w:space="0" w:color="auto"/>
            </w:tcBorders>
            <w:shd w:val="clear" w:color="auto" w:fill="auto"/>
            <w:noWrap/>
            <w:vAlign w:val="bottom"/>
            <w:hideMark/>
          </w:tcPr>
          <w:p w14:paraId="35ABA246" w14:textId="77777777" w:rsidR="005F7A1B" w:rsidRPr="005F7A1B" w:rsidRDefault="005F7A1B" w:rsidP="005F7A1B">
            <w:pPr>
              <w:jc w:val="right"/>
              <w:rPr>
                <w:color w:val="000000"/>
                <w:lang w:val="hr-HR"/>
              </w:rPr>
            </w:pPr>
            <w:r w:rsidRPr="005F7A1B">
              <w:rPr>
                <w:color w:val="000000"/>
                <w:lang w:val="hr-HR"/>
              </w:rPr>
              <w:t>111.188,00</w:t>
            </w:r>
          </w:p>
        </w:tc>
      </w:tr>
      <w:tr w:rsidR="005F7A1B" w:rsidRPr="005F7A1B" w14:paraId="27C9AEF7"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F769128" w14:textId="77777777" w:rsidR="005F7A1B" w:rsidRPr="005F7A1B" w:rsidRDefault="005F7A1B" w:rsidP="005F7A1B">
            <w:pPr>
              <w:jc w:val="both"/>
              <w:rPr>
                <w:lang w:val="hr-HR"/>
              </w:rPr>
            </w:pPr>
            <w:r w:rsidRPr="005F7A1B">
              <w:rPr>
                <w:lang w:val="hr-HR"/>
              </w:rPr>
              <w:t>OŠ Veli Vrh</w:t>
            </w:r>
          </w:p>
        </w:tc>
        <w:tc>
          <w:tcPr>
            <w:tcW w:w="1649" w:type="dxa"/>
            <w:tcBorders>
              <w:top w:val="nil"/>
              <w:left w:val="nil"/>
              <w:bottom w:val="single" w:sz="4" w:space="0" w:color="auto"/>
              <w:right w:val="single" w:sz="4" w:space="0" w:color="auto"/>
            </w:tcBorders>
            <w:shd w:val="clear" w:color="auto" w:fill="auto"/>
            <w:noWrap/>
            <w:vAlign w:val="bottom"/>
            <w:hideMark/>
          </w:tcPr>
          <w:p w14:paraId="22AB7C3B" w14:textId="77777777" w:rsidR="005F7A1B" w:rsidRPr="005F7A1B" w:rsidRDefault="005F7A1B" w:rsidP="005F7A1B">
            <w:pPr>
              <w:jc w:val="right"/>
              <w:rPr>
                <w:color w:val="000000"/>
                <w:lang w:val="hr-HR"/>
              </w:rPr>
            </w:pPr>
            <w:r w:rsidRPr="005F7A1B">
              <w:rPr>
                <w:color w:val="000000"/>
                <w:lang w:val="hr-HR"/>
              </w:rPr>
              <w:t>156.020,00</w:t>
            </w:r>
          </w:p>
        </w:tc>
      </w:tr>
      <w:tr w:rsidR="005F7A1B" w:rsidRPr="005F7A1B" w14:paraId="0BBEC764"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F49F0CD" w14:textId="77777777" w:rsidR="005F7A1B" w:rsidRPr="005F7A1B" w:rsidRDefault="005F7A1B" w:rsidP="005F7A1B">
            <w:pPr>
              <w:jc w:val="both"/>
              <w:rPr>
                <w:lang w:val="hr-HR"/>
              </w:rPr>
            </w:pPr>
            <w:r w:rsidRPr="005F7A1B">
              <w:rPr>
                <w:lang w:val="hr-HR"/>
              </w:rPr>
              <w:t>Škola za odgoj i obrazovanje</w:t>
            </w:r>
          </w:p>
        </w:tc>
        <w:tc>
          <w:tcPr>
            <w:tcW w:w="1649" w:type="dxa"/>
            <w:tcBorders>
              <w:top w:val="nil"/>
              <w:left w:val="nil"/>
              <w:bottom w:val="single" w:sz="4" w:space="0" w:color="auto"/>
              <w:right w:val="single" w:sz="4" w:space="0" w:color="auto"/>
            </w:tcBorders>
            <w:shd w:val="clear" w:color="auto" w:fill="auto"/>
            <w:noWrap/>
            <w:vAlign w:val="bottom"/>
            <w:hideMark/>
          </w:tcPr>
          <w:p w14:paraId="52A7D5B8" w14:textId="77777777" w:rsidR="005F7A1B" w:rsidRPr="005F7A1B" w:rsidRDefault="005F7A1B" w:rsidP="005F7A1B">
            <w:pPr>
              <w:jc w:val="right"/>
              <w:rPr>
                <w:color w:val="000000"/>
                <w:lang w:val="hr-HR"/>
              </w:rPr>
            </w:pPr>
            <w:r w:rsidRPr="005F7A1B">
              <w:rPr>
                <w:color w:val="000000"/>
                <w:lang w:val="hr-HR"/>
              </w:rPr>
              <w:t>78.567,00</w:t>
            </w:r>
          </w:p>
        </w:tc>
      </w:tr>
      <w:tr w:rsidR="005F7A1B" w:rsidRPr="005F7A1B" w14:paraId="47CAA6FC"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0F40F1C" w14:textId="77777777" w:rsidR="005F7A1B" w:rsidRPr="005F7A1B" w:rsidRDefault="005F7A1B" w:rsidP="005F7A1B">
            <w:pPr>
              <w:jc w:val="both"/>
              <w:rPr>
                <w:lang w:val="hr-HR"/>
              </w:rPr>
            </w:pPr>
            <w:r w:rsidRPr="005F7A1B">
              <w:rPr>
                <w:lang w:val="hr-HR"/>
              </w:rPr>
              <w:t>tekuće i investicijsko održavanje</w:t>
            </w:r>
          </w:p>
        </w:tc>
        <w:tc>
          <w:tcPr>
            <w:tcW w:w="1649" w:type="dxa"/>
            <w:tcBorders>
              <w:top w:val="nil"/>
              <w:left w:val="nil"/>
              <w:bottom w:val="single" w:sz="4" w:space="0" w:color="auto"/>
              <w:right w:val="single" w:sz="4" w:space="0" w:color="auto"/>
            </w:tcBorders>
            <w:shd w:val="clear" w:color="auto" w:fill="auto"/>
            <w:noWrap/>
            <w:vAlign w:val="bottom"/>
            <w:hideMark/>
          </w:tcPr>
          <w:p w14:paraId="1DF47F76" w14:textId="77777777" w:rsidR="005F7A1B" w:rsidRPr="005F7A1B" w:rsidRDefault="005F7A1B" w:rsidP="005F7A1B">
            <w:pPr>
              <w:jc w:val="right"/>
              <w:rPr>
                <w:color w:val="000000"/>
                <w:lang w:val="hr-HR"/>
              </w:rPr>
            </w:pPr>
            <w:r w:rsidRPr="005F7A1B">
              <w:rPr>
                <w:color w:val="000000"/>
                <w:lang w:val="hr-HR"/>
              </w:rPr>
              <w:t>12.382,92</w:t>
            </w:r>
          </w:p>
        </w:tc>
      </w:tr>
      <w:tr w:rsidR="005F7A1B" w:rsidRPr="005F7A1B" w14:paraId="45AF415C" w14:textId="77777777" w:rsidTr="001B1862">
        <w:trPr>
          <w:trHeight w:val="276"/>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474F893" w14:textId="77777777" w:rsidR="005F7A1B" w:rsidRPr="005F7A1B" w:rsidRDefault="005F7A1B" w:rsidP="005F7A1B">
            <w:pPr>
              <w:rPr>
                <w:b/>
                <w:bCs/>
                <w:lang w:val="hr-HR"/>
              </w:rPr>
            </w:pPr>
            <w:r w:rsidRPr="005F7A1B">
              <w:rPr>
                <w:b/>
                <w:bCs/>
                <w:lang w:val="hr-HR"/>
              </w:rPr>
              <w:t>Sveukupno</w:t>
            </w:r>
          </w:p>
        </w:tc>
        <w:tc>
          <w:tcPr>
            <w:tcW w:w="1649" w:type="dxa"/>
            <w:tcBorders>
              <w:top w:val="nil"/>
              <w:left w:val="nil"/>
              <w:bottom w:val="single" w:sz="4" w:space="0" w:color="auto"/>
              <w:right w:val="single" w:sz="4" w:space="0" w:color="auto"/>
            </w:tcBorders>
            <w:shd w:val="clear" w:color="auto" w:fill="auto"/>
            <w:noWrap/>
            <w:vAlign w:val="bottom"/>
            <w:hideMark/>
          </w:tcPr>
          <w:p w14:paraId="5670EFE0" w14:textId="77777777" w:rsidR="005F7A1B" w:rsidRPr="005F7A1B" w:rsidRDefault="005F7A1B" w:rsidP="005F7A1B">
            <w:pPr>
              <w:jc w:val="right"/>
              <w:rPr>
                <w:b/>
                <w:bCs/>
                <w:lang w:val="hr-HR"/>
              </w:rPr>
            </w:pPr>
            <w:r w:rsidRPr="005F7A1B">
              <w:rPr>
                <w:b/>
                <w:bCs/>
                <w:lang w:val="hr-HR"/>
              </w:rPr>
              <w:t>1.153.631,40</w:t>
            </w:r>
          </w:p>
        </w:tc>
      </w:tr>
    </w:tbl>
    <w:p w14:paraId="199C137C" w14:textId="77777777" w:rsidR="005F7A1B" w:rsidRPr="00C14CB5" w:rsidRDefault="005F7A1B" w:rsidP="00FE731C">
      <w:pPr>
        <w:pStyle w:val="Uvuenotijeloteksta"/>
        <w:ind w:firstLine="708"/>
        <w:jc w:val="both"/>
        <w:rPr>
          <w:i w:val="0"/>
          <w:noProof/>
          <w:sz w:val="24"/>
          <w:szCs w:val="24"/>
          <w:lang w:val="hr-HR"/>
        </w:rPr>
      </w:pPr>
    </w:p>
    <w:p w14:paraId="25B9026E" w14:textId="26418E0D" w:rsidR="00FE731C" w:rsidRPr="00C14CB5" w:rsidRDefault="00FE731C" w:rsidP="00FE731C">
      <w:pPr>
        <w:pStyle w:val="Naslov5"/>
        <w:ind w:firstLine="720"/>
        <w:jc w:val="both"/>
        <w:rPr>
          <w:b w:val="0"/>
          <w:szCs w:val="24"/>
        </w:rPr>
      </w:pPr>
      <w:r w:rsidRPr="005322D9">
        <w:rPr>
          <w:b w:val="0"/>
          <w:iCs/>
          <w:szCs w:val="24"/>
        </w:rPr>
        <w:t xml:space="preserve">Aktivnost: Administrativno, tehničko i stručno osoblje; </w:t>
      </w:r>
      <w:r w:rsidRPr="005322D9">
        <w:rPr>
          <w:b w:val="0"/>
          <w:iCs/>
          <w:noProof/>
          <w:szCs w:val="24"/>
        </w:rPr>
        <w:t>rashodi su</w:t>
      </w:r>
      <w:r w:rsidRPr="005322D9">
        <w:rPr>
          <w:b w:val="0"/>
          <w:iCs/>
          <w:noProof/>
        </w:rPr>
        <w:t xml:space="preserve"> </w:t>
      </w:r>
      <w:r w:rsidRPr="005322D9">
        <w:rPr>
          <w:b w:val="0"/>
          <w:iCs/>
          <w:noProof/>
          <w:szCs w:val="24"/>
        </w:rPr>
        <w:t>planirani u iznosu od</w:t>
      </w:r>
      <w:r w:rsidRPr="00C14CB5">
        <w:rPr>
          <w:b w:val="0"/>
          <w:noProof/>
          <w:szCs w:val="24"/>
        </w:rPr>
        <w:t xml:space="preserve"> </w:t>
      </w:r>
      <w:r w:rsidR="005F7A1B">
        <w:rPr>
          <w:b w:val="0"/>
          <w:bCs/>
          <w:color w:val="000000"/>
          <w:szCs w:val="24"/>
        </w:rPr>
        <w:t>7.199.283,00</w:t>
      </w:r>
      <w:r w:rsidRPr="00394549">
        <w:rPr>
          <w:b w:val="0"/>
          <w:bCs/>
          <w:color w:val="000000"/>
          <w:szCs w:val="24"/>
        </w:rPr>
        <w:t xml:space="preserve"> </w:t>
      </w:r>
      <w:r w:rsidRPr="00394549">
        <w:rPr>
          <w:b w:val="0"/>
          <w:bCs/>
          <w:szCs w:val="24"/>
        </w:rPr>
        <w:t>EUR</w:t>
      </w:r>
      <w:r w:rsidRPr="00394549">
        <w:rPr>
          <w:b w:val="0"/>
          <w:bCs/>
          <w:noProof/>
          <w:szCs w:val="24"/>
        </w:rPr>
        <w:t xml:space="preserve">, a izvršeni u iznosu od </w:t>
      </w:r>
      <w:r w:rsidR="005F7A1B">
        <w:rPr>
          <w:b w:val="0"/>
          <w:bCs/>
          <w:noProof/>
          <w:szCs w:val="24"/>
        </w:rPr>
        <w:t>6.627.028,00</w:t>
      </w:r>
      <w:r w:rsidRPr="00394549">
        <w:rPr>
          <w:b w:val="0"/>
          <w:bCs/>
          <w:noProof/>
          <w:szCs w:val="24"/>
        </w:rPr>
        <w:t xml:space="preserve"> EUR ili </w:t>
      </w:r>
      <w:r w:rsidR="005F7A1B">
        <w:rPr>
          <w:b w:val="0"/>
          <w:bCs/>
          <w:noProof/>
          <w:szCs w:val="24"/>
        </w:rPr>
        <w:t>92,05</w:t>
      </w:r>
      <w:r w:rsidRPr="00394549">
        <w:rPr>
          <w:b w:val="0"/>
          <w:bCs/>
          <w:noProof/>
          <w:szCs w:val="24"/>
        </w:rPr>
        <w:t>% u odnosu na plan.</w:t>
      </w:r>
      <w:r w:rsidRPr="00C14CB5">
        <w:rPr>
          <w:b w:val="0"/>
          <w:noProof/>
          <w:szCs w:val="24"/>
        </w:rPr>
        <w:t xml:space="preserve"> </w:t>
      </w:r>
      <w:r w:rsidRPr="00C14CB5">
        <w:rPr>
          <w:b w:val="0"/>
          <w:szCs w:val="24"/>
        </w:rPr>
        <w:t xml:space="preserve">Temeljem Upute Ministarstva financija u proračunima nadležnih jedinica lokalne i područne (regionalne) samouprave u svoj proračun u cijelosti mora uključiti financijske planove škola obuhvaćajući i plaće te ostale rashode za zaposlene, a na prihodnoj strani sredstva pomoći proračunskim korisnicima iz proračuna koji im nije nadležan (sredstva ostvarena iz državnog proračuna). </w:t>
      </w:r>
    </w:p>
    <w:p w14:paraId="459F035D" w14:textId="77777777" w:rsidR="00FE731C" w:rsidRPr="00C14CB5" w:rsidRDefault="00FE731C" w:rsidP="00FE731C">
      <w:pPr>
        <w:ind w:firstLine="708"/>
        <w:rPr>
          <w:sz w:val="24"/>
          <w:szCs w:val="24"/>
          <w:lang w:val="hr-HR"/>
        </w:rPr>
      </w:pPr>
      <w:r w:rsidRPr="00C14CB5">
        <w:rPr>
          <w:sz w:val="24"/>
          <w:szCs w:val="24"/>
          <w:lang w:val="hr-HR"/>
        </w:rPr>
        <w:t>U okviru aktivnosti iskazani su rashodi za:</w:t>
      </w:r>
    </w:p>
    <w:p w14:paraId="0050D29E" w14:textId="77777777" w:rsidR="00FE731C" w:rsidRPr="00C14CB5" w:rsidRDefault="00FE731C" w:rsidP="00FE731C">
      <w:pPr>
        <w:ind w:firstLine="708"/>
        <w:rPr>
          <w:sz w:val="24"/>
          <w:szCs w:val="24"/>
          <w:lang w:val="hr-HR"/>
        </w:rPr>
      </w:pPr>
    </w:p>
    <w:tbl>
      <w:tblPr>
        <w:tblW w:w="8880" w:type="dxa"/>
        <w:jc w:val="center"/>
        <w:tblLook w:val="04A0" w:firstRow="1" w:lastRow="0" w:firstColumn="1" w:lastColumn="0" w:noHBand="0" w:noVBand="1"/>
      </w:tblPr>
      <w:tblGrid>
        <w:gridCol w:w="980"/>
        <w:gridCol w:w="4480"/>
        <w:gridCol w:w="1428"/>
        <w:gridCol w:w="1650"/>
        <w:gridCol w:w="666"/>
      </w:tblGrid>
      <w:tr w:rsidR="005F7A1B" w:rsidRPr="005F7A1B" w14:paraId="372A5A4D" w14:textId="77777777" w:rsidTr="00E764B2">
        <w:trPr>
          <w:trHeight w:val="46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111A7" w14:textId="77777777" w:rsidR="005F7A1B" w:rsidRPr="005F7A1B" w:rsidRDefault="005F7A1B" w:rsidP="00E764B2">
            <w:pPr>
              <w:jc w:val="center"/>
              <w:rPr>
                <w:b/>
                <w:bCs/>
                <w:lang w:val="hr-HR"/>
              </w:rPr>
            </w:pPr>
            <w:r w:rsidRPr="005F7A1B">
              <w:rPr>
                <w:b/>
                <w:bCs/>
                <w:lang w:val="hr-HR"/>
              </w:rPr>
              <w:t>BROJ KONTA</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0E1F0618" w14:textId="1B1C70E6" w:rsidR="005F7A1B" w:rsidRPr="005F7A1B" w:rsidRDefault="005F7A1B" w:rsidP="00E764B2">
            <w:pPr>
              <w:jc w:val="center"/>
              <w:rPr>
                <w:b/>
                <w:bCs/>
                <w:lang w:val="hr-HR"/>
              </w:rPr>
            </w:pPr>
            <w:r w:rsidRPr="005F7A1B">
              <w:rPr>
                <w:b/>
                <w:bCs/>
                <w:lang w:val="hr-HR"/>
              </w:rPr>
              <w:t>VRSTA RASHODA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73972B3" w14:textId="77777777" w:rsidR="005F7A1B" w:rsidRPr="005F7A1B" w:rsidRDefault="005F7A1B" w:rsidP="00E764B2">
            <w:pPr>
              <w:jc w:val="center"/>
              <w:rPr>
                <w:b/>
                <w:bCs/>
                <w:lang w:val="hr-HR"/>
              </w:rPr>
            </w:pPr>
            <w:r w:rsidRPr="005F7A1B">
              <w:rPr>
                <w:b/>
                <w:bCs/>
                <w:lang w:val="hr-HR"/>
              </w:rPr>
              <w:t>PLANIRANO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1F22EC5" w14:textId="77777777" w:rsidR="005F7A1B" w:rsidRPr="005F7A1B" w:rsidRDefault="005F7A1B" w:rsidP="00E764B2">
            <w:pPr>
              <w:jc w:val="center"/>
              <w:rPr>
                <w:b/>
                <w:bCs/>
                <w:lang w:val="hr-HR"/>
              </w:rPr>
            </w:pPr>
            <w:r w:rsidRPr="005F7A1B">
              <w:rPr>
                <w:b/>
                <w:bCs/>
                <w:lang w:val="hr-HR"/>
              </w:rPr>
              <w:t>REALIZIRANO</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2F90B11" w14:textId="77777777" w:rsidR="005F7A1B" w:rsidRPr="005F7A1B" w:rsidRDefault="005F7A1B" w:rsidP="00E764B2">
            <w:pPr>
              <w:jc w:val="center"/>
              <w:rPr>
                <w:b/>
                <w:bCs/>
                <w:lang w:val="hr-HR"/>
              </w:rPr>
            </w:pPr>
            <w:r w:rsidRPr="005F7A1B">
              <w:rPr>
                <w:b/>
                <w:bCs/>
                <w:lang w:val="hr-HR"/>
              </w:rPr>
              <w:t>%</w:t>
            </w:r>
          </w:p>
        </w:tc>
      </w:tr>
      <w:tr w:rsidR="005F7A1B" w:rsidRPr="005F7A1B" w14:paraId="721F6FF4"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D70E9E" w14:textId="77777777" w:rsidR="005F7A1B" w:rsidRPr="005F7A1B" w:rsidRDefault="005F7A1B" w:rsidP="005F7A1B">
            <w:pPr>
              <w:rPr>
                <w:b/>
                <w:bCs/>
                <w:lang w:val="hr-HR"/>
              </w:rPr>
            </w:pPr>
            <w:r w:rsidRPr="005F7A1B">
              <w:rPr>
                <w:b/>
                <w:bCs/>
                <w:lang w:val="hr-HR"/>
              </w:rPr>
              <w:t> </w:t>
            </w:r>
          </w:p>
        </w:tc>
        <w:tc>
          <w:tcPr>
            <w:tcW w:w="4480" w:type="dxa"/>
            <w:tcBorders>
              <w:top w:val="nil"/>
              <w:left w:val="nil"/>
              <w:bottom w:val="single" w:sz="4" w:space="0" w:color="auto"/>
              <w:right w:val="single" w:sz="4" w:space="0" w:color="auto"/>
            </w:tcBorders>
            <w:shd w:val="clear" w:color="auto" w:fill="auto"/>
            <w:noWrap/>
            <w:vAlign w:val="bottom"/>
            <w:hideMark/>
          </w:tcPr>
          <w:p w14:paraId="4B58AAA6" w14:textId="77777777" w:rsidR="005F7A1B" w:rsidRPr="005F7A1B" w:rsidRDefault="005F7A1B" w:rsidP="005F7A1B">
            <w:pPr>
              <w:rPr>
                <w:b/>
                <w:bCs/>
                <w:lang w:val="hr-HR"/>
              </w:rPr>
            </w:pPr>
            <w:r w:rsidRPr="005F7A1B">
              <w:rPr>
                <w:b/>
                <w:bCs/>
                <w:lang w:val="hr-HR"/>
              </w:rPr>
              <w:t xml:space="preserve">SVEUKUPNO RASHODI </w:t>
            </w:r>
          </w:p>
        </w:tc>
        <w:tc>
          <w:tcPr>
            <w:tcW w:w="1340" w:type="dxa"/>
            <w:tcBorders>
              <w:top w:val="nil"/>
              <w:left w:val="nil"/>
              <w:bottom w:val="single" w:sz="4" w:space="0" w:color="auto"/>
              <w:right w:val="single" w:sz="4" w:space="0" w:color="auto"/>
            </w:tcBorders>
            <w:shd w:val="clear" w:color="auto" w:fill="auto"/>
            <w:noWrap/>
            <w:vAlign w:val="bottom"/>
            <w:hideMark/>
          </w:tcPr>
          <w:p w14:paraId="239787D6" w14:textId="77777777" w:rsidR="005F7A1B" w:rsidRPr="005F7A1B" w:rsidRDefault="005F7A1B" w:rsidP="005F7A1B">
            <w:pPr>
              <w:jc w:val="right"/>
              <w:rPr>
                <w:b/>
                <w:bCs/>
                <w:lang w:val="hr-HR"/>
              </w:rPr>
            </w:pPr>
            <w:r w:rsidRPr="005F7A1B">
              <w:rPr>
                <w:b/>
                <w:bCs/>
                <w:lang w:val="hr-HR"/>
              </w:rPr>
              <w:t>7.199.283,00</w:t>
            </w:r>
          </w:p>
        </w:tc>
        <w:tc>
          <w:tcPr>
            <w:tcW w:w="1500" w:type="dxa"/>
            <w:tcBorders>
              <w:top w:val="nil"/>
              <w:left w:val="nil"/>
              <w:bottom w:val="single" w:sz="4" w:space="0" w:color="auto"/>
              <w:right w:val="single" w:sz="4" w:space="0" w:color="auto"/>
            </w:tcBorders>
            <w:shd w:val="clear" w:color="auto" w:fill="auto"/>
            <w:noWrap/>
            <w:vAlign w:val="bottom"/>
            <w:hideMark/>
          </w:tcPr>
          <w:p w14:paraId="0742D4F1" w14:textId="77777777" w:rsidR="005F7A1B" w:rsidRPr="005F7A1B" w:rsidRDefault="005F7A1B" w:rsidP="005F7A1B">
            <w:pPr>
              <w:jc w:val="right"/>
              <w:rPr>
                <w:b/>
                <w:bCs/>
                <w:lang w:val="hr-HR"/>
              </w:rPr>
            </w:pPr>
            <w:r w:rsidRPr="005F7A1B">
              <w:rPr>
                <w:b/>
                <w:bCs/>
                <w:lang w:val="hr-HR"/>
              </w:rPr>
              <w:t>6.627.028,00</w:t>
            </w:r>
          </w:p>
        </w:tc>
        <w:tc>
          <w:tcPr>
            <w:tcW w:w="580" w:type="dxa"/>
            <w:tcBorders>
              <w:top w:val="nil"/>
              <w:left w:val="nil"/>
              <w:bottom w:val="single" w:sz="4" w:space="0" w:color="auto"/>
              <w:right w:val="single" w:sz="4" w:space="0" w:color="auto"/>
            </w:tcBorders>
            <w:shd w:val="clear" w:color="auto" w:fill="auto"/>
            <w:noWrap/>
            <w:vAlign w:val="bottom"/>
            <w:hideMark/>
          </w:tcPr>
          <w:p w14:paraId="29EFDDDF" w14:textId="77777777" w:rsidR="005F7A1B" w:rsidRPr="005F7A1B" w:rsidRDefault="005F7A1B" w:rsidP="005F7A1B">
            <w:pPr>
              <w:jc w:val="right"/>
              <w:rPr>
                <w:b/>
                <w:bCs/>
                <w:lang w:val="hr-HR"/>
              </w:rPr>
            </w:pPr>
            <w:r w:rsidRPr="005F7A1B">
              <w:rPr>
                <w:b/>
                <w:bCs/>
                <w:lang w:val="hr-HR"/>
              </w:rPr>
              <w:t>92,05</w:t>
            </w:r>
          </w:p>
        </w:tc>
      </w:tr>
      <w:tr w:rsidR="005F7A1B" w:rsidRPr="005F7A1B" w14:paraId="6C41300E"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16C978" w14:textId="77777777" w:rsidR="005F7A1B" w:rsidRPr="005F7A1B" w:rsidRDefault="005F7A1B" w:rsidP="005F7A1B">
            <w:pPr>
              <w:rPr>
                <w:lang w:val="hr-HR"/>
              </w:rPr>
            </w:pPr>
            <w:r w:rsidRPr="005F7A1B">
              <w:rPr>
                <w:lang w:val="hr-HR"/>
              </w:rPr>
              <w:t>3111</w:t>
            </w:r>
          </w:p>
        </w:tc>
        <w:tc>
          <w:tcPr>
            <w:tcW w:w="4480" w:type="dxa"/>
            <w:tcBorders>
              <w:top w:val="nil"/>
              <w:left w:val="nil"/>
              <w:bottom w:val="single" w:sz="4" w:space="0" w:color="auto"/>
              <w:right w:val="single" w:sz="4" w:space="0" w:color="auto"/>
            </w:tcBorders>
            <w:shd w:val="clear" w:color="auto" w:fill="auto"/>
            <w:noWrap/>
            <w:vAlign w:val="bottom"/>
            <w:hideMark/>
          </w:tcPr>
          <w:p w14:paraId="743BD4BC" w14:textId="77777777" w:rsidR="005F7A1B" w:rsidRPr="005F7A1B" w:rsidRDefault="005F7A1B" w:rsidP="005F7A1B">
            <w:pPr>
              <w:rPr>
                <w:lang w:val="hr-HR"/>
              </w:rPr>
            </w:pPr>
            <w:r w:rsidRPr="005F7A1B">
              <w:rPr>
                <w:lang w:val="hr-HR"/>
              </w:rPr>
              <w:t>Plaće za redovan rad</w:t>
            </w:r>
          </w:p>
        </w:tc>
        <w:tc>
          <w:tcPr>
            <w:tcW w:w="1340" w:type="dxa"/>
            <w:tcBorders>
              <w:top w:val="nil"/>
              <w:left w:val="nil"/>
              <w:bottom w:val="single" w:sz="4" w:space="0" w:color="auto"/>
              <w:right w:val="single" w:sz="4" w:space="0" w:color="auto"/>
            </w:tcBorders>
            <w:shd w:val="clear" w:color="auto" w:fill="auto"/>
            <w:noWrap/>
            <w:vAlign w:val="bottom"/>
            <w:hideMark/>
          </w:tcPr>
          <w:p w14:paraId="365D2FD3" w14:textId="77777777" w:rsidR="005F7A1B" w:rsidRPr="005F7A1B" w:rsidRDefault="005F7A1B" w:rsidP="005F7A1B">
            <w:pPr>
              <w:jc w:val="right"/>
              <w:rPr>
                <w:lang w:val="hr-HR"/>
              </w:rPr>
            </w:pPr>
            <w:r w:rsidRPr="005F7A1B">
              <w:rPr>
                <w:lang w:val="hr-HR"/>
              </w:rPr>
              <w:t>5.595.833,00</w:t>
            </w:r>
          </w:p>
        </w:tc>
        <w:tc>
          <w:tcPr>
            <w:tcW w:w="1500" w:type="dxa"/>
            <w:tcBorders>
              <w:top w:val="nil"/>
              <w:left w:val="nil"/>
              <w:bottom w:val="single" w:sz="4" w:space="0" w:color="auto"/>
              <w:right w:val="single" w:sz="4" w:space="0" w:color="auto"/>
            </w:tcBorders>
            <w:shd w:val="clear" w:color="auto" w:fill="auto"/>
            <w:noWrap/>
            <w:vAlign w:val="bottom"/>
            <w:hideMark/>
          </w:tcPr>
          <w:p w14:paraId="3000917D" w14:textId="77777777" w:rsidR="005F7A1B" w:rsidRPr="005F7A1B" w:rsidRDefault="005F7A1B" w:rsidP="005F7A1B">
            <w:pPr>
              <w:jc w:val="right"/>
              <w:rPr>
                <w:lang w:val="hr-HR"/>
              </w:rPr>
            </w:pPr>
            <w:r w:rsidRPr="005F7A1B">
              <w:rPr>
                <w:lang w:val="hr-HR"/>
              </w:rPr>
              <w:t>5.246.439,06</w:t>
            </w:r>
          </w:p>
        </w:tc>
        <w:tc>
          <w:tcPr>
            <w:tcW w:w="580" w:type="dxa"/>
            <w:tcBorders>
              <w:top w:val="nil"/>
              <w:left w:val="nil"/>
              <w:bottom w:val="single" w:sz="4" w:space="0" w:color="auto"/>
              <w:right w:val="single" w:sz="4" w:space="0" w:color="auto"/>
            </w:tcBorders>
            <w:shd w:val="clear" w:color="auto" w:fill="auto"/>
            <w:noWrap/>
            <w:vAlign w:val="bottom"/>
            <w:hideMark/>
          </w:tcPr>
          <w:p w14:paraId="20DA281A" w14:textId="77777777" w:rsidR="005F7A1B" w:rsidRPr="005F7A1B" w:rsidRDefault="005F7A1B" w:rsidP="005F7A1B">
            <w:pPr>
              <w:jc w:val="right"/>
              <w:rPr>
                <w:lang w:val="hr-HR"/>
              </w:rPr>
            </w:pPr>
            <w:r w:rsidRPr="005F7A1B">
              <w:rPr>
                <w:lang w:val="hr-HR"/>
              </w:rPr>
              <w:t>93,76</w:t>
            </w:r>
          </w:p>
        </w:tc>
      </w:tr>
      <w:tr w:rsidR="005F7A1B" w:rsidRPr="005F7A1B" w14:paraId="71EA9E7D"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DD7549" w14:textId="77777777" w:rsidR="005F7A1B" w:rsidRPr="005F7A1B" w:rsidRDefault="005F7A1B" w:rsidP="005F7A1B">
            <w:pPr>
              <w:rPr>
                <w:lang w:val="hr-HR"/>
              </w:rPr>
            </w:pPr>
            <w:r w:rsidRPr="005F7A1B">
              <w:rPr>
                <w:lang w:val="hr-HR"/>
              </w:rPr>
              <w:t>3113</w:t>
            </w:r>
          </w:p>
        </w:tc>
        <w:tc>
          <w:tcPr>
            <w:tcW w:w="4480" w:type="dxa"/>
            <w:tcBorders>
              <w:top w:val="nil"/>
              <w:left w:val="nil"/>
              <w:bottom w:val="single" w:sz="4" w:space="0" w:color="auto"/>
              <w:right w:val="single" w:sz="4" w:space="0" w:color="auto"/>
            </w:tcBorders>
            <w:shd w:val="clear" w:color="auto" w:fill="auto"/>
            <w:noWrap/>
            <w:vAlign w:val="bottom"/>
            <w:hideMark/>
          </w:tcPr>
          <w:p w14:paraId="19E93016" w14:textId="77777777" w:rsidR="005F7A1B" w:rsidRPr="005F7A1B" w:rsidRDefault="005F7A1B" w:rsidP="005F7A1B">
            <w:pPr>
              <w:rPr>
                <w:lang w:val="hr-HR"/>
              </w:rPr>
            </w:pPr>
            <w:r w:rsidRPr="005F7A1B">
              <w:rPr>
                <w:lang w:val="hr-HR"/>
              </w:rPr>
              <w:t>Plaće za prekovremeni rad</w:t>
            </w:r>
          </w:p>
        </w:tc>
        <w:tc>
          <w:tcPr>
            <w:tcW w:w="1340" w:type="dxa"/>
            <w:tcBorders>
              <w:top w:val="nil"/>
              <w:left w:val="nil"/>
              <w:bottom w:val="single" w:sz="4" w:space="0" w:color="auto"/>
              <w:right w:val="single" w:sz="4" w:space="0" w:color="auto"/>
            </w:tcBorders>
            <w:shd w:val="clear" w:color="auto" w:fill="auto"/>
            <w:noWrap/>
            <w:vAlign w:val="bottom"/>
            <w:hideMark/>
          </w:tcPr>
          <w:p w14:paraId="21E6892C" w14:textId="77777777" w:rsidR="005F7A1B" w:rsidRPr="005F7A1B" w:rsidRDefault="005F7A1B" w:rsidP="005F7A1B">
            <w:pPr>
              <w:jc w:val="right"/>
              <w:rPr>
                <w:lang w:val="hr-HR"/>
              </w:rPr>
            </w:pPr>
            <w:r w:rsidRPr="005F7A1B">
              <w:rPr>
                <w:lang w:val="hr-HR"/>
              </w:rPr>
              <w:t>83.510,00</w:t>
            </w:r>
          </w:p>
        </w:tc>
        <w:tc>
          <w:tcPr>
            <w:tcW w:w="1500" w:type="dxa"/>
            <w:tcBorders>
              <w:top w:val="nil"/>
              <w:left w:val="nil"/>
              <w:bottom w:val="single" w:sz="4" w:space="0" w:color="auto"/>
              <w:right w:val="single" w:sz="4" w:space="0" w:color="auto"/>
            </w:tcBorders>
            <w:shd w:val="clear" w:color="auto" w:fill="auto"/>
            <w:noWrap/>
            <w:vAlign w:val="bottom"/>
            <w:hideMark/>
          </w:tcPr>
          <w:p w14:paraId="242913E9" w14:textId="77777777" w:rsidR="005F7A1B" w:rsidRPr="005F7A1B" w:rsidRDefault="005F7A1B" w:rsidP="005F7A1B">
            <w:pPr>
              <w:jc w:val="right"/>
              <w:rPr>
                <w:lang w:val="hr-HR"/>
              </w:rPr>
            </w:pPr>
            <w:r w:rsidRPr="005F7A1B">
              <w:rPr>
                <w:lang w:val="hr-HR"/>
              </w:rPr>
              <w:t>61.993,09</w:t>
            </w:r>
          </w:p>
        </w:tc>
        <w:tc>
          <w:tcPr>
            <w:tcW w:w="580" w:type="dxa"/>
            <w:tcBorders>
              <w:top w:val="nil"/>
              <w:left w:val="nil"/>
              <w:bottom w:val="single" w:sz="4" w:space="0" w:color="auto"/>
              <w:right w:val="single" w:sz="4" w:space="0" w:color="auto"/>
            </w:tcBorders>
            <w:shd w:val="clear" w:color="auto" w:fill="auto"/>
            <w:noWrap/>
            <w:vAlign w:val="bottom"/>
            <w:hideMark/>
          </w:tcPr>
          <w:p w14:paraId="56ED8A97" w14:textId="77777777" w:rsidR="005F7A1B" w:rsidRPr="005F7A1B" w:rsidRDefault="005F7A1B" w:rsidP="005F7A1B">
            <w:pPr>
              <w:jc w:val="right"/>
              <w:rPr>
                <w:lang w:val="hr-HR"/>
              </w:rPr>
            </w:pPr>
            <w:r w:rsidRPr="005F7A1B">
              <w:rPr>
                <w:lang w:val="hr-HR"/>
              </w:rPr>
              <w:t>74,23</w:t>
            </w:r>
          </w:p>
        </w:tc>
      </w:tr>
      <w:tr w:rsidR="005F7A1B" w:rsidRPr="005F7A1B" w14:paraId="42BAA813"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CF273B" w14:textId="77777777" w:rsidR="005F7A1B" w:rsidRPr="005F7A1B" w:rsidRDefault="005F7A1B" w:rsidP="005F7A1B">
            <w:pPr>
              <w:rPr>
                <w:lang w:val="hr-HR"/>
              </w:rPr>
            </w:pPr>
            <w:r w:rsidRPr="005F7A1B">
              <w:rPr>
                <w:lang w:val="hr-HR"/>
              </w:rPr>
              <w:t>3114</w:t>
            </w:r>
          </w:p>
        </w:tc>
        <w:tc>
          <w:tcPr>
            <w:tcW w:w="4480" w:type="dxa"/>
            <w:tcBorders>
              <w:top w:val="nil"/>
              <w:left w:val="nil"/>
              <w:bottom w:val="single" w:sz="4" w:space="0" w:color="auto"/>
              <w:right w:val="single" w:sz="4" w:space="0" w:color="auto"/>
            </w:tcBorders>
            <w:shd w:val="clear" w:color="auto" w:fill="auto"/>
            <w:noWrap/>
            <w:vAlign w:val="bottom"/>
            <w:hideMark/>
          </w:tcPr>
          <w:p w14:paraId="3620EC29" w14:textId="77777777" w:rsidR="005F7A1B" w:rsidRPr="005F7A1B" w:rsidRDefault="005F7A1B" w:rsidP="005F7A1B">
            <w:pPr>
              <w:rPr>
                <w:lang w:val="hr-HR"/>
              </w:rPr>
            </w:pPr>
            <w:r w:rsidRPr="005F7A1B">
              <w:rPr>
                <w:lang w:val="hr-HR"/>
              </w:rPr>
              <w:t>Plaće za posebne uvjete rada</w:t>
            </w:r>
          </w:p>
        </w:tc>
        <w:tc>
          <w:tcPr>
            <w:tcW w:w="1340" w:type="dxa"/>
            <w:tcBorders>
              <w:top w:val="nil"/>
              <w:left w:val="nil"/>
              <w:bottom w:val="single" w:sz="4" w:space="0" w:color="auto"/>
              <w:right w:val="single" w:sz="4" w:space="0" w:color="auto"/>
            </w:tcBorders>
            <w:shd w:val="clear" w:color="auto" w:fill="auto"/>
            <w:noWrap/>
            <w:vAlign w:val="bottom"/>
            <w:hideMark/>
          </w:tcPr>
          <w:p w14:paraId="28109FB0" w14:textId="77777777" w:rsidR="005F7A1B" w:rsidRPr="005F7A1B" w:rsidRDefault="005F7A1B" w:rsidP="005F7A1B">
            <w:pPr>
              <w:jc w:val="right"/>
              <w:rPr>
                <w:lang w:val="hr-HR"/>
              </w:rPr>
            </w:pPr>
            <w:r w:rsidRPr="005F7A1B">
              <w:rPr>
                <w:lang w:val="hr-HR"/>
              </w:rPr>
              <w:t>56.799,00</w:t>
            </w:r>
          </w:p>
        </w:tc>
        <w:tc>
          <w:tcPr>
            <w:tcW w:w="1500" w:type="dxa"/>
            <w:tcBorders>
              <w:top w:val="nil"/>
              <w:left w:val="nil"/>
              <w:bottom w:val="single" w:sz="4" w:space="0" w:color="auto"/>
              <w:right w:val="single" w:sz="4" w:space="0" w:color="auto"/>
            </w:tcBorders>
            <w:shd w:val="clear" w:color="auto" w:fill="auto"/>
            <w:noWrap/>
            <w:vAlign w:val="bottom"/>
            <w:hideMark/>
          </w:tcPr>
          <w:p w14:paraId="20CADEA8" w14:textId="77777777" w:rsidR="005F7A1B" w:rsidRPr="005F7A1B" w:rsidRDefault="005F7A1B" w:rsidP="005F7A1B">
            <w:pPr>
              <w:jc w:val="right"/>
              <w:rPr>
                <w:lang w:val="hr-HR"/>
              </w:rPr>
            </w:pPr>
            <w:r w:rsidRPr="005F7A1B">
              <w:rPr>
                <w:lang w:val="hr-HR"/>
              </w:rPr>
              <w:t>43.431,29</w:t>
            </w:r>
          </w:p>
        </w:tc>
        <w:tc>
          <w:tcPr>
            <w:tcW w:w="580" w:type="dxa"/>
            <w:tcBorders>
              <w:top w:val="nil"/>
              <w:left w:val="nil"/>
              <w:bottom w:val="single" w:sz="4" w:space="0" w:color="auto"/>
              <w:right w:val="single" w:sz="4" w:space="0" w:color="auto"/>
            </w:tcBorders>
            <w:shd w:val="clear" w:color="auto" w:fill="auto"/>
            <w:noWrap/>
            <w:vAlign w:val="bottom"/>
            <w:hideMark/>
          </w:tcPr>
          <w:p w14:paraId="21CCA3F5" w14:textId="77777777" w:rsidR="005F7A1B" w:rsidRPr="005F7A1B" w:rsidRDefault="005F7A1B" w:rsidP="005F7A1B">
            <w:pPr>
              <w:jc w:val="right"/>
              <w:rPr>
                <w:lang w:val="hr-HR"/>
              </w:rPr>
            </w:pPr>
            <w:r w:rsidRPr="005F7A1B">
              <w:rPr>
                <w:lang w:val="hr-HR"/>
              </w:rPr>
              <w:t>76,46</w:t>
            </w:r>
          </w:p>
        </w:tc>
      </w:tr>
      <w:tr w:rsidR="005F7A1B" w:rsidRPr="005F7A1B" w14:paraId="0B4CAACC"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DCEB1FA" w14:textId="77777777" w:rsidR="005F7A1B" w:rsidRPr="005F7A1B" w:rsidRDefault="005F7A1B" w:rsidP="005F7A1B">
            <w:pPr>
              <w:rPr>
                <w:lang w:val="hr-HR"/>
              </w:rPr>
            </w:pPr>
            <w:r w:rsidRPr="005F7A1B">
              <w:rPr>
                <w:lang w:val="hr-HR"/>
              </w:rPr>
              <w:t>3121</w:t>
            </w:r>
          </w:p>
        </w:tc>
        <w:tc>
          <w:tcPr>
            <w:tcW w:w="4480" w:type="dxa"/>
            <w:tcBorders>
              <w:top w:val="nil"/>
              <w:left w:val="nil"/>
              <w:bottom w:val="single" w:sz="4" w:space="0" w:color="auto"/>
              <w:right w:val="single" w:sz="4" w:space="0" w:color="auto"/>
            </w:tcBorders>
            <w:shd w:val="clear" w:color="auto" w:fill="auto"/>
            <w:noWrap/>
            <w:vAlign w:val="bottom"/>
            <w:hideMark/>
          </w:tcPr>
          <w:p w14:paraId="4D8E8BD3" w14:textId="77777777" w:rsidR="005F7A1B" w:rsidRPr="005F7A1B" w:rsidRDefault="005F7A1B" w:rsidP="005F7A1B">
            <w:pPr>
              <w:rPr>
                <w:lang w:val="hr-HR"/>
              </w:rPr>
            </w:pPr>
            <w:r w:rsidRPr="005F7A1B">
              <w:rPr>
                <w:lang w:val="hr-HR"/>
              </w:rPr>
              <w:t>Ostali rashodi za zaposlene</w:t>
            </w:r>
          </w:p>
        </w:tc>
        <w:tc>
          <w:tcPr>
            <w:tcW w:w="1340" w:type="dxa"/>
            <w:tcBorders>
              <w:top w:val="nil"/>
              <w:left w:val="nil"/>
              <w:bottom w:val="single" w:sz="4" w:space="0" w:color="auto"/>
              <w:right w:val="single" w:sz="4" w:space="0" w:color="auto"/>
            </w:tcBorders>
            <w:shd w:val="clear" w:color="auto" w:fill="auto"/>
            <w:noWrap/>
            <w:vAlign w:val="bottom"/>
            <w:hideMark/>
          </w:tcPr>
          <w:p w14:paraId="70970CD8" w14:textId="77777777" w:rsidR="005F7A1B" w:rsidRPr="005F7A1B" w:rsidRDefault="005F7A1B" w:rsidP="005F7A1B">
            <w:pPr>
              <w:jc w:val="right"/>
              <w:rPr>
                <w:lang w:val="hr-HR"/>
              </w:rPr>
            </w:pPr>
            <w:r w:rsidRPr="005F7A1B">
              <w:rPr>
                <w:lang w:val="hr-HR"/>
              </w:rPr>
              <w:t>332.400,00</w:t>
            </w:r>
          </w:p>
        </w:tc>
        <w:tc>
          <w:tcPr>
            <w:tcW w:w="1500" w:type="dxa"/>
            <w:tcBorders>
              <w:top w:val="nil"/>
              <w:left w:val="nil"/>
              <w:bottom w:val="single" w:sz="4" w:space="0" w:color="auto"/>
              <w:right w:val="single" w:sz="4" w:space="0" w:color="auto"/>
            </w:tcBorders>
            <w:shd w:val="clear" w:color="auto" w:fill="auto"/>
            <w:noWrap/>
            <w:vAlign w:val="bottom"/>
            <w:hideMark/>
          </w:tcPr>
          <w:p w14:paraId="6DD4A996" w14:textId="77777777" w:rsidR="005F7A1B" w:rsidRPr="005F7A1B" w:rsidRDefault="005F7A1B" w:rsidP="005F7A1B">
            <w:pPr>
              <w:jc w:val="right"/>
              <w:rPr>
                <w:lang w:val="hr-HR"/>
              </w:rPr>
            </w:pPr>
            <w:r w:rsidRPr="005F7A1B">
              <w:rPr>
                <w:lang w:val="hr-HR"/>
              </w:rPr>
              <w:t>272.324,09</w:t>
            </w:r>
          </w:p>
        </w:tc>
        <w:tc>
          <w:tcPr>
            <w:tcW w:w="580" w:type="dxa"/>
            <w:tcBorders>
              <w:top w:val="nil"/>
              <w:left w:val="nil"/>
              <w:bottom w:val="single" w:sz="4" w:space="0" w:color="auto"/>
              <w:right w:val="single" w:sz="4" w:space="0" w:color="auto"/>
            </w:tcBorders>
            <w:shd w:val="clear" w:color="auto" w:fill="auto"/>
            <w:noWrap/>
            <w:vAlign w:val="bottom"/>
            <w:hideMark/>
          </w:tcPr>
          <w:p w14:paraId="127AC7B8" w14:textId="77777777" w:rsidR="005F7A1B" w:rsidRPr="005F7A1B" w:rsidRDefault="005F7A1B" w:rsidP="005F7A1B">
            <w:pPr>
              <w:jc w:val="right"/>
              <w:rPr>
                <w:lang w:val="hr-HR"/>
              </w:rPr>
            </w:pPr>
            <w:r w:rsidRPr="005F7A1B">
              <w:rPr>
                <w:lang w:val="hr-HR"/>
              </w:rPr>
              <w:t>81,93</w:t>
            </w:r>
          </w:p>
        </w:tc>
      </w:tr>
      <w:tr w:rsidR="005F7A1B" w:rsidRPr="005F7A1B" w14:paraId="4B890DEB"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411C7E" w14:textId="77777777" w:rsidR="005F7A1B" w:rsidRPr="005F7A1B" w:rsidRDefault="005F7A1B" w:rsidP="005F7A1B">
            <w:pPr>
              <w:rPr>
                <w:lang w:val="hr-HR"/>
              </w:rPr>
            </w:pPr>
            <w:r w:rsidRPr="005F7A1B">
              <w:rPr>
                <w:lang w:val="hr-HR"/>
              </w:rPr>
              <w:t>3132</w:t>
            </w:r>
          </w:p>
        </w:tc>
        <w:tc>
          <w:tcPr>
            <w:tcW w:w="4480" w:type="dxa"/>
            <w:tcBorders>
              <w:top w:val="nil"/>
              <w:left w:val="nil"/>
              <w:bottom w:val="single" w:sz="4" w:space="0" w:color="auto"/>
              <w:right w:val="single" w:sz="4" w:space="0" w:color="auto"/>
            </w:tcBorders>
            <w:shd w:val="clear" w:color="auto" w:fill="auto"/>
            <w:noWrap/>
            <w:vAlign w:val="bottom"/>
            <w:hideMark/>
          </w:tcPr>
          <w:p w14:paraId="37EED315" w14:textId="77777777" w:rsidR="005F7A1B" w:rsidRPr="005F7A1B" w:rsidRDefault="005F7A1B" w:rsidP="005F7A1B">
            <w:pPr>
              <w:rPr>
                <w:lang w:val="hr-HR"/>
              </w:rPr>
            </w:pPr>
            <w:r w:rsidRPr="005F7A1B">
              <w:rPr>
                <w:lang w:val="hr-HR"/>
              </w:rPr>
              <w:t>Doprinosi za obvezno zdravstveno osiguranje</w:t>
            </w:r>
          </w:p>
        </w:tc>
        <w:tc>
          <w:tcPr>
            <w:tcW w:w="1340" w:type="dxa"/>
            <w:tcBorders>
              <w:top w:val="nil"/>
              <w:left w:val="nil"/>
              <w:bottom w:val="single" w:sz="4" w:space="0" w:color="auto"/>
              <w:right w:val="single" w:sz="4" w:space="0" w:color="auto"/>
            </w:tcBorders>
            <w:shd w:val="clear" w:color="auto" w:fill="auto"/>
            <w:noWrap/>
            <w:vAlign w:val="bottom"/>
            <w:hideMark/>
          </w:tcPr>
          <w:p w14:paraId="6024A724" w14:textId="77777777" w:rsidR="005F7A1B" w:rsidRPr="005F7A1B" w:rsidRDefault="005F7A1B" w:rsidP="005F7A1B">
            <w:pPr>
              <w:jc w:val="right"/>
              <w:rPr>
                <w:lang w:val="hr-HR"/>
              </w:rPr>
            </w:pPr>
            <w:r w:rsidRPr="005F7A1B">
              <w:rPr>
                <w:lang w:val="hr-HR"/>
              </w:rPr>
              <w:t>965.152,00</w:t>
            </w:r>
          </w:p>
        </w:tc>
        <w:tc>
          <w:tcPr>
            <w:tcW w:w="1500" w:type="dxa"/>
            <w:tcBorders>
              <w:top w:val="nil"/>
              <w:left w:val="nil"/>
              <w:bottom w:val="single" w:sz="4" w:space="0" w:color="auto"/>
              <w:right w:val="single" w:sz="4" w:space="0" w:color="auto"/>
            </w:tcBorders>
            <w:shd w:val="clear" w:color="auto" w:fill="auto"/>
            <w:noWrap/>
            <w:vAlign w:val="bottom"/>
            <w:hideMark/>
          </w:tcPr>
          <w:p w14:paraId="792CFA19" w14:textId="77777777" w:rsidR="005F7A1B" w:rsidRPr="005F7A1B" w:rsidRDefault="005F7A1B" w:rsidP="005F7A1B">
            <w:pPr>
              <w:jc w:val="right"/>
              <w:rPr>
                <w:lang w:val="hr-HR"/>
              </w:rPr>
            </w:pPr>
            <w:r w:rsidRPr="005F7A1B">
              <w:rPr>
                <w:lang w:val="hr-HR"/>
              </w:rPr>
              <w:t>883.086,72</w:t>
            </w:r>
          </w:p>
        </w:tc>
        <w:tc>
          <w:tcPr>
            <w:tcW w:w="580" w:type="dxa"/>
            <w:tcBorders>
              <w:top w:val="nil"/>
              <w:left w:val="nil"/>
              <w:bottom w:val="single" w:sz="4" w:space="0" w:color="auto"/>
              <w:right w:val="single" w:sz="4" w:space="0" w:color="auto"/>
            </w:tcBorders>
            <w:shd w:val="clear" w:color="auto" w:fill="auto"/>
            <w:noWrap/>
            <w:vAlign w:val="bottom"/>
            <w:hideMark/>
          </w:tcPr>
          <w:p w14:paraId="4D83921C" w14:textId="77777777" w:rsidR="005F7A1B" w:rsidRPr="005F7A1B" w:rsidRDefault="005F7A1B" w:rsidP="005F7A1B">
            <w:pPr>
              <w:jc w:val="right"/>
              <w:rPr>
                <w:lang w:val="hr-HR"/>
              </w:rPr>
            </w:pPr>
            <w:r w:rsidRPr="005F7A1B">
              <w:rPr>
                <w:lang w:val="hr-HR"/>
              </w:rPr>
              <w:t>91,50</w:t>
            </w:r>
          </w:p>
        </w:tc>
      </w:tr>
      <w:tr w:rsidR="005F7A1B" w:rsidRPr="005F7A1B" w14:paraId="54E68DDB"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3E7D0BA" w14:textId="77777777" w:rsidR="005F7A1B" w:rsidRPr="005F7A1B" w:rsidRDefault="005F7A1B" w:rsidP="005F7A1B">
            <w:pPr>
              <w:rPr>
                <w:lang w:val="hr-HR"/>
              </w:rPr>
            </w:pPr>
            <w:r w:rsidRPr="005F7A1B">
              <w:rPr>
                <w:lang w:val="hr-HR"/>
              </w:rPr>
              <w:t>3211</w:t>
            </w:r>
          </w:p>
        </w:tc>
        <w:tc>
          <w:tcPr>
            <w:tcW w:w="4480" w:type="dxa"/>
            <w:tcBorders>
              <w:top w:val="nil"/>
              <w:left w:val="nil"/>
              <w:bottom w:val="single" w:sz="4" w:space="0" w:color="auto"/>
              <w:right w:val="single" w:sz="4" w:space="0" w:color="auto"/>
            </w:tcBorders>
            <w:shd w:val="clear" w:color="auto" w:fill="auto"/>
            <w:noWrap/>
            <w:vAlign w:val="bottom"/>
            <w:hideMark/>
          </w:tcPr>
          <w:p w14:paraId="4F3F6009" w14:textId="77777777" w:rsidR="005F7A1B" w:rsidRPr="005F7A1B" w:rsidRDefault="005F7A1B" w:rsidP="005F7A1B">
            <w:pPr>
              <w:rPr>
                <w:lang w:val="hr-HR"/>
              </w:rPr>
            </w:pPr>
            <w:r w:rsidRPr="005F7A1B">
              <w:rPr>
                <w:lang w:val="hr-HR"/>
              </w:rPr>
              <w:t>Službena putovanja</w:t>
            </w:r>
          </w:p>
        </w:tc>
        <w:tc>
          <w:tcPr>
            <w:tcW w:w="1340" w:type="dxa"/>
            <w:tcBorders>
              <w:top w:val="nil"/>
              <w:left w:val="nil"/>
              <w:bottom w:val="single" w:sz="4" w:space="0" w:color="auto"/>
              <w:right w:val="single" w:sz="4" w:space="0" w:color="auto"/>
            </w:tcBorders>
            <w:shd w:val="clear" w:color="auto" w:fill="auto"/>
            <w:noWrap/>
            <w:vAlign w:val="bottom"/>
            <w:hideMark/>
          </w:tcPr>
          <w:p w14:paraId="4D542BC2" w14:textId="77777777" w:rsidR="005F7A1B" w:rsidRPr="005F7A1B" w:rsidRDefault="005F7A1B" w:rsidP="005F7A1B">
            <w:pPr>
              <w:jc w:val="right"/>
              <w:rPr>
                <w:lang w:val="hr-HR"/>
              </w:rPr>
            </w:pPr>
            <w:r w:rsidRPr="005F7A1B">
              <w:rPr>
                <w:lang w:val="hr-HR"/>
              </w:rPr>
              <w:t>100,00</w:t>
            </w:r>
          </w:p>
        </w:tc>
        <w:tc>
          <w:tcPr>
            <w:tcW w:w="1500" w:type="dxa"/>
            <w:tcBorders>
              <w:top w:val="nil"/>
              <w:left w:val="nil"/>
              <w:bottom w:val="single" w:sz="4" w:space="0" w:color="auto"/>
              <w:right w:val="single" w:sz="4" w:space="0" w:color="auto"/>
            </w:tcBorders>
            <w:shd w:val="clear" w:color="auto" w:fill="auto"/>
            <w:noWrap/>
            <w:vAlign w:val="bottom"/>
            <w:hideMark/>
          </w:tcPr>
          <w:p w14:paraId="311FA04C" w14:textId="77777777" w:rsidR="005F7A1B" w:rsidRPr="005F7A1B" w:rsidRDefault="005F7A1B" w:rsidP="005F7A1B">
            <w:pPr>
              <w:jc w:val="right"/>
              <w:rPr>
                <w:lang w:val="hr-HR"/>
              </w:rPr>
            </w:pPr>
            <w:r w:rsidRPr="005F7A1B">
              <w:rPr>
                <w:lang w:val="hr-HR"/>
              </w:rPr>
              <w:t>0,00</w:t>
            </w:r>
          </w:p>
        </w:tc>
        <w:tc>
          <w:tcPr>
            <w:tcW w:w="580" w:type="dxa"/>
            <w:tcBorders>
              <w:top w:val="nil"/>
              <w:left w:val="nil"/>
              <w:bottom w:val="single" w:sz="4" w:space="0" w:color="auto"/>
              <w:right w:val="single" w:sz="4" w:space="0" w:color="auto"/>
            </w:tcBorders>
            <w:shd w:val="clear" w:color="auto" w:fill="auto"/>
            <w:noWrap/>
            <w:vAlign w:val="bottom"/>
            <w:hideMark/>
          </w:tcPr>
          <w:p w14:paraId="25554FE3" w14:textId="77777777" w:rsidR="005F7A1B" w:rsidRPr="005F7A1B" w:rsidRDefault="005F7A1B" w:rsidP="005F7A1B">
            <w:pPr>
              <w:jc w:val="right"/>
              <w:rPr>
                <w:lang w:val="hr-HR"/>
              </w:rPr>
            </w:pPr>
            <w:r w:rsidRPr="005F7A1B">
              <w:rPr>
                <w:lang w:val="hr-HR"/>
              </w:rPr>
              <w:t>0,00</w:t>
            </w:r>
          </w:p>
        </w:tc>
      </w:tr>
      <w:tr w:rsidR="005F7A1B" w:rsidRPr="005F7A1B" w14:paraId="5434F1A1"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BDCF4F5" w14:textId="77777777" w:rsidR="005F7A1B" w:rsidRPr="005F7A1B" w:rsidRDefault="005F7A1B" w:rsidP="005F7A1B">
            <w:pPr>
              <w:rPr>
                <w:lang w:val="hr-HR"/>
              </w:rPr>
            </w:pPr>
            <w:r w:rsidRPr="005F7A1B">
              <w:rPr>
                <w:lang w:val="hr-HR"/>
              </w:rPr>
              <w:t>3212</w:t>
            </w:r>
          </w:p>
        </w:tc>
        <w:tc>
          <w:tcPr>
            <w:tcW w:w="4480" w:type="dxa"/>
            <w:tcBorders>
              <w:top w:val="nil"/>
              <w:left w:val="nil"/>
              <w:bottom w:val="single" w:sz="4" w:space="0" w:color="auto"/>
              <w:right w:val="single" w:sz="4" w:space="0" w:color="auto"/>
            </w:tcBorders>
            <w:shd w:val="clear" w:color="auto" w:fill="auto"/>
            <w:noWrap/>
            <w:vAlign w:val="bottom"/>
            <w:hideMark/>
          </w:tcPr>
          <w:p w14:paraId="56AE3225" w14:textId="77777777" w:rsidR="005F7A1B" w:rsidRPr="005F7A1B" w:rsidRDefault="005F7A1B" w:rsidP="005F7A1B">
            <w:pPr>
              <w:rPr>
                <w:lang w:val="hr-HR"/>
              </w:rPr>
            </w:pPr>
            <w:r w:rsidRPr="005F7A1B">
              <w:rPr>
                <w:lang w:val="hr-HR"/>
              </w:rPr>
              <w:t>Naknade za prijevoz, za rad na terenu i odvojeni život</w:t>
            </w:r>
          </w:p>
        </w:tc>
        <w:tc>
          <w:tcPr>
            <w:tcW w:w="1340" w:type="dxa"/>
            <w:tcBorders>
              <w:top w:val="nil"/>
              <w:left w:val="nil"/>
              <w:bottom w:val="single" w:sz="4" w:space="0" w:color="auto"/>
              <w:right w:val="single" w:sz="4" w:space="0" w:color="auto"/>
            </w:tcBorders>
            <w:shd w:val="clear" w:color="auto" w:fill="auto"/>
            <w:noWrap/>
            <w:vAlign w:val="bottom"/>
            <w:hideMark/>
          </w:tcPr>
          <w:p w14:paraId="73C698CB" w14:textId="77777777" w:rsidR="005F7A1B" w:rsidRPr="005F7A1B" w:rsidRDefault="005F7A1B" w:rsidP="005F7A1B">
            <w:pPr>
              <w:jc w:val="right"/>
              <w:rPr>
                <w:lang w:val="hr-HR"/>
              </w:rPr>
            </w:pPr>
            <w:r w:rsidRPr="005F7A1B">
              <w:rPr>
                <w:lang w:val="hr-HR"/>
              </w:rPr>
              <w:t>148.731,00</w:t>
            </w:r>
          </w:p>
        </w:tc>
        <w:tc>
          <w:tcPr>
            <w:tcW w:w="1500" w:type="dxa"/>
            <w:tcBorders>
              <w:top w:val="nil"/>
              <w:left w:val="nil"/>
              <w:bottom w:val="single" w:sz="4" w:space="0" w:color="auto"/>
              <w:right w:val="single" w:sz="4" w:space="0" w:color="auto"/>
            </w:tcBorders>
            <w:shd w:val="clear" w:color="auto" w:fill="auto"/>
            <w:noWrap/>
            <w:vAlign w:val="bottom"/>
            <w:hideMark/>
          </w:tcPr>
          <w:p w14:paraId="24E09E68" w14:textId="77777777" w:rsidR="005F7A1B" w:rsidRPr="005F7A1B" w:rsidRDefault="005F7A1B" w:rsidP="005F7A1B">
            <w:pPr>
              <w:jc w:val="right"/>
              <w:rPr>
                <w:lang w:val="hr-HR"/>
              </w:rPr>
            </w:pPr>
            <w:r w:rsidRPr="005F7A1B">
              <w:rPr>
                <w:lang w:val="hr-HR"/>
              </w:rPr>
              <w:t>108.265,74</w:t>
            </w:r>
          </w:p>
        </w:tc>
        <w:tc>
          <w:tcPr>
            <w:tcW w:w="580" w:type="dxa"/>
            <w:tcBorders>
              <w:top w:val="nil"/>
              <w:left w:val="nil"/>
              <w:bottom w:val="single" w:sz="4" w:space="0" w:color="auto"/>
              <w:right w:val="single" w:sz="4" w:space="0" w:color="auto"/>
            </w:tcBorders>
            <w:shd w:val="clear" w:color="auto" w:fill="auto"/>
            <w:noWrap/>
            <w:vAlign w:val="bottom"/>
            <w:hideMark/>
          </w:tcPr>
          <w:p w14:paraId="5829BC98" w14:textId="77777777" w:rsidR="005F7A1B" w:rsidRPr="005F7A1B" w:rsidRDefault="005F7A1B" w:rsidP="005F7A1B">
            <w:pPr>
              <w:jc w:val="right"/>
              <w:rPr>
                <w:lang w:val="hr-HR"/>
              </w:rPr>
            </w:pPr>
            <w:r w:rsidRPr="005F7A1B">
              <w:rPr>
                <w:lang w:val="hr-HR"/>
              </w:rPr>
              <w:t>72,79</w:t>
            </w:r>
          </w:p>
        </w:tc>
      </w:tr>
      <w:tr w:rsidR="005F7A1B" w:rsidRPr="005F7A1B" w14:paraId="449D9206"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26823C" w14:textId="77777777" w:rsidR="005F7A1B" w:rsidRPr="005F7A1B" w:rsidRDefault="005F7A1B" w:rsidP="005F7A1B">
            <w:pPr>
              <w:rPr>
                <w:lang w:val="hr-HR"/>
              </w:rPr>
            </w:pPr>
            <w:r w:rsidRPr="005F7A1B">
              <w:rPr>
                <w:lang w:val="hr-HR"/>
              </w:rPr>
              <w:t>3295</w:t>
            </w:r>
          </w:p>
        </w:tc>
        <w:tc>
          <w:tcPr>
            <w:tcW w:w="4480" w:type="dxa"/>
            <w:tcBorders>
              <w:top w:val="nil"/>
              <w:left w:val="nil"/>
              <w:bottom w:val="single" w:sz="4" w:space="0" w:color="auto"/>
              <w:right w:val="single" w:sz="4" w:space="0" w:color="auto"/>
            </w:tcBorders>
            <w:shd w:val="clear" w:color="auto" w:fill="auto"/>
            <w:noWrap/>
            <w:vAlign w:val="bottom"/>
            <w:hideMark/>
          </w:tcPr>
          <w:p w14:paraId="765EFBFB" w14:textId="77777777" w:rsidR="005F7A1B" w:rsidRPr="005F7A1B" w:rsidRDefault="005F7A1B" w:rsidP="005F7A1B">
            <w:pPr>
              <w:rPr>
                <w:lang w:val="hr-HR"/>
              </w:rPr>
            </w:pPr>
            <w:r w:rsidRPr="005F7A1B">
              <w:rPr>
                <w:lang w:val="hr-HR"/>
              </w:rPr>
              <w:t>Pristojbe i naknade</w:t>
            </w:r>
          </w:p>
        </w:tc>
        <w:tc>
          <w:tcPr>
            <w:tcW w:w="1340" w:type="dxa"/>
            <w:tcBorders>
              <w:top w:val="nil"/>
              <w:left w:val="nil"/>
              <w:bottom w:val="single" w:sz="4" w:space="0" w:color="auto"/>
              <w:right w:val="single" w:sz="4" w:space="0" w:color="auto"/>
            </w:tcBorders>
            <w:shd w:val="clear" w:color="auto" w:fill="auto"/>
            <w:noWrap/>
            <w:vAlign w:val="bottom"/>
            <w:hideMark/>
          </w:tcPr>
          <w:p w14:paraId="34F5B143" w14:textId="77777777" w:rsidR="005F7A1B" w:rsidRPr="005F7A1B" w:rsidRDefault="005F7A1B" w:rsidP="005F7A1B">
            <w:pPr>
              <w:jc w:val="right"/>
              <w:rPr>
                <w:lang w:val="hr-HR"/>
              </w:rPr>
            </w:pPr>
            <w:r w:rsidRPr="005F7A1B">
              <w:rPr>
                <w:lang w:val="hr-HR"/>
              </w:rPr>
              <w:t>16.758,00</w:t>
            </w:r>
          </w:p>
        </w:tc>
        <w:tc>
          <w:tcPr>
            <w:tcW w:w="1500" w:type="dxa"/>
            <w:tcBorders>
              <w:top w:val="nil"/>
              <w:left w:val="nil"/>
              <w:bottom w:val="single" w:sz="4" w:space="0" w:color="auto"/>
              <w:right w:val="single" w:sz="4" w:space="0" w:color="auto"/>
            </w:tcBorders>
            <w:shd w:val="clear" w:color="auto" w:fill="auto"/>
            <w:noWrap/>
            <w:vAlign w:val="bottom"/>
            <w:hideMark/>
          </w:tcPr>
          <w:p w14:paraId="509E3287" w14:textId="77777777" w:rsidR="005F7A1B" w:rsidRPr="005F7A1B" w:rsidRDefault="005F7A1B" w:rsidP="005F7A1B">
            <w:pPr>
              <w:jc w:val="right"/>
              <w:rPr>
                <w:lang w:val="hr-HR"/>
              </w:rPr>
            </w:pPr>
            <w:r w:rsidRPr="005F7A1B">
              <w:rPr>
                <w:lang w:val="hr-HR"/>
              </w:rPr>
              <w:t>11.488,01</w:t>
            </w:r>
          </w:p>
        </w:tc>
        <w:tc>
          <w:tcPr>
            <w:tcW w:w="580" w:type="dxa"/>
            <w:tcBorders>
              <w:top w:val="nil"/>
              <w:left w:val="nil"/>
              <w:bottom w:val="single" w:sz="4" w:space="0" w:color="auto"/>
              <w:right w:val="single" w:sz="4" w:space="0" w:color="auto"/>
            </w:tcBorders>
            <w:shd w:val="clear" w:color="auto" w:fill="auto"/>
            <w:noWrap/>
            <w:vAlign w:val="bottom"/>
            <w:hideMark/>
          </w:tcPr>
          <w:p w14:paraId="6005410E" w14:textId="77777777" w:rsidR="005F7A1B" w:rsidRPr="005F7A1B" w:rsidRDefault="005F7A1B" w:rsidP="005F7A1B">
            <w:pPr>
              <w:jc w:val="right"/>
              <w:rPr>
                <w:lang w:val="hr-HR"/>
              </w:rPr>
            </w:pPr>
            <w:r w:rsidRPr="005F7A1B">
              <w:rPr>
                <w:lang w:val="hr-HR"/>
              </w:rPr>
              <w:t>68,55</w:t>
            </w:r>
          </w:p>
        </w:tc>
      </w:tr>
    </w:tbl>
    <w:p w14:paraId="4450FADF" w14:textId="77777777" w:rsidR="00FE731C" w:rsidRPr="00C14CB5" w:rsidRDefault="00FE731C" w:rsidP="00FE731C">
      <w:pPr>
        <w:ind w:firstLine="708"/>
        <w:rPr>
          <w:sz w:val="24"/>
          <w:szCs w:val="24"/>
          <w:lang w:val="hr-HR"/>
        </w:rPr>
      </w:pPr>
    </w:p>
    <w:p w14:paraId="71B50FF4" w14:textId="77777777" w:rsidR="00FE731C" w:rsidRPr="00C14CB5" w:rsidRDefault="00FE731C" w:rsidP="00FE731C">
      <w:pPr>
        <w:pStyle w:val="Uvuenotijeloteksta"/>
        <w:ind w:firstLine="708"/>
        <w:jc w:val="both"/>
        <w:rPr>
          <w:i w:val="0"/>
          <w:sz w:val="24"/>
          <w:szCs w:val="24"/>
          <w:lang w:val="hr-HR"/>
        </w:rPr>
      </w:pPr>
      <w:r w:rsidRPr="00C14CB5">
        <w:rPr>
          <w:i w:val="0"/>
          <w:sz w:val="24"/>
          <w:szCs w:val="24"/>
          <w:lang w:val="hr-HR"/>
        </w:rPr>
        <w:t>Sukladno financijskim planovima škola, sredstva za zaposlene i materijalne rashode utrošena su po školama:</w:t>
      </w:r>
    </w:p>
    <w:p w14:paraId="4A3206C4" w14:textId="77777777" w:rsidR="00FE731C" w:rsidRPr="00C14CB5" w:rsidRDefault="00FE731C" w:rsidP="00FE731C">
      <w:pPr>
        <w:pStyle w:val="Uvuenotijeloteksta"/>
        <w:ind w:firstLine="708"/>
        <w:jc w:val="both"/>
        <w:rPr>
          <w:i w:val="0"/>
          <w:sz w:val="24"/>
          <w:szCs w:val="24"/>
          <w:lang w:val="hr-HR"/>
        </w:rPr>
      </w:pPr>
    </w:p>
    <w:tbl>
      <w:tblPr>
        <w:tblW w:w="5211" w:type="dxa"/>
        <w:jc w:val="center"/>
        <w:tblLook w:val="04A0" w:firstRow="1" w:lastRow="0" w:firstColumn="1" w:lastColumn="0" w:noHBand="0" w:noVBand="1"/>
      </w:tblPr>
      <w:tblGrid>
        <w:gridCol w:w="3840"/>
        <w:gridCol w:w="1371"/>
      </w:tblGrid>
      <w:tr w:rsidR="005F7A1B" w:rsidRPr="005F7A1B" w14:paraId="0B950777" w14:textId="77777777" w:rsidTr="001B1862">
        <w:trPr>
          <w:trHeight w:val="583"/>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7A930" w14:textId="77777777" w:rsidR="005F7A1B" w:rsidRPr="005F7A1B" w:rsidRDefault="005F7A1B" w:rsidP="005F7A1B">
            <w:pPr>
              <w:jc w:val="center"/>
              <w:rPr>
                <w:b/>
                <w:bCs/>
                <w:lang w:val="hr-HR"/>
              </w:rPr>
            </w:pPr>
            <w:r w:rsidRPr="005F7A1B">
              <w:rPr>
                <w:b/>
                <w:bCs/>
                <w:lang w:val="hr-HR"/>
              </w:rPr>
              <w:t>Proračunski korisnik</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0BE281AA" w14:textId="77777777" w:rsidR="005F7A1B" w:rsidRPr="005F7A1B" w:rsidRDefault="005F7A1B" w:rsidP="005F7A1B">
            <w:pPr>
              <w:jc w:val="center"/>
              <w:rPr>
                <w:b/>
                <w:bCs/>
                <w:lang w:val="hr-HR"/>
              </w:rPr>
            </w:pPr>
            <w:r w:rsidRPr="005F7A1B">
              <w:rPr>
                <w:b/>
                <w:bCs/>
                <w:lang w:val="hr-HR"/>
              </w:rPr>
              <w:t>Pomoći iz državnog proračuna</w:t>
            </w:r>
          </w:p>
        </w:tc>
      </w:tr>
      <w:tr w:rsidR="005F7A1B" w:rsidRPr="005F7A1B" w14:paraId="4581B745"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F4C1640" w14:textId="77777777" w:rsidR="005F7A1B" w:rsidRPr="005F7A1B" w:rsidRDefault="005F7A1B" w:rsidP="005F7A1B">
            <w:pPr>
              <w:rPr>
                <w:lang w:val="hr-HR"/>
              </w:rPr>
            </w:pPr>
            <w:r w:rsidRPr="005F7A1B">
              <w:rPr>
                <w:lang w:val="hr-HR"/>
              </w:rPr>
              <w:t>OŠ Šijana Pula</w:t>
            </w:r>
          </w:p>
        </w:tc>
        <w:tc>
          <w:tcPr>
            <w:tcW w:w="1371" w:type="dxa"/>
            <w:tcBorders>
              <w:top w:val="nil"/>
              <w:left w:val="nil"/>
              <w:bottom w:val="single" w:sz="4" w:space="0" w:color="auto"/>
              <w:right w:val="single" w:sz="4" w:space="0" w:color="auto"/>
            </w:tcBorders>
            <w:shd w:val="clear" w:color="auto" w:fill="auto"/>
            <w:noWrap/>
            <w:vAlign w:val="bottom"/>
            <w:hideMark/>
          </w:tcPr>
          <w:p w14:paraId="54FE9407" w14:textId="77777777" w:rsidR="005F7A1B" w:rsidRPr="005F7A1B" w:rsidRDefault="005F7A1B" w:rsidP="005F7A1B">
            <w:pPr>
              <w:jc w:val="right"/>
              <w:rPr>
                <w:lang w:val="hr-HR"/>
              </w:rPr>
            </w:pPr>
            <w:r w:rsidRPr="005F7A1B">
              <w:rPr>
                <w:lang w:val="hr-HR"/>
              </w:rPr>
              <w:t>702.940,35</w:t>
            </w:r>
          </w:p>
        </w:tc>
      </w:tr>
      <w:tr w:rsidR="005F7A1B" w:rsidRPr="005F7A1B" w14:paraId="3CDE0264"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C60AD08" w14:textId="77777777" w:rsidR="005F7A1B" w:rsidRPr="005F7A1B" w:rsidRDefault="005F7A1B" w:rsidP="005F7A1B">
            <w:pPr>
              <w:rPr>
                <w:lang w:val="hr-HR"/>
              </w:rPr>
            </w:pPr>
            <w:r w:rsidRPr="005F7A1B">
              <w:rPr>
                <w:lang w:val="hr-HR"/>
              </w:rPr>
              <w:t xml:space="preserve">OŠ </w:t>
            </w:r>
            <w:proofErr w:type="spellStart"/>
            <w:r w:rsidRPr="005F7A1B">
              <w:rPr>
                <w:lang w:val="hr-HR"/>
              </w:rPr>
              <w:t>Stoja</w:t>
            </w:r>
            <w:proofErr w:type="spellEnd"/>
            <w:r w:rsidRPr="005F7A1B">
              <w:rPr>
                <w:lang w:val="hr-HR"/>
              </w:rPr>
              <w:t xml:space="preserve"> Pula</w:t>
            </w:r>
          </w:p>
        </w:tc>
        <w:tc>
          <w:tcPr>
            <w:tcW w:w="1371" w:type="dxa"/>
            <w:tcBorders>
              <w:top w:val="nil"/>
              <w:left w:val="nil"/>
              <w:bottom w:val="single" w:sz="4" w:space="0" w:color="auto"/>
              <w:right w:val="single" w:sz="4" w:space="0" w:color="auto"/>
            </w:tcBorders>
            <w:shd w:val="clear" w:color="auto" w:fill="auto"/>
            <w:noWrap/>
            <w:vAlign w:val="bottom"/>
            <w:hideMark/>
          </w:tcPr>
          <w:p w14:paraId="43DAD303" w14:textId="77777777" w:rsidR="005F7A1B" w:rsidRPr="005F7A1B" w:rsidRDefault="005F7A1B" w:rsidP="005F7A1B">
            <w:pPr>
              <w:jc w:val="right"/>
              <w:rPr>
                <w:lang w:val="hr-HR"/>
              </w:rPr>
            </w:pPr>
            <w:r w:rsidRPr="005F7A1B">
              <w:rPr>
                <w:lang w:val="hr-HR"/>
              </w:rPr>
              <w:t>521.454,78</w:t>
            </w:r>
          </w:p>
        </w:tc>
      </w:tr>
      <w:tr w:rsidR="005F7A1B" w:rsidRPr="005F7A1B" w14:paraId="1EC76663"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C0E8A2D" w14:textId="77777777" w:rsidR="005F7A1B" w:rsidRPr="005F7A1B" w:rsidRDefault="005F7A1B" w:rsidP="005F7A1B">
            <w:pPr>
              <w:rPr>
                <w:lang w:val="hr-HR"/>
              </w:rPr>
            </w:pPr>
            <w:r w:rsidRPr="005F7A1B">
              <w:rPr>
                <w:lang w:val="hr-HR"/>
              </w:rPr>
              <w:t>OŠ Centar Pula</w:t>
            </w:r>
          </w:p>
        </w:tc>
        <w:tc>
          <w:tcPr>
            <w:tcW w:w="1371" w:type="dxa"/>
            <w:tcBorders>
              <w:top w:val="nil"/>
              <w:left w:val="nil"/>
              <w:bottom w:val="single" w:sz="4" w:space="0" w:color="auto"/>
              <w:right w:val="single" w:sz="4" w:space="0" w:color="auto"/>
            </w:tcBorders>
            <w:shd w:val="clear" w:color="auto" w:fill="auto"/>
            <w:noWrap/>
            <w:vAlign w:val="bottom"/>
            <w:hideMark/>
          </w:tcPr>
          <w:p w14:paraId="44D79DA4" w14:textId="77777777" w:rsidR="005F7A1B" w:rsidRPr="005F7A1B" w:rsidRDefault="005F7A1B" w:rsidP="005F7A1B">
            <w:pPr>
              <w:jc w:val="right"/>
              <w:rPr>
                <w:lang w:val="hr-HR"/>
              </w:rPr>
            </w:pPr>
            <w:r w:rsidRPr="005F7A1B">
              <w:rPr>
                <w:lang w:val="hr-HR"/>
              </w:rPr>
              <w:t>495.381,05</w:t>
            </w:r>
          </w:p>
        </w:tc>
      </w:tr>
      <w:tr w:rsidR="005F7A1B" w:rsidRPr="005F7A1B" w14:paraId="20FC184D"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2AF9438" w14:textId="77777777" w:rsidR="005F7A1B" w:rsidRPr="005F7A1B" w:rsidRDefault="005F7A1B" w:rsidP="005F7A1B">
            <w:pPr>
              <w:rPr>
                <w:lang w:val="hr-HR"/>
              </w:rPr>
            </w:pPr>
            <w:r w:rsidRPr="005F7A1B">
              <w:rPr>
                <w:lang w:val="hr-HR"/>
              </w:rPr>
              <w:t xml:space="preserve">OŠ </w:t>
            </w:r>
            <w:proofErr w:type="spellStart"/>
            <w:r w:rsidRPr="005F7A1B">
              <w:rPr>
                <w:lang w:val="hr-HR"/>
              </w:rPr>
              <w:t>Giuseppina</w:t>
            </w:r>
            <w:proofErr w:type="spellEnd"/>
            <w:r w:rsidRPr="005F7A1B">
              <w:rPr>
                <w:lang w:val="hr-HR"/>
              </w:rPr>
              <w:t xml:space="preserve"> </w:t>
            </w:r>
            <w:proofErr w:type="spellStart"/>
            <w:r w:rsidRPr="005F7A1B">
              <w:rPr>
                <w:lang w:val="hr-HR"/>
              </w:rPr>
              <w:t>Martinuzzi</w:t>
            </w:r>
            <w:proofErr w:type="spellEnd"/>
            <w:r w:rsidRPr="005F7A1B">
              <w:rPr>
                <w:lang w:val="hr-HR"/>
              </w:rPr>
              <w:t xml:space="preserve"> Pula</w:t>
            </w:r>
          </w:p>
        </w:tc>
        <w:tc>
          <w:tcPr>
            <w:tcW w:w="1371" w:type="dxa"/>
            <w:tcBorders>
              <w:top w:val="nil"/>
              <w:left w:val="nil"/>
              <w:bottom w:val="single" w:sz="4" w:space="0" w:color="auto"/>
              <w:right w:val="single" w:sz="4" w:space="0" w:color="auto"/>
            </w:tcBorders>
            <w:shd w:val="clear" w:color="auto" w:fill="auto"/>
            <w:noWrap/>
            <w:vAlign w:val="bottom"/>
            <w:hideMark/>
          </w:tcPr>
          <w:p w14:paraId="04D6014A" w14:textId="77777777" w:rsidR="005F7A1B" w:rsidRPr="005F7A1B" w:rsidRDefault="005F7A1B" w:rsidP="005F7A1B">
            <w:pPr>
              <w:jc w:val="right"/>
              <w:rPr>
                <w:lang w:val="hr-HR"/>
              </w:rPr>
            </w:pPr>
            <w:r w:rsidRPr="005F7A1B">
              <w:rPr>
                <w:lang w:val="hr-HR"/>
              </w:rPr>
              <w:t>664.286,04</w:t>
            </w:r>
          </w:p>
        </w:tc>
      </w:tr>
      <w:tr w:rsidR="005F7A1B" w:rsidRPr="005F7A1B" w14:paraId="23C2E7A5"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23D0018" w14:textId="77777777" w:rsidR="005F7A1B" w:rsidRPr="005F7A1B" w:rsidRDefault="005F7A1B" w:rsidP="005F7A1B">
            <w:pPr>
              <w:rPr>
                <w:lang w:val="hr-HR"/>
              </w:rPr>
            </w:pPr>
            <w:r w:rsidRPr="005F7A1B">
              <w:rPr>
                <w:lang w:val="hr-HR"/>
              </w:rPr>
              <w:t>OŠ Tone Peruška Pula</w:t>
            </w:r>
          </w:p>
        </w:tc>
        <w:tc>
          <w:tcPr>
            <w:tcW w:w="1371" w:type="dxa"/>
            <w:tcBorders>
              <w:top w:val="nil"/>
              <w:left w:val="nil"/>
              <w:bottom w:val="single" w:sz="4" w:space="0" w:color="auto"/>
              <w:right w:val="single" w:sz="4" w:space="0" w:color="auto"/>
            </w:tcBorders>
            <w:shd w:val="clear" w:color="auto" w:fill="auto"/>
            <w:noWrap/>
            <w:vAlign w:val="bottom"/>
            <w:hideMark/>
          </w:tcPr>
          <w:p w14:paraId="79393C15" w14:textId="77777777" w:rsidR="005F7A1B" w:rsidRPr="005F7A1B" w:rsidRDefault="005F7A1B" w:rsidP="005F7A1B">
            <w:pPr>
              <w:jc w:val="right"/>
              <w:rPr>
                <w:lang w:val="hr-HR"/>
              </w:rPr>
            </w:pPr>
            <w:r w:rsidRPr="005F7A1B">
              <w:rPr>
                <w:lang w:val="hr-HR"/>
              </w:rPr>
              <w:t>481.793,27</w:t>
            </w:r>
          </w:p>
        </w:tc>
      </w:tr>
      <w:tr w:rsidR="005F7A1B" w:rsidRPr="005F7A1B" w14:paraId="225FBD9F"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73D72A5" w14:textId="77777777" w:rsidR="005F7A1B" w:rsidRPr="005F7A1B" w:rsidRDefault="005F7A1B" w:rsidP="005F7A1B">
            <w:pPr>
              <w:rPr>
                <w:lang w:val="hr-HR"/>
              </w:rPr>
            </w:pPr>
            <w:r w:rsidRPr="005F7A1B">
              <w:rPr>
                <w:lang w:val="hr-HR"/>
              </w:rPr>
              <w:t xml:space="preserve">OŠ </w:t>
            </w:r>
            <w:proofErr w:type="spellStart"/>
            <w:r w:rsidRPr="005F7A1B">
              <w:rPr>
                <w:lang w:val="hr-HR"/>
              </w:rPr>
              <w:t>Kaštanjer</w:t>
            </w:r>
            <w:proofErr w:type="spellEnd"/>
            <w:r w:rsidRPr="005F7A1B">
              <w:rPr>
                <w:lang w:val="hr-HR"/>
              </w:rPr>
              <w:t xml:space="preserve"> Pula</w:t>
            </w:r>
          </w:p>
        </w:tc>
        <w:tc>
          <w:tcPr>
            <w:tcW w:w="1371" w:type="dxa"/>
            <w:tcBorders>
              <w:top w:val="nil"/>
              <w:left w:val="nil"/>
              <w:bottom w:val="single" w:sz="4" w:space="0" w:color="auto"/>
              <w:right w:val="single" w:sz="4" w:space="0" w:color="auto"/>
            </w:tcBorders>
            <w:shd w:val="clear" w:color="auto" w:fill="auto"/>
            <w:noWrap/>
            <w:vAlign w:val="bottom"/>
            <w:hideMark/>
          </w:tcPr>
          <w:p w14:paraId="5B63E547" w14:textId="77777777" w:rsidR="005F7A1B" w:rsidRPr="005F7A1B" w:rsidRDefault="005F7A1B" w:rsidP="005F7A1B">
            <w:pPr>
              <w:jc w:val="right"/>
              <w:rPr>
                <w:lang w:val="hr-HR"/>
              </w:rPr>
            </w:pPr>
            <w:r w:rsidRPr="005F7A1B">
              <w:rPr>
                <w:lang w:val="hr-HR"/>
              </w:rPr>
              <w:t>629.990,96</w:t>
            </w:r>
          </w:p>
        </w:tc>
      </w:tr>
      <w:tr w:rsidR="005F7A1B" w:rsidRPr="005F7A1B" w14:paraId="5D9EDD51"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DFA34A8" w14:textId="77777777" w:rsidR="005F7A1B" w:rsidRPr="005F7A1B" w:rsidRDefault="005F7A1B" w:rsidP="005F7A1B">
            <w:pPr>
              <w:rPr>
                <w:lang w:val="hr-HR"/>
              </w:rPr>
            </w:pPr>
            <w:r w:rsidRPr="005F7A1B">
              <w:rPr>
                <w:lang w:val="hr-HR"/>
              </w:rPr>
              <w:t>OŠ Vidikovac Pula</w:t>
            </w:r>
          </w:p>
        </w:tc>
        <w:tc>
          <w:tcPr>
            <w:tcW w:w="1371" w:type="dxa"/>
            <w:tcBorders>
              <w:top w:val="nil"/>
              <w:left w:val="nil"/>
              <w:bottom w:val="single" w:sz="4" w:space="0" w:color="auto"/>
              <w:right w:val="single" w:sz="4" w:space="0" w:color="auto"/>
            </w:tcBorders>
            <w:shd w:val="clear" w:color="auto" w:fill="auto"/>
            <w:noWrap/>
            <w:vAlign w:val="bottom"/>
            <w:hideMark/>
          </w:tcPr>
          <w:p w14:paraId="12C2FE34" w14:textId="77777777" w:rsidR="005F7A1B" w:rsidRPr="005F7A1B" w:rsidRDefault="005F7A1B" w:rsidP="005F7A1B">
            <w:pPr>
              <w:jc w:val="right"/>
              <w:rPr>
                <w:lang w:val="hr-HR"/>
              </w:rPr>
            </w:pPr>
            <w:r w:rsidRPr="005F7A1B">
              <w:rPr>
                <w:lang w:val="hr-HR"/>
              </w:rPr>
              <w:t>774.866,72</w:t>
            </w:r>
          </w:p>
        </w:tc>
      </w:tr>
      <w:tr w:rsidR="005F7A1B" w:rsidRPr="005F7A1B" w14:paraId="3F6ED4F5"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29D50C2" w14:textId="24432463" w:rsidR="005F7A1B" w:rsidRPr="005F7A1B" w:rsidRDefault="005F7A1B" w:rsidP="005F7A1B">
            <w:pPr>
              <w:rPr>
                <w:lang w:val="hr-HR"/>
              </w:rPr>
            </w:pPr>
            <w:r w:rsidRPr="005F7A1B">
              <w:rPr>
                <w:lang w:val="hr-HR"/>
              </w:rPr>
              <w:t>OŠ Monte Zaro Pula</w:t>
            </w:r>
          </w:p>
        </w:tc>
        <w:tc>
          <w:tcPr>
            <w:tcW w:w="1371" w:type="dxa"/>
            <w:tcBorders>
              <w:top w:val="nil"/>
              <w:left w:val="nil"/>
              <w:bottom w:val="single" w:sz="4" w:space="0" w:color="auto"/>
              <w:right w:val="single" w:sz="4" w:space="0" w:color="auto"/>
            </w:tcBorders>
            <w:shd w:val="clear" w:color="auto" w:fill="auto"/>
            <w:noWrap/>
            <w:vAlign w:val="bottom"/>
            <w:hideMark/>
          </w:tcPr>
          <w:p w14:paraId="582FDE45" w14:textId="77777777" w:rsidR="005F7A1B" w:rsidRPr="005F7A1B" w:rsidRDefault="005F7A1B" w:rsidP="005F7A1B">
            <w:pPr>
              <w:jc w:val="right"/>
              <w:rPr>
                <w:lang w:val="hr-HR"/>
              </w:rPr>
            </w:pPr>
            <w:r w:rsidRPr="005F7A1B">
              <w:rPr>
                <w:lang w:val="hr-HR"/>
              </w:rPr>
              <w:t>473.156,04</w:t>
            </w:r>
          </w:p>
        </w:tc>
      </w:tr>
      <w:tr w:rsidR="005F7A1B" w:rsidRPr="005F7A1B" w14:paraId="56B488DC"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9EC9751" w14:textId="77777777" w:rsidR="005F7A1B" w:rsidRPr="005F7A1B" w:rsidRDefault="005F7A1B" w:rsidP="005F7A1B">
            <w:pPr>
              <w:rPr>
                <w:lang w:val="hr-HR"/>
              </w:rPr>
            </w:pPr>
            <w:r w:rsidRPr="005F7A1B">
              <w:rPr>
                <w:lang w:val="hr-HR"/>
              </w:rPr>
              <w:t>OŠ Veruda Pula</w:t>
            </w:r>
          </w:p>
        </w:tc>
        <w:tc>
          <w:tcPr>
            <w:tcW w:w="1371" w:type="dxa"/>
            <w:tcBorders>
              <w:top w:val="nil"/>
              <w:left w:val="nil"/>
              <w:bottom w:val="single" w:sz="4" w:space="0" w:color="auto"/>
              <w:right w:val="single" w:sz="4" w:space="0" w:color="auto"/>
            </w:tcBorders>
            <w:shd w:val="clear" w:color="auto" w:fill="auto"/>
            <w:noWrap/>
            <w:vAlign w:val="bottom"/>
            <w:hideMark/>
          </w:tcPr>
          <w:p w14:paraId="2475CFE0" w14:textId="77777777" w:rsidR="005F7A1B" w:rsidRPr="005F7A1B" w:rsidRDefault="005F7A1B" w:rsidP="005F7A1B">
            <w:pPr>
              <w:jc w:val="right"/>
              <w:rPr>
                <w:lang w:val="hr-HR"/>
              </w:rPr>
            </w:pPr>
            <w:r w:rsidRPr="005F7A1B">
              <w:rPr>
                <w:lang w:val="hr-HR"/>
              </w:rPr>
              <w:t>652.101,06</w:t>
            </w:r>
          </w:p>
        </w:tc>
      </w:tr>
      <w:tr w:rsidR="00E764B2" w:rsidRPr="005F7A1B" w14:paraId="02CB1EA5" w14:textId="77777777" w:rsidTr="004410E2">
        <w:trPr>
          <w:trHeight w:val="583"/>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C25B" w14:textId="77777777" w:rsidR="00E764B2" w:rsidRPr="005F7A1B" w:rsidRDefault="00E764B2" w:rsidP="004410E2">
            <w:pPr>
              <w:jc w:val="center"/>
              <w:rPr>
                <w:b/>
                <w:bCs/>
                <w:lang w:val="hr-HR"/>
              </w:rPr>
            </w:pPr>
            <w:r w:rsidRPr="005F7A1B">
              <w:rPr>
                <w:b/>
                <w:bCs/>
                <w:lang w:val="hr-HR"/>
              </w:rPr>
              <w:lastRenderedPageBreak/>
              <w:t>Proračunski korisnik</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3EBA0E80" w14:textId="77777777" w:rsidR="00E764B2" w:rsidRPr="005F7A1B" w:rsidRDefault="00E764B2" w:rsidP="004410E2">
            <w:pPr>
              <w:jc w:val="center"/>
              <w:rPr>
                <w:b/>
                <w:bCs/>
                <w:lang w:val="hr-HR"/>
              </w:rPr>
            </w:pPr>
            <w:r w:rsidRPr="005F7A1B">
              <w:rPr>
                <w:b/>
                <w:bCs/>
                <w:lang w:val="hr-HR"/>
              </w:rPr>
              <w:t>Pomoći iz državnog proračuna</w:t>
            </w:r>
          </w:p>
        </w:tc>
      </w:tr>
      <w:tr w:rsidR="005F7A1B" w:rsidRPr="005F7A1B" w14:paraId="72AF00E2"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6F33A82" w14:textId="355F6236" w:rsidR="005F7A1B" w:rsidRPr="005F7A1B" w:rsidRDefault="005F7A1B" w:rsidP="005F7A1B">
            <w:pPr>
              <w:rPr>
                <w:lang w:val="hr-HR"/>
              </w:rPr>
            </w:pPr>
            <w:r w:rsidRPr="005F7A1B">
              <w:rPr>
                <w:lang w:val="hr-HR"/>
              </w:rPr>
              <w:t>OŠ Veli Vrh Pula</w:t>
            </w:r>
          </w:p>
        </w:tc>
        <w:tc>
          <w:tcPr>
            <w:tcW w:w="1371" w:type="dxa"/>
            <w:tcBorders>
              <w:top w:val="nil"/>
              <w:left w:val="nil"/>
              <w:bottom w:val="single" w:sz="4" w:space="0" w:color="auto"/>
              <w:right w:val="single" w:sz="4" w:space="0" w:color="auto"/>
            </w:tcBorders>
            <w:shd w:val="clear" w:color="auto" w:fill="auto"/>
            <w:noWrap/>
            <w:vAlign w:val="bottom"/>
            <w:hideMark/>
          </w:tcPr>
          <w:p w14:paraId="1C187E39" w14:textId="77777777" w:rsidR="005F7A1B" w:rsidRPr="005F7A1B" w:rsidRDefault="005F7A1B" w:rsidP="005F7A1B">
            <w:pPr>
              <w:jc w:val="right"/>
              <w:rPr>
                <w:lang w:val="hr-HR"/>
              </w:rPr>
            </w:pPr>
            <w:r w:rsidRPr="005F7A1B">
              <w:rPr>
                <w:lang w:val="hr-HR"/>
              </w:rPr>
              <w:t>715.562,17</w:t>
            </w:r>
          </w:p>
        </w:tc>
      </w:tr>
      <w:tr w:rsidR="005F7A1B" w:rsidRPr="005F7A1B" w14:paraId="6481FF56"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EC1D670" w14:textId="77777777" w:rsidR="005F7A1B" w:rsidRPr="005F7A1B" w:rsidRDefault="005F7A1B" w:rsidP="005F7A1B">
            <w:pPr>
              <w:rPr>
                <w:lang w:val="hr-HR"/>
              </w:rPr>
            </w:pPr>
            <w:r w:rsidRPr="005F7A1B">
              <w:rPr>
                <w:lang w:val="hr-HR"/>
              </w:rPr>
              <w:t>Škola za odgoj i obrazovanje Pula</w:t>
            </w:r>
          </w:p>
        </w:tc>
        <w:tc>
          <w:tcPr>
            <w:tcW w:w="1371" w:type="dxa"/>
            <w:tcBorders>
              <w:top w:val="nil"/>
              <w:left w:val="nil"/>
              <w:bottom w:val="single" w:sz="4" w:space="0" w:color="auto"/>
              <w:right w:val="single" w:sz="4" w:space="0" w:color="auto"/>
            </w:tcBorders>
            <w:shd w:val="clear" w:color="auto" w:fill="auto"/>
            <w:noWrap/>
            <w:vAlign w:val="bottom"/>
            <w:hideMark/>
          </w:tcPr>
          <w:p w14:paraId="2D4C55BD" w14:textId="77777777" w:rsidR="005F7A1B" w:rsidRPr="005F7A1B" w:rsidRDefault="005F7A1B" w:rsidP="005F7A1B">
            <w:pPr>
              <w:jc w:val="right"/>
              <w:rPr>
                <w:lang w:val="hr-HR"/>
              </w:rPr>
            </w:pPr>
            <w:r w:rsidRPr="005F7A1B">
              <w:rPr>
                <w:lang w:val="hr-HR"/>
              </w:rPr>
              <w:t>515.495,56</w:t>
            </w:r>
          </w:p>
        </w:tc>
      </w:tr>
      <w:tr w:rsidR="005F7A1B" w:rsidRPr="005F7A1B" w14:paraId="186C48C8"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A2D719D" w14:textId="77777777" w:rsidR="005F7A1B" w:rsidRPr="005F7A1B" w:rsidRDefault="005F7A1B" w:rsidP="005F7A1B">
            <w:pPr>
              <w:rPr>
                <w:b/>
                <w:bCs/>
                <w:lang w:val="hr-HR"/>
              </w:rPr>
            </w:pPr>
            <w:r w:rsidRPr="005F7A1B">
              <w:rPr>
                <w:b/>
                <w:bCs/>
                <w:lang w:val="hr-HR"/>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6C6C7909" w14:textId="77777777" w:rsidR="005F7A1B" w:rsidRPr="005F7A1B" w:rsidRDefault="005F7A1B" w:rsidP="005F7A1B">
            <w:pPr>
              <w:jc w:val="right"/>
              <w:rPr>
                <w:b/>
                <w:bCs/>
                <w:lang w:val="hr-HR"/>
              </w:rPr>
            </w:pPr>
            <w:r w:rsidRPr="005F7A1B">
              <w:rPr>
                <w:b/>
                <w:bCs/>
                <w:lang w:val="hr-HR"/>
              </w:rPr>
              <w:t>6.627.028,00</w:t>
            </w:r>
          </w:p>
        </w:tc>
      </w:tr>
    </w:tbl>
    <w:p w14:paraId="2D55D6C4" w14:textId="77777777" w:rsidR="00E764B2" w:rsidRDefault="00E764B2" w:rsidP="005F7A1B">
      <w:pPr>
        <w:pStyle w:val="Uvuenotijeloteksta"/>
        <w:ind w:firstLine="708"/>
        <w:jc w:val="both"/>
        <w:rPr>
          <w:i w:val="0"/>
          <w:iCs/>
          <w:sz w:val="24"/>
          <w:szCs w:val="24"/>
          <w:lang w:val="hr-HR"/>
        </w:rPr>
      </w:pPr>
    </w:p>
    <w:p w14:paraId="4634B2C7" w14:textId="16393FEB" w:rsidR="005F7A1B" w:rsidRDefault="005F7A1B" w:rsidP="005F7A1B">
      <w:pPr>
        <w:pStyle w:val="Uvuenotijeloteksta"/>
        <w:ind w:firstLine="708"/>
        <w:jc w:val="both"/>
        <w:rPr>
          <w:i w:val="0"/>
          <w:iCs/>
          <w:sz w:val="24"/>
          <w:szCs w:val="24"/>
          <w:lang w:val="hr-HR"/>
        </w:rPr>
      </w:pPr>
      <w:r w:rsidRPr="005F7A1B">
        <w:rPr>
          <w:i w:val="0"/>
          <w:iCs/>
          <w:sz w:val="24"/>
          <w:szCs w:val="24"/>
          <w:lang w:val="hr-HR"/>
        </w:rPr>
        <w:t xml:space="preserve">U okviru aktivnosti iskazani su </w:t>
      </w:r>
      <w:r>
        <w:rPr>
          <w:i w:val="0"/>
          <w:iCs/>
          <w:sz w:val="24"/>
          <w:szCs w:val="24"/>
          <w:lang w:val="hr-HR"/>
        </w:rPr>
        <w:t xml:space="preserve">ukupni </w:t>
      </w:r>
      <w:r w:rsidRPr="005F7A1B">
        <w:rPr>
          <w:i w:val="0"/>
          <w:iCs/>
          <w:sz w:val="24"/>
          <w:szCs w:val="24"/>
          <w:lang w:val="hr-HR"/>
        </w:rPr>
        <w:t xml:space="preserve">rashodi </w:t>
      </w:r>
      <w:r>
        <w:rPr>
          <w:i w:val="0"/>
          <w:sz w:val="24"/>
          <w:szCs w:val="24"/>
          <w:lang w:val="hr-HR"/>
        </w:rPr>
        <w:t xml:space="preserve">u 2023. godini </w:t>
      </w:r>
      <w:r w:rsidRPr="005F7A1B">
        <w:rPr>
          <w:i w:val="0"/>
          <w:iCs/>
          <w:sz w:val="24"/>
          <w:szCs w:val="24"/>
          <w:lang w:val="hr-HR"/>
        </w:rPr>
        <w:t>za</w:t>
      </w:r>
      <w:r>
        <w:rPr>
          <w:i w:val="0"/>
          <w:iCs/>
          <w:sz w:val="24"/>
          <w:szCs w:val="24"/>
          <w:lang w:val="hr-HR"/>
        </w:rPr>
        <w:t>:</w:t>
      </w:r>
    </w:p>
    <w:p w14:paraId="5B568306" w14:textId="77777777" w:rsidR="005F7A1B" w:rsidRDefault="005F7A1B" w:rsidP="005F7A1B">
      <w:pPr>
        <w:pStyle w:val="Uvuenotijeloteksta"/>
        <w:ind w:firstLine="708"/>
        <w:jc w:val="both"/>
        <w:rPr>
          <w:i w:val="0"/>
          <w:iCs/>
          <w:sz w:val="24"/>
          <w:szCs w:val="24"/>
          <w:lang w:val="hr-HR"/>
        </w:rPr>
      </w:pPr>
    </w:p>
    <w:tbl>
      <w:tblPr>
        <w:tblW w:w="8880" w:type="dxa"/>
        <w:jc w:val="center"/>
        <w:tblLook w:val="04A0" w:firstRow="1" w:lastRow="0" w:firstColumn="1" w:lastColumn="0" w:noHBand="0" w:noVBand="1"/>
      </w:tblPr>
      <w:tblGrid>
        <w:gridCol w:w="980"/>
        <w:gridCol w:w="4480"/>
        <w:gridCol w:w="1428"/>
        <w:gridCol w:w="1650"/>
        <w:gridCol w:w="666"/>
      </w:tblGrid>
      <w:tr w:rsidR="005F7A1B" w:rsidRPr="005F7A1B" w14:paraId="6CA0DFB8" w14:textId="77777777" w:rsidTr="00E764B2">
        <w:trPr>
          <w:trHeight w:val="82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AA8B" w14:textId="77777777" w:rsidR="005F7A1B" w:rsidRPr="005F7A1B" w:rsidRDefault="005F7A1B" w:rsidP="005F7A1B">
            <w:pPr>
              <w:rPr>
                <w:b/>
                <w:bCs/>
                <w:lang w:val="hr-HR"/>
              </w:rPr>
            </w:pPr>
            <w:r w:rsidRPr="005F7A1B">
              <w:rPr>
                <w:b/>
                <w:bCs/>
                <w:lang w:val="hr-HR"/>
              </w:rPr>
              <w:t>BROJ KONTA</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4B8A6C70" w14:textId="77777777" w:rsidR="005F7A1B" w:rsidRPr="005F7A1B" w:rsidRDefault="005F7A1B" w:rsidP="005F7A1B">
            <w:pPr>
              <w:rPr>
                <w:b/>
                <w:bCs/>
                <w:lang w:val="hr-HR"/>
              </w:rPr>
            </w:pPr>
            <w:r w:rsidRPr="005F7A1B">
              <w:rPr>
                <w:b/>
                <w:bCs/>
                <w:lang w:val="hr-HR"/>
              </w:rPr>
              <w:t xml:space="preserve">VRSTA RASHODA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86EEBA4" w14:textId="77777777" w:rsidR="005F7A1B" w:rsidRPr="005F7A1B" w:rsidRDefault="005F7A1B" w:rsidP="005F7A1B">
            <w:pPr>
              <w:jc w:val="center"/>
              <w:rPr>
                <w:b/>
                <w:bCs/>
                <w:lang w:val="hr-HR"/>
              </w:rPr>
            </w:pPr>
            <w:r w:rsidRPr="005F7A1B">
              <w:rPr>
                <w:b/>
                <w:bCs/>
                <w:lang w:val="hr-HR"/>
              </w:rPr>
              <w:t>PLANIRANO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252BC14" w14:textId="77777777" w:rsidR="005F7A1B" w:rsidRPr="005F7A1B" w:rsidRDefault="005F7A1B" w:rsidP="005F7A1B">
            <w:pPr>
              <w:jc w:val="center"/>
              <w:rPr>
                <w:b/>
                <w:bCs/>
                <w:lang w:val="hr-HR"/>
              </w:rPr>
            </w:pPr>
            <w:r w:rsidRPr="005F7A1B">
              <w:rPr>
                <w:b/>
                <w:bCs/>
                <w:lang w:val="hr-HR"/>
              </w:rPr>
              <w:t>REALIZIRANO</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B0652BC" w14:textId="77777777" w:rsidR="005F7A1B" w:rsidRPr="005F7A1B" w:rsidRDefault="005F7A1B" w:rsidP="005F7A1B">
            <w:pPr>
              <w:jc w:val="center"/>
              <w:rPr>
                <w:b/>
                <w:bCs/>
                <w:lang w:val="hr-HR"/>
              </w:rPr>
            </w:pPr>
            <w:r w:rsidRPr="005F7A1B">
              <w:rPr>
                <w:b/>
                <w:bCs/>
                <w:lang w:val="hr-HR"/>
              </w:rPr>
              <w:t>%</w:t>
            </w:r>
          </w:p>
        </w:tc>
      </w:tr>
      <w:tr w:rsidR="005F7A1B" w:rsidRPr="005F7A1B" w14:paraId="3848C029"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B3858F" w14:textId="77777777" w:rsidR="005F7A1B" w:rsidRPr="005F7A1B" w:rsidRDefault="005F7A1B" w:rsidP="005F7A1B">
            <w:pPr>
              <w:rPr>
                <w:b/>
                <w:bCs/>
                <w:lang w:val="hr-HR"/>
              </w:rPr>
            </w:pPr>
            <w:r w:rsidRPr="005F7A1B">
              <w:rPr>
                <w:b/>
                <w:bCs/>
                <w:lang w:val="hr-HR"/>
              </w:rPr>
              <w:t> </w:t>
            </w:r>
          </w:p>
        </w:tc>
        <w:tc>
          <w:tcPr>
            <w:tcW w:w="4480" w:type="dxa"/>
            <w:tcBorders>
              <w:top w:val="nil"/>
              <w:left w:val="nil"/>
              <w:bottom w:val="single" w:sz="4" w:space="0" w:color="auto"/>
              <w:right w:val="single" w:sz="4" w:space="0" w:color="auto"/>
            </w:tcBorders>
            <w:shd w:val="clear" w:color="auto" w:fill="auto"/>
            <w:noWrap/>
            <w:vAlign w:val="bottom"/>
            <w:hideMark/>
          </w:tcPr>
          <w:p w14:paraId="6C17B88E" w14:textId="77777777" w:rsidR="005F7A1B" w:rsidRPr="005F7A1B" w:rsidRDefault="005F7A1B" w:rsidP="005F7A1B">
            <w:pPr>
              <w:rPr>
                <w:b/>
                <w:bCs/>
                <w:lang w:val="hr-HR"/>
              </w:rPr>
            </w:pPr>
            <w:r w:rsidRPr="005F7A1B">
              <w:rPr>
                <w:b/>
                <w:bCs/>
                <w:lang w:val="hr-HR"/>
              </w:rPr>
              <w:t xml:space="preserve">SVEUKUPNO RASHODI </w:t>
            </w:r>
          </w:p>
        </w:tc>
        <w:tc>
          <w:tcPr>
            <w:tcW w:w="1340" w:type="dxa"/>
            <w:tcBorders>
              <w:top w:val="nil"/>
              <w:left w:val="nil"/>
              <w:bottom w:val="single" w:sz="4" w:space="0" w:color="auto"/>
              <w:right w:val="single" w:sz="4" w:space="0" w:color="auto"/>
            </w:tcBorders>
            <w:shd w:val="clear" w:color="auto" w:fill="auto"/>
            <w:noWrap/>
            <w:vAlign w:val="bottom"/>
            <w:hideMark/>
          </w:tcPr>
          <w:p w14:paraId="6510184B" w14:textId="77777777" w:rsidR="005F7A1B" w:rsidRPr="005F7A1B" w:rsidRDefault="005F7A1B" w:rsidP="005F7A1B">
            <w:pPr>
              <w:jc w:val="right"/>
              <w:rPr>
                <w:b/>
                <w:bCs/>
                <w:lang w:val="hr-HR"/>
              </w:rPr>
            </w:pPr>
            <w:r w:rsidRPr="005F7A1B">
              <w:rPr>
                <w:b/>
                <w:bCs/>
                <w:lang w:val="hr-HR"/>
              </w:rPr>
              <w:t>13.221.258,00</w:t>
            </w:r>
          </w:p>
        </w:tc>
        <w:tc>
          <w:tcPr>
            <w:tcW w:w="1500" w:type="dxa"/>
            <w:tcBorders>
              <w:top w:val="nil"/>
              <w:left w:val="nil"/>
              <w:bottom w:val="single" w:sz="4" w:space="0" w:color="auto"/>
              <w:right w:val="single" w:sz="4" w:space="0" w:color="auto"/>
            </w:tcBorders>
            <w:shd w:val="clear" w:color="auto" w:fill="auto"/>
            <w:noWrap/>
            <w:vAlign w:val="bottom"/>
            <w:hideMark/>
          </w:tcPr>
          <w:p w14:paraId="3580E710" w14:textId="77777777" w:rsidR="005F7A1B" w:rsidRPr="005F7A1B" w:rsidRDefault="005F7A1B" w:rsidP="005F7A1B">
            <w:pPr>
              <w:jc w:val="right"/>
              <w:rPr>
                <w:b/>
                <w:bCs/>
                <w:lang w:val="hr-HR"/>
              </w:rPr>
            </w:pPr>
            <w:r w:rsidRPr="005F7A1B">
              <w:rPr>
                <w:b/>
                <w:bCs/>
                <w:lang w:val="hr-HR"/>
              </w:rPr>
              <w:t>12.574.892,91</w:t>
            </w:r>
          </w:p>
        </w:tc>
        <w:tc>
          <w:tcPr>
            <w:tcW w:w="580" w:type="dxa"/>
            <w:tcBorders>
              <w:top w:val="nil"/>
              <w:left w:val="nil"/>
              <w:bottom w:val="single" w:sz="4" w:space="0" w:color="auto"/>
              <w:right w:val="single" w:sz="4" w:space="0" w:color="auto"/>
            </w:tcBorders>
            <w:shd w:val="clear" w:color="auto" w:fill="auto"/>
            <w:noWrap/>
            <w:vAlign w:val="bottom"/>
            <w:hideMark/>
          </w:tcPr>
          <w:p w14:paraId="2D2D2748" w14:textId="77777777" w:rsidR="005F7A1B" w:rsidRPr="005F7A1B" w:rsidRDefault="005F7A1B" w:rsidP="005F7A1B">
            <w:pPr>
              <w:jc w:val="right"/>
              <w:rPr>
                <w:b/>
                <w:bCs/>
                <w:lang w:val="hr-HR"/>
              </w:rPr>
            </w:pPr>
            <w:r w:rsidRPr="005F7A1B">
              <w:rPr>
                <w:b/>
                <w:bCs/>
                <w:lang w:val="hr-HR"/>
              </w:rPr>
              <w:t>95,11</w:t>
            </w:r>
          </w:p>
        </w:tc>
      </w:tr>
      <w:tr w:rsidR="005F7A1B" w:rsidRPr="005F7A1B" w14:paraId="5F8CD090"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A00B7EA" w14:textId="77777777" w:rsidR="005F7A1B" w:rsidRPr="005F7A1B" w:rsidRDefault="005F7A1B" w:rsidP="005F7A1B">
            <w:pPr>
              <w:rPr>
                <w:lang w:val="hr-HR"/>
              </w:rPr>
            </w:pPr>
            <w:r w:rsidRPr="005F7A1B">
              <w:rPr>
                <w:lang w:val="hr-HR"/>
              </w:rPr>
              <w:t>3111</w:t>
            </w:r>
          </w:p>
        </w:tc>
        <w:tc>
          <w:tcPr>
            <w:tcW w:w="4480" w:type="dxa"/>
            <w:tcBorders>
              <w:top w:val="nil"/>
              <w:left w:val="nil"/>
              <w:bottom w:val="single" w:sz="4" w:space="0" w:color="auto"/>
              <w:right w:val="single" w:sz="4" w:space="0" w:color="auto"/>
            </w:tcBorders>
            <w:shd w:val="clear" w:color="auto" w:fill="auto"/>
            <w:noWrap/>
            <w:vAlign w:val="bottom"/>
            <w:hideMark/>
          </w:tcPr>
          <w:p w14:paraId="689C6FBC" w14:textId="77777777" w:rsidR="005F7A1B" w:rsidRPr="005F7A1B" w:rsidRDefault="005F7A1B" w:rsidP="005F7A1B">
            <w:pPr>
              <w:rPr>
                <w:lang w:val="hr-HR"/>
              </w:rPr>
            </w:pPr>
            <w:r w:rsidRPr="005F7A1B">
              <w:rPr>
                <w:lang w:val="hr-HR"/>
              </w:rPr>
              <w:t>Plaće za redovan rad</w:t>
            </w:r>
          </w:p>
        </w:tc>
        <w:tc>
          <w:tcPr>
            <w:tcW w:w="1340" w:type="dxa"/>
            <w:tcBorders>
              <w:top w:val="nil"/>
              <w:left w:val="nil"/>
              <w:bottom w:val="single" w:sz="4" w:space="0" w:color="auto"/>
              <w:right w:val="single" w:sz="4" w:space="0" w:color="auto"/>
            </w:tcBorders>
            <w:shd w:val="clear" w:color="auto" w:fill="auto"/>
            <w:noWrap/>
            <w:vAlign w:val="bottom"/>
            <w:hideMark/>
          </w:tcPr>
          <w:p w14:paraId="5477766F" w14:textId="77777777" w:rsidR="005F7A1B" w:rsidRPr="005F7A1B" w:rsidRDefault="005F7A1B" w:rsidP="005F7A1B">
            <w:pPr>
              <w:jc w:val="right"/>
              <w:rPr>
                <w:lang w:val="hr-HR"/>
              </w:rPr>
            </w:pPr>
            <w:r w:rsidRPr="005F7A1B">
              <w:rPr>
                <w:lang w:val="hr-HR"/>
              </w:rPr>
              <w:t>10.264.539,00</w:t>
            </w:r>
          </w:p>
        </w:tc>
        <w:tc>
          <w:tcPr>
            <w:tcW w:w="1500" w:type="dxa"/>
            <w:tcBorders>
              <w:top w:val="nil"/>
              <w:left w:val="nil"/>
              <w:bottom w:val="single" w:sz="4" w:space="0" w:color="auto"/>
              <w:right w:val="single" w:sz="4" w:space="0" w:color="auto"/>
            </w:tcBorders>
            <w:shd w:val="clear" w:color="auto" w:fill="auto"/>
            <w:noWrap/>
            <w:vAlign w:val="bottom"/>
            <w:hideMark/>
          </w:tcPr>
          <w:p w14:paraId="060752D3" w14:textId="77777777" w:rsidR="005F7A1B" w:rsidRPr="005F7A1B" w:rsidRDefault="005F7A1B" w:rsidP="005F7A1B">
            <w:pPr>
              <w:jc w:val="right"/>
              <w:rPr>
                <w:lang w:val="hr-HR"/>
              </w:rPr>
            </w:pPr>
            <w:r w:rsidRPr="005F7A1B">
              <w:rPr>
                <w:lang w:val="hr-HR"/>
              </w:rPr>
              <w:t>9.894.914,88</w:t>
            </w:r>
          </w:p>
        </w:tc>
        <w:tc>
          <w:tcPr>
            <w:tcW w:w="580" w:type="dxa"/>
            <w:tcBorders>
              <w:top w:val="nil"/>
              <w:left w:val="nil"/>
              <w:bottom w:val="single" w:sz="4" w:space="0" w:color="auto"/>
              <w:right w:val="single" w:sz="4" w:space="0" w:color="auto"/>
            </w:tcBorders>
            <w:shd w:val="clear" w:color="auto" w:fill="auto"/>
            <w:noWrap/>
            <w:vAlign w:val="bottom"/>
            <w:hideMark/>
          </w:tcPr>
          <w:p w14:paraId="62011B9A" w14:textId="77777777" w:rsidR="005F7A1B" w:rsidRPr="005F7A1B" w:rsidRDefault="005F7A1B" w:rsidP="005F7A1B">
            <w:pPr>
              <w:jc w:val="right"/>
              <w:rPr>
                <w:lang w:val="hr-HR"/>
              </w:rPr>
            </w:pPr>
            <w:r w:rsidRPr="005F7A1B">
              <w:rPr>
                <w:lang w:val="hr-HR"/>
              </w:rPr>
              <w:t>96,40</w:t>
            </w:r>
          </w:p>
        </w:tc>
      </w:tr>
      <w:tr w:rsidR="005F7A1B" w:rsidRPr="005F7A1B" w14:paraId="07C7F0CE"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82A1A8D" w14:textId="77777777" w:rsidR="005F7A1B" w:rsidRPr="005F7A1B" w:rsidRDefault="005F7A1B" w:rsidP="005F7A1B">
            <w:pPr>
              <w:rPr>
                <w:lang w:val="hr-HR"/>
              </w:rPr>
            </w:pPr>
            <w:r w:rsidRPr="005F7A1B">
              <w:rPr>
                <w:lang w:val="hr-HR"/>
              </w:rPr>
              <w:t>3113</w:t>
            </w:r>
          </w:p>
        </w:tc>
        <w:tc>
          <w:tcPr>
            <w:tcW w:w="4480" w:type="dxa"/>
            <w:tcBorders>
              <w:top w:val="nil"/>
              <w:left w:val="nil"/>
              <w:bottom w:val="single" w:sz="4" w:space="0" w:color="auto"/>
              <w:right w:val="single" w:sz="4" w:space="0" w:color="auto"/>
            </w:tcBorders>
            <w:shd w:val="clear" w:color="auto" w:fill="auto"/>
            <w:noWrap/>
            <w:vAlign w:val="bottom"/>
            <w:hideMark/>
          </w:tcPr>
          <w:p w14:paraId="42495ED3" w14:textId="77777777" w:rsidR="005F7A1B" w:rsidRPr="005F7A1B" w:rsidRDefault="005F7A1B" w:rsidP="005F7A1B">
            <w:pPr>
              <w:rPr>
                <w:lang w:val="hr-HR"/>
              </w:rPr>
            </w:pPr>
            <w:r w:rsidRPr="005F7A1B">
              <w:rPr>
                <w:lang w:val="hr-HR"/>
              </w:rPr>
              <w:t>Plaće za prekovremeni rad</w:t>
            </w:r>
          </w:p>
        </w:tc>
        <w:tc>
          <w:tcPr>
            <w:tcW w:w="1340" w:type="dxa"/>
            <w:tcBorders>
              <w:top w:val="nil"/>
              <w:left w:val="nil"/>
              <w:bottom w:val="single" w:sz="4" w:space="0" w:color="auto"/>
              <w:right w:val="single" w:sz="4" w:space="0" w:color="auto"/>
            </w:tcBorders>
            <w:shd w:val="clear" w:color="auto" w:fill="auto"/>
            <w:noWrap/>
            <w:vAlign w:val="bottom"/>
            <w:hideMark/>
          </w:tcPr>
          <w:p w14:paraId="13C7A90F" w14:textId="77777777" w:rsidR="005F7A1B" w:rsidRPr="005F7A1B" w:rsidRDefault="005F7A1B" w:rsidP="005F7A1B">
            <w:pPr>
              <w:jc w:val="right"/>
              <w:rPr>
                <w:lang w:val="hr-HR"/>
              </w:rPr>
            </w:pPr>
            <w:r w:rsidRPr="005F7A1B">
              <w:rPr>
                <w:lang w:val="hr-HR"/>
              </w:rPr>
              <w:t>191.724,00</w:t>
            </w:r>
          </w:p>
        </w:tc>
        <w:tc>
          <w:tcPr>
            <w:tcW w:w="1500" w:type="dxa"/>
            <w:tcBorders>
              <w:top w:val="nil"/>
              <w:left w:val="nil"/>
              <w:bottom w:val="single" w:sz="4" w:space="0" w:color="auto"/>
              <w:right w:val="single" w:sz="4" w:space="0" w:color="auto"/>
            </w:tcBorders>
            <w:shd w:val="clear" w:color="auto" w:fill="auto"/>
            <w:noWrap/>
            <w:vAlign w:val="bottom"/>
            <w:hideMark/>
          </w:tcPr>
          <w:p w14:paraId="6DAD6735" w14:textId="77777777" w:rsidR="005F7A1B" w:rsidRPr="005F7A1B" w:rsidRDefault="005F7A1B" w:rsidP="005F7A1B">
            <w:pPr>
              <w:jc w:val="right"/>
              <w:rPr>
                <w:lang w:val="hr-HR"/>
              </w:rPr>
            </w:pPr>
            <w:r w:rsidRPr="005F7A1B">
              <w:rPr>
                <w:lang w:val="hr-HR"/>
              </w:rPr>
              <w:t>165.488,00</w:t>
            </w:r>
          </w:p>
        </w:tc>
        <w:tc>
          <w:tcPr>
            <w:tcW w:w="580" w:type="dxa"/>
            <w:tcBorders>
              <w:top w:val="nil"/>
              <w:left w:val="nil"/>
              <w:bottom w:val="single" w:sz="4" w:space="0" w:color="auto"/>
              <w:right w:val="single" w:sz="4" w:space="0" w:color="auto"/>
            </w:tcBorders>
            <w:shd w:val="clear" w:color="auto" w:fill="auto"/>
            <w:noWrap/>
            <w:vAlign w:val="bottom"/>
            <w:hideMark/>
          </w:tcPr>
          <w:p w14:paraId="305D5663" w14:textId="77777777" w:rsidR="005F7A1B" w:rsidRPr="005F7A1B" w:rsidRDefault="005F7A1B" w:rsidP="005F7A1B">
            <w:pPr>
              <w:jc w:val="right"/>
              <w:rPr>
                <w:lang w:val="hr-HR"/>
              </w:rPr>
            </w:pPr>
            <w:r w:rsidRPr="005F7A1B">
              <w:rPr>
                <w:lang w:val="hr-HR"/>
              </w:rPr>
              <w:t>86,32</w:t>
            </w:r>
          </w:p>
        </w:tc>
      </w:tr>
      <w:tr w:rsidR="005F7A1B" w:rsidRPr="005F7A1B" w14:paraId="4ED4A78A"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6DC456" w14:textId="77777777" w:rsidR="005F7A1B" w:rsidRPr="005F7A1B" w:rsidRDefault="005F7A1B" w:rsidP="005F7A1B">
            <w:pPr>
              <w:rPr>
                <w:lang w:val="hr-HR"/>
              </w:rPr>
            </w:pPr>
            <w:r w:rsidRPr="005F7A1B">
              <w:rPr>
                <w:lang w:val="hr-HR"/>
              </w:rPr>
              <w:t>3114</w:t>
            </w:r>
          </w:p>
        </w:tc>
        <w:tc>
          <w:tcPr>
            <w:tcW w:w="4480" w:type="dxa"/>
            <w:tcBorders>
              <w:top w:val="nil"/>
              <w:left w:val="nil"/>
              <w:bottom w:val="single" w:sz="4" w:space="0" w:color="auto"/>
              <w:right w:val="single" w:sz="4" w:space="0" w:color="auto"/>
            </w:tcBorders>
            <w:shd w:val="clear" w:color="auto" w:fill="auto"/>
            <w:noWrap/>
            <w:vAlign w:val="bottom"/>
            <w:hideMark/>
          </w:tcPr>
          <w:p w14:paraId="3A11E53E" w14:textId="77777777" w:rsidR="005F7A1B" w:rsidRPr="005F7A1B" w:rsidRDefault="005F7A1B" w:rsidP="005F7A1B">
            <w:pPr>
              <w:rPr>
                <w:lang w:val="hr-HR"/>
              </w:rPr>
            </w:pPr>
            <w:r w:rsidRPr="005F7A1B">
              <w:rPr>
                <w:lang w:val="hr-HR"/>
              </w:rPr>
              <w:t>Plaće za posebne uvjete rada</w:t>
            </w:r>
          </w:p>
        </w:tc>
        <w:tc>
          <w:tcPr>
            <w:tcW w:w="1340" w:type="dxa"/>
            <w:tcBorders>
              <w:top w:val="nil"/>
              <w:left w:val="nil"/>
              <w:bottom w:val="single" w:sz="4" w:space="0" w:color="auto"/>
              <w:right w:val="single" w:sz="4" w:space="0" w:color="auto"/>
            </w:tcBorders>
            <w:shd w:val="clear" w:color="auto" w:fill="auto"/>
            <w:noWrap/>
            <w:vAlign w:val="bottom"/>
            <w:hideMark/>
          </w:tcPr>
          <w:p w14:paraId="5B9458BC" w14:textId="77777777" w:rsidR="005F7A1B" w:rsidRPr="005F7A1B" w:rsidRDefault="005F7A1B" w:rsidP="005F7A1B">
            <w:pPr>
              <w:jc w:val="right"/>
              <w:rPr>
                <w:lang w:val="hr-HR"/>
              </w:rPr>
            </w:pPr>
            <w:r w:rsidRPr="005F7A1B">
              <w:rPr>
                <w:lang w:val="hr-HR"/>
              </w:rPr>
              <w:t>113.387,00</w:t>
            </w:r>
          </w:p>
        </w:tc>
        <w:tc>
          <w:tcPr>
            <w:tcW w:w="1500" w:type="dxa"/>
            <w:tcBorders>
              <w:top w:val="nil"/>
              <w:left w:val="nil"/>
              <w:bottom w:val="single" w:sz="4" w:space="0" w:color="auto"/>
              <w:right w:val="single" w:sz="4" w:space="0" w:color="auto"/>
            </w:tcBorders>
            <w:shd w:val="clear" w:color="auto" w:fill="auto"/>
            <w:noWrap/>
            <w:vAlign w:val="bottom"/>
            <w:hideMark/>
          </w:tcPr>
          <w:p w14:paraId="651CFCA3" w14:textId="77777777" w:rsidR="005F7A1B" w:rsidRPr="005F7A1B" w:rsidRDefault="005F7A1B" w:rsidP="005F7A1B">
            <w:pPr>
              <w:jc w:val="right"/>
              <w:rPr>
                <w:lang w:val="hr-HR"/>
              </w:rPr>
            </w:pPr>
            <w:r w:rsidRPr="005F7A1B">
              <w:rPr>
                <w:lang w:val="hr-HR"/>
              </w:rPr>
              <w:t>97.820,80</w:t>
            </w:r>
          </w:p>
        </w:tc>
        <w:tc>
          <w:tcPr>
            <w:tcW w:w="580" w:type="dxa"/>
            <w:tcBorders>
              <w:top w:val="nil"/>
              <w:left w:val="nil"/>
              <w:bottom w:val="single" w:sz="4" w:space="0" w:color="auto"/>
              <w:right w:val="single" w:sz="4" w:space="0" w:color="auto"/>
            </w:tcBorders>
            <w:shd w:val="clear" w:color="auto" w:fill="auto"/>
            <w:noWrap/>
            <w:vAlign w:val="bottom"/>
            <w:hideMark/>
          </w:tcPr>
          <w:p w14:paraId="2414D8FA" w14:textId="77777777" w:rsidR="005F7A1B" w:rsidRPr="005F7A1B" w:rsidRDefault="005F7A1B" w:rsidP="005F7A1B">
            <w:pPr>
              <w:jc w:val="right"/>
              <w:rPr>
                <w:lang w:val="hr-HR"/>
              </w:rPr>
            </w:pPr>
            <w:r w:rsidRPr="005F7A1B">
              <w:rPr>
                <w:lang w:val="hr-HR"/>
              </w:rPr>
              <w:t>86,27</w:t>
            </w:r>
          </w:p>
        </w:tc>
      </w:tr>
      <w:tr w:rsidR="005F7A1B" w:rsidRPr="005F7A1B" w14:paraId="082A0044"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2C463A" w14:textId="77777777" w:rsidR="005F7A1B" w:rsidRPr="005F7A1B" w:rsidRDefault="005F7A1B" w:rsidP="005F7A1B">
            <w:pPr>
              <w:rPr>
                <w:lang w:val="hr-HR"/>
              </w:rPr>
            </w:pPr>
            <w:r w:rsidRPr="005F7A1B">
              <w:rPr>
                <w:lang w:val="hr-HR"/>
              </w:rPr>
              <w:t>3121</w:t>
            </w:r>
          </w:p>
        </w:tc>
        <w:tc>
          <w:tcPr>
            <w:tcW w:w="4480" w:type="dxa"/>
            <w:tcBorders>
              <w:top w:val="nil"/>
              <w:left w:val="nil"/>
              <w:bottom w:val="single" w:sz="4" w:space="0" w:color="auto"/>
              <w:right w:val="single" w:sz="4" w:space="0" w:color="auto"/>
            </w:tcBorders>
            <w:shd w:val="clear" w:color="auto" w:fill="auto"/>
            <w:noWrap/>
            <w:vAlign w:val="bottom"/>
            <w:hideMark/>
          </w:tcPr>
          <w:p w14:paraId="708F0AE4" w14:textId="77777777" w:rsidR="005F7A1B" w:rsidRPr="005F7A1B" w:rsidRDefault="005F7A1B" w:rsidP="005F7A1B">
            <w:pPr>
              <w:rPr>
                <w:lang w:val="hr-HR"/>
              </w:rPr>
            </w:pPr>
            <w:r w:rsidRPr="005F7A1B">
              <w:rPr>
                <w:lang w:val="hr-HR"/>
              </w:rPr>
              <w:t>Ostali rashodi za zaposlene</w:t>
            </w:r>
          </w:p>
        </w:tc>
        <w:tc>
          <w:tcPr>
            <w:tcW w:w="1340" w:type="dxa"/>
            <w:tcBorders>
              <w:top w:val="nil"/>
              <w:left w:val="nil"/>
              <w:bottom w:val="single" w:sz="4" w:space="0" w:color="auto"/>
              <w:right w:val="single" w:sz="4" w:space="0" w:color="auto"/>
            </w:tcBorders>
            <w:shd w:val="clear" w:color="auto" w:fill="auto"/>
            <w:noWrap/>
            <w:vAlign w:val="bottom"/>
            <w:hideMark/>
          </w:tcPr>
          <w:p w14:paraId="3AA1B547" w14:textId="77777777" w:rsidR="005F7A1B" w:rsidRPr="005F7A1B" w:rsidRDefault="005F7A1B" w:rsidP="005F7A1B">
            <w:pPr>
              <w:jc w:val="right"/>
              <w:rPr>
                <w:lang w:val="hr-HR"/>
              </w:rPr>
            </w:pPr>
            <w:r w:rsidRPr="005F7A1B">
              <w:rPr>
                <w:lang w:val="hr-HR"/>
              </w:rPr>
              <w:t>587.001,00</w:t>
            </w:r>
          </w:p>
        </w:tc>
        <w:tc>
          <w:tcPr>
            <w:tcW w:w="1500" w:type="dxa"/>
            <w:tcBorders>
              <w:top w:val="nil"/>
              <w:left w:val="nil"/>
              <w:bottom w:val="single" w:sz="4" w:space="0" w:color="auto"/>
              <w:right w:val="single" w:sz="4" w:space="0" w:color="auto"/>
            </w:tcBorders>
            <w:shd w:val="clear" w:color="auto" w:fill="auto"/>
            <w:noWrap/>
            <w:vAlign w:val="bottom"/>
            <w:hideMark/>
          </w:tcPr>
          <w:p w14:paraId="68B446B9" w14:textId="77777777" w:rsidR="005F7A1B" w:rsidRPr="005F7A1B" w:rsidRDefault="005F7A1B" w:rsidP="005F7A1B">
            <w:pPr>
              <w:jc w:val="right"/>
              <w:rPr>
                <w:lang w:val="hr-HR"/>
              </w:rPr>
            </w:pPr>
            <w:r w:rsidRPr="005F7A1B">
              <w:rPr>
                <w:lang w:val="hr-HR"/>
              </w:rPr>
              <w:t>488.010,31</w:t>
            </w:r>
          </w:p>
        </w:tc>
        <w:tc>
          <w:tcPr>
            <w:tcW w:w="580" w:type="dxa"/>
            <w:tcBorders>
              <w:top w:val="nil"/>
              <w:left w:val="nil"/>
              <w:bottom w:val="single" w:sz="4" w:space="0" w:color="auto"/>
              <w:right w:val="single" w:sz="4" w:space="0" w:color="auto"/>
            </w:tcBorders>
            <w:shd w:val="clear" w:color="auto" w:fill="auto"/>
            <w:noWrap/>
            <w:vAlign w:val="bottom"/>
            <w:hideMark/>
          </w:tcPr>
          <w:p w14:paraId="670A108E" w14:textId="77777777" w:rsidR="005F7A1B" w:rsidRPr="005F7A1B" w:rsidRDefault="005F7A1B" w:rsidP="005F7A1B">
            <w:pPr>
              <w:jc w:val="right"/>
              <w:rPr>
                <w:lang w:val="hr-HR"/>
              </w:rPr>
            </w:pPr>
            <w:r w:rsidRPr="005F7A1B">
              <w:rPr>
                <w:lang w:val="hr-HR"/>
              </w:rPr>
              <w:t>83,14</w:t>
            </w:r>
          </w:p>
        </w:tc>
      </w:tr>
      <w:tr w:rsidR="005F7A1B" w:rsidRPr="005F7A1B" w14:paraId="07C1CA7A"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58DAAA" w14:textId="77777777" w:rsidR="005F7A1B" w:rsidRPr="005F7A1B" w:rsidRDefault="005F7A1B" w:rsidP="005F7A1B">
            <w:pPr>
              <w:rPr>
                <w:lang w:val="hr-HR"/>
              </w:rPr>
            </w:pPr>
            <w:r w:rsidRPr="005F7A1B">
              <w:rPr>
                <w:lang w:val="hr-HR"/>
              </w:rPr>
              <w:t>3132</w:t>
            </w:r>
          </w:p>
        </w:tc>
        <w:tc>
          <w:tcPr>
            <w:tcW w:w="4480" w:type="dxa"/>
            <w:tcBorders>
              <w:top w:val="nil"/>
              <w:left w:val="nil"/>
              <w:bottom w:val="single" w:sz="4" w:space="0" w:color="auto"/>
              <w:right w:val="single" w:sz="4" w:space="0" w:color="auto"/>
            </w:tcBorders>
            <w:shd w:val="clear" w:color="auto" w:fill="auto"/>
            <w:noWrap/>
            <w:vAlign w:val="bottom"/>
            <w:hideMark/>
          </w:tcPr>
          <w:p w14:paraId="41C97ACF" w14:textId="77777777" w:rsidR="005F7A1B" w:rsidRPr="005F7A1B" w:rsidRDefault="005F7A1B" w:rsidP="005F7A1B">
            <w:pPr>
              <w:rPr>
                <w:lang w:val="hr-HR"/>
              </w:rPr>
            </w:pPr>
            <w:r w:rsidRPr="005F7A1B">
              <w:rPr>
                <w:lang w:val="hr-HR"/>
              </w:rPr>
              <w:t>Doprinosi za obvezno zdravstveno osiguranje</w:t>
            </w:r>
          </w:p>
        </w:tc>
        <w:tc>
          <w:tcPr>
            <w:tcW w:w="1340" w:type="dxa"/>
            <w:tcBorders>
              <w:top w:val="nil"/>
              <w:left w:val="nil"/>
              <w:bottom w:val="single" w:sz="4" w:space="0" w:color="auto"/>
              <w:right w:val="single" w:sz="4" w:space="0" w:color="auto"/>
            </w:tcBorders>
            <w:shd w:val="clear" w:color="auto" w:fill="auto"/>
            <w:noWrap/>
            <w:vAlign w:val="bottom"/>
            <w:hideMark/>
          </w:tcPr>
          <w:p w14:paraId="697922E0" w14:textId="77777777" w:rsidR="005F7A1B" w:rsidRPr="005F7A1B" w:rsidRDefault="005F7A1B" w:rsidP="005F7A1B">
            <w:pPr>
              <w:jc w:val="right"/>
              <w:rPr>
                <w:lang w:val="hr-HR"/>
              </w:rPr>
            </w:pPr>
            <w:r w:rsidRPr="005F7A1B">
              <w:rPr>
                <w:lang w:val="hr-HR"/>
              </w:rPr>
              <w:t>1.762.610,00</w:t>
            </w:r>
          </w:p>
        </w:tc>
        <w:tc>
          <w:tcPr>
            <w:tcW w:w="1500" w:type="dxa"/>
            <w:tcBorders>
              <w:top w:val="nil"/>
              <w:left w:val="nil"/>
              <w:bottom w:val="single" w:sz="4" w:space="0" w:color="auto"/>
              <w:right w:val="single" w:sz="4" w:space="0" w:color="auto"/>
            </w:tcBorders>
            <w:shd w:val="clear" w:color="auto" w:fill="auto"/>
            <w:noWrap/>
            <w:vAlign w:val="bottom"/>
            <w:hideMark/>
          </w:tcPr>
          <w:p w14:paraId="673BD6BF" w14:textId="77777777" w:rsidR="005F7A1B" w:rsidRPr="005F7A1B" w:rsidRDefault="005F7A1B" w:rsidP="005F7A1B">
            <w:pPr>
              <w:jc w:val="right"/>
              <w:rPr>
                <w:lang w:val="hr-HR"/>
              </w:rPr>
            </w:pPr>
            <w:r w:rsidRPr="005F7A1B">
              <w:rPr>
                <w:lang w:val="hr-HR"/>
              </w:rPr>
              <w:t>1.675.289,22</w:t>
            </w:r>
          </w:p>
        </w:tc>
        <w:tc>
          <w:tcPr>
            <w:tcW w:w="580" w:type="dxa"/>
            <w:tcBorders>
              <w:top w:val="nil"/>
              <w:left w:val="nil"/>
              <w:bottom w:val="single" w:sz="4" w:space="0" w:color="auto"/>
              <w:right w:val="single" w:sz="4" w:space="0" w:color="auto"/>
            </w:tcBorders>
            <w:shd w:val="clear" w:color="auto" w:fill="auto"/>
            <w:noWrap/>
            <w:vAlign w:val="bottom"/>
            <w:hideMark/>
          </w:tcPr>
          <w:p w14:paraId="7DAA4263" w14:textId="77777777" w:rsidR="005F7A1B" w:rsidRPr="005F7A1B" w:rsidRDefault="005F7A1B" w:rsidP="005F7A1B">
            <w:pPr>
              <w:jc w:val="right"/>
              <w:rPr>
                <w:lang w:val="hr-HR"/>
              </w:rPr>
            </w:pPr>
            <w:r w:rsidRPr="005F7A1B">
              <w:rPr>
                <w:lang w:val="hr-HR"/>
              </w:rPr>
              <w:t>95,05</w:t>
            </w:r>
          </w:p>
        </w:tc>
      </w:tr>
      <w:tr w:rsidR="005F7A1B" w:rsidRPr="005F7A1B" w14:paraId="7DC0CD5F"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815D33" w14:textId="77777777" w:rsidR="005F7A1B" w:rsidRPr="005F7A1B" w:rsidRDefault="005F7A1B" w:rsidP="005F7A1B">
            <w:pPr>
              <w:rPr>
                <w:lang w:val="hr-HR"/>
              </w:rPr>
            </w:pPr>
            <w:r w:rsidRPr="005F7A1B">
              <w:rPr>
                <w:lang w:val="hr-HR"/>
              </w:rPr>
              <w:t>3211</w:t>
            </w:r>
          </w:p>
        </w:tc>
        <w:tc>
          <w:tcPr>
            <w:tcW w:w="4480" w:type="dxa"/>
            <w:tcBorders>
              <w:top w:val="nil"/>
              <w:left w:val="nil"/>
              <w:bottom w:val="single" w:sz="4" w:space="0" w:color="auto"/>
              <w:right w:val="single" w:sz="4" w:space="0" w:color="auto"/>
            </w:tcBorders>
            <w:shd w:val="clear" w:color="auto" w:fill="auto"/>
            <w:noWrap/>
            <w:vAlign w:val="bottom"/>
            <w:hideMark/>
          </w:tcPr>
          <w:p w14:paraId="6DE12DD0" w14:textId="77777777" w:rsidR="005F7A1B" w:rsidRPr="005F7A1B" w:rsidRDefault="005F7A1B" w:rsidP="005F7A1B">
            <w:pPr>
              <w:rPr>
                <w:lang w:val="hr-HR"/>
              </w:rPr>
            </w:pPr>
            <w:r w:rsidRPr="005F7A1B">
              <w:rPr>
                <w:lang w:val="hr-HR"/>
              </w:rPr>
              <w:t>Službena putovanja</w:t>
            </w:r>
          </w:p>
        </w:tc>
        <w:tc>
          <w:tcPr>
            <w:tcW w:w="1340" w:type="dxa"/>
            <w:tcBorders>
              <w:top w:val="nil"/>
              <w:left w:val="nil"/>
              <w:bottom w:val="single" w:sz="4" w:space="0" w:color="auto"/>
              <w:right w:val="single" w:sz="4" w:space="0" w:color="auto"/>
            </w:tcBorders>
            <w:shd w:val="clear" w:color="auto" w:fill="auto"/>
            <w:noWrap/>
            <w:vAlign w:val="bottom"/>
            <w:hideMark/>
          </w:tcPr>
          <w:p w14:paraId="72A77EEB" w14:textId="77777777" w:rsidR="005F7A1B" w:rsidRPr="005F7A1B" w:rsidRDefault="005F7A1B" w:rsidP="005F7A1B">
            <w:pPr>
              <w:jc w:val="right"/>
              <w:rPr>
                <w:lang w:val="hr-HR"/>
              </w:rPr>
            </w:pPr>
            <w:r w:rsidRPr="005F7A1B">
              <w:rPr>
                <w:lang w:val="hr-HR"/>
              </w:rPr>
              <w:t>200,00</w:t>
            </w:r>
          </w:p>
        </w:tc>
        <w:tc>
          <w:tcPr>
            <w:tcW w:w="1500" w:type="dxa"/>
            <w:tcBorders>
              <w:top w:val="nil"/>
              <w:left w:val="nil"/>
              <w:bottom w:val="single" w:sz="4" w:space="0" w:color="auto"/>
              <w:right w:val="single" w:sz="4" w:space="0" w:color="auto"/>
            </w:tcBorders>
            <w:shd w:val="clear" w:color="auto" w:fill="auto"/>
            <w:noWrap/>
            <w:vAlign w:val="bottom"/>
            <w:hideMark/>
          </w:tcPr>
          <w:p w14:paraId="1EBCEF0A" w14:textId="77777777" w:rsidR="005F7A1B" w:rsidRPr="005F7A1B" w:rsidRDefault="005F7A1B" w:rsidP="005F7A1B">
            <w:pPr>
              <w:jc w:val="right"/>
              <w:rPr>
                <w:lang w:val="hr-HR"/>
              </w:rPr>
            </w:pPr>
            <w:r w:rsidRPr="005F7A1B">
              <w:rPr>
                <w:lang w:val="hr-HR"/>
              </w:rPr>
              <w:t>0,00</w:t>
            </w:r>
          </w:p>
        </w:tc>
        <w:tc>
          <w:tcPr>
            <w:tcW w:w="580" w:type="dxa"/>
            <w:tcBorders>
              <w:top w:val="nil"/>
              <w:left w:val="nil"/>
              <w:bottom w:val="single" w:sz="4" w:space="0" w:color="auto"/>
              <w:right w:val="single" w:sz="4" w:space="0" w:color="auto"/>
            </w:tcBorders>
            <w:shd w:val="clear" w:color="auto" w:fill="auto"/>
            <w:noWrap/>
            <w:vAlign w:val="bottom"/>
            <w:hideMark/>
          </w:tcPr>
          <w:p w14:paraId="512B1B3D" w14:textId="77777777" w:rsidR="005F7A1B" w:rsidRPr="005F7A1B" w:rsidRDefault="005F7A1B" w:rsidP="005F7A1B">
            <w:pPr>
              <w:jc w:val="right"/>
              <w:rPr>
                <w:lang w:val="hr-HR"/>
              </w:rPr>
            </w:pPr>
            <w:r w:rsidRPr="005F7A1B">
              <w:rPr>
                <w:lang w:val="hr-HR"/>
              </w:rPr>
              <w:t>0,00</w:t>
            </w:r>
          </w:p>
        </w:tc>
      </w:tr>
      <w:tr w:rsidR="005F7A1B" w:rsidRPr="005F7A1B" w14:paraId="09428543"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893AA06" w14:textId="77777777" w:rsidR="005F7A1B" w:rsidRPr="005F7A1B" w:rsidRDefault="005F7A1B" w:rsidP="005F7A1B">
            <w:pPr>
              <w:rPr>
                <w:lang w:val="hr-HR"/>
              </w:rPr>
            </w:pPr>
            <w:r w:rsidRPr="005F7A1B">
              <w:rPr>
                <w:lang w:val="hr-HR"/>
              </w:rPr>
              <w:t>3212</w:t>
            </w:r>
          </w:p>
        </w:tc>
        <w:tc>
          <w:tcPr>
            <w:tcW w:w="4480" w:type="dxa"/>
            <w:tcBorders>
              <w:top w:val="nil"/>
              <w:left w:val="nil"/>
              <w:bottom w:val="single" w:sz="4" w:space="0" w:color="auto"/>
              <w:right w:val="single" w:sz="4" w:space="0" w:color="auto"/>
            </w:tcBorders>
            <w:shd w:val="clear" w:color="auto" w:fill="auto"/>
            <w:noWrap/>
            <w:vAlign w:val="bottom"/>
            <w:hideMark/>
          </w:tcPr>
          <w:p w14:paraId="03EE9368" w14:textId="77777777" w:rsidR="005F7A1B" w:rsidRPr="005F7A1B" w:rsidRDefault="005F7A1B" w:rsidP="005F7A1B">
            <w:pPr>
              <w:rPr>
                <w:lang w:val="hr-HR"/>
              </w:rPr>
            </w:pPr>
            <w:r w:rsidRPr="005F7A1B">
              <w:rPr>
                <w:lang w:val="hr-HR"/>
              </w:rPr>
              <w:t>Naknade za prijevoz, za rad na terenu i odvojeni život</w:t>
            </w:r>
          </w:p>
        </w:tc>
        <w:tc>
          <w:tcPr>
            <w:tcW w:w="1340" w:type="dxa"/>
            <w:tcBorders>
              <w:top w:val="nil"/>
              <w:left w:val="nil"/>
              <w:bottom w:val="single" w:sz="4" w:space="0" w:color="auto"/>
              <w:right w:val="single" w:sz="4" w:space="0" w:color="auto"/>
            </w:tcBorders>
            <w:shd w:val="clear" w:color="auto" w:fill="auto"/>
            <w:noWrap/>
            <w:vAlign w:val="bottom"/>
            <w:hideMark/>
          </w:tcPr>
          <w:p w14:paraId="7299AD7B" w14:textId="77777777" w:rsidR="005F7A1B" w:rsidRPr="005F7A1B" w:rsidRDefault="005F7A1B" w:rsidP="005F7A1B">
            <w:pPr>
              <w:jc w:val="right"/>
              <w:rPr>
                <w:lang w:val="hr-HR"/>
              </w:rPr>
            </w:pPr>
            <w:r w:rsidRPr="005F7A1B">
              <w:rPr>
                <w:lang w:val="hr-HR"/>
              </w:rPr>
              <w:t>269.249,00</w:t>
            </w:r>
          </w:p>
        </w:tc>
        <w:tc>
          <w:tcPr>
            <w:tcW w:w="1500" w:type="dxa"/>
            <w:tcBorders>
              <w:top w:val="nil"/>
              <w:left w:val="nil"/>
              <w:bottom w:val="single" w:sz="4" w:space="0" w:color="auto"/>
              <w:right w:val="single" w:sz="4" w:space="0" w:color="auto"/>
            </w:tcBorders>
            <w:shd w:val="clear" w:color="auto" w:fill="auto"/>
            <w:noWrap/>
            <w:vAlign w:val="bottom"/>
            <w:hideMark/>
          </w:tcPr>
          <w:p w14:paraId="0CA14A70" w14:textId="77777777" w:rsidR="005F7A1B" w:rsidRPr="005F7A1B" w:rsidRDefault="005F7A1B" w:rsidP="005F7A1B">
            <w:pPr>
              <w:jc w:val="right"/>
              <w:rPr>
                <w:lang w:val="hr-HR"/>
              </w:rPr>
            </w:pPr>
            <w:r w:rsidRPr="005F7A1B">
              <w:rPr>
                <w:lang w:val="hr-HR"/>
              </w:rPr>
              <w:t>227.033,10</w:t>
            </w:r>
          </w:p>
        </w:tc>
        <w:tc>
          <w:tcPr>
            <w:tcW w:w="580" w:type="dxa"/>
            <w:tcBorders>
              <w:top w:val="nil"/>
              <w:left w:val="nil"/>
              <w:bottom w:val="single" w:sz="4" w:space="0" w:color="auto"/>
              <w:right w:val="single" w:sz="4" w:space="0" w:color="auto"/>
            </w:tcBorders>
            <w:shd w:val="clear" w:color="auto" w:fill="auto"/>
            <w:noWrap/>
            <w:vAlign w:val="bottom"/>
            <w:hideMark/>
          </w:tcPr>
          <w:p w14:paraId="22B15CD1" w14:textId="77777777" w:rsidR="005F7A1B" w:rsidRPr="005F7A1B" w:rsidRDefault="005F7A1B" w:rsidP="005F7A1B">
            <w:pPr>
              <w:jc w:val="right"/>
              <w:rPr>
                <w:lang w:val="hr-HR"/>
              </w:rPr>
            </w:pPr>
            <w:r w:rsidRPr="005F7A1B">
              <w:rPr>
                <w:lang w:val="hr-HR"/>
              </w:rPr>
              <w:t>84,32</w:t>
            </w:r>
          </w:p>
        </w:tc>
      </w:tr>
      <w:tr w:rsidR="005F7A1B" w:rsidRPr="005F7A1B" w14:paraId="64B81E20" w14:textId="77777777" w:rsidTr="005F7A1B">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FF0BD1" w14:textId="77777777" w:rsidR="005F7A1B" w:rsidRPr="005F7A1B" w:rsidRDefault="005F7A1B" w:rsidP="005F7A1B">
            <w:pPr>
              <w:rPr>
                <w:lang w:val="hr-HR"/>
              </w:rPr>
            </w:pPr>
            <w:r w:rsidRPr="005F7A1B">
              <w:rPr>
                <w:lang w:val="hr-HR"/>
              </w:rPr>
              <w:t>3295</w:t>
            </w:r>
          </w:p>
        </w:tc>
        <w:tc>
          <w:tcPr>
            <w:tcW w:w="4480" w:type="dxa"/>
            <w:tcBorders>
              <w:top w:val="nil"/>
              <w:left w:val="nil"/>
              <w:bottom w:val="single" w:sz="4" w:space="0" w:color="auto"/>
              <w:right w:val="single" w:sz="4" w:space="0" w:color="auto"/>
            </w:tcBorders>
            <w:shd w:val="clear" w:color="auto" w:fill="auto"/>
            <w:noWrap/>
            <w:vAlign w:val="bottom"/>
            <w:hideMark/>
          </w:tcPr>
          <w:p w14:paraId="6E753EC5" w14:textId="77777777" w:rsidR="005F7A1B" w:rsidRPr="005F7A1B" w:rsidRDefault="005F7A1B" w:rsidP="005F7A1B">
            <w:pPr>
              <w:rPr>
                <w:lang w:val="hr-HR"/>
              </w:rPr>
            </w:pPr>
            <w:r w:rsidRPr="005F7A1B">
              <w:rPr>
                <w:lang w:val="hr-HR"/>
              </w:rPr>
              <w:t>Pristojbe i naknade</w:t>
            </w:r>
          </w:p>
        </w:tc>
        <w:tc>
          <w:tcPr>
            <w:tcW w:w="1340" w:type="dxa"/>
            <w:tcBorders>
              <w:top w:val="nil"/>
              <w:left w:val="nil"/>
              <w:bottom w:val="single" w:sz="4" w:space="0" w:color="auto"/>
              <w:right w:val="single" w:sz="4" w:space="0" w:color="auto"/>
            </w:tcBorders>
            <w:shd w:val="clear" w:color="auto" w:fill="auto"/>
            <w:noWrap/>
            <w:vAlign w:val="bottom"/>
            <w:hideMark/>
          </w:tcPr>
          <w:p w14:paraId="22F5F059" w14:textId="77777777" w:rsidR="005F7A1B" w:rsidRPr="005F7A1B" w:rsidRDefault="005F7A1B" w:rsidP="005F7A1B">
            <w:pPr>
              <w:jc w:val="right"/>
              <w:rPr>
                <w:lang w:val="hr-HR"/>
              </w:rPr>
            </w:pPr>
            <w:r w:rsidRPr="005F7A1B">
              <w:rPr>
                <w:lang w:val="hr-HR"/>
              </w:rPr>
              <w:t>32.548,00</w:t>
            </w:r>
          </w:p>
        </w:tc>
        <w:tc>
          <w:tcPr>
            <w:tcW w:w="1500" w:type="dxa"/>
            <w:tcBorders>
              <w:top w:val="nil"/>
              <w:left w:val="nil"/>
              <w:bottom w:val="single" w:sz="4" w:space="0" w:color="auto"/>
              <w:right w:val="single" w:sz="4" w:space="0" w:color="auto"/>
            </w:tcBorders>
            <w:shd w:val="clear" w:color="auto" w:fill="auto"/>
            <w:noWrap/>
            <w:vAlign w:val="bottom"/>
            <w:hideMark/>
          </w:tcPr>
          <w:p w14:paraId="501245A5" w14:textId="77777777" w:rsidR="005F7A1B" w:rsidRPr="005F7A1B" w:rsidRDefault="005F7A1B" w:rsidP="005F7A1B">
            <w:pPr>
              <w:jc w:val="right"/>
              <w:rPr>
                <w:lang w:val="hr-HR"/>
              </w:rPr>
            </w:pPr>
            <w:r w:rsidRPr="005F7A1B">
              <w:rPr>
                <w:lang w:val="hr-HR"/>
              </w:rPr>
              <w:t>26.336,60</w:t>
            </w:r>
          </w:p>
        </w:tc>
        <w:tc>
          <w:tcPr>
            <w:tcW w:w="580" w:type="dxa"/>
            <w:tcBorders>
              <w:top w:val="nil"/>
              <w:left w:val="nil"/>
              <w:bottom w:val="single" w:sz="4" w:space="0" w:color="auto"/>
              <w:right w:val="single" w:sz="4" w:space="0" w:color="auto"/>
            </w:tcBorders>
            <w:shd w:val="clear" w:color="auto" w:fill="auto"/>
            <w:noWrap/>
            <w:vAlign w:val="bottom"/>
            <w:hideMark/>
          </w:tcPr>
          <w:p w14:paraId="6806B76F" w14:textId="77777777" w:rsidR="005F7A1B" w:rsidRPr="005F7A1B" w:rsidRDefault="005F7A1B" w:rsidP="005F7A1B">
            <w:pPr>
              <w:jc w:val="right"/>
              <w:rPr>
                <w:lang w:val="hr-HR"/>
              </w:rPr>
            </w:pPr>
            <w:r w:rsidRPr="005F7A1B">
              <w:rPr>
                <w:lang w:val="hr-HR"/>
              </w:rPr>
              <w:t>80,92</w:t>
            </w:r>
          </w:p>
        </w:tc>
      </w:tr>
    </w:tbl>
    <w:p w14:paraId="15A8684A" w14:textId="77777777" w:rsidR="005F7A1B" w:rsidRPr="005F7A1B" w:rsidRDefault="005F7A1B" w:rsidP="005F7A1B">
      <w:pPr>
        <w:pStyle w:val="Uvuenotijeloteksta"/>
        <w:ind w:firstLine="708"/>
        <w:jc w:val="both"/>
        <w:rPr>
          <w:i w:val="0"/>
          <w:iCs/>
          <w:sz w:val="24"/>
          <w:szCs w:val="24"/>
          <w:lang w:val="hr-HR"/>
        </w:rPr>
      </w:pPr>
    </w:p>
    <w:p w14:paraId="35FF879C" w14:textId="63DA82EE" w:rsidR="005F7A1B" w:rsidRDefault="005F7A1B" w:rsidP="005F7A1B">
      <w:pPr>
        <w:pStyle w:val="Uvuenotijeloteksta"/>
        <w:ind w:firstLine="708"/>
        <w:jc w:val="both"/>
        <w:rPr>
          <w:i w:val="0"/>
          <w:sz w:val="24"/>
          <w:szCs w:val="24"/>
          <w:lang w:val="hr-HR"/>
        </w:rPr>
      </w:pPr>
      <w:r>
        <w:rPr>
          <w:i w:val="0"/>
          <w:sz w:val="24"/>
          <w:szCs w:val="24"/>
          <w:lang w:val="hr-HR"/>
        </w:rPr>
        <w:t>Te su s</w:t>
      </w:r>
      <w:r w:rsidRPr="00C14CB5">
        <w:rPr>
          <w:i w:val="0"/>
          <w:sz w:val="24"/>
          <w:szCs w:val="24"/>
          <w:lang w:val="hr-HR"/>
        </w:rPr>
        <w:t xml:space="preserve">ukladno financijskim planovima škola, sredstva za zaposlene i materijalne rashode </w:t>
      </w:r>
      <w:r>
        <w:rPr>
          <w:i w:val="0"/>
          <w:sz w:val="24"/>
          <w:szCs w:val="24"/>
          <w:lang w:val="hr-HR"/>
        </w:rPr>
        <w:t xml:space="preserve">ukupno u 2023. godini </w:t>
      </w:r>
      <w:r w:rsidRPr="00C14CB5">
        <w:rPr>
          <w:i w:val="0"/>
          <w:sz w:val="24"/>
          <w:szCs w:val="24"/>
          <w:lang w:val="hr-HR"/>
        </w:rPr>
        <w:t>utrošena su po školama:</w:t>
      </w:r>
    </w:p>
    <w:p w14:paraId="58FEDB52" w14:textId="77777777" w:rsidR="005F7A1B" w:rsidRDefault="005F7A1B" w:rsidP="005F7A1B">
      <w:pPr>
        <w:pStyle w:val="Uvuenotijeloteksta"/>
        <w:ind w:firstLine="708"/>
        <w:jc w:val="both"/>
        <w:rPr>
          <w:i w:val="0"/>
          <w:sz w:val="24"/>
          <w:szCs w:val="24"/>
          <w:lang w:val="hr-HR"/>
        </w:rPr>
      </w:pPr>
    </w:p>
    <w:tbl>
      <w:tblPr>
        <w:tblW w:w="5200" w:type="dxa"/>
        <w:jc w:val="center"/>
        <w:tblLook w:val="04A0" w:firstRow="1" w:lastRow="0" w:firstColumn="1" w:lastColumn="0" w:noHBand="0" w:noVBand="1"/>
      </w:tblPr>
      <w:tblGrid>
        <w:gridCol w:w="3840"/>
        <w:gridCol w:w="1366"/>
      </w:tblGrid>
      <w:tr w:rsidR="005F7A1B" w:rsidRPr="005F7A1B" w14:paraId="69C0918D" w14:textId="77777777" w:rsidTr="001B1862">
        <w:trPr>
          <w:trHeight w:val="690"/>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44C1" w14:textId="77777777" w:rsidR="005F7A1B" w:rsidRPr="005F7A1B" w:rsidRDefault="005F7A1B" w:rsidP="005F7A1B">
            <w:pPr>
              <w:jc w:val="center"/>
              <w:rPr>
                <w:b/>
                <w:bCs/>
                <w:lang w:val="hr-HR"/>
              </w:rPr>
            </w:pPr>
            <w:r w:rsidRPr="005F7A1B">
              <w:rPr>
                <w:b/>
                <w:bCs/>
                <w:lang w:val="hr-HR"/>
              </w:rPr>
              <w:t>Proračunski korisnik</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001A26A" w14:textId="77777777" w:rsidR="005F7A1B" w:rsidRPr="005F7A1B" w:rsidRDefault="005F7A1B" w:rsidP="005F7A1B">
            <w:pPr>
              <w:jc w:val="center"/>
              <w:rPr>
                <w:b/>
                <w:bCs/>
                <w:lang w:val="hr-HR"/>
              </w:rPr>
            </w:pPr>
            <w:r w:rsidRPr="005F7A1B">
              <w:rPr>
                <w:b/>
                <w:bCs/>
                <w:lang w:val="hr-HR"/>
              </w:rPr>
              <w:t>Pomoći iz državnog proračuna</w:t>
            </w:r>
          </w:p>
        </w:tc>
      </w:tr>
      <w:tr w:rsidR="005F7A1B" w:rsidRPr="005F7A1B" w14:paraId="20ACA65D"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B9CAE49" w14:textId="77777777" w:rsidR="005F7A1B" w:rsidRPr="005F7A1B" w:rsidRDefault="005F7A1B" w:rsidP="005F7A1B">
            <w:pPr>
              <w:rPr>
                <w:lang w:val="hr-HR"/>
              </w:rPr>
            </w:pPr>
            <w:r w:rsidRPr="005F7A1B">
              <w:rPr>
                <w:lang w:val="hr-HR"/>
              </w:rPr>
              <w:t>OŠ Šijana Pula</w:t>
            </w:r>
          </w:p>
        </w:tc>
        <w:tc>
          <w:tcPr>
            <w:tcW w:w="1360" w:type="dxa"/>
            <w:tcBorders>
              <w:top w:val="nil"/>
              <w:left w:val="nil"/>
              <w:bottom w:val="single" w:sz="4" w:space="0" w:color="auto"/>
              <w:right w:val="single" w:sz="4" w:space="0" w:color="auto"/>
            </w:tcBorders>
            <w:shd w:val="clear" w:color="auto" w:fill="auto"/>
            <w:noWrap/>
            <w:vAlign w:val="bottom"/>
            <w:hideMark/>
          </w:tcPr>
          <w:p w14:paraId="64D6D4C0" w14:textId="77777777" w:rsidR="005F7A1B" w:rsidRPr="005F7A1B" w:rsidRDefault="005F7A1B" w:rsidP="005F7A1B">
            <w:pPr>
              <w:jc w:val="right"/>
              <w:rPr>
                <w:lang w:val="hr-HR"/>
              </w:rPr>
            </w:pPr>
            <w:r w:rsidRPr="005F7A1B">
              <w:rPr>
                <w:lang w:val="hr-HR"/>
              </w:rPr>
              <w:t>1.345.979,77</w:t>
            </w:r>
          </w:p>
        </w:tc>
      </w:tr>
      <w:tr w:rsidR="005F7A1B" w:rsidRPr="005F7A1B" w14:paraId="3CD6FD0D"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A7704BF" w14:textId="77777777" w:rsidR="005F7A1B" w:rsidRPr="005F7A1B" w:rsidRDefault="005F7A1B" w:rsidP="005F7A1B">
            <w:pPr>
              <w:rPr>
                <w:lang w:val="hr-HR"/>
              </w:rPr>
            </w:pPr>
            <w:r w:rsidRPr="005F7A1B">
              <w:rPr>
                <w:lang w:val="hr-HR"/>
              </w:rPr>
              <w:t xml:space="preserve">OŠ </w:t>
            </w:r>
            <w:proofErr w:type="spellStart"/>
            <w:r w:rsidRPr="005F7A1B">
              <w:rPr>
                <w:lang w:val="hr-HR"/>
              </w:rPr>
              <w:t>Stoja</w:t>
            </w:r>
            <w:proofErr w:type="spellEnd"/>
            <w:r w:rsidRPr="005F7A1B">
              <w:rPr>
                <w:lang w:val="hr-HR"/>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62FDC763" w14:textId="77777777" w:rsidR="005F7A1B" w:rsidRPr="005F7A1B" w:rsidRDefault="005F7A1B" w:rsidP="005F7A1B">
            <w:pPr>
              <w:jc w:val="right"/>
              <w:rPr>
                <w:lang w:val="hr-HR"/>
              </w:rPr>
            </w:pPr>
            <w:r w:rsidRPr="005F7A1B">
              <w:rPr>
                <w:lang w:val="hr-HR"/>
              </w:rPr>
              <w:t>990.094,75</w:t>
            </w:r>
          </w:p>
        </w:tc>
      </w:tr>
      <w:tr w:rsidR="005F7A1B" w:rsidRPr="005F7A1B" w14:paraId="3D0C77B5"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EB6BEA1" w14:textId="77777777" w:rsidR="005F7A1B" w:rsidRPr="005F7A1B" w:rsidRDefault="005F7A1B" w:rsidP="005F7A1B">
            <w:pPr>
              <w:rPr>
                <w:lang w:val="hr-HR"/>
              </w:rPr>
            </w:pPr>
            <w:r w:rsidRPr="005F7A1B">
              <w:rPr>
                <w:lang w:val="hr-HR"/>
              </w:rPr>
              <w:t>OŠ Centar Pula</w:t>
            </w:r>
          </w:p>
        </w:tc>
        <w:tc>
          <w:tcPr>
            <w:tcW w:w="1360" w:type="dxa"/>
            <w:tcBorders>
              <w:top w:val="nil"/>
              <w:left w:val="nil"/>
              <w:bottom w:val="single" w:sz="4" w:space="0" w:color="auto"/>
              <w:right w:val="single" w:sz="4" w:space="0" w:color="auto"/>
            </w:tcBorders>
            <w:shd w:val="clear" w:color="auto" w:fill="auto"/>
            <w:noWrap/>
            <w:vAlign w:val="bottom"/>
            <w:hideMark/>
          </w:tcPr>
          <w:p w14:paraId="63BBF756" w14:textId="77777777" w:rsidR="005F7A1B" w:rsidRPr="005F7A1B" w:rsidRDefault="005F7A1B" w:rsidP="005F7A1B">
            <w:pPr>
              <w:jc w:val="right"/>
              <w:rPr>
                <w:lang w:val="hr-HR"/>
              </w:rPr>
            </w:pPr>
            <w:r w:rsidRPr="005F7A1B">
              <w:rPr>
                <w:lang w:val="hr-HR"/>
              </w:rPr>
              <w:t>939.367,39</w:t>
            </w:r>
          </w:p>
        </w:tc>
      </w:tr>
      <w:tr w:rsidR="005F7A1B" w:rsidRPr="005F7A1B" w14:paraId="2A0D6B00"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2592FF3" w14:textId="77777777" w:rsidR="005F7A1B" w:rsidRPr="005F7A1B" w:rsidRDefault="005F7A1B" w:rsidP="005F7A1B">
            <w:pPr>
              <w:rPr>
                <w:lang w:val="hr-HR"/>
              </w:rPr>
            </w:pPr>
            <w:r w:rsidRPr="005F7A1B">
              <w:rPr>
                <w:lang w:val="hr-HR"/>
              </w:rPr>
              <w:t xml:space="preserve">OŠ </w:t>
            </w:r>
            <w:proofErr w:type="spellStart"/>
            <w:r w:rsidRPr="005F7A1B">
              <w:rPr>
                <w:lang w:val="hr-HR"/>
              </w:rPr>
              <w:t>Giuseppina</w:t>
            </w:r>
            <w:proofErr w:type="spellEnd"/>
            <w:r w:rsidRPr="005F7A1B">
              <w:rPr>
                <w:lang w:val="hr-HR"/>
              </w:rPr>
              <w:t xml:space="preserve"> </w:t>
            </w:r>
            <w:proofErr w:type="spellStart"/>
            <w:r w:rsidRPr="005F7A1B">
              <w:rPr>
                <w:lang w:val="hr-HR"/>
              </w:rPr>
              <w:t>Martinuzzi</w:t>
            </w:r>
            <w:proofErr w:type="spellEnd"/>
            <w:r w:rsidRPr="005F7A1B">
              <w:rPr>
                <w:lang w:val="hr-HR"/>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529144E8" w14:textId="77777777" w:rsidR="005F7A1B" w:rsidRPr="005F7A1B" w:rsidRDefault="005F7A1B" w:rsidP="005F7A1B">
            <w:pPr>
              <w:jc w:val="right"/>
              <w:rPr>
                <w:lang w:val="hr-HR"/>
              </w:rPr>
            </w:pPr>
            <w:r w:rsidRPr="005F7A1B">
              <w:rPr>
                <w:lang w:val="hr-HR"/>
              </w:rPr>
              <w:t>1.257.666,72</w:t>
            </w:r>
          </w:p>
        </w:tc>
      </w:tr>
      <w:tr w:rsidR="005F7A1B" w:rsidRPr="005F7A1B" w14:paraId="7B1D1185"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FCE95FF" w14:textId="77777777" w:rsidR="005F7A1B" w:rsidRPr="005F7A1B" w:rsidRDefault="005F7A1B" w:rsidP="005F7A1B">
            <w:pPr>
              <w:rPr>
                <w:lang w:val="hr-HR"/>
              </w:rPr>
            </w:pPr>
            <w:r w:rsidRPr="005F7A1B">
              <w:rPr>
                <w:lang w:val="hr-HR"/>
              </w:rPr>
              <w:t>OŠ Tone Peruška Pula</w:t>
            </w:r>
          </w:p>
        </w:tc>
        <w:tc>
          <w:tcPr>
            <w:tcW w:w="1360" w:type="dxa"/>
            <w:tcBorders>
              <w:top w:val="nil"/>
              <w:left w:val="nil"/>
              <w:bottom w:val="single" w:sz="4" w:space="0" w:color="auto"/>
              <w:right w:val="single" w:sz="4" w:space="0" w:color="auto"/>
            </w:tcBorders>
            <w:shd w:val="clear" w:color="auto" w:fill="auto"/>
            <w:noWrap/>
            <w:vAlign w:val="bottom"/>
            <w:hideMark/>
          </w:tcPr>
          <w:p w14:paraId="135D3DEB" w14:textId="77777777" w:rsidR="005F7A1B" w:rsidRPr="005F7A1B" w:rsidRDefault="005F7A1B" w:rsidP="005F7A1B">
            <w:pPr>
              <w:jc w:val="right"/>
              <w:rPr>
                <w:lang w:val="hr-HR"/>
              </w:rPr>
            </w:pPr>
            <w:r w:rsidRPr="005F7A1B">
              <w:rPr>
                <w:lang w:val="hr-HR"/>
              </w:rPr>
              <w:t>917.672,31</w:t>
            </w:r>
          </w:p>
        </w:tc>
      </w:tr>
      <w:tr w:rsidR="005F7A1B" w:rsidRPr="005F7A1B" w14:paraId="16E0506D"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5362184" w14:textId="77777777" w:rsidR="005F7A1B" w:rsidRPr="005F7A1B" w:rsidRDefault="005F7A1B" w:rsidP="005F7A1B">
            <w:pPr>
              <w:rPr>
                <w:lang w:val="hr-HR"/>
              </w:rPr>
            </w:pPr>
            <w:r w:rsidRPr="005F7A1B">
              <w:rPr>
                <w:lang w:val="hr-HR"/>
              </w:rPr>
              <w:t xml:space="preserve">OŠ </w:t>
            </w:r>
            <w:proofErr w:type="spellStart"/>
            <w:r w:rsidRPr="005F7A1B">
              <w:rPr>
                <w:lang w:val="hr-HR"/>
              </w:rPr>
              <w:t>Kaštanjer</w:t>
            </w:r>
            <w:proofErr w:type="spellEnd"/>
            <w:r w:rsidRPr="005F7A1B">
              <w:rPr>
                <w:lang w:val="hr-HR"/>
              </w:rPr>
              <w:t xml:space="preserve"> Pula</w:t>
            </w:r>
          </w:p>
        </w:tc>
        <w:tc>
          <w:tcPr>
            <w:tcW w:w="1360" w:type="dxa"/>
            <w:tcBorders>
              <w:top w:val="nil"/>
              <w:left w:val="nil"/>
              <w:bottom w:val="single" w:sz="4" w:space="0" w:color="auto"/>
              <w:right w:val="single" w:sz="4" w:space="0" w:color="auto"/>
            </w:tcBorders>
            <w:shd w:val="clear" w:color="auto" w:fill="auto"/>
            <w:noWrap/>
            <w:vAlign w:val="bottom"/>
            <w:hideMark/>
          </w:tcPr>
          <w:p w14:paraId="28B084B8" w14:textId="77777777" w:rsidR="005F7A1B" w:rsidRPr="005F7A1B" w:rsidRDefault="005F7A1B" w:rsidP="005F7A1B">
            <w:pPr>
              <w:jc w:val="right"/>
              <w:rPr>
                <w:lang w:val="hr-HR"/>
              </w:rPr>
            </w:pPr>
            <w:r w:rsidRPr="005F7A1B">
              <w:rPr>
                <w:lang w:val="hr-HR"/>
              </w:rPr>
              <w:t>1.194.299,81</w:t>
            </w:r>
          </w:p>
        </w:tc>
      </w:tr>
      <w:tr w:rsidR="005F7A1B" w:rsidRPr="005F7A1B" w14:paraId="2CA4DB05"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67A2750" w14:textId="77777777" w:rsidR="005F7A1B" w:rsidRPr="005F7A1B" w:rsidRDefault="005F7A1B" w:rsidP="005F7A1B">
            <w:pPr>
              <w:rPr>
                <w:lang w:val="hr-HR"/>
              </w:rPr>
            </w:pPr>
            <w:r w:rsidRPr="005F7A1B">
              <w:rPr>
                <w:lang w:val="hr-HR"/>
              </w:rPr>
              <w:t>OŠ Vidikovac Pula</w:t>
            </w:r>
          </w:p>
        </w:tc>
        <w:tc>
          <w:tcPr>
            <w:tcW w:w="1360" w:type="dxa"/>
            <w:tcBorders>
              <w:top w:val="nil"/>
              <w:left w:val="nil"/>
              <w:bottom w:val="single" w:sz="4" w:space="0" w:color="auto"/>
              <w:right w:val="single" w:sz="4" w:space="0" w:color="auto"/>
            </w:tcBorders>
            <w:shd w:val="clear" w:color="auto" w:fill="auto"/>
            <w:noWrap/>
            <w:vAlign w:val="bottom"/>
            <w:hideMark/>
          </w:tcPr>
          <w:p w14:paraId="0742E702" w14:textId="77777777" w:rsidR="005F7A1B" w:rsidRPr="005F7A1B" w:rsidRDefault="005F7A1B" w:rsidP="005F7A1B">
            <w:pPr>
              <w:jc w:val="right"/>
              <w:rPr>
                <w:lang w:val="hr-HR"/>
              </w:rPr>
            </w:pPr>
            <w:r w:rsidRPr="005F7A1B">
              <w:rPr>
                <w:lang w:val="hr-HR"/>
              </w:rPr>
              <w:t>1.472.327,66</w:t>
            </w:r>
          </w:p>
        </w:tc>
      </w:tr>
      <w:tr w:rsidR="005F7A1B" w:rsidRPr="005F7A1B" w14:paraId="109EC7D2"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B73177F" w14:textId="77777777" w:rsidR="005F7A1B" w:rsidRPr="005F7A1B" w:rsidRDefault="005F7A1B" w:rsidP="005F7A1B">
            <w:pPr>
              <w:rPr>
                <w:lang w:val="hr-HR"/>
              </w:rPr>
            </w:pPr>
            <w:r w:rsidRPr="005F7A1B">
              <w:rPr>
                <w:lang w:val="hr-HR"/>
              </w:rPr>
              <w:t>OŠ Monte Zaro Pula</w:t>
            </w:r>
          </w:p>
        </w:tc>
        <w:tc>
          <w:tcPr>
            <w:tcW w:w="1360" w:type="dxa"/>
            <w:tcBorders>
              <w:top w:val="nil"/>
              <w:left w:val="nil"/>
              <w:bottom w:val="single" w:sz="4" w:space="0" w:color="auto"/>
              <w:right w:val="single" w:sz="4" w:space="0" w:color="auto"/>
            </w:tcBorders>
            <w:shd w:val="clear" w:color="auto" w:fill="auto"/>
            <w:noWrap/>
            <w:vAlign w:val="bottom"/>
            <w:hideMark/>
          </w:tcPr>
          <w:p w14:paraId="19594452" w14:textId="77777777" w:rsidR="005F7A1B" w:rsidRPr="005F7A1B" w:rsidRDefault="005F7A1B" w:rsidP="005F7A1B">
            <w:pPr>
              <w:jc w:val="right"/>
              <w:rPr>
                <w:lang w:val="hr-HR"/>
              </w:rPr>
            </w:pPr>
            <w:r w:rsidRPr="005F7A1B">
              <w:rPr>
                <w:lang w:val="hr-HR"/>
              </w:rPr>
              <w:t>903.941,79</w:t>
            </w:r>
          </w:p>
        </w:tc>
      </w:tr>
      <w:tr w:rsidR="005F7A1B" w:rsidRPr="005F7A1B" w14:paraId="4F8A1EF6"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6648873" w14:textId="77777777" w:rsidR="005F7A1B" w:rsidRPr="005F7A1B" w:rsidRDefault="005F7A1B" w:rsidP="005F7A1B">
            <w:pPr>
              <w:rPr>
                <w:lang w:val="hr-HR"/>
              </w:rPr>
            </w:pPr>
            <w:r w:rsidRPr="005F7A1B">
              <w:rPr>
                <w:lang w:val="hr-HR"/>
              </w:rPr>
              <w:t>OŠ Veruda Pula</w:t>
            </w:r>
          </w:p>
        </w:tc>
        <w:tc>
          <w:tcPr>
            <w:tcW w:w="1360" w:type="dxa"/>
            <w:tcBorders>
              <w:top w:val="nil"/>
              <w:left w:val="nil"/>
              <w:bottom w:val="single" w:sz="4" w:space="0" w:color="auto"/>
              <w:right w:val="single" w:sz="4" w:space="0" w:color="auto"/>
            </w:tcBorders>
            <w:shd w:val="clear" w:color="auto" w:fill="auto"/>
            <w:noWrap/>
            <w:vAlign w:val="bottom"/>
            <w:hideMark/>
          </w:tcPr>
          <w:p w14:paraId="49D3705B" w14:textId="77777777" w:rsidR="005F7A1B" w:rsidRPr="005F7A1B" w:rsidRDefault="005F7A1B" w:rsidP="005F7A1B">
            <w:pPr>
              <w:jc w:val="right"/>
              <w:rPr>
                <w:lang w:val="hr-HR"/>
              </w:rPr>
            </w:pPr>
            <w:r w:rsidRPr="005F7A1B">
              <w:rPr>
                <w:lang w:val="hr-HR"/>
              </w:rPr>
              <w:t>1.230.750,89</w:t>
            </w:r>
          </w:p>
        </w:tc>
      </w:tr>
      <w:tr w:rsidR="005F7A1B" w:rsidRPr="005F7A1B" w14:paraId="3B138661"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0D29D49" w14:textId="77777777" w:rsidR="005F7A1B" w:rsidRPr="005F7A1B" w:rsidRDefault="005F7A1B" w:rsidP="005F7A1B">
            <w:pPr>
              <w:rPr>
                <w:lang w:val="hr-HR"/>
              </w:rPr>
            </w:pPr>
            <w:r w:rsidRPr="005F7A1B">
              <w:rPr>
                <w:lang w:val="hr-HR"/>
              </w:rPr>
              <w:t>OŠ Veli Vrh Pula</w:t>
            </w:r>
          </w:p>
        </w:tc>
        <w:tc>
          <w:tcPr>
            <w:tcW w:w="1360" w:type="dxa"/>
            <w:tcBorders>
              <w:top w:val="nil"/>
              <w:left w:val="nil"/>
              <w:bottom w:val="single" w:sz="4" w:space="0" w:color="auto"/>
              <w:right w:val="single" w:sz="4" w:space="0" w:color="auto"/>
            </w:tcBorders>
            <w:shd w:val="clear" w:color="auto" w:fill="auto"/>
            <w:noWrap/>
            <w:vAlign w:val="bottom"/>
            <w:hideMark/>
          </w:tcPr>
          <w:p w14:paraId="2AE8ABCC" w14:textId="77777777" w:rsidR="005F7A1B" w:rsidRPr="005F7A1B" w:rsidRDefault="005F7A1B" w:rsidP="005F7A1B">
            <w:pPr>
              <w:jc w:val="right"/>
              <w:rPr>
                <w:lang w:val="hr-HR"/>
              </w:rPr>
            </w:pPr>
            <w:r w:rsidRPr="005F7A1B">
              <w:rPr>
                <w:lang w:val="hr-HR"/>
              </w:rPr>
              <w:t>1.343.011,04</w:t>
            </w:r>
          </w:p>
        </w:tc>
      </w:tr>
      <w:tr w:rsidR="005F7A1B" w:rsidRPr="005F7A1B" w14:paraId="02709C22"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7171156" w14:textId="77777777" w:rsidR="005F7A1B" w:rsidRPr="005F7A1B" w:rsidRDefault="005F7A1B" w:rsidP="005F7A1B">
            <w:pPr>
              <w:rPr>
                <w:lang w:val="hr-HR"/>
              </w:rPr>
            </w:pPr>
            <w:r w:rsidRPr="005F7A1B">
              <w:rPr>
                <w:lang w:val="hr-HR"/>
              </w:rPr>
              <w:t>Škola za odgoj i obrazovanje Pula</w:t>
            </w:r>
          </w:p>
        </w:tc>
        <w:tc>
          <w:tcPr>
            <w:tcW w:w="1360" w:type="dxa"/>
            <w:tcBorders>
              <w:top w:val="nil"/>
              <w:left w:val="nil"/>
              <w:bottom w:val="single" w:sz="4" w:space="0" w:color="auto"/>
              <w:right w:val="single" w:sz="4" w:space="0" w:color="auto"/>
            </w:tcBorders>
            <w:shd w:val="clear" w:color="auto" w:fill="auto"/>
            <w:noWrap/>
            <w:vAlign w:val="bottom"/>
            <w:hideMark/>
          </w:tcPr>
          <w:p w14:paraId="4B010D86" w14:textId="77777777" w:rsidR="005F7A1B" w:rsidRPr="005F7A1B" w:rsidRDefault="005F7A1B" w:rsidP="005F7A1B">
            <w:pPr>
              <w:jc w:val="right"/>
              <w:rPr>
                <w:lang w:val="hr-HR"/>
              </w:rPr>
            </w:pPr>
            <w:r w:rsidRPr="005F7A1B">
              <w:rPr>
                <w:lang w:val="hr-HR"/>
              </w:rPr>
              <w:t>979.780,78</w:t>
            </w:r>
          </w:p>
        </w:tc>
      </w:tr>
      <w:tr w:rsidR="005F7A1B" w:rsidRPr="005F7A1B" w14:paraId="3E8FE161" w14:textId="77777777" w:rsidTr="005F7A1B">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5227EA6" w14:textId="77777777" w:rsidR="005F7A1B" w:rsidRPr="005F7A1B" w:rsidRDefault="005F7A1B" w:rsidP="005F7A1B">
            <w:pPr>
              <w:rPr>
                <w:b/>
                <w:bCs/>
                <w:lang w:val="hr-HR"/>
              </w:rPr>
            </w:pPr>
            <w:r w:rsidRPr="005F7A1B">
              <w:rPr>
                <w:b/>
                <w:bCs/>
                <w:lang w:val="hr-HR"/>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076165ED" w14:textId="77777777" w:rsidR="005F7A1B" w:rsidRPr="005F7A1B" w:rsidRDefault="005F7A1B" w:rsidP="005F7A1B">
            <w:pPr>
              <w:jc w:val="right"/>
              <w:rPr>
                <w:b/>
                <w:bCs/>
                <w:lang w:val="hr-HR"/>
              </w:rPr>
            </w:pPr>
            <w:r w:rsidRPr="005F7A1B">
              <w:rPr>
                <w:b/>
                <w:bCs/>
                <w:lang w:val="hr-HR"/>
              </w:rPr>
              <w:t>12.574.892,91</w:t>
            </w:r>
          </w:p>
        </w:tc>
      </w:tr>
    </w:tbl>
    <w:p w14:paraId="1BD43591" w14:textId="77777777" w:rsidR="005F7A1B" w:rsidRPr="00C14CB5" w:rsidRDefault="005F7A1B" w:rsidP="005F7A1B">
      <w:pPr>
        <w:pStyle w:val="Uvuenotijeloteksta"/>
        <w:ind w:firstLine="708"/>
        <w:jc w:val="both"/>
        <w:rPr>
          <w:i w:val="0"/>
          <w:sz w:val="24"/>
          <w:szCs w:val="24"/>
          <w:lang w:val="hr-HR"/>
        </w:rPr>
      </w:pPr>
    </w:p>
    <w:p w14:paraId="261F5981" w14:textId="310C24A5" w:rsidR="00FE731C" w:rsidRPr="00C14CB5" w:rsidRDefault="00FE731C" w:rsidP="00FE731C">
      <w:pPr>
        <w:pStyle w:val="Uvuenotijeloteksta"/>
        <w:ind w:firstLine="708"/>
        <w:jc w:val="both"/>
        <w:rPr>
          <w:i w:val="0"/>
          <w:noProof/>
          <w:sz w:val="24"/>
          <w:szCs w:val="24"/>
          <w:lang w:val="hr-HR"/>
        </w:rPr>
      </w:pPr>
      <w:r w:rsidRPr="005322D9">
        <w:rPr>
          <w:i w:val="0"/>
          <w:iCs/>
          <w:noProof/>
          <w:sz w:val="24"/>
          <w:szCs w:val="24"/>
          <w:lang w:val="hr-HR"/>
        </w:rPr>
        <w:t>Kapitalni projekt: Kapitalna ulaganja u osnovne škole; rashodi su</w:t>
      </w:r>
      <w:r w:rsidRPr="005322D9">
        <w:rPr>
          <w:i w:val="0"/>
          <w:iCs/>
          <w:noProof/>
          <w:lang w:val="hr-HR"/>
        </w:rPr>
        <w:t xml:space="preserve"> </w:t>
      </w:r>
      <w:r w:rsidRPr="005322D9">
        <w:rPr>
          <w:i w:val="0"/>
          <w:iCs/>
          <w:noProof/>
          <w:sz w:val="24"/>
          <w:szCs w:val="24"/>
          <w:lang w:val="hr-HR"/>
        </w:rPr>
        <w:t>planirani u iznosu od</w:t>
      </w:r>
      <w:r w:rsidRPr="00C14CB5">
        <w:rPr>
          <w:i w:val="0"/>
          <w:noProof/>
          <w:sz w:val="24"/>
          <w:szCs w:val="24"/>
          <w:lang w:val="hr-HR"/>
        </w:rPr>
        <w:t xml:space="preserve"> </w:t>
      </w:r>
      <w:r w:rsidR="005322D9">
        <w:rPr>
          <w:i w:val="0"/>
          <w:noProof/>
          <w:sz w:val="24"/>
          <w:szCs w:val="24"/>
          <w:lang w:val="hr-HR"/>
        </w:rPr>
        <w:t>94.904,00</w:t>
      </w:r>
      <w:r w:rsidRPr="00C14CB5">
        <w:rPr>
          <w:i w:val="0"/>
          <w:noProof/>
          <w:sz w:val="24"/>
          <w:szCs w:val="24"/>
          <w:lang w:val="hr-HR"/>
        </w:rPr>
        <w:t xml:space="preserve"> EUR, a izvršeni u iznosu od </w:t>
      </w:r>
      <w:r w:rsidR="005322D9">
        <w:rPr>
          <w:i w:val="0"/>
          <w:noProof/>
          <w:sz w:val="24"/>
          <w:szCs w:val="24"/>
          <w:lang w:val="hr-HR"/>
        </w:rPr>
        <w:t>83.893,33</w:t>
      </w:r>
      <w:r w:rsidRPr="00C14CB5">
        <w:rPr>
          <w:i w:val="0"/>
          <w:noProof/>
          <w:sz w:val="24"/>
          <w:szCs w:val="24"/>
          <w:lang w:val="hr-HR"/>
        </w:rPr>
        <w:t xml:space="preserve"> EUR ili </w:t>
      </w:r>
      <w:r w:rsidR="005322D9">
        <w:rPr>
          <w:i w:val="0"/>
          <w:noProof/>
          <w:sz w:val="24"/>
          <w:szCs w:val="24"/>
          <w:lang w:val="hr-HR"/>
        </w:rPr>
        <w:t>88,40%</w:t>
      </w:r>
      <w:r w:rsidRPr="00C14CB5">
        <w:rPr>
          <w:noProof/>
          <w:sz w:val="24"/>
          <w:szCs w:val="24"/>
          <w:lang w:val="hr-HR"/>
        </w:rPr>
        <w:t xml:space="preserve"> </w:t>
      </w:r>
      <w:r w:rsidRPr="00C14CB5">
        <w:rPr>
          <w:i w:val="0"/>
          <w:noProof/>
          <w:sz w:val="24"/>
          <w:szCs w:val="24"/>
          <w:lang w:val="hr-HR"/>
        </w:rPr>
        <w:t xml:space="preserve">u odnosu na plan. Financiranje se vrši sukladno Odluci o kriterijima i mjerilima za utvrđivanje bilančnih prava za financiranje minimalnog financijskog standarda javnih potreba osnovnog školstva. </w:t>
      </w:r>
    </w:p>
    <w:p w14:paraId="71BAA52F" w14:textId="167D2BD5" w:rsidR="005322D9" w:rsidRDefault="00FE731C" w:rsidP="005322D9">
      <w:pPr>
        <w:ind w:firstLine="706"/>
        <w:jc w:val="both"/>
        <w:rPr>
          <w:sz w:val="24"/>
          <w:szCs w:val="24"/>
        </w:rPr>
      </w:pPr>
      <w:r w:rsidRPr="005322D9">
        <w:rPr>
          <w:iCs/>
          <w:noProof/>
          <w:sz w:val="24"/>
          <w:szCs w:val="24"/>
          <w:lang w:val="hr-HR"/>
        </w:rPr>
        <w:t xml:space="preserve">U okviru kapitalnih ulaganja </w:t>
      </w:r>
      <w:proofErr w:type="spellStart"/>
      <w:r w:rsidR="005322D9" w:rsidRPr="005322D9">
        <w:rPr>
          <w:color w:val="000000"/>
          <w:sz w:val="24"/>
          <w:szCs w:val="24"/>
        </w:rPr>
        <w:t>sredstva</w:t>
      </w:r>
      <w:proofErr w:type="spellEnd"/>
      <w:r w:rsidR="005322D9" w:rsidRPr="005322D9">
        <w:rPr>
          <w:color w:val="000000"/>
          <w:sz w:val="24"/>
          <w:szCs w:val="24"/>
        </w:rPr>
        <w:t xml:space="preserve"> </w:t>
      </w:r>
      <w:proofErr w:type="spellStart"/>
      <w:r w:rsidR="005322D9" w:rsidRPr="005322D9">
        <w:rPr>
          <w:color w:val="000000"/>
          <w:sz w:val="24"/>
          <w:szCs w:val="24"/>
        </w:rPr>
        <w:t>decentralizacije</w:t>
      </w:r>
      <w:proofErr w:type="spellEnd"/>
      <w:r w:rsidR="005322D9" w:rsidRPr="005322D9">
        <w:rPr>
          <w:color w:val="000000"/>
          <w:sz w:val="24"/>
          <w:szCs w:val="24"/>
        </w:rPr>
        <w:t xml:space="preserve"> </w:t>
      </w:r>
      <w:proofErr w:type="spellStart"/>
      <w:r w:rsidR="005322D9" w:rsidRPr="005322D9">
        <w:rPr>
          <w:color w:val="000000"/>
          <w:sz w:val="24"/>
          <w:szCs w:val="24"/>
        </w:rPr>
        <w:t>utrošena</w:t>
      </w:r>
      <w:proofErr w:type="spellEnd"/>
      <w:r w:rsidR="005322D9" w:rsidRPr="005322D9">
        <w:rPr>
          <w:color w:val="000000"/>
          <w:sz w:val="24"/>
          <w:szCs w:val="24"/>
        </w:rPr>
        <w:t xml:space="preserve"> </w:t>
      </w:r>
      <w:proofErr w:type="spellStart"/>
      <w:r w:rsidR="005322D9" w:rsidRPr="005322D9">
        <w:rPr>
          <w:color w:val="000000"/>
          <w:sz w:val="24"/>
          <w:szCs w:val="24"/>
        </w:rPr>
        <w:t>su</w:t>
      </w:r>
      <w:proofErr w:type="spellEnd"/>
      <w:r w:rsidR="005322D9" w:rsidRPr="005322D9">
        <w:rPr>
          <w:color w:val="000000"/>
          <w:sz w:val="24"/>
          <w:szCs w:val="24"/>
        </w:rPr>
        <w:t xml:space="preserve"> za </w:t>
      </w:r>
      <w:proofErr w:type="spellStart"/>
      <w:r w:rsidR="005322D9" w:rsidRPr="005322D9">
        <w:rPr>
          <w:color w:val="000000"/>
          <w:sz w:val="24"/>
          <w:szCs w:val="24"/>
        </w:rPr>
        <w:t>izradu</w:t>
      </w:r>
      <w:proofErr w:type="spellEnd"/>
      <w:r w:rsidR="005322D9" w:rsidRPr="005322D9">
        <w:rPr>
          <w:color w:val="000000"/>
          <w:sz w:val="24"/>
          <w:szCs w:val="24"/>
        </w:rPr>
        <w:t xml:space="preserve"> </w:t>
      </w:r>
      <w:proofErr w:type="spellStart"/>
      <w:r w:rsidR="005322D9" w:rsidRPr="005322D9">
        <w:rPr>
          <w:color w:val="000000"/>
          <w:sz w:val="24"/>
          <w:szCs w:val="24"/>
        </w:rPr>
        <w:t>troškovnika</w:t>
      </w:r>
      <w:proofErr w:type="spellEnd"/>
      <w:r w:rsidR="005322D9" w:rsidRPr="005322D9">
        <w:rPr>
          <w:color w:val="000000"/>
          <w:sz w:val="24"/>
          <w:szCs w:val="24"/>
        </w:rPr>
        <w:t xml:space="preserve"> za </w:t>
      </w:r>
      <w:proofErr w:type="spellStart"/>
      <w:r w:rsidR="005322D9" w:rsidRPr="005322D9">
        <w:rPr>
          <w:color w:val="000000"/>
          <w:sz w:val="24"/>
          <w:szCs w:val="24"/>
        </w:rPr>
        <w:t>sanaciju</w:t>
      </w:r>
      <w:proofErr w:type="spellEnd"/>
      <w:r w:rsidR="005322D9" w:rsidRPr="005322D9">
        <w:rPr>
          <w:color w:val="000000"/>
          <w:sz w:val="24"/>
          <w:szCs w:val="24"/>
        </w:rPr>
        <w:t xml:space="preserve"> </w:t>
      </w:r>
      <w:proofErr w:type="spellStart"/>
      <w:r w:rsidR="005322D9" w:rsidRPr="005322D9">
        <w:rPr>
          <w:color w:val="000000"/>
          <w:sz w:val="24"/>
          <w:szCs w:val="24"/>
        </w:rPr>
        <w:t>sanitarnog</w:t>
      </w:r>
      <w:proofErr w:type="spellEnd"/>
      <w:r w:rsidR="005322D9" w:rsidRPr="005322D9">
        <w:rPr>
          <w:color w:val="000000"/>
          <w:sz w:val="24"/>
          <w:szCs w:val="24"/>
        </w:rPr>
        <w:t xml:space="preserve"> </w:t>
      </w:r>
      <w:proofErr w:type="spellStart"/>
      <w:r w:rsidR="005322D9" w:rsidRPr="005322D9">
        <w:rPr>
          <w:color w:val="000000"/>
          <w:sz w:val="24"/>
          <w:szCs w:val="24"/>
        </w:rPr>
        <w:t>čvora</w:t>
      </w:r>
      <w:proofErr w:type="spellEnd"/>
      <w:r w:rsidR="005322D9" w:rsidRPr="005322D9">
        <w:rPr>
          <w:color w:val="000000"/>
          <w:sz w:val="24"/>
          <w:szCs w:val="24"/>
        </w:rPr>
        <w:t xml:space="preserve"> u </w:t>
      </w:r>
      <w:proofErr w:type="spellStart"/>
      <w:r w:rsidR="005322D9" w:rsidRPr="005322D9">
        <w:rPr>
          <w:color w:val="000000"/>
          <w:sz w:val="24"/>
          <w:szCs w:val="24"/>
        </w:rPr>
        <w:t>produženom</w:t>
      </w:r>
      <w:proofErr w:type="spellEnd"/>
      <w:r w:rsidR="005322D9" w:rsidRPr="005322D9">
        <w:rPr>
          <w:color w:val="000000"/>
          <w:sz w:val="24"/>
          <w:szCs w:val="24"/>
        </w:rPr>
        <w:t xml:space="preserve"> </w:t>
      </w:r>
      <w:proofErr w:type="spellStart"/>
      <w:r w:rsidR="005322D9" w:rsidRPr="005322D9">
        <w:rPr>
          <w:color w:val="000000"/>
          <w:sz w:val="24"/>
          <w:szCs w:val="24"/>
        </w:rPr>
        <w:t>boravku</w:t>
      </w:r>
      <w:proofErr w:type="spellEnd"/>
      <w:r w:rsidR="005322D9" w:rsidRPr="005322D9">
        <w:rPr>
          <w:color w:val="000000"/>
          <w:sz w:val="24"/>
          <w:szCs w:val="24"/>
        </w:rPr>
        <w:t xml:space="preserve"> OŠ Monte Zaro, </w:t>
      </w:r>
      <w:proofErr w:type="spellStart"/>
      <w:r w:rsidR="005322D9" w:rsidRPr="005322D9">
        <w:rPr>
          <w:color w:val="000000"/>
          <w:sz w:val="24"/>
          <w:szCs w:val="24"/>
        </w:rPr>
        <w:t>izradu</w:t>
      </w:r>
      <w:proofErr w:type="spellEnd"/>
      <w:r w:rsidR="005322D9" w:rsidRPr="005322D9">
        <w:rPr>
          <w:color w:val="000000"/>
          <w:sz w:val="24"/>
          <w:szCs w:val="24"/>
        </w:rPr>
        <w:t xml:space="preserve"> </w:t>
      </w:r>
      <w:proofErr w:type="spellStart"/>
      <w:r w:rsidR="005322D9" w:rsidRPr="005322D9">
        <w:rPr>
          <w:color w:val="000000"/>
          <w:sz w:val="24"/>
          <w:szCs w:val="24"/>
        </w:rPr>
        <w:t>troškovnika</w:t>
      </w:r>
      <w:proofErr w:type="spellEnd"/>
      <w:r w:rsidR="005322D9" w:rsidRPr="005322D9">
        <w:rPr>
          <w:color w:val="000000"/>
          <w:sz w:val="24"/>
          <w:szCs w:val="24"/>
        </w:rPr>
        <w:t xml:space="preserve"> za </w:t>
      </w:r>
      <w:proofErr w:type="spellStart"/>
      <w:r w:rsidR="005322D9" w:rsidRPr="005322D9">
        <w:rPr>
          <w:color w:val="000000"/>
          <w:sz w:val="24"/>
          <w:szCs w:val="24"/>
        </w:rPr>
        <w:t>sanaciju</w:t>
      </w:r>
      <w:proofErr w:type="spellEnd"/>
      <w:r w:rsidR="005322D9" w:rsidRPr="005322D9">
        <w:rPr>
          <w:color w:val="000000"/>
          <w:sz w:val="24"/>
          <w:szCs w:val="24"/>
        </w:rPr>
        <w:t xml:space="preserve"> </w:t>
      </w:r>
      <w:proofErr w:type="spellStart"/>
      <w:r w:rsidR="005322D9" w:rsidRPr="005322D9">
        <w:rPr>
          <w:color w:val="000000"/>
          <w:sz w:val="24"/>
          <w:szCs w:val="24"/>
        </w:rPr>
        <w:t>sanitarnog</w:t>
      </w:r>
      <w:proofErr w:type="spellEnd"/>
      <w:r w:rsidR="005322D9" w:rsidRPr="005322D9">
        <w:rPr>
          <w:color w:val="000000"/>
          <w:sz w:val="24"/>
          <w:szCs w:val="24"/>
        </w:rPr>
        <w:t xml:space="preserve"> </w:t>
      </w:r>
      <w:proofErr w:type="spellStart"/>
      <w:r w:rsidR="005322D9" w:rsidRPr="005322D9">
        <w:rPr>
          <w:color w:val="000000"/>
          <w:sz w:val="24"/>
          <w:szCs w:val="24"/>
        </w:rPr>
        <w:t>čvora</w:t>
      </w:r>
      <w:proofErr w:type="spellEnd"/>
      <w:r w:rsidR="005322D9" w:rsidRPr="005322D9">
        <w:rPr>
          <w:color w:val="000000"/>
          <w:sz w:val="24"/>
          <w:szCs w:val="24"/>
        </w:rPr>
        <w:t xml:space="preserve"> u OŠ Stoja</w:t>
      </w:r>
      <w:r w:rsidR="005322D9">
        <w:rPr>
          <w:color w:val="000000"/>
          <w:sz w:val="24"/>
          <w:szCs w:val="24"/>
        </w:rPr>
        <w:t>,</w:t>
      </w:r>
      <w:r w:rsidR="005322D9" w:rsidRPr="005322D9">
        <w:rPr>
          <w:color w:val="000000"/>
          <w:sz w:val="24"/>
          <w:szCs w:val="24"/>
        </w:rPr>
        <w:t xml:space="preserve"> </w:t>
      </w:r>
      <w:proofErr w:type="spellStart"/>
      <w:r w:rsidR="005322D9" w:rsidRPr="005322D9">
        <w:rPr>
          <w:color w:val="000000"/>
          <w:sz w:val="24"/>
          <w:szCs w:val="24"/>
        </w:rPr>
        <w:t>popravak</w:t>
      </w:r>
      <w:proofErr w:type="spellEnd"/>
      <w:r w:rsidR="005322D9" w:rsidRPr="005322D9">
        <w:rPr>
          <w:color w:val="000000"/>
          <w:sz w:val="24"/>
          <w:szCs w:val="24"/>
        </w:rPr>
        <w:t xml:space="preserve"> </w:t>
      </w:r>
      <w:proofErr w:type="spellStart"/>
      <w:r w:rsidR="005322D9" w:rsidRPr="005322D9">
        <w:rPr>
          <w:color w:val="000000"/>
          <w:sz w:val="24"/>
          <w:szCs w:val="24"/>
        </w:rPr>
        <w:t>dijela</w:t>
      </w:r>
      <w:proofErr w:type="spellEnd"/>
      <w:r w:rsidR="005322D9" w:rsidRPr="005322D9">
        <w:rPr>
          <w:color w:val="000000"/>
          <w:sz w:val="24"/>
          <w:szCs w:val="24"/>
        </w:rPr>
        <w:t xml:space="preserve"> </w:t>
      </w:r>
      <w:proofErr w:type="spellStart"/>
      <w:r w:rsidR="005322D9" w:rsidRPr="005322D9">
        <w:rPr>
          <w:color w:val="000000"/>
          <w:sz w:val="24"/>
          <w:szCs w:val="24"/>
        </w:rPr>
        <w:t>krova</w:t>
      </w:r>
      <w:proofErr w:type="spellEnd"/>
      <w:r w:rsidR="005322D9" w:rsidRPr="005322D9">
        <w:rPr>
          <w:color w:val="000000"/>
          <w:sz w:val="24"/>
          <w:szCs w:val="24"/>
        </w:rPr>
        <w:t xml:space="preserve"> </w:t>
      </w:r>
      <w:proofErr w:type="spellStart"/>
      <w:r w:rsidR="005322D9" w:rsidRPr="005322D9">
        <w:rPr>
          <w:color w:val="000000"/>
          <w:sz w:val="24"/>
          <w:szCs w:val="24"/>
        </w:rPr>
        <w:t>na</w:t>
      </w:r>
      <w:proofErr w:type="spellEnd"/>
      <w:r w:rsidR="005322D9" w:rsidRPr="005322D9">
        <w:rPr>
          <w:color w:val="000000"/>
          <w:sz w:val="24"/>
          <w:szCs w:val="24"/>
        </w:rPr>
        <w:t xml:space="preserve"> </w:t>
      </w:r>
      <w:proofErr w:type="spellStart"/>
      <w:r w:rsidR="005322D9" w:rsidRPr="005322D9">
        <w:rPr>
          <w:color w:val="000000"/>
          <w:sz w:val="24"/>
          <w:szCs w:val="24"/>
        </w:rPr>
        <w:t>produženom</w:t>
      </w:r>
      <w:proofErr w:type="spellEnd"/>
      <w:r w:rsidR="005322D9" w:rsidRPr="005322D9">
        <w:rPr>
          <w:color w:val="000000"/>
          <w:sz w:val="24"/>
          <w:szCs w:val="24"/>
        </w:rPr>
        <w:t xml:space="preserve"> </w:t>
      </w:r>
      <w:proofErr w:type="spellStart"/>
      <w:r w:rsidR="005322D9" w:rsidRPr="005322D9">
        <w:rPr>
          <w:color w:val="000000"/>
          <w:sz w:val="24"/>
          <w:szCs w:val="24"/>
        </w:rPr>
        <w:t>boravku</w:t>
      </w:r>
      <w:proofErr w:type="spellEnd"/>
      <w:r w:rsidR="005322D9" w:rsidRPr="005322D9">
        <w:rPr>
          <w:color w:val="000000"/>
          <w:sz w:val="24"/>
          <w:szCs w:val="24"/>
        </w:rPr>
        <w:t xml:space="preserve"> OŠ Šijana</w:t>
      </w:r>
      <w:r w:rsidR="005322D9">
        <w:rPr>
          <w:color w:val="000000"/>
          <w:sz w:val="24"/>
          <w:szCs w:val="24"/>
        </w:rPr>
        <w:t>,</w:t>
      </w:r>
      <w:r w:rsidR="005322D9" w:rsidRPr="005322D9">
        <w:rPr>
          <w:color w:val="000000"/>
          <w:sz w:val="24"/>
          <w:szCs w:val="24"/>
        </w:rPr>
        <w:t xml:space="preserve"> </w:t>
      </w:r>
      <w:proofErr w:type="spellStart"/>
      <w:r w:rsidR="005322D9" w:rsidRPr="005322D9">
        <w:rPr>
          <w:sz w:val="24"/>
          <w:szCs w:val="24"/>
        </w:rPr>
        <w:t>izradu</w:t>
      </w:r>
      <w:proofErr w:type="spellEnd"/>
      <w:r w:rsidR="005322D9" w:rsidRPr="005322D9">
        <w:rPr>
          <w:sz w:val="24"/>
          <w:szCs w:val="24"/>
        </w:rPr>
        <w:t xml:space="preserve"> </w:t>
      </w:r>
      <w:proofErr w:type="spellStart"/>
      <w:r w:rsidR="005322D9" w:rsidRPr="005322D9">
        <w:rPr>
          <w:sz w:val="24"/>
          <w:szCs w:val="24"/>
        </w:rPr>
        <w:t>idejnog</w:t>
      </w:r>
      <w:proofErr w:type="spellEnd"/>
      <w:r w:rsidR="005322D9" w:rsidRPr="005322D9">
        <w:rPr>
          <w:sz w:val="24"/>
          <w:szCs w:val="24"/>
        </w:rPr>
        <w:t xml:space="preserve"> </w:t>
      </w:r>
      <w:proofErr w:type="spellStart"/>
      <w:r w:rsidR="005322D9" w:rsidRPr="005322D9">
        <w:rPr>
          <w:sz w:val="24"/>
          <w:szCs w:val="24"/>
        </w:rPr>
        <w:t>rješenja</w:t>
      </w:r>
      <w:proofErr w:type="spellEnd"/>
      <w:r w:rsidR="005322D9" w:rsidRPr="005322D9">
        <w:rPr>
          <w:sz w:val="24"/>
          <w:szCs w:val="24"/>
        </w:rPr>
        <w:t xml:space="preserve"> za </w:t>
      </w:r>
      <w:proofErr w:type="spellStart"/>
      <w:r w:rsidR="005322D9" w:rsidRPr="005322D9">
        <w:rPr>
          <w:sz w:val="24"/>
          <w:szCs w:val="24"/>
        </w:rPr>
        <w:t>uređenje</w:t>
      </w:r>
      <w:proofErr w:type="spellEnd"/>
      <w:r w:rsidR="005322D9" w:rsidRPr="005322D9">
        <w:rPr>
          <w:sz w:val="24"/>
          <w:szCs w:val="24"/>
        </w:rPr>
        <w:t xml:space="preserve"> </w:t>
      </w:r>
      <w:proofErr w:type="spellStart"/>
      <w:r w:rsidR="005322D9" w:rsidRPr="005322D9">
        <w:rPr>
          <w:sz w:val="24"/>
          <w:szCs w:val="24"/>
        </w:rPr>
        <w:t>i</w:t>
      </w:r>
      <w:proofErr w:type="spellEnd"/>
      <w:r w:rsidR="005322D9" w:rsidRPr="005322D9">
        <w:rPr>
          <w:sz w:val="24"/>
          <w:szCs w:val="24"/>
        </w:rPr>
        <w:t xml:space="preserve"> </w:t>
      </w:r>
      <w:proofErr w:type="spellStart"/>
      <w:r w:rsidR="005322D9" w:rsidRPr="005322D9">
        <w:rPr>
          <w:sz w:val="24"/>
          <w:szCs w:val="24"/>
        </w:rPr>
        <w:t>opremanja</w:t>
      </w:r>
      <w:proofErr w:type="spellEnd"/>
      <w:r w:rsidR="005322D9" w:rsidRPr="005322D9">
        <w:rPr>
          <w:sz w:val="24"/>
          <w:szCs w:val="24"/>
        </w:rPr>
        <w:t xml:space="preserve"> </w:t>
      </w:r>
      <w:proofErr w:type="spellStart"/>
      <w:r w:rsidR="005322D9" w:rsidRPr="005322D9">
        <w:rPr>
          <w:sz w:val="24"/>
          <w:szCs w:val="24"/>
        </w:rPr>
        <w:t>kuhinja</w:t>
      </w:r>
      <w:proofErr w:type="spellEnd"/>
      <w:r w:rsidR="005322D9" w:rsidRPr="005322D9">
        <w:rPr>
          <w:sz w:val="24"/>
          <w:szCs w:val="24"/>
        </w:rPr>
        <w:t xml:space="preserve"> u </w:t>
      </w:r>
      <w:proofErr w:type="spellStart"/>
      <w:r w:rsidR="005322D9" w:rsidRPr="005322D9">
        <w:rPr>
          <w:sz w:val="24"/>
          <w:szCs w:val="24"/>
        </w:rPr>
        <w:t>osnovnim</w:t>
      </w:r>
      <w:proofErr w:type="spellEnd"/>
      <w:r w:rsidR="005322D9" w:rsidRPr="005322D9">
        <w:rPr>
          <w:sz w:val="24"/>
          <w:szCs w:val="24"/>
        </w:rPr>
        <w:t xml:space="preserve"> </w:t>
      </w:r>
      <w:proofErr w:type="spellStart"/>
      <w:r w:rsidR="005322D9" w:rsidRPr="005322D9">
        <w:rPr>
          <w:sz w:val="24"/>
          <w:szCs w:val="24"/>
        </w:rPr>
        <w:t>školama</w:t>
      </w:r>
      <w:proofErr w:type="spellEnd"/>
      <w:r w:rsidR="005322D9" w:rsidRPr="005322D9">
        <w:rPr>
          <w:sz w:val="24"/>
          <w:szCs w:val="24"/>
        </w:rPr>
        <w:t xml:space="preserve"> OŠ Monte Zaro, OŠ Vidikovac, OŠ Tone Peruško </w:t>
      </w:r>
      <w:proofErr w:type="spellStart"/>
      <w:r w:rsidR="005322D9" w:rsidRPr="005322D9">
        <w:rPr>
          <w:sz w:val="24"/>
          <w:szCs w:val="24"/>
        </w:rPr>
        <w:t>i</w:t>
      </w:r>
      <w:proofErr w:type="spellEnd"/>
      <w:r w:rsidR="005322D9" w:rsidRPr="005322D9">
        <w:rPr>
          <w:sz w:val="24"/>
          <w:szCs w:val="24"/>
        </w:rPr>
        <w:t xml:space="preserve"> OŠ Stoja </w:t>
      </w:r>
      <w:proofErr w:type="spellStart"/>
      <w:r w:rsidR="005322D9" w:rsidRPr="005322D9">
        <w:rPr>
          <w:sz w:val="24"/>
          <w:szCs w:val="24"/>
        </w:rPr>
        <w:t>te</w:t>
      </w:r>
      <w:proofErr w:type="spellEnd"/>
      <w:r w:rsidR="005322D9" w:rsidRPr="005322D9">
        <w:rPr>
          <w:sz w:val="24"/>
          <w:szCs w:val="24"/>
        </w:rPr>
        <w:t xml:space="preserve"> </w:t>
      </w:r>
      <w:proofErr w:type="spellStart"/>
      <w:r w:rsidR="005322D9" w:rsidRPr="005322D9">
        <w:rPr>
          <w:sz w:val="24"/>
          <w:szCs w:val="24"/>
        </w:rPr>
        <w:t>izradu</w:t>
      </w:r>
      <w:proofErr w:type="spellEnd"/>
      <w:r w:rsidR="005322D9" w:rsidRPr="005322D9">
        <w:rPr>
          <w:sz w:val="24"/>
          <w:szCs w:val="24"/>
        </w:rPr>
        <w:t xml:space="preserve"> </w:t>
      </w:r>
      <w:proofErr w:type="spellStart"/>
      <w:r w:rsidR="005322D9" w:rsidRPr="005322D9">
        <w:rPr>
          <w:sz w:val="24"/>
          <w:szCs w:val="24"/>
        </w:rPr>
        <w:t>glavnog</w:t>
      </w:r>
      <w:proofErr w:type="spellEnd"/>
      <w:r w:rsidR="005322D9" w:rsidRPr="005322D9">
        <w:rPr>
          <w:sz w:val="24"/>
          <w:szCs w:val="24"/>
        </w:rPr>
        <w:t xml:space="preserve"> </w:t>
      </w:r>
      <w:proofErr w:type="spellStart"/>
      <w:r w:rsidR="005322D9" w:rsidRPr="005322D9">
        <w:rPr>
          <w:sz w:val="24"/>
          <w:szCs w:val="24"/>
        </w:rPr>
        <w:t>projekta</w:t>
      </w:r>
      <w:proofErr w:type="spellEnd"/>
      <w:r w:rsidR="005322D9" w:rsidRPr="005322D9">
        <w:rPr>
          <w:sz w:val="24"/>
          <w:szCs w:val="24"/>
        </w:rPr>
        <w:t xml:space="preserve"> za </w:t>
      </w:r>
      <w:proofErr w:type="spellStart"/>
      <w:r w:rsidR="005322D9" w:rsidRPr="005322D9">
        <w:rPr>
          <w:sz w:val="24"/>
          <w:szCs w:val="24"/>
        </w:rPr>
        <w:t>uređenje</w:t>
      </w:r>
      <w:proofErr w:type="spellEnd"/>
      <w:r w:rsidR="005322D9" w:rsidRPr="005322D9">
        <w:rPr>
          <w:sz w:val="24"/>
          <w:szCs w:val="24"/>
        </w:rPr>
        <w:t xml:space="preserve"> </w:t>
      </w:r>
      <w:proofErr w:type="spellStart"/>
      <w:r w:rsidR="005322D9" w:rsidRPr="005322D9">
        <w:rPr>
          <w:sz w:val="24"/>
          <w:szCs w:val="24"/>
        </w:rPr>
        <w:t>i</w:t>
      </w:r>
      <w:proofErr w:type="spellEnd"/>
      <w:r w:rsidR="005322D9" w:rsidRPr="005322D9">
        <w:rPr>
          <w:sz w:val="24"/>
          <w:szCs w:val="24"/>
        </w:rPr>
        <w:t xml:space="preserve"> </w:t>
      </w:r>
      <w:proofErr w:type="spellStart"/>
      <w:r w:rsidR="005322D9" w:rsidRPr="005322D9">
        <w:rPr>
          <w:sz w:val="24"/>
          <w:szCs w:val="24"/>
        </w:rPr>
        <w:t>opremanja</w:t>
      </w:r>
      <w:proofErr w:type="spellEnd"/>
      <w:r w:rsidR="005322D9" w:rsidRPr="005322D9">
        <w:rPr>
          <w:sz w:val="24"/>
          <w:szCs w:val="24"/>
        </w:rPr>
        <w:t xml:space="preserve"> </w:t>
      </w:r>
      <w:proofErr w:type="spellStart"/>
      <w:r w:rsidR="005322D9" w:rsidRPr="005322D9">
        <w:rPr>
          <w:sz w:val="24"/>
          <w:szCs w:val="24"/>
        </w:rPr>
        <w:t>kuhinja</w:t>
      </w:r>
      <w:proofErr w:type="spellEnd"/>
      <w:r w:rsidR="005322D9" w:rsidRPr="005322D9">
        <w:rPr>
          <w:sz w:val="24"/>
          <w:szCs w:val="24"/>
        </w:rPr>
        <w:t xml:space="preserve"> u OŠ Monte Zaro, OŠ Tone Peruško </w:t>
      </w:r>
      <w:proofErr w:type="spellStart"/>
      <w:r w:rsidR="005322D9" w:rsidRPr="005322D9">
        <w:rPr>
          <w:sz w:val="24"/>
          <w:szCs w:val="24"/>
        </w:rPr>
        <w:t>i</w:t>
      </w:r>
      <w:proofErr w:type="spellEnd"/>
      <w:r w:rsidR="005322D9" w:rsidRPr="005322D9">
        <w:rPr>
          <w:sz w:val="24"/>
          <w:szCs w:val="24"/>
        </w:rPr>
        <w:t xml:space="preserve"> OŠ Stoja</w:t>
      </w:r>
      <w:r w:rsidR="005322D9">
        <w:rPr>
          <w:sz w:val="24"/>
          <w:szCs w:val="24"/>
        </w:rPr>
        <w:t>,</w:t>
      </w:r>
      <w:r w:rsidR="005322D9" w:rsidRPr="005322D9">
        <w:rPr>
          <w:sz w:val="24"/>
          <w:szCs w:val="24"/>
        </w:rPr>
        <w:t xml:space="preserve"> </w:t>
      </w:r>
      <w:proofErr w:type="spellStart"/>
      <w:r w:rsidR="005322D9" w:rsidRPr="005322D9">
        <w:rPr>
          <w:sz w:val="24"/>
          <w:szCs w:val="24"/>
        </w:rPr>
        <w:t>sanaciju</w:t>
      </w:r>
      <w:proofErr w:type="spellEnd"/>
      <w:r w:rsidR="005322D9" w:rsidRPr="005322D9">
        <w:rPr>
          <w:sz w:val="24"/>
          <w:szCs w:val="24"/>
        </w:rPr>
        <w:t xml:space="preserve"> </w:t>
      </w:r>
      <w:proofErr w:type="spellStart"/>
      <w:r w:rsidR="005322D9" w:rsidRPr="005322D9">
        <w:rPr>
          <w:sz w:val="24"/>
          <w:szCs w:val="24"/>
        </w:rPr>
        <w:t>sanitarnog</w:t>
      </w:r>
      <w:proofErr w:type="spellEnd"/>
      <w:r w:rsidR="005322D9" w:rsidRPr="005322D9">
        <w:rPr>
          <w:sz w:val="24"/>
          <w:szCs w:val="24"/>
        </w:rPr>
        <w:t xml:space="preserve"> </w:t>
      </w:r>
      <w:proofErr w:type="spellStart"/>
      <w:r w:rsidR="005322D9" w:rsidRPr="005322D9">
        <w:rPr>
          <w:sz w:val="24"/>
          <w:szCs w:val="24"/>
        </w:rPr>
        <w:t>čvora</w:t>
      </w:r>
      <w:proofErr w:type="spellEnd"/>
      <w:r w:rsidR="005322D9" w:rsidRPr="005322D9">
        <w:rPr>
          <w:sz w:val="24"/>
          <w:szCs w:val="24"/>
        </w:rPr>
        <w:t xml:space="preserve"> u </w:t>
      </w:r>
      <w:proofErr w:type="spellStart"/>
      <w:r w:rsidR="005322D9" w:rsidRPr="005322D9">
        <w:rPr>
          <w:sz w:val="24"/>
          <w:szCs w:val="24"/>
        </w:rPr>
        <w:t>produženom</w:t>
      </w:r>
      <w:proofErr w:type="spellEnd"/>
      <w:r w:rsidR="005322D9" w:rsidRPr="005322D9">
        <w:rPr>
          <w:sz w:val="24"/>
          <w:szCs w:val="24"/>
        </w:rPr>
        <w:t xml:space="preserve"> </w:t>
      </w:r>
      <w:proofErr w:type="spellStart"/>
      <w:r w:rsidR="005322D9" w:rsidRPr="005322D9">
        <w:rPr>
          <w:sz w:val="24"/>
          <w:szCs w:val="24"/>
        </w:rPr>
        <w:t>boravku</w:t>
      </w:r>
      <w:proofErr w:type="spellEnd"/>
      <w:r w:rsidR="005322D9" w:rsidRPr="005322D9">
        <w:rPr>
          <w:sz w:val="24"/>
          <w:szCs w:val="24"/>
        </w:rPr>
        <w:t xml:space="preserve"> OŠ Monte Zaro </w:t>
      </w:r>
      <w:proofErr w:type="spellStart"/>
      <w:r w:rsidR="005322D9" w:rsidRPr="005322D9">
        <w:rPr>
          <w:sz w:val="24"/>
          <w:szCs w:val="24"/>
        </w:rPr>
        <w:t>te</w:t>
      </w:r>
      <w:proofErr w:type="spellEnd"/>
      <w:r w:rsidR="005322D9" w:rsidRPr="005322D9">
        <w:rPr>
          <w:sz w:val="24"/>
          <w:szCs w:val="24"/>
        </w:rPr>
        <w:t xml:space="preserve"> </w:t>
      </w:r>
      <w:proofErr w:type="spellStart"/>
      <w:r w:rsidR="005322D9" w:rsidRPr="005322D9">
        <w:rPr>
          <w:sz w:val="24"/>
          <w:szCs w:val="24"/>
        </w:rPr>
        <w:t>nadzor</w:t>
      </w:r>
      <w:proofErr w:type="spellEnd"/>
      <w:r w:rsidR="005322D9" w:rsidRPr="005322D9">
        <w:rPr>
          <w:sz w:val="24"/>
          <w:szCs w:val="24"/>
        </w:rPr>
        <w:t xml:space="preserve"> </w:t>
      </w:r>
      <w:proofErr w:type="spellStart"/>
      <w:r w:rsidR="005322D9" w:rsidRPr="005322D9">
        <w:rPr>
          <w:sz w:val="24"/>
          <w:szCs w:val="24"/>
        </w:rPr>
        <w:t>radova</w:t>
      </w:r>
      <w:proofErr w:type="spellEnd"/>
      <w:r w:rsidR="005322D9">
        <w:rPr>
          <w:sz w:val="24"/>
          <w:szCs w:val="24"/>
        </w:rPr>
        <w:t>,</w:t>
      </w:r>
      <w:r w:rsidR="005322D9" w:rsidRPr="005322D9">
        <w:rPr>
          <w:sz w:val="24"/>
          <w:szCs w:val="24"/>
        </w:rPr>
        <w:t xml:space="preserve"> </w:t>
      </w:r>
      <w:proofErr w:type="spellStart"/>
      <w:r w:rsidR="005322D9" w:rsidRPr="005322D9">
        <w:rPr>
          <w:sz w:val="24"/>
          <w:szCs w:val="24"/>
        </w:rPr>
        <w:t>dobavu</w:t>
      </w:r>
      <w:proofErr w:type="spellEnd"/>
      <w:r w:rsidR="005322D9" w:rsidRPr="005322D9">
        <w:rPr>
          <w:sz w:val="24"/>
          <w:szCs w:val="24"/>
        </w:rPr>
        <w:t xml:space="preserve"> </w:t>
      </w:r>
      <w:proofErr w:type="spellStart"/>
      <w:r w:rsidR="005322D9" w:rsidRPr="005322D9">
        <w:rPr>
          <w:sz w:val="24"/>
          <w:szCs w:val="24"/>
        </w:rPr>
        <w:t>i</w:t>
      </w:r>
      <w:proofErr w:type="spellEnd"/>
      <w:r w:rsidR="005322D9" w:rsidRPr="005322D9">
        <w:rPr>
          <w:sz w:val="24"/>
          <w:szCs w:val="24"/>
        </w:rPr>
        <w:t xml:space="preserve"> </w:t>
      </w:r>
      <w:proofErr w:type="spellStart"/>
      <w:r w:rsidR="005322D9" w:rsidRPr="005322D9">
        <w:rPr>
          <w:sz w:val="24"/>
          <w:szCs w:val="24"/>
        </w:rPr>
        <w:t>montažu</w:t>
      </w:r>
      <w:proofErr w:type="spellEnd"/>
      <w:r w:rsidR="005322D9" w:rsidRPr="005322D9">
        <w:rPr>
          <w:sz w:val="24"/>
          <w:szCs w:val="24"/>
        </w:rPr>
        <w:t xml:space="preserve"> </w:t>
      </w:r>
      <w:proofErr w:type="spellStart"/>
      <w:r w:rsidR="005322D9" w:rsidRPr="005322D9">
        <w:rPr>
          <w:sz w:val="24"/>
          <w:szCs w:val="24"/>
        </w:rPr>
        <w:t>taktilnih</w:t>
      </w:r>
      <w:proofErr w:type="spellEnd"/>
      <w:r w:rsidR="005322D9" w:rsidRPr="005322D9">
        <w:rPr>
          <w:sz w:val="24"/>
          <w:szCs w:val="24"/>
        </w:rPr>
        <w:t xml:space="preserve"> </w:t>
      </w:r>
      <w:proofErr w:type="spellStart"/>
      <w:r w:rsidR="005322D9" w:rsidRPr="005322D9">
        <w:rPr>
          <w:sz w:val="24"/>
          <w:szCs w:val="24"/>
        </w:rPr>
        <w:t>pomagala</w:t>
      </w:r>
      <w:proofErr w:type="spellEnd"/>
      <w:r w:rsidR="005322D9" w:rsidRPr="005322D9">
        <w:rPr>
          <w:sz w:val="24"/>
          <w:szCs w:val="24"/>
        </w:rPr>
        <w:t xml:space="preserve">, </w:t>
      </w:r>
      <w:proofErr w:type="spellStart"/>
      <w:r w:rsidR="005322D9" w:rsidRPr="005322D9">
        <w:rPr>
          <w:sz w:val="24"/>
          <w:szCs w:val="24"/>
        </w:rPr>
        <w:t>staza</w:t>
      </w:r>
      <w:proofErr w:type="spellEnd"/>
      <w:r w:rsidR="005322D9" w:rsidRPr="005322D9">
        <w:rPr>
          <w:sz w:val="24"/>
          <w:szCs w:val="24"/>
        </w:rPr>
        <w:t xml:space="preserve"> </w:t>
      </w:r>
      <w:proofErr w:type="spellStart"/>
      <w:r w:rsidR="005322D9" w:rsidRPr="005322D9">
        <w:rPr>
          <w:sz w:val="24"/>
          <w:szCs w:val="24"/>
        </w:rPr>
        <w:t>i</w:t>
      </w:r>
      <w:proofErr w:type="spellEnd"/>
      <w:r w:rsidR="005322D9" w:rsidRPr="005322D9">
        <w:rPr>
          <w:sz w:val="24"/>
          <w:szCs w:val="24"/>
        </w:rPr>
        <w:t xml:space="preserve"> </w:t>
      </w:r>
      <w:proofErr w:type="spellStart"/>
      <w:r w:rsidR="005322D9" w:rsidRPr="005322D9">
        <w:rPr>
          <w:sz w:val="24"/>
          <w:szCs w:val="24"/>
        </w:rPr>
        <w:t>pločica</w:t>
      </w:r>
      <w:proofErr w:type="spellEnd"/>
      <w:r w:rsidR="005322D9" w:rsidRPr="005322D9">
        <w:rPr>
          <w:sz w:val="24"/>
          <w:szCs w:val="24"/>
        </w:rPr>
        <w:t xml:space="preserve"> u OŠ </w:t>
      </w:r>
      <w:proofErr w:type="spellStart"/>
      <w:r w:rsidR="005322D9" w:rsidRPr="005322D9">
        <w:rPr>
          <w:sz w:val="24"/>
          <w:szCs w:val="24"/>
        </w:rPr>
        <w:lastRenderedPageBreak/>
        <w:t>Kaštanjer</w:t>
      </w:r>
      <w:proofErr w:type="spellEnd"/>
      <w:r w:rsidR="005322D9" w:rsidRPr="005322D9">
        <w:rPr>
          <w:sz w:val="24"/>
          <w:szCs w:val="24"/>
        </w:rPr>
        <w:t xml:space="preserve">, </w:t>
      </w:r>
      <w:proofErr w:type="spellStart"/>
      <w:r w:rsidR="005322D9" w:rsidRPr="005322D9">
        <w:rPr>
          <w:sz w:val="24"/>
          <w:szCs w:val="24"/>
        </w:rPr>
        <w:t>izradu</w:t>
      </w:r>
      <w:proofErr w:type="spellEnd"/>
      <w:r w:rsidR="005322D9" w:rsidRPr="005322D9">
        <w:rPr>
          <w:sz w:val="24"/>
          <w:szCs w:val="24"/>
        </w:rPr>
        <w:t xml:space="preserve"> </w:t>
      </w:r>
      <w:proofErr w:type="spellStart"/>
      <w:r w:rsidR="005322D9" w:rsidRPr="005322D9">
        <w:rPr>
          <w:sz w:val="24"/>
          <w:szCs w:val="24"/>
        </w:rPr>
        <w:t>glavnog</w:t>
      </w:r>
      <w:proofErr w:type="spellEnd"/>
      <w:r w:rsidR="005322D9" w:rsidRPr="005322D9">
        <w:rPr>
          <w:sz w:val="24"/>
          <w:szCs w:val="24"/>
        </w:rPr>
        <w:t xml:space="preserve"> </w:t>
      </w:r>
      <w:proofErr w:type="spellStart"/>
      <w:r w:rsidR="005322D9" w:rsidRPr="005322D9">
        <w:rPr>
          <w:sz w:val="24"/>
          <w:szCs w:val="24"/>
        </w:rPr>
        <w:t>projekta</w:t>
      </w:r>
      <w:proofErr w:type="spellEnd"/>
      <w:r w:rsidR="005322D9" w:rsidRPr="005322D9">
        <w:rPr>
          <w:sz w:val="24"/>
          <w:szCs w:val="24"/>
        </w:rPr>
        <w:t xml:space="preserve"> za </w:t>
      </w:r>
      <w:proofErr w:type="spellStart"/>
      <w:r w:rsidR="005322D9" w:rsidRPr="005322D9">
        <w:rPr>
          <w:sz w:val="24"/>
          <w:szCs w:val="24"/>
        </w:rPr>
        <w:t>sanaciju</w:t>
      </w:r>
      <w:proofErr w:type="spellEnd"/>
      <w:r w:rsidR="005322D9" w:rsidRPr="005322D9">
        <w:rPr>
          <w:sz w:val="24"/>
          <w:szCs w:val="24"/>
        </w:rPr>
        <w:t xml:space="preserve"> </w:t>
      </w:r>
      <w:proofErr w:type="spellStart"/>
      <w:r w:rsidR="005322D9" w:rsidRPr="005322D9">
        <w:rPr>
          <w:sz w:val="24"/>
          <w:szCs w:val="24"/>
        </w:rPr>
        <w:t>i</w:t>
      </w:r>
      <w:proofErr w:type="spellEnd"/>
      <w:r w:rsidR="005322D9" w:rsidRPr="005322D9">
        <w:rPr>
          <w:sz w:val="24"/>
          <w:szCs w:val="24"/>
        </w:rPr>
        <w:t xml:space="preserve"> </w:t>
      </w:r>
      <w:proofErr w:type="spellStart"/>
      <w:r w:rsidR="005322D9" w:rsidRPr="005322D9">
        <w:rPr>
          <w:sz w:val="24"/>
          <w:szCs w:val="24"/>
        </w:rPr>
        <w:t>zamjenu</w:t>
      </w:r>
      <w:proofErr w:type="spellEnd"/>
      <w:r w:rsidR="005322D9" w:rsidRPr="005322D9">
        <w:rPr>
          <w:sz w:val="24"/>
          <w:szCs w:val="24"/>
        </w:rPr>
        <w:t xml:space="preserve"> </w:t>
      </w:r>
      <w:proofErr w:type="spellStart"/>
      <w:r w:rsidR="005322D9" w:rsidRPr="005322D9">
        <w:rPr>
          <w:sz w:val="24"/>
          <w:szCs w:val="24"/>
        </w:rPr>
        <w:t>dijela</w:t>
      </w:r>
      <w:proofErr w:type="spellEnd"/>
      <w:r w:rsidR="005322D9" w:rsidRPr="005322D9">
        <w:rPr>
          <w:sz w:val="24"/>
          <w:szCs w:val="24"/>
        </w:rPr>
        <w:t xml:space="preserve"> </w:t>
      </w:r>
      <w:proofErr w:type="spellStart"/>
      <w:r w:rsidR="005322D9" w:rsidRPr="005322D9">
        <w:rPr>
          <w:sz w:val="24"/>
          <w:szCs w:val="24"/>
        </w:rPr>
        <w:t>vodovodnih</w:t>
      </w:r>
      <w:proofErr w:type="spellEnd"/>
      <w:r w:rsidR="005322D9" w:rsidRPr="005322D9">
        <w:rPr>
          <w:sz w:val="24"/>
          <w:szCs w:val="24"/>
        </w:rPr>
        <w:t xml:space="preserve"> </w:t>
      </w:r>
      <w:proofErr w:type="spellStart"/>
      <w:r w:rsidR="005322D9" w:rsidRPr="005322D9">
        <w:rPr>
          <w:sz w:val="24"/>
          <w:szCs w:val="24"/>
        </w:rPr>
        <w:t>cijevi</w:t>
      </w:r>
      <w:proofErr w:type="spellEnd"/>
      <w:r w:rsidR="005322D9" w:rsidRPr="005322D9">
        <w:rPr>
          <w:sz w:val="24"/>
          <w:szCs w:val="24"/>
        </w:rPr>
        <w:t xml:space="preserve"> </w:t>
      </w:r>
      <w:proofErr w:type="spellStart"/>
      <w:r w:rsidR="005322D9" w:rsidRPr="005322D9">
        <w:rPr>
          <w:sz w:val="24"/>
          <w:szCs w:val="24"/>
        </w:rPr>
        <w:t>od</w:t>
      </w:r>
      <w:proofErr w:type="spellEnd"/>
      <w:r w:rsidR="005322D9" w:rsidRPr="005322D9">
        <w:rPr>
          <w:sz w:val="24"/>
          <w:szCs w:val="24"/>
        </w:rPr>
        <w:t xml:space="preserve"> </w:t>
      </w:r>
      <w:proofErr w:type="spellStart"/>
      <w:r w:rsidR="005322D9" w:rsidRPr="005322D9">
        <w:rPr>
          <w:sz w:val="24"/>
          <w:szCs w:val="24"/>
        </w:rPr>
        <w:t>kotlovnice</w:t>
      </w:r>
      <w:proofErr w:type="spellEnd"/>
      <w:r w:rsidR="005322D9" w:rsidRPr="005322D9">
        <w:rPr>
          <w:sz w:val="24"/>
          <w:szCs w:val="24"/>
        </w:rPr>
        <w:t xml:space="preserve"> do </w:t>
      </w:r>
      <w:proofErr w:type="spellStart"/>
      <w:r w:rsidR="005322D9" w:rsidRPr="005322D9">
        <w:rPr>
          <w:sz w:val="24"/>
          <w:szCs w:val="24"/>
        </w:rPr>
        <w:t>prvog</w:t>
      </w:r>
      <w:proofErr w:type="spellEnd"/>
      <w:r w:rsidR="005322D9" w:rsidRPr="005322D9">
        <w:rPr>
          <w:sz w:val="24"/>
          <w:szCs w:val="24"/>
        </w:rPr>
        <w:t xml:space="preserve"> kata </w:t>
      </w:r>
      <w:proofErr w:type="spellStart"/>
      <w:r w:rsidR="005322D9" w:rsidRPr="005322D9">
        <w:rPr>
          <w:sz w:val="24"/>
          <w:szCs w:val="24"/>
        </w:rPr>
        <w:t>sa</w:t>
      </w:r>
      <w:proofErr w:type="spellEnd"/>
      <w:r w:rsidR="005322D9" w:rsidRPr="005322D9">
        <w:rPr>
          <w:sz w:val="24"/>
          <w:szCs w:val="24"/>
        </w:rPr>
        <w:t xml:space="preserve"> </w:t>
      </w:r>
      <w:proofErr w:type="spellStart"/>
      <w:r w:rsidR="005322D9" w:rsidRPr="005322D9">
        <w:rPr>
          <w:sz w:val="24"/>
          <w:szCs w:val="24"/>
        </w:rPr>
        <w:t>svim</w:t>
      </w:r>
      <w:proofErr w:type="spellEnd"/>
      <w:r w:rsidR="005322D9" w:rsidRPr="005322D9">
        <w:rPr>
          <w:sz w:val="24"/>
          <w:szCs w:val="24"/>
        </w:rPr>
        <w:t xml:space="preserve"> </w:t>
      </w:r>
      <w:proofErr w:type="spellStart"/>
      <w:r w:rsidR="005322D9" w:rsidRPr="005322D9">
        <w:rPr>
          <w:sz w:val="24"/>
          <w:szCs w:val="24"/>
        </w:rPr>
        <w:t>pripadajućim</w:t>
      </w:r>
      <w:proofErr w:type="spellEnd"/>
      <w:r w:rsidR="005322D9" w:rsidRPr="005322D9">
        <w:rPr>
          <w:sz w:val="24"/>
          <w:szCs w:val="24"/>
        </w:rPr>
        <w:t xml:space="preserve"> </w:t>
      </w:r>
      <w:proofErr w:type="spellStart"/>
      <w:r w:rsidR="005322D9" w:rsidRPr="005322D9">
        <w:rPr>
          <w:sz w:val="24"/>
          <w:szCs w:val="24"/>
        </w:rPr>
        <w:t>građevinsko-obrtničkim</w:t>
      </w:r>
      <w:proofErr w:type="spellEnd"/>
      <w:r w:rsidR="005322D9" w:rsidRPr="005322D9">
        <w:rPr>
          <w:sz w:val="24"/>
          <w:szCs w:val="24"/>
        </w:rPr>
        <w:t xml:space="preserve"> </w:t>
      </w:r>
      <w:proofErr w:type="spellStart"/>
      <w:r w:rsidR="005322D9" w:rsidRPr="005322D9">
        <w:rPr>
          <w:sz w:val="24"/>
          <w:szCs w:val="24"/>
        </w:rPr>
        <w:t>radovima</w:t>
      </w:r>
      <w:proofErr w:type="spellEnd"/>
      <w:r w:rsidR="005322D9" w:rsidRPr="005322D9">
        <w:rPr>
          <w:sz w:val="24"/>
          <w:szCs w:val="24"/>
        </w:rPr>
        <w:t xml:space="preserve"> u OŠ </w:t>
      </w:r>
      <w:proofErr w:type="spellStart"/>
      <w:r w:rsidR="005322D9" w:rsidRPr="005322D9">
        <w:rPr>
          <w:sz w:val="24"/>
          <w:szCs w:val="24"/>
        </w:rPr>
        <w:t>Veruda</w:t>
      </w:r>
      <w:proofErr w:type="spellEnd"/>
      <w:r w:rsidR="005322D9">
        <w:rPr>
          <w:sz w:val="24"/>
          <w:szCs w:val="24"/>
        </w:rPr>
        <w:t>,</w:t>
      </w:r>
      <w:r w:rsidR="005322D9" w:rsidRPr="005322D9">
        <w:rPr>
          <w:sz w:val="24"/>
          <w:szCs w:val="24"/>
        </w:rPr>
        <w:t xml:space="preserve"> </w:t>
      </w:r>
      <w:proofErr w:type="spellStart"/>
      <w:r w:rsidR="005322D9" w:rsidRPr="005322D9">
        <w:rPr>
          <w:sz w:val="24"/>
          <w:szCs w:val="24"/>
        </w:rPr>
        <w:t>izradu</w:t>
      </w:r>
      <w:proofErr w:type="spellEnd"/>
      <w:r w:rsidR="005322D9" w:rsidRPr="005322D9">
        <w:rPr>
          <w:sz w:val="24"/>
          <w:szCs w:val="24"/>
        </w:rPr>
        <w:t xml:space="preserve"> </w:t>
      </w:r>
      <w:proofErr w:type="spellStart"/>
      <w:r w:rsidR="005322D9" w:rsidRPr="005322D9">
        <w:rPr>
          <w:sz w:val="24"/>
          <w:szCs w:val="24"/>
        </w:rPr>
        <w:t>sustava</w:t>
      </w:r>
      <w:proofErr w:type="spellEnd"/>
      <w:r w:rsidR="005322D9" w:rsidRPr="005322D9">
        <w:rPr>
          <w:sz w:val="24"/>
          <w:szCs w:val="24"/>
        </w:rPr>
        <w:t xml:space="preserve"> </w:t>
      </w:r>
      <w:proofErr w:type="spellStart"/>
      <w:r w:rsidR="005322D9" w:rsidRPr="005322D9">
        <w:rPr>
          <w:sz w:val="24"/>
          <w:szCs w:val="24"/>
        </w:rPr>
        <w:t>djelomičnog</w:t>
      </w:r>
      <w:proofErr w:type="spellEnd"/>
      <w:r w:rsidR="005322D9" w:rsidRPr="005322D9">
        <w:rPr>
          <w:sz w:val="24"/>
          <w:szCs w:val="24"/>
        </w:rPr>
        <w:t xml:space="preserve"> </w:t>
      </w:r>
      <w:proofErr w:type="spellStart"/>
      <w:r w:rsidR="005322D9" w:rsidRPr="005322D9">
        <w:rPr>
          <w:sz w:val="24"/>
          <w:szCs w:val="24"/>
        </w:rPr>
        <w:t>hlađenja</w:t>
      </w:r>
      <w:proofErr w:type="spellEnd"/>
      <w:r w:rsidR="005322D9" w:rsidRPr="005322D9">
        <w:rPr>
          <w:sz w:val="24"/>
          <w:szCs w:val="24"/>
        </w:rPr>
        <w:t xml:space="preserve"> </w:t>
      </w:r>
      <w:proofErr w:type="spellStart"/>
      <w:r w:rsidR="005322D9" w:rsidRPr="005322D9">
        <w:rPr>
          <w:sz w:val="24"/>
          <w:szCs w:val="24"/>
        </w:rPr>
        <w:t>dvorane</w:t>
      </w:r>
      <w:proofErr w:type="spellEnd"/>
      <w:r w:rsidR="005322D9" w:rsidRPr="005322D9">
        <w:rPr>
          <w:sz w:val="24"/>
          <w:szCs w:val="24"/>
        </w:rPr>
        <w:t xml:space="preserve"> u OŠ Veli </w:t>
      </w:r>
      <w:proofErr w:type="spellStart"/>
      <w:r w:rsidR="005322D9" w:rsidRPr="005322D9">
        <w:rPr>
          <w:sz w:val="24"/>
          <w:szCs w:val="24"/>
        </w:rPr>
        <w:t>Vrh</w:t>
      </w:r>
      <w:proofErr w:type="spellEnd"/>
      <w:r w:rsidR="005322D9" w:rsidRPr="005322D9">
        <w:rPr>
          <w:sz w:val="24"/>
          <w:szCs w:val="24"/>
        </w:rPr>
        <w:t xml:space="preserve"> </w:t>
      </w:r>
      <w:proofErr w:type="spellStart"/>
      <w:r w:rsidR="005322D9" w:rsidRPr="005322D9">
        <w:rPr>
          <w:sz w:val="24"/>
          <w:szCs w:val="24"/>
        </w:rPr>
        <w:t>te</w:t>
      </w:r>
      <w:proofErr w:type="spellEnd"/>
      <w:r w:rsidR="005322D9" w:rsidRPr="005322D9">
        <w:rPr>
          <w:sz w:val="24"/>
          <w:szCs w:val="24"/>
        </w:rPr>
        <w:t xml:space="preserve"> </w:t>
      </w:r>
      <w:proofErr w:type="spellStart"/>
      <w:r w:rsidR="005322D9" w:rsidRPr="005322D9">
        <w:rPr>
          <w:sz w:val="24"/>
          <w:szCs w:val="24"/>
        </w:rPr>
        <w:t>nadzor</w:t>
      </w:r>
      <w:proofErr w:type="spellEnd"/>
      <w:r w:rsidR="005322D9" w:rsidRPr="005322D9">
        <w:rPr>
          <w:sz w:val="24"/>
          <w:szCs w:val="24"/>
        </w:rPr>
        <w:t xml:space="preserve"> </w:t>
      </w:r>
      <w:proofErr w:type="spellStart"/>
      <w:r w:rsidR="005322D9" w:rsidRPr="005322D9">
        <w:rPr>
          <w:sz w:val="24"/>
          <w:szCs w:val="24"/>
        </w:rPr>
        <w:t>radova</w:t>
      </w:r>
      <w:proofErr w:type="spellEnd"/>
      <w:r w:rsidR="005322D9">
        <w:rPr>
          <w:sz w:val="24"/>
          <w:szCs w:val="24"/>
        </w:rPr>
        <w:t>,</w:t>
      </w:r>
      <w:r w:rsidR="005322D9" w:rsidRPr="005322D9">
        <w:rPr>
          <w:sz w:val="24"/>
          <w:szCs w:val="24"/>
        </w:rPr>
        <w:t xml:space="preserve"> </w:t>
      </w:r>
      <w:proofErr w:type="spellStart"/>
      <w:r w:rsidR="005322D9" w:rsidRPr="005322D9">
        <w:rPr>
          <w:sz w:val="24"/>
          <w:szCs w:val="24"/>
        </w:rPr>
        <w:t>radove</w:t>
      </w:r>
      <w:proofErr w:type="spellEnd"/>
      <w:r w:rsidR="005322D9" w:rsidRPr="005322D9">
        <w:rPr>
          <w:sz w:val="24"/>
          <w:szCs w:val="24"/>
        </w:rPr>
        <w:t xml:space="preserve"> </w:t>
      </w:r>
      <w:proofErr w:type="spellStart"/>
      <w:r w:rsidR="005322D9" w:rsidRPr="005322D9">
        <w:rPr>
          <w:sz w:val="24"/>
          <w:szCs w:val="24"/>
        </w:rPr>
        <w:t>preinake</w:t>
      </w:r>
      <w:proofErr w:type="spellEnd"/>
      <w:r w:rsidR="005322D9" w:rsidRPr="005322D9">
        <w:rPr>
          <w:sz w:val="24"/>
          <w:szCs w:val="24"/>
        </w:rPr>
        <w:t xml:space="preserve"> </w:t>
      </w:r>
      <w:proofErr w:type="spellStart"/>
      <w:r w:rsidR="005322D9" w:rsidRPr="005322D9">
        <w:rPr>
          <w:sz w:val="24"/>
          <w:szCs w:val="24"/>
        </w:rPr>
        <w:t>na</w:t>
      </w:r>
      <w:proofErr w:type="spellEnd"/>
      <w:r w:rsidR="005322D9" w:rsidRPr="005322D9">
        <w:rPr>
          <w:sz w:val="24"/>
          <w:szCs w:val="24"/>
        </w:rPr>
        <w:t xml:space="preserve"> </w:t>
      </w:r>
      <w:proofErr w:type="spellStart"/>
      <w:r w:rsidR="005322D9" w:rsidRPr="005322D9">
        <w:rPr>
          <w:sz w:val="24"/>
          <w:szCs w:val="24"/>
        </w:rPr>
        <w:t>instalaciji</w:t>
      </w:r>
      <w:proofErr w:type="spellEnd"/>
      <w:r w:rsidR="005322D9" w:rsidRPr="005322D9">
        <w:rPr>
          <w:sz w:val="24"/>
          <w:szCs w:val="24"/>
        </w:rPr>
        <w:t xml:space="preserve"> </w:t>
      </w:r>
      <w:proofErr w:type="spellStart"/>
      <w:r w:rsidR="005322D9" w:rsidRPr="005322D9">
        <w:rPr>
          <w:sz w:val="24"/>
          <w:szCs w:val="24"/>
        </w:rPr>
        <w:t>i</w:t>
      </w:r>
      <w:proofErr w:type="spellEnd"/>
      <w:r w:rsidR="005322D9" w:rsidRPr="005322D9">
        <w:rPr>
          <w:sz w:val="24"/>
          <w:szCs w:val="24"/>
        </w:rPr>
        <w:t xml:space="preserve"> </w:t>
      </w:r>
      <w:proofErr w:type="spellStart"/>
      <w:r w:rsidR="005322D9" w:rsidRPr="005322D9">
        <w:rPr>
          <w:sz w:val="24"/>
          <w:szCs w:val="24"/>
        </w:rPr>
        <w:t>dodatak</w:t>
      </w:r>
      <w:proofErr w:type="spellEnd"/>
      <w:r w:rsidR="005322D9" w:rsidRPr="005322D9">
        <w:rPr>
          <w:sz w:val="24"/>
          <w:szCs w:val="24"/>
        </w:rPr>
        <w:t xml:space="preserve"> </w:t>
      </w:r>
      <w:proofErr w:type="spellStart"/>
      <w:r w:rsidR="005322D9" w:rsidRPr="005322D9">
        <w:rPr>
          <w:sz w:val="24"/>
          <w:szCs w:val="24"/>
        </w:rPr>
        <w:t>regulaciji</w:t>
      </w:r>
      <w:proofErr w:type="spellEnd"/>
      <w:r w:rsidR="005322D9" w:rsidRPr="005322D9">
        <w:rPr>
          <w:sz w:val="24"/>
          <w:szCs w:val="24"/>
        </w:rPr>
        <w:t xml:space="preserve"> </w:t>
      </w:r>
      <w:proofErr w:type="spellStart"/>
      <w:r w:rsidR="005322D9" w:rsidRPr="005322D9">
        <w:rPr>
          <w:sz w:val="24"/>
          <w:szCs w:val="24"/>
        </w:rPr>
        <w:t>kotla</w:t>
      </w:r>
      <w:proofErr w:type="spellEnd"/>
      <w:r w:rsidR="005322D9" w:rsidRPr="005322D9">
        <w:rPr>
          <w:sz w:val="24"/>
          <w:szCs w:val="24"/>
        </w:rPr>
        <w:t xml:space="preserve"> OŠ Šijana</w:t>
      </w:r>
      <w:r w:rsidR="005322D9">
        <w:rPr>
          <w:sz w:val="24"/>
          <w:szCs w:val="24"/>
        </w:rPr>
        <w:t xml:space="preserve"> </w:t>
      </w:r>
      <w:proofErr w:type="spellStart"/>
      <w:r w:rsidR="005322D9">
        <w:rPr>
          <w:sz w:val="24"/>
          <w:szCs w:val="24"/>
        </w:rPr>
        <w:t>te</w:t>
      </w:r>
      <w:proofErr w:type="spellEnd"/>
      <w:r w:rsidR="005322D9" w:rsidRPr="005322D9">
        <w:rPr>
          <w:sz w:val="24"/>
          <w:szCs w:val="24"/>
        </w:rPr>
        <w:t xml:space="preserve"> </w:t>
      </w:r>
      <w:proofErr w:type="spellStart"/>
      <w:r w:rsidR="005322D9" w:rsidRPr="005322D9">
        <w:rPr>
          <w:sz w:val="24"/>
          <w:szCs w:val="24"/>
        </w:rPr>
        <w:t>nadzor</w:t>
      </w:r>
      <w:proofErr w:type="spellEnd"/>
      <w:r w:rsidR="005322D9" w:rsidRPr="005322D9">
        <w:rPr>
          <w:sz w:val="24"/>
          <w:szCs w:val="24"/>
        </w:rPr>
        <w:t xml:space="preserve"> </w:t>
      </w:r>
      <w:proofErr w:type="spellStart"/>
      <w:r w:rsidR="005322D9" w:rsidRPr="005322D9">
        <w:rPr>
          <w:sz w:val="24"/>
          <w:szCs w:val="24"/>
        </w:rPr>
        <w:t>navedenih</w:t>
      </w:r>
      <w:proofErr w:type="spellEnd"/>
      <w:r w:rsidR="005322D9" w:rsidRPr="005322D9">
        <w:rPr>
          <w:sz w:val="24"/>
          <w:szCs w:val="24"/>
        </w:rPr>
        <w:t xml:space="preserve"> </w:t>
      </w:r>
      <w:proofErr w:type="spellStart"/>
      <w:r w:rsidR="005322D9" w:rsidRPr="005322D9">
        <w:rPr>
          <w:sz w:val="24"/>
          <w:szCs w:val="24"/>
        </w:rPr>
        <w:t>radova</w:t>
      </w:r>
      <w:proofErr w:type="spellEnd"/>
      <w:r w:rsidR="005322D9" w:rsidRPr="005322D9">
        <w:rPr>
          <w:sz w:val="24"/>
          <w:szCs w:val="24"/>
        </w:rPr>
        <w:t>.</w:t>
      </w:r>
    </w:p>
    <w:p w14:paraId="00A9B0AC" w14:textId="77777777" w:rsidR="00ED00F3" w:rsidRDefault="00ED00F3" w:rsidP="005322D9">
      <w:pPr>
        <w:ind w:firstLine="706"/>
        <w:jc w:val="both"/>
        <w:rPr>
          <w:sz w:val="24"/>
          <w:szCs w:val="24"/>
        </w:rPr>
      </w:pPr>
    </w:p>
    <w:tbl>
      <w:tblPr>
        <w:tblW w:w="9089" w:type="dxa"/>
        <w:jc w:val="center"/>
        <w:tblLook w:val="04A0" w:firstRow="1" w:lastRow="0" w:firstColumn="1" w:lastColumn="0" w:noHBand="0" w:noVBand="1"/>
      </w:tblPr>
      <w:tblGrid>
        <w:gridCol w:w="950"/>
        <w:gridCol w:w="4435"/>
        <w:gridCol w:w="1428"/>
        <w:gridCol w:w="1650"/>
        <w:gridCol w:w="766"/>
      </w:tblGrid>
      <w:tr w:rsidR="004F13F3" w:rsidRPr="004F13F3" w14:paraId="796F8020" w14:textId="77777777" w:rsidTr="00E764B2">
        <w:trPr>
          <w:trHeight w:val="276"/>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1C69" w14:textId="77777777" w:rsidR="004F13F3" w:rsidRPr="004F13F3" w:rsidRDefault="004F13F3" w:rsidP="004F13F3">
            <w:pPr>
              <w:rPr>
                <w:b/>
                <w:bCs/>
                <w:lang w:val="hr-HR"/>
              </w:rPr>
            </w:pPr>
            <w:r w:rsidRPr="004F13F3">
              <w:rPr>
                <w:b/>
                <w:bCs/>
                <w:lang w:val="hr-HR"/>
              </w:rPr>
              <w:t>BROJ KONTA</w:t>
            </w:r>
          </w:p>
        </w:tc>
        <w:tc>
          <w:tcPr>
            <w:tcW w:w="4435" w:type="dxa"/>
            <w:tcBorders>
              <w:top w:val="single" w:sz="4" w:space="0" w:color="auto"/>
              <w:left w:val="nil"/>
              <w:bottom w:val="single" w:sz="4" w:space="0" w:color="auto"/>
              <w:right w:val="single" w:sz="4" w:space="0" w:color="auto"/>
            </w:tcBorders>
            <w:shd w:val="clear" w:color="auto" w:fill="auto"/>
            <w:noWrap/>
            <w:vAlign w:val="center"/>
            <w:hideMark/>
          </w:tcPr>
          <w:p w14:paraId="246CCD86" w14:textId="77777777" w:rsidR="004F13F3" w:rsidRPr="004F13F3" w:rsidRDefault="004F13F3" w:rsidP="004F13F3">
            <w:pPr>
              <w:rPr>
                <w:b/>
                <w:bCs/>
                <w:lang w:val="hr-HR"/>
              </w:rPr>
            </w:pPr>
            <w:r w:rsidRPr="004F13F3">
              <w:rPr>
                <w:b/>
                <w:bCs/>
                <w:lang w:val="hr-HR"/>
              </w:rPr>
              <w:t>VRSTA RASHODA / IZDATAKA</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D155E4D" w14:textId="77777777" w:rsidR="004F13F3" w:rsidRPr="004F13F3" w:rsidRDefault="004F13F3" w:rsidP="004F13F3">
            <w:pPr>
              <w:jc w:val="center"/>
              <w:rPr>
                <w:b/>
                <w:bCs/>
                <w:lang w:val="hr-HR"/>
              </w:rPr>
            </w:pPr>
            <w:r w:rsidRPr="004F13F3">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37CF9AE5" w14:textId="77777777" w:rsidR="004F13F3" w:rsidRPr="004F13F3" w:rsidRDefault="004F13F3" w:rsidP="004F13F3">
            <w:pPr>
              <w:jc w:val="center"/>
              <w:rPr>
                <w:b/>
                <w:bCs/>
                <w:lang w:val="hr-HR"/>
              </w:rPr>
            </w:pPr>
            <w:r w:rsidRPr="004F13F3">
              <w:rPr>
                <w:b/>
                <w:bCs/>
                <w:lang w:val="hr-HR"/>
              </w:rPr>
              <w:t>REALIZIRANO</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327624D3" w14:textId="77777777" w:rsidR="004F13F3" w:rsidRPr="004F13F3" w:rsidRDefault="004F13F3" w:rsidP="004F13F3">
            <w:pPr>
              <w:jc w:val="center"/>
              <w:rPr>
                <w:b/>
                <w:bCs/>
                <w:lang w:val="hr-HR"/>
              </w:rPr>
            </w:pPr>
            <w:r w:rsidRPr="004F13F3">
              <w:rPr>
                <w:b/>
                <w:bCs/>
                <w:lang w:val="hr-HR"/>
              </w:rPr>
              <w:t>%</w:t>
            </w:r>
          </w:p>
        </w:tc>
      </w:tr>
      <w:tr w:rsidR="004F13F3" w:rsidRPr="004F13F3" w14:paraId="4197FE61" w14:textId="77777777" w:rsidTr="004F13F3">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59344C9" w14:textId="77777777" w:rsidR="004F13F3" w:rsidRPr="004F13F3" w:rsidRDefault="004F13F3" w:rsidP="004F13F3">
            <w:pPr>
              <w:rPr>
                <w:b/>
                <w:bCs/>
                <w:lang w:val="hr-HR"/>
              </w:rPr>
            </w:pPr>
            <w:r w:rsidRPr="004F13F3">
              <w:rPr>
                <w:b/>
                <w:bCs/>
                <w:lang w:val="hr-HR"/>
              </w:rPr>
              <w:t> </w:t>
            </w:r>
          </w:p>
        </w:tc>
        <w:tc>
          <w:tcPr>
            <w:tcW w:w="4435" w:type="dxa"/>
            <w:tcBorders>
              <w:top w:val="nil"/>
              <w:left w:val="nil"/>
              <w:bottom w:val="single" w:sz="4" w:space="0" w:color="auto"/>
              <w:right w:val="single" w:sz="4" w:space="0" w:color="auto"/>
            </w:tcBorders>
            <w:shd w:val="clear" w:color="auto" w:fill="auto"/>
            <w:noWrap/>
            <w:vAlign w:val="bottom"/>
            <w:hideMark/>
          </w:tcPr>
          <w:p w14:paraId="3DC2A1EB" w14:textId="77777777" w:rsidR="004F13F3" w:rsidRPr="004F13F3" w:rsidRDefault="004F13F3" w:rsidP="004F13F3">
            <w:pPr>
              <w:rPr>
                <w:b/>
                <w:bCs/>
                <w:lang w:val="hr-HR"/>
              </w:rPr>
            </w:pPr>
            <w:r w:rsidRPr="004F13F3">
              <w:rPr>
                <w:b/>
                <w:bCs/>
                <w:lang w:val="hr-HR"/>
              </w:rPr>
              <w:t>SVEUKUPNO RASHODI / IZDACI</w:t>
            </w:r>
          </w:p>
        </w:tc>
        <w:tc>
          <w:tcPr>
            <w:tcW w:w="1428" w:type="dxa"/>
            <w:tcBorders>
              <w:top w:val="nil"/>
              <w:left w:val="nil"/>
              <w:bottom w:val="single" w:sz="4" w:space="0" w:color="auto"/>
              <w:right w:val="single" w:sz="4" w:space="0" w:color="auto"/>
            </w:tcBorders>
            <w:shd w:val="clear" w:color="auto" w:fill="auto"/>
            <w:noWrap/>
            <w:vAlign w:val="bottom"/>
            <w:hideMark/>
          </w:tcPr>
          <w:p w14:paraId="6ECA9879" w14:textId="77777777" w:rsidR="004F13F3" w:rsidRPr="004F13F3" w:rsidRDefault="004F13F3" w:rsidP="004F13F3">
            <w:pPr>
              <w:jc w:val="right"/>
              <w:rPr>
                <w:b/>
                <w:bCs/>
                <w:lang w:val="hr-HR"/>
              </w:rPr>
            </w:pPr>
            <w:r w:rsidRPr="004F13F3">
              <w:rPr>
                <w:b/>
                <w:bCs/>
                <w:lang w:val="hr-HR"/>
              </w:rPr>
              <w:t>94.904,00</w:t>
            </w:r>
          </w:p>
        </w:tc>
        <w:tc>
          <w:tcPr>
            <w:tcW w:w="1650" w:type="dxa"/>
            <w:tcBorders>
              <w:top w:val="nil"/>
              <w:left w:val="nil"/>
              <w:bottom w:val="single" w:sz="4" w:space="0" w:color="auto"/>
              <w:right w:val="single" w:sz="4" w:space="0" w:color="auto"/>
            </w:tcBorders>
            <w:shd w:val="clear" w:color="auto" w:fill="auto"/>
            <w:noWrap/>
            <w:vAlign w:val="bottom"/>
            <w:hideMark/>
          </w:tcPr>
          <w:p w14:paraId="6D484D92" w14:textId="77777777" w:rsidR="004F13F3" w:rsidRPr="004F13F3" w:rsidRDefault="004F13F3" w:rsidP="004F13F3">
            <w:pPr>
              <w:jc w:val="right"/>
              <w:rPr>
                <w:b/>
                <w:bCs/>
                <w:lang w:val="hr-HR"/>
              </w:rPr>
            </w:pPr>
            <w:r w:rsidRPr="004F13F3">
              <w:rPr>
                <w:b/>
                <w:bCs/>
                <w:lang w:val="hr-HR"/>
              </w:rPr>
              <w:t>83.893,33</w:t>
            </w:r>
          </w:p>
        </w:tc>
        <w:tc>
          <w:tcPr>
            <w:tcW w:w="626" w:type="dxa"/>
            <w:tcBorders>
              <w:top w:val="nil"/>
              <w:left w:val="nil"/>
              <w:bottom w:val="single" w:sz="4" w:space="0" w:color="auto"/>
              <w:right w:val="single" w:sz="4" w:space="0" w:color="auto"/>
            </w:tcBorders>
            <w:shd w:val="clear" w:color="auto" w:fill="auto"/>
            <w:noWrap/>
            <w:vAlign w:val="bottom"/>
            <w:hideMark/>
          </w:tcPr>
          <w:p w14:paraId="09D4BE5F" w14:textId="77777777" w:rsidR="004F13F3" w:rsidRPr="004F13F3" w:rsidRDefault="004F13F3" w:rsidP="004F13F3">
            <w:pPr>
              <w:jc w:val="right"/>
              <w:rPr>
                <w:b/>
                <w:bCs/>
                <w:lang w:val="hr-HR"/>
              </w:rPr>
            </w:pPr>
            <w:r w:rsidRPr="004F13F3">
              <w:rPr>
                <w:b/>
                <w:bCs/>
                <w:lang w:val="hr-HR"/>
              </w:rPr>
              <w:t>88,40</w:t>
            </w:r>
          </w:p>
        </w:tc>
      </w:tr>
      <w:tr w:rsidR="004F13F3" w:rsidRPr="004F13F3" w14:paraId="5058FF74" w14:textId="77777777" w:rsidTr="004F13F3">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F06AE18" w14:textId="77777777" w:rsidR="004F13F3" w:rsidRPr="004F13F3" w:rsidRDefault="004F13F3" w:rsidP="004F13F3">
            <w:pPr>
              <w:rPr>
                <w:lang w:val="hr-HR"/>
              </w:rPr>
            </w:pPr>
            <w:r w:rsidRPr="004F13F3">
              <w:rPr>
                <w:lang w:val="hr-HR"/>
              </w:rPr>
              <w:t>4223</w:t>
            </w:r>
          </w:p>
        </w:tc>
        <w:tc>
          <w:tcPr>
            <w:tcW w:w="4435" w:type="dxa"/>
            <w:tcBorders>
              <w:top w:val="nil"/>
              <w:left w:val="nil"/>
              <w:bottom w:val="single" w:sz="4" w:space="0" w:color="auto"/>
              <w:right w:val="single" w:sz="4" w:space="0" w:color="auto"/>
            </w:tcBorders>
            <w:shd w:val="clear" w:color="auto" w:fill="auto"/>
            <w:noWrap/>
            <w:vAlign w:val="bottom"/>
            <w:hideMark/>
          </w:tcPr>
          <w:p w14:paraId="3E51CD46" w14:textId="77777777" w:rsidR="004F13F3" w:rsidRPr="004F13F3" w:rsidRDefault="004F13F3" w:rsidP="004F13F3">
            <w:pPr>
              <w:rPr>
                <w:lang w:val="hr-HR"/>
              </w:rPr>
            </w:pPr>
            <w:r w:rsidRPr="004F13F3">
              <w:rPr>
                <w:lang w:val="hr-HR"/>
              </w:rPr>
              <w:t>Oprema za održavanje i zaštitu</w:t>
            </w:r>
          </w:p>
        </w:tc>
        <w:tc>
          <w:tcPr>
            <w:tcW w:w="1428" w:type="dxa"/>
            <w:tcBorders>
              <w:top w:val="nil"/>
              <w:left w:val="nil"/>
              <w:bottom w:val="single" w:sz="4" w:space="0" w:color="auto"/>
              <w:right w:val="single" w:sz="4" w:space="0" w:color="auto"/>
            </w:tcBorders>
            <w:shd w:val="clear" w:color="auto" w:fill="auto"/>
            <w:noWrap/>
            <w:vAlign w:val="bottom"/>
            <w:hideMark/>
          </w:tcPr>
          <w:p w14:paraId="633CC853" w14:textId="77777777" w:rsidR="004F13F3" w:rsidRPr="004F13F3" w:rsidRDefault="004F13F3" w:rsidP="004F13F3">
            <w:pPr>
              <w:jc w:val="right"/>
              <w:rPr>
                <w:lang w:val="hr-HR"/>
              </w:rPr>
            </w:pPr>
            <w:r w:rsidRPr="004F13F3">
              <w:rPr>
                <w:lang w:val="hr-HR"/>
              </w:rPr>
              <w:t>7.788,00</w:t>
            </w:r>
          </w:p>
        </w:tc>
        <w:tc>
          <w:tcPr>
            <w:tcW w:w="1650" w:type="dxa"/>
            <w:tcBorders>
              <w:top w:val="nil"/>
              <w:left w:val="nil"/>
              <w:bottom w:val="single" w:sz="4" w:space="0" w:color="auto"/>
              <w:right w:val="single" w:sz="4" w:space="0" w:color="auto"/>
            </w:tcBorders>
            <w:shd w:val="clear" w:color="auto" w:fill="auto"/>
            <w:noWrap/>
            <w:vAlign w:val="bottom"/>
            <w:hideMark/>
          </w:tcPr>
          <w:p w14:paraId="2DDE0673" w14:textId="77777777" w:rsidR="004F13F3" w:rsidRPr="004F13F3" w:rsidRDefault="004F13F3" w:rsidP="004F13F3">
            <w:pPr>
              <w:jc w:val="right"/>
              <w:rPr>
                <w:lang w:val="hr-HR"/>
              </w:rPr>
            </w:pPr>
            <w:r w:rsidRPr="004F13F3">
              <w:rPr>
                <w:lang w:val="hr-HR"/>
              </w:rPr>
              <w:t>7.787,50</w:t>
            </w:r>
          </w:p>
        </w:tc>
        <w:tc>
          <w:tcPr>
            <w:tcW w:w="626" w:type="dxa"/>
            <w:tcBorders>
              <w:top w:val="nil"/>
              <w:left w:val="nil"/>
              <w:bottom w:val="single" w:sz="4" w:space="0" w:color="auto"/>
              <w:right w:val="single" w:sz="4" w:space="0" w:color="auto"/>
            </w:tcBorders>
            <w:shd w:val="clear" w:color="auto" w:fill="auto"/>
            <w:noWrap/>
            <w:vAlign w:val="bottom"/>
            <w:hideMark/>
          </w:tcPr>
          <w:p w14:paraId="39AA2BA4" w14:textId="77777777" w:rsidR="004F13F3" w:rsidRPr="004F13F3" w:rsidRDefault="004F13F3" w:rsidP="004F13F3">
            <w:pPr>
              <w:jc w:val="right"/>
              <w:rPr>
                <w:lang w:val="hr-HR"/>
              </w:rPr>
            </w:pPr>
            <w:r w:rsidRPr="004F13F3">
              <w:rPr>
                <w:lang w:val="hr-HR"/>
              </w:rPr>
              <w:t>99,99</w:t>
            </w:r>
          </w:p>
        </w:tc>
      </w:tr>
      <w:tr w:rsidR="004F13F3" w:rsidRPr="004F13F3" w14:paraId="2DD250E6" w14:textId="77777777" w:rsidTr="004F13F3">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14CECEC" w14:textId="77777777" w:rsidR="004F13F3" w:rsidRPr="004F13F3" w:rsidRDefault="004F13F3" w:rsidP="004F13F3">
            <w:pPr>
              <w:rPr>
                <w:lang w:val="hr-HR"/>
              </w:rPr>
            </w:pPr>
            <w:r w:rsidRPr="004F13F3">
              <w:rPr>
                <w:lang w:val="hr-HR"/>
              </w:rPr>
              <w:t>4227</w:t>
            </w:r>
          </w:p>
        </w:tc>
        <w:tc>
          <w:tcPr>
            <w:tcW w:w="4435" w:type="dxa"/>
            <w:tcBorders>
              <w:top w:val="nil"/>
              <w:left w:val="nil"/>
              <w:bottom w:val="single" w:sz="4" w:space="0" w:color="auto"/>
              <w:right w:val="single" w:sz="4" w:space="0" w:color="auto"/>
            </w:tcBorders>
            <w:shd w:val="clear" w:color="auto" w:fill="auto"/>
            <w:noWrap/>
            <w:vAlign w:val="bottom"/>
            <w:hideMark/>
          </w:tcPr>
          <w:p w14:paraId="7F29BCCC" w14:textId="77777777" w:rsidR="004F13F3" w:rsidRPr="004F13F3" w:rsidRDefault="004F13F3" w:rsidP="004F13F3">
            <w:pPr>
              <w:rPr>
                <w:lang w:val="hr-HR"/>
              </w:rPr>
            </w:pPr>
            <w:r w:rsidRPr="004F13F3">
              <w:rPr>
                <w:lang w:val="hr-HR"/>
              </w:rPr>
              <w:t>Uređaji, strojevi i oprema za ostale namjene</w:t>
            </w:r>
          </w:p>
        </w:tc>
        <w:tc>
          <w:tcPr>
            <w:tcW w:w="1428" w:type="dxa"/>
            <w:tcBorders>
              <w:top w:val="nil"/>
              <w:left w:val="nil"/>
              <w:bottom w:val="single" w:sz="4" w:space="0" w:color="auto"/>
              <w:right w:val="single" w:sz="4" w:space="0" w:color="auto"/>
            </w:tcBorders>
            <w:shd w:val="clear" w:color="auto" w:fill="auto"/>
            <w:noWrap/>
            <w:vAlign w:val="bottom"/>
            <w:hideMark/>
          </w:tcPr>
          <w:p w14:paraId="7F3CDE9C" w14:textId="77777777" w:rsidR="004F13F3" w:rsidRPr="004F13F3" w:rsidRDefault="004F13F3" w:rsidP="004F13F3">
            <w:pPr>
              <w:jc w:val="right"/>
              <w:rPr>
                <w:lang w:val="hr-HR"/>
              </w:rPr>
            </w:pPr>
            <w:r w:rsidRPr="004F13F3">
              <w:rPr>
                <w:lang w:val="hr-HR"/>
              </w:rPr>
              <w:t>3.325,00</w:t>
            </w:r>
          </w:p>
        </w:tc>
        <w:tc>
          <w:tcPr>
            <w:tcW w:w="1650" w:type="dxa"/>
            <w:tcBorders>
              <w:top w:val="nil"/>
              <w:left w:val="nil"/>
              <w:bottom w:val="single" w:sz="4" w:space="0" w:color="auto"/>
              <w:right w:val="single" w:sz="4" w:space="0" w:color="auto"/>
            </w:tcBorders>
            <w:shd w:val="clear" w:color="auto" w:fill="auto"/>
            <w:noWrap/>
            <w:vAlign w:val="bottom"/>
            <w:hideMark/>
          </w:tcPr>
          <w:p w14:paraId="5D34FFD4" w14:textId="77777777" w:rsidR="004F13F3" w:rsidRPr="004F13F3" w:rsidRDefault="004F13F3" w:rsidP="004F13F3">
            <w:pPr>
              <w:jc w:val="right"/>
              <w:rPr>
                <w:lang w:val="hr-HR"/>
              </w:rPr>
            </w:pPr>
            <w:r w:rsidRPr="004F13F3">
              <w:rPr>
                <w:lang w:val="hr-HR"/>
              </w:rPr>
              <w:t>3.325,00</w:t>
            </w:r>
          </w:p>
        </w:tc>
        <w:tc>
          <w:tcPr>
            <w:tcW w:w="626" w:type="dxa"/>
            <w:tcBorders>
              <w:top w:val="nil"/>
              <w:left w:val="nil"/>
              <w:bottom w:val="single" w:sz="4" w:space="0" w:color="auto"/>
              <w:right w:val="single" w:sz="4" w:space="0" w:color="auto"/>
            </w:tcBorders>
            <w:shd w:val="clear" w:color="auto" w:fill="auto"/>
            <w:noWrap/>
            <w:vAlign w:val="bottom"/>
            <w:hideMark/>
          </w:tcPr>
          <w:p w14:paraId="55475D47" w14:textId="77777777" w:rsidR="004F13F3" w:rsidRPr="004F13F3" w:rsidRDefault="004F13F3" w:rsidP="004F13F3">
            <w:pPr>
              <w:jc w:val="right"/>
              <w:rPr>
                <w:lang w:val="hr-HR"/>
              </w:rPr>
            </w:pPr>
            <w:r w:rsidRPr="004F13F3">
              <w:rPr>
                <w:lang w:val="hr-HR"/>
              </w:rPr>
              <w:t>100,00</w:t>
            </w:r>
          </w:p>
        </w:tc>
      </w:tr>
      <w:tr w:rsidR="004F13F3" w:rsidRPr="004F13F3" w14:paraId="1BE36D86" w14:textId="77777777" w:rsidTr="004F13F3">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87654CD" w14:textId="77777777" w:rsidR="004F13F3" w:rsidRPr="004F13F3" w:rsidRDefault="004F13F3" w:rsidP="004F13F3">
            <w:pPr>
              <w:rPr>
                <w:lang w:val="hr-HR"/>
              </w:rPr>
            </w:pPr>
            <w:r w:rsidRPr="004F13F3">
              <w:rPr>
                <w:lang w:val="hr-HR"/>
              </w:rPr>
              <w:t>4241</w:t>
            </w:r>
          </w:p>
        </w:tc>
        <w:tc>
          <w:tcPr>
            <w:tcW w:w="4435" w:type="dxa"/>
            <w:tcBorders>
              <w:top w:val="nil"/>
              <w:left w:val="nil"/>
              <w:bottom w:val="single" w:sz="4" w:space="0" w:color="auto"/>
              <w:right w:val="single" w:sz="4" w:space="0" w:color="auto"/>
            </w:tcBorders>
            <w:shd w:val="clear" w:color="auto" w:fill="auto"/>
            <w:noWrap/>
            <w:vAlign w:val="bottom"/>
            <w:hideMark/>
          </w:tcPr>
          <w:p w14:paraId="6EA04716" w14:textId="77777777" w:rsidR="004F13F3" w:rsidRPr="004F13F3" w:rsidRDefault="004F13F3" w:rsidP="004F13F3">
            <w:pPr>
              <w:rPr>
                <w:lang w:val="hr-HR"/>
              </w:rPr>
            </w:pPr>
            <w:r w:rsidRPr="004F13F3">
              <w:rPr>
                <w:lang w:val="hr-HR"/>
              </w:rPr>
              <w:t>Knjige</w:t>
            </w:r>
          </w:p>
        </w:tc>
        <w:tc>
          <w:tcPr>
            <w:tcW w:w="1428" w:type="dxa"/>
            <w:tcBorders>
              <w:top w:val="nil"/>
              <w:left w:val="nil"/>
              <w:bottom w:val="single" w:sz="4" w:space="0" w:color="auto"/>
              <w:right w:val="single" w:sz="4" w:space="0" w:color="auto"/>
            </w:tcBorders>
            <w:shd w:val="clear" w:color="auto" w:fill="auto"/>
            <w:noWrap/>
            <w:vAlign w:val="bottom"/>
            <w:hideMark/>
          </w:tcPr>
          <w:p w14:paraId="15D418B2" w14:textId="77777777" w:rsidR="004F13F3" w:rsidRPr="004F13F3" w:rsidRDefault="004F13F3" w:rsidP="004F13F3">
            <w:pPr>
              <w:jc w:val="right"/>
              <w:rPr>
                <w:lang w:val="hr-HR"/>
              </w:rPr>
            </w:pPr>
            <w:r w:rsidRPr="004F13F3">
              <w:rPr>
                <w:lang w:val="hr-HR"/>
              </w:rPr>
              <w:t>5.019,00</w:t>
            </w:r>
          </w:p>
        </w:tc>
        <w:tc>
          <w:tcPr>
            <w:tcW w:w="1650" w:type="dxa"/>
            <w:tcBorders>
              <w:top w:val="nil"/>
              <w:left w:val="nil"/>
              <w:bottom w:val="single" w:sz="4" w:space="0" w:color="auto"/>
              <w:right w:val="single" w:sz="4" w:space="0" w:color="auto"/>
            </w:tcBorders>
            <w:shd w:val="clear" w:color="auto" w:fill="auto"/>
            <w:noWrap/>
            <w:vAlign w:val="bottom"/>
            <w:hideMark/>
          </w:tcPr>
          <w:p w14:paraId="04C42854" w14:textId="77777777" w:rsidR="004F13F3" w:rsidRPr="004F13F3" w:rsidRDefault="004F13F3" w:rsidP="004F13F3">
            <w:pPr>
              <w:jc w:val="right"/>
              <w:rPr>
                <w:lang w:val="hr-HR"/>
              </w:rPr>
            </w:pPr>
            <w:r w:rsidRPr="004F13F3">
              <w:rPr>
                <w:lang w:val="hr-HR"/>
              </w:rPr>
              <w:t>5.019,00</w:t>
            </w:r>
          </w:p>
        </w:tc>
        <w:tc>
          <w:tcPr>
            <w:tcW w:w="626" w:type="dxa"/>
            <w:tcBorders>
              <w:top w:val="nil"/>
              <w:left w:val="nil"/>
              <w:bottom w:val="single" w:sz="4" w:space="0" w:color="auto"/>
              <w:right w:val="single" w:sz="4" w:space="0" w:color="auto"/>
            </w:tcBorders>
            <w:shd w:val="clear" w:color="auto" w:fill="auto"/>
            <w:noWrap/>
            <w:vAlign w:val="bottom"/>
            <w:hideMark/>
          </w:tcPr>
          <w:p w14:paraId="744BD2D0" w14:textId="77777777" w:rsidR="004F13F3" w:rsidRPr="004F13F3" w:rsidRDefault="004F13F3" w:rsidP="004F13F3">
            <w:pPr>
              <w:jc w:val="right"/>
              <w:rPr>
                <w:lang w:val="hr-HR"/>
              </w:rPr>
            </w:pPr>
            <w:r w:rsidRPr="004F13F3">
              <w:rPr>
                <w:lang w:val="hr-HR"/>
              </w:rPr>
              <w:t>100,00</w:t>
            </w:r>
          </w:p>
        </w:tc>
      </w:tr>
      <w:tr w:rsidR="004F13F3" w:rsidRPr="004F13F3" w14:paraId="674EE431" w14:textId="77777777" w:rsidTr="004F13F3">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EED802C" w14:textId="77777777" w:rsidR="004F13F3" w:rsidRPr="004F13F3" w:rsidRDefault="004F13F3" w:rsidP="004F13F3">
            <w:pPr>
              <w:rPr>
                <w:lang w:val="hr-HR"/>
              </w:rPr>
            </w:pPr>
            <w:r w:rsidRPr="004F13F3">
              <w:rPr>
                <w:lang w:val="hr-HR"/>
              </w:rPr>
              <w:t>4511</w:t>
            </w:r>
          </w:p>
        </w:tc>
        <w:tc>
          <w:tcPr>
            <w:tcW w:w="4435" w:type="dxa"/>
            <w:tcBorders>
              <w:top w:val="nil"/>
              <w:left w:val="nil"/>
              <w:bottom w:val="single" w:sz="4" w:space="0" w:color="auto"/>
              <w:right w:val="single" w:sz="4" w:space="0" w:color="auto"/>
            </w:tcBorders>
            <w:shd w:val="clear" w:color="auto" w:fill="auto"/>
            <w:noWrap/>
            <w:vAlign w:val="bottom"/>
            <w:hideMark/>
          </w:tcPr>
          <w:p w14:paraId="785B17A9" w14:textId="77777777" w:rsidR="004F13F3" w:rsidRPr="004F13F3" w:rsidRDefault="004F13F3" w:rsidP="004F13F3">
            <w:pPr>
              <w:rPr>
                <w:lang w:val="hr-HR"/>
              </w:rPr>
            </w:pPr>
            <w:r w:rsidRPr="004F13F3">
              <w:rPr>
                <w:lang w:val="hr-HR"/>
              </w:rPr>
              <w:t>Dodatna ulaganja na građevinskim objektima</w:t>
            </w:r>
          </w:p>
        </w:tc>
        <w:tc>
          <w:tcPr>
            <w:tcW w:w="1428" w:type="dxa"/>
            <w:tcBorders>
              <w:top w:val="nil"/>
              <w:left w:val="nil"/>
              <w:bottom w:val="single" w:sz="4" w:space="0" w:color="auto"/>
              <w:right w:val="single" w:sz="4" w:space="0" w:color="auto"/>
            </w:tcBorders>
            <w:shd w:val="clear" w:color="auto" w:fill="auto"/>
            <w:noWrap/>
            <w:vAlign w:val="bottom"/>
            <w:hideMark/>
          </w:tcPr>
          <w:p w14:paraId="59A79C03" w14:textId="77777777" w:rsidR="004F13F3" w:rsidRPr="004F13F3" w:rsidRDefault="004F13F3" w:rsidP="004F13F3">
            <w:pPr>
              <w:jc w:val="right"/>
              <w:rPr>
                <w:lang w:val="hr-HR"/>
              </w:rPr>
            </w:pPr>
            <w:r w:rsidRPr="004F13F3">
              <w:rPr>
                <w:lang w:val="hr-HR"/>
              </w:rPr>
              <w:t>10.500,00</w:t>
            </w:r>
          </w:p>
        </w:tc>
        <w:tc>
          <w:tcPr>
            <w:tcW w:w="1650" w:type="dxa"/>
            <w:tcBorders>
              <w:top w:val="nil"/>
              <w:left w:val="nil"/>
              <w:bottom w:val="single" w:sz="4" w:space="0" w:color="auto"/>
              <w:right w:val="single" w:sz="4" w:space="0" w:color="auto"/>
            </w:tcBorders>
            <w:shd w:val="clear" w:color="auto" w:fill="auto"/>
            <w:noWrap/>
            <w:vAlign w:val="bottom"/>
            <w:hideMark/>
          </w:tcPr>
          <w:p w14:paraId="0E191568" w14:textId="77777777" w:rsidR="004F13F3" w:rsidRPr="004F13F3" w:rsidRDefault="004F13F3" w:rsidP="004F13F3">
            <w:pPr>
              <w:jc w:val="right"/>
              <w:rPr>
                <w:lang w:val="hr-HR"/>
              </w:rPr>
            </w:pPr>
            <w:r w:rsidRPr="004F13F3">
              <w:rPr>
                <w:lang w:val="hr-HR"/>
              </w:rPr>
              <w:t>10.468,75</w:t>
            </w:r>
          </w:p>
        </w:tc>
        <w:tc>
          <w:tcPr>
            <w:tcW w:w="626" w:type="dxa"/>
            <w:tcBorders>
              <w:top w:val="nil"/>
              <w:left w:val="nil"/>
              <w:bottom w:val="single" w:sz="4" w:space="0" w:color="auto"/>
              <w:right w:val="single" w:sz="4" w:space="0" w:color="auto"/>
            </w:tcBorders>
            <w:shd w:val="clear" w:color="auto" w:fill="auto"/>
            <w:noWrap/>
            <w:vAlign w:val="bottom"/>
            <w:hideMark/>
          </w:tcPr>
          <w:p w14:paraId="7356E2FC" w14:textId="77777777" w:rsidR="004F13F3" w:rsidRPr="004F13F3" w:rsidRDefault="004F13F3" w:rsidP="004F13F3">
            <w:pPr>
              <w:jc w:val="right"/>
              <w:rPr>
                <w:lang w:val="hr-HR"/>
              </w:rPr>
            </w:pPr>
            <w:r w:rsidRPr="004F13F3">
              <w:rPr>
                <w:lang w:val="hr-HR"/>
              </w:rPr>
              <w:t>99,70</w:t>
            </w:r>
          </w:p>
        </w:tc>
      </w:tr>
      <w:tr w:rsidR="004F13F3" w:rsidRPr="004F13F3" w14:paraId="2CD18030" w14:textId="77777777" w:rsidTr="004F13F3">
        <w:trPr>
          <w:trHeight w:val="264"/>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8951560" w14:textId="77777777" w:rsidR="004F13F3" w:rsidRPr="004F13F3" w:rsidRDefault="004F13F3" w:rsidP="004F13F3">
            <w:pPr>
              <w:rPr>
                <w:lang w:val="hr-HR"/>
              </w:rPr>
            </w:pPr>
            <w:r w:rsidRPr="004F13F3">
              <w:rPr>
                <w:lang w:val="hr-HR"/>
              </w:rPr>
              <w:t>4541</w:t>
            </w:r>
          </w:p>
        </w:tc>
        <w:tc>
          <w:tcPr>
            <w:tcW w:w="4435" w:type="dxa"/>
            <w:tcBorders>
              <w:top w:val="nil"/>
              <w:left w:val="nil"/>
              <w:bottom w:val="single" w:sz="4" w:space="0" w:color="auto"/>
              <w:right w:val="single" w:sz="4" w:space="0" w:color="auto"/>
            </w:tcBorders>
            <w:shd w:val="clear" w:color="auto" w:fill="auto"/>
            <w:noWrap/>
            <w:vAlign w:val="bottom"/>
            <w:hideMark/>
          </w:tcPr>
          <w:p w14:paraId="6A61DB17" w14:textId="77777777" w:rsidR="004F13F3" w:rsidRPr="004F13F3" w:rsidRDefault="004F13F3" w:rsidP="004F13F3">
            <w:pPr>
              <w:rPr>
                <w:lang w:val="hr-HR"/>
              </w:rPr>
            </w:pPr>
            <w:r w:rsidRPr="004F13F3">
              <w:rPr>
                <w:lang w:val="hr-HR"/>
              </w:rPr>
              <w:t>Dodatna ulaganja za ostalu nefinancijsku imovinu</w:t>
            </w:r>
          </w:p>
        </w:tc>
        <w:tc>
          <w:tcPr>
            <w:tcW w:w="1428" w:type="dxa"/>
            <w:tcBorders>
              <w:top w:val="nil"/>
              <w:left w:val="nil"/>
              <w:bottom w:val="single" w:sz="4" w:space="0" w:color="auto"/>
              <w:right w:val="single" w:sz="4" w:space="0" w:color="auto"/>
            </w:tcBorders>
            <w:shd w:val="clear" w:color="auto" w:fill="auto"/>
            <w:noWrap/>
            <w:vAlign w:val="bottom"/>
            <w:hideMark/>
          </w:tcPr>
          <w:p w14:paraId="471EEBAE" w14:textId="77777777" w:rsidR="004F13F3" w:rsidRPr="004F13F3" w:rsidRDefault="004F13F3" w:rsidP="004F13F3">
            <w:pPr>
              <w:jc w:val="right"/>
              <w:rPr>
                <w:lang w:val="hr-HR"/>
              </w:rPr>
            </w:pPr>
            <w:r w:rsidRPr="004F13F3">
              <w:rPr>
                <w:lang w:val="hr-HR"/>
              </w:rPr>
              <w:t>68.272,00</w:t>
            </w:r>
          </w:p>
        </w:tc>
        <w:tc>
          <w:tcPr>
            <w:tcW w:w="1650" w:type="dxa"/>
            <w:tcBorders>
              <w:top w:val="nil"/>
              <w:left w:val="nil"/>
              <w:bottom w:val="single" w:sz="4" w:space="0" w:color="auto"/>
              <w:right w:val="single" w:sz="4" w:space="0" w:color="auto"/>
            </w:tcBorders>
            <w:shd w:val="clear" w:color="auto" w:fill="auto"/>
            <w:noWrap/>
            <w:vAlign w:val="bottom"/>
            <w:hideMark/>
          </w:tcPr>
          <w:p w14:paraId="08444263" w14:textId="77777777" w:rsidR="004F13F3" w:rsidRPr="004F13F3" w:rsidRDefault="004F13F3" w:rsidP="004F13F3">
            <w:pPr>
              <w:jc w:val="right"/>
              <w:rPr>
                <w:lang w:val="hr-HR"/>
              </w:rPr>
            </w:pPr>
            <w:r w:rsidRPr="004F13F3">
              <w:rPr>
                <w:lang w:val="hr-HR"/>
              </w:rPr>
              <w:t>57.293,08</w:t>
            </w:r>
          </w:p>
        </w:tc>
        <w:tc>
          <w:tcPr>
            <w:tcW w:w="626" w:type="dxa"/>
            <w:tcBorders>
              <w:top w:val="nil"/>
              <w:left w:val="nil"/>
              <w:bottom w:val="single" w:sz="4" w:space="0" w:color="auto"/>
              <w:right w:val="single" w:sz="4" w:space="0" w:color="auto"/>
            </w:tcBorders>
            <w:shd w:val="clear" w:color="auto" w:fill="auto"/>
            <w:noWrap/>
            <w:vAlign w:val="bottom"/>
            <w:hideMark/>
          </w:tcPr>
          <w:p w14:paraId="3DB39114" w14:textId="77777777" w:rsidR="004F13F3" w:rsidRPr="004F13F3" w:rsidRDefault="004F13F3" w:rsidP="004F13F3">
            <w:pPr>
              <w:jc w:val="right"/>
              <w:rPr>
                <w:lang w:val="hr-HR"/>
              </w:rPr>
            </w:pPr>
            <w:r w:rsidRPr="004F13F3">
              <w:rPr>
                <w:lang w:val="hr-HR"/>
              </w:rPr>
              <w:t>83,92</w:t>
            </w:r>
          </w:p>
        </w:tc>
      </w:tr>
    </w:tbl>
    <w:p w14:paraId="2F69C1D7" w14:textId="77777777" w:rsidR="004F13F3" w:rsidRDefault="004F13F3" w:rsidP="005322D9">
      <w:pPr>
        <w:ind w:firstLine="706"/>
        <w:jc w:val="both"/>
        <w:rPr>
          <w:sz w:val="24"/>
          <w:szCs w:val="24"/>
        </w:rPr>
      </w:pPr>
    </w:p>
    <w:p w14:paraId="020DD80B" w14:textId="4C803AB1" w:rsidR="005D25D7" w:rsidRPr="005322D9" w:rsidRDefault="00ED00F3" w:rsidP="005322D9">
      <w:pPr>
        <w:ind w:firstLine="706"/>
        <w:jc w:val="both"/>
        <w:rPr>
          <w:sz w:val="24"/>
          <w:szCs w:val="24"/>
        </w:rPr>
      </w:pPr>
      <w:r>
        <w:rPr>
          <w:sz w:val="24"/>
          <w:szCs w:val="24"/>
        </w:rPr>
        <w:t>N</w:t>
      </w:r>
      <w:r w:rsidR="005D25D7">
        <w:rPr>
          <w:sz w:val="24"/>
          <w:szCs w:val="24"/>
        </w:rPr>
        <w:t xml:space="preserve">a </w:t>
      </w:r>
      <w:proofErr w:type="spellStart"/>
      <w:r w:rsidR="005D25D7">
        <w:rPr>
          <w:sz w:val="24"/>
          <w:szCs w:val="24"/>
        </w:rPr>
        <w:t>ime</w:t>
      </w:r>
      <w:proofErr w:type="spellEnd"/>
      <w:r w:rsidR="005D25D7">
        <w:rPr>
          <w:sz w:val="24"/>
          <w:szCs w:val="24"/>
        </w:rPr>
        <w:t xml:space="preserve"> </w:t>
      </w:r>
      <w:proofErr w:type="spellStart"/>
      <w:r w:rsidR="005D25D7">
        <w:rPr>
          <w:sz w:val="24"/>
          <w:szCs w:val="24"/>
        </w:rPr>
        <w:t>kapitalnih</w:t>
      </w:r>
      <w:proofErr w:type="spellEnd"/>
      <w:r w:rsidR="005D25D7">
        <w:rPr>
          <w:sz w:val="24"/>
          <w:szCs w:val="24"/>
        </w:rPr>
        <w:t xml:space="preserve"> </w:t>
      </w:r>
      <w:proofErr w:type="spellStart"/>
      <w:r w:rsidR="005D25D7">
        <w:rPr>
          <w:sz w:val="24"/>
          <w:szCs w:val="24"/>
        </w:rPr>
        <w:t>ulaganja</w:t>
      </w:r>
      <w:proofErr w:type="spellEnd"/>
      <w:r w:rsidR="005D25D7">
        <w:rPr>
          <w:sz w:val="24"/>
          <w:szCs w:val="24"/>
        </w:rPr>
        <w:t xml:space="preserve"> u 2023. </w:t>
      </w:r>
      <w:proofErr w:type="spellStart"/>
      <w:r w:rsidR="005D25D7">
        <w:rPr>
          <w:sz w:val="24"/>
          <w:szCs w:val="24"/>
        </w:rPr>
        <w:t>godini</w:t>
      </w:r>
      <w:proofErr w:type="spellEnd"/>
      <w:r w:rsidR="005D25D7">
        <w:rPr>
          <w:sz w:val="24"/>
          <w:szCs w:val="24"/>
        </w:rPr>
        <w:t xml:space="preserve"> </w:t>
      </w:r>
      <w:proofErr w:type="spellStart"/>
      <w:r w:rsidR="005D25D7">
        <w:rPr>
          <w:sz w:val="24"/>
          <w:szCs w:val="24"/>
        </w:rPr>
        <w:t>utrošena</w:t>
      </w:r>
      <w:proofErr w:type="spellEnd"/>
      <w:r w:rsidR="005D25D7">
        <w:rPr>
          <w:sz w:val="24"/>
          <w:szCs w:val="24"/>
        </w:rPr>
        <w:t xml:space="preserve"> </w:t>
      </w:r>
      <w:proofErr w:type="spellStart"/>
      <w:r w:rsidR="005D25D7">
        <w:rPr>
          <w:sz w:val="24"/>
          <w:szCs w:val="24"/>
        </w:rPr>
        <w:t>su</w:t>
      </w:r>
      <w:proofErr w:type="spellEnd"/>
      <w:r w:rsidR="005D25D7">
        <w:rPr>
          <w:sz w:val="24"/>
          <w:szCs w:val="24"/>
        </w:rPr>
        <w:t xml:space="preserve"> </w:t>
      </w:r>
      <w:proofErr w:type="spellStart"/>
      <w:r w:rsidR="005D25D7">
        <w:rPr>
          <w:sz w:val="24"/>
          <w:szCs w:val="24"/>
        </w:rPr>
        <w:t>sredstva</w:t>
      </w:r>
      <w:proofErr w:type="spellEnd"/>
      <w:r w:rsidR="005D25D7">
        <w:rPr>
          <w:sz w:val="24"/>
          <w:szCs w:val="24"/>
        </w:rPr>
        <w:t xml:space="preserve"> </w:t>
      </w:r>
      <w:r w:rsidR="000D5D7D">
        <w:rPr>
          <w:sz w:val="24"/>
          <w:szCs w:val="24"/>
        </w:rPr>
        <w:t xml:space="preserve">u </w:t>
      </w:r>
      <w:proofErr w:type="spellStart"/>
      <w:r w:rsidR="000D5D7D">
        <w:rPr>
          <w:sz w:val="24"/>
          <w:szCs w:val="24"/>
        </w:rPr>
        <w:t>ukupnom</w:t>
      </w:r>
      <w:proofErr w:type="spellEnd"/>
      <w:r w:rsidR="000D5D7D">
        <w:rPr>
          <w:sz w:val="24"/>
          <w:szCs w:val="24"/>
        </w:rPr>
        <w:t xml:space="preserve"> </w:t>
      </w:r>
      <w:proofErr w:type="spellStart"/>
      <w:r w:rsidR="000D5D7D">
        <w:rPr>
          <w:sz w:val="24"/>
          <w:szCs w:val="24"/>
        </w:rPr>
        <w:t>iznosu</w:t>
      </w:r>
      <w:proofErr w:type="spellEnd"/>
      <w:r w:rsidR="000D5D7D">
        <w:rPr>
          <w:sz w:val="24"/>
          <w:szCs w:val="24"/>
        </w:rPr>
        <w:t xml:space="preserve"> od 222.310,66 EUR </w:t>
      </w:r>
      <w:r w:rsidR="005D25D7">
        <w:rPr>
          <w:sz w:val="24"/>
          <w:szCs w:val="24"/>
        </w:rPr>
        <w:t xml:space="preserve">po </w:t>
      </w:r>
      <w:proofErr w:type="spellStart"/>
      <w:r w:rsidR="005D25D7">
        <w:rPr>
          <w:sz w:val="24"/>
          <w:szCs w:val="24"/>
        </w:rPr>
        <w:t>školama</w:t>
      </w:r>
      <w:proofErr w:type="spellEnd"/>
      <w:r w:rsidR="005D25D7">
        <w:rPr>
          <w:sz w:val="24"/>
          <w:szCs w:val="24"/>
        </w:rPr>
        <w:t>:</w:t>
      </w:r>
    </w:p>
    <w:p w14:paraId="323B98E6" w14:textId="205FE307" w:rsidR="00FE731C" w:rsidRDefault="00FE731C" w:rsidP="00FE731C">
      <w:pPr>
        <w:pStyle w:val="Uvuenotijeloteksta"/>
        <w:jc w:val="both"/>
        <w:rPr>
          <w:i w:val="0"/>
          <w:iCs/>
          <w:noProof/>
          <w:sz w:val="24"/>
          <w:szCs w:val="24"/>
          <w:lang w:val="hr-HR"/>
        </w:rPr>
      </w:pPr>
    </w:p>
    <w:tbl>
      <w:tblPr>
        <w:tblW w:w="7340" w:type="dxa"/>
        <w:jc w:val="center"/>
        <w:tblLook w:val="04A0" w:firstRow="1" w:lastRow="0" w:firstColumn="1" w:lastColumn="0" w:noHBand="0" w:noVBand="1"/>
      </w:tblPr>
      <w:tblGrid>
        <w:gridCol w:w="3840"/>
        <w:gridCol w:w="1428"/>
        <w:gridCol w:w="1650"/>
        <w:gridCol w:w="766"/>
      </w:tblGrid>
      <w:tr w:rsidR="000D5D7D" w:rsidRPr="000D5D7D" w14:paraId="64669856" w14:textId="77777777" w:rsidTr="000D5D7D">
        <w:trPr>
          <w:trHeight w:val="264"/>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5079" w14:textId="77777777" w:rsidR="000D5D7D" w:rsidRPr="000D5D7D" w:rsidRDefault="000D5D7D" w:rsidP="000D5D7D">
            <w:pPr>
              <w:rPr>
                <w:b/>
                <w:bCs/>
                <w:lang w:val="hr-HR"/>
              </w:rPr>
            </w:pPr>
            <w:r w:rsidRPr="000D5D7D">
              <w:rPr>
                <w:b/>
                <w:bCs/>
                <w:lang w:val="hr-HR"/>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468067B" w14:textId="77777777" w:rsidR="000D5D7D" w:rsidRPr="000D5D7D" w:rsidRDefault="000D5D7D" w:rsidP="000D5D7D">
            <w:pPr>
              <w:jc w:val="center"/>
              <w:rPr>
                <w:b/>
                <w:bCs/>
                <w:lang w:val="hr-HR"/>
              </w:rPr>
            </w:pPr>
            <w:r w:rsidRPr="000D5D7D">
              <w:rPr>
                <w:b/>
                <w:bCs/>
                <w:lang w:val="hr-HR"/>
              </w:rPr>
              <w:t>PLANIRANO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5CD4BF6" w14:textId="77777777" w:rsidR="000D5D7D" w:rsidRPr="000D5D7D" w:rsidRDefault="000D5D7D" w:rsidP="000D5D7D">
            <w:pPr>
              <w:jc w:val="center"/>
              <w:rPr>
                <w:b/>
                <w:bCs/>
                <w:lang w:val="hr-HR"/>
              </w:rPr>
            </w:pPr>
            <w:r w:rsidRPr="000D5D7D">
              <w:rPr>
                <w:b/>
                <w:bCs/>
                <w:lang w:val="hr-HR"/>
              </w:rPr>
              <w:t>REALIZIRANO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FE80DCF" w14:textId="77777777" w:rsidR="000D5D7D" w:rsidRPr="000D5D7D" w:rsidRDefault="000D5D7D" w:rsidP="000D5D7D">
            <w:pPr>
              <w:jc w:val="center"/>
              <w:rPr>
                <w:b/>
                <w:bCs/>
                <w:lang w:val="hr-HR"/>
              </w:rPr>
            </w:pPr>
            <w:r w:rsidRPr="000D5D7D">
              <w:rPr>
                <w:b/>
                <w:bCs/>
                <w:lang w:val="hr-HR"/>
              </w:rPr>
              <w:t>%</w:t>
            </w:r>
          </w:p>
        </w:tc>
      </w:tr>
      <w:tr w:rsidR="000D5D7D" w:rsidRPr="000D5D7D" w14:paraId="2A6319E4"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EEF08C9" w14:textId="77777777" w:rsidR="000D5D7D" w:rsidRPr="000D5D7D" w:rsidRDefault="000D5D7D" w:rsidP="000D5D7D">
            <w:pPr>
              <w:rPr>
                <w:b/>
                <w:bCs/>
                <w:lang w:val="hr-HR"/>
              </w:rPr>
            </w:pPr>
            <w:r w:rsidRPr="000D5D7D">
              <w:rPr>
                <w:b/>
                <w:bCs/>
                <w:lang w:val="hr-HR"/>
              </w:rPr>
              <w:t>UKUPNO RASHODI</w:t>
            </w:r>
          </w:p>
        </w:tc>
        <w:tc>
          <w:tcPr>
            <w:tcW w:w="1300" w:type="dxa"/>
            <w:tcBorders>
              <w:top w:val="nil"/>
              <w:left w:val="nil"/>
              <w:bottom w:val="single" w:sz="4" w:space="0" w:color="auto"/>
              <w:right w:val="single" w:sz="4" w:space="0" w:color="auto"/>
            </w:tcBorders>
            <w:shd w:val="clear" w:color="auto" w:fill="auto"/>
            <w:noWrap/>
            <w:vAlign w:val="bottom"/>
            <w:hideMark/>
          </w:tcPr>
          <w:p w14:paraId="4330F64A" w14:textId="77777777" w:rsidR="000D5D7D" w:rsidRPr="000D5D7D" w:rsidRDefault="000D5D7D" w:rsidP="000D5D7D">
            <w:pPr>
              <w:jc w:val="right"/>
              <w:rPr>
                <w:b/>
                <w:bCs/>
                <w:lang w:val="hr-HR"/>
              </w:rPr>
            </w:pPr>
            <w:r w:rsidRPr="000D5D7D">
              <w:rPr>
                <w:b/>
                <w:bCs/>
                <w:lang w:val="hr-HR"/>
              </w:rPr>
              <w:t>233.329,43</w:t>
            </w:r>
          </w:p>
        </w:tc>
        <w:tc>
          <w:tcPr>
            <w:tcW w:w="1500" w:type="dxa"/>
            <w:tcBorders>
              <w:top w:val="nil"/>
              <w:left w:val="nil"/>
              <w:bottom w:val="single" w:sz="4" w:space="0" w:color="auto"/>
              <w:right w:val="single" w:sz="4" w:space="0" w:color="auto"/>
            </w:tcBorders>
            <w:shd w:val="clear" w:color="auto" w:fill="auto"/>
            <w:noWrap/>
            <w:vAlign w:val="bottom"/>
            <w:hideMark/>
          </w:tcPr>
          <w:p w14:paraId="4865449B" w14:textId="77777777" w:rsidR="000D5D7D" w:rsidRPr="000D5D7D" w:rsidRDefault="000D5D7D" w:rsidP="000D5D7D">
            <w:pPr>
              <w:jc w:val="right"/>
              <w:rPr>
                <w:b/>
                <w:bCs/>
                <w:lang w:val="hr-HR"/>
              </w:rPr>
            </w:pPr>
            <w:r w:rsidRPr="000D5D7D">
              <w:rPr>
                <w:b/>
                <w:bCs/>
                <w:lang w:val="hr-HR"/>
              </w:rPr>
              <w:t>222.310,66</w:t>
            </w:r>
          </w:p>
        </w:tc>
        <w:tc>
          <w:tcPr>
            <w:tcW w:w="700" w:type="dxa"/>
            <w:tcBorders>
              <w:top w:val="nil"/>
              <w:left w:val="nil"/>
              <w:bottom w:val="single" w:sz="4" w:space="0" w:color="auto"/>
              <w:right w:val="single" w:sz="4" w:space="0" w:color="auto"/>
            </w:tcBorders>
            <w:shd w:val="clear" w:color="auto" w:fill="auto"/>
            <w:noWrap/>
            <w:vAlign w:val="bottom"/>
            <w:hideMark/>
          </w:tcPr>
          <w:p w14:paraId="7005D256" w14:textId="77777777" w:rsidR="000D5D7D" w:rsidRPr="000D5D7D" w:rsidRDefault="000D5D7D" w:rsidP="000D5D7D">
            <w:pPr>
              <w:jc w:val="right"/>
              <w:rPr>
                <w:b/>
                <w:bCs/>
                <w:lang w:val="hr-HR"/>
              </w:rPr>
            </w:pPr>
            <w:r w:rsidRPr="000D5D7D">
              <w:rPr>
                <w:b/>
                <w:bCs/>
                <w:lang w:val="hr-HR"/>
              </w:rPr>
              <w:t>95,28</w:t>
            </w:r>
          </w:p>
        </w:tc>
      </w:tr>
      <w:tr w:rsidR="000D5D7D" w:rsidRPr="000D5D7D" w14:paraId="030837B4"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6E501FE" w14:textId="77777777" w:rsidR="000D5D7D" w:rsidRPr="000D5D7D" w:rsidRDefault="000D5D7D" w:rsidP="000D5D7D">
            <w:pPr>
              <w:rPr>
                <w:lang w:val="hr-HR"/>
              </w:rPr>
            </w:pPr>
            <w:r w:rsidRPr="000D5D7D">
              <w:rPr>
                <w:lang w:val="hr-HR"/>
              </w:rPr>
              <w:t>OŠ ŠIJANA PULA</w:t>
            </w:r>
          </w:p>
        </w:tc>
        <w:tc>
          <w:tcPr>
            <w:tcW w:w="1300" w:type="dxa"/>
            <w:tcBorders>
              <w:top w:val="nil"/>
              <w:left w:val="nil"/>
              <w:bottom w:val="single" w:sz="4" w:space="0" w:color="auto"/>
              <w:right w:val="single" w:sz="4" w:space="0" w:color="auto"/>
            </w:tcBorders>
            <w:shd w:val="clear" w:color="auto" w:fill="auto"/>
            <w:noWrap/>
            <w:vAlign w:val="bottom"/>
            <w:hideMark/>
          </w:tcPr>
          <w:p w14:paraId="0A8A2FAA" w14:textId="77777777" w:rsidR="000D5D7D" w:rsidRPr="000D5D7D" w:rsidRDefault="000D5D7D" w:rsidP="000D5D7D">
            <w:pPr>
              <w:jc w:val="right"/>
              <w:rPr>
                <w:lang w:val="hr-HR"/>
              </w:rPr>
            </w:pPr>
            <w:r w:rsidRPr="000D5D7D">
              <w:rPr>
                <w:lang w:val="hr-HR"/>
              </w:rPr>
              <w:t>663,00</w:t>
            </w:r>
          </w:p>
        </w:tc>
        <w:tc>
          <w:tcPr>
            <w:tcW w:w="1500" w:type="dxa"/>
            <w:tcBorders>
              <w:top w:val="nil"/>
              <w:left w:val="nil"/>
              <w:bottom w:val="single" w:sz="4" w:space="0" w:color="auto"/>
              <w:right w:val="single" w:sz="4" w:space="0" w:color="auto"/>
            </w:tcBorders>
            <w:shd w:val="clear" w:color="auto" w:fill="auto"/>
            <w:noWrap/>
            <w:vAlign w:val="bottom"/>
            <w:hideMark/>
          </w:tcPr>
          <w:p w14:paraId="72533DAF" w14:textId="77777777" w:rsidR="000D5D7D" w:rsidRPr="000D5D7D" w:rsidRDefault="000D5D7D" w:rsidP="000D5D7D">
            <w:pPr>
              <w:jc w:val="right"/>
              <w:rPr>
                <w:lang w:val="hr-HR"/>
              </w:rPr>
            </w:pPr>
            <w:r w:rsidRPr="000D5D7D">
              <w:rPr>
                <w:lang w:val="hr-HR"/>
              </w:rPr>
              <w:t>663,00</w:t>
            </w:r>
          </w:p>
        </w:tc>
        <w:tc>
          <w:tcPr>
            <w:tcW w:w="700" w:type="dxa"/>
            <w:tcBorders>
              <w:top w:val="nil"/>
              <w:left w:val="nil"/>
              <w:bottom w:val="single" w:sz="4" w:space="0" w:color="auto"/>
              <w:right w:val="single" w:sz="4" w:space="0" w:color="auto"/>
            </w:tcBorders>
            <w:shd w:val="clear" w:color="auto" w:fill="auto"/>
            <w:noWrap/>
            <w:vAlign w:val="bottom"/>
            <w:hideMark/>
          </w:tcPr>
          <w:p w14:paraId="7E7253DD" w14:textId="77777777" w:rsidR="000D5D7D" w:rsidRPr="000D5D7D" w:rsidRDefault="000D5D7D" w:rsidP="000D5D7D">
            <w:pPr>
              <w:jc w:val="right"/>
              <w:rPr>
                <w:lang w:val="hr-HR"/>
              </w:rPr>
            </w:pPr>
            <w:r w:rsidRPr="000D5D7D">
              <w:rPr>
                <w:lang w:val="hr-HR"/>
              </w:rPr>
              <w:t>100,00</w:t>
            </w:r>
          </w:p>
        </w:tc>
      </w:tr>
      <w:tr w:rsidR="000D5D7D" w:rsidRPr="000D5D7D" w14:paraId="60DA3CA2"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D4DB5F3" w14:textId="77777777" w:rsidR="000D5D7D" w:rsidRPr="000D5D7D" w:rsidRDefault="000D5D7D" w:rsidP="000D5D7D">
            <w:pPr>
              <w:rPr>
                <w:lang w:val="hr-HR"/>
              </w:rPr>
            </w:pPr>
            <w:r w:rsidRPr="000D5D7D">
              <w:rPr>
                <w:lang w:val="hr-HR"/>
              </w:rPr>
              <w:t>OŠ STOJA PULA</w:t>
            </w:r>
          </w:p>
        </w:tc>
        <w:tc>
          <w:tcPr>
            <w:tcW w:w="1300" w:type="dxa"/>
            <w:tcBorders>
              <w:top w:val="nil"/>
              <w:left w:val="nil"/>
              <w:bottom w:val="single" w:sz="4" w:space="0" w:color="auto"/>
              <w:right w:val="single" w:sz="4" w:space="0" w:color="auto"/>
            </w:tcBorders>
            <w:shd w:val="clear" w:color="auto" w:fill="auto"/>
            <w:noWrap/>
            <w:vAlign w:val="bottom"/>
            <w:hideMark/>
          </w:tcPr>
          <w:p w14:paraId="594A2902" w14:textId="77777777" w:rsidR="000D5D7D" w:rsidRPr="000D5D7D" w:rsidRDefault="000D5D7D" w:rsidP="000D5D7D">
            <w:pPr>
              <w:jc w:val="right"/>
              <w:rPr>
                <w:lang w:val="hr-HR"/>
              </w:rPr>
            </w:pPr>
            <w:r w:rsidRPr="000D5D7D">
              <w:rPr>
                <w:lang w:val="hr-HR"/>
              </w:rPr>
              <w:t>7.788,00</w:t>
            </w:r>
          </w:p>
        </w:tc>
        <w:tc>
          <w:tcPr>
            <w:tcW w:w="1500" w:type="dxa"/>
            <w:tcBorders>
              <w:top w:val="nil"/>
              <w:left w:val="nil"/>
              <w:bottom w:val="single" w:sz="4" w:space="0" w:color="auto"/>
              <w:right w:val="single" w:sz="4" w:space="0" w:color="auto"/>
            </w:tcBorders>
            <w:shd w:val="clear" w:color="auto" w:fill="auto"/>
            <w:noWrap/>
            <w:vAlign w:val="bottom"/>
            <w:hideMark/>
          </w:tcPr>
          <w:p w14:paraId="0D141AB4" w14:textId="77777777" w:rsidR="000D5D7D" w:rsidRPr="000D5D7D" w:rsidRDefault="000D5D7D" w:rsidP="000D5D7D">
            <w:pPr>
              <w:jc w:val="right"/>
              <w:rPr>
                <w:lang w:val="hr-HR"/>
              </w:rPr>
            </w:pPr>
            <w:r w:rsidRPr="000D5D7D">
              <w:rPr>
                <w:lang w:val="hr-HR"/>
              </w:rPr>
              <w:t>7.787,50</w:t>
            </w:r>
          </w:p>
        </w:tc>
        <w:tc>
          <w:tcPr>
            <w:tcW w:w="700" w:type="dxa"/>
            <w:tcBorders>
              <w:top w:val="nil"/>
              <w:left w:val="nil"/>
              <w:bottom w:val="single" w:sz="4" w:space="0" w:color="auto"/>
              <w:right w:val="single" w:sz="4" w:space="0" w:color="auto"/>
            </w:tcBorders>
            <w:shd w:val="clear" w:color="auto" w:fill="auto"/>
            <w:noWrap/>
            <w:vAlign w:val="bottom"/>
            <w:hideMark/>
          </w:tcPr>
          <w:p w14:paraId="57513139" w14:textId="77777777" w:rsidR="000D5D7D" w:rsidRPr="000D5D7D" w:rsidRDefault="000D5D7D" w:rsidP="000D5D7D">
            <w:pPr>
              <w:jc w:val="right"/>
              <w:rPr>
                <w:lang w:val="hr-HR"/>
              </w:rPr>
            </w:pPr>
            <w:r w:rsidRPr="000D5D7D">
              <w:rPr>
                <w:lang w:val="hr-HR"/>
              </w:rPr>
              <w:t>99,99</w:t>
            </w:r>
          </w:p>
        </w:tc>
      </w:tr>
      <w:tr w:rsidR="000D5D7D" w:rsidRPr="000D5D7D" w14:paraId="580551D7"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F550664" w14:textId="77777777" w:rsidR="000D5D7D" w:rsidRPr="000D5D7D" w:rsidRDefault="000D5D7D" w:rsidP="000D5D7D">
            <w:pPr>
              <w:rPr>
                <w:lang w:val="hr-HR"/>
              </w:rPr>
            </w:pPr>
            <w:r w:rsidRPr="000D5D7D">
              <w:rPr>
                <w:lang w:val="hr-HR"/>
              </w:rPr>
              <w:t>OŠ CENTAR PULA</w:t>
            </w:r>
          </w:p>
        </w:tc>
        <w:tc>
          <w:tcPr>
            <w:tcW w:w="1300" w:type="dxa"/>
            <w:tcBorders>
              <w:top w:val="nil"/>
              <w:left w:val="nil"/>
              <w:bottom w:val="single" w:sz="4" w:space="0" w:color="auto"/>
              <w:right w:val="single" w:sz="4" w:space="0" w:color="auto"/>
            </w:tcBorders>
            <w:shd w:val="clear" w:color="auto" w:fill="auto"/>
            <w:noWrap/>
            <w:vAlign w:val="bottom"/>
            <w:hideMark/>
          </w:tcPr>
          <w:p w14:paraId="6BE3079D" w14:textId="77777777" w:rsidR="000D5D7D" w:rsidRPr="000D5D7D" w:rsidRDefault="000D5D7D" w:rsidP="000D5D7D">
            <w:pPr>
              <w:jc w:val="right"/>
              <w:rPr>
                <w:lang w:val="hr-HR"/>
              </w:rPr>
            </w:pPr>
            <w:r w:rsidRPr="000D5D7D">
              <w:rPr>
                <w:lang w:val="hr-HR"/>
              </w:rPr>
              <w:t>400,00</w:t>
            </w:r>
          </w:p>
        </w:tc>
        <w:tc>
          <w:tcPr>
            <w:tcW w:w="1500" w:type="dxa"/>
            <w:tcBorders>
              <w:top w:val="nil"/>
              <w:left w:val="nil"/>
              <w:bottom w:val="single" w:sz="4" w:space="0" w:color="auto"/>
              <w:right w:val="single" w:sz="4" w:space="0" w:color="auto"/>
            </w:tcBorders>
            <w:shd w:val="clear" w:color="auto" w:fill="auto"/>
            <w:noWrap/>
            <w:vAlign w:val="bottom"/>
            <w:hideMark/>
          </w:tcPr>
          <w:p w14:paraId="7FA7F157" w14:textId="77777777" w:rsidR="000D5D7D" w:rsidRPr="000D5D7D" w:rsidRDefault="000D5D7D" w:rsidP="000D5D7D">
            <w:pPr>
              <w:jc w:val="right"/>
              <w:rPr>
                <w:lang w:val="hr-HR"/>
              </w:rPr>
            </w:pPr>
            <w:r w:rsidRPr="000D5D7D">
              <w:rPr>
                <w:lang w:val="hr-HR"/>
              </w:rPr>
              <w:t>400,00</w:t>
            </w:r>
          </w:p>
        </w:tc>
        <w:tc>
          <w:tcPr>
            <w:tcW w:w="700" w:type="dxa"/>
            <w:tcBorders>
              <w:top w:val="nil"/>
              <w:left w:val="nil"/>
              <w:bottom w:val="single" w:sz="4" w:space="0" w:color="auto"/>
              <w:right w:val="single" w:sz="4" w:space="0" w:color="auto"/>
            </w:tcBorders>
            <w:shd w:val="clear" w:color="auto" w:fill="auto"/>
            <w:noWrap/>
            <w:vAlign w:val="bottom"/>
            <w:hideMark/>
          </w:tcPr>
          <w:p w14:paraId="68E2989B" w14:textId="77777777" w:rsidR="000D5D7D" w:rsidRPr="000D5D7D" w:rsidRDefault="000D5D7D" w:rsidP="000D5D7D">
            <w:pPr>
              <w:jc w:val="right"/>
              <w:rPr>
                <w:lang w:val="hr-HR"/>
              </w:rPr>
            </w:pPr>
            <w:r w:rsidRPr="000D5D7D">
              <w:rPr>
                <w:lang w:val="hr-HR"/>
              </w:rPr>
              <w:t>100,00</w:t>
            </w:r>
          </w:p>
        </w:tc>
      </w:tr>
      <w:tr w:rsidR="000D5D7D" w:rsidRPr="000D5D7D" w14:paraId="245F3913"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F2195A5" w14:textId="77777777" w:rsidR="000D5D7D" w:rsidRPr="000D5D7D" w:rsidRDefault="000D5D7D" w:rsidP="000D5D7D">
            <w:pPr>
              <w:rPr>
                <w:lang w:val="hr-HR"/>
              </w:rPr>
            </w:pPr>
            <w:r w:rsidRPr="000D5D7D">
              <w:rPr>
                <w:lang w:val="hr-HR"/>
              </w:rPr>
              <w:t>OŠ GIUSEPPINA MARTINUZZI PULA</w:t>
            </w:r>
          </w:p>
        </w:tc>
        <w:tc>
          <w:tcPr>
            <w:tcW w:w="1300" w:type="dxa"/>
            <w:tcBorders>
              <w:top w:val="nil"/>
              <w:left w:val="nil"/>
              <w:bottom w:val="single" w:sz="4" w:space="0" w:color="auto"/>
              <w:right w:val="single" w:sz="4" w:space="0" w:color="auto"/>
            </w:tcBorders>
            <w:shd w:val="clear" w:color="auto" w:fill="auto"/>
            <w:noWrap/>
            <w:vAlign w:val="bottom"/>
            <w:hideMark/>
          </w:tcPr>
          <w:p w14:paraId="2676D467" w14:textId="77777777" w:rsidR="000D5D7D" w:rsidRPr="000D5D7D" w:rsidRDefault="000D5D7D" w:rsidP="000D5D7D">
            <w:pPr>
              <w:jc w:val="right"/>
              <w:rPr>
                <w:lang w:val="hr-HR"/>
              </w:rPr>
            </w:pPr>
            <w:r w:rsidRPr="000D5D7D">
              <w:rPr>
                <w:lang w:val="hr-HR"/>
              </w:rPr>
              <w:t>3.856,00</w:t>
            </w:r>
          </w:p>
        </w:tc>
        <w:tc>
          <w:tcPr>
            <w:tcW w:w="1500" w:type="dxa"/>
            <w:tcBorders>
              <w:top w:val="nil"/>
              <w:left w:val="nil"/>
              <w:bottom w:val="single" w:sz="4" w:space="0" w:color="auto"/>
              <w:right w:val="single" w:sz="4" w:space="0" w:color="auto"/>
            </w:tcBorders>
            <w:shd w:val="clear" w:color="auto" w:fill="auto"/>
            <w:noWrap/>
            <w:vAlign w:val="bottom"/>
            <w:hideMark/>
          </w:tcPr>
          <w:p w14:paraId="37BF37C1" w14:textId="77777777" w:rsidR="000D5D7D" w:rsidRPr="000D5D7D" w:rsidRDefault="000D5D7D" w:rsidP="000D5D7D">
            <w:pPr>
              <w:jc w:val="right"/>
              <w:rPr>
                <w:lang w:val="hr-HR"/>
              </w:rPr>
            </w:pPr>
            <w:r w:rsidRPr="000D5D7D">
              <w:rPr>
                <w:lang w:val="hr-HR"/>
              </w:rPr>
              <w:t>3.856,00</w:t>
            </w:r>
          </w:p>
        </w:tc>
        <w:tc>
          <w:tcPr>
            <w:tcW w:w="700" w:type="dxa"/>
            <w:tcBorders>
              <w:top w:val="nil"/>
              <w:left w:val="nil"/>
              <w:bottom w:val="single" w:sz="4" w:space="0" w:color="auto"/>
              <w:right w:val="single" w:sz="4" w:space="0" w:color="auto"/>
            </w:tcBorders>
            <w:shd w:val="clear" w:color="auto" w:fill="auto"/>
            <w:noWrap/>
            <w:vAlign w:val="bottom"/>
            <w:hideMark/>
          </w:tcPr>
          <w:p w14:paraId="3DCAB3C4" w14:textId="77777777" w:rsidR="000D5D7D" w:rsidRPr="000D5D7D" w:rsidRDefault="000D5D7D" w:rsidP="000D5D7D">
            <w:pPr>
              <w:jc w:val="right"/>
              <w:rPr>
                <w:lang w:val="hr-HR"/>
              </w:rPr>
            </w:pPr>
            <w:r w:rsidRPr="000D5D7D">
              <w:rPr>
                <w:lang w:val="hr-HR"/>
              </w:rPr>
              <w:t>100,00</w:t>
            </w:r>
          </w:p>
        </w:tc>
      </w:tr>
      <w:tr w:rsidR="000D5D7D" w:rsidRPr="000D5D7D" w14:paraId="01E604E5"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41D63B1" w14:textId="77777777" w:rsidR="000D5D7D" w:rsidRPr="000D5D7D" w:rsidRDefault="000D5D7D" w:rsidP="000D5D7D">
            <w:pPr>
              <w:rPr>
                <w:lang w:val="hr-HR"/>
              </w:rPr>
            </w:pPr>
            <w:r w:rsidRPr="000D5D7D">
              <w:rPr>
                <w:lang w:val="hr-HR"/>
              </w:rPr>
              <w:t>OŠ TONE PERUŠKA PULA</w:t>
            </w:r>
          </w:p>
        </w:tc>
        <w:tc>
          <w:tcPr>
            <w:tcW w:w="1300" w:type="dxa"/>
            <w:tcBorders>
              <w:top w:val="nil"/>
              <w:left w:val="nil"/>
              <w:bottom w:val="single" w:sz="4" w:space="0" w:color="auto"/>
              <w:right w:val="single" w:sz="4" w:space="0" w:color="auto"/>
            </w:tcBorders>
            <w:shd w:val="clear" w:color="auto" w:fill="auto"/>
            <w:noWrap/>
            <w:vAlign w:val="bottom"/>
            <w:hideMark/>
          </w:tcPr>
          <w:p w14:paraId="26867CAE" w14:textId="77777777" w:rsidR="000D5D7D" w:rsidRPr="000D5D7D" w:rsidRDefault="000D5D7D" w:rsidP="000D5D7D">
            <w:pPr>
              <w:jc w:val="right"/>
              <w:rPr>
                <w:lang w:val="hr-HR"/>
              </w:rPr>
            </w:pPr>
            <w:r w:rsidRPr="000D5D7D">
              <w:rPr>
                <w:lang w:val="hr-HR"/>
              </w:rPr>
              <w:t>399,00</w:t>
            </w:r>
          </w:p>
        </w:tc>
        <w:tc>
          <w:tcPr>
            <w:tcW w:w="1500" w:type="dxa"/>
            <w:tcBorders>
              <w:top w:val="nil"/>
              <w:left w:val="nil"/>
              <w:bottom w:val="single" w:sz="4" w:space="0" w:color="auto"/>
              <w:right w:val="single" w:sz="4" w:space="0" w:color="auto"/>
            </w:tcBorders>
            <w:shd w:val="clear" w:color="auto" w:fill="auto"/>
            <w:noWrap/>
            <w:vAlign w:val="bottom"/>
            <w:hideMark/>
          </w:tcPr>
          <w:p w14:paraId="1069F0F6" w14:textId="77777777" w:rsidR="000D5D7D" w:rsidRPr="000D5D7D" w:rsidRDefault="000D5D7D" w:rsidP="000D5D7D">
            <w:pPr>
              <w:jc w:val="right"/>
              <w:rPr>
                <w:lang w:val="hr-HR"/>
              </w:rPr>
            </w:pPr>
            <w:r w:rsidRPr="000D5D7D">
              <w:rPr>
                <w:lang w:val="hr-HR"/>
              </w:rPr>
              <w:t>399,00</w:t>
            </w:r>
          </w:p>
        </w:tc>
        <w:tc>
          <w:tcPr>
            <w:tcW w:w="700" w:type="dxa"/>
            <w:tcBorders>
              <w:top w:val="nil"/>
              <w:left w:val="nil"/>
              <w:bottom w:val="single" w:sz="4" w:space="0" w:color="auto"/>
              <w:right w:val="single" w:sz="4" w:space="0" w:color="auto"/>
            </w:tcBorders>
            <w:shd w:val="clear" w:color="auto" w:fill="auto"/>
            <w:noWrap/>
            <w:vAlign w:val="bottom"/>
            <w:hideMark/>
          </w:tcPr>
          <w:p w14:paraId="4B4DC75C" w14:textId="77777777" w:rsidR="000D5D7D" w:rsidRPr="000D5D7D" w:rsidRDefault="000D5D7D" w:rsidP="000D5D7D">
            <w:pPr>
              <w:jc w:val="right"/>
              <w:rPr>
                <w:lang w:val="hr-HR"/>
              </w:rPr>
            </w:pPr>
            <w:r w:rsidRPr="000D5D7D">
              <w:rPr>
                <w:lang w:val="hr-HR"/>
              </w:rPr>
              <w:t>100,00</w:t>
            </w:r>
          </w:p>
        </w:tc>
      </w:tr>
      <w:tr w:rsidR="000D5D7D" w:rsidRPr="000D5D7D" w14:paraId="15D0A737"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0566AF4" w14:textId="77777777" w:rsidR="000D5D7D" w:rsidRPr="000D5D7D" w:rsidRDefault="000D5D7D" w:rsidP="000D5D7D">
            <w:pPr>
              <w:rPr>
                <w:lang w:val="hr-HR"/>
              </w:rPr>
            </w:pPr>
            <w:r w:rsidRPr="000D5D7D">
              <w:rPr>
                <w:lang w:val="hr-HR"/>
              </w:rPr>
              <w:t>OŠ KAŠTANJER PULA</w:t>
            </w:r>
          </w:p>
        </w:tc>
        <w:tc>
          <w:tcPr>
            <w:tcW w:w="1300" w:type="dxa"/>
            <w:tcBorders>
              <w:top w:val="nil"/>
              <w:left w:val="nil"/>
              <w:bottom w:val="single" w:sz="4" w:space="0" w:color="auto"/>
              <w:right w:val="single" w:sz="4" w:space="0" w:color="auto"/>
            </w:tcBorders>
            <w:shd w:val="clear" w:color="auto" w:fill="auto"/>
            <w:noWrap/>
            <w:vAlign w:val="bottom"/>
            <w:hideMark/>
          </w:tcPr>
          <w:p w14:paraId="3E520176" w14:textId="77777777" w:rsidR="000D5D7D" w:rsidRPr="000D5D7D" w:rsidRDefault="000D5D7D" w:rsidP="000D5D7D">
            <w:pPr>
              <w:jc w:val="right"/>
              <w:rPr>
                <w:lang w:val="hr-HR"/>
              </w:rPr>
            </w:pPr>
            <w:r w:rsidRPr="000D5D7D">
              <w:rPr>
                <w:lang w:val="hr-HR"/>
              </w:rPr>
              <w:t>664,00</w:t>
            </w:r>
          </w:p>
        </w:tc>
        <w:tc>
          <w:tcPr>
            <w:tcW w:w="1500" w:type="dxa"/>
            <w:tcBorders>
              <w:top w:val="nil"/>
              <w:left w:val="nil"/>
              <w:bottom w:val="single" w:sz="4" w:space="0" w:color="auto"/>
              <w:right w:val="single" w:sz="4" w:space="0" w:color="auto"/>
            </w:tcBorders>
            <w:shd w:val="clear" w:color="auto" w:fill="auto"/>
            <w:noWrap/>
            <w:vAlign w:val="bottom"/>
            <w:hideMark/>
          </w:tcPr>
          <w:p w14:paraId="6B0EEF25" w14:textId="77777777" w:rsidR="000D5D7D" w:rsidRPr="000D5D7D" w:rsidRDefault="000D5D7D" w:rsidP="000D5D7D">
            <w:pPr>
              <w:jc w:val="right"/>
              <w:rPr>
                <w:lang w:val="hr-HR"/>
              </w:rPr>
            </w:pPr>
            <w:r w:rsidRPr="000D5D7D">
              <w:rPr>
                <w:lang w:val="hr-HR"/>
              </w:rPr>
              <w:t>664,00</w:t>
            </w:r>
          </w:p>
        </w:tc>
        <w:tc>
          <w:tcPr>
            <w:tcW w:w="700" w:type="dxa"/>
            <w:tcBorders>
              <w:top w:val="nil"/>
              <w:left w:val="nil"/>
              <w:bottom w:val="single" w:sz="4" w:space="0" w:color="auto"/>
              <w:right w:val="single" w:sz="4" w:space="0" w:color="auto"/>
            </w:tcBorders>
            <w:shd w:val="clear" w:color="auto" w:fill="auto"/>
            <w:noWrap/>
            <w:vAlign w:val="bottom"/>
            <w:hideMark/>
          </w:tcPr>
          <w:p w14:paraId="36F95222" w14:textId="77777777" w:rsidR="000D5D7D" w:rsidRPr="000D5D7D" w:rsidRDefault="000D5D7D" w:rsidP="000D5D7D">
            <w:pPr>
              <w:jc w:val="right"/>
              <w:rPr>
                <w:lang w:val="hr-HR"/>
              </w:rPr>
            </w:pPr>
            <w:r w:rsidRPr="000D5D7D">
              <w:rPr>
                <w:lang w:val="hr-HR"/>
              </w:rPr>
              <w:t>100,00</w:t>
            </w:r>
          </w:p>
        </w:tc>
      </w:tr>
      <w:tr w:rsidR="000D5D7D" w:rsidRPr="000D5D7D" w14:paraId="05FAC8C8"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0AB99B0" w14:textId="77777777" w:rsidR="000D5D7D" w:rsidRPr="000D5D7D" w:rsidRDefault="000D5D7D" w:rsidP="000D5D7D">
            <w:pPr>
              <w:rPr>
                <w:lang w:val="hr-HR"/>
              </w:rPr>
            </w:pPr>
            <w:r w:rsidRPr="000D5D7D">
              <w:rPr>
                <w:lang w:val="hr-HR"/>
              </w:rPr>
              <w:t>OŠ VIDIKOVAC PULA</w:t>
            </w:r>
          </w:p>
        </w:tc>
        <w:tc>
          <w:tcPr>
            <w:tcW w:w="1300" w:type="dxa"/>
            <w:tcBorders>
              <w:top w:val="nil"/>
              <w:left w:val="nil"/>
              <w:bottom w:val="single" w:sz="4" w:space="0" w:color="auto"/>
              <w:right w:val="single" w:sz="4" w:space="0" w:color="auto"/>
            </w:tcBorders>
            <w:shd w:val="clear" w:color="auto" w:fill="auto"/>
            <w:noWrap/>
            <w:vAlign w:val="bottom"/>
            <w:hideMark/>
          </w:tcPr>
          <w:p w14:paraId="5233AAF6" w14:textId="77777777" w:rsidR="000D5D7D" w:rsidRPr="000D5D7D" w:rsidRDefault="000D5D7D" w:rsidP="000D5D7D">
            <w:pPr>
              <w:jc w:val="right"/>
              <w:rPr>
                <w:lang w:val="hr-HR"/>
              </w:rPr>
            </w:pPr>
            <w:r w:rsidRPr="000D5D7D">
              <w:rPr>
                <w:lang w:val="hr-HR"/>
              </w:rPr>
              <w:t>703,00</w:t>
            </w:r>
          </w:p>
        </w:tc>
        <w:tc>
          <w:tcPr>
            <w:tcW w:w="1500" w:type="dxa"/>
            <w:tcBorders>
              <w:top w:val="nil"/>
              <w:left w:val="nil"/>
              <w:bottom w:val="single" w:sz="4" w:space="0" w:color="auto"/>
              <w:right w:val="single" w:sz="4" w:space="0" w:color="auto"/>
            </w:tcBorders>
            <w:shd w:val="clear" w:color="auto" w:fill="auto"/>
            <w:noWrap/>
            <w:vAlign w:val="bottom"/>
            <w:hideMark/>
          </w:tcPr>
          <w:p w14:paraId="233277C9" w14:textId="77777777" w:rsidR="000D5D7D" w:rsidRPr="000D5D7D" w:rsidRDefault="000D5D7D" w:rsidP="000D5D7D">
            <w:pPr>
              <w:jc w:val="right"/>
              <w:rPr>
                <w:lang w:val="hr-HR"/>
              </w:rPr>
            </w:pPr>
            <w:r w:rsidRPr="000D5D7D">
              <w:rPr>
                <w:lang w:val="hr-HR"/>
              </w:rPr>
              <w:t>703,00</w:t>
            </w:r>
          </w:p>
        </w:tc>
        <w:tc>
          <w:tcPr>
            <w:tcW w:w="700" w:type="dxa"/>
            <w:tcBorders>
              <w:top w:val="nil"/>
              <w:left w:val="nil"/>
              <w:bottom w:val="single" w:sz="4" w:space="0" w:color="auto"/>
              <w:right w:val="single" w:sz="4" w:space="0" w:color="auto"/>
            </w:tcBorders>
            <w:shd w:val="clear" w:color="auto" w:fill="auto"/>
            <w:noWrap/>
            <w:vAlign w:val="bottom"/>
            <w:hideMark/>
          </w:tcPr>
          <w:p w14:paraId="622A25D8" w14:textId="77777777" w:rsidR="000D5D7D" w:rsidRPr="000D5D7D" w:rsidRDefault="000D5D7D" w:rsidP="000D5D7D">
            <w:pPr>
              <w:jc w:val="right"/>
              <w:rPr>
                <w:lang w:val="hr-HR"/>
              </w:rPr>
            </w:pPr>
            <w:r w:rsidRPr="000D5D7D">
              <w:rPr>
                <w:lang w:val="hr-HR"/>
              </w:rPr>
              <w:t>100,00</w:t>
            </w:r>
          </w:p>
        </w:tc>
      </w:tr>
      <w:tr w:rsidR="000D5D7D" w:rsidRPr="000D5D7D" w14:paraId="66F0480F"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0F5570F" w14:textId="77777777" w:rsidR="000D5D7D" w:rsidRPr="000D5D7D" w:rsidRDefault="000D5D7D" w:rsidP="000D5D7D">
            <w:pPr>
              <w:rPr>
                <w:lang w:val="hr-HR"/>
              </w:rPr>
            </w:pPr>
            <w:r w:rsidRPr="000D5D7D">
              <w:rPr>
                <w:lang w:val="hr-HR"/>
              </w:rPr>
              <w:t>OŠ MONTE ZARO PULA</w:t>
            </w:r>
          </w:p>
        </w:tc>
        <w:tc>
          <w:tcPr>
            <w:tcW w:w="1300" w:type="dxa"/>
            <w:tcBorders>
              <w:top w:val="nil"/>
              <w:left w:val="nil"/>
              <w:bottom w:val="single" w:sz="4" w:space="0" w:color="auto"/>
              <w:right w:val="single" w:sz="4" w:space="0" w:color="auto"/>
            </w:tcBorders>
            <w:shd w:val="clear" w:color="auto" w:fill="auto"/>
            <w:noWrap/>
            <w:vAlign w:val="bottom"/>
            <w:hideMark/>
          </w:tcPr>
          <w:p w14:paraId="5F1988FA" w14:textId="77777777" w:rsidR="000D5D7D" w:rsidRPr="000D5D7D" w:rsidRDefault="000D5D7D" w:rsidP="000D5D7D">
            <w:pPr>
              <w:jc w:val="right"/>
              <w:rPr>
                <w:lang w:val="hr-HR"/>
              </w:rPr>
            </w:pPr>
            <w:r w:rsidRPr="000D5D7D">
              <w:rPr>
                <w:lang w:val="hr-HR"/>
              </w:rPr>
              <w:t>10.832,00</w:t>
            </w:r>
          </w:p>
        </w:tc>
        <w:tc>
          <w:tcPr>
            <w:tcW w:w="1500" w:type="dxa"/>
            <w:tcBorders>
              <w:top w:val="nil"/>
              <w:left w:val="nil"/>
              <w:bottom w:val="single" w:sz="4" w:space="0" w:color="auto"/>
              <w:right w:val="single" w:sz="4" w:space="0" w:color="auto"/>
            </w:tcBorders>
            <w:shd w:val="clear" w:color="auto" w:fill="auto"/>
            <w:noWrap/>
            <w:vAlign w:val="bottom"/>
            <w:hideMark/>
          </w:tcPr>
          <w:p w14:paraId="71A8D74E" w14:textId="77777777" w:rsidR="000D5D7D" w:rsidRPr="000D5D7D" w:rsidRDefault="000D5D7D" w:rsidP="000D5D7D">
            <w:pPr>
              <w:jc w:val="right"/>
              <w:rPr>
                <w:lang w:val="hr-HR"/>
              </w:rPr>
            </w:pPr>
            <w:r w:rsidRPr="000D5D7D">
              <w:rPr>
                <w:lang w:val="hr-HR"/>
              </w:rPr>
              <w:t>10.800,75</w:t>
            </w:r>
          </w:p>
        </w:tc>
        <w:tc>
          <w:tcPr>
            <w:tcW w:w="700" w:type="dxa"/>
            <w:tcBorders>
              <w:top w:val="nil"/>
              <w:left w:val="nil"/>
              <w:bottom w:val="single" w:sz="4" w:space="0" w:color="auto"/>
              <w:right w:val="single" w:sz="4" w:space="0" w:color="auto"/>
            </w:tcBorders>
            <w:shd w:val="clear" w:color="auto" w:fill="auto"/>
            <w:noWrap/>
            <w:vAlign w:val="bottom"/>
            <w:hideMark/>
          </w:tcPr>
          <w:p w14:paraId="7558B3A2" w14:textId="77777777" w:rsidR="000D5D7D" w:rsidRPr="000D5D7D" w:rsidRDefault="000D5D7D" w:rsidP="000D5D7D">
            <w:pPr>
              <w:jc w:val="right"/>
              <w:rPr>
                <w:lang w:val="hr-HR"/>
              </w:rPr>
            </w:pPr>
            <w:r w:rsidRPr="000D5D7D">
              <w:rPr>
                <w:lang w:val="hr-HR"/>
              </w:rPr>
              <w:t>99,71</w:t>
            </w:r>
          </w:p>
        </w:tc>
      </w:tr>
      <w:tr w:rsidR="000D5D7D" w:rsidRPr="000D5D7D" w14:paraId="25566ED2"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B094B2E" w14:textId="77777777" w:rsidR="000D5D7D" w:rsidRPr="000D5D7D" w:rsidRDefault="000D5D7D" w:rsidP="000D5D7D">
            <w:pPr>
              <w:rPr>
                <w:lang w:val="hr-HR"/>
              </w:rPr>
            </w:pPr>
            <w:r w:rsidRPr="000D5D7D">
              <w:rPr>
                <w:lang w:val="hr-HR"/>
              </w:rPr>
              <w:t>OŠ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1E95F47C" w14:textId="77777777" w:rsidR="000D5D7D" w:rsidRPr="000D5D7D" w:rsidRDefault="000D5D7D" w:rsidP="000D5D7D">
            <w:pPr>
              <w:jc w:val="right"/>
              <w:rPr>
                <w:lang w:val="hr-HR"/>
              </w:rPr>
            </w:pPr>
            <w:r w:rsidRPr="000D5D7D">
              <w:rPr>
                <w:lang w:val="hr-HR"/>
              </w:rPr>
              <w:t>663,00</w:t>
            </w:r>
          </w:p>
        </w:tc>
        <w:tc>
          <w:tcPr>
            <w:tcW w:w="1500" w:type="dxa"/>
            <w:tcBorders>
              <w:top w:val="nil"/>
              <w:left w:val="nil"/>
              <w:bottom w:val="single" w:sz="4" w:space="0" w:color="auto"/>
              <w:right w:val="single" w:sz="4" w:space="0" w:color="auto"/>
            </w:tcBorders>
            <w:shd w:val="clear" w:color="auto" w:fill="auto"/>
            <w:noWrap/>
            <w:vAlign w:val="bottom"/>
            <w:hideMark/>
          </w:tcPr>
          <w:p w14:paraId="79D10B8A" w14:textId="77777777" w:rsidR="000D5D7D" w:rsidRPr="000D5D7D" w:rsidRDefault="000D5D7D" w:rsidP="000D5D7D">
            <w:pPr>
              <w:jc w:val="right"/>
              <w:rPr>
                <w:lang w:val="hr-HR"/>
              </w:rPr>
            </w:pPr>
            <w:r w:rsidRPr="000D5D7D">
              <w:rPr>
                <w:lang w:val="hr-HR"/>
              </w:rPr>
              <w:t>663,00</w:t>
            </w:r>
          </w:p>
        </w:tc>
        <w:tc>
          <w:tcPr>
            <w:tcW w:w="700" w:type="dxa"/>
            <w:tcBorders>
              <w:top w:val="nil"/>
              <w:left w:val="nil"/>
              <w:bottom w:val="single" w:sz="4" w:space="0" w:color="auto"/>
              <w:right w:val="single" w:sz="4" w:space="0" w:color="auto"/>
            </w:tcBorders>
            <w:shd w:val="clear" w:color="auto" w:fill="auto"/>
            <w:noWrap/>
            <w:vAlign w:val="bottom"/>
            <w:hideMark/>
          </w:tcPr>
          <w:p w14:paraId="63B4ACCF" w14:textId="77777777" w:rsidR="000D5D7D" w:rsidRPr="000D5D7D" w:rsidRDefault="000D5D7D" w:rsidP="000D5D7D">
            <w:pPr>
              <w:jc w:val="right"/>
              <w:rPr>
                <w:lang w:val="hr-HR"/>
              </w:rPr>
            </w:pPr>
            <w:r w:rsidRPr="000D5D7D">
              <w:rPr>
                <w:lang w:val="hr-HR"/>
              </w:rPr>
              <w:t>100,00</w:t>
            </w:r>
          </w:p>
        </w:tc>
      </w:tr>
      <w:tr w:rsidR="000D5D7D" w:rsidRPr="000D5D7D" w14:paraId="5BB0FE74"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FE63E29" w14:textId="77777777" w:rsidR="000D5D7D" w:rsidRPr="000D5D7D" w:rsidRDefault="000D5D7D" w:rsidP="000D5D7D">
            <w:pPr>
              <w:rPr>
                <w:lang w:val="hr-HR"/>
              </w:rPr>
            </w:pPr>
            <w:r w:rsidRPr="000D5D7D">
              <w:rPr>
                <w:lang w:val="hr-HR"/>
              </w:rPr>
              <w:t>OŠ VELI VRH PULA</w:t>
            </w:r>
          </w:p>
        </w:tc>
        <w:tc>
          <w:tcPr>
            <w:tcW w:w="1300" w:type="dxa"/>
            <w:tcBorders>
              <w:top w:val="nil"/>
              <w:left w:val="nil"/>
              <w:bottom w:val="single" w:sz="4" w:space="0" w:color="auto"/>
              <w:right w:val="single" w:sz="4" w:space="0" w:color="auto"/>
            </w:tcBorders>
            <w:shd w:val="clear" w:color="auto" w:fill="auto"/>
            <w:noWrap/>
            <w:vAlign w:val="bottom"/>
            <w:hideMark/>
          </w:tcPr>
          <w:p w14:paraId="3EEB9CDC" w14:textId="77777777" w:rsidR="000D5D7D" w:rsidRPr="000D5D7D" w:rsidRDefault="000D5D7D" w:rsidP="000D5D7D">
            <w:pPr>
              <w:jc w:val="right"/>
              <w:rPr>
                <w:lang w:val="hr-HR"/>
              </w:rPr>
            </w:pPr>
            <w:r w:rsidRPr="000D5D7D">
              <w:rPr>
                <w:lang w:val="hr-HR"/>
              </w:rPr>
              <w:t>664,00</w:t>
            </w:r>
          </w:p>
        </w:tc>
        <w:tc>
          <w:tcPr>
            <w:tcW w:w="1500" w:type="dxa"/>
            <w:tcBorders>
              <w:top w:val="nil"/>
              <w:left w:val="nil"/>
              <w:bottom w:val="single" w:sz="4" w:space="0" w:color="auto"/>
              <w:right w:val="single" w:sz="4" w:space="0" w:color="auto"/>
            </w:tcBorders>
            <w:shd w:val="clear" w:color="auto" w:fill="auto"/>
            <w:noWrap/>
            <w:vAlign w:val="bottom"/>
            <w:hideMark/>
          </w:tcPr>
          <w:p w14:paraId="6FED8866" w14:textId="77777777" w:rsidR="000D5D7D" w:rsidRPr="000D5D7D" w:rsidRDefault="000D5D7D" w:rsidP="000D5D7D">
            <w:pPr>
              <w:jc w:val="right"/>
              <w:rPr>
                <w:lang w:val="hr-HR"/>
              </w:rPr>
            </w:pPr>
            <w:r w:rsidRPr="000D5D7D">
              <w:rPr>
                <w:lang w:val="hr-HR"/>
              </w:rPr>
              <w:t>664,00</w:t>
            </w:r>
          </w:p>
        </w:tc>
        <w:tc>
          <w:tcPr>
            <w:tcW w:w="700" w:type="dxa"/>
            <w:tcBorders>
              <w:top w:val="nil"/>
              <w:left w:val="nil"/>
              <w:bottom w:val="single" w:sz="4" w:space="0" w:color="auto"/>
              <w:right w:val="single" w:sz="4" w:space="0" w:color="auto"/>
            </w:tcBorders>
            <w:shd w:val="clear" w:color="auto" w:fill="auto"/>
            <w:noWrap/>
            <w:vAlign w:val="bottom"/>
            <w:hideMark/>
          </w:tcPr>
          <w:p w14:paraId="0696A127" w14:textId="77777777" w:rsidR="000D5D7D" w:rsidRPr="000D5D7D" w:rsidRDefault="000D5D7D" w:rsidP="000D5D7D">
            <w:pPr>
              <w:jc w:val="right"/>
              <w:rPr>
                <w:lang w:val="hr-HR"/>
              </w:rPr>
            </w:pPr>
            <w:r w:rsidRPr="000D5D7D">
              <w:rPr>
                <w:lang w:val="hr-HR"/>
              </w:rPr>
              <w:t>100,00</w:t>
            </w:r>
          </w:p>
        </w:tc>
      </w:tr>
      <w:tr w:rsidR="000D5D7D" w:rsidRPr="000D5D7D" w14:paraId="116C967C" w14:textId="77777777" w:rsidTr="000D5D7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01E8534" w14:textId="77777777" w:rsidR="000D5D7D" w:rsidRPr="000D5D7D" w:rsidRDefault="000D5D7D" w:rsidP="000D5D7D">
            <w:pPr>
              <w:rPr>
                <w:lang w:val="hr-HR"/>
              </w:rPr>
            </w:pPr>
            <w:r w:rsidRPr="000D5D7D">
              <w:rPr>
                <w:lang w:val="hr-HR"/>
              </w:rPr>
              <w:t>zajednički troškovi</w:t>
            </w:r>
          </w:p>
        </w:tc>
        <w:tc>
          <w:tcPr>
            <w:tcW w:w="1300" w:type="dxa"/>
            <w:tcBorders>
              <w:top w:val="nil"/>
              <w:left w:val="nil"/>
              <w:bottom w:val="single" w:sz="4" w:space="0" w:color="auto"/>
              <w:right w:val="single" w:sz="4" w:space="0" w:color="auto"/>
            </w:tcBorders>
            <w:shd w:val="clear" w:color="auto" w:fill="auto"/>
            <w:noWrap/>
            <w:vAlign w:val="bottom"/>
            <w:hideMark/>
          </w:tcPr>
          <w:p w14:paraId="1DE8E64C" w14:textId="77777777" w:rsidR="000D5D7D" w:rsidRPr="000D5D7D" w:rsidRDefault="000D5D7D" w:rsidP="000D5D7D">
            <w:pPr>
              <w:jc w:val="right"/>
              <w:rPr>
                <w:lang w:val="hr-HR"/>
              </w:rPr>
            </w:pPr>
            <w:r w:rsidRPr="000D5D7D">
              <w:rPr>
                <w:lang w:val="hr-HR"/>
              </w:rPr>
              <w:t>206.697,43</w:t>
            </w:r>
          </w:p>
        </w:tc>
        <w:tc>
          <w:tcPr>
            <w:tcW w:w="1500" w:type="dxa"/>
            <w:tcBorders>
              <w:top w:val="nil"/>
              <w:left w:val="nil"/>
              <w:bottom w:val="single" w:sz="4" w:space="0" w:color="auto"/>
              <w:right w:val="single" w:sz="4" w:space="0" w:color="auto"/>
            </w:tcBorders>
            <w:shd w:val="clear" w:color="auto" w:fill="auto"/>
            <w:noWrap/>
            <w:vAlign w:val="bottom"/>
            <w:hideMark/>
          </w:tcPr>
          <w:p w14:paraId="0AD7B340" w14:textId="77777777" w:rsidR="000D5D7D" w:rsidRPr="000D5D7D" w:rsidRDefault="000D5D7D" w:rsidP="000D5D7D">
            <w:pPr>
              <w:jc w:val="right"/>
              <w:rPr>
                <w:lang w:val="hr-HR"/>
              </w:rPr>
            </w:pPr>
            <w:r w:rsidRPr="000D5D7D">
              <w:rPr>
                <w:lang w:val="hr-HR"/>
              </w:rPr>
              <w:t>195.710,41</w:t>
            </w:r>
          </w:p>
        </w:tc>
        <w:tc>
          <w:tcPr>
            <w:tcW w:w="700" w:type="dxa"/>
            <w:tcBorders>
              <w:top w:val="nil"/>
              <w:left w:val="nil"/>
              <w:bottom w:val="single" w:sz="4" w:space="0" w:color="auto"/>
              <w:right w:val="single" w:sz="4" w:space="0" w:color="auto"/>
            </w:tcBorders>
            <w:shd w:val="clear" w:color="auto" w:fill="auto"/>
            <w:noWrap/>
            <w:vAlign w:val="bottom"/>
            <w:hideMark/>
          </w:tcPr>
          <w:p w14:paraId="1004563A" w14:textId="77777777" w:rsidR="000D5D7D" w:rsidRPr="000D5D7D" w:rsidRDefault="000D5D7D" w:rsidP="000D5D7D">
            <w:pPr>
              <w:jc w:val="right"/>
              <w:rPr>
                <w:lang w:val="hr-HR"/>
              </w:rPr>
            </w:pPr>
            <w:r w:rsidRPr="000D5D7D">
              <w:rPr>
                <w:lang w:val="hr-HR"/>
              </w:rPr>
              <w:t>94,68</w:t>
            </w:r>
          </w:p>
        </w:tc>
      </w:tr>
    </w:tbl>
    <w:p w14:paraId="76142D78" w14:textId="77777777" w:rsidR="000D5D7D" w:rsidRPr="00C14CB5" w:rsidRDefault="000D5D7D" w:rsidP="00FE731C">
      <w:pPr>
        <w:pStyle w:val="Uvuenotijeloteksta"/>
        <w:jc w:val="both"/>
        <w:rPr>
          <w:i w:val="0"/>
          <w:iCs/>
          <w:noProof/>
          <w:sz w:val="24"/>
          <w:szCs w:val="24"/>
          <w:lang w:val="hr-HR"/>
        </w:rPr>
      </w:pPr>
    </w:p>
    <w:p w14:paraId="33657790" w14:textId="77777777" w:rsidR="00FE731C" w:rsidRPr="00C14CB5" w:rsidRDefault="00FE731C" w:rsidP="00FE731C">
      <w:pPr>
        <w:pStyle w:val="Tijeloteksta"/>
        <w:ind w:left="709"/>
        <w:rPr>
          <w:noProof/>
          <w:sz w:val="24"/>
          <w:szCs w:val="24"/>
          <w:lang w:val="hr-HR"/>
        </w:rPr>
      </w:pPr>
      <w:r w:rsidRPr="00C14CB5">
        <w:rPr>
          <w:noProof/>
          <w:sz w:val="24"/>
          <w:szCs w:val="24"/>
          <w:lang w:val="hr-HR"/>
        </w:rPr>
        <w:t>PROGRAM : OBRAZOVANJE IZNAD STANDARDA</w:t>
      </w:r>
    </w:p>
    <w:p w14:paraId="56A89824" w14:textId="77777777" w:rsidR="00FE731C" w:rsidRPr="00C14CB5" w:rsidRDefault="00FE731C" w:rsidP="00FE731C">
      <w:pPr>
        <w:pStyle w:val="Naslov"/>
        <w:ind w:firstLine="708"/>
        <w:jc w:val="both"/>
        <w:rPr>
          <w:b w:val="0"/>
          <w:noProof/>
          <w:szCs w:val="24"/>
        </w:rPr>
      </w:pPr>
    </w:p>
    <w:p w14:paraId="1CE18C33" w14:textId="77777777" w:rsidR="00FE731C" w:rsidRPr="00C14CB5" w:rsidRDefault="00FE731C" w:rsidP="00FE731C">
      <w:pPr>
        <w:pStyle w:val="Naslov"/>
        <w:ind w:firstLine="708"/>
        <w:jc w:val="both"/>
        <w:rPr>
          <w:b w:val="0"/>
          <w:noProof/>
          <w:szCs w:val="24"/>
        </w:rPr>
      </w:pPr>
      <w:r w:rsidRPr="00C14CB5">
        <w:rPr>
          <w:b w:val="0"/>
          <w:noProof/>
          <w:szCs w:val="24"/>
        </w:rPr>
        <w:t>Opći cilj je osiguravanje standarda u školstvu potrebnih za redovito održavanje odgojno-obrazovnog procesa iznad minimalnih, a sukladno pedagoškim standardima.</w:t>
      </w:r>
    </w:p>
    <w:p w14:paraId="13CC4251" w14:textId="77777777" w:rsidR="00FE731C" w:rsidRPr="00C14CB5" w:rsidRDefault="00FE731C" w:rsidP="00FE731C">
      <w:pPr>
        <w:pStyle w:val="Tijeloteksta"/>
        <w:ind w:firstLine="708"/>
        <w:rPr>
          <w:noProof/>
          <w:sz w:val="24"/>
          <w:szCs w:val="24"/>
          <w:lang w:val="hr-HR"/>
        </w:rPr>
      </w:pPr>
      <w:r w:rsidRPr="00C14CB5">
        <w:rPr>
          <w:noProof/>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03E8F4D1" w14:textId="77777777" w:rsidR="001B1862" w:rsidRDefault="001B1862" w:rsidP="00FE731C">
      <w:pPr>
        <w:pStyle w:val="Uvuenotijeloteksta"/>
        <w:ind w:firstLine="708"/>
        <w:jc w:val="both"/>
        <w:rPr>
          <w:i w:val="0"/>
          <w:noProof/>
          <w:sz w:val="24"/>
          <w:szCs w:val="24"/>
          <w:lang w:val="hr-HR"/>
        </w:rPr>
      </w:pPr>
    </w:p>
    <w:p w14:paraId="1E18E356" w14:textId="05FB4927" w:rsidR="00FE731C" w:rsidRPr="00C14CB5" w:rsidRDefault="00FE731C" w:rsidP="00FE731C">
      <w:pPr>
        <w:pStyle w:val="Uvuenotijeloteksta"/>
        <w:ind w:firstLine="708"/>
        <w:jc w:val="both"/>
        <w:rPr>
          <w:i w:val="0"/>
          <w:noProof/>
          <w:sz w:val="24"/>
          <w:szCs w:val="24"/>
          <w:lang w:val="hr-HR"/>
        </w:rPr>
      </w:pPr>
      <w:r w:rsidRPr="00C14CB5">
        <w:rPr>
          <w:i w:val="0"/>
          <w:noProof/>
          <w:sz w:val="24"/>
          <w:szCs w:val="24"/>
          <w:lang w:val="hr-HR"/>
        </w:rPr>
        <w:t xml:space="preserve">Pokazatelji uspješnosti: Sredstvima planiranim i utrošenim u okviru ovog programa redovito su se podmirivali rashodi za plaće zaposlenih u produženim boravcima osnovnih škola </w:t>
      </w:r>
      <w:r w:rsidR="00A24FED">
        <w:rPr>
          <w:i w:val="0"/>
          <w:noProof/>
          <w:sz w:val="24"/>
          <w:szCs w:val="24"/>
          <w:lang w:val="hr-HR"/>
        </w:rPr>
        <w:t>Grada Pula - Pola</w:t>
      </w:r>
      <w:r w:rsidRPr="00C14CB5">
        <w:rPr>
          <w:i w:val="0"/>
          <w:noProof/>
          <w:sz w:val="24"/>
          <w:szCs w:val="24"/>
          <w:lang w:val="hr-HR"/>
        </w:rPr>
        <w:t xml:space="preserve">. Ostali programi uspješno su realizirani. Realizacija programa utvrđena je kroz godišnja izvješća korisnika te provjerama na licu mjesta kod korisnika, sukladno Planu kontrole. Kroz aktivnost redovnog programa odgoja i obrazovanja putem riznice redovito </w:t>
      </w:r>
      <w:r w:rsidR="00C54F43" w:rsidRPr="00C14CB5">
        <w:rPr>
          <w:i w:val="0"/>
          <w:noProof/>
          <w:sz w:val="24"/>
          <w:szCs w:val="24"/>
          <w:lang w:val="hr-HR"/>
        </w:rPr>
        <w:t xml:space="preserve">su se </w:t>
      </w:r>
      <w:r w:rsidRPr="00C14CB5">
        <w:rPr>
          <w:i w:val="0"/>
          <w:noProof/>
          <w:sz w:val="24"/>
          <w:szCs w:val="24"/>
          <w:lang w:val="hr-HR"/>
        </w:rPr>
        <w:t>podmirivali rashodi osnovnih škola što je omogućilo redovito odvijanje odgojno-obrazovnog procesa.</w:t>
      </w:r>
    </w:p>
    <w:p w14:paraId="62A89A3A" w14:textId="77777777" w:rsidR="002F03EC" w:rsidRDefault="002F03EC" w:rsidP="00FE731C">
      <w:pPr>
        <w:ind w:firstLine="708"/>
        <w:jc w:val="both"/>
        <w:rPr>
          <w:noProof/>
          <w:sz w:val="24"/>
          <w:szCs w:val="24"/>
          <w:lang w:val="hr-HR"/>
        </w:rPr>
      </w:pPr>
    </w:p>
    <w:p w14:paraId="3BD61FC7" w14:textId="5D1FA859" w:rsidR="00FE731C" w:rsidRPr="002F03EC" w:rsidRDefault="00FE731C" w:rsidP="00FE731C">
      <w:pPr>
        <w:ind w:firstLine="708"/>
        <w:jc w:val="both"/>
        <w:rPr>
          <w:noProof/>
          <w:sz w:val="24"/>
          <w:szCs w:val="24"/>
          <w:lang w:val="hr-HR"/>
        </w:rPr>
      </w:pPr>
      <w:r w:rsidRPr="002F03EC">
        <w:rPr>
          <w:noProof/>
          <w:sz w:val="24"/>
          <w:szCs w:val="24"/>
          <w:lang w:val="hr-HR"/>
        </w:rPr>
        <w:t xml:space="preserve">Program Obrazovanje iznad standarda; rashodi za provođenje programa planirani su u iznosu od </w:t>
      </w:r>
      <w:r w:rsidR="002F03EC">
        <w:rPr>
          <w:color w:val="000000"/>
          <w:sz w:val="24"/>
          <w:szCs w:val="24"/>
          <w:lang w:val="hr-HR"/>
        </w:rPr>
        <w:t>3.604.748,54</w:t>
      </w:r>
      <w:r w:rsidRPr="002F03EC">
        <w:rPr>
          <w:color w:val="000000"/>
          <w:sz w:val="24"/>
          <w:szCs w:val="24"/>
          <w:lang w:val="hr-HR"/>
        </w:rPr>
        <w:t xml:space="preserve"> </w:t>
      </w:r>
      <w:r w:rsidRPr="002F03EC">
        <w:rPr>
          <w:sz w:val="24"/>
          <w:szCs w:val="24"/>
          <w:lang w:val="hr-HR"/>
        </w:rPr>
        <w:t>EUR</w:t>
      </w:r>
      <w:r w:rsidRPr="002F03EC">
        <w:rPr>
          <w:noProof/>
          <w:sz w:val="24"/>
          <w:szCs w:val="24"/>
          <w:lang w:val="hr-HR"/>
        </w:rPr>
        <w:t xml:space="preserve">, a izvršeni u iznosu od </w:t>
      </w:r>
      <w:r w:rsidR="002F03EC">
        <w:rPr>
          <w:bCs/>
          <w:noProof/>
          <w:sz w:val="24"/>
          <w:szCs w:val="24"/>
          <w:lang w:val="hr-HR"/>
        </w:rPr>
        <w:t>2.630.855,87</w:t>
      </w:r>
      <w:r w:rsidRPr="002F03EC">
        <w:rPr>
          <w:bCs/>
          <w:noProof/>
          <w:sz w:val="24"/>
          <w:szCs w:val="24"/>
          <w:lang w:val="hr-HR"/>
        </w:rPr>
        <w:t xml:space="preserve"> </w:t>
      </w:r>
      <w:r w:rsidRPr="002F03EC">
        <w:rPr>
          <w:noProof/>
          <w:sz w:val="24"/>
          <w:szCs w:val="24"/>
          <w:lang w:val="hr-HR"/>
        </w:rPr>
        <w:t xml:space="preserve">EUR ili </w:t>
      </w:r>
      <w:r w:rsidR="002F03EC">
        <w:rPr>
          <w:noProof/>
          <w:sz w:val="24"/>
          <w:szCs w:val="24"/>
          <w:lang w:val="hr-HR"/>
        </w:rPr>
        <w:t>72,98</w:t>
      </w:r>
      <w:r w:rsidRPr="002F03EC">
        <w:rPr>
          <w:noProof/>
          <w:sz w:val="24"/>
          <w:szCs w:val="24"/>
          <w:lang w:val="hr-HR"/>
        </w:rPr>
        <w:t>% u odnosu na plan. U okviru programa planiran</w:t>
      </w:r>
      <w:r w:rsidR="002F03EC">
        <w:rPr>
          <w:noProof/>
          <w:sz w:val="24"/>
          <w:szCs w:val="24"/>
          <w:lang w:val="hr-HR"/>
        </w:rPr>
        <w:t>e</w:t>
      </w:r>
      <w:r w:rsidRPr="002F03EC">
        <w:rPr>
          <w:noProof/>
          <w:sz w:val="24"/>
          <w:szCs w:val="24"/>
          <w:lang w:val="hr-HR"/>
        </w:rPr>
        <w:t xml:space="preserve"> </w:t>
      </w:r>
      <w:r w:rsidR="002F03EC">
        <w:rPr>
          <w:noProof/>
          <w:sz w:val="24"/>
          <w:szCs w:val="24"/>
          <w:lang w:val="hr-HR"/>
        </w:rPr>
        <w:t>se</w:t>
      </w:r>
      <w:r w:rsidRPr="002F03EC">
        <w:rPr>
          <w:noProof/>
          <w:sz w:val="24"/>
          <w:szCs w:val="24"/>
          <w:lang w:val="hr-HR"/>
        </w:rPr>
        <w:t xml:space="preserve"> četiri aktivnosti</w:t>
      </w:r>
      <w:r w:rsidR="002F03EC">
        <w:rPr>
          <w:noProof/>
          <w:sz w:val="24"/>
          <w:szCs w:val="24"/>
          <w:lang w:val="hr-HR"/>
        </w:rPr>
        <w:t xml:space="preserve"> i</w:t>
      </w:r>
      <w:r w:rsidRPr="002F03EC">
        <w:rPr>
          <w:noProof/>
          <w:sz w:val="24"/>
          <w:szCs w:val="24"/>
          <w:lang w:val="hr-HR"/>
        </w:rPr>
        <w:t xml:space="preserve"> </w:t>
      </w:r>
      <w:r w:rsidR="002F03EC">
        <w:rPr>
          <w:noProof/>
          <w:sz w:val="24"/>
          <w:szCs w:val="24"/>
          <w:lang w:val="hr-HR"/>
        </w:rPr>
        <w:t>šest</w:t>
      </w:r>
      <w:r w:rsidRPr="002F03EC">
        <w:rPr>
          <w:noProof/>
          <w:sz w:val="24"/>
          <w:szCs w:val="24"/>
          <w:lang w:val="hr-HR"/>
        </w:rPr>
        <w:t xml:space="preserve"> </w:t>
      </w:r>
      <w:r w:rsidR="00C54F43">
        <w:rPr>
          <w:noProof/>
          <w:sz w:val="24"/>
          <w:szCs w:val="24"/>
          <w:lang w:val="hr-HR"/>
        </w:rPr>
        <w:t>tekućih</w:t>
      </w:r>
      <w:r w:rsidRPr="002F03EC">
        <w:rPr>
          <w:noProof/>
          <w:sz w:val="24"/>
          <w:szCs w:val="24"/>
          <w:lang w:val="hr-HR"/>
        </w:rPr>
        <w:t xml:space="preserve"> projek</w:t>
      </w:r>
      <w:r w:rsidR="00C54F43">
        <w:rPr>
          <w:noProof/>
          <w:sz w:val="24"/>
          <w:szCs w:val="24"/>
          <w:lang w:val="hr-HR"/>
        </w:rPr>
        <w:t>a</w:t>
      </w:r>
      <w:r w:rsidRPr="002F03EC">
        <w:rPr>
          <w:noProof/>
          <w:sz w:val="24"/>
          <w:szCs w:val="24"/>
          <w:lang w:val="hr-HR"/>
        </w:rPr>
        <w:t>ta:</w:t>
      </w:r>
    </w:p>
    <w:p w14:paraId="208DDE5A" w14:textId="77777777" w:rsidR="00FE731C" w:rsidRPr="002F03EC" w:rsidRDefault="00FE731C" w:rsidP="00FE731C">
      <w:pPr>
        <w:ind w:firstLine="708"/>
        <w:jc w:val="both"/>
        <w:rPr>
          <w:noProof/>
          <w:sz w:val="24"/>
          <w:szCs w:val="24"/>
          <w:lang w:val="hr-HR"/>
        </w:rPr>
      </w:pPr>
    </w:p>
    <w:p w14:paraId="7D97D9FD" w14:textId="6991F89E" w:rsidR="00FE731C" w:rsidRPr="002F03EC" w:rsidRDefault="00FE731C" w:rsidP="00FE731C">
      <w:pPr>
        <w:pStyle w:val="Tijeloteksta"/>
        <w:ind w:firstLine="720"/>
        <w:rPr>
          <w:noProof/>
          <w:sz w:val="24"/>
          <w:szCs w:val="24"/>
          <w:lang w:val="hr-HR"/>
        </w:rPr>
      </w:pPr>
      <w:r w:rsidRPr="002F03EC">
        <w:rPr>
          <w:noProof/>
          <w:sz w:val="24"/>
          <w:szCs w:val="24"/>
          <w:lang w:val="hr-HR"/>
        </w:rPr>
        <w:lastRenderedPageBreak/>
        <w:t xml:space="preserve">Aktivnost: Unapređenje standarda u školstvu; rashodi su planirani u iznosu od </w:t>
      </w:r>
      <w:r w:rsidR="002F03EC">
        <w:rPr>
          <w:noProof/>
          <w:sz w:val="24"/>
          <w:szCs w:val="24"/>
          <w:lang w:val="hr-HR"/>
        </w:rPr>
        <w:t>136.282,31</w:t>
      </w:r>
      <w:r w:rsidRPr="002F03EC">
        <w:rPr>
          <w:noProof/>
          <w:sz w:val="24"/>
          <w:szCs w:val="24"/>
          <w:lang w:val="hr-HR"/>
        </w:rPr>
        <w:t xml:space="preserve"> EUR, a izvršeni u iznosu od </w:t>
      </w:r>
      <w:r w:rsidR="002F03EC">
        <w:rPr>
          <w:noProof/>
          <w:sz w:val="24"/>
          <w:szCs w:val="24"/>
          <w:lang w:val="hr-HR"/>
        </w:rPr>
        <w:t>134.844,05</w:t>
      </w:r>
      <w:r w:rsidRPr="002F03EC">
        <w:rPr>
          <w:noProof/>
          <w:sz w:val="24"/>
          <w:szCs w:val="24"/>
          <w:lang w:val="hr-HR"/>
        </w:rPr>
        <w:t xml:space="preserve"> EUR ili </w:t>
      </w:r>
      <w:r w:rsidR="002F03EC">
        <w:rPr>
          <w:noProof/>
          <w:sz w:val="24"/>
          <w:szCs w:val="24"/>
          <w:lang w:val="hr-HR"/>
        </w:rPr>
        <w:t>98,94</w:t>
      </w:r>
      <w:r w:rsidRPr="002F03EC">
        <w:rPr>
          <w:noProof/>
          <w:sz w:val="24"/>
          <w:szCs w:val="24"/>
          <w:lang w:val="hr-HR"/>
        </w:rPr>
        <w:t>% u odnosu na plan, odnose se na:</w:t>
      </w:r>
    </w:p>
    <w:p w14:paraId="4592C110" w14:textId="41AD7C45" w:rsidR="00FE731C" w:rsidRDefault="00FE731C" w:rsidP="00FE731C">
      <w:pPr>
        <w:pStyle w:val="Naslov5"/>
        <w:keepNext w:val="0"/>
        <w:numPr>
          <w:ilvl w:val="1"/>
          <w:numId w:val="25"/>
        </w:numPr>
        <w:tabs>
          <w:tab w:val="clear" w:pos="7938"/>
        </w:tabs>
        <w:ind w:left="709" w:hanging="283"/>
        <w:jc w:val="both"/>
        <w:rPr>
          <w:b w:val="0"/>
          <w:noProof/>
          <w:szCs w:val="24"/>
        </w:rPr>
      </w:pPr>
      <w:r w:rsidRPr="002F03EC">
        <w:rPr>
          <w:b w:val="0"/>
          <w:noProof/>
          <w:szCs w:val="24"/>
        </w:rPr>
        <w:t xml:space="preserve">prijevoz učenika osnovnih škola </w:t>
      </w:r>
      <w:r w:rsidR="00A24FED">
        <w:rPr>
          <w:b w:val="0"/>
          <w:noProof/>
          <w:szCs w:val="24"/>
        </w:rPr>
        <w:t>Grada Pula - Pola</w:t>
      </w:r>
      <w:r w:rsidRPr="002F03EC">
        <w:rPr>
          <w:b w:val="0"/>
          <w:noProof/>
          <w:szCs w:val="24"/>
        </w:rPr>
        <w:t>, sufinanciranje mjesečne učeničke</w:t>
      </w:r>
      <w:r w:rsidRPr="00C14CB5">
        <w:rPr>
          <w:b w:val="0"/>
          <w:noProof/>
          <w:szCs w:val="24"/>
        </w:rPr>
        <w:t xml:space="preserve"> pretplatne karte za učenike osnovnih škola s prebivalištem u Gradu </w:t>
      </w:r>
      <w:r w:rsidR="00A24FED">
        <w:rPr>
          <w:b w:val="0"/>
          <w:noProof/>
          <w:szCs w:val="24"/>
        </w:rPr>
        <w:t>Pula - Pola</w:t>
      </w:r>
      <w:r w:rsidRPr="00C14CB5">
        <w:rPr>
          <w:b w:val="0"/>
          <w:noProof/>
          <w:szCs w:val="24"/>
        </w:rPr>
        <w:t xml:space="preserve">, rashodi su izvršeni u iznosu od </w:t>
      </w:r>
      <w:r w:rsidR="002F03EC">
        <w:rPr>
          <w:b w:val="0"/>
          <w:noProof/>
          <w:szCs w:val="24"/>
        </w:rPr>
        <w:t>11.936,00</w:t>
      </w:r>
      <w:r w:rsidRPr="00C14CB5">
        <w:rPr>
          <w:b w:val="0"/>
          <w:noProof/>
          <w:szCs w:val="24"/>
        </w:rPr>
        <w:t xml:space="preserve"> EUR,</w:t>
      </w:r>
    </w:p>
    <w:p w14:paraId="6F88FD40" w14:textId="6B33D480" w:rsidR="002F03EC" w:rsidRPr="002F03EC" w:rsidRDefault="002F03EC" w:rsidP="002F03EC">
      <w:pPr>
        <w:pStyle w:val="Naslov5"/>
        <w:keepNext w:val="0"/>
        <w:numPr>
          <w:ilvl w:val="1"/>
          <w:numId w:val="25"/>
        </w:numPr>
        <w:tabs>
          <w:tab w:val="clear" w:pos="7938"/>
        </w:tabs>
        <w:ind w:left="709" w:hanging="283"/>
        <w:jc w:val="both"/>
        <w:rPr>
          <w:b w:val="0"/>
          <w:noProof/>
          <w:szCs w:val="24"/>
        </w:rPr>
      </w:pPr>
      <w:r w:rsidRPr="002F03EC">
        <w:rPr>
          <w:b w:val="0"/>
          <w:noProof/>
          <w:szCs w:val="24"/>
        </w:rPr>
        <w:t xml:space="preserve">prijevoz učenika srednjih škola temeljem Odluke kojom je utvrđeno sufinanciranje razlike u cijeni od 1,88 EUR po karti mjesečno za učenike srednjih škola koji ostvaruju potporu za prijevoz od strane MZOŠ a kako navedenoj kategoriji učenika ne bi došlo do poskupljenja mjesečne karte prijevoza u odnosu na prethodnu školsku godinu, </w:t>
      </w:r>
      <w:r w:rsidRPr="00C14CB5">
        <w:rPr>
          <w:b w:val="0"/>
          <w:noProof/>
          <w:szCs w:val="24"/>
        </w:rPr>
        <w:t>rashodi su izvršeni u iznosu od</w:t>
      </w:r>
      <w:r w:rsidRPr="002F03EC">
        <w:rPr>
          <w:b w:val="0"/>
          <w:noProof/>
          <w:szCs w:val="24"/>
        </w:rPr>
        <w:t xml:space="preserve"> 377,89 EUR,</w:t>
      </w:r>
    </w:p>
    <w:p w14:paraId="2A0549EC" w14:textId="687DE64C" w:rsidR="00FE731C" w:rsidRPr="00C14CB5" w:rsidRDefault="00FE731C" w:rsidP="00FE731C">
      <w:pPr>
        <w:pStyle w:val="Naslov5"/>
        <w:keepNext w:val="0"/>
        <w:numPr>
          <w:ilvl w:val="1"/>
          <w:numId w:val="25"/>
        </w:numPr>
        <w:tabs>
          <w:tab w:val="clear" w:pos="7938"/>
        </w:tabs>
        <w:ind w:left="709" w:hanging="283"/>
        <w:jc w:val="both"/>
        <w:rPr>
          <w:b w:val="0"/>
          <w:noProof/>
          <w:szCs w:val="24"/>
        </w:rPr>
      </w:pPr>
      <w:r w:rsidRPr="00C14CB5">
        <w:rPr>
          <w:b w:val="0"/>
          <w:noProof/>
          <w:szCs w:val="24"/>
        </w:rPr>
        <w:t xml:space="preserve">usluge tekućeg i investicijskog održavanja za potrebe osnovnih škola za što nisu dostatna sredstva decentralizacije, rashodi su izvršeni u iznosu od </w:t>
      </w:r>
      <w:r w:rsidR="00CB6EB4">
        <w:rPr>
          <w:b w:val="0"/>
          <w:noProof/>
          <w:szCs w:val="24"/>
        </w:rPr>
        <w:t>99.308,00</w:t>
      </w:r>
      <w:r w:rsidRPr="00C14CB5">
        <w:rPr>
          <w:b w:val="0"/>
          <w:noProof/>
          <w:szCs w:val="24"/>
        </w:rPr>
        <w:t xml:space="preserve"> EUR po školama:</w:t>
      </w:r>
    </w:p>
    <w:p w14:paraId="27F1A4AC" w14:textId="77777777" w:rsidR="00FE731C" w:rsidRDefault="00FE731C" w:rsidP="00FE731C">
      <w:pPr>
        <w:rPr>
          <w:lang w:val="hr-HR"/>
        </w:rPr>
      </w:pPr>
    </w:p>
    <w:tbl>
      <w:tblPr>
        <w:tblW w:w="5340" w:type="dxa"/>
        <w:jc w:val="center"/>
        <w:tblLook w:val="04A0" w:firstRow="1" w:lastRow="0" w:firstColumn="1" w:lastColumn="0" w:noHBand="0" w:noVBand="1"/>
      </w:tblPr>
      <w:tblGrid>
        <w:gridCol w:w="3840"/>
        <w:gridCol w:w="1650"/>
      </w:tblGrid>
      <w:tr w:rsidR="002C49BD" w:rsidRPr="002C49BD" w14:paraId="102DDFFD" w14:textId="77777777" w:rsidTr="002C49BD">
        <w:trPr>
          <w:trHeight w:val="264"/>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16143" w14:textId="77777777" w:rsidR="002C49BD" w:rsidRPr="002C49BD" w:rsidRDefault="002C49BD" w:rsidP="002C49BD">
            <w:pPr>
              <w:rPr>
                <w:b/>
                <w:bCs/>
                <w:lang w:val="hr-HR"/>
              </w:rPr>
            </w:pPr>
            <w:r w:rsidRPr="002C49BD">
              <w:rPr>
                <w:b/>
                <w:bCs/>
                <w:lang w:val="hr-HR"/>
              </w:rPr>
              <w:t>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ECD2C6B" w14:textId="77777777" w:rsidR="002C49BD" w:rsidRPr="002C49BD" w:rsidRDefault="002C49BD" w:rsidP="002C49BD">
            <w:pPr>
              <w:jc w:val="center"/>
              <w:rPr>
                <w:b/>
                <w:bCs/>
                <w:lang w:val="hr-HR"/>
              </w:rPr>
            </w:pPr>
            <w:r w:rsidRPr="002C49BD">
              <w:rPr>
                <w:b/>
                <w:bCs/>
                <w:lang w:val="hr-HR"/>
              </w:rPr>
              <w:t>REALIZIRANO</w:t>
            </w:r>
          </w:p>
        </w:tc>
      </w:tr>
      <w:tr w:rsidR="002C49BD" w:rsidRPr="002C49BD" w14:paraId="4D24189A"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AF69B97" w14:textId="77777777" w:rsidR="002C49BD" w:rsidRPr="002C49BD" w:rsidRDefault="002C49BD" w:rsidP="002C49BD">
            <w:pPr>
              <w:rPr>
                <w:b/>
                <w:bCs/>
                <w:lang w:val="hr-HR"/>
              </w:rPr>
            </w:pPr>
            <w:r w:rsidRPr="002C49BD">
              <w:rPr>
                <w:b/>
                <w:bCs/>
                <w:lang w:val="hr-HR"/>
              </w:rPr>
              <w:t>UKUPNO RASHODI</w:t>
            </w:r>
          </w:p>
        </w:tc>
        <w:tc>
          <w:tcPr>
            <w:tcW w:w="1500" w:type="dxa"/>
            <w:tcBorders>
              <w:top w:val="nil"/>
              <w:left w:val="nil"/>
              <w:bottom w:val="single" w:sz="4" w:space="0" w:color="auto"/>
              <w:right w:val="single" w:sz="4" w:space="0" w:color="auto"/>
            </w:tcBorders>
            <w:shd w:val="clear" w:color="auto" w:fill="auto"/>
            <w:noWrap/>
            <w:vAlign w:val="bottom"/>
            <w:hideMark/>
          </w:tcPr>
          <w:p w14:paraId="71BBCFE9" w14:textId="77777777" w:rsidR="002C49BD" w:rsidRPr="002C49BD" w:rsidRDefault="002C49BD" w:rsidP="002C49BD">
            <w:pPr>
              <w:jc w:val="right"/>
              <w:rPr>
                <w:b/>
                <w:bCs/>
                <w:lang w:val="hr-HR"/>
              </w:rPr>
            </w:pPr>
            <w:r w:rsidRPr="002C49BD">
              <w:rPr>
                <w:b/>
                <w:bCs/>
                <w:lang w:val="hr-HR"/>
              </w:rPr>
              <w:t>99.308,00</w:t>
            </w:r>
          </w:p>
        </w:tc>
      </w:tr>
      <w:tr w:rsidR="002C49BD" w:rsidRPr="002C49BD" w14:paraId="5C76D489"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CD0A8A1" w14:textId="77777777" w:rsidR="002C49BD" w:rsidRPr="002C49BD" w:rsidRDefault="002C49BD" w:rsidP="002C49BD">
            <w:pPr>
              <w:rPr>
                <w:lang w:val="hr-HR"/>
              </w:rPr>
            </w:pPr>
            <w:r w:rsidRPr="002C49BD">
              <w:rPr>
                <w:lang w:val="hr-HR"/>
              </w:rPr>
              <w:t>OŠ ŠIJANA PULA</w:t>
            </w:r>
          </w:p>
        </w:tc>
        <w:tc>
          <w:tcPr>
            <w:tcW w:w="1500" w:type="dxa"/>
            <w:tcBorders>
              <w:top w:val="nil"/>
              <w:left w:val="nil"/>
              <w:bottom w:val="single" w:sz="4" w:space="0" w:color="auto"/>
              <w:right w:val="single" w:sz="4" w:space="0" w:color="auto"/>
            </w:tcBorders>
            <w:shd w:val="clear" w:color="auto" w:fill="auto"/>
            <w:noWrap/>
            <w:vAlign w:val="bottom"/>
            <w:hideMark/>
          </w:tcPr>
          <w:p w14:paraId="6BE21CC6" w14:textId="77777777" w:rsidR="002C49BD" w:rsidRPr="002C49BD" w:rsidRDefault="002C49BD" w:rsidP="002C49BD">
            <w:pPr>
              <w:jc w:val="right"/>
              <w:rPr>
                <w:lang w:val="hr-HR"/>
              </w:rPr>
            </w:pPr>
            <w:r w:rsidRPr="002C49BD">
              <w:rPr>
                <w:lang w:val="hr-HR"/>
              </w:rPr>
              <w:t>5.710,70</w:t>
            </w:r>
          </w:p>
        </w:tc>
      </w:tr>
      <w:tr w:rsidR="002C49BD" w:rsidRPr="002C49BD" w14:paraId="0957646D"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5C4684E" w14:textId="77777777" w:rsidR="002C49BD" w:rsidRPr="002C49BD" w:rsidRDefault="002C49BD" w:rsidP="002C49BD">
            <w:pPr>
              <w:rPr>
                <w:lang w:val="hr-HR"/>
              </w:rPr>
            </w:pPr>
            <w:r w:rsidRPr="002C49BD">
              <w:rPr>
                <w:lang w:val="hr-HR"/>
              </w:rPr>
              <w:t>OŠ STOJA PULA</w:t>
            </w:r>
          </w:p>
        </w:tc>
        <w:tc>
          <w:tcPr>
            <w:tcW w:w="1500" w:type="dxa"/>
            <w:tcBorders>
              <w:top w:val="nil"/>
              <w:left w:val="nil"/>
              <w:bottom w:val="single" w:sz="4" w:space="0" w:color="auto"/>
              <w:right w:val="single" w:sz="4" w:space="0" w:color="auto"/>
            </w:tcBorders>
            <w:shd w:val="clear" w:color="auto" w:fill="auto"/>
            <w:noWrap/>
            <w:vAlign w:val="bottom"/>
            <w:hideMark/>
          </w:tcPr>
          <w:p w14:paraId="6AE25EB0" w14:textId="77777777" w:rsidR="002C49BD" w:rsidRPr="002C49BD" w:rsidRDefault="002C49BD" w:rsidP="002C49BD">
            <w:pPr>
              <w:jc w:val="right"/>
              <w:rPr>
                <w:lang w:val="hr-HR"/>
              </w:rPr>
            </w:pPr>
            <w:r w:rsidRPr="002C49BD">
              <w:rPr>
                <w:lang w:val="hr-HR"/>
              </w:rPr>
              <w:t>4.633,03</w:t>
            </w:r>
          </w:p>
        </w:tc>
      </w:tr>
      <w:tr w:rsidR="002C49BD" w:rsidRPr="002C49BD" w14:paraId="477C68F3"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8B45F05" w14:textId="77777777" w:rsidR="002C49BD" w:rsidRPr="002C49BD" w:rsidRDefault="002C49BD" w:rsidP="002C49BD">
            <w:pPr>
              <w:rPr>
                <w:lang w:val="hr-HR"/>
              </w:rPr>
            </w:pPr>
            <w:r w:rsidRPr="002C49BD">
              <w:rPr>
                <w:lang w:val="hr-HR"/>
              </w:rPr>
              <w:t>OŠ CENTAR PULA</w:t>
            </w:r>
          </w:p>
        </w:tc>
        <w:tc>
          <w:tcPr>
            <w:tcW w:w="1500" w:type="dxa"/>
            <w:tcBorders>
              <w:top w:val="nil"/>
              <w:left w:val="nil"/>
              <w:bottom w:val="single" w:sz="4" w:space="0" w:color="auto"/>
              <w:right w:val="single" w:sz="4" w:space="0" w:color="auto"/>
            </w:tcBorders>
            <w:shd w:val="clear" w:color="auto" w:fill="auto"/>
            <w:noWrap/>
            <w:vAlign w:val="bottom"/>
            <w:hideMark/>
          </w:tcPr>
          <w:p w14:paraId="3AAE3036" w14:textId="77777777" w:rsidR="002C49BD" w:rsidRPr="002C49BD" w:rsidRDefault="002C49BD" w:rsidP="002C49BD">
            <w:pPr>
              <w:jc w:val="right"/>
              <w:rPr>
                <w:lang w:val="hr-HR"/>
              </w:rPr>
            </w:pPr>
            <w:r w:rsidRPr="002C49BD">
              <w:rPr>
                <w:lang w:val="hr-HR"/>
              </w:rPr>
              <w:t>5.830,34</w:t>
            </w:r>
          </w:p>
        </w:tc>
      </w:tr>
      <w:tr w:rsidR="002C49BD" w:rsidRPr="002C49BD" w14:paraId="00FCDF2B"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AD30A3F" w14:textId="77777777" w:rsidR="002C49BD" w:rsidRPr="002C49BD" w:rsidRDefault="002C49BD" w:rsidP="002C49BD">
            <w:pPr>
              <w:rPr>
                <w:lang w:val="hr-HR"/>
              </w:rPr>
            </w:pPr>
            <w:r w:rsidRPr="002C49BD">
              <w:rPr>
                <w:lang w:val="hr-HR"/>
              </w:rPr>
              <w:t>OŠ GIUSEPPINA MARTINUZZI PULA</w:t>
            </w:r>
          </w:p>
        </w:tc>
        <w:tc>
          <w:tcPr>
            <w:tcW w:w="1500" w:type="dxa"/>
            <w:tcBorders>
              <w:top w:val="nil"/>
              <w:left w:val="nil"/>
              <w:bottom w:val="single" w:sz="4" w:space="0" w:color="auto"/>
              <w:right w:val="single" w:sz="4" w:space="0" w:color="auto"/>
            </w:tcBorders>
            <w:shd w:val="clear" w:color="auto" w:fill="auto"/>
            <w:noWrap/>
            <w:vAlign w:val="bottom"/>
            <w:hideMark/>
          </w:tcPr>
          <w:p w14:paraId="5D3CCFCD" w14:textId="77777777" w:rsidR="002C49BD" w:rsidRPr="002C49BD" w:rsidRDefault="002C49BD" w:rsidP="002C49BD">
            <w:pPr>
              <w:jc w:val="right"/>
              <w:rPr>
                <w:lang w:val="hr-HR"/>
              </w:rPr>
            </w:pPr>
            <w:r w:rsidRPr="002C49BD">
              <w:rPr>
                <w:lang w:val="hr-HR"/>
              </w:rPr>
              <w:t>8.322,61</w:t>
            </w:r>
          </w:p>
        </w:tc>
      </w:tr>
      <w:tr w:rsidR="002C49BD" w:rsidRPr="002C49BD" w14:paraId="280BB79E"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00A131F" w14:textId="77777777" w:rsidR="002C49BD" w:rsidRPr="002C49BD" w:rsidRDefault="002C49BD" w:rsidP="002C49BD">
            <w:pPr>
              <w:rPr>
                <w:lang w:val="hr-HR"/>
              </w:rPr>
            </w:pPr>
            <w:r w:rsidRPr="002C49BD">
              <w:rPr>
                <w:lang w:val="hr-HR"/>
              </w:rPr>
              <w:t>OŠ TONE PERUŠKA PULA</w:t>
            </w:r>
          </w:p>
        </w:tc>
        <w:tc>
          <w:tcPr>
            <w:tcW w:w="1500" w:type="dxa"/>
            <w:tcBorders>
              <w:top w:val="nil"/>
              <w:left w:val="nil"/>
              <w:bottom w:val="single" w:sz="4" w:space="0" w:color="auto"/>
              <w:right w:val="single" w:sz="4" w:space="0" w:color="auto"/>
            </w:tcBorders>
            <w:shd w:val="clear" w:color="auto" w:fill="auto"/>
            <w:noWrap/>
            <w:vAlign w:val="bottom"/>
            <w:hideMark/>
          </w:tcPr>
          <w:p w14:paraId="1D8C3CF8" w14:textId="77777777" w:rsidR="002C49BD" w:rsidRPr="002C49BD" w:rsidRDefault="002C49BD" w:rsidP="002C49BD">
            <w:pPr>
              <w:jc w:val="right"/>
              <w:rPr>
                <w:lang w:val="hr-HR"/>
              </w:rPr>
            </w:pPr>
            <w:r w:rsidRPr="002C49BD">
              <w:rPr>
                <w:lang w:val="hr-HR"/>
              </w:rPr>
              <w:t>10.841,04</w:t>
            </w:r>
          </w:p>
        </w:tc>
      </w:tr>
      <w:tr w:rsidR="002C49BD" w:rsidRPr="002C49BD" w14:paraId="40255BE7"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48FFAA1" w14:textId="77777777" w:rsidR="002C49BD" w:rsidRPr="002C49BD" w:rsidRDefault="002C49BD" w:rsidP="002C49BD">
            <w:pPr>
              <w:rPr>
                <w:lang w:val="hr-HR"/>
              </w:rPr>
            </w:pPr>
            <w:r w:rsidRPr="002C49BD">
              <w:rPr>
                <w:lang w:val="hr-HR"/>
              </w:rPr>
              <w:t>OŠ KAŠTANJER PULA</w:t>
            </w:r>
          </w:p>
        </w:tc>
        <w:tc>
          <w:tcPr>
            <w:tcW w:w="1500" w:type="dxa"/>
            <w:tcBorders>
              <w:top w:val="nil"/>
              <w:left w:val="nil"/>
              <w:bottom w:val="single" w:sz="4" w:space="0" w:color="auto"/>
              <w:right w:val="single" w:sz="4" w:space="0" w:color="auto"/>
            </w:tcBorders>
            <w:shd w:val="clear" w:color="auto" w:fill="auto"/>
            <w:noWrap/>
            <w:vAlign w:val="bottom"/>
            <w:hideMark/>
          </w:tcPr>
          <w:p w14:paraId="028EECF6" w14:textId="77777777" w:rsidR="002C49BD" w:rsidRPr="002C49BD" w:rsidRDefault="002C49BD" w:rsidP="002C49BD">
            <w:pPr>
              <w:jc w:val="right"/>
              <w:rPr>
                <w:lang w:val="hr-HR"/>
              </w:rPr>
            </w:pPr>
            <w:r w:rsidRPr="002C49BD">
              <w:rPr>
                <w:lang w:val="hr-HR"/>
              </w:rPr>
              <w:t>2.574,85</w:t>
            </w:r>
          </w:p>
        </w:tc>
      </w:tr>
      <w:tr w:rsidR="002C49BD" w:rsidRPr="002C49BD" w14:paraId="4B55ECF2"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4439225" w14:textId="77777777" w:rsidR="002C49BD" w:rsidRPr="002C49BD" w:rsidRDefault="002C49BD" w:rsidP="002C49BD">
            <w:pPr>
              <w:rPr>
                <w:lang w:val="hr-HR"/>
              </w:rPr>
            </w:pPr>
            <w:r w:rsidRPr="002C49BD">
              <w:rPr>
                <w:lang w:val="hr-HR"/>
              </w:rPr>
              <w:t>OŠ VIDIKOVAC PULA</w:t>
            </w:r>
          </w:p>
        </w:tc>
        <w:tc>
          <w:tcPr>
            <w:tcW w:w="1500" w:type="dxa"/>
            <w:tcBorders>
              <w:top w:val="nil"/>
              <w:left w:val="nil"/>
              <w:bottom w:val="single" w:sz="4" w:space="0" w:color="auto"/>
              <w:right w:val="single" w:sz="4" w:space="0" w:color="auto"/>
            </w:tcBorders>
            <w:shd w:val="clear" w:color="auto" w:fill="auto"/>
            <w:noWrap/>
            <w:vAlign w:val="bottom"/>
            <w:hideMark/>
          </w:tcPr>
          <w:p w14:paraId="5F4A957E" w14:textId="77777777" w:rsidR="002C49BD" w:rsidRPr="002C49BD" w:rsidRDefault="002C49BD" w:rsidP="002C49BD">
            <w:pPr>
              <w:jc w:val="right"/>
              <w:rPr>
                <w:lang w:val="hr-HR"/>
              </w:rPr>
            </w:pPr>
            <w:r w:rsidRPr="002C49BD">
              <w:rPr>
                <w:lang w:val="hr-HR"/>
              </w:rPr>
              <w:t>4.421,62</w:t>
            </w:r>
          </w:p>
        </w:tc>
      </w:tr>
      <w:tr w:rsidR="002C49BD" w:rsidRPr="002C49BD" w14:paraId="63987EDE"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A6FE884" w14:textId="77777777" w:rsidR="002C49BD" w:rsidRPr="002C49BD" w:rsidRDefault="002C49BD" w:rsidP="002C49BD">
            <w:pPr>
              <w:rPr>
                <w:lang w:val="hr-HR"/>
              </w:rPr>
            </w:pPr>
            <w:r w:rsidRPr="002C49BD">
              <w:rPr>
                <w:lang w:val="hr-HR"/>
              </w:rPr>
              <w:t>OŠ MONTE ZARO PULA</w:t>
            </w:r>
          </w:p>
        </w:tc>
        <w:tc>
          <w:tcPr>
            <w:tcW w:w="1500" w:type="dxa"/>
            <w:tcBorders>
              <w:top w:val="nil"/>
              <w:left w:val="nil"/>
              <w:bottom w:val="single" w:sz="4" w:space="0" w:color="auto"/>
              <w:right w:val="single" w:sz="4" w:space="0" w:color="auto"/>
            </w:tcBorders>
            <w:shd w:val="clear" w:color="auto" w:fill="auto"/>
            <w:noWrap/>
            <w:vAlign w:val="bottom"/>
            <w:hideMark/>
          </w:tcPr>
          <w:p w14:paraId="7237D94E" w14:textId="77777777" w:rsidR="002C49BD" w:rsidRPr="002C49BD" w:rsidRDefault="002C49BD" w:rsidP="002C49BD">
            <w:pPr>
              <w:jc w:val="right"/>
              <w:rPr>
                <w:lang w:val="hr-HR"/>
              </w:rPr>
            </w:pPr>
            <w:r w:rsidRPr="002C49BD">
              <w:rPr>
                <w:lang w:val="hr-HR"/>
              </w:rPr>
              <w:t>21.830,79</w:t>
            </w:r>
          </w:p>
        </w:tc>
      </w:tr>
      <w:tr w:rsidR="002C49BD" w:rsidRPr="002C49BD" w14:paraId="303E992F"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C47FC76" w14:textId="77777777" w:rsidR="002C49BD" w:rsidRPr="002C49BD" w:rsidRDefault="002C49BD" w:rsidP="002C49BD">
            <w:pPr>
              <w:rPr>
                <w:lang w:val="hr-HR"/>
              </w:rPr>
            </w:pPr>
            <w:r w:rsidRPr="002C49BD">
              <w:rPr>
                <w:lang w:val="hr-HR"/>
              </w:rPr>
              <w:t>OŠ VERUDA PULA</w:t>
            </w:r>
          </w:p>
        </w:tc>
        <w:tc>
          <w:tcPr>
            <w:tcW w:w="1500" w:type="dxa"/>
            <w:tcBorders>
              <w:top w:val="nil"/>
              <w:left w:val="nil"/>
              <w:bottom w:val="single" w:sz="4" w:space="0" w:color="auto"/>
              <w:right w:val="single" w:sz="4" w:space="0" w:color="auto"/>
            </w:tcBorders>
            <w:shd w:val="clear" w:color="auto" w:fill="auto"/>
            <w:noWrap/>
            <w:vAlign w:val="bottom"/>
            <w:hideMark/>
          </w:tcPr>
          <w:p w14:paraId="20AD37B3" w14:textId="77777777" w:rsidR="002C49BD" w:rsidRPr="002C49BD" w:rsidRDefault="002C49BD" w:rsidP="002C49BD">
            <w:pPr>
              <w:jc w:val="right"/>
              <w:rPr>
                <w:lang w:val="hr-HR"/>
              </w:rPr>
            </w:pPr>
            <w:r w:rsidRPr="002C49BD">
              <w:rPr>
                <w:lang w:val="hr-HR"/>
              </w:rPr>
              <w:t>14.676,44</w:t>
            </w:r>
          </w:p>
        </w:tc>
      </w:tr>
      <w:tr w:rsidR="002C49BD" w:rsidRPr="002C49BD" w14:paraId="78188B44"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C875AAA" w14:textId="77777777" w:rsidR="002C49BD" w:rsidRPr="002C49BD" w:rsidRDefault="002C49BD" w:rsidP="002C49BD">
            <w:pPr>
              <w:rPr>
                <w:lang w:val="hr-HR"/>
              </w:rPr>
            </w:pPr>
            <w:r w:rsidRPr="002C49BD">
              <w:rPr>
                <w:lang w:val="hr-HR"/>
              </w:rPr>
              <w:t>OŠ VELI VRH PULA</w:t>
            </w:r>
          </w:p>
        </w:tc>
        <w:tc>
          <w:tcPr>
            <w:tcW w:w="1500" w:type="dxa"/>
            <w:tcBorders>
              <w:top w:val="nil"/>
              <w:left w:val="nil"/>
              <w:bottom w:val="single" w:sz="4" w:space="0" w:color="auto"/>
              <w:right w:val="single" w:sz="4" w:space="0" w:color="auto"/>
            </w:tcBorders>
            <w:shd w:val="clear" w:color="auto" w:fill="auto"/>
            <w:noWrap/>
            <w:vAlign w:val="bottom"/>
            <w:hideMark/>
          </w:tcPr>
          <w:p w14:paraId="1FAE2D9C" w14:textId="77777777" w:rsidR="002C49BD" w:rsidRPr="002C49BD" w:rsidRDefault="002C49BD" w:rsidP="002C49BD">
            <w:pPr>
              <w:jc w:val="right"/>
              <w:rPr>
                <w:lang w:val="hr-HR"/>
              </w:rPr>
            </w:pPr>
            <w:r w:rsidRPr="002C49BD">
              <w:rPr>
                <w:lang w:val="hr-HR"/>
              </w:rPr>
              <w:t>16.198,72</w:t>
            </w:r>
          </w:p>
        </w:tc>
      </w:tr>
      <w:tr w:rsidR="002C49BD" w:rsidRPr="002C49BD" w14:paraId="3014FEDB" w14:textId="77777777" w:rsidTr="002C49BD">
        <w:trPr>
          <w:trHeight w:val="264"/>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0A3A87C" w14:textId="77777777" w:rsidR="002C49BD" w:rsidRPr="002C49BD" w:rsidRDefault="002C49BD" w:rsidP="002C49BD">
            <w:pPr>
              <w:rPr>
                <w:lang w:val="hr-HR"/>
              </w:rPr>
            </w:pPr>
            <w:r w:rsidRPr="002C49BD">
              <w:rPr>
                <w:lang w:val="hr-HR"/>
              </w:rPr>
              <w:t>ŠKOLA ZA ODGOJ I OBRAZOVANJE</w:t>
            </w:r>
          </w:p>
        </w:tc>
        <w:tc>
          <w:tcPr>
            <w:tcW w:w="1500" w:type="dxa"/>
            <w:tcBorders>
              <w:top w:val="nil"/>
              <w:left w:val="nil"/>
              <w:bottom w:val="single" w:sz="4" w:space="0" w:color="auto"/>
              <w:right w:val="single" w:sz="4" w:space="0" w:color="auto"/>
            </w:tcBorders>
            <w:shd w:val="clear" w:color="auto" w:fill="auto"/>
            <w:noWrap/>
            <w:vAlign w:val="bottom"/>
            <w:hideMark/>
          </w:tcPr>
          <w:p w14:paraId="018395C3" w14:textId="77777777" w:rsidR="002C49BD" w:rsidRPr="002C49BD" w:rsidRDefault="002C49BD" w:rsidP="002C49BD">
            <w:pPr>
              <w:jc w:val="right"/>
              <w:rPr>
                <w:lang w:val="hr-HR"/>
              </w:rPr>
            </w:pPr>
            <w:r w:rsidRPr="002C49BD">
              <w:rPr>
                <w:lang w:val="hr-HR"/>
              </w:rPr>
              <w:t>4.267,86</w:t>
            </w:r>
          </w:p>
        </w:tc>
      </w:tr>
    </w:tbl>
    <w:p w14:paraId="0F12E01C" w14:textId="77777777" w:rsidR="00FE731C" w:rsidRPr="00C14CB5" w:rsidRDefault="00FE731C" w:rsidP="00FE731C">
      <w:pPr>
        <w:pStyle w:val="Tijeloteksta"/>
        <w:ind w:left="709"/>
        <w:rPr>
          <w:sz w:val="24"/>
          <w:szCs w:val="24"/>
          <w:lang w:val="hr-HR"/>
        </w:rPr>
      </w:pPr>
    </w:p>
    <w:p w14:paraId="632B5004" w14:textId="2D574D9D" w:rsidR="005D66A3" w:rsidRPr="005D66A3" w:rsidRDefault="005D66A3" w:rsidP="005D66A3">
      <w:pPr>
        <w:ind w:left="720"/>
        <w:jc w:val="both"/>
        <w:rPr>
          <w:rFonts w:eastAsiaTheme="minorHAnsi"/>
          <w:sz w:val="24"/>
          <w:szCs w:val="24"/>
          <w:lang w:eastAsia="en-US"/>
        </w:rPr>
      </w:pPr>
      <w:r w:rsidRPr="005D66A3">
        <w:rPr>
          <w:rFonts w:eastAsiaTheme="minorHAnsi"/>
          <w:sz w:val="24"/>
          <w:szCs w:val="24"/>
          <w:lang w:eastAsia="en-US"/>
        </w:rPr>
        <w:t xml:space="preserve">U </w:t>
      </w:r>
      <w:proofErr w:type="spellStart"/>
      <w:r w:rsidRPr="005D66A3">
        <w:rPr>
          <w:rFonts w:eastAsiaTheme="minorHAnsi"/>
          <w:sz w:val="24"/>
          <w:szCs w:val="24"/>
          <w:lang w:eastAsia="en-US"/>
        </w:rPr>
        <w:t>sklopu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investicijskog</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održavanja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dio</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sredstava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utrošen</w:t>
      </w:r>
      <w:proofErr w:type="spellEnd"/>
      <w:r w:rsidRPr="005D66A3">
        <w:rPr>
          <w:rFonts w:eastAsiaTheme="minorHAnsi"/>
          <w:sz w:val="24"/>
          <w:szCs w:val="24"/>
          <w:lang w:eastAsia="en-US"/>
        </w:rPr>
        <w:t xml:space="preserve"> je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zidova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hodnika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prizemlju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drugom</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katu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kuhinju</w:t>
      </w:r>
      <w:proofErr w:type="spellEnd"/>
      <w:r w:rsidRPr="005D66A3">
        <w:rPr>
          <w:rFonts w:eastAsiaTheme="minorHAnsi"/>
          <w:sz w:val="24"/>
          <w:szCs w:val="24"/>
          <w:lang w:eastAsia="en-US"/>
        </w:rPr>
        <w:t xml:space="preserve"> u OŠ </w:t>
      </w:r>
      <w:proofErr w:type="spellStart"/>
      <w:r w:rsidRPr="005D66A3">
        <w:rPr>
          <w:rFonts w:eastAsiaTheme="minorHAnsi"/>
          <w:sz w:val="24"/>
          <w:szCs w:val="24"/>
          <w:lang w:eastAsia="en-US"/>
        </w:rPr>
        <w:t>Centar</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rezanje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stabla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odvoz</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nakon</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vremenske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nepogode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popravak</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ulaznih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vrata</w:t>
      </w:r>
      <w:proofErr w:type="spellEnd"/>
      <w:r w:rsidRPr="005D66A3">
        <w:rPr>
          <w:rFonts w:eastAsiaTheme="minorHAnsi"/>
          <w:sz w:val="24"/>
          <w:szCs w:val="24"/>
          <w:lang w:eastAsia="en-US"/>
        </w:rPr>
        <w:t xml:space="preserve"> u OŠ </w:t>
      </w:r>
      <w:proofErr w:type="spellStart"/>
      <w:r w:rsidRPr="005D66A3">
        <w:rPr>
          <w:rFonts w:eastAsiaTheme="minorHAnsi"/>
          <w:sz w:val="24"/>
          <w:szCs w:val="24"/>
          <w:lang w:eastAsia="en-US"/>
        </w:rPr>
        <w:t>Kaštanjer</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obrezivanja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stabla</w:t>
      </w:r>
      <w:proofErr w:type="spellEnd"/>
      <w:r w:rsidRPr="005D66A3">
        <w:rPr>
          <w:rFonts w:eastAsiaTheme="minorHAnsi"/>
          <w:sz w:val="24"/>
          <w:szCs w:val="24"/>
          <w:lang w:eastAsia="en-US"/>
        </w:rPr>
        <w:t xml:space="preserve">, nova </w:t>
      </w:r>
      <w:proofErr w:type="spellStart"/>
      <w:r w:rsidRPr="005D66A3">
        <w:rPr>
          <w:rFonts w:eastAsiaTheme="minorHAnsi"/>
          <w:sz w:val="24"/>
          <w:szCs w:val="24"/>
          <w:lang w:eastAsia="en-US"/>
        </w:rPr>
        <w:t>vrata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produženom</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boravku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snimanje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cijevi</w:t>
      </w:r>
      <w:proofErr w:type="spellEnd"/>
      <w:r w:rsidRPr="005D66A3">
        <w:rPr>
          <w:rFonts w:eastAsiaTheme="minorHAnsi"/>
          <w:sz w:val="24"/>
          <w:szCs w:val="24"/>
          <w:lang w:eastAsia="en-US"/>
        </w:rPr>
        <w:t xml:space="preserve"> u </w:t>
      </w:r>
      <w:proofErr w:type="spellStart"/>
      <w:r w:rsidRPr="005D66A3">
        <w:rPr>
          <w:rFonts w:eastAsiaTheme="minorHAnsi"/>
          <w:sz w:val="24"/>
          <w:szCs w:val="24"/>
          <w:lang w:eastAsia="en-US"/>
        </w:rPr>
        <w:t>produženom</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boravku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sanaciju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oborinske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odvodnje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prostorija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produženog</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boravka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učionice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tehničkog</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informatike</w:t>
      </w:r>
      <w:proofErr w:type="spellEnd"/>
      <w:r w:rsidRPr="005D66A3">
        <w:rPr>
          <w:rFonts w:eastAsiaTheme="minorHAnsi"/>
          <w:sz w:val="24"/>
          <w:szCs w:val="24"/>
          <w:lang w:eastAsia="en-US"/>
        </w:rPr>
        <w:t xml:space="preserve"> u OŠ Monte Zaro, </w:t>
      </w:r>
      <w:proofErr w:type="spellStart"/>
      <w:r w:rsidRPr="005D66A3">
        <w:rPr>
          <w:rFonts w:eastAsiaTheme="minorHAnsi"/>
          <w:sz w:val="24"/>
          <w:szCs w:val="24"/>
          <w:lang w:eastAsia="en-US"/>
        </w:rPr>
        <w:t>gletanje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četiri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učionice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dijela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hodnika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postavljanje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električnih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instalacija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sušila</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ruke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sanaciju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hodnika</w:t>
      </w:r>
      <w:proofErr w:type="spellEnd"/>
      <w:r w:rsidRPr="005D66A3">
        <w:rPr>
          <w:rFonts w:eastAsiaTheme="minorHAnsi"/>
          <w:sz w:val="24"/>
          <w:szCs w:val="24"/>
          <w:lang w:eastAsia="en-US"/>
        </w:rPr>
        <w:t xml:space="preserve"> u </w:t>
      </w:r>
      <w:proofErr w:type="spellStart"/>
      <w:r w:rsidRPr="005D66A3">
        <w:rPr>
          <w:rFonts w:eastAsiaTheme="minorHAnsi"/>
          <w:sz w:val="24"/>
          <w:szCs w:val="24"/>
          <w:lang w:eastAsia="en-US"/>
        </w:rPr>
        <w:t>dvorani</w:t>
      </w:r>
      <w:proofErr w:type="spellEnd"/>
      <w:r w:rsidRPr="005D66A3">
        <w:rPr>
          <w:rFonts w:eastAsiaTheme="minorHAnsi"/>
          <w:sz w:val="24"/>
          <w:szCs w:val="24"/>
          <w:lang w:eastAsia="en-US"/>
        </w:rPr>
        <w:t xml:space="preserve"> OŠ Giuseppina </w:t>
      </w:r>
      <w:proofErr w:type="spellStart"/>
      <w:r w:rsidRPr="005D66A3">
        <w:rPr>
          <w:rFonts w:eastAsiaTheme="minorHAnsi"/>
          <w:sz w:val="24"/>
          <w:szCs w:val="24"/>
          <w:lang w:eastAsia="en-US"/>
        </w:rPr>
        <w:t>Martinuzzi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dvorane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hodnika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svlačionica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dijela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dvije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učionice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tehničko</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savjetovanje</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mogućnost</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prostorne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organizacije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sukladno</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Normativima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iz</w:t>
      </w:r>
      <w:proofErr w:type="spellEnd"/>
      <w:r w:rsidRPr="005D66A3">
        <w:rPr>
          <w:rFonts w:eastAsiaTheme="minorHAnsi"/>
          <w:sz w:val="24"/>
          <w:szCs w:val="24"/>
          <w:lang w:eastAsia="en-US"/>
        </w:rPr>
        <w:t xml:space="preserve"> 2022. </w:t>
      </w:r>
      <w:proofErr w:type="spellStart"/>
      <w:r w:rsidRPr="005D66A3">
        <w:rPr>
          <w:rFonts w:eastAsiaTheme="minorHAnsi"/>
          <w:sz w:val="24"/>
          <w:szCs w:val="24"/>
          <w:lang w:eastAsia="en-US"/>
        </w:rPr>
        <w:t>godine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popravak</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dizala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ugradnju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aluminijskih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klupčica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prozorima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opremanje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šest</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novih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kamera</w:t>
      </w:r>
      <w:proofErr w:type="spellEnd"/>
      <w:r w:rsidRPr="005D66A3">
        <w:rPr>
          <w:rFonts w:eastAsiaTheme="minorHAnsi"/>
          <w:sz w:val="24"/>
          <w:szCs w:val="24"/>
          <w:lang w:eastAsia="en-US"/>
        </w:rPr>
        <w:t xml:space="preserve"> u OŠ </w:t>
      </w:r>
      <w:proofErr w:type="spellStart"/>
      <w:r w:rsidRPr="005D66A3">
        <w:rPr>
          <w:rFonts w:eastAsiaTheme="minorHAnsi"/>
          <w:sz w:val="24"/>
          <w:szCs w:val="24"/>
          <w:lang w:eastAsia="en-US"/>
        </w:rPr>
        <w:t>Veruda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ugradnj</w:t>
      </w:r>
      <w:r w:rsidR="00C54F43">
        <w:rPr>
          <w:rFonts w:eastAsiaTheme="minorHAnsi"/>
          <w:sz w:val="24"/>
          <w:szCs w:val="24"/>
          <w:lang w:eastAsia="en-US"/>
        </w:rPr>
        <w:t>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alarmnog</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servis</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sustava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videonadzora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zamjenu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oštećenog</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parketa</w:t>
      </w:r>
      <w:proofErr w:type="spellEnd"/>
      <w:r w:rsidRPr="005D66A3">
        <w:rPr>
          <w:rFonts w:eastAsiaTheme="minorHAnsi"/>
          <w:sz w:val="24"/>
          <w:szCs w:val="24"/>
          <w:lang w:eastAsia="en-US"/>
        </w:rPr>
        <w:t xml:space="preserve"> u </w:t>
      </w:r>
      <w:proofErr w:type="spellStart"/>
      <w:r w:rsidRPr="005D66A3">
        <w:rPr>
          <w:rFonts w:eastAsiaTheme="minorHAnsi"/>
          <w:sz w:val="24"/>
          <w:szCs w:val="24"/>
          <w:lang w:eastAsia="en-US"/>
        </w:rPr>
        <w:t>dvorani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sanaciju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krova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nad</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dvoranom</w:t>
      </w:r>
      <w:proofErr w:type="spellEnd"/>
      <w:r w:rsidRPr="005D66A3">
        <w:rPr>
          <w:rFonts w:eastAsiaTheme="minorHAnsi"/>
          <w:sz w:val="24"/>
          <w:szCs w:val="24"/>
          <w:lang w:eastAsia="en-US"/>
        </w:rPr>
        <w:t xml:space="preserve"> OŠ Veli </w:t>
      </w:r>
      <w:proofErr w:type="spellStart"/>
      <w:r w:rsidRPr="005D66A3">
        <w:rPr>
          <w:rFonts w:eastAsiaTheme="minorHAnsi"/>
          <w:sz w:val="24"/>
          <w:szCs w:val="24"/>
          <w:lang w:eastAsia="en-US"/>
        </w:rPr>
        <w:t>Vrh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ugradnju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automatike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vratima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zamjenu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poda</w:t>
      </w:r>
      <w:proofErr w:type="spellEnd"/>
      <w:r w:rsidRPr="005D66A3">
        <w:rPr>
          <w:rFonts w:eastAsiaTheme="minorHAnsi"/>
          <w:sz w:val="24"/>
          <w:szCs w:val="24"/>
          <w:lang w:eastAsia="en-US"/>
        </w:rPr>
        <w:t xml:space="preserve"> u </w:t>
      </w:r>
      <w:proofErr w:type="spellStart"/>
      <w:r w:rsidRPr="005D66A3">
        <w:rPr>
          <w:rFonts w:eastAsiaTheme="minorHAnsi"/>
          <w:sz w:val="24"/>
          <w:szCs w:val="24"/>
          <w:lang w:eastAsia="en-US"/>
        </w:rPr>
        <w:t>učionici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matematike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gletanje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dvorane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dijela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učionica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održavanje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kamenih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stupova</w:t>
      </w:r>
      <w:proofErr w:type="spellEnd"/>
      <w:r w:rsidRPr="005D66A3">
        <w:rPr>
          <w:rFonts w:eastAsiaTheme="minorHAnsi"/>
          <w:sz w:val="24"/>
          <w:szCs w:val="24"/>
          <w:lang w:eastAsia="en-US"/>
        </w:rPr>
        <w:t xml:space="preserve"> u OŠ Tone Peruško, </w:t>
      </w:r>
      <w:proofErr w:type="spellStart"/>
      <w:r w:rsidRPr="005D66A3">
        <w:rPr>
          <w:rFonts w:eastAsiaTheme="minorHAnsi"/>
          <w:sz w:val="24"/>
          <w:szCs w:val="24"/>
          <w:lang w:eastAsia="en-US"/>
        </w:rPr>
        <w:t>bojanje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četiri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učionice</w:t>
      </w:r>
      <w:proofErr w:type="spellEnd"/>
      <w:r w:rsidRPr="005D66A3">
        <w:rPr>
          <w:rFonts w:eastAsiaTheme="minorHAnsi"/>
          <w:sz w:val="24"/>
          <w:szCs w:val="24"/>
          <w:lang w:eastAsia="en-US"/>
        </w:rPr>
        <w:t xml:space="preserve"> u </w:t>
      </w:r>
      <w:proofErr w:type="spellStart"/>
      <w:r w:rsidRPr="005D66A3">
        <w:rPr>
          <w:rFonts w:eastAsiaTheme="minorHAnsi"/>
          <w:sz w:val="24"/>
          <w:szCs w:val="24"/>
          <w:lang w:eastAsia="en-US"/>
        </w:rPr>
        <w:t>Školi</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odgoj</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obrazovanje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sanaciju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dovoda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goriva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kotlovnice</w:t>
      </w:r>
      <w:proofErr w:type="spellEnd"/>
      <w:r w:rsidRPr="005D66A3">
        <w:rPr>
          <w:rFonts w:eastAsiaTheme="minorHAnsi"/>
          <w:sz w:val="24"/>
          <w:szCs w:val="24"/>
          <w:lang w:eastAsia="en-US"/>
        </w:rPr>
        <w:t xml:space="preserve"> do </w:t>
      </w:r>
      <w:proofErr w:type="spellStart"/>
      <w:r w:rsidRPr="005D66A3">
        <w:rPr>
          <w:rFonts w:eastAsiaTheme="minorHAnsi"/>
          <w:sz w:val="24"/>
          <w:szCs w:val="24"/>
          <w:lang w:eastAsia="en-US"/>
        </w:rPr>
        <w:t>spremišta</w:t>
      </w:r>
      <w:proofErr w:type="spellEnd"/>
      <w:r w:rsidRPr="005D66A3">
        <w:rPr>
          <w:rFonts w:eastAsiaTheme="minorHAnsi"/>
          <w:sz w:val="24"/>
          <w:szCs w:val="24"/>
          <w:lang w:eastAsia="en-US"/>
        </w:rPr>
        <w:t xml:space="preserve"> u OŠ Šijana, </w:t>
      </w:r>
      <w:proofErr w:type="spellStart"/>
      <w:r w:rsidRPr="005D66A3">
        <w:rPr>
          <w:rFonts w:eastAsiaTheme="minorHAnsi"/>
          <w:sz w:val="24"/>
          <w:szCs w:val="24"/>
          <w:lang w:eastAsia="en-US"/>
        </w:rPr>
        <w:t>popravak</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ugradnju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ograde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telealarma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govorne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veze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dizalu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servis</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klima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uređaja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kupnju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materijala</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izradu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eko</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murala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fasadi</w:t>
      </w:r>
      <w:proofErr w:type="spellEnd"/>
      <w:r w:rsidRPr="005D66A3">
        <w:rPr>
          <w:rFonts w:eastAsiaTheme="minorHAnsi"/>
          <w:sz w:val="24"/>
          <w:szCs w:val="24"/>
          <w:lang w:eastAsia="en-US"/>
        </w:rPr>
        <w:t xml:space="preserve"> u OŠ Vidikovac, </w:t>
      </w:r>
      <w:proofErr w:type="spellStart"/>
      <w:r w:rsidRPr="005D66A3">
        <w:rPr>
          <w:rFonts w:eastAsiaTheme="minorHAnsi"/>
          <w:sz w:val="24"/>
          <w:szCs w:val="24"/>
          <w:lang w:eastAsia="en-US"/>
        </w:rPr>
        <w:t>dogradnju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instalacija</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kovektomat</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sanaciju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dimnjaka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krova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bojanje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dijela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učionica</w:t>
      </w:r>
      <w:proofErr w:type="spellEnd"/>
      <w:r w:rsidRPr="005D66A3">
        <w:rPr>
          <w:rFonts w:eastAsiaTheme="minorHAnsi"/>
          <w:sz w:val="24"/>
          <w:szCs w:val="24"/>
          <w:lang w:eastAsia="en-US"/>
        </w:rPr>
        <w:t xml:space="preserve"> u OŠ Stoja, </w:t>
      </w:r>
      <w:proofErr w:type="spellStart"/>
      <w:r w:rsidRPr="005D66A3">
        <w:rPr>
          <w:rFonts w:eastAsiaTheme="minorHAnsi"/>
          <w:sz w:val="24"/>
          <w:szCs w:val="24"/>
          <w:lang w:eastAsia="en-US"/>
        </w:rPr>
        <w:t>izradu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projektnog</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zadatka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uređenja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opremanja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kuhinja</w:t>
      </w:r>
      <w:proofErr w:type="spellEnd"/>
      <w:r w:rsidRPr="005D66A3">
        <w:rPr>
          <w:rFonts w:eastAsiaTheme="minorHAnsi"/>
          <w:sz w:val="24"/>
          <w:szCs w:val="24"/>
          <w:lang w:eastAsia="en-US"/>
        </w:rPr>
        <w:t xml:space="preserve"> u OŠ Monte Zaro, Vidikovac, Tone Peruško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Stoja.</w:t>
      </w:r>
    </w:p>
    <w:p w14:paraId="469B1703" w14:textId="77777777" w:rsidR="005D66A3" w:rsidRPr="005D66A3" w:rsidRDefault="005D66A3" w:rsidP="005D66A3">
      <w:pPr>
        <w:ind w:left="720"/>
        <w:jc w:val="both"/>
        <w:rPr>
          <w:rFonts w:eastAsiaTheme="minorHAnsi"/>
          <w:sz w:val="24"/>
          <w:szCs w:val="24"/>
          <w:lang w:eastAsia="en-US"/>
        </w:rPr>
      </w:pPr>
      <w:r w:rsidRPr="005D66A3">
        <w:rPr>
          <w:rFonts w:eastAsiaTheme="minorHAnsi"/>
          <w:sz w:val="24"/>
          <w:szCs w:val="24"/>
          <w:lang w:eastAsia="en-US"/>
        </w:rPr>
        <w:t xml:space="preserve">U </w:t>
      </w:r>
      <w:proofErr w:type="spellStart"/>
      <w:r w:rsidRPr="005D66A3">
        <w:rPr>
          <w:rFonts w:eastAsiaTheme="minorHAnsi"/>
          <w:sz w:val="24"/>
          <w:szCs w:val="24"/>
          <w:lang w:eastAsia="en-US"/>
        </w:rPr>
        <w:t>svim</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osnovnim</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školama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vrši</w:t>
      </w:r>
      <w:proofErr w:type="spellEnd"/>
      <w:r w:rsidRPr="005D66A3">
        <w:rPr>
          <w:rFonts w:eastAsiaTheme="minorHAnsi"/>
          <w:sz w:val="24"/>
          <w:szCs w:val="24"/>
          <w:lang w:eastAsia="en-US"/>
        </w:rPr>
        <w:t xml:space="preserve"> se </w:t>
      </w:r>
      <w:proofErr w:type="spellStart"/>
      <w:r w:rsidRPr="005D66A3">
        <w:rPr>
          <w:rFonts w:eastAsiaTheme="minorHAnsi"/>
          <w:sz w:val="24"/>
          <w:szCs w:val="24"/>
          <w:lang w:eastAsia="en-US"/>
        </w:rPr>
        <w:t>redovno</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održavanje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kontrola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dizala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koso</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vertikalno</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podiznih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platformi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održavanje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ispitivanje</w:t>
      </w:r>
      <w:proofErr w:type="spellEnd"/>
      <w:r w:rsidRPr="005D66A3">
        <w:rPr>
          <w:rFonts w:eastAsiaTheme="minorHAnsi"/>
          <w:sz w:val="24"/>
          <w:szCs w:val="24"/>
          <w:lang w:eastAsia="en-US"/>
        </w:rPr>
        <w:t xml:space="preserve"> ICT </w:t>
      </w:r>
      <w:proofErr w:type="spellStart"/>
      <w:r w:rsidRPr="005D66A3">
        <w:rPr>
          <w:rFonts w:eastAsiaTheme="minorHAnsi"/>
          <w:sz w:val="24"/>
          <w:szCs w:val="24"/>
          <w:lang w:eastAsia="en-US"/>
        </w:rPr>
        <w:t>opreme</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potrebe</w:t>
      </w:r>
      <w:proofErr w:type="spellEnd"/>
      <w:r w:rsidRPr="005D66A3">
        <w:rPr>
          <w:rFonts w:eastAsiaTheme="minorHAnsi"/>
          <w:sz w:val="24"/>
          <w:szCs w:val="24"/>
          <w:lang w:eastAsia="en-US"/>
        </w:rPr>
        <w:t xml:space="preserve"> e-</w:t>
      </w:r>
      <w:proofErr w:type="spellStart"/>
      <w:r w:rsidRPr="005D66A3">
        <w:rPr>
          <w:rFonts w:eastAsiaTheme="minorHAnsi"/>
          <w:sz w:val="24"/>
          <w:szCs w:val="24"/>
          <w:lang w:eastAsia="en-US"/>
        </w:rPr>
        <w:t>Škola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ispitivanja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iz</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područja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zaštite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radu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zaštite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požara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održavanje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servisiranje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sustava</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dojavu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požara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tehničke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zaštite</w:t>
      </w:r>
      <w:proofErr w:type="spellEnd"/>
      <w:r w:rsidRPr="005D66A3">
        <w:rPr>
          <w:rFonts w:eastAsiaTheme="minorHAnsi"/>
          <w:sz w:val="24"/>
          <w:szCs w:val="24"/>
          <w:lang w:eastAsia="en-US"/>
        </w:rPr>
        <w:t>.</w:t>
      </w:r>
    </w:p>
    <w:p w14:paraId="60302356" w14:textId="44E2BC94" w:rsidR="005D66A3" w:rsidRPr="005D66A3" w:rsidRDefault="00FE731C" w:rsidP="005D66A3">
      <w:pPr>
        <w:numPr>
          <w:ilvl w:val="0"/>
          <w:numId w:val="26"/>
        </w:numPr>
        <w:jc w:val="both"/>
        <w:rPr>
          <w:rFonts w:eastAsiaTheme="minorHAnsi"/>
          <w:sz w:val="24"/>
          <w:szCs w:val="24"/>
          <w:lang w:eastAsia="en-US"/>
        </w:rPr>
      </w:pPr>
      <w:r w:rsidRPr="005D66A3">
        <w:rPr>
          <w:noProof/>
          <w:sz w:val="24"/>
          <w:szCs w:val="24"/>
          <w:lang w:val="hr-HR"/>
        </w:rPr>
        <w:t xml:space="preserve">Grad Pula - Pola – prijatelj djece, kotizaciju za Akciju Gradovi – prijatelji djece Saveza DND,  </w:t>
      </w:r>
      <w:r w:rsidRPr="005D66A3">
        <w:rPr>
          <w:rFonts w:eastAsiaTheme="minorHAnsi"/>
          <w:sz w:val="24"/>
          <w:szCs w:val="24"/>
          <w:lang w:val="hr-HR" w:eastAsia="en-US"/>
        </w:rPr>
        <w:t xml:space="preserve">program rada </w:t>
      </w:r>
      <w:r w:rsidRPr="005D66A3">
        <w:rPr>
          <w:rFonts w:eastAsiaTheme="minorHAnsi"/>
          <w:bCs/>
          <w:sz w:val="24"/>
          <w:szCs w:val="24"/>
          <w:lang w:val="hr-HR" w:eastAsia="en-US"/>
        </w:rPr>
        <w:t>Društva Naša djeca Pula (</w:t>
      </w:r>
      <w:proofErr w:type="spellStart"/>
      <w:r w:rsidR="005D66A3" w:rsidRPr="005D66A3">
        <w:rPr>
          <w:rFonts w:eastAsiaTheme="minorHAnsi"/>
          <w:bCs/>
          <w:sz w:val="24"/>
          <w:szCs w:val="24"/>
          <w:lang w:eastAsia="en-US"/>
        </w:rPr>
        <w:t>što</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uključuje</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programe</w:t>
      </w:r>
      <w:proofErr w:type="spellEnd"/>
      <w:r w:rsidR="005D66A3" w:rsidRPr="005D66A3">
        <w:rPr>
          <w:rFonts w:eastAsiaTheme="minorHAnsi"/>
          <w:bCs/>
          <w:sz w:val="24"/>
          <w:szCs w:val="24"/>
          <w:lang w:eastAsia="en-US"/>
        </w:rPr>
        <w:t xml:space="preserve"> za</w:t>
      </w:r>
      <w:r w:rsidR="005D66A3" w:rsidRPr="005D66A3">
        <w:rPr>
          <w:rFonts w:eastAsiaTheme="minorHAnsi"/>
          <w:bCs/>
          <w:sz w:val="24"/>
          <w:szCs w:val="24"/>
          <w:lang w:val="pl-PL" w:eastAsia="en-US"/>
        </w:rPr>
        <w:t xml:space="preserve"> </w:t>
      </w:r>
      <w:proofErr w:type="spellStart"/>
      <w:r w:rsidR="005D66A3" w:rsidRPr="005D66A3">
        <w:rPr>
          <w:rFonts w:eastAsiaTheme="minorHAnsi"/>
          <w:bCs/>
          <w:sz w:val="24"/>
          <w:szCs w:val="24"/>
          <w:lang w:eastAsia="en-US"/>
        </w:rPr>
        <w:t>ostvarivanje</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prava</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i</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potreba</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djece</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aktivnosti</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Dječjeg</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gradskog</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vijeća</w:t>
      </w:r>
      <w:proofErr w:type="spellEnd"/>
      <w:r w:rsidR="005D66A3" w:rsidRPr="005D66A3">
        <w:rPr>
          <w:rFonts w:eastAsiaTheme="minorHAnsi"/>
          <w:bCs/>
          <w:sz w:val="24"/>
          <w:szCs w:val="24"/>
          <w:lang w:eastAsia="en-US"/>
        </w:rPr>
        <w:t xml:space="preserve"> Grada Pule, </w:t>
      </w:r>
      <w:proofErr w:type="spellStart"/>
      <w:r w:rsidR="005D66A3" w:rsidRPr="005D66A3">
        <w:rPr>
          <w:rFonts w:eastAsiaTheme="minorHAnsi"/>
          <w:bCs/>
          <w:sz w:val="24"/>
          <w:szCs w:val="24"/>
          <w:lang w:eastAsia="en-US"/>
        </w:rPr>
        <w:t>akcije</w:t>
      </w:r>
      <w:proofErr w:type="spellEnd"/>
      <w:r w:rsidR="005D66A3" w:rsidRPr="005D66A3">
        <w:rPr>
          <w:rFonts w:eastAsiaTheme="minorHAnsi"/>
          <w:bCs/>
          <w:sz w:val="24"/>
          <w:szCs w:val="24"/>
          <w:lang w:eastAsia="en-US"/>
        </w:rPr>
        <w:t xml:space="preserve"> Za </w:t>
      </w:r>
      <w:proofErr w:type="spellStart"/>
      <w:r w:rsidR="005D66A3" w:rsidRPr="005D66A3">
        <w:rPr>
          <w:rFonts w:eastAsiaTheme="minorHAnsi"/>
          <w:bCs/>
          <w:sz w:val="24"/>
          <w:szCs w:val="24"/>
          <w:lang w:eastAsia="en-US"/>
        </w:rPr>
        <w:t>osmijeh</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djeteta</w:t>
      </w:r>
      <w:proofErr w:type="spellEnd"/>
      <w:r w:rsidR="005D66A3" w:rsidRPr="005D66A3">
        <w:rPr>
          <w:rFonts w:eastAsiaTheme="minorHAnsi"/>
          <w:bCs/>
          <w:sz w:val="24"/>
          <w:szCs w:val="24"/>
          <w:lang w:eastAsia="en-US"/>
        </w:rPr>
        <w:t xml:space="preserve"> u </w:t>
      </w:r>
      <w:proofErr w:type="spellStart"/>
      <w:r w:rsidR="005D66A3" w:rsidRPr="005D66A3">
        <w:rPr>
          <w:rFonts w:eastAsiaTheme="minorHAnsi"/>
          <w:bCs/>
          <w:sz w:val="24"/>
          <w:szCs w:val="24"/>
          <w:lang w:eastAsia="en-US"/>
        </w:rPr>
        <w:lastRenderedPageBreak/>
        <w:t>bolnici</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Dječji</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karneval</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obilježavanje</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Dječjeg</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tjedna</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i</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Međunarodnog</w:t>
      </w:r>
      <w:proofErr w:type="spellEnd"/>
      <w:r w:rsidR="005D66A3" w:rsidRPr="005D66A3">
        <w:rPr>
          <w:rFonts w:eastAsiaTheme="minorHAnsi"/>
          <w:bCs/>
          <w:sz w:val="24"/>
          <w:szCs w:val="24"/>
          <w:lang w:eastAsia="en-US"/>
        </w:rPr>
        <w:t xml:space="preserve"> dana </w:t>
      </w:r>
      <w:proofErr w:type="spellStart"/>
      <w:r w:rsidR="005D66A3" w:rsidRPr="005D66A3">
        <w:rPr>
          <w:rFonts w:eastAsiaTheme="minorHAnsi"/>
          <w:bCs/>
          <w:sz w:val="24"/>
          <w:szCs w:val="24"/>
          <w:lang w:eastAsia="en-US"/>
        </w:rPr>
        <w:t>prava</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djeteta</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te</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članarinu</w:t>
      </w:r>
      <w:proofErr w:type="spellEnd"/>
      <w:r w:rsidR="005D66A3" w:rsidRPr="005D66A3">
        <w:rPr>
          <w:rFonts w:eastAsiaTheme="minorHAnsi"/>
          <w:bCs/>
          <w:sz w:val="24"/>
          <w:szCs w:val="24"/>
          <w:lang w:eastAsia="en-US"/>
        </w:rPr>
        <w:t xml:space="preserve"> za </w:t>
      </w:r>
      <w:proofErr w:type="spellStart"/>
      <w:r w:rsidR="005D66A3" w:rsidRPr="005D66A3">
        <w:rPr>
          <w:rFonts w:eastAsiaTheme="minorHAnsi"/>
          <w:bCs/>
          <w:sz w:val="24"/>
          <w:szCs w:val="24"/>
          <w:lang w:eastAsia="en-US"/>
        </w:rPr>
        <w:t>sudjelovanje</w:t>
      </w:r>
      <w:proofErr w:type="spellEnd"/>
      <w:r w:rsidR="005D66A3" w:rsidRPr="005D66A3">
        <w:rPr>
          <w:rFonts w:eastAsiaTheme="minorHAnsi"/>
          <w:bCs/>
          <w:sz w:val="24"/>
          <w:szCs w:val="24"/>
          <w:lang w:eastAsia="en-US"/>
        </w:rPr>
        <w:t xml:space="preserve"> u </w:t>
      </w:r>
      <w:proofErr w:type="spellStart"/>
      <w:r w:rsidR="005D66A3" w:rsidRPr="005D66A3">
        <w:rPr>
          <w:rFonts w:eastAsiaTheme="minorHAnsi"/>
          <w:bCs/>
          <w:sz w:val="24"/>
          <w:szCs w:val="24"/>
          <w:lang w:eastAsia="en-US"/>
        </w:rPr>
        <w:t>programu</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razmjene</w:t>
      </w:r>
      <w:proofErr w:type="spellEnd"/>
      <w:r w:rsidR="005D66A3" w:rsidRPr="005D66A3">
        <w:rPr>
          <w:rFonts w:eastAsiaTheme="minorHAnsi"/>
          <w:bCs/>
          <w:sz w:val="24"/>
          <w:szCs w:val="24"/>
          <w:lang w:eastAsia="en-US"/>
        </w:rPr>
        <w:t xml:space="preserve"> s </w:t>
      </w:r>
      <w:proofErr w:type="spellStart"/>
      <w:r w:rsidR="005D66A3" w:rsidRPr="005D66A3">
        <w:rPr>
          <w:rFonts w:eastAsiaTheme="minorHAnsi"/>
          <w:bCs/>
          <w:sz w:val="24"/>
          <w:szCs w:val="24"/>
          <w:lang w:eastAsia="en-US"/>
        </w:rPr>
        <w:t>gradom</w:t>
      </w:r>
      <w:proofErr w:type="spellEnd"/>
      <w:r w:rsidR="005D66A3" w:rsidRPr="005D66A3">
        <w:rPr>
          <w:rFonts w:eastAsiaTheme="minorHAnsi"/>
          <w:bCs/>
          <w:sz w:val="24"/>
          <w:szCs w:val="24"/>
          <w:lang w:eastAsia="en-US"/>
        </w:rPr>
        <w:t xml:space="preserve"> </w:t>
      </w:r>
      <w:proofErr w:type="spellStart"/>
      <w:r w:rsidR="005D66A3" w:rsidRPr="005D66A3">
        <w:rPr>
          <w:rFonts w:eastAsiaTheme="minorHAnsi"/>
          <w:bCs/>
          <w:sz w:val="24"/>
          <w:szCs w:val="24"/>
          <w:lang w:eastAsia="en-US"/>
        </w:rPr>
        <w:t>Trierom</w:t>
      </w:r>
      <w:proofErr w:type="spellEnd"/>
      <w:r w:rsidR="005D66A3" w:rsidRPr="005D66A3">
        <w:rPr>
          <w:rFonts w:eastAsiaTheme="minorHAnsi"/>
          <w:bCs/>
          <w:sz w:val="24"/>
          <w:szCs w:val="24"/>
          <w:lang w:eastAsia="en-US"/>
        </w:rPr>
        <w:t xml:space="preserve">, </w:t>
      </w:r>
      <w:r w:rsidR="005D66A3" w:rsidRPr="005D66A3">
        <w:rPr>
          <w:noProof/>
          <w:sz w:val="24"/>
          <w:szCs w:val="24"/>
          <w:lang w:val="hr-HR"/>
        </w:rPr>
        <w:t xml:space="preserve">rashodi su izvršeni u iznosu od </w:t>
      </w:r>
      <w:r w:rsidR="00C54F43">
        <w:rPr>
          <w:noProof/>
          <w:sz w:val="24"/>
          <w:szCs w:val="24"/>
          <w:lang w:val="hr-HR"/>
        </w:rPr>
        <w:t>9.689,77</w:t>
      </w:r>
      <w:r w:rsidR="005D66A3" w:rsidRPr="005D66A3">
        <w:rPr>
          <w:noProof/>
          <w:sz w:val="24"/>
          <w:szCs w:val="24"/>
          <w:lang w:val="hr-HR"/>
        </w:rPr>
        <w:t xml:space="preserve"> EUR,</w:t>
      </w:r>
    </w:p>
    <w:p w14:paraId="15BBDD82" w14:textId="711C1378" w:rsidR="005D66A3" w:rsidRPr="005D66A3" w:rsidRDefault="005D66A3" w:rsidP="005D66A3">
      <w:pPr>
        <w:pStyle w:val="Odlomakpopisa"/>
        <w:numPr>
          <w:ilvl w:val="0"/>
          <w:numId w:val="26"/>
        </w:numPr>
        <w:spacing w:line="240" w:lineRule="auto"/>
        <w:rPr>
          <w:rFonts w:eastAsiaTheme="minorHAnsi"/>
          <w:sz w:val="24"/>
          <w:szCs w:val="24"/>
          <w:lang w:eastAsia="en-US"/>
        </w:rPr>
      </w:pPr>
      <w:proofErr w:type="spellStart"/>
      <w:r w:rsidRPr="005D66A3">
        <w:rPr>
          <w:rFonts w:eastAsiaTheme="minorHAnsi"/>
          <w:sz w:val="24"/>
          <w:szCs w:val="24"/>
          <w:lang w:eastAsia="en-US"/>
        </w:rPr>
        <w:t>Škola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budućnosti</w:t>
      </w:r>
      <w:proofErr w:type="spellEnd"/>
      <w:r w:rsidRPr="005D66A3">
        <w:rPr>
          <w:rFonts w:eastAsiaTheme="minorHAnsi"/>
          <w:sz w:val="24"/>
          <w:szCs w:val="24"/>
          <w:lang w:eastAsia="en-US"/>
        </w:rPr>
        <w:t xml:space="preserve">, </w:t>
      </w:r>
      <w:r w:rsidRPr="005D66A3">
        <w:rPr>
          <w:noProof/>
          <w:sz w:val="24"/>
          <w:szCs w:val="24"/>
          <w:lang w:val="hr-HR"/>
        </w:rPr>
        <w:t>rashodi su izvršeni u iznosu od 5.972,53 EUR-</w:t>
      </w:r>
      <w:proofErr w:type="spellStart"/>
      <w:r w:rsidRPr="005D66A3">
        <w:rPr>
          <w:rFonts w:eastAsiaTheme="minorHAnsi"/>
          <w:sz w:val="24"/>
          <w:szCs w:val="24"/>
          <w:lang w:eastAsia="en-US"/>
        </w:rPr>
        <w:t>uplaćena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sredstva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sponzorstva</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sudjelovanje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osnovnih</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škola</w:t>
      </w:r>
      <w:proofErr w:type="spellEnd"/>
      <w:r w:rsidRPr="005D66A3">
        <w:rPr>
          <w:rFonts w:eastAsiaTheme="minorHAnsi"/>
          <w:sz w:val="24"/>
          <w:szCs w:val="24"/>
          <w:lang w:eastAsia="en-US"/>
        </w:rPr>
        <w:t xml:space="preserve"> u </w:t>
      </w:r>
      <w:proofErr w:type="spellStart"/>
      <w:r w:rsidRPr="005D66A3">
        <w:rPr>
          <w:rFonts w:eastAsiaTheme="minorHAnsi"/>
          <w:sz w:val="24"/>
          <w:szCs w:val="24"/>
          <w:lang w:eastAsia="en-US"/>
        </w:rPr>
        <w:t>projektu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Projekt</w:t>
      </w:r>
      <w:proofErr w:type="spellEnd"/>
      <w:r w:rsidRPr="005D66A3">
        <w:rPr>
          <w:rFonts w:eastAsiaTheme="minorHAnsi"/>
          <w:sz w:val="24"/>
          <w:szCs w:val="24"/>
          <w:lang w:eastAsia="en-US"/>
        </w:rPr>
        <w:t xml:space="preserve"> su </w:t>
      </w:r>
      <w:proofErr w:type="spellStart"/>
      <w:r w:rsidRPr="005D66A3">
        <w:rPr>
          <w:rFonts w:eastAsiaTheme="minorHAnsi"/>
          <w:sz w:val="24"/>
          <w:szCs w:val="24"/>
          <w:lang w:eastAsia="en-US"/>
        </w:rPr>
        <w:t>pokrenule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tvrtke</w:t>
      </w:r>
      <w:proofErr w:type="spellEnd"/>
      <w:r w:rsidRPr="005D66A3">
        <w:rPr>
          <w:rFonts w:eastAsiaTheme="minorHAnsi"/>
          <w:sz w:val="24"/>
          <w:szCs w:val="24"/>
          <w:lang w:eastAsia="en-US"/>
        </w:rPr>
        <w:t xml:space="preserve"> Stem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Infobip </w:t>
      </w:r>
      <w:proofErr w:type="spellStart"/>
      <w:r w:rsidRPr="005D66A3">
        <w:rPr>
          <w:rFonts w:eastAsiaTheme="minorHAnsi"/>
          <w:sz w:val="24"/>
          <w:szCs w:val="24"/>
          <w:lang w:eastAsia="en-US"/>
        </w:rPr>
        <w:t>kojim</w:t>
      </w:r>
      <w:proofErr w:type="spellEnd"/>
      <w:r w:rsidRPr="005D66A3">
        <w:rPr>
          <w:rFonts w:eastAsiaTheme="minorHAnsi"/>
          <w:sz w:val="24"/>
          <w:szCs w:val="24"/>
          <w:lang w:eastAsia="en-US"/>
        </w:rPr>
        <w:t xml:space="preserve"> se u </w:t>
      </w:r>
      <w:proofErr w:type="spellStart"/>
      <w:r w:rsidRPr="005D66A3">
        <w:rPr>
          <w:rFonts w:eastAsiaTheme="minorHAnsi"/>
          <w:sz w:val="24"/>
          <w:szCs w:val="24"/>
          <w:lang w:eastAsia="en-US"/>
        </w:rPr>
        <w:t>školski</w:t>
      </w:r>
      <w:proofErr w:type="spellEnd"/>
      <w:r w:rsidRPr="005D66A3">
        <w:rPr>
          <w:rFonts w:eastAsiaTheme="minorHAnsi"/>
          <w:sz w:val="24"/>
          <w:szCs w:val="24"/>
          <w:lang w:eastAsia="en-US"/>
        </w:rPr>
        <w:t xml:space="preserve"> program </w:t>
      </w:r>
      <w:proofErr w:type="spellStart"/>
      <w:r w:rsidRPr="005D66A3">
        <w:rPr>
          <w:rFonts w:eastAsiaTheme="minorHAnsi"/>
          <w:sz w:val="24"/>
          <w:szCs w:val="24"/>
          <w:lang w:eastAsia="en-US"/>
        </w:rPr>
        <w:t>uvode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znanja</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iz</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umjetne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inteligencije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Učenici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izrađuju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chatbotove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vježbaju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programiranje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prilagođavaju</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svoje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programe</w:t>
      </w:r>
      <w:proofErr w:type="spellEnd"/>
      <w:r w:rsidRPr="005D66A3">
        <w:rPr>
          <w:rFonts w:eastAsiaTheme="minorHAnsi"/>
          <w:sz w:val="24"/>
          <w:szCs w:val="24"/>
          <w:lang w:eastAsia="en-US"/>
        </w:rPr>
        <w:t xml:space="preserve"> za </w:t>
      </w:r>
      <w:proofErr w:type="spellStart"/>
      <w:r w:rsidRPr="005D66A3">
        <w:rPr>
          <w:rFonts w:eastAsiaTheme="minorHAnsi"/>
          <w:sz w:val="24"/>
          <w:szCs w:val="24"/>
          <w:lang w:eastAsia="en-US"/>
        </w:rPr>
        <w:t>sustav</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umjetne</w:t>
      </w:r>
      <w:proofErr w:type="spellEnd"/>
      <w:r w:rsidRPr="005D66A3">
        <w:rPr>
          <w:rFonts w:eastAsiaTheme="minorHAnsi"/>
          <w:sz w:val="24"/>
          <w:szCs w:val="24"/>
          <w:lang w:eastAsia="en-US"/>
        </w:rPr>
        <w:t xml:space="preserve"> </w:t>
      </w:r>
      <w:proofErr w:type="spellStart"/>
      <w:r w:rsidRPr="005D66A3">
        <w:rPr>
          <w:rFonts w:eastAsiaTheme="minorHAnsi"/>
          <w:sz w:val="24"/>
          <w:szCs w:val="24"/>
          <w:lang w:eastAsia="en-US"/>
        </w:rPr>
        <w:t>inteligencije</w:t>
      </w:r>
      <w:proofErr w:type="spellEnd"/>
      <w:r w:rsidRPr="005D66A3">
        <w:rPr>
          <w:rFonts w:eastAsiaTheme="minorHAnsi"/>
          <w:sz w:val="24"/>
          <w:szCs w:val="24"/>
          <w:lang w:eastAsia="en-US"/>
        </w:rPr>
        <w:t>,</w:t>
      </w:r>
    </w:p>
    <w:p w14:paraId="66A863D4" w14:textId="1A372AA9" w:rsidR="00FE731C" w:rsidRDefault="00CB6EB4" w:rsidP="005D66A3">
      <w:pPr>
        <w:pStyle w:val="Tijeloteksta"/>
        <w:numPr>
          <w:ilvl w:val="0"/>
          <w:numId w:val="26"/>
        </w:numPr>
        <w:ind w:left="709" w:hanging="283"/>
        <w:rPr>
          <w:noProof/>
          <w:sz w:val="24"/>
          <w:szCs w:val="24"/>
          <w:lang w:val="hr-HR"/>
        </w:rPr>
      </w:pPr>
      <w:r w:rsidRPr="005D66A3">
        <w:rPr>
          <w:noProof/>
          <w:sz w:val="24"/>
          <w:szCs w:val="24"/>
          <w:lang w:val="hr-HR"/>
        </w:rPr>
        <w:t>N</w:t>
      </w:r>
      <w:r w:rsidR="00FE731C" w:rsidRPr="005D66A3">
        <w:rPr>
          <w:noProof/>
          <w:sz w:val="24"/>
          <w:szCs w:val="24"/>
          <w:lang w:val="hr-HR"/>
        </w:rPr>
        <w:t xml:space="preserve">agrade najboljim </w:t>
      </w:r>
      <w:r w:rsidRPr="005D66A3">
        <w:rPr>
          <w:noProof/>
          <w:sz w:val="24"/>
          <w:szCs w:val="24"/>
          <w:lang w:val="hr-HR"/>
        </w:rPr>
        <w:t xml:space="preserve">maturantima i </w:t>
      </w:r>
      <w:r w:rsidR="00FE731C" w:rsidRPr="005D66A3">
        <w:rPr>
          <w:noProof/>
          <w:sz w:val="24"/>
          <w:szCs w:val="24"/>
          <w:lang w:val="hr-HR"/>
        </w:rPr>
        <w:t xml:space="preserve">učenicima </w:t>
      </w:r>
      <w:r w:rsidRPr="005D66A3">
        <w:rPr>
          <w:noProof/>
          <w:sz w:val="24"/>
          <w:szCs w:val="24"/>
          <w:lang w:val="hr-HR"/>
        </w:rPr>
        <w:t>osnovnih škola</w:t>
      </w:r>
      <w:r w:rsidR="00FE731C" w:rsidRPr="005D66A3">
        <w:rPr>
          <w:noProof/>
          <w:sz w:val="24"/>
          <w:szCs w:val="24"/>
          <w:lang w:val="hr-HR"/>
        </w:rPr>
        <w:t xml:space="preserve">, rashodi su izvršeni u iznosu od </w:t>
      </w:r>
      <w:r w:rsidR="00C54F43">
        <w:rPr>
          <w:noProof/>
          <w:sz w:val="24"/>
          <w:szCs w:val="24"/>
          <w:lang w:val="hr-HR"/>
        </w:rPr>
        <w:t>7.935,38</w:t>
      </w:r>
      <w:r w:rsidR="00FE731C" w:rsidRPr="005D66A3">
        <w:rPr>
          <w:noProof/>
          <w:sz w:val="24"/>
          <w:szCs w:val="24"/>
          <w:lang w:val="hr-HR"/>
        </w:rPr>
        <w:t xml:space="preserve"> EUR, za kupnju informatičke opreme najboljim učenicima povodom Dana Grada (</w:t>
      </w:r>
      <w:r w:rsidR="005D66A3" w:rsidRPr="005D66A3">
        <w:rPr>
          <w:rFonts w:eastAsiaTheme="minorHAnsi"/>
          <w:sz w:val="24"/>
          <w:szCs w:val="24"/>
          <w:lang w:eastAsia="en-US"/>
        </w:rPr>
        <w:t xml:space="preserve">za </w:t>
      </w:r>
      <w:proofErr w:type="spellStart"/>
      <w:r w:rsidR="005D66A3" w:rsidRPr="005D66A3">
        <w:rPr>
          <w:rFonts w:eastAsiaTheme="minorHAnsi"/>
          <w:sz w:val="24"/>
          <w:szCs w:val="24"/>
          <w:lang w:eastAsia="en-US"/>
        </w:rPr>
        <w:t>učenike</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osnovnih</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škola</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nabavljeni</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su</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pametni</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satovi</w:t>
      </w:r>
      <w:proofErr w:type="spellEnd"/>
      <w:r w:rsidR="005D66A3" w:rsidRPr="005D66A3">
        <w:rPr>
          <w:rFonts w:eastAsiaTheme="minorHAnsi"/>
          <w:sz w:val="24"/>
          <w:szCs w:val="24"/>
          <w:lang w:eastAsia="en-US"/>
        </w:rPr>
        <w:t xml:space="preserve"> a </w:t>
      </w:r>
      <w:proofErr w:type="spellStart"/>
      <w:r w:rsidR="005D66A3" w:rsidRPr="005D66A3">
        <w:rPr>
          <w:rFonts w:eastAsiaTheme="minorHAnsi"/>
          <w:sz w:val="24"/>
          <w:szCs w:val="24"/>
          <w:lang w:eastAsia="en-US"/>
        </w:rPr>
        <w:t>maturantima</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poklon</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bonovi</w:t>
      </w:r>
      <w:proofErr w:type="spellEnd"/>
      <w:r w:rsidR="005D66A3" w:rsidRPr="005D66A3">
        <w:rPr>
          <w:rFonts w:eastAsiaTheme="minorHAnsi"/>
          <w:sz w:val="24"/>
          <w:szCs w:val="24"/>
          <w:lang w:eastAsia="en-US"/>
        </w:rPr>
        <w:t xml:space="preserve"> za </w:t>
      </w:r>
      <w:proofErr w:type="spellStart"/>
      <w:r w:rsidR="005D66A3" w:rsidRPr="005D66A3">
        <w:rPr>
          <w:rFonts w:eastAsiaTheme="minorHAnsi"/>
          <w:sz w:val="24"/>
          <w:szCs w:val="24"/>
          <w:lang w:eastAsia="en-US"/>
        </w:rPr>
        <w:t>nabavu</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informatičke</w:t>
      </w:r>
      <w:proofErr w:type="spellEnd"/>
      <w:r w:rsidR="005D66A3" w:rsidRPr="005D66A3">
        <w:rPr>
          <w:rFonts w:eastAsiaTheme="minorHAnsi"/>
          <w:sz w:val="24"/>
          <w:szCs w:val="24"/>
          <w:lang w:eastAsia="en-US"/>
        </w:rPr>
        <w:t xml:space="preserve"> </w:t>
      </w:r>
      <w:proofErr w:type="spellStart"/>
      <w:r w:rsidR="005D66A3" w:rsidRPr="005D66A3">
        <w:rPr>
          <w:rFonts w:eastAsiaTheme="minorHAnsi"/>
          <w:sz w:val="24"/>
          <w:szCs w:val="24"/>
          <w:lang w:eastAsia="en-US"/>
        </w:rPr>
        <w:t>opreme</w:t>
      </w:r>
      <w:proofErr w:type="spellEnd"/>
      <w:r w:rsidR="00FE731C" w:rsidRPr="005D66A3">
        <w:rPr>
          <w:noProof/>
          <w:sz w:val="24"/>
          <w:szCs w:val="24"/>
          <w:lang w:val="hr-HR"/>
        </w:rPr>
        <w:t>).</w:t>
      </w:r>
    </w:p>
    <w:p w14:paraId="4ABB733D" w14:textId="77777777" w:rsidR="00DA2738" w:rsidRDefault="00DA2738" w:rsidP="00DA2738">
      <w:pPr>
        <w:pStyle w:val="Tijeloteksta"/>
        <w:rPr>
          <w:noProof/>
          <w:sz w:val="24"/>
          <w:szCs w:val="24"/>
          <w:lang w:val="hr-HR"/>
        </w:rPr>
      </w:pPr>
    </w:p>
    <w:p w14:paraId="15A12DDA" w14:textId="5B8E511A" w:rsidR="00DA2738" w:rsidRPr="005D66A3" w:rsidRDefault="00DA2738" w:rsidP="00DA2738">
      <w:pPr>
        <w:pStyle w:val="Tijeloteksta"/>
        <w:ind w:firstLine="708"/>
        <w:rPr>
          <w:noProof/>
          <w:sz w:val="24"/>
          <w:szCs w:val="24"/>
          <w:lang w:val="hr-HR"/>
        </w:rPr>
      </w:pPr>
      <w:r>
        <w:rPr>
          <w:noProof/>
          <w:sz w:val="24"/>
          <w:szCs w:val="24"/>
          <w:lang w:val="hr-HR"/>
        </w:rPr>
        <w:t xml:space="preserve">Za realizaciju aktivnosti </w:t>
      </w:r>
      <w:r w:rsidRPr="002F03EC">
        <w:rPr>
          <w:noProof/>
          <w:sz w:val="24"/>
          <w:szCs w:val="24"/>
          <w:lang w:val="hr-HR"/>
        </w:rPr>
        <w:t>Unapređenje standarda u školstvu</w:t>
      </w:r>
      <w:r>
        <w:rPr>
          <w:noProof/>
          <w:sz w:val="24"/>
          <w:szCs w:val="24"/>
          <w:lang w:val="hr-HR"/>
        </w:rPr>
        <w:t xml:space="preserve"> u 2023. godini ukupno je utrošeno 195.224,29 EUR.</w:t>
      </w:r>
    </w:p>
    <w:p w14:paraId="650AB5FF" w14:textId="77777777" w:rsidR="00FE731C" w:rsidRPr="005D66A3" w:rsidRDefault="00FE731C" w:rsidP="005D66A3">
      <w:pPr>
        <w:pStyle w:val="Tijeloteksta"/>
        <w:ind w:firstLine="720"/>
        <w:rPr>
          <w:noProof/>
          <w:sz w:val="24"/>
          <w:szCs w:val="24"/>
          <w:lang w:val="hr-HR"/>
        </w:rPr>
      </w:pPr>
    </w:p>
    <w:p w14:paraId="66F4ECBF" w14:textId="16511628" w:rsidR="00FE731C" w:rsidRPr="00C14CB5" w:rsidRDefault="00FE731C" w:rsidP="00FE731C">
      <w:pPr>
        <w:ind w:firstLine="720"/>
        <w:jc w:val="both"/>
        <w:rPr>
          <w:noProof/>
          <w:sz w:val="24"/>
          <w:szCs w:val="24"/>
          <w:lang w:val="hr-HR"/>
        </w:rPr>
      </w:pPr>
      <w:r w:rsidRPr="002C49BD">
        <w:rPr>
          <w:iCs/>
          <w:noProof/>
          <w:sz w:val="24"/>
          <w:szCs w:val="24"/>
          <w:lang w:val="hr-HR"/>
        </w:rPr>
        <w:t>Aktivnost: Produženi boravak u osnovnim školama; rashodi su planirani u iznosu od</w:t>
      </w:r>
      <w:r w:rsidRPr="00C14CB5">
        <w:rPr>
          <w:noProof/>
          <w:sz w:val="24"/>
          <w:szCs w:val="24"/>
          <w:lang w:val="hr-HR"/>
        </w:rPr>
        <w:t xml:space="preserve"> </w:t>
      </w:r>
      <w:r w:rsidR="00DA2738">
        <w:rPr>
          <w:color w:val="000000"/>
          <w:sz w:val="24"/>
          <w:szCs w:val="24"/>
          <w:lang w:val="hr-HR"/>
        </w:rPr>
        <w:t>1.228.825,00</w:t>
      </w:r>
      <w:r w:rsidRPr="003B674A">
        <w:rPr>
          <w:color w:val="000000"/>
          <w:sz w:val="24"/>
          <w:szCs w:val="24"/>
          <w:lang w:val="hr-HR"/>
        </w:rPr>
        <w:t xml:space="preserve"> </w:t>
      </w:r>
      <w:r w:rsidRPr="003B674A">
        <w:rPr>
          <w:sz w:val="24"/>
          <w:szCs w:val="24"/>
          <w:lang w:val="hr-HR"/>
        </w:rPr>
        <w:t>EUR</w:t>
      </w:r>
      <w:r w:rsidRPr="00C14CB5">
        <w:rPr>
          <w:noProof/>
          <w:sz w:val="24"/>
          <w:szCs w:val="24"/>
          <w:lang w:val="hr-HR"/>
        </w:rPr>
        <w:t xml:space="preserve">, a izvršeni u iznosu od </w:t>
      </w:r>
      <w:r w:rsidR="00DA2738">
        <w:rPr>
          <w:noProof/>
          <w:sz w:val="24"/>
          <w:szCs w:val="24"/>
          <w:lang w:val="hr-HR"/>
        </w:rPr>
        <w:t>800.089,85</w:t>
      </w:r>
      <w:r w:rsidRPr="00C14CB5">
        <w:rPr>
          <w:noProof/>
          <w:sz w:val="24"/>
          <w:szCs w:val="24"/>
          <w:lang w:val="hr-HR"/>
        </w:rPr>
        <w:t xml:space="preserve"> EUR ili </w:t>
      </w:r>
      <w:r w:rsidR="00DA2738">
        <w:rPr>
          <w:noProof/>
          <w:sz w:val="24"/>
          <w:szCs w:val="24"/>
          <w:lang w:val="hr-HR"/>
        </w:rPr>
        <w:t>65,11</w:t>
      </w:r>
      <w:r w:rsidRPr="00C14CB5">
        <w:rPr>
          <w:noProof/>
          <w:sz w:val="24"/>
          <w:szCs w:val="24"/>
          <w:lang w:val="hr-HR"/>
        </w:rPr>
        <w:t>% u odnosu na plan.</w:t>
      </w:r>
    </w:p>
    <w:p w14:paraId="5D2B57EB" w14:textId="77777777" w:rsidR="00FE731C" w:rsidRPr="00C14CB5" w:rsidRDefault="00FE731C" w:rsidP="00FE731C">
      <w:pPr>
        <w:ind w:right="-1" w:firstLine="709"/>
        <w:jc w:val="both"/>
        <w:rPr>
          <w:sz w:val="24"/>
          <w:szCs w:val="24"/>
          <w:lang w:val="hr-HR"/>
        </w:rPr>
      </w:pPr>
      <w:r w:rsidRPr="00C14CB5">
        <w:rPr>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Pr="00C14CB5">
        <w:rPr>
          <w:sz w:val="24"/>
          <w:szCs w:val="24"/>
          <w:lang w:val="hr-HR"/>
        </w:rPr>
        <w:t>Program se realizira kroz sljedeća područja: jezično-komunikacijsko područje, matematičko-logičko područje, socijalizacija (odnos prema sebi, zdravlju, okolini i radnim obvezama) kulturno-umjetničko područje, igre, sport, rekreacija i dr., prema postojećim aktivnostima u školi.</w:t>
      </w:r>
    </w:p>
    <w:p w14:paraId="62D8A7DD" w14:textId="7A322E52" w:rsidR="00FE731C" w:rsidRPr="00DA2738" w:rsidRDefault="00FE731C" w:rsidP="00FE731C">
      <w:pPr>
        <w:jc w:val="both"/>
        <w:rPr>
          <w:sz w:val="24"/>
          <w:szCs w:val="24"/>
          <w:lang w:val="hr-HR"/>
        </w:rPr>
      </w:pPr>
      <w:r w:rsidRPr="00C14CB5">
        <w:rPr>
          <w:noProof/>
          <w:sz w:val="24"/>
          <w:szCs w:val="24"/>
          <w:lang w:val="hr-HR"/>
        </w:rPr>
        <w:t xml:space="preserve">Program produženog boravka provodio se u svim osnovnim školama na području </w:t>
      </w:r>
      <w:r>
        <w:rPr>
          <w:noProof/>
          <w:sz w:val="24"/>
          <w:szCs w:val="24"/>
          <w:lang w:val="hr-HR"/>
        </w:rPr>
        <w:t>G</w:t>
      </w:r>
      <w:r w:rsidRPr="00C14CB5">
        <w:rPr>
          <w:noProof/>
          <w:sz w:val="24"/>
          <w:szCs w:val="24"/>
          <w:lang w:val="hr-HR"/>
        </w:rPr>
        <w:t xml:space="preserve">rada, u </w:t>
      </w:r>
      <w:r w:rsidR="00DA2738">
        <w:rPr>
          <w:noProof/>
          <w:sz w:val="24"/>
          <w:szCs w:val="24"/>
          <w:lang w:val="hr-HR"/>
        </w:rPr>
        <w:t>60</w:t>
      </w:r>
      <w:r w:rsidRPr="00C14CB5">
        <w:rPr>
          <w:noProof/>
          <w:sz w:val="24"/>
          <w:szCs w:val="24"/>
          <w:lang w:val="hr-HR"/>
        </w:rPr>
        <w:t xml:space="preserve"> odgojno-obrazovnih skupina</w:t>
      </w:r>
      <w:r w:rsidR="00DA2738">
        <w:rPr>
          <w:noProof/>
          <w:sz w:val="24"/>
          <w:szCs w:val="24"/>
          <w:lang w:val="hr-HR"/>
        </w:rPr>
        <w:t xml:space="preserve"> (</w:t>
      </w:r>
      <w:r w:rsidRPr="00C14CB5">
        <w:rPr>
          <w:sz w:val="24"/>
          <w:szCs w:val="24"/>
          <w:lang w:val="hr-HR"/>
        </w:rPr>
        <w:t xml:space="preserve">2 </w:t>
      </w:r>
      <w:r w:rsidR="00DA2738">
        <w:rPr>
          <w:sz w:val="24"/>
          <w:szCs w:val="24"/>
          <w:lang w:val="hr-HR"/>
        </w:rPr>
        <w:t xml:space="preserve">su </w:t>
      </w:r>
      <w:r w:rsidRPr="00C14CB5">
        <w:rPr>
          <w:sz w:val="24"/>
          <w:szCs w:val="24"/>
          <w:lang w:val="hr-HR"/>
        </w:rPr>
        <w:t>skupine produženog stručnog postupka za učenike Škole za odgoj i obrazovanje</w:t>
      </w:r>
      <w:r w:rsidR="00DA2738">
        <w:rPr>
          <w:sz w:val="24"/>
          <w:szCs w:val="24"/>
          <w:lang w:val="hr-HR"/>
        </w:rPr>
        <w:t>)</w:t>
      </w:r>
      <w:r w:rsidRPr="00C14CB5">
        <w:rPr>
          <w:noProof/>
          <w:sz w:val="24"/>
          <w:szCs w:val="24"/>
          <w:lang w:val="hr-HR"/>
        </w:rPr>
        <w:t xml:space="preserve">. </w:t>
      </w:r>
      <w:r w:rsidRPr="00C14CB5">
        <w:rPr>
          <w:sz w:val="24"/>
          <w:szCs w:val="24"/>
          <w:lang w:val="hr-HR"/>
        </w:rPr>
        <w:t xml:space="preserve">U sklopu produženog boravka osigurana su financijska sredstva za </w:t>
      </w:r>
      <w:r w:rsidR="00DA2738">
        <w:rPr>
          <w:sz w:val="24"/>
          <w:szCs w:val="24"/>
          <w:lang w:val="hr-HR"/>
        </w:rPr>
        <w:t>14</w:t>
      </w:r>
      <w:r w:rsidRPr="00C14CB5">
        <w:rPr>
          <w:sz w:val="24"/>
          <w:szCs w:val="24"/>
          <w:lang w:val="hr-HR"/>
        </w:rPr>
        <w:t xml:space="preserve"> pomoćnika u nastavi</w:t>
      </w:r>
      <w:r w:rsidR="00DA2738">
        <w:rPr>
          <w:sz w:val="24"/>
          <w:szCs w:val="24"/>
          <w:lang w:val="hr-HR"/>
        </w:rPr>
        <w:t xml:space="preserve"> </w:t>
      </w:r>
      <w:r w:rsidRPr="00C14CB5">
        <w:rPr>
          <w:sz w:val="24"/>
          <w:szCs w:val="24"/>
          <w:lang w:val="hr-HR"/>
        </w:rPr>
        <w:t xml:space="preserve">za djecu s posebnim </w:t>
      </w:r>
      <w:r w:rsidRPr="00DA2738">
        <w:rPr>
          <w:sz w:val="24"/>
          <w:szCs w:val="24"/>
          <w:lang w:val="hr-HR"/>
        </w:rPr>
        <w:t xml:space="preserve">potrebama koja su polaznici programa produženog boravka. </w:t>
      </w:r>
      <w:r w:rsidR="00DA2738" w:rsidRPr="00DA2738">
        <w:rPr>
          <w:sz w:val="24"/>
          <w:szCs w:val="24"/>
        </w:rPr>
        <w:t xml:space="preserve">Na </w:t>
      </w:r>
      <w:proofErr w:type="spellStart"/>
      <w:r w:rsidR="00DA2738" w:rsidRPr="00DA2738">
        <w:rPr>
          <w:sz w:val="24"/>
          <w:szCs w:val="24"/>
        </w:rPr>
        <w:t>kraju</w:t>
      </w:r>
      <w:proofErr w:type="spellEnd"/>
      <w:r w:rsidR="00DA2738" w:rsidRPr="00DA2738">
        <w:rPr>
          <w:sz w:val="24"/>
          <w:szCs w:val="24"/>
        </w:rPr>
        <w:t xml:space="preserve"> </w:t>
      </w:r>
      <w:proofErr w:type="spellStart"/>
      <w:r w:rsidR="00DA2738" w:rsidRPr="00DA2738">
        <w:rPr>
          <w:sz w:val="24"/>
          <w:szCs w:val="24"/>
        </w:rPr>
        <w:t>godine</w:t>
      </w:r>
      <w:proofErr w:type="spellEnd"/>
      <w:r w:rsidR="00DA2738" w:rsidRPr="00DA2738">
        <w:rPr>
          <w:sz w:val="24"/>
          <w:szCs w:val="24"/>
        </w:rPr>
        <w:t xml:space="preserve"> program je </w:t>
      </w:r>
      <w:proofErr w:type="spellStart"/>
      <w:r w:rsidR="00DA2738" w:rsidRPr="00DA2738">
        <w:rPr>
          <w:sz w:val="24"/>
          <w:szCs w:val="24"/>
        </w:rPr>
        <w:t>pohađalo</w:t>
      </w:r>
      <w:proofErr w:type="spellEnd"/>
      <w:r w:rsidR="00DA2738" w:rsidRPr="00DA2738">
        <w:rPr>
          <w:sz w:val="24"/>
          <w:szCs w:val="24"/>
        </w:rPr>
        <w:t xml:space="preserve"> 1.231 </w:t>
      </w:r>
      <w:proofErr w:type="spellStart"/>
      <w:r w:rsidR="00DA2738" w:rsidRPr="00DA2738">
        <w:rPr>
          <w:sz w:val="24"/>
          <w:szCs w:val="24"/>
        </w:rPr>
        <w:t>učenika</w:t>
      </w:r>
      <w:proofErr w:type="spellEnd"/>
      <w:r w:rsidR="00DA2738" w:rsidRPr="00DA2738">
        <w:rPr>
          <w:sz w:val="24"/>
          <w:szCs w:val="24"/>
        </w:rPr>
        <w:t xml:space="preserve"> u 60 </w:t>
      </w:r>
      <w:proofErr w:type="spellStart"/>
      <w:r w:rsidR="00DA2738" w:rsidRPr="00DA2738">
        <w:rPr>
          <w:sz w:val="24"/>
          <w:szCs w:val="24"/>
        </w:rPr>
        <w:t>odgojno-obrazovnih</w:t>
      </w:r>
      <w:proofErr w:type="spellEnd"/>
      <w:r w:rsidR="00DA2738" w:rsidRPr="00DA2738">
        <w:rPr>
          <w:sz w:val="24"/>
          <w:szCs w:val="24"/>
        </w:rPr>
        <w:t xml:space="preserve"> </w:t>
      </w:r>
      <w:proofErr w:type="spellStart"/>
      <w:r w:rsidR="00DA2738" w:rsidRPr="00DA2738">
        <w:rPr>
          <w:sz w:val="24"/>
          <w:szCs w:val="24"/>
        </w:rPr>
        <w:t>skupina</w:t>
      </w:r>
      <w:proofErr w:type="spellEnd"/>
      <w:r w:rsidRPr="00DA2738">
        <w:rPr>
          <w:sz w:val="24"/>
          <w:szCs w:val="24"/>
          <w:lang w:val="hr-HR"/>
        </w:rPr>
        <w:t>.</w:t>
      </w:r>
    </w:p>
    <w:p w14:paraId="2CACACCB" w14:textId="77777777" w:rsidR="00FE731C" w:rsidRPr="00C14CB5" w:rsidRDefault="00FE731C" w:rsidP="00FE731C">
      <w:pPr>
        <w:ind w:right="-1" w:firstLine="567"/>
        <w:jc w:val="both"/>
        <w:rPr>
          <w:sz w:val="24"/>
          <w:szCs w:val="24"/>
          <w:lang w:val="hr-HR"/>
        </w:rPr>
      </w:pPr>
    </w:p>
    <w:p w14:paraId="776DA39C" w14:textId="77777777" w:rsidR="00FE731C" w:rsidRPr="00C14CB5" w:rsidRDefault="00FE731C" w:rsidP="00FE731C">
      <w:pPr>
        <w:pStyle w:val="Tijeloteksta"/>
        <w:ind w:firstLine="709"/>
        <w:rPr>
          <w:noProof/>
          <w:sz w:val="24"/>
          <w:szCs w:val="24"/>
          <w:lang w:val="hr-HR"/>
        </w:rPr>
      </w:pPr>
      <w:r w:rsidRPr="00C14CB5">
        <w:rPr>
          <w:noProof/>
          <w:sz w:val="24"/>
          <w:szCs w:val="24"/>
          <w:lang w:val="hr-HR"/>
        </w:rPr>
        <w:t>Sukladno financijskim planovima, zahtjevima i potrebama škola sredstva su utrošena po školama:</w:t>
      </w:r>
    </w:p>
    <w:p w14:paraId="442A9CE5" w14:textId="77777777" w:rsidR="00FE731C" w:rsidRPr="00C14CB5" w:rsidRDefault="00FE731C" w:rsidP="00FE731C">
      <w:pPr>
        <w:pStyle w:val="Tijeloteksta"/>
        <w:ind w:firstLine="709"/>
        <w:rPr>
          <w:noProof/>
          <w:sz w:val="24"/>
          <w:szCs w:val="24"/>
          <w:lang w:val="hr-HR"/>
        </w:rPr>
      </w:pPr>
    </w:p>
    <w:tbl>
      <w:tblPr>
        <w:tblW w:w="8260" w:type="dxa"/>
        <w:jc w:val="center"/>
        <w:tblLook w:val="04A0" w:firstRow="1" w:lastRow="0" w:firstColumn="1" w:lastColumn="0" w:noHBand="0" w:noVBand="1"/>
      </w:tblPr>
      <w:tblGrid>
        <w:gridCol w:w="2920"/>
        <w:gridCol w:w="1260"/>
        <w:gridCol w:w="1483"/>
        <w:gridCol w:w="1340"/>
        <w:gridCol w:w="1260"/>
      </w:tblGrid>
      <w:tr w:rsidR="00DA2738" w:rsidRPr="00DA2738" w14:paraId="2F114485" w14:textId="77777777" w:rsidTr="00015CAF">
        <w:trPr>
          <w:trHeight w:val="888"/>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6C49" w14:textId="77777777" w:rsidR="00DA2738" w:rsidRPr="00DA2738" w:rsidRDefault="00DA2738" w:rsidP="00DA2738">
            <w:pPr>
              <w:jc w:val="center"/>
              <w:rPr>
                <w:b/>
                <w:bCs/>
                <w:color w:val="000000"/>
                <w:lang w:val="hr-HR"/>
              </w:rPr>
            </w:pPr>
            <w:r w:rsidRPr="00DA2738">
              <w:rPr>
                <w:b/>
                <w:bCs/>
                <w:color w:val="000000"/>
                <w:lang w:val="hr-HR"/>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A8ED9A0" w14:textId="77777777" w:rsidR="00DA2738" w:rsidRPr="00DA2738" w:rsidRDefault="00DA2738" w:rsidP="00DA2738">
            <w:pPr>
              <w:jc w:val="center"/>
              <w:rPr>
                <w:b/>
                <w:bCs/>
                <w:color w:val="000000"/>
                <w:lang w:val="hr-HR"/>
              </w:rPr>
            </w:pPr>
            <w:r w:rsidRPr="00DA2738">
              <w:rPr>
                <w:b/>
                <w:bCs/>
                <w:color w:val="000000"/>
                <w:lang w:val="hr-HR"/>
              </w:rPr>
              <w:t>Grad Pula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53FB64D" w14:textId="77777777" w:rsidR="00DA2738" w:rsidRPr="00DA2738" w:rsidRDefault="00DA2738" w:rsidP="00DA2738">
            <w:pPr>
              <w:jc w:val="center"/>
              <w:rPr>
                <w:b/>
                <w:bCs/>
                <w:color w:val="000000"/>
                <w:lang w:val="hr-HR"/>
              </w:rPr>
            </w:pPr>
            <w:r w:rsidRPr="00DA2738">
              <w:rPr>
                <w:b/>
                <w:bCs/>
                <w:color w:val="000000"/>
                <w:lang w:val="hr-HR"/>
              </w:rPr>
              <w:t>Sufinanciranje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8418662" w14:textId="77777777" w:rsidR="00DA2738" w:rsidRPr="00DA2738" w:rsidRDefault="00DA2738" w:rsidP="00DA2738">
            <w:pPr>
              <w:jc w:val="center"/>
              <w:rPr>
                <w:b/>
                <w:bCs/>
                <w:color w:val="000000"/>
                <w:lang w:val="hr-HR"/>
              </w:rPr>
            </w:pPr>
            <w:r w:rsidRPr="00DA2738">
              <w:rPr>
                <w:b/>
                <w:bCs/>
                <w:color w:val="000000"/>
                <w:lang w:val="hr-HR"/>
              </w:rPr>
              <w:t>Pomoći od općinskih i gradskih proračuna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4CD3258" w14:textId="77777777" w:rsidR="00DA2738" w:rsidRPr="00DA2738" w:rsidRDefault="00DA2738" w:rsidP="00DA2738">
            <w:pPr>
              <w:jc w:val="center"/>
              <w:rPr>
                <w:b/>
                <w:bCs/>
                <w:color w:val="000000"/>
                <w:lang w:val="hr-HR"/>
              </w:rPr>
            </w:pPr>
            <w:r w:rsidRPr="00DA2738">
              <w:rPr>
                <w:b/>
                <w:bCs/>
                <w:color w:val="000000"/>
                <w:lang w:val="hr-HR"/>
              </w:rPr>
              <w:t>Ukupno</w:t>
            </w:r>
          </w:p>
        </w:tc>
      </w:tr>
      <w:tr w:rsidR="00DA2738" w:rsidRPr="00DA2738" w14:paraId="543D69A5"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47E6108" w14:textId="77777777" w:rsidR="00DA2738" w:rsidRPr="00DA2738" w:rsidRDefault="00DA2738" w:rsidP="00DA2738">
            <w:pPr>
              <w:jc w:val="both"/>
              <w:rPr>
                <w:color w:val="000000"/>
                <w:lang w:val="hr-HR"/>
              </w:rPr>
            </w:pPr>
            <w:r w:rsidRPr="00DA2738">
              <w:rPr>
                <w:color w:val="000000"/>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3F5D4B05" w14:textId="77777777" w:rsidR="00DA2738" w:rsidRPr="00DA2738" w:rsidRDefault="00DA2738" w:rsidP="00DA2738">
            <w:pPr>
              <w:jc w:val="right"/>
              <w:rPr>
                <w:color w:val="000000"/>
                <w:lang w:val="hr-HR"/>
              </w:rPr>
            </w:pPr>
            <w:r w:rsidRPr="00DA2738">
              <w:rPr>
                <w:color w:val="000000"/>
                <w:lang w:val="hr-HR"/>
              </w:rPr>
              <w:t>68.222,64</w:t>
            </w:r>
          </w:p>
        </w:tc>
        <w:tc>
          <w:tcPr>
            <w:tcW w:w="1480" w:type="dxa"/>
            <w:tcBorders>
              <w:top w:val="nil"/>
              <w:left w:val="nil"/>
              <w:bottom w:val="single" w:sz="4" w:space="0" w:color="auto"/>
              <w:right w:val="single" w:sz="4" w:space="0" w:color="auto"/>
            </w:tcBorders>
            <w:shd w:val="clear" w:color="auto" w:fill="auto"/>
            <w:noWrap/>
            <w:vAlign w:val="bottom"/>
            <w:hideMark/>
          </w:tcPr>
          <w:p w14:paraId="7913D3DB" w14:textId="77777777" w:rsidR="00DA2738" w:rsidRPr="00DA2738" w:rsidRDefault="00DA2738" w:rsidP="00DA2738">
            <w:pPr>
              <w:jc w:val="right"/>
              <w:rPr>
                <w:color w:val="000000"/>
                <w:lang w:val="hr-HR"/>
              </w:rPr>
            </w:pPr>
            <w:r w:rsidRPr="00DA2738">
              <w:rPr>
                <w:color w:val="000000"/>
                <w:lang w:val="hr-HR"/>
              </w:rPr>
              <w:t>40.739,18</w:t>
            </w:r>
          </w:p>
        </w:tc>
        <w:tc>
          <w:tcPr>
            <w:tcW w:w="1340" w:type="dxa"/>
            <w:tcBorders>
              <w:top w:val="nil"/>
              <w:left w:val="nil"/>
              <w:bottom w:val="single" w:sz="4" w:space="0" w:color="auto"/>
              <w:right w:val="single" w:sz="4" w:space="0" w:color="auto"/>
            </w:tcBorders>
            <w:shd w:val="clear" w:color="auto" w:fill="auto"/>
            <w:noWrap/>
            <w:vAlign w:val="bottom"/>
            <w:hideMark/>
          </w:tcPr>
          <w:p w14:paraId="08B37EFC" w14:textId="77777777" w:rsidR="00DA2738" w:rsidRPr="00DA2738" w:rsidRDefault="00DA2738" w:rsidP="00DA2738">
            <w:pPr>
              <w:jc w:val="right"/>
              <w:rPr>
                <w:color w:val="000000"/>
                <w:lang w:val="hr-HR"/>
              </w:rPr>
            </w:pPr>
            <w:r w:rsidRPr="00DA2738">
              <w:rPr>
                <w:color w:val="000000"/>
                <w:lang w:val="hr-HR"/>
              </w:rPr>
              <w:t>8.712,24</w:t>
            </w:r>
          </w:p>
        </w:tc>
        <w:tc>
          <w:tcPr>
            <w:tcW w:w="1260" w:type="dxa"/>
            <w:tcBorders>
              <w:top w:val="nil"/>
              <w:left w:val="nil"/>
              <w:bottom w:val="single" w:sz="4" w:space="0" w:color="auto"/>
              <w:right w:val="single" w:sz="4" w:space="0" w:color="auto"/>
            </w:tcBorders>
            <w:shd w:val="clear" w:color="auto" w:fill="auto"/>
            <w:noWrap/>
            <w:vAlign w:val="bottom"/>
            <w:hideMark/>
          </w:tcPr>
          <w:p w14:paraId="691B37ED" w14:textId="77777777" w:rsidR="00DA2738" w:rsidRPr="00DA2738" w:rsidRDefault="00DA2738" w:rsidP="00DA2738">
            <w:pPr>
              <w:jc w:val="right"/>
              <w:rPr>
                <w:color w:val="000000"/>
                <w:lang w:val="hr-HR"/>
              </w:rPr>
            </w:pPr>
            <w:r w:rsidRPr="00DA2738">
              <w:rPr>
                <w:color w:val="000000"/>
                <w:lang w:val="hr-HR"/>
              </w:rPr>
              <w:t>117.674,06</w:t>
            </w:r>
          </w:p>
        </w:tc>
      </w:tr>
      <w:tr w:rsidR="00DA2738" w:rsidRPr="00DA2738" w14:paraId="69D71A33"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30AC405" w14:textId="77777777" w:rsidR="00DA2738" w:rsidRPr="00DA2738" w:rsidRDefault="00DA2738" w:rsidP="00DA2738">
            <w:pPr>
              <w:jc w:val="both"/>
              <w:rPr>
                <w:color w:val="000000"/>
                <w:lang w:val="hr-HR"/>
              </w:rPr>
            </w:pPr>
            <w:r w:rsidRPr="00DA2738">
              <w:rPr>
                <w:color w:val="000000"/>
                <w:lang w:val="hr-HR"/>
              </w:rPr>
              <w:t xml:space="preserve">OŠ </w:t>
            </w:r>
            <w:proofErr w:type="spellStart"/>
            <w:r w:rsidRPr="00DA2738">
              <w:rPr>
                <w:color w:val="000000"/>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F0ECEED" w14:textId="77777777" w:rsidR="00DA2738" w:rsidRPr="00DA2738" w:rsidRDefault="00DA2738" w:rsidP="00DA2738">
            <w:pPr>
              <w:jc w:val="right"/>
              <w:rPr>
                <w:color w:val="000000"/>
                <w:lang w:val="hr-HR"/>
              </w:rPr>
            </w:pPr>
            <w:r w:rsidRPr="00DA2738">
              <w:rPr>
                <w:color w:val="000000"/>
                <w:lang w:val="hr-HR"/>
              </w:rPr>
              <w:t>34.055,26</w:t>
            </w:r>
          </w:p>
        </w:tc>
        <w:tc>
          <w:tcPr>
            <w:tcW w:w="1480" w:type="dxa"/>
            <w:tcBorders>
              <w:top w:val="nil"/>
              <w:left w:val="nil"/>
              <w:bottom w:val="single" w:sz="4" w:space="0" w:color="auto"/>
              <w:right w:val="single" w:sz="4" w:space="0" w:color="auto"/>
            </w:tcBorders>
            <w:shd w:val="clear" w:color="auto" w:fill="auto"/>
            <w:noWrap/>
            <w:vAlign w:val="bottom"/>
            <w:hideMark/>
          </w:tcPr>
          <w:p w14:paraId="56255581" w14:textId="77777777" w:rsidR="00DA2738" w:rsidRPr="00DA2738" w:rsidRDefault="00DA2738" w:rsidP="00DA2738">
            <w:pPr>
              <w:jc w:val="right"/>
              <w:rPr>
                <w:color w:val="000000"/>
                <w:lang w:val="hr-HR"/>
              </w:rPr>
            </w:pPr>
            <w:r w:rsidRPr="00DA2738">
              <w:rPr>
                <w:color w:val="000000"/>
                <w:lang w:val="hr-HR"/>
              </w:rPr>
              <w:t>27.599,16</w:t>
            </w:r>
          </w:p>
        </w:tc>
        <w:tc>
          <w:tcPr>
            <w:tcW w:w="1340" w:type="dxa"/>
            <w:tcBorders>
              <w:top w:val="nil"/>
              <w:left w:val="nil"/>
              <w:bottom w:val="single" w:sz="4" w:space="0" w:color="auto"/>
              <w:right w:val="single" w:sz="4" w:space="0" w:color="auto"/>
            </w:tcBorders>
            <w:shd w:val="clear" w:color="auto" w:fill="auto"/>
            <w:noWrap/>
            <w:vAlign w:val="bottom"/>
            <w:hideMark/>
          </w:tcPr>
          <w:p w14:paraId="714E15EB" w14:textId="77777777" w:rsidR="00DA2738" w:rsidRPr="00DA2738" w:rsidRDefault="00DA2738" w:rsidP="00DA2738">
            <w:pPr>
              <w:jc w:val="right"/>
              <w:rPr>
                <w:color w:val="000000"/>
                <w:lang w:val="hr-HR"/>
              </w:rPr>
            </w:pPr>
            <w:r w:rsidRPr="00DA2738">
              <w:rPr>
                <w:color w:val="000000"/>
                <w:lang w:val="hr-HR"/>
              </w:rPr>
              <w:t>5.085,45</w:t>
            </w:r>
          </w:p>
        </w:tc>
        <w:tc>
          <w:tcPr>
            <w:tcW w:w="1260" w:type="dxa"/>
            <w:tcBorders>
              <w:top w:val="nil"/>
              <w:left w:val="nil"/>
              <w:bottom w:val="single" w:sz="4" w:space="0" w:color="auto"/>
              <w:right w:val="single" w:sz="4" w:space="0" w:color="auto"/>
            </w:tcBorders>
            <w:shd w:val="clear" w:color="auto" w:fill="auto"/>
            <w:noWrap/>
            <w:vAlign w:val="bottom"/>
            <w:hideMark/>
          </w:tcPr>
          <w:p w14:paraId="5BABD354" w14:textId="77777777" w:rsidR="00DA2738" w:rsidRPr="00DA2738" w:rsidRDefault="00DA2738" w:rsidP="00DA2738">
            <w:pPr>
              <w:jc w:val="right"/>
              <w:rPr>
                <w:color w:val="000000"/>
                <w:lang w:val="hr-HR"/>
              </w:rPr>
            </w:pPr>
            <w:r w:rsidRPr="00DA2738">
              <w:rPr>
                <w:color w:val="000000"/>
                <w:lang w:val="hr-HR"/>
              </w:rPr>
              <w:t>66.739,87</w:t>
            </w:r>
          </w:p>
        </w:tc>
      </w:tr>
      <w:tr w:rsidR="00DA2738" w:rsidRPr="00DA2738" w14:paraId="337BD5F2"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C150AD0" w14:textId="77777777" w:rsidR="00DA2738" w:rsidRPr="00DA2738" w:rsidRDefault="00DA2738" w:rsidP="00DA2738">
            <w:pPr>
              <w:jc w:val="both"/>
              <w:rPr>
                <w:color w:val="000000"/>
                <w:lang w:val="hr-HR"/>
              </w:rPr>
            </w:pPr>
            <w:r w:rsidRPr="00DA2738">
              <w:rPr>
                <w:color w:val="000000"/>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4E4CCA2B" w14:textId="77777777" w:rsidR="00DA2738" w:rsidRPr="00DA2738" w:rsidRDefault="00DA2738" w:rsidP="00DA2738">
            <w:pPr>
              <w:jc w:val="right"/>
              <w:rPr>
                <w:color w:val="000000"/>
                <w:lang w:val="hr-HR"/>
              </w:rPr>
            </w:pPr>
            <w:r w:rsidRPr="00DA2738">
              <w:rPr>
                <w:color w:val="000000"/>
                <w:lang w:val="hr-HR"/>
              </w:rPr>
              <w:t>27.847,81</w:t>
            </w:r>
          </w:p>
        </w:tc>
        <w:tc>
          <w:tcPr>
            <w:tcW w:w="1480" w:type="dxa"/>
            <w:tcBorders>
              <w:top w:val="nil"/>
              <w:left w:val="nil"/>
              <w:bottom w:val="single" w:sz="4" w:space="0" w:color="auto"/>
              <w:right w:val="single" w:sz="4" w:space="0" w:color="auto"/>
            </w:tcBorders>
            <w:shd w:val="clear" w:color="auto" w:fill="auto"/>
            <w:noWrap/>
            <w:vAlign w:val="bottom"/>
            <w:hideMark/>
          </w:tcPr>
          <w:p w14:paraId="72F4B028" w14:textId="77777777" w:rsidR="00DA2738" w:rsidRPr="00DA2738" w:rsidRDefault="00DA2738" w:rsidP="00DA2738">
            <w:pPr>
              <w:jc w:val="right"/>
              <w:rPr>
                <w:color w:val="000000"/>
                <w:lang w:val="hr-HR"/>
              </w:rPr>
            </w:pPr>
            <w:r w:rsidRPr="00DA2738">
              <w:rPr>
                <w:color w:val="000000"/>
                <w:lang w:val="hr-HR"/>
              </w:rPr>
              <w:t>21.832,32</w:t>
            </w:r>
          </w:p>
        </w:tc>
        <w:tc>
          <w:tcPr>
            <w:tcW w:w="1340" w:type="dxa"/>
            <w:tcBorders>
              <w:top w:val="nil"/>
              <w:left w:val="nil"/>
              <w:bottom w:val="single" w:sz="4" w:space="0" w:color="auto"/>
              <w:right w:val="single" w:sz="4" w:space="0" w:color="auto"/>
            </w:tcBorders>
            <w:shd w:val="clear" w:color="auto" w:fill="auto"/>
            <w:noWrap/>
            <w:vAlign w:val="bottom"/>
            <w:hideMark/>
          </w:tcPr>
          <w:p w14:paraId="3016D4E2" w14:textId="77777777" w:rsidR="00DA2738" w:rsidRPr="00DA2738" w:rsidRDefault="00DA2738" w:rsidP="00DA2738">
            <w:pPr>
              <w:jc w:val="right"/>
              <w:rPr>
                <w:color w:val="000000"/>
                <w:lang w:val="hr-HR"/>
              </w:rPr>
            </w:pPr>
            <w:r w:rsidRPr="00DA2738">
              <w:rPr>
                <w:color w:val="000000"/>
                <w:lang w:val="hr-HR"/>
              </w:rPr>
              <w:t>2.840,10</w:t>
            </w:r>
          </w:p>
        </w:tc>
        <w:tc>
          <w:tcPr>
            <w:tcW w:w="1260" w:type="dxa"/>
            <w:tcBorders>
              <w:top w:val="nil"/>
              <w:left w:val="nil"/>
              <w:bottom w:val="single" w:sz="4" w:space="0" w:color="auto"/>
              <w:right w:val="single" w:sz="4" w:space="0" w:color="auto"/>
            </w:tcBorders>
            <w:shd w:val="clear" w:color="auto" w:fill="auto"/>
            <w:noWrap/>
            <w:vAlign w:val="bottom"/>
            <w:hideMark/>
          </w:tcPr>
          <w:p w14:paraId="76F1C0BC" w14:textId="77777777" w:rsidR="00DA2738" w:rsidRPr="00DA2738" w:rsidRDefault="00DA2738" w:rsidP="00DA2738">
            <w:pPr>
              <w:jc w:val="right"/>
              <w:rPr>
                <w:color w:val="000000"/>
                <w:lang w:val="hr-HR"/>
              </w:rPr>
            </w:pPr>
            <w:r w:rsidRPr="00DA2738">
              <w:rPr>
                <w:color w:val="000000"/>
                <w:lang w:val="hr-HR"/>
              </w:rPr>
              <w:t>52.520,23</w:t>
            </w:r>
          </w:p>
        </w:tc>
      </w:tr>
      <w:tr w:rsidR="00DA2738" w:rsidRPr="00DA2738" w14:paraId="1AFBB812"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0CB8340" w14:textId="6356305F" w:rsidR="00DA2738" w:rsidRPr="00DA2738" w:rsidRDefault="00DA2738" w:rsidP="00DA2738">
            <w:pPr>
              <w:jc w:val="both"/>
              <w:rPr>
                <w:color w:val="000000"/>
                <w:lang w:val="hr-HR"/>
              </w:rPr>
            </w:pPr>
            <w:r w:rsidRPr="00DA2738">
              <w:rPr>
                <w:color w:val="000000"/>
                <w:lang w:val="hr-HR"/>
              </w:rPr>
              <w:t xml:space="preserve">OŠ </w:t>
            </w:r>
            <w:proofErr w:type="spellStart"/>
            <w:r w:rsidR="00F94B23">
              <w:rPr>
                <w:color w:val="000000"/>
                <w:lang w:val="hr-HR"/>
              </w:rPr>
              <w:t>Giuseppina</w:t>
            </w:r>
            <w:proofErr w:type="spellEnd"/>
            <w:r w:rsidRPr="00DA2738">
              <w:rPr>
                <w:color w:val="000000"/>
                <w:lang w:val="hr-HR"/>
              </w:rPr>
              <w:t xml:space="preserve"> </w:t>
            </w:r>
            <w:proofErr w:type="spellStart"/>
            <w:r w:rsidRPr="00DA2738">
              <w:rPr>
                <w:color w:val="000000"/>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A76FC07" w14:textId="77777777" w:rsidR="00DA2738" w:rsidRPr="00DA2738" w:rsidRDefault="00DA2738" w:rsidP="00DA2738">
            <w:pPr>
              <w:jc w:val="right"/>
              <w:rPr>
                <w:color w:val="000000"/>
                <w:lang w:val="hr-HR"/>
              </w:rPr>
            </w:pPr>
            <w:r w:rsidRPr="00DA2738">
              <w:rPr>
                <w:color w:val="000000"/>
                <w:lang w:val="hr-HR"/>
              </w:rPr>
              <w:t>50.333,18</w:t>
            </w:r>
          </w:p>
        </w:tc>
        <w:tc>
          <w:tcPr>
            <w:tcW w:w="1480" w:type="dxa"/>
            <w:tcBorders>
              <w:top w:val="nil"/>
              <w:left w:val="nil"/>
              <w:bottom w:val="single" w:sz="4" w:space="0" w:color="auto"/>
              <w:right w:val="single" w:sz="4" w:space="0" w:color="auto"/>
            </w:tcBorders>
            <w:shd w:val="clear" w:color="auto" w:fill="auto"/>
            <w:noWrap/>
            <w:vAlign w:val="bottom"/>
            <w:hideMark/>
          </w:tcPr>
          <w:p w14:paraId="11AF60DA" w14:textId="77777777" w:rsidR="00DA2738" w:rsidRPr="00DA2738" w:rsidRDefault="00DA2738" w:rsidP="00DA2738">
            <w:pPr>
              <w:jc w:val="right"/>
              <w:rPr>
                <w:color w:val="000000"/>
                <w:lang w:val="hr-HR"/>
              </w:rPr>
            </w:pPr>
            <w:r w:rsidRPr="00DA2738">
              <w:rPr>
                <w:color w:val="000000"/>
                <w:lang w:val="hr-HR"/>
              </w:rPr>
              <w:t>23.452,52</w:t>
            </w:r>
          </w:p>
        </w:tc>
        <w:tc>
          <w:tcPr>
            <w:tcW w:w="1340" w:type="dxa"/>
            <w:tcBorders>
              <w:top w:val="nil"/>
              <w:left w:val="nil"/>
              <w:bottom w:val="single" w:sz="4" w:space="0" w:color="auto"/>
              <w:right w:val="single" w:sz="4" w:space="0" w:color="auto"/>
            </w:tcBorders>
            <w:shd w:val="clear" w:color="auto" w:fill="auto"/>
            <w:noWrap/>
            <w:vAlign w:val="bottom"/>
            <w:hideMark/>
          </w:tcPr>
          <w:p w14:paraId="1023498A" w14:textId="77777777" w:rsidR="00DA2738" w:rsidRPr="00DA2738" w:rsidRDefault="00DA2738" w:rsidP="00DA2738">
            <w:pPr>
              <w:jc w:val="right"/>
              <w:rPr>
                <w:color w:val="000000"/>
                <w:lang w:val="hr-HR"/>
              </w:rPr>
            </w:pPr>
            <w:r w:rsidRPr="00DA2738">
              <w:rPr>
                <w:color w:val="000000"/>
                <w:lang w:val="hr-HR"/>
              </w:rPr>
              <w:t>11.105,36</w:t>
            </w:r>
          </w:p>
        </w:tc>
        <w:tc>
          <w:tcPr>
            <w:tcW w:w="1260" w:type="dxa"/>
            <w:tcBorders>
              <w:top w:val="nil"/>
              <w:left w:val="nil"/>
              <w:bottom w:val="single" w:sz="4" w:space="0" w:color="auto"/>
              <w:right w:val="single" w:sz="4" w:space="0" w:color="auto"/>
            </w:tcBorders>
            <w:shd w:val="clear" w:color="auto" w:fill="auto"/>
            <w:noWrap/>
            <w:vAlign w:val="bottom"/>
            <w:hideMark/>
          </w:tcPr>
          <w:p w14:paraId="34C8EB68" w14:textId="77777777" w:rsidR="00DA2738" w:rsidRPr="00DA2738" w:rsidRDefault="00DA2738" w:rsidP="00DA2738">
            <w:pPr>
              <w:jc w:val="right"/>
              <w:rPr>
                <w:color w:val="000000"/>
                <w:lang w:val="hr-HR"/>
              </w:rPr>
            </w:pPr>
            <w:r w:rsidRPr="00DA2738">
              <w:rPr>
                <w:color w:val="000000"/>
                <w:lang w:val="hr-HR"/>
              </w:rPr>
              <w:t>84.891,06</w:t>
            </w:r>
          </w:p>
        </w:tc>
      </w:tr>
      <w:tr w:rsidR="00DA2738" w:rsidRPr="00DA2738" w14:paraId="3B863706"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5D1425C" w14:textId="77777777" w:rsidR="00DA2738" w:rsidRPr="00DA2738" w:rsidRDefault="00DA2738" w:rsidP="00DA2738">
            <w:pPr>
              <w:jc w:val="both"/>
              <w:rPr>
                <w:color w:val="000000"/>
                <w:lang w:val="hr-HR"/>
              </w:rPr>
            </w:pPr>
            <w:r w:rsidRPr="00DA2738">
              <w:rPr>
                <w:color w:val="000000"/>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07EBA9A1" w14:textId="77777777" w:rsidR="00DA2738" w:rsidRPr="00DA2738" w:rsidRDefault="00DA2738" w:rsidP="00DA2738">
            <w:pPr>
              <w:jc w:val="right"/>
              <w:rPr>
                <w:color w:val="000000"/>
                <w:lang w:val="hr-HR"/>
              </w:rPr>
            </w:pPr>
            <w:r w:rsidRPr="00DA2738">
              <w:rPr>
                <w:color w:val="000000"/>
                <w:lang w:val="hr-HR"/>
              </w:rPr>
              <w:t>20.690,90</w:t>
            </w:r>
          </w:p>
        </w:tc>
        <w:tc>
          <w:tcPr>
            <w:tcW w:w="1480" w:type="dxa"/>
            <w:tcBorders>
              <w:top w:val="nil"/>
              <w:left w:val="nil"/>
              <w:bottom w:val="single" w:sz="4" w:space="0" w:color="auto"/>
              <w:right w:val="single" w:sz="4" w:space="0" w:color="auto"/>
            </w:tcBorders>
            <w:shd w:val="clear" w:color="auto" w:fill="auto"/>
            <w:noWrap/>
            <w:vAlign w:val="bottom"/>
            <w:hideMark/>
          </w:tcPr>
          <w:p w14:paraId="76D72FAB" w14:textId="77777777" w:rsidR="00DA2738" w:rsidRPr="00DA2738" w:rsidRDefault="00DA2738" w:rsidP="00DA2738">
            <w:pPr>
              <w:jc w:val="right"/>
              <w:rPr>
                <w:color w:val="000000"/>
                <w:lang w:val="hr-HR"/>
              </w:rPr>
            </w:pPr>
            <w:r w:rsidRPr="00DA2738">
              <w:rPr>
                <w:color w:val="000000"/>
                <w:lang w:val="hr-HR"/>
              </w:rPr>
              <w:t>16.861,00</w:t>
            </w:r>
          </w:p>
        </w:tc>
        <w:tc>
          <w:tcPr>
            <w:tcW w:w="1340" w:type="dxa"/>
            <w:tcBorders>
              <w:top w:val="nil"/>
              <w:left w:val="nil"/>
              <w:bottom w:val="single" w:sz="4" w:space="0" w:color="auto"/>
              <w:right w:val="single" w:sz="4" w:space="0" w:color="auto"/>
            </w:tcBorders>
            <w:shd w:val="clear" w:color="auto" w:fill="auto"/>
            <w:noWrap/>
            <w:vAlign w:val="bottom"/>
            <w:hideMark/>
          </w:tcPr>
          <w:p w14:paraId="384CBD71" w14:textId="77777777" w:rsidR="00DA2738" w:rsidRPr="00DA2738" w:rsidRDefault="00DA2738" w:rsidP="00DA2738">
            <w:pPr>
              <w:jc w:val="right"/>
              <w:rPr>
                <w:color w:val="000000"/>
                <w:lang w:val="hr-HR"/>
              </w:rPr>
            </w:pPr>
            <w:r w:rsidRPr="00DA2738">
              <w:rPr>
                <w:color w:val="000000"/>
                <w:lang w:val="hr-HR"/>
              </w:rPr>
              <w:t>4.403,70</w:t>
            </w:r>
          </w:p>
        </w:tc>
        <w:tc>
          <w:tcPr>
            <w:tcW w:w="1260" w:type="dxa"/>
            <w:tcBorders>
              <w:top w:val="nil"/>
              <w:left w:val="nil"/>
              <w:bottom w:val="single" w:sz="4" w:space="0" w:color="auto"/>
              <w:right w:val="single" w:sz="4" w:space="0" w:color="auto"/>
            </w:tcBorders>
            <w:shd w:val="clear" w:color="auto" w:fill="auto"/>
            <w:noWrap/>
            <w:vAlign w:val="bottom"/>
            <w:hideMark/>
          </w:tcPr>
          <w:p w14:paraId="730C5783" w14:textId="77777777" w:rsidR="00DA2738" w:rsidRPr="00DA2738" w:rsidRDefault="00DA2738" w:rsidP="00DA2738">
            <w:pPr>
              <w:jc w:val="right"/>
              <w:rPr>
                <w:color w:val="000000"/>
                <w:lang w:val="hr-HR"/>
              </w:rPr>
            </w:pPr>
            <w:r w:rsidRPr="00DA2738">
              <w:rPr>
                <w:color w:val="000000"/>
                <w:lang w:val="hr-HR"/>
              </w:rPr>
              <w:t>41.955,60</w:t>
            </w:r>
          </w:p>
        </w:tc>
      </w:tr>
      <w:tr w:rsidR="00DA2738" w:rsidRPr="00DA2738" w14:paraId="7259A1FD"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6F9B387" w14:textId="77777777" w:rsidR="00DA2738" w:rsidRPr="00DA2738" w:rsidRDefault="00DA2738" w:rsidP="00DA2738">
            <w:pPr>
              <w:jc w:val="both"/>
              <w:rPr>
                <w:color w:val="000000"/>
                <w:lang w:val="hr-HR"/>
              </w:rPr>
            </w:pPr>
            <w:r w:rsidRPr="00DA2738">
              <w:rPr>
                <w:color w:val="000000"/>
                <w:lang w:val="hr-HR"/>
              </w:rPr>
              <w:t xml:space="preserve">OŠ </w:t>
            </w:r>
            <w:proofErr w:type="spellStart"/>
            <w:r w:rsidRPr="00DA2738">
              <w:rPr>
                <w:color w:val="000000"/>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4690D6B" w14:textId="77777777" w:rsidR="00DA2738" w:rsidRPr="00DA2738" w:rsidRDefault="00DA2738" w:rsidP="00DA2738">
            <w:pPr>
              <w:jc w:val="right"/>
              <w:rPr>
                <w:color w:val="000000"/>
                <w:lang w:val="hr-HR"/>
              </w:rPr>
            </w:pPr>
            <w:r w:rsidRPr="00DA2738">
              <w:rPr>
                <w:color w:val="000000"/>
                <w:lang w:val="hr-HR"/>
              </w:rPr>
              <w:t>41.941,55</w:t>
            </w:r>
          </w:p>
        </w:tc>
        <w:tc>
          <w:tcPr>
            <w:tcW w:w="1480" w:type="dxa"/>
            <w:tcBorders>
              <w:top w:val="nil"/>
              <w:left w:val="nil"/>
              <w:bottom w:val="single" w:sz="4" w:space="0" w:color="auto"/>
              <w:right w:val="single" w:sz="4" w:space="0" w:color="auto"/>
            </w:tcBorders>
            <w:shd w:val="clear" w:color="auto" w:fill="auto"/>
            <w:noWrap/>
            <w:vAlign w:val="bottom"/>
            <w:hideMark/>
          </w:tcPr>
          <w:p w14:paraId="5D34B7BB" w14:textId="77777777" w:rsidR="00DA2738" w:rsidRPr="00DA2738" w:rsidRDefault="00DA2738" w:rsidP="00DA2738">
            <w:pPr>
              <w:jc w:val="right"/>
              <w:rPr>
                <w:color w:val="000000"/>
                <w:lang w:val="hr-HR"/>
              </w:rPr>
            </w:pPr>
            <w:r w:rsidRPr="00DA2738">
              <w:rPr>
                <w:color w:val="000000"/>
                <w:lang w:val="hr-HR"/>
              </w:rPr>
              <w:t>50.844,49</w:t>
            </w:r>
          </w:p>
        </w:tc>
        <w:tc>
          <w:tcPr>
            <w:tcW w:w="1340" w:type="dxa"/>
            <w:tcBorders>
              <w:top w:val="nil"/>
              <w:left w:val="nil"/>
              <w:bottom w:val="single" w:sz="4" w:space="0" w:color="auto"/>
              <w:right w:val="single" w:sz="4" w:space="0" w:color="auto"/>
            </w:tcBorders>
            <w:shd w:val="clear" w:color="auto" w:fill="auto"/>
            <w:noWrap/>
            <w:vAlign w:val="bottom"/>
            <w:hideMark/>
          </w:tcPr>
          <w:p w14:paraId="4A79766C" w14:textId="77777777" w:rsidR="00DA2738" w:rsidRPr="00DA2738" w:rsidRDefault="00DA2738" w:rsidP="00DA2738">
            <w:pPr>
              <w:jc w:val="right"/>
              <w:rPr>
                <w:color w:val="000000"/>
                <w:lang w:val="hr-HR"/>
              </w:rPr>
            </w:pPr>
            <w:r w:rsidRPr="00DA2738">
              <w:rPr>
                <w:color w:val="000000"/>
                <w:lang w:val="hr-HR"/>
              </w:rPr>
              <w:t>6.374,04</w:t>
            </w:r>
          </w:p>
        </w:tc>
        <w:tc>
          <w:tcPr>
            <w:tcW w:w="1260" w:type="dxa"/>
            <w:tcBorders>
              <w:top w:val="nil"/>
              <w:left w:val="nil"/>
              <w:bottom w:val="single" w:sz="4" w:space="0" w:color="auto"/>
              <w:right w:val="single" w:sz="4" w:space="0" w:color="auto"/>
            </w:tcBorders>
            <w:shd w:val="clear" w:color="auto" w:fill="auto"/>
            <w:noWrap/>
            <w:vAlign w:val="bottom"/>
            <w:hideMark/>
          </w:tcPr>
          <w:p w14:paraId="30C0DFE2" w14:textId="77777777" w:rsidR="00DA2738" w:rsidRPr="00DA2738" w:rsidRDefault="00DA2738" w:rsidP="00DA2738">
            <w:pPr>
              <w:jc w:val="right"/>
              <w:rPr>
                <w:color w:val="000000"/>
                <w:lang w:val="hr-HR"/>
              </w:rPr>
            </w:pPr>
            <w:r w:rsidRPr="00DA2738">
              <w:rPr>
                <w:color w:val="000000"/>
                <w:lang w:val="hr-HR"/>
              </w:rPr>
              <w:t>99.160,08</w:t>
            </w:r>
          </w:p>
        </w:tc>
      </w:tr>
      <w:tr w:rsidR="00DA2738" w:rsidRPr="00DA2738" w14:paraId="599E4DEB"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3A84C49" w14:textId="77777777" w:rsidR="00DA2738" w:rsidRPr="00DA2738" w:rsidRDefault="00DA2738" w:rsidP="00DA2738">
            <w:pPr>
              <w:jc w:val="both"/>
              <w:rPr>
                <w:color w:val="000000"/>
                <w:lang w:val="hr-HR"/>
              </w:rPr>
            </w:pPr>
            <w:r w:rsidRPr="00DA2738">
              <w:rPr>
                <w:color w:val="000000"/>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1A838395" w14:textId="77777777" w:rsidR="00DA2738" w:rsidRPr="00DA2738" w:rsidRDefault="00DA2738" w:rsidP="00DA2738">
            <w:pPr>
              <w:jc w:val="right"/>
              <w:rPr>
                <w:color w:val="000000"/>
                <w:lang w:val="hr-HR"/>
              </w:rPr>
            </w:pPr>
            <w:r w:rsidRPr="00DA2738">
              <w:rPr>
                <w:color w:val="000000"/>
                <w:lang w:val="hr-HR"/>
              </w:rPr>
              <w:t>59.695,57</w:t>
            </w:r>
          </w:p>
        </w:tc>
        <w:tc>
          <w:tcPr>
            <w:tcW w:w="1480" w:type="dxa"/>
            <w:tcBorders>
              <w:top w:val="nil"/>
              <w:left w:val="nil"/>
              <w:bottom w:val="single" w:sz="4" w:space="0" w:color="auto"/>
              <w:right w:val="single" w:sz="4" w:space="0" w:color="auto"/>
            </w:tcBorders>
            <w:shd w:val="clear" w:color="auto" w:fill="auto"/>
            <w:noWrap/>
            <w:vAlign w:val="bottom"/>
            <w:hideMark/>
          </w:tcPr>
          <w:p w14:paraId="425BB6BB" w14:textId="77777777" w:rsidR="00DA2738" w:rsidRPr="00DA2738" w:rsidRDefault="00DA2738" w:rsidP="00DA2738">
            <w:pPr>
              <w:jc w:val="right"/>
              <w:rPr>
                <w:color w:val="000000"/>
                <w:lang w:val="hr-HR"/>
              </w:rPr>
            </w:pPr>
            <w:r w:rsidRPr="00DA2738">
              <w:rPr>
                <w:color w:val="000000"/>
                <w:lang w:val="hr-HR"/>
              </w:rPr>
              <w:t>13.927,56</w:t>
            </w:r>
          </w:p>
        </w:tc>
        <w:tc>
          <w:tcPr>
            <w:tcW w:w="1340" w:type="dxa"/>
            <w:tcBorders>
              <w:top w:val="nil"/>
              <w:left w:val="nil"/>
              <w:bottom w:val="single" w:sz="4" w:space="0" w:color="auto"/>
              <w:right w:val="single" w:sz="4" w:space="0" w:color="auto"/>
            </w:tcBorders>
            <w:shd w:val="clear" w:color="auto" w:fill="auto"/>
            <w:noWrap/>
            <w:vAlign w:val="bottom"/>
            <w:hideMark/>
          </w:tcPr>
          <w:p w14:paraId="537E0856" w14:textId="77777777" w:rsidR="00DA2738" w:rsidRPr="00DA2738" w:rsidRDefault="00DA2738" w:rsidP="00DA2738">
            <w:pPr>
              <w:jc w:val="right"/>
              <w:rPr>
                <w:color w:val="000000"/>
                <w:lang w:val="hr-HR"/>
              </w:rPr>
            </w:pPr>
            <w:r w:rsidRPr="00DA2738">
              <w:rPr>
                <w:color w:val="000000"/>
                <w:lang w:val="hr-HR"/>
              </w:rPr>
              <w:t>3.895,00</w:t>
            </w:r>
          </w:p>
        </w:tc>
        <w:tc>
          <w:tcPr>
            <w:tcW w:w="1260" w:type="dxa"/>
            <w:tcBorders>
              <w:top w:val="nil"/>
              <w:left w:val="nil"/>
              <w:bottom w:val="single" w:sz="4" w:space="0" w:color="auto"/>
              <w:right w:val="single" w:sz="4" w:space="0" w:color="auto"/>
            </w:tcBorders>
            <w:shd w:val="clear" w:color="auto" w:fill="auto"/>
            <w:noWrap/>
            <w:vAlign w:val="bottom"/>
            <w:hideMark/>
          </w:tcPr>
          <w:p w14:paraId="2512B45E" w14:textId="77777777" w:rsidR="00DA2738" w:rsidRPr="00DA2738" w:rsidRDefault="00DA2738" w:rsidP="00DA2738">
            <w:pPr>
              <w:jc w:val="right"/>
              <w:rPr>
                <w:color w:val="000000"/>
                <w:lang w:val="hr-HR"/>
              </w:rPr>
            </w:pPr>
            <w:r w:rsidRPr="00DA2738">
              <w:rPr>
                <w:color w:val="000000"/>
                <w:lang w:val="hr-HR"/>
              </w:rPr>
              <w:t>77.518,13</w:t>
            </w:r>
          </w:p>
        </w:tc>
      </w:tr>
      <w:tr w:rsidR="00DA2738" w:rsidRPr="00DA2738" w14:paraId="5D66FF71"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9200D0F" w14:textId="77777777" w:rsidR="00DA2738" w:rsidRPr="00DA2738" w:rsidRDefault="00DA2738" w:rsidP="00DA2738">
            <w:pPr>
              <w:jc w:val="both"/>
              <w:rPr>
                <w:color w:val="000000"/>
                <w:lang w:val="hr-HR"/>
              </w:rPr>
            </w:pPr>
            <w:r w:rsidRPr="00DA2738">
              <w:rPr>
                <w:color w:val="000000"/>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4DA1C660" w14:textId="77777777" w:rsidR="00DA2738" w:rsidRPr="00DA2738" w:rsidRDefault="00DA2738" w:rsidP="00DA2738">
            <w:pPr>
              <w:jc w:val="right"/>
              <w:rPr>
                <w:color w:val="000000"/>
                <w:lang w:val="hr-HR"/>
              </w:rPr>
            </w:pPr>
            <w:r w:rsidRPr="00DA2738">
              <w:rPr>
                <w:color w:val="000000"/>
                <w:lang w:val="hr-HR"/>
              </w:rPr>
              <w:t>28.559,49</w:t>
            </w:r>
          </w:p>
        </w:tc>
        <w:tc>
          <w:tcPr>
            <w:tcW w:w="1480" w:type="dxa"/>
            <w:tcBorders>
              <w:top w:val="nil"/>
              <w:left w:val="nil"/>
              <w:bottom w:val="single" w:sz="4" w:space="0" w:color="auto"/>
              <w:right w:val="single" w:sz="4" w:space="0" w:color="auto"/>
            </w:tcBorders>
            <w:shd w:val="clear" w:color="auto" w:fill="auto"/>
            <w:noWrap/>
            <w:vAlign w:val="bottom"/>
            <w:hideMark/>
          </w:tcPr>
          <w:p w14:paraId="5244271E" w14:textId="77777777" w:rsidR="00DA2738" w:rsidRPr="00DA2738" w:rsidRDefault="00DA2738" w:rsidP="00DA2738">
            <w:pPr>
              <w:jc w:val="right"/>
              <w:rPr>
                <w:color w:val="000000"/>
                <w:lang w:val="hr-HR"/>
              </w:rPr>
            </w:pPr>
            <w:r w:rsidRPr="00DA2738">
              <w:rPr>
                <w:color w:val="000000"/>
                <w:lang w:val="hr-HR"/>
              </w:rPr>
              <w:t>2.848,37</w:t>
            </w:r>
          </w:p>
        </w:tc>
        <w:tc>
          <w:tcPr>
            <w:tcW w:w="1340" w:type="dxa"/>
            <w:tcBorders>
              <w:top w:val="nil"/>
              <w:left w:val="nil"/>
              <w:bottom w:val="single" w:sz="4" w:space="0" w:color="auto"/>
              <w:right w:val="single" w:sz="4" w:space="0" w:color="auto"/>
            </w:tcBorders>
            <w:shd w:val="clear" w:color="auto" w:fill="auto"/>
            <w:noWrap/>
            <w:vAlign w:val="bottom"/>
            <w:hideMark/>
          </w:tcPr>
          <w:p w14:paraId="1B9D865D" w14:textId="77777777" w:rsidR="00DA2738" w:rsidRPr="00DA2738" w:rsidRDefault="00DA2738" w:rsidP="00DA2738">
            <w:pPr>
              <w:jc w:val="right"/>
              <w:rPr>
                <w:color w:val="000000"/>
                <w:lang w:val="hr-HR"/>
              </w:rPr>
            </w:pPr>
            <w:r w:rsidRPr="00DA2738">
              <w:rPr>
                <w:color w:val="000000"/>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53856CF" w14:textId="77777777" w:rsidR="00DA2738" w:rsidRPr="00DA2738" w:rsidRDefault="00DA2738" w:rsidP="00DA2738">
            <w:pPr>
              <w:jc w:val="right"/>
              <w:rPr>
                <w:color w:val="000000"/>
                <w:lang w:val="hr-HR"/>
              </w:rPr>
            </w:pPr>
            <w:r w:rsidRPr="00DA2738">
              <w:rPr>
                <w:color w:val="000000"/>
                <w:lang w:val="hr-HR"/>
              </w:rPr>
              <w:t>31.407,86</w:t>
            </w:r>
          </w:p>
        </w:tc>
      </w:tr>
      <w:tr w:rsidR="00DA2738" w:rsidRPr="00DA2738" w14:paraId="3B1C9D7F"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3626D63" w14:textId="77777777" w:rsidR="00DA2738" w:rsidRPr="00DA2738" w:rsidRDefault="00DA2738" w:rsidP="00DA2738">
            <w:pPr>
              <w:jc w:val="both"/>
              <w:rPr>
                <w:color w:val="000000"/>
                <w:lang w:val="hr-HR"/>
              </w:rPr>
            </w:pPr>
            <w:r w:rsidRPr="00DA2738">
              <w:rPr>
                <w:color w:val="000000"/>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020B58EB" w14:textId="77777777" w:rsidR="00DA2738" w:rsidRPr="00DA2738" w:rsidRDefault="00DA2738" w:rsidP="00DA2738">
            <w:pPr>
              <w:jc w:val="right"/>
              <w:rPr>
                <w:color w:val="000000"/>
                <w:lang w:val="hr-HR"/>
              </w:rPr>
            </w:pPr>
            <w:r w:rsidRPr="00DA2738">
              <w:rPr>
                <w:color w:val="000000"/>
                <w:lang w:val="hr-HR"/>
              </w:rPr>
              <w:t>36.792,88</w:t>
            </w:r>
          </w:p>
        </w:tc>
        <w:tc>
          <w:tcPr>
            <w:tcW w:w="1480" w:type="dxa"/>
            <w:tcBorders>
              <w:top w:val="nil"/>
              <w:left w:val="nil"/>
              <w:bottom w:val="single" w:sz="4" w:space="0" w:color="auto"/>
              <w:right w:val="single" w:sz="4" w:space="0" w:color="auto"/>
            </w:tcBorders>
            <w:shd w:val="clear" w:color="auto" w:fill="auto"/>
            <w:noWrap/>
            <w:vAlign w:val="bottom"/>
            <w:hideMark/>
          </w:tcPr>
          <w:p w14:paraId="085EDCB5" w14:textId="77777777" w:rsidR="00DA2738" w:rsidRPr="00DA2738" w:rsidRDefault="00DA2738" w:rsidP="00DA2738">
            <w:pPr>
              <w:jc w:val="right"/>
              <w:rPr>
                <w:color w:val="000000"/>
                <w:lang w:val="hr-HR"/>
              </w:rPr>
            </w:pPr>
            <w:r w:rsidRPr="00DA2738">
              <w:rPr>
                <w:color w:val="000000"/>
                <w:lang w:val="hr-HR"/>
              </w:rPr>
              <w:t>60.507,00</w:t>
            </w:r>
          </w:p>
        </w:tc>
        <w:tc>
          <w:tcPr>
            <w:tcW w:w="1340" w:type="dxa"/>
            <w:tcBorders>
              <w:top w:val="nil"/>
              <w:left w:val="nil"/>
              <w:bottom w:val="single" w:sz="4" w:space="0" w:color="auto"/>
              <w:right w:val="single" w:sz="4" w:space="0" w:color="auto"/>
            </w:tcBorders>
            <w:shd w:val="clear" w:color="auto" w:fill="auto"/>
            <w:noWrap/>
            <w:vAlign w:val="bottom"/>
            <w:hideMark/>
          </w:tcPr>
          <w:p w14:paraId="3A45BB1D" w14:textId="77777777" w:rsidR="00DA2738" w:rsidRPr="00DA2738" w:rsidRDefault="00DA2738" w:rsidP="00DA2738">
            <w:pPr>
              <w:jc w:val="right"/>
              <w:rPr>
                <w:color w:val="000000"/>
                <w:lang w:val="hr-HR"/>
              </w:rPr>
            </w:pPr>
            <w:r w:rsidRPr="00DA2738">
              <w:rPr>
                <w:color w:val="000000"/>
                <w:lang w:val="hr-HR"/>
              </w:rPr>
              <w:t>11.277,68</w:t>
            </w:r>
          </w:p>
        </w:tc>
        <w:tc>
          <w:tcPr>
            <w:tcW w:w="1260" w:type="dxa"/>
            <w:tcBorders>
              <w:top w:val="nil"/>
              <w:left w:val="nil"/>
              <w:bottom w:val="single" w:sz="4" w:space="0" w:color="auto"/>
              <w:right w:val="single" w:sz="4" w:space="0" w:color="auto"/>
            </w:tcBorders>
            <w:shd w:val="clear" w:color="auto" w:fill="auto"/>
            <w:noWrap/>
            <w:vAlign w:val="bottom"/>
            <w:hideMark/>
          </w:tcPr>
          <w:p w14:paraId="20280A37" w14:textId="77777777" w:rsidR="00DA2738" w:rsidRPr="00DA2738" w:rsidRDefault="00DA2738" w:rsidP="00DA2738">
            <w:pPr>
              <w:jc w:val="right"/>
              <w:rPr>
                <w:color w:val="000000"/>
                <w:lang w:val="hr-HR"/>
              </w:rPr>
            </w:pPr>
            <w:r w:rsidRPr="00DA2738">
              <w:rPr>
                <w:color w:val="000000"/>
                <w:lang w:val="hr-HR"/>
              </w:rPr>
              <w:t>108.577,56</w:t>
            </w:r>
          </w:p>
        </w:tc>
      </w:tr>
      <w:tr w:rsidR="00DA2738" w:rsidRPr="00DA2738" w14:paraId="6E12135E"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3D2EFD8" w14:textId="77777777" w:rsidR="00DA2738" w:rsidRPr="00DA2738" w:rsidRDefault="00DA2738" w:rsidP="00DA2738">
            <w:pPr>
              <w:jc w:val="both"/>
              <w:rPr>
                <w:color w:val="000000"/>
                <w:lang w:val="hr-HR"/>
              </w:rPr>
            </w:pPr>
            <w:r w:rsidRPr="00DA2738">
              <w:rPr>
                <w:color w:val="000000"/>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5E482216" w14:textId="77777777" w:rsidR="00DA2738" w:rsidRPr="00DA2738" w:rsidRDefault="00DA2738" w:rsidP="00DA2738">
            <w:pPr>
              <w:jc w:val="right"/>
              <w:rPr>
                <w:color w:val="000000"/>
                <w:lang w:val="hr-HR"/>
              </w:rPr>
            </w:pPr>
            <w:r w:rsidRPr="00DA2738">
              <w:rPr>
                <w:color w:val="000000"/>
                <w:lang w:val="hr-HR"/>
              </w:rPr>
              <w:t>53.941,00</w:t>
            </w:r>
          </w:p>
        </w:tc>
        <w:tc>
          <w:tcPr>
            <w:tcW w:w="1480" w:type="dxa"/>
            <w:tcBorders>
              <w:top w:val="nil"/>
              <w:left w:val="nil"/>
              <w:bottom w:val="single" w:sz="4" w:space="0" w:color="auto"/>
              <w:right w:val="single" w:sz="4" w:space="0" w:color="auto"/>
            </w:tcBorders>
            <w:shd w:val="clear" w:color="auto" w:fill="auto"/>
            <w:noWrap/>
            <w:vAlign w:val="bottom"/>
            <w:hideMark/>
          </w:tcPr>
          <w:p w14:paraId="1050800F" w14:textId="77777777" w:rsidR="00DA2738" w:rsidRPr="00DA2738" w:rsidRDefault="00DA2738" w:rsidP="00DA2738">
            <w:pPr>
              <w:jc w:val="right"/>
              <w:rPr>
                <w:color w:val="000000"/>
                <w:lang w:val="hr-HR"/>
              </w:rPr>
            </w:pPr>
            <w:r w:rsidRPr="00DA2738">
              <w:rPr>
                <w:color w:val="000000"/>
                <w:lang w:val="hr-HR"/>
              </w:rPr>
              <w:t>40.384,01</w:t>
            </w:r>
          </w:p>
        </w:tc>
        <w:tc>
          <w:tcPr>
            <w:tcW w:w="1340" w:type="dxa"/>
            <w:tcBorders>
              <w:top w:val="nil"/>
              <w:left w:val="nil"/>
              <w:bottom w:val="single" w:sz="4" w:space="0" w:color="auto"/>
              <w:right w:val="single" w:sz="4" w:space="0" w:color="auto"/>
            </w:tcBorders>
            <w:shd w:val="clear" w:color="auto" w:fill="auto"/>
            <w:noWrap/>
            <w:vAlign w:val="bottom"/>
            <w:hideMark/>
          </w:tcPr>
          <w:p w14:paraId="7B4D7FA9" w14:textId="77777777" w:rsidR="00DA2738" w:rsidRPr="00DA2738" w:rsidRDefault="00DA2738" w:rsidP="00DA2738">
            <w:pPr>
              <w:jc w:val="right"/>
              <w:rPr>
                <w:color w:val="000000"/>
                <w:lang w:val="hr-HR"/>
              </w:rPr>
            </w:pPr>
            <w:r w:rsidRPr="00DA2738">
              <w:rPr>
                <w:color w:val="000000"/>
                <w:lang w:val="hr-HR"/>
              </w:rPr>
              <w:t>680,73</w:t>
            </w:r>
          </w:p>
        </w:tc>
        <w:tc>
          <w:tcPr>
            <w:tcW w:w="1260" w:type="dxa"/>
            <w:tcBorders>
              <w:top w:val="nil"/>
              <w:left w:val="nil"/>
              <w:bottom w:val="single" w:sz="4" w:space="0" w:color="auto"/>
              <w:right w:val="single" w:sz="4" w:space="0" w:color="auto"/>
            </w:tcBorders>
            <w:shd w:val="clear" w:color="auto" w:fill="auto"/>
            <w:noWrap/>
            <w:vAlign w:val="bottom"/>
            <w:hideMark/>
          </w:tcPr>
          <w:p w14:paraId="672769C8" w14:textId="77777777" w:rsidR="00DA2738" w:rsidRPr="00DA2738" w:rsidRDefault="00DA2738" w:rsidP="00DA2738">
            <w:pPr>
              <w:jc w:val="right"/>
              <w:rPr>
                <w:color w:val="000000"/>
                <w:lang w:val="hr-HR"/>
              </w:rPr>
            </w:pPr>
            <w:r w:rsidRPr="00DA2738">
              <w:rPr>
                <w:color w:val="000000"/>
                <w:lang w:val="hr-HR"/>
              </w:rPr>
              <w:t>95.005,74</w:t>
            </w:r>
          </w:p>
        </w:tc>
      </w:tr>
      <w:tr w:rsidR="00DA2738" w:rsidRPr="00DA2738" w14:paraId="350F4BD8"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67DE4B3" w14:textId="77777777" w:rsidR="00DA2738" w:rsidRPr="00DA2738" w:rsidRDefault="00DA2738" w:rsidP="00DA2738">
            <w:pPr>
              <w:jc w:val="both"/>
              <w:rPr>
                <w:color w:val="000000"/>
                <w:lang w:val="hr-HR"/>
              </w:rPr>
            </w:pPr>
            <w:r w:rsidRPr="00DA2738">
              <w:rPr>
                <w:color w:val="000000"/>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66BB8210" w14:textId="77777777" w:rsidR="00DA2738" w:rsidRPr="00DA2738" w:rsidRDefault="00DA2738" w:rsidP="00DA2738">
            <w:pPr>
              <w:jc w:val="right"/>
              <w:rPr>
                <w:color w:val="000000"/>
                <w:lang w:val="hr-HR"/>
              </w:rPr>
            </w:pPr>
            <w:r w:rsidRPr="00DA2738">
              <w:rPr>
                <w:color w:val="000000"/>
                <w:lang w:val="hr-HR"/>
              </w:rPr>
              <w:t>24.639,66</w:t>
            </w:r>
          </w:p>
        </w:tc>
        <w:tc>
          <w:tcPr>
            <w:tcW w:w="1480" w:type="dxa"/>
            <w:tcBorders>
              <w:top w:val="nil"/>
              <w:left w:val="nil"/>
              <w:bottom w:val="single" w:sz="4" w:space="0" w:color="auto"/>
              <w:right w:val="single" w:sz="4" w:space="0" w:color="auto"/>
            </w:tcBorders>
            <w:shd w:val="clear" w:color="auto" w:fill="auto"/>
            <w:noWrap/>
            <w:vAlign w:val="bottom"/>
            <w:hideMark/>
          </w:tcPr>
          <w:p w14:paraId="42799440" w14:textId="77777777" w:rsidR="00DA2738" w:rsidRPr="00DA2738" w:rsidRDefault="00DA2738" w:rsidP="00DA2738">
            <w:pPr>
              <w:jc w:val="right"/>
              <w:rPr>
                <w:color w:val="000000"/>
                <w:lang w:val="hr-HR"/>
              </w:rPr>
            </w:pPr>
            <w:r w:rsidRPr="00DA2738">
              <w:rPr>
                <w:color w:val="000000"/>
                <w:lang w:val="hr-HR"/>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4D393F6E" w14:textId="77777777" w:rsidR="00DA2738" w:rsidRPr="00DA2738" w:rsidRDefault="00DA2738" w:rsidP="00DA2738">
            <w:pPr>
              <w:jc w:val="right"/>
              <w:rPr>
                <w:color w:val="000000"/>
                <w:lang w:val="hr-HR"/>
              </w:rPr>
            </w:pPr>
            <w:r w:rsidRPr="00DA2738">
              <w:rPr>
                <w:color w:val="000000"/>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843332F" w14:textId="77777777" w:rsidR="00DA2738" w:rsidRPr="00DA2738" w:rsidRDefault="00DA2738" w:rsidP="00DA2738">
            <w:pPr>
              <w:jc w:val="right"/>
              <w:rPr>
                <w:color w:val="000000"/>
                <w:lang w:val="hr-HR"/>
              </w:rPr>
            </w:pPr>
            <w:r w:rsidRPr="00DA2738">
              <w:rPr>
                <w:color w:val="000000"/>
                <w:lang w:val="hr-HR"/>
              </w:rPr>
              <w:t>24.639,66</w:t>
            </w:r>
          </w:p>
        </w:tc>
      </w:tr>
      <w:tr w:rsidR="00DA2738" w:rsidRPr="00DA2738" w14:paraId="23E37024" w14:textId="77777777" w:rsidTr="00DA2738">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6DD7908" w14:textId="77777777" w:rsidR="00DA2738" w:rsidRPr="00DA2738" w:rsidRDefault="00DA2738" w:rsidP="00DA2738">
            <w:pPr>
              <w:rPr>
                <w:b/>
                <w:bCs/>
                <w:lang w:val="hr-HR"/>
              </w:rPr>
            </w:pPr>
            <w:r w:rsidRPr="00DA2738">
              <w:rPr>
                <w:b/>
                <w:bCs/>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19790066" w14:textId="77777777" w:rsidR="00DA2738" w:rsidRPr="00DA2738" w:rsidRDefault="00DA2738" w:rsidP="00DA2738">
            <w:pPr>
              <w:jc w:val="right"/>
              <w:rPr>
                <w:b/>
                <w:bCs/>
                <w:color w:val="000000"/>
                <w:lang w:val="hr-HR"/>
              </w:rPr>
            </w:pPr>
            <w:r w:rsidRPr="00DA2738">
              <w:rPr>
                <w:b/>
                <w:bCs/>
                <w:color w:val="000000"/>
                <w:lang w:val="hr-HR"/>
              </w:rPr>
              <w:t>446.719,94</w:t>
            </w:r>
          </w:p>
        </w:tc>
        <w:tc>
          <w:tcPr>
            <w:tcW w:w="1480" w:type="dxa"/>
            <w:tcBorders>
              <w:top w:val="nil"/>
              <w:left w:val="nil"/>
              <w:bottom w:val="single" w:sz="4" w:space="0" w:color="auto"/>
              <w:right w:val="single" w:sz="4" w:space="0" w:color="auto"/>
            </w:tcBorders>
            <w:shd w:val="clear" w:color="auto" w:fill="auto"/>
            <w:noWrap/>
            <w:vAlign w:val="bottom"/>
            <w:hideMark/>
          </w:tcPr>
          <w:p w14:paraId="52111063" w14:textId="77777777" w:rsidR="00DA2738" w:rsidRPr="00DA2738" w:rsidRDefault="00DA2738" w:rsidP="00DA2738">
            <w:pPr>
              <w:jc w:val="right"/>
              <w:rPr>
                <w:b/>
                <w:bCs/>
                <w:color w:val="000000"/>
                <w:lang w:val="hr-HR"/>
              </w:rPr>
            </w:pPr>
            <w:r w:rsidRPr="00DA2738">
              <w:rPr>
                <w:b/>
                <w:bCs/>
                <w:color w:val="000000"/>
                <w:lang w:val="hr-HR"/>
              </w:rPr>
              <w:t>298.995,61</w:t>
            </w:r>
          </w:p>
        </w:tc>
        <w:tc>
          <w:tcPr>
            <w:tcW w:w="1340" w:type="dxa"/>
            <w:tcBorders>
              <w:top w:val="nil"/>
              <w:left w:val="nil"/>
              <w:bottom w:val="single" w:sz="4" w:space="0" w:color="auto"/>
              <w:right w:val="single" w:sz="4" w:space="0" w:color="auto"/>
            </w:tcBorders>
            <w:shd w:val="clear" w:color="auto" w:fill="auto"/>
            <w:noWrap/>
            <w:vAlign w:val="bottom"/>
            <w:hideMark/>
          </w:tcPr>
          <w:p w14:paraId="73AE7CCE" w14:textId="77777777" w:rsidR="00DA2738" w:rsidRPr="00DA2738" w:rsidRDefault="00DA2738" w:rsidP="00DA2738">
            <w:pPr>
              <w:jc w:val="right"/>
              <w:rPr>
                <w:b/>
                <w:bCs/>
                <w:color w:val="000000"/>
                <w:lang w:val="hr-HR"/>
              </w:rPr>
            </w:pPr>
            <w:r w:rsidRPr="00DA2738">
              <w:rPr>
                <w:b/>
                <w:bCs/>
                <w:color w:val="000000"/>
                <w:lang w:val="hr-HR"/>
              </w:rPr>
              <w:t>54.374,30</w:t>
            </w:r>
          </w:p>
        </w:tc>
        <w:tc>
          <w:tcPr>
            <w:tcW w:w="1260" w:type="dxa"/>
            <w:tcBorders>
              <w:top w:val="nil"/>
              <w:left w:val="nil"/>
              <w:bottom w:val="single" w:sz="4" w:space="0" w:color="auto"/>
              <w:right w:val="single" w:sz="4" w:space="0" w:color="auto"/>
            </w:tcBorders>
            <w:shd w:val="clear" w:color="auto" w:fill="auto"/>
            <w:noWrap/>
            <w:vAlign w:val="bottom"/>
            <w:hideMark/>
          </w:tcPr>
          <w:p w14:paraId="07F6D8AF" w14:textId="77777777" w:rsidR="00DA2738" w:rsidRPr="00DA2738" w:rsidRDefault="00DA2738" w:rsidP="00DA2738">
            <w:pPr>
              <w:jc w:val="right"/>
              <w:rPr>
                <w:b/>
                <w:bCs/>
                <w:color w:val="000000"/>
                <w:lang w:val="hr-HR"/>
              </w:rPr>
            </w:pPr>
            <w:r w:rsidRPr="00DA2738">
              <w:rPr>
                <w:b/>
                <w:bCs/>
                <w:color w:val="000000"/>
                <w:lang w:val="hr-HR"/>
              </w:rPr>
              <w:t>800.089,85</w:t>
            </w:r>
          </w:p>
        </w:tc>
      </w:tr>
    </w:tbl>
    <w:p w14:paraId="7AB0F2CB" w14:textId="77777777" w:rsidR="00FE731C" w:rsidRDefault="00FE731C" w:rsidP="00FE731C">
      <w:pPr>
        <w:pStyle w:val="Tijeloteksta"/>
        <w:ind w:firstLine="709"/>
        <w:rPr>
          <w:noProof/>
          <w:sz w:val="24"/>
          <w:szCs w:val="24"/>
          <w:lang w:val="hr-HR"/>
        </w:rPr>
      </w:pPr>
    </w:p>
    <w:p w14:paraId="5D9AE648" w14:textId="5B026850" w:rsidR="00DA2738" w:rsidRDefault="00DA2738" w:rsidP="00FE731C">
      <w:pPr>
        <w:pStyle w:val="Tijeloteksta"/>
        <w:ind w:firstLine="709"/>
        <w:rPr>
          <w:noProof/>
          <w:sz w:val="24"/>
          <w:szCs w:val="24"/>
          <w:lang w:val="hr-HR"/>
        </w:rPr>
      </w:pPr>
      <w:r>
        <w:rPr>
          <w:noProof/>
          <w:sz w:val="24"/>
          <w:szCs w:val="24"/>
          <w:lang w:val="hr-HR"/>
        </w:rPr>
        <w:t xml:space="preserve">Sveukupno je za produženi boravak </w:t>
      </w:r>
      <w:r w:rsidR="00A30CE7">
        <w:rPr>
          <w:noProof/>
          <w:sz w:val="24"/>
          <w:szCs w:val="24"/>
          <w:lang w:val="hr-HR"/>
        </w:rPr>
        <w:t>u</w:t>
      </w:r>
      <w:r>
        <w:rPr>
          <w:noProof/>
          <w:sz w:val="24"/>
          <w:szCs w:val="24"/>
          <w:lang w:val="hr-HR"/>
        </w:rPr>
        <w:t xml:space="preserve"> 2023. godini utrošeno sredstva po školama:</w:t>
      </w:r>
    </w:p>
    <w:p w14:paraId="215C23D2" w14:textId="77777777" w:rsidR="00DA2738" w:rsidRDefault="00DA2738" w:rsidP="00FE731C">
      <w:pPr>
        <w:pStyle w:val="Tijeloteksta"/>
        <w:ind w:firstLine="709"/>
        <w:rPr>
          <w:noProof/>
          <w:sz w:val="24"/>
          <w:szCs w:val="24"/>
          <w:lang w:val="hr-HR"/>
        </w:rPr>
      </w:pPr>
    </w:p>
    <w:tbl>
      <w:tblPr>
        <w:tblW w:w="8269" w:type="dxa"/>
        <w:jc w:val="center"/>
        <w:tblLook w:val="04A0" w:firstRow="1" w:lastRow="0" w:firstColumn="1" w:lastColumn="0" w:noHBand="0" w:noVBand="1"/>
      </w:tblPr>
      <w:tblGrid>
        <w:gridCol w:w="2920"/>
        <w:gridCol w:w="1260"/>
        <w:gridCol w:w="1483"/>
        <w:gridCol w:w="1340"/>
        <w:gridCol w:w="1266"/>
      </w:tblGrid>
      <w:tr w:rsidR="00DA2738" w:rsidRPr="00DA2738" w14:paraId="03C7627D" w14:textId="77777777" w:rsidTr="00015CAF">
        <w:trPr>
          <w:trHeight w:val="894"/>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5EA5" w14:textId="77777777" w:rsidR="00DA2738" w:rsidRPr="00DA2738" w:rsidRDefault="00DA2738" w:rsidP="00DA2738">
            <w:pPr>
              <w:jc w:val="center"/>
              <w:rPr>
                <w:b/>
                <w:bCs/>
                <w:color w:val="000000"/>
                <w:lang w:val="hr-HR"/>
              </w:rPr>
            </w:pPr>
            <w:r w:rsidRPr="00DA2738">
              <w:rPr>
                <w:b/>
                <w:bCs/>
                <w:color w:val="000000"/>
                <w:lang w:val="hr-HR"/>
              </w:rPr>
              <w:lastRenderedPageBreak/>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E8DB090" w14:textId="77777777" w:rsidR="00DA2738" w:rsidRPr="00DA2738" w:rsidRDefault="00DA2738" w:rsidP="00DA2738">
            <w:pPr>
              <w:jc w:val="center"/>
              <w:rPr>
                <w:b/>
                <w:bCs/>
                <w:color w:val="000000"/>
                <w:lang w:val="hr-HR"/>
              </w:rPr>
            </w:pPr>
            <w:r w:rsidRPr="00DA2738">
              <w:rPr>
                <w:b/>
                <w:bCs/>
                <w:color w:val="000000"/>
                <w:lang w:val="hr-HR"/>
              </w:rPr>
              <w:t>Grad Pula</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4CBB6F3C" w14:textId="77777777" w:rsidR="00DA2738" w:rsidRPr="00DA2738" w:rsidRDefault="00DA2738" w:rsidP="00DA2738">
            <w:pPr>
              <w:jc w:val="center"/>
              <w:rPr>
                <w:b/>
                <w:bCs/>
                <w:color w:val="000000"/>
                <w:lang w:val="hr-HR"/>
              </w:rPr>
            </w:pPr>
            <w:r w:rsidRPr="00DA2738">
              <w:rPr>
                <w:b/>
                <w:bCs/>
                <w:color w:val="000000"/>
                <w:lang w:val="hr-HR"/>
              </w:rPr>
              <w:t>Sufinanciranje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DA7326E" w14:textId="77777777" w:rsidR="00DA2738" w:rsidRPr="00DA2738" w:rsidRDefault="00DA2738" w:rsidP="00DA2738">
            <w:pPr>
              <w:jc w:val="center"/>
              <w:rPr>
                <w:b/>
                <w:bCs/>
                <w:color w:val="000000"/>
                <w:lang w:val="hr-HR"/>
              </w:rPr>
            </w:pPr>
            <w:r w:rsidRPr="00DA2738">
              <w:rPr>
                <w:b/>
                <w:bCs/>
                <w:color w:val="000000"/>
                <w:lang w:val="hr-HR"/>
              </w:rPr>
              <w:t>Pomoći od općinskih i gradskih proračuna</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22467370" w14:textId="77777777" w:rsidR="00DA2738" w:rsidRPr="00DA2738" w:rsidRDefault="00DA2738" w:rsidP="00DA2738">
            <w:pPr>
              <w:jc w:val="center"/>
              <w:rPr>
                <w:b/>
                <w:bCs/>
                <w:color w:val="000000"/>
                <w:lang w:val="hr-HR"/>
              </w:rPr>
            </w:pPr>
            <w:r w:rsidRPr="00DA2738">
              <w:rPr>
                <w:b/>
                <w:bCs/>
                <w:color w:val="000000"/>
                <w:lang w:val="hr-HR"/>
              </w:rPr>
              <w:t>Ukupno</w:t>
            </w:r>
          </w:p>
        </w:tc>
      </w:tr>
      <w:tr w:rsidR="00DA2738" w:rsidRPr="00DA2738" w14:paraId="458E77E9"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319FDE0" w14:textId="77777777" w:rsidR="00DA2738" w:rsidRPr="00DA2738" w:rsidRDefault="00DA2738" w:rsidP="00DA2738">
            <w:pPr>
              <w:jc w:val="both"/>
              <w:rPr>
                <w:color w:val="000000"/>
                <w:lang w:val="hr-HR"/>
              </w:rPr>
            </w:pPr>
            <w:r w:rsidRPr="00DA2738">
              <w:rPr>
                <w:color w:val="000000"/>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672D3125" w14:textId="77777777" w:rsidR="00DA2738" w:rsidRPr="00DA2738" w:rsidRDefault="00DA2738" w:rsidP="00DA2738">
            <w:pPr>
              <w:jc w:val="right"/>
              <w:rPr>
                <w:color w:val="000000"/>
                <w:lang w:val="hr-HR"/>
              </w:rPr>
            </w:pPr>
            <w:r w:rsidRPr="00DA2738">
              <w:rPr>
                <w:color w:val="000000"/>
                <w:lang w:val="hr-HR"/>
              </w:rPr>
              <w:t>140.767,41</w:t>
            </w:r>
          </w:p>
        </w:tc>
        <w:tc>
          <w:tcPr>
            <w:tcW w:w="1483" w:type="dxa"/>
            <w:tcBorders>
              <w:top w:val="nil"/>
              <w:left w:val="nil"/>
              <w:bottom w:val="single" w:sz="4" w:space="0" w:color="auto"/>
              <w:right w:val="single" w:sz="4" w:space="0" w:color="auto"/>
            </w:tcBorders>
            <w:shd w:val="clear" w:color="auto" w:fill="auto"/>
            <w:noWrap/>
            <w:vAlign w:val="bottom"/>
            <w:hideMark/>
          </w:tcPr>
          <w:p w14:paraId="4BC3502D" w14:textId="77777777" w:rsidR="00DA2738" w:rsidRPr="00DA2738" w:rsidRDefault="00DA2738" w:rsidP="00DA2738">
            <w:pPr>
              <w:jc w:val="right"/>
              <w:rPr>
                <w:color w:val="000000"/>
                <w:lang w:val="hr-HR"/>
              </w:rPr>
            </w:pPr>
            <w:r w:rsidRPr="00DA2738">
              <w:rPr>
                <w:color w:val="000000"/>
                <w:lang w:val="hr-HR"/>
              </w:rPr>
              <w:t>54.334,38</w:t>
            </w:r>
          </w:p>
        </w:tc>
        <w:tc>
          <w:tcPr>
            <w:tcW w:w="1340" w:type="dxa"/>
            <w:tcBorders>
              <w:top w:val="nil"/>
              <w:left w:val="nil"/>
              <w:bottom w:val="single" w:sz="4" w:space="0" w:color="auto"/>
              <w:right w:val="single" w:sz="4" w:space="0" w:color="auto"/>
            </w:tcBorders>
            <w:shd w:val="clear" w:color="auto" w:fill="auto"/>
            <w:noWrap/>
            <w:vAlign w:val="bottom"/>
            <w:hideMark/>
          </w:tcPr>
          <w:p w14:paraId="1EE7B23B" w14:textId="77777777" w:rsidR="00DA2738" w:rsidRPr="00DA2738" w:rsidRDefault="00DA2738" w:rsidP="00DA2738">
            <w:pPr>
              <w:jc w:val="right"/>
              <w:rPr>
                <w:color w:val="000000"/>
                <w:lang w:val="hr-HR"/>
              </w:rPr>
            </w:pPr>
            <w:r w:rsidRPr="00DA2738">
              <w:rPr>
                <w:color w:val="000000"/>
                <w:lang w:val="hr-HR"/>
              </w:rPr>
              <w:t>8.712,24</w:t>
            </w:r>
          </w:p>
        </w:tc>
        <w:tc>
          <w:tcPr>
            <w:tcW w:w="1266" w:type="dxa"/>
            <w:tcBorders>
              <w:top w:val="nil"/>
              <w:left w:val="nil"/>
              <w:bottom w:val="single" w:sz="4" w:space="0" w:color="auto"/>
              <w:right w:val="single" w:sz="4" w:space="0" w:color="auto"/>
            </w:tcBorders>
            <w:shd w:val="clear" w:color="auto" w:fill="auto"/>
            <w:noWrap/>
            <w:vAlign w:val="bottom"/>
            <w:hideMark/>
          </w:tcPr>
          <w:p w14:paraId="39AD39C8" w14:textId="77777777" w:rsidR="00DA2738" w:rsidRPr="00DA2738" w:rsidRDefault="00DA2738" w:rsidP="00DA2738">
            <w:pPr>
              <w:jc w:val="right"/>
              <w:rPr>
                <w:color w:val="000000"/>
                <w:lang w:val="hr-HR"/>
              </w:rPr>
            </w:pPr>
            <w:r w:rsidRPr="00DA2738">
              <w:rPr>
                <w:color w:val="000000"/>
                <w:lang w:val="hr-HR"/>
              </w:rPr>
              <w:t>203.814,03</w:t>
            </w:r>
          </w:p>
        </w:tc>
      </w:tr>
      <w:tr w:rsidR="00DA2738" w:rsidRPr="00DA2738" w14:paraId="5CF73377"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59AFFB6" w14:textId="77777777" w:rsidR="00DA2738" w:rsidRPr="00DA2738" w:rsidRDefault="00DA2738" w:rsidP="00DA2738">
            <w:pPr>
              <w:jc w:val="both"/>
              <w:rPr>
                <w:color w:val="000000"/>
                <w:lang w:val="hr-HR"/>
              </w:rPr>
            </w:pPr>
            <w:r w:rsidRPr="00DA2738">
              <w:rPr>
                <w:color w:val="000000"/>
                <w:lang w:val="hr-HR"/>
              </w:rPr>
              <w:t xml:space="preserve">OŠ </w:t>
            </w:r>
            <w:proofErr w:type="spellStart"/>
            <w:r w:rsidRPr="00DA2738">
              <w:rPr>
                <w:color w:val="000000"/>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650A955" w14:textId="77777777" w:rsidR="00DA2738" w:rsidRPr="00DA2738" w:rsidRDefault="00DA2738" w:rsidP="00DA2738">
            <w:pPr>
              <w:jc w:val="right"/>
              <w:rPr>
                <w:color w:val="000000"/>
                <w:lang w:val="hr-HR"/>
              </w:rPr>
            </w:pPr>
            <w:r w:rsidRPr="00DA2738">
              <w:rPr>
                <w:color w:val="000000"/>
                <w:lang w:val="hr-HR"/>
              </w:rPr>
              <w:t>72.637,76</w:t>
            </w:r>
          </w:p>
        </w:tc>
        <w:tc>
          <w:tcPr>
            <w:tcW w:w="1483" w:type="dxa"/>
            <w:tcBorders>
              <w:top w:val="nil"/>
              <w:left w:val="nil"/>
              <w:bottom w:val="single" w:sz="4" w:space="0" w:color="auto"/>
              <w:right w:val="single" w:sz="4" w:space="0" w:color="auto"/>
            </w:tcBorders>
            <w:shd w:val="clear" w:color="auto" w:fill="auto"/>
            <w:noWrap/>
            <w:vAlign w:val="bottom"/>
            <w:hideMark/>
          </w:tcPr>
          <w:p w14:paraId="7F7CEEE7" w14:textId="77777777" w:rsidR="00DA2738" w:rsidRPr="00DA2738" w:rsidRDefault="00DA2738" w:rsidP="00DA2738">
            <w:pPr>
              <w:jc w:val="right"/>
              <w:rPr>
                <w:color w:val="000000"/>
                <w:lang w:val="hr-HR"/>
              </w:rPr>
            </w:pPr>
            <w:r w:rsidRPr="00DA2738">
              <w:rPr>
                <w:color w:val="000000"/>
                <w:lang w:val="hr-HR"/>
              </w:rPr>
              <w:t>36.365,45</w:t>
            </w:r>
          </w:p>
        </w:tc>
        <w:tc>
          <w:tcPr>
            <w:tcW w:w="1340" w:type="dxa"/>
            <w:tcBorders>
              <w:top w:val="nil"/>
              <w:left w:val="nil"/>
              <w:bottom w:val="single" w:sz="4" w:space="0" w:color="auto"/>
              <w:right w:val="single" w:sz="4" w:space="0" w:color="auto"/>
            </w:tcBorders>
            <w:shd w:val="clear" w:color="auto" w:fill="auto"/>
            <w:noWrap/>
            <w:vAlign w:val="bottom"/>
            <w:hideMark/>
          </w:tcPr>
          <w:p w14:paraId="76E609A1" w14:textId="77777777" w:rsidR="00DA2738" w:rsidRPr="00DA2738" w:rsidRDefault="00DA2738" w:rsidP="00DA2738">
            <w:pPr>
              <w:jc w:val="right"/>
              <w:rPr>
                <w:color w:val="000000"/>
                <w:lang w:val="hr-HR"/>
              </w:rPr>
            </w:pPr>
            <w:r w:rsidRPr="00DA2738">
              <w:rPr>
                <w:color w:val="000000"/>
                <w:lang w:val="hr-HR"/>
              </w:rPr>
              <w:t>5.085,45</w:t>
            </w:r>
          </w:p>
        </w:tc>
        <w:tc>
          <w:tcPr>
            <w:tcW w:w="1266" w:type="dxa"/>
            <w:tcBorders>
              <w:top w:val="nil"/>
              <w:left w:val="nil"/>
              <w:bottom w:val="single" w:sz="4" w:space="0" w:color="auto"/>
              <w:right w:val="single" w:sz="4" w:space="0" w:color="auto"/>
            </w:tcBorders>
            <w:shd w:val="clear" w:color="auto" w:fill="auto"/>
            <w:noWrap/>
            <w:vAlign w:val="bottom"/>
            <w:hideMark/>
          </w:tcPr>
          <w:p w14:paraId="720C4D1D" w14:textId="77777777" w:rsidR="00DA2738" w:rsidRPr="00DA2738" w:rsidRDefault="00DA2738" w:rsidP="00DA2738">
            <w:pPr>
              <w:jc w:val="right"/>
              <w:rPr>
                <w:color w:val="000000"/>
                <w:lang w:val="hr-HR"/>
              </w:rPr>
            </w:pPr>
            <w:r w:rsidRPr="00DA2738">
              <w:rPr>
                <w:color w:val="000000"/>
                <w:lang w:val="hr-HR"/>
              </w:rPr>
              <w:t>114.088,66</w:t>
            </w:r>
          </w:p>
        </w:tc>
      </w:tr>
      <w:tr w:rsidR="00DA2738" w:rsidRPr="00DA2738" w14:paraId="513B9835"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27E45A8" w14:textId="77777777" w:rsidR="00DA2738" w:rsidRPr="00DA2738" w:rsidRDefault="00DA2738" w:rsidP="00DA2738">
            <w:pPr>
              <w:jc w:val="both"/>
              <w:rPr>
                <w:color w:val="000000"/>
                <w:lang w:val="hr-HR"/>
              </w:rPr>
            </w:pPr>
            <w:r w:rsidRPr="00DA2738">
              <w:rPr>
                <w:color w:val="000000"/>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11430750" w14:textId="77777777" w:rsidR="00DA2738" w:rsidRPr="00DA2738" w:rsidRDefault="00DA2738" w:rsidP="00DA2738">
            <w:pPr>
              <w:jc w:val="right"/>
              <w:rPr>
                <w:color w:val="000000"/>
                <w:lang w:val="hr-HR"/>
              </w:rPr>
            </w:pPr>
            <w:r w:rsidRPr="00DA2738">
              <w:rPr>
                <w:color w:val="000000"/>
                <w:lang w:val="hr-HR"/>
              </w:rPr>
              <w:t>61.228,59</w:t>
            </w:r>
          </w:p>
        </w:tc>
        <w:tc>
          <w:tcPr>
            <w:tcW w:w="1483" w:type="dxa"/>
            <w:tcBorders>
              <w:top w:val="nil"/>
              <w:left w:val="nil"/>
              <w:bottom w:val="single" w:sz="4" w:space="0" w:color="auto"/>
              <w:right w:val="single" w:sz="4" w:space="0" w:color="auto"/>
            </w:tcBorders>
            <w:shd w:val="clear" w:color="auto" w:fill="auto"/>
            <w:noWrap/>
            <w:vAlign w:val="bottom"/>
            <w:hideMark/>
          </w:tcPr>
          <w:p w14:paraId="537C5444" w14:textId="77777777" w:rsidR="00DA2738" w:rsidRPr="00DA2738" w:rsidRDefault="00DA2738" w:rsidP="00DA2738">
            <w:pPr>
              <w:jc w:val="right"/>
              <w:rPr>
                <w:color w:val="000000"/>
                <w:lang w:val="hr-HR"/>
              </w:rPr>
            </w:pPr>
            <w:r w:rsidRPr="00DA2738">
              <w:rPr>
                <w:color w:val="000000"/>
                <w:lang w:val="hr-HR"/>
              </w:rPr>
              <w:t>29.865,11</w:t>
            </w:r>
          </w:p>
        </w:tc>
        <w:tc>
          <w:tcPr>
            <w:tcW w:w="1340" w:type="dxa"/>
            <w:tcBorders>
              <w:top w:val="nil"/>
              <w:left w:val="nil"/>
              <w:bottom w:val="single" w:sz="4" w:space="0" w:color="auto"/>
              <w:right w:val="single" w:sz="4" w:space="0" w:color="auto"/>
            </w:tcBorders>
            <w:shd w:val="clear" w:color="auto" w:fill="auto"/>
            <w:noWrap/>
            <w:vAlign w:val="bottom"/>
            <w:hideMark/>
          </w:tcPr>
          <w:p w14:paraId="63B98420" w14:textId="77777777" w:rsidR="00DA2738" w:rsidRPr="00DA2738" w:rsidRDefault="00DA2738" w:rsidP="00DA2738">
            <w:pPr>
              <w:jc w:val="right"/>
              <w:rPr>
                <w:color w:val="000000"/>
                <w:lang w:val="hr-HR"/>
              </w:rPr>
            </w:pPr>
            <w:r w:rsidRPr="00DA2738">
              <w:rPr>
                <w:color w:val="000000"/>
                <w:lang w:val="hr-HR"/>
              </w:rPr>
              <w:t>4.236,16</w:t>
            </w:r>
          </w:p>
        </w:tc>
        <w:tc>
          <w:tcPr>
            <w:tcW w:w="1266" w:type="dxa"/>
            <w:tcBorders>
              <w:top w:val="nil"/>
              <w:left w:val="nil"/>
              <w:bottom w:val="single" w:sz="4" w:space="0" w:color="auto"/>
              <w:right w:val="single" w:sz="4" w:space="0" w:color="auto"/>
            </w:tcBorders>
            <w:shd w:val="clear" w:color="auto" w:fill="auto"/>
            <w:noWrap/>
            <w:vAlign w:val="bottom"/>
            <w:hideMark/>
          </w:tcPr>
          <w:p w14:paraId="5F0EAE25" w14:textId="77777777" w:rsidR="00DA2738" w:rsidRPr="00DA2738" w:rsidRDefault="00DA2738" w:rsidP="00DA2738">
            <w:pPr>
              <w:jc w:val="right"/>
              <w:rPr>
                <w:color w:val="000000"/>
                <w:lang w:val="hr-HR"/>
              </w:rPr>
            </w:pPr>
            <w:r w:rsidRPr="00DA2738">
              <w:rPr>
                <w:color w:val="000000"/>
                <w:lang w:val="hr-HR"/>
              </w:rPr>
              <w:t>95.329,86</w:t>
            </w:r>
          </w:p>
        </w:tc>
      </w:tr>
      <w:tr w:rsidR="00DA2738" w:rsidRPr="00DA2738" w14:paraId="5EE4EBF1"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64B1021" w14:textId="6998D922" w:rsidR="00DA2738" w:rsidRPr="00DA2738" w:rsidRDefault="00DA2738" w:rsidP="00DA2738">
            <w:pPr>
              <w:jc w:val="both"/>
              <w:rPr>
                <w:color w:val="000000"/>
                <w:lang w:val="hr-HR"/>
              </w:rPr>
            </w:pPr>
            <w:r w:rsidRPr="00DA2738">
              <w:rPr>
                <w:color w:val="000000"/>
                <w:lang w:val="hr-HR"/>
              </w:rPr>
              <w:t xml:space="preserve">OŠ </w:t>
            </w:r>
            <w:proofErr w:type="spellStart"/>
            <w:r w:rsidR="00F94B23">
              <w:rPr>
                <w:color w:val="000000"/>
                <w:lang w:val="hr-HR"/>
              </w:rPr>
              <w:t>Giuseppina</w:t>
            </w:r>
            <w:proofErr w:type="spellEnd"/>
            <w:r w:rsidRPr="00DA2738">
              <w:rPr>
                <w:color w:val="000000"/>
                <w:lang w:val="hr-HR"/>
              </w:rPr>
              <w:t xml:space="preserve"> </w:t>
            </w:r>
            <w:proofErr w:type="spellStart"/>
            <w:r w:rsidRPr="00DA2738">
              <w:rPr>
                <w:color w:val="000000"/>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8B6AAE3" w14:textId="77777777" w:rsidR="00DA2738" w:rsidRPr="00DA2738" w:rsidRDefault="00DA2738" w:rsidP="00DA2738">
            <w:pPr>
              <w:jc w:val="right"/>
              <w:rPr>
                <w:color w:val="000000"/>
                <w:lang w:val="hr-HR"/>
              </w:rPr>
            </w:pPr>
            <w:r w:rsidRPr="00DA2738">
              <w:rPr>
                <w:color w:val="000000"/>
                <w:lang w:val="hr-HR"/>
              </w:rPr>
              <w:t>116.813,18</w:t>
            </w:r>
          </w:p>
        </w:tc>
        <w:tc>
          <w:tcPr>
            <w:tcW w:w="1483" w:type="dxa"/>
            <w:tcBorders>
              <w:top w:val="nil"/>
              <w:left w:val="nil"/>
              <w:bottom w:val="single" w:sz="4" w:space="0" w:color="auto"/>
              <w:right w:val="single" w:sz="4" w:space="0" w:color="auto"/>
            </w:tcBorders>
            <w:shd w:val="clear" w:color="auto" w:fill="auto"/>
            <w:noWrap/>
            <w:vAlign w:val="bottom"/>
            <w:hideMark/>
          </w:tcPr>
          <w:p w14:paraId="52C6ABB1" w14:textId="77777777" w:rsidR="00DA2738" w:rsidRPr="00DA2738" w:rsidRDefault="00DA2738" w:rsidP="00DA2738">
            <w:pPr>
              <w:jc w:val="right"/>
              <w:rPr>
                <w:color w:val="000000"/>
                <w:lang w:val="hr-HR"/>
              </w:rPr>
            </w:pPr>
            <w:r w:rsidRPr="00DA2738">
              <w:rPr>
                <w:color w:val="000000"/>
                <w:lang w:val="hr-HR"/>
              </w:rPr>
              <w:t>23.558,70</w:t>
            </w:r>
          </w:p>
        </w:tc>
        <w:tc>
          <w:tcPr>
            <w:tcW w:w="1340" w:type="dxa"/>
            <w:tcBorders>
              <w:top w:val="nil"/>
              <w:left w:val="nil"/>
              <w:bottom w:val="single" w:sz="4" w:space="0" w:color="auto"/>
              <w:right w:val="single" w:sz="4" w:space="0" w:color="auto"/>
            </w:tcBorders>
            <w:shd w:val="clear" w:color="auto" w:fill="auto"/>
            <w:noWrap/>
            <w:vAlign w:val="bottom"/>
            <w:hideMark/>
          </w:tcPr>
          <w:p w14:paraId="2AB58E5A" w14:textId="77777777" w:rsidR="00DA2738" w:rsidRPr="00DA2738" w:rsidRDefault="00DA2738" w:rsidP="00DA2738">
            <w:pPr>
              <w:jc w:val="right"/>
              <w:rPr>
                <w:color w:val="000000"/>
                <w:lang w:val="hr-HR"/>
              </w:rPr>
            </w:pPr>
            <w:r w:rsidRPr="00DA2738">
              <w:rPr>
                <w:color w:val="000000"/>
                <w:lang w:val="hr-HR"/>
              </w:rPr>
              <w:t>21.460,95</w:t>
            </w:r>
          </w:p>
        </w:tc>
        <w:tc>
          <w:tcPr>
            <w:tcW w:w="1266" w:type="dxa"/>
            <w:tcBorders>
              <w:top w:val="nil"/>
              <w:left w:val="nil"/>
              <w:bottom w:val="single" w:sz="4" w:space="0" w:color="auto"/>
              <w:right w:val="single" w:sz="4" w:space="0" w:color="auto"/>
            </w:tcBorders>
            <w:shd w:val="clear" w:color="auto" w:fill="auto"/>
            <w:noWrap/>
            <w:vAlign w:val="bottom"/>
            <w:hideMark/>
          </w:tcPr>
          <w:p w14:paraId="1222DF80" w14:textId="77777777" w:rsidR="00DA2738" w:rsidRPr="00DA2738" w:rsidRDefault="00DA2738" w:rsidP="00DA2738">
            <w:pPr>
              <w:jc w:val="right"/>
              <w:rPr>
                <w:color w:val="000000"/>
                <w:lang w:val="hr-HR"/>
              </w:rPr>
            </w:pPr>
            <w:r w:rsidRPr="00DA2738">
              <w:rPr>
                <w:color w:val="000000"/>
                <w:lang w:val="hr-HR"/>
              </w:rPr>
              <w:t>161.832,83</w:t>
            </w:r>
          </w:p>
        </w:tc>
      </w:tr>
      <w:tr w:rsidR="00DA2738" w:rsidRPr="00DA2738" w14:paraId="4EA45306"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F3C7078" w14:textId="77777777" w:rsidR="00DA2738" w:rsidRPr="00DA2738" w:rsidRDefault="00DA2738" w:rsidP="00DA2738">
            <w:pPr>
              <w:jc w:val="both"/>
              <w:rPr>
                <w:color w:val="000000"/>
                <w:lang w:val="hr-HR"/>
              </w:rPr>
            </w:pPr>
            <w:r w:rsidRPr="00DA2738">
              <w:rPr>
                <w:color w:val="000000"/>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1CB35EFF" w14:textId="77777777" w:rsidR="00DA2738" w:rsidRPr="00DA2738" w:rsidRDefault="00DA2738" w:rsidP="00DA2738">
            <w:pPr>
              <w:jc w:val="right"/>
              <w:rPr>
                <w:color w:val="000000"/>
                <w:lang w:val="hr-HR"/>
              </w:rPr>
            </w:pPr>
            <w:r w:rsidRPr="00DA2738">
              <w:rPr>
                <w:color w:val="000000"/>
                <w:lang w:val="hr-HR"/>
              </w:rPr>
              <w:t>55.582,95</w:t>
            </w:r>
          </w:p>
        </w:tc>
        <w:tc>
          <w:tcPr>
            <w:tcW w:w="1483" w:type="dxa"/>
            <w:tcBorders>
              <w:top w:val="nil"/>
              <w:left w:val="nil"/>
              <w:bottom w:val="single" w:sz="4" w:space="0" w:color="auto"/>
              <w:right w:val="single" w:sz="4" w:space="0" w:color="auto"/>
            </w:tcBorders>
            <w:shd w:val="clear" w:color="auto" w:fill="auto"/>
            <w:noWrap/>
            <w:vAlign w:val="bottom"/>
            <w:hideMark/>
          </w:tcPr>
          <w:p w14:paraId="28502758" w14:textId="77777777" w:rsidR="00DA2738" w:rsidRPr="00DA2738" w:rsidRDefault="00DA2738" w:rsidP="00DA2738">
            <w:pPr>
              <w:jc w:val="right"/>
              <w:rPr>
                <w:color w:val="000000"/>
                <w:lang w:val="hr-HR"/>
              </w:rPr>
            </w:pPr>
            <w:r w:rsidRPr="00DA2738">
              <w:rPr>
                <w:color w:val="000000"/>
                <w:lang w:val="hr-HR"/>
              </w:rPr>
              <w:t>19.192,60</w:t>
            </w:r>
          </w:p>
        </w:tc>
        <w:tc>
          <w:tcPr>
            <w:tcW w:w="1340" w:type="dxa"/>
            <w:tcBorders>
              <w:top w:val="nil"/>
              <w:left w:val="nil"/>
              <w:bottom w:val="single" w:sz="4" w:space="0" w:color="auto"/>
              <w:right w:val="single" w:sz="4" w:space="0" w:color="auto"/>
            </w:tcBorders>
            <w:shd w:val="clear" w:color="auto" w:fill="auto"/>
            <w:noWrap/>
            <w:vAlign w:val="bottom"/>
            <w:hideMark/>
          </w:tcPr>
          <w:p w14:paraId="2602121E" w14:textId="77777777" w:rsidR="00DA2738" w:rsidRPr="00DA2738" w:rsidRDefault="00DA2738" w:rsidP="00DA2738">
            <w:pPr>
              <w:jc w:val="right"/>
              <w:rPr>
                <w:color w:val="000000"/>
                <w:lang w:val="hr-HR"/>
              </w:rPr>
            </w:pPr>
            <w:r w:rsidRPr="00DA2738">
              <w:rPr>
                <w:color w:val="000000"/>
                <w:lang w:val="hr-HR"/>
              </w:rPr>
              <w:t>4.403,70</w:t>
            </w:r>
          </w:p>
        </w:tc>
        <w:tc>
          <w:tcPr>
            <w:tcW w:w="1266" w:type="dxa"/>
            <w:tcBorders>
              <w:top w:val="nil"/>
              <w:left w:val="nil"/>
              <w:bottom w:val="single" w:sz="4" w:space="0" w:color="auto"/>
              <w:right w:val="single" w:sz="4" w:space="0" w:color="auto"/>
            </w:tcBorders>
            <w:shd w:val="clear" w:color="auto" w:fill="auto"/>
            <w:noWrap/>
            <w:vAlign w:val="bottom"/>
            <w:hideMark/>
          </w:tcPr>
          <w:p w14:paraId="387DD6C0" w14:textId="77777777" w:rsidR="00DA2738" w:rsidRPr="00DA2738" w:rsidRDefault="00DA2738" w:rsidP="00DA2738">
            <w:pPr>
              <w:jc w:val="right"/>
              <w:rPr>
                <w:color w:val="000000"/>
                <w:lang w:val="hr-HR"/>
              </w:rPr>
            </w:pPr>
            <w:r w:rsidRPr="00DA2738">
              <w:rPr>
                <w:color w:val="000000"/>
                <w:lang w:val="hr-HR"/>
              </w:rPr>
              <w:t>79.179,25</w:t>
            </w:r>
          </w:p>
        </w:tc>
      </w:tr>
      <w:tr w:rsidR="00DA2738" w:rsidRPr="00DA2738" w14:paraId="7D367040"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111EDC4" w14:textId="0575BF88" w:rsidR="00DA2738" w:rsidRPr="00DA2738" w:rsidRDefault="00DA2738" w:rsidP="00DA2738">
            <w:pPr>
              <w:jc w:val="both"/>
              <w:rPr>
                <w:color w:val="000000"/>
                <w:lang w:val="hr-HR"/>
              </w:rPr>
            </w:pPr>
            <w:r w:rsidRPr="00DA2738">
              <w:rPr>
                <w:color w:val="000000"/>
                <w:lang w:val="hr-HR"/>
              </w:rPr>
              <w:t xml:space="preserve">OŠ </w:t>
            </w:r>
            <w:proofErr w:type="spellStart"/>
            <w:r w:rsidRPr="00DA2738">
              <w:rPr>
                <w:color w:val="000000"/>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7DB30D9" w14:textId="77777777" w:rsidR="00DA2738" w:rsidRPr="00DA2738" w:rsidRDefault="00DA2738" w:rsidP="00DA2738">
            <w:pPr>
              <w:jc w:val="right"/>
              <w:rPr>
                <w:color w:val="000000"/>
                <w:lang w:val="hr-HR"/>
              </w:rPr>
            </w:pPr>
            <w:r w:rsidRPr="00DA2738">
              <w:rPr>
                <w:color w:val="000000"/>
                <w:lang w:val="hr-HR"/>
              </w:rPr>
              <w:t>84.636,46</w:t>
            </w:r>
          </w:p>
        </w:tc>
        <w:tc>
          <w:tcPr>
            <w:tcW w:w="1483" w:type="dxa"/>
            <w:tcBorders>
              <w:top w:val="nil"/>
              <w:left w:val="nil"/>
              <w:bottom w:val="single" w:sz="4" w:space="0" w:color="auto"/>
              <w:right w:val="single" w:sz="4" w:space="0" w:color="auto"/>
            </w:tcBorders>
            <w:shd w:val="clear" w:color="auto" w:fill="auto"/>
            <w:noWrap/>
            <w:vAlign w:val="bottom"/>
            <w:hideMark/>
          </w:tcPr>
          <w:p w14:paraId="2EEDDAF6" w14:textId="77777777" w:rsidR="00DA2738" w:rsidRPr="00DA2738" w:rsidRDefault="00DA2738" w:rsidP="00DA2738">
            <w:pPr>
              <w:jc w:val="right"/>
              <w:rPr>
                <w:color w:val="000000"/>
                <w:lang w:val="hr-HR"/>
              </w:rPr>
            </w:pPr>
            <w:r w:rsidRPr="00DA2738">
              <w:rPr>
                <w:color w:val="000000"/>
                <w:lang w:val="hr-HR"/>
              </w:rPr>
              <w:t>67.087,73</w:t>
            </w:r>
          </w:p>
        </w:tc>
        <w:tc>
          <w:tcPr>
            <w:tcW w:w="1340" w:type="dxa"/>
            <w:tcBorders>
              <w:top w:val="nil"/>
              <w:left w:val="nil"/>
              <w:bottom w:val="single" w:sz="4" w:space="0" w:color="auto"/>
              <w:right w:val="single" w:sz="4" w:space="0" w:color="auto"/>
            </w:tcBorders>
            <w:shd w:val="clear" w:color="auto" w:fill="auto"/>
            <w:noWrap/>
            <w:vAlign w:val="bottom"/>
            <w:hideMark/>
          </w:tcPr>
          <w:p w14:paraId="75F5D905" w14:textId="77777777" w:rsidR="00DA2738" w:rsidRPr="00DA2738" w:rsidRDefault="00DA2738" w:rsidP="00DA2738">
            <w:pPr>
              <w:jc w:val="right"/>
              <w:rPr>
                <w:color w:val="000000"/>
                <w:lang w:val="hr-HR"/>
              </w:rPr>
            </w:pPr>
            <w:r w:rsidRPr="00DA2738">
              <w:rPr>
                <w:color w:val="000000"/>
                <w:lang w:val="hr-HR"/>
              </w:rPr>
              <w:t>6.374,04</w:t>
            </w:r>
          </w:p>
        </w:tc>
        <w:tc>
          <w:tcPr>
            <w:tcW w:w="1266" w:type="dxa"/>
            <w:tcBorders>
              <w:top w:val="nil"/>
              <w:left w:val="nil"/>
              <w:bottom w:val="single" w:sz="4" w:space="0" w:color="auto"/>
              <w:right w:val="single" w:sz="4" w:space="0" w:color="auto"/>
            </w:tcBorders>
            <w:shd w:val="clear" w:color="auto" w:fill="auto"/>
            <w:noWrap/>
            <w:vAlign w:val="bottom"/>
            <w:hideMark/>
          </w:tcPr>
          <w:p w14:paraId="739383DB" w14:textId="77777777" w:rsidR="00DA2738" w:rsidRPr="00DA2738" w:rsidRDefault="00DA2738" w:rsidP="00DA2738">
            <w:pPr>
              <w:jc w:val="right"/>
              <w:rPr>
                <w:color w:val="000000"/>
                <w:lang w:val="hr-HR"/>
              </w:rPr>
            </w:pPr>
            <w:r w:rsidRPr="00DA2738">
              <w:rPr>
                <w:color w:val="000000"/>
                <w:lang w:val="hr-HR"/>
              </w:rPr>
              <w:t>158.098,23</w:t>
            </w:r>
          </w:p>
        </w:tc>
      </w:tr>
      <w:tr w:rsidR="00DA2738" w:rsidRPr="00DA2738" w14:paraId="4FB5BCE1"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C7D45A8" w14:textId="77777777" w:rsidR="00DA2738" w:rsidRPr="00DA2738" w:rsidRDefault="00DA2738" w:rsidP="00DA2738">
            <w:pPr>
              <w:jc w:val="both"/>
              <w:rPr>
                <w:color w:val="000000"/>
                <w:lang w:val="hr-HR"/>
              </w:rPr>
            </w:pPr>
            <w:r w:rsidRPr="00DA2738">
              <w:rPr>
                <w:color w:val="000000"/>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5CE601FD" w14:textId="77777777" w:rsidR="00DA2738" w:rsidRPr="00DA2738" w:rsidRDefault="00DA2738" w:rsidP="00DA2738">
            <w:pPr>
              <w:jc w:val="right"/>
              <w:rPr>
                <w:color w:val="000000"/>
                <w:lang w:val="hr-HR"/>
              </w:rPr>
            </w:pPr>
            <w:r w:rsidRPr="00DA2738">
              <w:rPr>
                <w:color w:val="000000"/>
                <w:lang w:val="hr-HR"/>
              </w:rPr>
              <w:t>123.231,11</w:t>
            </w:r>
          </w:p>
        </w:tc>
        <w:tc>
          <w:tcPr>
            <w:tcW w:w="1483" w:type="dxa"/>
            <w:tcBorders>
              <w:top w:val="nil"/>
              <w:left w:val="nil"/>
              <w:bottom w:val="single" w:sz="4" w:space="0" w:color="auto"/>
              <w:right w:val="single" w:sz="4" w:space="0" w:color="auto"/>
            </w:tcBorders>
            <w:shd w:val="clear" w:color="auto" w:fill="auto"/>
            <w:noWrap/>
            <w:vAlign w:val="bottom"/>
            <w:hideMark/>
          </w:tcPr>
          <w:p w14:paraId="7EE73D71" w14:textId="77777777" w:rsidR="00DA2738" w:rsidRPr="00DA2738" w:rsidRDefault="00DA2738" w:rsidP="00DA2738">
            <w:pPr>
              <w:jc w:val="right"/>
              <w:rPr>
                <w:color w:val="000000"/>
                <w:lang w:val="hr-HR"/>
              </w:rPr>
            </w:pPr>
            <w:r w:rsidRPr="00DA2738">
              <w:rPr>
                <w:color w:val="000000"/>
                <w:lang w:val="hr-HR"/>
              </w:rPr>
              <w:t>25.511,15</w:t>
            </w:r>
          </w:p>
        </w:tc>
        <w:tc>
          <w:tcPr>
            <w:tcW w:w="1340" w:type="dxa"/>
            <w:tcBorders>
              <w:top w:val="nil"/>
              <w:left w:val="nil"/>
              <w:bottom w:val="single" w:sz="4" w:space="0" w:color="auto"/>
              <w:right w:val="single" w:sz="4" w:space="0" w:color="auto"/>
            </w:tcBorders>
            <w:shd w:val="clear" w:color="auto" w:fill="auto"/>
            <w:noWrap/>
            <w:vAlign w:val="bottom"/>
            <w:hideMark/>
          </w:tcPr>
          <w:p w14:paraId="082D25E5" w14:textId="77777777" w:rsidR="00DA2738" w:rsidRPr="00DA2738" w:rsidRDefault="00DA2738" w:rsidP="00DA2738">
            <w:pPr>
              <w:jc w:val="right"/>
              <w:rPr>
                <w:color w:val="000000"/>
                <w:lang w:val="hr-HR"/>
              </w:rPr>
            </w:pPr>
            <w:r w:rsidRPr="00DA2738">
              <w:rPr>
                <w:color w:val="000000"/>
                <w:lang w:val="hr-HR"/>
              </w:rPr>
              <w:t>3.895,00</w:t>
            </w:r>
          </w:p>
        </w:tc>
        <w:tc>
          <w:tcPr>
            <w:tcW w:w="1266" w:type="dxa"/>
            <w:tcBorders>
              <w:top w:val="nil"/>
              <w:left w:val="nil"/>
              <w:bottom w:val="single" w:sz="4" w:space="0" w:color="auto"/>
              <w:right w:val="single" w:sz="4" w:space="0" w:color="auto"/>
            </w:tcBorders>
            <w:shd w:val="clear" w:color="auto" w:fill="auto"/>
            <w:noWrap/>
            <w:vAlign w:val="bottom"/>
            <w:hideMark/>
          </w:tcPr>
          <w:p w14:paraId="47136FD3" w14:textId="77777777" w:rsidR="00DA2738" w:rsidRPr="00DA2738" w:rsidRDefault="00DA2738" w:rsidP="00DA2738">
            <w:pPr>
              <w:jc w:val="right"/>
              <w:rPr>
                <w:color w:val="000000"/>
                <w:lang w:val="hr-HR"/>
              </w:rPr>
            </w:pPr>
            <w:r w:rsidRPr="00DA2738">
              <w:rPr>
                <w:color w:val="000000"/>
                <w:lang w:val="hr-HR"/>
              </w:rPr>
              <w:t>152.637,26</w:t>
            </w:r>
          </w:p>
        </w:tc>
      </w:tr>
      <w:tr w:rsidR="00DA2738" w:rsidRPr="00DA2738" w14:paraId="77D85352"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A1BEBAB" w14:textId="77777777" w:rsidR="00DA2738" w:rsidRPr="00DA2738" w:rsidRDefault="00DA2738" w:rsidP="00DA2738">
            <w:pPr>
              <w:jc w:val="both"/>
              <w:rPr>
                <w:color w:val="000000"/>
                <w:lang w:val="hr-HR"/>
              </w:rPr>
            </w:pPr>
            <w:r w:rsidRPr="00DA2738">
              <w:rPr>
                <w:color w:val="000000"/>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6C2CB01F" w14:textId="77777777" w:rsidR="00DA2738" w:rsidRPr="00DA2738" w:rsidRDefault="00DA2738" w:rsidP="00DA2738">
            <w:pPr>
              <w:jc w:val="right"/>
              <w:rPr>
                <w:color w:val="000000"/>
                <w:lang w:val="hr-HR"/>
              </w:rPr>
            </w:pPr>
            <w:r w:rsidRPr="00DA2738">
              <w:rPr>
                <w:color w:val="000000"/>
                <w:lang w:val="hr-HR"/>
              </w:rPr>
              <w:t>66.482,05</w:t>
            </w:r>
          </w:p>
        </w:tc>
        <w:tc>
          <w:tcPr>
            <w:tcW w:w="1483" w:type="dxa"/>
            <w:tcBorders>
              <w:top w:val="nil"/>
              <w:left w:val="nil"/>
              <w:bottom w:val="single" w:sz="4" w:space="0" w:color="auto"/>
              <w:right w:val="single" w:sz="4" w:space="0" w:color="auto"/>
            </w:tcBorders>
            <w:shd w:val="clear" w:color="auto" w:fill="auto"/>
            <w:noWrap/>
            <w:vAlign w:val="bottom"/>
            <w:hideMark/>
          </w:tcPr>
          <w:p w14:paraId="096D8D86" w14:textId="77777777" w:rsidR="00DA2738" w:rsidRPr="00DA2738" w:rsidRDefault="00DA2738" w:rsidP="00DA2738">
            <w:pPr>
              <w:jc w:val="right"/>
              <w:rPr>
                <w:color w:val="000000"/>
                <w:lang w:val="hr-HR"/>
              </w:rPr>
            </w:pPr>
            <w:r w:rsidRPr="00DA2738">
              <w:rPr>
                <w:color w:val="000000"/>
                <w:lang w:val="hr-HR"/>
              </w:rPr>
              <w:t>2.848,37</w:t>
            </w:r>
          </w:p>
        </w:tc>
        <w:tc>
          <w:tcPr>
            <w:tcW w:w="1340" w:type="dxa"/>
            <w:tcBorders>
              <w:top w:val="nil"/>
              <w:left w:val="nil"/>
              <w:bottom w:val="single" w:sz="4" w:space="0" w:color="auto"/>
              <w:right w:val="single" w:sz="4" w:space="0" w:color="auto"/>
            </w:tcBorders>
            <w:shd w:val="clear" w:color="auto" w:fill="auto"/>
            <w:noWrap/>
            <w:vAlign w:val="bottom"/>
            <w:hideMark/>
          </w:tcPr>
          <w:p w14:paraId="4ADB15AF" w14:textId="77777777" w:rsidR="00DA2738" w:rsidRPr="00DA2738" w:rsidRDefault="00DA2738" w:rsidP="00DA2738">
            <w:pPr>
              <w:jc w:val="right"/>
              <w:rPr>
                <w:color w:val="000000"/>
                <w:lang w:val="hr-HR"/>
              </w:rPr>
            </w:pPr>
            <w:r w:rsidRPr="00DA2738">
              <w:rPr>
                <w:color w:val="000000"/>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1DBC9C4" w14:textId="77777777" w:rsidR="00DA2738" w:rsidRPr="00DA2738" w:rsidRDefault="00DA2738" w:rsidP="00DA2738">
            <w:pPr>
              <w:jc w:val="right"/>
              <w:rPr>
                <w:color w:val="000000"/>
                <w:lang w:val="hr-HR"/>
              </w:rPr>
            </w:pPr>
            <w:r w:rsidRPr="00DA2738">
              <w:rPr>
                <w:color w:val="000000"/>
                <w:lang w:val="hr-HR"/>
              </w:rPr>
              <w:t>69.330,42</w:t>
            </w:r>
          </w:p>
        </w:tc>
      </w:tr>
      <w:tr w:rsidR="00DA2738" w:rsidRPr="00DA2738" w14:paraId="06E795A8"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10158F1" w14:textId="77777777" w:rsidR="00DA2738" w:rsidRPr="00DA2738" w:rsidRDefault="00DA2738" w:rsidP="00DA2738">
            <w:pPr>
              <w:jc w:val="both"/>
              <w:rPr>
                <w:color w:val="000000"/>
                <w:lang w:val="hr-HR"/>
              </w:rPr>
            </w:pPr>
            <w:r w:rsidRPr="00DA2738">
              <w:rPr>
                <w:color w:val="000000"/>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6BBDDB9B" w14:textId="77777777" w:rsidR="00DA2738" w:rsidRPr="00DA2738" w:rsidRDefault="00DA2738" w:rsidP="00DA2738">
            <w:pPr>
              <w:jc w:val="right"/>
              <w:rPr>
                <w:color w:val="000000"/>
                <w:lang w:val="hr-HR"/>
              </w:rPr>
            </w:pPr>
            <w:r w:rsidRPr="00DA2738">
              <w:rPr>
                <w:color w:val="000000"/>
                <w:lang w:val="hr-HR"/>
              </w:rPr>
              <w:t>61.142,58</w:t>
            </w:r>
          </w:p>
        </w:tc>
        <w:tc>
          <w:tcPr>
            <w:tcW w:w="1483" w:type="dxa"/>
            <w:tcBorders>
              <w:top w:val="nil"/>
              <w:left w:val="nil"/>
              <w:bottom w:val="single" w:sz="4" w:space="0" w:color="auto"/>
              <w:right w:val="single" w:sz="4" w:space="0" w:color="auto"/>
            </w:tcBorders>
            <w:shd w:val="clear" w:color="auto" w:fill="auto"/>
            <w:noWrap/>
            <w:vAlign w:val="bottom"/>
            <w:hideMark/>
          </w:tcPr>
          <w:p w14:paraId="6D9EC324" w14:textId="77777777" w:rsidR="00DA2738" w:rsidRPr="00DA2738" w:rsidRDefault="00DA2738" w:rsidP="00DA2738">
            <w:pPr>
              <w:jc w:val="right"/>
              <w:rPr>
                <w:color w:val="000000"/>
                <w:lang w:val="hr-HR"/>
              </w:rPr>
            </w:pPr>
            <w:r w:rsidRPr="00DA2738">
              <w:rPr>
                <w:color w:val="000000"/>
                <w:lang w:val="hr-HR"/>
              </w:rPr>
              <w:t>60.507,00</w:t>
            </w:r>
          </w:p>
        </w:tc>
        <w:tc>
          <w:tcPr>
            <w:tcW w:w="1340" w:type="dxa"/>
            <w:tcBorders>
              <w:top w:val="nil"/>
              <w:left w:val="nil"/>
              <w:bottom w:val="single" w:sz="4" w:space="0" w:color="auto"/>
              <w:right w:val="single" w:sz="4" w:space="0" w:color="auto"/>
            </w:tcBorders>
            <w:shd w:val="clear" w:color="auto" w:fill="auto"/>
            <w:noWrap/>
            <w:vAlign w:val="bottom"/>
            <w:hideMark/>
          </w:tcPr>
          <w:p w14:paraId="7EB12367" w14:textId="77777777" w:rsidR="00DA2738" w:rsidRPr="00DA2738" w:rsidRDefault="00DA2738" w:rsidP="00DA2738">
            <w:pPr>
              <w:jc w:val="right"/>
              <w:rPr>
                <w:color w:val="000000"/>
                <w:lang w:val="hr-HR"/>
              </w:rPr>
            </w:pPr>
            <w:r w:rsidRPr="00DA2738">
              <w:rPr>
                <w:color w:val="000000"/>
                <w:lang w:val="hr-HR"/>
              </w:rPr>
              <w:t>64.600,85</w:t>
            </w:r>
          </w:p>
        </w:tc>
        <w:tc>
          <w:tcPr>
            <w:tcW w:w="1266" w:type="dxa"/>
            <w:tcBorders>
              <w:top w:val="nil"/>
              <w:left w:val="nil"/>
              <w:bottom w:val="single" w:sz="4" w:space="0" w:color="auto"/>
              <w:right w:val="single" w:sz="4" w:space="0" w:color="auto"/>
            </w:tcBorders>
            <w:shd w:val="clear" w:color="auto" w:fill="auto"/>
            <w:noWrap/>
            <w:vAlign w:val="bottom"/>
            <w:hideMark/>
          </w:tcPr>
          <w:p w14:paraId="6CA812D6" w14:textId="77777777" w:rsidR="00DA2738" w:rsidRPr="00DA2738" w:rsidRDefault="00DA2738" w:rsidP="00DA2738">
            <w:pPr>
              <w:jc w:val="right"/>
              <w:rPr>
                <w:color w:val="000000"/>
                <w:lang w:val="hr-HR"/>
              </w:rPr>
            </w:pPr>
            <w:r w:rsidRPr="00DA2738">
              <w:rPr>
                <w:color w:val="000000"/>
                <w:lang w:val="hr-HR"/>
              </w:rPr>
              <w:t>186.250,43</w:t>
            </w:r>
          </w:p>
        </w:tc>
      </w:tr>
      <w:tr w:rsidR="00DA2738" w:rsidRPr="00DA2738" w14:paraId="500FB94A"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D64EF85" w14:textId="77777777" w:rsidR="00DA2738" w:rsidRPr="00DA2738" w:rsidRDefault="00DA2738" w:rsidP="00DA2738">
            <w:pPr>
              <w:jc w:val="both"/>
              <w:rPr>
                <w:color w:val="000000"/>
                <w:lang w:val="hr-HR"/>
              </w:rPr>
            </w:pPr>
            <w:r w:rsidRPr="00DA2738">
              <w:rPr>
                <w:color w:val="000000"/>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2445C8F0" w14:textId="77777777" w:rsidR="00DA2738" w:rsidRPr="00DA2738" w:rsidRDefault="00DA2738" w:rsidP="00DA2738">
            <w:pPr>
              <w:jc w:val="right"/>
              <w:rPr>
                <w:color w:val="000000"/>
                <w:lang w:val="hr-HR"/>
              </w:rPr>
            </w:pPr>
            <w:r w:rsidRPr="00DA2738">
              <w:rPr>
                <w:color w:val="000000"/>
                <w:lang w:val="hr-HR"/>
              </w:rPr>
              <w:t>117.600,00</w:t>
            </w:r>
          </w:p>
        </w:tc>
        <w:tc>
          <w:tcPr>
            <w:tcW w:w="1483" w:type="dxa"/>
            <w:tcBorders>
              <w:top w:val="nil"/>
              <w:left w:val="nil"/>
              <w:bottom w:val="single" w:sz="4" w:space="0" w:color="auto"/>
              <w:right w:val="single" w:sz="4" w:space="0" w:color="auto"/>
            </w:tcBorders>
            <w:shd w:val="clear" w:color="auto" w:fill="auto"/>
            <w:noWrap/>
            <w:vAlign w:val="bottom"/>
            <w:hideMark/>
          </w:tcPr>
          <w:p w14:paraId="243A7056" w14:textId="77777777" w:rsidR="00DA2738" w:rsidRPr="00DA2738" w:rsidRDefault="00DA2738" w:rsidP="00DA2738">
            <w:pPr>
              <w:jc w:val="right"/>
              <w:rPr>
                <w:color w:val="000000"/>
                <w:lang w:val="hr-HR"/>
              </w:rPr>
            </w:pPr>
            <w:r w:rsidRPr="00DA2738">
              <w:rPr>
                <w:color w:val="000000"/>
                <w:lang w:val="hr-HR"/>
              </w:rPr>
              <w:t>61.701,00</w:t>
            </w:r>
          </w:p>
        </w:tc>
        <w:tc>
          <w:tcPr>
            <w:tcW w:w="1340" w:type="dxa"/>
            <w:tcBorders>
              <w:top w:val="nil"/>
              <w:left w:val="nil"/>
              <w:bottom w:val="single" w:sz="4" w:space="0" w:color="auto"/>
              <w:right w:val="single" w:sz="4" w:space="0" w:color="auto"/>
            </w:tcBorders>
            <w:shd w:val="clear" w:color="auto" w:fill="auto"/>
            <w:noWrap/>
            <w:vAlign w:val="bottom"/>
            <w:hideMark/>
          </w:tcPr>
          <w:p w14:paraId="70F46237" w14:textId="77777777" w:rsidR="00DA2738" w:rsidRPr="00DA2738" w:rsidRDefault="00DA2738" w:rsidP="00DA2738">
            <w:pPr>
              <w:jc w:val="right"/>
              <w:rPr>
                <w:color w:val="000000"/>
                <w:lang w:val="hr-HR"/>
              </w:rPr>
            </w:pPr>
            <w:r w:rsidRPr="00DA2738">
              <w:rPr>
                <w:color w:val="000000"/>
                <w:lang w:val="hr-HR"/>
              </w:rPr>
              <w:t>1.074,93</w:t>
            </w:r>
          </w:p>
        </w:tc>
        <w:tc>
          <w:tcPr>
            <w:tcW w:w="1266" w:type="dxa"/>
            <w:tcBorders>
              <w:top w:val="nil"/>
              <w:left w:val="nil"/>
              <w:bottom w:val="single" w:sz="4" w:space="0" w:color="auto"/>
              <w:right w:val="single" w:sz="4" w:space="0" w:color="auto"/>
            </w:tcBorders>
            <w:shd w:val="clear" w:color="auto" w:fill="auto"/>
            <w:noWrap/>
            <w:vAlign w:val="bottom"/>
            <w:hideMark/>
          </w:tcPr>
          <w:p w14:paraId="6A68C30D" w14:textId="77777777" w:rsidR="00DA2738" w:rsidRPr="00DA2738" w:rsidRDefault="00DA2738" w:rsidP="00DA2738">
            <w:pPr>
              <w:jc w:val="right"/>
              <w:rPr>
                <w:color w:val="000000"/>
                <w:lang w:val="hr-HR"/>
              </w:rPr>
            </w:pPr>
            <w:r w:rsidRPr="00DA2738">
              <w:rPr>
                <w:color w:val="000000"/>
                <w:lang w:val="hr-HR"/>
              </w:rPr>
              <w:t>180.375,93</w:t>
            </w:r>
          </w:p>
        </w:tc>
      </w:tr>
      <w:tr w:rsidR="00DA2738" w:rsidRPr="00DA2738" w14:paraId="5D032665"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644377C" w14:textId="77777777" w:rsidR="00DA2738" w:rsidRPr="00DA2738" w:rsidRDefault="00DA2738" w:rsidP="00DA2738">
            <w:pPr>
              <w:jc w:val="both"/>
              <w:rPr>
                <w:color w:val="000000"/>
                <w:lang w:val="hr-HR"/>
              </w:rPr>
            </w:pPr>
            <w:r w:rsidRPr="00DA2738">
              <w:rPr>
                <w:color w:val="000000"/>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02113D3C" w14:textId="77777777" w:rsidR="00DA2738" w:rsidRPr="00DA2738" w:rsidRDefault="00DA2738" w:rsidP="00DA2738">
            <w:pPr>
              <w:jc w:val="right"/>
              <w:rPr>
                <w:color w:val="000000"/>
                <w:lang w:val="hr-HR"/>
              </w:rPr>
            </w:pPr>
            <w:r w:rsidRPr="00DA2738">
              <w:rPr>
                <w:color w:val="000000"/>
                <w:lang w:val="hr-HR"/>
              </w:rPr>
              <w:t>51.678,92</w:t>
            </w:r>
          </w:p>
        </w:tc>
        <w:tc>
          <w:tcPr>
            <w:tcW w:w="1483" w:type="dxa"/>
            <w:tcBorders>
              <w:top w:val="nil"/>
              <w:left w:val="nil"/>
              <w:bottom w:val="single" w:sz="4" w:space="0" w:color="auto"/>
              <w:right w:val="single" w:sz="4" w:space="0" w:color="auto"/>
            </w:tcBorders>
            <w:shd w:val="clear" w:color="auto" w:fill="auto"/>
            <w:noWrap/>
            <w:vAlign w:val="bottom"/>
            <w:hideMark/>
          </w:tcPr>
          <w:p w14:paraId="6A66C836" w14:textId="77777777" w:rsidR="00DA2738" w:rsidRPr="00DA2738" w:rsidRDefault="00DA2738" w:rsidP="00DA2738">
            <w:pPr>
              <w:jc w:val="right"/>
              <w:rPr>
                <w:color w:val="000000"/>
                <w:lang w:val="hr-HR"/>
              </w:rPr>
            </w:pPr>
            <w:r w:rsidRPr="00DA2738">
              <w:rPr>
                <w:color w:val="000000"/>
                <w:lang w:val="hr-HR"/>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041BC046" w14:textId="77777777" w:rsidR="00DA2738" w:rsidRPr="00DA2738" w:rsidRDefault="00DA2738" w:rsidP="00DA2738">
            <w:pPr>
              <w:jc w:val="right"/>
              <w:rPr>
                <w:color w:val="000000"/>
                <w:lang w:val="hr-HR"/>
              </w:rPr>
            </w:pPr>
            <w:r w:rsidRPr="00DA2738">
              <w:rPr>
                <w:color w:val="000000"/>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7AC0330" w14:textId="77777777" w:rsidR="00DA2738" w:rsidRPr="00DA2738" w:rsidRDefault="00DA2738" w:rsidP="00DA2738">
            <w:pPr>
              <w:jc w:val="right"/>
              <w:rPr>
                <w:color w:val="000000"/>
                <w:lang w:val="hr-HR"/>
              </w:rPr>
            </w:pPr>
            <w:r w:rsidRPr="00DA2738">
              <w:rPr>
                <w:color w:val="000000"/>
                <w:lang w:val="hr-HR"/>
              </w:rPr>
              <w:t>51.678,92</w:t>
            </w:r>
          </w:p>
        </w:tc>
      </w:tr>
      <w:tr w:rsidR="00DA2738" w:rsidRPr="00DA2738" w14:paraId="215359AD" w14:textId="77777777" w:rsidTr="00015CAF">
        <w:trPr>
          <w:trHeight w:val="276"/>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CE4E85A" w14:textId="77777777" w:rsidR="00DA2738" w:rsidRPr="00DA2738" w:rsidRDefault="00DA2738" w:rsidP="00DA2738">
            <w:pPr>
              <w:rPr>
                <w:b/>
                <w:bCs/>
                <w:lang w:val="hr-HR"/>
              </w:rPr>
            </w:pPr>
            <w:r w:rsidRPr="00DA2738">
              <w:rPr>
                <w:b/>
                <w:bCs/>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54B2A19B" w14:textId="77777777" w:rsidR="00DA2738" w:rsidRPr="00DA2738" w:rsidRDefault="00DA2738" w:rsidP="00DA2738">
            <w:pPr>
              <w:jc w:val="right"/>
              <w:rPr>
                <w:b/>
                <w:bCs/>
                <w:color w:val="000000"/>
                <w:lang w:val="hr-HR"/>
              </w:rPr>
            </w:pPr>
            <w:r w:rsidRPr="00DA2738">
              <w:rPr>
                <w:b/>
                <w:bCs/>
                <w:color w:val="000000"/>
                <w:lang w:val="hr-HR"/>
              </w:rPr>
              <w:t>951.801,01</w:t>
            </w:r>
          </w:p>
        </w:tc>
        <w:tc>
          <w:tcPr>
            <w:tcW w:w="1483" w:type="dxa"/>
            <w:tcBorders>
              <w:top w:val="nil"/>
              <w:left w:val="nil"/>
              <w:bottom w:val="single" w:sz="4" w:space="0" w:color="auto"/>
              <w:right w:val="single" w:sz="4" w:space="0" w:color="auto"/>
            </w:tcBorders>
            <w:shd w:val="clear" w:color="auto" w:fill="auto"/>
            <w:noWrap/>
            <w:vAlign w:val="bottom"/>
            <w:hideMark/>
          </w:tcPr>
          <w:p w14:paraId="63EE9A23" w14:textId="77777777" w:rsidR="00DA2738" w:rsidRPr="00DA2738" w:rsidRDefault="00DA2738" w:rsidP="00DA2738">
            <w:pPr>
              <w:jc w:val="right"/>
              <w:rPr>
                <w:b/>
                <w:bCs/>
                <w:color w:val="000000"/>
                <w:lang w:val="hr-HR"/>
              </w:rPr>
            </w:pPr>
            <w:r w:rsidRPr="00DA2738">
              <w:rPr>
                <w:b/>
                <w:bCs/>
                <w:color w:val="000000"/>
                <w:lang w:val="hr-HR"/>
              </w:rPr>
              <w:t>380.971,49</w:t>
            </w:r>
          </w:p>
        </w:tc>
        <w:tc>
          <w:tcPr>
            <w:tcW w:w="1340" w:type="dxa"/>
            <w:tcBorders>
              <w:top w:val="nil"/>
              <w:left w:val="nil"/>
              <w:bottom w:val="single" w:sz="4" w:space="0" w:color="auto"/>
              <w:right w:val="single" w:sz="4" w:space="0" w:color="auto"/>
            </w:tcBorders>
            <w:shd w:val="clear" w:color="auto" w:fill="auto"/>
            <w:noWrap/>
            <w:vAlign w:val="bottom"/>
            <w:hideMark/>
          </w:tcPr>
          <w:p w14:paraId="539C20F5" w14:textId="77777777" w:rsidR="00DA2738" w:rsidRPr="00DA2738" w:rsidRDefault="00DA2738" w:rsidP="00DA2738">
            <w:pPr>
              <w:jc w:val="right"/>
              <w:rPr>
                <w:b/>
                <w:bCs/>
                <w:color w:val="000000"/>
                <w:lang w:val="hr-HR"/>
              </w:rPr>
            </w:pPr>
            <w:r w:rsidRPr="00DA2738">
              <w:rPr>
                <w:b/>
                <w:bCs/>
                <w:color w:val="000000"/>
                <w:lang w:val="hr-HR"/>
              </w:rPr>
              <w:t>119.843,32</w:t>
            </w:r>
          </w:p>
        </w:tc>
        <w:tc>
          <w:tcPr>
            <w:tcW w:w="1266" w:type="dxa"/>
            <w:tcBorders>
              <w:top w:val="nil"/>
              <w:left w:val="nil"/>
              <w:bottom w:val="single" w:sz="4" w:space="0" w:color="auto"/>
              <w:right w:val="single" w:sz="4" w:space="0" w:color="auto"/>
            </w:tcBorders>
            <w:shd w:val="clear" w:color="auto" w:fill="auto"/>
            <w:noWrap/>
            <w:vAlign w:val="bottom"/>
            <w:hideMark/>
          </w:tcPr>
          <w:p w14:paraId="27A93497" w14:textId="77777777" w:rsidR="00DA2738" w:rsidRPr="00DA2738" w:rsidRDefault="00DA2738" w:rsidP="00DA2738">
            <w:pPr>
              <w:jc w:val="right"/>
              <w:rPr>
                <w:b/>
                <w:bCs/>
                <w:color w:val="000000"/>
                <w:lang w:val="hr-HR"/>
              </w:rPr>
            </w:pPr>
            <w:r w:rsidRPr="00DA2738">
              <w:rPr>
                <w:b/>
                <w:bCs/>
                <w:color w:val="000000"/>
                <w:lang w:val="hr-HR"/>
              </w:rPr>
              <w:t>1.452.615,82</w:t>
            </w:r>
          </w:p>
        </w:tc>
      </w:tr>
    </w:tbl>
    <w:p w14:paraId="4863D572" w14:textId="77777777" w:rsidR="00DA2738" w:rsidRDefault="00DA2738" w:rsidP="00FE731C">
      <w:pPr>
        <w:pStyle w:val="Tijeloteksta"/>
        <w:ind w:firstLine="709"/>
        <w:rPr>
          <w:noProof/>
          <w:sz w:val="24"/>
          <w:szCs w:val="24"/>
          <w:lang w:val="hr-HR"/>
        </w:rPr>
      </w:pPr>
    </w:p>
    <w:p w14:paraId="715F5738" w14:textId="1BA63731" w:rsidR="00FE731C" w:rsidRPr="00E16BE7" w:rsidRDefault="00FE731C" w:rsidP="00FE731C">
      <w:pPr>
        <w:pStyle w:val="Tijeloteksta"/>
        <w:ind w:firstLine="720"/>
        <w:rPr>
          <w:iCs/>
          <w:noProof/>
          <w:sz w:val="24"/>
          <w:szCs w:val="24"/>
          <w:lang w:val="hr-HR"/>
        </w:rPr>
      </w:pPr>
      <w:r w:rsidRPr="00DA2738">
        <w:rPr>
          <w:iCs/>
          <w:noProof/>
          <w:sz w:val="24"/>
          <w:szCs w:val="24"/>
          <w:lang w:val="hr-HR"/>
        </w:rPr>
        <w:t xml:space="preserve">Aktivnost: Ostali programi u odgoju i obrazovanju; rashodi su planirani u iznosu od </w:t>
      </w:r>
      <w:r w:rsidR="00DA2738">
        <w:rPr>
          <w:iCs/>
          <w:noProof/>
          <w:sz w:val="24"/>
          <w:szCs w:val="24"/>
          <w:lang w:val="hr-HR"/>
        </w:rPr>
        <w:t>185.300,00</w:t>
      </w:r>
      <w:r w:rsidRPr="00DA2738">
        <w:rPr>
          <w:iCs/>
          <w:noProof/>
          <w:sz w:val="24"/>
          <w:szCs w:val="24"/>
          <w:lang w:val="hr-HR"/>
        </w:rPr>
        <w:t xml:space="preserve"> EUR, a</w:t>
      </w:r>
      <w:r w:rsidRPr="00DA2738">
        <w:rPr>
          <w:iCs/>
          <w:noProof/>
          <w:szCs w:val="24"/>
          <w:lang w:val="hr-HR"/>
        </w:rPr>
        <w:t xml:space="preserve"> </w:t>
      </w:r>
      <w:r w:rsidRPr="00DA2738">
        <w:rPr>
          <w:iCs/>
          <w:noProof/>
          <w:sz w:val="24"/>
          <w:szCs w:val="24"/>
          <w:lang w:val="hr-HR"/>
        </w:rPr>
        <w:t xml:space="preserve">izvršeni u iznosu od </w:t>
      </w:r>
      <w:r w:rsidR="00DA2738">
        <w:rPr>
          <w:iCs/>
          <w:noProof/>
          <w:sz w:val="24"/>
          <w:szCs w:val="24"/>
          <w:lang w:val="hr-HR"/>
        </w:rPr>
        <w:t>185.276,25</w:t>
      </w:r>
      <w:r w:rsidRPr="00DA2738">
        <w:rPr>
          <w:iCs/>
          <w:noProof/>
          <w:sz w:val="24"/>
          <w:szCs w:val="24"/>
          <w:lang w:val="hr-HR"/>
        </w:rPr>
        <w:t xml:space="preserve"> EUR ili </w:t>
      </w:r>
      <w:r w:rsidR="00DA2738">
        <w:rPr>
          <w:iCs/>
          <w:noProof/>
          <w:sz w:val="24"/>
          <w:szCs w:val="24"/>
          <w:lang w:val="hr-HR"/>
        </w:rPr>
        <w:t>99,99</w:t>
      </w:r>
      <w:r w:rsidRPr="00DA2738">
        <w:rPr>
          <w:iCs/>
          <w:noProof/>
          <w:sz w:val="24"/>
          <w:szCs w:val="24"/>
          <w:lang w:val="hr-HR"/>
        </w:rPr>
        <w:t xml:space="preserve">% u odnosu na plan, odnose se na </w:t>
      </w:r>
      <w:r w:rsidRPr="00DA2738">
        <w:rPr>
          <w:iCs/>
          <w:sz w:val="24"/>
          <w:szCs w:val="24"/>
          <w:lang w:val="hr-HR"/>
        </w:rPr>
        <w:t xml:space="preserve">otplatu kredita za izgradnju Medicinske škole u Puli temeljem Sporazuma o financiranju i kreditnoj </w:t>
      </w:r>
      <w:r w:rsidRPr="00E16BE7">
        <w:rPr>
          <w:iCs/>
          <w:sz w:val="24"/>
          <w:szCs w:val="24"/>
          <w:lang w:val="hr-HR"/>
        </w:rPr>
        <w:t>suradnji za potrebe izgradnje i opremanja školske zgrade Medicinske škole Pula</w:t>
      </w:r>
      <w:r w:rsidR="00DA2738" w:rsidRPr="00E16BE7">
        <w:rPr>
          <w:iCs/>
          <w:sz w:val="24"/>
          <w:szCs w:val="24"/>
          <w:lang w:val="hr-HR"/>
        </w:rPr>
        <w:t xml:space="preserve"> te </w:t>
      </w:r>
      <w:proofErr w:type="spellStart"/>
      <w:r w:rsidR="00E16BE7" w:rsidRPr="00E16BE7">
        <w:rPr>
          <w:sz w:val="24"/>
          <w:szCs w:val="24"/>
        </w:rPr>
        <w:t>sufinanciranje</w:t>
      </w:r>
      <w:proofErr w:type="spellEnd"/>
      <w:r w:rsidR="00E16BE7" w:rsidRPr="00E16BE7">
        <w:rPr>
          <w:sz w:val="24"/>
          <w:szCs w:val="24"/>
        </w:rPr>
        <w:t xml:space="preserve"> </w:t>
      </w:r>
      <w:proofErr w:type="spellStart"/>
      <w:r w:rsidR="00E16BE7" w:rsidRPr="00E16BE7">
        <w:rPr>
          <w:sz w:val="24"/>
          <w:szCs w:val="24"/>
        </w:rPr>
        <w:t>aktivnosti</w:t>
      </w:r>
      <w:proofErr w:type="spellEnd"/>
      <w:r w:rsidR="00E16BE7" w:rsidRPr="00E16BE7">
        <w:rPr>
          <w:sz w:val="24"/>
          <w:szCs w:val="24"/>
        </w:rPr>
        <w:t xml:space="preserve"> </w:t>
      </w:r>
      <w:proofErr w:type="spellStart"/>
      <w:r w:rsidR="00E16BE7" w:rsidRPr="00E16BE7">
        <w:rPr>
          <w:sz w:val="24"/>
          <w:szCs w:val="24"/>
        </w:rPr>
        <w:t>Pučkog</w:t>
      </w:r>
      <w:proofErr w:type="spellEnd"/>
      <w:r w:rsidR="00E16BE7" w:rsidRPr="00E16BE7">
        <w:rPr>
          <w:sz w:val="24"/>
          <w:szCs w:val="24"/>
        </w:rPr>
        <w:t xml:space="preserve"> </w:t>
      </w:r>
      <w:proofErr w:type="spellStart"/>
      <w:r w:rsidR="00E16BE7" w:rsidRPr="00E16BE7">
        <w:rPr>
          <w:sz w:val="24"/>
          <w:szCs w:val="24"/>
        </w:rPr>
        <w:t>otvorenog</w:t>
      </w:r>
      <w:proofErr w:type="spellEnd"/>
      <w:r w:rsidR="00E16BE7" w:rsidRPr="00E16BE7">
        <w:rPr>
          <w:sz w:val="24"/>
          <w:szCs w:val="24"/>
        </w:rPr>
        <w:t xml:space="preserve"> </w:t>
      </w:r>
      <w:proofErr w:type="spellStart"/>
      <w:r w:rsidR="00E16BE7" w:rsidRPr="00E16BE7">
        <w:rPr>
          <w:sz w:val="24"/>
          <w:szCs w:val="24"/>
        </w:rPr>
        <w:t>učilišta</w:t>
      </w:r>
      <w:proofErr w:type="spellEnd"/>
      <w:r w:rsidR="00E16BE7" w:rsidRPr="00E16BE7">
        <w:rPr>
          <w:sz w:val="24"/>
          <w:szCs w:val="24"/>
        </w:rPr>
        <w:t xml:space="preserve"> u </w:t>
      </w:r>
      <w:proofErr w:type="spellStart"/>
      <w:r w:rsidR="00E16BE7" w:rsidRPr="00E16BE7">
        <w:rPr>
          <w:sz w:val="24"/>
          <w:szCs w:val="24"/>
        </w:rPr>
        <w:t>okviru</w:t>
      </w:r>
      <w:proofErr w:type="spellEnd"/>
      <w:r w:rsidR="00E16BE7" w:rsidRPr="00E16BE7">
        <w:rPr>
          <w:sz w:val="24"/>
          <w:szCs w:val="24"/>
        </w:rPr>
        <w:t xml:space="preserve"> </w:t>
      </w:r>
      <w:proofErr w:type="spellStart"/>
      <w:r w:rsidR="00E16BE7" w:rsidRPr="00E16BE7">
        <w:rPr>
          <w:sz w:val="24"/>
          <w:szCs w:val="24"/>
        </w:rPr>
        <w:t>programa</w:t>
      </w:r>
      <w:proofErr w:type="spellEnd"/>
      <w:r w:rsidR="00E16BE7" w:rsidRPr="00E16BE7">
        <w:rPr>
          <w:sz w:val="24"/>
          <w:szCs w:val="24"/>
        </w:rPr>
        <w:t xml:space="preserve"> </w:t>
      </w:r>
      <w:proofErr w:type="spellStart"/>
      <w:r w:rsidR="00E16BE7" w:rsidRPr="00E16BE7">
        <w:rPr>
          <w:sz w:val="24"/>
          <w:szCs w:val="24"/>
        </w:rPr>
        <w:t>rada</w:t>
      </w:r>
      <w:proofErr w:type="spellEnd"/>
      <w:r w:rsidR="00E16BE7" w:rsidRPr="00E16BE7">
        <w:rPr>
          <w:sz w:val="24"/>
          <w:szCs w:val="24"/>
        </w:rPr>
        <w:t xml:space="preserve"> </w:t>
      </w:r>
      <w:proofErr w:type="spellStart"/>
      <w:r w:rsidR="00E16BE7" w:rsidRPr="00E16BE7">
        <w:rPr>
          <w:sz w:val="24"/>
          <w:szCs w:val="24"/>
        </w:rPr>
        <w:t>i</w:t>
      </w:r>
      <w:proofErr w:type="spellEnd"/>
      <w:r w:rsidR="00E16BE7" w:rsidRPr="00E16BE7">
        <w:rPr>
          <w:sz w:val="24"/>
          <w:szCs w:val="24"/>
        </w:rPr>
        <w:t xml:space="preserve"> </w:t>
      </w:r>
      <w:proofErr w:type="spellStart"/>
      <w:r w:rsidR="00E16BE7" w:rsidRPr="00E16BE7">
        <w:rPr>
          <w:sz w:val="24"/>
          <w:szCs w:val="24"/>
        </w:rPr>
        <w:t>djelatnosti</w:t>
      </w:r>
      <w:proofErr w:type="spellEnd"/>
      <w:r w:rsidR="00E16BE7" w:rsidRPr="00E16BE7">
        <w:rPr>
          <w:sz w:val="24"/>
          <w:szCs w:val="24"/>
        </w:rPr>
        <w:t xml:space="preserve"> </w:t>
      </w:r>
      <w:proofErr w:type="spellStart"/>
      <w:r w:rsidR="00E16BE7" w:rsidRPr="00E16BE7">
        <w:rPr>
          <w:sz w:val="24"/>
          <w:szCs w:val="24"/>
        </w:rPr>
        <w:t>učilišta</w:t>
      </w:r>
      <w:proofErr w:type="spellEnd"/>
      <w:r w:rsidRPr="00E16BE7">
        <w:rPr>
          <w:iCs/>
          <w:noProof/>
          <w:sz w:val="24"/>
          <w:szCs w:val="24"/>
          <w:lang w:val="hr-HR"/>
        </w:rPr>
        <w:t>.</w:t>
      </w:r>
    </w:p>
    <w:p w14:paraId="5BD7930D" w14:textId="78E10535" w:rsidR="00DA2738" w:rsidRPr="005D66A3" w:rsidRDefault="00DA2738" w:rsidP="00DA2738">
      <w:pPr>
        <w:pStyle w:val="Tijeloteksta"/>
        <w:ind w:firstLine="708"/>
        <w:rPr>
          <w:noProof/>
          <w:sz w:val="24"/>
          <w:szCs w:val="24"/>
          <w:lang w:val="hr-HR"/>
        </w:rPr>
      </w:pPr>
      <w:r>
        <w:rPr>
          <w:noProof/>
          <w:sz w:val="24"/>
          <w:szCs w:val="24"/>
          <w:lang w:val="hr-HR"/>
        </w:rPr>
        <w:t xml:space="preserve">Za realizaciju aktivnosti </w:t>
      </w:r>
      <w:r w:rsidRPr="00DA2738">
        <w:rPr>
          <w:iCs/>
          <w:noProof/>
          <w:sz w:val="24"/>
          <w:szCs w:val="24"/>
          <w:lang w:val="hr-HR"/>
        </w:rPr>
        <w:t>Ostali programi u odgoju i obrazovanju</w:t>
      </w:r>
      <w:r>
        <w:rPr>
          <w:noProof/>
          <w:sz w:val="24"/>
          <w:szCs w:val="24"/>
          <w:lang w:val="hr-HR"/>
        </w:rPr>
        <w:t xml:space="preserve"> u 2023. godini ukupno je utrošeno </w:t>
      </w:r>
      <w:r w:rsidR="00540E21">
        <w:rPr>
          <w:noProof/>
          <w:sz w:val="24"/>
          <w:szCs w:val="24"/>
          <w:lang w:val="hr-HR"/>
        </w:rPr>
        <w:t>344.687,98</w:t>
      </w:r>
      <w:r>
        <w:rPr>
          <w:noProof/>
          <w:sz w:val="24"/>
          <w:szCs w:val="24"/>
          <w:lang w:val="hr-HR"/>
        </w:rPr>
        <w:t xml:space="preserve"> EUR.</w:t>
      </w:r>
    </w:p>
    <w:p w14:paraId="27F0CC3A" w14:textId="77777777" w:rsidR="00DA2738" w:rsidRPr="00C14CB5" w:rsidRDefault="00DA2738" w:rsidP="00FE731C">
      <w:pPr>
        <w:pStyle w:val="Tijeloteksta"/>
        <w:ind w:firstLine="720"/>
        <w:rPr>
          <w:i/>
          <w:noProof/>
          <w:sz w:val="24"/>
          <w:szCs w:val="24"/>
          <w:lang w:val="hr-HR"/>
        </w:rPr>
      </w:pPr>
    </w:p>
    <w:p w14:paraId="6E1D77E1" w14:textId="7394986D" w:rsidR="00FE731C" w:rsidRPr="00C14CB5" w:rsidRDefault="00FE731C" w:rsidP="00FE731C">
      <w:pPr>
        <w:pStyle w:val="Tijeloteksta"/>
        <w:ind w:firstLine="708"/>
        <w:rPr>
          <w:noProof/>
          <w:sz w:val="24"/>
          <w:szCs w:val="24"/>
          <w:lang w:val="hr-HR"/>
        </w:rPr>
      </w:pPr>
      <w:r w:rsidRPr="009F43D3">
        <w:rPr>
          <w:iCs/>
          <w:noProof/>
          <w:sz w:val="24"/>
          <w:szCs w:val="24"/>
          <w:lang w:val="hr-HR"/>
        </w:rPr>
        <w:t>Aktivnost: Redovni program odgoja i obrazovanja; rashodi su planirani u iznosu od</w:t>
      </w:r>
      <w:r w:rsidRPr="00C14CB5">
        <w:rPr>
          <w:noProof/>
          <w:sz w:val="24"/>
          <w:szCs w:val="24"/>
          <w:lang w:val="hr-HR"/>
        </w:rPr>
        <w:t xml:space="preserve"> </w:t>
      </w:r>
      <w:r w:rsidR="009F43D3">
        <w:rPr>
          <w:noProof/>
          <w:sz w:val="24"/>
          <w:szCs w:val="24"/>
          <w:lang w:val="hr-HR"/>
        </w:rPr>
        <w:t>1.587.468,98</w:t>
      </w:r>
      <w:r w:rsidRPr="00C14CB5">
        <w:rPr>
          <w:noProof/>
          <w:sz w:val="24"/>
          <w:szCs w:val="24"/>
          <w:lang w:val="hr-HR"/>
        </w:rPr>
        <w:t xml:space="preserve"> EUR, a</w:t>
      </w:r>
      <w:r w:rsidRPr="00C14CB5">
        <w:rPr>
          <w:noProof/>
          <w:szCs w:val="24"/>
          <w:lang w:val="hr-HR"/>
        </w:rPr>
        <w:t xml:space="preserve"> </w:t>
      </w:r>
      <w:r w:rsidRPr="00C14CB5">
        <w:rPr>
          <w:noProof/>
          <w:sz w:val="24"/>
          <w:szCs w:val="24"/>
          <w:lang w:val="hr-HR"/>
        </w:rPr>
        <w:t xml:space="preserve">izvršeni u iznosu od </w:t>
      </w:r>
      <w:r w:rsidR="009F43D3">
        <w:rPr>
          <w:noProof/>
          <w:sz w:val="24"/>
          <w:szCs w:val="24"/>
          <w:lang w:val="hr-HR"/>
        </w:rPr>
        <w:t>1.121.121,33</w:t>
      </w:r>
      <w:r w:rsidRPr="00C14CB5">
        <w:rPr>
          <w:noProof/>
          <w:sz w:val="24"/>
          <w:szCs w:val="24"/>
          <w:lang w:val="hr-HR"/>
        </w:rPr>
        <w:t xml:space="preserve"> EUR ili </w:t>
      </w:r>
      <w:r w:rsidR="009F43D3">
        <w:rPr>
          <w:noProof/>
          <w:sz w:val="24"/>
          <w:szCs w:val="24"/>
          <w:lang w:val="hr-HR"/>
        </w:rPr>
        <w:t>70,62</w:t>
      </w:r>
      <w:r w:rsidRPr="00C14CB5">
        <w:rPr>
          <w:noProof/>
          <w:sz w:val="24"/>
          <w:szCs w:val="24"/>
          <w:lang w:val="hr-HR"/>
        </w:rPr>
        <w:t>% u odnosu na plan, a odnosi se na redovitu djelatnost osnovnih škola u dijelu prihoda i rashoda koje ostvaruju tijekom školske godine.</w:t>
      </w:r>
    </w:p>
    <w:p w14:paraId="7B8CF4BC" w14:textId="77777777" w:rsidR="00FE731C" w:rsidRPr="00C14CB5" w:rsidRDefault="00FE731C" w:rsidP="00FE731C">
      <w:pPr>
        <w:pStyle w:val="Tijeloteksta"/>
        <w:ind w:firstLine="708"/>
        <w:rPr>
          <w:noProof/>
          <w:sz w:val="24"/>
          <w:szCs w:val="24"/>
          <w:lang w:val="hr-HR"/>
        </w:rPr>
      </w:pPr>
    </w:p>
    <w:p w14:paraId="6995D631" w14:textId="3B130ABD" w:rsidR="00FE731C" w:rsidRPr="00C14CB5" w:rsidRDefault="00FE731C" w:rsidP="00FE731C">
      <w:pPr>
        <w:pStyle w:val="Tijeloteksta"/>
        <w:ind w:firstLine="708"/>
        <w:rPr>
          <w:noProof/>
          <w:sz w:val="24"/>
          <w:szCs w:val="24"/>
          <w:lang w:val="hr-HR"/>
        </w:rPr>
      </w:pPr>
      <w:r w:rsidRPr="00C14CB5">
        <w:rPr>
          <w:noProof/>
          <w:sz w:val="24"/>
          <w:szCs w:val="24"/>
          <w:lang w:val="hr-HR"/>
        </w:rPr>
        <w:t xml:space="preserve">Sredstvima proračuna podmireni su </w:t>
      </w:r>
      <w:r w:rsidRPr="00C14CB5">
        <w:rPr>
          <w:sz w:val="24"/>
          <w:szCs w:val="24"/>
          <w:lang w:val="hr-HR"/>
        </w:rPr>
        <w:t xml:space="preserve">troškovi </w:t>
      </w:r>
      <w:r w:rsidRPr="00C14CB5">
        <w:rPr>
          <w:rFonts w:eastAsiaTheme="minorHAnsi"/>
          <w:bCs/>
          <w:sz w:val="24"/>
          <w:szCs w:val="24"/>
          <w:lang w:val="hr-HR" w:eastAsia="en-US"/>
        </w:rPr>
        <w:t xml:space="preserve">za testiranje </w:t>
      </w:r>
      <w:proofErr w:type="spellStart"/>
      <w:r w:rsidRPr="00C14CB5">
        <w:rPr>
          <w:rFonts w:eastAsiaTheme="minorHAnsi"/>
          <w:bCs/>
          <w:sz w:val="24"/>
          <w:szCs w:val="24"/>
          <w:lang w:val="hr-HR" w:eastAsia="en-US"/>
        </w:rPr>
        <w:t>prvašića</w:t>
      </w:r>
      <w:proofErr w:type="spellEnd"/>
      <w:r w:rsidRPr="00C14CB5">
        <w:rPr>
          <w:rFonts w:eastAsiaTheme="minorHAnsi"/>
          <w:bCs/>
          <w:sz w:val="24"/>
          <w:szCs w:val="24"/>
          <w:lang w:val="hr-HR" w:eastAsia="en-US"/>
        </w:rPr>
        <w:t xml:space="preserve"> u </w:t>
      </w:r>
      <w:r w:rsidR="00E33AE2" w:rsidRPr="00E33AE2">
        <w:rPr>
          <w:rFonts w:eastAsiaTheme="minorHAnsi"/>
          <w:bCs/>
          <w:sz w:val="24"/>
          <w:szCs w:val="24"/>
          <w:lang w:eastAsia="en-US"/>
        </w:rPr>
        <w:t xml:space="preserve">OŠ </w:t>
      </w:r>
      <w:proofErr w:type="spellStart"/>
      <w:r w:rsidR="00E33AE2" w:rsidRPr="00E33AE2">
        <w:rPr>
          <w:rFonts w:eastAsiaTheme="minorHAnsi"/>
          <w:bCs/>
          <w:sz w:val="24"/>
          <w:szCs w:val="24"/>
          <w:lang w:eastAsia="en-US"/>
        </w:rPr>
        <w:t>Kaštanjer</w:t>
      </w:r>
      <w:proofErr w:type="spellEnd"/>
      <w:r w:rsidRPr="00C14CB5">
        <w:rPr>
          <w:rFonts w:eastAsiaTheme="minorHAnsi"/>
          <w:bCs/>
          <w:sz w:val="24"/>
          <w:szCs w:val="24"/>
          <w:lang w:val="hr-HR" w:eastAsia="en-US"/>
        </w:rPr>
        <w:t xml:space="preserve">, </w:t>
      </w:r>
      <w:r w:rsidRPr="00C14CB5">
        <w:rPr>
          <w:sz w:val="24"/>
          <w:szCs w:val="24"/>
          <w:lang w:val="hr-HR"/>
        </w:rPr>
        <w:t xml:space="preserve">rashodi za plaće </w:t>
      </w:r>
      <w:r w:rsidRPr="00C14CB5">
        <w:rPr>
          <w:bCs/>
          <w:sz w:val="24"/>
          <w:szCs w:val="24"/>
          <w:lang w:val="hr-HR"/>
        </w:rPr>
        <w:t xml:space="preserve">za medicinskog tehničara </w:t>
      </w:r>
      <w:r w:rsidRPr="00C14CB5">
        <w:rPr>
          <w:sz w:val="24"/>
          <w:szCs w:val="24"/>
          <w:lang w:val="hr-HR"/>
        </w:rPr>
        <w:t>i fizioterapeuta</w:t>
      </w:r>
      <w:r w:rsidRPr="00C14CB5">
        <w:rPr>
          <w:noProof/>
          <w:sz w:val="24"/>
          <w:szCs w:val="24"/>
          <w:lang w:val="hr-HR"/>
        </w:rPr>
        <w:t xml:space="preserve"> u Školi za odgoj i obrazovanje, </w:t>
      </w:r>
      <w:proofErr w:type="spellStart"/>
      <w:r w:rsidR="00E33AE2" w:rsidRPr="00E33AE2">
        <w:rPr>
          <w:sz w:val="24"/>
          <w:szCs w:val="24"/>
        </w:rPr>
        <w:t>troškovi</w:t>
      </w:r>
      <w:proofErr w:type="spellEnd"/>
      <w:r w:rsidR="00E33AE2" w:rsidRPr="00E33AE2">
        <w:rPr>
          <w:sz w:val="24"/>
          <w:szCs w:val="24"/>
        </w:rPr>
        <w:t xml:space="preserve"> </w:t>
      </w:r>
      <w:proofErr w:type="spellStart"/>
      <w:r w:rsidR="00E33AE2" w:rsidRPr="00E33AE2">
        <w:rPr>
          <w:sz w:val="24"/>
          <w:szCs w:val="24"/>
        </w:rPr>
        <w:t>stručnog</w:t>
      </w:r>
      <w:proofErr w:type="spellEnd"/>
      <w:r w:rsidR="00E33AE2" w:rsidRPr="00E33AE2">
        <w:rPr>
          <w:sz w:val="24"/>
          <w:szCs w:val="24"/>
        </w:rPr>
        <w:t xml:space="preserve"> </w:t>
      </w:r>
      <w:proofErr w:type="spellStart"/>
      <w:r w:rsidR="00E33AE2" w:rsidRPr="00E33AE2">
        <w:rPr>
          <w:sz w:val="24"/>
          <w:szCs w:val="24"/>
        </w:rPr>
        <w:t>osposobljavanja</w:t>
      </w:r>
      <w:proofErr w:type="spellEnd"/>
      <w:r w:rsidR="00E33AE2" w:rsidRPr="00E33AE2">
        <w:rPr>
          <w:sz w:val="24"/>
          <w:szCs w:val="24"/>
        </w:rPr>
        <w:t xml:space="preserve"> </w:t>
      </w:r>
      <w:proofErr w:type="spellStart"/>
      <w:r w:rsidR="00E33AE2" w:rsidRPr="00E33AE2">
        <w:rPr>
          <w:sz w:val="24"/>
          <w:szCs w:val="24"/>
        </w:rPr>
        <w:t>kuharskog</w:t>
      </w:r>
      <w:proofErr w:type="spellEnd"/>
      <w:r w:rsidR="00E33AE2" w:rsidRPr="00E33AE2">
        <w:rPr>
          <w:sz w:val="24"/>
          <w:szCs w:val="24"/>
        </w:rPr>
        <w:t xml:space="preserve"> </w:t>
      </w:r>
      <w:proofErr w:type="spellStart"/>
      <w:r w:rsidR="00E33AE2" w:rsidRPr="00E33AE2">
        <w:rPr>
          <w:sz w:val="24"/>
          <w:szCs w:val="24"/>
        </w:rPr>
        <w:t>osoblja</w:t>
      </w:r>
      <w:proofErr w:type="spellEnd"/>
      <w:r w:rsidR="00E33AE2" w:rsidRPr="00E33AE2">
        <w:rPr>
          <w:sz w:val="24"/>
          <w:szCs w:val="24"/>
        </w:rPr>
        <w:t xml:space="preserve"> u OŠ </w:t>
      </w:r>
      <w:proofErr w:type="spellStart"/>
      <w:r w:rsidR="00E33AE2" w:rsidRPr="00E33AE2">
        <w:rPr>
          <w:sz w:val="24"/>
          <w:szCs w:val="24"/>
        </w:rPr>
        <w:t>Kaštanjer</w:t>
      </w:r>
      <w:proofErr w:type="spellEnd"/>
      <w:r w:rsidR="00E33AE2" w:rsidRPr="00E33AE2">
        <w:rPr>
          <w:sz w:val="24"/>
          <w:szCs w:val="24"/>
        </w:rPr>
        <w:t xml:space="preserve">, </w:t>
      </w:r>
      <w:r w:rsidR="00E33AE2">
        <w:rPr>
          <w:sz w:val="24"/>
          <w:szCs w:val="24"/>
        </w:rPr>
        <w:t xml:space="preserve">OŠ </w:t>
      </w:r>
      <w:r w:rsidR="00E33AE2" w:rsidRPr="00E33AE2">
        <w:rPr>
          <w:sz w:val="24"/>
          <w:szCs w:val="24"/>
        </w:rPr>
        <w:t xml:space="preserve">Veli </w:t>
      </w:r>
      <w:proofErr w:type="spellStart"/>
      <w:r w:rsidR="00E33AE2" w:rsidRPr="00E33AE2">
        <w:rPr>
          <w:sz w:val="24"/>
          <w:szCs w:val="24"/>
        </w:rPr>
        <w:t>Vrh</w:t>
      </w:r>
      <w:proofErr w:type="spellEnd"/>
      <w:r w:rsidR="00E33AE2" w:rsidRPr="00E33AE2">
        <w:rPr>
          <w:sz w:val="24"/>
          <w:szCs w:val="24"/>
        </w:rPr>
        <w:t xml:space="preserve">, </w:t>
      </w:r>
      <w:r w:rsidR="00E33AE2">
        <w:rPr>
          <w:sz w:val="24"/>
          <w:szCs w:val="24"/>
        </w:rPr>
        <w:t xml:space="preserve">OŠ </w:t>
      </w:r>
      <w:r w:rsidR="00E33AE2" w:rsidRPr="00E33AE2">
        <w:rPr>
          <w:sz w:val="24"/>
          <w:szCs w:val="24"/>
        </w:rPr>
        <w:t xml:space="preserve">Vidikovac </w:t>
      </w:r>
      <w:proofErr w:type="spellStart"/>
      <w:r w:rsidR="00E33AE2" w:rsidRPr="00E33AE2">
        <w:rPr>
          <w:sz w:val="24"/>
          <w:szCs w:val="24"/>
        </w:rPr>
        <w:t>i</w:t>
      </w:r>
      <w:proofErr w:type="spellEnd"/>
      <w:r w:rsidR="00E33AE2" w:rsidRPr="00E33AE2">
        <w:rPr>
          <w:sz w:val="24"/>
          <w:szCs w:val="24"/>
        </w:rPr>
        <w:t xml:space="preserve"> </w:t>
      </w:r>
      <w:r w:rsidR="00E33AE2">
        <w:rPr>
          <w:sz w:val="24"/>
          <w:szCs w:val="24"/>
        </w:rPr>
        <w:t xml:space="preserve">OŠ </w:t>
      </w:r>
      <w:r w:rsidR="00E33AE2" w:rsidRPr="00E33AE2">
        <w:rPr>
          <w:sz w:val="24"/>
          <w:szCs w:val="24"/>
        </w:rPr>
        <w:t>Stoja</w:t>
      </w:r>
      <w:r w:rsidR="00E33AE2">
        <w:rPr>
          <w:sz w:val="24"/>
          <w:szCs w:val="24"/>
        </w:rPr>
        <w:t>.</w:t>
      </w:r>
      <w:r w:rsidRPr="00C14CB5">
        <w:rPr>
          <w:noProof/>
          <w:sz w:val="24"/>
          <w:szCs w:val="24"/>
          <w:lang w:val="hr-HR"/>
        </w:rPr>
        <w:t xml:space="preserve"> U školskoj godini 202</w:t>
      </w:r>
      <w:r w:rsidR="00E33AE2">
        <w:rPr>
          <w:noProof/>
          <w:sz w:val="24"/>
          <w:szCs w:val="24"/>
          <w:lang w:val="hr-HR"/>
        </w:rPr>
        <w:t>3</w:t>
      </w:r>
      <w:r w:rsidRPr="00C14CB5">
        <w:rPr>
          <w:noProof/>
          <w:sz w:val="24"/>
          <w:szCs w:val="24"/>
          <w:lang w:val="hr-HR"/>
        </w:rPr>
        <w:t>./202</w:t>
      </w:r>
      <w:r w:rsidR="00E33AE2">
        <w:rPr>
          <w:noProof/>
          <w:sz w:val="24"/>
          <w:szCs w:val="24"/>
          <w:lang w:val="hr-HR"/>
        </w:rPr>
        <w:t>4</w:t>
      </w:r>
      <w:r w:rsidRPr="00C14CB5">
        <w:rPr>
          <w:noProof/>
          <w:sz w:val="24"/>
          <w:szCs w:val="24"/>
          <w:lang w:val="hr-HR"/>
        </w:rPr>
        <w:t xml:space="preserve">. građanski odgoj provodio se u </w:t>
      </w:r>
      <w:r w:rsidR="00E33AE2">
        <w:rPr>
          <w:noProof/>
          <w:sz w:val="24"/>
          <w:szCs w:val="24"/>
          <w:lang w:val="hr-HR"/>
        </w:rPr>
        <w:t xml:space="preserve">svim </w:t>
      </w:r>
      <w:r w:rsidRPr="00C14CB5">
        <w:rPr>
          <w:noProof/>
          <w:sz w:val="24"/>
          <w:szCs w:val="24"/>
          <w:lang w:val="hr-HR"/>
        </w:rPr>
        <w:t>osnovni</w:t>
      </w:r>
      <w:r w:rsidR="00E33AE2">
        <w:rPr>
          <w:noProof/>
          <w:sz w:val="24"/>
          <w:szCs w:val="24"/>
          <w:lang w:val="hr-HR"/>
        </w:rPr>
        <w:t>m</w:t>
      </w:r>
      <w:r w:rsidRPr="00C14CB5">
        <w:rPr>
          <w:noProof/>
          <w:sz w:val="24"/>
          <w:szCs w:val="24"/>
          <w:lang w:val="hr-HR"/>
        </w:rPr>
        <w:t xml:space="preserve"> škola</w:t>
      </w:r>
      <w:r w:rsidR="00E33AE2">
        <w:rPr>
          <w:noProof/>
          <w:sz w:val="24"/>
          <w:szCs w:val="24"/>
          <w:lang w:val="hr-HR"/>
        </w:rPr>
        <w:t>ma</w:t>
      </w:r>
      <w:r w:rsidRPr="00C14CB5">
        <w:rPr>
          <w:noProof/>
          <w:sz w:val="24"/>
          <w:szCs w:val="24"/>
          <w:lang w:val="hr-HR"/>
        </w:rPr>
        <w:t xml:space="preserve"> Grada Pul</w:t>
      </w:r>
      <w:r w:rsidR="00E33AE2">
        <w:rPr>
          <w:noProof/>
          <w:sz w:val="24"/>
          <w:szCs w:val="24"/>
          <w:lang w:val="hr-HR"/>
        </w:rPr>
        <w:t>a - Pola</w:t>
      </w:r>
      <w:r w:rsidRPr="00C14CB5">
        <w:rPr>
          <w:noProof/>
          <w:sz w:val="24"/>
          <w:szCs w:val="24"/>
          <w:lang w:val="hr-HR"/>
        </w:rPr>
        <w:t xml:space="preserve"> te je u izvještajnom razdoblju program pohađa</w:t>
      </w:r>
      <w:r w:rsidR="00E33AE2">
        <w:rPr>
          <w:noProof/>
          <w:sz w:val="24"/>
          <w:szCs w:val="24"/>
          <w:lang w:val="hr-HR"/>
        </w:rPr>
        <w:t>lo</w:t>
      </w:r>
      <w:r w:rsidRPr="00C14CB5">
        <w:rPr>
          <w:noProof/>
          <w:sz w:val="24"/>
          <w:szCs w:val="24"/>
          <w:lang w:val="hr-HR"/>
        </w:rPr>
        <w:t xml:space="preserve"> </w:t>
      </w:r>
      <w:r w:rsidR="00E33AE2">
        <w:rPr>
          <w:noProof/>
          <w:sz w:val="24"/>
          <w:szCs w:val="24"/>
          <w:lang w:val="hr-HR"/>
        </w:rPr>
        <w:t xml:space="preserve">228 </w:t>
      </w:r>
      <w:r w:rsidRPr="00C14CB5">
        <w:rPr>
          <w:noProof/>
          <w:sz w:val="24"/>
          <w:szCs w:val="24"/>
          <w:lang w:val="hr-HR"/>
        </w:rPr>
        <w:t>učenik</w:t>
      </w:r>
      <w:r w:rsidR="00E33AE2">
        <w:rPr>
          <w:noProof/>
          <w:sz w:val="24"/>
          <w:szCs w:val="24"/>
          <w:lang w:val="hr-HR"/>
        </w:rPr>
        <w:t>a</w:t>
      </w:r>
      <w:r w:rsidRPr="00C14CB5">
        <w:rPr>
          <w:noProof/>
          <w:sz w:val="24"/>
          <w:szCs w:val="24"/>
          <w:lang w:val="hr-HR"/>
        </w:rPr>
        <w:t>.</w:t>
      </w:r>
    </w:p>
    <w:p w14:paraId="3447066B" w14:textId="53AF7295" w:rsidR="00FE731C" w:rsidRPr="00C14CB5" w:rsidRDefault="00FE731C" w:rsidP="00FE731C">
      <w:pPr>
        <w:pStyle w:val="Tijeloteksta"/>
        <w:ind w:firstLine="567"/>
        <w:rPr>
          <w:noProof/>
          <w:sz w:val="24"/>
          <w:szCs w:val="24"/>
          <w:lang w:val="hr-HR"/>
        </w:rPr>
      </w:pPr>
      <w:r w:rsidRPr="00C14CB5">
        <w:rPr>
          <w:noProof/>
          <w:sz w:val="24"/>
          <w:szCs w:val="24"/>
          <w:lang w:val="hr-HR"/>
        </w:rPr>
        <w:t xml:space="preserve">Iz državnog proračuna podmireni su rashodi </w:t>
      </w:r>
      <w:r w:rsidRPr="00C14CB5">
        <w:rPr>
          <w:sz w:val="24"/>
          <w:szCs w:val="24"/>
          <w:lang w:val="hr-HR"/>
        </w:rPr>
        <w:t>za plaće po sudskim presudama, isplatu zateznih kamata te za troškove sudskih pristojbi i parničnih postupaka, mentorstvo, opremanje školskih knjižnica lektirom i stručnom literaturom, računalnu opremu i nabavu radnih udžbenika, sufinanciranje prijevoza u školu i iz škole roditeljima djece s teškoćama u razvoju, za nabavu higijenskih potrepština te sufinanciranje školskih marendi u iznosu do 1,33 EUR po djetetu</w:t>
      </w:r>
      <w:r w:rsidRPr="00C14CB5">
        <w:rPr>
          <w:noProof/>
          <w:sz w:val="24"/>
          <w:szCs w:val="24"/>
          <w:lang w:val="hr-HR"/>
        </w:rPr>
        <w:t xml:space="preserve">. </w:t>
      </w:r>
    </w:p>
    <w:p w14:paraId="23CE10F0" w14:textId="77777777" w:rsidR="00FE731C" w:rsidRPr="00C14CB5" w:rsidRDefault="00FE731C" w:rsidP="00FE731C">
      <w:pPr>
        <w:pStyle w:val="Tijeloteksta"/>
        <w:ind w:firstLine="567"/>
        <w:rPr>
          <w:noProof/>
          <w:sz w:val="24"/>
          <w:szCs w:val="24"/>
          <w:lang w:val="hr-HR"/>
        </w:rPr>
      </w:pPr>
      <w:r w:rsidRPr="00C14CB5">
        <w:rPr>
          <w:noProof/>
          <w:sz w:val="24"/>
          <w:szCs w:val="24"/>
          <w:lang w:val="hr-HR"/>
        </w:rPr>
        <w:t>Iz županijskog proračuna podmireni su rashodi za razna županijska natjecanja.</w:t>
      </w:r>
    </w:p>
    <w:p w14:paraId="336C8767" w14:textId="77777777" w:rsidR="00FE731C" w:rsidRPr="00C14CB5" w:rsidRDefault="00FE731C" w:rsidP="00FE731C">
      <w:pPr>
        <w:pStyle w:val="Tijeloteksta"/>
        <w:ind w:firstLine="567"/>
        <w:rPr>
          <w:noProof/>
          <w:sz w:val="24"/>
          <w:szCs w:val="24"/>
          <w:lang w:val="hr-HR"/>
        </w:rPr>
      </w:pPr>
      <w:r w:rsidRPr="00C14CB5">
        <w:rPr>
          <w:noProof/>
          <w:sz w:val="24"/>
          <w:szCs w:val="24"/>
          <w:lang w:val="hr-HR"/>
        </w:rPr>
        <w:t>Iz proračuna općina i gradova podmireni su rashodi za nabavu namirnica.</w:t>
      </w:r>
    </w:p>
    <w:p w14:paraId="65934771" w14:textId="77777777" w:rsidR="00FE731C" w:rsidRDefault="00FE731C" w:rsidP="00FE731C">
      <w:pPr>
        <w:pStyle w:val="Tijeloteksta"/>
        <w:ind w:firstLine="708"/>
        <w:rPr>
          <w:lang w:val="hr-HR"/>
        </w:rPr>
      </w:pPr>
    </w:p>
    <w:p w14:paraId="5E28AFC3" w14:textId="77777777" w:rsidR="00FE731C" w:rsidRPr="00C14CB5" w:rsidRDefault="00FE731C" w:rsidP="00FE731C">
      <w:pPr>
        <w:ind w:firstLine="567"/>
        <w:jc w:val="both"/>
        <w:rPr>
          <w:noProof/>
          <w:sz w:val="24"/>
          <w:szCs w:val="24"/>
          <w:lang w:val="hr-HR"/>
        </w:rPr>
      </w:pPr>
      <w:r w:rsidRPr="00C14CB5">
        <w:rPr>
          <w:noProof/>
          <w:sz w:val="24"/>
          <w:szCs w:val="24"/>
          <w:lang w:val="hr-HR"/>
        </w:rPr>
        <w:t>Sukladno financijskim planovima, zahtjevima i potrebama škola sredstva su utrošena po školama:</w:t>
      </w:r>
    </w:p>
    <w:p w14:paraId="59EBB364" w14:textId="77777777" w:rsidR="00FE731C" w:rsidRPr="00C14CB5" w:rsidRDefault="00FE731C" w:rsidP="00FE731C">
      <w:pPr>
        <w:ind w:firstLine="567"/>
        <w:jc w:val="both"/>
        <w:rPr>
          <w:noProof/>
          <w:sz w:val="24"/>
          <w:szCs w:val="24"/>
          <w:lang w:val="hr-HR"/>
        </w:rPr>
      </w:pPr>
    </w:p>
    <w:tbl>
      <w:tblPr>
        <w:tblW w:w="8173" w:type="dxa"/>
        <w:jc w:val="center"/>
        <w:tblLook w:val="04A0" w:firstRow="1" w:lastRow="0" w:firstColumn="1" w:lastColumn="0" w:noHBand="0" w:noVBand="1"/>
      </w:tblPr>
      <w:tblGrid>
        <w:gridCol w:w="2498"/>
        <w:gridCol w:w="1260"/>
        <w:gridCol w:w="1640"/>
        <w:gridCol w:w="1509"/>
        <w:gridCol w:w="1266"/>
      </w:tblGrid>
      <w:tr w:rsidR="00E33AE2" w:rsidRPr="00E33AE2" w14:paraId="63F808F7" w14:textId="77777777" w:rsidTr="00E33AE2">
        <w:trPr>
          <w:trHeight w:val="529"/>
          <w:jc w:val="center"/>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FBAA" w14:textId="77777777" w:rsidR="00E33AE2" w:rsidRPr="00E33AE2" w:rsidRDefault="00E33AE2" w:rsidP="00E33AE2">
            <w:pPr>
              <w:jc w:val="center"/>
              <w:rPr>
                <w:b/>
                <w:bCs/>
                <w:color w:val="000000"/>
                <w:lang w:val="hr-HR"/>
              </w:rPr>
            </w:pPr>
            <w:r w:rsidRPr="00E33AE2">
              <w:rPr>
                <w:b/>
                <w:bCs/>
                <w:color w:val="000000"/>
                <w:lang w:val="hr-HR"/>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DBE5EEE" w14:textId="77777777" w:rsidR="00E33AE2" w:rsidRPr="00E33AE2" w:rsidRDefault="00E33AE2" w:rsidP="00E33AE2">
            <w:pPr>
              <w:jc w:val="center"/>
              <w:rPr>
                <w:b/>
                <w:bCs/>
                <w:color w:val="000000"/>
                <w:lang w:val="hr-HR"/>
              </w:rPr>
            </w:pPr>
            <w:r w:rsidRPr="00E33AE2">
              <w:rPr>
                <w:b/>
                <w:bCs/>
                <w:color w:val="000000"/>
                <w:lang w:val="hr-HR"/>
              </w:rPr>
              <w:t>Grad Pula</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B4CB6D1" w14:textId="77777777" w:rsidR="00E33AE2" w:rsidRPr="00E33AE2" w:rsidRDefault="00E33AE2" w:rsidP="00E33AE2">
            <w:pPr>
              <w:jc w:val="center"/>
              <w:rPr>
                <w:b/>
                <w:bCs/>
                <w:color w:val="000000"/>
                <w:lang w:val="hr-HR"/>
              </w:rPr>
            </w:pPr>
            <w:r w:rsidRPr="00E33AE2">
              <w:rPr>
                <w:b/>
                <w:bCs/>
                <w:color w:val="000000"/>
                <w:lang w:val="hr-HR"/>
              </w:rPr>
              <w:t>Sufinanciranje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90E280B" w14:textId="77777777" w:rsidR="00E33AE2" w:rsidRPr="00E33AE2" w:rsidRDefault="00E33AE2" w:rsidP="00E33AE2">
            <w:pPr>
              <w:jc w:val="center"/>
              <w:rPr>
                <w:b/>
                <w:bCs/>
                <w:color w:val="000000"/>
                <w:lang w:val="hr-HR"/>
              </w:rPr>
            </w:pPr>
            <w:r w:rsidRPr="00E33AE2">
              <w:rPr>
                <w:b/>
                <w:bCs/>
                <w:color w:val="000000"/>
                <w:lang w:val="hr-HR"/>
              </w:rPr>
              <w:t>Pomoći i ostali prihodi</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5F233012" w14:textId="77777777" w:rsidR="00E33AE2" w:rsidRPr="00E33AE2" w:rsidRDefault="00E33AE2" w:rsidP="00E33AE2">
            <w:pPr>
              <w:jc w:val="center"/>
              <w:rPr>
                <w:b/>
                <w:bCs/>
                <w:color w:val="000000"/>
                <w:lang w:val="hr-HR"/>
              </w:rPr>
            </w:pPr>
            <w:r w:rsidRPr="00E33AE2">
              <w:rPr>
                <w:b/>
                <w:bCs/>
                <w:color w:val="000000"/>
                <w:lang w:val="hr-HR"/>
              </w:rPr>
              <w:t>Ukupno</w:t>
            </w:r>
          </w:p>
        </w:tc>
      </w:tr>
      <w:tr w:rsidR="00E33AE2" w:rsidRPr="00E33AE2" w14:paraId="1C1C97AB"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3D7CD12F" w14:textId="77777777" w:rsidR="00E33AE2" w:rsidRPr="00E33AE2" w:rsidRDefault="00E33AE2" w:rsidP="00E33AE2">
            <w:pPr>
              <w:jc w:val="both"/>
              <w:rPr>
                <w:color w:val="000000"/>
                <w:lang w:val="hr-HR"/>
              </w:rPr>
            </w:pPr>
            <w:r w:rsidRPr="00E33AE2">
              <w:rPr>
                <w:color w:val="000000"/>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7871CFAA" w14:textId="77777777" w:rsidR="00E33AE2" w:rsidRPr="00E33AE2" w:rsidRDefault="00E33AE2" w:rsidP="00E33AE2">
            <w:pPr>
              <w:jc w:val="right"/>
              <w:rPr>
                <w:color w:val="000000"/>
                <w:lang w:val="hr-HR"/>
              </w:rPr>
            </w:pPr>
            <w:r w:rsidRPr="00E33AE2">
              <w:rPr>
                <w:color w:val="000000"/>
                <w:lang w:val="hr-HR"/>
              </w:rPr>
              <w:t>796,41</w:t>
            </w:r>
          </w:p>
        </w:tc>
        <w:tc>
          <w:tcPr>
            <w:tcW w:w="1640" w:type="dxa"/>
            <w:tcBorders>
              <w:top w:val="nil"/>
              <w:left w:val="nil"/>
              <w:bottom w:val="single" w:sz="4" w:space="0" w:color="auto"/>
              <w:right w:val="single" w:sz="4" w:space="0" w:color="auto"/>
            </w:tcBorders>
            <w:shd w:val="clear" w:color="auto" w:fill="auto"/>
            <w:noWrap/>
            <w:vAlign w:val="bottom"/>
            <w:hideMark/>
          </w:tcPr>
          <w:p w14:paraId="4138938F" w14:textId="77777777" w:rsidR="00E33AE2" w:rsidRPr="00E33AE2" w:rsidRDefault="00E33AE2" w:rsidP="00E33AE2">
            <w:pPr>
              <w:jc w:val="right"/>
              <w:rPr>
                <w:color w:val="000000"/>
                <w:lang w:val="hr-HR"/>
              </w:rPr>
            </w:pPr>
            <w:r w:rsidRPr="00E33AE2">
              <w:rPr>
                <w:color w:val="000000"/>
                <w:lang w:val="hr-HR"/>
              </w:rPr>
              <w:t>18.011,19</w:t>
            </w:r>
          </w:p>
        </w:tc>
        <w:tc>
          <w:tcPr>
            <w:tcW w:w="1509" w:type="dxa"/>
            <w:tcBorders>
              <w:top w:val="nil"/>
              <w:left w:val="nil"/>
              <w:bottom w:val="single" w:sz="4" w:space="0" w:color="auto"/>
              <w:right w:val="single" w:sz="4" w:space="0" w:color="auto"/>
            </w:tcBorders>
            <w:shd w:val="clear" w:color="auto" w:fill="auto"/>
            <w:noWrap/>
            <w:vAlign w:val="bottom"/>
            <w:hideMark/>
          </w:tcPr>
          <w:p w14:paraId="3281B6E2" w14:textId="77777777" w:rsidR="00E33AE2" w:rsidRPr="00E33AE2" w:rsidRDefault="00E33AE2" w:rsidP="00E33AE2">
            <w:pPr>
              <w:jc w:val="right"/>
              <w:rPr>
                <w:color w:val="000000"/>
                <w:lang w:val="hr-HR"/>
              </w:rPr>
            </w:pPr>
            <w:r w:rsidRPr="00E33AE2">
              <w:rPr>
                <w:color w:val="000000"/>
                <w:lang w:val="hr-HR"/>
              </w:rPr>
              <w:t>87.604,14</w:t>
            </w:r>
          </w:p>
        </w:tc>
        <w:tc>
          <w:tcPr>
            <w:tcW w:w="1266" w:type="dxa"/>
            <w:tcBorders>
              <w:top w:val="nil"/>
              <w:left w:val="nil"/>
              <w:bottom w:val="single" w:sz="4" w:space="0" w:color="auto"/>
              <w:right w:val="single" w:sz="4" w:space="0" w:color="auto"/>
            </w:tcBorders>
            <w:shd w:val="clear" w:color="auto" w:fill="auto"/>
            <w:noWrap/>
            <w:vAlign w:val="bottom"/>
            <w:hideMark/>
          </w:tcPr>
          <w:p w14:paraId="3551BF17" w14:textId="77777777" w:rsidR="00E33AE2" w:rsidRPr="00E33AE2" w:rsidRDefault="00E33AE2" w:rsidP="00E33AE2">
            <w:pPr>
              <w:jc w:val="right"/>
              <w:rPr>
                <w:color w:val="000000"/>
                <w:lang w:val="hr-HR"/>
              </w:rPr>
            </w:pPr>
            <w:r w:rsidRPr="00E33AE2">
              <w:rPr>
                <w:color w:val="000000"/>
                <w:lang w:val="hr-HR"/>
              </w:rPr>
              <w:t>106.411,74</w:t>
            </w:r>
          </w:p>
        </w:tc>
      </w:tr>
      <w:tr w:rsidR="00E33AE2" w:rsidRPr="00E33AE2" w14:paraId="1E81F380"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0FF34B73" w14:textId="77777777" w:rsidR="00E33AE2" w:rsidRPr="00E33AE2" w:rsidRDefault="00E33AE2" w:rsidP="00E33AE2">
            <w:pPr>
              <w:jc w:val="both"/>
              <w:rPr>
                <w:color w:val="000000"/>
                <w:lang w:val="hr-HR"/>
              </w:rPr>
            </w:pPr>
            <w:r w:rsidRPr="00E33AE2">
              <w:rPr>
                <w:color w:val="000000"/>
                <w:lang w:val="hr-HR"/>
              </w:rPr>
              <w:t xml:space="preserve">OŠ </w:t>
            </w:r>
            <w:proofErr w:type="spellStart"/>
            <w:r w:rsidRPr="00E33AE2">
              <w:rPr>
                <w:color w:val="000000"/>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3A22378" w14:textId="77777777" w:rsidR="00E33AE2" w:rsidRPr="00E33AE2" w:rsidRDefault="00E33AE2" w:rsidP="00E33AE2">
            <w:pPr>
              <w:jc w:val="right"/>
              <w:rPr>
                <w:color w:val="000000"/>
                <w:lang w:val="hr-HR"/>
              </w:rPr>
            </w:pPr>
            <w:r w:rsidRPr="00E33AE2">
              <w:rPr>
                <w:color w:val="000000"/>
                <w:lang w:val="hr-HR"/>
              </w:rPr>
              <w:t>2.363,20</w:t>
            </w:r>
          </w:p>
        </w:tc>
        <w:tc>
          <w:tcPr>
            <w:tcW w:w="1640" w:type="dxa"/>
            <w:tcBorders>
              <w:top w:val="nil"/>
              <w:left w:val="nil"/>
              <w:bottom w:val="single" w:sz="4" w:space="0" w:color="auto"/>
              <w:right w:val="single" w:sz="4" w:space="0" w:color="auto"/>
            </w:tcBorders>
            <w:shd w:val="clear" w:color="auto" w:fill="auto"/>
            <w:noWrap/>
            <w:vAlign w:val="bottom"/>
            <w:hideMark/>
          </w:tcPr>
          <w:p w14:paraId="7E3757E8" w14:textId="77777777" w:rsidR="00E33AE2" w:rsidRPr="00E33AE2" w:rsidRDefault="00E33AE2" w:rsidP="00E33AE2">
            <w:pPr>
              <w:jc w:val="right"/>
              <w:rPr>
                <w:color w:val="000000"/>
                <w:lang w:val="hr-HR"/>
              </w:rPr>
            </w:pPr>
            <w:r w:rsidRPr="00E33AE2">
              <w:rPr>
                <w:color w:val="000000"/>
                <w:lang w:val="hr-HR"/>
              </w:rPr>
              <w:t>1.172,54</w:t>
            </w:r>
          </w:p>
        </w:tc>
        <w:tc>
          <w:tcPr>
            <w:tcW w:w="1509" w:type="dxa"/>
            <w:tcBorders>
              <w:top w:val="nil"/>
              <w:left w:val="nil"/>
              <w:bottom w:val="single" w:sz="4" w:space="0" w:color="auto"/>
              <w:right w:val="single" w:sz="4" w:space="0" w:color="auto"/>
            </w:tcBorders>
            <w:shd w:val="clear" w:color="auto" w:fill="auto"/>
            <w:noWrap/>
            <w:vAlign w:val="bottom"/>
            <w:hideMark/>
          </w:tcPr>
          <w:p w14:paraId="2C344AA8" w14:textId="77777777" w:rsidR="00E33AE2" w:rsidRPr="00E33AE2" w:rsidRDefault="00E33AE2" w:rsidP="00E33AE2">
            <w:pPr>
              <w:jc w:val="right"/>
              <w:rPr>
                <w:color w:val="000000"/>
                <w:lang w:val="hr-HR"/>
              </w:rPr>
            </w:pPr>
            <w:r w:rsidRPr="00E33AE2">
              <w:rPr>
                <w:color w:val="000000"/>
                <w:lang w:val="hr-HR"/>
              </w:rPr>
              <w:t>44.034,87</w:t>
            </w:r>
          </w:p>
        </w:tc>
        <w:tc>
          <w:tcPr>
            <w:tcW w:w="1266" w:type="dxa"/>
            <w:tcBorders>
              <w:top w:val="nil"/>
              <w:left w:val="nil"/>
              <w:bottom w:val="single" w:sz="4" w:space="0" w:color="auto"/>
              <w:right w:val="single" w:sz="4" w:space="0" w:color="auto"/>
            </w:tcBorders>
            <w:shd w:val="clear" w:color="auto" w:fill="auto"/>
            <w:noWrap/>
            <w:vAlign w:val="bottom"/>
            <w:hideMark/>
          </w:tcPr>
          <w:p w14:paraId="6D20CDBE" w14:textId="77777777" w:rsidR="00E33AE2" w:rsidRPr="00E33AE2" w:rsidRDefault="00E33AE2" w:rsidP="00E33AE2">
            <w:pPr>
              <w:jc w:val="right"/>
              <w:rPr>
                <w:color w:val="000000"/>
                <w:lang w:val="hr-HR"/>
              </w:rPr>
            </w:pPr>
            <w:r w:rsidRPr="00E33AE2">
              <w:rPr>
                <w:color w:val="000000"/>
                <w:lang w:val="hr-HR"/>
              </w:rPr>
              <w:t>47.570,61</w:t>
            </w:r>
          </w:p>
        </w:tc>
      </w:tr>
      <w:tr w:rsidR="00E33AE2" w:rsidRPr="00E33AE2" w14:paraId="7E6E32F0"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7A674A8A" w14:textId="77777777" w:rsidR="00E33AE2" w:rsidRPr="00E33AE2" w:rsidRDefault="00E33AE2" w:rsidP="00E33AE2">
            <w:pPr>
              <w:jc w:val="both"/>
              <w:rPr>
                <w:color w:val="000000"/>
                <w:lang w:val="hr-HR"/>
              </w:rPr>
            </w:pPr>
            <w:r w:rsidRPr="00E33AE2">
              <w:rPr>
                <w:color w:val="000000"/>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67A3968D" w14:textId="77777777" w:rsidR="00E33AE2" w:rsidRPr="00E33AE2" w:rsidRDefault="00E33AE2" w:rsidP="00E33AE2">
            <w:pPr>
              <w:jc w:val="right"/>
              <w:rPr>
                <w:color w:val="000000"/>
                <w:lang w:val="hr-HR"/>
              </w:rPr>
            </w:pPr>
            <w:r w:rsidRPr="00E33AE2">
              <w:rPr>
                <w:color w:val="000000"/>
                <w:lang w:val="hr-HR"/>
              </w:rPr>
              <w:t>1.300,73</w:t>
            </w:r>
          </w:p>
        </w:tc>
        <w:tc>
          <w:tcPr>
            <w:tcW w:w="1640" w:type="dxa"/>
            <w:tcBorders>
              <w:top w:val="nil"/>
              <w:left w:val="nil"/>
              <w:bottom w:val="single" w:sz="4" w:space="0" w:color="auto"/>
              <w:right w:val="single" w:sz="4" w:space="0" w:color="auto"/>
            </w:tcBorders>
            <w:shd w:val="clear" w:color="auto" w:fill="auto"/>
            <w:noWrap/>
            <w:vAlign w:val="bottom"/>
            <w:hideMark/>
          </w:tcPr>
          <w:p w14:paraId="09D39A55" w14:textId="77777777" w:rsidR="00E33AE2" w:rsidRPr="00E33AE2" w:rsidRDefault="00E33AE2" w:rsidP="00E33AE2">
            <w:pPr>
              <w:jc w:val="right"/>
              <w:rPr>
                <w:color w:val="000000"/>
                <w:lang w:val="hr-HR"/>
              </w:rPr>
            </w:pPr>
            <w:r w:rsidRPr="00E33AE2">
              <w:rPr>
                <w:color w:val="000000"/>
                <w:lang w:val="hr-HR"/>
              </w:rPr>
              <w:t>1.022,12</w:t>
            </w:r>
          </w:p>
        </w:tc>
        <w:tc>
          <w:tcPr>
            <w:tcW w:w="1509" w:type="dxa"/>
            <w:tcBorders>
              <w:top w:val="nil"/>
              <w:left w:val="nil"/>
              <w:bottom w:val="single" w:sz="4" w:space="0" w:color="auto"/>
              <w:right w:val="single" w:sz="4" w:space="0" w:color="auto"/>
            </w:tcBorders>
            <w:shd w:val="clear" w:color="auto" w:fill="auto"/>
            <w:noWrap/>
            <w:vAlign w:val="bottom"/>
            <w:hideMark/>
          </w:tcPr>
          <w:p w14:paraId="15D47311" w14:textId="77777777" w:rsidR="00E33AE2" w:rsidRPr="00E33AE2" w:rsidRDefault="00E33AE2" w:rsidP="00E33AE2">
            <w:pPr>
              <w:jc w:val="right"/>
              <w:rPr>
                <w:color w:val="000000"/>
                <w:lang w:val="hr-HR"/>
              </w:rPr>
            </w:pPr>
            <w:r w:rsidRPr="00E33AE2">
              <w:rPr>
                <w:color w:val="000000"/>
                <w:lang w:val="hr-HR"/>
              </w:rPr>
              <w:t>38.261,63</w:t>
            </w:r>
          </w:p>
        </w:tc>
        <w:tc>
          <w:tcPr>
            <w:tcW w:w="1266" w:type="dxa"/>
            <w:tcBorders>
              <w:top w:val="nil"/>
              <w:left w:val="nil"/>
              <w:bottom w:val="single" w:sz="4" w:space="0" w:color="auto"/>
              <w:right w:val="single" w:sz="4" w:space="0" w:color="auto"/>
            </w:tcBorders>
            <w:shd w:val="clear" w:color="auto" w:fill="auto"/>
            <w:noWrap/>
            <w:vAlign w:val="bottom"/>
            <w:hideMark/>
          </w:tcPr>
          <w:p w14:paraId="124F11E5" w14:textId="77777777" w:rsidR="00E33AE2" w:rsidRPr="00E33AE2" w:rsidRDefault="00E33AE2" w:rsidP="00E33AE2">
            <w:pPr>
              <w:jc w:val="right"/>
              <w:rPr>
                <w:color w:val="000000"/>
                <w:lang w:val="hr-HR"/>
              </w:rPr>
            </w:pPr>
            <w:r w:rsidRPr="00E33AE2">
              <w:rPr>
                <w:color w:val="000000"/>
                <w:lang w:val="hr-HR"/>
              </w:rPr>
              <w:t>40.584,48</w:t>
            </w:r>
          </w:p>
        </w:tc>
      </w:tr>
      <w:tr w:rsidR="00E33AE2" w:rsidRPr="00E33AE2" w14:paraId="51C96BF0"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64A51C98" w14:textId="447CE04C" w:rsidR="00E33AE2" w:rsidRPr="00E33AE2" w:rsidRDefault="00E33AE2" w:rsidP="00E33AE2">
            <w:pPr>
              <w:jc w:val="both"/>
              <w:rPr>
                <w:color w:val="000000"/>
                <w:lang w:val="hr-HR"/>
              </w:rPr>
            </w:pPr>
            <w:r w:rsidRPr="00E33AE2">
              <w:rPr>
                <w:color w:val="000000"/>
                <w:lang w:val="hr-HR"/>
              </w:rPr>
              <w:t xml:space="preserve">OŠ </w:t>
            </w:r>
            <w:proofErr w:type="spellStart"/>
            <w:r w:rsidR="00F94B23">
              <w:rPr>
                <w:color w:val="000000"/>
                <w:lang w:val="hr-HR"/>
              </w:rPr>
              <w:t>Giuseppina</w:t>
            </w:r>
            <w:proofErr w:type="spellEnd"/>
            <w:r w:rsidRPr="00E33AE2">
              <w:rPr>
                <w:color w:val="000000"/>
                <w:lang w:val="hr-HR"/>
              </w:rPr>
              <w:t xml:space="preserve"> </w:t>
            </w:r>
            <w:proofErr w:type="spellStart"/>
            <w:r w:rsidRPr="00E33AE2">
              <w:rPr>
                <w:color w:val="000000"/>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D46D35A" w14:textId="77777777" w:rsidR="00E33AE2" w:rsidRPr="00E33AE2" w:rsidRDefault="00E33AE2" w:rsidP="00E33AE2">
            <w:pPr>
              <w:jc w:val="right"/>
              <w:rPr>
                <w:color w:val="000000"/>
                <w:lang w:val="hr-HR"/>
              </w:rPr>
            </w:pPr>
            <w:r w:rsidRPr="00E33AE2">
              <w:rPr>
                <w:color w:val="000000"/>
                <w:lang w:val="hr-HR"/>
              </w:rPr>
              <w:t>504,03</w:t>
            </w:r>
          </w:p>
        </w:tc>
        <w:tc>
          <w:tcPr>
            <w:tcW w:w="1640" w:type="dxa"/>
            <w:tcBorders>
              <w:top w:val="nil"/>
              <w:left w:val="nil"/>
              <w:bottom w:val="single" w:sz="4" w:space="0" w:color="auto"/>
              <w:right w:val="single" w:sz="4" w:space="0" w:color="auto"/>
            </w:tcBorders>
            <w:shd w:val="clear" w:color="auto" w:fill="auto"/>
            <w:noWrap/>
            <w:vAlign w:val="bottom"/>
            <w:hideMark/>
          </w:tcPr>
          <w:p w14:paraId="1126FF43" w14:textId="77777777" w:rsidR="00E33AE2" w:rsidRPr="00E33AE2" w:rsidRDefault="00E33AE2" w:rsidP="00E33AE2">
            <w:pPr>
              <w:jc w:val="right"/>
              <w:rPr>
                <w:color w:val="000000"/>
                <w:lang w:val="hr-HR"/>
              </w:rPr>
            </w:pPr>
            <w:r w:rsidRPr="00E33AE2">
              <w:rPr>
                <w:color w:val="000000"/>
                <w:lang w:val="hr-HR"/>
              </w:rPr>
              <w:t>31.642,29</w:t>
            </w:r>
          </w:p>
        </w:tc>
        <w:tc>
          <w:tcPr>
            <w:tcW w:w="1509" w:type="dxa"/>
            <w:tcBorders>
              <w:top w:val="nil"/>
              <w:left w:val="nil"/>
              <w:bottom w:val="single" w:sz="4" w:space="0" w:color="auto"/>
              <w:right w:val="single" w:sz="4" w:space="0" w:color="auto"/>
            </w:tcBorders>
            <w:shd w:val="clear" w:color="auto" w:fill="auto"/>
            <w:noWrap/>
            <w:vAlign w:val="bottom"/>
            <w:hideMark/>
          </w:tcPr>
          <w:p w14:paraId="201B5F78" w14:textId="77777777" w:rsidR="00E33AE2" w:rsidRPr="00E33AE2" w:rsidRDefault="00E33AE2" w:rsidP="00E33AE2">
            <w:pPr>
              <w:jc w:val="right"/>
              <w:rPr>
                <w:color w:val="000000"/>
                <w:lang w:val="hr-HR"/>
              </w:rPr>
            </w:pPr>
            <w:r w:rsidRPr="00E33AE2">
              <w:rPr>
                <w:color w:val="000000"/>
                <w:lang w:val="hr-HR"/>
              </w:rPr>
              <w:t>137.984,14</w:t>
            </w:r>
          </w:p>
        </w:tc>
        <w:tc>
          <w:tcPr>
            <w:tcW w:w="1266" w:type="dxa"/>
            <w:tcBorders>
              <w:top w:val="nil"/>
              <w:left w:val="nil"/>
              <w:bottom w:val="single" w:sz="4" w:space="0" w:color="auto"/>
              <w:right w:val="single" w:sz="4" w:space="0" w:color="auto"/>
            </w:tcBorders>
            <w:shd w:val="clear" w:color="auto" w:fill="auto"/>
            <w:noWrap/>
            <w:vAlign w:val="bottom"/>
            <w:hideMark/>
          </w:tcPr>
          <w:p w14:paraId="552A45ED" w14:textId="77777777" w:rsidR="00E33AE2" w:rsidRPr="00E33AE2" w:rsidRDefault="00E33AE2" w:rsidP="00E33AE2">
            <w:pPr>
              <w:jc w:val="right"/>
              <w:rPr>
                <w:color w:val="000000"/>
                <w:lang w:val="hr-HR"/>
              </w:rPr>
            </w:pPr>
            <w:r w:rsidRPr="00E33AE2">
              <w:rPr>
                <w:color w:val="000000"/>
                <w:lang w:val="hr-HR"/>
              </w:rPr>
              <w:t>170.130,46</w:t>
            </w:r>
          </w:p>
        </w:tc>
      </w:tr>
      <w:tr w:rsidR="00E33AE2" w:rsidRPr="00E33AE2" w14:paraId="7A16B75F"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373EC409" w14:textId="77777777" w:rsidR="00E33AE2" w:rsidRPr="00E33AE2" w:rsidRDefault="00E33AE2" w:rsidP="00E33AE2">
            <w:pPr>
              <w:jc w:val="both"/>
              <w:rPr>
                <w:color w:val="000000"/>
                <w:lang w:val="hr-HR"/>
              </w:rPr>
            </w:pPr>
            <w:r w:rsidRPr="00E33AE2">
              <w:rPr>
                <w:color w:val="000000"/>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7DF34BAE" w14:textId="77777777" w:rsidR="00E33AE2" w:rsidRPr="00E33AE2" w:rsidRDefault="00E33AE2" w:rsidP="00E33AE2">
            <w:pPr>
              <w:jc w:val="right"/>
              <w:rPr>
                <w:color w:val="000000"/>
                <w:lang w:val="hr-HR"/>
              </w:rPr>
            </w:pPr>
            <w:r w:rsidRPr="00E33AE2">
              <w:rPr>
                <w:color w:val="000000"/>
                <w:lang w:val="hr-HR"/>
              </w:rPr>
              <w:t>345,15</w:t>
            </w:r>
          </w:p>
        </w:tc>
        <w:tc>
          <w:tcPr>
            <w:tcW w:w="1640" w:type="dxa"/>
            <w:tcBorders>
              <w:top w:val="nil"/>
              <w:left w:val="nil"/>
              <w:bottom w:val="single" w:sz="4" w:space="0" w:color="auto"/>
              <w:right w:val="single" w:sz="4" w:space="0" w:color="auto"/>
            </w:tcBorders>
            <w:shd w:val="clear" w:color="auto" w:fill="auto"/>
            <w:noWrap/>
            <w:vAlign w:val="bottom"/>
            <w:hideMark/>
          </w:tcPr>
          <w:p w14:paraId="79AB5E2C" w14:textId="77777777" w:rsidR="00E33AE2" w:rsidRPr="00E33AE2" w:rsidRDefault="00E33AE2" w:rsidP="00E33AE2">
            <w:pPr>
              <w:jc w:val="right"/>
              <w:rPr>
                <w:color w:val="000000"/>
                <w:lang w:val="hr-HR"/>
              </w:rPr>
            </w:pPr>
            <w:r w:rsidRPr="00E33AE2">
              <w:rPr>
                <w:color w:val="000000"/>
                <w:lang w:val="hr-HR"/>
              </w:rPr>
              <w:t>29.139,92</w:t>
            </w:r>
          </w:p>
        </w:tc>
        <w:tc>
          <w:tcPr>
            <w:tcW w:w="1509" w:type="dxa"/>
            <w:tcBorders>
              <w:top w:val="nil"/>
              <w:left w:val="nil"/>
              <w:bottom w:val="single" w:sz="4" w:space="0" w:color="auto"/>
              <w:right w:val="single" w:sz="4" w:space="0" w:color="auto"/>
            </w:tcBorders>
            <w:shd w:val="clear" w:color="auto" w:fill="auto"/>
            <w:noWrap/>
            <w:vAlign w:val="bottom"/>
            <w:hideMark/>
          </w:tcPr>
          <w:p w14:paraId="3E48C9E0" w14:textId="77777777" w:rsidR="00E33AE2" w:rsidRPr="00E33AE2" w:rsidRDefault="00E33AE2" w:rsidP="00E33AE2">
            <w:pPr>
              <w:jc w:val="right"/>
              <w:rPr>
                <w:color w:val="000000"/>
                <w:lang w:val="hr-HR"/>
              </w:rPr>
            </w:pPr>
            <w:r w:rsidRPr="00E33AE2">
              <w:rPr>
                <w:color w:val="000000"/>
                <w:lang w:val="hr-HR"/>
              </w:rPr>
              <w:t>46.265,04</w:t>
            </w:r>
          </w:p>
        </w:tc>
        <w:tc>
          <w:tcPr>
            <w:tcW w:w="1266" w:type="dxa"/>
            <w:tcBorders>
              <w:top w:val="nil"/>
              <w:left w:val="nil"/>
              <w:bottom w:val="single" w:sz="4" w:space="0" w:color="auto"/>
              <w:right w:val="single" w:sz="4" w:space="0" w:color="auto"/>
            </w:tcBorders>
            <w:shd w:val="clear" w:color="auto" w:fill="auto"/>
            <w:noWrap/>
            <w:vAlign w:val="bottom"/>
            <w:hideMark/>
          </w:tcPr>
          <w:p w14:paraId="09757503" w14:textId="77777777" w:rsidR="00E33AE2" w:rsidRPr="00E33AE2" w:rsidRDefault="00E33AE2" w:rsidP="00E33AE2">
            <w:pPr>
              <w:jc w:val="right"/>
              <w:rPr>
                <w:color w:val="000000"/>
                <w:lang w:val="hr-HR"/>
              </w:rPr>
            </w:pPr>
            <w:r w:rsidRPr="00E33AE2">
              <w:rPr>
                <w:color w:val="000000"/>
                <w:lang w:val="hr-HR"/>
              </w:rPr>
              <w:t>75.750,11</w:t>
            </w:r>
          </w:p>
        </w:tc>
      </w:tr>
      <w:tr w:rsidR="00E764B2" w:rsidRPr="00E33AE2" w14:paraId="48F11C22" w14:textId="77777777" w:rsidTr="004410E2">
        <w:trPr>
          <w:trHeight w:val="529"/>
          <w:jc w:val="center"/>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F7335" w14:textId="77777777" w:rsidR="00E764B2" w:rsidRPr="00E33AE2" w:rsidRDefault="00E764B2" w:rsidP="004410E2">
            <w:pPr>
              <w:jc w:val="center"/>
              <w:rPr>
                <w:b/>
                <w:bCs/>
                <w:color w:val="000000"/>
                <w:lang w:val="hr-HR"/>
              </w:rPr>
            </w:pPr>
            <w:r w:rsidRPr="00E33AE2">
              <w:rPr>
                <w:b/>
                <w:bCs/>
                <w:color w:val="000000"/>
                <w:lang w:val="hr-HR"/>
              </w:rPr>
              <w:lastRenderedPageBreak/>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90398C4" w14:textId="77777777" w:rsidR="00E764B2" w:rsidRPr="00E33AE2" w:rsidRDefault="00E764B2" w:rsidP="004410E2">
            <w:pPr>
              <w:jc w:val="center"/>
              <w:rPr>
                <w:b/>
                <w:bCs/>
                <w:color w:val="000000"/>
                <w:lang w:val="hr-HR"/>
              </w:rPr>
            </w:pPr>
            <w:r w:rsidRPr="00E33AE2">
              <w:rPr>
                <w:b/>
                <w:bCs/>
                <w:color w:val="000000"/>
                <w:lang w:val="hr-HR"/>
              </w:rPr>
              <w:t>Grad Pula</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A0848E1" w14:textId="77777777" w:rsidR="00E764B2" w:rsidRPr="00E33AE2" w:rsidRDefault="00E764B2" w:rsidP="004410E2">
            <w:pPr>
              <w:jc w:val="center"/>
              <w:rPr>
                <w:b/>
                <w:bCs/>
                <w:color w:val="000000"/>
                <w:lang w:val="hr-HR"/>
              </w:rPr>
            </w:pPr>
            <w:r w:rsidRPr="00E33AE2">
              <w:rPr>
                <w:b/>
                <w:bCs/>
                <w:color w:val="000000"/>
                <w:lang w:val="hr-HR"/>
              </w:rPr>
              <w:t>Sufinanciranje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AE0C9FC" w14:textId="77777777" w:rsidR="00E764B2" w:rsidRPr="00E33AE2" w:rsidRDefault="00E764B2" w:rsidP="004410E2">
            <w:pPr>
              <w:jc w:val="center"/>
              <w:rPr>
                <w:b/>
                <w:bCs/>
                <w:color w:val="000000"/>
                <w:lang w:val="hr-HR"/>
              </w:rPr>
            </w:pPr>
            <w:r w:rsidRPr="00E33AE2">
              <w:rPr>
                <w:b/>
                <w:bCs/>
                <w:color w:val="000000"/>
                <w:lang w:val="hr-HR"/>
              </w:rPr>
              <w:t>Pomoći i ostali prihodi</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7CB1B81D" w14:textId="77777777" w:rsidR="00E764B2" w:rsidRPr="00E33AE2" w:rsidRDefault="00E764B2" w:rsidP="004410E2">
            <w:pPr>
              <w:jc w:val="center"/>
              <w:rPr>
                <w:b/>
                <w:bCs/>
                <w:color w:val="000000"/>
                <w:lang w:val="hr-HR"/>
              </w:rPr>
            </w:pPr>
            <w:r w:rsidRPr="00E33AE2">
              <w:rPr>
                <w:b/>
                <w:bCs/>
                <w:color w:val="000000"/>
                <w:lang w:val="hr-HR"/>
              </w:rPr>
              <w:t>Ukupno</w:t>
            </w:r>
          </w:p>
        </w:tc>
      </w:tr>
      <w:tr w:rsidR="00E33AE2" w:rsidRPr="00E33AE2" w14:paraId="133F6D5E"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5485BC0F" w14:textId="64F20EDE" w:rsidR="00E33AE2" w:rsidRPr="00E33AE2" w:rsidRDefault="00E33AE2" w:rsidP="00E33AE2">
            <w:pPr>
              <w:jc w:val="both"/>
              <w:rPr>
                <w:color w:val="000000"/>
                <w:lang w:val="hr-HR"/>
              </w:rPr>
            </w:pPr>
            <w:r w:rsidRPr="00E33AE2">
              <w:rPr>
                <w:color w:val="000000"/>
                <w:lang w:val="hr-HR"/>
              </w:rPr>
              <w:t xml:space="preserve">OŠ </w:t>
            </w:r>
            <w:proofErr w:type="spellStart"/>
            <w:r w:rsidRPr="00E33AE2">
              <w:rPr>
                <w:color w:val="000000"/>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98C71BA" w14:textId="77777777" w:rsidR="00E33AE2" w:rsidRPr="00E33AE2" w:rsidRDefault="00E33AE2" w:rsidP="00E33AE2">
            <w:pPr>
              <w:jc w:val="right"/>
              <w:rPr>
                <w:color w:val="000000"/>
                <w:lang w:val="hr-HR"/>
              </w:rPr>
            </w:pPr>
            <w:r w:rsidRPr="00E33AE2">
              <w:rPr>
                <w:color w:val="000000"/>
                <w:lang w:val="hr-HR"/>
              </w:rPr>
              <w:t>5.418,16</w:t>
            </w:r>
          </w:p>
        </w:tc>
        <w:tc>
          <w:tcPr>
            <w:tcW w:w="1640" w:type="dxa"/>
            <w:tcBorders>
              <w:top w:val="nil"/>
              <w:left w:val="nil"/>
              <w:bottom w:val="single" w:sz="4" w:space="0" w:color="auto"/>
              <w:right w:val="single" w:sz="4" w:space="0" w:color="auto"/>
            </w:tcBorders>
            <w:shd w:val="clear" w:color="auto" w:fill="auto"/>
            <w:noWrap/>
            <w:vAlign w:val="bottom"/>
            <w:hideMark/>
          </w:tcPr>
          <w:p w14:paraId="0BF3C417" w14:textId="77777777" w:rsidR="00E33AE2" w:rsidRPr="00E33AE2" w:rsidRDefault="00E33AE2" w:rsidP="00E33AE2">
            <w:pPr>
              <w:jc w:val="right"/>
              <w:rPr>
                <w:color w:val="000000"/>
                <w:lang w:val="hr-HR"/>
              </w:rPr>
            </w:pPr>
            <w:r w:rsidRPr="00E33AE2">
              <w:rPr>
                <w:color w:val="000000"/>
                <w:lang w:val="hr-HR"/>
              </w:rPr>
              <w:t>0,00</w:t>
            </w:r>
          </w:p>
        </w:tc>
        <w:tc>
          <w:tcPr>
            <w:tcW w:w="1509" w:type="dxa"/>
            <w:tcBorders>
              <w:top w:val="nil"/>
              <w:left w:val="nil"/>
              <w:bottom w:val="single" w:sz="4" w:space="0" w:color="auto"/>
              <w:right w:val="single" w:sz="4" w:space="0" w:color="auto"/>
            </w:tcBorders>
            <w:shd w:val="clear" w:color="auto" w:fill="auto"/>
            <w:noWrap/>
            <w:vAlign w:val="bottom"/>
            <w:hideMark/>
          </w:tcPr>
          <w:p w14:paraId="21B65FD4" w14:textId="77777777" w:rsidR="00E33AE2" w:rsidRPr="00E33AE2" w:rsidRDefault="00E33AE2" w:rsidP="00E33AE2">
            <w:pPr>
              <w:jc w:val="right"/>
              <w:rPr>
                <w:color w:val="000000"/>
                <w:lang w:val="hr-HR"/>
              </w:rPr>
            </w:pPr>
            <w:r w:rsidRPr="00E33AE2">
              <w:rPr>
                <w:color w:val="000000"/>
                <w:lang w:val="hr-HR"/>
              </w:rPr>
              <w:t>78.853,33</w:t>
            </w:r>
          </w:p>
        </w:tc>
        <w:tc>
          <w:tcPr>
            <w:tcW w:w="1266" w:type="dxa"/>
            <w:tcBorders>
              <w:top w:val="nil"/>
              <w:left w:val="nil"/>
              <w:bottom w:val="single" w:sz="4" w:space="0" w:color="auto"/>
              <w:right w:val="single" w:sz="4" w:space="0" w:color="auto"/>
            </w:tcBorders>
            <w:shd w:val="clear" w:color="auto" w:fill="auto"/>
            <w:noWrap/>
            <w:vAlign w:val="bottom"/>
            <w:hideMark/>
          </w:tcPr>
          <w:p w14:paraId="6C8707B4" w14:textId="77777777" w:rsidR="00E33AE2" w:rsidRPr="00E33AE2" w:rsidRDefault="00E33AE2" w:rsidP="00E33AE2">
            <w:pPr>
              <w:jc w:val="right"/>
              <w:rPr>
                <w:color w:val="000000"/>
                <w:lang w:val="hr-HR"/>
              </w:rPr>
            </w:pPr>
            <w:r w:rsidRPr="00E33AE2">
              <w:rPr>
                <w:color w:val="000000"/>
                <w:lang w:val="hr-HR"/>
              </w:rPr>
              <w:t>84.271,49</w:t>
            </w:r>
          </w:p>
        </w:tc>
      </w:tr>
      <w:tr w:rsidR="00E33AE2" w:rsidRPr="00E33AE2" w14:paraId="27710A8D"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03537510" w14:textId="77777777" w:rsidR="00E33AE2" w:rsidRPr="00E33AE2" w:rsidRDefault="00E33AE2" w:rsidP="00E33AE2">
            <w:pPr>
              <w:jc w:val="both"/>
              <w:rPr>
                <w:color w:val="000000"/>
                <w:lang w:val="hr-HR"/>
              </w:rPr>
            </w:pPr>
            <w:r w:rsidRPr="00E33AE2">
              <w:rPr>
                <w:color w:val="000000"/>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33BE85FC" w14:textId="77777777" w:rsidR="00E33AE2" w:rsidRPr="00E33AE2" w:rsidRDefault="00E33AE2" w:rsidP="00E33AE2">
            <w:pPr>
              <w:jc w:val="right"/>
              <w:rPr>
                <w:color w:val="000000"/>
                <w:lang w:val="hr-HR"/>
              </w:rPr>
            </w:pPr>
            <w:r w:rsidRPr="00E33AE2">
              <w:rPr>
                <w:color w:val="000000"/>
                <w:lang w:val="hr-HR"/>
              </w:rPr>
              <w:t>2.642,43</w:t>
            </w:r>
          </w:p>
        </w:tc>
        <w:tc>
          <w:tcPr>
            <w:tcW w:w="1640" w:type="dxa"/>
            <w:tcBorders>
              <w:top w:val="nil"/>
              <w:left w:val="nil"/>
              <w:bottom w:val="single" w:sz="4" w:space="0" w:color="auto"/>
              <w:right w:val="single" w:sz="4" w:space="0" w:color="auto"/>
            </w:tcBorders>
            <w:shd w:val="clear" w:color="auto" w:fill="auto"/>
            <w:noWrap/>
            <w:vAlign w:val="bottom"/>
            <w:hideMark/>
          </w:tcPr>
          <w:p w14:paraId="2F26DD9B" w14:textId="77777777" w:rsidR="00E33AE2" w:rsidRPr="00E33AE2" w:rsidRDefault="00E33AE2" w:rsidP="00E33AE2">
            <w:pPr>
              <w:jc w:val="right"/>
              <w:rPr>
                <w:color w:val="000000"/>
                <w:lang w:val="hr-HR"/>
              </w:rPr>
            </w:pPr>
            <w:r w:rsidRPr="00E33AE2">
              <w:rPr>
                <w:color w:val="000000"/>
                <w:lang w:val="hr-HR"/>
              </w:rPr>
              <w:t>65.927,08</w:t>
            </w:r>
          </w:p>
        </w:tc>
        <w:tc>
          <w:tcPr>
            <w:tcW w:w="1509" w:type="dxa"/>
            <w:tcBorders>
              <w:top w:val="nil"/>
              <w:left w:val="nil"/>
              <w:bottom w:val="single" w:sz="4" w:space="0" w:color="auto"/>
              <w:right w:val="single" w:sz="4" w:space="0" w:color="auto"/>
            </w:tcBorders>
            <w:shd w:val="clear" w:color="auto" w:fill="auto"/>
            <w:noWrap/>
            <w:vAlign w:val="bottom"/>
            <w:hideMark/>
          </w:tcPr>
          <w:p w14:paraId="0110519D" w14:textId="77777777" w:rsidR="00E33AE2" w:rsidRPr="00E33AE2" w:rsidRDefault="00E33AE2" w:rsidP="00E33AE2">
            <w:pPr>
              <w:jc w:val="right"/>
              <w:rPr>
                <w:color w:val="000000"/>
                <w:lang w:val="hr-HR"/>
              </w:rPr>
            </w:pPr>
            <w:r w:rsidRPr="00E33AE2">
              <w:rPr>
                <w:color w:val="000000"/>
                <w:lang w:val="hr-HR"/>
              </w:rPr>
              <w:t>77.423,80</w:t>
            </w:r>
          </w:p>
        </w:tc>
        <w:tc>
          <w:tcPr>
            <w:tcW w:w="1266" w:type="dxa"/>
            <w:tcBorders>
              <w:top w:val="nil"/>
              <w:left w:val="nil"/>
              <w:bottom w:val="single" w:sz="4" w:space="0" w:color="auto"/>
              <w:right w:val="single" w:sz="4" w:space="0" w:color="auto"/>
            </w:tcBorders>
            <w:shd w:val="clear" w:color="auto" w:fill="auto"/>
            <w:noWrap/>
            <w:vAlign w:val="bottom"/>
            <w:hideMark/>
          </w:tcPr>
          <w:p w14:paraId="6A17A064" w14:textId="77777777" w:rsidR="00E33AE2" w:rsidRPr="00E33AE2" w:rsidRDefault="00E33AE2" w:rsidP="00E33AE2">
            <w:pPr>
              <w:jc w:val="right"/>
              <w:rPr>
                <w:color w:val="000000"/>
                <w:lang w:val="hr-HR"/>
              </w:rPr>
            </w:pPr>
            <w:r w:rsidRPr="00E33AE2">
              <w:rPr>
                <w:color w:val="000000"/>
                <w:lang w:val="hr-HR"/>
              </w:rPr>
              <w:t>145.993,31</w:t>
            </w:r>
          </w:p>
        </w:tc>
      </w:tr>
      <w:tr w:rsidR="00E33AE2" w:rsidRPr="00E33AE2" w14:paraId="015F2926"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36AE8995" w14:textId="711BB382" w:rsidR="00E33AE2" w:rsidRPr="00E33AE2" w:rsidRDefault="00E33AE2" w:rsidP="00E33AE2">
            <w:pPr>
              <w:jc w:val="both"/>
              <w:rPr>
                <w:color w:val="000000"/>
                <w:lang w:val="hr-HR"/>
              </w:rPr>
            </w:pPr>
            <w:r w:rsidRPr="00E33AE2">
              <w:rPr>
                <w:color w:val="000000"/>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60E0E21B" w14:textId="77777777" w:rsidR="00E33AE2" w:rsidRPr="00E33AE2" w:rsidRDefault="00E33AE2" w:rsidP="00E33AE2">
            <w:pPr>
              <w:jc w:val="right"/>
              <w:rPr>
                <w:color w:val="000000"/>
                <w:lang w:val="hr-HR"/>
              </w:rPr>
            </w:pPr>
            <w:r w:rsidRPr="00E33AE2">
              <w:rPr>
                <w:color w:val="000000"/>
                <w:lang w:val="hr-HR"/>
              </w:rPr>
              <w:t>530,88</w:t>
            </w:r>
          </w:p>
        </w:tc>
        <w:tc>
          <w:tcPr>
            <w:tcW w:w="1640" w:type="dxa"/>
            <w:tcBorders>
              <w:top w:val="nil"/>
              <w:left w:val="nil"/>
              <w:bottom w:val="single" w:sz="4" w:space="0" w:color="auto"/>
              <w:right w:val="single" w:sz="4" w:space="0" w:color="auto"/>
            </w:tcBorders>
            <w:shd w:val="clear" w:color="auto" w:fill="auto"/>
            <w:noWrap/>
            <w:vAlign w:val="bottom"/>
            <w:hideMark/>
          </w:tcPr>
          <w:p w14:paraId="2E4F22DE" w14:textId="77777777" w:rsidR="00E33AE2" w:rsidRPr="00E33AE2" w:rsidRDefault="00E33AE2" w:rsidP="00E33AE2">
            <w:pPr>
              <w:jc w:val="right"/>
              <w:rPr>
                <w:color w:val="000000"/>
                <w:lang w:val="hr-HR"/>
              </w:rPr>
            </w:pPr>
            <w:r w:rsidRPr="00E33AE2">
              <w:rPr>
                <w:color w:val="000000"/>
                <w:lang w:val="hr-HR"/>
              </w:rPr>
              <w:t>11.844,28</w:t>
            </w:r>
          </w:p>
        </w:tc>
        <w:tc>
          <w:tcPr>
            <w:tcW w:w="1509" w:type="dxa"/>
            <w:tcBorders>
              <w:top w:val="nil"/>
              <w:left w:val="nil"/>
              <w:bottom w:val="single" w:sz="4" w:space="0" w:color="auto"/>
              <w:right w:val="single" w:sz="4" w:space="0" w:color="auto"/>
            </w:tcBorders>
            <w:shd w:val="clear" w:color="auto" w:fill="auto"/>
            <w:noWrap/>
            <w:vAlign w:val="bottom"/>
            <w:hideMark/>
          </w:tcPr>
          <w:p w14:paraId="2CF95832" w14:textId="77777777" w:rsidR="00E33AE2" w:rsidRPr="00E33AE2" w:rsidRDefault="00E33AE2" w:rsidP="00E33AE2">
            <w:pPr>
              <w:jc w:val="right"/>
              <w:rPr>
                <w:color w:val="000000"/>
                <w:lang w:val="hr-HR"/>
              </w:rPr>
            </w:pPr>
            <w:r w:rsidRPr="00E33AE2">
              <w:rPr>
                <w:color w:val="000000"/>
                <w:lang w:val="hr-HR"/>
              </w:rPr>
              <w:t>45.077,64</w:t>
            </w:r>
          </w:p>
        </w:tc>
        <w:tc>
          <w:tcPr>
            <w:tcW w:w="1266" w:type="dxa"/>
            <w:tcBorders>
              <w:top w:val="nil"/>
              <w:left w:val="nil"/>
              <w:bottom w:val="single" w:sz="4" w:space="0" w:color="auto"/>
              <w:right w:val="single" w:sz="4" w:space="0" w:color="auto"/>
            </w:tcBorders>
            <w:shd w:val="clear" w:color="auto" w:fill="auto"/>
            <w:noWrap/>
            <w:vAlign w:val="bottom"/>
            <w:hideMark/>
          </w:tcPr>
          <w:p w14:paraId="74B93CD2" w14:textId="77777777" w:rsidR="00E33AE2" w:rsidRPr="00E33AE2" w:rsidRDefault="00E33AE2" w:rsidP="00E33AE2">
            <w:pPr>
              <w:jc w:val="right"/>
              <w:rPr>
                <w:color w:val="000000"/>
                <w:lang w:val="hr-HR"/>
              </w:rPr>
            </w:pPr>
            <w:r w:rsidRPr="00E33AE2">
              <w:rPr>
                <w:color w:val="000000"/>
                <w:lang w:val="hr-HR"/>
              </w:rPr>
              <w:t>57.452,80</w:t>
            </w:r>
          </w:p>
        </w:tc>
      </w:tr>
      <w:tr w:rsidR="00E33AE2" w:rsidRPr="00E33AE2" w14:paraId="400F9503"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3ABA36CD" w14:textId="77777777" w:rsidR="00E33AE2" w:rsidRPr="00E33AE2" w:rsidRDefault="00E33AE2" w:rsidP="00E33AE2">
            <w:pPr>
              <w:jc w:val="both"/>
              <w:rPr>
                <w:color w:val="000000"/>
                <w:lang w:val="hr-HR"/>
              </w:rPr>
            </w:pPr>
            <w:r w:rsidRPr="00E33AE2">
              <w:rPr>
                <w:color w:val="000000"/>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14D51F75" w14:textId="77777777" w:rsidR="00E33AE2" w:rsidRPr="00E33AE2" w:rsidRDefault="00E33AE2" w:rsidP="00E33AE2">
            <w:pPr>
              <w:jc w:val="right"/>
              <w:rPr>
                <w:color w:val="000000"/>
                <w:lang w:val="hr-HR"/>
              </w:rPr>
            </w:pPr>
            <w:r w:rsidRPr="00E33AE2">
              <w:rPr>
                <w:color w:val="000000"/>
                <w:lang w:val="hr-HR"/>
              </w:rPr>
              <w:t>982,15</w:t>
            </w:r>
          </w:p>
        </w:tc>
        <w:tc>
          <w:tcPr>
            <w:tcW w:w="1640" w:type="dxa"/>
            <w:tcBorders>
              <w:top w:val="nil"/>
              <w:left w:val="nil"/>
              <w:bottom w:val="single" w:sz="4" w:space="0" w:color="auto"/>
              <w:right w:val="single" w:sz="4" w:space="0" w:color="auto"/>
            </w:tcBorders>
            <w:shd w:val="clear" w:color="auto" w:fill="auto"/>
            <w:noWrap/>
            <w:vAlign w:val="bottom"/>
            <w:hideMark/>
          </w:tcPr>
          <w:p w14:paraId="4F24874C" w14:textId="77777777" w:rsidR="00E33AE2" w:rsidRPr="00E33AE2" w:rsidRDefault="00E33AE2" w:rsidP="00E33AE2">
            <w:pPr>
              <w:jc w:val="right"/>
              <w:rPr>
                <w:color w:val="000000"/>
                <w:lang w:val="hr-HR"/>
              </w:rPr>
            </w:pPr>
            <w:r w:rsidRPr="00E33AE2">
              <w:rPr>
                <w:color w:val="000000"/>
                <w:lang w:val="hr-HR"/>
              </w:rPr>
              <w:t>9.212,46</w:t>
            </w:r>
          </w:p>
        </w:tc>
        <w:tc>
          <w:tcPr>
            <w:tcW w:w="1509" w:type="dxa"/>
            <w:tcBorders>
              <w:top w:val="nil"/>
              <w:left w:val="nil"/>
              <w:bottom w:val="single" w:sz="4" w:space="0" w:color="auto"/>
              <w:right w:val="single" w:sz="4" w:space="0" w:color="auto"/>
            </w:tcBorders>
            <w:shd w:val="clear" w:color="auto" w:fill="auto"/>
            <w:noWrap/>
            <w:vAlign w:val="bottom"/>
            <w:hideMark/>
          </w:tcPr>
          <w:p w14:paraId="47674680" w14:textId="77777777" w:rsidR="00E33AE2" w:rsidRPr="00E33AE2" w:rsidRDefault="00E33AE2" w:rsidP="00E33AE2">
            <w:pPr>
              <w:jc w:val="right"/>
              <w:rPr>
                <w:color w:val="000000"/>
                <w:lang w:val="hr-HR"/>
              </w:rPr>
            </w:pPr>
            <w:r w:rsidRPr="00E33AE2">
              <w:rPr>
                <w:color w:val="000000"/>
                <w:lang w:val="hr-HR"/>
              </w:rPr>
              <w:t>69.089,85</w:t>
            </w:r>
          </w:p>
        </w:tc>
        <w:tc>
          <w:tcPr>
            <w:tcW w:w="1266" w:type="dxa"/>
            <w:tcBorders>
              <w:top w:val="nil"/>
              <w:left w:val="nil"/>
              <w:bottom w:val="single" w:sz="4" w:space="0" w:color="auto"/>
              <w:right w:val="single" w:sz="4" w:space="0" w:color="auto"/>
            </w:tcBorders>
            <w:shd w:val="clear" w:color="auto" w:fill="auto"/>
            <w:noWrap/>
            <w:vAlign w:val="bottom"/>
            <w:hideMark/>
          </w:tcPr>
          <w:p w14:paraId="600878CF" w14:textId="77777777" w:rsidR="00E33AE2" w:rsidRPr="00E33AE2" w:rsidRDefault="00E33AE2" w:rsidP="00E33AE2">
            <w:pPr>
              <w:jc w:val="right"/>
              <w:rPr>
                <w:color w:val="000000"/>
                <w:lang w:val="hr-HR"/>
              </w:rPr>
            </w:pPr>
            <w:r w:rsidRPr="00E33AE2">
              <w:rPr>
                <w:color w:val="000000"/>
                <w:lang w:val="hr-HR"/>
              </w:rPr>
              <w:t>79.284,46</w:t>
            </w:r>
          </w:p>
        </w:tc>
      </w:tr>
      <w:tr w:rsidR="00E33AE2" w:rsidRPr="00E33AE2" w14:paraId="1EAC0602"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30D45893" w14:textId="5A17475C" w:rsidR="00E33AE2" w:rsidRPr="00E33AE2" w:rsidRDefault="00E33AE2" w:rsidP="00E33AE2">
            <w:pPr>
              <w:jc w:val="both"/>
              <w:rPr>
                <w:color w:val="000000"/>
                <w:lang w:val="hr-HR"/>
              </w:rPr>
            </w:pPr>
            <w:r w:rsidRPr="00E33AE2">
              <w:rPr>
                <w:color w:val="000000"/>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5D56D9FD" w14:textId="77777777" w:rsidR="00E33AE2" w:rsidRPr="00E33AE2" w:rsidRDefault="00E33AE2" w:rsidP="00E33AE2">
            <w:pPr>
              <w:jc w:val="right"/>
              <w:rPr>
                <w:color w:val="000000"/>
                <w:lang w:val="hr-HR"/>
              </w:rPr>
            </w:pPr>
            <w:r w:rsidRPr="00E33AE2">
              <w:rPr>
                <w:color w:val="000000"/>
                <w:lang w:val="hr-HR"/>
              </w:rPr>
              <w:t>3.610,83</w:t>
            </w:r>
          </w:p>
        </w:tc>
        <w:tc>
          <w:tcPr>
            <w:tcW w:w="1640" w:type="dxa"/>
            <w:tcBorders>
              <w:top w:val="nil"/>
              <w:left w:val="nil"/>
              <w:bottom w:val="single" w:sz="4" w:space="0" w:color="auto"/>
              <w:right w:val="single" w:sz="4" w:space="0" w:color="auto"/>
            </w:tcBorders>
            <w:shd w:val="clear" w:color="auto" w:fill="auto"/>
            <w:noWrap/>
            <w:vAlign w:val="bottom"/>
            <w:hideMark/>
          </w:tcPr>
          <w:p w14:paraId="67F5AFE6" w14:textId="77777777" w:rsidR="00E33AE2" w:rsidRPr="00E33AE2" w:rsidRDefault="00E33AE2" w:rsidP="00E33AE2">
            <w:pPr>
              <w:jc w:val="right"/>
              <w:rPr>
                <w:color w:val="000000"/>
                <w:lang w:val="hr-HR"/>
              </w:rPr>
            </w:pPr>
            <w:r w:rsidRPr="00E33AE2">
              <w:rPr>
                <w:color w:val="000000"/>
                <w:lang w:val="hr-HR"/>
              </w:rPr>
              <w:t>8.230,73</w:t>
            </w:r>
          </w:p>
        </w:tc>
        <w:tc>
          <w:tcPr>
            <w:tcW w:w="1509" w:type="dxa"/>
            <w:tcBorders>
              <w:top w:val="nil"/>
              <w:left w:val="nil"/>
              <w:bottom w:val="single" w:sz="4" w:space="0" w:color="auto"/>
              <w:right w:val="single" w:sz="4" w:space="0" w:color="auto"/>
            </w:tcBorders>
            <w:shd w:val="clear" w:color="auto" w:fill="auto"/>
            <w:noWrap/>
            <w:vAlign w:val="bottom"/>
            <w:hideMark/>
          </w:tcPr>
          <w:p w14:paraId="576A0776" w14:textId="77777777" w:rsidR="00E33AE2" w:rsidRPr="00E33AE2" w:rsidRDefault="00E33AE2" w:rsidP="00E33AE2">
            <w:pPr>
              <w:jc w:val="right"/>
              <w:rPr>
                <w:color w:val="000000"/>
                <w:lang w:val="hr-HR"/>
              </w:rPr>
            </w:pPr>
            <w:r w:rsidRPr="00E33AE2">
              <w:rPr>
                <w:color w:val="000000"/>
                <w:lang w:val="hr-HR"/>
              </w:rPr>
              <w:t>80.554,45</w:t>
            </w:r>
          </w:p>
        </w:tc>
        <w:tc>
          <w:tcPr>
            <w:tcW w:w="1266" w:type="dxa"/>
            <w:tcBorders>
              <w:top w:val="nil"/>
              <w:left w:val="nil"/>
              <w:bottom w:val="single" w:sz="4" w:space="0" w:color="auto"/>
              <w:right w:val="single" w:sz="4" w:space="0" w:color="auto"/>
            </w:tcBorders>
            <w:shd w:val="clear" w:color="auto" w:fill="auto"/>
            <w:noWrap/>
            <w:vAlign w:val="bottom"/>
            <w:hideMark/>
          </w:tcPr>
          <w:p w14:paraId="19AD0BD7" w14:textId="77777777" w:rsidR="00E33AE2" w:rsidRPr="00E33AE2" w:rsidRDefault="00E33AE2" w:rsidP="00E33AE2">
            <w:pPr>
              <w:jc w:val="right"/>
              <w:rPr>
                <w:color w:val="000000"/>
                <w:lang w:val="hr-HR"/>
              </w:rPr>
            </w:pPr>
            <w:r w:rsidRPr="00E33AE2">
              <w:rPr>
                <w:color w:val="000000"/>
                <w:lang w:val="hr-HR"/>
              </w:rPr>
              <w:t>92.396,01</w:t>
            </w:r>
          </w:p>
        </w:tc>
      </w:tr>
      <w:tr w:rsidR="00E33AE2" w:rsidRPr="00E33AE2" w14:paraId="48D68D1C"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486F3878" w14:textId="77777777" w:rsidR="00E33AE2" w:rsidRPr="00E33AE2" w:rsidRDefault="00E33AE2" w:rsidP="00E33AE2">
            <w:pPr>
              <w:jc w:val="both"/>
              <w:rPr>
                <w:color w:val="000000"/>
                <w:lang w:val="hr-HR"/>
              </w:rPr>
            </w:pPr>
            <w:r w:rsidRPr="00E33AE2">
              <w:rPr>
                <w:color w:val="000000"/>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6DD620D8" w14:textId="77777777" w:rsidR="00E33AE2" w:rsidRPr="00E33AE2" w:rsidRDefault="00E33AE2" w:rsidP="00E33AE2">
            <w:pPr>
              <w:jc w:val="right"/>
              <w:rPr>
                <w:color w:val="000000"/>
                <w:lang w:val="hr-HR"/>
              </w:rPr>
            </w:pPr>
            <w:r w:rsidRPr="00E33AE2">
              <w:rPr>
                <w:color w:val="000000"/>
                <w:lang w:val="hr-HR"/>
              </w:rPr>
              <w:t>19.429,49</w:t>
            </w:r>
          </w:p>
        </w:tc>
        <w:tc>
          <w:tcPr>
            <w:tcW w:w="1640" w:type="dxa"/>
            <w:tcBorders>
              <w:top w:val="nil"/>
              <w:left w:val="nil"/>
              <w:bottom w:val="single" w:sz="4" w:space="0" w:color="auto"/>
              <w:right w:val="single" w:sz="4" w:space="0" w:color="auto"/>
            </w:tcBorders>
            <w:shd w:val="clear" w:color="auto" w:fill="auto"/>
            <w:noWrap/>
            <w:vAlign w:val="bottom"/>
            <w:hideMark/>
          </w:tcPr>
          <w:p w14:paraId="4AB6E2B9" w14:textId="77777777" w:rsidR="00E33AE2" w:rsidRPr="00E33AE2" w:rsidRDefault="00E33AE2" w:rsidP="00E33AE2">
            <w:pPr>
              <w:jc w:val="right"/>
              <w:rPr>
                <w:color w:val="000000"/>
                <w:lang w:val="hr-HR"/>
              </w:rPr>
            </w:pPr>
            <w:r w:rsidRPr="00E33AE2">
              <w:rPr>
                <w:color w:val="000000"/>
                <w:lang w:val="hr-HR"/>
              </w:rPr>
              <w:t>7.351,37</w:t>
            </w:r>
          </w:p>
        </w:tc>
        <w:tc>
          <w:tcPr>
            <w:tcW w:w="1509" w:type="dxa"/>
            <w:tcBorders>
              <w:top w:val="nil"/>
              <w:left w:val="nil"/>
              <w:bottom w:val="single" w:sz="4" w:space="0" w:color="auto"/>
              <w:right w:val="single" w:sz="4" w:space="0" w:color="auto"/>
            </w:tcBorders>
            <w:shd w:val="clear" w:color="auto" w:fill="auto"/>
            <w:noWrap/>
            <w:vAlign w:val="bottom"/>
            <w:hideMark/>
          </w:tcPr>
          <w:p w14:paraId="6524AE8B" w14:textId="77777777" w:rsidR="00E33AE2" w:rsidRPr="00E33AE2" w:rsidRDefault="00E33AE2" w:rsidP="00E33AE2">
            <w:pPr>
              <w:jc w:val="right"/>
              <w:rPr>
                <w:color w:val="000000"/>
                <w:lang w:val="hr-HR"/>
              </w:rPr>
            </w:pPr>
            <w:r w:rsidRPr="00E33AE2">
              <w:rPr>
                <w:color w:val="000000"/>
                <w:lang w:val="hr-HR"/>
              </w:rPr>
              <w:t>192.696,34</w:t>
            </w:r>
          </w:p>
        </w:tc>
        <w:tc>
          <w:tcPr>
            <w:tcW w:w="1266" w:type="dxa"/>
            <w:tcBorders>
              <w:top w:val="nil"/>
              <w:left w:val="nil"/>
              <w:bottom w:val="single" w:sz="4" w:space="0" w:color="auto"/>
              <w:right w:val="single" w:sz="4" w:space="0" w:color="auto"/>
            </w:tcBorders>
            <w:shd w:val="clear" w:color="auto" w:fill="auto"/>
            <w:noWrap/>
            <w:vAlign w:val="bottom"/>
            <w:hideMark/>
          </w:tcPr>
          <w:p w14:paraId="4B48F472" w14:textId="77777777" w:rsidR="00E33AE2" w:rsidRPr="00E33AE2" w:rsidRDefault="00E33AE2" w:rsidP="00E33AE2">
            <w:pPr>
              <w:jc w:val="right"/>
              <w:rPr>
                <w:color w:val="000000"/>
                <w:lang w:val="hr-HR"/>
              </w:rPr>
            </w:pPr>
            <w:r w:rsidRPr="00E33AE2">
              <w:rPr>
                <w:color w:val="000000"/>
                <w:lang w:val="hr-HR"/>
              </w:rPr>
              <w:t>219.477,20</w:t>
            </w:r>
          </w:p>
        </w:tc>
      </w:tr>
      <w:tr w:rsidR="00E33AE2" w:rsidRPr="00E33AE2" w14:paraId="008BACEF" w14:textId="77777777" w:rsidTr="00E33AE2">
        <w:trPr>
          <w:trHeight w:val="624"/>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69F040E3" w14:textId="77777777" w:rsidR="00E33AE2" w:rsidRPr="00E33AE2" w:rsidRDefault="00E33AE2" w:rsidP="00E33AE2">
            <w:pPr>
              <w:jc w:val="both"/>
              <w:rPr>
                <w:color w:val="000000"/>
                <w:lang w:val="hr-HR"/>
              </w:rPr>
            </w:pPr>
            <w:r w:rsidRPr="00E33AE2">
              <w:rPr>
                <w:color w:val="000000"/>
                <w:lang w:val="hr-HR"/>
              </w:rPr>
              <w:t>Stručno usavršavanje učitelja za provedbu građanskog odgoja</w:t>
            </w:r>
          </w:p>
        </w:tc>
        <w:tc>
          <w:tcPr>
            <w:tcW w:w="1260" w:type="dxa"/>
            <w:tcBorders>
              <w:top w:val="nil"/>
              <w:left w:val="nil"/>
              <w:bottom w:val="single" w:sz="4" w:space="0" w:color="auto"/>
              <w:right w:val="single" w:sz="4" w:space="0" w:color="auto"/>
            </w:tcBorders>
            <w:shd w:val="clear" w:color="auto" w:fill="auto"/>
            <w:noWrap/>
            <w:vAlign w:val="bottom"/>
            <w:hideMark/>
          </w:tcPr>
          <w:p w14:paraId="40F63CE0" w14:textId="77777777" w:rsidR="00E33AE2" w:rsidRPr="00E33AE2" w:rsidRDefault="00E33AE2" w:rsidP="00E33AE2">
            <w:pPr>
              <w:jc w:val="right"/>
              <w:rPr>
                <w:color w:val="000000"/>
                <w:lang w:val="hr-HR"/>
              </w:rPr>
            </w:pPr>
            <w:r w:rsidRPr="00E33AE2">
              <w:rPr>
                <w:color w:val="000000"/>
                <w:lang w:val="hr-HR"/>
              </w:rPr>
              <w:t>0,00</w:t>
            </w:r>
          </w:p>
        </w:tc>
        <w:tc>
          <w:tcPr>
            <w:tcW w:w="1640" w:type="dxa"/>
            <w:tcBorders>
              <w:top w:val="nil"/>
              <w:left w:val="nil"/>
              <w:bottom w:val="single" w:sz="4" w:space="0" w:color="auto"/>
              <w:right w:val="single" w:sz="4" w:space="0" w:color="auto"/>
            </w:tcBorders>
            <w:shd w:val="clear" w:color="auto" w:fill="auto"/>
            <w:noWrap/>
            <w:vAlign w:val="bottom"/>
            <w:hideMark/>
          </w:tcPr>
          <w:p w14:paraId="418A333E" w14:textId="77777777" w:rsidR="00E33AE2" w:rsidRPr="00E33AE2" w:rsidRDefault="00E33AE2" w:rsidP="00E33AE2">
            <w:pPr>
              <w:jc w:val="right"/>
              <w:rPr>
                <w:color w:val="000000"/>
                <w:lang w:val="hr-HR"/>
              </w:rPr>
            </w:pPr>
            <w:r w:rsidRPr="00E33AE2">
              <w:rPr>
                <w:color w:val="000000"/>
                <w:lang w:val="hr-HR"/>
              </w:rPr>
              <w:t>0,00</w:t>
            </w:r>
          </w:p>
        </w:tc>
        <w:tc>
          <w:tcPr>
            <w:tcW w:w="1509" w:type="dxa"/>
            <w:tcBorders>
              <w:top w:val="nil"/>
              <w:left w:val="nil"/>
              <w:bottom w:val="single" w:sz="4" w:space="0" w:color="auto"/>
              <w:right w:val="single" w:sz="4" w:space="0" w:color="auto"/>
            </w:tcBorders>
            <w:shd w:val="clear" w:color="auto" w:fill="auto"/>
            <w:noWrap/>
            <w:vAlign w:val="bottom"/>
            <w:hideMark/>
          </w:tcPr>
          <w:p w14:paraId="6DDCB181" w14:textId="77777777" w:rsidR="00E33AE2" w:rsidRPr="00E33AE2" w:rsidRDefault="00E33AE2" w:rsidP="00E33AE2">
            <w:pPr>
              <w:jc w:val="right"/>
              <w:rPr>
                <w:color w:val="000000"/>
                <w:lang w:val="hr-HR"/>
              </w:rPr>
            </w:pPr>
            <w:r w:rsidRPr="00E33AE2">
              <w:rPr>
                <w:color w:val="000000"/>
                <w:lang w:val="hr-HR"/>
              </w:rPr>
              <w:t>1.798,66</w:t>
            </w:r>
          </w:p>
        </w:tc>
        <w:tc>
          <w:tcPr>
            <w:tcW w:w="1266" w:type="dxa"/>
            <w:tcBorders>
              <w:top w:val="nil"/>
              <w:left w:val="nil"/>
              <w:bottom w:val="single" w:sz="4" w:space="0" w:color="auto"/>
              <w:right w:val="single" w:sz="4" w:space="0" w:color="auto"/>
            </w:tcBorders>
            <w:shd w:val="clear" w:color="auto" w:fill="auto"/>
            <w:noWrap/>
            <w:vAlign w:val="bottom"/>
            <w:hideMark/>
          </w:tcPr>
          <w:p w14:paraId="469295DA" w14:textId="77777777" w:rsidR="00E33AE2" w:rsidRPr="00E33AE2" w:rsidRDefault="00E33AE2" w:rsidP="00E33AE2">
            <w:pPr>
              <w:jc w:val="right"/>
              <w:rPr>
                <w:color w:val="000000"/>
                <w:lang w:val="hr-HR"/>
              </w:rPr>
            </w:pPr>
            <w:r w:rsidRPr="00E33AE2">
              <w:rPr>
                <w:color w:val="000000"/>
                <w:lang w:val="hr-HR"/>
              </w:rPr>
              <w:t>1.798,66</w:t>
            </w:r>
          </w:p>
        </w:tc>
      </w:tr>
      <w:tr w:rsidR="00E33AE2" w:rsidRPr="00E33AE2" w14:paraId="14C32466" w14:textId="77777777" w:rsidTr="00E33AE2">
        <w:trPr>
          <w:trHeight w:val="312"/>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0975ED0C" w14:textId="77777777" w:rsidR="00E33AE2" w:rsidRPr="00E33AE2" w:rsidRDefault="00E33AE2" w:rsidP="00E33AE2">
            <w:pPr>
              <w:rPr>
                <w:b/>
                <w:bCs/>
                <w:lang w:val="hr-HR"/>
              </w:rPr>
            </w:pPr>
            <w:r w:rsidRPr="00E33AE2">
              <w:rPr>
                <w:b/>
                <w:bCs/>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0C139CE3" w14:textId="77777777" w:rsidR="00E33AE2" w:rsidRPr="00E33AE2" w:rsidRDefault="00E33AE2" w:rsidP="00E33AE2">
            <w:pPr>
              <w:jc w:val="right"/>
              <w:rPr>
                <w:b/>
                <w:bCs/>
                <w:color w:val="000000"/>
                <w:lang w:val="hr-HR"/>
              </w:rPr>
            </w:pPr>
            <w:r w:rsidRPr="00E33AE2">
              <w:rPr>
                <w:b/>
                <w:bCs/>
                <w:color w:val="000000"/>
                <w:lang w:val="hr-HR"/>
              </w:rPr>
              <w:t>37.923,46</w:t>
            </w:r>
          </w:p>
        </w:tc>
        <w:tc>
          <w:tcPr>
            <w:tcW w:w="1640" w:type="dxa"/>
            <w:tcBorders>
              <w:top w:val="nil"/>
              <w:left w:val="nil"/>
              <w:bottom w:val="single" w:sz="4" w:space="0" w:color="auto"/>
              <w:right w:val="single" w:sz="4" w:space="0" w:color="auto"/>
            </w:tcBorders>
            <w:shd w:val="clear" w:color="auto" w:fill="auto"/>
            <w:noWrap/>
            <w:vAlign w:val="bottom"/>
            <w:hideMark/>
          </w:tcPr>
          <w:p w14:paraId="67765FEE" w14:textId="77777777" w:rsidR="00E33AE2" w:rsidRPr="00E33AE2" w:rsidRDefault="00E33AE2" w:rsidP="00E33AE2">
            <w:pPr>
              <w:jc w:val="right"/>
              <w:rPr>
                <w:b/>
                <w:bCs/>
                <w:color w:val="000000"/>
                <w:lang w:val="hr-HR"/>
              </w:rPr>
            </w:pPr>
            <w:r w:rsidRPr="00E33AE2">
              <w:rPr>
                <w:b/>
                <w:bCs/>
                <w:color w:val="000000"/>
                <w:lang w:val="hr-HR"/>
              </w:rPr>
              <w:t>183.553,98</w:t>
            </w:r>
          </w:p>
        </w:tc>
        <w:tc>
          <w:tcPr>
            <w:tcW w:w="1509" w:type="dxa"/>
            <w:tcBorders>
              <w:top w:val="nil"/>
              <w:left w:val="nil"/>
              <w:bottom w:val="single" w:sz="4" w:space="0" w:color="auto"/>
              <w:right w:val="single" w:sz="4" w:space="0" w:color="auto"/>
            </w:tcBorders>
            <w:shd w:val="clear" w:color="auto" w:fill="auto"/>
            <w:noWrap/>
            <w:vAlign w:val="bottom"/>
            <w:hideMark/>
          </w:tcPr>
          <w:p w14:paraId="434B1D24" w14:textId="77777777" w:rsidR="00E33AE2" w:rsidRPr="00E33AE2" w:rsidRDefault="00E33AE2" w:rsidP="00E33AE2">
            <w:pPr>
              <w:jc w:val="right"/>
              <w:rPr>
                <w:b/>
                <w:bCs/>
                <w:color w:val="000000"/>
                <w:lang w:val="hr-HR"/>
              </w:rPr>
            </w:pPr>
            <w:r w:rsidRPr="00E33AE2">
              <w:rPr>
                <w:b/>
                <w:bCs/>
                <w:color w:val="000000"/>
                <w:lang w:val="hr-HR"/>
              </w:rPr>
              <w:t>899.643,89</w:t>
            </w:r>
          </w:p>
        </w:tc>
        <w:tc>
          <w:tcPr>
            <w:tcW w:w="1266" w:type="dxa"/>
            <w:tcBorders>
              <w:top w:val="nil"/>
              <w:left w:val="nil"/>
              <w:bottom w:val="single" w:sz="4" w:space="0" w:color="auto"/>
              <w:right w:val="single" w:sz="4" w:space="0" w:color="auto"/>
            </w:tcBorders>
            <w:shd w:val="clear" w:color="auto" w:fill="auto"/>
            <w:noWrap/>
            <w:vAlign w:val="bottom"/>
            <w:hideMark/>
          </w:tcPr>
          <w:p w14:paraId="33A9D0FC" w14:textId="77777777" w:rsidR="00E33AE2" w:rsidRPr="00E33AE2" w:rsidRDefault="00E33AE2" w:rsidP="00E33AE2">
            <w:pPr>
              <w:jc w:val="right"/>
              <w:rPr>
                <w:b/>
                <w:bCs/>
                <w:color w:val="000000"/>
                <w:lang w:val="hr-HR"/>
              </w:rPr>
            </w:pPr>
            <w:r w:rsidRPr="00E33AE2">
              <w:rPr>
                <w:b/>
                <w:bCs/>
                <w:color w:val="000000"/>
                <w:lang w:val="hr-HR"/>
              </w:rPr>
              <w:t>1.121.121,33</w:t>
            </w:r>
          </w:p>
        </w:tc>
      </w:tr>
    </w:tbl>
    <w:p w14:paraId="328B2C3A" w14:textId="77777777" w:rsidR="00FE731C" w:rsidRDefault="00FE731C" w:rsidP="00FE731C">
      <w:pPr>
        <w:ind w:firstLine="567"/>
        <w:jc w:val="both"/>
        <w:rPr>
          <w:noProof/>
          <w:sz w:val="24"/>
          <w:szCs w:val="24"/>
          <w:lang w:val="hr-HR"/>
        </w:rPr>
      </w:pPr>
    </w:p>
    <w:p w14:paraId="2F457644" w14:textId="20F381CE" w:rsidR="00A30CE7" w:rsidRDefault="00A30CE7" w:rsidP="00A30CE7">
      <w:pPr>
        <w:pStyle w:val="Tijeloteksta"/>
        <w:ind w:firstLine="709"/>
        <w:rPr>
          <w:noProof/>
          <w:sz w:val="24"/>
          <w:szCs w:val="24"/>
          <w:lang w:val="hr-HR"/>
        </w:rPr>
      </w:pPr>
      <w:r>
        <w:rPr>
          <w:noProof/>
          <w:sz w:val="24"/>
          <w:szCs w:val="24"/>
          <w:lang w:val="hr-HR"/>
        </w:rPr>
        <w:t xml:space="preserve">Sveukupno je za </w:t>
      </w:r>
      <w:r w:rsidRPr="009F43D3">
        <w:rPr>
          <w:iCs/>
          <w:noProof/>
          <w:sz w:val="24"/>
          <w:szCs w:val="24"/>
          <w:lang w:val="hr-HR"/>
        </w:rPr>
        <w:t>Redovni program odgoja i obrazovanja</w:t>
      </w:r>
      <w:r>
        <w:rPr>
          <w:noProof/>
          <w:sz w:val="24"/>
          <w:szCs w:val="24"/>
          <w:lang w:val="hr-HR"/>
        </w:rPr>
        <w:t xml:space="preserve"> u 2023. godini utrošeno sredstva po školama:</w:t>
      </w:r>
    </w:p>
    <w:p w14:paraId="2B066460" w14:textId="77777777" w:rsidR="00A30CE7" w:rsidRDefault="00A30CE7" w:rsidP="00FE731C">
      <w:pPr>
        <w:ind w:firstLine="567"/>
        <w:jc w:val="both"/>
        <w:rPr>
          <w:noProof/>
          <w:sz w:val="24"/>
          <w:szCs w:val="24"/>
          <w:lang w:val="hr-HR"/>
        </w:rPr>
      </w:pPr>
    </w:p>
    <w:tbl>
      <w:tblPr>
        <w:tblW w:w="8401" w:type="dxa"/>
        <w:jc w:val="center"/>
        <w:tblLook w:val="04A0" w:firstRow="1" w:lastRow="0" w:firstColumn="1" w:lastColumn="0" w:noHBand="0" w:noVBand="1"/>
      </w:tblPr>
      <w:tblGrid>
        <w:gridCol w:w="2945"/>
        <w:gridCol w:w="1260"/>
        <w:gridCol w:w="1640"/>
        <w:gridCol w:w="1290"/>
        <w:gridCol w:w="1266"/>
      </w:tblGrid>
      <w:tr w:rsidR="00774E4D" w:rsidRPr="00774E4D" w14:paraId="2BF9EDA3" w14:textId="77777777" w:rsidTr="00774E4D">
        <w:trPr>
          <w:trHeight w:val="624"/>
          <w:jc w:val="center"/>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17259" w14:textId="77777777" w:rsidR="00774E4D" w:rsidRPr="00774E4D" w:rsidRDefault="00774E4D" w:rsidP="00774E4D">
            <w:pPr>
              <w:jc w:val="center"/>
              <w:rPr>
                <w:b/>
                <w:bCs/>
                <w:color w:val="000000"/>
                <w:lang w:val="hr-HR"/>
              </w:rPr>
            </w:pPr>
            <w:r w:rsidRPr="00774E4D">
              <w:rPr>
                <w:b/>
                <w:bCs/>
                <w:color w:val="000000"/>
                <w:lang w:val="hr-HR"/>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92C9B72" w14:textId="77777777" w:rsidR="00774E4D" w:rsidRPr="00774E4D" w:rsidRDefault="00774E4D" w:rsidP="00774E4D">
            <w:pPr>
              <w:jc w:val="center"/>
              <w:rPr>
                <w:b/>
                <w:bCs/>
                <w:color w:val="000000"/>
                <w:lang w:val="hr-HR"/>
              </w:rPr>
            </w:pPr>
            <w:r w:rsidRPr="00774E4D">
              <w:rPr>
                <w:b/>
                <w:bCs/>
                <w:color w:val="000000"/>
                <w:lang w:val="hr-HR"/>
              </w:rPr>
              <w:t>Grad Pula</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F543974" w14:textId="77777777" w:rsidR="00774E4D" w:rsidRPr="00774E4D" w:rsidRDefault="00774E4D" w:rsidP="00774E4D">
            <w:pPr>
              <w:jc w:val="center"/>
              <w:rPr>
                <w:b/>
                <w:bCs/>
                <w:color w:val="000000"/>
                <w:lang w:val="hr-HR"/>
              </w:rPr>
            </w:pPr>
            <w:r w:rsidRPr="00774E4D">
              <w:rPr>
                <w:b/>
                <w:bCs/>
                <w:color w:val="000000"/>
                <w:lang w:val="hr-HR"/>
              </w:rPr>
              <w:t>Sufinanciranje</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5D2D1D8F" w14:textId="77777777" w:rsidR="00774E4D" w:rsidRPr="00774E4D" w:rsidRDefault="00774E4D" w:rsidP="00774E4D">
            <w:pPr>
              <w:jc w:val="center"/>
              <w:rPr>
                <w:b/>
                <w:bCs/>
                <w:color w:val="000000"/>
                <w:lang w:val="hr-HR"/>
              </w:rPr>
            </w:pPr>
            <w:r w:rsidRPr="00774E4D">
              <w:rPr>
                <w:b/>
                <w:bCs/>
                <w:color w:val="000000"/>
                <w:lang w:val="hr-HR"/>
              </w:rPr>
              <w:t>Pomoći i ostali prihodi</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26D3F20F" w14:textId="77777777" w:rsidR="00774E4D" w:rsidRPr="00774E4D" w:rsidRDefault="00774E4D" w:rsidP="00774E4D">
            <w:pPr>
              <w:jc w:val="center"/>
              <w:rPr>
                <w:b/>
                <w:bCs/>
                <w:color w:val="000000"/>
                <w:lang w:val="hr-HR"/>
              </w:rPr>
            </w:pPr>
            <w:r w:rsidRPr="00774E4D">
              <w:rPr>
                <w:b/>
                <w:bCs/>
                <w:color w:val="000000"/>
                <w:lang w:val="hr-HR"/>
              </w:rPr>
              <w:t>Ukupno</w:t>
            </w:r>
          </w:p>
        </w:tc>
      </w:tr>
      <w:tr w:rsidR="00774E4D" w:rsidRPr="00774E4D" w14:paraId="54F44D93"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2E1E44EE" w14:textId="77777777" w:rsidR="00774E4D" w:rsidRPr="00774E4D" w:rsidRDefault="00774E4D" w:rsidP="00774E4D">
            <w:pPr>
              <w:jc w:val="both"/>
              <w:rPr>
                <w:color w:val="000000"/>
                <w:lang w:val="hr-HR"/>
              </w:rPr>
            </w:pPr>
            <w:r w:rsidRPr="00774E4D">
              <w:rPr>
                <w:color w:val="000000"/>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5A473993" w14:textId="77777777" w:rsidR="00774E4D" w:rsidRPr="00774E4D" w:rsidRDefault="00774E4D" w:rsidP="00774E4D">
            <w:pPr>
              <w:jc w:val="right"/>
              <w:rPr>
                <w:color w:val="000000"/>
                <w:lang w:val="hr-HR"/>
              </w:rPr>
            </w:pPr>
            <w:r w:rsidRPr="00774E4D">
              <w:rPr>
                <w:color w:val="000000"/>
                <w:lang w:val="hr-HR"/>
              </w:rPr>
              <w:t>2.203,28</w:t>
            </w:r>
          </w:p>
        </w:tc>
        <w:tc>
          <w:tcPr>
            <w:tcW w:w="1640" w:type="dxa"/>
            <w:tcBorders>
              <w:top w:val="nil"/>
              <w:left w:val="nil"/>
              <w:bottom w:val="single" w:sz="4" w:space="0" w:color="auto"/>
              <w:right w:val="single" w:sz="4" w:space="0" w:color="auto"/>
            </w:tcBorders>
            <w:shd w:val="clear" w:color="auto" w:fill="auto"/>
            <w:noWrap/>
            <w:vAlign w:val="bottom"/>
            <w:hideMark/>
          </w:tcPr>
          <w:p w14:paraId="79789171" w14:textId="77777777" w:rsidR="00774E4D" w:rsidRPr="00774E4D" w:rsidRDefault="00774E4D" w:rsidP="00774E4D">
            <w:pPr>
              <w:jc w:val="right"/>
              <w:rPr>
                <w:color w:val="000000"/>
                <w:lang w:val="hr-HR"/>
              </w:rPr>
            </w:pPr>
            <w:r w:rsidRPr="00774E4D">
              <w:rPr>
                <w:color w:val="000000"/>
                <w:lang w:val="hr-HR"/>
              </w:rPr>
              <w:t>6.276,26</w:t>
            </w:r>
          </w:p>
        </w:tc>
        <w:tc>
          <w:tcPr>
            <w:tcW w:w="1290" w:type="dxa"/>
            <w:tcBorders>
              <w:top w:val="nil"/>
              <w:left w:val="nil"/>
              <w:bottom w:val="single" w:sz="4" w:space="0" w:color="auto"/>
              <w:right w:val="single" w:sz="4" w:space="0" w:color="auto"/>
            </w:tcBorders>
            <w:shd w:val="clear" w:color="auto" w:fill="auto"/>
            <w:noWrap/>
            <w:vAlign w:val="bottom"/>
            <w:hideMark/>
          </w:tcPr>
          <w:p w14:paraId="2170A279" w14:textId="77777777" w:rsidR="00774E4D" w:rsidRPr="00774E4D" w:rsidRDefault="00774E4D" w:rsidP="00774E4D">
            <w:pPr>
              <w:jc w:val="right"/>
              <w:rPr>
                <w:color w:val="000000"/>
                <w:lang w:val="hr-HR"/>
              </w:rPr>
            </w:pPr>
            <w:r w:rsidRPr="00774E4D">
              <w:rPr>
                <w:color w:val="000000"/>
                <w:lang w:val="hr-HR"/>
              </w:rPr>
              <w:t>171.695,19</w:t>
            </w:r>
          </w:p>
        </w:tc>
        <w:tc>
          <w:tcPr>
            <w:tcW w:w="1266" w:type="dxa"/>
            <w:tcBorders>
              <w:top w:val="nil"/>
              <w:left w:val="nil"/>
              <w:bottom w:val="single" w:sz="4" w:space="0" w:color="auto"/>
              <w:right w:val="single" w:sz="4" w:space="0" w:color="auto"/>
            </w:tcBorders>
            <w:shd w:val="clear" w:color="auto" w:fill="auto"/>
            <w:noWrap/>
            <w:vAlign w:val="bottom"/>
            <w:hideMark/>
          </w:tcPr>
          <w:p w14:paraId="7915D0B3" w14:textId="77777777" w:rsidR="00774E4D" w:rsidRPr="00774E4D" w:rsidRDefault="00774E4D" w:rsidP="00774E4D">
            <w:pPr>
              <w:jc w:val="right"/>
              <w:rPr>
                <w:color w:val="000000"/>
                <w:lang w:val="hr-HR"/>
              </w:rPr>
            </w:pPr>
            <w:r w:rsidRPr="00774E4D">
              <w:rPr>
                <w:color w:val="000000"/>
                <w:lang w:val="hr-HR"/>
              </w:rPr>
              <w:t>180.174,73</w:t>
            </w:r>
          </w:p>
        </w:tc>
      </w:tr>
      <w:tr w:rsidR="00774E4D" w:rsidRPr="00774E4D" w14:paraId="3857422F"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3B50E5A2" w14:textId="77777777" w:rsidR="00774E4D" w:rsidRPr="00774E4D" w:rsidRDefault="00774E4D" w:rsidP="00774E4D">
            <w:pPr>
              <w:jc w:val="both"/>
              <w:rPr>
                <w:color w:val="000000"/>
                <w:lang w:val="hr-HR"/>
              </w:rPr>
            </w:pPr>
            <w:r w:rsidRPr="00774E4D">
              <w:rPr>
                <w:color w:val="000000"/>
                <w:lang w:val="hr-HR"/>
              </w:rPr>
              <w:t xml:space="preserve">OŠ </w:t>
            </w:r>
            <w:proofErr w:type="spellStart"/>
            <w:r w:rsidRPr="00774E4D">
              <w:rPr>
                <w:color w:val="000000"/>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9863A8A" w14:textId="77777777" w:rsidR="00774E4D" w:rsidRPr="00774E4D" w:rsidRDefault="00774E4D" w:rsidP="00774E4D">
            <w:pPr>
              <w:jc w:val="right"/>
              <w:rPr>
                <w:color w:val="000000"/>
                <w:lang w:val="hr-HR"/>
              </w:rPr>
            </w:pPr>
            <w:r w:rsidRPr="00774E4D">
              <w:rPr>
                <w:color w:val="000000"/>
                <w:lang w:val="hr-HR"/>
              </w:rPr>
              <w:t>5.500,27</w:t>
            </w:r>
          </w:p>
        </w:tc>
        <w:tc>
          <w:tcPr>
            <w:tcW w:w="1640" w:type="dxa"/>
            <w:tcBorders>
              <w:top w:val="nil"/>
              <w:left w:val="nil"/>
              <w:bottom w:val="single" w:sz="4" w:space="0" w:color="auto"/>
              <w:right w:val="single" w:sz="4" w:space="0" w:color="auto"/>
            </w:tcBorders>
            <w:shd w:val="clear" w:color="auto" w:fill="auto"/>
            <w:noWrap/>
            <w:vAlign w:val="bottom"/>
            <w:hideMark/>
          </w:tcPr>
          <w:p w14:paraId="1D808CF0" w14:textId="77777777" w:rsidR="00774E4D" w:rsidRPr="00774E4D" w:rsidRDefault="00774E4D" w:rsidP="00774E4D">
            <w:pPr>
              <w:jc w:val="right"/>
              <w:rPr>
                <w:color w:val="000000"/>
                <w:lang w:val="hr-HR"/>
              </w:rPr>
            </w:pPr>
            <w:r w:rsidRPr="00774E4D">
              <w:rPr>
                <w:color w:val="000000"/>
                <w:lang w:val="hr-HR"/>
              </w:rPr>
              <w:t>10.671,64</w:t>
            </w:r>
          </w:p>
        </w:tc>
        <w:tc>
          <w:tcPr>
            <w:tcW w:w="1290" w:type="dxa"/>
            <w:tcBorders>
              <w:top w:val="nil"/>
              <w:left w:val="nil"/>
              <w:bottom w:val="single" w:sz="4" w:space="0" w:color="auto"/>
              <w:right w:val="single" w:sz="4" w:space="0" w:color="auto"/>
            </w:tcBorders>
            <w:shd w:val="clear" w:color="auto" w:fill="auto"/>
            <w:noWrap/>
            <w:vAlign w:val="bottom"/>
            <w:hideMark/>
          </w:tcPr>
          <w:p w14:paraId="67AB8DA1" w14:textId="77777777" w:rsidR="00774E4D" w:rsidRPr="00774E4D" w:rsidRDefault="00774E4D" w:rsidP="00774E4D">
            <w:pPr>
              <w:jc w:val="right"/>
              <w:rPr>
                <w:color w:val="000000"/>
                <w:lang w:val="hr-HR"/>
              </w:rPr>
            </w:pPr>
            <w:r w:rsidRPr="00774E4D">
              <w:rPr>
                <w:color w:val="000000"/>
                <w:lang w:val="hr-HR"/>
              </w:rPr>
              <w:t>71.130,80</w:t>
            </w:r>
          </w:p>
        </w:tc>
        <w:tc>
          <w:tcPr>
            <w:tcW w:w="1266" w:type="dxa"/>
            <w:tcBorders>
              <w:top w:val="nil"/>
              <w:left w:val="nil"/>
              <w:bottom w:val="single" w:sz="4" w:space="0" w:color="auto"/>
              <w:right w:val="single" w:sz="4" w:space="0" w:color="auto"/>
            </w:tcBorders>
            <w:shd w:val="clear" w:color="auto" w:fill="auto"/>
            <w:noWrap/>
            <w:vAlign w:val="bottom"/>
            <w:hideMark/>
          </w:tcPr>
          <w:p w14:paraId="3B654D67" w14:textId="77777777" w:rsidR="00774E4D" w:rsidRPr="00774E4D" w:rsidRDefault="00774E4D" w:rsidP="00774E4D">
            <w:pPr>
              <w:jc w:val="right"/>
              <w:rPr>
                <w:color w:val="000000"/>
                <w:lang w:val="hr-HR"/>
              </w:rPr>
            </w:pPr>
            <w:r w:rsidRPr="00774E4D">
              <w:rPr>
                <w:color w:val="000000"/>
                <w:lang w:val="hr-HR"/>
              </w:rPr>
              <w:t>87.302,71</w:t>
            </w:r>
          </w:p>
        </w:tc>
      </w:tr>
      <w:tr w:rsidR="00774E4D" w:rsidRPr="00774E4D" w14:paraId="1B63608A"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0692CFC8" w14:textId="77777777" w:rsidR="00774E4D" w:rsidRPr="00774E4D" w:rsidRDefault="00774E4D" w:rsidP="00774E4D">
            <w:pPr>
              <w:jc w:val="both"/>
              <w:rPr>
                <w:color w:val="000000"/>
                <w:lang w:val="hr-HR"/>
              </w:rPr>
            </w:pPr>
            <w:r w:rsidRPr="00774E4D">
              <w:rPr>
                <w:color w:val="000000"/>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4939E2CE" w14:textId="77777777" w:rsidR="00774E4D" w:rsidRPr="00774E4D" w:rsidRDefault="00774E4D" w:rsidP="00774E4D">
            <w:pPr>
              <w:jc w:val="right"/>
              <w:rPr>
                <w:color w:val="000000"/>
                <w:lang w:val="hr-HR"/>
              </w:rPr>
            </w:pPr>
            <w:r w:rsidRPr="00774E4D">
              <w:rPr>
                <w:color w:val="000000"/>
                <w:lang w:val="hr-HR"/>
              </w:rPr>
              <w:t>2.362,55</w:t>
            </w:r>
          </w:p>
        </w:tc>
        <w:tc>
          <w:tcPr>
            <w:tcW w:w="1640" w:type="dxa"/>
            <w:tcBorders>
              <w:top w:val="nil"/>
              <w:left w:val="nil"/>
              <w:bottom w:val="single" w:sz="4" w:space="0" w:color="auto"/>
              <w:right w:val="single" w:sz="4" w:space="0" w:color="auto"/>
            </w:tcBorders>
            <w:shd w:val="clear" w:color="auto" w:fill="auto"/>
            <w:noWrap/>
            <w:vAlign w:val="bottom"/>
            <w:hideMark/>
          </w:tcPr>
          <w:p w14:paraId="4CBEC6B0" w14:textId="77777777" w:rsidR="00774E4D" w:rsidRPr="00774E4D" w:rsidRDefault="00774E4D" w:rsidP="00774E4D">
            <w:pPr>
              <w:jc w:val="right"/>
              <w:rPr>
                <w:color w:val="000000"/>
                <w:lang w:val="hr-HR"/>
              </w:rPr>
            </w:pPr>
            <w:r w:rsidRPr="00774E4D">
              <w:rPr>
                <w:color w:val="000000"/>
                <w:lang w:val="hr-HR"/>
              </w:rPr>
              <w:t>31.902,48</w:t>
            </w:r>
          </w:p>
        </w:tc>
        <w:tc>
          <w:tcPr>
            <w:tcW w:w="1290" w:type="dxa"/>
            <w:tcBorders>
              <w:top w:val="nil"/>
              <w:left w:val="nil"/>
              <w:bottom w:val="single" w:sz="4" w:space="0" w:color="auto"/>
              <w:right w:val="single" w:sz="4" w:space="0" w:color="auto"/>
            </w:tcBorders>
            <w:shd w:val="clear" w:color="auto" w:fill="auto"/>
            <w:noWrap/>
            <w:vAlign w:val="bottom"/>
            <w:hideMark/>
          </w:tcPr>
          <w:p w14:paraId="4DD91D36" w14:textId="77777777" w:rsidR="00774E4D" w:rsidRPr="00774E4D" w:rsidRDefault="00774E4D" w:rsidP="00774E4D">
            <w:pPr>
              <w:jc w:val="right"/>
              <w:rPr>
                <w:color w:val="000000"/>
                <w:lang w:val="hr-HR"/>
              </w:rPr>
            </w:pPr>
            <w:r w:rsidRPr="00774E4D">
              <w:rPr>
                <w:color w:val="000000"/>
                <w:lang w:val="hr-HR"/>
              </w:rPr>
              <w:t>42.360,07</w:t>
            </w:r>
          </w:p>
        </w:tc>
        <w:tc>
          <w:tcPr>
            <w:tcW w:w="1266" w:type="dxa"/>
            <w:tcBorders>
              <w:top w:val="nil"/>
              <w:left w:val="nil"/>
              <w:bottom w:val="single" w:sz="4" w:space="0" w:color="auto"/>
              <w:right w:val="single" w:sz="4" w:space="0" w:color="auto"/>
            </w:tcBorders>
            <w:shd w:val="clear" w:color="auto" w:fill="auto"/>
            <w:noWrap/>
            <w:vAlign w:val="bottom"/>
            <w:hideMark/>
          </w:tcPr>
          <w:p w14:paraId="1D428134" w14:textId="77777777" w:rsidR="00774E4D" w:rsidRPr="00774E4D" w:rsidRDefault="00774E4D" w:rsidP="00774E4D">
            <w:pPr>
              <w:jc w:val="right"/>
              <w:rPr>
                <w:color w:val="000000"/>
                <w:lang w:val="hr-HR"/>
              </w:rPr>
            </w:pPr>
            <w:r w:rsidRPr="00774E4D">
              <w:rPr>
                <w:color w:val="000000"/>
                <w:lang w:val="hr-HR"/>
              </w:rPr>
              <w:t>76.625,10</w:t>
            </w:r>
          </w:p>
        </w:tc>
      </w:tr>
      <w:tr w:rsidR="00774E4D" w:rsidRPr="00774E4D" w14:paraId="0D7788FA"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4E7B4DE5" w14:textId="24B94731" w:rsidR="00774E4D" w:rsidRPr="00774E4D" w:rsidRDefault="00774E4D" w:rsidP="00774E4D">
            <w:pPr>
              <w:jc w:val="both"/>
              <w:rPr>
                <w:color w:val="000000"/>
                <w:lang w:val="hr-HR"/>
              </w:rPr>
            </w:pPr>
            <w:r w:rsidRPr="00774E4D">
              <w:rPr>
                <w:color w:val="000000"/>
                <w:lang w:val="hr-HR"/>
              </w:rPr>
              <w:t xml:space="preserve">OŠ </w:t>
            </w:r>
            <w:proofErr w:type="spellStart"/>
            <w:r w:rsidR="00F94B23">
              <w:rPr>
                <w:color w:val="000000"/>
                <w:lang w:val="hr-HR"/>
              </w:rPr>
              <w:t>Giuseppina</w:t>
            </w:r>
            <w:proofErr w:type="spellEnd"/>
            <w:r w:rsidRPr="00774E4D">
              <w:rPr>
                <w:color w:val="000000"/>
                <w:lang w:val="hr-HR"/>
              </w:rPr>
              <w:t xml:space="preserve"> </w:t>
            </w:r>
            <w:proofErr w:type="spellStart"/>
            <w:r w:rsidRPr="00774E4D">
              <w:rPr>
                <w:color w:val="000000"/>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B683A22" w14:textId="77777777" w:rsidR="00774E4D" w:rsidRPr="00774E4D" w:rsidRDefault="00774E4D" w:rsidP="00774E4D">
            <w:pPr>
              <w:jc w:val="right"/>
              <w:rPr>
                <w:color w:val="000000"/>
                <w:lang w:val="hr-HR"/>
              </w:rPr>
            </w:pPr>
            <w:r w:rsidRPr="00774E4D">
              <w:rPr>
                <w:color w:val="000000"/>
                <w:lang w:val="hr-HR"/>
              </w:rPr>
              <w:t>504,03</w:t>
            </w:r>
          </w:p>
        </w:tc>
        <w:tc>
          <w:tcPr>
            <w:tcW w:w="1640" w:type="dxa"/>
            <w:tcBorders>
              <w:top w:val="nil"/>
              <w:left w:val="nil"/>
              <w:bottom w:val="single" w:sz="4" w:space="0" w:color="auto"/>
              <w:right w:val="single" w:sz="4" w:space="0" w:color="auto"/>
            </w:tcBorders>
            <w:shd w:val="clear" w:color="auto" w:fill="auto"/>
            <w:noWrap/>
            <w:vAlign w:val="bottom"/>
            <w:hideMark/>
          </w:tcPr>
          <w:p w14:paraId="188B126E" w14:textId="77777777" w:rsidR="00774E4D" w:rsidRPr="00774E4D" w:rsidRDefault="00774E4D" w:rsidP="00774E4D">
            <w:pPr>
              <w:jc w:val="right"/>
              <w:rPr>
                <w:color w:val="000000"/>
                <w:lang w:val="hr-HR"/>
              </w:rPr>
            </w:pPr>
            <w:r w:rsidRPr="00774E4D">
              <w:rPr>
                <w:color w:val="000000"/>
                <w:lang w:val="hr-HR"/>
              </w:rPr>
              <w:t>26.644,30</w:t>
            </w:r>
          </w:p>
        </w:tc>
        <w:tc>
          <w:tcPr>
            <w:tcW w:w="1290" w:type="dxa"/>
            <w:tcBorders>
              <w:top w:val="nil"/>
              <w:left w:val="nil"/>
              <w:bottom w:val="single" w:sz="4" w:space="0" w:color="auto"/>
              <w:right w:val="single" w:sz="4" w:space="0" w:color="auto"/>
            </w:tcBorders>
            <w:shd w:val="clear" w:color="auto" w:fill="auto"/>
            <w:noWrap/>
            <w:vAlign w:val="bottom"/>
            <w:hideMark/>
          </w:tcPr>
          <w:p w14:paraId="2A4EC4FA" w14:textId="77777777" w:rsidR="00774E4D" w:rsidRPr="00774E4D" w:rsidRDefault="00774E4D" w:rsidP="00774E4D">
            <w:pPr>
              <w:jc w:val="right"/>
              <w:rPr>
                <w:color w:val="000000"/>
                <w:lang w:val="hr-HR"/>
              </w:rPr>
            </w:pPr>
            <w:r w:rsidRPr="00774E4D">
              <w:rPr>
                <w:color w:val="000000"/>
                <w:lang w:val="hr-HR"/>
              </w:rPr>
              <w:t>231.608,70</w:t>
            </w:r>
          </w:p>
        </w:tc>
        <w:tc>
          <w:tcPr>
            <w:tcW w:w="1266" w:type="dxa"/>
            <w:tcBorders>
              <w:top w:val="nil"/>
              <w:left w:val="nil"/>
              <w:bottom w:val="single" w:sz="4" w:space="0" w:color="auto"/>
              <w:right w:val="single" w:sz="4" w:space="0" w:color="auto"/>
            </w:tcBorders>
            <w:shd w:val="clear" w:color="auto" w:fill="auto"/>
            <w:noWrap/>
            <w:vAlign w:val="bottom"/>
            <w:hideMark/>
          </w:tcPr>
          <w:p w14:paraId="2AE77B72" w14:textId="77777777" w:rsidR="00774E4D" w:rsidRPr="00774E4D" w:rsidRDefault="00774E4D" w:rsidP="00774E4D">
            <w:pPr>
              <w:jc w:val="right"/>
              <w:rPr>
                <w:color w:val="000000"/>
                <w:lang w:val="hr-HR"/>
              </w:rPr>
            </w:pPr>
            <w:r w:rsidRPr="00774E4D">
              <w:rPr>
                <w:color w:val="000000"/>
                <w:lang w:val="hr-HR"/>
              </w:rPr>
              <w:t>258.757,03</w:t>
            </w:r>
          </w:p>
        </w:tc>
      </w:tr>
      <w:tr w:rsidR="00774E4D" w:rsidRPr="00774E4D" w14:paraId="25D620BB"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3DCE9A04" w14:textId="77777777" w:rsidR="00774E4D" w:rsidRPr="00774E4D" w:rsidRDefault="00774E4D" w:rsidP="00774E4D">
            <w:pPr>
              <w:jc w:val="both"/>
              <w:rPr>
                <w:color w:val="000000"/>
                <w:lang w:val="hr-HR"/>
              </w:rPr>
            </w:pPr>
            <w:r w:rsidRPr="00774E4D">
              <w:rPr>
                <w:color w:val="000000"/>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39F751F6" w14:textId="77777777" w:rsidR="00774E4D" w:rsidRPr="00774E4D" w:rsidRDefault="00774E4D" w:rsidP="00774E4D">
            <w:pPr>
              <w:jc w:val="right"/>
              <w:rPr>
                <w:color w:val="000000"/>
                <w:lang w:val="hr-HR"/>
              </w:rPr>
            </w:pPr>
            <w:r w:rsidRPr="00774E4D">
              <w:rPr>
                <w:color w:val="000000"/>
                <w:lang w:val="hr-HR"/>
              </w:rPr>
              <w:t>345,15</w:t>
            </w:r>
          </w:p>
        </w:tc>
        <w:tc>
          <w:tcPr>
            <w:tcW w:w="1640" w:type="dxa"/>
            <w:tcBorders>
              <w:top w:val="nil"/>
              <w:left w:val="nil"/>
              <w:bottom w:val="single" w:sz="4" w:space="0" w:color="auto"/>
              <w:right w:val="single" w:sz="4" w:space="0" w:color="auto"/>
            </w:tcBorders>
            <w:shd w:val="clear" w:color="auto" w:fill="auto"/>
            <w:noWrap/>
            <w:vAlign w:val="bottom"/>
            <w:hideMark/>
          </w:tcPr>
          <w:p w14:paraId="60102148" w14:textId="77777777" w:rsidR="00774E4D" w:rsidRPr="00774E4D" w:rsidRDefault="00774E4D" w:rsidP="00774E4D">
            <w:pPr>
              <w:jc w:val="right"/>
              <w:rPr>
                <w:color w:val="000000"/>
                <w:lang w:val="hr-HR"/>
              </w:rPr>
            </w:pPr>
            <w:r w:rsidRPr="00774E4D">
              <w:rPr>
                <w:color w:val="000000"/>
                <w:lang w:val="hr-HR"/>
              </w:rPr>
              <w:t>2.284,47</w:t>
            </w:r>
          </w:p>
        </w:tc>
        <w:tc>
          <w:tcPr>
            <w:tcW w:w="1290" w:type="dxa"/>
            <w:tcBorders>
              <w:top w:val="nil"/>
              <w:left w:val="nil"/>
              <w:bottom w:val="single" w:sz="4" w:space="0" w:color="auto"/>
              <w:right w:val="single" w:sz="4" w:space="0" w:color="auto"/>
            </w:tcBorders>
            <w:shd w:val="clear" w:color="auto" w:fill="auto"/>
            <w:noWrap/>
            <w:vAlign w:val="bottom"/>
            <w:hideMark/>
          </w:tcPr>
          <w:p w14:paraId="65D9BBF8" w14:textId="77777777" w:rsidR="00774E4D" w:rsidRPr="00774E4D" w:rsidRDefault="00774E4D" w:rsidP="00774E4D">
            <w:pPr>
              <w:jc w:val="right"/>
              <w:rPr>
                <w:color w:val="000000"/>
                <w:lang w:val="hr-HR"/>
              </w:rPr>
            </w:pPr>
            <w:r w:rsidRPr="00774E4D">
              <w:rPr>
                <w:color w:val="000000"/>
                <w:lang w:val="hr-HR"/>
              </w:rPr>
              <w:t>113.729,05</w:t>
            </w:r>
          </w:p>
        </w:tc>
        <w:tc>
          <w:tcPr>
            <w:tcW w:w="1266" w:type="dxa"/>
            <w:tcBorders>
              <w:top w:val="nil"/>
              <w:left w:val="nil"/>
              <w:bottom w:val="single" w:sz="4" w:space="0" w:color="auto"/>
              <w:right w:val="single" w:sz="4" w:space="0" w:color="auto"/>
            </w:tcBorders>
            <w:shd w:val="clear" w:color="auto" w:fill="auto"/>
            <w:noWrap/>
            <w:vAlign w:val="bottom"/>
            <w:hideMark/>
          </w:tcPr>
          <w:p w14:paraId="6D0CF9C0" w14:textId="77777777" w:rsidR="00774E4D" w:rsidRPr="00774E4D" w:rsidRDefault="00774E4D" w:rsidP="00774E4D">
            <w:pPr>
              <w:jc w:val="right"/>
              <w:rPr>
                <w:color w:val="000000"/>
                <w:lang w:val="hr-HR"/>
              </w:rPr>
            </w:pPr>
            <w:r w:rsidRPr="00774E4D">
              <w:rPr>
                <w:color w:val="000000"/>
                <w:lang w:val="hr-HR"/>
              </w:rPr>
              <w:t>116.358,67</w:t>
            </w:r>
          </w:p>
        </w:tc>
      </w:tr>
      <w:tr w:rsidR="00774E4D" w:rsidRPr="00774E4D" w14:paraId="007096ED"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22B261A7" w14:textId="77777777" w:rsidR="00774E4D" w:rsidRPr="00774E4D" w:rsidRDefault="00774E4D" w:rsidP="00774E4D">
            <w:pPr>
              <w:jc w:val="both"/>
              <w:rPr>
                <w:color w:val="000000"/>
                <w:lang w:val="hr-HR"/>
              </w:rPr>
            </w:pPr>
            <w:r w:rsidRPr="00774E4D">
              <w:rPr>
                <w:color w:val="000000"/>
                <w:lang w:val="hr-HR"/>
              </w:rPr>
              <w:t xml:space="preserve">OŠ </w:t>
            </w:r>
            <w:proofErr w:type="spellStart"/>
            <w:r w:rsidRPr="00774E4D">
              <w:rPr>
                <w:color w:val="000000"/>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0591498" w14:textId="77777777" w:rsidR="00774E4D" w:rsidRPr="00774E4D" w:rsidRDefault="00774E4D" w:rsidP="00774E4D">
            <w:pPr>
              <w:jc w:val="right"/>
              <w:rPr>
                <w:color w:val="000000"/>
                <w:lang w:val="hr-HR"/>
              </w:rPr>
            </w:pPr>
            <w:r w:rsidRPr="00774E4D">
              <w:rPr>
                <w:color w:val="000000"/>
                <w:lang w:val="hr-HR"/>
              </w:rPr>
              <w:t>54.612,69</w:t>
            </w:r>
          </w:p>
        </w:tc>
        <w:tc>
          <w:tcPr>
            <w:tcW w:w="1640" w:type="dxa"/>
            <w:tcBorders>
              <w:top w:val="nil"/>
              <w:left w:val="nil"/>
              <w:bottom w:val="single" w:sz="4" w:space="0" w:color="auto"/>
              <w:right w:val="single" w:sz="4" w:space="0" w:color="auto"/>
            </w:tcBorders>
            <w:shd w:val="clear" w:color="auto" w:fill="auto"/>
            <w:noWrap/>
            <w:vAlign w:val="bottom"/>
            <w:hideMark/>
          </w:tcPr>
          <w:p w14:paraId="6477C549" w14:textId="77777777" w:rsidR="00774E4D" w:rsidRPr="00774E4D" w:rsidRDefault="00774E4D" w:rsidP="00774E4D">
            <w:pPr>
              <w:jc w:val="right"/>
              <w:rPr>
                <w:color w:val="000000"/>
                <w:lang w:val="hr-HR"/>
              </w:rPr>
            </w:pPr>
            <w:r w:rsidRPr="00774E4D">
              <w:rPr>
                <w:color w:val="000000"/>
                <w:lang w:val="hr-HR"/>
              </w:rPr>
              <w:t>14.103,54</w:t>
            </w:r>
          </w:p>
        </w:tc>
        <w:tc>
          <w:tcPr>
            <w:tcW w:w="1290" w:type="dxa"/>
            <w:tcBorders>
              <w:top w:val="nil"/>
              <w:left w:val="nil"/>
              <w:bottom w:val="single" w:sz="4" w:space="0" w:color="auto"/>
              <w:right w:val="single" w:sz="4" w:space="0" w:color="auto"/>
            </w:tcBorders>
            <w:shd w:val="clear" w:color="auto" w:fill="auto"/>
            <w:noWrap/>
            <w:vAlign w:val="bottom"/>
            <w:hideMark/>
          </w:tcPr>
          <w:p w14:paraId="61D878F4" w14:textId="77777777" w:rsidR="00774E4D" w:rsidRPr="00774E4D" w:rsidRDefault="00774E4D" w:rsidP="00774E4D">
            <w:pPr>
              <w:jc w:val="right"/>
              <w:rPr>
                <w:color w:val="000000"/>
                <w:lang w:val="hr-HR"/>
              </w:rPr>
            </w:pPr>
            <w:r w:rsidRPr="00774E4D">
              <w:rPr>
                <w:color w:val="000000"/>
                <w:lang w:val="hr-HR"/>
              </w:rPr>
              <w:t>118.873,07</w:t>
            </w:r>
          </w:p>
        </w:tc>
        <w:tc>
          <w:tcPr>
            <w:tcW w:w="1266" w:type="dxa"/>
            <w:tcBorders>
              <w:top w:val="nil"/>
              <w:left w:val="nil"/>
              <w:bottom w:val="single" w:sz="4" w:space="0" w:color="auto"/>
              <w:right w:val="single" w:sz="4" w:space="0" w:color="auto"/>
            </w:tcBorders>
            <w:shd w:val="clear" w:color="auto" w:fill="auto"/>
            <w:noWrap/>
            <w:vAlign w:val="bottom"/>
            <w:hideMark/>
          </w:tcPr>
          <w:p w14:paraId="48A51703" w14:textId="77777777" w:rsidR="00774E4D" w:rsidRPr="00774E4D" w:rsidRDefault="00774E4D" w:rsidP="00774E4D">
            <w:pPr>
              <w:jc w:val="right"/>
              <w:rPr>
                <w:color w:val="000000"/>
                <w:lang w:val="hr-HR"/>
              </w:rPr>
            </w:pPr>
            <w:r w:rsidRPr="00774E4D">
              <w:rPr>
                <w:color w:val="000000"/>
                <w:lang w:val="hr-HR"/>
              </w:rPr>
              <w:t>187.589,30</w:t>
            </w:r>
          </w:p>
        </w:tc>
      </w:tr>
      <w:tr w:rsidR="00774E4D" w:rsidRPr="00774E4D" w14:paraId="01DEEBA8"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7A5AA47D" w14:textId="77777777" w:rsidR="00774E4D" w:rsidRPr="00774E4D" w:rsidRDefault="00774E4D" w:rsidP="00774E4D">
            <w:pPr>
              <w:jc w:val="both"/>
              <w:rPr>
                <w:color w:val="000000"/>
                <w:lang w:val="hr-HR"/>
              </w:rPr>
            </w:pPr>
            <w:r w:rsidRPr="00774E4D">
              <w:rPr>
                <w:color w:val="000000"/>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02653791" w14:textId="77777777" w:rsidR="00774E4D" w:rsidRPr="00774E4D" w:rsidRDefault="00774E4D" w:rsidP="00774E4D">
            <w:pPr>
              <w:jc w:val="right"/>
              <w:rPr>
                <w:color w:val="000000"/>
                <w:lang w:val="hr-HR"/>
              </w:rPr>
            </w:pPr>
            <w:r w:rsidRPr="00774E4D">
              <w:rPr>
                <w:color w:val="000000"/>
                <w:lang w:val="hr-HR"/>
              </w:rPr>
              <w:t>3.689,22</w:t>
            </w:r>
          </w:p>
        </w:tc>
        <w:tc>
          <w:tcPr>
            <w:tcW w:w="1640" w:type="dxa"/>
            <w:tcBorders>
              <w:top w:val="nil"/>
              <w:left w:val="nil"/>
              <w:bottom w:val="single" w:sz="4" w:space="0" w:color="auto"/>
              <w:right w:val="single" w:sz="4" w:space="0" w:color="auto"/>
            </w:tcBorders>
            <w:shd w:val="clear" w:color="auto" w:fill="auto"/>
            <w:noWrap/>
            <w:vAlign w:val="bottom"/>
            <w:hideMark/>
          </w:tcPr>
          <w:p w14:paraId="001160C4" w14:textId="77777777" w:rsidR="00774E4D" w:rsidRPr="00774E4D" w:rsidRDefault="00774E4D" w:rsidP="00774E4D">
            <w:pPr>
              <w:jc w:val="right"/>
              <w:rPr>
                <w:color w:val="000000"/>
                <w:lang w:val="hr-HR"/>
              </w:rPr>
            </w:pPr>
            <w:r w:rsidRPr="00774E4D">
              <w:rPr>
                <w:color w:val="000000"/>
                <w:lang w:val="hr-HR"/>
              </w:rPr>
              <w:t>22.276,65</w:t>
            </w:r>
          </w:p>
        </w:tc>
        <w:tc>
          <w:tcPr>
            <w:tcW w:w="1290" w:type="dxa"/>
            <w:tcBorders>
              <w:top w:val="nil"/>
              <w:left w:val="nil"/>
              <w:bottom w:val="single" w:sz="4" w:space="0" w:color="auto"/>
              <w:right w:val="single" w:sz="4" w:space="0" w:color="auto"/>
            </w:tcBorders>
            <w:shd w:val="clear" w:color="auto" w:fill="auto"/>
            <w:noWrap/>
            <w:vAlign w:val="bottom"/>
            <w:hideMark/>
          </w:tcPr>
          <w:p w14:paraId="35B9DD54" w14:textId="77777777" w:rsidR="00774E4D" w:rsidRPr="00774E4D" w:rsidRDefault="00774E4D" w:rsidP="00774E4D">
            <w:pPr>
              <w:jc w:val="right"/>
              <w:rPr>
                <w:color w:val="000000"/>
                <w:lang w:val="hr-HR"/>
              </w:rPr>
            </w:pPr>
            <w:r w:rsidRPr="00774E4D">
              <w:rPr>
                <w:color w:val="000000"/>
                <w:lang w:val="hr-HR"/>
              </w:rPr>
              <w:t>204.920,37</w:t>
            </w:r>
          </w:p>
        </w:tc>
        <w:tc>
          <w:tcPr>
            <w:tcW w:w="1266" w:type="dxa"/>
            <w:tcBorders>
              <w:top w:val="nil"/>
              <w:left w:val="nil"/>
              <w:bottom w:val="single" w:sz="4" w:space="0" w:color="auto"/>
              <w:right w:val="single" w:sz="4" w:space="0" w:color="auto"/>
            </w:tcBorders>
            <w:shd w:val="clear" w:color="auto" w:fill="auto"/>
            <w:noWrap/>
            <w:vAlign w:val="bottom"/>
            <w:hideMark/>
          </w:tcPr>
          <w:p w14:paraId="366CAABD" w14:textId="77777777" w:rsidR="00774E4D" w:rsidRPr="00774E4D" w:rsidRDefault="00774E4D" w:rsidP="00774E4D">
            <w:pPr>
              <w:jc w:val="right"/>
              <w:rPr>
                <w:color w:val="000000"/>
                <w:lang w:val="hr-HR"/>
              </w:rPr>
            </w:pPr>
            <w:r w:rsidRPr="00774E4D">
              <w:rPr>
                <w:color w:val="000000"/>
                <w:lang w:val="hr-HR"/>
              </w:rPr>
              <w:t>230.886,24</w:t>
            </w:r>
          </w:p>
        </w:tc>
      </w:tr>
      <w:tr w:rsidR="00774E4D" w:rsidRPr="00774E4D" w14:paraId="02966505"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60033B16" w14:textId="77777777" w:rsidR="00774E4D" w:rsidRPr="00774E4D" w:rsidRDefault="00774E4D" w:rsidP="00774E4D">
            <w:pPr>
              <w:jc w:val="both"/>
              <w:rPr>
                <w:color w:val="000000"/>
                <w:lang w:val="hr-HR"/>
              </w:rPr>
            </w:pPr>
            <w:r w:rsidRPr="00774E4D">
              <w:rPr>
                <w:color w:val="000000"/>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76FE9787" w14:textId="77777777" w:rsidR="00774E4D" w:rsidRPr="00774E4D" w:rsidRDefault="00774E4D" w:rsidP="00774E4D">
            <w:pPr>
              <w:jc w:val="right"/>
              <w:rPr>
                <w:color w:val="000000"/>
                <w:lang w:val="hr-HR"/>
              </w:rPr>
            </w:pPr>
            <w:r w:rsidRPr="00774E4D">
              <w:rPr>
                <w:color w:val="000000"/>
                <w:lang w:val="hr-HR"/>
              </w:rPr>
              <w:t>1.592,64</w:t>
            </w:r>
          </w:p>
        </w:tc>
        <w:tc>
          <w:tcPr>
            <w:tcW w:w="1640" w:type="dxa"/>
            <w:tcBorders>
              <w:top w:val="nil"/>
              <w:left w:val="nil"/>
              <w:bottom w:val="single" w:sz="4" w:space="0" w:color="auto"/>
              <w:right w:val="single" w:sz="4" w:space="0" w:color="auto"/>
            </w:tcBorders>
            <w:shd w:val="clear" w:color="auto" w:fill="auto"/>
            <w:noWrap/>
            <w:vAlign w:val="bottom"/>
            <w:hideMark/>
          </w:tcPr>
          <w:p w14:paraId="20081366" w14:textId="77777777" w:rsidR="00774E4D" w:rsidRPr="00774E4D" w:rsidRDefault="00774E4D" w:rsidP="00774E4D">
            <w:pPr>
              <w:jc w:val="right"/>
              <w:rPr>
                <w:color w:val="000000"/>
                <w:lang w:val="hr-HR"/>
              </w:rPr>
            </w:pPr>
            <w:r w:rsidRPr="00774E4D">
              <w:rPr>
                <w:color w:val="000000"/>
                <w:lang w:val="hr-HR"/>
              </w:rPr>
              <w:t>16.426,43</w:t>
            </w:r>
          </w:p>
        </w:tc>
        <w:tc>
          <w:tcPr>
            <w:tcW w:w="1290" w:type="dxa"/>
            <w:tcBorders>
              <w:top w:val="nil"/>
              <w:left w:val="nil"/>
              <w:bottom w:val="single" w:sz="4" w:space="0" w:color="auto"/>
              <w:right w:val="single" w:sz="4" w:space="0" w:color="auto"/>
            </w:tcBorders>
            <w:shd w:val="clear" w:color="auto" w:fill="auto"/>
            <w:noWrap/>
            <w:vAlign w:val="bottom"/>
            <w:hideMark/>
          </w:tcPr>
          <w:p w14:paraId="70DD058C" w14:textId="77777777" w:rsidR="00774E4D" w:rsidRPr="00774E4D" w:rsidRDefault="00774E4D" w:rsidP="00774E4D">
            <w:pPr>
              <w:jc w:val="right"/>
              <w:rPr>
                <w:color w:val="000000"/>
                <w:lang w:val="hr-HR"/>
              </w:rPr>
            </w:pPr>
            <w:r w:rsidRPr="00774E4D">
              <w:rPr>
                <w:color w:val="000000"/>
                <w:lang w:val="hr-HR"/>
              </w:rPr>
              <w:t>86.097,80</w:t>
            </w:r>
          </w:p>
        </w:tc>
        <w:tc>
          <w:tcPr>
            <w:tcW w:w="1266" w:type="dxa"/>
            <w:tcBorders>
              <w:top w:val="nil"/>
              <w:left w:val="nil"/>
              <w:bottom w:val="single" w:sz="4" w:space="0" w:color="auto"/>
              <w:right w:val="single" w:sz="4" w:space="0" w:color="auto"/>
            </w:tcBorders>
            <w:shd w:val="clear" w:color="auto" w:fill="auto"/>
            <w:noWrap/>
            <w:vAlign w:val="bottom"/>
            <w:hideMark/>
          </w:tcPr>
          <w:p w14:paraId="6A2AAF5D" w14:textId="77777777" w:rsidR="00774E4D" w:rsidRPr="00774E4D" w:rsidRDefault="00774E4D" w:rsidP="00774E4D">
            <w:pPr>
              <w:jc w:val="right"/>
              <w:rPr>
                <w:color w:val="000000"/>
                <w:lang w:val="hr-HR"/>
              </w:rPr>
            </w:pPr>
            <w:r w:rsidRPr="00774E4D">
              <w:rPr>
                <w:color w:val="000000"/>
                <w:lang w:val="hr-HR"/>
              </w:rPr>
              <w:t>104.116,87</w:t>
            </w:r>
          </w:p>
        </w:tc>
      </w:tr>
      <w:tr w:rsidR="00774E4D" w:rsidRPr="00774E4D" w14:paraId="047C536C"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5EAE2950" w14:textId="77777777" w:rsidR="00774E4D" w:rsidRPr="00774E4D" w:rsidRDefault="00774E4D" w:rsidP="00774E4D">
            <w:pPr>
              <w:jc w:val="both"/>
              <w:rPr>
                <w:color w:val="000000"/>
                <w:lang w:val="hr-HR"/>
              </w:rPr>
            </w:pPr>
            <w:r w:rsidRPr="00774E4D">
              <w:rPr>
                <w:color w:val="000000"/>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5A73BA41" w14:textId="77777777" w:rsidR="00774E4D" w:rsidRPr="00774E4D" w:rsidRDefault="00774E4D" w:rsidP="00774E4D">
            <w:pPr>
              <w:jc w:val="right"/>
              <w:rPr>
                <w:color w:val="000000"/>
                <w:lang w:val="hr-HR"/>
              </w:rPr>
            </w:pPr>
            <w:r w:rsidRPr="00774E4D">
              <w:rPr>
                <w:color w:val="000000"/>
                <w:lang w:val="hr-HR"/>
              </w:rPr>
              <w:t>2.335,71</w:t>
            </w:r>
          </w:p>
        </w:tc>
        <w:tc>
          <w:tcPr>
            <w:tcW w:w="1640" w:type="dxa"/>
            <w:tcBorders>
              <w:top w:val="nil"/>
              <w:left w:val="nil"/>
              <w:bottom w:val="single" w:sz="4" w:space="0" w:color="auto"/>
              <w:right w:val="single" w:sz="4" w:space="0" w:color="auto"/>
            </w:tcBorders>
            <w:shd w:val="clear" w:color="auto" w:fill="auto"/>
            <w:noWrap/>
            <w:vAlign w:val="bottom"/>
            <w:hideMark/>
          </w:tcPr>
          <w:p w14:paraId="24BD3871" w14:textId="77777777" w:rsidR="00774E4D" w:rsidRPr="00774E4D" w:rsidRDefault="00774E4D" w:rsidP="00774E4D">
            <w:pPr>
              <w:jc w:val="right"/>
              <w:rPr>
                <w:color w:val="000000"/>
                <w:lang w:val="hr-HR"/>
              </w:rPr>
            </w:pPr>
            <w:r w:rsidRPr="00774E4D">
              <w:rPr>
                <w:color w:val="000000"/>
                <w:lang w:val="hr-HR"/>
              </w:rPr>
              <w:t>16.217,57</w:t>
            </w:r>
          </w:p>
        </w:tc>
        <w:tc>
          <w:tcPr>
            <w:tcW w:w="1290" w:type="dxa"/>
            <w:tcBorders>
              <w:top w:val="nil"/>
              <w:left w:val="nil"/>
              <w:bottom w:val="single" w:sz="4" w:space="0" w:color="auto"/>
              <w:right w:val="single" w:sz="4" w:space="0" w:color="auto"/>
            </w:tcBorders>
            <w:shd w:val="clear" w:color="auto" w:fill="auto"/>
            <w:noWrap/>
            <w:vAlign w:val="bottom"/>
            <w:hideMark/>
          </w:tcPr>
          <w:p w14:paraId="0A2AFEF3" w14:textId="77777777" w:rsidR="00774E4D" w:rsidRPr="00774E4D" w:rsidRDefault="00774E4D" w:rsidP="00774E4D">
            <w:pPr>
              <w:jc w:val="right"/>
              <w:rPr>
                <w:color w:val="000000"/>
                <w:lang w:val="hr-HR"/>
              </w:rPr>
            </w:pPr>
            <w:r w:rsidRPr="00774E4D">
              <w:rPr>
                <w:color w:val="000000"/>
                <w:lang w:val="hr-HR"/>
              </w:rPr>
              <w:t>126.676,83</w:t>
            </w:r>
          </w:p>
        </w:tc>
        <w:tc>
          <w:tcPr>
            <w:tcW w:w="1266" w:type="dxa"/>
            <w:tcBorders>
              <w:top w:val="nil"/>
              <w:left w:val="nil"/>
              <w:bottom w:val="single" w:sz="4" w:space="0" w:color="auto"/>
              <w:right w:val="single" w:sz="4" w:space="0" w:color="auto"/>
            </w:tcBorders>
            <w:shd w:val="clear" w:color="auto" w:fill="auto"/>
            <w:noWrap/>
            <w:vAlign w:val="bottom"/>
            <w:hideMark/>
          </w:tcPr>
          <w:p w14:paraId="2E837716" w14:textId="77777777" w:rsidR="00774E4D" w:rsidRPr="00774E4D" w:rsidRDefault="00774E4D" w:rsidP="00774E4D">
            <w:pPr>
              <w:jc w:val="right"/>
              <w:rPr>
                <w:color w:val="000000"/>
                <w:lang w:val="hr-HR"/>
              </w:rPr>
            </w:pPr>
            <w:r w:rsidRPr="00774E4D">
              <w:rPr>
                <w:color w:val="000000"/>
                <w:lang w:val="hr-HR"/>
              </w:rPr>
              <w:t>145.230,11</w:t>
            </w:r>
          </w:p>
        </w:tc>
      </w:tr>
      <w:tr w:rsidR="00774E4D" w:rsidRPr="00774E4D" w14:paraId="14129B4B"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30991434" w14:textId="77777777" w:rsidR="00774E4D" w:rsidRPr="00774E4D" w:rsidRDefault="00774E4D" w:rsidP="00774E4D">
            <w:pPr>
              <w:jc w:val="both"/>
              <w:rPr>
                <w:color w:val="000000"/>
                <w:lang w:val="hr-HR"/>
              </w:rPr>
            </w:pPr>
            <w:r w:rsidRPr="00774E4D">
              <w:rPr>
                <w:color w:val="000000"/>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7BA8CAAE" w14:textId="77777777" w:rsidR="00774E4D" w:rsidRPr="00774E4D" w:rsidRDefault="00774E4D" w:rsidP="00774E4D">
            <w:pPr>
              <w:jc w:val="right"/>
              <w:rPr>
                <w:color w:val="000000"/>
                <w:lang w:val="hr-HR"/>
              </w:rPr>
            </w:pPr>
            <w:r w:rsidRPr="00774E4D">
              <w:rPr>
                <w:color w:val="000000"/>
                <w:lang w:val="hr-HR"/>
              </w:rPr>
              <w:t>5.991,83</w:t>
            </w:r>
          </w:p>
        </w:tc>
        <w:tc>
          <w:tcPr>
            <w:tcW w:w="1640" w:type="dxa"/>
            <w:tcBorders>
              <w:top w:val="nil"/>
              <w:left w:val="nil"/>
              <w:bottom w:val="single" w:sz="4" w:space="0" w:color="auto"/>
              <w:right w:val="single" w:sz="4" w:space="0" w:color="auto"/>
            </w:tcBorders>
            <w:shd w:val="clear" w:color="auto" w:fill="auto"/>
            <w:noWrap/>
            <w:vAlign w:val="bottom"/>
            <w:hideMark/>
          </w:tcPr>
          <w:p w14:paraId="15747378" w14:textId="77777777" w:rsidR="00774E4D" w:rsidRPr="00774E4D" w:rsidRDefault="00774E4D" w:rsidP="00774E4D">
            <w:pPr>
              <w:jc w:val="right"/>
              <w:rPr>
                <w:color w:val="000000"/>
                <w:lang w:val="hr-HR"/>
              </w:rPr>
            </w:pPr>
            <w:r w:rsidRPr="00774E4D">
              <w:rPr>
                <w:color w:val="000000"/>
                <w:lang w:val="hr-HR"/>
              </w:rPr>
              <w:t>9.196,11</w:t>
            </w:r>
          </w:p>
        </w:tc>
        <w:tc>
          <w:tcPr>
            <w:tcW w:w="1290" w:type="dxa"/>
            <w:tcBorders>
              <w:top w:val="nil"/>
              <w:left w:val="nil"/>
              <w:bottom w:val="single" w:sz="4" w:space="0" w:color="auto"/>
              <w:right w:val="single" w:sz="4" w:space="0" w:color="auto"/>
            </w:tcBorders>
            <w:shd w:val="clear" w:color="auto" w:fill="auto"/>
            <w:noWrap/>
            <w:vAlign w:val="bottom"/>
            <w:hideMark/>
          </w:tcPr>
          <w:p w14:paraId="2F7E789E" w14:textId="77777777" w:rsidR="00774E4D" w:rsidRPr="00774E4D" w:rsidRDefault="00774E4D" w:rsidP="00774E4D">
            <w:pPr>
              <w:jc w:val="right"/>
              <w:rPr>
                <w:color w:val="000000"/>
                <w:lang w:val="hr-HR"/>
              </w:rPr>
            </w:pPr>
            <w:r w:rsidRPr="00774E4D">
              <w:rPr>
                <w:color w:val="000000"/>
                <w:lang w:val="hr-HR"/>
              </w:rPr>
              <w:t>139.511,01</w:t>
            </w:r>
          </w:p>
        </w:tc>
        <w:tc>
          <w:tcPr>
            <w:tcW w:w="1266" w:type="dxa"/>
            <w:tcBorders>
              <w:top w:val="nil"/>
              <w:left w:val="nil"/>
              <w:bottom w:val="single" w:sz="4" w:space="0" w:color="auto"/>
              <w:right w:val="single" w:sz="4" w:space="0" w:color="auto"/>
            </w:tcBorders>
            <w:shd w:val="clear" w:color="auto" w:fill="auto"/>
            <w:noWrap/>
            <w:vAlign w:val="bottom"/>
            <w:hideMark/>
          </w:tcPr>
          <w:p w14:paraId="21E61DD1" w14:textId="77777777" w:rsidR="00774E4D" w:rsidRPr="00774E4D" w:rsidRDefault="00774E4D" w:rsidP="00774E4D">
            <w:pPr>
              <w:jc w:val="right"/>
              <w:rPr>
                <w:color w:val="000000"/>
                <w:lang w:val="hr-HR"/>
              </w:rPr>
            </w:pPr>
            <w:r w:rsidRPr="00774E4D">
              <w:rPr>
                <w:color w:val="000000"/>
                <w:lang w:val="hr-HR"/>
              </w:rPr>
              <w:t>154.698,95</w:t>
            </w:r>
          </w:p>
        </w:tc>
      </w:tr>
      <w:tr w:rsidR="00774E4D" w:rsidRPr="00774E4D" w14:paraId="76CABADE"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28DC40D9" w14:textId="77777777" w:rsidR="00774E4D" w:rsidRPr="00774E4D" w:rsidRDefault="00774E4D" w:rsidP="00774E4D">
            <w:pPr>
              <w:jc w:val="both"/>
              <w:rPr>
                <w:color w:val="000000"/>
                <w:lang w:val="hr-HR"/>
              </w:rPr>
            </w:pPr>
            <w:r w:rsidRPr="00774E4D">
              <w:rPr>
                <w:color w:val="000000"/>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24B08BF1" w14:textId="77777777" w:rsidR="00774E4D" w:rsidRPr="00774E4D" w:rsidRDefault="00774E4D" w:rsidP="00774E4D">
            <w:pPr>
              <w:jc w:val="right"/>
              <w:rPr>
                <w:color w:val="000000"/>
                <w:lang w:val="hr-HR"/>
              </w:rPr>
            </w:pPr>
            <w:r w:rsidRPr="00774E4D">
              <w:rPr>
                <w:color w:val="000000"/>
                <w:lang w:val="hr-HR"/>
              </w:rPr>
              <w:t>38.692,71</w:t>
            </w:r>
          </w:p>
        </w:tc>
        <w:tc>
          <w:tcPr>
            <w:tcW w:w="1640" w:type="dxa"/>
            <w:tcBorders>
              <w:top w:val="nil"/>
              <w:left w:val="nil"/>
              <w:bottom w:val="single" w:sz="4" w:space="0" w:color="auto"/>
              <w:right w:val="single" w:sz="4" w:space="0" w:color="auto"/>
            </w:tcBorders>
            <w:shd w:val="clear" w:color="auto" w:fill="auto"/>
            <w:noWrap/>
            <w:vAlign w:val="bottom"/>
            <w:hideMark/>
          </w:tcPr>
          <w:p w14:paraId="23F55E7D" w14:textId="77777777" w:rsidR="00774E4D" w:rsidRPr="00774E4D" w:rsidRDefault="00774E4D" w:rsidP="00774E4D">
            <w:pPr>
              <w:jc w:val="right"/>
              <w:rPr>
                <w:color w:val="000000"/>
                <w:lang w:val="hr-HR"/>
              </w:rPr>
            </w:pPr>
            <w:r w:rsidRPr="00774E4D">
              <w:rPr>
                <w:color w:val="000000"/>
                <w:lang w:val="hr-HR"/>
              </w:rPr>
              <w:t>81.421,15</w:t>
            </w:r>
          </w:p>
        </w:tc>
        <w:tc>
          <w:tcPr>
            <w:tcW w:w="1290" w:type="dxa"/>
            <w:tcBorders>
              <w:top w:val="nil"/>
              <w:left w:val="nil"/>
              <w:bottom w:val="single" w:sz="4" w:space="0" w:color="auto"/>
              <w:right w:val="single" w:sz="4" w:space="0" w:color="auto"/>
            </w:tcBorders>
            <w:shd w:val="clear" w:color="auto" w:fill="auto"/>
            <w:noWrap/>
            <w:vAlign w:val="bottom"/>
            <w:hideMark/>
          </w:tcPr>
          <w:p w14:paraId="1736B542" w14:textId="77777777" w:rsidR="00774E4D" w:rsidRPr="00774E4D" w:rsidRDefault="00774E4D" w:rsidP="00774E4D">
            <w:pPr>
              <w:jc w:val="right"/>
              <w:rPr>
                <w:color w:val="000000"/>
                <w:lang w:val="hr-HR"/>
              </w:rPr>
            </w:pPr>
            <w:r w:rsidRPr="00774E4D">
              <w:rPr>
                <w:color w:val="000000"/>
                <w:lang w:val="hr-HR"/>
              </w:rPr>
              <w:t>218.049,11</w:t>
            </w:r>
          </w:p>
        </w:tc>
        <w:tc>
          <w:tcPr>
            <w:tcW w:w="1266" w:type="dxa"/>
            <w:tcBorders>
              <w:top w:val="nil"/>
              <w:left w:val="nil"/>
              <w:bottom w:val="single" w:sz="4" w:space="0" w:color="auto"/>
              <w:right w:val="single" w:sz="4" w:space="0" w:color="auto"/>
            </w:tcBorders>
            <w:shd w:val="clear" w:color="auto" w:fill="auto"/>
            <w:noWrap/>
            <w:vAlign w:val="bottom"/>
            <w:hideMark/>
          </w:tcPr>
          <w:p w14:paraId="28D46245" w14:textId="77777777" w:rsidR="00774E4D" w:rsidRPr="00774E4D" w:rsidRDefault="00774E4D" w:rsidP="00774E4D">
            <w:pPr>
              <w:jc w:val="right"/>
              <w:rPr>
                <w:color w:val="000000"/>
                <w:lang w:val="hr-HR"/>
              </w:rPr>
            </w:pPr>
            <w:r w:rsidRPr="00774E4D">
              <w:rPr>
                <w:color w:val="000000"/>
                <w:lang w:val="hr-HR"/>
              </w:rPr>
              <w:t>338.162,97</w:t>
            </w:r>
          </w:p>
        </w:tc>
      </w:tr>
      <w:tr w:rsidR="00774E4D" w:rsidRPr="00774E4D" w14:paraId="71AF97B7" w14:textId="77777777" w:rsidTr="00774E4D">
        <w:trPr>
          <w:trHeight w:val="436"/>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5A6FD3A1" w14:textId="77777777" w:rsidR="00774E4D" w:rsidRPr="00774E4D" w:rsidRDefault="00774E4D" w:rsidP="00774E4D">
            <w:pPr>
              <w:jc w:val="both"/>
              <w:rPr>
                <w:color w:val="000000"/>
                <w:lang w:val="hr-HR"/>
              </w:rPr>
            </w:pPr>
            <w:r w:rsidRPr="00774E4D">
              <w:rPr>
                <w:color w:val="000000"/>
                <w:lang w:val="hr-HR"/>
              </w:rPr>
              <w:t>Stručno usavršavanje učitelja za provedbu građanskog odgoja</w:t>
            </w:r>
          </w:p>
        </w:tc>
        <w:tc>
          <w:tcPr>
            <w:tcW w:w="1260" w:type="dxa"/>
            <w:tcBorders>
              <w:top w:val="nil"/>
              <w:left w:val="nil"/>
              <w:bottom w:val="single" w:sz="4" w:space="0" w:color="auto"/>
              <w:right w:val="single" w:sz="4" w:space="0" w:color="auto"/>
            </w:tcBorders>
            <w:shd w:val="clear" w:color="auto" w:fill="auto"/>
            <w:noWrap/>
            <w:vAlign w:val="bottom"/>
            <w:hideMark/>
          </w:tcPr>
          <w:p w14:paraId="0F16A06E" w14:textId="77777777" w:rsidR="00774E4D" w:rsidRPr="00774E4D" w:rsidRDefault="00774E4D" w:rsidP="00774E4D">
            <w:pPr>
              <w:jc w:val="right"/>
              <w:rPr>
                <w:color w:val="000000"/>
                <w:lang w:val="hr-HR"/>
              </w:rPr>
            </w:pPr>
            <w:r w:rsidRPr="00774E4D">
              <w:rPr>
                <w:color w:val="000000"/>
                <w:lang w:val="hr-HR"/>
              </w:rPr>
              <w:t>0,00</w:t>
            </w:r>
          </w:p>
        </w:tc>
        <w:tc>
          <w:tcPr>
            <w:tcW w:w="1640" w:type="dxa"/>
            <w:tcBorders>
              <w:top w:val="nil"/>
              <w:left w:val="nil"/>
              <w:bottom w:val="single" w:sz="4" w:space="0" w:color="auto"/>
              <w:right w:val="single" w:sz="4" w:space="0" w:color="auto"/>
            </w:tcBorders>
            <w:shd w:val="clear" w:color="auto" w:fill="auto"/>
            <w:noWrap/>
            <w:vAlign w:val="bottom"/>
            <w:hideMark/>
          </w:tcPr>
          <w:p w14:paraId="721566BD" w14:textId="77777777" w:rsidR="00774E4D" w:rsidRPr="00774E4D" w:rsidRDefault="00774E4D" w:rsidP="00774E4D">
            <w:pPr>
              <w:jc w:val="right"/>
              <w:rPr>
                <w:color w:val="000000"/>
                <w:lang w:val="hr-HR"/>
              </w:rPr>
            </w:pPr>
            <w:r w:rsidRPr="00774E4D">
              <w:rPr>
                <w:color w:val="000000"/>
                <w:lang w:val="hr-HR"/>
              </w:rPr>
              <w:t>1.231,86</w:t>
            </w:r>
          </w:p>
        </w:tc>
        <w:tc>
          <w:tcPr>
            <w:tcW w:w="1290" w:type="dxa"/>
            <w:tcBorders>
              <w:top w:val="nil"/>
              <w:left w:val="nil"/>
              <w:bottom w:val="single" w:sz="4" w:space="0" w:color="auto"/>
              <w:right w:val="single" w:sz="4" w:space="0" w:color="auto"/>
            </w:tcBorders>
            <w:shd w:val="clear" w:color="auto" w:fill="auto"/>
            <w:noWrap/>
            <w:vAlign w:val="bottom"/>
            <w:hideMark/>
          </w:tcPr>
          <w:p w14:paraId="3A134524" w14:textId="77777777" w:rsidR="00774E4D" w:rsidRPr="00774E4D" w:rsidRDefault="00774E4D" w:rsidP="00774E4D">
            <w:pPr>
              <w:jc w:val="right"/>
              <w:rPr>
                <w:color w:val="000000"/>
                <w:lang w:val="hr-HR"/>
              </w:rPr>
            </w:pPr>
            <w:r w:rsidRPr="00774E4D">
              <w:rPr>
                <w:color w:val="000000"/>
                <w:lang w:val="hr-HR"/>
              </w:rPr>
              <w:t>566,80</w:t>
            </w:r>
          </w:p>
        </w:tc>
        <w:tc>
          <w:tcPr>
            <w:tcW w:w="1266" w:type="dxa"/>
            <w:tcBorders>
              <w:top w:val="nil"/>
              <w:left w:val="nil"/>
              <w:bottom w:val="single" w:sz="4" w:space="0" w:color="auto"/>
              <w:right w:val="single" w:sz="4" w:space="0" w:color="auto"/>
            </w:tcBorders>
            <w:shd w:val="clear" w:color="auto" w:fill="auto"/>
            <w:noWrap/>
            <w:vAlign w:val="bottom"/>
            <w:hideMark/>
          </w:tcPr>
          <w:p w14:paraId="10503FE3" w14:textId="77777777" w:rsidR="00774E4D" w:rsidRPr="00774E4D" w:rsidRDefault="00774E4D" w:rsidP="00774E4D">
            <w:pPr>
              <w:jc w:val="right"/>
              <w:rPr>
                <w:color w:val="000000"/>
                <w:lang w:val="hr-HR"/>
              </w:rPr>
            </w:pPr>
            <w:r w:rsidRPr="00774E4D">
              <w:rPr>
                <w:color w:val="000000"/>
                <w:lang w:val="hr-HR"/>
              </w:rPr>
              <w:t>1.798,66</w:t>
            </w:r>
          </w:p>
        </w:tc>
      </w:tr>
      <w:tr w:rsidR="00774E4D" w:rsidRPr="00774E4D" w14:paraId="5C82DAB6" w14:textId="77777777" w:rsidTr="00774E4D">
        <w:trPr>
          <w:trHeight w:val="312"/>
          <w:jc w:val="center"/>
        </w:trPr>
        <w:tc>
          <w:tcPr>
            <w:tcW w:w="2945" w:type="dxa"/>
            <w:tcBorders>
              <w:top w:val="nil"/>
              <w:left w:val="single" w:sz="4" w:space="0" w:color="auto"/>
              <w:bottom w:val="single" w:sz="4" w:space="0" w:color="auto"/>
              <w:right w:val="single" w:sz="4" w:space="0" w:color="auto"/>
            </w:tcBorders>
            <w:shd w:val="clear" w:color="auto" w:fill="auto"/>
            <w:noWrap/>
            <w:vAlign w:val="bottom"/>
            <w:hideMark/>
          </w:tcPr>
          <w:p w14:paraId="785C46C8" w14:textId="77777777" w:rsidR="00774E4D" w:rsidRPr="00774E4D" w:rsidRDefault="00774E4D" w:rsidP="00774E4D">
            <w:pPr>
              <w:rPr>
                <w:b/>
                <w:bCs/>
                <w:lang w:val="hr-HR"/>
              </w:rPr>
            </w:pPr>
            <w:r w:rsidRPr="00774E4D">
              <w:rPr>
                <w:b/>
                <w:bCs/>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071457E0" w14:textId="77777777" w:rsidR="00774E4D" w:rsidRPr="00774E4D" w:rsidRDefault="00774E4D" w:rsidP="00774E4D">
            <w:pPr>
              <w:jc w:val="right"/>
              <w:rPr>
                <w:b/>
                <w:bCs/>
                <w:color w:val="000000"/>
                <w:lang w:val="hr-HR"/>
              </w:rPr>
            </w:pPr>
            <w:r w:rsidRPr="00774E4D">
              <w:rPr>
                <w:b/>
                <w:bCs/>
                <w:color w:val="000000"/>
                <w:lang w:val="hr-HR"/>
              </w:rPr>
              <w:t>117.830,08</w:t>
            </w:r>
          </w:p>
        </w:tc>
        <w:tc>
          <w:tcPr>
            <w:tcW w:w="1640" w:type="dxa"/>
            <w:tcBorders>
              <w:top w:val="nil"/>
              <w:left w:val="nil"/>
              <w:bottom w:val="single" w:sz="4" w:space="0" w:color="auto"/>
              <w:right w:val="single" w:sz="4" w:space="0" w:color="auto"/>
            </w:tcBorders>
            <w:shd w:val="clear" w:color="auto" w:fill="auto"/>
            <w:noWrap/>
            <w:vAlign w:val="bottom"/>
            <w:hideMark/>
          </w:tcPr>
          <w:p w14:paraId="327BF189" w14:textId="77777777" w:rsidR="00774E4D" w:rsidRPr="00774E4D" w:rsidRDefault="00774E4D" w:rsidP="00774E4D">
            <w:pPr>
              <w:jc w:val="right"/>
              <w:rPr>
                <w:b/>
                <w:bCs/>
                <w:color w:val="000000"/>
                <w:lang w:val="hr-HR"/>
              </w:rPr>
            </w:pPr>
            <w:r w:rsidRPr="00774E4D">
              <w:rPr>
                <w:b/>
                <w:bCs/>
                <w:color w:val="000000"/>
                <w:lang w:val="hr-HR"/>
              </w:rPr>
              <w:t>238.652,46</w:t>
            </w:r>
          </w:p>
        </w:tc>
        <w:tc>
          <w:tcPr>
            <w:tcW w:w="1290" w:type="dxa"/>
            <w:tcBorders>
              <w:top w:val="nil"/>
              <w:left w:val="nil"/>
              <w:bottom w:val="single" w:sz="4" w:space="0" w:color="auto"/>
              <w:right w:val="single" w:sz="4" w:space="0" w:color="auto"/>
            </w:tcBorders>
            <w:shd w:val="clear" w:color="auto" w:fill="auto"/>
            <w:noWrap/>
            <w:vAlign w:val="bottom"/>
            <w:hideMark/>
          </w:tcPr>
          <w:p w14:paraId="57EDE158" w14:textId="77777777" w:rsidR="00774E4D" w:rsidRPr="00774E4D" w:rsidRDefault="00774E4D" w:rsidP="00774E4D">
            <w:pPr>
              <w:jc w:val="right"/>
              <w:rPr>
                <w:b/>
                <w:bCs/>
                <w:color w:val="000000"/>
                <w:lang w:val="hr-HR"/>
              </w:rPr>
            </w:pPr>
            <w:r w:rsidRPr="00774E4D">
              <w:rPr>
                <w:b/>
                <w:bCs/>
                <w:color w:val="000000"/>
                <w:lang w:val="hr-HR"/>
              </w:rPr>
              <w:t>1.525.218,80</w:t>
            </w:r>
          </w:p>
        </w:tc>
        <w:tc>
          <w:tcPr>
            <w:tcW w:w="1266" w:type="dxa"/>
            <w:tcBorders>
              <w:top w:val="nil"/>
              <w:left w:val="nil"/>
              <w:bottom w:val="single" w:sz="4" w:space="0" w:color="auto"/>
              <w:right w:val="single" w:sz="4" w:space="0" w:color="auto"/>
            </w:tcBorders>
            <w:shd w:val="clear" w:color="auto" w:fill="auto"/>
            <w:noWrap/>
            <w:vAlign w:val="bottom"/>
            <w:hideMark/>
          </w:tcPr>
          <w:p w14:paraId="5BEADF3C" w14:textId="77777777" w:rsidR="00774E4D" w:rsidRPr="00774E4D" w:rsidRDefault="00774E4D" w:rsidP="00774E4D">
            <w:pPr>
              <w:jc w:val="right"/>
              <w:rPr>
                <w:b/>
                <w:bCs/>
                <w:color w:val="000000"/>
                <w:lang w:val="hr-HR"/>
              </w:rPr>
            </w:pPr>
            <w:r w:rsidRPr="00774E4D">
              <w:rPr>
                <w:b/>
                <w:bCs/>
                <w:color w:val="000000"/>
                <w:lang w:val="hr-HR"/>
              </w:rPr>
              <w:t>1.881.701,34</w:t>
            </w:r>
          </w:p>
        </w:tc>
      </w:tr>
    </w:tbl>
    <w:p w14:paraId="3698C30B" w14:textId="77777777" w:rsidR="00774E4D" w:rsidRPr="00C14CB5" w:rsidRDefault="00774E4D" w:rsidP="00FE731C">
      <w:pPr>
        <w:ind w:firstLine="567"/>
        <w:jc w:val="both"/>
        <w:rPr>
          <w:noProof/>
          <w:sz w:val="24"/>
          <w:szCs w:val="24"/>
          <w:lang w:val="hr-HR"/>
        </w:rPr>
      </w:pPr>
    </w:p>
    <w:p w14:paraId="2B2A5B9B" w14:textId="77777777" w:rsidR="00AD65F7" w:rsidRDefault="00FE731C" w:rsidP="00FE731C">
      <w:pPr>
        <w:ind w:right="1" w:firstLine="708"/>
        <w:jc w:val="both"/>
        <w:rPr>
          <w:bCs/>
          <w:noProof/>
          <w:sz w:val="24"/>
          <w:szCs w:val="24"/>
          <w:lang w:val="hr-HR"/>
        </w:rPr>
      </w:pPr>
      <w:r w:rsidRPr="00B813FA">
        <w:rPr>
          <w:iCs/>
          <w:noProof/>
          <w:sz w:val="24"/>
          <w:szCs w:val="24"/>
          <w:lang w:val="hr-HR"/>
        </w:rPr>
        <w:t>Tekući projekt: Erazmus+;</w:t>
      </w:r>
      <w:r w:rsidRPr="00B813FA">
        <w:rPr>
          <w:bCs/>
          <w:iCs/>
          <w:noProof/>
          <w:sz w:val="24"/>
          <w:szCs w:val="24"/>
          <w:lang w:val="hr-HR"/>
        </w:rPr>
        <w:t xml:space="preserve"> r</w:t>
      </w:r>
      <w:r w:rsidRPr="00B813FA">
        <w:rPr>
          <w:iCs/>
          <w:noProof/>
          <w:sz w:val="24"/>
          <w:szCs w:val="24"/>
          <w:lang w:val="hr-HR"/>
        </w:rPr>
        <w:t xml:space="preserve">ashodi za izvršenje projekta planirani su u iznosu od </w:t>
      </w:r>
      <w:r w:rsidR="00AD65F7" w:rsidRPr="00B813FA">
        <w:rPr>
          <w:iCs/>
          <w:noProof/>
          <w:sz w:val="24"/>
          <w:szCs w:val="24"/>
          <w:lang w:val="hr-HR"/>
        </w:rPr>
        <w:t>10.950,70</w:t>
      </w:r>
      <w:r w:rsidRPr="00C14CB5">
        <w:rPr>
          <w:noProof/>
          <w:sz w:val="24"/>
          <w:szCs w:val="24"/>
          <w:lang w:val="hr-HR"/>
        </w:rPr>
        <w:t xml:space="preserve"> EUR, a izvršeni su u iznosu od </w:t>
      </w:r>
      <w:r w:rsidR="00AD65F7">
        <w:rPr>
          <w:noProof/>
          <w:sz w:val="24"/>
          <w:szCs w:val="24"/>
          <w:lang w:val="hr-HR"/>
        </w:rPr>
        <w:t>5.674,25</w:t>
      </w:r>
      <w:r w:rsidRPr="00C14CB5">
        <w:rPr>
          <w:noProof/>
          <w:sz w:val="24"/>
          <w:szCs w:val="24"/>
          <w:lang w:val="hr-HR"/>
        </w:rPr>
        <w:t xml:space="preserve"> EUR ili </w:t>
      </w:r>
      <w:r w:rsidR="00AD65F7">
        <w:rPr>
          <w:noProof/>
          <w:sz w:val="24"/>
          <w:szCs w:val="24"/>
          <w:lang w:val="hr-HR"/>
        </w:rPr>
        <w:t>51,82</w:t>
      </w:r>
      <w:r w:rsidRPr="00C14CB5">
        <w:rPr>
          <w:noProof/>
          <w:sz w:val="24"/>
          <w:szCs w:val="24"/>
          <w:lang w:val="hr-HR"/>
        </w:rPr>
        <w:t>% u odnosu na plan</w:t>
      </w:r>
      <w:r w:rsidRPr="00C14CB5">
        <w:rPr>
          <w:bCs/>
          <w:noProof/>
          <w:sz w:val="24"/>
          <w:szCs w:val="24"/>
          <w:lang w:val="hr-HR"/>
        </w:rPr>
        <w:t xml:space="preserve">. </w:t>
      </w:r>
    </w:p>
    <w:p w14:paraId="1287A61B" w14:textId="4FB30D49" w:rsidR="00AD65F7" w:rsidRPr="00AD65F7" w:rsidRDefault="00FE731C" w:rsidP="00AD65F7">
      <w:pPr>
        <w:ind w:right="1" w:firstLine="708"/>
        <w:jc w:val="both"/>
        <w:rPr>
          <w:sz w:val="24"/>
          <w:szCs w:val="24"/>
        </w:rPr>
      </w:pPr>
      <w:r w:rsidRPr="00C14CB5">
        <w:rPr>
          <w:bCs/>
          <w:iCs/>
          <w:sz w:val="24"/>
          <w:szCs w:val="24"/>
          <w:lang w:val="hr-HR"/>
        </w:rPr>
        <w:t>Škola za odgoj i obrazovanje</w:t>
      </w:r>
      <w:r w:rsidR="00540E21">
        <w:rPr>
          <w:bCs/>
          <w:iCs/>
          <w:sz w:val="24"/>
          <w:szCs w:val="24"/>
          <w:lang w:val="hr-HR"/>
        </w:rPr>
        <w:t xml:space="preserve"> </w:t>
      </w:r>
      <w:r w:rsidRPr="00C14CB5">
        <w:rPr>
          <w:bCs/>
          <w:iCs/>
          <w:sz w:val="24"/>
          <w:szCs w:val="24"/>
          <w:lang w:val="hr-HR"/>
        </w:rPr>
        <w:t xml:space="preserve">Pula partner je u programu mobilnosti Erasmus +. Naziv projekta je </w:t>
      </w:r>
      <w:r w:rsidRPr="00C14CB5">
        <w:rPr>
          <w:sz w:val="24"/>
          <w:szCs w:val="24"/>
          <w:lang w:val="hr-HR"/>
        </w:rPr>
        <w:t xml:space="preserve">European manual for </w:t>
      </w:r>
      <w:proofErr w:type="spellStart"/>
      <w:r w:rsidRPr="00C14CB5">
        <w:rPr>
          <w:sz w:val="24"/>
          <w:szCs w:val="24"/>
          <w:lang w:val="hr-HR"/>
        </w:rPr>
        <w:t>active</w:t>
      </w:r>
      <w:proofErr w:type="spellEnd"/>
      <w:r w:rsidRPr="00C14CB5">
        <w:rPr>
          <w:sz w:val="24"/>
          <w:szCs w:val="24"/>
          <w:lang w:val="hr-HR"/>
        </w:rPr>
        <w:t xml:space="preserve"> </w:t>
      </w:r>
      <w:proofErr w:type="spellStart"/>
      <w:r w:rsidRPr="00C14CB5">
        <w:rPr>
          <w:sz w:val="24"/>
          <w:szCs w:val="24"/>
          <w:lang w:val="hr-HR"/>
        </w:rPr>
        <w:t>environmental</w:t>
      </w:r>
      <w:proofErr w:type="spellEnd"/>
      <w:r w:rsidRPr="00C14CB5">
        <w:rPr>
          <w:sz w:val="24"/>
          <w:szCs w:val="24"/>
          <w:lang w:val="hr-HR"/>
        </w:rPr>
        <w:t xml:space="preserve"> </w:t>
      </w:r>
      <w:proofErr w:type="spellStart"/>
      <w:r w:rsidRPr="00C14CB5">
        <w:rPr>
          <w:sz w:val="24"/>
          <w:szCs w:val="24"/>
          <w:lang w:val="hr-HR"/>
        </w:rPr>
        <w:t>protection</w:t>
      </w:r>
      <w:proofErr w:type="spellEnd"/>
      <w:r w:rsidRPr="00C14CB5">
        <w:rPr>
          <w:sz w:val="24"/>
          <w:szCs w:val="24"/>
          <w:lang w:val="hr-HR"/>
        </w:rPr>
        <w:t>.</w:t>
      </w:r>
      <w:r w:rsidRPr="00C14CB5">
        <w:rPr>
          <w:bCs/>
          <w:iCs/>
          <w:sz w:val="24"/>
          <w:szCs w:val="24"/>
          <w:lang w:val="hr-HR"/>
        </w:rPr>
        <w:t xml:space="preserve"> </w:t>
      </w:r>
      <w:proofErr w:type="spellStart"/>
      <w:r w:rsidR="00AD65F7" w:rsidRPr="00AD65F7">
        <w:rPr>
          <w:sz w:val="24"/>
          <w:szCs w:val="24"/>
        </w:rPr>
        <w:t>Projekt</w:t>
      </w:r>
      <w:proofErr w:type="spellEnd"/>
      <w:r w:rsidR="00AD65F7" w:rsidRPr="00AD65F7">
        <w:rPr>
          <w:sz w:val="24"/>
          <w:szCs w:val="24"/>
        </w:rPr>
        <w:t xml:space="preserve"> je </w:t>
      </w:r>
      <w:proofErr w:type="spellStart"/>
      <w:r w:rsidR="00AD65F7" w:rsidRPr="00AD65F7">
        <w:rPr>
          <w:sz w:val="24"/>
          <w:szCs w:val="24"/>
        </w:rPr>
        <w:t>započeo</w:t>
      </w:r>
      <w:proofErr w:type="spellEnd"/>
      <w:r w:rsidR="00AD65F7" w:rsidRPr="00AD65F7">
        <w:rPr>
          <w:sz w:val="24"/>
          <w:szCs w:val="24"/>
        </w:rPr>
        <w:t xml:space="preserve"> u </w:t>
      </w:r>
      <w:proofErr w:type="spellStart"/>
      <w:r w:rsidR="00AD65F7" w:rsidRPr="00AD65F7">
        <w:rPr>
          <w:sz w:val="24"/>
          <w:szCs w:val="24"/>
        </w:rPr>
        <w:t>rujnu</w:t>
      </w:r>
      <w:proofErr w:type="spellEnd"/>
      <w:r w:rsidR="00AD65F7" w:rsidRPr="00AD65F7">
        <w:rPr>
          <w:sz w:val="24"/>
          <w:szCs w:val="24"/>
        </w:rPr>
        <w:t xml:space="preserve"> 2020. a </w:t>
      </w:r>
      <w:proofErr w:type="spellStart"/>
      <w:r w:rsidR="00AD65F7" w:rsidRPr="00AD65F7">
        <w:rPr>
          <w:sz w:val="24"/>
          <w:szCs w:val="24"/>
        </w:rPr>
        <w:t>završen</w:t>
      </w:r>
      <w:proofErr w:type="spellEnd"/>
      <w:r w:rsidR="00AD65F7" w:rsidRPr="00AD65F7">
        <w:rPr>
          <w:sz w:val="24"/>
          <w:szCs w:val="24"/>
        </w:rPr>
        <w:t xml:space="preserve"> je u </w:t>
      </w:r>
      <w:proofErr w:type="spellStart"/>
      <w:r w:rsidR="00AD65F7" w:rsidRPr="00AD65F7">
        <w:rPr>
          <w:sz w:val="24"/>
          <w:szCs w:val="24"/>
        </w:rPr>
        <w:t>kolovozu</w:t>
      </w:r>
      <w:proofErr w:type="spellEnd"/>
      <w:r w:rsidR="00AD65F7" w:rsidRPr="00AD65F7">
        <w:rPr>
          <w:sz w:val="24"/>
          <w:szCs w:val="24"/>
        </w:rPr>
        <w:t xml:space="preserve"> 2023. </w:t>
      </w:r>
      <w:proofErr w:type="spellStart"/>
      <w:r w:rsidR="00AD65F7" w:rsidRPr="00AD65F7">
        <w:rPr>
          <w:sz w:val="24"/>
          <w:szCs w:val="24"/>
        </w:rPr>
        <w:t>godine</w:t>
      </w:r>
      <w:proofErr w:type="spellEnd"/>
      <w:r w:rsidR="00AD65F7" w:rsidRPr="00AD65F7">
        <w:rPr>
          <w:sz w:val="24"/>
          <w:szCs w:val="24"/>
        </w:rPr>
        <w:t xml:space="preserve">. </w:t>
      </w:r>
      <w:r w:rsidRPr="00C14CB5">
        <w:rPr>
          <w:rFonts w:eastAsiaTheme="minorHAnsi"/>
          <w:sz w:val="24"/>
          <w:szCs w:val="24"/>
          <w:lang w:val="hr-HR" w:eastAsia="en-US"/>
        </w:rPr>
        <w:t xml:space="preserve">Aktivnosti su se provodile kroz učenje i poučavanje, aktivnosti u lokalnoj zajednici i transnacionalne sastanke. Odrađene su 2 mobilnosti (Njemačka i Republika Češka), </w:t>
      </w:r>
      <w:r w:rsidRPr="00C14CB5">
        <w:rPr>
          <w:sz w:val="24"/>
          <w:szCs w:val="24"/>
          <w:lang w:val="hr-HR"/>
        </w:rPr>
        <w:t>redovne aktivnosti u sklopu projekta, odlazak i radionice s učenicima te završni evaluacijski sastanak</w:t>
      </w:r>
      <w:r w:rsidRPr="00C14CB5">
        <w:rPr>
          <w:rFonts w:eastAsiaTheme="minorHAnsi"/>
          <w:sz w:val="24"/>
          <w:szCs w:val="24"/>
          <w:lang w:val="hr-HR" w:eastAsia="en-US"/>
        </w:rPr>
        <w:t>.</w:t>
      </w:r>
      <w:r w:rsidR="00AD65F7">
        <w:rPr>
          <w:rFonts w:eastAsiaTheme="minorHAnsi"/>
          <w:sz w:val="24"/>
          <w:szCs w:val="24"/>
          <w:lang w:val="hr-HR" w:eastAsia="en-US"/>
        </w:rPr>
        <w:t xml:space="preserve"> Dana </w:t>
      </w:r>
      <w:r w:rsidR="00AD65F7" w:rsidRPr="00AD65F7">
        <w:rPr>
          <w:sz w:val="24"/>
          <w:szCs w:val="24"/>
        </w:rPr>
        <w:t xml:space="preserve">30.6.2023. </w:t>
      </w:r>
      <w:proofErr w:type="spellStart"/>
      <w:r w:rsidR="00AD65F7" w:rsidRPr="00AD65F7">
        <w:rPr>
          <w:sz w:val="24"/>
          <w:szCs w:val="24"/>
        </w:rPr>
        <w:t>godine</w:t>
      </w:r>
      <w:proofErr w:type="spellEnd"/>
      <w:r w:rsidR="00AD65F7" w:rsidRPr="00AD65F7">
        <w:rPr>
          <w:sz w:val="24"/>
          <w:szCs w:val="24"/>
        </w:rPr>
        <w:t xml:space="preserve"> </w:t>
      </w:r>
      <w:proofErr w:type="spellStart"/>
      <w:r w:rsidR="00AD65F7" w:rsidRPr="00AD65F7">
        <w:rPr>
          <w:sz w:val="24"/>
          <w:szCs w:val="24"/>
        </w:rPr>
        <w:t>započeo</w:t>
      </w:r>
      <w:proofErr w:type="spellEnd"/>
      <w:r w:rsidR="00AD65F7" w:rsidRPr="00AD65F7">
        <w:rPr>
          <w:sz w:val="24"/>
          <w:szCs w:val="24"/>
        </w:rPr>
        <w:t xml:space="preserve"> je </w:t>
      </w:r>
      <w:proofErr w:type="spellStart"/>
      <w:r w:rsidR="00AD65F7" w:rsidRPr="00AD65F7">
        <w:rPr>
          <w:sz w:val="24"/>
          <w:szCs w:val="24"/>
        </w:rPr>
        <w:t>novi</w:t>
      </w:r>
      <w:proofErr w:type="spellEnd"/>
      <w:r w:rsidR="00AD65F7" w:rsidRPr="00AD65F7">
        <w:rPr>
          <w:sz w:val="24"/>
          <w:szCs w:val="24"/>
        </w:rPr>
        <w:t xml:space="preserve"> Erasmus + </w:t>
      </w:r>
      <w:proofErr w:type="spellStart"/>
      <w:r w:rsidR="00AD65F7" w:rsidRPr="00AD65F7">
        <w:rPr>
          <w:sz w:val="24"/>
          <w:szCs w:val="24"/>
        </w:rPr>
        <w:t>projekt</w:t>
      </w:r>
      <w:proofErr w:type="spellEnd"/>
      <w:r w:rsidR="00AD65F7" w:rsidRPr="00AD65F7">
        <w:rPr>
          <w:sz w:val="24"/>
          <w:szCs w:val="24"/>
        </w:rPr>
        <w:t xml:space="preserve"> pod </w:t>
      </w:r>
      <w:proofErr w:type="spellStart"/>
      <w:r w:rsidR="00AD65F7" w:rsidRPr="00AD65F7">
        <w:rPr>
          <w:sz w:val="24"/>
          <w:szCs w:val="24"/>
        </w:rPr>
        <w:t>nazivom</w:t>
      </w:r>
      <w:proofErr w:type="spellEnd"/>
      <w:r w:rsidR="00AD65F7" w:rsidRPr="00AD65F7">
        <w:rPr>
          <w:sz w:val="24"/>
          <w:szCs w:val="24"/>
        </w:rPr>
        <w:t xml:space="preserve"> ACADEMY FOR CREATIVE, INNOVATIVE AND INCLUSIVE SCHOOLS </w:t>
      </w:r>
      <w:proofErr w:type="spellStart"/>
      <w:r w:rsidR="00AD65F7" w:rsidRPr="00AD65F7">
        <w:rPr>
          <w:sz w:val="24"/>
          <w:szCs w:val="24"/>
        </w:rPr>
        <w:t>Skraćeno</w:t>
      </w:r>
      <w:proofErr w:type="spellEnd"/>
      <w:r w:rsidR="00AD65F7" w:rsidRPr="00AD65F7">
        <w:rPr>
          <w:sz w:val="24"/>
          <w:szCs w:val="24"/>
        </w:rPr>
        <w:t>: ACIIS.</w:t>
      </w:r>
      <w:r w:rsidR="00AD65F7">
        <w:rPr>
          <w:sz w:val="24"/>
          <w:szCs w:val="24"/>
        </w:rPr>
        <w:t xml:space="preserve"> </w:t>
      </w:r>
      <w:r w:rsidR="00AD65F7" w:rsidRPr="00AD65F7">
        <w:rPr>
          <w:sz w:val="24"/>
          <w:szCs w:val="24"/>
        </w:rPr>
        <w:t xml:space="preserve">Radi se o </w:t>
      </w:r>
      <w:proofErr w:type="spellStart"/>
      <w:r w:rsidR="00AD65F7" w:rsidRPr="00AD65F7">
        <w:rPr>
          <w:sz w:val="24"/>
          <w:szCs w:val="24"/>
        </w:rPr>
        <w:t>edukaciji</w:t>
      </w:r>
      <w:proofErr w:type="spellEnd"/>
      <w:r w:rsidR="00AD65F7" w:rsidRPr="00AD65F7">
        <w:rPr>
          <w:sz w:val="24"/>
          <w:szCs w:val="24"/>
        </w:rPr>
        <w:t xml:space="preserve"> </w:t>
      </w:r>
      <w:proofErr w:type="spellStart"/>
      <w:r w:rsidR="00AD65F7" w:rsidRPr="00AD65F7">
        <w:rPr>
          <w:sz w:val="24"/>
          <w:szCs w:val="24"/>
        </w:rPr>
        <w:t>djelatnika</w:t>
      </w:r>
      <w:proofErr w:type="spellEnd"/>
      <w:r w:rsidR="00AD65F7" w:rsidRPr="00AD65F7">
        <w:rPr>
          <w:sz w:val="24"/>
          <w:szCs w:val="24"/>
        </w:rPr>
        <w:t xml:space="preserve"> </w:t>
      </w:r>
      <w:proofErr w:type="spellStart"/>
      <w:r w:rsidR="00AD65F7" w:rsidRPr="00AD65F7">
        <w:rPr>
          <w:sz w:val="24"/>
          <w:szCs w:val="24"/>
        </w:rPr>
        <w:t>škole</w:t>
      </w:r>
      <w:proofErr w:type="spellEnd"/>
      <w:r w:rsidR="00AD65F7" w:rsidRPr="00AD65F7">
        <w:rPr>
          <w:sz w:val="24"/>
          <w:szCs w:val="24"/>
        </w:rPr>
        <w:t xml:space="preserve"> </w:t>
      </w:r>
      <w:proofErr w:type="spellStart"/>
      <w:r w:rsidR="00AD65F7" w:rsidRPr="00AD65F7">
        <w:rPr>
          <w:sz w:val="24"/>
          <w:szCs w:val="24"/>
        </w:rPr>
        <w:t>inovativnim</w:t>
      </w:r>
      <w:proofErr w:type="spellEnd"/>
      <w:r w:rsidR="00AD65F7" w:rsidRPr="00AD65F7">
        <w:rPr>
          <w:sz w:val="24"/>
          <w:szCs w:val="24"/>
        </w:rPr>
        <w:t xml:space="preserve"> </w:t>
      </w:r>
      <w:proofErr w:type="spellStart"/>
      <w:r w:rsidR="00AD65F7" w:rsidRPr="00AD65F7">
        <w:rPr>
          <w:sz w:val="24"/>
          <w:szCs w:val="24"/>
        </w:rPr>
        <w:t>novim</w:t>
      </w:r>
      <w:proofErr w:type="spellEnd"/>
      <w:r w:rsidR="00AD65F7" w:rsidRPr="00AD65F7">
        <w:rPr>
          <w:sz w:val="24"/>
          <w:szCs w:val="24"/>
        </w:rPr>
        <w:t xml:space="preserve"> </w:t>
      </w:r>
      <w:proofErr w:type="spellStart"/>
      <w:r w:rsidR="00AD65F7" w:rsidRPr="00AD65F7">
        <w:rPr>
          <w:sz w:val="24"/>
          <w:szCs w:val="24"/>
        </w:rPr>
        <w:t>metodama</w:t>
      </w:r>
      <w:proofErr w:type="spellEnd"/>
      <w:r w:rsidR="00AD65F7" w:rsidRPr="00AD65F7">
        <w:rPr>
          <w:sz w:val="24"/>
          <w:szCs w:val="24"/>
        </w:rPr>
        <w:t xml:space="preserve"> </w:t>
      </w:r>
      <w:proofErr w:type="spellStart"/>
      <w:r w:rsidR="00AD65F7" w:rsidRPr="00AD65F7">
        <w:rPr>
          <w:sz w:val="24"/>
          <w:szCs w:val="24"/>
        </w:rPr>
        <w:t>rada</w:t>
      </w:r>
      <w:proofErr w:type="spellEnd"/>
      <w:r w:rsidR="00AD65F7" w:rsidRPr="00AD65F7">
        <w:rPr>
          <w:sz w:val="24"/>
          <w:szCs w:val="24"/>
        </w:rPr>
        <w:t>.</w:t>
      </w:r>
      <w:r w:rsidR="00AD65F7">
        <w:rPr>
          <w:sz w:val="24"/>
          <w:szCs w:val="24"/>
        </w:rPr>
        <w:t xml:space="preserve"> </w:t>
      </w:r>
      <w:proofErr w:type="spellStart"/>
      <w:r w:rsidR="00AD65F7">
        <w:rPr>
          <w:sz w:val="24"/>
          <w:szCs w:val="24"/>
        </w:rPr>
        <w:t>T</w:t>
      </w:r>
      <w:r w:rsidR="00AD65F7" w:rsidRPr="00AD65F7">
        <w:rPr>
          <w:sz w:val="24"/>
          <w:szCs w:val="24"/>
        </w:rPr>
        <w:t>ijekom</w:t>
      </w:r>
      <w:proofErr w:type="spellEnd"/>
      <w:r w:rsidR="00AD65F7" w:rsidRPr="00AD65F7">
        <w:rPr>
          <w:sz w:val="24"/>
          <w:szCs w:val="24"/>
        </w:rPr>
        <w:t xml:space="preserve"> 2023</w:t>
      </w:r>
      <w:r w:rsidR="00015CAF">
        <w:rPr>
          <w:sz w:val="24"/>
          <w:szCs w:val="24"/>
        </w:rPr>
        <w:t>.</w:t>
      </w:r>
      <w:r w:rsidR="00AD65F7" w:rsidRPr="00AD65F7">
        <w:rPr>
          <w:sz w:val="24"/>
          <w:szCs w:val="24"/>
        </w:rPr>
        <w:t xml:space="preserve"> </w:t>
      </w:r>
      <w:proofErr w:type="spellStart"/>
      <w:r w:rsidR="00AD65F7" w:rsidRPr="00AD65F7">
        <w:rPr>
          <w:sz w:val="24"/>
          <w:szCs w:val="24"/>
        </w:rPr>
        <w:t>godine</w:t>
      </w:r>
      <w:proofErr w:type="spellEnd"/>
      <w:r w:rsidR="00AD65F7" w:rsidRPr="00AD65F7">
        <w:rPr>
          <w:sz w:val="24"/>
          <w:szCs w:val="24"/>
        </w:rPr>
        <w:t xml:space="preserve"> </w:t>
      </w:r>
      <w:proofErr w:type="spellStart"/>
      <w:r w:rsidR="00AD65F7" w:rsidRPr="00AD65F7">
        <w:rPr>
          <w:sz w:val="24"/>
          <w:szCs w:val="24"/>
        </w:rPr>
        <w:t>održan</w:t>
      </w:r>
      <w:proofErr w:type="spellEnd"/>
      <w:r w:rsidR="00AD65F7" w:rsidRPr="00AD65F7">
        <w:rPr>
          <w:sz w:val="24"/>
          <w:szCs w:val="24"/>
        </w:rPr>
        <w:t xml:space="preserve"> je </w:t>
      </w:r>
      <w:proofErr w:type="spellStart"/>
      <w:r w:rsidR="00AD65F7" w:rsidRPr="00AD65F7">
        <w:rPr>
          <w:sz w:val="24"/>
          <w:szCs w:val="24"/>
        </w:rPr>
        <w:t>početni</w:t>
      </w:r>
      <w:proofErr w:type="spellEnd"/>
      <w:r w:rsidR="00AD65F7" w:rsidRPr="00AD65F7">
        <w:rPr>
          <w:sz w:val="24"/>
          <w:szCs w:val="24"/>
        </w:rPr>
        <w:t xml:space="preserve"> </w:t>
      </w:r>
      <w:proofErr w:type="spellStart"/>
      <w:r w:rsidR="00AD65F7" w:rsidRPr="00AD65F7">
        <w:rPr>
          <w:sz w:val="24"/>
          <w:szCs w:val="24"/>
        </w:rPr>
        <w:t>sastanak</w:t>
      </w:r>
      <w:proofErr w:type="spellEnd"/>
      <w:r w:rsidR="00AD65F7" w:rsidRPr="00AD65F7">
        <w:rPr>
          <w:sz w:val="24"/>
          <w:szCs w:val="24"/>
        </w:rPr>
        <w:t xml:space="preserve"> u </w:t>
      </w:r>
      <w:proofErr w:type="spellStart"/>
      <w:r w:rsidR="00AD65F7" w:rsidRPr="00AD65F7">
        <w:rPr>
          <w:sz w:val="24"/>
          <w:szCs w:val="24"/>
        </w:rPr>
        <w:t>Ljubljani</w:t>
      </w:r>
      <w:proofErr w:type="spellEnd"/>
      <w:r w:rsidR="00AD65F7" w:rsidRPr="00AD65F7">
        <w:rPr>
          <w:sz w:val="24"/>
          <w:szCs w:val="24"/>
        </w:rPr>
        <w:t xml:space="preserve">, </w:t>
      </w:r>
      <w:proofErr w:type="spellStart"/>
      <w:r w:rsidR="00AD65F7" w:rsidRPr="00AD65F7">
        <w:rPr>
          <w:sz w:val="24"/>
          <w:szCs w:val="24"/>
        </w:rPr>
        <w:t>edukacija</w:t>
      </w:r>
      <w:proofErr w:type="spellEnd"/>
      <w:r w:rsidR="00AD65F7" w:rsidRPr="00AD65F7">
        <w:rPr>
          <w:sz w:val="24"/>
          <w:szCs w:val="24"/>
        </w:rPr>
        <w:t xml:space="preserve"> u </w:t>
      </w:r>
      <w:proofErr w:type="spellStart"/>
      <w:r w:rsidR="00AD65F7" w:rsidRPr="00AD65F7">
        <w:rPr>
          <w:sz w:val="24"/>
          <w:szCs w:val="24"/>
        </w:rPr>
        <w:t>prostorima</w:t>
      </w:r>
      <w:proofErr w:type="spellEnd"/>
      <w:r w:rsidR="00AD65F7" w:rsidRPr="00AD65F7">
        <w:rPr>
          <w:sz w:val="24"/>
          <w:szCs w:val="24"/>
        </w:rPr>
        <w:t xml:space="preserve"> </w:t>
      </w:r>
      <w:proofErr w:type="spellStart"/>
      <w:r w:rsidR="00AD65F7" w:rsidRPr="00AD65F7">
        <w:rPr>
          <w:sz w:val="24"/>
          <w:szCs w:val="24"/>
        </w:rPr>
        <w:t>Škole</w:t>
      </w:r>
      <w:proofErr w:type="spellEnd"/>
      <w:r w:rsidR="00AD65F7" w:rsidRPr="00AD65F7">
        <w:rPr>
          <w:sz w:val="24"/>
          <w:szCs w:val="24"/>
        </w:rPr>
        <w:t xml:space="preserve"> za 17 </w:t>
      </w:r>
      <w:proofErr w:type="spellStart"/>
      <w:r w:rsidR="00AD65F7" w:rsidRPr="00AD65F7">
        <w:rPr>
          <w:sz w:val="24"/>
          <w:szCs w:val="24"/>
        </w:rPr>
        <w:t>djelatnika</w:t>
      </w:r>
      <w:proofErr w:type="spellEnd"/>
      <w:r w:rsidR="00AD65F7" w:rsidRPr="00AD65F7">
        <w:rPr>
          <w:sz w:val="24"/>
          <w:szCs w:val="24"/>
        </w:rPr>
        <w:t xml:space="preserve"> u </w:t>
      </w:r>
      <w:proofErr w:type="spellStart"/>
      <w:r w:rsidR="00AD65F7" w:rsidRPr="00AD65F7">
        <w:rPr>
          <w:sz w:val="24"/>
          <w:szCs w:val="24"/>
        </w:rPr>
        <w:t>trajanju</w:t>
      </w:r>
      <w:proofErr w:type="spellEnd"/>
      <w:r w:rsidR="00AD65F7" w:rsidRPr="00AD65F7">
        <w:rPr>
          <w:sz w:val="24"/>
          <w:szCs w:val="24"/>
        </w:rPr>
        <w:t xml:space="preserve"> od 30 sati, </w:t>
      </w:r>
      <w:proofErr w:type="spellStart"/>
      <w:r w:rsidR="00AD65F7" w:rsidRPr="00AD65F7">
        <w:rPr>
          <w:sz w:val="24"/>
          <w:szCs w:val="24"/>
        </w:rPr>
        <w:t>odlazak</w:t>
      </w:r>
      <w:proofErr w:type="spellEnd"/>
      <w:r w:rsidR="00AD65F7" w:rsidRPr="00AD65F7">
        <w:rPr>
          <w:sz w:val="24"/>
          <w:szCs w:val="24"/>
        </w:rPr>
        <w:t xml:space="preserve"> 3 </w:t>
      </w:r>
      <w:proofErr w:type="spellStart"/>
      <w:r w:rsidR="00AD65F7" w:rsidRPr="00AD65F7">
        <w:rPr>
          <w:sz w:val="24"/>
          <w:szCs w:val="24"/>
        </w:rPr>
        <w:t>djelatnika</w:t>
      </w:r>
      <w:proofErr w:type="spellEnd"/>
      <w:r w:rsidR="00AD65F7" w:rsidRPr="00AD65F7">
        <w:rPr>
          <w:sz w:val="24"/>
          <w:szCs w:val="24"/>
        </w:rPr>
        <w:t xml:space="preserve"> </w:t>
      </w:r>
      <w:proofErr w:type="spellStart"/>
      <w:r w:rsidR="00AD65F7" w:rsidRPr="00AD65F7">
        <w:rPr>
          <w:sz w:val="24"/>
          <w:szCs w:val="24"/>
        </w:rPr>
        <w:t>na</w:t>
      </w:r>
      <w:proofErr w:type="spellEnd"/>
      <w:r w:rsidR="00AD65F7" w:rsidRPr="00AD65F7">
        <w:rPr>
          <w:sz w:val="24"/>
          <w:szCs w:val="24"/>
        </w:rPr>
        <w:t xml:space="preserve"> </w:t>
      </w:r>
      <w:proofErr w:type="spellStart"/>
      <w:r w:rsidR="00AD65F7" w:rsidRPr="00AD65F7">
        <w:rPr>
          <w:sz w:val="24"/>
          <w:szCs w:val="24"/>
        </w:rPr>
        <w:t>međunarodnu</w:t>
      </w:r>
      <w:proofErr w:type="spellEnd"/>
      <w:r w:rsidR="00AD65F7" w:rsidRPr="00AD65F7">
        <w:rPr>
          <w:sz w:val="24"/>
          <w:szCs w:val="24"/>
        </w:rPr>
        <w:t xml:space="preserve"> </w:t>
      </w:r>
      <w:proofErr w:type="spellStart"/>
      <w:r w:rsidR="00AD65F7" w:rsidRPr="00AD65F7">
        <w:rPr>
          <w:sz w:val="24"/>
          <w:szCs w:val="24"/>
        </w:rPr>
        <w:t>konferenciju</w:t>
      </w:r>
      <w:proofErr w:type="spellEnd"/>
      <w:r w:rsidR="00AD65F7" w:rsidRPr="00AD65F7">
        <w:rPr>
          <w:sz w:val="24"/>
          <w:szCs w:val="24"/>
        </w:rPr>
        <w:t xml:space="preserve"> u </w:t>
      </w:r>
      <w:proofErr w:type="spellStart"/>
      <w:r w:rsidR="00AD65F7" w:rsidRPr="00AD65F7">
        <w:rPr>
          <w:sz w:val="24"/>
          <w:szCs w:val="24"/>
        </w:rPr>
        <w:t>Ljubljan</w:t>
      </w:r>
      <w:r w:rsidR="00AD65F7">
        <w:rPr>
          <w:sz w:val="24"/>
          <w:szCs w:val="24"/>
        </w:rPr>
        <w:t>u</w:t>
      </w:r>
      <w:proofErr w:type="spellEnd"/>
      <w:r w:rsidR="00AD65F7" w:rsidRPr="00AD65F7">
        <w:rPr>
          <w:sz w:val="24"/>
          <w:szCs w:val="24"/>
        </w:rPr>
        <w:t>.</w:t>
      </w:r>
    </w:p>
    <w:p w14:paraId="03A3E7A7" w14:textId="77777777" w:rsidR="00FE731C" w:rsidRPr="00C14CB5" w:rsidRDefault="00FE731C" w:rsidP="00FE731C">
      <w:pPr>
        <w:ind w:right="1" w:firstLine="708"/>
        <w:jc w:val="both"/>
        <w:rPr>
          <w:bCs/>
          <w:noProof/>
          <w:sz w:val="24"/>
          <w:szCs w:val="24"/>
          <w:lang w:val="hr-HR"/>
        </w:rPr>
      </w:pPr>
      <w:r w:rsidRPr="00C14CB5">
        <w:rPr>
          <w:lang w:val="hr-HR"/>
        </w:rPr>
        <w:t xml:space="preserve">            </w:t>
      </w:r>
    </w:p>
    <w:p w14:paraId="41FAB1A8" w14:textId="709BC5D0" w:rsidR="00FE731C" w:rsidRPr="00C14CB5" w:rsidRDefault="00FE731C" w:rsidP="00FE731C">
      <w:pPr>
        <w:ind w:firstLine="708"/>
        <w:jc w:val="both"/>
        <w:rPr>
          <w:noProof/>
          <w:sz w:val="24"/>
          <w:szCs w:val="24"/>
          <w:lang w:val="hr-HR"/>
        </w:rPr>
      </w:pPr>
      <w:r w:rsidRPr="00844674">
        <w:rPr>
          <w:bCs/>
          <w:iCs/>
          <w:sz w:val="24"/>
          <w:szCs w:val="24"/>
          <w:lang w:val="hr-HR"/>
        </w:rPr>
        <w:t xml:space="preserve">Tekući projekt: Klik; </w:t>
      </w:r>
      <w:r w:rsidRPr="00844674">
        <w:rPr>
          <w:iCs/>
          <w:sz w:val="24"/>
          <w:szCs w:val="24"/>
          <w:lang w:val="hr-HR"/>
        </w:rPr>
        <w:t xml:space="preserve">Rashodi za provođenje projekta planirani su u iznosu od </w:t>
      </w:r>
      <w:r w:rsidR="00844674" w:rsidRPr="00844674">
        <w:rPr>
          <w:iCs/>
          <w:sz w:val="24"/>
          <w:szCs w:val="24"/>
          <w:lang w:val="hr-HR"/>
        </w:rPr>
        <w:t>41.256,55</w:t>
      </w:r>
      <w:r w:rsidRPr="00C14CB5">
        <w:rPr>
          <w:sz w:val="24"/>
          <w:szCs w:val="24"/>
          <w:lang w:val="hr-HR"/>
        </w:rPr>
        <w:t xml:space="preserve"> EUR, </w:t>
      </w:r>
      <w:r w:rsidRPr="00C14CB5">
        <w:rPr>
          <w:noProof/>
          <w:sz w:val="24"/>
          <w:szCs w:val="24"/>
          <w:lang w:val="hr-HR"/>
        </w:rPr>
        <w:t xml:space="preserve">a izvršeni u iznosu od </w:t>
      </w:r>
      <w:r w:rsidR="00844674">
        <w:rPr>
          <w:noProof/>
          <w:sz w:val="24"/>
          <w:szCs w:val="24"/>
          <w:lang w:val="hr-HR"/>
        </w:rPr>
        <w:t>40.731,80</w:t>
      </w:r>
      <w:r w:rsidRPr="00C14CB5">
        <w:rPr>
          <w:noProof/>
          <w:sz w:val="24"/>
          <w:szCs w:val="24"/>
          <w:lang w:val="hr-HR"/>
        </w:rPr>
        <w:t xml:space="preserve"> EUR ili </w:t>
      </w:r>
      <w:r w:rsidR="00844674">
        <w:rPr>
          <w:noProof/>
          <w:sz w:val="24"/>
          <w:szCs w:val="24"/>
          <w:lang w:val="hr-HR"/>
        </w:rPr>
        <w:t>98,73</w:t>
      </w:r>
      <w:r w:rsidRPr="00C14CB5">
        <w:rPr>
          <w:noProof/>
          <w:sz w:val="24"/>
          <w:szCs w:val="24"/>
          <w:lang w:val="hr-HR"/>
        </w:rPr>
        <w:t xml:space="preserve">% u odnosu na plan. </w:t>
      </w:r>
    </w:p>
    <w:p w14:paraId="497E5884" w14:textId="3F64D96A" w:rsidR="00FE731C" w:rsidRPr="00C14CB5" w:rsidRDefault="00A24FED" w:rsidP="00FE731C">
      <w:pPr>
        <w:ind w:right="-1" w:firstLine="708"/>
        <w:jc w:val="both"/>
        <w:rPr>
          <w:sz w:val="24"/>
          <w:szCs w:val="24"/>
          <w:lang w:val="hr-HR"/>
        </w:rPr>
      </w:pPr>
      <w:r>
        <w:rPr>
          <w:sz w:val="24"/>
          <w:szCs w:val="24"/>
          <w:lang w:val="hr-HR"/>
        </w:rPr>
        <w:t xml:space="preserve">Grad Pula - Pola </w:t>
      </w:r>
      <w:r w:rsidR="00FE731C" w:rsidRPr="00C14CB5">
        <w:rPr>
          <w:sz w:val="24"/>
          <w:szCs w:val="24"/>
          <w:lang w:val="hr-HR"/>
        </w:rPr>
        <w:t>partner je u međunarodnom projektu financiranom u cijelosti iz Europskog socijalnog fonda. Nositelj projekta je Škola za turizam, ugostiteljstvo i trgovinu Pula. Uz Grad Pul</w:t>
      </w:r>
      <w:r w:rsidR="00FE731C">
        <w:rPr>
          <w:sz w:val="24"/>
          <w:szCs w:val="24"/>
          <w:lang w:val="hr-HR"/>
        </w:rPr>
        <w:t xml:space="preserve">a </w:t>
      </w:r>
      <w:r w:rsidR="00FE731C">
        <w:rPr>
          <w:sz w:val="24"/>
          <w:szCs w:val="24"/>
          <w:lang w:val="hr-HR"/>
        </w:rPr>
        <w:lastRenderedPageBreak/>
        <w:t>- Pola</w:t>
      </w:r>
      <w:r w:rsidR="00FE731C" w:rsidRPr="00C14CB5">
        <w:rPr>
          <w:sz w:val="24"/>
          <w:szCs w:val="24"/>
          <w:lang w:val="hr-HR"/>
        </w:rPr>
        <w:t xml:space="preserve">, partneri na projektu su Istarska županija, Obrtnička komora Istarske županije, Hrvatska gospodarska komora-županijska komora Pula, Arena </w:t>
      </w:r>
      <w:proofErr w:type="spellStart"/>
      <w:r w:rsidR="00FE731C" w:rsidRPr="00C14CB5">
        <w:rPr>
          <w:sz w:val="24"/>
          <w:szCs w:val="24"/>
          <w:lang w:val="hr-HR"/>
        </w:rPr>
        <w:t>Hospitality</w:t>
      </w:r>
      <w:proofErr w:type="spellEnd"/>
      <w:r w:rsidR="00FE731C" w:rsidRPr="00C14CB5">
        <w:rPr>
          <w:sz w:val="24"/>
          <w:szCs w:val="24"/>
          <w:lang w:val="hr-HR"/>
        </w:rPr>
        <w:t xml:space="preserve"> Group d.d., AZRRI - Agencija za ruralni razvoj Istre d.o.o., Sveučilište Jurja Dobrile u Puli, Maistra d.d., Strukovna škola Eugena Kumičića Rovinj - </w:t>
      </w:r>
      <w:proofErr w:type="spellStart"/>
      <w:r w:rsidR="00FE731C" w:rsidRPr="00C14CB5">
        <w:rPr>
          <w:sz w:val="24"/>
          <w:szCs w:val="24"/>
          <w:lang w:val="hr-HR"/>
        </w:rPr>
        <w:t>Scuola</w:t>
      </w:r>
      <w:proofErr w:type="spellEnd"/>
      <w:r w:rsidR="00FE731C" w:rsidRPr="00C14CB5">
        <w:rPr>
          <w:sz w:val="24"/>
          <w:szCs w:val="24"/>
          <w:lang w:val="hr-HR"/>
        </w:rPr>
        <w:t xml:space="preserve"> di </w:t>
      </w:r>
      <w:proofErr w:type="spellStart"/>
      <w:r w:rsidR="00FE731C" w:rsidRPr="00C14CB5">
        <w:rPr>
          <w:sz w:val="24"/>
          <w:szCs w:val="24"/>
          <w:lang w:val="hr-HR"/>
        </w:rPr>
        <w:t>formazione</w:t>
      </w:r>
      <w:proofErr w:type="spellEnd"/>
      <w:r w:rsidR="00FE731C" w:rsidRPr="00C14CB5">
        <w:rPr>
          <w:sz w:val="24"/>
          <w:szCs w:val="24"/>
          <w:lang w:val="hr-HR"/>
        </w:rPr>
        <w:t xml:space="preserve"> </w:t>
      </w:r>
      <w:proofErr w:type="spellStart"/>
      <w:r w:rsidR="00FE731C" w:rsidRPr="00C14CB5">
        <w:rPr>
          <w:sz w:val="24"/>
          <w:szCs w:val="24"/>
          <w:lang w:val="hr-HR"/>
        </w:rPr>
        <w:t>professionale</w:t>
      </w:r>
      <w:proofErr w:type="spellEnd"/>
      <w:r w:rsidR="00FE731C" w:rsidRPr="00C14CB5">
        <w:rPr>
          <w:sz w:val="24"/>
          <w:szCs w:val="24"/>
          <w:lang w:val="hr-HR"/>
        </w:rPr>
        <w:t xml:space="preserve"> Eugen Kumičić Rovigno, </w:t>
      </w:r>
      <w:proofErr w:type="spellStart"/>
      <w:r w:rsidR="00FE731C" w:rsidRPr="00C14CB5">
        <w:rPr>
          <w:sz w:val="24"/>
          <w:szCs w:val="24"/>
          <w:lang w:val="hr-HR"/>
        </w:rPr>
        <w:t>Uniline</w:t>
      </w:r>
      <w:proofErr w:type="spellEnd"/>
      <w:r w:rsidR="00FE731C" w:rsidRPr="00C14CB5">
        <w:rPr>
          <w:sz w:val="24"/>
          <w:szCs w:val="24"/>
          <w:lang w:val="hr-HR"/>
        </w:rPr>
        <w:t xml:space="preserve"> d.o.o., Valamar Riviera d.d. te Škola za odgoj i obrazovanje. Projekt je započeo u 2020. godini i traj</w:t>
      </w:r>
      <w:r w:rsidR="00FE731C">
        <w:rPr>
          <w:sz w:val="24"/>
          <w:szCs w:val="24"/>
          <w:lang w:val="hr-HR"/>
        </w:rPr>
        <w:t>ao</w:t>
      </w:r>
      <w:r w:rsidR="00FE731C" w:rsidRPr="00C14CB5">
        <w:rPr>
          <w:sz w:val="24"/>
          <w:szCs w:val="24"/>
          <w:lang w:val="hr-HR"/>
        </w:rPr>
        <w:t xml:space="preserve"> do kraja 2023. godine.</w:t>
      </w:r>
    </w:p>
    <w:p w14:paraId="0F169BAB" w14:textId="77777777" w:rsidR="00FE731C" w:rsidRPr="00C14CB5" w:rsidRDefault="00FE731C" w:rsidP="00FE731C">
      <w:pPr>
        <w:autoSpaceDE w:val="0"/>
        <w:autoSpaceDN w:val="0"/>
        <w:adjustRightInd w:val="0"/>
        <w:ind w:firstLine="708"/>
        <w:jc w:val="both"/>
        <w:rPr>
          <w:szCs w:val="24"/>
          <w:lang w:val="hr-HR"/>
        </w:rPr>
      </w:pPr>
      <w:r w:rsidRPr="00C14CB5">
        <w:rPr>
          <w:sz w:val="24"/>
          <w:szCs w:val="24"/>
          <w:lang w:val="hr-HR"/>
        </w:rPr>
        <w:t>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Istarskoj županiji.</w:t>
      </w:r>
      <w:r w:rsidRPr="00C14CB5">
        <w:rPr>
          <w:szCs w:val="24"/>
          <w:lang w:val="hr-HR"/>
        </w:rPr>
        <w:t xml:space="preserve"> </w:t>
      </w:r>
    </w:p>
    <w:p w14:paraId="6C203680" w14:textId="1EFE5799" w:rsidR="00844674" w:rsidRPr="00844674" w:rsidRDefault="00FE731C" w:rsidP="00844674">
      <w:pPr>
        <w:autoSpaceDE w:val="0"/>
        <w:autoSpaceDN w:val="0"/>
        <w:adjustRightInd w:val="0"/>
        <w:ind w:firstLine="708"/>
        <w:jc w:val="both"/>
        <w:rPr>
          <w:sz w:val="24"/>
          <w:szCs w:val="24"/>
        </w:rPr>
      </w:pPr>
      <w:r w:rsidRPr="00844674">
        <w:rPr>
          <w:sz w:val="24"/>
          <w:szCs w:val="24"/>
          <w:lang w:val="hr-HR"/>
        </w:rPr>
        <w:t>Za potrebe projekta, Grad Pula</w:t>
      </w:r>
      <w:r w:rsidR="00844674" w:rsidRPr="00844674">
        <w:rPr>
          <w:sz w:val="24"/>
          <w:szCs w:val="24"/>
          <w:lang w:val="hr-HR"/>
        </w:rPr>
        <w:t xml:space="preserve"> </w:t>
      </w:r>
      <w:r w:rsidRPr="00844674">
        <w:rPr>
          <w:sz w:val="24"/>
          <w:szCs w:val="24"/>
          <w:lang w:val="hr-HR"/>
        </w:rPr>
        <w:t>-</w:t>
      </w:r>
      <w:r w:rsidR="00844674" w:rsidRPr="00844674">
        <w:rPr>
          <w:sz w:val="24"/>
          <w:szCs w:val="24"/>
          <w:lang w:val="hr-HR"/>
        </w:rPr>
        <w:t xml:space="preserve"> </w:t>
      </w:r>
      <w:r w:rsidRPr="00844674">
        <w:rPr>
          <w:sz w:val="24"/>
          <w:szCs w:val="24"/>
          <w:lang w:val="hr-HR"/>
        </w:rPr>
        <w:t>Pola provodi</w:t>
      </w:r>
      <w:r w:rsidR="00844674" w:rsidRPr="00844674">
        <w:rPr>
          <w:sz w:val="24"/>
          <w:szCs w:val="24"/>
          <w:lang w:val="hr-HR"/>
        </w:rPr>
        <w:t>o je</w:t>
      </w:r>
      <w:r w:rsidRPr="00844674">
        <w:rPr>
          <w:sz w:val="24"/>
          <w:szCs w:val="24"/>
          <w:lang w:val="hr-HR"/>
        </w:rPr>
        <w:t xml:space="preserve"> aktivnosti javne nabave i vidljivosti. U 2023. godini</w:t>
      </w:r>
      <w:r w:rsidR="00844674" w:rsidRPr="00844674">
        <w:rPr>
          <w:sz w:val="24"/>
          <w:szCs w:val="24"/>
          <w:lang w:val="hr-HR"/>
        </w:rPr>
        <w:t xml:space="preserve"> </w:t>
      </w:r>
      <w:proofErr w:type="spellStart"/>
      <w:r w:rsidR="00844674" w:rsidRPr="00844674">
        <w:rPr>
          <w:sz w:val="24"/>
          <w:szCs w:val="24"/>
        </w:rPr>
        <w:t>održan</w:t>
      </w:r>
      <w:proofErr w:type="spellEnd"/>
      <w:r w:rsidR="00844674" w:rsidRPr="00844674">
        <w:rPr>
          <w:sz w:val="24"/>
          <w:szCs w:val="24"/>
        </w:rPr>
        <w:t xml:space="preserve"> je </w:t>
      </w:r>
      <w:proofErr w:type="spellStart"/>
      <w:r w:rsidR="00844674" w:rsidRPr="00844674">
        <w:rPr>
          <w:sz w:val="24"/>
          <w:szCs w:val="24"/>
        </w:rPr>
        <w:t>završni</w:t>
      </w:r>
      <w:proofErr w:type="spellEnd"/>
      <w:r w:rsidR="00844674" w:rsidRPr="00844674">
        <w:rPr>
          <w:sz w:val="24"/>
          <w:szCs w:val="24"/>
        </w:rPr>
        <w:t xml:space="preserve"> </w:t>
      </w:r>
      <w:proofErr w:type="spellStart"/>
      <w:r w:rsidR="00844674" w:rsidRPr="00844674">
        <w:rPr>
          <w:sz w:val="24"/>
          <w:szCs w:val="24"/>
        </w:rPr>
        <w:t>tematski</w:t>
      </w:r>
      <w:proofErr w:type="spellEnd"/>
      <w:r w:rsidR="00844674" w:rsidRPr="00844674">
        <w:rPr>
          <w:sz w:val="24"/>
          <w:szCs w:val="24"/>
        </w:rPr>
        <w:t xml:space="preserve"> </w:t>
      </w:r>
      <w:proofErr w:type="spellStart"/>
      <w:r w:rsidR="00844674" w:rsidRPr="00844674">
        <w:rPr>
          <w:sz w:val="24"/>
          <w:szCs w:val="24"/>
        </w:rPr>
        <w:t>skup</w:t>
      </w:r>
      <w:proofErr w:type="spellEnd"/>
      <w:r w:rsidR="00844674" w:rsidRPr="00844674">
        <w:rPr>
          <w:sz w:val="24"/>
          <w:szCs w:val="24"/>
        </w:rPr>
        <w:t xml:space="preserve">, </w:t>
      </w:r>
      <w:proofErr w:type="spellStart"/>
      <w:r w:rsidR="00844674" w:rsidRPr="00844674">
        <w:rPr>
          <w:sz w:val="24"/>
          <w:szCs w:val="24"/>
        </w:rPr>
        <w:t>izrađena</w:t>
      </w:r>
      <w:proofErr w:type="spellEnd"/>
      <w:r w:rsidR="00844674" w:rsidRPr="00844674">
        <w:rPr>
          <w:sz w:val="24"/>
          <w:szCs w:val="24"/>
        </w:rPr>
        <w:t xml:space="preserve"> je </w:t>
      </w:r>
      <w:proofErr w:type="spellStart"/>
      <w:r w:rsidR="00844674" w:rsidRPr="00844674">
        <w:rPr>
          <w:sz w:val="24"/>
          <w:szCs w:val="24"/>
        </w:rPr>
        <w:t>projektna</w:t>
      </w:r>
      <w:proofErr w:type="spellEnd"/>
      <w:r w:rsidR="00844674" w:rsidRPr="00844674">
        <w:rPr>
          <w:sz w:val="24"/>
          <w:szCs w:val="24"/>
        </w:rPr>
        <w:t xml:space="preserve"> </w:t>
      </w:r>
      <w:proofErr w:type="spellStart"/>
      <w:r w:rsidR="00844674" w:rsidRPr="00844674">
        <w:rPr>
          <w:sz w:val="24"/>
          <w:szCs w:val="24"/>
        </w:rPr>
        <w:t>brošura</w:t>
      </w:r>
      <w:proofErr w:type="spellEnd"/>
      <w:r w:rsidR="00844674" w:rsidRPr="00844674">
        <w:rPr>
          <w:sz w:val="24"/>
          <w:szCs w:val="24"/>
        </w:rPr>
        <w:t xml:space="preserve">, </w:t>
      </w:r>
      <w:proofErr w:type="spellStart"/>
      <w:r w:rsidR="00844674" w:rsidRPr="00844674">
        <w:rPr>
          <w:sz w:val="24"/>
          <w:szCs w:val="24"/>
        </w:rPr>
        <w:t>izrađen</w:t>
      </w:r>
      <w:proofErr w:type="spellEnd"/>
      <w:r w:rsidR="00844674" w:rsidRPr="00844674">
        <w:rPr>
          <w:sz w:val="24"/>
          <w:szCs w:val="24"/>
        </w:rPr>
        <w:t xml:space="preserve"> je </w:t>
      </w:r>
      <w:proofErr w:type="spellStart"/>
      <w:r w:rsidR="00844674" w:rsidRPr="00844674">
        <w:rPr>
          <w:sz w:val="24"/>
          <w:szCs w:val="24"/>
        </w:rPr>
        <w:t>vizual</w:t>
      </w:r>
      <w:proofErr w:type="spellEnd"/>
      <w:r w:rsidR="00844674" w:rsidRPr="00844674">
        <w:rPr>
          <w:sz w:val="24"/>
          <w:szCs w:val="24"/>
        </w:rPr>
        <w:t xml:space="preserve"> </w:t>
      </w:r>
      <w:proofErr w:type="spellStart"/>
      <w:r w:rsidR="00844674" w:rsidRPr="00844674">
        <w:rPr>
          <w:sz w:val="24"/>
          <w:szCs w:val="24"/>
        </w:rPr>
        <w:t>te</w:t>
      </w:r>
      <w:proofErr w:type="spellEnd"/>
      <w:r w:rsidR="00844674" w:rsidRPr="00844674">
        <w:rPr>
          <w:sz w:val="24"/>
          <w:szCs w:val="24"/>
        </w:rPr>
        <w:t xml:space="preserve"> </w:t>
      </w:r>
      <w:proofErr w:type="spellStart"/>
      <w:r w:rsidR="00844674" w:rsidRPr="00844674">
        <w:rPr>
          <w:sz w:val="24"/>
          <w:szCs w:val="24"/>
        </w:rPr>
        <w:t>su</w:t>
      </w:r>
      <w:proofErr w:type="spellEnd"/>
      <w:r w:rsidR="00844674" w:rsidRPr="00844674">
        <w:rPr>
          <w:sz w:val="24"/>
          <w:szCs w:val="24"/>
        </w:rPr>
        <w:t xml:space="preserve"> </w:t>
      </w:r>
      <w:proofErr w:type="spellStart"/>
      <w:r w:rsidR="00844674" w:rsidRPr="00844674">
        <w:rPr>
          <w:sz w:val="24"/>
          <w:szCs w:val="24"/>
        </w:rPr>
        <w:t>postavljeni</w:t>
      </w:r>
      <w:proofErr w:type="spellEnd"/>
      <w:r w:rsidR="00844674" w:rsidRPr="00844674">
        <w:rPr>
          <w:sz w:val="24"/>
          <w:szCs w:val="24"/>
        </w:rPr>
        <w:t xml:space="preserve"> jumbo </w:t>
      </w:r>
      <w:proofErr w:type="spellStart"/>
      <w:r w:rsidR="00844674" w:rsidRPr="00844674">
        <w:rPr>
          <w:sz w:val="24"/>
          <w:szCs w:val="24"/>
        </w:rPr>
        <w:t>plakati</w:t>
      </w:r>
      <w:proofErr w:type="spellEnd"/>
      <w:r w:rsidR="00844674" w:rsidRPr="00844674">
        <w:rPr>
          <w:sz w:val="24"/>
          <w:szCs w:val="24"/>
        </w:rPr>
        <w:t xml:space="preserve"> za </w:t>
      </w:r>
      <w:proofErr w:type="spellStart"/>
      <w:r w:rsidR="00844674" w:rsidRPr="00844674">
        <w:rPr>
          <w:sz w:val="24"/>
          <w:szCs w:val="24"/>
        </w:rPr>
        <w:t>završetak</w:t>
      </w:r>
      <w:proofErr w:type="spellEnd"/>
      <w:r w:rsidR="00844674" w:rsidRPr="00844674">
        <w:rPr>
          <w:sz w:val="24"/>
          <w:szCs w:val="24"/>
        </w:rPr>
        <w:t xml:space="preserve"> </w:t>
      </w:r>
      <w:proofErr w:type="spellStart"/>
      <w:r w:rsidR="00844674" w:rsidRPr="00844674">
        <w:rPr>
          <w:sz w:val="24"/>
          <w:szCs w:val="24"/>
        </w:rPr>
        <w:t>projekta</w:t>
      </w:r>
      <w:proofErr w:type="spellEnd"/>
      <w:r w:rsidR="00844674" w:rsidRPr="00844674">
        <w:rPr>
          <w:sz w:val="24"/>
          <w:szCs w:val="24"/>
        </w:rPr>
        <w:t xml:space="preserve">, </w:t>
      </w:r>
      <w:proofErr w:type="spellStart"/>
      <w:r w:rsidR="00844674" w:rsidRPr="00844674">
        <w:rPr>
          <w:sz w:val="24"/>
          <w:szCs w:val="24"/>
        </w:rPr>
        <w:t>emitirana</w:t>
      </w:r>
      <w:proofErr w:type="spellEnd"/>
      <w:r w:rsidR="00844674" w:rsidRPr="00844674">
        <w:rPr>
          <w:sz w:val="24"/>
          <w:szCs w:val="24"/>
        </w:rPr>
        <w:t xml:space="preserve"> je TV </w:t>
      </w:r>
      <w:proofErr w:type="spellStart"/>
      <w:r w:rsidR="00844674" w:rsidRPr="00844674">
        <w:rPr>
          <w:sz w:val="24"/>
          <w:szCs w:val="24"/>
        </w:rPr>
        <w:t>i</w:t>
      </w:r>
      <w:proofErr w:type="spellEnd"/>
      <w:r w:rsidR="00844674" w:rsidRPr="00844674">
        <w:rPr>
          <w:sz w:val="24"/>
          <w:szCs w:val="24"/>
        </w:rPr>
        <w:t xml:space="preserve"> </w:t>
      </w:r>
      <w:proofErr w:type="spellStart"/>
      <w:r w:rsidR="00844674" w:rsidRPr="00844674">
        <w:rPr>
          <w:sz w:val="24"/>
          <w:szCs w:val="24"/>
        </w:rPr>
        <w:t>radijska</w:t>
      </w:r>
      <w:proofErr w:type="spellEnd"/>
      <w:r w:rsidR="00844674" w:rsidRPr="00844674">
        <w:rPr>
          <w:sz w:val="24"/>
          <w:szCs w:val="24"/>
        </w:rPr>
        <w:t xml:space="preserve"> </w:t>
      </w:r>
      <w:proofErr w:type="spellStart"/>
      <w:r w:rsidR="00844674" w:rsidRPr="00844674">
        <w:rPr>
          <w:sz w:val="24"/>
          <w:szCs w:val="24"/>
        </w:rPr>
        <w:t>emisija</w:t>
      </w:r>
      <w:proofErr w:type="spellEnd"/>
      <w:r w:rsidR="00844674" w:rsidRPr="00844674">
        <w:rPr>
          <w:sz w:val="24"/>
          <w:szCs w:val="24"/>
        </w:rPr>
        <w:t xml:space="preserve">, </w:t>
      </w:r>
      <w:proofErr w:type="spellStart"/>
      <w:r w:rsidR="00844674" w:rsidRPr="00844674">
        <w:rPr>
          <w:sz w:val="24"/>
          <w:szCs w:val="24"/>
        </w:rPr>
        <w:t>objavljen</w:t>
      </w:r>
      <w:proofErr w:type="spellEnd"/>
      <w:r w:rsidR="00844674" w:rsidRPr="00844674">
        <w:rPr>
          <w:sz w:val="24"/>
          <w:szCs w:val="24"/>
        </w:rPr>
        <w:t xml:space="preserve"> je PR </w:t>
      </w:r>
      <w:proofErr w:type="spellStart"/>
      <w:r w:rsidR="00844674" w:rsidRPr="00844674">
        <w:rPr>
          <w:sz w:val="24"/>
          <w:szCs w:val="24"/>
        </w:rPr>
        <w:t>članak</w:t>
      </w:r>
      <w:proofErr w:type="spellEnd"/>
      <w:r w:rsidR="00844674" w:rsidRPr="00844674">
        <w:rPr>
          <w:sz w:val="24"/>
          <w:szCs w:val="24"/>
        </w:rPr>
        <w:t xml:space="preserve">, </w:t>
      </w:r>
      <w:proofErr w:type="spellStart"/>
      <w:r w:rsidR="00844674" w:rsidRPr="00844674">
        <w:rPr>
          <w:sz w:val="24"/>
          <w:szCs w:val="24"/>
        </w:rPr>
        <w:t>mjesečno</w:t>
      </w:r>
      <w:proofErr w:type="spellEnd"/>
      <w:r w:rsidR="00844674" w:rsidRPr="00844674">
        <w:rPr>
          <w:sz w:val="24"/>
          <w:szCs w:val="24"/>
        </w:rPr>
        <w:t xml:space="preserve"> </w:t>
      </w:r>
      <w:proofErr w:type="spellStart"/>
      <w:r w:rsidR="00844674" w:rsidRPr="00844674">
        <w:rPr>
          <w:sz w:val="24"/>
          <w:szCs w:val="24"/>
        </w:rPr>
        <w:t>su</w:t>
      </w:r>
      <w:proofErr w:type="spellEnd"/>
      <w:r w:rsidR="00844674" w:rsidRPr="00844674">
        <w:rPr>
          <w:sz w:val="24"/>
          <w:szCs w:val="24"/>
        </w:rPr>
        <w:t xml:space="preserve"> </w:t>
      </w:r>
      <w:proofErr w:type="spellStart"/>
      <w:r w:rsidR="00844674" w:rsidRPr="00844674">
        <w:rPr>
          <w:sz w:val="24"/>
          <w:szCs w:val="24"/>
        </w:rPr>
        <w:t>održavane</w:t>
      </w:r>
      <w:proofErr w:type="spellEnd"/>
      <w:r w:rsidR="00844674" w:rsidRPr="00844674">
        <w:rPr>
          <w:sz w:val="24"/>
          <w:szCs w:val="24"/>
        </w:rPr>
        <w:t xml:space="preserve"> web </w:t>
      </w:r>
      <w:proofErr w:type="spellStart"/>
      <w:r w:rsidR="00844674" w:rsidRPr="00844674">
        <w:rPr>
          <w:sz w:val="24"/>
          <w:szCs w:val="24"/>
        </w:rPr>
        <w:t>stranice</w:t>
      </w:r>
      <w:proofErr w:type="spellEnd"/>
      <w:r w:rsidR="00844674" w:rsidRPr="00844674">
        <w:rPr>
          <w:sz w:val="24"/>
          <w:szCs w:val="24"/>
        </w:rPr>
        <w:t xml:space="preserve"> </w:t>
      </w:r>
      <w:proofErr w:type="spellStart"/>
      <w:r w:rsidR="00844674" w:rsidRPr="00844674">
        <w:rPr>
          <w:sz w:val="24"/>
          <w:szCs w:val="24"/>
        </w:rPr>
        <w:t>i</w:t>
      </w:r>
      <w:proofErr w:type="spellEnd"/>
      <w:r w:rsidR="00844674" w:rsidRPr="00844674">
        <w:rPr>
          <w:sz w:val="24"/>
          <w:szCs w:val="24"/>
        </w:rPr>
        <w:t xml:space="preserve"> </w:t>
      </w:r>
      <w:proofErr w:type="spellStart"/>
      <w:r w:rsidR="00844674" w:rsidRPr="00844674">
        <w:rPr>
          <w:sz w:val="24"/>
          <w:szCs w:val="24"/>
        </w:rPr>
        <w:t>društvene</w:t>
      </w:r>
      <w:proofErr w:type="spellEnd"/>
      <w:r w:rsidR="00844674" w:rsidRPr="00844674">
        <w:rPr>
          <w:sz w:val="24"/>
          <w:szCs w:val="24"/>
        </w:rPr>
        <w:t xml:space="preserve"> </w:t>
      </w:r>
      <w:proofErr w:type="spellStart"/>
      <w:r w:rsidR="00844674" w:rsidRPr="00844674">
        <w:rPr>
          <w:sz w:val="24"/>
          <w:szCs w:val="24"/>
        </w:rPr>
        <w:t>mreže</w:t>
      </w:r>
      <w:proofErr w:type="spellEnd"/>
      <w:r w:rsidR="00844674" w:rsidRPr="00844674">
        <w:rPr>
          <w:sz w:val="24"/>
          <w:szCs w:val="24"/>
        </w:rPr>
        <w:t xml:space="preserve"> </w:t>
      </w:r>
      <w:proofErr w:type="spellStart"/>
      <w:r w:rsidR="00844674" w:rsidRPr="00844674">
        <w:rPr>
          <w:sz w:val="24"/>
          <w:szCs w:val="24"/>
        </w:rPr>
        <w:t>te</w:t>
      </w:r>
      <w:proofErr w:type="spellEnd"/>
      <w:r w:rsidR="00844674" w:rsidRPr="00844674">
        <w:rPr>
          <w:sz w:val="24"/>
          <w:szCs w:val="24"/>
        </w:rPr>
        <w:t xml:space="preserve"> je </w:t>
      </w:r>
      <w:proofErr w:type="spellStart"/>
      <w:r w:rsidR="00844674" w:rsidRPr="00844674">
        <w:rPr>
          <w:sz w:val="24"/>
          <w:szCs w:val="24"/>
        </w:rPr>
        <w:t>izrađen</w:t>
      </w:r>
      <w:proofErr w:type="spellEnd"/>
      <w:r w:rsidR="00844674" w:rsidRPr="00844674">
        <w:rPr>
          <w:sz w:val="24"/>
          <w:szCs w:val="24"/>
        </w:rPr>
        <w:t xml:space="preserve"> </w:t>
      </w:r>
      <w:proofErr w:type="spellStart"/>
      <w:r w:rsidR="00844674" w:rsidRPr="00844674">
        <w:rPr>
          <w:sz w:val="24"/>
          <w:szCs w:val="24"/>
        </w:rPr>
        <w:t>promotivan</w:t>
      </w:r>
      <w:proofErr w:type="spellEnd"/>
      <w:r w:rsidR="00844674" w:rsidRPr="00844674">
        <w:rPr>
          <w:sz w:val="24"/>
          <w:szCs w:val="24"/>
        </w:rPr>
        <w:t xml:space="preserve"> video </w:t>
      </w:r>
      <w:proofErr w:type="spellStart"/>
      <w:r w:rsidR="00844674" w:rsidRPr="00844674">
        <w:rPr>
          <w:sz w:val="24"/>
          <w:szCs w:val="24"/>
        </w:rPr>
        <w:t>i</w:t>
      </w:r>
      <w:proofErr w:type="spellEnd"/>
      <w:r w:rsidR="00844674" w:rsidRPr="00844674">
        <w:rPr>
          <w:sz w:val="24"/>
          <w:szCs w:val="24"/>
        </w:rPr>
        <w:t xml:space="preserve"> spot </w:t>
      </w:r>
      <w:proofErr w:type="spellStart"/>
      <w:r w:rsidR="00844674" w:rsidRPr="00844674">
        <w:rPr>
          <w:sz w:val="24"/>
          <w:szCs w:val="24"/>
        </w:rPr>
        <w:t>projekta</w:t>
      </w:r>
      <w:proofErr w:type="spellEnd"/>
      <w:r w:rsidR="00844674" w:rsidRPr="00844674">
        <w:rPr>
          <w:sz w:val="24"/>
          <w:szCs w:val="24"/>
        </w:rPr>
        <w:t xml:space="preserve">, a </w:t>
      </w:r>
      <w:proofErr w:type="spellStart"/>
      <w:r w:rsidR="00844674" w:rsidRPr="00844674">
        <w:rPr>
          <w:sz w:val="24"/>
          <w:szCs w:val="24"/>
        </w:rPr>
        <w:t>sve</w:t>
      </w:r>
      <w:proofErr w:type="spellEnd"/>
      <w:r w:rsidR="00844674" w:rsidRPr="00844674">
        <w:rPr>
          <w:sz w:val="24"/>
          <w:szCs w:val="24"/>
        </w:rPr>
        <w:t xml:space="preserve"> </w:t>
      </w:r>
      <w:proofErr w:type="spellStart"/>
      <w:r w:rsidR="00844674" w:rsidRPr="00844674">
        <w:rPr>
          <w:sz w:val="24"/>
          <w:szCs w:val="24"/>
        </w:rPr>
        <w:t>uz</w:t>
      </w:r>
      <w:proofErr w:type="spellEnd"/>
      <w:r w:rsidR="00844674" w:rsidRPr="00844674">
        <w:rPr>
          <w:sz w:val="24"/>
          <w:szCs w:val="24"/>
        </w:rPr>
        <w:t xml:space="preserve"> </w:t>
      </w:r>
      <w:proofErr w:type="spellStart"/>
      <w:r w:rsidR="00844674" w:rsidRPr="00844674">
        <w:rPr>
          <w:sz w:val="24"/>
          <w:szCs w:val="24"/>
        </w:rPr>
        <w:t>administrativno</w:t>
      </w:r>
      <w:proofErr w:type="spellEnd"/>
      <w:r w:rsidR="00844674" w:rsidRPr="00844674">
        <w:rPr>
          <w:sz w:val="24"/>
          <w:szCs w:val="24"/>
        </w:rPr>
        <w:t xml:space="preserve"> </w:t>
      </w:r>
      <w:proofErr w:type="spellStart"/>
      <w:r w:rsidR="00844674" w:rsidRPr="00844674">
        <w:rPr>
          <w:sz w:val="24"/>
          <w:szCs w:val="24"/>
        </w:rPr>
        <w:t>vođenje</w:t>
      </w:r>
      <w:proofErr w:type="spellEnd"/>
      <w:r w:rsidR="00844674" w:rsidRPr="00844674">
        <w:rPr>
          <w:sz w:val="24"/>
          <w:szCs w:val="24"/>
        </w:rPr>
        <w:t xml:space="preserve"> </w:t>
      </w:r>
      <w:proofErr w:type="spellStart"/>
      <w:r w:rsidR="00844674" w:rsidRPr="00844674">
        <w:rPr>
          <w:sz w:val="24"/>
          <w:szCs w:val="24"/>
        </w:rPr>
        <w:t>projekta</w:t>
      </w:r>
      <w:proofErr w:type="spellEnd"/>
      <w:r w:rsidR="00844674" w:rsidRPr="00844674">
        <w:rPr>
          <w:sz w:val="24"/>
          <w:szCs w:val="24"/>
        </w:rPr>
        <w:t xml:space="preserve"> </w:t>
      </w:r>
      <w:proofErr w:type="spellStart"/>
      <w:r w:rsidR="00844674" w:rsidRPr="00844674">
        <w:rPr>
          <w:sz w:val="24"/>
          <w:szCs w:val="24"/>
        </w:rPr>
        <w:t>i</w:t>
      </w:r>
      <w:proofErr w:type="spellEnd"/>
      <w:r w:rsidR="00844674" w:rsidRPr="00844674">
        <w:rPr>
          <w:sz w:val="24"/>
          <w:szCs w:val="24"/>
        </w:rPr>
        <w:t xml:space="preserve"> </w:t>
      </w:r>
      <w:proofErr w:type="spellStart"/>
      <w:r w:rsidR="00844674" w:rsidRPr="00844674">
        <w:rPr>
          <w:sz w:val="24"/>
          <w:szCs w:val="24"/>
        </w:rPr>
        <w:t>pripreme</w:t>
      </w:r>
      <w:proofErr w:type="spellEnd"/>
      <w:r w:rsidR="00844674" w:rsidRPr="00844674">
        <w:rPr>
          <w:sz w:val="24"/>
          <w:szCs w:val="24"/>
        </w:rPr>
        <w:t xml:space="preserve"> </w:t>
      </w:r>
      <w:proofErr w:type="spellStart"/>
      <w:r w:rsidR="00844674" w:rsidRPr="00844674">
        <w:rPr>
          <w:sz w:val="24"/>
          <w:szCs w:val="24"/>
        </w:rPr>
        <w:t>dokumentacije</w:t>
      </w:r>
      <w:proofErr w:type="spellEnd"/>
      <w:r w:rsidR="00844674" w:rsidRPr="00844674">
        <w:rPr>
          <w:sz w:val="24"/>
          <w:szCs w:val="24"/>
        </w:rPr>
        <w:t xml:space="preserve"> za </w:t>
      </w:r>
      <w:proofErr w:type="spellStart"/>
      <w:r w:rsidR="00844674" w:rsidRPr="00844674">
        <w:rPr>
          <w:sz w:val="24"/>
          <w:szCs w:val="24"/>
        </w:rPr>
        <w:t>izvještavanje</w:t>
      </w:r>
      <w:proofErr w:type="spellEnd"/>
      <w:r w:rsidR="00844674" w:rsidRPr="00844674">
        <w:rPr>
          <w:sz w:val="24"/>
          <w:szCs w:val="24"/>
        </w:rPr>
        <w:t xml:space="preserve">. Isto </w:t>
      </w:r>
      <w:proofErr w:type="spellStart"/>
      <w:r w:rsidR="00844674" w:rsidRPr="00844674">
        <w:rPr>
          <w:sz w:val="24"/>
          <w:szCs w:val="24"/>
        </w:rPr>
        <w:t>tako</w:t>
      </w:r>
      <w:proofErr w:type="spellEnd"/>
      <w:r w:rsidR="00844674" w:rsidRPr="00844674">
        <w:rPr>
          <w:sz w:val="24"/>
          <w:szCs w:val="24"/>
        </w:rPr>
        <w:t xml:space="preserve">, </w:t>
      </w:r>
      <w:proofErr w:type="spellStart"/>
      <w:r w:rsidR="00844674" w:rsidRPr="00844674">
        <w:rPr>
          <w:sz w:val="24"/>
          <w:szCs w:val="24"/>
        </w:rPr>
        <w:t>realizirani</w:t>
      </w:r>
      <w:proofErr w:type="spellEnd"/>
      <w:r w:rsidR="00844674" w:rsidRPr="00844674">
        <w:rPr>
          <w:sz w:val="24"/>
          <w:szCs w:val="24"/>
        </w:rPr>
        <w:t xml:space="preserve"> </w:t>
      </w:r>
      <w:proofErr w:type="spellStart"/>
      <w:r w:rsidR="00844674" w:rsidRPr="00844674">
        <w:rPr>
          <w:sz w:val="24"/>
          <w:szCs w:val="24"/>
        </w:rPr>
        <w:t>su</w:t>
      </w:r>
      <w:proofErr w:type="spellEnd"/>
      <w:r w:rsidR="00844674" w:rsidRPr="00844674">
        <w:rPr>
          <w:sz w:val="24"/>
          <w:szCs w:val="24"/>
        </w:rPr>
        <w:t xml:space="preserve"> </w:t>
      </w:r>
      <w:proofErr w:type="spellStart"/>
      <w:r w:rsidR="00844674" w:rsidRPr="00844674">
        <w:rPr>
          <w:sz w:val="24"/>
          <w:szCs w:val="24"/>
        </w:rPr>
        <w:t>stručni</w:t>
      </w:r>
      <w:proofErr w:type="spellEnd"/>
      <w:r w:rsidR="00844674" w:rsidRPr="00844674">
        <w:rPr>
          <w:sz w:val="24"/>
          <w:szCs w:val="24"/>
        </w:rPr>
        <w:t xml:space="preserve"> </w:t>
      </w:r>
      <w:proofErr w:type="spellStart"/>
      <w:r w:rsidR="00844674" w:rsidRPr="00844674">
        <w:rPr>
          <w:sz w:val="24"/>
          <w:szCs w:val="24"/>
        </w:rPr>
        <w:t>posjeti</w:t>
      </w:r>
      <w:proofErr w:type="spellEnd"/>
      <w:r w:rsidR="00844674" w:rsidRPr="00844674">
        <w:rPr>
          <w:sz w:val="24"/>
          <w:szCs w:val="24"/>
        </w:rPr>
        <w:t xml:space="preserve"> u Beograd </w:t>
      </w:r>
      <w:proofErr w:type="spellStart"/>
      <w:r w:rsidR="00844674" w:rsidRPr="00844674">
        <w:rPr>
          <w:sz w:val="24"/>
          <w:szCs w:val="24"/>
        </w:rPr>
        <w:t>i</w:t>
      </w:r>
      <w:proofErr w:type="spellEnd"/>
      <w:r w:rsidR="00844674" w:rsidRPr="00844674">
        <w:rPr>
          <w:sz w:val="24"/>
          <w:szCs w:val="24"/>
        </w:rPr>
        <w:t xml:space="preserve"> Rimini. </w:t>
      </w:r>
      <w:proofErr w:type="spellStart"/>
      <w:r w:rsidR="00844674" w:rsidRPr="00844674">
        <w:rPr>
          <w:color w:val="000000"/>
          <w:sz w:val="24"/>
          <w:szCs w:val="24"/>
        </w:rPr>
        <w:t>Realizirana</w:t>
      </w:r>
      <w:proofErr w:type="spellEnd"/>
      <w:r w:rsidR="00844674" w:rsidRPr="00844674">
        <w:rPr>
          <w:color w:val="000000"/>
          <w:sz w:val="24"/>
          <w:szCs w:val="24"/>
        </w:rPr>
        <w:t xml:space="preserve"> </w:t>
      </w:r>
      <w:proofErr w:type="gramStart"/>
      <w:r w:rsidR="00844674" w:rsidRPr="00844674">
        <w:rPr>
          <w:color w:val="000000"/>
          <w:sz w:val="24"/>
          <w:szCs w:val="24"/>
        </w:rPr>
        <w:t xml:space="preserve">je  </w:t>
      </w:r>
      <w:proofErr w:type="spellStart"/>
      <w:r w:rsidR="00844674" w:rsidRPr="00844674">
        <w:rPr>
          <w:color w:val="000000"/>
          <w:sz w:val="24"/>
          <w:szCs w:val="24"/>
        </w:rPr>
        <w:t>koordinacije</w:t>
      </w:r>
      <w:proofErr w:type="spellEnd"/>
      <w:proofErr w:type="gramEnd"/>
      <w:r w:rsidR="00844674" w:rsidRPr="00844674">
        <w:rPr>
          <w:color w:val="000000"/>
          <w:sz w:val="24"/>
          <w:szCs w:val="24"/>
        </w:rPr>
        <w:t xml:space="preserve"> s </w:t>
      </w:r>
      <w:proofErr w:type="spellStart"/>
      <w:r w:rsidR="00844674" w:rsidRPr="00844674">
        <w:rPr>
          <w:color w:val="000000"/>
          <w:sz w:val="24"/>
          <w:szCs w:val="24"/>
        </w:rPr>
        <w:t>partnerima</w:t>
      </w:r>
      <w:proofErr w:type="spellEnd"/>
      <w:r w:rsidR="00844674" w:rsidRPr="00844674">
        <w:rPr>
          <w:color w:val="000000"/>
          <w:sz w:val="24"/>
          <w:szCs w:val="24"/>
        </w:rPr>
        <w:t xml:space="preserve"> </w:t>
      </w:r>
      <w:proofErr w:type="spellStart"/>
      <w:r w:rsidR="00844674" w:rsidRPr="00844674">
        <w:rPr>
          <w:color w:val="000000"/>
          <w:sz w:val="24"/>
          <w:szCs w:val="24"/>
        </w:rPr>
        <w:t>te</w:t>
      </w:r>
      <w:proofErr w:type="spellEnd"/>
      <w:r w:rsidR="00844674" w:rsidRPr="00844674">
        <w:rPr>
          <w:color w:val="000000"/>
          <w:sz w:val="24"/>
          <w:szCs w:val="24"/>
        </w:rPr>
        <w:t xml:space="preserve"> </w:t>
      </w:r>
      <w:proofErr w:type="spellStart"/>
      <w:r w:rsidR="00844674" w:rsidRPr="00844674">
        <w:rPr>
          <w:color w:val="000000"/>
          <w:sz w:val="24"/>
          <w:szCs w:val="24"/>
        </w:rPr>
        <w:t>su</w:t>
      </w:r>
      <w:proofErr w:type="spellEnd"/>
      <w:r w:rsidR="00844674" w:rsidRPr="00844674">
        <w:rPr>
          <w:color w:val="000000"/>
          <w:sz w:val="24"/>
          <w:szCs w:val="24"/>
        </w:rPr>
        <w:t xml:space="preserve"> </w:t>
      </w:r>
      <w:proofErr w:type="spellStart"/>
      <w:r w:rsidR="00844674" w:rsidRPr="00844674">
        <w:rPr>
          <w:color w:val="000000"/>
          <w:sz w:val="24"/>
          <w:szCs w:val="24"/>
        </w:rPr>
        <w:t>uspješno</w:t>
      </w:r>
      <w:proofErr w:type="spellEnd"/>
      <w:r w:rsidR="00844674" w:rsidRPr="00844674">
        <w:rPr>
          <w:color w:val="000000"/>
          <w:sz w:val="24"/>
          <w:szCs w:val="24"/>
        </w:rPr>
        <w:t xml:space="preserve"> </w:t>
      </w:r>
      <w:proofErr w:type="spellStart"/>
      <w:r w:rsidR="00844674" w:rsidRPr="00844674">
        <w:rPr>
          <w:color w:val="000000"/>
          <w:sz w:val="24"/>
          <w:szCs w:val="24"/>
        </w:rPr>
        <w:t>privedene</w:t>
      </w:r>
      <w:proofErr w:type="spellEnd"/>
      <w:r w:rsidR="00844674" w:rsidRPr="00844674">
        <w:rPr>
          <w:color w:val="000000"/>
          <w:sz w:val="24"/>
          <w:szCs w:val="24"/>
        </w:rPr>
        <w:t xml:space="preserve"> </w:t>
      </w:r>
      <w:proofErr w:type="spellStart"/>
      <w:r w:rsidR="00844674" w:rsidRPr="00844674">
        <w:rPr>
          <w:color w:val="000000"/>
          <w:sz w:val="24"/>
          <w:szCs w:val="24"/>
        </w:rPr>
        <w:t>kraju</w:t>
      </w:r>
      <w:proofErr w:type="spellEnd"/>
      <w:r w:rsidR="00844674" w:rsidRPr="00844674">
        <w:rPr>
          <w:color w:val="000000"/>
          <w:sz w:val="24"/>
          <w:szCs w:val="24"/>
        </w:rPr>
        <w:t xml:space="preserve"> </w:t>
      </w:r>
      <w:proofErr w:type="spellStart"/>
      <w:r w:rsidR="00844674" w:rsidRPr="00844674">
        <w:rPr>
          <w:color w:val="000000"/>
          <w:sz w:val="24"/>
          <w:szCs w:val="24"/>
        </w:rPr>
        <w:t>sve</w:t>
      </w:r>
      <w:proofErr w:type="spellEnd"/>
      <w:r w:rsidR="00844674" w:rsidRPr="00844674">
        <w:rPr>
          <w:color w:val="000000"/>
          <w:sz w:val="24"/>
          <w:szCs w:val="24"/>
        </w:rPr>
        <w:t xml:space="preserve"> </w:t>
      </w:r>
      <w:proofErr w:type="spellStart"/>
      <w:r w:rsidR="00844674" w:rsidRPr="00844674">
        <w:rPr>
          <w:color w:val="000000"/>
          <w:sz w:val="24"/>
          <w:szCs w:val="24"/>
        </w:rPr>
        <w:t>aktivnosti</w:t>
      </w:r>
      <w:proofErr w:type="spellEnd"/>
      <w:r w:rsidR="00844674" w:rsidRPr="00844674">
        <w:rPr>
          <w:color w:val="000000"/>
          <w:sz w:val="24"/>
          <w:szCs w:val="24"/>
        </w:rPr>
        <w:t xml:space="preserve"> </w:t>
      </w:r>
      <w:proofErr w:type="spellStart"/>
      <w:r w:rsidR="00844674" w:rsidRPr="00844674">
        <w:rPr>
          <w:color w:val="000000"/>
          <w:sz w:val="24"/>
          <w:szCs w:val="24"/>
        </w:rPr>
        <w:t>vezane</w:t>
      </w:r>
      <w:proofErr w:type="spellEnd"/>
      <w:r w:rsidR="00844674" w:rsidRPr="00844674">
        <w:rPr>
          <w:color w:val="000000"/>
          <w:sz w:val="24"/>
          <w:szCs w:val="24"/>
        </w:rPr>
        <w:t xml:space="preserve"> </w:t>
      </w:r>
      <w:proofErr w:type="spellStart"/>
      <w:r w:rsidR="00844674" w:rsidRPr="00844674">
        <w:rPr>
          <w:color w:val="000000"/>
          <w:sz w:val="24"/>
          <w:szCs w:val="24"/>
        </w:rPr>
        <w:t>uz</w:t>
      </w:r>
      <w:proofErr w:type="spellEnd"/>
      <w:r w:rsidR="00844674" w:rsidRPr="00844674">
        <w:rPr>
          <w:color w:val="000000"/>
          <w:sz w:val="24"/>
          <w:szCs w:val="24"/>
        </w:rPr>
        <w:t xml:space="preserve"> </w:t>
      </w:r>
      <w:proofErr w:type="spellStart"/>
      <w:r w:rsidR="00844674" w:rsidRPr="00844674">
        <w:rPr>
          <w:color w:val="000000"/>
          <w:sz w:val="24"/>
          <w:szCs w:val="24"/>
        </w:rPr>
        <w:t>projekt</w:t>
      </w:r>
      <w:proofErr w:type="spellEnd"/>
      <w:r w:rsidR="00844674" w:rsidRPr="00844674">
        <w:rPr>
          <w:color w:val="000000"/>
          <w:sz w:val="24"/>
          <w:szCs w:val="24"/>
        </w:rPr>
        <w:t>.</w:t>
      </w:r>
    </w:p>
    <w:p w14:paraId="58738387" w14:textId="77777777" w:rsidR="00FE731C" w:rsidRPr="00C14CB5" w:rsidRDefault="00FE731C" w:rsidP="00FE731C">
      <w:pPr>
        <w:autoSpaceDE w:val="0"/>
        <w:autoSpaceDN w:val="0"/>
        <w:adjustRightInd w:val="0"/>
        <w:ind w:firstLine="576"/>
        <w:jc w:val="both"/>
        <w:rPr>
          <w:color w:val="FF0000"/>
          <w:sz w:val="24"/>
          <w:szCs w:val="24"/>
          <w:lang w:val="hr-HR"/>
        </w:rPr>
      </w:pPr>
    </w:p>
    <w:p w14:paraId="0B176DEE" w14:textId="0CECF33B" w:rsidR="00B813FA" w:rsidRPr="00B813FA" w:rsidRDefault="00FE731C" w:rsidP="00B813FA">
      <w:pPr>
        <w:autoSpaceDE w:val="0"/>
        <w:autoSpaceDN w:val="0"/>
        <w:adjustRightInd w:val="0"/>
        <w:ind w:firstLine="576"/>
        <w:jc w:val="both"/>
        <w:rPr>
          <w:rFonts w:eastAsia="Calibri"/>
          <w:color w:val="000000"/>
          <w:sz w:val="24"/>
          <w:szCs w:val="24"/>
        </w:rPr>
      </w:pPr>
      <w:r w:rsidRPr="00B813FA">
        <w:rPr>
          <w:bCs/>
          <w:iCs/>
          <w:sz w:val="24"/>
          <w:szCs w:val="24"/>
          <w:lang w:val="hr-HR"/>
        </w:rPr>
        <w:t xml:space="preserve">Tekući projekt: Pomoćnici u nastavi; </w:t>
      </w:r>
      <w:r w:rsidRPr="00B813FA">
        <w:rPr>
          <w:iCs/>
          <w:sz w:val="24"/>
          <w:szCs w:val="24"/>
          <w:lang w:val="hr-HR"/>
        </w:rPr>
        <w:t>rashodi za provođenje projekta planiraju se u iznosu od</w:t>
      </w:r>
      <w:r w:rsidRPr="00C14CB5">
        <w:rPr>
          <w:sz w:val="24"/>
          <w:szCs w:val="24"/>
          <w:lang w:val="hr-HR"/>
        </w:rPr>
        <w:t xml:space="preserve">  </w:t>
      </w:r>
      <w:r w:rsidR="00B813FA">
        <w:rPr>
          <w:sz w:val="24"/>
          <w:szCs w:val="24"/>
          <w:lang w:val="hr-HR"/>
        </w:rPr>
        <w:t>382.702,00</w:t>
      </w:r>
      <w:r w:rsidRPr="00C14CB5">
        <w:rPr>
          <w:sz w:val="24"/>
          <w:szCs w:val="24"/>
          <w:lang w:val="hr-HR"/>
        </w:rPr>
        <w:t xml:space="preserve"> EUR, a u izvještajnom ostvareni su u iznosu od </w:t>
      </w:r>
      <w:r w:rsidR="00B813FA">
        <w:rPr>
          <w:sz w:val="24"/>
          <w:szCs w:val="24"/>
          <w:lang w:val="hr-HR"/>
        </w:rPr>
        <w:t>340.705,39</w:t>
      </w:r>
      <w:r w:rsidRPr="00C14CB5">
        <w:rPr>
          <w:sz w:val="24"/>
          <w:szCs w:val="24"/>
          <w:lang w:val="hr-HR"/>
        </w:rPr>
        <w:t xml:space="preserve"> EUR ili </w:t>
      </w:r>
      <w:r w:rsidR="00B813FA">
        <w:rPr>
          <w:sz w:val="24"/>
          <w:szCs w:val="24"/>
          <w:lang w:val="hr-HR"/>
        </w:rPr>
        <w:t>89,03</w:t>
      </w:r>
      <w:r w:rsidRPr="00C14CB5">
        <w:rPr>
          <w:sz w:val="24"/>
          <w:szCs w:val="24"/>
          <w:lang w:val="hr-HR"/>
        </w:rPr>
        <w:t xml:space="preserve">% u odnosu na plan. </w:t>
      </w:r>
      <w:proofErr w:type="spellStart"/>
      <w:r w:rsidR="00B813FA" w:rsidRPr="00B813FA">
        <w:rPr>
          <w:rFonts w:eastAsia="Calibri"/>
          <w:color w:val="000000"/>
          <w:sz w:val="24"/>
          <w:szCs w:val="24"/>
        </w:rPr>
        <w:t>Projekt</w:t>
      </w:r>
      <w:proofErr w:type="spellEnd"/>
      <w:r w:rsidR="00B813FA" w:rsidRPr="00B813FA">
        <w:rPr>
          <w:rFonts w:eastAsia="Calibri"/>
          <w:color w:val="000000"/>
          <w:sz w:val="24"/>
          <w:szCs w:val="24"/>
        </w:rPr>
        <w:t xml:space="preserve"> je </w:t>
      </w:r>
      <w:proofErr w:type="spellStart"/>
      <w:r w:rsidR="00B813FA" w:rsidRPr="00B813FA">
        <w:rPr>
          <w:rFonts w:eastAsia="Calibri"/>
          <w:color w:val="000000"/>
          <w:sz w:val="24"/>
          <w:szCs w:val="24"/>
        </w:rPr>
        <w:t>odobren</w:t>
      </w:r>
      <w:proofErr w:type="spellEnd"/>
      <w:r w:rsidR="00B813FA" w:rsidRPr="00B813FA">
        <w:rPr>
          <w:rFonts w:eastAsia="Calibri"/>
          <w:color w:val="000000"/>
          <w:sz w:val="24"/>
          <w:szCs w:val="24"/>
        </w:rPr>
        <w:t xml:space="preserve"> u </w:t>
      </w:r>
      <w:proofErr w:type="spellStart"/>
      <w:r w:rsidR="00B813FA" w:rsidRPr="00B813FA">
        <w:rPr>
          <w:rFonts w:eastAsia="Calibri"/>
          <w:color w:val="000000"/>
          <w:sz w:val="24"/>
          <w:szCs w:val="24"/>
        </w:rPr>
        <w:t>sklopu</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Poziva</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na</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dostavu</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projektnih</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prijedloga</w:t>
      </w:r>
      <w:proofErr w:type="spellEnd"/>
      <w:r w:rsidR="00B813FA" w:rsidRPr="00B813FA">
        <w:rPr>
          <w:rFonts w:eastAsia="Calibri"/>
          <w:color w:val="000000"/>
          <w:sz w:val="24"/>
          <w:szCs w:val="24"/>
        </w:rPr>
        <w:t xml:space="preserve"> za </w:t>
      </w:r>
      <w:proofErr w:type="spellStart"/>
      <w:r w:rsidR="00B813FA" w:rsidRPr="00B813FA">
        <w:rPr>
          <w:rFonts w:eastAsia="Calibri"/>
          <w:color w:val="000000"/>
          <w:sz w:val="24"/>
          <w:szCs w:val="24"/>
        </w:rPr>
        <w:t>osiguravanje</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pomoćnika</w:t>
      </w:r>
      <w:proofErr w:type="spellEnd"/>
      <w:r w:rsidR="00B813FA" w:rsidRPr="00B813FA">
        <w:rPr>
          <w:rFonts w:eastAsia="Calibri"/>
          <w:color w:val="000000"/>
          <w:sz w:val="24"/>
          <w:szCs w:val="24"/>
        </w:rPr>
        <w:t xml:space="preserve"> u </w:t>
      </w:r>
      <w:proofErr w:type="spellStart"/>
      <w:r w:rsidR="00B813FA" w:rsidRPr="00B813FA">
        <w:rPr>
          <w:rFonts w:eastAsia="Calibri"/>
          <w:color w:val="000000"/>
          <w:sz w:val="24"/>
          <w:szCs w:val="24"/>
        </w:rPr>
        <w:t>nastavi</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i</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stručnih</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komunikacijskih</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posrednika</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učenicima</w:t>
      </w:r>
      <w:proofErr w:type="spellEnd"/>
      <w:r w:rsidR="00B813FA" w:rsidRPr="00B813FA">
        <w:rPr>
          <w:rFonts w:eastAsia="Calibri"/>
          <w:color w:val="000000"/>
          <w:sz w:val="24"/>
          <w:szCs w:val="24"/>
        </w:rPr>
        <w:t xml:space="preserve"> s </w:t>
      </w:r>
      <w:proofErr w:type="spellStart"/>
      <w:r w:rsidR="00B813FA" w:rsidRPr="00B813FA">
        <w:rPr>
          <w:rFonts w:eastAsia="Calibri"/>
          <w:color w:val="000000"/>
          <w:sz w:val="24"/>
          <w:szCs w:val="24"/>
        </w:rPr>
        <w:t>teškoćama</w:t>
      </w:r>
      <w:proofErr w:type="spellEnd"/>
      <w:r w:rsidR="00B813FA" w:rsidRPr="00B813FA">
        <w:rPr>
          <w:rFonts w:eastAsia="Calibri"/>
          <w:color w:val="000000"/>
          <w:sz w:val="24"/>
          <w:szCs w:val="24"/>
        </w:rPr>
        <w:t xml:space="preserve"> u </w:t>
      </w:r>
      <w:proofErr w:type="spellStart"/>
      <w:r w:rsidR="00B813FA" w:rsidRPr="00B813FA">
        <w:rPr>
          <w:rFonts w:eastAsia="Calibri"/>
          <w:color w:val="000000"/>
          <w:sz w:val="24"/>
          <w:szCs w:val="24"/>
        </w:rPr>
        <w:t>razvoju</w:t>
      </w:r>
      <w:proofErr w:type="spellEnd"/>
      <w:r w:rsidR="00B813FA" w:rsidRPr="00B813FA">
        <w:rPr>
          <w:rFonts w:eastAsia="Calibri"/>
          <w:color w:val="000000"/>
          <w:sz w:val="24"/>
          <w:szCs w:val="24"/>
        </w:rPr>
        <w:t xml:space="preserve"> u </w:t>
      </w:r>
      <w:proofErr w:type="spellStart"/>
      <w:r w:rsidR="00B813FA" w:rsidRPr="00B813FA">
        <w:rPr>
          <w:rFonts w:eastAsia="Calibri"/>
          <w:color w:val="000000"/>
          <w:sz w:val="24"/>
          <w:szCs w:val="24"/>
        </w:rPr>
        <w:t>osnovnoškolskim</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i</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srednjoškolskim</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odgojno-obrazovnim</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ustanovama</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faza</w:t>
      </w:r>
      <w:proofErr w:type="spellEnd"/>
      <w:r w:rsidR="00B813FA" w:rsidRPr="00B813FA">
        <w:rPr>
          <w:rFonts w:eastAsia="Calibri"/>
          <w:color w:val="000000"/>
          <w:sz w:val="24"/>
          <w:szCs w:val="24"/>
        </w:rPr>
        <w:t xml:space="preserve"> VI.</w:t>
      </w:r>
      <w:r w:rsidR="00B813FA">
        <w:rPr>
          <w:rFonts w:eastAsia="Calibri"/>
          <w:color w:val="000000"/>
          <w:sz w:val="24"/>
          <w:szCs w:val="24"/>
        </w:rPr>
        <w:t xml:space="preserve"> </w:t>
      </w:r>
      <w:r w:rsidR="00B813FA" w:rsidRPr="00B813FA">
        <w:rPr>
          <w:rFonts w:eastAsia="Calibri"/>
          <w:color w:val="000000"/>
          <w:sz w:val="24"/>
          <w:szCs w:val="24"/>
        </w:rPr>
        <w:t>Grad Pula</w:t>
      </w:r>
      <w:r w:rsidR="00540E21">
        <w:rPr>
          <w:rFonts w:eastAsia="Calibri"/>
          <w:color w:val="000000"/>
          <w:sz w:val="24"/>
          <w:szCs w:val="24"/>
        </w:rPr>
        <w:t xml:space="preserve"> - Pola</w:t>
      </w:r>
      <w:r w:rsidR="00B813FA" w:rsidRPr="00B813FA">
        <w:rPr>
          <w:rFonts w:eastAsia="Calibri"/>
          <w:color w:val="000000"/>
          <w:sz w:val="24"/>
          <w:szCs w:val="24"/>
        </w:rPr>
        <w:t xml:space="preserve"> je </w:t>
      </w:r>
      <w:proofErr w:type="spellStart"/>
      <w:r w:rsidR="00B813FA" w:rsidRPr="00B813FA">
        <w:rPr>
          <w:rFonts w:eastAsia="Calibri"/>
          <w:color w:val="000000"/>
          <w:sz w:val="24"/>
          <w:szCs w:val="24"/>
        </w:rPr>
        <w:t>nositelj</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projekta</w:t>
      </w:r>
      <w:proofErr w:type="spellEnd"/>
      <w:r w:rsidR="00B813FA" w:rsidRPr="00B813FA">
        <w:rPr>
          <w:rFonts w:eastAsia="Calibri"/>
          <w:color w:val="000000"/>
          <w:sz w:val="24"/>
          <w:szCs w:val="24"/>
        </w:rPr>
        <w:t xml:space="preserve"> u </w:t>
      </w:r>
      <w:proofErr w:type="spellStart"/>
      <w:r w:rsidR="00B813FA" w:rsidRPr="00B813FA">
        <w:rPr>
          <w:rFonts w:eastAsia="Calibri"/>
          <w:color w:val="000000"/>
          <w:sz w:val="24"/>
          <w:szCs w:val="24"/>
        </w:rPr>
        <w:t>partnerstvu</w:t>
      </w:r>
      <w:proofErr w:type="spellEnd"/>
      <w:r w:rsidR="00B813FA" w:rsidRPr="00B813FA">
        <w:rPr>
          <w:rFonts w:eastAsia="Calibri"/>
          <w:color w:val="000000"/>
          <w:sz w:val="24"/>
          <w:szCs w:val="24"/>
        </w:rPr>
        <w:t xml:space="preserve"> s 11 </w:t>
      </w:r>
      <w:proofErr w:type="spellStart"/>
      <w:r w:rsidR="00B813FA" w:rsidRPr="00B813FA">
        <w:rPr>
          <w:rFonts w:eastAsia="Calibri"/>
          <w:color w:val="000000"/>
          <w:sz w:val="24"/>
          <w:szCs w:val="24"/>
        </w:rPr>
        <w:t>osnovnih</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škola</w:t>
      </w:r>
      <w:proofErr w:type="spellEnd"/>
      <w:r w:rsidR="00B813FA" w:rsidRPr="00B813FA">
        <w:rPr>
          <w:rFonts w:eastAsia="Calibri"/>
          <w:color w:val="000000"/>
          <w:sz w:val="24"/>
          <w:szCs w:val="24"/>
        </w:rPr>
        <w:t xml:space="preserve"> </w:t>
      </w:r>
      <w:proofErr w:type="spellStart"/>
      <w:r w:rsidR="00B813FA" w:rsidRPr="00B813FA">
        <w:rPr>
          <w:rFonts w:eastAsia="Calibri"/>
          <w:color w:val="000000"/>
          <w:sz w:val="24"/>
          <w:szCs w:val="24"/>
        </w:rPr>
        <w:t>kojima</w:t>
      </w:r>
      <w:proofErr w:type="spellEnd"/>
      <w:r w:rsidR="00B813FA" w:rsidRPr="00B813FA">
        <w:rPr>
          <w:rFonts w:eastAsia="Calibri"/>
          <w:color w:val="000000"/>
          <w:sz w:val="24"/>
          <w:szCs w:val="24"/>
        </w:rPr>
        <w:t xml:space="preserve"> je </w:t>
      </w:r>
      <w:proofErr w:type="spellStart"/>
      <w:r w:rsidR="00B813FA" w:rsidRPr="00B813FA">
        <w:rPr>
          <w:rFonts w:eastAsia="Calibri"/>
          <w:color w:val="000000"/>
          <w:sz w:val="24"/>
          <w:szCs w:val="24"/>
        </w:rPr>
        <w:t>osnivač</w:t>
      </w:r>
      <w:proofErr w:type="spellEnd"/>
      <w:r w:rsidR="00B813FA" w:rsidRPr="00B813FA">
        <w:rPr>
          <w:rFonts w:eastAsia="Calibri"/>
          <w:color w:val="000000"/>
          <w:sz w:val="24"/>
          <w:szCs w:val="24"/>
        </w:rPr>
        <w:t xml:space="preserve">. </w:t>
      </w:r>
      <w:r w:rsidR="00B813FA" w:rsidRPr="00B813FA">
        <w:rPr>
          <w:color w:val="000000"/>
          <w:sz w:val="24"/>
          <w:szCs w:val="24"/>
        </w:rPr>
        <w:t xml:space="preserve">Za </w:t>
      </w:r>
      <w:proofErr w:type="spellStart"/>
      <w:r w:rsidR="00B813FA" w:rsidRPr="00B813FA">
        <w:rPr>
          <w:color w:val="000000"/>
          <w:sz w:val="24"/>
          <w:szCs w:val="24"/>
        </w:rPr>
        <w:t>projekt</w:t>
      </w:r>
      <w:proofErr w:type="spellEnd"/>
      <w:r w:rsidR="00B813FA" w:rsidRPr="00B813FA">
        <w:rPr>
          <w:color w:val="000000"/>
          <w:sz w:val="24"/>
          <w:szCs w:val="24"/>
        </w:rPr>
        <w:t xml:space="preserve"> </w:t>
      </w:r>
      <w:proofErr w:type="spellStart"/>
      <w:r w:rsidR="00B813FA" w:rsidRPr="00B813FA">
        <w:rPr>
          <w:color w:val="000000"/>
          <w:sz w:val="24"/>
          <w:szCs w:val="24"/>
        </w:rPr>
        <w:t>su</w:t>
      </w:r>
      <w:proofErr w:type="spellEnd"/>
      <w:r w:rsidR="00B813FA" w:rsidRPr="00B813FA">
        <w:rPr>
          <w:color w:val="000000"/>
          <w:sz w:val="24"/>
          <w:szCs w:val="24"/>
        </w:rPr>
        <w:t xml:space="preserve"> </w:t>
      </w:r>
      <w:proofErr w:type="spellStart"/>
      <w:r w:rsidR="00B813FA" w:rsidRPr="00B813FA">
        <w:rPr>
          <w:color w:val="000000"/>
          <w:sz w:val="24"/>
          <w:szCs w:val="24"/>
        </w:rPr>
        <w:t>odobrena</w:t>
      </w:r>
      <w:proofErr w:type="spellEnd"/>
      <w:r w:rsidR="00B813FA" w:rsidRPr="00B813FA">
        <w:rPr>
          <w:color w:val="000000"/>
          <w:sz w:val="24"/>
          <w:szCs w:val="24"/>
        </w:rPr>
        <w:t xml:space="preserve"> </w:t>
      </w:r>
      <w:proofErr w:type="spellStart"/>
      <w:r w:rsidR="00B813FA" w:rsidRPr="00B813FA">
        <w:rPr>
          <w:color w:val="000000"/>
          <w:sz w:val="24"/>
          <w:szCs w:val="24"/>
        </w:rPr>
        <w:t>bespovratna</w:t>
      </w:r>
      <w:proofErr w:type="spellEnd"/>
      <w:r w:rsidR="00B813FA" w:rsidRPr="00B813FA">
        <w:rPr>
          <w:color w:val="000000"/>
          <w:sz w:val="24"/>
          <w:szCs w:val="24"/>
        </w:rPr>
        <w:t xml:space="preserve"> </w:t>
      </w:r>
      <w:proofErr w:type="spellStart"/>
      <w:r w:rsidR="00B813FA" w:rsidRPr="00B813FA">
        <w:rPr>
          <w:color w:val="000000"/>
          <w:sz w:val="24"/>
          <w:szCs w:val="24"/>
        </w:rPr>
        <w:t>sredstva</w:t>
      </w:r>
      <w:proofErr w:type="spellEnd"/>
      <w:r w:rsidR="00B813FA" w:rsidRPr="00B813FA">
        <w:rPr>
          <w:color w:val="000000"/>
          <w:sz w:val="24"/>
          <w:szCs w:val="24"/>
        </w:rPr>
        <w:t xml:space="preserve"> od 57% </w:t>
      </w:r>
      <w:proofErr w:type="spellStart"/>
      <w:r w:rsidR="00B813FA" w:rsidRPr="00B813FA">
        <w:rPr>
          <w:color w:val="000000"/>
          <w:sz w:val="24"/>
          <w:szCs w:val="24"/>
        </w:rPr>
        <w:t>dok</w:t>
      </w:r>
      <w:proofErr w:type="spellEnd"/>
      <w:r w:rsidR="00B813FA" w:rsidRPr="00B813FA">
        <w:rPr>
          <w:color w:val="000000"/>
          <w:sz w:val="24"/>
          <w:szCs w:val="24"/>
        </w:rPr>
        <w:t xml:space="preserve"> </w:t>
      </w:r>
      <w:proofErr w:type="spellStart"/>
      <w:r w:rsidR="00B813FA" w:rsidRPr="00B813FA">
        <w:rPr>
          <w:color w:val="000000"/>
          <w:sz w:val="24"/>
          <w:szCs w:val="24"/>
        </w:rPr>
        <w:t>ostatak</w:t>
      </w:r>
      <w:proofErr w:type="spellEnd"/>
      <w:r w:rsidR="00B813FA" w:rsidRPr="00B813FA">
        <w:rPr>
          <w:color w:val="000000"/>
          <w:sz w:val="24"/>
          <w:szCs w:val="24"/>
        </w:rPr>
        <w:t xml:space="preserve"> </w:t>
      </w:r>
      <w:proofErr w:type="spellStart"/>
      <w:r w:rsidR="00B813FA" w:rsidRPr="00B813FA">
        <w:rPr>
          <w:color w:val="000000"/>
          <w:sz w:val="24"/>
          <w:szCs w:val="24"/>
        </w:rPr>
        <w:t>sredstava</w:t>
      </w:r>
      <w:proofErr w:type="spellEnd"/>
      <w:r w:rsidR="00B813FA" w:rsidRPr="00B813FA">
        <w:rPr>
          <w:color w:val="000000"/>
          <w:sz w:val="24"/>
          <w:szCs w:val="24"/>
        </w:rPr>
        <w:t xml:space="preserve"> </w:t>
      </w:r>
      <w:proofErr w:type="spellStart"/>
      <w:r w:rsidR="00B813FA" w:rsidRPr="00B813FA">
        <w:rPr>
          <w:color w:val="000000"/>
          <w:sz w:val="24"/>
          <w:szCs w:val="24"/>
        </w:rPr>
        <w:t>osigurava</w:t>
      </w:r>
      <w:proofErr w:type="spellEnd"/>
      <w:r w:rsidR="00B813FA" w:rsidRPr="00B813FA">
        <w:rPr>
          <w:color w:val="000000"/>
          <w:sz w:val="24"/>
          <w:szCs w:val="24"/>
        </w:rPr>
        <w:t xml:space="preserve"> Grad </w:t>
      </w:r>
      <w:proofErr w:type="spellStart"/>
      <w:r w:rsidR="00B813FA" w:rsidRPr="00B813FA">
        <w:rPr>
          <w:color w:val="000000"/>
          <w:sz w:val="24"/>
          <w:szCs w:val="24"/>
        </w:rPr>
        <w:t>iz</w:t>
      </w:r>
      <w:proofErr w:type="spellEnd"/>
      <w:r w:rsidR="00B813FA" w:rsidRPr="00B813FA">
        <w:rPr>
          <w:color w:val="000000"/>
          <w:sz w:val="24"/>
          <w:szCs w:val="24"/>
        </w:rPr>
        <w:t xml:space="preserve"> </w:t>
      </w:r>
      <w:proofErr w:type="spellStart"/>
      <w:r w:rsidR="00B813FA" w:rsidRPr="00B813FA">
        <w:rPr>
          <w:color w:val="000000"/>
          <w:sz w:val="24"/>
          <w:szCs w:val="24"/>
        </w:rPr>
        <w:t>vlastitih</w:t>
      </w:r>
      <w:proofErr w:type="spellEnd"/>
      <w:r w:rsidR="00B813FA" w:rsidRPr="00B813FA">
        <w:rPr>
          <w:color w:val="000000"/>
          <w:sz w:val="24"/>
          <w:szCs w:val="24"/>
        </w:rPr>
        <w:t xml:space="preserve"> </w:t>
      </w:r>
      <w:proofErr w:type="spellStart"/>
      <w:r w:rsidR="00B813FA" w:rsidRPr="00B813FA">
        <w:rPr>
          <w:color w:val="000000"/>
          <w:sz w:val="24"/>
          <w:szCs w:val="24"/>
        </w:rPr>
        <w:t>proračunskih</w:t>
      </w:r>
      <w:proofErr w:type="spellEnd"/>
      <w:r w:rsidR="00B813FA" w:rsidRPr="00B813FA">
        <w:rPr>
          <w:color w:val="000000"/>
          <w:sz w:val="24"/>
          <w:szCs w:val="24"/>
        </w:rPr>
        <w:t xml:space="preserve"> </w:t>
      </w:r>
      <w:proofErr w:type="spellStart"/>
      <w:r w:rsidR="00B813FA" w:rsidRPr="00B813FA">
        <w:rPr>
          <w:color w:val="000000"/>
          <w:sz w:val="24"/>
          <w:szCs w:val="24"/>
        </w:rPr>
        <w:t>sredstava</w:t>
      </w:r>
      <w:proofErr w:type="spellEnd"/>
      <w:r w:rsidR="00B813FA" w:rsidRPr="00B813FA">
        <w:rPr>
          <w:color w:val="000000"/>
          <w:sz w:val="24"/>
          <w:szCs w:val="24"/>
        </w:rPr>
        <w:t>.</w:t>
      </w:r>
    </w:p>
    <w:p w14:paraId="1CE0FBCF" w14:textId="18FFEFBF" w:rsidR="00B813FA" w:rsidRPr="00B813FA" w:rsidRDefault="00B813FA" w:rsidP="00B813FA">
      <w:pPr>
        <w:autoSpaceDE w:val="0"/>
        <w:autoSpaceDN w:val="0"/>
        <w:adjustRightInd w:val="0"/>
        <w:ind w:firstLine="540"/>
        <w:jc w:val="both"/>
        <w:rPr>
          <w:rFonts w:eastAsia="Calibri"/>
          <w:color w:val="000000"/>
          <w:sz w:val="24"/>
          <w:szCs w:val="24"/>
        </w:rPr>
      </w:pPr>
      <w:r w:rsidRPr="00B813FA">
        <w:rPr>
          <w:rFonts w:eastAsia="Calibri"/>
          <w:color w:val="000000"/>
          <w:sz w:val="24"/>
          <w:szCs w:val="24"/>
        </w:rPr>
        <w:t xml:space="preserve">131 </w:t>
      </w:r>
      <w:proofErr w:type="spellStart"/>
      <w:r w:rsidRPr="00B813FA">
        <w:rPr>
          <w:rFonts w:eastAsia="Calibri"/>
          <w:color w:val="000000"/>
          <w:sz w:val="24"/>
          <w:szCs w:val="24"/>
        </w:rPr>
        <w:t>učenika</w:t>
      </w:r>
      <w:proofErr w:type="spellEnd"/>
      <w:r w:rsidRPr="00B813FA">
        <w:rPr>
          <w:rFonts w:eastAsia="Calibri"/>
          <w:color w:val="000000"/>
          <w:sz w:val="24"/>
          <w:szCs w:val="24"/>
        </w:rPr>
        <w:t xml:space="preserve"> s </w:t>
      </w:r>
      <w:proofErr w:type="spellStart"/>
      <w:r w:rsidRPr="00B813FA">
        <w:rPr>
          <w:rFonts w:eastAsia="Calibri"/>
          <w:color w:val="000000"/>
          <w:sz w:val="24"/>
          <w:szCs w:val="24"/>
        </w:rPr>
        <w:t>teškoćama</w:t>
      </w:r>
      <w:proofErr w:type="spellEnd"/>
      <w:r w:rsidRPr="00B813FA">
        <w:rPr>
          <w:rFonts w:eastAsia="Calibri"/>
          <w:color w:val="000000"/>
          <w:sz w:val="24"/>
          <w:szCs w:val="24"/>
        </w:rPr>
        <w:t xml:space="preserve"> u </w:t>
      </w:r>
      <w:proofErr w:type="spellStart"/>
      <w:r w:rsidRPr="00B813FA">
        <w:rPr>
          <w:rFonts w:eastAsia="Calibri"/>
          <w:color w:val="000000"/>
          <w:sz w:val="24"/>
          <w:szCs w:val="24"/>
        </w:rPr>
        <w:t>razvoju</w:t>
      </w:r>
      <w:proofErr w:type="spellEnd"/>
      <w:r w:rsidRPr="00B813FA">
        <w:rPr>
          <w:rFonts w:eastAsia="Calibri"/>
          <w:color w:val="000000"/>
          <w:sz w:val="24"/>
          <w:szCs w:val="24"/>
        </w:rPr>
        <w:t xml:space="preserve"> </w:t>
      </w:r>
      <w:r w:rsidRPr="00C14CB5">
        <w:rPr>
          <w:rFonts w:eastAsia="Calibri"/>
          <w:color w:val="000000"/>
          <w:sz w:val="24"/>
          <w:szCs w:val="24"/>
          <w:lang w:val="hr-HR" w:eastAsia="en-US"/>
        </w:rPr>
        <w:t>im</w:t>
      </w:r>
      <w:r>
        <w:rPr>
          <w:rFonts w:eastAsia="Calibri"/>
          <w:color w:val="000000"/>
          <w:sz w:val="24"/>
          <w:szCs w:val="24"/>
          <w:lang w:val="hr-HR" w:eastAsia="en-US"/>
        </w:rPr>
        <w:t xml:space="preserve">ali su </w:t>
      </w:r>
      <w:r w:rsidRPr="00C14CB5">
        <w:rPr>
          <w:rFonts w:eastAsia="Calibri"/>
          <w:color w:val="000000"/>
          <w:sz w:val="24"/>
          <w:szCs w:val="24"/>
          <w:lang w:val="hr-HR" w:eastAsia="en-US"/>
        </w:rPr>
        <w:t xml:space="preserve">osiguranu podršku u obrazovanju kroz rad sa </w:t>
      </w:r>
      <w:r w:rsidRPr="00B813FA">
        <w:rPr>
          <w:rFonts w:eastAsia="Calibri"/>
          <w:color w:val="000000"/>
          <w:sz w:val="24"/>
          <w:szCs w:val="24"/>
        </w:rPr>
        <w:t xml:space="preserve">104 </w:t>
      </w:r>
      <w:proofErr w:type="spellStart"/>
      <w:r w:rsidRPr="00B813FA">
        <w:rPr>
          <w:color w:val="000000"/>
          <w:sz w:val="24"/>
          <w:szCs w:val="24"/>
        </w:rPr>
        <w:t>pomoćnika</w:t>
      </w:r>
      <w:proofErr w:type="spellEnd"/>
      <w:r w:rsidRPr="00B813FA">
        <w:rPr>
          <w:color w:val="000000"/>
          <w:sz w:val="24"/>
          <w:szCs w:val="24"/>
        </w:rPr>
        <w:t xml:space="preserve"> u </w:t>
      </w:r>
      <w:proofErr w:type="spellStart"/>
      <w:r w:rsidRPr="00B813FA">
        <w:rPr>
          <w:color w:val="000000"/>
          <w:sz w:val="24"/>
          <w:szCs w:val="24"/>
        </w:rPr>
        <w:t>nastavi</w:t>
      </w:r>
      <w:proofErr w:type="spellEnd"/>
      <w:r w:rsidRPr="00B813FA">
        <w:rPr>
          <w:color w:val="000000"/>
          <w:sz w:val="24"/>
          <w:szCs w:val="24"/>
        </w:rPr>
        <w:t>.</w:t>
      </w:r>
      <w:r w:rsidRPr="00B813FA">
        <w:rPr>
          <w:rFonts w:eastAsia="Calibri"/>
          <w:color w:val="000000"/>
          <w:sz w:val="24"/>
          <w:szCs w:val="24"/>
        </w:rPr>
        <w:t xml:space="preserve"> </w:t>
      </w:r>
    </w:p>
    <w:p w14:paraId="56435265" w14:textId="2D9D3CA4" w:rsidR="00FE731C" w:rsidRPr="00C14CB5" w:rsidRDefault="00B813FA" w:rsidP="00B813FA">
      <w:pPr>
        <w:autoSpaceDE w:val="0"/>
        <w:autoSpaceDN w:val="0"/>
        <w:adjustRightInd w:val="0"/>
        <w:ind w:firstLine="576"/>
        <w:jc w:val="both"/>
        <w:rPr>
          <w:rFonts w:eastAsia="Calibri"/>
          <w:color w:val="000000"/>
          <w:sz w:val="24"/>
          <w:szCs w:val="24"/>
          <w:lang w:val="hr-HR" w:eastAsia="en-US"/>
        </w:rPr>
      </w:pPr>
      <w:r w:rsidRPr="00820E71">
        <w:rPr>
          <w:rFonts w:eastAsia="Calibri"/>
          <w:color w:val="000000"/>
          <w:szCs w:val="24"/>
        </w:rPr>
        <w:t xml:space="preserve"> </w:t>
      </w:r>
      <w:r w:rsidR="00FE731C" w:rsidRPr="00C14CB5">
        <w:rPr>
          <w:sz w:val="24"/>
          <w:szCs w:val="24"/>
          <w:lang w:val="hr-HR"/>
        </w:rPr>
        <w:t>Projekt je u započeo 16. kolovoza 202</w:t>
      </w:r>
      <w:r>
        <w:rPr>
          <w:sz w:val="24"/>
          <w:szCs w:val="24"/>
          <w:lang w:val="hr-HR"/>
        </w:rPr>
        <w:t>3</w:t>
      </w:r>
      <w:r w:rsidR="00FE731C" w:rsidRPr="00C14CB5">
        <w:rPr>
          <w:sz w:val="24"/>
          <w:szCs w:val="24"/>
          <w:lang w:val="hr-HR"/>
        </w:rPr>
        <w:t>. godine i traj</w:t>
      </w:r>
      <w:r>
        <w:rPr>
          <w:sz w:val="24"/>
          <w:szCs w:val="24"/>
          <w:lang w:val="hr-HR"/>
        </w:rPr>
        <w:t>e</w:t>
      </w:r>
      <w:r w:rsidR="00FE731C">
        <w:rPr>
          <w:sz w:val="24"/>
          <w:szCs w:val="24"/>
          <w:lang w:val="hr-HR"/>
        </w:rPr>
        <w:t xml:space="preserve"> je</w:t>
      </w:r>
      <w:r w:rsidR="00FE731C" w:rsidRPr="00C14CB5">
        <w:rPr>
          <w:sz w:val="24"/>
          <w:szCs w:val="24"/>
          <w:lang w:val="hr-HR"/>
        </w:rPr>
        <w:t xml:space="preserve"> do 16. kolovoza 202</w:t>
      </w:r>
      <w:r>
        <w:rPr>
          <w:sz w:val="24"/>
          <w:szCs w:val="24"/>
          <w:lang w:val="hr-HR"/>
        </w:rPr>
        <w:t>4</w:t>
      </w:r>
      <w:r w:rsidR="00FE731C" w:rsidRPr="00C14CB5">
        <w:rPr>
          <w:sz w:val="24"/>
          <w:szCs w:val="24"/>
          <w:lang w:val="hr-HR"/>
        </w:rPr>
        <w:t xml:space="preserve">. godine. </w:t>
      </w:r>
    </w:p>
    <w:p w14:paraId="38136156" w14:textId="77777777" w:rsidR="00FE731C" w:rsidRDefault="00FE731C" w:rsidP="00FE731C">
      <w:pPr>
        <w:pStyle w:val="Uvuenotijeloteksta"/>
        <w:ind w:firstLine="709"/>
        <w:rPr>
          <w:i w:val="0"/>
          <w:noProof/>
          <w:sz w:val="24"/>
          <w:szCs w:val="24"/>
          <w:lang w:val="hr-HR"/>
        </w:rPr>
      </w:pPr>
    </w:p>
    <w:tbl>
      <w:tblPr>
        <w:tblW w:w="7140" w:type="dxa"/>
        <w:jc w:val="center"/>
        <w:tblLook w:val="04A0" w:firstRow="1" w:lastRow="0" w:firstColumn="1" w:lastColumn="0" w:noHBand="0" w:noVBand="1"/>
      </w:tblPr>
      <w:tblGrid>
        <w:gridCol w:w="3500"/>
        <w:gridCol w:w="1260"/>
        <w:gridCol w:w="1120"/>
        <w:gridCol w:w="1260"/>
      </w:tblGrid>
      <w:tr w:rsidR="00FB524B" w:rsidRPr="00FB524B" w14:paraId="5CF7ECFF" w14:textId="77777777" w:rsidTr="00FB524B">
        <w:trPr>
          <w:trHeight w:val="576"/>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D64F" w14:textId="77777777" w:rsidR="00FB524B" w:rsidRPr="00FB524B" w:rsidRDefault="00FB524B" w:rsidP="00FB524B">
            <w:pPr>
              <w:jc w:val="center"/>
              <w:rPr>
                <w:b/>
                <w:bCs/>
                <w:color w:val="000000"/>
                <w:lang w:val="hr-HR"/>
              </w:rPr>
            </w:pPr>
            <w:r w:rsidRPr="00FB524B">
              <w:rPr>
                <w:b/>
                <w:bCs/>
                <w:color w:val="000000"/>
                <w:lang w:val="hr-HR"/>
              </w:rPr>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3E26BD8" w14:textId="77777777" w:rsidR="00FB524B" w:rsidRPr="00FB524B" w:rsidRDefault="00FB524B" w:rsidP="00FB524B">
            <w:pPr>
              <w:jc w:val="center"/>
              <w:rPr>
                <w:b/>
                <w:bCs/>
                <w:color w:val="000000"/>
                <w:lang w:val="hr-HR"/>
              </w:rPr>
            </w:pPr>
            <w:r w:rsidRPr="00FB524B">
              <w:rPr>
                <w:b/>
                <w:bCs/>
                <w:color w:val="000000"/>
                <w:lang w:val="hr-HR"/>
              </w:rPr>
              <w:t>Grad Pula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04FFA77" w14:textId="77777777" w:rsidR="00FB524B" w:rsidRPr="00FB524B" w:rsidRDefault="00FB524B" w:rsidP="00FB524B">
            <w:pPr>
              <w:jc w:val="center"/>
              <w:rPr>
                <w:b/>
                <w:bCs/>
                <w:color w:val="000000"/>
                <w:lang w:val="hr-HR"/>
              </w:rPr>
            </w:pPr>
            <w:r w:rsidRPr="00FB524B">
              <w:rPr>
                <w:b/>
                <w:bCs/>
                <w:color w:val="000000"/>
                <w:lang w:val="hr-HR"/>
              </w:rPr>
              <w:t>Pomoći za projekt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7485529" w14:textId="77777777" w:rsidR="00FB524B" w:rsidRPr="00FB524B" w:rsidRDefault="00FB524B" w:rsidP="00FB524B">
            <w:pPr>
              <w:jc w:val="center"/>
              <w:rPr>
                <w:b/>
                <w:bCs/>
                <w:color w:val="000000"/>
                <w:lang w:val="hr-HR"/>
              </w:rPr>
            </w:pPr>
            <w:r w:rsidRPr="00FB524B">
              <w:rPr>
                <w:b/>
                <w:bCs/>
                <w:color w:val="000000"/>
                <w:lang w:val="hr-HR"/>
              </w:rPr>
              <w:t>Ukupno</w:t>
            </w:r>
          </w:p>
        </w:tc>
      </w:tr>
      <w:tr w:rsidR="00FB524B" w:rsidRPr="00FB524B" w14:paraId="53A0687E"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E4BCA14" w14:textId="77777777" w:rsidR="00FB524B" w:rsidRPr="00FB524B" w:rsidRDefault="00FB524B" w:rsidP="00FB524B">
            <w:pPr>
              <w:jc w:val="both"/>
              <w:rPr>
                <w:color w:val="000000"/>
                <w:lang w:val="hr-HR"/>
              </w:rPr>
            </w:pPr>
            <w:r w:rsidRPr="00FB524B">
              <w:rPr>
                <w:color w:val="000000"/>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2C943A22"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D86EE29" w14:textId="77777777" w:rsidR="00FB524B" w:rsidRPr="00FB524B" w:rsidRDefault="00FB524B" w:rsidP="00FB524B">
            <w:pPr>
              <w:jc w:val="right"/>
              <w:rPr>
                <w:color w:val="000000"/>
                <w:lang w:val="hr-HR"/>
              </w:rPr>
            </w:pPr>
            <w:r w:rsidRPr="00FB524B">
              <w:rPr>
                <w:color w:val="000000"/>
                <w:lang w:val="hr-HR"/>
              </w:rPr>
              <w:t>18.655,64</w:t>
            </w:r>
          </w:p>
        </w:tc>
        <w:tc>
          <w:tcPr>
            <w:tcW w:w="1260" w:type="dxa"/>
            <w:tcBorders>
              <w:top w:val="nil"/>
              <w:left w:val="nil"/>
              <w:bottom w:val="single" w:sz="4" w:space="0" w:color="auto"/>
              <w:right w:val="single" w:sz="4" w:space="0" w:color="auto"/>
            </w:tcBorders>
            <w:shd w:val="clear" w:color="auto" w:fill="auto"/>
            <w:noWrap/>
            <w:vAlign w:val="bottom"/>
            <w:hideMark/>
          </w:tcPr>
          <w:p w14:paraId="4C6B837E" w14:textId="77777777" w:rsidR="00FB524B" w:rsidRPr="00FB524B" w:rsidRDefault="00FB524B" w:rsidP="00FB524B">
            <w:pPr>
              <w:jc w:val="right"/>
              <w:rPr>
                <w:color w:val="000000"/>
                <w:lang w:val="hr-HR"/>
              </w:rPr>
            </w:pPr>
            <w:r w:rsidRPr="00FB524B">
              <w:rPr>
                <w:color w:val="000000"/>
                <w:lang w:val="hr-HR"/>
              </w:rPr>
              <w:t>18.655,64</w:t>
            </w:r>
          </w:p>
        </w:tc>
      </w:tr>
      <w:tr w:rsidR="00FB524B" w:rsidRPr="00FB524B" w14:paraId="1DCE0D1C"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BD57CF2" w14:textId="77777777" w:rsidR="00FB524B" w:rsidRPr="00FB524B" w:rsidRDefault="00FB524B" w:rsidP="00FB524B">
            <w:pPr>
              <w:jc w:val="both"/>
              <w:rPr>
                <w:color w:val="000000"/>
                <w:lang w:val="hr-HR"/>
              </w:rPr>
            </w:pPr>
            <w:r w:rsidRPr="00FB524B">
              <w:rPr>
                <w:color w:val="000000"/>
                <w:lang w:val="hr-HR"/>
              </w:rPr>
              <w:t xml:space="preserve">OŠ </w:t>
            </w:r>
            <w:proofErr w:type="spellStart"/>
            <w:r w:rsidRPr="00FB524B">
              <w:rPr>
                <w:color w:val="000000"/>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8271B37"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6F4BFBDF" w14:textId="77777777" w:rsidR="00FB524B" w:rsidRPr="00FB524B" w:rsidRDefault="00FB524B" w:rsidP="00FB524B">
            <w:pPr>
              <w:jc w:val="right"/>
              <w:rPr>
                <w:color w:val="000000"/>
                <w:lang w:val="hr-HR"/>
              </w:rPr>
            </w:pPr>
            <w:r w:rsidRPr="00FB524B">
              <w:rPr>
                <w:color w:val="000000"/>
                <w:lang w:val="hr-HR"/>
              </w:rPr>
              <w:t>21.618,90</w:t>
            </w:r>
          </w:p>
        </w:tc>
        <w:tc>
          <w:tcPr>
            <w:tcW w:w="1260" w:type="dxa"/>
            <w:tcBorders>
              <w:top w:val="nil"/>
              <w:left w:val="nil"/>
              <w:bottom w:val="single" w:sz="4" w:space="0" w:color="auto"/>
              <w:right w:val="single" w:sz="4" w:space="0" w:color="auto"/>
            </w:tcBorders>
            <w:shd w:val="clear" w:color="auto" w:fill="auto"/>
            <w:noWrap/>
            <w:vAlign w:val="bottom"/>
            <w:hideMark/>
          </w:tcPr>
          <w:p w14:paraId="510A939F" w14:textId="77777777" w:rsidR="00FB524B" w:rsidRPr="00FB524B" w:rsidRDefault="00FB524B" w:rsidP="00FB524B">
            <w:pPr>
              <w:jc w:val="right"/>
              <w:rPr>
                <w:color w:val="000000"/>
                <w:lang w:val="hr-HR"/>
              </w:rPr>
            </w:pPr>
            <w:r w:rsidRPr="00FB524B">
              <w:rPr>
                <w:color w:val="000000"/>
                <w:lang w:val="hr-HR"/>
              </w:rPr>
              <w:t>21.618,90</w:t>
            </w:r>
          </w:p>
        </w:tc>
      </w:tr>
      <w:tr w:rsidR="00FB524B" w:rsidRPr="00FB524B" w14:paraId="1EFFFCEF"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4D9B68E" w14:textId="77777777" w:rsidR="00FB524B" w:rsidRPr="00FB524B" w:rsidRDefault="00FB524B" w:rsidP="00FB524B">
            <w:pPr>
              <w:jc w:val="both"/>
              <w:rPr>
                <w:color w:val="000000"/>
                <w:lang w:val="hr-HR"/>
              </w:rPr>
            </w:pPr>
            <w:r w:rsidRPr="00FB524B">
              <w:rPr>
                <w:color w:val="000000"/>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2F3D0EB9"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546A9E55" w14:textId="77777777" w:rsidR="00FB524B" w:rsidRPr="00FB524B" w:rsidRDefault="00FB524B" w:rsidP="00FB524B">
            <w:pPr>
              <w:jc w:val="right"/>
              <w:rPr>
                <w:color w:val="000000"/>
                <w:lang w:val="hr-HR"/>
              </w:rPr>
            </w:pPr>
            <w:r w:rsidRPr="00FB524B">
              <w:rPr>
                <w:color w:val="000000"/>
                <w:lang w:val="hr-HR"/>
              </w:rPr>
              <w:t>32.746,57</w:t>
            </w:r>
          </w:p>
        </w:tc>
        <w:tc>
          <w:tcPr>
            <w:tcW w:w="1260" w:type="dxa"/>
            <w:tcBorders>
              <w:top w:val="nil"/>
              <w:left w:val="nil"/>
              <w:bottom w:val="single" w:sz="4" w:space="0" w:color="auto"/>
              <w:right w:val="single" w:sz="4" w:space="0" w:color="auto"/>
            </w:tcBorders>
            <w:shd w:val="clear" w:color="auto" w:fill="auto"/>
            <w:noWrap/>
            <w:vAlign w:val="bottom"/>
            <w:hideMark/>
          </w:tcPr>
          <w:p w14:paraId="1948F587" w14:textId="77777777" w:rsidR="00FB524B" w:rsidRPr="00FB524B" w:rsidRDefault="00FB524B" w:rsidP="00FB524B">
            <w:pPr>
              <w:jc w:val="right"/>
              <w:rPr>
                <w:color w:val="000000"/>
                <w:lang w:val="hr-HR"/>
              </w:rPr>
            </w:pPr>
            <w:r w:rsidRPr="00FB524B">
              <w:rPr>
                <w:color w:val="000000"/>
                <w:lang w:val="hr-HR"/>
              </w:rPr>
              <w:t>32.746,57</w:t>
            </w:r>
          </w:p>
        </w:tc>
      </w:tr>
      <w:tr w:rsidR="00FB524B" w:rsidRPr="00FB524B" w14:paraId="35192763"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D971BD6" w14:textId="04B11EC7" w:rsidR="00FB524B" w:rsidRPr="00FB524B" w:rsidRDefault="00FB524B" w:rsidP="00FB524B">
            <w:pPr>
              <w:jc w:val="both"/>
              <w:rPr>
                <w:color w:val="000000"/>
                <w:lang w:val="hr-HR"/>
              </w:rPr>
            </w:pPr>
            <w:r w:rsidRPr="00FB524B">
              <w:rPr>
                <w:color w:val="000000"/>
                <w:lang w:val="hr-HR"/>
              </w:rPr>
              <w:t xml:space="preserve">OŠ </w:t>
            </w:r>
            <w:proofErr w:type="spellStart"/>
            <w:r w:rsidR="00F94B23">
              <w:rPr>
                <w:color w:val="000000"/>
                <w:lang w:val="hr-HR"/>
              </w:rPr>
              <w:t>Giuseppina</w:t>
            </w:r>
            <w:proofErr w:type="spellEnd"/>
            <w:r w:rsidRPr="00FB524B">
              <w:rPr>
                <w:color w:val="000000"/>
                <w:lang w:val="hr-HR"/>
              </w:rPr>
              <w:t xml:space="preserve"> </w:t>
            </w:r>
            <w:proofErr w:type="spellStart"/>
            <w:r w:rsidRPr="00FB524B">
              <w:rPr>
                <w:color w:val="000000"/>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913D7BB"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5947E57E" w14:textId="77777777" w:rsidR="00FB524B" w:rsidRPr="00FB524B" w:rsidRDefault="00FB524B" w:rsidP="00FB524B">
            <w:pPr>
              <w:jc w:val="right"/>
              <w:rPr>
                <w:color w:val="000000"/>
                <w:lang w:val="hr-HR"/>
              </w:rPr>
            </w:pPr>
            <w:r w:rsidRPr="00FB524B">
              <w:rPr>
                <w:color w:val="000000"/>
                <w:lang w:val="hr-HR"/>
              </w:rPr>
              <w:t>17.257,27</w:t>
            </w:r>
          </w:p>
        </w:tc>
        <w:tc>
          <w:tcPr>
            <w:tcW w:w="1260" w:type="dxa"/>
            <w:tcBorders>
              <w:top w:val="nil"/>
              <w:left w:val="nil"/>
              <w:bottom w:val="single" w:sz="4" w:space="0" w:color="auto"/>
              <w:right w:val="single" w:sz="4" w:space="0" w:color="auto"/>
            </w:tcBorders>
            <w:shd w:val="clear" w:color="auto" w:fill="auto"/>
            <w:noWrap/>
            <w:vAlign w:val="bottom"/>
            <w:hideMark/>
          </w:tcPr>
          <w:p w14:paraId="363BF455" w14:textId="77777777" w:rsidR="00FB524B" w:rsidRPr="00FB524B" w:rsidRDefault="00FB524B" w:rsidP="00FB524B">
            <w:pPr>
              <w:jc w:val="right"/>
              <w:rPr>
                <w:color w:val="000000"/>
                <w:lang w:val="hr-HR"/>
              </w:rPr>
            </w:pPr>
            <w:r w:rsidRPr="00FB524B">
              <w:rPr>
                <w:color w:val="000000"/>
                <w:lang w:val="hr-HR"/>
              </w:rPr>
              <w:t>17.257,27</w:t>
            </w:r>
          </w:p>
        </w:tc>
      </w:tr>
      <w:tr w:rsidR="00FB524B" w:rsidRPr="00FB524B" w14:paraId="36DCC33B"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108D7E2" w14:textId="77777777" w:rsidR="00FB524B" w:rsidRPr="00FB524B" w:rsidRDefault="00FB524B" w:rsidP="00FB524B">
            <w:pPr>
              <w:jc w:val="both"/>
              <w:rPr>
                <w:color w:val="000000"/>
                <w:lang w:val="hr-HR"/>
              </w:rPr>
            </w:pPr>
            <w:r w:rsidRPr="00FB524B">
              <w:rPr>
                <w:color w:val="000000"/>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6B4EC78D"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84A4CE1" w14:textId="77777777" w:rsidR="00FB524B" w:rsidRPr="00FB524B" w:rsidRDefault="00FB524B" w:rsidP="00FB524B">
            <w:pPr>
              <w:jc w:val="right"/>
              <w:rPr>
                <w:color w:val="000000"/>
                <w:lang w:val="hr-HR"/>
              </w:rPr>
            </w:pPr>
            <w:r w:rsidRPr="00FB524B">
              <w:rPr>
                <w:color w:val="000000"/>
                <w:lang w:val="hr-HR"/>
              </w:rPr>
              <w:t>11.025,15</w:t>
            </w:r>
          </w:p>
        </w:tc>
        <w:tc>
          <w:tcPr>
            <w:tcW w:w="1260" w:type="dxa"/>
            <w:tcBorders>
              <w:top w:val="nil"/>
              <w:left w:val="nil"/>
              <w:bottom w:val="single" w:sz="4" w:space="0" w:color="auto"/>
              <w:right w:val="single" w:sz="4" w:space="0" w:color="auto"/>
            </w:tcBorders>
            <w:shd w:val="clear" w:color="auto" w:fill="auto"/>
            <w:noWrap/>
            <w:vAlign w:val="bottom"/>
            <w:hideMark/>
          </w:tcPr>
          <w:p w14:paraId="657439DD" w14:textId="77777777" w:rsidR="00FB524B" w:rsidRPr="00FB524B" w:rsidRDefault="00FB524B" w:rsidP="00FB524B">
            <w:pPr>
              <w:jc w:val="right"/>
              <w:rPr>
                <w:color w:val="000000"/>
                <w:lang w:val="hr-HR"/>
              </w:rPr>
            </w:pPr>
            <w:r w:rsidRPr="00FB524B">
              <w:rPr>
                <w:color w:val="000000"/>
                <w:lang w:val="hr-HR"/>
              </w:rPr>
              <w:t>11.025,15</w:t>
            </w:r>
          </w:p>
        </w:tc>
      </w:tr>
      <w:tr w:rsidR="00FB524B" w:rsidRPr="00FB524B" w14:paraId="7062D507"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E3A7025" w14:textId="77777777" w:rsidR="00FB524B" w:rsidRPr="00FB524B" w:rsidRDefault="00FB524B" w:rsidP="00FB524B">
            <w:pPr>
              <w:jc w:val="both"/>
              <w:rPr>
                <w:color w:val="000000"/>
                <w:lang w:val="hr-HR"/>
              </w:rPr>
            </w:pPr>
            <w:r w:rsidRPr="00FB524B">
              <w:rPr>
                <w:color w:val="000000"/>
                <w:lang w:val="hr-HR"/>
              </w:rPr>
              <w:t xml:space="preserve">OŠ </w:t>
            </w:r>
            <w:proofErr w:type="spellStart"/>
            <w:r w:rsidRPr="00FB524B">
              <w:rPr>
                <w:color w:val="000000"/>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2ED20BF"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E0E090A" w14:textId="77777777" w:rsidR="00FB524B" w:rsidRPr="00FB524B" w:rsidRDefault="00FB524B" w:rsidP="00FB524B">
            <w:pPr>
              <w:jc w:val="right"/>
              <w:rPr>
                <w:color w:val="000000"/>
                <w:lang w:val="hr-HR"/>
              </w:rPr>
            </w:pPr>
            <w:r w:rsidRPr="00FB524B">
              <w:rPr>
                <w:color w:val="000000"/>
                <w:lang w:val="hr-HR"/>
              </w:rPr>
              <w:t>20.993,21</w:t>
            </w:r>
          </w:p>
        </w:tc>
        <w:tc>
          <w:tcPr>
            <w:tcW w:w="1260" w:type="dxa"/>
            <w:tcBorders>
              <w:top w:val="nil"/>
              <w:left w:val="nil"/>
              <w:bottom w:val="single" w:sz="4" w:space="0" w:color="auto"/>
              <w:right w:val="single" w:sz="4" w:space="0" w:color="auto"/>
            </w:tcBorders>
            <w:shd w:val="clear" w:color="auto" w:fill="auto"/>
            <w:noWrap/>
            <w:vAlign w:val="bottom"/>
            <w:hideMark/>
          </w:tcPr>
          <w:p w14:paraId="0B7DB3AE" w14:textId="77777777" w:rsidR="00FB524B" w:rsidRPr="00FB524B" w:rsidRDefault="00FB524B" w:rsidP="00FB524B">
            <w:pPr>
              <w:jc w:val="right"/>
              <w:rPr>
                <w:color w:val="000000"/>
                <w:lang w:val="hr-HR"/>
              </w:rPr>
            </w:pPr>
            <w:r w:rsidRPr="00FB524B">
              <w:rPr>
                <w:color w:val="000000"/>
                <w:lang w:val="hr-HR"/>
              </w:rPr>
              <w:t>20.993,21</w:t>
            </w:r>
          </w:p>
        </w:tc>
      </w:tr>
      <w:tr w:rsidR="00FB524B" w:rsidRPr="00FB524B" w14:paraId="2CA73DC6"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935DF0" w14:textId="77777777" w:rsidR="00FB524B" w:rsidRPr="00FB524B" w:rsidRDefault="00FB524B" w:rsidP="00FB524B">
            <w:pPr>
              <w:jc w:val="both"/>
              <w:rPr>
                <w:color w:val="000000"/>
                <w:lang w:val="hr-HR"/>
              </w:rPr>
            </w:pPr>
            <w:r w:rsidRPr="00FB524B">
              <w:rPr>
                <w:color w:val="000000"/>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22878559" w14:textId="77777777" w:rsidR="00FB524B" w:rsidRPr="00FB524B" w:rsidRDefault="00FB524B" w:rsidP="00FB524B">
            <w:pPr>
              <w:jc w:val="right"/>
              <w:rPr>
                <w:color w:val="000000"/>
                <w:lang w:val="hr-HR"/>
              </w:rPr>
            </w:pPr>
            <w:r w:rsidRPr="00FB524B">
              <w:rPr>
                <w:color w:val="000000"/>
                <w:lang w:val="hr-HR"/>
              </w:rPr>
              <w:t>15.342,46</w:t>
            </w:r>
          </w:p>
        </w:tc>
        <w:tc>
          <w:tcPr>
            <w:tcW w:w="1120" w:type="dxa"/>
            <w:tcBorders>
              <w:top w:val="nil"/>
              <w:left w:val="nil"/>
              <w:bottom w:val="single" w:sz="4" w:space="0" w:color="auto"/>
              <w:right w:val="single" w:sz="4" w:space="0" w:color="auto"/>
            </w:tcBorders>
            <w:shd w:val="clear" w:color="auto" w:fill="auto"/>
            <w:noWrap/>
            <w:vAlign w:val="bottom"/>
            <w:hideMark/>
          </w:tcPr>
          <w:p w14:paraId="441373E9" w14:textId="77777777" w:rsidR="00FB524B" w:rsidRPr="00FB524B" w:rsidRDefault="00FB524B" w:rsidP="00FB524B">
            <w:pPr>
              <w:jc w:val="right"/>
              <w:rPr>
                <w:color w:val="000000"/>
                <w:lang w:val="hr-HR"/>
              </w:rPr>
            </w:pPr>
            <w:r w:rsidRPr="00FB524B">
              <w:rPr>
                <w:color w:val="000000"/>
                <w:lang w:val="hr-HR"/>
              </w:rPr>
              <w:t>5.739,65</w:t>
            </w:r>
          </w:p>
        </w:tc>
        <w:tc>
          <w:tcPr>
            <w:tcW w:w="1260" w:type="dxa"/>
            <w:tcBorders>
              <w:top w:val="nil"/>
              <w:left w:val="nil"/>
              <w:bottom w:val="single" w:sz="4" w:space="0" w:color="auto"/>
              <w:right w:val="single" w:sz="4" w:space="0" w:color="auto"/>
            </w:tcBorders>
            <w:shd w:val="clear" w:color="auto" w:fill="auto"/>
            <w:noWrap/>
            <w:vAlign w:val="bottom"/>
            <w:hideMark/>
          </w:tcPr>
          <w:p w14:paraId="39527D8C" w14:textId="77777777" w:rsidR="00FB524B" w:rsidRPr="00FB524B" w:rsidRDefault="00FB524B" w:rsidP="00FB524B">
            <w:pPr>
              <w:jc w:val="right"/>
              <w:rPr>
                <w:color w:val="000000"/>
                <w:lang w:val="hr-HR"/>
              </w:rPr>
            </w:pPr>
            <w:r w:rsidRPr="00FB524B">
              <w:rPr>
                <w:color w:val="000000"/>
                <w:lang w:val="hr-HR"/>
              </w:rPr>
              <w:t>21.082,11</w:t>
            </w:r>
          </w:p>
        </w:tc>
      </w:tr>
      <w:tr w:rsidR="00FB524B" w:rsidRPr="00FB524B" w14:paraId="308FCAA1"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6F9AD92" w14:textId="77777777" w:rsidR="00FB524B" w:rsidRPr="00FB524B" w:rsidRDefault="00FB524B" w:rsidP="00FB524B">
            <w:pPr>
              <w:jc w:val="both"/>
              <w:rPr>
                <w:color w:val="000000"/>
                <w:lang w:val="hr-HR"/>
              </w:rPr>
            </w:pPr>
            <w:r w:rsidRPr="00FB524B">
              <w:rPr>
                <w:color w:val="000000"/>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53848F4E" w14:textId="77777777" w:rsidR="00FB524B" w:rsidRPr="00FB524B" w:rsidRDefault="00FB524B" w:rsidP="00FB524B">
            <w:pPr>
              <w:jc w:val="right"/>
              <w:rPr>
                <w:color w:val="000000"/>
                <w:lang w:val="hr-HR"/>
              </w:rPr>
            </w:pPr>
            <w:r w:rsidRPr="00FB524B">
              <w:rPr>
                <w:color w:val="000000"/>
                <w:lang w:val="hr-HR"/>
              </w:rPr>
              <w:t>1.964,27</w:t>
            </w:r>
          </w:p>
        </w:tc>
        <w:tc>
          <w:tcPr>
            <w:tcW w:w="1120" w:type="dxa"/>
            <w:tcBorders>
              <w:top w:val="nil"/>
              <w:left w:val="nil"/>
              <w:bottom w:val="single" w:sz="4" w:space="0" w:color="auto"/>
              <w:right w:val="single" w:sz="4" w:space="0" w:color="auto"/>
            </w:tcBorders>
            <w:shd w:val="clear" w:color="auto" w:fill="auto"/>
            <w:noWrap/>
            <w:vAlign w:val="bottom"/>
            <w:hideMark/>
          </w:tcPr>
          <w:p w14:paraId="1F7A984D" w14:textId="77777777" w:rsidR="00FB524B" w:rsidRPr="00FB524B" w:rsidRDefault="00FB524B" w:rsidP="00FB524B">
            <w:pPr>
              <w:jc w:val="right"/>
              <w:rPr>
                <w:color w:val="000000"/>
                <w:lang w:val="hr-HR"/>
              </w:rPr>
            </w:pPr>
            <w:r w:rsidRPr="00FB524B">
              <w:rPr>
                <w:color w:val="000000"/>
                <w:lang w:val="hr-HR"/>
              </w:rPr>
              <w:t>55.861,06</w:t>
            </w:r>
          </w:p>
        </w:tc>
        <w:tc>
          <w:tcPr>
            <w:tcW w:w="1260" w:type="dxa"/>
            <w:tcBorders>
              <w:top w:val="nil"/>
              <w:left w:val="nil"/>
              <w:bottom w:val="single" w:sz="4" w:space="0" w:color="auto"/>
              <w:right w:val="single" w:sz="4" w:space="0" w:color="auto"/>
            </w:tcBorders>
            <w:shd w:val="clear" w:color="auto" w:fill="auto"/>
            <w:noWrap/>
            <w:vAlign w:val="bottom"/>
            <w:hideMark/>
          </w:tcPr>
          <w:p w14:paraId="3D318A34" w14:textId="77777777" w:rsidR="00FB524B" w:rsidRPr="00FB524B" w:rsidRDefault="00FB524B" w:rsidP="00FB524B">
            <w:pPr>
              <w:jc w:val="right"/>
              <w:rPr>
                <w:color w:val="000000"/>
                <w:lang w:val="hr-HR"/>
              </w:rPr>
            </w:pPr>
            <w:r w:rsidRPr="00FB524B">
              <w:rPr>
                <w:color w:val="000000"/>
                <w:lang w:val="hr-HR"/>
              </w:rPr>
              <w:t>57.825,33</w:t>
            </w:r>
          </w:p>
        </w:tc>
      </w:tr>
      <w:tr w:rsidR="00FB524B" w:rsidRPr="00FB524B" w14:paraId="2B47DB43"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75D3EE2" w14:textId="77777777" w:rsidR="00FB524B" w:rsidRPr="00FB524B" w:rsidRDefault="00FB524B" w:rsidP="00FB524B">
            <w:pPr>
              <w:jc w:val="both"/>
              <w:rPr>
                <w:color w:val="000000"/>
                <w:lang w:val="hr-HR"/>
              </w:rPr>
            </w:pPr>
            <w:r w:rsidRPr="00FB524B">
              <w:rPr>
                <w:color w:val="000000"/>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6F422703"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57DF7FCC" w14:textId="77777777" w:rsidR="00FB524B" w:rsidRPr="00FB524B" w:rsidRDefault="00FB524B" w:rsidP="00FB524B">
            <w:pPr>
              <w:jc w:val="right"/>
              <w:rPr>
                <w:color w:val="000000"/>
                <w:lang w:val="hr-HR"/>
              </w:rPr>
            </w:pPr>
            <w:r w:rsidRPr="00FB524B">
              <w:rPr>
                <w:color w:val="000000"/>
                <w:lang w:val="hr-HR"/>
              </w:rPr>
              <w:t>15.174,22</w:t>
            </w:r>
          </w:p>
        </w:tc>
        <w:tc>
          <w:tcPr>
            <w:tcW w:w="1260" w:type="dxa"/>
            <w:tcBorders>
              <w:top w:val="nil"/>
              <w:left w:val="nil"/>
              <w:bottom w:val="single" w:sz="4" w:space="0" w:color="auto"/>
              <w:right w:val="single" w:sz="4" w:space="0" w:color="auto"/>
            </w:tcBorders>
            <w:shd w:val="clear" w:color="auto" w:fill="auto"/>
            <w:noWrap/>
            <w:vAlign w:val="bottom"/>
            <w:hideMark/>
          </w:tcPr>
          <w:p w14:paraId="3436898E" w14:textId="77777777" w:rsidR="00FB524B" w:rsidRPr="00FB524B" w:rsidRDefault="00FB524B" w:rsidP="00FB524B">
            <w:pPr>
              <w:jc w:val="right"/>
              <w:rPr>
                <w:color w:val="000000"/>
                <w:lang w:val="hr-HR"/>
              </w:rPr>
            </w:pPr>
            <w:r w:rsidRPr="00FB524B">
              <w:rPr>
                <w:color w:val="000000"/>
                <w:lang w:val="hr-HR"/>
              </w:rPr>
              <w:t>15.174,22</w:t>
            </w:r>
          </w:p>
        </w:tc>
      </w:tr>
      <w:tr w:rsidR="00FB524B" w:rsidRPr="00FB524B" w14:paraId="63B56301"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B36889" w14:textId="77777777" w:rsidR="00FB524B" w:rsidRPr="00FB524B" w:rsidRDefault="00FB524B" w:rsidP="00FB524B">
            <w:pPr>
              <w:jc w:val="both"/>
              <w:rPr>
                <w:color w:val="000000"/>
                <w:lang w:val="hr-HR"/>
              </w:rPr>
            </w:pPr>
            <w:r w:rsidRPr="00FB524B">
              <w:rPr>
                <w:color w:val="000000"/>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43BE4FBF" w14:textId="77777777" w:rsidR="00FB524B" w:rsidRPr="00FB524B" w:rsidRDefault="00FB524B" w:rsidP="00FB524B">
            <w:pPr>
              <w:jc w:val="right"/>
              <w:rPr>
                <w:color w:val="000000"/>
                <w:lang w:val="hr-HR"/>
              </w:rPr>
            </w:pPr>
            <w:r w:rsidRPr="00FB524B">
              <w:rPr>
                <w:color w:val="000000"/>
                <w:lang w:val="hr-HR"/>
              </w:rPr>
              <w:t>17.041,71</w:t>
            </w:r>
          </w:p>
        </w:tc>
        <w:tc>
          <w:tcPr>
            <w:tcW w:w="1120" w:type="dxa"/>
            <w:tcBorders>
              <w:top w:val="nil"/>
              <w:left w:val="nil"/>
              <w:bottom w:val="single" w:sz="4" w:space="0" w:color="auto"/>
              <w:right w:val="single" w:sz="4" w:space="0" w:color="auto"/>
            </w:tcBorders>
            <w:shd w:val="clear" w:color="auto" w:fill="auto"/>
            <w:noWrap/>
            <w:vAlign w:val="bottom"/>
            <w:hideMark/>
          </w:tcPr>
          <w:p w14:paraId="77063584" w14:textId="77777777" w:rsidR="00FB524B" w:rsidRPr="00FB524B" w:rsidRDefault="00FB524B" w:rsidP="00FB524B">
            <w:pPr>
              <w:jc w:val="right"/>
              <w:rPr>
                <w:color w:val="000000"/>
                <w:lang w:val="hr-HR"/>
              </w:rPr>
            </w:pPr>
            <w:r w:rsidRPr="00FB524B">
              <w:rPr>
                <w:color w:val="000000"/>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43FEEB5" w14:textId="77777777" w:rsidR="00FB524B" w:rsidRPr="00FB524B" w:rsidRDefault="00FB524B" w:rsidP="00FB524B">
            <w:pPr>
              <w:jc w:val="right"/>
              <w:rPr>
                <w:color w:val="000000"/>
                <w:lang w:val="hr-HR"/>
              </w:rPr>
            </w:pPr>
            <w:r w:rsidRPr="00FB524B">
              <w:rPr>
                <w:color w:val="000000"/>
                <w:lang w:val="hr-HR"/>
              </w:rPr>
              <w:t>17.041,71</w:t>
            </w:r>
          </w:p>
        </w:tc>
      </w:tr>
      <w:tr w:rsidR="00FB524B" w:rsidRPr="00FB524B" w14:paraId="587BFC84"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0A4019E" w14:textId="77777777" w:rsidR="00FB524B" w:rsidRPr="00FB524B" w:rsidRDefault="00FB524B" w:rsidP="00FB524B">
            <w:pPr>
              <w:jc w:val="both"/>
              <w:rPr>
                <w:color w:val="000000"/>
                <w:lang w:val="hr-HR"/>
              </w:rPr>
            </w:pPr>
            <w:r w:rsidRPr="00FB524B">
              <w:rPr>
                <w:color w:val="000000"/>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6EDEE595" w14:textId="77777777" w:rsidR="00FB524B" w:rsidRPr="00FB524B" w:rsidRDefault="00FB524B" w:rsidP="00FB524B">
            <w:pPr>
              <w:jc w:val="right"/>
              <w:rPr>
                <w:color w:val="000000"/>
                <w:lang w:val="hr-HR"/>
              </w:rPr>
            </w:pPr>
            <w:r w:rsidRPr="00FB524B">
              <w:rPr>
                <w:color w:val="000000"/>
                <w:lang w:val="hr-HR"/>
              </w:rPr>
              <w:t>14.129,71</w:t>
            </w:r>
          </w:p>
        </w:tc>
        <w:tc>
          <w:tcPr>
            <w:tcW w:w="1120" w:type="dxa"/>
            <w:tcBorders>
              <w:top w:val="nil"/>
              <w:left w:val="nil"/>
              <w:bottom w:val="single" w:sz="4" w:space="0" w:color="auto"/>
              <w:right w:val="single" w:sz="4" w:space="0" w:color="auto"/>
            </w:tcBorders>
            <w:shd w:val="clear" w:color="auto" w:fill="auto"/>
            <w:noWrap/>
            <w:vAlign w:val="bottom"/>
            <w:hideMark/>
          </w:tcPr>
          <w:p w14:paraId="781A8780" w14:textId="77777777" w:rsidR="00FB524B" w:rsidRPr="00FB524B" w:rsidRDefault="00FB524B" w:rsidP="00FB524B">
            <w:pPr>
              <w:jc w:val="right"/>
              <w:rPr>
                <w:color w:val="000000"/>
                <w:lang w:val="hr-HR"/>
              </w:rPr>
            </w:pPr>
            <w:r w:rsidRPr="00FB524B">
              <w:rPr>
                <w:color w:val="000000"/>
                <w:lang w:val="hr-HR"/>
              </w:rPr>
              <w:t>74.049,75</w:t>
            </w:r>
          </w:p>
        </w:tc>
        <w:tc>
          <w:tcPr>
            <w:tcW w:w="1260" w:type="dxa"/>
            <w:tcBorders>
              <w:top w:val="nil"/>
              <w:left w:val="nil"/>
              <w:bottom w:val="single" w:sz="4" w:space="0" w:color="auto"/>
              <w:right w:val="single" w:sz="4" w:space="0" w:color="auto"/>
            </w:tcBorders>
            <w:shd w:val="clear" w:color="auto" w:fill="auto"/>
            <w:noWrap/>
            <w:vAlign w:val="bottom"/>
            <w:hideMark/>
          </w:tcPr>
          <w:p w14:paraId="2CCD3BCD" w14:textId="77777777" w:rsidR="00FB524B" w:rsidRPr="00FB524B" w:rsidRDefault="00FB524B" w:rsidP="00FB524B">
            <w:pPr>
              <w:jc w:val="right"/>
              <w:rPr>
                <w:color w:val="000000"/>
                <w:lang w:val="hr-HR"/>
              </w:rPr>
            </w:pPr>
            <w:r w:rsidRPr="00FB524B">
              <w:rPr>
                <w:color w:val="000000"/>
                <w:lang w:val="hr-HR"/>
              </w:rPr>
              <w:t>88.179,46</w:t>
            </w:r>
          </w:p>
        </w:tc>
      </w:tr>
      <w:tr w:rsidR="00FB524B" w:rsidRPr="00FB524B" w14:paraId="73EF3221"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7933403" w14:textId="77777777" w:rsidR="00FB524B" w:rsidRPr="00FB524B" w:rsidRDefault="00FB524B" w:rsidP="00FB524B">
            <w:pPr>
              <w:jc w:val="both"/>
              <w:rPr>
                <w:color w:val="000000"/>
                <w:lang w:val="hr-HR"/>
              </w:rPr>
            </w:pPr>
            <w:r w:rsidRPr="00FB524B">
              <w:rPr>
                <w:color w:val="000000"/>
                <w:lang w:val="hr-HR"/>
              </w:rPr>
              <w:t>Zajedničke aktivnosti</w:t>
            </w:r>
          </w:p>
        </w:tc>
        <w:tc>
          <w:tcPr>
            <w:tcW w:w="1260" w:type="dxa"/>
            <w:tcBorders>
              <w:top w:val="nil"/>
              <w:left w:val="nil"/>
              <w:bottom w:val="single" w:sz="4" w:space="0" w:color="auto"/>
              <w:right w:val="single" w:sz="4" w:space="0" w:color="auto"/>
            </w:tcBorders>
            <w:shd w:val="clear" w:color="auto" w:fill="auto"/>
            <w:noWrap/>
            <w:vAlign w:val="bottom"/>
            <w:hideMark/>
          </w:tcPr>
          <w:p w14:paraId="553F2BAF" w14:textId="77777777" w:rsidR="00FB524B" w:rsidRPr="00FB524B" w:rsidRDefault="00FB524B" w:rsidP="00FB524B">
            <w:pPr>
              <w:jc w:val="right"/>
              <w:rPr>
                <w:color w:val="000000"/>
                <w:lang w:val="hr-HR"/>
              </w:rPr>
            </w:pPr>
            <w:r w:rsidRPr="00FB524B">
              <w:rPr>
                <w:color w:val="000000"/>
                <w:lang w:val="hr-HR"/>
              </w:rPr>
              <w:t>6.924,41</w:t>
            </w:r>
          </w:p>
        </w:tc>
        <w:tc>
          <w:tcPr>
            <w:tcW w:w="1120" w:type="dxa"/>
            <w:tcBorders>
              <w:top w:val="nil"/>
              <w:left w:val="nil"/>
              <w:bottom w:val="single" w:sz="4" w:space="0" w:color="auto"/>
              <w:right w:val="single" w:sz="4" w:space="0" w:color="auto"/>
            </w:tcBorders>
            <w:shd w:val="clear" w:color="auto" w:fill="auto"/>
            <w:noWrap/>
            <w:vAlign w:val="bottom"/>
            <w:hideMark/>
          </w:tcPr>
          <w:p w14:paraId="737BB52F" w14:textId="77777777" w:rsidR="00FB524B" w:rsidRPr="00FB524B" w:rsidRDefault="00FB524B" w:rsidP="00FB524B">
            <w:pPr>
              <w:jc w:val="right"/>
              <w:rPr>
                <w:color w:val="000000"/>
                <w:lang w:val="hr-HR"/>
              </w:rPr>
            </w:pPr>
            <w:r w:rsidRPr="00FB524B">
              <w:rPr>
                <w:color w:val="000000"/>
                <w:lang w:val="hr-HR"/>
              </w:rPr>
              <w:t>12.181,41</w:t>
            </w:r>
          </w:p>
        </w:tc>
        <w:tc>
          <w:tcPr>
            <w:tcW w:w="1260" w:type="dxa"/>
            <w:tcBorders>
              <w:top w:val="nil"/>
              <w:left w:val="nil"/>
              <w:bottom w:val="single" w:sz="4" w:space="0" w:color="auto"/>
              <w:right w:val="single" w:sz="4" w:space="0" w:color="auto"/>
            </w:tcBorders>
            <w:shd w:val="clear" w:color="auto" w:fill="auto"/>
            <w:noWrap/>
            <w:vAlign w:val="bottom"/>
            <w:hideMark/>
          </w:tcPr>
          <w:p w14:paraId="6BE2B964" w14:textId="77777777" w:rsidR="00FB524B" w:rsidRPr="00FB524B" w:rsidRDefault="00FB524B" w:rsidP="00FB524B">
            <w:pPr>
              <w:jc w:val="right"/>
              <w:rPr>
                <w:color w:val="000000"/>
                <w:lang w:val="hr-HR"/>
              </w:rPr>
            </w:pPr>
            <w:r w:rsidRPr="00FB524B">
              <w:rPr>
                <w:color w:val="000000"/>
                <w:lang w:val="hr-HR"/>
              </w:rPr>
              <w:t>19.105,82</w:t>
            </w:r>
          </w:p>
        </w:tc>
      </w:tr>
      <w:tr w:rsidR="00FB524B" w:rsidRPr="00FB524B" w14:paraId="59BC05BC"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62FF1E" w14:textId="77777777" w:rsidR="00FB524B" w:rsidRPr="00FB524B" w:rsidRDefault="00FB524B" w:rsidP="00FB524B">
            <w:pPr>
              <w:rPr>
                <w:b/>
                <w:bCs/>
                <w:lang w:val="hr-HR"/>
              </w:rPr>
            </w:pPr>
            <w:r w:rsidRPr="00FB524B">
              <w:rPr>
                <w:b/>
                <w:bCs/>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02E207BB" w14:textId="77777777" w:rsidR="00FB524B" w:rsidRPr="00FB524B" w:rsidRDefault="00FB524B" w:rsidP="00FB524B">
            <w:pPr>
              <w:jc w:val="right"/>
              <w:rPr>
                <w:b/>
                <w:bCs/>
                <w:color w:val="000000"/>
                <w:lang w:val="hr-HR"/>
              </w:rPr>
            </w:pPr>
            <w:r w:rsidRPr="00FB524B">
              <w:rPr>
                <w:b/>
                <w:bCs/>
                <w:color w:val="000000"/>
                <w:lang w:val="hr-HR"/>
              </w:rPr>
              <w:t>55.402,56</w:t>
            </w:r>
          </w:p>
        </w:tc>
        <w:tc>
          <w:tcPr>
            <w:tcW w:w="1120" w:type="dxa"/>
            <w:tcBorders>
              <w:top w:val="nil"/>
              <w:left w:val="nil"/>
              <w:bottom w:val="single" w:sz="4" w:space="0" w:color="auto"/>
              <w:right w:val="single" w:sz="4" w:space="0" w:color="auto"/>
            </w:tcBorders>
            <w:shd w:val="clear" w:color="auto" w:fill="auto"/>
            <w:noWrap/>
            <w:vAlign w:val="bottom"/>
            <w:hideMark/>
          </w:tcPr>
          <w:p w14:paraId="344F3EA4" w14:textId="77777777" w:rsidR="00FB524B" w:rsidRPr="00FB524B" w:rsidRDefault="00FB524B" w:rsidP="00FB524B">
            <w:pPr>
              <w:jc w:val="right"/>
              <w:rPr>
                <w:b/>
                <w:bCs/>
                <w:color w:val="000000"/>
                <w:lang w:val="hr-HR"/>
              </w:rPr>
            </w:pPr>
            <w:r w:rsidRPr="00FB524B">
              <w:rPr>
                <w:b/>
                <w:bCs/>
                <w:color w:val="000000"/>
                <w:lang w:val="hr-HR"/>
              </w:rPr>
              <w:t>285.302,83</w:t>
            </w:r>
          </w:p>
        </w:tc>
        <w:tc>
          <w:tcPr>
            <w:tcW w:w="1260" w:type="dxa"/>
            <w:tcBorders>
              <w:top w:val="nil"/>
              <w:left w:val="nil"/>
              <w:bottom w:val="single" w:sz="4" w:space="0" w:color="auto"/>
              <w:right w:val="single" w:sz="4" w:space="0" w:color="auto"/>
            </w:tcBorders>
            <w:shd w:val="clear" w:color="auto" w:fill="auto"/>
            <w:noWrap/>
            <w:vAlign w:val="bottom"/>
            <w:hideMark/>
          </w:tcPr>
          <w:p w14:paraId="5F22EBC6" w14:textId="77777777" w:rsidR="00FB524B" w:rsidRPr="00FB524B" w:rsidRDefault="00FB524B" w:rsidP="00FB524B">
            <w:pPr>
              <w:jc w:val="right"/>
              <w:rPr>
                <w:b/>
                <w:bCs/>
                <w:color w:val="000000"/>
                <w:lang w:val="hr-HR"/>
              </w:rPr>
            </w:pPr>
            <w:r w:rsidRPr="00FB524B">
              <w:rPr>
                <w:b/>
                <w:bCs/>
                <w:color w:val="000000"/>
                <w:lang w:val="hr-HR"/>
              </w:rPr>
              <w:t>340.705,39</w:t>
            </w:r>
          </w:p>
        </w:tc>
      </w:tr>
    </w:tbl>
    <w:p w14:paraId="2DCA91C6" w14:textId="77777777" w:rsidR="00FB524B" w:rsidRDefault="00FB524B" w:rsidP="00FE731C">
      <w:pPr>
        <w:pStyle w:val="Uvuenotijeloteksta"/>
        <w:ind w:firstLine="709"/>
        <w:rPr>
          <w:i w:val="0"/>
          <w:noProof/>
          <w:sz w:val="24"/>
          <w:szCs w:val="24"/>
          <w:lang w:val="hr-HR"/>
        </w:rPr>
      </w:pPr>
    </w:p>
    <w:p w14:paraId="30F4511F" w14:textId="0259B082" w:rsidR="00FB524B" w:rsidRDefault="00FB524B" w:rsidP="00FB524B">
      <w:pPr>
        <w:pStyle w:val="Tijeloteksta"/>
        <w:ind w:firstLine="709"/>
        <w:rPr>
          <w:noProof/>
          <w:sz w:val="24"/>
          <w:szCs w:val="24"/>
          <w:lang w:val="hr-HR"/>
        </w:rPr>
      </w:pPr>
      <w:r>
        <w:rPr>
          <w:noProof/>
          <w:sz w:val="24"/>
          <w:szCs w:val="24"/>
          <w:lang w:val="hr-HR"/>
        </w:rPr>
        <w:t xml:space="preserve">Sveukupno je za </w:t>
      </w:r>
      <w:r>
        <w:rPr>
          <w:iCs/>
          <w:noProof/>
          <w:sz w:val="24"/>
          <w:szCs w:val="24"/>
          <w:lang w:val="hr-HR"/>
        </w:rPr>
        <w:t>Pomoćnike u nastavi</w:t>
      </w:r>
      <w:r>
        <w:rPr>
          <w:noProof/>
          <w:sz w:val="24"/>
          <w:szCs w:val="24"/>
          <w:lang w:val="hr-HR"/>
        </w:rPr>
        <w:t xml:space="preserve"> u 2023. godini utrošeno sredstva po školama:</w:t>
      </w:r>
    </w:p>
    <w:p w14:paraId="5C616E3A" w14:textId="77777777" w:rsidR="00FB524B" w:rsidRDefault="00FB524B" w:rsidP="00FE731C">
      <w:pPr>
        <w:pStyle w:val="Uvuenotijeloteksta"/>
        <w:ind w:firstLine="709"/>
        <w:rPr>
          <w:i w:val="0"/>
          <w:noProof/>
          <w:sz w:val="24"/>
          <w:szCs w:val="24"/>
          <w:lang w:val="hr-HR"/>
        </w:rPr>
      </w:pPr>
    </w:p>
    <w:p w14:paraId="448E9A56" w14:textId="77777777" w:rsidR="00E764B2" w:rsidRDefault="00E764B2" w:rsidP="00FE731C">
      <w:pPr>
        <w:pStyle w:val="Uvuenotijeloteksta"/>
        <w:ind w:firstLine="709"/>
        <w:rPr>
          <w:i w:val="0"/>
          <w:noProof/>
          <w:sz w:val="24"/>
          <w:szCs w:val="24"/>
          <w:lang w:val="hr-HR"/>
        </w:rPr>
      </w:pPr>
    </w:p>
    <w:p w14:paraId="4731C986" w14:textId="77777777" w:rsidR="00E764B2" w:rsidRDefault="00E764B2" w:rsidP="00FE731C">
      <w:pPr>
        <w:pStyle w:val="Uvuenotijeloteksta"/>
        <w:ind w:firstLine="709"/>
        <w:rPr>
          <w:i w:val="0"/>
          <w:noProof/>
          <w:sz w:val="24"/>
          <w:szCs w:val="24"/>
          <w:lang w:val="hr-HR"/>
        </w:rPr>
      </w:pPr>
    </w:p>
    <w:tbl>
      <w:tblPr>
        <w:tblW w:w="7140" w:type="dxa"/>
        <w:jc w:val="center"/>
        <w:tblLook w:val="04A0" w:firstRow="1" w:lastRow="0" w:firstColumn="1" w:lastColumn="0" w:noHBand="0" w:noVBand="1"/>
      </w:tblPr>
      <w:tblGrid>
        <w:gridCol w:w="3500"/>
        <w:gridCol w:w="1260"/>
        <w:gridCol w:w="1120"/>
        <w:gridCol w:w="1260"/>
      </w:tblGrid>
      <w:tr w:rsidR="00FB524B" w:rsidRPr="00FB524B" w14:paraId="7132DDF7" w14:textId="77777777" w:rsidTr="001B1862">
        <w:trPr>
          <w:trHeight w:val="436"/>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7FA7" w14:textId="77777777" w:rsidR="00FB524B" w:rsidRPr="00B233DA" w:rsidRDefault="00FB524B" w:rsidP="00FB524B">
            <w:pPr>
              <w:jc w:val="center"/>
              <w:rPr>
                <w:b/>
                <w:bCs/>
                <w:color w:val="000000"/>
                <w:lang w:val="hr-HR"/>
              </w:rPr>
            </w:pPr>
            <w:r w:rsidRPr="00B233DA">
              <w:rPr>
                <w:b/>
                <w:bCs/>
                <w:color w:val="000000"/>
                <w:lang w:val="hr-HR"/>
              </w:rPr>
              <w:lastRenderedPageBreak/>
              <w:t>Proračunski 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21409B9" w14:textId="77777777" w:rsidR="00FB524B" w:rsidRPr="00B233DA" w:rsidRDefault="00FB524B" w:rsidP="00FB524B">
            <w:pPr>
              <w:jc w:val="center"/>
              <w:rPr>
                <w:b/>
                <w:bCs/>
                <w:color w:val="000000"/>
                <w:lang w:val="hr-HR"/>
              </w:rPr>
            </w:pPr>
            <w:r w:rsidRPr="00B233DA">
              <w:rPr>
                <w:b/>
                <w:bCs/>
                <w:color w:val="000000"/>
                <w:lang w:val="hr-HR"/>
              </w:rPr>
              <w:t>Grad Pula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C5F92A" w14:textId="77777777" w:rsidR="00FB524B" w:rsidRPr="00B233DA" w:rsidRDefault="00FB524B" w:rsidP="00FB524B">
            <w:pPr>
              <w:jc w:val="center"/>
              <w:rPr>
                <w:b/>
                <w:bCs/>
                <w:color w:val="000000"/>
                <w:lang w:val="hr-HR"/>
              </w:rPr>
            </w:pPr>
            <w:r w:rsidRPr="00B233DA">
              <w:rPr>
                <w:b/>
                <w:bCs/>
                <w:color w:val="000000"/>
                <w:lang w:val="hr-HR"/>
              </w:rPr>
              <w:t>Pomoći za projekt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6F49CDF" w14:textId="77777777" w:rsidR="00FB524B" w:rsidRPr="00B233DA" w:rsidRDefault="00FB524B" w:rsidP="00FB524B">
            <w:pPr>
              <w:jc w:val="center"/>
              <w:rPr>
                <w:b/>
                <w:bCs/>
                <w:color w:val="000000"/>
                <w:lang w:val="hr-HR"/>
              </w:rPr>
            </w:pPr>
            <w:r w:rsidRPr="00B233DA">
              <w:rPr>
                <w:b/>
                <w:bCs/>
                <w:color w:val="000000"/>
                <w:lang w:val="hr-HR"/>
              </w:rPr>
              <w:t>Ukupno</w:t>
            </w:r>
          </w:p>
        </w:tc>
      </w:tr>
      <w:tr w:rsidR="00FB524B" w:rsidRPr="00FB524B" w14:paraId="627FCACE"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77A4D75" w14:textId="77777777" w:rsidR="00FB524B" w:rsidRPr="00FB524B" w:rsidRDefault="00FB524B" w:rsidP="00FB524B">
            <w:pPr>
              <w:jc w:val="both"/>
              <w:rPr>
                <w:color w:val="000000"/>
                <w:lang w:val="hr-HR"/>
              </w:rPr>
            </w:pPr>
            <w:r w:rsidRPr="00FB524B">
              <w:rPr>
                <w:color w:val="000000"/>
                <w:lang w:val="hr-HR"/>
              </w:rPr>
              <w:t>OŠ Šijana</w:t>
            </w:r>
          </w:p>
        </w:tc>
        <w:tc>
          <w:tcPr>
            <w:tcW w:w="1260" w:type="dxa"/>
            <w:tcBorders>
              <w:top w:val="nil"/>
              <w:left w:val="nil"/>
              <w:bottom w:val="single" w:sz="4" w:space="0" w:color="auto"/>
              <w:right w:val="single" w:sz="4" w:space="0" w:color="auto"/>
            </w:tcBorders>
            <w:shd w:val="clear" w:color="auto" w:fill="auto"/>
            <w:noWrap/>
            <w:vAlign w:val="bottom"/>
            <w:hideMark/>
          </w:tcPr>
          <w:p w14:paraId="39FA5DBE"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54EB0C80" w14:textId="77777777" w:rsidR="00FB524B" w:rsidRPr="00FB524B" w:rsidRDefault="00FB524B" w:rsidP="00FB524B">
            <w:pPr>
              <w:jc w:val="right"/>
              <w:rPr>
                <w:color w:val="000000"/>
                <w:lang w:val="hr-HR"/>
              </w:rPr>
            </w:pPr>
            <w:r w:rsidRPr="00FB524B">
              <w:rPr>
                <w:color w:val="000000"/>
                <w:lang w:val="hr-HR"/>
              </w:rPr>
              <w:t>42.410,76</w:t>
            </w:r>
          </w:p>
        </w:tc>
        <w:tc>
          <w:tcPr>
            <w:tcW w:w="1260" w:type="dxa"/>
            <w:tcBorders>
              <w:top w:val="nil"/>
              <w:left w:val="nil"/>
              <w:bottom w:val="single" w:sz="4" w:space="0" w:color="auto"/>
              <w:right w:val="single" w:sz="4" w:space="0" w:color="auto"/>
            </w:tcBorders>
            <w:shd w:val="clear" w:color="auto" w:fill="auto"/>
            <w:noWrap/>
            <w:vAlign w:val="bottom"/>
            <w:hideMark/>
          </w:tcPr>
          <w:p w14:paraId="584B7978" w14:textId="77777777" w:rsidR="00FB524B" w:rsidRPr="00FB524B" w:rsidRDefault="00FB524B" w:rsidP="00FB524B">
            <w:pPr>
              <w:jc w:val="right"/>
              <w:rPr>
                <w:color w:val="000000"/>
                <w:lang w:val="hr-HR"/>
              </w:rPr>
            </w:pPr>
            <w:r w:rsidRPr="00FB524B">
              <w:rPr>
                <w:color w:val="000000"/>
                <w:lang w:val="hr-HR"/>
              </w:rPr>
              <w:t>42.410,76</w:t>
            </w:r>
          </w:p>
        </w:tc>
      </w:tr>
      <w:tr w:rsidR="00FB524B" w:rsidRPr="00FB524B" w14:paraId="16C5304D"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B943559" w14:textId="77777777" w:rsidR="00FB524B" w:rsidRPr="00FB524B" w:rsidRDefault="00FB524B" w:rsidP="00FB524B">
            <w:pPr>
              <w:jc w:val="both"/>
              <w:rPr>
                <w:color w:val="000000"/>
                <w:lang w:val="hr-HR"/>
              </w:rPr>
            </w:pPr>
            <w:r w:rsidRPr="00FB524B">
              <w:rPr>
                <w:color w:val="000000"/>
                <w:lang w:val="hr-HR"/>
              </w:rPr>
              <w:t xml:space="preserve">OŠ </w:t>
            </w:r>
            <w:proofErr w:type="spellStart"/>
            <w:r w:rsidRPr="00FB524B">
              <w:rPr>
                <w:color w:val="000000"/>
                <w:lang w:val="hr-HR"/>
              </w:rPr>
              <w:t>Stoja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FCF827A"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36CD78C8" w14:textId="77777777" w:rsidR="00FB524B" w:rsidRPr="00FB524B" w:rsidRDefault="00FB524B" w:rsidP="00FB524B">
            <w:pPr>
              <w:jc w:val="right"/>
              <w:rPr>
                <w:color w:val="000000"/>
                <w:lang w:val="hr-HR"/>
              </w:rPr>
            </w:pPr>
            <w:r w:rsidRPr="00FB524B">
              <w:rPr>
                <w:color w:val="000000"/>
                <w:lang w:val="hr-HR"/>
              </w:rPr>
              <w:t>42.889,28</w:t>
            </w:r>
          </w:p>
        </w:tc>
        <w:tc>
          <w:tcPr>
            <w:tcW w:w="1260" w:type="dxa"/>
            <w:tcBorders>
              <w:top w:val="nil"/>
              <w:left w:val="nil"/>
              <w:bottom w:val="single" w:sz="4" w:space="0" w:color="auto"/>
              <w:right w:val="single" w:sz="4" w:space="0" w:color="auto"/>
            </w:tcBorders>
            <w:shd w:val="clear" w:color="auto" w:fill="auto"/>
            <w:noWrap/>
            <w:vAlign w:val="bottom"/>
            <w:hideMark/>
          </w:tcPr>
          <w:p w14:paraId="039F712B" w14:textId="77777777" w:rsidR="00FB524B" w:rsidRPr="00FB524B" w:rsidRDefault="00FB524B" w:rsidP="00FB524B">
            <w:pPr>
              <w:jc w:val="right"/>
              <w:rPr>
                <w:color w:val="000000"/>
                <w:lang w:val="hr-HR"/>
              </w:rPr>
            </w:pPr>
            <w:r w:rsidRPr="00FB524B">
              <w:rPr>
                <w:color w:val="000000"/>
                <w:lang w:val="hr-HR"/>
              </w:rPr>
              <w:t>42.889,28</w:t>
            </w:r>
          </w:p>
        </w:tc>
      </w:tr>
      <w:tr w:rsidR="00FB524B" w:rsidRPr="00FB524B" w14:paraId="5F1D6C78"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5DABDDC" w14:textId="77777777" w:rsidR="00FB524B" w:rsidRPr="00FB524B" w:rsidRDefault="00FB524B" w:rsidP="00FB524B">
            <w:pPr>
              <w:jc w:val="both"/>
              <w:rPr>
                <w:color w:val="000000"/>
                <w:lang w:val="hr-HR"/>
              </w:rPr>
            </w:pPr>
            <w:r w:rsidRPr="00FB524B">
              <w:rPr>
                <w:color w:val="000000"/>
                <w:lang w:val="hr-HR"/>
              </w:rPr>
              <w:t>OŠ Centar</w:t>
            </w:r>
          </w:p>
        </w:tc>
        <w:tc>
          <w:tcPr>
            <w:tcW w:w="1260" w:type="dxa"/>
            <w:tcBorders>
              <w:top w:val="nil"/>
              <w:left w:val="nil"/>
              <w:bottom w:val="single" w:sz="4" w:space="0" w:color="auto"/>
              <w:right w:val="single" w:sz="4" w:space="0" w:color="auto"/>
            </w:tcBorders>
            <w:shd w:val="clear" w:color="auto" w:fill="auto"/>
            <w:noWrap/>
            <w:vAlign w:val="bottom"/>
            <w:hideMark/>
          </w:tcPr>
          <w:p w14:paraId="53B26A20"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7E9E3938" w14:textId="77777777" w:rsidR="00FB524B" w:rsidRPr="00FB524B" w:rsidRDefault="00FB524B" w:rsidP="00FB524B">
            <w:pPr>
              <w:jc w:val="right"/>
              <w:rPr>
                <w:color w:val="000000"/>
                <w:lang w:val="hr-HR"/>
              </w:rPr>
            </w:pPr>
            <w:r w:rsidRPr="00FB524B">
              <w:rPr>
                <w:color w:val="000000"/>
                <w:lang w:val="hr-HR"/>
              </w:rPr>
              <w:t>84.868,00</w:t>
            </w:r>
          </w:p>
        </w:tc>
        <w:tc>
          <w:tcPr>
            <w:tcW w:w="1260" w:type="dxa"/>
            <w:tcBorders>
              <w:top w:val="nil"/>
              <w:left w:val="nil"/>
              <w:bottom w:val="single" w:sz="4" w:space="0" w:color="auto"/>
              <w:right w:val="single" w:sz="4" w:space="0" w:color="auto"/>
            </w:tcBorders>
            <w:shd w:val="clear" w:color="auto" w:fill="auto"/>
            <w:noWrap/>
            <w:vAlign w:val="bottom"/>
            <w:hideMark/>
          </w:tcPr>
          <w:p w14:paraId="17061341" w14:textId="77777777" w:rsidR="00FB524B" w:rsidRPr="00FB524B" w:rsidRDefault="00FB524B" w:rsidP="00FB524B">
            <w:pPr>
              <w:jc w:val="right"/>
              <w:rPr>
                <w:color w:val="000000"/>
                <w:lang w:val="hr-HR"/>
              </w:rPr>
            </w:pPr>
            <w:r w:rsidRPr="00FB524B">
              <w:rPr>
                <w:color w:val="000000"/>
                <w:lang w:val="hr-HR"/>
              </w:rPr>
              <w:t>84.868,00</w:t>
            </w:r>
          </w:p>
        </w:tc>
      </w:tr>
      <w:tr w:rsidR="00FB524B" w:rsidRPr="00FB524B" w14:paraId="1B807CDA"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6D718DB" w14:textId="1C71C32C" w:rsidR="00FB524B" w:rsidRPr="00FB524B" w:rsidRDefault="00FB524B" w:rsidP="00FB524B">
            <w:pPr>
              <w:jc w:val="both"/>
              <w:rPr>
                <w:color w:val="000000"/>
                <w:lang w:val="hr-HR"/>
              </w:rPr>
            </w:pPr>
            <w:r w:rsidRPr="00FB524B">
              <w:rPr>
                <w:color w:val="000000"/>
                <w:lang w:val="hr-HR"/>
              </w:rPr>
              <w:t xml:space="preserve">OŠ </w:t>
            </w:r>
            <w:proofErr w:type="spellStart"/>
            <w:r w:rsidR="00F94B23">
              <w:rPr>
                <w:color w:val="000000"/>
                <w:lang w:val="hr-HR"/>
              </w:rPr>
              <w:t>Giuseppina</w:t>
            </w:r>
            <w:proofErr w:type="spellEnd"/>
            <w:r w:rsidRPr="00FB524B">
              <w:rPr>
                <w:color w:val="000000"/>
                <w:lang w:val="hr-HR"/>
              </w:rPr>
              <w:t xml:space="preserve"> </w:t>
            </w:r>
            <w:proofErr w:type="spellStart"/>
            <w:r w:rsidRPr="00FB524B">
              <w:rPr>
                <w:color w:val="000000"/>
                <w:lang w:val="hr-HR"/>
              </w:rPr>
              <w:t>Martinuzzi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4E13432"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E9C2334" w14:textId="77777777" w:rsidR="00FB524B" w:rsidRPr="00FB524B" w:rsidRDefault="00FB524B" w:rsidP="00FB524B">
            <w:pPr>
              <w:jc w:val="right"/>
              <w:rPr>
                <w:color w:val="000000"/>
                <w:lang w:val="hr-HR"/>
              </w:rPr>
            </w:pPr>
            <w:r w:rsidRPr="00FB524B">
              <w:rPr>
                <w:color w:val="000000"/>
                <w:lang w:val="hr-HR"/>
              </w:rPr>
              <w:t>29.257,27</w:t>
            </w:r>
          </w:p>
        </w:tc>
        <w:tc>
          <w:tcPr>
            <w:tcW w:w="1260" w:type="dxa"/>
            <w:tcBorders>
              <w:top w:val="nil"/>
              <w:left w:val="nil"/>
              <w:bottom w:val="single" w:sz="4" w:space="0" w:color="auto"/>
              <w:right w:val="single" w:sz="4" w:space="0" w:color="auto"/>
            </w:tcBorders>
            <w:shd w:val="clear" w:color="auto" w:fill="auto"/>
            <w:noWrap/>
            <w:vAlign w:val="bottom"/>
            <w:hideMark/>
          </w:tcPr>
          <w:p w14:paraId="56FF4ED7" w14:textId="77777777" w:rsidR="00FB524B" w:rsidRPr="00FB524B" w:rsidRDefault="00FB524B" w:rsidP="00FB524B">
            <w:pPr>
              <w:jc w:val="right"/>
              <w:rPr>
                <w:color w:val="000000"/>
                <w:lang w:val="hr-HR"/>
              </w:rPr>
            </w:pPr>
            <w:r w:rsidRPr="00FB524B">
              <w:rPr>
                <w:color w:val="000000"/>
                <w:lang w:val="hr-HR"/>
              </w:rPr>
              <w:t>29.257,27</w:t>
            </w:r>
          </w:p>
        </w:tc>
      </w:tr>
      <w:tr w:rsidR="00FB524B" w:rsidRPr="00FB524B" w14:paraId="1F80D2F1"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B427C81" w14:textId="77777777" w:rsidR="00FB524B" w:rsidRPr="00FB524B" w:rsidRDefault="00FB524B" w:rsidP="00FB524B">
            <w:pPr>
              <w:jc w:val="both"/>
              <w:rPr>
                <w:color w:val="000000"/>
                <w:lang w:val="hr-HR"/>
              </w:rPr>
            </w:pPr>
            <w:r w:rsidRPr="00FB524B">
              <w:rPr>
                <w:color w:val="000000"/>
                <w:lang w:val="hr-HR"/>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14:paraId="30AF3B61"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D85BBE6" w14:textId="77777777" w:rsidR="00FB524B" w:rsidRPr="00FB524B" w:rsidRDefault="00FB524B" w:rsidP="00FB524B">
            <w:pPr>
              <w:jc w:val="right"/>
              <w:rPr>
                <w:color w:val="000000"/>
                <w:lang w:val="hr-HR"/>
              </w:rPr>
            </w:pPr>
            <w:r w:rsidRPr="00FB524B">
              <w:rPr>
                <w:color w:val="000000"/>
                <w:lang w:val="hr-HR"/>
              </w:rPr>
              <w:t>24.863,00</w:t>
            </w:r>
          </w:p>
        </w:tc>
        <w:tc>
          <w:tcPr>
            <w:tcW w:w="1260" w:type="dxa"/>
            <w:tcBorders>
              <w:top w:val="nil"/>
              <w:left w:val="nil"/>
              <w:bottom w:val="single" w:sz="4" w:space="0" w:color="auto"/>
              <w:right w:val="single" w:sz="4" w:space="0" w:color="auto"/>
            </w:tcBorders>
            <w:shd w:val="clear" w:color="auto" w:fill="auto"/>
            <w:noWrap/>
            <w:vAlign w:val="bottom"/>
            <w:hideMark/>
          </w:tcPr>
          <w:p w14:paraId="1E864138" w14:textId="77777777" w:rsidR="00FB524B" w:rsidRPr="00FB524B" w:rsidRDefault="00FB524B" w:rsidP="00FB524B">
            <w:pPr>
              <w:jc w:val="right"/>
              <w:rPr>
                <w:color w:val="000000"/>
                <w:lang w:val="hr-HR"/>
              </w:rPr>
            </w:pPr>
            <w:r w:rsidRPr="00FB524B">
              <w:rPr>
                <w:color w:val="000000"/>
                <w:lang w:val="hr-HR"/>
              </w:rPr>
              <w:t>24.863,00</w:t>
            </w:r>
          </w:p>
        </w:tc>
      </w:tr>
      <w:tr w:rsidR="00FB524B" w:rsidRPr="00FB524B" w14:paraId="759EA3CE"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C2939F9" w14:textId="77777777" w:rsidR="00FB524B" w:rsidRPr="00FB524B" w:rsidRDefault="00FB524B" w:rsidP="00FB524B">
            <w:pPr>
              <w:jc w:val="both"/>
              <w:rPr>
                <w:color w:val="000000"/>
                <w:lang w:val="hr-HR"/>
              </w:rPr>
            </w:pPr>
            <w:r w:rsidRPr="00FB524B">
              <w:rPr>
                <w:color w:val="000000"/>
                <w:lang w:val="hr-HR"/>
              </w:rPr>
              <w:t xml:space="preserve">OŠ </w:t>
            </w:r>
            <w:proofErr w:type="spellStart"/>
            <w:r w:rsidRPr="00FB524B">
              <w:rPr>
                <w:color w:val="000000"/>
                <w:lang w:val="hr-HR"/>
              </w:rPr>
              <w:t>Kaštanjer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4A1D7CE" w14:textId="77777777" w:rsidR="00FB524B" w:rsidRPr="00FB524B" w:rsidRDefault="00FB524B" w:rsidP="00FB524B">
            <w:pPr>
              <w:jc w:val="right"/>
              <w:rPr>
                <w:color w:val="000000"/>
                <w:lang w:val="hr-HR"/>
              </w:rPr>
            </w:pPr>
            <w:r w:rsidRPr="00FB524B">
              <w:rPr>
                <w:color w:val="000000"/>
                <w:lang w:val="hr-HR"/>
              </w:rPr>
              <w:t>8.359,37</w:t>
            </w:r>
          </w:p>
        </w:tc>
        <w:tc>
          <w:tcPr>
            <w:tcW w:w="1120" w:type="dxa"/>
            <w:tcBorders>
              <w:top w:val="nil"/>
              <w:left w:val="nil"/>
              <w:bottom w:val="single" w:sz="4" w:space="0" w:color="auto"/>
              <w:right w:val="single" w:sz="4" w:space="0" w:color="auto"/>
            </w:tcBorders>
            <w:shd w:val="clear" w:color="auto" w:fill="auto"/>
            <w:noWrap/>
            <w:vAlign w:val="bottom"/>
            <w:hideMark/>
          </w:tcPr>
          <w:p w14:paraId="0FE0C538" w14:textId="77777777" w:rsidR="00FB524B" w:rsidRPr="00FB524B" w:rsidRDefault="00FB524B" w:rsidP="00FB524B">
            <w:pPr>
              <w:jc w:val="right"/>
              <w:rPr>
                <w:color w:val="000000"/>
                <w:lang w:val="hr-HR"/>
              </w:rPr>
            </w:pPr>
            <w:r w:rsidRPr="00FB524B">
              <w:rPr>
                <w:color w:val="000000"/>
                <w:lang w:val="hr-HR"/>
              </w:rPr>
              <w:t>47.597,25</w:t>
            </w:r>
          </w:p>
        </w:tc>
        <w:tc>
          <w:tcPr>
            <w:tcW w:w="1260" w:type="dxa"/>
            <w:tcBorders>
              <w:top w:val="nil"/>
              <w:left w:val="nil"/>
              <w:bottom w:val="single" w:sz="4" w:space="0" w:color="auto"/>
              <w:right w:val="single" w:sz="4" w:space="0" w:color="auto"/>
            </w:tcBorders>
            <w:shd w:val="clear" w:color="auto" w:fill="auto"/>
            <w:noWrap/>
            <w:vAlign w:val="bottom"/>
            <w:hideMark/>
          </w:tcPr>
          <w:p w14:paraId="3CFA9E7B" w14:textId="77777777" w:rsidR="00FB524B" w:rsidRPr="00FB524B" w:rsidRDefault="00FB524B" w:rsidP="00FB524B">
            <w:pPr>
              <w:jc w:val="right"/>
              <w:rPr>
                <w:color w:val="000000"/>
                <w:lang w:val="hr-HR"/>
              </w:rPr>
            </w:pPr>
            <w:r w:rsidRPr="00FB524B">
              <w:rPr>
                <w:color w:val="000000"/>
                <w:lang w:val="hr-HR"/>
              </w:rPr>
              <w:t>55.956,62</w:t>
            </w:r>
          </w:p>
        </w:tc>
      </w:tr>
      <w:tr w:rsidR="00FB524B" w:rsidRPr="00FB524B" w14:paraId="00AEDFA5"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1FF0ED8" w14:textId="77777777" w:rsidR="00FB524B" w:rsidRPr="00FB524B" w:rsidRDefault="00FB524B" w:rsidP="00FB524B">
            <w:pPr>
              <w:jc w:val="both"/>
              <w:rPr>
                <w:color w:val="000000"/>
                <w:lang w:val="hr-HR"/>
              </w:rPr>
            </w:pPr>
            <w:r w:rsidRPr="00FB524B">
              <w:rPr>
                <w:color w:val="000000"/>
                <w:lang w:val="hr-HR"/>
              </w:rPr>
              <w:t>OŠ Vidikovac</w:t>
            </w:r>
          </w:p>
        </w:tc>
        <w:tc>
          <w:tcPr>
            <w:tcW w:w="1260" w:type="dxa"/>
            <w:tcBorders>
              <w:top w:val="nil"/>
              <w:left w:val="nil"/>
              <w:bottom w:val="single" w:sz="4" w:space="0" w:color="auto"/>
              <w:right w:val="single" w:sz="4" w:space="0" w:color="auto"/>
            </w:tcBorders>
            <w:shd w:val="clear" w:color="auto" w:fill="auto"/>
            <w:noWrap/>
            <w:vAlign w:val="bottom"/>
            <w:hideMark/>
          </w:tcPr>
          <w:p w14:paraId="10E95BCC" w14:textId="77777777" w:rsidR="00FB524B" w:rsidRPr="00FB524B" w:rsidRDefault="00FB524B" w:rsidP="00FB524B">
            <w:pPr>
              <w:jc w:val="right"/>
              <w:rPr>
                <w:color w:val="000000"/>
                <w:lang w:val="hr-HR"/>
              </w:rPr>
            </w:pPr>
            <w:r w:rsidRPr="00FB524B">
              <w:rPr>
                <w:color w:val="000000"/>
                <w:lang w:val="hr-HR"/>
              </w:rPr>
              <w:t>15.342,46</w:t>
            </w:r>
          </w:p>
        </w:tc>
        <w:tc>
          <w:tcPr>
            <w:tcW w:w="1120" w:type="dxa"/>
            <w:tcBorders>
              <w:top w:val="nil"/>
              <w:left w:val="nil"/>
              <w:bottom w:val="single" w:sz="4" w:space="0" w:color="auto"/>
              <w:right w:val="single" w:sz="4" w:space="0" w:color="auto"/>
            </w:tcBorders>
            <w:shd w:val="clear" w:color="auto" w:fill="auto"/>
            <w:noWrap/>
            <w:vAlign w:val="bottom"/>
            <w:hideMark/>
          </w:tcPr>
          <w:p w14:paraId="63736717" w14:textId="77777777" w:rsidR="00FB524B" w:rsidRPr="00FB524B" w:rsidRDefault="00FB524B" w:rsidP="00FB524B">
            <w:pPr>
              <w:jc w:val="right"/>
              <w:rPr>
                <w:color w:val="000000"/>
                <w:lang w:val="hr-HR"/>
              </w:rPr>
            </w:pPr>
            <w:r w:rsidRPr="00FB524B">
              <w:rPr>
                <w:color w:val="000000"/>
                <w:lang w:val="hr-HR"/>
              </w:rPr>
              <w:t>20.541,44</w:t>
            </w:r>
          </w:p>
        </w:tc>
        <w:tc>
          <w:tcPr>
            <w:tcW w:w="1260" w:type="dxa"/>
            <w:tcBorders>
              <w:top w:val="nil"/>
              <w:left w:val="nil"/>
              <w:bottom w:val="single" w:sz="4" w:space="0" w:color="auto"/>
              <w:right w:val="single" w:sz="4" w:space="0" w:color="auto"/>
            </w:tcBorders>
            <w:shd w:val="clear" w:color="auto" w:fill="auto"/>
            <w:noWrap/>
            <w:vAlign w:val="bottom"/>
            <w:hideMark/>
          </w:tcPr>
          <w:p w14:paraId="5D46D038" w14:textId="77777777" w:rsidR="00FB524B" w:rsidRPr="00FB524B" w:rsidRDefault="00FB524B" w:rsidP="00FB524B">
            <w:pPr>
              <w:jc w:val="right"/>
              <w:rPr>
                <w:color w:val="000000"/>
                <w:lang w:val="hr-HR"/>
              </w:rPr>
            </w:pPr>
            <w:r w:rsidRPr="00FB524B">
              <w:rPr>
                <w:color w:val="000000"/>
                <w:lang w:val="hr-HR"/>
              </w:rPr>
              <w:t>35.883,90</w:t>
            </w:r>
          </w:p>
        </w:tc>
      </w:tr>
      <w:tr w:rsidR="00FB524B" w:rsidRPr="00FB524B" w14:paraId="3EB588FD"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FC6749D" w14:textId="77777777" w:rsidR="00FB524B" w:rsidRPr="00FB524B" w:rsidRDefault="00FB524B" w:rsidP="00FB524B">
            <w:pPr>
              <w:jc w:val="both"/>
              <w:rPr>
                <w:color w:val="000000"/>
                <w:lang w:val="hr-HR"/>
              </w:rPr>
            </w:pPr>
            <w:r w:rsidRPr="00FB524B">
              <w:rPr>
                <w:color w:val="000000"/>
                <w:lang w:val="hr-HR"/>
              </w:rPr>
              <w:t>OŠ Monte Zaro</w:t>
            </w:r>
          </w:p>
        </w:tc>
        <w:tc>
          <w:tcPr>
            <w:tcW w:w="1260" w:type="dxa"/>
            <w:tcBorders>
              <w:top w:val="nil"/>
              <w:left w:val="nil"/>
              <w:bottom w:val="single" w:sz="4" w:space="0" w:color="auto"/>
              <w:right w:val="single" w:sz="4" w:space="0" w:color="auto"/>
            </w:tcBorders>
            <w:shd w:val="clear" w:color="auto" w:fill="auto"/>
            <w:noWrap/>
            <w:vAlign w:val="bottom"/>
            <w:hideMark/>
          </w:tcPr>
          <w:p w14:paraId="0B74834E" w14:textId="77777777" w:rsidR="00FB524B" w:rsidRPr="00FB524B" w:rsidRDefault="00FB524B" w:rsidP="00FB524B">
            <w:pPr>
              <w:jc w:val="right"/>
              <w:rPr>
                <w:color w:val="000000"/>
                <w:lang w:val="hr-HR"/>
              </w:rPr>
            </w:pPr>
            <w:r w:rsidRPr="00FB524B">
              <w:rPr>
                <w:color w:val="000000"/>
                <w:lang w:val="hr-HR"/>
              </w:rPr>
              <w:t>92.321,49</w:t>
            </w:r>
          </w:p>
        </w:tc>
        <w:tc>
          <w:tcPr>
            <w:tcW w:w="1120" w:type="dxa"/>
            <w:tcBorders>
              <w:top w:val="nil"/>
              <w:left w:val="nil"/>
              <w:bottom w:val="single" w:sz="4" w:space="0" w:color="auto"/>
              <w:right w:val="single" w:sz="4" w:space="0" w:color="auto"/>
            </w:tcBorders>
            <w:shd w:val="clear" w:color="auto" w:fill="auto"/>
            <w:noWrap/>
            <w:vAlign w:val="bottom"/>
            <w:hideMark/>
          </w:tcPr>
          <w:p w14:paraId="0FDE053B" w14:textId="77777777" w:rsidR="00FB524B" w:rsidRPr="00FB524B" w:rsidRDefault="00FB524B" w:rsidP="00FB524B">
            <w:pPr>
              <w:jc w:val="right"/>
              <w:rPr>
                <w:color w:val="000000"/>
                <w:lang w:val="hr-HR"/>
              </w:rPr>
            </w:pPr>
            <w:r w:rsidRPr="00FB524B">
              <w:rPr>
                <w:color w:val="000000"/>
                <w:lang w:val="hr-HR"/>
              </w:rPr>
              <w:t>59.922,78</w:t>
            </w:r>
          </w:p>
        </w:tc>
        <w:tc>
          <w:tcPr>
            <w:tcW w:w="1260" w:type="dxa"/>
            <w:tcBorders>
              <w:top w:val="nil"/>
              <w:left w:val="nil"/>
              <w:bottom w:val="single" w:sz="4" w:space="0" w:color="auto"/>
              <w:right w:val="single" w:sz="4" w:space="0" w:color="auto"/>
            </w:tcBorders>
            <w:shd w:val="clear" w:color="auto" w:fill="auto"/>
            <w:noWrap/>
            <w:vAlign w:val="bottom"/>
            <w:hideMark/>
          </w:tcPr>
          <w:p w14:paraId="537B5D42" w14:textId="77777777" w:rsidR="00FB524B" w:rsidRPr="00FB524B" w:rsidRDefault="00FB524B" w:rsidP="00FB524B">
            <w:pPr>
              <w:jc w:val="right"/>
              <w:rPr>
                <w:color w:val="000000"/>
                <w:lang w:val="hr-HR"/>
              </w:rPr>
            </w:pPr>
            <w:r w:rsidRPr="00FB524B">
              <w:rPr>
                <w:color w:val="000000"/>
                <w:lang w:val="hr-HR"/>
              </w:rPr>
              <w:t>152.244,27</w:t>
            </w:r>
          </w:p>
        </w:tc>
      </w:tr>
      <w:tr w:rsidR="00FB524B" w:rsidRPr="00FB524B" w14:paraId="210ED4C8"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5552DD9" w14:textId="77777777" w:rsidR="00FB524B" w:rsidRPr="00FB524B" w:rsidRDefault="00FB524B" w:rsidP="00FB524B">
            <w:pPr>
              <w:jc w:val="both"/>
              <w:rPr>
                <w:color w:val="000000"/>
                <w:lang w:val="hr-HR"/>
              </w:rPr>
            </w:pPr>
            <w:r w:rsidRPr="00FB524B">
              <w:rPr>
                <w:color w:val="000000"/>
                <w:lang w:val="hr-HR"/>
              </w:rPr>
              <w:t>OŠ Veruda</w:t>
            </w:r>
          </w:p>
        </w:tc>
        <w:tc>
          <w:tcPr>
            <w:tcW w:w="1260" w:type="dxa"/>
            <w:tcBorders>
              <w:top w:val="nil"/>
              <w:left w:val="nil"/>
              <w:bottom w:val="single" w:sz="4" w:space="0" w:color="auto"/>
              <w:right w:val="single" w:sz="4" w:space="0" w:color="auto"/>
            </w:tcBorders>
            <w:shd w:val="clear" w:color="auto" w:fill="auto"/>
            <w:noWrap/>
            <w:vAlign w:val="bottom"/>
            <w:hideMark/>
          </w:tcPr>
          <w:p w14:paraId="3FCCB2CD" w14:textId="77777777" w:rsidR="00FB524B" w:rsidRPr="00FB524B" w:rsidRDefault="00FB524B" w:rsidP="00FB524B">
            <w:pPr>
              <w:jc w:val="right"/>
              <w:rPr>
                <w:color w:val="000000"/>
                <w:lang w:val="hr-HR"/>
              </w:rPr>
            </w:pPr>
            <w:r w:rsidRPr="00FB524B">
              <w:rPr>
                <w:color w:val="000000"/>
                <w:lang w:val="hr-HR"/>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2AF43B90" w14:textId="77777777" w:rsidR="00FB524B" w:rsidRPr="00FB524B" w:rsidRDefault="00FB524B" w:rsidP="00FB524B">
            <w:pPr>
              <w:jc w:val="right"/>
              <w:rPr>
                <w:color w:val="000000"/>
                <w:lang w:val="hr-HR"/>
              </w:rPr>
            </w:pPr>
            <w:r w:rsidRPr="00FB524B">
              <w:rPr>
                <w:color w:val="000000"/>
                <w:lang w:val="hr-HR"/>
              </w:rPr>
              <w:t>36.955,22</w:t>
            </w:r>
          </w:p>
        </w:tc>
        <w:tc>
          <w:tcPr>
            <w:tcW w:w="1260" w:type="dxa"/>
            <w:tcBorders>
              <w:top w:val="nil"/>
              <w:left w:val="nil"/>
              <w:bottom w:val="single" w:sz="4" w:space="0" w:color="auto"/>
              <w:right w:val="single" w:sz="4" w:space="0" w:color="auto"/>
            </w:tcBorders>
            <w:shd w:val="clear" w:color="auto" w:fill="auto"/>
            <w:noWrap/>
            <w:vAlign w:val="bottom"/>
            <w:hideMark/>
          </w:tcPr>
          <w:p w14:paraId="769DDC06" w14:textId="77777777" w:rsidR="00FB524B" w:rsidRPr="00FB524B" w:rsidRDefault="00FB524B" w:rsidP="00FB524B">
            <w:pPr>
              <w:jc w:val="right"/>
              <w:rPr>
                <w:color w:val="000000"/>
                <w:lang w:val="hr-HR"/>
              </w:rPr>
            </w:pPr>
            <w:r w:rsidRPr="00FB524B">
              <w:rPr>
                <w:color w:val="000000"/>
                <w:lang w:val="hr-HR"/>
              </w:rPr>
              <w:t>36.955,22</w:t>
            </w:r>
          </w:p>
        </w:tc>
      </w:tr>
      <w:tr w:rsidR="00FB524B" w:rsidRPr="00FB524B" w14:paraId="4E99E61B"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105C736" w14:textId="77777777" w:rsidR="00FB524B" w:rsidRPr="00FB524B" w:rsidRDefault="00FB524B" w:rsidP="00FB524B">
            <w:pPr>
              <w:jc w:val="both"/>
              <w:rPr>
                <w:color w:val="000000"/>
                <w:lang w:val="hr-HR"/>
              </w:rPr>
            </w:pPr>
            <w:r w:rsidRPr="00FB524B">
              <w:rPr>
                <w:color w:val="000000"/>
                <w:lang w:val="hr-HR"/>
              </w:rPr>
              <w:t>OŠ Veli Vrh</w:t>
            </w:r>
          </w:p>
        </w:tc>
        <w:tc>
          <w:tcPr>
            <w:tcW w:w="1260" w:type="dxa"/>
            <w:tcBorders>
              <w:top w:val="nil"/>
              <w:left w:val="nil"/>
              <w:bottom w:val="single" w:sz="4" w:space="0" w:color="auto"/>
              <w:right w:val="single" w:sz="4" w:space="0" w:color="auto"/>
            </w:tcBorders>
            <w:shd w:val="clear" w:color="auto" w:fill="auto"/>
            <w:noWrap/>
            <w:vAlign w:val="bottom"/>
            <w:hideMark/>
          </w:tcPr>
          <w:p w14:paraId="65B83230" w14:textId="77777777" w:rsidR="00FB524B" w:rsidRPr="00FB524B" w:rsidRDefault="00FB524B" w:rsidP="00FB524B">
            <w:pPr>
              <w:jc w:val="right"/>
              <w:rPr>
                <w:color w:val="000000"/>
                <w:lang w:val="hr-HR"/>
              </w:rPr>
            </w:pPr>
            <w:r w:rsidRPr="00FB524B">
              <w:rPr>
                <w:color w:val="000000"/>
                <w:lang w:val="hr-HR"/>
              </w:rPr>
              <w:t>17.041,71</w:t>
            </w:r>
          </w:p>
        </w:tc>
        <w:tc>
          <w:tcPr>
            <w:tcW w:w="1120" w:type="dxa"/>
            <w:tcBorders>
              <w:top w:val="nil"/>
              <w:left w:val="nil"/>
              <w:bottom w:val="single" w:sz="4" w:space="0" w:color="auto"/>
              <w:right w:val="single" w:sz="4" w:space="0" w:color="auto"/>
            </w:tcBorders>
            <w:shd w:val="clear" w:color="auto" w:fill="auto"/>
            <w:noWrap/>
            <w:vAlign w:val="bottom"/>
            <w:hideMark/>
          </w:tcPr>
          <w:p w14:paraId="666A57E4" w14:textId="77777777" w:rsidR="00FB524B" w:rsidRPr="00FB524B" w:rsidRDefault="00FB524B" w:rsidP="00FB524B">
            <w:pPr>
              <w:jc w:val="right"/>
              <w:rPr>
                <w:color w:val="000000"/>
                <w:lang w:val="hr-HR"/>
              </w:rPr>
            </w:pPr>
            <w:r w:rsidRPr="00FB524B">
              <w:rPr>
                <w:color w:val="000000"/>
                <w:lang w:val="hr-HR"/>
              </w:rPr>
              <w:t>28.464,55</w:t>
            </w:r>
          </w:p>
        </w:tc>
        <w:tc>
          <w:tcPr>
            <w:tcW w:w="1260" w:type="dxa"/>
            <w:tcBorders>
              <w:top w:val="nil"/>
              <w:left w:val="nil"/>
              <w:bottom w:val="single" w:sz="4" w:space="0" w:color="auto"/>
              <w:right w:val="single" w:sz="4" w:space="0" w:color="auto"/>
            </w:tcBorders>
            <w:shd w:val="clear" w:color="auto" w:fill="auto"/>
            <w:noWrap/>
            <w:vAlign w:val="bottom"/>
            <w:hideMark/>
          </w:tcPr>
          <w:p w14:paraId="18BABAB8" w14:textId="77777777" w:rsidR="00FB524B" w:rsidRPr="00FB524B" w:rsidRDefault="00FB524B" w:rsidP="00FB524B">
            <w:pPr>
              <w:jc w:val="right"/>
              <w:rPr>
                <w:color w:val="000000"/>
                <w:lang w:val="hr-HR"/>
              </w:rPr>
            </w:pPr>
            <w:r w:rsidRPr="00FB524B">
              <w:rPr>
                <w:color w:val="000000"/>
                <w:lang w:val="hr-HR"/>
              </w:rPr>
              <w:t>45.506,26</w:t>
            </w:r>
          </w:p>
        </w:tc>
      </w:tr>
      <w:tr w:rsidR="00FB524B" w:rsidRPr="00FB524B" w14:paraId="019953EC"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1D7BAB" w14:textId="77777777" w:rsidR="00FB524B" w:rsidRPr="00FB524B" w:rsidRDefault="00FB524B" w:rsidP="00FB524B">
            <w:pPr>
              <w:jc w:val="both"/>
              <w:rPr>
                <w:color w:val="000000"/>
                <w:lang w:val="hr-HR"/>
              </w:rPr>
            </w:pPr>
            <w:r w:rsidRPr="00FB524B">
              <w:rPr>
                <w:color w:val="000000"/>
                <w:lang w:val="hr-HR"/>
              </w:rPr>
              <w:t>Škola za odgoj i obrazovanje</w:t>
            </w:r>
          </w:p>
        </w:tc>
        <w:tc>
          <w:tcPr>
            <w:tcW w:w="1260" w:type="dxa"/>
            <w:tcBorders>
              <w:top w:val="nil"/>
              <w:left w:val="nil"/>
              <w:bottom w:val="single" w:sz="4" w:space="0" w:color="auto"/>
              <w:right w:val="single" w:sz="4" w:space="0" w:color="auto"/>
            </w:tcBorders>
            <w:shd w:val="clear" w:color="auto" w:fill="auto"/>
            <w:noWrap/>
            <w:vAlign w:val="bottom"/>
            <w:hideMark/>
          </w:tcPr>
          <w:p w14:paraId="631E0B23" w14:textId="77777777" w:rsidR="00FB524B" w:rsidRPr="00FB524B" w:rsidRDefault="00FB524B" w:rsidP="00FB524B">
            <w:pPr>
              <w:jc w:val="right"/>
              <w:rPr>
                <w:color w:val="000000"/>
                <w:lang w:val="hr-HR"/>
              </w:rPr>
            </w:pPr>
            <w:r w:rsidRPr="00FB524B">
              <w:rPr>
                <w:color w:val="000000"/>
                <w:lang w:val="hr-HR"/>
              </w:rPr>
              <w:t>120.076,75</w:t>
            </w:r>
          </w:p>
        </w:tc>
        <w:tc>
          <w:tcPr>
            <w:tcW w:w="1120" w:type="dxa"/>
            <w:tcBorders>
              <w:top w:val="nil"/>
              <w:left w:val="nil"/>
              <w:bottom w:val="single" w:sz="4" w:space="0" w:color="auto"/>
              <w:right w:val="single" w:sz="4" w:space="0" w:color="auto"/>
            </w:tcBorders>
            <w:shd w:val="clear" w:color="auto" w:fill="auto"/>
            <w:noWrap/>
            <w:vAlign w:val="bottom"/>
            <w:hideMark/>
          </w:tcPr>
          <w:p w14:paraId="129E2A84" w14:textId="77777777" w:rsidR="00FB524B" w:rsidRPr="00FB524B" w:rsidRDefault="00FB524B" w:rsidP="00FB524B">
            <w:pPr>
              <w:jc w:val="right"/>
              <w:rPr>
                <w:color w:val="000000"/>
                <w:lang w:val="hr-HR"/>
              </w:rPr>
            </w:pPr>
            <w:r w:rsidRPr="00FB524B">
              <w:rPr>
                <w:color w:val="000000"/>
                <w:lang w:val="hr-HR"/>
              </w:rPr>
              <w:t>74.049,75</w:t>
            </w:r>
          </w:p>
        </w:tc>
        <w:tc>
          <w:tcPr>
            <w:tcW w:w="1260" w:type="dxa"/>
            <w:tcBorders>
              <w:top w:val="nil"/>
              <w:left w:val="nil"/>
              <w:bottom w:val="single" w:sz="4" w:space="0" w:color="auto"/>
              <w:right w:val="single" w:sz="4" w:space="0" w:color="auto"/>
            </w:tcBorders>
            <w:shd w:val="clear" w:color="auto" w:fill="auto"/>
            <w:noWrap/>
            <w:vAlign w:val="bottom"/>
            <w:hideMark/>
          </w:tcPr>
          <w:p w14:paraId="58D1BF00" w14:textId="77777777" w:rsidR="00FB524B" w:rsidRPr="00FB524B" w:rsidRDefault="00FB524B" w:rsidP="00FB524B">
            <w:pPr>
              <w:jc w:val="right"/>
              <w:rPr>
                <w:color w:val="000000"/>
                <w:lang w:val="hr-HR"/>
              </w:rPr>
            </w:pPr>
            <w:r w:rsidRPr="00FB524B">
              <w:rPr>
                <w:color w:val="000000"/>
                <w:lang w:val="hr-HR"/>
              </w:rPr>
              <w:t>194.126,50</w:t>
            </w:r>
          </w:p>
        </w:tc>
      </w:tr>
      <w:tr w:rsidR="00FB524B" w:rsidRPr="00FB524B" w14:paraId="31B6A828"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352DF1" w14:textId="77777777" w:rsidR="00FB524B" w:rsidRPr="00FB524B" w:rsidRDefault="00FB524B" w:rsidP="00FB524B">
            <w:pPr>
              <w:jc w:val="both"/>
              <w:rPr>
                <w:color w:val="000000"/>
                <w:lang w:val="hr-HR"/>
              </w:rPr>
            </w:pPr>
            <w:r w:rsidRPr="00FB524B">
              <w:rPr>
                <w:color w:val="000000"/>
                <w:lang w:val="hr-HR"/>
              </w:rPr>
              <w:t>Zajedničke aktivnosti</w:t>
            </w:r>
          </w:p>
        </w:tc>
        <w:tc>
          <w:tcPr>
            <w:tcW w:w="1260" w:type="dxa"/>
            <w:tcBorders>
              <w:top w:val="nil"/>
              <w:left w:val="nil"/>
              <w:bottom w:val="single" w:sz="4" w:space="0" w:color="auto"/>
              <w:right w:val="single" w:sz="4" w:space="0" w:color="auto"/>
            </w:tcBorders>
            <w:shd w:val="clear" w:color="auto" w:fill="auto"/>
            <w:noWrap/>
            <w:vAlign w:val="bottom"/>
            <w:hideMark/>
          </w:tcPr>
          <w:p w14:paraId="7D307301" w14:textId="77777777" w:rsidR="00FB524B" w:rsidRPr="00FB524B" w:rsidRDefault="00FB524B" w:rsidP="00FB524B">
            <w:pPr>
              <w:jc w:val="right"/>
              <w:rPr>
                <w:color w:val="000000"/>
                <w:lang w:val="hr-HR"/>
              </w:rPr>
            </w:pPr>
            <w:r w:rsidRPr="00FB524B">
              <w:rPr>
                <w:color w:val="000000"/>
                <w:lang w:val="hr-HR"/>
              </w:rPr>
              <w:t>6.924,41</w:t>
            </w:r>
          </w:p>
        </w:tc>
        <w:tc>
          <w:tcPr>
            <w:tcW w:w="1120" w:type="dxa"/>
            <w:tcBorders>
              <w:top w:val="nil"/>
              <w:left w:val="nil"/>
              <w:bottom w:val="single" w:sz="4" w:space="0" w:color="auto"/>
              <w:right w:val="single" w:sz="4" w:space="0" w:color="auto"/>
            </w:tcBorders>
            <w:shd w:val="clear" w:color="auto" w:fill="auto"/>
            <w:noWrap/>
            <w:vAlign w:val="bottom"/>
            <w:hideMark/>
          </w:tcPr>
          <w:p w14:paraId="46B8EDDD" w14:textId="77777777" w:rsidR="00FB524B" w:rsidRPr="00FB524B" w:rsidRDefault="00FB524B" w:rsidP="00FB524B">
            <w:pPr>
              <w:jc w:val="right"/>
              <w:rPr>
                <w:color w:val="000000"/>
                <w:lang w:val="hr-HR"/>
              </w:rPr>
            </w:pPr>
            <w:r w:rsidRPr="00FB524B">
              <w:rPr>
                <w:color w:val="000000"/>
                <w:lang w:val="hr-HR"/>
              </w:rPr>
              <w:t>42.157,20</w:t>
            </w:r>
          </w:p>
        </w:tc>
        <w:tc>
          <w:tcPr>
            <w:tcW w:w="1260" w:type="dxa"/>
            <w:tcBorders>
              <w:top w:val="nil"/>
              <w:left w:val="nil"/>
              <w:bottom w:val="single" w:sz="4" w:space="0" w:color="auto"/>
              <w:right w:val="single" w:sz="4" w:space="0" w:color="auto"/>
            </w:tcBorders>
            <w:shd w:val="clear" w:color="auto" w:fill="auto"/>
            <w:noWrap/>
            <w:vAlign w:val="bottom"/>
            <w:hideMark/>
          </w:tcPr>
          <w:p w14:paraId="3F8A24E8" w14:textId="77777777" w:rsidR="00FB524B" w:rsidRPr="00FB524B" w:rsidRDefault="00FB524B" w:rsidP="00FB524B">
            <w:pPr>
              <w:jc w:val="right"/>
              <w:rPr>
                <w:color w:val="000000"/>
                <w:lang w:val="hr-HR"/>
              </w:rPr>
            </w:pPr>
            <w:r w:rsidRPr="00FB524B">
              <w:rPr>
                <w:color w:val="000000"/>
                <w:lang w:val="hr-HR"/>
              </w:rPr>
              <w:t>49.081,61</w:t>
            </w:r>
          </w:p>
        </w:tc>
      </w:tr>
      <w:tr w:rsidR="00FB524B" w:rsidRPr="00FB524B" w14:paraId="6141BD04" w14:textId="77777777" w:rsidTr="00FB524B">
        <w:trPr>
          <w:trHeight w:val="288"/>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75DD222" w14:textId="77777777" w:rsidR="00FB524B" w:rsidRPr="00FB524B" w:rsidRDefault="00FB524B" w:rsidP="00FB524B">
            <w:pPr>
              <w:rPr>
                <w:b/>
                <w:bCs/>
                <w:lang w:val="hr-HR"/>
              </w:rPr>
            </w:pPr>
            <w:r w:rsidRPr="00FB524B">
              <w:rPr>
                <w:b/>
                <w:bCs/>
                <w:lang w:val="hr-HR"/>
              </w:rPr>
              <w:t>Sveukupno</w:t>
            </w:r>
          </w:p>
        </w:tc>
        <w:tc>
          <w:tcPr>
            <w:tcW w:w="1260" w:type="dxa"/>
            <w:tcBorders>
              <w:top w:val="nil"/>
              <w:left w:val="nil"/>
              <w:bottom w:val="single" w:sz="4" w:space="0" w:color="auto"/>
              <w:right w:val="single" w:sz="4" w:space="0" w:color="auto"/>
            </w:tcBorders>
            <w:shd w:val="clear" w:color="auto" w:fill="auto"/>
            <w:noWrap/>
            <w:vAlign w:val="bottom"/>
            <w:hideMark/>
          </w:tcPr>
          <w:p w14:paraId="755346C1" w14:textId="77777777" w:rsidR="00FB524B" w:rsidRPr="00FB524B" w:rsidRDefault="00FB524B" w:rsidP="00FB524B">
            <w:pPr>
              <w:jc w:val="right"/>
              <w:rPr>
                <w:b/>
                <w:bCs/>
                <w:color w:val="000000"/>
                <w:lang w:val="hr-HR"/>
              </w:rPr>
            </w:pPr>
            <w:r w:rsidRPr="00FB524B">
              <w:rPr>
                <w:b/>
                <w:bCs/>
                <w:color w:val="000000"/>
                <w:lang w:val="hr-HR"/>
              </w:rPr>
              <w:t>260.066,19</w:t>
            </w:r>
          </w:p>
        </w:tc>
        <w:tc>
          <w:tcPr>
            <w:tcW w:w="1120" w:type="dxa"/>
            <w:tcBorders>
              <w:top w:val="nil"/>
              <w:left w:val="nil"/>
              <w:bottom w:val="single" w:sz="4" w:space="0" w:color="auto"/>
              <w:right w:val="single" w:sz="4" w:space="0" w:color="auto"/>
            </w:tcBorders>
            <w:shd w:val="clear" w:color="auto" w:fill="auto"/>
            <w:noWrap/>
            <w:vAlign w:val="bottom"/>
            <w:hideMark/>
          </w:tcPr>
          <w:p w14:paraId="16CE433E" w14:textId="77777777" w:rsidR="00FB524B" w:rsidRPr="00FB524B" w:rsidRDefault="00FB524B" w:rsidP="00FB524B">
            <w:pPr>
              <w:jc w:val="right"/>
              <w:rPr>
                <w:b/>
                <w:bCs/>
                <w:color w:val="000000"/>
                <w:lang w:val="hr-HR"/>
              </w:rPr>
            </w:pPr>
            <w:r w:rsidRPr="00FB524B">
              <w:rPr>
                <w:b/>
                <w:bCs/>
                <w:color w:val="000000"/>
                <w:lang w:val="hr-HR"/>
              </w:rPr>
              <w:t>533.976,50</w:t>
            </w:r>
          </w:p>
        </w:tc>
        <w:tc>
          <w:tcPr>
            <w:tcW w:w="1260" w:type="dxa"/>
            <w:tcBorders>
              <w:top w:val="nil"/>
              <w:left w:val="nil"/>
              <w:bottom w:val="single" w:sz="4" w:space="0" w:color="auto"/>
              <w:right w:val="single" w:sz="4" w:space="0" w:color="auto"/>
            </w:tcBorders>
            <w:shd w:val="clear" w:color="auto" w:fill="auto"/>
            <w:noWrap/>
            <w:vAlign w:val="bottom"/>
            <w:hideMark/>
          </w:tcPr>
          <w:p w14:paraId="01F64F02" w14:textId="77777777" w:rsidR="00FB524B" w:rsidRPr="00FB524B" w:rsidRDefault="00FB524B" w:rsidP="00FB524B">
            <w:pPr>
              <w:jc w:val="right"/>
              <w:rPr>
                <w:b/>
                <w:bCs/>
                <w:color w:val="000000"/>
                <w:lang w:val="hr-HR"/>
              </w:rPr>
            </w:pPr>
            <w:r w:rsidRPr="00FB524B">
              <w:rPr>
                <w:b/>
                <w:bCs/>
                <w:color w:val="000000"/>
                <w:lang w:val="hr-HR"/>
              </w:rPr>
              <w:t>794.042,69</w:t>
            </w:r>
          </w:p>
        </w:tc>
      </w:tr>
    </w:tbl>
    <w:p w14:paraId="1CB4294F" w14:textId="77777777" w:rsidR="00FB524B" w:rsidRPr="00C14CB5" w:rsidRDefault="00FB524B" w:rsidP="00FE731C">
      <w:pPr>
        <w:pStyle w:val="Uvuenotijeloteksta"/>
        <w:ind w:firstLine="709"/>
        <w:rPr>
          <w:i w:val="0"/>
          <w:noProof/>
          <w:sz w:val="24"/>
          <w:szCs w:val="24"/>
          <w:lang w:val="hr-HR"/>
        </w:rPr>
      </w:pPr>
    </w:p>
    <w:p w14:paraId="4A2BB7C2" w14:textId="0A3DC34C" w:rsidR="00FE731C" w:rsidRPr="00ED315E" w:rsidRDefault="00FE731C" w:rsidP="00FE731C">
      <w:pPr>
        <w:ind w:right="-1" w:firstLine="708"/>
        <w:jc w:val="both"/>
        <w:rPr>
          <w:bCs/>
          <w:iCs/>
          <w:color w:val="000000"/>
          <w:sz w:val="24"/>
          <w:szCs w:val="24"/>
          <w:lang w:val="hr-HR"/>
        </w:rPr>
      </w:pPr>
      <w:r w:rsidRPr="00ED315E">
        <w:rPr>
          <w:bCs/>
          <w:iCs/>
          <w:color w:val="000000"/>
          <w:sz w:val="24"/>
          <w:szCs w:val="24"/>
          <w:lang w:val="hr-HR"/>
        </w:rPr>
        <w:t xml:space="preserve">Tekući projekt: </w:t>
      </w:r>
      <w:proofErr w:type="spellStart"/>
      <w:r w:rsidRPr="00ED315E">
        <w:rPr>
          <w:bCs/>
          <w:iCs/>
          <w:color w:val="000000"/>
          <w:sz w:val="24"/>
          <w:szCs w:val="24"/>
          <w:lang w:val="hr-HR"/>
        </w:rPr>
        <w:t>ZaVRTimo</w:t>
      </w:r>
      <w:proofErr w:type="spellEnd"/>
      <w:r w:rsidRPr="00ED315E">
        <w:rPr>
          <w:bCs/>
          <w:iCs/>
          <w:color w:val="000000"/>
          <w:sz w:val="24"/>
          <w:szCs w:val="24"/>
          <w:lang w:val="hr-HR"/>
        </w:rPr>
        <w:t xml:space="preserve"> za inkluziju; </w:t>
      </w:r>
      <w:r w:rsidRPr="00ED315E">
        <w:rPr>
          <w:iCs/>
          <w:sz w:val="24"/>
          <w:szCs w:val="24"/>
          <w:lang w:val="hr-HR"/>
        </w:rPr>
        <w:t xml:space="preserve">rashodi za provođenje projekta </w:t>
      </w:r>
      <w:r w:rsidRPr="00ED315E">
        <w:rPr>
          <w:iCs/>
          <w:noProof/>
          <w:sz w:val="24"/>
          <w:lang w:val="hr-HR"/>
        </w:rPr>
        <w:t xml:space="preserve">planirani su u iznosu od </w:t>
      </w:r>
      <w:r w:rsidR="00ED315E" w:rsidRPr="00ED315E">
        <w:rPr>
          <w:iCs/>
          <w:noProof/>
          <w:sz w:val="24"/>
          <w:lang w:val="hr-HR"/>
        </w:rPr>
        <w:t>690</w:t>
      </w:r>
      <w:r w:rsidRPr="00ED315E">
        <w:rPr>
          <w:iCs/>
          <w:noProof/>
          <w:sz w:val="24"/>
          <w:lang w:val="hr-HR"/>
        </w:rPr>
        <w:t xml:space="preserve">,00 EUR, a izvršeni </w:t>
      </w:r>
      <w:r w:rsidRPr="00ED315E">
        <w:rPr>
          <w:iCs/>
          <w:sz w:val="24"/>
          <w:szCs w:val="24"/>
          <w:lang w:val="hr-HR"/>
        </w:rPr>
        <w:t xml:space="preserve">ostvareni su u iznosu od </w:t>
      </w:r>
      <w:r w:rsidR="00ED315E" w:rsidRPr="00ED315E">
        <w:rPr>
          <w:iCs/>
          <w:sz w:val="24"/>
          <w:szCs w:val="24"/>
          <w:lang w:val="hr-HR"/>
        </w:rPr>
        <w:t>540,50</w:t>
      </w:r>
      <w:r w:rsidRPr="00ED315E">
        <w:rPr>
          <w:iCs/>
          <w:sz w:val="24"/>
          <w:szCs w:val="24"/>
          <w:lang w:val="hr-HR"/>
        </w:rPr>
        <w:t xml:space="preserve"> EUR ili </w:t>
      </w:r>
      <w:r w:rsidR="00ED315E" w:rsidRPr="00ED315E">
        <w:rPr>
          <w:iCs/>
          <w:sz w:val="24"/>
          <w:szCs w:val="24"/>
          <w:lang w:val="hr-HR"/>
        </w:rPr>
        <w:t>78,33</w:t>
      </w:r>
      <w:r w:rsidRPr="00ED315E">
        <w:rPr>
          <w:iCs/>
          <w:sz w:val="24"/>
          <w:szCs w:val="24"/>
          <w:lang w:val="hr-HR"/>
        </w:rPr>
        <w:t xml:space="preserve">% u odnosu na plan. </w:t>
      </w:r>
      <w:r w:rsidRPr="00ED315E">
        <w:rPr>
          <w:bCs/>
          <w:iCs/>
          <w:color w:val="000000"/>
          <w:sz w:val="24"/>
          <w:szCs w:val="24"/>
          <w:lang w:val="hr-HR"/>
        </w:rPr>
        <w:t>Škola za odgoj i obrazovanje</w:t>
      </w:r>
      <w:r w:rsidR="00540E21">
        <w:rPr>
          <w:bCs/>
          <w:iCs/>
          <w:color w:val="000000"/>
          <w:sz w:val="24"/>
          <w:szCs w:val="24"/>
          <w:lang w:val="hr-HR"/>
        </w:rPr>
        <w:t xml:space="preserve"> </w:t>
      </w:r>
      <w:r w:rsidRPr="00ED315E">
        <w:rPr>
          <w:bCs/>
          <w:iCs/>
          <w:color w:val="000000"/>
          <w:sz w:val="24"/>
          <w:szCs w:val="24"/>
          <w:lang w:val="hr-HR"/>
        </w:rPr>
        <w:t xml:space="preserve">Pula partner je u projektu. </w:t>
      </w:r>
      <w:r w:rsidRPr="00ED315E">
        <w:rPr>
          <w:iCs/>
          <w:color w:val="000000"/>
          <w:sz w:val="24"/>
          <w:szCs w:val="24"/>
          <w:lang w:val="hr-HR"/>
        </w:rPr>
        <w:t xml:space="preserve">Nositelj projekta je udruga Zelena Istra a partneri na projektu su Škola za odgoj i obrazovanje, Društvo osoba s tjelesnim invaliditetom južne Istre, Gimnazija Pula, Udruga žena Vukovar, Udruga roditelja djece s poteškoćama u razvoju Vukovarski leptiricu, Sveučilište </w:t>
      </w:r>
      <w:proofErr w:type="spellStart"/>
      <w:r w:rsidRPr="00ED315E">
        <w:rPr>
          <w:iCs/>
          <w:color w:val="000000"/>
          <w:sz w:val="24"/>
          <w:szCs w:val="24"/>
          <w:lang w:val="hr-HR"/>
        </w:rPr>
        <w:t>Akureyri</w:t>
      </w:r>
      <w:proofErr w:type="spellEnd"/>
      <w:r w:rsidRPr="00ED315E">
        <w:rPr>
          <w:iCs/>
          <w:color w:val="000000"/>
          <w:sz w:val="24"/>
          <w:szCs w:val="24"/>
          <w:lang w:val="hr-HR"/>
        </w:rPr>
        <w:t xml:space="preserve"> Island.</w:t>
      </w:r>
      <w:r w:rsidR="00ED315E" w:rsidRPr="00ED315E">
        <w:rPr>
          <w:iCs/>
          <w:color w:val="000000"/>
          <w:sz w:val="24"/>
          <w:szCs w:val="24"/>
          <w:lang w:val="hr-HR"/>
        </w:rPr>
        <w:t xml:space="preserve"> </w:t>
      </w:r>
      <w:r w:rsidRPr="00ED315E">
        <w:rPr>
          <w:iCs/>
          <w:color w:val="000000"/>
          <w:sz w:val="24"/>
          <w:szCs w:val="24"/>
          <w:lang w:val="hr-HR"/>
        </w:rPr>
        <w:t>Opći cilj projekta je dugoročno poboljšati uvjete i kvalitetu života te postići ravnopravnost i inkluziju ranjivih, kao i omogućiti građansku participaciju i sudioničku demokraciju u Puli i Vukovaru.</w:t>
      </w:r>
      <w:r w:rsidR="00ED315E" w:rsidRPr="00ED315E">
        <w:rPr>
          <w:iCs/>
          <w:color w:val="000000"/>
          <w:sz w:val="24"/>
          <w:szCs w:val="24"/>
          <w:lang w:val="hr-HR"/>
        </w:rPr>
        <w:t xml:space="preserve"> </w:t>
      </w:r>
      <w:r w:rsidRPr="00ED315E">
        <w:rPr>
          <w:iCs/>
          <w:color w:val="000000"/>
          <w:sz w:val="24"/>
          <w:szCs w:val="24"/>
          <w:lang w:val="hr-HR"/>
        </w:rPr>
        <w:t>Specifični cilj 1: zagovarati ravnopravnost i inkluziju djece s teškoćama u razvoju, njihovih roditelja i osoba s invaliditetom te građansku participaciju i sudioničku demokraciju temeljem načela univerzalnog dizajna u Puli i Vukovaru.</w:t>
      </w:r>
      <w:r w:rsidR="00ED315E" w:rsidRPr="00ED315E">
        <w:rPr>
          <w:iCs/>
          <w:color w:val="000000"/>
          <w:sz w:val="24"/>
          <w:szCs w:val="24"/>
          <w:lang w:val="hr-HR"/>
        </w:rPr>
        <w:t xml:space="preserve"> </w:t>
      </w:r>
      <w:r w:rsidRPr="00ED315E">
        <w:rPr>
          <w:iCs/>
          <w:color w:val="000000"/>
          <w:sz w:val="24"/>
          <w:szCs w:val="24"/>
          <w:lang w:val="hr-HR"/>
        </w:rPr>
        <w:t>Specifični cilj 2: uključiti djecu s teškoćama u razvoju, njihove roditelje i osobe s invaliditetom u aktivnosti u društvenim vrtovima i zajednici u Puli i Vukovaru.</w:t>
      </w:r>
    </w:p>
    <w:p w14:paraId="0A357A80" w14:textId="77777777" w:rsidR="00FE731C" w:rsidRDefault="00FE731C" w:rsidP="00FE731C">
      <w:pPr>
        <w:pStyle w:val="Uvuenotijeloteksta"/>
        <w:ind w:firstLine="709"/>
        <w:rPr>
          <w:i w:val="0"/>
          <w:iCs/>
          <w:noProof/>
          <w:sz w:val="24"/>
          <w:szCs w:val="24"/>
          <w:lang w:val="hr-HR"/>
        </w:rPr>
      </w:pPr>
    </w:p>
    <w:p w14:paraId="40142CB8" w14:textId="48B444BA" w:rsidR="00ED315E" w:rsidRDefault="00ED315E" w:rsidP="00ED315E">
      <w:pPr>
        <w:ind w:right="1" w:firstLine="708"/>
        <w:jc w:val="both"/>
        <w:rPr>
          <w:bCs/>
          <w:noProof/>
          <w:sz w:val="24"/>
          <w:szCs w:val="24"/>
          <w:lang w:val="hr-HR"/>
        </w:rPr>
      </w:pPr>
      <w:r w:rsidRPr="00B813FA">
        <w:rPr>
          <w:iCs/>
          <w:noProof/>
          <w:sz w:val="24"/>
          <w:szCs w:val="24"/>
          <w:lang w:val="hr-HR"/>
        </w:rPr>
        <w:t>Tekući projekt: Erazmus</w:t>
      </w:r>
      <w:r>
        <w:rPr>
          <w:iCs/>
          <w:noProof/>
          <w:sz w:val="24"/>
          <w:szCs w:val="24"/>
          <w:lang w:val="hr-HR"/>
        </w:rPr>
        <w:t>-Eacea-ACIIS</w:t>
      </w:r>
      <w:r w:rsidRPr="00B813FA">
        <w:rPr>
          <w:iCs/>
          <w:noProof/>
          <w:sz w:val="24"/>
          <w:szCs w:val="24"/>
          <w:lang w:val="hr-HR"/>
        </w:rPr>
        <w:t>+;</w:t>
      </w:r>
      <w:r w:rsidRPr="00B813FA">
        <w:rPr>
          <w:bCs/>
          <w:iCs/>
          <w:noProof/>
          <w:sz w:val="24"/>
          <w:szCs w:val="24"/>
          <w:lang w:val="hr-HR"/>
        </w:rPr>
        <w:t xml:space="preserve"> r</w:t>
      </w:r>
      <w:r w:rsidRPr="00B813FA">
        <w:rPr>
          <w:iCs/>
          <w:noProof/>
          <w:sz w:val="24"/>
          <w:szCs w:val="24"/>
          <w:lang w:val="hr-HR"/>
        </w:rPr>
        <w:t xml:space="preserve">ashodi za izvršenje projekta planirani su u iznosu od </w:t>
      </w:r>
      <w:r>
        <w:rPr>
          <w:iCs/>
          <w:noProof/>
          <w:sz w:val="24"/>
          <w:szCs w:val="24"/>
          <w:lang w:val="hr-HR"/>
        </w:rPr>
        <w:t>30.828,00</w:t>
      </w:r>
      <w:r w:rsidRPr="00C14CB5">
        <w:rPr>
          <w:noProof/>
          <w:sz w:val="24"/>
          <w:szCs w:val="24"/>
          <w:lang w:val="hr-HR"/>
        </w:rPr>
        <w:t xml:space="preserve"> EUR, a izvršeni su u iznosu od </w:t>
      </w:r>
      <w:r>
        <w:rPr>
          <w:noProof/>
          <w:sz w:val="24"/>
          <w:szCs w:val="24"/>
          <w:lang w:val="hr-HR"/>
        </w:rPr>
        <w:t>1.427,45</w:t>
      </w:r>
      <w:r w:rsidRPr="00C14CB5">
        <w:rPr>
          <w:noProof/>
          <w:sz w:val="24"/>
          <w:szCs w:val="24"/>
          <w:lang w:val="hr-HR"/>
        </w:rPr>
        <w:t xml:space="preserve"> EUR ili </w:t>
      </w:r>
      <w:r>
        <w:rPr>
          <w:noProof/>
          <w:sz w:val="24"/>
          <w:szCs w:val="24"/>
          <w:lang w:val="hr-HR"/>
        </w:rPr>
        <w:t>4,63</w:t>
      </w:r>
      <w:r w:rsidRPr="00C14CB5">
        <w:rPr>
          <w:noProof/>
          <w:sz w:val="24"/>
          <w:szCs w:val="24"/>
          <w:lang w:val="hr-HR"/>
        </w:rPr>
        <w:t>% u odnosu na plan</w:t>
      </w:r>
      <w:r w:rsidRPr="00C14CB5">
        <w:rPr>
          <w:bCs/>
          <w:noProof/>
          <w:sz w:val="24"/>
          <w:szCs w:val="24"/>
          <w:lang w:val="hr-HR"/>
        </w:rPr>
        <w:t xml:space="preserve">. </w:t>
      </w:r>
    </w:p>
    <w:p w14:paraId="610456B3" w14:textId="7E79FDAB" w:rsidR="00ED315E" w:rsidRPr="00AD65F7" w:rsidRDefault="00ED315E" w:rsidP="00ED315E">
      <w:pPr>
        <w:ind w:right="1" w:firstLine="708"/>
        <w:jc w:val="both"/>
        <w:rPr>
          <w:sz w:val="24"/>
          <w:szCs w:val="24"/>
        </w:rPr>
      </w:pPr>
      <w:r w:rsidRPr="00C14CB5">
        <w:rPr>
          <w:bCs/>
          <w:iCs/>
          <w:sz w:val="24"/>
          <w:szCs w:val="24"/>
          <w:lang w:val="hr-HR"/>
        </w:rPr>
        <w:t xml:space="preserve">Škola za odgoj i obrazovanje-Pula partner je u programu mobilnosti Erasmus +. Naziv projekta je </w:t>
      </w:r>
      <w:r w:rsidRPr="00AD65F7">
        <w:rPr>
          <w:sz w:val="24"/>
          <w:szCs w:val="24"/>
        </w:rPr>
        <w:t xml:space="preserve">ACADEMY FOR CREATIVE, INNOVATIVE AND INCLUSIVE SCHOOLS </w:t>
      </w:r>
      <w:proofErr w:type="spellStart"/>
      <w:r w:rsidRPr="00AD65F7">
        <w:rPr>
          <w:sz w:val="24"/>
          <w:szCs w:val="24"/>
        </w:rPr>
        <w:t>Skraćeno</w:t>
      </w:r>
      <w:proofErr w:type="spellEnd"/>
      <w:r w:rsidRPr="00AD65F7">
        <w:rPr>
          <w:sz w:val="24"/>
          <w:szCs w:val="24"/>
        </w:rPr>
        <w:t>: ACIIS.</w:t>
      </w:r>
      <w:r>
        <w:rPr>
          <w:sz w:val="24"/>
          <w:szCs w:val="24"/>
        </w:rPr>
        <w:t xml:space="preserve"> </w:t>
      </w:r>
      <w:r w:rsidRPr="00AD65F7">
        <w:rPr>
          <w:sz w:val="24"/>
          <w:szCs w:val="24"/>
        </w:rPr>
        <w:t xml:space="preserve">Radi se o </w:t>
      </w:r>
      <w:proofErr w:type="spellStart"/>
      <w:r w:rsidRPr="00AD65F7">
        <w:rPr>
          <w:sz w:val="24"/>
          <w:szCs w:val="24"/>
        </w:rPr>
        <w:t>edukaciji</w:t>
      </w:r>
      <w:proofErr w:type="spellEnd"/>
      <w:r w:rsidRPr="00AD65F7">
        <w:rPr>
          <w:sz w:val="24"/>
          <w:szCs w:val="24"/>
        </w:rPr>
        <w:t xml:space="preserve"> </w:t>
      </w:r>
      <w:proofErr w:type="spellStart"/>
      <w:r w:rsidRPr="00AD65F7">
        <w:rPr>
          <w:sz w:val="24"/>
          <w:szCs w:val="24"/>
        </w:rPr>
        <w:t>djelatnika</w:t>
      </w:r>
      <w:proofErr w:type="spellEnd"/>
      <w:r w:rsidRPr="00AD65F7">
        <w:rPr>
          <w:sz w:val="24"/>
          <w:szCs w:val="24"/>
        </w:rPr>
        <w:t xml:space="preserve"> </w:t>
      </w:r>
      <w:proofErr w:type="spellStart"/>
      <w:r w:rsidRPr="00AD65F7">
        <w:rPr>
          <w:sz w:val="24"/>
          <w:szCs w:val="24"/>
        </w:rPr>
        <w:t>škole</w:t>
      </w:r>
      <w:proofErr w:type="spellEnd"/>
      <w:r w:rsidRPr="00AD65F7">
        <w:rPr>
          <w:sz w:val="24"/>
          <w:szCs w:val="24"/>
        </w:rPr>
        <w:t xml:space="preserve"> </w:t>
      </w:r>
      <w:proofErr w:type="spellStart"/>
      <w:r w:rsidRPr="00AD65F7">
        <w:rPr>
          <w:sz w:val="24"/>
          <w:szCs w:val="24"/>
        </w:rPr>
        <w:t>inovativnim</w:t>
      </w:r>
      <w:proofErr w:type="spellEnd"/>
      <w:r w:rsidRPr="00AD65F7">
        <w:rPr>
          <w:sz w:val="24"/>
          <w:szCs w:val="24"/>
        </w:rPr>
        <w:t xml:space="preserve"> </w:t>
      </w:r>
      <w:proofErr w:type="spellStart"/>
      <w:r w:rsidRPr="00AD65F7">
        <w:rPr>
          <w:sz w:val="24"/>
          <w:szCs w:val="24"/>
        </w:rPr>
        <w:t>novim</w:t>
      </w:r>
      <w:proofErr w:type="spellEnd"/>
      <w:r w:rsidRPr="00AD65F7">
        <w:rPr>
          <w:sz w:val="24"/>
          <w:szCs w:val="24"/>
        </w:rPr>
        <w:t xml:space="preserve"> </w:t>
      </w:r>
      <w:proofErr w:type="spellStart"/>
      <w:r w:rsidRPr="00AD65F7">
        <w:rPr>
          <w:sz w:val="24"/>
          <w:szCs w:val="24"/>
        </w:rPr>
        <w:t>metodama</w:t>
      </w:r>
      <w:proofErr w:type="spellEnd"/>
      <w:r w:rsidRPr="00AD65F7">
        <w:rPr>
          <w:sz w:val="24"/>
          <w:szCs w:val="24"/>
        </w:rPr>
        <w:t xml:space="preserve"> </w:t>
      </w:r>
      <w:proofErr w:type="spellStart"/>
      <w:r w:rsidRPr="00AD65F7">
        <w:rPr>
          <w:sz w:val="24"/>
          <w:szCs w:val="24"/>
        </w:rPr>
        <w:t>rada</w:t>
      </w:r>
      <w:proofErr w:type="spellEnd"/>
      <w:r w:rsidRPr="00AD65F7">
        <w:rPr>
          <w:sz w:val="24"/>
          <w:szCs w:val="24"/>
        </w:rPr>
        <w:t>.</w:t>
      </w:r>
      <w:r>
        <w:rPr>
          <w:sz w:val="24"/>
          <w:szCs w:val="24"/>
        </w:rPr>
        <w:t xml:space="preserve"> </w:t>
      </w:r>
      <w:proofErr w:type="spellStart"/>
      <w:r>
        <w:rPr>
          <w:sz w:val="24"/>
          <w:szCs w:val="24"/>
        </w:rPr>
        <w:t>T</w:t>
      </w:r>
      <w:r w:rsidRPr="00AD65F7">
        <w:rPr>
          <w:sz w:val="24"/>
          <w:szCs w:val="24"/>
        </w:rPr>
        <w:t>ijekom</w:t>
      </w:r>
      <w:proofErr w:type="spellEnd"/>
      <w:r w:rsidRPr="00AD65F7">
        <w:rPr>
          <w:sz w:val="24"/>
          <w:szCs w:val="24"/>
        </w:rPr>
        <w:t xml:space="preserve"> 2023</w:t>
      </w:r>
      <w:r w:rsidR="00540E21">
        <w:rPr>
          <w:sz w:val="24"/>
          <w:szCs w:val="24"/>
        </w:rPr>
        <w:t>.</w:t>
      </w:r>
      <w:r w:rsidRPr="00AD65F7">
        <w:rPr>
          <w:sz w:val="24"/>
          <w:szCs w:val="24"/>
        </w:rPr>
        <w:t xml:space="preserve"> </w:t>
      </w:r>
      <w:proofErr w:type="spellStart"/>
      <w:r w:rsidRPr="00AD65F7">
        <w:rPr>
          <w:sz w:val="24"/>
          <w:szCs w:val="24"/>
        </w:rPr>
        <w:t>godine</w:t>
      </w:r>
      <w:proofErr w:type="spellEnd"/>
      <w:r w:rsidRPr="00AD65F7">
        <w:rPr>
          <w:sz w:val="24"/>
          <w:szCs w:val="24"/>
        </w:rPr>
        <w:t xml:space="preserve"> </w:t>
      </w:r>
      <w:proofErr w:type="spellStart"/>
      <w:r w:rsidRPr="00AD65F7">
        <w:rPr>
          <w:sz w:val="24"/>
          <w:szCs w:val="24"/>
        </w:rPr>
        <w:t>održan</w:t>
      </w:r>
      <w:proofErr w:type="spellEnd"/>
      <w:r w:rsidRPr="00AD65F7">
        <w:rPr>
          <w:sz w:val="24"/>
          <w:szCs w:val="24"/>
        </w:rPr>
        <w:t xml:space="preserve"> je </w:t>
      </w:r>
      <w:proofErr w:type="spellStart"/>
      <w:r w:rsidRPr="00AD65F7">
        <w:rPr>
          <w:sz w:val="24"/>
          <w:szCs w:val="24"/>
        </w:rPr>
        <w:t>početni</w:t>
      </w:r>
      <w:proofErr w:type="spellEnd"/>
      <w:r w:rsidRPr="00AD65F7">
        <w:rPr>
          <w:sz w:val="24"/>
          <w:szCs w:val="24"/>
        </w:rPr>
        <w:t xml:space="preserve"> </w:t>
      </w:r>
      <w:proofErr w:type="spellStart"/>
      <w:r w:rsidRPr="00AD65F7">
        <w:rPr>
          <w:sz w:val="24"/>
          <w:szCs w:val="24"/>
        </w:rPr>
        <w:t>sastanak</w:t>
      </w:r>
      <w:proofErr w:type="spellEnd"/>
      <w:r w:rsidRPr="00AD65F7">
        <w:rPr>
          <w:sz w:val="24"/>
          <w:szCs w:val="24"/>
        </w:rPr>
        <w:t xml:space="preserve"> u </w:t>
      </w:r>
      <w:proofErr w:type="spellStart"/>
      <w:r w:rsidRPr="00AD65F7">
        <w:rPr>
          <w:sz w:val="24"/>
          <w:szCs w:val="24"/>
        </w:rPr>
        <w:t>Ljubljani</w:t>
      </w:r>
      <w:proofErr w:type="spellEnd"/>
      <w:r w:rsidRPr="00AD65F7">
        <w:rPr>
          <w:sz w:val="24"/>
          <w:szCs w:val="24"/>
        </w:rPr>
        <w:t xml:space="preserve">, </w:t>
      </w:r>
      <w:proofErr w:type="spellStart"/>
      <w:r w:rsidRPr="00AD65F7">
        <w:rPr>
          <w:sz w:val="24"/>
          <w:szCs w:val="24"/>
        </w:rPr>
        <w:t>edukacija</w:t>
      </w:r>
      <w:proofErr w:type="spellEnd"/>
      <w:r w:rsidRPr="00AD65F7">
        <w:rPr>
          <w:sz w:val="24"/>
          <w:szCs w:val="24"/>
        </w:rPr>
        <w:t xml:space="preserve"> u </w:t>
      </w:r>
      <w:proofErr w:type="spellStart"/>
      <w:r w:rsidRPr="00AD65F7">
        <w:rPr>
          <w:sz w:val="24"/>
          <w:szCs w:val="24"/>
        </w:rPr>
        <w:t>prostorima</w:t>
      </w:r>
      <w:proofErr w:type="spellEnd"/>
      <w:r w:rsidRPr="00AD65F7">
        <w:rPr>
          <w:sz w:val="24"/>
          <w:szCs w:val="24"/>
        </w:rPr>
        <w:t xml:space="preserve"> </w:t>
      </w:r>
      <w:proofErr w:type="spellStart"/>
      <w:r w:rsidRPr="00AD65F7">
        <w:rPr>
          <w:sz w:val="24"/>
          <w:szCs w:val="24"/>
        </w:rPr>
        <w:t>Škole</w:t>
      </w:r>
      <w:proofErr w:type="spellEnd"/>
      <w:r w:rsidRPr="00AD65F7">
        <w:rPr>
          <w:sz w:val="24"/>
          <w:szCs w:val="24"/>
        </w:rPr>
        <w:t xml:space="preserve"> za 17 </w:t>
      </w:r>
      <w:proofErr w:type="spellStart"/>
      <w:r w:rsidRPr="00AD65F7">
        <w:rPr>
          <w:sz w:val="24"/>
          <w:szCs w:val="24"/>
        </w:rPr>
        <w:t>djelatnika</w:t>
      </w:r>
      <w:proofErr w:type="spellEnd"/>
      <w:r w:rsidRPr="00AD65F7">
        <w:rPr>
          <w:sz w:val="24"/>
          <w:szCs w:val="24"/>
        </w:rPr>
        <w:t xml:space="preserve"> u </w:t>
      </w:r>
      <w:proofErr w:type="spellStart"/>
      <w:r w:rsidRPr="00AD65F7">
        <w:rPr>
          <w:sz w:val="24"/>
          <w:szCs w:val="24"/>
        </w:rPr>
        <w:t>trajanju</w:t>
      </w:r>
      <w:proofErr w:type="spellEnd"/>
      <w:r w:rsidRPr="00AD65F7">
        <w:rPr>
          <w:sz w:val="24"/>
          <w:szCs w:val="24"/>
        </w:rPr>
        <w:t xml:space="preserve"> od 30 sati</w:t>
      </w:r>
      <w:r>
        <w:rPr>
          <w:sz w:val="24"/>
          <w:szCs w:val="24"/>
        </w:rPr>
        <w:t xml:space="preserve"> </w:t>
      </w:r>
      <w:proofErr w:type="spellStart"/>
      <w:r>
        <w:rPr>
          <w:sz w:val="24"/>
          <w:szCs w:val="24"/>
        </w:rPr>
        <w:t>te</w:t>
      </w:r>
      <w:proofErr w:type="spellEnd"/>
      <w:r w:rsidRPr="00AD65F7">
        <w:rPr>
          <w:sz w:val="24"/>
          <w:szCs w:val="24"/>
        </w:rPr>
        <w:t xml:space="preserve"> </w:t>
      </w:r>
      <w:proofErr w:type="spellStart"/>
      <w:r w:rsidRPr="00AD65F7">
        <w:rPr>
          <w:sz w:val="24"/>
          <w:szCs w:val="24"/>
        </w:rPr>
        <w:t>odlazak</w:t>
      </w:r>
      <w:proofErr w:type="spellEnd"/>
      <w:r w:rsidRPr="00AD65F7">
        <w:rPr>
          <w:sz w:val="24"/>
          <w:szCs w:val="24"/>
        </w:rPr>
        <w:t xml:space="preserve"> 3 </w:t>
      </w:r>
      <w:proofErr w:type="spellStart"/>
      <w:r w:rsidRPr="00AD65F7">
        <w:rPr>
          <w:sz w:val="24"/>
          <w:szCs w:val="24"/>
        </w:rPr>
        <w:t>djelatnika</w:t>
      </w:r>
      <w:proofErr w:type="spellEnd"/>
      <w:r w:rsidRPr="00AD65F7">
        <w:rPr>
          <w:sz w:val="24"/>
          <w:szCs w:val="24"/>
        </w:rPr>
        <w:t xml:space="preserve"> </w:t>
      </w:r>
      <w:proofErr w:type="spellStart"/>
      <w:r w:rsidRPr="00AD65F7">
        <w:rPr>
          <w:sz w:val="24"/>
          <w:szCs w:val="24"/>
        </w:rPr>
        <w:t>na</w:t>
      </w:r>
      <w:proofErr w:type="spellEnd"/>
      <w:r w:rsidRPr="00AD65F7">
        <w:rPr>
          <w:sz w:val="24"/>
          <w:szCs w:val="24"/>
        </w:rPr>
        <w:t xml:space="preserve"> </w:t>
      </w:r>
      <w:proofErr w:type="spellStart"/>
      <w:r w:rsidRPr="00AD65F7">
        <w:rPr>
          <w:sz w:val="24"/>
          <w:szCs w:val="24"/>
        </w:rPr>
        <w:t>međunarodnu</w:t>
      </w:r>
      <w:proofErr w:type="spellEnd"/>
      <w:r w:rsidRPr="00AD65F7">
        <w:rPr>
          <w:sz w:val="24"/>
          <w:szCs w:val="24"/>
        </w:rPr>
        <w:t xml:space="preserve"> </w:t>
      </w:r>
      <w:proofErr w:type="spellStart"/>
      <w:r w:rsidRPr="00AD65F7">
        <w:rPr>
          <w:sz w:val="24"/>
          <w:szCs w:val="24"/>
        </w:rPr>
        <w:t>konferenciju</w:t>
      </w:r>
      <w:proofErr w:type="spellEnd"/>
      <w:r w:rsidRPr="00AD65F7">
        <w:rPr>
          <w:sz w:val="24"/>
          <w:szCs w:val="24"/>
        </w:rPr>
        <w:t xml:space="preserve"> u </w:t>
      </w:r>
      <w:proofErr w:type="spellStart"/>
      <w:r w:rsidRPr="00AD65F7">
        <w:rPr>
          <w:sz w:val="24"/>
          <w:szCs w:val="24"/>
        </w:rPr>
        <w:t>Ljubljan</w:t>
      </w:r>
      <w:r>
        <w:rPr>
          <w:sz w:val="24"/>
          <w:szCs w:val="24"/>
        </w:rPr>
        <w:t>u</w:t>
      </w:r>
      <w:proofErr w:type="spellEnd"/>
      <w:r w:rsidRPr="00AD65F7">
        <w:rPr>
          <w:sz w:val="24"/>
          <w:szCs w:val="24"/>
        </w:rPr>
        <w:t>.</w:t>
      </w:r>
    </w:p>
    <w:p w14:paraId="0ED9440C" w14:textId="77777777" w:rsidR="00ED315E" w:rsidRDefault="00ED315E" w:rsidP="00FE731C">
      <w:pPr>
        <w:pStyle w:val="Uvuenotijeloteksta"/>
        <w:ind w:firstLine="709"/>
        <w:rPr>
          <w:i w:val="0"/>
          <w:iCs/>
          <w:noProof/>
          <w:sz w:val="24"/>
          <w:szCs w:val="24"/>
          <w:lang w:val="hr-HR"/>
        </w:rPr>
      </w:pPr>
    </w:p>
    <w:p w14:paraId="0449507F" w14:textId="1740C9F5" w:rsidR="00ED315E" w:rsidRDefault="00ED315E" w:rsidP="00ED315E">
      <w:pPr>
        <w:ind w:right="1" w:firstLine="708"/>
        <w:jc w:val="both"/>
        <w:rPr>
          <w:bCs/>
          <w:noProof/>
          <w:sz w:val="24"/>
          <w:szCs w:val="24"/>
          <w:lang w:val="hr-HR"/>
        </w:rPr>
      </w:pPr>
      <w:r w:rsidRPr="00B813FA">
        <w:rPr>
          <w:iCs/>
          <w:noProof/>
          <w:sz w:val="24"/>
          <w:szCs w:val="24"/>
          <w:lang w:val="hr-HR"/>
        </w:rPr>
        <w:t xml:space="preserve">Tekući projekt: </w:t>
      </w:r>
      <w:r>
        <w:rPr>
          <w:iCs/>
          <w:noProof/>
          <w:sz w:val="24"/>
          <w:szCs w:val="24"/>
          <w:lang w:val="hr-HR"/>
        </w:rPr>
        <w:t>U istom filmu-korak dalje</w:t>
      </w:r>
      <w:r w:rsidRPr="00B813FA">
        <w:rPr>
          <w:iCs/>
          <w:noProof/>
          <w:sz w:val="24"/>
          <w:szCs w:val="24"/>
          <w:lang w:val="hr-HR"/>
        </w:rPr>
        <w:t>;</w:t>
      </w:r>
      <w:r w:rsidRPr="00B813FA">
        <w:rPr>
          <w:bCs/>
          <w:iCs/>
          <w:noProof/>
          <w:sz w:val="24"/>
          <w:szCs w:val="24"/>
          <w:lang w:val="hr-HR"/>
        </w:rPr>
        <w:t xml:space="preserve"> r</w:t>
      </w:r>
      <w:r w:rsidRPr="00B813FA">
        <w:rPr>
          <w:iCs/>
          <w:noProof/>
          <w:sz w:val="24"/>
          <w:szCs w:val="24"/>
          <w:lang w:val="hr-HR"/>
        </w:rPr>
        <w:t xml:space="preserve">ashodi za izvršenje projekta planirani su u iznosu od </w:t>
      </w:r>
      <w:r>
        <w:rPr>
          <w:iCs/>
          <w:noProof/>
          <w:sz w:val="24"/>
          <w:szCs w:val="24"/>
          <w:lang w:val="hr-HR"/>
        </w:rPr>
        <w:t>445,00</w:t>
      </w:r>
      <w:r w:rsidRPr="00C14CB5">
        <w:rPr>
          <w:noProof/>
          <w:sz w:val="24"/>
          <w:szCs w:val="24"/>
          <w:lang w:val="hr-HR"/>
        </w:rPr>
        <w:t xml:space="preserve"> EUR, a izvršeni su u iznosu od </w:t>
      </w:r>
      <w:r>
        <w:rPr>
          <w:noProof/>
          <w:sz w:val="24"/>
          <w:szCs w:val="24"/>
          <w:lang w:val="hr-HR"/>
        </w:rPr>
        <w:t>445,00</w:t>
      </w:r>
      <w:r w:rsidRPr="00C14CB5">
        <w:rPr>
          <w:noProof/>
          <w:sz w:val="24"/>
          <w:szCs w:val="24"/>
          <w:lang w:val="hr-HR"/>
        </w:rPr>
        <w:t xml:space="preserve"> EUR ili </w:t>
      </w:r>
      <w:r>
        <w:rPr>
          <w:noProof/>
          <w:sz w:val="24"/>
          <w:szCs w:val="24"/>
          <w:lang w:val="hr-HR"/>
        </w:rPr>
        <w:t>100,00</w:t>
      </w:r>
      <w:r w:rsidRPr="00C14CB5">
        <w:rPr>
          <w:noProof/>
          <w:sz w:val="24"/>
          <w:szCs w:val="24"/>
          <w:lang w:val="hr-HR"/>
        </w:rPr>
        <w:t>% u odnosu na plan</w:t>
      </w:r>
      <w:r w:rsidRPr="00C14CB5">
        <w:rPr>
          <w:bCs/>
          <w:noProof/>
          <w:sz w:val="24"/>
          <w:szCs w:val="24"/>
          <w:lang w:val="hr-HR"/>
        </w:rPr>
        <w:t xml:space="preserve">. </w:t>
      </w:r>
    </w:p>
    <w:p w14:paraId="0BA1C147" w14:textId="2C24C6E7" w:rsidR="00ED315E" w:rsidRPr="00AD65F7" w:rsidRDefault="00ED315E" w:rsidP="00ED315E">
      <w:pPr>
        <w:pStyle w:val="Uvuenotijeloteksta"/>
        <w:ind w:left="142" w:firstLine="708"/>
        <w:jc w:val="both"/>
        <w:rPr>
          <w:sz w:val="24"/>
          <w:szCs w:val="24"/>
        </w:rPr>
      </w:pPr>
      <w:proofErr w:type="spellStart"/>
      <w:r w:rsidRPr="00ED315E">
        <w:rPr>
          <w:bCs/>
          <w:i w:val="0"/>
          <w:color w:val="000000"/>
          <w:sz w:val="24"/>
          <w:szCs w:val="24"/>
        </w:rPr>
        <w:t>Škola</w:t>
      </w:r>
      <w:proofErr w:type="spellEnd"/>
      <w:r w:rsidRPr="00ED315E">
        <w:rPr>
          <w:bCs/>
          <w:i w:val="0"/>
          <w:color w:val="000000"/>
          <w:sz w:val="24"/>
          <w:szCs w:val="24"/>
        </w:rPr>
        <w:t xml:space="preserve"> za </w:t>
      </w:r>
      <w:proofErr w:type="spellStart"/>
      <w:r w:rsidRPr="00ED315E">
        <w:rPr>
          <w:bCs/>
          <w:i w:val="0"/>
          <w:color w:val="000000"/>
          <w:sz w:val="24"/>
          <w:szCs w:val="24"/>
        </w:rPr>
        <w:t>odgoj</w:t>
      </w:r>
      <w:proofErr w:type="spellEnd"/>
      <w:r w:rsidRPr="00ED315E">
        <w:rPr>
          <w:bCs/>
          <w:i w:val="0"/>
          <w:color w:val="000000"/>
          <w:sz w:val="24"/>
          <w:szCs w:val="24"/>
        </w:rPr>
        <w:t xml:space="preserve"> </w:t>
      </w:r>
      <w:proofErr w:type="spellStart"/>
      <w:r w:rsidRPr="00ED315E">
        <w:rPr>
          <w:bCs/>
          <w:i w:val="0"/>
          <w:color w:val="000000"/>
          <w:sz w:val="24"/>
          <w:szCs w:val="24"/>
        </w:rPr>
        <w:t>i</w:t>
      </w:r>
      <w:proofErr w:type="spellEnd"/>
      <w:r w:rsidRPr="00ED315E">
        <w:rPr>
          <w:bCs/>
          <w:i w:val="0"/>
          <w:color w:val="000000"/>
          <w:sz w:val="24"/>
          <w:szCs w:val="24"/>
        </w:rPr>
        <w:t xml:space="preserve"> </w:t>
      </w:r>
      <w:proofErr w:type="spellStart"/>
      <w:r w:rsidRPr="00ED315E">
        <w:rPr>
          <w:bCs/>
          <w:i w:val="0"/>
          <w:color w:val="000000"/>
          <w:sz w:val="24"/>
          <w:szCs w:val="24"/>
        </w:rPr>
        <w:t>obrazovanje</w:t>
      </w:r>
      <w:proofErr w:type="spellEnd"/>
      <w:r w:rsidRPr="00ED315E">
        <w:rPr>
          <w:bCs/>
          <w:i w:val="0"/>
          <w:color w:val="000000"/>
          <w:sz w:val="24"/>
          <w:szCs w:val="24"/>
        </w:rPr>
        <w:t xml:space="preserve"> partner je u </w:t>
      </w:r>
      <w:proofErr w:type="spellStart"/>
      <w:r w:rsidRPr="00ED315E">
        <w:rPr>
          <w:bCs/>
          <w:i w:val="0"/>
          <w:color w:val="000000"/>
          <w:sz w:val="24"/>
          <w:szCs w:val="24"/>
        </w:rPr>
        <w:t>projektu</w:t>
      </w:r>
      <w:proofErr w:type="spellEnd"/>
      <w:r w:rsidRPr="00ED315E">
        <w:rPr>
          <w:bCs/>
          <w:i w:val="0"/>
          <w:color w:val="000000"/>
          <w:sz w:val="24"/>
          <w:szCs w:val="24"/>
        </w:rPr>
        <w:t xml:space="preserve"> u </w:t>
      </w:r>
      <w:proofErr w:type="spellStart"/>
      <w:r w:rsidRPr="00ED315E">
        <w:rPr>
          <w:bCs/>
          <w:i w:val="0"/>
          <w:color w:val="000000"/>
          <w:sz w:val="24"/>
          <w:szCs w:val="24"/>
        </w:rPr>
        <w:t>okviru</w:t>
      </w:r>
      <w:proofErr w:type="spellEnd"/>
      <w:r w:rsidRPr="00ED315E">
        <w:rPr>
          <w:bCs/>
          <w:i w:val="0"/>
          <w:color w:val="000000"/>
          <w:sz w:val="24"/>
          <w:szCs w:val="24"/>
        </w:rPr>
        <w:t xml:space="preserve"> </w:t>
      </w:r>
      <w:proofErr w:type="spellStart"/>
      <w:r w:rsidRPr="00ED315E">
        <w:rPr>
          <w:bCs/>
          <w:i w:val="0"/>
          <w:color w:val="000000"/>
          <w:sz w:val="24"/>
          <w:szCs w:val="24"/>
        </w:rPr>
        <w:t>Programa</w:t>
      </w:r>
      <w:proofErr w:type="spellEnd"/>
      <w:r w:rsidRPr="00ED315E">
        <w:rPr>
          <w:bCs/>
          <w:i w:val="0"/>
          <w:color w:val="000000"/>
          <w:sz w:val="24"/>
          <w:szCs w:val="24"/>
        </w:rPr>
        <w:t xml:space="preserve"> </w:t>
      </w:r>
      <w:proofErr w:type="spellStart"/>
      <w:r w:rsidRPr="00ED315E">
        <w:rPr>
          <w:bCs/>
          <w:i w:val="0"/>
          <w:color w:val="000000"/>
          <w:sz w:val="24"/>
          <w:szCs w:val="24"/>
        </w:rPr>
        <w:t>fonda</w:t>
      </w:r>
      <w:proofErr w:type="spellEnd"/>
      <w:r w:rsidRPr="00ED315E">
        <w:rPr>
          <w:bCs/>
          <w:i w:val="0"/>
          <w:color w:val="000000"/>
          <w:sz w:val="24"/>
          <w:szCs w:val="24"/>
        </w:rPr>
        <w:t xml:space="preserve"> za </w:t>
      </w:r>
      <w:proofErr w:type="spellStart"/>
      <w:r w:rsidRPr="00ED315E">
        <w:rPr>
          <w:bCs/>
          <w:i w:val="0"/>
          <w:color w:val="000000"/>
          <w:sz w:val="24"/>
          <w:szCs w:val="24"/>
        </w:rPr>
        <w:t>aktivno</w:t>
      </w:r>
      <w:proofErr w:type="spellEnd"/>
      <w:r w:rsidRPr="00ED315E">
        <w:rPr>
          <w:bCs/>
          <w:i w:val="0"/>
          <w:color w:val="000000"/>
          <w:sz w:val="24"/>
          <w:szCs w:val="24"/>
        </w:rPr>
        <w:t xml:space="preserve"> </w:t>
      </w:r>
      <w:proofErr w:type="spellStart"/>
      <w:r w:rsidRPr="00ED315E">
        <w:rPr>
          <w:bCs/>
          <w:i w:val="0"/>
          <w:color w:val="000000"/>
          <w:sz w:val="24"/>
          <w:szCs w:val="24"/>
        </w:rPr>
        <w:t>građanstvo</w:t>
      </w:r>
      <w:proofErr w:type="spellEnd"/>
      <w:r w:rsidRPr="00ED315E">
        <w:rPr>
          <w:bCs/>
          <w:i w:val="0"/>
          <w:color w:val="000000"/>
          <w:sz w:val="24"/>
          <w:szCs w:val="24"/>
        </w:rPr>
        <w:t xml:space="preserve"> u </w:t>
      </w:r>
      <w:proofErr w:type="spellStart"/>
      <w:r w:rsidRPr="00ED315E">
        <w:rPr>
          <w:bCs/>
          <w:i w:val="0"/>
          <w:color w:val="000000"/>
          <w:sz w:val="24"/>
          <w:szCs w:val="24"/>
        </w:rPr>
        <w:t>Hrvatskoj</w:t>
      </w:r>
      <w:proofErr w:type="spellEnd"/>
      <w:r w:rsidRPr="00ED315E">
        <w:rPr>
          <w:bCs/>
          <w:i w:val="0"/>
          <w:color w:val="000000"/>
          <w:sz w:val="24"/>
          <w:szCs w:val="24"/>
        </w:rPr>
        <w:t xml:space="preserve">. </w:t>
      </w:r>
      <w:proofErr w:type="spellStart"/>
      <w:r w:rsidRPr="00ED315E">
        <w:rPr>
          <w:bCs/>
          <w:i w:val="0"/>
          <w:color w:val="000000"/>
          <w:sz w:val="24"/>
          <w:szCs w:val="24"/>
        </w:rPr>
        <w:t>Naziv</w:t>
      </w:r>
      <w:proofErr w:type="spellEnd"/>
      <w:r w:rsidRPr="00ED315E">
        <w:rPr>
          <w:bCs/>
          <w:i w:val="0"/>
          <w:color w:val="000000"/>
          <w:sz w:val="24"/>
          <w:szCs w:val="24"/>
        </w:rPr>
        <w:t xml:space="preserve"> </w:t>
      </w:r>
      <w:proofErr w:type="spellStart"/>
      <w:r w:rsidRPr="00ED315E">
        <w:rPr>
          <w:bCs/>
          <w:i w:val="0"/>
          <w:color w:val="000000"/>
          <w:sz w:val="24"/>
          <w:szCs w:val="24"/>
        </w:rPr>
        <w:t>projekta</w:t>
      </w:r>
      <w:proofErr w:type="spellEnd"/>
      <w:r w:rsidRPr="00ED315E">
        <w:rPr>
          <w:bCs/>
          <w:i w:val="0"/>
          <w:color w:val="000000"/>
          <w:sz w:val="24"/>
          <w:szCs w:val="24"/>
        </w:rPr>
        <w:t xml:space="preserve"> je „U </w:t>
      </w:r>
      <w:proofErr w:type="spellStart"/>
      <w:r w:rsidRPr="00ED315E">
        <w:rPr>
          <w:bCs/>
          <w:i w:val="0"/>
          <w:color w:val="000000"/>
          <w:sz w:val="24"/>
          <w:szCs w:val="24"/>
        </w:rPr>
        <w:t>istom</w:t>
      </w:r>
      <w:proofErr w:type="spellEnd"/>
      <w:r w:rsidRPr="00ED315E">
        <w:rPr>
          <w:bCs/>
          <w:i w:val="0"/>
          <w:color w:val="000000"/>
          <w:sz w:val="24"/>
          <w:szCs w:val="24"/>
        </w:rPr>
        <w:t xml:space="preserve"> </w:t>
      </w:r>
      <w:proofErr w:type="spellStart"/>
      <w:r w:rsidRPr="00ED315E">
        <w:rPr>
          <w:bCs/>
          <w:i w:val="0"/>
          <w:color w:val="000000"/>
          <w:sz w:val="24"/>
          <w:szCs w:val="24"/>
        </w:rPr>
        <w:t>filmu-korak</w:t>
      </w:r>
      <w:proofErr w:type="spellEnd"/>
      <w:r w:rsidRPr="00ED315E">
        <w:rPr>
          <w:bCs/>
          <w:i w:val="0"/>
          <w:color w:val="000000"/>
          <w:sz w:val="24"/>
          <w:szCs w:val="24"/>
        </w:rPr>
        <w:t xml:space="preserve"> </w:t>
      </w:r>
      <w:proofErr w:type="spellStart"/>
      <w:proofErr w:type="gramStart"/>
      <w:r w:rsidRPr="00ED315E">
        <w:rPr>
          <w:bCs/>
          <w:i w:val="0"/>
          <w:color w:val="000000"/>
          <w:sz w:val="24"/>
          <w:szCs w:val="24"/>
        </w:rPr>
        <w:t>dalje</w:t>
      </w:r>
      <w:proofErr w:type="spellEnd"/>
      <w:r w:rsidRPr="00ED315E">
        <w:rPr>
          <w:bCs/>
          <w:i w:val="0"/>
          <w:color w:val="000000"/>
          <w:sz w:val="24"/>
          <w:szCs w:val="24"/>
        </w:rPr>
        <w:t>“</w:t>
      </w:r>
      <w:proofErr w:type="gramEnd"/>
      <w:r w:rsidRPr="00ED315E">
        <w:rPr>
          <w:bCs/>
          <w:i w:val="0"/>
          <w:color w:val="000000"/>
          <w:sz w:val="24"/>
          <w:szCs w:val="24"/>
        </w:rPr>
        <w:t xml:space="preserve">, a </w:t>
      </w:r>
      <w:proofErr w:type="spellStart"/>
      <w:r w:rsidRPr="00ED315E">
        <w:rPr>
          <w:bCs/>
          <w:i w:val="0"/>
          <w:color w:val="000000"/>
          <w:sz w:val="24"/>
          <w:szCs w:val="24"/>
        </w:rPr>
        <w:t>prijavitelj</w:t>
      </w:r>
      <w:proofErr w:type="spellEnd"/>
      <w:r w:rsidRPr="00ED315E">
        <w:rPr>
          <w:bCs/>
          <w:i w:val="0"/>
          <w:color w:val="000000"/>
          <w:sz w:val="24"/>
          <w:szCs w:val="24"/>
        </w:rPr>
        <w:t xml:space="preserve"> </w:t>
      </w:r>
      <w:proofErr w:type="spellStart"/>
      <w:r w:rsidRPr="00ED315E">
        <w:rPr>
          <w:bCs/>
          <w:i w:val="0"/>
          <w:color w:val="000000"/>
          <w:sz w:val="24"/>
          <w:szCs w:val="24"/>
        </w:rPr>
        <w:t>i</w:t>
      </w:r>
      <w:proofErr w:type="spellEnd"/>
      <w:r w:rsidRPr="00ED315E">
        <w:rPr>
          <w:bCs/>
          <w:i w:val="0"/>
          <w:color w:val="000000"/>
          <w:sz w:val="24"/>
          <w:szCs w:val="24"/>
        </w:rPr>
        <w:t xml:space="preserve"> </w:t>
      </w:r>
      <w:proofErr w:type="spellStart"/>
      <w:r w:rsidRPr="00ED315E">
        <w:rPr>
          <w:bCs/>
          <w:i w:val="0"/>
          <w:color w:val="000000"/>
          <w:sz w:val="24"/>
          <w:szCs w:val="24"/>
        </w:rPr>
        <w:t>nositelj</w:t>
      </w:r>
      <w:proofErr w:type="spellEnd"/>
      <w:r w:rsidRPr="00ED315E">
        <w:rPr>
          <w:bCs/>
          <w:i w:val="0"/>
          <w:color w:val="000000"/>
          <w:sz w:val="24"/>
          <w:szCs w:val="24"/>
        </w:rPr>
        <w:t xml:space="preserve"> je „</w:t>
      </w:r>
      <w:proofErr w:type="spellStart"/>
      <w:r w:rsidRPr="00ED315E">
        <w:rPr>
          <w:bCs/>
          <w:i w:val="0"/>
          <w:color w:val="000000"/>
          <w:sz w:val="24"/>
          <w:szCs w:val="24"/>
        </w:rPr>
        <w:t>Udruga</w:t>
      </w:r>
      <w:proofErr w:type="spellEnd"/>
      <w:r w:rsidRPr="00ED315E">
        <w:rPr>
          <w:bCs/>
          <w:i w:val="0"/>
          <w:color w:val="000000"/>
          <w:sz w:val="24"/>
          <w:szCs w:val="24"/>
        </w:rPr>
        <w:t xml:space="preserve"> za </w:t>
      </w:r>
      <w:proofErr w:type="spellStart"/>
      <w:r w:rsidRPr="00ED315E">
        <w:rPr>
          <w:bCs/>
          <w:i w:val="0"/>
          <w:color w:val="000000"/>
          <w:sz w:val="24"/>
          <w:szCs w:val="24"/>
        </w:rPr>
        <w:t>razvoj</w:t>
      </w:r>
      <w:proofErr w:type="spellEnd"/>
      <w:r w:rsidRPr="00ED315E">
        <w:rPr>
          <w:bCs/>
          <w:i w:val="0"/>
          <w:color w:val="000000"/>
          <w:sz w:val="24"/>
          <w:szCs w:val="24"/>
        </w:rPr>
        <w:t xml:space="preserve"> audio </w:t>
      </w:r>
      <w:proofErr w:type="spellStart"/>
      <w:r w:rsidRPr="00ED315E">
        <w:rPr>
          <w:bCs/>
          <w:i w:val="0"/>
          <w:color w:val="000000"/>
          <w:sz w:val="24"/>
          <w:szCs w:val="24"/>
        </w:rPr>
        <w:t>vizualne</w:t>
      </w:r>
      <w:proofErr w:type="spellEnd"/>
      <w:r w:rsidRPr="00ED315E">
        <w:rPr>
          <w:bCs/>
          <w:i w:val="0"/>
          <w:color w:val="000000"/>
          <w:sz w:val="24"/>
          <w:szCs w:val="24"/>
        </w:rPr>
        <w:t xml:space="preserve"> </w:t>
      </w:r>
      <w:proofErr w:type="spellStart"/>
      <w:r w:rsidRPr="00ED315E">
        <w:rPr>
          <w:bCs/>
          <w:i w:val="0"/>
          <w:color w:val="000000"/>
          <w:sz w:val="24"/>
          <w:szCs w:val="24"/>
        </w:rPr>
        <w:t>umjetnosti</w:t>
      </w:r>
      <w:proofErr w:type="spellEnd"/>
      <w:r w:rsidRPr="00ED315E">
        <w:rPr>
          <w:bCs/>
          <w:i w:val="0"/>
          <w:color w:val="000000"/>
          <w:sz w:val="24"/>
          <w:szCs w:val="24"/>
        </w:rPr>
        <w:t xml:space="preserve"> </w:t>
      </w:r>
      <w:proofErr w:type="spellStart"/>
      <w:r w:rsidRPr="00ED315E">
        <w:rPr>
          <w:bCs/>
          <w:i w:val="0"/>
          <w:color w:val="000000"/>
          <w:sz w:val="24"/>
          <w:szCs w:val="24"/>
        </w:rPr>
        <w:t>Metamedij</w:t>
      </w:r>
      <w:proofErr w:type="spellEnd"/>
      <w:r w:rsidRPr="00ED315E">
        <w:rPr>
          <w:bCs/>
          <w:i w:val="0"/>
          <w:color w:val="000000"/>
          <w:sz w:val="24"/>
          <w:szCs w:val="24"/>
        </w:rPr>
        <w:t xml:space="preserve">“. </w:t>
      </w:r>
      <w:proofErr w:type="spellStart"/>
      <w:r w:rsidRPr="00ED315E">
        <w:rPr>
          <w:bCs/>
          <w:i w:val="0"/>
          <w:color w:val="000000"/>
          <w:sz w:val="24"/>
          <w:szCs w:val="24"/>
        </w:rPr>
        <w:t>Cilj</w:t>
      </w:r>
      <w:proofErr w:type="spellEnd"/>
      <w:r w:rsidRPr="00ED315E">
        <w:rPr>
          <w:bCs/>
          <w:i w:val="0"/>
          <w:color w:val="000000"/>
          <w:sz w:val="24"/>
          <w:szCs w:val="24"/>
        </w:rPr>
        <w:t xml:space="preserve"> </w:t>
      </w:r>
      <w:proofErr w:type="spellStart"/>
      <w:r w:rsidRPr="00ED315E">
        <w:rPr>
          <w:bCs/>
          <w:i w:val="0"/>
          <w:color w:val="000000"/>
          <w:sz w:val="24"/>
          <w:szCs w:val="24"/>
        </w:rPr>
        <w:t>projekta</w:t>
      </w:r>
      <w:proofErr w:type="spellEnd"/>
      <w:r w:rsidRPr="00ED315E">
        <w:rPr>
          <w:bCs/>
          <w:i w:val="0"/>
          <w:color w:val="000000"/>
          <w:sz w:val="24"/>
          <w:szCs w:val="24"/>
        </w:rPr>
        <w:t xml:space="preserve"> je </w:t>
      </w:r>
      <w:proofErr w:type="spellStart"/>
      <w:r w:rsidRPr="00ED315E">
        <w:rPr>
          <w:bCs/>
          <w:i w:val="0"/>
          <w:color w:val="000000"/>
          <w:sz w:val="24"/>
          <w:szCs w:val="24"/>
        </w:rPr>
        <w:t>osnažiti</w:t>
      </w:r>
      <w:proofErr w:type="spellEnd"/>
      <w:r w:rsidRPr="00ED315E">
        <w:rPr>
          <w:bCs/>
          <w:i w:val="0"/>
          <w:color w:val="000000"/>
          <w:sz w:val="24"/>
          <w:szCs w:val="24"/>
        </w:rPr>
        <w:t xml:space="preserve"> </w:t>
      </w:r>
      <w:proofErr w:type="spellStart"/>
      <w:r w:rsidRPr="00ED315E">
        <w:rPr>
          <w:bCs/>
          <w:i w:val="0"/>
          <w:color w:val="000000"/>
          <w:sz w:val="24"/>
          <w:szCs w:val="24"/>
        </w:rPr>
        <w:t>civilno</w:t>
      </w:r>
      <w:proofErr w:type="spellEnd"/>
      <w:r w:rsidRPr="00ED315E">
        <w:rPr>
          <w:bCs/>
          <w:i w:val="0"/>
          <w:color w:val="000000"/>
          <w:sz w:val="24"/>
          <w:szCs w:val="24"/>
        </w:rPr>
        <w:t xml:space="preserve"> </w:t>
      </w:r>
      <w:proofErr w:type="spellStart"/>
      <w:r w:rsidRPr="00ED315E">
        <w:rPr>
          <w:bCs/>
          <w:i w:val="0"/>
          <w:color w:val="000000"/>
          <w:sz w:val="24"/>
          <w:szCs w:val="24"/>
        </w:rPr>
        <w:t>društvo</w:t>
      </w:r>
      <w:proofErr w:type="spellEnd"/>
      <w:r w:rsidRPr="00ED315E">
        <w:rPr>
          <w:bCs/>
          <w:i w:val="0"/>
          <w:color w:val="000000"/>
          <w:sz w:val="24"/>
          <w:szCs w:val="24"/>
        </w:rPr>
        <w:t xml:space="preserve"> </w:t>
      </w:r>
      <w:proofErr w:type="spellStart"/>
      <w:r w:rsidRPr="00ED315E">
        <w:rPr>
          <w:bCs/>
          <w:i w:val="0"/>
          <w:color w:val="000000"/>
          <w:sz w:val="24"/>
          <w:szCs w:val="24"/>
        </w:rPr>
        <w:t>i</w:t>
      </w:r>
      <w:proofErr w:type="spellEnd"/>
      <w:r w:rsidRPr="00ED315E">
        <w:rPr>
          <w:bCs/>
          <w:i w:val="0"/>
          <w:color w:val="000000"/>
          <w:sz w:val="24"/>
          <w:szCs w:val="24"/>
        </w:rPr>
        <w:t xml:space="preserve"> </w:t>
      </w:r>
      <w:proofErr w:type="spellStart"/>
      <w:r w:rsidRPr="00ED315E">
        <w:rPr>
          <w:bCs/>
          <w:i w:val="0"/>
          <w:color w:val="000000"/>
          <w:sz w:val="24"/>
          <w:szCs w:val="24"/>
        </w:rPr>
        <w:t>aktivno</w:t>
      </w:r>
      <w:proofErr w:type="spellEnd"/>
      <w:r w:rsidRPr="00ED315E">
        <w:rPr>
          <w:bCs/>
          <w:i w:val="0"/>
          <w:color w:val="000000"/>
          <w:sz w:val="24"/>
          <w:szCs w:val="24"/>
        </w:rPr>
        <w:t xml:space="preserve"> </w:t>
      </w:r>
      <w:proofErr w:type="spellStart"/>
      <w:r w:rsidRPr="00ED315E">
        <w:rPr>
          <w:bCs/>
          <w:i w:val="0"/>
          <w:color w:val="000000"/>
          <w:sz w:val="24"/>
          <w:szCs w:val="24"/>
        </w:rPr>
        <w:t>građanstvo</w:t>
      </w:r>
      <w:proofErr w:type="spellEnd"/>
      <w:r w:rsidRPr="00ED315E">
        <w:rPr>
          <w:bCs/>
          <w:i w:val="0"/>
          <w:color w:val="000000"/>
          <w:sz w:val="24"/>
          <w:szCs w:val="24"/>
        </w:rPr>
        <w:t xml:space="preserve"> </w:t>
      </w:r>
      <w:proofErr w:type="spellStart"/>
      <w:r w:rsidRPr="00ED315E">
        <w:rPr>
          <w:bCs/>
          <w:i w:val="0"/>
          <w:color w:val="000000"/>
          <w:sz w:val="24"/>
          <w:szCs w:val="24"/>
        </w:rPr>
        <w:t>te</w:t>
      </w:r>
      <w:proofErr w:type="spellEnd"/>
      <w:r w:rsidRPr="00ED315E">
        <w:rPr>
          <w:bCs/>
          <w:i w:val="0"/>
          <w:color w:val="000000"/>
          <w:sz w:val="24"/>
          <w:szCs w:val="24"/>
        </w:rPr>
        <w:t xml:space="preserve"> </w:t>
      </w:r>
      <w:proofErr w:type="spellStart"/>
      <w:r w:rsidRPr="00ED315E">
        <w:rPr>
          <w:bCs/>
          <w:i w:val="0"/>
          <w:color w:val="000000"/>
          <w:sz w:val="24"/>
          <w:szCs w:val="24"/>
        </w:rPr>
        <w:t>ojačati</w:t>
      </w:r>
      <w:proofErr w:type="spellEnd"/>
      <w:r w:rsidRPr="00ED315E">
        <w:rPr>
          <w:bCs/>
          <w:i w:val="0"/>
          <w:color w:val="000000"/>
          <w:sz w:val="24"/>
          <w:szCs w:val="24"/>
        </w:rPr>
        <w:t xml:space="preserve"> </w:t>
      </w:r>
      <w:proofErr w:type="spellStart"/>
      <w:r w:rsidRPr="00ED315E">
        <w:rPr>
          <w:bCs/>
          <w:i w:val="0"/>
          <w:color w:val="000000"/>
          <w:sz w:val="24"/>
          <w:szCs w:val="24"/>
        </w:rPr>
        <w:t>utjecaj</w:t>
      </w:r>
      <w:proofErr w:type="spellEnd"/>
      <w:r w:rsidRPr="00ED315E">
        <w:rPr>
          <w:bCs/>
          <w:i w:val="0"/>
          <w:color w:val="000000"/>
          <w:sz w:val="24"/>
          <w:szCs w:val="24"/>
        </w:rPr>
        <w:t xml:space="preserve"> </w:t>
      </w:r>
      <w:proofErr w:type="spellStart"/>
      <w:r w:rsidRPr="00ED315E">
        <w:rPr>
          <w:bCs/>
          <w:i w:val="0"/>
          <w:color w:val="000000"/>
          <w:sz w:val="24"/>
          <w:szCs w:val="24"/>
        </w:rPr>
        <w:t>društveno</w:t>
      </w:r>
      <w:proofErr w:type="spellEnd"/>
      <w:r w:rsidRPr="00ED315E">
        <w:rPr>
          <w:bCs/>
          <w:i w:val="0"/>
          <w:color w:val="000000"/>
          <w:sz w:val="24"/>
          <w:szCs w:val="24"/>
        </w:rPr>
        <w:t xml:space="preserve"> </w:t>
      </w:r>
      <w:proofErr w:type="spellStart"/>
      <w:r w:rsidRPr="00ED315E">
        <w:rPr>
          <w:bCs/>
          <w:i w:val="0"/>
          <w:color w:val="000000"/>
          <w:sz w:val="24"/>
          <w:szCs w:val="24"/>
        </w:rPr>
        <w:t>ranjivih</w:t>
      </w:r>
      <w:proofErr w:type="spellEnd"/>
      <w:r w:rsidRPr="00ED315E">
        <w:rPr>
          <w:bCs/>
          <w:i w:val="0"/>
          <w:color w:val="000000"/>
          <w:sz w:val="24"/>
          <w:szCs w:val="24"/>
        </w:rPr>
        <w:t xml:space="preserve"> </w:t>
      </w:r>
      <w:proofErr w:type="spellStart"/>
      <w:r w:rsidRPr="00ED315E">
        <w:rPr>
          <w:bCs/>
          <w:i w:val="0"/>
          <w:color w:val="000000"/>
          <w:sz w:val="24"/>
          <w:szCs w:val="24"/>
        </w:rPr>
        <w:t>skupina</w:t>
      </w:r>
      <w:proofErr w:type="spellEnd"/>
      <w:r w:rsidRPr="00ED315E">
        <w:rPr>
          <w:bCs/>
          <w:i w:val="0"/>
          <w:color w:val="000000"/>
          <w:sz w:val="24"/>
          <w:szCs w:val="24"/>
        </w:rPr>
        <w:t xml:space="preserve">. </w:t>
      </w:r>
      <w:proofErr w:type="spellStart"/>
      <w:r w:rsidRPr="00ED315E">
        <w:rPr>
          <w:bCs/>
          <w:i w:val="0"/>
          <w:color w:val="000000"/>
          <w:sz w:val="24"/>
          <w:szCs w:val="24"/>
        </w:rPr>
        <w:t>Ostali</w:t>
      </w:r>
      <w:proofErr w:type="spellEnd"/>
      <w:r w:rsidRPr="00ED315E">
        <w:rPr>
          <w:bCs/>
          <w:i w:val="0"/>
          <w:color w:val="000000"/>
          <w:sz w:val="24"/>
          <w:szCs w:val="24"/>
        </w:rPr>
        <w:t xml:space="preserve"> </w:t>
      </w:r>
      <w:proofErr w:type="spellStart"/>
      <w:r w:rsidRPr="00ED315E">
        <w:rPr>
          <w:bCs/>
          <w:i w:val="0"/>
          <w:color w:val="000000"/>
          <w:sz w:val="24"/>
          <w:szCs w:val="24"/>
        </w:rPr>
        <w:t>partneri</w:t>
      </w:r>
      <w:proofErr w:type="spellEnd"/>
      <w:r w:rsidRPr="00ED315E">
        <w:rPr>
          <w:bCs/>
          <w:i w:val="0"/>
          <w:color w:val="000000"/>
          <w:sz w:val="24"/>
          <w:szCs w:val="24"/>
        </w:rPr>
        <w:t xml:space="preserve"> u </w:t>
      </w:r>
      <w:proofErr w:type="spellStart"/>
      <w:r w:rsidRPr="00ED315E">
        <w:rPr>
          <w:bCs/>
          <w:i w:val="0"/>
          <w:color w:val="000000"/>
          <w:sz w:val="24"/>
          <w:szCs w:val="24"/>
        </w:rPr>
        <w:t>projektu</w:t>
      </w:r>
      <w:proofErr w:type="spellEnd"/>
      <w:r w:rsidRPr="00ED315E">
        <w:rPr>
          <w:bCs/>
          <w:i w:val="0"/>
          <w:color w:val="000000"/>
          <w:sz w:val="24"/>
          <w:szCs w:val="24"/>
        </w:rPr>
        <w:t xml:space="preserve"> </w:t>
      </w:r>
      <w:proofErr w:type="spellStart"/>
      <w:r w:rsidRPr="00ED315E">
        <w:rPr>
          <w:bCs/>
          <w:i w:val="0"/>
          <w:color w:val="000000"/>
          <w:sz w:val="24"/>
          <w:szCs w:val="24"/>
        </w:rPr>
        <w:t>su</w:t>
      </w:r>
      <w:proofErr w:type="spellEnd"/>
      <w:r w:rsidRPr="00ED315E">
        <w:rPr>
          <w:bCs/>
          <w:i w:val="0"/>
          <w:color w:val="000000"/>
          <w:sz w:val="24"/>
          <w:szCs w:val="24"/>
        </w:rPr>
        <w:t xml:space="preserve"> </w:t>
      </w:r>
      <w:proofErr w:type="spellStart"/>
      <w:r w:rsidRPr="00ED315E">
        <w:rPr>
          <w:bCs/>
          <w:i w:val="0"/>
          <w:color w:val="000000"/>
          <w:sz w:val="24"/>
          <w:szCs w:val="24"/>
        </w:rPr>
        <w:t>Centar</w:t>
      </w:r>
      <w:proofErr w:type="spellEnd"/>
      <w:r w:rsidRPr="00ED315E">
        <w:rPr>
          <w:bCs/>
          <w:i w:val="0"/>
          <w:color w:val="000000"/>
          <w:sz w:val="24"/>
          <w:szCs w:val="24"/>
        </w:rPr>
        <w:t xml:space="preserve"> za </w:t>
      </w:r>
      <w:proofErr w:type="spellStart"/>
      <w:r w:rsidRPr="00ED315E">
        <w:rPr>
          <w:bCs/>
          <w:i w:val="0"/>
          <w:color w:val="000000"/>
          <w:sz w:val="24"/>
          <w:szCs w:val="24"/>
        </w:rPr>
        <w:t>odgoj</w:t>
      </w:r>
      <w:proofErr w:type="spellEnd"/>
      <w:r w:rsidRPr="00ED315E">
        <w:rPr>
          <w:bCs/>
          <w:i w:val="0"/>
          <w:color w:val="000000"/>
          <w:sz w:val="24"/>
          <w:szCs w:val="24"/>
        </w:rPr>
        <w:t xml:space="preserve"> </w:t>
      </w:r>
      <w:proofErr w:type="spellStart"/>
      <w:r w:rsidRPr="00ED315E">
        <w:rPr>
          <w:bCs/>
          <w:i w:val="0"/>
          <w:color w:val="000000"/>
          <w:sz w:val="24"/>
          <w:szCs w:val="24"/>
        </w:rPr>
        <w:t>i</w:t>
      </w:r>
      <w:proofErr w:type="spellEnd"/>
      <w:r w:rsidRPr="00ED315E">
        <w:rPr>
          <w:bCs/>
          <w:i w:val="0"/>
          <w:color w:val="000000"/>
          <w:sz w:val="24"/>
          <w:szCs w:val="24"/>
        </w:rPr>
        <w:t xml:space="preserve"> </w:t>
      </w:r>
      <w:proofErr w:type="spellStart"/>
      <w:r w:rsidRPr="00ED315E">
        <w:rPr>
          <w:bCs/>
          <w:i w:val="0"/>
          <w:color w:val="000000"/>
          <w:sz w:val="24"/>
          <w:szCs w:val="24"/>
        </w:rPr>
        <w:t>obrazovanje</w:t>
      </w:r>
      <w:proofErr w:type="spellEnd"/>
      <w:r w:rsidRPr="00ED315E">
        <w:rPr>
          <w:bCs/>
          <w:i w:val="0"/>
          <w:color w:val="000000"/>
          <w:sz w:val="24"/>
          <w:szCs w:val="24"/>
        </w:rPr>
        <w:t xml:space="preserve"> </w:t>
      </w:r>
      <w:proofErr w:type="spellStart"/>
      <w:r w:rsidRPr="00ED315E">
        <w:rPr>
          <w:bCs/>
          <w:i w:val="0"/>
          <w:color w:val="000000"/>
          <w:sz w:val="24"/>
          <w:szCs w:val="24"/>
        </w:rPr>
        <w:t>Čakovec</w:t>
      </w:r>
      <w:proofErr w:type="spellEnd"/>
      <w:r w:rsidRPr="00ED315E">
        <w:rPr>
          <w:bCs/>
          <w:i w:val="0"/>
          <w:color w:val="000000"/>
          <w:sz w:val="24"/>
          <w:szCs w:val="24"/>
        </w:rPr>
        <w:t xml:space="preserve">, </w:t>
      </w:r>
      <w:proofErr w:type="spellStart"/>
      <w:r w:rsidRPr="00ED315E">
        <w:rPr>
          <w:bCs/>
          <w:i w:val="0"/>
          <w:color w:val="000000"/>
          <w:sz w:val="24"/>
          <w:szCs w:val="24"/>
        </w:rPr>
        <w:t>Centar</w:t>
      </w:r>
      <w:proofErr w:type="spellEnd"/>
      <w:r w:rsidRPr="00ED315E">
        <w:rPr>
          <w:bCs/>
          <w:i w:val="0"/>
          <w:color w:val="000000"/>
          <w:sz w:val="24"/>
          <w:szCs w:val="24"/>
        </w:rPr>
        <w:t xml:space="preserve"> za </w:t>
      </w:r>
      <w:proofErr w:type="spellStart"/>
      <w:r w:rsidRPr="00ED315E">
        <w:rPr>
          <w:bCs/>
          <w:i w:val="0"/>
          <w:color w:val="000000"/>
          <w:sz w:val="24"/>
          <w:szCs w:val="24"/>
        </w:rPr>
        <w:t>odgoj</w:t>
      </w:r>
      <w:proofErr w:type="spellEnd"/>
      <w:r w:rsidRPr="00ED315E">
        <w:rPr>
          <w:bCs/>
          <w:i w:val="0"/>
          <w:color w:val="000000"/>
          <w:sz w:val="24"/>
          <w:szCs w:val="24"/>
        </w:rPr>
        <w:t xml:space="preserve"> </w:t>
      </w:r>
      <w:proofErr w:type="spellStart"/>
      <w:r w:rsidRPr="00ED315E">
        <w:rPr>
          <w:bCs/>
          <w:i w:val="0"/>
          <w:color w:val="000000"/>
          <w:sz w:val="24"/>
          <w:szCs w:val="24"/>
        </w:rPr>
        <w:t>i</w:t>
      </w:r>
      <w:proofErr w:type="spellEnd"/>
      <w:r w:rsidRPr="00ED315E">
        <w:rPr>
          <w:bCs/>
          <w:i w:val="0"/>
          <w:color w:val="000000"/>
          <w:sz w:val="24"/>
          <w:szCs w:val="24"/>
        </w:rPr>
        <w:t xml:space="preserve"> </w:t>
      </w:r>
      <w:proofErr w:type="spellStart"/>
      <w:r w:rsidRPr="00ED315E">
        <w:rPr>
          <w:bCs/>
          <w:i w:val="0"/>
          <w:color w:val="000000"/>
          <w:sz w:val="24"/>
          <w:szCs w:val="24"/>
        </w:rPr>
        <w:t>obrazovanje</w:t>
      </w:r>
      <w:proofErr w:type="spellEnd"/>
      <w:r w:rsidRPr="00ED315E">
        <w:rPr>
          <w:bCs/>
          <w:i w:val="0"/>
          <w:color w:val="000000"/>
          <w:sz w:val="24"/>
          <w:szCs w:val="24"/>
        </w:rPr>
        <w:t xml:space="preserve"> </w:t>
      </w:r>
      <w:proofErr w:type="spellStart"/>
      <w:r w:rsidRPr="00ED315E">
        <w:rPr>
          <w:bCs/>
          <w:i w:val="0"/>
          <w:color w:val="000000"/>
          <w:sz w:val="24"/>
          <w:szCs w:val="24"/>
        </w:rPr>
        <w:t>Krapinske</w:t>
      </w:r>
      <w:proofErr w:type="spellEnd"/>
      <w:r w:rsidRPr="00ED315E">
        <w:rPr>
          <w:bCs/>
          <w:i w:val="0"/>
          <w:color w:val="000000"/>
          <w:sz w:val="24"/>
          <w:szCs w:val="24"/>
        </w:rPr>
        <w:t xml:space="preserve"> </w:t>
      </w:r>
      <w:proofErr w:type="spellStart"/>
      <w:r w:rsidRPr="00ED315E">
        <w:rPr>
          <w:bCs/>
          <w:i w:val="0"/>
          <w:color w:val="000000"/>
          <w:sz w:val="24"/>
          <w:szCs w:val="24"/>
        </w:rPr>
        <w:t>Toplice</w:t>
      </w:r>
      <w:proofErr w:type="spellEnd"/>
      <w:r w:rsidRPr="00ED315E">
        <w:rPr>
          <w:bCs/>
          <w:i w:val="0"/>
          <w:color w:val="000000"/>
          <w:sz w:val="24"/>
          <w:szCs w:val="24"/>
        </w:rPr>
        <w:t xml:space="preserve"> </w:t>
      </w:r>
      <w:proofErr w:type="spellStart"/>
      <w:r w:rsidRPr="00ED315E">
        <w:rPr>
          <w:bCs/>
          <w:i w:val="0"/>
          <w:color w:val="000000"/>
          <w:sz w:val="24"/>
          <w:szCs w:val="24"/>
        </w:rPr>
        <w:t>i</w:t>
      </w:r>
      <w:proofErr w:type="spellEnd"/>
      <w:r w:rsidRPr="00ED315E">
        <w:rPr>
          <w:bCs/>
          <w:i w:val="0"/>
          <w:color w:val="000000"/>
          <w:sz w:val="24"/>
          <w:szCs w:val="24"/>
        </w:rPr>
        <w:t xml:space="preserve"> Pula Film Festival</w:t>
      </w:r>
      <w:r w:rsidRPr="00ED315E">
        <w:rPr>
          <w:bCs/>
          <w:i w:val="0"/>
          <w:sz w:val="24"/>
          <w:szCs w:val="24"/>
        </w:rPr>
        <w:t>.</w:t>
      </w:r>
    </w:p>
    <w:p w14:paraId="5B526DC0" w14:textId="77777777" w:rsidR="00ED315E" w:rsidRDefault="00ED315E" w:rsidP="00FE731C">
      <w:pPr>
        <w:pStyle w:val="Uvuenotijeloteksta"/>
        <w:ind w:firstLine="709"/>
        <w:rPr>
          <w:i w:val="0"/>
          <w:iCs/>
          <w:noProof/>
          <w:sz w:val="24"/>
          <w:szCs w:val="24"/>
          <w:lang w:val="hr-HR"/>
        </w:rPr>
      </w:pPr>
    </w:p>
    <w:p w14:paraId="0A8FCC64" w14:textId="5B84B201" w:rsidR="00ED315E" w:rsidRDefault="00ED315E" w:rsidP="00ED315E">
      <w:pPr>
        <w:ind w:right="-1" w:firstLine="708"/>
        <w:rPr>
          <w:rFonts w:eastAsia="Calibri"/>
          <w:sz w:val="24"/>
          <w:szCs w:val="24"/>
          <w:lang w:val="hr-HR" w:eastAsia="en-US"/>
        </w:rPr>
      </w:pPr>
      <w:r>
        <w:rPr>
          <w:rFonts w:eastAsia="Calibri"/>
          <w:sz w:val="24"/>
          <w:szCs w:val="24"/>
          <w:lang w:val="hr-HR" w:eastAsia="en-US"/>
        </w:rPr>
        <w:t xml:space="preserve">Sveukupno je Program Obrazovanja iznad standarda u 2023. godini realiziran: </w:t>
      </w:r>
    </w:p>
    <w:p w14:paraId="2805FC4A" w14:textId="77777777" w:rsidR="00E814E6" w:rsidRDefault="00E814E6" w:rsidP="00ED315E">
      <w:pPr>
        <w:ind w:right="-1" w:firstLine="708"/>
        <w:rPr>
          <w:rFonts w:eastAsia="Calibri"/>
          <w:sz w:val="24"/>
          <w:szCs w:val="24"/>
          <w:lang w:val="hr-HR" w:eastAsia="en-US"/>
        </w:rPr>
      </w:pPr>
    </w:p>
    <w:p w14:paraId="7689FC6D" w14:textId="77777777" w:rsidR="00B233DA" w:rsidRDefault="00B233DA" w:rsidP="00ED315E">
      <w:pPr>
        <w:ind w:right="-1" w:firstLine="708"/>
        <w:rPr>
          <w:rFonts w:eastAsia="Calibri"/>
          <w:sz w:val="24"/>
          <w:szCs w:val="24"/>
          <w:lang w:val="hr-HR" w:eastAsia="en-US"/>
        </w:rPr>
      </w:pPr>
    </w:p>
    <w:p w14:paraId="43FF90CA" w14:textId="77777777" w:rsidR="00B233DA" w:rsidRDefault="00B233DA" w:rsidP="00ED315E">
      <w:pPr>
        <w:ind w:right="-1" w:firstLine="708"/>
        <w:rPr>
          <w:rFonts w:eastAsia="Calibri"/>
          <w:sz w:val="24"/>
          <w:szCs w:val="24"/>
          <w:lang w:val="hr-HR" w:eastAsia="en-US"/>
        </w:rPr>
      </w:pPr>
    </w:p>
    <w:p w14:paraId="6201077D" w14:textId="77777777" w:rsidR="00B233DA" w:rsidRDefault="00B233DA" w:rsidP="00ED315E">
      <w:pPr>
        <w:ind w:right="-1" w:firstLine="708"/>
        <w:rPr>
          <w:rFonts w:eastAsia="Calibri"/>
          <w:sz w:val="24"/>
          <w:szCs w:val="24"/>
          <w:lang w:val="hr-HR" w:eastAsia="en-US"/>
        </w:rPr>
      </w:pPr>
    </w:p>
    <w:p w14:paraId="16280C16" w14:textId="77777777" w:rsidR="00B233DA" w:rsidRDefault="00B233DA" w:rsidP="00ED315E">
      <w:pPr>
        <w:ind w:right="-1" w:firstLine="708"/>
        <w:rPr>
          <w:rFonts w:eastAsia="Calibri"/>
          <w:sz w:val="24"/>
          <w:szCs w:val="24"/>
          <w:lang w:val="hr-HR" w:eastAsia="en-US"/>
        </w:rPr>
      </w:pPr>
    </w:p>
    <w:tbl>
      <w:tblPr>
        <w:tblW w:w="10102" w:type="dxa"/>
        <w:jc w:val="center"/>
        <w:tblLook w:val="04A0" w:firstRow="1" w:lastRow="0" w:firstColumn="1" w:lastColumn="0" w:noHBand="0" w:noVBand="1"/>
      </w:tblPr>
      <w:tblGrid>
        <w:gridCol w:w="1824"/>
        <w:gridCol w:w="4252"/>
        <w:gridCol w:w="1559"/>
        <w:gridCol w:w="1701"/>
        <w:gridCol w:w="766"/>
      </w:tblGrid>
      <w:tr w:rsidR="00E814E6" w:rsidRPr="00E814E6" w14:paraId="0A922592" w14:textId="77777777" w:rsidTr="00E814E6">
        <w:trPr>
          <w:trHeight w:val="264"/>
          <w:jc w:val="center"/>
        </w:trPr>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FA4EF" w14:textId="77777777" w:rsidR="00E814E6" w:rsidRPr="00E814E6" w:rsidRDefault="00E814E6" w:rsidP="00E814E6">
            <w:pPr>
              <w:rPr>
                <w:b/>
                <w:bCs/>
                <w:lang w:val="hr-HR"/>
              </w:rPr>
            </w:pPr>
            <w:r w:rsidRPr="00E814E6">
              <w:rPr>
                <w:b/>
                <w:bCs/>
                <w:lang w:val="hr-HR"/>
              </w:rPr>
              <w:lastRenderedPageBreak/>
              <w:t> </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4A172317" w14:textId="77777777" w:rsidR="00E814E6" w:rsidRPr="00E814E6" w:rsidRDefault="00E814E6" w:rsidP="00E814E6">
            <w:pPr>
              <w:rPr>
                <w:b/>
                <w:bCs/>
                <w:lang w:val="hr-HR"/>
              </w:rPr>
            </w:pPr>
            <w:r w:rsidRPr="00E814E6">
              <w:rPr>
                <w:b/>
                <w:bCs/>
                <w:lang w:val="hr-HR"/>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AA0105" w14:textId="77777777" w:rsidR="00E814E6" w:rsidRPr="00E814E6" w:rsidRDefault="00E814E6" w:rsidP="00E814E6">
            <w:pPr>
              <w:jc w:val="center"/>
              <w:rPr>
                <w:b/>
                <w:bCs/>
                <w:lang w:val="hr-HR"/>
              </w:rPr>
            </w:pPr>
            <w:r w:rsidRPr="00E814E6">
              <w:rPr>
                <w:b/>
                <w:bCs/>
                <w:lang w:val="hr-HR"/>
              </w:rPr>
              <w:t>PLANIRANO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F60A96" w14:textId="77777777" w:rsidR="00E814E6" w:rsidRPr="00E814E6" w:rsidRDefault="00E814E6" w:rsidP="00E814E6">
            <w:pPr>
              <w:jc w:val="center"/>
              <w:rPr>
                <w:b/>
                <w:bCs/>
                <w:lang w:val="hr-HR"/>
              </w:rPr>
            </w:pPr>
            <w:r w:rsidRPr="00E814E6">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200FA60" w14:textId="77777777" w:rsidR="00E814E6" w:rsidRPr="00E814E6" w:rsidRDefault="00E814E6" w:rsidP="00E814E6">
            <w:pPr>
              <w:jc w:val="center"/>
              <w:rPr>
                <w:b/>
                <w:bCs/>
                <w:lang w:val="hr-HR"/>
              </w:rPr>
            </w:pPr>
            <w:r w:rsidRPr="00E814E6">
              <w:rPr>
                <w:b/>
                <w:bCs/>
                <w:lang w:val="hr-HR"/>
              </w:rPr>
              <w:t>%</w:t>
            </w:r>
          </w:p>
        </w:tc>
      </w:tr>
      <w:tr w:rsidR="00E814E6" w:rsidRPr="00E814E6" w14:paraId="18A38142" w14:textId="77777777" w:rsidTr="00E814E6">
        <w:trPr>
          <w:trHeight w:val="264"/>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62A2E0F6" w14:textId="77777777" w:rsidR="00E814E6" w:rsidRPr="00E814E6" w:rsidRDefault="00E814E6" w:rsidP="00E814E6">
            <w:pPr>
              <w:rPr>
                <w:b/>
                <w:bCs/>
                <w:lang w:val="hr-HR"/>
              </w:rPr>
            </w:pPr>
            <w:r w:rsidRPr="00E814E6">
              <w:rPr>
                <w:b/>
                <w:bCs/>
                <w:lang w:val="hr-HR"/>
              </w:rPr>
              <w:t>Program 4003</w:t>
            </w:r>
          </w:p>
        </w:tc>
        <w:tc>
          <w:tcPr>
            <w:tcW w:w="4252" w:type="dxa"/>
            <w:tcBorders>
              <w:top w:val="nil"/>
              <w:left w:val="nil"/>
              <w:bottom w:val="single" w:sz="4" w:space="0" w:color="auto"/>
              <w:right w:val="single" w:sz="4" w:space="0" w:color="auto"/>
            </w:tcBorders>
            <w:shd w:val="clear" w:color="auto" w:fill="auto"/>
            <w:noWrap/>
            <w:vAlign w:val="bottom"/>
            <w:hideMark/>
          </w:tcPr>
          <w:p w14:paraId="1D9D35EE" w14:textId="77777777" w:rsidR="00E814E6" w:rsidRPr="00E814E6" w:rsidRDefault="00E814E6" w:rsidP="00E814E6">
            <w:pPr>
              <w:rPr>
                <w:b/>
                <w:bCs/>
                <w:lang w:val="hr-HR"/>
              </w:rPr>
            </w:pPr>
            <w:r w:rsidRPr="00E814E6">
              <w:rPr>
                <w:b/>
                <w:bCs/>
                <w:lang w:val="hr-HR"/>
              </w:rPr>
              <w:t>OBRAZOVANJE IZNAD STANDARDA</w:t>
            </w:r>
          </w:p>
        </w:tc>
        <w:tc>
          <w:tcPr>
            <w:tcW w:w="1559" w:type="dxa"/>
            <w:tcBorders>
              <w:top w:val="nil"/>
              <w:left w:val="nil"/>
              <w:bottom w:val="single" w:sz="4" w:space="0" w:color="auto"/>
              <w:right w:val="single" w:sz="4" w:space="0" w:color="auto"/>
            </w:tcBorders>
            <w:shd w:val="clear" w:color="auto" w:fill="auto"/>
            <w:noWrap/>
            <w:vAlign w:val="bottom"/>
            <w:hideMark/>
          </w:tcPr>
          <w:p w14:paraId="332AA8E7" w14:textId="77777777" w:rsidR="00E814E6" w:rsidRPr="00E814E6" w:rsidRDefault="00E814E6" w:rsidP="00E814E6">
            <w:pPr>
              <w:jc w:val="right"/>
              <w:rPr>
                <w:b/>
                <w:bCs/>
                <w:lang w:val="hr-HR"/>
              </w:rPr>
            </w:pPr>
            <w:r w:rsidRPr="00E814E6">
              <w:rPr>
                <w:b/>
                <w:bCs/>
                <w:lang w:val="hr-HR"/>
              </w:rPr>
              <w:t>5.892.235,13</w:t>
            </w:r>
          </w:p>
        </w:tc>
        <w:tc>
          <w:tcPr>
            <w:tcW w:w="1701" w:type="dxa"/>
            <w:tcBorders>
              <w:top w:val="nil"/>
              <w:left w:val="nil"/>
              <w:bottom w:val="single" w:sz="4" w:space="0" w:color="auto"/>
              <w:right w:val="single" w:sz="4" w:space="0" w:color="auto"/>
            </w:tcBorders>
            <w:shd w:val="clear" w:color="auto" w:fill="auto"/>
            <w:noWrap/>
            <w:vAlign w:val="bottom"/>
            <w:hideMark/>
          </w:tcPr>
          <w:p w14:paraId="069E7DAA" w14:textId="77777777" w:rsidR="00E814E6" w:rsidRPr="00E814E6" w:rsidRDefault="00E814E6" w:rsidP="00E814E6">
            <w:pPr>
              <w:jc w:val="right"/>
              <w:rPr>
                <w:b/>
                <w:bCs/>
                <w:lang w:val="hr-HR"/>
              </w:rPr>
            </w:pPr>
            <w:r w:rsidRPr="00E814E6">
              <w:rPr>
                <w:b/>
                <w:bCs/>
                <w:lang w:val="hr-HR"/>
              </w:rPr>
              <w:t>4.799.545,69</w:t>
            </w:r>
          </w:p>
        </w:tc>
        <w:tc>
          <w:tcPr>
            <w:tcW w:w="766" w:type="dxa"/>
            <w:tcBorders>
              <w:top w:val="nil"/>
              <w:left w:val="nil"/>
              <w:bottom w:val="single" w:sz="4" w:space="0" w:color="auto"/>
              <w:right w:val="single" w:sz="4" w:space="0" w:color="auto"/>
            </w:tcBorders>
            <w:shd w:val="clear" w:color="auto" w:fill="auto"/>
            <w:noWrap/>
            <w:vAlign w:val="bottom"/>
            <w:hideMark/>
          </w:tcPr>
          <w:p w14:paraId="09478AC6" w14:textId="77777777" w:rsidR="00E814E6" w:rsidRPr="00E814E6" w:rsidRDefault="00E814E6" w:rsidP="00E814E6">
            <w:pPr>
              <w:jc w:val="right"/>
              <w:rPr>
                <w:b/>
                <w:bCs/>
                <w:lang w:val="hr-HR"/>
              </w:rPr>
            </w:pPr>
            <w:r w:rsidRPr="00E814E6">
              <w:rPr>
                <w:b/>
                <w:bCs/>
                <w:lang w:val="hr-HR"/>
              </w:rPr>
              <w:t>81,46</w:t>
            </w:r>
          </w:p>
        </w:tc>
      </w:tr>
      <w:tr w:rsidR="00E814E6" w:rsidRPr="00E814E6" w14:paraId="11CDAB19" w14:textId="77777777" w:rsidTr="00E814E6">
        <w:trPr>
          <w:trHeight w:val="264"/>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53A284B6" w14:textId="77777777" w:rsidR="00E814E6" w:rsidRPr="00E814E6" w:rsidRDefault="00E814E6" w:rsidP="00E814E6">
            <w:pPr>
              <w:rPr>
                <w:lang w:val="hr-HR"/>
              </w:rPr>
            </w:pPr>
            <w:r w:rsidRPr="00E814E6">
              <w:rPr>
                <w:lang w:val="hr-HR"/>
              </w:rPr>
              <w:t>Aktivnost A403001</w:t>
            </w:r>
          </w:p>
        </w:tc>
        <w:tc>
          <w:tcPr>
            <w:tcW w:w="4252" w:type="dxa"/>
            <w:tcBorders>
              <w:top w:val="nil"/>
              <w:left w:val="nil"/>
              <w:bottom w:val="single" w:sz="4" w:space="0" w:color="auto"/>
              <w:right w:val="single" w:sz="4" w:space="0" w:color="auto"/>
            </w:tcBorders>
            <w:shd w:val="clear" w:color="auto" w:fill="auto"/>
            <w:noWrap/>
            <w:vAlign w:val="bottom"/>
            <w:hideMark/>
          </w:tcPr>
          <w:p w14:paraId="1CCA1BC0" w14:textId="77777777" w:rsidR="00E814E6" w:rsidRPr="00E814E6" w:rsidRDefault="00E814E6" w:rsidP="00E814E6">
            <w:pPr>
              <w:rPr>
                <w:lang w:val="hr-HR"/>
              </w:rPr>
            </w:pPr>
            <w:r w:rsidRPr="00E814E6">
              <w:rPr>
                <w:lang w:val="hr-HR"/>
              </w:rPr>
              <w:t>Unapređenje standarda u školstvu</w:t>
            </w:r>
          </w:p>
        </w:tc>
        <w:tc>
          <w:tcPr>
            <w:tcW w:w="1559" w:type="dxa"/>
            <w:tcBorders>
              <w:top w:val="nil"/>
              <w:left w:val="nil"/>
              <w:bottom w:val="single" w:sz="4" w:space="0" w:color="auto"/>
              <w:right w:val="single" w:sz="4" w:space="0" w:color="auto"/>
            </w:tcBorders>
            <w:shd w:val="clear" w:color="auto" w:fill="auto"/>
            <w:noWrap/>
            <w:vAlign w:val="bottom"/>
            <w:hideMark/>
          </w:tcPr>
          <w:p w14:paraId="1097623B" w14:textId="77777777" w:rsidR="00E814E6" w:rsidRPr="00E814E6" w:rsidRDefault="00E814E6" w:rsidP="00E814E6">
            <w:pPr>
              <w:jc w:val="right"/>
              <w:rPr>
                <w:lang w:val="hr-HR"/>
              </w:rPr>
            </w:pPr>
            <w:r w:rsidRPr="00E814E6">
              <w:rPr>
                <w:lang w:val="hr-HR"/>
              </w:rPr>
              <w:t>200.868,55</w:t>
            </w:r>
          </w:p>
        </w:tc>
        <w:tc>
          <w:tcPr>
            <w:tcW w:w="1701" w:type="dxa"/>
            <w:tcBorders>
              <w:top w:val="nil"/>
              <w:left w:val="nil"/>
              <w:bottom w:val="single" w:sz="4" w:space="0" w:color="auto"/>
              <w:right w:val="single" w:sz="4" w:space="0" w:color="auto"/>
            </w:tcBorders>
            <w:shd w:val="clear" w:color="auto" w:fill="auto"/>
            <w:noWrap/>
            <w:vAlign w:val="bottom"/>
            <w:hideMark/>
          </w:tcPr>
          <w:p w14:paraId="1AA01DDE" w14:textId="77777777" w:rsidR="00E814E6" w:rsidRPr="00E814E6" w:rsidRDefault="00E814E6" w:rsidP="00E814E6">
            <w:pPr>
              <w:jc w:val="right"/>
              <w:rPr>
                <w:lang w:val="hr-HR"/>
              </w:rPr>
            </w:pPr>
            <w:r w:rsidRPr="00E814E6">
              <w:rPr>
                <w:lang w:val="hr-HR"/>
              </w:rPr>
              <w:t>195.224,29</w:t>
            </w:r>
          </w:p>
        </w:tc>
        <w:tc>
          <w:tcPr>
            <w:tcW w:w="766" w:type="dxa"/>
            <w:tcBorders>
              <w:top w:val="nil"/>
              <w:left w:val="nil"/>
              <w:bottom w:val="single" w:sz="4" w:space="0" w:color="auto"/>
              <w:right w:val="single" w:sz="4" w:space="0" w:color="auto"/>
            </w:tcBorders>
            <w:shd w:val="clear" w:color="auto" w:fill="auto"/>
            <w:noWrap/>
            <w:vAlign w:val="bottom"/>
            <w:hideMark/>
          </w:tcPr>
          <w:p w14:paraId="0BA69C7A" w14:textId="77777777" w:rsidR="00E814E6" w:rsidRPr="00E814E6" w:rsidRDefault="00E814E6" w:rsidP="00E814E6">
            <w:pPr>
              <w:jc w:val="right"/>
              <w:rPr>
                <w:lang w:val="hr-HR"/>
              </w:rPr>
            </w:pPr>
            <w:r w:rsidRPr="00E814E6">
              <w:rPr>
                <w:lang w:val="hr-HR"/>
              </w:rPr>
              <w:t>97,19</w:t>
            </w:r>
          </w:p>
        </w:tc>
      </w:tr>
      <w:tr w:rsidR="00E814E6" w:rsidRPr="00E814E6" w14:paraId="65CB31F6" w14:textId="77777777" w:rsidTr="00E814E6">
        <w:trPr>
          <w:trHeight w:val="264"/>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1A298918" w14:textId="77777777" w:rsidR="00E814E6" w:rsidRPr="00E814E6" w:rsidRDefault="00E814E6" w:rsidP="00E814E6">
            <w:pPr>
              <w:rPr>
                <w:lang w:val="hr-HR"/>
              </w:rPr>
            </w:pPr>
            <w:r w:rsidRPr="00E814E6">
              <w:rPr>
                <w:lang w:val="hr-HR"/>
              </w:rPr>
              <w:t>Aktivnost A403002</w:t>
            </w:r>
          </w:p>
        </w:tc>
        <w:tc>
          <w:tcPr>
            <w:tcW w:w="4252" w:type="dxa"/>
            <w:tcBorders>
              <w:top w:val="nil"/>
              <w:left w:val="nil"/>
              <w:bottom w:val="single" w:sz="4" w:space="0" w:color="auto"/>
              <w:right w:val="single" w:sz="4" w:space="0" w:color="auto"/>
            </w:tcBorders>
            <w:shd w:val="clear" w:color="auto" w:fill="auto"/>
            <w:noWrap/>
            <w:vAlign w:val="bottom"/>
            <w:hideMark/>
          </w:tcPr>
          <w:p w14:paraId="467D1B3C" w14:textId="77777777" w:rsidR="00E814E6" w:rsidRPr="00E814E6" w:rsidRDefault="00E814E6" w:rsidP="00E814E6">
            <w:pPr>
              <w:rPr>
                <w:lang w:val="hr-HR"/>
              </w:rPr>
            </w:pPr>
            <w:r w:rsidRPr="00E814E6">
              <w:rPr>
                <w:lang w:val="hr-HR"/>
              </w:rPr>
              <w:t>Produženi boravak u osnovnim školama</w:t>
            </w:r>
          </w:p>
        </w:tc>
        <w:tc>
          <w:tcPr>
            <w:tcW w:w="1559" w:type="dxa"/>
            <w:tcBorders>
              <w:top w:val="nil"/>
              <w:left w:val="nil"/>
              <w:bottom w:val="single" w:sz="4" w:space="0" w:color="auto"/>
              <w:right w:val="single" w:sz="4" w:space="0" w:color="auto"/>
            </w:tcBorders>
            <w:shd w:val="clear" w:color="auto" w:fill="auto"/>
            <w:noWrap/>
            <w:vAlign w:val="bottom"/>
            <w:hideMark/>
          </w:tcPr>
          <w:p w14:paraId="488AAB82" w14:textId="77777777" w:rsidR="00E814E6" w:rsidRPr="00E814E6" w:rsidRDefault="00E814E6" w:rsidP="00E814E6">
            <w:pPr>
              <w:jc w:val="right"/>
              <w:rPr>
                <w:lang w:val="hr-HR"/>
              </w:rPr>
            </w:pPr>
            <w:r w:rsidRPr="00E814E6">
              <w:rPr>
                <w:lang w:val="hr-HR"/>
              </w:rPr>
              <w:t>1.916.188,20</w:t>
            </w:r>
          </w:p>
        </w:tc>
        <w:tc>
          <w:tcPr>
            <w:tcW w:w="1701" w:type="dxa"/>
            <w:tcBorders>
              <w:top w:val="nil"/>
              <w:left w:val="nil"/>
              <w:bottom w:val="single" w:sz="4" w:space="0" w:color="auto"/>
              <w:right w:val="single" w:sz="4" w:space="0" w:color="auto"/>
            </w:tcBorders>
            <w:shd w:val="clear" w:color="auto" w:fill="auto"/>
            <w:noWrap/>
            <w:vAlign w:val="bottom"/>
            <w:hideMark/>
          </w:tcPr>
          <w:p w14:paraId="0AE2647C" w14:textId="77777777" w:rsidR="00E814E6" w:rsidRPr="00E814E6" w:rsidRDefault="00E814E6" w:rsidP="00E814E6">
            <w:pPr>
              <w:jc w:val="right"/>
              <w:rPr>
                <w:lang w:val="hr-HR"/>
              </w:rPr>
            </w:pPr>
            <w:r w:rsidRPr="00E814E6">
              <w:rPr>
                <w:lang w:val="hr-HR"/>
              </w:rPr>
              <w:t>1.452.615,82</w:t>
            </w:r>
          </w:p>
        </w:tc>
        <w:tc>
          <w:tcPr>
            <w:tcW w:w="766" w:type="dxa"/>
            <w:tcBorders>
              <w:top w:val="nil"/>
              <w:left w:val="nil"/>
              <w:bottom w:val="single" w:sz="4" w:space="0" w:color="auto"/>
              <w:right w:val="single" w:sz="4" w:space="0" w:color="auto"/>
            </w:tcBorders>
            <w:shd w:val="clear" w:color="auto" w:fill="auto"/>
            <w:noWrap/>
            <w:vAlign w:val="bottom"/>
            <w:hideMark/>
          </w:tcPr>
          <w:p w14:paraId="2A359CC0" w14:textId="77777777" w:rsidR="00E814E6" w:rsidRPr="00E814E6" w:rsidRDefault="00E814E6" w:rsidP="00E814E6">
            <w:pPr>
              <w:jc w:val="right"/>
              <w:rPr>
                <w:lang w:val="hr-HR"/>
              </w:rPr>
            </w:pPr>
            <w:r w:rsidRPr="00E814E6">
              <w:rPr>
                <w:lang w:val="hr-HR"/>
              </w:rPr>
              <w:t>75,81</w:t>
            </w:r>
          </w:p>
        </w:tc>
      </w:tr>
      <w:tr w:rsidR="00E814E6" w:rsidRPr="00E814E6" w14:paraId="75D2652A" w14:textId="77777777" w:rsidTr="00E814E6">
        <w:trPr>
          <w:trHeight w:val="264"/>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3F489DC2" w14:textId="77777777" w:rsidR="00E814E6" w:rsidRPr="00E814E6" w:rsidRDefault="00E814E6" w:rsidP="00E814E6">
            <w:pPr>
              <w:rPr>
                <w:lang w:val="hr-HR"/>
              </w:rPr>
            </w:pPr>
            <w:r w:rsidRPr="00E814E6">
              <w:rPr>
                <w:lang w:val="hr-HR"/>
              </w:rPr>
              <w:t>Aktivnost A403004</w:t>
            </w:r>
          </w:p>
        </w:tc>
        <w:tc>
          <w:tcPr>
            <w:tcW w:w="4252" w:type="dxa"/>
            <w:tcBorders>
              <w:top w:val="nil"/>
              <w:left w:val="nil"/>
              <w:bottom w:val="single" w:sz="4" w:space="0" w:color="auto"/>
              <w:right w:val="single" w:sz="4" w:space="0" w:color="auto"/>
            </w:tcBorders>
            <w:shd w:val="clear" w:color="auto" w:fill="auto"/>
            <w:noWrap/>
            <w:vAlign w:val="bottom"/>
            <w:hideMark/>
          </w:tcPr>
          <w:p w14:paraId="5FD8EAD3" w14:textId="77777777" w:rsidR="00E814E6" w:rsidRPr="00E814E6" w:rsidRDefault="00E814E6" w:rsidP="00E814E6">
            <w:pPr>
              <w:rPr>
                <w:lang w:val="hr-HR"/>
              </w:rPr>
            </w:pPr>
            <w:r w:rsidRPr="00E814E6">
              <w:rPr>
                <w:lang w:val="hr-HR"/>
              </w:rPr>
              <w:t>Ostali programi u odgoju i obrazovanju</w:t>
            </w:r>
          </w:p>
        </w:tc>
        <w:tc>
          <w:tcPr>
            <w:tcW w:w="1559" w:type="dxa"/>
            <w:tcBorders>
              <w:top w:val="nil"/>
              <w:left w:val="nil"/>
              <w:bottom w:val="single" w:sz="4" w:space="0" w:color="auto"/>
              <w:right w:val="single" w:sz="4" w:space="0" w:color="auto"/>
            </w:tcBorders>
            <w:shd w:val="clear" w:color="auto" w:fill="auto"/>
            <w:noWrap/>
            <w:vAlign w:val="bottom"/>
            <w:hideMark/>
          </w:tcPr>
          <w:p w14:paraId="1FB58835" w14:textId="77777777" w:rsidR="00E814E6" w:rsidRPr="00E814E6" w:rsidRDefault="00E814E6" w:rsidP="00E814E6">
            <w:pPr>
              <w:jc w:val="right"/>
              <w:rPr>
                <w:lang w:val="hr-HR"/>
              </w:rPr>
            </w:pPr>
            <w:r w:rsidRPr="00E814E6">
              <w:rPr>
                <w:lang w:val="hr-HR"/>
              </w:rPr>
              <w:t>344.712,50</w:t>
            </w:r>
          </w:p>
        </w:tc>
        <w:tc>
          <w:tcPr>
            <w:tcW w:w="1701" w:type="dxa"/>
            <w:tcBorders>
              <w:top w:val="nil"/>
              <w:left w:val="nil"/>
              <w:bottom w:val="single" w:sz="4" w:space="0" w:color="auto"/>
              <w:right w:val="single" w:sz="4" w:space="0" w:color="auto"/>
            </w:tcBorders>
            <w:shd w:val="clear" w:color="auto" w:fill="auto"/>
            <w:noWrap/>
            <w:vAlign w:val="bottom"/>
            <w:hideMark/>
          </w:tcPr>
          <w:p w14:paraId="12370DC8" w14:textId="77777777" w:rsidR="00E814E6" w:rsidRPr="00E814E6" w:rsidRDefault="00E814E6" w:rsidP="00E814E6">
            <w:pPr>
              <w:jc w:val="right"/>
              <w:rPr>
                <w:lang w:val="hr-HR"/>
              </w:rPr>
            </w:pPr>
            <w:r w:rsidRPr="00E814E6">
              <w:rPr>
                <w:lang w:val="hr-HR"/>
              </w:rPr>
              <w:t>344.687,98</w:t>
            </w:r>
          </w:p>
        </w:tc>
        <w:tc>
          <w:tcPr>
            <w:tcW w:w="766" w:type="dxa"/>
            <w:tcBorders>
              <w:top w:val="nil"/>
              <w:left w:val="nil"/>
              <w:bottom w:val="single" w:sz="4" w:space="0" w:color="auto"/>
              <w:right w:val="single" w:sz="4" w:space="0" w:color="auto"/>
            </w:tcBorders>
            <w:shd w:val="clear" w:color="auto" w:fill="auto"/>
            <w:noWrap/>
            <w:vAlign w:val="bottom"/>
            <w:hideMark/>
          </w:tcPr>
          <w:p w14:paraId="651871CB" w14:textId="77777777" w:rsidR="00E814E6" w:rsidRPr="00E814E6" w:rsidRDefault="00E814E6" w:rsidP="00E814E6">
            <w:pPr>
              <w:jc w:val="right"/>
              <w:rPr>
                <w:lang w:val="hr-HR"/>
              </w:rPr>
            </w:pPr>
            <w:r w:rsidRPr="00E814E6">
              <w:rPr>
                <w:lang w:val="hr-HR"/>
              </w:rPr>
              <w:t>99,99</w:t>
            </w:r>
          </w:p>
        </w:tc>
      </w:tr>
      <w:tr w:rsidR="00E814E6" w:rsidRPr="00E814E6" w14:paraId="264DA1B8" w14:textId="77777777" w:rsidTr="00E814E6">
        <w:trPr>
          <w:trHeight w:val="264"/>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237FF618" w14:textId="77777777" w:rsidR="00E814E6" w:rsidRPr="00E814E6" w:rsidRDefault="00E814E6" w:rsidP="00E814E6">
            <w:pPr>
              <w:rPr>
                <w:lang w:val="hr-HR"/>
              </w:rPr>
            </w:pPr>
            <w:r w:rsidRPr="00E814E6">
              <w:rPr>
                <w:lang w:val="hr-HR"/>
              </w:rPr>
              <w:t>Aktivnost A403005</w:t>
            </w:r>
          </w:p>
        </w:tc>
        <w:tc>
          <w:tcPr>
            <w:tcW w:w="4252" w:type="dxa"/>
            <w:tcBorders>
              <w:top w:val="nil"/>
              <w:left w:val="nil"/>
              <w:bottom w:val="single" w:sz="4" w:space="0" w:color="auto"/>
              <w:right w:val="single" w:sz="4" w:space="0" w:color="auto"/>
            </w:tcBorders>
            <w:shd w:val="clear" w:color="auto" w:fill="auto"/>
            <w:noWrap/>
            <w:vAlign w:val="bottom"/>
            <w:hideMark/>
          </w:tcPr>
          <w:p w14:paraId="7F10B7AE" w14:textId="77777777" w:rsidR="00E814E6" w:rsidRPr="00E814E6" w:rsidRDefault="00E814E6" w:rsidP="00E814E6">
            <w:pPr>
              <w:rPr>
                <w:lang w:val="hr-HR"/>
              </w:rPr>
            </w:pPr>
            <w:r w:rsidRPr="00E814E6">
              <w:rPr>
                <w:lang w:val="hr-HR"/>
              </w:rPr>
              <w:t>Redovni program odgoja i obrazovanja</w:t>
            </w:r>
          </w:p>
        </w:tc>
        <w:tc>
          <w:tcPr>
            <w:tcW w:w="1559" w:type="dxa"/>
            <w:tcBorders>
              <w:top w:val="nil"/>
              <w:left w:val="nil"/>
              <w:bottom w:val="single" w:sz="4" w:space="0" w:color="auto"/>
              <w:right w:val="single" w:sz="4" w:space="0" w:color="auto"/>
            </w:tcBorders>
            <w:shd w:val="clear" w:color="auto" w:fill="auto"/>
            <w:noWrap/>
            <w:vAlign w:val="bottom"/>
            <w:hideMark/>
          </w:tcPr>
          <w:p w14:paraId="3F637A8F" w14:textId="77777777" w:rsidR="00E814E6" w:rsidRPr="00E814E6" w:rsidRDefault="00E814E6" w:rsidP="00E814E6">
            <w:pPr>
              <w:jc w:val="right"/>
              <w:rPr>
                <w:lang w:val="hr-HR"/>
              </w:rPr>
            </w:pPr>
            <w:r w:rsidRPr="00E814E6">
              <w:rPr>
                <w:lang w:val="hr-HR"/>
              </w:rPr>
              <w:t>2.418.812,90</w:t>
            </w:r>
          </w:p>
        </w:tc>
        <w:tc>
          <w:tcPr>
            <w:tcW w:w="1701" w:type="dxa"/>
            <w:tcBorders>
              <w:top w:val="nil"/>
              <w:left w:val="nil"/>
              <w:bottom w:val="single" w:sz="4" w:space="0" w:color="auto"/>
              <w:right w:val="single" w:sz="4" w:space="0" w:color="auto"/>
            </w:tcBorders>
            <w:shd w:val="clear" w:color="auto" w:fill="auto"/>
            <w:noWrap/>
            <w:vAlign w:val="bottom"/>
            <w:hideMark/>
          </w:tcPr>
          <w:p w14:paraId="66618C99" w14:textId="77777777" w:rsidR="00E814E6" w:rsidRPr="00E814E6" w:rsidRDefault="00E814E6" w:rsidP="00E814E6">
            <w:pPr>
              <w:jc w:val="right"/>
              <w:rPr>
                <w:lang w:val="hr-HR"/>
              </w:rPr>
            </w:pPr>
            <w:r w:rsidRPr="00E814E6">
              <w:rPr>
                <w:lang w:val="hr-HR"/>
              </w:rPr>
              <w:t>1.881.701,34</w:t>
            </w:r>
          </w:p>
        </w:tc>
        <w:tc>
          <w:tcPr>
            <w:tcW w:w="766" w:type="dxa"/>
            <w:tcBorders>
              <w:top w:val="nil"/>
              <w:left w:val="nil"/>
              <w:bottom w:val="single" w:sz="4" w:space="0" w:color="auto"/>
              <w:right w:val="single" w:sz="4" w:space="0" w:color="auto"/>
            </w:tcBorders>
            <w:shd w:val="clear" w:color="auto" w:fill="auto"/>
            <w:noWrap/>
            <w:vAlign w:val="bottom"/>
            <w:hideMark/>
          </w:tcPr>
          <w:p w14:paraId="475BC2D1" w14:textId="77777777" w:rsidR="00E814E6" w:rsidRPr="00E814E6" w:rsidRDefault="00E814E6" w:rsidP="00E814E6">
            <w:pPr>
              <w:jc w:val="right"/>
              <w:rPr>
                <w:lang w:val="hr-HR"/>
              </w:rPr>
            </w:pPr>
            <w:r w:rsidRPr="00E814E6">
              <w:rPr>
                <w:lang w:val="hr-HR"/>
              </w:rPr>
              <w:t>77,79</w:t>
            </w:r>
          </w:p>
        </w:tc>
      </w:tr>
      <w:tr w:rsidR="00E814E6" w:rsidRPr="00E814E6" w14:paraId="3517C3D4" w14:textId="77777777" w:rsidTr="00E814E6">
        <w:trPr>
          <w:trHeight w:val="528"/>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0B41E8DD" w14:textId="1942625C" w:rsidR="00E814E6" w:rsidRPr="00E814E6" w:rsidRDefault="00E814E6" w:rsidP="00E814E6">
            <w:pPr>
              <w:rPr>
                <w:lang w:val="hr-HR"/>
              </w:rPr>
            </w:pPr>
            <w:r w:rsidRPr="00E814E6">
              <w:rPr>
                <w:lang w:val="hr-HR"/>
              </w:rPr>
              <w:t>Kapitalni projekt K403003</w:t>
            </w:r>
          </w:p>
        </w:tc>
        <w:tc>
          <w:tcPr>
            <w:tcW w:w="4252" w:type="dxa"/>
            <w:tcBorders>
              <w:top w:val="nil"/>
              <w:left w:val="nil"/>
              <w:bottom w:val="single" w:sz="4" w:space="0" w:color="auto"/>
              <w:right w:val="single" w:sz="4" w:space="0" w:color="auto"/>
            </w:tcBorders>
            <w:shd w:val="clear" w:color="auto" w:fill="auto"/>
            <w:noWrap/>
            <w:vAlign w:val="bottom"/>
            <w:hideMark/>
          </w:tcPr>
          <w:p w14:paraId="7A8F11AA" w14:textId="77777777" w:rsidR="00E814E6" w:rsidRPr="00E814E6" w:rsidRDefault="00E814E6" w:rsidP="00E814E6">
            <w:pPr>
              <w:rPr>
                <w:lang w:val="hr-HR"/>
              </w:rPr>
            </w:pPr>
            <w:r w:rsidRPr="00E814E6">
              <w:rPr>
                <w:lang w:val="hr-HR"/>
              </w:rPr>
              <w:t>Dobra energija - solarna energija za energetsku tranziciju</w:t>
            </w:r>
          </w:p>
        </w:tc>
        <w:tc>
          <w:tcPr>
            <w:tcW w:w="1559" w:type="dxa"/>
            <w:tcBorders>
              <w:top w:val="nil"/>
              <w:left w:val="nil"/>
              <w:bottom w:val="single" w:sz="4" w:space="0" w:color="auto"/>
              <w:right w:val="single" w:sz="4" w:space="0" w:color="auto"/>
            </w:tcBorders>
            <w:shd w:val="clear" w:color="auto" w:fill="auto"/>
            <w:noWrap/>
            <w:vAlign w:val="bottom"/>
            <w:hideMark/>
          </w:tcPr>
          <w:p w14:paraId="5DA5AD7A" w14:textId="77777777" w:rsidR="00E814E6" w:rsidRPr="00E814E6" w:rsidRDefault="00E814E6" w:rsidP="00E814E6">
            <w:pPr>
              <w:jc w:val="right"/>
              <w:rPr>
                <w:lang w:val="hr-HR"/>
              </w:rPr>
            </w:pPr>
            <w:r w:rsidRPr="00E814E6">
              <w:rPr>
                <w:lang w:val="hr-HR"/>
              </w:rPr>
              <w:t>9.592,51</w:t>
            </w:r>
          </w:p>
        </w:tc>
        <w:tc>
          <w:tcPr>
            <w:tcW w:w="1701" w:type="dxa"/>
            <w:tcBorders>
              <w:top w:val="nil"/>
              <w:left w:val="nil"/>
              <w:bottom w:val="single" w:sz="4" w:space="0" w:color="auto"/>
              <w:right w:val="single" w:sz="4" w:space="0" w:color="auto"/>
            </w:tcBorders>
            <w:shd w:val="clear" w:color="auto" w:fill="auto"/>
            <w:noWrap/>
            <w:vAlign w:val="bottom"/>
            <w:hideMark/>
          </w:tcPr>
          <w:p w14:paraId="37FD11F0" w14:textId="77777777" w:rsidR="00E814E6" w:rsidRPr="00E814E6" w:rsidRDefault="00E814E6" w:rsidP="00E814E6">
            <w:pPr>
              <w:jc w:val="right"/>
              <w:rPr>
                <w:lang w:val="hr-HR"/>
              </w:rPr>
            </w:pPr>
            <w:r w:rsidRPr="00E814E6">
              <w:rPr>
                <w:lang w:val="hr-HR"/>
              </w:rPr>
              <w:t>9.246,69</w:t>
            </w:r>
          </w:p>
        </w:tc>
        <w:tc>
          <w:tcPr>
            <w:tcW w:w="766" w:type="dxa"/>
            <w:tcBorders>
              <w:top w:val="nil"/>
              <w:left w:val="nil"/>
              <w:bottom w:val="single" w:sz="4" w:space="0" w:color="auto"/>
              <w:right w:val="single" w:sz="4" w:space="0" w:color="auto"/>
            </w:tcBorders>
            <w:shd w:val="clear" w:color="auto" w:fill="auto"/>
            <w:noWrap/>
            <w:vAlign w:val="bottom"/>
            <w:hideMark/>
          </w:tcPr>
          <w:p w14:paraId="02A5FE41" w14:textId="77777777" w:rsidR="00E814E6" w:rsidRPr="00E814E6" w:rsidRDefault="00E814E6" w:rsidP="00E814E6">
            <w:pPr>
              <w:jc w:val="right"/>
              <w:rPr>
                <w:lang w:val="hr-HR"/>
              </w:rPr>
            </w:pPr>
            <w:r w:rsidRPr="00E814E6">
              <w:rPr>
                <w:lang w:val="hr-HR"/>
              </w:rPr>
              <w:t>96,39</w:t>
            </w:r>
          </w:p>
        </w:tc>
      </w:tr>
      <w:tr w:rsidR="00E814E6" w:rsidRPr="00E814E6" w14:paraId="50D751FE" w14:textId="77777777" w:rsidTr="00E814E6">
        <w:trPr>
          <w:trHeight w:val="528"/>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792F0B3B" w14:textId="77777777" w:rsidR="00E814E6" w:rsidRPr="00E814E6" w:rsidRDefault="00E814E6" w:rsidP="00E814E6">
            <w:pPr>
              <w:rPr>
                <w:lang w:val="hr-HR"/>
              </w:rPr>
            </w:pPr>
            <w:r w:rsidRPr="00E814E6">
              <w:rPr>
                <w:lang w:val="hr-HR"/>
              </w:rPr>
              <w:t>Tekući projekt T403001</w:t>
            </w:r>
          </w:p>
        </w:tc>
        <w:tc>
          <w:tcPr>
            <w:tcW w:w="4252" w:type="dxa"/>
            <w:tcBorders>
              <w:top w:val="nil"/>
              <w:left w:val="nil"/>
              <w:bottom w:val="single" w:sz="4" w:space="0" w:color="auto"/>
              <w:right w:val="single" w:sz="4" w:space="0" w:color="auto"/>
            </w:tcBorders>
            <w:shd w:val="clear" w:color="auto" w:fill="auto"/>
            <w:noWrap/>
            <w:vAlign w:val="bottom"/>
            <w:hideMark/>
          </w:tcPr>
          <w:p w14:paraId="1CCEE0C1" w14:textId="77777777" w:rsidR="00E814E6" w:rsidRPr="00E814E6" w:rsidRDefault="00E814E6" w:rsidP="00E814E6">
            <w:pPr>
              <w:rPr>
                <w:lang w:val="hr-HR"/>
              </w:rPr>
            </w:pPr>
            <w:r w:rsidRPr="00E814E6">
              <w:rPr>
                <w:lang w:val="hr-HR"/>
              </w:rPr>
              <w:t>Erazmus +</w:t>
            </w:r>
          </w:p>
        </w:tc>
        <w:tc>
          <w:tcPr>
            <w:tcW w:w="1559" w:type="dxa"/>
            <w:tcBorders>
              <w:top w:val="nil"/>
              <w:left w:val="nil"/>
              <w:bottom w:val="single" w:sz="4" w:space="0" w:color="auto"/>
              <w:right w:val="single" w:sz="4" w:space="0" w:color="auto"/>
            </w:tcBorders>
            <w:shd w:val="clear" w:color="auto" w:fill="auto"/>
            <w:noWrap/>
            <w:vAlign w:val="bottom"/>
            <w:hideMark/>
          </w:tcPr>
          <w:p w14:paraId="47910B94" w14:textId="77777777" w:rsidR="00E814E6" w:rsidRPr="00E814E6" w:rsidRDefault="00E814E6" w:rsidP="00E814E6">
            <w:pPr>
              <w:jc w:val="right"/>
              <w:rPr>
                <w:lang w:val="hr-HR"/>
              </w:rPr>
            </w:pPr>
            <w:r w:rsidRPr="00E814E6">
              <w:rPr>
                <w:lang w:val="hr-HR"/>
              </w:rPr>
              <w:t>23.280,70</w:t>
            </w:r>
          </w:p>
        </w:tc>
        <w:tc>
          <w:tcPr>
            <w:tcW w:w="1701" w:type="dxa"/>
            <w:tcBorders>
              <w:top w:val="nil"/>
              <w:left w:val="nil"/>
              <w:bottom w:val="single" w:sz="4" w:space="0" w:color="auto"/>
              <w:right w:val="single" w:sz="4" w:space="0" w:color="auto"/>
            </w:tcBorders>
            <w:shd w:val="clear" w:color="auto" w:fill="auto"/>
            <w:noWrap/>
            <w:vAlign w:val="bottom"/>
            <w:hideMark/>
          </w:tcPr>
          <w:p w14:paraId="227600D6" w14:textId="77777777" w:rsidR="00E814E6" w:rsidRPr="00E814E6" w:rsidRDefault="00E814E6" w:rsidP="00E814E6">
            <w:pPr>
              <w:jc w:val="right"/>
              <w:rPr>
                <w:lang w:val="hr-HR"/>
              </w:rPr>
            </w:pPr>
            <w:r w:rsidRPr="00E814E6">
              <w:rPr>
                <w:lang w:val="hr-HR"/>
              </w:rPr>
              <w:t>17.375,92</w:t>
            </w:r>
          </w:p>
        </w:tc>
        <w:tc>
          <w:tcPr>
            <w:tcW w:w="766" w:type="dxa"/>
            <w:tcBorders>
              <w:top w:val="nil"/>
              <w:left w:val="nil"/>
              <w:bottom w:val="single" w:sz="4" w:space="0" w:color="auto"/>
              <w:right w:val="single" w:sz="4" w:space="0" w:color="auto"/>
            </w:tcBorders>
            <w:shd w:val="clear" w:color="auto" w:fill="auto"/>
            <w:noWrap/>
            <w:vAlign w:val="bottom"/>
            <w:hideMark/>
          </w:tcPr>
          <w:p w14:paraId="240AE3F1" w14:textId="77777777" w:rsidR="00E814E6" w:rsidRPr="00E814E6" w:rsidRDefault="00E814E6" w:rsidP="00E814E6">
            <w:pPr>
              <w:jc w:val="right"/>
              <w:rPr>
                <w:lang w:val="hr-HR"/>
              </w:rPr>
            </w:pPr>
            <w:r w:rsidRPr="00E814E6">
              <w:rPr>
                <w:lang w:val="hr-HR"/>
              </w:rPr>
              <w:t>74,64</w:t>
            </w:r>
          </w:p>
        </w:tc>
      </w:tr>
      <w:tr w:rsidR="00E814E6" w:rsidRPr="00E814E6" w14:paraId="73624CE1" w14:textId="77777777" w:rsidTr="00E814E6">
        <w:trPr>
          <w:trHeight w:val="528"/>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6F715503" w14:textId="77777777" w:rsidR="00E814E6" w:rsidRPr="00E814E6" w:rsidRDefault="00E814E6" w:rsidP="00E814E6">
            <w:pPr>
              <w:rPr>
                <w:lang w:val="hr-HR"/>
              </w:rPr>
            </w:pPr>
            <w:r w:rsidRPr="00E814E6">
              <w:rPr>
                <w:lang w:val="hr-HR"/>
              </w:rPr>
              <w:t>Tekući projekt T403008</w:t>
            </w:r>
          </w:p>
        </w:tc>
        <w:tc>
          <w:tcPr>
            <w:tcW w:w="4252" w:type="dxa"/>
            <w:tcBorders>
              <w:top w:val="nil"/>
              <w:left w:val="nil"/>
              <w:bottom w:val="single" w:sz="4" w:space="0" w:color="auto"/>
              <w:right w:val="single" w:sz="4" w:space="0" w:color="auto"/>
            </w:tcBorders>
            <w:shd w:val="clear" w:color="auto" w:fill="auto"/>
            <w:noWrap/>
            <w:vAlign w:val="bottom"/>
            <w:hideMark/>
          </w:tcPr>
          <w:p w14:paraId="69D748D3" w14:textId="77777777" w:rsidR="00E814E6" w:rsidRPr="00E814E6" w:rsidRDefault="00E814E6" w:rsidP="00E814E6">
            <w:pPr>
              <w:rPr>
                <w:lang w:val="hr-HR"/>
              </w:rPr>
            </w:pPr>
            <w:r w:rsidRPr="00E814E6">
              <w:rPr>
                <w:lang w:val="hr-HR"/>
              </w:rPr>
              <w:t>Klik</w:t>
            </w:r>
          </w:p>
        </w:tc>
        <w:tc>
          <w:tcPr>
            <w:tcW w:w="1559" w:type="dxa"/>
            <w:tcBorders>
              <w:top w:val="nil"/>
              <w:left w:val="nil"/>
              <w:bottom w:val="single" w:sz="4" w:space="0" w:color="auto"/>
              <w:right w:val="single" w:sz="4" w:space="0" w:color="auto"/>
            </w:tcBorders>
            <w:shd w:val="clear" w:color="auto" w:fill="auto"/>
            <w:noWrap/>
            <w:vAlign w:val="bottom"/>
            <w:hideMark/>
          </w:tcPr>
          <w:p w14:paraId="0311C6DC" w14:textId="77777777" w:rsidR="00E814E6" w:rsidRPr="00E814E6" w:rsidRDefault="00E814E6" w:rsidP="00E814E6">
            <w:pPr>
              <w:jc w:val="right"/>
              <w:rPr>
                <w:lang w:val="hr-HR"/>
              </w:rPr>
            </w:pPr>
            <w:r w:rsidRPr="00E814E6">
              <w:rPr>
                <w:lang w:val="hr-HR"/>
              </w:rPr>
              <w:t>103.214,77</w:t>
            </w:r>
          </w:p>
        </w:tc>
        <w:tc>
          <w:tcPr>
            <w:tcW w:w="1701" w:type="dxa"/>
            <w:tcBorders>
              <w:top w:val="nil"/>
              <w:left w:val="nil"/>
              <w:bottom w:val="single" w:sz="4" w:space="0" w:color="auto"/>
              <w:right w:val="single" w:sz="4" w:space="0" w:color="auto"/>
            </w:tcBorders>
            <w:shd w:val="clear" w:color="auto" w:fill="auto"/>
            <w:noWrap/>
            <w:vAlign w:val="bottom"/>
            <w:hideMark/>
          </w:tcPr>
          <w:p w14:paraId="5C06913B" w14:textId="77777777" w:rsidR="00E814E6" w:rsidRPr="00E814E6" w:rsidRDefault="00E814E6" w:rsidP="00E814E6">
            <w:pPr>
              <w:jc w:val="right"/>
              <w:rPr>
                <w:lang w:val="hr-HR"/>
              </w:rPr>
            </w:pPr>
            <w:r w:rsidRPr="00E814E6">
              <w:rPr>
                <w:lang w:val="hr-HR"/>
              </w:rPr>
              <w:t>101.778,51</w:t>
            </w:r>
          </w:p>
        </w:tc>
        <w:tc>
          <w:tcPr>
            <w:tcW w:w="766" w:type="dxa"/>
            <w:tcBorders>
              <w:top w:val="nil"/>
              <w:left w:val="nil"/>
              <w:bottom w:val="single" w:sz="4" w:space="0" w:color="auto"/>
              <w:right w:val="single" w:sz="4" w:space="0" w:color="auto"/>
            </w:tcBorders>
            <w:shd w:val="clear" w:color="auto" w:fill="auto"/>
            <w:noWrap/>
            <w:vAlign w:val="bottom"/>
            <w:hideMark/>
          </w:tcPr>
          <w:p w14:paraId="02FE5DD4" w14:textId="77777777" w:rsidR="00E814E6" w:rsidRPr="00E814E6" w:rsidRDefault="00E814E6" w:rsidP="00E814E6">
            <w:pPr>
              <w:jc w:val="right"/>
              <w:rPr>
                <w:lang w:val="hr-HR"/>
              </w:rPr>
            </w:pPr>
            <w:r w:rsidRPr="00E814E6">
              <w:rPr>
                <w:lang w:val="hr-HR"/>
              </w:rPr>
              <w:t>98,61</w:t>
            </w:r>
          </w:p>
        </w:tc>
      </w:tr>
      <w:tr w:rsidR="00E814E6" w:rsidRPr="00E814E6" w14:paraId="41ED02AE" w14:textId="77777777" w:rsidTr="00E814E6">
        <w:trPr>
          <w:trHeight w:val="528"/>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1D2C3CCB" w14:textId="77777777" w:rsidR="00E814E6" w:rsidRPr="00E814E6" w:rsidRDefault="00E814E6" w:rsidP="00E814E6">
            <w:pPr>
              <w:rPr>
                <w:lang w:val="hr-HR"/>
              </w:rPr>
            </w:pPr>
            <w:r w:rsidRPr="00E814E6">
              <w:rPr>
                <w:lang w:val="hr-HR"/>
              </w:rPr>
              <w:t>Tekući projekt T403012</w:t>
            </w:r>
          </w:p>
        </w:tc>
        <w:tc>
          <w:tcPr>
            <w:tcW w:w="4252" w:type="dxa"/>
            <w:tcBorders>
              <w:top w:val="nil"/>
              <w:left w:val="nil"/>
              <w:bottom w:val="single" w:sz="4" w:space="0" w:color="auto"/>
              <w:right w:val="single" w:sz="4" w:space="0" w:color="auto"/>
            </w:tcBorders>
            <w:shd w:val="clear" w:color="auto" w:fill="auto"/>
            <w:noWrap/>
            <w:vAlign w:val="bottom"/>
            <w:hideMark/>
          </w:tcPr>
          <w:p w14:paraId="4524F543" w14:textId="77777777" w:rsidR="00E814E6" w:rsidRPr="00E814E6" w:rsidRDefault="00E814E6" w:rsidP="00E814E6">
            <w:pPr>
              <w:rPr>
                <w:lang w:val="hr-HR"/>
              </w:rPr>
            </w:pPr>
            <w:r w:rsidRPr="00E814E6">
              <w:rPr>
                <w:lang w:val="hr-HR"/>
              </w:rPr>
              <w:t>Pomoćnici u nastavi</w:t>
            </w:r>
          </w:p>
        </w:tc>
        <w:tc>
          <w:tcPr>
            <w:tcW w:w="1559" w:type="dxa"/>
            <w:tcBorders>
              <w:top w:val="nil"/>
              <w:left w:val="nil"/>
              <w:bottom w:val="single" w:sz="4" w:space="0" w:color="auto"/>
              <w:right w:val="single" w:sz="4" w:space="0" w:color="auto"/>
            </w:tcBorders>
            <w:shd w:val="clear" w:color="auto" w:fill="auto"/>
            <w:noWrap/>
            <w:vAlign w:val="bottom"/>
            <w:hideMark/>
          </w:tcPr>
          <w:p w14:paraId="35E1EA0D" w14:textId="77777777" w:rsidR="00E814E6" w:rsidRPr="00E814E6" w:rsidRDefault="00E814E6" w:rsidP="00E814E6">
            <w:pPr>
              <w:jc w:val="right"/>
              <w:rPr>
                <w:lang w:val="hr-HR"/>
              </w:rPr>
            </w:pPr>
            <w:r w:rsidRPr="00E814E6">
              <w:rPr>
                <w:lang w:val="hr-HR"/>
              </w:rPr>
              <w:t>843.142,00</w:t>
            </w:r>
          </w:p>
        </w:tc>
        <w:tc>
          <w:tcPr>
            <w:tcW w:w="1701" w:type="dxa"/>
            <w:tcBorders>
              <w:top w:val="nil"/>
              <w:left w:val="nil"/>
              <w:bottom w:val="single" w:sz="4" w:space="0" w:color="auto"/>
              <w:right w:val="single" w:sz="4" w:space="0" w:color="auto"/>
            </w:tcBorders>
            <w:shd w:val="clear" w:color="auto" w:fill="auto"/>
            <w:noWrap/>
            <w:vAlign w:val="bottom"/>
            <w:hideMark/>
          </w:tcPr>
          <w:p w14:paraId="36DCBEFA" w14:textId="77777777" w:rsidR="00E814E6" w:rsidRPr="00E814E6" w:rsidRDefault="00E814E6" w:rsidP="00E814E6">
            <w:pPr>
              <w:jc w:val="right"/>
              <w:rPr>
                <w:lang w:val="hr-HR"/>
              </w:rPr>
            </w:pPr>
            <w:r w:rsidRPr="00E814E6">
              <w:rPr>
                <w:lang w:val="hr-HR"/>
              </w:rPr>
              <w:t>794.042,69</w:t>
            </w:r>
          </w:p>
        </w:tc>
        <w:tc>
          <w:tcPr>
            <w:tcW w:w="766" w:type="dxa"/>
            <w:tcBorders>
              <w:top w:val="nil"/>
              <w:left w:val="nil"/>
              <w:bottom w:val="single" w:sz="4" w:space="0" w:color="auto"/>
              <w:right w:val="single" w:sz="4" w:space="0" w:color="auto"/>
            </w:tcBorders>
            <w:shd w:val="clear" w:color="auto" w:fill="auto"/>
            <w:noWrap/>
            <w:vAlign w:val="bottom"/>
            <w:hideMark/>
          </w:tcPr>
          <w:p w14:paraId="4D9756E2" w14:textId="77777777" w:rsidR="00E814E6" w:rsidRPr="00E814E6" w:rsidRDefault="00E814E6" w:rsidP="00E814E6">
            <w:pPr>
              <w:jc w:val="right"/>
              <w:rPr>
                <w:lang w:val="hr-HR"/>
              </w:rPr>
            </w:pPr>
            <w:r w:rsidRPr="00E814E6">
              <w:rPr>
                <w:lang w:val="hr-HR"/>
              </w:rPr>
              <w:t>94,18</w:t>
            </w:r>
          </w:p>
        </w:tc>
      </w:tr>
      <w:tr w:rsidR="00E814E6" w:rsidRPr="00E814E6" w14:paraId="0E572AC5" w14:textId="77777777" w:rsidTr="00E814E6">
        <w:trPr>
          <w:trHeight w:val="528"/>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3C8C9A3D" w14:textId="77777777" w:rsidR="00E814E6" w:rsidRPr="00E814E6" w:rsidRDefault="00E814E6" w:rsidP="00E814E6">
            <w:pPr>
              <w:rPr>
                <w:lang w:val="hr-HR"/>
              </w:rPr>
            </w:pPr>
            <w:r w:rsidRPr="00E814E6">
              <w:rPr>
                <w:lang w:val="hr-HR"/>
              </w:rPr>
              <w:t>Tekući projekt T403013</w:t>
            </w:r>
          </w:p>
        </w:tc>
        <w:tc>
          <w:tcPr>
            <w:tcW w:w="4252" w:type="dxa"/>
            <w:tcBorders>
              <w:top w:val="nil"/>
              <w:left w:val="nil"/>
              <w:bottom w:val="single" w:sz="4" w:space="0" w:color="auto"/>
              <w:right w:val="single" w:sz="4" w:space="0" w:color="auto"/>
            </w:tcBorders>
            <w:shd w:val="clear" w:color="auto" w:fill="auto"/>
            <w:noWrap/>
            <w:vAlign w:val="bottom"/>
            <w:hideMark/>
          </w:tcPr>
          <w:p w14:paraId="7905E582" w14:textId="77777777" w:rsidR="00E814E6" w:rsidRPr="00E814E6" w:rsidRDefault="00E814E6" w:rsidP="00E814E6">
            <w:pPr>
              <w:rPr>
                <w:lang w:val="hr-HR"/>
              </w:rPr>
            </w:pPr>
            <w:proofErr w:type="spellStart"/>
            <w:r w:rsidRPr="00E814E6">
              <w:rPr>
                <w:lang w:val="hr-HR"/>
              </w:rPr>
              <w:t>ZaVRTimo</w:t>
            </w:r>
            <w:proofErr w:type="spellEnd"/>
            <w:r w:rsidRPr="00E814E6">
              <w:rPr>
                <w:lang w:val="hr-HR"/>
              </w:rPr>
              <w:t xml:space="preserve"> za inkluziju</w:t>
            </w:r>
          </w:p>
        </w:tc>
        <w:tc>
          <w:tcPr>
            <w:tcW w:w="1559" w:type="dxa"/>
            <w:tcBorders>
              <w:top w:val="nil"/>
              <w:left w:val="nil"/>
              <w:bottom w:val="single" w:sz="4" w:space="0" w:color="auto"/>
              <w:right w:val="single" w:sz="4" w:space="0" w:color="auto"/>
            </w:tcBorders>
            <w:shd w:val="clear" w:color="auto" w:fill="auto"/>
            <w:noWrap/>
            <w:vAlign w:val="bottom"/>
            <w:hideMark/>
          </w:tcPr>
          <w:p w14:paraId="724293C6" w14:textId="77777777" w:rsidR="00E814E6" w:rsidRPr="00E814E6" w:rsidRDefault="00E814E6" w:rsidP="00E814E6">
            <w:pPr>
              <w:jc w:val="right"/>
              <w:rPr>
                <w:lang w:val="hr-HR"/>
              </w:rPr>
            </w:pPr>
            <w:r w:rsidRPr="00E814E6">
              <w:rPr>
                <w:lang w:val="hr-HR"/>
              </w:rPr>
              <w:t>1.150,00</w:t>
            </w:r>
          </w:p>
        </w:tc>
        <w:tc>
          <w:tcPr>
            <w:tcW w:w="1701" w:type="dxa"/>
            <w:tcBorders>
              <w:top w:val="nil"/>
              <w:left w:val="nil"/>
              <w:bottom w:val="single" w:sz="4" w:space="0" w:color="auto"/>
              <w:right w:val="single" w:sz="4" w:space="0" w:color="auto"/>
            </w:tcBorders>
            <w:shd w:val="clear" w:color="auto" w:fill="auto"/>
            <w:noWrap/>
            <w:vAlign w:val="bottom"/>
            <w:hideMark/>
          </w:tcPr>
          <w:p w14:paraId="7F2C1454" w14:textId="77777777" w:rsidR="00E814E6" w:rsidRPr="00E814E6" w:rsidRDefault="00E814E6" w:rsidP="00E814E6">
            <w:pPr>
              <w:jc w:val="right"/>
              <w:rPr>
                <w:lang w:val="hr-HR"/>
              </w:rPr>
            </w:pPr>
            <w:r w:rsidRPr="00E814E6">
              <w:rPr>
                <w:lang w:val="hr-HR"/>
              </w:rPr>
              <w:t>1.000,00</w:t>
            </w:r>
          </w:p>
        </w:tc>
        <w:tc>
          <w:tcPr>
            <w:tcW w:w="766" w:type="dxa"/>
            <w:tcBorders>
              <w:top w:val="nil"/>
              <w:left w:val="nil"/>
              <w:bottom w:val="single" w:sz="4" w:space="0" w:color="auto"/>
              <w:right w:val="single" w:sz="4" w:space="0" w:color="auto"/>
            </w:tcBorders>
            <w:shd w:val="clear" w:color="auto" w:fill="auto"/>
            <w:noWrap/>
            <w:vAlign w:val="bottom"/>
            <w:hideMark/>
          </w:tcPr>
          <w:p w14:paraId="5914CF07" w14:textId="77777777" w:rsidR="00E814E6" w:rsidRPr="00E814E6" w:rsidRDefault="00E814E6" w:rsidP="00E814E6">
            <w:pPr>
              <w:jc w:val="right"/>
              <w:rPr>
                <w:lang w:val="hr-HR"/>
              </w:rPr>
            </w:pPr>
            <w:r w:rsidRPr="00E814E6">
              <w:rPr>
                <w:lang w:val="hr-HR"/>
              </w:rPr>
              <w:t>86,96</w:t>
            </w:r>
          </w:p>
        </w:tc>
      </w:tr>
      <w:tr w:rsidR="00E814E6" w:rsidRPr="00E814E6" w14:paraId="29AC46CD" w14:textId="77777777" w:rsidTr="00E814E6">
        <w:trPr>
          <w:trHeight w:val="528"/>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41107845" w14:textId="77777777" w:rsidR="00E814E6" w:rsidRPr="00E814E6" w:rsidRDefault="00E814E6" w:rsidP="00E814E6">
            <w:pPr>
              <w:rPr>
                <w:lang w:val="hr-HR"/>
              </w:rPr>
            </w:pPr>
            <w:r w:rsidRPr="00E814E6">
              <w:rPr>
                <w:lang w:val="hr-HR"/>
              </w:rPr>
              <w:t>Tekući projekt T403014</w:t>
            </w:r>
          </w:p>
        </w:tc>
        <w:tc>
          <w:tcPr>
            <w:tcW w:w="4252" w:type="dxa"/>
            <w:tcBorders>
              <w:top w:val="nil"/>
              <w:left w:val="nil"/>
              <w:bottom w:val="single" w:sz="4" w:space="0" w:color="auto"/>
              <w:right w:val="single" w:sz="4" w:space="0" w:color="auto"/>
            </w:tcBorders>
            <w:shd w:val="clear" w:color="auto" w:fill="auto"/>
            <w:noWrap/>
            <w:vAlign w:val="bottom"/>
            <w:hideMark/>
          </w:tcPr>
          <w:p w14:paraId="2FE2CB74" w14:textId="77777777" w:rsidR="00E814E6" w:rsidRPr="00E814E6" w:rsidRDefault="00E814E6" w:rsidP="00E814E6">
            <w:pPr>
              <w:rPr>
                <w:lang w:val="hr-HR"/>
              </w:rPr>
            </w:pPr>
            <w:r w:rsidRPr="00E814E6">
              <w:rPr>
                <w:lang w:val="hr-HR"/>
              </w:rPr>
              <w:t>Erasmus-</w:t>
            </w:r>
            <w:proofErr w:type="spellStart"/>
            <w:r w:rsidRPr="00E814E6">
              <w:rPr>
                <w:lang w:val="hr-HR"/>
              </w:rPr>
              <w:t>Eacea</w:t>
            </w:r>
            <w:proofErr w:type="spellEnd"/>
            <w:r w:rsidRPr="00E814E6">
              <w:rPr>
                <w:lang w:val="hr-HR"/>
              </w:rPr>
              <w:t>-ACIIS</w:t>
            </w:r>
          </w:p>
        </w:tc>
        <w:tc>
          <w:tcPr>
            <w:tcW w:w="1559" w:type="dxa"/>
            <w:tcBorders>
              <w:top w:val="nil"/>
              <w:left w:val="nil"/>
              <w:bottom w:val="single" w:sz="4" w:space="0" w:color="auto"/>
              <w:right w:val="single" w:sz="4" w:space="0" w:color="auto"/>
            </w:tcBorders>
            <w:shd w:val="clear" w:color="auto" w:fill="auto"/>
            <w:noWrap/>
            <w:vAlign w:val="bottom"/>
            <w:hideMark/>
          </w:tcPr>
          <w:p w14:paraId="2AA3F98F" w14:textId="77777777" w:rsidR="00E814E6" w:rsidRPr="00E814E6" w:rsidRDefault="00E814E6" w:rsidP="00E814E6">
            <w:pPr>
              <w:jc w:val="right"/>
              <w:rPr>
                <w:lang w:val="hr-HR"/>
              </w:rPr>
            </w:pPr>
            <w:r w:rsidRPr="00E814E6">
              <w:rPr>
                <w:lang w:val="hr-HR"/>
              </w:rPr>
              <w:t>30.828,00</w:t>
            </w:r>
          </w:p>
        </w:tc>
        <w:tc>
          <w:tcPr>
            <w:tcW w:w="1701" w:type="dxa"/>
            <w:tcBorders>
              <w:top w:val="nil"/>
              <w:left w:val="nil"/>
              <w:bottom w:val="single" w:sz="4" w:space="0" w:color="auto"/>
              <w:right w:val="single" w:sz="4" w:space="0" w:color="auto"/>
            </w:tcBorders>
            <w:shd w:val="clear" w:color="auto" w:fill="auto"/>
            <w:noWrap/>
            <w:vAlign w:val="bottom"/>
            <w:hideMark/>
          </w:tcPr>
          <w:p w14:paraId="6FA9A34F" w14:textId="77777777" w:rsidR="00E814E6" w:rsidRPr="00E814E6" w:rsidRDefault="00E814E6" w:rsidP="00E814E6">
            <w:pPr>
              <w:jc w:val="right"/>
              <w:rPr>
                <w:lang w:val="hr-HR"/>
              </w:rPr>
            </w:pPr>
            <w:r w:rsidRPr="00E814E6">
              <w:rPr>
                <w:lang w:val="hr-HR"/>
              </w:rPr>
              <w:t>1.427,45</w:t>
            </w:r>
          </w:p>
        </w:tc>
        <w:tc>
          <w:tcPr>
            <w:tcW w:w="766" w:type="dxa"/>
            <w:tcBorders>
              <w:top w:val="nil"/>
              <w:left w:val="nil"/>
              <w:bottom w:val="single" w:sz="4" w:space="0" w:color="auto"/>
              <w:right w:val="single" w:sz="4" w:space="0" w:color="auto"/>
            </w:tcBorders>
            <w:shd w:val="clear" w:color="auto" w:fill="auto"/>
            <w:noWrap/>
            <w:vAlign w:val="bottom"/>
            <w:hideMark/>
          </w:tcPr>
          <w:p w14:paraId="59EB0F06" w14:textId="77777777" w:rsidR="00E814E6" w:rsidRPr="00E814E6" w:rsidRDefault="00E814E6" w:rsidP="00E814E6">
            <w:pPr>
              <w:jc w:val="right"/>
              <w:rPr>
                <w:lang w:val="hr-HR"/>
              </w:rPr>
            </w:pPr>
            <w:r w:rsidRPr="00E814E6">
              <w:rPr>
                <w:lang w:val="hr-HR"/>
              </w:rPr>
              <w:t>4,63</w:t>
            </w:r>
          </w:p>
        </w:tc>
      </w:tr>
      <w:tr w:rsidR="00E814E6" w:rsidRPr="00E814E6" w14:paraId="12173C83" w14:textId="77777777" w:rsidTr="00E814E6">
        <w:trPr>
          <w:trHeight w:val="528"/>
          <w:jc w:val="center"/>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5124F658" w14:textId="77777777" w:rsidR="00E814E6" w:rsidRPr="00E814E6" w:rsidRDefault="00E814E6" w:rsidP="00E814E6">
            <w:pPr>
              <w:rPr>
                <w:lang w:val="hr-HR"/>
              </w:rPr>
            </w:pPr>
            <w:r w:rsidRPr="00E814E6">
              <w:rPr>
                <w:lang w:val="hr-HR"/>
              </w:rPr>
              <w:t>Tekući projekt T403015</w:t>
            </w:r>
          </w:p>
        </w:tc>
        <w:tc>
          <w:tcPr>
            <w:tcW w:w="4252" w:type="dxa"/>
            <w:tcBorders>
              <w:top w:val="nil"/>
              <w:left w:val="nil"/>
              <w:bottom w:val="single" w:sz="4" w:space="0" w:color="auto"/>
              <w:right w:val="single" w:sz="4" w:space="0" w:color="auto"/>
            </w:tcBorders>
            <w:shd w:val="clear" w:color="auto" w:fill="auto"/>
            <w:noWrap/>
            <w:vAlign w:val="bottom"/>
            <w:hideMark/>
          </w:tcPr>
          <w:p w14:paraId="120B7FF0" w14:textId="77777777" w:rsidR="00E814E6" w:rsidRPr="00E814E6" w:rsidRDefault="00E814E6" w:rsidP="00E814E6">
            <w:pPr>
              <w:rPr>
                <w:lang w:val="hr-HR"/>
              </w:rPr>
            </w:pPr>
            <w:r w:rsidRPr="00E814E6">
              <w:rPr>
                <w:lang w:val="hr-HR"/>
              </w:rPr>
              <w:t>U istom filmu-korak dalje</w:t>
            </w:r>
          </w:p>
        </w:tc>
        <w:tc>
          <w:tcPr>
            <w:tcW w:w="1559" w:type="dxa"/>
            <w:tcBorders>
              <w:top w:val="nil"/>
              <w:left w:val="nil"/>
              <w:bottom w:val="single" w:sz="4" w:space="0" w:color="auto"/>
              <w:right w:val="single" w:sz="4" w:space="0" w:color="auto"/>
            </w:tcBorders>
            <w:shd w:val="clear" w:color="auto" w:fill="auto"/>
            <w:noWrap/>
            <w:vAlign w:val="bottom"/>
            <w:hideMark/>
          </w:tcPr>
          <w:p w14:paraId="5E37D83A" w14:textId="77777777" w:rsidR="00E814E6" w:rsidRPr="00E814E6" w:rsidRDefault="00E814E6" w:rsidP="00E814E6">
            <w:pPr>
              <w:jc w:val="right"/>
              <w:rPr>
                <w:lang w:val="hr-HR"/>
              </w:rPr>
            </w:pPr>
            <w:r w:rsidRPr="00E814E6">
              <w:rPr>
                <w:lang w:val="hr-HR"/>
              </w:rPr>
              <w:t>445,00</w:t>
            </w:r>
          </w:p>
        </w:tc>
        <w:tc>
          <w:tcPr>
            <w:tcW w:w="1701" w:type="dxa"/>
            <w:tcBorders>
              <w:top w:val="nil"/>
              <w:left w:val="nil"/>
              <w:bottom w:val="single" w:sz="4" w:space="0" w:color="auto"/>
              <w:right w:val="single" w:sz="4" w:space="0" w:color="auto"/>
            </w:tcBorders>
            <w:shd w:val="clear" w:color="auto" w:fill="auto"/>
            <w:noWrap/>
            <w:vAlign w:val="bottom"/>
            <w:hideMark/>
          </w:tcPr>
          <w:p w14:paraId="1F6F1232" w14:textId="77777777" w:rsidR="00E814E6" w:rsidRPr="00E814E6" w:rsidRDefault="00E814E6" w:rsidP="00E814E6">
            <w:pPr>
              <w:jc w:val="right"/>
              <w:rPr>
                <w:lang w:val="hr-HR"/>
              </w:rPr>
            </w:pPr>
            <w:r w:rsidRPr="00E814E6">
              <w:rPr>
                <w:lang w:val="hr-HR"/>
              </w:rPr>
              <w:t>445,00</w:t>
            </w:r>
          </w:p>
        </w:tc>
        <w:tc>
          <w:tcPr>
            <w:tcW w:w="766" w:type="dxa"/>
            <w:tcBorders>
              <w:top w:val="nil"/>
              <w:left w:val="nil"/>
              <w:bottom w:val="single" w:sz="4" w:space="0" w:color="auto"/>
              <w:right w:val="single" w:sz="4" w:space="0" w:color="auto"/>
            </w:tcBorders>
            <w:shd w:val="clear" w:color="auto" w:fill="auto"/>
            <w:noWrap/>
            <w:vAlign w:val="bottom"/>
            <w:hideMark/>
          </w:tcPr>
          <w:p w14:paraId="0319DBF0" w14:textId="77777777" w:rsidR="00E814E6" w:rsidRPr="00E814E6" w:rsidRDefault="00E814E6" w:rsidP="00E814E6">
            <w:pPr>
              <w:jc w:val="right"/>
              <w:rPr>
                <w:lang w:val="hr-HR"/>
              </w:rPr>
            </w:pPr>
            <w:r w:rsidRPr="00E814E6">
              <w:rPr>
                <w:lang w:val="hr-HR"/>
              </w:rPr>
              <w:t>100,00</w:t>
            </w:r>
          </w:p>
        </w:tc>
      </w:tr>
    </w:tbl>
    <w:p w14:paraId="5800C781" w14:textId="77777777" w:rsidR="00E814E6" w:rsidRDefault="00E814E6" w:rsidP="00ED315E">
      <w:pPr>
        <w:ind w:right="-1" w:firstLine="708"/>
        <w:rPr>
          <w:rFonts w:eastAsia="Calibri"/>
          <w:sz w:val="24"/>
          <w:szCs w:val="24"/>
          <w:lang w:val="hr-HR" w:eastAsia="en-US"/>
        </w:rPr>
      </w:pPr>
    </w:p>
    <w:p w14:paraId="40A93EFE" w14:textId="77777777" w:rsidR="00FE731C" w:rsidRPr="00C14CB5" w:rsidRDefault="00FE731C" w:rsidP="00FE731C">
      <w:pPr>
        <w:pStyle w:val="Uvuenotijeloteksta"/>
        <w:ind w:firstLine="709"/>
        <w:rPr>
          <w:i w:val="0"/>
          <w:noProof/>
          <w:sz w:val="24"/>
          <w:szCs w:val="24"/>
          <w:lang w:val="hr-HR"/>
        </w:rPr>
      </w:pPr>
      <w:r w:rsidRPr="00C14CB5">
        <w:rPr>
          <w:i w:val="0"/>
          <w:noProof/>
          <w:sz w:val="24"/>
          <w:szCs w:val="24"/>
          <w:lang w:val="hr-HR"/>
        </w:rPr>
        <w:t>PROGRAM : PREDŠKOLSKI ODGOJ</w:t>
      </w:r>
    </w:p>
    <w:p w14:paraId="37E25C7B" w14:textId="77777777" w:rsidR="00FE731C" w:rsidRPr="00C14CB5" w:rsidRDefault="00FE731C" w:rsidP="00FE731C">
      <w:pPr>
        <w:pStyle w:val="Tijeloteksta"/>
        <w:ind w:firstLine="708"/>
        <w:rPr>
          <w:noProof/>
          <w:sz w:val="24"/>
          <w:szCs w:val="24"/>
          <w:lang w:val="hr-HR"/>
        </w:rPr>
      </w:pPr>
    </w:p>
    <w:p w14:paraId="0202BC18" w14:textId="51F6C38E" w:rsidR="00FE731C" w:rsidRPr="00C14CB5" w:rsidRDefault="00FE731C" w:rsidP="00FE731C">
      <w:pPr>
        <w:pStyle w:val="Tijeloteksta"/>
        <w:ind w:firstLine="708"/>
        <w:rPr>
          <w:noProof/>
          <w:sz w:val="24"/>
          <w:szCs w:val="24"/>
          <w:lang w:val="hr-HR"/>
        </w:rPr>
      </w:pPr>
      <w:r w:rsidRPr="00C14CB5">
        <w:rPr>
          <w:noProof/>
          <w:sz w:val="24"/>
          <w:szCs w:val="24"/>
          <w:lang w:val="hr-HR"/>
        </w:rPr>
        <w:t>Opći cilj je briga o djeci predškolskog uzrasta kroz organizaciju i realizaciju primarnih i kraćih programa temeljem Plana mreže predškolskih ustanova na području grada Pule za pedagošku godinu 202</w:t>
      </w:r>
      <w:r w:rsidR="00540E21">
        <w:rPr>
          <w:noProof/>
          <w:sz w:val="24"/>
          <w:szCs w:val="24"/>
          <w:lang w:val="hr-HR"/>
        </w:rPr>
        <w:t>2</w:t>
      </w:r>
      <w:r w:rsidRPr="00C14CB5">
        <w:rPr>
          <w:noProof/>
          <w:sz w:val="24"/>
          <w:szCs w:val="24"/>
          <w:lang w:val="hr-HR"/>
        </w:rPr>
        <w:t>/2023 te 2023/2024.</w:t>
      </w:r>
    </w:p>
    <w:p w14:paraId="3DF69D4A" w14:textId="0DD1BE35" w:rsidR="00FE731C" w:rsidRPr="00C14CB5" w:rsidRDefault="00FE731C" w:rsidP="00FE731C">
      <w:pPr>
        <w:pStyle w:val="Tijeloteksta"/>
        <w:ind w:firstLine="708"/>
        <w:rPr>
          <w:noProof/>
          <w:sz w:val="24"/>
          <w:szCs w:val="24"/>
          <w:lang w:val="hr-HR"/>
        </w:rPr>
      </w:pPr>
      <w:r w:rsidRPr="00C14CB5">
        <w:rPr>
          <w:noProof/>
          <w:sz w:val="24"/>
          <w:szCs w:val="24"/>
          <w:lang w:val="hr-HR"/>
        </w:rPr>
        <w:t xml:space="preserve">Posebni cilj je odgojno-obrazovni rad s djecom predškolskog uzrasta u Dječjem vrtiću Pula, Dječjem vrtiću Mali svijet i DV-SI Rin Tin Tin </w:t>
      </w:r>
      <w:r w:rsidR="00A24FED">
        <w:rPr>
          <w:noProof/>
          <w:sz w:val="24"/>
          <w:szCs w:val="24"/>
          <w:lang w:val="hr-HR"/>
        </w:rPr>
        <w:t>Pula - Pola</w:t>
      </w:r>
      <w:r w:rsidRPr="00C14CB5">
        <w:rPr>
          <w:noProof/>
          <w:sz w:val="24"/>
          <w:szCs w:val="24"/>
          <w:lang w:val="hr-HR"/>
        </w:rPr>
        <w:t xml:space="preserve"> za vrijeme dok roditelji rade, provođenje programa javnih potreba u predškolskom odgoju sukladno Državnim pedagoškim standardima predškolskog odgoja i naobrazbe te zadovoljavanje potreba građana </w:t>
      </w:r>
      <w:r w:rsidR="00A24FED">
        <w:rPr>
          <w:noProof/>
          <w:sz w:val="24"/>
          <w:szCs w:val="24"/>
          <w:lang w:val="hr-HR"/>
        </w:rPr>
        <w:t>Grada Pula - Pola</w:t>
      </w:r>
      <w:r w:rsidRPr="00C14CB5">
        <w:rPr>
          <w:noProof/>
          <w:sz w:val="24"/>
          <w:szCs w:val="24"/>
          <w:lang w:val="hr-HR"/>
        </w:rPr>
        <w:t xml:space="preserve"> za obuhvatom u dječjim vrtićima drugih osnivača.</w:t>
      </w:r>
    </w:p>
    <w:p w14:paraId="38FCFF0B" w14:textId="7639C202" w:rsidR="00FE731C" w:rsidRPr="00C14CB5" w:rsidRDefault="00FE731C" w:rsidP="00FE731C">
      <w:pPr>
        <w:pStyle w:val="Tijeloteksta"/>
        <w:ind w:firstLine="708"/>
        <w:rPr>
          <w:noProof/>
          <w:sz w:val="24"/>
          <w:szCs w:val="24"/>
          <w:lang w:val="hr-HR"/>
        </w:rPr>
      </w:pPr>
      <w:r w:rsidRPr="00C14CB5">
        <w:rPr>
          <w:noProof/>
          <w:sz w:val="24"/>
          <w:szCs w:val="24"/>
          <w:lang w:val="hr-HR"/>
        </w:rPr>
        <w:t xml:space="preserve">Program predškolskog odgoja provodi se kroz aktivnosti dječjih vrtića čiji je osnivač </w:t>
      </w:r>
      <w:r w:rsidR="00A24FED">
        <w:rPr>
          <w:noProof/>
          <w:sz w:val="24"/>
          <w:szCs w:val="24"/>
          <w:lang w:val="hr-HR"/>
        </w:rPr>
        <w:t xml:space="preserve">Grad Pula - Pola </w:t>
      </w:r>
      <w:r w:rsidRPr="00C14CB5">
        <w:rPr>
          <w:noProof/>
          <w:sz w:val="24"/>
          <w:szCs w:val="24"/>
          <w:lang w:val="hr-HR"/>
        </w:rPr>
        <w:t xml:space="preserve">, Dječji vrtić Pula, Dječji vrtić Mali svijet i DV-SI Rin Tin Tin </w:t>
      </w:r>
      <w:r w:rsidR="00A24FED">
        <w:rPr>
          <w:noProof/>
          <w:sz w:val="24"/>
          <w:szCs w:val="24"/>
          <w:lang w:val="hr-HR"/>
        </w:rPr>
        <w:t>Pula - Pola</w:t>
      </w:r>
      <w:r w:rsidRPr="00C14CB5">
        <w:rPr>
          <w:noProof/>
          <w:sz w:val="24"/>
          <w:szCs w:val="24"/>
          <w:lang w:val="hr-HR"/>
        </w:rPr>
        <w:t xml:space="preserve"> i njihovih posebnih programa te kroz druge programe u predškolskom odgoju.</w:t>
      </w:r>
    </w:p>
    <w:p w14:paraId="5CD12DB3" w14:textId="77777777" w:rsidR="00FE731C" w:rsidRPr="00C14CB5" w:rsidRDefault="00FE731C" w:rsidP="00FE731C">
      <w:pPr>
        <w:pStyle w:val="Uvuenotijeloteksta"/>
        <w:ind w:firstLine="708"/>
        <w:jc w:val="both"/>
        <w:rPr>
          <w:i w:val="0"/>
          <w:noProof/>
          <w:sz w:val="24"/>
          <w:szCs w:val="24"/>
          <w:lang w:val="hr-HR"/>
        </w:rPr>
      </w:pPr>
      <w:r w:rsidRPr="00C14CB5">
        <w:rPr>
          <w:i w:val="0"/>
          <w:noProof/>
          <w:sz w:val="24"/>
          <w:szCs w:val="24"/>
          <w:lang w:val="hr-HR"/>
        </w:rPr>
        <w:t xml:space="preserve">Program se realizira sukladno Odluci o iznosima sufinanciranja programa predškolskog odgoja i Državnim pedagoškim standardima predškolskog odgoja i naobrazbe. </w:t>
      </w:r>
    </w:p>
    <w:p w14:paraId="05A292FD" w14:textId="77777777" w:rsidR="001B1862" w:rsidRDefault="001B1862" w:rsidP="00FE731C">
      <w:pPr>
        <w:pStyle w:val="Uvuenotijeloteksta"/>
        <w:ind w:firstLine="708"/>
        <w:jc w:val="both"/>
        <w:rPr>
          <w:i w:val="0"/>
          <w:noProof/>
          <w:sz w:val="24"/>
          <w:szCs w:val="24"/>
          <w:lang w:val="hr-HR"/>
        </w:rPr>
      </w:pPr>
    </w:p>
    <w:p w14:paraId="5FD30AA9" w14:textId="4BFEB640" w:rsidR="00FE731C" w:rsidRPr="00C14CB5" w:rsidRDefault="00FE731C" w:rsidP="00FE731C">
      <w:pPr>
        <w:pStyle w:val="Uvuenotijeloteksta"/>
        <w:ind w:firstLine="708"/>
        <w:jc w:val="both"/>
        <w:rPr>
          <w:i w:val="0"/>
          <w:noProof/>
          <w:sz w:val="24"/>
          <w:szCs w:val="24"/>
          <w:lang w:val="hr-HR"/>
        </w:rPr>
      </w:pPr>
      <w:r w:rsidRPr="00C14CB5">
        <w:rPr>
          <w:i w:val="0"/>
          <w:noProof/>
          <w:sz w:val="24"/>
          <w:szCs w:val="24"/>
          <w:lang w:val="hr-HR"/>
        </w:rPr>
        <w:t>Pokazatelj uspješnosti realizacije cilja je redovito odvijanje odgojno-obrazovnog procesa u predškolskim ustanovama i realizacija upisa djece u predškolske ustanove temeljem Plana mreže predškolskih ustanova na području Grada Pul</w:t>
      </w:r>
      <w:r>
        <w:rPr>
          <w:i w:val="0"/>
          <w:noProof/>
          <w:sz w:val="24"/>
          <w:szCs w:val="24"/>
          <w:lang w:val="hr-HR"/>
        </w:rPr>
        <w:t>a - Pola</w:t>
      </w:r>
      <w:r w:rsidRPr="00C14CB5">
        <w:rPr>
          <w:i w:val="0"/>
          <w:noProof/>
          <w:sz w:val="24"/>
          <w:szCs w:val="24"/>
          <w:lang w:val="hr-HR"/>
        </w:rPr>
        <w:t xml:space="preserve"> za pedagošku godinu 2022/2023 te 2023/2024 Također, prema Planu razvoja sustava odgoja i obrazovanja izrađenog od strane Ministarstva znanosti, obrazovanja i sporta, ciljani obuhvat djece programima predškolskog odgoja za 2022/2023  te 2023/2024 godini je 73% a planirani obuhvat u Gradu Pul</w:t>
      </w:r>
      <w:r>
        <w:rPr>
          <w:i w:val="0"/>
          <w:noProof/>
          <w:sz w:val="24"/>
          <w:szCs w:val="24"/>
          <w:lang w:val="hr-HR"/>
        </w:rPr>
        <w:t>a - Pola</w:t>
      </w:r>
      <w:r w:rsidRPr="00C14CB5">
        <w:rPr>
          <w:i w:val="0"/>
          <w:noProof/>
          <w:sz w:val="24"/>
          <w:szCs w:val="24"/>
          <w:lang w:val="hr-HR"/>
        </w:rPr>
        <w:t xml:space="preserve"> iskazan kroz Plan mreže dječjih vrtića za pedagošku godinu 2022/2023  te 2023/2024 iznosi 73%.</w:t>
      </w:r>
    </w:p>
    <w:p w14:paraId="3E4CDF0B" w14:textId="77777777" w:rsidR="00FE731C" w:rsidRPr="00C14CB5" w:rsidRDefault="00FE731C" w:rsidP="00FE731C">
      <w:pPr>
        <w:pStyle w:val="Uvuenotijeloteksta"/>
        <w:ind w:firstLine="708"/>
        <w:jc w:val="both"/>
        <w:rPr>
          <w:i w:val="0"/>
          <w:noProof/>
          <w:sz w:val="24"/>
          <w:szCs w:val="24"/>
          <w:lang w:val="hr-HR"/>
        </w:rPr>
      </w:pPr>
    </w:p>
    <w:p w14:paraId="2615872F" w14:textId="14EDF2A2" w:rsidR="00FE731C" w:rsidRPr="00C14CB5" w:rsidRDefault="00FE731C" w:rsidP="00FE731C">
      <w:pPr>
        <w:jc w:val="both"/>
        <w:rPr>
          <w:noProof/>
          <w:sz w:val="24"/>
          <w:lang w:val="hr-HR"/>
        </w:rPr>
      </w:pPr>
      <w:r w:rsidRPr="00C14CB5">
        <w:rPr>
          <w:noProof/>
          <w:sz w:val="24"/>
          <w:lang w:val="hr-HR"/>
        </w:rPr>
        <w:tab/>
        <w:t xml:space="preserve">Rashodi za izvršenje programa planirani su u iznosu od </w:t>
      </w:r>
      <w:r w:rsidR="00E814E6">
        <w:rPr>
          <w:noProof/>
          <w:sz w:val="24"/>
          <w:lang w:val="hr-HR"/>
        </w:rPr>
        <w:t>4.936.684,44</w:t>
      </w:r>
      <w:r w:rsidRPr="00C14CB5">
        <w:rPr>
          <w:noProof/>
          <w:sz w:val="24"/>
          <w:lang w:val="hr-HR"/>
        </w:rPr>
        <w:t xml:space="preserve"> EUR, a izvršeni u iznosu od </w:t>
      </w:r>
      <w:r w:rsidR="00E814E6">
        <w:rPr>
          <w:noProof/>
          <w:sz w:val="24"/>
          <w:lang w:val="hr-HR"/>
        </w:rPr>
        <w:t>4.606.169,24</w:t>
      </w:r>
      <w:r w:rsidRPr="00C14CB5">
        <w:rPr>
          <w:noProof/>
          <w:sz w:val="24"/>
          <w:lang w:val="hr-HR"/>
        </w:rPr>
        <w:t xml:space="preserve"> EUR ili </w:t>
      </w:r>
      <w:r w:rsidR="00E814E6">
        <w:rPr>
          <w:noProof/>
          <w:sz w:val="24"/>
          <w:lang w:val="hr-HR"/>
        </w:rPr>
        <w:t>93,30</w:t>
      </w:r>
      <w:r w:rsidRPr="00C14CB5">
        <w:rPr>
          <w:noProof/>
          <w:sz w:val="24"/>
          <w:lang w:val="hr-HR"/>
        </w:rPr>
        <w:t xml:space="preserve">% u odnosu na plan. </w:t>
      </w:r>
    </w:p>
    <w:p w14:paraId="22EFD5EA" w14:textId="714E39C9" w:rsidR="00FE731C" w:rsidRPr="00C14CB5" w:rsidRDefault="00FE731C" w:rsidP="00FE731C">
      <w:pPr>
        <w:pStyle w:val="Tijeloteksta"/>
        <w:ind w:firstLine="720"/>
        <w:rPr>
          <w:noProof/>
          <w:sz w:val="24"/>
          <w:lang w:val="hr-HR"/>
        </w:rPr>
      </w:pPr>
      <w:r w:rsidRPr="00C14CB5">
        <w:rPr>
          <w:noProof/>
          <w:sz w:val="24"/>
          <w:lang w:val="hr-HR"/>
        </w:rPr>
        <w:t xml:space="preserve">Programom predškolskog odgoja </w:t>
      </w:r>
      <w:r w:rsidRPr="00C14CB5">
        <w:rPr>
          <w:noProof/>
          <w:sz w:val="24"/>
          <w:szCs w:val="24"/>
          <w:lang w:val="hr-HR"/>
        </w:rPr>
        <w:t xml:space="preserve">obuhvaćena su djeca prema Mreži predškolskih ustanova na području </w:t>
      </w:r>
      <w:r w:rsidR="00A24FED">
        <w:rPr>
          <w:noProof/>
          <w:sz w:val="24"/>
          <w:szCs w:val="24"/>
          <w:lang w:val="hr-HR"/>
        </w:rPr>
        <w:t>Grada Pula - Pola</w:t>
      </w:r>
      <w:r w:rsidRPr="00C14CB5">
        <w:rPr>
          <w:noProof/>
          <w:sz w:val="24"/>
          <w:szCs w:val="24"/>
          <w:lang w:val="hr-HR"/>
        </w:rPr>
        <w:t>. Tu su uključene ustanove kojima je osnivač Grad Pula: Predškolska ustanova Dječji vrtić Pula, Predškolska ustanova Dječji vrtić Mali svijet i Predškolska ustanova DV-SI Rin Tin Tin Pula te ustanove predškolskog odgoja drugih osnivača.</w:t>
      </w:r>
      <w:r w:rsidRPr="00C14CB5">
        <w:rPr>
          <w:noProof/>
          <w:sz w:val="24"/>
          <w:lang w:val="hr-HR"/>
        </w:rPr>
        <w:t xml:space="preserve"> </w:t>
      </w:r>
      <w:r w:rsidRPr="00C14CB5">
        <w:rPr>
          <w:noProof/>
          <w:sz w:val="24"/>
          <w:szCs w:val="24"/>
          <w:lang w:val="hr-HR"/>
        </w:rPr>
        <w:t xml:space="preserve">Program se realizira sukladno Odluci o iznosima sufinanciranja programa predškolskog odgoja i Državnim pedagoškim standardima predškolskog odgoja i naobrazbe. </w:t>
      </w:r>
      <w:r w:rsidRPr="00C14CB5">
        <w:rPr>
          <w:noProof/>
          <w:sz w:val="24"/>
          <w:lang w:val="hr-HR"/>
        </w:rPr>
        <w:t xml:space="preserve">U okviru programa planirane su </w:t>
      </w:r>
      <w:r w:rsidR="00E814E6">
        <w:rPr>
          <w:sz w:val="24"/>
          <w:szCs w:val="24"/>
          <w:lang w:val="hr-HR"/>
        </w:rPr>
        <w:t>četiri</w:t>
      </w:r>
      <w:r w:rsidRPr="00C14CB5">
        <w:rPr>
          <w:sz w:val="24"/>
          <w:szCs w:val="24"/>
          <w:lang w:val="hr-HR"/>
        </w:rPr>
        <w:t xml:space="preserve"> aktivnosti</w:t>
      </w:r>
      <w:r w:rsidR="00E814E6">
        <w:rPr>
          <w:sz w:val="24"/>
          <w:szCs w:val="24"/>
          <w:lang w:val="hr-HR"/>
        </w:rPr>
        <w:t xml:space="preserve"> </w:t>
      </w:r>
      <w:r w:rsidRPr="00C14CB5">
        <w:rPr>
          <w:sz w:val="24"/>
          <w:szCs w:val="24"/>
          <w:lang w:val="hr-HR"/>
        </w:rPr>
        <w:t>i jedan tekući projekt</w:t>
      </w:r>
      <w:r w:rsidRPr="00C14CB5">
        <w:rPr>
          <w:noProof/>
          <w:sz w:val="24"/>
          <w:lang w:val="hr-HR"/>
        </w:rPr>
        <w:t>:</w:t>
      </w:r>
    </w:p>
    <w:p w14:paraId="65EE428E" w14:textId="77777777" w:rsidR="00FE731C" w:rsidRPr="00C14CB5" w:rsidRDefault="00FE731C" w:rsidP="00FE731C">
      <w:pPr>
        <w:pStyle w:val="Tijeloteksta"/>
        <w:ind w:firstLine="720"/>
        <w:rPr>
          <w:i/>
          <w:noProof/>
          <w:sz w:val="24"/>
          <w:szCs w:val="24"/>
          <w:lang w:val="hr-HR"/>
        </w:rPr>
      </w:pPr>
    </w:p>
    <w:p w14:paraId="007C258B" w14:textId="5355CF75" w:rsidR="00FE731C" w:rsidRPr="00E814E6" w:rsidRDefault="00FE731C" w:rsidP="00FE731C">
      <w:pPr>
        <w:pStyle w:val="Tijeloteksta"/>
        <w:ind w:firstLine="720"/>
        <w:rPr>
          <w:iCs/>
          <w:noProof/>
          <w:sz w:val="24"/>
          <w:szCs w:val="24"/>
          <w:lang w:val="hr-HR"/>
        </w:rPr>
      </w:pPr>
      <w:r w:rsidRPr="00E814E6">
        <w:rPr>
          <w:iCs/>
          <w:noProof/>
          <w:sz w:val="24"/>
          <w:szCs w:val="24"/>
          <w:lang w:val="hr-HR"/>
        </w:rPr>
        <w:t xml:space="preserve">Aktivnost: Predškolske ustanove-redovni programi; rashodi su planirani u iznosu od </w:t>
      </w:r>
      <w:r w:rsidR="00E814E6">
        <w:rPr>
          <w:iCs/>
          <w:noProof/>
          <w:sz w:val="24"/>
          <w:szCs w:val="24"/>
          <w:lang w:val="hr-HR"/>
        </w:rPr>
        <w:t>3.600.270,44</w:t>
      </w:r>
      <w:r w:rsidRPr="00E814E6">
        <w:rPr>
          <w:iCs/>
          <w:noProof/>
          <w:sz w:val="24"/>
          <w:szCs w:val="24"/>
          <w:lang w:val="hr-HR"/>
        </w:rPr>
        <w:t xml:space="preserve"> EUR, a</w:t>
      </w:r>
      <w:r w:rsidRPr="00E814E6">
        <w:rPr>
          <w:b/>
          <w:iCs/>
          <w:noProof/>
          <w:szCs w:val="24"/>
          <w:lang w:val="hr-HR"/>
        </w:rPr>
        <w:t xml:space="preserve"> </w:t>
      </w:r>
      <w:r w:rsidRPr="00E814E6">
        <w:rPr>
          <w:iCs/>
          <w:noProof/>
          <w:sz w:val="24"/>
          <w:szCs w:val="24"/>
          <w:lang w:val="hr-HR"/>
        </w:rPr>
        <w:t xml:space="preserve">izvršeni u iznosu od </w:t>
      </w:r>
      <w:r w:rsidR="00E814E6">
        <w:rPr>
          <w:iCs/>
          <w:noProof/>
          <w:sz w:val="24"/>
          <w:szCs w:val="24"/>
          <w:lang w:val="hr-HR"/>
        </w:rPr>
        <w:t>3.294.876,10</w:t>
      </w:r>
      <w:r w:rsidRPr="00E814E6">
        <w:rPr>
          <w:iCs/>
          <w:noProof/>
          <w:sz w:val="24"/>
          <w:szCs w:val="24"/>
          <w:lang w:val="hr-HR"/>
        </w:rPr>
        <w:t xml:space="preserve"> EUR ili </w:t>
      </w:r>
      <w:r w:rsidR="00E814E6">
        <w:rPr>
          <w:iCs/>
          <w:noProof/>
          <w:sz w:val="24"/>
          <w:szCs w:val="24"/>
          <w:lang w:val="hr-HR"/>
        </w:rPr>
        <w:t>91,52</w:t>
      </w:r>
      <w:r w:rsidRPr="00E814E6">
        <w:rPr>
          <w:iCs/>
          <w:noProof/>
          <w:sz w:val="24"/>
          <w:szCs w:val="24"/>
          <w:lang w:val="hr-HR"/>
        </w:rPr>
        <w:t>% u odnosu na plan, po korisnicima:</w:t>
      </w:r>
    </w:p>
    <w:p w14:paraId="15FA65B3" w14:textId="2261FBB1" w:rsidR="00FE731C" w:rsidRPr="00C14CB5" w:rsidRDefault="00FE731C" w:rsidP="00FE731C">
      <w:pPr>
        <w:pStyle w:val="Tijeloteksta"/>
        <w:ind w:firstLine="720"/>
        <w:rPr>
          <w:noProof/>
          <w:sz w:val="24"/>
          <w:szCs w:val="24"/>
          <w:lang w:val="hr-HR"/>
        </w:rPr>
      </w:pPr>
      <w:r w:rsidRPr="00E814E6">
        <w:rPr>
          <w:iCs/>
          <w:noProof/>
          <w:sz w:val="24"/>
          <w:szCs w:val="24"/>
          <w:lang w:val="hr-HR"/>
        </w:rPr>
        <w:t xml:space="preserve">- korisnik: Dječji vrtić Pula; rashodi su planirani u iznosu od </w:t>
      </w:r>
      <w:r w:rsidR="00E814E6">
        <w:rPr>
          <w:iCs/>
          <w:noProof/>
          <w:sz w:val="24"/>
          <w:szCs w:val="24"/>
          <w:lang w:val="hr-HR"/>
        </w:rPr>
        <w:t>1.574.787,00</w:t>
      </w:r>
      <w:r w:rsidRPr="00E814E6">
        <w:rPr>
          <w:iCs/>
          <w:noProof/>
          <w:sz w:val="24"/>
          <w:szCs w:val="24"/>
          <w:lang w:val="hr-HR"/>
        </w:rPr>
        <w:t xml:space="preserve"> EUR, a izvršeni</w:t>
      </w:r>
      <w:r w:rsidRPr="00C14CB5">
        <w:rPr>
          <w:noProof/>
          <w:sz w:val="24"/>
          <w:szCs w:val="24"/>
          <w:lang w:val="hr-HR"/>
        </w:rPr>
        <w:t xml:space="preserve"> u iznosu od 1</w:t>
      </w:r>
      <w:r w:rsidR="00E814E6">
        <w:rPr>
          <w:noProof/>
          <w:sz w:val="24"/>
          <w:szCs w:val="24"/>
          <w:lang w:val="hr-HR"/>
        </w:rPr>
        <w:t>.447.934,45</w:t>
      </w:r>
      <w:r w:rsidRPr="00C14CB5">
        <w:rPr>
          <w:noProof/>
          <w:sz w:val="24"/>
          <w:szCs w:val="24"/>
          <w:lang w:val="hr-HR"/>
        </w:rPr>
        <w:t xml:space="preserve"> EUR ili </w:t>
      </w:r>
      <w:r w:rsidR="00E814E6">
        <w:rPr>
          <w:noProof/>
          <w:sz w:val="24"/>
          <w:szCs w:val="24"/>
          <w:lang w:val="hr-HR"/>
        </w:rPr>
        <w:t>91,94</w:t>
      </w:r>
      <w:r w:rsidRPr="00C14CB5">
        <w:rPr>
          <w:noProof/>
          <w:sz w:val="24"/>
          <w:szCs w:val="24"/>
          <w:lang w:val="hr-HR"/>
        </w:rPr>
        <w:t xml:space="preserve">% u odnosu na plan. </w:t>
      </w:r>
    </w:p>
    <w:p w14:paraId="421C4391" w14:textId="77777777" w:rsidR="00FE731C" w:rsidRPr="00C14CB5" w:rsidRDefault="00FE731C" w:rsidP="00FE731C">
      <w:pPr>
        <w:widowControl w:val="0"/>
        <w:autoSpaceDE w:val="0"/>
        <w:autoSpaceDN w:val="0"/>
        <w:adjustRightInd w:val="0"/>
        <w:ind w:right="-1" w:firstLine="708"/>
        <w:jc w:val="both"/>
        <w:rPr>
          <w:sz w:val="24"/>
          <w:szCs w:val="24"/>
          <w:lang w:val="hr-HR"/>
        </w:rPr>
      </w:pPr>
      <w:r w:rsidRPr="00C14CB5">
        <w:rPr>
          <w:noProof/>
          <w:sz w:val="24"/>
          <w:szCs w:val="24"/>
          <w:lang w:val="hr-HR"/>
        </w:rPr>
        <w:t>Dječji vrtić Pula Pula provodi programe: redovni program u trajanju od 10 sati i program male škole od 2,5 sata dnevno, skraćeni verificirani programi (</w:t>
      </w:r>
      <w:r w:rsidRPr="00C14CB5">
        <w:rPr>
          <w:color w:val="000000"/>
          <w:sz w:val="24"/>
          <w:szCs w:val="24"/>
          <w:lang w:val="hr-HR"/>
        </w:rPr>
        <w:t xml:space="preserve">Kraći program ranog učenja engleskog jezika s djecom predškolske dobi, Program zimovanja, Program </w:t>
      </w:r>
      <w:proofErr w:type="spellStart"/>
      <w:r w:rsidRPr="00C14CB5">
        <w:rPr>
          <w:color w:val="000000"/>
          <w:sz w:val="24"/>
          <w:szCs w:val="24"/>
          <w:lang w:val="hr-HR"/>
        </w:rPr>
        <w:t>predškole</w:t>
      </w:r>
      <w:proofErr w:type="spellEnd"/>
      <w:r w:rsidRPr="00C14CB5">
        <w:rPr>
          <w:color w:val="000000"/>
          <w:sz w:val="24"/>
          <w:szCs w:val="24"/>
          <w:lang w:val="hr-HR"/>
        </w:rPr>
        <w:t>, Alternativni poludnevni program prema koncepciji  Marije Montessori</w:t>
      </w:r>
      <w:r w:rsidRPr="00C14CB5">
        <w:rPr>
          <w:sz w:val="24"/>
          <w:szCs w:val="24"/>
          <w:lang w:val="hr-HR"/>
        </w:rPr>
        <w:t>).</w:t>
      </w:r>
    </w:p>
    <w:p w14:paraId="5158ECB7" w14:textId="4C58DFDE" w:rsidR="00FE731C" w:rsidRPr="00C14CB5" w:rsidRDefault="00FE731C" w:rsidP="00FE731C">
      <w:pPr>
        <w:ind w:firstLine="708"/>
        <w:jc w:val="both"/>
        <w:rPr>
          <w:sz w:val="24"/>
          <w:szCs w:val="24"/>
          <w:lang w:val="hr-HR"/>
        </w:rPr>
      </w:pPr>
      <w:r w:rsidRPr="00C14CB5">
        <w:rPr>
          <w:sz w:val="24"/>
          <w:szCs w:val="24"/>
          <w:lang w:val="hr-HR"/>
        </w:rPr>
        <w:t>Raznovrsnim programima u 2</w:t>
      </w:r>
      <w:r w:rsidR="00CE198B">
        <w:rPr>
          <w:sz w:val="24"/>
          <w:szCs w:val="24"/>
          <w:lang w:val="hr-HR"/>
        </w:rPr>
        <w:t>9</w:t>
      </w:r>
      <w:r w:rsidRPr="00C14CB5">
        <w:rPr>
          <w:sz w:val="24"/>
          <w:szCs w:val="24"/>
          <w:lang w:val="hr-HR"/>
        </w:rPr>
        <w:t xml:space="preserve"> odgojnih skupina od tog broja 1</w:t>
      </w:r>
      <w:r w:rsidR="00CE198B">
        <w:rPr>
          <w:sz w:val="24"/>
          <w:szCs w:val="24"/>
          <w:lang w:val="hr-HR"/>
        </w:rPr>
        <w:t>2</w:t>
      </w:r>
      <w:r w:rsidRPr="00C14CB5">
        <w:rPr>
          <w:sz w:val="24"/>
          <w:szCs w:val="24"/>
          <w:lang w:val="hr-HR"/>
        </w:rPr>
        <w:t xml:space="preserve"> jasličkih, 17 vrtićkih s jednom poludnevnom grupom, uz jednu grupu male škole te s djecom u inkluziji s posebnim potrebama raspoređenom u jasličke i vrtićke</w:t>
      </w:r>
      <w:r w:rsidRPr="00C14CB5">
        <w:rPr>
          <w:noProof/>
          <w:sz w:val="24"/>
          <w:szCs w:val="24"/>
          <w:lang w:val="hr-HR"/>
        </w:rPr>
        <w:drawing>
          <wp:anchor distT="1072896" distB="1095756" distL="2833116" distR="256413" simplePos="0" relativeHeight="251660800" behindDoc="0" locked="0" layoutInCell="1" allowOverlap="1" wp14:anchorId="71B1EBF1" wp14:editId="51B560BB">
            <wp:simplePos x="0" y="0"/>
            <wp:positionH relativeFrom="column">
              <wp:posOffset>3519170</wp:posOffset>
            </wp:positionH>
            <wp:positionV relativeFrom="paragraph">
              <wp:posOffset>1213485</wp:posOffset>
            </wp:positionV>
            <wp:extent cx="225425" cy="6350"/>
            <wp:effectExtent l="0" t="0" r="0" b="0"/>
            <wp:wrapNone/>
            <wp:docPr id="940454493" name="Slika 94045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425" cy="6350"/>
                    </a:xfrm>
                    <a:prstGeom prst="rect">
                      <a:avLst/>
                    </a:prstGeom>
                    <a:noFill/>
                  </pic:spPr>
                </pic:pic>
              </a:graphicData>
            </a:graphic>
            <wp14:sizeRelH relativeFrom="page">
              <wp14:pctWidth>0</wp14:pctWidth>
            </wp14:sizeRelH>
            <wp14:sizeRelV relativeFrom="page">
              <wp14:pctHeight>0</wp14:pctHeight>
            </wp14:sizeRelV>
          </wp:anchor>
        </w:drawing>
      </w:r>
      <w:r w:rsidRPr="00C14CB5">
        <w:rPr>
          <w:sz w:val="24"/>
          <w:szCs w:val="24"/>
          <w:lang w:val="hr-HR"/>
        </w:rPr>
        <w:t xml:space="preserve"> skupine krajem razdoblja bilo je obuhvaćeno </w:t>
      </w:r>
      <w:r w:rsidR="00E814E6">
        <w:rPr>
          <w:sz w:val="24"/>
          <w:szCs w:val="24"/>
          <w:lang w:val="hr-HR"/>
        </w:rPr>
        <w:t>504</w:t>
      </w:r>
      <w:r w:rsidRPr="00C14CB5">
        <w:rPr>
          <w:sz w:val="24"/>
          <w:szCs w:val="24"/>
          <w:lang w:val="hr-HR"/>
        </w:rPr>
        <w:t xml:space="preserve"> djece.</w:t>
      </w:r>
    </w:p>
    <w:p w14:paraId="5B7DF68E" w14:textId="77777777" w:rsidR="00FE731C" w:rsidRPr="00C14CB5" w:rsidRDefault="00FE731C" w:rsidP="00FE731C">
      <w:pPr>
        <w:ind w:firstLine="708"/>
        <w:jc w:val="both"/>
        <w:rPr>
          <w:sz w:val="24"/>
          <w:szCs w:val="24"/>
          <w:lang w:val="hr-HR"/>
        </w:rPr>
      </w:pPr>
    </w:p>
    <w:p w14:paraId="0A6889C5" w14:textId="7CB68DBB" w:rsidR="00FE731C" w:rsidRPr="00C14CB5" w:rsidRDefault="00FE731C" w:rsidP="00FE731C">
      <w:pPr>
        <w:ind w:firstLine="708"/>
        <w:jc w:val="both"/>
        <w:rPr>
          <w:sz w:val="24"/>
          <w:szCs w:val="24"/>
          <w:lang w:val="hr-HR"/>
        </w:rPr>
      </w:pPr>
      <w:r w:rsidRPr="00C14CB5">
        <w:rPr>
          <w:sz w:val="24"/>
          <w:szCs w:val="24"/>
          <w:lang w:val="hr-HR"/>
        </w:rPr>
        <w:t xml:space="preserve">Rashodi za zaposlene izvršeni su u ukupnom iznosu od </w:t>
      </w:r>
      <w:r w:rsidR="00E814E6">
        <w:rPr>
          <w:sz w:val="24"/>
          <w:szCs w:val="24"/>
          <w:lang w:val="hr-HR"/>
        </w:rPr>
        <w:t>1.133.370,20</w:t>
      </w:r>
      <w:r w:rsidRPr="00C14CB5">
        <w:rPr>
          <w:sz w:val="24"/>
          <w:szCs w:val="24"/>
          <w:lang w:val="hr-HR"/>
        </w:rPr>
        <w:t xml:space="preserve"> EUR, temeljem Kolektivnog ugovora za djelatnike dječjih vrtića i sistematiziranih radnih mjesta. </w:t>
      </w:r>
    </w:p>
    <w:p w14:paraId="6779F86C" w14:textId="28750B79" w:rsidR="00FE731C" w:rsidRDefault="00FE731C" w:rsidP="00FE731C">
      <w:pPr>
        <w:ind w:firstLine="708"/>
        <w:jc w:val="both"/>
        <w:rPr>
          <w:sz w:val="24"/>
          <w:szCs w:val="24"/>
          <w:lang w:val="hr-HR"/>
        </w:rPr>
      </w:pPr>
      <w:r w:rsidRPr="00C14CB5">
        <w:rPr>
          <w:sz w:val="24"/>
          <w:szCs w:val="24"/>
          <w:lang w:val="hr-HR"/>
        </w:rPr>
        <w:t xml:space="preserve">Materijalni rashodi izvršeni su u iznosu </w:t>
      </w:r>
      <w:r w:rsidR="00E814E6">
        <w:rPr>
          <w:sz w:val="24"/>
          <w:szCs w:val="24"/>
          <w:lang w:val="hr-HR"/>
        </w:rPr>
        <w:t>239.334,46</w:t>
      </w:r>
      <w:r w:rsidRPr="00C14CB5">
        <w:rPr>
          <w:sz w:val="24"/>
          <w:szCs w:val="24"/>
          <w:lang w:val="hr-HR"/>
        </w:rPr>
        <w:t xml:space="preserve"> EUR, za službena putovanja, naknade za prijevoz i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w:t>
      </w:r>
      <w:r w:rsidRPr="00C14CB5">
        <w:rPr>
          <w:color w:val="FF0000"/>
          <w:sz w:val="24"/>
          <w:szCs w:val="24"/>
          <w:lang w:val="hr-HR"/>
        </w:rPr>
        <w:t xml:space="preserve"> </w:t>
      </w:r>
      <w:r w:rsidRPr="00C14CB5">
        <w:rPr>
          <w:sz w:val="24"/>
          <w:szCs w:val="24"/>
          <w:lang w:val="hr-HR"/>
        </w:rPr>
        <w:t>komunalne usluge, zakupnine i najamnine, sanitarne i zdravstvene preglede, intelektualne i računalne usluge, naknade upravnom vijeću, premije osiguranja, reprezentaciju, računalne usluge, pristojbe i naknade.</w:t>
      </w:r>
    </w:p>
    <w:p w14:paraId="495742F3" w14:textId="30425D3A" w:rsidR="00540E21" w:rsidRPr="00C14CB5" w:rsidRDefault="00540E21" w:rsidP="00540E21">
      <w:pPr>
        <w:ind w:firstLine="709"/>
        <w:jc w:val="both"/>
        <w:rPr>
          <w:sz w:val="24"/>
          <w:szCs w:val="24"/>
          <w:lang w:val="hr-HR"/>
        </w:rPr>
      </w:pPr>
      <w:r w:rsidRPr="00C14CB5">
        <w:rPr>
          <w:sz w:val="24"/>
          <w:szCs w:val="24"/>
          <w:lang w:val="hr-HR"/>
        </w:rPr>
        <w:t xml:space="preserve">Financijski rashodi izvršeni su u iznosu od </w:t>
      </w:r>
      <w:r>
        <w:rPr>
          <w:sz w:val="24"/>
          <w:szCs w:val="24"/>
          <w:lang w:val="hr-HR"/>
        </w:rPr>
        <w:t>0,10</w:t>
      </w:r>
      <w:r w:rsidRPr="00C14CB5">
        <w:rPr>
          <w:sz w:val="24"/>
          <w:szCs w:val="24"/>
          <w:lang w:val="hr-HR"/>
        </w:rPr>
        <w:t xml:space="preserve"> EUR.</w:t>
      </w:r>
    </w:p>
    <w:p w14:paraId="3EFE200D" w14:textId="7A9C8952" w:rsidR="008722C8" w:rsidRPr="008722C8" w:rsidRDefault="00FE731C" w:rsidP="008722C8">
      <w:pPr>
        <w:pStyle w:val="Tijeloteksta"/>
        <w:ind w:firstLine="709"/>
        <w:rPr>
          <w:sz w:val="24"/>
          <w:szCs w:val="24"/>
        </w:rPr>
      </w:pPr>
      <w:r w:rsidRPr="008722C8">
        <w:rPr>
          <w:sz w:val="24"/>
          <w:szCs w:val="24"/>
          <w:lang w:val="hr-HR"/>
        </w:rPr>
        <w:t xml:space="preserve">Rashodi za nabavu dugotrajne proizvedene imovine izvršeni su u iznosu od </w:t>
      </w:r>
      <w:r w:rsidR="00E814E6" w:rsidRPr="008722C8">
        <w:rPr>
          <w:sz w:val="24"/>
          <w:szCs w:val="24"/>
          <w:lang w:val="hr-HR"/>
        </w:rPr>
        <w:t>75.229,69</w:t>
      </w:r>
      <w:r w:rsidRPr="008722C8">
        <w:rPr>
          <w:sz w:val="24"/>
          <w:szCs w:val="24"/>
          <w:lang w:val="hr-HR"/>
        </w:rPr>
        <w:t xml:space="preserve"> EUR, odnose se na nabavu </w:t>
      </w:r>
      <w:proofErr w:type="spellStart"/>
      <w:r w:rsidR="008722C8" w:rsidRPr="008722C8">
        <w:rPr>
          <w:sz w:val="24"/>
          <w:szCs w:val="24"/>
        </w:rPr>
        <w:t>računala</w:t>
      </w:r>
      <w:proofErr w:type="spellEnd"/>
      <w:r w:rsidR="008722C8" w:rsidRPr="008722C8">
        <w:rPr>
          <w:sz w:val="24"/>
          <w:szCs w:val="24"/>
        </w:rPr>
        <w:t xml:space="preserve"> za </w:t>
      </w:r>
      <w:proofErr w:type="spellStart"/>
      <w:r w:rsidR="008722C8" w:rsidRPr="008722C8">
        <w:rPr>
          <w:sz w:val="24"/>
          <w:szCs w:val="24"/>
        </w:rPr>
        <w:t>matični</w:t>
      </w:r>
      <w:proofErr w:type="spellEnd"/>
      <w:r w:rsidR="008722C8" w:rsidRPr="008722C8">
        <w:rPr>
          <w:sz w:val="24"/>
          <w:szCs w:val="24"/>
        </w:rPr>
        <w:t xml:space="preserve"> </w:t>
      </w:r>
      <w:proofErr w:type="spellStart"/>
      <w:r w:rsidR="008722C8" w:rsidRPr="008722C8">
        <w:rPr>
          <w:sz w:val="24"/>
          <w:szCs w:val="24"/>
        </w:rPr>
        <w:t>objekt</w:t>
      </w:r>
      <w:proofErr w:type="spellEnd"/>
      <w:r w:rsidR="008722C8" w:rsidRPr="008722C8">
        <w:rPr>
          <w:sz w:val="24"/>
          <w:szCs w:val="24"/>
        </w:rPr>
        <w:t xml:space="preserve"> </w:t>
      </w:r>
      <w:proofErr w:type="spellStart"/>
      <w:r w:rsidR="008722C8" w:rsidRPr="008722C8">
        <w:rPr>
          <w:sz w:val="24"/>
          <w:szCs w:val="24"/>
        </w:rPr>
        <w:t>i</w:t>
      </w:r>
      <w:proofErr w:type="spellEnd"/>
      <w:r w:rsidR="008722C8" w:rsidRPr="008722C8">
        <w:rPr>
          <w:sz w:val="24"/>
          <w:szCs w:val="24"/>
        </w:rPr>
        <w:t xml:space="preserve"> </w:t>
      </w:r>
      <w:proofErr w:type="spellStart"/>
      <w:r w:rsidR="008722C8" w:rsidRPr="008722C8">
        <w:rPr>
          <w:sz w:val="24"/>
          <w:szCs w:val="24"/>
        </w:rPr>
        <w:t>zajedničke</w:t>
      </w:r>
      <w:proofErr w:type="spellEnd"/>
      <w:r w:rsidR="008722C8" w:rsidRPr="008722C8">
        <w:rPr>
          <w:sz w:val="24"/>
          <w:szCs w:val="24"/>
        </w:rPr>
        <w:t xml:space="preserve"> </w:t>
      </w:r>
      <w:proofErr w:type="spellStart"/>
      <w:r w:rsidR="008722C8" w:rsidRPr="008722C8">
        <w:rPr>
          <w:sz w:val="24"/>
          <w:szCs w:val="24"/>
        </w:rPr>
        <w:t>službe</w:t>
      </w:r>
      <w:proofErr w:type="spellEnd"/>
      <w:r w:rsidR="008722C8" w:rsidRPr="008722C8">
        <w:rPr>
          <w:sz w:val="24"/>
          <w:szCs w:val="24"/>
        </w:rPr>
        <w:t xml:space="preserve">, </w:t>
      </w:r>
      <w:proofErr w:type="spellStart"/>
      <w:r w:rsidR="008722C8" w:rsidRPr="008722C8">
        <w:rPr>
          <w:sz w:val="24"/>
          <w:szCs w:val="24"/>
        </w:rPr>
        <w:t>namještaja</w:t>
      </w:r>
      <w:proofErr w:type="spellEnd"/>
      <w:r w:rsidR="008722C8" w:rsidRPr="008722C8">
        <w:rPr>
          <w:sz w:val="24"/>
          <w:szCs w:val="24"/>
        </w:rPr>
        <w:t xml:space="preserve"> </w:t>
      </w:r>
      <w:proofErr w:type="spellStart"/>
      <w:r w:rsidR="008722C8" w:rsidRPr="008722C8">
        <w:rPr>
          <w:sz w:val="24"/>
          <w:szCs w:val="24"/>
        </w:rPr>
        <w:t>i</w:t>
      </w:r>
      <w:proofErr w:type="spellEnd"/>
      <w:r w:rsidR="008722C8" w:rsidRPr="008722C8">
        <w:rPr>
          <w:sz w:val="24"/>
          <w:szCs w:val="24"/>
        </w:rPr>
        <w:t xml:space="preserve"> </w:t>
      </w:r>
      <w:proofErr w:type="spellStart"/>
      <w:r w:rsidR="008722C8" w:rsidRPr="008722C8">
        <w:rPr>
          <w:sz w:val="24"/>
          <w:szCs w:val="24"/>
        </w:rPr>
        <w:t>opreme</w:t>
      </w:r>
      <w:proofErr w:type="spellEnd"/>
      <w:r w:rsidR="008722C8" w:rsidRPr="008722C8">
        <w:rPr>
          <w:sz w:val="24"/>
          <w:szCs w:val="24"/>
        </w:rPr>
        <w:t xml:space="preserve"> za </w:t>
      </w:r>
      <w:proofErr w:type="spellStart"/>
      <w:r w:rsidR="008722C8" w:rsidRPr="008722C8">
        <w:rPr>
          <w:sz w:val="24"/>
          <w:szCs w:val="24"/>
        </w:rPr>
        <w:t>nove</w:t>
      </w:r>
      <w:proofErr w:type="spellEnd"/>
      <w:r w:rsidR="008722C8" w:rsidRPr="008722C8">
        <w:rPr>
          <w:sz w:val="24"/>
          <w:szCs w:val="24"/>
        </w:rPr>
        <w:t xml:space="preserve"> </w:t>
      </w:r>
      <w:proofErr w:type="spellStart"/>
      <w:r w:rsidR="008722C8" w:rsidRPr="008722C8">
        <w:rPr>
          <w:sz w:val="24"/>
          <w:szCs w:val="24"/>
        </w:rPr>
        <w:t>jasličke</w:t>
      </w:r>
      <w:proofErr w:type="spellEnd"/>
      <w:r w:rsidR="008722C8" w:rsidRPr="008722C8">
        <w:rPr>
          <w:sz w:val="24"/>
          <w:szCs w:val="24"/>
        </w:rPr>
        <w:t xml:space="preserve"> </w:t>
      </w:r>
      <w:proofErr w:type="spellStart"/>
      <w:r w:rsidR="008722C8" w:rsidRPr="008722C8">
        <w:rPr>
          <w:sz w:val="24"/>
          <w:szCs w:val="24"/>
        </w:rPr>
        <w:t>skupine</w:t>
      </w:r>
      <w:proofErr w:type="spellEnd"/>
      <w:r w:rsidR="008722C8" w:rsidRPr="008722C8">
        <w:rPr>
          <w:sz w:val="24"/>
          <w:szCs w:val="24"/>
        </w:rPr>
        <w:t xml:space="preserve">, </w:t>
      </w:r>
      <w:proofErr w:type="spellStart"/>
      <w:r w:rsidR="008722C8" w:rsidRPr="008722C8">
        <w:rPr>
          <w:sz w:val="24"/>
          <w:szCs w:val="24"/>
        </w:rPr>
        <w:t>nabavu</w:t>
      </w:r>
      <w:proofErr w:type="spellEnd"/>
      <w:r w:rsidR="008722C8" w:rsidRPr="008722C8">
        <w:rPr>
          <w:sz w:val="24"/>
          <w:szCs w:val="24"/>
        </w:rPr>
        <w:t xml:space="preserve"> </w:t>
      </w:r>
      <w:proofErr w:type="spellStart"/>
      <w:r w:rsidR="008722C8" w:rsidRPr="008722C8">
        <w:rPr>
          <w:sz w:val="24"/>
          <w:szCs w:val="24"/>
        </w:rPr>
        <w:t>i</w:t>
      </w:r>
      <w:proofErr w:type="spellEnd"/>
      <w:r w:rsidR="008722C8" w:rsidRPr="008722C8">
        <w:rPr>
          <w:sz w:val="24"/>
          <w:szCs w:val="24"/>
        </w:rPr>
        <w:t xml:space="preserve"> </w:t>
      </w:r>
      <w:proofErr w:type="spellStart"/>
      <w:r w:rsidR="008722C8" w:rsidRPr="008722C8">
        <w:rPr>
          <w:sz w:val="24"/>
          <w:szCs w:val="24"/>
        </w:rPr>
        <w:t>postavu</w:t>
      </w:r>
      <w:proofErr w:type="spellEnd"/>
      <w:r w:rsidR="008722C8" w:rsidRPr="008722C8">
        <w:rPr>
          <w:sz w:val="24"/>
          <w:szCs w:val="24"/>
        </w:rPr>
        <w:t xml:space="preserve"> </w:t>
      </w:r>
      <w:proofErr w:type="spellStart"/>
      <w:r w:rsidR="008722C8" w:rsidRPr="008722C8">
        <w:rPr>
          <w:sz w:val="24"/>
          <w:szCs w:val="24"/>
        </w:rPr>
        <w:t>klima</w:t>
      </w:r>
      <w:proofErr w:type="spellEnd"/>
      <w:r w:rsidR="008722C8" w:rsidRPr="008722C8">
        <w:rPr>
          <w:sz w:val="24"/>
          <w:szCs w:val="24"/>
        </w:rPr>
        <w:t xml:space="preserve"> </w:t>
      </w:r>
      <w:proofErr w:type="spellStart"/>
      <w:r w:rsidR="008722C8" w:rsidRPr="008722C8">
        <w:rPr>
          <w:sz w:val="24"/>
          <w:szCs w:val="24"/>
        </w:rPr>
        <w:t>uređaji</w:t>
      </w:r>
      <w:proofErr w:type="spellEnd"/>
      <w:r w:rsidR="008722C8" w:rsidRPr="008722C8">
        <w:rPr>
          <w:sz w:val="24"/>
          <w:szCs w:val="24"/>
        </w:rPr>
        <w:t xml:space="preserve"> u PO </w:t>
      </w:r>
      <w:proofErr w:type="spellStart"/>
      <w:r w:rsidR="008722C8" w:rsidRPr="008722C8">
        <w:rPr>
          <w:sz w:val="24"/>
          <w:szCs w:val="24"/>
        </w:rPr>
        <w:t>Centar</w:t>
      </w:r>
      <w:proofErr w:type="spellEnd"/>
      <w:r w:rsidR="008722C8" w:rsidRPr="008722C8">
        <w:rPr>
          <w:sz w:val="24"/>
          <w:szCs w:val="24"/>
        </w:rPr>
        <w:t xml:space="preserve">, PO </w:t>
      </w:r>
      <w:proofErr w:type="spellStart"/>
      <w:r w:rsidR="008722C8" w:rsidRPr="008722C8">
        <w:rPr>
          <w:sz w:val="24"/>
          <w:szCs w:val="24"/>
        </w:rPr>
        <w:t>Rožica</w:t>
      </w:r>
      <w:proofErr w:type="spellEnd"/>
      <w:r w:rsidR="008722C8" w:rsidRPr="008722C8">
        <w:rPr>
          <w:sz w:val="24"/>
          <w:szCs w:val="24"/>
        </w:rPr>
        <w:t xml:space="preserve"> </w:t>
      </w:r>
      <w:proofErr w:type="spellStart"/>
      <w:r w:rsidR="008722C8" w:rsidRPr="008722C8">
        <w:rPr>
          <w:sz w:val="24"/>
          <w:szCs w:val="24"/>
        </w:rPr>
        <w:t>te</w:t>
      </w:r>
      <w:proofErr w:type="spellEnd"/>
      <w:r w:rsidR="008722C8" w:rsidRPr="008722C8">
        <w:rPr>
          <w:sz w:val="24"/>
          <w:szCs w:val="24"/>
        </w:rPr>
        <w:t xml:space="preserve"> za </w:t>
      </w:r>
      <w:proofErr w:type="spellStart"/>
      <w:r w:rsidR="008722C8" w:rsidRPr="008722C8">
        <w:rPr>
          <w:sz w:val="24"/>
          <w:szCs w:val="24"/>
        </w:rPr>
        <w:t>novu</w:t>
      </w:r>
      <w:proofErr w:type="spellEnd"/>
      <w:r w:rsidR="008722C8" w:rsidRPr="008722C8">
        <w:rPr>
          <w:sz w:val="24"/>
          <w:szCs w:val="24"/>
        </w:rPr>
        <w:t xml:space="preserve"> </w:t>
      </w:r>
      <w:proofErr w:type="spellStart"/>
      <w:r w:rsidR="008722C8" w:rsidRPr="008722C8">
        <w:rPr>
          <w:sz w:val="24"/>
          <w:szCs w:val="24"/>
        </w:rPr>
        <w:t>jasličku</w:t>
      </w:r>
      <w:proofErr w:type="spellEnd"/>
      <w:r w:rsidR="008722C8" w:rsidRPr="008722C8">
        <w:rPr>
          <w:sz w:val="24"/>
          <w:szCs w:val="24"/>
        </w:rPr>
        <w:t xml:space="preserve"> </w:t>
      </w:r>
      <w:proofErr w:type="spellStart"/>
      <w:r w:rsidR="008722C8" w:rsidRPr="008722C8">
        <w:rPr>
          <w:sz w:val="24"/>
          <w:szCs w:val="24"/>
        </w:rPr>
        <w:t>skupinu</w:t>
      </w:r>
      <w:proofErr w:type="spellEnd"/>
      <w:r w:rsidR="008722C8" w:rsidRPr="008722C8">
        <w:rPr>
          <w:sz w:val="24"/>
          <w:szCs w:val="24"/>
        </w:rPr>
        <w:t xml:space="preserve"> u MO </w:t>
      </w:r>
      <w:proofErr w:type="spellStart"/>
      <w:r w:rsidR="008722C8" w:rsidRPr="008722C8">
        <w:rPr>
          <w:sz w:val="24"/>
          <w:szCs w:val="24"/>
        </w:rPr>
        <w:t>Kaštanjer</w:t>
      </w:r>
      <w:proofErr w:type="spellEnd"/>
      <w:r w:rsidR="008722C8" w:rsidRPr="008722C8">
        <w:rPr>
          <w:sz w:val="24"/>
          <w:szCs w:val="24"/>
        </w:rPr>
        <w:t xml:space="preserve">, </w:t>
      </w:r>
      <w:proofErr w:type="spellStart"/>
      <w:r w:rsidR="008722C8" w:rsidRPr="008722C8">
        <w:rPr>
          <w:sz w:val="24"/>
          <w:szCs w:val="24"/>
        </w:rPr>
        <w:t>nabavu</w:t>
      </w:r>
      <w:proofErr w:type="spellEnd"/>
      <w:r w:rsidR="008722C8" w:rsidRPr="008722C8">
        <w:rPr>
          <w:sz w:val="24"/>
          <w:szCs w:val="24"/>
        </w:rPr>
        <w:t xml:space="preserve"> </w:t>
      </w:r>
      <w:proofErr w:type="spellStart"/>
      <w:r w:rsidR="008722C8" w:rsidRPr="008722C8">
        <w:rPr>
          <w:sz w:val="24"/>
          <w:szCs w:val="24"/>
        </w:rPr>
        <w:t>kolica</w:t>
      </w:r>
      <w:proofErr w:type="spellEnd"/>
      <w:r w:rsidR="008722C8" w:rsidRPr="008722C8">
        <w:rPr>
          <w:sz w:val="24"/>
          <w:szCs w:val="24"/>
        </w:rPr>
        <w:t xml:space="preserve"> </w:t>
      </w:r>
      <w:proofErr w:type="spellStart"/>
      <w:r w:rsidR="008722C8" w:rsidRPr="008722C8">
        <w:rPr>
          <w:sz w:val="24"/>
          <w:szCs w:val="24"/>
        </w:rPr>
        <w:t>šesterosjed</w:t>
      </w:r>
      <w:proofErr w:type="spellEnd"/>
      <w:r w:rsidR="008722C8" w:rsidRPr="008722C8">
        <w:rPr>
          <w:sz w:val="24"/>
          <w:szCs w:val="24"/>
        </w:rPr>
        <w:t xml:space="preserve"> za </w:t>
      </w:r>
      <w:proofErr w:type="spellStart"/>
      <w:r w:rsidR="008722C8" w:rsidRPr="008722C8">
        <w:rPr>
          <w:sz w:val="24"/>
          <w:szCs w:val="24"/>
        </w:rPr>
        <w:t>jasličke</w:t>
      </w:r>
      <w:proofErr w:type="spellEnd"/>
      <w:r w:rsidR="008722C8" w:rsidRPr="008722C8">
        <w:rPr>
          <w:sz w:val="24"/>
          <w:szCs w:val="24"/>
        </w:rPr>
        <w:t xml:space="preserve"> </w:t>
      </w:r>
      <w:proofErr w:type="spellStart"/>
      <w:r w:rsidR="008722C8" w:rsidRPr="008722C8">
        <w:rPr>
          <w:sz w:val="24"/>
          <w:szCs w:val="24"/>
        </w:rPr>
        <w:t>skupine</w:t>
      </w:r>
      <w:proofErr w:type="spellEnd"/>
      <w:r w:rsidR="008722C8" w:rsidRPr="008722C8">
        <w:rPr>
          <w:sz w:val="24"/>
          <w:szCs w:val="24"/>
        </w:rPr>
        <w:t xml:space="preserve"> u </w:t>
      </w:r>
      <w:proofErr w:type="spellStart"/>
      <w:r w:rsidR="008722C8" w:rsidRPr="008722C8">
        <w:rPr>
          <w:sz w:val="24"/>
          <w:szCs w:val="24"/>
        </w:rPr>
        <w:t>matičnom</w:t>
      </w:r>
      <w:proofErr w:type="spellEnd"/>
      <w:r w:rsidR="008722C8" w:rsidRPr="008722C8">
        <w:rPr>
          <w:sz w:val="24"/>
          <w:szCs w:val="24"/>
        </w:rPr>
        <w:t xml:space="preserve"> </w:t>
      </w:r>
      <w:proofErr w:type="spellStart"/>
      <w:r w:rsidR="008722C8" w:rsidRPr="008722C8">
        <w:rPr>
          <w:sz w:val="24"/>
          <w:szCs w:val="24"/>
        </w:rPr>
        <w:t>objektu</w:t>
      </w:r>
      <w:proofErr w:type="spellEnd"/>
      <w:r w:rsidR="008722C8" w:rsidRPr="008722C8">
        <w:rPr>
          <w:sz w:val="24"/>
          <w:szCs w:val="24"/>
        </w:rPr>
        <w:t xml:space="preserve"> </w:t>
      </w:r>
      <w:proofErr w:type="spellStart"/>
      <w:r w:rsidR="008722C8" w:rsidRPr="008722C8">
        <w:rPr>
          <w:sz w:val="24"/>
          <w:szCs w:val="24"/>
        </w:rPr>
        <w:t>i</w:t>
      </w:r>
      <w:proofErr w:type="spellEnd"/>
      <w:r w:rsidR="008722C8" w:rsidRPr="008722C8">
        <w:rPr>
          <w:sz w:val="24"/>
          <w:szCs w:val="24"/>
        </w:rPr>
        <w:t xml:space="preserve"> PO Val, </w:t>
      </w:r>
      <w:proofErr w:type="spellStart"/>
      <w:r w:rsidR="008722C8" w:rsidRPr="008722C8">
        <w:rPr>
          <w:sz w:val="24"/>
          <w:szCs w:val="24"/>
        </w:rPr>
        <w:t>kolica</w:t>
      </w:r>
      <w:proofErr w:type="spellEnd"/>
      <w:r w:rsidR="008722C8" w:rsidRPr="008722C8">
        <w:rPr>
          <w:sz w:val="24"/>
          <w:szCs w:val="24"/>
        </w:rPr>
        <w:t xml:space="preserve"> za </w:t>
      </w:r>
      <w:proofErr w:type="spellStart"/>
      <w:r w:rsidR="008722C8" w:rsidRPr="008722C8">
        <w:rPr>
          <w:sz w:val="24"/>
          <w:szCs w:val="24"/>
        </w:rPr>
        <w:t>posluživanje</w:t>
      </w:r>
      <w:proofErr w:type="spellEnd"/>
      <w:r w:rsidR="008722C8" w:rsidRPr="008722C8">
        <w:rPr>
          <w:sz w:val="24"/>
          <w:szCs w:val="24"/>
        </w:rPr>
        <w:t xml:space="preserve"> </w:t>
      </w:r>
      <w:proofErr w:type="spellStart"/>
      <w:r w:rsidR="008722C8" w:rsidRPr="008722C8">
        <w:rPr>
          <w:sz w:val="24"/>
          <w:szCs w:val="24"/>
        </w:rPr>
        <w:t>hrane</w:t>
      </w:r>
      <w:proofErr w:type="spellEnd"/>
      <w:r w:rsidR="008722C8" w:rsidRPr="008722C8">
        <w:rPr>
          <w:sz w:val="24"/>
          <w:szCs w:val="24"/>
        </w:rPr>
        <w:t xml:space="preserve"> u PO </w:t>
      </w:r>
      <w:proofErr w:type="spellStart"/>
      <w:r w:rsidR="008722C8" w:rsidRPr="008722C8">
        <w:rPr>
          <w:sz w:val="24"/>
          <w:szCs w:val="24"/>
        </w:rPr>
        <w:t>Rožica</w:t>
      </w:r>
      <w:proofErr w:type="spellEnd"/>
      <w:r w:rsidR="008722C8" w:rsidRPr="008722C8">
        <w:rPr>
          <w:sz w:val="24"/>
          <w:szCs w:val="24"/>
        </w:rPr>
        <w:t xml:space="preserve">, </w:t>
      </w:r>
      <w:proofErr w:type="spellStart"/>
      <w:r w:rsidR="008722C8" w:rsidRPr="008722C8">
        <w:rPr>
          <w:sz w:val="24"/>
          <w:szCs w:val="24"/>
        </w:rPr>
        <w:t>šator</w:t>
      </w:r>
      <w:proofErr w:type="spellEnd"/>
      <w:r w:rsidR="008722C8" w:rsidRPr="008722C8">
        <w:rPr>
          <w:sz w:val="24"/>
          <w:szCs w:val="24"/>
        </w:rPr>
        <w:t xml:space="preserve"> za </w:t>
      </w:r>
      <w:proofErr w:type="spellStart"/>
      <w:r w:rsidR="008722C8" w:rsidRPr="008722C8">
        <w:rPr>
          <w:sz w:val="24"/>
          <w:szCs w:val="24"/>
        </w:rPr>
        <w:t>potrebe</w:t>
      </w:r>
      <w:proofErr w:type="spellEnd"/>
      <w:r w:rsidR="008722C8" w:rsidRPr="008722C8">
        <w:rPr>
          <w:sz w:val="24"/>
          <w:szCs w:val="24"/>
        </w:rPr>
        <w:t xml:space="preserve"> </w:t>
      </w:r>
      <w:proofErr w:type="spellStart"/>
      <w:r w:rsidR="008722C8" w:rsidRPr="008722C8">
        <w:rPr>
          <w:sz w:val="24"/>
          <w:szCs w:val="24"/>
        </w:rPr>
        <w:t>realizacije</w:t>
      </w:r>
      <w:proofErr w:type="spellEnd"/>
      <w:r w:rsidR="008722C8" w:rsidRPr="008722C8">
        <w:rPr>
          <w:sz w:val="24"/>
          <w:szCs w:val="24"/>
        </w:rPr>
        <w:t xml:space="preserve"> </w:t>
      </w:r>
      <w:proofErr w:type="spellStart"/>
      <w:r w:rsidR="008722C8" w:rsidRPr="008722C8">
        <w:rPr>
          <w:sz w:val="24"/>
          <w:szCs w:val="24"/>
        </w:rPr>
        <w:t>programa</w:t>
      </w:r>
      <w:proofErr w:type="spellEnd"/>
      <w:r w:rsidR="008722C8" w:rsidRPr="008722C8">
        <w:rPr>
          <w:sz w:val="24"/>
          <w:szCs w:val="24"/>
        </w:rPr>
        <w:t xml:space="preserve"> </w:t>
      </w:r>
      <w:proofErr w:type="spellStart"/>
      <w:r w:rsidR="008722C8" w:rsidRPr="008722C8">
        <w:rPr>
          <w:sz w:val="24"/>
          <w:szCs w:val="24"/>
        </w:rPr>
        <w:t>Vrtić</w:t>
      </w:r>
      <w:proofErr w:type="spellEnd"/>
      <w:r w:rsidR="008722C8" w:rsidRPr="008722C8">
        <w:rPr>
          <w:sz w:val="24"/>
          <w:szCs w:val="24"/>
        </w:rPr>
        <w:t xml:space="preserve"> </w:t>
      </w:r>
      <w:proofErr w:type="spellStart"/>
      <w:r w:rsidR="008722C8" w:rsidRPr="008722C8">
        <w:rPr>
          <w:sz w:val="24"/>
          <w:szCs w:val="24"/>
        </w:rPr>
        <w:t>na</w:t>
      </w:r>
      <w:proofErr w:type="spellEnd"/>
      <w:r w:rsidR="008722C8" w:rsidRPr="008722C8">
        <w:rPr>
          <w:sz w:val="24"/>
          <w:szCs w:val="24"/>
        </w:rPr>
        <w:t xml:space="preserve"> </w:t>
      </w:r>
      <w:proofErr w:type="spellStart"/>
      <w:r w:rsidR="008722C8" w:rsidRPr="008722C8">
        <w:rPr>
          <w:sz w:val="24"/>
          <w:szCs w:val="24"/>
        </w:rPr>
        <w:t>moru</w:t>
      </w:r>
      <w:proofErr w:type="spellEnd"/>
      <w:r w:rsidR="008722C8" w:rsidRPr="008722C8">
        <w:rPr>
          <w:sz w:val="24"/>
          <w:szCs w:val="24"/>
        </w:rPr>
        <w:t xml:space="preserve">, </w:t>
      </w:r>
      <w:proofErr w:type="spellStart"/>
      <w:r w:rsidR="008722C8" w:rsidRPr="008722C8">
        <w:rPr>
          <w:sz w:val="24"/>
          <w:szCs w:val="24"/>
        </w:rPr>
        <w:t>profesionalna</w:t>
      </w:r>
      <w:proofErr w:type="spellEnd"/>
      <w:r w:rsidR="008722C8" w:rsidRPr="008722C8">
        <w:rPr>
          <w:sz w:val="24"/>
          <w:szCs w:val="24"/>
        </w:rPr>
        <w:t xml:space="preserve"> </w:t>
      </w:r>
      <w:proofErr w:type="spellStart"/>
      <w:r w:rsidR="008722C8" w:rsidRPr="008722C8">
        <w:rPr>
          <w:sz w:val="24"/>
          <w:szCs w:val="24"/>
        </w:rPr>
        <w:t>vaga</w:t>
      </w:r>
      <w:proofErr w:type="spellEnd"/>
      <w:r w:rsidR="008722C8" w:rsidRPr="008722C8">
        <w:rPr>
          <w:sz w:val="24"/>
          <w:szCs w:val="24"/>
        </w:rPr>
        <w:t xml:space="preserve"> s </w:t>
      </w:r>
      <w:proofErr w:type="spellStart"/>
      <w:r w:rsidR="008722C8" w:rsidRPr="008722C8">
        <w:rPr>
          <w:sz w:val="24"/>
          <w:szCs w:val="24"/>
        </w:rPr>
        <w:t>visinomjerom</w:t>
      </w:r>
      <w:proofErr w:type="spellEnd"/>
      <w:r w:rsidR="008722C8" w:rsidRPr="008722C8">
        <w:rPr>
          <w:sz w:val="24"/>
          <w:szCs w:val="24"/>
        </w:rPr>
        <w:t xml:space="preserve"> za </w:t>
      </w:r>
      <w:proofErr w:type="spellStart"/>
      <w:r w:rsidR="008722C8" w:rsidRPr="008722C8">
        <w:rPr>
          <w:sz w:val="24"/>
          <w:szCs w:val="24"/>
        </w:rPr>
        <w:t>djecu</w:t>
      </w:r>
      <w:proofErr w:type="spellEnd"/>
      <w:r w:rsidR="002B1EAD">
        <w:rPr>
          <w:sz w:val="24"/>
          <w:szCs w:val="24"/>
        </w:rPr>
        <w:t>,</w:t>
      </w:r>
      <w:r w:rsidR="008722C8" w:rsidRPr="008722C8">
        <w:rPr>
          <w:sz w:val="24"/>
          <w:szCs w:val="24"/>
        </w:rPr>
        <w:t xml:space="preserve"> </w:t>
      </w:r>
      <w:proofErr w:type="spellStart"/>
      <w:r w:rsidR="008722C8" w:rsidRPr="008722C8">
        <w:rPr>
          <w:sz w:val="24"/>
          <w:szCs w:val="24"/>
        </w:rPr>
        <w:t>uredski</w:t>
      </w:r>
      <w:proofErr w:type="spellEnd"/>
      <w:r w:rsidR="008722C8" w:rsidRPr="008722C8">
        <w:rPr>
          <w:sz w:val="24"/>
          <w:szCs w:val="24"/>
        </w:rPr>
        <w:t xml:space="preserve"> </w:t>
      </w:r>
      <w:proofErr w:type="spellStart"/>
      <w:r w:rsidR="008722C8" w:rsidRPr="008722C8">
        <w:rPr>
          <w:sz w:val="24"/>
          <w:szCs w:val="24"/>
        </w:rPr>
        <w:t>kontejner</w:t>
      </w:r>
      <w:proofErr w:type="spellEnd"/>
      <w:r w:rsidR="008722C8" w:rsidRPr="008722C8">
        <w:rPr>
          <w:sz w:val="24"/>
          <w:szCs w:val="24"/>
        </w:rPr>
        <w:t xml:space="preserve"> </w:t>
      </w:r>
      <w:proofErr w:type="spellStart"/>
      <w:r w:rsidR="008722C8" w:rsidRPr="008722C8">
        <w:rPr>
          <w:sz w:val="24"/>
          <w:szCs w:val="24"/>
        </w:rPr>
        <w:t>i</w:t>
      </w:r>
      <w:proofErr w:type="spellEnd"/>
      <w:r w:rsidR="008722C8" w:rsidRPr="008722C8">
        <w:rPr>
          <w:sz w:val="24"/>
          <w:szCs w:val="24"/>
        </w:rPr>
        <w:t xml:space="preserve"> </w:t>
      </w:r>
      <w:proofErr w:type="spellStart"/>
      <w:r w:rsidR="008722C8" w:rsidRPr="008722C8">
        <w:rPr>
          <w:sz w:val="24"/>
          <w:szCs w:val="24"/>
        </w:rPr>
        <w:t>spremište</w:t>
      </w:r>
      <w:proofErr w:type="spellEnd"/>
      <w:r w:rsidR="008722C8" w:rsidRPr="008722C8">
        <w:rPr>
          <w:sz w:val="24"/>
          <w:szCs w:val="24"/>
        </w:rPr>
        <w:t xml:space="preserve"> za PO </w:t>
      </w:r>
      <w:proofErr w:type="spellStart"/>
      <w:r w:rsidR="008722C8" w:rsidRPr="008722C8">
        <w:rPr>
          <w:sz w:val="24"/>
          <w:szCs w:val="24"/>
        </w:rPr>
        <w:t>Centar</w:t>
      </w:r>
      <w:proofErr w:type="spellEnd"/>
      <w:r w:rsidR="008722C8" w:rsidRPr="008722C8">
        <w:rPr>
          <w:sz w:val="24"/>
          <w:szCs w:val="24"/>
        </w:rPr>
        <w:t xml:space="preserve"> </w:t>
      </w:r>
      <w:proofErr w:type="spellStart"/>
      <w:r w:rsidR="008722C8" w:rsidRPr="008722C8">
        <w:rPr>
          <w:sz w:val="24"/>
          <w:szCs w:val="24"/>
        </w:rPr>
        <w:t>te</w:t>
      </w:r>
      <w:proofErr w:type="spellEnd"/>
      <w:r w:rsidR="008722C8" w:rsidRPr="008722C8">
        <w:rPr>
          <w:sz w:val="24"/>
          <w:szCs w:val="24"/>
        </w:rPr>
        <w:t xml:space="preserve"> kombi </w:t>
      </w:r>
      <w:proofErr w:type="spellStart"/>
      <w:r w:rsidR="008722C8" w:rsidRPr="008722C8">
        <w:rPr>
          <w:sz w:val="24"/>
          <w:szCs w:val="24"/>
        </w:rPr>
        <w:t>vozilo</w:t>
      </w:r>
      <w:proofErr w:type="spellEnd"/>
      <w:r w:rsidR="008722C8" w:rsidRPr="008722C8">
        <w:rPr>
          <w:sz w:val="24"/>
          <w:szCs w:val="24"/>
        </w:rPr>
        <w:t xml:space="preserve"> za </w:t>
      </w:r>
      <w:proofErr w:type="spellStart"/>
      <w:r w:rsidR="008722C8" w:rsidRPr="008722C8">
        <w:rPr>
          <w:sz w:val="24"/>
          <w:szCs w:val="24"/>
        </w:rPr>
        <w:t>prijevoz</w:t>
      </w:r>
      <w:proofErr w:type="spellEnd"/>
      <w:r w:rsidR="008722C8" w:rsidRPr="008722C8">
        <w:rPr>
          <w:sz w:val="24"/>
          <w:szCs w:val="24"/>
        </w:rPr>
        <w:t xml:space="preserve"> </w:t>
      </w:r>
      <w:proofErr w:type="spellStart"/>
      <w:r w:rsidR="008722C8" w:rsidRPr="008722C8">
        <w:rPr>
          <w:sz w:val="24"/>
          <w:szCs w:val="24"/>
        </w:rPr>
        <w:t>hrane</w:t>
      </w:r>
      <w:proofErr w:type="spellEnd"/>
      <w:r w:rsidR="008722C8" w:rsidRPr="008722C8">
        <w:rPr>
          <w:sz w:val="24"/>
          <w:szCs w:val="24"/>
        </w:rPr>
        <w:t>.</w:t>
      </w:r>
    </w:p>
    <w:p w14:paraId="19BD4A9C" w14:textId="77777777" w:rsidR="00FE731C" w:rsidRPr="00C14CB5" w:rsidRDefault="00FE731C" w:rsidP="00FE731C">
      <w:pPr>
        <w:ind w:firstLine="708"/>
        <w:jc w:val="both"/>
        <w:rPr>
          <w:sz w:val="24"/>
          <w:szCs w:val="24"/>
          <w:lang w:val="hr-HR"/>
        </w:rPr>
      </w:pPr>
      <w:r w:rsidRPr="00C14CB5">
        <w:rPr>
          <w:sz w:val="24"/>
          <w:szCs w:val="24"/>
          <w:lang w:val="hr-HR"/>
        </w:rPr>
        <w:t xml:space="preserve">Sredstva namijenjena su za isplatu plaća, koja zajedno sa sredstvima sufinanciranja iz drugih jedinica lokalne samouprave i sredstvima sufinanciranja roditelja te vlastitim prihodima osiguravaju potrebnu masu za plaće i ostale rashode za zaposlene. </w:t>
      </w:r>
    </w:p>
    <w:p w14:paraId="0DE40A02" w14:textId="71F15AF3" w:rsidR="00FE731C" w:rsidRPr="00C14CB5" w:rsidRDefault="00FE731C" w:rsidP="00FE731C">
      <w:pPr>
        <w:ind w:firstLine="708"/>
        <w:jc w:val="both"/>
        <w:rPr>
          <w:sz w:val="24"/>
          <w:szCs w:val="24"/>
          <w:lang w:val="hr-HR"/>
        </w:rPr>
      </w:pPr>
      <w:r w:rsidRPr="00C14CB5">
        <w:rPr>
          <w:sz w:val="24"/>
          <w:szCs w:val="24"/>
          <w:lang w:val="hr-HR"/>
        </w:rPr>
        <w:t>Materijalni rashodi, osim dijela rashoda za nabavu namirnica koji se financiraju i iz državnih sredstava i iz prihoda od socijalnog programa Grada, financiraju se iz vlastitih izvora Dječjeg vrtića.</w:t>
      </w:r>
    </w:p>
    <w:p w14:paraId="199FB5F0" w14:textId="77777777" w:rsidR="00A02E6A" w:rsidRDefault="00A02E6A" w:rsidP="00FE731C">
      <w:pPr>
        <w:ind w:firstLine="708"/>
        <w:jc w:val="both"/>
        <w:rPr>
          <w:sz w:val="24"/>
          <w:szCs w:val="24"/>
          <w:lang w:val="hr-HR"/>
        </w:rPr>
      </w:pPr>
    </w:p>
    <w:p w14:paraId="00609F36" w14:textId="03316942" w:rsidR="00FE731C" w:rsidRDefault="00153B10" w:rsidP="00FE731C">
      <w:pPr>
        <w:ind w:firstLine="708"/>
        <w:jc w:val="both"/>
        <w:rPr>
          <w:sz w:val="24"/>
          <w:szCs w:val="24"/>
          <w:lang w:val="hr-HR"/>
        </w:rPr>
      </w:pPr>
      <w:r>
        <w:rPr>
          <w:sz w:val="24"/>
          <w:szCs w:val="24"/>
          <w:lang w:val="hr-HR"/>
        </w:rPr>
        <w:t xml:space="preserve">U 2023. godini za </w:t>
      </w:r>
      <w:r w:rsidR="00A02E6A">
        <w:rPr>
          <w:sz w:val="24"/>
          <w:szCs w:val="24"/>
          <w:lang w:val="hr-HR"/>
        </w:rPr>
        <w:t>realizaciju programa Dječjeg vrtića Pula ukupno je utrošen iznos od:</w:t>
      </w:r>
    </w:p>
    <w:p w14:paraId="67BBD554" w14:textId="77777777" w:rsidR="00A02E6A" w:rsidRDefault="00A02E6A" w:rsidP="00FE731C">
      <w:pPr>
        <w:ind w:firstLine="708"/>
        <w:jc w:val="both"/>
        <w:rPr>
          <w:sz w:val="24"/>
          <w:szCs w:val="24"/>
          <w:lang w:val="hr-HR"/>
        </w:rPr>
      </w:pPr>
    </w:p>
    <w:tbl>
      <w:tblPr>
        <w:tblW w:w="9846" w:type="dxa"/>
        <w:jc w:val="center"/>
        <w:tblLook w:val="04A0" w:firstRow="1" w:lastRow="0" w:firstColumn="1" w:lastColumn="0" w:noHBand="0" w:noVBand="1"/>
      </w:tblPr>
      <w:tblGrid>
        <w:gridCol w:w="1158"/>
        <w:gridCol w:w="4801"/>
        <w:gridCol w:w="1428"/>
        <w:gridCol w:w="1650"/>
        <w:gridCol w:w="809"/>
      </w:tblGrid>
      <w:tr w:rsidR="00A02E6A" w:rsidRPr="00A02E6A" w14:paraId="2BD8B53F" w14:textId="77777777" w:rsidTr="00A02E6A">
        <w:trPr>
          <w:trHeight w:val="264"/>
          <w:jc w:val="center"/>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29E66" w14:textId="77777777" w:rsidR="00A02E6A" w:rsidRPr="00A02E6A" w:rsidRDefault="00A02E6A" w:rsidP="00A02E6A">
            <w:pPr>
              <w:rPr>
                <w:b/>
                <w:bCs/>
                <w:lang w:val="hr-HR"/>
              </w:rPr>
            </w:pPr>
            <w:r w:rsidRPr="00A02E6A">
              <w:rPr>
                <w:b/>
                <w:bCs/>
                <w:lang w:val="hr-HR"/>
              </w:rPr>
              <w:t> </w:t>
            </w:r>
          </w:p>
        </w:tc>
        <w:tc>
          <w:tcPr>
            <w:tcW w:w="4801" w:type="dxa"/>
            <w:tcBorders>
              <w:top w:val="single" w:sz="4" w:space="0" w:color="auto"/>
              <w:left w:val="nil"/>
              <w:bottom w:val="single" w:sz="4" w:space="0" w:color="auto"/>
              <w:right w:val="single" w:sz="4" w:space="0" w:color="auto"/>
            </w:tcBorders>
            <w:shd w:val="clear" w:color="auto" w:fill="auto"/>
            <w:noWrap/>
            <w:vAlign w:val="bottom"/>
            <w:hideMark/>
          </w:tcPr>
          <w:p w14:paraId="73B368BF" w14:textId="77777777" w:rsidR="00A02E6A" w:rsidRPr="00A02E6A" w:rsidRDefault="00A02E6A" w:rsidP="00A02E6A">
            <w:pPr>
              <w:rPr>
                <w:b/>
                <w:bCs/>
                <w:lang w:val="hr-HR"/>
              </w:rPr>
            </w:pPr>
            <w:r w:rsidRPr="00A02E6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4C66258" w14:textId="77777777" w:rsidR="00A02E6A" w:rsidRPr="00A02E6A" w:rsidRDefault="00A02E6A" w:rsidP="00A02E6A">
            <w:pPr>
              <w:jc w:val="center"/>
              <w:rPr>
                <w:b/>
                <w:bCs/>
                <w:lang w:val="hr-HR"/>
              </w:rPr>
            </w:pPr>
            <w:r w:rsidRPr="00A02E6A">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9B7A6A9" w14:textId="77777777" w:rsidR="00A02E6A" w:rsidRPr="00A02E6A" w:rsidRDefault="00A02E6A" w:rsidP="00A02E6A">
            <w:pPr>
              <w:jc w:val="center"/>
              <w:rPr>
                <w:b/>
                <w:bCs/>
                <w:lang w:val="hr-HR"/>
              </w:rPr>
            </w:pPr>
            <w:r w:rsidRPr="00A02E6A">
              <w:rPr>
                <w:b/>
                <w:bCs/>
                <w:lang w:val="hr-HR"/>
              </w:rPr>
              <w:t>REALIZIRANO</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658148F4" w14:textId="77777777" w:rsidR="00A02E6A" w:rsidRPr="00A02E6A" w:rsidRDefault="00A02E6A" w:rsidP="00A02E6A">
            <w:pPr>
              <w:jc w:val="center"/>
              <w:rPr>
                <w:b/>
                <w:bCs/>
                <w:lang w:val="hr-HR"/>
              </w:rPr>
            </w:pPr>
            <w:r w:rsidRPr="00A02E6A">
              <w:rPr>
                <w:b/>
                <w:bCs/>
                <w:lang w:val="hr-HR"/>
              </w:rPr>
              <w:t>%</w:t>
            </w:r>
          </w:p>
        </w:tc>
      </w:tr>
      <w:tr w:rsidR="00A02E6A" w:rsidRPr="00A02E6A" w14:paraId="6F9EBE1C"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8287D30" w14:textId="77777777" w:rsidR="00A02E6A" w:rsidRPr="00A02E6A" w:rsidRDefault="00A02E6A" w:rsidP="00A02E6A">
            <w:pPr>
              <w:rPr>
                <w:b/>
                <w:bCs/>
                <w:lang w:val="hr-HR"/>
              </w:rPr>
            </w:pPr>
            <w:r w:rsidRPr="00A02E6A">
              <w:rPr>
                <w:b/>
                <w:bCs/>
                <w:lang w:val="hr-HR"/>
              </w:rPr>
              <w:t>Aktivnost A404001</w:t>
            </w:r>
          </w:p>
        </w:tc>
        <w:tc>
          <w:tcPr>
            <w:tcW w:w="4801" w:type="dxa"/>
            <w:tcBorders>
              <w:top w:val="nil"/>
              <w:left w:val="nil"/>
              <w:bottom w:val="single" w:sz="4" w:space="0" w:color="auto"/>
              <w:right w:val="single" w:sz="4" w:space="0" w:color="auto"/>
            </w:tcBorders>
            <w:shd w:val="clear" w:color="auto" w:fill="auto"/>
            <w:noWrap/>
            <w:vAlign w:val="bottom"/>
            <w:hideMark/>
          </w:tcPr>
          <w:p w14:paraId="74577878" w14:textId="77777777" w:rsidR="00A02E6A" w:rsidRPr="00A02E6A" w:rsidRDefault="00A02E6A" w:rsidP="00A02E6A">
            <w:pPr>
              <w:rPr>
                <w:b/>
                <w:bCs/>
                <w:lang w:val="hr-HR"/>
              </w:rPr>
            </w:pPr>
            <w:r w:rsidRPr="00A02E6A">
              <w:rPr>
                <w:b/>
                <w:bCs/>
                <w:lang w:val="hr-HR"/>
              </w:rPr>
              <w:t>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5AB59239" w14:textId="77777777" w:rsidR="00A02E6A" w:rsidRPr="00A02E6A" w:rsidRDefault="00A02E6A" w:rsidP="00A02E6A">
            <w:pPr>
              <w:jc w:val="right"/>
              <w:rPr>
                <w:b/>
                <w:bCs/>
                <w:lang w:val="hr-HR"/>
              </w:rPr>
            </w:pPr>
            <w:r w:rsidRPr="00A02E6A">
              <w:rPr>
                <w:b/>
                <w:bCs/>
                <w:lang w:val="hr-HR"/>
              </w:rPr>
              <w:t>2.819.914,00</w:t>
            </w:r>
          </w:p>
        </w:tc>
        <w:tc>
          <w:tcPr>
            <w:tcW w:w="1650" w:type="dxa"/>
            <w:tcBorders>
              <w:top w:val="nil"/>
              <w:left w:val="nil"/>
              <w:bottom w:val="single" w:sz="4" w:space="0" w:color="auto"/>
              <w:right w:val="single" w:sz="4" w:space="0" w:color="auto"/>
            </w:tcBorders>
            <w:shd w:val="clear" w:color="auto" w:fill="auto"/>
            <w:noWrap/>
            <w:vAlign w:val="bottom"/>
            <w:hideMark/>
          </w:tcPr>
          <w:p w14:paraId="02B76DA7" w14:textId="77777777" w:rsidR="00A02E6A" w:rsidRPr="00A02E6A" w:rsidRDefault="00A02E6A" w:rsidP="00A02E6A">
            <w:pPr>
              <w:jc w:val="right"/>
              <w:rPr>
                <w:b/>
                <w:bCs/>
                <w:lang w:val="hr-HR"/>
              </w:rPr>
            </w:pPr>
            <w:r w:rsidRPr="00A02E6A">
              <w:rPr>
                <w:b/>
                <w:bCs/>
                <w:lang w:val="hr-HR"/>
              </w:rPr>
              <w:t>2.674.088,86</w:t>
            </w:r>
          </w:p>
        </w:tc>
        <w:tc>
          <w:tcPr>
            <w:tcW w:w="809" w:type="dxa"/>
            <w:tcBorders>
              <w:top w:val="nil"/>
              <w:left w:val="nil"/>
              <w:bottom w:val="single" w:sz="4" w:space="0" w:color="auto"/>
              <w:right w:val="single" w:sz="4" w:space="0" w:color="auto"/>
            </w:tcBorders>
            <w:shd w:val="clear" w:color="auto" w:fill="auto"/>
            <w:noWrap/>
            <w:vAlign w:val="bottom"/>
            <w:hideMark/>
          </w:tcPr>
          <w:p w14:paraId="51F64415" w14:textId="77777777" w:rsidR="00A02E6A" w:rsidRPr="00A02E6A" w:rsidRDefault="00A02E6A" w:rsidP="00A02E6A">
            <w:pPr>
              <w:jc w:val="right"/>
              <w:rPr>
                <w:b/>
                <w:bCs/>
                <w:lang w:val="hr-HR"/>
              </w:rPr>
            </w:pPr>
            <w:r w:rsidRPr="00A02E6A">
              <w:rPr>
                <w:b/>
                <w:bCs/>
                <w:lang w:val="hr-HR"/>
              </w:rPr>
              <w:t>94,83</w:t>
            </w:r>
          </w:p>
        </w:tc>
      </w:tr>
      <w:tr w:rsidR="00A02E6A" w:rsidRPr="00A02E6A" w14:paraId="0041B88C"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37F018E8" w14:textId="77777777" w:rsidR="00A02E6A" w:rsidRPr="00A02E6A" w:rsidRDefault="00A02E6A" w:rsidP="00A02E6A">
            <w:pPr>
              <w:rPr>
                <w:lang w:val="hr-HR"/>
              </w:rPr>
            </w:pPr>
            <w:r w:rsidRPr="00A02E6A">
              <w:rPr>
                <w:lang w:val="hr-HR"/>
              </w:rPr>
              <w:t>3111</w:t>
            </w:r>
          </w:p>
        </w:tc>
        <w:tc>
          <w:tcPr>
            <w:tcW w:w="4801" w:type="dxa"/>
            <w:tcBorders>
              <w:top w:val="nil"/>
              <w:left w:val="nil"/>
              <w:bottom w:val="single" w:sz="4" w:space="0" w:color="auto"/>
              <w:right w:val="single" w:sz="4" w:space="0" w:color="auto"/>
            </w:tcBorders>
            <w:shd w:val="clear" w:color="auto" w:fill="auto"/>
            <w:noWrap/>
            <w:vAlign w:val="bottom"/>
            <w:hideMark/>
          </w:tcPr>
          <w:p w14:paraId="10F842F1" w14:textId="77777777" w:rsidR="00A02E6A" w:rsidRPr="00A02E6A" w:rsidRDefault="00A02E6A" w:rsidP="00A02E6A">
            <w:pPr>
              <w:rPr>
                <w:lang w:val="hr-HR"/>
              </w:rPr>
            </w:pPr>
            <w:r w:rsidRPr="00A02E6A">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1F2CD60B" w14:textId="77777777" w:rsidR="00A02E6A" w:rsidRPr="00A02E6A" w:rsidRDefault="00A02E6A" w:rsidP="00A02E6A">
            <w:pPr>
              <w:jc w:val="right"/>
              <w:rPr>
                <w:lang w:val="hr-HR"/>
              </w:rPr>
            </w:pPr>
            <w:r w:rsidRPr="00A02E6A">
              <w:rPr>
                <w:lang w:val="hr-HR"/>
              </w:rPr>
              <w:t>1.787.700,00</w:t>
            </w:r>
          </w:p>
        </w:tc>
        <w:tc>
          <w:tcPr>
            <w:tcW w:w="1650" w:type="dxa"/>
            <w:tcBorders>
              <w:top w:val="nil"/>
              <w:left w:val="nil"/>
              <w:bottom w:val="single" w:sz="4" w:space="0" w:color="auto"/>
              <w:right w:val="single" w:sz="4" w:space="0" w:color="auto"/>
            </w:tcBorders>
            <w:shd w:val="clear" w:color="auto" w:fill="auto"/>
            <w:noWrap/>
            <w:vAlign w:val="bottom"/>
            <w:hideMark/>
          </w:tcPr>
          <w:p w14:paraId="161C2A35" w14:textId="77777777" w:rsidR="00A02E6A" w:rsidRPr="00A02E6A" w:rsidRDefault="00A02E6A" w:rsidP="00A02E6A">
            <w:pPr>
              <w:jc w:val="right"/>
              <w:rPr>
                <w:lang w:val="hr-HR"/>
              </w:rPr>
            </w:pPr>
            <w:r w:rsidRPr="00A02E6A">
              <w:rPr>
                <w:lang w:val="hr-HR"/>
              </w:rPr>
              <w:t>1.695.053,88</w:t>
            </w:r>
          </w:p>
        </w:tc>
        <w:tc>
          <w:tcPr>
            <w:tcW w:w="809" w:type="dxa"/>
            <w:tcBorders>
              <w:top w:val="nil"/>
              <w:left w:val="nil"/>
              <w:bottom w:val="single" w:sz="4" w:space="0" w:color="auto"/>
              <w:right w:val="single" w:sz="4" w:space="0" w:color="auto"/>
            </w:tcBorders>
            <w:shd w:val="clear" w:color="auto" w:fill="auto"/>
            <w:noWrap/>
            <w:vAlign w:val="bottom"/>
            <w:hideMark/>
          </w:tcPr>
          <w:p w14:paraId="518BEE4C" w14:textId="77777777" w:rsidR="00A02E6A" w:rsidRPr="00A02E6A" w:rsidRDefault="00A02E6A" w:rsidP="00A02E6A">
            <w:pPr>
              <w:jc w:val="right"/>
              <w:rPr>
                <w:lang w:val="hr-HR"/>
              </w:rPr>
            </w:pPr>
            <w:r w:rsidRPr="00A02E6A">
              <w:rPr>
                <w:lang w:val="hr-HR"/>
              </w:rPr>
              <w:t>94,82</w:t>
            </w:r>
          </w:p>
        </w:tc>
      </w:tr>
      <w:tr w:rsidR="00A02E6A" w:rsidRPr="00A02E6A" w14:paraId="0F1BEA02"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4518BA7" w14:textId="77777777" w:rsidR="00A02E6A" w:rsidRPr="00A02E6A" w:rsidRDefault="00A02E6A" w:rsidP="00A02E6A">
            <w:pPr>
              <w:rPr>
                <w:lang w:val="hr-HR"/>
              </w:rPr>
            </w:pPr>
            <w:r w:rsidRPr="00A02E6A">
              <w:rPr>
                <w:lang w:val="hr-HR"/>
              </w:rPr>
              <w:t>3121</w:t>
            </w:r>
          </w:p>
        </w:tc>
        <w:tc>
          <w:tcPr>
            <w:tcW w:w="4801" w:type="dxa"/>
            <w:tcBorders>
              <w:top w:val="nil"/>
              <w:left w:val="nil"/>
              <w:bottom w:val="single" w:sz="4" w:space="0" w:color="auto"/>
              <w:right w:val="single" w:sz="4" w:space="0" w:color="auto"/>
            </w:tcBorders>
            <w:shd w:val="clear" w:color="auto" w:fill="auto"/>
            <w:noWrap/>
            <w:vAlign w:val="bottom"/>
            <w:hideMark/>
          </w:tcPr>
          <w:p w14:paraId="776779BB" w14:textId="77777777" w:rsidR="00A02E6A" w:rsidRPr="00A02E6A" w:rsidRDefault="00A02E6A" w:rsidP="00A02E6A">
            <w:pPr>
              <w:rPr>
                <w:lang w:val="hr-HR"/>
              </w:rPr>
            </w:pPr>
            <w:r w:rsidRPr="00A02E6A">
              <w:rPr>
                <w:lang w:val="hr-HR"/>
              </w:rPr>
              <w:t>Ostali 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57B5F118" w14:textId="77777777" w:rsidR="00A02E6A" w:rsidRPr="00A02E6A" w:rsidRDefault="00A02E6A" w:rsidP="00A02E6A">
            <w:pPr>
              <w:jc w:val="right"/>
              <w:rPr>
                <w:lang w:val="hr-HR"/>
              </w:rPr>
            </w:pPr>
            <w:r w:rsidRPr="00A02E6A">
              <w:rPr>
                <w:lang w:val="hr-HR"/>
              </w:rPr>
              <w:t>181.636,00</w:t>
            </w:r>
          </w:p>
        </w:tc>
        <w:tc>
          <w:tcPr>
            <w:tcW w:w="1650" w:type="dxa"/>
            <w:tcBorders>
              <w:top w:val="nil"/>
              <w:left w:val="nil"/>
              <w:bottom w:val="single" w:sz="4" w:space="0" w:color="auto"/>
              <w:right w:val="single" w:sz="4" w:space="0" w:color="auto"/>
            </w:tcBorders>
            <w:shd w:val="clear" w:color="auto" w:fill="auto"/>
            <w:noWrap/>
            <w:vAlign w:val="bottom"/>
            <w:hideMark/>
          </w:tcPr>
          <w:p w14:paraId="79EF10CA" w14:textId="77777777" w:rsidR="00A02E6A" w:rsidRPr="00A02E6A" w:rsidRDefault="00A02E6A" w:rsidP="00A02E6A">
            <w:pPr>
              <w:jc w:val="right"/>
              <w:rPr>
                <w:lang w:val="hr-HR"/>
              </w:rPr>
            </w:pPr>
            <w:r w:rsidRPr="00A02E6A">
              <w:rPr>
                <w:lang w:val="hr-HR"/>
              </w:rPr>
              <w:t>163.357,13</w:t>
            </w:r>
          </w:p>
        </w:tc>
        <w:tc>
          <w:tcPr>
            <w:tcW w:w="809" w:type="dxa"/>
            <w:tcBorders>
              <w:top w:val="nil"/>
              <w:left w:val="nil"/>
              <w:bottom w:val="single" w:sz="4" w:space="0" w:color="auto"/>
              <w:right w:val="single" w:sz="4" w:space="0" w:color="auto"/>
            </w:tcBorders>
            <w:shd w:val="clear" w:color="auto" w:fill="auto"/>
            <w:noWrap/>
            <w:vAlign w:val="bottom"/>
            <w:hideMark/>
          </w:tcPr>
          <w:p w14:paraId="636404E0" w14:textId="77777777" w:rsidR="00A02E6A" w:rsidRPr="00A02E6A" w:rsidRDefault="00A02E6A" w:rsidP="00A02E6A">
            <w:pPr>
              <w:jc w:val="right"/>
              <w:rPr>
                <w:lang w:val="hr-HR"/>
              </w:rPr>
            </w:pPr>
            <w:r w:rsidRPr="00A02E6A">
              <w:rPr>
                <w:lang w:val="hr-HR"/>
              </w:rPr>
              <w:t>89,94</w:t>
            </w:r>
          </w:p>
        </w:tc>
      </w:tr>
      <w:tr w:rsidR="00A02E6A" w:rsidRPr="00A02E6A" w14:paraId="52279ADC"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3CED0008" w14:textId="77777777" w:rsidR="00A02E6A" w:rsidRPr="00A02E6A" w:rsidRDefault="00A02E6A" w:rsidP="00A02E6A">
            <w:pPr>
              <w:rPr>
                <w:lang w:val="hr-HR"/>
              </w:rPr>
            </w:pPr>
            <w:r w:rsidRPr="00A02E6A">
              <w:rPr>
                <w:lang w:val="hr-HR"/>
              </w:rPr>
              <w:t>3132</w:t>
            </w:r>
          </w:p>
        </w:tc>
        <w:tc>
          <w:tcPr>
            <w:tcW w:w="4801" w:type="dxa"/>
            <w:tcBorders>
              <w:top w:val="nil"/>
              <w:left w:val="nil"/>
              <w:bottom w:val="single" w:sz="4" w:space="0" w:color="auto"/>
              <w:right w:val="single" w:sz="4" w:space="0" w:color="auto"/>
            </w:tcBorders>
            <w:shd w:val="clear" w:color="auto" w:fill="auto"/>
            <w:noWrap/>
            <w:vAlign w:val="bottom"/>
            <w:hideMark/>
          </w:tcPr>
          <w:p w14:paraId="6B26FA50" w14:textId="77777777" w:rsidR="00A02E6A" w:rsidRPr="00A02E6A" w:rsidRDefault="00A02E6A" w:rsidP="00A02E6A">
            <w:pPr>
              <w:rPr>
                <w:lang w:val="hr-HR"/>
              </w:rPr>
            </w:pPr>
            <w:r w:rsidRPr="00A02E6A">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515DACDF" w14:textId="77777777" w:rsidR="00A02E6A" w:rsidRPr="00A02E6A" w:rsidRDefault="00A02E6A" w:rsidP="00A02E6A">
            <w:pPr>
              <w:jc w:val="right"/>
              <w:rPr>
                <w:lang w:val="hr-HR"/>
              </w:rPr>
            </w:pPr>
            <w:r w:rsidRPr="00A02E6A">
              <w:rPr>
                <w:lang w:val="hr-HR"/>
              </w:rPr>
              <w:t>294.990,00</w:t>
            </w:r>
          </w:p>
        </w:tc>
        <w:tc>
          <w:tcPr>
            <w:tcW w:w="1650" w:type="dxa"/>
            <w:tcBorders>
              <w:top w:val="nil"/>
              <w:left w:val="nil"/>
              <w:bottom w:val="single" w:sz="4" w:space="0" w:color="auto"/>
              <w:right w:val="single" w:sz="4" w:space="0" w:color="auto"/>
            </w:tcBorders>
            <w:shd w:val="clear" w:color="auto" w:fill="auto"/>
            <w:noWrap/>
            <w:vAlign w:val="bottom"/>
            <w:hideMark/>
          </w:tcPr>
          <w:p w14:paraId="11BDD0BD" w14:textId="77777777" w:rsidR="00A02E6A" w:rsidRPr="00A02E6A" w:rsidRDefault="00A02E6A" w:rsidP="00A02E6A">
            <w:pPr>
              <w:jc w:val="right"/>
              <w:rPr>
                <w:lang w:val="hr-HR"/>
              </w:rPr>
            </w:pPr>
            <w:r w:rsidRPr="00A02E6A">
              <w:rPr>
                <w:lang w:val="hr-HR"/>
              </w:rPr>
              <w:t>279.681,03</w:t>
            </w:r>
          </w:p>
        </w:tc>
        <w:tc>
          <w:tcPr>
            <w:tcW w:w="809" w:type="dxa"/>
            <w:tcBorders>
              <w:top w:val="nil"/>
              <w:left w:val="nil"/>
              <w:bottom w:val="single" w:sz="4" w:space="0" w:color="auto"/>
              <w:right w:val="single" w:sz="4" w:space="0" w:color="auto"/>
            </w:tcBorders>
            <w:shd w:val="clear" w:color="auto" w:fill="auto"/>
            <w:noWrap/>
            <w:vAlign w:val="bottom"/>
            <w:hideMark/>
          </w:tcPr>
          <w:p w14:paraId="39FDA173" w14:textId="77777777" w:rsidR="00A02E6A" w:rsidRPr="00A02E6A" w:rsidRDefault="00A02E6A" w:rsidP="00A02E6A">
            <w:pPr>
              <w:jc w:val="right"/>
              <w:rPr>
                <w:lang w:val="hr-HR"/>
              </w:rPr>
            </w:pPr>
            <w:r w:rsidRPr="00A02E6A">
              <w:rPr>
                <w:lang w:val="hr-HR"/>
              </w:rPr>
              <w:t>94,81</w:t>
            </w:r>
          </w:p>
        </w:tc>
      </w:tr>
      <w:tr w:rsidR="00A02E6A" w:rsidRPr="00A02E6A" w14:paraId="4FD14AAA"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46CBAD8" w14:textId="77777777" w:rsidR="00A02E6A" w:rsidRPr="00A02E6A" w:rsidRDefault="00A02E6A" w:rsidP="00A02E6A">
            <w:pPr>
              <w:rPr>
                <w:lang w:val="hr-HR"/>
              </w:rPr>
            </w:pPr>
            <w:r w:rsidRPr="00A02E6A">
              <w:rPr>
                <w:lang w:val="hr-HR"/>
              </w:rPr>
              <w:t>3211</w:t>
            </w:r>
          </w:p>
        </w:tc>
        <w:tc>
          <w:tcPr>
            <w:tcW w:w="4801" w:type="dxa"/>
            <w:tcBorders>
              <w:top w:val="nil"/>
              <w:left w:val="nil"/>
              <w:bottom w:val="single" w:sz="4" w:space="0" w:color="auto"/>
              <w:right w:val="single" w:sz="4" w:space="0" w:color="auto"/>
            </w:tcBorders>
            <w:shd w:val="clear" w:color="auto" w:fill="auto"/>
            <w:noWrap/>
            <w:vAlign w:val="bottom"/>
            <w:hideMark/>
          </w:tcPr>
          <w:p w14:paraId="6A48D0E6" w14:textId="77777777" w:rsidR="00A02E6A" w:rsidRPr="00A02E6A" w:rsidRDefault="00A02E6A" w:rsidP="00A02E6A">
            <w:pPr>
              <w:rPr>
                <w:lang w:val="hr-HR"/>
              </w:rPr>
            </w:pPr>
            <w:r w:rsidRPr="00A02E6A">
              <w:rPr>
                <w:lang w:val="hr-HR"/>
              </w:rPr>
              <w:t>Službena putovanja</w:t>
            </w:r>
          </w:p>
        </w:tc>
        <w:tc>
          <w:tcPr>
            <w:tcW w:w="1428" w:type="dxa"/>
            <w:tcBorders>
              <w:top w:val="nil"/>
              <w:left w:val="nil"/>
              <w:bottom w:val="single" w:sz="4" w:space="0" w:color="auto"/>
              <w:right w:val="single" w:sz="4" w:space="0" w:color="auto"/>
            </w:tcBorders>
            <w:shd w:val="clear" w:color="auto" w:fill="auto"/>
            <w:noWrap/>
            <w:vAlign w:val="bottom"/>
            <w:hideMark/>
          </w:tcPr>
          <w:p w14:paraId="0682FEFF" w14:textId="77777777" w:rsidR="00A02E6A" w:rsidRPr="00A02E6A" w:rsidRDefault="00A02E6A" w:rsidP="00A02E6A">
            <w:pPr>
              <w:jc w:val="right"/>
              <w:rPr>
                <w:lang w:val="hr-HR"/>
              </w:rPr>
            </w:pPr>
            <w:r w:rsidRPr="00A02E6A">
              <w:rPr>
                <w:lang w:val="hr-HR"/>
              </w:rPr>
              <w:t>3.800,00</w:t>
            </w:r>
          </w:p>
        </w:tc>
        <w:tc>
          <w:tcPr>
            <w:tcW w:w="1650" w:type="dxa"/>
            <w:tcBorders>
              <w:top w:val="nil"/>
              <w:left w:val="nil"/>
              <w:bottom w:val="single" w:sz="4" w:space="0" w:color="auto"/>
              <w:right w:val="single" w:sz="4" w:space="0" w:color="auto"/>
            </w:tcBorders>
            <w:shd w:val="clear" w:color="auto" w:fill="auto"/>
            <w:noWrap/>
            <w:vAlign w:val="bottom"/>
            <w:hideMark/>
          </w:tcPr>
          <w:p w14:paraId="6A7D1E47" w14:textId="77777777" w:rsidR="00A02E6A" w:rsidRPr="00A02E6A" w:rsidRDefault="00A02E6A" w:rsidP="00A02E6A">
            <w:pPr>
              <w:jc w:val="right"/>
              <w:rPr>
                <w:lang w:val="hr-HR"/>
              </w:rPr>
            </w:pPr>
            <w:r w:rsidRPr="00A02E6A">
              <w:rPr>
                <w:lang w:val="hr-HR"/>
              </w:rPr>
              <w:t>4.184,75</w:t>
            </w:r>
          </w:p>
        </w:tc>
        <w:tc>
          <w:tcPr>
            <w:tcW w:w="809" w:type="dxa"/>
            <w:tcBorders>
              <w:top w:val="nil"/>
              <w:left w:val="nil"/>
              <w:bottom w:val="single" w:sz="4" w:space="0" w:color="auto"/>
              <w:right w:val="single" w:sz="4" w:space="0" w:color="auto"/>
            </w:tcBorders>
            <w:shd w:val="clear" w:color="auto" w:fill="auto"/>
            <w:noWrap/>
            <w:vAlign w:val="bottom"/>
            <w:hideMark/>
          </w:tcPr>
          <w:p w14:paraId="5CFF78FC" w14:textId="77777777" w:rsidR="00A02E6A" w:rsidRPr="00A02E6A" w:rsidRDefault="00A02E6A" w:rsidP="00A02E6A">
            <w:pPr>
              <w:jc w:val="right"/>
              <w:rPr>
                <w:lang w:val="hr-HR"/>
              </w:rPr>
            </w:pPr>
            <w:r w:rsidRPr="00A02E6A">
              <w:rPr>
                <w:lang w:val="hr-HR"/>
              </w:rPr>
              <w:t>110,13</w:t>
            </w:r>
          </w:p>
        </w:tc>
      </w:tr>
      <w:tr w:rsidR="00A02E6A" w:rsidRPr="00A02E6A" w14:paraId="1E15DAEE"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B2A43E9" w14:textId="77777777" w:rsidR="00A02E6A" w:rsidRPr="00A02E6A" w:rsidRDefault="00A02E6A" w:rsidP="00A02E6A">
            <w:pPr>
              <w:rPr>
                <w:lang w:val="hr-HR"/>
              </w:rPr>
            </w:pPr>
            <w:r w:rsidRPr="00A02E6A">
              <w:rPr>
                <w:lang w:val="hr-HR"/>
              </w:rPr>
              <w:t>3212</w:t>
            </w:r>
          </w:p>
        </w:tc>
        <w:tc>
          <w:tcPr>
            <w:tcW w:w="4801" w:type="dxa"/>
            <w:tcBorders>
              <w:top w:val="nil"/>
              <w:left w:val="nil"/>
              <w:bottom w:val="single" w:sz="4" w:space="0" w:color="auto"/>
              <w:right w:val="single" w:sz="4" w:space="0" w:color="auto"/>
            </w:tcBorders>
            <w:shd w:val="clear" w:color="auto" w:fill="auto"/>
            <w:noWrap/>
            <w:vAlign w:val="bottom"/>
            <w:hideMark/>
          </w:tcPr>
          <w:p w14:paraId="0F7C078E" w14:textId="77777777" w:rsidR="00A02E6A" w:rsidRPr="00A02E6A" w:rsidRDefault="00A02E6A" w:rsidP="00A02E6A">
            <w:pPr>
              <w:rPr>
                <w:lang w:val="hr-HR"/>
              </w:rPr>
            </w:pPr>
            <w:r w:rsidRPr="00A02E6A">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243A981F" w14:textId="77777777" w:rsidR="00A02E6A" w:rsidRPr="00A02E6A" w:rsidRDefault="00A02E6A" w:rsidP="00A02E6A">
            <w:pPr>
              <w:jc w:val="right"/>
              <w:rPr>
                <w:lang w:val="hr-HR"/>
              </w:rPr>
            </w:pPr>
            <w:r w:rsidRPr="00A02E6A">
              <w:rPr>
                <w:lang w:val="hr-HR"/>
              </w:rPr>
              <w:t>55.167,00</w:t>
            </w:r>
          </w:p>
        </w:tc>
        <w:tc>
          <w:tcPr>
            <w:tcW w:w="1650" w:type="dxa"/>
            <w:tcBorders>
              <w:top w:val="nil"/>
              <w:left w:val="nil"/>
              <w:bottom w:val="single" w:sz="4" w:space="0" w:color="auto"/>
              <w:right w:val="single" w:sz="4" w:space="0" w:color="auto"/>
            </w:tcBorders>
            <w:shd w:val="clear" w:color="auto" w:fill="auto"/>
            <w:noWrap/>
            <w:vAlign w:val="bottom"/>
            <w:hideMark/>
          </w:tcPr>
          <w:p w14:paraId="76EAA650" w14:textId="77777777" w:rsidR="00A02E6A" w:rsidRPr="00A02E6A" w:rsidRDefault="00A02E6A" w:rsidP="00A02E6A">
            <w:pPr>
              <w:jc w:val="right"/>
              <w:rPr>
                <w:lang w:val="hr-HR"/>
              </w:rPr>
            </w:pPr>
            <w:r w:rsidRPr="00A02E6A">
              <w:rPr>
                <w:lang w:val="hr-HR"/>
              </w:rPr>
              <w:t>53.692,82</w:t>
            </w:r>
          </w:p>
        </w:tc>
        <w:tc>
          <w:tcPr>
            <w:tcW w:w="809" w:type="dxa"/>
            <w:tcBorders>
              <w:top w:val="nil"/>
              <w:left w:val="nil"/>
              <w:bottom w:val="single" w:sz="4" w:space="0" w:color="auto"/>
              <w:right w:val="single" w:sz="4" w:space="0" w:color="auto"/>
            </w:tcBorders>
            <w:shd w:val="clear" w:color="auto" w:fill="auto"/>
            <w:noWrap/>
            <w:vAlign w:val="bottom"/>
            <w:hideMark/>
          </w:tcPr>
          <w:p w14:paraId="22FB4F17" w14:textId="77777777" w:rsidR="00A02E6A" w:rsidRPr="00A02E6A" w:rsidRDefault="00A02E6A" w:rsidP="00A02E6A">
            <w:pPr>
              <w:jc w:val="right"/>
              <w:rPr>
                <w:lang w:val="hr-HR"/>
              </w:rPr>
            </w:pPr>
            <w:r w:rsidRPr="00A02E6A">
              <w:rPr>
                <w:lang w:val="hr-HR"/>
              </w:rPr>
              <w:t>97,33</w:t>
            </w:r>
          </w:p>
        </w:tc>
      </w:tr>
      <w:tr w:rsidR="00A02E6A" w:rsidRPr="00A02E6A" w14:paraId="3510495F"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77CB16E" w14:textId="77777777" w:rsidR="00A02E6A" w:rsidRPr="00A02E6A" w:rsidRDefault="00A02E6A" w:rsidP="00A02E6A">
            <w:pPr>
              <w:rPr>
                <w:lang w:val="hr-HR"/>
              </w:rPr>
            </w:pPr>
            <w:r w:rsidRPr="00A02E6A">
              <w:rPr>
                <w:lang w:val="hr-HR"/>
              </w:rPr>
              <w:t>3213</w:t>
            </w:r>
          </w:p>
        </w:tc>
        <w:tc>
          <w:tcPr>
            <w:tcW w:w="4801" w:type="dxa"/>
            <w:tcBorders>
              <w:top w:val="nil"/>
              <w:left w:val="nil"/>
              <w:bottom w:val="single" w:sz="4" w:space="0" w:color="auto"/>
              <w:right w:val="single" w:sz="4" w:space="0" w:color="auto"/>
            </w:tcBorders>
            <w:shd w:val="clear" w:color="auto" w:fill="auto"/>
            <w:noWrap/>
            <w:vAlign w:val="bottom"/>
            <w:hideMark/>
          </w:tcPr>
          <w:p w14:paraId="15AFA20E" w14:textId="77777777" w:rsidR="00A02E6A" w:rsidRPr="00A02E6A" w:rsidRDefault="00A02E6A" w:rsidP="00A02E6A">
            <w:pPr>
              <w:rPr>
                <w:lang w:val="hr-HR"/>
              </w:rPr>
            </w:pPr>
            <w:r w:rsidRPr="00A02E6A">
              <w:rPr>
                <w:lang w:val="hr-HR"/>
              </w:rPr>
              <w:t>Stručno usavršavanje zaposlenika</w:t>
            </w:r>
          </w:p>
        </w:tc>
        <w:tc>
          <w:tcPr>
            <w:tcW w:w="1428" w:type="dxa"/>
            <w:tcBorders>
              <w:top w:val="nil"/>
              <w:left w:val="nil"/>
              <w:bottom w:val="single" w:sz="4" w:space="0" w:color="auto"/>
              <w:right w:val="single" w:sz="4" w:space="0" w:color="auto"/>
            </w:tcBorders>
            <w:shd w:val="clear" w:color="auto" w:fill="auto"/>
            <w:noWrap/>
            <w:vAlign w:val="bottom"/>
            <w:hideMark/>
          </w:tcPr>
          <w:p w14:paraId="0DE8A571" w14:textId="77777777" w:rsidR="00A02E6A" w:rsidRPr="00A02E6A" w:rsidRDefault="00A02E6A" w:rsidP="00A02E6A">
            <w:pPr>
              <w:jc w:val="right"/>
              <w:rPr>
                <w:lang w:val="hr-HR"/>
              </w:rPr>
            </w:pPr>
            <w:r w:rsidRPr="00A02E6A">
              <w:rPr>
                <w:lang w:val="hr-HR"/>
              </w:rPr>
              <w:t>4.660,00</w:t>
            </w:r>
          </w:p>
        </w:tc>
        <w:tc>
          <w:tcPr>
            <w:tcW w:w="1650" w:type="dxa"/>
            <w:tcBorders>
              <w:top w:val="nil"/>
              <w:left w:val="nil"/>
              <w:bottom w:val="single" w:sz="4" w:space="0" w:color="auto"/>
              <w:right w:val="single" w:sz="4" w:space="0" w:color="auto"/>
            </w:tcBorders>
            <w:shd w:val="clear" w:color="auto" w:fill="auto"/>
            <w:noWrap/>
            <w:vAlign w:val="bottom"/>
            <w:hideMark/>
          </w:tcPr>
          <w:p w14:paraId="311F95ED" w14:textId="77777777" w:rsidR="00A02E6A" w:rsidRPr="00A02E6A" w:rsidRDefault="00A02E6A" w:rsidP="00A02E6A">
            <w:pPr>
              <w:jc w:val="right"/>
              <w:rPr>
                <w:lang w:val="hr-HR"/>
              </w:rPr>
            </w:pPr>
            <w:r w:rsidRPr="00A02E6A">
              <w:rPr>
                <w:lang w:val="hr-HR"/>
              </w:rPr>
              <w:t>4.672,82</w:t>
            </w:r>
          </w:p>
        </w:tc>
        <w:tc>
          <w:tcPr>
            <w:tcW w:w="809" w:type="dxa"/>
            <w:tcBorders>
              <w:top w:val="nil"/>
              <w:left w:val="nil"/>
              <w:bottom w:val="single" w:sz="4" w:space="0" w:color="auto"/>
              <w:right w:val="single" w:sz="4" w:space="0" w:color="auto"/>
            </w:tcBorders>
            <w:shd w:val="clear" w:color="auto" w:fill="auto"/>
            <w:noWrap/>
            <w:vAlign w:val="bottom"/>
            <w:hideMark/>
          </w:tcPr>
          <w:p w14:paraId="23C76F94" w14:textId="77777777" w:rsidR="00A02E6A" w:rsidRPr="00A02E6A" w:rsidRDefault="00A02E6A" w:rsidP="00A02E6A">
            <w:pPr>
              <w:jc w:val="right"/>
              <w:rPr>
                <w:lang w:val="hr-HR"/>
              </w:rPr>
            </w:pPr>
            <w:r w:rsidRPr="00A02E6A">
              <w:rPr>
                <w:lang w:val="hr-HR"/>
              </w:rPr>
              <w:t>100,28</w:t>
            </w:r>
          </w:p>
        </w:tc>
      </w:tr>
      <w:tr w:rsidR="00A02E6A" w:rsidRPr="00A02E6A" w14:paraId="25EC2DDC"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CDB9BBA" w14:textId="77777777" w:rsidR="00A02E6A" w:rsidRPr="00A02E6A" w:rsidRDefault="00A02E6A" w:rsidP="00A02E6A">
            <w:pPr>
              <w:rPr>
                <w:lang w:val="hr-HR"/>
              </w:rPr>
            </w:pPr>
            <w:r w:rsidRPr="00A02E6A">
              <w:rPr>
                <w:lang w:val="hr-HR"/>
              </w:rPr>
              <w:t>3221</w:t>
            </w:r>
          </w:p>
        </w:tc>
        <w:tc>
          <w:tcPr>
            <w:tcW w:w="4801" w:type="dxa"/>
            <w:tcBorders>
              <w:top w:val="nil"/>
              <w:left w:val="nil"/>
              <w:bottom w:val="single" w:sz="4" w:space="0" w:color="auto"/>
              <w:right w:val="single" w:sz="4" w:space="0" w:color="auto"/>
            </w:tcBorders>
            <w:shd w:val="clear" w:color="auto" w:fill="auto"/>
            <w:noWrap/>
            <w:vAlign w:val="bottom"/>
            <w:hideMark/>
          </w:tcPr>
          <w:p w14:paraId="1FF1FCB9" w14:textId="77777777" w:rsidR="00A02E6A" w:rsidRPr="00A02E6A" w:rsidRDefault="00A02E6A" w:rsidP="00A02E6A">
            <w:pPr>
              <w:rPr>
                <w:lang w:val="hr-HR"/>
              </w:rPr>
            </w:pPr>
            <w:r w:rsidRPr="00A02E6A">
              <w:rPr>
                <w:lang w:val="hr-HR"/>
              </w:rPr>
              <w:t>Uredski materijal i ostali 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217909FE" w14:textId="77777777" w:rsidR="00A02E6A" w:rsidRPr="00A02E6A" w:rsidRDefault="00A02E6A" w:rsidP="00A02E6A">
            <w:pPr>
              <w:jc w:val="right"/>
              <w:rPr>
                <w:lang w:val="hr-HR"/>
              </w:rPr>
            </w:pPr>
            <w:r w:rsidRPr="00A02E6A">
              <w:rPr>
                <w:lang w:val="hr-HR"/>
              </w:rPr>
              <w:t>34.000,00</w:t>
            </w:r>
          </w:p>
        </w:tc>
        <w:tc>
          <w:tcPr>
            <w:tcW w:w="1650" w:type="dxa"/>
            <w:tcBorders>
              <w:top w:val="nil"/>
              <w:left w:val="nil"/>
              <w:bottom w:val="single" w:sz="4" w:space="0" w:color="auto"/>
              <w:right w:val="single" w:sz="4" w:space="0" w:color="auto"/>
            </w:tcBorders>
            <w:shd w:val="clear" w:color="auto" w:fill="auto"/>
            <w:noWrap/>
            <w:vAlign w:val="bottom"/>
            <w:hideMark/>
          </w:tcPr>
          <w:p w14:paraId="3B81255F" w14:textId="77777777" w:rsidR="00A02E6A" w:rsidRPr="00A02E6A" w:rsidRDefault="00A02E6A" w:rsidP="00A02E6A">
            <w:pPr>
              <w:jc w:val="right"/>
              <w:rPr>
                <w:lang w:val="hr-HR"/>
              </w:rPr>
            </w:pPr>
            <w:r w:rsidRPr="00A02E6A">
              <w:rPr>
                <w:lang w:val="hr-HR"/>
              </w:rPr>
              <w:t>36.035,61</w:t>
            </w:r>
          </w:p>
        </w:tc>
        <w:tc>
          <w:tcPr>
            <w:tcW w:w="809" w:type="dxa"/>
            <w:tcBorders>
              <w:top w:val="nil"/>
              <w:left w:val="nil"/>
              <w:bottom w:val="single" w:sz="4" w:space="0" w:color="auto"/>
              <w:right w:val="single" w:sz="4" w:space="0" w:color="auto"/>
            </w:tcBorders>
            <w:shd w:val="clear" w:color="auto" w:fill="auto"/>
            <w:noWrap/>
            <w:vAlign w:val="bottom"/>
            <w:hideMark/>
          </w:tcPr>
          <w:p w14:paraId="64838E04" w14:textId="77777777" w:rsidR="00A02E6A" w:rsidRPr="00A02E6A" w:rsidRDefault="00A02E6A" w:rsidP="00A02E6A">
            <w:pPr>
              <w:jc w:val="right"/>
              <w:rPr>
                <w:lang w:val="hr-HR"/>
              </w:rPr>
            </w:pPr>
            <w:r w:rsidRPr="00A02E6A">
              <w:rPr>
                <w:lang w:val="hr-HR"/>
              </w:rPr>
              <w:t>105,99</w:t>
            </w:r>
          </w:p>
        </w:tc>
      </w:tr>
      <w:tr w:rsidR="00540E21" w:rsidRPr="00A02E6A" w14:paraId="08092E69" w14:textId="77777777" w:rsidTr="00B85EB8">
        <w:trPr>
          <w:trHeight w:val="264"/>
          <w:jc w:val="center"/>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5AF2E" w14:textId="77777777" w:rsidR="00540E21" w:rsidRPr="00A02E6A" w:rsidRDefault="00540E21" w:rsidP="00B85EB8">
            <w:pPr>
              <w:rPr>
                <w:b/>
                <w:bCs/>
                <w:lang w:val="hr-HR"/>
              </w:rPr>
            </w:pPr>
            <w:r w:rsidRPr="00A02E6A">
              <w:rPr>
                <w:b/>
                <w:bCs/>
                <w:lang w:val="hr-HR"/>
              </w:rPr>
              <w:lastRenderedPageBreak/>
              <w:t> </w:t>
            </w:r>
          </w:p>
        </w:tc>
        <w:tc>
          <w:tcPr>
            <w:tcW w:w="4801" w:type="dxa"/>
            <w:tcBorders>
              <w:top w:val="single" w:sz="4" w:space="0" w:color="auto"/>
              <w:left w:val="nil"/>
              <w:bottom w:val="single" w:sz="4" w:space="0" w:color="auto"/>
              <w:right w:val="single" w:sz="4" w:space="0" w:color="auto"/>
            </w:tcBorders>
            <w:shd w:val="clear" w:color="auto" w:fill="auto"/>
            <w:noWrap/>
            <w:vAlign w:val="bottom"/>
            <w:hideMark/>
          </w:tcPr>
          <w:p w14:paraId="308E312F" w14:textId="77777777" w:rsidR="00540E21" w:rsidRPr="00A02E6A" w:rsidRDefault="00540E21" w:rsidP="00B85EB8">
            <w:pPr>
              <w:rPr>
                <w:b/>
                <w:bCs/>
                <w:lang w:val="hr-HR"/>
              </w:rPr>
            </w:pPr>
            <w:r w:rsidRPr="00A02E6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A0197C3" w14:textId="77777777" w:rsidR="00540E21" w:rsidRPr="00A02E6A" w:rsidRDefault="00540E21" w:rsidP="00B85EB8">
            <w:pPr>
              <w:jc w:val="center"/>
              <w:rPr>
                <w:b/>
                <w:bCs/>
                <w:lang w:val="hr-HR"/>
              </w:rPr>
            </w:pPr>
            <w:r w:rsidRPr="00A02E6A">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A27FCD1" w14:textId="77777777" w:rsidR="00540E21" w:rsidRPr="00A02E6A" w:rsidRDefault="00540E21" w:rsidP="00B85EB8">
            <w:pPr>
              <w:jc w:val="center"/>
              <w:rPr>
                <w:b/>
                <w:bCs/>
                <w:lang w:val="hr-HR"/>
              </w:rPr>
            </w:pPr>
            <w:r w:rsidRPr="00A02E6A">
              <w:rPr>
                <w:b/>
                <w:bCs/>
                <w:lang w:val="hr-HR"/>
              </w:rPr>
              <w:t>REALIZIRANO</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3B1AA3C2" w14:textId="77777777" w:rsidR="00540E21" w:rsidRPr="00A02E6A" w:rsidRDefault="00540E21" w:rsidP="00B85EB8">
            <w:pPr>
              <w:jc w:val="center"/>
              <w:rPr>
                <w:b/>
                <w:bCs/>
                <w:lang w:val="hr-HR"/>
              </w:rPr>
            </w:pPr>
            <w:r w:rsidRPr="00A02E6A">
              <w:rPr>
                <w:b/>
                <w:bCs/>
                <w:lang w:val="hr-HR"/>
              </w:rPr>
              <w:t>%</w:t>
            </w:r>
          </w:p>
        </w:tc>
      </w:tr>
      <w:tr w:rsidR="00A02E6A" w:rsidRPr="00A02E6A" w14:paraId="5087C5E9"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0A814CE" w14:textId="37598078" w:rsidR="00A02E6A" w:rsidRPr="00A02E6A" w:rsidRDefault="00A02E6A" w:rsidP="00A02E6A">
            <w:pPr>
              <w:rPr>
                <w:lang w:val="hr-HR"/>
              </w:rPr>
            </w:pPr>
            <w:r w:rsidRPr="00A02E6A">
              <w:rPr>
                <w:lang w:val="hr-HR"/>
              </w:rPr>
              <w:t>3222</w:t>
            </w:r>
          </w:p>
        </w:tc>
        <w:tc>
          <w:tcPr>
            <w:tcW w:w="4801" w:type="dxa"/>
            <w:tcBorders>
              <w:top w:val="nil"/>
              <w:left w:val="nil"/>
              <w:bottom w:val="single" w:sz="4" w:space="0" w:color="auto"/>
              <w:right w:val="single" w:sz="4" w:space="0" w:color="auto"/>
            </w:tcBorders>
            <w:shd w:val="clear" w:color="auto" w:fill="auto"/>
            <w:noWrap/>
            <w:vAlign w:val="bottom"/>
            <w:hideMark/>
          </w:tcPr>
          <w:p w14:paraId="7B331267" w14:textId="77777777" w:rsidR="00A02E6A" w:rsidRPr="00A02E6A" w:rsidRDefault="00A02E6A" w:rsidP="00A02E6A">
            <w:pPr>
              <w:rPr>
                <w:lang w:val="hr-HR"/>
              </w:rPr>
            </w:pPr>
            <w:r w:rsidRPr="00A02E6A">
              <w:rPr>
                <w:lang w:val="hr-HR"/>
              </w:rPr>
              <w:t>Materijal i sirovine</w:t>
            </w:r>
          </w:p>
        </w:tc>
        <w:tc>
          <w:tcPr>
            <w:tcW w:w="1428" w:type="dxa"/>
            <w:tcBorders>
              <w:top w:val="nil"/>
              <w:left w:val="nil"/>
              <w:bottom w:val="single" w:sz="4" w:space="0" w:color="auto"/>
              <w:right w:val="single" w:sz="4" w:space="0" w:color="auto"/>
            </w:tcBorders>
            <w:shd w:val="clear" w:color="auto" w:fill="auto"/>
            <w:noWrap/>
            <w:vAlign w:val="bottom"/>
            <w:hideMark/>
          </w:tcPr>
          <w:p w14:paraId="7155E516" w14:textId="77777777" w:rsidR="00A02E6A" w:rsidRPr="00A02E6A" w:rsidRDefault="00A02E6A" w:rsidP="00A02E6A">
            <w:pPr>
              <w:jc w:val="right"/>
              <w:rPr>
                <w:lang w:val="hr-HR"/>
              </w:rPr>
            </w:pPr>
            <w:r w:rsidRPr="00A02E6A">
              <w:rPr>
                <w:lang w:val="hr-HR"/>
              </w:rPr>
              <w:t>85.933,00</w:t>
            </w:r>
          </w:p>
        </w:tc>
        <w:tc>
          <w:tcPr>
            <w:tcW w:w="1650" w:type="dxa"/>
            <w:tcBorders>
              <w:top w:val="nil"/>
              <w:left w:val="nil"/>
              <w:bottom w:val="single" w:sz="4" w:space="0" w:color="auto"/>
              <w:right w:val="single" w:sz="4" w:space="0" w:color="auto"/>
            </w:tcBorders>
            <w:shd w:val="clear" w:color="auto" w:fill="auto"/>
            <w:noWrap/>
            <w:vAlign w:val="bottom"/>
            <w:hideMark/>
          </w:tcPr>
          <w:p w14:paraId="07427DF3" w14:textId="77777777" w:rsidR="00A02E6A" w:rsidRPr="00A02E6A" w:rsidRDefault="00A02E6A" w:rsidP="00A02E6A">
            <w:pPr>
              <w:jc w:val="right"/>
              <w:rPr>
                <w:lang w:val="hr-HR"/>
              </w:rPr>
            </w:pPr>
            <w:r w:rsidRPr="00A02E6A">
              <w:rPr>
                <w:lang w:val="hr-HR"/>
              </w:rPr>
              <w:t>85.125,01</w:t>
            </w:r>
          </w:p>
        </w:tc>
        <w:tc>
          <w:tcPr>
            <w:tcW w:w="809" w:type="dxa"/>
            <w:tcBorders>
              <w:top w:val="nil"/>
              <w:left w:val="nil"/>
              <w:bottom w:val="single" w:sz="4" w:space="0" w:color="auto"/>
              <w:right w:val="single" w:sz="4" w:space="0" w:color="auto"/>
            </w:tcBorders>
            <w:shd w:val="clear" w:color="auto" w:fill="auto"/>
            <w:noWrap/>
            <w:vAlign w:val="bottom"/>
            <w:hideMark/>
          </w:tcPr>
          <w:p w14:paraId="1CE6779F" w14:textId="77777777" w:rsidR="00A02E6A" w:rsidRPr="00A02E6A" w:rsidRDefault="00A02E6A" w:rsidP="00A02E6A">
            <w:pPr>
              <w:jc w:val="right"/>
              <w:rPr>
                <w:lang w:val="hr-HR"/>
              </w:rPr>
            </w:pPr>
            <w:r w:rsidRPr="00A02E6A">
              <w:rPr>
                <w:lang w:val="hr-HR"/>
              </w:rPr>
              <w:t>99,06</w:t>
            </w:r>
          </w:p>
        </w:tc>
      </w:tr>
      <w:tr w:rsidR="00A02E6A" w:rsidRPr="00A02E6A" w14:paraId="6F02D011"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3C04980" w14:textId="73BEE299" w:rsidR="00A02E6A" w:rsidRPr="00A02E6A" w:rsidRDefault="00A02E6A" w:rsidP="00A02E6A">
            <w:pPr>
              <w:rPr>
                <w:lang w:val="hr-HR"/>
              </w:rPr>
            </w:pPr>
            <w:r w:rsidRPr="00A02E6A">
              <w:rPr>
                <w:lang w:val="hr-HR"/>
              </w:rPr>
              <w:t>3223</w:t>
            </w:r>
          </w:p>
        </w:tc>
        <w:tc>
          <w:tcPr>
            <w:tcW w:w="4801" w:type="dxa"/>
            <w:tcBorders>
              <w:top w:val="nil"/>
              <w:left w:val="nil"/>
              <w:bottom w:val="single" w:sz="4" w:space="0" w:color="auto"/>
              <w:right w:val="single" w:sz="4" w:space="0" w:color="auto"/>
            </w:tcBorders>
            <w:shd w:val="clear" w:color="auto" w:fill="auto"/>
            <w:noWrap/>
            <w:vAlign w:val="bottom"/>
            <w:hideMark/>
          </w:tcPr>
          <w:p w14:paraId="02D05C6A" w14:textId="77777777" w:rsidR="00A02E6A" w:rsidRPr="00A02E6A" w:rsidRDefault="00A02E6A" w:rsidP="00A02E6A">
            <w:pPr>
              <w:rPr>
                <w:lang w:val="hr-HR"/>
              </w:rPr>
            </w:pPr>
            <w:r w:rsidRPr="00A02E6A">
              <w:rPr>
                <w:lang w:val="hr-HR"/>
              </w:rPr>
              <w:t>Energija</w:t>
            </w:r>
          </w:p>
        </w:tc>
        <w:tc>
          <w:tcPr>
            <w:tcW w:w="1428" w:type="dxa"/>
            <w:tcBorders>
              <w:top w:val="nil"/>
              <w:left w:val="nil"/>
              <w:bottom w:val="single" w:sz="4" w:space="0" w:color="auto"/>
              <w:right w:val="single" w:sz="4" w:space="0" w:color="auto"/>
            </w:tcBorders>
            <w:shd w:val="clear" w:color="auto" w:fill="auto"/>
            <w:noWrap/>
            <w:vAlign w:val="bottom"/>
            <w:hideMark/>
          </w:tcPr>
          <w:p w14:paraId="0E7608BB" w14:textId="77777777" w:rsidR="00A02E6A" w:rsidRPr="00A02E6A" w:rsidRDefault="00A02E6A" w:rsidP="00A02E6A">
            <w:pPr>
              <w:jc w:val="right"/>
              <w:rPr>
                <w:lang w:val="hr-HR"/>
              </w:rPr>
            </w:pPr>
            <w:r w:rsidRPr="00A02E6A">
              <w:rPr>
                <w:lang w:val="hr-HR"/>
              </w:rPr>
              <w:t>81.302,00</w:t>
            </w:r>
          </w:p>
        </w:tc>
        <w:tc>
          <w:tcPr>
            <w:tcW w:w="1650" w:type="dxa"/>
            <w:tcBorders>
              <w:top w:val="nil"/>
              <w:left w:val="nil"/>
              <w:bottom w:val="single" w:sz="4" w:space="0" w:color="auto"/>
              <w:right w:val="single" w:sz="4" w:space="0" w:color="auto"/>
            </w:tcBorders>
            <w:shd w:val="clear" w:color="auto" w:fill="auto"/>
            <w:noWrap/>
            <w:vAlign w:val="bottom"/>
            <w:hideMark/>
          </w:tcPr>
          <w:p w14:paraId="6139A694" w14:textId="77777777" w:rsidR="00A02E6A" w:rsidRPr="00A02E6A" w:rsidRDefault="00A02E6A" w:rsidP="00A02E6A">
            <w:pPr>
              <w:jc w:val="right"/>
              <w:rPr>
                <w:lang w:val="hr-HR"/>
              </w:rPr>
            </w:pPr>
            <w:r w:rsidRPr="00A02E6A">
              <w:rPr>
                <w:lang w:val="hr-HR"/>
              </w:rPr>
              <w:t>70.688,82</w:t>
            </w:r>
          </w:p>
        </w:tc>
        <w:tc>
          <w:tcPr>
            <w:tcW w:w="809" w:type="dxa"/>
            <w:tcBorders>
              <w:top w:val="nil"/>
              <w:left w:val="nil"/>
              <w:bottom w:val="single" w:sz="4" w:space="0" w:color="auto"/>
              <w:right w:val="single" w:sz="4" w:space="0" w:color="auto"/>
            </w:tcBorders>
            <w:shd w:val="clear" w:color="auto" w:fill="auto"/>
            <w:noWrap/>
            <w:vAlign w:val="bottom"/>
            <w:hideMark/>
          </w:tcPr>
          <w:p w14:paraId="7BB878E4" w14:textId="77777777" w:rsidR="00A02E6A" w:rsidRPr="00A02E6A" w:rsidRDefault="00A02E6A" w:rsidP="00A02E6A">
            <w:pPr>
              <w:jc w:val="right"/>
              <w:rPr>
                <w:lang w:val="hr-HR"/>
              </w:rPr>
            </w:pPr>
            <w:r w:rsidRPr="00A02E6A">
              <w:rPr>
                <w:lang w:val="hr-HR"/>
              </w:rPr>
              <w:t>86,95</w:t>
            </w:r>
          </w:p>
        </w:tc>
      </w:tr>
      <w:tr w:rsidR="00A02E6A" w:rsidRPr="00A02E6A" w14:paraId="6BDB291F"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9F50526" w14:textId="77777777" w:rsidR="00A02E6A" w:rsidRPr="00A02E6A" w:rsidRDefault="00A02E6A" w:rsidP="00A02E6A">
            <w:pPr>
              <w:rPr>
                <w:lang w:val="hr-HR"/>
              </w:rPr>
            </w:pPr>
            <w:r w:rsidRPr="00A02E6A">
              <w:rPr>
                <w:lang w:val="hr-HR"/>
              </w:rPr>
              <w:t>3224</w:t>
            </w:r>
          </w:p>
        </w:tc>
        <w:tc>
          <w:tcPr>
            <w:tcW w:w="4801" w:type="dxa"/>
            <w:tcBorders>
              <w:top w:val="nil"/>
              <w:left w:val="nil"/>
              <w:bottom w:val="single" w:sz="4" w:space="0" w:color="auto"/>
              <w:right w:val="single" w:sz="4" w:space="0" w:color="auto"/>
            </w:tcBorders>
            <w:shd w:val="clear" w:color="auto" w:fill="auto"/>
            <w:noWrap/>
            <w:vAlign w:val="bottom"/>
            <w:hideMark/>
          </w:tcPr>
          <w:p w14:paraId="27D36F14" w14:textId="77777777" w:rsidR="00A02E6A" w:rsidRPr="00A02E6A" w:rsidRDefault="00A02E6A" w:rsidP="00A02E6A">
            <w:pPr>
              <w:rPr>
                <w:lang w:val="hr-HR"/>
              </w:rPr>
            </w:pPr>
            <w:r w:rsidRPr="00A02E6A">
              <w:rPr>
                <w:lang w:val="hr-HR"/>
              </w:rPr>
              <w:t>Materijal i dijelovi za tekuće i investicijsko održavanje</w:t>
            </w:r>
          </w:p>
        </w:tc>
        <w:tc>
          <w:tcPr>
            <w:tcW w:w="1428" w:type="dxa"/>
            <w:tcBorders>
              <w:top w:val="nil"/>
              <w:left w:val="nil"/>
              <w:bottom w:val="single" w:sz="4" w:space="0" w:color="auto"/>
              <w:right w:val="single" w:sz="4" w:space="0" w:color="auto"/>
            </w:tcBorders>
            <w:shd w:val="clear" w:color="auto" w:fill="auto"/>
            <w:noWrap/>
            <w:vAlign w:val="bottom"/>
            <w:hideMark/>
          </w:tcPr>
          <w:p w14:paraId="755917CC" w14:textId="77777777" w:rsidR="00A02E6A" w:rsidRPr="00A02E6A" w:rsidRDefault="00A02E6A" w:rsidP="00A02E6A">
            <w:pPr>
              <w:jc w:val="right"/>
              <w:rPr>
                <w:lang w:val="hr-HR"/>
              </w:rPr>
            </w:pPr>
            <w:r w:rsidRPr="00A02E6A">
              <w:rPr>
                <w:lang w:val="hr-HR"/>
              </w:rPr>
              <w:t>6.636,00</w:t>
            </w:r>
          </w:p>
        </w:tc>
        <w:tc>
          <w:tcPr>
            <w:tcW w:w="1650" w:type="dxa"/>
            <w:tcBorders>
              <w:top w:val="nil"/>
              <w:left w:val="nil"/>
              <w:bottom w:val="single" w:sz="4" w:space="0" w:color="auto"/>
              <w:right w:val="single" w:sz="4" w:space="0" w:color="auto"/>
            </w:tcBorders>
            <w:shd w:val="clear" w:color="auto" w:fill="auto"/>
            <w:noWrap/>
            <w:vAlign w:val="bottom"/>
            <w:hideMark/>
          </w:tcPr>
          <w:p w14:paraId="75F2DC86" w14:textId="77777777" w:rsidR="00A02E6A" w:rsidRPr="00A02E6A" w:rsidRDefault="00A02E6A" w:rsidP="00A02E6A">
            <w:pPr>
              <w:jc w:val="right"/>
              <w:rPr>
                <w:lang w:val="hr-HR"/>
              </w:rPr>
            </w:pPr>
            <w:r w:rsidRPr="00A02E6A">
              <w:rPr>
                <w:lang w:val="hr-HR"/>
              </w:rPr>
              <w:t>7.817,09</w:t>
            </w:r>
          </w:p>
        </w:tc>
        <w:tc>
          <w:tcPr>
            <w:tcW w:w="809" w:type="dxa"/>
            <w:tcBorders>
              <w:top w:val="nil"/>
              <w:left w:val="nil"/>
              <w:bottom w:val="single" w:sz="4" w:space="0" w:color="auto"/>
              <w:right w:val="single" w:sz="4" w:space="0" w:color="auto"/>
            </w:tcBorders>
            <w:shd w:val="clear" w:color="auto" w:fill="auto"/>
            <w:noWrap/>
            <w:vAlign w:val="bottom"/>
            <w:hideMark/>
          </w:tcPr>
          <w:p w14:paraId="010304C8" w14:textId="77777777" w:rsidR="00A02E6A" w:rsidRPr="00A02E6A" w:rsidRDefault="00A02E6A" w:rsidP="00A02E6A">
            <w:pPr>
              <w:jc w:val="right"/>
              <w:rPr>
                <w:lang w:val="hr-HR"/>
              </w:rPr>
            </w:pPr>
            <w:r w:rsidRPr="00A02E6A">
              <w:rPr>
                <w:lang w:val="hr-HR"/>
              </w:rPr>
              <w:t>117,80</w:t>
            </w:r>
          </w:p>
        </w:tc>
      </w:tr>
      <w:tr w:rsidR="00A02E6A" w:rsidRPr="00A02E6A" w14:paraId="367A6CED"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1C57A81" w14:textId="77777777" w:rsidR="00A02E6A" w:rsidRPr="00A02E6A" w:rsidRDefault="00A02E6A" w:rsidP="00A02E6A">
            <w:pPr>
              <w:rPr>
                <w:lang w:val="hr-HR"/>
              </w:rPr>
            </w:pPr>
            <w:r w:rsidRPr="00A02E6A">
              <w:rPr>
                <w:lang w:val="hr-HR"/>
              </w:rPr>
              <w:t>3225</w:t>
            </w:r>
          </w:p>
        </w:tc>
        <w:tc>
          <w:tcPr>
            <w:tcW w:w="4801" w:type="dxa"/>
            <w:tcBorders>
              <w:top w:val="nil"/>
              <w:left w:val="nil"/>
              <w:bottom w:val="single" w:sz="4" w:space="0" w:color="auto"/>
              <w:right w:val="single" w:sz="4" w:space="0" w:color="auto"/>
            </w:tcBorders>
            <w:shd w:val="clear" w:color="auto" w:fill="auto"/>
            <w:noWrap/>
            <w:vAlign w:val="bottom"/>
            <w:hideMark/>
          </w:tcPr>
          <w:p w14:paraId="1FF98FFD" w14:textId="77777777" w:rsidR="00A02E6A" w:rsidRPr="00A02E6A" w:rsidRDefault="00A02E6A" w:rsidP="00A02E6A">
            <w:pPr>
              <w:rPr>
                <w:lang w:val="hr-HR"/>
              </w:rPr>
            </w:pPr>
            <w:r w:rsidRPr="00A02E6A">
              <w:rPr>
                <w:lang w:val="hr-HR"/>
              </w:rPr>
              <w:t>Sitni inventar i auto gume</w:t>
            </w:r>
          </w:p>
        </w:tc>
        <w:tc>
          <w:tcPr>
            <w:tcW w:w="1428" w:type="dxa"/>
            <w:tcBorders>
              <w:top w:val="nil"/>
              <w:left w:val="nil"/>
              <w:bottom w:val="single" w:sz="4" w:space="0" w:color="auto"/>
              <w:right w:val="single" w:sz="4" w:space="0" w:color="auto"/>
            </w:tcBorders>
            <w:shd w:val="clear" w:color="auto" w:fill="auto"/>
            <w:noWrap/>
            <w:vAlign w:val="bottom"/>
            <w:hideMark/>
          </w:tcPr>
          <w:p w14:paraId="4415B0AE" w14:textId="77777777" w:rsidR="00A02E6A" w:rsidRPr="00A02E6A" w:rsidRDefault="00A02E6A" w:rsidP="00A02E6A">
            <w:pPr>
              <w:jc w:val="right"/>
              <w:rPr>
                <w:lang w:val="hr-HR"/>
              </w:rPr>
            </w:pPr>
            <w:r w:rsidRPr="00A02E6A">
              <w:rPr>
                <w:lang w:val="hr-HR"/>
              </w:rPr>
              <w:t>4.660,00</w:t>
            </w:r>
          </w:p>
        </w:tc>
        <w:tc>
          <w:tcPr>
            <w:tcW w:w="1650" w:type="dxa"/>
            <w:tcBorders>
              <w:top w:val="nil"/>
              <w:left w:val="nil"/>
              <w:bottom w:val="single" w:sz="4" w:space="0" w:color="auto"/>
              <w:right w:val="single" w:sz="4" w:space="0" w:color="auto"/>
            </w:tcBorders>
            <w:shd w:val="clear" w:color="auto" w:fill="auto"/>
            <w:noWrap/>
            <w:vAlign w:val="bottom"/>
            <w:hideMark/>
          </w:tcPr>
          <w:p w14:paraId="0F27DFE7" w14:textId="77777777" w:rsidR="00A02E6A" w:rsidRPr="00A02E6A" w:rsidRDefault="00A02E6A" w:rsidP="00A02E6A">
            <w:pPr>
              <w:jc w:val="right"/>
              <w:rPr>
                <w:lang w:val="hr-HR"/>
              </w:rPr>
            </w:pPr>
            <w:r w:rsidRPr="00A02E6A">
              <w:rPr>
                <w:lang w:val="hr-HR"/>
              </w:rPr>
              <w:t>5.942,38</w:t>
            </w:r>
          </w:p>
        </w:tc>
        <w:tc>
          <w:tcPr>
            <w:tcW w:w="809" w:type="dxa"/>
            <w:tcBorders>
              <w:top w:val="nil"/>
              <w:left w:val="nil"/>
              <w:bottom w:val="single" w:sz="4" w:space="0" w:color="auto"/>
              <w:right w:val="single" w:sz="4" w:space="0" w:color="auto"/>
            </w:tcBorders>
            <w:shd w:val="clear" w:color="auto" w:fill="auto"/>
            <w:noWrap/>
            <w:vAlign w:val="bottom"/>
            <w:hideMark/>
          </w:tcPr>
          <w:p w14:paraId="07C5487C" w14:textId="77777777" w:rsidR="00A02E6A" w:rsidRPr="00A02E6A" w:rsidRDefault="00A02E6A" w:rsidP="00A02E6A">
            <w:pPr>
              <w:jc w:val="right"/>
              <w:rPr>
                <w:lang w:val="hr-HR"/>
              </w:rPr>
            </w:pPr>
            <w:r w:rsidRPr="00A02E6A">
              <w:rPr>
                <w:lang w:val="hr-HR"/>
              </w:rPr>
              <w:t>127,52</w:t>
            </w:r>
          </w:p>
        </w:tc>
      </w:tr>
      <w:tr w:rsidR="00A02E6A" w:rsidRPr="00A02E6A" w14:paraId="22F1BDCB"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1B19C90" w14:textId="741D234B" w:rsidR="00A02E6A" w:rsidRPr="00A02E6A" w:rsidRDefault="00A02E6A" w:rsidP="00A02E6A">
            <w:pPr>
              <w:rPr>
                <w:lang w:val="hr-HR"/>
              </w:rPr>
            </w:pPr>
            <w:r w:rsidRPr="00A02E6A">
              <w:rPr>
                <w:lang w:val="hr-HR"/>
              </w:rPr>
              <w:t>3227</w:t>
            </w:r>
          </w:p>
        </w:tc>
        <w:tc>
          <w:tcPr>
            <w:tcW w:w="4801" w:type="dxa"/>
            <w:tcBorders>
              <w:top w:val="nil"/>
              <w:left w:val="nil"/>
              <w:bottom w:val="single" w:sz="4" w:space="0" w:color="auto"/>
              <w:right w:val="single" w:sz="4" w:space="0" w:color="auto"/>
            </w:tcBorders>
            <w:shd w:val="clear" w:color="auto" w:fill="auto"/>
            <w:noWrap/>
            <w:vAlign w:val="bottom"/>
            <w:hideMark/>
          </w:tcPr>
          <w:p w14:paraId="65CFF955" w14:textId="77777777" w:rsidR="00A02E6A" w:rsidRPr="00A02E6A" w:rsidRDefault="00A02E6A" w:rsidP="00A02E6A">
            <w:pPr>
              <w:rPr>
                <w:lang w:val="hr-HR"/>
              </w:rPr>
            </w:pPr>
            <w:r w:rsidRPr="00A02E6A">
              <w:rPr>
                <w:lang w:val="hr-HR"/>
              </w:rPr>
              <w:t>Službena, radna i zaštitna odjeća i obuća</w:t>
            </w:r>
          </w:p>
        </w:tc>
        <w:tc>
          <w:tcPr>
            <w:tcW w:w="1428" w:type="dxa"/>
            <w:tcBorders>
              <w:top w:val="nil"/>
              <w:left w:val="nil"/>
              <w:bottom w:val="single" w:sz="4" w:space="0" w:color="auto"/>
              <w:right w:val="single" w:sz="4" w:space="0" w:color="auto"/>
            </w:tcBorders>
            <w:shd w:val="clear" w:color="auto" w:fill="auto"/>
            <w:noWrap/>
            <w:vAlign w:val="bottom"/>
            <w:hideMark/>
          </w:tcPr>
          <w:p w14:paraId="769D147B" w14:textId="77777777" w:rsidR="00A02E6A" w:rsidRPr="00A02E6A" w:rsidRDefault="00A02E6A" w:rsidP="00A02E6A">
            <w:pPr>
              <w:jc w:val="right"/>
              <w:rPr>
                <w:lang w:val="hr-HR"/>
              </w:rPr>
            </w:pPr>
            <w:r w:rsidRPr="00A02E6A">
              <w:rPr>
                <w:lang w:val="hr-HR"/>
              </w:rPr>
              <w:t>5.000,00</w:t>
            </w:r>
          </w:p>
        </w:tc>
        <w:tc>
          <w:tcPr>
            <w:tcW w:w="1650" w:type="dxa"/>
            <w:tcBorders>
              <w:top w:val="nil"/>
              <w:left w:val="nil"/>
              <w:bottom w:val="single" w:sz="4" w:space="0" w:color="auto"/>
              <w:right w:val="single" w:sz="4" w:space="0" w:color="auto"/>
            </w:tcBorders>
            <w:shd w:val="clear" w:color="auto" w:fill="auto"/>
            <w:noWrap/>
            <w:vAlign w:val="bottom"/>
            <w:hideMark/>
          </w:tcPr>
          <w:p w14:paraId="0327B463" w14:textId="77777777" w:rsidR="00A02E6A" w:rsidRPr="00A02E6A" w:rsidRDefault="00A02E6A" w:rsidP="00A02E6A">
            <w:pPr>
              <w:jc w:val="right"/>
              <w:rPr>
                <w:lang w:val="hr-HR"/>
              </w:rPr>
            </w:pPr>
            <w:r w:rsidRPr="00A02E6A">
              <w:rPr>
                <w:lang w:val="hr-HR"/>
              </w:rPr>
              <w:t>4.793,49</w:t>
            </w:r>
          </w:p>
        </w:tc>
        <w:tc>
          <w:tcPr>
            <w:tcW w:w="809" w:type="dxa"/>
            <w:tcBorders>
              <w:top w:val="nil"/>
              <w:left w:val="nil"/>
              <w:bottom w:val="single" w:sz="4" w:space="0" w:color="auto"/>
              <w:right w:val="single" w:sz="4" w:space="0" w:color="auto"/>
            </w:tcBorders>
            <w:shd w:val="clear" w:color="auto" w:fill="auto"/>
            <w:noWrap/>
            <w:vAlign w:val="bottom"/>
            <w:hideMark/>
          </w:tcPr>
          <w:p w14:paraId="253FFDA1" w14:textId="77777777" w:rsidR="00A02E6A" w:rsidRPr="00A02E6A" w:rsidRDefault="00A02E6A" w:rsidP="00A02E6A">
            <w:pPr>
              <w:jc w:val="right"/>
              <w:rPr>
                <w:lang w:val="hr-HR"/>
              </w:rPr>
            </w:pPr>
            <w:r w:rsidRPr="00A02E6A">
              <w:rPr>
                <w:lang w:val="hr-HR"/>
              </w:rPr>
              <w:t>95,87</w:t>
            </w:r>
          </w:p>
        </w:tc>
      </w:tr>
      <w:tr w:rsidR="00A02E6A" w:rsidRPr="00A02E6A" w14:paraId="1BD0AA58"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F0AD6FC" w14:textId="77777777" w:rsidR="00A02E6A" w:rsidRPr="00A02E6A" w:rsidRDefault="00A02E6A" w:rsidP="00A02E6A">
            <w:pPr>
              <w:rPr>
                <w:lang w:val="hr-HR"/>
              </w:rPr>
            </w:pPr>
            <w:r w:rsidRPr="00A02E6A">
              <w:rPr>
                <w:lang w:val="hr-HR"/>
              </w:rPr>
              <w:t>3231</w:t>
            </w:r>
          </w:p>
        </w:tc>
        <w:tc>
          <w:tcPr>
            <w:tcW w:w="4801" w:type="dxa"/>
            <w:tcBorders>
              <w:top w:val="nil"/>
              <w:left w:val="nil"/>
              <w:bottom w:val="single" w:sz="4" w:space="0" w:color="auto"/>
              <w:right w:val="single" w:sz="4" w:space="0" w:color="auto"/>
            </w:tcBorders>
            <w:shd w:val="clear" w:color="auto" w:fill="auto"/>
            <w:noWrap/>
            <w:vAlign w:val="bottom"/>
            <w:hideMark/>
          </w:tcPr>
          <w:p w14:paraId="4DE64AE7" w14:textId="77777777" w:rsidR="00A02E6A" w:rsidRPr="00A02E6A" w:rsidRDefault="00A02E6A" w:rsidP="00A02E6A">
            <w:pPr>
              <w:rPr>
                <w:lang w:val="hr-HR"/>
              </w:rPr>
            </w:pPr>
            <w:r w:rsidRPr="00A02E6A">
              <w:rPr>
                <w:lang w:val="hr-HR"/>
              </w:rPr>
              <w:t>Usluge telefona, pošte i prijevoza</w:t>
            </w:r>
          </w:p>
        </w:tc>
        <w:tc>
          <w:tcPr>
            <w:tcW w:w="1428" w:type="dxa"/>
            <w:tcBorders>
              <w:top w:val="nil"/>
              <w:left w:val="nil"/>
              <w:bottom w:val="single" w:sz="4" w:space="0" w:color="auto"/>
              <w:right w:val="single" w:sz="4" w:space="0" w:color="auto"/>
            </w:tcBorders>
            <w:shd w:val="clear" w:color="auto" w:fill="auto"/>
            <w:noWrap/>
            <w:vAlign w:val="bottom"/>
            <w:hideMark/>
          </w:tcPr>
          <w:p w14:paraId="16D45317" w14:textId="77777777" w:rsidR="00A02E6A" w:rsidRPr="00A02E6A" w:rsidRDefault="00A02E6A" w:rsidP="00A02E6A">
            <w:pPr>
              <w:jc w:val="right"/>
              <w:rPr>
                <w:lang w:val="hr-HR"/>
              </w:rPr>
            </w:pPr>
            <w:r w:rsidRPr="00A02E6A">
              <w:rPr>
                <w:lang w:val="hr-HR"/>
              </w:rPr>
              <w:t>7.800,00</w:t>
            </w:r>
          </w:p>
        </w:tc>
        <w:tc>
          <w:tcPr>
            <w:tcW w:w="1650" w:type="dxa"/>
            <w:tcBorders>
              <w:top w:val="nil"/>
              <w:left w:val="nil"/>
              <w:bottom w:val="single" w:sz="4" w:space="0" w:color="auto"/>
              <w:right w:val="single" w:sz="4" w:space="0" w:color="auto"/>
            </w:tcBorders>
            <w:shd w:val="clear" w:color="auto" w:fill="auto"/>
            <w:noWrap/>
            <w:vAlign w:val="bottom"/>
            <w:hideMark/>
          </w:tcPr>
          <w:p w14:paraId="6A8464A8" w14:textId="77777777" w:rsidR="00A02E6A" w:rsidRPr="00A02E6A" w:rsidRDefault="00A02E6A" w:rsidP="00A02E6A">
            <w:pPr>
              <w:jc w:val="right"/>
              <w:rPr>
                <w:lang w:val="hr-HR"/>
              </w:rPr>
            </w:pPr>
            <w:r w:rsidRPr="00A02E6A">
              <w:rPr>
                <w:lang w:val="hr-HR"/>
              </w:rPr>
              <w:t>7.175,64</w:t>
            </w:r>
          </w:p>
        </w:tc>
        <w:tc>
          <w:tcPr>
            <w:tcW w:w="809" w:type="dxa"/>
            <w:tcBorders>
              <w:top w:val="nil"/>
              <w:left w:val="nil"/>
              <w:bottom w:val="single" w:sz="4" w:space="0" w:color="auto"/>
              <w:right w:val="single" w:sz="4" w:space="0" w:color="auto"/>
            </w:tcBorders>
            <w:shd w:val="clear" w:color="auto" w:fill="auto"/>
            <w:noWrap/>
            <w:vAlign w:val="bottom"/>
            <w:hideMark/>
          </w:tcPr>
          <w:p w14:paraId="74166FEC" w14:textId="77777777" w:rsidR="00A02E6A" w:rsidRPr="00A02E6A" w:rsidRDefault="00A02E6A" w:rsidP="00A02E6A">
            <w:pPr>
              <w:jc w:val="right"/>
              <w:rPr>
                <w:lang w:val="hr-HR"/>
              </w:rPr>
            </w:pPr>
            <w:r w:rsidRPr="00A02E6A">
              <w:rPr>
                <w:lang w:val="hr-HR"/>
              </w:rPr>
              <w:t>92,00</w:t>
            </w:r>
          </w:p>
        </w:tc>
      </w:tr>
      <w:tr w:rsidR="00A02E6A" w:rsidRPr="00A02E6A" w14:paraId="18EB8500"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F23C451" w14:textId="77777777" w:rsidR="00A02E6A" w:rsidRPr="00A02E6A" w:rsidRDefault="00A02E6A" w:rsidP="00A02E6A">
            <w:pPr>
              <w:rPr>
                <w:lang w:val="hr-HR"/>
              </w:rPr>
            </w:pPr>
            <w:r w:rsidRPr="00A02E6A">
              <w:rPr>
                <w:lang w:val="hr-HR"/>
              </w:rPr>
              <w:t>3232</w:t>
            </w:r>
          </w:p>
        </w:tc>
        <w:tc>
          <w:tcPr>
            <w:tcW w:w="4801" w:type="dxa"/>
            <w:tcBorders>
              <w:top w:val="nil"/>
              <w:left w:val="nil"/>
              <w:bottom w:val="single" w:sz="4" w:space="0" w:color="auto"/>
              <w:right w:val="single" w:sz="4" w:space="0" w:color="auto"/>
            </w:tcBorders>
            <w:shd w:val="clear" w:color="auto" w:fill="auto"/>
            <w:noWrap/>
            <w:vAlign w:val="bottom"/>
            <w:hideMark/>
          </w:tcPr>
          <w:p w14:paraId="0A2F22CF" w14:textId="77777777" w:rsidR="00A02E6A" w:rsidRPr="00A02E6A" w:rsidRDefault="00A02E6A" w:rsidP="00A02E6A">
            <w:pPr>
              <w:rPr>
                <w:lang w:val="hr-HR"/>
              </w:rPr>
            </w:pPr>
            <w:r w:rsidRPr="00A02E6A">
              <w:rPr>
                <w:lang w:val="hr-HR"/>
              </w:rPr>
              <w:t>Usluge tekućeg i investicijskog održavanja</w:t>
            </w:r>
          </w:p>
        </w:tc>
        <w:tc>
          <w:tcPr>
            <w:tcW w:w="1428" w:type="dxa"/>
            <w:tcBorders>
              <w:top w:val="nil"/>
              <w:left w:val="nil"/>
              <w:bottom w:val="single" w:sz="4" w:space="0" w:color="auto"/>
              <w:right w:val="single" w:sz="4" w:space="0" w:color="auto"/>
            </w:tcBorders>
            <w:shd w:val="clear" w:color="auto" w:fill="auto"/>
            <w:noWrap/>
            <w:vAlign w:val="bottom"/>
            <w:hideMark/>
          </w:tcPr>
          <w:p w14:paraId="4D570856" w14:textId="77777777" w:rsidR="00A02E6A" w:rsidRPr="00A02E6A" w:rsidRDefault="00A02E6A" w:rsidP="00A02E6A">
            <w:pPr>
              <w:jc w:val="right"/>
              <w:rPr>
                <w:lang w:val="hr-HR"/>
              </w:rPr>
            </w:pPr>
            <w:r w:rsidRPr="00A02E6A">
              <w:rPr>
                <w:lang w:val="hr-HR"/>
              </w:rPr>
              <w:t>67.473,00</w:t>
            </w:r>
          </w:p>
        </w:tc>
        <w:tc>
          <w:tcPr>
            <w:tcW w:w="1650" w:type="dxa"/>
            <w:tcBorders>
              <w:top w:val="nil"/>
              <w:left w:val="nil"/>
              <w:bottom w:val="single" w:sz="4" w:space="0" w:color="auto"/>
              <w:right w:val="single" w:sz="4" w:space="0" w:color="auto"/>
            </w:tcBorders>
            <w:shd w:val="clear" w:color="auto" w:fill="auto"/>
            <w:noWrap/>
            <w:vAlign w:val="bottom"/>
            <w:hideMark/>
          </w:tcPr>
          <w:p w14:paraId="1EE79A5E" w14:textId="77777777" w:rsidR="00A02E6A" w:rsidRPr="00A02E6A" w:rsidRDefault="00A02E6A" w:rsidP="00A02E6A">
            <w:pPr>
              <w:jc w:val="right"/>
              <w:rPr>
                <w:lang w:val="hr-HR"/>
              </w:rPr>
            </w:pPr>
            <w:r w:rsidRPr="00A02E6A">
              <w:rPr>
                <w:lang w:val="hr-HR"/>
              </w:rPr>
              <w:t>63.989,27</w:t>
            </w:r>
          </w:p>
        </w:tc>
        <w:tc>
          <w:tcPr>
            <w:tcW w:w="809" w:type="dxa"/>
            <w:tcBorders>
              <w:top w:val="nil"/>
              <w:left w:val="nil"/>
              <w:bottom w:val="single" w:sz="4" w:space="0" w:color="auto"/>
              <w:right w:val="single" w:sz="4" w:space="0" w:color="auto"/>
            </w:tcBorders>
            <w:shd w:val="clear" w:color="auto" w:fill="auto"/>
            <w:noWrap/>
            <w:vAlign w:val="bottom"/>
            <w:hideMark/>
          </w:tcPr>
          <w:p w14:paraId="3619DACC" w14:textId="77777777" w:rsidR="00A02E6A" w:rsidRPr="00A02E6A" w:rsidRDefault="00A02E6A" w:rsidP="00A02E6A">
            <w:pPr>
              <w:jc w:val="right"/>
              <w:rPr>
                <w:lang w:val="hr-HR"/>
              </w:rPr>
            </w:pPr>
            <w:r w:rsidRPr="00A02E6A">
              <w:rPr>
                <w:lang w:val="hr-HR"/>
              </w:rPr>
              <w:t>94,84</w:t>
            </w:r>
          </w:p>
        </w:tc>
      </w:tr>
      <w:tr w:rsidR="00A02E6A" w:rsidRPr="00A02E6A" w14:paraId="2693D8B7"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E5A1004" w14:textId="1F136B12" w:rsidR="00A02E6A" w:rsidRPr="00A02E6A" w:rsidRDefault="00A02E6A" w:rsidP="00A02E6A">
            <w:pPr>
              <w:rPr>
                <w:lang w:val="hr-HR"/>
              </w:rPr>
            </w:pPr>
            <w:r w:rsidRPr="00A02E6A">
              <w:rPr>
                <w:lang w:val="hr-HR"/>
              </w:rPr>
              <w:t>3233</w:t>
            </w:r>
          </w:p>
        </w:tc>
        <w:tc>
          <w:tcPr>
            <w:tcW w:w="4801" w:type="dxa"/>
            <w:tcBorders>
              <w:top w:val="nil"/>
              <w:left w:val="nil"/>
              <w:bottom w:val="single" w:sz="4" w:space="0" w:color="auto"/>
              <w:right w:val="single" w:sz="4" w:space="0" w:color="auto"/>
            </w:tcBorders>
            <w:shd w:val="clear" w:color="auto" w:fill="auto"/>
            <w:noWrap/>
            <w:vAlign w:val="bottom"/>
            <w:hideMark/>
          </w:tcPr>
          <w:p w14:paraId="00253A15" w14:textId="77777777" w:rsidR="00A02E6A" w:rsidRPr="00A02E6A" w:rsidRDefault="00A02E6A" w:rsidP="00A02E6A">
            <w:pPr>
              <w:rPr>
                <w:lang w:val="hr-HR"/>
              </w:rPr>
            </w:pPr>
            <w:r w:rsidRPr="00A02E6A">
              <w:rPr>
                <w:lang w:val="hr-HR"/>
              </w:rPr>
              <w:t>Usluge promidžbe i informiranja</w:t>
            </w:r>
          </w:p>
        </w:tc>
        <w:tc>
          <w:tcPr>
            <w:tcW w:w="1428" w:type="dxa"/>
            <w:tcBorders>
              <w:top w:val="nil"/>
              <w:left w:val="nil"/>
              <w:bottom w:val="single" w:sz="4" w:space="0" w:color="auto"/>
              <w:right w:val="single" w:sz="4" w:space="0" w:color="auto"/>
            </w:tcBorders>
            <w:shd w:val="clear" w:color="auto" w:fill="auto"/>
            <w:noWrap/>
            <w:vAlign w:val="bottom"/>
            <w:hideMark/>
          </w:tcPr>
          <w:p w14:paraId="2F31D5D4" w14:textId="77777777" w:rsidR="00A02E6A" w:rsidRPr="00A02E6A" w:rsidRDefault="00A02E6A" w:rsidP="00A02E6A">
            <w:pPr>
              <w:jc w:val="right"/>
              <w:rPr>
                <w:lang w:val="hr-HR"/>
              </w:rPr>
            </w:pPr>
            <w:r w:rsidRPr="00A02E6A">
              <w:rPr>
                <w:lang w:val="hr-HR"/>
              </w:rPr>
              <w:t>133,00</w:t>
            </w:r>
          </w:p>
        </w:tc>
        <w:tc>
          <w:tcPr>
            <w:tcW w:w="1650" w:type="dxa"/>
            <w:tcBorders>
              <w:top w:val="nil"/>
              <w:left w:val="nil"/>
              <w:bottom w:val="single" w:sz="4" w:space="0" w:color="auto"/>
              <w:right w:val="single" w:sz="4" w:space="0" w:color="auto"/>
            </w:tcBorders>
            <w:shd w:val="clear" w:color="auto" w:fill="auto"/>
            <w:noWrap/>
            <w:vAlign w:val="bottom"/>
            <w:hideMark/>
          </w:tcPr>
          <w:p w14:paraId="25E4E136" w14:textId="77777777" w:rsidR="00A02E6A" w:rsidRPr="00A02E6A" w:rsidRDefault="00A02E6A" w:rsidP="00A02E6A">
            <w:pPr>
              <w:jc w:val="right"/>
              <w:rPr>
                <w:lang w:val="hr-HR"/>
              </w:rPr>
            </w:pPr>
            <w:r w:rsidRPr="00A02E6A">
              <w:rPr>
                <w:lang w:val="hr-HR"/>
              </w:rPr>
              <w:t>0,00</w:t>
            </w:r>
          </w:p>
        </w:tc>
        <w:tc>
          <w:tcPr>
            <w:tcW w:w="809" w:type="dxa"/>
            <w:tcBorders>
              <w:top w:val="nil"/>
              <w:left w:val="nil"/>
              <w:bottom w:val="single" w:sz="4" w:space="0" w:color="auto"/>
              <w:right w:val="single" w:sz="4" w:space="0" w:color="auto"/>
            </w:tcBorders>
            <w:shd w:val="clear" w:color="auto" w:fill="auto"/>
            <w:noWrap/>
            <w:vAlign w:val="bottom"/>
            <w:hideMark/>
          </w:tcPr>
          <w:p w14:paraId="58A0A982" w14:textId="77777777" w:rsidR="00A02E6A" w:rsidRPr="00A02E6A" w:rsidRDefault="00A02E6A" w:rsidP="00A02E6A">
            <w:pPr>
              <w:jc w:val="right"/>
              <w:rPr>
                <w:lang w:val="hr-HR"/>
              </w:rPr>
            </w:pPr>
            <w:r w:rsidRPr="00A02E6A">
              <w:rPr>
                <w:lang w:val="hr-HR"/>
              </w:rPr>
              <w:t>0,00</w:t>
            </w:r>
          </w:p>
        </w:tc>
      </w:tr>
      <w:tr w:rsidR="00A02E6A" w:rsidRPr="00A02E6A" w14:paraId="526A0314"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0ED9AF5" w14:textId="77777777" w:rsidR="00A02E6A" w:rsidRPr="00A02E6A" w:rsidRDefault="00A02E6A" w:rsidP="00A02E6A">
            <w:pPr>
              <w:rPr>
                <w:lang w:val="hr-HR"/>
              </w:rPr>
            </w:pPr>
            <w:r w:rsidRPr="00A02E6A">
              <w:rPr>
                <w:lang w:val="hr-HR"/>
              </w:rPr>
              <w:t>3234</w:t>
            </w:r>
          </w:p>
        </w:tc>
        <w:tc>
          <w:tcPr>
            <w:tcW w:w="4801" w:type="dxa"/>
            <w:tcBorders>
              <w:top w:val="nil"/>
              <w:left w:val="nil"/>
              <w:bottom w:val="single" w:sz="4" w:space="0" w:color="auto"/>
              <w:right w:val="single" w:sz="4" w:space="0" w:color="auto"/>
            </w:tcBorders>
            <w:shd w:val="clear" w:color="auto" w:fill="auto"/>
            <w:noWrap/>
            <w:vAlign w:val="bottom"/>
            <w:hideMark/>
          </w:tcPr>
          <w:p w14:paraId="065E5E82" w14:textId="77777777" w:rsidR="00A02E6A" w:rsidRPr="00A02E6A" w:rsidRDefault="00A02E6A" w:rsidP="00A02E6A">
            <w:pPr>
              <w:rPr>
                <w:lang w:val="hr-HR"/>
              </w:rPr>
            </w:pPr>
            <w:r w:rsidRPr="00A02E6A">
              <w:rPr>
                <w:lang w:val="hr-HR"/>
              </w:rPr>
              <w:t>Komunalne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6D5C48DC" w14:textId="77777777" w:rsidR="00A02E6A" w:rsidRPr="00A02E6A" w:rsidRDefault="00A02E6A" w:rsidP="00A02E6A">
            <w:pPr>
              <w:jc w:val="right"/>
              <w:rPr>
                <w:lang w:val="hr-HR"/>
              </w:rPr>
            </w:pPr>
            <w:r w:rsidRPr="00A02E6A">
              <w:rPr>
                <w:lang w:val="hr-HR"/>
              </w:rPr>
              <w:t>28.000,00</w:t>
            </w:r>
          </w:p>
        </w:tc>
        <w:tc>
          <w:tcPr>
            <w:tcW w:w="1650" w:type="dxa"/>
            <w:tcBorders>
              <w:top w:val="nil"/>
              <w:left w:val="nil"/>
              <w:bottom w:val="single" w:sz="4" w:space="0" w:color="auto"/>
              <w:right w:val="single" w:sz="4" w:space="0" w:color="auto"/>
            </w:tcBorders>
            <w:shd w:val="clear" w:color="auto" w:fill="auto"/>
            <w:noWrap/>
            <w:vAlign w:val="bottom"/>
            <w:hideMark/>
          </w:tcPr>
          <w:p w14:paraId="08642380" w14:textId="77777777" w:rsidR="00A02E6A" w:rsidRPr="00A02E6A" w:rsidRDefault="00A02E6A" w:rsidP="00A02E6A">
            <w:pPr>
              <w:jc w:val="right"/>
              <w:rPr>
                <w:lang w:val="hr-HR"/>
              </w:rPr>
            </w:pPr>
            <w:r w:rsidRPr="00A02E6A">
              <w:rPr>
                <w:lang w:val="hr-HR"/>
              </w:rPr>
              <w:t>27.403,05</w:t>
            </w:r>
          </w:p>
        </w:tc>
        <w:tc>
          <w:tcPr>
            <w:tcW w:w="809" w:type="dxa"/>
            <w:tcBorders>
              <w:top w:val="nil"/>
              <w:left w:val="nil"/>
              <w:bottom w:val="single" w:sz="4" w:space="0" w:color="auto"/>
              <w:right w:val="single" w:sz="4" w:space="0" w:color="auto"/>
            </w:tcBorders>
            <w:shd w:val="clear" w:color="auto" w:fill="auto"/>
            <w:noWrap/>
            <w:vAlign w:val="bottom"/>
            <w:hideMark/>
          </w:tcPr>
          <w:p w14:paraId="04B2977B" w14:textId="77777777" w:rsidR="00A02E6A" w:rsidRPr="00A02E6A" w:rsidRDefault="00A02E6A" w:rsidP="00A02E6A">
            <w:pPr>
              <w:jc w:val="right"/>
              <w:rPr>
                <w:lang w:val="hr-HR"/>
              </w:rPr>
            </w:pPr>
            <w:r w:rsidRPr="00A02E6A">
              <w:rPr>
                <w:lang w:val="hr-HR"/>
              </w:rPr>
              <w:t>97,87</w:t>
            </w:r>
          </w:p>
        </w:tc>
      </w:tr>
      <w:tr w:rsidR="00A02E6A" w:rsidRPr="00A02E6A" w14:paraId="054A29AB"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804F559" w14:textId="5A5144BB" w:rsidR="00A02E6A" w:rsidRPr="00A02E6A" w:rsidRDefault="00A02E6A" w:rsidP="00A02E6A">
            <w:pPr>
              <w:rPr>
                <w:lang w:val="hr-HR"/>
              </w:rPr>
            </w:pPr>
            <w:r w:rsidRPr="00A02E6A">
              <w:rPr>
                <w:lang w:val="hr-HR"/>
              </w:rPr>
              <w:t>3235</w:t>
            </w:r>
          </w:p>
        </w:tc>
        <w:tc>
          <w:tcPr>
            <w:tcW w:w="4801" w:type="dxa"/>
            <w:tcBorders>
              <w:top w:val="nil"/>
              <w:left w:val="nil"/>
              <w:bottom w:val="single" w:sz="4" w:space="0" w:color="auto"/>
              <w:right w:val="single" w:sz="4" w:space="0" w:color="auto"/>
            </w:tcBorders>
            <w:shd w:val="clear" w:color="auto" w:fill="auto"/>
            <w:noWrap/>
            <w:vAlign w:val="bottom"/>
            <w:hideMark/>
          </w:tcPr>
          <w:p w14:paraId="0145446F" w14:textId="77777777" w:rsidR="00A02E6A" w:rsidRPr="00A02E6A" w:rsidRDefault="00A02E6A" w:rsidP="00A02E6A">
            <w:pPr>
              <w:rPr>
                <w:lang w:val="hr-HR"/>
              </w:rPr>
            </w:pPr>
            <w:r w:rsidRPr="00A02E6A">
              <w:rPr>
                <w:lang w:val="hr-HR"/>
              </w:rPr>
              <w:t>Zakupnine i najamnine</w:t>
            </w:r>
          </w:p>
        </w:tc>
        <w:tc>
          <w:tcPr>
            <w:tcW w:w="1428" w:type="dxa"/>
            <w:tcBorders>
              <w:top w:val="nil"/>
              <w:left w:val="nil"/>
              <w:bottom w:val="single" w:sz="4" w:space="0" w:color="auto"/>
              <w:right w:val="single" w:sz="4" w:space="0" w:color="auto"/>
            </w:tcBorders>
            <w:shd w:val="clear" w:color="auto" w:fill="auto"/>
            <w:noWrap/>
            <w:vAlign w:val="bottom"/>
            <w:hideMark/>
          </w:tcPr>
          <w:p w14:paraId="595EF56B" w14:textId="77777777" w:rsidR="00A02E6A" w:rsidRPr="00A02E6A" w:rsidRDefault="00A02E6A" w:rsidP="00A02E6A">
            <w:pPr>
              <w:jc w:val="right"/>
              <w:rPr>
                <w:lang w:val="hr-HR"/>
              </w:rPr>
            </w:pPr>
            <w:r w:rsidRPr="00A02E6A">
              <w:rPr>
                <w:lang w:val="hr-HR"/>
              </w:rPr>
              <w:t>1.445,00</w:t>
            </w:r>
          </w:p>
        </w:tc>
        <w:tc>
          <w:tcPr>
            <w:tcW w:w="1650" w:type="dxa"/>
            <w:tcBorders>
              <w:top w:val="nil"/>
              <w:left w:val="nil"/>
              <w:bottom w:val="single" w:sz="4" w:space="0" w:color="auto"/>
              <w:right w:val="single" w:sz="4" w:space="0" w:color="auto"/>
            </w:tcBorders>
            <w:shd w:val="clear" w:color="auto" w:fill="auto"/>
            <w:noWrap/>
            <w:vAlign w:val="bottom"/>
            <w:hideMark/>
          </w:tcPr>
          <w:p w14:paraId="2AF9F253" w14:textId="77777777" w:rsidR="00A02E6A" w:rsidRPr="00A02E6A" w:rsidRDefault="00A02E6A" w:rsidP="00A02E6A">
            <w:pPr>
              <w:jc w:val="right"/>
              <w:rPr>
                <w:lang w:val="hr-HR"/>
              </w:rPr>
            </w:pPr>
            <w:r w:rsidRPr="00A02E6A">
              <w:rPr>
                <w:lang w:val="hr-HR"/>
              </w:rPr>
              <w:t>1.441,78</w:t>
            </w:r>
          </w:p>
        </w:tc>
        <w:tc>
          <w:tcPr>
            <w:tcW w:w="809" w:type="dxa"/>
            <w:tcBorders>
              <w:top w:val="nil"/>
              <w:left w:val="nil"/>
              <w:bottom w:val="single" w:sz="4" w:space="0" w:color="auto"/>
              <w:right w:val="single" w:sz="4" w:space="0" w:color="auto"/>
            </w:tcBorders>
            <w:shd w:val="clear" w:color="auto" w:fill="auto"/>
            <w:noWrap/>
            <w:vAlign w:val="bottom"/>
            <w:hideMark/>
          </w:tcPr>
          <w:p w14:paraId="51D22109" w14:textId="77777777" w:rsidR="00A02E6A" w:rsidRPr="00A02E6A" w:rsidRDefault="00A02E6A" w:rsidP="00A02E6A">
            <w:pPr>
              <w:jc w:val="right"/>
              <w:rPr>
                <w:lang w:val="hr-HR"/>
              </w:rPr>
            </w:pPr>
            <w:r w:rsidRPr="00A02E6A">
              <w:rPr>
                <w:lang w:val="hr-HR"/>
              </w:rPr>
              <w:t>99,78</w:t>
            </w:r>
          </w:p>
        </w:tc>
      </w:tr>
      <w:tr w:rsidR="00A02E6A" w:rsidRPr="00A02E6A" w14:paraId="6CBBEDB2"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92D3EF8" w14:textId="77777777" w:rsidR="00A02E6A" w:rsidRPr="00A02E6A" w:rsidRDefault="00A02E6A" w:rsidP="00A02E6A">
            <w:pPr>
              <w:rPr>
                <w:lang w:val="hr-HR"/>
              </w:rPr>
            </w:pPr>
            <w:r w:rsidRPr="00A02E6A">
              <w:rPr>
                <w:lang w:val="hr-HR"/>
              </w:rPr>
              <w:t>3236</w:t>
            </w:r>
          </w:p>
        </w:tc>
        <w:tc>
          <w:tcPr>
            <w:tcW w:w="4801" w:type="dxa"/>
            <w:tcBorders>
              <w:top w:val="nil"/>
              <w:left w:val="nil"/>
              <w:bottom w:val="single" w:sz="4" w:space="0" w:color="auto"/>
              <w:right w:val="single" w:sz="4" w:space="0" w:color="auto"/>
            </w:tcBorders>
            <w:shd w:val="clear" w:color="auto" w:fill="auto"/>
            <w:noWrap/>
            <w:vAlign w:val="bottom"/>
            <w:hideMark/>
          </w:tcPr>
          <w:p w14:paraId="27D56C43" w14:textId="77777777" w:rsidR="00A02E6A" w:rsidRPr="00A02E6A" w:rsidRDefault="00A02E6A" w:rsidP="00A02E6A">
            <w:pPr>
              <w:rPr>
                <w:lang w:val="hr-HR"/>
              </w:rPr>
            </w:pPr>
            <w:r w:rsidRPr="00A02E6A">
              <w:rPr>
                <w:lang w:val="hr-HR"/>
              </w:rPr>
              <w:t>Zdravstvene i veterinarske usluge</w:t>
            </w:r>
          </w:p>
        </w:tc>
        <w:tc>
          <w:tcPr>
            <w:tcW w:w="1428" w:type="dxa"/>
            <w:tcBorders>
              <w:top w:val="nil"/>
              <w:left w:val="nil"/>
              <w:bottom w:val="single" w:sz="4" w:space="0" w:color="auto"/>
              <w:right w:val="single" w:sz="4" w:space="0" w:color="auto"/>
            </w:tcBorders>
            <w:shd w:val="clear" w:color="auto" w:fill="auto"/>
            <w:noWrap/>
            <w:vAlign w:val="bottom"/>
            <w:hideMark/>
          </w:tcPr>
          <w:p w14:paraId="41A71AB6" w14:textId="77777777" w:rsidR="00A02E6A" w:rsidRPr="00A02E6A" w:rsidRDefault="00A02E6A" w:rsidP="00A02E6A">
            <w:pPr>
              <w:jc w:val="right"/>
              <w:rPr>
                <w:lang w:val="hr-HR"/>
              </w:rPr>
            </w:pPr>
            <w:r w:rsidRPr="00A02E6A">
              <w:rPr>
                <w:lang w:val="hr-HR"/>
              </w:rPr>
              <w:t>5.310,00</w:t>
            </w:r>
          </w:p>
        </w:tc>
        <w:tc>
          <w:tcPr>
            <w:tcW w:w="1650" w:type="dxa"/>
            <w:tcBorders>
              <w:top w:val="nil"/>
              <w:left w:val="nil"/>
              <w:bottom w:val="single" w:sz="4" w:space="0" w:color="auto"/>
              <w:right w:val="single" w:sz="4" w:space="0" w:color="auto"/>
            </w:tcBorders>
            <w:shd w:val="clear" w:color="auto" w:fill="auto"/>
            <w:noWrap/>
            <w:vAlign w:val="bottom"/>
            <w:hideMark/>
          </w:tcPr>
          <w:p w14:paraId="42B87FD3" w14:textId="77777777" w:rsidR="00A02E6A" w:rsidRPr="00A02E6A" w:rsidRDefault="00A02E6A" w:rsidP="00A02E6A">
            <w:pPr>
              <w:jc w:val="right"/>
              <w:rPr>
                <w:lang w:val="hr-HR"/>
              </w:rPr>
            </w:pPr>
            <w:r w:rsidRPr="00A02E6A">
              <w:rPr>
                <w:lang w:val="hr-HR"/>
              </w:rPr>
              <w:t>6.075,12</w:t>
            </w:r>
          </w:p>
        </w:tc>
        <w:tc>
          <w:tcPr>
            <w:tcW w:w="809" w:type="dxa"/>
            <w:tcBorders>
              <w:top w:val="nil"/>
              <w:left w:val="nil"/>
              <w:bottom w:val="single" w:sz="4" w:space="0" w:color="auto"/>
              <w:right w:val="single" w:sz="4" w:space="0" w:color="auto"/>
            </w:tcBorders>
            <w:shd w:val="clear" w:color="auto" w:fill="auto"/>
            <w:noWrap/>
            <w:vAlign w:val="bottom"/>
            <w:hideMark/>
          </w:tcPr>
          <w:p w14:paraId="3B0C94F9" w14:textId="77777777" w:rsidR="00A02E6A" w:rsidRPr="00A02E6A" w:rsidRDefault="00A02E6A" w:rsidP="00A02E6A">
            <w:pPr>
              <w:jc w:val="right"/>
              <w:rPr>
                <w:lang w:val="hr-HR"/>
              </w:rPr>
            </w:pPr>
            <w:r w:rsidRPr="00A02E6A">
              <w:rPr>
                <w:lang w:val="hr-HR"/>
              </w:rPr>
              <w:t>114,41</w:t>
            </w:r>
          </w:p>
        </w:tc>
      </w:tr>
      <w:tr w:rsidR="00A02E6A" w:rsidRPr="00A02E6A" w14:paraId="75F80470"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09AAC52" w14:textId="77777777" w:rsidR="00A02E6A" w:rsidRPr="00A02E6A" w:rsidRDefault="00A02E6A" w:rsidP="00A02E6A">
            <w:pPr>
              <w:rPr>
                <w:lang w:val="hr-HR"/>
              </w:rPr>
            </w:pPr>
            <w:r w:rsidRPr="00A02E6A">
              <w:rPr>
                <w:lang w:val="hr-HR"/>
              </w:rPr>
              <w:t>3237</w:t>
            </w:r>
          </w:p>
        </w:tc>
        <w:tc>
          <w:tcPr>
            <w:tcW w:w="4801" w:type="dxa"/>
            <w:tcBorders>
              <w:top w:val="nil"/>
              <w:left w:val="nil"/>
              <w:bottom w:val="single" w:sz="4" w:space="0" w:color="auto"/>
              <w:right w:val="single" w:sz="4" w:space="0" w:color="auto"/>
            </w:tcBorders>
            <w:shd w:val="clear" w:color="auto" w:fill="auto"/>
            <w:noWrap/>
            <w:vAlign w:val="bottom"/>
            <w:hideMark/>
          </w:tcPr>
          <w:p w14:paraId="48D17392" w14:textId="77777777" w:rsidR="00A02E6A" w:rsidRPr="00A02E6A" w:rsidRDefault="00A02E6A" w:rsidP="00A02E6A">
            <w:pPr>
              <w:rPr>
                <w:lang w:val="hr-HR"/>
              </w:rPr>
            </w:pPr>
            <w:r w:rsidRPr="00A02E6A">
              <w:rPr>
                <w:lang w:val="hr-HR"/>
              </w:rPr>
              <w:t>Intelektualne i osobne usluge</w:t>
            </w:r>
          </w:p>
        </w:tc>
        <w:tc>
          <w:tcPr>
            <w:tcW w:w="1428" w:type="dxa"/>
            <w:tcBorders>
              <w:top w:val="nil"/>
              <w:left w:val="nil"/>
              <w:bottom w:val="single" w:sz="4" w:space="0" w:color="auto"/>
              <w:right w:val="single" w:sz="4" w:space="0" w:color="auto"/>
            </w:tcBorders>
            <w:shd w:val="clear" w:color="auto" w:fill="auto"/>
            <w:noWrap/>
            <w:vAlign w:val="bottom"/>
            <w:hideMark/>
          </w:tcPr>
          <w:p w14:paraId="264B8135" w14:textId="77777777" w:rsidR="00A02E6A" w:rsidRPr="00A02E6A" w:rsidRDefault="00A02E6A" w:rsidP="00A02E6A">
            <w:pPr>
              <w:jc w:val="right"/>
              <w:rPr>
                <w:lang w:val="hr-HR"/>
              </w:rPr>
            </w:pPr>
            <w:r w:rsidRPr="00A02E6A">
              <w:rPr>
                <w:lang w:val="hr-HR"/>
              </w:rPr>
              <w:t>17.730,00</w:t>
            </w:r>
          </w:p>
        </w:tc>
        <w:tc>
          <w:tcPr>
            <w:tcW w:w="1650" w:type="dxa"/>
            <w:tcBorders>
              <w:top w:val="nil"/>
              <w:left w:val="nil"/>
              <w:bottom w:val="single" w:sz="4" w:space="0" w:color="auto"/>
              <w:right w:val="single" w:sz="4" w:space="0" w:color="auto"/>
            </w:tcBorders>
            <w:shd w:val="clear" w:color="auto" w:fill="auto"/>
            <w:noWrap/>
            <w:vAlign w:val="bottom"/>
            <w:hideMark/>
          </w:tcPr>
          <w:p w14:paraId="39A8930A" w14:textId="77777777" w:rsidR="00A02E6A" w:rsidRPr="00A02E6A" w:rsidRDefault="00A02E6A" w:rsidP="00A02E6A">
            <w:pPr>
              <w:jc w:val="right"/>
              <w:rPr>
                <w:lang w:val="hr-HR"/>
              </w:rPr>
            </w:pPr>
            <w:r w:rsidRPr="00A02E6A">
              <w:rPr>
                <w:lang w:val="hr-HR"/>
              </w:rPr>
              <w:t>18.185,14</w:t>
            </w:r>
          </w:p>
        </w:tc>
        <w:tc>
          <w:tcPr>
            <w:tcW w:w="809" w:type="dxa"/>
            <w:tcBorders>
              <w:top w:val="nil"/>
              <w:left w:val="nil"/>
              <w:bottom w:val="single" w:sz="4" w:space="0" w:color="auto"/>
              <w:right w:val="single" w:sz="4" w:space="0" w:color="auto"/>
            </w:tcBorders>
            <w:shd w:val="clear" w:color="auto" w:fill="auto"/>
            <w:noWrap/>
            <w:vAlign w:val="bottom"/>
            <w:hideMark/>
          </w:tcPr>
          <w:p w14:paraId="131DB6BC" w14:textId="77777777" w:rsidR="00A02E6A" w:rsidRPr="00A02E6A" w:rsidRDefault="00A02E6A" w:rsidP="00A02E6A">
            <w:pPr>
              <w:jc w:val="right"/>
              <w:rPr>
                <w:lang w:val="hr-HR"/>
              </w:rPr>
            </w:pPr>
            <w:r w:rsidRPr="00A02E6A">
              <w:rPr>
                <w:lang w:val="hr-HR"/>
              </w:rPr>
              <w:t>102,57</w:t>
            </w:r>
          </w:p>
        </w:tc>
      </w:tr>
      <w:tr w:rsidR="00A02E6A" w:rsidRPr="00A02E6A" w14:paraId="1FF43592"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6CF3B17" w14:textId="77777777" w:rsidR="00A02E6A" w:rsidRPr="00A02E6A" w:rsidRDefault="00A02E6A" w:rsidP="00A02E6A">
            <w:pPr>
              <w:rPr>
                <w:lang w:val="hr-HR"/>
              </w:rPr>
            </w:pPr>
            <w:r w:rsidRPr="00A02E6A">
              <w:rPr>
                <w:lang w:val="hr-HR"/>
              </w:rPr>
              <w:t>3238</w:t>
            </w:r>
          </w:p>
        </w:tc>
        <w:tc>
          <w:tcPr>
            <w:tcW w:w="4801" w:type="dxa"/>
            <w:tcBorders>
              <w:top w:val="nil"/>
              <w:left w:val="nil"/>
              <w:bottom w:val="single" w:sz="4" w:space="0" w:color="auto"/>
              <w:right w:val="single" w:sz="4" w:space="0" w:color="auto"/>
            </w:tcBorders>
            <w:shd w:val="clear" w:color="auto" w:fill="auto"/>
            <w:noWrap/>
            <w:vAlign w:val="bottom"/>
            <w:hideMark/>
          </w:tcPr>
          <w:p w14:paraId="171ACBAE" w14:textId="77777777" w:rsidR="00A02E6A" w:rsidRPr="00A02E6A" w:rsidRDefault="00A02E6A" w:rsidP="00A02E6A">
            <w:pPr>
              <w:rPr>
                <w:lang w:val="hr-HR"/>
              </w:rPr>
            </w:pPr>
            <w:r w:rsidRPr="00A02E6A">
              <w:rPr>
                <w:lang w:val="hr-HR"/>
              </w:rPr>
              <w:t>Računalne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7A04A262" w14:textId="77777777" w:rsidR="00A02E6A" w:rsidRPr="00A02E6A" w:rsidRDefault="00A02E6A" w:rsidP="00A02E6A">
            <w:pPr>
              <w:jc w:val="right"/>
              <w:rPr>
                <w:lang w:val="hr-HR"/>
              </w:rPr>
            </w:pPr>
            <w:r w:rsidRPr="00A02E6A">
              <w:rPr>
                <w:lang w:val="hr-HR"/>
              </w:rPr>
              <w:t>1.760,00</w:t>
            </w:r>
          </w:p>
        </w:tc>
        <w:tc>
          <w:tcPr>
            <w:tcW w:w="1650" w:type="dxa"/>
            <w:tcBorders>
              <w:top w:val="nil"/>
              <w:left w:val="nil"/>
              <w:bottom w:val="single" w:sz="4" w:space="0" w:color="auto"/>
              <w:right w:val="single" w:sz="4" w:space="0" w:color="auto"/>
            </w:tcBorders>
            <w:shd w:val="clear" w:color="auto" w:fill="auto"/>
            <w:noWrap/>
            <w:vAlign w:val="bottom"/>
            <w:hideMark/>
          </w:tcPr>
          <w:p w14:paraId="1ED67114" w14:textId="77777777" w:rsidR="00A02E6A" w:rsidRPr="00A02E6A" w:rsidRDefault="00A02E6A" w:rsidP="00A02E6A">
            <w:pPr>
              <w:jc w:val="right"/>
              <w:rPr>
                <w:lang w:val="hr-HR"/>
              </w:rPr>
            </w:pPr>
            <w:r w:rsidRPr="00A02E6A">
              <w:rPr>
                <w:lang w:val="hr-HR"/>
              </w:rPr>
              <w:t>1.730,64</w:t>
            </w:r>
          </w:p>
        </w:tc>
        <w:tc>
          <w:tcPr>
            <w:tcW w:w="809" w:type="dxa"/>
            <w:tcBorders>
              <w:top w:val="nil"/>
              <w:left w:val="nil"/>
              <w:bottom w:val="single" w:sz="4" w:space="0" w:color="auto"/>
              <w:right w:val="single" w:sz="4" w:space="0" w:color="auto"/>
            </w:tcBorders>
            <w:shd w:val="clear" w:color="auto" w:fill="auto"/>
            <w:noWrap/>
            <w:vAlign w:val="bottom"/>
            <w:hideMark/>
          </w:tcPr>
          <w:p w14:paraId="23BCE043" w14:textId="77777777" w:rsidR="00A02E6A" w:rsidRPr="00A02E6A" w:rsidRDefault="00A02E6A" w:rsidP="00A02E6A">
            <w:pPr>
              <w:jc w:val="right"/>
              <w:rPr>
                <w:lang w:val="hr-HR"/>
              </w:rPr>
            </w:pPr>
            <w:r w:rsidRPr="00A02E6A">
              <w:rPr>
                <w:lang w:val="hr-HR"/>
              </w:rPr>
              <w:t>98,33</w:t>
            </w:r>
          </w:p>
        </w:tc>
      </w:tr>
      <w:tr w:rsidR="00A02E6A" w:rsidRPr="00A02E6A" w14:paraId="1BC35307"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6B7E399" w14:textId="77777777" w:rsidR="00A02E6A" w:rsidRPr="00A02E6A" w:rsidRDefault="00A02E6A" w:rsidP="00A02E6A">
            <w:pPr>
              <w:rPr>
                <w:lang w:val="hr-HR"/>
              </w:rPr>
            </w:pPr>
            <w:r w:rsidRPr="00A02E6A">
              <w:rPr>
                <w:lang w:val="hr-HR"/>
              </w:rPr>
              <w:t>3239</w:t>
            </w:r>
          </w:p>
        </w:tc>
        <w:tc>
          <w:tcPr>
            <w:tcW w:w="4801" w:type="dxa"/>
            <w:tcBorders>
              <w:top w:val="nil"/>
              <w:left w:val="nil"/>
              <w:bottom w:val="single" w:sz="4" w:space="0" w:color="auto"/>
              <w:right w:val="single" w:sz="4" w:space="0" w:color="auto"/>
            </w:tcBorders>
            <w:shd w:val="clear" w:color="auto" w:fill="auto"/>
            <w:noWrap/>
            <w:vAlign w:val="bottom"/>
            <w:hideMark/>
          </w:tcPr>
          <w:p w14:paraId="07A36251" w14:textId="77777777" w:rsidR="00A02E6A" w:rsidRPr="00A02E6A" w:rsidRDefault="00A02E6A" w:rsidP="00A02E6A">
            <w:pPr>
              <w:rPr>
                <w:lang w:val="hr-HR"/>
              </w:rPr>
            </w:pPr>
            <w:r w:rsidRPr="00A02E6A">
              <w:rPr>
                <w:lang w:val="hr-HR"/>
              </w:rPr>
              <w:t>Ostale usluge</w:t>
            </w:r>
          </w:p>
        </w:tc>
        <w:tc>
          <w:tcPr>
            <w:tcW w:w="1428" w:type="dxa"/>
            <w:tcBorders>
              <w:top w:val="nil"/>
              <w:left w:val="nil"/>
              <w:bottom w:val="single" w:sz="4" w:space="0" w:color="auto"/>
              <w:right w:val="single" w:sz="4" w:space="0" w:color="auto"/>
            </w:tcBorders>
            <w:shd w:val="clear" w:color="auto" w:fill="auto"/>
            <w:noWrap/>
            <w:vAlign w:val="bottom"/>
            <w:hideMark/>
          </w:tcPr>
          <w:p w14:paraId="21FF691C" w14:textId="77777777" w:rsidR="00A02E6A" w:rsidRPr="00A02E6A" w:rsidRDefault="00A02E6A" w:rsidP="00A02E6A">
            <w:pPr>
              <w:jc w:val="right"/>
              <w:rPr>
                <w:lang w:val="hr-HR"/>
              </w:rPr>
            </w:pPr>
            <w:r w:rsidRPr="00A02E6A">
              <w:rPr>
                <w:lang w:val="hr-HR"/>
              </w:rPr>
              <w:t>28.000,00</w:t>
            </w:r>
          </w:p>
        </w:tc>
        <w:tc>
          <w:tcPr>
            <w:tcW w:w="1650" w:type="dxa"/>
            <w:tcBorders>
              <w:top w:val="nil"/>
              <w:left w:val="nil"/>
              <w:bottom w:val="single" w:sz="4" w:space="0" w:color="auto"/>
              <w:right w:val="single" w:sz="4" w:space="0" w:color="auto"/>
            </w:tcBorders>
            <w:shd w:val="clear" w:color="auto" w:fill="auto"/>
            <w:noWrap/>
            <w:vAlign w:val="bottom"/>
            <w:hideMark/>
          </w:tcPr>
          <w:p w14:paraId="5E702D0A" w14:textId="77777777" w:rsidR="00A02E6A" w:rsidRPr="00A02E6A" w:rsidRDefault="00A02E6A" w:rsidP="00A02E6A">
            <w:pPr>
              <w:jc w:val="right"/>
              <w:rPr>
                <w:lang w:val="hr-HR"/>
              </w:rPr>
            </w:pPr>
            <w:r w:rsidRPr="00A02E6A">
              <w:rPr>
                <w:lang w:val="hr-HR"/>
              </w:rPr>
              <w:t>29.774,46</w:t>
            </w:r>
          </w:p>
        </w:tc>
        <w:tc>
          <w:tcPr>
            <w:tcW w:w="809" w:type="dxa"/>
            <w:tcBorders>
              <w:top w:val="nil"/>
              <w:left w:val="nil"/>
              <w:bottom w:val="single" w:sz="4" w:space="0" w:color="auto"/>
              <w:right w:val="single" w:sz="4" w:space="0" w:color="auto"/>
            </w:tcBorders>
            <w:shd w:val="clear" w:color="auto" w:fill="auto"/>
            <w:noWrap/>
            <w:vAlign w:val="bottom"/>
            <w:hideMark/>
          </w:tcPr>
          <w:p w14:paraId="107CB89F" w14:textId="77777777" w:rsidR="00A02E6A" w:rsidRPr="00A02E6A" w:rsidRDefault="00A02E6A" w:rsidP="00A02E6A">
            <w:pPr>
              <w:jc w:val="right"/>
              <w:rPr>
                <w:lang w:val="hr-HR"/>
              </w:rPr>
            </w:pPr>
            <w:r w:rsidRPr="00A02E6A">
              <w:rPr>
                <w:lang w:val="hr-HR"/>
              </w:rPr>
              <w:t>106,34</w:t>
            </w:r>
          </w:p>
        </w:tc>
      </w:tr>
      <w:tr w:rsidR="00A02E6A" w:rsidRPr="00A02E6A" w14:paraId="57C38C1A"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F54EDEA" w14:textId="77777777" w:rsidR="00A02E6A" w:rsidRPr="00A02E6A" w:rsidRDefault="00A02E6A" w:rsidP="00A02E6A">
            <w:pPr>
              <w:rPr>
                <w:lang w:val="hr-HR"/>
              </w:rPr>
            </w:pPr>
            <w:r w:rsidRPr="00A02E6A">
              <w:rPr>
                <w:lang w:val="hr-HR"/>
              </w:rPr>
              <w:t>3291</w:t>
            </w:r>
          </w:p>
        </w:tc>
        <w:tc>
          <w:tcPr>
            <w:tcW w:w="4801" w:type="dxa"/>
            <w:tcBorders>
              <w:top w:val="nil"/>
              <w:left w:val="nil"/>
              <w:bottom w:val="single" w:sz="4" w:space="0" w:color="auto"/>
              <w:right w:val="single" w:sz="4" w:space="0" w:color="auto"/>
            </w:tcBorders>
            <w:shd w:val="clear" w:color="auto" w:fill="auto"/>
            <w:noWrap/>
            <w:vAlign w:val="bottom"/>
            <w:hideMark/>
          </w:tcPr>
          <w:p w14:paraId="6837F097" w14:textId="77777777" w:rsidR="00A02E6A" w:rsidRPr="00A02E6A" w:rsidRDefault="00A02E6A" w:rsidP="00A02E6A">
            <w:pPr>
              <w:rPr>
                <w:lang w:val="hr-HR"/>
              </w:rPr>
            </w:pPr>
            <w:r w:rsidRPr="00A02E6A">
              <w:rPr>
                <w:lang w:val="hr-HR"/>
              </w:rPr>
              <w:t>Naknade za rad predstavničkih i izvršnih tijela, povjerenstava i slično</w:t>
            </w:r>
          </w:p>
        </w:tc>
        <w:tc>
          <w:tcPr>
            <w:tcW w:w="1428" w:type="dxa"/>
            <w:tcBorders>
              <w:top w:val="nil"/>
              <w:left w:val="nil"/>
              <w:bottom w:val="single" w:sz="4" w:space="0" w:color="auto"/>
              <w:right w:val="single" w:sz="4" w:space="0" w:color="auto"/>
            </w:tcBorders>
            <w:shd w:val="clear" w:color="auto" w:fill="auto"/>
            <w:noWrap/>
            <w:vAlign w:val="bottom"/>
            <w:hideMark/>
          </w:tcPr>
          <w:p w14:paraId="4515AEBE" w14:textId="77777777" w:rsidR="00A02E6A" w:rsidRPr="00A02E6A" w:rsidRDefault="00A02E6A" w:rsidP="00A02E6A">
            <w:pPr>
              <w:jc w:val="right"/>
              <w:rPr>
                <w:lang w:val="hr-HR"/>
              </w:rPr>
            </w:pPr>
            <w:r w:rsidRPr="00A02E6A">
              <w:rPr>
                <w:lang w:val="hr-HR"/>
              </w:rPr>
              <w:t>9.500,00</w:t>
            </w:r>
          </w:p>
        </w:tc>
        <w:tc>
          <w:tcPr>
            <w:tcW w:w="1650" w:type="dxa"/>
            <w:tcBorders>
              <w:top w:val="nil"/>
              <w:left w:val="nil"/>
              <w:bottom w:val="single" w:sz="4" w:space="0" w:color="auto"/>
              <w:right w:val="single" w:sz="4" w:space="0" w:color="auto"/>
            </w:tcBorders>
            <w:shd w:val="clear" w:color="auto" w:fill="auto"/>
            <w:noWrap/>
            <w:vAlign w:val="bottom"/>
            <w:hideMark/>
          </w:tcPr>
          <w:p w14:paraId="6BDD795A" w14:textId="77777777" w:rsidR="00A02E6A" w:rsidRPr="00A02E6A" w:rsidRDefault="00A02E6A" w:rsidP="00A02E6A">
            <w:pPr>
              <w:jc w:val="right"/>
              <w:rPr>
                <w:lang w:val="hr-HR"/>
              </w:rPr>
            </w:pPr>
            <w:r w:rsidRPr="00A02E6A">
              <w:rPr>
                <w:lang w:val="hr-HR"/>
              </w:rPr>
              <w:t>9.154,11</w:t>
            </w:r>
          </w:p>
        </w:tc>
        <w:tc>
          <w:tcPr>
            <w:tcW w:w="809" w:type="dxa"/>
            <w:tcBorders>
              <w:top w:val="nil"/>
              <w:left w:val="nil"/>
              <w:bottom w:val="single" w:sz="4" w:space="0" w:color="auto"/>
              <w:right w:val="single" w:sz="4" w:space="0" w:color="auto"/>
            </w:tcBorders>
            <w:shd w:val="clear" w:color="auto" w:fill="auto"/>
            <w:noWrap/>
            <w:vAlign w:val="bottom"/>
            <w:hideMark/>
          </w:tcPr>
          <w:p w14:paraId="2A8552BB" w14:textId="77777777" w:rsidR="00A02E6A" w:rsidRPr="00A02E6A" w:rsidRDefault="00A02E6A" w:rsidP="00A02E6A">
            <w:pPr>
              <w:jc w:val="right"/>
              <w:rPr>
                <w:lang w:val="hr-HR"/>
              </w:rPr>
            </w:pPr>
            <w:r w:rsidRPr="00A02E6A">
              <w:rPr>
                <w:lang w:val="hr-HR"/>
              </w:rPr>
              <w:t>96,36</w:t>
            </w:r>
          </w:p>
        </w:tc>
      </w:tr>
      <w:tr w:rsidR="00A02E6A" w:rsidRPr="00A02E6A" w14:paraId="4FA43F91"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3E295D2" w14:textId="77777777" w:rsidR="00A02E6A" w:rsidRPr="00A02E6A" w:rsidRDefault="00A02E6A" w:rsidP="00A02E6A">
            <w:pPr>
              <w:rPr>
                <w:lang w:val="hr-HR"/>
              </w:rPr>
            </w:pPr>
            <w:r w:rsidRPr="00A02E6A">
              <w:rPr>
                <w:lang w:val="hr-HR"/>
              </w:rPr>
              <w:t>3292</w:t>
            </w:r>
          </w:p>
        </w:tc>
        <w:tc>
          <w:tcPr>
            <w:tcW w:w="4801" w:type="dxa"/>
            <w:tcBorders>
              <w:top w:val="nil"/>
              <w:left w:val="nil"/>
              <w:bottom w:val="single" w:sz="4" w:space="0" w:color="auto"/>
              <w:right w:val="single" w:sz="4" w:space="0" w:color="auto"/>
            </w:tcBorders>
            <w:shd w:val="clear" w:color="auto" w:fill="auto"/>
            <w:noWrap/>
            <w:vAlign w:val="bottom"/>
            <w:hideMark/>
          </w:tcPr>
          <w:p w14:paraId="269A3AA2" w14:textId="77777777" w:rsidR="00A02E6A" w:rsidRPr="00A02E6A" w:rsidRDefault="00A02E6A" w:rsidP="00A02E6A">
            <w:pPr>
              <w:rPr>
                <w:lang w:val="hr-HR"/>
              </w:rPr>
            </w:pPr>
            <w:r w:rsidRPr="00A02E6A">
              <w:rPr>
                <w:lang w:val="hr-HR"/>
              </w:rPr>
              <w:t>Premije osiguranja</w:t>
            </w:r>
          </w:p>
        </w:tc>
        <w:tc>
          <w:tcPr>
            <w:tcW w:w="1428" w:type="dxa"/>
            <w:tcBorders>
              <w:top w:val="nil"/>
              <w:left w:val="nil"/>
              <w:bottom w:val="single" w:sz="4" w:space="0" w:color="auto"/>
              <w:right w:val="single" w:sz="4" w:space="0" w:color="auto"/>
            </w:tcBorders>
            <w:shd w:val="clear" w:color="auto" w:fill="auto"/>
            <w:noWrap/>
            <w:vAlign w:val="bottom"/>
            <w:hideMark/>
          </w:tcPr>
          <w:p w14:paraId="05C82C2D" w14:textId="77777777" w:rsidR="00A02E6A" w:rsidRPr="00A02E6A" w:rsidRDefault="00A02E6A" w:rsidP="00A02E6A">
            <w:pPr>
              <w:jc w:val="right"/>
              <w:rPr>
                <w:lang w:val="hr-HR"/>
              </w:rPr>
            </w:pPr>
            <w:r w:rsidRPr="00A02E6A">
              <w:rPr>
                <w:lang w:val="hr-HR"/>
              </w:rPr>
              <w:t>20.690,00</w:t>
            </w:r>
          </w:p>
        </w:tc>
        <w:tc>
          <w:tcPr>
            <w:tcW w:w="1650" w:type="dxa"/>
            <w:tcBorders>
              <w:top w:val="nil"/>
              <w:left w:val="nil"/>
              <w:bottom w:val="single" w:sz="4" w:space="0" w:color="auto"/>
              <w:right w:val="single" w:sz="4" w:space="0" w:color="auto"/>
            </w:tcBorders>
            <w:shd w:val="clear" w:color="auto" w:fill="auto"/>
            <w:noWrap/>
            <w:vAlign w:val="bottom"/>
            <w:hideMark/>
          </w:tcPr>
          <w:p w14:paraId="6B536D39" w14:textId="77777777" w:rsidR="00A02E6A" w:rsidRPr="00A02E6A" w:rsidRDefault="00A02E6A" w:rsidP="00A02E6A">
            <w:pPr>
              <w:jc w:val="right"/>
              <w:rPr>
                <w:lang w:val="hr-HR"/>
              </w:rPr>
            </w:pPr>
            <w:r w:rsidRPr="00A02E6A">
              <w:rPr>
                <w:lang w:val="hr-HR"/>
              </w:rPr>
              <w:t>13.173,31</w:t>
            </w:r>
          </w:p>
        </w:tc>
        <w:tc>
          <w:tcPr>
            <w:tcW w:w="809" w:type="dxa"/>
            <w:tcBorders>
              <w:top w:val="nil"/>
              <w:left w:val="nil"/>
              <w:bottom w:val="single" w:sz="4" w:space="0" w:color="auto"/>
              <w:right w:val="single" w:sz="4" w:space="0" w:color="auto"/>
            </w:tcBorders>
            <w:shd w:val="clear" w:color="auto" w:fill="auto"/>
            <w:noWrap/>
            <w:vAlign w:val="bottom"/>
            <w:hideMark/>
          </w:tcPr>
          <w:p w14:paraId="7A920A5B" w14:textId="77777777" w:rsidR="00A02E6A" w:rsidRPr="00A02E6A" w:rsidRDefault="00A02E6A" w:rsidP="00A02E6A">
            <w:pPr>
              <w:jc w:val="right"/>
              <w:rPr>
                <w:lang w:val="hr-HR"/>
              </w:rPr>
            </w:pPr>
            <w:r w:rsidRPr="00A02E6A">
              <w:rPr>
                <w:lang w:val="hr-HR"/>
              </w:rPr>
              <w:t>63,67</w:t>
            </w:r>
          </w:p>
        </w:tc>
      </w:tr>
      <w:tr w:rsidR="00A02E6A" w:rsidRPr="00A02E6A" w14:paraId="0FC9135D"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B2776EA" w14:textId="77777777" w:rsidR="00A02E6A" w:rsidRPr="00A02E6A" w:rsidRDefault="00A02E6A" w:rsidP="00A02E6A">
            <w:pPr>
              <w:rPr>
                <w:lang w:val="hr-HR"/>
              </w:rPr>
            </w:pPr>
            <w:r w:rsidRPr="00A02E6A">
              <w:rPr>
                <w:lang w:val="hr-HR"/>
              </w:rPr>
              <w:t>3293</w:t>
            </w:r>
          </w:p>
        </w:tc>
        <w:tc>
          <w:tcPr>
            <w:tcW w:w="4801" w:type="dxa"/>
            <w:tcBorders>
              <w:top w:val="nil"/>
              <w:left w:val="nil"/>
              <w:bottom w:val="single" w:sz="4" w:space="0" w:color="auto"/>
              <w:right w:val="single" w:sz="4" w:space="0" w:color="auto"/>
            </w:tcBorders>
            <w:shd w:val="clear" w:color="auto" w:fill="auto"/>
            <w:noWrap/>
            <w:vAlign w:val="bottom"/>
            <w:hideMark/>
          </w:tcPr>
          <w:p w14:paraId="6409D5A8" w14:textId="77777777" w:rsidR="00A02E6A" w:rsidRPr="00A02E6A" w:rsidRDefault="00A02E6A" w:rsidP="00A02E6A">
            <w:pPr>
              <w:rPr>
                <w:lang w:val="hr-HR"/>
              </w:rPr>
            </w:pPr>
            <w:r w:rsidRPr="00A02E6A">
              <w:rPr>
                <w:lang w:val="hr-HR"/>
              </w:rPr>
              <w:t>Reprezentacija</w:t>
            </w:r>
          </w:p>
        </w:tc>
        <w:tc>
          <w:tcPr>
            <w:tcW w:w="1428" w:type="dxa"/>
            <w:tcBorders>
              <w:top w:val="nil"/>
              <w:left w:val="nil"/>
              <w:bottom w:val="single" w:sz="4" w:space="0" w:color="auto"/>
              <w:right w:val="single" w:sz="4" w:space="0" w:color="auto"/>
            </w:tcBorders>
            <w:shd w:val="clear" w:color="auto" w:fill="auto"/>
            <w:noWrap/>
            <w:vAlign w:val="bottom"/>
            <w:hideMark/>
          </w:tcPr>
          <w:p w14:paraId="68568889" w14:textId="77777777" w:rsidR="00A02E6A" w:rsidRPr="00A02E6A" w:rsidRDefault="00A02E6A" w:rsidP="00A02E6A">
            <w:pPr>
              <w:jc w:val="right"/>
              <w:rPr>
                <w:lang w:val="hr-HR"/>
              </w:rPr>
            </w:pPr>
            <w:r w:rsidRPr="00A02E6A">
              <w:rPr>
                <w:lang w:val="hr-HR"/>
              </w:rPr>
              <w:t>136,00</w:t>
            </w:r>
          </w:p>
        </w:tc>
        <w:tc>
          <w:tcPr>
            <w:tcW w:w="1650" w:type="dxa"/>
            <w:tcBorders>
              <w:top w:val="nil"/>
              <w:left w:val="nil"/>
              <w:bottom w:val="single" w:sz="4" w:space="0" w:color="auto"/>
              <w:right w:val="single" w:sz="4" w:space="0" w:color="auto"/>
            </w:tcBorders>
            <w:shd w:val="clear" w:color="auto" w:fill="auto"/>
            <w:noWrap/>
            <w:vAlign w:val="bottom"/>
            <w:hideMark/>
          </w:tcPr>
          <w:p w14:paraId="5AC0EF4C" w14:textId="77777777" w:rsidR="00A02E6A" w:rsidRPr="00A02E6A" w:rsidRDefault="00A02E6A" w:rsidP="00A02E6A">
            <w:pPr>
              <w:jc w:val="right"/>
              <w:rPr>
                <w:lang w:val="hr-HR"/>
              </w:rPr>
            </w:pPr>
            <w:r w:rsidRPr="00A02E6A">
              <w:rPr>
                <w:lang w:val="hr-HR"/>
              </w:rPr>
              <w:t>72,67</w:t>
            </w:r>
          </w:p>
        </w:tc>
        <w:tc>
          <w:tcPr>
            <w:tcW w:w="809" w:type="dxa"/>
            <w:tcBorders>
              <w:top w:val="nil"/>
              <w:left w:val="nil"/>
              <w:bottom w:val="single" w:sz="4" w:space="0" w:color="auto"/>
              <w:right w:val="single" w:sz="4" w:space="0" w:color="auto"/>
            </w:tcBorders>
            <w:shd w:val="clear" w:color="auto" w:fill="auto"/>
            <w:noWrap/>
            <w:vAlign w:val="bottom"/>
            <w:hideMark/>
          </w:tcPr>
          <w:p w14:paraId="36A9164B" w14:textId="77777777" w:rsidR="00A02E6A" w:rsidRPr="00A02E6A" w:rsidRDefault="00A02E6A" w:rsidP="00A02E6A">
            <w:pPr>
              <w:jc w:val="right"/>
              <w:rPr>
                <w:lang w:val="hr-HR"/>
              </w:rPr>
            </w:pPr>
            <w:r w:rsidRPr="00A02E6A">
              <w:rPr>
                <w:lang w:val="hr-HR"/>
              </w:rPr>
              <w:t>53,43</w:t>
            </w:r>
          </w:p>
        </w:tc>
      </w:tr>
      <w:tr w:rsidR="00A02E6A" w:rsidRPr="00A02E6A" w14:paraId="736F1DBB"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2FF8A1A4" w14:textId="77777777" w:rsidR="00A02E6A" w:rsidRPr="00A02E6A" w:rsidRDefault="00A02E6A" w:rsidP="00A02E6A">
            <w:pPr>
              <w:rPr>
                <w:lang w:val="hr-HR"/>
              </w:rPr>
            </w:pPr>
            <w:r w:rsidRPr="00A02E6A">
              <w:rPr>
                <w:lang w:val="hr-HR"/>
              </w:rPr>
              <w:t>3295</w:t>
            </w:r>
          </w:p>
        </w:tc>
        <w:tc>
          <w:tcPr>
            <w:tcW w:w="4801" w:type="dxa"/>
            <w:tcBorders>
              <w:top w:val="nil"/>
              <w:left w:val="nil"/>
              <w:bottom w:val="single" w:sz="4" w:space="0" w:color="auto"/>
              <w:right w:val="single" w:sz="4" w:space="0" w:color="auto"/>
            </w:tcBorders>
            <w:shd w:val="clear" w:color="auto" w:fill="auto"/>
            <w:noWrap/>
            <w:vAlign w:val="bottom"/>
            <w:hideMark/>
          </w:tcPr>
          <w:p w14:paraId="705DD5A9" w14:textId="77777777" w:rsidR="00A02E6A" w:rsidRPr="00A02E6A" w:rsidRDefault="00A02E6A" w:rsidP="00A02E6A">
            <w:pPr>
              <w:rPr>
                <w:lang w:val="hr-HR"/>
              </w:rPr>
            </w:pPr>
            <w:r w:rsidRPr="00A02E6A">
              <w:rPr>
                <w:lang w:val="hr-HR"/>
              </w:rPr>
              <w:t>Pristojbe i naknade</w:t>
            </w:r>
          </w:p>
        </w:tc>
        <w:tc>
          <w:tcPr>
            <w:tcW w:w="1428" w:type="dxa"/>
            <w:tcBorders>
              <w:top w:val="nil"/>
              <w:left w:val="nil"/>
              <w:bottom w:val="single" w:sz="4" w:space="0" w:color="auto"/>
              <w:right w:val="single" w:sz="4" w:space="0" w:color="auto"/>
            </w:tcBorders>
            <w:shd w:val="clear" w:color="auto" w:fill="auto"/>
            <w:noWrap/>
            <w:vAlign w:val="bottom"/>
            <w:hideMark/>
          </w:tcPr>
          <w:p w14:paraId="5ADAA05D" w14:textId="77777777" w:rsidR="00A02E6A" w:rsidRPr="00A02E6A" w:rsidRDefault="00A02E6A" w:rsidP="00A02E6A">
            <w:pPr>
              <w:jc w:val="right"/>
              <w:rPr>
                <w:lang w:val="hr-HR"/>
              </w:rPr>
            </w:pPr>
            <w:r w:rsidRPr="00A02E6A">
              <w:rPr>
                <w:lang w:val="hr-HR"/>
              </w:rPr>
              <w:t>1.666,00</w:t>
            </w:r>
          </w:p>
        </w:tc>
        <w:tc>
          <w:tcPr>
            <w:tcW w:w="1650" w:type="dxa"/>
            <w:tcBorders>
              <w:top w:val="nil"/>
              <w:left w:val="nil"/>
              <w:bottom w:val="single" w:sz="4" w:space="0" w:color="auto"/>
              <w:right w:val="single" w:sz="4" w:space="0" w:color="auto"/>
            </w:tcBorders>
            <w:shd w:val="clear" w:color="auto" w:fill="auto"/>
            <w:noWrap/>
            <w:vAlign w:val="bottom"/>
            <w:hideMark/>
          </w:tcPr>
          <w:p w14:paraId="10470640" w14:textId="77777777" w:rsidR="00A02E6A" w:rsidRPr="00A02E6A" w:rsidRDefault="00A02E6A" w:rsidP="00A02E6A">
            <w:pPr>
              <w:jc w:val="right"/>
              <w:rPr>
                <w:lang w:val="hr-HR"/>
              </w:rPr>
            </w:pPr>
            <w:r w:rsidRPr="00A02E6A">
              <w:rPr>
                <w:lang w:val="hr-HR"/>
              </w:rPr>
              <w:t>1.645,12</w:t>
            </w:r>
          </w:p>
        </w:tc>
        <w:tc>
          <w:tcPr>
            <w:tcW w:w="809" w:type="dxa"/>
            <w:tcBorders>
              <w:top w:val="nil"/>
              <w:left w:val="nil"/>
              <w:bottom w:val="single" w:sz="4" w:space="0" w:color="auto"/>
              <w:right w:val="single" w:sz="4" w:space="0" w:color="auto"/>
            </w:tcBorders>
            <w:shd w:val="clear" w:color="auto" w:fill="auto"/>
            <w:noWrap/>
            <w:vAlign w:val="bottom"/>
            <w:hideMark/>
          </w:tcPr>
          <w:p w14:paraId="0FC77F66" w14:textId="77777777" w:rsidR="00A02E6A" w:rsidRPr="00A02E6A" w:rsidRDefault="00A02E6A" w:rsidP="00A02E6A">
            <w:pPr>
              <w:jc w:val="right"/>
              <w:rPr>
                <w:lang w:val="hr-HR"/>
              </w:rPr>
            </w:pPr>
            <w:r w:rsidRPr="00A02E6A">
              <w:rPr>
                <w:lang w:val="hr-HR"/>
              </w:rPr>
              <w:t>98,75</w:t>
            </w:r>
          </w:p>
        </w:tc>
      </w:tr>
      <w:tr w:rsidR="00A02E6A" w:rsidRPr="00A02E6A" w14:paraId="0046276F"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8D47930" w14:textId="77777777" w:rsidR="00A02E6A" w:rsidRPr="00A02E6A" w:rsidRDefault="00A02E6A" w:rsidP="00A02E6A">
            <w:pPr>
              <w:rPr>
                <w:lang w:val="hr-HR"/>
              </w:rPr>
            </w:pPr>
            <w:r w:rsidRPr="00A02E6A">
              <w:rPr>
                <w:lang w:val="hr-HR"/>
              </w:rPr>
              <w:t>3299</w:t>
            </w:r>
          </w:p>
        </w:tc>
        <w:tc>
          <w:tcPr>
            <w:tcW w:w="4801" w:type="dxa"/>
            <w:tcBorders>
              <w:top w:val="nil"/>
              <w:left w:val="nil"/>
              <w:bottom w:val="single" w:sz="4" w:space="0" w:color="auto"/>
              <w:right w:val="single" w:sz="4" w:space="0" w:color="auto"/>
            </w:tcBorders>
            <w:shd w:val="clear" w:color="auto" w:fill="auto"/>
            <w:noWrap/>
            <w:vAlign w:val="bottom"/>
            <w:hideMark/>
          </w:tcPr>
          <w:p w14:paraId="5A39C96E" w14:textId="77777777" w:rsidR="00A02E6A" w:rsidRPr="00A02E6A" w:rsidRDefault="00A02E6A" w:rsidP="00A02E6A">
            <w:pPr>
              <w:rPr>
                <w:lang w:val="hr-HR"/>
              </w:rPr>
            </w:pPr>
            <w:r w:rsidRPr="00A02E6A">
              <w:rPr>
                <w:lang w:val="hr-HR"/>
              </w:rPr>
              <w:t>Ostali nespomenuti rashodi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75F15421" w14:textId="77777777" w:rsidR="00A02E6A" w:rsidRPr="00A02E6A" w:rsidRDefault="00A02E6A" w:rsidP="00A02E6A">
            <w:pPr>
              <w:jc w:val="right"/>
              <w:rPr>
                <w:lang w:val="hr-HR"/>
              </w:rPr>
            </w:pPr>
            <w:r w:rsidRPr="00A02E6A">
              <w:rPr>
                <w:lang w:val="hr-HR"/>
              </w:rPr>
              <w:t>2.220,00</w:t>
            </w:r>
          </w:p>
        </w:tc>
        <w:tc>
          <w:tcPr>
            <w:tcW w:w="1650" w:type="dxa"/>
            <w:tcBorders>
              <w:top w:val="nil"/>
              <w:left w:val="nil"/>
              <w:bottom w:val="single" w:sz="4" w:space="0" w:color="auto"/>
              <w:right w:val="single" w:sz="4" w:space="0" w:color="auto"/>
            </w:tcBorders>
            <w:shd w:val="clear" w:color="auto" w:fill="auto"/>
            <w:noWrap/>
            <w:vAlign w:val="bottom"/>
            <w:hideMark/>
          </w:tcPr>
          <w:p w14:paraId="463567A8" w14:textId="77777777" w:rsidR="00A02E6A" w:rsidRPr="00A02E6A" w:rsidRDefault="00A02E6A" w:rsidP="00A02E6A">
            <w:pPr>
              <w:jc w:val="right"/>
              <w:rPr>
                <w:lang w:val="hr-HR"/>
              </w:rPr>
            </w:pPr>
            <w:r w:rsidRPr="00A02E6A">
              <w:rPr>
                <w:lang w:val="hr-HR"/>
              </w:rPr>
              <w:t>1.994,28</w:t>
            </w:r>
          </w:p>
        </w:tc>
        <w:tc>
          <w:tcPr>
            <w:tcW w:w="809" w:type="dxa"/>
            <w:tcBorders>
              <w:top w:val="nil"/>
              <w:left w:val="nil"/>
              <w:bottom w:val="single" w:sz="4" w:space="0" w:color="auto"/>
              <w:right w:val="single" w:sz="4" w:space="0" w:color="auto"/>
            </w:tcBorders>
            <w:shd w:val="clear" w:color="auto" w:fill="auto"/>
            <w:noWrap/>
            <w:vAlign w:val="bottom"/>
            <w:hideMark/>
          </w:tcPr>
          <w:p w14:paraId="09D660A4" w14:textId="77777777" w:rsidR="00A02E6A" w:rsidRPr="00A02E6A" w:rsidRDefault="00A02E6A" w:rsidP="00A02E6A">
            <w:pPr>
              <w:jc w:val="right"/>
              <w:rPr>
                <w:lang w:val="hr-HR"/>
              </w:rPr>
            </w:pPr>
            <w:r w:rsidRPr="00A02E6A">
              <w:rPr>
                <w:lang w:val="hr-HR"/>
              </w:rPr>
              <w:t>89,83</w:t>
            </w:r>
          </w:p>
        </w:tc>
      </w:tr>
      <w:tr w:rsidR="00A02E6A" w:rsidRPr="00A02E6A" w14:paraId="05522065"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E63751D" w14:textId="77777777" w:rsidR="00A02E6A" w:rsidRPr="00A02E6A" w:rsidRDefault="00A02E6A" w:rsidP="00A02E6A">
            <w:pPr>
              <w:rPr>
                <w:lang w:val="hr-HR"/>
              </w:rPr>
            </w:pPr>
            <w:r w:rsidRPr="00A02E6A">
              <w:rPr>
                <w:lang w:val="hr-HR"/>
              </w:rPr>
              <w:t>3431</w:t>
            </w:r>
          </w:p>
        </w:tc>
        <w:tc>
          <w:tcPr>
            <w:tcW w:w="4801" w:type="dxa"/>
            <w:tcBorders>
              <w:top w:val="nil"/>
              <w:left w:val="nil"/>
              <w:bottom w:val="single" w:sz="4" w:space="0" w:color="auto"/>
              <w:right w:val="single" w:sz="4" w:space="0" w:color="auto"/>
            </w:tcBorders>
            <w:shd w:val="clear" w:color="auto" w:fill="auto"/>
            <w:noWrap/>
            <w:vAlign w:val="bottom"/>
            <w:hideMark/>
          </w:tcPr>
          <w:p w14:paraId="68909E52" w14:textId="77777777" w:rsidR="00A02E6A" w:rsidRPr="00A02E6A" w:rsidRDefault="00A02E6A" w:rsidP="00A02E6A">
            <w:pPr>
              <w:rPr>
                <w:lang w:val="hr-HR"/>
              </w:rPr>
            </w:pPr>
            <w:r w:rsidRPr="00A02E6A">
              <w:rPr>
                <w:lang w:val="hr-HR"/>
              </w:rPr>
              <w:t>Bankarske usluge i usluge platnog prometa</w:t>
            </w:r>
          </w:p>
        </w:tc>
        <w:tc>
          <w:tcPr>
            <w:tcW w:w="1428" w:type="dxa"/>
            <w:tcBorders>
              <w:top w:val="nil"/>
              <w:left w:val="nil"/>
              <w:bottom w:val="single" w:sz="4" w:space="0" w:color="auto"/>
              <w:right w:val="single" w:sz="4" w:space="0" w:color="auto"/>
            </w:tcBorders>
            <w:shd w:val="clear" w:color="auto" w:fill="auto"/>
            <w:noWrap/>
            <w:vAlign w:val="bottom"/>
            <w:hideMark/>
          </w:tcPr>
          <w:p w14:paraId="0F168E47" w14:textId="77777777" w:rsidR="00A02E6A" w:rsidRPr="00A02E6A" w:rsidRDefault="00A02E6A" w:rsidP="00A02E6A">
            <w:pPr>
              <w:jc w:val="right"/>
              <w:rPr>
                <w:lang w:val="hr-HR"/>
              </w:rPr>
            </w:pPr>
            <w:r w:rsidRPr="00A02E6A">
              <w:rPr>
                <w:lang w:val="hr-HR"/>
              </w:rPr>
              <w:t>20,00</w:t>
            </w:r>
          </w:p>
        </w:tc>
        <w:tc>
          <w:tcPr>
            <w:tcW w:w="1650" w:type="dxa"/>
            <w:tcBorders>
              <w:top w:val="nil"/>
              <w:left w:val="nil"/>
              <w:bottom w:val="single" w:sz="4" w:space="0" w:color="auto"/>
              <w:right w:val="single" w:sz="4" w:space="0" w:color="auto"/>
            </w:tcBorders>
            <w:shd w:val="clear" w:color="auto" w:fill="auto"/>
            <w:noWrap/>
            <w:vAlign w:val="bottom"/>
            <w:hideMark/>
          </w:tcPr>
          <w:p w14:paraId="6F5CEF24" w14:textId="77777777" w:rsidR="00A02E6A" w:rsidRPr="00A02E6A" w:rsidRDefault="00A02E6A" w:rsidP="00A02E6A">
            <w:pPr>
              <w:jc w:val="right"/>
              <w:rPr>
                <w:lang w:val="hr-HR"/>
              </w:rPr>
            </w:pPr>
            <w:r w:rsidRPr="00A02E6A">
              <w:rPr>
                <w:lang w:val="hr-HR"/>
              </w:rPr>
              <w:t>0,00</w:t>
            </w:r>
          </w:p>
        </w:tc>
        <w:tc>
          <w:tcPr>
            <w:tcW w:w="809" w:type="dxa"/>
            <w:tcBorders>
              <w:top w:val="nil"/>
              <w:left w:val="nil"/>
              <w:bottom w:val="single" w:sz="4" w:space="0" w:color="auto"/>
              <w:right w:val="single" w:sz="4" w:space="0" w:color="auto"/>
            </w:tcBorders>
            <w:shd w:val="clear" w:color="auto" w:fill="auto"/>
            <w:noWrap/>
            <w:vAlign w:val="bottom"/>
            <w:hideMark/>
          </w:tcPr>
          <w:p w14:paraId="5B4F1E81" w14:textId="77777777" w:rsidR="00A02E6A" w:rsidRPr="00A02E6A" w:rsidRDefault="00A02E6A" w:rsidP="00A02E6A">
            <w:pPr>
              <w:jc w:val="right"/>
              <w:rPr>
                <w:lang w:val="hr-HR"/>
              </w:rPr>
            </w:pPr>
            <w:r w:rsidRPr="00A02E6A">
              <w:rPr>
                <w:lang w:val="hr-HR"/>
              </w:rPr>
              <w:t>0,00</w:t>
            </w:r>
          </w:p>
        </w:tc>
      </w:tr>
      <w:tr w:rsidR="00A02E6A" w:rsidRPr="00A02E6A" w14:paraId="13D265EC"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3AB17AE3" w14:textId="77777777" w:rsidR="00A02E6A" w:rsidRPr="00A02E6A" w:rsidRDefault="00A02E6A" w:rsidP="00A02E6A">
            <w:pPr>
              <w:rPr>
                <w:lang w:val="hr-HR"/>
              </w:rPr>
            </w:pPr>
            <w:r w:rsidRPr="00A02E6A">
              <w:rPr>
                <w:lang w:val="hr-HR"/>
              </w:rPr>
              <w:t>3433</w:t>
            </w:r>
          </w:p>
        </w:tc>
        <w:tc>
          <w:tcPr>
            <w:tcW w:w="4801" w:type="dxa"/>
            <w:tcBorders>
              <w:top w:val="nil"/>
              <w:left w:val="nil"/>
              <w:bottom w:val="single" w:sz="4" w:space="0" w:color="auto"/>
              <w:right w:val="single" w:sz="4" w:space="0" w:color="auto"/>
            </w:tcBorders>
            <w:shd w:val="clear" w:color="auto" w:fill="auto"/>
            <w:noWrap/>
            <w:vAlign w:val="bottom"/>
            <w:hideMark/>
          </w:tcPr>
          <w:p w14:paraId="45C43925" w14:textId="77777777" w:rsidR="00A02E6A" w:rsidRPr="00A02E6A" w:rsidRDefault="00A02E6A" w:rsidP="00A02E6A">
            <w:pPr>
              <w:rPr>
                <w:lang w:val="hr-HR"/>
              </w:rPr>
            </w:pPr>
            <w:r w:rsidRPr="00A02E6A">
              <w:rPr>
                <w:lang w:val="hr-HR"/>
              </w:rPr>
              <w:t>Zatezne kamate</w:t>
            </w:r>
          </w:p>
        </w:tc>
        <w:tc>
          <w:tcPr>
            <w:tcW w:w="1428" w:type="dxa"/>
            <w:tcBorders>
              <w:top w:val="nil"/>
              <w:left w:val="nil"/>
              <w:bottom w:val="single" w:sz="4" w:space="0" w:color="auto"/>
              <w:right w:val="single" w:sz="4" w:space="0" w:color="auto"/>
            </w:tcBorders>
            <w:shd w:val="clear" w:color="auto" w:fill="auto"/>
            <w:noWrap/>
            <w:vAlign w:val="bottom"/>
            <w:hideMark/>
          </w:tcPr>
          <w:p w14:paraId="13D122C0" w14:textId="77777777" w:rsidR="00A02E6A" w:rsidRPr="00A02E6A" w:rsidRDefault="00A02E6A" w:rsidP="00A02E6A">
            <w:pPr>
              <w:jc w:val="right"/>
              <w:rPr>
                <w:lang w:val="hr-HR"/>
              </w:rPr>
            </w:pPr>
            <w:r w:rsidRPr="00A02E6A">
              <w:rPr>
                <w:lang w:val="hr-HR"/>
              </w:rPr>
              <w:t>100,00</w:t>
            </w:r>
          </w:p>
        </w:tc>
        <w:tc>
          <w:tcPr>
            <w:tcW w:w="1650" w:type="dxa"/>
            <w:tcBorders>
              <w:top w:val="nil"/>
              <w:left w:val="nil"/>
              <w:bottom w:val="single" w:sz="4" w:space="0" w:color="auto"/>
              <w:right w:val="single" w:sz="4" w:space="0" w:color="auto"/>
            </w:tcBorders>
            <w:shd w:val="clear" w:color="auto" w:fill="auto"/>
            <w:noWrap/>
            <w:vAlign w:val="bottom"/>
            <w:hideMark/>
          </w:tcPr>
          <w:p w14:paraId="592EDF37" w14:textId="77777777" w:rsidR="00A02E6A" w:rsidRPr="00A02E6A" w:rsidRDefault="00A02E6A" w:rsidP="00A02E6A">
            <w:pPr>
              <w:jc w:val="right"/>
              <w:rPr>
                <w:lang w:val="hr-HR"/>
              </w:rPr>
            </w:pPr>
            <w:r w:rsidRPr="00A02E6A">
              <w:rPr>
                <w:lang w:val="hr-HR"/>
              </w:rPr>
              <w:t>0,10</w:t>
            </w:r>
          </w:p>
        </w:tc>
        <w:tc>
          <w:tcPr>
            <w:tcW w:w="809" w:type="dxa"/>
            <w:tcBorders>
              <w:top w:val="nil"/>
              <w:left w:val="nil"/>
              <w:bottom w:val="single" w:sz="4" w:space="0" w:color="auto"/>
              <w:right w:val="single" w:sz="4" w:space="0" w:color="auto"/>
            </w:tcBorders>
            <w:shd w:val="clear" w:color="auto" w:fill="auto"/>
            <w:noWrap/>
            <w:vAlign w:val="bottom"/>
            <w:hideMark/>
          </w:tcPr>
          <w:p w14:paraId="7636150C" w14:textId="77777777" w:rsidR="00A02E6A" w:rsidRPr="00A02E6A" w:rsidRDefault="00A02E6A" w:rsidP="00A02E6A">
            <w:pPr>
              <w:jc w:val="right"/>
              <w:rPr>
                <w:lang w:val="hr-HR"/>
              </w:rPr>
            </w:pPr>
            <w:r w:rsidRPr="00A02E6A">
              <w:rPr>
                <w:lang w:val="hr-HR"/>
              </w:rPr>
              <w:t>0,10</w:t>
            </w:r>
          </w:p>
        </w:tc>
      </w:tr>
      <w:tr w:rsidR="00A02E6A" w:rsidRPr="00A02E6A" w14:paraId="7E566E75"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99CCC41" w14:textId="77777777" w:rsidR="00A02E6A" w:rsidRPr="00A02E6A" w:rsidRDefault="00A02E6A" w:rsidP="00A02E6A">
            <w:pPr>
              <w:rPr>
                <w:lang w:val="hr-HR"/>
              </w:rPr>
            </w:pPr>
            <w:r w:rsidRPr="00A02E6A">
              <w:rPr>
                <w:lang w:val="hr-HR"/>
              </w:rPr>
              <w:t>4221</w:t>
            </w:r>
          </w:p>
        </w:tc>
        <w:tc>
          <w:tcPr>
            <w:tcW w:w="4801" w:type="dxa"/>
            <w:tcBorders>
              <w:top w:val="nil"/>
              <w:left w:val="nil"/>
              <w:bottom w:val="single" w:sz="4" w:space="0" w:color="auto"/>
              <w:right w:val="single" w:sz="4" w:space="0" w:color="auto"/>
            </w:tcBorders>
            <w:shd w:val="clear" w:color="auto" w:fill="auto"/>
            <w:noWrap/>
            <w:vAlign w:val="bottom"/>
            <w:hideMark/>
          </w:tcPr>
          <w:p w14:paraId="5F5491F5" w14:textId="77777777" w:rsidR="00A02E6A" w:rsidRPr="00A02E6A" w:rsidRDefault="00A02E6A" w:rsidP="00A02E6A">
            <w:pPr>
              <w:rPr>
                <w:lang w:val="hr-HR"/>
              </w:rPr>
            </w:pPr>
            <w:r w:rsidRPr="00A02E6A">
              <w:rPr>
                <w:lang w:val="hr-HR"/>
              </w:rPr>
              <w:t>Uredska oprema i namještaj</w:t>
            </w:r>
          </w:p>
        </w:tc>
        <w:tc>
          <w:tcPr>
            <w:tcW w:w="1428" w:type="dxa"/>
            <w:tcBorders>
              <w:top w:val="nil"/>
              <w:left w:val="nil"/>
              <w:bottom w:val="single" w:sz="4" w:space="0" w:color="auto"/>
              <w:right w:val="single" w:sz="4" w:space="0" w:color="auto"/>
            </w:tcBorders>
            <w:shd w:val="clear" w:color="auto" w:fill="auto"/>
            <w:noWrap/>
            <w:vAlign w:val="bottom"/>
            <w:hideMark/>
          </w:tcPr>
          <w:p w14:paraId="4A70549F" w14:textId="77777777" w:rsidR="00A02E6A" w:rsidRPr="00A02E6A" w:rsidRDefault="00A02E6A" w:rsidP="00A02E6A">
            <w:pPr>
              <w:jc w:val="right"/>
              <w:rPr>
                <w:lang w:val="hr-HR"/>
              </w:rPr>
            </w:pPr>
            <w:r w:rsidRPr="00A02E6A">
              <w:rPr>
                <w:lang w:val="hr-HR"/>
              </w:rPr>
              <w:t>34.982,00</w:t>
            </w:r>
          </w:p>
        </w:tc>
        <w:tc>
          <w:tcPr>
            <w:tcW w:w="1650" w:type="dxa"/>
            <w:tcBorders>
              <w:top w:val="nil"/>
              <w:left w:val="nil"/>
              <w:bottom w:val="single" w:sz="4" w:space="0" w:color="auto"/>
              <w:right w:val="single" w:sz="4" w:space="0" w:color="auto"/>
            </w:tcBorders>
            <w:shd w:val="clear" w:color="auto" w:fill="auto"/>
            <w:noWrap/>
            <w:vAlign w:val="bottom"/>
            <w:hideMark/>
          </w:tcPr>
          <w:p w14:paraId="526B31D3" w14:textId="77777777" w:rsidR="00A02E6A" w:rsidRPr="00A02E6A" w:rsidRDefault="00A02E6A" w:rsidP="00A02E6A">
            <w:pPr>
              <w:jc w:val="right"/>
              <w:rPr>
                <w:lang w:val="hr-HR"/>
              </w:rPr>
            </w:pPr>
            <w:r w:rsidRPr="00A02E6A">
              <w:rPr>
                <w:lang w:val="hr-HR"/>
              </w:rPr>
              <w:t>31.763,78</w:t>
            </w:r>
          </w:p>
        </w:tc>
        <w:tc>
          <w:tcPr>
            <w:tcW w:w="809" w:type="dxa"/>
            <w:tcBorders>
              <w:top w:val="nil"/>
              <w:left w:val="nil"/>
              <w:bottom w:val="single" w:sz="4" w:space="0" w:color="auto"/>
              <w:right w:val="single" w:sz="4" w:space="0" w:color="auto"/>
            </w:tcBorders>
            <w:shd w:val="clear" w:color="auto" w:fill="auto"/>
            <w:noWrap/>
            <w:vAlign w:val="bottom"/>
            <w:hideMark/>
          </w:tcPr>
          <w:p w14:paraId="7563523A" w14:textId="77777777" w:rsidR="00A02E6A" w:rsidRPr="00A02E6A" w:rsidRDefault="00A02E6A" w:rsidP="00A02E6A">
            <w:pPr>
              <w:jc w:val="right"/>
              <w:rPr>
                <w:lang w:val="hr-HR"/>
              </w:rPr>
            </w:pPr>
            <w:r w:rsidRPr="00A02E6A">
              <w:rPr>
                <w:lang w:val="hr-HR"/>
              </w:rPr>
              <w:t>90,80</w:t>
            </w:r>
          </w:p>
        </w:tc>
      </w:tr>
      <w:tr w:rsidR="00A02E6A" w:rsidRPr="00A02E6A" w14:paraId="69906F09"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4D87437" w14:textId="77777777" w:rsidR="00A02E6A" w:rsidRPr="00A02E6A" w:rsidRDefault="00A02E6A" w:rsidP="00A02E6A">
            <w:pPr>
              <w:rPr>
                <w:lang w:val="hr-HR"/>
              </w:rPr>
            </w:pPr>
            <w:r w:rsidRPr="00A02E6A">
              <w:rPr>
                <w:lang w:val="hr-HR"/>
              </w:rPr>
              <w:t>4223</w:t>
            </w:r>
          </w:p>
        </w:tc>
        <w:tc>
          <w:tcPr>
            <w:tcW w:w="4801" w:type="dxa"/>
            <w:tcBorders>
              <w:top w:val="nil"/>
              <w:left w:val="nil"/>
              <w:bottom w:val="single" w:sz="4" w:space="0" w:color="auto"/>
              <w:right w:val="single" w:sz="4" w:space="0" w:color="auto"/>
            </w:tcBorders>
            <w:shd w:val="clear" w:color="auto" w:fill="auto"/>
            <w:noWrap/>
            <w:vAlign w:val="bottom"/>
            <w:hideMark/>
          </w:tcPr>
          <w:p w14:paraId="0EEF499C" w14:textId="77777777" w:rsidR="00A02E6A" w:rsidRPr="00A02E6A" w:rsidRDefault="00A02E6A" w:rsidP="00A02E6A">
            <w:pPr>
              <w:rPr>
                <w:lang w:val="hr-HR"/>
              </w:rPr>
            </w:pPr>
            <w:r w:rsidRPr="00A02E6A">
              <w:rPr>
                <w:lang w:val="hr-HR"/>
              </w:rPr>
              <w:t>Oprema za održavanje i zaštitu</w:t>
            </w:r>
          </w:p>
        </w:tc>
        <w:tc>
          <w:tcPr>
            <w:tcW w:w="1428" w:type="dxa"/>
            <w:tcBorders>
              <w:top w:val="nil"/>
              <w:left w:val="nil"/>
              <w:bottom w:val="single" w:sz="4" w:space="0" w:color="auto"/>
              <w:right w:val="single" w:sz="4" w:space="0" w:color="auto"/>
            </w:tcBorders>
            <w:shd w:val="clear" w:color="auto" w:fill="auto"/>
            <w:noWrap/>
            <w:vAlign w:val="bottom"/>
            <w:hideMark/>
          </w:tcPr>
          <w:p w14:paraId="0CE7A12B" w14:textId="77777777" w:rsidR="00A02E6A" w:rsidRPr="00A02E6A" w:rsidRDefault="00A02E6A" w:rsidP="00A02E6A">
            <w:pPr>
              <w:jc w:val="right"/>
              <w:rPr>
                <w:lang w:val="hr-HR"/>
              </w:rPr>
            </w:pPr>
            <w:r w:rsidRPr="00A02E6A">
              <w:rPr>
                <w:lang w:val="hr-HR"/>
              </w:rPr>
              <w:t>3.995,00</w:t>
            </w:r>
          </w:p>
        </w:tc>
        <w:tc>
          <w:tcPr>
            <w:tcW w:w="1650" w:type="dxa"/>
            <w:tcBorders>
              <w:top w:val="nil"/>
              <w:left w:val="nil"/>
              <w:bottom w:val="single" w:sz="4" w:space="0" w:color="auto"/>
              <w:right w:val="single" w:sz="4" w:space="0" w:color="auto"/>
            </w:tcBorders>
            <w:shd w:val="clear" w:color="auto" w:fill="auto"/>
            <w:noWrap/>
            <w:vAlign w:val="bottom"/>
            <w:hideMark/>
          </w:tcPr>
          <w:p w14:paraId="2D1EAAA4" w14:textId="77777777" w:rsidR="00A02E6A" w:rsidRPr="00A02E6A" w:rsidRDefault="00A02E6A" w:rsidP="00A02E6A">
            <w:pPr>
              <w:jc w:val="right"/>
              <w:rPr>
                <w:lang w:val="hr-HR"/>
              </w:rPr>
            </w:pPr>
            <w:r w:rsidRPr="00A02E6A">
              <w:rPr>
                <w:lang w:val="hr-HR"/>
              </w:rPr>
              <w:t>3.995,00</w:t>
            </w:r>
          </w:p>
        </w:tc>
        <w:tc>
          <w:tcPr>
            <w:tcW w:w="809" w:type="dxa"/>
            <w:tcBorders>
              <w:top w:val="nil"/>
              <w:left w:val="nil"/>
              <w:bottom w:val="single" w:sz="4" w:space="0" w:color="auto"/>
              <w:right w:val="single" w:sz="4" w:space="0" w:color="auto"/>
            </w:tcBorders>
            <w:shd w:val="clear" w:color="auto" w:fill="auto"/>
            <w:noWrap/>
            <w:vAlign w:val="bottom"/>
            <w:hideMark/>
          </w:tcPr>
          <w:p w14:paraId="0C851C04" w14:textId="77777777" w:rsidR="00A02E6A" w:rsidRPr="00A02E6A" w:rsidRDefault="00A02E6A" w:rsidP="00A02E6A">
            <w:pPr>
              <w:jc w:val="right"/>
              <w:rPr>
                <w:lang w:val="hr-HR"/>
              </w:rPr>
            </w:pPr>
            <w:r w:rsidRPr="00A02E6A">
              <w:rPr>
                <w:lang w:val="hr-HR"/>
              </w:rPr>
              <w:t>100,00</w:t>
            </w:r>
          </w:p>
        </w:tc>
      </w:tr>
      <w:tr w:rsidR="00A02E6A" w:rsidRPr="00A02E6A" w14:paraId="62232319"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500A534" w14:textId="77777777" w:rsidR="00A02E6A" w:rsidRPr="00A02E6A" w:rsidRDefault="00A02E6A" w:rsidP="00A02E6A">
            <w:pPr>
              <w:rPr>
                <w:lang w:val="hr-HR"/>
              </w:rPr>
            </w:pPr>
            <w:r w:rsidRPr="00A02E6A">
              <w:rPr>
                <w:lang w:val="hr-HR"/>
              </w:rPr>
              <w:t>4226</w:t>
            </w:r>
          </w:p>
        </w:tc>
        <w:tc>
          <w:tcPr>
            <w:tcW w:w="4801" w:type="dxa"/>
            <w:tcBorders>
              <w:top w:val="nil"/>
              <w:left w:val="nil"/>
              <w:bottom w:val="single" w:sz="4" w:space="0" w:color="auto"/>
              <w:right w:val="single" w:sz="4" w:space="0" w:color="auto"/>
            </w:tcBorders>
            <w:shd w:val="clear" w:color="auto" w:fill="auto"/>
            <w:noWrap/>
            <w:vAlign w:val="bottom"/>
            <w:hideMark/>
          </w:tcPr>
          <w:p w14:paraId="64CE9C2C" w14:textId="77777777" w:rsidR="00A02E6A" w:rsidRPr="00A02E6A" w:rsidRDefault="00A02E6A" w:rsidP="00A02E6A">
            <w:pPr>
              <w:rPr>
                <w:lang w:val="hr-HR"/>
              </w:rPr>
            </w:pPr>
            <w:r w:rsidRPr="00A02E6A">
              <w:rPr>
                <w:lang w:val="hr-HR"/>
              </w:rPr>
              <w:t>Sportska i glazbena oprema</w:t>
            </w:r>
          </w:p>
        </w:tc>
        <w:tc>
          <w:tcPr>
            <w:tcW w:w="1428" w:type="dxa"/>
            <w:tcBorders>
              <w:top w:val="nil"/>
              <w:left w:val="nil"/>
              <w:bottom w:val="single" w:sz="4" w:space="0" w:color="auto"/>
              <w:right w:val="single" w:sz="4" w:space="0" w:color="auto"/>
            </w:tcBorders>
            <w:shd w:val="clear" w:color="auto" w:fill="auto"/>
            <w:noWrap/>
            <w:vAlign w:val="bottom"/>
            <w:hideMark/>
          </w:tcPr>
          <w:p w14:paraId="654A2D7B" w14:textId="77777777" w:rsidR="00A02E6A" w:rsidRPr="00A02E6A" w:rsidRDefault="00A02E6A" w:rsidP="00A02E6A">
            <w:pPr>
              <w:jc w:val="right"/>
              <w:rPr>
                <w:lang w:val="hr-HR"/>
              </w:rPr>
            </w:pPr>
            <w:r w:rsidRPr="00A02E6A">
              <w:rPr>
                <w:lang w:val="hr-HR"/>
              </w:rPr>
              <w:t>5.588,00</w:t>
            </w:r>
          </w:p>
        </w:tc>
        <w:tc>
          <w:tcPr>
            <w:tcW w:w="1650" w:type="dxa"/>
            <w:tcBorders>
              <w:top w:val="nil"/>
              <w:left w:val="nil"/>
              <w:bottom w:val="single" w:sz="4" w:space="0" w:color="auto"/>
              <w:right w:val="single" w:sz="4" w:space="0" w:color="auto"/>
            </w:tcBorders>
            <w:shd w:val="clear" w:color="auto" w:fill="auto"/>
            <w:noWrap/>
            <w:vAlign w:val="bottom"/>
            <w:hideMark/>
          </w:tcPr>
          <w:p w14:paraId="69BFBE4B" w14:textId="77777777" w:rsidR="00A02E6A" w:rsidRPr="00A02E6A" w:rsidRDefault="00A02E6A" w:rsidP="00A02E6A">
            <w:pPr>
              <w:jc w:val="right"/>
              <w:rPr>
                <w:lang w:val="hr-HR"/>
              </w:rPr>
            </w:pPr>
            <w:r w:rsidRPr="00A02E6A">
              <w:rPr>
                <w:lang w:val="hr-HR"/>
              </w:rPr>
              <w:t>4.526,52</w:t>
            </w:r>
          </w:p>
        </w:tc>
        <w:tc>
          <w:tcPr>
            <w:tcW w:w="809" w:type="dxa"/>
            <w:tcBorders>
              <w:top w:val="nil"/>
              <w:left w:val="nil"/>
              <w:bottom w:val="single" w:sz="4" w:space="0" w:color="auto"/>
              <w:right w:val="single" w:sz="4" w:space="0" w:color="auto"/>
            </w:tcBorders>
            <w:shd w:val="clear" w:color="auto" w:fill="auto"/>
            <w:noWrap/>
            <w:vAlign w:val="bottom"/>
            <w:hideMark/>
          </w:tcPr>
          <w:p w14:paraId="7BF431B0" w14:textId="77777777" w:rsidR="00A02E6A" w:rsidRPr="00A02E6A" w:rsidRDefault="00A02E6A" w:rsidP="00A02E6A">
            <w:pPr>
              <w:jc w:val="right"/>
              <w:rPr>
                <w:lang w:val="hr-HR"/>
              </w:rPr>
            </w:pPr>
            <w:r w:rsidRPr="00A02E6A">
              <w:rPr>
                <w:lang w:val="hr-HR"/>
              </w:rPr>
              <w:t>81,00</w:t>
            </w:r>
          </w:p>
        </w:tc>
      </w:tr>
      <w:tr w:rsidR="00A02E6A" w:rsidRPr="00A02E6A" w14:paraId="552D5EF8"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9066127" w14:textId="77777777" w:rsidR="00A02E6A" w:rsidRPr="00A02E6A" w:rsidRDefault="00A02E6A" w:rsidP="00A02E6A">
            <w:pPr>
              <w:rPr>
                <w:lang w:val="hr-HR"/>
              </w:rPr>
            </w:pPr>
            <w:r w:rsidRPr="00A02E6A">
              <w:rPr>
                <w:lang w:val="hr-HR"/>
              </w:rPr>
              <w:t>4227</w:t>
            </w:r>
          </w:p>
        </w:tc>
        <w:tc>
          <w:tcPr>
            <w:tcW w:w="4801" w:type="dxa"/>
            <w:tcBorders>
              <w:top w:val="nil"/>
              <w:left w:val="nil"/>
              <w:bottom w:val="single" w:sz="4" w:space="0" w:color="auto"/>
              <w:right w:val="single" w:sz="4" w:space="0" w:color="auto"/>
            </w:tcBorders>
            <w:shd w:val="clear" w:color="auto" w:fill="auto"/>
            <w:noWrap/>
            <w:vAlign w:val="bottom"/>
            <w:hideMark/>
          </w:tcPr>
          <w:p w14:paraId="04CA04AA" w14:textId="77777777" w:rsidR="00A02E6A" w:rsidRPr="00A02E6A" w:rsidRDefault="00A02E6A" w:rsidP="00A02E6A">
            <w:pPr>
              <w:rPr>
                <w:lang w:val="hr-HR"/>
              </w:rPr>
            </w:pPr>
            <w:r w:rsidRPr="00A02E6A">
              <w:rPr>
                <w:lang w:val="hr-HR"/>
              </w:rPr>
              <w:t>Uređaji, strojevi i oprema za ostale namjene</w:t>
            </w:r>
          </w:p>
        </w:tc>
        <w:tc>
          <w:tcPr>
            <w:tcW w:w="1428" w:type="dxa"/>
            <w:tcBorders>
              <w:top w:val="nil"/>
              <w:left w:val="nil"/>
              <w:bottom w:val="single" w:sz="4" w:space="0" w:color="auto"/>
              <w:right w:val="single" w:sz="4" w:space="0" w:color="auto"/>
            </w:tcBorders>
            <w:shd w:val="clear" w:color="auto" w:fill="auto"/>
            <w:noWrap/>
            <w:vAlign w:val="bottom"/>
            <w:hideMark/>
          </w:tcPr>
          <w:p w14:paraId="5521AC06" w14:textId="77777777" w:rsidR="00A02E6A" w:rsidRPr="00A02E6A" w:rsidRDefault="00A02E6A" w:rsidP="00A02E6A">
            <w:pPr>
              <w:jc w:val="right"/>
              <w:rPr>
                <w:lang w:val="hr-HR"/>
              </w:rPr>
            </w:pPr>
            <w:r w:rsidRPr="00A02E6A">
              <w:rPr>
                <w:lang w:val="hr-HR"/>
              </w:rPr>
              <w:t>4.982,00</w:t>
            </w:r>
          </w:p>
        </w:tc>
        <w:tc>
          <w:tcPr>
            <w:tcW w:w="1650" w:type="dxa"/>
            <w:tcBorders>
              <w:top w:val="nil"/>
              <w:left w:val="nil"/>
              <w:bottom w:val="single" w:sz="4" w:space="0" w:color="auto"/>
              <w:right w:val="single" w:sz="4" w:space="0" w:color="auto"/>
            </w:tcBorders>
            <w:shd w:val="clear" w:color="auto" w:fill="auto"/>
            <w:noWrap/>
            <w:vAlign w:val="bottom"/>
            <w:hideMark/>
          </w:tcPr>
          <w:p w14:paraId="07D139D9" w14:textId="77777777" w:rsidR="00A02E6A" w:rsidRPr="00A02E6A" w:rsidRDefault="00A02E6A" w:rsidP="00A02E6A">
            <w:pPr>
              <w:jc w:val="right"/>
              <w:rPr>
                <w:lang w:val="hr-HR"/>
              </w:rPr>
            </w:pPr>
            <w:r w:rsidRPr="00A02E6A">
              <w:rPr>
                <w:lang w:val="hr-HR"/>
              </w:rPr>
              <w:t>8.219,04</w:t>
            </w:r>
          </w:p>
        </w:tc>
        <w:tc>
          <w:tcPr>
            <w:tcW w:w="809" w:type="dxa"/>
            <w:tcBorders>
              <w:top w:val="nil"/>
              <w:left w:val="nil"/>
              <w:bottom w:val="single" w:sz="4" w:space="0" w:color="auto"/>
              <w:right w:val="single" w:sz="4" w:space="0" w:color="auto"/>
            </w:tcBorders>
            <w:shd w:val="clear" w:color="auto" w:fill="auto"/>
            <w:noWrap/>
            <w:vAlign w:val="bottom"/>
            <w:hideMark/>
          </w:tcPr>
          <w:p w14:paraId="00A5013E" w14:textId="77777777" w:rsidR="00A02E6A" w:rsidRPr="00A02E6A" w:rsidRDefault="00A02E6A" w:rsidP="00A02E6A">
            <w:pPr>
              <w:jc w:val="right"/>
              <w:rPr>
                <w:lang w:val="hr-HR"/>
              </w:rPr>
            </w:pPr>
            <w:r w:rsidRPr="00A02E6A">
              <w:rPr>
                <w:lang w:val="hr-HR"/>
              </w:rPr>
              <w:t>164,97</w:t>
            </w:r>
          </w:p>
        </w:tc>
      </w:tr>
      <w:tr w:rsidR="00A02E6A" w:rsidRPr="00A02E6A" w14:paraId="6C2A3EAB" w14:textId="77777777" w:rsidTr="00A02E6A">
        <w:trPr>
          <w:trHeight w:val="264"/>
          <w:jc w:val="center"/>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8A139D2" w14:textId="77777777" w:rsidR="00A02E6A" w:rsidRPr="00A02E6A" w:rsidRDefault="00A02E6A" w:rsidP="00A02E6A">
            <w:pPr>
              <w:rPr>
                <w:lang w:val="hr-HR"/>
              </w:rPr>
            </w:pPr>
            <w:r w:rsidRPr="00A02E6A">
              <w:rPr>
                <w:lang w:val="hr-HR"/>
              </w:rPr>
              <w:t>4231</w:t>
            </w:r>
          </w:p>
        </w:tc>
        <w:tc>
          <w:tcPr>
            <w:tcW w:w="4801" w:type="dxa"/>
            <w:tcBorders>
              <w:top w:val="nil"/>
              <w:left w:val="nil"/>
              <w:bottom w:val="single" w:sz="4" w:space="0" w:color="auto"/>
              <w:right w:val="single" w:sz="4" w:space="0" w:color="auto"/>
            </w:tcBorders>
            <w:shd w:val="clear" w:color="auto" w:fill="auto"/>
            <w:noWrap/>
            <w:vAlign w:val="bottom"/>
            <w:hideMark/>
          </w:tcPr>
          <w:p w14:paraId="6C33F78A" w14:textId="77777777" w:rsidR="00A02E6A" w:rsidRPr="00A02E6A" w:rsidRDefault="00A02E6A" w:rsidP="00A02E6A">
            <w:pPr>
              <w:rPr>
                <w:lang w:val="hr-HR"/>
              </w:rPr>
            </w:pPr>
            <w:r w:rsidRPr="00A02E6A">
              <w:rPr>
                <w:lang w:val="hr-HR"/>
              </w:rPr>
              <w:t>Prijevozna sredstva u cestovnom prometu</w:t>
            </w:r>
          </w:p>
        </w:tc>
        <w:tc>
          <w:tcPr>
            <w:tcW w:w="1428" w:type="dxa"/>
            <w:tcBorders>
              <w:top w:val="nil"/>
              <w:left w:val="nil"/>
              <w:bottom w:val="single" w:sz="4" w:space="0" w:color="auto"/>
              <w:right w:val="single" w:sz="4" w:space="0" w:color="auto"/>
            </w:tcBorders>
            <w:shd w:val="clear" w:color="auto" w:fill="auto"/>
            <w:noWrap/>
            <w:vAlign w:val="bottom"/>
            <w:hideMark/>
          </w:tcPr>
          <w:p w14:paraId="20AC6990" w14:textId="77777777" w:rsidR="00A02E6A" w:rsidRPr="00A02E6A" w:rsidRDefault="00A02E6A" w:rsidP="00A02E6A">
            <w:pPr>
              <w:jc w:val="right"/>
              <w:rPr>
                <w:lang w:val="hr-HR"/>
              </w:rPr>
            </w:pPr>
            <w:r w:rsidRPr="00A02E6A">
              <w:rPr>
                <w:lang w:val="hr-HR"/>
              </w:rPr>
              <w:t>32.900,00</w:t>
            </w:r>
          </w:p>
        </w:tc>
        <w:tc>
          <w:tcPr>
            <w:tcW w:w="1650" w:type="dxa"/>
            <w:tcBorders>
              <w:top w:val="nil"/>
              <w:left w:val="nil"/>
              <w:bottom w:val="single" w:sz="4" w:space="0" w:color="auto"/>
              <w:right w:val="single" w:sz="4" w:space="0" w:color="auto"/>
            </w:tcBorders>
            <w:shd w:val="clear" w:color="auto" w:fill="auto"/>
            <w:noWrap/>
            <w:vAlign w:val="bottom"/>
            <w:hideMark/>
          </w:tcPr>
          <w:p w14:paraId="115A79AE" w14:textId="77777777" w:rsidR="00A02E6A" w:rsidRPr="00A02E6A" w:rsidRDefault="00A02E6A" w:rsidP="00A02E6A">
            <w:pPr>
              <w:jc w:val="right"/>
              <w:rPr>
                <w:lang w:val="hr-HR"/>
              </w:rPr>
            </w:pPr>
            <w:r w:rsidRPr="00A02E6A">
              <w:rPr>
                <w:lang w:val="hr-HR"/>
              </w:rPr>
              <w:t>32.725,00</w:t>
            </w:r>
          </w:p>
        </w:tc>
        <w:tc>
          <w:tcPr>
            <w:tcW w:w="809" w:type="dxa"/>
            <w:tcBorders>
              <w:top w:val="nil"/>
              <w:left w:val="nil"/>
              <w:bottom w:val="single" w:sz="4" w:space="0" w:color="auto"/>
              <w:right w:val="single" w:sz="4" w:space="0" w:color="auto"/>
            </w:tcBorders>
            <w:shd w:val="clear" w:color="auto" w:fill="auto"/>
            <w:noWrap/>
            <w:vAlign w:val="bottom"/>
            <w:hideMark/>
          </w:tcPr>
          <w:p w14:paraId="56FABCCF" w14:textId="77777777" w:rsidR="00A02E6A" w:rsidRPr="00A02E6A" w:rsidRDefault="00A02E6A" w:rsidP="00A02E6A">
            <w:pPr>
              <w:jc w:val="right"/>
              <w:rPr>
                <w:lang w:val="hr-HR"/>
              </w:rPr>
            </w:pPr>
            <w:r w:rsidRPr="00A02E6A">
              <w:rPr>
                <w:lang w:val="hr-HR"/>
              </w:rPr>
              <w:t>99,47</w:t>
            </w:r>
          </w:p>
        </w:tc>
      </w:tr>
    </w:tbl>
    <w:p w14:paraId="477096AA" w14:textId="77777777" w:rsidR="00A02E6A" w:rsidRDefault="00A02E6A" w:rsidP="00FE731C">
      <w:pPr>
        <w:ind w:firstLine="708"/>
        <w:jc w:val="both"/>
        <w:rPr>
          <w:sz w:val="24"/>
          <w:szCs w:val="24"/>
          <w:lang w:val="hr-HR"/>
        </w:rPr>
      </w:pPr>
    </w:p>
    <w:p w14:paraId="15C87BBD" w14:textId="13384C4B" w:rsidR="00FE731C" w:rsidRPr="00C14CB5" w:rsidRDefault="00FE731C" w:rsidP="00FE731C">
      <w:pPr>
        <w:pStyle w:val="Tijeloteksta"/>
        <w:ind w:firstLine="720"/>
        <w:rPr>
          <w:noProof/>
          <w:sz w:val="24"/>
          <w:szCs w:val="24"/>
          <w:lang w:val="hr-HR"/>
        </w:rPr>
      </w:pPr>
      <w:r w:rsidRPr="008722C8">
        <w:rPr>
          <w:iCs/>
          <w:noProof/>
          <w:sz w:val="24"/>
          <w:szCs w:val="24"/>
          <w:lang w:val="hr-HR"/>
        </w:rPr>
        <w:t xml:space="preserve">- korisnik: Dječji vrtić Mali svijet; rashodi su planirani u iznosu od </w:t>
      </w:r>
      <w:r w:rsidR="004474F5">
        <w:rPr>
          <w:iCs/>
          <w:noProof/>
          <w:sz w:val="24"/>
          <w:szCs w:val="24"/>
          <w:lang w:val="hr-HR"/>
        </w:rPr>
        <w:t>1.499.131,44</w:t>
      </w:r>
      <w:r w:rsidRPr="008722C8">
        <w:rPr>
          <w:iCs/>
          <w:noProof/>
          <w:sz w:val="24"/>
          <w:szCs w:val="24"/>
          <w:lang w:val="hr-HR"/>
        </w:rPr>
        <w:t xml:space="preserve"> EUR, a</w:t>
      </w:r>
      <w:r w:rsidRPr="00C14CB5">
        <w:rPr>
          <w:noProof/>
          <w:sz w:val="24"/>
          <w:szCs w:val="24"/>
          <w:lang w:val="hr-HR"/>
        </w:rPr>
        <w:t xml:space="preserve"> izvršeni u iznosu od 1.</w:t>
      </w:r>
      <w:r w:rsidR="004474F5">
        <w:rPr>
          <w:noProof/>
          <w:sz w:val="24"/>
          <w:szCs w:val="24"/>
          <w:lang w:val="hr-HR"/>
        </w:rPr>
        <w:t>385.9</w:t>
      </w:r>
      <w:r w:rsidR="00540E21">
        <w:rPr>
          <w:noProof/>
          <w:sz w:val="24"/>
          <w:szCs w:val="24"/>
          <w:lang w:val="hr-HR"/>
        </w:rPr>
        <w:t>9</w:t>
      </w:r>
      <w:r w:rsidR="004474F5">
        <w:rPr>
          <w:noProof/>
          <w:sz w:val="24"/>
          <w:szCs w:val="24"/>
          <w:lang w:val="hr-HR"/>
        </w:rPr>
        <w:t>6,90</w:t>
      </w:r>
      <w:r w:rsidRPr="00C14CB5">
        <w:rPr>
          <w:noProof/>
          <w:sz w:val="24"/>
          <w:szCs w:val="24"/>
          <w:lang w:val="hr-HR"/>
        </w:rPr>
        <w:t xml:space="preserve"> EUR ili </w:t>
      </w:r>
      <w:r w:rsidR="004474F5">
        <w:rPr>
          <w:noProof/>
          <w:sz w:val="24"/>
          <w:szCs w:val="24"/>
          <w:lang w:val="hr-HR"/>
        </w:rPr>
        <w:t>92,45</w:t>
      </w:r>
      <w:r w:rsidRPr="00C14CB5">
        <w:rPr>
          <w:noProof/>
          <w:sz w:val="24"/>
          <w:szCs w:val="24"/>
          <w:lang w:val="hr-HR"/>
        </w:rPr>
        <w:t xml:space="preserve">% u odnosu na plan. </w:t>
      </w:r>
    </w:p>
    <w:p w14:paraId="473FC014" w14:textId="77777777" w:rsidR="00FE731C" w:rsidRPr="00C14CB5" w:rsidRDefault="00FE731C" w:rsidP="00FE731C">
      <w:pPr>
        <w:ind w:firstLine="709"/>
        <w:jc w:val="both"/>
        <w:rPr>
          <w:noProof/>
          <w:sz w:val="24"/>
          <w:szCs w:val="24"/>
          <w:lang w:val="hr-HR"/>
        </w:rPr>
      </w:pPr>
      <w:r w:rsidRPr="00C14CB5">
        <w:rPr>
          <w:noProof/>
          <w:sz w:val="24"/>
          <w:szCs w:val="24"/>
          <w:lang w:val="hr-HR"/>
        </w:rPr>
        <w:t xml:space="preserve">Dječji vrtić ustrojen je kao jedinstvena ustanova u čijem sastavu djeluju centralni objekt Dječji vrtić </w:t>
      </w:r>
      <w:r w:rsidRPr="00C14CB5">
        <w:rPr>
          <w:sz w:val="24"/>
          <w:szCs w:val="24"/>
          <w:lang w:val="hr-HR"/>
        </w:rPr>
        <w:t>Izvor</w:t>
      </w:r>
      <w:r w:rsidRPr="00C14CB5">
        <w:rPr>
          <w:noProof/>
          <w:sz w:val="24"/>
          <w:szCs w:val="24"/>
          <w:lang w:val="hr-HR"/>
        </w:rPr>
        <w:t xml:space="preserve"> te područni odjeli Latica, </w:t>
      </w:r>
      <w:r w:rsidRPr="00C14CB5">
        <w:rPr>
          <w:sz w:val="24"/>
          <w:szCs w:val="24"/>
          <w:lang w:val="hr-HR"/>
        </w:rPr>
        <w:t>Veruda</w:t>
      </w:r>
      <w:r w:rsidRPr="00C14CB5">
        <w:rPr>
          <w:noProof/>
          <w:sz w:val="24"/>
          <w:szCs w:val="24"/>
          <w:lang w:val="hr-HR"/>
        </w:rPr>
        <w:t>, Monte Zaro, Mali zeleni, Vjeverice, Ribice i Zvončići, u okviru kojih se provodi primarni program kao i različiti dodatni programi za djecu jasličkog i vrtićkog uzrasta.</w:t>
      </w:r>
    </w:p>
    <w:p w14:paraId="73B88CDF" w14:textId="77777777" w:rsidR="00FE731C" w:rsidRPr="00C14CB5" w:rsidRDefault="00FE731C" w:rsidP="00FE731C">
      <w:pPr>
        <w:ind w:firstLine="709"/>
        <w:jc w:val="both"/>
        <w:rPr>
          <w:sz w:val="24"/>
          <w:szCs w:val="24"/>
          <w:lang w:val="hr-HR"/>
        </w:rPr>
      </w:pPr>
      <w:r w:rsidRPr="00C14CB5">
        <w:rPr>
          <w:sz w:val="24"/>
          <w:szCs w:val="24"/>
          <w:lang w:val="hr-HR"/>
        </w:rPr>
        <w:t>Dječji vrtić Mali svijet provodi: redovni program u trajanju od 10 sati i program male škole od 2,5 sata dnevno te skraćeni verificirane programe (</w:t>
      </w:r>
      <w:r w:rsidRPr="00C14CB5">
        <w:rPr>
          <w:color w:val="000000"/>
          <w:sz w:val="24"/>
          <w:szCs w:val="24"/>
          <w:lang w:val="hr-HR"/>
        </w:rPr>
        <w:t xml:space="preserve">Kraći sportski programi: </w:t>
      </w:r>
      <w:proofErr w:type="spellStart"/>
      <w:r w:rsidRPr="00C14CB5">
        <w:rPr>
          <w:color w:val="000000"/>
          <w:sz w:val="24"/>
          <w:szCs w:val="24"/>
          <w:lang w:val="hr-HR"/>
        </w:rPr>
        <w:t>Serva</w:t>
      </w:r>
      <w:proofErr w:type="spellEnd"/>
      <w:r w:rsidRPr="00C14CB5">
        <w:rPr>
          <w:color w:val="000000"/>
          <w:sz w:val="24"/>
          <w:szCs w:val="24"/>
          <w:lang w:val="hr-HR"/>
        </w:rPr>
        <w:t xml:space="preserve"> za budućnost, Program </w:t>
      </w:r>
      <w:proofErr w:type="spellStart"/>
      <w:r w:rsidRPr="00C14CB5">
        <w:rPr>
          <w:color w:val="000000"/>
          <w:sz w:val="24"/>
          <w:szCs w:val="24"/>
          <w:lang w:val="hr-HR"/>
        </w:rPr>
        <w:t>predškole</w:t>
      </w:r>
      <w:proofErr w:type="spellEnd"/>
      <w:r w:rsidRPr="00C14CB5">
        <w:rPr>
          <w:color w:val="000000"/>
          <w:sz w:val="24"/>
          <w:szCs w:val="24"/>
          <w:lang w:val="hr-HR"/>
        </w:rPr>
        <w:t>, Kraći program za darovitu djecu</w:t>
      </w:r>
      <w:r w:rsidRPr="00C14CB5">
        <w:rPr>
          <w:sz w:val="24"/>
          <w:szCs w:val="24"/>
          <w:lang w:val="hr-HR"/>
        </w:rPr>
        <w:t>).</w:t>
      </w:r>
    </w:p>
    <w:p w14:paraId="0A012F9D" w14:textId="44E02386" w:rsidR="00FE731C" w:rsidRPr="00C14CB5" w:rsidRDefault="00FE731C" w:rsidP="00FE731C">
      <w:pPr>
        <w:ind w:firstLine="709"/>
        <w:jc w:val="both"/>
        <w:rPr>
          <w:sz w:val="24"/>
          <w:szCs w:val="24"/>
          <w:lang w:val="hr-HR"/>
        </w:rPr>
      </w:pPr>
      <w:r w:rsidRPr="00C14CB5">
        <w:rPr>
          <w:sz w:val="24"/>
          <w:szCs w:val="24"/>
          <w:lang w:val="hr-HR"/>
        </w:rPr>
        <w:t>Raznovrsnim programima na 7 lokacija u 9 jasličkih i 21 vrtićke</w:t>
      </w:r>
      <w:r w:rsidRPr="00C14CB5">
        <w:rPr>
          <w:color w:val="FF0000"/>
          <w:sz w:val="24"/>
          <w:szCs w:val="24"/>
          <w:lang w:val="hr-HR"/>
        </w:rPr>
        <w:t xml:space="preserve"> </w:t>
      </w:r>
      <w:r w:rsidRPr="00C14CB5">
        <w:rPr>
          <w:sz w:val="24"/>
          <w:szCs w:val="24"/>
          <w:lang w:val="hr-HR"/>
        </w:rPr>
        <w:t>skupine (od toga 10 inkluzivnih i 1 skupina po posebnom programu za djecu s teškoćama iz spektra autizma) kojima je obuhvaćeno 4</w:t>
      </w:r>
      <w:r w:rsidR="004474F5">
        <w:rPr>
          <w:sz w:val="24"/>
          <w:szCs w:val="24"/>
          <w:lang w:val="hr-HR"/>
        </w:rPr>
        <w:t>8</w:t>
      </w:r>
      <w:r w:rsidRPr="00C14CB5">
        <w:rPr>
          <w:sz w:val="24"/>
          <w:szCs w:val="24"/>
          <w:lang w:val="hr-HR"/>
        </w:rPr>
        <w:t>8 djece.</w:t>
      </w:r>
    </w:p>
    <w:p w14:paraId="6A8C6363" w14:textId="78CE3C60" w:rsidR="00FE731C" w:rsidRPr="00C14CB5" w:rsidRDefault="00FE731C" w:rsidP="00FE731C">
      <w:pPr>
        <w:ind w:firstLine="709"/>
        <w:jc w:val="both"/>
        <w:rPr>
          <w:sz w:val="24"/>
          <w:szCs w:val="24"/>
          <w:lang w:val="hr-HR"/>
        </w:rPr>
      </w:pPr>
      <w:r w:rsidRPr="00C14CB5">
        <w:rPr>
          <w:sz w:val="24"/>
          <w:szCs w:val="24"/>
          <w:lang w:val="hr-HR"/>
        </w:rPr>
        <w:t xml:space="preserve">Rashodi za zaposlene izvršeni su u iznosu od </w:t>
      </w:r>
      <w:r w:rsidR="004474F5">
        <w:rPr>
          <w:sz w:val="24"/>
          <w:szCs w:val="24"/>
          <w:lang w:val="hr-HR"/>
        </w:rPr>
        <w:t>1.125.636,06</w:t>
      </w:r>
      <w:r w:rsidRPr="00C14CB5">
        <w:rPr>
          <w:sz w:val="24"/>
          <w:szCs w:val="24"/>
          <w:lang w:val="hr-HR"/>
        </w:rPr>
        <w:t xml:space="preserve"> EUR, temeljem Kolektivnog ugovora za djelatnike dječjih vrtića i sistematiziranih radnih mjesta. </w:t>
      </w:r>
    </w:p>
    <w:p w14:paraId="26CDC680" w14:textId="7E51E39A" w:rsidR="00FE731C" w:rsidRPr="00C14CB5" w:rsidRDefault="00FE731C" w:rsidP="00FE731C">
      <w:pPr>
        <w:ind w:firstLine="709"/>
        <w:jc w:val="both"/>
        <w:rPr>
          <w:sz w:val="24"/>
          <w:szCs w:val="24"/>
          <w:lang w:val="hr-HR"/>
        </w:rPr>
      </w:pPr>
      <w:r w:rsidRPr="00C14CB5">
        <w:rPr>
          <w:sz w:val="24"/>
          <w:szCs w:val="24"/>
          <w:lang w:val="hr-HR"/>
        </w:rPr>
        <w:t xml:space="preserve">Materijalni rashodi izvršeni su u iznosu </w:t>
      </w:r>
      <w:r w:rsidR="004474F5">
        <w:rPr>
          <w:rFonts w:eastAsiaTheme="minorHAnsi"/>
          <w:sz w:val="24"/>
          <w:szCs w:val="24"/>
          <w:lang w:val="hr-HR" w:eastAsia="en-US"/>
        </w:rPr>
        <w:t>196.891,47</w:t>
      </w:r>
      <w:r w:rsidRPr="00C14CB5">
        <w:rPr>
          <w:rFonts w:eastAsiaTheme="minorHAnsi"/>
          <w:sz w:val="24"/>
          <w:szCs w:val="24"/>
          <w:lang w:val="hr-HR" w:eastAsia="en-US"/>
        </w:rPr>
        <w:t xml:space="preserve"> </w:t>
      </w:r>
      <w:r w:rsidRPr="00C14CB5">
        <w:rPr>
          <w:sz w:val="24"/>
          <w:szCs w:val="24"/>
          <w:lang w:val="hr-HR"/>
        </w:rPr>
        <w:t>EUR, za naknade za prijevoz,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 reprezentaciju i drugo.</w:t>
      </w:r>
    </w:p>
    <w:p w14:paraId="3F44E7CE" w14:textId="252206BF" w:rsidR="00FE731C" w:rsidRPr="00C14CB5" w:rsidRDefault="00FE731C" w:rsidP="004474F5">
      <w:pPr>
        <w:ind w:firstLine="709"/>
        <w:jc w:val="both"/>
        <w:rPr>
          <w:sz w:val="24"/>
          <w:szCs w:val="24"/>
          <w:lang w:val="hr-HR"/>
        </w:rPr>
      </w:pPr>
      <w:r w:rsidRPr="00C14CB5">
        <w:rPr>
          <w:sz w:val="24"/>
          <w:szCs w:val="24"/>
          <w:lang w:val="hr-HR"/>
        </w:rPr>
        <w:t xml:space="preserve">Financijski rashodi izvršeni su u iznosu od </w:t>
      </w:r>
      <w:r w:rsidR="004474F5">
        <w:rPr>
          <w:sz w:val="24"/>
          <w:szCs w:val="24"/>
          <w:lang w:val="hr-HR"/>
        </w:rPr>
        <w:t>15,28</w:t>
      </w:r>
      <w:r w:rsidRPr="00C14CB5">
        <w:rPr>
          <w:sz w:val="24"/>
          <w:szCs w:val="24"/>
          <w:lang w:val="hr-HR"/>
        </w:rPr>
        <w:t xml:space="preserve"> EUR.</w:t>
      </w:r>
    </w:p>
    <w:p w14:paraId="40BA716C" w14:textId="2F0FAAC0" w:rsidR="004474F5" w:rsidRPr="004474F5" w:rsidRDefault="00FE731C" w:rsidP="004474F5">
      <w:pPr>
        <w:ind w:firstLine="708"/>
        <w:jc w:val="both"/>
        <w:rPr>
          <w:sz w:val="24"/>
          <w:szCs w:val="24"/>
        </w:rPr>
      </w:pPr>
      <w:r w:rsidRPr="006261FE">
        <w:rPr>
          <w:sz w:val="24"/>
          <w:szCs w:val="24"/>
          <w:lang w:val="hr-HR"/>
        </w:rPr>
        <w:t xml:space="preserve">Rashodi za nabavu dugotrajne proizvedene imovine izvršeni su u iznosu od </w:t>
      </w:r>
      <w:r w:rsidR="004474F5" w:rsidRPr="006261FE">
        <w:rPr>
          <w:rFonts w:eastAsiaTheme="minorHAnsi"/>
          <w:sz w:val="24"/>
          <w:szCs w:val="24"/>
          <w:lang w:val="hr-HR" w:eastAsia="en-US"/>
        </w:rPr>
        <w:t>63.454,09</w:t>
      </w:r>
      <w:r w:rsidRPr="006261FE">
        <w:rPr>
          <w:rFonts w:eastAsiaTheme="minorHAnsi"/>
          <w:sz w:val="24"/>
          <w:szCs w:val="24"/>
          <w:lang w:val="hr-HR" w:eastAsia="en-US"/>
        </w:rPr>
        <w:t xml:space="preserve"> </w:t>
      </w:r>
      <w:r w:rsidRPr="006261FE">
        <w:rPr>
          <w:sz w:val="24"/>
          <w:szCs w:val="24"/>
          <w:lang w:val="hr-HR"/>
        </w:rPr>
        <w:t xml:space="preserve">EUR, </w:t>
      </w:r>
      <w:r w:rsidR="006261FE" w:rsidRPr="006261FE">
        <w:rPr>
          <w:sz w:val="24"/>
          <w:szCs w:val="24"/>
          <w:lang w:val="hr-HR"/>
        </w:rPr>
        <w:t xml:space="preserve">odnose se na </w:t>
      </w:r>
      <w:proofErr w:type="spellStart"/>
      <w:r w:rsidR="006261FE" w:rsidRPr="006261FE">
        <w:rPr>
          <w:sz w:val="24"/>
          <w:szCs w:val="24"/>
        </w:rPr>
        <w:t>zamjenu</w:t>
      </w:r>
      <w:proofErr w:type="spellEnd"/>
      <w:r w:rsidR="006261FE" w:rsidRPr="006261FE">
        <w:rPr>
          <w:sz w:val="24"/>
          <w:szCs w:val="24"/>
        </w:rPr>
        <w:t xml:space="preserve"> </w:t>
      </w:r>
      <w:proofErr w:type="spellStart"/>
      <w:r w:rsidR="006261FE" w:rsidRPr="006261FE">
        <w:rPr>
          <w:sz w:val="24"/>
          <w:szCs w:val="24"/>
        </w:rPr>
        <w:t>dotrajalog</w:t>
      </w:r>
      <w:proofErr w:type="spellEnd"/>
      <w:r w:rsidR="006261FE" w:rsidRPr="006261FE">
        <w:rPr>
          <w:sz w:val="24"/>
          <w:szCs w:val="24"/>
        </w:rPr>
        <w:t xml:space="preserve"> </w:t>
      </w:r>
      <w:proofErr w:type="spellStart"/>
      <w:r w:rsidR="006261FE" w:rsidRPr="006261FE">
        <w:rPr>
          <w:sz w:val="24"/>
          <w:szCs w:val="24"/>
        </w:rPr>
        <w:t>namještaja</w:t>
      </w:r>
      <w:proofErr w:type="spellEnd"/>
      <w:r w:rsidR="006261FE" w:rsidRPr="006261FE">
        <w:rPr>
          <w:sz w:val="24"/>
          <w:szCs w:val="24"/>
        </w:rPr>
        <w:t xml:space="preserve"> u PO Monte Zaro </w:t>
      </w:r>
      <w:proofErr w:type="spellStart"/>
      <w:r w:rsidR="006261FE" w:rsidRPr="006261FE">
        <w:rPr>
          <w:sz w:val="24"/>
          <w:szCs w:val="24"/>
        </w:rPr>
        <w:t>i</w:t>
      </w:r>
      <w:proofErr w:type="spellEnd"/>
      <w:r w:rsidR="006261FE" w:rsidRPr="006261FE">
        <w:rPr>
          <w:sz w:val="24"/>
          <w:szCs w:val="24"/>
        </w:rPr>
        <w:t xml:space="preserve"> Latica, </w:t>
      </w:r>
      <w:proofErr w:type="spellStart"/>
      <w:r w:rsidR="006261FE" w:rsidRPr="006261FE">
        <w:rPr>
          <w:sz w:val="24"/>
          <w:szCs w:val="24"/>
        </w:rPr>
        <w:t>nabavu</w:t>
      </w:r>
      <w:proofErr w:type="spellEnd"/>
      <w:r w:rsidR="006261FE" w:rsidRPr="006261FE">
        <w:rPr>
          <w:sz w:val="24"/>
          <w:szCs w:val="24"/>
        </w:rPr>
        <w:t xml:space="preserve"> </w:t>
      </w:r>
      <w:proofErr w:type="spellStart"/>
      <w:r w:rsidR="006261FE" w:rsidRPr="006261FE">
        <w:rPr>
          <w:sz w:val="24"/>
          <w:szCs w:val="24"/>
        </w:rPr>
        <w:t>novog</w:t>
      </w:r>
      <w:proofErr w:type="spellEnd"/>
      <w:r w:rsidR="006261FE" w:rsidRPr="006261FE">
        <w:rPr>
          <w:sz w:val="24"/>
          <w:szCs w:val="24"/>
        </w:rPr>
        <w:t xml:space="preserve"> </w:t>
      </w:r>
      <w:proofErr w:type="spellStart"/>
      <w:r w:rsidR="006261FE" w:rsidRPr="006261FE">
        <w:rPr>
          <w:sz w:val="24"/>
          <w:szCs w:val="24"/>
        </w:rPr>
        <w:t>klima</w:t>
      </w:r>
      <w:proofErr w:type="spellEnd"/>
      <w:r w:rsidR="006261FE" w:rsidRPr="006261FE">
        <w:rPr>
          <w:sz w:val="24"/>
          <w:szCs w:val="24"/>
        </w:rPr>
        <w:t xml:space="preserve"> </w:t>
      </w:r>
      <w:proofErr w:type="spellStart"/>
      <w:r w:rsidR="006261FE" w:rsidRPr="006261FE">
        <w:rPr>
          <w:sz w:val="24"/>
          <w:szCs w:val="24"/>
        </w:rPr>
        <w:lastRenderedPageBreak/>
        <w:t>uređaja</w:t>
      </w:r>
      <w:proofErr w:type="spellEnd"/>
      <w:r w:rsidR="006261FE" w:rsidRPr="006261FE">
        <w:rPr>
          <w:sz w:val="24"/>
          <w:szCs w:val="24"/>
        </w:rPr>
        <w:t xml:space="preserve">, </w:t>
      </w:r>
      <w:proofErr w:type="spellStart"/>
      <w:r w:rsidR="006261FE" w:rsidRPr="006261FE">
        <w:rPr>
          <w:sz w:val="24"/>
          <w:szCs w:val="24"/>
        </w:rPr>
        <w:t>perilice</w:t>
      </w:r>
      <w:proofErr w:type="spellEnd"/>
      <w:r w:rsidR="006261FE" w:rsidRPr="006261FE">
        <w:rPr>
          <w:sz w:val="24"/>
          <w:szCs w:val="24"/>
        </w:rPr>
        <w:t xml:space="preserve">, </w:t>
      </w:r>
      <w:proofErr w:type="spellStart"/>
      <w:r w:rsidR="006261FE" w:rsidRPr="006261FE">
        <w:rPr>
          <w:sz w:val="24"/>
          <w:szCs w:val="24"/>
        </w:rPr>
        <w:t>sušilice</w:t>
      </w:r>
      <w:proofErr w:type="spellEnd"/>
      <w:r w:rsidR="006261FE" w:rsidRPr="006261FE">
        <w:rPr>
          <w:sz w:val="24"/>
          <w:szCs w:val="24"/>
        </w:rPr>
        <w:t xml:space="preserve"> </w:t>
      </w:r>
      <w:proofErr w:type="spellStart"/>
      <w:r w:rsidR="006261FE" w:rsidRPr="006261FE">
        <w:rPr>
          <w:sz w:val="24"/>
          <w:szCs w:val="24"/>
        </w:rPr>
        <w:t>rublja</w:t>
      </w:r>
      <w:proofErr w:type="spellEnd"/>
      <w:r w:rsidR="006261FE" w:rsidRPr="006261FE">
        <w:rPr>
          <w:sz w:val="24"/>
          <w:szCs w:val="24"/>
        </w:rPr>
        <w:t xml:space="preserve"> i </w:t>
      </w:r>
      <w:proofErr w:type="spellStart"/>
      <w:r w:rsidR="006261FE" w:rsidRPr="006261FE">
        <w:rPr>
          <w:sz w:val="24"/>
          <w:szCs w:val="24"/>
        </w:rPr>
        <w:t>parne</w:t>
      </w:r>
      <w:proofErr w:type="spellEnd"/>
      <w:r w:rsidR="006261FE" w:rsidRPr="006261FE">
        <w:rPr>
          <w:sz w:val="24"/>
          <w:szCs w:val="24"/>
        </w:rPr>
        <w:t xml:space="preserve"> </w:t>
      </w:r>
      <w:proofErr w:type="spellStart"/>
      <w:r w:rsidR="006261FE" w:rsidRPr="006261FE">
        <w:rPr>
          <w:sz w:val="24"/>
          <w:szCs w:val="24"/>
        </w:rPr>
        <w:t>postaja</w:t>
      </w:r>
      <w:proofErr w:type="spellEnd"/>
      <w:r w:rsidR="006261FE" w:rsidRPr="006261FE">
        <w:rPr>
          <w:sz w:val="24"/>
          <w:szCs w:val="24"/>
        </w:rPr>
        <w:t xml:space="preserve"> za </w:t>
      </w:r>
      <w:proofErr w:type="spellStart"/>
      <w:r w:rsidR="006261FE" w:rsidRPr="006261FE">
        <w:rPr>
          <w:sz w:val="24"/>
          <w:szCs w:val="24"/>
        </w:rPr>
        <w:t>matični</w:t>
      </w:r>
      <w:proofErr w:type="spellEnd"/>
      <w:r w:rsidR="006261FE" w:rsidRPr="006261FE">
        <w:rPr>
          <w:sz w:val="24"/>
          <w:szCs w:val="24"/>
        </w:rPr>
        <w:t xml:space="preserve"> </w:t>
      </w:r>
      <w:proofErr w:type="spellStart"/>
      <w:r w:rsidR="006261FE" w:rsidRPr="006261FE">
        <w:rPr>
          <w:sz w:val="24"/>
          <w:szCs w:val="24"/>
        </w:rPr>
        <w:t>objekt</w:t>
      </w:r>
      <w:proofErr w:type="spellEnd"/>
      <w:r w:rsidR="006261FE" w:rsidRPr="006261FE">
        <w:rPr>
          <w:color w:val="FF0000"/>
          <w:sz w:val="24"/>
          <w:szCs w:val="24"/>
        </w:rPr>
        <w:t>.</w:t>
      </w:r>
      <w:r w:rsidR="006261FE" w:rsidRPr="006261FE">
        <w:rPr>
          <w:sz w:val="24"/>
          <w:szCs w:val="24"/>
        </w:rPr>
        <w:t xml:space="preserve"> Za </w:t>
      </w:r>
      <w:proofErr w:type="spellStart"/>
      <w:r w:rsidR="006261FE" w:rsidRPr="006261FE">
        <w:rPr>
          <w:sz w:val="24"/>
          <w:szCs w:val="24"/>
        </w:rPr>
        <w:t>kuhinju</w:t>
      </w:r>
      <w:proofErr w:type="spellEnd"/>
      <w:r w:rsidR="006261FE" w:rsidRPr="006261FE">
        <w:rPr>
          <w:sz w:val="24"/>
          <w:szCs w:val="24"/>
        </w:rPr>
        <w:t xml:space="preserve"> u PO Monte Zaro </w:t>
      </w:r>
      <w:proofErr w:type="spellStart"/>
      <w:r w:rsidR="006261FE" w:rsidRPr="006261FE">
        <w:rPr>
          <w:sz w:val="24"/>
          <w:szCs w:val="24"/>
        </w:rPr>
        <w:t>nabavljena</w:t>
      </w:r>
      <w:proofErr w:type="spellEnd"/>
      <w:r w:rsidR="006261FE" w:rsidRPr="006261FE">
        <w:rPr>
          <w:sz w:val="24"/>
          <w:szCs w:val="24"/>
        </w:rPr>
        <w:t xml:space="preserve"> je </w:t>
      </w:r>
      <w:proofErr w:type="spellStart"/>
      <w:r w:rsidR="006261FE" w:rsidRPr="006261FE">
        <w:rPr>
          <w:sz w:val="24"/>
          <w:szCs w:val="24"/>
        </w:rPr>
        <w:t>ljuštilica</w:t>
      </w:r>
      <w:proofErr w:type="spellEnd"/>
      <w:r w:rsidR="006261FE" w:rsidRPr="006261FE">
        <w:rPr>
          <w:sz w:val="24"/>
          <w:szCs w:val="24"/>
        </w:rPr>
        <w:t xml:space="preserve"> </w:t>
      </w:r>
      <w:proofErr w:type="spellStart"/>
      <w:r w:rsidR="006261FE" w:rsidRPr="006261FE">
        <w:rPr>
          <w:sz w:val="24"/>
          <w:szCs w:val="24"/>
        </w:rPr>
        <w:t>krumpira</w:t>
      </w:r>
      <w:proofErr w:type="spellEnd"/>
      <w:r w:rsidR="006261FE" w:rsidRPr="006261FE">
        <w:rPr>
          <w:sz w:val="24"/>
          <w:szCs w:val="24"/>
        </w:rPr>
        <w:t xml:space="preserve">, </w:t>
      </w:r>
      <w:proofErr w:type="spellStart"/>
      <w:r w:rsidR="006261FE" w:rsidRPr="006261FE">
        <w:rPr>
          <w:sz w:val="24"/>
          <w:szCs w:val="24"/>
        </w:rPr>
        <w:t>transportna</w:t>
      </w:r>
      <w:proofErr w:type="spellEnd"/>
      <w:r w:rsidR="006261FE" w:rsidRPr="006261FE">
        <w:rPr>
          <w:sz w:val="24"/>
          <w:szCs w:val="24"/>
        </w:rPr>
        <w:t xml:space="preserve"> </w:t>
      </w:r>
      <w:proofErr w:type="spellStart"/>
      <w:r w:rsidR="006261FE" w:rsidRPr="006261FE">
        <w:rPr>
          <w:sz w:val="24"/>
          <w:szCs w:val="24"/>
        </w:rPr>
        <w:t>kolica</w:t>
      </w:r>
      <w:proofErr w:type="spellEnd"/>
      <w:r w:rsidR="006261FE" w:rsidRPr="006261FE">
        <w:rPr>
          <w:sz w:val="24"/>
          <w:szCs w:val="24"/>
        </w:rPr>
        <w:t xml:space="preserve">, </w:t>
      </w:r>
      <w:proofErr w:type="spellStart"/>
      <w:r w:rsidR="006261FE" w:rsidRPr="006261FE">
        <w:rPr>
          <w:sz w:val="24"/>
          <w:szCs w:val="24"/>
        </w:rPr>
        <w:t>hladnjak</w:t>
      </w:r>
      <w:proofErr w:type="spellEnd"/>
      <w:r w:rsidR="006261FE" w:rsidRPr="006261FE">
        <w:rPr>
          <w:sz w:val="24"/>
          <w:szCs w:val="24"/>
        </w:rPr>
        <w:t xml:space="preserve"> </w:t>
      </w:r>
      <w:proofErr w:type="spellStart"/>
      <w:r w:rsidR="006261FE" w:rsidRPr="006261FE">
        <w:rPr>
          <w:sz w:val="24"/>
          <w:szCs w:val="24"/>
        </w:rPr>
        <w:t>te</w:t>
      </w:r>
      <w:proofErr w:type="spellEnd"/>
      <w:r w:rsidR="006261FE" w:rsidRPr="006261FE">
        <w:rPr>
          <w:sz w:val="24"/>
          <w:szCs w:val="24"/>
        </w:rPr>
        <w:t xml:space="preserve"> police za </w:t>
      </w:r>
      <w:proofErr w:type="spellStart"/>
      <w:r w:rsidR="006261FE" w:rsidRPr="006261FE">
        <w:rPr>
          <w:sz w:val="24"/>
          <w:szCs w:val="24"/>
        </w:rPr>
        <w:t>kuhinju</w:t>
      </w:r>
      <w:proofErr w:type="spellEnd"/>
      <w:r w:rsidR="006261FE" w:rsidRPr="006261FE">
        <w:rPr>
          <w:sz w:val="24"/>
          <w:szCs w:val="24"/>
        </w:rPr>
        <w:t xml:space="preserve">. U PO Latica </w:t>
      </w:r>
      <w:proofErr w:type="spellStart"/>
      <w:r w:rsidR="006261FE" w:rsidRPr="006261FE">
        <w:rPr>
          <w:sz w:val="24"/>
          <w:szCs w:val="24"/>
        </w:rPr>
        <w:t>saniran</w:t>
      </w:r>
      <w:proofErr w:type="spellEnd"/>
      <w:r w:rsidR="006261FE" w:rsidRPr="006261FE">
        <w:rPr>
          <w:sz w:val="24"/>
          <w:szCs w:val="24"/>
        </w:rPr>
        <w:t xml:space="preserve"> je </w:t>
      </w:r>
      <w:proofErr w:type="spellStart"/>
      <w:r w:rsidR="006261FE" w:rsidRPr="006261FE">
        <w:rPr>
          <w:sz w:val="24"/>
          <w:szCs w:val="24"/>
        </w:rPr>
        <w:t>parket</w:t>
      </w:r>
      <w:proofErr w:type="spellEnd"/>
      <w:r w:rsidR="006261FE" w:rsidRPr="006261FE">
        <w:rPr>
          <w:sz w:val="24"/>
          <w:szCs w:val="24"/>
        </w:rPr>
        <w:t xml:space="preserve">, u PO Monte Zaro </w:t>
      </w:r>
      <w:proofErr w:type="spellStart"/>
      <w:r w:rsidR="006261FE" w:rsidRPr="006261FE">
        <w:rPr>
          <w:sz w:val="24"/>
          <w:szCs w:val="24"/>
        </w:rPr>
        <w:t>saniran</w:t>
      </w:r>
      <w:proofErr w:type="spellEnd"/>
      <w:r w:rsidR="006261FE" w:rsidRPr="006261FE">
        <w:rPr>
          <w:sz w:val="24"/>
          <w:szCs w:val="24"/>
        </w:rPr>
        <w:t xml:space="preserve"> je pod </w:t>
      </w:r>
      <w:proofErr w:type="spellStart"/>
      <w:r w:rsidR="006261FE" w:rsidRPr="006261FE">
        <w:rPr>
          <w:sz w:val="24"/>
          <w:szCs w:val="24"/>
        </w:rPr>
        <w:t>dvorane</w:t>
      </w:r>
      <w:proofErr w:type="spellEnd"/>
      <w:r w:rsidR="006261FE" w:rsidRPr="006261FE">
        <w:rPr>
          <w:sz w:val="24"/>
          <w:szCs w:val="24"/>
        </w:rPr>
        <w:t xml:space="preserve">, a u </w:t>
      </w:r>
      <w:proofErr w:type="spellStart"/>
      <w:r w:rsidR="006261FE" w:rsidRPr="006261FE">
        <w:rPr>
          <w:sz w:val="24"/>
          <w:szCs w:val="24"/>
        </w:rPr>
        <w:t>matičnom</w:t>
      </w:r>
      <w:proofErr w:type="spellEnd"/>
      <w:r w:rsidR="006261FE" w:rsidRPr="006261FE">
        <w:rPr>
          <w:sz w:val="24"/>
          <w:szCs w:val="24"/>
        </w:rPr>
        <w:t xml:space="preserve"> </w:t>
      </w:r>
      <w:proofErr w:type="spellStart"/>
      <w:r w:rsidR="006261FE" w:rsidRPr="006261FE">
        <w:rPr>
          <w:sz w:val="24"/>
          <w:szCs w:val="24"/>
        </w:rPr>
        <w:t>objektu</w:t>
      </w:r>
      <w:proofErr w:type="spellEnd"/>
      <w:r w:rsidR="006261FE" w:rsidRPr="006261FE">
        <w:rPr>
          <w:sz w:val="24"/>
          <w:szCs w:val="24"/>
        </w:rPr>
        <w:t xml:space="preserve"> </w:t>
      </w:r>
      <w:proofErr w:type="spellStart"/>
      <w:r w:rsidR="006261FE" w:rsidRPr="006261FE">
        <w:rPr>
          <w:sz w:val="24"/>
          <w:szCs w:val="24"/>
        </w:rPr>
        <w:t>izvedena</w:t>
      </w:r>
      <w:proofErr w:type="spellEnd"/>
      <w:r w:rsidR="006261FE" w:rsidRPr="006261FE">
        <w:rPr>
          <w:sz w:val="24"/>
          <w:szCs w:val="24"/>
        </w:rPr>
        <w:t xml:space="preserve"> je nova </w:t>
      </w:r>
      <w:proofErr w:type="spellStart"/>
      <w:r w:rsidR="006261FE" w:rsidRPr="006261FE">
        <w:rPr>
          <w:sz w:val="24"/>
          <w:szCs w:val="24"/>
        </w:rPr>
        <w:t>drvena</w:t>
      </w:r>
      <w:proofErr w:type="spellEnd"/>
      <w:r w:rsidR="006261FE" w:rsidRPr="006261FE">
        <w:rPr>
          <w:sz w:val="24"/>
          <w:szCs w:val="24"/>
        </w:rPr>
        <w:t xml:space="preserve"> </w:t>
      </w:r>
      <w:proofErr w:type="spellStart"/>
      <w:r w:rsidR="006261FE" w:rsidRPr="006261FE">
        <w:rPr>
          <w:sz w:val="24"/>
          <w:szCs w:val="24"/>
        </w:rPr>
        <w:t>konstrukcija</w:t>
      </w:r>
      <w:proofErr w:type="spellEnd"/>
      <w:r w:rsidR="006261FE" w:rsidRPr="006261FE">
        <w:rPr>
          <w:sz w:val="24"/>
          <w:szCs w:val="24"/>
        </w:rPr>
        <w:t xml:space="preserve"> </w:t>
      </w:r>
      <w:proofErr w:type="spellStart"/>
      <w:r w:rsidR="006261FE" w:rsidRPr="006261FE">
        <w:rPr>
          <w:sz w:val="24"/>
          <w:szCs w:val="24"/>
        </w:rPr>
        <w:t>krovišta</w:t>
      </w:r>
      <w:proofErr w:type="spellEnd"/>
      <w:r w:rsidR="006261FE" w:rsidRPr="006261FE">
        <w:rPr>
          <w:sz w:val="24"/>
          <w:szCs w:val="24"/>
        </w:rPr>
        <w:t xml:space="preserve">, </w:t>
      </w:r>
      <w:proofErr w:type="spellStart"/>
      <w:r w:rsidR="006261FE" w:rsidRPr="006261FE">
        <w:rPr>
          <w:sz w:val="24"/>
          <w:szCs w:val="24"/>
        </w:rPr>
        <w:t>sanacija</w:t>
      </w:r>
      <w:proofErr w:type="spellEnd"/>
      <w:r w:rsidR="006261FE" w:rsidRPr="006261FE">
        <w:rPr>
          <w:sz w:val="24"/>
          <w:szCs w:val="24"/>
        </w:rPr>
        <w:t xml:space="preserve"> </w:t>
      </w:r>
      <w:proofErr w:type="spellStart"/>
      <w:r w:rsidR="006261FE" w:rsidRPr="006261FE">
        <w:rPr>
          <w:sz w:val="24"/>
          <w:szCs w:val="24"/>
        </w:rPr>
        <w:t>stropa</w:t>
      </w:r>
      <w:proofErr w:type="spellEnd"/>
      <w:r w:rsidR="006261FE" w:rsidRPr="006261FE">
        <w:rPr>
          <w:sz w:val="24"/>
          <w:szCs w:val="24"/>
        </w:rPr>
        <w:t xml:space="preserve">, </w:t>
      </w:r>
      <w:proofErr w:type="spellStart"/>
      <w:r w:rsidR="006261FE" w:rsidRPr="006261FE">
        <w:rPr>
          <w:sz w:val="24"/>
          <w:szCs w:val="24"/>
        </w:rPr>
        <w:t>zidova</w:t>
      </w:r>
      <w:proofErr w:type="spellEnd"/>
      <w:r w:rsidR="006261FE" w:rsidRPr="006261FE">
        <w:rPr>
          <w:sz w:val="24"/>
          <w:szCs w:val="24"/>
        </w:rPr>
        <w:t xml:space="preserve"> </w:t>
      </w:r>
      <w:proofErr w:type="spellStart"/>
      <w:r w:rsidR="006261FE" w:rsidRPr="006261FE">
        <w:rPr>
          <w:sz w:val="24"/>
          <w:szCs w:val="24"/>
        </w:rPr>
        <w:t>i</w:t>
      </w:r>
      <w:proofErr w:type="spellEnd"/>
      <w:r w:rsidR="006261FE" w:rsidRPr="006261FE">
        <w:rPr>
          <w:sz w:val="24"/>
          <w:szCs w:val="24"/>
        </w:rPr>
        <w:t xml:space="preserve"> </w:t>
      </w:r>
      <w:proofErr w:type="spellStart"/>
      <w:r w:rsidR="006261FE" w:rsidRPr="006261FE">
        <w:rPr>
          <w:sz w:val="24"/>
          <w:szCs w:val="24"/>
        </w:rPr>
        <w:t>parketa</w:t>
      </w:r>
      <w:proofErr w:type="spellEnd"/>
      <w:r w:rsidR="004474F5" w:rsidRPr="006261FE">
        <w:rPr>
          <w:sz w:val="24"/>
          <w:szCs w:val="24"/>
        </w:rPr>
        <w:t>.</w:t>
      </w:r>
      <w:r w:rsidR="004474F5" w:rsidRPr="004474F5">
        <w:rPr>
          <w:sz w:val="24"/>
          <w:szCs w:val="24"/>
        </w:rPr>
        <w:t xml:space="preserve"> </w:t>
      </w:r>
    </w:p>
    <w:p w14:paraId="10DA3BF7" w14:textId="77777777" w:rsidR="00FE731C" w:rsidRPr="00C14CB5" w:rsidRDefault="00FE731C" w:rsidP="00FE731C">
      <w:pPr>
        <w:ind w:firstLine="709"/>
        <w:jc w:val="both"/>
        <w:rPr>
          <w:noProof/>
          <w:sz w:val="24"/>
          <w:szCs w:val="24"/>
          <w:lang w:val="hr-HR"/>
        </w:rPr>
      </w:pPr>
      <w:r w:rsidRPr="00C14CB5">
        <w:rPr>
          <w:noProof/>
          <w:sz w:val="24"/>
          <w:szCs w:val="24"/>
          <w:lang w:val="hr-HR"/>
        </w:rPr>
        <w:t>Sredstva Grada namijenjena su za isplatu plaća, koja zajedno sa sredstvima sufinanciranja iz drugih jedinica lokalne samouprave i sredstvima sufinanciranja roditelja te vlastitim prihodima osiguravaju sredstva za plaće i ostale rashode za zaposlene.</w:t>
      </w:r>
    </w:p>
    <w:p w14:paraId="1F3B3724" w14:textId="2CB33A52" w:rsidR="00FE731C" w:rsidRPr="00C14CB5" w:rsidRDefault="00FE731C" w:rsidP="00FE731C">
      <w:pPr>
        <w:ind w:firstLine="709"/>
        <w:jc w:val="both"/>
        <w:rPr>
          <w:noProof/>
          <w:sz w:val="24"/>
          <w:szCs w:val="24"/>
          <w:lang w:val="hr-HR"/>
        </w:rPr>
      </w:pPr>
      <w:r w:rsidRPr="00C14CB5">
        <w:rPr>
          <w:noProof/>
          <w:sz w:val="24"/>
          <w:szCs w:val="24"/>
          <w:lang w:val="hr-HR"/>
        </w:rPr>
        <w:t>Materijalni rashodi, te dio rashoda za nabavu namirnica koji se financiraju i iz državnih sredstava i iz prihoda od socijalnog programa Grada, financirani su iz vlastitih izvora Dječjeg vrtića.</w:t>
      </w:r>
    </w:p>
    <w:p w14:paraId="5B7F794E" w14:textId="7F9667B7" w:rsidR="00A02E6A" w:rsidRDefault="00A02E6A" w:rsidP="00A02E6A">
      <w:pPr>
        <w:ind w:firstLine="708"/>
        <w:jc w:val="both"/>
        <w:rPr>
          <w:sz w:val="24"/>
          <w:szCs w:val="24"/>
          <w:lang w:val="hr-HR"/>
        </w:rPr>
      </w:pPr>
      <w:r>
        <w:rPr>
          <w:sz w:val="24"/>
          <w:szCs w:val="24"/>
          <w:lang w:val="hr-HR"/>
        </w:rPr>
        <w:t>U 2023. godini za realizaciju programa Dječjeg vrtića Mali svijet ukupno je utrošen iznos od:</w:t>
      </w:r>
    </w:p>
    <w:p w14:paraId="3DBF33B3" w14:textId="77777777" w:rsidR="00FE731C" w:rsidRDefault="00FE731C" w:rsidP="00FE731C">
      <w:pPr>
        <w:pStyle w:val="Tijeloteksta"/>
        <w:ind w:firstLine="720"/>
        <w:rPr>
          <w:i/>
          <w:noProof/>
          <w:sz w:val="24"/>
          <w:lang w:val="hr-HR"/>
        </w:rPr>
      </w:pPr>
    </w:p>
    <w:tbl>
      <w:tblPr>
        <w:tblW w:w="10030" w:type="dxa"/>
        <w:jc w:val="center"/>
        <w:tblLook w:val="04A0" w:firstRow="1" w:lastRow="0" w:firstColumn="1" w:lastColumn="0" w:noHBand="0" w:noVBand="1"/>
      </w:tblPr>
      <w:tblGrid>
        <w:gridCol w:w="1211"/>
        <w:gridCol w:w="4801"/>
        <w:gridCol w:w="1531"/>
        <w:gridCol w:w="1721"/>
        <w:gridCol w:w="766"/>
      </w:tblGrid>
      <w:tr w:rsidR="0093325F" w:rsidRPr="00A02E6A" w14:paraId="133C9828" w14:textId="77777777" w:rsidTr="0093325F">
        <w:trPr>
          <w:trHeight w:val="264"/>
          <w:jc w:val="center"/>
        </w:trPr>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347ED" w14:textId="77777777" w:rsidR="00A02E6A" w:rsidRPr="00A02E6A" w:rsidRDefault="00A02E6A" w:rsidP="00A02E6A">
            <w:pPr>
              <w:rPr>
                <w:b/>
                <w:bCs/>
                <w:lang w:val="hr-HR"/>
              </w:rPr>
            </w:pPr>
            <w:r w:rsidRPr="00A02E6A">
              <w:rPr>
                <w:b/>
                <w:bCs/>
                <w:lang w:val="hr-HR"/>
              </w:rPr>
              <w:t> </w:t>
            </w:r>
          </w:p>
        </w:tc>
        <w:tc>
          <w:tcPr>
            <w:tcW w:w="4801" w:type="dxa"/>
            <w:tcBorders>
              <w:top w:val="single" w:sz="4" w:space="0" w:color="auto"/>
              <w:left w:val="nil"/>
              <w:bottom w:val="single" w:sz="4" w:space="0" w:color="auto"/>
              <w:right w:val="single" w:sz="4" w:space="0" w:color="auto"/>
            </w:tcBorders>
            <w:shd w:val="clear" w:color="auto" w:fill="auto"/>
            <w:noWrap/>
            <w:vAlign w:val="bottom"/>
            <w:hideMark/>
          </w:tcPr>
          <w:p w14:paraId="171B2EEF" w14:textId="77777777" w:rsidR="00A02E6A" w:rsidRPr="00A02E6A" w:rsidRDefault="00A02E6A" w:rsidP="00A02E6A">
            <w:pPr>
              <w:rPr>
                <w:b/>
                <w:bCs/>
                <w:lang w:val="hr-HR"/>
              </w:rPr>
            </w:pPr>
            <w:r w:rsidRPr="00A02E6A">
              <w:rPr>
                <w:b/>
                <w:bCs/>
                <w:lang w:val="hr-HR"/>
              </w:rPr>
              <w:t>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08E44684" w14:textId="77777777" w:rsidR="00A02E6A" w:rsidRPr="00A02E6A" w:rsidRDefault="00A02E6A" w:rsidP="00A02E6A">
            <w:pPr>
              <w:jc w:val="center"/>
              <w:rPr>
                <w:b/>
                <w:bCs/>
                <w:lang w:val="hr-HR"/>
              </w:rPr>
            </w:pPr>
            <w:r w:rsidRPr="00A02E6A">
              <w:rPr>
                <w:b/>
                <w:bCs/>
                <w:lang w:val="hr-HR"/>
              </w:rPr>
              <w:t>PLANIRANO</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3871F891" w14:textId="77777777" w:rsidR="00A02E6A" w:rsidRPr="00A02E6A" w:rsidRDefault="00A02E6A" w:rsidP="00A02E6A">
            <w:pPr>
              <w:jc w:val="center"/>
              <w:rPr>
                <w:b/>
                <w:bCs/>
                <w:lang w:val="hr-HR"/>
              </w:rPr>
            </w:pPr>
            <w:r w:rsidRPr="00A02E6A">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7599883" w14:textId="77777777" w:rsidR="00A02E6A" w:rsidRPr="00A02E6A" w:rsidRDefault="00A02E6A" w:rsidP="00A02E6A">
            <w:pPr>
              <w:jc w:val="center"/>
              <w:rPr>
                <w:b/>
                <w:bCs/>
                <w:lang w:val="hr-HR"/>
              </w:rPr>
            </w:pPr>
            <w:r w:rsidRPr="00A02E6A">
              <w:rPr>
                <w:b/>
                <w:bCs/>
                <w:lang w:val="hr-HR"/>
              </w:rPr>
              <w:t>%</w:t>
            </w:r>
          </w:p>
        </w:tc>
      </w:tr>
      <w:tr w:rsidR="0093325F" w:rsidRPr="00A02E6A" w14:paraId="7B772208" w14:textId="77777777" w:rsidTr="0093325F">
        <w:trPr>
          <w:trHeight w:val="528"/>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17C5D77F" w14:textId="77777777" w:rsidR="00A02E6A" w:rsidRPr="00A02E6A" w:rsidRDefault="00A02E6A" w:rsidP="00A02E6A">
            <w:pPr>
              <w:rPr>
                <w:b/>
                <w:bCs/>
                <w:lang w:val="hr-HR"/>
              </w:rPr>
            </w:pPr>
            <w:r w:rsidRPr="00A02E6A">
              <w:rPr>
                <w:b/>
                <w:bCs/>
                <w:lang w:val="hr-HR"/>
              </w:rPr>
              <w:t>Aktivnost A404001</w:t>
            </w:r>
          </w:p>
        </w:tc>
        <w:tc>
          <w:tcPr>
            <w:tcW w:w="4801" w:type="dxa"/>
            <w:tcBorders>
              <w:top w:val="nil"/>
              <w:left w:val="nil"/>
              <w:bottom w:val="single" w:sz="4" w:space="0" w:color="auto"/>
              <w:right w:val="single" w:sz="4" w:space="0" w:color="auto"/>
            </w:tcBorders>
            <w:shd w:val="clear" w:color="auto" w:fill="auto"/>
            <w:noWrap/>
            <w:vAlign w:val="bottom"/>
            <w:hideMark/>
          </w:tcPr>
          <w:p w14:paraId="1BE8DDF5" w14:textId="77777777" w:rsidR="00A02E6A" w:rsidRPr="00A02E6A" w:rsidRDefault="00A02E6A" w:rsidP="00A02E6A">
            <w:pPr>
              <w:rPr>
                <w:b/>
                <w:bCs/>
                <w:lang w:val="hr-HR"/>
              </w:rPr>
            </w:pPr>
            <w:r w:rsidRPr="00A02E6A">
              <w:rPr>
                <w:b/>
                <w:bCs/>
                <w:lang w:val="hr-HR"/>
              </w:rPr>
              <w:t>Predškolske ustanove - redovni programi</w:t>
            </w:r>
          </w:p>
        </w:tc>
        <w:tc>
          <w:tcPr>
            <w:tcW w:w="1531" w:type="dxa"/>
            <w:tcBorders>
              <w:top w:val="nil"/>
              <w:left w:val="nil"/>
              <w:bottom w:val="single" w:sz="4" w:space="0" w:color="auto"/>
              <w:right w:val="single" w:sz="4" w:space="0" w:color="auto"/>
            </w:tcBorders>
            <w:shd w:val="clear" w:color="auto" w:fill="auto"/>
            <w:noWrap/>
            <w:vAlign w:val="bottom"/>
            <w:hideMark/>
          </w:tcPr>
          <w:p w14:paraId="4F97CA08" w14:textId="77777777" w:rsidR="00A02E6A" w:rsidRPr="00A02E6A" w:rsidRDefault="00A02E6A" w:rsidP="00A02E6A">
            <w:pPr>
              <w:jc w:val="right"/>
              <w:rPr>
                <w:b/>
                <w:bCs/>
                <w:lang w:val="hr-HR"/>
              </w:rPr>
            </w:pPr>
            <w:r w:rsidRPr="00A02E6A">
              <w:rPr>
                <w:b/>
                <w:bCs/>
                <w:lang w:val="hr-HR"/>
              </w:rPr>
              <w:t>2.811.313,44</w:t>
            </w:r>
          </w:p>
        </w:tc>
        <w:tc>
          <w:tcPr>
            <w:tcW w:w="1721" w:type="dxa"/>
            <w:tcBorders>
              <w:top w:val="nil"/>
              <w:left w:val="nil"/>
              <w:bottom w:val="single" w:sz="4" w:space="0" w:color="auto"/>
              <w:right w:val="single" w:sz="4" w:space="0" w:color="auto"/>
            </w:tcBorders>
            <w:shd w:val="clear" w:color="auto" w:fill="auto"/>
            <w:noWrap/>
            <w:vAlign w:val="bottom"/>
            <w:hideMark/>
          </w:tcPr>
          <w:p w14:paraId="0D2E806F" w14:textId="77777777" w:rsidR="00A02E6A" w:rsidRPr="00A02E6A" w:rsidRDefault="00A02E6A" w:rsidP="00A02E6A">
            <w:pPr>
              <w:jc w:val="right"/>
              <w:rPr>
                <w:b/>
                <w:bCs/>
                <w:lang w:val="hr-HR"/>
              </w:rPr>
            </w:pPr>
            <w:r w:rsidRPr="00A02E6A">
              <w:rPr>
                <w:b/>
                <w:bCs/>
                <w:lang w:val="hr-HR"/>
              </w:rPr>
              <w:t>2.682.658,77</w:t>
            </w:r>
          </w:p>
        </w:tc>
        <w:tc>
          <w:tcPr>
            <w:tcW w:w="766" w:type="dxa"/>
            <w:tcBorders>
              <w:top w:val="nil"/>
              <w:left w:val="nil"/>
              <w:bottom w:val="single" w:sz="4" w:space="0" w:color="auto"/>
              <w:right w:val="single" w:sz="4" w:space="0" w:color="auto"/>
            </w:tcBorders>
            <w:shd w:val="clear" w:color="auto" w:fill="auto"/>
            <w:noWrap/>
            <w:vAlign w:val="bottom"/>
            <w:hideMark/>
          </w:tcPr>
          <w:p w14:paraId="4C01C88A" w14:textId="77777777" w:rsidR="00A02E6A" w:rsidRPr="00A02E6A" w:rsidRDefault="00A02E6A" w:rsidP="00A02E6A">
            <w:pPr>
              <w:jc w:val="right"/>
              <w:rPr>
                <w:b/>
                <w:bCs/>
                <w:lang w:val="hr-HR"/>
              </w:rPr>
            </w:pPr>
            <w:r w:rsidRPr="00A02E6A">
              <w:rPr>
                <w:b/>
                <w:bCs/>
                <w:lang w:val="hr-HR"/>
              </w:rPr>
              <w:t>95,42</w:t>
            </w:r>
          </w:p>
        </w:tc>
      </w:tr>
      <w:tr w:rsidR="0093325F" w:rsidRPr="00A02E6A" w14:paraId="7CBA6AD4"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24618D2F" w14:textId="77777777" w:rsidR="00A02E6A" w:rsidRPr="00A02E6A" w:rsidRDefault="00A02E6A" w:rsidP="00A02E6A">
            <w:pPr>
              <w:rPr>
                <w:lang w:val="hr-HR"/>
              </w:rPr>
            </w:pPr>
            <w:r w:rsidRPr="00A02E6A">
              <w:rPr>
                <w:lang w:val="hr-HR"/>
              </w:rPr>
              <w:t>3111</w:t>
            </w:r>
          </w:p>
        </w:tc>
        <w:tc>
          <w:tcPr>
            <w:tcW w:w="4801" w:type="dxa"/>
            <w:tcBorders>
              <w:top w:val="nil"/>
              <w:left w:val="nil"/>
              <w:bottom w:val="single" w:sz="4" w:space="0" w:color="auto"/>
              <w:right w:val="single" w:sz="4" w:space="0" w:color="auto"/>
            </w:tcBorders>
            <w:shd w:val="clear" w:color="auto" w:fill="auto"/>
            <w:noWrap/>
            <w:vAlign w:val="bottom"/>
            <w:hideMark/>
          </w:tcPr>
          <w:p w14:paraId="4D721CB7" w14:textId="77777777" w:rsidR="00A02E6A" w:rsidRPr="00A02E6A" w:rsidRDefault="00A02E6A" w:rsidP="00A02E6A">
            <w:pPr>
              <w:rPr>
                <w:lang w:val="hr-HR"/>
              </w:rPr>
            </w:pPr>
            <w:r w:rsidRPr="00A02E6A">
              <w:rPr>
                <w:lang w:val="hr-HR"/>
              </w:rPr>
              <w:t>Plaće za redovan rad</w:t>
            </w:r>
          </w:p>
        </w:tc>
        <w:tc>
          <w:tcPr>
            <w:tcW w:w="1531" w:type="dxa"/>
            <w:tcBorders>
              <w:top w:val="nil"/>
              <w:left w:val="nil"/>
              <w:bottom w:val="single" w:sz="4" w:space="0" w:color="auto"/>
              <w:right w:val="single" w:sz="4" w:space="0" w:color="auto"/>
            </w:tcBorders>
            <w:shd w:val="clear" w:color="auto" w:fill="auto"/>
            <w:noWrap/>
            <w:vAlign w:val="bottom"/>
            <w:hideMark/>
          </w:tcPr>
          <w:p w14:paraId="2DC46DC0" w14:textId="77777777" w:rsidR="00A02E6A" w:rsidRPr="00A02E6A" w:rsidRDefault="00A02E6A" w:rsidP="00A02E6A">
            <w:pPr>
              <w:jc w:val="right"/>
              <w:rPr>
                <w:lang w:val="hr-HR"/>
              </w:rPr>
            </w:pPr>
            <w:r w:rsidRPr="00A02E6A">
              <w:rPr>
                <w:lang w:val="hr-HR"/>
              </w:rPr>
              <w:t>1.787.993,00</w:t>
            </w:r>
          </w:p>
        </w:tc>
        <w:tc>
          <w:tcPr>
            <w:tcW w:w="1721" w:type="dxa"/>
            <w:tcBorders>
              <w:top w:val="nil"/>
              <w:left w:val="nil"/>
              <w:bottom w:val="single" w:sz="4" w:space="0" w:color="auto"/>
              <w:right w:val="single" w:sz="4" w:space="0" w:color="auto"/>
            </w:tcBorders>
            <w:shd w:val="clear" w:color="auto" w:fill="auto"/>
            <w:noWrap/>
            <w:vAlign w:val="bottom"/>
            <w:hideMark/>
          </w:tcPr>
          <w:p w14:paraId="63B32D59" w14:textId="77777777" w:rsidR="00A02E6A" w:rsidRPr="00A02E6A" w:rsidRDefault="00A02E6A" w:rsidP="00A02E6A">
            <w:pPr>
              <w:jc w:val="right"/>
              <w:rPr>
                <w:lang w:val="hr-HR"/>
              </w:rPr>
            </w:pPr>
            <w:r w:rsidRPr="00A02E6A">
              <w:rPr>
                <w:lang w:val="hr-HR"/>
              </w:rPr>
              <w:t>1.731.945,29</w:t>
            </w:r>
          </w:p>
        </w:tc>
        <w:tc>
          <w:tcPr>
            <w:tcW w:w="766" w:type="dxa"/>
            <w:tcBorders>
              <w:top w:val="nil"/>
              <w:left w:val="nil"/>
              <w:bottom w:val="single" w:sz="4" w:space="0" w:color="auto"/>
              <w:right w:val="single" w:sz="4" w:space="0" w:color="auto"/>
            </w:tcBorders>
            <w:shd w:val="clear" w:color="auto" w:fill="auto"/>
            <w:noWrap/>
            <w:vAlign w:val="bottom"/>
            <w:hideMark/>
          </w:tcPr>
          <w:p w14:paraId="6BDF9DED" w14:textId="77777777" w:rsidR="00A02E6A" w:rsidRPr="00A02E6A" w:rsidRDefault="00A02E6A" w:rsidP="00A02E6A">
            <w:pPr>
              <w:jc w:val="right"/>
              <w:rPr>
                <w:lang w:val="hr-HR"/>
              </w:rPr>
            </w:pPr>
            <w:r w:rsidRPr="00A02E6A">
              <w:rPr>
                <w:lang w:val="hr-HR"/>
              </w:rPr>
              <w:t>96,87</w:t>
            </w:r>
          </w:p>
        </w:tc>
      </w:tr>
      <w:tr w:rsidR="0093325F" w:rsidRPr="00A02E6A" w14:paraId="579837FD"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16A15036" w14:textId="77777777" w:rsidR="00A02E6A" w:rsidRPr="00A02E6A" w:rsidRDefault="00A02E6A" w:rsidP="00A02E6A">
            <w:pPr>
              <w:rPr>
                <w:lang w:val="hr-HR"/>
              </w:rPr>
            </w:pPr>
            <w:r w:rsidRPr="00A02E6A">
              <w:rPr>
                <w:lang w:val="hr-HR"/>
              </w:rPr>
              <w:t>3121</w:t>
            </w:r>
          </w:p>
        </w:tc>
        <w:tc>
          <w:tcPr>
            <w:tcW w:w="4801" w:type="dxa"/>
            <w:tcBorders>
              <w:top w:val="nil"/>
              <w:left w:val="nil"/>
              <w:bottom w:val="single" w:sz="4" w:space="0" w:color="auto"/>
              <w:right w:val="single" w:sz="4" w:space="0" w:color="auto"/>
            </w:tcBorders>
            <w:shd w:val="clear" w:color="auto" w:fill="auto"/>
            <w:noWrap/>
            <w:vAlign w:val="bottom"/>
            <w:hideMark/>
          </w:tcPr>
          <w:p w14:paraId="458EF192" w14:textId="77777777" w:rsidR="00A02E6A" w:rsidRPr="00A02E6A" w:rsidRDefault="00A02E6A" w:rsidP="00A02E6A">
            <w:pPr>
              <w:rPr>
                <w:lang w:val="hr-HR"/>
              </w:rPr>
            </w:pPr>
            <w:r w:rsidRPr="00A02E6A">
              <w:rPr>
                <w:lang w:val="hr-HR"/>
              </w:rPr>
              <w:t>Ostali rashodi za zaposlene</w:t>
            </w:r>
          </w:p>
        </w:tc>
        <w:tc>
          <w:tcPr>
            <w:tcW w:w="1531" w:type="dxa"/>
            <w:tcBorders>
              <w:top w:val="nil"/>
              <w:left w:val="nil"/>
              <w:bottom w:val="single" w:sz="4" w:space="0" w:color="auto"/>
              <w:right w:val="single" w:sz="4" w:space="0" w:color="auto"/>
            </w:tcBorders>
            <w:shd w:val="clear" w:color="auto" w:fill="auto"/>
            <w:noWrap/>
            <w:vAlign w:val="bottom"/>
            <w:hideMark/>
          </w:tcPr>
          <w:p w14:paraId="17D65298" w14:textId="77777777" w:rsidR="00A02E6A" w:rsidRPr="00A02E6A" w:rsidRDefault="00A02E6A" w:rsidP="00A02E6A">
            <w:pPr>
              <w:jc w:val="right"/>
              <w:rPr>
                <w:lang w:val="hr-HR"/>
              </w:rPr>
            </w:pPr>
            <w:r w:rsidRPr="00A02E6A">
              <w:rPr>
                <w:lang w:val="hr-HR"/>
              </w:rPr>
              <w:t>173.400,00</w:t>
            </w:r>
          </w:p>
        </w:tc>
        <w:tc>
          <w:tcPr>
            <w:tcW w:w="1721" w:type="dxa"/>
            <w:tcBorders>
              <w:top w:val="nil"/>
              <w:left w:val="nil"/>
              <w:bottom w:val="single" w:sz="4" w:space="0" w:color="auto"/>
              <w:right w:val="single" w:sz="4" w:space="0" w:color="auto"/>
            </w:tcBorders>
            <w:shd w:val="clear" w:color="auto" w:fill="auto"/>
            <w:noWrap/>
            <w:vAlign w:val="bottom"/>
            <w:hideMark/>
          </w:tcPr>
          <w:p w14:paraId="142B61EB" w14:textId="77777777" w:rsidR="00A02E6A" w:rsidRPr="00A02E6A" w:rsidRDefault="00A02E6A" w:rsidP="00A02E6A">
            <w:pPr>
              <w:jc w:val="right"/>
              <w:rPr>
                <w:lang w:val="hr-HR"/>
              </w:rPr>
            </w:pPr>
            <w:r w:rsidRPr="00A02E6A">
              <w:rPr>
                <w:lang w:val="hr-HR"/>
              </w:rPr>
              <w:t>161.133,84</w:t>
            </w:r>
          </w:p>
        </w:tc>
        <w:tc>
          <w:tcPr>
            <w:tcW w:w="766" w:type="dxa"/>
            <w:tcBorders>
              <w:top w:val="nil"/>
              <w:left w:val="nil"/>
              <w:bottom w:val="single" w:sz="4" w:space="0" w:color="auto"/>
              <w:right w:val="single" w:sz="4" w:space="0" w:color="auto"/>
            </w:tcBorders>
            <w:shd w:val="clear" w:color="auto" w:fill="auto"/>
            <w:noWrap/>
            <w:vAlign w:val="bottom"/>
            <w:hideMark/>
          </w:tcPr>
          <w:p w14:paraId="5F583FE6" w14:textId="77777777" w:rsidR="00A02E6A" w:rsidRPr="00A02E6A" w:rsidRDefault="00A02E6A" w:rsidP="00A02E6A">
            <w:pPr>
              <w:jc w:val="right"/>
              <w:rPr>
                <w:lang w:val="hr-HR"/>
              </w:rPr>
            </w:pPr>
            <w:r w:rsidRPr="00A02E6A">
              <w:rPr>
                <w:lang w:val="hr-HR"/>
              </w:rPr>
              <w:t>92,93</w:t>
            </w:r>
          </w:p>
        </w:tc>
      </w:tr>
      <w:tr w:rsidR="0093325F" w:rsidRPr="00A02E6A" w14:paraId="2CA21D65"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05A8D229" w14:textId="77777777" w:rsidR="00A02E6A" w:rsidRPr="00A02E6A" w:rsidRDefault="00A02E6A" w:rsidP="00A02E6A">
            <w:pPr>
              <w:rPr>
                <w:lang w:val="hr-HR"/>
              </w:rPr>
            </w:pPr>
            <w:r w:rsidRPr="00A02E6A">
              <w:rPr>
                <w:lang w:val="hr-HR"/>
              </w:rPr>
              <w:t>3132</w:t>
            </w:r>
          </w:p>
        </w:tc>
        <w:tc>
          <w:tcPr>
            <w:tcW w:w="4801" w:type="dxa"/>
            <w:tcBorders>
              <w:top w:val="nil"/>
              <w:left w:val="nil"/>
              <w:bottom w:val="single" w:sz="4" w:space="0" w:color="auto"/>
              <w:right w:val="single" w:sz="4" w:space="0" w:color="auto"/>
            </w:tcBorders>
            <w:shd w:val="clear" w:color="auto" w:fill="auto"/>
            <w:noWrap/>
            <w:vAlign w:val="bottom"/>
            <w:hideMark/>
          </w:tcPr>
          <w:p w14:paraId="38931BED" w14:textId="77777777" w:rsidR="00A02E6A" w:rsidRPr="00A02E6A" w:rsidRDefault="00A02E6A" w:rsidP="00A02E6A">
            <w:pPr>
              <w:rPr>
                <w:lang w:val="hr-HR"/>
              </w:rPr>
            </w:pPr>
            <w:r w:rsidRPr="00A02E6A">
              <w:rPr>
                <w:lang w:val="hr-HR"/>
              </w:rPr>
              <w:t>Doprinosi za obvezno zdravstveno osiguranje</w:t>
            </w:r>
          </w:p>
        </w:tc>
        <w:tc>
          <w:tcPr>
            <w:tcW w:w="1531" w:type="dxa"/>
            <w:tcBorders>
              <w:top w:val="nil"/>
              <w:left w:val="nil"/>
              <w:bottom w:val="single" w:sz="4" w:space="0" w:color="auto"/>
              <w:right w:val="single" w:sz="4" w:space="0" w:color="auto"/>
            </w:tcBorders>
            <w:shd w:val="clear" w:color="auto" w:fill="auto"/>
            <w:noWrap/>
            <w:vAlign w:val="bottom"/>
            <w:hideMark/>
          </w:tcPr>
          <w:p w14:paraId="7EA3334D" w14:textId="77777777" w:rsidR="00A02E6A" w:rsidRPr="00A02E6A" w:rsidRDefault="00A02E6A" w:rsidP="00A02E6A">
            <w:pPr>
              <w:jc w:val="right"/>
              <w:rPr>
                <w:lang w:val="hr-HR"/>
              </w:rPr>
            </w:pPr>
            <w:r w:rsidRPr="00A02E6A">
              <w:rPr>
                <w:lang w:val="hr-HR"/>
              </w:rPr>
              <w:t>297.342,00</w:t>
            </w:r>
          </w:p>
        </w:tc>
        <w:tc>
          <w:tcPr>
            <w:tcW w:w="1721" w:type="dxa"/>
            <w:tcBorders>
              <w:top w:val="nil"/>
              <w:left w:val="nil"/>
              <w:bottom w:val="single" w:sz="4" w:space="0" w:color="auto"/>
              <w:right w:val="single" w:sz="4" w:space="0" w:color="auto"/>
            </w:tcBorders>
            <w:shd w:val="clear" w:color="auto" w:fill="auto"/>
            <w:noWrap/>
            <w:vAlign w:val="bottom"/>
            <w:hideMark/>
          </w:tcPr>
          <w:p w14:paraId="55F419DE" w14:textId="77777777" w:rsidR="00A02E6A" w:rsidRPr="00A02E6A" w:rsidRDefault="00A02E6A" w:rsidP="00A02E6A">
            <w:pPr>
              <w:jc w:val="right"/>
              <w:rPr>
                <w:lang w:val="hr-HR"/>
              </w:rPr>
            </w:pPr>
            <w:r w:rsidRPr="00A02E6A">
              <w:rPr>
                <w:lang w:val="hr-HR"/>
              </w:rPr>
              <w:t>288.092,26</w:t>
            </w:r>
          </w:p>
        </w:tc>
        <w:tc>
          <w:tcPr>
            <w:tcW w:w="766" w:type="dxa"/>
            <w:tcBorders>
              <w:top w:val="nil"/>
              <w:left w:val="nil"/>
              <w:bottom w:val="single" w:sz="4" w:space="0" w:color="auto"/>
              <w:right w:val="single" w:sz="4" w:space="0" w:color="auto"/>
            </w:tcBorders>
            <w:shd w:val="clear" w:color="auto" w:fill="auto"/>
            <w:noWrap/>
            <w:vAlign w:val="bottom"/>
            <w:hideMark/>
          </w:tcPr>
          <w:p w14:paraId="10912E19" w14:textId="77777777" w:rsidR="00A02E6A" w:rsidRPr="00A02E6A" w:rsidRDefault="00A02E6A" w:rsidP="00A02E6A">
            <w:pPr>
              <w:jc w:val="right"/>
              <w:rPr>
                <w:lang w:val="hr-HR"/>
              </w:rPr>
            </w:pPr>
            <w:r w:rsidRPr="00A02E6A">
              <w:rPr>
                <w:lang w:val="hr-HR"/>
              </w:rPr>
              <w:t>96,89</w:t>
            </w:r>
          </w:p>
        </w:tc>
      </w:tr>
      <w:tr w:rsidR="0093325F" w:rsidRPr="00A02E6A" w14:paraId="1A1AC117"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624E7AE4" w14:textId="77777777" w:rsidR="00A02E6A" w:rsidRPr="00A02E6A" w:rsidRDefault="00A02E6A" w:rsidP="00A02E6A">
            <w:pPr>
              <w:rPr>
                <w:lang w:val="hr-HR"/>
              </w:rPr>
            </w:pPr>
            <w:r w:rsidRPr="00A02E6A">
              <w:rPr>
                <w:lang w:val="hr-HR"/>
              </w:rPr>
              <w:t>3211</w:t>
            </w:r>
          </w:p>
        </w:tc>
        <w:tc>
          <w:tcPr>
            <w:tcW w:w="4801" w:type="dxa"/>
            <w:tcBorders>
              <w:top w:val="nil"/>
              <w:left w:val="nil"/>
              <w:bottom w:val="single" w:sz="4" w:space="0" w:color="auto"/>
              <w:right w:val="single" w:sz="4" w:space="0" w:color="auto"/>
            </w:tcBorders>
            <w:shd w:val="clear" w:color="auto" w:fill="auto"/>
            <w:noWrap/>
            <w:vAlign w:val="bottom"/>
            <w:hideMark/>
          </w:tcPr>
          <w:p w14:paraId="77CD5670" w14:textId="77777777" w:rsidR="00A02E6A" w:rsidRPr="00A02E6A" w:rsidRDefault="00A02E6A" w:rsidP="00A02E6A">
            <w:pPr>
              <w:rPr>
                <w:lang w:val="hr-HR"/>
              </w:rPr>
            </w:pPr>
            <w:r w:rsidRPr="00A02E6A">
              <w:rPr>
                <w:lang w:val="hr-HR"/>
              </w:rPr>
              <w:t>Službena putovanja</w:t>
            </w:r>
          </w:p>
        </w:tc>
        <w:tc>
          <w:tcPr>
            <w:tcW w:w="1531" w:type="dxa"/>
            <w:tcBorders>
              <w:top w:val="nil"/>
              <w:left w:val="nil"/>
              <w:bottom w:val="single" w:sz="4" w:space="0" w:color="auto"/>
              <w:right w:val="single" w:sz="4" w:space="0" w:color="auto"/>
            </w:tcBorders>
            <w:shd w:val="clear" w:color="auto" w:fill="auto"/>
            <w:noWrap/>
            <w:vAlign w:val="bottom"/>
            <w:hideMark/>
          </w:tcPr>
          <w:p w14:paraId="1B7A102F" w14:textId="77777777" w:rsidR="00A02E6A" w:rsidRPr="00A02E6A" w:rsidRDefault="00A02E6A" w:rsidP="00A02E6A">
            <w:pPr>
              <w:jc w:val="right"/>
              <w:rPr>
                <w:lang w:val="hr-HR"/>
              </w:rPr>
            </w:pPr>
            <w:r w:rsidRPr="00A02E6A">
              <w:rPr>
                <w:lang w:val="hr-HR"/>
              </w:rPr>
              <w:t>7.745,00</w:t>
            </w:r>
          </w:p>
        </w:tc>
        <w:tc>
          <w:tcPr>
            <w:tcW w:w="1721" w:type="dxa"/>
            <w:tcBorders>
              <w:top w:val="nil"/>
              <w:left w:val="nil"/>
              <w:bottom w:val="single" w:sz="4" w:space="0" w:color="auto"/>
              <w:right w:val="single" w:sz="4" w:space="0" w:color="auto"/>
            </w:tcBorders>
            <w:shd w:val="clear" w:color="auto" w:fill="auto"/>
            <w:noWrap/>
            <w:vAlign w:val="bottom"/>
            <w:hideMark/>
          </w:tcPr>
          <w:p w14:paraId="34CB9A8A" w14:textId="77777777" w:rsidR="00A02E6A" w:rsidRPr="00A02E6A" w:rsidRDefault="00A02E6A" w:rsidP="00A02E6A">
            <w:pPr>
              <w:jc w:val="right"/>
              <w:rPr>
                <w:lang w:val="hr-HR"/>
              </w:rPr>
            </w:pPr>
            <w:r w:rsidRPr="00A02E6A">
              <w:rPr>
                <w:lang w:val="hr-HR"/>
              </w:rPr>
              <w:t>4.909,85</w:t>
            </w:r>
          </w:p>
        </w:tc>
        <w:tc>
          <w:tcPr>
            <w:tcW w:w="766" w:type="dxa"/>
            <w:tcBorders>
              <w:top w:val="nil"/>
              <w:left w:val="nil"/>
              <w:bottom w:val="single" w:sz="4" w:space="0" w:color="auto"/>
              <w:right w:val="single" w:sz="4" w:space="0" w:color="auto"/>
            </w:tcBorders>
            <w:shd w:val="clear" w:color="auto" w:fill="auto"/>
            <w:noWrap/>
            <w:vAlign w:val="bottom"/>
            <w:hideMark/>
          </w:tcPr>
          <w:p w14:paraId="01F47435" w14:textId="77777777" w:rsidR="00A02E6A" w:rsidRPr="00A02E6A" w:rsidRDefault="00A02E6A" w:rsidP="00A02E6A">
            <w:pPr>
              <w:jc w:val="right"/>
              <w:rPr>
                <w:lang w:val="hr-HR"/>
              </w:rPr>
            </w:pPr>
            <w:r w:rsidRPr="00A02E6A">
              <w:rPr>
                <w:lang w:val="hr-HR"/>
              </w:rPr>
              <w:t>63,39</w:t>
            </w:r>
          </w:p>
        </w:tc>
      </w:tr>
      <w:tr w:rsidR="0093325F" w:rsidRPr="00A02E6A" w14:paraId="314D4909"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0F6E4CCD" w14:textId="77777777" w:rsidR="00A02E6A" w:rsidRPr="00A02E6A" w:rsidRDefault="00A02E6A" w:rsidP="00A02E6A">
            <w:pPr>
              <w:rPr>
                <w:lang w:val="hr-HR"/>
              </w:rPr>
            </w:pPr>
            <w:r w:rsidRPr="00A02E6A">
              <w:rPr>
                <w:lang w:val="hr-HR"/>
              </w:rPr>
              <w:t>3212</w:t>
            </w:r>
          </w:p>
        </w:tc>
        <w:tc>
          <w:tcPr>
            <w:tcW w:w="4801" w:type="dxa"/>
            <w:tcBorders>
              <w:top w:val="nil"/>
              <w:left w:val="nil"/>
              <w:bottom w:val="single" w:sz="4" w:space="0" w:color="auto"/>
              <w:right w:val="single" w:sz="4" w:space="0" w:color="auto"/>
            </w:tcBorders>
            <w:shd w:val="clear" w:color="auto" w:fill="auto"/>
            <w:noWrap/>
            <w:vAlign w:val="bottom"/>
            <w:hideMark/>
          </w:tcPr>
          <w:p w14:paraId="15851CDB" w14:textId="77777777" w:rsidR="00A02E6A" w:rsidRPr="00A02E6A" w:rsidRDefault="00A02E6A" w:rsidP="00A02E6A">
            <w:pPr>
              <w:rPr>
                <w:lang w:val="hr-HR"/>
              </w:rPr>
            </w:pPr>
            <w:r w:rsidRPr="00A02E6A">
              <w:rPr>
                <w:lang w:val="hr-HR"/>
              </w:rPr>
              <w:t>Naknade za prijevoz, za rad na terenu i odvojeni život</w:t>
            </w:r>
          </w:p>
        </w:tc>
        <w:tc>
          <w:tcPr>
            <w:tcW w:w="1531" w:type="dxa"/>
            <w:tcBorders>
              <w:top w:val="nil"/>
              <w:left w:val="nil"/>
              <w:bottom w:val="single" w:sz="4" w:space="0" w:color="auto"/>
              <w:right w:val="single" w:sz="4" w:space="0" w:color="auto"/>
            </w:tcBorders>
            <w:shd w:val="clear" w:color="auto" w:fill="auto"/>
            <w:noWrap/>
            <w:vAlign w:val="bottom"/>
            <w:hideMark/>
          </w:tcPr>
          <w:p w14:paraId="2EB0C2DE" w14:textId="77777777" w:rsidR="00A02E6A" w:rsidRPr="00A02E6A" w:rsidRDefault="00A02E6A" w:rsidP="00A02E6A">
            <w:pPr>
              <w:jc w:val="right"/>
              <w:rPr>
                <w:lang w:val="hr-HR"/>
              </w:rPr>
            </w:pPr>
            <w:r w:rsidRPr="00A02E6A">
              <w:rPr>
                <w:lang w:val="hr-HR"/>
              </w:rPr>
              <w:t>54.419,00</w:t>
            </w:r>
          </w:p>
        </w:tc>
        <w:tc>
          <w:tcPr>
            <w:tcW w:w="1721" w:type="dxa"/>
            <w:tcBorders>
              <w:top w:val="nil"/>
              <w:left w:val="nil"/>
              <w:bottom w:val="single" w:sz="4" w:space="0" w:color="auto"/>
              <w:right w:val="single" w:sz="4" w:space="0" w:color="auto"/>
            </w:tcBorders>
            <w:shd w:val="clear" w:color="auto" w:fill="auto"/>
            <w:noWrap/>
            <w:vAlign w:val="bottom"/>
            <w:hideMark/>
          </w:tcPr>
          <w:p w14:paraId="4E309929" w14:textId="77777777" w:rsidR="00A02E6A" w:rsidRPr="00A02E6A" w:rsidRDefault="00A02E6A" w:rsidP="00A02E6A">
            <w:pPr>
              <w:jc w:val="right"/>
              <w:rPr>
                <w:lang w:val="hr-HR"/>
              </w:rPr>
            </w:pPr>
            <w:r w:rsidRPr="00A02E6A">
              <w:rPr>
                <w:lang w:val="hr-HR"/>
              </w:rPr>
              <w:t>52.245,37</w:t>
            </w:r>
          </w:p>
        </w:tc>
        <w:tc>
          <w:tcPr>
            <w:tcW w:w="766" w:type="dxa"/>
            <w:tcBorders>
              <w:top w:val="nil"/>
              <w:left w:val="nil"/>
              <w:bottom w:val="single" w:sz="4" w:space="0" w:color="auto"/>
              <w:right w:val="single" w:sz="4" w:space="0" w:color="auto"/>
            </w:tcBorders>
            <w:shd w:val="clear" w:color="auto" w:fill="auto"/>
            <w:noWrap/>
            <w:vAlign w:val="bottom"/>
            <w:hideMark/>
          </w:tcPr>
          <w:p w14:paraId="3970A3EB" w14:textId="77777777" w:rsidR="00A02E6A" w:rsidRPr="00A02E6A" w:rsidRDefault="00A02E6A" w:rsidP="00A02E6A">
            <w:pPr>
              <w:jc w:val="right"/>
              <w:rPr>
                <w:lang w:val="hr-HR"/>
              </w:rPr>
            </w:pPr>
            <w:r w:rsidRPr="00A02E6A">
              <w:rPr>
                <w:lang w:val="hr-HR"/>
              </w:rPr>
              <w:t>96,01</w:t>
            </w:r>
          </w:p>
        </w:tc>
      </w:tr>
      <w:tr w:rsidR="0093325F" w:rsidRPr="00A02E6A" w14:paraId="1CFD374C"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7CF7AFDD" w14:textId="77777777" w:rsidR="00A02E6A" w:rsidRPr="00A02E6A" w:rsidRDefault="00A02E6A" w:rsidP="00A02E6A">
            <w:pPr>
              <w:rPr>
                <w:lang w:val="hr-HR"/>
              </w:rPr>
            </w:pPr>
            <w:r w:rsidRPr="00A02E6A">
              <w:rPr>
                <w:lang w:val="hr-HR"/>
              </w:rPr>
              <w:t>3213</w:t>
            </w:r>
          </w:p>
        </w:tc>
        <w:tc>
          <w:tcPr>
            <w:tcW w:w="4801" w:type="dxa"/>
            <w:tcBorders>
              <w:top w:val="nil"/>
              <w:left w:val="nil"/>
              <w:bottom w:val="single" w:sz="4" w:space="0" w:color="auto"/>
              <w:right w:val="single" w:sz="4" w:space="0" w:color="auto"/>
            </w:tcBorders>
            <w:shd w:val="clear" w:color="auto" w:fill="auto"/>
            <w:noWrap/>
            <w:vAlign w:val="bottom"/>
            <w:hideMark/>
          </w:tcPr>
          <w:p w14:paraId="4522AA12" w14:textId="77777777" w:rsidR="00A02E6A" w:rsidRPr="00A02E6A" w:rsidRDefault="00A02E6A" w:rsidP="00A02E6A">
            <w:pPr>
              <w:rPr>
                <w:lang w:val="hr-HR"/>
              </w:rPr>
            </w:pPr>
            <w:r w:rsidRPr="00A02E6A">
              <w:rPr>
                <w:lang w:val="hr-HR"/>
              </w:rPr>
              <w:t>Stručno usavršavanje zaposlenika</w:t>
            </w:r>
          </w:p>
        </w:tc>
        <w:tc>
          <w:tcPr>
            <w:tcW w:w="1531" w:type="dxa"/>
            <w:tcBorders>
              <w:top w:val="nil"/>
              <w:left w:val="nil"/>
              <w:bottom w:val="single" w:sz="4" w:space="0" w:color="auto"/>
              <w:right w:val="single" w:sz="4" w:space="0" w:color="auto"/>
            </w:tcBorders>
            <w:shd w:val="clear" w:color="auto" w:fill="auto"/>
            <w:noWrap/>
            <w:vAlign w:val="bottom"/>
            <w:hideMark/>
          </w:tcPr>
          <w:p w14:paraId="5DE346E2" w14:textId="77777777" w:rsidR="00A02E6A" w:rsidRPr="00A02E6A" w:rsidRDefault="00A02E6A" w:rsidP="00A02E6A">
            <w:pPr>
              <w:jc w:val="right"/>
              <w:rPr>
                <w:lang w:val="hr-HR"/>
              </w:rPr>
            </w:pPr>
            <w:r w:rsidRPr="00A02E6A">
              <w:rPr>
                <w:lang w:val="hr-HR"/>
              </w:rPr>
              <w:t>1.593,00</w:t>
            </w:r>
          </w:p>
        </w:tc>
        <w:tc>
          <w:tcPr>
            <w:tcW w:w="1721" w:type="dxa"/>
            <w:tcBorders>
              <w:top w:val="nil"/>
              <w:left w:val="nil"/>
              <w:bottom w:val="single" w:sz="4" w:space="0" w:color="auto"/>
              <w:right w:val="single" w:sz="4" w:space="0" w:color="auto"/>
            </w:tcBorders>
            <w:shd w:val="clear" w:color="auto" w:fill="auto"/>
            <w:noWrap/>
            <w:vAlign w:val="bottom"/>
            <w:hideMark/>
          </w:tcPr>
          <w:p w14:paraId="73233DD7" w14:textId="77777777" w:rsidR="00A02E6A" w:rsidRPr="00A02E6A" w:rsidRDefault="00A02E6A" w:rsidP="00A02E6A">
            <w:pPr>
              <w:jc w:val="right"/>
              <w:rPr>
                <w:lang w:val="hr-HR"/>
              </w:rPr>
            </w:pPr>
            <w:r w:rsidRPr="00A02E6A">
              <w:rPr>
                <w:lang w:val="hr-HR"/>
              </w:rPr>
              <w:t>2.532,28</w:t>
            </w:r>
          </w:p>
        </w:tc>
        <w:tc>
          <w:tcPr>
            <w:tcW w:w="766" w:type="dxa"/>
            <w:tcBorders>
              <w:top w:val="nil"/>
              <w:left w:val="nil"/>
              <w:bottom w:val="single" w:sz="4" w:space="0" w:color="auto"/>
              <w:right w:val="single" w:sz="4" w:space="0" w:color="auto"/>
            </w:tcBorders>
            <w:shd w:val="clear" w:color="auto" w:fill="auto"/>
            <w:noWrap/>
            <w:vAlign w:val="bottom"/>
            <w:hideMark/>
          </w:tcPr>
          <w:p w14:paraId="2A0856F8" w14:textId="77777777" w:rsidR="00A02E6A" w:rsidRPr="00A02E6A" w:rsidRDefault="00A02E6A" w:rsidP="00A02E6A">
            <w:pPr>
              <w:jc w:val="right"/>
              <w:rPr>
                <w:lang w:val="hr-HR"/>
              </w:rPr>
            </w:pPr>
            <w:r w:rsidRPr="00A02E6A">
              <w:rPr>
                <w:lang w:val="hr-HR"/>
              </w:rPr>
              <w:t>158,96</w:t>
            </w:r>
          </w:p>
        </w:tc>
      </w:tr>
      <w:tr w:rsidR="0093325F" w:rsidRPr="00A02E6A" w14:paraId="35CBF286"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393F11DC" w14:textId="77777777" w:rsidR="00A02E6A" w:rsidRPr="00A02E6A" w:rsidRDefault="00A02E6A" w:rsidP="00A02E6A">
            <w:pPr>
              <w:rPr>
                <w:lang w:val="hr-HR"/>
              </w:rPr>
            </w:pPr>
            <w:r w:rsidRPr="00A02E6A">
              <w:rPr>
                <w:lang w:val="hr-HR"/>
              </w:rPr>
              <w:t>3221</w:t>
            </w:r>
          </w:p>
        </w:tc>
        <w:tc>
          <w:tcPr>
            <w:tcW w:w="4801" w:type="dxa"/>
            <w:tcBorders>
              <w:top w:val="nil"/>
              <w:left w:val="nil"/>
              <w:bottom w:val="single" w:sz="4" w:space="0" w:color="auto"/>
              <w:right w:val="single" w:sz="4" w:space="0" w:color="auto"/>
            </w:tcBorders>
            <w:shd w:val="clear" w:color="auto" w:fill="auto"/>
            <w:noWrap/>
            <w:vAlign w:val="bottom"/>
            <w:hideMark/>
          </w:tcPr>
          <w:p w14:paraId="439D080D" w14:textId="77777777" w:rsidR="00A02E6A" w:rsidRPr="00A02E6A" w:rsidRDefault="00A02E6A" w:rsidP="00A02E6A">
            <w:pPr>
              <w:rPr>
                <w:lang w:val="hr-HR"/>
              </w:rPr>
            </w:pPr>
            <w:r w:rsidRPr="00A02E6A">
              <w:rPr>
                <w:lang w:val="hr-HR"/>
              </w:rPr>
              <w:t>Uredski materijal i ostali materijalni rashodi</w:t>
            </w:r>
          </w:p>
        </w:tc>
        <w:tc>
          <w:tcPr>
            <w:tcW w:w="1531" w:type="dxa"/>
            <w:tcBorders>
              <w:top w:val="nil"/>
              <w:left w:val="nil"/>
              <w:bottom w:val="single" w:sz="4" w:space="0" w:color="auto"/>
              <w:right w:val="single" w:sz="4" w:space="0" w:color="auto"/>
            </w:tcBorders>
            <w:shd w:val="clear" w:color="auto" w:fill="auto"/>
            <w:noWrap/>
            <w:vAlign w:val="bottom"/>
            <w:hideMark/>
          </w:tcPr>
          <w:p w14:paraId="7A4AC079" w14:textId="77777777" w:rsidR="00A02E6A" w:rsidRPr="00A02E6A" w:rsidRDefault="00A02E6A" w:rsidP="00A02E6A">
            <w:pPr>
              <w:jc w:val="right"/>
              <w:rPr>
                <w:lang w:val="hr-HR"/>
              </w:rPr>
            </w:pPr>
            <w:r w:rsidRPr="00A02E6A">
              <w:rPr>
                <w:lang w:val="hr-HR"/>
              </w:rPr>
              <w:t>39.921,00</w:t>
            </w:r>
          </w:p>
        </w:tc>
        <w:tc>
          <w:tcPr>
            <w:tcW w:w="1721" w:type="dxa"/>
            <w:tcBorders>
              <w:top w:val="nil"/>
              <w:left w:val="nil"/>
              <w:bottom w:val="single" w:sz="4" w:space="0" w:color="auto"/>
              <w:right w:val="single" w:sz="4" w:space="0" w:color="auto"/>
            </w:tcBorders>
            <w:shd w:val="clear" w:color="auto" w:fill="auto"/>
            <w:noWrap/>
            <w:vAlign w:val="bottom"/>
            <w:hideMark/>
          </w:tcPr>
          <w:p w14:paraId="20C6D56C" w14:textId="77777777" w:rsidR="00A02E6A" w:rsidRPr="00A02E6A" w:rsidRDefault="00A02E6A" w:rsidP="00A02E6A">
            <w:pPr>
              <w:jc w:val="right"/>
              <w:rPr>
                <w:lang w:val="hr-HR"/>
              </w:rPr>
            </w:pPr>
            <w:r w:rsidRPr="00A02E6A">
              <w:rPr>
                <w:lang w:val="hr-HR"/>
              </w:rPr>
              <w:t>32.759,12</w:t>
            </w:r>
          </w:p>
        </w:tc>
        <w:tc>
          <w:tcPr>
            <w:tcW w:w="766" w:type="dxa"/>
            <w:tcBorders>
              <w:top w:val="nil"/>
              <w:left w:val="nil"/>
              <w:bottom w:val="single" w:sz="4" w:space="0" w:color="auto"/>
              <w:right w:val="single" w:sz="4" w:space="0" w:color="auto"/>
            </w:tcBorders>
            <w:shd w:val="clear" w:color="auto" w:fill="auto"/>
            <w:noWrap/>
            <w:vAlign w:val="bottom"/>
            <w:hideMark/>
          </w:tcPr>
          <w:p w14:paraId="06F666A1" w14:textId="77777777" w:rsidR="00A02E6A" w:rsidRPr="00A02E6A" w:rsidRDefault="00A02E6A" w:rsidP="00A02E6A">
            <w:pPr>
              <w:jc w:val="right"/>
              <w:rPr>
                <w:lang w:val="hr-HR"/>
              </w:rPr>
            </w:pPr>
            <w:r w:rsidRPr="00A02E6A">
              <w:rPr>
                <w:lang w:val="hr-HR"/>
              </w:rPr>
              <w:t>82,06</w:t>
            </w:r>
          </w:p>
        </w:tc>
      </w:tr>
      <w:tr w:rsidR="0093325F" w:rsidRPr="00A02E6A" w14:paraId="152A4BE9"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6C23D5D2" w14:textId="77777777" w:rsidR="00A02E6A" w:rsidRPr="00A02E6A" w:rsidRDefault="00A02E6A" w:rsidP="00A02E6A">
            <w:pPr>
              <w:rPr>
                <w:lang w:val="hr-HR"/>
              </w:rPr>
            </w:pPr>
            <w:r w:rsidRPr="00A02E6A">
              <w:rPr>
                <w:lang w:val="hr-HR"/>
              </w:rPr>
              <w:t>3222</w:t>
            </w:r>
          </w:p>
        </w:tc>
        <w:tc>
          <w:tcPr>
            <w:tcW w:w="4801" w:type="dxa"/>
            <w:tcBorders>
              <w:top w:val="nil"/>
              <w:left w:val="nil"/>
              <w:bottom w:val="single" w:sz="4" w:space="0" w:color="auto"/>
              <w:right w:val="single" w:sz="4" w:space="0" w:color="auto"/>
            </w:tcBorders>
            <w:shd w:val="clear" w:color="auto" w:fill="auto"/>
            <w:noWrap/>
            <w:vAlign w:val="bottom"/>
            <w:hideMark/>
          </w:tcPr>
          <w:p w14:paraId="35CEBCA5" w14:textId="77777777" w:rsidR="00A02E6A" w:rsidRPr="00A02E6A" w:rsidRDefault="00A02E6A" w:rsidP="00A02E6A">
            <w:pPr>
              <w:rPr>
                <w:lang w:val="hr-HR"/>
              </w:rPr>
            </w:pPr>
            <w:r w:rsidRPr="00A02E6A">
              <w:rPr>
                <w:lang w:val="hr-HR"/>
              </w:rPr>
              <w:t>Materijal i sirovine</w:t>
            </w:r>
          </w:p>
        </w:tc>
        <w:tc>
          <w:tcPr>
            <w:tcW w:w="1531" w:type="dxa"/>
            <w:tcBorders>
              <w:top w:val="nil"/>
              <w:left w:val="nil"/>
              <w:bottom w:val="single" w:sz="4" w:space="0" w:color="auto"/>
              <w:right w:val="single" w:sz="4" w:space="0" w:color="auto"/>
            </w:tcBorders>
            <w:shd w:val="clear" w:color="auto" w:fill="auto"/>
            <w:noWrap/>
            <w:vAlign w:val="bottom"/>
            <w:hideMark/>
          </w:tcPr>
          <w:p w14:paraId="5727DA62" w14:textId="77777777" w:rsidR="00A02E6A" w:rsidRPr="00A02E6A" w:rsidRDefault="00A02E6A" w:rsidP="00A02E6A">
            <w:pPr>
              <w:jc w:val="right"/>
              <w:rPr>
                <w:lang w:val="hr-HR"/>
              </w:rPr>
            </w:pPr>
            <w:r w:rsidRPr="00A02E6A">
              <w:rPr>
                <w:lang w:val="hr-HR"/>
              </w:rPr>
              <w:t>109.421,00</w:t>
            </w:r>
          </w:p>
        </w:tc>
        <w:tc>
          <w:tcPr>
            <w:tcW w:w="1721" w:type="dxa"/>
            <w:tcBorders>
              <w:top w:val="nil"/>
              <w:left w:val="nil"/>
              <w:bottom w:val="single" w:sz="4" w:space="0" w:color="auto"/>
              <w:right w:val="single" w:sz="4" w:space="0" w:color="auto"/>
            </w:tcBorders>
            <w:shd w:val="clear" w:color="auto" w:fill="auto"/>
            <w:noWrap/>
            <w:vAlign w:val="bottom"/>
            <w:hideMark/>
          </w:tcPr>
          <w:p w14:paraId="2EF1D6A4" w14:textId="77777777" w:rsidR="00A02E6A" w:rsidRPr="00A02E6A" w:rsidRDefault="00A02E6A" w:rsidP="00A02E6A">
            <w:pPr>
              <w:jc w:val="right"/>
              <w:rPr>
                <w:lang w:val="hr-HR"/>
              </w:rPr>
            </w:pPr>
            <w:r w:rsidRPr="00A02E6A">
              <w:rPr>
                <w:lang w:val="hr-HR"/>
              </w:rPr>
              <w:t>117.999,11</w:t>
            </w:r>
          </w:p>
        </w:tc>
        <w:tc>
          <w:tcPr>
            <w:tcW w:w="766" w:type="dxa"/>
            <w:tcBorders>
              <w:top w:val="nil"/>
              <w:left w:val="nil"/>
              <w:bottom w:val="single" w:sz="4" w:space="0" w:color="auto"/>
              <w:right w:val="single" w:sz="4" w:space="0" w:color="auto"/>
            </w:tcBorders>
            <w:shd w:val="clear" w:color="auto" w:fill="auto"/>
            <w:noWrap/>
            <w:vAlign w:val="bottom"/>
            <w:hideMark/>
          </w:tcPr>
          <w:p w14:paraId="0EC420C8" w14:textId="77777777" w:rsidR="00A02E6A" w:rsidRPr="00A02E6A" w:rsidRDefault="00A02E6A" w:rsidP="00A02E6A">
            <w:pPr>
              <w:jc w:val="right"/>
              <w:rPr>
                <w:lang w:val="hr-HR"/>
              </w:rPr>
            </w:pPr>
            <w:r w:rsidRPr="00A02E6A">
              <w:rPr>
                <w:lang w:val="hr-HR"/>
              </w:rPr>
              <w:t>107,84</w:t>
            </w:r>
          </w:p>
        </w:tc>
      </w:tr>
      <w:tr w:rsidR="0093325F" w:rsidRPr="00A02E6A" w14:paraId="4F3BD71A"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12AEE66A" w14:textId="77777777" w:rsidR="00A02E6A" w:rsidRPr="00A02E6A" w:rsidRDefault="00A02E6A" w:rsidP="00A02E6A">
            <w:pPr>
              <w:rPr>
                <w:lang w:val="hr-HR"/>
              </w:rPr>
            </w:pPr>
            <w:r w:rsidRPr="00A02E6A">
              <w:rPr>
                <w:lang w:val="hr-HR"/>
              </w:rPr>
              <w:t>3223</w:t>
            </w:r>
          </w:p>
        </w:tc>
        <w:tc>
          <w:tcPr>
            <w:tcW w:w="4801" w:type="dxa"/>
            <w:tcBorders>
              <w:top w:val="nil"/>
              <w:left w:val="nil"/>
              <w:bottom w:val="single" w:sz="4" w:space="0" w:color="auto"/>
              <w:right w:val="single" w:sz="4" w:space="0" w:color="auto"/>
            </w:tcBorders>
            <w:shd w:val="clear" w:color="auto" w:fill="auto"/>
            <w:noWrap/>
            <w:vAlign w:val="bottom"/>
            <w:hideMark/>
          </w:tcPr>
          <w:p w14:paraId="5ACA2FE5" w14:textId="77777777" w:rsidR="00A02E6A" w:rsidRPr="00A02E6A" w:rsidRDefault="00A02E6A" w:rsidP="00A02E6A">
            <w:pPr>
              <w:rPr>
                <w:lang w:val="hr-HR"/>
              </w:rPr>
            </w:pPr>
            <w:r w:rsidRPr="00A02E6A">
              <w:rPr>
                <w:lang w:val="hr-HR"/>
              </w:rPr>
              <w:t>Energija</w:t>
            </w:r>
          </w:p>
        </w:tc>
        <w:tc>
          <w:tcPr>
            <w:tcW w:w="1531" w:type="dxa"/>
            <w:tcBorders>
              <w:top w:val="nil"/>
              <w:left w:val="nil"/>
              <w:bottom w:val="single" w:sz="4" w:space="0" w:color="auto"/>
              <w:right w:val="single" w:sz="4" w:space="0" w:color="auto"/>
            </w:tcBorders>
            <w:shd w:val="clear" w:color="auto" w:fill="auto"/>
            <w:noWrap/>
            <w:vAlign w:val="bottom"/>
            <w:hideMark/>
          </w:tcPr>
          <w:p w14:paraId="199C57A9" w14:textId="77777777" w:rsidR="00A02E6A" w:rsidRPr="00A02E6A" w:rsidRDefault="00A02E6A" w:rsidP="00A02E6A">
            <w:pPr>
              <w:jc w:val="right"/>
              <w:rPr>
                <w:lang w:val="hr-HR"/>
              </w:rPr>
            </w:pPr>
            <w:r w:rsidRPr="00A02E6A">
              <w:rPr>
                <w:lang w:val="hr-HR"/>
              </w:rPr>
              <w:t>70.000,00</w:t>
            </w:r>
          </w:p>
        </w:tc>
        <w:tc>
          <w:tcPr>
            <w:tcW w:w="1721" w:type="dxa"/>
            <w:tcBorders>
              <w:top w:val="nil"/>
              <w:left w:val="nil"/>
              <w:bottom w:val="single" w:sz="4" w:space="0" w:color="auto"/>
              <w:right w:val="single" w:sz="4" w:space="0" w:color="auto"/>
            </w:tcBorders>
            <w:shd w:val="clear" w:color="auto" w:fill="auto"/>
            <w:noWrap/>
            <w:vAlign w:val="bottom"/>
            <w:hideMark/>
          </w:tcPr>
          <w:p w14:paraId="1DDB9E5A" w14:textId="77777777" w:rsidR="00A02E6A" w:rsidRPr="00A02E6A" w:rsidRDefault="00A02E6A" w:rsidP="00A02E6A">
            <w:pPr>
              <w:jc w:val="right"/>
              <w:rPr>
                <w:lang w:val="hr-HR"/>
              </w:rPr>
            </w:pPr>
            <w:r w:rsidRPr="00A02E6A">
              <w:rPr>
                <w:lang w:val="hr-HR"/>
              </w:rPr>
              <w:t>74.076,01</w:t>
            </w:r>
          </w:p>
        </w:tc>
        <w:tc>
          <w:tcPr>
            <w:tcW w:w="766" w:type="dxa"/>
            <w:tcBorders>
              <w:top w:val="nil"/>
              <w:left w:val="nil"/>
              <w:bottom w:val="single" w:sz="4" w:space="0" w:color="auto"/>
              <w:right w:val="single" w:sz="4" w:space="0" w:color="auto"/>
            </w:tcBorders>
            <w:shd w:val="clear" w:color="auto" w:fill="auto"/>
            <w:noWrap/>
            <w:vAlign w:val="bottom"/>
            <w:hideMark/>
          </w:tcPr>
          <w:p w14:paraId="0D569FC4" w14:textId="77777777" w:rsidR="00A02E6A" w:rsidRPr="00A02E6A" w:rsidRDefault="00A02E6A" w:rsidP="00A02E6A">
            <w:pPr>
              <w:jc w:val="right"/>
              <w:rPr>
                <w:lang w:val="hr-HR"/>
              </w:rPr>
            </w:pPr>
            <w:r w:rsidRPr="00A02E6A">
              <w:rPr>
                <w:lang w:val="hr-HR"/>
              </w:rPr>
              <w:t>105,82</w:t>
            </w:r>
          </w:p>
        </w:tc>
      </w:tr>
      <w:tr w:rsidR="0093325F" w:rsidRPr="00A02E6A" w14:paraId="5438892C"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45B7E36D" w14:textId="77777777" w:rsidR="00A02E6A" w:rsidRPr="00A02E6A" w:rsidRDefault="00A02E6A" w:rsidP="00A02E6A">
            <w:pPr>
              <w:rPr>
                <w:lang w:val="hr-HR"/>
              </w:rPr>
            </w:pPr>
            <w:r w:rsidRPr="00A02E6A">
              <w:rPr>
                <w:lang w:val="hr-HR"/>
              </w:rPr>
              <w:t>3224</w:t>
            </w:r>
          </w:p>
        </w:tc>
        <w:tc>
          <w:tcPr>
            <w:tcW w:w="4801" w:type="dxa"/>
            <w:tcBorders>
              <w:top w:val="nil"/>
              <w:left w:val="nil"/>
              <w:bottom w:val="single" w:sz="4" w:space="0" w:color="auto"/>
              <w:right w:val="single" w:sz="4" w:space="0" w:color="auto"/>
            </w:tcBorders>
            <w:shd w:val="clear" w:color="auto" w:fill="auto"/>
            <w:noWrap/>
            <w:vAlign w:val="bottom"/>
            <w:hideMark/>
          </w:tcPr>
          <w:p w14:paraId="3A9CA46A" w14:textId="77777777" w:rsidR="00A02E6A" w:rsidRPr="00A02E6A" w:rsidRDefault="00A02E6A" w:rsidP="00A02E6A">
            <w:pPr>
              <w:rPr>
                <w:lang w:val="hr-HR"/>
              </w:rPr>
            </w:pPr>
            <w:r w:rsidRPr="00A02E6A">
              <w:rPr>
                <w:lang w:val="hr-HR"/>
              </w:rPr>
              <w:t>Materijal i dijelovi za tekuće i investicijsko održavanje</w:t>
            </w:r>
          </w:p>
        </w:tc>
        <w:tc>
          <w:tcPr>
            <w:tcW w:w="1531" w:type="dxa"/>
            <w:tcBorders>
              <w:top w:val="nil"/>
              <w:left w:val="nil"/>
              <w:bottom w:val="single" w:sz="4" w:space="0" w:color="auto"/>
              <w:right w:val="single" w:sz="4" w:space="0" w:color="auto"/>
            </w:tcBorders>
            <w:shd w:val="clear" w:color="auto" w:fill="auto"/>
            <w:noWrap/>
            <w:vAlign w:val="bottom"/>
            <w:hideMark/>
          </w:tcPr>
          <w:p w14:paraId="265C4BDA" w14:textId="77777777" w:rsidR="00A02E6A" w:rsidRPr="00A02E6A" w:rsidRDefault="00A02E6A" w:rsidP="00A02E6A">
            <w:pPr>
              <w:jc w:val="right"/>
              <w:rPr>
                <w:lang w:val="hr-HR"/>
              </w:rPr>
            </w:pPr>
            <w:r w:rsidRPr="00A02E6A">
              <w:rPr>
                <w:lang w:val="hr-HR"/>
              </w:rPr>
              <w:t>7.982,00</w:t>
            </w:r>
          </w:p>
        </w:tc>
        <w:tc>
          <w:tcPr>
            <w:tcW w:w="1721" w:type="dxa"/>
            <w:tcBorders>
              <w:top w:val="nil"/>
              <w:left w:val="nil"/>
              <w:bottom w:val="single" w:sz="4" w:space="0" w:color="auto"/>
              <w:right w:val="single" w:sz="4" w:space="0" w:color="auto"/>
            </w:tcBorders>
            <w:shd w:val="clear" w:color="auto" w:fill="auto"/>
            <w:noWrap/>
            <w:vAlign w:val="bottom"/>
            <w:hideMark/>
          </w:tcPr>
          <w:p w14:paraId="3DD6BFC4" w14:textId="77777777" w:rsidR="00A02E6A" w:rsidRPr="00A02E6A" w:rsidRDefault="00A02E6A" w:rsidP="00A02E6A">
            <w:pPr>
              <w:jc w:val="right"/>
              <w:rPr>
                <w:lang w:val="hr-HR"/>
              </w:rPr>
            </w:pPr>
            <w:r w:rsidRPr="00A02E6A">
              <w:rPr>
                <w:lang w:val="hr-HR"/>
              </w:rPr>
              <w:t>8.301,90</w:t>
            </w:r>
          </w:p>
        </w:tc>
        <w:tc>
          <w:tcPr>
            <w:tcW w:w="766" w:type="dxa"/>
            <w:tcBorders>
              <w:top w:val="nil"/>
              <w:left w:val="nil"/>
              <w:bottom w:val="single" w:sz="4" w:space="0" w:color="auto"/>
              <w:right w:val="single" w:sz="4" w:space="0" w:color="auto"/>
            </w:tcBorders>
            <w:shd w:val="clear" w:color="auto" w:fill="auto"/>
            <w:noWrap/>
            <w:vAlign w:val="bottom"/>
            <w:hideMark/>
          </w:tcPr>
          <w:p w14:paraId="7287864F" w14:textId="77777777" w:rsidR="00A02E6A" w:rsidRPr="00A02E6A" w:rsidRDefault="00A02E6A" w:rsidP="00A02E6A">
            <w:pPr>
              <w:jc w:val="right"/>
              <w:rPr>
                <w:lang w:val="hr-HR"/>
              </w:rPr>
            </w:pPr>
            <w:r w:rsidRPr="00A02E6A">
              <w:rPr>
                <w:lang w:val="hr-HR"/>
              </w:rPr>
              <w:t>104,01</w:t>
            </w:r>
          </w:p>
        </w:tc>
      </w:tr>
      <w:tr w:rsidR="0093325F" w:rsidRPr="00A02E6A" w14:paraId="58F57B9B"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17F33C39" w14:textId="77777777" w:rsidR="00A02E6A" w:rsidRPr="00A02E6A" w:rsidRDefault="00A02E6A" w:rsidP="00A02E6A">
            <w:pPr>
              <w:rPr>
                <w:lang w:val="hr-HR"/>
              </w:rPr>
            </w:pPr>
            <w:r w:rsidRPr="00A02E6A">
              <w:rPr>
                <w:lang w:val="hr-HR"/>
              </w:rPr>
              <w:t>3225</w:t>
            </w:r>
          </w:p>
        </w:tc>
        <w:tc>
          <w:tcPr>
            <w:tcW w:w="4801" w:type="dxa"/>
            <w:tcBorders>
              <w:top w:val="nil"/>
              <w:left w:val="nil"/>
              <w:bottom w:val="single" w:sz="4" w:space="0" w:color="auto"/>
              <w:right w:val="single" w:sz="4" w:space="0" w:color="auto"/>
            </w:tcBorders>
            <w:shd w:val="clear" w:color="auto" w:fill="auto"/>
            <w:noWrap/>
            <w:vAlign w:val="bottom"/>
            <w:hideMark/>
          </w:tcPr>
          <w:p w14:paraId="695A0503" w14:textId="77777777" w:rsidR="00A02E6A" w:rsidRPr="00A02E6A" w:rsidRDefault="00A02E6A" w:rsidP="00A02E6A">
            <w:pPr>
              <w:rPr>
                <w:lang w:val="hr-HR"/>
              </w:rPr>
            </w:pPr>
            <w:r w:rsidRPr="00A02E6A">
              <w:rPr>
                <w:lang w:val="hr-HR"/>
              </w:rPr>
              <w:t>Sitni inventar i auto gume</w:t>
            </w:r>
          </w:p>
        </w:tc>
        <w:tc>
          <w:tcPr>
            <w:tcW w:w="1531" w:type="dxa"/>
            <w:tcBorders>
              <w:top w:val="nil"/>
              <w:left w:val="nil"/>
              <w:bottom w:val="single" w:sz="4" w:space="0" w:color="auto"/>
              <w:right w:val="single" w:sz="4" w:space="0" w:color="auto"/>
            </w:tcBorders>
            <w:shd w:val="clear" w:color="auto" w:fill="auto"/>
            <w:noWrap/>
            <w:vAlign w:val="bottom"/>
            <w:hideMark/>
          </w:tcPr>
          <w:p w14:paraId="3D7F27AC" w14:textId="77777777" w:rsidR="00A02E6A" w:rsidRPr="00A02E6A" w:rsidRDefault="00A02E6A" w:rsidP="00A02E6A">
            <w:pPr>
              <w:jc w:val="right"/>
              <w:rPr>
                <w:lang w:val="hr-HR"/>
              </w:rPr>
            </w:pPr>
            <w:r w:rsidRPr="00A02E6A">
              <w:rPr>
                <w:lang w:val="hr-HR"/>
              </w:rPr>
              <w:t>6.636,00</w:t>
            </w:r>
          </w:p>
        </w:tc>
        <w:tc>
          <w:tcPr>
            <w:tcW w:w="1721" w:type="dxa"/>
            <w:tcBorders>
              <w:top w:val="nil"/>
              <w:left w:val="nil"/>
              <w:bottom w:val="single" w:sz="4" w:space="0" w:color="auto"/>
              <w:right w:val="single" w:sz="4" w:space="0" w:color="auto"/>
            </w:tcBorders>
            <w:shd w:val="clear" w:color="auto" w:fill="auto"/>
            <w:noWrap/>
            <w:vAlign w:val="bottom"/>
            <w:hideMark/>
          </w:tcPr>
          <w:p w14:paraId="5221B452" w14:textId="77777777" w:rsidR="00A02E6A" w:rsidRPr="00A02E6A" w:rsidRDefault="00A02E6A" w:rsidP="00A02E6A">
            <w:pPr>
              <w:jc w:val="right"/>
              <w:rPr>
                <w:lang w:val="hr-HR"/>
              </w:rPr>
            </w:pPr>
            <w:r w:rsidRPr="00A02E6A">
              <w:rPr>
                <w:lang w:val="hr-HR"/>
              </w:rPr>
              <w:t>5.105,95</w:t>
            </w:r>
          </w:p>
        </w:tc>
        <w:tc>
          <w:tcPr>
            <w:tcW w:w="766" w:type="dxa"/>
            <w:tcBorders>
              <w:top w:val="nil"/>
              <w:left w:val="nil"/>
              <w:bottom w:val="single" w:sz="4" w:space="0" w:color="auto"/>
              <w:right w:val="single" w:sz="4" w:space="0" w:color="auto"/>
            </w:tcBorders>
            <w:shd w:val="clear" w:color="auto" w:fill="auto"/>
            <w:noWrap/>
            <w:vAlign w:val="bottom"/>
            <w:hideMark/>
          </w:tcPr>
          <w:p w14:paraId="720F8886" w14:textId="77777777" w:rsidR="00A02E6A" w:rsidRPr="00A02E6A" w:rsidRDefault="00A02E6A" w:rsidP="00A02E6A">
            <w:pPr>
              <w:jc w:val="right"/>
              <w:rPr>
                <w:lang w:val="hr-HR"/>
              </w:rPr>
            </w:pPr>
            <w:r w:rsidRPr="00A02E6A">
              <w:rPr>
                <w:lang w:val="hr-HR"/>
              </w:rPr>
              <w:t>76,94</w:t>
            </w:r>
          </w:p>
        </w:tc>
      </w:tr>
      <w:tr w:rsidR="0093325F" w:rsidRPr="00A02E6A" w14:paraId="2F199D81"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5C93DE1F" w14:textId="77777777" w:rsidR="00A02E6A" w:rsidRPr="00A02E6A" w:rsidRDefault="00A02E6A" w:rsidP="00A02E6A">
            <w:pPr>
              <w:rPr>
                <w:lang w:val="hr-HR"/>
              </w:rPr>
            </w:pPr>
            <w:r w:rsidRPr="00A02E6A">
              <w:rPr>
                <w:lang w:val="hr-HR"/>
              </w:rPr>
              <w:t>3227</w:t>
            </w:r>
          </w:p>
        </w:tc>
        <w:tc>
          <w:tcPr>
            <w:tcW w:w="4801" w:type="dxa"/>
            <w:tcBorders>
              <w:top w:val="nil"/>
              <w:left w:val="nil"/>
              <w:bottom w:val="single" w:sz="4" w:space="0" w:color="auto"/>
              <w:right w:val="single" w:sz="4" w:space="0" w:color="auto"/>
            </w:tcBorders>
            <w:shd w:val="clear" w:color="auto" w:fill="auto"/>
            <w:noWrap/>
            <w:vAlign w:val="bottom"/>
            <w:hideMark/>
          </w:tcPr>
          <w:p w14:paraId="2FBD2BEC" w14:textId="77777777" w:rsidR="00A02E6A" w:rsidRPr="00A02E6A" w:rsidRDefault="00A02E6A" w:rsidP="00A02E6A">
            <w:pPr>
              <w:rPr>
                <w:lang w:val="hr-HR"/>
              </w:rPr>
            </w:pPr>
            <w:r w:rsidRPr="00A02E6A">
              <w:rPr>
                <w:lang w:val="hr-HR"/>
              </w:rPr>
              <w:t>Službena, radna i zaštitna odjeća i obuća</w:t>
            </w:r>
          </w:p>
        </w:tc>
        <w:tc>
          <w:tcPr>
            <w:tcW w:w="1531" w:type="dxa"/>
            <w:tcBorders>
              <w:top w:val="nil"/>
              <w:left w:val="nil"/>
              <w:bottom w:val="single" w:sz="4" w:space="0" w:color="auto"/>
              <w:right w:val="single" w:sz="4" w:space="0" w:color="auto"/>
            </w:tcBorders>
            <w:shd w:val="clear" w:color="auto" w:fill="auto"/>
            <w:noWrap/>
            <w:vAlign w:val="bottom"/>
            <w:hideMark/>
          </w:tcPr>
          <w:p w14:paraId="074ABC5A" w14:textId="77777777" w:rsidR="00A02E6A" w:rsidRPr="00A02E6A" w:rsidRDefault="00A02E6A" w:rsidP="00A02E6A">
            <w:pPr>
              <w:jc w:val="right"/>
              <w:rPr>
                <w:lang w:val="hr-HR"/>
              </w:rPr>
            </w:pPr>
            <w:r w:rsidRPr="00A02E6A">
              <w:rPr>
                <w:lang w:val="hr-HR"/>
              </w:rPr>
              <w:t>2.256,00</w:t>
            </w:r>
          </w:p>
        </w:tc>
        <w:tc>
          <w:tcPr>
            <w:tcW w:w="1721" w:type="dxa"/>
            <w:tcBorders>
              <w:top w:val="nil"/>
              <w:left w:val="nil"/>
              <w:bottom w:val="single" w:sz="4" w:space="0" w:color="auto"/>
              <w:right w:val="single" w:sz="4" w:space="0" w:color="auto"/>
            </w:tcBorders>
            <w:shd w:val="clear" w:color="auto" w:fill="auto"/>
            <w:noWrap/>
            <w:vAlign w:val="bottom"/>
            <w:hideMark/>
          </w:tcPr>
          <w:p w14:paraId="59288456" w14:textId="77777777" w:rsidR="00A02E6A" w:rsidRPr="00A02E6A" w:rsidRDefault="00A02E6A" w:rsidP="00A02E6A">
            <w:pPr>
              <w:jc w:val="right"/>
              <w:rPr>
                <w:lang w:val="hr-HR"/>
              </w:rPr>
            </w:pPr>
            <w:r w:rsidRPr="00A02E6A">
              <w:rPr>
                <w:lang w:val="hr-HR"/>
              </w:rPr>
              <w:t>1.778,45</w:t>
            </w:r>
          </w:p>
        </w:tc>
        <w:tc>
          <w:tcPr>
            <w:tcW w:w="766" w:type="dxa"/>
            <w:tcBorders>
              <w:top w:val="nil"/>
              <w:left w:val="nil"/>
              <w:bottom w:val="single" w:sz="4" w:space="0" w:color="auto"/>
              <w:right w:val="single" w:sz="4" w:space="0" w:color="auto"/>
            </w:tcBorders>
            <w:shd w:val="clear" w:color="auto" w:fill="auto"/>
            <w:noWrap/>
            <w:vAlign w:val="bottom"/>
            <w:hideMark/>
          </w:tcPr>
          <w:p w14:paraId="0269C790" w14:textId="77777777" w:rsidR="00A02E6A" w:rsidRPr="00A02E6A" w:rsidRDefault="00A02E6A" w:rsidP="00A02E6A">
            <w:pPr>
              <w:jc w:val="right"/>
              <w:rPr>
                <w:lang w:val="hr-HR"/>
              </w:rPr>
            </w:pPr>
            <w:r w:rsidRPr="00A02E6A">
              <w:rPr>
                <w:lang w:val="hr-HR"/>
              </w:rPr>
              <w:t>78,83</w:t>
            </w:r>
          </w:p>
        </w:tc>
      </w:tr>
      <w:tr w:rsidR="0093325F" w:rsidRPr="00A02E6A" w14:paraId="7B021A56"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04BC2E91" w14:textId="77777777" w:rsidR="00A02E6A" w:rsidRPr="00A02E6A" w:rsidRDefault="00A02E6A" w:rsidP="00A02E6A">
            <w:pPr>
              <w:rPr>
                <w:lang w:val="hr-HR"/>
              </w:rPr>
            </w:pPr>
            <w:r w:rsidRPr="00A02E6A">
              <w:rPr>
                <w:lang w:val="hr-HR"/>
              </w:rPr>
              <w:t>3231</w:t>
            </w:r>
          </w:p>
        </w:tc>
        <w:tc>
          <w:tcPr>
            <w:tcW w:w="4801" w:type="dxa"/>
            <w:tcBorders>
              <w:top w:val="nil"/>
              <w:left w:val="nil"/>
              <w:bottom w:val="single" w:sz="4" w:space="0" w:color="auto"/>
              <w:right w:val="single" w:sz="4" w:space="0" w:color="auto"/>
            </w:tcBorders>
            <w:shd w:val="clear" w:color="auto" w:fill="auto"/>
            <w:noWrap/>
            <w:vAlign w:val="bottom"/>
            <w:hideMark/>
          </w:tcPr>
          <w:p w14:paraId="42532CD8" w14:textId="77777777" w:rsidR="00A02E6A" w:rsidRPr="00A02E6A" w:rsidRDefault="00A02E6A" w:rsidP="00A02E6A">
            <w:pPr>
              <w:rPr>
                <w:lang w:val="hr-HR"/>
              </w:rPr>
            </w:pPr>
            <w:r w:rsidRPr="00A02E6A">
              <w:rPr>
                <w:lang w:val="hr-HR"/>
              </w:rPr>
              <w:t>Usluge telefona, pošte i prijevoza</w:t>
            </w:r>
          </w:p>
        </w:tc>
        <w:tc>
          <w:tcPr>
            <w:tcW w:w="1531" w:type="dxa"/>
            <w:tcBorders>
              <w:top w:val="nil"/>
              <w:left w:val="nil"/>
              <w:bottom w:val="single" w:sz="4" w:space="0" w:color="auto"/>
              <w:right w:val="single" w:sz="4" w:space="0" w:color="auto"/>
            </w:tcBorders>
            <w:shd w:val="clear" w:color="auto" w:fill="auto"/>
            <w:noWrap/>
            <w:vAlign w:val="bottom"/>
            <w:hideMark/>
          </w:tcPr>
          <w:p w14:paraId="0BEC2ED7" w14:textId="77777777" w:rsidR="00A02E6A" w:rsidRPr="00A02E6A" w:rsidRDefault="00A02E6A" w:rsidP="00A02E6A">
            <w:pPr>
              <w:jc w:val="right"/>
              <w:rPr>
                <w:lang w:val="hr-HR"/>
              </w:rPr>
            </w:pPr>
            <w:r w:rsidRPr="00A02E6A">
              <w:rPr>
                <w:lang w:val="hr-HR"/>
              </w:rPr>
              <w:t>9.300,00</w:t>
            </w:r>
          </w:p>
        </w:tc>
        <w:tc>
          <w:tcPr>
            <w:tcW w:w="1721" w:type="dxa"/>
            <w:tcBorders>
              <w:top w:val="nil"/>
              <w:left w:val="nil"/>
              <w:bottom w:val="single" w:sz="4" w:space="0" w:color="auto"/>
              <w:right w:val="single" w:sz="4" w:space="0" w:color="auto"/>
            </w:tcBorders>
            <w:shd w:val="clear" w:color="auto" w:fill="auto"/>
            <w:noWrap/>
            <w:vAlign w:val="bottom"/>
            <w:hideMark/>
          </w:tcPr>
          <w:p w14:paraId="7ECDB5CF" w14:textId="77777777" w:rsidR="00A02E6A" w:rsidRPr="00A02E6A" w:rsidRDefault="00A02E6A" w:rsidP="00A02E6A">
            <w:pPr>
              <w:jc w:val="right"/>
              <w:rPr>
                <w:lang w:val="hr-HR"/>
              </w:rPr>
            </w:pPr>
            <w:r w:rsidRPr="00A02E6A">
              <w:rPr>
                <w:lang w:val="hr-HR"/>
              </w:rPr>
              <w:t>8.494,34</w:t>
            </w:r>
          </w:p>
        </w:tc>
        <w:tc>
          <w:tcPr>
            <w:tcW w:w="766" w:type="dxa"/>
            <w:tcBorders>
              <w:top w:val="nil"/>
              <w:left w:val="nil"/>
              <w:bottom w:val="single" w:sz="4" w:space="0" w:color="auto"/>
              <w:right w:val="single" w:sz="4" w:space="0" w:color="auto"/>
            </w:tcBorders>
            <w:shd w:val="clear" w:color="auto" w:fill="auto"/>
            <w:noWrap/>
            <w:vAlign w:val="bottom"/>
            <w:hideMark/>
          </w:tcPr>
          <w:p w14:paraId="34C4BFE2" w14:textId="77777777" w:rsidR="00A02E6A" w:rsidRPr="00A02E6A" w:rsidRDefault="00A02E6A" w:rsidP="00A02E6A">
            <w:pPr>
              <w:jc w:val="right"/>
              <w:rPr>
                <w:lang w:val="hr-HR"/>
              </w:rPr>
            </w:pPr>
            <w:r w:rsidRPr="00A02E6A">
              <w:rPr>
                <w:lang w:val="hr-HR"/>
              </w:rPr>
              <w:t>91,34</w:t>
            </w:r>
          </w:p>
        </w:tc>
      </w:tr>
      <w:tr w:rsidR="0093325F" w:rsidRPr="00A02E6A" w14:paraId="24BC2749"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1AB96243" w14:textId="77777777" w:rsidR="00A02E6A" w:rsidRPr="00A02E6A" w:rsidRDefault="00A02E6A" w:rsidP="00A02E6A">
            <w:pPr>
              <w:rPr>
                <w:lang w:val="hr-HR"/>
              </w:rPr>
            </w:pPr>
            <w:r w:rsidRPr="00A02E6A">
              <w:rPr>
                <w:lang w:val="hr-HR"/>
              </w:rPr>
              <w:t>3232</w:t>
            </w:r>
          </w:p>
        </w:tc>
        <w:tc>
          <w:tcPr>
            <w:tcW w:w="4801" w:type="dxa"/>
            <w:tcBorders>
              <w:top w:val="nil"/>
              <w:left w:val="nil"/>
              <w:bottom w:val="single" w:sz="4" w:space="0" w:color="auto"/>
              <w:right w:val="single" w:sz="4" w:space="0" w:color="auto"/>
            </w:tcBorders>
            <w:shd w:val="clear" w:color="auto" w:fill="auto"/>
            <w:noWrap/>
            <w:vAlign w:val="bottom"/>
            <w:hideMark/>
          </w:tcPr>
          <w:p w14:paraId="54FB521F" w14:textId="77777777" w:rsidR="00A02E6A" w:rsidRPr="00A02E6A" w:rsidRDefault="00A02E6A" w:rsidP="00A02E6A">
            <w:pPr>
              <w:rPr>
                <w:lang w:val="hr-HR"/>
              </w:rPr>
            </w:pPr>
            <w:r w:rsidRPr="00A02E6A">
              <w:rPr>
                <w:lang w:val="hr-HR"/>
              </w:rPr>
              <w:t>Usluge tekućeg i investicijskog održavanja</w:t>
            </w:r>
          </w:p>
        </w:tc>
        <w:tc>
          <w:tcPr>
            <w:tcW w:w="1531" w:type="dxa"/>
            <w:tcBorders>
              <w:top w:val="nil"/>
              <w:left w:val="nil"/>
              <w:bottom w:val="single" w:sz="4" w:space="0" w:color="auto"/>
              <w:right w:val="single" w:sz="4" w:space="0" w:color="auto"/>
            </w:tcBorders>
            <w:shd w:val="clear" w:color="auto" w:fill="auto"/>
            <w:noWrap/>
            <w:vAlign w:val="bottom"/>
            <w:hideMark/>
          </w:tcPr>
          <w:p w14:paraId="488A486D" w14:textId="77777777" w:rsidR="00A02E6A" w:rsidRPr="00A02E6A" w:rsidRDefault="00A02E6A" w:rsidP="00A02E6A">
            <w:pPr>
              <w:jc w:val="right"/>
              <w:rPr>
                <w:lang w:val="hr-HR"/>
              </w:rPr>
            </w:pPr>
            <w:r w:rsidRPr="00A02E6A">
              <w:rPr>
                <w:lang w:val="hr-HR"/>
              </w:rPr>
              <w:t>53.960,00</w:t>
            </w:r>
          </w:p>
        </w:tc>
        <w:tc>
          <w:tcPr>
            <w:tcW w:w="1721" w:type="dxa"/>
            <w:tcBorders>
              <w:top w:val="nil"/>
              <w:left w:val="nil"/>
              <w:bottom w:val="single" w:sz="4" w:space="0" w:color="auto"/>
              <w:right w:val="single" w:sz="4" w:space="0" w:color="auto"/>
            </w:tcBorders>
            <w:shd w:val="clear" w:color="auto" w:fill="auto"/>
            <w:noWrap/>
            <w:vAlign w:val="bottom"/>
            <w:hideMark/>
          </w:tcPr>
          <w:p w14:paraId="7C095D47" w14:textId="77777777" w:rsidR="00A02E6A" w:rsidRPr="00A02E6A" w:rsidRDefault="00A02E6A" w:rsidP="00A02E6A">
            <w:pPr>
              <w:jc w:val="right"/>
              <w:rPr>
                <w:lang w:val="hr-HR"/>
              </w:rPr>
            </w:pPr>
            <w:r w:rsidRPr="00A02E6A">
              <w:rPr>
                <w:lang w:val="hr-HR"/>
              </w:rPr>
              <w:t>24.329,68</w:t>
            </w:r>
          </w:p>
        </w:tc>
        <w:tc>
          <w:tcPr>
            <w:tcW w:w="766" w:type="dxa"/>
            <w:tcBorders>
              <w:top w:val="nil"/>
              <w:left w:val="nil"/>
              <w:bottom w:val="single" w:sz="4" w:space="0" w:color="auto"/>
              <w:right w:val="single" w:sz="4" w:space="0" w:color="auto"/>
            </w:tcBorders>
            <w:shd w:val="clear" w:color="auto" w:fill="auto"/>
            <w:noWrap/>
            <w:vAlign w:val="bottom"/>
            <w:hideMark/>
          </w:tcPr>
          <w:p w14:paraId="0E4C6B46" w14:textId="77777777" w:rsidR="00A02E6A" w:rsidRPr="00A02E6A" w:rsidRDefault="00A02E6A" w:rsidP="00A02E6A">
            <w:pPr>
              <w:jc w:val="right"/>
              <w:rPr>
                <w:lang w:val="hr-HR"/>
              </w:rPr>
            </w:pPr>
            <w:r w:rsidRPr="00A02E6A">
              <w:rPr>
                <w:lang w:val="hr-HR"/>
              </w:rPr>
              <w:t>45,09</w:t>
            </w:r>
          </w:p>
        </w:tc>
      </w:tr>
      <w:tr w:rsidR="0093325F" w:rsidRPr="00A02E6A" w14:paraId="33F225F7"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613BE09A" w14:textId="77777777" w:rsidR="00A02E6A" w:rsidRPr="00A02E6A" w:rsidRDefault="00A02E6A" w:rsidP="00A02E6A">
            <w:pPr>
              <w:rPr>
                <w:lang w:val="hr-HR"/>
              </w:rPr>
            </w:pPr>
            <w:r w:rsidRPr="00A02E6A">
              <w:rPr>
                <w:lang w:val="hr-HR"/>
              </w:rPr>
              <w:t>3234</w:t>
            </w:r>
          </w:p>
        </w:tc>
        <w:tc>
          <w:tcPr>
            <w:tcW w:w="4801" w:type="dxa"/>
            <w:tcBorders>
              <w:top w:val="nil"/>
              <w:left w:val="nil"/>
              <w:bottom w:val="single" w:sz="4" w:space="0" w:color="auto"/>
              <w:right w:val="single" w:sz="4" w:space="0" w:color="auto"/>
            </w:tcBorders>
            <w:shd w:val="clear" w:color="auto" w:fill="auto"/>
            <w:noWrap/>
            <w:vAlign w:val="bottom"/>
            <w:hideMark/>
          </w:tcPr>
          <w:p w14:paraId="51245FEB" w14:textId="77777777" w:rsidR="00A02E6A" w:rsidRPr="00A02E6A" w:rsidRDefault="00A02E6A" w:rsidP="00A02E6A">
            <w:pPr>
              <w:rPr>
                <w:lang w:val="hr-HR"/>
              </w:rPr>
            </w:pPr>
            <w:r w:rsidRPr="00A02E6A">
              <w:rPr>
                <w:lang w:val="hr-HR"/>
              </w:rPr>
              <w:t>Komunalne usluge</w:t>
            </w:r>
          </w:p>
        </w:tc>
        <w:tc>
          <w:tcPr>
            <w:tcW w:w="1531" w:type="dxa"/>
            <w:tcBorders>
              <w:top w:val="nil"/>
              <w:left w:val="nil"/>
              <w:bottom w:val="single" w:sz="4" w:space="0" w:color="auto"/>
              <w:right w:val="single" w:sz="4" w:space="0" w:color="auto"/>
            </w:tcBorders>
            <w:shd w:val="clear" w:color="auto" w:fill="auto"/>
            <w:noWrap/>
            <w:vAlign w:val="bottom"/>
            <w:hideMark/>
          </w:tcPr>
          <w:p w14:paraId="7B808A64" w14:textId="77777777" w:rsidR="00A02E6A" w:rsidRPr="00A02E6A" w:rsidRDefault="00A02E6A" w:rsidP="00A02E6A">
            <w:pPr>
              <w:jc w:val="right"/>
              <w:rPr>
                <w:lang w:val="hr-HR"/>
              </w:rPr>
            </w:pPr>
            <w:r w:rsidRPr="00A02E6A">
              <w:rPr>
                <w:lang w:val="hr-HR"/>
              </w:rPr>
              <w:t>33.681,00</w:t>
            </w:r>
          </w:p>
        </w:tc>
        <w:tc>
          <w:tcPr>
            <w:tcW w:w="1721" w:type="dxa"/>
            <w:tcBorders>
              <w:top w:val="nil"/>
              <w:left w:val="nil"/>
              <w:bottom w:val="single" w:sz="4" w:space="0" w:color="auto"/>
              <w:right w:val="single" w:sz="4" w:space="0" w:color="auto"/>
            </w:tcBorders>
            <w:shd w:val="clear" w:color="auto" w:fill="auto"/>
            <w:noWrap/>
            <w:vAlign w:val="bottom"/>
            <w:hideMark/>
          </w:tcPr>
          <w:p w14:paraId="0D4A1E3C" w14:textId="77777777" w:rsidR="00A02E6A" w:rsidRPr="00A02E6A" w:rsidRDefault="00A02E6A" w:rsidP="00A02E6A">
            <w:pPr>
              <w:jc w:val="right"/>
              <w:rPr>
                <w:lang w:val="hr-HR"/>
              </w:rPr>
            </w:pPr>
            <w:r w:rsidRPr="00A02E6A">
              <w:rPr>
                <w:lang w:val="hr-HR"/>
              </w:rPr>
              <w:t>32.015,85</w:t>
            </w:r>
          </w:p>
        </w:tc>
        <w:tc>
          <w:tcPr>
            <w:tcW w:w="766" w:type="dxa"/>
            <w:tcBorders>
              <w:top w:val="nil"/>
              <w:left w:val="nil"/>
              <w:bottom w:val="single" w:sz="4" w:space="0" w:color="auto"/>
              <w:right w:val="single" w:sz="4" w:space="0" w:color="auto"/>
            </w:tcBorders>
            <w:shd w:val="clear" w:color="auto" w:fill="auto"/>
            <w:noWrap/>
            <w:vAlign w:val="bottom"/>
            <w:hideMark/>
          </w:tcPr>
          <w:p w14:paraId="6F7699AB" w14:textId="77777777" w:rsidR="00A02E6A" w:rsidRPr="00A02E6A" w:rsidRDefault="00A02E6A" w:rsidP="00A02E6A">
            <w:pPr>
              <w:jc w:val="right"/>
              <w:rPr>
                <w:lang w:val="hr-HR"/>
              </w:rPr>
            </w:pPr>
            <w:r w:rsidRPr="00A02E6A">
              <w:rPr>
                <w:lang w:val="hr-HR"/>
              </w:rPr>
              <w:t>95,06</w:t>
            </w:r>
          </w:p>
        </w:tc>
      </w:tr>
      <w:tr w:rsidR="0093325F" w:rsidRPr="00A02E6A" w14:paraId="69B3F3E7"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6BA73D7C" w14:textId="77777777" w:rsidR="00A02E6A" w:rsidRPr="00A02E6A" w:rsidRDefault="00A02E6A" w:rsidP="00A02E6A">
            <w:pPr>
              <w:rPr>
                <w:lang w:val="hr-HR"/>
              </w:rPr>
            </w:pPr>
            <w:r w:rsidRPr="00A02E6A">
              <w:rPr>
                <w:lang w:val="hr-HR"/>
              </w:rPr>
              <w:t>3235</w:t>
            </w:r>
          </w:p>
        </w:tc>
        <w:tc>
          <w:tcPr>
            <w:tcW w:w="4801" w:type="dxa"/>
            <w:tcBorders>
              <w:top w:val="nil"/>
              <w:left w:val="nil"/>
              <w:bottom w:val="single" w:sz="4" w:space="0" w:color="auto"/>
              <w:right w:val="single" w:sz="4" w:space="0" w:color="auto"/>
            </w:tcBorders>
            <w:shd w:val="clear" w:color="auto" w:fill="auto"/>
            <w:noWrap/>
            <w:vAlign w:val="bottom"/>
            <w:hideMark/>
          </w:tcPr>
          <w:p w14:paraId="09EEA633" w14:textId="77777777" w:rsidR="00A02E6A" w:rsidRPr="00A02E6A" w:rsidRDefault="00A02E6A" w:rsidP="00A02E6A">
            <w:pPr>
              <w:rPr>
                <w:lang w:val="hr-HR"/>
              </w:rPr>
            </w:pPr>
            <w:r w:rsidRPr="00A02E6A">
              <w:rPr>
                <w:lang w:val="hr-HR"/>
              </w:rPr>
              <w:t>Zakupnine i najamnine</w:t>
            </w:r>
          </w:p>
        </w:tc>
        <w:tc>
          <w:tcPr>
            <w:tcW w:w="1531" w:type="dxa"/>
            <w:tcBorders>
              <w:top w:val="nil"/>
              <w:left w:val="nil"/>
              <w:bottom w:val="single" w:sz="4" w:space="0" w:color="auto"/>
              <w:right w:val="single" w:sz="4" w:space="0" w:color="auto"/>
            </w:tcBorders>
            <w:shd w:val="clear" w:color="auto" w:fill="auto"/>
            <w:noWrap/>
            <w:vAlign w:val="bottom"/>
            <w:hideMark/>
          </w:tcPr>
          <w:p w14:paraId="236AB896" w14:textId="77777777" w:rsidR="00A02E6A" w:rsidRPr="00A02E6A" w:rsidRDefault="00A02E6A" w:rsidP="00A02E6A">
            <w:pPr>
              <w:jc w:val="right"/>
              <w:rPr>
                <w:lang w:val="hr-HR"/>
              </w:rPr>
            </w:pPr>
            <w:r w:rsidRPr="00A02E6A">
              <w:rPr>
                <w:lang w:val="hr-HR"/>
              </w:rPr>
              <w:t>5.500,00</w:t>
            </w:r>
          </w:p>
        </w:tc>
        <w:tc>
          <w:tcPr>
            <w:tcW w:w="1721" w:type="dxa"/>
            <w:tcBorders>
              <w:top w:val="nil"/>
              <w:left w:val="nil"/>
              <w:bottom w:val="single" w:sz="4" w:space="0" w:color="auto"/>
              <w:right w:val="single" w:sz="4" w:space="0" w:color="auto"/>
            </w:tcBorders>
            <w:shd w:val="clear" w:color="auto" w:fill="auto"/>
            <w:noWrap/>
            <w:vAlign w:val="bottom"/>
            <w:hideMark/>
          </w:tcPr>
          <w:p w14:paraId="503825F6" w14:textId="77777777" w:rsidR="00A02E6A" w:rsidRPr="00A02E6A" w:rsidRDefault="00A02E6A" w:rsidP="00A02E6A">
            <w:pPr>
              <w:jc w:val="right"/>
              <w:rPr>
                <w:lang w:val="hr-HR"/>
              </w:rPr>
            </w:pPr>
            <w:r w:rsidRPr="00A02E6A">
              <w:rPr>
                <w:lang w:val="hr-HR"/>
              </w:rPr>
              <w:t>4.456,79</w:t>
            </w:r>
          </w:p>
        </w:tc>
        <w:tc>
          <w:tcPr>
            <w:tcW w:w="766" w:type="dxa"/>
            <w:tcBorders>
              <w:top w:val="nil"/>
              <w:left w:val="nil"/>
              <w:bottom w:val="single" w:sz="4" w:space="0" w:color="auto"/>
              <w:right w:val="single" w:sz="4" w:space="0" w:color="auto"/>
            </w:tcBorders>
            <w:shd w:val="clear" w:color="auto" w:fill="auto"/>
            <w:noWrap/>
            <w:vAlign w:val="bottom"/>
            <w:hideMark/>
          </w:tcPr>
          <w:p w14:paraId="1515358C" w14:textId="77777777" w:rsidR="00A02E6A" w:rsidRPr="00A02E6A" w:rsidRDefault="00A02E6A" w:rsidP="00A02E6A">
            <w:pPr>
              <w:jc w:val="right"/>
              <w:rPr>
                <w:lang w:val="hr-HR"/>
              </w:rPr>
            </w:pPr>
            <w:r w:rsidRPr="00A02E6A">
              <w:rPr>
                <w:lang w:val="hr-HR"/>
              </w:rPr>
              <w:t>81,03</w:t>
            </w:r>
          </w:p>
        </w:tc>
      </w:tr>
      <w:tr w:rsidR="0093325F" w:rsidRPr="00A02E6A" w14:paraId="647B1110"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37A0E007" w14:textId="77777777" w:rsidR="00A02E6A" w:rsidRPr="00A02E6A" w:rsidRDefault="00A02E6A" w:rsidP="00A02E6A">
            <w:pPr>
              <w:rPr>
                <w:lang w:val="hr-HR"/>
              </w:rPr>
            </w:pPr>
            <w:r w:rsidRPr="00A02E6A">
              <w:rPr>
                <w:lang w:val="hr-HR"/>
              </w:rPr>
              <w:t>3236</w:t>
            </w:r>
          </w:p>
        </w:tc>
        <w:tc>
          <w:tcPr>
            <w:tcW w:w="4801" w:type="dxa"/>
            <w:tcBorders>
              <w:top w:val="nil"/>
              <w:left w:val="nil"/>
              <w:bottom w:val="single" w:sz="4" w:space="0" w:color="auto"/>
              <w:right w:val="single" w:sz="4" w:space="0" w:color="auto"/>
            </w:tcBorders>
            <w:shd w:val="clear" w:color="auto" w:fill="auto"/>
            <w:noWrap/>
            <w:vAlign w:val="bottom"/>
            <w:hideMark/>
          </w:tcPr>
          <w:p w14:paraId="31BF30BB" w14:textId="77777777" w:rsidR="00A02E6A" w:rsidRPr="00A02E6A" w:rsidRDefault="00A02E6A" w:rsidP="00A02E6A">
            <w:pPr>
              <w:rPr>
                <w:lang w:val="hr-HR"/>
              </w:rPr>
            </w:pPr>
            <w:r w:rsidRPr="00A02E6A">
              <w:rPr>
                <w:lang w:val="hr-HR"/>
              </w:rPr>
              <w:t>Zdravstvene i veterinarske usluge</w:t>
            </w:r>
          </w:p>
        </w:tc>
        <w:tc>
          <w:tcPr>
            <w:tcW w:w="1531" w:type="dxa"/>
            <w:tcBorders>
              <w:top w:val="nil"/>
              <w:left w:val="nil"/>
              <w:bottom w:val="single" w:sz="4" w:space="0" w:color="auto"/>
              <w:right w:val="single" w:sz="4" w:space="0" w:color="auto"/>
            </w:tcBorders>
            <w:shd w:val="clear" w:color="auto" w:fill="auto"/>
            <w:noWrap/>
            <w:vAlign w:val="bottom"/>
            <w:hideMark/>
          </w:tcPr>
          <w:p w14:paraId="0EBD34A7" w14:textId="77777777" w:rsidR="00A02E6A" w:rsidRPr="00A02E6A" w:rsidRDefault="00A02E6A" w:rsidP="00A02E6A">
            <w:pPr>
              <w:jc w:val="right"/>
              <w:rPr>
                <w:lang w:val="hr-HR"/>
              </w:rPr>
            </w:pPr>
            <w:r w:rsidRPr="00A02E6A">
              <w:rPr>
                <w:lang w:val="hr-HR"/>
              </w:rPr>
              <w:t>8.300,00</w:t>
            </w:r>
          </w:p>
        </w:tc>
        <w:tc>
          <w:tcPr>
            <w:tcW w:w="1721" w:type="dxa"/>
            <w:tcBorders>
              <w:top w:val="nil"/>
              <w:left w:val="nil"/>
              <w:bottom w:val="single" w:sz="4" w:space="0" w:color="auto"/>
              <w:right w:val="single" w:sz="4" w:space="0" w:color="auto"/>
            </w:tcBorders>
            <w:shd w:val="clear" w:color="auto" w:fill="auto"/>
            <w:noWrap/>
            <w:vAlign w:val="bottom"/>
            <w:hideMark/>
          </w:tcPr>
          <w:p w14:paraId="0B999F6C" w14:textId="77777777" w:rsidR="00A02E6A" w:rsidRPr="00A02E6A" w:rsidRDefault="00A02E6A" w:rsidP="00A02E6A">
            <w:pPr>
              <w:jc w:val="right"/>
              <w:rPr>
                <w:lang w:val="hr-HR"/>
              </w:rPr>
            </w:pPr>
            <w:r w:rsidRPr="00A02E6A">
              <w:rPr>
                <w:lang w:val="hr-HR"/>
              </w:rPr>
              <w:t>6.867,32</w:t>
            </w:r>
          </w:p>
        </w:tc>
        <w:tc>
          <w:tcPr>
            <w:tcW w:w="766" w:type="dxa"/>
            <w:tcBorders>
              <w:top w:val="nil"/>
              <w:left w:val="nil"/>
              <w:bottom w:val="single" w:sz="4" w:space="0" w:color="auto"/>
              <w:right w:val="single" w:sz="4" w:space="0" w:color="auto"/>
            </w:tcBorders>
            <w:shd w:val="clear" w:color="auto" w:fill="auto"/>
            <w:noWrap/>
            <w:vAlign w:val="bottom"/>
            <w:hideMark/>
          </w:tcPr>
          <w:p w14:paraId="1F85A0EB" w14:textId="77777777" w:rsidR="00A02E6A" w:rsidRPr="00A02E6A" w:rsidRDefault="00A02E6A" w:rsidP="00A02E6A">
            <w:pPr>
              <w:jc w:val="right"/>
              <w:rPr>
                <w:lang w:val="hr-HR"/>
              </w:rPr>
            </w:pPr>
            <w:r w:rsidRPr="00A02E6A">
              <w:rPr>
                <w:lang w:val="hr-HR"/>
              </w:rPr>
              <w:t>82,74</w:t>
            </w:r>
          </w:p>
        </w:tc>
      </w:tr>
      <w:tr w:rsidR="0093325F" w:rsidRPr="00A02E6A" w14:paraId="6B1EB454"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604A8DC5" w14:textId="77777777" w:rsidR="00A02E6A" w:rsidRPr="00A02E6A" w:rsidRDefault="00A02E6A" w:rsidP="00A02E6A">
            <w:pPr>
              <w:rPr>
                <w:lang w:val="hr-HR"/>
              </w:rPr>
            </w:pPr>
            <w:r w:rsidRPr="00A02E6A">
              <w:rPr>
                <w:lang w:val="hr-HR"/>
              </w:rPr>
              <w:t>3237</w:t>
            </w:r>
          </w:p>
        </w:tc>
        <w:tc>
          <w:tcPr>
            <w:tcW w:w="4801" w:type="dxa"/>
            <w:tcBorders>
              <w:top w:val="nil"/>
              <w:left w:val="nil"/>
              <w:bottom w:val="single" w:sz="4" w:space="0" w:color="auto"/>
              <w:right w:val="single" w:sz="4" w:space="0" w:color="auto"/>
            </w:tcBorders>
            <w:shd w:val="clear" w:color="auto" w:fill="auto"/>
            <w:noWrap/>
            <w:vAlign w:val="bottom"/>
            <w:hideMark/>
          </w:tcPr>
          <w:p w14:paraId="272D9B2E" w14:textId="77777777" w:rsidR="00A02E6A" w:rsidRPr="00A02E6A" w:rsidRDefault="00A02E6A" w:rsidP="00A02E6A">
            <w:pPr>
              <w:rPr>
                <w:lang w:val="hr-HR"/>
              </w:rPr>
            </w:pPr>
            <w:r w:rsidRPr="00A02E6A">
              <w:rPr>
                <w:lang w:val="hr-HR"/>
              </w:rPr>
              <w:t>Intelektualne i osobne usluge</w:t>
            </w:r>
          </w:p>
        </w:tc>
        <w:tc>
          <w:tcPr>
            <w:tcW w:w="1531" w:type="dxa"/>
            <w:tcBorders>
              <w:top w:val="nil"/>
              <w:left w:val="nil"/>
              <w:bottom w:val="single" w:sz="4" w:space="0" w:color="auto"/>
              <w:right w:val="single" w:sz="4" w:space="0" w:color="auto"/>
            </w:tcBorders>
            <w:shd w:val="clear" w:color="auto" w:fill="auto"/>
            <w:noWrap/>
            <w:vAlign w:val="bottom"/>
            <w:hideMark/>
          </w:tcPr>
          <w:p w14:paraId="1BA6FAAC" w14:textId="77777777" w:rsidR="00A02E6A" w:rsidRPr="00A02E6A" w:rsidRDefault="00A02E6A" w:rsidP="00A02E6A">
            <w:pPr>
              <w:jc w:val="right"/>
              <w:rPr>
                <w:lang w:val="hr-HR"/>
              </w:rPr>
            </w:pPr>
            <w:r w:rsidRPr="00A02E6A">
              <w:rPr>
                <w:lang w:val="hr-HR"/>
              </w:rPr>
              <w:t>5.200,00</w:t>
            </w:r>
          </w:p>
        </w:tc>
        <w:tc>
          <w:tcPr>
            <w:tcW w:w="1721" w:type="dxa"/>
            <w:tcBorders>
              <w:top w:val="nil"/>
              <w:left w:val="nil"/>
              <w:bottom w:val="single" w:sz="4" w:space="0" w:color="auto"/>
              <w:right w:val="single" w:sz="4" w:space="0" w:color="auto"/>
            </w:tcBorders>
            <w:shd w:val="clear" w:color="auto" w:fill="auto"/>
            <w:noWrap/>
            <w:vAlign w:val="bottom"/>
            <w:hideMark/>
          </w:tcPr>
          <w:p w14:paraId="6FEB4C7B" w14:textId="77777777" w:rsidR="00A02E6A" w:rsidRPr="00A02E6A" w:rsidRDefault="00A02E6A" w:rsidP="00A02E6A">
            <w:pPr>
              <w:jc w:val="right"/>
              <w:rPr>
                <w:lang w:val="hr-HR"/>
              </w:rPr>
            </w:pPr>
            <w:r w:rsidRPr="00A02E6A">
              <w:rPr>
                <w:lang w:val="hr-HR"/>
              </w:rPr>
              <w:t>4.526,07</w:t>
            </w:r>
          </w:p>
        </w:tc>
        <w:tc>
          <w:tcPr>
            <w:tcW w:w="766" w:type="dxa"/>
            <w:tcBorders>
              <w:top w:val="nil"/>
              <w:left w:val="nil"/>
              <w:bottom w:val="single" w:sz="4" w:space="0" w:color="auto"/>
              <w:right w:val="single" w:sz="4" w:space="0" w:color="auto"/>
            </w:tcBorders>
            <w:shd w:val="clear" w:color="auto" w:fill="auto"/>
            <w:noWrap/>
            <w:vAlign w:val="bottom"/>
            <w:hideMark/>
          </w:tcPr>
          <w:p w14:paraId="30E20D23" w14:textId="77777777" w:rsidR="00A02E6A" w:rsidRPr="00A02E6A" w:rsidRDefault="00A02E6A" w:rsidP="00A02E6A">
            <w:pPr>
              <w:jc w:val="right"/>
              <w:rPr>
                <w:lang w:val="hr-HR"/>
              </w:rPr>
            </w:pPr>
            <w:r w:rsidRPr="00A02E6A">
              <w:rPr>
                <w:lang w:val="hr-HR"/>
              </w:rPr>
              <w:t>87,04</w:t>
            </w:r>
          </w:p>
        </w:tc>
      </w:tr>
      <w:tr w:rsidR="0093325F" w:rsidRPr="00A02E6A" w14:paraId="314222E0"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13F8F8B3" w14:textId="77777777" w:rsidR="00A02E6A" w:rsidRPr="00A02E6A" w:rsidRDefault="00A02E6A" w:rsidP="00A02E6A">
            <w:pPr>
              <w:rPr>
                <w:lang w:val="hr-HR"/>
              </w:rPr>
            </w:pPr>
            <w:r w:rsidRPr="00A02E6A">
              <w:rPr>
                <w:lang w:val="hr-HR"/>
              </w:rPr>
              <w:t>3238</w:t>
            </w:r>
          </w:p>
        </w:tc>
        <w:tc>
          <w:tcPr>
            <w:tcW w:w="4801" w:type="dxa"/>
            <w:tcBorders>
              <w:top w:val="nil"/>
              <w:left w:val="nil"/>
              <w:bottom w:val="single" w:sz="4" w:space="0" w:color="auto"/>
              <w:right w:val="single" w:sz="4" w:space="0" w:color="auto"/>
            </w:tcBorders>
            <w:shd w:val="clear" w:color="auto" w:fill="auto"/>
            <w:noWrap/>
            <w:vAlign w:val="bottom"/>
            <w:hideMark/>
          </w:tcPr>
          <w:p w14:paraId="51699A02" w14:textId="77777777" w:rsidR="00A02E6A" w:rsidRPr="00A02E6A" w:rsidRDefault="00A02E6A" w:rsidP="00A02E6A">
            <w:pPr>
              <w:rPr>
                <w:lang w:val="hr-HR"/>
              </w:rPr>
            </w:pPr>
            <w:r w:rsidRPr="00A02E6A">
              <w:rPr>
                <w:lang w:val="hr-HR"/>
              </w:rPr>
              <w:t>Računalne usluge</w:t>
            </w:r>
          </w:p>
        </w:tc>
        <w:tc>
          <w:tcPr>
            <w:tcW w:w="1531" w:type="dxa"/>
            <w:tcBorders>
              <w:top w:val="nil"/>
              <w:left w:val="nil"/>
              <w:bottom w:val="single" w:sz="4" w:space="0" w:color="auto"/>
              <w:right w:val="single" w:sz="4" w:space="0" w:color="auto"/>
            </w:tcBorders>
            <w:shd w:val="clear" w:color="auto" w:fill="auto"/>
            <w:noWrap/>
            <w:vAlign w:val="bottom"/>
            <w:hideMark/>
          </w:tcPr>
          <w:p w14:paraId="5B46144B" w14:textId="77777777" w:rsidR="00A02E6A" w:rsidRPr="00A02E6A" w:rsidRDefault="00A02E6A" w:rsidP="00A02E6A">
            <w:pPr>
              <w:jc w:val="right"/>
              <w:rPr>
                <w:lang w:val="hr-HR"/>
              </w:rPr>
            </w:pPr>
            <w:r w:rsidRPr="00A02E6A">
              <w:rPr>
                <w:lang w:val="hr-HR"/>
              </w:rPr>
              <w:t>3.000,00</w:t>
            </w:r>
          </w:p>
        </w:tc>
        <w:tc>
          <w:tcPr>
            <w:tcW w:w="1721" w:type="dxa"/>
            <w:tcBorders>
              <w:top w:val="nil"/>
              <w:left w:val="nil"/>
              <w:bottom w:val="single" w:sz="4" w:space="0" w:color="auto"/>
              <w:right w:val="single" w:sz="4" w:space="0" w:color="auto"/>
            </w:tcBorders>
            <w:shd w:val="clear" w:color="auto" w:fill="auto"/>
            <w:noWrap/>
            <w:vAlign w:val="bottom"/>
            <w:hideMark/>
          </w:tcPr>
          <w:p w14:paraId="2A856BB9" w14:textId="77777777" w:rsidR="00A02E6A" w:rsidRPr="00A02E6A" w:rsidRDefault="00A02E6A" w:rsidP="00A02E6A">
            <w:pPr>
              <w:jc w:val="right"/>
              <w:rPr>
                <w:lang w:val="hr-HR"/>
              </w:rPr>
            </w:pPr>
            <w:r w:rsidRPr="00A02E6A">
              <w:rPr>
                <w:lang w:val="hr-HR"/>
              </w:rPr>
              <w:t>3.316,90</w:t>
            </w:r>
          </w:p>
        </w:tc>
        <w:tc>
          <w:tcPr>
            <w:tcW w:w="766" w:type="dxa"/>
            <w:tcBorders>
              <w:top w:val="nil"/>
              <w:left w:val="nil"/>
              <w:bottom w:val="single" w:sz="4" w:space="0" w:color="auto"/>
              <w:right w:val="single" w:sz="4" w:space="0" w:color="auto"/>
            </w:tcBorders>
            <w:shd w:val="clear" w:color="auto" w:fill="auto"/>
            <w:noWrap/>
            <w:vAlign w:val="bottom"/>
            <w:hideMark/>
          </w:tcPr>
          <w:p w14:paraId="5B824FF4" w14:textId="77777777" w:rsidR="00A02E6A" w:rsidRPr="00A02E6A" w:rsidRDefault="00A02E6A" w:rsidP="00A02E6A">
            <w:pPr>
              <w:jc w:val="right"/>
              <w:rPr>
                <w:lang w:val="hr-HR"/>
              </w:rPr>
            </w:pPr>
            <w:r w:rsidRPr="00A02E6A">
              <w:rPr>
                <w:lang w:val="hr-HR"/>
              </w:rPr>
              <w:t>110,56</w:t>
            </w:r>
          </w:p>
        </w:tc>
      </w:tr>
      <w:tr w:rsidR="0093325F" w:rsidRPr="00A02E6A" w14:paraId="25FBC440"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5140C00B" w14:textId="77777777" w:rsidR="00A02E6A" w:rsidRPr="00A02E6A" w:rsidRDefault="00A02E6A" w:rsidP="00A02E6A">
            <w:pPr>
              <w:rPr>
                <w:lang w:val="hr-HR"/>
              </w:rPr>
            </w:pPr>
            <w:r w:rsidRPr="00A02E6A">
              <w:rPr>
                <w:lang w:val="hr-HR"/>
              </w:rPr>
              <w:t>3239</w:t>
            </w:r>
          </w:p>
        </w:tc>
        <w:tc>
          <w:tcPr>
            <w:tcW w:w="4801" w:type="dxa"/>
            <w:tcBorders>
              <w:top w:val="nil"/>
              <w:left w:val="nil"/>
              <w:bottom w:val="single" w:sz="4" w:space="0" w:color="auto"/>
              <w:right w:val="single" w:sz="4" w:space="0" w:color="auto"/>
            </w:tcBorders>
            <w:shd w:val="clear" w:color="auto" w:fill="auto"/>
            <w:noWrap/>
            <w:vAlign w:val="bottom"/>
            <w:hideMark/>
          </w:tcPr>
          <w:p w14:paraId="3C144994" w14:textId="77777777" w:rsidR="00A02E6A" w:rsidRPr="00A02E6A" w:rsidRDefault="00A02E6A" w:rsidP="00A02E6A">
            <w:pPr>
              <w:rPr>
                <w:lang w:val="hr-HR"/>
              </w:rPr>
            </w:pPr>
            <w:r w:rsidRPr="00A02E6A">
              <w:rPr>
                <w:lang w:val="hr-HR"/>
              </w:rPr>
              <w:t>Ostale usluge</w:t>
            </w:r>
          </w:p>
        </w:tc>
        <w:tc>
          <w:tcPr>
            <w:tcW w:w="1531" w:type="dxa"/>
            <w:tcBorders>
              <w:top w:val="nil"/>
              <w:left w:val="nil"/>
              <w:bottom w:val="single" w:sz="4" w:space="0" w:color="auto"/>
              <w:right w:val="single" w:sz="4" w:space="0" w:color="auto"/>
            </w:tcBorders>
            <w:shd w:val="clear" w:color="auto" w:fill="auto"/>
            <w:noWrap/>
            <w:vAlign w:val="bottom"/>
            <w:hideMark/>
          </w:tcPr>
          <w:p w14:paraId="71577599" w14:textId="77777777" w:rsidR="00A02E6A" w:rsidRPr="00A02E6A" w:rsidRDefault="00A02E6A" w:rsidP="00A02E6A">
            <w:pPr>
              <w:jc w:val="right"/>
              <w:rPr>
                <w:lang w:val="hr-HR"/>
              </w:rPr>
            </w:pPr>
            <w:r w:rsidRPr="00A02E6A">
              <w:rPr>
                <w:lang w:val="hr-HR"/>
              </w:rPr>
              <w:t>35.835,00</w:t>
            </w:r>
          </w:p>
        </w:tc>
        <w:tc>
          <w:tcPr>
            <w:tcW w:w="1721" w:type="dxa"/>
            <w:tcBorders>
              <w:top w:val="nil"/>
              <w:left w:val="nil"/>
              <w:bottom w:val="single" w:sz="4" w:space="0" w:color="auto"/>
              <w:right w:val="single" w:sz="4" w:space="0" w:color="auto"/>
            </w:tcBorders>
            <w:shd w:val="clear" w:color="auto" w:fill="auto"/>
            <w:noWrap/>
            <w:vAlign w:val="bottom"/>
            <w:hideMark/>
          </w:tcPr>
          <w:p w14:paraId="43476FAF" w14:textId="77777777" w:rsidR="00A02E6A" w:rsidRPr="00A02E6A" w:rsidRDefault="00A02E6A" w:rsidP="00A02E6A">
            <w:pPr>
              <w:jc w:val="right"/>
              <w:rPr>
                <w:lang w:val="hr-HR"/>
              </w:rPr>
            </w:pPr>
            <w:r w:rsidRPr="00A02E6A">
              <w:rPr>
                <w:lang w:val="hr-HR"/>
              </w:rPr>
              <w:t>28.607,88</w:t>
            </w:r>
          </w:p>
        </w:tc>
        <w:tc>
          <w:tcPr>
            <w:tcW w:w="766" w:type="dxa"/>
            <w:tcBorders>
              <w:top w:val="nil"/>
              <w:left w:val="nil"/>
              <w:bottom w:val="single" w:sz="4" w:space="0" w:color="auto"/>
              <w:right w:val="single" w:sz="4" w:space="0" w:color="auto"/>
            </w:tcBorders>
            <w:shd w:val="clear" w:color="auto" w:fill="auto"/>
            <w:noWrap/>
            <w:vAlign w:val="bottom"/>
            <w:hideMark/>
          </w:tcPr>
          <w:p w14:paraId="26946537" w14:textId="77777777" w:rsidR="00A02E6A" w:rsidRPr="00A02E6A" w:rsidRDefault="00A02E6A" w:rsidP="00A02E6A">
            <w:pPr>
              <w:jc w:val="right"/>
              <w:rPr>
                <w:lang w:val="hr-HR"/>
              </w:rPr>
            </w:pPr>
            <w:r w:rsidRPr="00A02E6A">
              <w:rPr>
                <w:lang w:val="hr-HR"/>
              </w:rPr>
              <w:t>79,83</w:t>
            </w:r>
          </w:p>
        </w:tc>
      </w:tr>
      <w:tr w:rsidR="0093325F" w:rsidRPr="00A02E6A" w14:paraId="4DBC7B55"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46A499DA" w14:textId="77777777" w:rsidR="00A02E6A" w:rsidRPr="00A02E6A" w:rsidRDefault="00A02E6A" w:rsidP="00A02E6A">
            <w:pPr>
              <w:rPr>
                <w:lang w:val="hr-HR"/>
              </w:rPr>
            </w:pPr>
            <w:r w:rsidRPr="00A02E6A">
              <w:rPr>
                <w:lang w:val="hr-HR"/>
              </w:rPr>
              <w:t>3291</w:t>
            </w:r>
          </w:p>
        </w:tc>
        <w:tc>
          <w:tcPr>
            <w:tcW w:w="4801" w:type="dxa"/>
            <w:tcBorders>
              <w:top w:val="nil"/>
              <w:left w:val="nil"/>
              <w:bottom w:val="single" w:sz="4" w:space="0" w:color="auto"/>
              <w:right w:val="single" w:sz="4" w:space="0" w:color="auto"/>
            </w:tcBorders>
            <w:shd w:val="clear" w:color="auto" w:fill="auto"/>
            <w:noWrap/>
            <w:vAlign w:val="bottom"/>
            <w:hideMark/>
          </w:tcPr>
          <w:p w14:paraId="33AF086D" w14:textId="77777777" w:rsidR="00A02E6A" w:rsidRPr="00A02E6A" w:rsidRDefault="00A02E6A" w:rsidP="00A02E6A">
            <w:pPr>
              <w:rPr>
                <w:lang w:val="hr-HR"/>
              </w:rPr>
            </w:pPr>
            <w:r w:rsidRPr="00A02E6A">
              <w:rPr>
                <w:lang w:val="hr-HR"/>
              </w:rPr>
              <w:t>Naknade za rad predstavničkih i izvršnih tijela, povjerenstava i slično</w:t>
            </w:r>
          </w:p>
        </w:tc>
        <w:tc>
          <w:tcPr>
            <w:tcW w:w="1531" w:type="dxa"/>
            <w:tcBorders>
              <w:top w:val="nil"/>
              <w:left w:val="nil"/>
              <w:bottom w:val="single" w:sz="4" w:space="0" w:color="auto"/>
              <w:right w:val="single" w:sz="4" w:space="0" w:color="auto"/>
            </w:tcBorders>
            <w:shd w:val="clear" w:color="auto" w:fill="auto"/>
            <w:noWrap/>
            <w:vAlign w:val="bottom"/>
            <w:hideMark/>
          </w:tcPr>
          <w:p w14:paraId="5CE31B55" w14:textId="77777777" w:rsidR="00A02E6A" w:rsidRPr="00A02E6A" w:rsidRDefault="00A02E6A" w:rsidP="00A02E6A">
            <w:pPr>
              <w:jc w:val="right"/>
              <w:rPr>
                <w:lang w:val="hr-HR"/>
              </w:rPr>
            </w:pPr>
            <w:r w:rsidRPr="00A02E6A">
              <w:rPr>
                <w:lang w:val="hr-HR"/>
              </w:rPr>
              <w:t>9.954,00</w:t>
            </w:r>
          </w:p>
        </w:tc>
        <w:tc>
          <w:tcPr>
            <w:tcW w:w="1721" w:type="dxa"/>
            <w:tcBorders>
              <w:top w:val="nil"/>
              <w:left w:val="nil"/>
              <w:bottom w:val="single" w:sz="4" w:space="0" w:color="auto"/>
              <w:right w:val="single" w:sz="4" w:space="0" w:color="auto"/>
            </w:tcBorders>
            <w:shd w:val="clear" w:color="auto" w:fill="auto"/>
            <w:noWrap/>
            <w:vAlign w:val="bottom"/>
            <w:hideMark/>
          </w:tcPr>
          <w:p w14:paraId="0F9C6EA3" w14:textId="77777777" w:rsidR="00A02E6A" w:rsidRPr="00A02E6A" w:rsidRDefault="00A02E6A" w:rsidP="00A02E6A">
            <w:pPr>
              <w:jc w:val="right"/>
              <w:rPr>
                <w:lang w:val="hr-HR"/>
              </w:rPr>
            </w:pPr>
            <w:r w:rsidRPr="00A02E6A">
              <w:rPr>
                <w:lang w:val="hr-HR"/>
              </w:rPr>
              <w:t>9.142,47</w:t>
            </w:r>
          </w:p>
        </w:tc>
        <w:tc>
          <w:tcPr>
            <w:tcW w:w="766" w:type="dxa"/>
            <w:tcBorders>
              <w:top w:val="nil"/>
              <w:left w:val="nil"/>
              <w:bottom w:val="single" w:sz="4" w:space="0" w:color="auto"/>
              <w:right w:val="single" w:sz="4" w:space="0" w:color="auto"/>
            </w:tcBorders>
            <w:shd w:val="clear" w:color="auto" w:fill="auto"/>
            <w:noWrap/>
            <w:vAlign w:val="bottom"/>
            <w:hideMark/>
          </w:tcPr>
          <w:p w14:paraId="7F4D261F" w14:textId="77777777" w:rsidR="00A02E6A" w:rsidRPr="00A02E6A" w:rsidRDefault="00A02E6A" w:rsidP="00A02E6A">
            <w:pPr>
              <w:jc w:val="right"/>
              <w:rPr>
                <w:lang w:val="hr-HR"/>
              </w:rPr>
            </w:pPr>
            <w:r w:rsidRPr="00A02E6A">
              <w:rPr>
                <w:lang w:val="hr-HR"/>
              </w:rPr>
              <w:t>91,85</w:t>
            </w:r>
          </w:p>
        </w:tc>
      </w:tr>
      <w:tr w:rsidR="0093325F" w:rsidRPr="00A02E6A" w14:paraId="2D60CF29"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52D44053" w14:textId="77777777" w:rsidR="00A02E6A" w:rsidRPr="00A02E6A" w:rsidRDefault="00A02E6A" w:rsidP="00A02E6A">
            <w:pPr>
              <w:rPr>
                <w:lang w:val="hr-HR"/>
              </w:rPr>
            </w:pPr>
            <w:r w:rsidRPr="00A02E6A">
              <w:rPr>
                <w:lang w:val="hr-HR"/>
              </w:rPr>
              <w:t>3292</w:t>
            </w:r>
          </w:p>
        </w:tc>
        <w:tc>
          <w:tcPr>
            <w:tcW w:w="4801" w:type="dxa"/>
            <w:tcBorders>
              <w:top w:val="nil"/>
              <w:left w:val="nil"/>
              <w:bottom w:val="single" w:sz="4" w:space="0" w:color="auto"/>
              <w:right w:val="single" w:sz="4" w:space="0" w:color="auto"/>
            </w:tcBorders>
            <w:shd w:val="clear" w:color="auto" w:fill="auto"/>
            <w:noWrap/>
            <w:vAlign w:val="bottom"/>
            <w:hideMark/>
          </w:tcPr>
          <w:p w14:paraId="33B47ED4" w14:textId="77777777" w:rsidR="00A02E6A" w:rsidRPr="00A02E6A" w:rsidRDefault="00A02E6A" w:rsidP="00A02E6A">
            <w:pPr>
              <w:rPr>
                <w:lang w:val="hr-HR"/>
              </w:rPr>
            </w:pPr>
            <w:r w:rsidRPr="00A02E6A">
              <w:rPr>
                <w:lang w:val="hr-HR"/>
              </w:rPr>
              <w:t>Premije osiguranja</w:t>
            </w:r>
          </w:p>
        </w:tc>
        <w:tc>
          <w:tcPr>
            <w:tcW w:w="1531" w:type="dxa"/>
            <w:tcBorders>
              <w:top w:val="nil"/>
              <w:left w:val="nil"/>
              <w:bottom w:val="single" w:sz="4" w:space="0" w:color="auto"/>
              <w:right w:val="single" w:sz="4" w:space="0" w:color="auto"/>
            </w:tcBorders>
            <w:shd w:val="clear" w:color="auto" w:fill="auto"/>
            <w:noWrap/>
            <w:vAlign w:val="bottom"/>
            <w:hideMark/>
          </w:tcPr>
          <w:p w14:paraId="2E725A37" w14:textId="77777777" w:rsidR="00A02E6A" w:rsidRPr="00A02E6A" w:rsidRDefault="00A02E6A" w:rsidP="00A02E6A">
            <w:pPr>
              <w:jc w:val="right"/>
              <w:rPr>
                <w:lang w:val="hr-HR"/>
              </w:rPr>
            </w:pPr>
            <w:r w:rsidRPr="00A02E6A">
              <w:rPr>
                <w:lang w:val="hr-HR"/>
              </w:rPr>
              <w:t>18.800,00</w:t>
            </w:r>
          </w:p>
        </w:tc>
        <w:tc>
          <w:tcPr>
            <w:tcW w:w="1721" w:type="dxa"/>
            <w:tcBorders>
              <w:top w:val="nil"/>
              <w:left w:val="nil"/>
              <w:bottom w:val="single" w:sz="4" w:space="0" w:color="auto"/>
              <w:right w:val="single" w:sz="4" w:space="0" w:color="auto"/>
            </w:tcBorders>
            <w:shd w:val="clear" w:color="auto" w:fill="auto"/>
            <w:noWrap/>
            <w:vAlign w:val="bottom"/>
            <w:hideMark/>
          </w:tcPr>
          <w:p w14:paraId="73FBC998" w14:textId="77777777" w:rsidR="00A02E6A" w:rsidRPr="00A02E6A" w:rsidRDefault="00A02E6A" w:rsidP="00A02E6A">
            <w:pPr>
              <w:jc w:val="right"/>
              <w:rPr>
                <w:lang w:val="hr-HR"/>
              </w:rPr>
            </w:pPr>
            <w:r w:rsidRPr="00A02E6A">
              <w:rPr>
                <w:lang w:val="hr-HR"/>
              </w:rPr>
              <w:t>15.149,51</w:t>
            </w:r>
          </w:p>
        </w:tc>
        <w:tc>
          <w:tcPr>
            <w:tcW w:w="766" w:type="dxa"/>
            <w:tcBorders>
              <w:top w:val="nil"/>
              <w:left w:val="nil"/>
              <w:bottom w:val="single" w:sz="4" w:space="0" w:color="auto"/>
              <w:right w:val="single" w:sz="4" w:space="0" w:color="auto"/>
            </w:tcBorders>
            <w:shd w:val="clear" w:color="auto" w:fill="auto"/>
            <w:noWrap/>
            <w:vAlign w:val="bottom"/>
            <w:hideMark/>
          </w:tcPr>
          <w:p w14:paraId="1D71AF5A" w14:textId="77777777" w:rsidR="00A02E6A" w:rsidRPr="00A02E6A" w:rsidRDefault="00A02E6A" w:rsidP="00A02E6A">
            <w:pPr>
              <w:jc w:val="right"/>
              <w:rPr>
                <w:lang w:val="hr-HR"/>
              </w:rPr>
            </w:pPr>
            <w:r w:rsidRPr="00A02E6A">
              <w:rPr>
                <w:lang w:val="hr-HR"/>
              </w:rPr>
              <w:t>80,58</w:t>
            </w:r>
          </w:p>
        </w:tc>
      </w:tr>
      <w:tr w:rsidR="0093325F" w:rsidRPr="00A02E6A" w14:paraId="1EFA4076"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75F82BF6" w14:textId="77777777" w:rsidR="00A02E6A" w:rsidRPr="00A02E6A" w:rsidRDefault="00A02E6A" w:rsidP="00A02E6A">
            <w:pPr>
              <w:rPr>
                <w:lang w:val="hr-HR"/>
              </w:rPr>
            </w:pPr>
            <w:r w:rsidRPr="00A02E6A">
              <w:rPr>
                <w:lang w:val="hr-HR"/>
              </w:rPr>
              <w:t>3293</w:t>
            </w:r>
          </w:p>
        </w:tc>
        <w:tc>
          <w:tcPr>
            <w:tcW w:w="4801" w:type="dxa"/>
            <w:tcBorders>
              <w:top w:val="nil"/>
              <w:left w:val="nil"/>
              <w:bottom w:val="single" w:sz="4" w:space="0" w:color="auto"/>
              <w:right w:val="single" w:sz="4" w:space="0" w:color="auto"/>
            </w:tcBorders>
            <w:shd w:val="clear" w:color="auto" w:fill="auto"/>
            <w:noWrap/>
            <w:vAlign w:val="bottom"/>
            <w:hideMark/>
          </w:tcPr>
          <w:p w14:paraId="4CBB74ED" w14:textId="77777777" w:rsidR="00A02E6A" w:rsidRPr="00A02E6A" w:rsidRDefault="00A02E6A" w:rsidP="00A02E6A">
            <w:pPr>
              <w:rPr>
                <w:lang w:val="hr-HR"/>
              </w:rPr>
            </w:pPr>
            <w:r w:rsidRPr="00A02E6A">
              <w:rPr>
                <w:lang w:val="hr-HR"/>
              </w:rPr>
              <w:t>Reprezentacija</w:t>
            </w:r>
          </w:p>
        </w:tc>
        <w:tc>
          <w:tcPr>
            <w:tcW w:w="1531" w:type="dxa"/>
            <w:tcBorders>
              <w:top w:val="nil"/>
              <w:left w:val="nil"/>
              <w:bottom w:val="single" w:sz="4" w:space="0" w:color="auto"/>
              <w:right w:val="single" w:sz="4" w:space="0" w:color="auto"/>
            </w:tcBorders>
            <w:shd w:val="clear" w:color="auto" w:fill="auto"/>
            <w:noWrap/>
            <w:vAlign w:val="bottom"/>
            <w:hideMark/>
          </w:tcPr>
          <w:p w14:paraId="4E818BFA" w14:textId="77777777" w:rsidR="00A02E6A" w:rsidRPr="00A02E6A" w:rsidRDefault="00A02E6A" w:rsidP="00A02E6A">
            <w:pPr>
              <w:jc w:val="right"/>
              <w:rPr>
                <w:lang w:val="hr-HR"/>
              </w:rPr>
            </w:pPr>
            <w:r w:rsidRPr="00A02E6A">
              <w:rPr>
                <w:lang w:val="hr-HR"/>
              </w:rPr>
              <w:t>133,00</w:t>
            </w:r>
          </w:p>
        </w:tc>
        <w:tc>
          <w:tcPr>
            <w:tcW w:w="1721" w:type="dxa"/>
            <w:tcBorders>
              <w:top w:val="nil"/>
              <w:left w:val="nil"/>
              <w:bottom w:val="single" w:sz="4" w:space="0" w:color="auto"/>
              <w:right w:val="single" w:sz="4" w:space="0" w:color="auto"/>
            </w:tcBorders>
            <w:shd w:val="clear" w:color="auto" w:fill="auto"/>
            <w:noWrap/>
            <w:vAlign w:val="bottom"/>
            <w:hideMark/>
          </w:tcPr>
          <w:p w14:paraId="5AE3D487" w14:textId="77777777" w:rsidR="00A02E6A" w:rsidRPr="00A02E6A" w:rsidRDefault="00A02E6A" w:rsidP="00A02E6A">
            <w:pPr>
              <w:jc w:val="right"/>
              <w:rPr>
                <w:lang w:val="hr-HR"/>
              </w:rPr>
            </w:pPr>
            <w:r w:rsidRPr="00A02E6A">
              <w:rPr>
                <w:lang w:val="hr-HR"/>
              </w:rPr>
              <w:t>12,31</w:t>
            </w:r>
          </w:p>
        </w:tc>
        <w:tc>
          <w:tcPr>
            <w:tcW w:w="766" w:type="dxa"/>
            <w:tcBorders>
              <w:top w:val="nil"/>
              <w:left w:val="nil"/>
              <w:bottom w:val="single" w:sz="4" w:space="0" w:color="auto"/>
              <w:right w:val="single" w:sz="4" w:space="0" w:color="auto"/>
            </w:tcBorders>
            <w:shd w:val="clear" w:color="auto" w:fill="auto"/>
            <w:noWrap/>
            <w:vAlign w:val="bottom"/>
            <w:hideMark/>
          </w:tcPr>
          <w:p w14:paraId="715D2FA8" w14:textId="77777777" w:rsidR="00A02E6A" w:rsidRPr="00A02E6A" w:rsidRDefault="00A02E6A" w:rsidP="00A02E6A">
            <w:pPr>
              <w:jc w:val="right"/>
              <w:rPr>
                <w:lang w:val="hr-HR"/>
              </w:rPr>
            </w:pPr>
            <w:r w:rsidRPr="00A02E6A">
              <w:rPr>
                <w:lang w:val="hr-HR"/>
              </w:rPr>
              <w:t>9,26</w:t>
            </w:r>
          </w:p>
        </w:tc>
      </w:tr>
      <w:tr w:rsidR="0093325F" w:rsidRPr="00A02E6A" w14:paraId="1FC01DA8"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0187AF3C" w14:textId="77777777" w:rsidR="00A02E6A" w:rsidRPr="00A02E6A" w:rsidRDefault="00A02E6A" w:rsidP="00A02E6A">
            <w:pPr>
              <w:rPr>
                <w:lang w:val="hr-HR"/>
              </w:rPr>
            </w:pPr>
            <w:r w:rsidRPr="00A02E6A">
              <w:rPr>
                <w:lang w:val="hr-HR"/>
              </w:rPr>
              <w:t>3295</w:t>
            </w:r>
          </w:p>
        </w:tc>
        <w:tc>
          <w:tcPr>
            <w:tcW w:w="4801" w:type="dxa"/>
            <w:tcBorders>
              <w:top w:val="nil"/>
              <w:left w:val="nil"/>
              <w:bottom w:val="single" w:sz="4" w:space="0" w:color="auto"/>
              <w:right w:val="single" w:sz="4" w:space="0" w:color="auto"/>
            </w:tcBorders>
            <w:shd w:val="clear" w:color="auto" w:fill="auto"/>
            <w:noWrap/>
            <w:vAlign w:val="bottom"/>
            <w:hideMark/>
          </w:tcPr>
          <w:p w14:paraId="4D5A4565" w14:textId="77777777" w:rsidR="00A02E6A" w:rsidRPr="00A02E6A" w:rsidRDefault="00A02E6A" w:rsidP="00A02E6A">
            <w:pPr>
              <w:rPr>
                <w:lang w:val="hr-HR"/>
              </w:rPr>
            </w:pPr>
            <w:r w:rsidRPr="00A02E6A">
              <w:rPr>
                <w:lang w:val="hr-HR"/>
              </w:rPr>
              <w:t>Pristojbe i naknade</w:t>
            </w:r>
          </w:p>
        </w:tc>
        <w:tc>
          <w:tcPr>
            <w:tcW w:w="1531" w:type="dxa"/>
            <w:tcBorders>
              <w:top w:val="nil"/>
              <w:left w:val="nil"/>
              <w:bottom w:val="single" w:sz="4" w:space="0" w:color="auto"/>
              <w:right w:val="single" w:sz="4" w:space="0" w:color="auto"/>
            </w:tcBorders>
            <w:shd w:val="clear" w:color="auto" w:fill="auto"/>
            <w:noWrap/>
            <w:vAlign w:val="bottom"/>
            <w:hideMark/>
          </w:tcPr>
          <w:p w14:paraId="1B25212A" w14:textId="77777777" w:rsidR="00A02E6A" w:rsidRPr="00A02E6A" w:rsidRDefault="00A02E6A" w:rsidP="00A02E6A">
            <w:pPr>
              <w:jc w:val="right"/>
              <w:rPr>
                <w:lang w:val="hr-HR"/>
              </w:rPr>
            </w:pPr>
            <w:r w:rsidRPr="00A02E6A">
              <w:rPr>
                <w:lang w:val="hr-HR"/>
              </w:rPr>
              <w:t>1.991,00</w:t>
            </w:r>
          </w:p>
        </w:tc>
        <w:tc>
          <w:tcPr>
            <w:tcW w:w="1721" w:type="dxa"/>
            <w:tcBorders>
              <w:top w:val="nil"/>
              <w:left w:val="nil"/>
              <w:bottom w:val="single" w:sz="4" w:space="0" w:color="auto"/>
              <w:right w:val="single" w:sz="4" w:space="0" w:color="auto"/>
            </w:tcBorders>
            <w:shd w:val="clear" w:color="auto" w:fill="auto"/>
            <w:noWrap/>
            <w:vAlign w:val="bottom"/>
            <w:hideMark/>
          </w:tcPr>
          <w:p w14:paraId="7A7615A8" w14:textId="77777777" w:rsidR="00A02E6A" w:rsidRPr="00A02E6A" w:rsidRDefault="00A02E6A" w:rsidP="00A02E6A">
            <w:pPr>
              <w:jc w:val="right"/>
              <w:rPr>
                <w:lang w:val="hr-HR"/>
              </w:rPr>
            </w:pPr>
            <w:r w:rsidRPr="00A02E6A">
              <w:rPr>
                <w:lang w:val="hr-HR"/>
              </w:rPr>
              <w:t>596,10</w:t>
            </w:r>
          </w:p>
        </w:tc>
        <w:tc>
          <w:tcPr>
            <w:tcW w:w="766" w:type="dxa"/>
            <w:tcBorders>
              <w:top w:val="nil"/>
              <w:left w:val="nil"/>
              <w:bottom w:val="single" w:sz="4" w:space="0" w:color="auto"/>
              <w:right w:val="single" w:sz="4" w:space="0" w:color="auto"/>
            </w:tcBorders>
            <w:shd w:val="clear" w:color="auto" w:fill="auto"/>
            <w:noWrap/>
            <w:vAlign w:val="bottom"/>
            <w:hideMark/>
          </w:tcPr>
          <w:p w14:paraId="1F29C039" w14:textId="77777777" w:rsidR="00A02E6A" w:rsidRPr="00A02E6A" w:rsidRDefault="00A02E6A" w:rsidP="00A02E6A">
            <w:pPr>
              <w:jc w:val="right"/>
              <w:rPr>
                <w:lang w:val="hr-HR"/>
              </w:rPr>
            </w:pPr>
            <w:r w:rsidRPr="00A02E6A">
              <w:rPr>
                <w:lang w:val="hr-HR"/>
              </w:rPr>
              <w:t>29,94</w:t>
            </w:r>
          </w:p>
        </w:tc>
      </w:tr>
      <w:tr w:rsidR="0093325F" w:rsidRPr="00A02E6A" w14:paraId="348F4BDC"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283E6C6E" w14:textId="77777777" w:rsidR="00A02E6A" w:rsidRPr="00A02E6A" w:rsidRDefault="00A02E6A" w:rsidP="00A02E6A">
            <w:pPr>
              <w:rPr>
                <w:lang w:val="hr-HR"/>
              </w:rPr>
            </w:pPr>
            <w:r w:rsidRPr="00A02E6A">
              <w:rPr>
                <w:lang w:val="hr-HR"/>
              </w:rPr>
              <w:t>3431</w:t>
            </w:r>
          </w:p>
        </w:tc>
        <w:tc>
          <w:tcPr>
            <w:tcW w:w="4801" w:type="dxa"/>
            <w:tcBorders>
              <w:top w:val="nil"/>
              <w:left w:val="nil"/>
              <w:bottom w:val="single" w:sz="4" w:space="0" w:color="auto"/>
              <w:right w:val="single" w:sz="4" w:space="0" w:color="auto"/>
            </w:tcBorders>
            <w:shd w:val="clear" w:color="auto" w:fill="auto"/>
            <w:noWrap/>
            <w:vAlign w:val="bottom"/>
            <w:hideMark/>
          </w:tcPr>
          <w:p w14:paraId="7DD28CDA" w14:textId="77777777" w:rsidR="00A02E6A" w:rsidRPr="00A02E6A" w:rsidRDefault="00A02E6A" w:rsidP="00A02E6A">
            <w:pPr>
              <w:rPr>
                <w:lang w:val="hr-HR"/>
              </w:rPr>
            </w:pPr>
            <w:r w:rsidRPr="00A02E6A">
              <w:rPr>
                <w:lang w:val="hr-HR"/>
              </w:rPr>
              <w:t>Bankarske usluge i usluge platnog prometa</w:t>
            </w:r>
          </w:p>
        </w:tc>
        <w:tc>
          <w:tcPr>
            <w:tcW w:w="1531" w:type="dxa"/>
            <w:tcBorders>
              <w:top w:val="nil"/>
              <w:left w:val="nil"/>
              <w:bottom w:val="single" w:sz="4" w:space="0" w:color="auto"/>
              <w:right w:val="single" w:sz="4" w:space="0" w:color="auto"/>
            </w:tcBorders>
            <w:shd w:val="clear" w:color="auto" w:fill="auto"/>
            <w:noWrap/>
            <w:vAlign w:val="bottom"/>
            <w:hideMark/>
          </w:tcPr>
          <w:p w14:paraId="11727FAF" w14:textId="77777777" w:rsidR="00A02E6A" w:rsidRPr="00A02E6A" w:rsidRDefault="00A02E6A" w:rsidP="00A02E6A">
            <w:pPr>
              <w:jc w:val="right"/>
              <w:rPr>
                <w:lang w:val="hr-HR"/>
              </w:rPr>
            </w:pPr>
            <w:r w:rsidRPr="00A02E6A">
              <w:rPr>
                <w:lang w:val="hr-HR"/>
              </w:rPr>
              <w:t>133,00</w:t>
            </w:r>
          </w:p>
        </w:tc>
        <w:tc>
          <w:tcPr>
            <w:tcW w:w="1721" w:type="dxa"/>
            <w:tcBorders>
              <w:top w:val="nil"/>
              <w:left w:val="nil"/>
              <w:bottom w:val="single" w:sz="4" w:space="0" w:color="auto"/>
              <w:right w:val="single" w:sz="4" w:space="0" w:color="auto"/>
            </w:tcBorders>
            <w:shd w:val="clear" w:color="auto" w:fill="auto"/>
            <w:noWrap/>
            <w:vAlign w:val="bottom"/>
            <w:hideMark/>
          </w:tcPr>
          <w:p w14:paraId="7099130B" w14:textId="77777777" w:rsidR="00A02E6A" w:rsidRPr="00A02E6A" w:rsidRDefault="00A02E6A" w:rsidP="00A02E6A">
            <w:pPr>
              <w:jc w:val="right"/>
              <w:rPr>
                <w:lang w:val="hr-HR"/>
              </w:rPr>
            </w:pPr>
            <w:r w:rsidRPr="00A02E6A">
              <w:rPr>
                <w:lang w:val="hr-HR"/>
              </w:rPr>
              <w:t>0,73</w:t>
            </w:r>
          </w:p>
        </w:tc>
        <w:tc>
          <w:tcPr>
            <w:tcW w:w="766" w:type="dxa"/>
            <w:tcBorders>
              <w:top w:val="nil"/>
              <w:left w:val="nil"/>
              <w:bottom w:val="single" w:sz="4" w:space="0" w:color="auto"/>
              <w:right w:val="single" w:sz="4" w:space="0" w:color="auto"/>
            </w:tcBorders>
            <w:shd w:val="clear" w:color="auto" w:fill="auto"/>
            <w:noWrap/>
            <w:vAlign w:val="bottom"/>
            <w:hideMark/>
          </w:tcPr>
          <w:p w14:paraId="3B7C8F39" w14:textId="77777777" w:rsidR="00A02E6A" w:rsidRPr="00A02E6A" w:rsidRDefault="00A02E6A" w:rsidP="00A02E6A">
            <w:pPr>
              <w:jc w:val="right"/>
              <w:rPr>
                <w:lang w:val="hr-HR"/>
              </w:rPr>
            </w:pPr>
            <w:r w:rsidRPr="00A02E6A">
              <w:rPr>
                <w:lang w:val="hr-HR"/>
              </w:rPr>
              <w:t>0,55</w:t>
            </w:r>
          </w:p>
        </w:tc>
      </w:tr>
      <w:tr w:rsidR="0093325F" w:rsidRPr="00A02E6A" w14:paraId="53578D07"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785DFBB4" w14:textId="77777777" w:rsidR="00A02E6A" w:rsidRPr="00A02E6A" w:rsidRDefault="00A02E6A" w:rsidP="00A02E6A">
            <w:pPr>
              <w:rPr>
                <w:lang w:val="hr-HR"/>
              </w:rPr>
            </w:pPr>
            <w:r w:rsidRPr="00A02E6A">
              <w:rPr>
                <w:lang w:val="hr-HR"/>
              </w:rPr>
              <w:t>3433</w:t>
            </w:r>
          </w:p>
        </w:tc>
        <w:tc>
          <w:tcPr>
            <w:tcW w:w="4801" w:type="dxa"/>
            <w:tcBorders>
              <w:top w:val="nil"/>
              <w:left w:val="nil"/>
              <w:bottom w:val="single" w:sz="4" w:space="0" w:color="auto"/>
              <w:right w:val="single" w:sz="4" w:space="0" w:color="auto"/>
            </w:tcBorders>
            <w:shd w:val="clear" w:color="auto" w:fill="auto"/>
            <w:noWrap/>
            <w:vAlign w:val="bottom"/>
            <w:hideMark/>
          </w:tcPr>
          <w:p w14:paraId="488E1EDA" w14:textId="77777777" w:rsidR="00A02E6A" w:rsidRPr="00A02E6A" w:rsidRDefault="00A02E6A" w:rsidP="00A02E6A">
            <w:pPr>
              <w:rPr>
                <w:lang w:val="hr-HR"/>
              </w:rPr>
            </w:pPr>
            <w:r w:rsidRPr="00A02E6A">
              <w:rPr>
                <w:lang w:val="hr-HR"/>
              </w:rPr>
              <w:t>Zatezne kamate</w:t>
            </w:r>
          </w:p>
        </w:tc>
        <w:tc>
          <w:tcPr>
            <w:tcW w:w="1531" w:type="dxa"/>
            <w:tcBorders>
              <w:top w:val="nil"/>
              <w:left w:val="nil"/>
              <w:bottom w:val="single" w:sz="4" w:space="0" w:color="auto"/>
              <w:right w:val="single" w:sz="4" w:space="0" w:color="auto"/>
            </w:tcBorders>
            <w:shd w:val="clear" w:color="auto" w:fill="auto"/>
            <w:noWrap/>
            <w:vAlign w:val="bottom"/>
            <w:hideMark/>
          </w:tcPr>
          <w:p w14:paraId="0F4271C8" w14:textId="77777777" w:rsidR="00A02E6A" w:rsidRPr="00A02E6A" w:rsidRDefault="00A02E6A" w:rsidP="00A02E6A">
            <w:pPr>
              <w:jc w:val="right"/>
              <w:rPr>
                <w:lang w:val="hr-HR"/>
              </w:rPr>
            </w:pPr>
            <w:r w:rsidRPr="00A02E6A">
              <w:rPr>
                <w:lang w:val="hr-HR"/>
              </w:rPr>
              <w:t>133,00</w:t>
            </w:r>
          </w:p>
        </w:tc>
        <w:tc>
          <w:tcPr>
            <w:tcW w:w="1721" w:type="dxa"/>
            <w:tcBorders>
              <w:top w:val="nil"/>
              <w:left w:val="nil"/>
              <w:bottom w:val="single" w:sz="4" w:space="0" w:color="auto"/>
              <w:right w:val="single" w:sz="4" w:space="0" w:color="auto"/>
            </w:tcBorders>
            <w:shd w:val="clear" w:color="auto" w:fill="auto"/>
            <w:noWrap/>
            <w:vAlign w:val="bottom"/>
            <w:hideMark/>
          </w:tcPr>
          <w:p w14:paraId="0313BE4E" w14:textId="77777777" w:rsidR="00A02E6A" w:rsidRPr="00A02E6A" w:rsidRDefault="00A02E6A" w:rsidP="00A02E6A">
            <w:pPr>
              <w:jc w:val="right"/>
              <w:rPr>
                <w:lang w:val="hr-HR"/>
              </w:rPr>
            </w:pPr>
            <w:r w:rsidRPr="00A02E6A">
              <w:rPr>
                <w:lang w:val="hr-HR"/>
              </w:rPr>
              <w:t>47,80</w:t>
            </w:r>
          </w:p>
        </w:tc>
        <w:tc>
          <w:tcPr>
            <w:tcW w:w="766" w:type="dxa"/>
            <w:tcBorders>
              <w:top w:val="nil"/>
              <w:left w:val="nil"/>
              <w:bottom w:val="single" w:sz="4" w:space="0" w:color="auto"/>
              <w:right w:val="single" w:sz="4" w:space="0" w:color="auto"/>
            </w:tcBorders>
            <w:shd w:val="clear" w:color="auto" w:fill="auto"/>
            <w:noWrap/>
            <w:vAlign w:val="bottom"/>
            <w:hideMark/>
          </w:tcPr>
          <w:p w14:paraId="2778761A" w14:textId="77777777" w:rsidR="00A02E6A" w:rsidRPr="00A02E6A" w:rsidRDefault="00A02E6A" w:rsidP="00A02E6A">
            <w:pPr>
              <w:jc w:val="right"/>
              <w:rPr>
                <w:lang w:val="hr-HR"/>
              </w:rPr>
            </w:pPr>
            <w:r w:rsidRPr="00A02E6A">
              <w:rPr>
                <w:lang w:val="hr-HR"/>
              </w:rPr>
              <w:t>35,94</w:t>
            </w:r>
          </w:p>
        </w:tc>
      </w:tr>
      <w:tr w:rsidR="0093325F" w:rsidRPr="00A02E6A" w14:paraId="6027EF01"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60CA1E42" w14:textId="77777777" w:rsidR="00A02E6A" w:rsidRPr="00A02E6A" w:rsidRDefault="00A02E6A" w:rsidP="00A02E6A">
            <w:pPr>
              <w:rPr>
                <w:lang w:val="hr-HR"/>
              </w:rPr>
            </w:pPr>
            <w:r w:rsidRPr="00A02E6A">
              <w:rPr>
                <w:lang w:val="hr-HR"/>
              </w:rPr>
              <w:t>4124</w:t>
            </w:r>
          </w:p>
        </w:tc>
        <w:tc>
          <w:tcPr>
            <w:tcW w:w="4801" w:type="dxa"/>
            <w:tcBorders>
              <w:top w:val="nil"/>
              <w:left w:val="nil"/>
              <w:bottom w:val="single" w:sz="4" w:space="0" w:color="auto"/>
              <w:right w:val="single" w:sz="4" w:space="0" w:color="auto"/>
            </w:tcBorders>
            <w:shd w:val="clear" w:color="auto" w:fill="auto"/>
            <w:noWrap/>
            <w:vAlign w:val="bottom"/>
            <w:hideMark/>
          </w:tcPr>
          <w:p w14:paraId="44F7A637" w14:textId="77777777" w:rsidR="00A02E6A" w:rsidRPr="00A02E6A" w:rsidRDefault="00A02E6A" w:rsidP="00A02E6A">
            <w:pPr>
              <w:rPr>
                <w:lang w:val="hr-HR"/>
              </w:rPr>
            </w:pPr>
            <w:r w:rsidRPr="00A02E6A">
              <w:rPr>
                <w:lang w:val="hr-HR"/>
              </w:rPr>
              <w:t>Ostala prava</w:t>
            </w:r>
          </w:p>
        </w:tc>
        <w:tc>
          <w:tcPr>
            <w:tcW w:w="1531" w:type="dxa"/>
            <w:tcBorders>
              <w:top w:val="nil"/>
              <w:left w:val="nil"/>
              <w:bottom w:val="single" w:sz="4" w:space="0" w:color="auto"/>
              <w:right w:val="single" w:sz="4" w:space="0" w:color="auto"/>
            </w:tcBorders>
            <w:shd w:val="clear" w:color="auto" w:fill="auto"/>
            <w:noWrap/>
            <w:vAlign w:val="bottom"/>
            <w:hideMark/>
          </w:tcPr>
          <w:p w14:paraId="6BB05675" w14:textId="77777777" w:rsidR="00A02E6A" w:rsidRPr="00A02E6A" w:rsidRDefault="00A02E6A" w:rsidP="00A02E6A">
            <w:pPr>
              <w:jc w:val="right"/>
              <w:rPr>
                <w:lang w:val="hr-HR"/>
              </w:rPr>
            </w:pPr>
            <w:r w:rsidRPr="00A02E6A">
              <w:rPr>
                <w:lang w:val="hr-HR"/>
              </w:rPr>
              <w:t>8.700,00</w:t>
            </w:r>
          </w:p>
        </w:tc>
        <w:tc>
          <w:tcPr>
            <w:tcW w:w="1721" w:type="dxa"/>
            <w:tcBorders>
              <w:top w:val="nil"/>
              <w:left w:val="nil"/>
              <w:bottom w:val="single" w:sz="4" w:space="0" w:color="auto"/>
              <w:right w:val="single" w:sz="4" w:space="0" w:color="auto"/>
            </w:tcBorders>
            <w:shd w:val="clear" w:color="auto" w:fill="auto"/>
            <w:noWrap/>
            <w:vAlign w:val="bottom"/>
            <w:hideMark/>
          </w:tcPr>
          <w:p w14:paraId="66F1B578" w14:textId="77777777" w:rsidR="00A02E6A" w:rsidRPr="00A02E6A" w:rsidRDefault="00A02E6A" w:rsidP="00A02E6A">
            <w:pPr>
              <w:jc w:val="right"/>
              <w:rPr>
                <w:lang w:val="hr-HR"/>
              </w:rPr>
            </w:pPr>
            <w:r w:rsidRPr="00A02E6A">
              <w:rPr>
                <w:lang w:val="hr-HR"/>
              </w:rPr>
              <w:t>8.603,75</w:t>
            </w:r>
          </w:p>
        </w:tc>
        <w:tc>
          <w:tcPr>
            <w:tcW w:w="766" w:type="dxa"/>
            <w:tcBorders>
              <w:top w:val="nil"/>
              <w:left w:val="nil"/>
              <w:bottom w:val="single" w:sz="4" w:space="0" w:color="auto"/>
              <w:right w:val="single" w:sz="4" w:space="0" w:color="auto"/>
            </w:tcBorders>
            <w:shd w:val="clear" w:color="auto" w:fill="auto"/>
            <w:noWrap/>
            <w:vAlign w:val="bottom"/>
            <w:hideMark/>
          </w:tcPr>
          <w:p w14:paraId="61CBBD3E" w14:textId="77777777" w:rsidR="00A02E6A" w:rsidRPr="00A02E6A" w:rsidRDefault="00A02E6A" w:rsidP="00A02E6A">
            <w:pPr>
              <w:jc w:val="right"/>
              <w:rPr>
                <w:lang w:val="hr-HR"/>
              </w:rPr>
            </w:pPr>
            <w:r w:rsidRPr="00A02E6A">
              <w:rPr>
                <w:lang w:val="hr-HR"/>
              </w:rPr>
              <w:t>98,89</w:t>
            </w:r>
          </w:p>
        </w:tc>
      </w:tr>
      <w:tr w:rsidR="0093325F" w:rsidRPr="00A02E6A" w14:paraId="19E04C16"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7708E063" w14:textId="77777777" w:rsidR="00A02E6A" w:rsidRPr="00A02E6A" w:rsidRDefault="00A02E6A" w:rsidP="00A02E6A">
            <w:pPr>
              <w:rPr>
                <w:lang w:val="hr-HR"/>
              </w:rPr>
            </w:pPr>
            <w:r w:rsidRPr="00A02E6A">
              <w:rPr>
                <w:lang w:val="hr-HR"/>
              </w:rPr>
              <w:t>4126</w:t>
            </w:r>
          </w:p>
        </w:tc>
        <w:tc>
          <w:tcPr>
            <w:tcW w:w="4801" w:type="dxa"/>
            <w:tcBorders>
              <w:top w:val="nil"/>
              <w:left w:val="nil"/>
              <w:bottom w:val="single" w:sz="4" w:space="0" w:color="auto"/>
              <w:right w:val="single" w:sz="4" w:space="0" w:color="auto"/>
            </w:tcBorders>
            <w:shd w:val="clear" w:color="auto" w:fill="auto"/>
            <w:noWrap/>
            <w:vAlign w:val="bottom"/>
            <w:hideMark/>
          </w:tcPr>
          <w:p w14:paraId="2A952CCE" w14:textId="77777777" w:rsidR="00A02E6A" w:rsidRPr="00A02E6A" w:rsidRDefault="00A02E6A" w:rsidP="00A02E6A">
            <w:pPr>
              <w:rPr>
                <w:lang w:val="hr-HR"/>
              </w:rPr>
            </w:pPr>
            <w:r w:rsidRPr="00A02E6A">
              <w:rPr>
                <w:lang w:val="hr-HR"/>
              </w:rPr>
              <w:t>Ostala nematerijalna imovina</w:t>
            </w:r>
          </w:p>
        </w:tc>
        <w:tc>
          <w:tcPr>
            <w:tcW w:w="1531" w:type="dxa"/>
            <w:tcBorders>
              <w:top w:val="nil"/>
              <w:left w:val="nil"/>
              <w:bottom w:val="single" w:sz="4" w:space="0" w:color="auto"/>
              <w:right w:val="single" w:sz="4" w:space="0" w:color="auto"/>
            </w:tcBorders>
            <w:shd w:val="clear" w:color="auto" w:fill="auto"/>
            <w:noWrap/>
            <w:vAlign w:val="bottom"/>
            <w:hideMark/>
          </w:tcPr>
          <w:p w14:paraId="37E4919C" w14:textId="77777777" w:rsidR="00A02E6A" w:rsidRPr="00A02E6A" w:rsidRDefault="00A02E6A" w:rsidP="00A02E6A">
            <w:pPr>
              <w:jc w:val="right"/>
              <w:rPr>
                <w:lang w:val="hr-HR"/>
              </w:rPr>
            </w:pPr>
            <w:r w:rsidRPr="00A02E6A">
              <w:rPr>
                <w:lang w:val="hr-HR"/>
              </w:rPr>
              <w:t>1.327,00</w:t>
            </w:r>
          </w:p>
        </w:tc>
        <w:tc>
          <w:tcPr>
            <w:tcW w:w="1721" w:type="dxa"/>
            <w:tcBorders>
              <w:top w:val="nil"/>
              <w:left w:val="nil"/>
              <w:bottom w:val="single" w:sz="4" w:space="0" w:color="auto"/>
              <w:right w:val="single" w:sz="4" w:space="0" w:color="auto"/>
            </w:tcBorders>
            <w:shd w:val="clear" w:color="auto" w:fill="auto"/>
            <w:noWrap/>
            <w:vAlign w:val="bottom"/>
            <w:hideMark/>
          </w:tcPr>
          <w:p w14:paraId="56B2DF0B" w14:textId="77777777" w:rsidR="00A02E6A" w:rsidRPr="00A02E6A" w:rsidRDefault="00A02E6A" w:rsidP="00A02E6A">
            <w:pPr>
              <w:jc w:val="right"/>
              <w:rPr>
                <w:lang w:val="hr-HR"/>
              </w:rPr>
            </w:pPr>
            <w:r w:rsidRPr="00A02E6A">
              <w:rPr>
                <w:lang w:val="hr-HR"/>
              </w:rPr>
              <w:t>412,50</w:t>
            </w:r>
          </w:p>
        </w:tc>
        <w:tc>
          <w:tcPr>
            <w:tcW w:w="766" w:type="dxa"/>
            <w:tcBorders>
              <w:top w:val="nil"/>
              <w:left w:val="nil"/>
              <w:bottom w:val="single" w:sz="4" w:space="0" w:color="auto"/>
              <w:right w:val="single" w:sz="4" w:space="0" w:color="auto"/>
            </w:tcBorders>
            <w:shd w:val="clear" w:color="auto" w:fill="auto"/>
            <w:noWrap/>
            <w:vAlign w:val="bottom"/>
            <w:hideMark/>
          </w:tcPr>
          <w:p w14:paraId="27238CE1" w14:textId="77777777" w:rsidR="00A02E6A" w:rsidRPr="00A02E6A" w:rsidRDefault="00A02E6A" w:rsidP="00A02E6A">
            <w:pPr>
              <w:jc w:val="right"/>
              <w:rPr>
                <w:lang w:val="hr-HR"/>
              </w:rPr>
            </w:pPr>
            <w:r w:rsidRPr="00A02E6A">
              <w:rPr>
                <w:lang w:val="hr-HR"/>
              </w:rPr>
              <w:t>31,09</w:t>
            </w:r>
          </w:p>
        </w:tc>
      </w:tr>
      <w:tr w:rsidR="0093325F" w:rsidRPr="00A02E6A" w14:paraId="6EB4E08B"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4CD3B23F" w14:textId="77777777" w:rsidR="00A02E6A" w:rsidRPr="00A02E6A" w:rsidRDefault="00A02E6A" w:rsidP="00A02E6A">
            <w:pPr>
              <w:rPr>
                <w:lang w:val="hr-HR"/>
              </w:rPr>
            </w:pPr>
            <w:r w:rsidRPr="00A02E6A">
              <w:rPr>
                <w:lang w:val="hr-HR"/>
              </w:rPr>
              <w:t>4221</w:t>
            </w:r>
          </w:p>
        </w:tc>
        <w:tc>
          <w:tcPr>
            <w:tcW w:w="4801" w:type="dxa"/>
            <w:tcBorders>
              <w:top w:val="nil"/>
              <w:left w:val="nil"/>
              <w:bottom w:val="single" w:sz="4" w:space="0" w:color="auto"/>
              <w:right w:val="single" w:sz="4" w:space="0" w:color="auto"/>
            </w:tcBorders>
            <w:shd w:val="clear" w:color="auto" w:fill="auto"/>
            <w:noWrap/>
            <w:vAlign w:val="bottom"/>
            <w:hideMark/>
          </w:tcPr>
          <w:p w14:paraId="7069F4F3" w14:textId="77777777" w:rsidR="00A02E6A" w:rsidRPr="00A02E6A" w:rsidRDefault="00A02E6A" w:rsidP="00A02E6A">
            <w:pPr>
              <w:rPr>
                <w:lang w:val="hr-HR"/>
              </w:rPr>
            </w:pPr>
            <w:r w:rsidRPr="00A02E6A">
              <w:rPr>
                <w:lang w:val="hr-HR"/>
              </w:rPr>
              <w:t>Uredska oprema i namještaj</w:t>
            </w:r>
          </w:p>
        </w:tc>
        <w:tc>
          <w:tcPr>
            <w:tcW w:w="1531" w:type="dxa"/>
            <w:tcBorders>
              <w:top w:val="nil"/>
              <w:left w:val="nil"/>
              <w:bottom w:val="single" w:sz="4" w:space="0" w:color="auto"/>
              <w:right w:val="single" w:sz="4" w:space="0" w:color="auto"/>
            </w:tcBorders>
            <w:shd w:val="clear" w:color="auto" w:fill="auto"/>
            <w:noWrap/>
            <w:vAlign w:val="bottom"/>
            <w:hideMark/>
          </w:tcPr>
          <w:p w14:paraId="2BE6F4DB" w14:textId="77777777" w:rsidR="00A02E6A" w:rsidRPr="00A02E6A" w:rsidRDefault="00A02E6A" w:rsidP="00A02E6A">
            <w:pPr>
              <w:jc w:val="right"/>
              <w:rPr>
                <w:lang w:val="hr-HR"/>
              </w:rPr>
            </w:pPr>
            <w:r w:rsidRPr="00A02E6A">
              <w:rPr>
                <w:lang w:val="hr-HR"/>
              </w:rPr>
              <w:t>16.558,00</w:t>
            </w:r>
          </w:p>
        </w:tc>
        <w:tc>
          <w:tcPr>
            <w:tcW w:w="1721" w:type="dxa"/>
            <w:tcBorders>
              <w:top w:val="nil"/>
              <w:left w:val="nil"/>
              <w:bottom w:val="single" w:sz="4" w:space="0" w:color="auto"/>
              <w:right w:val="single" w:sz="4" w:space="0" w:color="auto"/>
            </w:tcBorders>
            <w:shd w:val="clear" w:color="auto" w:fill="auto"/>
            <w:noWrap/>
            <w:vAlign w:val="bottom"/>
            <w:hideMark/>
          </w:tcPr>
          <w:p w14:paraId="564C42A9" w14:textId="77777777" w:rsidR="00A02E6A" w:rsidRPr="00A02E6A" w:rsidRDefault="00A02E6A" w:rsidP="00A02E6A">
            <w:pPr>
              <w:jc w:val="right"/>
              <w:rPr>
                <w:lang w:val="hr-HR"/>
              </w:rPr>
            </w:pPr>
            <w:r w:rsidRPr="00A02E6A">
              <w:rPr>
                <w:lang w:val="hr-HR"/>
              </w:rPr>
              <w:t>15.338,90</w:t>
            </w:r>
          </w:p>
        </w:tc>
        <w:tc>
          <w:tcPr>
            <w:tcW w:w="766" w:type="dxa"/>
            <w:tcBorders>
              <w:top w:val="nil"/>
              <w:left w:val="nil"/>
              <w:bottom w:val="single" w:sz="4" w:space="0" w:color="auto"/>
              <w:right w:val="single" w:sz="4" w:space="0" w:color="auto"/>
            </w:tcBorders>
            <w:shd w:val="clear" w:color="auto" w:fill="auto"/>
            <w:noWrap/>
            <w:vAlign w:val="bottom"/>
            <w:hideMark/>
          </w:tcPr>
          <w:p w14:paraId="46A623B6" w14:textId="77777777" w:rsidR="00A02E6A" w:rsidRPr="00A02E6A" w:rsidRDefault="00A02E6A" w:rsidP="00A02E6A">
            <w:pPr>
              <w:jc w:val="right"/>
              <w:rPr>
                <w:lang w:val="hr-HR"/>
              </w:rPr>
            </w:pPr>
            <w:r w:rsidRPr="00A02E6A">
              <w:rPr>
                <w:lang w:val="hr-HR"/>
              </w:rPr>
              <w:t>92,64</w:t>
            </w:r>
          </w:p>
        </w:tc>
      </w:tr>
      <w:tr w:rsidR="0093325F" w:rsidRPr="00A02E6A" w14:paraId="6B0DD8AD"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2C173620" w14:textId="77777777" w:rsidR="00A02E6A" w:rsidRPr="00A02E6A" w:rsidRDefault="00A02E6A" w:rsidP="00A02E6A">
            <w:pPr>
              <w:rPr>
                <w:lang w:val="hr-HR"/>
              </w:rPr>
            </w:pPr>
            <w:r w:rsidRPr="00A02E6A">
              <w:rPr>
                <w:lang w:val="hr-HR"/>
              </w:rPr>
              <w:t>4227</w:t>
            </w:r>
          </w:p>
        </w:tc>
        <w:tc>
          <w:tcPr>
            <w:tcW w:w="4801" w:type="dxa"/>
            <w:tcBorders>
              <w:top w:val="nil"/>
              <w:left w:val="nil"/>
              <w:bottom w:val="single" w:sz="4" w:space="0" w:color="auto"/>
              <w:right w:val="single" w:sz="4" w:space="0" w:color="auto"/>
            </w:tcBorders>
            <w:shd w:val="clear" w:color="auto" w:fill="auto"/>
            <w:noWrap/>
            <w:vAlign w:val="bottom"/>
            <w:hideMark/>
          </w:tcPr>
          <w:p w14:paraId="11842665" w14:textId="77777777" w:rsidR="00A02E6A" w:rsidRPr="00A02E6A" w:rsidRDefault="00A02E6A" w:rsidP="00A02E6A">
            <w:pPr>
              <w:rPr>
                <w:lang w:val="hr-HR"/>
              </w:rPr>
            </w:pPr>
            <w:r w:rsidRPr="00A02E6A">
              <w:rPr>
                <w:lang w:val="hr-HR"/>
              </w:rPr>
              <w:t>Uređaji, strojevi i oprema za ostale namjene</w:t>
            </w:r>
          </w:p>
        </w:tc>
        <w:tc>
          <w:tcPr>
            <w:tcW w:w="1531" w:type="dxa"/>
            <w:tcBorders>
              <w:top w:val="nil"/>
              <w:left w:val="nil"/>
              <w:bottom w:val="single" w:sz="4" w:space="0" w:color="auto"/>
              <w:right w:val="single" w:sz="4" w:space="0" w:color="auto"/>
            </w:tcBorders>
            <w:shd w:val="clear" w:color="auto" w:fill="auto"/>
            <w:noWrap/>
            <w:vAlign w:val="bottom"/>
            <w:hideMark/>
          </w:tcPr>
          <w:p w14:paraId="15C1B015" w14:textId="77777777" w:rsidR="00A02E6A" w:rsidRPr="00A02E6A" w:rsidRDefault="00A02E6A" w:rsidP="00A02E6A">
            <w:pPr>
              <w:jc w:val="right"/>
              <w:rPr>
                <w:lang w:val="hr-HR"/>
              </w:rPr>
            </w:pPr>
            <w:r w:rsidRPr="00A02E6A">
              <w:rPr>
                <w:lang w:val="hr-HR"/>
              </w:rPr>
              <w:t>7.300,44</w:t>
            </w:r>
          </w:p>
        </w:tc>
        <w:tc>
          <w:tcPr>
            <w:tcW w:w="1721" w:type="dxa"/>
            <w:tcBorders>
              <w:top w:val="nil"/>
              <w:left w:val="nil"/>
              <w:bottom w:val="single" w:sz="4" w:space="0" w:color="auto"/>
              <w:right w:val="single" w:sz="4" w:space="0" w:color="auto"/>
            </w:tcBorders>
            <w:shd w:val="clear" w:color="auto" w:fill="auto"/>
            <w:noWrap/>
            <w:vAlign w:val="bottom"/>
            <w:hideMark/>
          </w:tcPr>
          <w:p w14:paraId="428CE2BB" w14:textId="77777777" w:rsidR="00A02E6A" w:rsidRPr="00A02E6A" w:rsidRDefault="00A02E6A" w:rsidP="00A02E6A">
            <w:pPr>
              <w:jc w:val="right"/>
              <w:rPr>
                <w:lang w:val="hr-HR"/>
              </w:rPr>
            </w:pPr>
            <w:r w:rsidRPr="00A02E6A">
              <w:rPr>
                <w:lang w:val="hr-HR"/>
              </w:rPr>
              <w:t>7.300,44</w:t>
            </w:r>
          </w:p>
        </w:tc>
        <w:tc>
          <w:tcPr>
            <w:tcW w:w="766" w:type="dxa"/>
            <w:tcBorders>
              <w:top w:val="nil"/>
              <w:left w:val="nil"/>
              <w:bottom w:val="single" w:sz="4" w:space="0" w:color="auto"/>
              <w:right w:val="single" w:sz="4" w:space="0" w:color="auto"/>
            </w:tcBorders>
            <w:shd w:val="clear" w:color="auto" w:fill="auto"/>
            <w:noWrap/>
            <w:vAlign w:val="bottom"/>
            <w:hideMark/>
          </w:tcPr>
          <w:p w14:paraId="31E2F641" w14:textId="77777777" w:rsidR="00A02E6A" w:rsidRPr="00A02E6A" w:rsidRDefault="00A02E6A" w:rsidP="00A02E6A">
            <w:pPr>
              <w:jc w:val="right"/>
              <w:rPr>
                <w:lang w:val="hr-HR"/>
              </w:rPr>
            </w:pPr>
            <w:r w:rsidRPr="00A02E6A">
              <w:rPr>
                <w:lang w:val="hr-HR"/>
              </w:rPr>
              <w:t>100,00</w:t>
            </w:r>
          </w:p>
        </w:tc>
      </w:tr>
      <w:tr w:rsidR="0093325F" w:rsidRPr="00A02E6A" w14:paraId="5B03B400" w14:textId="77777777" w:rsidTr="0093325F">
        <w:trPr>
          <w:trHeight w:val="264"/>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14:paraId="0D3E667A" w14:textId="77777777" w:rsidR="00A02E6A" w:rsidRPr="00A02E6A" w:rsidRDefault="00A02E6A" w:rsidP="00A02E6A">
            <w:pPr>
              <w:rPr>
                <w:lang w:val="hr-HR"/>
              </w:rPr>
            </w:pPr>
            <w:r w:rsidRPr="00A02E6A">
              <w:rPr>
                <w:lang w:val="hr-HR"/>
              </w:rPr>
              <w:t>4541</w:t>
            </w:r>
          </w:p>
        </w:tc>
        <w:tc>
          <w:tcPr>
            <w:tcW w:w="4801" w:type="dxa"/>
            <w:tcBorders>
              <w:top w:val="nil"/>
              <w:left w:val="nil"/>
              <w:bottom w:val="single" w:sz="4" w:space="0" w:color="auto"/>
              <w:right w:val="single" w:sz="4" w:space="0" w:color="auto"/>
            </w:tcBorders>
            <w:shd w:val="clear" w:color="auto" w:fill="auto"/>
            <w:noWrap/>
            <w:vAlign w:val="bottom"/>
            <w:hideMark/>
          </w:tcPr>
          <w:p w14:paraId="2DEE1317" w14:textId="77777777" w:rsidR="00A02E6A" w:rsidRPr="00A02E6A" w:rsidRDefault="00A02E6A" w:rsidP="00A02E6A">
            <w:pPr>
              <w:rPr>
                <w:lang w:val="hr-HR"/>
              </w:rPr>
            </w:pPr>
            <w:r w:rsidRPr="00A02E6A">
              <w:rPr>
                <w:lang w:val="hr-HR"/>
              </w:rPr>
              <w:t>Dodatna ulaganja za ostalu nefinancijsku imovinu</w:t>
            </w:r>
          </w:p>
        </w:tc>
        <w:tc>
          <w:tcPr>
            <w:tcW w:w="1531" w:type="dxa"/>
            <w:tcBorders>
              <w:top w:val="nil"/>
              <w:left w:val="nil"/>
              <w:bottom w:val="single" w:sz="4" w:space="0" w:color="auto"/>
              <w:right w:val="single" w:sz="4" w:space="0" w:color="auto"/>
            </w:tcBorders>
            <w:shd w:val="clear" w:color="auto" w:fill="auto"/>
            <w:noWrap/>
            <w:vAlign w:val="bottom"/>
            <w:hideMark/>
          </w:tcPr>
          <w:p w14:paraId="215F18BF" w14:textId="77777777" w:rsidR="00A02E6A" w:rsidRPr="00A02E6A" w:rsidRDefault="00A02E6A" w:rsidP="00A02E6A">
            <w:pPr>
              <w:jc w:val="right"/>
              <w:rPr>
                <w:lang w:val="hr-HR"/>
              </w:rPr>
            </w:pPr>
            <w:r w:rsidRPr="00A02E6A">
              <w:rPr>
                <w:lang w:val="hr-HR"/>
              </w:rPr>
              <w:t>32.800,00</w:t>
            </w:r>
          </w:p>
        </w:tc>
        <w:tc>
          <w:tcPr>
            <w:tcW w:w="1721" w:type="dxa"/>
            <w:tcBorders>
              <w:top w:val="nil"/>
              <w:left w:val="nil"/>
              <w:bottom w:val="single" w:sz="4" w:space="0" w:color="auto"/>
              <w:right w:val="single" w:sz="4" w:space="0" w:color="auto"/>
            </w:tcBorders>
            <w:shd w:val="clear" w:color="auto" w:fill="auto"/>
            <w:noWrap/>
            <w:vAlign w:val="bottom"/>
            <w:hideMark/>
          </w:tcPr>
          <w:p w14:paraId="5845247D" w14:textId="77777777" w:rsidR="00A02E6A" w:rsidRPr="00A02E6A" w:rsidRDefault="00A02E6A" w:rsidP="00A02E6A">
            <w:pPr>
              <w:jc w:val="right"/>
              <w:rPr>
                <w:lang w:val="hr-HR"/>
              </w:rPr>
            </w:pPr>
            <w:r w:rsidRPr="00A02E6A">
              <w:rPr>
                <w:lang w:val="hr-HR"/>
              </w:rPr>
              <w:t>32.560,00</w:t>
            </w:r>
          </w:p>
        </w:tc>
        <w:tc>
          <w:tcPr>
            <w:tcW w:w="766" w:type="dxa"/>
            <w:tcBorders>
              <w:top w:val="nil"/>
              <w:left w:val="nil"/>
              <w:bottom w:val="single" w:sz="4" w:space="0" w:color="auto"/>
              <w:right w:val="single" w:sz="4" w:space="0" w:color="auto"/>
            </w:tcBorders>
            <w:shd w:val="clear" w:color="auto" w:fill="auto"/>
            <w:noWrap/>
            <w:vAlign w:val="bottom"/>
            <w:hideMark/>
          </w:tcPr>
          <w:p w14:paraId="6F95A5BA" w14:textId="77777777" w:rsidR="00A02E6A" w:rsidRPr="00A02E6A" w:rsidRDefault="00A02E6A" w:rsidP="00A02E6A">
            <w:pPr>
              <w:jc w:val="right"/>
              <w:rPr>
                <w:lang w:val="hr-HR"/>
              </w:rPr>
            </w:pPr>
            <w:r w:rsidRPr="00A02E6A">
              <w:rPr>
                <w:lang w:val="hr-HR"/>
              </w:rPr>
              <w:t>99,27</w:t>
            </w:r>
          </w:p>
        </w:tc>
      </w:tr>
    </w:tbl>
    <w:p w14:paraId="442F092A" w14:textId="77777777" w:rsidR="00A02E6A" w:rsidRPr="00C14CB5" w:rsidRDefault="00A02E6A" w:rsidP="00FE731C">
      <w:pPr>
        <w:pStyle w:val="Tijeloteksta"/>
        <w:ind w:firstLine="720"/>
        <w:rPr>
          <w:i/>
          <w:noProof/>
          <w:sz w:val="24"/>
          <w:lang w:val="hr-HR"/>
        </w:rPr>
      </w:pPr>
    </w:p>
    <w:p w14:paraId="6B2F28C6" w14:textId="1DB54C13" w:rsidR="00FE731C" w:rsidRPr="00C14CB5" w:rsidRDefault="00FE731C" w:rsidP="00FE731C">
      <w:pPr>
        <w:pStyle w:val="Tijeloteksta"/>
        <w:ind w:firstLine="720"/>
        <w:rPr>
          <w:noProof/>
          <w:sz w:val="24"/>
          <w:szCs w:val="24"/>
          <w:lang w:val="hr-HR"/>
        </w:rPr>
      </w:pPr>
      <w:r w:rsidRPr="0023497D">
        <w:rPr>
          <w:iCs/>
          <w:noProof/>
          <w:sz w:val="24"/>
          <w:lang w:val="hr-HR"/>
        </w:rPr>
        <w:t xml:space="preserve">- korisnik: Predškolska ustanova DV-SI Rin Tin Tin </w:t>
      </w:r>
      <w:r w:rsidR="00A24FED">
        <w:rPr>
          <w:iCs/>
          <w:noProof/>
          <w:sz w:val="24"/>
          <w:lang w:val="hr-HR"/>
        </w:rPr>
        <w:t>Pula - Pola</w:t>
      </w:r>
      <w:r w:rsidRPr="0023497D">
        <w:rPr>
          <w:iCs/>
          <w:noProof/>
          <w:sz w:val="24"/>
          <w:lang w:val="hr-HR"/>
        </w:rPr>
        <w:t xml:space="preserve">; rashodi su </w:t>
      </w:r>
      <w:r w:rsidRPr="0023497D">
        <w:rPr>
          <w:iCs/>
          <w:noProof/>
          <w:sz w:val="24"/>
          <w:szCs w:val="24"/>
          <w:lang w:val="hr-HR"/>
        </w:rPr>
        <w:t>planirani u iznosu</w:t>
      </w:r>
      <w:r w:rsidRPr="00C14CB5">
        <w:rPr>
          <w:noProof/>
          <w:sz w:val="24"/>
          <w:szCs w:val="24"/>
          <w:lang w:val="hr-HR"/>
        </w:rPr>
        <w:t xml:space="preserve"> od </w:t>
      </w:r>
      <w:r w:rsidR="0023497D">
        <w:rPr>
          <w:noProof/>
          <w:sz w:val="24"/>
          <w:szCs w:val="24"/>
          <w:lang w:val="hr-HR"/>
        </w:rPr>
        <w:t>526.352,00</w:t>
      </w:r>
      <w:r w:rsidRPr="00C14CB5">
        <w:rPr>
          <w:noProof/>
          <w:sz w:val="24"/>
          <w:szCs w:val="24"/>
          <w:lang w:val="hr-HR"/>
        </w:rPr>
        <w:t xml:space="preserve"> EUR, a</w:t>
      </w:r>
      <w:r w:rsidRPr="00C14CB5">
        <w:rPr>
          <w:b/>
          <w:noProof/>
          <w:sz w:val="24"/>
          <w:szCs w:val="24"/>
          <w:lang w:val="hr-HR"/>
        </w:rPr>
        <w:t xml:space="preserve"> </w:t>
      </w:r>
      <w:r w:rsidRPr="00C14CB5">
        <w:rPr>
          <w:noProof/>
          <w:sz w:val="24"/>
          <w:szCs w:val="24"/>
          <w:lang w:val="hr-HR"/>
        </w:rPr>
        <w:t xml:space="preserve">izvršeni u iznosu od </w:t>
      </w:r>
      <w:r w:rsidR="0023497D">
        <w:rPr>
          <w:noProof/>
          <w:sz w:val="24"/>
          <w:szCs w:val="24"/>
          <w:lang w:val="hr-HR"/>
        </w:rPr>
        <w:t>460.944,75</w:t>
      </w:r>
      <w:r w:rsidRPr="00C14CB5">
        <w:rPr>
          <w:noProof/>
          <w:sz w:val="24"/>
          <w:szCs w:val="24"/>
          <w:lang w:val="hr-HR"/>
        </w:rPr>
        <w:t xml:space="preserve"> EUR ili </w:t>
      </w:r>
      <w:r w:rsidR="0023497D">
        <w:rPr>
          <w:noProof/>
          <w:sz w:val="24"/>
          <w:szCs w:val="24"/>
          <w:lang w:val="hr-HR"/>
        </w:rPr>
        <w:t>87,57</w:t>
      </w:r>
      <w:r w:rsidRPr="00C14CB5">
        <w:rPr>
          <w:noProof/>
          <w:sz w:val="24"/>
          <w:szCs w:val="24"/>
          <w:lang w:val="hr-HR"/>
        </w:rPr>
        <w:t>% u odnosu na plan.</w:t>
      </w:r>
    </w:p>
    <w:p w14:paraId="0B3C3077" w14:textId="77777777" w:rsidR="00FE731C" w:rsidRPr="00C14CB5" w:rsidRDefault="00FE731C" w:rsidP="00FE731C">
      <w:pPr>
        <w:ind w:firstLine="709"/>
        <w:jc w:val="both"/>
        <w:rPr>
          <w:noProof/>
          <w:sz w:val="24"/>
          <w:szCs w:val="24"/>
          <w:lang w:val="hr-HR"/>
        </w:rPr>
      </w:pPr>
      <w:r w:rsidRPr="00C14CB5">
        <w:rPr>
          <w:noProof/>
          <w:sz w:val="24"/>
          <w:szCs w:val="24"/>
          <w:lang w:val="hr-HR"/>
        </w:rPr>
        <w:t>Dječji vrtić Rin Tin Tin djeluje osim u centralnoj zgradi, gdje je i sjedište, u još 3 područna vrtića i to Delfini, Pinguino i Giardini.</w:t>
      </w:r>
    </w:p>
    <w:p w14:paraId="1F1BF483" w14:textId="22705B36" w:rsidR="00FE731C" w:rsidRPr="00C14CB5" w:rsidRDefault="00FE731C" w:rsidP="00FE731C">
      <w:pPr>
        <w:ind w:firstLine="709"/>
        <w:jc w:val="both"/>
        <w:rPr>
          <w:noProof/>
          <w:sz w:val="24"/>
          <w:szCs w:val="24"/>
          <w:lang w:val="hr-HR"/>
        </w:rPr>
      </w:pPr>
      <w:r w:rsidRPr="00C14CB5">
        <w:rPr>
          <w:noProof/>
          <w:sz w:val="24"/>
          <w:szCs w:val="24"/>
          <w:lang w:val="hr-HR"/>
        </w:rPr>
        <w:lastRenderedPageBreak/>
        <w:t xml:space="preserve">Dječji vrtić – Scuola dell`infanzia Rin Tin Tin </w:t>
      </w:r>
      <w:r w:rsidR="00A24FED">
        <w:rPr>
          <w:noProof/>
          <w:sz w:val="24"/>
          <w:szCs w:val="24"/>
          <w:lang w:val="hr-HR"/>
        </w:rPr>
        <w:t>Pula - Pola</w:t>
      </w:r>
      <w:r w:rsidRPr="00C14CB5">
        <w:rPr>
          <w:noProof/>
          <w:sz w:val="24"/>
          <w:szCs w:val="24"/>
          <w:lang w:val="hr-HR"/>
        </w:rPr>
        <w:t xml:space="preserve"> provodi programe: redovni program u trajanju od 10 sati i 3 sata dnevno i skraćeni verificirani programi (</w:t>
      </w:r>
      <w:r w:rsidRPr="00C14CB5">
        <w:rPr>
          <w:color w:val="000000"/>
          <w:sz w:val="24"/>
          <w:szCs w:val="24"/>
          <w:lang w:val="hr-HR"/>
        </w:rPr>
        <w:t>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r w:rsidRPr="00C14CB5">
        <w:rPr>
          <w:noProof/>
          <w:sz w:val="24"/>
          <w:szCs w:val="24"/>
          <w:lang w:val="hr-HR"/>
        </w:rPr>
        <w:t>.</w:t>
      </w:r>
    </w:p>
    <w:p w14:paraId="0E8010AC" w14:textId="71D39230" w:rsidR="00FE731C" w:rsidRPr="00C14CB5" w:rsidRDefault="00FE731C" w:rsidP="00FE731C">
      <w:pPr>
        <w:ind w:firstLine="708"/>
        <w:jc w:val="both"/>
        <w:rPr>
          <w:sz w:val="24"/>
          <w:szCs w:val="24"/>
          <w:lang w:val="hr-HR"/>
        </w:rPr>
      </w:pPr>
      <w:r w:rsidRPr="00C14CB5">
        <w:rPr>
          <w:sz w:val="24"/>
          <w:szCs w:val="24"/>
          <w:lang w:val="hr-HR"/>
        </w:rPr>
        <w:t>Raznovrsnim programima u 10 odgojnih skupina, bilo je obuhvaćeno 16</w:t>
      </w:r>
      <w:r w:rsidR="0023497D">
        <w:rPr>
          <w:sz w:val="24"/>
          <w:szCs w:val="24"/>
          <w:lang w:val="hr-HR"/>
        </w:rPr>
        <w:t>3</w:t>
      </w:r>
      <w:r w:rsidRPr="00C14CB5">
        <w:rPr>
          <w:sz w:val="24"/>
          <w:szCs w:val="24"/>
          <w:lang w:val="hr-HR"/>
        </w:rPr>
        <w:t xml:space="preserve"> dje</w:t>
      </w:r>
      <w:r w:rsidR="0023497D">
        <w:rPr>
          <w:sz w:val="24"/>
          <w:szCs w:val="24"/>
          <w:lang w:val="hr-HR"/>
        </w:rPr>
        <w:t>c</w:t>
      </w:r>
      <w:r w:rsidRPr="00C14CB5">
        <w:rPr>
          <w:sz w:val="24"/>
          <w:szCs w:val="24"/>
          <w:lang w:val="hr-HR"/>
        </w:rPr>
        <w:t>e smještene u 4 jasličke i 6 vrtićkih skupina.</w:t>
      </w:r>
    </w:p>
    <w:p w14:paraId="620C4A1C" w14:textId="339E7D23" w:rsidR="00FE731C" w:rsidRPr="00C14CB5" w:rsidRDefault="00FE731C" w:rsidP="00FE731C">
      <w:pPr>
        <w:ind w:firstLine="708"/>
        <w:jc w:val="both"/>
        <w:rPr>
          <w:sz w:val="24"/>
          <w:szCs w:val="24"/>
          <w:lang w:val="hr-HR"/>
        </w:rPr>
      </w:pPr>
      <w:r w:rsidRPr="00C14CB5">
        <w:rPr>
          <w:sz w:val="24"/>
          <w:szCs w:val="24"/>
          <w:lang w:val="hr-HR"/>
        </w:rPr>
        <w:t xml:space="preserve">Rashodi za zaposlene izvršeni su u ukupnom iznosu od </w:t>
      </w:r>
      <w:r w:rsidR="0023497D">
        <w:rPr>
          <w:sz w:val="24"/>
          <w:szCs w:val="24"/>
          <w:lang w:val="hr-HR"/>
        </w:rPr>
        <w:t>361.373,22</w:t>
      </w:r>
      <w:r w:rsidRPr="00C14CB5">
        <w:rPr>
          <w:sz w:val="24"/>
          <w:szCs w:val="24"/>
          <w:lang w:val="hr-HR"/>
        </w:rPr>
        <w:t xml:space="preserve"> EUR, temeljem Kolektivnog ugovora za djelatnike dječjih vrtića i sistematiziranih radnih mjesta. </w:t>
      </w:r>
    </w:p>
    <w:p w14:paraId="0C83F3C9" w14:textId="3C48262F" w:rsidR="00FE731C" w:rsidRPr="00C14CB5" w:rsidRDefault="00FE731C" w:rsidP="00FE731C">
      <w:pPr>
        <w:ind w:firstLine="708"/>
        <w:jc w:val="both"/>
        <w:rPr>
          <w:sz w:val="24"/>
          <w:szCs w:val="24"/>
          <w:lang w:val="hr-HR"/>
        </w:rPr>
      </w:pPr>
      <w:r w:rsidRPr="00C14CB5">
        <w:rPr>
          <w:sz w:val="24"/>
          <w:szCs w:val="24"/>
          <w:lang w:val="hr-HR"/>
        </w:rPr>
        <w:t xml:space="preserve">Materijalni rashodi izvršeni su u iznosu od </w:t>
      </w:r>
      <w:r w:rsidR="0023497D">
        <w:rPr>
          <w:sz w:val="24"/>
          <w:szCs w:val="24"/>
          <w:lang w:val="hr-HR"/>
        </w:rPr>
        <w:t>82.985,97</w:t>
      </w:r>
      <w:r w:rsidRPr="00C14CB5">
        <w:rPr>
          <w:sz w:val="24"/>
          <w:szCs w:val="24"/>
          <w:lang w:val="hr-HR"/>
        </w:rPr>
        <w:t xml:space="preserve"> EUR, i to za naknade za prijevoz, stručno usavršavanje zaposlenika, službena putovanja, uredski materijal i ostale materijalne rashode (za čišćenje, za  nabavu pedagoške dokumentacije, sredstva za dezinfekciju te ostali higijenski proizvodi), namirnice potrebne za pripremu obroka za korisnike vrtića i za vanjske korisnike, nabavu didaktičkih sredstva, energiju, materijal i dijelove za tekuće i investicijsko održavanje zgrade i opreme, sitni inventar, usluge telefona, pošte i prijevoza, usluge tekućeg i investicijskog održavanja (održavanje kotlovnice, rashladnih uređaja, servisi vozila), komunalne usluge, zakupnine i najamnine, sanitarni i zdravstveni pregledi, intelektualne i računalne usluge (pravno savjetovanje u vezi radno-pravnog odnosa), računalne usluge, naknade upravnom vijeću, premije osiguranja, reprezentaciju i drugo.</w:t>
      </w:r>
    </w:p>
    <w:p w14:paraId="6D3E0ED8" w14:textId="717B9540" w:rsidR="0023497D" w:rsidRPr="00C14CB5" w:rsidRDefault="0023497D" w:rsidP="0023497D">
      <w:pPr>
        <w:ind w:firstLine="709"/>
        <w:jc w:val="both"/>
        <w:rPr>
          <w:sz w:val="24"/>
          <w:szCs w:val="24"/>
          <w:lang w:val="hr-HR"/>
        </w:rPr>
      </w:pPr>
      <w:r w:rsidRPr="00C14CB5">
        <w:rPr>
          <w:sz w:val="24"/>
          <w:szCs w:val="24"/>
          <w:lang w:val="hr-HR"/>
        </w:rPr>
        <w:t xml:space="preserve">Financijski rashodi izvršeni su u iznosu od </w:t>
      </w:r>
      <w:r>
        <w:rPr>
          <w:sz w:val="24"/>
          <w:szCs w:val="24"/>
          <w:lang w:val="hr-HR"/>
        </w:rPr>
        <w:t>0,46</w:t>
      </w:r>
      <w:r w:rsidRPr="00C14CB5">
        <w:rPr>
          <w:sz w:val="24"/>
          <w:szCs w:val="24"/>
          <w:lang w:val="hr-HR"/>
        </w:rPr>
        <w:t xml:space="preserve"> EUR.</w:t>
      </w:r>
    </w:p>
    <w:p w14:paraId="00CC64B7" w14:textId="06D5B6C2" w:rsidR="0023497D" w:rsidRPr="004474F5" w:rsidRDefault="0023497D" w:rsidP="0023497D">
      <w:pPr>
        <w:ind w:firstLine="708"/>
        <w:jc w:val="both"/>
        <w:rPr>
          <w:sz w:val="24"/>
          <w:szCs w:val="24"/>
        </w:rPr>
      </w:pPr>
      <w:r w:rsidRPr="004474F5">
        <w:rPr>
          <w:sz w:val="24"/>
          <w:szCs w:val="24"/>
          <w:lang w:val="hr-HR"/>
        </w:rPr>
        <w:t xml:space="preserve">Rashodi za nabavu dugotrajne proizvedene imovine izvršeni su u iznosu od </w:t>
      </w:r>
      <w:r>
        <w:rPr>
          <w:rFonts w:eastAsiaTheme="minorHAnsi"/>
          <w:sz w:val="24"/>
          <w:szCs w:val="24"/>
          <w:lang w:val="hr-HR" w:eastAsia="en-US"/>
        </w:rPr>
        <w:t>16.585,10</w:t>
      </w:r>
      <w:r w:rsidRPr="004474F5">
        <w:rPr>
          <w:rFonts w:eastAsiaTheme="minorHAnsi"/>
          <w:sz w:val="24"/>
          <w:szCs w:val="24"/>
          <w:lang w:val="hr-HR" w:eastAsia="en-US"/>
        </w:rPr>
        <w:t xml:space="preserve"> </w:t>
      </w:r>
      <w:r w:rsidRPr="004474F5">
        <w:rPr>
          <w:sz w:val="24"/>
          <w:szCs w:val="24"/>
          <w:lang w:val="hr-HR"/>
        </w:rPr>
        <w:t xml:space="preserve">EUR, odnose se na </w:t>
      </w:r>
      <w:proofErr w:type="spellStart"/>
      <w:r>
        <w:rPr>
          <w:sz w:val="24"/>
          <w:szCs w:val="24"/>
        </w:rPr>
        <w:t>nabavu</w:t>
      </w:r>
      <w:proofErr w:type="spellEnd"/>
      <w:r>
        <w:rPr>
          <w:sz w:val="24"/>
          <w:szCs w:val="24"/>
        </w:rPr>
        <w:t xml:space="preserve"> </w:t>
      </w:r>
      <w:proofErr w:type="spellStart"/>
      <w:r>
        <w:rPr>
          <w:sz w:val="24"/>
          <w:szCs w:val="24"/>
        </w:rPr>
        <w:t>videonadzora</w:t>
      </w:r>
      <w:proofErr w:type="spellEnd"/>
      <w:r>
        <w:rPr>
          <w:sz w:val="24"/>
          <w:szCs w:val="24"/>
        </w:rPr>
        <w:t xml:space="preserve">, </w:t>
      </w:r>
      <w:proofErr w:type="spellStart"/>
      <w:r>
        <w:rPr>
          <w:sz w:val="24"/>
          <w:szCs w:val="24"/>
        </w:rPr>
        <w:t>kuhinjske</w:t>
      </w:r>
      <w:proofErr w:type="spellEnd"/>
      <w:r>
        <w:rPr>
          <w:sz w:val="24"/>
          <w:szCs w:val="24"/>
        </w:rPr>
        <w:t xml:space="preserve"> </w:t>
      </w:r>
      <w:proofErr w:type="spellStart"/>
      <w:r>
        <w:rPr>
          <w:sz w:val="24"/>
          <w:szCs w:val="24"/>
        </w:rPr>
        <w:t>opreme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konvekcijske</w:t>
      </w:r>
      <w:proofErr w:type="spellEnd"/>
      <w:r>
        <w:rPr>
          <w:sz w:val="24"/>
          <w:szCs w:val="24"/>
        </w:rPr>
        <w:t xml:space="preserve"> </w:t>
      </w:r>
      <w:proofErr w:type="spellStart"/>
      <w:r>
        <w:rPr>
          <w:sz w:val="24"/>
          <w:szCs w:val="24"/>
        </w:rPr>
        <w:t>pećnice</w:t>
      </w:r>
      <w:proofErr w:type="spellEnd"/>
      <w:r>
        <w:rPr>
          <w:sz w:val="24"/>
          <w:szCs w:val="24"/>
        </w:rPr>
        <w:t>.</w:t>
      </w:r>
      <w:r w:rsidRPr="004474F5">
        <w:rPr>
          <w:sz w:val="24"/>
          <w:szCs w:val="24"/>
        </w:rPr>
        <w:t xml:space="preserve"> </w:t>
      </w:r>
    </w:p>
    <w:p w14:paraId="3D2C10CE" w14:textId="106BEDE8" w:rsidR="00FE731C" w:rsidRPr="00C14CB5" w:rsidRDefault="00FE731C" w:rsidP="00FE731C">
      <w:pPr>
        <w:ind w:firstLine="709"/>
        <w:jc w:val="both"/>
        <w:rPr>
          <w:noProof/>
          <w:sz w:val="24"/>
          <w:szCs w:val="24"/>
          <w:lang w:val="hr-HR"/>
        </w:rPr>
      </w:pPr>
      <w:r w:rsidRPr="00C14CB5">
        <w:rPr>
          <w:noProof/>
          <w:sz w:val="24"/>
          <w:szCs w:val="24"/>
          <w:lang w:val="hr-HR"/>
        </w:rPr>
        <w:t xml:space="preserve">Sredstva </w:t>
      </w:r>
      <w:r>
        <w:rPr>
          <w:noProof/>
          <w:sz w:val="24"/>
          <w:szCs w:val="24"/>
          <w:lang w:val="hr-HR"/>
        </w:rPr>
        <w:t xml:space="preserve">Grada </w:t>
      </w:r>
      <w:r w:rsidRPr="00C14CB5">
        <w:rPr>
          <w:noProof/>
          <w:sz w:val="24"/>
          <w:szCs w:val="24"/>
          <w:lang w:val="hr-HR"/>
        </w:rPr>
        <w:t>namijenjena su za isplatu plaća, koja zajedno sa sredstvima sufinanciranja iz drugih jedinica lokalne samouprave i sredstvima sufinanciranja roditelja te vlastitim prihodima osiguravaju potrebna sredstva za plaće i ostale rashode za zaposlene. Plaće i ostali rashodi za zaposlene isplaćeni su sukladno Kolektivnom ugovoru i Pravilniku o unutarnjem ustrojstvu i načinu rada.</w:t>
      </w:r>
    </w:p>
    <w:p w14:paraId="5E8D7DCF" w14:textId="77777777" w:rsidR="00FE731C" w:rsidRPr="00C14CB5" w:rsidRDefault="00FE731C" w:rsidP="00FE731C">
      <w:pPr>
        <w:ind w:firstLine="709"/>
        <w:jc w:val="both"/>
        <w:rPr>
          <w:noProof/>
          <w:sz w:val="24"/>
          <w:szCs w:val="24"/>
          <w:lang w:val="hr-HR"/>
        </w:rPr>
      </w:pPr>
      <w:r w:rsidRPr="00C14CB5">
        <w:rPr>
          <w:noProof/>
          <w:sz w:val="24"/>
          <w:szCs w:val="24"/>
          <w:lang w:val="hr-HR"/>
        </w:rPr>
        <w:t>Materijalni rashodi, osim dijela rashoda za nabavu namirnica koji se financiraju i iz državnih sredstava i iz prihoda od socijalnog programa Grada, financirani su iz vlastitih izvora dječjeg vrtića.</w:t>
      </w:r>
    </w:p>
    <w:p w14:paraId="4E513346" w14:textId="77777777" w:rsidR="0093325F" w:rsidRDefault="0093325F" w:rsidP="0093325F">
      <w:pPr>
        <w:ind w:firstLine="708"/>
        <w:jc w:val="both"/>
        <w:rPr>
          <w:sz w:val="24"/>
          <w:szCs w:val="24"/>
          <w:lang w:val="hr-HR"/>
        </w:rPr>
      </w:pPr>
    </w:p>
    <w:p w14:paraId="07F3471E" w14:textId="6A34FBBE" w:rsidR="0093325F" w:rsidRDefault="0093325F" w:rsidP="0093325F">
      <w:pPr>
        <w:ind w:firstLine="708"/>
        <w:jc w:val="both"/>
        <w:rPr>
          <w:sz w:val="24"/>
          <w:szCs w:val="24"/>
          <w:lang w:val="hr-HR"/>
        </w:rPr>
      </w:pPr>
      <w:r>
        <w:rPr>
          <w:sz w:val="24"/>
          <w:szCs w:val="24"/>
          <w:lang w:val="hr-HR"/>
        </w:rPr>
        <w:t xml:space="preserve">U 2023. godini za realizaciju programa </w:t>
      </w:r>
      <w:r w:rsidRPr="0023497D">
        <w:rPr>
          <w:iCs/>
          <w:noProof/>
          <w:sz w:val="24"/>
          <w:lang w:val="hr-HR"/>
        </w:rPr>
        <w:t xml:space="preserve">DV-SI Rin Tin Tin </w:t>
      </w:r>
      <w:r w:rsidR="00A24FED">
        <w:rPr>
          <w:iCs/>
          <w:noProof/>
          <w:sz w:val="24"/>
          <w:lang w:val="hr-HR"/>
        </w:rPr>
        <w:t>Pula - Pola</w:t>
      </w:r>
      <w:r>
        <w:rPr>
          <w:sz w:val="24"/>
          <w:szCs w:val="24"/>
          <w:lang w:val="hr-HR"/>
        </w:rPr>
        <w:t xml:space="preserve"> ukupno je utrošen iznos od:</w:t>
      </w:r>
    </w:p>
    <w:p w14:paraId="75205945" w14:textId="77777777" w:rsidR="00FE731C" w:rsidRDefault="00FE731C" w:rsidP="00FE731C">
      <w:pPr>
        <w:pStyle w:val="Tijeloteksta"/>
        <w:ind w:firstLine="720"/>
        <w:rPr>
          <w:i/>
          <w:noProof/>
          <w:color w:val="000000"/>
          <w:sz w:val="24"/>
          <w:szCs w:val="24"/>
          <w:lang w:val="hr-HR"/>
        </w:rPr>
      </w:pPr>
    </w:p>
    <w:tbl>
      <w:tblPr>
        <w:tblW w:w="10323" w:type="dxa"/>
        <w:jc w:val="center"/>
        <w:tblLook w:val="04A0" w:firstRow="1" w:lastRow="0" w:firstColumn="1" w:lastColumn="0" w:noHBand="0" w:noVBand="1"/>
      </w:tblPr>
      <w:tblGrid>
        <w:gridCol w:w="1050"/>
        <w:gridCol w:w="5429"/>
        <w:gridCol w:w="1428"/>
        <w:gridCol w:w="1650"/>
        <w:gridCol w:w="766"/>
      </w:tblGrid>
      <w:tr w:rsidR="0093325F" w:rsidRPr="0093325F" w14:paraId="33694263" w14:textId="77777777" w:rsidTr="001B1862">
        <w:trPr>
          <w:trHeight w:val="264"/>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DF96D" w14:textId="77777777" w:rsidR="0093325F" w:rsidRPr="0093325F" w:rsidRDefault="0093325F" w:rsidP="0093325F">
            <w:pPr>
              <w:rPr>
                <w:b/>
                <w:bCs/>
                <w:lang w:val="hr-HR"/>
              </w:rPr>
            </w:pPr>
            <w:r w:rsidRPr="0093325F">
              <w:rPr>
                <w:b/>
                <w:bCs/>
                <w:lang w:val="hr-HR"/>
              </w:rPr>
              <w:t> </w:t>
            </w:r>
          </w:p>
        </w:tc>
        <w:tc>
          <w:tcPr>
            <w:tcW w:w="5429" w:type="dxa"/>
            <w:tcBorders>
              <w:top w:val="single" w:sz="4" w:space="0" w:color="auto"/>
              <w:left w:val="nil"/>
              <w:bottom w:val="single" w:sz="4" w:space="0" w:color="auto"/>
              <w:right w:val="single" w:sz="4" w:space="0" w:color="auto"/>
            </w:tcBorders>
            <w:shd w:val="clear" w:color="auto" w:fill="auto"/>
            <w:noWrap/>
            <w:vAlign w:val="bottom"/>
            <w:hideMark/>
          </w:tcPr>
          <w:p w14:paraId="47F6C52E" w14:textId="77777777" w:rsidR="0093325F" w:rsidRPr="0093325F" w:rsidRDefault="0093325F" w:rsidP="0093325F">
            <w:pPr>
              <w:rPr>
                <w:b/>
                <w:bCs/>
                <w:lang w:val="hr-HR"/>
              </w:rPr>
            </w:pPr>
            <w:r w:rsidRPr="0093325F">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0F755D8" w14:textId="77777777" w:rsidR="0093325F" w:rsidRPr="0093325F" w:rsidRDefault="0093325F" w:rsidP="0093325F">
            <w:pPr>
              <w:jc w:val="center"/>
              <w:rPr>
                <w:b/>
                <w:bCs/>
                <w:lang w:val="hr-HR"/>
              </w:rPr>
            </w:pPr>
            <w:r w:rsidRPr="0093325F">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BA51B09" w14:textId="77777777" w:rsidR="0093325F" w:rsidRPr="0093325F" w:rsidRDefault="0093325F" w:rsidP="0093325F">
            <w:pPr>
              <w:jc w:val="center"/>
              <w:rPr>
                <w:b/>
                <w:bCs/>
                <w:lang w:val="hr-HR"/>
              </w:rPr>
            </w:pPr>
            <w:r w:rsidRPr="0093325F">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80ADA65" w14:textId="77777777" w:rsidR="0093325F" w:rsidRPr="0093325F" w:rsidRDefault="0093325F" w:rsidP="0093325F">
            <w:pPr>
              <w:jc w:val="center"/>
              <w:rPr>
                <w:b/>
                <w:bCs/>
                <w:lang w:val="hr-HR"/>
              </w:rPr>
            </w:pPr>
            <w:r w:rsidRPr="0093325F">
              <w:rPr>
                <w:b/>
                <w:bCs/>
                <w:lang w:val="hr-HR"/>
              </w:rPr>
              <w:t>%</w:t>
            </w:r>
          </w:p>
        </w:tc>
      </w:tr>
      <w:tr w:rsidR="0093325F" w:rsidRPr="0093325F" w14:paraId="1D7DB366" w14:textId="77777777" w:rsidTr="001B1862">
        <w:trPr>
          <w:trHeight w:val="528"/>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6906110" w14:textId="77777777" w:rsidR="0093325F" w:rsidRPr="0093325F" w:rsidRDefault="0093325F" w:rsidP="0093325F">
            <w:pPr>
              <w:rPr>
                <w:b/>
                <w:bCs/>
                <w:lang w:val="hr-HR"/>
              </w:rPr>
            </w:pPr>
            <w:r w:rsidRPr="0093325F">
              <w:rPr>
                <w:b/>
                <w:bCs/>
                <w:lang w:val="hr-HR"/>
              </w:rPr>
              <w:t>Aktivnost A404001</w:t>
            </w:r>
          </w:p>
        </w:tc>
        <w:tc>
          <w:tcPr>
            <w:tcW w:w="5429" w:type="dxa"/>
            <w:tcBorders>
              <w:top w:val="nil"/>
              <w:left w:val="nil"/>
              <w:bottom w:val="single" w:sz="4" w:space="0" w:color="auto"/>
              <w:right w:val="single" w:sz="4" w:space="0" w:color="auto"/>
            </w:tcBorders>
            <w:shd w:val="clear" w:color="auto" w:fill="auto"/>
            <w:noWrap/>
            <w:vAlign w:val="bottom"/>
            <w:hideMark/>
          </w:tcPr>
          <w:p w14:paraId="7BE8978C" w14:textId="77777777" w:rsidR="0093325F" w:rsidRPr="0093325F" w:rsidRDefault="0093325F" w:rsidP="0093325F">
            <w:pPr>
              <w:rPr>
                <w:b/>
                <w:bCs/>
                <w:lang w:val="hr-HR"/>
              </w:rPr>
            </w:pPr>
            <w:r w:rsidRPr="0093325F">
              <w:rPr>
                <w:b/>
                <w:bCs/>
                <w:lang w:val="hr-HR"/>
              </w:rPr>
              <w:t>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250AD5EA" w14:textId="77777777" w:rsidR="0093325F" w:rsidRPr="0093325F" w:rsidRDefault="0093325F" w:rsidP="0093325F">
            <w:pPr>
              <w:jc w:val="right"/>
              <w:rPr>
                <w:b/>
                <w:bCs/>
                <w:lang w:val="hr-HR"/>
              </w:rPr>
            </w:pPr>
            <w:r w:rsidRPr="0093325F">
              <w:rPr>
                <w:b/>
                <w:bCs/>
                <w:lang w:val="hr-HR"/>
              </w:rPr>
              <w:t>948.741,41</w:t>
            </w:r>
          </w:p>
        </w:tc>
        <w:tc>
          <w:tcPr>
            <w:tcW w:w="1650" w:type="dxa"/>
            <w:tcBorders>
              <w:top w:val="nil"/>
              <w:left w:val="nil"/>
              <w:bottom w:val="single" w:sz="4" w:space="0" w:color="auto"/>
              <w:right w:val="single" w:sz="4" w:space="0" w:color="auto"/>
            </w:tcBorders>
            <w:shd w:val="clear" w:color="auto" w:fill="auto"/>
            <w:noWrap/>
            <w:vAlign w:val="bottom"/>
            <w:hideMark/>
          </w:tcPr>
          <w:p w14:paraId="2BBD35D2" w14:textId="77777777" w:rsidR="0093325F" w:rsidRPr="0093325F" w:rsidRDefault="0093325F" w:rsidP="0093325F">
            <w:pPr>
              <w:jc w:val="right"/>
              <w:rPr>
                <w:b/>
                <w:bCs/>
                <w:lang w:val="hr-HR"/>
              </w:rPr>
            </w:pPr>
            <w:r w:rsidRPr="0093325F">
              <w:rPr>
                <w:b/>
                <w:bCs/>
                <w:lang w:val="hr-HR"/>
              </w:rPr>
              <w:t>880.212,87</w:t>
            </w:r>
          </w:p>
        </w:tc>
        <w:tc>
          <w:tcPr>
            <w:tcW w:w="766" w:type="dxa"/>
            <w:tcBorders>
              <w:top w:val="nil"/>
              <w:left w:val="nil"/>
              <w:bottom w:val="single" w:sz="4" w:space="0" w:color="auto"/>
              <w:right w:val="single" w:sz="4" w:space="0" w:color="auto"/>
            </w:tcBorders>
            <w:shd w:val="clear" w:color="auto" w:fill="auto"/>
            <w:noWrap/>
            <w:vAlign w:val="bottom"/>
            <w:hideMark/>
          </w:tcPr>
          <w:p w14:paraId="14C67B87" w14:textId="77777777" w:rsidR="0093325F" w:rsidRPr="0093325F" w:rsidRDefault="0093325F" w:rsidP="0093325F">
            <w:pPr>
              <w:jc w:val="right"/>
              <w:rPr>
                <w:b/>
                <w:bCs/>
                <w:lang w:val="hr-HR"/>
              </w:rPr>
            </w:pPr>
            <w:r w:rsidRPr="0093325F">
              <w:rPr>
                <w:b/>
                <w:bCs/>
                <w:lang w:val="hr-HR"/>
              </w:rPr>
              <w:t>92,78</w:t>
            </w:r>
          </w:p>
        </w:tc>
      </w:tr>
      <w:tr w:rsidR="0093325F" w:rsidRPr="0093325F" w14:paraId="5623F789"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A582339" w14:textId="77777777" w:rsidR="0093325F" w:rsidRPr="0093325F" w:rsidRDefault="0093325F" w:rsidP="0093325F">
            <w:pPr>
              <w:rPr>
                <w:lang w:val="hr-HR"/>
              </w:rPr>
            </w:pPr>
            <w:r w:rsidRPr="0093325F">
              <w:rPr>
                <w:lang w:val="hr-HR"/>
              </w:rPr>
              <w:t>3111</w:t>
            </w:r>
          </w:p>
        </w:tc>
        <w:tc>
          <w:tcPr>
            <w:tcW w:w="5429" w:type="dxa"/>
            <w:tcBorders>
              <w:top w:val="nil"/>
              <w:left w:val="nil"/>
              <w:bottom w:val="single" w:sz="4" w:space="0" w:color="auto"/>
              <w:right w:val="single" w:sz="4" w:space="0" w:color="auto"/>
            </w:tcBorders>
            <w:shd w:val="clear" w:color="auto" w:fill="auto"/>
            <w:noWrap/>
            <w:vAlign w:val="bottom"/>
            <w:hideMark/>
          </w:tcPr>
          <w:p w14:paraId="224C3360" w14:textId="77777777" w:rsidR="0093325F" w:rsidRPr="0093325F" w:rsidRDefault="0093325F" w:rsidP="0093325F">
            <w:pPr>
              <w:rPr>
                <w:lang w:val="hr-HR"/>
              </w:rPr>
            </w:pPr>
            <w:r w:rsidRPr="0093325F">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605BB27B" w14:textId="77777777" w:rsidR="0093325F" w:rsidRPr="0093325F" w:rsidRDefault="0093325F" w:rsidP="0093325F">
            <w:pPr>
              <w:jc w:val="right"/>
              <w:rPr>
                <w:lang w:val="hr-HR"/>
              </w:rPr>
            </w:pPr>
            <w:r w:rsidRPr="0093325F">
              <w:rPr>
                <w:lang w:val="hr-HR"/>
              </w:rPr>
              <w:t>605.207,00</w:t>
            </w:r>
          </w:p>
        </w:tc>
        <w:tc>
          <w:tcPr>
            <w:tcW w:w="1650" w:type="dxa"/>
            <w:tcBorders>
              <w:top w:val="nil"/>
              <w:left w:val="nil"/>
              <w:bottom w:val="single" w:sz="4" w:space="0" w:color="auto"/>
              <w:right w:val="single" w:sz="4" w:space="0" w:color="auto"/>
            </w:tcBorders>
            <w:shd w:val="clear" w:color="auto" w:fill="auto"/>
            <w:noWrap/>
            <w:vAlign w:val="bottom"/>
            <w:hideMark/>
          </w:tcPr>
          <w:p w14:paraId="38DAF2E6" w14:textId="77777777" w:rsidR="0093325F" w:rsidRPr="0093325F" w:rsidRDefault="0093325F" w:rsidP="0093325F">
            <w:pPr>
              <w:jc w:val="right"/>
              <w:rPr>
                <w:lang w:val="hr-HR"/>
              </w:rPr>
            </w:pPr>
            <w:r w:rsidRPr="0093325F">
              <w:rPr>
                <w:lang w:val="hr-HR"/>
              </w:rPr>
              <w:t>567.925,67</w:t>
            </w:r>
          </w:p>
        </w:tc>
        <w:tc>
          <w:tcPr>
            <w:tcW w:w="766" w:type="dxa"/>
            <w:tcBorders>
              <w:top w:val="nil"/>
              <w:left w:val="nil"/>
              <w:bottom w:val="single" w:sz="4" w:space="0" w:color="auto"/>
              <w:right w:val="single" w:sz="4" w:space="0" w:color="auto"/>
            </w:tcBorders>
            <w:shd w:val="clear" w:color="auto" w:fill="auto"/>
            <w:noWrap/>
            <w:vAlign w:val="bottom"/>
            <w:hideMark/>
          </w:tcPr>
          <w:p w14:paraId="42A52FB4" w14:textId="77777777" w:rsidR="0093325F" w:rsidRPr="0093325F" w:rsidRDefault="0093325F" w:rsidP="0093325F">
            <w:pPr>
              <w:jc w:val="right"/>
              <w:rPr>
                <w:lang w:val="hr-HR"/>
              </w:rPr>
            </w:pPr>
            <w:r w:rsidRPr="0093325F">
              <w:rPr>
                <w:lang w:val="hr-HR"/>
              </w:rPr>
              <w:t>93,84</w:t>
            </w:r>
          </w:p>
        </w:tc>
      </w:tr>
      <w:tr w:rsidR="0093325F" w:rsidRPr="0093325F" w14:paraId="70C4D7AF"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CDC393B" w14:textId="77777777" w:rsidR="0093325F" w:rsidRPr="0093325F" w:rsidRDefault="0093325F" w:rsidP="0093325F">
            <w:pPr>
              <w:rPr>
                <w:lang w:val="hr-HR"/>
              </w:rPr>
            </w:pPr>
            <w:r w:rsidRPr="0093325F">
              <w:rPr>
                <w:lang w:val="hr-HR"/>
              </w:rPr>
              <w:t>3121</w:t>
            </w:r>
          </w:p>
        </w:tc>
        <w:tc>
          <w:tcPr>
            <w:tcW w:w="5429" w:type="dxa"/>
            <w:tcBorders>
              <w:top w:val="nil"/>
              <w:left w:val="nil"/>
              <w:bottom w:val="single" w:sz="4" w:space="0" w:color="auto"/>
              <w:right w:val="single" w:sz="4" w:space="0" w:color="auto"/>
            </w:tcBorders>
            <w:shd w:val="clear" w:color="auto" w:fill="auto"/>
            <w:noWrap/>
            <w:vAlign w:val="bottom"/>
            <w:hideMark/>
          </w:tcPr>
          <w:p w14:paraId="678C6CF0" w14:textId="77777777" w:rsidR="0093325F" w:rsidRPr="0093325F" w:rsidRDefault="0093325F" w:rsidP="0093325F">
            <w:pPr>
              <w:rPr>
                <w:lang w:val="hr-HR"/>
              </w:rPr>
            </w:pPr>
            <w:r w:rsidRPr="0093325F">
              <w:rPr>
                <w:lang w:val="hr-HR"/>
              </w:rPr>
              <w:t>Ostali 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113C3198" w14:textId="77777777" w:rsidR="0093325F" w:rsidRPr="0093325F" w:rsidRDefault="0093325F" w:rsidP="0093325F">
            <w:pPr>
              <w:jc w:val="right"/>
              <w:rPr>
                <w:lang w:val="hr-HR"/>
              </w:rPr>
            </w:pPr>
            <w:r w:rsidRPr="0093325F">
              <w:rPr>
                <w:lang w:val="hr-HR"/>
              </w:rPr>
              <w:t>53.444,00</w:t>
            </w:r>
          </w:p>
        </w:tc>
        <w:tc>
          <w:tcPr>
            <w:tcW w:w="1650" w:type="dxa"/>
            <w:tcBorders>
              <w:top w:val="nil"/>
              <w:left w:val="nil"/>
              <w:bottom w:val="single" w:sz="4" w:space="0" w:color="auto"/>
              <w:right w:val="single" w:sz="4" w:space="0" w:color="auto"/>
            </w:tcBorders>
            <w:shd w:val="clear" w:color="auto" w:fill="auto"/>
            <w:noWrap/>
            <w:vAlign w:val="bottom"/>
            <w:hideMark/>
          </w:tcPr>
          <w:p w14:paraId="4D47581A" w14:textId="77777777" w:rsidR="0093325F" w:rsidRPr="0093325F" w:rsidRDefault="0093325F" w:rsidP="0093325F">
            <w:pPr>
              <w:jc w:val="right"/>
              <w:rPr>
                <w:lang w:val="hr-HR"/>
              </w:rPr>
            </w:pPr>
            <w:r w:rsidRPr="0093325F">
              <w:rPr>
                <w:lang w:val="hr-HR"/>
              </w:rPr>
              <w:t>48.067,28</w:t>
            </w:r>
          </w:p>
        </w:tc>
        <w:tc>
          <w:tcPr>
            <w:tcW w:w="766" w:type="dxa"/>
            <w:tcBorders>
              <w:top w:val="nil"/>
              <w:left w:val="nil"/>
              <w:bottom w:val="single" w:sz="4" w:space="0" w:color="auto"/>
              <w:right w:val="single" w:sz="4" w:space="0" w:color="auto"/>
            </w:tcBorders>
            <w:shd w:val="clear" w:color="auto" w:fill="auto"/>
            <w:noWrap/>
            <w:vAlign w:val="bottom"/>
            <w:hideMark/>
          </w:tcPr>
          <w:p w14:paraId="450BCD03" w14:textId="77777777" w:rsidR="0093325F" w:rsidRPr="0093325F" w:rsidRDefault="0093325F" w:rsidP="0093325F">
            <w:pPr>
              <w:jc w:val="right"/>
              <w:rPr>
                <w:lang w:val="hr-HR"/>
              </w:rPr>
            </w:pPr>
            <w:r w:rsidRPr="0093325F">
              <w:rPr>
                <w:lang w:val="hr-HR"/>
              </w:rPr>
              <w:t>89,94</w:t>
            </w:r>
          </w:p>
        </w:tc>
      </w:tr>
      <w:tr w:rsidR="0093325F" w:rsidRPr="0093325F" w14:paraId="05587878"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A934E7B" w14:textId="77777777" w:rsidR="0093325F" w:rsidRPr="0093325F" w:rsidRDefault="0093325F" w:rsidP="0093325F">
            <w:pPr>
              <w:rPr>
                <w:lang w:val="hr-HR"/>
              </w:rPr>
            </w:pPr>
            <w:r w:rsidRPr="0093325F">
              <w:rPr>
                <w:lang w:val="hr-HR"/>
              </w:rPr>
              <w:t>3132</w:t>
            </w:r>
          </w:p>
        </w:tc>
        <w:tc>
          <w:tcPr>
            <w:tcW w:w="5429" w:type="dxa"/>
            <w:tcBorders>
              <w:top w:val="nil"/>
              <w:left w:val="nil"/>
              <w:bottom w:val="single" w:sz="4" w:space="0" w:color="auto"/>
              <w:right w:val="single" w:sz="4" w:space="0" w:color="auto"/>
            </w:tcBorders>
            <w:shd w:val="clear" w:color="auto" w:fill="auto"/>
            <w:noWrap/>
            <w:vAlign w:val="bottom"/>
            <w:hideMark/>
          </w:tcPr>
          <w:p w14:paraId="1036B2E8" w14:textId="77777777" w:rsidR="0093325F" w:rsidRPr="0093325F" w:rsidRDefault="0093325F" w:rsidP="0093325F">
            <w:pPr>
              <w:rPr>
                <w:lang w:val="hr-HR"/>
              </w:rPr>
            </w:pPr>
            <w:r w:rsidRPr="0093325F">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1D7A292D" w14:textId="77777777" w:rsidR="0093325F" w:rsidRPr="0093325F" w:rsidRDefault="0093325F" w:rsidP="0093325F">
            <w:pPr>
              <w:jc w:val="right"/>
              <w:rPr>
                <w:lang w:val="hr-HR"/>
              </w:rPr>
            </w:pPr>
            <w:r w:rsidRPr="0093325F">
              <w:rPr>
                <w:lang w:val="hr-HR"/>
              </w:rPr>
              <w:t>95.140,00</w:t>
            </w:r>
          </w:p>
        </w:tc>
        <w:tc>
          <w:tcPr>
            <w:tcW w:w="1650" w:type="dxa"/>
            <w:tcBorders>
              <w:top w:val="nil"/>
              <w:left w:val="nil"/>
              <w:bottom w:val="single" w:sz="4" w:space="0" w:color="auto"/>
              <w:right w:val="single" w:sz="4" w:space="0" w:color="auto"/>
            </w:tcBorders>
            <w:shd w:val="clear" w:color="auto" w:fill="auto"/>
            <w:noWrap/>
            <w:vAlign w:val="bottom"/>
            <w:hideMark/>
          </w:tcPr>
          <w:p w14:paraId="728A7458" w14:textId="77777777" w:rsidR="0093325F" w:rsidRPr="0093325F" w:rsidRDefault="0093325F" w:rsidP="0093325F">
            <w:pPr>
              <w:jc w:val="right"/>
              <w:rPr>
                <w:lang w:val="hr-HR"/>
              </w:rPr>
            </w:pPr>
            <w:r w:rsidRPr="0093325F">
              <w:rPr>
                <w:lang w:val="hr-HR"/>
              </w:rPr>
              <w:t>90.303,87</w:t>
            </w:r>
          </w:p>
        </w:tc>
        <w:tc>
          <w:tcPr>
            <w:tcW w:w="766" w:type="dxa"/>
            <w:tcBorders>
              <w:top w:val="nil"/>
              <w:left w:val="nil"/>
              <w:bottom w:val="single" w:sz="4" w:space="0" w:color="auto"/>
              <w:right w:val="single" w:sz="4" w:space="0" w:color="auto"/>
            </w:tcBorders>
            <w:shd w:val="clear" w:color="auto" w:fill="auto"/>
            <w:noWrap/>
            <w:vAlign w:val="bottom"/>
            <w:hideMark/>
          </w:tcPr>
          <w:p w14:paraId="449E3B5F" w14:textId="77777777" w:rsidR="0093325F" w:rsidRPr="0093325F" w:rsidRDefault="0093325F" w:rsidP="0093325F">
            <w:pPr>
              <w:jc w:val="right"/>
              <w:rPr>
                <w:lang w:val="hr-HR"/>
              </w:rPr>
            </w:pPr>
            <w:r w:rsidRPr="0093325F">
              <w:rPr>
                <w:lang w:val="hr-HR"/>
              </w:rPr>
              <w:t>94,92</w:t>
            </w:r>
          </w:p>
        </w:tc>
      </w:tr>
      <w:tr w:rsidR="0093325F" w:rsidRPr="0093325F" w14:paraId="6BA22A8B"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E12359D" w14:textId="77777777" w:rsidR="0093325F" w:rsidRPr="0093325F" w:rsidRDefault="0093325F" w:rsidP="0093325F">
            <w:pPr>
              <w:rPr>
                <w:lang w:val="hr-HR"/>
              </w:rPr>
            </w:pPr>
            <w:r w:rsidRPr="0093325F">
              <w:rPr>
                <w:lang w:val="hr-HR"/>
              </w:rPr>
              <w:t>3211</w:t>
            </w:r>
          </w:p>
        </w:tc>
        <w:tc>
          <w:tcPr>
            <w:tcW w:w="5429" w:type="dxa"/>
            <w:tcBorders>
              <w:top w:val="nil"/>
              <w:left w:val="nil"/>
              <w:bottom w:val="single" w:sz="4" w:space="0" w:color="auto"/>
              <w:right w:val="single" w:sz="4" w:space="0" w:color="auto"/>
            </w:tcBorders>
            <w:shd w:val="clear" w:color="auto" w:fill="auto"/>
            <w:noWrap/>
            <w:vAlign w:val="bottom"/>
            <w:hideMark/>
          </w:tcPr>
          <w:p w14:paraId="0B9F8D59" w14:textId="77777777" w:rsidR="0093325F" w:rsidRPr="0093325F" w:rsidRDefault="0093325F" w:rsidP="0093325F">
            <w:pPr>
              <w:rPr>
                <w:lang w:val="hr-HR"/>
              </w:rPr>
            </w:pPr>
            <w:r w:rsidRPr="0093325F">
              <w:rPr>
                <w:lang w:val="hr-HR"/>
              </w:rPr>
              <w:t>Službena putovanja</w:t>
            </w:r>
          </w:p>
        </w:tc>
        <w:tc>
          <w:tcPr>
            <w:tcW w:w="1428" w:type="dxa"/>
            <w:tcBorders>
              <w:top w:val="nil"/>
              <w:left w:val="nil"/>
              <w:bottom w:val="single" w:sz="4" w:space="0" w:color="auto"/>
              <w:right w:val="single" w:sz="4" w:space="0" w:color="auto"/>
            </w:tcBorders>
            <w:shd w:val="clear" w:color="auto" w:fill="auto"/>
            <w:noWrap/>
            <w:vAlign w:val="bottom"/>
            <w:hideMark/>
          </w:tcPr>
          <w:p w14:paraId="02FE437C" w14:textId="77777777" w:rsidR="0093325F" w:rsidRPr="0093325F" w:rsidRDefault="0093325F" w:rsidP="0093325F">
            <w:pPr>
              <w:jc w:val="right"/>
              <w:rPr>
                <w:lang w:val="hr-HR"/>
              </w:rPr>
            </w:pPr>
            <w:r w:rsidRPr="0093325F">
              <w:rPr>
                <w:lang w:val="hr-HR"/>
              </w:rPr>
              <w:t>600,00</w:t>
            </w:r>
          </w:p>
        </w:tc>
        <w:tc>
          <w:tcPr>
            <w:tcW w:w="1650" w:type="dxa"/>
            <w:tcBorders>
              <w:top w:val="nil"/>
              <w:left w:val="nil"/>
              <w:bottom w:val="single" w:sz="4" w:space="0" w:color="auto"/>
              <w:right w:val="single" w:sz="4" w:space="0" w:color="auto"/>
            </w:tcBorders>
            <w:shd w:val="clear" w:color="auto" w:fill="auto"/>
            <w:noWrap/>
            <w:vAlign w:val="bottom"/>
            <w:hideMark/>
          </w:tcPr>
          <w:p w14:paraId="6F6FAFB4" w14:textId="77777777" w:rsidR="0093325F" w:rsidRPr="0093325F" w:rsidRDefault="0093325F" w:rsidP="0093325F">
            <w:pPr>
              <w:jc w:val="right"/>
              <w:rPr>
                <w:lang w:val="hr-HR"/>
              </w:rPr>
            </w:pPr>
            <w:r w:rsidRPr="0093325F">
              <w:rPr>
                <w:lang w:val="hr-HR"/>
              </w:rPr>
              <w:t>400,17</w:t>
            </w:r>
          </w:p>
        </w:tc>
        <w:tc>
          <w:tcPr>
            <w:tcW w:w="766" w:type="dxa"/>
            <w:tcBorders>
              <w:top w:val="nil"/>
              <w:left w:val="nil"/>
              <w:bottom w:val="single" w:sz="4" w:space="0" w:color="auto"/>
              <w:right w:val="single" w:sz="4" w:space="0" w:color="auto"/>
            </w:tcBorders>
            <w:shd w:val="clear" w:color="auto" w:fill="auto"/>
            <w:noWrap/>
            <w:vAlign w:val="bottom"/>
            <w:hideMark/>
          </w:tcPr>
          <w:p w14:paraId="2AB48D6C" w14:textId="77777777" w:rsidR="0093325F" w:rsidRPr="0093325F" w:rsidRDefault="0093325F" w:rsidP="0093325F">
            <w:pPr>
              <w:jc w:val="right"/>
              <w:rPr>
                <w:lang w:val="hr-HR"/>
              </w:rPr>
            </w:pPr>
            <w:r w:rsidRPr="0093325F">
              <w:rPr>
                <w:lang w:val="hr-HR"/>
              </w:rPr>
              <w:t>66,70</w:t>
            </w:r>
          </w:p>
        </w:tc>
      </w:tr>
      <w:tr w:rsidR="0093325F" w:rsidRPr="0093325F" w14:paraId="04C6529C"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7470D2F" w14:textId="77777777" w:rsidR="0093325F" w:rsidRPr="0093325F" w:rsidRDefault="0093325F" w:rsidP="0093325F">
            <w:pPr>
              <w:rPr>
                <w:lang w:val="hr-HR"/>
              </w:rPr>
            </w:pPr>
            <w:r w:rsidRPr="0093325F">
              <w:rPr>
                <w:lang w:val="hr-HR"/>
              </w:rPr>
              <w:t>3212</w:t>
            </w:r>
          </w:p>
        </w:tc>
        <w:tc>
          <w:tcPr>
            <w:tcW w:w="5429" w:type="dxa"/>
            <w:tcBorders>
              <w:top w:val="nil"/>
              <w:left w:val="nil"/>
              <w:bottom w:val="single" w:sz="4" w:space="0" w:color="auto"/>
              <w:right w:val="single" w:sz="4" w:space="0" w:color="auto"/>
            </w:tcBorders>
            <w:shd w:val="clear" w:color="auto" w:fill="auto"/>
            <w:noWrap/>
            <w:vAlign w:val="bottom"/>
            <w:hideMark/>
          </w:tcPr>
          <w:p w14:paraId="0BD19321" w14:textId="77777777" w:rsidR="0093325F" w:rsidRPr="0093325F" w:rsidRDefault="0093325F" w:rsidP="0093325F">
            <w:pPr>
              <w:rPr>
                <w:lang w:val="hr-HR"/>
              </w:rPr>
            </w:pPr>
            <w:r w:rsidRPr="0093325F">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0205FE4F" w14:textId="77777777" w:rsidR="0093325F" w:rsidRPr="0093325F" w:rsidRDefault="0093325F" w:rsidP="0093325F">
            <w:pPr>
              <w:jc w:val="right"/>
              <w:rPr>
                <w:lang w:val="hr-HR"/>
              </w:rPr>
            </w:pPr>
            <w:r w:rsidRPr="0093325F">
              <w:rPr>
                <w:lang w:val="hr-HR"/>
              </w:rPr>
              <w:t>17.354,00</w:t>
            </w:r>
          </w:p>
        </w:tc>
        <w:tc>
          <w:tcPr>
            <w:tcW w:w="1650" w:type="dxa"/>
            <w:tcBorders>
              <w:top w:val="nil"/>
              <w:left w:val="nil"/>
              <w:bottom w:val="single" w:sz="4" w:space="0" w:color="auto"/>
              <w:right w:val="single" w:sz="4" w:space="0" w:color="auto"/>
            </w:tcBorders>
            <w:shd w:val="clear" w:color="auto" w:fill="auto"/>
            <w:noWrap/>
            <w:vAlign w:val="bottom"/>
            <w:hideMark/>
          </w:tcPr>
          <w:p w14:paraId="3AF9BB58" w14:textId="77777777" w:rsidR="0093325F" w:rsidRPr="0093325F" w:rsidRDefault="0093325F" w:rsidP="0093325F">
            <w:pPr>
              <w:jc w:val="right"/>
              <w:rPr>
                <w:lang w:val="hr-HR"/>
              </w:rPr>
            </w:pPr>
            <w:r w:rsidRPr="0093325F">
              <w:rPr>
                <w:lang w:val="hr-HR"/>
              </w:rPr>
              <w:t>16.885,70</w:t>
            </w:r>
          </w:p>
        </w:tc>
        <w:tc>
          <w:tcPr>
            <w:tcW w:w="766" w:type="dxa"/>
            <w:tcBorders>
              <w:top w:val="nil"/>
              <w:left w:val="nil"/>
              <w:bottom w:val="single" w:sz="4" w:space="0" w:color="auto"/>
              <w:right w:val="single" w:sz="4" w:space="0" w:color="auto"/>
            </w:tcBorders>
            <w:shd w:val="clear" w:color="auto" w:fill="auto"/>
            <w:noWrap/>
            <w:vAlign w:val="bottom"/>
            <w:hideMark/>
          </w:tcPr>
          <w:p w14:paraId="199503FA" w14:textId="77777777" w:rsidR="0093325F" w:rsidRPr="0093325F" w:rsidRDefault="0093325F" w:rsidP="0093325F">
            <w:pPr>
              <w:jc w:val="right"/>
              <w:rPr>
                <w:lang w:val="hr-HR"/>
              </w:rPr>
            </w:pPr>
            <w:r w:rsidRPr="0093325F">
              <w:rPr>
                <w:lang w:val="hr-HR"/>
              </w:rPr>
              <w:t>97,30</w:t>
            </w:r>
          </w:p>
        </w:tc>
      </w:tr>
      <w:tr w:rsidR="0093325F" w:rsidRPr="0093325F" w14:paraId="44728C59"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75BD468" w14:textId="77777777" w:rsidR="0093325F" w:rsidRPr="0093325F" w:rsidRDefault="0093325F" w:rsidP="0093325F">
            <w:pPr>
              <w:rPr>
                <w:lang w:val="hr-HR"/>
              </w:rPr>
            </w:pPr>
            <w:r w:rsidRPr="0093325F">
              <w:rPr>
                <w:lang w:val="hr-HR"/>
              </w:rPr>
              <w:t>3213</w:t>
            </w:r>
          </w:p>
        </w:tc>
        <w:tc>
          <w:tcPr>
            <w:tcW w:w="5429" w:type="dxa"/>
            <w:tcBorders>
              <w:top w:val="nil"/>
              <w:left w:val="nil"/>
              <w:bottom w:val="single" w:sz="4" w:space="0" w:color="auto"/>
              <w:right w:val="single" w:sz="4" w:space="0" w:color="auto"/>
            </w:tcBorders>
            <w:shd w:val="clear" w:color="auto" w:fill="auto"/>
            <w:noWrap/>
            <w:vAlign w:val="bottom"/>
            <w:hideMark/>
          </w:tcPr>
          <w:p w14:paraId="28F07A4A" w14:textId="77777777" w:rsidR="0093325F" w:rsidRPr="0093325F" w:rsidRDefault="0093325F" w:rsidP="0093325F">
            <w:pPr>
              <w:rPr>
                <w:lang w:val="hr-HR"/>
              </w:rPr>
            </w:pPr>
            <w:r w:rsidRPr="0093325F">
              <w:rPr>
                <w:lang w:val="hr-HR"/>
              </w:rPr>
              <w:t>Stručno usavršavanje zaposlenika</w:t>
            </w:r>
          </w:p>
        </w:tc>
        <w:tc>
          <w:tcPr>
            <w:tcW w:w="1428" w:type="dxa"/>
            <w:tcBorders>
              <w:top w:val="nil"/>
              <w:left w:val="nil"/>
              <w:bottom w:val="single" w:sz="4" w:space="0" w:color="auto"/>
              <w:right w:val="single" w:sz="4" w:space="0" w:color="auto"/>
            </w:tcBorders>
            <w:shd w:val="clear" w:color="auto" w:fill="auto"/>
            <w:noWrap/>
            <w:vAlign w:val="bottom"/>
            <w:hideMark/>
          </w:tcPr>
          <w:p w14:paraId="2C9040ED" w14:textId="77777777" w:rsidR="0093325F" w:rsidRPr="0093325F" w:rsidRDefault="0093325F" w:rsidP="0093325F">
            <w:pPr>
              <w:jc w:val="right"/>
              <w:rPr>
                <w:lang w:val="hr-HR"/>
              </w:rPr>
            </w:pPr>
            <w:r w:rsidRPr="0093325F">
              <w:rPr>
                <w:lang w:val="hr-HR"/>
              </w:rPr>
              <w:t>1.150,00</w:t>
            </w:r>
          </w:p>
        </w:tc>
        <w:tc>
          <w:tcPr>
            <w:tcW w:w="1650" w:type="dxa"/>
            <w:tcBorders>
              <w:top w:val="nil"/>
              <w:left w:val="nil"/>
              <w:bottom w:val="single" w:sz="4" w:space="0" w:color="auto"/>
              <w:right w:val="single" w:sz="4" w:space="0" w:color="auto"/>
            </w:tcBorders>
            <w:shd w:val="clear" w:color="auto" w:fill="auto"/>
            <w:noWrap/>
            <w:vAlign w:val="bottom"/>
            <w:hideMark/>
          </w:tcPr>
          <w:p w14:paraId="351787FC" w14:textId="77777777" w:rsidR="0093325F" w:rsidRPr="0093325F" w:rsidRDefault="0093325F" w:rsidP="0093325F">
            <w:pPr>
              <w:jc w:val="right"/>
              <w:rPr>
                <w:lang w:val="hr-HR"/>
              </w:rPr>
            </w:pPr>
            <w:r w:rsidRPr="0093325F">
              <w:rPr>
                <w:lang w:val="hr-HR"/>
              </w:rPr>
              <w:t>1.109,41</w:t>
            </w:r>
          </w:p>
        </w:tc>
        <w:tc>
          <w:tcPr>
            <w:tcW w:w="766" w:type="dxa"/>
            <w:tcBorders>
              <w:top w:val="nil"/>
              <w:left w:val="nil"/>
              <w:bottom w:val="single" w:sz="4" w:space="0" w:color="auto"/>
              <w:right w:val="single" w:sz="4" w:space="0" w:color="auto"/>
            </w:tcBorders>
            <w:shd w:val="clear" w:color="auto" w:fill="auto"/>
            <w:noWrap/>
            <w:vAlign w:val="bottom"/>
            <w:hideMark/>
          </w:tcPr>
          <w:p w14:paraId="62C897C0" w14:textId="77777777" w:rsidR="0093325F" w:rsidRPr="0093325F" w:rsidRDefault="0093325F" w:rsidP="0093325F">
            <w:pPr>
              <w:jc w:val="right"/>
              <w:rPr>
                <w:lang w:val="hr-HR"/>
              </w:rPr>
            </w:pPr>
            <w:r w:rsidRPr="0093325F">
              <w:rPr>
                <w:lang w:val="hr-HR"/>
              </w:rPr>
              <w:t>96,47</w:t>
            </w:r>
          </w:p>
        </w:tc>
      </w:tr>
      <w:tr w:rsidR="0093325F" w:rsidRPr="0093325F" w14:paraId="5BDD3614"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97F05E0" w14:textId="77777777" w:rsidR="0093325F" w:rsidRPr="0093325F" w:rsidRDefault="0093325F" w:rsidP="0093325F">
            <w:pPr>
              <w:rPr>
                <w:lang w:val="hr-HR"/>
              </w:rPr>
            </w:pPr>
            <w:r w:rsidRPr="0093325F">
              <w:rPr>
                <w:lang w:val="hr-HR"/>
              </w:rPr>
              <w:t>3221</w:t>
            </w:r>
          </w:p>
        </w:tc>
        <w:tc>
          <w:tcPr>
            <w:tcW w:w="5429" w:type="dxa"/>
            <w:tcBorders>
              <w:top w:val="nil"/>
              <w:left w:val="nil"/>
              <w:bottom w:val="single" w:sz="4" w:space="0" w:color="auto"/>
              <w:right w:val="single" w:sz="4" w:space="0" w:color="auto"/>
            </w:tcBorders>
            <w:shd w:val="clear" w:color="auto" w:fill="auto"/>
            <w:noWrap/>
            <w:vAlign w:val="bottom"/>
            <w:hideMark/>
          </w:tcPr>
          <w:p w14:paraId="19115086" w14:textId="77777777" w:rsidR="0093325F" w:rsidRPr="0093325F" w:rsidRDefault="0093325F" w:rsidP="0093325F">
            <w:pPr>
              <w:rPr>
                <w:lang w:val="hr-HR"/>
              </w:rPr>
            </w:pPr>
            <w:r w:rsidRPr="0093325F">
              <w:rPr>
                <w:lang w:val="hr-HR"/>
              </w:rPr>
              <w:t>Uredski materijal i ostali 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484AD8C1" w14:textId="77777777" w:rsidR="0093325F" w:rsidRPr="0093325F" w:rsidRDefault="0093325F" w:rsidP="0093325F">
            <w:pPr>
              <w:jc w:val="right"/>
              <w:rPr>
                <w:lang w:val="hr-HR"/>
              </w:rPr>
            </w:pPr>
            <w:r w:rsidRPr="0093325F">
              <w:rPr>
                <w:lang w:val="hr-HR"/>
              </w:rPr>
              <w:t>9.929,00</w:t>
            </w:r>
          </w:p>
        </w:tc>
        <w:tc>
          <w:tcPr>
            <w:tcW w:w="1650" w:type="dxa"/>
            <w:tcBorders>
              <w:top w:val="nil"/>
              <w:left w:val="nil"/>
              <w:bottom w:val="single" w:sz="4" w:space="0" w:color="auto"/>
              <w:right w:val="single" w:sz="4" w:space="0" w:color="auto"/>
            </w:tcBorders>
            <w:shd w:val="clear" w:color="auto" w:fill="auto"/>
            <w:noWrap/>
            <w:vAlign w:val="bottom"/>
            <w:hideMark/>
          </w:tcPr>
          <w:p w14:paraId="7A6A472A" w14:textId="77777777" w:rsidR="0093325F" w:rsidRPr="0093325F" w:rsidRDefault="0093325F" w:rsidP="0093325F">
            <w:pPr>
              <w:jc w:val="right"/>
              <w:rPr>
                <w:lang w:val="hr-HR"/>
              </w:rPr>
            </w:pPr>
            <w:r w:rsidRPr="0093325F">
              <w:rPr>
                <w:lang w:val="hr-HR"/>
              </w:rPr>
              <w:t>7.824,23</w:t>
            </w:r>
          </w:p>
        </w:tc>
        <w:tc>
          <w:tcPr>
            <w:tcW w:w="766" w:type="dxa"/>
            <w:tcBorders>
              <w:top w:val="nil"/>
              <w:left w:val="nil"/>
              <w:bottom w:val="single" w:sz="4" w:space="0" w:color="auto"/>
              <w:right w:val="single" w:sz="4" w:space="0" w:color="auto"/>
            </w:tcBorders>
            <w:shd w:val="clear" w:color="auto" w:fill="auto"/>
            <w:noWrap/>
            <w:vAlign w:val="bottom"/>
            <w:hideMark/>
          </w:tcPr>
          <w:p w14:paraId="5A391B67" w14:textId="77777777" w:rsidR="0093325F" w:rsidRPr="0093325F" w:rsidRDefault="0093325F" w:rsidP="0093325F">
            <w:pPr>
              <w:jc w:val="right"/>
              <w:rPr>
                <w:lang w:val="hr-HR"/>
              </w:rPr>
            </w:pPr>
            <w:r w:rsidRPr="0093325F">
              <w:rPr>
                <w:lang w:val="hr-HR"/>
              </w:rPr>
              <w:t>78,80</w:t>
            </w:r>
          </w:p>
        </w:tc>
      </w:tr>
      <w:tr w:rsidR="0093325F" w:rsidRPr="0093325F" w14:paraId="54ACC42A"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0707A2D" w14:textId="77777777" w:rsidR="0093325F" w:rsidRPr="0093325F" w:rsidRDefault="0093325F" w:rsidP="0093325F">
            <w:pPr>
              <w:rPr>
                <w:lang w:val="hr-HR"/>
              </w:rPr>
            </w:pPr>
            <w:r w:rsidRPr="0093325F">
              <w:rPr>
                <w:lang w:val="hr-HR"/>
              </w:rPr>
              <w:t>3222</w:t>
            </w:r>
          </w:p>
        </w:tc>
        <w:tc>
          <w:tcPr>
            <w:tcW w:w="5429" w:type="dxa"/>
            <w:tcBorders>
              <w:top w:val="nil"/>
              <w:left w:val="nil"/>
              <w:bottom w:val="single" w:sz="4" w:space="0" w:color="auto"/>
              <w:right w:val="single" w:sz="4" w:space="0" w:color="auto"/>
            </w:tcBorders>
            <w:shd w:val="clear" w:color="auto" w:fill="auto"/>
            <w:noWrap/>
            <w:vAlign w:val="bottom"/>
            <w:hideMark/>
          </w:tcPr>
          <w:p w14:paraId="060BF32F" w14:textId="77777777" w:rsidR="0093325F" w:rsidRPr="0093325F" w:rsidRDefault="0093325F" w:rsidP="0093325F">
            <w:pPr>
              <w:rPr>
                <w:lang w:val="hr-HR"/>
              </w:rPr>
            </w:pPr>
            <w:r w:rsidRPr="0093325F">
              <w:rPr>
                <w:lang w:val="hr-HR"/>
              </w:rPr>
              <w:t>Materijal i sirovine</w:t>
            </w:r>
          </w:p>
        </w:tc>
        <w:tc>
          <w:tcPr>
            <w:tcW w:w="1428" w:type="dxa"/>
            <w:tcBorders>
              <w:top w:val="nil"/>
              <w:left w:val="nil"/>
              <w:bottom w:val="single" w:sz="4" w:space="0" w:color="auto"/>
              <w:right w:val="single" w:sz="4" w:space="0" w:color="auto"/>
            </w:tcBorders>
            <w:shd w:val="clear" w:color="auto" w:fill="auto"/>
            <w:noWrap/>
            <w:vAlign w:val="bottom"/>
            <w:hideMark/>
          </w:tcPr>
          <w:p w14:paraId="137CF598" w14:textId="77777777" w:rsidR="0093325F" w:rsidRPr="0093325F" w:rsidRDefault="0093325F" w:rsidP="0093325F">
            <w:pPr>
              <w:jc w:val="right"/>
              <w:rPr>
                <w:lang w:val="hr-HR"/>
              </w:rPr>
            </w:pPr>
            <w:r w:rsidRPr="0093325F">
              <w:rPr>
                <w:lang w:val="hr-HR"/>
              </w:rPr>
              <w:t>40.296,00</w:t>
            </w:r>
          </w:p>
        </w:tc>
        <w:tc>
          <w:tcPr>
            <w:tcW w:w="1650" w:type="dxa"/>
            <w:tcBorders>
              <w:top w:val="nil"/>
              <w:left w:val="nil"/>
              <w:bottom w:val="single" w:sz="4" w:space="0" w:color="auto"/>
              <w:right w:val="single" w:sz="4" w:space="0" w:color="auto"/>
            </w:tcBorders>
            <w:shd w:val="clear" w:color="auto" w:fill="auto"/>
            <w:noWrap/>
            <w:vAlign w:val="bottom"/>
            <w:hideMark/>
          </w:tcPr>
          <w:p w14:paraId="3BE67F71" w14:textId="77777777" w:rsidR="0093325F" w:rsidRPr="0093325F" w:rsidRDefault="0093325F" w:rsidP="0093325F">
            <w:pPr>
              <w:jc w:val="right"/>
              <w:rPr>
                <w:lang w:val="hr-HR"/>
              </w:rPr>
            </w:pPr>
            <w:r w:rsidRPr="0093325F">
              <w:rPr>
                <w:lang w:val="hr-HR"/>
              </w:rPr>
              <w:t>41.082,13</w:t>
            </w:r>
          </w:p>
        </w:tc>
        <w:tc>
          <w:tcPr>
            <w:tcW w:w="766" w:type="dxa"/>
            <w:tcBorders>
              <w:top w:val="nil"/>
              <w:left w:val="nil"/>
              <w:bottom w:val="single" w:sz="4" w:space="0" w:color="auto"/>
              <w:right w:val="single" w:sz="4" w:space="0" w:color="auto"/>
            </w:tcBorders>
            <w:shd w:val="clear" w:color="auto" w:fill="auto"/>
            <w:noWrap/>
            <w:vAlign w:val="bottom"/>
            <w:hideMark/>
          </w:tcPr>
          <w:p w14:paraId="14B3E6DF" w14:textId="77777777" w:rsidR="0093325F" w:rsidRPr="0093325F" w:rsidRDefault="0093325F" w:rsidP="0093325F">
            <w:pPr>
              <w:jc w:val="right"/>
              <w:rPr>
                <w:lang w:val="hr-HR"/>
              </w:rPr>
            </w:pPr>
            <w:r w:rsidRPr="0093325F">
              <w:rPr>
                <w:lang w:val="hr-HR"/>
              </w:rPr>
              <w:t>101,95</w:t>
            </w:r>
          </w:p>
        </w:tc>
      </w:tr>
      <w:tr w:rsidR="0093325F" w:rsidRPr="0093325F" w14:paraId="21DA5D83"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2EE6038" w14:textId="77777777" w:rsidR="0093325F" w:rsidRPr="0093325F" w:rsidRDefault="0093325F" w:rsidP="0093325F">
            <w:pPr>
              <w:rPr>
                <w:lang w:val="hr-HR"/>
              </w:rPr>
            </w:pPr>
            <w:r w:rsidRPr="0093325F">
              <w:rPr>
                <w:lang w:val="hr-HR"/>
              </w:rPr>
              <w:t>3223</w:t>
            </w:r>
          </w:p>
        </w:tc>
        <w:tc>
          <w:tcPr>
            <w:tcW w:w="5429" w:type="dxa"/>
            <w:tcBorders>
              <w:top w:val="nil"/>
              <w:left w:val="nil"/>
              <w:bottom w:val="single" w:sz="4" w:space="0" w:color="auto"/>
              <w:right w:val="single" w:sz="4" w:space="0" w:color="auto"/>
            </w:tcBorders>
            <w:shd w:val="clear" w:color="auto" w:fill="auto"/>
            <w:noWrap/>
            <w:vAlign w:val="bottom"/>
            <w:hideMark/>
          </w:tcPr>
          <w:p w14:paraId="0DEDF979" w14:textId="77777777" w:rsidR="0093325F" w:rsidRPr="0093325F" w:rsidRDefault="0093325F" w:rsidP="0093325F">
            <w:pPr>
              <w:rPr>
                <w:lang w:val="hr-HR"/>
              </w:rPr>
            </w:pPr>
            <w:r w:rsidRPr="0093325F">
              <w:rPr>
                <w:lang w:val="hr-HR"/>
              </w:rPr>
              <w:t>Energija</w:t>
            </w:r>
          </w:p>
        </w:tc>
        <w:tc>
          <w:tcPr>
            <w:tcW w:w="1428" w:type="dxa"/>
            <w:tcBorders>
              <w:top w:val="nil"/>
              <w:left w:val="nil"/>
              <w:bottom w:val="single" w:sz="4" w:space="0" w:color="auto"/>
              <w:right w:val="single" w:sz="4" w:space="0" w:color="auto"/>
            </w:tcBorders>
            <w:shd w:val="clear" w:color="auto" w:fill="auto"/>
            <w:noWrap/>
            <w:vAlign w:val="bottom"/>
            <w:hideMark/>
          </w:tcPr>
          <w:p w14:paraId="7D88421D" w14:textId="77777777" w:rsidR="0093325F" w:rsidRPr="0093325F" w:rsidRDefault="0093325F" w:rsidP="0093325F">
            <w:pPr>
              <w:jc w:val="right"/>
              <w:rPr>
                <w:lang w:val="hr-HR"/>
              </w:rPr>
            </w:pPr>
            <w:r w:rsidRPr="0093325F">
              <w:rPr>
                <w:lang w:val="hr-HR"/>
              </w:rPr>
              <w:t>34.671,00</w:t>
            </w:r>
          </w:p>
        </w:tc>
        <w:tc>
          <w:tcPr>
            <w:tcW w:w="1650" w:type="dxa"/>
            <w:tcBorders>
              <w:top w:val="nil"/>
              <w:left w:val="nil"/>
              <w:bottom w:val="single" w:sz="4" w:space="0" w:color="auto"/>
              <w:right w:val="single" w:sz="4" w:space="0" w:color="auto"/>
            </w:tcBorders>
            <w:shd w:val="clear" w:color="auto" w:fill="auto"/>
            <w:noWrap/>
            <w:vAlign w:val="bottom"/>
            <w:hideMark/>
          </w:tcPr>
          <w:p w14:paraId="6F5D5B5A" w14:textId="77777777" w:rsidR="0093325F" w:rsidRPr="0093325F" w:rsidRDefault="0093325F" w:rsidP="0093325F">
            <w:pPr>
              <w:jc w:val="right"/>
              <w:rPr>
                <w:lang w:val="hr-HR"/>
              </w:rPr>
            </w:pPr>
            <w:r w:rsidRPr="0093325F">
              <w:rPr>
                <w:lang w:val="hr-HR"/>
              </w:rPr>
              <w:t>25.113,30</w:t>
            </w:r>
          </w:p>
        </w:tc>
        <w:tc>
          <w:tcPr>
            <w:tcW w:w="766" w:type="dxa"/>
            <w:tcBorders>
              <w:top w:val="nil"/>
              <w:left w:val="nil"/>
              <w:bottom w:val="single" w:sz="4" w:space="0" w:color="auto"/>
              <w:right w:val="single" w:sz="4" w:space="0" w:color="auto"/>
            </w:tcBorders>
            <w:shd w:val="clear" w:color="auto" w:fill="auto"/>
            <w:noWrap/>
            <w:vAlign w:val="bottom"/>
            <w:hideMark/>
          </w:tcPr>
          <w:p w14:paraId="6B867F9B" w14:textId="77777777" w:rsidR="0093325F" w:rsidRPr="0093325F" w:rsidRDefault="0093325F" w:rsidP="0093325F">
            <w:pPr>
              <w:jc w:val="right"/>
              <w:rPr>
                <w:lang w:val="hr-HR"/>
              </w:rPr>
            </w:pPr>
            <w:r w:rsidRPr="0093325F">
              <w:rPr>
                <w:lang w:val="hr-HR"/>
              </w:rPr>
              <w:t>72,43</w:t>
            </w:r>
          </w:p>
        </w:tc>
      </w:tr>
      <w:tr w:rsidR="0093325F" w:rsidRPr="0093325F" w14:paraId="15DC46D7"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1423C56" w14:textId="77777777" w:rsidR="0093325F" w:rsidRPr="0093325F" w:rsidRDefault="0093325F" w:rsidP="0093325F">
            <w:pPr>
              <w:rPr>
                <w:lang w:val="hr-HR"/>
              </w:rPr>
            </w:pPr>
            <w:r w:rsidRPr="0093325F">
              <w:rPr>
                <w:lang w:val="hr-HR"/>
              </w:rPr>
              <w:t>3224</w:t>
            </w:r>
          </w:p>
        </w:tc>
        <w:tc>
          <w:tcPr>
            <w:tcW w:w="5429" w:type="dxa"/>
            <w:tcBorders>
              <w:top w:val="nil"/>
              <w:left w:val="nil"/>
              <w:bottom w:val="single" w:sz="4" w:space="0" w:color="auto"/>
              <w:right w:val="single" w:sz="4" w:space="0" w:color="auto"/>
            </w:tcBorders>
            <w:shd w:val="clear" w:color="auto" w:fill="auto"/>
            <w:noWrap/>
            <w:vAlign w:val="bottom"/>
            <w:hideMark/>
          </w:tcPr>
          <w:p w14:paraId="75118F99" w14:textId="77777777" w:rsidR="0093325F" w:rsidRPr="0093325F" w:rsidRDefault="0093325F" w:rsidP="0093325F">
            <w:pPr>
              <w:rPr>
                <w:lang w:val="hr-HR"/>
              </w:rPr>
            </w:pPr>
            <w:r w:rsidRPr="0093325F">
              <w:rPr>
                <w:lang w:val="hr-HR"/>
              </w:rPr>
              <w:t>Materijal i dijelovi za tekuće i investicijsko održavanje</w:t>
            </w:r>
          </w:p>
        </w:tc>
        <w:tc>
          <w:tcPr>
            <w:tcW w:w="1428" w:type="dxa"/>
            <w:tcBorders>
              <w:top w:val="nil"/>
              <w:left w:val="nil"/>
              <w:bottom w:val="single" w:sz="4" w:space="0" w:color="auto"/>
              <w:right w:val="single" w:sz="4" w:space="0" w:color="auto"/>
            </w:tcBorders>
            <w:shd w:val="clear" w:color="auto" w:fill="auto"/>
            <w:noWrap/>
            <w:vAlign w:val="bottom"/>
            <w:hideMark/>
          </w:tcPr>
          <w:p w14:paraId="3DBED10D" w14:textId="77777777" w:rsidR="0093325F" w:rsidRPr="0093325F" w:rsidRDefault="0093325F" w:rsidP="0093325F">
            <w:pPr>
              <w:jc w:val="right"/>
              <w:rPr>
                <w:lang w:val="hr-HR"/>
              </w:rPr>
            </w:pPr>
            <w:r w:rsidRPr="0093325F">
              <w:rPr>
                <w:lang w:val="hr-HR"/>
              </w:rPr>
              <w:t>1.822,00</w:t>
            </w:r>
          </w:p>
        </w:tc>
        <w:tc>
          <w:tcPr>
            <w:tcW w:w="1650" w:type="dxa"/>
            <w:tcBorders>
              <w:top w:val="nil"/>
              <w:left w:val="nil"/>
              <w:bottom w:val="single" w:sz="4" w:space="0" w:color="auto"/>
              <w:right w:val="single" w:sz="4" w:space="0" w:color="auto"/>
            </w:tcBorders>
            <w:shd w:val="clear" w:color="auto" w:fill="auto"/>
            <w:noWrap/>
            <w:vAlign w:val="bottom"/>
            <w:hideMark/>
          </w:tcPr>
          <w:p w14:paraId="5C66ABEC" w14:textId="77777777" w:rsidR="0093325F" w:rsidRPr="0093325F" w:rsidRDefault="0093325F" w:rsidP="0093325F">
            <w:pPr>
              <w:jc w:val="right"/>
              <w:rPr>
                <w:lang w:val="hr-HR"/>
              </w:rPr>
            </w:pPr>
            <w:r w:rsidRPr="0093325F">
              <w:rPr>
                <w:lang w:val="hr-HR"/>
              </w:rPr>
              <w:t>1.552,36</w:t>
            </w:r>
          </w:p>
        </w:tc>
        <w:tc>
          <w:tcPr>
            <w:tcW w:w="766" w:type="dxa"/>
            <w:tcBorders>
              <w:top w:val="nil"/>
              <w:left w:val="nil"/>
              <w:bottom w:val="single" w:sz="4" w:space="0" w:color="auto"/>
              <w:right w:val="single" w:sz="4" w:space="0" w:color="auto"/>
            </w:tcBorders>
            <w:shd w:val="clear" w:color="auto" w:fill="auto"/>
            <w:noWrap/>
            <w:vAlign w:val="bottom"/>
            <w:hideMark/>
          </w:tcPr>
          <w:p w14:paraId="69DE7285" w14:textId="77777777" w:rsidR="0093325F" w:rsidRPr="0093325F" w:rsidRDefault="0093325F" w:rsidP="0093325F">
            <w:pPr>
              <w:jc w:val="right"/>
              <w:rPr>
                <w:lang w:val="hr-HR"/>
              </w:rPr>
            </w:pPr>
            <w:r w:rsidRPr="0093325F">
              <w:rPr>
                <w:lang w:val="hr-HR"/>
              </w:rPr>
              <w:t>85,20</w:t>
            </w:r>
          </w:p>
        </w:tc>
      </w:tr>
      <w:tr w:rsidR="0093325F" w:rsidRPr="0093325F" w14:paraId="583B98C8"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E965682" w14:textId="77777777" w:rsidR="0093325F" w:rsidRPr="0093325F" w:rsidRDefault="0093325F" w:rsidP="0093325F">
            <w:pPr>
              <w:rPr>
                <w:lang w:val="hr-HR"/>
              </w:rPr>
            </w:pPr>
            <w:r w:rsidRPr="0093325F">
              <w:rPr>
                <w:lang w:val="hr-HR"/>
              </w:rPr>
              <w:t>3225</w:t>
            </w:r>
          </w:p>
        </w:tc>
        <w:tc>
          <w:tcPr>
            <w:tcW w:w="5429" w:type="dxa"/>
            <w:tcBorders>
              <w:top w:val="nil"/>
              <w:left w:val="nil"/>
              <w:bottom w:val="single" w:sz="4" w:space="0" w:color="auto"/>
              <w:right w:val="single" w:sz="4" w:space="0" w:color="auto"/>
            </w:tcBorders>
            <w:shd w:val="clear" w:color="auto" w:fill="auto"/>
            <w:noWrap/>
            <w:vAlign w:val="bottom"/>
            <w:hideMark/>
          </w:tcPr>
          <w:p w14:paraId="2881A01B" w14:textId="77777777" w:rsidR="0093325F" w:rsidRPr="0093325F" w:rsidRDefault="0093325F" w:rsidP="0093325F">
            <w:pPr>
              <w:rPr>
                <w:lang w:val="hr-HR"/>
              </w:rPr>
            </w:pPr>
            <w:r w:rsidRPr="0093325F">
              <w:rPr>
                <w:lang w:val="hr-HR"/>
              </w:rPr>
              <w:t>Sitni inventar i auto gume</w:t>
            </w:r>
          </w:p>
        </w:tc>
        <w:tc>
          <w:tcPr>
            <w:tcW w:w="1428" w:type="dxa"/>
            <w:tcBorders>
              <w:top w:val="nil"/>
              <w:left w:val="nil"/>
              <w:bottom w:val="single" w:sz="4" w:space="0" w:color="auto"/>
              <w:right w:val="single" w:sz="4" w:space="0" w:color="auto"/>
            </w:tcBorders>
            <w:shd w:val="clear" w:color="auto" w:fill="auto"/>
            <w:noWrap/>
            <w:vAlign w:val="bottom"/>
            <w:hideMark/>
          </w:tcPr>
          <w:p w14:paraId="0FE7EE59" w14:textId="77777777" w:rsidR="0093325F" w:rsidRPr="0093325F" w:rsidRDefault="0093325F" w:rsidP="0093325F">
            <w:pPr>
              <w:jc w:val="right"/>
              <w:rPr>
                <w:lang w:val="hr-HR"/>
              </w:rPr>
            </w:pPr>
            <w:r w:rsidRPr="0093325F">
              <w:rPr>
                <w:lang w:val="hr-HR"/>
              </w:rPr>
              <w:t>2.220,41</w:t>
            </w:r>
          </w:p>
        </w:tc>
        <w:tc>
          <w:tcPr>
            <w:tcW w:w="1650" w:type="dxa"/>
            <w:tcBorders>
              <w:top w:val="nil"/>
              <w:left w:val="nil"/>
              <w:bottom w:val="single" w:sz="4" w:space="0" w:color="auto"/>
              <w:right w:val="single" w:sz="4" w:space="0" w:color="auto"/>
            </w:tcBorders>
            <w:shd w:val="clear" w:color="auto" w:fill="auto"/>
            <w:noWrap/>
            <w:vAlign w:val="bottom"/>
            <w:hideMark/>
          </w:tcPr>
          <w:p w14:paraId="4FAF8B32" w14:textId="77777777" w:rsidR="0093325F" w:rsidRPr="0093325F" w:rsidRDefault="0093325F" w:rsidP="0093325F">
            <w:pPr>
              <w:jc w:val="right"/>
              <w:rPr>
                <w:lang w:val="hr-HR"/>
              </w:rPr>
            </w:pPr>
            <w:r w:rsidRPr="0093325F">
              <w:rPr>
                <w:lang w:val="hr-HR"/>
              </w:rPr>
              <w:t>2.220,13</w:t>
            </w:r>
          </w:p>
        </w:tc>
        <w:tc>
          <w:tcPr>
            <w:tcW w:w="766" w:type="dxa"/>
            <w:tcBorders>
              <w:top w:val="nil"/>
              <w:left w:val="nil"/>
              <w:bottom w:val="single" w:sz="4" w:space="0" w:color="auto"/>
              <w:right w:val="single" w:sz="4" w:space="0" w:color="auto"/>
            </w:tcBorders>
            <w:shd w:val="clear" w:color="auto" w:fill="auto"/>
            <w:noWrap/>
            <w:vAlign w:val="bottom"/>
            <w:hideMark/>
          </w:tcPr>
          <w:p w14:paraId="1C7BE637" w14:textId="77777777" w:rsidR="0093325F" w:rsidRPr="0093325F" w:rsidRDefault="0093325F" w:rsidP="0093325F">
            <w:pPr>
              <w:jc w:val="right"/>
              <w:rPr>
                <w:lang w:val="hr-HR"/>
              </w:rPr>
            </w:pPr>
            <w:r w:rsidRPr="0093325F">
              <w:rPr>
                <w:lang w:val="hr-HR"/>
              </w:rPr>
              <w:t>99,99</w:t>
            </w:r>
          </w:p>
        </w:tc>
      </w:tr>
      <w:tr w:rsidR="0093325F" w:rsidRPr="0093325F" w14:paraId="2EB81C62"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1611178" w14:textId="77777777" w:rsidR="0093325F" w:rsidRPr="0093325F" w:rsidRDefault="0093325F" w:rsidP="0093325F">
            <w:pPr>
              <w:rPr>
                <w:lang w:val="hr-HR"/>
              </w:rPr>
            </w:pPr>
            <w:r w:rsidRPr="0093325F">
              <w:rPr>
                <w:lang w:val="hr-HR"/>
              </w:rPr>
              <w:t>3227</w:t>
            </w:r>
          </w:p>
        </w:tc>
        <w:tc>
          <w:tcPr>
            <w:tcW w:w="5429" w:type="dxa"/>
            <w:tcBorders>
              <w:top w:val="nil"/>
              <w:left w:val="nil"/>
              <w:bottom w:val="single" w:sz="4" w:space="0" w:color="auto"/>
              <w:right w:val="single" w:sz="4" w:space="0" w:color="auto"/>
            </w:tcBorders>
            <w:shd w:val="clear" w:color="auto" w:fill="auto"/>
            <w:noWrap/>
            <w:vAlign w:val="bottom"/>
            <w:hideMark/>
          </w:tcPr>
          <w:p w14:paraId="03E7CFC9" w14:textId="77777777" w:rsidR="0093325F" w:rsidRPr="0093325F" w:rsidRDefault="0093325F" w:rsidP="0093325F">
            <w:pPr>
              <w:rPr>
                <w:lang w:val="hr-HR"/>
              </w:rPr>
            </w:pPr>
            <w:r w:rsidRPr="0093325F">
              <w:rPr>
                <w:lang w:val="hr-HR"/>
              </w:rPr>
              <w:t>Službena, radna i zaštitna odjeća i obuća</w:t>
            </w:r>
          </w:p>
        </w:tc>
        <w:tc>
          <w:tcPr>
            <w:tcW w:w="1428" w:type="dxa"/>
            <w:tcBorders>
              <w:top w:val="nil"/>
              <w:left w:val="nil"/>
              <w:bottom w:val="single" w:sz="4" w:space="0" w:color="auto"/>
              <w:right w:val="single" w:sz="4" w:space="0" w:color="auto"/>
            </w:tcBorders>
            <w:shd w:val="clear" w:color="auto" w:fill="auto"/>
            <w:noWrap/>
            <w:vAlign w:val="bottom"/>
            <w:hideMark/>
          </w:tcPr>
          <w:p w14:paraId="6F1B056B" w14:textId="77777777" w:rsidR="0093325F" w:rsidRPr="0093325F" w:rsidRDefault="0093325F" w:rsidP="0093325F">
            <w:pPr>
              <w:jc w:val="right"/>
              <w:rPr>
                <w:lang w:val="hr-HR"/>
              </w:rPr>
            </w:pPr>
            <w:r w:rsidRPr="0093325F">
              <w:rPr>
                <w:lang w:val="hr-HR"/>
              </w:rPr>
              <w:t>790,00</w:t>
            </w:r>
          </w:p>
        </w:tc>
        <w:tc>
          <w:tcPr>
            <w:tcW w:w="1650" w:type="dxa"/>
            <w:tcBorders>
              <w:top w:val="nil"/>
              <w:left w:val="nil"/>
              <w:bottom w:val="single" w:sz="4" w:space="0" w:color="auto"/>
              <w:right w:val="single" w:sz="4" w:space="0" w:color="auto"/>
            </w:tcBorders>
            <w:shd w:val="clear" w:color="auto" w:fill="auto"/>
            <w:noWrap/>
            <w:vAlign w:val="bottom"/>
            <w:hideMark/>
          </w:tcPr>
          <w:p w14:paraId="7AABD66E" w14:textId="77777777" w:rsidR="0093325F" w:rsidRPr="0093325F" w:rsidRDefault="0093325F" w:rsidP="0093325F">
            <w:pPr>
              <w:jc w:val="right"/>
              <w:rPr>
                <w:lang w:val="hr-HR"/>
              </w:rPr>
            </w:pPr>
            <w:r w:rsidRPr="0093325F">
              <w:rPr>
                <w:lang w:val="hr-HR"/>
              </w:rPr>
              <w:t>791,67</w:t>
            </w:r>
          </w:p>
        </w:tc>
        <w:tc>
          <w:tcPr>
            <w:tcW w:w="766" w:type="dxa"/>
            <w:tcBorders>
              <w:top w:val="nil"/>
              <w:left w:val="nil"/>
              <w:bottom w:val="single" w:sz="4" w:space="0" w:color="auto"/>
              <w:right w:val="single" w:sz="4" w:space="0" w:color="auto"/>
            </w:tcBorders>
            <w:shd w:val="clear" w:color="auto" w:fill="auto"/>
            <w:noWrap/>
            <w:vAlign w:val="bottom"/>
            <w:hideMark/>
          </w:tcPr>
          <w:p w14:paraId="2D4E44F4" w14:textId="77777777" w:rsidR="0093325F" w:rsidRPr="0093325F" w:rsidRDefault="0093325F" w:rsidP="0093325F">
            <w:pPr>
              <w:jc w:val="right"/>
              <w:rPr>
                <w:lang w:val="hr-HR"/>
              </w:rPr>
            </w:pPr>
            <w:r w:rsidRPr="0093325F">
              <w:rPr>
                <w:lang w:val="hr-HR"/>
              </w:rPr>
              <w:t>100,21</w:t>
            </w:r>
          </w:p>
        </w:tc>
      </w:tr>
      <w:tr w:rsidR="0093325F" w:rsidRPr="0093325F" w14:paraId="3833EDEF"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825A9F9" w14:textId="77777777" w:rsidR="0093325F" w:rsidRPr="0093325F" w:rsidRDefault="0093325F" w:rsidP="0093325F">
            <w:pPr>
              <w:rPr>
                <w:lang w:val="hr-HR"/>
              </w:rPr>
            </w:pPr>
            <w:r w:rsidRPr="0093325F">
              <w:rPr>
                <w:lang w:val="hr-HR"/>
              </w:rPr>
              <w:t>3231</w:t>
            </w:r>
          </w:p>
        </w:tc>
        <w:tc>
          <w:tcPr>
            <w:tcW w:w="5429" w:type="dxa"/>
            <w:tcBorders>
              <w:top w:val="nil"/>
              <w:left w:val="nil"/>
              <w:bottom w:val="single" w:sz="4" w:space="0" w:color="auto"/>
              <w:right w:val="single" w:sz="4" w:space="0" w:color="auto"/>
            </w:tcBorders>
            <w:shd w:val="clear" w:color="auto" w:fill="auto"/>
            <w:noWrap/>
            <w:vAlign w:val="bottom"/>
            <w:hideMark/>
          </w:tcPr>
          <w:p w14:paraId="07F6B583" w14:textId="77777777" w:rsidR="0093325F" w:rsidRPr="0093325F" w:rsidRDefault="0093325F" w:rsidP="0093325F">
            <w:pPr>
              <w:rPr>
                <w:lang w:val="hr-HR"/>
              </w:rPr>
            </w:pPr>
            <w:r w:rsidRPr="0093325F">
              <w:rPr>
                <w:lang w:val="hr-HR"/>
              </w:rPr>
              <w:t>Usluge telefona, pošte i prijevoza</w:t>
            </w:r>
          </w:p>
        </w:tc>
        <w:tc>
          <w:tcPr>
            <w:tcW w:w="1428" w:type="dxa"/>
            <w:tcBorders>
              <w:top w:val="nil"/>
              <w:left w:val="nil"/>
              <w:bottom w:val="single" w:sz="4" w:space="0" w:color="auto"/>
              <w:right w:val="single" w:sz="4" w:space="0" w:color="auto"/>
            </w:tcBorders>
            <w:shd w:val="clear" w:color="auto" w:fill="auto"/>
            <w:noWrap/>
            <w:vAlign w:val="bottom"/>
            <w:hideMark/>
          </w:tcPr>
          <w:p w14:paraId="1E9E2654" w14:textId="77777777" w:rsidR="0093325F" w:rsidRPr="0093325F" w:rsidRDefault="0093325F" w:rsidP="0093325F">
            <w:pPr>
              <w:jc w:val="right"/>
              <w:rPr>
                <w:lang w:val="hr-HR"/>
              </w:rPr>
            </w:pPr>
            <w:r w:rsidRPr="0093325F">
              <w:rPr>
                <w:lang w:val="hr-HR"/>
              </w:rPr>
              <w:t>6.817,00</w:t>
            </w:r>
          </w:p>
        </w:tc>
        <w:tc>
          <w:tcPr>
            <w:tcW w:w="1650" w:type="dxa"/>
            <w:tcBorders>
              <w:top w:val="nil"/>
              <w:left w:val="nil"/>
              <w:bottom w:val="single" w:sz="4" w:space="0" w:color="auto"/>
              <w:right w:val="single" w:sz="4" w:space="0" w:color="auto"/>
            </w:tcBorders>
            <w:shd w:val="clear" w:color="auto" w:fill="auto"/>
            <w:noWrap/>
            <w:vAlign w:val="bottom"/>
            <w:hideMark/>
          </w:tcPr>
          <w:p w14:paraId="34311FC9" w14:textId="77777777" w:rsidR="0093325F" w:rsidRPr="0093325F" w:rsidRDefault="0093325F" w:rsidP="0093325F">
            <w:pPr>
              <w:jc w:val="right"/>
              <w:rPr>
                <w:lang w:val="hr-HR"/>
              </w:rPr>
            </w:pPr>
            <w:r w:rsidRPr="0093325F">
              <w:rPr>
                <w:lang w:val="hr-HR"/>
              </w:rPr>
              <w:t>6.192,86</w:t>
            </w:r>
          </w:p>
        </w:tc>
        <w:tc>
          <w:tcPr>
            <w:tcW w:w="766" w:type="dxa"/>
            <w:tcBorders>
              <w:top w:val="nil"/>
              <w:left w:val="nil"/>
              <w:bottom w:val="single" w:sz="4" w:space="0" w:color="auto"/>
              <w:right w:val="single" w:sz="4" w:space="0" w:color="auto"/>
            </w:tcBorders>
            <w:shd w:val="clear" w:color="auto" w:fill="auto"/>
            <w:noWrap/>
            <w:vAlign w:val="bottom"/>
            <w:hideMark/>
          </w:tcPr>
          <w:p w14:paraId="5B9D2F7E" w14:textId="77777777" w:rsidR="0093325F" w:rsidRPr="0093325F" w:rsidRDefault="0093325F" w:rsidP="0093325F">
            <w:pPr>
              <w:jc w:val="right"/>
              <w:rPr>
                <w:lang w:val="hr-HR"/>
              </w:rPr>
            </w:pPr>
            <w:r w:rsidRPr="0093325F">
              <w:rPr>
                <w:lang w:val="hr-HR"/>
              </w:rPr>
              <w:t>90,84</w:t>
            </w:r>
          </w:p>
        </w:tc>
      </w:tr>
      <w:tr w:rsidR="0093325F" w:rsidRPr="0093325F" w14:paraId="08C439CC"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B3BB8A6" w14:textId="77777777" w:rsidR="0093325F" w:rsidRPr="0093325F" w:rsidRDefault="0093325F" w:rsidP="0093325F">
            <w:pPr>
              <w:rPr>
                <w:lang w:val="hr-HR"/>
              </w:rPr>
            </w:pPr>
            <w:r w:rsidRPr="0093325F">
              <w:rPr>
                <w:lang w:val="hr-HR"/>
              </w:rPr>
              <w:t>3232</w:t>
            </w:r>
          </w:p>
        </w:tc>
        <w:tc>
          <w:tcPr>
            <w:tcW w:w="5429" w:type="dxa"/>
            <w:tcBorders>
              <w:top w:val="nil"/>
              <w:left w:val="nil"/>
              <w:bottom w:val="single" w:sz="4" w:space="0" w:color="auto"/>
              <w:right w:val="single" w:sz="4" w:space="0" w:color="auto"/>
            </w:tcBorders>
            <w:shd w:val="clear" w:color="auto" w:fill="auto"/>
            <w:noWrap/>
            <w:vAlign w:val="bottom"/>
            <w:hideMark/>
          </w:tcPr>
          <w:p w14:paraId="7D279570" w14:textId="77777777" w:rsidR="0093325F" w:rsidRPr="0093325F" w:rsidRDefault="0093325F" w:rsidP="0093325F">
            <w:pPr>
              <w:rPr>
                <w:lang w:val="hr-HR"/>
              </w:rPr>
            </w:pPr>
            <w:r w:rsidRPr="0093325F">
              <w:rPr>
                <w:lang w:val="hr-HR"/>
              </w:rPr>
              <w:t>Usluge tekućeg i investicijskog održavanja</w:t>
            </w:r>
          </w:p>
        </w:tc>
        <w:tc>
          <w:tcPr>
            <w:tcW w:w="1428" w:type="dxa"/>
            <w:tcBorders>
              <w:top w:val="nil"/>
              <w:left w:val="nil"/>
              <w:bottom w:val="single" w:sz="4" w:space="0" w:color="auto"/>
              <w:right w:val="single" w:sz="4" w:space="0" w:color="auto"/>
            </w:tcBorders>
            <w:shd w:val="clear" w:color="auto" w:fill="auto"/>
            <w:noWrap/>
            <w:vAlign w:val="bottom"/>
            <w:hideMark/>
          </w:tcPr>
          <w:p w14:paraId="729CE16C" w14:textId="77777777" w:rsidR="0093325F" w:rsidRPr="0093325F" w:rsidRDefault="0093325F" w:rsidP="0093325F">
            <w:pPr>
              <w:jc w:val="right"/>
              <w:rPr>
                <w:lang w:val="hr-HR"/>
              </w:rPr>
            </w:pPr>
            <w:r w:rsidRPr="0093325F">
              <w:rPr>
                <w:lang w:val="hr-HR"/>
              </w:rPr>
              <w:t>7.301,00</w:t>
            </w:r>
          </w:p>
        </w:tc>
        <w:tc>
          <w:tcPr>
            <w:tcW w:w="1650" w:type="dxa"/>
            <w:tcBorders>
              <w:top w:val="nil"/>
              <w:left w:val="nil"/>
              <w:bottom w:val="single" w:sz="4" w:space="0" w:color="auto"/>
              <w:right w:val="single" w:sz="4" w:space="0" w:color="auto"/>
            </w:tcBorders>
            <w:shd w:val="clear" w:color="auto" w:fill="auto"/>
            <w:noWrap/>
            <w:vAlign w:val="bottom"/>
            <w:hideMark/>
          </w:tcPr>
          <w:p w14:paraId="0780D044" w14:textId="77777777" w:rsidR="0093325F" w:rsidRPr="0093325F" w:rsidRDefault="0093325F" w:rsidP="0093325F">
            <w:pPr>
              <w:jc w:val="right"/>
              <w:rPr>
                <w:lang w:val="hr-HR"/>
              </w:rPr>
            </w:pPr>
            <w:r w:rsidRPr="0093325F">
              <w:rPr>
                <w:lang w:val="hr-HR"/>
              </w:rPr>
              <w:t>5.105,74</w:t>
            </w:r>
          </w:p>
        </w:tc>
        <w:tc>
          <w:tcPr>
            <w:tcW w:w="766" w:type="dxa"/>
            <w:tcBorders>
              <w:top w:val="nil"/>
              <w:left w:val="nil"/>
              <w:bottom w:val="single" w:sz="4" w:space="0" w:color="auto"/>
              <w:right w:val="single" w:sz="4" w:space="0" w:color="auto"/>
            </w:tcBorders>
            <w:shd w:val="clear" w:color="auto" w:fill="auto"/>
            <w:noWrap/>
            <w:vAlign w:val="bottom"/>
            <w:hideMark/>
          </w:tcPr>
          <w:p w14:paraId="73C2870F" w14:textId="77777777" w:rsidR="0093325F" w:rsidRPr="0093325F" w:rsidRDefault="0093325F" w:rsidP="0093325F">
            <w:pPr>
              <w:jc w:val="right"/>
              <w:rPr>
                <w:lang w:val="hr-HR"/>
              </w:rPr>
            </w:pPr>
            <w:r w:rsidRPr="0093325F">
              <w:rPr>
                <w:lang w:val="hr-HR"/>
              </w:rPr>
              <w:t>69,93</w:t>
            </w:r>
          </w:p>
        </w:tc>
      </w:tr>
      <w:tr w:rsidR="0093325F" w:rsidRPr="0093325F" w14:paraId="4A914605"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AE9F796" w14:textId="77777777" w:rsidR="0093325F" w:rsidRPr="0093325F" w:rsidRDefault="0093325F" w:rsidP="0093325F">
            <w:pPr>
              <w:rPr>
                <w:lang w:val="hr-HR"/>
              </w:rPr>
            </w:pPr>
            <w:r w:rsidRPr="0093325F">
              <w:rPr>
                <w:lang w:val="hr-HR"/>
              </w:rPr>
              <w:t>3234</w:t>
            </w:r>
          </w:p>
        </w:tc>
        <w:tc>
          <w:tcPr>
            <w:tcW w:w="5429" w:type="dxa"/>
            <w:tcBorders>
              <w:top w:val="nil"/>
              <w:left w:val="nil"/>
              <w:bottom w:val="single" w:sz="4" w:space="0" w:color="auto"/>
              <w:right w:val="single" w:sz="4" w:space="0" w:color="auto"/>
            </w:tcBorders>
            <w:shd w:val="clear" w:color="auto" w:fill="auto"/>
            <w:noWrap/>
            <w:vAlign w:val="bottom"/>
            <w:hideMark/>
          </w:tcPr>
          <w:p w14:paraId="2CCC2357" w14:textId="77777777" w:rsidR="0093325F" w:rsidRPr="0093325F" w:rsidRDefault="0093325F" w:rsidP="0093325F">
            <w:pPr>
              <w:rPr>
                <w:lang w:val="hr-HR"/>
              </w:rPr>
            </w:pPr>
            <w:r w:rsidRPr="0093325F">
              <w:rPr>
                <w:lang w:val="hr-HR"/>
              </w:rPr>
              <w:t>Komunalne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2E747F2C" w14:textId="77777777" w:rsidR="0093325F" w:rsidRPr="0093325F" w:rsidRDefault="0093325F" w:rsidP="0093325F">
            <w:pPr>
              <w:jc w:val="right"/>
              <w:rPr>
                <w:lang w:val="hr-HR"/>
              </w:rPr>
            </w:pPr>
            <w:r w:rsidRPr="0093325F">
              <w:rPr>
                <w:lang w:val="hr-HR"/>
              </w:rPr>
              <w:t>14.800,00</w:t>
            </w:r>
          </w:p>
        </w:tc>
        <w:tc>
          <w:tcPr>
            <w:tcW w:w="1650" w:type="dxa"/>
            <w:tcBorders>
              <w:top w:val="nil"/>
              <w:left w:val="nil"/>
              <w:bottom w:val="single" w:sz="4" w:space="0" w:color="auto"/>
              <w:right w:val="single" w:sz="4" w:space="0" w:color="auto"/>
            </w:tcBorders>
            <w:shd w:val="clear" w:color="auto" w:fill="auto"/>
            <w:noWrap/>
            <w:vAlign w:val="bottom"/>
            <w:hideMark/>
          </w:tcPr>
          <w:p w14:paraId="463F8829" w14:textId="77777777" w:rsidR="0093325F" w:rsidRPr="0093325F" w:rsidRDefault="0093325F" w:rsidP="0093325F">
            <w:pPr>
              <w:jc w:val="right"/>
              <w:rPr>
                <w:lang w:val="hr-HR"/>
              </w:rPr>
            </w:pPr>
            <w:r w:rsidRPr="0093325F">
              <w:rPr>
                <w:lang w:val="hr-HR"/>
              </w:rPr>
              <w:t>13.774,37</w:t>
            </w:r>
          </w:p>
        </w:tc>
        <w:tc>
          <w:tcPr>
            <w:tcW w:w="766" w:type="dxa"/>
            <w:tcBorders>
              <w:top w:val="nil"/>
              <w:left w:val="nil"/>
              <w:bottom w:val="single" w:sz="4" w:space="0" w:color="auto"/>
              <w:right w:val="single" w:sz="4" w:space="0" w:color="auto"/>
            </w:tcBorders>
            <w:shd w:val="clear" w:color="auto" w:fill="auto"/>
            <w:noWrap/>
            <w:vAlign w:val="bottom"/>
            <w:hideMark/>
          </w:tcPr>
          <w:p w14:paraId="0E576A2F" w14:textId="77777777" w:rsidR="0093325F" w:rsidRPr="0093325F" w:rsidRDefault="0093325F" w:rsidP="0093325F">
            <w:pPr>
              <w:jc w:val="right"/>
              <w:rPr>
                <w:lang w:val="hr-HR"/>
              </w:rPr>
            </w:pPr>
            <w:r w:rsidRPr="0093325F">
              <w:rPr>
                <w:lang w:val="hr-HR"/>
              </w:rPr>
              <w:t>93,07</w:t>
            </w:r>
          </w:p>
        </w:tc>
      </w:tr>
      <w:tr w:rsidR="0093325F" w:rsidRPr="0093325F" w14:paraId="64E71B2E"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2380974" w14:textId="77777777" w:rsidR="0093325F" w:rsidRPr="0093325F" w:rsidRDefault="0093325F" w:rsidP="0093325F">
            <w:pPr>
              <w:rPr>
                <w:lang w:val="hr-HR"/>
              </w:rPr>
            </w:pPr>
            <w:r w:rsidRPr="0093325F">
              <w:rPr>
                <w:lang w:val="hr-HR"/>
              </w:rPr>
              <w:t>3235</w:t>
            </w:r>
          </w:p>
        </w:tc>
        <w:tc>
          <w:tcPr>
            <w:tcW w:w="5429" w:type="dxa"/>
            <w:tcBorders>
              <w:top w:val="nil"/>
              <w:left w:val="nil"/>
              <w:bottom w:val="single" w:sz="4" w:space="0" w:color="auto"/>
              <w:right w:val="single" w:sz="4" w:space="0" w:color="auto"/>
            </w:tcBorders>
            <w:shd w:val="clear" w:color="auto" w:fill="auto"/>
            <w:noWrap/>
            <w:vAlign w:val="bottom"/>
            <w:hideMark/>
          </w:tcPr>
          <w:p w14:paraId="7ACF8699" w14:textId="77777777" w:rsidR="0093325F" w:rsidRPr="0093325F" w:rsidRDefault="0093325F" w:rsidP="0093325F">
            <w:pPr>
              <w:rPr>
                <w:lang w:val="hr-HR"/>
              </w:rPr>
            </w:pPr>
            <w:r w:rsidRPr="0093325F">
              <w:rPr>
                <w:lang w:val="hr-HR"/>
              </w:rPr>
              <w:t>Zakupnine i najamnine</w:t>
            </w:r>
          </w:p>
        </w:tc>
        <w:tc>
          <w:tcPr>
            <w:tcW w:w="1428" w:type="dxa"/>
            <w:tcBorders>
              <w:top w:val="nil"/>
              <w:left w:val="nil"/>
              <w:bottom w:val="single" w:sz="4" w:space="0" w:color="auto"/>
              <w:right w:val="single" w:sz="4" w:space="0" w:color="auto"/>
            </w:tcBorders>
            <w:shd w:val="clear" w:color="auto" w:fill="auto"/>
            <w:noWrap/>
            <w:vAlign w:val="bottom"/>
            <w:hideMark/>
          </w:tcPr>
          <w:p w14:paraId="066B8529" w14:textId="77777777" w:rsidR="0093325F" w:rsidRPr="0093325F" w:rsidRDefault="0093325F" w:rsidP="0093325F">
            <w:pPr>
              <w:jc w:val="right"/>
              <w:rPr>
                <w:lang w:val="hr-HR"/>
              </w:rPr>
            </w:pPr>
            <w:r w:rsidRPr="0093325F">
              <w:rPr>
                <w:lang w:val="hr-HR"/>
              </w:rPr>
              <w:t>133,00</w:t>
            </w:r>
          </w:p>
        </w:tc>
        <w:tc>
          <w:tcPr>
            <w:tcW w:w="1650" w:type="dxa"/>
            <w:tcBorders>
              <w:top w:val="nil"/>
              <w:left w:val="nil"/>
              <w:bottom w:val="single" w:sz="4" w:space="0" w:color="auto"/>
              <w:right w:val="single" w:sz="4" w:space="0" w:color="auto"/>
            </w:tcBorders>
            <w:shd w:val="clear" w:color="auto" w:fill="auto"/>
            <w:noWrap/>
            <w:vAlign w:val="bottom"/>
            <w:hideMark/>
          </w:tcPr>
          <w:p w14:paraId="65E026D2" w14:textId="77777777" w:rsidR="0093325F" w:rsidRPr="0093325F" w:rsidRDefault="0093325F" w:rsidP="0093325F">
            <w:pPr>
              <w:jc w:val="right"/>
              <w:rPr>
                <w:lang w:val="hr-HR"/>
              </w:rPr>
            </w:pPr>
            <w:r w:rsidRPr="0093325F">
              <w:rPr>
                <w:lang w:val="hr-HR"/>
              </w:rPr>
              <w:t>116,48</w:t>
            </w:r>
          </w:p>
        </w:tc>
        <w:tc>
          <w:tcPr>
            <w:tcW w:w="766" w:type="dxa"/>
            <w:tcBorders>
              <w:top w:val="nil"/>
              <w:left w:val="nil"/>
              <w:bottom w:val="single" w:sz="4" w:space="0" w:color="auto"/>
              <w:right w:val="single" w:sz="4" w:space="0" w:color="auto"/>
            </w:tcBorders>
            <w:shd w:val="clear" w:color="auto" w:fill="auto"/>
            <w:noWrap/>
            <w:vAlign w:val="bottom"/>
            <w:hideMark/>
          </w:tcPr>
          <w:p w14:paraId="633E3794" w14:textId="77777777" w:rsidR="0093325F" w:rsidRPr="0093325F" w:rsidRDefault="0093325F" w:rsidP="0093325F">
            <w:pPr>
              <w:jc w:val="right"/>
              <w:rPr>
                <w:lang w:val="hr-HR"/>
              </w:rPr>
            </w:pPr>
            <w:r w:rsidRPr="0093325F">
              <w:rPr>
                <w:lang w:val="hr-HR"/>
              </w:rPr>
              <w:t>87,58</w:t>
            </w:r>
          </w:p>
        </w:tc>
      </w:tr>
      <w:tr w:rsidR="0093325F" w:rsidRPr="0093325F" w14:paraId="49A04BEA"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10A9B91" w14:textId="77777777" w:rsidR="0093325F" w:rsidRPr="0093325F" w:rsidRDefault="0093325F" w:rsidP="0093325F">
            <w:pPr>
              <w:rPr>
                <w:lang w:val="hr-HR"/>
              </w:rPr>
            </w:pPr>
            <w:r w:rsidRPr="0093325F">
              <w:rPr>
                <w:lang w:val="hr-HR"/>
              </w:rPr>
              <w:t>3236</w:t>
            </w:r>
          </w:p>
        </w:tc>
        <w:tc>
          <w:tcPr>
            <w:tcW w:w="5429" w:type="dxa"/>
            <w:tcBorders>
              <w:top w:val="nil"/>
              <w:left w:val="nil"/>
              <w:bottom w:val="single" w:sz="4" w:space="0" w:color="auto"/>
              <w:right w:val="single" w:sz="4" w:space="0" w:color="auto"/>
            </w:tcBorders>
            <w:shd w:val="clear" w:color="auto" w:fill="auto"/>
            <w:noWrap/>
            <w:vAlign w:val="bottom"/>
            <w:hideMark/>
          </w:tcPr>
          <w:p w14:paraId="5EFEB3B6" w14:textId="77777777" w:rsidR="0093325F" w:rsidRPr="0093325F" w:rsidRDefault="0093325F" w:rsidP="0093325F">
            <w:pPr>
              <w:rPr>
                <w:lang w:val="hr-HR"/>
              </w:rPr>
            </w:pPr>
            <w:r w:rsidRPr="0093325F">
              <w:rPr>
                <w:lang w:val="hr-HR"/>
              </w:rPr>
              <w:t>Zdravstvene i veterinarske usluge</w:t>
            </w:r>
          </w:p>
        </w:tc>
        <w:tc>
          <w:tcPr>
            <w:tcW w:w="1428" w:type="dxa"/>
            <w:tcBorders>
              <w:top w:val="nil"/>
              <w:left w:val="nil"/>
              <w:bottom w:val="single" w:sz="4" w:space="0" w:color="auto"/>
              <w:right w:val="single" w:sz="4" w:space="0" w:color="auto"/>
            </w:tcBorders>
            <w:shd w:val="clear" w:color="auto" w:fill="auto"/>
            <w:noWrap/>
            <w:vAlign w:val="bottom"/>
            <w:hideMark/>
          </w:tcPr>
          <w:p w14:paraId="6C412322" w14:textId="77777777" w:rsidR="0093325F" w:rsidRPr="0093325F" w:rsidRDefault="0093325F" w:rsidP="0093325F">
            <w:pPr>
              <w:jc w:val="right"/>
              <w:rPr>
                <w:lang w:val="hr-HR"/>
              </w:rPr>
            </w:pPr>
            <w:r w:rsidRPr="0093325F">
              <w:rPr>
                <w:lang w:val="hr-HR"/>
              </w:rPr>
              <w:t>2.318,00</w:t>
            </w:r>
          </w:p>
        </w:tc>
        <w:tc>
          <w:tcPr>
            <w:tcW w:w="1650" w:type="dxa"/>
            <w:tcBorders>
              <w:top w:val="nil"/>
              <w:left w:val="nil"/>
              <w:bottom w:val="single" w:sz="4" w:space="0" w:color="auto"/>
              <w:right w:val="single" w:sz="4" w:space="0" w:color="auto"/>
            </w:tcBorders>
            <w:shd w:val="clear" w:color="auto" w:fill="auto"/>
            <w:noWrap/>
            <w:vAlign w:val="bottom"/>
            <w:hideMark/>
          </w:tcPr>
          <w:p w14:paraId="19EDBD46" w14:textId="77777777" w:rsidR="0093325F" w:rsidRPr="0093325F" w:rsidRDefault="0093325F" w:rsidP="0093325F">
            <w:pPr>
              <w:jc w:val="right"/>
              <w:rPr>
                <w:lang w:val="hr-HR"/>
              </w:rPr>
            </w:pPr>
            <w:r w:rsidRPr="0093325F">
              <w:rPr>
                <w:lang w:val="hr-HR"/>
              </w:rPr>
              <w:t>2.008,34</w:t>
            </w:r>
          </w:p>
        </w:tc>
        <w:tc>
          <w:tcPr>
            <w:tcW w:w="766" w:type="dxa"/>
            <w:tcBorders>
              <w:top w:val="nil"/>
              <w:left w:val="nil"/>
              <w:bottom w:val="single" w:sz="4" w:space="0" w:color="auto"/>
              <w:right w:val="single" w:sz="4" w:space="0" w:color="auto"/>
            </w:tcBorders>
            <w:shd w:val="clear" w:color="auto" w:fill="auto"/>
            <w:noWrap/>
            <w:vAlign w:val="bottom"/>
            <w:hideMark/>
          </w:tcPr>
          <w:p w14:paraId="5082EBE3" w14:textId="77777777" w:rsidR="0093325F" w:rsidRPr="0093325F" w:rsidRDefault="0093325F" w:rsidP="0093325F">
            <w:pPr>
              <w:jc w:val="right"/>
              <w:rPr>
                <w:lang w:val="hr-HR"/>
              </w:rPr>
            </w:pPr>
            <w:r w:rsidRPr="0093325F">
              <w:rPr>
                <w:lang w:val="hr-HR"/>
              </w:rPr>
              <w:t>86,64</w:t>
            </w:r>
          </w:p>
        </w:tc>
      </w:tr>
      <w:tr w:rsidR="00540E21" w:rsidRPr="0093325F" w14:paraId="15B21BC4" w14:textId="77777777" w:rsidTr="00B85EB8">
        <w:trPr>
          <w:trHeight w:val="264"/>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53BD1" w14:textId="77777777" w:rsidR="00540E21" w:rsidRPr="0093325F" w:rsidRDefault="00540E21" w:rsidP="00B85EB8">
            <w:pPr>
              <w:rPr>
                <w:b/>
                <w:bCs/>
                <w:lang w:val="hr-HR"/>
              </w:rPr>
            </w:pPr>
            <w:r w:rsidRPr="0093325F">
              <w:rPr>
                <w:b/>
                <w:bCs/>
                <w:lang w:val="hr-HR"/>
              </w:rPr>
              <w:lastRenderedPageBreak/>
              <w:t> </w:t>
            </w:r>
          </w:p>
        </w:tc>
        <w:tc>
          <w:tcPr>
            <w:tcW w:w="5429" w:type="dxa"/>
            <w:tcBorders>
              <w:top w:val="single" w:sz="4" w:space="0" w:color="auto"/>
              <w:left w:val="nil"/>
              <w:bottom w:val="single" w:sz="4" w:space="0" w:color="auto"/>
              <w:right w:val="single" w:sz="4" w:space="0" w:color="auto"/>
            </w:tcBorders>
            <w:shd w:val="clear" w:color="auto" w:fill="auto"/>
            <w:noWrap/>
            <w:vAlign w:val="bottom"/>
            <w:hideMark/>
          </w:tcPr>
          <w:p w14:paraId="2C64A82E" w14:textId="77777777" w:rsidR="00540E21" w:rsidRPr="0093325F" w:rsidRDefault="00540E21" w:rsidP="00B85EB8">
            <w:pPr>
              <w:rPr>
                <w:b/>
                <w:bCs/>
                <w:lang w:val="hr-HR"/>
              </w:rPr>
            </w:pPr>
            <w:r w:rsidRPr="0093325F">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2C94ABBA" w14:textId="77777777" w:rsidR="00540E21" w:rsidRPr="0093325F" w:rsidRDefault="00540E21" w:rsidP="00B85EB8">
            <w:pPr>
              <w:jc w:val="center"/>
              <w:rPr>
                <w:b/>
                <w:bCs/>
                <w:lang w:val="hr-HR"/>
              </w:rPr>
            </w:pPr>
            <w:r w:rsidRPr="0093325F">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5E8CCF31" w14:textId="77777777" w:rsidR="00540E21" w:rsidRPr="0093325F" w:rsidRDefault="00540E21" w:rsidP="00B85EB8">
            <w:pPr>
              <w:jc w:val="center"/>
              <w:rPr>
                <w:b/>
                <w:bCs/>
                <w:lang w:val="hr-HR"/>
              </w:rPr>
            </w:pPr>
            <w:r w:rsidRPr="0093325F">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AF575B9" w14:textId="77777777" w:rsidR="00540E21" w:rsidRPr="0093325F" w:rsidRDefault="00540E21" w:rsidP="00B85EB8">
            <w:pPr>
              <w:jc w:val="center"/>
              <w:rPr>
                <w:b/>
                <w:bCs/>
                <w:lang w:val="hr-HR"/>
              </w:rPr>
            </w:pPr>
            <w:r w:rsidRPr="0093325F">
              <w:rPr>
                <w:b/>
                <w:bCs/>
                <w:lang w:val="hr-HR"/>
              </w:rPr>
              <w:t>%</w:t>
            </w:r>
          </w:p>
        </w:tc>
      </w:tr>
      <w:tr w:rsidR="0093325F" w:rsidRPr="0093325F" w14:paraId="509CC2FB"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58D31CB" w14:textId="1AF56C2C" w:rsidR="0093325F" w:rsidRPr="0093325F" w:rsidRDefault="0093325F" w:rsidP="0093325F">
            <w:pPr>
              <w:rPr>
                <w:lang w:val="hr-HR"/>
              </w:rPr>
            </w:pPr>
            <w:r w:rsidRPr="0093325F">
              <w:rPr>
                <w:lang w:val="hr-HR"/>
              </w:rPr>
              <w:t>3237</w:t>
            </w:r>
          </w:p>
        </w:tc>
        <w:tc>
          <w:tcPr>
            <w:tcW w:w="5429" w:type="dxa"/>
            <w:tcBorders>
              <w:top w:val="nil"/>
              <w:left w:val="nil"/>
              <w:bottom w:val="single" w:sz="4" w:space="0" w:color="auto"/>
              <w:right w:val="single" w:sz="4" w:space="0" w:color="auto"/>
            </w:tcBorders>
            <w:shd w:val="clear" w:color="auto" w:fill="auto"/>
            <w:noWrap/>
            <w:vAlign w:val="bottom"/>
            <w:hideMark/>
          </w:tcPr>
          <w:p w14:paraId="34BBEDCC" w14:textId="77777777" w:rsidR="0093325F" w:rsidRPr="0093325F" w:rsidRDefault="0093325F" w:rsidP="0093325F">
            <w:pPr>
              <w:rPr>
                <w:lang w:val="hr-HR"/>
              </w:rPr>
            </w:pPr>
            <w:r w:rsidRPr="0093325F">
              <w:rPr>
                <w:lang w:val="hr-HR"/>
              </w:rPr>
              <w:t>Intelektualne i osobne usluge</w:t>
            </w:r>
          </w:p>
        </w:tc>
        <w:tc>
          <w:tcPr>
            <w:tcW w:w="1428" w:type="dxa"/>
            <w:tcBorders>
              <w:top w:val="nil"/>
              <w:left w:val="nil"/>
              <w:bottom w:val="single" w:sz="4" w:space="0" w:color="auto"/>
              <w:right w:val="single" w:sz="4" w:space="0" w:color="auto"/>
            </w:tcBorders>
            <w:shd w:val="clear" w:color="auto" w:fill="auto"/>
            <w:noWrap/>
            <w:vAlign w:val="bottom"/>
            <w:hideMark/>
          </w:tcPr>
          <w:p w14:paraId="289E75AA" w14:textId="77777777" w:rsidR="0093325F" w:rsidRPr="0093325F" w:rsidRDefault="0093325F" w:rsidP="0093325F">
            <w:pPr>
              <w:jc w:val="right"/>
              <w:rPr>
                <w:lang w:val="hr-HR"/>
              </w:rPr>
            </w:pPr>
            <w:r w:rsidRPr="0093325F">
              <w:rPr>
                <w:lang w:val="hr-HR"/>
              </w:rPr>
              <w:t>5.147,00</w:t>
            </w:r>
          </w:p>
        </w:tc>
        <w:tc>
          <w:tcPr>
            <w:tcW w:w="1650" w:type="dxa"/>
            <w:tcBorders>
              <w:top w:val="nil"/>
              <w:left w:val="nil"/>
              <w:bottom w:val="single" w:sz="4" w:space="0" w:color="auto"/>
              <w:right w:val="single" w:sz="4" w:space="0" w:color="auto"/>
            </w:tcBorders>
            <w:shd w:val="clear" w:color="auto" w:fill="auto"/>
            <w:noWrap/>
            <w:vAlign w:val="bottom"/>
            <w:hideMark/>
          </w:tcPr>
          <w:p w14:paraId="6214CA54" w14:textId="77777777" w:rsidR="0093325F" w:rsidRPr="0093325F" w:rsidRDefault="0093325F" w:rsidP="0093325F">
            <w:pPr>
              <w:jc w:val="right"/>
              <w:rPr>
                <w:lang w:val="hr-HR"/>
              </w:rPr>
            </w:pPr>
            <w:r w:rsidRPr="0093325F">
              <w:rPr>
                <w:lang w:val="hr-HR"/>
              </w:rPr>
              <w:t>5.101,41</w:t>
            </w:r>
          </w:p>
        </w:tc>
        <w:tc>
          <w:tcPr>
            <w:tcW w:w="766" w:type="dxa"/>
            <w:tcBorders>
              <w:top w:val="nil"/>
              <w:left w:val="nil"/>
              <w:bottom w:val="single" w:sz="4" w:space="0" w:color="auto"/>
              <w:right w:val="single" w:sz="4" w:space="0" w:color="auto"/>
            </w:tcBorders>
            <w:shd w:val="clear" w:color="auto" w:fill="auto"/>
            <w:noWrap/>
            <w:vAlign w:val="bottom"/>
            <w:hideMark/>
          </w:tcPr>
          <w:p w14:paraId="52A2F4F8" w14:textId="77777777" w:rsidR="0093325F" w:rsidRPr="0093325F" w:rsidRDefault="0093325F" w:rsidP="0093325F">
            <w:pPr>
              <w:jc w:val="right"/>
              <w:rPr>
                <w:lang w:val="hr-HR"/>
              </w:rPr>
            </w:pPr>
            <w:r w:rsidRPr="0093325F">
              <w:rPr>
                <w:lang w:val="hr-HR"/>
              </w:rPr>
              <w:t>99,11</w:t>
            </w:r>
          </w:p>
        </w:tc>
      </w:tr>
      <w:tr w:rsidR="0093325F" w:rsidRPr="0093325F" w14:paraId="16FF9659"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8F0FED0" w14:textId="309161D5" w:rsidR="0093325F" w:rsidRPr="0093325F" w:rsidRDefault="0093325F" w:rsidP="0093325F">
            <w:pPr>
              <w:rPr>
                <w:lang w:val="hr-HR"/>
              </w:rPr>
            </w:pPr>
            <w:r w:rsidRPr="0093325F">
              <w:rPr>
                <w:lang w:val="hr-HR"/>
              </w:rPr>
              <w:t>3238</w:t>
            </w:r>
          </w:p>
        </w:tc>
        <w:tc>
          <w:tcPr>
            <w:tcW w:w="5429" w:type="dxa"/>
            <w:tcBorders>
              <w:top w:val="nil"/>
              <w:left w:val="nil"/>
              <w:bottom w:val="single" w:sz="4" w:space="0" w:color="auto"/>
              <w:right w:val="single" w:sz="4" w:space="0" w:color="auto"/>
            </w:tcBorders>
            <w:shd w:val="clear" w:color="auto" w:fill="auto"/>
            <w:noWrap/>
            <w:vAlign w:val="bottom"/>
            <w:hideMark/>
          </w:tcPr>
          <w:p w14:paraId="406C2D0E" w14:textId="77777777" w:rsidR="0093325F" w:rsidRPr="0093325F" w:rsidRDefault="0093325F" w:rsidP="0093325F">
            <w:pPr>
              <w:rPr>
                <w:lang w:val="hr-HR"/>
              </w:rPr>
            </w:pPr>
            <w:r w:rsidRPr="0093325F">
              <w:rPr>
                <w:lang w:val="hr-HR"/>
              </w:rPr>
              <w:t>Računalne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11095478" w14:textId="77777777" w:rsidR="0093325F" w:rsidRPr="0093325F" w:rsidRDefault="0093325F" w:rsidP="0093325F">
            <w:pPr>
              <w:jc w:val="right"/>
              <w:rPr>
                <w:lang w:val="hr-HR"/>
              </w:rPr>
            </w:pPr>
            <w:r w:rsidRPr="0093325F">
              <w:rPr>
                <w:lang w:val="hr-HR"/>
              </w:rPr>
              <w:t>5.309,00</w:t>
            </w:r>
          </w:p>
        </w:tc>
        <w:tc>
          <w:tcPr>
            <w:tcW w:w="1650" w:type="dxa"/>
            <w:tcBorders>
              <w:top w:val="nil"/>
              <w:left w:val="nil"/>
              <w:bottom w:val="single" w:sz="4" w:space="0" w:color="auto"/>
              <w:right w:val="single" w:sz="4" w:space="0" w:color="auto"/>
            </w:tcBorders>
            <w:shd w:val="clear" w:color="auto" w:fill="auto"/>
            <w:noWrap/>
            <w:vAlign w:val="bottom"/>
            <w:hideMark/>
          </w:tcPr>
          <w:p w14:paraId="2DFA4607" w14:textId="77777777" w:rsidR="0093325F" w:rsidRPr="0093325F" w:rsidRDefault="0093325F" w:rsidP="0093325F">
            <w:pPr>
              <w:jc w:val="right"/>
              <w:rPr>
                <w:lang w:val="hr-HR"/>
              </w:rPr>
            </w:pPr>
            <w:r w:rsidRPr="0093325F">
              <w:rPr>
                <w:lang w:val="hr-HR"/>
              </w:rPr>
              <w:t>5.171,82</w:t>
            </w:r>
          </w:p>
        </w:tc>
        <w:tc>
          <w:tcPr>
            <w:tcW w:w="766" w:type="dxa"/>
            <w:tcBorders>
              <w:top w:val="nil"/>
              <w:left w:val="nil"/>
              <w:bottom w:val="single" w:sz="4" w:space="0" w:color="auto"/>
              <w:right w:val="single" w:sz="4" w:space="0" w:color="auto"/>
            </w:tcBorders>
            <w:shd w:val="clear" w:color="auto" w:fill="auto"/>
            <w:noWrap/>
            <w:vAlign w:val="bottom"/>
            <w:hideMark/>
          </w:tcPr>
          <w:p w14:paraId="755D4A7D" w14:textId="77777777" w:rsidR="0093325F" w:rsidRPr="0093325F" w:rsidRDefault="0093325F" w:rsidP="0093325F">
            <w:pPr>
              <w:jc w:val="right"/>
              <w:rPr>
                <w:lang w:val="hr-HR"/>
              </w:rPr>
            </w:pPr>
            <w:r w:rsidRPr="0093325F">
              <w:rPr>
                <w:lang w:val="hr-HR"/>
              </w:rPr>
              <w:t>97,42</w:t>
            </w:r>
          </w:p>
        </w:tc>
      </w:tr>
      <w:tr w:rsidR="0093325F" w:rsidRPr="0093325F" w14:paraId="75A01D4C"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6378E66" w14:textId="7E5DD0D3" w:rsidR="0093325F" w:rsidRPr="0093325F" w:rsidRDefault="0093325F" w:rsidP="0093325F">
            <w:pPr>
              <w:rPr>
                <w:lang w:val="hr-HR"/>
              </w:rPr>
            </w:pPr>
            <w:r w:rsidRPr="0093325F">
              <w:rPr>
                <w:lang w:val="hr-HR"/>
              </w:rPr>
              <w:t>3239</w:t>
            </w:r>
          </w:p>
        </w:tc>
        <w:tc>
          <w:tcPr>
            <w:tcW w:w="5429" w:type="dxa"/>
            <w:tcBorders>
              <w:top w:val="nil"/>
              <w:left w:val="nil"/>
              <w:bottom w:val="single" w:sz="4" w:space="0" w:color="auto"/>
              <w:right w:val="single" w:sz="4" w:space="0" w:color="auto"/>
            </w:tcBorders>
            <w:shd w:val="clear" w:color="auto" w:fill="auto"/>
            <w:noWrap/>
            <w:vAlign w:val="bottom"/>
            <w:hideMark/>
          </w:tcPr>
          <w:p w14:paraId="7C5ED67D" w14:textId="77777777" w:rsidR="0093325F" w:rsidRPr="0093325F" w:rsidRDefault="0093325F" w:rsidP="0093325F">
            <w:pPr>
              <w:rPr>
                <w:lang w:val="hr-HR"/>
              </w:rPr>
            </w:pPr>
            <w:r w:rsidRPr="0093325F">
              <w:rPr>
                <w:lang w:val="hr-HR"/>
              </w:rPr>
              <w:t>Ostale usluge</w:t>
            </w:r>
          </w:p>
        </w:tc>
        <w:tc>
          <w:tcPr>
            <w:tcW w:w="1428" w:type="dxa"/>
            <w:tcBorders>
              <w:top w:val="nil"/>
              <w:left w:val="nil"/>
              <w:bottom w:val="single" w:sz="4" w:space="0" w:color="auto"/>
              <w:right w:val="single" w:sz="4" w:space="0" w:color="auto"/>
            </w:tcBorders>
            <w:shd w:val="clear" w:color="auto" w:fill="auto"/>
            <w:noWrap/>
            <w:vAlign w:val="bottom"/>
            <w:hideMark/>
          </w:tcPr>
          <w:p w14:paraId="5D5767C7" w14:textId="77777777" w:rsidR="0093325F" w:rsidRPr="0093325F" w:rsidRDefault="0093325F" w:rsidP="0093325F">
            <w:pPr>
              <w:jc w:val="right"/>
              <w:rPr>
                <w:lang w:val="hr-HR"/>
              </w:rPr>
            </w:pPr>
            <w:r w:rsidRPr="0093325F">
              <w:rPr>
                <w:lang w:val="hr-HR"/>
              </w:rPr>
              <w:t>4.818,00</w:t>
            </w:r>
          </w:p>
        </w:tc>
        <w:tc>
          <w:tcPr>
            <w:tcW w:w="1650" w:type="dxa"/>
            <w:tcBorders>
              <w:top w:val="nil"/>
              <w:left w:val="nil"/>
              <w:bottom w:val="single" w:sz="4" w:space="0" w:color="auto"/>
              <w:right w:val="single" w:sz="4" w:space="0" w:color="auto"/>
            </w:tcBorders>
            <w:shd w:val="clear" w:color="auto" w:fill="auto"/>
            <w:noWrap/>
            <w:vAlign w:val="bottom"/>
            <w:hideMark/>
          </w:tcPr>
          <w:p w14:paraId="7D352C8F" w14:textId="77777777" w:rsidR="0093325F" w:rsidRPr="0093325F" w:rsidRDefault="0093325F" w:rsidP="0093325F">
            <w:pPr>
              <w:jc w:val="right"/>
              <w:rPr>
                <w:lang w:val="hr-HR"/>
              </w:rPr>
            </w:pPr>
            <w:r w:rsidRPr="0093325F">
              <w:rPr>
                <w:lang w:val="hr-HR"/>
              </w:rPr>
              <w:t>2.959,85</w:t>
            </w:r>
          </w:p>
        </w:tc>
        <w:tc>
          <w:tcPr>
            <w:tcW w:w="766" w:type="dxa"/>
            <w:tcBorders>
              <w:top w:val="nil"/>
              <w:left w:val="nil"/>
              <w:bottom w:val="single" w:sz="4" w:space="0" w:color="auto"/>
              <w:right w:val="single" w:sz="4" w:space="0" w:color="auto"/>
            </w:tcBorders>
            <w:shd w:val="clear" w:color="auto" w:fill="auto"/>
            <w:noWrap/>
            <w:vAlign w:val="bottom"/>
            <w:hideMark/>
          </w:tcPr>
          <w:p w14:paraId="7BFB6008" w14:textId="77777777" w:rsidR="0093325F" w:rsidRPr="0093325F" w:rsidRDefault="0093325F" w:rsidP="0093325F">
            <w:pPr>
              <w:jc w:val="right"/>
              <w:rPr>
                <w:lang w:val="hr-HR"/>
              </w:rPr>
            </w:pPr>
            <w:r w:rsidRPr="0093325F">
              <w:rPr>
                <w:lang w:val="hr-HR"/>
              </w:rPr>
              <w:t>61,43</w:t>
            </w:r>
          </w:p>
        </w:tc>
      </w:tr>
      <w:tr w:rsidR="0093325F" w:rsidRPr="0093325F" w14:paraId="2797B522"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A90D955" w14:textId="77777777" w:rsidR="0093325F" w:rsidRPr="0093325F" w:rsidRDefault="0093325F" w:rsidP="0093325F">
            <w:pPr>
              <w:rPr>
                <w:lang w:val="hr-HR"/>
              </w:rPr>
            </w:pPr>
            <w:r w:rsidRPr="0093325F">
              <w:rPr>
                <w:lang w:val="hr-HR"/>
              </w:rPr>
              <w:t>3291</w:t>
            </w:r>
          </w:p>
        </w:tc>
        <w:tc>
          <w:tcPr>
            <w:tcW w:w="5429" w:type="dxa"/>
            <w:tcBorders>
              <w:top w:val="nil"/>
              <w:left w:val="nil"/>
              <w:bottom w:val="single" w:sz="4" w:space="0" w:color="auto"/>
              <w:right w:val="single" w:sz="4" w:space="0" w:color="auto"/>
            </w:tcBorders>
            <w:shd w:val="clear" w:color="auto" w:fill="auto"/>
            <w:noWrap/>
            <w:vAlign w:val="bottom"/>
            <w:hideMark/>
          </w:tcPr>
          <w:p w14:paraId="41EE5AEF" w14:textId="77777777" w:rsidR="0093325F" w:rsidRPr="0093325F" w:rsidRDefault="0093325F" w:rsidP="0093325F">
            <w:pPr>
              <w:rPr>
                <w:lang w:val="hr-HR"/>
              </w:rPr>
            </w:pPr>
            <w:r w:rsidRPr="0093325F">
              <w:rPr>
                <w:lang w:val="hr-HR"/>
              </w:rPr>
              <w:t>Naknade za rad predstavničkih i izvršnih tijela, povjerenstava i slično</w:t>
            </w:r>
          </w:p>
        </w:tc>
        <w:tc>
          <w:tcPr>
            <w:tcW w:w="1428" w:type="dxa"/>
            <w:tcBorders>
              <w:top w:val="nil"/>
              <w:left w:val="nil"/>
              <w:bottom w:val="single" w:sz="4" w:space="0" w:color="auto"/>
              <w:right w:val="single" w:sz="4" w:space="0" w:color="auto"/>
            </w:tcBorders>
            <w:shd w:val="clear" w:color="auto" w:fill="auto"/>
            <w:noWrap/>
            <w:vAlign w:val="bottom"/>
            <w:hideMark/>
          </w:tcPr>
          <w:p w14:paraId="7023607B" w14:textId="77777777" w:rsidR="0093325F" w:rsidRPr="0093325F" w:rsidRDefault="0093325F" w:rsidP="0093325F">
            <w:pPr>
              <w:jc w:val="right"/>
              <w:rPr>
                <w:lang w:val="hr-HR"/>
              </w:rPr>
            </w:pPr>
            <w:r w:rsidRPr="0093325F">
              <w:rPr>
                <w:lang w:val="hr-HR"/>
              </w:rPr>
              <w:t>10.685,00</w:t>
            </w:r>
          </w:p>
        </w:tc>
        <w:tc>
          <w:tcPr>
            <w:tcW w:w="1650" w:type="dxa"/>
            <w:tcBorders>
              <w:top w:val="nil"/>
              <w:left w:val="nil"/>
              <w:bottom w:val="single" w:sz="4" w:space="0" w:color="auto"/>
              <w:right w:val="single" w:sz="4" w:space="0" w:color="auto"/>
            </w:tcBorders>
            <w:shd w:val="clear" w:color="auto" w:fill="auto"/>
            <w:noWrap/>
            <w:vAlign w:val="bottom"/>
            <w:hideMark/>
          </w:tcPr>
          <w:p w14:paraId="183950D6" w14:textId="77777777" w:rsidR="0093325F" w:rsidRPr="0093325F" w:rsidRDefault="0093325F" w:rsidP="0093325F">
            <w:pPr>
              <w:jc w:val="right"/>
              <w:rPr>
                <w:lang w:val="hr-HR"/>
              </w:rPr>
            </w:pPr>
            <w:r w:rsidRPr="0093325F">
              <w:rPr>
                <w:lang w:val="hr-HR"/>
              </w:rPr>
              <w:t>10.532,36</w:t>
            </w:r>
          </w:p>
        </w:tc>
        <w:tc>
          <w:tcPr>
            <w:tcW w:w="766" w:type="dxa"/>
            <w:tcBorders>
              <w:top w:val="nil"/>
              <w:left w:val="nil"/>
              <w:bottom w:val="single" w:sz="4" w:space="0" w:color="auto"/>
              <w:right w:val="single" w:sz="4" w:space="0" w:color="auto"/>
            </w:tcBorders>
            <w:shd w:val="clear" w:color="auto" w:fill="auto"/>
            <w:noWrap/>
            <w:vAlign w:val="bottom"/>
            <w:hideMark/>
          </w:tcPr>
          <w:p w14:paraId="69DEE8D9" w14:textId="77777777" w:rsidR="0093325F" w:rsidRPr="0093325F" w:rsidRDefault="0093325F" w:rsidP="0093325F">
            <w:pPr>
              <w:jc w:val="right"/>
              <w:rPr>
                <w:lang w:val="hr-HR"/>
              </w:rPr>
            </w:pPr>
            <w:r w:rsidRPr="0093325F">
              <w:rPr>
                <w:lang w:val="hr-HR"/>
              </w:rPr>
              <w:t>98,57</w:t>
            </w:r>
          </w:p>
        </w:tc>
      </w:tr>
      <w:tr w:rsidR="0093325F" w:rsidRPr="0093325F" w14:paraId="71800049"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20CAD33" w14:textId="77777777" w:rsidR="0093325F" w:rsidRPr="0093325F" w:rsidRDefault="0093325F" w:rsidP="0093325F">
            <w:pPr>
              <w:rPr>
                <w:lang w:val="hr-HR"/>
              </w:rPr>
            </w:pPr>
            <w:r w:rsidRPr="0093325F">
              <w:rPr>
                <w:lang w:val="hr-HR"/>
              </w:rPr>
              <w:t>3292</w:t>
            </w:r>
          </w:p>
        </w:tc>
        <w:tc>
          <w:tcPr>
            <w:tcW w:w="5429" w:type="dxa"/>
            <w:tcBorders>
              <w:top w:val="nil"/>
              <w:left w:val="nil"/>
              <w:bottom w:val="single" w:sz="4" w:space="0" w:color="auto"/>
              <w:right w:val="single" w:sz="4" w:space="0" w:color="auto"/>
            </w:tcBorders>
            <w:shd w:val="clear" w:color="auto" w:fill="auto"/>
            <w:noWrap/>
            <w:vAlign w:val="bottom"/>
            <w:hideMark/>
          </w:tcPr>
          <w:p w14:paraId="3B5D3AD2" w14:textId="77777777" w:rsidR="0093325F" w:rsidRPr="0093325F" w:rsidRDefault="0093325F" w:rsidP="0093325F">
            <w:pPr>
              <w:rPr>
                <w:lang w:val="hr-HR"/>
              </w:rPr>
            </w:pPr>
            <w:r w:rsidRPr="0093325F">
              <w:rPr>
                <w:lang w:val="hr-HR"/>
              </w:rPr>
              <w:t>Premije osiguranja</w:t>
            </w:r>
          </w:p>
        </w:tc>
        <w:tc>
          <w:tcPr>
            <w:tcW w:w="1428" w:type="dxa"/>
            <w:tcBorders>
              <w:top w:val="nil"/>
              <w:left w:val="nil"/>
              <w:bottom w:val="single" w:sz="4" w:space="0" w:color="auto"/>
              <w:right w:val="single" w:sz="4" w:space="0" w:color="auto"/>
            </w:tcBorders>
            <w:shd w:val="clear" w:color="auto" w:fill="auto"/>
            <w:noWrap/>
            <w:vAlign w:val="bottom"/>
            <w:hideMark/>
          </w:tcPr>
          <w:p w14:paraId="02A6541A" w14:textId="77777777" w:rsidR="0093325F" w:rsidRPr="0093325F" w:rsidRDefault="0093325F" w:rsidP="0093325F">
            <w:pPr>
              <w:jc w:val="right"/>
              <w:rPr>
                <w:lang w:val="hr-HR"/>
              </w:rPr>
            </w:pPr>
            <w:r w:rsidRPr="0093325F">
              <w:rPr>
                <w:lang w:val="hr-HR"/>
              </w:rPr>
              <w:t>7.085,00</w:t>
            </w:r>
          </w:p>
        </w:tc>
        <w:tc>
          <w:tcPr>
            <w:tcW w:w="1650" w:type="dxa"/>
            <w:tcBorders>
              <w:top w:val="nil"/>
              <w:left w:val="nil"/>
              <w:bottom w:val="single" w:sz="4" w:space="0" w:color="auto"/>
              <w:right w:val="single" w:sz="4" w:space="0" w:color="auto"/>
            </w:tcBorders>
            <w:shd w:val="clear" w:color="auto" w:fill="auto"/>
            <w:noWrap/>
            <w:vAlign w:val="bottom"/>
            <w:hideMark/>
          </w:tcPr>
          <w:p w14:paraId="41F50A57" w14:textId="77777777" w:rsidR="0093325F" w:rsidRPr="0093325F" w:rsidRDefault="0093325F" w:rsidP="0093325F">
            <w:pPr>
              <w:jc w:val="right"/>
              <w:rPr>
                <w:lang w:val="hr-HR"/>
              </w:rPr>
            </w:pPr>
            <w:r w:rsidRPr="0093325F">
              <w:rPr>
                <w:lang w:val="hr-HR"/>
              </w:rPr>
              <w:t>6.419,69</w:t>
            </w:r>
          </w:p>
        </w:tc>
        <w:tc>
          <w:tcPr>
            <w:tcW w:w="766" w:type="dxa"/>
            <w:tcBorders>
              <w:top w:val="nil"/>
              <w:left w:val="nil"/>
              <w:bottom w:val="single" w:sz="4" w:space="0" w:color="auto"/>
              <w:right w:val="single" w:sz="4" w:space="0" w:color="auto"/>
            </w:tcBorders>
            <w:shd w:val="clear" w:color="auto" w:fill="auto"/>
            <w:noWrap/>
            <w:vAlign w:val="bottom"/>
            <w:hideMark/>
          </w:tcPr>
          <w:p w14:paraId="709A7B7B" w14:textId="77777777" w:rsidR="0093325F" w:rsidRPr="0093325F" w:rsidRDefault="0093325F" w:rsidP="0093325F">
            <w:pPr>
              <w:jc w:val="right"/>
              <w:rPr>
                <w:lang w:val="hr-HR"/>
              </w:rPr>
            </w:pPr>
            <w:r w:rsidRPr="0093325F">
              <w:rPr>
                <w:lang w:val="hr-HR"/>
              </w:rPr>
              <w:t>90,61</w:t>
            </w:r>
          </w:p>
        </w:tc>
      </w:tr>
      <w:tr w:rsidR="0093325F" w:rsidRPr="0093325F" w14:paraId="6229BDC5"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697F238" w14:textId="77777777" w:rsidR="0093325F" w:rsidRPr="0093325F" w:rsidRDefault="0093325F" w:rsidP="0093325F">
            <w:pPr>
              <w:rPr>
                <w:lang w:val="hr-HR"/>
              </w:rPr>
            </w:pPr>
            <w:r w:rsidRPr="0093325F">
              <w:rPr>
                <w:lang w:val="hr-HR"/>
              </w:rPr>
              <w:t>3293</w:t>
            </w:r>
          </w:p>
        </w:tc>
        <w:tc>
          <w:tcPr>
            <w:tcW w:w="5429" w:type="dxa"/>
            <w:tcBorders>
              <w:top w:val="nil"/>
              <w:left w:val="nil"/>
              <w:bottom w:val="single" w:sz="4" w:space="0" w:color="auto"/>
              <w:right w:val="single" w:sz="4" w:space="0" w:color="auto"/>
            </w:tcBorders>
            <w:shd w:val="clear" w:color="auto" w:fill="auto"/>
            <w:noWrap/>
            <w:vAlign w:val="bottom"/>
            <w:hideMark/>
          </w:tcPr>
          <w:p w14:paraId="1E34385F" w14:textId="77777777" w:rsidR="0093325F" w:rsidRPr="0093325F" w:rsidRDefault="0093325F" w:rsidP="0093325F">
            <w:pPr>
              <w:rPr>
                <w:lang w:val="hr-HR"/>
              </w:rPr>
            </w:pPr>
            <w:r w:rsidRPr="0093325F">
              <w:rPr>
                <w:lang w:val="hr-HR"/>
              </w:rPr>
              <w:t>Reprezentacija</w:t>
            </w:r>
          </w:p>
        </w:tc>
        <w:tc>
          <w:tcPr>
            <w:tcW w:w="1428" w:type="dxa"/>
            <w:tcBorders>
              <w:top w:val="nil"/>
              <w:left w:val="nil"/>
              <w:bottom w:val="single" w:sz="4" w:space="0" w:color="auto"/>
              <w:right w:val="single" w:sz="4" w:space="0" w:color="auto"/>
            </w:tcBorders>
            <w:shd w:val="clear" w:color="auto" w:fill="auto"/>
            <w:noWrap/>
            <w:vAlign w:val="bottom"/>
            <w:hideMark/>
          </w:tcPr>
          <w:p w14:paraId="546348D0" w14:textId="77777777" w:rsidR="0093325F" w:rsidRPr="0093325F" w:rsidRDefault="0093325F" w:rsidP="0093325F">
            <w:pPr>
              <w:jc w:val="right"/>
              <w:rPr>
                <w:lang w:val="hr-HR"/>
              </w:rPr>
            </w:pPr>
            <w:r w:rsidRPr="0093325F">
              <w:rPr>
                <w:lang w:val="hr-HR"/>
              </w:rPr>
              <w:t>116,00</w:t>
            </w:r>
          </w:p>
        </w:tc>
        <w:tc>
          <w:tcPr>
            <w:tcW w:w="1650" w:type="dxa"/>
            <w:tcBorders>
              <w:top w:val="nil"/>
              <w:left w:val="nil"/>
              <w:bottom w:val="single" w:sz="4" w:space="0" w:color="auto"/>
              <w:right w:val="single" w:sz="4" w:space="0" w:color="auto"/>
            </w:tcBorders>
            <w:shd w:val="clear" w:color="auto" w:fill="auto"/>
            <w:noWrap/>
            <w:vAlign w:val="bottom"/>
            <w:hideMark/>
          </w:tcPr>
          <w:p w14:paraId="7FED2528" w14:textId="77777777" w:rsidR="0093325F" w:rsidRPr="0093325F" w:rsidRDefault="0093325F" w:rsidP="0093325F">
            <w:pPr>
              <w:jc w:val="right"/>
              <w:rPr>
                <w:lang w:val="hr-HR"/>
              </w:rPr>
            </w:pPr>
            <w:r w:rsidRPr="0093325F">
              <w:rPr>
                <w:lang w:val="hr-HR"/>
              </w:rPr>
              <w:t>27,75</w:t>
            </w:r>
          </w:p>
        </w:tc>
        <w:tc>
          <w:tcPr>
            <w:tcW w:w="766" w:type="dxa"/>
            <w:tcBorders>
              <w:top w:val="nil"/>
              <w:left w:val="nil"/>
              <w:bottom w:val="single" w:sz="4" w:space="0" w:color="auto"/>
              <w:right w:val="single" w:sz="4" w:space="0" w:color="auto"/>
            </w:tcBorders>
            <w:shd w:val="clear" w:color="auto" w:fill="auto"/>
            <w:noWrap/>
            <w:vAlign w:val="bottom"/>
            <w:hideMark/>
          </w:tcPr>
          <w:p w14:paraId="47B76851" w14:textId="77777777" w:rsidR="0093325F" w:rsidRPr="0093325F" w:rsidRDefault="0093325F" w:rsidP="0093325F">
            <w:pPr>
              <w:jc w:val="right"/>
              <w:rPr>
                <w:lang w:val="hr-HR"/>
              </w:rPr>
            </w:pPr>
            <w:r w:rsidRPr="0093325F">
              <w:rPr>
                <w:lang w:val="hr-HR"/>
              </w:rPr>
              <w:t>23,92</w:t>
            </w:r>
          </w:p>
        </w:tc>
      </w:tr>
      <w:tr w:rsidR="0093325F" w:rsidRPr="0093325F" w14:paraId="4DB3CCA5"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662204E" w14:textId="77777777" w:rsidR="0093325F" w:rsidRPr="0093325F" w:rsidRDefault="0093325F" w:rsidP="0093325F">
            <w:pPr>
              <w:rPr>
                <w:lang w:val="hr-HR"/>
              </w:rPr>
            </w:pPr>
            <w:r w:rsidRPr="0093325F">
              <w:rPr>
                <w:lang w:val="hr-HR"/>
              </w:rPr>
              <w:t>3295</w:t>
            </w:r>
          </w:p>
        </w:tc>
        <w:tc>
          <w:tcPr>
            <w:tcW w:w="5429" w:type="dxa"/>
            <w:tcBorders>
              <w:top w:val="nil"/>
              <w:left w:val="nil"/>
              <w:bottom w:val="single" w:sz="4" w:space="0" w:color="auto"/>
              <w:right w:val="single" w:sz="4" w:space="0" w:color="auto"/>
            </w:tcBorders>
            <w:shd w:val="clear" w:color="auto" w:fill="auto"/>
            <w:noWrap/>
            <w:vAlign w:val="bottom"/>
            <w:hideMark/>
          </w:tcPr>
          <w:p w14:paraId="2D7E4633" w14:textId="77777777" w:rsidR="0093325F" w:rsidRPr="0093325F" w:rsidRDefault="0093325F" w:rsidP="0093325F">
            <w:pPr>
              <w:rPr>
                <w:lang w:val="hr-HR"/>
              </w:rPr>
            </w:pPr>
            <w:r w:rsidRPr="0093325F">
              <w:rPr>
                <w:lang w:val="hr-HR"/>
              </w:rPr>
              <w:t>Pristojbe i naknade</w:t>
            </w:r>
          </w:p>
        </w:tc>
        <w:tc>
          <w:tcPr>
            <w:tcW w:w="1428" w:type="dxa"/>
            <w:tcBorders>
              <w:top w:val="nil"/>
              <w:left w:val="nil"/>
              <w:bottom w:val="single" w:sz="4" w:space="0" w:color="auto"/>
              <w:right w:val="single" w:sz="4" w:space="0" w:color="auto"/>
            </w:tcBorders>
            <w:shd w:val="clear" w:color="auto" w:fill="auto"/>
            <w:noWrap/>
            <w:vAlign w:val="bottom"/>
            <w:hideMark/>
          </w:tcPr>
          <w:p w14:paraId="6057E1BA" w14:textId="77777777" w:rsidR="0093325F" w:rsidRPr="0093325F" w:rsidRDefault="0093325F" w:rsidP="0093325F">
            <w:pPr>
              <w:jc w:val="right"/>
              <w:rPr>
                <w:lang w:val="hr-HR"/>
              </w:rPr>
            </w:pPr>
            <w:r w:rsidRPr="0093325F">
              <w:rPr>
                <w:lang w:val="hr-HR"/>
              </w:rPr>
              <w:t>1.750,00</w:t>
            </w:r>
          </w:p>
        </w:tc>
        <w:tc>
          <w:tcPr>
            <w:tcW w:w="1650" w:type="dxa"/>
            <w:tcBorders>
              <w:top w:val="nil"/>
              <w:left w:val="nil"/>
              <w:bottom w:val="single" w:sz="4" w:space="0" w:color="auto"/>
              <w:right w:val="single" w:sz="4" w:space="0" w:color="auto"/>
            </w:tcBorders>
            <w:shd w:val="clear" w:color="auto" w:fill="auto"/>
            <w:noWrap/>
            <w:vAlign w:val="bottom"/>
            <w:hideMark/>
          </w:tcPr>
          <w:p w14:paraId="267B7630" w14:textId="77777777" w:rsidR="0093325F" w:rsidRPr="0093325F" w:rsidRDefault="0093325F" w:rsidP="0093325F">
            <w:pPr>
              <w:jc w:val="right"/>
              <w:rPr>
                <w:lang w:val="hr-HR"/>
              </w:rPr>
            </w:pPr>
            <w:r w:rsidRPr="0093325F">
              <w:rPr>
                <w:lang w:val="hr-HR"/>
              </w:rPr>
              <w:t>1.693,27</w:t>
            </w:r>
          </w:p>
        </w:tc>
        <w:tc>
          <w:tcPr>
            <w:tcW w:w="766" w:type="dxa"/>
            <w:tcBorders>
              <w:top w:val="nil"/>
              <w:left w:val="nil"/>
              <w:bottom w:val="single" w:sz="4" w:space="0" w:color="auto"/>
              <w:right w:val="single" w:sz="4" w:space="0" w:color="auto"/>
            </w:tcBorders>
            <w:shd w:val="clear" w:color="auto" w:fill="auto"/>
            <w:noWrap/>
            <w:vAlign w:val="bottom"/>
            <w:hideMark/>
          </w:tcPr>
          <w:p w14:paraId="6971CC34" w14:textId="77777777" w:rsidR="0093325F" w:rsidRPr="0093325F" w:rsidRDefault="0093325F" w:rsidP="0093325F">
            <w:pPr>
              <w:jc w:val="right"/>
              <w:rPr>
                <w:lang w:val="hr-HR"/>
              </w:rPr>
            </w:pPr>
            <w:r w:rsidRPr="0093325F">
              <w:rPr>
                <w:lang w:val="hr-HR"/>
              </w:rPr>
              <w:t>96,76</w:t>
            </w:r>
          </w:p>
        </w:tc>
      </w:tr>
      <w:tr w:rsidR="0093325F" w:rsidRPr="0093325F" w14:paraId="544C6CE7"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5BEA30C" w14:textId="77777777" w:rsidR="0093325F" w:rsidRPr="0093325F" w:rsidRDefault="0093325F" w:rsidP="0093325F">
            <w:pPr>
              <w:rPr>
                <w:lang w:val="hr-HR"/>
              </w:rPr>
            </w:pPr>
            <w:r w:rsidRPr="0093325F">
              <w:rPr>
                <w:lang w:val="hr-HR"/>
              </w:rPr>
              <w:t>3299</w:t>
            </w:r>
          </w:p>
        </w:tc>
        <w:tc>
          <w:tcPr>
            <w:tcW w:w="5429" w:type="dxa"/>
            <w:tcBorders>
              <w:top w:val="nil"/>
              <w:left w:val="nil"/>
              <w:bottom w:val="single" w:sz="4" w:space="0" w:color="auto"/>
              <w:right w:val="single" w:sz="4" w:space="0" w:color="auto"/>
            </w:tcBorders>
            <w:shd w:val="clear" w:color="auto" w:fill="auto"/>
            <w:noWrap/>
            <w:vAlign w:val="bottom"/>
            <w:hideMark/>
          </w:tcPr>
          <w:p w14:paraId="7D81B34F" w14:textId="77777777" w:rsidR="0093325F" w:rsidRPr="0093325F" w:rsidRDefault="0093325F" w:rsidP="0093325F">
            <w:pPr>
              <w:rPr>
                <w:lang w:val="hr-HR"/>
              </w:rPr>
            </w:pPr>
            <w:r w:rsidRPr="0093325F">
              <w:rPr>
                <w:lang w:val="hr-HR"/>
              </w:rPr>
              <w:t>Ostali nespomenuti rashodi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73C8E77D" w14:textId="77777777" w:rsidR="0093325F" w:rsidRPr="0093325F" w:rsidRDefault="0093325F" w:rsidP="0093325F">
            <w:pPr>
              <w:jc w:val="right"/>
              <w:rPr>
                <w:lang w:val="hr-HR"/>
              </w:rPr>
            </w:pPr>
            <w:r w:rsidRPr="0093325F">
              <w:rPr>
                <w:lang w:val="hr-HR"/>
              </w:rPr>
              <w:t>1.732,00</w:t>
            </w:r>
          </w:p>
        </w:tc>
        <w:tc>
          <w:tcPr>
            <w:tcW w:w="1650" w:type="dxa"/>
            <w:tcBorders>
              <w:top w:val="nil"/>
              <w:left w:val="nil"/>
              <w:bottom w:val="single" w:sz="4" w:space="0" w:color="auto"/>
              <w:right w:val="single" w:sz="4" w:space="0" w:color="auto"/>
            </w:tcBorders>
            <w:shd w:val="clear" w:color="auto" w:fill="auto"/>
            <w:noWrap/>
            <w:vAlign w:val="bottom"/>
            <w:hideMark/>
          </w:tcPr>
          <w:p w14:paraId="7D65A81C" w14:textId="77777777" w:rsidR="0093325F" w:rsidRPr="0093325F" w:rsidRDefault="0093325F" w:rsidP="0093325F">
            <w:pPr>
              <w:jc w:val="right"/>
              <w:rPr>
                <w:lang w:val="hr-HR"/>
              </w:rPr>
            </w:pPr>
            <w:r w:rsidRPr="0093325F">
              <w:rPr>
                <w:lang w:val="hr-HR"/>
              </w:rPr>
              <w:t>1.247,45</w:t>
            </w:r>
          </w:p>
        </w:tc>
        <w:tc>
          <w:tcPr>
            <w:tcW w:w="766" w:type="dxa"/>
            <w:tcBorders>
              <w:top w:val="nil"/>
              <w:left w:val="nil"/>
              <w:bottom w:val="single" w:sz="4" w:space="0" w:color="auto"/>
              <w:right w:val="single" w:sz="4" w:space="0" w:color="auto"/>
            </w:tcBorders>
            <w:shd w:val="clear" w:color="auto" w:fill="auto"/>
            <w:noWrap/>
            <w:vAlign w:val="bottom"/>
            <w:hideMark/>
          </w:tcPr>
          <w:p w14:paraId="3FEF2432" w14:textId="77777777" w:rsidR="0093325F" w:rsidRPr="0093325F" w:rsidRDefault="0093325F" w:rsidP="0093325F">
            <w:pPr>
              <w:jc w:val="right"/>
              <w:rPr>
                <w:lang w:val="hr-HR"/>
              </w:rPr>
            </w:pPr>
            <w:r w:rsidRPr="0093325F">
              <w:rPr>
                <w:lang w:val="hr-HR"/>
              </w:rPr>
              <w:t>72,02</w:t>
            </w:r>
          </w:p>
        </w:tc>
      </w:tr>
      <w:tr w:rsidR="0093325F" w:rsidRPr="0093325F" w14:paraId="2C886633"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2FAB27C" w14:textId="77777777" w:rsidR="0093325F" w:rsidRPr="0093325F" w:rsidRDefault="0093325F" w:rsidP="0093325F">
            <w:pPr>
              <w:rPr>
                <w:lang w:val="hr-HR"/>
              </w:rPr>
            </w:pPr>
            <w:r w:rsidRPr="0093325F">
              <w:rPr>
                <w:lang w:val="hr-HR"/>
              </w:rPr>
              <w:t>3431</w:t>
            </w:r>
          </w:p>
        </w:tc>
        <w:tc>
          <w:tcPr>
            <w:tcW w:w="5429" w:type="dxa"/>
            <w:tcBorders>
              <w:top w:val="nil"/>
              <w:left w:val="nil"/>
              <w:bottom w:val="single" w:sz="4" w:space="0" w:color="auto"/>
              <w:right w:val="single" w:sz="4" w:space="0" w:color="auto"/>
            </w:tcBorders>
            <w:shd w:val="clear" w:color="auto" w:fill="auto"/>
            <w:noWrap/>
            <w:vAlign w:val="bottom"/>
            <w:hideMark/>
          </w:tcPr>
          <w:p w14:paraId="369E0D59" w14:textId="77777777" w:rsidR="0093325F" w:rsidRPr="0093325F" w:rsidRDefault="0093325F" w:rsidP="0093325F">
            <w:pPr>
              <w:rPr>
                <w:lang w:val="hr-HR"/>
              </w:rPr>
            </w:pPr>
            <w:r w:rsidRPr="0093325F">
              <w:rPr>
                <w:lang w:val="hr-HR"/>
              </w:rPr>
              <w:t>Bankarske usluge i usluge platnog prometa</w:t>
            </w:r>
          </w:p>
        </w:tc>
        <w:tc>
          <w:tcPr>
            <w:tcW w:w="1428" w:type="dxa"/>
            <w:tcBorders>
              <w:top w:val="nil"/>
              <w:left w:val="nil"/>
              <w:bottom w:val="single" w:sz="4" w:space="0" w:color="auto"/>
              <w:right w:val="single" w:sz="4" w:space="0" w:color="auto"/>
            </w:tcBorders>
            <w:shd w:val="clear" w:color="auto" w:fill="auto"/>
            <w:noWrap/>
            <w:vAlign w:val="bottom"/>
            <w:hideMark/>
          </w:tcPr>
          <w:p w14:paraId="6872E20D" w14:textId="77777777" w:rsidR="0093325F" w:rsidRPr="0093325F" w:rsidRDefault="0093325F" w:rsidP="0093325F">
            <w:pPr>
              <w:jc w:val="right"/>
              <w:rPr>
                <w:lang w:val="hr-HR"/>
              </w:rPr>
            </w:pPr>
            <w:r w:rsidRPr="0093325F">
              <w:rPr>
                <w:lang w:val="hr-HR"/>
              </w:rPr>
              <w:t>1,00</w:t>
            </w:r>
          </w:p>
        </w:tc>
        <w:tc>
          <w:tcPr>
            <w:tcW w:w="1650" w:type="dxa"/>
            <w:tcBorders>
              <w:top w:val="nil"/>
              <w:left w:val="nil"/>
              <w:bottom w:val="single" w:sz="4" w:space="0" w:color="auto"/>
              <w:right w:val="single" w:sz="4" w:space="0" w:color="auto"/>
            </w:tcBorders>
            <w:shd w:val="clear" w:color="auto" w:fill="auto"/>
            <w:noWrap/>
            <w:vAlign w:val="bottom"/>
            <w:hideMark/>
          </w:tcPr>
          <w:p w14:paraId="1A56FAF2" w14:textId="77777777" w:rsidR="0093325F" w:rsidRPr="0093325F" w:rsidRDefault="0093325F" w:rsidP="0093325F">
            <w:pPr>
              <w:jc w:val="right"/>
              <w:rPr>
                <w:lang w:val="hr-HR"/>
              </w:rPr>
            </w:pPr>
            <w:r w:rsidRPr="0093325F">
              <w:rPr>
                <w:lang w:val="hr-HR"/>
              </w:rPr>
              <w:t>0,46</w:t>
            </w:r>
          </w:p>
        </w:tc>
        <w:tc>
          <w:tcPr>
            <w:tcW w:w="766" w:type="dxa"/>
            <w:tcBorders>
              <w:top w:val="nil"/>
              <w:left w:val="nil"/>
              <w:bottom w:val="single" w:sz="4" w:space="0" w:color="auto"/>
              <w:right w:val="single" w:sz="4" w:space="0" w:color="auto"/>
            </w:tcBorders>
            <w:shd w:val="clear" w:color="auto" w:fill="auto"/>
            <w:noWrap/>
            <w:vAlign w:val="bottom"/>
            <w:hideMark/>
          </w:tcPr>
          <w:p w14:paraId="15E5D0D0" w14:textId="77777777" w:rsidR="0093325F" w:rsidRPr="0093325F" w:rsidRDefault="0093325F" w:rsidP="0093325F">
            <w:pPr>
              <w:jc w:val="right"/>
              <w:rPr>
                <w:lang w:val="hr-HR"/>
              </w:rPr>
            </w:pPr>
            <w:r w:rsidRPr="0093325F">
              <w:rPr>
                <w:lang w:val="hr-HR"/>
              </w:rPr>
              <w:t>46,00</w:t>
            </w:r>
          </w:p>
        </w:tc>
      </w:tr>
      <w:tr w:rsidR="0093325F" w:rsidRPr="0093325F" w14:paraId="4BFF6DFF"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7C57392" w14:textId="77777777" w:rsidR="0093325F" w:rsidRPr="0093325F" w:rsidRDefault="0093325F" w:rsidP="0093325F">
            <w:pPr>
              <w:rPr>
                <w:lang w:val="hr-HR"/>
              </w:rPr>
            </w:pPr>
            <w:r w:rsidRPr="0093325F">
              <w:rPr>
                <w:lang w:val="hr-HR"/>
              </w:rPr>
              <w:t>3433</w:t>
            </w:r>
          </w:p>
        </w:tc>
        <w:tc>
          <w:tcPr>
            <w:tcW w:w="5429" w:type="dxa"/>
            <w:tcBorders>
              <w:top w:val="nil"/>
              <w:left w:val="nil"/>
              <w:bottom w:val="single" w:sz="4" w:space="0" w:color="auto"/>
              <w:right w:val="single" w:sz="4" w:space="0" w:color="auto"/>
            </w:tcBorders>
            <w:shd w:val="clear" w:color="auto" w:fill="auto"/>
            <w:noWrap/>
            <w:vAlign w:val="bottom"/>
            <w:hideMark/>
          </w:tcPr>
          <w:p w14:paraId="3CEF4EA1" w14:textId="77777777" w:rsidR="0093325F" w:rsidRPr="0093325F" w:rsidRDefault="0093325F" w:rsidP="0093325F">
            <w:pPr>
              <w:rPr>
                <w:lang w:val="hr-HR"/>
              </w:rPr>
            </w:pPr>
            <w:r w:rsidRPr="0093325F">
              <w:rPr>
                <w:lang w:val="hr-HR"/>
              </w:rPr>
              <w:t>Zatezne kamate</w:t>
            </w:r>
          </w:p>
        </w:tc>
        <w:tc>
          <w:tcPr>
            <w:tcW w:w="1428" w:type="dxa"/>
            <w:tcBorders>
              <w:top w:val="nil"/>
              <w:left w:val="nil"/>
              <w:bottom w:val="single" w:sz="4" w:space="0" w:color="auto"/>
              <w:right w:val="single" w:sz="4" w:space="0" w:color="auto"/>
            </w:tcBorders>
            <w:shd w:val="clear" w:color="auto" w:fill="auto"/>
            <w:noWrap/>
            <w:vAlign w:val="bottom"/>
            <w:hideMark/>
          </w:tcPr>
          <w:p w14:paraId="43A83EDE" w14:textId="77777777" w:rsidR="0093325F" w:rsidRPr="0093325F" w:rsidRDefault="0093325F" w:rsidP="0093325F">
            <w:pPr>
              <w:jc w:val="right"/>
              <w:rPr>
                <w:lang w:val="hr-HR"/>
              </w:rPr>
            </w:pPr>
            <w:r w:rsidRPr="0093325F">
              <w:rPr>
                <w:lang w:val="hr-HR"/>
              </w:rPr>
              <w:t>7,00</w:t>
            </w:r>
          </w:p>
        </w:tc>
        <w:tc>
          <w:tcPr>
            <w:tcW w:w="1650" w:type="dxa"/>
            <w:tcBorders>
              <w:top w:val="nil"/>
              <w:left w:val="nil"/>
              <w:bottom w:val="single" w:sz="4" w:space="0" w:color="auto"/>
              <w:right w:val="single" w:sz="4" w:space="0" w:color="auto"/>
            </w:tcBorders>
            <w:shd w:val="clear" w:color="auto" w:fill="auto"/>
            <w:noWrap/>
            <w:vAlign w:val="bottom"/>
            <w:hideMark/>
          </w:tcPr>
          <w:p w14:paraId="2880B652" w14:textId="77777777" w:rsidR="0093325F" w:rsidRPr="0093325F" w:rsidRDefault="0093325F" w:rsidP="0093325F">
            <w:pPr>
              <w:jc w:val="right"/>
              <w:rPr>
                <w:lang w:val="hr-HR"/>
              </w:rPr>
            </w:pPr>
            <w:r w:rsidRPr="0093325F">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6CDF424D" w14:textId="77777777" w:rsidR="0093325F" w:rsidRPr="0093325F" w:rsidRDefault="0093325F" w:rsidP="0093325F">
            <w:pPr>
              <w:jc w:val="right"/>
              <w:rPr>
                <w:lang w:val="hr-HR"/>
              </w:rPr>
            </w:pPr>
            <w:r w:rsidRPr="0093325F">
              <w:rPr>
                <w:lang w:val="hr-HR"/>
              </w:rPr>
              <w:t>0,00</w:t>
            </w:r>
          </w:p>
        </w:tc>
      </w:tr>
      <w:tr w:rsidR="0093325F" w:rsidRPr="0093325F" w14:paraId="32F495D4"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12BAA61" w14:textId="77777777" w:rsidR="0093325F" w:rsidRPr="0093325F" w:rsidRDefault="0093325F" w:rsidP="0093325F">
            <w:pPr>
              <w:rPr>
                <w:lang w:val="hr-HR"/>
              </w:rPr>
            </w:pPr>
            <w:r w:rsidRPr="0093325F">
              <w:rPr>
                <w:lang w:val="hr-HR"/>
              </w:rPr>
              <w:t>4221</w:t>
            </w:r>
          </w:p>
        </w:tc>
        <w:tc>
          <w:tcPr>
            <w:tcW w:w="5429" w:type="dxa"/>
            <w:tcBorders>
              <w:top w:val="nil"/>
              <w:left w:val="nil"/>
              <w:bottom w:val="single" w:sz="4" w:space="0" w:color="auto"/>
              <w:right w:val="single" w:sz="4" w:space="0" w:color="auto"/>
            </w:tcBorders>
            <w:shd w:val="clear" w:color="auto" w:fill="auto"/>
            <w:noWrap/>
            <w:vAlign w:val="bottom"/>
            <w:hideMark/>
          </w:tcPr>
          <w:p w14:paraId="2333FD71" w14:textId="77777777" w:rsidR="0093325F" w:rsidRPr="0093325F" w:rsidRDefault="0093325F" w:rsidP="0093325F">
            <w:pPr>
              <w:rPr>
                <w:lang w:val="hr-HR"/>
              </w:rPr>
            </w:pPr>
            <w:r w:rsidRPr="0093325F">
              <w:rPr>
                <w:lang w:val="hr-HR"/>
              </w:rPr>
              <w:t>Uredska oprema i namještaj</w:t>
            </w:r>
          </w:p>
        </w:tc>
        <w:tc>
          <w:tcPr>
            <w:tcW w:w="1428" w:type="dxa"/>
            <w:tcBorders>
              <w:top w:val="nil"/>
              <w:left w:val="nil"/>
              <w:bottom w:val="single" w:sz="4" w:space="0" w:color="auto"/>
              <w:right w:val="single" w:sz="4" w:space="0" w:color="auto"/>
            </w:tcBorders>
            <w:shd w:val="clear" w:color="auto" w:fill="auto"/>
            <w:noWrap/>
            <w:vAlign w:val="bottom"/>
            <w:hideMark/>
          </w:tcPr>
          <w:p w14:paraId="1C8EA65A" w14:textId="77777777" w:rsidR="0093325F" w:rsidRPr="0093325F" w:rsidRDefault="0093325F" w:rsidP="0093325F">
            <w:pPr>
              <w:jc w:val="right"/>
              <w:rPr>
                <w:lang w:val="hr-HR"/>
              </w:rPr>
            </w:pPr>
            <w:r w:rsidRPr="0093325F">
              <w:rPr>
                <w:lang w:val="hr-HR"/>
              </w:rPr>
              <w:t>1.513,00</w:t>
            </w:r>
          </w:p>
        </w:tc>
        <w:tc>
          <w:tcPr>
            <w:tcW w:w="1650" w:type="dxa"/>
            <w:tcBorders>
              <w:top w:val="nil"/>
              <w:left w:val="nil"/>
              <w:bottom w:val="single" w:sz="4" w:space="0" w:color="auto"/>
              <w:right w:val="single" w:sz="4" w:space="0" w:color="auto"/>
            </w:tcBorders>
            <w:shd w:val="clear" w:color="auto" w:fill="auto"/>
            <w:noWrap/>
            <w:vAlign w:val="bottom"/>
            <w:hideMark/>
          </w:tcPr>
          <w:p w14:paraId="27909D6B" w14:textId="77777777" w:rsidR="0093325F" w:rsidRPr="0093325F" w:rsidRDefault="0093325F" w:rsidP="0093325F">
            <w:pPr>
              <w:jc w:val="right"/>
              <w:rPr>
                <w:lang w:val="hr-HR"/>
              </w:rPr>
            </w:pPr>
            <w:r w:rsidRPr="0093325F">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71F3D9B9" w14:textId="77777777" w:rsidR="0093325F" w:rsidRPr="0093325F" w:rsidRDefault="0093325F" w:rsidP="0093325F">
            <w:pPr>
              <w:jc w:val="right"/>
              <w:rPr>
                <w:lang w:val="hr-HR"/>
              </w:rPr>
            </w:pPr>
            <w:r w:rsidRPr="0093325F">
              <w:rPr>
                <w:lang w:val="hr-HR"/>
              </w:rPr>
              <w:t>0,00</w:t>
            </w:r>
          </w:p>
        </w:tc>
      </w:tr>
      <w:tr w:rsidR="0093325F" w:rsidRPr="0093325F" w14:paraId="3262B603"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C24B729" w14:textId="77777777" w:rsidR="0093325F" w:rsidRPr="0093325F" w:rsidRDefault="0093325F" w:rsidP="0093325F">
            <w:pPr>
              <w:rPr>
                <w:lang w:val="hr-HR"/>
              </w:rPr>
            </w:pPr>
            <w:r w:rsidRPr="0093325F">
              <w:rPr>
                <w:lang w:val="hr-HR"/>
              </w:rPr>
              <w:t>4223</w:t>
            </w:r>
          </w:p>
        </w:tc>
        <w:tc>
          <w:tcPr>
            <w:tcW w:w="5429" w:type="dxa"/>
            <w:tcBorders>
              <w:top w:val="nil"/>
              <w:left w:val="nil"/>
              <w:bottom w:val="single" w:sz="4" w:space="0" w:color="auto"/>
              <w:right w:val="single" w:sz="4" w:space="0" w:color="auto"/>
            </w:tcBorders>
            <w:shd w:val="clear" w:color="auto" w:fill="auto"/>
            <w:noWrap/>
            <w:vAlign w:val="bottom"/>
            <w:hideMark/>
          </w:tcPr>
          <w:p w14:paraId="5793953B" w14:textId="77777777" w:rsidR="0093325F" w:rsidRPr="0093325F" w:rsidRDefault="0093325F" w:rsidP="0093325F">
            <w:pPr>
              <w:rPr>
                <w:lang w:val="hr-HR"/>
              </w:rPr>
            </w:pPr>
            <w:r w:rsidRPr="0093325F">
              <w:rPr>
                <w:lang w:val="hr-HR"/>
              </w:rPr>
              <w:t>Oprema za održavanje i zaštitu</w:t>
            </w:r>
          </w:p>
        </w:tc>
        <w:tc>
          <w:tcPr>
            <w:tcW w:w="1428" w:type="dxa"/>
            <w:tcBorders>
              <w:top w:val="nil"/>
              <w:left w:val="nil"/>
              <w:bottom w:val="single" w:sz="4" w:space="0" w:color="auto"/>
              <w:right w:val="single" w:sz="4" w:space="0" w:color="auto"/>
            </w:tcBorders>
            <w:shd w:val="clear" w:color="auto" w:fill="auto"/>
            <w:noWrap/>
            <w:vAlign w:val="bottom"/>
            <w:hideMark/>
          </w:tcPr>
          <w:p w14:paraId="53D0E3A8" w14:textId="77777777" w:rsidR="0093325F" w:rsidRPr="0093325F" w:rsidRDefault="0093325F" w:rsidP="0093325F">
            <w:pPr>
              <w:jc w:val="right"/>
              <w:rPr>
                <w:lang w:val="hr-HR"/>
              </w:rPr>
            </w:pPr>
            <w:r w:rsidRPr="0093325F">
              <w:rPr>
                <w:lang w:val="hr-HR"/>
              </w:rPr>
              <w:t>1.155,00</w:t>
            </w:r>
          </w:p>
        </w:tc>
        <w:tc>
          <w:tcPr>
            <w:tcW w:w="1650" w:type="dxa"/>
            <w:tcBorders>
              <w:top w:val="nil"/>
              <w:left w:val="nil"/>
              <w:bottom w:val="single" w:sz="4" w:space="0" w:color="auto"/>
              <w:right w:val="single" w:sz="4" w:space="0" w:color="auto"/>
            </w:tcBorders>
            <w:shd w:val="clear" w:color="auto" w:fill="auto"/>
            <w:noWrap/>
            <w:vAlign w:val="bottom"/>
            <w:hideMark/>
          </w:tcPr>
          <w:p w14:paraId="0FBA7B1A" w14:textId="77777777" w:rsidR="0093325F" w:rsidRPr="0093325F" w:rsidRDefault="0093325F" w:rsidP="0093325F">
            <w:pPr>
              <w:jc w:val="right"/>
              <w:rPr>
                <w:lang w:val="hr-HR"/>
              </w:rPr>
            </w:pPr>
            <w:r w:rsidRPr="0093325F">
              <w:rPr>
                <w:lang w:val="hr-HR"/>
              </w:rPr>
              <w:t>1.155,00</w:t>
            </w:r>
          </w:p>
        </w:tc>
        <w:tc>
          <w:tcPr>
            <w:tcW w:w="766" w:type="dxa"/>
            <w:tcBorders>
              <w:top w:val="nil"/>
              <w:left w:val="nil"/>
              <w:bottom w:val="single" w:sz="4" w:space="0" w:color="auto"/>
              <w:right w:val="single" w:sz="4" w:space="0" w:color="auto"/>
            </w:tcBorders>
            <w:shd w:val="clear" w:color="auto" w:fill="auto"/>
            <w:noWrap/>
            <w:vAlign w:val="bottom"/>
            <w:hideMark/>
          </w:tcPr>
          <w:p w14:paraId="00114A79" w14:textId="77777777" w:rsidR="0093325F" w:rsidRPr="0093325F" w:rsidRDefault="0093325F" w:rsidP="0093325F">
            <w:pPr>
              <w:jc w:val="right"/>
              <w:rPr>
                <w:lang w:val="hr-HR"/>
              </w:rPr>
            </w:pPr>
            <w:r w:rsidRPr="0093325F">
              <w:rPr>
                <w:lang w:val="hr-HR"/>
              </w:rPr>
              <w:t>100,00</w:t>
            </w:r>
          </w:p>
        </w:tc>
      </w:tr>
      <w:tr w:rsidR="0093325F" w:rsidRPr="0093325F" w14:paraId="20FAFC63" w14:textId="77777777" w:rsidTr="001B1862">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FED5175" w14:textId="77777777" w:rsidR="0093325F" w:rsidRPr="0093325F" w:rsidRDefault="0093325F" w:rsidP="0093325F">
            <w:pPr>
              <w:rPr>
                <w:lang w:val="hr-HR"/>
              </w:rPr>
            </w:pPr>
            <w:r w:rsidRPr="0093325F">
              <w:rPr>
                <w:lang w:val="hr-HR"/>
              </w:rPr>
              <w:t>4227</w:t>
            </w:r>
          </w:p>
        </w:tc>
        <w:tc>
          <w:tcPr>
            <w:tcW w:w="5429" w:type="dxa"/>
            <w:tcBorders>
              <w:top w:val="nil"/>
              <w:left w:val="nil"/>
              <w:bottom w:val="single" w:sz="4" w:space="0" w:color="auto"/>
              <w:right w:val="single" w:sz="4" w:space="0" w:color="auto"/>
            </w:tcBorders>
            <w:shd w:val="clear" w:color="auto" w:fill="auto"/>
            <w:noWrap/>
            <w:vAlign w:val="bottom"/>
            <w:hideMark/>
          </w:tcPr>
          <w:p w14:paraId="1E5AB7BE" w14:textId="77777777" w:rsidR="0093325F" w:rsidRPr="0093325F" w:rsidRDefault="0093325F" w:rsidP="0093325F">
            <w:pPr>
              <w:rPr>
                <w:lang w:val="hr-HR"/>
              </w:rPr>
            </w:pPr>
            <w:r w:rsidRPr="0093325F">
              <w:rPr>
                <w:lang w:val="hr-HR"/>
              </w:rPr>
              <w:t>Uređaji, strojevi i oprema za ostale namjene</w:t>
            </w:r>
          </w:p>
        </w:tc>
        <w:tc>
          <w:tcPr>
            <w:tcW w:w="1428" w:type="dxa"/>
            <w:tcBorders>
              <w:top w:val="nil"/>
              <w:left w:val="nil"/>
              <w:bottom w:val="single" w:sz="4" w:space="0" w:color="auto"/>
              <w:right w:val="single" w:sz="4" w:space="0" w:color="auto"/>
            </w:tcBorders>
            <w:shd w:val="clear" w:color="auto" w:fill="auto"/>
            <w:noWrap/>
            <w:vAlign w:val="bottom"/>
            <w:hideMark/>
          </w:tcPr>
          <w:p w14:paraId="1947BD62" w14:textId="77777777" w:rsidR="0093325F" w:rsidRPr="0093325F" w:rsidRDefault="0093325F" w:rsidP="0093325F">
            <w:pPr>
              <w:jc w:val="right"/>
              <w:rPr>
                <w:lang w:val="hr-HR"/>
              </w:rPr>
            </w:pPr>
            <w:r w:rsidRPr="0093325F">
              <w:rPr>
                <w:lang w:val="hr-HR"/>
              </w:rPr>
              <w:t>15.431,00</w:t>
            </w:r>
          </w:p>
        </w:tc>
        <w:tc>
          <w:tcPr>
            <w:tcW w:w="1650" w:type="dxa"/>
            <w:tcBorders>
              <w:top w:val="nil"/>
              <w:left w:val="nil"/>
              <w:bottom w:val="single" w:sz="4" w:space="0" w:color="auto"/>
              <w:right w:val="single" w:sz="4" w:space="0" w:color="auto"/>
            </w:tcBorders>
            <w:shd w:val="clear" w:color="auto" w:fill="auto"/>
            <w:noWrap/>
            <w:vAlign w:val="bottom"/>
            <w:hideMark/>
          </w:tcPr>
          <w:p w14:paraId="70390568" w14:textId="77777777" w:rsidR="0093325F" w:rsidRPr="0093325F" w:rsidRDefault="0093325F" w:rsidP="0093325F">
            <w:pPr>
              <w:jc w:val="right"/>
              <w:rPr>
                <w:lang w:val="hr-HR"/>
              </w:rPr>
            </w:pPr>
            <w:r w:rsidRPr="0093325F">
              <w:rPr>
                <w:lang w:val="hr-HR"/>
              </w:rPr>
              <w:t>15.430,10</w:t>
            </w:r>
          </w:p>
        </w:tc>
        <w:tc>
          <w:tcPr>
            <w:tcW w:w="766" w:type="dxa"/>
            <w:tcBorders>
              <w:top w:val="nil"/>
              <w:left w:val="nil"/>
              <w:bottom w:val="single" w:sz="4" w:space="0" w:color="auto"/>
              <w:right w:val="single" w:sz="4" w:space="0" w:color="auto"/>
            </w:tcBorders>
            <w:shd w:val="clear" w:color="auto" w:fill="auto"/>
            <w:noWrap/>
            <w:vAlign w:val="bottom"/>
            <w:hideMark/>
          </w:tcPr>
          <w:p w14:paraId="56915872" w14:textId="77777777" w:rsidR="0093325F" w:rsidRPr="0093325F" w:rsidRDefault="0093325F" w:rsidP="0093325F">
            <w:pPr>
              <w:jc w:val="right"/>
              <w:rPr>
                <w:lang w:val="hr-HR"/>
              </w:rPr>
            </w:pPr>
            <w:r w:rsidRPr="0093325F">
              <w:rPr>
                <w:lang w:val="hr-HR"/>
              </w:rPr>
              <w:t>99,99</w:t>
            </w:r>
          </w:p>
        </w:tc>
      </w:tr>
    </w:tbl>
    <w:p w14:paraId="3DBA2FA3" w14:textId="77777777" w:rsidR="0093325F" w:rsidRDefault="0093325F" w:rsidP="00FE731C">
      <w:pPr>
        <w:pStyle w:val="Tijeloteksta"/>
        <w:ind w:firstLine="720"/>
        <w:rPr>
          <w:i/>
          <w:noProof/>
          <w:color w:val="000000"/>
          <w:sz w:val="24"/>
          <w:szCs w:val="24"/>
          <w:lang w:val="hr-HR"/>
        </w:rPr>
      </w:pPr>
    </w:p>
    <w:p w14:paraId="750D9B8F" w14:textId="383244CE" w:rsidR="00FE731C" w:rsidRPr="00C14CB5" w:rsidRDefault="00FE731C" w:rsidP="00FE731C">
      <w:pPr>
        <w:pStyle w:val="Tijeloteksta"/>
        <w:ind w:firstLine="720"/>
        <w:rPr>
          <w:noProof/>
          <w:color w:val="000000"/>
          <w:sz w:val="24"/>
          <w:szCs w:val="24"/>
          <w:lang w:val="hr-HR"/>
        </w:rPr>
      </w:pPr>
      <w:r w:rsidRPr="0023497D">
        <w:rPr>
          <w:iCs/>
          <w:noProof/>
          <w:color w:val="000000"/>
          <w:sz w:val="24"/>
          <w:szCs w:val="24"/>
          <w:lang w:val="hr-HR"/>
        </w:rPr>
        <w:t>Aktivnost: Predškolske ustanove - posebni programi; rashodi su planirani u iznosu od</w:t>
      </w:r>
      <w:r w:rsidRPr="00C14CB5">
        <w:rPr>
          <w:noProof/>
          <w:color w:val="000000"/>
          <w:sz w:val="24"/>
          <w:szCs w:val="24"/>
          <w:lang w:val="hr-HR"/>
        </w:rPr>
        <w:t xml:space="preserve"> </w:t>
      </w:r>
      <w:r w:rsidR="0023497D">
        <w:rPr>
          <w:noProof/>
          <w:color w:val="000000"/>
          <w:sz w:val="24"/>
          <w:szCs w:val="24"/>
          <w:lang w:val="hr-HR"/>
        </w:rPr>
        <w:t>54.419,00</w:t>
      </w:r>
      <w:r w:rsidRPr="00C14CB5">
        <w:rPr>
          <w:noProof/>
          <w:color w:val="000000"/>
          <w:sz w:val="24"/>
          <w:szCs w:val="24"/>
          <w:lang w:val="hr-HR"/>
        </w:rPr>
        <w:t xml:space="preserve"> EUR, a</w:t>
      </w:r>
      <w:r w:rsidRPr="00C14CB5">
        <w:rPr>
          <w:b/>
          <w:noProof/>
          <w:color w:val="000000"/>
          <w:szCs w:val="24"/>
          <w:lang w:val="hr-HR"/>
        </w:rPr>
        <w:t xml:space="preserve"> </w:t>
      </w:r>
      <w:r w:rsidRPr="00C14CB5">
        <w:rPr>
          <w:noProof/>
          <w:color w:val="000000"/>
          <w:sz w:val="24"/>
          <w:szCs w:val="24"/>
          <w:lang w:val="hr-HR"/>
        </w:rPr>
        <w:t xml:space="preserve">izvršeni u iznosu od </w:t>
      </w:r>
      <w:r w:rsidR="0023497D">
        <w:rPr>
          <w:noProof/>
          <w:color w:val="000000"/>
          <w:sz w:val="24"/>
          <w:szCs w:val="24"/>
          <w:lang w:val="hr-HR"/>
        </w:rPr>
        <w:t>45.558,57</w:t>
      </w:r>
      <w:r w:rsidRPr="00C14CB5">
        <w:rPr>
          <w:noProof/>
          <w:color w:val="000000"/>
          <w:sz w:val="24"/>
          <w:szCs w:val="24"/>
          <w:lang w:val="hr-HR"/>
        </w:rPr>
        <w:t xml:space="preserve"> EUR ili </w:t>
      </w:r>
      <w:r w:rsidR="0023497D">
        <w:rPr>
          <w:noProof/>
          <w:color w:val="000000"/>
          <w:sz w:val="24"/>
          <w:szCs w:val="24"/>
          <w:lang w:val="hr-HR"/>
        </w:rPr>
        <w:t>83,72</w:t>
      </w:r>
      <w:r w:rsidRPr="00C14CB5">
        <w:rPr>
          <w:noProof/>
          <w:color w:val="000000"/>
          <w:sz w:val="24"/>
          <w:szCs w:val="24"/>
          <w:lang w:val="hr-HR"/>
        </w:rPr>
        <w:t>% u odnosu na plan, po korisnicima:</w:t>
      </w:r>
    </w:p>
    <w:p w14:paraId="2615A194" w14:textId="77777777" w:rsidR="00FE731C" w:rsidRPr="00C14CB5" w:rsidRDefault="00FE731C" w:rsidP="00FE731C">
      <w:pPr>
        <w:pStyle w:val="Tijeloteksta"/>
        <w:ind w:firstLine="720"/>
        <w:rPr>
          <w:i/>
          <w:noProof/>
          <w:sz w:val="24"/>
          <w:szCs w:val="24"/>
          <w:lang w:val="hr-HR"/>
        </w:rPr>
      </w:pPr>
    </w:p>
    <w:p w14:paraId="26E48282" w14:textId="7B26C07B" w:rsidR="00FE731C" w:rsidRPr="00C14CB5" w:rsidRDefault="00FE731C" w:rsidP="00FE731C">
      <w:pPr>
        <w:pStyle w:val="Tijeloteksta"/>
        <w:ind w:firstLine="720"/>
        <w:rPr>
          <w:noProof/>
          <w:sz w:val="24"/>
          <w:szCs w:val="24"/>
          <w:lang w:val="hr-HR"/>
        </w:rPr>
      </w:pPr>
      <w:r w:rsidRPr="0023497D">
        <w:rPr>
          <w:iCs/>
          <w:noProof/>
          <w:sz w:val="24"/>
          <w:szCs w:val="24"/>
          <w:lang w:val="hr-HR"/>
        </w:rPr>
        <w:t xml:space="preserve">– korisnik Dječji vrtić Pula, rashodi su planirani u iznosu od </w:t>
      </w:r>
      <w:r w:rsidR="0023497D">
        <w:rPr>
          <w:iCs/>
          <w:noProof/>
          <w:sz w:val="24"/>
          <w:szCs w:val="24"/>
          <w:lang w:val="hr-HR"/>
        </w:rPr>
        <w:t>21.499,00</w:t>
      </w:r>
      <w:r w:rsidRPr="0023497D">
        <w:rPr>
          <w:iCs/>
          <w:noProof/>
          <w:sz w:val="24"/>
          <w:szCs w:val="24"/>
          <w:lang w:val="hr-HR"/>
        </w:rPr>
        <w:t xml:space="preserve"> EUR, a izvršeni u</w:t>
      </w:r>
      <w:r w:rsidRPr="00C14CB5">
        <w:rPr>
          <w:noProof/>
          <w:sz w:val="24"/>
          <w:szCs w:val="24"/>
          <w:lang w:val="hr-HR"/>
        </w:rPr>
        <w:t xml:space="preserve"> iznosu od </w:t>
      </w:r>
      <w:r w:rsidR="0023497D">
        <w:rPr>
          <w:noProof/>
          <w:sz w:val="24"/>
          <w:szCs w:val="24"/>
          <w:lang w:val="hr-HR"/>
        </w:rPr>
        <w:t>17.317,48</w:t>
      </w:r>
      <w:r w:rsidRPr="00C14CB5">
        <w:rPr>
          <w:noProof/>
          <w:sz w:val="24"/>
          <w:szCs w:val="24"/>
          <w:lang w:val="hr-HR"/>
        </w:rPr>
        <w:t xml:space="preserve"> EUR ili </w:t>
      </w:r>
      <w:r w:rsidR="0023497D">
        <w:rPr>
          <w:noProof/>
          <w:sz w:val="24"/>
          <w:szCs w:val="24"/>
          <w:lang w:val="hr-HR"/>
        </w:rPr>
        <w:t>80,55</w:t>
      </w:r>
      <w:r w:rsidRPr="00C14CB5">
        <w:rPr>
          <w:noProof/>
          <w:sz w:val="24"/>
          <w:szCs w:val="24"/>
          <w:lang w:val="hr-HR"/>
        </w:rPr>
        <w:t xml:space="preserve">% u odnosu na plan. </w:t>
      </w:r>
    </w:p>
    <w:p w14:paraId="276F839A" w14:textId="77777777" w:rsidR="00FE731C" w:rsidRPr="00C14CB5" w:rsidRDefault="00FE731C" w:rsidP="00FE731C">
      <w:pPr>
        <w:ind w:firstLine="709"/>
        <w:jc w:val="both"/>
        <w:rPr>
          <w:sz w:val="24"/>
          <w:szCs w:val="24"/>
          <w:lang w:val="hr-HR"/>
        </w:rPr>
      </w:pPr>
      <w:r w:rsidRPr="00C14CB5">
        <w:rPr>
          <w:sz w:val="24"/>
          <w:szCs w:val="24"/>
          <w:lang w:val="hr-HR"/>
        </w:rPr>
        <w:t xml:space="preserve">U Dječjem vrtiću Pula provodio se program </w:t>
      </w:r>
      <w:proofErr w:type="spellStart"/>
      <w:r w:rsidRPr="00C14CB5">
        <w:rPr>
          <w:sz w:val="24"/>
          <w:szCs w:val="24"/>
          <w:lang w:val="hr-HR"/>
        </w:rPr>
        <w:t>predškole</w:t>
      </w:r>
      <w:proofErr w:type="spellEnd"/>
      <w:r w:rsidRPr="00C14CB5">
        <w:rPr>
          <w:sz w:val="24"/>
          <w:szCs w:val="24"/>
          <w:lang w:val="hr-HR"/>
        </w:rPr>
        <w:t xml:space="preserve"> s jednom skupinom.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7C1884A2" w14:textId="77777777" w:rsidR="00FE731C" w:rsidRPr="00C14CB5" w:rsidRDefault="00FE731C" w:rsidP="00FE731C">
      <w:pPr>
        <w:ind w:firstLine="709"/>
        <w:jc w:val="both"/>
        <w:rPr>
          <w:noProof/>
          <w:sz w:val="24"/>
          <w:szCs w:val="24"/>
          <w:lang w:val="hr-HR"/>
        </w:rPr>
      </w:pPr>
      <w:r w:rsidRPr="00C14CB5">
        <w:rPr>
          <w:noProof/>
          <w:sz w:val="24"/>
          <w:szCs w:val="24"/>
          <w:lang w:val="hr-HR"/>
        </w:rPr>
        <w:t>Ministarstvo financira i program za darovitu djecu, program za djecu s posebnim potrebama te program za djecu romske nacionalne manjine.</w:t>
      </w:r>
    </w:p>
    <w:p w14:paraId="72339B79" w14:textId="77777777" w:rsidR="006261FE" w:rsidRPr="006261FE" w:rsidRDefault="006261FE" w:rsidP="006261FE">
      <w:pPr>
        <w:ind w:firstLine="708"/>
        <w:jc w:val="both"/>
        <w:rPr>
          <w:iCs/>
          <w:sz w:val="24"/>
          <w:szCs w:val="24"/>
          <w:lang w:val="hr-HR"/>
        </w:rPr>
      </w:pPr>
      <w:r w:rsidRPr="006261FE">
        <w:rPr>
          <w:iCs/>
          <w:sz w:val="24"/>
          <w:szCs w:val="24"/>
          <w:lang w:val="hr-HR"/>
        </w:rPr>
        <w:t>Nabavljena je sportska oprema i dvoja kolica za jaslice (</w:t>
      </w:r>
      <w:proofErr w:type="spellStart"/>
      <w:r w:rsidRPr="006261FE">
        <w:rPr>
          <w:iCs/>
          <w:sz w:val="24"/>
          <w:szCs w:val="24"/>
          <w:lang w:val="hr-HR"/>
        </w:rPr>
        <w:t>šesterosjed</w:t>
      </w:r>
      <w:proofErr w:type="spellEnd"/>
      <w:r w:rsidRPr="006261FE">
        <w:rPr>
          <w:iCs/>
          <w:sz w:val="24"/>
          <w:szCs w:val="24"/>
          <w:lang w:val="hr-HR"/>
        </w:rPr>
        <w:t>).</w:t>
      </w:r>
    </w:p>
    <w:p w14:paraId="53A524F3" w14:textId="77777777" w:rsidR="00FE731C" w:rsidRPr="006261FE" w:rsidRDefault="00FE731C" w:rsidP="00FE731C">
      <w:pPr>
        <w:pStyle w:val="Tijeloteksta"/>
        <w:ind w:firstLine="720"/>
        <w:rPr>
          <w:i/>
          <w:noProof/>
          <w:sz w:val="24"/>
          <w:szCs w:val="24"/>
          <w:lang w:val="hr-HR"/>
        </w:rPr>
      </w:pPr>
    </w:p>
    <w:p w14:paraId="01875FEA" w14:textId="0B4E35F2" w:rsidR="00FE731C" w:rsidRPr="006261FE" w:rsidRDefault="00FE731C" w:rsidP="00FE731C">
      <w:pPr>
        <w:pStyle w:val="Tijeloteksta"/>
        <w:ind w:firstLine="720"/>
        <w:rPr>
          <w:iCs/>
          <w:noProof/>
          <w:sz w:val="24"/>
          <w:szCs w:val="24"/>
          <w:lang w:val="hr-HR"/>
        </w:rPr>
      </w:pPr>
      <w:r w:rsidRPr="006261FE">
        <w:rPr>
          <w:iCs/>
          <w:noProof/>
          <w:sz w:val="24"/>
          <w:szCs w:val="24"/>
          <w:lang w:val="hr-HR"/>
        </w:rPr>
        <w:t xml:space="preserve">– korisnik Dječji vrtić Mali svijet, rashodi su planirani u iznosu od </w:t>
      </w:r>
      <w:r w:rsidR="002B1EAD" w:rsidRPr="006261FE">
        <w:rPr>
          <w:iCs/>
          <w:noProof/>
          <w:sz w:val="24"/>
          <w:szCs w:val="24"/>
          <w:lang w:val="hr-HR"/>
        </w:rPr>
        <w:t>19.000</w:t>
      </w:r>
      <w:r w:rsidRPr="006261FE">
        <w:rPr>
          <w:iCs/>
          <w:noProof/>
          <w:sz w:val="24"/>
          <w:szCs w:val="24"/>
          <w:lang w:val="hr-HR"/>
        </w:rPr>
        <w:t>,00 EUR, a</w:t>
      </w:r>
      <w:r w:rsidRPr="006261FE">
        <w:rPr>
          <w:b/>
          <w:iCs/>
          <w:noProof/>
          <w:sz w:val="24"/>
          <w:szCs w:val="24"/>
          <w:lang w:val="hr-HR"/>
        </w:rPr>
        <w:t xml:space="preserve"> </w:t>
      </w:r>
      <w:r w:rsidRPr="006261FE">
        <w:rPr>
          <w:iCs/>
          <w:noProof/>
          <w:sz w:val="24"/>
          <w:szCs w:val="24"/>
          <w:lang w:val="hr-HR"/>
        </w:rPr>
        <w:t xml:space="preserve">izvršeni u iznosu od </w:t>
      </w:r>
      <w:r w:rsidR="002B1EAD" w:rsidRPr="006261FE">
        <w:rPr>
          <w:iCs/>
          <w:noProof/>
          <w:sz w:val="24"/>
          <w:szCs w:val="24"/>
          <w:lang w:val="hr-HR"/>
        </w:rPr>
        <w:t>14.109,99</w:t>
      </w:r>
      <w:r w:rsidRPr="006261FE">
        <w:rPr>
          <w:iCs/>
          <w:noProof/>
          <w:sz w:val="24"/>
          <w:szCs w:val="24"/>
          <w:lang w:val="hr-HR"/>
        </w:rPr>
        <w:t xml:space="preserve"> EUR ili </w:t>
      </w:r>
      <w:r w:rsidR="002B1EAD" w:rsidRPr="006261FE">
        <w:rPr>
          <w:iCs/>
          <w:noProof/>
          <w:sz w:val="24"/>
          <w:szCs w:val="24"/>
          <w:lang w:val="hr-HR"/>
        </w:rPr>
        <w:t>74,26</w:t>
      </w:r>
      <w:r w:rsidRPr="006261FE">
        <w:rPr>
          <w:iCs/>
          <w:noProof/>
          <w:sz w:val="24"/>
          <w:szCs w:val="24"/>
          <w:lang w:val="hr-HR"/>
        </w:rPr>
        <w:t xml:space="preserve">% u odnosu na plan. </w:t>
      </w:r>
    </w:p>
    <w:p w14:paraId="41773B1F" w14:textId="77777777" w:rsidR="00FE731C" w:rsidRPr="006261FE" w:rsidRDefault="00FE731C" w:rsidP="00FE731C">
      <w:pPr>
        <w:ind w:firstLine="708"/>
        <w:jc w:val="both"/>
        <w:rPr>
          <w:iCs/>
          <w:sz w:val="24"/>
          <w:szCs w:val="24"/>
          <w:lang w:val="hr-HR"/>
        </w:rPr>
      </w:pPr>
      <w:r w:rsidRPr="006261FE">
        <w:rPr>
          <w:iCs/>
          <w:sz w:val="24"/>
          <w:szCs w:val="24"/>
          <w:lang w:val="hr-HR"/>
        </w:rPr>
        <w:t xml:space="preserve">U Dječjem vrtiću Mali svijet provodio se program </w:t>
      </w:r>
      <w:proofErr w:type="spellStart"/>
      <w:r w:rsidRPr="006261FE">
        <w:rPr>
          <w:iCs/>
          <w:sz w:val="24"/>
          <w:szCs w:val="24"/>
          <w:lang w:val="hr-HR"/>
        </w:rPr>
        <w:t>predškole</w:t>
      </w:r>
      <w:proofErr w:type="spellEnd"/>
      <w:r w:rsidRPr="006261FE">
        <w:rPr>
          <w:iCs/>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1623E710" w14:textId="77777777" w:rsidR="00FE731C" w:rsidRPr="006261FE" w:rsidRDefault="00FE731C" w:rsidP="00FE731C">
      <w:pPr>
        <w:ind w:firstLine="708"/>
        <w:jc w:val="both"/>
        <w:rPr>
          <w:iCs/>
          <w:sz w:val="24"/>
          <w:szCs w:val="24"/>
          <w:lang w:val="hr-HR"/>
        </w:rPr>
      </w:pPr>
      <w:r w:rsidRPr="006261FE">
        <w:rPr>
          <w:iCs/>
          <w:sz w:val="24"/>
          <w:szCs w:val="24"/>
          <w:lang w:val="hr-HR"/>
        </w:rPr>
        <w:t>Ministarstvo financira i program za darovitu djecu, program za djecu s posebnim potrebama te program za djecu romske nacionalne manjine.</w:t>
      </w:r>
    </w:p>
    <w:p w14:paraId="3A017279" w14:textId="77777777" w:rsidR="006261FE" w:rsidRPr="006261FE" w:rsidRDefault="006261FE" w:rsidP="006261FE">
      <w:pPr>
        <w:ind w:firstLine="708"/>
        <w:jc w:val="both"/>
        <w:rPr>
          <w:iCs/>
          <w:sz w:val="24"/>
          <w:szCs w:val="24"/>
          <w:lang w:val="hr-HR"/>
        </w:rPr>
      </w:pPr>
      <w:proofErr w:type="spellStart"/>
      <w:r w:rsidRPr="006261FE">
        <w:rPr>
          <w:sz w:val="24"/>
          <w:szCs w:val="24"/>
        </w:rPr>
        <w:t>Nabavljen</w:t>
      </w:r>
      <w:proofErr w:type="spellEnd"/>
      <w:r w:rsidRPr="006261FE">
        <w:rPr>
          <w:sz w:val="24"/>
          <w:szCs w:val="24"/>
        </w:rPr>
        <w:t xml:space="preserve"> je </w:t>
      </w:r>
      <w:proofErr w:type="spellStart"/>
      <w:r w:rsidRPr="006261FE">
        <w:rPr>
          <w:sz w:val="24"/>
          <w:szCs w:val="24"/>
        </w:rPr>
        <w:t>novi</w:t>
      </w:r>
      <w:proofErr w:type="spellEnd"/>
      <w:r w:rsidRPr="006261FE">
        <w:rPr>
          <w:sz w:val="24"/>
          <w:szCs w:val="24"/>
        </w:rPr>
        <w:t xml:space="preserve"> </w:t>
      </w:r>
      <w:proofErr w:type="spellStart"/>
      <w:r w:rsidRPr="006261FE">
        <w:rPr>
          <w:sz w:val="24"/>
          <w:szCs w:val="24"/>
        </w:rPr>
        <w:t>klima</w:t>
      </w:r>
      <w:proofErr w:type="spellEnd"/>
      <w:r w:rsidRPr="006261FE">
        <w:rPr>
          <w:sz w:val="24"/>
          <w:szCs w:val="24"/>
        </w:rPr>
        <w:t xml:space="preserve"> </w:t>
      </w:r>
      <w:proofErr w:type="spellStart"/>
      <w:r w:rsidRPr="006261FE">
        <w:rPr>
          <w:sz w:val="24"/>
          <w:szCs w:val="24"/>
        </w:rPr>
        <w:t>uređaj</w:t>
      </w:r>
      <w:proofErr w:type="spellEnd"/>
      <w:r w:rsidRPr="006261FE">
        <w:rPr>
          <w:sz w:val="24"/>
          <w:szCs w:val="24"/>
        </w:rPr>
        <w:t xml:space="preserve">, </w:t>
      </w:r>
      <w:proofErr w:type="spellStart"/>
      <w:r w:rsidRPr="006261FE">
        <w:rPr>
          <w:sz w:val="24"/>
          <w:szCs w:val="24"/>
        </w:rPr>
        <w:t>perilica</w:t>
      </w:r>
      <w:proofErr w:type="spellEnd"/>
      <w:r w:rsidRPr="006261FE">
        <w:rPr>
          <w:sz w:val="24"/>
          <w:szCs w:val="24"/>
        </w:rPr>
        <w:t xml:space="preserve">, </w:t>
      </w:r>
      <w:proofErr w:type="spellStart"/>
      <w:r w:rsidRPr="006261FE">
        <w:rPr>
          <w:sz w:val="24"/>
          <w:szCs w:val="24"/>
        </w:rPr>
        <w:t>sušilica</w:t>
      </w:r>
      <w:proofErr w:type="spellEnd"/>
      <w:r w:rsidRPr="006261FE">
        <w:rPr>
          <w:sz w:val="24"/>
          <w:szCs w:val="24"/>
        </w:rPr>
        <w:t xml:space="preserve"> </w:t>
      </w:r>
      <w:proofErr w:type="spellStart"/>
      <w:r w:rsidRPr="006261FE">
        <w:rPr>
          <w:sz w:val="24"/>
          <w:szCs w:val="24"/>
        </w:rPr>
        <w:t>rublja</w:t>
      </w:r>
      <w:proofErr w:type="spellEnd"/>
      <w:r w:rsidRPr="006261FE">
        <w:rPr>
          <w:sz w:val="24"/>
          <w:szCs w:val="24"/>
        </w:rPr>
        <w:t xml:space="preserve"> </w:t>
      </w:r>
      <w:proofErr w:type="spellStart"/>
      <w:r w:rsidRPr="006261FE">
        <w:rPr>
          <w:sz w:val="24"/>
          <w:szCs w:val="24"/>
        </w:rPr>
        <w:t>i</w:t>
      </w:r>
      <w:proofErr w:type="spellEnd"/>
      <w:r w:rsidRPr="006261FE">
        <w:rPr>
          <w:sz w:val="24"/>
          <w:szCs w:val="24"/>
        </w:rPr>
        <w:t xml:space="preserve"> </w:t>
      </w:r>
      <w:proofErr w:type="spellStart"/>
      <w:r w:rsidRPr="006261FE">
        <w:rPr>
          <w:sz w:val="24"/>
          <w:szCs w:val="24"/>
        </w:rPr>
        <w:t>parna</w:t>
      </w:r>
      <w:proofErr w:type="spellEnd"/>
      <w:r w:rsidRPr="006261FE">
        <w:rPr>
          <w:sz w:val="24"/>
          <w:szCs w:val="24"/>
        </w:rPr>
        <w:t xml:space="preserve"> </w:t>
      </w:r>
      <w:proofErr w:type="spellStart"/>
      <w:r w:rsidRPr="006261FE">
        <w:rPr>
          <w:sz w:val="24"/>
          <w:szCs w:val="24"/>
        </w:rPr>
        <w:t>postaja</w:t>
      </w:r>
      <w:proofErr w:type="spellEnd"/>
      <w:r w:rsidRPr="006261FE">
        <w:rPr>
          <w:sz w:val="24"/>
          <w:szCs w:val="24"/>
        </w:rPr>
        <w:t xml:space="preserve"> za </w:t>
      </w:r>
      <w:proofErr w:type="spellStart"/>
      <w:r w:rsidRPr="006261FE">
        <w:rPr>
          <w:sz w:val="24"/>
          <w:szCs w:val="24"/>
        </w:rPr>
        <w:t>matični</w:t>
      </w:r>
      <w:proofErr w:type="spellEnd"/>
      <w:r w:rsidRPr="006261FE">
        <w:rPr>
          <w:sz w:val="24"/>
          <w:szCs w:val="24"/>
        </w:rPr>
        <w:t xml:space="preserve"> </w:t>
      </w:r>
      <w:proofErr w:type="spellStart"/>
      <w:r w:rsidRPr="006261FE">
        <w:rPr>
          <w:sz w:val="24"/>
          <w:szCs w:val="24"/>
        </w:rPr>
        <w:t>objekt</w:t>
      </w:r>
      <w:proofErr w:type="spellEnd"/>
      <w:r w:rsidRPr="006261FE">
        <w:rPr>
          <w:iCs/>
          <w:sz w:val="24"/>
          <w:szCs w:val="24"/>
          <w:lang w:val="hr-HR"/>
        </w:rPr>
        <w:t>.</w:t>
      </w:r>
    </w:p>
    <w:p w14:paraId="6A169BC7" w14:textId="77777777" w:rsidR="00FE731C" w:rsidRPr="006261FE" w:rsidRDefault="00FE731C" w:rsidP="00FE731C">
      <w:pPr>
        <w:pStyle w:val="Tijeloteksta"/>
        <w:ind w:firstLine="720"/>
        <w:rPr>
          <w:iCs/>
          <w:noProof/>
          <w:sz w:val="24"/>
          <w:szCs w:val="24"/>
          <w:lang w:val="hr-HR"/>
        </w:rPr>
      </w:pPr>
    </w:p>
    <w:p w14:paraId="00630853" w14:textId="2EF9CBC2" w:rsidR="00FE731C" w:rsidRPr="006261FE" w:rsidRDefault="00FE731C" w:rsidP="00FE731C">
      <w:pPr>
        <w:pStyle w:val="Tijeloteksta"/>
        <w:ind w:firstLine="720"/>
        <w:rPr>
          <w:iCs/>
          <w:noProof/>
          <w:sz w:val="24"/>
          <w:szCs w:val="24"/>
          <w:lang w:val="hr-HR"/>
        </w:rPr>
      </w:pPr>
      <w:r w:rsidRPr="006261FE">
        <w:rPr>
          <w:iCs/>
          <w:noProof/>
          <w:sz w:val="24"/>
          <w:szCs w:val="24"/>
          <w:lang w:val="hr-HR"/>
        </w:rPr>
        <w:t xml:space="preserve">– korisnik </w:t>
      </w:r>
      <w:r w:rsidRPr="006261FE">
        <w:rPr>
          <w:iCs/>
          <w:noProof/>
          <w:sz w:val="24"/>
          <w:lang w:val="hr-HR"/>
        </w:rPr>
        <w:t xml:space="preserve">Predškolska ustanova DV-SI Rin Tin Tin </w:t>
      </w:r>
      <w:r w:rsidR="00A24FED" w:rsidRPr="006261FE">
        <w:rPr>
          <w:iCs/>
          <w:noProof/>
          <w:sz w:val="24"/>
          <w:lang w:val="hr-HR"/>
        </w:rPr>
        <w:t>Pula - Pola</w:t>
      </w:r>
      <w:r w:rsidRPr="006261FE">
        <w:rPr>
          <w:iCs/>
          <w:noProof/>
          <w:sz w:val="24"/>
          <w:szCs w:val="24"/>
          <w:lang w:val="hr-HR"/>
        </w:rPr>
        <w:t xml:space="preserve">, rashodi su planirani u iznosu od </w:t>
      </w:r>
      <w:r w:rsidR="002B1EAD" w:rsidRPr="006261FE">
        <w:rPr>
          <w:iCs/>
          <w:noProof/>
          <w:sz w:val="24"/>
          <w:szCs w:val="24"/>
          <w:lang w:val="hr-HR"/>
        </w:rPr>
        <w:t>13.920,00</w:t>
      </w:r>
      <w:r w:rsidRPr="006261FE">
        <w:rPr>
          <w:iCs/>
          <w:noProof/>
          <w:sz w:val="24"/>
          <w:szCs w:val="24"/>
          <w:lang w:val="hr-HR"/>
        </w:rPr>
        <w:t xml:space="preserve"> EUR, a</w:t>
      </w:r>
      <w:r w:rsidRPr="006261FE">
        <w:rPr>
          <w:b/>
          <w:iCs/>
          <w:noProof/>
          <w:sz w:val="24"/>
          <w:szCs w:val="24"/>
          <w:lang w:val="hr-HR"/>
        </w:rPr>
        <w:t xml:space="preserve"> </w:t>
      </w:r>
      <w:r w:rsidRPr="006261FE">
        <w:rPr>
          <w:iCs/>
          <w:noProof/>
          <w:sz w:val="24"/>
          <w:szCs w:val="24"/>
          <w:lang w:val="hr-HR"/>
        </w:rPr>
        <w:t xml:space="preserve">izvršeni u iznosu od </w:t>
      </w:r>
      <w:r w:rsidR="002B1EAD" w:rsidRPr="006261FE">
        <w:rPr>
          <w:iCs/>
          <w:noProof/>
          <w:sz w:val="24"/>
          <w:szCs w:val="24"/>
          <w:lang w:val="hr-HR"/>
        </w:rPr>
        <w:t>14.131,10</w:t>
      </w:r>
      <w:r w:rsidRPr="006261FE">
        <w:rPr>
          <w:iCs/>
          <w:noProof/>
          <w:sz w:val="24"/>
          <w:szCs w:val="24"/>
          <w:lang w:val="hr-HR"/>
        </w:rPr>
        <w:t xml:space="preserve"> EUR ili </w:t>
      </w:r>
      <w:r w:rsidR="002B1EAD" w:rsidRPr="006261FE">
        <w:rPr>
          <w:iCs/>
          <w:noProof/>
          <w:sz w:val="24"/>
          <w:szCs w:val="24"/>
          <w:lang w:val="hr-HR"/>
        </w:rPr>
        <w:t>1,52</w:t>
      </w:r>
      <w:r w:rsidRPr="006261FE">
        <w:rPr>
          <w:iCs/>
          <w:noProof/>
          <w:sz w:val="24"/>
          <w:szCs w:val="24"/>
          <w:lang w:val="hr-HR"/>
        </w:rPr>
        <w:t xml:space="preserve">% </w:t>
      </w:r>
      <w:r w:rsidR="002B1EAD" w:rsidRPr="006261FE">
        <w:rPr>
          <w:iCs/>
          <w:noProof/>
          <w:sz w:val="24"/>
          <w:szCs w:val="24"/>
          <w:lang w:val="hr-HR"/>
        </w:rPr>
        <w:t xml:space="preserve">više </w:t>
      </w:r>
      <w:r w:rsidRPr="006261FE">
        <w:rPr>
          <w:iCs/>
          <w:noProof/>
          <w:sz w:val="24"/>
          <w:szCs w:val="24"/>
          <w:lang w:val="hr-HR"/>
        </w:rPr>
        <w:t xml:space="preserve">u odnosu na plan. </w:t>
      </w:r>
    </w:p>
    <w:p w14:paraId="72430242" w14:textId="7110D9FD" w:rsidR="00FE731C" w:rsidRPr="006261FE" w:rsidRDefault="00FE731C" w:rsidP="00FE731C">
      <w:pPr>
        <w:ind w:firstLine="709"/>
        <w:jc w:val="both"/>
        <w:rPr>
          <w:sz w:val="24"/>
          <w:szCs w:val="24"/>
          <w:lang w:val="hr-HR"/>
        </w:rPr>
      </w:pPr>
      <w:r w:rsidRPr="006261FE">
        <w:rPr>
          <w:sz w:val="24"/>
          <w:szCs w:val="24"/>
          <w:lang w:val="hr-HR"/>
        </w:rPr>
        <w:t xml:space="preserve">U DV-SI </w:t>
      </w:r>
      <w:proofErr w:type="spellStart"/>
      <w:r w:rsidRPr="006261FE">
        <w:rPr>
          <w:sz w:val="24"/>
          <w:szCs w:val="24"/>
          <w:lang w:val="hr-HR"/>
        </w:rPr>
        <w:t>Rin</w:t>
      </w:r>
      <w:proofErr w:type="spellEnd"/>
      <w:r w:rsidRPr="006261FE">
        <w:rPr>
          <w:sz w:val="24"/>
          <w:szCs w:val="24"/>
          <w:lang w:val="hr-HR"/>
        </w:rPr>
        <w:t xml:space="preserve"> Tin </w:t>
      </w:r>
      <w:proofErr w:type="spellStart"/>
      <w:r w:rsidRPr="006261FE">
        <w:rPr>
          <w:sz w:val="24"/>
          <w:szCs w:val="24"/>
          <w:lang w:val="hr-HR"/>
        </w:rPr>
        <w:t>Tin</w:t>
      </w:r>
      <w:proofErr w:type="spellEnd"/>
      <w:r w:rsidRPr="006261FE">
        <w:rPr>
          <w:sz w:val="24"/>
          <w:szCs w:val="24"/>
          <w:lang w:val="hr-HR"/>
        </w:rPr>
        <w:t xml:space="preserve"> </w:t>
      </w:r>
      <w:r w:rsidR="00A24FED" w:rsidRPr="006261FE">
        <w:rPr>
          <w:sz w:val="24"/>
          <w:szCs w:val="24"/>
          <w:lang w:val="hr-HR"/>
        </w:rPr>
        <w:t>Pula - Pola</w:t>
      </w:r>
      <w:r w:rsidRPr="006261FE">
        <w:rPr>
          <w:sz w:val="24"/>
          <w:szCs w:val="24"/>
          <w:lang w:val="hr-HR"/>
        </w:rPr>
        <w:t xml:space="preserve"> također se provodi program </w:t>
      </w:r>
      <w:proofErr w:type="spellStart"/>
      <w:r w:rsidRPr="006261FE">
        <w:rPr>
          <w:sz w:val="24"/>
          <w:szCs w:val="24"/>
          <w:lang w:val="hr-HR"/>
        </w:rPr>
        <w:t>predškole</w:t>
      </w:r>
      <w:proofErr w:type="spellEnd"/>
      <w:r w:rsidRPr="006261FE">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0FBAA155" w14:textId="77777777" w:rsidR="00FE731C" w:rsidRPr="006261FE" w:rsidRDefault="00FE731C" w:rsidP="002B1EAD">
      <w:pPr>
        <w:ind w:firstLine="708"/>
        <w:jc w:val="both"/>
        <w:rPr>
          <w:sz w:val="24"/>
          <w:szCs w:val="24"/>
          <w:lang w:val="hr-HR"/>
        </w:rPr>
      </w:pPr>
      <w:r w:rsidRPr="006261FE">
        <w:rPr>
          <w:sz w:val="24"/>
          <w:szCs w:val="24"/>
          <w:lang w:val="hr-HR"/>
        </w:rPr>
        <w:t>Ministarstvo dodatno financira i program za djecu nacionalnih manjina i djecu s posebnim potrebama.</w:t>
      </w:r>
    </w:p>
    <w:p w14:paraId="1902BC47" w14:textId="77777777" w:rsidR="006261FE" w:rsidRPr="00C412F7" w:rsidRDefault="006261FE" w:rsidP="006261FE">
      <w:pPr>
        <w:ind w:firstLine="708"/>
        <w:jc w:val="both"/>
        <w:rPr>
          <w:iCs/>
          <w:sz w:val="24"/>
          <w:szCs w:val="24"/>
          <w:lang w:val="hr-HR"/>
        </w:rPr>
      </w:pPr>
      <w:r w:rsidRPr="006261FE">
        <w:rPr>
          <w:iCs/>
          <w:sz w:val="24"/>
          <w:szCs w:val="24"/>
          <w:lang w:val="hr-HR"/>
        </w:rPr>
        <w:t xml:space="preserve">Nabavljena je </w:t>
      </w:r>
      <w:proofErr w:type="spellStart"/>
      <w:r w:rsidRPr="006261FE">
        <w:rPr>
          <w:iCs/>
          <w:sz w:val="24"/>
          <w:szCs w:val="24"/>
          <w:lang w:val="hr-HR"/>
        </w:rPr>
        <w:t>konvekcijska</w:t>
      </w:r>
      <w:proofErr w:type="spellEnd"/>
      <w:r w:rsidRPr="006261FE">
        <w:rPr>
          <w:iCs/>
          <w:sz w:val="24"/>
          <w:szCs w:val="24"/>
          <w:lang w:val="hr-HR"/>
        </w:rPr>
        <w:t xml:space="preserve"> pećnica, perilica suđa, </w:t>
      </w:r>
      <w:proofErr w:type="spellStart"/>
      <w:r w:rsidRPr="006261FE">
        <w:rPr>
          <w:iCs/>
          <w:sz w:val="24"/>
          <w:szCs w:val="24"/>
          <w:lang w:val="hr-HR"/>
        </w:rPr>
        <w:t>friteza</w:t>
      </w:r>
      <w:proofErr w:type="spellEnd"/>
      <w:r w:rsidRPr="006261FE">
        <w:rPr>
          <w:iCs/>
          <w:sz w:val="24"/>
          <w:szCs w:val="24"/>
          <w:lang w:val="hr-HR"/>
        </w:rPr>
        <w:t xml:space="preserve"> i kiper.</w:t>
      </w:r>
    </w:p>
    <w:p w14:paraId="087DFBBC" w14:textId="77777777" w:rsidR="002B1EAD" w:rsidRDefault="002B1EAD" w:rsidP="00FE731C">
      <w:pPr>
        <w:pStyle w:val="Naslov"/>
        <w:ind w:firstLine="720"/>
        <w:jc w:val="both"/>
        <w:rPr>
          <w:b w:val="0"/>
          <w:i/>
          <w:noProof/>
        </w:rPr>
      </w:pPr>
    </w:p>
    <w:p w14:paraId="332C4F9D" w14:textId="0487D332" w:rsidR="0093325F" w:rsidRDefault="0093325F" w:rsidP="00FE731C">
      <w:pPr>
        <w:pStyle w:val="Naslov"/>
        <w:ind w:firstLine="720"/>
        <w:jc w:val="both"/>
        <w:rPr>
          <w:b w:val="0"/>
          <w:iCs/>
          <w:noProof/>
        </w:rPr>
      </w:pPr>
      <w:r w:rsidRPr="0093325F">
        <w:rPr>
          <w:b w:val="0"/>
          <w:bCs/>
          <w:iCs/>
          <w:noProof/>
          <w:color w:val="000000"/>
          <w:szCs w:val="24"/>
        </w:rPr>
        <w:t>Aktivnost: Predškolske ustanove - posebni programi</w:t>
      </w:r>
      <w:r w:rsidRPr="0093325F">
        <w:rPr>
          <w:b w:val="0"/>
          <w:bCs/>
          <w:iCs/>
          <w:noProof/>
        </w:rPr>
        <w:t xml:space="preserve"> u 2023. godini realizirana je u</w:t>
      </w:r>
      <w:r>
        <w:rPr>
          <w:b w:val="0"/>
          <w:iCs/>
          <w:noProof/>
        </w:rPr>
        <w:t xml:space="preserve"> ukupnom iznosu:</w:t>
      </w:r>
    </w:p>
    <w:p w14:paraId="33B9B6EA" w14:textId="77777777" w:rsidR="0093325F" w:rsidRDefault="0093325F" w:rsidP="00FE731C">
      <w:pPr>
        <w:pStyle w:val="Naslov"/>
        <w:ind w:firstLine="720"/>
        <w:jc w:val="both"/>
        <w:rPr>
          <w:b w:val="0"/>
          <w:iCs/>
          <w:noProof/>
        </w:rPr>
      </w:pPr>
    </w:p>
    <w:p w14:paraId="5A7D3A26" w14:textId="77777777" w:rsidR="00A540BA" w:rsidRDefault="00A540BA" w:rsidP="00FE731C">
      <w:pPr>
        <w:pStyle w:val="Naslov"/>
        <w:ind w:firstLine="720"/>
        <w:jc w:val="both"/>
        <w:rPr>
          <w:b w:val="0"/>
          <w:iCs/>
          <w:noProof/>
        </w:rPr>
      </w:pPr>
    </w:p>
    <w:tbl>
      <w:tblPr>
        <w:tblW w:w="9231" w:type="dxa"/>
        <w:jc w:val="center"/>
        <w:tblLook w:val="04A0" w:firstRow="1" w:lastRow="0" w:firstColumn="1" w:lastColumn="0" w:noHBand="0" w:noVBand="1"/>
      </w:tblPr>
      <w:tblGrid>
        <w:gridCol w:w="1050"/>
        <w:gridCol w:w="4417"/>
        <w:gridCol w:w="1428"/>
        <w:gridCol w:w="1650"/>
        <w:gridCol w:w="766"/>
      </w:tblGrid>
      <w:tr w:rsidR="004279D4" w:rsidRPr="004279D4" w14:paraId="4FA1ED3B" w14:textId="77777777" w:rsidTr="00540E21">
        <w:trPr>
          <w:trHeight w:val="264"/>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1B7F9" w14:textId="77777777" w:rsidR="004279D4" w:rsidRPr="004279D4" w:rsidRDefault="004279D4" w:rsidP="004279D4">
            <w:pPr>
              <w:rPr>
                <w:b/>
                <w:bCs/>
                <w:lang w:val="hr-HR"/>
              </w:rPr>
            </w:pPr>
            <w:r w:rsidRPr="004279D4">
              <w:rPr>
                <w:b/>
                <w:bCs/>
                <w:lang w:val="hr-HR"/>
              </w:rPr>
              <w:lastRenderedPageBreak/>
              <w:t> </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14:paraId="11ABAEBD" w14:textId="77777777" w:rsidR="004279D4" w:rsidRPr="004279D4" w:rsidRDefault="004279D4" w:rsidP="004279D4">
            <w:pPr>
              <w:rPr>
                <w:b/>
                <w:bCs/>
                <w:lang w:val="hr-HR"/>
              </w:rPr>
            </w:pPr>
            <w:r w:rsidRPr="004279D4">
              <w:rPr>
                <w:b/>
                <w:bCs/>
                <w:lang w:val="hr-HR"/>
              </w:rPr>
              <w:t> </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025B55FE" w14:textId="77777777" w:rsidR="004279D4" w:rsidRPr="004279D4" w:rsidRDefault="004279D4" w:rsidP="004279D4">
            <w:pPr>
              <w:jc w:val="center"/>
              <w:rPr>
                <w:b/>
                <w:bCs/>
                <w:lang w:val="hr-HR"/>
              </w:rPr>
            </w:pPr>
            <w:r w:rsidRPr="004279D4">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4FE8FC6" w14:textId="77777777" w:rsidR="004279D4" w:rsidRPr="004279D4" w:rsidRDefault="004279D4" w:rsidP="004279D4">
            <w:pPr>
              <w:jc w:val="center"/>
              <w:rPr>
                <w:b/>
                <w:bCs/>
                <w:lang w:val="hr-HR"/>
              </w:rPr>
            </w:pPr>
            <w:r w:rsidRPr="004279D4">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4DE4FA3" w14:textId="77777777" w:rsidR="004279D4" w:rsidRPr="004279D4" w:rsidRDefault="004279D4" w:rsidP="004279D4">
            <w:pPr>
              <w:jc w:val="center"/>
              <w:rPr>
                <w:b/>
                <w:bCs/>
                <w:lang w:val="hr-HR"/>
              </w:rPr>
            </w:pPr>
            <w:r w:rsidRPr="004279D4">
              <w:rPr>
                <w:b/>
                <w:bCs/>
                <w:lang w:val="hr-HR"/>
              </w:rPr>
              <w:t>%</w:t>
            </w:r>
          </w:p>
        </w:tc>
      </w:tr>
      <w:tr w:rsidR="004279D4" w:rsidRPr="004279D4" w14:paraId="3E933DDC" w14:textId="77777777" w:rsidTr="00540E21">
        <w:trPr>
          <w:trHeight w:val="421"/>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216D6E7" w14:textId="77777777" w:rsidR="004279D4" w:rsidRPr="004279D4" w:rsidRDefault="004279D4" w:rsidP="004279D4">
            <w:pPr>
              <w:rPr>
                <w:b/>
                <w:bCs/>
                <w:lang w:val="hr-HR"/>
              </w:rPr>
            </w:pPr>
            <w:r w:rsidRPr="004279D4">
              <w:rPr>
                <w:b/>
                <w:bCs/>
                <w:lang w:val="hr-HR"/>
              </w:rPr>
              <w:t>Aktivnost A404002</w:t>
            </w:r>
          </w:p>
        </w:tc>
        <w:tc>
          <w:tcPr>
            <w:tcW w:w="4417" w:type="dxa"/>
            <w:tcBorders>
              <w:top w:val="nil"/>
              <w:left w:val="nil"/>
              <w:bottom w:val="single" w:sz="4" w:space="0" w:color="auto"/>
              <w:right w:val="single" w:sz="4" w:space="0" w:color="auto"/>
            </w:tcBorders>
            <w:shd w:val="clear" w:color="auto" w:fill="auto"/>
            <w:noWrap/>
            <w:vAlign w:val="bottom"/>
            <w:hideMark/>
          </w:tcPr>
          <w:p w14:paraId="113F0B47" w14:textId="77777777" w:rsidR="004279D4" w:rsidRPr="004279D4" w:rsidRDefault="004279D4" w:rsidP="004279D4">
            <w:pPr>
              <w:rPr>
                <w:b/>
                <w:bCs/>
                <w:lang w:val="hr-HR"/>
              </w:rPr>
            </w:pPr>
            <w:r w:rsidRPr="004279D4">
              <w:rPr>
                <w:b/>
                <w:bCs/>
                <w:lang w:val="hr-HR"/>
              </w:rPr>
              <w:t>Predškolske ustanove - posebni programi</w:t>
            </w:r>
          </w:p>
        </w:tc>
        <w:tc>
          <w:tcPr>
            <w:tcW w:w="1348" w:type="dxa"/>
            <w:tcBorders>
              <w:top w:val="nil"/>
              <w:left w:val="nil"/>
              <w:bottom w:val="single" w:sz="4" w:space="0" w:color="auto"/>
              <w:right w:val="single" w:sz="4" w:space="0" w:color="auto"/>
            </w:tcBorders>
            <w:shd w:val="clear" w:color="auto" w:fill="auto"/>
            <w:noWrap/>
            <w:vAlign w:val="bottom"/>
            <w:hideMark/>
          </w:tcPr>
          <w:p w14:paraId="3AA04E7A" w14:textId="77777777" w:rsidR="004279D4" w:rsidRPr="004279D4" w:rsidRDefault="004279D4" w:rsidP="004279D4">
            <w:pPr>
              <w:jc w:val="right"/>
              <w:rPr>
                <w:b/>
                <w:bCs/>
                <w:lang w:val="hr-HR"/>
              </w:rPr>
            </w:pPr>
            <w:r w:rsidRPr="004279D4">
              <w:rPr>
                <w:b/>
                <w:bCs/>
                <w:lang w:val="hr-HR"/>
              </w:rPr>
              <w:t>83.606,00</w:t>
            </w:r>
          </w:p>
        </w:tc>
        <w:tc>
          <w:tcPr>
            <w:tcW w:w="1650" w:type="dxa"/>
            <w:tcBorders>
              <w:top w:val="nil"/>
              <w:left w:val="nil"/>
              <w:bottom w:val="single" w:sz="4" w:space="0" w:color="auto"/>
              <w:right w:val="single" w:sz="4" w:space="0" w:color="auto"/>
            </w:tcBorders>
            <w:shd w:val="clear" w:color="auto" w:fill="auto"/>
            <w:noWrap/>
            <w:vAlign w:val="bottom"/>
            <w:hideMark/>
          </w:tcPr>
          <w:p w14:paraId="32EF7430" w14:textId="77777777" w:rsidR="004279D4" w:rsidRPr="004279D4" w:rsidRDefault="004279D4" w:rsidP="004279D4">
            <w:pPr>
              <w:jc w:val="right"/>
              <w:rPr>
                <w:b/>
                <w:bCs/>
                <w:lang w:val="hr-HR"/>
              </w:rPr>
            </w:pPr>
            <w:r w:rsidRPr="004279D4">
              <w:rPr>
                <w:b/>
                <w:bCs/>
                <w:lang w:val="hr-HR"/>
              </w:rPr>
              <w:t>73.076,54</w:t>
            </w:r>
          </w:p>
        </w:tc>
        <w:tc>
          <w:tcPr>
            <w:tcW w:w="766" w:type="dxa"/>
            <w:tcBorders>
              <w:top w:val="nil"/>
              <w:left w:val="nil"/>
              <w:bottom w:val="single" w:sz="4" w:space="0" w:color="auto"/>
              <w:right w:val="single" w:sz="4" w:space="0" w:color="auto"/>
            </w:tcBorders>
            <w:shd w:val="clear" w:color="auto" w:fill="auto"/>
            <w:noWrap/>
            <w:vAlign w:val="bottom"/>
            <w:hideMark/>
          </w:tcPr>
          <w:p w14:paraId="2749356C" w14:textId="77777777" w:rsidR="004279D4" w:rsidRPr="004279D4" w:rsidRDefault="004279D4" w:rsidP="004279D4">
            <w:pPr>
              <w:jc w:val="right"/>
              <w:rPr>
                <w:b/>
                <w:bCs/>
                <w:lang w:val="hr-HR"/>
              </w:rPr>
            </w:pPr>
            <w:r w:rsidRPr="004279D4">
              <w:rPr>
                <w:b/>
                <w:bCs/>
                <w:lang w:val="hr-HR"/>
              </w:rPr>
              <w:t>87,41</w:t>
            </w:r>
          </w:p>
        </w:tc>
      </w:tr>
      <w:tr w:rsidR="004279D4" w:rsidRPr="004279D4" w14:paraId="360D5AED" w14:textId="77777777" w:rsidTr="00540E21">
        <w:trPr>
          <w:trHeight w:val="528"/>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1B901A8" w14:textId="77777777" w:rsidR="004279D4" w:rsidRPr="004279D4" w:rsidRDefault="004279D4" w:rsidP="004279D4">
            <w:pPr>
              <w:rPr>
                <w:b/>
                <w:bCs/>
                <w:lang w:val="hr-HR"/>
              </w:rPr>
            </w:pPr>
            <w:r w:rsidRPr="004279D4">
              <w:rPr>
                <w:b/>
                <w:bCs/>
                <w:lang w:val="hr-HR"/>
              </w:rPr>
              <w:t>Korisnik  34985</w:t>
            </w:r>
          </w:p>
        </w:tc>
        <w:tc>
          <w:tcPr>
            <w:tcW w:w="4417" w:type="dxa"/>
            <w:tcBorders>
              <w:top w:val="nil"/>
              <w:left w:val="nil"/>
              <w:bottom w:val="single" w:sz="4" w:space="0" w:color="auto"/>
              <w:right w:val="single" w:sz="4" w:space="0" w:color="auto"/>
            </w:tcBorders>
            <w:shd w:val="clear" w:color="auto" w:fill="auto"/>
            <w:noWrap/>
            <w:vAlign w:val="bottom"/>
            <w:hideMark/>
          </w:tcPr>
          <w:p w14:paraId="2181509E" w14:textId="77777777" w:rsidR="004279D4" w:rsidRPr="004279D4" w:rsidRDefault="004279D4" w:rsidP="004279D4">
            <w:pPr>
              <w:rPr>
                <w:b/>
                <w:bCs/>
                <w:lang w:val="hr-HR"/>
              </w:rPr>
            </w:pPr>
            <w:r w:rsidRPr="004279D4">
              <w:rPr>
                <w:b/>
                <w:bCs/>
                <w:lang w:val="hr-HR"/>
              </w:rPr>
              <w:t>DJEČJI VRTIĆ PULA</w:t>
            </w:r>
          </w:p>
        </w:tc>
        <w:tc>
          <w:tcPr>
            <w:tcW w:w="1348" w:type="dxa"/>
            <w:tcBorders>
              <w:top w:val="nil"/>
              <w:left w:val="nil"/>
              <w:bottom w:val="single" w:sz="4" w:space="0" w:color="auto"/>
              <w:right w:val="single" w:sz="4" w:space="0" w:color="auto"/>
            </w:tcBorders>
            <w:shd w:val="clear" w:color="auto" w:fill="auto"/>
            <w:noWrap/>
            <w:vAlign w:val="bottom"/>
            <w:hideMark/>
          </w:tcPr>
          <w:p w14:paraId="78FE74EB" w14:textId="77777777" w:rsidR="004279D4" w:rsidRPr="004279D4" w:rsidRDefault="004279D4" w:rsidP="004279D4">
            <w:pPr>
              <w:jc w:val="right"/>
              <w:rPr>
                <w:b/>
                <w:bCs/>
                <w:lang w:val="hr-HR"/>
              </w:rPr>
            </w:pPr>
            <w:r w:rsidRPr="004279D4">
              <w:rPr>
                <w:b/>
                <w:bCs/>
                <w:lang w:val="hr-HR"/>
              </w:rPr>
              <w:t>31.100,00</w:t>
            </w:r>
          </w:p>
        </w:tc>
        <w:tc>
          <w:tcPr>
            <w:tcW w:w="1650" w:type="dxa"/>
            <w:tcBorders>
              <w:top w:val="nil"/>
              <w:left w:val="nil"/>
              <w:bottom w:val="single" w:sz="4" w:space="0" w:color="auto"/>
              <w:right w:val="single" w:sz="4" w:space="0" w:color="auto"/>
            </w:tcBorders>
            <w:shd w:val="clear" w:color="auto" w:fill="auto"/>
            <w:noWrap/>
            <w:vAlign w:val="bottom"/>
            <w:hideMark/>
          </w:tcPr>
          <w:p w14:paraId="54D84C10" w14:textId="77777777" w:rsidR="004279D4" w:rsidRPr="004279D4" w:rsidRDefault="004279D4" w:rsidP="004279D4">
            <w:pPr>
              <w:jc w:val="right"/>
              <w:rPr>
                <w:b/>
                <w:bCs/>
                <w:lang w:val="hr-HR"/>
              </w:rPr>
            </w:pPr>
            <w:r w:rsidRPr="004279D4">
              <w:rPr>
                <w:b/>
                <w:bCs/>
                <w:lang w:val="hr-HR"/>
              </w:rPr>
              <w:t>26.917,68</w:t>
            </w:r>
          </w:p>
        </w:tc>
        <w:tc>
          <w:tcPr>
            <w:tcW w:w="766" w:type="dxa"/>
            <w:tcBorders>
              <w:top w:val="nil"/>
              <w:left w:val="nil"/>
              <w:bottom w:val="single" w:sz="4" w:space="0" w:color="auto"/>
              <w:right w:val="single" w:sz="4" w:space="0" w:color="auto"/>
            </w:tcBorders>
            <w:shd w:val="clear" w:color="auto" w:fill="auto"/>
            <w:noWrap/>
            <w:vAlign w:val="bottom"/>
            <w:hideMark/>
          </w:tcPr>
          <w:p w14:paraId="08EAE2D9" w14:textId="77777777" w:rsidR="004279D4" w:rsidRPr="004279D4" w:rsidRDefault="004279D4" w:rsidP="004279D4">
            <w:pPr>
              <w:jc w:val="right"/>
              <w:rPr>
                <w:b/>
                <w:bCs/>
                <w:lang w:val="hr-HR"/>
              </w:rPr>
            </w:pPr>
            <w:r w:rsidRPr="004279D4">
              <w:rPr>
                <w:b/>
                <w:bCs/>
                <w:lang w:val="hr-HR"/>
              </w:rPr>
              <w:t>86,55</w:t>
            </w:r>
          </w:p>
        </w:tc>
      </w:tr>
      <w:tr w:rsidR="004279D4" w:rsidRPr="004279D4" w14:paraId="475D93CC"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9660380" w14:textId="77777777" w:rsidR="004279D4" w:rsidRPr="004279D4" w:rsidRDefault="004279D4" w:rsidP="004279D4">
            <w:pPr>
              <w:rPr>
                <w:lang w:val="hr-HR"/>
              </w:rPr>
            </w:pPr>
            <w:r w:rsidRPr="004279D4">
              <w:rPr>
                <w:lang w:val="hr-HR"/>
              </w:rPr>
              <w:t>3221</w:t>
            </w:r>
          </w:p>
        </w:tc>
        <w:tc>
          <w:tcPr>
            <w:tcW w:w="4417" w:type="dxa"/>
            <w:tcBorders>
              <w:top w:val="nil"/>
              <w:left w:val="nil"/>
              <w:bottom w:val="single" w:sz="4" w:space="0" w:color="auto"/>
              <w:right w:val="single" w:sz="4" w:space="0" w:color="auto"/>
            </w:tcBorders>
            <w:shd w:val="clear" w:color="auto" w:fill="auto"/>
            <w:noWrap/>
            <w:vAlign w:val="bottom"/>
            <w:hideMark/>
          </w:tcPr>
          <w:p w14:paraId="19A11155" w14:textId="77777777" w:rsidR="004279D4" w:rsidRPr="004279D4" w:rsidRDefault="004279D4" w:rsidP="004279D4">
            <w:pPr>
              <w:rPr>
                <w:lang w:val="hr-HR"/>
              </w:rPr>
            </w:pPr>
            <w:r w:rsidRPr="004279D4">
              <w:rPr>
                <w:lang w:val="hr-HR"/>
              </w:rPr>
              <w:t>Uredski materijal i ostali materijalni rashodi</w:t>
            </w:r>
          </w:p>
        </w:tc>
        <w:tc>
          <w:tcPr>
            <w:tcW w:w="1348" w:type="dxa"/>
            <w:tcBorders>
              <w:top w:val="nil"/>
              <w:left w:val="nil"/>
              <w:bottom w:val="single" w:sz="4" w:space="0" w:color="auto"/>
              <w:right w:val="single" w:sz="4" w:space="0" w:color="auto"/>
            </w:tcBorders>
            <w:shd w:val="clear" w:color="auto" w:fill="auto"/>
            <w:noWrap/>
            <w:vAlign w:val="bottom"/>
            <w:hideMark/>
          </w:tcPr>
          <w:p w14:paraId="53229676" w14:textId="77777777" w:rsidR="004279D4" w:rsidRPr="004279D4" w:rsidRDefault="004279D4" w:rsidP="004279D4">
            <w:pPr>
              <w:jc w:val="right"/>
              <w:rPr>
                <w:lang w:val="hr-HR"/>
              </w:rPr>
            </w:pPr>
            <w:r w:rsidRPr="004279D4">
              <w:rPr>
                <w:lang w:val="hr-HR"/>
              </w:rPr>
              <w:t>1.520,00</w:t>
            </w:r>
          </w:p>
        </w:tc>
        <w:tc>
          <w:tcPr>
            <w:tcW w:w="1650" w:type="dxa"/>
            <w:tcBorders>
              <w:top w:val="nil"/>
              <w:left w:val="nil"/>
              <w:bottom w:val="single" w:sz="4" w:space="0" w:color="auto"/>
              <w:right w:val="single" w:sz="4" w:space="0" w:color="auto"/>
            </w:tcBorders>
            <w:shd w:val="clear" w:color="auto" w:fill="auto"/>
            <w:noWrap/>
            <w:vAlign w:val="bottom"/>
            <w:hideMark/>
          </w:tcPr>
          <w:p w14:paraId="70F309A0" w14:textId="77777777" w:rsidR="004279D4" w:rsidRPr="004279D4" w:rsidRDefault="004279D4" w:rsidP="004279D4">
            <w:pPr>
              <w:jc w:val="right"/>
              <w:rPr>
                <w:lang w:val="hr-HR"/>
              </w:rPr>
            </w:pPr>
            <w:r w:rsidRPr="004279D4">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36C53A62" w14:textId="77777777" w:rsidR="004279D4" w:rsidRPr="004279D4" w:rsidRDefault="004279D4" w:rsidP="004279D4">
            <w:pPr>
              <w:jc w:val="right"/>
              <w:rPr>
                <w:lang w:val="hr-HR"/>
              </w:rPr>
            </w:pPr>
            <w:r w:rsidRPr="004279D4">
              <w:rPr>
                <w:lang w:val="hr-HR"/>
              </w:rPr>
              <w:t>0,00</w:t>
            </w:r>
          </w:p>
        </w:tc>
      </w:tr>
      <w:tr w:rsidR="004279D4" w:rsidRPr="004279D4" w14:paraId="79058678"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BFBDCE9" w14:textId="77777777" w:rsidR="004279D4" w:rsidRPr="004279D4" w:rsidRDefault="004279D4" w:rsidP="004279D4">
            <w:pPr>
              <w:rPr>
                <w:lang w:val="hr-HR"/>
              </w:rPr>
            </w:pPr>
            <w:r w:rsidRPr="004279D4">
              <w:rPr>
                <w:lang w:val="hr-HR"/>
              </w:rPr>
              <w:t>3222</w:t>
            </w:r>
          </w:p>
        </w:tc>
        <w:tc>
          <w:tcPr>
            <w:tcW w:w="4417" w:type="dxa"/>
            <w:tcBorders>
              <w:top w:val="nil"/>
              <w:left w:val="nil"/>
              <w:bottom w:val="single" w:sz="4" w:space="0" w:color="auto"/>
              <w:right w:val="single" w:sz="4" w:space="0" w:color="auto"/>
            </w:tcBorders>
            <w:shd w:val="clear" w:color="auto" w:fill="auto"/>
            <w:noWrap/>
            <w:vAlign w:val="bottom"/>
            <w:hideMark/>
          </w:tcPr>
          <w:p w14:paraId="3856D4C0" w14:textId="77777777" w:rsidR="004279D4" w:rsidRPr="004279D4" w:rsidRDefault="004279D4" w:rsidP="004279D4">
            <w:pPr>
              <w:rPr>
                <w:lang w:val="hr-HR"/>
              </w:rPr>
            </w:pPr>
            <w:r w:rsidRPr="004279D4">
              <w:rPr>
                <w:lang w:val="hr-HR"/>
              </w:rPr>
              <w:t>Materijal i sirovine</w:t>
            </w:r>
          </w:p>
        </w:tc>
        <w:tc>
          <w:tcPr>
            <w:tcW w:w="1348" w:type="dxa"/>
            <w:tcBorders>
              <w:top w:val="nil"/>
              <w:left w:val="nil"/>
              <w:bottom w:val="single" w:sz="4" w:space="0" w:color="auto"/>
              <w:right w:val="single" w:sz="4" w:space="0" w:color="auto"/>
            </w:tcBorders>
            <w:shd w:val="clear" w:color="auto" w:fill="auto"/>
            <w:noWrap/>
            <w:vAlign w:val="bottom"/>
            <w:hideMark/>
          </w:tcPr>
          <w:p w14:paraId="762C9832" w14:textId="77777777" w:rsidR="004279D4" w:rsidRPr="004279D4" w:rsidRDefault="004279D4" w:rsidP="004279D4">
            <w:pPr>
              <w:jc w:val="right"/>
              <w:rPr>
                <w:lang w:val="hr-HR"/>
              </w:rPr>
            </w:pPr>
            <w:r w:rsidRPr="004279D4">
              <w:rPr>
                <w:lang w:val="hr-HR"/>
              </w:rPr>
              <w:t>21.450,00</w:t>
            </w:r>
          </w:p>
        </w:tc>
        <w:tc>
          <w:tcPr>
            <w:tcW w:w="1650" w:type="dxa"/>
            <w:tcBorders>
              <w:top w:val="nil"/>
              <w:left w:val="nil"/>
              <w:bottom w:val="single" w:sz="4" w:space="0" w:color="auto"/>
              <w:right w:val="single" w:sz="4" w:space="0" w:color="auto"/>
            </w:tcBorders>
            <w:shd w:val="clear" w:color="auto" w:fill="auto"/>
            <w:noWrap/>
            <w:vAlign w:val="bottom"/>
            <w:hideMark/>
          </w:tcPr>
          <w:p w14:paraId="27D7BD30" w14:textId="77777777" w:rsidR="004279D4" w:rsidRPr="004279D4" w:rsidRDefault="004279D4" w:rsidP="004279D4">
            <w:pPr>
              <w:jc w:val="right"/>
              <w:rPr>
                <w:lang w:val="hr-HR"/>
              </w:rPr>
            </w:pPr>
            <w:r w:rsidRPr="004279D4">
              <w:rPr>
                <w:lang w:val="hr-HR"/>
              </w:rPr>
              <w:t>19.733,20</w:t>
            </w:r>
          </w:p>
        </w:tc>
        <w:tc>
          <w:tcPr>
            <w:tcW w:w="766" w:type="dxa"/>
            <w:tcBorders>
              <w:top w:val="nil"/>
              <w:left w:val="nil"/>
              <w:bottom w:val="single" w:sz="4" w:space="0" w:color="auto"/>
              <w:right w:val="single" w:sz="4" w:space="0" w:color="auto"/>
            </w:tcBorders>
            <w:shd w:val="clear" w:color="auto" w:fill="auto"/>
            <w:noWrap/>
            <w:vAlign w:val="bottom"/>
            <w:hideMark/>
          </w:tcPr>
          <w:p w14:paraId="1A819A34" w14:textId="77777777" w:rsidR="004279D4" w:rsidRPr="004279D4" w:rsidRDefault="004279D4" w:rsidP="004279D4">
            <w:pPr>
              <w:jc w:val="right"/>
              <w:rPr>
                <w:lang w:val="hr-HR"/>
              </w:rPr>
            </w:pPr>
            <w:r w:rsidRPr="004279D4">
              <w:rPr>
                <w:lang w:val="hr-HR"/>
              </w:rPr>
              <w:t>92,00</w:t>
            </w:r>
          </w:p>
        </w:tc>
      </w:tr>
      <w:tr w:rsidR="004279D4" w:rsidRPr="004279D4" w14:paraId="0D07A65D"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40491AB" w14:textId="77777777" w:rsidR="004279D4" w:rsidRPr="004279D4" w:rsidRDefault="004279D4" w:rsidP="004279D4">
            <w:pPr>
              <w:rPr>
                <w:lang w:val="hr-HR"/>
              </w:rPr>
            </w:pPr>
            <w:r w:rsidRPr="004279D4">
              <w:rPr>
                <w:lang w:val="hr-HR"/>
              </w:rPr>
              <w:t>3225</w:t>
            </w:r>
          </w:p>
        </w:tc>
        <w:tc>
          <w:tcPr>
            <w:tcW w:w="4417" w:type="dxa"/>
            <w:tcBorders>
              <w:top w:val="nil"/>
              <w:left w:val="nil"/>
              <w:bottom w:val="single" w:sz="4" w:space="0" w:color="auto"/>
              <w:right w:val="single" w:sz="4" w:space="0" w:color="auto"/>
            </w:tcBorders>
            <w:shd w:val="clear" w:color="auto" w:fill="auto"/>
            <w:noWrap/>
            <w:vAlign w:val="bottom"/>
            <w:hideMark/>
          </w:tcPr>
          <w:p w14:paraId="1E553280" w14:textId="77777777" w:rsidR="004279D4" w:rsidRPr="004279D4" w:rsidRDefault="004279D4" w:rsidP="004279D4">
            <w:pPr>
              <w:rPr>
                <w:lang w:val="hr-HR"/>
              </w:rPr>
            </w:pPr>
            <w:r w:rsidRPr="004279D4">
              <w:rPr>
                <w:lang w:val="hr-HR"/>
              </w:rPr>
              <w:t>Sitni inventar i auto gume</w:t>
            </w:r>
          </w:p>
        </w:tc>
        <w:tc>
          <w:tcPr>
            <w:tcW w:w="1348" w:type="dxa"/>
            <w:tcBorders>
              <w:top w:val="nil"/>
              <w:left w:val="nil"/>
              <w:bottom w:val="single" w:sz="4" w:space="0" w:color="auto"/>
              <w:right w:val="single" w:sz="4" w:space="0" w:color="auto"/>
            </w:tcBorders>
            <w:shd w:val="clear" w:color="auto" w:fill="auto"/>
            <w:noWrap/>
            <w:vAlign w:val="bottom"/>
            <w:hideMark/>
          </w:tcPr>
          <w:p w14:paraId="457F291F" w14:textId="77777777" w:rsidR="004279D4" w:rsidRPr="004279D4" w:rsidRDefault="004279D4" w:rsidP="004279D4">
            <w:pPr>
              <w:jc w:val="right"/>
              <w:rPr>
                <w:lang w:val="hr-HR"/>
              </w:rPr>
            </w:pPr>
            <w:r w:rsidRPr="004279D4">
              <w:rPr>
                <w:lang w:val="hr-HR"/>
              </w:rPr>
              <w:t>3.000,00</w:t>
            </w:r>
          </w:p>
        </w:tc>
        <w:tc>
          <w:tcPr>
            <w:tcW w:w="1650" w:type="dxa"/>
            <w:tcBorders>
              <w:top w:val="nil"/>
              <w:left w:val="nil"/>
              <w:bottom w:val="single" w:sz="4" w:space="0" w:color="auto"/>
              <w:right w:val="single" w:sz="4" w:space="0" w:color="auto"/>
            </w:tcBorders>
            <w:shd w:val="clear" w:color="auto" w:fill="auto"/>
            <w:noWrap/>
            <w:vAlign w:val="bottom"/>
            <w:hideMark/>
          </w:tcPr>
          <w:p w14:paraId="3A59752F" w14:textId="77777777" w:rsidR="004279D4" w:rsidRPr="004279D4" w:rsidRDefault="004279D4" w:rsidP="004279D4">
            <w:pPr>
              <w:jc w:val="right"/>
              <w:rPr>
                <w:lang w:val="hr-HR"/>
              </w:rPr>
            </w:pPr>
            <w:r w:rsidRPr="004279D4">
              <w:rPr>
                <w:lang w:val="hr-HR"/>
              </w:rPr>
              <w:t>2.056,00</w:t>
            </w:r>
          </w:p>
        </w:tc>
        <w:tc>
          <w:tcPr>
            <w:tcW w:w="766" w:type="dxa"/>
            <w:tcBorders>
              <w:top w:val="nil"/>
              <w:left w:val="nil"/>
              <w:bottom w:val="single" w:sz="4" w:space="0" w:color="auto"/>
              <w:right w:val="single" w:sz="4" w:space="0" w:color="auto"/>
            </w:tcBorders>
            <w:shd w:val="clear" w:color="auto" w:fill="auto"/>
            <w:noWrap/>
            <w:vAlign w:val="bottom"/>
            <w:hideMark/>
          </w:tcPr>
          <w:p w14:paraId="14F16DA2" w14:textId="77777777" w:rsidR="004279D4" w:rsidRPr="004279D4" w:rsidRDefault="004279D4" w:rsidP="004279D4">
            <w:pPr>
              <w:jc w:val="right"/>
              <w:rPr>
                <w:lang w:val="hr-HR"/>
              </w:rPr>
            </w:pPr>
            <w:r w:rsidRPr="004279D4">
              <w:rPr>
                <w:lang w:val="hr-HR"/>
              </w:rPr>
              <w:t>68,53</w:t>
            </w:r>
          </w:p>
        </w:tc>
      </w:tr>
      <w:tr w:rsidR="004279D4" w:rsidRPr="004279D4" w14:paraId="35CBA2E2"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985EE56" w14:textId="77777777" w:rsidR="004279D4" w:rsidRPr="004279D4" w:rsidRDefault="004279D4" w:rsidP="004279D4">
            <w:pPr>
              <w:rPr>
                <w:lang w:val="hr-HR"/>
              </w:rPr>
            </w:pPr>
            <w:r w:rsidRPr="004279D4">
              <w:rPr>
                <w:lang w:val="hr-HR"/>
              </w:rPr>
              <w:t>4226</w:t>
            </w:r>
          </w:p>
        </w:tc>
        <w:tc>
          <w:tcPr>
            <w:tcW w:w="4417" w:type="dxa"/>
            <w:tcBorders>
              <w:top w:val="nil"/>
              <w:left w:val="nil"/>
              <w:bottom w:val="single" w:sz="4" w:space="0" w:color="auto"/>
              <w:right w:val="single" w:sz="4" w:space="0" w:color="auto"/>
            </w:tcBorders>
            <w:shd w:val="clear" w:color="auto" w:fill="auto"/>
            <w:noWrap/>
            <w:vAlign w:val="bottom"/>
            <w:hideMark/>
          </w:tcPr>
          <w:p w14:paraId="22154E0F" w14:textId="77777777" w:rsidR="004279D4" w:rsidRPr="004279D4" w:rsidRDefault="004279D4" w:rsidP="004279D4">
            <w:pPr>
              <w:rPr>
                <w:lang w:val="hr-HR"/>
              </w:rPr>
            </w:pPr>
            <w:r w:rsidRPr="004279D4">
              <w:rPr>
                <w:lang w:val="hr-HR"/>
              </w:rPr>
              <w:t>Sportska i glazbena oprema</w:t>
            </w:r>
          </w:p>
        </w:tc>
        <w:tc>
          <w:tcPr>
            <w:tcW w:w="1348" w:type="dxa"/>
            <w:tcBorders>
              <w:top w:val="nil"/>
              <w:left w:val="nil"/>
              <w:bottom w:val="single" w:sz="4" w:space="0" w:color="auto"/>
              <w:right w:val="single" w:sz="4" w:space="0" w:color="auto"/>
            </w:tcBorders>
            <w:shd w:val="clear" w:color="auto" w:fill="auto"/>
            <w:noWrap/>
            <w:vAlign w:val="bottom"/>
            <w:hideMark/>
          </w:tcPr>
          <w:p w14:paraId="26604FD2" w14:textId="77777777" w:rsidR="004279D4" w:rsidRPr="004279D4" w:rsidRDefault="004279D4" w:rsidP="004279D4">
            <w:pPr>
              <w:jc w:val="right"/>
              <w:rPr>
                <w:lang w:val="hr-HR"/>
              </w:rPr>
            </w:pPr>
            <w:r w:rsidRPr="004279D4">
              <w:rPr>
                <w:lang w:val="hr-HR"/>
              </w:rPr>
              <w:t>5.130,00</w:t>
            </w:r>
          </w:p>
        </w:tc>
        <w:tc>
          <w:tcPr>
            <w:tcW w:w="1650" w:type="dxa"/>
            <w:tcBorders>
              <w:top w:val="nil"/>
              <w:left w:val="nil"/>
              <w:bottom w:val="single" w:sz="4" w:space="0" w:color="auto"/>
              <w:right w:val="single" w:sz="4" w:space="0" w:color="auto"/>
            </w:tcBorders>
            <w:shd w:val="clear" w:color="auto" w:fill="auto"/>
            <w:noWrap/>
            <w:vAlign w:val="bottom"/>
            <w:hideMark/>
          </w:tcPr>
          <w:p w14:paraId="57E2F1DF" w14:textId="77777777" w:rsidR="004279D4" w:rsidRPr="004279D4" w:rsidRDefault="004279D4" w:rsidP="004279D4">
            <w:pPr>
              <w:jc w:val="right"/>
              <w:rPr>
                <w:lang w:val="hr-HR"/>
              </w:rPr>
            </w:pPr>
            <w:r w:rsidRPr="004279D4">
              <w:rPr>
                <w:lang w:val="hr-HR"/>
              </w:rPr>
              <w:t>5.128,48</w:t>
            </w:r>
          </w:p>
        </w:tc>
        <w:tc>
          <w:tcPr>
            <w:tcW w:w="766" w:type="dxa"/>
            <w:tcBorders>
              <w:top w:val="nil"/>
              <w:left w:val="nil"/>
              <w:bottom w:val="single" w:sz="4" w:space="0" w:color="auto"/>
              <w:right w:val="single" w:sz="4" w:space="0" w:color="auto"/>
            </w:tcBorders>
            <w:shd w:val="clear" w:color="auto" w:fill="auto"/>
            <w:noWrap/>
            <w:vAlign w:val="bottom"/>
            <w:hideMark/>
          </w:tcPr>
          <w:p w14:paraId="3865D5E6" w14:textId="77777777" w:rsidR="004279D4" w:rsidRPr="004279D4" w:rsidRDefault="004279D4" w:rsidP="004279D4">
            <w:pPr>
              <w:jc w:val="right"/>
              <w:rPr>
                <w:lang w:val="hr-HR"/>
              </w:rPr>
            </w:pPr>
            <w:r w:rsidRPr="004279D4">
              <w:rPr>
                <w:lang w:val="hr-HR"/>
              </w:rPr>
              <w:t>99,97</w:t>
            </w:r>
          </w:p>
        </w:tc>
      </w:tr>
      <w:tr w:rsidR="004279D4" w:rsidRPr="004279D4" w14:paraId="125B2424" w14:textId="77777777" w:rsidTr="00540E21">
        <w:trPr>
          <w:trHeight w:val="451"/>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0349922" w14:textId="77777777" w:rsidR="004279D4" w:rsidRPr="004279D4" w:rsidRDefault="004279D4" w:rsidP="004279D4">
            <w:pPr>
              <w:rPr>
                <w:b/>
                <w:bCs/>
                <w:lang w:val="hr-HR"/>
              </w:rPr>
            </w:pPr>
            <w:r w:rsidRPr="004279D4">
              <w:rPr>
                <w:b/>
                <w:bCs/>
                <w:lang w:val="hr-HR"/>
              </w:rPr>
              <w:t>Korisnik  49544</w:t>
            </w:r>
          </w:p>
        </w:tc>
        <w:tc>
          <w:tcPr>
            <w:tcW w:w="4417" w:type="dxa"/>
            <w:tcBorders>
              <w:top w:val="nil"/>
              <w:left w:val="nil"/>
              <w:bottom w:val="single" w:sz="4" w:space="0" w:color="auto"/>
              <w:right w:val="single" w:sz="4" w:space="0" w:color="auto"/>
            </w:tcBorders>
            <w:shd w:val="clear" w:color="auto" w:fill="auto"/>
            <w:noWrap/>
            <w:vAlign w:val="bottom"/>
            <w:hideMark/>
          </w:tcPr>
          <w:p w14:paraId="5CE38FCE" w14:textId="77777777" w:rsidR="004279D4" w:rsidRPr="004279D4" w:rsidRDefault="004279D4" w:rsidP="004279D4">
            <w:pPr>
              <w:rPr>
                <w:b/>
                <w:bCs/>
                <w:lang w:val="hr-HR"/>
              </w:rPr>
            </w:pPr>
            <w:r w:rsidRPr="004279D4">
              <w:rPr>
                <w:b/>
                <w:bCs/>
                <w:lang w:val="hr-HR"/>
              </w:rPr>
              <w:t>DJEČJI VRTIĆ MALI SVIJET</w:t>
            </w:r>
          </w:p>
        </w:tc>
        <w:tc>
          <w:tcPr>
            <w:tcW w:w="1348" w:type="dxa"/>
            <w:tcBorders>
              <w:top w:val="nil"/>
              <w:left w:val="nil"/>
              <w:bottom w:val="single" w:sz="4" w:space="0" w:color="auto"/>
              <w:right w:val="single" w:sz="4" w:space="0" w:color="auto"/>
            </w:tcBorders>
            <w:shd w:val="clear" w:color="auto" w:fill="auto"/>
            <w:noWrap/>
            <w:vAlign w:val="bottom"/>
            <w:hideMark/>
          </w:tcPr>
          <w:p w14:paraId="2110C59A" w14:textId="77777777" w:rsidR="004279D4" w:rsidRPr="004279D4" w:rsidRDefault="004279D4" w:rsidP="004279D4">
            <w:pPr>
              <w:jc w:val="right"/>
              <w:rPr>
                <w:b/>
                <w:bCs/>
                <w:lang w:val="hr-HR"/>
              </w:rPr>
            </w:pPr>
            <w:r w:rsidRPr="004279D4">
              <w:rPr>
                <w:b/>
                <w:bCs/>
                <w:lang w:val="hr-HR"/>
              </w:rPr>
              <w:t>32.134,00</w:t>
            </w:r>
          </w:p>
        </w:tc>
        <w:tc>
          <w:tcPr>
            <w:tcW w:w="1650" w:type="dxa"/>
            <w:tcBorders>
              <w:top w:val="nil"/>
              <w:left w:val="nil"/>
              <w:bottom w:val="single" w:sz="4" w:space="0" w:color="auto"/>
              <w:right w:val="single" w:sz="4" w:space="0" w:color="auto"/>
            </w:tcBorders>
            <w:shd w:val="clear" w:color="auto" w:fill="auto"/>
            <w:noWrap/>
            <w:vAlign w:val="bottom"/>
            <w:hideMark/>
          </w:tcPr>
          <w:p w14:paraId="1B7970C6" w14:textId="77777777" w:rsidR="004279D4" w:rsidRPr="004279D4" w:rsidRDefault="004279D4" w:rsidP="004279D4">
            <w:pPr>
              <w:jc w:val="right"/>
              <w:rPr>
                <w:b/>
                <w:bCs/>
                <w:lang w:val="hr-HR"/>
              </w:rPr>
            </w:pPr>
            <w:r w:rsidRPr="004279D4">
              <w:rPr>
                <w:b/>
                <w:bCs/>
                <w:lang w:val="hr-HR"/>
              </w:rPr>
              <w:t>25.578,66</w:t>
            </w:r>
          </w:p>
        </w:tc>
        <w:tc>
          <w:tcPr>
            <w:tcW w:w="766" w:type="dxa"/>
            <w:tcBorders>
              <w:top w:val="nil"/>
              <w:left w:val="nil"/>
              <w:bottom w:val="single" w:sz="4" w:space="0" w:color="auto"/>
              <w:right w:val="single" w:sz="4" w:space="0" w:color="auto"/>
            </w:tcBorders>
            <w:shd w:val="clear" w:color="auto" w:fill="auto"/>
            <w:noWrap/>
            <w:vAlign w:val="bottom"/>
            <w:hideMark/>
          </w:tcPr>
          <w:p w14:paraId="1CE82EE1" w14:textId="77777777" w:rsidR="004279D4" w:rsidRPr="004279D4" w:rsidRDefault="004279D4" w:rsidP="004279D4">
            <w:pPr>
              <w:jc w:val="right"/>
              <w:rPr>
                <w:b/>
                <w:bCs/>
                <w:lang w:val="hr-HR"/>
              </w:rPr>
            </w:pPr>
            <w:r w:rsidRPr="004279D4">
              <w:rPr>
                <w:b/>
                <w:bCs/>
                <w:lang w:val="hr-HR"/>
              </w:rPr>
              <w:t>79,60</w:t>
            </w:r>
          </w:p>
        </w:tc>
      </w:tr>
      <w:tr w:rsidR="004279D4" w:rsidRPr="004279D4" w14:paraId="57723CA4"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D86279C" w14:textId="77777777" w:rsidR="004279D4" w:rsidRPr="004279D4" w:rsidRDefault="004279D4" w:rsidP="004279D4">
            <w:pPr>
              <w:rPr>
                <w:lang w:val="hr-HR"/>
              </w:rPr>
            </w:pPr>
            <w:r w:rsidRPr="004279D4">
              <w:rPr>
                <w:lang w:val="hr-HR"/>
              </w:rPr>
              <w:t>3213</w:t>
            </w:r>
          </w:p>
        </w:tc>
        <w:tc>
          <w:tcPr>
            <w:tcW w:w="4417" w:type="dxa"/>
            <w:tcBorders>
              <w:top w:val="nil"/>
              <w:left w:val="nil"/>
              <w:bottom w:val="single" w:sz="4" w:space="0" w:color="auto"/>
              <w:right w:val="single" w:sz="4" w:space="0" w:color="auto"/>
            </w:tcBorders>
            <w:shd w:val="clear" w:color="auto" w:fill="auto"/>
            <w:noWrap/>
            <w:vAlign w:val="bottom"/>
            <w:hideMark/>
          </w:tcPr>
          <w:p w14:paraId="2EAA5DCB" w14:textId="77777777" w:rsidR="004279D4" w:rsidRPr="004279D4" w:rsidRDefault="004279D4" w:rsidP="004279D4">
            <w:pPr>
              <w:rPr>
                <w:lang w:val="hr-HR"/>
              </w:rPr>
            </w:pPr>
            <w:r w:rsidRPr="004279D4">
              <w:rPr>
                <w:lang w:val="hr-HR"/>
              </w:rPr>
              <w:t>Stručno usavršavanje zaposlenika</w:t>
            </w:r>
          </w:p>
        </w:tc>
        <w:tc>
          <w:tcPr>
            <w:tcW w:w="1348" w:type="dxa"/>
            <w:tcBorders>
              <w:top w:val="nil"/>
              <w:left w:val="nil"/>
              <w:bottom w:val="single" w:sz="4" w:space="0" w:color="auto"/>
              <w:right w:val="single" w:sz="4" w:space="0" w:color="auto"/>
            </w:tcBorders>
            <w:shd w:val="clear" w:color="auto" w:fill="auto"/>
            <w:noWrap/>
            <w:vAlign w:val="bottom"/>
            <w:hideMark/>
          </w:tcPr>
          <w:p w14:paraId="58DD1195" w14:textId="77777777" w:rsidR="004279D4" w:rsidRPr="004279D4" w:rsidRDefault="004279D4" w:rsidP="004279D4">
            <w:pPr>
              <w:jc w:val="right"/>
              <w:rPr>
                <w:lang w:val="hr-HR"/>
              </w:rPr>
            </w:pPr>
            <w:r w:rsidRPr="004279D4">
              <w:rPr>
                <w:lang w:val="hr-HR"/>
              </w:rPr>
              <w:t>5.488,00</w:t>
            </w:r>
          </w:p>
        </w:tc>
        <w:tc>
          <w:tcPr>
            <w:tcW w:w="1650" w:type="dxa"/>
            <w:tcBorders>
              <w:top w:val="nil"/>
              <w:left w:val="nil"/>
              <w:bottom w:val="single" w:sz="4" w:space="0" w:color="auto"/>
              <w:right w:val="single" w:sz="4" w:space="0" w:color="auto"/>
            </w:tcBorders>
            <w:shd w:val="clear" w:color="auto" w:fill="auto"/>
            <w:noWrap/>
            <w:vAlign w:val="bottom"/>
            <w:hideMark/>
          </w:tcPr>
          <w:p w14:paraId="33F85CFE" w14:textId="77777777" w:rsidR="004279D4" w:rsidRPr="004279D4" w:rsidRDefault="004279D4" w:rsidP="004279D4">
            <w:pPr>
              <w:jc w:val="right"/>
              <w:rPr>
                <w:lang w:val="hr-HR"/>
              </w:rPr>
            </w:pPr>
            <w:r w:rsidRPr="004279D4">
              <w:rPr>
                <w:lang w:val="hr-HR"/>
              </w:rPr>
              <w:t>4.765,50</w:t>
            </w:r>
          </w:p>
        </w:tc>
        <w:tc>
          <w:tcPr>
            <w:tcW w:w="766" w:type="dxa"/>
            <w:tcBorders>
              <w:top w:val="nil"/>
              <w:left w:val="nil"/>
              <w:bottom w:val="single" w:sz="4" w:space="0" w:color="auto"/>
              <w:right w:val="single" w:sz="4" w:space="0" w:color="auto"/>
            </w:tcBorders>
            <w:shd w:val="clear" w:color="auto" w:fill="auto"/>
            <w:noWrap/>
            <w:vAlign w:val="bottom"/>
            <w:hideMark/>
          </w:tcPr>
          <w:p w14:paraId="5A144A46" w14:textId="77777777" w:rsidR="004279D4" w:rsidRPr="004279D4" w:rsidRDefault="004279D4" w:rsidP="004279D4">
            <w:pPr>
              <w:jc w:val="right"/>
              <w:rPr>
                <w:lang w:val="hr-HR"/>
              </w:rPr>
            </w:pPr>
            <w:r w:rsidRPr="004279D4">
              <w:rPr>
                <w:lang w:val="hr-HR"/>
              </w:rPr>
              <w:t>86,83</w:t>
            </w:r>
          </w:p>
        </w:tc>
      </w:tr>
      <w:tr w:rsidR="004279D4" w:rsidRPr="004279D4" w14:paraId="640176EF"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48D37EB" w14:textId="77777777" w:rsidR="004279D4" w:rsidRPr="004279D4" w:rsidRDefault="004279D4" w:rsidP="004279D4">
            <w:pPr>
              <w:rPr>
                <w:lang w:val="hr-HR"/>
              </w:rPr>
            </w:pPr>
            <w:r w:rsidRPr="004279D4">
              <w:rPr>
                <w:lang w:val="hr-HR"/>
              </w:rPr>
              <w:t>3221</w:t>
            </w:r>
          </w:p>
        </w:tc>
        <w:tc>
          <w:tcPr>
            <w:tcW w:w="4417" w:type="dxa"/>
            <w:tcBorders>
              <w:top w:val="nil"/>
              <w:left w:val="nil"/>
              <w:bottom w:val="single" w:sz="4" w:space="0" w:color="auto"/>
              <w:right w:val="single" w:sz="4" w:space="0" w:color="auto"/>
            </w:tcBorders>
            <w:shd w:val="clear" w:color="auto" w:fill="auto"/>
            <w:noWrap/>
            <w:vAlign w:val="bottom"/>
            <w:hideMark/>
          </w:tcPr>
          <w:p w14:paraId="48A71221" w14:textId="77777777" w:rsidR="004279D4" w:rsidRPr="004279D4" w:rsidRDefault="004279D4" w:rsidP="004279D4">
            <w:pPr>
              <w:rPr>
                <w:lang w:val="hr-HR"/>
              </w:rPr>
            </w:pPr>
            <w:r w:rsidRPr="004279D4">
              <w:rPr>
                <w:lang w:val="hr-HR"/>
              </w:rPr>
              <w:t>Uredski materijal i ostali materijalni rashodi</w:t>
            </w:r>
          </w:p>
        </w:tc>
        <w:tc>
          <w:tcPr>
            <w:tcW w:w="1348" w:type="dxa"/>
            <w:tcBorders>
              <w:top w:val="nil"/>
              <w:left w:val="nil"/>
              <w:bottom w:val="single" w:sz="4" w:space="0" w:color="auto"/>
              <w:right w:val="single" w:sz="4" w:space="0" w:color="auto"/>
            </w:tcBorders>
            <w:shd w:val="clear" w:color="auto" w:fill="auto"/>
            <w:noWrap/>
            <w:vAlign w:val="bottom"/>
            <w:hideMark/>
          </w:tcPr>
          <w:p w14:paraId="4C6F5B12" w14:textId="77777777" w:rsidR="004279D4" w:rsidRPr="004279D4" w:rsidRDefault="004279D4" w:rsidP="004279D4">
            <w:pPr>
              <w:jc w:val="right"/>
              <w:rPr>
                <w:lang w:val="hr-HR"/>
              </w:rPr>
            </w:pPr>
            <w:r w:rsidRPr="004279D4">
              <w:rPr>
                <w:lang w:val="hr-HR"/>
              </w:rPr>
              <w:t>654,00</w:t>
            </w:r>
          </w:p>
        </w:tc>
        <w:tc>
          <w:tcPr>
            <w:tcW w:w="1650" w:type="dxa"/>
            <w:tcBorders>
              <w:top w:val="nil"/>
              <w:left w:val="nil"/>
              <w:bottom w:val="single" w:sz="4" w:space="0" w:color="auto"/>
              <w:right w:val="single" w:sz="4" w:space="0" w:color="auto"/>
            </w:tcBorders>
            <w:shd w:val="clear" w:color="auto" w:fill="auto"/>
            <w:noWrap/>
            <w:vAlign w:val="bottom"/>
            <w:hideMark/>
          </w:tcPr>
          <w:p w14:paraId="6705AEA2" w14:textId="77777777" w:rsidR="004279D4" w:rsidRPr="004279D4" w:rsidRDefault="004279D4" w:rsidP="004279D4">
            <w:pPr>
              <w:jc w:val="right"/>
              <w:rPr>
                <w:lang w:val="hr-HR"/>
              </w:rPr>
            </w:pPr>
            <w:r w:rsidRPr="004279D4">
              <w:rPr>
                <w:lang w:val="hr-HR"/>
              </w:rPr>
              <w:t>1.329,33</w:t>
            </w:r>
          </w:p>
        </w:tc>
        <w:tc>
          <w:tcPr>
            <w:tcW w:w="766" w:type="dxa"/>
            <w:tcBorders>
              <w:top w:val="nil"/>
              <w:left w:val="nil"/>
              <w:bottom w:val="single" w:sz="4" w:space="0" w:color="auto"/>
              <w:right w:val="single" w:sz="4" w:space="0" w:color="auto"/>
            </w:tcBorders>
            <w:shd w:val="clear" w:color="auto" w:fill="auto"/>
            <w:noWrap/>
            <w:vAlign w:val="bottom"/>
            <w:hideMark/>
          </w:tcPr>
          <w:p w14:paraId="600968AC" w14:textId="77777777" w:rsidR="004279D4" w:rsidRPr="004279D4" w:rsidRDefault="004279D4" w:rsidP="004279D4">
            <w:pPr>
              <w:jc w:val="right"/>
              <w:rPr>
                <w:lang w:val="hr-HR"/>
              </w:rPr>
            </w:pPr>
            <w:r w:rsidRPr="004279D4">
              <w:rPr>
                <w:lang w:val="hr-HR"/>
              </w:rPr>
              <w:t>203,26</w:t>
            </w:r>
          </w:p>
        </w:tc>
      </w:tr>
      <w:tr w:rsidR="004279D4" w:rsidRPr="004279D4" w14:paraId="2CA70679"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73C909C" w14:textId="77777777" w:rsidR="004279D4" w:rsidRPr="004279D4" w:rsidRDefault="004279D4" w:rsidP="004279D4">
            <w:pPr>
              <w:rPr>
                <w:lang w:val="hr-HR"/>
              </w:rPr>
            </w:pPr>
            <w:r w:rsidRPr="004279D4">
              <w:rPr>
                <w:lang w:val="hr-HR"/>
              </w:rPr>
              <w:t>3222</w:t>
            </w:r>
          </w:p>
        </w:tc>
        <w:tc>
          <w:tcPr>
            <w:tcW w:w="4417" w:type="dxa"/>
            <w:tcBorders>
              <w:top w:val="nil"/>
              <w:left w:val="nil"/>
              <w:bottom w:val="single" w:sz="4" w:space="0" w:color="auto"/>
              <w:right w:val="single" w:sz="4" w:space="0" w:color="auto"/>
            </w:tcBorders>
            <w:shd w:val="clear" w:color="auto" w:fill="auto"/>
            <w:noWrap/>
            <w:vAlign w:val="bottom"/>
            <w:hideMark/>
          </w:tcPr>
          <w:p w14:paraId="598465B8" w14:textId="77777777" w:rsidR="004279D4" w:rsidRPr="004279D4" w:rsidRDefault="004279D4" w:rsidP="004279D4">
            <w:pPr>
              <w:rPr>
                <w:lang w:val="hr-HR"/>
              </w:rPr>
            </w:pPr>
            <w:r w:rsidRPr="004279D4">
              <w:rPr>
                <w:lang w:val="hr-HR"/>
              </w:rPr>
              <w:t>Materijal i sirovine</w:t>
            </w:r>
          </w:p>
        </w:tc>
        <w:tc>
          <w:tcPr>
            <w:tcW w:w="1348" w:type="dxa"/>
            <w:tcBorders>
              <w:top w:val="nil"/>
              <w:left w:val="nil"/>
              <w:bottom w:val="single" w:sz="4" w:space="0" w:color="auto"/>
              <w:right w:val="single" w:sz="4" w:space="0" w:color="auto"/>
            </w:tcBorders>
            <w:shd w:val="clear" w:color="auto" w:fill="auto"/>
            <w:noWrap/>
            <w:vAlign w:val="bottom"/>
            <w:hideMark/>
          </w:tcPr>
          <w:p w14:paraId="473F34C3" w14:textId="77777777" w:rsidR="004279D4" w:rsidRPr="004279D4" w:rsidRDefault="004279D4" w:rsidP="004279D4">
            <w:pPr>
              <w:jc w:val="right"/>
              <w:rPr>
                <w:lang w:val="hr-HR"/>
              </w:rPr>
            </w:pPr>
            <w:r w:rsidRPr="004279D4">
              <w:rPr>
                <w:lang w:val="hr-HR"/>
              </w:rPr>
              <w:t>11.706,00</w:t>
            </w:r>
          </w:p>
        </w:tc>
        <w:tc>
          <w:tcPr>
            <w:tcW w:w="1650" w:type="dxa"/>
            <w:tcBorders>
              <w:top w:val="nil"/>
              <w:left w:val="nil"/>
              <w:bottom w:val="single" w:sz="4" w:space="0" w:color="auto"/>
              <w:right w:val="single" w:sz="4" w:space="0" w:color="auto"/>
            </w:tcBorders>
            <w:shd w:val="clear" w:color="auto" w:fill="auto"/>
            <w:noWrap/>
            <w:vAlign w:val="bottom"/>
            <w:hideMark/>
          </w:tcPr>
          <w:p w14:paraId="5ED7EC6A" w14:textId="77777777" w:rsidR="004279D4" w:rsidRPr="004279D4" w:rsidRDefault="004279D4" w:rsidP="004279D4">
            <w:pPr>
              <w:jc w:val="right"/>
              <w:rPr>
                <w:lang w:val="hr-HR"/>
              </w:rPr>
            </w:pPr>
            <w:r w:rsidRPr="004279D4">
              <w:rPr>
                <w:lang w:val="hr-HR"/>
              </w:rPr>
              <w:t>9.666,42</w:t>
            </w:r>
          </w:p>
        </w:tc>
        <w:tc>
          <w:tcPr>
            <w:tcW w:w="766" w:type="dxa"/>
            <w:tcBorders>
              <w:top w:val="nil"/>
              <w:left w:val="nil"/>
              <w:bottom w:val="single" w:sz="4" w:space="0" w:color="auto"/>
              <w:right w:val="single" w:sz="4" w:space="0" w:color="auto"/>
            </w:tcBorders>
            <w:shd w:val="clear" w:color="auto" w:fill="auto"/>
            <w:noWrap/>
            <w:vAlign w:val="bottom"/>
            <w:hideMark/>
          </w:tcPr>
          <w:p w14:paraId="1C95749A" w14:textId="77777777" w:rsidR="004279D4" w:rsidRPr="004279D4" w:rsidRDefault="004279D4" w:rsidP="004279D4">
            <w:pPr>
              <w:jc w:val="right"/>
              <w:rPr>
                <w:lang w:val="hr-HR"/>
              </w:rPr>
            </w:pPr>
            <w:r w:rsidRPr="004279D4">
              <w:rPr>
                <w:lang w:val="hr-HR"/>
              </w:rPr>
              <w:t>82,58</w:t>
            </w:r>
          </w:p>
        </w:tc>
      </w:tr>
      <w:tr w:rsidR="004279D4" w:rsidRPr="004279D4" w14:paraId="16C6BD8E"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EB01139" w14:textId="77777777" w:rsidR="004279D4" w:rsidRPr="004279D4" w:rsidRDefault="004279D4" w:rsidP="004279D4">
            <w:pPr>
              <w:rPr>
                <w:lang w:val="hr-HR"/>
              </w:rPr>
            </w:pPr>
            <w:r w:rsidRPr="004279D4">
              <w:rPr>
                <w:lang w:val="hr-HR"/>
              </w:rPr>
              <w:t>4221</w:t>
            </w:r>
          </w:p>
        </w:tc>
        <w:tc>
          <w:tcPr>
            <w:tcW w:w="4417" w:type="dxa"/>
            <w:tcBorders>
              <w:top w:val="nil"/>
              <w:left w:val="nil"/>
              <w:bottom w:val="single" w:sz="4" w:space="0" w:color="auto"/>
              <w:right w:val="single" w:sz="4" w:space="0" w:color="auto"/>
            </w:tcBorders>
            <w:shd w:val="clear" w:color="auto" w:fill="auto"/>
            <w:noWrap/>
            <w:vAlign w:val="bottom"/>
            <w:hideMark/>
          </w:tcPr>
          <w:p w14:paraId="63917333" w14:textId="77777777" w:rsidR="004279D4" w:rsidRPr="004279D4" w:rsidRDefault="004279D4" w:rsidP="004279D4">
            <w:pPr>
              <w:rPr>
                <w:lang w:val="hr-HR"/>
              </w:rPr>
            </w:pPr>
            <w:r w:rsidRPr="004279D4">
              <w:rPr>
                <w:lang w:val="hr-HR"/>
              </w:rPr>
              <w:t>Uredska oprema i namještaj</w:t>
            </w:r>
          </w:p>
        </w:tc>
        <w:tc>
          <w:tcPr>
            <w:tcW w:w="1348" w:type="dxa"/>
            <w:tcBorders>
              <w:top w:val="nil"/>
              <w:left w:val="nil"/>
              <w:bottom w:val="single" w:sz="4" w:space="0" w:color="auto"/>
              <w:right w:val="single" w:sz="4" w:space="0" w:color="auto"/>
            </w:tcBorders>
            <w:shd w:val="clear" w:color="auto" w:fill="auto"/>
            <w:noWrap/>
            <w:vAlign w:val="bottom"/>
            <w:hideMark/>
          </w:tcPr>
          <w:p w14:paraId="5DFD4DE8" w14:textId="77777777" w:rsidR="004279D4" w:rsidRPr="004279D4" w:rsidRDefault="004279D4" w:rsidP="004279D4">
            <w:pPr>
              <w:jc w:val="right"/>
              <w:rPr>
                <w:lang w:val="hr-HR"/>
              </w:rPr>
            </w:pPr>
            <w:r w:rsidRPr="004279D4">
              <w:rPr>
                <w:lang w:val="hr-HR"/>
              </w:rPr>
              <w:t>6.100,00</w:t>
            </w:r>
          </w:p>
        </w:tc>
        <w:tc>
          <w:tcPr>
            <w:tcW w:w="1650" w:type="dxa"/>
            <w:tcBorders>
              <w:top w:val="nil"/>
              <w:left w:val="nil"/>
              <w:bottom w:val="single" w:sz="4" w:space="0" w:color="auto"/>
              <w:right w:val="single" w:sz="4" w:space="0" w:color="auto"/>
            </w:tcBorders>
            <w:shd w:val="clear" w:color="auto" w:fill="auto"/>
            <w:noWrap/>
            <w:vAlign w:val="bottom"/>
            <w:hideMark/>
          </w:tcPr>
          <w:p w14:paraId="59A2AA13" w14:textId="77777777" w:rsidR="004279D4" w:rsidRPr="004279D4" w:rsidRDefault="004279D4" w:rsidP="004279D4">
            <w:pPr>
              <w:jc w:val="right"/>
              <w:rPr>
                <w:lang w:val="hr-HR"/>
              </w:rPr>
            </w:pPr>
            <w:r w:rsidRPr="004279D4">
              <w:rPr>
                <w:lang w:val="hr-HR"/>
              </w:rPr>
              <w:t>6.094,59</w:t>
            </w:r>
          </w:p>
        </w:tc>
        <w:tc>
          <w:tcPr>
            <w:tcW w:w="766" w:type="dxa"/>
            <w:tcBorders>
              <w:top w:val="nil"/>
              <w:left w:val="nil"/>
              <w:bottom w:val="single" w:sz="4" w:space="0" w:color="auto"/>
              <w:right w:val="single" w:sz="4" w:space="0" w:color="auto"/>
            </w:tcBorders>
            <w:shd w:val="clear" w:color="auto" w:fill="auto"/>
            <w:noWrap/>
            <w:vAlign w:val="bottom"/>
            <w:hideMark/>
          </w:tcPr>
          <w:p w14:paraId="50639137" w14:textId="77777777" w:rsidR="004279D4" w:rsidRPr="004279D4" w:rsidRDefault="004279D4" w:rsidP="004279D4">
            <w:pPr>
              <w:jc w:val="right"/>
              <w:rPr>
                <w:lang w:val="hr-HR"/>
              </w:rPr>
            </w:pPr>
            <w:r w:rsidRPr="004279D4">
              <w:rPr>
                <w:lang w:val="hr-HR"/>
              </w:rPr>
              <w:t>99,91</w:t>
            </w:r>
          </w:p>
        </w:tc>
      </w:tr>
      <w:tr w:rsidR="004279D4" w:rsidRPr="004279D4" w14:paraId="5B6411C5"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162AA81" w14:textId="77777777" w:rsidR="004279D4" w:rsidRPr="004279D4" w:rsidRDefault="004279D4" w:rsidP="004279D4">
            <w:pPr>
              <w:rPr>
                <w:lang w:val="hr-HR"/>
              </w:rPr>
            </w:pPr>
            <w:r w:rsidRPr="004279D4">
              <w:rPr>
                <w:lang w:val="hr-HR"/>
              </w:rPr>
              <w:t>4223</w:t>
            </w:r>
          </w:p>
        </w:tc>
        <w:tc>
          <w:tcPr>
            <w:tcW w:w="4417" w:type="dxa"/>
            <w:tcBorders>
              <w:top w:val="nil"/>
              <w:left w:val="nil"/>
              <w:bottom w:val="single" w:sz="4" w:space="0" w:color="auto"/>
              <w:right w:val="single" w:sz="4" w:space="0" w:color="auto"/>
            </w:tcBorders>
            <w:shd w:val="clear" w:color="auto" w:fill="auto"/>
            <w:noWrap/>
            <w:vAlign w:val="bottom"/>
            <w:hideMark/>
          </w:tcPr>
          <w:p w14:paraId="2134005D" w14:textId="77777777" w:rsidR="004279D4" w:rsidRPr="004279D4" w:rsidRDefault="004279D4" w:rsidP="004279D4">
            <w:pPr>
              <w:rPr>
                <w:lang w:val="hr-HR"/>
              </w:rPr>
            </w:pPr>
            <w:r w:rsidRPr="004279D4">
              <w:rPr>
                <w:lang w:val="hr-HR"/>
              </w:rPr>
              <w:t>Oprema za održavanje i zaštitu</w:t>
            </w:r>
          </w:p>
        </w:tc>
        <w:tc>
          <w:tcPr>
            <w:tcW w:w="1348" w:type="dxa"/>
            <w:tcBorders>
              <w:top w:val="nil"/>
              <w:left w:val="nil"/>
              <w:bottom w:val="single" w:sz="4" w:space="0" w:color="auto"/>
              <w:right w:val="single" w:sz="4" w:space="0" w:color="auto"/>
            </w:tcBorders>
            <w:shd w:val="clear" w:color="auto" w:fill="auto"/>
            <w:noWrap/>
            <w:vAlign w:val="bottom"/>
            <w:hideMark/>
          </w:tcPr>
          <w:p w14:paraId="62FEC008" w14:textId="77777777" w:rsidR="004279D4" w:rsidRPr="004279D4" w:rsidRDefault="004279D4" w:rsidP="004279D4">
            <w:pPr>
              <w:jc w:val="right"/>
              <w:rPr>
                <w:lang w:val="hr-HR"/>
              </w:rPr>
            </w:pPr>
            <w:r w:rsidRPr="004279D4">
              <w:rPr>
                <w:lang w:val="hr-HR"/>
              </w:rPr>
              <w:t>2.300,00</w:t>
            </w:r>
          </w:p>
        </w:tc>
        <w:tc>
          <w:tcPr>
            <w:tcW w:w="1650" w:type="dxa"/>
            <w:tcBorders>
              <w:top w:val="nil"/>
              <w:left w:val="nil"/>
              <w:bottom w:val="single" w:sz="4" w:space="0" w:color="auto"/>
              <w:right w:val="single" w:sz="4" w:space="0" w:color="auto"/>
            </w:tcBorders>
            <w:shd w:val="clear" w:color="auto" w:fill="auto"/>
            <w:noWrap/>
            <w:vAlign w:val="bottom"/>
            <w:hideMark/>
          </w:tcPr>
          <w:p w14:paraId="6219E159" w14:textId="77777777" w:rsidR="004279D4" w:rsidRPr="004279D4" w:rsidRDefault="004279D4" w:rsidP="004279D4">
            <w:pPr>
              <w:jc w:val="right"/>
              <w:rPr>
                <w:lang w:val="hr-HR"/>
              </w:rPr>
            </w:pPr>
            <w:r w:rsidRPr="004279D4">
              <w:rPr>
                <w:lang w:val="hr-HR"/>
              </w:rPr>
              <w:t>1.108,38</w:t>
            </w:r>
          </w:p>
        </w:tc>
        <w:tc>
          <w:tcPr>
            <w:tcW w:w="766" w:type="dxa"/>
            <w:tcBorders>
              <w:top w:val="nil"/>
              <w:left w:val="nil"/>
              <w:bottom w:val="single" w:sz="4" w:space="0" w:color="auto"/>
              <w:right w:val="single" w:sz="4" w:space="0" w:color="auto"/>
            </w:tcBorders>
            <w:shd w:val="clear" w:color="auto" w:fill="auto"/>
            <w:noWrap/>
            <w:vAlign w:val="bottom"/>
            <w:hideMark/>
          </w:tcPr>
          <w:p w14:paraId="15E7097F" w14:textId="77777777" w:rsidR="004279D4" w:rsidRPr="004279D4" w:rsidRDefault="004279D4" w:rsidP="004279D4">
            <w:pPr>
              <w:jc w:val="right"/>
              <w:rPr>
                <w:lang w:val="hr-HR"/>
              </w:rPr>
            </w:pPr>
            <w:r w:rsidRPr="004279D4">
              <w:rPr>
                <w:lang w:val="hr-HR"/>
              </w:rPr>
              <w:t>48,19</w:t>
            </w:r>
          </w:p>
        </w:tc>
      </w:tr>
      <w:tr w:rsidR="004279D4" w:rsidRPr="004279D4" w14:paraId="60378AF3"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90A9B18" w14:textId="77777777" w:rsidR="004279D4" w:rsidRPr="004279D4" w:rsidRDefault="004279D4" w:rsidP="004279D4">
            <w:pPr>
              <w:rPr>
                <w:lang w:val="hr-HR"/>
              </w:rPr>
            </w:pPr>
            <w:r w:rsidRPr="004279D4">
              <w:rPr>
                <w:lang w:val="hr-HR"/>
              </w:rPr>
              <w:t>4227</w:t>
            </w:r>
          </w:p>
        </w:tc>
        <w:tc>
          <w:tcPr>
            <w:tcW w:w="4417" w:type="dxa"/>
            <w:tcBorders>
              <w:top w:val="nil"/>
              <w:left w:val="nil"/>
              <w:bottom w:val="single" w:sz="4" w:space="0" w:color="auto"/>
              <w:right w:val="single" w:sz="4" w:space="0" w:color="auto"/>
            </w:tcBorders>
            <w:shd w:val="clear" w:color="auto" w:fill="auto"/>
            <w:noWrap/>
            <w:vAlign w:val="bottom"/>
            <w:hideMark/>
          </w:tcPr>
          <w:p w14:paraId="16ECAA1C" w14:textId="77777777" w:rsidR="004279D4" w:rsidRPr="004279D4" w:rsidRDefault="004279D4" w:rsidP="004279D4">
            <w:pPr>
              <w:rPr>
                <w:lang w:val="hr-HR"/>
              </w:rPr>
            </w:pPr>
            <w:r w:rsidRPr="004279D4">
              <w:rPr>
                <w:lang w:val="hr-HR"/>
              </w:rPr>
              <w:t>Uređaji, strojevi i oprema za ostale namjene</w:t>
            </w:r>
          </w:p>
        </w:tc>
        <w:tc>
          <w:tcPr>
            <w:tcW w:w="1348" w:type="dxa"/>
            <w:tcBorders>
              <w:top w:val="nil"/>
              <w:left w:val="nil"/>
              <w:bottom w:val="single" w:sz="4" w:space="0" w:color="auto"/>
              <w:right w:val="single" w:sz="4" w:space="0" w:color="auto"/>
            </w:tcBorders>
            <w:shd w:val="clear" w:color="auto" w:fill="auto"/>
            <w:noWrap/>
            <w:vAlign w:val="bottom"/>
            <w:hideMark/>
          </w:tcPr>
          <w:p w14:paraId="1046A51A" w14:textId="77777777" w:rsidR="004279D4" w:rsidRPr="004279D4" w:rsidRDefault="004279D4" w:rsidP="004279D4">
            <w:pPr>
              <w:jc w:val="right"/>
              <w:rPr>
                <w:lang w:val="hr-HR"/>
              </w:rPr>
            </w:pPr>
            <w:r w:rsidRPr="004279D4">
              <w:rPr>
                <w:lang w:val="hr-HR"/>
              </w:rPr>
              <w:t>5.886,00</w:t>
            </w:r>
          </w:p>
        </w:tc>
        <w:tc>
          <w:tcPr>
            <w:tcW w:w="1650" w:type="dxa"/>
            <w:tcBorders>
              <w:top w:val="nil"/>
              <w:left w:val="nil"/>
              <w:bottom w:val="single" w:sz="4" w:space="0" w:color="auto"/>
              <w:right w:val="single" w:sz="4" w:space="0" w:color="auto"/>
            </w:tcBorders>
            <w:shd w:val="clear" w:color="auto" w:fill="auto"/>
            <w:noWrap/>
            <w:vAlign w:val="bottom"/>
            <w:hideMark/>
          </w:tcPr>
          <w:p w14:paraId="0138A161" w14:textId="77777777" w:rsidR="004279D4" w:rsidRPr="004279D4" w:rsidRDefault="004279D4" w:rsidP="004279D4">
            <w:pPr>
              <w:jc w:val="right"/>
              <w:rPr>
                <w:lang w:val="hr-HR"/>
              </w:rPr>
            </w:pPr>
            <w:r w:rsidRPr="004279D4">
              <w:rPr>
                <w:lang w:val="hr-HR"/>
              </w:rPr>
              <w:t>2.614,44</w:t>
            </w:r>
          </w:p>
        </w:tc>
        <w:tc>
          <w:tcPr>
            <w:tcW w:w="766" w:type="dxa"/>
            <w:tcBorders>
              <w:top w:val="nil"/>
              <w:left w:val="nil"/>
              <w:bottom w:val="single" w:sz="4" w:space="0" w:color="auto"/>
              <w:right w:val="single" w:sz="4" w:space="0" w:color="auto"/>
            </w:tcBorders>
            <w:shd w:val="clear" w:color="auto" w:fill="auto"/>
            <w:noWrap/>
            <w:vAlign w:val="bottom"/>
            <w:hideMark/>
          </w:tcPr>
          <w:p w14:paraId="7493ABED" w14:textId="77777777" w:rsidR="004279D4" w:rsidRPr="004279D4" w:rsidRDefault="004279D4" w:rsidP="004279D4">
            <w:pPr>
              <w:jc w:val="right"/>
              <w:rPr>
                <w:lang w:val="hr-HR"/>
              </w:rPr>
            </w:pPr>
            <w:r w:rsidRPr="004279D4">
              <w:rPr>
                <w:lang w:val="hr-HR"/>
              </w:rPr>
              <w:t>44,42</w:t>
            </w:r>
          </w:p>
        </w:tc>
      </w:tr>
      <w:tr w:rsidR="004279D4" w:rsidRPr="004279D4" w14:paraId="451DD829" w14:textId="77777777" w:rsidTr="00540E21">
        <w:trPr>
          <w:trHeight w:val="467"/>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DDA6837" w14:textId="77777777" w:rsidR="004279D4" w:rsidRPr="004279D4" w:rsidRDefault="004279D4" w:rsidP="004279D4">
            <w:pPr>
              <w:rPr>
                <w:b/>
                <w:bCs/>
                <w:lang w:val="hr-HR"/>
              </w:rPr>
            </w:pPr>
            <w:r w:rsidRPr="004279D4">
              <w:rPr>
                <w:b/>
                <w:bCs/>
                <w:lang w:val="hr-HR"/>
              </w:rPr>
              <w:t>Korisnik  34952</w:t>
            </w:r>
          </w:p>
        </w:tc>
        <w:tc>
          <w:tcPr>
            <w:tcW w:w="4417" w:type="dxa"/>
            <w:tcBorders>
              <w:top w:val="nil"/>
              <w:left w:val="nil"/>
              <w:bottom w:val="single" w:sz="4" w:space="0" w:color="auto"/>
              <w:right w:val="single" w:sz="4" w:space="0" w:color="auto"/>
            </w:tcBorders>
            <w:shd w:val="clear" w:color="auto" w:fill="auto"/>
            <w:vAlign w:val="bottom"/>
            <w:hideMark/>
          </w:tcPr>
          <w:p w14:paraId="4EDCDAF3" w14:textId="25A510C6" w:rsidR="004279D4" w:rsidRPr="004279D4" w:rsidRDefault="004279D4" w:rsidP="004279D4">
            <w:pPr>
              <w:rPr>
                <w:b/>
                <w:bCs/>
                <w:lang w:val="hr-HR"/>
              </w:rPr>
            </w:pPr>
            <w:r w:rsidRPr="004279D4">
              <w:rPr>
                <w:b/>
                <w:bCs/>
                <w:lang w:val="hr-HR"/>
              </w:rPr>
              <w:t xml:space="preserve">DJEČJI VRTIĆ-SCUOLA DELL`INFANZIA RIN TIN </w:t>
            </w:r>
            <w:proofErr w:type="spellStart"/>
            <w:r w:rsidRPr="004279D4">
              <w:rPr>
                <w:b/>
                <w:bCs/>
                <w:lang w:val="hr-HR"/>
              </w:rPr>
              <w:t>TIN</w:t>
            </w:r>
            <w:proofErr w:type="spellEnd"/>
            <w:r w:rsidRPr="004279D4">
              <w:rPr>
                <w:b/>
                <w:bCs/>
                <w:lang w:val="hr-HR"/>
              </w:rPr>
              <w:t xml:space="preserve"> </w:t>
            </w:r>
            <w:r w:rsidR="00A24FED">
              <w:rPr>
                <w:b/>
                <w:bCs/>
                <w:lang w:val="hr-HR"/>
              </w:rPr>
              <w:t>PULA - POLA</w:t>
            </w:r>
          </w:p>
        </w:tc>
        <w:tc>
          <w:tcPr>
            <w:tcW w:w="1348" w:type="dxa"/>
            <w:tcBorders>
              <w:top w:val="nil"/>
              <w:left w:val="nil"/>
              <w:bottom w:val="single" w:sz="4" w:space="0" w:color="auto"/>
              <w:right w:val="single" w:sz="4" w:space="0" w:color="auto"/>
            </w:tcBorders>
            <w:shd w:val="clear" w:color="auto" w:fill="auto"/>
            <w:noWrap/>
            <w:vAlign w:val="bottom"/>
            <w:hideMark/>
          </w:tcPr>
          <w:p w14:paraId="09C8755F" w14:textId="77777777" w:rsidR="004279D4" w:rsidRPr="004279D4" w:rsidRDefault="004279D4" w:rsidP="004279D4">
            <w:pPr>
              <w:jc w:val="right"/>
              <w:rPr>
                <w:b/>
                <w:bCs/>
                <w:lang w:val="hr-HR"/>
              </w:rPr>
            </w:pPr>
            <w:r w:rsidRPr="004279D4">
              <w:rPr>
                <w:b/>
                <w:bCs/>
                <w:lang w:val="hr-HR"/>
              </w:rPr>
              <w:t>20.372,00</w:t>
            </w:r>
          </w:p>
        </w:tc>
        <w:tc>
          <w:tcPr>
            <w:tcW w:w="1650" w:type="dxa"/>
            <w:tcBorders>
              <w:top w:val="nil"/>
              <w:left w:val="nil"/>
              <w:bottom w:val="single" w:sz="4" w:space="0" w:color="auto"/>
              <w:right w:val="single" w:sz="4" w:space="0" w:color="auto"/>
            </w:tcBorders>
            <w:shd w:val="clear" w:color="auto" w:fill="auto"/>
            <w:noWrap/>
            <w:vAlign w:val="bottom"/>
            <w:hideMark/>
          </w:tcPr>
          <w:p w14:paraId="6A4B6FDC" w14:textId="77777777" w:rsidR="004279D4" w:rsidRPr="004279D4" w:rsidRDefault="004279D4" w:rsidP="004279D4">
            <w:pPr>
              <w:jc w:val="right"/>
              <w:rPr>
                <w:b/>
                <w:bCs/>
                <w:lang w:val="hr-HR"/>
              </w:rPr>
            </w:pPr>
            <w:r w:rsidRPr="004279D4">
              <w:rPr>
                <w:b/>
                <w:bCs/>
                <w:lang w:val="hr-HR"/>
              </w:rPr>
              <w:t>20.580,20</w:t>
            </w:r>
          </w:p>
        </w:tc>
        <w:tc>
          <w:tcPr>
            <w:tcW w:w="766" w:type="dxa"/>
            <w:tcBorders>
              <w:top w:val="nil"/>
              <w:left w:val="nil"/>
              <w:bottom w:val="single" w:sz="4" w:space="0" w:color="auto"/>
              <w:right w:val="single" w:sz="4" w:space="0" w:color="auto"/>
            </w:tcBorders>
            <w:shd w:val="clear" w:color="auto" w:fill="auto"/>
            <w:noWrap/>
            <w:vAlign w:val="bottom"/>
            <w:hideMark/>
          </w:tcPr>
          <w:p w14:paraId="6B0F4D85" w14:textId="77777777" w:rsidR="004279D4" w:rsidRPr="004279D4" w:rsidRDefault="004279D4" w:rsidP="004279D4">
            <w:pPr>
              <w:jc w:val="right"/>
              <w:rPr>
                <w:b/>
                <w:bCs/>
                <w:lang w:val="hr-HR"/>
              </w:rPr>
            </w:pPr>
            <w:r w:rsidRPr="004279D4">
              <w:rPr>
                <w:b/>
                <w:bCs/>
                <w:lang w:val="hr-HR"/>
              </w:rPr>
              <w:t>101,02</w:t>
            </w:r>
          </w:p>
        </w:tc>
      </w:tr>
      <w:tr w:rsidR="004279D4" w:rsidRPr="004279D4" w14:paraId="7D225A74"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4FA65A7" w14:textId="77777777" w:rsidR="004279D4" w:rsidRPr="004279D4" w:rsidRDefault="004279D4" w:rsidP="004279D4">
            <w:pPr>
              <w:rPr>
                <w:lang w:val="hr-HR"/>
              </w:rPr>
            </w:pPr>
            <w:r w:rsidRPr="004279D4">
              <w:rPr>
                <w:lang w:val="hr-HR"/>
              </w:rPr>
              <w:t>3221</w:t>
            </w:r>
          </w:p>
        </w:tc>
        <w:tc>
          <w:tcPr>
            <w:tcW w:w="4417" w:type="dxa"/>
            <w:tcBorders>
              <w:top w:val="nil"/>
              <w:left w:val="nil"/>
              <w:bottom w:val="single" w:sz="4" w:space="0" w:color="auto"/>
              <w:right w:val="single" w:sz="4" w:space="0" w:color="auto"/>
            </w:tcBorders>
            <w:shd w:val="clear" w:color="auto" w:fill="auto"/>
            <w:noWrap/>
            <w:vAlign w:val="bottom"/>
            <w:hideMark/>
          </w:tcPr>
          <w:p w14:paraId="351A7975" w14:textId="77777777" w:rsidR="004279D4" w:rsidRPr="004279D4" w:rsidRDefault="004279D4" w:rsidP="004279D4">
            <w:pPr>
              <w:rPr>
                <w:lang w:val="hr-HR"/>
              </w:rPr>
            </w:pPr>
            <w:r w:rsidRPr="004279D4">
              <w:rPr>
                <w:lang w:val="hr-HR"/>
              </w:rPr>
              <w:t>Uredski materijal i ostali materijalni rashodi</w:t>
            </w:r>
          </w:p>
        </w:tc>
        <w:tc>
          <w:tcPr>
            <w:tcW w:w="1348" w:type="dxa"/>
            <w:tcBorders>
              <w:top w:val="nil"/>
              <w:left w:val="nil"/>
              <w:bottom w:val="single" w:sz="4" w:space="0" w:color="auto"/>
              <w:right w:val="single" w:sz="4" w:space="0" w:color="auto"/>
            </w:tcBorders>
            <w:shd w:val="clear" w:color="auto" w:fill="auto"/>
            <w:noWrap/>
            <w:vAlign w:val="bottom"/>
            <w:hideMark/>
          </w:tcPr>
          <w:p w14:paraId="53B24369" w14:textId="77777777" w:rsidR="004279D4" w:rsidRPr="004279D4" w:rsidRDefault="004279D4" w:rsidP="004279D4">
            <w:pPr>
              <w:jc w:val="right"/>
              <w:rPr>
                <w:lang w:val="hr-HR"/>
              </w:rPr>
            </w:pPr>
            <w:r w:rsidRPr="004279D4">
              <w:rPr>
                <w:lang w:val="hr-HR"/>
              </w:rPr>
              <w:t>6.837,00</w:t>
            </w:r>
          </w:p>
        </w:tc>
        <w:tc>
          <w:tcPr>
            <w:tcW w:w="1650" w:type="dxa"/>
            <w:tcBorders>
              <w:top w:val="nil"/>
              <w:left w:val="nil"/>
              <w:bottom w:val="single" w:sz="4" w:space="0" w:color="auto"/>
              <w:right w:val="single" w:sz="4" w:space="0" w:color="auto"/>
            </w:tcBorders>
            <w:shd w:val="clear" w:color="auto" w:fill="auto"/>
            <w:noWrap/>
            <w:vAlign w:val="bottom"/>
            <w:hideMark/>
          </w:tcPr>
          <w:p w14:paraId="78D0FF0A" w14:textId="77777777" w:rsidR="004279D4" w:rsidRPr="004279D4" w:rsidRDefault="004279D4" w:rsidP="004279D4">
            <w:pPr>
              <w:jc w:val="right"/>
              <w:rPr>
                <w:lang w:val="hr-HR"/>
              </w:rPr>
            </w:pPr>
            <w:r w:rsidRPr="004279D4">
              <w:rPr>
                <w:lang w:val="hr-HR"/>
              </w:rPr>
              <w:t>6.867,86</w:t>
            </w:r>
          </w:p>
        </w:tc>
        <w:tc>
          <w:tcPr>
            <w:tcW w:w="766" w:type="dxa"/>
            <w:tcBorders>
              <w:top w:val="nil"/>
              <w:left w:val="nil"/>
              <w:bottom w:val="single" w:sz="4" w:space="0" w:color="auto"/>
              <w:right w:val="single" w:sz="4" w:space="0" w:color="auto"/>
            </w:tcBorders>
            <w:shd w:val="clear" w:color="auto" w:fill="auto"/>
            <w:noWrap/>
            <w:vAlign w:val="bottom"/>
            <w:hideMark/>
          </w:tcPr>
          <w:p w14:paraId="04D5120E" w14:textId="77777777" w:rsidR="004279D4" w:rsidRPr="004279D4" w:rsidRDefault="004279D4" w:rsidP="004279D4">
            <w:pPr>
              <w:jc w:val="right"/>
              <w:rPr>
                <w:lang w:val="hr-HR"/>
              </w:rPr>
            </w:pPr>
            <w:r w:rsidRPr="004279D4">
              <w:rPr>
                <w:lang w:val="hr-HR"/>
              </w:rPr>
              <w:t>100,45</w:t>
            </w:r>
          </w:p>
        </w:tc>
      </w:tr>
      <w:tr w:rsidR="004279D4" w:rsidRPr="004279D4" w14:paraId="10CB3315"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9F51D43" w14:textId="77777777" w:rsidR="004279D4" w:rsidRPr="004279D4" w:rsidRDefault="004279D4" w:rsidP="004279D4">
            <w:pPr>
              <w:rPr>
                <w:lang w:val="hr-HR"/>
              </w:rPr>
            </w:pPr>
            <w:r w:rsidRPr="004279D4">
              <w:rPr>
                <w:lang w:val="hr-HR"/>
              </w:rPr>
              <w:t>3222</w:t>
            </w:r>
          </w:p>
        </w:tc>
        <w:tc>
          <w:tcPr>
            <w:tcW w:w="4417" w:type="dxa"/>
            <w:tcBorders>
              <w:top w:val="nil"/>
              <w:left w:val="nil"/>
              <w:bottom w:val="single" w:sz="4" w:space="0" w:color="auto"/>
              <w:right w:val="single" w:sz="4" w:space="0" w:color="auto"/>
            </w:tcBorders>
            <w:shd w:val="clear" w:color="auto" w:fill="auto"/>
            <w:noWrap/>
            <w:vAlign w:val="bottom"/>
            <w:hideMark/>
          </w:tcPr>
          <w:p w14:paraId="3B705667" w14:textId="77777777" w:rsidR="004279D4" w:rsidRPr="004279D4" w:rsidRDefault="004279D4" w:rsidP="004279D4">
            <w:pPr>
              <w:rPr>
                <w:lang w:val="hr-HR"/>
              </w:rPr>
            </w:pPr>
            <w:r w:rsidRPr="004279D4">
              <w:rPr>
                <w:lang w:val="hr-HR"/>
              </w:rPr>
              <w:t>Materijal i sirovine</w:t>
            </w:r>
          </w:p>
        </w:tc>
        <w:tc>
          <w:tcPr>
            <w:tcW w:w="1348" w:type="dxa"/>
            <w:tcBorders>
              <w:top w:val="nil"/>
              <w:left w:val="nil"/>
              <w:bottom w:val="single" w:sz="4" w:space="0" w:color="auto"/>
              <w:right w:val="single" w:sz="4" w:space="0" w:color="auto"/>
            </w:tcBorders>
            <w:shd w:val="clear" w:color="auto" w:fill="auto"/>
            <w:noWrap/>
            <w:vAlign w:val="bottom"/>
            <w:hideMark/>
          </w:tcPr>
          <w:p w14:paraId="5FAF76B2" w14:textId="77777777" w:rsidR="004279D4" w:rsidRPr="004279D4" w:rsidRDefault="004279D4" w:rsidP="004279D4">
            <w:pPr>
              <w:jc w:val="right"/>
              <w:rPr>
                <w:lang w:val="hr-HR"/>
              </w:rPr>
            </w:pPr>
            <w:r w:rsidRPr="004279D4">
              <w:rPr>
                <w:lang w:val="hr-HR"/>
              </w:rPr>
              <w:t>3.018,00</w:t>
            </w:r>
          </w:p>
        </w:tc>
        <w:tc>
          <w:tcPr>
            <w:tcW w:w="1650" w:type="dxa"/>
            <w:tcBorders>
              <w:top w:val="nil"/>
              <w:left w:val="nil"/>
              <w:bottom w:val="single" w:sz="4" w:space="0" w:color="auto"/>
              <w:right w:val="single" w:sz="4" w:space="0" w:color="auto"/>
            </w:tcBorders>
            <w:shd w:val="clear" w:color="auto" w:fill="auto"/>
            <w:noWrap/>
            <w:vAlign w:val="bottom"/>
            <w:hideMark/>
          </w:tcPr>
          <w:p w14:paraId="69697D3A" w14:textId="77777777" w:rsidR="004279D4" w:rsidRPr="004279D4" w:rsidRDefault="004279D4" w:rsidP="004279D4">
            <w:pPr>
              <w:jc w:val="right"/>
              <w:rPr>
                <w:lang w:val="hr-HR"/>
              </w:rPr>
            </w:pPr>
            <w:r w:rsidRPr="004279D4">
              <w:rPr>
                <w:lang w:val="hr-HR"/>
              </w:rPr>
              <w:t>3.030,52</w:t>
            </w:r>
          </w:p>
        </w:tc>
        <w:tc>
          <w:tcPr>
            <w:tcW w:w="766" w:type="dxa"/>
            <w:tcBorders>
              <w:top w:val="nil"/>
              <w:left w:val="nil"/>
              <w:bottom w:val="single" w:sz="4" w:space="0" w:color="auto"/>
              <w:right w:val="single" w:sz="4" w:space="0" w:color="auto"/>
            </w:tcBorders>
            <w:shd w:val="clear" w:color="auto" w:fill="auto"/>
            <w:noWrap/>
            <w:vAlign w:val="bottom"/>
            <w:hideMark/>
          </w:tcPr>
          <w:p w14:paraId="0EF60FDC" w14:textId="77777777" w:rsidR="004279D4" w:rsidRPr="004279D4" w:rsidRDefault="004279D4" w:rsidP="004279D4">
            <w:pPr>
              <w:jc w:val="right"/>
              <w:rPr>
                <w:lang w:val="hr-HR"/>
              </w:rPr>
            </w:pPr>
            <w:r w:rsidRPr="004279D4">
              <w:rPr>
                <w:lang w:val="hr-HR"/>
              </w:rPr>
              <w:t>100,41</w:t>
            </w:r>
          </w:p>
        </w:tc>
      </w:tr>
      <w:tr w:rsidR="004279D4" w:rsidRPr="004279D4" w14:paraId="1DB90AD7"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E735D08" w14:textId="77777777" w:rsidR="004279D4" w:rsidRPr="004279D4" w:rsidRDefault="004279D4" w:rsidP="004279D4">
            <w:pPr>
              <w:rPr>
                <w:lang w:val="hr-HR"/>
              </w:rPr>
            </w:pPr>
            <w:r w:rsidRPr="004279D4">
              <w:rPr>
                <w:lang w:val="hr-HR"/>
              </w:rPr>
              <w:t>3225</w:t>
            </w:r>
          </w:p>
        </w:tc>
        <w:tc>
          <w:tcPr>
            <w:tcW w:w="4417" w:type="dxa"/>
            <w:tcBorders>
              <w:top w:val="nil"/>
              <w:left w:val="nil"/>
              <w:bottom w:val="single" w:sz="4" w:space="0" w:color="auto"/>
              <w:right w:val="single" w:sz="4" w:space="0" w:color="auto"/>
            </w:tcBorders>
            <w:shd w:val="clear" w:color="auto" w:fill="auto"/>
            <w:noWrap/>
            <w:vAlign w:val="bottom"/>
            <w:hideMark/>
          </w:tcPr>
          <w:p w14:paraId="0AC4E2C9" w14:textId="77777777" w:rsidR="004279D4" w:rsidRPr="004279D4" w:rsidRDefault="004279D4" w:rsidP="004279D4">
            <w:pPr>
              <w:rPr>
                <w:lang w:val="hr-HR"/>
              </w:rPr>
            </w:pPr>
            <w:r w:rsidRPr="004279D4">
              <w:rPr>
                <w:lang w:val="hr-HR"/>
              </w:rPr>
              <w:t>Sitni inventar i auto gume</w:t>
            </w:r>
          </w:p>
        </w:tc>
        <w:tc>
          <w:tcPr>
            <w:tcW w:w="1348" w:type="dxa"/>
            <w:tcBorders>
              <w:top w:val="nil"/>
              <w:left w:val="nil"/>
              <w:bottom w:val="single" w:sz="4" w:space="0" w:color="auto"/>
              <w:right w:val="single" w:sz="4" w:space="0" w:color="auto"/>
            </w:tcBorders>
            <w:shd w:val="clear" w:color="auto" w:fill="auto"/>
            <w:noWrap/>
            <w:vAlign w:val="bottom"/>
            <w:hideMark/>
          </w:tcPr>
          <w:p w14:paraId="3E3CFB8E" w14:textId="77777777" w:rsidR="004279D4" w:rsidRPr="004279D4" w:rsidRDefault="004279D4" w:rsidP="004279D4">
            <w:pPr>
              <w:jc w:val="right"/>
              <w:rPr>
                <w:lang w:val="hr-HR"/>
              </w:rPr>
            </w:pPr>
            <w:r w:rsidRPr="004279D4">
              <w:rPr>
                <w:lang w:val="hr-HR"/>
              </w:rPr>
              <w:t>1.039,00</w:t>
            </w:r>
          </w:p>
        </w:tc>
        <w:tc>
          <w:tcPr>
            <w:tcW w:w="1650" w:type="dxa"/>
            <w:tcBorders>
              <w:top w:val="nil"/>
              <w:left w:val="nil"/>
              <w:bottom w:val="single" w:sz="4" w:space="0" w:color="auto"/>
              <w:right w:val="single" w:sz="4" w:space="0" w:color="auto"/>
            </w:tcBorders>
            <w:shd w:val="clear" w:color="auto" w:fill="auto"/>
            <w:noWrap/>
            <w:vAlign w:val="bottom"/>
            <w:hideMark/>
          </w:tcPr>
          <w:p w14:paraId="448B5BD0" w14:textId="77777777" w:rsidR="004279D4" w:rsidRPr="004279D4" w:rsidRDefault="004279D4" w:rsidP="004279D4">
            <w:pPr>
              <w:jc w:val="right"/>
              <w:rPr>
                <w:lang w:val="hr-HR"/>
              </w:rPr>
            </w:pPr>
            <w:r w:rsidRPr="004279D4">
              <w:rPr>
                <w:lang w:val="hr-HR"/>
              </w:rPr>
              <w:t>1.038,75</w:t>
            </w:r>
          </w:p>
        </w:tc>
        <w:tc>
          <w:tcPr>
            <w:tcW w:w="766" w:type="dxa"/>
            <w:tcBorders>
              <w:top w:val="nil"/>
              <w:left w:val="nil"/>
              <w:bottom w:val="single" w:sz="4" w:space="0" w:color="auto"/>
              <w:right w:val="single" w:sz="4" w:space="0" w:color="auto"/>
            </w:tcBorders>
            <w:shd w:val="clear" w:color="auto" w:fill="auto"/>
            <w:noWrap/>
            <w:vAlign w:val="bottom"/>
            <w:hideMark/>
          </w:tcPr>
          <w:p w14:paraId="314E239D" w14:textId="77777777" w:rsidR="004279D4" w:rsidRPr="004279D4" w:rsidRDefault="004279D4" w:rsidP="004279D4">
            <w:pPr>
              <w:jc w:val="right"/>
              <w:rPr>
                <w:lang w:val="hr-HR"/>
              </w:rPr>
            </w:pPr>
            <w:r w:rsidRPr="004279D4">
              <w:rPr>
                <w:lang w:val="hr-HR"/>
              </w:rPr>
              <w:t>99,98</w:t>
            </w:r>
          </w:p>
        </w:tc>
      </w:tr>
      <w:tr w:rsidR="004279D4" w:rsidRPr="004279D4" w14:paraId="3594A21E"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EE1948C" w14:textId="77777777" w:rsidR="004279D4" w:rsidRPr="004279D4" w:rsidRDefault="004279D4" w:rsidP="004279D4">
            <w:pPr>
              <w:rPr>
                <w:lang w:val="hr-HR"/>
              </w:rPr>
            </w:pPr>
            <w:r w:rsidRPr="004279D4">
              <w:rPr>
                <w:lang w:val="hr-HR"/>
              </w:rPr>
              <w:t>3232</w:t>
            </w:r>
          </w:p>
        </w:tc>
        <w:tc>
          <w:tcPr>
            <w:tcW w:w="4417" w:type="dxa"/>
            <w:tcBorders>
              <w:top w:val="nil"/>
              <w:left w:val="nil"/>
              <w:bottom w:val="single" w:sz="4" w:space="0" w:color="auto"/>
              <w:right w:val="single" w:sz="4" w:space="0" w:color="auto"/>
            </w:tcBorders>
            <w:shd w:val="clear" w:color="auto" w:fill="auto"/>
            <w:noWrap/>
            <w:vAlign w:val="bottom"/>
            <w:hideMark/>
          </w:tcPr>
          <w:p w14:paraId="0F0CB2C7" w14:textId="77777777" w:rsidR="004279D4" w:rsidRPr="004279D4" w:rsidRDefault="004279D4" w:rsidP="004279D4">
            <w:pPr>
              <w:rPr>
                <w:lang w:val="hr-HR"/>
              </w:rPr>
            </w:pPr>
            <w:r w:rsidRPr="004279D4">
              <w:rPr>
                <w:lang w:val="hr-HR"/>
              </w:rPr>
              <w:t>Usluge tekućeg i investicijskog održavanja</w:t>
            </w:r>
          </w:p>
        </w:tc>
        <w:tc>
          <w:tcPr>
            <w:tcW w:w="1348" w:type="dxa"/>
            <w:tcBorders>
              <w:top w:val="nil"/>
              <w:left w:val="nil"/>
              <w:bottom w:val="single" w:sz="4" w:space="0" w:color="auto"/>
              <w:right w:val="single" w:sz="4" w:space="0" w:color="auto"/>
            </w:tcBorders>
            <w:shd w:val="clear" w:color="auto" w:fill="auto"/>
            <w:noWrap/>
            <w:vAlign w:val="bottom"/>
            <w:hideMark/>
          </w:tcPr>
          <w:p w14:paraId="75332FB1" w14:textId="77777777" w:rsidR="004279D4" w:rsidRPr="004279D4" w:rsidRDefault="004279D4" w:rsidP="004279D4">
            <w:pPr>
              <w:jc w:val="right"/>
              <w:rPr>
                <w:lang w:val="hr-HR"/>
              </w:rPr>
            </w:pPr>
            <w:r w:rsidRPr="004279D4">
              <w:rPr>
                <w:lang w:val="hr-HR"/>
              </w:rPr>
              <w:t>3.972,00</w:t>
            </w:r>
          </w:p>
        </w:tc>
        <w:tc>
          <w:tcPr>
            <w:tcW w:w="1650" w:type="dxa"/>
            <w:tcBorders>
              <w:top w:val="nil"/>
              <w:left w:val="nil"/>
              <w:bottom w:val="single" w:sz="4" w:space="0" w:color="auto"/>
              <w:right w:val="single" w:sz="4" w:space="0" w:color="auto"/>
            </w:tcBorders>
            <w:shd w:val="clear" w:color="auto" w:fill="auto"/>
            <w:noWrap/>
            <w:vAlign w:val="bottom"/>
            <w:hideMark/>
          </w:tcPr>
          <w:p w14:paraId="47B98A5E" w14:textId="77777777" w:rsidR="004279D4" w:rsidRPr="004279D4" w:rsidRDefault="004279D4" w:rsidP="004279D4">
            <w:pPr>
              <w:jc w:val="right"/>
              <w:rPr>
                <w:lang w:val="hr-HR"/>
              </w:rPr>
            </w:pPr>
            <w:r w:rsidRPr="004279D4">
              <w:rPr>
                <w:lang w:val="hr-HR"/>
              </w:rPr>
              <w:t>4.093,41</w:t>
            </w:r>
          </w:p>
        </w:tc>
        <w:tc>
          <w:tcPr>
            <w:tcW w:w="766" w:type="dxa"/>
            <w:tcBorders>
              <w:top w:val="nil"/>
              <w:left w:val="nil"/>
              <w:bottom w:val="single" w:sz="4" w:space="0" w:color="auto"/>
              <w:right w:val="single" w:sz="4" w:space="0" w:color="auto"/>
            </w:tcBorders>
            <w:shd w:val="clear" w:color="auto" w:fill="auto"/>
            <w:noWrap/>
            <w:vAlign w:val="bottom"/>
            <w:hideMark/>
          </w:tcPr>
          <w:p w14:paraId="33FE15BC" w14:textId="77777777" w:rsidR="004279D4" w:rsidRPr="004279D4" w:rsidRDefault="004279D4" w:rsidP="004279D4">
            <w:pPr>
              <w:jc w:val="right"/>
              <w:rPr>
                <w:lang w:val="hr-HR"/>
              </w:rPr>
            </w:pPr>
            <w:r w:rsidRPr="004279D4">
              <w:rPr>
                <w:lang w:val="hr-HR"/>
              </w:rPr>
              <w:t>103,06</w:t>
            </w:r>
          </w:p>
        </w:tc>
      </w:tr>
      <w:tr w:rsidR="004279D4" w:rsidRPr="004279D4" w14:paraId="31E48051"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21C240E" w14:textId="77777777" w:rsidR="004279D4" w:rsidRPr="004279D4" w:rsidRDefault="004279D4" w:rsidP="004279D4">
            <w:pPr>
              <w:rPr>
                <w:lang w:val="hr-HR"/>
              </w:rPr>
            </w:pPr>
            <w:r w:rsidRPr="004279D4">
              <w:rPr>
                <w:lang w:val="hr-HR"/>
              </w:rPr>
              <w:t>3235</w:t>
            </w:r>
          </w:p>
        </w:tc>
        <w:tc>
          <w:tcPr>
            <w:tcW w:w="4417" w:type="dxa"/>
            <w:tcBorders>
              <w:top w:val="nil"/>
              <w:left w:val="nil"/>
              <w:bottom w:val="single" w:sz="4" w:space="0" w:color="auto"/>
              <w:right w:val="single" w:sz="4" w:space="0" w:color="auto"/>
            </w:tcBorders>
            <w:shd w:val="clear" w:color="auto" w:fill="auto"/>
            <w:noWrap/>
            <w:vAlign w:val="bottom"/>
            <w:hideMark/>
          </w:tcPr>
          <w:p w14:paraId="2C9FE7AE" w14:textId="77777777" w:rsidR="004279D4" w:rsidRPr="004279D4" w:rsidRDefault="004279D4" w:rsidP="004279D4">
            <w:pPr>
              <w:rPr>
                <w:lang w:val="hr-HR"/>
              </w:rPr>
            </w:pPr>
            <w:r w:rsidRPr="004279D4">
              <w:rPr>
                <w:lang w:val="hr-HR"/>
              </w:rPr>
              <w:t>Zakupnine i najamnine</w:t>
            </w:r>
          </w:p>
        </w:tc>
        <w:tc>
          <w:tcPr>
            <w:tcW w:w="1348" w:type="dxa"/>
            <w:tcBorders>
              <w:top w:val="nil"/>
              <w:left w:val="nil"/>
              <w:bottom w:val="single" w:sz="4" w:space="0" w:color="auto"/>
              <w:right w:val="single" w:sz="4" w:space="0" w:color="auto"/>
            </w:tcBorders>
            <w:shd w:val="clear" w:color="auto" w:fill="auto"/>
            <w:noWrap/>
            <w:vAlign w:val="bottom"/>
            <w:hideMark/>
          </w:tcPr>
          <w:p w14:paraId="0D87D9B4" w14:textId="77777777" w:rsidR="004279D4" w:rsidRPr="004279D4" w:rsidRDefault="004279D4" w:rsidP="004279D4">
            <w:pPr>
              <w:jc w:val="right"/>
              <w:rPr>
                <w:lang w:val="hr-HR"/>
              </w:rPr>
            </w:pPr>
            <w:r w:rsidRPr="004279D4">
              <w:rPr>
                <w:lang w:val="hr-HR"/>
              </w:rPr>
              <w:t>1.447,00</w:t>
            </w:r>
          </w:p>
        </w:tc>
        <w:tc>
          <w:tcPr>
            <w:tcW w:w="1650" w:type="dxa"/>
            <w:tcBorders>
              <w:top w:val="nil"/>
              <w:left w:val="nil"/>
              <w:bottom w:val="single" w:sz="4" w:space="0" w:color="auto"/>
              <w:right w:val="single" w:sz="4" w:space="0" w:color="auto"/>
            </w:tcBorders>
            <w:shd w:val="clear" w:color="auto" w:fill="auto"/>
            <w:noWrap/>
            <w:vAlign w:val="bottom"/>
            <w:hideMark/>
          </w:tcPr>
          <w:p w14:paraId="2FB7798D" w14:textId="77777777" w:rsidR="004279D4" w:rsidRPr="004279D4" w:rsidRDefault="004279D4" w:rsidP="004279D4">
            <w:pPr>
              <w:jc w:val="right"/>
              <w:rPr>
                <w:lang w:val="hr-HR"/>
              </w:rPr>
            </w:pPr>
            <w:r w:rsidRPr="004279D4">
              <w:rPr>
                <w:lang w:val="hr-HR"/>
              </w:rPr>
              <w:t>1.439,74</w:t>
            </w:r>
          </w:p>
        </w:tc>
        <w:tc>
          <w:tcPr>
            <w:tcW w:w="766" w:type="dxa"/>
            <w:tcBorders>
              <w:top w:val="nil"/>
              <w:left w:val="nil"/>
              <w:bottom w:val="single" w:sz="4" w:space="0" w:color="auto"/>
              <w:right w:val="single" w:sz="4" w:space="0" w:color="auto"/>
            </w:tcBorders>
            <w:shd w:val="clear" w:color="auto" w:fill="auto"/>
            <w:noWrap/>
            <w:vAlign w:val="bottom"/>
            <w:hideMark/>
          </w:tcPr>
          <w:p w14:paraId="2CBEE1AD" w14:textId="77777777" w:rsidR="004279D4" w:rsidRPr="004279D4" w:rsidRDefault="004279D4" w:rsidP="004279D4">
            <w:pPr>
              <w:jc w:val="right"/>
              <w:rPr>
                <w:lang w:val="hr-HR"/>
              </w:rPr>
            </w:pPr>
            <w:r w:rsidRPr="004279D4">
              <w:rPr>
                <w:lang w:val="hr-HR"/>
              </w:rPr>
              <w:t>99,50</w:t>
            </w:r>
          </w:p>
        </w:tc>
      </w:tr>
      <w:tr w:rsidR="004279D4" w:rsidRPr="004279D4" w14:paraId="3DED1D8F"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61B6E6E" w14:textId="77777777" w:rsidR="004279D4" w:rsidRPr="004279D4" w:rsidRDefault="004279D4" w:rsidP="004279D4">
            <w:pPr>
              <w:rPr>
                <w:lang w:val="hr-HR"/>
              </w:rPr>
            </w:pPr>
            <w:r w:rsidRPr="004279D4">
              <w:rPr>
                <w:lang w:val="hr-HR"/>
              </w:rPr>
              <w:t>3239</w:t>
            </w:r>
          </w:p>
        </w:tc>
        <w:tc>
          <w:tcPr>
            <w:tcW w:w="4417" w:type="dxa"/>
            <w:tcBorders>
              <w:top w:val="nil"/>
              <w:left w:val="nil"/>
              <w:bottom w:val="single" w:sz="4" w:space="0" w:color="auto"/>
              <w:right w:val="single" w:sz="4" w:space="0" w:color="auto"/>
            </w:tcBorders>
            <w:shd w:val="clear" w:color="auto" w:fill="auto"/>
            <w:noWrap/>
            <w:vAlign w:val="bottom"/>
            <w:hideMark/>
          </w:tcPr>
          <w:p w14:paraId="056844FC" w14:textId="77777777" w:rsidR="004279D4" w:rsidRPr="004279D4" w:rsidRDefault="004279D4" w:rsidP="004279D4">
            <w:pPr>
              <w:rPr>
                <w:lang w:val="hr-HR"/>
              </w:rPr>
            </w:pPr>
            <w:r w:rsidRPr="004279D4">
              <w:rPr>
                <w:lang w:val="hr-HR"/>
              </w:rPr>
              <w:t>Ostale usluge</w:t>
            </w:r>
          </w:p>
        </w:tc>
        <w:tc>
          <w:tcPr>
            <w:tcW w:w="1348" w:type="dxa"/>
            <w:tcBorders>
              <w:top w:val="nil"/>
              <w:left w:val="nil"/>
              <w:bottom w:val="single" w:sz="4" w:space="0" w:color="auto"/>
              <w:right w:val="single" w:sz="4" w:space="0" w:color="auto"/>
            </w:tcBorders>
            <w:shd w:val="clear" w:color="auto" w:fill="auto"/>
            <w:noWrap/>
            <w:vAlign w:val="bottom"/>
            <w:hideMark/>
          </w:tcPr>
          <w:p w14:paraId="0C2B34EB" w14:textId="77777777" w:rsidR="004279D4" w:rsidRPr="004279D4" w:rsidRDefault="004279D4" w:rsidP="004279D4">
            <w:pPr>
              <w:jc w:val="right"/>
              <w:rPr>
                <w:lang w:val="hr-HR"/>
              </w:rPr>
            </w:pPr>
            <w:r w:rsidRPr="004279D4">
              <w:rPr>
                <w:lang w:val="hr-HR"/>
              </w:rPr>
              <w:t>1.206,00</w:t>
            </w:r>
          </w:p>
        </w:tc>
        <w:tc>
          <w:tcPr>
            <w:tcW w:w="1650" w:type="dxa"/>
            <w:tcBorders>
              <w:top w:val="nil"/>
              <w:left w:val="nil"/>
              <w:bottom w:val="single" w:sz="4" w:space="0" w:color="auto"/>
              <w:right w:val="single" w:sz="4" w:space="0" w:color="auto"/>
            </w:tcBorders>
            <w:shd w:val="clear" w:color="auto" w:fill="auto"/>
            <w:noWrap/>
            <w:vAlign w:val="bottom"/>
            <w:hideMark/>
          </w:tcPr>
          <w:p w14:paraId="7099C5C7" w14:textId="77777777" w:rsidR="004279D4" w:rsidRPr="004279D4" w:rsidRDefault="004279D4" w:rsidP="004279D4">
            <w:pPr>
              <w:jc w:val="right"/>
              <w:rPr>
                <w:lang w:val="hr-HR"/>
              </w:rPr>
            </w:pPr>
            <w:r w:rsidRPr="004279D4">
              <w:rPr>
                <w:lang w:val="hr-HR"/>
              </w:rPr>
              <w:t>1.257,62</w:t>
            </w:r>
          </w:p>
        </w:tc>
        <w:tc>
          <w:tcPr>
            <w:tcW w:w="766" w:type="dxa"/>
            <w:tcBorders>
              <w:top w:val="nil"/>
              <w:left w:val="nil"/>
              <w:bottom w:val="single" w:sz="4" w:space="0" w:color="auto"/>
              <w:right w:val="single" w:sz="4" w:space="0" w:color="auto"/>
            </w:tcBorders>
            <w:shd w:val="clear" w:color="auto" w:fill="auto"/>
            <w:noWrap/>
            <w:vAlign w:val="bottom"/>
            <w:hideMark/>
          </w:tcPr>
          <w:p w14:paraId="56455C27" w14:textId="77777777" w:rsidR="004279D4" w:rsidRPr="004279D4" w:rsidRDefault="004279D4" w:rsidP="004279D4">
            <w:pPr>
              <w:jc w:val="right"/>
              <w:rPr>
                <w:lang w:val="hr-HR"/>
              </w:rPr>
            </w:pPr>
            <w:r w:rsidRPr="004279D4">
              <w:rPr>
                <w:lang w:val="hr-HR"/>
              </w:rPr>
              <w:t>104,28</w:t>
            </w:r>
          </w:p>
        </w:tc>
      </w:tr>
      <w:tr w:rsidR="004279D4" w:rsidRPr="004279D4" w14:paraId="2CEA1584" w14:textId="77777777" w:rsidTr="00540E21">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C93C52D" w14:textId="77777777" w:rsidR="004279D4" w:rsidRPr="004279D4" w:rsidRDefault="004279D4" w:rsidP="004279D4">
            <w:pPr>
              <w:rPr>
                <w:lang w:val="hr-HR"/>
              </w:rPr>
            </w:pPr>
            <w:r w:rsidRPr="004279D4">
              <w:rPr>
                <w:lang w:val="hr-HR"/>
              </w:rPr>
              <w:t>4227</w:t>
            </w:r>
          </w:p>
        </w:tc>
        <w:tc>
          <w:tcPr>
            <w:tcW w:w="4417" w:type="dxa"/>
            <w:tcBorders>
              <w:top w:val="nil"/>
              <w:left w:val="nil"/>
              <w:bottom w:val="single" w:sz="4" w:space="0" w:color="auto"/>
              <w:right w:val="single" w:sz="4" w:space="0" w:color="auto"/>
            </w:tcBorders>
            <w:shd w:val="clear" w:color="auto" w:fill="auto"/>
            <w:noWrap/>
            <w:vAlign w:val="bottom"/>
            <w:hideMark/>
          </w:tcPr>
          <w:p w14:paraId="5C001B19" w14:textId="77777777" w:rsidR="004279D4" w:rsidRPr="004279D4" w:rsidRDefault="004279D4" w:rsidP="004279D4">
            <w:pPr>
              <w:rPr>
                <w:lang w:val="hr-HR"/>
              </w:rPr>
            </w:pPr>
            <w:r w:rsidRPr="004279D4">
              <w:rPr>
                <w:lang w:val="hr-HR"/>
              </w:rPr>
              <w:t>Uređaji, strojevi i oprema za ostale namjene</w:t>
            </w:r>
          </w:p>
        </w:tc>
        <w:tc>
          <w:tcPr>
            <w:tcW w:w="1348" w:type="dxa"/>
            <w:tcBorders>
              <w:top w:val="nil"/>
              <w:left w:val="nil"/>
              <w:bottom w:val="single" w:sz="4" w:space="0" w:color="auto"/>
              <w:right w:val="single" w:sz="4" w:space="0" w:color="auto"/>
            </w:tcBorders>
            <w:shd w:val="clear" w:color="auto" w:fill="auto"/>
            <w:noWrap/>
            <w:vAlign w:val="bottom"/>
            <w:hideMark/>
          </w:tcPr>
          <w:p w14:paraId="0B1C806D" w14:textId="77777777" w:rsidR="004279D4" w:rsidRPr="004279D4" w:rsidRDefault="004279D4" w:rsidP="004279D4">
            <w:pPr>
              <w:jc w:val="right"/>
              <w:rPr>
                <w:lang w:val="hr-HR"/>
              </w:rPr>
            </w:pPr>
            <w:r w:rsidRPr="004279D4">
              <w:rPr>
                <w:lang w:val="hr-HR"/>
              </w:rPr>
              <w:t>2.853,00</w:t>
            </w:r>
          </w:p>
        </w:tc>
        <w:tc>
          <w:tcPr>
            <w:tcW w:w="1650" w:type="dxa"/>
            <w:tcBorders>
              <w:top w:val="nil"/>
              <w:left w:val="nil"/>
              <w:bottom w:val="single" w:sz="4" w:space="0" w:color="auto"/>
              <w:right w:val="single" w:sz="4" w:space="0" w:color="auto"/>
            </w:tcBorders>
            <w:shd w:val="clear" w:color="auto" w:fill="auto"/>
            <w:noWrap/>
            <w:vAlign w:val="bottom"/>
            <w:hideMark/>
          </w:tcPr>
          <w:p w14:paraId="5F77901D" w14:textId="77777777" w:rsidR="004279D4" w:rsidRPr="004279D4" w:rsidRDefault="004279D4" w:rsidP="004279D4">
            <w:pPr>
              <w:jc w:val="right"/>
              <w:rPr>
                <w:lang w:val="hr-HR"/>
              </w:rPr>
            </w:pPr>
            <w:r w:rsidRPr="004279D4">
              <w:rPr>
                <w:lang w:val="hr-HR"/>
              </w:rPr>
              <w:t>2.852,30</w:t>
            </w:r>
          </w:p>
        </w:tc>
        <w:tc>
          <w:tcPr>
            <w:tcW w:w="766" w:type="dxa"/>
            <w:tcBorders>
              <w:top w:val="nil"/>
              <w:left w:val="nil"/>
              <w:bottom w:val="single" w:sz="4" w:space="0" w:color="auto"/>
              <w:right w:val="single" w:sz="4" w:space="0" w:color="auto"/>
            </w:tcBorders>
            <w:shd w:val="clear" w:color="auto" w:fill="auto"/>
            <w:noWrap/>
            <w:vAlign w:val="bottom"/>
            <w:hideMark/>
          </w:tcPr>
          <w:p w14:paraId="08E0A36C" w14:textId="77777777" w:rsidR="004279D4" w:rsidRPr="004279D4" w:rsidRDefault="004279D4" w:rsidP="004279D4">
            <w:pPr>
              <w:jc w:val="right"/>
              <w:rPr>
                <w:lang w:val="hr-HR"/>
              </w:rPr>
            </w:pPr>
            <w:r w:rsidRPr="004279D4">
              <w:rPr>
                <w:lang w:val="hr-HR"/>
              </w:rPr>
              <w:t>99,98</w:t>
            </w:r>
          </w:p>
        </w:tc>
      </w:tr>
    </w:tbl>
    <w:p w14:paraId="2ED15771" w14:textId="77777777" w:rsidR="0093325F" w:rsidRDefault="0093325F" w:rsidP="00FE731C">
      <w:pPr>
        <w:pStyle w:val="Naslov"/>
        <w:ind w:firstLine="720"/>
        <w:jc w:val="both"/>
        <w:rPr>
          <w:b w:val="0"/>
          <w:iCs/>
          <w:noProof/>
        </w:rPr>
      </w:pPr>
    </w:p>
    <w:p w14:paraId="05CBE56B" w14:textId="45F6F993" w:rsidR="00FE731C" w:rsidRPr="00C14CB5" w:rsidRDefault="00FE731C" w:rsidP="00FE731C">
      <w:pPr>
        <w:pStyle w:val="Naslov"/>
        <w:ind w:firstLine="720"/>
        <w:jc w:val="both"/>
        <w:rPr>
          <w:b w:val="0"/>
          <w:noProof/>
        </w:rPr>
      </w:pPr>
      <w:r w:rsidRPr="002B1EAD">
        <w:rPr>
          <w:b w:val="0"/>
          <w:iCs/>
          <w:noProof/>
        </w:rPr>
        <w:t xml:space="preserve">Aktivnost: </w:t>
      </w:r>
      <w:r w:rsidRPr="002B1EAD">
        <w:rPr>
          <w:b w:val="0"/>
          <w:iCs/>
          <w:noProof/>
          <w:szCs w:val="24"/>
        </w:rPr>
        <w:t>Drugi programi u predškolskom odgoju</w:t>
      </w:r>
      <w:r w:rsidRPr="002B1EAD">
        <w:rPr>
          <w:b w:val="0"/>
          <w:iCs/>
          <w:noProof/>
        </w:rPr>
        <w:t xml:space="preserve">; rashodi su </w:t>
      </w:r>
      <w:r w:rsidRPr="002B1EAD">
        <w:rPr>
          <w:b w:val="0"/>
          <w:iCs/>
          <w:noProof/>
          <w:szCs w:val="24"/>
        </w:rPr>
        <w:t>planirani u iznosu od</w:t>
      </w:r>
      <w:r w:rsidRPr="00C14CB5">
        <w:rPr>
          <w:b w:val="0"/>
          <w:noProof/>
          <w:szCs w:val="24"/>
        </w:rPr>
        <w:t xml:space="preserve"> </w:t>
      </w:r>
      <w:r w:rsidR="00F62421">
        <w:rPr>
          <w:b w:val="0"/>
          <w:noProof/>
          <w:szCs w:val="24"/>
        </w:rPr>
        <w:t>1.165.598,00</w:t>
      </w:r>
      <w:r w:rsidRPr="00C14CB5">
        <w:rPr>
          <w:b w:val="0"/>
          <w:noProof/>
          <w:szCs w:val="24"/>
        </w:rPr>
        <w:t xml:space="preserve"> EUR, a </w:t>
      </w:r>
      <w:r w:rsidRPr="00C14CB5">
        <w:rPr>
          <w:b w:val="0"/>
          <w:noProof/>
        </w:rPr>
        <w:t xml:space="preserve">izvršeni u iznosu od </w:t>
      </w:r>
      <w:r w:rsidR="00F62421">
        <w:rPr>
          <w:b w:val="0"/>
          <w:noProof/>
        </w:rPr>
        <w:t>1.157.126,82</w:t>
      </w:r>
      <w:r w:rsidRPr="00C14CB5">
        <w:rPr>
          <w:b w:val="0"/>
          <w:noProof/>
        </w:rPr>
        <w:t xml:space="preserve"> EUR ili </w:t>
      </w:r>
      <w:r w:rsidR="00F62421">
        <w:rPr>
          <w:b w:val="0"/>
          <w:noProof/>
        </w:rPr>
        <w:t>99,27</w:t>
      </w:r>
      <w:r w:rsidRPr="00C14CB5">
        <w:rPr>
          <w:b w:val="0"/>
          <w:noProof/>
        </w:rPr>
        <w:t xml:space="preserve">% u odnosu na plan. Odnosi se na: </w:t>
      </w:r>
    </w:p>
    <w:p w14:paraId="51933253" w14:textId="1D5D1ACB" w:rsidR="001E702F" w:rsidRPr="001E702F" w:rsidRDefault="001E702F" w:rsidP="0043075B">
      <w:pPr>
        <w:pStyle w:val="Uvuenotijeloteksta"/>
        <w:numPr>
          <w:ilvl w:val="0"/>
          <w:numId w:val="22"/>
        </w:numPr>
        <w:ind w:left="709" w:hanging="425"/>
        <w:jc w:val="both"/>
        <w:rPr>
          <w:i w:val="0"/>
          <w:noProof/>
          <w:sz w:val="24"/>
          <w:szCs w:val="24"/>
          <w:lang w:val="hr-HR"/>
        </w:rPr>
      </w:pPr>
      <w:r w:rsidRPr="001E702F">
        <w:rPr>
          <w:i w:val="0"/>
          <w:noProof/>
          <w:sz w:val="24"/>
          <w:szCs w:val="24"/>
          <w:lang w:val="hr-HR"/>
        </w:rPr>
        <w:t>n</w:t>
      </w:r>
      <w:r w:rsidR="00F62421" w:rsidRPr="001E702F">
        <w:rPr>
          <w:i w:val="0"/>
          <w:noProof/>
          <w:sz w:val="24"/>
          <w:szCs w:val="24"/>
          <w:lang w:val="hr-HR"/>
        </w:rPr>
        <w:t>adogradnja aplikacije eVrtići na novu platformu</w:t>
      </w:r>
      <w:r w:rsidRPr="001E702F">
        <w:rPr>
          <w:i w:val="0"/>
          <w:noProof/>
          <w:sz w:val="24"/>
          <w:szCs w:val="24"/>
          <w:lang w:val="hr-HR"/>
        </w:rPr>
        <w:t>, rashodi su izvršeni u iznosu od 33.112,50 EUR;</w:t>
      </w:r>
    </w:p>
    <w:p w14:paraId="7A2CDB70" w14:textId="4867A02E" w:rsidR="00FE731C" w:rsidRPr="00C14CB5" w:rsidRDefault="00FE731C" w:rsidP="00FE731C">
      <w:pPr>
        <w:pStyle w:val="Uvuenotijeloteksta"/>
        <w:numPr>
          <w:ilvl w:val="0"/>
          <w:numId w:val="22"/>
        </w:numPr>
        <w:ind w:left="709" w:hanging="425"/>
        <w:jc w:val="both"/>
        <w:rPr>
          <w:i w:val="0"/>
          <w:noProof/>
          <w:sz w:val="24"/>
          <w:szCs w:val="24"/>
          <w:lang w:val="hr-HR"/>
        </w:rPr>
      </w:pPr>
      <w:r w:rsidRPr="00C14CB5">
        <w:rPr>
          <w:i w:val="0"/>
          <w:noProof/>
          <w:sz w:val="24"/>
          <w:szCs w:val="24"/>
          <w:lang w:val="hr-HR"/>
        </w:rPr>
        <w:t xml:space="preserve">održavanje računalne baze e-vrtići, rashodi su izvršeni u iznosu od </w:t>
      </w:r>
      <w:r w:rsidR="00F62421">
        <w:rPr>
          <w:i w:val="0"/>
          <w:noProof/>
          <w:sz w:val="24"/>
          <w:szCs w:val="24"/>
          <w:lang w:val="hr-HR"/>
        </w:rPr>
        <w:t>5.176,17</w:t>
      </w:r>
      <w:r w:rsidRPr="00C14CB5">
        <w:rPr>
          <w:i w:val="0"/>
          <w:noProof/>
          <w:sz w:val="24"/>
          <w:szCs w:val="24"/>
          <w:lang w:val="hr-HR"/>
        </w:rPr>
        <w:t xml:space="preserve"> EUR;</w:t>
      </w:r>
    </w:p>
    <w:p w14:paraId="25EB3FEA" w14:textId="1E6ED9BB" w:rsidR="00FE731C" w:rsidRPr="00C14CB5" w:rsidRDefault="00FE731C" w:rsidP="00FE731C">
      <w:pPr>
        <w:pStyle w:val="Uvuenotijeloteksta"/>
        <w:numPr>
          <w:ilvl w:val="0"/>
          <w:numId w:val="22"/>
        </w:numPr>
        <w:ind w:left="709" w:hanging="425"/>
        <w:jc w:val="both"/>
        <w:rPr>
          <w:i w:val="0"/>
          <w:noProof/>
          <w:sz w:val="24"/>
          <w:szCs w:val="24"/>
          <w:lang w:val="hr-HR"/>
        </w:rPr>
      </w:pPr>
      <w:r w:rsidRPr="00C14CB5">
        <w:rPr>
          <w:i w:val="0"/>
          <w:noProof/>
          <w:sz w:val="24"/>
          <w:szCs w:val="24"/>
          <w:lang w:val="hr-HR"/>
        </w:rPr>
        <w:t xml:space="preserve">sufinanciranje redovitih programa za djecu smještenu u predškolske ustanove drugih osnivača koji se provodi temeljem Odluke o iznosima financiranja programa predškolskog odgoja, rashodi su izvršeni u iznosu od </w:t>
      </w:r>
      <w:r w:rsidR="00F62421">
        <w:rPr>
          <w:i w:val="0"/>
          <w:noProof/>
          <w:sz w:val="24"/>
          <w:szCs w:val="24"/>
          <w:lang w:val="hr-HR"/>
        </w:rPr>
        <w:t>1.118.838,15</w:t>
      </w:r>
      <w:r w:rsidRPr="00C14CB5">
        <w:rPr>
          <w:i w:val="0"/>
          <w:noProof/>
          <w:sz w:val="24"/>
          <w:szCs w:val="24"/>
          <w:lang w:val="hr-HR"/>
        </w:rPr>
        <w:t xml:space="preserve"> EUR. Planom mreže predškolskih ustanova na području </w:t>
      </w:r>
      <w:r w:rsidR="00A24FED">
        <w:rPr>
          <w:i w:val="0"/>
          <w:noProof/>
          <w:sz w:val="24"/>
          <w:szCs w:val="24"/>
          <w:lang w:val="hr-HR"/>
        </w:rPr>
        <w:t>Grada Pula - Pola</w:t>
      </w:r>
      <w:r w:rsidRPr="00C14CB5">
        <w:rPr>
          <w:i w:val="0"/>
          <w:noProof/>
          <w:sz w:val="24"/>
          <w:szCs w:val="24"/>
          <w:lang w:val="hr-HR"/>
        </w:rPr>
        <w:t xml:space="preserve"> za pedagošku godinu 2022/2023 i 2023/2024, osim tri ustanove predškolskog odgoja kojima je osnivač Grad, obuhvaćeno je i 20 predškolske ustanove drugih osnivača. Subvencija po djetetu iznosila je 139,36 EUR</w:t>
      </w:r>
      <w:r w:rsidR="00F62421">
        <w:rPr>
          <w:i w:val="0"/>
          <w:noProof/>
          <w:sz w:val="24"/>
          <w:szCs w:val="24"/>
          <w:lang w:val="hr-HR"/>
        </w:rPr>
        <w:t xml:space="preserve"> a od 01.09.2023. godine 15,00 EUR po djetetu</w:t>
      </w:r>
      <w:r w:rsidRPr="00C14CB5">
        <w:rPr>
          <w:i w:val="0"/>
          <w:noProof/>
          <w:sz w:val="24"/>
          <w:szCs w:val="24"/>
          <w:lang w:val="hr-HR"/>
        </w:rPr>
        <w:t>, izvršeno je subvencioniranje roditelja za 823 djece u dječjim vrtićima drugih osnivača.</w:t>
      </w:r>
    </w:p>
    <w:p w14:paraId="7F491FDF" w14:textId="77777777" w:rsidR="00153B10" w:rsidRDefault="00153B10" w:rsidP="00FE731C">
      <w:pPr>
        <w:pStyle w:val="Uvuenotijeloteksta"/>
        <w:ind w:left="709" w:firstLine="0"/>
        <w:jc w:val="both"/>
        <w:rPr>
          <w:i w:val="0"/>
          <w:noProof/>
          <w:sz w:val="24"/>
          <w:szCs w:val="24"/>
          <w:lang w:val="hr-HR"/>
        </w:rPr>
      </w:pPr>
    </w:p>
    <w:tbl>
      <w:tblPr>
        <w:tblW w:w="7543" w:type="dxa"/>
        <w:jc w:val="center"/>
        <w:tblLook w:val="04A0" w:firstRow="1" w:lastRow="0" w:firstColumn="1" w:lastColumn="0" w:noHBand="0" w:noVBand="1"/>
      </w:tblPr>
      <w:tblGrid>
        <w:gridCol w:w="2900"/>
        <w:gridCol w:w="1733"/>
        <w:gridCol w:w="1644"/>
        <w:gridCol w:w="1266"/>
      </w:tblGrid>
      <w:tr w:rsidR="00AD5A53" w:rsidRPr="00AD5A53" w14:paraId="77DAEC87" w14:textId="77777777" w:rsidTr="001B1862">
        <w:trPr>
          <w:trHeight w:val="924"/>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630E5" w14:textId="77777777" w:rsidR="00AD5A53" w:rsidRPr="00AD5A53" w:rsidRDefault="00AD5A53" w:rsidP="00AD5A53">
            <w:pPr>
              <w:jc w:val="center"/>
              <w:rPr>
                <w:b/>
                <w:bCs/>
                <w:color w:val="000000"/>
                <w:lang w:val="hr-HR"/>
              </w:rPr>
            </w:pPr>
            <w:r w:rsidRPr="00AD5A53">
              <w:rPr>
                <w:b/>
                <w:bCs/>
                <w:color w:val="000000"/>
                <w:lang w:val="hr-HR"/>
              </w:rPr>
              <w:t>Korisnik sredstava</w:t>
            </w:r>
          </w:p>
        </w:tc>
        <w:tc>
          <w:tcPr>
            <w:tcW w:w="1733" w:type="dxa"/>
            <w:tcBorders>
              <w:top w:val="single" w:sz="4" w:space="0" w:color="auto"/>
              <w:left w:val="nil"/>
              <w:bottom w:val="single" w:sz="4" w:space="0" w:color="auto"/>
              <w:right w:val="nil"/>
            </w:tcBorders>
            <w:shd w:val="clear" w:color="auto" w:fill="auto"/>
            <w:vAlign w:val="center"/>
            <w:hideMark/>
          </w:tcPr>
          <w:p w14:paraId="0B7EC0B9" w14:textId="77777777" w:rsidR="00AD5A53" w:rsidRPr="00AD5A53" w:rsidRDefault="00AD5A53" w:rsidP="00AD5A53">
            <w:pPr>
              <w:jc w:val="center"/>
              <w:rPr>
                <w:b/>
                <w:bCs/>
                <w:lang w:val="hr-HR"/>
              </w:rPr>
            </w:pPr>
            <w:r w:rsidRPr="00AD5A53">
              <w:rPr>
                <w:b/>
                <w:bCs/>
                <w:lang w:val="hr-HR"/>
              </w:rPr>
              <w:t xml:space="preserve">U.O. za društvene djelatnosti i mlade </w:t>
            </w:r>
          </w:p>
        </w:tc>
        <w:tc>
          <w:tcPr>
            <w:tcW w:w="1644" w:type="dxa"/>
            <w:tcBorders>
              <w:top w:val="single" w:sz="4" w:space="0" w:color="auto"/>
              <w:left w:val="single" w:sz="4" w:space="0" w:color="auto"/>
              <w:bottom w:val="single" w:sz="4" w:space="0" w:color="auto"/>
              <w:right w:val="nil"/>
            </w:tcBorders>
            <w:shd w:val="clear" w:color="auto" w:fill="auto"/>
            <w:vAlign w:val="center"/>
            <w:hideMark/>
          </w:tcPr>
          <w:p w14:paraId="18B432AE" w14:textId="77777777" w:rsidR="00AD5A53" w:rsidRPr="00AD5A53" w:rsidRDefault="00AD5A53" w:rsidP="00AD5A53">
            <w:pPr>
              <w:jc w:val="center"/>
              <w:rPr>
                <w:b/>
                <w:bCs/>
                <w:lang w:val="hr-HR"/>
              </w:rPr>
            </w:pPr>
            <w:r w:rsidRPr="00AD5A53">
              <w:rPr>
                <w:b/>
                <w:bCs/>
                <w:lang w:val="hr-HR"/>
              </w:rPr>
              <w:t>U.O. za društvene djelatnosti, mlade i sport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8FCE6" w14:textId="77777777" w:rsidR="00AD5A53" w:rsidRPr="00AD5A53" w:rsidRDefault="00AD5A53" w:rsidP="00AD5A53">
            <w:pPr>
              <w:jc w:val="center"/>
              <w:rPr>
                <w:b/>
                <w:bCs/>
                <w:color w:val="000000"/>
                <w:lang w:val="hr-HR"/>
              </w:rPr>
            </w:pPr>
            <w:r w:rsidRPr="00AD5A53">
              <w:rPr>
                <w:b/>
                <w:bCs/>
                <w:color w:val="000000"/>
                <w:lang w:val="hr-HR"/>
              </w:rPr>
              <w:t>Ukupno 2023</w:t>
            </w:r>
          </w:p>
        </w:tc>
      </w:tr>
      <w:tr w:rsidR="00AD5A53" w:rsidRPr="00AD5A53" w14:paraId="4DE7E2AF"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4B0E33E" w14:textId="77777777" w:rsidR="00AD5A53" w:rsidRPr="00AD5A53" w:rsidRDefault="00AD5A53" w:rsidP="00AD5A53">
            <w:pPr>
              <w:rPr>
                <w:color w:val="000000"/>
                <w:lang w:val="hr-HR"/>
              </w:rPr>
            </w:pPr>
            <w:r w:rsidRPr="00AD5A53">
              <w:rPr>
                <w:color w:val="000000"/>
                <w:lang w:val="hr-HR"/>
              </w:rPr>
              <w:t>DV Bambi</w:t>
            </w:r>
          </w:p>
        </w:tc>
        <w:tc>
          <w:tcPr>
            <w:tcW w:w="1733" w:type="dxa"/>
            <w:tcBorders>
              <w:top w:val="nil"/>
              <w:left w:val="nil"/>
              <w:bottom w:val="single" w:sz="4" w:space="0" w:color="000000"/>
              <w:right w:val="single" w:sz="4" w:space="0" w:color="000000"/>
            </w:tcBorders>
            <w:shd w:val="clear" w:color="auto" w:fill="auto"/>
            <w:vAlign w:val="center"/>
            <w:hideMark/>
          </w:tcPr>
          <w:p w14:paraId="310A8017" w14:textId="77777777" w:rsidR="00AD5A53" w:rsidRPr="00AD5A53" w:rsidRDefault="00AD5A53" w:rsidP="00AD5A53">
            <w:pPr>
              <w:jc w:val="right"/>
              <w:rPr>
                <w:color w:val="000000"/>
                <w:lang w:val="hr-HR"/>
              </w:rPr>
            </w:pPr>
            <w:r w:rsidRPr="00AD5A53">
              <w:rPr>
                <w:color w:val="000000"/>
                <w:lang w:val="hr-HR"/>
              </w:rPr>
              <w:t>41.569,14</w:t>
            </w:r>
          </w:p>
        </w:tc>
        <w:tc>
          <w:tcPr>
            <w:tcW w:w="1644" w:type="dxa"/>
            <w:tcBorders>
              <w:top w:val="nil"/>
              <w:left w:val="nil"/>
              <w:bottom w:val="single" w:sz="4" w:space="0" w:color="000000"/>
              <w:right w:val="nil"/>
            </w:tcBorders>
            <w:shd w:val="clear" w:color="auto" w:fill="auto"/>
            <w:vAlign w:val="center"/>
            <w:hideMark/>
          </w:tcPr>
          <w:p w14:paraId="7AE0BF87" w14:textId="77777777" w:rsidR="00AD5A53" w:rsidRPr="00AD5A53" w:rsidRDefault="00AD5A53" w:rsidP="00AD5A53">
            <w:pPr>
              <w:jc w:val="right"/>
              <w:rPr>
                <w:color w:val="000000"/>
                <w:lang w:val="hr-HR"/>
              </w:rPr>
            </w:pPr>
            <w:r w:rsidRPr="00AD5A53">
              <w:rPr>
                <w:color w:val="000000"/>
                <w:lang w:val="hr-HR"/>
              </w:rPr>
              <w:t>50.381,35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20A1B2" w14:textId="77777777" w:rsidR="00AD5A53" w:rsidRPr="00AD5A53" w:rsidRDefault="00AD5A53" w:rsidP="00AD5A53">
            <w:pPr>
              <w:jc w:val="right"/>
              <w:rPr>
                <w:color w:val="000000"/>
                <w:lang w:val="hr-HR"/>
              </w:rPr>
            </w:pPr>
            <w:r w:rsidRPr="00AD5A53">
              <w:rPr>
                <w:color w:val="000000"/>
                <w:lang w:val="hr-HR"/>
              </w:rPr>
              <w:t>91.950,49</w:t>
            </w:r>
          </w:p>
        </w:tc>
      </w:tr>
      <w:tr w:rsidR="00AD5A53" w:rsidRPr="00AD5A53" w14:paraId="23717669"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3F0362E" w14:textId="77777777" w:rsidR="00AD5A53" w:rsidRPr="00AD5A53" w:rsidRDefault="00AD5A53" w:rsidP="00AD5A53">
            <w:pPr>
              <w:rPr>
                <w:color w:val="000000"/>
                <w:lang w:val="hr-HR"/>
              </w:rPr>
            </w:pPr>
            <w:r w:rsidRPr="00AD5A53">
              <w:rPr>
                <w:color w:val="000000"/>
                <w:lang w:val="hr-HR"/>
              </w:rPr>
              <w:t xml:space="preserve">DV </w:t>
            </w:r>
            <w:proofErr w:type="spellStart"/>
            <w:r w:rsidRPr="00AD5A53">
              <w:rPr>
                <w:color w:val="000000"/>
                <w:lang w:val="hr-HR"/>
              </w:rPr>
              <w:t>Topolino</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415B5E0C" w14:textId="77777777" w:rsidR="00AD5A53" w:rsidRPr="00AD5A53" w:rsidRDefault="00AD5A53" w:rsidP="00AD5A53">
            <w:pPr>
              <w:jc w:val="right"/>
              <w:rPr>
                <w:color w:val="000000"/>
                <w:lang w:val="hr-HR"/>
              </w:rPr>
            </w:pPr>
            <w:r w:rsidRPr="00AD5A53">
              <w:rPr>
                <w:color w:val="000000"/>
                <w:lang w:val="hr-HR"/>
              </w:rPr>
              <w:t>43.301,25</w:t>
            </w:r>
          </w:p>
        </w:tc>
        <w:tc>
          <w:tcPr>
            <w:tcW w:w="1644" w:type="dxa"/>
            <w:tcBorders>
              <w:top w:val="nil"/>
              <w:left w:val="nil"/>
              <w:bottom w:val="single" w:sz="4" w:space="0" w:color="000000"/>
              <w:right w:val="nil"/>
            </w:tcBorders>
            <w:shd w:val="clear" w:color="auto" w:fill="auto"/>
            <w:vAlign w:val="center"/>
            <w:hideMark/>
          </w:tcPr>
          <w:p w14:paraId="6933DC4E" w14:textId="77777777" w:rsidR="00AD5A53" w:rsidRPr="00AD5A53" w:rsidRDefault="00AD5A53" w:rsidP="00AD5A53">
            <w:pPr>
              <w:jc w:val="right"/>
              <w:rPr>
                <w:color w:val="000000"/>
                <w:lang w:val="hr-HR"/>
              </w:rPr>
            </w:pPr>
            <w:r w:rsidRPr="00AD5A53">
              <w:rPr>
                <w:color w:val="000000"/>
                <w:lang w:val="hr-HR"/>
              </w:rPr>
              <w:t>55.394,60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5979666" w14:textId="77777777" w:rsidR="00AD5A53" w:rsidRPr="00AD5A53" w:rsidRDefault="00AD5A53" w:rsidP="00AD5A53">
            <w:pPr>
              <w:jc w:val="right"/>
              <w:rPr>
                <w:color w:val="000000"/>
                <w:lang w:val="hr-HR"/>
              </w:rPr>
            </w:pPr>
            <w:r w:rsidRPr="00AD5A53">
              <w:rPr>
                <w:color w:val="000000"/>
                <w:lang w:val="hr-HR"/>
              </w:rPr>
              <w:t>98.695,85</w:t>
            </w:r>
          </w:p>
        </w:tc>
      </w:tr>
      <w:tr w:rsidR="00AD5A53" w:rsidRPr="00AD5A53" w14:paraId="45DDE50E"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2D86C31" w14:textId="77777777" w:rsidR="00AD5A53" w:rsidRPr="00AD5A53" w:rsidRDefault="00AD5A53" w:rsidP="00AD5A53">
            <w:pPr>
              <w:rPr>
                <w:color w:val="000000"/>
                <w:lang w:val="hr-HR"/>
              </w:rPr>
            </w:pPr>
            <w:r w:rsidRPr="00AD5A53">
              <w:rPr>
                <w:color w:val="000000"/>
                <w:lang w:val="hr-HR"/>
              </w:rPr>
              <w:t>DV Veseljko</w:t>
            </w:r>
          </w:p>
        </w:tc>
        <w:tc>
          <w:tcPr>
            <w:tcW w:w="1733" w:type="dxa"/>
            <w:tcBorders>
              <w:top w:val="nil"/>
              <w:left w:val="nil"/>
              <w:bottom w:val="single" w:sz="4" w:space="0" w:color="000000"/>
              <w:right w:val="single" w:sz="4" w:space="0" w:color="000000"/>
            </w:tcBorders>
            <w:shd w:val="clear" w:color="auto" w:fill="auto"/>
            <w:vAlign w:val="center"/>
            <w:hideMark/>
          </w:tcPr>
          <w:p w14:paraId="53BB69AB" w14:textId="77777777" w:rsidR="00AD5A53" w:rsidRPr="00AD5A53" w:rsidRDefault="00AD5A53" w:rsidP="00AD5A53">
            <w:pPr>
              <w:jc w:val="right"/>
              <w:rPr>
                <w:color w:val="000000"/>
                <w:lang w:val="hr-HR"/>
              </w:rPr>
            </w:pPr>
            <w:r w:rsidRPr="00AD5A53">
              <w:rPr>
                <w:color w:val="000000"/>
                <w:lang w:val="hr-HR"/>
              </w:rPr>
              <w:t>22.498,35</w:t>
            </w:r>
          </w:p>
        </w:tc>
        <w:tc>
          <w:tcPr>
            <w:tcW w:w="1644" w:type="dxa"/>
            <w:tcBorders>
              <w:top w:val="nil"/>
              <w:left w:val="nil"/>
              <w:bottom w:val="single" w:sz="4" w:space="0" w:color="000000"/>
              <w:right w:val="nil"/>
            </w:tcBorders>
            <w:shd w:val="clear" w:color="auto" w:fill="auto"/>
            <w:vAlign w:val="center"/>
            <w:hideMark/>
          </w:tcPr>
          <w:p w14:paraId="57D1A51A" w14:textId="77777777" w:rsidR="00AD5A53" w:rsidRPr="00AD5A53" w:rsidRDefault="00AD5A53" w:rsidP="00AD5A53">
            <w:pPr>
              <w:jc w:val="right"/>
              <w:rPr>
                <w:color w:val="000000"/>
                <w:lang w:val="hr-HR"/>
              </w:rPr>
            </w:pPr>
            <w:r w:rsidRPr="00AD5A53">
              <w:rPr>
                <w:color w:val="000000"/>
                <w:lang w:val="hr-HR"/>
              </w:rPr>
              <w:t>0,00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0B7CA70" w14:textId="77777777" w:rsidR="00AD5A53" w:rsidRPr="00AD5A53" w:rsidRDefault="00AD5A53" w:rsidP="00AD5A53">
            <w:pPr>
              <w:jc w:val="right"/>
              <w:rPr>
                <w:color w:val="000000"/>
                <w:lang w:val="hr-HR"/>
              </w:rPr>
            </w:pPr>
            <w:r w:rsidRPr="00AD5A53">
              <w:rPr>
                <w:color w:val="000000"/>
                <w:lang w:val="hr-HR"/>
              </w:rPr>
              <w:t>22.498,35</w:t>
            </w:r>
          </w:p>
        </w:tc>
      </w:tr>
      <w:tr w:rsidR="00AD5A53" w:rsidRPr="00AD5A53" w14:paraId="187BEF2C"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CA93707" w14:textId="77777777" w:rsidR="00AD5A53" w:rsidRPr="00AD5A53" w:rsidRDefault="00AD5A53" w:rsidP="00AD5A53">
            <w:pPr>
              <w:rPr>
                <w:color w:val="000000"/>
                <w:lang w:val="hr-HR"/>
              </w:rPr>
            </w:pPr>
            <w:r w:rsidRPr="00AD5A53">
              <w:rPr>
                <w:color w:val="000000"/>
                <w:lang w:val="hr-HR"/>
              </w:rPr>
              <w:t>DV Moj dan</w:t>
            </w:r>
          </w:p>
        </w:tc>
        <w:tc>
          <w:tcPr>
            <w:tcW w:w="1733" w:type="dxa"/>
            <w:tcBorders>
              <w:top w:val="nil"/>
              <w:left w:val="nil"/>
              <w:bottom w:val="single" w:sz="4" w:space="0" w:color="000000"/>
              <w:right w:val="single" w:sz="4" w:space="0" w:color="000000"/>
            </w:tcBorders>
            <w:shd w:val="clear" w:color="auto" w:fill="auto"/>
            <w:vAlign w:val="center"/>
            <w:hideMark/>
          </w:tcPr>
          <w:p w14:paraId="32B10BCB" w14:textId="77777777" w:rsidR="00AD5A53" w:rsidRPr="00AD5A53" w:rsidRDefault="00AD5A53" w:rsidP="00AD5A53">
            <w:pPr>
              <w:jc w:val="right"/>
              <w:rPr>
                <w:color w:val="000000"/>
                <w:lang w:val="hr-HR"/>
              </w:rPr>
            </w:pPr>
            <w:r w:rsidRPr="00AD5A53">
              <w:rPr>
                <w:color w:val="000000"/>
                <w:lang w:val="hr-HR"/>
              </w:rPr>
              <w:t>25.018,46</w:t>
            </w:r>
          </w:p>
        </w:tc>
        <w:tc>
          <w:tcPr>
            <w:tcW w:w="1644" w:type="dxa"/>
            <w:tcBorders>
              <w:top w:val="nil"/>
              <w:left w:val="nil"/>
              <w:bottom w:val="single" w:sz="4" w:space="0" w:color="000000"/>
              <w:right w:val="nil"/>
            </w:tcBorders>
            <w:shd w:val="clear" w:color="auto" w:fill="auto"/>
            <w:vAlign w:val="center"/>
            <w:hideMark/>
          </w:tcPr>
          <w:p w14:paraId="4D1E3526" w14:textId="77777777" w:rsidR="00AD5A53" w:rsidRPr="00AD5A53" w:rsidRDefault="00AD5A53" w:rsidP="00AD5A53">
            <w:pPr>
              <w:jc w:val="right"/>
              <w:rPr>
                <w:color w:val="000000"/>
                <w:lang w:val="hr-HR"/>
              </w:rPr>
            </w:pPr>
            <w:r w:rsidRPr="00AD5A53">
              <w:rPr>
                <w:color w:val="000000"/>
                <w:lang w:val="hr-HR"/>
              </w:rPr>
              <w:t>24.147,16</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AE9DACF" w14:textId="77777777" w:rsidR="00AD5A53" w:rsidRPr="00AD5A53" w:rsidRDefault="00AD5A53" w:rsidP="00AD5A53">
            <w:pPr>
              <w:jc w:val="right"/>
              <w:rPr>
                <w:color w:val="000000"/>
                <w:lang w:val="hr-HR"/>
              </w:rPr>
            </w:pPr>
            <w:r w:rsidRPr="00AD5A53">
              <w:rPr>
                <w:color w:val="000000"/>
                <w:lang w:val="hr-HR"/>
              </w:rPr>
              <w:t>49.165,62</w:t>
            </w:r>
          </w:p>
        </w:tc>
      </w:tr>
      <w:tr w:rsidR="00AD5A53" w:rsidRPr="00AD5A53" w14:paraId="6EF8F1A0"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59338C2" w14:textId="77777777" w:rsidR="00AD5A53" w:rsidRPr="00AD5A53" w:rsidRDefault="00AD5A53" w:rsidP="00AD5A53">
            <w:pPr>
              <w:rPr>
                <w:color w:val="000000"/>
                <w:lang w:val="hr-HR"/>
              </w:rPr>
            </w:pPr>
            <w:r w:rsidRPr="00AD5A53">
              <w:rPr>
                <w:color w:val="000000"/>
                <w:lang w:val="hr-HR"/>
              </w:rPr>
              <w:t>DV Pingvin</w:t>
            </w:r>
          </w:p>
        </w:tc>
        <w:tc>
          <w:tcPr>
            <w:tcW w:w="1733" w:type="dxa"/>
            <w:tcBorders>
              <w:top w:val="nil"/>
              <w:left w:val="nil"/>
              <w:bottom w:val="single" w:sz="4" w:space="0" w:color="000000"/>
              <w:right w:val="single" w:sz="4" w:space="0" w:color="000000"/>
            </w:tcBorders>
            <w:shd w:val="clear" w:color="auto" w:fill="auto"/>
            <w:vAlign w:val="center"/>
            <w:hideMark/>
          </w:tcPr>
          <w:p w14:paraId="5BF55925" w14:textId="77777777" w:rsidR="00AD5A53" w:rsidRPr="00AD5A53" w:rsidRDefault="00AD5A53" w:rsidP="00AD5A53">
            <w:pPr>
              <w:jc w:val="right"/>
              <w:rPr>
                <w:color w:val="000000"/>
                <w:lang w:val="hr-HR"/>
              </w:rPr>
            </w:pPr>
            <w:r w:rsidRPr="00AD5A53">
              <w:rPr>
                <w:color w:val="000000"/>
                <w:lang w:val="hr-HR"/>
              </w:rPr>
              <w:t>51.972,32</w:t>
            </w:r>
          </w:p>
        </w:tc>
        <w:tc>
          <w:tcPr>
            <w:tcW w:w="1644" w:type="dxa"/>
            <w:tcBorders>
              <w:top w:val="nil"/>
              <w:left w:val="nil"/>
              <w:bottom w:val="single" w:sz="4" w:space="0" w:color="000000"/>
              <w:right w:val="nil"/>
            </w:tcBorders>
            <w:shd w:val="clear" w:color="auto" w:fill="auto"/>
            <w:vAlign w:val="center"/>
            <w:hideMark/>
          </w:tcPr>
          <w:p w14:paraId="6E69C524" w14:textId="77777777" w:rsidR="00AD5A53" w:rsidRPr="00AD5A53" w:rsidRDefault="00AD5A53" w:rsidP="00AD5A53">
            <w:pPr>
              <w:jc w:val="right"/>
              <w:rPr>
                <w:color w:val="000000"/>
                <w:lang w:val="hr-HR"/>
              </w:rPr>
            </w:pPr>
            <w:r w:rsidRPr="00AD5A53">
              <w:rPr>
                <w:color w:val="000000"/>
                <w:lang w:val="hr-HR"/>
              </w:rPr>
              <w:t>57.209,60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ABCFB13" w14:textId="77777777" w:rsidR="00AD5A53" w:rsidRPr="00AD5A53" w:rsidRDefault="00AD5A53" w:rsidP="00AD5A53">
            <w:pPr>
              <w:jc w:val="right"/>
              <w:rPr>
                <w:color w:val="000000"/>
                <w:lang w:val="hr-HR"/>
              </w:rPr>
            </w:pPr>
            <w:r w:rsidRPr="00AD5A53">
              <w:rPr>
                <w:color w:val="000000"/>
                <w:lang w:val="hr-HR"/>
              </w:rPr>
              <w:t>109.181,92</w:t>
            </w:r>
          </w:p>
        </w:tc>
      </w:tr>
      <w:tr w:rsidR="00AD5A53" w:rsidRPr="00AD5A53" w14:paraId="07F8827A"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F5A6C47" w14:textId="77777777" w:rsidR="00AD5A53" w:rsidRPr="00AD5A53" w:rsidRDefault="00AD5A53" w:rsidP="00AD5A53">
            <w:pPr>
              <w:rPr>
                <w:color w:val="000000"/>
                <w:lang w:val="hr-HR"/>
              </w:rPr>
            </w:pPr>
            <w:r w:rsidRPr="00AD5A53">
              <w:rPr>
                <w:color w:val="000000"/>
                <w:lang w:val="hr-HR"/>
              </w:rPr>
              <w:t xml:space="preserve">DV </w:t>
            </w:r>
            <w:proofErr w:type="spellStart"/>
            <w:r w:rsidRPr="00AD5A53">
              <w:rPr>
                <w:color w:val="000000"/>
                <w:lang w:val="hr-HR"/>
              </w:rPr>
              <w:t>Titti</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2AF8C207" w14:textId="77777777" w:rsidR="00AD5A53" w:rsidRPr="00AD5A53" w:rsidRDefault="00AD5A53" w:rsidP="00AD5A53">
            <w:pPr>
              <w:jc w:val="right"/>
              <w:rPr>
                <w:color w:val="000000"/>
                <w:lang w:val="hr-HR"/>
              </w:rPr>
            </w:pPr>
            <w:r w:rsidRPr="00AD5A53">
              <w:rPr>
                <w:color w:val="000000"/>
                <w:lang w:val="hr-HR"/>
              </w:rPr>
              <w:t>21.939,72</w:t>
            </w:r>
          </w:p>
        </w:tc>
        <w:tc>
          <w:tcPr>
            <w:tcW w:w="1644" w:type="dxa"/>
            <w:tcBorders>
              <w:top w:val="nil"/>
              <w:left w:val="nil"/>
              <w:bottom w:val="single" w:sz="4" w:space="0" w:color="000000"/>
              <w:right w:val="nil"/>
            </w:tcBorders>
            <w:shd w:val="clear" w:color="auto" w:fill="auto"/>
            <w:vAlign w:val="center"/>
            <w:hideMark/>
          </w:tcPr>
          <w:p w14:paraId="24383F0A" w14:textId="77777777" w:rsidR="00AD5A53" w:rsidRPr="00AD5A53" w:rsidRDefault="00AD5A53" w:rsidP="00AD5A53">
            <w:pPr>
              <w:jc w:val="right"/>
              <w:rPr>
                <w:color w:val="000000"/>
                <w:lang w:val="hr-HR"/>
              </w:rPr>
            </w:pPr>
            <w:r w:rsidRPr="00AD5A53">
              <w:rPr>
                <w:color w:val="000000"/>
                <w:lang w:val="hr-HR"/>
              </w:rPr>
              <w:t>30.139,00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CD73AD3" w14:textId="77777777" w:rsidR="00AD5A53" w:rsidRPr="00AD5A53" w:rsidRDefault="00AD5A53" w:rsidP="00AD5A53">
            <w:pPr>
              <w:jc w:val="right"/>
              <w:rPr>
                <w:color w:val="000000"/>
                <w:lang w:val="hr-HR"/>
              </w:rPr>
            </w:pPr>
            <w:r w:rsidRPr="00AD5A53">
              <w:rPr>
                <w:color w:val="000000"/>
                <w:lang w:val="hr-HR"/>
              </w:rPr>
              <w:t>52.078,72</w:t>
            </w:r>
          </w:p>
        </w:tc>
      </w:tr>
      <w:tr w:rsidR="00AD5A53" w:rsidRPr="00AD5A53" w14:paraId="210EBCAB"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3B24348" w14:textId="77777777" w:rsidR="00AD5A53" w:rsidRPr="00AD5A53" w:rsidRDefault="00AD5A53" w:rsidP="00AD5A53">
            <w:pPr>
              <w:rPr>
                <w:color w:val="000000"/>
                <w:lang w:val="hr-HR"/>
              </w:rPr>
            </w:pPr>
            <w:r w:rsidRPr="00AD5A53">
              <w:rPr>
                <w:color w:val="000000"/>
                <w:lang w:val="hr-HR"/>
              </w:rPr>
              <w:t xml:space="preserve">DV Kućica od </w:t>
            </w:r>
            <w:proofErr w:type="spellStart"/>
            <w:r w:rsidRPr="00AD5A53">
              <w:rPr>
                <w:color w:val="000000"/>
                <w:lang w:val="hr-HR"/>
              </w:rPr>
              <w:t>licitra</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48CC0D81" w14:textId="77777777" w:rsidR="00AD5A53" w:rsidRPr="00AD5A53" w:rsidRDefault="00AD5A53" w:rsidP="00AD5A53">
            <w:pPr>
              <w:jc w:val="right"/>
              <w:rPr>
                <w:color w:val="000000"/>
                <w:lang w:val="hr-HR"/>
              </w:rPr>
            </w:pPr>
            <w:r w:rsidRPr="00AD5A53">
              <w:rPr>
                <w:color w:val="000000"/>
                <w:lang w:val="hr-HR"/>
              </w:rPr>
              <w:t>126.265,51</w:t>
            </w:r>
          </w:p>
        </w:tc>
        <w:tc>
          <w:tcPr>
            <w:tcW w:w="1644" w:type="dxa"/>
            <w:tcBorders>
              <w:top w:val="nil"/>
              <w:left w:val="nil"/>
              <w:bottom w:val="single" w:sz="4" w:space="0" w:color="000000"/>
              <w:right w:val="nil"/>
            </w:tcBorders>
            <w:shd w:val="clear" w:color="auto" w:fill="auto"/>
            <w:vAlign w:val="center"/>
            <w:hideMark/>
          </w:tcPr>
          <w:p w14:paraId="572EDA5D" w14:textId="77777777" w:rsidR="00AD5A53" w:rsidRPr="00AD5A53" w:rsidRDefault="00AD5A53" w:rsidP="00AD5A53">
            <w:pPr>
              <w:jc w:val="right"/>
              <w:rPr>
                <w:color w:val="000000"/>
                <w:lang w:val="hr-HR"/>
              </w:rPr>
            </w:pPr>
            <w:r w:rsidRPr="00AD5A53">
              <w:rPr>
                <w:color w:val="000000"/>
                <w:lang w:val="hr-HR"/>
              </w:rPr>
              <w:t>151.536,60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B7C0D15" w14:textId="77777777" w:rsidR="00AD5A53" w:rsidRPr="00AD5A53" w:rsidRDefault="00AD5A53" w:rsidP="00AD5A53">
            <w:pPr>
              <w:jc w:val="right"/>
              <w:rPr>
                <w:color w:val="000000"/>
                <w:lang w:val="hr-HR"/>
              </w:rPr>
            </w:pPr>
            <w:r w:rsidRPr="00AD5A53">
              <w:rPr>
                <w:color w:val="000000"/>
                <w:lang w:val="hr-HR"/>
              </w:rPr>
              <w:t>277.802,11</w:t>
            </w:r>
          </w:p>
        </w:tc>
      </w:tr>
      <w:tr w:rsidR="001B1862" w:rsidRPr="00AD5A53" w14:paraId="117A756D" w14:textId="77777777" w:rsidTr="001B1862">
        <w:trPr>
          <w:trHeight w:val="924"/>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14E22" w14:textId="77777777" w:rsidR="001B1862" w:rsidRPr="00AD5A53" w:rsidRDefault="001B1862" w:rsidP="00A62705">
            <w:pPr>
              <w:jc w:val="center"/>
              <w:rPr>
                <w:b/>
                <w:bCs/>
                <w:color w:val="000000"/>
                <w:lang w:val="hr-HR"/>
              </w:rPr>
            </w:pPr>
            <w:r w:rsidRPr="00AD5A53">
              <w:rPr>
                <w:b/>
                <w:bCs/>
                <w:color w:val="000000"/>
                <w:lang w:val="hr-HR"/>
              </w:rPr>
              <w:lastRenderedPageBreak/>
              <w:t>Korisnik sredstava</w:t>
            </w:r>
          </w:p>
        </w:tc>
        <w:tc>
          <w:tcPr>
            <w:tcW w:w="1733" w:type="dxa"/>
            <w:tcBorders>
              <w:top w:val="single" w:sz="4" w:space="0" w:color="auto"/>
              <w:left w:val="nil"/>
              <w:bottom w:val="single" w:sz="4" w:space="0" w:color="auto"/>
              <w:right w:val="nil"/>
            </w:tcBorders>
            <w:shd w:val="clear" w:color="auto" w:fill="auto"/>
            <w:vAlign w:val="center"/>
            <w:hideMark/>
          </w:tcPr>
          <w:p w14:paraId="4BCF39BB" w14:textId="77777777" w:rsidR="001B1862" w:rsidRPr="00AD5A53" w:rsidRDefault="001B1862" w:rsidP="00A62705">
            <w:pPr>
              <w:jc w:val="center"/>
              <w:rPr>
                <w:b/>
                <w:bCs/>
                <w:lang w:val="hr-HR"/>
              </w:rPr>
            </w:pPr>
            <w:r w:rsidRPr="00AD5A53">
              <w:rPr>
                <w:b/>
                <w:bCs/>
                <w:lang w:val="hr-HR"/>
              </w:rPr>
              <w:t xml:space="preserve">U.O. za društvene djelatnosti i mlade </w:t>
            </w:r>
          </w:p>
        </w:tc>
        <w:tc>
          <w:tcPr>
            <w:tcW w:w="1644" w:type="dxa"/>
            <w:tcBorders>
              <w:top w:val="single" w:sz="4" w:space="0" w:color="auto"/>
              <w:left w:val="single" w:sz="4" w:space="0" w:color="auto"/>
              <w:bottom w:val="single" w:sz="4" w:space="0" w:color="auto"/>
              <w:right w:val="nil"/>
            </w:tcBorders>
            <w:shd w:val="clear" w:color="auto" w:fill="auto"/>
            <w:vAlign w:val="center"/>
            <w:hideMark/>
          </w:tcPr>
          <w:p w14:paraId="67E68A6E" w14:textId="77777777" w:rsidR="001B1862" w:rsidRPr="00AD5A53" w:rsidRDefault="001B1862" w:rsidP="00A62705">
            <w:pPr>
              <w:jc w:val="center"/>
              <w:rPr>
                <w:b/>
                <w:bCs/>
                <w:lang w:val="hr-HR"/>
              </w:rPr>
            </w:pPr>
            <w:r w:rsidRPr="00AD5A53">
              <w:rPr>
                <w:b/>
                <w:bCs/>
                <w:lang w:val="hr-HR"/>
              </w:rPr>
              <w:t>U.O. za društvene djelatnosti, mlade i sport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99374" w14:textId="77777777" w:rsidR="001B1862" w:rsidRPr="00AD5A53" w:rsidRDefault="001B1862" w:rsidP="00A62705">
            <w:pPr>
              <w:jc w:val="center"/>
              <w:rPr>
                <w:b/>
                <w:bCs/>
                <w:color w:val="000000"/>
                <w:lang w:val="hr-HR"/>
              </w:rPr>
            </w:pPr>
            <w:r w:rsidRPr="00AD5A53">
              <w:rPr>
                <w:b/>
                <w:bCs/>
                <w:color w:val="000000"/>
                <w:lang w:val="hr-HR"/>
              </w:rPr>
              <w:t>Ukupno 2023</w:t>
            </w:r>
          </w:p>
        </w:tc>
      </w:tr>
      <w:tr w:rsidR="00AD5A53" w:rsidRPr="00AD5A53" w14:paraId="77637EDB"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D689E06" w14:textId="2294EA52" w:rsidR="00AD5A53" w:rsidRPr="00AD5A53" w:rsidRDefault="00AD5A53" w:rsidP="00AD5A53">
            <w:pPr>
              <w:rPr>
                <w:color w:val="000000"/>
                <w:lang w:val="hr-HR"/>
              </w:rPr>
            </w:pPr>
            <w:r w:rsidRPr="00AD5A53">
              <w:rPr>
                <w:color w:val="000000"/>
                <w:lang w:val="hr-HR"/>
              </w:rPr>
              <w:t>DV Cvrčak</w:t>
            </w:r>
          </w:p>
        </w:tc>
        <w:tc>
          <w:tcPr>
            <w:tcW w:w="1733" w:type="dxa"/>
            <w:tcBorders>
              <w:top w:val="nil"/>
              <w:left w:val="nil"/>
              <w:bottom w:val="single" w:sz="4" w:space="0" w:color="000000"/>
              <w:right w:val="single" w:sz="4" w:space="0" w:color="000000"/>
            </w:tcBorders>
            <w:shd w:val="clear" w:color="auto" w:fill="auto"/>
            <w:vAlign w:val="center"/>
            <w:hideMark/>
          </w:tcPr>
          <w:p w14:paraId="418324F8" w14:textId="77777777" w:rsidR="00AD5A53" w:rsidRPr="00AD5A53" w:rsidRDefault="00AD5A53" w:rsidP="00AD5A53">
            <w:pPr>
              <w:jc w:val="right"/>
              <w:rPr>
                <w:color w:val="000000"/>
                <w:lang w:val="hr-HR"/>
              </w:rPr>
            </w:pPr>
            <w:r w:rsidRPr="00AD5A53">
              <w:rPr>
                <w:color w:val="000000"/>
                <w:lang w:val="hr-HR"/>
              </w:rPr>
              <w:t>62.657,32</w:t>
            </w:r>
          </w:p>
        </w:tc>
        <w:tc>
          <w:tcPr>
            <w:tcW w:w="1644" w:type="dxa"/>
            <w:tcBorders>
              <w:top w:val="nil"/>
              <w:left w:val="nil"/>
              <w:bottom w:val="single" w:sz="4" w:space="0" w:color="000000"/>
              <w:right w:val="nil"/>
            </w:tcBorders>
            <w:shd w:val="clear" w:color="auto" w:fill="auto"/>
            <w:vAlign w:val="center"/>
            <w:hideMark/>
          </w:tcPr>
          <w:p w14:paraId="5F2E214C" w14:textId="77777777" w:rsidR="00AD5A53" w:rsidRPr="00AD5A53" w:rsidRDefault="00AD5A53" w:rsidP="00AD5A53">
            <w:pPr>
              <w:jc w:val="right"/>
              <w:rPr>
                <w:color w:val="000000"/>
                <w:lang w:val="hr-HR"/>
              </w:rPr>
            </w:pPr>
            <w:r w:rsidRPr="00AD5A53">
              <w:rPr>
                <w:color w:val="000000"/>
                <w:lang w:val="hr-HR"/>
              </w:rPr>
              <w:t>75.438,30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7C04D56" w14:textId="77777777" w:rsidR="00AD5A53" w:rsidRPr="00AD5A53" w:rsidRDefault="00AD5A53" w:rsidP="00AD5A53">
            <w:pPr>
              <w:jc w:val="right"/>
              <w:rPr>
                <w:color w:val="000000"/>
                <w:lang w:val="hr-HR"/>
              </w:rPr>
            </w:pPr>
            <w:r w:rsidRPr="00AD5A53">
              <w:rPr>
                <w:color w:val="000000"/>
                <w:lang w:val="hr-HR"/>
              </w:rPr>
              <w:t>138.095,62</w:t>
            </w:r>
          </w:p>
        </w:tc>
      </w:tr>
      <w:tr w:rsidR="00AD5A53" w:rsidRPr="00AD5A53" w14:paraId="4A8EA49A"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F06949D" w14:textId="77777777" w:rsidR="00AD5A53" w:rsidRPr="00AD5A53" w:rsidRDefault="00AD5A53" w:rsidP="00AD5A53">
            <w:pPr>
              <w:rPr>
                <w:color w:val="000000"/>
                <w:lang w:val="hr-HR"/>
              </w:rPr>
            </w:pPr>
            <w:r w:rsidRPr="00AD5A53">
              <w:rPr>
                <w:color w:val="000000"/>
                <w:lang w:val="hr-HR"/>
              </w:rPr>
              <w:t xml:space="preserve">DV </w:t>
            </w:r>
            <w:proofErr w:type="spellStart"/>
            <w:r w:rsidRPr="00AD5A53">
              <w:rPr>
                <w:color w:val="000000"/>
                <w:lang w:val="hr-HR"/>
              </w:rPr>
              <w:t>Cipelići</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7A802B04" w14:textId="77777777" w:rsidR="00AD5A53" w:rsidRPr="00AD5A53" w:rsidRDefault="00AD5A53" w:rsidP="00AD5A53">
            <w:pPr>
              <w:jc w:val="right"/>
              <w:rPr>
                <w:color w:val="000000"/>
                <w:lang w:val="hr-HR"/>
              </w:rPr>
            </w:pPr>
            <w:r w:rsidRPr="00AD5A53">
              <w:rPr>
                <w:color w:val="000000"/>
                <w:lang w:val="hr-HR"/>
              </w:rPr>
              <w:t>69.160,46</w:t>
            </w:r>
          </w:p>
        </w:tc>
        <w:tc>
          <w:tcPr>
            <w:tcW w:w="1644" w:type="dxa"/>
            <w:tcBorders>
              <w:top w:val="nil"/>
              <w:left w:val="nil"/>
              <w:bottom w:val="single" w:sz="4" w:space="0" w:color="000000"/>
              <w:right w:val="nil"/>
            </w:tcBorders>
            <w:shd w:val="clear" w:color="auto" w:fill="auto"/>
            <w:vAlign w:val="center"/>
            <w:hideMark/>
          </w:tcPr>
          <w:p w14:paraId="21FF2C72" w14:textId="77777777" w:rsidR="00AD5A53" w:rsidRPr="00AD5A53" w:rsidRDefault="00AD5A53" w:rsidP="00AD5A53">
            <w:pPr>
              <w:jc w:val="right"/>
              <w:rPr>
                <w:color w:val="000000"/>
                <w:lang w:val="hr-HR"/>
              </w:rPr>
            </w:pPr>
            <w:r w:rsidRPr="00AD5A53">
              <w:rPr>
                <w:color w:val="000000"/>
                <w:lang w:val="hr-HR"/>
              </w:rPr>
              <w:t>80.224,65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558CBC8" w14:textId="77777777" w:rsidR="00AD5A53" w:rsidRPr="00AD5A53" w:rsidRDefault="00AD5A53" w:rsidP="00AD5A53">
            <w:pPr>
              <w:jc w:val="right"/>
              <w:rPr>
                <w:color w:val="000000"/>
                <w:lang w:val="hr-HR"/>
              </w:rPr>
            </w:pPr>
            <w:r w:rsidRPr="00AD5A53">
              <w:rPr>
                <w:color w:val="000000"/>
                <w:lang w:val="hr-HR"/>
              </w:rPr>
              <w:t>149.385,11</w:t>
            </w:r>
          </w:p>
        </w:tc>
      </w:tr>
      <w:tr w:rsidR="00AD5A53" w:rsidRPr="00AD5A53" w14:paraId="5760A7B9"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D4D85D4" w14:textId="77777777" w:rsidR="00AD5A53" w:rsidRPr="00AD5A53" w:rsidRDefault="00AD5A53" w:rsidP="00AD5A53">
            <w:pPr>
              <w:rPr>
                <w:color w:val="000000"/>
                <w:lang w:val="hr-HR"/>
              </w:rPr>
            </w:pPr>
            <w:r w:rsidRPr="00AD5A53">
              <w:rPr>
                <w:color w:val="000000"/>
                <w:lang w:val="hr-HR"/>
              </w:rPr>
              <w:t>DV Dugin svijet</w:t>
            </w:r>
          </w:p>
        </w:tc>
        <w:tc>
          <w:tcPr>
            <w:tcW w:w="1733" w:type="dxa"/>
            <w:tcBorders>
              <w:top w:val="nil"/>
              <w:left w:val="nil"/>
              <w:bottom w:val="single" w:sz="4" w:space="0" w:color="000000"/>
              <w:right w:val="single" w:sz="4" w:space="0" w:color="000000"/>
            </w:tcBorders>
            <w:shd w:val="clear" w:color="auto" w:fill="auto"/>
            <w:vAlign w:val="center"/>
            <w:hideMark/>
          </w:tcPr>
          <w:p w14:paraId="021406B6" w14:textId="77777777" w:rsidR="00AD5A53" w:rsidRPr="00AD5A53" w:rsidRDefault="00AD5A53" w:rsidP="00AD5A53">
            <w:pPr>
              <w:jc w:val="right"/>
              <w:rPr>
                <w:color w:val="000000"/>
                <w:lang w:val="hr-HR"/>
              </w:rPr>
            </w:pPr>
            <w:r w:rsidRPr="00AD5A53">
              <w:rPr>
                <w:color w:val="000000"/>
                <w:lang w:val="hr-HR"/>
              </w:rPr>
              <w:t>45.936,94</w:t>
            </w:r>
          </w:p>
        </w:tc>
        <w:tc>
          <w:tcPr>
            <w:tcW w:w="1644" w:type="dxa"/>
            <w:tcBorders>
              <w:top w:val="nil"/>
              <w:left w:val="nil"/>
              <w:bottom w:val="single" w:sz="4" w:space="0" w:color="000000"/>
              <w:right w:val="nil"/>
            </w:tcBorders>
            <w:shd w:val="clear" w:color="auto" w:fill="auto"/>
            <w:vAlign w:val="center"/>
            <w:hideMark/>
          </w:tcPr>
          <w:p w14:paraId="55522EC9" w14:textId="77777777" w:rsidR="00AD5A53" w:rsidRPr="00AD5A53" w:rsidRDefault="00AD5A53" w:rsidP="00AD5A53">
            <w:pPr>
              <w:jc w:val="right"/>
              <w:rPr>
                <w:color w:val="000000"/>
                <w:lang w:val="hr-HR"/>
              </w:rPr>
            </w:pPr>
            <w:r w:rsidRPr="00AD5A53">
              <w:rPr>
                <w:color w:val="000000"/>
                <w:lang w:val="hr-HR"/>
              </w:rPr>
              <w:t>55.459,46</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CD9B77A" w14:textId="77777777" w:rsidR="00AD5A53" w:rsidRPr="00AD5A53" w:rsidRDefault="00AD5A53" w:rsidP="00AD5A53">
            <w:pPr>
              <w:jc w:val="right"/>
              <w:rPr>
                <w:color w:val="000000"/>
                <w:lang w:val="hr-HR"/>
              </w:rPr>
            </w:pPr>
            <w:r w:rsidRPr="00AD5A53">
              <w:rPr>
                <w:color w:val="000000"/>
                <w:lang w:val="hr-HR"/>
              </w:rPr>
              <w:t>101.396,40</w:t>
            </w:r>
          </w:p>
        </w:tc>
      </w:tr>
      <w:tr w:rsidR="00AD5A53" w:rsidRPr="00AD5A53" w14:paraId="506869C5"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20F4D55" w14:textId="77777777" w:rsidR="00AD5A53" w:rsidRPr="00AD5A53" w:rsidRDefault="00AD5A53" w:rsidP="00AD5A53">
            <w:pPr>
              <w:rPr>
                <w:color w:val="000000"/>
                <w:lang w:val="hr-HR"/>
              </w:rPr>
            </w:pPr>
            <w:r w:rsidRPr="00AD5A53">
              <w:rPr>
                <w:color w:val="000000"/>
                <w:lang w:val="hr-HR"/>
              </w:rPr>
              <w:t xml:space="preserve">DV </w:t>
            </w:r>
            <w:proofErr w:type="spellStart"/>
            <w:r w:rsidRPr="00AD5A53">
              <w:rPr>
                <w:color w:val="000000"/>
                <w:lang w:val="hr-HR"/>
              </w:rPr>
              <w:t>Histrići</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101689A7" w14:textId="77777777" w:rsidR="00AD5A53" w:rsidRPr="00AD5A53" w:rsidRDefault="00AD5A53" w:rsidP="00AD5A53">
            <w:pPr>
              <w:jc w:val="right"/>
              <w:rPr>
                <w:color w:val="000000"/>
                <w:lang w:val="hr-HR"/>
              </w:rPr>
            </w:pPr>
            <w:r w:rsidRPr="00AD5A53">
              <w:rPr>
                <w:color w:val="000000"/>
                <w:lang w:val="hr-HR"/>
              </w:rPr>
              <w:t>0,00</w:t>
            </w:r>
          </w:p>
        </w:tc>
        <w:tc>
          <w:tcPr>
            <w:tcW w:w="1644" w:type="dxa"/>
            <w:tcBorders>
              <w:top w:val="nil"/>
              <w:left w:val="nil"/>
              <w:bottom w:val="single" w:sz="4" w:space="0" w:color="000000"/>
              <w:right w:val="nil"/>
            </w:tcBorders>
            <w:shd w:val="clear" w:color="auto" w:fill="auto"/>
            <w:vAlign w:val="center"/>
            <w:hideMark/>
          </w:tcPr>
          <w:p w14:paraId="4BAB81FE" w14:textId="77777777" w:rsidR="00AD5A53" w:rsidRPr="00AD5A53" w:rsidRDefault="00AD5A53" w:rsidP="00AD5A53">
            <w:pPr>
              <w:jc w:val="right"/>
              <w:rPr>
                <w:color w:val="000000"/>
                <w:lang w:val="hr-HR"/>
              </w:rPr>
            </w:pPr>
            <w:r w:rsidRPr="00AD5A53">
              <w:rPr>
                <w:color w:val="000000"/>
                <w:lang w:val="hr-HR"/>
              </w:rPr>
              <w:t>9.940,05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DA6BB34" w14:textId="77777777" w:rsidR="00AD5A53" w:rsidRPr="00AD5A53" w:rsidRDefault="00AD5A53" w:rsidP="00AD5A53">
            <w:pPr>
              <w:jc w:val="right"/>
              <w:rPr>
                <w:color w:val="000000"/>
                <w:lang w:val="hr-HR"/>
              </w:rPr>
            </w:pPr>
            <w:r w:rsidRPr="00AD5A53">
              <w:rPr>
                <w:color w:val="000000"/>
                <w:lang w:val="hr-HR"/>
              </w:rPr>
              <w:t>9.940,05</w:t>
            </w:r>
          </w:p>
        </w:tc>
      </w:tr>
      <w:tr w:rsidR="00AD5A53" w:rsidRPr="00AD5A53" w14:paraId="1F11B199"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0AE8707" w14:textId="77777777" w:rsidR="00AD5A53" w:rsidRPr="00AD5A53" w:rsidRDefault="00AD5A53" w:rsidP="00AD5A53">
            <w:pPr>
              <w:rPr>
                <w:color w:val="000000"/>
                <w:lang w:val="hr-HR"/>
              </w:rPr>
            </w:pPr>
            <w:r w:rsidRPr="00AD5A53">
              <w:rPr>
                <w:color w:val="000000"/>
                <w:lang w:val="hr-HR"/>
              </w:rPr>
              <w:t>DV Zvončica</w:t>
            </w:r>
          </w:p>
        </w:tc>
        <w:tc>
          <w:tcPr>
            <w:tcW w:w="1733" w:type="dxa"/>
            <w:tcBorders>
              <w:top w:val="nil"/>
              <w:left w:val="nil"/>
              <w:bottom w:val="single" w:sz="4" w:space="0" w:color="000000"/>
              <w:right w:val="single" w:sz="4" w:space="0" w:color="000000"/>
            </w:tcBorders>
            <w:shd w:val="clear" w:color="auto" w:fill="auto"/>
            <w:vAlign w:val="center"/>
            <w:hideMark/>
          </w:tcPr>
          <w:p w14:paraId="527EF6ED" w14:textId="77777777" w:rsidR="00AD5A53" w:rsidRPr="00AD5A53" w:rsidRDefault="00AD5A53" w:rsidP="00AD5A53">
            <w:pPr>
              <w:jc w:val="right"/>
              <w:rPr>
                <w:color w:val="000000"/>
                <w:lang w:val="hr-HR"/>
              </w:rPr>
            </w:pPr>
            <w:r w:rsidRPr="00AD5A53">
              <w:rPr>
                <w:color w:val="000000"/>
                <w:lang w:val="hr-HR"/>
              </w:rPr>
              <w:t>31.596,17</w:t>
            </w:r>
          </w:p>
        </w:tc>
        <w:tc>
          <w:tcPr>
            <w:tcW w:w="1644" w:type="dxa"/>
            <w:tcBorders>
              <w:top w:val="nil"/>
              <w:left w:val="nil"/>
              <w:bottom w:val="single" w:sz="4" w:space="0" w:color="000000"/>
              <w:right w:val="nil"/>
            </w:tcBorders>
            <w:shd w:val="clear" w:color="auto" w:fill="auto"/>
            <w:vAlign w:val="center"/>
            <w:hideMark/>
          </w:tcPr>
          <w:p w14:paraId="6BD3C4B3" w14:textId="77777777" w:rsidR="00AD5A53" w:rsidRPr="00AD5A53" w:rsidRDefault="00AD5A53" w:rsidP="00AD5A53">
            <w:pPr>
              <w:jc w:val="right"/>
              <w:rPr>
                <w:color w:val="000000"/>
                <w:lang w:val="hr-HR"/>
              </w:rPr>
            </w:pPr>
            <w:r w:rsidRPr="00AD5A53">
              <w:rPr>
                <w:color w:val="000000"/>
                <w:lang w:val="hr-HR"/>
              </w:rPr>
              <w:t>40.658,65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62E08BB" w14:textId="77777777" w:rsidR="00AD5A53" w:rsidRPr="00AD5A53" w:rsidRDefault="00AD5A53" w:rsidP="00AD5A53">
            <w:pPr>
              <w:jc w:val="right"/>
              <w:rPr>
                <w:color w:val="000000"/>
                <w:lang w:val="hr-HR"/>
              </w:rPr>
            </w:pPr>
            <w:r w:rsidRPr="00AD5A53">
              <w:rPr>
                <w:color w:val="000000"/>
                <w:lang w:val="hr-HR"/>
              </w:rPr>
              <w:t>72.254,82</w:t>
            </w:r>
          </w:p>
        </w:tc>
      </w:tr>
      <w:tr w:rsidR="00AD5A53" w:rsidRPr="00AD5A53" w14:paraId="07DDF315"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4D6EEE3" w14:textId="77777777" w:rsidR="00AD5A53" w:rsidRPr="00AD5A53" w:rsidRDefault="00AD5A53" w:rsidP="00AD5A53">
            <w:pPr>
              <w:rPr>
                <w:color w:val="000000"/>
                <w:lang w:val="hr-HR"/>
              </w:rPr>
            </w:pPr>
            <w:r w:rsidRPr="00AD5A53">
              <w:rPr>
                <w:color w:val="000000"/>
                <w:lang w:val="hr-HR"/>
              </w:rPr>
              <w:t>DV Medulin</w:t>
            </w:r>
          </w:p>
        </w:tc>
        <w:tc>
          <w:tcPr>
            <w:tcW w:w="1733" w:type="dxa"/>
            <w:tcBorders>
              <w:top w:val="nil"/>
              <w:left w:val="nil"/>
              <w:bottom w:val="single" w:sz="4" w:space="0" w:color="000000"/>
              <w:right w:val="single" w:sz="4" w:space="0" w:color="000000"/>
            </w:tcBorders>
            <w:shd w:val="clear" w:color="auto" w:fill="auto"/>
            <w:vAlign w:val="center"/>
            <w:hideMark/>
          </w:tcPr>
          <w:p w14:paraId="449725B3" w14:textId="77777777" w:rsidR="00AD5A53" w:rsidRPr="00AD5A53" w:rsidRDefault="00AD5A53" w:rsidP="00AD5A53">
            <w:pPr>
              <w:jc w:val="right"/>
              <w:rPr>
                <w:color w:val="000000"/>
                <w:lang w:val="hr-HR"/>
              </w:rPr>
            </w:pPr>
            <w:r w:rsidRPr="00AD5A53">
              <w:rPr>
                <w:color w:val="000000"/>
                <w:lang w:val="hr-HR"/>
              </w:rPr>
              <w:t>1.539,60</w:t>
            </w:r>
          </w:p>
        </w:tc>
        <w:tc>
          <w:tcPr>
            <w:tcW w:w="1644" w:type="dxa"/>
            <w:tcBorders>
              <w:top w:val="nil"/>
              <w:left w:val="nil"/>
              <w:bottom w:val="single" w:sz="4" w:space="0" w:color="000000"/>
              <w:right w:val="nil"/>
            </w:tcBorders>
            <w:shd w:val="clear" w:color="auto" w:fill="auto"/>
            <w:vAlign w:val="center"/>
            <w:hideMark/>
          </w:tcPr>
          <w:p w14:paraId="758E1672" w14:textId="77777777" w:rsidR="00AD5A53" w:rsidRPr="00AD5A53" w:rsidRDefault="00AD5A53" w:rsidP="00AD5A53">
            <w:pPr>
              <w:jc w:val="right"/>
              <w:rPr>
                <w:color w:val="000000"/>
                <w:lang w:val="hr-HR"/>
              </w:rPr>
            </w:pPr>
            <w:r w:rsidRPr="00AD5A53">
              <w:rPr>
                <w:color w:val="000000"/>
                <w:lang w:val="hr-HR"/>
              </w:rPr>
              <w:t>977,26</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7000C1F" w14:textId="77777777" w:rsidR="00AD5A53" w:rsidRPr="00AD5A53" w:rsidRDefault="00AD5A53" w:rsidP="00AD5A53">
            <w:pPr>
              <w:jc w:val="right"/>
              <w:rPr>
                <w:color w:val="000000"/>
                <w:lang w:val="hr-HR"/>
              </w:rPr>
            </w:pPr>
            <w:r w:rsidRPr="00AD5A53">
              <w:rPr>
                <w:color w:val="000000"/>
                <w:lang w:val="hr-HR"/>
              </w:rPr>
              <w:t>2.516,86</w:t>
            </w:r>
          </w:p>
        </w:tc>
      </w:tr>
      <w:tr w:rsidR="00AD5A53" w:rsidRPr="00AD5A53" w14:paraId="18268624"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8C31CBB" w14:textId="77777777" w:rsidR="00AD5A53" w:rsidRPr="00AD5A53" w:rsidRDefault="00AD5A53" w:rsidP="00AD5A53">
            <w:pPr>
              <w:rPr>
                <w:color w:val="000000"/>
                <w:lang w:val="hr-HR"/>
              </w:rPr>
            </w:pPr>
            <w:r w:rsidRPr="00AD5A53">
              <w:rPr>
                <w:color w:val="000000"/>
                <w:lang w:val="hr-HR"/>
              </w:rPr>
              <w:t xml:space="preserve">DV </w:t>
            </w:r>
            <w:proofErr w:type="spellStart"/>
            <w:r w:rsidRPr="00AD5A53">
              <w:rPr>
                <w:color w:val="000000"/>
                <w:lang w:val="hr-HR"/>
              </w:rPr>
              <w:t>Šiljo</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2032234D" w14:textId="77777777" w:rsidR="00AD5A53" w:rsidRPr="00AD5A53" w:rsidRDefault="00AD5A53" w:rsidP="00AD5A53">
            <w:pPr>
              <w:jc w:val="right"/>
              <w:rPr>
                <w:color w:val="000000"/>
                <w:lang w:val="hr-HR"/>
              </w:rPr>
            </w:pPr>
            <w:r w:rsidRPr="00AD5A53">
              <w:rPr>
                <w:color w:val="000000"/>
                <w:lang w:val="hr-HR"/>
              </w:rPr>
              <w:t>47.342,63</w:t>
            </w:r>
          </w:p>
        </w:tc>
        <w:tc>
          <w:tcPr>
            <w:tcW w:w="1644" w:type="dxa"/>
            <w:tcBorders>
              <w:top w:val="nil"/>
              <w:left w:val="nil"/>
              <w:bottom w:val="single" w:sz="4" w:space="0" w:color="000000"/>
              <w:right w:val="nil"/>
            </w:tcBorders>
            <w:shd w:val="clear" w:color="auto" w:fill="auto"/>
            <w:vAlign w:val="center"/>
            <w:hideMark/>
          </w:tcPr>
          <w:p w14:paraId="3E8113FE" w14:textId="77777777" w:rsidR="00AD5A53" w:rsidRPr="00AD5A53" w:rsidRDefault="00AD5A53" w:rsidP="00AD5A53">
            <w:pPr>
              <w:jc w:val="right"/>
              <w:rPr>
                <w:color w:val="000000"/>
                <w:lang w:val="hr-HR"/>
              </w:rPr>
            </w:pPr>
            <w:r w:rsidRPr="00AD5A53">
              <w:rPr>
                <w:color w:val="000000"/>
                <w:lang w:val="hr-HR"/>
              </w:rPr>
              <w:t>50.944,27</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8E8DB00" w14:textId="77777777" w:rsidR="00AD5A53" w:rsidRPr="00AD5A53" w:rsidRDefault="00AD5A53" w:rsidP="00AD5A53">
            <w:pPr>
              <w:jc w:val="right"/>
              <w:rPr>
                <w:color w:val="000000"/>
                <w:lang w:val="hr-HR"/>
              </w:rPr>
            </w:pPr>
            <w:r w:rsidRPr="00AD5A53">
              <w:rPr>
                <w:color w:val="000000"/>
                <w:lang w:val="hr-HR"/>
              </w:rPr>
              <w:t>98.286,90</w:t>
            </w:r>
          </w:p>
        </w:tc>
      </w:tr>
      <w:tr w:rsidR="00AD5A53" w:rsidRPr="00AD5A53" w14:paraId="687CD597"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8F4BF5D" w14:textId="77777777" w:rsidR="00AD5A53" w:rsidRPr="00AD5A53" w:rsidRDefault="00AD5A53" w:rsidP="00AD5A53">
            <w:pPr>
              <w:rPr>
                <w:color w:val="000000"/>
                <w:lang w:val="hr-HR"/>
              </w:rPr>
            </w:pPr>
            <w:r w:rsidRPr="00AD5A53">
              <w:rPr>
                <w:color w:val="000000"/>
                <w:lang w:val="hr-HR"/>
              </w:rPr>
              <w:t>DV Pinokio</w:t>
            </w:r>
          </w:p>
        </w:tc>
        <w:tc>
          <w:tcPr>
            <w:tcW w:w="1733" w:type="dxa"/>
            <w:tcBorders>
              <w:top w:val="nil"/>
              <w:left w:val="nil"/>
              <w:bottom w:val="single" w:sz="4" w:space="0" w:color="000000"/>
              <w:right w:val="single" w:sz="4" w:space="0" w:color="000000"/>
            </w:tcBorders>
            <w:shd w:val="clear" w:color="auto" w:fill="auto"/>
            <w:vAlign w:val="center"/>
            <w:hideMark/>
          </w:tcPr>
          <w:p w14:paraId="005E13AD" w14:textId="77777777" w:rsidR="00AD5A53" w:rsidRPr="00AD5A53" w:rsidRDefault="00AD5A53" w:rsidP="00AD5A53">
            <w:pPr>
              <w:jc w:val="right"/>
              <w:rPr>
                <w:color w:val="000000"/>
                <w:lang w:val="hr-HR"/>
              </w:rPr>
            </w:pPr>
            <w:r w:rsidRPr="00AD5A53">
              <w:rPr>
                <w:color w:val="000000"/>
                <w:lang w:val="hr-HR"/>
              </w:rPr>
              <w:t>962,25</w:t>
            </w:r>
          </w:p>
        </w:tc>
        <w:tc>
          <w:tcPr>
            <w:tcW w:w="1644" w:type="dxa"/>
            <w:tcBorders>
              <w:top w:val="nil"/>
              <w:left w:val="nil"/>
              <w:bottom w:val="single" w:sz="4" w:space="0" w:color="000000"/>
              <w:right w:val="nil"/>
            </w:tcBorders>
            <w:shd w:val="clear" w:color="auto" w:fill="auto"/>
            <w:vAlign w:val="center"/>
            <w:hideMark/>
          </w:tcPr>
          <w:p w14:paraId="342592DD" w14:textId="77777777" w:rsidR="00AD5A53" w:rsidRPr="00AD5A53" w:rsidRDefault="00AD5A53" w:rsidP="00AD5A53">
            <w:pPr>
              <w:jc w:val="right"/>
              <w:rPr>
                <w:color w:val="000000"/>
                <w:lang w:val="hr-HR"/>
              </w:rPr>
            </w:pPr>
            <w:r w:rsidRPr="00AD5A53">
              <w:rPr>
                <w:color w:val="000000"/>
                <w:lang w:val="hr-HR"/>
              </w:rPr>
              <w:t>1.762,05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07FF8E9" w14:textId="77777777" w:rsidR="00AD5A53" w:rsidRPr="00AD5A53" w:rsidRDefault="00AD5A53" w:rsidP="00AD5A53">
            <w:pPr>
              <w:jc w:val="right"/>
              <w:rPr>
                <w:color w:val="000000"/>
                <w:lang w:val="hr-HR"/>
              </w:rPr>
            </w:pPr>
            <w:r w:rsidRPr="00AD5A53">
              <w:rPr>
                <w:color w:val="000000"/>
                <w:lang w:val="hr-HR"/>
              </w:rPr>
              <w:t>2.724,30</w:t>
            </w:r>
          </w:p>
        </w:tc>
      </w:tr>
      <w:tr w:rsidR="00AD5A53" w:rsidRPr="00AD5A53" w14:paraId="1E671869"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81ADE9F" w14:textId="77777777" w:rsidR="00AD5A53" w:rsidRPr="00AD5A53" w:rsidRDefault="00AD5A53" w:rsidP="00AD5A53">
            <w:pPr>
              <w:rPr>
                <w:color w:val="000000"/>
                <w:lang w:val="hr-HR"/>
              </w:rPr>
            </w:pPr>
            <w:r w:rsidRPr="00AD5A53">
              <w:rPr>
                <w:color w:val="000000"/>
                <w:lang w:val="hr-HR"/>
              </w:rPr>
              <w:t>DV Slatki svijet</w:t>
            </w:r>
          </w:p>
        </w:tc>
        <w:tc>
          <w:tcPr>
            <w:tcW w:w="1733" w:type="dxa"/>
            <w:tcBorders>
              <w:top w:val="nil"/>
              <w:left w:val="nil"/>
              <w:bottom w:val="single" w:sz="4" w:space="0" w:color="000000"/>
              <w:right w:val="single" w:sz="4" w:space="0" w:color="000000"/>
            </w:tcBorders>
            <w:shd w:val="clear" w:color="auto" w:fill="auto"/>
            <w:vAlign w:val="center"/>
            <w:hideMark/>
          </w:tcPr>
          <w:p w14:paraId="59DB284A" w14:textId="77777777" w:rsidR="00AD5A53" w:rsidRPr="00AD5A53" w:rsidRDefault="00AD5A53" w:rsidP="00AD5A53">
            <w:pPr>
              <w:jc w:val="right"/>
              <w:rPr>
                <w:color w:val="000000"/>
                <w:lang w:val="hr-HR"/>
              </w:rPr>
            </w:pPr>
            <w:r w:rsidRPr="00AD5A53">
              <w:rPr>
                <w:color w:val="000000"/>
                <w:lang w:val="hr-HR"/>
              </w:rPr>
              <w:t>27.327,86</w:t>
            </w:r>
          </w:p>
        </w:tc>
        <w:tc>
          <w:tcPr>
            <w:tcW w:w="1644" w:type="dxa"/>
            <w:tcBorders>
              <w:top w:val="nil"/>
              <w:left w:val="nil"/>
              <w:bottom w:val="single" w:sz="4" w:space="0" w:color="000000"/>
              <w:right w:val="nil"/>
            </w:tcBorders>
            <w:shd w:val="clear" w:color="auto" w:fill="auto"/>
            <w:vAlign w:val="center"/>
            <w:hideMark/>
          </w:tcPr>
          <w:p w14:paraId="47A5975E" w14:textId="77777777" w:rsidR="00AD5A53" w:rsidRPr="00AD5A53" w:rsidRDefault="00AD5A53" w:rsidP="00AD5A53">
            <w:pPr>
              <w:jc w:val="right"/>
              <w:rPr>
                <w:color w:val="000000"/>
                <w:lang w:val="hr-HR"/>
              </w:rPr>
            </w:pPr>
            <w:r w:rsidRPr="00AD5A53">
              <w:rPr>
                <w:color w:val="000000"/>
                <w:lang w:val="hr-HR"/>
              </w:rPr>
              <w:t>31.048,10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6ACCDFC" w14:textId="77777777" w:rsidR="00AD5A53" w:rsidRPr="00AD5A53" w:rsidRDefault="00AD5A53" w:rsidP="00AD5A53">
            <w:pPr>
              <w:jc w:val="right"/>
              <w:rPr>
                <w:color w:val="000000"/>
                <w:lang w:val="hr-HR"/>
              </w:rPr>
            </w:pPr>
            <w:r w:rsidRPr="00AD5A53">
              <w:rPr>
                <w:color w:val="000000"/>
                <w:lang w:val="hr-HR"/>
              </w:rPr>
              <w:t>58.375,96</w:t>
            </w:r>
          </w:p>
        </w:tc>
      </w:tr>
      <w:tr w:rsidR="00AD5A53" w:rsidRPr="00AD5A53" w14:paraId="344F7122"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4204224" w14:textId="77777777" w:rsidR="00AD5A53" w:rsidRPr="00AD5A53" w:rsidRDefault="00AD5A53" w:rsidP="00AD5A53">
            <w:pPr>
              <w:rPr>
                <w:color w:val="000000"/>
                <w:lang w:val="hr-HR"/>
              </w:rPr>
            </w:pPr>
            <w:r w:rsidRPr="00AD5A53">
              <w:rPr>
                <w:color w:val="000000"/>
                <w:lang w:val="hr-HR"/>
              </w:rPr>
              <w:t>DV Vjeverica</w:t>
            </w:r>
          </w:p>
        </w:tc>
        <w:tc>
          <w:tcPr>
            <w:tcW w:w="1733" w:type="dxa"/>
            <w:tcBorders>
              <w:top w:val="nil"/>
              <w:left w:val="nil"/>
              <w:bottom w:val="single" w:sz="4" w:space="0" w:color="000000"/>
              <w:right w:val="single" w:sz="4" w:space="0" w:color="000000"/>
            </w:tcBorders>
            <w:shd w:val="clear" w:color="auto" w:fill="auto"/>
            <w:vAlign w:val="center"/>
            <w:hideMark/>
          </w:tcPr>
          <w:p w14:paraId="149662A8" w14:textId="77777777" w:rsidR="00AD5A53" w:rsidRPr="00AD5A53" w:rsidRDefault="00AD5A53" w:rsidP="00AD5A53">
            <w:pPr>
              <w:jc w:val="right"/>
              <w:rPr>
                <w:color w:val="000000"/>
                <w:lang w:val="hr-HR"/>
              </w:rPr>
            </w:pPr>
            <w:r w:rsidRPr="00AD5A53">
              <w:rPr>
                <w:color w:val="000000"/>
                <w:lang w:val="hr-HR"/>
              </w:rPr>
              <w:t>36.757,95</w:t>
            </w:r>
          </w:p>
        </w:tc>
        <w:tc>
          <w:tcPr>
            <w:tcW w:w="1644" w:type="dxa"/>
            <w:tcBorders>
              <w:top w:val="nil"/>
              <w:left w:val="nil"/>
              <w:bottom w:val="single" w:sz="4" w:space="0" w:color="000000"/>
              <w:right w:val="nil"/>
            </w:tcBorders>
            <w:shd w:val="clear" w:color="auto" w:fill="auto"/>
            <w:vAlign w:val="center"/>
            <w:hideMark/>
          </w:tcPr>
          <w:p w14:paraId="68537902" w14:textId="77777777" w:rsidR="00AD5A53" w:rsidRPr="00AD5A53" w:rsidRDefault="00AD5A53" w:rsidP="00AD5A53">
            <w:pPr>
              <w:jc w:val="right"/>
              <w:rPr>
                <w:color w:val="000000"/>
                <w:lang w:val="hr-HR"/>
              </w:rPr>
            </w:pPr>
            <w:r w:rsidRPr="00AD5A53">
              <w:rPr>
                <w:color w:val="000000"/>
                <w:lang w:val="hr-HR"/>
              </w:rPr>
              <w:t>45.227,65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556217C" w14:textId="77777777" w:rsidR="00AD5A53" w:rsidRPr="00AD5A53" w:rsidRDefault="00AD5A53" w:rsidP="00AD5A53">
            <w:pPr>
              <w:jc w:val="right"/>
              <w:rPr>
                <w:color w:val="000000"/>
                <w:lang w:val="hr-HR"/>
              </w:rPr>
            </w:pPr>
            <w:r w:rsidRPr="00AD5A53">
              <w:rPr>
                <w:color w:val="000000"/>
                <w:lang w:val="hr-HR"/>
              </w:rPr>
              <w:t>81.985,60</w:t>
            </w:r>
          </w:p>
        </w:tc>
      </w:tr>
      <w:tr w:rsidR="00AD5A53" w:rsidRPr="00AD5A53" w14:paraId="615DD59B"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6B3EC15" w14:textId="77777777" w:rsidR="00AD5A53" w:rsidRPr="00AD5A53" w:rsidRDefault="00AD5A53" w:rsidP="00AD5A53">
            <w:pPr>
              <w:rPr>
                <w:color w:val="000000"/>
                <w:lang w:val="hr-HR"/>
              </w:rPr>
            </w:pPr>
            <w:r w:rsidRPr="00AD5A53">
              <w:rPr>
                <w:color w:val="000000"/>
                <w:lang w:val="hr-HR"/>
              </w:rPr>
              <w:t>DV Marija Petković</w:t>
            </w:r>
          </w:p>
        </w:tc>
        <w:tc>
          <w:tcPr>
            <w:tcW w:w="1733" w:type="dxa"/>
            <w:tcBorders>
              <w:top w:val="nil"/>
              <w:left w:val="nil"/>
              <w:bottom w:val="single" w:sz="4" w:space="0" w:color="000000"/>
              <w:right w:val="single" w:sz="4" w:space="0" w:color="000000"/>
            </w:tcBorders>
            <w:shd w:val="clear" w:color="auto" w:fill="auto"/>
            <w:vAlign w:val="center"/>
            <w:hideMark/>
          </w:tcPr>
          <w:p w14:paraId="1F74CD74" w14:textId="77777777" w:rsidR="00AD5A53" w:rsidRPr="00AD5A53" w:rsidRDefault="00AD5A53" w:rsidP="00AD5A53">
            <w:pPr>
              <w:jc w:val="right"/>
              <w:rPr>
                <w:color w:val="000000"/>
                <w:lang w:val="hr-HR"/>
              </w:rPr>
            </w:pPr>
            <w:r w:rsidRPr="00AD5A53">
              <w:rPr>
                <w:color w:val="000000"/>
                <w:lang w:val="hr-HR"/>
              </w:rPr>
              <w:t>37.912,65</w:t>
            </w:r>
          </w:p>
        </w:tc>
        <w:tc>
          <w:tcPr>
            <w:tcW w:w="1644" w:type="dxa"/>
            <w:tcBorders>
              <w:top w:val="nil"/>
              <w:left w:val="nil"/>
              <w:bottom w:val="single" w:sz="4" w:space="0" w:color="000000"/>
              <w:right w:val="nil"/>
            </w:tcBorders>
            <w:shd w:val="clear" w:color="auto" w:fill="auto"/>
            <w:vAlign w:val="center"/>
            <w:hideMark/>
          </w:tcPr>
          <w:p w14:paraId="5EFA9D3A" w14:textId="77777777" w:rsidR="00AD5A53" w:rsidRPr="00AD5A53" w:rsidRDefault="00AD5A53" w:rsidP="00AD5A53">
            <w:pPr>
              <w:jc w:val="right"/>
              <w:rPr>
                <w:color w:val="000000"/>
                <w:lang w:val="hr-HR"/>
              </w:rPr>
            </w:pPr>
            <w:r w:rsidRPr="00AD5A53">
              <w:rPr>
                <w:color w:val="000000"/>
                <w:lang w:val="hr-HR"/>
              </w:rPr>
              <w:t>42.393,25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F6E9BDA" w14:textId="77777777" w:rsidR="00AD5A53" w:rsidRPr="00AD5A53" w:rsidRDefault="00AD5A53" w:rsidP="00AD5A53">
            <w:pPr>
              <w:jc w:val="right"/>
              <w:rPr>
                <w:color w:val="000000"/>
                <w:lang w:val="hr-HR"/>
              </w:rPr>
            </w:pPr>
            <w:r w:rsidRPr="00AD5A53">
              <w:rPr>
                <w:color w:val="000000"/>
                <w:lang w:val="hr-HR"/>
              </w:rPr>
              <w:t>80.305,90</w:t>
            </w:r>
          </w:p>
        </w:tc>
      </w:tr>
      <w:tr w:rsidR="00AD5A53" w:rsidRPr="00AD5A53" w14:paraId="40743A51"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7D88C39" w14:textId="77777777" w:rsidR="00AD5A53" w:rsidRPr="00AD5A53" w:rsidRDefault="00AD5A53" w:rsidP="00AD5A53">
            <w:pPr>
              <w:rPr>
                <w:color w:val="000000"/>
                <w:lang w:val="hr-HR"/>
              </w:rPr>
            </w:pPr>
            <w:r w:rsidRPr="00AD5A53">
              <w:rPr>
                <w:color w:val="000000"/>
                <w:lang w:val="hr-HR"/>
              </w:rPr>
              <w:t>DV Dado</w:t>
            </w:r>
          </w:p>
        </w:tc>
        <w:tc>
          <w:tcPr>
            <w:tcW w:w="1733" w:type="dxa"/>
            <w:tcBorders>
              <w:top w:val="nil"/>
              <w:left w:val="nil"/>
              <w:bottom w:val="single" w:sz="4" w:space="0" w:color="000000"/>
              <w:right w:val="single" w:sz="4" w:space="0" w:color="000000"/>
            </w:tcBorders>
            <w:shd w:val="clear" w:color="auto" w:fill="auto"/>
            <w:vAlign w:val="center"/>
            <w:hideMark/>
          </w:tcPr>
          <w:p w14:paraId="79885CA4" w14:textId="77777777" w:rsidR="00AD5A53" w:rsidRPr="00AD5A53" w:rsidRDefault="00AD5A53" w:rsidP="00AD5A53">
            <w:pPr>
              <w:jc w:val="right"/>
              <w:rPr>
                <w:color w:val="000000"/>
                <w:lang w:val="hr-HR"/>
              </w:rPr>
            </w:pPr>
            <w:r w:rsidRPr="00AD5A53">
              <w:rPr>
                <w:color w:val="000000"/>
                <w:lang w:val="hr-HR"/>
              </w:rPr>
              <w:t>47.150,25</w:t>
            </w:r>
          </w:p>
        </w:tc>
        <w:tc>
          <w:tcPr>
            <w:tcW w:w="1644" w:type="dxa"/>
            <w:tcBorders>
              <w:top w:val="nil"/>
              <w:left w:val="nil"/>
              <w:bottom w:val="single" w:sz="4" w:space="0" w:color="000000"/>
              <w:right w:val="nil"/>
            </w:tcBorders>
            <w:shd w:val="clear" w:color="auto" w:fill="auto"/>
            <w:vAlign w:val="center"/>
            <w:hideMark/>
          </w:tcPr>
          <w:p w14:paraId="7F56FC08" w14:textId="77777777" w:rsidR="00AD5A53" w:rsidRPr="00AD5A53" w:rsidRDefault="00AD5A53" w:rsidP="00AD5A53">
            <w:pPr>
              <w:jc w:val="right"/>
              <w:rPr>
                <w:color w:val="000000"/>
                <w:lang w:val="hr-HR"/>
              </w:rPr>
            </w:pPr>
            <w:r w:rsidRPr="00AD5A53">
              <w:rPr>
                <w:color w:val="000000"/>
                <w:lang w:val="hr-HR"/>
              </w:rPr>
              <w:t>53.517,69</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70FB3DF" w14:textId="77777777" w:rsidR="00AD5A53" w:rsidRPr="00AD5A53" w:rsidRDefault="00AD5A53" w:rsidP="00AD5A53">
            <w:pPr>
              <w:jc w:val="right"/>
              <w:rPr>
                <w:color w:val="000000"/>
                <w:lang w:val="hr-HR"/>
              </w:rPr>
            </w:pPr>
            <w:r w:rsidRPr="00AD5A53">
              <w:rPr>
                <w:color w:val="000000"/>
                <w:lang w:val="hr-HR"/>
              </w:rPr>
              <w:t>100.667,94</w:t>
            </w:r>
          </w:p>
        </w:tc>
      </w:tr>
      <w:tr w:rsidR="00AD5A53" w:rsidRPr="00AD5A53" w14:paraId="2B6D1DB8"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5EE1A21" w14:textId="77777777" w:rsidR="00AD5A53" w:rsidRPr="00AD5A53" w:rsidRDefault="00AD5A53" w:rsidP="00AD5A53">
            <w:pPr>
              <w:rPr>
                <w:color w:val="000000"/>
                <w:lang w:val="hr-HR"/>
              </w:rPr>
            </w:pPr>
            <w:r w:rsidRPr="00AD5A53">
              <w:rPr>
                <w:color w:val="000000"/>
                <w:lang w:val="hr-HR"/>
              </w:rPr>
              <w:t xml:space="preserve">DV </w:t>
            </w:r>
            <w:proofErr w:type="spellStart"/>
            <w:r w:rsidRPr="00AD5A53">
              <w:rPr>
                <w:color w:val="000000"/>
                <w:lang w:val="hr-HR"/>
              </w:rPr>
              <w:t>Dobrilići</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5A6D429F" w14:textId="77777777" w:rsidR="00AD5A53" w:rsidRPr="00AD5A53" w:rsidRDefault="00AD5A53" w:rsidP="00AD5A53">
            <w:pPr>
              <w:jc w:val="right"/>
              <w:rPr>
                <w:color w:val="000000"/>
                <w:lang w:val="hr-HR"/>
              </w:rPr>
            </w:pPr>
            <w:r w:rsidRPr="00AD5A53">
              <w:rPr>
                <w:color w:val="000000"/>
                <w:lang w:val="hr-HR"/>
              </w:rPr>
              <w:t>39.853,84</w:t>
            </w:r>
          </w:p>
        </w:tc>
        <w:tc>
          <w:tcPr>
            <w:tcW w:w="1644" w:type="dxa"/>
            <w:tcBorders>
              <w:top w:val="nil"/>
              <w:left w:val="nil"/>
              <w:bottom w:val="single" w:sz="4" w:space="0" w:color="000000"/>
              <w:right w:val="nil"/>
            </w:tcBorders>
            <w:shd w:val="clear" w:color="auto" w:fill="auto"/>
            <w:vAlign w:val="center"/>
            <w:hideMark/>
          </w:tcPr>
          <w:p w14:paraId="2CA1B76A" w14:textId="77777777" w:rsidR="00AD5A53" w:rsidRPr="00AD5A53" w:rsidRDefault="00AD5A53" w:rsidP="00AD5A53">
            <w:pPr>
              <w:jc w:val="right"/>
              <w:rPr>
                <w:color w:val="000000"/>
                <w:lang w:val="hr-HR"/>
              </w:rPr>
            </w:pPr>
            <w:r w:rsidRPr="00AD5A53">
              <w:rPr>
                <w:color w:val="000000"/>
                <w:lang w:val="hr-HR"/>
              </w:rPr>
              <w:t>48.576,46</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3061554" w14:textId="77777777" w:rsidR="00AD5A53" w:rsidRPr="00AD5A53" w:rsidRDefault="00AD5A53" w:rsidP="00AD5A53">
            <w:pPr>
              <w:jc w:val="right"/>
              <w:rPr>
                <w:color w:val="000000"/>
                <w:lang w:val="hr-HR"/>
              </w:rPr>
            </w:pPr>
            <w:r w:rsidRPr="00AD5A53">
              <w:rPr>
                <w:color w:val="000000"/>
                <w:lang w:val="hr-HR"/>
              </w:rPr>
              <w:t>88.430,30</w:t>
            </w:r>
          </w:p>
        </w:tc>
      </w:tr>
      <w:tr w:rsidR="00AD5A53" w:rsidRPr="00AD5A53" w14:paraId="3AD6F9D0"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419EC65" w14:textId="77777777" w:rsidR="00AD5A53" w:rsidRPr="00AD5A53" w:rsidRDefault="00AD5A53" w:rsidP="00AD5A53">
            <w:pPr>
              <w:rPr>
                <w:color w:val="000000"/>
                <w:lang w:val="hr-HR"/>
              </w:rPr>
            </w:pPr>
            <w:r w:rsidRPr="00AD5A53">
              <w:rPr>
                <w:color w:val="000000"/>
                <w:lang w:val="hr-HR"/>
              </w:rPr>
              <w:t>DV Maslačak</w:t>
            </w:r>
          </w:p>
        </w:tc>
        <w:tc>
          <w:tcPr>
            <w:tcW w:w="1733" w:type="dxa"/>
            <w:tcBorders>
              <w:top w:val="nil"/>
              <w:left w:val="nil"/>
              <w:bottom w:val="single" w:sz="4" w:space="0" w:color="000000"/>
              <w:right w:val="single" w:sz="4" w:space="0" w:color="000000"/>
            </w:tcBorders>
            <w:shd w:val="clear" w:color="auto" w:fill="auto"/>
            <w:vAlign w:val="center"/>
            <w:hideMark/>
          </w:tcPr>
          <w:p w14:paraId="418E9C48" w14:textId="77777777" w:rsidR="00AD5A53" w:rsidRPr="00AD5A53" w:rsidRDefault="00AD5A53" w:rsidP="00AD5A53">
            <w:pPr>
              <w:jc w:val="right"/>
              <w:rPr>
                <w:color w:val="000000"/>
                <w:lang w:val="hr-HR"/>
              </w:rPr>
            </w:pPr>
            <w:r w:rsidRPr="00AD5A53">
              <w:rPr>
                <w:color w:val="000000"/>
                <w:lang w:val="hr-HR"/>
              </w:rPr>
              <w:t>66.972,60</w:t>
            </w:r>
          </w:p>
        </w:tc>
        <w:tc>
          <w:tcPr>
            <w:tcW w:w="1644" w:type="dxa"/>
            <w:tcBorders>
              <w:top w:val="nil"/>
              <w:left w:val="nil"/>
              <w:bottom w:val="single" w:sz="4" w:space="0" w:color="000000"/>
              <w:right w:val="nil"/>
            </w:tcBorders>
            <w:shd w:val="clear" w:color="auto" w:fill="auto"/>
            <w:vAlign w:val="center"/>
            <w:hideMark/>
          </w:tcPr>
          <w:p w14:paraId="170E5BD6" w14:textId="77777777" w:rsidR="00AD5A53" w:rsidRPr="00AD5A53" w:rsidRDefault="00AD5A53" w:rsidP="00AD5A53">
            <w:pPr>
              <w:jc w:val="right"/>
              <w:rPr>
                <w:color w:val="000000"/>
                <w:lang w:val="hr-HR"/>
              </w:rPr>
            </w:pPr>
            <w:r w:rsidRPr="00AD5A53">
              <w:rPr>
                <w:color w:val="000000"/>
                <w:lang w:val="hr-HR"/>
              </w:rPr>
              <w:t>79.964,55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CE5E6E1" w14:textId="77777777" w:rsidR="00AD5A53" w:rsidRPr="00AD5A53" w:rsidRDefault="00AD5A53" w:rsidP="00AD5A53">
            <w:pPr>
              <w:jc w:val="right"/>
              <w:rPr>
                <w:color w:val="000000"/>
                <w:lang w:val="hr-HR"/>
              </w:rPr>
            </w:pPr>
            <w:r w:rsidRPr="00AD5A53">
              <w:rPr>
                <w:color w:val="000000"/>
                <w:lang w:val="hr-HR"/>
              </w:rPr>
              <w:t>146.937,15</w:t>
            </w:r>
          </w:p>
        </w:tc>
      </w:tr>
      <w:tr w:rsidR="00AD5A53" w:rsidRPr="00AD5A53" w14:paraId="52F9282C"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43A839E" w14:textId="77777777" w:rsidR="00AD5A53" w:rsidRPr="00AD5A53" w:rsidRDefault="00AD5A53" w:rsidP="00AD5A53">
            <w:pPr>
              <w:rPr>
                <w:color w:val="000000"/>
                <w:lang w:val="hr-HR"/>
              </w:rPr>
            </w:pPr>
            <w:r w:rsidRPr="00AD5A53">
              <w:rPr>
                <w:color w:val="000000"/>
                <w:lang w:val="hr-HR"/>
              </w:rPr>
              <w:t>DV Oblutak</w:t>
            </w:r>
          </w:p>
        </w:tc>
        <w:tc>
          <w:tcPr>
            <w:tcW w:w="1733" w:type="dxa"/>
            <w:tcBorders>
              <w:top w:val="nil"/>
              <w:left w:val="nil"/>
              <w:bottom w:val="single" w:sz="4" w:space="0" w:color="000000"/>
              <w:right w:val="single" w:sz="4" w:space="0" w:color="000000"/>
            </w:tcBorders>
            <w:shd w:val="clear" w:color="auto" w:fill="auto"/>
            <w:vAlign w:val="center"/>
            <w:hideMark/>
          </w:tcPr>
          <w:p w14:paraId="33D8232F" w14:textId="77777777" w:rsidR="00AD5A53" w:rsidRPr="00AD5A53" w:rsidRDefault="00AD5A53" w:rsidP="00AD5A53">
            <w:pPr>
              <w:jc w:val="right"/>
              <w:rPr>
                <w:color w:val="000000"/>
                <w:lang w:val="hr-HR"/>
              </w:rPr>
            </w:pPr>
            <w:r w:rsidRPr="00AD5A53">
              <w:rPr>
                <w:color w:val="000000"/>
                <w:lang w:val="hr-HR"/>
              </w:rPr>
              <w:t>66.972,60</w:t>
            </w:r>
          </w:p>
        </w:tc>
        <w:tc>
          <w:tcPr>
            <w:tcW w:w="1644" w:type="dxa"/>
            <w:tcBorders>
              <w:top w:val="nil"/>
              <w:left w:val="nil"/>
              <w:bottom w:val="single" w:sz="4" w:space="0" w:color="000000"/>
              <w:right w:val="nil"/>
            </w:tcBorders>
            <w:shd w:val="clear" w:color="auto" w:fill="auto"/>
            <w:vAlign w:val="center"/>
            <w:hideMark/>
          </w:tcPr>
          <w:p w14:paraId="05CA934D" w14:textId="77777777" w:rsidR="00AD5A53" w:rsidRPr="00AD5A53" w:rsidRDefault="00AD5A53" w:rsidP="00AD5A53">
            <w:pPr>
              <w:jc w:val="right"/>
              <w:rPr>
                <w:color w:val="000000"/>
                <w:lang w:val="hr-HR"/>
              </w:rPr>
            </w:pPr>
            <w:r w:rsidRPr="00AD5A53">
              <w:rPr>
                <w:color w:val="000000"/>
                <w:lang w:val="hr-HR"/>
              </w:rPr>
              <w:t>77.107,80</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781A08D" w14:textId="77777777" w:rsidR="00AD5A53" w:rsidRPr="00AD5A53" w:rsidRDefault="00AD5A53" w:rsidP="00AD5A53">
            <w:pPr>
              <w:jc w:val="right"/>
              <w:rPr>
                <w:color w:val="000000"/>
                <w:lang w:val="hr-HR"/>
              </w:rPr>
            </w:pPr>
            <w:r w:rsidRPr="00AD5A53">
              <w:rPr>
                <w:color w:val="000000"/>
                <w:lang w:val="hr-HR"/>
              </w:rPr>
              <w:t>144.080,40</w:t>
            </w:r>
          </w:p>
        </w:tc>
      </w:tr>
      <w:tr w:rsidR="00AD5A53" w:rsidRPr="00AD5A53" w14:paraId="10A17F73"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B870FDA" w14:textId="77777777" w:rsidR="00AD5A53" w:rsidRPr="00AD5A53" w:rsidRDefault="00AD5A53" w:rsidP="00AD5A53">
            <w:pPr>
              <w:rPr>
                <w:color w:val="000000"/>
                <w:lang w:val="hr-HR"/>
              </w:rPr>
            </w:pPr>
            <w:r w:rsidRPr="00AD5A53">
              <w:rPr>
                <w:color w:val="000000"/>
                <w:lang w:val="hr-HR"/>
              </w:rPr>
              <w:t xml:space="preserve">DV </w:t>
            </w:r>
            <w:proofErr w:type="spellStart"/>
            <w:r w:rsidRPr="00AD5A53">
              <w:rPr>
                <w:color w:val="000000"/>
                <w:lang w:val="hr-HR"/>
              </w:rPr>
              <w:t>Silvestro</w:t>
            </w:r>
            <w:proofErr w:type="spellEnd"/>
          </w:p>
        </w:tc>
        <w:tc>
          <w:tcPr>
            <w:tcW w:w="1733" w:type="dxa"/>
            <w:tcBorders>
              <w:top w:val="nil"/>
              <w:left w:val="nil"/>
              <w:bottom w:val="single" w:sz="4" w:space="0" w:color="000000"/>
              <w:right w:val="single" w:sz="4" w:space="0" w:color="000000"/>
            </w:tcBorders>
            <w:shd w:val="clear" w:color="auto" w:fill="auto"/>
            <w:vAlign w:val="center"/>
            <w:hideMark/>
          </w:tcPr>
          <w:p w14:paraId="4777FF4D" w14:textId="77777777" w:rsidR="00AD5A53" w:rsidRPr="00AD5A53" w:rsidRDefault="00AD5A53" w:rsidP="00AD5A53">
            <w:pPr>
              <w:jc w:val="right"/>
              <w:rPr>
                <w:color w:val="000000"/>
                <w:lang w:val="hr-HR"/>
              </w:rPr>
            </w:pPr>
            <w:r w:rsidRPr="00AD5A53">
              <w:rPr>
                <w:color w:val="000000"/>
                <w:lang w:val="hr-HR"/>
              </w:rPr>
              <w:t>23.094,00</w:t>
            </w:r>
          </w:p>
        </w:tc>
        <w:tc>
          <w:tcPr>
            <w:tcW w:w="1644" w:type="dxa"/>
            <w:tcBorders>
              <w:top w:val="nil"/>
              <w:left w:val="nil"/>
              <w:bottom w:val="single" w:sz="4" w:space="0" w:color="000000"/>
              <w:right w:val="nil"/>
            </w:tcBorders>
            <w:shd w:val="clear" w:color="auto" w:fill="auto"/>
            <w:vAlign w:val="center"/>
            <w:hideMark/>
          </w:tcPr>
          <w:p w14:paraId="618A1665" w14:textId="77777777" w:rsidR="00AD5A53" w:rsidRPr="00AD5A53" w:rsidRDefault="00AD5A53" w:rsidP="00AD5A53">
            <w:pPr>
              <w:jc w:val="right"/>
              <w:rPr>
                <w:color w:val="000000"/>
                <w:lang w:val="hr-HR"/>
              </w:rPr>
            </w:pPr>
            <w:r w:rsidRPr="00AD5A53">
              <w:rPr>
                <w:color w:val="000000"/>
                <w:lang w:val="hr-HR"/>
              </w:rPr>
              <w:t>51.620,95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98A1057" w14:textId="77777777" w:rsidR="00AD5A53" w:rsidRPr="00AD5A53" w:rsidRDefault="00AD5A53" w:rsidP="00AD5A53">
            <w:pPr>
              <w:jc w:val="right"/>
              <w:rPr>
                <w:color w:val="000000"/>
                <w:lang w:val="hr-HR"/>
              </w:rPr>
            </w:pPr>
            <w:r w:rsidRPr="00AD5A53">
              <w:rPr>
                <w:color w:val="000000"/>
                <w:lang w:val="hr-HR"/>
              </w:rPr>
              <w:t>74.714,95</w:t>
            </w:r>
          </w:p>
        </w:tc>
      </w:tr>
      <w:tr w:rsidR="00AD5A53" w:rsidRPr="00AD5A53" w14:paraId="271F2C38"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EA307D7" w14:textId="77777777" w:rsidR="00AD5A53" w:rsidRPr="00AD5A53" w:rsidRDefault="00AD5A53" w:rsidP="00AD5A53">
            <w:pPr>
              <w:rPr>
                <w:color w:val="000000"/>
                <w:lang w:val="hr-HR"/>
              </w:rPr>
            </w:pPr>
            <w:r w:rsidRPr="00AD5A53">
              <w:rPr>
                <w:color w:val="000000"/>
                <w:lang w:val="hr-HR"/>
              </w:rPr>
              <w:t>DV Mali Princ</w:t>
            </w:r>
          </w:p>
        </w:tc>
        <w:tc>
          <w:tcPr>
            <w:tcW w:w="1733" w:type="dxa"/>
            <w:tcBorders>
              <w:top w:val="nil"/>
              <w:left w:val="nil"/>
              <w:bottom w:val="single" w:sz="4" w:space="0" w:color="000000"/>
              <w:right w:val="single" w:sz="4" w:space="0" w:color="000000"/>
            </w:tcBorders>
            <w:shd w:val="clear" w:color="auto" w:fill="auto"/>
            <w:vAlign w:val="center"/>
            <w:hideMark/>
          </w:tcPr>
          <w:p w14:paraId="6F708B42" w14:textId="77777777" w:rsidR="00AD5A53" w:rsidRPr="00AD5A53" w:rsidRDefault="00AD5A53" w:rsidP="00AD5A53">
            <w:pPr>
              <w:jc w:val="right"/>
              <w:rPr>
                <w:color w:val="000000"/>
                <w:lang w:val="hr-HR"/>
              </w:rPr>
            </w:pPr>
            <w:r w:rsidRPr="00AD5A53">
              <w:rPr>
                <w:color w:val="000000"/>
                <w:lang w:val="hr-HR"/>
              </w:rPr>
              <w:t>0,00</w:t>
            </w:r>
          </w:p>
        </w:tc>
        <w:tc>
          <w:tcPr>
            <w:tcW w:w="1644" w:type="dxa"/>
            <w:tcBorders>
              <w:top w:val="nil"/>
              <w:left w:val="nil"/>
              <w:bottom w:val="single" w:sz="4" w:space="0" w:color="000000"/>
              <w:right w:val="nil"/>
            </w:tcBorders>
            <w:shd w:val="clear" w:color="auto" w:fill="auto"/>
            <w:vAlign w:val="center"/>
            <w:hideMark/>
          </w:tcPr>
          <w:p w14:paraId="4B9B601B" w14:textId="77777777" w:rsidR="00AD5A53" w:rsidRPr="00AD5A53" w:rsidRDefault="00AD5A53" w:rsidP="00AD5A53">
            <w:pPr>
              <w:jc w:val="right"/>
              <w:rPr>
                <w:color w:val="000000"/>
                <w:lang w:val="hr-HR"/>
              </w:rPr>
            </w:pPr>
            <w:r w:rsidRPr="00AD5A53">
              <w:rPr>
                <w:color w:val="000000"/>
                <w:lang w:val="hr-HR"/>
              </w:rPr>
              <w:t>622,35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2C2D2D6" w14:textId="77777777" w:rsidR="00AD5A53" w:rsidRPr="00AD5A53" w:rsidRDefault="00AD5A53" w:rsidP="00AD5A53">
            <w:pPr>
              <w:jc w:val="right"/>
              <w:rPr>
                <w:color w:val="000000"/>
                <w:lang w:val="hr-HR"/>
              </w:rPr>
            </w:pPr>
            <w:r w:rsidRPr="00AD5A53">
              <w:rPr>
                <w:color w:val="000000"/>
                <w:lang w:val="hr-HR"/>
              </w:rPr>
              <w:t>622,35</w:t>
            </w:r>
          </w:p>
        </w:tc>
      </w:tr>
      <w:tr w:rsidR="00AD5A53" w:rsidRPr="00AD5A53" w14:paraId="66F150A4"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1F016F7" w14:textId="77777777" w:rsidR="00AD5A53" w:rsidRPr="00AD5A53" w:rsidRDefault="00AD5A53" w:rsidP="00AD5A53">
            <w:pPr>
              <w:rPr>
                <w:color w:val="000000"/>
                <w:lang w:val="hr-HR"/>
              </w:rPr>
            </w:pPr>
            <w:r w:rsidRPr="00AD5A53">
              <w:rPr>
                <w:color w:val="000000"/>
                <w:lang w:val="hr-HR"/>
              </w:rPr>
              <w:t>Ostali vanjski DV</w:t>
            </w:r>
          </w:p>
        </w:tc>
        <w:tc>
          <w:tcPr>
            <w:tcW w:w="1733" w:type="dxa"/>
            <w:tcBorders>
              <w:top w:val="nil"/>
              <w:left w:val="nil"/>
              <w:bottom w:val="single" w:sz="4" w:space="0" w:color="000000"/>
              <w:right w:val="single" w:sz="4" w:space="0" w:color="000000"/>
            </w:tcBorders>
            <w:shd w:val="clear" w:color="auto" w:fill="auto"/>
            <w:vAlign w:val="center"/>
            <w:hideMark/>
          </w:tcPr>
          <w:p w14:paraId="22ADEB88" w14:textId="77777777" w:rsidR="00AD5A53" w:rsidRPr="00AD5A53" w:rsidRDefault="00AD5A53" w:rsidP="00AD5A53">
            <w:pPr>
              <w:jc w:val="right"/>
              <w:rPr>
                <w:color w:val="000000"/>
                <w:lang w:val="hr-HR"/>
              </w:rPr>
            </w:pPr>
            <w:r w:rsidRPr="00AD5A53">
              <w:rPr>
                <w:color w:val="000000"/>
                <w:lang w:val="hr-HR"/>
              </w:rPr>
              <w:t>4.041,45</w:t>
            </w:r>
          </w:p>
        </w:tc>
        <w:tc>
          <w:tcPr>
            <w:tcW w:w="1644" w:type="dxa"/>
            <w:tcBorders>
              <w:top w:val="nil"/>
              <w:left w:val="nil"/>
              <w:bottom w:val="single" w:sz="4" w:space="0" w:color="000000"/>
              <w:right w:val="nil"/>
            </w:tcBorders>
            <w:shd w:val="clear" w:color="auto" w:fill="auto"/>
            <w:vAlign w:val="center"/>
            <w:hideMark/>
          </w:tcPr>
          <w:p w14:paraId="0531862B" w14:textId="77777777" w:rsidR="00AD5A53" w:rsidRPr="00AD5A53" w:rsidRDefault="00AD5A53" w:rsidP="00AD5A53">
            <w:pPr>
              <w:jc w:val="right"/>
              <w:rPr>
                <w:color w:val="000000"/>
                <w:lang w:val="hr-HR"/>
              </w:rPr>
            </w:pPr>
            <w:r w:rsidRPr="00AD5A53">
              <w:rPr>
                <w:color w:val="000000"/>
                <w:lang w:val="hr-HR"/>
              </w:rPr>
              <w:t>4.546,35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7F4D737" w14:textId="77777777" w:rsidR="00AD5A53" w:rsidRPr="00AD5A53" w:rsidRDefault="00AD5A53" w:rsidP="00AD5A53">
            <w:pPr>
              <w:jc w:val="right"/>
              <w:rPr>
                <w:color w:val="000000"/>
                <w:lang w:val="hr-HR"/>
              </w:rPr>
            </w:pPr>
            <w:r w:rsidRPr="00AD5A53">
              <w:rPr>
                <w:color w:val="000000"/>
                <w:lang w:val="hr-HR"/>
              </w:rPr>
              <w:t>8.587,80</w:t>
            </w:r>
          </w:p>
        </w:tc>
      </w:tr>
      <w:tr w:rsidR="00AD5A53" w:rsidRPr="00AD5A53" w14:paraId="37B23E2F" w14:textId="77777777" w:rsidTr="001B1862">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2AF807D" w14:textId="77777777" w:rsidR="00AD5A53" w:rsidRPr="00AD5A53" w:rsidRDefault="00AD5A53" w:rsidP="00AD5A53">
            <w:pPr>
              <w:jc w:val="center"/>
              <w:rPr>
                <w:b/>
                <w:bCs/>
                <w:color w:val="000000"/>
                <w:lang w:val="hr-HR"/>
              </w:rPr>
            </w:pPr>
            <w:r w:rsidRPr="00AD5A53">
              <w:rPr>
                <w:b/>
                <w:bCs/>
                <w:color w:val="000000"/>
                <w:lang w:val="hr-HR"/>
              </w:rPr>
              <w:t>UKUPNO</w:t>
            </w:r>
          </w:p>
        </w:tc>
        <w:tc>
          <w:tcPr>
            <w:tcW w:w="1733" w:type="dxa"/>
            <w:tcBorders>
              <w:top w:val="nil"/>
              <w:left w:val="nil"/>
              <w:bottom w:val="single" w:sz="4" w:space="0" w:color="auto"/>
              <w:right w:val="single" w:sz="4" w:space="0" w:color="auto"/>
            </w:tcBorders>
            <w:shd w:val="clear" w:color="auto" w:fill="auto"/>
            <w:noWrap/>
            <w:vAlign w:val="center"/>
            <w:hideMark/>
          </w:tcPr>
          <w:p w14:paraId="31E11E3E" w14:textId="77777777" w:rsidR="00AD5A53" w:rsidRPr="00AD5A53" w:rsidRDefault="00AD5A53" w:rsidP="00AD5A53">
            <w:pPr>
              <w:jc w:val="right"/>
              <w:rPr>
                <w:b/>
                <w:bCs/>
                <w:lang w:val="hr-HR"/>
              </w:rPr>
            </w:pPr>
            <w:r w:rsidRPr="00AD5A53">
              <w:rPr>
                <w:b/>
                <w:bCs/>
                <w:lang w:val="hr-HR"/>
              </w:rPr>
              <w:t>941.843,32</w:t>
            </w:r>
          </w:p>
        </w:tc>
        <w:tc>
          <w:tcPr>
            <w:tcW w:w="1644" w:type="dxa"/>
            <w:tcBorders>
              <w:top w:val="nil"/>
              <w:left w:val="nil"/>
              <w:bottom w:val="single" w:sz="4" w:space="0" w:color="auto"/>
              <w:right w:val="nil"/>
            </w:tcBorders>
            <w:shd w:val="clear" w:color="auto" w:fill="auto"/>
            <w:noWrap/>
            <w:vAlign w:val="center"/>
            <w:hideMark/>
          </w:tcPr>
          <w:p w14:paraId="2451FA68" w14:textId="77777777" w:rsidR="00AD5A53" w:rsidRPr="00AD5A53" w:rsidRDefault="00AD5A53" w:rsidP="00AD5A53">
            <w:pPr>
              <w:jc w:val="right"/>
              <w:rPr>
                <w:b/>
                <w:bCs/>
                <w:lang w:val="hr-HR"/>
              </w:rPr>
            </w:pPr>
            <w:r w:rsidRPr="00AD5A53">
              <w:rPr>
                <w:b/>
                <w:bCs/>
                <w:lang w:val="hr-HR"/>
              </w:rPr>
              <w:t>1.118.838,15</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8001F00" w14:textId="77777777" w:rsidR="00AD5A53" w:rsidRPr="00AD5A53" w:rsidRDefault="00AD5A53" w:rsidP="00AD5A53">
            <w:pPr>
              <w:jc w:val="right"/>
              <w:rPr>
                <w:b/>
                <w:bCs/>
                <w:color w:val="000000"/>
                <w:lang w:val="hr-HR"/>
              </w:rPr>
            </w:pPr>
            <w:r w:rsidRPr="00AD5A53">
              <w:rPr>
                <w:b/>
                <w:bCs/>
                <w:color w:val="000000"/>
                <w:lang w:val="hr-HR"/>
              </w:rPr>
              <w:t>2.060.681,47</w:t>
            </w:r>
          </w:p>
        </w:tc>
      </w:tr>
    </w:tbl>
    <w:p w14:paraId="092959D5" w14:textId="77777777" w:rsidR="00153B10" w:rsidRDefault="00153B10" w:rsidP="006434B4">
      <w:pPr>
        <w:ind w:right="-1" w:firstLine="709"/>
        <w:jc w:val="both"/>
        <w:rPr>
          <w:bCs/>
          <w:iCs/>
          <w:sz w:val="24"/>
          <w:szCs w:val="24"/>
          <w:lang w:val="hr-HR"/>
        </w:rPr>
      </w:pPr>
    </w:p>
    <w:p w14:paraId="1538BEDD" w14:textId="5859D410" w:rsidR="006434B4" w:rsidRPr="00D25E1D" w:rsidRDefault="001E702F" w:rsidP="006434B4">
      <w:pPr>
        <w:ind w:right="-1" w:firstLine="709"/>
        <w:jc w:val="both"/>
        <w:rPr>
          <w:color w:val="000000"/>
          <w:sz w:val="24"/>
          <w:szCs w:val="24"/>
          <w:lang w:val="hr-HR"/>
        </w:rPr>
      </w:pPr>
      <w:r w:rsidRPr="001E702F">
        <w:rPr>
          <w:bCs/>
          <w:iCs/>
          <w:sz w:val="24"/>
          <w:szCs w:val="24"/>
          <w:lang w:val="hr-HR"/>
        </w:rPr>
        <w:t xml:space="preserve">Tekući projekt: Fiskalna održivost dječjih vrtića; </w:t>
      </w:r>
      <w:r w:rsidRPr="001E702F">
        <w:rPr>
          <w:iCs/>
          <w:noProof/>
          <w:sz w:val="24"/>
          <w:szCs w:val="24"/>
          <w:lang w:val="hr-HR"/>
        </w:rPr>
        <w:t>rashodi su planirani u iznosu od 61.061,00</w:t>
      </w:r>
      <w:r w:rsidRPr="00C14CB5">
        <w:rPr>
          <w:noProof/>
          <w:sz w:val="24"/>
          <w:szCs w:val="24"/>
          <w:lang w:val="hr-HR"/>
        </w:rPr>
        <w:t xml:space="preserve"> EUR, a izvršeni u iznosu od </w:t>
      </w:r>
      <w:r>
        <w:rPr>
          <w:noProof/>
          <w:sz w:val="24"/>
          <w:szCs w:val="24"/>
          <w:lang w:val="hr-HR"/>
        </w:rPr>
        <w:t>61.061,00</w:t>
      </w:r>
      <w:r w:rsidRPr="00C14CB5">
        <w:rPr>
          <w:noProof/>
          <w:sz w:val="24"/>
          <w:szCs w:val="24"/>
          <w:lang w:val="hr-HR"/>
        </w:rPr>
        <w:t xml:space="preserve"> EUR ili </w:t>
      </w:r>
      <w:r>
        <w:rPr>
          <w:noProof/>
          <w:sz w:val="24"/>
          <w:szCs w:val="24"/>
          <w:lang w:val="hr-HR"/>
        </w:rPr>
        <w:t>100,00%</w:t>
      </w:r>
      <w:r w:rsidRPr="00C14CB5">
        <w:rPr>
          <w:noProof/>
          <w:sz w:val="24"/>
          <w:szCs w:val="24"/>
          <w:lang w:val="hr-HR"/>
        </w:rPr>
        <w:t xml:space="preserve"> u odnosu na plan</w:t>
      </w:r>
      <w:r w:rsidRPr="00C14CB5">
        <w:rPr>
          <w:bCs/>
          <w:iCs/>
          <w:sz w:val="24"/>
          <w:szCs w:val="24"/>
          <w:lang w:val="hr-HR"/>
        </w:rPr>
        <w:t xml:space="preserve">. </w:t>
      </w:r>
      <w:r w:rsidR="006434B4" w:rsidRPr="00D25E1D">
        <w:rPr>
          <w:color w:val="000000"/>
          <w:sz w:val="24"/>
          <w:szCs w:val="24"/>
          <w:lang w:val="hr-HR"/>
        </w:rPr>
        <w:t>Sredstva za provođenje aktivnosti osigurana su temeljem Uredbe o kriterijima i mjerilima za utvrđivanje iznosa sredstava za fiskalnu održivost dječjih vrtića te Odluke Vlade RH o dodjeli sredstava za fiskalnu održivost dječjih vrtića za pedagošku godinu 2023./2024.</w:t>
      </w:r>
    </w:p>
    <w:p w14:paraId="45313FF8" w14:textId="3CFEDCA2" w:rsidR="001E702F" w:rsidRPr="00C14CB5" w:rsidRDefault="001E702F" w:rsidP="006434B4">
      <w:pPr>
        <w:ind w:right="-1" w:firstLine="708"/>
        <w:jc w:val="both"/>
        <w:rPr>
          <w:i/>
          <w:noProof/>
          <w:sz w:val="24"/>
          <w:szCs w:val="24"/>
          <w:lang w:val="hr-HR"/>
        </w:rPr>
      </w:pPr>
    </w:p>
    <w:p w14:paraId="25B106BA" w14:textId="58FB5ED5" w:rsidR="00FE731C" w:rsidRPr="00C14CB5" w:rsidRDefault="00FE731C" w:rsidP="00FE731C">
      <w:pPr>
        <w:ind w:right="-1" w:firstLine="708"/>
        <w:jc w:val="both"/>
        <w:rPr>
          <w:bCs/>
          <w:iCs/>
          <w:sz w:val="24"/>
          <w:szCs w:val="24"/>
          <w:lang w:val="hr-HR"/>
        </w:rPr>
      </w:pPr>
      <w:r w:rsidRPr="009D0BF9">
        <w:rPr>
          <w:bCs/>
          <w:iCs/>
          <w:sz w:val="24"/>
          <w:szCs w:val="24"/>
          <w:lang w:val="hr-HR"/>
        </w:rPr>
        <w:t xml:space="preserve">Tekući projekt: Pulski vrtići za sretnije odrastanje; </w:t>
      </w:r>
      <w:r w:rsidRPr="009D0BF9">
        <w:rPr>
          <w:iCs/>
          <w:noProof/>
          <w:sz w:val="24"/>
          <w:szCs w:val="24"/>
          <w:lang w:val="hr-HR"/>
        </w:rPr>
        <w:t>rashodi su planirani u iznosu od</w:t>
      </w:r>
      <w:r w:rsidRPr="00C14CB5">
        <w:rPr>
          <w:noProof/>
          <w:sz w:val="24"/>
          <w:szCs w:val="24"/>
          <w:lang w:val="hr-HR"/>
        </w:rPr>
        <w:t xml:space="preserve"> </w:t>
      </w:r>
      <w:r w:rsidR="009D0BF9">
        <w:rPr>
          <w:noProof/>
          <w:sz w:val="24"/>
          <w:szCs w:val="24"/>
          <w:lang w:val="hr-HR"/>
        </w:rPr>
        <w:t>55.336</w:t>
      </w:r>
      <w:r w:rsidRPr="00C14CB5">
        <w:rPr>
          <w:noProof/>
          <w:sz w:val="24"/>
          <w:szCs w:val="24"/>
          <w:lang w:val="hr-HR"/>
        </w:rPr>
        <w:t xml:space="preserve">,00 EUR, a izvršeni u iznosu od </w:t>
      </w:r>
      <w:r w:rsidR="009D0BF9">
        <w:rPr>
          <w:noProof/>
          <w:sz w:val="24"/>
          <w:szCs w:val="24"/>
          <w:lang w:val="hr-HR"/>
        </w:rPr>
        <w:t>47.546,75</w:t>
      </w:r>
      <w:r w:rsidRPr="00C14CB5">
        <w:rPr>
          <w:noProof/>
          <w:sz w:val="24"/>
          <w:szCs w:val="24"/>
          <w:lang w:val="hr-HR"/>
        </w:rPr>
        <w:t xml:space="preserve"> EUR ili </w:t>
      </w:r>
      <w:r w:rsidR="009D0BF9">
        <w:rPr>
          <w:noProof/>
          <w:sz w:val="24"/>
          <w:szCs w:val="24"/>
          <w:lang w:val="hr-HR"/>
        </w:rPr>
        <w:t>85,92</w:t>
      </w:r>
      <w:r>
        <w:rPr>
          <w:noProof/>
          <w:sz w:val="24"/>
          <w:szCs w:val="24"/>
          <w:lang w:val="hr-HR"/>
        </w:rPr>
        <w:t>%</w:t>
      </w:r>
      <w:r w:rsidRPr="00C14CB5">
        <w:rPr>
          <w:noProof/>
          <w:sz w:val="24"/>
          <w:szCs w:val="24"/>
          <w:lang w:val="hr-HR"/>
        </w:rPr>
        <w:t xml:space="preserve"> u odnosu na plan</w:t>
      </w:r>
      <w:r w:rsidRPr="00C14CB5">
        <w:rPr>
          <w:bCs/>
          <w:iCs/>
          <w:sz w:val="24"/>
          <w:szCs w:val="24"/>
          <w:lang w:val="hr-HR"/>
        </w:rPr>
        <w:t xml:space="preserve">. Projekt je odobren u sklopu Poziva „Nastavak unaprjeđenja usluga za djecu u sustavu ranog i predškolskog odgoja i obrazovanja“, Operativnog programa ULJP 2014.-2020. </w:t>
      </w:r>
      <w:r w:rsidR="00A24FED">
        <w:rPr>
          <w:bCs/>
          <w:iCs/>
          <w:sz w:val="24"/>
          <w:szCs w:val="24"/>
          <w:lang w:val="hr-HR"/>
        </w:rPr>
        <w:t xml:space="preserve">Grad Pula - Pola </w:t>
      </w:r>
      <w:r w:rsidRPr="00C14CB5">
        <w:rPr>
          <w:bCs/>
          <w:iCs/>
          <w:sz w:val="24"/>
          <w:szCs w:val="24"/>
          <w:lang w:val="hr-HR"/>
        </w:rPr>
        <w:t>je nositelj projekta u partnerstvu s dječjim vrtićima kojima je osnivač. Provedbom ovog projekta uvode se novi programi ranog i predškolskog odgoja i obrazovanja u produljenom radnom vremenu vrtića, kako bi se djeci osigurale jednake mogućnosti neovisno o socioekonomskom statusu njegove obitelji te ravnomjernija dostupnost i veća obuhvaćenost djece. Projekt se u cijelosti financira iz Europskog socijalnog fonda.</w:t>
      </w:r>
    </w:p>
    <w:p w14:paraId="1461A953" w14:textId="77777777" w:rsidR="009D0BF9" w:rsidRPr="001E702F" w:rsidRDefault="009D0BF9" w:rsidP="009D0BF9">
      <w:pPr>
        <w:ind w:firstLine="708"/>
        <w:jc w:val="both"/>
        <w:rPr>
          <w:sz w:val="24"/>
          <w:szCs w:val="24"/>
        </w:rPr>
      </w:pPr>
      <w:r w:rsidRPr="001E702F">
        <w:rPr>
          <w:sz w:val="24"/>
          <w:szCs w:val="24"/>
        </w:rPr>
        <w:t xml:space="preserve">U </w:t>
      </w:r>
      <w:r>
        <w:rPr>
          <w:sz w:val="24"/>
          <w:szCs w:val="24"/>
        </w:rPr>
        <w:t xml:space="preserve">2023. </w:t>
      </w:r>
      <w:proofErr w:type="spellStart"/>
      <w:r>
        <w:rPr>
          <w:sz w:val="24"/>
          <w:szCs w:val="24"/>
        </w:rPr>
        <w:t>godini</w:t>
      </w:r>
      <w:proofErr w:type="spellEnd"/>
      <w:r w:rsidRPr="001E702F">
        <w:rPr>
          <w:sz w:val="24"/>
          <w:szCs w:val="24"/>
        </w:rPr>
        <w:t xml:space="preserve"> u DV Mali </w:t>
      </w:r>
      <w:proofErr w:type="spellStart"/>
      <w:r w:rsidRPr="001E702F">
        <w:rPr>
          <w:sz w:val="24"/>
          <w:szCs w:val="24"/>
        </w:rPr>
        <w:t>svijet</w:t>
      </w:r>
      <w:proofErr w:type="spellEnd"/>
      <w:r w:rsidRPr="001E702F">
        <w:rPr>
          <w:sz w:val="24"/>
          <w:szCs w:val="24"/>
        </w:rPr>
        <w:t xml:space="preserve">, DV-SI Rin Tin </w:t>
      </w:r>
      <w:proofErr w:type="spellStart"/>
      <w:r w:rsidRPr="001E702F">
        <w:rPr>
          <w:sz w:val="24"/>
          <w:szCs w:val="24"/>
        </w:rPr>
        <w:t>Tin</w:t>
      </w:r>
      <w:proofErr w:type="spellEnd"/>
      <w:r w:rsidRPr="001E702F">
        <w:rPr>
          <w:sz w:val="24"/>
          <w:szCs w:val="24"/>
        </w:rPr>
        <w:t xml:space="preserve"> </w:t>
      </w:r>
      <w:proofErr w:type="spellStart"/>
      <w:r w:rsidRPr="001E702F">
        <w:rPr>
          <w:sz w:val="24"/>
          <w:szCs w:val="24"/>
        </w:rPr>
        <w:t>i</w:t>
      </w:r>
      <w:proofErr w:type="spellEnd"/>
      <w:r w:rsidRPr="001E702F">
        <w:rPr>
          <w:sz w:val="24"/>
          <w:szCs w:val="24"/>
        </w:rPr>
        <w:t xml:space="preserve"> DV Pula </w:t>
      </w:r>
      <w:proofErr w:type="spellStart"/>
      <w:r w:rsidRPr="001E702F">
        <w:rPr>
          <w:sz w:val="24"/>
          <w:szCs w:val="24"/>
        </w:rPr>
        <w:t>provodi</w:t>
      </w:r>
      <w:r>
        <w:rPr>
          <w:sz w:val="24"/>
          <w:szCs w:val="24"/>
        </w:rPr>
        <w:t>o</w:t>
      </w:r>
      <w:proofErr w:type="spellEnd"/>
      <w:r w:rsidRPr="001E702F">
        <w:rPr>
          <w:sz w:val="24"/>
          <w:szCs w:val="24"/>
        </w:rPr>
        <w:t xml:space="preserve"> se </w:t>
      </w:r>
      <w:proofErr w:type="spellStart"/>
      <w:r w:rsidRPr="001E702F">
        <w:rPr>
          <w:sz w:val="24"/>
          <w:szCs w:val="24"/>
        </w:rPr>
        <w:t>produljeni</w:t>
      </w:r>
      <w:proofErr w:type="spellEnd"/>
      <w:r w:rsidRPr="001E702F">
        <w:rPr>
          <w:sz w:val="24"/>
          <w:szCs w:val="24"/>
        </w:rPr>
        <w:t xml:space="preserve"> rad </w:t>
      </w:r>
      <w:proofErr w:type="spellStart"/>
      <w:r w:rsidRPr="001E702F">
        <w:rPr>
          <w:sz w:val="24"/>
          <w:szCs w:val="24"/>
        </w:rPr>
        <w:t>nakon</w:t>
      </w:r>
      <w:proofErr w:type="spellEnd"/>
      <w:r w:rsidRPr="001E702F">
        <w:rPr>
          <w:sz w:val="24"/>
          <w:szCs w:val="24"/>
        </w:rPr>
        <w:t xml:space="preserve"> </w:t>
      </w:r>
      <w:proofErr w:type="spellStart"/>
      <w:r w:rsidRPr="001E702F">
        <w:rPr>
          <w:sz w:val="24"/>
          <w:szCs w:val="24"/>
        </w:rPr>
        <w:t>završetka</w:t>
      </w:r>
      <w:proofErr w:type="spellEnd"/>
      <w:r w:rsidRPr="001E702F">
        <w:rPr>
          <w:sz w:val="24"/>
          <w:szCs w:val="24"/>
        </w:rPr>
        <w:t xml:space="preserve"> </w:t>
      </w:r>
      <w:proofErr w:type="spellStart"/>
      <w:r w:rsidRPr="001E702F">
        <w:rPr>
          <w:sz w:val="24"/>
          <w:szCs w:val="24"/>
        </w:rPr>
        <w:t>radnog</w:t>
      </w:r>
      <w:proofErr w:type="spellEnd"/>
      <w:r w:rsidRPr="001E702F">
        <w:rPr>
          <w:sz w:val="24"/>
          <w:szCs w:val="24"/>
        </w:rPr>
        <w:t xml:space="preserve"> </w:t>
      </w:r>
      <w:proofErr w:type="spellStart"/>
      <w:r w:rsidRPr="001E702F">
        <w:rPr>
          <w:sz w:val="24"/>
          <w:szCs w:val="24"/>
        </w:rPr>
        <w:t>vremena</w:t>
      </w:r>
      <w:proofErr w:type="spellEnd"/>
      <w:r w:rsidRPr="001E702F">
        <w:rPr>
          <w:sz w:val="24"/>
          <w:szCs w:val="24"/>
        </w:rPr>
        <w:t>.</w:t>
      </w:r>
    </w:p>
    <w:p w14:paraId="442062FA" w14:textId="66D984FA" w:rsidR="00FE731C" w:rsidRDefault="00FE731C" w:rsidP="00FE731C">
      <w:pPr>
        <w:ind w:right="-1" w:firstLine="708"/>
        <w:jc w:val="both"/>
        <w:rPr>
          <w:bCs/>
          <w:iCs/>
          <w:sz w:val="24"/>
          <w:szCs w:val="24"/>
          <w:lang w:val="hr-HR"/>
        </w:rPr>
      </w:pPr>
      <w:r w:rsidRPr="00C14CB5">
        <w:rPr>
          <w:bCs/>
          <w:iCs/>
          <w:sz w:val="24"/>
          <w:szCs w:val="24"/>
          <w:lang w:val="hr-HR"/>
        </w:rPr>
        <w:t>Zajednički troškovi projekta iznos</w:t>
      </w:r>
      <w:r w:rsidR="009D0BF9">
        <w:rPr>
          <w:bCs/>
          <w:iCs/>
          <w:sz w:val="24"/>
          <w:szCs w:val="24"/>
          <w:lang w:val="hr-HR"/>
        </w:rPr>
        <w:t>ili si</w:t>
      </w:r>
      <w:r w:rsidRPr="00C14CB5">
        <w:rPr>
          <w:bCs/>
          <w:iCs/>
          <w:sz w:val="24"/>
          <w:szCs w:val="24"/>
          <w:lang w:val="hr-HR"/>
        </w:rPr>
        <w:t xml:space="preserve"> </w:t>
      </w:r>
      <w:r w:rsidR="009D0BF9">
        <w:rPr>
          <w:bCs/>
          <w:iCs/>
          <w:sz w:val="24"/>
          <w:szCs w:val="24"/>
          <w:lang w:val="hr-HR"/>
        </w:rPr>
        <w:t>6.055,61</w:t>
      </w:r>
      <w:r w:rsidRPr="00C14CB5">
        <w:rPr>
          <w:bCs/>
          <w:iCs/>
          <w:sz w:val="24"/>
          <w:szCs w:val="24"/>
          <w:lang w:val="hr-HR"/>
        </w:rPr>
        <w:t xml:space="preserve"> EUR.</w:t>
      </w:r>
    </w:p>
    <w:p w14:paraId="3DAC3FDD" w14:textId="77777777" w:rsidR="009D0BF9" w:rsidRPr="00C14CB5" w:rsidRDefault="009D0BF9" w:rsidP="00FE731C">
      <w:pPr>
        <w:ind w:right="-1" w:firstLine="708"/>
        <w:jc w:val="both"/>
        <w:rPr>
          <w:bCs/>
          <w:iCs/>
          <w:sz w:val="24"/>
          <w:szCs w:val="24"/>
          <w:lang w:val="hr-HR"/>
        </w:rPr>
      </w:pPr>
    </w:p>
    <w:p w14:paraId="6EF397D0" w14:textId="613E5B33" w:rsidR="009D0BF9" w:rsidRDefault="009D0BF9" w:rsidP="009D0BF9">
      <w:pPr>
        <w:pStyle w:val="Tijeloteksta"/>
        <w:ind w:firstLine="567"/>
        <w:rPr>
          <w:iCs/>
          <w:noProof/>
          <w:sz w:val="24"/>
          <w:szCs w:val="24"/>
          <w:lang w:val="hr-HR"/>
        </w:rPr>
      </w:pPr>
      <w:r w:rsidRPr="009D0BF9">
        <w:rPr>
          <w:iCs/>
          <w:noProof/>
          <w:sz w:val="24"/>
          <w:szCs w:val="24"/>
          <w:lang w:val="hr-HR"/>
        </w:rPr>
        <w:t xml:space="preserve">- korisnik: Dječji vrtići </w:t>
      </w:r>
      <w:r>
        <w:rPr>
          <w:iCs/>
          <w:noProof/>
          <w:sz w:val="24"/>
          <w:szCs w:val="24"/>
          <w:lang w:val="hr-HR"/>
        </w:rPr>
        <w:t>Pula</w:t>
      </w:r>
      <w:r w:rsidRPr="009D0BF9">
        <w:rPr>
          <w:iCs/>
          <w:noProof/>
          <w:sz w:val="24"/>
          <w:szCs w:val="24"/>
          <w:lang w:val="hr-HR"/>
        </w:rPr>
        <w:t xml:space="preserve">, rashodi su izvršeni u iznosu od </w:t>
      </w:r>
      <w:r>
        <w:rPr>
          <w:iCs/>
          <w:noProof/>
          <w:sz w:val="24"/>
          <w:szCs w:val="24"/>
          <w:lang w:val="hr-HR"/>
        </w:rPr>
        <w:t>19.321,26</w:t>
      </w:r>
      <w:r w:rsidRPr="009D0BF9">
        <w:rPr>
          <w:iCs/>
          <w:noProof/>
          <w:sz w:val="24"/>
          <w:szCs w:val="24"/>
          <w:lang w:val="hr-HR"/>
        </w:rPr>
        <w:t xml:space="preserve"> EUR.</w:t>
      </w:r>
    </w:p>
    <w:p w14:paraId="659FE8EF" w14:textId="77F6B78E" w:rsidR="009D0BF9" w:rsidRPr="009D0BF9" w:rsidRDefault="009D0BF9" w:rsidP="009D0BF9">
      <w:pPr>
        <w:ind w:firstLine="708"/>
        <w:jc w:val="both"/>
        <w:rPr>
          <w:sz w:val="24"/>
          <w:szCs w:val="24"/>
        </w:rPr>
      </w:pPr>
      <w:r w:rsidRPr="009D0BF9">
        <w:rPr>
          <w:sz w:val="24"/>
          <w:szCs w:val="24"/>
        </w:rPr>
        <w:t xml:space="preserve">U </w:t>
      </w:r>
      <w:proofErr w:type="spellStart"/>
      <w:r w:rsidRPr="009D0BF9">
        <w:rPr>
          <w:sz w:val="24"/>
          <w:szCs w:val="24"/>
        </w:rPr>
        <w:t>Dječjem</w:t>
      </w:r>
      <w:proofErr w:type="spellEnd"/>
      <w:r w:rsidRPr="009D0BF9">
        <w:rPr>
          <w:sz w:val="24"/>
          <w:szCs w:val="24"/>
        </w:rPr>
        <w:t xml:space="preserve"> </w:t>
      </w:r>
      <w:proofErr w:type="spellStart"/>
      <w:r w:rsidRPr="009D0BF9">
        <w:rPr>
          <w:sz w:val="24"/>
          <w:szCs w:val="24"/>
        </w:rPr>
        <w:t>vrtiću</w:t>
      </w:r>
      <w:proofErr w:type="spellEnd"/>
      <w:r w:rsidRPr="009D0BF9">
        <w:rPr>
          <w:sz w:val="24"/>
          <w:szCs w:val="24"/>
        </w:rPr>
        <w:t xml:space="preserve"> </w:t>
      </w:r>
      <w:proofErr w:type="gramStart"/>
      <w:r w:rsidRPr="009D0BF9">
        <w:rPr>
          <w:sz w:val="24"/>
          <w:szCs w:val="24"/>
        </w:rPr>
        <w:t>Pula  u</w:t>
      </w:r>
      <w:proofErr w:type="gramEnd"/>
      <w:r w:rsidRPr="009D0BF9">
        <w:rPr>
          <w:sz w:val="24"/>
          <w:szCs w:val="24"/>
        </w:rPr>
        <w:t xml:space="preserve"> </w:t>
      </w:r>
      <w:proofErr w:type="spellStart"/>
      <w:r w:rsidRPr="009D0BF9">
        <w:rPr>
          <w:sz w:val="24"/>
          <w:szCs w:val="24"/>
        </w:rPr>
        <w:t>produljenom</w:t>
      </w:r>
      <w:proofErr w:type="spellEnd"/>
      <w:r w:rsidRPr="009D0BF9">
        <w:rPr>
          <w:sz w:val="24"/>
          <w:szCs w:val="24"/>
        </w:rPr>
        <w:t xml:space="preserve"> </w:t>
      </w:r>
      <w:proofErr w:type="spellStart"/>
      <w:r w:rsidRPr="009D0BF9">
        <w:rPr>
          <w:sz w:val="24"/>
          <w:szCs w:val="24"/>
        </w:rPr>
        <w:t>radnom</w:t>
      </w:r>
      <w:proofErr w:type="spellEnd"/>
      <w:r w:rsidRPr="009D0BF9">
        <w:rPr>
          <w:sz w:val="24"/>
          <w:szCs w:val="24"/>
        </w:rPr>
        <w:t xml:space="preserve"> </w:t>
      </w:r>
      <w:proofErr w:type="spellStart"/>
      <w:r w:rsidRPr="009D0BF9">
        <w:rPr>
          <w:sz w:val="24"/>
          <w:szCs w:val="24"/>
        </w:rPr>
        <w:t>vremenu</w:t>
      </w:r>
      <w:proofErr w:type="spellEnd"/>
      <w:r w:rsidRPr="009D0BF9">
        <w:rPr>
          <w:sz w:val="24"/>
          <w:szCs w:val="24"/>
        </w:rPr>
        <w:t xml:space="preserve"> </w:t>
      </w:r>
      <w:proofErr w:type="spellStart"/>
      <w:r w:rsidRPr="009D0BF9">
        <w:rPr>
          <w:sz w:val="24"/>
          <w:szCs w:val="24"/>
        </w:rPr>
        <w:t>provodio</w:t>
      </w:r>
      <w:proofErr w:type="spellEnd"/>
      <w:r w:rsidRPr="009D0BF9">
        <w:rPr>
          <w:sz w:val="24"/>
          <w:szCs w:val="24"/>
        </w:rPr>
        <w:t xml:space="preserve"> se program Montessori </w:t>
      </w:r>
      <w:proofErr w:type="spellStart"/>
      <w:r w:rsidRPr="009D0BF9">
        <w:rPr>
          <w:sz w:val="24"/>
          <w:szCs w:val="24"/>
        </w:rPr>
        <w:t>radionice</w:t>
      </w:r>
      <w:proofErr w:type="spellEnd"/>
      <w:r w:rsidRPr="009D0BF9">
        <w:rPr>
          <w:sz w:val="24"/>
          <w:szCs w:val="24"/>
        </w:rPr>
        <w:t xml:space="preserve"> </w:t>
      </w:r>
      <w:proofErr w:type="spellStart"/>
      <w:r w:rsidRPr="009D0BF9">
        <w:rPr>
          <w:sz w:val="24"/>
          <w:szCs w:val="24"/>
        </w:rPr>
        <w:t>kojim</w:t>
      </w:r>
      <w:proofErr w:type="spellEnd"/>
      <w:r w:rsidRPr="009D0BF9">
        <w:rPr>
          <w:sz w:val="24"/>
          <w:szCs w:val="24"/>
        </w:rPr>
        <w:t xml:space="preserve"> </w:t>
      </w:r>
      <w:proofErr w:type="spellStart"/>
      <w:r w:rsidRPr="009D0BF9">
        <w:rPr>
          <w:sz w:val="24"/>
          <w:szCs w:val="24"/>
        </w:rPr>
        <w:t>pružaju</w:t>
      </w:r>
      <w:proofErr w:type="spellEnd"/>
      <w:r w:rsidRPr="009D0BF9">
        <w:rPr>
          <w:sz w:val="24"/>
          <w:szCs w:val="24"/>
        </w:rPr>
        <w:t xml:space="preserve"> </w:t>
      </w:r>
      <w:proofErr w:type="spellStart"/>
      <w:r w:rsidRPr="009D0BF9">
        <w:rPr>
          <w:sz w:val="24"/>
          <w:szCs w:val="24"/>
        </w:rPr>
        <w:t>jedinstven</w:t>
      </w:r>
      <w:proofErr w:type="spellEnd"/>
      <w:r w:rsidRPr="009D0BF9">
        <w:rPr>
          <w:sz w:val="24"/>
          <w:szCs w:val="24"/>
        </w:rPr>
        <w:t xml:space="preserve"> </w:t>
      </w:r>
      <w:proofErr w:type="spellStart"/>
      <w:r w:rsidRPr="009D0BF9">
        <w:rPr>
          <w:sz w:val="24"/>
          <w:szCs w:val="24"/>
        </w:rPr>
        <w:t>pristup</w:t>
      </w:r>
      <w:proofErr w:type="spellEnd"/>
      <w:r w:rsidRPr="009D0BF9">
        <w:rPr>
          <w:sz w:val="24"/>
          <w:szCs w:val="24"/>
        </w:rPr>
        <w:t xml:space="preserve"> </w:t>
      </w:r>
      <w:proofErr w:type="spellStart"/>
      <w:r w:rsidRPr="009D0BF9">
        <w:rPr>
          <w:sz w:val="24"/>
          <w:szCs w:val="24"/>
        </w:rPr>
        <w:t>djetetu</w:t>
      </w:r>
      <w:proofErr w:type="spellEnd"/>
      <w:r w:rsidRPr="009D0BF9">
        <w:rPr>
          <w:sz w:val="24"/>
          <w:szCs w:val="24"/>
        </w:rPr>
        <w:t xml:space="preserve"> </w:t>
      </w:r>
      <w:proofErr w:type="spellStart"/>
      <w:r w:rsidRPr="009D0BF9">
        <w:rPr>
          <w:sz w:val="24"/>
          <w:szCs w:val="24"/>
        </w:rPr>
        <w:t>i</w:t>
      </w:r>
      <w:proofErr w:type="spellEnd"/>
      <w:r w:rsidRPr="009D0BF9">
        <w:rPr>
          <w:sz w:val="24"/>
          <w:szCs w:val="24"/>
        </w:rPr>
        <w:t xml:space="preserve"> </w:t>
      </w:r>
      <w:proofErr w:type="spellStart"/>
      <w:r w:rsidRPr="009D0BF9">
        <w:rPr>
          <w:sz w:val="24"/>
          <w:szCs w:val="24"/>
        </w:rPr>
        <w:t>njegovim</w:t>
      </w:r>
      <w:proofErr w:type="spellEnd"/>
      <w:r w:rsidRPr="009D0BF9">
        <w:rPr>
          <w:sz w:val="24"/>
          <w:szCs w:val="24"/>
        </w:rPr>
        <w:t xml:space="preserve"> </w:t>
      </w:r>
      <w:proofErr w:type="spellStart"/>
      <w:r w:rsidRPr="009D0BF9">
        <w:rPr>
          <w:sz w:val="24"/>
          <w:szCs w:val="24"/>
        </w:rPr>
        <w:t>potrebama</w:t>
      </w:r>
      <w:proofErr w:type="spellEnd"/>
      <w:r w:rsidRPr="009D0BF9">
        <w:rPr>
          <w:sz w:val="24"/>
          <w:szCs w:val="24"/>
        </w:rPr>
        <w:t xml:space="preserve">, a s </w:t>
      </w:r>
      <w:proofErr w:type="spellStart"/>
      <w:r w:rsidRPr="009D0BF9">
        <w:rPr>
          <w:sz w:val="24"/>
          <w:szCs w:val="24"/>
        </w:rPr>
        <w:t>ciljem</w:t>
      </w:r>
      <w:proofErr w:type="spellEnd"/>
      <w:r w:rsidRPr="009D0BF9">
        <w:rPr>
          <w:sz w:val="24"/>
          <w:szCs w:val="24"/>
        </w:rPr>
        <w:t xml:space="preserve"> </w:t>
      </w:r>
      <w:proofErr w:type="spellStart"/>
      <w:r w:rsidRPr="009D0BF9">
        <w:rPr>
          <w:sz w:val="24"/>
          <w:szCs w:val="24"/>
        </w:rPr>
        <w:t>jačanja</w:t>
      </w:r>
      <w:proofErr w:type="spellEnd"/>
      <w:r w:rsidRPr="009D0BF9">
        <w:rPr>
          <w:sz w:val="24"/>
          <w:szCs w:val="24"/>
        </w:rPr>
        <w:t xml:space="preserve"> </w:t>
      </w:r>
      <w:proofErr w:type="spellStart"/>
      <w:r w:rsidRPr="009D0BF9">
        <w:rPr>
          <w:sz w:val="24"/>
          <w:szCs w:val="24"/>
        </w:rPr>
        <w:t>samopouzdanja</w:t>
      </w:r>
      <w:proofErr w:type="spellEnd"/>
      <w:r w:rsidRPr="009D0BF9">
        <w:rPr>
          <w:sz w:val="24"/>
          <w:szCs w:val="24"/>
        </w:rPr>
        <w:t xml:space="preserve">, </w:t>
      </w:r>
      <w:proofErr w:type="spellStart"/>
      <w:r w:rsidRPr="009D0BF9">
        <w:rPr>
          <w:sz w:val="24"/>
          <w:szCs w:val="24"/>
        </w:rPr>
        <w:t>razvijanja</w:t>
      </w:r>
      <w:proofErr w:type="spellEnd"/>
      <w:r w:rsidRPr="009D0BF9">
        <w:rPr>
          <w:sz w:val="24"/>
          <w:szCs w:val="24"/>
        </w:rPr>
        <w:t xml:space="preserve"> </w:t>
      </w:r>
      <w:proofErr w:type="spellStart"/>
      <w:r w:rsidRPr="009D0BF9">
        <w:rPr>
          <w:sz w:val="24"/>
          <w:szCs w:val="24"/>
        </w:rPr>
        <w:t>poštovanja</w:t>
      </w:r>
      <w:proofErr w:type="spellEnd"/>
      <w:r w:rsidRPr="009D0BF9">
        <w:rPr>
          <w:sz w:val="24"/>
          <w:szCs w:val="24"/>
        </w:rPr>
        <w:t xml:space="preserve">, </w:t>
      </w:r>
      <w:proofErr w:type="spellStart"/>
      <w:r w:rsidRPr="009D0BF9">
        <w:rPr>
          <w:sz w:val="24"/>
          <w:szCs w:val="24"/>
        </w:rPr>
        <w:t>ljubavi</w:t>
      </w:r>
      <w:proofErr w:type="spellEnd"/>
      <w:r w:rsidRPr="009D0BF9">
        <w:rPr>
          <w:sz w:val="24"/>
          <w:szCs w:val="24"/>
        </w:rPr>
        <w:t xml:space="preserve"> </w:t>
      </w:r>
      <w:proofErr w:type="spellStart"/>
      <w:r w:rsidRPr="009D0BF9">
        <w:rPr>
          <w:sz w:val="24"/>
          <w:szCs w:val="24"/>
        </w:rPr>
        <w:t>i</w:t>
      </w:r>
      <w:proofErr w:type="spellEnd"/>
      <w:r w:rsidRPr="009D0BF9">
        <w:rPr>
          <w:sz w:val="24"/>
          <w:szCs w:val="24"/>
        </w:rPr>
        <w:t xml:space="preserve"> </w:t>
      </w:r>
      <w:proofErr w:type="spellStart"/>
      <w:r w:rsidRPr="009D0BF9">
        <w:rPr>
          <w:sz w:val="24"/>
          <w:szCs w:val="24"/>
        </w:rPr>
        <w:t>pozitivne</w:t>
      </w:r>
      <w:proofErr w:type="spellEnd"/>
      <w:r w:rsidRPr="009D0BF9">
        <w:rPr>
          <w:sz w:val="24"/>
          <w:szCs w:val="24"/>
        </w:rPr>
        <w:t xml:space="preserve"> </w:t>
      </w:r>
      <w:proofErr w:type="spellStart"/>
      <w:r w:rsidRPr="009D0BF9">
        <w:rPr>
          <w:sz w:val="24"/>
          <w:szCs w:val="24"/>
        </w:rPr>
        <w:t>suradnje</w:t>
      </w:r>
      <w:proofErr w:type="spellEnd"/>
      <w:r w:rsidRPr="009D0BF9">
        <w:rPr>
          <w:sz w:val="24"/>
          <w:szCs w:val="24"/>
        </w:rPr>
        <w:t xml:space="preserve"> s </w:t>
      </w:r>
      <w:proofErr w:type="spellStart"/>
      <w:r w:rsidRPr="009D0BF9">
        <w:rPr>
          <w:sz w:val="24"/>
          <w:szCs w:val="24"/>
        </w:rPr>
        <w:t>drugom</w:t>
      </w:r>
      <w:proofErr w:type="spellEnd"/>
      <w:r w:rsidRPr="009D0BF9">
        <w:rPr>
          <w:sz w:val="24"/>
          <w:szCs w:val="24"/>
        </w:rPr>
        <w:t xml:space="preserve"> </w:t>
      </w:r>
      <w:proofErr w:type="spellStart"/>
      <w:r w:rsidRPr="009D0BF9">
        <w:rPr>
          <w:sz w:val="24"/>
          <w:szCs w:val="24"/>
        </w:rPr>
        <w:t>djecom</w:t>
      </w:r>
      <w:proofErr w:type="spellEnd"/>
      <w:r w:rsidRPr="009D0BF9">
        <w:rPr>
          <w:sz w:val="24"/>
          <w:szCs w:val="24"/>
        </w:rPr>
        <w:t xml:space="preserve"> </w:t>
      </w:r>
      <w:proofErr w:type="spellStart"/>
      <w:r w:rsidRPr="009D0BF9">
        <w:rPr>
          <w:sz w:val="24"/>
          <w:szCs w:val="24"/>
        </w:rPr>
        <w:t>kao</w:t>
      </w:r>
      <w:proofErr w:type="spellEnd"/>
      <w:r w:rsidRPr="009D0BF9">
        <w:rPr>
          <w:sz w:val="24"/>
          <w:szCs w:val="24"/>
        </w:rPr>
        <w:t xml:space="preserve"> </w:t>
      </w:r>
      <w:proofErr w:type="spellStart"/>
      <w:r w:rsidRPr="009D0BF9">
        <w:rPr>
          <w:sz w:val="24"/>
          <w:szCs w:val="24"/>
        </w:rPr>
        <w:t>osnove</w:t>
      </w:r>
      <w:proofErr w:type="spellEnd"/>
      <w:r w:rsidRPr="009D0BF9">
        <w:rPr>
          <w:sz w:val="24"/>
          <w:szCs w:val="24"/>
        </w:rPr>
        <w:t xml:space="preserve"> za </w:t>
      </w:r>
      <w:proofErr w:type="spellStart"/>
      <w:r w:rsidRPr="009D0BF9">
        <w:rPr>
          <w:sz w:val="24"/>
          <w:szCs w:val="24"/>
        </w:rPr>
        <w:t>buduće</w:t>
      </w:r>
      <w:proofErr w:type="spellEnd"/>
      <w:r w:rsidRPr="009D0BF9">
        <w:rPr>
          <w:sz w:val="24"/>
          <w:szCs w:val="24"/>
        </w:rPr>
        <w:t xml:space="preserve"> </w:t>
      </w:r>
      <w:proofErr w:type="spellStart"/>
      <w:r w:rsidRPr="009D0BF9">
        <w:rPr>
          <w:sz w:val="24"/>
          <w:szCs w:val="24"/>
        </w:rPr>
        <w:t>demokratsko</w:t>
      </w:r>
      <w:proofErr w:type="spellEnd"/>
      <w:r w:rsidRPr="009D0BF9">
        <w:rPr>
          <w:sz w:val="24"/>
          <w:szCs w:val="24"/>
        </w:rPr>
        <w:t xml:space="preserve"> </w:t>
      </w:r>
      <w:proofErr w:type="spellStart"/>
      <w:r w:rsidRPr="009D0BF9">
        <w:rPr>
          <w:sz w:val="24"/>
          <w:szCs w:val="24"/>
        </w:rPr>
        <w:t>djelovanje</w:t>
      </w:r>
      <w:proofErr w:type="spellEnd"/>
      <w:r w:rsidRPr="009D0BF9">
        <w:rPr>
          <w:sz w:val="24"/>
          <w:szCs w:val="24"/>
        </w:rPr>
        <w:t xml:space="preserve">. Radionice </w:t>
      </w:r>
      <w:proofErr w:type="spellStart"/>
      <w:r w:rsidRPr="009D0BF9">
        <w:rPr>
          <w:sz w:val="24"/>
          <w:szCs w:val="24"/>
        </w:rPr>
        <w:t>su</w:t>
      </w:r>
      <w:proofErr w:type="spellEnd"/>
      <w:r w:rsidRPr="009D0BF9">
        <w:rPr>
          <w:sz w:val="24"/>
          <w:szCs w:val="24"/>
        </w:rPr>
        <w:t xml:space="preserve"> se </w:t>
      </w:r>
      <w:proofErr w:type="spellStart"/>
      <w:r w:rsidRPr="009D0BF9">
        <w:rPr>
          <w:sz w:val="24"/>
          <w:szCs w:val="24"/>
        </w:rPr>
        <w:t>održavale</w:t>
      </w:r>
      <w:proofErr w:type="spellEnd"/>
      <w:r w:rsidRPr="009D0BF9">
        <w:rPr>
          <w:sz w:val="24"/>
          <w:szCs w:val="24"/>
        </w:rPr>
        <w:t xml:space="preserve"> </w:t>
      </w:r>
      <w:proofErr w:type="spellStart"/>
      <w:r w:rsidRPr="009D0BF9">
        <w:rPr>
          <w:sz w:val="24"/>
          <w:szCs w:val="24"/>
        </w:rPr>
        <w:t>svakodnevno</w:t>
      </w:r>
      <w:proofErr w:type="spellEnd"/>
      <w:r w:rsidRPr="009D0BF9">
        <w:rPr>
          <w:sz w:val="24"/>
          <w:szCs w:val="24"/>
        </w:rPr>
        <w:t xml:space="preserve"> </w:t>
      </w:r>
      <w:proofErr w:type="spellStart"/>
      <w:r w:rsidRPr="009D0BF9">
        <w:rPr>
          <w:sz w:val="24"/>
          <w:szCs w:val="24"/>
        </w:rPr>
        <w:t>od</w:t>
      </w:r>
      <w:proofErr w:type="spellEnd"/>
      <w:r w:rsidRPr="009D0BF9">
        <w:rPr>
          <w:sz w:val="24"/>
          <w:szCs w:val="24"/>
        </w:rPr>
        <w:t xml:space="preserve"> </w:t>
      </w:r>
      <w:proofErr w:type="spellStart"/>
      <w:r w:rsidRPr="009D0BF9">
        <w:rPr>
          <w:sz w:val="24"/>
          <w:szCs w:val="24"/>
        </w:rPr>
        <w:t>ponedjeljka</w:t>
      </w:r>
      <w:proofErr w:type="spellEnd"/>
      <w:r w:rsidRPr="009D0BF9">
        <w:rPr>
          <w:sz w:val="24"/>
          <w:szCs w:val="24"/>
        </w:rPr>
        <w:t xml:space="preserve"> do </w:t>
      </w:r>
      <w:proofErr w:type="spellStart"/>
      <w:r w:rsidRPr="009D0BF9">
        <w:rPr>
          <w:sz w:val="24"/>
          <w:szCs w:val="24"/>
        </w:rPr>
        <w:t>petka</w:t>
      </w:r>
      <w:proofErr w:type="spellEnd"/>
      <w:r w:rsidRPr="009D0BF9">
        <w:rPr>
          <w:sz w:val="24"/>
          <w:szCs w:val="24"/>
        </w:rPr>
        <w:t xml:space="preserve"> u </w:t>
      </w:r>
      <w:proofErr w:type="spellStart"/>
      <w:r w:rsidRPr="009D0BF9">
        <w:rPr>
          <w:sz w:val="24"/>
          <w:szCs w:val="24"/>
        </w:rPr>
        <w:t>produljenom</w:t>
      </w:r>
      <w:proofErr w:type="spellEnd"/>
      <w:r w:rsidRPr="009D0BF9">
        <w:rPr>
          <w:sz w:val="24"/>
          <w:szCs w:val="24"/>
        </w:rPr>
        <w:t xml:space="preserve"> </w:t>
      </w:r>
      <w:proofErr w:type="spellStart"/>
      <w:r w:rsidRPr="009D0BF9">
        <w:rPr>
          <w:sz w:val="24"/>
          <w:szCs w:val="24"/>
        </w:rPr>
        <w:t>radnom</w:t>
      </w:r>
      <w:proofErr w:type="spellEnd"/>
      <w:r w:rsidRPr="009D0BF9">
        <w:rPr>
          <w:sz w:val="24"/>
          <w:szCs w:val="24"/>
        </w:rPr>
        <w:t xml:space="preserve"> </w:t>
      </w:r>
      <w:proofErr w:type="spellStart"/>
      <w:r w:rsidRPr="009D0BF9">
        <w:rPr>
          <w:sz w:val="24"/>
          <w:szCs w:val="24"/>
        </w:rPr>
        <w:t>vremenu</w:t>
      </w:r>
      <w:proofErr w:type="spellEnd"/>
      <w:r w:rsidRPr="009D0BF9">
        <w:rPr>
          <w:sz w:val="24"/>
          <w:szCs w:val="24"/>
        </w:rPr>
        <w:t xml:space="preserve"> </w:t>
      </w:r>
      <w:proofErr w:type="spellStart"/>
      <w:r w:rsidRPr="009D0BF9">
        <w:rPr>
          <w:sz w:val="24"/>
          <w:szCs w:val="24"/>
        </w:rPr>
        <w:t>vrtića</w:t>
      </w:r>
      <w:proofErr w:type="spellEnd"/>
      <w:r w:rsidRPr="009D0BF9">
        <w:rPr>
          <w:sz w:val="24"/>
          <w:szCs w:val="24"/>
        </w:rPr>
        <w:t xml:space="preserve"> od 16,30 </w:t>
      </w:r>
      <w:proofErr w:type="spellStart"/>
      <w:r w:rsidRPr="009D0BF9">
        <w:rPr>
          <w:sz w:val="24"/>
          <w:szCs w:val="24"/>
        </w:rPr>
        <w:t>do</w:t>
      </w:r>
      <w:proofErr w:type="spellEnd"/>
      <w:r w:rsidRPr="009D0BF9">
        <w:rPr>
          <w:sz w:val="24"/>
          <w:szCs w:val="24"/>
        </w:rPr>
        <w:t xml:space="preserve"> 18,30 </w:t>
      </w:r>
      <w:r w:rsidR="00540E21">
        <w:rPr>
          <w:sz w:val="24"/>
          <w:szCs w:val="24"/>
        </w:rPr>
        <w:t>sati</w:t>
      </w:r>
      <w:r w:rsidRPr="009D0BF9">
        <w:rPr>
          <w:sz w:val="24"/>
          <w:szCs w:val="24"/>
        </w:rPr>
        <w:t xml:space="preserve">. Program se </w:t>
      </w:r>
      <w:proofErr w:type="spellStart"/>
      <w:r w:rsidRPr="009D0BF9">
        <w:rPr>
          <w:sz w:val="24"/>
          <w:szCs w:val="24"/>
        </w:rPr>
        <w:t>realizirao</w:t>
      </w:r>
      <w:proofErr w:type="spellEnd"/>
      <w:r w:rsidRPr="009D0BF9">
        <w:rPr>
          <w:sz w:val="24"/>
          <w:szCs w:val="24"/>
        </w:rPr>
        <w:t xml:space="preserve"> u PO More </w:t>
      </w:r>
      <w:proofErr w:type="spellStart"/>
      <w:r w:rsidRPr="009D0BF9">
        <w:rPr>
          <w:sz w:val="24"/>
          <w:szCs w:val="24"/>
        </w:rPr>
        <w:t>na</w:t>
      </w:r>
      <w:proofErr w:type="spellEnd"/>
      <w:r w:rsidRPr="009D0BF9">
        <w:rPr>
          <w:sz w:val="24"/>
          <w:szCs w:val="24"/>
        </w:rPr>
        <w:t xml:space="preserve"> </w:t>
      </w:r>
      <w:proofErr w:type="spellStart"/>
      <w:r w:rsidRPr="009D0BF9">
        <w:rPr>
          <w:sz w:val="24"/>
          <w:szCs w:val="24"/>
        </w:rPr>
        <w:t>adresi</w:t>
      </w:r>
      <w:proofErr w:type="spellEnd"/>
      <w:r w:rsidRPr="009D0BF9">
        <w:rPr>
          <w:sz w:val="24"/>
          <w:szCs w:val="24"/>
        </w:rPr>
        <w:t xml:space="preserve">, </w:t>
      </w:r>
      <w:proofErr w:type="spellStart"/>
      <w:r w:rsidRPr="009D0BF9">
        <w:rPr>
          <w:sz w:val="24"/>
          <w:szCs w:val="24"/>
        </w:rPr>
        <w:t>Karlovačka</w:t>
      </w:r>
      <w:proofErr w:type="spellEnd"/>
      <w:r w:rsidRPr="009D0BF9">
        <w:rPr>
          <w:sz w:val="24"/>
          <w:szCs w:val="24"/>
        </w:rPr>
        <w:t xml:space="preserve"> 31. </w:t>
      </w:r>
    </w:p>
    <w:p w14:paraId="2981EAF6" w14:textId="77777777" w:rsidR="00FE731C" w:rsidRPr="00C14CB5" w:rsidRDefault="00FE731C" w:rsidP="00FE731C">
      <w:pPr>
        <w:pStyle w:val="Tijeloteksta"/>
        <w:ind w:firstLine="567"/>
        <w:rPr>
          <w:i/>
          <w:noProof/>
          <w:sz w:val="24"/>
          <w:szCs w:val="24"/>
          <w:lang w:val="hr-HR"/>
        </w:rPr>
      </w:pPr>
    </w:p>
    <w:p w14:paraId="781FA68C" w14:textId="2BF61121" w:rsidR="00FE731C" w:rsidRPr="009D0BF9" w:rsidRDefault="00FE731C" w:rsidP="00FE731C">
      <w:pPr>
        <w:pStyle w:val="Tijeloteksta"/>
        <w:ind w:firstLine="567"/>
        <w:rPr>
          <w:iCs/>
          <w:noProof/>
          <w:sz w:val="24"/>
          <w:szCs w:val="24"/>
          <w:lang w:val="hr-HR"/>
        </w:rPr>
      </w:pPr>
      <w:r w:rsidRPr="009D0BF9">
        <w:rPr>
          <w:iCs/>
          <w:noProof/>
          <w:sz w:val="24"/>
          <w:szCs w:val="24"/>
          <w:lang w:val="hr-HR"/>
        </w:rPr>
        <w:t xml:space="preserve">- korisnik: Dječji vrtići Mali svijet, rashodi su izvršeni u iznosu od </w:t>
      </w:r>
      <w:r w:rsidR="009D0BF9">
        <w:rPr>
          <w:iCs/>
          <w:noProof/>
          <w:sz w:val="24"/>
          <w:szCs w:val="24"/>
          <w:lang w:val="hr-HR"/>
        </w:rPr>
        <w:t>14.070,00</w:t>
      </w:r>
      <w:r w:rsidRPr="009D0BF9">
        <w:rPr>
          <w:iCs/>
          <w:noProof/>
          <w:sz w:val="24"/>
          <w:szCs w:val="24"/>
          <w:lang w:val="hr-HR"/>
        </w:rPr>
        <w:t xml:space="preserve"> EUR.</w:t>
      </w:r>
    </w:p>
    <w:p w14:paraId="71453820" w14:textId="77777777" w:rsidR="00FE731C" w:rsidRPr="00C14CB5" w:rsidRDefault="00FE731C" w:rsidP="00FE731C">
      <w:pPr>
        <w:ind w:firstLine="708"/>
        <w:jc w:val="both"/>
        <w:rPr>
          <w:sz w:val="24"/>
          <w:szCs w:val="24"/>
          <w:lang w:val="hr-HR"/>
        </w:rPr>
      </w:pPr>
      <w:r w:rsidRPr="00C14CB5">
        <w:rPr>
          <w:iCs/>
          <w:noProof/>
          <w:sz w:val="24"/>
          <w:szCs w:val="24"/>
          <w:lang w:val="hr-HR"/>
        </w:rPr>
        <w:lastRenderedPageBreak/>
        <w:t>Dječji vrtići Mali svijet</w:t>
      </w:r>
      <w:r w:rsidRPr="00C14CB5">
        <w:rPr>
          <w:iCs/>
          <w:sz w:val="24"/>
          <w:szCs w:val="24"/>
          <w:lang w:val="hr-HR"/>
        </w:rPr>
        <w:t>, kao nastavak odgojno – obrazovnog rada provodio je produljeno</w:t>
      </w:r>
      <w:r w:rsidRPr="00C14CB5">
        <w:rPr>
          <w:sz w:val="24"/>
          <w:szCs w:val="24"/>
          <w:lang w:val="hr-HR"/>
        </w:rPr>
        <w:t xml:space="preserve"> radno vrijeme nakon 16:30 do 20:30 za potrebe roditelja koji rade u popodnevnim satima u objektu Mali svijet, Kamenjak 6. Također, provodio se program s potencijalno darovitom djecom Baltazarova igraonica. Navedeni program trebao bi osigurati darovitoj djeci igru i učenje u obogaćenim i proširenim odgojno-obrazovnim programima u kojima se potiče njihov cjelokupni razvoj i zadovoljavaju njihove posebne odgojno-obrazovne potrebe. U sklopu projekta, razvijao se program Vrtić u prirodi s namjerom provođenja tog programa nakon dobivanja suglasnosti MZO.</w:t>
      </w:r>
    </w:p>
    <w:p w14:paraId="639D6711" w14:textId="77777777" w:rsidR="009D0BF9" w:rsidRPr="009D0BF9" w:rsidRDefault="009D0BF9" w:rsidP="009D0BF9">
      <w:pPr>
        <w:ind w:firstLine="708"/>
        <w:jc w:val="both"/>
        <w:rPr>
          <w:sz w:val="24"/>
          <w:szCs w:val="24"/>
        </w:rPr>
      </w:pPr>
      <w:bookmarkStart w:id="40" w:name="_Hlk138927278"/>
    </w:p>
    <w:bookmarkEnd w:id="40"/>
    <w:p w14:paraId="0509DA2F" w14:textId="78BB765D" w:rsidR="009D0BF9" w:rsidRPr="009D0BF9" w:rsidRDefault="009D0BF9" w:rsidP="009D0BF9">
      <w:pPr>
        <w:pStyle w:val="Tijeloteksta"/>
        <w:ind w:firstLine="567"/>
        <w:rPr>
          <w:iCs/>
          <w:noProof/>
          <w:sz w:val="24"/>
          <w:szCs w:val="24"/>
          <w:lang w:val="hr-HR"/>
        </w:rPr>
      </w:pPr>
      <w:r w:rsidRPr="009D0BF9">
        <w:rPr>
          <w:iCs/>
          <w:noProof/>
          <w:sz w:val="24"/>
          <w:szCs w:val="24"/>
          <w:lang w:val="hr-HR"/>
        </w:rPr>
        <w:t>- korisnik:</w:t>
      </w:r>
      <w:r w:rsidRPr="009D0BF9">
        <w:rPr>
          <w:sz w:val="24"/>
          <w:szCs w:val="24"/>
        </w:rPr>
        <w:t xml:space="preserve"> DV-SI Rin Tin </w:t>
      </w:r>
      <w:proofErr w:type="spellStart"/>
      <w:r w:rsidRPr="009D0BF9">
        <w:rPr>
          <w:sz w:val="24"/>
          <w:szCs w:val="24"/>
        </w:rPr>
        <w:t>Tin</w:t>
      </w:r>
      <w:proofErr w:type="spellEnd"/>
      <w:r w:rsidRPr="009D0BF9">
        <w:rPr>
          <w:iCs/>
          <w:noProof/>
          <w:sz w:val="24"/>
          <w:szCs w:val="24"/>
          <w:lang w:val="hr-HR"/>
        </w:rPr>
        <w:t>, rashodi su izvršeni u iznosu od 8.099,88 EUR.</w:t>
      </w:r>
    </w:p>
    <w:p w14:paraId="626EF85C" w14:textId="240BA287" w:rsidR="009D0BF9" w:rsidRPr="009D0BF9" w:rsidRDefault="009D0BF9" w:rsidP="009D0BF9">
      <w:pPr>
        <w:ind w:firstLine="708"/>
        <w:jc w:val="both"/>
        <w:rPr>
          <w:sz w:val="24"/>
          <w:szCs w:val="24"/>
          <w:highlight w:val="yellow"/>
        </w:rPr>
      </w:pPr>
      <w:r w:rsidRPr="009D0BF9">
        <w:rPr>
          <w:sz w:val="24"/>
          <w:szCs w:val="24"/>
        </w:rPr>
        <w:t xml:space="preserve">DV-SI Rin Tin </w:t>
      </w:r>
      <w:proofErr w:type="spellStart"/>
      <w:r w:rsidRPr="009D0BF9">
        <w:rPr>
          <w:sz w:val="24"/>
          <w:szCs w:val="24"/>
        </w:rPr>
        <w:t>Tin</w:t>
      </w:r>
      <w:proofErr w:type="spellEnd"/>
      <w:r w:rsidRPr="009D0BF9">
        <w:rPr>
          <w:sz w:val="24"/>
          <w:szCs w:val="24"/>
        </w:rPr>
        <w:t xml:space="preserve"> u </w:t>
      </w:r>
      <w:proofErr w:type="spellStart"/>
      <w:r w:rsidRPr="009D0BF9">
        <w:rPr>
          <w:sz w:val="24"/>
          <w:szCs w:val="24"/>
        </w:rPr>
        <w:t>produljenom</w:t>
      </w:r>
      <w:proofErr w:type="spellEnd"/>
      <w:r w:rsidRPr="009D0BF9">
        <w:rPr>
          <w:sz w:val="24"/>
          <w:szCs w:val="24"/>
        </w:rPr>
        <w:t xml:space="preserve"> </w:t>
      </w:r>
      <w:proofErr w:type="spellStart"/>
      <w:r w:rsidRPr="009D0BF9">
        <w:rPr>
          <w:sz w:val="24"/>
          <w:szCs w:val="24"/>
        </w:rPr>
        <w:t>radnom</w:t>
      </w:r>
      <w:proofErr w:type="spellEnd"/>
      <w:r w:rsidRPr="009D0BF9">
        <w:rPr>
          <w:sz w:val="24"/>
          <w:szCs w:val="24"/>
        </w:rPr>
        <w:t xml:space="preserve"> </w:t>
      </w:r>
      <w:proofErr w:type="spellStart"/>
      <w:r w:rsidRPr="009D0BF9">
        <w:rPr>
          <w:sz w:val="24"/>
          <w:szCs w:val="24"/>
        </w:rPr>
        <w:t>vremenu</w:t>
      </w:r>
      <w:proofErr w:type="spellEnd"/>
      <w:r w:rsidRPr="009D0BF9">
        <w:rPr>
          <w:sz w:val="24"/>
          <w:szCs w:val="24"/>
        </w:rPr>
        <w:t xml:space="preserve"> </w:t>
      </w:r>
      <w:proofErr w:type="spellStart"/>
      <w:r w:rsidRPr="009D0BF9">
        <w:rPr>
          <w:sz w:val="24"/>
          <w:szCs w:val="24"/>
        </w:rPr>
        <w:t>provodio</w:t>
      </w:r>
      <w:proofErr w:type="spellEnd"/>
      <w:r w:rsidRPr="009D0BF9">
        <w:rPr>
          <w:sz w:val="24"/>
          <w:szCs w:val="24"/>
        </w:rPr>
        <w:t xml:space="preserve"> je </w:t>
      </w:r>
      <w:proofErr w:type="spellStart"/>
      <w:r w:rsidRPr="009D0BF9">
        <w:rPr>
          <w:sz w:val="24"/>
          <w:szCs w:val="24"/>
        </w:rPr>
        <w:t>jezičnu</w:t>
      </w:r>
      <w:proofErr w:type="spellEnd"/>
      <w:r w:rsidRPr="009D0BF9">
        <w:rPr>
          <w:sz w:val="24"/>
          <w:szCs w:val="24"/>
        </w:rPr>
        <w:t xml:space="preserve"> </w:t>
      </w:r>
      <w:proofErr w:type="spellStart"/>
      <w:r w:rsidRPr="009D0BF9">
        <w:rPr>
          <w:sz w:val="24"/>
          <w:szCs w:val="24"/>
        </w:rPr>
        <w:t>radionicu</w:t>
      </w:r>
      <w:proofErr w:type="spellEnd"/>
      <w:r w:rsidRPr="009D0BF9">
        <w:rPr>
          <w:sz w:val="24"/>
          <w:szCs w:val="24"/>
        </w:rPr>
        <w:t xml:space="preserve"> </w:t>
      </w:r>
      <w:proofErr w:type="spellStart"/>
      <w:r w:rsidRPr="009D0BF9">
        <w:rPr>
          <w:sz w:val="24"/>
          <w:szCs w:val="24"/>
        </w:rPr>
        <w:t>putem</w:t>
      </w:r>
      <w:proofErr w:type="spellEnd"/>
      <w:r w:rsidRPr="009D0BF9">
        <w:rPr>
          <w:sz w:val="24"/>
          <w:szCs w:val="24"/>
        </w:rPr>
        <w:t xml:space="preserve"> </w:t>
      </w:r>
      <w:proofErr w:type="spellStart"/>
      <w:r w:rsidRPr="009D0BF9">
        <w:rPr>
          <w:sz w:val="24"/>
          <w:szCs w:val="24"/>
        </w:rPr>
        <w:t>koje</w:t>
      </w:r>
      <w:proofErr w:type="spellEnd"/>
      <w:r w:rsidRPr="009D0BF9">
        <w:rPr>
          <w:sz w:val="24"/>
          <w:szCs w:val="24"/>
        </w:rPr>
        <w:t xml:space="preserve"> </w:t>
      </w:r>
      <w:proofErr w:type="spellStart"/>
      <w:r w:rsidRPr="009D0BF9">
        <w:rPr>
          <w:sz w:val="24"/>
          <w:szCs w:val="24"/>
        </w:rPr>
        <w:t>djeca</w:t>
      </w:r>
      <w:proofErr w:type="spellEnd"/>
      <w:r w:rsidRPr="009D0BF9">
        <w:rPr>
          <w:sz w:val="24"/>
          <w:szCs w:val="24"/>
        </w:rPr>
        <w:t xml:space="preserve"> </w:t>
      </w:r>
      <w:proofErr w:type="spellStart"/>
      <w:r w:rsidRPr="009D0BF9">
        <w:rPr>
          <w:sz w:val="24"/>
          <w:szCs w:val="24"/>
        </w:rPr>
        <w:t>bogate</w:t>
      </w:r>
      <w:proofErr w:type="spellEnd"/>
      <w:r w:rsidRPr="009D0BF9">
        <w:rPr>
          <w:sz w:val="24"/>
          <w:szCs w:val="24"/>
        </w:rPr>
        <w:t xml:space="preserve"> </w:t>
      </w:r>
      <w:proofErr w:type="spellStart"/>
      <w:r w:rsidRPr="009D0BF9">
        <w:rPr>
          <w:sz w:val="24"/>
          <w:szCs w:val="24"/>
        </w:rPr>
        <w:t>jezično</w:t>
      </w:r>
      <w:proofErr w:type="spellEnd"/>
      <w:r w:rsidRPr="009D0BF9">
        <w:rPr>
          <w:sz w:val="24"/>
          <w:szCs w:val="24"/>
        </w:rPr>
        <w:t xml:space="preserve"> </w:t>
      </w:r>
      <w:proofErr w:type="spellStart"/>
      <w:r w:rsidRPr="009D0BF9">
        <w:rPr>
          <w:sz w:val="24"/>
          <w:szCs w:val="24"/>
        </w:rPr>
        <w:t>izražavanje</w:t>
      </w:r>
      <w:proofErr w:type="spellEnd"/>
      <w:r w:rsidRPr="009D0BF9">
        <w:rPr>
          <w:sz w:val="24"/>
          <w:szCs w:val="24"/>
        </w:rPr>
        <w:t xml:space="preserve">. U </w:t>
      </w:r>
      <w:proofErr w:type="spellStart"/>
      <w:r w:rsidRPr="009D0BF9">
        <w:rPr>
          <w:sz w:val="24"/>
          <w:szCs w:val="24"/>
        </w:rPr>
        <w:t>sklopu</w:t>
      </w:r>
      <w:proofErr w:type="spellEnd"/>
      <w:r w:rsidRPr="009D0BF9">
        <w:rPr>
          <w:sz w:val="24"/>
          <w:szCs w:val="24"/>
        </w:rPr>
        <w:t xml:space="preserve"> </w:t>
      </w:r>
      <w:proofErr w:type="spellStart"/>
      <w:r w:rsidRPr="009D0BF9">
        <w:rPr>
          <w:sz w:val="24"/>
          <w:szCs w:val="24"/>
        </w:rPr>
        <w:t>projekta</w:t>
      </w:r>
      <w:proofErr w:type="spellEnd"/>
      <w:r w:rsidRPr="009D0BF9">
        <w:rPr>
          <w:sz w:val="24"/>
          <w:szCs w:val="24"/>
        </w:rPr>
        <w:t xml:space="preserve"> </w:t>
      </w:r>
      <w:proofErr w:type="spellStart"/>
      <w:r w:rsidRPr="009D0BF9">
        <w:rPr>
          <w:sz w:val="24"/>
          <w:szCs w:val="24"/>
        </w:rPr>
        <w:t>izrađen</w:t>
      </w:r>
      <w:proofErr w:type="spellEnd"/>
      <w:r w:rsidRPr="009D0BF9">
        <w:rPr>
          <w:sz w:val="24"/>
          <w:szCs w:val="24"/>
        </w:rPr>
        <w:t xml:space="preserve"> je </w:t>
      </w:r>
      <w:proofErr w:type="spellStart"/>
      <w:r w:rsidRPr="009D0BF9">
        <w:rPr>
          <w:sz w:val="24"/>
          <w:szCs w:val="24"/>
        </w:rPr>
        <w:t>kraći</w:t>
      </w:r>
      <w:proofErr w:type="spellEnd"/>
      <w:r w:rsidRPr="009D0BF9">
        <w:rPr>
          <w:sz w:val="24"/>
          <w:szCs w:val="24"/>
        </w:rPr>
        <w:t xml:space="preserve"> program </w:t>
      </w:r>
      <w:proofErr w:type="spellStart"/>
      <w:r w:rsidRPr="009D0BF9">
        <w:rPr>
          <w:sz w:val="24"/>
          <w:szCs w:val="24"/>
        </w:rPr>
        <w:t>iz</w:t>
      </w:r>
      <w:proofErr w:type="spellEnd"/>
      <w:r w:rsidRPr="009D0BF9">
        <w:rPr>
          <w:sz w:val="24"/>
          <w:szCs w:val="24"/>
        </w:rPr>
        <w:t xml:space="preserve"> </w:t>
      </w:r>
      <w:proofErr w:type="spellStart"/>
      <w:r w:rsidRPr="009D0BF9">
        <w:rPr>
          <w:sz w:val="24"/>
          <w:szCs w:val="24"/>
        </w:rPr>
        <w:t>područja</w:t>
      </w:r>
      <w:proofErr w:type="spellEnd"/>
      <w:r w:rsidRPr="009D0BF9">
        <w:rPr>
          <w:sz w:val="24"/>
          <w:szCs w:val="24"/>
        </w:rPr>
        <w:t xml:space="preserve"> </w:t>
      </w:r>
      <w:proofErr w:type="spellStart"/>
      <w:r w:rsidRPr="009D0BF9">
        <w:rPr>
          <w:sz w:val="24"/>
          <w:szCs w:val="24"/>
        </w:rPr>
        <w:t>glazbene</w:t>
      </w:r>
      <w:proofErr w:type="spellEnd"/>
      <w:r w:rsidRPr="009D0BF9">
        <w:rPr>
          <w:sz w:val="24"/>
          <w:szCs w:val="24"/>
        </w:rPr>
        <w:t xml:space="preserve"> </w:t>
      </w:r>
      <w:proofErr w:type="spellStart"/>
      <w:r w:rsidRPr="009D0BF9">
        <w:rPr>
          <w:sz w:val="24"/>
          <w:szCs w:val="24"/>
        </w:rPr>
        <w:t>kulture</w:t>
      </w:r>
      <w:proofErr w:type="spellEnd"/>
      <w:r w:rsidRPr="009D0BF9">
        <w:rPr>
          <w:sz w:val="24"/>
          <w:szCs w:val="24"/>
        </w:rPr>
        <w:t xml:space="preserve"> koji </w:t>
      </w:r>
      <w:proofErr w:type="spellStart"/>
      <w:r w:rsidRPr="009D0BF9">
        <w:rPr>
          <w:sz w:val="24"/>
          <w:szCs w:val="24"/>
        </w:rPr>
        <w:t>će</w:t>
      </w:r>
      <w:proofErr w:type="spellEnd"/>
      <w:r w:rsidRPr="009D0BF9">
        <w:rPr>
          <w:sz w:val="24"/>
          <w:szCs w:val="24"/>
        </w:rPr>
        <w:t xml:space="preserve"> u </w:t>
      </w:r>
      <w:proofErr w:type="spellStart"/>
      <w:r w:rsidRPr="009D0BF9">
        <w:rPr>
          <w:sz w:val="24"/>
          <w:szCs w:val="24"/>
        </w:rPr>
        <w:t>vrtiću</w:t>
      </w:r>
      <w:proofErr w:type="spellEnd"/>
      <w:r w:rsidRPr="009D0BF9">
        <w:rPr>
          <w:sz w:val="24"/>
          <w:szCs w:val="24"/>
        </w:rPr>
        <w:t xml:space="preserve"> </w:t>
      </w:r>
      <w:proofErr w:type="spellStart"/>
      <w:r w:rsidRPr="009D0BF9">
        <w:rPr>
          <w:sz w:val="24"/>
          <w:szCs w:val="24"/>
        </w:rPr>
        <w:t>početi</w:t>
      </w:r>
      <w:proofErr w:type="spellEnd"/>
      <w:r w:rsidRPr="009D0BF9">
        <w:rPr>
          <w:sz w:val="24"/>
          <w:szCs w:val="24"/>
        </w:rPr>
        <w:t xml:space="preserve"> s </w:t>
      </w:r>
      <w:proofErr w:type="spellStart"/>
      <w:r w:rsidRPr="009D0BF9">
        <w:rPr>
          <w:sz w:val="24"/>
          <w:szCs w:val="24"/>
        </w:rPr>
        <w:t>provođenjem</w:t>
      </w:r>
      <w:proofErr w:type="spellEnd"/>
      <w:r w:rsidRPr="009D0BF9">
        <w:rPr>
          <w:sz w:val="24"/>
          <w:szCs w:val="24"/>
        </w:rPr>
        <w:t xml:space="preserve"> </w:t>
      </w:r>
      <w:proofErr w:type="spellStart"/>
      <w:r w:rsidRPr="009D0BF9">
        <w:rPr>
          <w:sz w:val="24"/>
          <w:szCs w:val="24"/>
        </w:rPr>
        <w:t>nakon</w:t>
      </w:r>
      <w:proofErr w:type="spellEnd"/>
      <w:r w:rsidRPr="009D0BF9">
        <w:rPr>
          <w:sz w:val="24"/>
          <w:szCs w:val="24"/>
        </w:rPr>
        <w:t xml:space="preserve"> </w:t>
      </w:r>
      <w:proofErr w:type="spellStart"/>
      <w:r w:rsidRPr="009D0BF9">
        <w:rPr>
          <w:sz w:val="24"/>
          <w:szCs w:val="24"/>
        </w:rPr>
        <w:t>što</w:t>
      </w:r>
      <w:proofErr w:type="spellEnd"/>
      <w:r w:rsidRPr="009D0BF9">
        <w:rPr>
          <w:sz w:val="24"/>
          <w:szCs w:val="24"/>
        </w:rPr>
        <w:t xml:space="preserve"> </w:t>
      </w:r>
      <w:proofErr w:type="spellStart"/>
      <w:r w:rsidRPr="009D0BF9">
        <w:rPr>
          <w:sz w:val="24"/>
          <w:szCs w:val="24"/>
        </w:rPr>
        <w:t>isti</w:t>
      </w:r>
      <w:proofErr w:type="spellEnd"/>
      <w:r w:rsidRPr="009D0BF9">
        <w:rPr>
          <w:sz w:val="24"/>
          <w:szCs w:val="24"/>
        </w:rPr>
        <w:t xml:space="preserve"> </w:t>
      </w:r>
      <w:proofErr w:type="spellStart"/>
      <w:r w:rsidRPr="009D0BF9">
        <w:rPr>
          <w:sz w:val="24"/>
          <w:szCs w:val="24"/>
        </w:rPr>
        <w:t>bude</w:t>
      </w:r>
      <w:proofErr w:type="spellEnd"/>
      <w:r w:rsidRPr="009D0BF9">
        <w:rPr>
          <w:sz w:val="24"/>
          <w:szCs w:val="24"/>
        </w:rPr>
        <w:t xml:space="preserve"> </w:t>
      </w:r>
      <w:proofErr w:type="spellStart"/>
      <w:r w:rsidRPr="009D0BF9">
        <w:rPr>
          <w:sz w:val="24"/>
          <w:szCs w:val="24"/>
        </w:rPr>
        <w:t>odobren</w:t>
      </w:r>
      <w:proofErr w:type="spellEnd"/>
      <w:r w:rsidRPr="009D0BF9">
        <w:rPr>
          <w:sz w:val="24"/>
          <w:szCs w:val="24"/>
        </w:rPr>
        <w:t xml:space="preserve"> </w:t>
      </w:r>
      <w:proofErr w:type="spellStart"/>
      <w:r w:rsidRPr="009D0BF9">
        <w:rPr>
          <w:sz w:val="24"/>
          <w:szCs w:val="24"/>
        </w:rPr>
        <w:t>od</w:t>
      </w:r>
      <w:proofErr w:type="spellEnd"/>
      <w:r w:rsidRPr="009D0BF9">
        <w:rPr>
          <w:sz w:val="24"/>
          <w:szCs w:val="24"/>
        </w:rPr>
        <w:t xml:space="preserve"> </w:t>
      </w:r>
      <w:proofErr w:type="spellStart"/>
      <w:r w:rsidRPr="009D0BF9">
        <w:rPr>
          <w:sz w:val="24"/>
          <w:szCs w:val="24"/>
        </w:rPr>
        <w:t>strane</w:t>
      </w:r>
      <w:proofErr w:type="spellEnd"/>
      <w:r w:rsidRPr="009D0BF9">
        <w:rPr>
          <w:sz w:val="24"/>
          <w:szCs w:val="24"/>
        </w:rPr>
        <w:t xml:space="preserve"> </w:t>
      </w:r>
      <w:proofErr w:type="spellStart"/>
      <w:r w:rsidRPr="009D0BF9">
        <w:rPr>
          <w:sz w:val="24"/>
          <w:szCs w:val="24"/>
        </w:rPr>
        <w:t>Ministarstva</w:t>
      </w:r>
      <w:proofErr w:type="spellEnd"/>
      <w:r w:rsidRPr="009D0BF9">
        <w:rPr>
          <w:sz w:val="24"/>
          <w:szCs w:val="24"/>
        </w:rPr>
        <w:t xml:space="preserve"> </w:t>
      </w:r>
      <w:proofErr w:type="spellStart"/>
      <w:r w:rsidRPr="009D0BF9">
        <w:rPr>
          <w:sz w:val="24"/>
          <w:szCs w:val="24"/>
        </w:rPr>
        <w:t>Odgoja</w:t>
      </w:r>
      <w:proofErr w:type="spellEnd"/>
      <w:r w:rsidRPr="009D0BF9">
        <w:rPr>
          <w:sz w:val="24"/>
          <w:szCs w:val="24"/>
        </w:rPr>
        <w:t xml:space="preserve"> </w:t>
      </w:r>
      <w:proofErr w:type="spellStart"/>
      <w:r w:rsidRPr="009D0BF9">
        <w:rPr>
          <w:sz w:val="24"/>
          <w:szCs w:val="24"/>
        </w:rPr>
        <w:t>i</w:t>
      </w:r>
      <w:proofErr w:type="spellEnd"/>
      <w:r w:rsidRPr="009D0BF9">
        <w:rPr>
          <w:sz w:val="24"/>
          <w:szCs w:val="24"/>
        </w:rPr>
        <w:t xml:space="preserve"> </w:t>
      </w:r>
      <w:proofErr w:type="spellStart"/>
      <w:r w:rsidRPr="009D0BF9">
        <w:rPr>
          <w:sz w:val="24"/>
          <w:szCs w:val="24"/>
        </w:rPr>
        <w:t>obrazovanja</w:t>
      </w:r>
      <w:proofErr w:type="spellEnd"/>
      <w:r w:rsidRPr="009D0BF9">
        <w:rPr>
          <w:sz w:val="24"/>
          <w:szCs w:val="24"/>
        </w:rPr>
        <w:t>.</w:t>
      </w:r>
    </w:p>
    <w:p w14:paraId="078719CA" w14:textId="77777777" w:rsidR="00FE731C" w:rsidRDefault="00FE731C" w:rsidP="00FE731C">
      <w:pPr>
        <w:pStyle w:val="Uvuenotijeloteksta"/>
        <w:ind w:left="709" w:firstLine="0"/>
        <w:rPr>
          <w:i w:val="0"/>
          <w:noProof/>
          <w:sz w:val="24"/>
          <w:szCs w:val="24"/>
          <w:lang w:val="hr-HR"/>
        </w:rPr>
      </w:pPr>
    </w:p>
    <w:p w14:paraId="235A3CEB" w14:textId="6F9A7BEE" w:rsidR="00EB3C6F" w:rsidRDefault="00EB3C6F" w:rsidP="00EB3C6F">
      <w:pPr>
        <w:ind w:right="-1" w:firstLine="708"/>
        <w:rPr>
          <w:rFonts w:eastAsia="Calibri"/>
          <w:sz w:val="24"/>
          <w:szCs w:val="24"/>
          <w:lang w:val="hr-HR" w:eastAsia="en-US"/>
        </w:rPr>
      </w:pPr>
      <w:r>
        <w:rPr>
          <w:rFonts w:eastAsia="Calibri"/>
          <w:sz w:val="24"/>
          <w:szCs w:val="24"/>
          <w:lang w:val="hr-HR" w:eastAsia="en-US"/>
        </w:rPr>
        <w:t>Program predškolskog odgoja u 2023. godini realiziran</w:t>
      </w:r>
      <w:r w:rsidR="00153B10">
        <w:rPr>
          <w:rFonts w:eastAsia="Calibri"/>
          <w:sz w:val="24"/>
          <w:szCs w:val="24"/>
          <w:lang w:val="hr-HR" w:eastAsia="en-US"/>
        </w:rPr>
        <w:t xml:space="preserve"> je ukupnom iznosu</w:t>
      </w:r>
      <w:r>
        <w:rPr>
          <w:rFonts w:eastAsia="Calibri"/>
          <w:sz w:val="24"/>
          <w:szCs w:val="24"/>
          <w:lang w:val="hr-HR" w:eastAsia="en-US"/>
        </w:rPr>
        <w:t xml:space="preserve">: </w:t>
      </w:r>
    </w:p>
    <w:p w14:paraId="2B1D6FE4" w14:textId="77777777" w:rsidR="00EB3C6F" w:rsidRDefault="00EB3C6F" w:rsidP="00FE731C">
      <w:pPr>
        <w:pStyle w:val="Uvuenotijeloteksta"/>
        <w:ind w:left="709" w:firstLine="0"/>
        <w:rPr>
          <w:i w:val="0"/>
          <w:noProof/>
          <w:sz w:val="24"/>
          <w:szCs w:val="24"/>
          <w:lang w:val="hr-HR"/>
        </w:rPr>
      </w:pPr>
    </w:p>
    <w:tbl>
      <w:tblPr>
        <w:tblW w:w="9608" w:type="dxa"/>
        <w:jc w:val="center"/>
        <w:tblLook w:val="04A0" w:firstRow="1" w:lastRow="0" w:firstColumn="1" w:lastColumn="0" w:noHBand="0" w:noVBand="1"/>
      </w:tblPr>
      <w:tblGrid>
        <w:gridCol w:w="1984"/>
        <w:gridCol w:w="3780"/>
        <w:gridCol w:w="1428"/>
        <w:gridCol w:w="1650"/>
        <w:gridCol w:w="766"/>
      </w:tblGrid>
      <w:tr w:rsidR="00EB3C6F" w:rsidRPr="00EB3C6F" w14:paraId="2196BA44" w14:textId="77777777" w:rsidTr="00850683">
        <w:trPr>
          <w:trHeight w:val="264"/>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D988F" w14:textId="77777777" w:rsidR="00EB3C6F" w:rsidRPr="00EB3C6F" w:rsidRDefault="00EB3C6F" w:rsidP="00EB3C6F">
            <w:pPr>
              <w:rPr>
                <w:b/>
                <w:bCs/>
                <w:lang w:val="hr-HR"/>
              </w:rPr>
            </w:pPr>
            <w:r w:rsidRPr="00EB3C6F">
              <w:rPr>
                <w:b/>
                <w:bCs/>
                <w:lang w:val="hr-HR"/>
              </w:rPr>
              <w:t>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4912603E" w14:textId="77777777" w:rsidR="00EB3C6F" w:rsidRPr="00EB3C6F" w:rsidRDefault="00EB3C6F" w:rsidP="00EB3C6F">
            <w:pPr>
              <w:rPr>
                <w:b/>
                <w:bCs/>
                <w:lang w:val="hr-HR"/>
              </w:rPr>
            </w:pPr>
            <w:r w:rsidRPr="00EB3C6F">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1031080" w14:textId="77777777" w:rsidR="00EB3C6F" w:rsidRPr="00EB3C6F" w:rsidRDefault="00EB3C6F" w:rsidP="00EB3C6F">
            <w:pPr>
              <w:jc w:val="center"/>
              <w:rPr>
                <w:b/>
                <w:bCs/>
                <w:lang w:val="hr-HR"/>
              </w:rPr>
            </w:pPr>
            <w:r w:rsidRPr="00EB3C6F">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D9CE081" w14:textId="77777777" w:rsidR="00EB3C6F" w:rsidRPr="00EB3C6F" w:rsidRDefault="00EB3C6F" w:rsidP="00EB3C6F">
            <w:pPr>
              <w:jc w:val="center"/>
              <w:rPr>
                <w:b/>
                <w:bCs/>
                <w:lang w:val="hr-HR"/>
              </w:rPr>
            </w:pPr>
            <w:r w:rsidRPr="00EB3C6F">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65DA52F" w14:textId="77777777" w:rsidR="00EB3C6F" w:rsidRPr="00EB3C6F" w:rsidRDefault="00EB3C6F" w:rsidP="00EB3C6F">
            <w:pPr>
              <w:jc w:val="center"/>
              <w:rPr>
                <w:b/>
                <w:bCs/>
                <w:lang w:val="hr-HR"/>
              </w:rPr>
            </w:pPr>
            <w:r w:rsidRPr="00EB3C6F">
              <w:rPr>
                <w:b/>
                <w:bCs/>
                <w:lang w:val="hr-HR"/>
              </w:rPr>
              <w:t>%</w:t>
            </w:r>
          </w:p>
        </w:tc>
      </w:tr>
      <w:tr w:rsidR="00EB3C6F" w:rsidRPr="00EB3C6F" w14:paraId="0D39D3BD" w14:textId="77777777" w:rsidTr="00850683">
        <w:trPr>
          <w:trHeight w:val="26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4BAAEF9" w14:textId="77777777" w:rsidR="00EB3C6F" w:rsidRPr="00EB3C6F" w:rsidRDefault="00EB3C6F" w:rsidP="00EB3C6F">
            <w:pPr>
              <w:rPr>
                <w:b/>
                <w:bCs/>
                <w:lang w:val="hr-HR"/>
              </w:rPr>
            </w:pPr>
            <w:r w:rsidRPr="00EB3C6F">
              <w:rPr>
                <w:b/>
                <w:bCs/>
                <w:lang w:val="hr-HR"/>
              </w:rPr>
              <w:t>Program 4004</w:t>
            </w:r>
          </w:p>
        </w:tc>
        <w:tc>
          <w:tcPr>
            <w:tcW w:w="3780" w:type="dxa"/>
            <w:tcBorders>
              <w:top w:val="nil"/>
              <w:left w:val="nil"/>
              <w:bottom w:val="single" w:sz="4" w:space="0" w:color="auto"/>
              <w:right w:val="single" w:sz="4" w:space="0" w:color="auto"/>
            </w:tcBorders>
            <w:shd w:val="clear" w:color="auto" w:fill="auto"/>
            <w:noWrap/>
            <w:vAlign w:val="bottom"/>
            <w:hideMark/>
          </w:tcPr>
          <w:p w14:paraId="68D78130" w14:textId="77777777" w:rsidR="00EB3C6F" w:rsidRPr="00EB3C6F" w:rsidRDefault="00EB3C6F" w:rsidP="00EB3C6F">
            <w:pPr>
              <w:rPr>
                <w:b/>
                <w:bCs/>
                <w:lang w:val="hr-HR"/>
              </w:rPr>
            </w:pPr>
            <w:r w:rsidRPr="00EB3C6F">
              <w:rPr>
                <w:b/>
                <w:bCs/>
                <w:lang w:val="hr-HR"/>
              </w:rPr>
              <w:t>PREDŠKOLSKI ODGOJ</w:t>
            </w:r>
          </w:p>
        </w:tc>
        <w:tc>
          <w:tcPr>
            <w:tcW w:w="1428" w:type="dxa"/>
            <w:tcBorders>
              <w:top w:val="nil"/>
              <w:left w:val="nil"/>
              <w:bottom w:val="single" w:sz="4" w:space="0" w:color="auto"/>
              <w:right w:val="single" w:sz="4" w:space="0" w:color="auto"/>
            </w:tcBorders>
            <w:shd w:val="clear" w:color="auto" w:fill="auto"/>
            <w:noWrap/>
            <w:vAlign w:val="bottom"/>
            <w:hideMark/>
          </w:tcPr>
          <w:p w14:paraId="2E83FC82" w14:textId="77777777" w:rsidR="00EB3C6F" w:rsidRPr="00EB3C6F" w:rsidRDefault="00EB3C6F" w:rsidP="00EB3C6F">
            <w:pPr>
              <w:jc w:val="right"/>
              <w:rPr>
                <w:b/>
                <w:bCs/>
                <w:lang w:val="hr-HR"/>
              </w:rPr>
            </w:pPr>
            <w:r w:rsidRPr="00EB3C6F">
              <w:rPr>
                <w:b/>
                <w:bCs/>
                <w:lang w:val="hr-HR"/>
              </w:rPr>
              <w:t>8.949.338,35</w:t>
            </w:r>
          </w:p>
        </w:tc>
        <w:tc>
          <w:tcPr>
            <w:tcW w:w="1650" w:type="dxa"/>
            <w:tcBorders>
              <w:top w:val="nil"/>
              <w:left w:val="nil"/>
              <w:bottom w:val="single" w:sz="4" w:space="0" w:color="auto"/>
              <w:right w:val="single" w:sz="4" w:space="0" w:color="auto"/>
            </w:tcBorders>
            <w:shd w:val="clear" w:color="auto" w:fill="auto"/>
            <w:noWrap/>
            <w:vAlign w:val="bottom"/>
            <w:hideMark/>
          </w:tcPr>
          <w:p w14:paraId="187ADA8D" w14:textId="77777777" w:rsidR="00EB3C6F" w:rsidRPr="00EB3C6F" w:rsidRDefault="00EB3C6F" w:rsidP="00EB3C6F">
            <w:pPr>
              <w:jc w:val="right"/>
              <w:rPr>
                <w:b/>
                <w:bCs/>
                <w:lang w:val="hr-HR"/>
              </w:rPr>
            </w:pPr>
            <w:r w:rsidRPr="00EB3C6F">
              <w:rPr>
                <w:b/>
                <w:bCs/>
                <w:lang w:val="hr-HR"/>
              </w:rPr>
              <w:t>8.558.288,46</w:t>
            </w:r>
          </w:p>
        </w:tc>
        <w:tc>
          <w:tcPr>
            <w:tcW w:w="766" w:type="dxa"/>
            <w:tcBorders>
              <w:top w:val="nil"/>
              <w:left w:val="nil"/>
              <w:bottom w:val="single" w:sz="4" w:space="0" w:color="auto"/>
              <w:right w:val="single" w:sz="4" w:space="0" w:color="auto"/>
            </w:tcBorders>
            <w:shd w:val="clear" w:color="auto" w:fill="auto"/>
            <w:noWrap/>
            <w:vAlign w:val="bottom"/>
            <w:hideMark/>
          </w:tcPr>
          <w:p w14:paraId="3C1F0619" w14:textId="77777777" w:rsidR="00EB3C6F" w:rsidRPr="00EB3C6F" w:rsidRDefault="00EB3C6F" w:rsidP="00EB3C6F">
            <w:pPr>
              <w:jc w:val="right"/>
              <w:rPr>
                <w:b/>
                <w:bCs/>
                <w:lang w:val="hr-HR"/>
              </w:rPr>
            </w:pPr>
            <w:r w:rsidRPr="00EB3C6F">
              <w:rPr>
                <w:b/>
                <w:bCs/>
                <w:lang w:val="hr-HR"/>
              </w:rPr>
              <w:t>95,63</w:t>
            </w:r>
          </w:p>
        </w:tc>
      </w:tr>
      <w:tr w:rsidR="00EB3C6F" w:rsidRPr="00EB3C6F" w14:paraId="07954F73" w14:textId="77777777" w:rsidTr="00850683">
        <w:trPr>
          <w:trHeight w:val="26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E7CA74A" w14:textId="77777777" w:rsidR="00EB3C6F" w:rsidRPr="00EB3C6F" w:rsidRDefault="00EB3C6F" w:rsidP="00EB3C6F">
            <w:pPr>
              <w:rPr>
                <w:lang w:val="hr-HR"/>
              </w:rPr>
            </w:pPr>
            <w:r w:rsidRPr="00EB3C6F">
              <w:rPr>
                <w:lang w:val="hr-HR"/>
              </w:rPr>
              <w:t>Aktivnost A404001</w:t>
            </w:r>
          </w:p>
        </w:tc>
        <w:tc>
          <w:tcPr>
            <w:tcW w:w="3780" w:type="dxa"/>
            <w:tcBorders>
              <w:top w:val="nil"/>
              <w:left w:val="nil"/>
              <w:bottom w:val="single" w:sz="4" w:space="0" w:color="auto"/>
              <w:right w:val="single" w:sz="4" w:space="0" w:color="auto"/>
            </w:tcBorders>
            <w:shd w:val="clear" w:color="auto" w:fill="auto"/>
            <w:noWrap/>
            <w:vAlign w:val="bottom"/>
            <w:hideMark/>
          </w:tcPr>
          <w:p w14:paraId="0F2AB37A" w14:textId="77777777" w:rsidR="00EB3C6F" w:rsidRPr="00EB3C6F" w:rsidRDefault="00EB3C6F" w:rsidP="00EB3C6F">
            <w:pPr>
              <w:rPr>
                <w:lang w:val="hr-HR"/>
              </w:rPr>
            </w:pPr>
            <w:r w:rsidRPr="00EB3C6F">
              <w:rPr>
                <w:lang w:val="hr-HR"/>
              </w:rPr>
              <w:t>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743410E1" w14:textId="77777777" w:rsidR="00EB3C6F" w:rsidRPr="00EB3C6F" w:rsidRDefault="00EB3C6F" w:rsidP="00EB3C6F">
            <w:pPr>
              <w:jc w:val="right"/>
              <w:rPr>
                <w:lang w:val="hr-HR"/>
              </w:rPr>
            </w:pPr>
            <w:r w:rsidRPr="00EB3C6F">
              <w:rPr>
                <w:lang w:val="hr-HR"/>
              </w:rPr>
              <w:t>6.579.968,85</w:t>
            </w:r>
          </w:p>
        </w:tc>
        <w:tc>
          <w:tcPr>
            <w:tcW w:w="1650" w:type="dxa"/>
            <w:tcBorders>
              <w:top w:val="nil"/>
              <w:left w:val="nil"/>
              <w:bottom w:val="single" w:sz="4" w:space="0" w:color="auto"/>
              <w:right w:val="single" w:sz="4" w:space="0" w:color="auto"/>
            </w:tcBorders>
            <w:shd w:val="clear" w:color="auto" w:fill="auto"/>
            <w:noWrap/>
            <w:vAlign w:val="bottom"/>
            <w:hideMark/>
          </w:tcPr>
          <w:p w14:paraId="0C788579" w14:textId="77777777" w:rsidR="00EB3C6F" w:rsidRPr="00EB3C6F" w:rsidRDefault="00EB3C6F" w:rsidP="00EB3C6F">
            <w:pPr>
              <w:jc w:val="right"/>
              <w:rPr>
                <w:lang w:val="hr-HR"/>
              </w:rPr>
            </w:pPr>
            <w:r w:rsidRPr="00EB3C6F">
              <w:rPr>
                <w:lang w:val="hr-HR"/>
              </w:rPr>
              <w:t>6.236.960,50</w:t>
            </w:r>
          </w:p>
        </w:tc>
        <w:tc>
          <w:tcPr>
            <w:tcW w:w="766" w:type="dxa"/>
            <w:tcBorders>
              <w:top w:val="nil"/>
              <w:left w:val="nil"/>
              <w:bottom w:val="single" w:sz="4" w:space="0" w:color="auto"/>
              <w:right w:val="single" w:sz="4" w:space="0" w:color="auto"/>
            </w:tcBorders>
            <w:shd w:val="clear" w:color="auto" w:fill="auto"/>
            <w:noWrap/>
            <w:vAlign w:val="bottom"/>
            <w:hideMark/>
          </w:tcPr>
          <w:p w14:paraId="06A51EA5" w14:textId="77777777" w:rsidR="00EB3C6F" w:rsidRPr="00EB3C6F" w:rsidRDefault="00EB3C6F" w:rsidP="00EB3C6F">
            <w:pPr>
              <w:jc w:val="right"/>
              <w:rPr>
                <w:lang w:val="hr-HR"/>
              </w:rPr>
            </w:pPr>
            <w:r w:rsidRPr="00EB3C6F">
              <w:rPr>
                <w:lang w:val="hr-HR"/>
              </w:rPr>
              <w:t>94,79</w:t>
            </w:r>
          </w:p>
        </w:tc>
      </w:tr>
      <w:tr w:rsidR="00EB3C6F" w:rsidRPr="00EB3C6F" w14:paraId="5C7A5582" w14:textId="77777777" w:rsidTr="00850683">
        <w:trPr>
          <w:trHeight w:val="26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615A867" w14:textId="77777777" w:rsidR="00EB3C6F" w:rsidRPr="00EB3C6F" w:rsidRDefault="00EB3C6F" w:rsidP="00EB3C6F">
            <w:pPr>
              <w:rPr>
                <w:lang w:val="hr-HR"/>
              </w:rPr>
            </w:pPr>
            <w:r w:rsidRPr="00EB3C6F">
              <w:rPr>
                <w:lang w:val="hr-HR"/>
              </w:rPr>
              <w:t>Aktivnost A404002</w:t>
            </w:r>
          </w:p>
        </w:tc>
        <w:tc>
          <w:tcPr>
            <w:tcW w:w="3780" w:type="dxa"/>
            <w:tcBorders>
              <w:top w:val="nil"/>
              <w:left w:val="nil"/>
              <w:bottom w:val="single" w:sz="4" w:space="0" w:color="auto"/>
              <w:right w:val="single" w:sz="4" w:space="0" w:color="auto"/>
            </w:tcBorders>
            <w:shd w:val="clear" w:color="auto" w:fill="auto"/>
            <w:noWrap/>
            <w:vAlign w:val="bottom"/>
            <w:hideMark/>
          </w:tcPr>
          <w:p w14:paraId="07EA1EAF" w14:textId="77777777" w:rsidR="00EB3C6F" w:rsidRPr="00EB3C6F" w:rsidRDefault="00EB3C6F" w:rsidP="00EB3C6F">
            <w:pPr>
              <w:rPr>
                <w:lang w:val="hr-HR"/>
              </w:rPr>
            </w:pPr>
            <w:r w:rsidRPr="00EB3C6F">
              <w:rPr>
                <w:lang w:val="hr-HR"/>
              </w:rPr>
              <w:t>Predškolske ustanove - posebni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3BA7D9F2" w14:textId="77777777" w:rsidR="00EB3C6F" w:rsidRPr="00EB3C6F" w:rsidRDefault="00EB3C6F" w:rsidP="00EB3C6F">
            <w:pPr>
              <w:jc w:val="right"/>
              <w:rPr>
                <w:lang w:val="hr-HR"/>
              </w:rPr>
            </w:pPr>
            <w:r w:rsidRPr="00EB3C6F">
              <w:rPr>
                <w:lang w:val="hr-HR"/>
              </w:rPr>
              <w:t>83.606,00</w:t>
            </w:r>
          </w:p>
        </w:tc>
        <w:tc>
          <w:tcPr>
            <w:tcW w:w="1650" w:type="dxa"/>
            <w:tcBorders>
              <w:top w:val="nil"/>
              <w:left w:val="nil"/>
              <w:bottom w:val="single" w:sz="4" w:space="0" w:color="auto"/>
              <w:right w:val="single" w:sz="4" w:space="0" w:color="auto"/>
            </w:tcBorders>
            <w:shd w:val="clear" w:color="auto" w:fill="auto"/>
            <w:noWrap/>
            <w:vAlign w:val="bottom"/>
            <w:hideMark/>
          </w:tcPr>
          <w:p w14:paraId="3160DF7F" w14:textId="77777777" w:rsidR="00EB3C6F" w:rsidRPr="00EB3C6F" w:rsidRDefault="00EB3C6F" w:rsidP="00EB3C6F">
            <w:pPr>
              <w:jc w:val="right"/>
              <w:rPr>
                <w:lang w:val="hr-HR"/>
              </w:rPr>
            </w:pPr>
            <w:r w:rsidRPr="00EB3C6F">
              <w:rPr>
                <w:lang w:val="hr-HR"/>
              </w:rPr>
              <w:t>73.076,54</w:t>
            </w:r>
          </w:p>
        </w:tc>
        <w:tc>
          <w:tcPr>
            <w:tcW w:w="766" w:type="dxa"/>
            <w:tcBorders>
              <w:top w:val="nil"/>
              <w:left w:val="nil"/>
              <w:bottom w:val="single" w:sz="4" w:space="0" w:color="auto"/>
              <w:right w:val="single" w:sz="4" w:space="0" w:color="auto"/>
            </w:tcBorders>
            <w:shd w:val="clear" w:color="auto" w:fill="auto"/>
            <w:noWrap/>
            <w:vAlign w:val="bottom"/>
            <w:hideMark/>
          </w:tcPr>
          <w:p w14:paraId="6C6AE905" w14:textId="77777777" w:rsidR="00EB3C6F" w:rsidRPr="00EB3C6F" w:rsidRDefault="00EB3C6F" w:rsidP="00EB3C6F">
            <w:pPr>
              <w:jc w:val="right"/>
              <w:rPr>
                <w:lang w:val="hr-HR"/>
              </w:rPr>
            </w:pPr>
            <w:r w:rsidRPr="00EB3C6F">
              <w:rPr>
                <w:lang w:val="hr-HR"/>
              </w:rPr>
              <w:t>87,41</w:t>
            </w:r>
          </w:p>
        </w:tc>
      </w:tr>
      <w:tr w:rsidR="00EB3C6F" w:rsidRPr="00EB3C6F" w14:paraId="17AC95C4" w14:textId="77777777" w:rsidTr="00850683">
        <w:trPr>
          <w:trHeight w:val="26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C2F3D42" w14:textId="77777777" w:rsidR="00EB3C6F" w:rsidRPr="00EB3C6F" w:rsidRDefault="00EB3C6F" w:rsidP="00EB3C6F">
            <w:pPr>
              <w:rPr>
                <w:lang w:val="hr-HR"/>
              </w:rPr>
            </w:pPr>
            <w:r w:rsidRPr="00EB3C6F">
              <w:rPr>
                <w:lang w:val="hr-HR"/>
              </w:rPr>
              <w:t>Aktivnost A404003</w:t>
            </w:r>
          </w:p>
        </w:tc>
        <w:tc>
          <w:tcPr>
            <w:tcW w:w="3780" w:type="dxa"/>
            <w:tcBorders>
              <w:top w:val="nil"/>
              <w:left w:val="nil"/>
              <w:bottom w:val="single" w:sz="4" w:space="0" w:color="auto"/>
              <w:right w:val="single" w:sz="4" w:space="0" w:color="auto"/>
            </w:tcBorders>
            <w:shd w:val="clear" w:color="auto" w:fill="auto"/>
            <w:noWrap/>
            <w:vAlign w:val="bottom"/>
            <w:hideMark/>
          </w:tcPr>
          <w:p w14:paraId="1B4DEF6F" w14:textId="77777777" w:rsidR="00EB3C6F" w:rsidRPr="00EB3C6F" w:rsidRDefault="00EB3C6F" w:rsidP="00EB3C6F">
            <w:pPr>
              <w:rPr>
                <w:lang w:val="hr-HR"/>
              </w:rPr>
            </w:pPr>
            <w:r w:rsidRPr="00EB3C6F">
              <w:rPr>
                <w:lang w:val="hr-HR"/>
              </w:rPr>
              <w:t>Drugi programi u predškolskom odgoju</w:t>
            </w:r>
          </w:p>
        </w:tc>
        <w:tc>
          <w:tcPr>
            <w:tcW w:w="1428" w:type="dxa"/>
            <w:tcBorders>
              <w:top w:val="nil"/>
              <w:left w:val="nil"/>
              <w:bottom w:val="single" w:sz="4" w:space="0" w:color="auto"/>
              <w:right w:val="single" w:sz="4" w:space="0" w:color="auto"/>
            </w:tcBorders>
            <w:shd w:val="clear" w:color="auto" w:fill="auto"/>
            <w:noWrap/>
            <w:vAlign w:val="bottom"/>
            <w:hideMark/>
          </w:tcPr>
          <w:p w14:paraId="17E742BA" w14:textId="77777777" w:rsidR="00EB3C6F" w:rsidRPr="00EB3C6F" w:rsidRDefault="00EB3C6F" w:rsidP="00EB3C6F">
            <w:pPr>
              <w:jc w:val="right"/>
              <w:rPr>
                <w:lang w:val="hr-HR"/>
              </w:rPr>
            </w:pPr>
            <w:r w:rsidRPr="00EB3C6F">
              <w:rPr>
                <w:lang w:val="hr-HR"/>
              </w:rPr>
              <w:t>2.109.323,50</w:t>
            </w:r>
          </w:p>
        </w:tc>
        <w:tc>
          <w:tcPr>
            <w:tcW w:w="1650" w:type="dxa"/>
            <w:tcBorders>
              <w:top w:val="nil"/>
              <w:left w:val="nil"/>
              <w:bottom w:val="single" w:sz="4" w:space="0" w:color="auto"/>
              <w:right w:val="single" w:sz="4" w:space="0" w:color="auto"/>
            </w:tcBorders>
            <w:shd w:val="clear" w:color="auto" w:fill="auto"/>
            <w:noWrap/>
            <w:vAlign w:val="bottom"/>
            <w:hideMark/>
          </w:tcPr>
          <w:p w14:paraId="1DF7A566" w14:textId="77777777" w:rsidR="00EB3C6F" w:rsidRPr="00EB3C6F" w:rsidRDefault="00EB3C6F" w:rsidP="00EB3C6F">
            <w:pPr>
              <w:jc w:val="right"/>
              <w:rPr>
                <w:lang w:val="hr-HR"/>
              </w:rPr>
            </w:pPr>
            <w:r w:rsidRPr="00EB3C6F">
              <w:rPr>
                <w:lang w:val="hr-HR"/>
              </w:rPr>
              <w:t>2.100.695,53</w:t>
            </w:r>
          </w:p>
        </w:tc>
        <w:tc>
          <w:tcPr>
            <w:tcW w:w="766" w:type="dxa"/>
            <w:tcBorders>
              <w:top w:val="nil"/>
              <w:left w:val="nil"/>
              <w:bottom w:val="single" w:sz="4" w:space="0" w:color="auto"/>
              <w:right w:val="single" w:sz="4" w:space="0" w:color="auto"/>
            </w:tcBorders>
            <w:shd w:val="clear" w:color="auto" w:fill="auto"/>
            <w:noWrap/>
            <w:vAlign w:val="bottom"/>
            <w:hideMark/>
          </w:tcPr>
          <w:p w14:paraId="40910D00" w14:textId="77777777" w:rsidR="00EB3C6F" w:rsidRPr="00EB3C6F" w:rsidRDefault="00EB3C6F" w:rsidP="00EB3C6F">
            <w:pPr>
              <w:jc w:val="right"/>
              <w:rPr>
                <w:lang w:val="hr-HR"/>
              </w:rPr>
            </w:pPr>
            <w:r w:rsidRPr="00EB3C6F">
              <w:rPr>
                <w:lang w:val="hr-HR"/>
              </w:rPr>
              <w:t>99,59</w:t>
            </w:r>
          </w:p>
        </w:tc>
      </w:tr>
      <w:tr w:rsidR="00EB3C6F" w:rsidRPr="00EB3C6F" w14:paraId="10D85545" w14:textId="77777777" w:rsidTr="00850683">
        <w:trPr>
          <w:trHeight w:val="26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2FA2EBC" w14:textId="77777777" w:rsidR="00EB3C6F" w:rsidRPr="00EB3C6F" w:rsidRDefault="00EB3C6F" w:rsidP="00EB3C6F">
            <w:pPr>
              <w:rPr>
                <w:lang w:val="hr-HR"/>
              </w:rPr>
            </w:pPr>
            <w:r w:rsidRPr="00EB3C6F">
              <w:rPr>
                <w:lang w:val="hr-HR"/>
              </w:rPr>
              <w:t>Aktivnost A404004</w:t>
            </w:r>
          </w:p>
        </w:tc>
        <w:tc>
          <w:tcPr>
            <w:tcW w:w="3780" w:type="dxa"/>
            <w:tcBorders>
              <w:top w:val="nil"/>
              <w:left w:val="nil"/>
              <w:bottom w:val="single" w:sz="4" w:space="0" w:color="auto"/>
              <w:right w:val="single" w:sz="4" w:space="0" w:color="auto"/>
            </w:tcBorders>
            <w:shd w:val="clear" w:color="auto" w:fill="auto"/>
            <w:noWrap/>
            <w:vAlign w:val="bottom"/>
            <w:hideMark/>
          </w:tcPr>
          <w:p w14:paraId="62DFB46B" w14:textId="77777777" w:rsidR="00EB3C6F" w:rsidRPr="00EB3C6F" w:rsidRDefault="00EB3C6F" w:rsidP="00EB3C6F">
            <w:pPr>
              <w:rPr>
                <w:lang w:val="hr-HR"/>
              </w:rPr>
            </w:pPr>
            <w:r w:rsidRPr="00EB3C6F">
              <w:rPr>
                <w:lang w:val="hr-HR"/>
              </w:rPr>
              <w:t>Fiskalna održivost dječjih vrtića</w:t>
            </w:r>
          </w:p>
        </w:tc>
        <w:tc>
          <w:tcPr>
            <w:tcW w:w="1428" w:type="dxa"/>
            <w:tcBorders>
              <w:top w:val="nil"/>
              <w:left w:val="nil"/>
              <w:bottom w:val="single" w:sz="4" w:space="0" w:color="auto"/>
              <w:right w:val="single" w:sz="4" w:space="0" w:color="auto"/>
            </w:tcBorders>
            <w:shd w:val="clear" w:color="auto" w:fill="auto"/>
            <w:noWrap/>
            <w:vAlign w:val="bottom"/>
            <w:hideMark/>
          </w:tcPr>
          <w:p w14:paraId="3B1949B5" w14:textId="77777777" w:rsidR="00EB3C6F" w:rsidRPr="00EB3C6F" w:rsidRDefault="00EB3C6F" w:rsidP="00EB3C6F">
            <w:pPr>
              <w:jc w:val="right"/>
              <w:rPr>
                <w:lang w:val="hr-HR"/>
              </w:rPr>
            </w:pPr>
            <w:r w:rsidRPr="00EB3C6F">
              <w:rPr>
                <w:lang w:val="hr-HR"/>
              </w:rPr>
              <w:t>61.061,00</w:t>
            </w:r>
          </w:p>
        </w:tc>
        <w:tc>
          <w:tcPr>
            <w:tcW w:w="1650" w:type="dxa"/>
            <w:tcBorders>
              <w:top w:val="nil"/>
              <w:left w:val="nil"/>
              <w:bottom w:val="single" w:sz="4" w:space="0" w:color="auto"/>
              <w:right w:val="single" w:sz="4" w:space="0" w:color="auto"/>
            </w:tcBorders>
            <w:shd w:val="clear" w:color="auto" w:fill="auto"/>
            <w:noWrap/>
            <w:vAlign w:val="bottom"/>
            <w:hideMark/>
          </w:tcPr>
          <w:p w14:paraId="542D809D" w14:textId="77777777" w:rsidR="00EB3C6F" w:rsidRPr="00EB3C6F" w:rsidRDefault="00EB3C6F" w:rsidP="00EB3C6F">
            <w:pPr>
              <w:jc w:val="right"/>
              <w:rPr>
                <w:lang w:val="hr-HR"/>
              </w:rPr>
            </w:pPr>
            <w:r w:rsidRPr="00EB3C6F">
              <w:rPr>
                <w:lang w:val="hr-HR"/>
              </w:rPr>
              <w:t>61.061,00</w:t>
            </w:r>
          </w:p>
        </w:tc>
        <w:tc>
          <w:tcPr>
            <w:tcW w:w="766" w:type="dxa"/>
            <w:tcBorders>
              <w:top w:val="nil"/>
              <w:left w:val="nil"/>
              <w:bottom w:val="single" w:sz="4" w:space="0" w:color="auto"/>
              <w:right w:val="single" w:sz="4" w:space="0" w:color="auto"/>
            </w:tcBorders>
            <w:shd w:val="clear" w:color="auto" w:fill="auto"/>
            <w:noWrap/>
            <w:vAlign w:val="bottom"/>
            <w:hideMark/>
          </w:tcPr>
          <w:p w14:paraId="70ABFB65" w14:textId="77777777" w:rsidR="00EB3C6F" w:rsidRPr="00EB3C6F" w:rsidRDefault="00EB3C6F" w:rsidP="00EB3C6F">
            <w:pPr>
              <w:jc w:val="right"/>
              <w:rPr>
                <w:lang w:val="hr-HR"/>
              </w:rPr>
            </w:pPr>
            <w:r w:rsidRPr="00EB3C6F">
              <w:rPr>
                <w:lang w:val="hr-HR"/>
              </w:rPr>
              <w:t>100,00</w:t>
            </w:r>
          </w:p>
        </w:tc>
      </w:tr>
      <w:tr w:rsidR="00EB3C6F" w:rsidRPr="00EB3C6F" w14:paraId="3541BB2D" w14:textId="77777777" w:rsidTr="00850683">
        <w:trPr>
          <w:trHeight w:val="26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8D4F159" w14:textId="77777777" w:rsidR="00EB3C6F" w:rsidRPr="00EB3C6F" w:rsidRDefault="00EB3C6F" w:rsidP="00EB3C6F">
            <w:pPr>
              <w:rPr>
                <w:lang w:val="hr-HR"/>
              </w:rPr>
            </w:pPr>
            <w:r w:rsidRPr="00EB3C6F">
              <w:rPr>
                <w:lang w:val="hr-HR"/>
              </w:rPr>
              <w:t>Kapitalni projekt K404005</w:t>
            </w:r>
          </w:p>
        </w:tc>
        <w:tc>
          <w:tcPr>
            <w:tcW w:w="3780" w:type="dxa"/>
            <w:tcBorders>
              <w:top w:val="nil"/>
              <w:left w:val="nil"/>
              <w:bottom w:val="single" w:sz="4" w:space="0" w:color="auto"/>
              <w:right w:val="single" w:sz="4" w:space="0" w:color="auto"/>
            </w:tcBorders>
            <w:shd w:val="clear" w:color="auto" w:fill="auto"/>
            <w:noWrap/>
            <w:vAlign w:val="bottom"/>
            <w:hideMark/>
          </w:tcPr>
          <w:p w14:paraId="3C3B9ED3" w14:textId="77777777" w:rsidR="00EB3C6F" w:rsidRPr="00EB3C6F" w:rsidRDefault="00EB3C6F" w:rsidP="00EB3C6F">
            <w:pPr>
              <w:rPr>
                <w:lang w:val="hr-HR"/>
              </w:rPr>
            </w:pPr>
            <w:r w:rsidRPr="00EB3C6F">
              <w:rPr>
                <w:lang w:val="hr-HR"/>
              </w:rPr>
              <w:t xml:space="preserve">Izgradnja dječjeg vrtića </w:t>
            </w:r>
            <w:proofErr w:type="spellStart"/>
            <w:r w:rsidRPr="00EB3C6F">
              <w:rPr>
                <w:lang w:val="hr-HR"/>
              </w:rPr>
              <w:t>Sisplac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648E708" w14:textId="77777777" w:rsidR="00EB3C6F" w:rsidRPr="00EB3C6F" w:rsidRDefault="00EB3C6F" w:rsidP="00EB3C6F">
            <w:pPr>
              <w:jc w:val="right"/>
              <w:rPr>
                <w:lang w:val="hr-HR"/>
              </w:rPr>
            </w:pPr>
            <w:r w:rsidRPr="00EB3C6F">
              <w:rPr>
                <w:lang w:val="hr-HR"/>
              </w:rPr>
              <w:t>950,00</w:t>
            </w:r>
          </w:p>
        </w:tc>
        <w:tc>
          <w:tcPr>
            <w:tcW w:w="1650" w:type="dxa"/>
            <w:tcBorders>
              <w:top w:val="nil"/>
              <w:left w:val="nil"/>
              <w:bottom w:val="single" w:sz="4" w:space="0" w:color="auto"/>
              <w:right w:val="single" w:sz="4" w:space="0" w:color="auto"/>
            </w:tcBorders>
            <w:shd w:val="clear" w:color="auto" w:fill="auto"/>
            <w:noWrap/>
            <w:vAlign w:val="bottom"/>
            <w:hideMark/>
          </w:tcPr>
          <w:p w14:paraId="45D40AB4" w14:textId="77777777" w:rsidR="00EB3C6F" w:rsidRPr="00EB3C6F" w:rsidRDefault="00EB3C6F" w:rsidP="00EB3C6F">
            <w:pPr>
              <w:jc w:val="right"/>
              <w:rPr>
                <w:lang w:val="hr-HR"/>
              </w:rPr>
            </w:pPr>
            <w:r w:rsidRPr="00EB3C6F">
              <w:rPr>
                <w:lang w:val="hr-HR"/>
              </w:rPr>
              <w:t>950,00</w:t>
            </w:r>
          </w:p>
        </w:tc>
        <w:tc>
          <w:tcPr>
            <w:tcW w:w="766" w:type="dxa"/>
            <w:tcBorders>
              <w:top w:val="nil"/>
              <w:left w:val="nil"/>
              <w:bottom w:val="single" w:sz="4" w:space="0" w:color="auto"/>
              <w:right w:val="single" w:sz="4" w:space="0" w:color="auto"/>
            </w:tcBorders>
            <w:shd w:val="clear" w:color="auto" w:fill="auto"/>
            <w:noWrap/>
            <w:vAlign w:val="bottom"/>
            <w:hideMark/>
          </w:tcPr>
          <w:p w14:paraId="72AB6B56" w14:textId="77777777" w:rsidR="00EB3C6F" w:rsidRPr="00EB3C6F" w:rsidRDefault="00EB3C6F" w:rsidP="00EB3C6F">
            <w:pPr>
              <w:jc w:val="right"/>
              <w:rPr>
                <w:lang w:val="hr-HR"/>
              </w:rPr>
            </w:pPr>
            <w:r w:rsidRPr="00EB3C6F">
              <w:rPr>
                <w:lang w:val="hr-HR"/>
              </w:rPr>
              <w:t>100,00</w:t>
            </w:r>
          </w:p>
        </w:tc>
      </w:tr>
      <w:tr w:rsidR="00EB3C6F" w:rsidRPr="00EB3C6F" w14:paraId="18655C36" w14:textId="77777777" w:rsidTr="00850683">
        <w:trPr>
          <w:trHeight w:val="26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5B68DC8" w14:textId="77777777" w:rsidR="00EB3C6F" w:rsidRPr="00EB3C6F" w:rsidRDefault="00EB3C6F" w:rsidP="00EB3C6F">
            <w:pPr>
              <w:rPr>
                <w:lang w:val="hr-HR"/>
              </w:rPr>
            </w:pPr>
            <w:r w:rsidRPr="00EB3C6F">
              <w:rPr>
                <w:lang w:val="hr-HR"/>
              </w:rPr>
              <w:t>Tekući projekt T404002</w:t>
            </w:r>
          </w:p>
        </w:tc>
        <w:tc>
          <w:tcPr>
            <w:tcW w:w="3780" w:type="dxa"/>
            <w:tcBorders>
              <w:top w:val="nil"/>
              <w:left w:val="nil"/>
              <w:bottom w:val="single" w:sz="4" w:space="0" w:color="auto"/>
              <w:right w:val="single" w:sz="4" w:space="0" w:color="auto"/>
            </w:tcBorders>
            <w:shd w:val="clear" w:color="auto" w:fill="auto"/>
            <w:noWrap/>
            <w:vAlign w:val="bottom"/>
            <w:hideMark/>
          </w:tcPr>
          <w:p w14:paraId="376A02BB" w14:textId="77777777" w:rsidR="00EB3C6F" w:rsidRPr="00EB3C6F" w:rsidRDefault="00EB3C6F" w:rsidP="00EB3C6F">
            <w:pPr>
              <w:rPr>
                <w:lang w:val="hr-HR"/>
              </w:rPr>
            </w:pPr>
            <w:r w:rsidRPr="00EB3C6F">
              <w:rPr>
                <w:lang w:val="hr-HR"/>
              </w:rPr>
              <w:t>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78F787F0" w14:textId="77777777" w:rsidR="00EB3C6F" w:rsidRPr="00EB3C6F" w:rsidRDefault="00EB3C6F" w:rsidP="00EB3C6F">
            <w:pPr>
              <w:jc w:val="right"/>
              <w:rPr>
                <w:lang w:val="hr-HR"/>
              </w:rPr>
            </w:pPr>
            <w:r w:rsidRPr="00EB3C6F">
              <w:rPr>
                <w:lang w:val="hr-HR"/>
              </w:rPr>
              <w:t>114.429,00</w:t>
            </w:r>
          </w:p>
        </w:tc>
        <w:tc>
          <w:tcPr>
            <w:tcW w:w="1650" w:type="dxa"/>
            <w:tcBorders>
              <w:top w:val="nil"/>
              <w:left w:val="nil"/>
              <w:bottom w:val="single" w:sz="4" w:space="0" w:color="auto"/>
              <w:right w:val="single" w:sz="4" w:space="0" w:color="auto"/>
            </w:tcBorders>
            <w:shd w:val="clear" w:color="auto" w:fill="auto"/>
            <w:noWrap/>
            <w:vAlign w:val="bottom"/>
            <w:hideMark/>
          </w:tcPr>
          <w:p w14:paraId="4B26F161" w14:textId="77777777" w:rsidR="00EB3C6F" w:rsidRPr="00EB3C6F" w:rsidRDefault="00EB3C6F" w:rsidP="00EB3C6F">
            <w:pPr>
              <w:jc w:val="right"/>
              <w:rPr>
                <w:lang w:val="hr-HR"/>
              </w:rPr>
            </w:pPr>
            <w:r w:rsidRPr="00EB3C6F">
              <w:rPr>
                <w:lang w:val="hr-HR"/>
              </w:rPr>
              <w:t>85.544,89</w:t>
            </w:r>
          </w:p>
        </w:tc>
        <w:tc>
          <w:tcPr>
            <w:tcW w:w="766" w:type="dxa"/>
            <w:tcBorders>
              <w:top w:val="nil"/>
              <w:left w:val="nil"/>
              <w:bottom w:val="single" w:sz="4" w:space="0" w:color="auto"/>
              <w:right w:val="single" w:sz="4" w:space="0" w:color="auto"/>
            </w:tcBorders>
            <w:shd w:val="clear" w:color="auto" w:fill="auto"/>
            <w:noWrap/>
            <w:vAlign w:val="bottom"/>
            <w:hideMark/>
          </w:tcPr>
          <w:p w14:paraId="3007055C" w14:textId="77777777" w:rsidR="00EB3C6F" w:rsidRPr="00EB3C6F" w:rsidRDefault="00EB3C6F" w:rsidP="00EB3C6F">
            <w:pPr>
              <w:jc w:val="right"/>
              <w:rPr>
                <w:lang w:val="hr-HR"/>
              </w:rPr>
            </w:pPr>
            <w:r w:rsidRPr="00EB3C6F">
              <w:rPr>
                <w:lang w:val="hr-HR"/>
              </w:rPr>
              <w:t>74,76</w:t>
            </w:r>
          </w:p>
        </w:tc>
      </w:tr>
    </w:tbl>
    <w:p w14:paraId="0F10892B" w14:textId="77777777" w:rsidR="00EB3C6F" w:rsidRPr="00C14CB5" w:rsidRDefault="00EB3C6F" w:rsidP="00FE731C">
      <w:pPr>
        <w:pStyle w:val="Uvuenotijeloteksta"/>
        <w:ind w:left="709" w:firstLine="0"/>
        <w:rPr>
          <w:i w:val="0"/>
          <w:noProof/>
          <w:sz w:val="24"/>
          <w:szCs w:val="24"/>
          <w:lang w:val="hr-HR"/>
        </w:rPr>
      </w:pPr>
    </w:p>
    <w:p w14:paraId="64F51F17" w14:textId="77777777" w:rsidR="00FE731C" w:rsidRPr="00C14CB5" w:rsidRDefault="00FE731C" w:rsidP="00FE731C">
      <w:pPr>
        <w:pStyle w:val="Uvuenotijeloteksta"/>
        <w:ind w:left="709" w:firstLine="0"/>
        <w:rPr>
          <w:i w:val="0"/>
          <w:noProof/>
          <w:sz w:val="24"/>
          <w:szCs w:val="24"/>
          <w:lang w:val="hr-HR"/>
        </w:rPr>
      </w:pPr>
      <w:r w:rsidRPr="00C14CB5">
        <w:rPr>
          <w:i w:val="0"/>
          <w:noProof/>
          <w:sz w:val="24"/>
          <w:szCs w:val="24"/>
          <w:lang w:val="hr-HR"/>
        </w:rPr>
        <w:t>PROGRAM  RAZVOJ SPORTA</w:t>
      </w:r>
    </w:p>
    <w:p w14:paraId="2AB6A4DA" w14:textId="77777777" w:rsidR="00FE731C" w:rsidRPr="00C14CB5" w:rsidRDefault="00FE731C" w:rsidP="00FE731C">
      <w:pPr>
        <w:pStyle w:val="Tijeloteksta-uvlaka2"/>
        <w:ind w:firstLine="708"/>
        <w:jc w:val="both"/>
        <w:rPr>
          <w:b w:val="0"/>
          <w:noProof/>
          <w:szCs w:val="24"/>
          <w:lang w:val="hr-HR"/>
        </w:rPr>
      </w:pPr>
    </w:p>
    <w:p w14:paraId="3BDEFD76" w14:textId="77777777" w:rsidR="00FE731C" w:rsidRPr="00C14CB5" w:rsidRDefault="00FE731C" w:rsidP="00FE731C">
      <w:pPr>
        <w:pStyle w:val="Tijeloteksta-uvlaka2"/>
        <w:ind w:firstLine="708"/>
        <w:jc w:val="both"/>
        <w:rPr>
          <w:b w:val="0"/>
          <w:noProof/>
          <w:szCs w:val="24"/>
          <w:lang w:val="hr-HR"/>
        </w:rPr>
      </w:pPr>
      <w:r w:rsidRPr="00C14CB5">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74AE6F88" w14:textId="77777777" w:rsidR="00FE731C" w:rsidRPr="00C14CB5" w:rsidRDefault="00FE731C" w:rsidP="00FE731C">
      <w:pPr>
        <w:pStyle w:val="Tijeloteksta"/>
        <w:ind w:firstLine="708"/>
        <w:rPr>
          <w:i/>
          <w:noProof/>
          <w:sz w:val="24"/>
          <w:szCs w:val="24"/>
          <w:lang w:val="hr-HR"/>
        </w:rPr>
      </w:pPr>
      <w:r w:rsidRPr="00C14CB5">
        <w:rPr>
          <w:noProof/>
          <w:sz w:val="24"/>
          <w:szCs w:val="24"/>
          <w:lang w:val="hr-HR"/>
        </w:rPr>
        <w:t xml:space="preserve">Posebni cilj je osiguravanje uvjeta djeci i mladima za svladavanje širokog spektra 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62F9A22D" w14:textId="65835ED1" w:rsidR="00FE731C" w:rsidRPr="00C14CB5" w:rsidRDefault="00FE731C" w:rsidP="00FE731C">
      <w:pPr>
        <w:pStyle w:val="Tijeloteksta-uvlaka2"/>
        <w:ind w:firstLine="708"/>
        <w:jc w:val="both"/>
        <w:rPr>
          <w:b w:val="0"/>
          <w:noProof/>
          <w:szCs w:val="24"/>
          <w:lang w:val="hr-HR"/>
        </w:rPr>
      </w:pPr>
      <w:r w:rsidRPr="00C14CB5">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w:t>
      </w:r>
    </w:p>
    <w:p w14:paraId="327B556D" w14:textId="77777777" w:rsidR="001B1862" w:rsidRDefault="001B1862" w:rsidP="00FE731C">
      <w:pPr>
        <w:pStyle w:val="Tijeloteksta-uvlaka2"/>
        <w:ind w:firstLine="708"/>
        <w:jc w:val="both"/>
        <w:rPr>
          <w:b w:val="0"/>
          <w:noProof/>
          <w:szCs w:val="24"/>
          <w:lang w:val="hr-HR"/>
        </w:rPr>
      </w:pPr>
    </w:p>
    <w:p w14:paraId="1DCF763C" w14:textId="21F7977D" w:rsidR="00FE731C" w:rsidRPr="00C14CB5" w:rsidRDefault="00FE731C" w:rsidP="00FE731C">
      <w:pPr>
        <w:pStyle w:val="Tijeloteksta-uvlaka2"/>
        <w:ind w:firstLine="708"/>
        <w:jc w:val="both"/>
        <w:rPr>
          <w:b w:val="0"/>
          <w:bCs/>
          <w:noProof/>
          <w:szCs w:val="24"/>
          <w:lang w:val="hr-HR"/>
        </w:rPr>
      </w:pPr>
      <w:r w:rsidRPr="00C14CB5">
        <w:rPr>
          <w:b w:val="0"/>
          <w:noProof/>
          <w:szCs w:val="24"/>
          <w:lang w:val="hr-HR"/>
        </w:rPr>
        <w:t xml:space="preserve">Pokazatelji uspješnosti: </w:t>
      </w:r>
      <w:r w:rsidRPr="00C14CB5">
        <w:rPr>
          <w:b w:val="0"/>
          <w:bCs/>
          <w:szCs w:val="24"/>
          <w:lang w:val="hr-HR"/>
        </w:rPr>
        <w:t>redovito odvijanje programa redovnog sustava natjecanja, trenažnih procesa i obuke djece i mladeži, prema utvrđenom fondu sati sukladno Pravilniku o uvjetima i kriterijima za financiranje programa sportskih udruga Grada Pule.</w:t>
      </w:r>
      <w:r w:rsidRPr="00C14CB5">
        <w:rPr>
          <w:b w:val="0"/>
          <w:bCs/>
          <w:noProof/>
          <w:szCs w:val="24"/>
          <w:lang w:val="hr-HR"/>
        </w:rPr>
        <w:t xml:space="preserve"> </w:t>
      </w:r>
    </w:p>
    <w:p w14:paraId="3AF7A620" w14:textId="77777777" w:rsidR="00FE731C" w:rsidRPr="00C14CB5" w:rsidRDefault="00FE731C" w:rsidP="00FE731C">
      <w:pPr>
        <w:tabs>
          <w:tab w:val="left" w:pos="567"/>
          <w:tab w:val="left" w:pos="8640"/>
          <w:tab w:val="left" w:pos="9072"/>
        </w:tabs>
        <w:ind w:right="-35"/>
        <w:jc w:val="both"/>
        <w:rPr>
          <w:noProof/>
          <w:sz w:val="24"/>
          <w:szCs w:val="24"/>
          <w:lang w:val="hr-HR"/>
        </w:rPr>
      </w:pPr>
      <w:r w:rsidRPr="00C14CB5">
        <w:rPr>
          <w:noProof/>
          <w:sz w:val="24"/>
          <w:szCs w:val="24"/>
          <w:lang w:val="hr-HR"/>
        </w:rPr>
        <w:tab/>
      </w:r>
    </w:p>
    <w:p w14:paraId="2A93547C" w14:textId="77777777" w:rsidR="006261FE" w:rsidRPr="00C14CB5" w:rsidRDefault="006261FE" w:rsidP="006261FE">
      <w:pPr>
        <w:ind w:right="-35"/>
        <w:jc w:val="both"/>
        <w:rPr>
          <w:noProof/>
          <w:sz w:val="24"/>
          <w:szCs w:val="24"/>
          <w:lang w:val="hr-HR"/>
        </w:rPr>
      </w:pPr>
      <w:r w:rsidRPr="00C14CB5">
        <w:rPr>
          <w:noProof/>
          <w:sz w:val="24"/>
          <w:szCs w:val="24"/>
          <w:lang w:val="hr-HR"/>
        </w:rPr>
        <w:tab/>
      </w:r>
      <w:r w:rsidRPr="006261FE">
        <w:rPr>
          <w:noProof/>
          <w:sz w:val="24"/>
          <w:szCs w:val="24"/>
          <w:lang w:val="hr-HR"/>
        </w:rPr>
        <w:t>Sportsku djelatnost u Gradu provode sportski klubovi kao udruge građana, Sportska zajednica Grada Pule kao zajednica udruga, osnovne škole putem školskih sportskih društava te Pula usluge i upravljanje d.o.o.</w:t>
      </w:r>
    </w:p>
    <w:p w14:paraId="0C18E17E" w14:textId="04973D66" w:rsidR="00FE731C" w:rsidRPr="00C14CB5" w:rsidRDefault="00FE731C" w:rsidP="00FE731C">
      <w:pPr>
        <w:pStyle w:val="Uvuenotijeloteksta"/>
        <w:jc w:val="both"/>
        <w:rPr>
          <w:i w:val="0"/>
          <w:noProof/>
          <w:sz w:val="24"/>
          <w:lang w:val="hr-HR"/>
        </w:rPr>
      </w:pPr>
      <w:r w:rsidRPr="00C14CB5">
        <w:rPr>
          <w:i w:val="0"/>
          <w:noProof/>
          <w:sz w:val="24"/>
          <w:lang w:val="hr-HR"/>
        </w:rPr>
        <w:t xml:space="preserve">Program Razvoj sporta; rashodi za izvršenje programa planirani su u iznosu od </w:t>
      </w:r>
      <w:r w:rsidR="00E83023">
        <w:rPr>
          <w:i w:val="0"/>
          <w:noProof/>
          <w:sz w:val="24"/>
          <w:lang w:val="hr-HR"/>
        </w:rPr>
        <w:t>2.096.973,71</w:t>
      </w:r>
      <w:r>
        <w:rPr>
          <w:i w:val="0"/>
          <w:noProof/>
          <w:sz w:val="24"/>
          <w:lang w:val="hr-HR"/>
        </w:rPr>
        <w:t xml:space="preserve"> </w:t>
      </w:r>
      <w:r w:rsidRPr="00C14CB5">
        <w:rPr>
          <w:i w:val="0"/>
          <w:noProof/>
          <w:sz w:val="24"/>
          <w:lang w:val="hr-HR"/>
        </w:rPr>
        <w:t xml:space="preserve">EUR, a izvršeni u iznosu od </w:t>
      </w:r>
      <w:r w:rsidR="00E83023">
        <w:rPr>
          <w:i w:val="0"/>
          <w:noProof/>
          <w:sz w:val="24"/>
          <w:lang w:val="hr-HR"/>
        </w:rPr>
        <w:t>2.095.424,61</w:t>
      </w:r>
      <w:r w:rsidRPr="00C14CB5">
        <w:rPr>
          <w:i w:val="0"/>
          <w:noProof/>
          <w:sz w:val="24"/>
          <w:lang w:val="hr-HR"/>
        </w:rPr>
        <w:t xml:space="preserve"> EUR ili </w:t>
      </w:r>
      <w:r>
        <w:rPr>
          <w:i w:val="0"/>
          <w:noProof/>
          <w:sz w:val="24"/>
          <w:lang w:val="hr-HR"/>
        </w:rPr>
        <w:t>99,9</w:t>
      </w:r>
      <w:r w:rsidR="00E83023">
        <w:rPr>
          <w:i w:val="0"/>
          <w:noProof/>
          <w:sz w:val="24"/>
          <w:lang w:val="hr-HR"/>
        </w:rPr>
        <w:t>3</w:t>
      </w:r>
      <w:r w:rsidRPr="00C14CB5">
        <w:rPr>
          <w:i w:val="0"/>
          <w:noProof/>
          <w:sz w:val="24"/>
          <w:lang w:val="hr-HR"/>
        </w:rPr>
        <w:t xml:space="preserve">% u odnosu na plan. U okviru programa planirane su </w:t>
      </w:r>
      <w:r>
        <w:rPr>
          <w:i w:val="0"/>
          <w:noProof/>
          <w:sz w:val="24"/>
          <w:lang w:val="hr-HR"/>
        </w:rPr>
        <w:t>četiri</w:t>
      </w:r>
      <w:r w:rsidRPr="00C14CB5">
        <w:rPr>
          <w:i w:val="0"/>
          <w:noProof/>
          <w:sz w:val="24"/>
          <w:lang w:val="hr-HR"/>
        </w:rPr>
        <w:t xml:space="preserve"> aktivnosti:</w:t>
      </w:r>
    </w:p>
    <w:p w14:paraId="318F45D0" w14:textId="77777777" w:rsidR="00FE731C" w:rsidRPr="00C14CB5" w:rsidRDefault="00FE731C" w:rsidP="00FE731C">
      <w:pPr>
        <w:pStyle w:val="Tijeloteksta"/>
        <w:ind w:firstLine="720"/>
        <w:rPr>
          <w:i/>
          <w:noProof/>
          <w:lang w:val="hr-HR"/>
        </w:rPr>
      </w:pPr>
    </w:p>
    <w:p w14:paraId="60760863" w14:textId="7F010EB0" w:rsidR="00FE731C" w:rsidRPr="00405F44" w:rsidRDefault="00FE731C" w:rsidP="00FE731C">
      <w:pPr>
        <w:ind w:firstLine="708"/>
        <w:jc w:val="both"/>
        <w:rPr>
          <w:iCs/>
          <w:sz w:val="24"/>
          <w:szCs w:val="24"/>
          <w:lang w:val="hr-HR"/>
        </w:rPr>
      </w:pPr>
      <w:r w:rsidRPr="00405F44">
        <w:rPr>
          <w:iCs/>
          <w:noProof/>
          <w:sz w:val="24"/>
          <w:szCs w:val="24"/>
          <w:lang w:val="hr-HR"/>
        </w:rPr>
        <w:lastRenderedPageBreak/>
        <w:t xml:space="preserve">Aktivnost: Provođenje sportskih aktivnosti djece i mladeži; rashodi su planirani u iznosu od </w:t>
      </w:r>
      <w:r w:rsidR="00405F44">
        <w:rPr>
          <w:iCs/>
          <w:noProof/>
          <w:sz w:val="24"/>
          <w:szCs w:val="24"/>
          <w:lang w:val="hr-HR"/>
        </w:rPr>
        <w:t>21.945,54</w:t>
      </w:r>
      <w:r w:rsidRPr="00405F44">
        <w:rPr>
          <w:iCs/>
          <w:noProof/>
          <w:sz w:val="24"/>
          <w:szCs w:val="24"/>
          <w:lang w:val="hr-HR"/>
        </w:rPr>
        <w:t xml:space="preserve"> EUR, a</w:t>
      </w:r>
      <w:r w:rsidRPr="00405F44">
        <w:rPr>
          <w:b/>
          <w:iCs/>
          <w:noProof/>
          <w:sz w:val="24"/>
          <w:szCs w:val="24"/>
          <w:lang w:val="hr-HR"/>
        </w:rPr>
        <w:t xml:space="preserve"> </w:t>
      </w:r>
      <w:r w:rsidRPr="00405F44">
        <w:rPr>
          <w:iCs/>
          <w:noProof/>
          <w:sz w:val="24"/>
          <w:szCs w:val="24"/>
          <w:lang w:val="hr-HR"/>
        </w:rPr>
        <w:t xml:space="preserve">izvršeni u iznosu od </w:t>
      </w:r>
      <w:r w:rsidR="00405F44">
        <w:rPr>
          <w:iCs/>
          <w:noProof/>
          <w:sz w:val="24"/>
          <w:szCs w:val="24"/>
          <w:lang w:val="hr-HR"/>
        </w:rPr>
        <w:t>21.945,54</w:t>
      </w:r>
      <w:r w:rsidRPr="00405F44">
        <w:rPr>
          <w:iCs/>
          <w:noProof/>
          <w:sz w:val="24"/>
          <w:szCs w:val="24"/>
          <w:lang w:val="hr-HR"/>
        </w:rPr>
        <w:t xml:space="preserve"> EUR ili 100,00% u odnosu na plan. Kroz ovu aktivnost sufinancirala su se školska sportska natjecanja u </w:t>
      </w:r>
      <w:r w:rsidRPr="00405F44">
        <w:rPr>
          <w:iCs/>
          <w:sz w:val="24"/>
          <w:szCs w:val="24"/>
          <w:lang w:val="hr-HR"/>
        </w:rPr>
        <w:t xml:space="preserve">nogometu, odbojci, košarci, stolnom tenisu ekipno, šahu ekipno, natjecanja u krosu, badminton, odbojci i </w:t>
      </w:r>
      <w:proofErr w:type="spellStart"/>
      <w:r w:rsidRPr="00405F44">
        <w:rPr>
          <w:iCs/>
          <w:sz w:val="24"/>
          <w:szCs w:val="24"/>
          <w:lang w:val="hr-HR"/>
        </w:rPr>
        <w:t>futsalu</w:t>
      </w:r>
      <w:proofErr w:type="spellEnd"/>
      <w:r w:rsidR="00405F44">
        <w:rPr>
          <w:iCs/>
          <w:sz w:val="24"/>
          <w:szCs w:val="24"/>
          <w:lang w:val="hr-HR"/>
        </w:rPr>
        <w:t>,</w:t>
      </w:r>
      <w:r w:rsidRPr="00405F44">
        <w:rPr>
          <w:iCs/>
          <w:sz w:val="24"/>
          <w:szCs w:val="24"/>
          <w:lang w:val="hr-HR"/>
        </w:rPr>
        <w:t xml:space="preserve"> olimpijski festival dječjih vrtića</w:t>
      </w:r>
      <w:r w:rsidR="00405F44">
        <w:rPr>
          <w:iCs/>
          <w:sz w:val="24"/>
          <w:szCs w:val="24"/>
          <w:lang w:val="hr-HR"/>
        </w:rPr>
        <w:t xml:space="preserve"> te klizalište za djecu</w:t>
      </w:r>
      <w:r w:rsidRPr="00405F44">
        <w:rPr>
          <w:iCs/>
          <w:sz w:val="24"/>
          <w:szCs w:val="24"/>
          <w:lang w:val="hr-HR"/>
        </w:rPr>
        <w:t>.</w:t>
      </w:r>
    </w:p>
    <w:p w14:paraId="2B2CB746" w14:textId="77777777" w:rsidR="00FE731C" w:rsidRPr="00405F44" w:rsidRDefault="00FE731C" w:rsidP="00FE731C">
      <w:pPr>
        <w:ind w:firstLine="708"/>
        <w:jc w:val="both"/>
        <w:rPr>
          <w:iCs/>
          <w:sz w:val="24"/>
          <w:szCs w:val="24"/>
          <w:lang w:val="hr-HR"/>
        </w:rPr>
      </w:pPr>
    </w:p>
    <w:p w14:paraId="1B1091E5" w14:textId="77777777" w:rsidR="002B0173" w:rsidRPr="00C14CB5" w:rsidRDefault="00FE731C" w:rsidP="002B0173">
      <w:pPr>
        <w:pStyle w:val="BodyTextglava"/>
        <w:ind w:firstLine="720"/>
        <w:rPr>
          <w:rFonts w:ascii="Times New Roman" w:hAnsi="Times New Roman"/>
          <w:noProof/>
          <w:szCs w:val="24"/>
          <w:lang w:val="hr-HR"/>
        </w:rPr>
      </w:pPr>
      <w:r w:rsidRPr="00405F44">
        <w:rPr>
          <w:rFonts w:ascii="Times New Roman" w:hAnsi="Times New Roman"/>
          <w:iCs/>
          <w:noProof/>
          <w:lang w:val="hr-HR"/>
        </w:rPr>
        <w:t>Aktivnost: Djelovanje sportskih udruga i Sportske zajednice i korištenje objekata; rashodi su</w:t>
      </w:r>
      <w:r w:rsidRPr="00405F44">
        <w:rPr>
          <w:rFonts w:ascii="Times New Roman" w:hAnsi="Times New Roman"/>
          <w:iCs/>
          <w:noProof/>
          <w:szCs w:val="24"/>
          <w:lang w:val="hr-HR"/>
        </w:rPr>
        <w:t xml:space="preserve"> planirani u iznosu od </w:t>
      </w:r>
      <w:r w:rsidR="00405F44">
        <w:rPr>
          <w:rFonts w:ascii="Times New Roman" w:hAnsi="Times New Roman"/>
          <w:iCs/>
          <w:noProof/>
          <w:szCs w:val="24"/>
          <w:lang w:val="hr-HR"/>
        </w:rPr>
        <w:t>1.439.243,47</w:t>
      </w:r>
      <w:r w:rsidRPr="00405F44">
        <w:rPr>
          <w:rFonts w:ascii="Times New Roman" w:hAnsi="Times New Roman"/>
          <w:iCs/>
          <w:noProof/>
          <w:szCs w:val="24"/>
          <w:lang w:val="hr-HR"/>
        </w:rPr>
        <w:t xml:space="preserve"> EUR, a</w:t>
      </w:r>
      <w:r w:rsidRPr="00405F44">
        <w:rPr>
          <w:rFonts w:ascii="Times New Roman" w:hAnsi="Times New Roman"/>
          <w:iCs/>
          <w:noProof/>
          <w:lang w:val="hr-HR"/>
        </w:rPr>
        <w:t xml:space="preserve"> izvršeni u iznosu od </w:t>
      </w:r>
      <w:r w:rsidR="00405F44">
        <w:rPr>
          <w:rFonts w:ascii="Times New Roman" w:hAnsi="Times New Roman"/>
          <w:iCs/>
          <w:noProof/>
          <w:lang w:val="hr-HR"/>
        </w:rPr>
        <w:t>1.439.225,13</w:t>
      </w:r>
      <w:r w:rsidRPr="00405F44">
        <w:rPr>
          <w:rFonts w:ascii="Times New Roman" w:hAnsi="Times New Roman"/>
          <w:iCs/>
          <w:noProof/>
          <w:lang w:val="hr-HR"/>
        </w:rPr>
        <w:t xml:space="preserve"> EUR ili </w:t>
      </w:r>
      <w:r w:rsidR="00405F44">
        <w:rPr>
          <w:rFonts w:ascii="Times New Roman" w:hAnsi="Times New Roman"/>
          <w:iCs/>
          <w:noProof/>
          <w:lang w:val="hr-HR"/>
        </w:rPr>
        <w:t>100,00</w:t>
      </w:r>
      <w:r w:rsidRPr="00405F44">
        <w:rPr>
          <w:rFonts w:ascii="Times New Roman" w:hAnsi="Times New Roman"/>
          <w:iCs/>
          <w:noProof/>
          <w:lang w:val="hr-HR"/>
        </w:rPr>
        <w:t xml:space="preserve">% u odnosu na plan. </w:t>
      </w:r>
      <w:r w:rsidR="002B0173" w:rsidRPr="00405F44">
        <w:rPr>
          <w:rFonts w:ascii="Times New Roman" w:hAnsi="Times New Roman"/>
          <w:iCs/>
          <w:noProof/>
          <w:szCs w:val="24"/>
          <w:lang w:val="hr-HR"/>
        </w:rPr>
        <w:t>Kroz ovu aktivnost sufinanciraju se programi udruga natjecateljskog sporta i</w:t>
      </w:r>
      <w:r w:rsidR="002B0173" w:rsidRPr="00C14CB5">
        <w:rPr>
          <w:rFonts w:ascii="Times New Roman" w:hAnsi="Times New Roman"/>
          <w:noProof/>
          <w:szCs w:val="24"/>
          <w:lang w:val="hr-HR"/>
        </w:rPr>
        <w:t xml:space="preserve"> Sportske zajednice Grada Pule</w:t>
      </w:r>
      <w:r w:rsidR="002B0173" w:rsidRPr="00C14CB5">
        <w:rPr>
          <w:noProof/>
          <w:szCs w:val="24"/>
          <w:lang w:val="hr-HR"/>
        </w:rPr>
        <w:t xml:space="preserve"> </w:t>
      </w:r>
      <w:r w:rsidR="002B0173" w:rsidRPr="00C14CB5">
        <w:rPr>
          <w:rFonts w:ascii="Times New Roman" w:hAnsi="Times New Roman"/>
          <w:noProof/>
          <w:szCs w:val="24"/>
          <w:lang w:val="hr-HR"/>
        </w:rPr>
        <w:t>za što su pored redovitog financiranja sportskih klubova uključeni i rashodi za plaće i ostali rashodi za zaposlene u Sportskoj zajednici, materijalni troškovi poslovanja, sufinanciranje naknada trenera, sportske aktivnosti osoba s invaliditetom, tradicionalni i međunarodni programi te Covid pomoć klubovima. Sredstva se putem Sportske zajednice raspoređuju sukladno Pravilniku o uvjetima i kriterijima za financiranje programa sportskih udruga Grada Pule (</w:t>
      </w:r>
      <w:r w:rsidR="002B0173" w:rsidRPr="00C14CB5">
        <w:rPr>
          <w:rFonts w:ascii="Times New Roman" w:hAnsi="Times New Roman"/>
          <w:szCs w:val="24"/>
          <w:lang w:val="hr-HR"/>
        </w:rPr>
        <w:t xml:space="preserve">Grad Pula putem Sportske zajednice sufinancira natjecanje za 57 klubova na području grada Pule, 5 sportskih udruga osoba s invaliditetom i naknade za </w:t>
      </w:r>
      <w:r w:rsidR="002B0173">
        <w:rPr>
          <w:rFonts w:ascii="Times New Roman" w:hAnsi="Times New Roman"/>
          <w:szCs w:val="24"/>
          <w:lang w:val="hr-HR"/>
        </w:rPr>
        <w:t>33</w:t>
      </w:r>
      <w:r w:rsidR="002B0173" w:rsidRPr="00C14CB5">
        <w:rPr>
          <w:rFonts w:ascii="Times New Roman" w:hAnsi="Times New Roman"/>
          <w:szCs w:val="24"/>
          <w:lang w:val="hr-HR"/>
        </w:rPr>
        <w:t xml:space="preserve"> trenera)</w:t>
      </w:r>
      <w:r w:rsidR="002B0173" w:rsidRPr="00C14CB5">
        <w:rPr>
          <w:rFonts w:ascii="Times New Roman" w:hAnsi="Times New Roman"/>
          <w:noProof/>
          <w:szCs w:val="24"/>
          <w:lang w:val="hr-HR"/>
        </w:rPr>
        <w:t xml:space="preserve">. Radi nesmetanog trenažnog procesa sudjelovalo se u troškovima korištenja sportskih objekata i terena, korištenja nogometnih terena (A. Drosina, Veli Vrh i Štinjan), korištenja sportskih dvorana (SC Mirna, Dom sportova Mate Parlov, Dom braće Ribar, Boćalište Veruda i teniski teren, dvorana OŠ Veli Vrh, OŠ Šijana i OŠ Kaštanjer), korištenja </w:t>
      </w:r>
      <w:r w:rsidR="002B0173" w:rsidRPr="00C14CB5">
        <w:rPr>
          <w:rFonts w:ascii="Times New Roman" w:hAnsi="Times New Roman"/>
          <w:szCs w:val="24"/>
          <w:lang w:val="hr-HR"/>
        </w:rPr>
        <w:t xml:space="preserve">SRC Veruda i dvorane za boćanje, tenis terena na </w:t>
      </w:r>
      <w:proofErr w:type="spellStart"/>
      <w:r w:rsidR="002B0173" w:rsidRPr="00C14CB5">
        <w:rPr>
          <w:rFonts w:ascii="Times New Roman" w:hAnsi="Times New Roman"/>
          <w:szCs w:val="24"/>
          <w:lang w:val="hr-HR"/>
        </w:rPr>
        <w:t>Bunarini</w:t>
      </w:r>
      <w:proofErr w:type="spellEnd"/>
      <w:r w:rsidR="002B0173" w:rsidRPr="00C14CB5">
        <w:rPr>
          <w:rFonts w:ascii="Times New Roman" w:hAnsi="Times New Roman"/>
          <w:noProof/>
          <w:szCs w:val="24"/>
          <w:lang w:val="hr-HR"/>
        </w:rPr>
        <w:t xml:space="preserve"> kao i </w:t>
      </w:r>
      <w:r w:rsidR="002B0173" w:rsidRPr="00C14CB5">
        <w:rPr>
          <w:rFonts w:ascii="Times New Roman" w:hAnsi="Times New Roman"/>
          <w:szCs w:val="24"/>
          <w:lang w:val="hr-HR"/>
        </w:rPr>
        <w:t>Gradskog bazena Pula</w:t>
      </w:r>
      <w:r w:rsidR="002B0173" w:rsidRPr="00C14CB5">
        <w:rPr>
          <w:rFonts w:ascii="Times New Roman" w:hAnsi="Times New Roman"/>
          <w:noProof/>
          <w:szCs w:val="24"/>
          <w:lang w:val="hr-HR"/>
        </w:rPr>
        <w:t>.</w:t>
      </w:r>
    </w:p>
    <w:p w14:paraId="65B9CB84" w14:textId="77777777" w:rsidR="002B0173" w:rsidRPr="00C14CB5" w:rsidRDefault="002B0173" w:rsidP="002B0173">
      <w:pPr>
        <w:jc w:val="both"/>
        <w:rPr>
          <w:rFonts w:eastAsia="Calibri"/>
          <w:sz w:val="24"/>
          <w:szCs w:val="24"/>
          <w:lang w:val="hr-HR" w:eastAsia="en-US"/>
        </w:rPr>
      </w:pPr>
      <w:r w:rsidRPr="00C14CB5">
        <w:rPr>
          <w:bCs/>
          <w:sz w:val="24"/>
          <w:szCs w:val="24"/>
          <w:lang w:val="hr-HR"/>
        </w:rPr>
        <w:t>U okviru ostalih programa sportskih udruga, t</w:t>
      </w:r>
      <w:r w:rsidRPr="00C14CB5">
        <w:rPr>
          <w:rFonts w:eastAsia="Calibri"/>
          <w:sz w:val="24"/>
          <w:szCs w:val="24"/>
          <w:lang w:val="hr-HR" w:eastAsia="en-US"/>
        </w:rPr>
        <w:t>emeljem</w:t>
      </w:r>
      <w:r w:rsidRPr="00C14CB5">
        <w:rPr>
          <w:rFonts w:eastAsia="Calibri"/>
          <w:b/>
          <w:sz w:val="24"/>
          <w:szCs w:val="24"/>
          <w:lang w:val="hr-HR" w:eastAsia="en-US"/>
        </w:rPr>
        <w:t xml:space="preserve"> </w:t>
      </w:r>
      <w:r w:rsidRPr="00C14CB5">
        <w:rPr>
          <w:rFonts w:eastAsia="Calibri"/>
          <w:sz w:val="24"/>
          <w:szCs w:val="24"/>
          <w:lang w:val="hr-HR" w:eastAsia="en-US"/>
        </w:rPr>
        <w:t xml:space="preserve">javnog poziva za sufinanciranje ostalih sportskih programa Udruga na području Grada Pule, odobrene su i isplaćene potpore u iznosu od </w:t>
      </w:r>
      <w:r>
        <w:rPr>
          <w:rFonts w:eastAsia="Calibri"/>
          <w:sz w:val="24"/>
          <w:szCs w:val="24"/>
          <w:lang w:val="hr-HR" w:eastAsia="en-US"/>
        </w:rPr>
        <w:t>27.000</w:t>
      </w:r>
      <w:r w:rsidRPr="00C14CB5">
        <w:rPr>
          <w:rFonts w:eastAsia="Calibri"/>
          <w:sz w:val="24"/>
          <w:szCs w:val="24"/>
          <w:lang w:val="hr-HR" w:eastAsia="en-US"/>
        </w:rPr>
        <w:t>,00 EUR putem Sportske zajednice Grada Pule.</w:t>
      </w:r>
      <w:r w:rsidRPr="00C14CB5">
        <w:rPr>
          <w:rFonts w:eastAsia="Calibri"/>
          <w:b/>
          <w:sz w:val="24"/>
          <w:szCs w:val="24"/>
          <w:lang w:val="hr-HR" w:eastAsia="en-US"/>
        </w:rPr>
        <w:t xml:space="preserve"> </w:t>
      </w:r>
    </w:p>
    <w:p w14:paraId="34A2B7DD" w14:textId="23C1722D" w:rsidR="00FE731C" w:rsidRDefault="002B0173" w:rsidP="002B0173">
      <w:pPr>
        <w:pStyle w:val="BodyTextglava"/>
        <w:ind w:firstLine="720"/>
        <w:rPr>
          <w:rFonts w:ascii="Times New Roman" w:hAnsi="Times New Roman"/>
          <w:noProof/>
          <w:szCs w:val="24"/>
          <w:lang w:val="hr-HR"/>
        </w:rPr>
      </w:pPr>
      <w:r w:rsidRPr="00C14CB5">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provode udruge na području Grada</w:t>
      </w:r>
      <w:r w:rsidR="00FE731C" w:rsidRPr="00C14CB5">
        <w:rPr>
          <w:rFonts w:ascii="Times New Roman" w:hAnsi="Times New Roman"/>
          <w:noProof/>
          <w:szCs w:val="24"/>
          <w:lang w:val="hr-HR"/>
        </w:rPr>
        <w:t>.</w:t>
      </w:r>
    </w:p>
    <w:p w14:paraId="08A7104F" w14:textId="77777777" w:rsidR="00153B10" w:rsidRDefault="00153B10" w:rsidP="00FE731C">
      <w:pPr>
        <w:pStyle w:val="BodyTextglava"/>
        <w:ind w:firstLine="720"/>
        <w:rPr>
          <w:rFonts w:ascii="Times New Roman" w:hAnsi="Times New Roman"/>
          <w:noProof/>
          <w:szCs w:val="24"/>
          <w:lang w:val="hr-HR"/>
        </w:rPr>
      </w:pPr>
    </w:p>
    <w:tbl>
      <w:tblPr>
        <w:tblW w:w="9212" w:type="dxa"/>
        <w:jc w:val="center"/>
        <w:tblLook w:val="04A0" w:firstRow="1" w:lastRow="0" w:firstColumn="1" w:lastColumn="0" w:noHBand="0" w:noVBand="1"/>
      </w:tblPr>
      <w:tblGrid>
        <w:gridCol w:w="1701"/>
        <w:gridCol w:w="3619"/>
        <w:gridCol w:w="1266"/>
        <w:gridCol w:w="1360"/>
        <w:gridCol w:w="1266"/>
      </w:tblGrid>
      <w:tr w:rsidR="00AD5A53" w:rsidRPr="00AD5A53" w14:paraId="6CC886FA" w14:textId="77777777" w:rsidTr="00AD5A53">
        <w:trPr>
          <w:trHeight w:val="824"/>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B927E" w14:textId="77777777" w:rsidR="00AD5A53" w:rsidRPr="00AD5A53" w:rsidRDefault="00AD5A53" w:rsidP="00AD5A53">
            <w:pPr>
              <w:jc w:val="center"/>
              <w:rPr>
                <w:b/>
                <w:bCs/>
                <w:color w:val="000000"/>
                <w:lang w:val="hr-HR"/>
              </w:rPr>
            </w:pPr>
            <w:r w:rsidRPr="00AD5A53">
              <w:rPr>
                <w:b/>
                <w:bCs/>
                <w:color w:val="000000"/>
                <w:lang w:val="hr-HR"/>
              </w:rPr>
              <w:t>Korisnik sredstava</w:t>
            </w:r>
          </w:p>
        </w:tc>
        <w:tc>
          <w:tcPr>
            <w:tcW w:w="3619" w:type="dxa"/>
            <w:tcBorders>
              <w:top w:val="single" w:sz="4" w:space="0" w:color="auto"/>
              <w:left w:val="nil"/>
              <w:bottom w:val="single" w:sz="4" w:space="0" w:color="auto"/>
              <w:right w:val="single" w:sz="4" w:space="0" w:color="auto"/>
            </w:tcBorders>
            <w:shd w:val="clear" w:color="auto" w:fill="auto"/>
            <w:vAlign w:val="center"/>
            <w:hideMark/>
          </w:tcPr>
          <w:p w14:paraId="794FD44C" w14:textId="77777777" w:rsidR="00AD5A53" w:rsidRPr="00AD5A53" w:rsidRDefault="00AD5A53" w:rsidP="00AD5A53">
            <w:pPr>
              <w:jc w:val="center"/>
              <w:rPr>
                <w:b/>
                <w:bCs/>
                <w:color w:val="000000"/>
                <w:lang w:val="hr-HR"/>
              </w:rPr>
            </w:pPr>
            <w:r w:rsidRPr="00AD5A53">
              <w:rPr>
                <w:b/>
                <w:bCs/>
                <w:color w:val="000000"/>
                <w:lang w:val="hr-HR"/>
              </w:rPr>
              <w:t>Program/projekt</w:t>
            </w:r>
          </w:p>
        </w:tc>
        <w:tc>
          <w:tcPr>
            <w:tcW w:w="1266" w:type="dxa"/>
            <w:tcBorders>
              <w:top w:val="single" w:sz="4" w:space="0" w:color="auto"/>
              <w:left w:val="nil"/>
              <w:bottom w:val="single" w:sz="4" w:space="0" w:color="auto"/>
              <w:right w:val="nil"/>
            </w:tcBorders>
            <w:shd w:val="clear" w:color="auto" w:fill="auto"/>
            <w:vAlign w:val="center"/>
            <w:hideMark/>
          </w:tcPr>
          <w:p w14:paraId="0690505D" w14:textId="095E233B" w:rsidR="00AD5A53" w:rsidRPr="00AD5A53" w:rsidRDefault="00AD5A53" w:rsidP="00AD5A53">
            <w:pPr>
              <w:jc w:val="center"/>
              <w:rPr>
                <w:b/>
                <w:bCs/>
                <w:lang w:val="hr-HR"/>
              </w:rPr>
            </w:pPr>
            <w:r w:rsidRPr="00AD5A53">
              <w:rPr>
                <w:b/>
                <w:bCs/>
                <w:lang w:val="hr-HR"/>
              </w:rPr>
              <w:t>U.O. za društvene djelatnosti i mlade</w:t>
            </w:r>
          </w:p>
        </w:tc>
        <w:tc>
          <w:tcPr>
            <w:tcW w:w="1360" w:type="dxa"/>
            <w:tcBorders>
              <w:top w:val="single" w:sz="4" w:space="0" w:color="auto"/>
              <w:left w:val="single" w:sz="4" w:space="0" w:color="auto"/>
              <w:bottom w:val="single" w:sz="4" w:space="0" w:color="auto"/>
              <w:right w:val="nil"/>
            </w:tcBorders>
            <w:shd w:val="clear" w:color="auto" w:fill="auto"/>
            <w:vAlign w:val="center"/>
            <w:hideMark/>
          </w:tcPr>
          <w:p w14:paraId="6967B0DC" w14:textId="77777777" w:rsidR="00AD5A53" w:rsidRPr="00AD5A53" w:rsidRDefault="00AD5A53" w:rsidP="00AD5A53">
            <w:pPr>
              <w:jc w:val="center"/>
              <w:rPr>
                <w:b/>
                <w:bCs/>
                <w:lang w:val="hr-HR"/>
              </w:rPr>
            </w:pPr>
            <w:r w:rsidRPr="00AD5A53">
              <w:rPr>
                <w:b/>
                <w:bCs/>
                <w:lang w:val="hr-HR"/>
              </w:rPr>
              <w:t>U.O. za društvene djelatnosti, mlade i sport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8E726" w14:textId="77777777" w:rsidR="00AD5A53" w:rsidRPr="00AD5A53" w:rsidRDefault="00AD5A53" w:rsidP="00AD5A53">
            <w:pPr>
              <w:jc w:val="center"/>
              <w:rPr>
                <w:b/>
                <w:bCs/>
                <w:color w:val="000000"/>
                <w:lang w:val="hr-HR"/>
              </w:rPr>
            </w:pPr>
            <w:r w:rsidRPr="00AD5A53">
              <w:rPr>
                <w:b/>
                <w:bCs/>
                <w:color w:val="000000"/>
                <w:lang w:val="hr-HR"/>
              </w:rPr>
              <w:t>Ukupno 2023</w:t>
            </w:r>
          </w:p>
        </w:tc>
      </w:tr>
      <w:tr w:rsidR="00AD5A53" w:rsidRPr="00AD5A53" w14:paraId="1B315008" w14:textId="77777777" w:rsidTr="00AD5A53">
        <w:trPr>
          <w:trHeight w:val="276"/>
          <w:jc w:val="center"/>
        </w:trPr>
        <w:tc>
          <w:tcPr>
            <w:tcW w:w="1701" w:type="dxa"/>
            <w:vMerge w:val="restart"/>
            <w:tcBorders>
              <w:top w:val="nil"/>
              <w:left w:val="single" w:sz="4" w:space="0" w:color="auto"/>
              <w:bottom w:val="single" w:sz="4" w:space="0" w:color="000000"/>
              <w:right w:val="nil"/>
            </w:tcBorders>
            <w:shd w:val="clear" w:color="auto" w:fill="auto"/>
            <w:vAlign w:val="center"/>
            <w:hideMark/>
          </w:tcPr>
          <w:p w14:paraId="63EF0D6B" w14:textId="77777777" w:rsidR="00AD5A53" w:rsidRPr="00AD5A53" w:rsidRDefault="00AD5A53" w:rsidP="00AD5A53">
            <w:pPr>
              <w:jc w:val="center"/>
              <w:rPr>
                <w:lang w:val="hr-HR"/>
              </w:rPr>
            </w:pPr>
            <w:r w:rsidRPr="00AD5A53">
              <w:rPr>
                <w:lang w:val="hr-HR"/>
              </w:rPr>
              <w:t>Sportska zajednica Grada Pule</w:t>
            </w:r>
          </w:p>
        </w:tc>
        <w:tc>
          <w:tcPr>
            <w:tcW w:w="3619" w:type="dxa"/>
            <w:tcBorders>
              <w:top w:val="nil"/>
              <w:left w:val="single" w:sz="4" w:space="0" w:color="000000"/>
              <w:bottom w:val="single" w:sz="4" w:space="0" w:color="000000"/>
              <w:right w:val="single" w:sz="4" w:space="0" w:color="000000"/>
            </w:tcBorders>
            <w:shd w:val="clear" w:color="auto" w:fill="auto"/>
            <w:hideMark/>
          </w:tcPr>
          <w:p w14:paraId="64E2B196" w14:textId="77777777" w:rsidR="00AD5A53" w:rsidRPr="00AD5A53" w:rsidRDefault="00AD5A53" w:rsidP="00AD5A53">
            <w:pPr>
              <w:rPr>
                <w:color w:val="000000"/>
                <w:lang w:val="hr-HR"/>
              </w:rPr>
            </w:pPr>
            <w:r w:rsidRPr="00AD5A53">
              <w:rPr>
                <w:color w:val="000000"/>
                <w:lang w:val="hr-HR"/>
              </w:rPr>
              <w:t xml:space="preserve">Sufinanciranje naknada trenera                                                                      </w:t>
            </w:r>
          </w:p>
        </w:tc>
        <w:tc>
          <w:tcPr>
            <w:tcW w:w="1266" w:type="dxa"/>
            <w:tcBorders>
              <w:top w:val="nil"/>
              <w:left w:val="nil"/>
              <w:bottom w:val="single" w:sz="4" w:space="0" w:color="000000"/>
              <w:right w:val="single" w:sz="4" w:space="0" w:color="000000"/>
            </w:tcBorders>
            <w:shd w:val="clear" w:color="auto" w:fill="auto"/>
            <w:hideMark/>
          </w:tcPr>
          <w:p w14:paraId="67C3C106" w14:textId="77777777" w:rsidR="00AD5A53" w:rsidRPr="00AD5A53" w:rsidRDefault="00AD5A53" w:rsidP="00AD5A53">
            <w:pPr>
              <w:jc w:val="right"/>
              <w:rPr>
                <w:color w:val="000000"/>
                <w:lang w:val="hr-HR"/>
              </w:rPr>
            </w:pPr>
            <w:r w:rsidRPr="00AD5A53">
              <w:rPr>
                <w:color w:val="000000"/>
                <w:lang w:val="hr-HR"/>
              </w:rPr>
              <w:t>99.542,46</w:t>
            </w:r>
          </w:p>
        </w:tc>
        <w:tc>
          <w:tcPr>
            <w:tcW w:w="1360" w:type="dxa"/>
            <w:tcBorders>
              <w:top w:val="nil"/>
              <w:left w:val="nil"/>
              <w:bottom w:val="single" w:sz="4" w:space="0" w:color="000000"/>
              <w:right w:val="nil"/>
            </w:tcBorders>
            <w:shd w:val="clear" w:color="auto" w:fill="auto"/>
            <w:hideMark/>
          </w:tcPr>
          <w:p w14:paraId="5BD0F4D8" w14:textId="77777777" w:rsidR="00AD5A53" w:rsidRPr="00AD5A53" w:rsidRDefault="00AD5A53" w:rsidP="00AD5A53">
            <w:pPr>
              <w:jc w:val="right"/>
              <w:rPr>
                <w:color w:val="000000"/>
                <w:lang w:val="hr-HR"/>
              </w:rPr>
            </w:pPr>
            <w:r w:rsidRPr="00AD5A53">
              <w:rPr>
                <w:color w:val="000000"/>
                <w:lang w:val="hr-HR"/>
              </w:rPr>
              <w:t>99.542,54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A4DF15C" w14:textId="77777777" w:rsidR="00AD5A53" w:rsidRPr="00AD5A53" w:rsidRDefault="00AD5A53" w:rsidP="00AD5A53">
            <w:pPr>
              <w:jc w:val="right"/>
              <w:rPr>
                <w:color w:val="000000"/>
                <w:lang w:val="hr-HR"/>
              </w:rPr>
            </w:pPr>
            <w:r w:rsidRPr="00AD5A53">
              <w:rPr>
                <w:color w:val="000000"/>
                <w:lang w:val="hr-HR"/>
              </w:rPr>
              <w:t>199.085,00</w:t>
            </w:r>
          </w:p>
        </w:tc>
      </w:tr>
      <w:tr w:rsidR="00AD5A53" w:rsidRPr="00AD5A53" w14:paraId="52B11D13"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4DD81540"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75B429FD" w14:textId="77777777" w:rsidR="00AD5A53" w:rsidRPr="00AD5A53" w:rsidRDefault="00AD5A53" w:rsidP="00AD5A53">
            <w:pPr>
              <w:rPr>
                <w:color w:val="000000"/>
                <w:lang w:val="hr-HR"/>
              </w:rPr>
            </w:pPr>
            <w:r w:rsidRPr="00AD5A53">
              <w:rPr>
                <w:color w:val="000000"/>
                <w:lang w:val="hr-HR"/>
              </w:rPr>
              <w:t xml:space="preserve">Sportske aktivnosti osoba s invaliditetom                                                           </w:t>
            </w:r>
          </w:p>
        </w:tc>
        <w:tc>
          <w:tcPr>
            <w:tcW w:w="1266" w:type="dxa"/>
            <w:tcBorders>
              <w:top w:val="nil"/>
              <w:left w:val="nil"/>
              <w:bottom w:val="single" w:sz="4" w:space="0" w:color="000000"/>
              <w:right w:val="single" w:sz="4" w:space="0" w:color="000000"/>
            </w:tcBorders>
            <w:shd w:val="clear" w:color="auto" w:fill="auto"/>
            <w:hideMark/>
          </w:tcPr>
          <w:p w14:paraId="1BBBC4C6" w14:textId="77777777" w:rsidR="00AD5A53" w:rsidRPr="00AD5A53" w:rsidRDefault="00AD5A53" w:rsidP="00AD5A53">
            <w:pPr>
              <w:jc w:val="right"/>
              <w:rPr>
                <w:color w:val="000000"/>
                <w:lang w:val="hr-HR"/>
              </w:rPr>
            </w:pPr>
            <w:r w:rsidRPr="00AD5A53">
              <w:rPr>
                <w:color w:val="000000"/>
                <w:lang w:val="hr-HR"/>
              </w:rPr>
              <w:t>12.741,48</w:t>
            </w:r>
          </w:p>
        </w:tc>
        <w:tc>
          <w:tcPr>
            <w:tcW w:w="1360" w:type="dxa"/>
            <w:tcBorders>
              <w:top w:val="nil"/>
              <w:left w:val="nil"/>
              <w:bottom w:val="single" w:sz="4" w:space="0" w:color="000000"/>
              <w:right w:val="nil"/>
            </w:tcBorders>
            <w:shd w:val="clear" w:color="auto" w:fill="auto"/>
            <w:hideMark/>
          </w:tcPr>
          <w:p w14:paraId="0D78AF22" w14:textId="77777777" w:rsidR="00AD5A53" w:rsidRPr="00AD5A53" w:rsidRDefault="00AD5A53" w:rsidP="00AD5A53">
            <w:pPr>
              <w:jc w:val="right"/>
              <w:rPr>
                <w:color w:val="000000"/>
                <w:lang w:val="hr-HR"/>
              </w:rPr>
            </w:pPr>
            <w:r w:rsidRPr="00AD5A53">
              <w:rPr>
                <w:color w:val="000000"/>
                <w:lang w:val="hr-HR"/>
              </w:rPr>
              <w:t>12.741,52</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9E35E9A" w14:textId="77777777" w:rsidR="00AD5A53" w:rsidRPr="00AD5A53" w:rsidRDefault="00AD5A53" w:rsidP="00AD5A53">
            <w:pPr>
              <w:jc w:val="right"/>
              <w:rPr>
                <w:color w:val="000000"/>
                <w:lang w:val="hr-HR"/>
              </w:rPr>
            </w:pPr>
            <w:r w:rsidRPr="00AD5A53">
              <w:rPr>
                <w:color w:val="000000"/>
                <w:lang w:val="hr-HR"/>
              </w:rPr>
              <w:t>25.483,00</w:t>
            </w:r>
          </w:p>
        </w:tc>
      </w:tr>
      <w:tr w:rsidR="00AD5A53" w:rsidRPr="00AD5A53" w14:paraId="33F7AA3B"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6FB547A7"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188AC523" w14:textId="77777777" w:rsidR="00AD5A53" w:rsidRPr="00AD5A53" w:rsidRDefault="00AD5A53" w:rsidP="00AD5A53">
            <w:pPr>
              <w:rPr>
                <w:color w:val="000000"/>
                <w:lang w:val="hr-HR"/>
              </w:rPr>
            </w:pPr>
            <w:r w:rsidRPr="00AD5A53">
              <w:rPr>
                <w:color w:val="000000"/>
                <w:lang w:val="hr-HR"/>
              </w:rPr>
              <w:t>Tradicionalni i međunarodni programi</w:t>
            </w:r>
          </w:p>
        </w:tc>
        <w:tc>
          <w:tcPr>
            <w:tcW w:w="1266" w:type="dxa"/>
            <w:tcBorders>
              <w:top w:val="nil"/>
              <w:left w:val="nil"/>
              <w:bottom w:val="single" w:sz="4" w:space="0" w:color="000000"/>
              <w:right w:val="single" w:sz="4" w:space="0" w:color="000000"/>
            </w:tcBorders>
            <w:shd w:val="clear" w:color="auto" w:fill="auto"/>
            <w:hideMark/>
          </w:tcPr>
          <w:p w14:paraId="1EB97FBF" w14:textId="77777777" w:rsidR="00AD5A53" w:rsidRPr="00AD5A53" w:rsidRDefault="00AD5A53" w:rsidP="00AD5A53">
            <w:pPr>
              <w:jc w:val="right"/>
              <w:rPr>
                <w:color w:val="000000"/>
                <w:lang w:val="hr-HR"/>
              </w:rPr>
            </w:pPr>
            <w:r w:rsidRPr="00AD5A53">
              <w:rPr>
                <w:color w:val="000000"/>
                <w:lang w:val="hr-HR"/>
              </w:rPr>
              <w:t>16.590,48</w:t>
            </w:r>
          </w:p>
        </w:tc>
        <w:tc>
          <w:tcPr>
            <w:tcW w:w="1360" w:type="dxa"/>
            <w:tcBorders>
              <w:top w:val="nil"/>
              <w:left w:val="nil"/>
              <w:bottom w:val="single" w:sz="4" w:space="0" w:color="000000"/>
              <w:right w:val="nil"/>
            </w:tcBorders>
            <w:shd w:val="clear" w:color="auto" w:fill="auto"/>
            <w:hideMark/>
          </w:tcPr>
          <w:p w14:paraId="4D66866C" w14:textId="77777777" w:rsidR="00AD5A53" w:rsidRPr="00AD5A53" w:rsidRDefault="00AD5A53" w:rsidP="00AD5A53">
            <w:pPr>
              <w:jc w:val="right"/>
              <w:rPr>
                <w:color w:val="000000"/>
                <w:lang w:val="hr-HR"/>
              </w:rPr>
            </w:pPr>
            <w:r w:rsidRPr="00AD5A53">
              <w:rPr>
                <w:color w:val="000000"/>
                <w:lang w:val="hr-HR"/>
              </w:rPr>
              <w:t>16.590,52</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13FB460" w14:textId="77777777" w:rsidR="00AD5A53" w:rsidRPr="00AD5A53" w:rsidRDefault="00AD5A53" w:rsidP="00AD5A53">
            <w:pPr>
              <w:jc w:val="right"/>
              <w:rPr>
                <w:color w:val="000000"/>
                <w:lang w:val="hr-HR"/>
              </w:rPr>
            </w:pPr>
            <w:r w:rsidRPr="00AD5A53">
              <w:rPr>
                <w:color w:val="000000"/>
                <w:lang w:val="hr-HR"/>
              </w:rPr>
              <w:t>33.181,00</w:t>
            </w:r>
          </w:p>
        </w:tc>
      </w:tr>
      <w:tr w:rsidR="00AD5A53" w:rsidRPr="00AD5A53" w14:paraId="64C1438B"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3F4A6DE1"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25661F6A" w14:textId="77777777" w:rsidR="00AD5A53" w:rsidRPr="00AD5A53" w:rsidRDefault="00AD5A53" w:rsidP="00AD5A53">
            <w:pPr>
              <w:rPr>
                <w:color w:val="000000"/>
                <w:lang w:val="hr-HR"/>
              </w:rPr>
            </w:pPr>
            <w:r w:rsidRPr="00AD5A53">
              <w:rPr>
                <w:color w:val="000000"/>
                <w:lang w:val="hr-HR"/>
              </w:rPr>
              <w:t xml:space="preserve">Udruge natjecateljskog sporta                                                                       </w:t>
            </w:r>
          </w:p>
        </w:tc>
        <w:tc>
          <w:tcPr>
            <w:tcW w:w="1266" w:type="dxa"/>
            <w:tcBorders>
              <w:top w:val="nil"/>
              <w:left w:val="nil"/>
              <w:bottom w:val="single" w:sz="4" w:space="0" w:color="000000"/>
              <w:right w:val="single" w:sz="4" w:space="0" w:color="000000"/>
            </w:tcBorders>
            <w:shd w:val="clear" w:color="auto" w:fill="auto"/>
            <w:hideMark/>
          </w:tcPr>
          <w:p w14:paraId="59CFF4B5" w14:textId="77777777" w:rsidR="00AD5A53" w:rsidRPr="00AD5A53" w:rsidRDefault="00AD5A53" w:rsidP="00AD5A53">
            <w:pPr>
              <w:jc w:val="right"/>
              <w:rPr>
                <w:color w:val="000000"/>
                <w:lang w:val="hr-HR"/>
              </w:rPr>
            </w:pPr>
            <w:r w:rsidRPr="00AD5A53">
              <w:rPr>
                <w:color w:val="000000"/>
                <w:lang w:val="hr-HR"/>
              </w:rPr>
              <w:t>407.893,98</w:t>
            </w:r>
          </w:p>
        </w:tc>
        <w:tc>
          <w:tcPr>
            <w:tcW w:w="1360" w:type="dxa"/>
            <w:tcBorders>
              <w:top w:val="nil"/>
              <w:left w:val="nil"/>
              <w:bottom w:val="single" w:sz="4" w:space="0" w:color="000000"/>
              <w:right w:val="nil"/>
            </w:tcBorders>
            <w:shd w:val="clear" w:color="auto" w:fill="auto"/>
            <w:hideMark/>
          </w:tcPr>
          <w:p w14:paraId="19EB9D5F" w14:textId="77777777" w:rsidR="00AD5A53" w:rsidRPr="00AD5A53" w:rsidRDefault="00AD5A53" w:rsidP="00AD5A53">
            <w:pPr>
              <w:jc w:val="right"/>
              <w:rPr>
                <w:color w:val="000000"/>
                <w:lang w:val="hr-HR"/>
              </w:rPr>
            </w:pPr>
            <w:r w:rsidRPr="00AD5A53">
              <w:rPr>
                <w:color w:val="000000"/>
                <w:lang w:val="hr-HR"/>
              </w:rPr>
              <w:t>462.894,02</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F010246" w14:textId="77777777" w:rsidR="00AD5A53" w:rsidRPr="00AD5A53" w:rsidRDefault="00AD5A53" w:rsidP="00AD5A53">
            <w:pPr>
              <w:jc w:val="right"/>
              <w:rPr>
                <w:color w:val="000000"/>
                <w:lang w:val="hr-HR"/>
              </w:rPr>
            </w:pPr>
            <w:r w:rsidRPr="00AD5A53">
              <w:rPr>
                <w:color w:val="000000"/>
                <w:lang w:val="hr-HR"/>
              </w:rPr>
              <w:t>870.788,00</w:t>
            </w:r>
          </w:p>
        </w:tc>
      </w:tr>
      <w:tr w:rsidR="00AD5A53" w:rsidRPr="00AD5A53" w14:paraId="01BEF571"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65491F1C"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413B596D" w14:textId="77777777" w:rsidR="00AD5A53" w:rsidRPr="00AD5A53" w:rsidRDefault="00AD5A53" w:rsidP="00AD5A53">
            <w:pPr>
              <w:rPr>
                <w:color w:val="000000"/>
                <w:lang w:val="hr-HR"/>
              </w:rPr>
            </w:pPr>
            <w:r w:rsidRPr="00AD5A53">
              <w:rPr>
                <w:color w:val="000000"/>
                <w:lang w:val="hr-HR"/>
              </w:rPr>
              <w:t>Naknade za kategorizirane sportaše</w:t>
            </w:r>
          </w:p>
        </w:tc>
        <w:tc>
          <w:tcPr>
            <w:tcW w:w="1266" w:type="dxa"/>
            <w:tcBorders>
              <w:top w:val="nil"/>
              <w:left w:val="nil"/>
              <w:bottom w:val="single" w:sz="4" w:space="0" w:color="000000"/>
              <w:right w:val="single" w:sz="4" w:space="0" w:color="000000"/>
            </w:tcBorders>
            <w:shd w:val="clear" w:color="auto" w:fill="auto"/>
            <w:hideMark/>
          </w:tcPr>
          <w:p w14:paraId="1CE285CA" w14:textId="77777777" w:rsidR="00AD5A53" w:rsidRPr="00AD5A53" w:rsidRDefault="00AD5A53" w:rsidP="00AD5A53">
            <w:pPr>
              <w:jc w:val="right"/>
              <w:rPr>
                <w:color w:val="000000"/>
                <w:lang w:val="hr-HR"/>
              </w:rPr>
            </w:pPr>
            <w:r w:rsidRPr="00AD5A53">
              <w:rPr>
                <w:color w:val="000000"/>
                <w:lang w:val="hr-HR"/>
              </w:rPr>
              <w:t>20.970,48</w:t>
            </w:r>
          </w:p>
        </w:tc>
        <w:tc>
          <w:tcPr>
            <w:tcW w:w="1360" w:type="dxa"/>
            <w:tcBorders>
              <w:top w:val="nil"/>
              <w:left w:val="nil"/>
              <w:bottom w:val="single" w:sz="4" w:space="0" w:color="000000"/>
              <w:right w:val="nil"/>
            </w:tcBorders>
            <w:shd w:val="clear" w:color="auto" w:fill="auto"/>
            <w:hideMark/>
          </w:tcPr>
          <w:p w14:paraId="39334C08" w14:textId="77777777" w:rsidR="00AD5A53" w:rsidRPr="00AD5A53" w:rsidRDefault="00AD5A53" w:rsidP="00AD5A53">
            <w:pPr>
              <w:jc w:val="right"/>
              <w:rPr>
                <w:color w:val="000000"/>
                <w:lang w:val="hr-HR"/>
              </w:rPr>
            </w:pPr>
            <w:r w:rsidRPr="00AD5A53">
              <w:rPr>
                <w:color w:val="000000"/>
                <w:lang w:val="hr-HR"/>
              </w:rPr>
              <w:t>20.970,52</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FF8AAD7" w14:textId="77777777" w:rsidR="00AD5A53" w:rsidRPr="00AD5A53" w:rsidRDefault="00AD5A53" w:rsidP="00AD5A53">
            <w:pPr>
              <w:jc w:val="right"/>
              <w:rPr>
                <w:color w:val="000000"/>
                <w:lang w:val="hr-HR"/>
              </w:rPr>
            </w:pPr>
            <w:r w:rsidRPr="00AD5A53">
              <w:rPr>
                <w:color w:val="000000"/>
                <w:lang w:val="hr-HR"/>
              </w:rPr>
              <w:t>41.941,00</w:t>
            </w:r>
          </w:p>
        </w:tc>
      </w:tr>
      <w:tr w:rsidR="00AD5A53" w:rsidRPr="00AD5A53" w14:paraId="46F093FC"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15DAA2EE" w14:textId="77777777" w:rsidR="00AD5A53" w:rsidRPr="00AD5A53" w:rsidRDefault="00AD5A53" w:rsidP="00AD5A53">
            <w:pPr>
              <w:rPr>
                <w:lang w:val="hr-HR"/>
              </w:rPr>
            </w:pPr>
          </w:p>
        </w:tc>
        <w:tc>
          <w:tcPr>
            <w:tcW w:w="3619" w:type="dxa"/>
            <w:tcBorders>
              <w:top w:val="nil"/>
              <w:left w:val="single" w:sz="4" w:space="0" w:color="auto"/>
              <w:bottom w:val="single" w:sz="4" w:space="0" w:color="auto"/>
              <w:right w:val="single" w:sz="4" w:space="0" w:color="auto"/>
            </w:tcBorders>
            <w:shd w:val="clear" w:color="auto" w:fill="auto"/>
            <w:hideMark/>
          </w:tcPr>
          <w:p w14:paraId="7FA944C0" w14:textId="77777777" w:rsidR="00AD5A53" w:rsidRPr="00AD5A53" w:rsidRDefault="00AD5A53" w:rsidP="00AD5A53">
            <w:pPr>
              <w:rPr>
                <w:color w:val="000000"/>
                <w:lang w:val="hr-HR"/>
              </w:rPr>
            </w:pPr>
            <w:proofErr w:type="spellStart"/>
            <w:r w:rsidRPr="00AD5A53">
              <w:rPr>
                <w:color w:val="000000"/>
                <w:lang w:val="hr-HR"/>
              </w:rPr>
              <w:t>Covid</w:t>
            </w:r>
            <w:proofErr w:type="spellEnd"/>
            <w:r w:rsidRPr="00AD5A53">
              <w:rPr>
                <w:color w:val="000000"/>
                <w:lang w:val="hr-HR"/>
              </w:rPr>
              <w:t xml:space="preserve"> pomoć klubovima</w:t>
            </w:r>
          </w:p>
        </w:tc>
        <w:tc>
          <w:tcPr>
            <w:tcW w:w="1266" w:type="dxa"/>
            <w:tcBorders>
              <w:top w:val="nil"/>
              <w:left w:val="nil"/>
              <w:bottom w:val="single" w:sz="4" w:space="0" w:color="000000"/>
              <w:right w:val="single" w:sz="4" w:space="0" w:color="000000"/>
            </w:tcBorders>
            <w:shd w:val="clear" w:color="auto" w:fill="auto"/>
            <w:hideMark/>
          </w:tcPr>
          <w:p w14:paraId="1BBF64C0" w14:textId="77777777" w:rsidR="00AD5A53" w:rsidRPr="00AD5A53" w:rsidRDefault="00AD5A53" w:rsidP="00AD5A53">
            <w:pPr>
              <w:jc w:val="right"/>
              <w:rPr>
                <w:color w:val="000000"/>
                <w:lang w:val="hr-HR"/>
              </w:rPr>
            </w:pPr>
            <w:r w:rsidRPr="00AD5A53">
              <w:rPr>
                <w:color w:val="000000"/>
                <w:lang w:val="hr-HR"/>
              </w:rPr>
              <w:t>28.535,46</w:t>
            </w:r>
          </w:p>
        </w:tc>
        <w:tc>
          <w:tcPr>
            <w:tcW w:w="1360" w:type="dxa"/>
            <w:tcBorders>
              <w:top w:val="nil"/>
              <w:left w:val="nil"/>
              <w:bottom w:val="single" w:sz="4" w:space="0" w:color="000000"/>
              <w:right w:val="nil"/>
            </w:tcBorders>
            <w:shd w:val="clear" w:color="auto" w:fill="auto"/>
            <w:hideMark/>
          </w:tcPr>
          <w:p w14:paraId="1888DBEA" w14:textId="77777777" w:rsidR="00AD5A53" w:rsidRPr="00AD5A53" w:rsidRDefault="00AD5A53" w:rsidP="00AD5A53">
            <w:pPr>
              <w:jc w:val="right"/>
              <w:rPr>
                <w:color w:val="000000"/>
                <w:lang w:val="hr-HR"/>
              </w:rPr>
            </w:pPr>
            <w:r w:rsidRPr="00AD5A53">
              <w:rPr>
                <w:color w:val="000000"/>
                <w:lang w:val="hr-HR"/>
              </w:rPr>
              <w:t>28.535,54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5696265" w14:textId="77777777" w:rsidR="00AD5A53" w:rsidRPr="00AD5A53" w:rsidRDefault="00AD5A53" w:rsidP="00AD5A53">
            <w:pPr>
              <w:jc w:val="right"/>
              <w:rPr>
                <w:color w:val="000000"/>
                <w:lang w:val="hr-HR"/>
              </w:rPr>
            </w:pPr>
            <w:r w:rsidRPr="00AD5A53">
              <w:rPr>
                <w:color w:val="000000"/>
                <w:lang w:val="hr-HR"/>
              </w:rPr>
              <w:t>57.071,00</w:t>
            </w:r>
          </w:p>
        </w:tc>
      </w:tr>
      <w:tr w:rsidR="00AD5A53" w:rsidRPr="00AD5A53" w14:paraId="2C138A0F"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1669F57A"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79FB155F" w14:textId="77777777" w:rsidR="00AD5A53" w:rsidRPr="00AD5A53" w:rsidRDefault="00AD5A53" w:rsidP="00AD5A53">
            <w:pPr>
              <w:rPr>
                <w:color w:val="000000"/>
                <w:lang w:val="hr-HR"/>
              </w:rPr>
            </w:pPr>
            <w:r w:rsidRPr="00AD5A53">
              <w:rPr>
                <w:color w:val="000000"/>
                <w:lang w:val="hr-HR"/>
              </w:rPr>
              <w:t>Plaće i ostali rashodi za zaposlene</w:t>
            </w:r>
          </w:p>
        </w:tc>
        <w:tc>
          <w:tcPr>
            <w:tcW w:w="1266" w:type="dxa"/>
            <w:tcBorders>
              <w:top w:val="nil"/>
              <w:left w:val="nil"/>
              <w:bottom w:val="single" w:sz="4" w:space="0" w:color="000000"/>
              <w:right w:val="single" w:sz="4" w:space="0" w:color="000000"/>
            </w:tcBorders>
            <w:shd w:val="clear" w:color="auto" w:fill="auto"/>
            <w:hideMark/>
          </w:tcPr>
          <w:p w14:paraId="306FC55D" w14:textId="77777777" w:rsidR="00AD5A53" w:rsidRPr="00AD5A53" w:rsidRDefault="00AD5A53" w:rsidP="00AD5A53">
            <w:pPr>
              <w:jc w:val="right"/>
              <w:rPr>
                <w:color w:val="000000"/>
                <w:lang w:val="hr-HR"/>
              </w:rPr>
            </w:pPr>
            <w:r w:rsidRPr="00AD5A53">
              <w:rPr>
                <w:color w:val="000000"/>
                <w:lang w:val="hr-HR"/>
              </w:rPr>
              <w:t>90.700,98</w:t>
            </w:r>
          </w:p>
        </w:tc>
        <w:tc>
          <w:tcPr>
            <w:tcW w:w="1360" w:type="dxa"/>
            <w:tcBorders>
              <w:top w:val="nil"/>
              <w:left w:val="nil"/>
              <w:bottom w:val="single" w:sz="4" w:space="0" w:color="000000"/>
              <w:right w:val="nil"/>
            </w:tcBorders>
            <w:shd w:val="clear" w:color="auto" w:fill="auto"/>
            <w:hideMark/>
          </w:tcPr>
          <w:p w14:paraId="4AF35155" w14:textId="77777777" w:rsidR="00AD5A53" w:rsidRPr="00AD5A53" w:rsidRDefault="00AD5A53" w:rsidP="00AD5A53">
            <w:pPr>
              <w:jc w:val="right"/>
              <w:rPr>
                <w:color w:val="000000"/>
                <w:lang w:val="hr-HR"/>
              </w:rPr>
            </w:pPr>
            <w:r w:rsidRPr="00AD5A53">
              <w:rPr>
                <w:color w:val="000000"/>
                <w:lang w:val="hr-HR"/>
              </w:rPr>
              <w:t>90.701,02</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3840DD5" w14:textId="77777777" w:rsidR="00AD5A53" w:rsidRPr="00AD5A53" w:rsidRDefault="00AD5A53" w:rsidP="00AD5A53">
            <w:pPr>
              <w:jc w:val="right"/>
              <w:rPr>
                <w:color w:val="000000"/>
                <w:lang w:val="hr-HR"/>
              </w:rPr>
            </w:pPr>
            <w:r w:rsidRPr="00AD5A53">
              <w:rPr>
                <w:color w:val="000000"/>
                <w:lang w:val="hr-HR"/>
              </w:rPr>
              <w:t>181.402,00</w:t>
            </w:r>
          </w:p>
        </w:tc>
      </w:tr>
      <w:tr w:rsidR="00AD5A53" w:rsidRPr="00AD5A53" w14:paraId="4294B706"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04A427A9"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28923971" w14:textId="77777777" w:rsidR="00AD5A53" w:rsidRPr="00AD5A53" w:rsidRDefault="00AD5A53" w:rsidP="00AD5A53">
            <w:pPr>
              <w:rPr>
                <w:color w:val="000000"/>
                <w:lang w:val="hr-HR"/>
              </w:rPr>
            </w:pPr>
            <w:r w:rsidRPr="00AD5A53">
              <w:rPr>
                <w:color w:val="000000"/>
                <w:lang w:val="hr-HR"/>
              </w:rPr>
              <w:t>Materijalni troškovi poslovanja</w:t>
            </w:r>
          </w:p>
        </w:tc>
        <w:tc>
          <w:tcPr>
            <w:tcW w:w="1266" w:type="dxa"/>
            <w:tcBorders>
              <w:top w:val="nil"/>
              <w:left w:val="nil"/>
              <w:bottom w:val="single" w:sz="4" w:space="0" w:color="000000"/>
              <w:right w:val="single" w:sz="4" w:space="0" w:color="000000"/>
            </w:tcBorders>
            <w:shd w:val="clear" w:color="auto" w:fill="auto"/>
            <w:hideMark/>
          </w:tcPr>
          <w:p w14:paraId="0CB25CA0" w14:textId="77777777" w:rsidR="00AD5A53" w:rsidRPr="00AD5A53" w:rsidRDefault="00AD5A53" w:rsidP="00AD5A53">
            <w:pPr>
              <w:jc w:val="right"/>
              <w:rPr>
                <w:color w:val="000000"/>
                <w:lang w:val="hr-HR"/>
              </w:rPr>
            </w:pPr>
            <w:r w:rsidRPr="00AD5A53">
              <w:rPr>
                <w:color w:val="000000"/>
                <w:lang w:val="hr-HR"/>
              </w:rPr>
              <w:t>21.899,46</w:t>
            </w:r>
          </w:p>
        </w:tc>
        <w:tc>
          <w:tcPr>
            <w:tcW w:w="1360" w:type="dxa"/>
            <w:tcBorders>
              <w:top w:val="nil"/>
              <w:left w:val="nil"/>
              <w:bottom w:val="single" w:sz="4" w:space="0" w:color="000000"/>
              <w:right w:val="nil"/>
            </w:tcBorders>
            <w:shd w:val="clear" w:color="auto" w:fill="auto"/>
            <w:hideMark/>
          </w:tcPr>
          <w:p w14:paraId="31981EEC" w14:textId="77777777" w:rsidR="00AD5A53" w:rsidRPr="00AD5A53" w:rsidRDefault="00AD5A53" w:rsidP="00AD5A53">
            <w:pPr>
              <w:jc w:val="right"/>
              <w:rPr>
                <w:color w:val="000000"/>
                <w:lang w:val="hr-HR"/>
              </w:rPr>
            </w:pPr>
            <w:r w:rsidRPr="00AD5A53">
              <w:rPr>
                <w:color w:val="000000"/>
                <w:lang w:val="hr-HR"/>
              </w:rPr>
              <w:t>21.899,54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3E71170" w14:textId="77777777" w:rsidR="00AD5A53" w:rsidRPr="00AD5A53" w:rsidRDefault="00AD5A53" w:rsidP="00AD5A53">
            <w:pPr>
              <w:jc w:val="right"/>
              <w:rPr>
                <w:color w:val="000000"/>
                <w:lang w:val="hr-HR"/>
              </w:rPr>
            </w:pPr>
            <w:r w:rsidRPr="00AD5A53">
              <w:rPr>
                <w:color w:val="000000"/>
                <w:lang w:val="hr-HR"/>
              </w:rPr>
              <w:t>43.799,00</w:t>
            </w:r>
          </w:p>
        </w:tc>
      </w:tr>
      <w:tr w:rsidR="00AD5A53" w:rsidRPr="00AD5A53" w14:paraId="429A89EC"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5E3E4A01"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16A9E6A0" w14:textId="77777777" w:rsidR="00AD5A53" w:rsidRPr="00AD5A53" w:rsidRDefault="00AD5A53" w:rsidP="00AD5A53">
            <w:pPr>
              <w:rPr>
                <w:color w:val="000000"/>
                <w:lang w:val="hr-HR"/>
              </w:rPr>
            </w:pPr>
            <w:r w:rsidRPr="00AD5A53">
              <w:rPr>
                <w:color w:val="000000"/>
                <w:lang w:val="hr-HR"/>
              </w:rPr>
              <w:t>Korištenje SRC Uljanik - Veruda</w:t>
            </w:r>
          </w:p>
        </w:tc>
        <w:tc>
          <w:tcPr>
            <w:tcW w:w="1266" w:type="dxa"/>
            <w:tcBorders>
              <w:top w:val="nil"/>
              <w:left w:val="nil"/>
              <w:bottom w:val="single" w:sz="4" w:space="0" w:color="000000"/>
              <w:right w:val="single" w:sz="4" w:space="0" w:color="000000"/>
            </w:tcBorders>
            <w:shd w:val="clear" w:color="auto" w:fill="auto"/>
            <w:hideMark/>
          </w:tcPr>
          <w:p w14:paraId="0F014EF0" w14:textId="77777777" w:rsidR="00AD5A53" w:rsidRPr="00AD5A53" w:rsidRDefault="00AD5A53" w:rsidP="00AD5A53">
            <w:pPr>
              <w:jc w:val="right"/>
              <w:rPr>
                <w:color w:val="000000"/>
                <w:lang w:val="hr-HR"/>
              </w:rPr>
            </w:pPr>
            <w:r w:rsidRPr="00AD5A53">
              <w:rPr>
                <w:color w:val="000000"/>
                <w:lang w:val="hr-HR"/>
              </w:rPr>
              <w:t>62.416,44</w:t>
            </w:r>
          </w:p>
        </w:tc>
        <w:tc>
          <w:tcPr>
            <w:tcW w:w="1360" w:type="dxa"/>
            <w:tcBorders>
              <w:top w:val="nil"/>
              <w:left w:val="nil"/>
              <w:bottom w:val="single" w:sz="4" w:space="0" w:color="000000"/>
              <w:right w:val="nil"/>
            </w:tcBorders>
            <w:shd w:val="clear" w:color="auto" w:fill="auto"/>
            <w:hideMark/>
          </w:tcPr>
          <w:p w14:paraId="403DF340" w14:textId="77777777" w:rsidR="00AD5A53" w:rsidRPr="00AD5A53" w:rsidRDefault="00AD5A53" w:rsidP="00AD5A53">
            <w:pPr>
              <w:jc w:val="right"/>
              <w:rPr>
                <w:color w:val="000000"/>
                <w:lang w:val="hr-HR"/>
              </w:rPr>
            </w:pPr>
            <w:r w:rsidRPr="00AD5A53">
              <w:rPr>
                <w:color w:val="000000"/>
                <w:lang w:val="hr-HR"/>
              </w:rPr>
              <w:t>73.413,56</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3A9C295" w14:textId="77777777" w:rsidR="00AD5A53" w:rsidRPr="00AD5A53" w:rsidRDefault="00AD5A53" w:rsidP="00AD5A53">
            <w:pPr>
              <w:jc w:val="right"/>
              <w:rPr>
                <w:color w:val="000000"/>
                <w:lang w:val="hr-HR"/>
              </w:rPr>
            </w:pPr>
            <w:r w:rsidRPr="00AD5A53">
              <w:rPr>
                <w:color w:val="000000"/>
                <w:lang w:val="hr-HR"/>
              </w:rPr>
              <w:t>135.830,00</w:t>
            </w:r>
          </w:p>
        </w:tc>
      </w:tr>
      <w:tr w:rsidR="00AD5A53" w:rsidRPr="00AD5A53" w14:paraId="6DBDF186"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3DA9FAA0"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3D00A870" w14:textId="77777777" w:rsidR="00AD5A53" w:rsidRPr="00AD5A53" w:rsidRDefault="00AD5A53" w:rsidP="00AD5A53">
            <w:pPr>
              <w:rPr>
                <w:color w:val="000000"/>
                <w:lang w:val="hr-HR"/>
              </w:rPr>
            </w:pPr>
            <w:r w:rsidRPr="00AD5A53">
              <w:rPr>
                <w:color w:val="000000"/>
                <w:lang w:val="hr-HR"/>
              </w:rPr>
              <w:t>Korištenje nogometnih terena</w:t>
            </w:r>
          </w:p>
        </w:tc>
        <w:tc>
          <w:tcPr>
            <w:tcW w:w="1266" w:type="dxa"/>
            <w:tcBorders>
              <w:top w:val="nil"/>
              <w:left w:val="nil"/>
              <w:bottom w:val="single" w:sz="4" w:space="0" w:color="000000"/>
              <w:right w:val="single" w:sz="4" w:space="0" w:color="000000"/>
            </w:tcBorders>
            <w:shd w:val="clear" w:color="auto" w:fill="auto"/>
            <w:hideMark/>
          </w:tcPr>
          <w:p w14:paraId="5D4AA222" w14:textId="77777777" w:rsidR="00AD5A53" w:rsidRPr="00AD5A53" w:rsidRDefault="00AD5A53" w:rsidP="00AD5A53">
            <w:pPr>
              <w:jc w:val="right"/>
              <w:rPr>
                <w:color w:val="000000"/>
                <w:lang w:val="hr-HR"/>
              </w:rPr>
            </w:pPr>
            <w:r w:rsidRPr="00AD5A53">
              <w:rPr>
                <w:color w:val="000000"/>
                <w:lang w:val="hr-HR"/>
              </w:rPr>
              <w:t>103.374,44</w:t>
            </w:r>
          </w:p>
        </w:tc>
        <w:tc>
          <w:tcPr>
            <w:tcW w:w="1360" w:type="dxa"/>
            <w:tcBorders>
              <w:top w:val="nil"/>
              <w:left w:val="nil"/>
              <w:bottom w:val="single" w:sz="4" w:space="0" w:color="000000"/>
              <w:right w:val="nil"/>
            </w:tcBorders>
            <w:shd w:val="clear" w:color="auto" w:fill="auto"/>
            <w:hideMark/>
          </w:tcPr>
          <w:p w14:paraId="133ADD34" w14:textId="77777777" w:rsidR="00AD5A53" w:rsidRPr="00AD5A53" w:rsidRDefault="00AD5A53" w:rsidP="00AD5A53">
            <w:pPr>
              <w:jc w:val="right"/>
              <w:rPr>
                <w:color w:val="000000"/>
                <w:lang w:val="hr-HR"/>
              </w:rPr>
            </w:pPr>
            <w:r w:rsidRPr="00AD5A53">
              <w:rPr>
                <w:color w:val="000000"/>
                <w:lang w:val="hr-HR"/>
              </w:rPr>
              <w:t>129.777,96</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444C81D" w14:textId="77777777" w:rsidR="00AD5A53" w:rsidRPr="00AD5A53" w:rsidRDefault="00AD5A53" w:rsidP="00AD5A53">
            <w:pPr>
              <w:jc w:val="right"/>
              <w:rPr>
                <w:color w:val="000000"/>
                <w:lang w:val="hr-HR"/>
              </w:rPr>
            </w:pPr>
            <w:r w:rsidRPr="00AD5A53">
              <w:rPr>
                <w:color w:val="000000"/>
                <w:lang w:val="hr-HR"/>
              </w:rPr>
              <w:t>233.152,40</w:t>
            </w:r>
          </w:p>
        </w:tc>
      </w:tr>
      <w:tr w:rsidR="00AD5A53" w:rsidRPr="00AD5A53" w14:paraId="2F5822B8"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2AE79E96"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12BBB28B" w14:textId="77777777" w:rsidR="00AD5A53" w:rsidRPr="00AD5A53" w:rsidRDefault="00AD5A53" w:rsidP="00AD5A53">
            <w:pPr>
              <w:rPr>
                <w:color w:val="000000"/>
                <w:lang w:val="hr-HR"/>
              </w:rPr>
            </w:pPr>
            <w:r w:rsidRPr="00AD5A53">
              <w:rPr>
                <w:color w:val="000000"/>
                <w:lang w:val="hr-HR"/>
              </w:rPr>
              <w:t>Korištenje sportskih dvorana</w:t>
            </w:r>
          </w:p>
        </w:tc>
        <w:tc>
          <w:tcPr>
            <w:tcW w:w="1266" w:type="dxa"/>
            <w:tcBorders>
              <w:top w:val="nil"/>
              <w:left w:val="nil"/>
              <w:bottom w:val="single" w:sz="4" w:space="0" w:color="000000"/>
              <w:right w:val="single" w:sz="4" w:space="0" w:color="000000"/>
            </w:tcBorders>
            <w:shd w:val="clear" w:color="auto" w:fill="auto"/>
            <w:hideMark/>
          </w:tcPr>
          <w:p w14:paraId="45BD2E00" w14:textId="77777777" w:rsidR="00AD5A53" w:rsidRPr="00AD5A53" w:rsidRDefault="00AD5A53" w:rsidP="00AD5A53">
            <w:pPr>
              <w:jc w:val="right"/>
              <w:rPr>
                <w:color w:val="000000"/>
                <w:lang w:val="hr-HR"/>
              </w:rPr>
            </w:pPr>
            <w:r w:rsidRPr="00AD5A53">
              <w:rPr>
                <w:color w:val="000000"/>
                <w:lang w:val="hr-HR"/>
              </w:rPr>
              <w:t>290.126,03</w:t>
            </w:r>
          </w:p>
        </w:tc>
        <w:tc>
          <w:tcPr>
            <w:tcW w:w="1360" w:type="dxa"/>
            <w:tcBorders>
              <w:top w:val="nil"/>
              <w:left w:val="nil"/>
              <w:bottom w:val="single" w:sz="4" w:space="0" w:color="000000"/>
              <w:right w:val="nil"/>
            </w:tcBorders>
            <w:shd w:val="clear" w:color="auto" w:fill="auto"/>
            <w:hideMark/>
          </w:tcPr>
          <w:p w14:paraId="059A95FD" w14:textId="77777777" w:rsidR="00AD5A53" w:rsidRPr="00AD5A53" w:rsidRDefault="00AD5A53" w:rsidP="00AD5A53">
            <w:pPr>
              <w:jc w:val="right"/>
              <w:rPr>
                <w:color w:val="000000"/>
                <w:lang w:val="hr-HR"/>
              </w:rPr>
            </w:pPr>
            <w:r w:rsidRPr="00AD5A53">
              <w:rPr>
                <w:color w:val="000000"/>
                <w:lang w:val="hr-HR"/>
              </w:rPr>
              <w:t>196.488,74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678B22D" w14:textId="77777777" w:rsidR="00AD5A53" w:rsidRPr="00AD5A53" w:rsidRDefault="00AD5A53" w:rsidP="00AD5A53">
            <w:pPr>
              <w:jc w:val="right"/>
              <w:rPr>
                <w:color w:val="000000"/>
                <w:lang w:val="hr-HR"/>
              </w:rPr>
            </w:pPr>
            <w:r w:rsidRPr="00AD5A53">
              <w:rPr>
                <w:color w:val="000000"/>
                <w:lang w:val="hr-HR"/>
              </w:rPr>
              <w:t>486.614,77</w:t>
            </w:r>
          </w:p>
        </w:tc>
      </w:tr>
      <w:tr w:rsidR="00AD5A53" w:rsidRPr="00AD5A53" w14:paraId="361D3E10"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6338B36D" w14:textId="77777777" w:rsidR="00AD5A53" w:rsidRPr="00AD5A53" w:rsidRDefault="00AD5A53" w:rsidP="00AD5A53">
            <w:pPr>
              <w:rPr>
                <w:lang w:val="hr-HR"/>
              </w:rPr>
            </w:pPr>
          </w:p>
        </w:tc>
        <w:tc>
          <w:tcPr>
            <w:tcW w:w="3619" w:type="dxa"/>
            <w:tcBorders>
              <w:top w:val="nil"/>
              <w:left w:val="single" w:sz="4" w:space="0" w:color="000000"/>
              <w:bottom w:val="single" w:sz="4" w:space="0" w:color="000000"/>
              <w:right w:val="single" w:sz="4" w:space="0" w:color="000000"/>
            </w:tcBorders>
            <w:shd w:val="clear" w:color="auto" w:fill="auto"/>
            <w:hideMark/>
          </w:tcPr>
          <w:p w14:paraId="11483A7C" w14:textId="77777777" w:rsidR="00AD5A53" w:rsidRPr="00AD5A53" w:rsidRDefault="00AD5A53" w:rsidP="00AD5A53">
            <w:pPr>
              <w:rPr>
                <w:color w:val="000000"/>
                <w:lang w:val="hr-HR"/>
              </w:rPr>
            </w:pPr>
            <w:r w:rsidRPr="00AD5A53">
              <w:rPr>
                <w:color w:val="000000"/>
                <w:lang w:val="hr-HR"/>
              </w:rPr>
              <w:t>Korištenje gradskog bazena</w:t>
            </w:r>
          </w:p>
        </w:tc>
        <w:tc>
          <w:tcPr>
            <w:tcW w:w="1266" w:type="dxa"/>
            <w:tcBorders>
              <w:top w:val="nil"/>
              <w:left w:val="nil"/>
              <w:bottom w:val="single" w:sz="4" w:space="0" w:color="000000"/>
              <w:right w:val="single" w:sz="4" w:space="0" w:color="000000"/>
            </w:tcBorders>
            <w:shd w:val="clear" w:color="auto" w:fill="auto"/>
            <w:hideMark/>
          </w:tcPr>
          <w:p w14:paraId="1AF87161" w14:textId="77777777" w:rsidR="00AD5A53" w:rsidRPr="00AD5A53" w:rsidRDefault="00AD5A53" w:rsidP="00AD5A53">
            <w:pPr>
              <w:jc w:val="right"/>
              <w:rPr>
                <w:color w:val="000000"/>
                <w:lang w:val="hr-HR"/>
              </w:rPr>
            </w:pPr>
            <w:r w:rsidRPr="00AD5A53">
              <w:rPr>
                <w:color w:val="000000"/>
                <w:lang w:val="hr-HR"/>
              </w:rPr>
              <w:t>384.346,15</w:t>
            </w:r>
          </w:p>
        </w:tc>
        <w:tc>
          <w:tcPr>
            <w:tcW w:w="1360" w:type="dxa"/>
            <w:tcBorders>
              <w:top w:val="nil"/>
              <w:left w:val="nil"/>
              <w:bottom w:val="single" w:sz="4" w:space="0" w:color="000000"/>
              <w:right w:val="nil"/>
            </w:tcBorders>
            <w:shd w:val="clear" w:color="auto" w:fill="auto"/>
            <w:hideMark/>
          </w:tcPr>
          <w:p w14:paraId="482250E8" w14:textId="77777777" w:rsidR="00AD5A53" w:rsidRPr="00AD5A53" w:rsidRDefault="00AD5A53" w:rsidP="00AD5A53">
            <w:pPr>
              <w:jc w:val="right"/>
              <w:rPr>
                <w:color w:val="000000"/>
                <w:lang w:val="hr-HR"/>
              </w:rPr>
            </w:pPr>
            <w:r w:rsidRPr="00AD5A53">
              <w:rPr>
                <w:color w:val="000000"/>
                <w:lang w:val="hr-HR"/>
              </w:rPr>
              <w:t>245.096,59</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786B6BC" w14:textId="77777777" w:rsidR="00AD5A53" w:rsidRPr="00AD5A53" w:rsidRDefault="00AD5A53" w:rsidP="00AD5A53">
            <w:pPr>
              <w:jc w:val="right"/>
              <w:rPr>
                <w:color w:val="000000"/>
                <w:lang w:val="hr-HR"/>
              </w:rPr>
            </w:pPr>
            <w:r w:rsidRPr="00AD5A53">
              <w:rPr>
                <w:color w:val="000000"/>
                <w:lang w:val="hr-HR"/>
              </w:rPr>
              <w:t>629.442,74</w:t>
            </w:r>
          </w:p>
        </w:tc>
      </w:tr>
      <w:tr w:rsidR="00AD5A53" w:rsidRPr="00AD5A53" w14:paraId="2642B51C"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1AE2B7A4" w14:textId="77777777" w:rsidR="00AD5A53" w:rsidRPr="00AD5A53" w:rsidRDefault="00AD5A53" w:rsidP="00AD5A53">
            <w:pPr>
              <w:rPr>
                <w:lang w:val="hr-HR"/>
              </w:rPr>
            </w:pPr>
          </w:p>
        </w:tc>
        <w:tc>
          <w:tcPr>
            <w:tcW w:w="3619" w:type="dxa"/>
            <w:tcBorders>
              <w:top w:val="nil"/>
              <w:left w:val="single" w:sz="4" w:space="0" w:color="000000"/>
              <w:bottom w:val="nil"/>
              <w:right w:val="single" w:sz="4" w:space="0" w:color="000000"/>
            </w:tcBorders>
            <w:shd w:val="clear" w:color="auto" w:fill="auto"/>
            <w:hideMark/>
          </w:tcPr>
          <w:p w14:paraId="06ABE187" w14:textId="77777777" w:rsidR="00AD5A53" w:rsidRPr="00AD5A53" w:rsidRDefault="00AD5A53" w:rsidP="00AD5A53">
            <w:pPr>
              <w:rPr>
                <w:color w:val="000000"/>
                <w:lang w:val="hr-HR"/>
              </w:rPr>
            </w:pPr>
            <w:r w:rsidRPr="00AD5A53">
              <w:rPr>
                <w:color w:val="000000"/>
                <w:lang w:val="hr-HR"/>
              </w:rPr>
              <w:t xml:space="preserve">Korištenje teniskih terena </w:t>
            </w:r>
            <w:proofErr w:type="spellStart"/>
            <w:r w:rsidRPr="00AD5A53">
              <w:rPr>
                <w:color w:val="000000"/>
                <w:lang w:val="hr-HR"/>
              </w:rPr>
              <w:t>Verudela</w:t>
            </w:r>
            <w:proofErr w:type="spellEnd"/>
            <w:r w:rsidRPr="00AD5A53">
              <w:rPr>
                <w:color w:val="000000"/>
                <w:lang w:val="hr-HR"/>
              </w:rPr>
              <w:t xml:space="preserve"> </w:t>
            </w:r>
          </w:p>
        </w:tc>
        <w:tc>
          <w:tcPr>
            <w:tcW w:w="1266" w:type="dxa"/>
            <w:tcBorders>
              <w:top w:val="nil"/>
              <w:left w:val="nil"/>
              <w:bottom w:val="single" w:sz="4" w:space="0" w:color="000000"/>
              <w:right w:val="single" w:sz="4" w:space="0" w:color="000000"/>
            </w:tcBorders>
            <w:shd w:val="clear" w:color="auto" w:fill="auto"/>
            <w:hideMark/>
          </w:tcPr>
          <w:p w14:paraId="0AF7AE72" w14:textId="77777777" w:rsidR="00AD5A53" w:rsidRPr="00AD5A53" w:rsidRDefault="00AD5A53" w:rsidP="00AD5A53">
            <w:pPr>
              <w:jc w:val="right"/>
              <w:rPr>
                <w:color w:val="000000"/>
                <w:lang w:val="hr-HR"/>
              </w:rPr>
            </w:pPr>
            <w:r w:rsidRPr="00AD5A53">
              <w:rPr>
                <w:color w:val="000000"/>
                <w:lang w:val="hr-HR"/>
              </w:rPr>
              <w:t>14.465,20</w:t>
            </w:r>
          </w:p>
        </w:tc>
        <w:tc>
          <w:tcPr>
            <w:tcW w:w="1360" w:type="dxa"/>
            <w:tcBorders>
              <w:top w:val="nil"/>
              <w:left w:val="nil"/>
              <w:bottom w:val="single" w:sz="4" w:space="0" w:color="000000"/>
              <w:right w:val="nil"/>
            </w:tcBorders>
            <w:shd w:val="clear" w:color="auto" w:fill="auto"/>
            <w:hideMark/>
          </w:tcPr>
          <w:p w14:paraId="5AEBF9F1" w14:textId="77777777" w:rsidR="00AD5A53" w:rsidRPr="00AD5A53" w:rsidRDefault="00AD5A53" w:rsidP="00AD5A53">
            <w:pPr>
              <w:jc w:val="right"/>
              <w:rPr>
                <w:color w:val="000000"/>
                <w:lang w:val="hr-HR"/>
              </w:rPr>
            </w:pPr>
            <w:r w:rsidRPr="00AD5A53">
              <w:rPr>
                <w:color w:val="000000"/>
                <w:lang w:val="hr-HR"/>
              </w:rPr>
              <w:t>13.573,06</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9E08B0A" w14:textId="77777777" w:rsidR="00AD5A53" w:rsidRPr="00AD5A53" w:rsidRDefault="00AD5A53" w:rsidP="00AD5A53">
            <w:pPr>
              <w:jc w:val="right"/>
              <w:rPr>
                <w:color w:val="000000"/>
                <w:lang w:val="hr-HR"/>
              </w:rPr>
            </w:pPr>
            <w:r w:rsidRPr="00AD5A53">
              <w:rPr>
                <w:color w:val="000000"/>
                <w:lang w:val="hr-HR"/>
              </w:rPr>
              <w:t>28.038,26</w:t>
            </w:r>
          </w:p>
        </w:tc>
      </w:tr>
      <w:tr w:rsidR="00AD5A53" w:rsidRPr="00AD5A53" w14:paraId="2CD73329"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682AA8AB" w14:textId="77777777" w:rsidR="00AD5A53" w:rsidRPr="00AD5A53" w:rsidRDefault="00AD5A53" w:rsidP="00AD5A53">
            <w:pPr>
              <w:rPr>
                <w:lang w:val="hr-HR"/>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9C7C" w14:textId="77777777" w:rsidR="00AD5A53" w:rsidRPr="00AD5A53" w:rsidRDefault="00AD5A53" w:rsidP="00AD5A53">
            <w:pPr>
              <w:rPr>
                <w:color w:val="000000"/>
                <w:lang w:val="hr-HR"/>
              </w:rPr>
            </w:pPr>
            <w:r w:rsidRPr="00AD5A53">
              <w:rPr>
                <w:color w:val="000000"/>
                <w:lang w:val="hr-HR"/>
              </w:rPr>
              <w:t>Ostali programi sportskih udruga</w:t>
            </w:r>
          </w:p>
        </w:tc>
        <w:tc>
          <w:tcPr>
            <w:tcW w:w="1266" w:type="dxa"/>
            <w:tcBorders>
              <w:top w:val="nil"/>
              <w:left w:val="nil"/>
              <w:bottom w:val="single" w:sz="4" w:space="0" w:color="000000"/>
              <w:right w:val="single" w:sz="4" w:space="0" w:color="000000"/>
            </w:tcBorders>
            <w:shd w:val="clear" w:color="auto" w:fill="auto"/>
            <w:hideMark/>
          </w:tcPr>
          <w:p w14:paraId="51A11E42" w14:textId="77777777" w:rsidR="00AD5A53" w:rsidRPr="00AD5A53" w:rsidRDefault="00AD5A53" w:rsidP="00AD5A53">
            <w:pPr>
              <w:jc w:val="right"/>
              <w:rPr>
                <w:color w:val="000000"/>
                <w:lang w:val="hr-HR"/>
              </w:rPr>
            </w:pPr>
            <w:r w:rsidRPr="00AD5A53">
              <w:rPr>
                <w:color w:val="000000"/>
                <w:lang w:val="hr-HR"/>
              </w:rPr>
              <w:t>13.273,00</w:t>
            </w:r>
          </w:p>
        </w:tc>
        <w:tc>
          <w:tcPr>
            <w:tcW w:w="1360" w:type="dxa"/>
            <w:tcBorders>
              <w:top w:val="nil"/>
              <w:left w:val="nil"/>
              <w:bottom w:val="single" w:sz="4" w:space="0" w:color="000000"/>
              <w:right w:val="nil"/>
            </w:tcBorders>
            <w:shd w:val="clear" w:color="auto" w:fill="auto"/>
            <w:hideMark/>
          </w:tcPr>
          <w:p w14:paraId="2D12A252" w14:textId="77777777" w:rsidR="00AD5A53" w:rsidRPr="00AD5A53" w:rsidRDefault="00AD5A53" w:rsidP="00AD5A53">
            <w:pPr>
              <w:jc w:val="right"/>
              <w:rPr>
                <w:color w:val="000000"/>
                <w:lang w:val="hr-HR"/>
              </w:rPr>
            </w:pPr>
            <w:r w:rsidRPr="00AD5A53">
              <w:rPr>
                <w:color w:val="000000"/>
                <w:lang w:val="hr-HR"/>
              </w:rPr>
              <w:t>27.000,00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EE9DD2F" w14:textId="77777777" w:rsidR="00AD5A53" w:rsidRPr="00AD5A53" w:rsidRDefault="00AD5A53" w:rsidP="00AD5A53">
            <w:pPr>
              <w:jc w:val="right"/>
              <w:rPr>
                <w:color w:val="000000"/>
                <w:lang w:val="hr-HR"/>
              </w:rPr>
            </w:pPr>
            <w:r w:rsidRPr="00AD5A53">
              <w:rPr>
                <w:color w:val="000000"/>
                <w:lang w:val="hr-HR"/>
              </w:rPr>
              <w:t>40.273,00</w:t>
            </w:r>
          </w:p>
        </w:tc>
      </w:tr>
      <w:tr w:rsidR="00AD5A53" w:rsidRPr="00AD5A53" w14:paraId="5C632EE8" w14:textId="77777777" w:rsidTr="00AD5A53">
        <w:trPr>
          <w:trHeight w:val="276"/>
          <w:jc w:val="center"/>
        </w:trPr>
        <w:tc>
          <w:tcPr>
            <w:tcW w:w="1701" w:type="dxa"/>
            <w:vMerge/>
            <w:tcBorders>
              <w:top w:val="nil"/>
              <w:left w:val="single" w:sz="4" w:space="0" w:color="auto"/>
              <w:bottom w:val="single" w:sz="4" w:space="0" w:color="000000"/>
              <w:right w:val="nil"/>
            </w:tcBorders>
            <w:vAlign w:val="center"/>
            <w:hideMark/>
          </w:tcPr>
          <w:p w14:paraId="56D272A0" w14:textId="77777777" w:rsidR="00AD5A53" w:rsidRPr="00AD5A53" w:rsidRDefault="00AD5A53" w:rsidP="00AD5A53">
            <w:pPr>
              <w:rPr>
                <w:lang w:val="hr-HR"/>
              </w:rPr>
            </w:pPr>
          </w:p>
        </w:tc>
        <w:tc>
          <w:tcPr>
            <w:tcW w:w="3619" w:type="dxa"/>
            <w:tcBorders>
              <w:top w:val="nil"/>
              <w:left w:val="single" w:sz="4" w:space="0" w:color="auto"/>
              <w:bottom w:val="single" w:sz="4" w:space="0" w:color="auto"/>
              <w:right w:val="single" w:sz="4" w:space="0" w:color="auto"/>
            </w:tcBorders>
            <w:shd w:val="clear" w:color="auto" w:fill="auto"/>
            <w:vAlign w:val="center"/>
            <w:hideMark/>
          </w:tcPr>
          <w:p w14:paraId="62844FF2" w14:textId="77777777" w:rsidR="00AD5A53" w:rsidRPr="00AD5A53" w:rsidRDefault="00AD5A53" w:rsidP="00AD5A53">
            <w:pPr>
              <w:rPr>
                <w:color w:val="000000"/>
                <w:lang w:val="hr-HR"/>
              </w:rPr>
            </w:pPr>
            <w:r w:rsidRPr="00AD5A53">
              <w:rPr>
                <w:color w:val="000000"/>
                <w:lang w:val="hr-HR"/>
              </w:rPr>
              <w:t xml:space="preserve">Sufinanciranje boksačkog ringa       </w:t>
            </w:r>
          </w:p>
        </w:tc>
        <w:tc>
          <w:tcPr>
            <w:tcW w:w="1266" w:type="dxa"/>
            <w:tcBorders>
              <w:top w:val="nil"/>
              <w:left w:val="nil"/>
              <w:bottom w:val="single" w:sz="4" w:space="0" w:color="000000"/>
              <w:right w:val="single" w:sz="4" w:space="0" w:color="000000"/>
            </w:tcBorders>
            <w:shd w:val="clear" w:color="auto" w:fill="auto"/>
            <w:hideMark/>
          </w:tcPr>
          <w:p w14:paraId="08FBDF5E" w14:textId="77777777" w:rsidR="00AD5A53" w:rsidRPr="00AD5A53" w:rsidRDefault="00AD5A53" w:rsidP="00AD5A53">
            <w:pPr>
              <w:jc w:val="right"/>
              <w:rPr>
                <w:color w:val="000000"/>
                <w:lang w:val="hr-HR"/>
              </w:rPr>
            </w:pPr>
            <w:r w:rsidRPr="00AD5A53">
              <w:rPr>
                <w:color w:val="000000"/>
                <w:lang w:val="hr-HR"/>
              </w:rPr>
              <w:t>6.637,00</w:t>
            </w:r>
          </w:p>
        </w:tc>
        <w:tc>
          <w:tcPr>
            <w:tcW w:w="1360" w:type="dxa"/>
            <w:tcBorders>
              <w:top w:val="nil"/>
              <w:left w:val="nil"/>
              <w:bottom w:val="single" w:sz="4" w:space="0" w:color="000000"/>
              <w:right w:val="nil"/>
            </w:tcBorders>
            <w:shd w:val="clear" w:color="auto" w:fill="auto"/>
            <w:hideMark/>
          </w:tcPr>
          <w:p w14:paraId="41B4D491" w14:textId="77777777" w:rsidR="00AD5A53" w:rsidRPr="00AD5A53" w:rsidRDefault="00AD5A53" w:rsidP="00AD5A53">
            <w:pPr>
              <w:jc w:val="right"/>
              <w:rPr>
                <w:color w:val="000000"/>
                <w:lang w:val="hr-HR"/>
              </w:rPr>
            </w:pPr>
            <w:r w:rsidRPr="00AD5A53">
              <w:rPr>
                <w:color w:val="000000"/>
                <w:lang w:val="hr-HR"/>
              </w:rPr>
              <w:t>0,00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14B9A16" w14:textId="77777777" w:rsidR="00AD5A53" w:rsidRPr="00AD5A53" w:rsidRDefault="00AD5A53" w:rsidP="00AD5A53">
            <w:pPr>
              <w:jc w:val="right"/>
              <w:rPr>
                <w:color w:val="000000"/>
                <w:lang w:val="hr-HR"/>
              </w:rPr>
            </w:pPr>
            <w:r w:rsidRPr="00AD5A53">
              <w:rPr>
                <w:color w:val="000000"/>
                <w:lang w:val="hr-HR"/>
              </w:rPr>
              <w:t>6.637,00</w:t>
            </w:r>
          </w:p>
        </w:tc>
      </w:tr>
      <w:tr w:rsidR="00AD5A53" w:rsidRPr="00AD5A53" w14:paraId="0D67F062" w14:textId="77777777" w:rsidTr="00AD5A53">
        <w:trPr>
          <w:trHeight w:val="276"/>
          <w:jc w:val="center"/>
        </w:trPr>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B7037" w14:textId="77777777" w:rsidR="00AD5A53" w:rsidRPr="00AD5A53" w:rsidRDefault="00AD5A53" w:rsidP="00AD5A53">
            <w:pPr>
              <w:jc w:val="center"/>
              <w:rPr>
                <w:b/>
                <w:bCs/>
                <w:color w:val="000000"/>
                <w:lang w:val="hr-HR"/>
              </w:rPr>
            </w:pPr>
            <w:r w:rsidRPr="00AD5A53">
              <w:rPr>
                <w:b/>
                <w:bCs/>
                <w:color w:val="000000"/>
                <w:lang w:val="hr-HR"/>
              </w:rPr>
              <w:t>UKUPNO</w:t>
            </w:r>
          </w:p>
        </w:tc>
        <w:tc>
          <w:tcPr>
            <w:tcW w:w="1266" w:type="dxa"/>
            <w:tcBorders>
              <w:top w:val="nil"/>
              <w:left w:val="nil"/>
              <w:bottom w:val="single" w:sz="4" w:space="0" w:color="auto"/>
              <w:right w:val="single" w:sz="4" w:space="0" w:color="auto"/>
            </w:tcBorders>
            <w:shd w:val="clear" w:color="auto" w:fill="auto"/>
            <w:noWrap/>
            <w:vAlign w:val="bottom"/>
            <w:hideMark/>
          </w:tcPr>
          <w:p w14:paraId="25DCEA70" w14:textId="77777777" w:rsidR="00AD5A53" w:rsidRPr="00AD5A53" w:rsidRDefault="00AD5A53" w:rsidP="00AD5A53">
            <w:pPr>
              <w:jc w:val="right"/>
              <w:rPr>
                <w:b/>
                <w:bCs/>
                <w:lang w:val="hr-HR"/>
              </w:rPr>
            </w:pPr>
            <w:r w:rsidRPr="00AD5A53">
              <w:rPr>
                <w:b/>
                <w:bCs/>
                <w:lang w:val="hr-HR"/>
              </w:rPr>
              <w:t>1.573.513,04</w:t>
            </w:r>
          </w:p>
        </w:tc>
        <w:tc>
          <w:tcPr>
            <w:tcW w:w="1360" w:type="dxa"/>
            <w:tcBorders>
              <w:top w:val="nil"/>
              <w:left w:val="nil"/>
              <w:bottom w:val="single" w:sz="4" w:space="0" w:color="auto"/>
              <w:right w:val="nil"/>
            </w:tcBorders>
            <w:shd w:val="clear" w:color="auto" w:fill="auto"/>
            <w:noWrap/>
            <w:vAlign w:val="bottom"/>
            <w:hideMark/>
          </w:tcPr>
          <w:p w14:paraId="271A9937" w14:textId="77777777" w:rsidR="00AD5A53" w:rsidRPr="00AD5A53" w:rsidRDefault="00AD5A53" w:rsidP="00AD5A53">
            <w:pPr>
              <w:jc w:val="right"/>
              <w:rPr>
                <w:b/>
                <w:bCs/>
                <w:lang w:val="hr-HR"/>
              </w:rPr>
            </w:pPr>
            <w:r w:rsidRPr="00AD5A53">
              <w:rPr>
                <w:b/>
                <w:bCs/>
                <w:lang w:val="hr-HR"/>
              </w:rPr>
              <w:t>1.439.225,13</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274943E" w14:textId="77777777" w:rsidR="00AD5A53" w:rsidRPr="00AD5A53" w:rsidRDefault="00AD5A53" w:rsidP="00AD5A53">
            <w:pPr>
              <w:jc w:val="right"/>
              <w:rPr>
                <w:b/>
                <w:bCs/>
                <w:color w:val="000000"/>
                <w:lang w:val="hr-HR"/>
              </w:rPr>
            </w:pPr>
            <w:r w:rsidRPr="00AD5A53">
              <w:rPr>
                <w:b/>
                <w:bCs/>
                <w:color w:val="000000"/>
                <w:lang w:val="hr-HR"/>
              </w:rPr>
              <w:t>3.012.738,17</w:t>
            </w:r>
          </w:p>
        </w:tc>
      </w:tr>
    </w:tbl>
    <w:p w14:paraId="280840D3" w14:textId="77777777" w:rsidR="00153B10" w:rsidRDefault="00153B10" w:rsidP="00FE731C">
      <w:pPr>
        <w:pStyle w:val="BodyTextglava"/>
        <w:ind w:firstLine="720"/>
        <w:rPr>
          <w:rFonts w:ascii="Times New Roman" w:hAnsi="Times New Roman"/>
          <w:noProof/>
          <w:szCs w:val="24"/>
          <w:lang w:val="hr-HR"/>
        </w:rPr>
      </w:pPr>
    </w:p>
    <w:p w14:paraId="4D6A3307" w14:textId="77E9B944" w:rsidR="00FE731C" w:rsidRPr="00C14CB5" w:rsidRDefault="00FE731C" w:rsidP="00FE731C">
      <w:pPr>
        <w:ind w:firstLine="708"/>
        <w:jc w:val="both"/>
        <w:rPr>
          <w:noProof/>
          <w:sz w:val="24"/>
          <w:szCs w:val="24"/>
          <w:lang w:val="hr-HR"/>
        </w:rPr>
      </w:pPr>
      <w:r w:rsidRPr="00EB3C6F">
        <w:rPr>
          <w:iCs/>
          <w:noProof/>
          <w:sz w:val="24"/>
          <w:szCs w:val="24"/>
          <w:lang w:val="hr-HR"/>
        </w:rPr>
        <w:t>Aktivnost: Financiranje Pula usluge i upravljanje; rashodi su planirani u iznosu od</w:t>
      </w:r>
      <w:r w:rsidRPr="00C14CB5">
        <w:rPr>
          <w:noProof/>
          <w:sz w:val="24"/>
          <w:szCs w:val="24"/>
          <w:lang w:val="hr-HR"/>
        </w:rPr>
        <w:t xml:space="preserve"> </w:t>
      </w:r>
      <w:r w:rsidR="00EB3C6F">
        <w:rPr>
          <w:noProof/>
          <w:sz w:val="24"/>
          <w:szCs w:val="24"/>
          <w:lang w:val="hr-HR"/>
        </w:rPr>
        <w:t>630.430,00</w:t>
      </w:r>
      <w:r w:rsidRPr="00C14CB5">
        <w:rPr>
          <w:noProof/>
          <w:sz w:val="24"/>
          <w:szCs w:val="24"/>
          <w:lang w:val="hr-HR"/>
        </w:rPr>
        <w:t xml:space="preserve"> EUR, a</w:t>
      </w:r>
      <w:r w:rsidRPr="00C14CB5">
        <w:rPr>
          <w:b/>
          <w:noProof/>
          <w:sz w:val="24"/>
          <w:szCs w:val="24"/>
          <w:lang w:val="hr-HR"/>
        </w:rPr>
        <w:t xml:space="preserve"> </w:t>
      </w:r>
      <w:r w:rsidRPr="00C14CB5">
        <w:rPr>
          <w:noProof/>
          <w:sz w:val="24"/>
          <w:szCs w:val="24"/>
          <w:lang w:val="hr-HR"/>
        </w:rPr>
        <w:t xml:space="preserve">izvršeni u iznosu od </w:t>
      </w:r>
      <w:r w:rsidR="00EB3C6F">
        <w:rPr>
          <w:noProof/>
          <w:sz w:val="24"/>
          <w:szCs w:val="24"/>
          <w:lang w:val="hr-HR"/>
        </w:rPr>
        <w:t>628.899,24</w:t>
      </w:r>
      <w:r w:rsidRPr="00C14CB5">
        <w:rPr>
          <w:noProof/>
          <w:sz w:val="24"/>
          <w:szCs w:val="24"/>
          <w:lang w:val="hr-HR"/>
        </w:rPr>
        <w:t xml:space="preserve"> EUR ili </w:t>
      </w:r>
      <w:r w:rsidR="00EB3C6F">
        <w:rPr>
          <w:noProof/>
          <w:sz w:val="24"/>
          <w:szCs w:val="24"/>
          <w:lang w:val="hr-HR"/>
        </w:rPr>
        <w:t>99,76</w:t>
      </w:r>
      <w:r w:rsidRPr="00C14CB5">
        <w:rPr>
          <w:noProof/>
          <w:sz w:val="24"/>
          <w:szCs w:val="24"/>
          <w:lang w:val="hr-HR"/>
        </w:rPr>
        <w:t>% u odnosu na plan, odnose se na:</w:t>
      </w:r>
    </w:p>
    <w:p w14:paraId="7E348069" w14:textId="0AC1CACF" w:rsidR="00FE731C" w:rsidRPr="00C14CB5" w:rsidRDefault="00FE731C" w:rsidP="00FE731C">
      <w:pPr>
        <w:pStyle w:val="Tijeloteksta"/>
        <w:numPr>
          <w:ilvl w:val="0"/>
          <w:numId w:val="17"/>
        </w:numPr>
        <w:ind w:left="1134" w:hanging="425"/>
        <w:rPr>
          <w:noProof/>
          <w:sz w:val="24"/>
          <w:szCs w:val="24"/>
          <w:lang w:val="hr-HR"/>
        </w:rPr>
      </w:pPr>
      <w:r w:rsidRPr="00C14CB5">
        <w:rPr>
          <w:noProof/>
          <w:sz w:val="24"/>
          <w:szCs w:val="24"/>
          <w:lang w:val="hr-HR"/>
        </w:rPr>
        <w:lastRenderedPageBreak/>
        <w:t xml:space="preserve">otplatu kredita za izgradnju zapadne tribine stadiona Aldo Drosina, u iznosu od </w:t>
      </w:r>
      <w:r w:rsidR="00EB3C6F">
        <w:rPr>
          <w:noProof/>
          <w:sz w:val="24"/>
          <w:szCs w:val="24"/>
          <w:lang w:val="hr-HR"/>
        </w:rPr>
        <w:t>222.086,54</w:t>
      </w:r>
      <w:r w:rsidRPr="00C14CB5">
        <w:rPr>
          <w:noProof/>
          <w:sz w:val="24"/>
          <w:szCs w:val="24"/>
          <w:lang w:val="hr-HR"/>
        </w:rPr>
        <w:t xml:space="preserve"> EUR, </w:t>
      </w:r>
    </w:p>
    <w:p w14:paraId="3F2F396D" w14:textId="6B081747" w:rsidR="00FE731C" w:rsidRPr="00C14CB5" w:rsidRDefault="00FE731C" w:rsidP="00FE731C">
      <w:pPr>
        <w:pStyle w:val="Tijeloteksta"/>
        <w:numPr>
          <w:ilvl w:val="0"/>
          <w:numId w:val="17"/>
        </w:numPr>
        <w:ind w:left="1134" w:hanging="425"/>
        <w:rPr>
          <w:noProof/>
          <w:sz w:val="24"/>
          <w:szCs w:val="24"/>
          <w:lang w:val="hr-HR"/>
        </w:rPr>
      </w:pPr>
      <w:r w:rsidRPr="00C14CB5">
        <w:rPr>
          <w:noProof/>
          <w:sz w:val="24"/>
          <w:szCs w:val="24"/>
          <w:lang w:val="hr-HR"/>
        </w:rPr>
        <w:t xml:space="preserve">otplatu kredita za izgradnju Gradskog bazena u Puli, u iznosu od </w:t>
      </w:r>
      <w:r w:rsidR="00EB3C6F">
        <w:rPr>
          <w:noProof/>
          <w:sz w:val="24"/>
          <w:szCs w:val="24"/>
          <w:lang w:val="hr-HR"/>
        </w:rPr>
        <w:t>351.495,33</w:t>
      </w:r>
      <w:r w:rsidRPr="00C14CB5">
        <w:rPr>
          <w:noProof/>
          <w:sz w:val="24"/>
          <w:szCs w:val="24"/>
          <w:lang w:val="hr-HR"/>
        </w:rPr>
        <w:t xml:space="preserve"> EUR,</w:t>
      </w:r>
    </w:p>
    <w:p w14:paraId="11BAD90D" w14:textId="35A46B2F" w:rsidR="00FE731C" w:rsidRPr="00C14CB5" w:rsidRDefault="00FE731C" w:rsidP="00FE731C">
      <w:pPr>
        <w:pStyle w:val="Tijeloteksta"/>
        <w:numPr>
          <w:ilvl w:val="0"/>
          <w:numId w:val="17"/>
        </w:numPr>
        <w:ind w:left="1134" w:hanging="425"/>
        <w:rPr>
          <w:noProof/>
          <w:sz w:val="24"/>
          <w:szCs w:val="24"/>
          <w:lang w:val="hr-HR"/>
        </w:rPr>
      </w:pPr>
      <w:r w:rsidRPr="00C14CB5">
        <w:rPr>
          <w:noProof/>
          <w:sz w:val="24"/>
          <w:szCs w:val="24"/>
          <w:lang w:val="hr-HR"/>
        </w:rPr>
        <w:t>otplatu kredita za</w:t>
      </w:r>
      <w:r w:rsidRPr="00C14CB5">
        <w:rPr>
          <w:sz w:val="24"/>
          <w:szCs w:val="24"/>
          <w:lang w:val="hr-HR"/>
        </w:rPr>
        <w:t xml:space="preserve"> atletsku stazu i fotonaponske module, u iznosu od </w:t>
      </w:r>
      <w:r w:rsidR="00EB3C6F">
        <w:rPr>
          <w:sz w:val="24"/>
          <w:szCs w:val="24"/>
          <w:lang w:val="hr-HR"/>
        </w:rPr>
        <w:t>55.317,37</w:t>
      </w:r>
      <w:r w:rsidRPr="00C14CB5">
        <w:rPr>
          <w:sz w:val="24"/>
          <w:szCs w:val="24"/>
          <w:lang w:val="hr-HR"/>
        </w:rPr>
        <w:t xml:space="preserve"> EUR</w:t>
      </w:r>
      <w:r w:rsidRPr="00C14CB5">
        <w:rPr>
          <w:noProof/>
          <w:sz w:val="24"/>
          <w:szCs w:val="24"/>
          <w:lang w:val="hr-HR"/>
        </w:rPr>
        <w:t>.</w:t>
      </w:r>
    </w:p>
    <w:p w14:paraId="48258204" w14:textId="77777777" w:rsidR="00FE731C" w:rsidRDefault="00FE731C" w:rsidP="00FE731C">
      <w:pPr>
        <w:pStyle w:val="Uvuenotijeloteksta"/>
        <w:ind w:left="426" w:firstLine="283"/>
        <w:jc w:val="both"/>
        <w:rPr>
          <w:i w:val="0"/>
          <w:noProof/>
          <w:sz w:val="24"/>
          <w:szCs w:val="24"/>
          <w:lang w:val="hr-HR"/>
        </w:rPr>
      </w:pPr>
    </w:p>
    <w:p w14:paraId="61F9B96E" w14:textId="6D67CB6B" w:rsidR="00FE731C" w:rsidRPr="00EB3C6F" w:rsidRDefault="00FE731C" w:rsidP="00FE731C">
      <w:pPr>
        <w:ind w:firstLine="708"/>
        <w:jc w:val="both"/>
        <w:rPr>
          <w:iCs/>
          <w:noProof/>
          <w:sz w:val="24"/>
          <w:szCs w:val="24"/>
          <w:lang w:val="hr-HR"/>
        </w:rPr>
      </w:pPr>
      <w:r w:rsidRPr="00EB3C6F">
        <w:rPr>
          <w:iCs/>
          <w:noProof/>
          <w:sz w:val="24"/>
          <w:szCs w:val="24"/>
          <w:lang w:val="hr-HR"/>
        </w:rPr>
        <w:t>Aktivnost: Zaklada za sport; rashodi su planirani u iznosu od 5.</w:t>
      </w:r>
      <w:r w:rsidR="00EB3C6F">
        <w:rPr>
          <w:iCs/>
          <w:noProof/>
          <w:sz w:val="24"/>
          <w:szCs w:val="24"/>
          <w:lang w:val="hr-HR"/>
        </w:rPr>
        <w:t>354,70</w:t>
      </w:r>
      <w:r w:rsidRPr="00EB3C6F">
        <w:rPr>
          <w:iCs/>
          <w:noProof/>
          <w:sz w:val="24"/>
          <w:szCs w:val="24"/>
          <w:lang w:val="hr-HR"/>
        </w:rPr>
        <w:t xml:space="preserve"> EUR, a</w:t>
      </w:r>
      <w:r w:rsidRPr="00EB3C6F">
        <w:rPr>
          <w:b/>
          <w:iCs/>
          <w:noProof/>
          <w:sz w:val="24"/>
          <w:szCs w:val="24"/>
          <w:lang w:val="hr-HR"/>
        </w:rPr>
        <w:t xml:space="preserve"> </w:t>
      </w:r>
      <w:r w:rsidRPr="00EB3C6F">
        <w:rPr>
          <w:iCs/>
          <w:noProof/>
          <w:sz w:val="24"/>
          <w:szCs w:val="24"/>
          <w:lang w:val="hr-HR"/>
        </w:rPr>
        <w:t>izvršeni u iznosu od 5.</w:t>
      </w:r>
      <w:r w:rsidR="00EB3C6F">
        <w:rPr>
          <w:iCs/>
          <w:noProof/>
          <w:sz w:val="24"/>
          <w:szCs w:val="24"/>
          <w:lang w:val="hr-HR"/>
        </w:rPr>
        <w:t>354,70</w:t>
      </w:r>
      <w:r w:rsidRPr="00EB3C6F">
        <w:rPr>
          <w:iCs/>
          <w:noProof/>
          <w:sz w:val="24"/>
          <w:szCs w:val="24"/>
          <w:lang w:val="hr-HR"/>
        </w:rPr>
        <w:t xml:space="preserve"> EUR ili 100,00% u odnosu na plan</w:t>
      </w:r>
      <w:r w:rsidR="002B0173" w:rsidRPr="002B0173">
        <w:rPr>
          <w:iCs/>
          <w:noProof/>
          <w:sz w:val="24"/>
          <w:szCs w:val="24"/>
          <w:lang w:val="hr-HR"/>
        </w:rPr>
        <w:t xml:space="preserve"> </w:t>
      </w:r>
      <w:r w:rsidR="002B0173" w:rsidRPr="00FC026F">
        <w:rPr>
          <w:iCs/>
          <w:noProof/>
          <w:sz w:val="24"/>
          <w:szCs w:val="24"/>
          <w:lang w:val="hr-HR"/>
        </w:rPr>
        <w:t>odnose se na</w:t>
      </w:r>
      <w:r w:rsidR="002B0173" w:rsidRPr="00FC026F">
        <w:rPr>
          <w:bCs/>
          <w:iCs/>
          <w:color w:val="000000"/>
          <w:sz w:val="24"/>
          <w:szCs w:val="24"/>
          <w:lang w:val="hr-HR"/>
        </w:rPr>
        <w:t xml:space="preserve"> </w:t>
      </w:r>
      <w:r w:rsidR="002B0173" w:rsidRPr="00FC026F">
        <w:rPr>
          <w:iCs/>
          <w:sz w:val="24"/>
          <w:szCs w:val="24"/>
          <w:lang w:val="hr-HR"/>
        </w:rPr>
        <w:t>djelovanje i rad Zaklade.</w:t>
      </w:r>
    </w:p>
    <w:p w14:paraId="571359EE" w14:textId="77777777" w:rsidR="00AD5A53" w:rsidRDefault="00AD5A53" w:rsidP="00FE731C">
      <w:pPr>
        <w:ind w:right="1" w:firstLine="709"/>
        <w:jc w:val="both"/>
        <w:rPr>
          <w:noProof/>
          <w:sz w:val="24"/>
          <w:szCs w:val="24"/>
          <w:lang w:val="hr-HR"/>
        </w:rPr>
      </w:pPr>
    </w:p>
    <w:p w14:paraId="3162DC44" w14:textId="5369FFEB" w:rsidR="00EB3C6F" w:rsidRDefault="00EB3C6F" w:rsidP="00EB3C6F">
      <w:pPr>
        <w:ind w:right="-1" w:firstLine="708"/>
        <w:rPr>
          <w:rFonts w:eastAsia="Calibri"/>
          <w:sz w:val="24"/>
          <w:szCs w:val="24"/>
          <w:lang w:val="hr-HR" w:eastAsia="en-US"/>
        </w:rPr>
      </w:pPr>
      <w:r>
        <w:rPr>
          <w:rFonts w:eastAsia="Calibri"/>
          <w:sz w:val="24"/>
          <w:szCs w:val="24"/>
          <w:lang w:val="hr-HR" w:eastAsia="en-US"/>
        </w:rPr>
        <w:t>Program Sporta u 2023. godini realiziran</w:t>
      </w:r>
      <w:r w:rsidR="00153B10" w:rsidRPr="00153B10">
        <w:rPr>
          <w:rFonts w:eastAsia="Calibri"/>
          <w:sz w:val="24"/>
          <w:szCs w:val="24"/>
          <w:lang w:val="hr-HR" w:eastAsia="en-US"/>
        </w:rPr>
        <w:t xml:space="preserve"> </w:t>
      </w:r>
      <w:r w:rsidR="00153B10">
        <w:rPr>
          <w:rFonts w:eastAsia="Calibri"/>
          <w:sz w:val="24"/>
          <w:szCs w:val="24"/>
          <w:lang w:val="hr-HR" w:eastAsia="en-US"/>
        </w:rPr>
        <w:t>je u ukupnom iznosu</w:t>
      </w:r>
      <w:r>
        <w:rPr>
          <w:rFonts w:eastAsia="Calibri"/>
          <w:sz w:val="24"/>
          <w:szCs w:val="24"/>
          <w:lang w:val="hr-HR" w:eastAsia="en-US"/>
        </w:rPr>
        <w:t xml:space="preserve">: </w:t>
      </w:r>
    </w:p>
    <w:p w14:paraId="273DBDF2" w14:textId="77777777" w:rsidR="00153B10" w:rsidRDefault="00153B10" w:rsidP="00EB3C6F">
      <w:pPr>
        <w:ind w:right="-1" w:firstLine="708"/>
        <w:rPr>
          <w:rFonts w:eastAsia="Calibri"/>
          <w:sz w:val="24"/>
          <w:szCs w:val="24"/>
          <w:lang w:val="hr-HR" w:eastAsia="en-US"/>
        </w:rPr>
      </w:pPr>
    </w:p>
    <w:tbl>
      <w:tblPr>
        <w:tblW w:w="9982" w:type="dxa"/>
        <w:jc w:val="center"/>
        <w:tblLook w:val="04A0" w:firstRow="1" w:lastRow="0" w:firstColumn="1" w:lastColumn="0" w:noHBand="0" w:noVBand="1"/>
      </w:tblPr>
      <w:tblGrid>
        <w:gridCol w:w="1843"/>
        <w:gridCol w:w="4295"/>
        <w:gridCol w:w="1428"/>
        <w:gridCol w:w="1650"/>
        <w:gridCol w:w="766"/>
      </w:tblGrid>
      <w:tr w:rsidR="00D65727" w:rsidRPr="00D65727" w14:paraId="443E54C8" w14:textId="77777777" w:rsidTr="005D3272">
        <w:trPr>
          <w:trHeight w:val="264"/>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E4A6" w14:textId="77777777" w:rsidR="00D65727" w:rsidRPr="00D65727" w:rsidRDefault="00D65727" w:rsidP="00D65727">
            <w:pPr>
              <w:rPr>
                <w:b/>
                <w:bCs/>
                <w:lang w:val="hr-HR"/>
              </w:rPr>
            </w:pPr>
            <w:r w:rsidRPr="00D65727">
              <w:rPr>
                <w:b/>
                <w:bCs/>
                <w:lang w:val="hr-HR"/>
              </w:rPr>
              <w:t> </w:t>
            </w:r>
          </w:p>
        </w:tc>
        <w:tc>
          <w:tcPr>
            <w:tcW w:w="4295" w:type="dxa"/>
            <w:tcBorders>
              <w:top w:val="single" w:sz="4" w:space="0" w:color="auto"/>
              <w:left w:val="nil"/>
              <w:bottom w:val="single" w:sz="4" w:space="0" w:color="auto"/>
              <w:right w:val="single" w:sz="4" w:space="0" w:color="auto"/>
            </w:tcBorders>
            <w:shd w:val="clear" w:color="auto" w:fill="auto"/>
            <w:noWrap/>
            <w:vAlign w:val="bottom"/>
            <w:hideMark/>
          </w:tcPr>
          <w:p w14:paraId="6E2267DA" w14:textId="77777777" w:rsidR="00D65727" w:rsidRPr="00D65727" w:rsidRDefault="00D65727" w:rsidP="00D65727">
            <w:pPr>
              <w:rPr>
                <w:b/>
                <w:bCs/>
                <w:lang w:val="hr-HR"/>
              </w:rPr>
            </w:pPr>
            <w:r w:rsidRPr="00D65727">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8F71534" w14:textId="77777777" w:rsidR="00D65727" w:rsidRPr="00D65727" w:rsidRDefault="00D65727" w:rsidP="00D65727">
            <w:pPr>
              <w:jc w:val="center"/>
              <w:rPr>
                <w:b/>
                <w:bCs/>
                <w:lang w:val="hr-HR"/>
              </w:rPr>
            </w:pPr>
            <w:r w:rsidRPr="00D65727">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9F531CC" w14:textId="77777777" w:rsidR="00D65727" w:rsidRPr="00D65727" w:rsidRDefault="00D65727" w:rsidP="00D65727">
            <w:pPr>
              <w:jc w:val="center"/>
              <w:rPr>
                <w:b/>
                <w:bCs/>
                <w:lang w:val="hr-HR"/>
              </w:rPr>
            </w:pPr>
            <w:r w:rsidRPr="00D65727">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E844B01" w14:textId="77777777" w:rsidR="00D65727" w:rsidRPr="00D65727" w:rsidRDefault="00D65727" w:rsidP="00D65727">
            <w:pPr>
              <w:jc w:val="center"/>
              <w:rPr>
                <w:b/>
                <w:bCs/>
                <w:lang w:val="hr-HR"/>
              </w:rPr>
            </w:pPr>
            <w:r w:rsidRPr="00D65727">
              <w:rPr>
                <w:b/>
                <w:bCs/>
                <w:lang w:val="hr-HR"/>
              </w:rPr>
              <w:t>%</w:t>
            </w:r>
          </w:p>
        </w:tc>
      </w:tr>
      <w:tr w:rsidR="00D65727" w:rsidRPr="00D65727" w14:paraId="1C42A3C3" w14:textId="77777777" w:rsidTr="005D3272">
        <w:trPr>
          <w:trHeight w:val="26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2EF287" w14:textId="77777777" w:rsidR="00D65727" w:rsidRPr="00D65727" w:rsidRDefault="00D65727" w:rsidP="00D65727">
            <w:pPr>
              <w:rPr>
                <w:b/>
                <w:bCs/>
                <w:lang w:val="hr-HR"/>
              </w:rPr>
            </w:pPr>
            <w:r w:rsidRPr="00D65727">
              <w:rPr>
                <w:b/>
                <w:bCs/>
                <w:lang w:val="hr-HR"/>
              </w:rPr>
              <w:t>Program 4005</w:t>
            </w:r>
          </w:p>
        </w:tc>
        <w:tc>
          <w:tcPr>
            <w:tcW w:w="4295" w:type="dxa"/>
            <w:tcBorders>
              <w:top w:val="nil"/>
              <w:left w:val="nil"/>
              <w:bottom w:val="single" w:sz="4" w:space="0" w:color="auto"/>
              <w:right w:val="single" w:sz="4" w:space="0" w:color="auto"/>
            </w:tcBorders>
            <w:shd w:val="clear" w:color="auto" w:fill="auto"/>
            <w:noWrap/>
            <w:vAlign w:val="bottom"/>
            <w:hideMark/>
          </w:tcPr>
          <w:p w14:paraId="0C1AE9E8" w14:textId="77777777" w:rsidR="00D65727" w:rsidRPr="00D65727" w:rsidRDefault="00D65727" w:rsidP="00D65727">
            <w:pPr>
              <w:rPr>
                <w:b/>
                <w:bCs/>
                <w:lang w:val="hr-HR"/>
              </w:rPr>
            </w:pPr>
            <w:r w:rsidRPr="00D65727">
              <w:rPr>
                <w:b/>
                <w:bCs/>
                <w:lang w:val="hr-HR"/>
              </w:rPr>
              <w:t>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7F8C19FB" w14:textId="77777777" w:rsidR="00D65727" w:rsidRPr="00D65727" w:rsidRDefault="00D65727" w:rsidP="00D65727">
            <w:pPr>
              <w:jc w:val="right"/>
              <w:rPr>
                <w:b/>
                <w:bCs/>
                <w:lang w:val="hr-HR"/>
              </w:rPr>
            </w:pPr>
            <w:r w:rsidRPr="00D65727">
              <w:rPr>
                <w:b/>
                <w:bCs/>
                <w:lang w:val="hr-HR"/>
              </w:rPr>
              <w:t>4.230.342,53</w:t>
            </w:r>
          </w:p>
        </w:tc>
        <w:tc>
          <w:tcPr>
            <w:tcW w:w="1650" w:type="dxa"/>
            <w:tcBorders>
              <w:top w:val="nil"/>
              <w:left w:val="nil"/>
              <w:bottom w:val="single" w:sz="4" w:space="0" w:color="auto"/>
              <w:right w:val="single" w:sz="4" w:space="0" w:color="auto"/>
            </w:tcBorders>
            <w:shd w:val="clear" w:color="auto" w:fill="auto"/>
            <w:noWrap/>
            <w:vAlign w:val="bottom"/>
            <w:hideMark/>
          </w:tcPr>
          <w:p w14:paraId="3CCDB4EF" w14:textId="77777777" w:rsidR="00D65727" w:rsidRPr="00D65727" w:rsidRDefault="00D65727" w:rsidP="00D65727">
            <w:pPr>
              <w:jc w:val="right"/>
              <w:rPr>
                <w:b/>
                <w:bCs/>
                <w:lang w:val="hr-HR"/>
              </w:rPr>
            </w:pPr>
            <w:r w:rsidRPr="00D65727">
              <w:rPr>
                <w:b/>
                <w:bCs/>
                <w:lang w:val="hr-HR"/>
              </w:rPr>
              <w:t>4.227.005,60</w:t>
            </w:r>
          </w:p>
        </w:tc>
        <w:tc>
          <w:tcPr>
            <w:tcW w:w="766" w:type="dxa"/>
            <w:tcBorders>
              <w:top w:val="nil"/>
              <w:left w:val="nil"/>
              <w:bottom w:val="single" w:sz="4" w:space="0" w:color="auto"/>
              <w:right w:val="single" w:sz="4" w:space="0" w:color="auto"/>
            </w:tcBorders>
            <w:shd w:val="clear" w:color="auto" w:fill="auto"/>
            <w:noWrap/>
            <w:vAlign w:val="bottom"/>
            <w:hideMark/>
          </w:tcPr>
          <w:p w14:paraId="3AA30D51" w14:textId="77777777" w:rsidR="00D65727" w:rsidRPr="00D65727" w:rsidRDefault="00D65727" w:rsidP="00D65727">
            <w:pPr>
              <w:jc w:val="right"/>
              <w:rPr>
                <w:b/>
                <w:bCs/>
                <w:lang w:val="hr-HR"/>
              </w:rPr>
            </w:pPr>
            <w:r w:rsidRPr="00D65727">
              <w:rPr>
                <w:b/>
                <w:bCs/>
                <w:lang w:val="hr-HR"/>
              </w:rPr>
              <w:t>99,92</w:t>
            </w:r>
          </w:p>
        </w:tc>
      </w:tr>
      <w:tr w:rsidR="00D65727" w:rsidRPr="00D65727" w14:paraId="42BCAECF" w14:textId="77777777" w:rsidTr="005D3272">
        <w:trPr>
          <w:trHeight w:val="26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912052" w14:textId="77777777" w:rsidR="00D65727" w:rsidRPr="00D65727" w:rsidRDefault="00D65727" w:rsidP="00D65727">
            <w:pPr>
              <w:rPr>
                <w:lang w:val="hr-HR"/>
              </w:rPr>
            </w:pPr>
            <w:r w:rsidRPr="00D65727">
              <w:rPr>
                <w:lang w:val="hr-HR"/>
              </w:rPr>
              <w:t>Aktivnost A405001</w:t>
            </w:r>
          </w:p>
        </w:tc>
        <w:tc>
          <w:tcPr>
            <w:tcW w:w="4295" w:type="dxa"/>
            <w:tcBorders>
              <w:top w:val="nil"/>
              <w:left w:val="nil"/>
              <w:bottom w:val="single" w:sz="4" w:space="0" w:color="auto"/>
              <w:right w:val="single" w:sz="4" w:space="0" w:color="auto"/>
            </w:tcBorders>
            <w:shd w:val="clear" w:color="auto" w:fill="auto"/>
            <w:noWrap/>
            <w:vAlign w:val="bottom"/>
            <w:hideMark/>
          </w:tcPr>
          <w:p w14:paraId="3191B146" w14:textId="77777777" w:rsidR="00D65727" w:rsidRPr="00D65727" w:rsidRDefault="00D65727" w:rsidP="00D65727">
            <w:pPr>
              <w:rPr>
                <w:lang w:val="hr-HR"/>
              </w:rPr>
            </w:pPr>
            <w:r w:rsidRPr="00D65727">
              <w:rPr>
                <w:lang w:val="hr-HR"/>
              </w:rPr>
              <w:t>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3D4A88D8" w14:textId="77777777" w:rsidR="00D65727" w:rsidRPr="00D65727" w:rsidRDefault="00D65727" w:rsidP="00D65727">
            <w:pPr>
              <w:jc w:val="right"/>
              <w:rPr>
                <w:lang w:val="hr-HR"/>
              </w:rPr>
            </w:pPr>
            <w:r w:rsidRPr="00D65727">
              <w:rPr>
                <w:lang w:val="hr-HR"/>
              </w:rPr>
              <w:t>33.891,00</w:t>
            </w:r>
          </w:p>
        </w:tc>
        <w:tc>
          <w:tcPr>
            <w:tcW w:w="1650" w:type="dxa"/>
            <w:tcBorders>
              <w:top w:val="nil"/>
              <w:left w:val="nil"/>
              <w:bottom w:val="single" w:sz="4" w:space="0" w:color="auto"/>
              <w:right w:val="single" w:sz="4" w:space="0" w:color="auto"/>
            </w:tcBorders>
            <w:shd w:val="clear" w:color="auto" w:fill="auto"/>
            <w:noWrap/>
            <w:vAlign w:val="bottom"/>
            <w:hideMark/>
          </w:tcPr>
          <w:p w14:paraId="6F70AC12" w14:textId="77777777" w:rsidR="00D65727" w:rsidRPr="00D65727" w:rsidRDefault="00D65727" w:rsidP="00D65727">
            <w:pPr>
              <w:jc w:val="right"/>
              <w:rPr>
                <w:lang w:val="hr-HR"/>
              </w:rPr>
            </w:pPr>
            <w:r w:rsidRPr="00D65727">
              <w:rPr>
                <w:lang w:val="hr-HR"/>
              </w:rPr>
              <w:t>33.891,00</w:t>
            </w:r>
          </w:p>
        </w:tc>
        <w:tc>
          <w:tcPr>
            <w:tcW w:w="766" w:type="dxa"/>
            <w:tcBorders>
              <w:top w:val="nil"/>
              <w:left w:val="nil"/>
              <w:bottom w:val="single" w:sz="4" w:space="0" w:color="auto"/>
              <w:right w:val="single" w:sz="4" w:space="0" w:color="auto"/>
            </w:tcBorders>
            <w:shd w:val="clear" w:color="auto" w:fill="auto"/>
            <w:noWrap/>
            <w:vAlign w:val="bottom"/>
            <w:hideMark/>
          </w:tcPr>
          <w:p w14:paraId="50861411" w14:textId="77777777" w:rsidR="00D65727" w:rsidRPr="00D65727" w:rsidRDefault="00D65727" w:rsidP="00D65727">
            <w:pPr>
              <w:jc w:val="right"/>
              <w:rPr>
                <w:lang w:val="hr-HR"/>
              </w:rPr>
            </w:pPr>
            <w:r w:rsidRPr="00D65727">
              <w:rPr>
                <w:lang w:val="hr-HR"/>
              </w:rPr>
              <w:t>100,00</w:t>
            </w:r>
          </w:p>
        </w:tc>
      </w:tr>
      <w:tr w:rsidR="00D65727" w:rsidRPr="00D65727" w14:paraId="43A6EC86" w14:textId="77777777" w:rsidTr="005D3272">
        <w:trPr>
          <w:trHeight w:val="26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8B24D9" w14:textId="77777777" w:rsidR="00D65727" w:rsidRPr="00D65727" w:rsidRDefault="00D65727" w:rsidP="00D65727">
            <w:pPr>
              <w:rPr>
                <w:lang w:val="hr-HR"/>
              </w:rPr>
            </w:pPr>
            <w:r w:rsidRPr="00D65727">
              <w:rPr>
                <w:lang w:val="hr-HR"/>
              </w:rPr>
              <w:t>Aktivnost A405002</w:t>
            </w:r>
          </w:p>
        </w:tc>
        <w:tc>
          <w:tcPr>
            <w:tcW w:w="4295" w:type="dxa"/>
            <w:tcBorders>
              <w:top w:val="nil"/>
              <w:left w:val="nil"/>
              <w:bottom w:val="single" w:sz="4" w:space="0" w:color="auto"/>
              <w:right w:val="single" w:sz="4" w:space="0" w:color="auto"/>
            </w:tcBorders>
            <w:shd w:val="clear" w:color="auto" w:fill="auto"/>
            <w:noWrap/>
            <w:vAlign w:val="bottom"/>
            <w:hideMark/>
          </w:tcPr>
          <w:p w14:paraId="04117705" w14:textId="77777777" w:rsidR="00D65727" w:rsidRPr="00D65727" w:rsidRDefault="00D65727" w:rsidP="00D65727">
            <w:pPr>
              <w:rPr>
                <w:lang w:val="hr-HR"/>
              </w:rPr>
            </w:pPr>
            <w:r w:rsidRPr="00D65727">
              <w:rPr>
                <w:lang w:val="hr-HR"/>
              </w:rPr>
              <w:t>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2D0FBAA8" w14:textId="77777777" w:rsidR="00D65727" w:rsidRPr="00D65727" w:rsidRDefault="00D65727" w:rsidP="00D65727">
            <w:pPr>
              <w:jc w:val="right"/>
              <w:rPr>
                <w:lang w:val="hr-HR"/>
              </w:rPr>
            </w:pPr>
            <w:r w:rsidRPr="00D65727">
              <w:rPr>
                <w:lang w:val="hr-HR"/>
              </w:rPr>
              <w:t>3.012.758,25</w:t>
            </w:r>
          </w:p>
        </w:tc>
        <w:tc>
          <w:tcPr>
            <w:tcW w:w="1650" w:type="dxa"/>
            <w:tcBorders>
              <w:top w:val="nil"/>
              <w:left w:val="nil"/>
              <w:bottom w:val="single" w:sz="4" w:space="0" w:color="auto"/>
              <w:right w:val="single" w:sz="4" w:space="0" w:color="auto"/>
            </w:tcBorders>
            <w:shd w:val="clear" w:color="auto" w:fill="auto"/>
            <w:noWrap/>
            <w:vAlign w:val="bottom"/>
            <w:hideMark/>
          </w:tcPr>
          <w:p w14:paraId="4F788F94" w14:textId="77777777" w:rsidR="00D65727" w:rsidRPr="00D65727" w:rsidRDefault="00D65727" w:rsidP="00D65727">
            <w:pPr>
              <w:jc w:val="right"/>
              <w:rPr>
                <w:lang w:val="hr-HR"/>
              </w:rPr>
            </w:pPr>
            <w:r w:rsidRPr="00D65727">
              <w:rPr>
                <w:lang w:val="hr-HR"/>
              </w:rPr>
              <w:t>3.012.738,17</w:t>
            </w:r>
          </w:p>
        </w:tc>
        <w:tc>
          <w:tcPr>
            <w:tcW w:w="766" w:type="dxa"/>
            <w:tcBorders>
              <w:top w:val="nil"/>
              <w:left w:val="nil"/>
              <w:bottom w:val="single" w:sz="4" w:space="0" w:color="auto"/>
              <w:right w:val="single" w:sz="4" w:space="0" w:color="auto"/>
            </w:tcBorders>
            <w:shd w:val="clear" w:color="auto" w:fill="auto"/>
            <w:noWrap/>
            <w:vAlign w:val="bottom"/>
            <w:hideMark/>
          </w:tcPr>
          <w:p w14:paraId="5F2904B8" w14:textId="77777777" w:rsidR="00D65727" w:rsidRPr="00D65727" w:rsidRDefault="00D65727" w:rsidP="00D65727">
            <w:pPr>
              <w:jc w:val="right"/>
              <w:rPr>
                <w:lang w:val="hr-HR"/>
              </w:rPr>
            </w:pPr>
            <w:r w:rsidRPr="00D65727">
              <w:rPr>
                <w:lang w:val="hr-HR"/>
              </w:rPr>
              <w:t>100,00</w:t>
            </w:r>
          </w:p>
        </w:tc>
      </w:tr>
      <w:tr w:rsidR="00D65727" w:rsidRPr="00D65727" w14:paraId="06B8D1C3" w14:textId="77777777" w:rsidTr="005D3272">
        <w:trPr>
          <w:trHeight w:val="26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5CC96CF" w14:textId="77777777" w:rsidR="00D65727" w:rsidRPr="00D65727" w:rsidRDefault="00D65727" w:rsidP="00D65727">
            <w:pPr>
              <w:rPr>
                <w:lang w:val="hr-HR"/>
              </w:rPr>
            </w:pPr>
            <w:r w:rsidRPr="00D65727">
              <w:rPr>
                <w:lang w:val="hr-HR"/>
              </w:rPr>
              <w:t>Aktivnost A405003</w:t>
            </w:r>
          </w:p>
        </w:tc>
        <w:tc>
          <w:tcPr>
            <w:tcW w:w="4295" w:type="dxa"/>
            <w:tcBorders>
              <w:top w:val="nil"/>
              <w:left w:val="nil"/>
              <w:bottom w:val="single" w:sz="4" w:space="0" w:color="auto"/>
              <w:right w:val="single" w:sz="4" w:space="0" w:color="auto"/>
            </w:tcBorders>
            <w:shd w:val="clear" w:color="auto" w:fill="auto"/>
            <w:noWrap/>
            <w:vAlign w:val="bottom"/>
            <w:hideMark/>
          </w:tcPr>
          <w:p w14:paraId="44C28400" w14:textId="77777777" w:rsidR="00D65727" w:rsidRPr="00D65727" w:rsidRDefault="00D65727" w:rsidP="00D65727">
            <w:pPr>
              <w:rPr>
                <w:lang w:val="hr-HR"/>
              </w:rPr>
            </w:pPr>
            <w:r w:rsidRPr="00D65727">
              <w:rPr>
                <w:lang w:val="hr-HR"/>
              </w:rPr>
              <w:t>Financiranje Pula usluge i upravljanje</w:t>
            </w:r>
          </w:p>
        </w:tc>
        <w:tc>
          <w:tcPr>
            <w:tcW w:w="1428" w:type="dxa"/>
            <w:tcBorders>
              <w:top w:val="nil"/>
              <w:left w:val="nil"/>
              <w:bottom w:val="single" w:sz="4" w:space="0" w:color="auto"/>
              <w:right w:val="single" w:sz="4" w:space="0" w:color="auto"/>
            </w:tcBorders>
            <w:shd w:val="clear" w:color="auto" w:fill="auto"/>
            <w:noWrap/>
            <w:vAlign w:val="bottom"/>
            <w:hideMark/>
          </w:tcPr>
          <w:p w14:paraId="754ED721" w14:textId="77777777" w:rsidR="00D65727" w:rsidRPr="00D65727" w:rsidRDefault="00D65727" w:rsidP="00D65727">
            <w:pPr>
              <w:jc w:val="right"/>
              <w:rPr>
                <w:lang w:val="hr-HR"/>
              </w:rPr>
            </w:pPr>
            <w:r w:rsidRPr="00D65727">
              <w:rPr>
                <w:lang w:val="hr-HR"/>
              </w:rPr>
              <w:t>1.173.693,28</w:t>
            </w:r>
          </w:p>
        </w:tc>
        <w:tc>
          <w:tcPr>
            <w:tcW w:w="1650" w:type="dxa"/>
            <w:tcBorders>
              <w:top w:val="nil"/>
              <w:left w:val="nil"/>
              <w:bottom w:val="single" w:sz="4" w:space="0" w:color="auto"/>
              <w:right w:val="single" w:sz="4" w:space="0" w:color="auto"/>
            </w:tcBorders>
            <w:shd w:val="clear" w:color="auto" w:fill="auto"/>
            <w:noWrap/>
            <w:vAlign w:val="bottom"/>
            <w:hideMark/>
          </w:tcPr>
          <w:p w14:paraId="6C9FF2BD" w14:textId="77777777" w:rsidR="00D65727" w:rsidRPr="00D65727" w:rsidRDefault="00D65727" w:rsidP="00D65727">
            <w:pPr>
              <w:jc w:val="right"/>
              <w:rPr>
                <w:lang w:val="hr-HR"/>
              </w:rPr>
            </w:pPr>
            <w:r w:rsidRPr="00D65727">
              <w:rPr>
                <w:lang w:val="hr-HR"/>
              </w:rPr>
              <w:t>1.170.376,43</w:t>
            </w:r>
          </w:p>
        </w:tc>
        <w:tc>
          <w:tcPr>
            <w:tcW w:w="766" w:type="dxa"/>
            <w:tcBorders>
              <w:top w:val="nil"/>
              <w:left w:val="nil"/>
              <w:bottom w:val="single" w:sz="4" w:space="0" w:color="auto"/>
              <w:right w:val="single" w:sz="4" w:space="0" w:color="auto"/>
            </w:tcBorders>
            <w:shd w:val="clear" w:color="auto" w:fill="auto"/>
            <w:noWrap/>
            <w:vAlign w:val="bottom"/>
            <w:hideMark/>
          </w:tcPr>
          <w:p w14:paraId="4F303046" w14:textId="77777777" w:rsidR="00D65727" w:rsidRPr="00D65727" w:rsidRDefault="00D65727" w:rsidP="00D65727">
            <w:pPr>
              <w:jc w:val="right"/>
              <w:rPr>
                <w:lang w:val="hr-HR"/>
              </w:rPr>
            </w:pPr>
            <w:r w:rsidRPr="00D65727">
              <w:rPr>
                <w:lang w:val="hr-HR"/>
              </w:rPr>
              <w:t>99,72</w:t>
            </w:r>
          </w:p>
        </w:tc>
      </w:tr>
      <w:tr w:rsidR="00D65727" w:rsidRPr="00D65727" w14:paraId="4B44F3CF" w14:textId="77777777" w:rsidTr="005D3272">
        <w:trPr>
          <w:trHeight w:val="264"/>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53E1A1" w14:textId="77777777" w:rsidR="00D65727" w:rsidRPr="00D65727" w:rsidRDefault="00D65727" w:rsidP="00D65727">
            <w:pPr>
              <w:rPr>
                <w:lang w:val="hr-HR"/>
              </w:rPr>
            </w:pPr>
            <w:r w:rsidRPr="00D65727">
              <w:rPr>
                <w:lang w:val="hr-HR"/>
              </w:rPr>
              <w:t>Aktivnost A405004</w:t>
            </w:r>
          </w:p>
        </w:tc>
        <w:tc>
          <w:tcPr>
            <w:tcW w:w="4295" w:type="dxa"/>
            <w:tcBorders>
              <w:top w:val="nil"/>
              <w:left w:val="nil"/>
              <w:bottom w:val="single" w:sz="4" w:space="0" w:color="auto"/>
              <w:right w:val="single" w:sz="4" w:space="0" w:color="auto"/>
            </w:tcBorders>
            <w:shd w:val="clear" w:color="auto" w:fill="auto"/>
            <w:noWrap/>
            <w:vAlign w:val="bottom"/>
            <w:hideMark/>
          </w:tcPr>
          <w:p w14:paraId="5C03DBBE" w14:textId="77777777" w:rsidR="00D65727" w:rsidRPr="00D65727" w:rsidRDefault="00D65727" w:rsidP="00D65727">
            <w:pPr>
              <w:rPr>
                <w:lang w:val="hr-HR"/>
              </w:rPr>
            </w:pPr>
            <w:r w:rsidRPr="00D65727">
              <w:rPr>
                <w:lang w:val="hr-HR"/>
              </w:rPr>
              <w:t>Zaklada za sport</w:t>
            </w:r>
          </w:p>
        </w:tc>
        <w:tc>
          <w:tcPr>
            <w:tcW w:w="1428" w:type="dxa"/>
            <w:tcBorders>
              <w:top w:val="nil"/>
              <w:left w:val="nil"/>
              <w:bottom w:val="single" w:sz="4" w:space="0" w:color="auto"/>
              <w:right w:val="single" w:sz="4" w:space="0" w:color="auto"/>
            </w:tcBorders>
            <w:shd w:val="clear" w:color="auto" w:fill="auto"/>
            <w:noWrap/>
            <w:vAlign w:val="bottom"/>
            <w:hideMark/>
          </w:tcPr>
          <w:p w14:paraId="1B11E46A" w14:textId="77777777" w:rsidR="00D65727" w:rsidRPr="00D65727" w:rsidRDefault="00D65727" w:rsidP="00D65727">
            <w:pPr>
              <w:jc w:val="right"/>
              <w:rPr>
                <w:lang w:val="hr-HR"/>
              </w:rPr>
            </w:pPr>
            <w:r w:rsidRPr="00D65727">
              <w:rPr>
                <w:lang w:val="hr-HR"/>
              </w:rPr>
              <w:t>10.000,00</w:t>
            </w:r>
          </w:p>
        </w:tc>
        <w:tc>
          <w:tcPr>
            <w:tcW w:w="1650" w:type="dxa"/>
            <w:tcBorders>
              <w:top w:val="nil"/>
              <w:left w:val="nil"/>
              <w:bottom w:val="single" w:sz="4" w:space="0" w:color="auto"/>
              <w:right w:val="single" w:sz="4" w:space="0" w:color="auto"/>
            </w:tcBorders>
            <w:shd w:val="clear" w:color="auto" w:fill="auto"/>
            <w:noWrap/>
            <w:vAlign w:val="bottom"/>
            <w:hideMark/>
          </w:tcPr>
          <w:p w14:paraId="18746890" w14:textId="77777777" w:rsidR="00D65727" w:rsidRPr="00D65727" w:rsidRDefault="00D65727" w:rsidP="00D65727">
            <w:pPr>
              <w:jc w:val="right"/>
              <w:rPr>
                <w:lang w:val="hr-HR"/>
              </w:rPr>
            </w:pPr>
            <w:r w:rsidRPr="00D65727">
              <w:rPr>
                <w:lang w:val="hr-HR"/>
              </w:rPr>
              <w:t>10.000,00</w:t>
            </w:r>
          </w:p>
        </w:tc>
        <w:tc>
          <w:tcPr>
            <w:tcW w:w="766" w:type="dxa"/>
            <w:tcBorders>
              <w:top w:val="nil"/>
              <w:left w:val="nil"/>
              <w:bottom w:val="single" w:sz="4" w:space="0" w:color="auto"/>
              <w:right w:val="single" w:sz="4" w:space="0" w:color="auto"/>
            </w:tcBorders>
            <w:shd w:val="clear" w:color="auto" w:fill="auto"/>
            <w:noWrap/>
            <w:vAlign w:val="bottom"/>
            <w:hideMark/>
          </w:tcPr>
          <w:p w14:paraId="44DC1CAD" w14:textId="77777777" w:rsidR="00D65727" w:rsidRPr="00D65727" w:rsidRDefault="00D65727" w:rsidP="00D65727">
            <w:pPr>
              <w:jc w:val="right"/>
              <w:rPr>
                <w:lang w:val="hr-HR"/>
              </w:rPr>
            </w:pPr>
            <w:r w:rsidRPr="00D65727">
              <w:rPr>
                <w:lang w:val="hr-HR"/>
              </w:rPr>
              <w:t>100,00</w:t>
            </w:r>
          </w:p>
        </w:tc>
      </w:tr>
    </w:tbl>
    <w:p w14:paraId="3F41591C" w14:textId="77777777" w:rsidR="00AD5A53" w:rsidRDefault="00AD5A53" w:rsidP="00FE731C">
      <w:pPr>
        <w:pStyle w:val="Uvuenotijeloteksta"/>
        <w:ind w:left="426" w:firstLine="283"/>
        <w:rPr>
          <w:i w:val="0"/>
          <w:noProof/>
          <w:sz w:val="24"/>
          <w:szCs w:val="24"/>
          <w:lang w:val="hr-HR"/>
        </w:rPr>
      </w:pPr>
    </w:p>
    <w:p w14:paraId="2251FE0D" w14:textId="1C6DE6F0" w:rsidR="00FE731C" w:rsidRPr="00C14CB5" w:rsidRDefault="00FE731C" w:rsidP="00FE731C">
      <w:pPr>
        <w:pStyle w:val="Uvuenotijeloteksta"/>
        <w:ind w:left="426" w:firstLine="283"/>
        <w:rPr>
          <w:i w:val="0"/>
          <w:noProof/>
          <w:sz w:val="24"/>
          <w:szCs w:val="24"/>
          <w:lang w:val="hr-HR"/>
        </w:rPr>
      </w:pPr>
      <w:r w:rsidRPr="00C14CB5">
        <w:rPr>
          <w:i w:val="0"/>
          <w:noProof/>
          <w:sz w:val="24"/>
          <w:szCs w:val="24"/>
          <w:lang w:val="hr-HR"/>
        </w:rPr>
        <w:t>PROGRAM TEHNIČKA KULTURA</w:t>
      </w:r>
    </w:p>
    <w:p w14:paraId="3E8BF6EA" w14:textId="77777777" w:rsidR="00FE731C" w:rsidRPr="00C14CB5" w:rsidRDefault="00FE731C" w:rsidP="00FE731C">
      <w:pPr>
        <w:pStyle w:val="BodyTextuvlaka3"/>
        <w:ind w:firstLine="708"/>
        <w:rPr>
          <w:noProof/>
        </w:rPr>
      </w:pPr>
    </w:p>
    <w:p w14:paraId="1A8C3FB5" w14:textId="719AB58F" w:rsidR="00FE731C" w:rsidRPr="00C14CB5" w:rsidRDefault="00FE731C" w:rsidP="00FE731C">
      <w:pPr>
        <w:pStyle w:val="BodyTextuvlaka3"/>
        <w:ind w:firstLine="708"/>
        <w:rPr>
          <w:noProof/>
        </w:rPr>
      </w:pPr>
      <w:r w:rsidRPr="00C14CB5">
        <w:rPr>
          <w:noProof/>
        </w:rPr>
        <w:t xml:space="preserve">Djelatnost tehničke kulture u gradu Puli provode udruge članice Zajednice tehničke kulture Pula i sama Zajednica. Zadaća je stručne službe Zajednice usklađivanje i organiziranje aktivnosti svih udruga i programa tehničke kulture na području </w:t>
      </w:r>
      <w:r w:rsidR="00540E21">
        <w:rPr>
          <w:noProof/>
        </w:rPr>
        <w:t>G</w:t>
      </w:r>
      <w:r w:rsidRPr="00C14CB5">
        <w:rPr>
          <w:noProof/>
        </w:rPr>
        <w:t>rada te vođenje financijsko - računovodstvenih i administrativno - tehničkih poslova za udružene članice.</w:t>
      </w:r>
    </w:p>
    <w:p w14:paraId="1174CE49" w14:textId="77777777" w:rsidR="00FE731C" w:rsidRPr="00C14CB5" w:rsidRDefault="00FE731C" w:rsidP="00FE731C">
      <w:pPr>
        <w:pStyle w:val="BodyTextuvlaka3"/>
        <w:ind w:firstLine="708"/>
        <w:rPr>
          <w:noProof/>
        </w:rPr>
      </w:pPr>
      <w:r w:rsidRPr="00C14CB5">
        <w:rPr>
          <w:noProof/>
        </w:rPr>
        <w:t>Opći cilj je osiguravanje uvjeta za tehničko stvaralaštvo, osobito djece i mladeži u svim segmentima tehničke kulture.</w:t>
      </w:r>
    </w:p>
    <w:p w14:paraId="491A7D97" w14:textId="77777777" w:rsidR="00FE731C" w:rsidRPr="00C14CB5" w:rsidRDefault="00FE731C" w:rsidP="00FE731C">
      <w:pPr>
        <w:pStyle w:val="Tijeloteksta"/>
        <w:ind w:firstLine="708"/>
        <w:rPr>
          <w:noProof/>
          <w:sz w:val="24"/>
          <w:szCs w:val="24"/>
          <w:lang w:val="hr-HR"/>
        </w:rPr>
      </w:pPr>
      <w:r w:rsidRPr="00C14CB5">
        <w:rPr>
          <w:noProof/>
          <w:sz w:val="24"/>
          <w:szCs w:val="24"/>
          <w:lang w:val="hr-HR"/>
        </w:rPr>
        <w:t>Posebni cilj je osigurati redovan rad Zajednice tehničke kulture Pula, a ujedno i svih udruga članica Zajednice kao i objekata neophodnih za redovne djelatnosti tehničke kulture.</w:t>
      </w:r>
    </w:p>
    <w:p w14:paraId="1850F71B" w14:textId="77777777" w:rsidR="00FE731C" w:rsidRPr="00C14CB5" w:rsidRDefault="00FE731C" w:rsidP="00FE731C">
      <w:pPr>
        <w:pStyle w:val="Uvuenotijeloteksta"/>
        <w:ind w:firstLine="709"/>
        <w:jc w:val="both"/>
        <w:rPr>
          <w:i w:val="0"/>
          <w:noProof/>
          <w:sz w:val="24"/>
          <w:szCs w:val="24"/>
          <w:lang w:val="hr-HR"/>
        </w:rPr>
      </w:pPr>
    </w:p>
    <w:p w14:paraId="752473D6" w14:textId="77777777" w:rsidR="00FE731C" w:rsidRPr="00C14CB5" w:rsidRDefault="00FE731C" w:rsidP="00FE731C">
      <w:pPr>
        <w:pStyle w:val="Uvuenotijeloteksta"/>
        <w:ind w:firstLine="708"/>
        <w:jc w:val="both"/>
        <w:rPr>
          <w:i w:val="0"/>
          <w:noProof/>
          <w:sz w:val="24"/>
          <w:szCs w:val="24"/>
          <w:lang w:val="hr-HR"/>
        </w:rPr>
      </w:pPr>
      <w:r w:rsidRPr="00C14CB5">
        <w:rPr>
          <w:i w:val="0"/>
          <w:noProof/>
          <w:sz w:val="24"/>
          <w:szCs w:val="24"/>
          <w:lang w:val="hr-HR"/>
        </w:rPr>
        <w:t xml:space="preserve">Pokazatelji uspješnosti: redovito odvijanje programa Zajednice tehničke kulture Pula i njezinih članica. </w:t>
      </w:r>
    </w:p>
    <w:p w14:paraId="127CDF51" w14:textId="77777777" w:rsidR="00FE731C" w:rsidRPr="00C14CB5" w:rsidRDefault="00FE731C" w:rsidP="00FE731C">
      <w:pPr>
        <w:pStyle w:val="Uvuenotijeloteksta"/>
        <w:jc w:val="both"/>
        <w:rPr>
          <w:i w:val="0"/>
          <w:noProof/>
          <w:sz w:val="24"/>
          <w:lang w:val="hr-HR"/>
        </w:rPr>
      </w:pPr>
    </w:p>
    <w:p w14:paraId="5B8FE298" w14:textId="3C3DBEE6" w:rsidR="00FE731C" w:rsidRPr="00C14CB5" w:rsidRDefault="00FE731C" w:rsidP="00FE731C">
      <w:pPr>
        <w:pStyle w:val="Uvuenotijeloteksta"/>
        <w:jc w:val="both"/>
        <w:rPr>
          <w:i w:val="0"/>
          <w:noProof/>
          <w:sz w:val="24"/>
          <w:lang w:val="hr-HR"/>
        </w:rPr>
      </w:pPr>
      <w:r w:rsidRPr="00C14CB5">
        <w:rPr>
          <w:i w:val="0"/>
          <w:noProof/>
          <w:sz w:val="24"/>
          <w:lang w:val="hr-HR"/>
        </w:rPr>
        <w:t xml:space="preserve">Program Tehnička kultura; rashodi za izvršenje programa planirani su u iznosu od </w:t>
      </w:r>
      <w:r w:rsidR="00EB3C6F">
        <w:rPr>
          <w:i w:val="0"/>
          <w:iCs/>
          <w:sz w:val="24"/>
          <w:szCs w:val="24"/>
          <w:lang w:val="hr-HR"/>
        </w:rPr>
        <w:t>73.931,50</w:t>
      </w:r>
      <w:r w:rsidRPr="00C14CB5">
        <w:rPr>
          <w:i w:val="0"/>
          <w:iCs/>
          <w:sz w:val="24"/>
          <w:szCs w:val="24"/>
          <w:lang w:val="hr-HR"/>
        </w:rPr>
        <w:t xml:space="preserve"> </w:t>
      </w:r>
      <w:r w:rsidRPr="00C14CB5">
        <w:rPr>
          <w:i w:val="0"/>
          <w:iCs/>
          <w:noProof/>
          <w:sz w:val="24"/>
          <w:lang w:val="hr-HR"/>
        </w:rPr>
        <w:t>EUR</w:t>
      </w:r>
      <w:r w:rsidRPr="00C14CB5">
        <w:rPr>
          <w:i w:val="0"/>
          <w:noProof/>
          <w:sz w:val="24"/>
          <w:lang w:val="hr-HR"/>
        </w:rPr>
        <w:t xml:space="preserve">, a izvršeni u iznosu od </w:t>
      </w:r>
      <w:r w:rsidR="00EB3C6F">
        <w:rPr>
          <w:i w:val="0"/>
          <w:noProof/>
          <w:sz w:val="24"/>
          <w:lang w:val="hr-HR"/>
        </w:rPr>
        <w:t>73.931,50</w:t>
      </w:r>
      <w:r w:rsidRPr="00C14CB5">
        <w:rPr>
          <w:i w:val="0"/>
          <w:noProof/>
          <w:sz w:val="24"/>
          <w:lang w:val="hr-HR"/>
        </w:rPr>
        <w:t xml:space="preserve"> EUR ili </w:t>
      </w:r>
      <w:r>
        <w:rPr>
          <w:i w:val="0"/>
          <w:noProof/>
          <w:sz w:val="24"/>
          <w:lang w:val="hr-HR"/>
        </w:rPr>
        <w:t>100,00</w:t>
      </w:r>
      <w:r w:rsidRPr="00C14CB5">
        <w:rPr>
          <w:i w:val="0"/>
          <w:noProof/>
          <w:sz w:val="24"/>
          <w:lang w:val="hr-HR"/>
        </w:rPr>
        <w:t>% u odnosu na plan. U okviru programa planirana je jedna Aktivnost:</w:t>
      </w:r>
    </w:p>
    <w:p w14:paraId="39F4B597" w14:textId="77777777" w:rsidR="00FE731C" w:rsidRPr="00C14CB5" w:rsidRDefault="00FE731C" w:rsidP="00FE731C">
      <w:pPr>
        <w:ind w:firstLine="720"/>
        <w:jc w:val="both"/>
        <w:rPr>
          <w:i/>
          <w:noProof/>
          <w:sz w:val="24"/>
          <w:szCs w:val="24"/>
          <w:lang w:val="hr-HR"/>
        </w:rPr>
      </w:pPr>
    </w:p>
    <w:p w14:paraId="7BE7298F" w14:textId="05145F0F" w:rsidR="00FE731C" w:rsidRPr="00C14CB5" w:rsidRDefault="00FE731C" w:rsidP="00FE731C">
      <w:pPr>
        <w:ind w:firstLine="708"/>
        <w:jc w:val="both"/>
        <w:rPr>
          <w:noProof/>
          <w:sz w:val="24"/>
          <w:szCs w:val="24"/>
          <w:lang w:val="hr-HR"/>
        </w:rPr>
      </w:pPr>
      <w:r w:rsidRPr="00EB3C6F">
        <w:rPr>
          <w:iCs/>
          <w:noProof/>
          <w:sz w:val="24"/>
          <w:szCs w:val="24"/>
          <w:lang w:val="hr-HR"/>
        </w:rPr>
        <w:t xml:space="preserve">Aktivnost: Zajednica tehničke kulture; </w:t>
      </w:r>
      <w:r w:rsidR="00EB3C6F" w:rsidRPr="00EB3C6F">
        <w:rPr>
          <w:iCs/>
          <w:noProof/>
          <w:sz w:val="24"/>
          <w:lang w:val="hr-HR"/>
        </w:rPr>
        <w:t xml:space="preserve">planirani su u iznosu od </w:t>
      </w:r>
      <w:r w:rsidR="00EB3C6F" w:rsidRPr="00EB3C6F">
        <w:rPr>
          <w:iCs/>
          <w:sz w:val="24"/>
          <w:szCs w:val="24"/>
          <w:lang w:val="hr-HR"/>
        </w:rPr>
        <w:t xml:space="preserve">73.931,50 </w:t>
      </w:r>
      <w:r w:rsidR="00EB3C6F" w:rsidRPr="00EB3C6F">
        <w:rPr>
          <w:iCs/>
          <w:noProof/>
          <w:sz w:val="24"/>
          <w:lang w:val="hr-HR"/>
        </w:rPr>
        <w:t>EUR, a izvršeni u iznosu od 73.931,50 EUR ili 100,00% u odnosu na plan</w:t>
      </w:r>
      <w:r w:rsidRPr="00EB3C6F">
        <w:rPr>
          <w:iCs/>
          <w:noProof/>
          <w:sz w:val="24"/>
          <w:szCs w:val="24"/>
          <w:lang w:val="hr-HR"/>
        </w:rPr>
        <w:t>, a odnose se na sufinanciranje programa udruga tehničke kulture i Zajednice tehničke kulture u što su pored sufinanciranja programa udruga</w:t>
      </w:r>
      <w:r w:rsidRPr="00C14CB5">
        <w:rPr>
          <w:noProof/>
          <w:sz w:val="24"/>
          <w:szCs w:val="24"/>
          <w:lang w:val="hr-HR"/>
        </w:rPr>
        <w:t xml:space="preserve"> tehničke kulture uključeni i rashodi za plaće i ostali rashodi za zaposlene u Zajednici, dio materijalnih troškova poslovanja, radionice za nadarene učenike, </w:t>
      </w:r>
      <w:r w:rsidRPr="00C14CB5">
        <w:rPr>
          <w:sz w:val="24"/>
          <w:szCs w:val="24"/>
          <w:lang w:val="hr-HR"/>
        </w:rPr>
        <w:t xml:space="preserve">Centar za popularizaciju znanosti i inovacija, </w:t>
      </w:r>
      <w:r w:rsidRPr="00C14CB5">
        <w:rPr>
          <w:noProof/>
          <w:sz w:val="24"/>
          <w:szCs w:val="24"/>
          <w:lang w:val="hr-HR"/>
        </w:rPr>
        <w:t>Programiranje za učenike osnovnih i srednjih škola, Festival znanosti.</w:t>
      </w:r>
    </w:p>
    <w:p w14:paraId="5FE0E255" w14:textId="77777777" w:rsidR="002B0173" w:rsidRPr="00C14CB5" w:rsidRDefault="00FE731C" w:rsidP="002B0173">
      <w:pPr>
        <w:tabs>
          <w:tab w:val="num" w:pos="360"/>
          <w:tab w:val="num" w:pos="709"/>
        </w:tabs>
        <w:jc w:val="both"/>
        <w:rPr>
          <w:rFonts w:eastAsiaTheme="minorHAnsi"/>
          <w:bCs/>
          <w:sz w:val="24"/>
          <w:szCs w:val="24"/>
          <w:lang w:val="hr-HR" w:eastAsia="en-US"/>
        </w:rPr>
      </w:pPr>
      <w:r w:rsidRPr="00C14CB5">
        <w:rPr>
          <w:spacing w:val="-4"/>
          <w:sz w:val="24"/>
          <w:szCs w:val="24"/>
          <w:lang w:val="hr-HR"/>
        </w:rPr>
        <w:tab/>
      </w:r>
      <w:r w:rsidRPr="00C14CB5">
        <w:rPr>
          <w:spacing w:val="-4"/>
          <w:sz w:val="24"/>
          <w:szCs w:val="24"/>
          <w:lang w:val="hr-HR"/>
        </w:rPr>
        <w:tab/>
      </w:r>
      <w:r w:rsidR="002B0173" w:rsidRPr="00C14CB5">
        <w:rPr>
          <w:sz w:val="24"/>
          <w:szCs w:val="24"/>
          <w:lang w:val="hr-HR"/>
        </w:rPr>
        <w:t>Udružene udruge koje su ostvarivale program javnih potreba Grada Pule u tehničkoj kulturi su:</w:t>
      </w:r>
      <w:r w:rsidR="002B0173" w:rsidRPr="00C14CB5">
        <w:rPr>
          <w:rFonts w:eastAsia="SimSun"/>
          <w:noProof/>
          <w:sz w:val="24"/>
          <w:szCs w:val="24"/>
          <w:lang w:val="hr-HR" w:eastAsia="zh-CN"/>
        </w:rPr>
        <w:t xml:space="preserve"> </w:t>
      </w:r>
      <w:r w:rsidR="002B0173" w:rsidRPr="00C14CB5">
        <w:rPr>
          <w:rFonts w:eastAsia="Calibri"/>
          <w:b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Radio klub Arena-Pula, Udruga ljubitelja fotografije Format Pula, </w:t>
      </w:r>
      <w:r w:rsidR="002B0173" w:rsidRPr="00C14CB5">
        <w:rPr>
          <w:rFonts w:eastAsiaTheme="minorHAnsi"/>
          <w:bCs/>
          <w:sz w:val="24"/>
          <w:szCs w:val="24"/>
          <w:lang w:val="hr-HR" w:eastAsia="en-US"/>
        </w:rPr>
        <w:t xml:space="preserve">Auto modelarski klub Pula – Pola, </w:t>
      </w:r>
      <w:proofErr w:type="spellStart"/>
      <w:r w:rsidR="002B0173" w:rsidRPr="00C14CB5">
        <w:rPr>
          <w:rFonts w:eastAsiaTheme="minorHAnsi"/>
          <w:bCs/>
          <w:sz w:val="24"/>
          <w:szCs w:val="24"/>
          <w:lang w:val="hr-HR" w:eastAsia="en-US"/>
        </w:rPr>
        <w:t>Oldtimer</w:t>
      </w:r>
      <w:proofErr w:type="spellEnd"/>
      <w:r w:rsidR="002B0173" w:rsidRPr="00C14CB5">
        <w:rPr>
          <w:rFonts w:eastAsiaTheme="minorHAnsi"/>
          <w:bCs/>
          <w:sz w:val="24"/>
          <w:szCs w:val="24"/>
          <w:lang w:val="hr-HR" w:eastAsia="en-US"/>
        </w:rPr>
        <w:t xml:space="preserve"> klub </w:t>
      </w:r>
      <w:proofErr w:type="spellStart"/>
      <w:r w:rsidR="002B0173" w:rsidRPr="00C14CB5">
        <w:rPr>
          <w:rFonts w:eastAsiaTheme="minorHAnsi"/>
          <w:bCs/>
          <w:sz w:val="24"/>
          <w:szCs w:val="24"/>
          <w:lang w:val="hr-HR" w:eastAsia="en-US"/>
        </w:rPr>
        <w:t>Histria</w:t>
      </w:r>
      <w:proofErr w:type="spellEnd"/>
      <w:r w:rsidR="002B0173" w:rsidRPr="00C14CB5">
        <w:rPr>
          <w:rFonts w:eastAsiaTheme="minorHAnsi"/>
          <w:bCs/>
          <w:sz w:val="24"/>
          <w:szCs w:val="24"/>
          <w:lang w:val="hr-HR" w:eastAsia="en-US"/>
        </w:rPr>
        <w:t xml:space="preserve"> Pula, </w:t>
      </w:r>
      <w:r w:rsidR="002B0173" w:rsidRPr="00C14CB5">
        <w:rPr>
          <w:rFonts w:eastAsia="Calibri"/>
          <w:bCs/>
          <w:sz w:val="24"/>
          <w:szCs w:val="24"/>
          <w:lang w:val="hr-HR" w:eastAsia="en-US"/>
        </w:rPr>
        <w:t>Jedriličarski klub Vega</w:t>
      </w:r>
      <w:r w:rsidR="002B0173" w:rsidRPr="00C14CB5">
        <w:rPr>
          <w:rFonts w:eastAsiaTheme="minorHAnsi"/>
          <w:bCs/>
          <w:sz w:val="24"/>
          <w:szCs w:val="24"/>
          <w:lang w:val="hr-HR" w:eastAsia="en-US"/>
        </w:rPr>
        <w:t xml:space="preserve">, </w:t>
      </w:r>
      <w:r w:rsidR="002B0173" w:rsidRPr="00C14CB5">
        <w:rPr>
          <w:rFonts w:eastAsia="Calibri"/>
          <w:bCs/>
          <w:sz w:val="24"/>
          <w:szCs w:val="24"/>
          <w:lang w:val="hr-HR" w:eastAsia="en-US"/>
        </w:rPr>
        <w:t xml:space="preserve">Moto klub „Vespa klub Istra“ i </w:t>
      </w:r>
      <w:r w:rsidR="002B0173" w:rsidRPr="00C14CB5">
        <w:rPr>
          <w:rFonts w:eastAsiaTheme="minorHAnsi"/>
          <w:bCs/>
          <w:sz w:val="24"/>
          <w:szCs w:val="24"/>
          <w:lang w:val="hr-HR" w:eastAsia="en-US"/>
        </w:rPr>
        <w:t>Ronilački klub Meduza Pula.</w:t>
      </w:r>
    </w:p>
    <w:p w14:paraId="1AB2BC18" w14:textId="5157BEBB" w:rsidR="00FE731C" w:rsidRPr="00B44307" w:rsidRDefault="002B0173" w:rsidP="002B0173">
      <w:pPr>
        <w:tabs>
          <w:tab w:val="num" w:pos="360"/>
          <w:tab w:val="num" w:pos="709"/>
        </w:tabs>
        <w:jc w:val="both"/>
        <w:rPr>
          <w:spacing w:val="-4"/>
          <w:sz w:val="24"/>
          <w:szCs w:val="24"/>
          <w:lang w:val="hr-HR"/>
        </w:rPr>
      </w:pPr>
      <w:r w:rsidRPr="00C14CB5">
        <w:rPr>
          <w:spacing w:val="-4"/>
          <w:sz w:val="24"/>
          <w:szCs w:val="24"/>
          <w:lang w:val="hr-HR"/>
        </w:rPr>
        <w:tab/>
        <w:t xml:space="preserve">U Centru za tehničke aktivnosti Veruda održavale su se radionice izvanškolskih i izvannastavnih </w:t>
      </w:r>
      <w:r w:rsidRPr="00B44307">
        <w:rPr>
          <w:spacing w:val="-4"/>
          <w:sz w:val="24"/>
          <w:szCs w:val="24"/>
          <w:lang w:val="hr-HR"/>
        </w:rPr>
        <w:t xml:space="preserve">aktivnosti iz tehničkih disciplina, kao nadopuna obrazovnim i odgojnim programima u školama i to </w:t>
      </w:r>
      <w:r w:rsidRPr="00FE76A7">
        <w:rPr>
          <w:sz w:val="24"/>
          <w:szCs w:val="24"/>
          <w:lang w:val="hr-HR"/>
        </w:rPr>
        <w:t xml:space="preserve">Mali znanstvenici – fokus, pokus za učenike 1. razreda,  Mala robotička abeceda -  robotika za niže uzraste,  Eko lego modelarstvo  - gradnja tehničkih tvorevina i radnih strojeva, Radio upravljano </w:t>
      </w:r>
      <w:r w:rsidRPr="00FE76A7">
        <w:rPr>
          <w:sz w:val="24"/>
          <w:szCs w:val="24"/>
          <w:lang w:val="hr-HR"/>
        </w:rPr>
        <w:lastRenderedPageBreak/>
        <w:t xml:space="preserve">brodomodelarstvo i maketarstvo, Modelarstvo uporabnih predmeta, Robotika i elektronika, STEM u matematici i fizici </w:t>
      </w:r>
      <w:r w:rsidRPr="00FE76A7">
        <w:rPr>
          <w:spacing w:val="-4"/>
          <w:sz w:val="24"/>
          <w:szCs w:val="24"/>
          <w:lang w:val="hr-HR"/>
        </w:rPr>
        <w:t xml:space="preserve">i </w:t>
      </w:r>
      <w:bookmarkStart w:id="41" w:name="_Hlk139874083"/>
      <w:r w:rsidRPr="00FE76A7">
        <w:rPr>
          <w:spacing w:val="-4"/>
          <w:sz w:val="24"/>
          <w:szCs w:val="24"/>
          <w:lang w:val="hr-HR"/>
        </w:rPr>
        <w:t xml:space="preserve">Ljetne </w:t>
      </w:r>
      <w:proofErr w:type="spellStart"/>
      <w:r w:rsidRPr="00FE76A7">
        <w:rPr>
          <w:spacing w:val="-4"/>
          <w:sz w:val="24"/>
          <w:szCs w:val="24"/>
          <w:lang w:val="hr-HR"/>
        </w:rPr>
        <w:t>hobby</w:t>
      </w:r>
      <w:proofErr w:type="spellEnd"/>
      <w:r w:rsidRPr="00FE76A7">
        <w:rPr>
          <w:spacing w:val="-4"/>
          <w:sz w:val="24"/>
          <w:szCs w:val="24"/>
          <w:lang w:val="hr-HR"/>
        </w:rPr>
        <w:t xml:space="preserve"> tehničke radionice</w:t>
      </w:r>
      <w:bookmarkEnd w:id="41"/>
      <w:r w:rsidRPr="00FE76A7">
        <w:rPr>
          <w:spacing w:val="-4"/>
          <w:sz w:val="24"/>
          <w:szCs w:val="24"/>
          <w:lang w:val="hr-HR"/>
        </w:rPr>
        <w:t xml:space="preserve"> - </w:t>
      </w:r>
      <w:r w:rsidRPr="00FE76A7">
        <w:rPr>
          <w:sz w:val="24"/>
          <w:szCs w:val="24"/>
          <w:lang w:val="hr-HR"/>
        </w:rPr>
        <w:t xml:space="preserve">Lego graditeljstvo, Informatika izvan okvira, </w:t>
      </w:r>
      <w:proofErr w:type="spellStart"/>
      <w:r w:rsidRPr="00FE76A7">
        <w:rPr>
          <w:sz w:val="24"/>
          <w:szCs w:val="24"/>
          <w:lang w:val="hr-HR"/>
        </w:rPr>
        <w:t>Kretivko</w:t>
      </w:r>
      <w:proofErr w:type="spellEnd"/>
      <w:r w:rsidRPr="00FE76A7">
        <w:rPr>
          <w:sz w:val="24"/>
          <w:szCs w:val="24"/>
          <w:lang w:val="hr-HR"/>
        </w:rPr>
        <w:t>, STEM u robotici, RC auto modelarstvo i maketarstvo</w:t>
      </w:r>
      <w:r w:rsidR="00FE731C" w:rsidRPr="00B44307">
        <w:rPr>
          <w:spacing w:val="-4"/>
          <w:sz w:val="24"/>
          <w:szCs w:val="24"/>
          <w:lang w:val="hr-HR"/>
        </w:rPr>
        <w:t xml:space="preserve">. </w:t>
      </w:r>
    </w:p>
    <w:p w14:paraId="24DC1B54" w14:textId="77777777" w:rsidR="00FE731C" w:rsidRPr="00C14CB5" w:rsidRDefault="00FE731C" w:rsidP="00FE731C">
      <w:pPr>
        <w:ind w:firstLine="720"/>
        <w:jc w:val="both"/>
        <w:rPr>
          <w:noProof/>
          <w:sz w:val="24"/>
          <w:szCs w:val="24"/>
          <w:lang w:val="hr-HR"/>
        </w:rPr>
      </w:pPr>
      <w:r w:rsidRPr="00C14CB5">
        <w:rPr>
          <w:noProof/>
          <w:sz w:val="24"/>
          <w:szCs w:val="24"/>
          <w:lang w:val="hr-HR"/>
        </w:rPr>
        <w:t>Sredstva su raspoređena sukladno odredbama općeg akta kojima se regulira način i rokovi provedbe programa javnih potreba u tehničkoj kulturi.</w:t>
      </w:r>
    </w:p>
    <w:p w14:paraId="2B112774" w14:textId="77777777" w:rsidR="00FE731C" w:rsidRDefault="00FE731C" w:rsidP="00FE731C">
      <w:pPr>
        <w:ind w:firstLine="720"/>
        <w:jc w:val="both"/>
        <w:rPr>
          <w:noProof/>
          <w:sz w:val="24"/>
          <w:szCs w:val="24"/>
          <w:lang w:val="hr-HR"/>
        </w:rPr>
      </w:pPr>
    </w:p>
    <w:tbl>
      <w:tblPr>
        <w:tblW w:w="9228" w:type="dxa"/>
        <w:jc w:val="center"/>
        <w:tblLook w:val="04A0" w:firstRow="1" w:lastRow="0" w:firstColumn="1" w:lastColumn="0" w:noHBand="0" w:noVBand="1"/>
      </w:tblPr>
      <w:tblGrid>
        <w:gridCol w:w="1645"/>
        <w:gridCol w:w="3898"/>
        <w:gridCol w:w="1159"/>
        <w:gridCol w:w="1166"/>
        <w:gridCol w:w="1360"/>
      </w:tblGrid>
      <w:tr w:rsidR="00AD5A53" w:rsidRPr="00AD5A53" w14:paraId="2E10EE3A" w14:textId="77777777" w:rsidTr="00850683">
        <w:trPr>
          <w:trHeight w:val="1164"/>
          <w:jc w:val="center"/>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D2B50" w14:textId="77777777" w:rsidR="00AD5A53" w:rsidRPr="00AD5A53" w:rsidRDefault="00AD5A53" w:rsidP="00AD5A53">
            <w:pPr>
              <w:jc w:val="center"/>
              <w:rPr>
                <w:b/>
                <w:bCs/>
                <w:color w:val="000000"/>
                <w:lang w:val="hr-HR"/>
              </w:rPr>
            </w:pPr>
            <w:r w:rsidRPr="00AD5A53">
              <w:rPr>
                <w:b/>
                <w:bCs/>
                <w:color w:val="000000"/>
                <w:lang w:val="hr-HR"/>
              </w:rPr>
              <w:t>Korisnik sredstava</w:t>
            </w:r>
          </w:p>
        </w:tc>
        <w:tc>
          <w:tcPr>
            <w:tcW w:w="3898" w:type="dxa"/>
            <w:tcBorders>
              <w:top w:val="single" w:sz="4" w:space="0" w:color="auto"/>
              <w:left w:val="nil"/>
              <w:bottom w:val="single" w:sz="4" w:space="0" w:color="auto"/>
              <w:right w:val="single" w:sz="4" w:space="0" w:color="auto"/>
            </w:tcBorders>
            <w:shd w:val="clear" w:color="auto" w:fill="auto"/>
            <w:vAlign w:val="center"/>
            <w:hideMark/>
          </w:tcPr>
          <w:p w14:paraId="26836711" w14:textId="77777777" w:rsidR="00AD5A53" w:rsidRPr="00AD5A53" w:rsidRDefault="00AD5A53" w:rsidP="00AD5A53">
            <w:pPr>
              <w:jc w:val="center"/>
              <w:rPr>
                <w:b/>
                <w:bCs/>
                <w:color w:val="000000"/>
                <w:lang w:val="hr-HR"/>
              </w:rPr>
            </w:pPr>
            <w:r w:rsidRPr="00AD5A53">
              <w:rPr>
                <w:b/>
                <w:bCs/>
                <w:color w:val="000000"/>
                <w:lang w:val="hr-HR"/>
              </w:rPr>
              <w:t>Program/projekt</w:t>
            </w:r>
          </w:p>
        </w:tc>
        <w:tc>
          <w:tcPr>
            <w:tcW w:w="1159" w:type="dxa"/>
            <w:tcBorders>
              <w:top w:val="single" w:sz="4" w:space="0" w:color="auto"/>
              <w:left w:val="nil"/>
              <w:bottom w:val="single" w:sz="4" w:space="0" w:color="auto"/>
              <w:right w:val="nil"/>
            </w:tcBorders>
            <w:shd w:val="clear" w:color="auto" w:fill="auto"/>
            <w:vAlign w:val="center"/>
            <w:hideMark/>
          </w:tcPr>
          <w:p w14:paraId="1A15CA33" w14:textId="77777777" w:rsidR="00AD5A53" w:rsidRPr="00AD5A53" w:rsidRDefault="00AD5A53" w:rsidP="00AD5A53">
            <w:pPr>
              <w:jc w:val="center"/>
              <w:rPr>
                <w:b/>
                <w:bCs/>
                <w:lang w:val="hr-HR"/>
              </w:rPr>
            </w:pPr>
            <w:r w:rsidRPr="00AD5A53">
              <w:rPr>
                <w:b/>
                <w:bCs/>
                <w:lang w:val="hr-HR"/>
              </w:rPr>
              <w:t xml:space="preserve">U.O. za društvene djelatnosti i mlade </w:t>
            </w:r>
          </w:p>
        </w:tc>
        <w:tc>
          <w:tcPr>
            <w:tcW w:w="1166" w:type="dxa"/>
            <w:tcBorders>
              <w:top w:val="single" w:sz="4" w:space="0" w:color="auto"/>
              <w:left w:val="single" w:sz="4" w:space="0" w:color="auto"/>
              <w:bottom w:val="single" w:sz="4" w:space="0" w:color="auto"/>
              <w:right w:val="nil"/>
            </w:tcBorders>
            <w:shd w:val="clear" w:color="auto" w:fill="auto"/>
            <w:vAlign w:val="center"/>
            <w:hideMark/>
          </w:tcPr>
          <w:p w14:paraId="50FAC3E5" w14:textId="77777777" w:rsidR="00AD5A53" w:rsidRPr="00AD5A53" w:rsidRDefault="00AD5A53" w:rsidP="00AD5A53">
            <w:pPr>
              <w:jc w:val="center"/>
              <w:rPr>
                <w:b/>
                <w:bCs/>
                <w:lang w:val="hr-HR"/>
              </w:rPr>
            </w:pPr>
            <w:r w:rsidRPr="00AD5A53">
              <w:rPr>
                <w:b/>
                <w:bCs/>
                <w:lang w:val="hr-HR"/>
              </w:rPr>
              <w:t>U.O. za društvene djelatnosti, mlade i sport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F8F7" w14:textId="77777777" w:rsidR="00AD5A53" w:rsidRPr="00AD5A53" w:rsidRDefault="00AD5A53" w:rsidP="00AD5A53">
            <w:pPr>
              <w:jc w:val="center"/>
              <w:rPr>
                <w:b/>
                <w:bCs/>
                <w:color w:val="000000"/>
                <w:lang w:val="hr-HR"/>
              </w:rPr>
            </w:pPr>
            <w:r w:rsidRPr="00AD5A53">
              <w:rPr>
                <w:b/>
                <w:bCs/>
                <w:color w:val="000000"/>
                <w:lang w:val="hr-HR"/>
              </w:rPr>
              <w:t>Ukupno 2023</w:t>
            </w:r>
          </w:p>
        </w:tc>
      </w:tr>
      <w:tr w:rsidR="00AD5A53" w:rsidRPr="00AD5A53" w14:paraId="41ECF43D" w14:textId="77777777" w:rsidTr="00AD5A53">
        <w:trPr>
          <w:trHeight w:val="276"/>
          <w:jc w:val="center"/>
        </w:trPr>
        <w:tc>
          <w:tcPr>
            <w:tcW w:w="1645" w:type="dxa"/>
            <w:vMerge w:val="restart"/>
            <w:tcBorders>
              <w:top w:val="nil"/>
              <w:left w:val="single" w:sz="4" w:space="0" w:color="auto"/>
              <w:bottom w:val="nil"/>
              <w:right w:val="nil"/>
            </w:tcBorders>
            <w:shd w:val="clear" w:color="auto" w:fill="auto"/>
            <w:vAlign w:val="center"/>
            <w:hideMark/>
          </w:tcPr>
          <w:p w14:paraId="5A900062" w14:textId="77777777" w:rsidR="00AD5A53" w:rsidRPr="00AD5A53" w:rsidRDefault="00AD5A53" w:rsidP="00AD5A53">
            <w:pPr>
              <w:jc w:val="center"/>
              <w:rPr>
                <w:lang w:val="hr-HR"/>
              </w:rPr>
            </w:pPr>
            <w:r w:rsidRPr="00AD5A53">
              <w:rPr>
                <w:lang w:val="hr-HR"/>
              </w:rPr>
              <w:t>Zajednica tehničke kulture</w:t>
            </w:r>
          </w:p>
        </w:tc>
        <w:tc>
          <w:tcPr>
            <w:tcW w:w="3898" w:type="dxa"/>
            <w:tcBorders>
              <w:top w:val="nil"/>
              <w:left w:val="single" w:sz="4" w:space="0" w:color="000000"/>
              <w:bottom w:val="single" w:sz="4" w:space="0" w:color="000000"/>
              <w:right w:val="single" w:sz="4" w:space="0" w:color="000000"/>
            </w:tcBorders>
            <w:shd w:val="clear" w:color="auto" w:fill="auto"/>
            <w:vAlign w:val="center"/>
            <w:hideMark/>
          </w:tcPr>
          <w:p w14:paraId="616B9D38" w14:textId="77777777" w:rsidR="00AD5A53" w:rsidRPr="00AD5A53" w:rsidRDefault="00AD5A53" w:rsidP="00AD5A53">
            <w:pPr>
              <w:rPr>
                <w:color w:val="000000"/>
                <w:lang w:val="hr-HR"/>
              </w:rPr>
            </w:pPr>
            <w:r w:rsidRPr="00AD5A53">
              <w:rPr>
                <w:color w:val="000000"/>
                <w:lang w:val="hr-HR"/>
              </w:rPr>
              <w:t xml:space="preserve">Centar za popularizaciju znanosti i </w:t>
            </w:r>
            <w:proofErr w:type="spellStart"/>
            <w:r w:rsidRPr="00AD5A53">
              <w:rPr>
                <w:color w:val="000000"/>
                <w:lang w:val="hr-HR"/>
              </w:rPr>
              <w:t>novacija</w:t>
            </w:r>
            <w:proofErr w:type="spellEnd"/>
          </w:p>
        </w:tc>
        <w:tc>
          <w:tcPr>
            <w:tcW w:w="1159" w:type="dxa"/>
            <w:tcBorders>
              <w:top w:val="nil"/>
              <w:left w:val="nil"/>
              <w:bottom w:val="single" w:sz="4" w:space="0" w:color="000000"/>
              <w:right w:val="nil"/>
            </w:tcBorders>
            <w:shd w:val="clear" w:color="auto" w:fill="auto"/>
            <w:vAlign w:val="center"/>
            <w:hideMark/>
          </w:tcPr>
          <w:p w14:paraId="787B6394" w14:textId="77777777" w:rsidR="00AD5A53" w:rsidRPr="00AD5A53" w:rsidRDefault="00AD5A53" w:rsidP="00AD5A53">
            <w:pPr>
              <w:jc w:val="right"/>
              <w:rPr>
                <w:color w:val="000000"/>
                <w:lang w:val="hr-HR"/>
              </w:rPr>
            </w:pPr>
            <w:r w:rsidRPr="00AD5A53">
              <w:rPr>
                <w:color w:val="000000"/>
                <w:lang w:val="hr-HR"/>
              </w:rPr>
              <w:t>1.990,98</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30A816BC" w14:textId="77777777" w:rsidR="00AD5A53" w:rsidRPr="00AD5A53" w:rsidRDefault="00AD5A53" w:rsidP="00AD5A53">
            <w:pPr>
              <w:jc w:val="right"/>
              <w:rPr>
                <w:color w:val="000000"/>
                <w:lang w:val="hr-HR"/>
              </w:rPr>
            </w:pPr>
            <w:r w:rsidRPr="00AD5A53">
              <w:rPr>
                <w:color w:val="000000"/>
                <w:lang w:val="hr-HR"/>
              </w:rPr>
              <w:t xml:space="preserve">1.991,02 </w:t>
            </w:r>
          </w:p>
        </w:tc>
        <w:tc>
          <w:tcPr>
            <w:tcW w:w="1360" w:type="dxa"/>
            <w:tcBorders>
              <w:top w:val="nil"/>
              <w:left w:val="nil"/>
              <w:bottom w:val="single" w:sz="4" w:space="0" w:color="auto"/>
              <w:right w:val="single" w:sz="4" w:space="0" w:color="auto"/>
            </w:tcBorders>
            <w:shd w:val="clear" w:color="auto" w:fill="auto"/>
            <w:noWrap/>
            <w:vAlign w:val="center"/>
            <w:hideMark/>
          </w:tcPr>
          <w:p w14:paraId="3B7CE86A" w14:textId="77777777" w:rsidR="00AD5A53" w:rsidRPr="00AD5A53" w:rsidRDefault="00AD5A53" w:rsidP="00AD5A53">
            <w:pPr>
              <w:jc w:val="right"/>
              <w:rPr>
                <w:color w:val="000000"/>
                <w:lang w:val="hr-HR"/>
              </w:rPr>
            </w:pPr>
            <w:r w:rsidRPr="00AD5A53">
              <w:rPr>
                <w:color w:val="000000"/>
                <w:lang w:val="hr-HR"/>
              </w:rPr>
              <w:t>3.982,00</w:t>
            </w:r>
          </w:p>
        </w:tc>
      </w:tr>
      <w:tr w:rsidR="00AD5A53" w:rsidRPr="00AD5A53" w14:paraId="6D96CD9E" w14:textId="77777777" w:rsidTr="00AD5A53">
        <w:trPr>
          <w:trHeight w:val="276"/>
          <w:jc w:val="center"/>
        </w:trPr>
        <w:tc>
          <w:tcPr>
            <w:tcW w:w="1645" w:type="dxa"/>
            <w:vMerge/>
            <w:tcBorders>
              <w:top w:val="nil"/>
              <w:left w:val="single" w:sz="4" w:space="0" w:color="auto"/>
              <w:bottom w:val="nil"/>
              <w:right w:val="nil"/>
            </w:tcBorders>
            <w:vAlign w:val="center"/>
            <w:hideMark/>
          </w:tcPr>
          <w:p w14:paraId="3A6297CF" w14:textId="77777777" w:rsidR="00AD5A53" w:rsidRPr="00AD5A53" w:rsidRDefault="00AD5A53" w:rsidP="00AD5A53">
            <w:pPr>
              <w:rPr>
                <w:lang w:val="hr-HR"/>
              </w:rPr>
            </w:pPr>
          </w:p>
        </w:tc>
        <w:tc>
          <w:tcPr>
            <w:tcW w:w="3898" w:type="dxa"/>
            <w:tcBorders>
              <w:top w:val="nil"/>
              <w:left w:val="single" w:sz="4" w:space="0" w:color="000000"/>
              <w:bottom w:val="single" w:sz="4" w:space="0" w:color="000000"/>
              <w:right w:val="single" w:sz="4" w:space="0" w:color="000000"/>
            </w:tcBorders>
            <w:shd w:val="clear" w:color="auto" w:fill="auto"/>
            <w:vAlign w:val="center"/>
            <w:hideMark/>
          </w:tcPr>
          <w:p w14:paraId="7366BD42" w14:textId="77777777" w:rsidR="00AD5A53" w:rsidRPr="00AD5A53" w:rsidRDefault="00AD5A53" w:rsidP="00AD5A53">
            <w:pPr>
              <w:rPr>
                <w:color w:val="000000"/>
                <w:lang w:val="hr-HR"/>
              </w:rPr>
            </w:pPr>
            <w:r w:rsidRPr="00AD5A53">
              <w:rPr>
                <w:color w:val="000000"/>
                <w:lang w:val="hr-HR"/>
              </w:rPr>
              <w:t xml:space="preserve">Plaće i ostali rashodi za zaposlene                                                </w:t>
            </w:r>
          </w:p>
        </w:tc>
        <w:tc>
          <w:tcPr>
            <w:tcW w:w="1159" w:type="dxa"/>
            <w:tcBorders>
              <w:top w:val="nil"/>
              <w:left w:val="nil"/>
              <w:bottom w:val="single" w:sz="4" w:space="0" w:color="000000"/>
              <w:right w:val="nil"/>
            </w:tcBorders>
            <w:shd w:val="clear" w:color="auto" w:fill="auto"/>
            <w:vAlign w:val="center"/>
            <w:hideMark/>
          </w:tcPr>
          <w:p w14:paraId="47777DBE" w14:textId="77777777" w:rsidR="00AD5A53" w:rsidRPr="00AD5A53" w:rsidRDefault="00AD5A53" w:rsidP="00AD5A53">
            <w:pPr>
              <w:jc w:val="right"/>
              <w:rPr>
                <w:color w:val="000000"/>
                <w:lang w:val="hr-HR"/>
              </w:rPr>
            </w:pPr>
            <w:r w:rsidRPr="00AD5A53">
              <w:rPr>
                <w:color w:val="000000"/>
                <w:lang w:val="hr-HR"/>
              </w:rPr>
              <w:t>44.462,00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4E1FCA19" w14:textId="77777777" w:rsidR="00AD5A53" w:rsidRPr="00AD5A53" w:rsidRDefault="00AD5A53" w:rsidP="00AD5A53">
            <w:pPr>
              <w:jc w:val="right"/>
              <w:rPr>
                <w:color w:val="000000"/>
                <w:lang w:val="hr-HR"/>
              </w:rPr>
            </w:pPr>
            <w:r w:rsidRPr="00AD5A53">
              <w:rPr>
                <w:color w:val="000000"/>
                <w:lang w:val="hr-HR"/>
              </w:rPr>
              <w:t xml:space="preserve">47.718,40 </w:t>
            </w:r>
          </w:p>
        </w:tc>
        <w:tc>
          <w:tcPr>
            <w:tcW w:w="1360" w:type="dxa"/>
            <w:tcBorders>
              <w:top w:val="nil"/>
              <w:left w:val="nil"/>
              <w:bottom w:val="single" w:sz="4" w:space="0" w:color="auto"/>
              <w:right w:val="single" w:sz="4" w:space="0" w:color="auto"/>
            </w:tcBorders>
            <w:shd w:val="clear" w:color="auto" w:fill="auto"/>
            <w:noWrap/>
            <w:vAlign w:val="center"/>
            <w:hideMark/>
          </w:tcPr>
          <w:p w14:paraId="34990663" w14:textId="77777777" w:rsidR="00AD5A53" w:rsidRPr="00AD5A53" w:rsidRDefault="00AD5A53" w:rsidP="00AD5A53">
            <w:pPr>
              <w:jc w:val="right"/>
              <w:rPr>
                <w:color w:val="000000"/>
                <w:lang w:val="hr-HR"/>
              </w:rPr>
            </w:pPr>
            <w:r w:rsidRPr="00AD5A53">
              <w:rPr>
                <w:color w:val="000000"/>
                <w:lang w:val="hr-HR"/>
              </w:rPr>
              <w:t>92.180,40</w:t>
            </w:r>
          </w:p>
        </w:tc>
      </w:tr>
      <w:tr w:rsidR="00AD5A53" w:rsidRPr="00AD5A53" w14:paraId="0B8B9EBE" w14:textId="77777777" w:rsidTr="00AD5A53">
        <w:trPr>
          <w:trHeight w:val="276"/>
          <w:jc w:val="center"/>
        </w:trPr>
        <w:tc>
          <w:tcPr>
            <w:tcW w:w="1645" w:type="dxa"/>
            <w:vMerge/>
            <w:tcBorders>
              <w:top w:val="nil"/>
              <w:left w:val="single" w:sz="4" w:space="0" w:color="auto"/>
              <w:bottom w:val="nil"/>
              <w:right w:val="nil"/>
            </w:tcBorders>
            <w:vAlign w:val="center"/>
            <w:hideMark/>
          </w:tcPr>
          <w:p w14:paraId="4D5B1571" w14:textId="77777777" w:rsidR="00AD5A53" w:rsidRPr="00AD5A53" w:rsidRDefault="00AD5A53" w:rsidP="00AD5A53">
            <w:pPr>
              <w:rPr>
                <w:lang w:val="hr-HR"/>
              </w:rPr>
            </w:pPr>
          </w:p>
        </w:tc>
        <w:tc>
          <w:tcPr>
            <w:tcW w:w="3898" w:type="dxa"/>
            <w:tcBorders>
              <w:top w:val="nil"/>
              <w:left w:val="single" w:sz="4" w:space="0" w:color="000000"/>
              <w:bottom w:val="single" w:sz="4" w:space="0" w:color="000000"/>
              <w:right w:val="single" w:sz="4" w:space="0" w:color="000000"/>
            </w:tcBorders>
            <w:shd w:val="clear" w:color="auto" w:fill="auto"/>
            <w:vAlign w:val="center"/>
            <w:hideMark/>
          </w:tcPr>
          <w:p w14:paraId="3A527162" w14:textId="77777777" w:rsidR="00AD5A53" w:rsidRPr="00AD5A53" w:rsidRDefault="00AD5A53" w:rsidP="00AD5A53">
            <w:pPr>
              <w:rPr>
                <w:color w:val="000000"/>
                <w:lang w:val="hr-HR"/>
              </w:rPr>
            </w:pPr>
            <w:r w:rsidRPr="00AD5A53">
              <w:rPr>
                <w:color w:val="000000"/>
                <w:lang w:val="hr-HR"/>
              </w:rPr>
              <w:t xml:space="preserve">Materijalni troškovi                                                               </w:t>
            </w:r>
          </w:p>
        </w:tc>
        <w:tc>
          <w:tcPr>
            <w:tcW w:w="1159" w:type="dxa"/>
            <w:tcBorders>
              <w:top w:val="nil"/>
              <w:left w:val="nil"/>
              <w:bottom w:val="single" w:sz="4" w:space="0" w:color="000000"/>
              <w:right w:val="nil"/>
            </w:tcBorders>
            <w:shd w:val="clear" w:color="auto" w:fill="auto"/>
            <w:vAlign w:val="center"/>
            <w:hideMark/>
          </w:tcPr>
          <w:p w14:paraId="07D49492" w14:textId="77777777" w:rsidR="00AD5A53" w:rsidRPr="00AD5A53" w:rsidRDefault="00AD5A53" w:rsidP="00AD5A53">
            <w:pPr>
              <w:jc w:val="right"/>
              <w:rPr>
                <w:color w:val="000000"/>
                <w:lang w:val="hr-HR"/>
              </w:rPr>
            </w:pPr>
            <w:r w:rsidRPr="00AD5A53">
              <w:rPr>
                <w:color w:val="000000"/>
                <w:lang w:val="hr-HR"/>
              </w:rPr>
              <w:t>10.949,46</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015461F6" w14:textId="77777777" w:rsidR="00AD5A53" w:rsidRPr="00AD5A53" w:rsidRDefault="00AD5A53" w:rsidP="00AD5A53">
            <w:pPr>
              <w:jc w:val="right"/>
              <w:rPr>
                <w:color w:val="000000"/>
                <w:lang w:val="hr-HR"/>
              </w:rPr>
            </w:pPr>
            <w:r w:rsidRPr="00AD5A53">
              <w:rPr>
                <w:color w:val="000000"/>
                <w:lang w:val="hr-HR"/>
              </w:rPr>
              <w:t xml:space="preserve">10.949,54 </w:t>
            </w:r>
          </w:p>
        </w:tc>
        <w:tc>
          <w:tcPr>
            <w:tcW w:w="1360" w:type="dxa"/>
            <w:tcBorders>
              <w:top w:val="nil"/>
              <w:left w:val="nil"/>
              <w:bottom w:val="single" w:sz="4" w:space="0" w:color="auto"/>
              <w:right w:val="single" w:sz="4" w:space="0" w:color="auto"/>
            </w:tcBorders>
            <w:shd w:val="clear" w:color="auto" w:fill="auto"/>
            <w:noWrap/>
            <w:vAlign w:val="center"/>
            <w:hideMark/>
          </w:tcPr>
          <w:p w14:paraId="1D3EC155" w14:textId="77777777" w:rsidR="00AD5A53" w:rsidRPr="00AD5A53" w:rsidRDefault="00AD5A53" w:rsidP="00AD5A53">
            <w:pPr>
              <w:jc w:val="right"/>
              <w:rPr>
                <w:color w:val="000000"/>
                <w:lang w:val="hr-HR"/>
              </w:rPr>
            </w:pPr>
            <w:r w:rsidRPr="00AD5A53">
              <w:rPr>
                <w:color w:val="000000"/>
                <w:lang w:val="hr-HR"/>
              </w:rPr>
              <w:t>21.899,00</w:t>
            </w:r>
          </w:p>
        </w:tc>
      </w:tr>
      <w:tr w:rsidR="00AD5A53" w:rsidRPr="00AD5A53" w14:paraId="17B857EA" w14:textId="77777777" w:rsidTr="00AD5A53">
        <w:trPr>
          <w:trHeight w:val="276"/>
          <w:jc w:val="center"/>
        </w:trPr>
        <w:tc>
          <w:tcPr>
            <w:tcW w:w="1645" w:type="dxa"/>
            <w:vMerge/>
            <w:tcBorders>
              <w:top w:val="nil"/>
              <w:left w:val="single" w:sz="4" w:space="0" w:color="auto"/>
              <w:bottom w:val="nil"/>
              <w:right w:val="nil"/>
            </w:tcBorders>
            <w:vAlign w:val="center"/>
            <w:hideMark/>
          </w:tcPr>
          <w:p w14:paraId="06559B3B" w14:textId="77777777" w:rsidR="00AD5A53" w:rsidRPr="00AD5A53" w:rsidRDefault="00AD5A53" w:rsidP="00AD5A53">
            <w:pPr>
              <w:rPr>
                <w:lang w:val="hr-HR"/>
              </w:rPr>
            </w:pPr>
          </w:p>
        </w:tc>
        <w:tc>
          <w:tcPr>
            <w:tcW w:w="3898" w:type="dxa"/>
            <w:tcBorders>
              <w:top w:val="nil"/>
              <w:left w:val="single" w:sz="4" w:space="0" w:color="000000"/>
              <w:bottom w:val="single" w:sz="4" w:space="0" w:color="000000"/>
              <w:right w:val="single" w:sz="4" w:space="0" w:color="000000"/>
            </w:tcBorders>
            <w:shd w:val="clear" w:color="auto" w:fill="auto"/>
            <w:vAlign w:val="center"/>
            <w:hideMark/>
          </w:tcPr>
          <w:p w14:paraId="1D30EB1C" w14:textId="77777777" w:rsidR="00AD5A53" w:rsidRPr="00AD5A53" w:rsidRDefault="00AD5A53" w:rsidP="00AD5A53">
            <w:pPr>
              <w:rPr>
                <w:color w:val="000000"/>
                <w:lang w:val="hr-HR"/>
              </w:rPr>
            </w:pPr>
            <w:r w:rsidRPr="00AD5A53">
              <w:rPr>
                <w:color w:val="000000"/>
                <w:lang w:val="hr-HR"/>
              </w:rPr>
              <w:t xml:space="preserve">Radionice za nadarene učenike                                                      </w:t>
            </w:r>
          </w:p>
        </w:tc>
        <w:tc>
          <w:tcPr>
            <w:tcW w:w="1159" w:type="dxa"/>
            <w:tcBorders>
              <w:top w:val="nil"/>
              <w:left w:val="nil"/>
              <w:bottom w:val="single" w:sz="4" w:space="0" w:color="000000"/>
              <w:right w:val="nil"/>
            </w:tcBorders>
            <w:shd w:val="clear" w:color="auto" w:fill="auto"/>
            <w:vAlign w:val="center"/>
            <w:hideMark/>
          </w:tcPr>
          <w:p w14:paraId="78B843A2" w14:textId="77777777" w:rsidR="00AD5A53" w:rsidRPr="00AD5A53" w:rsidRDefault="00AD5A53" w:rsidP="00AD5A53">
            <w:pPr>
              <w:jc w:val="right"/>
              <w:rPr>
                <w:color w:val="000000"/>
                <w:lang w:val="hr-HR"/>
              </w:rPr>
            </w:pPr>
            <w:r w:rsidRPr="00AD5A53">
              <w:rPr>
                <w:color w:val="000000"/>
                <w:lang w:val="hr-HR"/>
              </w:rPr>
              <w:t>3.981,48</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500797B9" w14:textId="77777777" w:rsidR="00AD5A53" w:rsidRPr="00AD5A53" w:rsidRDefault="00AD5A53" w:rsidP="00AD5A53">
            <w:pPr>
              <w:jc w:val="right"/>
              <w:rPr>
                <w:color w:val="000000"/>
                <w:lang w:val="hr-HR"/>
              </w:rPr>
            </w:pPr>
            <w:r w:rsidRPr="00AD5A53">
              <w:rPr>
                <w:color w:val="000000"/>
                <w:lang w:val="hr-HR"/>
              </w:rPr>
              <w:t xml:space="preserve">3.981,52 </w:t>
            </w:r>
          </w:p>
        </w:tc>
        <w:tc>
          <w:tcPr>
            <w:tcW w:w="1360" w:type="dxa"/>
            <w:tcBorders>
              <w:top w:val="nil"/>
              <w:left w:val="nil"/>
              <w:bottom w:val="single" w:sz="4" w:space="0" w:color="auto"/>
              <w:right w:val="single" w:sz="4" w:space="0" w:color="auto"/>
            </w:tcBorders>
            <w:shd w:val="clear" w:color="auto" w:fill="auto"/>
            <w:noWrap/>
            <w:vAlign w:val="center"/>
            <w:hideMark/>
          </w:tcPr>
          <w:p w14:paraId="4E546BCC" w14:textId="77777777" w:rsidR="00AD5A53" w:rsidRPr="00AD5A53" w:rsidRDefault="00AD5A53" w:rsidP="00AD5A53">
            <w:pPr>
              <w:jc w:val="right"/>
              <w:rPr>
                <w:color w:val="000000"/>
                <w:lang w:val="hr-HR"/>
              </w:rPr>
            </w:pPr>
            <w:r w:rsidRPr="00AD5A53">
              <w:rPr>
                <w:color w:val="000000"/>
                <w:lang w:val="hr-HR"/>
              </w:rPr>
              <w:t>7.963,00</w:t>
            </w:r>
          </w:p>
        </w:tc>
      </w:tr>
      <w:tr w:rsidR="00AD5A53" w:rsidRPr="00AD5A53" w14:paraId="7AFCA4B2" w14:textId="77777777" w:rsidTr="00AD5A53">
        <w:trPr>
          <w:trHeight w:val="276"/>
          <w:jc w:val="center"/>
        </w:trPr>
        <w:tc>
          <w:tcPr>
            <w:tcW w:w="1645" w:type="dxa"/>
            <w:vMerge/>
            <w:tcBorders>
              <w:top w:val="nil"/>
              <w:left w:val="single" w:sz="4" w:space="0" w:color="auto"/>
              <w:bottom w:val="nil"/>
              <w:right w:val="nil"/>
            </w:tcBorders>
            <w:vAlign w:val="center"/>
            <w:hideMark/>
          </w:tcPr>
          <w:p w14:paraId="16116794" w14:textId="77777777" w:rsidR="00AD5A53" w:rsidRPr="00AD5A53" w:rsidRDefault="00AD5A53" w:rsidP="00AD5A53">
            <w:pPr>
              <w:rPr>
                <w:lang w:val="hr-HR"/>
              </w:rPr>
            </w:pPr>
          </w:p>
        </w:tc>
        <w:tc>
          <w:tcPr>
            <w:tcW w:w="3898" w:type="dxa"/>
            <w:tcBorders>
              <w:top w:val="nil"/>
              <w:left w:val="single" w:sz="4" w:space="0" w:color="000000"/>
              <w:bottom w:val="single" w:sz="4" w:space="0" w:color="000000"/>
              <w:right w:val="single" w:sz="4" w:space="0" w:color="000000"/>
            </w:tcBorders>
            <w:shd w:val="clear" w:color="auto" w:fill="auto"/>
            <w:vAlign w:val="center"/>
            <w:hideMark/>
          </w:tcPr>
          <w:p w14:paraId="34BF5BC1" w14:textId="77777777" w:rsidR="00AD5A53" w:rsidRPr="00AD5A53" w:rsidRDefault="00AD5A53" w:rsidP="00AD5A53">
            <w:pPr>
              <w:rPr>
                <w:color w:val="000000"/>
                <w:lang w:val="hr-HR"/>
              </w:rPr>
            </w:pPr>
            <w:r w:rsidRPr="00AD5A53">
              <w:rPr>
                <w:color w:val="000000"/>
                <w:lang w:val="hr-HR"/>
              </w:rPr>
              <w:t>Festival znanosti</w:t>
            </w:r>
          </w:p>
        </w:tc>
        <w:tc>
          <w:tcPr>
            <w:tcW w:w="1159" w:type="dxa"/>
            <w:tcBorders>
              <w:top w:val="nil"/>
              <w:left w:val="nil"/>
              <w:bottom w:val="single" w:sz="4" w:space="0" w:color="000000"/>
              <w:right w:val="nil"/>
            </w:tcBorders>
            <w:shd w:val="clear" w:color="auto" w:fill="auto"/>
            <w:vAlign w:val="center"/>
            <w:hideMark/>
          </w:tcPr>
          <w:p w14:paraId="2C2FBD6D" w14:textId="77777777" w:rsidR="00AD5A53" w:rsidRPr="00AD5A53" w:rsidRDefault="00AD5A53" w:rsidP="00AD5A53">
            <w:pPr>
              <w:jc w:val="right"/>
              <w:rPr>
                <w:color w:val="000000"/>
                <w:lang w:val="hr-HR"/>
              </w:rPr>
            </w:pPr>
            <w:r w:rsidRPr="00AD5A53">
              <w:rPr>
                <w:color w:val="000000"/>
                <w:lang w:val="hr-HR"/>
              </w:rPr>
              <w:t>0,00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3E82CEEC" w14:textId="77777777" w:rsidR="00AD5A53" w:rsidRPr="00AD5A53" w:rsidRDefault="00AD5A53" w:rsidP="00AD5A53">
            <w:pPr>
              <w:jc w:val="right"/>
              <w:rPr>
                <w:color w:val="000000"/>
                <w:lang w:val="hr-HR"/>
              </w:rPr>
            </w:pPr>
            <w:r w:rsidRPr="00AD5A53">
              <w:rPr>
                <w:color w:val="000000"/>
                <w:lang w:val="hr-HR"/>
              </w:rPr>
              <w:t xml:space="preserve">664,00 </w:t>
            </w:r>
          </w:p>
        </w:tc>
        <w:tc>
          <w:tcPr>
            <w:tcW w:w="1360" w:type="dxa"/>
            <w:tcBorders>
              <w:top w:val="nil"/>
              <w:left w:val="nil"/>
              <w:bottom w:val="single" w:sz="4" w:space="0" w:color="auto"/>
              <w:right w:val="single" w:sz="4" w:space="0" w:color="auto"/>
            </w:tcBorders>
            <w:shd w:val="clear" w:color="auto" w:fill="auto"/>
            <w:noWrap/>
            <w:vAlign w:val="center"/>
            <w:hideMark/>
          </w:tcPr>
          <w:p w14:paraId="3B4902C9" w14:textId="77777777" w:rsidR="00AD5A53" w:rsidRPr="00AD5A53" w:rsidRDefault="00AD5A53" w:rsidP="00AD5A53">
            <w:pPr>
              <w:jc w:val="right"/>
              <w:rPr>
                <w:color w:val="000000"/>
                <w:lang w:val="hr-HR"/>
              </w:rPr>
            </w:pPr>
            <w:r w:rsidRPr="00AD5A53">
              <w:rPr>
                <w:color w:val="000000"/>
                <w:lang w:val="hr-HR"/>
              </w:rPr>
              <w:t>664,00</w:t>
            </w:r>
          </w:p>
        </w:tc>
      </w:tr>
      <w:tr w:rsidR="00AD5A53" w:rsidRPr="00AD5A53" w14:paraId="647119C6" w14:textId="77777777" w:rsidTr="00AD5A53">
        <w:trPr>
          <w:trHeight w:val="276"/>
          <w:jc w:val="center"/>
        </w:trPr>
        <w:tc>
          <w:tcPr>
            <w:tcW w:w="1645" w:type="dxa"/>
            <w:vMerge/>
            <w:tcBorders>
              <w:top w:val="nil"/>
              <w:left w:val="single" w:sz="4" w:space="0" w:color="auto"/>
              <w:bottom w:val="nil"/>
              <w:right w:val="nil"/>
            </w:tcBorders>
            <w:vAlign w:val="center"/>
            <w:hideMark/>
          </w:tcPr>
          <w:p w14:paraId="49472C09" w14:textId="77777777" w:rsidR="00AD5A53" w:rsidRPr="00AD5A53" w:rsidRDefault="00AD5A53" w:rsidP="00AD5A53">
            <w:pPr>
              <w:rPr>
                <w:lang w:val="hr-HR"/>
              </w:rPr>
            </w:pPr>
          </w:p>
        </w:tc>
        <w:tc>
          <w:tcPr>
            <w:tcW w:w="3898" w:type="dxa"/>
            <w:tcBorders>
              <w:top w:val="nil"/>
              <w:left w:val="single" w:sz="4" w:space="0" w:color="000000"/>
              <w:bottom w:val="single" w:sz="4" w:space="0" w:color="000000"/>
              <w:right w:val="single" w:sz="4" w:space="0" w:color="000000"/>
            </w:tcBorders>
            <w:shd w:val="clear" w:color="auto" w:fill="auto"/>
            <w:vAlign w:val="center"/>
            <w:hideMark/>
          </w:tcPr>
          <w:p w14:paraId="4A713A59" w14:textId="77777777" w:rsidR="00AD5A53" w:rsidRPr="00AD5A53" w:rsidRDefault="00AD5A53" w:rsidP="00AD5A53">
            <w:pPr>
              <w:rPr>
                <w:color w:val="000000"/>
                <w:lang w:val="hr-HR"/>
              </w:rPr>
            </w:pPr>
            <w:r w:rsidRPr="00AD5A53">
              <w:rPr>
                <w:color w:val="000000"/>
                <w:lang w:val="hr-HR"/>
              </w:rPr>
              <w:t xml:space="preserve">Programi udruga                                                                    </w:t>
            </w:r>
          </w:p>
        </w:tc>
        <w:tc>
          <w:tcPr>
            <w:tcW w:w="1159" w:type="dxa"/>
            <w:tcBorders>
              <w:top w:val="nil"/>
              <w:left w:val="nil"/>
              <w:bottom w:val="single" w:sz="4" w:space="0" w:color="000000"/>
              <w:right w:val="nil"/>
            </w:tcBorders>
            <w:shd w:val="clear" w:color="auto" w:fill="auto"/>
            <w:vAlign w:val="center"/>
            <w:hideMark/>
          </w:tcPr>
          <w:p w14:paraId="74D84371" w14:textId="77777777" w:rsidR="00AD5A53" w:rsidRPr="00AD5A53" w:rsidRDefault="00AD5A53" w:rsidP="00AD5A53">
            <w:pPr>
              <w:jc w:val="right"/>
              <w:rPr>
                <w:color w:val="000000"/>
                <w:lang w:val="hr-HR"/>
              </w:rPr>
            </w:pPr>
            <w:r w:rsidRPr="00AD5A53">
              <w:rPr>
                <w:color w:val="000000"/>
                <w:lang w:val="hr-HR"/>
              </w:rPr>
              <w:t>8.626,98</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27A04176" w14:textId="77777777" w:rsidR="00AD5A53" w:rsidRPr="00AD5A53" w:rsidRDefault="00AD5A53" w:rsidP="00AD5A53">
            <w:pPr>
              <w:jc w:val="right"/>
              <w:rPr>
                <w:color w:val="000000"/>
                <w:lang w:val="hr-HR"/>
              </w:rPr>
            </w:pPr>
            <w:r w:rsidRPr="00AD5A53">
              <w:rPr>
                <w:color w:val="000000"/>
                <w:lang w:val="hr-HR"/>
              </w:rPr>
              <w:t xml:space="preserve">8.627,02 </w:t>
            </w:r>
          </w:p>
        </w:tc>
        <w:tc>
          <w:tcPr>
            <w:tcW w:w="1360" w:type="dxa"/>
            <w:tcBorders>
              <w:top w:val="nil"/>
              <w:left w:val="nil"/>
              <w:bottom w:val="single" w:sz="4" w:space="0" w:color="auto"/>
              <w:right w:val="single" w:sz="4" w:space="0" w:color="auto"/>
            </w:tcBorders>
            <w:shd w:val="clear" w:color="auto" w:fill="auto"/>
            <w:noWrap/>
            <w:vAlign w:val="center"/>
            <w:hideMark/>
          </w:tcPr>
          <w:p w14:paraId="49FC05A3" w14:textId="77777777" w:rsidR="00AD5A53" w:rsidRPr="00AD5A53" w:rsidRDefault="00AD5A53" w:rsidP="00AD5A53">
            <w:pPr>
              <w:jc w:val="right"/>
              <w:rPr>
                <w:color w:val="000000"/>
                <w:lang w:val="hr-HR"/>
              </w:rPr>
            </w:pPr>
            <w:r w:rsidRPr="00AD5A53">
              <w:rPr>
                <w:color w:val="000000"/>
                <w:lang w:val="hr-HR"/>
              </w:rPr>
              <w:t>17.254,00</w:t>
            </w:r>
          </w:p>
        </w:tc>
      </w:tr>
      <w:tr w:rsidR="00AD5A53" w:rsidRPr="00AD5A53" w14:paraId="506D84F6" w14:textId="77777777" w:rsidTr="00AD5A53">
        <w:trPr>
          <w:trHeight w:val="276"/>
          <w:jc w:val="center"/>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BFC8" w14:textId="77777777" w:rsidR="00AD5A53" w:rsidRPr="00AD5A53" w:rsidRDefault="00AD5A53" w:rsidP="00AD5A53">
            <w:pPr>
              <w:jc w:val="center"/>
              <w:rPr>
                <w:b/>
                <w:bCs/>
                <w:color w:val="000000"/>
                <w:lang w:val="hr-HR"/>
              </w:rPr>
            </w:pPr>
            <w:r w:rsidRPr="00AD5A53">
              <w:rPr>
                <w:b/>
                <w:bCs/>
                <w:color w:val="000000"/>
                <w:lang w:val="hr-HR"/>
              </w:rPr>
              <w:t>UKUPNO</w:t>
            </w:r>
          </w:p>
        </w:tc>
        <w:tc>
          <w:tcPr>
            <w:tcW w:w="1159" w:type="dxa"/>
            <w:tcBorders>
              <w:top w:val="nil"/>
              <w:left w:val="nil"/>
              <w:bottom w:val="single" w:sz="4" w:space="0" w:color="auto"/>
              <w:right w:val="nil"/>
            </w:tcBorders>
            <w:shd w:val="clear" w:color="auto" w:fill="auto"/>
            <w:noWrap/>
            <w:vAlign w:val="center"/>
            <w:hideMark/>
          </w:tcPr>
          <w:p w14:paraId="5228495A" w14:textId="77777777" w:rsidR="00AD5A53" w:rsidRPr="00AD5A53" w:rsidRDefault="00AD5A53" w:rsidP="00AD5A53">
            <w:pPr>
              <w:jc w:val="right"/>
              <w:rPr>
                <w:b/>
                <w:bCs/>
                <w:lang w:val="hr-HR"/>
              </w:rPr>
            </w:pPr>
            <w:r w:rsidRPr="00AD5A53">
              <w:rPr>
                <w:b/>
                <w:bCs/>
                <w:lang w:val="hr-HR"/>
              </w:rPr>
              <w:t>70.010,90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6E92D889" w14:textId="77777777" w:rsidR="00AD5A53" w:rsidRPr="00AD5A53" w:rsidRDefault="00AD5A53" w:rsidP="00AD5A53">
            <w:pPr>
              <w:jc w:val="right"/>
              <w:rPr>
                <w:b/>
                <w:bCs/>
                <w:lang w:val="hr-HR"/>
              </w:rPr>
            </w:pPr>
            <w:r w:rsidRPr="00AD5A53">
              <w:rPr>
                <w:b/>
                <w:bCs/>
                <w:lang w:val="hr-HR"/>
              </w:rPr>
              <w:t>73.931,50</w:t>
            </w:r>
          </w:p>
        </w:tc>
        <w:tc>
          <w:tcPr>
            <w:tcW w:w="1360" w:type="dxa"/>
            <w:tcBorders>
              <w:top w:val="nil"/>
              <w:left w:val="nil"/>
              <w:bottom w:val="single" w:sz="4" w:space="0" w:color="auto"/>
              <w:right w:val="single" w:sz="4" w:space="0" w:color="auto"/>
            </w:tcBorders>
            <w:shd w:val="clear" w:color="auto" w:fill="auto"/>
            <w:noWrap/>
            <w:vAlign w:val="center"/>
            <w:hideMark/>
          </w:tcPr>
          <w:p w14:paraId="1289ED9E" w14:textId="77777777" w:rsidR="00AD5A53" w:rsidRPr="00AD5A53" w:rsidRDefault="00AD5A53" w:rsidP="00AD5A53">
            <w:pPr>
              <w:jc w:val="right"/>
              <w:rPr>
                <w:b/>
                <w:bCs/>
                <w:color w:val="000000"/>
                <w:lang w:val="hr-HR"/>
              </w:rPr>
            </w:pPr>
            <w:r w:rsidRPr="00AD5A53">
              <w:rPr>
                <w:b/>
                <w:bCs/>
                <w:color w:val="000000"/>
                <w:lang w:val="hr-HR"/>
              </w:rPr>
              <w:t>143.942,40</w:t>
            </w:r>
          </w:p>
        </w:tc>
      </w:tr>
    </w:tbl>
    <w:p w14:paraId="381C8589" w14:textId="77777777" w:rsidR="00B44307" w:rsidRDefault="00B44307" w:rsidP="00FE731C">
      <w:pPr>
        <w:ind w:firstLine="720"/>
        <w:jc w:val="both"/>
        <w:rPr>
          <w:noProof/>
          <w:sz w:val="24"/>
          <w:szCs w:val="24"/>
          <w:lang w:val="hr-HR"/>
        </w:rPr>
      </w:pPr>
    </w:p>
    <w:p w14:paraId="370159A3" w14:textId="77777777" w:rsidR="00FE731C" w:rsidRPr="00C14CB5" w:rsidRDefault="00FE731C" w:rsidP="00FE731C">
      <w:pPr>
        <w:pStyle w:val="Uvuenotijeloteksta"/>
        <w:ind w:left="709" w:firstLine="0"/>
        <w:rPr>
          <w:i w:val="0"/>
          <w:noProof/>
          <w:sz w:val="24"/>
          <w:szCs w:val="24"/>
          <w:lang w:val="hr-HR"/>
        </w:rPr>
      </w:pPr>
      <w:r w:rsidRPr="00C14CB5">
        <w:rPr>
          <w:i w:val="0"/>
          <w:noProof/>
          <w:sz w:val="24"/>
          <w:szCs w:val="24"/>
          <w:lang w:val="hr-HR"/>
        </w:rPr>
        <w:t>PROGRAM: SOCIJALNA SKRB</w:t>
      </w:r>
    </w:p>
    <w:p w14:paraId="49D89CCE" w14:textId="77777777" w:rsidR="00FE731C" w:rsidRPr="00C14CB5" w:rsidRDefault="00FE731C" w:rsidP="00FE731C">
      <w:pPr>
        <w:autoSpaceDE w:val="0"/>
        <w:autoSpaceDN w:val="0"/>
        <w:adjustRightInd w:val="0"/>
        <w:ind w:firstLine="720"/>
        <w:jc w:val="both"/>
        <w:rPr>
          <w:noProof/>
          <w:sz w:val="24"/>
          <w:szCs w:val="24"/>
          <w:lang w:val="hr-HR"/>
        </w:rPr>
      </w:pPr>
    </w:p>
    <w:p w14:paraId="16045578" w14:textId="77777777" w:rsidR="00FE731C" w:rsidRPr="00C14CB5" w:rsidRDefault="00FE731C" w:rsidP="00FE731C">
      <w:pPr>
        <w:autoSpaceDE w:val="0"/>
        <w:autoSpaceDN w:val="0"/>
        <w:adjustRightInd w:val="0"/>
        <w:ind w:firstLine="720"/>
        <w:jc w:val="both"/>
        <w:rPr>
          <w:noProof/>
          <w:sz w:val="24"/>
          <w:szCs w:val="24"/>
          <w:lang w:val="hr-HR"/>
        </w:rPr>
      </w:pPr>
      <w:r w:rsidRPr="00C14CB5">
        <w:rPr>
          <w:noProof/>
          <w:sz w:val="24"/>
          <w:szCs w:val="24"/>
          <w:lang w:val="hr-HR"/>
        </w:rPr>
        <w:t>Odredbama Zakona o socijalnoj skrbi jedinice lokalne samouprave dužne su u svom proračunu osigurati sredstva za podmirenje troškova stanovanja, a dodatne su obaveze velikih gradova, da u  svom proračunu osiguraju</w:t>
      </w:r>
      <w:r w:rsidRPr="00C14CB5">
        <w:rPr>
          <w:b/>
          <w:bCs/>
          <w:noProof/>
          <w:sz w:val="24"/>
          <w:szCs w:val="24"/>
          <w:lang w:val="hr-HR"/>
        </w:rPr>
        <w:t xml:space="preserve"> </w:t>
      </w:r>
      <w:r w:rsidRPr="00C14CB5">
        <w:rPr>
          <w:noProof/>
          <w:sz w:val="24"/>
          <w:szCs w:val="24"/>
          <w:lang w:val="hr-HR"/>
        </w:rPr>
        <w:t>sredstva za uslugu prehrane u pučkim kuhinjama i uslugu prihvatilišta za beskućnike. Pored navedenog jedinice lokalne samouprave mogu osiguravati sredstva za ostvarivanje novčanih pomoći i socijalnih usluga na svom području u većem opsegu nego je utvrđeno Zakonom o socijalnoj skrbi na način koji je propisan općim aktom jedinice ako u svom proračunu ima za to osigurana sredstva.</w:t>
      </w:r>
    </w:p>
    <w:p w14:paraId="3F4F8CC6" w14:textId="77777777" w:rsidR="00FE731C" w:rsidRPr="00C14CB5" w:rsidRDefault="00FE731C" w:rsidP="00FE731C">
      <w:pPr>
        <w:jc w:val="both"/>
        <w:rPr>
          <w:noProof/>
          <w:lang w:val="hr-HR"/>
        </w:rPr>
      </w:pPr>
    </w:p>
    <w:p w14:paraId="69D859E6" w14:textId="77777777" w:rsidR="00FE731C" w:rsidRPr="00C14CB5" w:rsidRDefault="00FE731C" w:rsidP="00FE731C">
      <w:pPr>
        <w:ind w:firstLine="708"/>
        <w:jc w:val="both"/>
        <w:rPr>
          <w:noProof/>
          <w:sz w:val="24"/>
          <w:szCs w:val="24"/>
          <w:lang w:val="hr-HR"/>
        </w:rPr>
      </w:pPr>
      <w:r w:rsidRPr="00C14CB5">
        <w:rPr>
          <w:noProof/>
          <w:sz w:val="24"/>
          <w:szCs w:val="24"/>
          <w:lang w:val="hr-HR"/>
        </w:rPr>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14:paraId="2BFDC1D2" w14:textId="77777777" w:rsidR="00FE731C" w:rsidRPr="00C14CB5" w:rsidRDefault="00FE731C" w:rsidP="00FE731C">
      <w:pPr>
        <w:ind w:firstLine="720"/>
        <w:jc w:val="both"/>
        <w:rPr>
          <w:noProof/>
          <w:lang w:val="hr-HR"/>
        </w:rPr>
      </w:pPr>
    </w:p>
    <w:p w14:paraId="41015308" w14:textId="77777777" w:rsidR="00FE731C" w:rsidRPr="00C14CB5" w:rsidRDefault="00FE731C" w:rsidP="00FE731C">
      <w:pPr>
        <w:ind w:firstLine="720"/>
        <w:jc w:val="both"/>
        <w:rPr>
          <w:noProof/>
          <w:sz w:val="24"/>
          <w:szCs w:val="24"/>
          <w:lang w:val="hr-HR"/>
        </w:rPr>
      </w:pPr>
      <w:r w:rsidRPr="00C14CB5">
        <w:rPr>
          <w:noProof/>
          <w:sz w:val="24"/>
          <w:szCs w:val="24"/>
          <w:lang w:val="hr-HR"/>
        </w:rPr>
        <w:t xml:space="preserve">Pokazatelji uspješnosti: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samouprave. </w:t>
      </w:r>
    </w:p>
    <w:p w14:paraId="6ADB2728" w14:textId="77777777" w:rsidR="00FE731C" w:rsidRPr="00C14CB5" w:rsidRDefault="00FE731C" w:rsidP="00FE731C">
      <w:pPr>
        <w:ind w:firstLine="720"/>
        <w:jc w:val="both"/>
        <w:rPr>
          <w:b/>
          <w:noProof/>
          <w:sz w:val="24"/>
          <w:szCs w:val="24"/>
          <w:lang w:val="hr-HR"/>
        </w:rPr>
      </w:pPr>
    </w:p>
    <w:p w14:paraId="747A0DC8" w14:textId="76EE2233" w:rsidR="00FE731C" w:rsidRPr="00C14CB5" w:rsidRDefault="00FE731C" w:rsidP="00FE731C">
      <w:pPr>
        <w:pStyle w:val="Naslov5"/>
        <w:tabs>
          <w:tab w:val="clear" w:pos="7938"/>
        </w:tabs>
        <w:jc w:val="both"/>
        <w:rPr>
          <w:b w:val="0"/>
          <w:szCs w:val="24"/>
        </w:rPr>
      </w:pPr>
      <w:r w:rsidRPr="00C14CB5">
        <w:rPr>
          <w:b w:val="0"/>
          <w:noProof/>
          <w:szCs w:val="24"/>
        </w:rPr>
        <w:t xml:space="preserve"> </w:t>
      </w:r>
      <w:r w:rsidRPr="00C14CB5">
        <w:rPr>
          <w:b w:val="0"/>
          <w:noProof/>
          <w:szCs w:val="24"/>
        </w:rPr>
        <w:tab/>
      </w:r>
      <w:r w:rsidRPr="00C14CB5">
        <w:rPr>
          <w:b w:val="0"/>
          <w:noProof/>
        </w:rPr>
        <w:t xml:space="preserve">Program socijalne skrbi; rashodi za izvršenje programa planirani su u iznosu od </w:t>
      </w:r>
      <w:r w:rsidR="00B44307">
        <w:rPr>
          <w:b w:val="0"/>
          <w:bCs/>
          <w:szCs w:val="24"/>
        </w:rPr>
        <w:t>1.850.171,62</w:t>
      </w:r>
      <w:r w:rsidRPr="00C14CB5">
        <w:rPr>
          <w:b w:val="0"/>
          <w:bCs/>
          <w:szCs w:val="24"/>
        </w:rPr>
        <w:t xml:space="preserve"> EUR</w:t>
      </w:r>
      <w:r w:rsidRPr="00C14CB5">
        <w:rPr>
          <w:b w:val="0"/>
          <w:bCs/>
          <w:noProof/>
        </w:rPr>
        <w:t xml:space="preserve">, a izvršeni u iznosu od </w:t>
      </w:r>
      <w:r w:rsidR="00B44307">
        <w:rPr>
          <w:b w:val="0"/>
          <w:bCs/>
          <w:noProof/>
        </w:rPr>
        <w:t>1.670.672,57</w:t>
      </w:r>
      <w:r w:rsidRPr="00C14CB5">
        <w:rPr>
          <w:b w:val="0"/>
          <w:bCs/>
          <w:noProof/>
        </w:rPr>
        <w:t xml:space="preserve"> EUR ili </w:t>
      </w:r>
      <w:r w:rsidR="00B44307">
        <w:rPr>
          <w:b w:val="0"/>
          <w:bCs/>
          <w:noProof/>
        </w:rPr>
        <w:t>90,30</w:t>
      </w:r>
      <w:r w:rsidRPr="00C14CB5">
        <w:rPr>
          <w:b w:val="0"/>
          <w:bCs/>
          <w:noProof/>
        </w:rPr>
        <w:t xml:space="preserve">% u odnosu na plan. </w:t>
      </w:r>
      <w:r w:rsidRPr="00C14CB5">
        <w:rPr>
          <w:b w:val="0"/>
          <w:bCs/>
          <w:szCs w:val="24"/>
        </w:rPr>
        <w:t>U okviru</w:t>
      </w:r>
      <w:r w:rsidRPr="00C14CB5">
        <w:rPr>
          <w:b w:val="0"/>
          <w:szCs w:val="24"/>
        </w:rPr>
        <w:t xml:space="preserve"> Programa planirane su tri aktivnosti i </w:t>
      </w:r>
      <w:r w:rsidR="00B44307">
        <w:rPr>
          <w:b w:val="0"/>
          <w:szCs w:val="24"/>
        </w:rPr>
        <w:t>tri</w:t>
      </w:r>
      <w:r w:rsidRPr="00C14CB5">
        <w:rPr>
          <w:b w:val="0"/>
          <w:szCs w:val="24"/>
        </w:rPr>
        <w:t xml:space="preserve"> tekuća projekta.</w:t>
      </w:r>
    </w:p>
    <w:p w14:paraId="096FB35C" w14:textId="77777777" w:rsidR="00FE731C" w:rsidRPr="00C14CB5" w:rsidRDefault="00FE731C" w:rsidP="00FE731C">
      <w:pPr>
        <w:pStyle w:val="Uvuenotijeloteksta"/>
        <w:jc w:val="both"/>
        <w:rPr>
          <w:noProof/>
          <w:lang w:val="hr-HR"/>
        </w:rPr>
      </w:pPr>
    </w:p>
    <w:p w14:paraId="1D409416" w14:textId="5EAAB4BC" w:rsidR="00FE731C" w:rsidRPr="00C14CB5" w:rsidRDefault="00FE731C" w:rsidP="00FE731C">
      <w:pPr>
        <w:pStyle w:val="Uvuenotijeloteksta"/>
        <w:jc w:val="both"/>
        <w:rPr>
          <w:i w:val="0"/>
          <w:noProof/>
          <w:sz w:val="24"/>
          <w:szCs w:val="24"/>
          <w:lang w:val="hr-HR"/>
        </w:rPr>
      </w:pPr>
      <w:r w:rsidRPr="00D57F2F">
        <w:rPr>
          <w:i w:val="0"/>
          <w:iCs/>
          <w:noProof/>
          <w:sz w:val="24"/>
          <w:szCs w:val="24"/>
          <w:lang w:val="hr-HR"/>
        </w:rPr>
        <w:t>Aktivnost: Pomoć socijalno ugroženoj kategoriji građana; rashodi su planirani u iznosu od</w:t>
      </w:r>
      <w:r w:rsidRPr="00C14CB5">
        <w:rPr>
          <w:i w:val="0"/>
          <w:noProof/>
          <w:sz w:val="24"/>
          <w:szCs w:val="24"/>
          <w:lang w:val="hr-HR"/>
        </w:rPr>
        <w:t xml:space="preserve"> </w:t>
      </w:r>
      <w:r w:rsidR="00D57F2F">
        <w:rPr>
          <w:i w:val="0"/>
          <w:noProof/>
          <w:sz w:val="24"/>
          <w:szCs w:val="24"/>
          <w:lang w:val="hr-HR"/>
        </w:rPr>
        <w:t>891.257,00</w:t>
      </w:r>
      <w:r w:rsidRPr="00C14CB5">
        <w:rPr>
          <w:i w:val="0"/>
          <w:noProof/>
          <w:sz w:val="24"/>
          <w:szCs w:val="24"/>
          <w:lang w:val="hr-HR"/>
        </w:rPr>
        <w:t xml:space="preserve"> EUR, a izvršeni u iznosu od </w:t>
      </w:r>
      <w:r w:rsidR="00D57F2F">
        <w:rPr>
          <w:i w:val="0"/>
          <w:noProof/>
          <w:sz w:val="24"/>
          <w:szCs w:val="24"/>
          <w:lang w:val="hr-HR"/>
        </w:rPr>
        <w:t>785.146,10</w:t>
      </w:r>
      <w:r w:rsidRPr="00C14CB5">
        <w:rPr>
          <w:i w:val="0"/>
          <w:noProof/>
          <w:sz w:val="24"/>
          <w:szCs w:val="24"/>
          <w:lang w:val="hr-HR"/>
        </w:rPr>
        <w:t xml:space="preserve"> EUR ili </w:t>
      </w:r>
      <w:r w:rsidR="00D57F2F">
        <w:rPr>
          <w:i w:val="0"/>
          <w:noProof/>
          <w:sz w:val="24"/>
          <w:szCs w:val="24"/>
          <w:lang w:val="hr-HR"/>
        </w:rPr>
        <w:t>88,09</w:t>
      </w:r>
      <w:r w:rsidRPr="00C14CB5">
        <w:rPr>
          <w:i w:val="0"/>
          <w:noProof/>
          <w:sz w:val="24"/>
          <w:szCs w:val="24"/>
          <w:lang w:val="hr-HR"/>
        </w:rPr>
        <w:t xml:space="preserve">% u odnosu na plan, provodi se kroz: </w:t>
      </w:r>
    </w:p>
    <w:p w14:paraId="517DC44B" w14:textId="22D82495" w:rsidR="00FE731C" w:rsidRPr="00C14CB5" w:rsidRDefault="00FE731C" w:rsidP="00FE731C">
      <w:pPr>
        <w:pStyle w:val="Uvuenotijeloteksta"/>
        <w:numPr>
          <w:ilvl w:val="0"/>
          <w:numId w:val="6"/>
        </w:numPr>
        <w:jc w:val="both"/>
        <w:rPr>
          <w:i w:val="0"/>
          <w:iCs/>
          <w:noProof/>
          <w:sz w:val="24"/>
          <w:szCs w:val="24"/>
          <w:lang w:val="hr-HR"/>
        </w:rPr>
      </w:pPr>
      <w:r w:rsidRPr="00C14CB5">
        <w:rPr>
          <w:i w:val="0"/>
          <w:iCs/>
          <w:sz w:val="24"/>
          <w:szCs w:val="24"/>
          <w:lang w:val="hr-HR"/>
        </w:rPr>
        <w:t>energija, komunalne usluge, zakupnine</w:t>
      </w:r>
      <w:r w:rsidRPr="00C14CB5">
        <w:rPr>
          <w:i w:val="0"/>
          <w:iCs/>
          <w:noProof/>
          <w:sz w:val="24"/>
          <w:szCs w:val="24"/>
          <w:lang w:val="hr-HR"/>
        </w:rPr>
        <w:t xml:space="preserve"> te </w:t>
      </w:r>
      <w:r w:rsidRPr="00C14CB5">
        <w:rPr>
          <w:i w:val="0"/>
          <w:noProof/>
          <w:sz w:val="24"/>
          <w:szCs w:val="24"/>
          <w:lang w:val="hr-HR"/>
        </w:rPr>
        <w:t>ostale usluge,</w:t>
      </w:r>
      <w:r w:rsidRPr="00C14CB5">
        <w:rPr>
          <w:i w:val="0"/>
          <w:iCs/>
          <w:noProof/>
          <w:sz w:val="24"/>
          <w:szCs w:val="24"/>
          <w:lang w:val="hr-HR"/>
        </w:rPr>
        <w:t xml:space="preserve"> rashodi su izvršeni u iznosu od </w:t>
      </w:r>
      <w:r w:rsidR="00D57F2F">
        <w:rPr>
          <w:i w:val="0"/>
          <w:iCs/>
          <w:noProof/>
          <w:sz w:val="24"/>
          <w:szCs w:val="24"/>
          <w:lang w:val="hr-HR"/>
        </w:rPr>
        <w:t>53.991,02</w:t>
      </w:r>
      <w:r>
        <w:rPr>
          <w:i w:val="0"/>
          <w:iCs/>
          <w:noProof/>
          <w:sz w:val="24"/>
          <w:szCs w:val="24"/>
          <w:lang w:val="hr-HR"/>
        </w:rPr>
        <w:t xml:space="preserve"> </w:t>
      </w:r>
      <w:r w:rsidRPr="00C14CB5">
        <w:rPr>
          <w:i w:val="0"/>
          <w:iCs/>
          <w:noProof/>
          <w:sz w:val="24"/>
          <w:szCs w:val="24"/>
          <w:lang w:val="hr-HR"/>
        </w:rPr>
        <w:t xml:space="preserve"> EUR,</w:t>
      </w:r>
      <w:r w:rsidRPr="00C14CB5">
        <w:rPr>
          <w:i w:val="0"/>
          <w:iCs/>
          <w:sz w:val="24"/>
          <w:szCs w:val="24"/>
          <w:lang w:val="hr-HR"/>
        </w:rPr>
        <w:t xml:space="preserve"> odnose se na troškove socijalnog stanovanja u kući u </w:t>
      </w:r>
      <w:proofErr w:type="spellStart"/>
      <w:r w:rsidRPr="00C14CB5">
        <w:rPr>
          <w:i w:val="0"/>
          <w:iCs/>
          <w:sz w:val="24"/>
          <w:szCs w:val="24"/>
          <w:lang w:val="hr-HR"/>
        </w:rPr>
        <w:t>Pomeru</w:t>
      </w:r>
      <w:proofErr w:type="spellEnd"/>
      <w:r w:rsidRPr="00C14CB5">
        <w:rPr>
          <w:i w:val="0"/>
          <w:iCs/>
          <w:sz w:val="24"/>
          <w:szCs w:val="24"/>
          <w:lang w:val="hr-HR"/>
        </w:rPr>
        <w:t xml:space="preserve"> u kojoj su </w:t>
      </w:r>
      <w:r w:rsidR="00D57F2F">
        <w:rPr>
          <w:i w:val="0"/>
          <w:iCs/>
          <w:sz w:val="24"/>
          <w:szCs w:val="24"/>
          <w:lang w:val="hr-HR"/>
        </w:rPr>
        <w:t xml:space="preserve">bili </w:t>
      </w:r>
      <w:r w:rsidRPr="00C14CB5">
        <w:rPr>
          <w:i w:val="0"/>
          <w:iCs/>
          <w:sz w:val="24"/>
          <w:szCs w:val="24"/>
          <w:lang w:val="hr-HR"/>
        </w:rPr>
        <w:t>smješteni bivši, socijalno ugroženi stanari tzv. Samačkih hotela:</w:t>
      </w:r>
    </w:p>
    <w:p w14:paraId="60E042D7" w14:textId="3766D712" w:rsidR="00FE731C" w:rsidRPr="00C14CB5" w:rsidRDefault="00FE731C" w:rsidP="00FE731C">
      <w:pPr>
        <w:pStyle w:val="Uvuenotijeloteksta"/>
        <w:numPr>
          <w:ilvl w:val="0"/>
          <w:numId w:val="6"/>
        </w:numPr>
        <w:jc w:val="both"/>
        <w:rPr>
          <w:i w:val="0"/>
          <w:noProof/>
          <w:sz w:val="24"/>
          <w:szCs w:val="24"/>
          <w:lang w:val="hr-HR"/>
        </w:rPr>
      </w:pPr>
      <w:r w:rsidRPr="00C14CB5">
        <w:rPr>
          <w:i w:val="0"/>
          <w:noProof/>
          <w:sz w:val="24"/>
          <w:szCs w:val="24"/>
          <w:lang w:val="hr-HR"/>
        </w:rPr>
        <w:t xml:space="preserve">računalne usluge e-socijala, rashodi su izvršeni u iznosu od </w:t>
      </w:r>
      <w:r w:rsidR="00D57F2F">
        <w:rPr>
          <w:i w:val="0"/>
          <w:noProof/>
          <w:sz w:val="24"/>
          <w:szCs w:val="24"/>
          <w:lang w:val="hr-HR"/>
        </w:rPr>
        <w:t>348,42</w:t>
      </w:r>
      <w:r w:rsidRPr="00C14CB5">
        <w:rPr>
          <w:i w:val="0"/>
          <w:noProof/>
          <w:sz w:val="24"/>
          <w:szCs w:val="24"/>
          <w:lang w:val="hr-HR"/>
        </w:rPr>
        <w:t xml:space="preserve"> EUR, a odnose se na </w:t>
      </w:r>
      <w:r w:rsidRPr="00C14CB5">
        <w:rPr>
          <w:i w:val="0"/>
          <w:sz w:val="24"/>
          <w:szCs w:val="24"/>
          <w:lang w:val="hr-HR"/>
        </w:rPr>
        <w:t>korištenje programa za praćenje prebivališta građanima radi prikupljanja dokumentacije za ostvarivanje prava iz Odluke o socijalnoj skrbi</w:t>
      </w:r>
      <w:r w:rsidRPr="00C14CB5">
        <w:rPr>
          <w:i w:val="0"/>
          <w:noProof/>
          <w:sz w:val="24"/>
          <w:szCs w:val="24"/>
          <w:lang w:val="hr-HR"/>
        </w:rPr>
        <w:t>;</w:t>
      </w:r>
    </w:p>
    <w:p w14:paraId="16712AE5" w14:textId="20CD707A" w:rsidR="00FE731C" w:rsidRPr="00C14CB5" w:rsidRDefault="00FE731C" w:rsidP="00FE731C">
      <w:pPr>
        <w:pStyle w:val="Uvuenotijeloteksta"/>
        <w:numPr>
          <w:ilvl w:val="0"/>
          <w:numId w:val="6"/>
        </w:numPr>
        <w:jc w:val="both"/>
        <w:rPr>
          <w:i w:val="0"/>
          <w:noProof/>
          <w:sz w:val="24"/>
          <w:szCs w:val="24"/>
          <w:lang w:val="hr-HR"/>
        </w:rPr>
      </w:pPr>
      <w:r w:rsidRPr="00C14CB5">
        <w:rPr>
          <w:i w:val="0"/>
          <w:noProof/>
          <w:sz w:val="24"/>
          <w:szCs w:val="24"/>
          <w:lang w:val="hr-HR"/>
        </w:rPr>
        <w:t xml:space="preserve">prehranu </w:t>
      </w:r>
      <w:r w:rsidR="008C3D6E">
        <w:rPr>
          <w:i w:val="0"/>
          <w:noProof/>
          <w:sz w:val="24"/>
          <w:szCs w:val="24"/>
          <w:lang w:val="hr-HR"/>
        </w:rPr>
        <w:t>-</w:t>
      </w:r>
      <w:r w:rsidRPr="00C14CB5">
        <w:rPr>
          <w:i w:val="0"/>
          <w:noProof/>
          <w:sz w:val="24"/>
          <w:szCs w:val="24"/>
          <w:lang w:val="hr-HR"/>
        </w:rPr>
        <w:t xml:space="preserve"> vanjske škole; rashodi su izvršeni u iznosu od </w:t>
      </w:r>
      <w:r w:rsidR="00D57F2F">
        <w:rPr>
          <w:i w:val="0"/>
          <w:noProof/>
          <w:sz w:val="24"/>
          <w:szCs w:val="24"/>
          <w:lang w:val="hr-HR"/>
        </w:rPr>
        <w:t>41,08</w:t>
      </w:r>
      <w:r w:rsidRPr="00C14CB5">
        <w:rPr>
          <w:i w:val="0"/>
          <w:noProof/>
          <w:sz w:val="24"/>
          <w:szCs w:val="24"/>
          <w:lang w:val="hr-HR"/>
        </w:rPr>
        <w:t xml:space="preserve"> EUR, za sufinanciranje školskih marendi u osnovnim školama izvan područja </w:t>
      </w:r>
      <w:r w:rsidR="00A24FED">
        <w:rPr>
          <w:i w:val="0"/>
          <w:noProof/>
          <w:sz w:val="24"/>
          <w:szCs w:val="24"/>
          <w:lang w:val="hr-HR"/>
        </w:rPr>
        <w:t>Grada Pula - Pola</w:t>
      </w:r>
      <w:r w:rsidRPr="00C14CB5">
        <w:rPr>
          <w:i w:val="0"/>
          <w:noProof/>
          <w:color w:val="FF0000"/>
          <w:sz w:val="24"/>
          <w:szCs w:val="24"/>
          <w:lang w:val="hr-HR"/>
        </w:rPr>
        <w:t xml:space="preserve"> </w:t>
      </w:r>
      <w:r w:rsidRPr="00C14CB5">
        <w:rPr>
          <w:i w:val="0"/>
          <w:noProof/>
          <w:sz w:val="24"/>
          <w:szCs w:val="24"/>
          <w:lang w:val="hr-HR"/>
        </w:rPr>
        <w:t xml:space="preserve">u kojima se školuju </w:t>
      </w:r>
      <w:r w:rsidRPr="00C14CB5">
        <w:rPr>
          <w:i w:val="0"/>
          <w:noProof/>
          <w:sz w:val="24"/>
          <w:szCs w:val="24"/>
          <w:lang w:val="hr-HR"/>
        </w:rPr>
        <w:lastRenderedPageBreak/>
        <w:t xml:space="preserve">učenici s prebivalištem na području </w:t>
      </w:r>
      <w:r w:rsidR="00A24FED">
        <w:rPr>
          <w:i w:val="0"/>
          <w:noProof/>
          <w:sz w:val="24"/>
          <w:szCs w:val="24"/>
          <w:lang w:val="hr-HR"/>
        </w:rPr>
        <w:t>Pula - Pola</w:t>
      </w:r>
      <w:r w:rsidRPr="00C14CB5">
        <w:rPr>
          <w:i w:val="0"/>
          <w:noProof/>
          <w:sz w:val="24"/>
          <w:szCs w:val="24"/>
          <w:lang w:val="hr-HR"/>
        </w:rPr>
        <w:t xml:space="preserve">, u iznosu od 40% i 100% cijene školske marende, ovisno o uvjetima koje obveznici podmirivanja navedenog troška, za djecu, korisnike usluge s prebivalištem na području </w:t>
      </w:r>
      <w:r w:rsidR="00A24FED">
        <w:rPr>
          <w:i w:val="0"/>
          <w:noProof/>
          <w:sz w:val="24"/>
          <w:szCs w:val="24"/>
          <w:lang w:val="hr-HR"/>
        </w:rPr>
        <w:t>Grada Pula - Pola</w:t>
      </w:r>
      <w:r w:rsidRPr="00C14CB5">
        <w:rPr>
          <w:i w:val="0"/>
          <w:noProof/>
          <w:sz w:val="24"/>
          <w:szCs w:val="24"/>
          <w:lang w:val="hr-HR"/>
        </w:rPr>
        <w:t>;</w:t>
      </w:r>
    </w:p>
    <w:p w14:paraId="0E873F2D" w14:textId="73036355" w:rsidR="00FE731C" w:rsidRPr="00C14CB5" w:rsidRDefault="00FE731C" w:rsidP="00FE731C">
      <w:pPr>
        <w:pStyle w:val="Uvuenotijeloteksta"/>
        <w:numPr>
          <w:ilvl w:val="0"/>
          <w:numId w:val="6"/>
        </w:numPr>
        <w:ind w:left="714" w:hanging="357"/>
        <w:jc w:val="both"/>
        <w:rPr>
          <w:i w:val="0"/>
          <w:noProof/>
          <w:sz w:val="24"/>
          <w:szCs w:val="24"/>
          <w:lang w:val="hr-HR"/>
        </w:rPr>
      </w:pPr>
      <w:r w:rsidRPr="00C14CB5">
        <w:rPr>
          <w:i w:val="0"/>
          <w:noProof/>
          <w:sz w:val="24"/>
          <w:szCs w:val="24"/>
          <w:lang w:val="hr-HR"/>
        </w:rPr>
        <w:t xml:space="preserve">novčane pomoći socijalno ugroženoj kategoriji građana, rashodi su izvršeni u iznosu od </w:t>
      </w:r>
      <w:r w:rsidR="00D57F2F">
        <w:rPr>
          <w:i w:val="0"/>
          <w:noProof/>
          <w:sz w:val="24"/>
          <w:szCs w:val="24"/>
          <w:lang w:val="hr-HR"/>
        </w:rPr>
        <w:t>246.659,87</w:t>
      </w:r>
      <w:r w:rsidRPr="00C14CB5">
        <w:rPr>
          <w:i w:val="0"/>
          <w:noProof/>
          <w:sz w:val="24"/>
          <w:szCs w:val="24"/>
          <w:lang w:val="hr-HR"/>
        </w:rPr>
        <w:t xml:space="preserve"> EUR, </w:t>
      </w:r>
      <w:r w:rsidR="002B0173" w:rsidRPr="00C14CB5">
        <w:rPr>
          <w:i w:val="0"/>
          <w:noProof/>
          <w:sz w:val="24"/>
          <w:szCs w:val="24"/>
          <w:lang w:val="hr-HR"/>
        </w:rPr>
        <w:t xml:space="preserve">za dopunsku materijalnu zaštitu učesnika NOR-a, pomoći za podmirenje troškova stanovanja-mjesečno, jednokratna naknada za troškove stanovanja, novčane pomoći umirovljenicima (umirovljenicima s nižim prihodima za pokriće životnih troškova, </w:t>
      </w:r>
      <w:r w:rsidR="002B0173" w:rsidRPr="00C14CB5">
        <w:rPr>
          <w:i w:val="0"/>
          <w:noProof/>
          <w:snapToGrid w:val="0"/>
          <w:sz w:val="24"/>
          <w:szCs w:val="24"/>
          <w:lang w:val="hr-HR"/>
        </w:rPr>
        <w:t xml:space="preserve">pruža se financijska potpora u tromjesečnom iznosu od </w:t>
      </w:r>
      <w:r w:rsidR="002B0173" w:rsidRPr="00C14CB5">
        <w:rPr>
          <w:i w:val="0"/>
          <w:snapToGrid w:val="0"/>
          <w:sz w:val="24"/>
          <w:szCs w:val="24"/>
          <w:lang w:val="hr-HR"/>
        </w:rPr>
        <w:t>53,09 EUR do 79,63 EUR</w:t>
      </w:r>
      <w:r w:rsidR="002B0173" w:rsidRPr="00C14CB5">
        <w:rPr>
          <w:i w:val="0"/>
          <w:noProof/>
          <w:snapToGrid w:val="0"/>
          <w:sz w:val="24"/>
          <w:szCs w:val="24"/>
          <w:lang w:val="hr-HR"/>
        </w:rPr>
        <w:t>)</w:t>
      </w:r>
      <w:r w:rsidR="002B0173" w:rsidRPr="00C14CB5">
        <w:rPr>
          <w:i w:val="0"/>
          <w:noProof/>
          <w:sz w:val="24"/>
          <w:szCs w:val="24"/>
          <w:lang w:val="hr-HR"/>
        </w:rPr>
        <w:t>, novčane pomoći studentima iz obitelji lošijeg imovinskog stanja (dodjeljuje se</w:t>
      </w:r>
      <w:r w:rsidR="002B0173" w:rsidRPr="00C14CB5">
        <w:rPr>
          <w:b/>
          <w:i w:val="0"/>
          <w:noProof/>
          <w:sz w:val="24"/>
          <w:szCs w:val="24"/>
          <w:lang w:val="hr-HR"/>
        </w:rPr>
        <w:t xml:space="preserve"> </w:t>
      </w:r>
      <w:r w:rsidR="002B0173" w:rsidRPr="00C14CB5">
        <w:rPr>
          <w:i w:val="0"/>
          <w:noProof/>
          <w:sz w:val="24"/>
          <w:szCs w:val="24"/>
          <w:lang w:val="hr-HR"/>
        </w:rPr>
        <w:t xml:space="preserve">u iznosu od </w:t>
      </w:r>
      <w:r w:rsidR="002B0173" w:rsidRPr="00C14CB5">
        <w:rPr>
          <w:i w:val="0"/>
          <w:color w:val="000000" w:themeColor="text1"/>
          <w:sz w:val="24"/>
          <w:szCs w:val="24"/>
          <w:lang w:val="hr-HR"/>
        </w:rPr>
        <w:t>53,09 EUR ili 106,18 EUR</w:t>
      </w:r>
      <w:r w:rsidR="002B0173" w:rsidRPr="00C14CB5">
        <w:rPr>
          <w:i w:val="0"/>
          <w:noProof/>
          <w:sz w:val="24"/>
          <w:szCs w:val="24"/>
          <w:lang w:val="hr-HR"/>
        </w:rPr>
        <w:t xml:space="preserve"> ovisno o tome da li korisnik prava studira u Pul</w:t>
      </w:r>
      <w:r w:rsidR="002B0173">
        <w:rPr>
          <w:i w:val="0"/>
          <w:noProof/>
          <w:sz w:val="24"/>
          <w:szCs w:val="24"/>
          <w:lang w:val="hr-HR"/>
        </w:rPr>
        <w:t>a - Pola</w:t>
      </w:r>
      <w:r w:rsidR="002B0173" w:rsidRPr="00C14CB5">
        <w:rPr>
          <w:i w:val="0"/>
          <w:noProof/>
          <w:sz w:val="24"/>
          <w:szCs w:val="24"/>
          <w:lang w:val="hr-HR"/>
        </w:rPr>
        <w:t xml:space="preserve"> odnosno van mjesta prebivališta</w:t>
      </w:r>
      <w:r w:rsidRPr="00C14CB5">
        <w:rPr>
          <w:i w:val="0"/>
          <w:noProof/>
          <w:sz w:val="24"/>
          <w:szCs w:val="24"/>
          <w:lang w:val="hr-HR"/>
        </w:rPr>
        <w:t>);</w:t>
      </w:r>
    </w:p>
    <w:p w14:paraId="758F6CB9" w14:textId="77777777" w:rsidR="00FE731C" w:rsidRPr="00C14CB5" w:rsidRDefault="00FE731C" w:rsidP="00FE731C">
      <w:pPr>
        <w:pStyle w:val="Uvuenotijeloteksta"/>
        <w:jc w:val="both"/>
        <w:rPr>
          <w:i w:val="0"/>
          <w:noProof/>
          <w:sz w:val="24"/>
          <w:szCs w:val="24"/>
          <w:lang w:val="hr-HR"/>
        </w:rPr>
      </w:pPr>
    </w:p>
    <w:tbl>
      <w:tblPr>
        <w:tblW w:w="8647" w:type="dxa"/>
        <w:tblInd w:w="959" w:type="dxa"/>
        <w:tblLook w:val="04A0" w:firstRow="1" w:lastRow="0" w:firstColumn="1" w:lastColumn="0" w:noHBand="0" w:noVBand="1"/>
      </w:tblPr>
      <w:tblGrid>
        <w:gridCol w:w="1034"/>
        <w:gridCol w:w="4160"/>
        <w:gridCol w:w="1260"/>
        <w:gridCol w:w="1180"/>
        <w:gridCol w:w="1116"/>
      </w:tblGrid>
      <w:tr w:rsidR="004279D4" w:rsidRPr="004279D4" w14:paraId="23F1F7DC" w14:textId="77777777" w:rsidTr="00850683">
        <w:trPr>
          <w:trHeight w:val="1152"/>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6DEFE" w14:textId="77777777" w:rsidR="004279D4" w:rsidRPr="004279D4" w:rsidRDefault="004279D4" w:rsidP="004279D4">
            <w:pPr>
              <w:jc w:val="center"/>
              <w:rPr>
                <w:b/>
                <w:bCs/>
                <w:color w:val="000000"/>
                <w:lang w:val="hr-HR"/>
              </w:rPr>
            </w:pPr>
            <w:r w:rsidRPr="004279D4">
              <w:rPr>
                <w:b/>
                <w:bCs/>
                <w:color w:val="000000"/>
                <w:lang w:val="hr-HR"/>
              </w:rPr>
              <w:t>Korisnik sredstava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3745A624" w14:textId="77777777" w:rsidR="004279D4" w:rsidRPr="004279D4" w:rsidRDefault="004279D4" w:rsidP="004279D4">
            <w:pPr>
              <w:jc w:val="center"/>
              <w:rPr>
                <w:b/>
                <w:bCs/>
                <w:color w:val="000000"/>
                <w:lang w:val="hr-HR"/>
              </w:rPr>
            </w:pPr>
            <w:r w:rsidRPr="004279D4">
              <w:rPr>
                <w:b/>
                <w:bCs/>
                <w:color w:val="000000"/>
                <w:lang w:val="hr-HR"/>
              </w:rPr>
              <w:t>Program/projekt</w:t>
            </w:r>
          </w:p>
        </w:tc>
        <w:tc>
          <w:tcPr>
            <w:tcW w:w="1260" w:type="dxa"/>
            <w:tcBorders>
              <w:top w:val="single" w:sz="4" w:space="0" w:color="auto"/>
              <w:left w:val="nil"/>
              <w:bottom w:val="single" w:sz="4" w:space="0" w:color="auto"/>
              <w:right w:val="nil"/>
            </w:tcBorders>
            <w:shd w:val="clear" w:color="auto" w:fill="auto"/>
            <w:vAlign w:val="center"/>
            <w:hideMark/>
          </w:tcPr>
          <w:p w14:paraId="06039430" w14:textId="77777777" w:rsidR="004279D4" w:rsidRPr="004279D4" w:rsidRDefault="004279D4" w:rsidP="004279D4">
            <w:pPr>
              <w:jc w:val="center"/>
              <w:rPr>
                <w:b/>
                <w:bCs/>
                <w:lang w:val="hr-HR"/>
              </w:rPr>
            </w:pPr>
            <w:r w:rsidRPr="004279D4">
              <w:rPr>
                <w:b/>
                <w:bCs/>
                <w:lang w:val="hr-HR"/>
              </w:rPr>
              <w:t xml:space="preserve">U.O. za društvene djelatnosti i mlade </w:t>
            </w:r>
          </w:p>
        </w:tc>
        <w:tc>
          <w:tcPr>
            <w:tcW w:w="1180" w:type="dxa"/>
            <w:tcBorders>
              <w:top w:val="single" w:sz="4" w:space="0" w:color="auto"/>
              <w:left w:val="single" w:sz="4" w:space="0" w:color="auto"/>
              <w:bottom w:val="single" w:sz="4" w:space="0" w:color="auto"/>
              <w:right w:val="nil"/>
            </w:tcBorders>
            <w:shd w:val="clear" w:color="auto" w:fill="auto"/>
            <w:vAlign w:val="center"/>
            <w:hideMark/>
          </w:tcPr>
          <w:p w14:paraId="5258B87F" w14:textId="77777777" w:rsidR="004279D4" w:rsidRPr="004279D4" w:rsidRDefault="004279D4" w:rsidP="004279D4">
            <w:pPr>
              <w:jc w:val="center"/>
              <w:rPr>
                <w:b/>
                <w:bCs/>
                <w:lang w:val="hr-HR"/>
              </w:rPr>
            </w:pPr>
            <w:r w:rsidRPr="004279D4">
              <w:rPr>
                <w:b/>
                <w:bCs/>
                <w:lang w:val="hr-HR"/>
              </w:rPr>
              <w:t>U.O. za društvene djelatnosti, mlade i sport</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ACFC8" w14:textId="41C1F9C4" w:rsidR="004279D4" w:rsidRPr="004279D4" w:rsidRDefault="004279D4" w:rsidP="004279D4">
            <w:pPr>
              <w:jc w:val="center"/>
              <w:rPr>
                <w:b/>
                <w:bCs/>
                <w:color w:val="000000"/>
                <w:lang w:val="hr-HR"/>
              </w:rPr>
            </w:pPr>
            <w:r w:rsidRPr="004279D4">
              <w:rPr>
                <w:b/>
                <w:bCs/>
                <w:color w:val="000000"/>
                <w:lang w:val="hr-HR"/>
              </w:rPr>
              <w:t>Ukupno 2023</w:t>
            </w:r>
          </w:p>
        </w:tc>
      </w:tr>
      <w:tr w:rsidR="004279D4" w:rsidRPr="004279D4" w14:paraId="3DB3F978" w14:textId="77777777" w:rsidTr="00AD5A53">
        <w:trPr>
          <w:trHeight w:val="276"/>
        </w:trPr>
        <w:tc>
          <w:tcPr>
            <w:tcW w:w="1034" w:type="dxa"/>
            <w:vMerge w:val="restart"/>
            <w:tcBorders>
              <w:top w:val="nil"/>
              <w:left w:val="single" w:sz="4" w:space="0" w:color="auto"/>
              <w:bottom w:val="nil"/>
              <w:right w:val="nil"/>
            </w:tcBorders>
            <w:shd w:val="clear" w:color="auto" w:fill="auto"/>
            <w:vAlign w:val="center"/>
            <w:hideMark/>
          </w:tcPr>
          <w:p w14:paraId="14BE8259" w14:textId="77777777" w:rsidR="004279D4" w:rsidRPr="004279D4" w:rsidRDefault="004279D4" w:rsidP="004279D4">
            <w:pPr>
              <w:jc w:val="center"/>
              <w:rPr>
                <w:lang w:val="hr-HR"/>
              </w:rPr>
            </w:pPr>
            <w:r w:rsidRPr="004279D4">
              <w:rPr>
                <w:lang w:val="hr-HR"/>
              </w:rPr>
              <w:t>Fizičke osobe</w:t>
            </w:r>
          </w:p>
        </w:tc>
        <w:tc>
          <w:tcPr>
            <w:tcW w:w="4160" w:type="dxa"/>
            <w:tcBorders>
              <w:top w:val="nil"/>
              <w:left w:val="single" w:sz="4" w:space="0" w:color="000000"/>
              <w:bottom w:val="single" w:sz="4" w:space="0" w:color="000000"/>
              <w:right w:val="single" w:sz="4" w:space="0" w:color="000000"/>
            </w:tcBorders>
            <w:shd w:val="clear" w:color="auto" w:fill="auto"/>
            <w:hideMark/>
          </w:tcPr>
          <w:p w14:paraId="6B9B587C" w14:textId="77777777" w:rsidR="004279D4" w:rsidRPr="004279D4" w:rsidRDefault="004279D4" w:rsidP="004279D4">
            <w:pPr>
              <w:rPr>
                <w:color w:val="000000"/>
                <w:lang w:val="hr-HR"/>
              </w:rPr>
            </w:pPr>
            <w:r w:rsidRPr="004279D4">
              <w:rPr>
                <w:color w:val="000000"/>
                <w:lang w:val="hr-HR"/>
              </w:rPr>
              <w:t xml:space="preserve">Dopunska materijalna zaštita učesnika NOR-a                                                         </w:t>
            </w:r>
          </w:p>
        </w:tc>
        <w:tc>
          <w:tcPr>
            <w:tcW w:w="1260" w:type="dxa"/>
            <w:tcBorders>
              <w:top w:val="nil"/>
              <w:left w:val="nil"/>
              <w:bottom w:val="single" w:sz="4" w:space="0" w:color="000000"/>
              <w:right w:val="nil"/>
            </w:tcBorders>
            <w:shd w:val="clear" w:color="auto" w:fill="auto"/>
            <w:vAlign w:val="center"/>
            <w:hideMark/>
          </w:tcPr>
          <w:p w14:paraId="419E8A2D" w14:textId="77777777" w:rsidR="004279D4" w:rsidRPr="004279D4" w:rsidRDefault="004279D4" w:rsidP="00AD5A53">
            <w:pPr>
              <w:jc w:val="right"/>
              <w:rPr>
                <w:color w:val="000000"/>
                <w:lang w:val="hr-HR"/>
              </w:rPr>
            </w:pPr>
            <w:r w:rsidRPr="004279D4">
              <w:rPr>
                <w:color w:val="000000"/>
                <w:lang w:val="hr-HR"/>
              </w:rPr>
              <w:t>642,08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A27C75F" w14:textId="3B275BBD" w:rsidR="004279D4" w:rsidRPr="004279D4" w:rsidRDefault="004279D4" w:rsidP="00AD5A53">
            <w:pPr>
              <w:jc w:val="right"/>
              <w:rPr>
                <w:color w:val="000000"/>
                <w:lang w:val="hr-HR"/>
              </w:rPr>
            </w:pPr>
            <w:r w:rsidRPr="004279D4">
              <w:rPr>
                <w:color w:val="000000"/>
                <w:lang w:val="hr-HR"/>
              </w:rPr>
              <w:t>393,5</w:t>
            </w:r>
            <w:r w:rsidR="00850683">
              <w:rPr>
                <w:color w:val="000000"/>
                <w:lang w:val="hr-HR"/>
              </w:rPr>
              <w:t>0</w:t>
            </w:r>
          </w:p>
        </w:tc>
        <w:tc>
          <w:tcPr>
            <w:tcW w:w="1013" w:type="dxa"/>
            <w:tcBorders>
              <w:top w:val="nil"/>
              <w:left w:val="nil"/>
              <w:bottom w:val="single" w:sz="4" w:space="0" w:color="auto"/>
              <w:right w:val="single" w:sz="4" w:space="0" w:color="auto"/>
            </w:tcBorders>
            <w:shd w:val="clear" w:color="auto" w:fill="auto"/>
            <w:noWrap/>
            <w:vAlign w:val="center"/>
            <w:hideMark/>
          </w:tcPr>
          <w:p w14:paraId="63187E59" w14:textId="77777777" w:rsidR="004279D4" w:rsidRPr="004279D4" w:rsidRDefault="004279D4" w:rsidP="00AD5A53">
            <w:pPr>
              <w:jc w:val="right"/>
              <w:rPr>
                <w:color w:val="000000"/>
                <w:lang w:val="hr-HR"/>
              </w:rPr>
            </w:pPr>
            <w:r w:rsidRPr="004279D4">
              <w:rPr>
                <w:color w:val="000000"/>
                <w:lang w:val="hr-HR"/>
              </w:rPr>
              <w:t>1.035,58</w:t>
            </w:r>
          </w:p>
        </w:tc>
      </w:tr>
      <w:tr w:rsidR="004279D4" w:rsidRPr="004279D4" w14:paraId="06D6D958" w14:textId="77777777" w:rsidTr="00AD5A53">
        <w:trPr>
          <w:trHeight w:val="276"/>
        </w:trPr>
        <w:tc>
          <w:tcPr>
            <w:tcW w:w="1034" w:type="dxa"/>
            <w:vMerge/>
            <w:tcBorders>
              <w:top w:val="nil"/>
              <w:left w:val="single" w:sz="4" w:space="0" w:color="auto"/>
              <w:bottom w:val="nil"/>
              <w:right w:val="nil"/>
            </w:tcBorders>
            <w:vAlign w:val="center"/>
            <w:hideMark/>
          </w:tcPr>
          <w:p w14:paraId="3C7641F7" w14:textId="77777777" w:rsidR="004279D4" w:rsidRPr="004279D4" w:rsidRDefault="004279D4" w:rsidP="004279D4">
            <w:pPr>
              <w:rPr>
                <w:lang w:val="hr-HR"/>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1FCD849D" w14:textId="77777777" w:rsidR="004279D4" w:rsidRPr="004279D4" w:rsidRDefault="004279D4" w:rsidP="004279D4">
            <w:pPr>
              <w:rPr>
                <w:color w:val="000000"/>
                <w:lang w:val="hr-HR"/>
              </w:rPr>
            </w:pPr>
            <w:r w:rsidRPr="004279D4">
              <w:rPr>
                <w:color w:val="000000"/>
                <w:lang w:val="hr-HR"/>
              </w:rPr>
              <w:t xml:space="preserve">Pomoć umirovljenicima                                                                               </w:t>
            </w:r>
          </w:p>
        </w:tc>
        <w:tc>
          <w:tcPr>
            <w:tcW w:w="1260" w:type="dxa"/>
            <w:tcBorders>
              <w:top w:val="nil"/>
              <w:left w:val="nil"/>
              <w:bottom w:val="single" w:sz="4" w:space="0" w:color="000000"/>
              <w:right w:val="nil"/>
            </w:tcBorders>
            <w:shd w:val="clear" w:color="auto" w:fill="auto"/>
            <w:vAlign w:val="center"/>
            <w:hideMark/>
          </w:tcPr>
          <w:p w14:paraId="2A653362" w14:textId="77777777" w:rsidR="004279D4" w:rsidRPr="004279D4" w:rsidRDefault="004279D4" w:rsidP="00AD5A53">
            <w:pPr>
              <w:jc w:val="right"/>
              <w:rPr>
                <w:color w:val="000000"/>
                <w:lang w:val="hr-HR"/>
              </w:rPr>
            </w:pPr>
            <w:r w:rsidRPr="004279D4">
              <w:rPr>
                <w:color w:val="000000"/>
                <w:lang w:val="hr-HR"/>
              </w:rPr>
              <w:t>73.203,11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7100DC" w14:textId="77777777" w:rsidR="004279D4" w:rsidRPr="004279D4" w:rsidRDefault="004279D4" w:rsidP="00AD5A53">
            <w:pPr>
              <w:jc w:val="right"/>
              <w:rPr>
                <w:color w:val="000000"/>
                <w:lang w:val="hr-HR"/>
              </w:rPr>
            </w:pPr>
            <w:r w:rsidRPr="004279D4">
              <w:rPr>
                <w:color w:val="000000"/>
                <w:lang w:val="hr-HR"/>
              </w:rPr>
              <w:t>74872,83</w:t>
            </w:r>
          </w:p>
        </w:tc>
        <w:tc>
          <w:tcPr>
            <w:tcW w:w="1013" w:type="dxa"/>
            <w:tcBorders>
              <w:top w:val="nil"/>
              <w:left w:val="nil"/>
              <w:bottom w:val="single" w:sz="4" w:space="0" w:color="auto"/>
              <w:right w:val="single" w:sz="4" w:space="0" w:color="auto"/>
            </w:tcBorders>
            <w:shd w:val="clear" w:color="auto" w:fill="auto"/>
            <w:noWrap/>
            <w:vAlign w:val="center"/>
            <w:hideMark/>
          </w:tcPr>
          <w:p w14:paraId="153AABA0" w14:textId="77777777" w:rsidR="004279D4" w:rsidRPr="004279D4" w:rsidRDefault="004279D4" w:rsidP="00AD5A53">
            <w:pPr>
              <w:jc w:val="right"/>
              <w:rPr>
                <w:color w:val="000000"/>
                <w:lang w:val="hr-HR"/>
              </w:rPr>
            </w:pPr>
            <w:r w:rsidRPr="004279D4">
              <w:rPr>
                <w:color w:val="000000"/>
                <w:lang w:val="hr-HR"/>
              </w:rPr>
              <w:t>148.075,94</w:t>
            </w:r>
          </w:p>
        </w:tc>
      </w:tr>
      <w:tr w:rsidR="004279D4" w:rsidRPr="004279D4" w14:paraId="20200DBF" w14:textId="77777777" w:rsidTr="00AD5A53">
        <w:trPr>
          <w:trHeight w:val="276"/>
        </w:trPr>
        <w:tc>
          <w:tcPr>
            <w:tcW w:w="1034" w:type="dxa"/>
            <w:vMerge/>
            <w:tcBorders>
              <w:top w:val="nil"/>
              <w:left w:val="single" w:sz="4" w:space="0" w:color="auto"/>
              <w:bottom w:val="nil"/>
              <w:right w:val="nil"/>
            </w:tcBorders>
            <w:vAlign w:val="center"/>
            <w:hideMark/>
          </w:tcPr>
          <w:p w14:paraId="7B5CABA1" w14:textId="77777777" w:rsidR="004279D4" w:rsidRPr="004279D4" w:rsidRDefault="004279D4" w:rsidP="004279D4">
            <w:pPr>
              <w:rPr>
                <w:lang w:val="hr-HR"/>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2D313534" w14:textId="77777777" w:rsidR="004279D4" w:rsidRPr="004279D4" w:rsidRDefault="004279D4" w:rsidP="004279D4">
            <w:pPr>
              <w:rPr>
                <w:color w:val="000000"/>
                <w:lang w:val="hr-HR"/>
              </w:rPr>
            </w:pPr>
            <w:r w:rsidRPr="004279D4">
              <w:rPr>
                <w:color w:val="000000"/>
                <w:lang w:val="hr-HR"/>
              </w:rPr>
              <w:t xml:space="preserve">Pomoć za podmirenje troškova stanovanja                                                             </w:t>
            </w:r>
          </w:p>
        </w:tc>
        <w:tc>
          <w:tcPr>
            <w:tcW w:w="1260" w:type="dxa"/>
            <w:tcBorders>
              <w:top w:val="nil"/>
              <w:left w:val="nil"/>
              <w:bottom w:val="single" w:sz="4" w:space="0" w:color="000000"/>
              <w:right w:val="nil"/>
            </w:tcBorders>
            <w:shd w:val="clear" w:color="auto" w:fill="auto"/>
            <w:vAlign w:val="center"/>
            <w:hideMark/>
          </w:tcPr>
          <w:p w14:paraId="53D2CD27" w14:textId="77777777" w:rsidR="004279D4" w:rsidRPr="004279D4" w:rsidRDefault="004279D4" w:rsidP="00AD5A53">
            <w:pPr>
              <w:jc w:val="right"/>
              <w:rPr>
                <w:color w:val="000000"/>
                <w:lang w:val="hr-HR"/>
              </w:rPr>
            </w:pPr>
            <w:r w:rsidRPr="004279D4">
              <w:rPr>
                <w:color w:val="000000"/>
                <w:lang w:val="hr-HR"/>
              </w:rPr>
              <w:t>138.312,64</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153306" w14:textId="77777777" w:rsidR="004279D4" w:rsidRPr="004279D4" w:rsidRDefault="004279D4" w:rsidP="00AD5A53">
            <w:pPr>
              <w:jc w:val="right"/>
              <w:rPr>
                <w:color w:val="000000"/>
                <w:lang w:val="hr-HR"/>
              </w:rPr>
            </w:pPr>
            <w:r w:rsidRPr="004279D4">
              <w:rPr>
                <w:color w:val="000000"/>
                <w:lang w:val="hr-HR"/>
              </w:rPr>
              <w:t>168878,09</w:t>
            </w:r>
          </w:p>
        </w:tc>
        <w:tc>
          <w:tcPr>
            <w:tcW w:w="1013" w:type="dxa"/>
            <w:tcBorders>
              <w:top w:val="nil"/>
              <w:left w:val="nil"/>
              <w:bottom w:val="single" w:sz="4" w:space="0" w:color="auto"/>
              <w:right w:val="single" w:sz="4" w:space="0" w:color="auto"/>
            </w:tcBorders>
            <w:shd w:val="clear" w:color="auto" w:fill="auto"/>
            <w:noWrap/>
            <w:vAlign w:val="center"/>
            <w:hideMark/>
          </w:tcPr>
          <w:p w14:paraId="1D534F90" w14:textId="77777777" w:rsidR="004279D4" w:rsidRPr="004279D4" w:rsidRDefault="004279D4" w:rsidP="00AD5A53">
            <w:pPr>
              <w:jc w:val="right"/>
              <w:rPr>
                <w:color w:val="000000"/>
                <w:lang w:val="hr-HR"/>
              </w:rPr>
            </w:pPr>
            <w:r w:rsidRPr="004279D4">
              <w:rPr>
                <w:color w:val="000000"/>
                <w:lang w:val="hr-HR"/>
              </w:rPr>
              <w:t>307.190,73</w:t>
            </w:r>
          </w:p>
        </w:tc>
      </w:tr>
      <w:tr w:rsidR="004279D4" w:rsidRPr="004279D4" w14:paraId="312A8D20" w14:textId="77777777" w:rsidTr="00AD5A53">
        <w:trPr>
          <w:trHeight w:val="276"/>
        </w:trPr>
        <w:tc>
          <w:tcPr>
            <w:tcW w:w="1034" w:type="dxa"/>
            <w:vMerge/>
            <w:tcBorders>
              <w:top w:val="nil"/>
              <w:left w:val="single" w:sz="4" w:space="0" w:color="auto"/>
              <w:bottom w:val="nil"/>
              <w:right w:val="nil"/>
            </w:tcBorders>
            <w:vAlign w:val="center"/>
            <w:hideMark/>
          </w:tcPr>
          <w:p w14:paraId="08BC2857" w14:textId="77777777" w:rsidR="004279D4" w:rsidRPr="004279D4" w:rsidRDefault="004279D4" w:rsidP="004279D4">
            <w:pPr>
              <w:rPr>
                <w:lang w:val="hr-HR"/>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35643DD0" w14:textId="77777777" w:rsidR="004279D4" w:rsidRPr="004279D4" w:rsidRDefault="004279D4" w:rsidP="004279D4">
            <w:pPr>
              <w:rPr>
                <w:color w:val="000000"/>
                <w:lang w:val="hr-HR"/>
              </w:rPr>
            </w:pPr>
            <w:r w:rsidRPr="004279D4">
              <w:rPr>
                <w:color w:val="000000"/>
                <w:lang w:val="hr-HR"/>
              </w:rPr>
              <w:t>Novčane potpore studentima</w:t>
            </w:r>
          </w:p>
        </w:tc>
        <w:tc>
          <w:tcPr>
            <w:tcW w:w="1260" w:type="dxa"/>
            <w:tcBorders>
              <w:top w:val="nil"/>
              <w:left w:val="nil"/>
              <w:bottom w:val="single" w:sz="4" w:space="0" w:color="000000"/>
              <w:right w:val="nil"/>
            </w:tcBorders>
            <w:shd w:val="clear" w:color="auto" w:fill="auto"/>
            <w:vAlign w:val="center"/>
            <w:hideMark/>
          </w:tcPr>
          <w:p w14:paraId="61A434D8" w14:textId="77777777" w:rsidR="004279D4" w:rsidRPr="004279D4" w:rsidRDefault="004279D4" w:rsidP="00AD5A53">
            <w:pPr>
              <w:jc w:val="right"/>
              <w:rPr>
                <w:color w:val="000000"/>
                <w:lang w:val="hr-HR"/>
              </w:rPr>
            </w:pPr>
            <w:r w:rsidRPr="004279D4">
              <w:rPr>
                <w:color w:val="000000"/>
                <w:lang w:val="hr-HR"/>
              </w:rPr>
              <w:t>6.886,30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38C2BF7" w14:textId="77777777" w:rsidR="004279D4" w:rsidRPr="004279D4" w:rsidRDefault="004279D4" w:rsidP="00AD5A53">
            <w:pPr>
              <w:jc w:val="right"/>
              <w:rPr>
                <w:color w:val="000000"/>
                <w:lang w:val="hr-HR"/>
              </w:rPr>
            </w:pPr>
            <w:r w:rsidRPr="004279D4">
              <w:rPr>
                <w:color w:val="000000"/>
                <w:lang w:val="hr-HR"/>
              </w:rPr>
              <w:t>2515,45</w:t>
            </w:r>
          </w:p>
        </w:tc>
        <w:tc>
          <w:tcPr>
            <w:tcW w:w="1013" w:type="dxa"/>
            <w:tcBorders>
              <w:top w:val="nil"/>
              <w:left w:val="nil"/>
              <w:bottom w:val="single" w:sz="4" w:space="0" w:color="auto"/>
              <w:right w:val="single" w:sz="4" w:space="0" w:color="auto"/>
            </w:tcBorders>
            <w:shd w:val="clear" w:color="auto" w:fill="auto"/>
            <w:noWrap/>
            <w:vAlign w:val="center"/>
            <w:hideMark/>
          </w:tcPr>
          <w:p w14:paraId="637F9957" w14:textId="77777777" w:rsidR="004279D4" w:rsidRPr="004279D4" w:rsidRDefault="004279D4" w:rsidP="00AD5A53">
            <w:pPr>
              <w:jc w:val="right"/>
              <w:rPr>
                <w:color w:val="000000"/>
                <w:lang w:val="hr-HR"/>
              </w:rPr>
            </w:pPr>
            <w:r w:rsidRPr="004279D4">
              <w:rPr>
                <w:color w:val="000000"/>
                <w:lang w:val="hr-HR"/>
              </w:rPr>
              <w:t>9.401,75</w:t>
            </w:r>
          </w:p>
        </w:tc>
      </w:tr>
      <w:tr w:rsidR="004279D4" w:rsidRPr="004279D4" w14:paraId="6FDD50B8" w14:textId="77777777" w:rsidTr="00AD5A53">
        <w:trPr>
          <w:trHeight w:val="276"/>
        </w:trPr>
        <w:tc>
          <w:tcPr>
            <w:tcW w:w="5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DB64" w14:textId="77777777" w:rsidR="004279D4" w:rsidRPr="004279D4" w:rsidRDefault="004279D4" w:rsidP="004279D4">
            <w:pPr>
              <w:jc w:val="center"/>
              <w:rPr>
                <w:b/>
                <w:bCs/>
                <w:color w:val="000000"/>
                <w:lang w:val="hr-HR"/>
              </w:rPr>
            </w:pPr>
            <w:r w:rsidRPr="004279D4">
              <w:rPr>
                <w:b/>
                <w:bCs/>
                <w:color w:val="000000"/>
                <w:lang w:val="hr-HR"/>
              </w:rPr>
              <w:t>UKUPNO</w:t>
            </w:r>
          </w:p>
        </w:tc>
        <w:tc>
          <w:tcPr>
            <w:tcW w:w="1260" w:type="dxa"/>
            <w:tcBorders>
              <w:top w:val="nil"/>
              <w:left w:val="nil"/>
              <w:bottom w:val="single" w:sz="4" w:space="0" w:color="auto"/>
              <w:right w:val="nil"/>
            </w:tcBorders>
            <w:shd w:val="clear" w:color="auto" w:fill="auto"/>
            <w:noWrap/>
            <w:vAlign w:val="bottom"/>
            <w:hideMark/>
          </w:tcPr>
          <w:p w14:paraId="46117234" w14:textId="77777777" w:rsidR="004279D4" w:rsidRPr="004279D4" w:rsidRDefault="004279D4" w:rsidP="004279D4">
            <w:pPr>
              <w:jc w:val="right"/>
              <w:rPr>
                <w:b/>
                <w:bCs/>
                <w:lang w:val="hr-HR"/>
              </w:rPr>
            </w:pPr>
            <w:r w:rsidRPr="004279D4">
              <w:rPr>
                <w:b/>
                <w:bCs/>
                <w:lang w:val="hr-HR"/>
              </w:rPr>
              <w:t>219.044,13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571DCB" w14:textId="77777777" w:rsidR="004279D4" w:rsidRPr="004279D4" w:rsidRDefault="004279D4" w:rsidP="004279D4">
            <w:pPr>
              <w:jc w:val="right"/>
              <w:rPr>
                <w:b/>
                <w:bCs/>
                <w:lang w:val="hr-HR"/>
              </w:rPr>
            </w:pPr>
            <w:r w:rsidRPr="004279D4">
              <w:rPr>
                <w:b/>
                <w:bCs/>
                <w:lang w:val="hr-HR"/>
              </w:rPr>
              <w:t>246.659,87</w:t>
            </w:r>
          </w:p>
        </w:tc>
        <w:tc>
          <w:tcPr>
            <w:tcW w:w="1013" w:type="dxa"/>
            <w:tcBorders>
              <w:top w:val="nil"/>
              <w:left w:val="nil"/>
              <w:bottom w:val="single" w:sz="4" w:space="0" w:color="auto"/>
              <w:right w:val="single" w:sz="4" w:space="0" w:color="auto"/>
            </w:tcBorders>
            <w:shd w:val="clear" w:color="auto" w:fill="auto"/>
            <w:noWrap/>
            <w:vAlign w:val="bottom"/>
            <w:hideMark/>
          </w:tcPr>
          <w:p w14:paraId="771EB39C" w14:textId="77777777" w:rsidR="004279D4" w:rsidRPr="004279D4" w:rsidRDefault="004279D4" w:rsidP="004279D4">
            <w:pPr>
              <w:jc w:val="right"/>
              <w:rPr>
                <w:b/>
                <w:bCs/>
                <w:color w:val="000000"/>
                <w:lang w:val="hr-HR"/>
              </w:rPr>
            </w:pPr>
            <w:r w:rsidRPr="004279D4">
              <w:rPr>
                <w:b/>
                <w:bCs/>
                <w:color w:val="000000"/>
                <w:lang w:val="hr-HR"/>
              </w:rPr>
              <w:t>465.704,00</w:t>
            </w:r>
          </w:p>
        </w:tc>
      </w:tr>
    </w:tbl>
    <w:p w14:paraId="25A69AE0" w14:textId="77777777" w:rsidR="00FE731C" w:rsidRPr="00C14CB5" w:rsidRDefault="00FE731C" w:rsidP="00FE731C">
      <w:pPr>
        <w:pStyle w:val="Uvuenotijeloteksta"/>
        <w:jc w:val="both"/>
        <w:rPr>
          <w:i w:val="0"/>
          <w:noProof/>
          <w:sz w:val="24"/>
          <w:szCs w:val="24"/>
          <w:lang w:val="hr-HR"/>
        </w:rPr>
      </w:pPr>
    </w:p>
    <w:p w14:paraId="03903F06" w14:textId="15C46D39" w:rsidR="00FE731C" w:rsidRPr="002B0173" w:rsidRDefault="002B0173" w:rsidP="00FE731C">
      <w:pPr>
        <w:pStyle w:val="Uvuenotijeloteksta"/>
        <w:numPr>
          <w:ilvl w:val="0"/>
          <w:numId w:val="6"/>
        </w:numPr>
        <w:jc w:val="both"/>
        <w:rPr>
          <w:i w:val="0"/>
          <w:noProof/>
          <w:sz w:val="24"/>
          <w:szCs w:val="24"/>
          <w:lang w:val="hr-HR"/>
        </w:rPr>
      </w:pPr>
      <w:r w:rsidRPr="002B0173">
        <w:rPr>
          <w:i w:val="0"/>
          <w:iCs/>
          <w:noProof/>
          <w:sz w:val="24"/>
          <w:szCs w:val="24"/>
          <w:lang w:val="hr-HR"/>
        </w:rPr>
        <w:t>novčana pomoć za opremu novorođenog djeteta</w:t>
      </w:r>
      <w:r w:rsidR="00FE731C" w:rsidRPr="002B0173">
        <w:rPr>
          <w:i w:val="0"/>
          <w:iCs/>
          <w:noProof/>
          <w:sz w:val="24"/>
          <w:szCs w:val="24"/>
          <w:lang w:val="hr-HR"/>
        </w:rPr>
        <w:t xml:space="preserve">; rashodi su izvršeni u iznosu od </w:t>
      </w:r>
      <w:r w:rsidR="00D57F2F" w:rsidRPr="002B0173">
        <w:rPr>
          <w:i w:val="0"/>
          <w:iCs/>
          <w:noProof/>
          <w:sz w:val="24"/>
          <w:szCs w:val="24"/>
          <w:lang w:val="hr-HR"/>
        </w:rPr>
        <w:t>72.769,10</w:t>
      </w:r>
      <w:r w:rsidR="00FE731C" w:rsidRPr="002B0173">
        <w:rPr>
          <w:i w:val="0"/>
          <w:noProof/>
          <w:sz w:val="24"/>
          <w:szCs w:val="24"/>
          <w:lang w:val="hr-HR"/>
        </w:rPr>
        <w:t xml:space="preserve"> EUR, </w:t>
      </w:r>
      <w:r w:rsidRPr="002B0173">
        <w:rPr>
          <w:i w:val="0"/>
          <w:noProof/>
          <w:sz w:val="24"/>
          <w:szCs w:val="24"/>
          <w:lang w:val="hr-HR"/>
        </w:rPr>
        <w:t>za prigodne novčane pomoći u iznosu od 300,00 EUR za prvo dijete 400,00 za drugo  i 500,00 EURa za svako sljedeće novorođeno dijete u obitelji</w:t>
      </w:r>
      <w:r w:rsidR="00FE731C" w:rsidRPr="002B0173">
        <w:rPr>
          <w:i w:val="0"/>
          <w:noProof/>
          <w:sz w:val="24"/>
          <w:szCs w:val="24"/>
          <w:lang w:val="hr-HR"/>
        </w:rPr>
        <w:t>;</w:t>
      </w:r>
    </w:p>
    <w:p w14:paraId="3D2FA61F" w14:textId="01990C8A" w:rsidR="00FE731C" w:rsidRPr="00C14CB5" w:rsidRDefault="00FE731C" w:rsidP="00FE731C">
      <w:pPr>
        <w:pStyle w:val="Tijeloteksta"/>
        <w:numPr>
          <w:ilvl w:val="0"/>
          <w:numId w:val="6"/>
        </w:numPr>
        <w:rPr>
          <w:noProof/>
          <w:sz w:val="24"/>
          <w:szCs w:val="24"/>
          <w:lang w:val="hr-HR"/>
        </w:rPr>
      </w:pPr>
      <w:r w:rsidRPr="00C14CB5">
        <w:rPr>
          <w:iCs/>
          <w:noProof/>
          <w:sz w:val="24"/>
          <w:szCs w:val="24"/>
          <w:lang w:val="hr-HR"/>
        </w:rPr>
        <w:t xml:space="preserve">sufinanciranje cijene prijevoza; rashodi su izvršeni u iznosu od </w:t>
      </w:r>
      <w:r w:rsidR="00D57F2F">
        <w:rPr>
          <w:iCs/>
          <w:sz w:val="24"/>
          <w:szCs w:val="24"/>
          <w:lang w:val="hr-HR"/>
        </w:rPr>
        <w:t>4.708,63</w:t>
      </w:r>
      <w:r w:rsidRPr="00C14CB5">
        <w:rPr>
          <w:iCs/>
          <w:sz w:val="24"/>
          <w:szCs w:val="24"/>
          <w:lang w:val="hr-HR"/>
        </w:rPr>
        <w:t xml:space="preserve"> </w:t>
      </w:r>
      <w:r w:rsidRPr="00C14CB5">
        <w:rPr>
          <w:iCs/>
          <w:noProof/>
          <w:sz w:val="24"/>
          <w:szCs w:val="24"/>
          <w:lang w:val="hr-HR"/>
        </w:rPr>
        <w:t>EUR, za</w:t>
      </w:r>
      <w:r w:rsidRPr="00C14CB5">
        <w:rPr>
          <w:noProof/>
          <w:sz w:val="24"/>
          <w:szCs w:val="24"/>
          <w:lang w:val="hr-HR"/>
        </w:rPr>
        <w:t xml:space="preserve"> subvencioniranje vozne karte u javnom gradskom prijevozu;</w:t>
      </w:r>
    </w:p>
    <w:p w14:paraId="6804C3F5" w14:textId="013D717E" w:rsidR="00FE731C" w:rsidRDefault="00FE731C" w:rsidP="00FE731C">
      <w:pPr>
        <w:pStyle w:val="Tijeloteksta"/>
        <w:numPr>
          <w:ilvl w:val="0"/>
          <w:numId w:val="6"/>
        </w:numPr>
        <w:ind w:right="1"/>
        <w:rPr>
          <w:noProof/>
          <w:sz w:val="24"/>
          <w:szCs w:val="24"/>
          <w:lang w:val="hr-HR"/>
        </w:rPr>
      </w:pPr>
      <w:r w:rsidRPr="00C14CB5">
        <w:rPr>
          <w:sz w:val="24"/>
          <w:szCs w:val="24"/>
          <w:lang w:val="hr-HR"/>
        </w:rPr>
        <w:t xml:space="preserve">subvencija usluge prikupljanja komunalnog otpada - nova je usluga u programu socijalne zaštite u 2023. godini kojom Grad preuzima obvezu plaćanja javne (komunalne) usluge u visini obvezne minimalne javne usluge za primatelje zajamčene minimalne naknade koji imaju prebivalište na području Grada, u iznosu od </w:t>
      </w:r>
      <w:r w:rsidR="00D57F2F">
        <w:rPr>
          <w:sz w:val="24"/>
          <w:szCs w:val="24"/>
          <w:lang w:val="hr-HR"/>
        </w:rPr>
        <w:t>2.971,95</w:t>
      </w:r>
      <w:r w:rsidRPr="00C14CB5">
        <w:rPr>
          <w:sz w:val="24"/>
          <w:szCs w:val="24"/>
          <w:lang w:val="hr-HR"/>
        </w:rPr>
        <w:t xml:space="preserve"> EUR;</w:t>
      </w:r>
    </w:p>
    <w:p w14:paraId="18D4B7F8" w14:textId="4AE64926" w:rsidR="00A1112B" w:rsidRPr="00A1112B" w:rsidRDefault="00A1112B" w:rsidP="00A1112B">
      <w:pPr>
        <w:pStyle w:val="Tijeloteksta"/>
        <w:numPr>
          <w:ilvl w:val="0"/>
          <w:numId w:val="6"/>
        </w:numPr>
        <w:ind w:right="1"/>
        <w:rPr>
          <w:sz w:val="24"/>
          <w:szCs w:val="24"/>
        </w:rPr>
      </w:pPr>
      <w:proofErr w:type="spellStart"/>
      <w:r w:rsidRPr="00A1112B">
        <w:rPr>
          <w:sz w:val="24"/>
          <w:szCs w:val="24"/>
        </w:rPr>
        <w:t>subvencija</w:t>
      </w:r>
      <w:proofErr w:type="spellEnd"/>
      <w:r w:rsidRPr="00A1112B">
        <w:rPr>
          <w:sz w:val="24"/>
          <w:szCs w:val="24"/>
        </w:rPr>
        <w:t xml:space="preserve"> </w:t>
      </w:r>
      <w:proofErr w:type="spellStart"/>
      <w:r w:rsidRPr="00A1112B">
        <w:rPr>
          <w:sz w:val="24"/>
          <w:szCs w:val="24"/>
        </w:rPr>
        <w:t>usluge</w:t>
      </w:r>
      <w:proofErr w:type="spellEnd"/>
      <w:r w:rsidRPr="00A1112B">
        <w:rPr>
          <w:sz w:val="24"/>
          <w:szCs w:val="24"/>
        </w:rPr>
        <w:t xml:space="preserve"> </w:t>
      </w:r>
      <w:proofErr w:type="spellStart"/>
      <w:r w:rsidRPr="00A1112B">
        <w:rPr>
          <w:sz w:val="24"/>
          <w:szCs w:val="24"/>
        </w:rPr>
        <w:t>povlaštene</w:t>
      </w:r>
      <w:proofErr w:type="spellEnd"/>
      <w:r w:rsidRPr="00A1112B">
        <w:rPr>
          <w:sz w:val="24"/>
          <w:szCs w:val="24"/>
        </w:rPr>
        <w:t xml:space="preserve"> </w:t>
      </w:r>
      <w:proofErr w:type="spellStart"/>
      <w:r w:rsidRPr="00A1112B">
        <w:rPr>
          <w:sz w:val="24"/>
          <w:szCs w:val="24"/>
        </w:rPr>
        <w:t>cijene</w:t>
      </w:r>
      <w:proofErr w:type="spellEnd"/>
      <w:r w:rsidRPr="00A1112B">
        <w:rPr>
          <w:sz w:val="24"/>
          <w:szCs w:val="24"/>
        </w:rPr>
        <w:t xml:space="preserve"> </w:t>
      </w:r>
      <w:proofErr w:type="spellStart"/>
      <w:r w:rsidRPr="00A1112B">
        <w:rPr>
          <w:sz w:val="24"/>
          <w:szCs w:val="24"/>
        </w:rPr>
        <w:t>vode</w:t>
      </w:r>
      <w:proofErr w:type="spellEnd"/>
      <w:r w:rsidRPr="00A1112B">
        <w:rPr>
          <w:sz w:val="24"/>
          <w:szCs w:val="24"/>
        </w:rPr>
        <w:t xml:space="preserve"> - </w:t>
      </w:r>
      <w:proofErr w:type="spellStart"/>
      <w:r w:rsidRPr="00A1112B">
        <w:rPr>
          <w:sz w:val="24"/>
          <w:szCs w:val="24"/>
        </w:rPr>
        <w:t>Zakonom</w:t>
      </w:r>
      <w:proofErr w:type="spellEnd"/>
      <w:r w:rsidRPr="00A1112B">
        <w:rPr>
          <w:sz w:val="24"/>
          <w:szCs w:val="24"/>
        </w:rPr>
        <w:t xml:space="preserve"> o </w:t>
      </w:r>
      <w:proofErr w:type="spellStart"/>
      <w:r w:rsidRPr="00A1112B">
        <w:rPr>
          <w:sz w:val="24"/>
          <w:szCs w:val="24"/>
        </w:rPr>
        <w:t>vodnim</w:t>
      </w:r>
      <w:proofErr w:type="spellEnd"/>
      <w:r w:rsidRPr="00A1112B">
        <w:rPr>
          <w:sz w:val="24"/>
          <w:szCs w:val="24"/>
        </w:rPr>
        <w:t xml:space="preserve"> </w:t>
      </w:r>
      <w:proofErr w:type="spellStart"/>
      <w:r w:rsidRPr="00A1112B">
        <w:rPr>
          <w:sz w:val="24"/>
          <w:szCs w:val="24"/>
        </w:rPr>
        <w:t>uslugama</w:t>
      </w:r>
      <w:proofErr w:type="spellEnd"/>
      <w:r w:rsidRPr="00A1112B">
        <w:rPr>
          <w:sz w:val="24"/>
          <w:szCs w:val="24"/>
        </w:rPr>
        <w:t xml:space="preserve"> </w:t>
      </w:r>
      <w:proofErr w:type="spellStart"/>
      <w:r w:rsidRPr="00A1112B">
        <w:rPr>
          <w:sz w:val="24"/>
          <w:szCs w:val="24"/>
        </w:rPr>
        <w:t>definirana</w:t>
      </w:r>
      <w:proofErr w:type="spellEnd"/>
      <w:r w:rsidRPr="00A1112B">
        <w:rPr>
          <w:sz w:val="24"/>
          <w:szCs w:val="24"/>
        </w:rPr>
        <w:t xml:space="preserve"> je </w:t>
      </w:r>
      <w:proofErr w:type="spellStart"/>
      <w:r w:rsidRPr="00A1112B">
        <w:rPr>
          <w:sz w:val="24"/>
          <w:szCs w:val="24"/>
        </w:rPr>
        <w:t>cijena</w:t>
      </w:r>
      <w:proofErr w:type="spellEnd"/>
      <w:r w:rsidRPr="00A1112B">
        <w:rPr>
          <w:sz w:val="24"/>
          <w:szCs w:val="24"/>
        </w:rPr>
        <w:t xml:space="preserve"> </w:t>
      </w:r>
      <w:proofErr w:type="spellStart"/>
      <w:r w:rsidRPr="00A1112B">
        <w:rPr>
          <w:sz w:val="24"/>
          <w:szCs w:val="24"/>
        </w:rPr>
        <w:t>koju</w:t>
      </w:r>
      <w:proofErr w:type="spellEnd"/>
      <w:r w:rsidRPr="00A1112B">
        <w:rPr>
          <w:sz w:val="24"/>
          <w:szCs w:val="24"/>
        </w:rPr>
        <w:t xml:space="preserve"> </w:t>
      </w:r>
      <w:proofErr w:type="spellStart"/>
      <w:r w:rsidRPr="00A1112B">
        <w:rPr>
          <w:sz w:val="24"/>
          <w:szCs w:val="24"/>
        </w:rPr>
        <w:t>plaćaju</w:t>
      </w:r>
      <w:proofErr w:type="spellEnd"/>
      <w:r w:rsidRPr="00A1112B">
        <w:rPr>
          <w:sz w:val="24"/>
          <w:szCs w:val="24"/>
        </w:rPr>
        <w:t xml:space="preserve"> </w:t>
      </w:r>
      <w:proofErr w:type="spellStart"/>
      <w:r w:rsidRPr="00A1112B">
        <w:rPr>
          <w:sz w:val="24"/>
          <w:szCs w:val="24"/>
        </w:rPr>
        <w:t>socijalno</w:t>
      </w:r>
      <w:proofErr w:type="spellEnd"/>
      <w:r w:rsidRPr="00A1112B">
        <w:rPr>
          <w:sz w:val="24"/>
          <w:szCs w:val="24"/>
        </w:rPr>
        <w:t xml:space="preserve"> </w:t>
      </w:r>
      <w:proofErr w:type="spellStart"/>
      <w:r w:rsidRPr="00A1112B">
        <w:rPr>
          <w:sz w:val="24"/>
          <w:szCs w:val="24"/>
        </w:rPr>
        <w:t>ugroženi</w:t>
      </w:r>
      <w:proofErr w:type="spellEnd"/>
      <w:r w:rsidRPr="00A1112B">
        <w:rPr>
          <w:sz w:val="24"/>
          <w:szCs w:val="24"/>
        </w:rPr>
        <w:t xml:space="preserve"> </w:t>
      </w:r>
      <w:proofErr w:type="spellStart"/>
      <w:r w:rsidRPr="00A1112B">
        <w:rPr>
          <w:sz w:val="24"/>
          <w:szCs w:val="24"/>
        </w:rPr>
        <w:t>građani</w:t>
      </w:r>
      <w:proofErr w:type="spellEnd"/>
      <w:r w:rsidRPr="00A1112B">
        <w:rPr>
          <w:sz w:val="24"/>
          <w:szCs w:val="24"/>
        </w:rPr>
        <w:t xml:space="preserve"> za </w:t>
      </w:r>
      <w:proofErr w:type="spellStart"/>
      <w:r w:rsidRPr="00A1112B">
        <w:rPr>
          <w:sz w:val="24"/>
          <w:szCs w:val="24"/>
        </w:rPr>
        <w:t>fiksni</w:t>
      </w:r>
      <w:proofErr w:type="spellEnd"/>
      <w:r w:rsidRPr="00A1112B">
        <w:rPr>
          <w:sz w:val="24"/>
          <w:szCs w:val="24"/>
        </w:rPr>
        <w:t xml:space="preserve"> </w:t>
      </w:r>
      <w:proofErr w:type="spellStart"/>
      <w:r w:rsidRPr="00A1112B">
        <w:rPr>
          <w:sz w:val="24"/>
          <w:szCs w:val="24"/>
        </w:rPr>
        <w:t>dio</w:t>
      </w:r>
      <w:proofErr w:type="spellEnd"/>
      <w:r w:rsidRPr="00A1112B">
        <w:rPr>
          <w:sz w:val="24"/>
          <w:szCs w:val="24"/>
        </w:rPr>
        <w:t xml:space="preserve"> </w:t>
      </w:r>
      <w:proofErr w:type="spellStart"/>
      <w:r w:rsidRPr="00A1112B">
        <w:rPr>
          <w:sz w:val="24"/>
          <w:szCs w:val="24"/>
        </w:rPr>
        <w:t>cijene</w:t>
      </w:r>
      <w:proofErr w:type="spellEnd"/>
      <w:r w:rsidRPr="00A1112B">
        <w:rPr>
          <w:sz w:val="24"/>
          <w:szCs w:val="24"/>
        </w:rPr>
        <w:t xml:space="preserve"> </w:t>
      </w:r>
      <w:proofErr w:type="spellStart"/>
      <w:r w:rsidRPr="00A1112B">
        <w:rPr>
          <w:sz w:val="24"/>
          <w:szCs w:val="24"/>
        </w:rPr>
        <w:t>vodnih</w:t>
      </w:r>
      <w:proofErr w:type="spellEnd"/>
      <w:r w:rsidRPr="00A1112B">
        <w:rPr>
          <w:sz w:val="24"/>
          <w:szCs w:val="24"/>
        </w:rPr>
        <w:t xml:space="preserve"> </w:t>
      </w:r>
      <w:proofErr w:type="spellStart"/>
      <w:r w:rsidRPr="00A1112B">
        <w:rPr>
          <w:sz w:val="24"/>
          <w:szCs w:val="24"/>
        </w:rPr>
        <w:t>usluga</w:t>
      </w:r>
      <w:proofErr w:type="spellEnd"/>
      <w:r w:rsidRPr="00A1112B">
        <w:rPr>
          <w:sz w:val="24"/>
          <w:szCs w:val="24"/>
        </w:rPr>
        <w:t xml:space="preserve"> </w:t>
      </w:r>
      <w:proofErr w:type="spellStart"/>
      <w:r w:rsidRPr="00A1112B">
        <w:rPr>
          <w:sz w:val="24"/>
          <w:szCs w:val="24"/>
        </w:rPr>
        <w:t>i</w:t>
      </w:r>
      <w:proofErr w:type="spellEnd"/>
      <w:r w:rsidRPr="00A1112B">
        <w:rPr>
          <w:sz w:val="24"/>
          <w:szCs w:val="24"/>
        </w:rPr>
        <w:t xml:space="preserve"> za </w:t>
      </w:r>
      <w:proofErr w:type="spellStart"/>
      <w:r w:rsidRPr="00A1112B">
        <w:rPr>
          <w:sz w:val="24"/>
          <w:szCs w:val="24"/>
        </w:rPr>
        <w:t>varijabilni</w:t>
      </w:r>
      <w:proofErr w:type="spellEnd"/>
      <w:r w:rsidRPr="00A1112B">
        <w:rPr>
          <w:sz w:val="24"/>
          <w:szCs w:val="24"/>
        </w:rPr>
        <w:t xml:space="preserve"> </w:t>
      </w:r>
      <w:proofErr w:type="spellStart"/>
      <w:r w:rsidRPr="00A1112B">
        <w:rPr>
          <w:sz w:val="24"/>
          <w:szCs w:val="24"/>
        </w:rPr>
        <w:t>dio</w:t>
      </w:r>
      <w:proofErr w:type="spellEnd"/>
      <w:r w:rsidRPr="00A1112B">
        <w:rPr>
          <w:sz w:val="24"/>
          <w:szCs w:val="24"/>
        </w:rPr>
        <w:t xml:space="preserve"> </w:t>
      </w:r>
      <w:proofErr w:type="spellStart"/>
      <w:r w:rsidRPr="00A1112B">
        <w:rPr>
          <w:sz w:val="24"/>
          <w:szCs w:val="24"/>
        </w:rPr>
        <w:t>cijene</w:t>
      </w:r>
      <w:proofErr w:type="spellEnd"/>
      <w:r w:rsidRPr="00A1112B">
        <w:rPr>
          <w:sz w:val="24"/>
          <w:szCs w:val="24"/>
        </w:rPr>
        <w:t xml:space="preserve"> </w:t>
      </w:r>
      <w:proofErr w:type="spellStart"/>
      <w:r w:rsidRPr="00A1112B">
        <w:rPr>
          <w:sz w:val="24"/>
          <w:szCs w:val="24"/>
        </w:rPr>
        <w:t>vodnih</w:t>
      </w:r>
      <w:proofErr w:type="spellEnd"/>
      <w:r w:rsidRPr="00A1112B">
        <w:rPr>
          <w:sz w:val="24"/>
          <w:szCs w:val="24"/>
        </w:rPr>
        <w:t xml:space="preserve"> </w:t>
      </w:r>
      <w:proofErr w:type="spellStart"/>
      <w:r w:rsidRPr="00A1112B">
        <w:rPr>
          <w:sz w:val="24"/>
          <w:szCs w:val="24"/>
        </w:rPr>
        <w:t>usluga</w:t>
      </w:r>
      <w:proofErr w:type="spellEnd"/>
      <w:r w:rsidRPr="00A1112B">
        <w:rPr>
          <w:sz w:val="24"/>
          <w:szCs w:val="24"/>
        </w:rPr>
        <w:t xml:space="preserve"> </w:t>
      </w:r>
      <w:proofErr w:type="spellStart"/>
      <w:r w:rsidRPr="00A1112B">
        <w:rPr>
          <w:sz w:val="24"/>
          <w:szCs w:val="24"/>
        </w:rPr>
        <w:t>prema</w:t>
      </w:r>
      <w:proofErr w:type="spellEnd"/>
      <w:r w:rsidRPr="00A1112B">
        <w:rPr>
          <w:sz w:val="24"/>
          <w:szCs w:val="24"/>
        </w:rPr>
        <w:t xml:space="preserve"> </w:t>
      </w:r>
      <w:proofErr w:type="spellStart"/>
      <w:r w:rsidRPr="00A1112B">
        <w:rPr>
          <w:sz w:val="24"/>
          <w:szCs w:val="24"/>
        </w:rPr>
        <w:t>količini</w:t>
      </w:r>
      <w:proofErr w:type="spellEnd"/>
      <w:r w:rsidRPr="00A1112B">
        <w:rPr>
          <w:sz w:val="24"/>
          <w:szCs w:val="24"/>
        </w:rPr>
        <w:t xml:space="preserve"> </w:t>
      </w:r>
      <w:proofErr w:type="spellStart"/>
      <w:r w:rsidRPr="00A1112B">
        <w:rPr>
          <w:sz w:val="24"/>
          <w:szCs w:val="24"/>
        </w:rPr>
        <w:t>vode</w:t>
      </w:r>
      <w:proofErr w:type="spellEnd"/>
      <w:r w:rsidRPr="00A1112B">
        <w:rPr>
          <w:sz w:val="24"/>
          <w:szCs w:val="24"/>
        </w:rPr>
        <w:t xml:space="preserve"> </w:t>
      </w:r>
      <w:proofErr w:type="spellStart"/>
      <w:r w:rsidRPr="00A1112B">
        <w:rPr>
          <w:sz w:val="24"/>
          <w:szCs w:val="24"/>
        </w:rPr>
        <w:t>nužne</w:t>
      </w:r>
      <w:proofErr w:type="spellEnd"/>
      <w:r w:rsidRPr="00A1112B">
        <w:rPr>
          <w:sz w:val="24"/>
          <w:szCs w:val="24"/>
        </w:rPr>
        <w:t xml:space="preserve"> za </w:t>
      </w:r>
      <w:proofErr w:type="spellStart"/>
      <w:r w:rsidRPr="00A1112B">
        <w:rPr>
          <w:sz w:val="24"/>
          <w:szCs w:val="24"/>
        </w:rPr>
        <w:t>osnovne</w:t>
      </w:r>
      <w:proofErr w:type="spellEnd"/>
      <w:r w:rsidRPr="00A1112B">
        <w:rPr>
          <w:sz w:val="24"/>
          <w:szCs w:val="24"/>
        </w:rPr>
        <w:t xml:space="preserve"> </w:t>
      </w:r>
      <w:proofErr w:type="spellStart"/>
      <w:r w:rsidRPr="00A1112B">
        <w:rPr>
          <w:sz w:val="24"/>
          <w:szCs w:val="24"/>
        </w:rPr>
        <w:t>potrebe</w:t>
      </w:r>
      <w:proofErr w:type="spellEnd"/>
      <w:r w:rsidRPr="00A1112B">
        <w:rPr>
          <w:sz w:val="24"/>
          <w:szCs w:val="24"/>
        </w:rPr>
        <w:t xml:space="preserve"> </w:t>
      </w:r>
      <w:proofErr w:type="spellStart"/>
      <w:r w:rsidRPr="00A1112B">
        <w:rPr>
          <w:sz w:val="24"/>
          <w:szCs w:val="24"/>
        </w:rPr>
        <w:t>kućanstva</w:t>
      </w:r>
      <w:proofErr w:type="spellEnd"/>
      <w:r w:rsidRPr="00A1112B">
        <w:rPr>
          <w:sz w:val="24"/>
          <w:szCs w:val="24"/>
        </w:rPr>
        <w:t xml:space="preserve">. Od 1.4.2011. </w:t>
      </w:r>
      <w:proofErr w:type="spellStart"/>
      <w:r w:rsidRPr="00A1112B">
        <w:rPr>
          <w:sz w:val="24"/>
          <w:szCs w:val="24"/>
        </w:rPr>
        <w:t>godine</w:t>
      </w:r>
      <w:proofErr w:type="spellEnd"/>
      <w:r w:rsidRPr="00A1112B">
        <w:rPr>
          <w:sz w:val="24"/>
          <w:szCs w:val="24"/>
        </w:rPr>
        <w:t xml:space="preserve"> </w:t>
      </w:r>
      <w:proofErr w:type="spellStart"/>
      <w:r w:rsidRPr="00A1112B">
        <w:rPr>
          <w:sz w:val="24"/>
          <w:szCs w:val="24"/>
        </w:rPr>
        <w:t>sukladno</w:t>
      </w:r>
      <w:proofErr w:type="spellEnd"/>
      <w:r w:rsidRPr="00A1112B">
        <w:rPr>
          <w:sz w:val="24"/>
          <w:szCs w:val="24"/>
        </w:rPr>
        <w:t xml:space="preserve"> </w:t>
      </w:r>
      <w:proofErr w:type="spellStart"/>
      <w:r w:rsidRPr="00A1112B">
        <w:rPr>
          <w:sz w:val="24"/>
          <w:szCs w:val="24"/>
        </w:rPr>
        <w:t>Odluci</w:t>
      </w:r>
      <w:proofErr w:type="spellEnd"/>
      <w:r w:rsidRPr="00A1112B">
        <w:rPr>
          <w:sz w:val="24"/>
          <w:szCs w:val="24"/>
        </w:rPr>
        <w:t xml:space="preserve"> o </w:t>
      </w:r>
      <w:proofErr w:type="spellStart"/>
      <w:r w:rsidRPr="00A1112B">
        <w:rPr>
          <w:sz w:val="24"/>
          <w:szCs w:val="24"/>
        </w:rPr>
        <w:t>cijeni</w:t>
      </w:r>
      <w:proofErr w:type="spellEnd"/>
      <w:r w:rsidRPr="00A1112B">
        <w:rPr>
          <w:sz w:val="24"/>
          <w:szCs w:val="24"/>
        </w:rPr>
        <w:t xml:space="preserve"> </w:t>
      </w:r>
      <w:proofErr w:type="spellStart"/>
      <w:r w:rsidRPr="00A1112B">
        <w:rPr>
          <w:sz w:val="24"/>
          <w:szCs w:val="24"/>
        </w:rPr>
        <w:t>vodne</w:t>
      </w:r>
      <w:proofErr w:type="spellEnd"/>
      <w:r w:rsidRPr="00A1112B">
        <w:rPr>
          <w:sz w:val="24"/>
          <w:szCs w:val="24"/>
        </w:rPr>
        <w:t xml:space="preserve"> </w:t>
      </w:r>
      <w:proofErr w:type="spellStart"/>
      <w:r w:rsidRPr="00A1112B">
        <w:rPr>
          <w:sz w:val="24"/>
          <w:szCs w:val="24"/>
        </w:rPr>
        <w:t>usluge</w:t>
      </w:r>
      <w:proofErr w:type="spellEnd"/>
      <w:r w:rsidRPr="00A1112B">
        <w:rPr>
          <w:sz w:val="24"/>
          <w:szCs w:val="24"/>
        </w:rPr>
        <w:t xml:space="preserve"> </w:t>
      </w:r>
      <w:proofErr w:type="spellStart"/>
      <w:r w:rsidRPr="00A1112B">
        <w:rPr>
          <w:sz w:val="24"/>
          <w:szCs w:val="24"/>
        </w:rPr>
        <w:t>javne</w:t>
      </w:r>
      <w:proofErr w:type="spellEnd"/>
      <w:r w:rsidRPr="00A1112B">
        <w:rPr>
          <w:sz w:val="24"/>
          <w:szCs w:val="24"/>
        </w:rPr>
        <w:t xml:space="preserve"> </w:t>
      </w:r>
      <w:proofErr w:type="spellStart"/>
      <w:r w:rsidRPr="00A1112B">
        <w:rPr>
          <w:sz w:val="24"/>
          <w:szCs w:val="24"/>
        </w:rPr>
        <w:t>vodoopskrbe</w:t>
      </w:r>
      <w:proofErr w:type="spellEnd"/>
      <w:r w:rsidRPr="00A1112B">
        <w:rPr>
          <w:sz w:val="24"/>
          <w:szCs w:val="24"/>
        </w:rPr>
        <w:t xml:space="preserve">, </w:t>
      </w:r>
      <w:proofErr w:type="spellStart"/>
      <w:r w:rsidRPr="00A1112B">
        <w:rPr>
          <w:sz w:val="24"/>
          <w:szCs w:val="24"/>
        </w:rPr>
        <w:t>popisu</w:t>
      </w:r>
      <w:proofErr w:type="spellEnd"/>
      <w:r w:rsidRPr="00A1112B">
        <w:rPr>
          <w:sz w:val="24"/>
          <w:szCs w:val="24"/>
        </w:rPr>
        <w:t xml:space="preserve"> </w:t>
      </w:r>
      <w:proofErr w:type="spellStart"/>
      <w:r w:rsidRPr="00A1112B">
        <w:rPr>
          <w:sz w:val="24"/>
          <w:szCs w:val="24"/>
        </w:rPr>
        <w:t>jedinica</w:t>
      </w:r>
      <w:proofErr w:type="spellEnd"/>
      <w:r w:rsidRPr="00A1112B">
        <w:rPr>
          <w:sz w:val="24"/>
          <w:szCs w:val="24"/>
        </w:rPr>
        <w:t xml:space="preserve"> </w:t>
      </w:r>
      <w:proofErr w:type="spellStart"/>
      <w:r w:rsidRPr="00A1112B">
        <w:rPr>
          <w:sz w:val="24"/>
          <w:szCs w:val="24"/>
        </w:rPr>
        <w:t>lokalne</w:t>
      </w:r>
      <w:proofErr w:type="spellEnd"/>
      <w:r w:rsidRPr="00A1112B">
        <w:rPr>
          <w:sz w:val="24"/>
          <w:szCs w:val="24"/>
        </w:rPr>
        <w:t xml:space="preserve"> </w:t>
      </w:r>
      <w:proofErr w:type="spellStart"/>
      <w:r w:rsidRPr="00A1112B">
        <w:rPr>
          <w:sz w:val="24"/>
          <w:szCs w:val="24"/>
        </w:rPr>
        <w:t>samouprave</w:t>
      </w:r>
      <w:proofErr w:type="spellEnd"/>
      <w:r w:rsidRPr="00A1112B">
        <w:rPr>
          <w:sz w:val="24"/>
          <w:szCs w:val="24"/>
        </w:rPr>
        <w:t xml:space="preserve"> </w:t>
      </w:r>
      <w:proofErr w:type="spellStart"/>
      <w:r w:rsidRPr="00A1112B">
        <w:rPr>
          <w:sz w:val="24"/>
          <w:szCs w:val="24"/>
        </w:rPr>
        <w:t>i</w:t>
      </w:r>
      <w:proofErr w:type="spellEnd"/>
      <w:r w:rsidRPr="00A1112B">
        <w:rPr>
          <w:sz w:val="24"/>
          <w:szCs w:val="24"/>
        </w:rPr>
        <w:t xml:space="preserve"> </w:t>
      </w:r>
      <w:proofErr w:type="spellStart"/>
      <w:r w:rsidRPr="00A1112B">
        <w:rPr>
          <w:sz w:val="24"/>
          <w:szCs w:val="24"/>
        </w:rPr>
        <w:t>izjavama</w:t>
      </w:r>
      <w:proofErr w:type="spellEnd"/>
      <w:r w:rsidRPr="00A1112B">
        <w:rPr>
          <w:sz w:val="24"/>
          <w:szCs w:val="24"/>
        </w:rPr>
        <w:t xml:space="preserve"> </w:t>
      </w:r>
      <w:proofErr w:type="spellStart"/>
      <w:r w:rsidRPr="00A1112B">
        <w:rPr>
          <w:sz w:val="24"/>
          <w:szCs w:val="24"/>
        </w:rPr>
        <w:t>socijalno</w:t>
      </w:r>
      <w:proofErr w:type="spellEnd"/>
      <w:r w:rsidRPr="00A1112B">
        <w:rPr>
          <w:sz w:val="24"/>
          <w:szCs w:val="24"/>
        </w:rPr>
        <w:t xml:space="preserve"> </w:t>
      </w:r>
      <w:proofErr w:type="spellStart"/>
      <w:r w:rsidRPr="00A1112B">
        <w:rPr>
          <w:sz w:val="24"/>
          <w:szCs w:val="24"/>
        </w:rPr>
        <w:t>ugroženih</w:t>
      </w:r>
      <w:proofErr w:type="spellEnd"/>
      <w:r w:rsidRPr="00A1112B">
        <w:rPr>
          <w:sz w:val="24"/>
          <w:szCs w:val="24"/>
        </w:rPr>
        <w:t xml:space="preserve"> </w:t>
      </w:r>
      <w:proofErr w:type="spellStart"/>
      <w:r w:rsidRPr="00A1112B">
        <w:rPr>
          <w:sz w:val="24"/>
          <w:szCs w:val="24"/>
        </w:rPr>
        <w:t>građana</w:t>
      </w:r>
      <w:proofErr w:type="spellEnd"/>
      <w:r w:rsidRPr="00A1112B">
        <w:rPr>
          <w:sz w:val="24"/>
          <w:szCs w:val="24"/>
        </w:rPr>
        <w:t xml:space="preserve">, </w:t>
      </w:r>
      <w:proofErr w:type="spellStart"/>
      <w:r w:rsidRPr="00A1112B">
        <w:rPr>
          <w:sz w:val="24"/>
          <w:szCs w:val="24"/>
        </w:rPr>
        <w:t>Društvo</w:t>
      </w:r>
      <w:proofErr w:type="spellEnd"/>
      <w:r w:rsidRPr="00A1112B">
        <w:rPr>
          <w:sz w:val="24"/>
          <w:szCs w:val="24"/>
        </w:rPr>
        <w:t xml:space="preserve"> </w:t>
      </w:r>
      <w:proofErr w:type="spellStart"/>
      <w:r w:rsidRPr="00A1112B">
        <w:rPr>
          <w:sz w:val="24"/>
          <w:szCs w:val="24"/>
        </w:rPr>
        <w:t>primjenjuje</w:t>
      </w:r>
      <w:proofErr w:type="spellEnd"/>
      <w:r w:rsidRPr="00A1112B">
        <w:rPr>
          <w:sz w:val="24"/>
          <w:szCs w:val="24"/>
        </w:rPr>
        <w:t xml:space="preserve"> </w:t>
      </w:r>
      <w:proofErr w:type="spellStart"/>
      <w:r w:rsidRPr="00A1112B">
        <w:rPr>
          <w:sz w:val="24"/>
          <w:szCs w:val="24"/>
        </w:rPr>
        <w:t>cijene</w:t>
      </w:r>
      <w:proofErr w:type="spellEnd"/>
      <w:r w:rsidRPr="00A1112B">
        <w:rPr>
          <w:sz w:val="24"/>
          <w:szCs w:val="24"/>
        </w:rPr>
        <w:t xml:space="preserve"> za </w:t>
      </w:r>
      <w:proofErr w:type="spellStart"/>
      <w:r w:rsidRPr="00A1112B">
        <w:rPr>
          <w:sz w:val="24"/>
          <w:szCs w:val="24"/>
        </w:rPr>
        <w:t>socijalno</w:t>
      </w:r>
      <w:proofErr w:type="spellEnd"/>
      <w:r w:rsidRPr="00A1112B">
        <w:rPr>
          <w:sz w:val="24"/>
          <w:szCs w:val="24"/>
        </w:rPr>
        <w:t xml:space="preserve"> </w:t>
      </w:r>
      <w:proofErr w:type="spellStart"/>
      <w:r w:rsidRPr="00A1112B">
        <w:rPr>
          <w:sz w:val="24"/>
          <w:szCs w:val="24"/>
        </w:rPr>
        <w:t>ugrožene</w:t>
      </w:r>
      <w:proofErr w:type="spellEnd"/>
      <w:r w:rsidRPr="00A1112B">
        <w:rPr>
          <w:sz w:val="24"/>
          <w:szCs w:val="24"/>
        </w:rPr>
        <w:t xml:space="preserve"> </w:t>
      </w:r>
      <w:proofErr w:type="spellStart"/>
      <w:r w:rsidRPr="00A1112B">
        <w:rPr>
          <w:sz w:val="24"/>
          <w:szCs w:val="24"/>
        </w:rPr>
        <w:t>građane</w:t>
      </w:r>
      <w:proofErr w:type="spellEnd"/>
      <w:r w:rsidRPr="00A1112B">
        <w:rPr>
          <w:sz w:val="24"/>
          <w:szCs w:val="24"/>
        </w:rPr>
        <w:t xml:space="preserve">. Zakon o </w:t>
      </w:r>
      <w:proofErr w:type="spellStart"/>
      <w:r w:rsidRPr="00A1112B">
        <w:rPr>
          <w:sz w:val="24"/>
          <w:szCs w:val="24"/>
        </w:rPr>
        <w:t>vodnim</w:t>
      </w:r>
      <w:proofErr w:type="spellEnd"/>
      <w:r w:rsidRPr="00A1112B">
        <w:rPr>
          <w:sz w:val="24"/>
          <w:szCs w:val="24"/>
        </w:rPr>
        <w:t xml:space="preserve"> </w:t>
      </w:r>
      <w:proofErr w:type="spellStart"/>
      <w:r w:rsidRPr="00A1112B">
        <w:rPr>
          <w:sz w:val="24"/>
          <w:szCs w:val="24"/>
        </w:rPr>
        <w:t>uslugama</w:t>
      </w:r>
      <w:proofErr w:type="spellEnd"/>
      <w:r w:rsidRPr="00A1112B">
        <w:rPr>
          <w:sz w:val="24"/>
          <w:szCs w:val="24"/>
        </w:rPr>
        <w:t xml:space="preserve"> </w:t>
      </w:r>
      <w:proofErr w:type="spellStart"/>
      <w:r w:rsidRPr="00A1112B">
        <w:rPr>
          <w:sz w:val="24"/>
          <w:szCs w:val="24"/>
        </w:rPr>
        <w:t>pripisao</w:t>
      </w:r>
      <w:proofErr w:type="spellEnd"/>
      <w:r w:rsidRPr="00A1112B">
        <w:rPr>
          <w:sz w:val="24"/>
          <w:szCs w:val="24"/>
        </w:rPr>
        <w:t xml:space="preserve"> je da </w:t>
      </w:r>
      <w:proofErr w:type="spellStart"/>
      <w:r w:rsidRPr="00A1112B">
        <w:rPr>
          <w:sz w:val="24"/>
          <w:szCs w:val="24"/>
        </w:rPr>
        <w:t>razliku</w:t>
      </w:r>
      <w:proofErr w:type="spellEnd"/>
      <w:r w:rsidRPr="00A1112B">
        <w:rPr>
          <w:sz w:val="24"/>
          <w:szCs w:val="24"/>
        </w:rPr>
        <w:t xml:space="preserve"> do </w:t>
      </w:r>
      <w:proofErr w:type="spellStart"/>
      <w:r w:rsidRPr="00A1112B">
        <w:rPr>
          <w:sz w:val="24"/>
          <w:szCs w:val="24"/>
        </w:rPr>
        <w:t>cijene</w:t>
      </w:r>
      <w:proofErr w:type="spellEnd"/>
      <w:r w:rsidRPr="00A1112B">
        <w:rPr>
          <w:sz w:val="24"/>
          <w:szCs w:val="24"/>
        </w:rPr>
        <w:t xml:space="preserve"> </w:t>
      </w:r>
      <w:proofErr w:type="spellStart"/>
      <w:r w:rsidRPr="00A1112B">
        <w:rPr>
          <w:sz w:val="24"/>
          <w:szCs w:val="24"/>
        </w:rPr>
        <w:t>vodnih</w:t>
      </w:r>
      <w:proofErr w:type="spellEnd"/>
      <w:r w:rsidRPr="00A1112B">
        <w:rPr>
          <w:sz w:val="24"/>
          <w:szCs w:val="24"/>
        </w:rPr>
        <w:t xml:space="preserve"> </w:t>
      </w:r>
      <w:proofErr w:type="spellStart"/>
      <w:r w:rsidRPr="00A1112B">
        <w:rPr>
          <w:sz w:val="24"/>
          <w:szCs w:val="24"/>
        </w:rPr>
        <w:t>usluga</w:t>
      </w:r>
      <w:proofErr w:type="spellEnd"/>
      <w:r w:rsidRPr="00A1112B">
        <w:rPr>
          <w:sz w:val="24"/>
          <w:szCs w:val="24"/>
        </w:rPr>
        <w:t xml:space="preserve"> </w:t>
      </w:r>
      <w:proofErr w:type="spellStart"/>
      <w:r w:rsidRPr="00A1112B">
        <w:rPr>
          <w:sz w:val="24"/>
          <w:szCs w:val="24"/>
        </w:rPr>
        <w:t>koje</w:t>
      </w:r>
      <w:proofErr w:type="spellEnd"/>
      <w:r w:rsidRPr="00A1112B">
        <w:rPr>
          <w:sz w:val="24"/>
          <w:szCs w:val="24"/>
        </w:rPr>
        <w:t xml:space="preserve"> </w:t>
      </w:r>
      <w:proofErr w:type="spellStart"/>
      <w:r w:rsidRPr="00A1112B">
        <w:rPr>
          <w:sz w:val="24"/>
          <w:szCs w:val="24"/>
        </w:rPr>
        <w:t>osigurava</w:t>
      </w:r>
      <w:proofErr w:type="spellEnd"/>
      <w:r w:rsidRPr="00A1112B">
        <w:rPr>
          <w:sz w:val="24"/>
          <w:szCs w:val="24"/>
        </w:rPr>
        <w:t xml:space="preserve"> </w:t>
      </w:r>
      <w:proofErr w:type="spellStart"/>
      <w:r w:rsidRPr="00A1112B">
        <w:rPr>
          <w:sz w:val="24"/>
          <w:szCs w:val="24"/>
        </w:rPr>
        <w:t>povrat</w:t>
      </w:r>
      <w:proofErr w:type="spellEnd"/>
      <w:r w:rsidRPr="00A1112B">
        <w:rPr>
          <w:sz w:val="24"/>
          <w:szCs w:val="24"/>
        </w:rPr>
        <w:t xml:space="preserve"> </w:t>
      </w:r>
      <w:proofErr w:type="spellStart"/>
      <w:r w:rsidRPr="00A1112B">
        <w:rPr>
          <w:sz w:val="24"/>
          <w:szCs w:val="24"/>
        </w:rPr>
        <w:t>troškova</w:t>
      </w:r>
      <w:proofErr w:type="spellEnd"/>
      <w:r w:rsidRPr="00A1112B">
        <w:rPr>
          <w:sz w:val="24"/>
          <w:szCs w:val="24"/>
        </w:rPr>
        <w:t xml:space="preserve"> </w:t>
      </w:r>
      <w:proofErr w:type="spellStart"/>
      <w:r w:rsidRPr="00A1112B">
        <w:rPr>
          <w:sz w:val="24"/>
          <w:szCs w:val="24"/>
        </w:rPr>
        <w:t>od</w:t>
      </w:r>
      <w:proofErr w:type="spellEnd"/>
      <w:r w:rsidRPr="00A1112B">
        <w:rPr>
          <w:sz w:val="24"/>
          <w:szCs w:val="24"/>
        </w:rPr>
        <w:t xml:space="preserve"> </w:t>
      </w:r>
      <w:proofErr w:type="spellStart"/>
      <w:r w:rsidRPr="00A1112B">
        <w:rPr>
          <w:sz w:val="24"/>
          <w:szCs w:val="24"/>
        </w:rPr>
        <w:t>vodnih</w:t>
      </w:r>
      <w:proofErr w:type="spellEnd"/>
      <w:r w:rsidRPr="00A1112B">
        <w:rPr>
          <w:sz w:val="24"/>
          <w:szCs w:val="24"/>
        </w:rPr>
        <w:t xml:space="preserve"> </w:t>
      </w:r>
      <w:proofErr w:type="spellStart"/>
      <w:r w:rsidRPr="00A1112B">
        <w:rPr>
          <w:sz w:val="24"/>
          <w:szCs w:val="24"/>
        </w:rPr>
        <w:t>usluga</w:t>
      </w:r>
      <w:proofErr w:type="spellEnd"/>
      <w:r w:rsidRPr="00A1112B">
        <w:rPr>
          <w:sz w:val="24"/>
          <w:szCs w:val="24"/>
        </w:rPr>
        <w:t xml:space="preserve"> (</w:t>
      </w:r>
      <w:proofErr w:type="spellStart"/>
      <w:r w:rsidRPr="00A1112B">
        <w:rPr>
          <w:sz w:val="24"/>
          <w:szCs w:val="24"/>
        </w:rPr>
        <w:t>puna</w:t>
      </w:r>
      <w:proofErr w:type="spellEnd"/>
      <w:r w:rsidRPr="00A1112B">
        <w:rPr>
          <w:sz w:val="24"/>
          <w:szCs w:val="24"/>
        </w:rPr>
        <w:t xml:space="preserve"> </w:t>
      </w:r>
      <w:proofErr w:type="spellStart"/>
      <w:r w:rsidRPr="00A1112B">
        <w:rPr>
          <w:sz w:val="24"/>
          <w:szCs w:val="24"/>
        </w:rPr>
        <w:t>cijena</w:t>
      </w:r>
      <w:proofErr w:type="spellEnd"/>
      <w:r w:rsidRPr="00A1112B">
        <w:rPr>
          <w:sz w:val="24"/>
          <w:szCs w:val="24"/>
        </w:rPr>
        <w:t xml:space="preserve">) </w:t>
      </w:r>
      <w:proofErr w:type="spellStart"/>
      <w:r w:rsidRPr="00A1112B">
        <w:rPr>
          <w:sz w:val="24"/>
          <w:szCs w:val="24"/>
        </w:rPr>
        <w:t>podmiruju</w:t>
      </w:r>
      <w:proofErr w:type="spellEnd"/>
      <w:r w:rsidRPr="00A1112B">
        <w:rPr>
          <w:sz w:val="24"/>
          <w:szCs w:val="24"/>
        </w:rPr>
        <w:t xml:space="preserve"> </w:t>
      </w:r>
      <w:proofErr w:type="spellStart"/>
      <w:r w:rsidRPr="00A1112B">
        <w:rPr>
          <w:sz w:val="24"/>
          <w:szCs w:val="24"/>
        </w:rPr>
        <w:t>iz</w:t>
      </w:r>
      <w:proofErr w:type="spellEnd"/>
      <w:r w:rsidRPr="00A1112B">
        <w:rPr>
          <w:sz w:val="24"/>
          <w:szCs w:val="24"/>
        </w:rPr>
        <w:t xml:space="preserve"> </w:t>
      </w:r>
      <w:proofErr w:type="spellStart"/>
      <w:r w:rsidRPr="00A1112B">
        <w:rPr>
          <w:sz w:val="24"/>
          <w:szCs w:val="24"/>
        </w:rPr>
        <w:t>proračuna</w:t>
      </w:r>
      <w:proofErr w:type="spellEnd"/>
      <w:r w:rsidRPr="00A1112B">
        <w:rPr>
          <w:sz w:val="24"/>
          <w:szCs w:val="24"/>
        </w:rPr>
        <w:t xml:space="preserve"> </w:t>
      </w:r>
      <w:proofErr w:type="spellStart"/>
      <w:r w:rsidRPr="00A1112B">
        <w:rPr>
          <w:sz w:val="24"/>
          <w:szCs w:val="24"/>
        </w:rPr>
        <w:t>jedinice</w:t>
      </w:r>
      <w:proofErr w:type="spellEnd"/>
      <w:r w:rsidRPr="00A1112B">
        <w:rPr>
          <w:sz w:val="24"/>
          <w:szCs w:val="24"/>
        </w:rPr>
        <w:t xml:space="preserve"> </w:t>
      </w:r>
      <w:proofErr w:type="spellStart"/>
      <w:r w:rsidRPr="00A1112B">
        <w:rPr>
          <w:sz w:val="24"/>
          <w:szCs w:val="24"/>
        </w:rPr>
        <w:t>lokalne</w:t>
      </w:r>
      <w:proofErr w:type="spellEnd"/>
      <w:r w:rsidRPr="00A1112B">
        <w:rPr>
          <w:sz w:val="24"/>
          <w:szCs w:val="24"/>
        </w:rPr>
        <w:t xml:space="preserve"> </w:t>
      </w:r>
      <w:proofErr w:type="spellStart"/>
      <w:r w:rsidRPr="00A1112B">
        <w:rPr>
          <w:sz w:val="24"/>
          <w:szCs w:val="24"/>
        </w:rPr>
        <w:t>samouprave</w:t>
      </w:r>
      <w:proofErr w:type="spellEnd"/>
      <w:r w:rsidRPr="00A1112B">
        <w:rPr>
          <w:sz w:val="24"/>
          <w:szCs w:val="24"/>
        </w:rPr>
        <w:t xml:space="preserve">. Ova </w:t>
      </w:r>
      <w:proofErr w:type="spellStart"/>
      <w:r w:rsidRPr="00A1112B">
        <w:rPr>
          <w:sz w:val="24"/>
          <w:szCs w:val="24"/>
        </w:rPr>
        <w:t>subvencija</w:t>
      </w:r>
      <w:proofErr w:type="spellEnd"/>
      <w:r w:rsidRPr="00A1112B">
        <w:rPr>
          <w:sz w:val="24"/>
          <w:szCs w:val="24"/>
        </w:rPr>
        <w:t xml:space="preserve"> </w:t>
      </w:r>
      <w:proofErr w:type="spellStart"/>
      <w:r w:rsidRPr="00A1112B">
        <w:rPr>
          <w:sz w:val="24"/>
          <w:szCs w:val="24"/>
        </w:rPr>
        <w:t>provodi</w:t>
      </w:r>
      <w:proofErr w:type="spellEnd"/>
      <w:r w:rsidRPr="00A1112B">
        <w:rPr>
          <w:sz w:val="24"/>
          <w:szCs w:val="24"/>
        </w:rPr>
        <w:t xml:space="preserve"> se </w:t>
      </w:r>
      <w:proofErr w:type="spellStart"/>
      <w:r w:rsidRPr="00A1112B">
        <w:rPr>
          <w:sz w:val="24"/>
          <w:szCs w:val="24"/>
        </w:rPr>
        <w:t>kao</w:t>
      </w:r>
      <w:proofErr w:type="spellEnd"/>
      <w:r w:rsidRPr="00A1112B">
        <w:rPr>
          <w:sz w:val="24"/>
          <w:szCs w:val="24"/>
        </w:rPr>
        <w:t xml:space="preserve"> </w:t>
      </w:r>
      <w:proofErr w:type="spellStart"/>
      <w:r w:rsidRPr="00A1112B">
        <w:rPr>
          <w:sz w:val="24"/>
          <w:szCs w:val="24"/>
        </w:rPr>
        <w:t>usklađenje</w:t>
      </w:r>
      <w:proofErr w:type="spellEnd"/>
      <w:r w:rsidRPr="00A1112B">
        <w:rPr>
          <w:sz w:val="24"/>
          <w:szCs w:val="24"/>
        </w:rPr>
        <w:t xml:space="preserve"> </w:t>
      </w:r>
      <w:proofErr w:type="spellStart"/>
      <w:r w:rsidRPr="00A1112B">
        <w:rPr>
          <w:sz w:val="24"/>
          <w:szCs w:val="24"/>
        </w:rPr>
        <w:t>sa</w:t>
      </w:r>
      <w:proofErr w:type="spellEnd"/>
      <w:r w:rsidRPr="00A1112B">
        <w:rPr>
          <w:sz w:val="24"/>
          <w:szCs w:val="24"/>
        </w:rPr>
        <w:t xml:space="preserve"> </w:t>
      </w:r>
      <w:proofErr w:type="spellStart"/>
      <w:r w:rsidRPr="00A1112B">
        <w:rPr>
          <w:sz w:val="24"/>
          <w:szCs w:val="24"/>
        </w:rPr>
        <w:t>zakonskom</w:t>
      </w:r>
      <w:proofErr w:type="spellEnd"/>
      <w:r w:rsidRPr="00A1112B">
        <w:rPr>
          <w:sz w:val="24"/>
          <w:szCs w:val="24"/>
        </w:rPr>
        <w:t xml:space="preserve"> </w:t>
      </w:r>
      <w:proofErr w:type="spellStart"/>
      <w:r w:rsidRPr="00A1112B">
        <w:rPr>
          <w:sz w:val="24"/>
          <w:szCs w:val="24"/>
        </w:rPr>
        <w:t>odredbom</w:t>
      </w:r>
      <w:proofErr w:type="spellEnd"/>
      <w:r w:rsidRPr="00A1112B">
        <w:rPr>
          <w:sz w:val="24"/>
          <w:szCs w:val="24"/>
        </w:rPr>
        <w:t xml:space="preserve"> s </w:t>
      </w:r>
      <w:proofErr w:type="spellStart"/>
      <w:r w:rsidRPr="00A1112B">
        <w:rPr>
          <w:sz w:val="24"/>
          <w:szCs w:val="24"/>
        </w:rPr>
        <w:t>ciljem</w:t>
      </w:r>
      <w:proofErr w:type="spellEnd"/>
      <w:r w:rsidRPr="00A1112B">
        <w:rPr>
          <w:sz w:val="24"/>
          <w:szCs w:val="24"/>
        </w:rPr>
        <w:t xml:space="preserve"> </w:t>
      </w:r>
      <w:proofErr w:type="spellStart"/>
      <w:r w:rsidRPr="00A1112B">
        <w:rPr>
          <w:sz w:val="24"/>
          <w:szCs w:val="24"/>
        </w:rPr>
        <w:t>osigiranja</w:t>
      </w:r>
      <w:proofErr w:type="spellEnd"/>
      <w:r w:rsidRPr="00A1112B">
        <w:rPr>
          <w:sz w:val="24"/>
          <w:szCs w:val="24"/>
        </w:rPr>
        <w:t xml:space="preserve"> </w:t>
      </w:r>
      <w:proofErr w:type="spellStart"/>
      <w:r w:rsidRPr="00A1112B">
        <w:rPr>
          <w:sz w:val="24"/>
          <w:szCs w:val="24"/>
        </w:rPr>
        <w:t>pune</w:t>
      </w:r>
      <w:proofErr w:type="spellEnd"/>
      <w:r w:rsidRPr="00A1112B">
        <w:rPr>
          <w:sz w:val="24"/>
          <w:szCs w:val="24"/>
        </w:rPr>
        <w:t xml:space="preserve"> </w:t>
      </w:r>
      <w:proofErr w:type="spellStart"/>
      <w:r w:rsidRPr="00A1112B">
        <w:rPr>
          <w:sz w:val="24"/>
          <w:szCs w:val="24"/>
        </w:rPr>
        <w:t>cijene</w:t>
      </w:r>
      <w:proofErr w:type="spellEnd"/>
      <w:r w:rsidRPr="00A1112B">
        <w:rPr>
          <w:sz w:val="24"/>
          <w:szCs w:val="24"/>
        </w:rPr>
        <w:t xml:space="preserve"> </w:t>
      </w:r>
      <w:proofErr w:type="spellStart"/>
      <w:r w:rsidRPr="00A1112B">
        <w:rPr>
          <w:sz w:val="24"/>
          <w:szCs w:val="24"/>
        </w:rPr>
        <w:t>vodne</w:t>
      </w:r>
      <w:proofErr w:type="spellEnd"/>
      <w:r w:rsidRPr="00A1112B">
        <w:rPr>
          <w:sz w:val="24"/>
          <w:szCs w:val="24"/>
        </w:rPr>
        <w:t xml:space="preserve"> </w:t>
      </w:r>
      <w:proofErr w:type="spellStart"/>
      <w:r w:rsidRPr="00A1112B">
        <w:rPr>
          <w:sz w:val="24"/>
          <w:szCs w:val="24"/>
        </w:rPr>
        <w:t>usluge</w:t>
      </w:r>
      <w:proofErr w:type="spellEnd"/>
      <w:r w:rsidRPr="00A1112B">
        <w:rPr>
          <w:sz w:val="24"/>
          <w:szCs w:val="24"/>
        </w:rPr>
        <w:t xml:space="preserve"> </w:t>
      </w:r>
      <w:proofErr w:type="spellStart"/>
      <w:r w:rsidRPr="00A1112B">
        <w:rPr>
          <w:sz w:val="24"/>
          <w:szCs w:val="24"/>
        </w:rPr>
        <w:t>socijalno</w:t>
      </w:r>
      <w:proofErr w:type="spellEnd"/>
      <w:r w:rsidRPr="00A1112B">
        <w:rPr>
          <w:sz w:val="24"/>
          <w:szCs w:val="24"/>
        </w:rPr>
        <w:t xml:space="preserve"> </w:t>
      </w:r>
      <w:proofErr w:type="spellStart"/>
      <w:r w:rsidRPr="00A1112B">
        <w:rPr>
          <w:sz w:val="24"/>
          <w:szCs w:val="24"/>
        </w:rPr>
        <w:t>ugroženih</w:t>
      </w:r>
      <w:proofErr w:type="spellEnd"/>
      <w:r w:rsidRPr="00A1112B">
        <w:rPr>
          <w:sz w:val="24"/>
          <w:szCs w:val="24"/>
        </w:rPr>
        <w:t xml:space="preserve"> </w:t>
      </w:r>
      <w:proofErr w:type="spellStart"/>
      <w:r w:rsidRPr="00A1112B">
        <w:rPr>
          <w:sz w:val="24"/>
          <w:szCs w:val="24"/>
        </w:rPr>
        <w:t>građana</w:t>
      </w:r>
      <w:proofErr w:type="spellEnd"/>
      <w:r w:rsidRPr="00A1112B">
        <w:rPr>
          <w:sz w:val="24"/>
          <w:szCs w:val="24"/>
        </w:rPr>
        <w:t>,</w:t>
      </w:r>
      <w:r>
        <w:rPr>
          <w:sz w:val="24"/>
          <w:szCs w:val="24"/>
        </w:rPr>
        <w:t xml:space="preserve"> u </w:t>
      </w:r>
      <w:proofErr w:type="spellStart"/>
      <w:r>
        <w:rPr>
          <w:sz w:val="24"/>
          <w:szCs w:val="24"/>
        </w:rPr>
        <w:t>iznosu</w:t>
      </w:r>
      <w:proofErr w:type="spellEnd"/>
      <w:r>
        <w:rPr>
          <w:sz w:val="24"/>
          <w:szCs w:val="24"/>
        </w:rPr>
        <w:t xml:space="preserve"> od 3.447,86 EUR;</w:t>
      </w:r>
    </w:p>
    <w:p w14:paraId="19DE7FE6" w14:textId="66E8CCB9" w:rsidR="00FE731C" w:rsidRPr="00177B5F" w:rsidRDefault="00FE731C" w:rsidP="00FE731C">
      <w:pPr>
        <w:pStyle w:val="Uvuenotijeloteksta"/>
        <w:numPr>
          <w:ilvl w:val="0"/>
          <w:numId w:val="6"/>
        </w:numPr>
        <w:jc w:val="both"/>
        <w:rPr>
          <w:i w:val="0"/>
          <w:noProof/>
          <w:sz w:val="24"/>
          <w:szCs w:val="24"/>
          <w:lang w:val="hr-HR"/>
        </w:rPr>
      </w:pPr>
      <w:r w:rsidRPr="00177B5F">
        <w:rPr>
          <w:i w:val="0"/>
          <w:noProof/>
          <w:sz w:val="24"/>
          <w:szCs w:val="24"/>
          <w:lang w:val="hr-HR"/>
        </w:rPr>
        <w:t xml:space="preserve">naknade građanima i kućanstvima - bonovi za </w:t>
      </w:r>
      <w:r w:rsidR="008C3D6E" w:rsidRPr="00177B5F">
        <w:rPr>
          <w:i w:val="0"/>
          <w:noProof/>
          <w:sz w:val="24"/>
          <w:szCs w:val="24"/>
          <w:lang w:val="hr-HR"/>
        </w:rPr>
        <w:t>57</w:t>
      </w:r>
      <w:r w:rsidRPr="00177B5F">
        <w:rPr>
          <w:i w:val="0"/>
          <w:noProof/>
          <w:sz w:val="24"/>
          <w:szCs w:val="24"/>
          <w:lang w:val="hr-HR"/>
        </w:rPr>
        <w:t xml:space="preserve">0 umirovljenika za </w:t>
      </w:r>
      <w:r w:rsidR="008C3D6E" w:rsidRPr="00177B5F">
        <w:rPr>
          <w:i w:val="0"/>
          <w:noProof/>
          <w:sz w:val="24"/>
          <w:szCs w:val="24"/>
          <w:lang w:val="hr-HR"/>
        </w:rPr>
        <w:t>Božićne</w:t>
      </w:r>
      <w:r w:rsidRPr="00177B5F">
        <w:rPr>
          <w:i w:val="0"/>
          <w:noProof/>
          <w:sz w:val="24"/>
          <w:szCs w:val="24"/>
          <w:lang w:val="hr-HR"/>
        </w:rPr>
        <w:t xml:space="preserve"> blagdane, rashodi su izvršeni u iznosu od </w:t>
      </w:r>
      <w:r w:rsidR="008C3D6E" w:rsidRPr="00177B5F">
        <w:rPr>
          <w:i w:val="0"/>
          <w:noProof/>
          <w:sz w:val="24"/>
          <w:szCs w:val="24"/>
          <w:lang w:val="hr-HR"/>
        </w:rPr>
        <w:t>31.464</w:t>
      </w:r>
      <w:r w:rsidRPr="00177B5F">
        <w:rPr>
          <w:i w:val="0"/>
          <w:noProof/>
          <w:sz w:val="24"/>
          <w:szCs w:val="24"/>
          <w:lang w:val="hr-HR"/>
        </w:rPr>
        <w:t>,00 EUR;</w:t>
      </w:r>
    </w:p>
    <w:p w14:paraId="07DD51A1" w14:textId="131C8202" w:rsidR="00FE731C" w:rsidRDefault="00FE731C" w:rsidP="00FE731C">
      <w:pPr>
        <w:pStyle w:val="Uvuenotijeloteksta"/>
        <w:numPr>
          <w:ilvl w:val="0"/>
          <w:numId w:val="6"/>
        </w:numPr>
        <w:jc w:val="both"/>
        <w:rPr>
          <w:i w:val="0"/>
          <w:noProof/>
          <w:sz w:val="24"/>
          <w:szCs w:val="24"/>
          <w:lang w:val="hr-HR"/>
        </w:rPr>
      </w:pPr>
      <w:r w:rsidRPr="00C14CB5">
        <w:rPr>
          <w:i w:val="0"/>
          <w:noProof/>
          <w:sz w:val="24"/>
          <w:szCs w:val="24"/>
          <w:lang w:val="hr-HR"/>
        </w:rPr>
        <w:t xml:space="preserve">prehranu - privatni i vanjski vrtići; rashodi su izvršeni u iznosu od </w:t>
      </w:r>
      <w:r w:rsidR="00A1112B">
        <w:rPr>
          <w:i w:val="0"/>
          <w:noProof/>
          <w:sz w:val="24"/>
          <w:szCs w:val="24"/>
          <w:lang w:val="hr-HR"/>
        </w:rPr>
        <w:t>51.054,47</w:t>
      </w:r>
      <w:r w:rsidRPr="00C14CB5">
        <w:rPr>
          <w:i w:val="0"/>
          <w:noProof/>
          <w:sz w:val="24"/>
          <w:szCs w:val="24"/>
          <w:lang w:val="hr-HR"/>
        </w:rPr>
        <w:t xml:space="preserve"> EUR, za sufinanciranje prehrane djece u predškolskim ustanovama drugih osnivača, u iznosu od 20%, 40%</w:t>
      </w:r>
      <w:r w:rsidR="001D5611">
        <w:rPr>
          <w:i w:val="0"/>
          <w:noProof/>
          <w:sz w:val="24"/>
          <w:szCs w:val="24"/>
          <w:lang w:val="hr-HR"/>
        </w:rPr>
        <w:t xml:space="preserve"> </w:t>
      </w:r>
      <w:r w:rsidRPr="00C14CB5">
        <w:rPr>
          <w:i w:val="0"/>
          <w:noProof/>
          <w:sz w:val="24"/>
          <w:szCs w:val="24"/>
          <w:lang w:val="hr-HR"/>
        </w:rPr>
        <w:t>i 100% iznosa cijene koju plaćaju roditelji ili skrbnici korisnika usluga programa predškolskog odgoja;</w:t>
      </w:r>
    </w:p>
    <w:p w14:paraId="3AF036AD" w14:textId="77777777" w:rsidR="001B1862" w:rsidRDefault="001B1862" w:rsidP="001B1862">
      <w:pPr>
        <w:pStyle w:val="Uvuenotijeloteksta"/>
        <w:jc w:val="both"/>
        <w:rPr>
          <w:i w:val="0"/>
          <w:noProof/>
          <w:sz w:val="24"/>
          <w:szCs w:val="24"/>
          <w:lang w:val="hr-HR"/>
        </w:rPr>
      </w:pPr>
    </w:p>
    <w:p w14:paraId="23727618" w14:textId="77777777" w:rsidR="001B1862" w:rsidRDefault="001B1862" w:rsidP="001B1862">
      <w:pPr>
        <w:pStyle w:val="Uvuenotijeloteksta"/>
        <w:jc w:val="both"/>
        <w:rPr>
          <w:i w:val="0"/>
          <w:noProof/>
          <w:sz w:val="24"/>
          <w:szCs w:val="24"/>
          <w:lang w:val="hr-HR"/>
        </w:rPr>
      </w:pPr>
    </w:p>
    <w:p w14:paraId="7A84713D" w14:textId="77777777" w:rsidR="00850683" w:rsidRDefault="00850683" w:rsidP="001B1862">
      <w:pPr>
        <w:pStyle w:val="Uvuenotijeloteksta"/>
        <w:jc w:val="both"/>
        <w:rPr>
          <w:i w:val="0"/>
          <w:noProof/>
          <w:sz w:val="24"/>
          <w:szCs w:val="24"/>
          <w:lang w:val="hr-HR"/>
        </w:rPr>
      </w:pPr>
    </w:p>
    <w:p w14:paraId="023E21AD" w14:textId="77777777" w:rsidR="00850683" w:rsidRPr="00C14CB5" w:rsidRDefault="00850683" w:rsidP="001B1862">
      <w:pPr>
        <w:pStyle w:val="Uvuenotijeloteksta"/>
        <w:jc w:val="both"/>
        <w:rPr>
          <w:i w:val="0"/>
          <w:noProof/>
          <w:sz w:val="24"/>
          <w:szCs w:val="24"/>
          <w:lang w:val="hr-HR"/>
        </w:rPr>
      </w:pPr>
    </w:p>
    <w:p w14:paraId="5091545F" w14:textId="77777777" w:rsidR="00FE731C" w:rsidRPr="00C14CB5" w:rsidRDefault="00FE731C" w:rsidP="00FE731C">
      <w:pPr>
        <w:pStyle w:val="Uvuenotijeloteksta"/>
        <w:ind w:left="720" w:firstLine="0"/>
        <w:jc w:val="both"/>
        <w:rPr>
          <w:i w:val="0"/>
          <w:noProof/>
          <w:sz w:val="24"/>
          <w:szCs w:val="24"/>
          <w:lang w:val="hr-HR"/>
        </w:rPr>
      </w:pPr>
    </w:p>
    <w:tbl>
      <w:tblPr>
        <w:tblW w:w="7069" w:type="dxa"/>
        <w:jc w:val="center"/>
        <w:tblLook w:val="04A0" w:firstRow="1" w:lastRow="0" w:firstColumn="1" w:lastColumn="0" w:noHBand="0" w:noVBand="1"/>
      </w:tblPr>
      <w:tblGrid>
        <w:gridCol w:w="2816"/>
        <w:gridCol w:w="1652"/>
        <w:gridCol w:w="1619"/>
        <w:gridCol w:w="1116"/>
      </w:tblGrid>
      <w:tr w:rsidR="00AD5A53" w:rsidRPr="001B1862" w14:paraId="23C9FC43" w14:textId="77777777" w:rsidTr="001B1862">
        <w:trPr>
          <w:trHeight w:val="843"/>
          <w:jc w:val="center"/>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E22B5" w14:textId="77777777" w:rsidR="00AD5A53" w:rsidRPr="001B1862" w:rsidRDefault="00AD5A53" w:rsidP="00AD5A53">
            <w:pPr>
              <w:jc w:val="center"/>
              <w:rPr>
                <w:b/>
                <w:bCs/>
                <w:color w:val="000000"/>
                <w:lang w:val="hr-HR"/>
              </w:rPr>
            </w:pPr>
            <w:r w:rsidRPr="001B1862">
              <w:rPr>
                <w:b/>
                <w:bCs/>
                <w:color w:val="000000"/>
                <w:lang w:val="hr-HR"/>
              </w:rPr>
              <w:lastRenderedPageBreak/>
              <w:t>Korisnik sredstava</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19B6358D" w14:textId="77777777" w:rsidR="00AD5A53" w:rsidRPr="001B1862" w:rsidRDefault="00AD5A53" w:rsidP="00AD5A53">
            <w:pPr>
              <w:jc w:val="center"/>
              <w:rPr>
                <w:b/>
                <w:bCs/>
                <w:lang w:val="hr-HR"/>
              </w:rPr>
            </w:pPr>
            <w:r w:rsidRPr="001B1862">
              <w:rPr>
                <w:b/>
                <w:bCs/>
                <w:lang w:val="hr-HR"/>
              </w:rPr>
              <w:t xml:space="preserve">U.O. za društvene djelatnosti i mlade </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7E3113BF" w14:textId="77777777" w:rsidR="00AD5A53" w:rsidRPr="001B1862" w:rsidRDefault="00AD5A53" w:rsidP="00AD5A53">
            <w:pPr>
              <w:jc w:val="center"/>
              <w:rPr>
                <w:b/>
                <w:bCs/>
                <w:lang w:val="hr-HR"/>
              </w:rPr>
            </w:pPr>
            <w:r w:rsidRPr="001B1862">
              <w:rPr>
                <w:b/>
                <w:bCs/>
                <w:lang w:val="hr-HR"/>
              </w:rPr>
              <w:t>U.O. za društvene djelatnosti, mlade i sport</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BCF8910" w14:textId="77777777" w:rsidR="00AD5A53" w:rsidRPr="001B1862" w:rsidRDefault="00AD5A53" w:rsidP="00AD5A53">
            <w:pPr>
              <w:jc w:val="center"/>
              <w:rPr>
                <w:b/>
                <w:bCs/>
                <w:color w:val="000000"/>
                <w:lang w:val="hr-HR"/>
              </w:rPr>
            </w:pPr>
            <w:r w:rsidRPr="001B1862">
              <w:rPr>
                <w:b/>
                <w:bCs/>
                <w:color w:val="000000"/>
                <w:lang w:val="hr-HR"/>
              </w:rPr>
              <w:t>Ukupno 2023</w:t>
            </w:r>
          </w:p>
        </w:tc>
      </w:tr>
      <w:tr w:rsidR="00AD5A53" w:rsidRPr="001B1862" w14:paraId="3E91A217"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16DF5AD4" w14:textId="77777777" w:rsidR="00AD5A53" w:rsidRPr="001B1862" w:rsidRDefault="00AD5A53" w:rsidP="00AD5A53">
            <w:pPr>
              <w:rPr>
                <w:color w:val="000000"/>
                <w:lang w:val="hr-HR"/>
              </w:rPr>
            </w:pPr>
            <w:r w:rsidRPr="001B1862">
              <w:rPr>
                <w:color w:val="000000"/>
                <w:lang w:val="hr-HR"/>
              </w:rPr>
              <w:t xml:space="preserve">DV Bambi                                                                                            </w:t>
            </w:r>
          </w:p>
        </w:tc>
        <w:tc>
          <w:tcPr>
            <w:tcW w:w="1652" w:type="dxa"/>
            <w:tcBorders>
              <w:top w:val="nil"/>
              <w:left w:val="nil"/>
              <w:bottom w:val="single" w:sz="4" w:space="0" w:color="000000"/>
              <w:right w:val="nil"/>
            </w:tcBorders>
            <w:shd w:val="clear" w:color="auto" w:fill="auto"/>
            <w:hideMark/>
          </w:tcPr>
          <w:p w14:paraId="11AC2B3E" w14:textId="77777777" w:rsidR="00AD5A53" w:rsidRPr="001B1862" w:rsidRDefault="00AD5A53" w:rsidP="00AD5A53">
            <w:pPr>
              <w:jc w:val="right"/>
              <w:rPr>
                <w:color w:val="000000"/>
                <w:lang w:val="hr-HR"/>
              </w:rPr>
            </w:pPr>
            <w:r w:rsidRPr="001B1862">
              <w:rPr>
                <w:color w:val="000000"/>
                <w:lang w:val="hr-HR"/>
              </w:rPr>
              <w:t>879,20</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503B428" w14:textId="77777777" w:rsidR="00AD5A53" w:rsidRPr="001B1862" w:rsidRDefault="00AD5A53" w:rsidP="00AD5A53">
            <w:pPr>
              <w:jc w:val="right"/>
              <w:rPr>
                <w:color w:val="000000"/>
                <w:lang w:val="hr-HR"/>
              </w:rPr>
            </w:pPr>
            <w:r w:rsidRPr="001B1862">
              <w:rPr>
                <w:color w:val="000000"/>
                <w:lang w:val="hr-HR"/>
              </w:rPr>
              <w:t>1.007,42</w:t>
            </w:r>
          </w:p>
        </w:tc>
        <w:tc>
          <w:tcPr>
            <w:tcW w:w="982" w:type="dxa"/>
            <w:tcBorders>
              <w:top w:val="nil"/>
              <w:left w:val="nil"/>
              <w:bottom w:val="single" w:sz="4" w:space="0" w:color="auto"/>
              <w:right w:val="single" w:sz="4" w:space="0" w:color="auto"/>
            </w:tcBorders>
            <w:shd w:val="clear" w:color="auto" w:fill="auto"/>
            <w:noWrap/>
            <w:vAlign w:val="bottom"/>
            <w:hideMark/>
          </w:tcPr>
          <w:p w14:paraId="4A2312B6" w14:textId="77777777" w:rsidR="00AD5A53" w:rsidRPr="001B1862" w:rsidRDefault="00AD5A53" w:rsidP="00AD5A53">
            <w:pPr>
              <w:jc w:val="right"/>
              <w:rPr>
                <w:color w:val="000000"/>
                <w:lang w:val="hr-HR"/>
              </w:rPr>
            </w:pPr>
            <w:r w:rsidRPr="001B1862">
              <w:rPr>
                <w:color w:val="000000"/>
                <w:lang w:val="hr-HR"/>
              </w:rPr>
              <w:t>1.886,62</w:t>
            </w:r>
          </w:p>
        </w:tc>
      </w:tr>
      <w:tr w:rsidR="00AD5A53" w:rsidRPr="001B1862" w14:paraId="4A9AC7A5"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74041B41" w14:textId="77777777" w:rsidR="00AD5A53" w:rsidRPr="001B1862" w:rsidRDefault="00AD5A53" w:rsidP="00AD5A53">
            <w:pPr>
              <w:rPr>
                <w:color w:val="000000"/>
                <w:lang w:val="hr-HR"/>
              </w:rPr>
            </w:pPr>
            <w:r w:rsidRPr="001B1862">
              <w:rPr>
                <w:color w:val="000000"/>
                <w:lang w:val="hr-HR"/>
              </w:rPr>
              <w:t xml:space="preserve">DV Maslačak                                                                                         </w:t>
            </w:r>
          </w:p>
        </w:tc>
        <w:tc>
          <w:tcPr>
            <w:tcW w:w="1652" w:type="dxa"/>
            <w:tcBorders>
              <w:top w:val="nil"/>
              <w:left w:val="nil"/>
              <w:bottom w:val="single" w:sz="4" w:space="0" w:color="000000"/>
              <w:right w:val="nil"/>
            </w:tcBorders>
            <w:shd w:val="clear" w:color="auto" w:fill="auto"/>
            <w:hideMark/>
          </w:tcPr>
          <w:p w14:paraId="5C9670B7" w14:textId="77777777" w:rsidR="00AD5A53" w:rsidRPr="001B1862" w:rsidRDefault="00AD5A53" w:rsidP="00AD5A53">
            <w:pPr>
              <w:jc w:val="right"/>
              <w:rPr>
                <w:color w:val="000000"/>
                <w:lang w:val="hr-HR"/>
              </w:rPr>
            </w:pPr>
            <w:r w:rsidRPr="001B1862">
              <w:rPr>
                <w:color w:val="000000"/>
                <w:lang w:val="hr-HR"/>
              </w:rPr>
              <w:t>3.590,01</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26F1019" w14:textId="77777777" w:rsidR="00AD5A53" w:rsidRPr="001B1862" w:rsidRDefault="00AD5A53" w:rsidP="00AD5A53">
            <w:pPr>
              <w:jc w:val="right"/>
              <w:rPr>
                <w:color w:val="000000"/>
                <w:lang w:val="hr-HR"/>
              </w:rPr>
            </w:pPr>
            <w:r w:rsidRPr="001B1862">
              <w:rPr>
                <w:color w:val="000000"/>
                <w:lang w:val="hr-HR"/>
              </w:rPr>
              <w:t>2.912,30</w:t>
            </w:r>
          </w:p>
        </w:tc>
        <w:tc>
          <w:tcPr>
            <w:tcW w:w="982" w:type="dxa"/>
            <w:tcBorders>
              <w:top w:val="nil"/>
              <w:left w:val="nil"/>
              <w:bottom w:val="single" w:sz="4" w:space="0" w:color="auto"/>
              <w:right w:val="single" w:sz="4" w:space="0" w:color="auto"/>
            </w:tcBorders>
            <w:shd w:val="clear" w:color="auto" w:fill="auto"/>
            <w:noWrap/>
            <w:vAlign w:val="bottom"/>
            <w:hideMark/>
          </w:tcPr>
          <w:p w14:paraId="49C94CF9" w14:textId="77777777" w:rsidR="00AD5A53" w:rsidRPr="001B1862" w:rsidRDefault="00AD5A53" w:rsidP="00AD5A53">
            <w:pPr>
              <w:jc w:val="right"/>
              <w:rPr>
                <w:color w:val="000000"/>
                <w:lang w:val="hr-HR"/>
              </w:rPr>
            </w:pPr>
            <w:r w:rsidRPr="001B1862">
              <w:rPr>
                <w:color w:val="000000"/>
                <w:lang w:val="hr-HR"/>
              </w:rPr>
              <w:t>6.502,31</w:t>
            </w:r>
          </w:p>
        </w:tc>
      </w:tr>
      <w:tr w:rsidR="00AD5A53" w:rsidRPr="001B1862" w14:paraId="431E0DC1"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2EE9E0F4" w14:textId="77777777" w:rsidR="00AD5A53" w:rsidRPr="001B1862" w:rsidRDefault="00AD5A53" w:rsidP="00AD5A53">
            <w:pPr>
              <w:rPr>
                <w:color w:val="000000"/>
                <w:lang w:val="hr-HR"/>
              </w:rPr>
            </w:pPr>
            <w:r w:rsidRPr="001B1862">
              <w:rPr>
                <w:color w:val="000000"/>
                <w:lang w:val="hr-HR"/>
              </w:rPr>
              <w:t xml:space="preserve">DV Moj dan                                                                                          </w:t>
            </w:r>
          </w:p>
        </w:tc>
        <w:tc>
          <w:tcPr>
            <w:tcW w:w="1652" w:type="dxa"/>
            <w:tcBorders>
              <w:top w:val="nil"/>
              <w:left w:val="nil"/>
              <w:bottom w:val="single" w:sz="4" w:space="0" w:color="000000"/>
              <w:right w:val="nil"/>
            </w:tcBorders>
            <w:shd w:val="clear" w:color="auto" w:fill="auto"/>
            <w:hideMark/>
          </w:tcPr>
          <w:p w14:paraId="5D67CC93" w14:textId="77777777" w:rsidR="00AD5A53" w:rsidRPr="001B1862" w:rsidRDefault="00AD5A53" w:rsidP="00AD5A53">
            <w:pPr>
              <w:jc w:val="right"/>
              <w:rPr>
                <w:color w:val="000000"/>
                <w:lang w:val="hr-HR"/>
              </w:rPr>
            </w:pPr>
            <w:r w:rsidRPr="001B1862">
              <w:rPr>
                <w:color w:val="000000"/>
                <w:lang w:val="hr-HR"/>
              </w:rPr>
              <w:t>567,86</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2201EBB" w14:textId="77777777" w:rsidR="00AD5A53" w:rsidRPr="001B1862" w:rsidRDefault="00AD5A53" w:rsidP="00AD5A53">
            <w:pPr>
              <w:jc w:val="right"/>
              <w:rPr>
                <w:color w:val="000000"/>
                <w:lang w:val="hr-HR"/>
              </w:rPr>
            </w:pPr>
            <w:r w:rsidRPr="001B1862">
              <w:rPr>
                <w:color w:val="000000"/>
                <w:lang w:val="hr-HR"/>
              </w:rPr>
              <w:t>4.823,57</w:t>
            </w:r>
          </w:p>
        </w:tc>
        <w:tc>
          <w:tcPr>
            <w:tcW w:w="982" w:type="dxa"/>
            <w:tcBorders>
              <w:top w:val="nil"/>
              <w:left w:val="nil"/>
              <w:bottom w:val="single" w:sz="4" w:space="0" w:color="auto"/>
              <w:right w:val="single" w:sz="4" w:space="0" w:color="auto"/>
            </w:tcBorders>
            <w:shd w:val="clear" w:color="auto" w:fill="auto"/>
            <w:noWrap/>
            <w:vAlign w:val="bottom"/>
            <w:hideMark/>
          </w:tcPr>
          <w:p w14:paraId="5547EB63" w14:textId="77777777" w:rsidR="00AD5A53" w:rsidRPr="001B1862" w:rsidRDefault="00AD5A53" w:rsidP="00AD5A53">
            <w:pPr>
              <w:jc w:val="right"/>
              <w:rPr>
                <w:color w:val="000000"/>
                <w:lang w:val="hr-HR"/>
              </w:rPr>
            </w:pPr>
            <w:r w:rsidRPr="001B1862">
              <w:rPr>
                <w:color w:val="000000"/>
                <w:lang w:val="hr-HR"/>
              </w:rPr>
              <w:t>5.391,43</w:t>
            </w:r>
          </w:p>
        </w:tc>
      </w:tr>
      <w:tr w:rsidR="00AD5A53" w:rsidRPr="001B1862" w14:paraId="69C1B2EA"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73028851" w14:textId="77777777" w:rsidR="00AD5A53" w:rsidRPr="001B1862" w:rsidRDefault="00AD5A53" w:rsidP="00AD5A53">
            <w:pPr>
              <w:rPr>
                <w:color w:val="000000"/>
                <w:lang w:val="hr-HR"/>
              </w:rPr>
            </w:pPr>
            <w:r w:rsidRPr="001B1862">
              <w:rPr>
                <w:color w:val="000000"/>
                <w:lang w:val="hr-HR"/>
              </w:rPr>
              <w:t xml:space="preserve">DV Oblutak                                                                                          </w:t>
            </w:r>
          </w:p>
        </w:tc>
        <w:tc>
          <w:tcPr>
            <w:tcW w:w="1652" w:type="dxa"/>
            <w:tcBorders>
              <w:top w:val="nil"/>
              <w:left w:val="nil"/>
              <w:bottom w:val="single" w:sz="4" w:space="0" w:color="000000"/>
              <w:right w:val="nil"/>
            </w:tcBorders>
            <w:shd w:val="clear" w:color="auto" w:fill="auto"/>
            <w:hideMark/>
          </w:tcPr>
          <w:p w14:paraId="43347826" w14:textId="77777777" w:rsidR="00AD5A53" w:rsidRPr="001B1862" w:rsidRDefault="00AD5A53" w:rsidP="00AD5A53">
            <w:pPr>
              <w:jc w:val="right"/>
              <w:rPr>
                <w:color w:val="000000"/>
                <w:lang w:val="hr-HR"/>
              </w:rPr>
            </w:pPr>
            <w:r w:rsidRPr="001B1862">
              <w:rPr>
                <w:color w:val="000000"/>
                <w:lang w:val="hr-HR"/>
              </w:rPr>
              <w:t>3.956,22</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EF212DC" w14:textId="77777777" w:rsidR="00AD5A53" w:rsidRPr="001B1862" w:rsidRDefault="00AD5A53" w:rsidP="00AD5A53">
            <w:pPr>
              <w:jc w:val="right"/>
              <w:rPr>
                <w:color w:val="000000"/>
                <w:lang w:val="hr-HR"/>
              </w:rPr>
            </w:pPr>
            <w:r w:rsidRPr="001B1862">
              <w:rPr>
                <w:color w:val="000000"/>
                <w:lang w:val="hr-HR"/>
              </w:rPr>
              <w:t>3.370,15</w:t>
            </w:r>
          </w:p>
        </w:tc>
        <w:tc>
          <w:tcPr>
            <w:tcW w:w="982" w:type="dxa"/>
            <w:tcBorders>
              <w:top w:val="nil"/>
              <w:left w:val="nil"/>
              <w:bottom w:val="single" w:sz="4" w:space="0" w:color="auto"/>
              <w:right w:val="single" w:sz="4" w:space="0" w:color="auto"/>
            </w:tcBorders>
            <w:shd w:val="clear" w:color="auto" w:fill="auto"/>
            <w:noWrap/>
            <w:vAlign w:val="bottom"/>
            <w:hideMark/>
          </w:tcPr>
          <w:p w14:paraId="37CA5F95" w14:textId="77777777" w:rsidR="00AD5A53" w:rsidRPr="001B1862" w:rsidRDefault="00AD5A53" w:rsidP="00AD5A53">
            <w:pPr>
              <w:jc w:val="right"/>
              <w:rPr>
                <w:color w:val="000000"/>
                <w:lang w:val="hr-HR"/>
              </w:rPr>
            </w:pPr>
            <w:r w:rsidRPr="001B1862">
              <w:rPr>
                <w:color w:val="000000"/>
                <w:lang w:val="hr-HR"/>
              </w:rPr>
              <w:t>7.326,37</w:t>
            </w:r>
          </w:p>
        </w:tc>
      </w:tr>
      <w:tr w:rsidR="00AD5A53" w:rsidRPr="001B1862" w14:paraId="1E9B75E9"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46F9A867" w14:textId="77777777" w:rsidR="00AD5A53" w:rsidRPr="001B1862" w:rsidRDefault="00AD5A53" w:rsidP="00AD5A53">
            <w:pPr>
              <w:rPr>
                <w:color w:val="000000"/>
                <w:lang w:val="hr-HR"/>
              </w:rPr>
            </w:pPr>
            <w:r w:rsidRPr="001B1862">
              <w:rPr>
                <w:color w:val="000000"/>
                <w:lang w:val="hr-HR"/>
              </w:rPr>
              <w:t xml:space="preserve">DV Pingvin                                                                                          </w:t>
            </w:r>
          </w:p>
        </w:tc>
        <w:tc>
          <w:tcPr>
            <w:tcW w:w="1652" w:type="dxa"/>
            <w:tcBorders>
              <w:top w:val="nil"/>
              <w:left w:val="nil"/>
              <w:bottom w:val="single" w:sz="4" w:space="0" w:color="000000"/>
              <w:right w:val="nil"/>
            </w:tcBorders>
            <w:shd w:val="clear" w:color="auto" w:fill="auto"/>
            <w:hideMark/>
          </w:tcPr>
          <w:p w14:paraId="72BE58BF" w14:textId="77777777" w:rsidR="00AD5A53" w:rsidRPr="001B1862" w:rsidRDefault="00AD5A53" w:rsidP="00AD5A53">
            <w:pPr>
              <w:jc w:val="right"/>
              <w:rPr>
                <w:color w:val="000000"/>
                <w:lang w:val="hr-HR"/>
              </w:rPr>
            </w:pPr>
            <w:r w:rsidRPr="001B1862">
              <w:rPr>
                <w:color w:val="000000"/>
                <w:lang w:val="hr-HR"/>
              </w:rPr>
              <w:t>2.381,00</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B5F95B8" w14:textId="77777777" w:rsidR="00AD5A53" w:rsidRPr="001B1862" w:rsidRDefault="00AD5A53" w:rsidP="00AD5A53">
            <w:pPr>
              <w:jc w:val="right"/>
              <w:rPr>
                <w:color w:val="000000"/>
                <w:lang w:val="hr-HR"/>
              </w:rPr>
            </w:pPr>
            <w:r w:rsidRPr="001B1862">
              <w:rPr>
                <w:color w:val="000000"/>
                <w:lang w:val="hr-HR"/>
              </w:rPr>
              <w:t>1.978,08</w:t>
            </w:r>
          </w:p>
        </w:tc>
        <w:tc>
          <w:tcPr>
            <w:tcW w:w="982" w:type="dxa"/>
            <w:tcBorders>
              <w:top w:val="nil"/>
              <w:left w:val="nil"/>
              <w:bottom w:val="single" w:sz="4" w:space="0" w:color="auto"/>
              <w:right w:val="single" w:sz="4" w:space="0" w:color="auto"/>
            </w:tcBorders>
            <w:shd w:val="clear" w:color="auto" w:fill="auto"/>
            <w:noWrap/>
            <w:vAlign w:val="bottom"/>
            <w:hideMark/>
          </w:tcPr>
          <w:p w14:paraId="6CFF70E8" w14:textId="77777777" w:rsidR="00AD5A53" w:rsidRPr="001B1862" w:rsidRDefault="00AD5A53" w:rsidP="00AD5A53">
            <w:pPr>
              <w:jc w:val="right"/>
              <w:rPr>
                <w:color w:val="000000"/>
                <w:lang w:val="hr-HR"/>
              </w:rPr>
            </w:pPr>
            <w:r w:rsidRPr="001B1862">
              <w:rPr>
                <w:color w:val="000000"/>
                <w:lang w:val="hr-HR"/>
              </w:rPr>
              <w:t>4.359,08</w:t>
            </w:r>
          </w:p>
        </w:tc>
      </w:tr>
      <w:tr w:rsidR="00AD5A53" w:rsidRPr="001B1862" w14:paraId="71F281C2"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4D072869" w14:textId="77777777" w:rsidR="00AD5A53" w:rsidRPr="001B1862" w:rsidRDefault="00AD5A53" w:rsidP="00AD5A53">
            <w:pPr>
              <w:rPr>
                <w:color w:val="000000"/>
                <w:lang w:val="hr-HR"/>
              </w:rPr>
            </w:pPr>
            <w:r w:rsidRPr="001B1862">
              <w:rPr>
                <w:color w:val="000000"/>
                <w:lang w:val="hr-HR"/>
              </w:rPr>
              <w:t xml:space="preserve">DV </w:t>
            </w:r>
            <w:proofErr w:type="spellStart"/>
            <w:r w:rsidRPr="001B1862">
              <w:rPr>
                <w:color w:val="000000"/>
                <w:lang w:val="hr-HR"/>
              </w:rPr>
              <w:t>Šiljo</w:t>
            </w:r>
            <w:proofErr w:type="spellEnd"/>
            <w:r w:rsidRPr="001B1862">
              <w:rPr>
                <w:color w:val="000000"/>
                <w:lang w:val="hr-HR"/>
              </w:rPr>
              <w:t xml:space="preserve">                                                                                            </w:t>
            </w:r>
          </w:p>
        </w:tc>
        <w:tc>
          <w:tcPr>
            <w:tcW w:w="1652" w:type="dxa"/>
            <w:tcBorders>
              <w:top w:val="nil"/>
              <w:left w:val="nil"/>
              <w:bottom w:val="single" w:sz="4" w:space="0" w:color="000000"/>
              <w:right w:val="nil"/>
            </w:tcBorders>
            <w:shd w:val="clear" w:color="auto" w:fill="auto"/>
            <w:hideMark/>
          </w:tcPr>
          <w:p w14:paraId="26A629E6" w14:textId="77777777" w:rsidR="00AD5A53" w:rsidRPr="001B1862" w:rsidRDefault="00AD5A53" w:rsidP="00AD5A53">
            <w:pPr>
              <w:jc w:val="right"/>
              <w:rPr>
                <w:color w:val="000000"/>
                <w:lang w:val="hr-HR"/>
              </w:rPr>
            </w:pPr>
            <w:r w:rsidRPr="001B1862">
              <w:rPr>
                <w:color w:val="000000"/>
                <w:lang w:val="hr-HR"/>
              </w:rPr>
              <w:t>2.307,84</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FA229A8" w14:textId="77777777" w:rsidR="00AD5A53" w:rsidRPr="001B1862" w:rsidRDefault="00AD5A53" w:rsidP="00AD5A53">
            <w:pPr>
              <w:jc w:val="right"/>
              <w:rPr>
                <w:color w:val="000000"/>
                <w:lang w:val="hr-HR"/>
              </w:rPr>
            </w:pPr>
            <w:r w:rsidRPr="001B1862">
              <w:rPr>
                <w:color w:val="000000"/>
                <w:lang w:val="hr-HR"/>
              </w:rPr>
              <w:t>2.674,12</w:t>
            </w:r>
          </w:p>
        </w:tc>
        <w:tc>
          <w:tcPr>
            <w:tcW w:w="982" w:type="dxa"/>
            <w:tcBorders>
              <w:top w:val="nil"/>
              <w:left w:val="nil"/>
              <w:bottom w:val="single" w:sz="4" w:space="0" w:color="auto"/>
              <w:right w:val="single" w:sz="4" w:space="0" w:color="auto"/>
            </w:tcBorders>
            <w:shd w:val="clear" w:color="auto" w:fill="auto"/>
            <w:noWrap/>
            <w:vAlign w:val="bottom"/>
            <w:hideMark/>
          </w:tcPr>
          <w:p w14:paraId="1B24E85A" w14:textId="77777777" w:rsidR="00AD5A53" w:rsidRPr="001B1862" w:rsidRDefault="00AD5A53" w:rsidP="00AD5A53">
            <w:pPr>
              <w:jc w:val="right"/>
              <w:rPr>
                <w:color w:val="000000"/>
                <w:lang w:val="hr-HR"/>
              </w:rPr>
            </w:pPr>
            <w:r w:rsidRPr="001B1862">
              <w:rPr>
                <w:color w:val="000000"/>
                <w:lang w:val="hr-HR"/>
              </w:rPr>
              <w:t>4.981,96</w:t>
            </w:r>
          </w:p>
        </w:tc>
      </w:tr>
      <w:tr w:rsidR="00AD5A53" w:rsidRPr="001B1862" w14:paraId="6D00E3EE"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7F68F119" w14:textId="77777777" w:rsidR="00AD5A53" w:rsidRPr="001B1862" w:rsidRDefault="00AD5A53" w:rsidP="00AD5A53">
            <w:pPr>
              <w:rPr>
                <w:color w:val="000000"/>
                <w:lang w:val="hr-HR"/>
              </w:rPr>
            </w:pPr>
            <w:r w:rsidRPr="001B1862">
              <w:rPr>
                <w:color w:val="000000"/>
                <w:lang w:val="hr-HR"/>
              </w:rPr>
              <w:t xml:space="preserve">DV </w:t>
            </w:r>
            <w:proofErr w:type="spellStart"/>
            <w:r w:rsidRPr="001B1862">
              <w:rPr>
                <w:color w:val="000000"/>
                <w:lang w:val="hr-HR"/>
              </w:rPr>
              <w:t>Titti</w:t>
            </w:r>
            <w:proofErr w:type="spellEnd"/>
            <w:r w:rsidRPr="001B1862">
              <w:rPr>
                <w:color w:val="000000"/>
                <w:lang w:val="hr-HR"/>
              </w:rPr>
              <w:t xml:space="preserve">                                                                                            </w:t>
            </w:r>
          </w:p>
        </w:tc>
        <w:tc>
          <w:tcPr>
            <w:tcW w:w="1652" w:type="dxa"/>
            <w:tcBorders>
              <w:top w:val="nil"/>
              <w:left w:val="nil"/>
              <w:bottom w:val="single" w:sz="4" w:space="0" w:color="000000"/>
              <w:right w:val="nil"/>
            </w:tcBorders>
            <w:shd w:val="clear" w:color="auto" w:fill="auto"/>
            <w:hideMark/>
          </w:tcPr>
          <w:p w14:paraId="77F65593" w14:textId="77777777" w:rsidR="00AD5A53" w:rsidRPr="001B1862" w:rsidRDefault="00AD5A53" w:rsidP="00AD5A53">
            <w:pPr>
              <w:jc w:val="right"/>
              <w:rPr>
                <w:color w:val="000000"/>
                <w:lang w:val="hr-HR"/>
              </w:rPr>
            </w:pPr>
            <w:r w:rsidRPr="001B1862">
              <w:rPr>
                <w:color w:val="000000"/>
                <w:lang w:val="hr-HR"/>
              </w:rPr>
              <w:t>1.318,80</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03DCE3B" w14:textId="77777777" w:rsidR="00AD5A53" w:rsidRPr="001B1862" w:rsidRDefault="00AD5A53" w:rsidP="00AD5A53">
            <w:pPr>
              <w:jc w:val="right"/>
              <w:rPr>
                <w:color w:val="000000"/>
                <w:lang w:val="hr-HR"/>
              </w:rPr>
            </w:pPr>
            <w:r w:rsidRPr="001B1862">
              <w:rPr>
                <w:color w:val="000000"/>
                <w:lang w:val="hr-HR"/>
              </w:rPr>
              <w:t>1.758,36</w:t>
            </w:r>
          </w:p>
        </w:tc>
        <w:tc>
          <w:tcPr>
            <w:tcW w:w="982" w:type="dxa"/>
            <w:tcBorders>
              <w:top w:val="nil"/>
              <w:left w:val="nil"/>
              <w:bottom w:val="single" w:sz="4" w:space="0" w:color="auto"/>
              <w:right w:val="single" w:sz="4" w:space="0" w:color="auto"/>
            </w:tcBorders>
            <w:shd w:val="clear" w:color="auto" w:fill="auto"/>
            <w:noWrap/>
            <w:vAlign w:val="bottom"/>
            <w:hideMark/>
          </w:tcPr>
          <w:p w14:paraId="1E1D8195" w14:textId="77777777" w:rsidR="00AD5A53" w:rsidRPr="001B1862" w:rsidRDefault="00AD5A53" w:rsidP="00AD5A53">
            <w:pPr>
              <w:jc w:val="right"/>
              <w:rPr>
                <w:color w:val="000000"/>
                <w:lang w:val="hr-HR"/>
              </w:rPr>
            </w:pPr>
            <w:r w:rsidRPr="001B1862">
              <w:rPr>
                <w:color w:val="000000"/>
                <w:lang w:val="hr-HR"/>
              </w:rPr>
              <w:t>3.077,16</w:t>
            </w:r>
          </w:p>
        </w:tc>
      </w:tr>
      <w:tr w:rsidR="00AD5A53" w:rsidRPr="001B1862" w14:paraId="231F628C"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56350125" w14:textId="77777777" w:rsidR="00AD5A53" w:rsidRPr="001B1862" w:rsidRDefault="00AD5A53" w:rsidP="00AD5A53">
            <w:pPr>
              <w:rPr>
                <w:color w:val="000000"/>
                <w:lang w:val="hr-HR"/>
              </w:rPr>
            </w:pPr>
            <w:r w:rsidRPr="001B1862">
              <w:rPr>
                <w:color w:val="000000"/>
                <w:lang w:val="hr-HR"/>
              </w:rPr>
              <w:t xml:space="preserve">DV </w:t>
            </w:r>
            <w:proofErr w:type="spellStart"/>
            <w:r w:rsidRPr="001B1862">
              <w:rPr>
                <w:color w:val="000000"/>
                <w:lang w:val="hr-HR"/>
              </w:rPr>
              <w:t>Topolino</w:t>
            </w:r>
            <w:proofErr w:type="spellEnd"/>
            <w:r w:rsidRPr="001B1862">
              <w:rPr>
                <w:color w:val="000000"/>
                <w:lang w:val="hr-HR"/>
              </w:rPr>
              <w:t xml:space="preserve">                                                                                         </w:t>
            </w:r>
          </w:p>
        </w:tc>
        <w:tc>
          <w:tcPr>
            <w:tcW w:w="1652" w:type="dxa"/>
            <w:tcBorders>
              <w:top w:val="nil"/>
              <w:left w:val="nil"/>
              <w:bottom w:val="single" w:sz="4" w:space="0" w:color="000000"/>
              <w:right w:val="nil"/>
            </w:tcBorders>
            <w:shd w:val="clear" w:color="auto" w:fill="auto"/>
            <w:hideMark/>
          </w:tcPr>
          <w:p w14:paraId="4A79C0A2" w14:textId="77777777" w:rsidR="00AD5A53" w:rsidRPr="001B1862" w:rsidRDefault="00AD5A53" w:rsidP="00AD5A53">
            <w:pPr>
              <w:jc w:val="right"/>
              <w:rPr>
                <w:color w:val="000000"/>
                <w:lang w:val="hr-HR"/>
              </w:rPr>
            </w:pPr>
            <w:r w:rsidRPr="001B1862">
              <w:rPr>
                <w:color w:val="000000"/>
                <w:lang w:val="hr-HR"/>
              </w:rPr>
              <w:t>1.721,67</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BDFD8AD" w14:textId="77777777" w:rsidR="00AD5A53" w:rsidRPr="001B1862" w:rsidRDefault="00AD5A53" w:rsidP="00AD5A53">
            <w:pPr>
              <w:jc w:val="right"/>
              <w:rPr>
                <w:color w:val="000000"/>
                <w:lang w:val="hr-HR"/>
              </w:rPr>
            </w:pPr>
            <w:r w:rsidRPr="001B1862">
              <w:rPr>
                <w:color w:val="000000"/>
                <w:lang w:val="hr-HR"/>
              </w:rPr>
              <w:t>1.392,02</w:t>
            </w:r>
          </w:p>
        </w:tc>
        <w:tc>
          <w:tcPr>
            <w:tcW w:w="982" w:type="dxa"/>
            <w:tcBorders>
              <w:top w:val="nil"/>
              <w:left w:val="nil"/>
              <w:bottom w:val="single" w:sz="4" w:space="0" w:color="auto"/>
              <w:right w:val="single" w:sz="4" w:space="0" w:color="auto"/>
            </w:tcBorders>
            <w:shd w:val="clear" w:color="auto" w:fill="auto"/>
            <w:noWrap/>
            <w:vAlign w:val="bottom"/>
            <w:hideMark/>
          </w:tcPr>
          <w:p w14:paraId="158825D0" w14:textId="77777777" w:rsidR="00AD5A53" w:rsidRPr="001B1862" w:rsidRDefault="00AD5A53" w:rsidP="00AD5A53">
            <w:pPr>
              <w:jc w:val="right"/>
              <w:rPr>
                <w:color w:val="000000"/>
                <w:lang w:val="hr-HR"/>
              </w:rPr>
            </w:pPr>
            <w:r w:rsidRPr="001B1862">
              <w:rPr>
                <w:color w:val="000000"/>
                <w:lang w:val="hr-HR"/>
              </w:rPr>
              <w:t>3.113,69</w:t>
            </w:r>
          </w:p>
        </w:tc>
      </w:tr>
      <w:tr w:rsidR="00AD5A53" w:rsidRPr="001B1862" w14:paraId="2B96F428"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0614615D" w14:textId="77777777" w:rsidR="00AD5A53" w:rsidRPr="001B1862" w:rsidRDefault="00AD5A53" w:rsidP="00AD5A53">
            <w:pPr>
              <w:rPr>
                <w:color w:val="000000"/>
                <w:lang w:val="hr-HR"/>
              </w:rPr>
            </w:pPr>
            <w:r w:rsidRPr="001B1862">
              <w:rPr>
                <w:color w:val="000000"/>
                <w:lang w:val="hr-HR"/>
              </w:rPr>
              <w:t xml:space="preserve">DV Veseljko                                                                                         </w:t>
            </w:r>
          </w:p>
        </w:tc>
        <w:tc>
          <w:tcPr>
            <w:tcW w:w="1652" w:type="dxa"/>
            <w:tcBorders>
              <w:top w:val="nil"/>
              <w:left w:val="nil"/>
              <w:bottom w:val="single" w:sz="4" w:space="0" w:color="000000"/>
              <w:right w:val="nil"/>
            </w:tcBorders>
            <w:shd w:val="clear" w:color="auto" w:fill="auto"/>
            <w:hideMark/>
          </w:tcPr>
          <w:p w14:paraId="56E7F1B8" w14:textId="77777777" w:rsidR="00AD5A53" w:rsidRPr="001B1862" w:rsidRDefault="00AD5A53" w:rsidP="00AD5A53">
            <w:pPr>
              <w:jc w:val="right"/>
              <w:rPr>
                <w:color w:val="000000"/>
                <w:lang w:val="hr-HR"/>
              </w:rPr>
            </w:pPr>
            <w:r w:rsidRPr="001B1862">
              <w:rPr>
                <w:color w:val="000000"/>
                <w:lang w:val="hr-HR"/>
              </w:rPr>
              <w:t>586,14</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B30FDE2" w14:textId="77777777" w:rsidR="00AD5A53" w:rsidRPr="001B1862" w:rsidRDefault="00AD5A53" w:rsidP="00AD5A53">
            <w:pPr>
              <w:jc w:val="right"/>
              <w:rPr>
                <w:color w:val="000000"/>
                <w:lang w:val="hr-HR"/>
              </w:rPr>
            </w:pPr>
            <w:r w:rsidRPr="001B1862">
              <w:rPr>
                <w:color w:val="000000"/>
                <w:lang w:val="hr-HR"/>
              </w:rPr>
              <w:t>0,00</w:t>
            </w:r>
          </w:p>
        </w:tc>
        <w:tc>
          <w:tcPr>
            <w:tcW w:w="982" w:type="dxa"/>
            <w:tcBorders>
              <w:top w:val="nil"/>
              <w:left w:val="nil"/>
              <w:bottom w:val="single" w:sz="4" w:space="0" w:color="auto"/>
              <w:right w:val="single" w:sz="4" w:space="0" w:color="auto"/>
            </w:tcBorders>
            <w:shd w:val="clear" w:color="auto" w:fill="auto"/>
            <w:noWrap/>
            <w:vAlign w:val="bottom"/>
            <w:hideMark/>
          </w:tcPr>
          <w:p w14:paraId="41887901" w14:textId="77777777" w:rsidR="00AD5A53" w:rsidRPr="001B1862" w:rsidRDefault="00AD5A53" w:rsidP="00AD5A53">
            <w:pPr>
              <w:jc w:val="right"/>
              <w:rPr>
                <w:color w:val="000000"/>
                <w:lang w:val="hr-HR"/>
              </w:rPr>
            </w:pPr>
            <w:r w:rsidRPr="001B1862">
              <w:rPr>
                <w:color w:val="000000"/>
                <w:lang w:val="hr-HR"/>
              </w:rPr>
              <w:t>586,14</w:t>
            </w:r>
          </w:p>
        </w:tc>
      </w:tr>
      <w:tr w:rsidR="00AD5A53" w:rsidRPr="001B1862" w14:paraId="7BF53D45"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59215F5F" w14:textId="77777777" w:rsidR="00AD5A53" w:rsidRPr="001B1862" w:rsidRDefault="00AD5A53" w:rsidP="00AD5A53">
            <w:pPr>
              <w:rPr>
                <w:color w:val="000000"/>
                <w:lang w:val="hr-HR"/>
              </w:rPr>
            </w:pPr>
            <w:r w:rsidRPr="001B1862">
              <w:rPr>
                <w:color w:val="000000"/>
                <w:lang w:val="hr-HR"/>
              </w:rPr>
              <w:t xml:space="preserve">DV </w:t>
            </w:r>
            <w:proofErr w:type="spellStart"/>
            <w:r w:rsidRPr="001B1862">
              <w:rPr>
                <w:color w:val="000000"/>
                <w:lang w:val="hr-HR"/>
              </w:rPr>
              <w:t>Cipelići</w:t>
            </w:r>
            <w:proofErr w:type="spellEnd"/>
            <w:r w:rsidRPr="001B1862">
              <w:rPr>
                <w:color w:val="000000"/>
                <w:lang w:val="hr-HR"/>
              </w:rPr>
              <w:t xml:space="preserve">                                                                                         </w:t>
            </w:r>
          </w:p>
        </w:tc>
        <w:tc>
          <w:tcPr>
            <w:tcW w:w="1652" w:type="dxa"/>
            <w:tcBorders>
              <w:top w:val="nil"/>
              <w:left w:val="nil"/>
              <w:bottom w:val="single" w:sz="4" w:space="0" w:color="000000"/>
              <w:right w:val="nil"/>
            </w:tcBorders>
            <w:shd w:val="clear" w:color="auto" w:fill="auto"/>
            <w:hideMark/>
          </w:tcPr>
          <w:p w14:paraId="7054AC3B" w14:textId="77777777" w:rsidR="00AD5A53" w:rsidRPr="001B1862" w:rsidRDefault="00AD5A53" w:rsidP="00AD5A53">
            <w:pPr>
              <w:jc w:val="right"/>
              <w:rPr>
                <w:color w:val="000000"/>
                <w:lang w:val="hr-HR"/>
              </w:rPr>
            </w:pPr>
            <w:r w:rsidRPr="001B1862">
              <w:rPr>
                <w:color w:val="000000"/>
                <w:lang w:val="hr-HR"/>
              </w:rPr>
              <w:t>5.055,18</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6042C6" w14:textId="77777777" w:rsidR="00AD5A53" w:rsidRPr="001B1862" w:rsidRDefault="00AD5A53" w:rsidP="00AD5A53">
            <w:pPr>
              <w:jc w:val="right"/>
              <w:rPr>
                <w:color w:val="000000"/>
                <w:lang w:val="hr-HR"/>
              </w:rPr>
            </w:pPr>
            <w:r w:rsidRPr="001B1862">
              <w:rPr>
                <w:color w:val="000000"/>
                <w:lang w:val="hr-HR"/>
              </w:rPr>
              <w:t>5.165,05</w:t>
            </w:r>
          </w:p>
        </w:tc>
        <w:tc>
          <w:tcPr>
            <w:tcW w:w="982" w:type="dxa"/>
            <w:tcBorders>
              <w:top w:val="nil"/>
              <w:left w:val="nil"/>
              <w:bottom w:val="single" w:sz="4" w:space="0" w:color="auto"/>
              <w:right w:val="single" w:sz="4" w:space="0" w:color="auto"/>
            </w:tcBorders>
            <w:shd w:val="clear" w:color="auto" w:fill="auto"/>
            <w:noWrap/>
            <w:vAlign w:val="bottom"/>
            <w:hideMark/>
          </w:tcPr>
          <w:p w14:paraId="36EEA323" w14:textId="77777777" w:rsidR="00AD5A53" w:rsidRPr="001B1862" w:rsidRDefault="00AD5A53" w:rsidP="00AD5A53">
            <w:pPr>
              <w:jc w:val="right"/>
              <w:rPr>
                <w:color w:val="000000"/>
                <w:lang w:val="hr-HR"/>
              </w:rPr>
            </w:pPr>
            <w:r w:rsidRPr="001B1862">
              <w:rPr>
                <w:color w:val="000000"/>
                <w:lang w:val="hr-HR"/>
              </w:rPr>
              <w:t>10.220,23</w:t>
            </w:r>
          </w:p>
        </w:tc>
      </w:tr>
      <w:tr w:rsidR="00AD5A53" w:rsidRPr="001B1862" w14:paraId="6B87BEC6"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0A3C6BD1" w14:textId="77777777" w:rsidR="00AD5A53" w:rsidRPr="001B1862" w:rsidRDefault="00AD5A53" w:rsidP="00AD5A53">
            <w:pPr>
              <w:rPr>
                <w:color w:val="000000"/>
                <w:lang w:val="hr-HR"/>
              </w:rPr>
            </w:pPr>
            <w:r w:rsidRPr="001B1862">
              <w:rPr>
                <w:color w:val="000000"/>
                <w:lang w:val="hr-HR"/>
              </w:rPr>
              <w:t xml:space="preserve">DV Vjeverica                                                                                        </w:t>
            </w:r>
          </w:p>
        </w:tc>
        <w:tc>
          <w:tcPr>
            <w:tcW w:w="1652" w:type="dxa"/>
            <w:tcBorders>
              <w:top w:val="nil"/>
              <w:left w:val="nil"/>
              <w:bottom w:val="single" w:sz="4" w:space="0" w:color="000000"/>
              <w:right w:val="nil"/>
            </w:tcBorders>
            <w:shd w:val="clear" w:color="auto" w:fill="auto"/>
            <w:hideMark/>
          </w:tcPr>
          <w:p w14:paraId="4B00EC32" w14:textId="77777777" w:rsidR="00AD5A53" w:rsidRPr="001B1862" w:rsidRDefault="00AD5A53" w:rsidP="00AD5A53">
            <w:pPr>
              <w:jc w:val="right"/>
              <w:rPr>
                <w:color w:val="000000"/>
                <w:lang w:val="hr-HR"/>
              </w:rPr>
            </w:pPr>
            <w:r w:rsidRPr="001B1862">
              <w:rPr>
                <w:color w:val="000000"/>
                <w:lang w:val="hr-HR"/>
              </w:rPr>
              <w:t>3.516,60</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D7207A3" w14:textId="77777777" w:rsidR="00AD5A53" w:rsidRPr="001B1862" w:rsidRDefault="00AD5A53" w:rsidP="00AD5A53">
            <w:pPr>
              <w:jc w:val="right"/>
              <w:rPr>
                <w:color w:val="000000"/>
                <w:lang w:val="hr-HR"/>
              </w:rPr>
            </w:pPr>
            <w:r w:rsidRPr="001B1862">
              <w:rPr>
                <w:color w:val="000000"/>
                <w:lang w:val="hr-HR"/>
              </w:rPr>
              <w:t>3.003,81</w:t>
            </w:r>
          </w:p>
        </w:tc>
        <w:tc>
          <w:tcPr>
            <w:tcW w:w="982" w:type="dxa"/>
            <w:tcBorders>
              <w:top w:val="nil"/>
              <w:left w:val="nil"/>
              <w:bottom w:val="single" w:sz="4" w:space="0" w:color="auto"/>
              <w:right w:val="single" w:sz="4" w:space="0" w:color="auto"/>
            </w:tcBorders>
            <w:shd w:val="clear" w:color="auto" w:fill="auto"/>
            <w:noWrap/>
            <w:vAlign w:val="bottom"/>
            <w:hideMark/>
          </w:tcPr>
          <w:p w14:paraId="1A9BF160" w14:textId="77777777" w:rsidR="00AD5A53" w:rsidRPr="001B1862" w:rsidRDefault="00AD5A53" w:rsidP="00AD5A53">
            <w:pPr>
              <w:jc w:val="right"/>
              <w:rPr>
                <w:color w:val="000000"/>
                <w:lang w:val="hr-HR"/>
              </w:rPr>
            </w:pPr>
            <w:r w:rsidRPr="001B1862">
              <w:rPr>
                <w:color w:val="000000"/>
                <w:lang w:val="hr-HR"/>
              </w:rPr>
              <w:t>6.520,41</w:t>
            </w:r>
          </w:p>
        </w:tc>
      </w:tr>
      <w:tr w:rsidR="00AD5A53" w:rsidRPr="001B1862" w14:paraId="6943EF28"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51AE9608" w14:textId="77777777" w:rsidR="00AD5A53" w:rsidRPr="001B1862" w:rsidRDefault="00AD5A53" w:rsidP="00AD5A53">
            <w:pPr>
              <w:rPr>
                <w:color w:val="000000"/>
                <w:lang w:val="hr-HR"/>
              </w:rPr>
            </w:pPr>
            <w:r w:rsidRPr="001B1862">
              <w:rPr>
                <w:color w:val="000000"/>
                <w:lang w:val="hr-HR"/>
              </w:rPr>
              <w:t xml:space="preserve">DV Marija Petković                                                                                 </w:t>
            </w:r>
          </w:p>
        </w:tc>
        <w:tc>
          <w:tcPr>
            <w:tcW w:w="1652" w:type="dxa"/>
            <w:tcBorders>
              <w:top w:val="nil"/>
              <w:left w:val="nil"/>
              <w:bottom w:val="single" w:sz="4" w:space="0" w:color="000000"/>
              <w:right w:val="nil"/>
            </w:tcBorders>
            <w:shd w:val="clear" w:color="auto" w:fill="auto"/>
            <w:hideMark/>
          </w:tcPr>
          <w:p w14:paraId="31BEA486" w14:textId="77777777" w:rsidR="00AD5A53" w:rsidRPr="001B1862" w:rsidRDefault="00AD5A53" w:rsidP="00AD5A53">
            <w:pPr>
              <w:jc w:val="right"/>
              <w:rPr>
                <w:color w:val="000000"/>
                <w:lang w:val="hr-HR"/>
              </w:rPr>
            </w:pPr>
            <w:r w:rsidRPr="001B1862">
              <w:rPr>
                <w:color w:val="000000"/>
                <w:lang w:val="hr-HR"/>
              </w:rPr>
              <w:t>2.088,12</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9BA6691" w14:textId="77777777" w:rsidR="00AD5A53" w:rsidRPr="001B1862" w:rsidRDefault="00AD5A53" w:rsidP="00AD5A53">
            <w:pPr>
              <w:jc w:val="right"/>
              <w:rPr>
                <w:color w:val="000000"/>
                <w:lang w:val="hr-HR"/>
              </w:rPr>
            </w:pPr>
            <w:r w:rsidRPr="001B1862">
              <w:rPr>
                <w:color w:val="000000"/>
                <w:lang w:val="hr-HR"/>
              </w:rPr>
              <w:t>1.474,45</w:t>
            </w:r>
          </w:p>
        </w:tc>
        <w:tc>
          <w:tcPr>
            <w:tcW w:w="982" w:type="dxa"/>
            <w:tcBorders>
              <w:top w:val="nil"/>
              <w:left w:val="nil"/>
              <w:bottom w:val="single" w:sz="4" w:space="0" w:color="auto"/>
              <w:right w:val="single" w:sz="4" w:space="0" w:color="auto"/>
            </w:tcBorders>
            <w:shd w:val="clear" w:color="auto" w:fill="auto"/>
            <w:noWrap/>
            <w:vAlign w:val="bottom"/>
            <w:hideMark/>
          </w:tcPr>
          <w:p w14:paraId="7EFDCA39" w14:textId="77777777" w:rsidR="00AD5A53" w:rsidRPr="001B1862" w:rsidRDefault="00AD5A53" w:rsidP="00AD5A53">
            <w:pPr>
              <w:jc w:val="right"/>
              <w:rPr>
                <w:color w:val="000000"/>
                <w:lang w:val="hr-HR"/>
              </w:rPr>
            </w:pPr>
            <w:r w:rsidRPr="001B1862">
              <w:rPr>
                <w:color w:val="000000"/>
                <w:lang w:val="hr-HR"/>
              </w:rPr>
              <w:t>3.562,57</w:t>
            </w:r>
          </w:p>
        </w:tc>
      </w:tr>
      <w:tr w:rsidR="00AD5A53" w:rsidRPr="001B1862" w14:paraId="6534136C"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6E3AB482" w14:textId="77777777" w:rsidR="00AD5A53" w:rsidRPr="001B1862" w:rsidRDefault="00AD5A53" w:rsidP="00AD5A53">
            <w:pPr>
              <w:rPr>
                <w:color w:val="000000"/>
                <w:lang w:val="hr-HR"/>
              </w:rPr>
            </w:pPr>
            <w:r w:rsidRPr="001B1862">
              <w:rPr>
                <w:color w:val="000000"/>
                <w:lang w:val="hr-HR"/>
              </w:rPr>
              <w:t xml:space="preserve">Ostali vanjski vrtići                                                                               </w:t>
            </w:r>
          </w:p>
        </w:tc>
        <w:tc>
          <w:tcPr>
            <w:tcW w:w="1652" w:type="dxa"/>
            <w:tcBorders>
              <w:top w:val="nil"/>
              <w:left w:val="nil"/>
              <w:bottom w:val="single" w:sz="4" w:space="0" w:color="000000"/>
              <w:right w:val="nil"/>
            </w:tcBorders>
            <w:shd w:val="clear" w:color="auto" w:fill="auto"/>
            <w:hideMark/>
          </w:tcPr>
          <w:p w14:paraId="5D2BDD68" w14:textId="77777777" w:rsidR="00AD5A53" w:rsidRPr="001B1862" w:rsidRDefault="00AD5A53" w:rsidP="00AD5A53">
            <w:pPr>
              <w:jc w:val="right"/>
              <w:rPr>
                <w:color w:val="000000"/>
                <w:lang w:val="hr-HR"/>
              </w:rPr>
            </w:pPr>
            <w:r w:rsidRPr="001B1862">
              <w:rPr>
                <w:color w:val="000000"/>
                <w:lang w:val="hr-HR"/>
              </w:rPr>
              <w:t>219,78</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6D9B41F" w14:textId="77777777" w:rsidR="00AD5A53" w:rsidRPr="001B1862" w:rsidRDefault="00AD5A53" w:rsidP="00AD5A53">
            <w:pPr>
              <w:jc w:val="right"/>
              <w:rPr>
                <w:color w:val="000000"/>
                <w:lang w:val="hr-HR"/>
              </w:rPr>
            </w:pPr>
            <w:r w:rsidRPr="001B1862">
              <w:rPr>
                <w:color w:val="000000"/>
                <w:lang w:val="hr-HR"/>
              </w:rPr>
              <w:t>486,54</w:t>
            </w:r>
          </w:p>
        </w:tc>
        <w:tc>
          <w:tcPr>
            <w:tcW w:w="982" w:type="dxa"/>
            <w:tcBorders>
              <w:top w:val="nil"/>
              <w:left w:val="nil"/>
              <w:bottom w:val="single" w:sz="4" w:space="0" w:color="auto"/>
              <w:right w:val="single" w:sz="4" w:space="0" w:color="auto"/>
            </w:tcBorders>
            <w:shd w:val="clear" w:color="auto" w:fill="auto"/>
            <w:noWrap/>
            <w:vAlign w:val="bottom"/>
            <w:hideMark/>
          </w:tcPr>
          <w:p w14:paraId="18E00532" w14:textId="77777777" w:rsidR="00AD5A53" w:rsidRPr="001B1862" w:rsidRDefault="00AD5A53" w:rsidP="00AD5A53">
            <w:pPr>
              <w:jc w:val="right"/>
              <w:rPr>
                <w:color w:val="000000"/>
                <w:lang w:val="hr-HR"/>
              </w:rPr>
            </w:pPr>
            <w:r w:rsidRPr="001B1862">
              <w:rPr>
                <w:color w:val="000000"/>
                <w:lang w:val="hr-HR"/>
              </w:rPr>
              <w:t>706,32</w:t>
            </w:r>
          </w:p>
        </w:tc>
      </w:tr>
      <w:tr w:rsidR="00AD5A53" w:rsidRPr="001B1862" w14:paraId="096561E1"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19DA0249" w14:textId="77777777" w:rsidR="00AD5A53" w:rsidRPr="001B1862" w:rsidRDefault="00AD5A53" w:rsidP="00AD5A53">
            <w:pPr>
              <w:rPr>
                <w:color w:val="000000"/>
                <w:lang w:val="hr-HR"/>
              </w:rPr>
            </w:pPr>
            <w:r w:rsidRPr="001B1862">
              <w:rPr>
                <w:color w:val="000000"/>
                <w:lang w:val="hr-HR"/>
              </w:rPr>
              <w:t xml:space="preserve">DV Zvončica                                                                                         </w:t>
            </w:r>
          </w:p>
        </w:tc>
        <w:tc>
          <w:tcPr>
            <w:tcW w:w="1652" w:type="dxa"/>
            <w:tcBorders>
              <w:top w:val="nil"/>
              <w:left w:val="nil"/>
              <w:bottom w:val="single" w:sz="4" w:space="0" w:color="000000"/>
              <w:right w:val="nil"/>
            </w:tcBorders>
            <w:shd w:val="clear" w:color="auto" w:fill="auto"/>
            <w:hideMark/>
          </w:tcPr>
          <w:p w14:paraId="5B965B26" w14:textId="77777777" w:rsidR="00AD5A53" w:rsidRPr="001B1862" w:rsidRDefault="00AD5A53" w:rsidP="00AD5A53">
            <w:pPr>
              <w:jc w:val="right"/>
              <w:rPr>
                <w:color w:val="000000"/>
                <w:lang w:val="hr-HR"/>
              </w:rPr>
            </w:pPr>
            <w:r w:rsidRPr="001B1862">
              <w:rPr>
                <w:color w:val="000000"/>
                <w:lang w:val="hr-HR"/>
              </w:rPr>
              <w:t>1.685,08</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2339639" w14:textId="77777777" w:rsidR="00AD5A53" w:rsidRPr="001B1862" w:rsidRDefault="00AD5A53" w:rsidP="00AD5A53">
            <w:pPr>
              <w:jc w:val="right"/>
              <w:rPr>
                <w:color w:val="000000"/>
                <w:lang w:val="hr-HR"/>
              </w:rPr>
            </w:pPr>
            <w:r w:rsidRPr="001B1862">
              <w:rPr>
                <w:color w:val="000000"/>
                <w:lang w:val="hr-HR"/>
              </w:rPr>
              <w:t>1.593,56</w:t>
            </w:r>
          </w:p>
        </w:tc>
        <w:tc>
          <w:tcPr>
            <w:tcW w:w="982" w:type="dxa"/>
            <w:tcBorders>
              <w:top w:val="nil"/>
              <w:left w:val="nil"/>
              <w:bottom w:val="single" w:sz="4" w:space="0" w:color="auto"/>
              <w:right w:val="single" w:sz="4" w:space="0" w:color="auto"/>
            </w:tcBorders>
            <w:shd w:val="clear" w:color="auto" w:fill="auto"/>
            <w:noWrap/>
            <w:vAlign w:val="bottom"/>
            <w:hideMark/>
          </w:tcPr>
          <w:p w14:paraId="0016E53F" w14:textId="77777777" w:rsidR="00AD5A53" w:rsidRPr="001B1862" w:rsidRDefault="00AD5A53" w:rsidP="00AD5A53">
            <w:pPr>
              <w:jc w:val="right"/>
              <w:rPr>
                <w:color w:val="000000"/>
                <w:lang w:val="hr-HR"/>
              </w:rPr>
            </w:pPr>
            <w:r w:rsidRPr="001B1862">
              <w:rPr>
                <w:color w:val="000000"/>
                <w:lang w:val="hr-HR"/>
              </w:rPr>
              <w:t>3.278,64</w:t>
            </w:r>
          </w:p>
        </w:tc>
      </w:tr>
      <w:tr w:rsidR="00AD5A53" w:rsidRPr="001B1862" w14:paraId="50DE2E56"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1168ACDD" w14:textId="77777777" w:rsidR="00AD5A53" w:rsidRPr="001B1862" w:rsidRDefault="00AD5A53" w:rsidP="00AD5A53">
            <w:pPr>
              <w:rPr>
                <w:color w:val="000000"/>
                <w:lang w:val="hr-HR"/>
              </w:rPr>
            </w:pPr>
            <w:r w:rsidRPr="001B1862">
              <w:rPr>
                <w:color w:val="000000"/>
                <w:lang w:val="hr-HR"/>
              </w:rPr>
              <w:t>DV Slatki svijet</w:t>
            </w:r>
          </w:p>
        </w:tc>
        <w:tc>
          <w:tcPr>
            <w:tcW w:w="1652" w:type="dxa"/>
            <w:tcBorders>
              <w:top w:val="nil"/>
              <w:left w:val="nil"/>
              <w:bottom w:val="single" w:sz="4" w:space="0" w:color="000000"/>
              <w:right w:val="nil"/>
            </w:tcBorders>
            <w:shd w:val="clear" w:color="auto" w:fill="auto"/>
            <w:hideMark/>
          </w:tcPr>
          <w:p w14:paraId="77BC5D49" w14:textId="77777777" w:rsidR="00AD5A53" w:rsidRPr="001B1862" w:rsidRDefault="00AD5A53" w:rsidP="00AD5A53">
            <w:pPr>
              <w:jc w:val="right"/>
              <w:rPr>
                <w:color w:val="000000"/>
                <w:lang w:val="hr-HR"/>
              </w:rPr>
            </w:pPr>
            <w:r w:rsidRPr="001B1862">
              <w:rPr>
                <w:color w:val="000000"/>
                <w:lang w:val="hr-HR"/>
              </w:rPr>
              <w:t>2.637,36</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053C0B6" w14:textId="77777777" w:rsidR="00AD5A53" w:rsidRPr="001B1862" w:rsidRDefault="00AD5A53" w:rsidP="00AD5A53">
            <w:pPr>
              <w:jc w:val="right"/>
              <w:rPr>
                <w:color w:val="000000"/>
                <w:lang w:val="hr-HR"/>
              </w:rPr>
            </w:pPr>
            <w:r w:rsidRPr="001B1862">
              <w:rPr>
                <w:color w:val="000000"/>
                <w:lang w:val="hr-HR"/>
              </w:rPr>
              <w:t>1.373,63</w:t>
            </w:r>
          </w:p>
        </w:tc>
        <w:tc>
          <w:tcPr>
            <w:tcW w:w="982" w:type="dxa"/>
            <w:tcBorders>
              <w:top w:val="nil"/>
              <w:left w:val="nil"/>
              <w:bottom w:val="single" w:sz="4" w:space="0" w:color="auto"/>
              <w:right w:val="single" w:sz="4" w:space="0" w:color="auto"/>
            </w:tcBorders>
            <w:shd w:val="clear" w:color="auto" w:fill="auto"/>
            <w:noWrap/>
            <w:vAlign w:val="bottom"/>
            <w:hideMark/>
          </w:tcPr>
          <w:p w14:paraId="7814CBDF" w14:textId="77777777" w:rsidR="00AD5A53" w:rsidRPr="001B1862" w:rsidRDefault="00AD5A53" w:rsidP="00AD5A53">
            <w:pPr>
              <w:jc w:val="right"/>
              <w:rPr>
                <w:color w:val="000000"/>
                <w:lang w:val="hr-HR"/>
              </w:rPr>
            </w:pPr>
            <w:r w:rsidRPr="001B1862">
              <w:rPr>
                <w:color w:val="000000"/>
                <w:lang w:val="hr-HR"/>
              </w:rPr>
              <w:t>4.010,99</w:t>
            </w:r>
          </w:p>
        </w:tc>
      </w:tr>
      <w:tr w:rsidR="00AD5A53" w:rsidRPr="001B1862" w14:paraId="02325073"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76A46AB0" w14:textId="77777777" w:rsidR="00AD5A53" w:rsidRPr="001B1862" w:rsidRDefault="00AD5A53" w:rsidP="00AD5A53">
            <w:pPr>
              <w:rPr>
                <w:color w:val="000000"/>
                <w:lang w:val="hr-HR"/>
              </w:rPr>
            </w:pPr>
            <w:r w:rsidRPr="001B1862">
              <w:rPr>
                <w:color w:val="000000"/>
                <w:lang w:val="hr-HR"/>
              </w:rPr>
              <w:t>DV Pinokio</w:t>
            </w:r>
          </w:p>
        </w:tc>
        <w:tc>
          <w:tcPr>
            <w:tcW w:w="1652" w:type="dxa"/>
            <w:tcBorders>
              <w:top w:val="nil"/>
              <w:left w:val="nil"/>
              <w:bottom w:val="single" w:sz="4" w:space="0" w:color="000000"/>
              <w:right w:val="nil"/>
            </w:tcBorders>
            <w:shd w:val="clear" w:color="auto" w:fill="auto"/>
            <w:hideMark/>
          </w:tcPr>
          <w:p w14:paraId="1C9DCCCA" w14:textId="77777777" w:rsidR="00AD5A53" w:rsidRPr="001B1862" w:rsidRDefault="00AD5A53" w:rsidP="00AD5A53">
            <w:pPr>
              <w:jc w:val="right"/>
              <w:rPr>
                <w:color w:val="000000"/>
                <w:lang w:val="hr-HR"/>
              </w:rPr>
            </w:pPr>
            <w:r w:rsidRPr="001B1862">
              <w:rPr>
                <w:color w:val="000000"/>
                <w:lang w:val="hr-HR"/>
              </w:rPr>
              <w:t>549,48</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CC615C1" w14:textId="77777777" w:rsidR="00AD5A53" w:rsidRPr="001B1862" w:rsidRDefault="00AD5A53" w:rsidP="00AD5A53">
            <w:pPr>
              <w:jc w:val="right"/>
              <w:rPr>
                <w:color w:val="000000"/>
                <w:lang w:val="hr-HR"/>
              </w:rPr>
            </w:pPr>
            <w:r w:rsidRPr="001B1862">
              <w:rPr>
                <w:color w:val="000000"/>
                <w:lang w:val="hr-HR"/>
              </w:rPr>
              <w:t>210,65</w:t>
            </w:r>
          </w:p>
        </w:tc>
        <w:tc>
          <w:tcPr>
            <w:tcW w:w="982" w:type="dxa"/>
            <w:tcBorders>
              <w:top w:val="nil"/>
              <w:left w:val="nil"/>
              <w:bottom w:val="single" w:sz="4" w:space="0" w:color="auto"/>
              <w:right w:val="single" w:sz="4" w:space="0" w:color="auto"/>
            </w:tcBorders>
            <w:shd w:val="clear" w:color="auto" w:fill="auto"/>
            <w:noWrap/>
            <w:vAlign w:val="bottom"/>
            <w:hideMark/>
          </w:tcPr>
          <w:p w14:paraId="063D8C0C" w14:textId="77777777" w:rsidR="00AD5A53" w:rsidRPr="001B1862" w:rsidRDefault="00AD5A53" w:rsidP="00AD5A53">
            <w:pPr>
              <w:jc w:val="right"/>
              <w:rPr>
                <w:color w:val="000000"/>
                <w:lang w:val="hr-HR"/>
              </w:rPr>
            </w:pPr>
            <w:r w:rsidRPr="001B1862">
              <w:rPr>
                <w:color w:val="000000"/>
                <w:lang w:val="hr-HR"/>
              </w:rPr>
              <w:t>760,13</w:t>
            </w:r>
          </w:p>
        </w:tc>
      </w:tr>
      <w:tr w:rsidR="00AD5A53" w:rsidRPr="001B1862" w14:paraId="649C44B8"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5F450612" w14:textId="77777777" w:rsidR="00AD5A53" w:rsidRPr="001B1862" w:rsidRDefault="00AD5A53" w:rsidP="00AD5A53">
            <w:pPr>
              <w:rPr>
                <w:color w:val="000000"/>
                <w:lang w:val="hr-HR"/>
              </w:rPr>
            </w:pPr>
            <w:r w:rsidRPr="001B1862">
              <w:rPr>
                <w:color w:val="000000"/>
                <w:lang w:val="hr-HR"/>
              </w:rPr>
              <w:t xml:space="preserve">DV </w:t>
            </w:r>
            <w:proofErr w:type="spellStart"/>
            <w:r w:rsidRPr="001B1862">
              <w:rPr>
                <w:color w:val="000000"/>
                <w:lang w:val="hr-HR"/>
              </w:rPr>
              <w:t>Silvestro</w:t>
            </w:r>
            <w:proofErr w:type="spellEnd"/>
          </w:p>
        </w:tc>
        <w:tc>
          <w:tcPr>
            <w:tcW w:w="1652" w:type="dxa"/>
            <w:tcBorders>
              <w:top w:val="nil"/>
              <w:left w:val="nil"/>
              <w:bottom w:val="single" w:sz="4" w:space="0" w:color="000000"/>
              <w:right w:val="nil"/>
            </w:tcBorders>
            <w:shd w:val="clear" w:color="auto" w:fill="auto"/>
            <w:hideMark/>
          </w:tcPr>
          <w:p w14:paraId="7606C684" w14:textId="77777777" w:rsidR="00AD5A53" w:rsidRPr="001B1862" w:rsidRDefault="00AD5A53" w:rsidP="00AD5A53">
            <w:pPr>
              <w:jc w:val="right"/>
              <w:rPr>
                <w:color w:val="000000"/>
                <w:lang w:val="hr-HR"/>
              </w:rPr>
            </w:pPr>
            <w:r w:rsidRPr="001B1862">
              <w:rPr>
                <w:color w:val="000000"/>
                <w:lang w:val="hr-HR"/>
              </w:rPr>
              <w:t>1.172,28</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CFAAEF5" w14:textId="77777777" w:rsidR="00AD5A53" w:rsidRPr="001B1862" w:rsidRDefault="00AD5A53" w:rsidP="00AD5A53">
            <w:pPr>
              <w:jc w:val="right"/>
              <w:rPr>
                <w:color w:val="000000"/>
                <w:lang w:val="hr-HR"/>
              </w:rPr>
            </w:pPr>
            <w:r w:rsidRPr="001B1862">
              <w:rPr>
                <w:color w:val="000000"/>
                <w:lang w:val="hr-HR"/>
              </w:rPr>
              <w:t>3.040,51</w:t>
            </w:r>
          </w:p>
        </w:tc>
        <w:tc>
          <w:tcPr>
            <w:tcW w:w="982" w:type="dxa"/>
            <w:tcBorders>
              <w:top w:val="nil"/>
              <w:left w:val="nil"/>
              <w:bottom w:val="single" w:sz="4" w:space="0" w:color="auto"/>
              <w:right w:val="single" w:sz="4" w:space="0" w:color="auto"/>
            </w:tcBorders>
            <w:shd w:val="clear" w:color="auto" w:fill="auto"/>
            <w:noWrap/>
            <w:vAlign w:val="bottom"/>
            <w:hideMark/>
          </w:tcPr>
          <w:p w14:paraId="3816FAB2" w14:textId="77777777" w:rsidR="00AD5A53" w:rsidRPr="001B1862" w:rsidRDefault="00AD5A53" w:rsidP="00AD5A53">
            <w:pPr>
              <w:jc w:val="right"/>
              <w:rPr>
                <w:color w:val="000000"/>
                <w:lang w:val="hr-HR"/>
              </w:rPr>
            </w:pPr>
            <w:r w:rsidRPr="001B1862">
              <w:rPr>
                <w:color w:val="000000"/>
                <w:lang w:val="hr-HR"/>
              </w:rPr>
              <w:t>4.212,79</w:t>
            </w:r>
          </w:p>
        </w:tc>
      </w:tr>
      <w:tr w:rsidR="00AD5A53" w:rsidRPr="001B1862" w14:paraId="1251A122"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5A0540AD" w14:textId="77777777" w:rsidR="00AD5A53" w:rsidRPr="001B1862" w:rsidRDefault="00AD5A53" w:rsidP="00AD5A53">
            <w:pPr>
              <w:rPr>
                <w:color w:val="000000"/>
                <w:lang w:val="hr-HR"/>
              </w:rPr>
            </w:pPr>
            <w:r w:rsidRPr="001B1862">
              <w:rPr>
                <w:color w:val="000000"/>
                <w:lang w:val="hr-HR"/>
              </w:rPr>
              <w:t xml:space="preserve">DV Cvrčak                                                                                           </w:t>
            </w:r>
          </w:p>
        </w:tc>
        <w:tc>
          <w:tcPr>
            <w:tcW w:w="1652" w:type="dxa"/>
            <w:tcBorders>
              <w:top w:val="nil"/>
              <w:left w:val="nil"/>
              <w:bottom w:val="single" w:sz="4" w:space="0" w:color="000000"/>
              <w:right w:val="nil"/>
            </w:tcBorders>
            <w:shd w:val="clear" w:color="auto" w:fill="auto"/>
            <w:hideMark/>
          </w:tcPr>
          <w:p w14:paraId="168F1407" w14:textId="77777777" w:rsidR="00AD5A53" w:rsidRPr="001B1862" w:rsidRDefault="00AD5A53" w:rsidP="00AD5A53">
            <w:pPr>
              <w:jc w:val="right"/>
              <w:rPr>
                <w:color w:val="000000"/>
                <w:lang w:val="hr-HR"/>
              </w:rPr>
            </w:pPr>
            <w:r w:rsidRPr="001B1862">
              <w:rPr>
                <w:color w:val="000000"/>
                <w:lang w:val="hr-HR"/>
              </w:rPr>
              <w:t>1.208,88</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A000898" w14:textId="77777777" w:rsidR="00AD5A53" w:rsidRPr="001B1862" w:rsidRDefault="00AD5A53" w:rsidP="00AD5A53">
            <w:pPr>
              <w:jc w:val="right"/>
              <w:rPr>
                <w:color w:val="000000"/>
                <w:lang w:val="hr-HR"/>
              </w:rPr>
            </w:pPr>
            <w:r w:rsidRPr="001B1862">
              <w:rPr>
                <w:color w:val="000000"/>
                <w:lang w:val="hr-HR"/>
              </w:rPr>
              <w:t>1.941,60</w:t>
            </w:r>
          </w:p>
        </w:tc>
        <w:tc>
          <w:tcPr>
            <w:tcW w:w="982" w:type="dxa"/>
            <w:tcBorders>
              <w:top w:val="nil"/>
              <w:left w:val="nil"/>
              <w:bottom w:val="single" w:sz="4" w:space="0" w:color="auto"/>
              <w:right w:val="single" w:sz="4" w:space="0" w:color="auto"/>
            </w:tcBorders>
            <w:shd w:val="clear" w:color="auto" w:fill="auto"/>
            <w:noWrap/>
            <w:vAlign w:val="bottom"/>
            <w:hideMark/>
          </w:tcPr>
          <w:p w14:paraId="3E565D9A" w14:textId="77777777" w:rsidR="00AD5A53" w:rsidRPr="001B1862" w:rsidRDefault="00AD5A53" w:rsidP="00AD5A53">
            <w:pPr>
              <w:jc w:val="right"/>
              <w:rPr>
                <w:color w:val="000000"/>
                <w:lang w:val="hr-HR"/>
              </w:rPr>
            </w:pPr>
            <w:r w:rsidRPr="001B1862">
              <w:rPr>
                <w:color w:val="000000"/>
                <w:lang w:val="hr-HR"/>
              </w:rPr>
              <w:t>3.150,48</w:t>
            </w:r>
          </w:p>
        </w:tc>
      </w:tr>
      <w:tr w:rsidR="00AD5A53" w:rsidRPr="001B1862" w14:paraId="5F6A4120"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609F5411" w14:textId="77777777" w:rsidR="00AD5A53" w:rsidRPr="001B1862" w:rsidRDefault="00AD5A53" w:rsidP="00AD5A53">
            <w:pPr>
              <w:rPr>
                <w:color w:val="000000"/>
                <w:lang w:val="hr-HR"/>
              </w:rPr>
            </w:pPr>
            <w:r w:rsidRPr="001B1862">
              <w:rPr>
                <w:color w:val="000000"/>
                <w:lang w:val="hr-HR"/>
              </w:rPr>
              <w:t xml:space="preserve">DV Dado                                                                                             </w:t>
            </w:r>
          </w:p>
        </w:tc>
        <w:tc>
          <w:tcPr>
            <w:tcW w:w="1652" w:type="dxa"/>
            <w:tcBorders>
              <w:top w:val="nil"/>
              <w:left w:val="nil"/>
              <w:bottom w:val="single" w:sz="4" w:space="0" w:color="000000"/>
              <w:right w:val="nil"/>
            </w:tcBorders>
            <w:shd w:val="clear" w:color="auto" w:fill="auto"/>
            <w:hideMark/>
          </w:tcPr>
          <w:p w14:paraId="5B68EB4A" w14:textId="77777777" w:rsidR="00AD5A53" w:rsidRPr="001B1862" w:rsidRDefault="00AD5A53" w:rsidP="00AD5A53">
            <w:pPr>
              <w:jc w:val="right"/>
              <w:rPr>
                <w:color w:val="000000"/>
                <w:lang w:val="hr-HR"/>
              </w:rPr>
            </w:pPr>
            <w:r w:rsidRPr="001B1862">
              <w:rPr>
                <w:color w:val="000000"/>
                <w:lang w:val="hr-HR"/>
              </w:rPr>
              <w:t>2.307,84</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3174AED" w14:textId="77777777" w:rsidR="00AD5A53" w:rsidRPr="001B1862" w:rsidRDefault="00AD5A53" w:rsidP="00AD5A53">
            <w:pPr>
              <w:jc w:val="right"/>
              <w:rPr>
                <w:color w:val="000000"/>
                <w:lang w:val="hr-HR"/>
              </w:rPr>
            </w:pPr>
            <w:r w:rsidRPr="001B1862">
              <w:rPr>
                <w:color w:val="000000"/>
                <w:lang w:val="hr-HR"/>
              </w:rPr>
              <w:t>1.456,16</w:t>
            </w:r>
          </w:p>
        </w:tc>
        <w:tc>
          <w:tcPr>
            <w:tcW w:w="982" w:type="dxa"/>
            <w:tcBorders>
              <w:top w:val="nil"/>
              <w:left w:val="nil"/>
              <w:bottom w:val="single" w:sz="4" w:space="0" w:color="auto"/>
              <w:right w:val="single" w:sz="4" w:space="0" w:color="auto"/>
            </w:tcBorders>
            <w:shd w:val="clear" w:color="auto" w:fill="auto"/>
            <w:noWrap/>
            <w:vAlign w:val="bottom"/>
            <w:hideMark/>
          </w:tcPr>
          <w:p w14:paraId="0FA24629" w14:textId="77777777" w:rsidR="00AD5A53" w:rsidRPr="001B1862" w:rsidRDefault="00AD5A53" w:rsidP="00AD5A53">
            <w:pPr>
              <w:jc w:val="right"/>
              <w:rPr>
                <w:color w:val="000000"/>
                <w:lang w:val="hr-HR"/>
              </w:rPr>
            </w:pPr>
            <w:r w:rsidRPr="001B1862">
              <w:rPr>
                <w:color w:val="000000"/>
                <w:lang w:val="hr-HR"/>
              </w:rPr>
              <w:t>3.764,00</w:t>
            </w:r>
          </w:p>
        </w:tc>
      </w:tr>
      <w:tr w:rsidR="00AD5A53" w:rsidRPr="001B1862" w14:paraId="660E533E"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0A51453D" w14:textId="77777777" w:rsidR="00AD5A53" w:rsidRPr="001B1862" w:rsidRDefault="00AD5A53" w:rsidP="00AD5A53">
            <w:pPr>
              <w:rPr>
                <w:color w:val="000000"/>
                <w:lang w:val="hr-HR"/>
              </w:rPr>
            </w:pPr>
            <w:r w:rsidRPr="001B1862">
              <w:rPr>
                <w:color w:val="000000"/>
                <w:lang w:val="hr-HR"/>
              </w:rPr>
              <w:t xml:space="preserve">DV </w:t>
            </w:r>
            <w:proofErr w:type="spellStart"/>
            <w:r w:rsidRPr="001B1862">
              <w:rPr>
                <w:color w:val="000000"/>
                <w:lang w:val="hr-HR"/>
              </w:rPr>
              <w:t>Dobrilići</w:t>
            </w:r>
            <w:proofErr w:type="spellEnd"/>
            <w:r w:rsidRPr="001B1862">
              <w:rPr>
                <w:color w:val="000000"/>
                <w:lang w:val="hr-HR"/>
              </w:rPr>
              <w:t xml:space="preserve">                                                                                        </w:t>
            </w:r>
          </w:p>
        </w:tc>
        <w:tc>
          <w:tcPr>
            <w:tcW w:w="1652" w:type="dxa"/>
            <w:tcBorders>
              <w:top w:val="nil"/>
              <w:left w:val="nil"/>
              <w:bottom w:val="single" w:sz="4" w:space="0" w:color="000000"/>
              <w:right w:val="nil"/>
            </w:tcBorders>
            <w:shd w:val="clear" w:color="auto" w:fill="auto"/>
            <w:hideMark/>
          </w:tcPr>
          <w:p w14:paraId="6AD9FC1D" w14:textId="77777777" w:rsidR="00AD5A53" w:rsidRPr="001B1862" w:rsidRDefault="00AD5A53" w:rsidP="00AD5A53">
            <w:pPr>
              <w:jc w:val="right"/>
              <w:rPr>
                <w:color w:val="000000"/>
                <w:lang w:val="hr-HR"/>
              </w:rPr>
            </w:pPr>
            <w:r w:rsidRPr="001B1862">
              <w:rPr>
                <w:color w:val="000000"/>
                <w:lang w:val="hr-HR"/>
              </w:rPr>
              <w:t>4.725,22</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7A9E543" w14:textId="77777777" w:rsidR="00AD5A53" w:rsidRPr="001B1862" w:rsidRDefault="00AD5A53" w:rsidP="00AD5A53">
            <w:pPr>
              <w:jc w:val="right"/>
              <w:rPr>
                <w:color w:val="000000"/>
                <w:lang w:val="hr-HR"/>
              </w:rPr>
            </w:pPr>
            <w:r w:rsidRPr="001B1862">
              <w:rPr>
                <w:color w:val="000000"/>
                <w:lang w:val="hr-HR"/>
              </w:rPr>
              <w:t>3.663,01</w:t>
            </w:r>
          </w:p>
        </w:tc>
        <w:tc>
          <w:tcPr>
            <w:tcW w:w="982" w:type="dxa"/>
            <w:tcBorders>
              <w:top w:val="nil"/>
              <w:left w:val="nil"/>
              <w:bottom w:val="single" w:sz="4" w:space="0" w:color="auto"/>
              <w:right w:val="single" w:sz="4" w:space="0" w:color="auto"/>
            </w:tcBorders>
            <w:shd w:val="clear" w:color="auto" w:fill="auto"/>
            <w:noWrap/>
            <w:vAlign w:val="bottom"/>
            <w:hideMark/>
          </w:tcPr>
          <w:p w14:paraId="5BCD1793" w14:textId="77777777" w:rsidR="00AD5A53" w:rsidRPr="001B1862" w:rsidRDefault="00AD5A53" w:rsidP="00AD5A53">
            <w:pPr>
              <w:jc w:val="right"/>
              <w:rPr>
                <w:color w:val="000000"/>
                <w:lang w:val="hr-HR"/>
              </w:rPr>
            </w:pPr>
            <w:r w:rsidRPr="001B1862">
              <w:rPr>
                <w:color w:val="000000"/>
                <w:lang w:val="hr-HR"/>
              </w:rPr>
              <w:t>8.388,23</w:t>
            </w:r>
          </w:p>
        </w:tc>
      </w:tr>
      <w:tr w:rsidR="00AD5A53" w:rsidRPr="001B1862" w14:paraId="4F8D7ED4"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4E9C607E" w14:textId="77777777" w:rsidR="00AD5A53" w:rsidRPr="001B1862" w:rsidRDefault="00AD5A53" w:rsidP="00AD5A53">
            <w:pPr>
              <w:rPr>
                <w:color w:val="000000"/>
                <w:lang w:val="hr-HR"/>
              </w:rPr>
            </w:pPr>
            <w:r w:rsidRPr="001B1862">
              <w:rPr>
                <w:color w:val="000000"/>
                <w:lang w:val="hr-HR"/>
              </w:rPr>
              <w:t xml:space="preserve">DV Dugin svijet                                                                                     </w:t>
            </w:r>
          </w:p>
        </w:tc>
        <w:tc>
          <w:tcPr>
            <w:tcW w:w="1652" w:type="dxa"/>
            <w:tcBorders>
              <w:top w:val="nil"/>
              <w:left w:val="nil"/>
              <w:bottom w:val="single" w:sz="4" w:space="0" w:color="000000"/>
              <w:right w:val="nil"/>
            </w:tcBorders>
            <w:shd w:val="clear" w:color="auto" w:fill="auto"/>
            <w:hideMark/>
          </w:tcPr>
          <w:p w14:paraId="602E9BFC" w14:textId="77777777" w:rsidR="00AD5A53" w:rsidRPr="001B1862" w:rsidRDefault="00AD5A53" w:rsidP="00AD5A53">
            <w:pPr>
              <w:jc w:val="right"/>
              <w:rPr>
                <w:color w:val="000000"/>
                <w:lang w:val="hr-HR"/>
              </w:rPr>
            </w:pPr>
            <w:r w:rsidRPr="001B1862">
              <w:rPr>
                <w:color w:val="000000"/>
                <w:lang w:val="hr-HR"/>
              </w:rPr>
              <w:t>1.868,40</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723070F" w14:textId="77777777" w:rsidR="00AD5A53" w:rsidRPr="001B1862" w:rsidRDefault="00AD5A53" w:rsidP="00AD5A53">
            <w:pPr>
              <w:jc w:val="right"/>
              <w:rPr>
                <w:color w:val="000000"/>
                <w:lang w:val="hr-HR"/>
              </w:rPr>
            </w:pPr>
            <w:r w:rsidRPr="001B1862">
              <w:rPr>
                <w:color w:val="000000"/>
                <w:lang w:val="hr-HR"/>
              </w:rPr>
              <w:t>1.428,80</w:t>
            </w:r>
          </w:p>
        </w:tc>
        <w:tc>
          <w:tcPr>
            <w:tcW w:w="982" w:type="dxa"/>
            <w:tcBorders>
              <w:top w:val="nil"/>
              <w:left w:val="nil"/>
              <w:bottom w:val="single" w:sz="4" w:space="0" w:color="auto"/>
              <w:right w:val="single" w:sz="4" w:space="0" w:color="auto"/>
            </w:tcBorders>
            <w:shd w:val="clear" w:color="auto" w:fill="auto"/>
            <w:noWrap/>
            <w:vAlign w:val="bottom"/>
            <w:hideMark/>
          </w:tcPr>
          <w:p w14:paraId="15D2B599" w14:textId="77777777" w:rsidR="00AD5A53" w:rsidRPr="001B1862" w:rsidRDefault="00AD5A53" w:rsidP="00AD5A53">
            <w:pPr>
              <w:jc w:val="right"/>
              <w:rPr>
                <w:color w:val="000000"/>
                <w:lang w:val="hr-HR"/>
              </w:rPr>
            </w:pPr>
            <w:r w:rsidRPr="001B1862">
              <w:rPr>
                <w:color w:val="000000"/>
                <w:lang w:val="hr-HR"/>
              </w:rPr>
              <w:t>3.297,20</w:t>
            </w:r>
          </w:p>
        </w:tc>
      </w:tr>
      <w:tr w:rsidR="00AD5A53" w:rsidRPr="001B1862" w14:paraId="694B393F"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14:paraId="02477977" w14:textId="77777777" w:rsidR="00AD5A53" w:rsidRPr="001B1862" w:rsidRDefault="00AD5A53" w:rsidP="00AD5A53">
            <w:pPr>
              <w:rPr>
                <w:color w:val="000000"/>
                <w:lang w:val="hr-HR"/>
              </w:rPr>
            </w:pPr>
            <w:r w:rsidRPr="001B1862">
              <w:rPr>
                <w:color w:val="000000"/>
                <w:lang w:val="hr-HR"/>
              </w:rPr>
              <w:t xml:space="preserve">DV Kućica od </w:t>
            </w:r>
            <w:proofErr w:type="spellStart"/>
            <w:r w:rsidRPr="001B1862">
              <w:rPr>
                <w:color w:val="000000"/>
                <w:lang w:val="hr-HR"/>
              </w:rPr>
              <w:t>licitra</w:t>
            </w:r>
            <w:proofErr w:type="spellEnd"/>
            <w:r w:rsidRPr="001B1862">
              <w:rPr>
                <w:color w:val="000000"/>
                <w:lang w:val="hr-HR"/>
              </w:rPr>
              <w:t xml:space="preserve">                                                                                  </w:t>
            </w:r>
          </w:p>
        </w:tc>
        <w:tc>
          <w:tcPr>
            <w:tcW w:w="1652" w:type="dxa"/>
            <w:tcBorders>
              <w:top w:val="nil"/>
              <w:left w:val="nil"/>
              <w:bottom w:val="single" w:sz="4" w:space="0" w:color="000000"/>
              <w:right w:val="nil"/>
            </w:tcBorders>
            <w:shd w:val="clear" w:color="auto" w:fill="auto"/>
            <w:hideMark/>
          </w:tcPr>
          <w:p w14:paraId="0B0B73AB" w14:textId="77777777" w:rsidR="00AD5A53" w:rsidRPr="001B1862" w:rsidRDefault="00AD5A53" w:rsidP="00AD5A53">
            <w:pPr>
              <w:jc w:val="right"/>
              <w:rPr>
                <w:color w:val="000000"/>
                <w:lang w:val="hr-HR"/>
              </w:rPr>
            </w:pPr>
            <w:r w:rsidRPr="001B1862">
              <w:rPr>
                <w:color w:val="000000"/>
                <w:lang w:val="hr-HR"/>
              </w:rPr>
              <w:t>7.360,08</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1612BC2" w14:textId="77777777" w:rsidR="00AD5A53" w:rsidRPr="001B1862" w:rsidRDefault="00AD5A53" w:rsidP="00AD5A53">
            <w:pPr>
              <w:jc w:val="right"/>
              <w:rPr>
                <w:color w:val="000000"/>
                <w:lang w:val="hr-HR"/>
              </w:rPr>
            </w:pPr>
            <w:r w:rsidRPr="001B1862">
              <w:rPr>
                <w:color w:val="000000"/>
                <w:lang w:val="hr-HR"/>
              </w:rPr>
              <w:t>6.300,68</w:t>
            </w:r>
          </w:p>
        </w:tc>
        <w:tc>
          <w:tcPr>
            <w:tcW w:w="982" w:type="dxa"/>
            <w:tcBorders>
              <w:top w:val="nil"/>
              <w:left w:val="nil"/>
              <w:bottom w:val="single" w:sz="4" w:space="0" w:color="auto"/>
              <w:right w:val="single" w:sz="4" w:space="0" w:color="auto"/>
            </w:tcBorders>
            <w:shd w:val="clear" w:color="auto" w:fill="auto"/>
            <w:noWrap/>
            <w:vAlign w:val="bottom"/>
            <w:hideMark/>
          </w:tcPr>
          <w:p w14:paraId="17D88AA2" w14:textId="77777777" w:rsidR="00AD5A53" w:rsidRPr="001B1862" w:rsidRDefault="00AD5A53" w:rsidP="00AD5A53">
            <w:pPr>
              <w:jc w:val="right"/>
              <w:rPr>
                <w:color w:val="000000"/>
                <w:lang w:val="hr-HR"/>
              </w:rPr>
            </w:pPr>
            <w:r w:rsidRPr="001B1862">
              <w:rPr>
                <w:color w:val="000000"/>
                <w:lang w:val="hr-HR"/>
              </w:rPr>
              <w:t>13.660,76</w:t>
            </w:r>
          </w:p>
        </w:tc>
      </w:tr>
      <w:tr w:rsidR="00AD5A53" w:rsidRPr="001B1862" w14:paraId="3FFBD7A9" w14:textId="77777777" w:rsidTr="001B1862">
        <w:trPr>
          <w:trHeight w:val="276"/>
          <w:jc w:val="center"/>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14:paraId="05E02246" w14:textId="77777777" w:rsidR="00AD5A53" w:rsidRPr="001B1862" w:rsidRDefault="00AD5A53" w:rsidP="00AD5A53">
            <w:pPr>
              <w:jc w:val="center"/>
              <w:rPr>
                <w:b/>
                <w:bCs/>
                <w:color w:val="000000"/>
                <w:lang w:val="hr-HR"/>
              </w:rPr>
            </w:pPr>
            <w:r w:rsidRPr="001B1862">
              <w:rPr>
                <w:b/>
                <w:bCs/>
                <w:color w:val="000000"/>
                <w:lang w:val="hr-HR"/>
              </w:rPr>
              <w:t>UKUPNO</w:t>
            </w:r>
          </w:p>
        </w:tc>
        <w:tc>
          <w:tcPr>
            <w:tcW w:w="1652" w:type="dxa"/>
            <w:tcBorders>
              <w:top w:val="nil"/>
              <w:left w:val="nil"/>
              <w:bottom w:val="single" w:sz="4" w:space="0" w:color="auto"/>
              <w:right w:val="nil"/>
            </w:tcBorders>
            <w:shd w:val="clear" w:color="auto" w:fill="auto"/>
            <w:noWrap/>
            <w:vAlign w:val="bottom"/>
            <w:hideMark/>
          </w:tcPr>
          <w:p w14:paraId="028F78A1" w14:textId="77777777" w:rsidR="00AD5A53" w:rsidRPr="001B1862" w:rsidRDefault="00AD5A53" w:rsidP="00AD5A53">
            <w:pPr>
              <w:jc w:val="right"/>
              <w:rPr>
                <w:b/>
                <w:bCs/>
                <w:lang w:val="hr-HR"/>
              </w:rPr>
            </w:pPr>
            <w:r w:rsidRPr="001B1862">
              <w:rPr>
                <w:b/>
                <w:bCs/>
                <w:lang w:val="hr-HR"/>
              </w:rPr>
              <w:t>51.703,04</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5135782" w14:textId="77777777" w:rsidR="00AD5A53" w:rsidRPr="001B1862" w:rsidRDefault="00AD5A53" w:rsidP="00AD5A53">
            <w:pPr>
              <w:jc w:val="right"/>
              <w:rPr>
                <w:b/>
                <w:bCs/>
                <w:lang w:val="hr-HR"/>
              </w:rPr>
            </w:pPr>
            <w:r w:rsidRPr="001B1862">
              <w:rPr>
                <w:b/>
                <w:bCs/>
                <w:lang w:val="hr-HR"/>
              </w:rPr>
              <w:t>51.054,47</w:t>
            </w:r>
          </w:p>
        </w:tc>
        <w:tc>
          <w:tcPr>
            <w:tcW w:w="982" w:type="dxa"/>
            <w:tcBorders>
              <w:top w:val="nil"/>
              <w:left w:val="nil"/>
              <w:bottom w:val="single" w:sz="4" w:space="0" w:color="auto"/>
              <w:right w:val="single" w:sz="4" w:space="0" w:color="auto"/>
            </w:tcBorders>
            <w:shd w:val="clear" w:color="auto" w:fill="auto"/>
            <w:noWrap/>
            <w:vAlign w:val="bottom"/>
            <w:hideMark/>
          </w:tcPr>
          <w:p w14:paraId="6210F7B5" w14:textId="77777777" w:rsidR="00AD5A53" w:rsidRPr="001B1862" w:rsidRDefault="00AD5A53" w:rsidP="00AD5A53">
            <w:pPr>
              <w:jc w:val="right"/>
              <w:rPr>
                <w:b/>
                <w:bCs/>
                <w:color w:val="000000"/>
                <w:lang w:val="hr-HR"/>
              </w:rPr>
            </w:pPr>
            <w:r w:rsidRPr="001B1862">
              <w:rPr>
                <w:b/>
                <w:bCs/>
                <w:color w:val="000000"/>
                <w:lang w:val="hr-HR"/>
              </w:rPr>
              <w:t>102.757,51</w:t>
            </w:r>
          </w:p>
        </w:tc>
      </w:tr>
    </w:tbl>
    <w:p w14:paraId="6BD93342" w14:textId="77777777" w:rsidR="00FE731C" w:rsidRPr="00C14CB5" w:rsidRDefault="00FE731C" w:rsidP="00FE731C">
      <w:pPr>
        <w:pStyle w:val="Uvuenotijeloteksta"/>
        <w:ind w:left="720" w:firstLine="0"/>
        <w:jc w:val="both"/>
        <w:rPr>
          <w:i w:val="0"/>
          <w:noProof/>
          <w:sz w:val="24"/>
          <w:szCs w:val="24"/>
          <w:lang w:val="hr-HR"/>
        </w:rPr>
      </w:pPr>
    </w:p>
    <w:p w14:paraId="069048B7" w14:textId="532E91DB" w:rsidR="00FE731C" w:rsidRDefault="00FE731C" w:rsidP="00FE731C">
      <w:pPr>
        <w:pStyle w:val="Uvuenotijeloteksta"/>
        <w:numPr>
          <w:ilvl w:val="0"/>
          <w:numId w:val="6"/>
        </w:numPr>
        <w:jc w:val="both"/>
        <w:rPr>
          <w:i w:val="0"/>
          <w:noProof/>
          <w:sz w:val="24"/>
          <w:szCs w:val="24"/>
          <w:lang w:val="hr-HR"/>
        </w:rPr>
      </w:pPr>
      <w:r w:rsidRPr="00C14CB5">
        <w:rPr>
          <w:i w:val="0"/>
          <w:noProof/>
          <w:sz w:val="24"/>
          <w:szCs w:val="24"/>
          <w:lang w:val="hr-HR"/>
        </w:rPr>
        <w:t xml:space="preserve">prehranu - starije osobe; rashodi su izvršeni u iznosu od </w:t>
      </w:r>
      <w:r w:rsidR="00A1112B">
        <w:rPr>
          <w:i w:val="0"/>
          <w:noProof/>
          <w:sz w:val="24"/>
          <w:szCs w:val="24"/>
          <w:lang w:val="hr-HR"/>
        </w:rPr>
        <w:t>75.482,75</w:t>
      </w:r>
      <w:r w:rsidRPr="00C14CB5">
        <w:rPr>
          <w:i w:val="0"/>
          <w:noProof/>
          <w:sz w:val="24"/>
          <w:szCs w:val="24"/>
          <w:lang w:val="hr-HR"/>
        </w:rPr>
        <w:t xml:space="preserve"> EUR, za dostavu </w:t>
      </w:r>
      <w:r w:rsidRPr="00C14CB5">
        <w:rPr>
          <w:i w:val="0"/>
          <w:noProof/>
          <w:snapToGrid w:val="0"/>
          <w:sz w:val="24"/>
          <w:szCs w:val="24"/>
          <w:lang w:val="hr-HR"/>
        </w:rPr>
        <w:t>jednog obroka dnevno u stambeni prostor</w:t>
      </w:r>
      <w:r w:rsidRPr="00C14CB5">
        <w:rPr>
          <w:noProof/>
          <w:snapToGrid w:val="0"/>
          <w:sz w:val="24"/>
          <w:szCs w:val="24"/>
          <w:lang w:val="hr-HR"/>
        </w:rPr>
        <w:t xml:space="preserve"> </w:t>
      </w:r>
      <w:r w:rsidRPr="00C14CB5">
        <w:rPr>
          <w:i w:val="0"/>
          <w:noProof/>
          <w:sz w:val="24"/>
          <w:szCs w:val="24"/>
          <w:lang w:val="hr-HR"/>
        </w:rPr>
        <w:t>starijim i nemoćnim osobama;</w:t>
      </w:r>
    </w:p>
    <w:p w14:paraId="04DF1FDD" w14:textId="059BA7D0" w:rsidR="00C31896" w:rsidRPr="002B0173" w:rsidRDefault="00C31896" w:rsidP="00FE731C">
      <w:pPr>
        <w:pStyle w:val="Uvuenotijeloteksta"/>
        <w:numPr>
          <w:ilvl w:val="0"/>
          <w:numId w:val="6"/>
        </w:numPr>
        <w:jc w:val="both"/>
        <w:rPr>
          <w:i w:val="0"/>
          <w:iCs/>
          <w:noProof/>
          <w:sz w:val="24"/>
          <w:szCs w:val="24"/>
          <w:lang w:val="hr-HR"/>
        </w:rPr>
      </w:pPr>
      <w:proofErr w:type="spellStart"/>
      <w:r w:rsidRPr="00C31896">
        <w:rPr>
          <w:i w:val="0"/>
          <w:iCs/>
          <w:sz w:val="24"/>
          <w:szCs w:val="24"/>
        </w:rPr>
        <w:t>poklon</w:t>
      </w:r>
      <w:proofErr w:type="spellEnd"/>
      <w:r w:rsidRPr="00C31896">
        <w:rPr>
          <w:i w:val="0"/>
          <w:iCs/>
          <w:sz w:val="24"/>
          <w:szCs w:val="24"/>
        </w:rPr>
        <w:t xml:space="preserve"> bon </w:t>
      </w:r>
      <w:proofErr w:type="spellStart"/>
      <w:r w:rsidRPr="00C31896">
        <w:rPr>
          <w:i w:val="0"/>
          <w:iCs/>
          <w:sz w:val="24"/>
          <w:szCs w:val="24"/>
        </w:rPr>
        <w:t>korisnicima</w:t>
      </w:r>
      <w:proofErr w:type="spellEnd"/>
      <w:r w:rsidRPr="00C31896">
        <w:rPr>
          <w:i w:val="0"/>
          <w:iCs/>
          <w:sz w:val="24"/>
          <w:szCs w:val="24"/>
        </w:rPr>
        <w:t xml:space="preserve"> </w:t>
      </w:r>
      <w:proofErr w:type="spellStart"/>
      <w:r w:rsidRPr="00C31896">
        <w:rPr>
          <w:i w:val="0"/>
          <w:iCs/>
          <w:sz w:val="24"/>
          <w:szCs w:val="24"/>
        </w:rPr>
        <w:t>mirovine</w:t>
      </w:r>
      <w:proofErr w:type="spellEnd"/>
      <w:r w:rsidRPr="00C31896">
        <w:rPr>
          <w:i w:val="0"/>
          <w:iCs/>
          <w:sz w:val="24"/>
          <w:szCs w:val="24"/>
        </w:rPr>
        <w:t xml:space="preserve"> </w:t>
      </w:r>
      <w:proofErr w:type="spellStart"/>
      <w:r w:rsidRPr="00C31896">
        <w:rPr>
          <w:i w:val="0"/>
          <w:iCs/>
          <w:sz w:val="24"/>
          <w:szCs w:val="24"/>
        </w:rPr>
        <w:t>i</w:t>
      </w:r>
      <w:proofErr w:type="spellEnd"/>
      <w:r w:rsidRPr="00C31896">
        <w:rPr>
          <w:i w:val="0"/>
          <w:iCs/>
          <w:sz w:val="24"/>
          <w:szCs w:val="24"/>
        </w:rPr>
        <w:t xml:space="preserve"> </w:t>
      </w:r>
      <w:proofErr w:type="spellStart"/>
      <w:r w:rsidRPr="00C31896">
        <w:rPr>
          <w:i w:val="0"/>
          <w:iCs/>
          <w:sz w:val="24"/>
          <w:szCs w:val="24"/>
        </w:rPr>
        <w:t>korisnicima</w:t>
      </w:r>
      <w:proofErr w:type="spellEnd"/>
      <w:r w:rsidRPr="00C31896">
        <w:rPr>
          <w:i w:val="0"/>
          <w:iCs/>
          <w:sz w:val="24"/>
          <w:szCs w:val="24"/>
        </w:rPr>
        <w:t xml:space="preserve"> </w:t>
      </w:r>
      <w:proofErr w:type="spellStart"/>
      <w:r w:rsidRPr="00C31896">
        <w:rPr>
          <w:i w:val="0"/>
          <w:iCs/>
          <w:sz w:val="24"/>
          <w:szCs w:val="24"/>
        </w:rPr>
        <w:t>naknade</w:t>
      </w:r>
      <w:proofErr w:type="spellEnd"/>
      <w:r w:rsidRPr="00C31896">
        <w:rPr>
          <w:i w:val="0"/>
          <w:iCs/>
          <w:sz w:val="24"/>
          <w:szCs w:val="24"/>
        </w:rPr>
        <w:t xml:space="preserve"> za </w:t>
      </w:r>
      <w:proofErr w:type="spellStart"/>
      <w:r w:rsidRPr="00C31896">
        <w:rPr>
          <w:i w:val="0"/>
          <w:iCs/>
          <w:sz w:val="24"/>
          <w:szCs w:val="24"/>
        </w:rPr>
        <w:t>starije</w:t>
      </w:r>
      <w:proofErr w:type="spellEnd"/>
      <w:r w:rsidRPr="00C31896">
        <w:rPr>
          <w:i w:val="0"/>
          <w:iCs/>
          <w:sz w:val="24"/>
          <w:szCs w:val="24"/>
        </w:rPr>
        <w:t xml:space="preserve"> </w:t>
      </w:r>
      <w:proofErr w:type="spellStart"/>
      <w:r w:rsidRPr="00C31896">
        <w:rPr>
          <w:i w:val="0"/>
          <w:iCs/>
          <w:sz w:val="24"/>
          <w:szCs w:val="24"/>
        </w:rPr>
        <w:t>osobe</w:t>
      </w:r>
      <w:proofErr w:type="spellEnd"/>
      <w:r w:rsidRPr="00C31896">
        <w:rPr>
          <w:i w:val="0"/>
          <w:iCs/>
          <w:sz w:val="24"/>
          <w:szCs w:val="24"/>
        </w:rPr>
        <w:t xml:space="preserve"> </w:t>
      </w:r>
      <w:proofErr w:type="spellStart"/>
      <w:r w:rsidRPr="00C31896">
        <w:rPr>
          <w:i w:val="0"/>
          <w:iCs/>
          <w:sz w:val="24"/>
          <w:szCs w:val="24"/>
        </w:rPr>
        <w:t>povodom</w:t>
      </w:r>
      <w:proofErr w:type="spellEnd"/>
      <w:r w:rsidRPr="00C31896">
        <w:rPr>
          <w:i w:val="0"/>
          <w:iCs/>
          <w:sz w:val="24"/>
          <w:szCs w:val="24"/>
        </w:rPr>
        <w:t xml:space="preserve"> </w:t>
      </w:r>
      <w:proofErr w:type="spellStart"/>
      <w:r w:rsidRPr="00C31896">
        <w:rPr>
          <w:i w:val="0"/>
          <w:iCs/>
          <w:sz w:val="24"/>
          <w:szCs w:val="24"/>
        </w:rPr>
        <w:t>božićnih</w:t>
      </w:r>
      <w:proofErr w:type="spellEnd"/>
      <w:r w:rsidRPr="00C31896">
        <w:rPr>
          <w:i w:val="0"/>
          <w:iCs/>
          <w:sz w:val="24"/>
          <w:szCs w:val="24"/>
        </w:rPr>
        <w:t xml:space="preserve"> </w:t>
      </w:r>
      <w:proofErr w:type="spellStart"/>
      <w:r w:rsidRPr="002B0173">
        <w:rPr>
          <w:i w:val="0"/>
          <w:iCs/>
          <w:sz w:val="24"/>
          <w:szCs w:val="24"/>
        </w:rPr>
        <w:t>blagdana</w:t>
      </w:r>
      <w:proofErr w:type="spellEnd"/>
      <w:r w:rsidRPr="002B0173">
        <w:rPr>
          <w:i w:val="0"/>
          <w:iCs/>
          <w:sz w:val="24"/>
          <w:szCs w:val="24"/>
        </w:rPr>
        <w:t xml:space="preserve">, u </w:t>
      </w:r>
      <w:proofErr w:type="spellStart"/>
      <w:r w:rsidRPr="002B0173">
        <w:rPr>
          <w:i w:val="0"/>
          <w:iCs/>
          <w:sz w:val="24"/>
          <w:szCs w:val="24"/>
        </w:rPr>
        <w:t>iznosu</w:t>
      </w:r>
      <w:proofErr w:type="spellEnd"/>
      <w:r w:rsidRPr="002B0173">
        <w:rPr>
          <w:i w:val="0"/>
          <w:iCs/>
          <w:sz w:val="24"/>
          <w:szCs w:val="24"/>
        </w:rPr>
        <w:t xml:space="preserve"> od 31.464,00 EUR;</w:t>
      </w:r>
    </w:p>
    <w:p w14:paraId="684250F2" w14:textId="004588AE" w:rsidR="00FE731C" w:rsidRPr="002B0173" w:rsidRDefault="002B0173" w:rsidP="00FE731C">
      <w:pPr>
        <w:pStyle w:val="Tijeloteksta"/>
        <w:numPr>
          <w:ilvl w:val="0"/>
          <w:numId w:val="6"/>
        </w:numPr>
        <w:ind w:right="72"/>
        <w:rPr>
          <w:sz w:val="24"/>
          <w:szCs w:val="24"/>
          <w:lang w:val="hr-HR"/>
        </w:rPr>
      </w:pPr>
      <w:r w:rsidRPr="002B0173">
        <w:rPr>
          <w:sz w:val="24"/>
          <w:szCs w:val="24"/>
          <w:lang w:val="hr-HR"/>
        </w:rPr>
        <w:t>nabava školskih udžbenika i drugih obrazovnih materijala, odnosno pravo na jednokratnu novčanu pomoć za</w:t>
      </w:r>
      <w:r w:rsidRPr="002B0173">
        <w:rPr>
          <w:snapToGrid w:val="0"/>
          <w:sz w:val="24"/>
          <w:szCs w:val="24"/>
          <w:lang w:val="hr-HR"/>
        </w:rPr>
        <w:t xml:space="preserve"> nabavku školskih udžbenika učenicima srednjih škola i  obrazovnih materijala učenicima osnovnih škola koji pohađaju po prvi put razred, a čiji su roditelji/skrbnici korisnici prava na pomoć za podmirenje troškova stanovanja</w:t>
      </w:r>
      <w:r w:rsidRPr="002B0173">
        <w:rPr>
          <w:sz w:val="24"/>
          <w:szCs w:val="24"/>
          <w:lang w:val="hr-HR"/>
        </w:rPr>
        <w:t>, a istovremeno nisu ostvarili pravo na pomoć pri nabavci školskih udžbenika po drugoj osnovi</w:t>
      </w:r>
      <w:r w:rsidR="00FE731C" w:rsidRPr="002B0173">
        <w:rPr>
          <w:sz w:val="24"/>
          <w:szCs w:val="24"/>
          <w:lang w:val="hr-HR"/>
        </w:rPr>
        <w:t xml:space="preserve">, u iznosu od </w:t>
      </w:r>
      <w:r w:rsidR="00A1112B" w:rsidRPr="002B0173">
        <w:rPr>
          <w:sz w:val="24"/>
          <w:szCs w:val="24"/>
          <w:lang w:val="hr-HR"/>
        </w:rPr>
        <w:t>11.242,00</w:t>
      </w:r>
      <w:r w:rsidR="00FE731C" w:rsidRPr="002B0173">
        <w:rPr>
          <w:sz w:val="24"/>
          <w:szCs w:val="24"/>
          <w:lang w:val="hr-HR"/>
        </w:rPr>
        <w:t xml:space="preserve"> EUR;</w:t>
      </w:r>
    </w:p>
    <w:p w14:paraId="53284428" w14:textId="34D7BDC9" w:rsidR="00FE731C" w:rsidRPr="00906C3C" w:rsidRDefault="00FE731C" w:rsidP="00FE731C">
      <w:pPr>
        <w:pStyle w:val="Uvuenotijeloteksta"/>
        <w:numPr>
          <w:ilvl w:val="0"/>
          <w:numId w:val="6"/>
        </w:numPr>
        <w:jc w:val="both"/>
        <w:rPr>
          <w:i w:val="0"/>
          <w:iCs/>
          <w:noProof/>
          <w:sz w:val="24"/>
          <w:szCs w:val="24"/>
          <w:lang w:val="hr-HR"/>
        </w:rPr>
      </w:pPr>
      <w:r w:rsidRPr="002B0173">
        <w:rPr>
          <w:i w:val="0"/>
          <w:noProof/>
          <w:sz w:val="24"/>
          <w:szCs w:val="24"/>
          <w:lang w:val="hr-HR"/>
        </w:rPr>
        <w:t xml:space="preserve">ukop nezbrinutih osoba; rashodi su izvršeni u iznosu od </w:t>
      </w:r>
      <w:r w:rsidR="00F91BFC" w:rsidRPr="002B0173">
        <w:rPr>
          <w:i w:val="0"/>
          <w:noProof/>
          <w:sz w:val="24"/>
          <w:szCs w:val="24"/>
          <w:lang w:val="hr-HR"/>
        </w:rPr>
        <w:t>2.062,33</w:t>
      </w:r>
      <w:r w:rsidRPr="002B0173">
        <w:rPr>
          <w:i w:val="0"/>
          <w:noProof/>
          <w:sz w:val="24"/>
          <w:szCs w:val="24"/>
          <w:lang w:val="hr-HR"/>
        </w:rPr>
        <w:t xml:space="preserve"> EUR, za podmirenje</w:t>
      </w:r>
      <w:r w:rsidRPr="00C14CB5">
        <w:rPr>
          <w:i w:val="0"/>
          <w:noProof/>
          <w:sz w:val="24"/>
          <w:szCs w:val="24"/>
          <w:lang w:val="hr-HR"/>
        </w:rPr>
        <w:t xml:space="preserve"> troškova ukopa za osobe koje nisu imale srodnika koji su u obavezi ili mogućnosti iste </w:t>
      </w:r>
      <w:r w:rsidRPr="00CD100E">
        <w:rPr>
          <w:i w:val="0"/>
          <w:noProof/>
          <w:sz w:val="24"/>
          <w:szCs w:val="24"/>
          <w:lang w:val="hr-HR"/>
        </w:rPr>
        <w:t xml:space="preserve">podmiriti, odnosno, do polovice iznosa nužnih troškova pogreba </w:t>
      </w:r>
      <w:proofErr w:type="spellStart"/>
      <w:r w:rsidR="00906C3C" w:rsidRPr="00906C3C">
        <w:rPr>
          <w:i w:val="0"/>
          <w:iCs/>
          <w:sz w:val="24"/>
          <w:szCs w:val="24"/>
        </w:rPr>
        <w:t>ukoliko</w:t>
      </w:r>
      <w:proofErr w:type="spellEnd"/>
      <w:r w:rsidR="00906C3C" w:rsidRPr="00906C3C">
        <w:rPr>
          <w:i w:val="0"/>
          <w:iCs/>
          <w:sz w:val="24"/>
          <w:szCs w:val="24"/>
        </w:rPr>
        <w:t xml:space="preserve"> </w:t>
      </w:r>
      <w:proofErr w:type="spellStart"/>
      <w:r w:rsidR="00906C3C" w:rsidRPr="00906C3C">
        <w:rPr>
          <w:i w:val="0"/>
          <w:iCs/>
          <w:sz w:val="24"/>
          <w:szCs w:val="24"/>
        </w:rPr>
        <w:t>obveznici</w:t>
      </w:r>
      <w:proofErr w:type="spellEnd"/>
      <w:r w:rsidR="00906C3C" w:rsidRPr="00906C3C">
        <w:rPr>
          <w:i w:val="0"/>
          <w:iCs/>
          <w:sz w:val="24"/>
          <w:szCs w:val="24"/>
        </w:rPr>
        <w:t xml:space="preserve"> </w:t>
      </w:r>
      <w:proofErr w:type="spellStart"/>
      <w:r w:rsidR="00906C3C" w:rsidRPr="00906C3C">
        <w:rPr>
          <w:i w:val="0"/>
          <w:iCs/>
          <w:sz w:val="24"/>
          <w:szCs w:val="24"/>
        </w:rPr>
        <w:t>plaćanja</w:t>
      </w:r>
      <w:proofErr w:type="spellEnd"/>
      <w:r w:rsidR="00906C3C" w:rsidRPr="00906C3C">
        <w:rPr>
          <w:i w:val="0"/>
          <w:iCs/>
          <w:sz w:val="24"/>
          <w:szCs w:val="24"/>
        </w:rPr>
        <w:t xml:space="preserve"> </w:t>
      </w:r>
      <w:proofErr w:type="spellStart"/>
      <w:r w:rsidR="00906C3C" w:rsidRPr="00906C3C">
        <w:rPr>
          <w:i w:val="0"/>
          <w:iCs/>
          <w:sz w:val="24"/>
          <w:szCs w:val="24"/>
        </w:rPr>
        <w:t>istih</w:t>
      </w:r>
      <w:proofErr w:type="spellEnd"/>
      <w:r w:rsidR="00906C3C" w:rsidRPr="00906C3C">
        <w:rPr>
          <w:i w:val="0"/>
          <w:iCs/>
          <w:sz w:val="24"/>
          <w:szCs w:val="24"/>
        </w:rPr>
        <w:t xml:space="preserve"> </w:t>
      </w:r>
      <w:proofErr w:type="spellStart"/>
      <w:r w:rsidR="00906C3C" w:rsidRPr="00906C3C">
        <w:rPr>
          <w:i w:val="0"/>
          <w:iCs/>
          <w:sz w:val="24"/>
          <w:szCs w:val="24"/>
        </w:rPr>
        <w:t>imaju</w:t>
      </w:r>
      <w:proofErr w:type="spellEnd"/>
      <w:r w:rsidR="00906C3C" w:rsidRPr="00906C3C">
        <w:rPr>
          <w:i w:val="0"/>
          <w:iCs/>
          <w:sz w:val="24"/>
          <w:szCs w:val="24"/>
        </w:rPr>
        <w:t xml:space="preserve"> </w:t>
      </w:r>
      <w:proofErr w:type="spellStart"/>
      <w:r w:rsidR="00906C3C" w:rsidRPr="00906C3C">
        <w:rPr>
          <w:i w:val="0"/>
          <w:iCs/>
          <w:sz w:val="24"/>
          <w:szCs w:val="24"/>
        </w:rPr>
        <w:t>mjesečne</w:t>
      </w:r>
      <w:proofErr w:type="spellEnd"/>
      <w:r w:rsidR="00906C3C" w:rsidRPr="00906C3C">
        <w:rPr>
          <w:i w:val="0"/>
          <w:iCs/>
          <w:sz w:val="24"/>
          <w:szCs w:val="24"/>
        </w:rPr>
        <w:t xml:space="preserve"> </w:t>
      </w:r>
      <w:proofErr w:type="spellStart"/>
      <w:r w:rsidR="00906C3C" w:rsidRPr="00906C3C">
        <w:rPr>
          <w:i w:val="0"/>
          <w:iCs/>
          <w:sz w:val="24"/>
          <w:szCs w:val="24"/>
        </w:rPr>
        <w:t>prihode</w:t>
      </w:r>
      <w:proofErr w:type="spellEnd"/>
      <w:r w:rsidR="00906C3C" w:rsidRPr="00906C3C">
        <w:rPr>
          <w:i w:val="0"/>
          <w:iCs/>
          <w:sz w:val="24"/>
          <w:szCs w:val="24"/>
        </w:rPr>
        <w:t xml:space="preserve"> po </w:t>
      </w:r>
      <w:proofErr w:type="spellStart"/>
      <w:r w:rsidR="00906C3C" w:rsidRPr="00906C3C">
        <w:rPr>
          <w:i w:val="0"/>
          <w:iCs/>
          <w:sz w:val="24"/>
          <w:szCs w:val="24"/>
        </w:rPr>
        <w:t>članu</w:t>
      </w:r>
      <w:proofErr w:type="spellEnd"/>
      <w:r w:rsidR="00906C3C" w:rsidRPr="00906C3C">
        <w:rPr>
          <w:i w:val="0"/>
          <w:iCs/>
          <w:sz w:val="24"/>
          <w:szCs w:val="24"/>
        </w:rPr>
        <w:t xml:space="preserve"> </w:t>
      </w:r>
      <w:proofErr w:type="spellStart"/>
      <w:r w:rsidR="00906C3C" w:rsidRPr="00906C3C">
        <w:rPr>
          <w:i w:val="0"/>
          <w:iCs/>
          <w:sz w:val="24"/>
          <w:szCs w:val="24"/>
        </w:rPr>
        <w:t>obitelji</w:t>
      </w:r>
      <w:proofErr w:type="spellEnd"/>
      <w:r w:rsidR="00906C3C" w:rsidRPr="00906C3C">
        <w:rPr>
          <w:i w:val="0"/>
          <w:iCs/>
          <w:sz w:val="24"/>
          <w:szCs w:val="24"/>
        </w:rPr>
        <w:t xml:space="preserve"> do 210,00 EUR</w:t>
      </w:r>
      <w:r w:rsidRPr="00906C3C">
        <w:rPr>
          <w:i w:val="0"/>
          <w:iCs/>
          <w:noProof/>
          <w:sz w:val="24"/>
          <w:szCs w:val="24"/>
          <w:lang w:val="hr-HR"/>
        </w:rPr>
        <w:t>;</w:t>
      </w:r>
    </w:p>
    <w:p w14:paraId="4ACB901E" w14:textId="4527B606" w:rsidR="00FE731C" w:rsidRPr="00C14CB5" w:rsidRDefault="00FE731C" w:rsidP="00FE731C">
      <w:pPr>
        <w:pStyle w:val="Uvuenotijeloteksta"/>
        <w:numPr>
          <w:ilvl w:val="0"/>
          <w:numId w:val="6"/>
        </w:numPr>
        <w:jc w:val="both"/>
        <w:rPr>
          <w:i w:val="0"/>
          <w:noProof/>
          <w:sz w:val="24"/>
          <w:szCs w:val="24"/>
          <w:lang w:val="hr-HR"/>
        </w:rPr>
      </w:pPr>
      <w:r w:rsidRPr="00C14CB5">
        <w:rPr>
          <w:i w:val="0"/>
          <w:noProof/>
          <w:sz w:val="24"/>
          <w:szCs w:val="24"/>
          <w:lang w:val="hr-HR"/>
        </w:rPr>
        <w:t xml:space="preserve">Crveni križ; rashodi su izvršeni u iznosu od </w:t>
      </w:r>
      <w:r w:rsidR="00F91BFC">
        <w:rPr>
          <w:i w:val="0"/>
          <w:noProof/>
          <w:sz w:val="24"/>
          <w:szCs w:val="24"/>
          <w:lang w:val="hr-HR"/>
        </w:rPr>
        <w:t>165.563,15</w:t>
      </w:r>
      <w:r w:rsidRPr="00C14CB5">
        <w:rPr>
          <w:i w:val="0"/>
          <w:noProof/>
          <w:sz w:val="24"/>
          <w:szCs w:val="24"/>
          <w:lang w:val="hr-HR"/>
        </w:rPr>
        <w:t xml:space="preserve"> EUR, za sufinanciranje rada Hrvatskog Crvenog križa – Gradskog društva Pula. </w:t>
      </w:r>
      <w:r w:rsidRPr="00C14CB5">
        <w:rPr>
          <w:i w:val="0"/>
          <w:noProof/>
          <w:snapToGrid w:val="0"/>
          <w:sz w:val="24"/>
          <w:szCs w:val="24"/>
          <w:lang w:val="hr-HR"/>
        </w:rPr>
        <w:t>Program Gradskog društva Crvenog križa provodio se kroz aktivnosti 8 programa: 1. Dobrovoljno darivanje krvi, 2. Humanitarna pomoć, 3. Služba traženja, 4. Mladež Crvenog križa, 5. Zdravstvena preventiva, 6. Prva pomoć, 7. Pučka kuhinja i 8. Prihvatilište za beskućnike</w:t>
      </w:r>
      <w:r w:rsidRPr="00C14CB5">
        <w:rPr>
          <w:i w:val="0"/>
          <w:noProof/>
          <w:sz w:val="24"/>
          <w:szCs w:val="24"/>
          <w:lang w:val="hr-HR"/>
        </w:rPr>
        <w:t>.</w:t>
      </w:r>
    </w:p>
    <w:p w14:paraId="7E64A3B7" w14:textId="77777777" w:rsidR="00FE731C" w:rsidRDefault="00FE731C" w:rsidP="00FE731C">
      <w:pPr>
        <w:pStyle w:val="Uvuenotijeloteksta"/>
        <w:ind w:firstLine="708"/>
        <w:jc w:val="both"/>
        <w:rPr>
          <w:i w:val="0"/>
          <w:noProof/>
          <w:sz w:val="24"/>
          <w:szCs w:val="24"/>
          <w:lang w:val="hr-HR"/>
        </w:rPr>
      </w:pPr>
    </w:p>
    <w:p w14:paraId="75E994FE" w14:textId="77777777" w:rsidR="00FE731C" w:rsidRPr="00C14CB5" w:rsidRDefault="00FE731C" w:rsidP="00FE731C">
      <w:pPr>
        <w:pStyle w:val="Uvuenotijeloteksta"/>
        <w:ind w:firstLine="708"/>
        <w:jc w:val="both"/>
        <w:rPr>
          <w:i w:val="0"/>
          <w:noProof/>
          <w:sz w:val="24"/>
          <w:szCs w:val="24"/>
          <w:lang w:val="hr-HR"/>
        </w:rPr>
      </w:pPr>
      <w:r w:rsidRPr="00C14CB5">
        <w:rPr>
          <w:i w:val="0"/>
          <w:noProof/>
          <w:sz w:val="24"/>
          <w:szCs w:val="24"/>
          <w:lang w:val="hr-HR"/>
        </w:rPr>
        <w:t>Sukladno financijskim planovima, zahtjevima i potrebama proračunskih korisnika za potrebe subvencije učešća u cijeni prehrane korisnika socijalnog programa, sredstva su utrošena po korisnicima:</w:t>
      </w:r>
    </w:p>
    <w:p w14:paraId="1D05DBAC" w14:textId="77777777" w:rsidR="00FE731C" w:rsidRDefault="00FE731C" w:rsidP="00FE731C">
      <w:pPr>
        <w:pStyle w:val="Uvuenotijeloteksta"/>
        <w:ind w:firstLine="708"/>
        <w:jc w:val="both"/>
        <w:rPr>
          <w:i w:val="0"/>
          <w:noProof/>
          <w:sz w:val="24"/>
          <w:szCs w:val="24"/>
          <w:lang w:val="hr-HR"/>
        </w:rPr>
      </w:pPr>
    </w:p>
    <w:tbl>
      <w:tblPr>
        <w:tblW w:w="7442" w:type="dxa"/>
        <w:jc w:val="center"/>
        <w:tblLook w:val="04A0" w:firstRow="1" w:lastRow="0" w:firstColumn="1" w:lastColumn="0" w:noHBand="0" w:noVBand="1"/>
      </w:tblPr>
      <w:tblGrid>
        <w:gridCol w:w="3593"/>
        <w:gridCol w:w="1403"/>
        <w:gridCol w:w="1419"/>
        <w:gridCol w:w="1116"/>
      </w:tblGrid>
      <w:tr w:rsidR="0010005A" w:rsidRPr="0010005A" w14:paraId="31667B53" w14:textId="77777777" w:rsidTr="00694127">
        <w:trPr>
          <w:trHeight w:val="843"/>
          <w:jc w:val="center"/>
        </w:trPr>
        <w:tc>
          <w:tcPr>
            <w:tcW w:w="3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9D34" w14:textId="77777777" w:rsidR="0010005A" w:rsidRPr="0010005A" w:rsidRDefault="0010005A" w:rsidP="0010005A">
            <w:pPr>
              <w:jc w:val="center"/>
              <w:rPr>
                <w:b/>
                <w:bCs/>
                <w:lang w:val="hr-HR"/>
              </w:rPr>
            </w:pPr>
            <w:r w:rsidRPr="0010005A">
              <w:rPr>
                <w:b/>
                <w:bCs/>
                <w:lang w:val="hr-HR"/>
              </w:rPr>
              <w:lastRenderedPageBreak/>
              <w:t>Proračunski korisnik</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0934C2DD" w14:textId="77777777" w:rsidR="0010005A" w:rsidRPr="0010005A" w:rsidRDefault="0010005A" w:rsidP="0010005A">
            <w:pPr>
              <w:jc w:val="center"/>
              <w:rPr>
                <w:b/>
                <w:bCs/>
                <w:lang w:val="hr-HR"/>
              </w:rPr>
            </w:pPr>
            <w:r w:rsidRPr="0010005A">
              <w:rPr>
                <w:b/>
                <w:bCs/>
                <w:lang w:val="hr-HR"/>
              </w:rPr>
              <w:t xml:space="preserve">U.O. za društvene djelatnosti i mlade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8244C36" w14:textId="77777777" w:rsidR="0010005A" w:rsidRPr="0010005A" w:rsidRDefault="0010005A" w:rsidP="0010005A">
            <w:pPr>
              <w:jc w:val="center"/>
              <w:rPr>
                <w:b/>
                <w:bCs/>
                <w:lang w:val="hr-HR"/>
              </w:rPr>
            </w:pPr>
            <w:r w:rsidRPr="0010005A">
              <w:rPr>
                <w:b/>
                <w:bCs/>
                <w:lang w:val="hr-HR"/>
              </w:rPr>
              <w:t>U.O. za društvene djelatnosti, mlade i sport</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38C88BD" w14:textId="77777777" w:rsidR="0010005A" w:rsidRPr="0010005A" w:rsidRDefault="0010005A" w:rsidP="0010005A">
            <w:pPr>
              <w:jc w:val="center"/>
              <w:rPr>
                <w:b/>
                <w:bCs/>
                <w:color w:val="000000"/>
                <w:lang w:val="hr-HR"/>
              </w:rPr>
            </w:pPr>
            <w:r w:rsidRPr="0010005A">
              <w:rPr>
                <w:b/>
                <w:bCs/>
                <w:color w:val="000000"/>
                <w:lang w:val="hr-HR"/>
              </w:rPr>
              <w:t>Ukupno 2023</w:t>
            </w:r>
          </w:p>
        </w:tc>
      </w:tr>
      <w:tr w:rsidR="0010005A" w:rsidRPr="0010005A" w14:paraId="57299EF1"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4395EFA0"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Šijana Pula</w:t>
            </w:r>
          </w:p>
        </w:tc>
        <w:tc>
          <w:tcPr>
            <w:tcW w:w="1403" w:type="dxa"/>
            <w:tcBorders>
              <w:top w:val="nil"/>
              <w:left w:val="nil"/>
              <w:bottom w:val="single" w:sz="4" w:space="0" w:color="auto"/>
              <w:right w:val="single" w:sz="4" w:space="0" w:color="auto"/>
            </w:tcBorders>
            <w:shd w:val="clear" w:color="auto" w:fill="auto"/>
            <w:vAlign w:val="bottom"/>
            <w:hideMark/>
          </w:tcPr>
          <w:p w14:paraId="6A16AA1C" w14:textId="77777777" w:rsidR="0010005A" w:rsidRPr="0010005A" w:rsidRDefault="0010005A" w:rsidP="0010005A">
            <w:pPr>
              <w:jc w:val="right"/>
              <w:rPr>
                <w:color w:val="000000"/>
                <w:lang w:val="hr-HR"/>
              </w:rPr>
            </w:pPr>
            <w:r w:rsidRPr="0010005A">
              <w:rPr>
                <w:color w:val="000000"/>
                <w:lang w:val="hr-HR"/>
              </w:rPr>
              <w:t>3.021,46</w:t>
            </w:r>
          </w:p>
        </w:tc>
        <w:tc>
          <w:tcPr>
            <w:tcW w:w="1419" w:type="dxa"/>
            <w:tcBorders>
              <w:top w:val="nil"/>
              <w:left w:val="nil"/>
              <w:bottom w:val="single" w:sz="4" w:space="0" w:color="auto"/>
              <w:right w:val="single" w:sz="4" w:space="0" w:color="auto"/>
            </w:tcBorders>
            <w:shd w:val="clear" w:color="auto" w:fill="auto"/>
            <w:vAlign w:val="bottom"/>
            <w:hideMark/>
          </w:tcPr>
          <w:p w14:paraId="0288DDFA" w14:textId="77777777" w:rsidR="0010005A" w:rsidRPr="0010005A" w:rsidRDefault="0010005A" w:rsidP="0010005A">
            <w:pPr>
              <w:jc w:val="right"/>
              <w:rPr>
                <w:color w:val="000000"/>
                <w:lang w:val="hr-HR"/>
              </w:rPr>
            </w:pPr>
            <w:r w:rsidRPr="0010005A">
              <w:rPr>
                <w:color w:val="000000"/>
                <w:lang w:val="hr-HR"/>
              </w:rPr>
              <w:t>1.366,65</w:t>
            </w:r>
          </w:p>
        </w:tc>
        <w:tc>
          <w:tcPr>
            <w:tcW w:w="1027" w:type="dxa"/>
            <w:tcBorders>
              <w:top w:val="nil"/>
              <w:left w:val="nil"/>
              <w:bottom w:val="single" w:sz="4" w:space="0" w:color="auto"/>
              <w:right w:val="single" w:sz="4" w:space="0" w:color="auto"/>
            </w:tcBorders>
            <w:shd w:val="clear" w:color="auto" w:fill="auto"/>
            <w:noWrap/>
            <w:vAlign w:val="bottom"/>
            <w:hideMark/>
          </w:tcPr>
          <w:p w14:paraId="57B85F37" w14:textId="77777777" w:rsidR="0010005A" w:rsidRPr="0010005A" w:rsidRDefault="0010005A" w:rsidP="0010005A">
            <w:pPr>
              <w:jc w:val="right"/>
              <w:rPr>
                <w:lang w:val="hr-HR"/>
              </w:rPr>
            </w:pPr>
            <w:r w:rsidRPr="0010005A">
              <w:rPr>
                <w:lang w:val="hr-HR"/>
              </w:rPr>
              <w:t>4.388,11</w:t>
            </w:r>
          </w:p>
        </w:tc>
      </w:tr>
      <w:tr w:rsidR="0010005A" w:rsidRPr="0010005A" w14:paraId="186F9199"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72C36BD9"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w:t>
            </w:r>
            <w:proofErr w:type="spellStart"/>
            <w:r w:rsidRPr="0010005A">
              <w:rPr>
                <w:color w:val="000000"/>
                <w:lang w:val="hr-HR"/>
              </w:rPr>
              <w:t>Stoja</w:t>
            </w:r>
            <w:proofErr w:type="spellEnd"/>
            <w:r w:rsidRPr="0010005A">
              <w:rPr>
                <w:color w:val="000000"/>
                <w:lang w:val="hr-HR"/>
              </w:rPr>
              <w:t xml:space="preserve"> Pula</w:t>
            </w:r>
          </w:p>
        </w:tc>
        <w:tc>
          <w:tcPr>
            <w:tcW w:w="1403" w:type="dxa"/>
            <w:tcBorders>
              <w:top w:val="nil"/>
              <w:left w:val="nil"/>
              <w:bottom w:val="single" w:sz="4" w:space="0" w:color="auto"/>
              <w:right w:val="single" w:sz="4" w:space="0" w:color="auto"/>
            </w:tcBorders>
            <w:shd w:val="clear" w:color="auto" w:fill="auto"/>
            <w:vAlign w:val="bottom"/>
            <w:hideMark/>
          </w:tcPr>
          <w:p w14:paraId="4E0D5E0A" w14:textId="77777777" w:rsidR="0010005A" w:rsidRPr="0010005A" w:rsidRDefault="0010005A" w:rsidP="0010005A">
            <w:pPr>
              <w:jc w:val="right"/>
              <w:rPr>
                <w:color w:val="000000"/>
                <w:lang w:val="hr-HR"/>
              </w:rPr>
            </w:pPr>
            <w:r w:rsidRPr="0010005A">
              <w:rPr>
                <w:color w:val="000000"/>
                <w:lang w:val="hr-HR"/>
              </w:rPr>
              <w:t>1.566,68</w:t>
            </w:r>
          </w:p>
        </w:tc>
        <w:tc>
          <w:tcPr>
            <w:tcW w:w="1419" w:type="dxa"/>
            <w:tcBorders>
              <w:top w:val="nil"/>
              <w:left w:val="nil"/>
              <w:bottom w:val="single" w:sz="4" w:space="0" w:color="auto"/>
              <w:right w:val="single" w:sz="4" w:space="0" w:color="auto"/>
            </w:tcBorders>
            <w:shd w:val="clear" w:color="auto" w:fill="auto"/>
            <w:vAlign w:val="bottom"/>
            <w:hideMark/>
          </w:tcPr>
          <w:p w14:paraId="71DD895C" w14:textId="77777777" w:rsidR="0010005A" w:rsidRPr="0010005A" w:rsidRDefault="0010005A" w:rsidP="0010005A">
            <w:pPr>
              <w:jc w:val="right"/>
              <w:rPr>
                <w:color w:val="000000"/>
                <w:lang w:val="hr-HR"/>
              </w:rPr>
            </w:pPr>
            <w:r w:rsidRPr="0010005A">
              <w:rPr>
                <w:color w:val="000000"/>
                <w:lang w:val="hr-HR"/>
              </w:rPr>
              <w:t>1.439,28</w:t>
            </w:r>
          </w:p>
        </w:tc>
        <w:tc>
          <w:tcPr>
            <w:tcW w:w="1027" w:type="dxa"/>
            <w:tcBorders>
              <w:top w:val="nil"/>
              <w:left w:val="nil"/>
              <w:bottom w:val="single" w:sz="4" w:space="0" w:color="auto"/>
              <w:right w:val="single" w:sz="4" w:space="0" w:color="auto"/>
            </w:tcBorders>
            <w:shd w:val="clear" w:color="auto" w:fill="auto"/>
            <w:noWrap/>
            <w:vAlign w:val="bottom"/>
            <w:hideMark/>
          </w:tcPr>
          <w:p w14:paraId="5AEB858E" w14:textId="77777777" w:rsidR="0010005A" w:rsidRPr="0010005A" w:rsidRDefault="0010005A" w:rsidP="0010005A">
            <w:pPr>
              <w:jc w:val="right"/>
              <w:rPr>
                <w:lang w:val="hr-HR"/>
              </w:rPr>
            </w:pPr>
            <w:r w:rsidRPr="0010005A">
              <w:rPr>
                <w:lang w:val="hr-HR"/>
              </w:rPr>
              <w:t>3.005,96</w:t>
            </w:r>
          </w:p>
        </w:tc>
      </w:tr>
      <w:tr w:rsidR="0010005A" w:rsidRPr="0010005A" w14:paraId="6DD3A8FE"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0B315B79"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Centar Pula</w:t>
            </w:r>
          </w:p>
        </w:tc>
        <w:tc>
          <w:tcPr>
            <w:tcW w:w="1403" w:type="dxa"/>
            <w:tcBorders>
              <w:top w:val="nil"/>
              <w:left w:val="nil"/>
              <w:bottom w:val="single" w:sz="4" w:space="0" w:color="auto"/>
              <w:right w:val="single" w:sz="4" w:space="0" w:color="auto"/>
            </w:tcBorders>
            <w:shd w:val="clear" w:color="auto" w:fill="auto"/>
            <w:vAlign w:val="bottom"/>
            <w:hideMark/>
          </w:tcPr>
          <w:p w14:paraId="7F8EEFF8" w14:textId="77777777" w:rsidR="0010005A" w:rsidRPr="0010005A" w:rsidRDefault="0010005A" w:rsidP="0010005A">
            <w:pPr>
              <w:jc w:val="right"/>
              <w:rPr>
                <w:color w:val="000000"/>
                <w:lang w:val="hr-HR"/>
              </w:rPr>
            </w:pPr>
            <w:r w:rsidRPr="0010005A">
              <w:rPr>
                <w:color w:val="000000"/>
                <w:lang w:val="hr-HR"/>
              </w:rPr>
              <w:t>3.249,48</w:t>
            </w:r>
          </w:p>
        </w:tc>
        <w:tc>
          <w:tcPr>
            <w:tcW w:w="1419" w:type="dxa"/>
            <w:tcBorders>
              <w:top w:val="nil"/>
              <w:left w:val="nil"/>
              <w:bottom w:val="single" w:sz="4" w:space="0" w:color="auto"/>
              <w:right w:val="single" w:sz="4" w:space="0" w:color="auto"/>
            </w:tcBorders>
            <w:shd w:val="clear" w:color="auto" w:fill="auto"/>
            <w:vAlign w:val="bottom"/>
            <w:hideMark/>
          </w:tcPr>
          <w:p w14:paraId="2998F415" w14:textId="77777777" w:rsidR="0010005A" w:rsidRPr="0010005A" w:rsidRDefault="0010005A" w:rsidP="0010005A">
            <w:pPr>
              <w:jc w:val="right"/>
              <w:rPr>
                <w:color w:val="000000"/>
                <w:lang w:val="hr-HR"/>
              </w:rPr>
            </w:pPr>
            <w:r w:rsidRPr="0010005A">
              <w:rPr>
                <w:color w:val="000000"/>
                <w:lang w:val="hr-HR"/>
              </w:rPr>
              <w:t>2.348,22</w:t>
            </w:r>
          </w:p>
        </w:tc>
        <w:tc>
          <w:tcPr>
            <w:tcW w:w="1027" w:type="dxa"/>
            <w:tcBorders>
              <w:top w:val="nil"/>
              <w:left w:val="nil"/>
              <w:bottom w:val="single" w:sz="4" w:space="0" w:color="auto"/>
              <w:right w:val="single" w:sz="4" w:space="0" w:color="auto"/>
            </w:tcBorders>
            <w:shd w:val="clear" w:color="auto" w:fill="auto"/>
            <w:noWrap/>
            <w:vAlign w:val="bottom"/>
            <w:hideMark/>
          </w:tcPr>
          <w:p w14:paraId="6BD88E30" w14:textId="77777777" w:rsidR="0010005A" w:rsidRPr="0010005A" w:rsidRDefault="0010005A" w:rsidP="0010005A">
            <w:pPr>
              <w:jc w:val="right"/>
              <w:rPr>
                <w:lang w:val="hr-HR"/>
              </w:rPr>
            </w:pPr>
            <w:r w:rsidRPr="0010005A">
              <w:rPr>
                <w:lang w:val="hr-HR"/>
              </w:rPr>
              <w:t>5.597,70</w:t>
            </w:r>
          </w:p>
        </w:tc>
      </w:tr>
      <w:tr w:rsidR="0010005A" w:rsidRPr="0010005A" w14:paraId="39F3BBEE"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6C07054B"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w:t>
            </w:r>
            <w:proofErr w:type="spellStart"/>
            <w:r w:rsidRPr="0010005A">
              <w:rPr>
                <w:color w:val="000000"/>
                <w:lang w:val="hr-HR"/>
              </w:rPr>
              <w:t>Giuseppina</w:t>
            </w:r>
            <w:proofErr w:type="spellEnd"/>
            <w:r w:rsidRPr="0010005A">
              <w:rPr>
                <w:color w:val="000000"/>
                <w:lang w:val="hr-HR"/>
              </w:rPr>
              <w:t xml:space="preserve"> </w:t>
            </w:r>
            <w:proofErr w:type="spellStart"/>
            <w:r w:rsidRPr="0010005A">
              <w:rPr>
                <w:color w:val="000000"/>
                <w:lang w:val="hr-HR"/>
              </w:rPr>
              <w:t>Martinuzzi</w:t>
            </w:r>
            <w:proofErr w:type="spellEnd"/>
            <w:r w:rsidRPr="0010005A">
              <w:rPr>
                <w:color w:val="000000"/>
                <w:lang w:val="hr-HR"/>
              </w:rPr>
              <w:t xml:space="preserve"> Pula</w:t>
            </w:r>
          </w:p>
        </w:tc>
        <w:tc>
          <w:tcPr>
            <w:tcW w:w="1403" w:type="dxa"/>
            <w:tcBorders>
              <w:top w:val="nil"/>
              <w:left w:val="nil"/>
              <w:bottom w:val="single" w:sz="4" w:space="0" w:color="auto"/>
              <w:right w:val="single" w:sz="4" w:space="0" w:color="auto"/>
            </w:tcBorders>
            <w:shd w:val="clear" w:color="auto" w:fill="auto"/>
            <w:vAlign w:val="bottom"/>
            <w:hideMark/>
          </w:tcPr>
          <w:p w14:paraId="6462F32C" w14:textId="77777777" w:rsidR="0010005A" w:rsidRPr="0010005A" w:rsidRDefault="0010005A" w:rsidP="0010005A">
            <w:pPr>
              <w:jc w:val="right"/>
              <w:rPr>
                <w:color w:val="000000"/>
                <w:lang w:val="hr-HR"/>
              </w:rPr>
            </w:pPr>
            <w:r w:rsidRPr="0010005A">
              <w:rPr>
                <w:color w:val="000000"/>
                <w:lang w:val="hr-HR"/>
              </w:rPr>
              <w:t>1.474,12</w:t>
            </w:r>
          </w:p>
        </w:tc>
        <w:tc>
          <w:tcPr>
            <w:tcW w:w="1419" w:type="dxa"/>
            <w:tcBorders>
              <w:top w:val="nil"/>
              <w:left w:val="nil"/>
              <w:bottom w:val="single" w:sz="4" w:space="0" w:color="auto"/>
              <w:right w:val="single" w:sz="4" w:space="0" w:color="auto"/>
            </w:tcBorders>
            <w:shd w:val="clear" w:color="auto" w:fill="auto"/>
            <w:vAlign w:val="bottom"/>
            <w:hideMark/>
          </w:tcPr>
          <w:p w14:paraId="4317D299" w14:textId="77777777" w:rsidR="0010005A" w:rsidRPr="0010005A" w:rsidRDefault="0010005A" w:rsidP="0010005A">
            <w:pPr>
              <w:jc w:val="right"/>
              <w:rPr>
                <w:color w:val="000000"/>
                <w:lang w:val="hr-HR"/>
              </w:rPr>
            </w:pPr>
            <w:r w:rsidRPr="0010005A">
              <w:rPr>
                <w:color w:val="000000"/>
                <w:lang w:val="hr-HR"/>
              </w:rPr>
              <w:t>600,00</w:t>
            </w:r>
          </w:p>
        </w:tc>
        <w:tc>
          <w:tcPr>
            <w:tcW w:w="1027" w:type="dxa"/>
            <w:tcBorders>
              <w:top w:val="nil"/>
              <w:left w:val="nil"/>
              <w:bottom w:val="single" w:sz="4" w:space="0" w:color="auto"/>
              <w:right w:val="single" w:sz="4" w:space="0" w:color="auto"/>
            </w:tcBorders>
            <w:shd w:val="clear" w:color="auto" w:fill="auto"/>
            <w:noWrap/>
            <w:vAlign w:val="bottom"/>
            <w:hideMark/>
          </w:tcPr>
          <w:p w14:paraId="03F71BD7" w14:textId="77777777" w:rsidR="0010005A" w:rsidRPr="0010005A" w:rsidRDefault="0010005A" w:rsidP="0010005A">
            <w:pPr>
              <w:jc w:val="right"/>
              <w:rPr>
                <w:lang w:val="hr-HR"/>
              </w:rPr>
            </w:pPr>
            <w:r w:rsidRPr="0010005A">
              <w:rPr>
                <w:lang w:val="hr-HR"/>
              </w:rPr>
              <w:t>2.074,12</w:t>
            </w:r>
          </w:p>
        </w:tc>
      </w:tr>
      <w:tr w:rsidR="0010005A" w:rsidRPr="0010005A" w14:paraId="3E7BD143"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567D7579"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Tone Peruška Pula</w:t>
            </w:r>
          </w:p>
        </w:tc>
        <w:tc>
          <w:tcPr>
            <w:tcW w:w="1403" w:type="dxa"/>
            <w:tcBorders>
              <w:top w:val="nil"/>
              <w:left w:val="nil"/>
              <w:bottom w:val="single" w:sz="4" w:space="0" w:color="auto"/>
              <w:right w:val="single" w:sz="4" w:space="0" w:color="auto"/>
            </w:tcBorders>
            <w:shd w:val="clear" w:color="auto" w:fill="auto"/>
            <w:vAlign w:val="bottom"/>
            <w:hideMark/>
          </w:tcPr>
          <w:p w14:paraId="26107EE5" w14:textId="77777777" w:rsidR="0010005A" w:rsidRPr="0010005A" w:rsidRDefault="0010005A" w:rsidP="0010005A">
            <w:pPr>
              <w:jc w:val="right"/>
              <w:rPr>
                <w:color w:val="000000"/>
                <w:lang w:val="hr-HR"/>
              </w:rPr>
            </w:pPr>
            <w:r w:rsidRPr="0010005A">
              <w:rPr>
                <w:color w:val="000000"/>
                <w:lang w:val="hr-HR"/>
              </w:rPr>
              <w:t>3.532,91</w:t>
            </w:r>
          </w:p>
        </w:tc>
        <w:tc>
          <w:tcPr>
            <w:tcW w:w="1419" w:type="dxa"/>
            <w:tcBorders>
              <w:top w:val="nil"/>
              <w:left w:val="nil"/>
              <w:bottom w:val="single" w:sz="4" w:space="0" w:color="auto"/>
              <w:right w:val="single" w:sz="4" w:space="0" w:color="auto"/>
            </w:tcBorders>
            <w:shd w:val="clear" w:color="auto" w:fill="auto"/>
            <w:vAlign w:val="bottom"/>
            <w:hideMark/>
          </w:tcPr>
          <w:p w14:paraId="61E0EC29" w14:textId="77777777" w:rsidR="0010005A" w:rsidRPr="0010005A" w:rsidRDefault="0010005A" w:rsidP="0010005A">
            <w:pPr>
              <w:jc w:val="right"/>
              <w:rPr>
                <w:color w:val="000000"/>
                <w:lang w:val="hr-HR"/>
              </w:rPr>
            </w:pPr>
            <w:r w:rsidRPr="0010005A">
              <w:rPr>
                <w:color w:val="000000"/>
                <w:lang w:val="hr-HR"/>
              </w:rPr>
              <w:t>1.464,04</w:t>
            </w:r>
          </w:p>
        </w:tc>
        <w:tc>
          <w:tcPr>
            <w:tcW w:w="1027" w:type="dxa"/>
            <w:tcBorders>
              <w:top w:val="nil"/>
              <w:left w:val="nil"/>
              <w:bottom w:val="single" w:sz="4" w:space="0" w:color="auto"/>
              <w:right w:val="single" w:sz="4" w:space="0" w:color="auto"/>
            </w:tcBorders>
            <w:shd w:val="clear" w:color="auto" w:fill="auto"/>
            <w:noWrap/>
            <w:vAlign w:val="bottom"/>
            <w:hideMark/>
          </w:tcPr>
          <w:p w14:paraId="0CD0B9FD" w14:textId="77777777" w:rsidR="0010005A" w:rsidRPr="0010005A" w:rsidRDefault="0010005A" w:rsidP="0010005A">
            <w:pPr>
              <w:jc w:val="right"/>
              <w:rPr>
                <w:lang w:val="hr-HR"/>
              </w:rPr>
            </w:pPr>
            <w:r w:rsidRPr="0010005A">
              <w:rPr>
                <w:lang w:val="hr-HR"/>
              </w:rPr>
              <w:t>4.996,95</w:t>
            </w:r>
          </w:p>
        </w:tc>
      </w:tr>
      <w:tr w:rsidR="0010005A" w:rsidRPr="0010005A" w14:paraId="08CA8310"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2F17D394"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w:t>
            </w:r>
            <w:proofErr w:type="spellStart"/>
            <w:r w:rsidRPr="0010005A">
              <w:rPr>
                <w:color w:val="000000"/>
                <w:lang w:val="hr-HR"/>
              </w:rPr>
              <w:t>Kaštanjer</w:t>
            </w:r>
            <w:proofErr w:type="spellEnd"/>
            <w:r w:rsidRPr="0010005A">
              <w:rPr>
                <w:color w:val="000000"/>
                <w:lang w:val="hr-HR"/>
              </w:rPr>
              <w:t xml:space="preserve"> Pula</w:t>
            </w:r>
          </w:p>
        </w:tc>
        <w:tc>
          <w:tcPr>
            <w:tcW w:w="1403" w:type="dxa"/>
            <w:tcBorders>
              <w:top w:val="nil"/>
              <w:left w:val="nil"/>
              <w:bottom w:val="single" w:sz="4" w:space="0" w:color="auto"/>
              <w:right w:val="single" w:sz="4" w:space="0" w:color="auto"/>
            </w:tcBorders>
            <w:shd w:val="clear" w:color="auto" w:fill="auto"/>
            <w:vAlign w:val="bottom"/>
            <w:hideMark/>
          </w:tcPr>
          <w:p w14:paraId="401C9F3F" w14:textId="77777777" w:rsidR="0010005A" w:rsidRPr="0010005A" w:rsidRDefault="0010005A" w:rsidP="0010005A">
            <w:pPr>
              <w:jc w:val="right"/>
              <w:rPr>
                <w:color w:val="000000"/>
                <w:lang w:val="hr-HR"/>
              </w:rPr>
            </w:pPr>
            <w:r w:rsidRPr="0010005A">
              <w:rPr>
                <w:color w:val="000000"/>
                <w:lang w:val="hr-HR"/>
              </w:rPr>
              <w:t>2.314,13</w:t>
            </w:r>
          </w:p>
        </w:tc>
        <w:tc>
          <w:tcPr>
            <w:tcW w:w="1419" w:type="dxa"/>
            <w:tcBorders>
              <w:top w:val="nil"/>
              <w:left w:val="nil"/>
              <w:bottom w:val="single" w:sz="4" w:space="0" w:color="auto"/>
              <w:right w:val="single" w:sz="4" w:space="0" w:color="auto"/>
            </w:tcBorders>
            <w:shd w:val="clear" w:color="auto" w:fill="auto"/>
            <w:vAlign w:val="bottom"/>
            <w:hideMark/>
          </w:tcPr>
          <w:p w14:paraId="2515FC7F" w14:textId="77777777" w:rsidR="0010005A" w:rsidRPr="0010005A" w:rsidRDefault="0010005A" w:rsidP="0010005A">
            <w:pPr>
              <w:jc w:val="right"/>
              <w:rPr>
                <w:color w:val="000000"/>
                <w:lang w:val="hr-HR"/>
              </w:rPr>
            </w:pPr>
            <w:r w:rsidRPr="0010005A">
              <w:rPr>
                <w:color w:val="000000"/>
                <w:lang w:val="hr-HR"/>
              </w:rPr>
              <w:t>1.866,98</w:t>
            </w:r>
          </w:p>
        </w:tc>
        <w:tc>
          <w:tcPr>
            <w:tcW w:w="1027" w:type="dxa"/>
            <w:tcBorders>
              <w:top w:val="nil"/>
              <w:left w:val="nil"/>
              <w:bottom w:val="single" w:sz="4" w:space="0" w:color="auto"/>
              <w:right w:val="single" w:sz="4" w:space="0" w:color="auto"/>
            </w:tcBorders>
            <w:shd w:val="clear" w:color="auto" w:fill="auto"/>
            <w:noWrap/>
            <w:vAlign w:val="bottom"/>
            <w:hideMark/>
          </w:tcPr>
          <w:p w14:paraId="578447FC" w14:textId="77777777" w:rsidR="0010005A" w:rsidRPr="0010005A" w:rsidRDefault="0010005A" w:rsidP="0010005A">
            <w:pPr>
              <w:jc w:val="right"/>
              <w:rPr>
                <w:lang w:val="hr-HR"/>
              </w:rPr>
            </w:pPr>
            <w:r w:rsidRPr="0010005A">
              <w:rPr>
                <w:lang w:val="hr-HR"/>
              </w:rPr>
              <w:t>4.181,11</w:t>
            </w:r>
          </w:p>
        </w:tc>
      </w:tr>
      <w:tr w:rsidR="0010005A" w:rsidRPr="0010005A" w14:paraId="69E65759"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5C12C198"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Vidikovac Pula</w:t>
            </w:r>
          </w:p>
        </w:tc>
        <w:tc>
          <w:tcPr>
            <w:tcW w:w="1403" w:type="dxa"/>
            <w:tcBorders>
              <w:top w:val="nil"/>
              <w:left w:val="nil"/>
              <w:bottom w:val="single" w:sz="4" w:space="0" w:color="auto"/>
              <w:right w:val="single" w:sz="4" w:space="0" w:color="auto"/>
            </w:tcBorders>
            <w:shd w:val="clear" w:color="auto" w:fill="auto"/>
            <w:vAlign w:val="bottom"/>
            <w:hideMark/>
          </w:tcPr>
          <w:p w14:paraId="5699DAAE" w14:textId="77777777" w:rsidR="0010005A" w:rsidRPr="0010005A" w:rsidRDefault="0010005A" w:rsidP="0010005A">
            <w:pPr>
              <w:jc w:val="right"/>
              <w:rPr>
                <w:color w:val="000000"/>
                <w:lang w:val="hr-HR"/>
              </w:rPr>
            </w:pPr>
            <w:r w:rsidRPr="0010005A">
              <w:rPr>
                <w:color w:val="000000"/>
                <w:lang w:val="hr-HR"/>
              </w:rPr>
              <w:t>3.593,36</w:t>
            </w:r>
          </w:p>
        </w:tc>
        <w:tc>
          <w:tcPr>
            <w:tcW w:w="1419" w:type="dxa"/>
            <w:tcBorders>
              <w:top w:val="nil"/>
              <w:left w:val="nil"/>
              <w:bottom w:val="single" w:sz="4" w:space="0" w:color="auto"/>
              <w:right w:val="single" w:sz="4" w:space="0" w:color="auto"/>
            </w:tcBorders>
            <w:shd w:val="clear" w:color="auto" w:fill="auto"/>
            <w:vAlign w:val="bottom"/>
            <w:hideMark/>
          </w:tcPr>
          <w:p w14:paraId="676725B7" w14:textId="77777777" w:rsidR="0010005A" w:rsidRPr="0010005A" w:rsidRDefault="0010005A" w:rsidP="0010005A">
            <w:pPr>
              <w:jc w:val="right"/>
              <w:rPr>
                <w:color w:val="000000"/>
                <w:lang w:val="hr-HR"/>
              </w:rPr>
            </w:pPr>
            <w:r w:rsidRPr="0010005A">
              <w:rPr>
                <w:color w:val="000000"/>
                <w:lang w:val="hr-HR"/>
              </w:rPr>
              <w:t>3.680,71</w:t>
            </w:r>
          </w:p>
        </w:tc>
        <w:tc>
          <w:tcPr>
            <w:tcW w:w="1027" w:type="dxa"/>
            <w:tcBorders>
              <w:top w:val="nil"/>
              <w:left w:val="nil"/>
              <w:bottom w:val="single" w:sz="4" w:space="0" w:color="auto"/>
              <w:right w:val="single" w:sz="4" w:space="0" w:color="auto"/>
            </w:tcBorders>
            <w:shd w:val="clear" w:color="auto" w:fill="auto"/>
            <w:noWrap/>
            <w:vAlign w:val="bottom"/>
            <w:hideMark/>
          </w:tcPr>
          <w:p w14:paraId="7B1EDBE2" w14:textId="77777777" w:rsidR="0010005A" w:rsidRPr="0010005A" w:rsidRDefault="0010005A" w:rsidP="0010005A">
            <w:pPr>
              <w:jc w:val="right"/>
              <w:rPr>
                <w:lang w:val="hr-HR"/>
              </w:rPr>
            </w:pPr>
            <w:r w:rsidRPr="0010005A">
              <w:rPr>
                <w:lang w:val="hr-HR"/>
              </w:rPr>
              <w:t>7.274,07</w:t>
            </w:r>
          </w:p>
        </w:tc>
      </w:tr>
      <w:tr w:rsidR="0010005A" w:rsidRPr="0010005A" w14:paraId="6932693C"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44B1E10D"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Monte Zaro Pula</w:t>
            </w:r>
          </w:p>
        </w:tc>
        <w:tc>
          <w:tcPr>
            <w:tcW w:w="1403" w:type="dxa"/>
            <w:tcBorders>
              <w:top w:val="nil"/>
              <w:left w:val="nil"/>
              <w:bottom w:val="single" w:sz="4" w:space="0" w:color="auto"/>
              <w:right w:val="single" w:sz="4" w:space="0" w:color="auto"/>
            </w:tcBorders>
            <w:shd w:val="clear" w:color="auto" w:fill="auto"/>
            <w:vAlign w:val="bottom"/>
            <w:hideMark/>
          </w:tcPr>
          <w:p w14:paraId="771382E4" w14:textId="77777777" w:rsidR="0010005A" w:rsidRPr="0010005A" w:rsidRDefault="0010005A" w:rsidP="0010005A">
            <w:pPr>
              <w:jc w:val="right"/>
              <w:rPr>
                <w:color w:val="000000"/>
                <w:lang w:val="hr-HR"/>
              </w:rPr>
            </w:pPr>
            <w:r w:rsidRPr="0010005A">
              <w:rPr>
                <w:color w:val="000000"/>
                <w:lang w:val="hr-HR"/>
              </w:rPr>
              <w:t>1.700,00</w:t>
            </w:r>
          </w:p>
        </w:tc>
        <w:tc>
          <w:tcPr>
            <w:tcW w:w="1419" w:type="dxa"/>
            <w:tcBorders>
              <w:top w:val="nil"/>
              <w:left w:val="nil"/>
              <w:bottom w:val="single" w:sz="4" w:space="0" w:color="auto"/>
              <w:right w:val="single" w:sz="4" w:space="0" w:color="auto"/>
            </w:tcBorders>
            <w:shd w:val="clear" w:color="auto" w:fill="auto"/>
            <w:vAlign w:val="bottom"/>
            <w:hideMark/>
          </w:tcPr>
          <w:p w14:paraId="4291567F" w14:textId="77777777" w:rsidR="0010005A" w:rsidRPr="0010005A" w:rsidRDefault="0010005A" w:rsidP="0010005A">
            <w:pPr>
              <w:jc w:val="right"/>
              <w:rPr>
                <w:color w:val="000000"/>
                <w:lang w:val="hr-HR"/>
              </w:rPr>
            </w:pPr>
            <w:r w:rsidRPr="0010005A">
              <w:rPr>
                <w:color w:val="000000"/>
                <w:lang w:val="hr-HR"/>
              </w:rPr>
              <w:t>700,00</w:t>
            </w:r>
          </w:p>
        </w:tc>
        <w:tc>
          <w:tcPr>
            <w:tcW w:w="1027" w:type="dxa"/>
            <w:tcBorders>
              <w:top w:val="nil"/>
              <w:left w:val="nil"/>
              <w:bottom w:val="single" w:sz="4" w:space="0" w:color="auto"/>
              <w:right w:val="single" w:sz="4" w:space="0" w:color="auto"/>
            </w:tcBorders>
            <w:shd w:val="clear" w:color="auto" w:fill="auto"/>
            <w:noWrap/>
            <w:vAlign w:val="bottom"/>
            <w:hideMark/>
          </w:tcPr>
          <w:p w14:paraId="5CB00EBE" w14:textId="77777777" w:rsidR="0010005A" w:rsidRPr="0010005A" w:rsidRDefault="0010005A" w:rsidP="0010005A">
            <w:pPr>
              <w:jc w:val="right"/>
              <w:rPr>
                <w:lang w:val="hr-HR"/>
              </w:rPr>
            </w:pPr>
            <w:r w:rsidRPr="0010005A">
              <w:rPr>
                <w:lang w:val="hr-HR"/>
              </w:rPr>
              <w:t>2.400,00</w:t>
            </w:r>
          </w:p>
        </w:tc>
      </w:tr>
      <w:tr w:rsidR="0010005A" w:rsidRPr="0010005A" w14:paraId="133EA423"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4DFC174F"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Veruda Pula</w:t>
            </w:r>
          </w:p>
        </w:tc>
        <w:tc>
          <w:tcPr>
            <w:tcW w:w="1403" w:type="dxa"/>
            <w:tcBorders>
              <w:top w:val="nil"/>
              <w:left w:val="nil"/>
              <w:bottom w:val="single" w:sz="4" w:space="0" w:color="auto"/>
              <w:right w:val="single" w:sz="4" w:space="0" w:color="auto"/>
            </w:tcBorders>
            <w:shd w:val="clear" w:color="auto" w:fill="auto"/>
            <w:vAlign w:val="bottom"/>
            <w:hideMark/>
          </w:tcPr>
          <w:p w14:paraId="5B171CD8" w14:textId="77777777" w:rsidR="0010005A" w:rsidRPr="0010005A" w:rsidRDefault="0010005A" w:rsidP="0010005A">
            <w:pPr>
              <w:jc w:val="right"/>
              <w:rPr>
                <w:color w:val="000000"/>
                <w:lang w:val="hr-HR"/>
              </w:rPr>
            </w:pPr>
            <w:r w:rsidRPr="0010005A">
              <w:rPr>
                <w:color w:val="000000"/>
                <w:lang w:val="hr-HR"/>
              </w:rPr>
              <w:t>1.392,63</w:t>
            </w:r>
          </w:p>
        </w:tc>
        <w:tc>
          <w:tcPr>
            <w:tcW w:w="1419" w:type="dxa"/>
            <w:tcBorders>
              <w:top w:val="nil"/>
              <w:left w:val="nil"/>
              <w:bottom w:val="single" w:sz="4" w:space="0" w:color="auto"/>
              <w:right w:val="single" w:sz="4" w:space="0" w:color="auto"/>
            </w:tcBorders>
            <w:shd w:val="clear" w:color="auto" w:fill="auto"/>
            <w:vAlign w:val="bottom"/>
            <w:hideMark/>
          </w:tcPr>
          <w:p w14:paraId="20BA80EF" w14:textId="77777777" w:rsidR="0010005A" w:rsidRPr="0010005A" w:rsidRDefault="0010005A" w:rsidP="0010005A">
            <w:pPr>
              <w:jc w:val="right"/>
              <w:rPr>
                <w:color w:val="000000"/>
                <w:lang w:val="hr-HR"/>
              </w:rPr>
            </w:pPr>
            <w:r w:rsidRPr="0010005A">
              <w:rPr>
                <w:color w:val="000000"/>
                <w:lang w:val="hr-HR"/>
              </w:rPr>
              <w:t>2.689,13</w:t>
            </w:r>
          </w:p>
        </w:tc>
        <w:tc>
          <w:tcPr>
            <w:tcW w:w="1027" w:type="dxa"/>
            <w:tcBorders>
              <w:top w:val="nil"/>
              <w:left w:val="nil"/>
              <w:bottom w:val="single" w:sz="4" w:space="0" w:color="auto"/>
              <w:right w:val="single" w:sz="4" w:space="0" w:color="auto"/>
            </w:tcBorders>
            <w:shd w:val="clear" w:color="auto" w:fill="auto"/>
            <w:noWrap/>
            <w:vAlign w:val="bottom"/>
            <w:hideMark/>
          </w:tcPr>
          <w:p w14:paraId="2DF10AF8" w14:textId="77777777" w:rsidR="0010005A" w:rsidRPr="0010005A" w:rsidRDefault="0010005A" w:rsidP="0010005A">
            <w:pPr>
              <w:jc w:val="right"/>
              <w:rPr>
                <w:lang w:val="hr-HR"/>
              </w:rPr>
            </w:pPr>
            <w:r w:rsidRPr="0010005A">
              <w:rPr>
                <w:lang w:val="hr-HR"/>
              </w:rPr>
              <w:t>4.081,76</w:t>
            </w:r>
          </w:p>
        </w:tc>
      </w:tr>
      <w:tr w:rsidR="0010005A" w:rsidRPr="0010005A" w14:paraId="5E12D183"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652B9699" w14:textId="77777777" w:rsidR="0010005A" w:rsidRPr="0010005A" w:rsidRDefault="0010005A" w:rsidP="0010005A">
            <w:pPr>
              <w:rPr>
                <w:color w:val="000000"/>
                <w:lang w:val="hr-HR"/>
              </w:rPr>
            </w:pPr>
            <w:proofErr w:type="spellStart"/>
            <w:r w:rsidRPr="0010005A">
              <w:rPr>
                <w:color w:val="000000"/>
                <w:lang w:val="hr-HR"/>
              </w:rPr>
              <w:t>Oš</w:t>
            </w:r>
            <w:proofErr w:type="spellEnd"/>
            <w:r w:rsidRPr="0010005A">
              <w:rPr>
                <w:color w:val="000000"/>
                <w:lang w:val="hr-HR"/>
              </w:rPr>
              <w:t xml:space="preserve"> Veli Vrh Pula</w:t>
            </w:r>
          </w:p>
        </w:tc>
        <w:tc>
          <w:tcPr>
            <w:tcW w:w="1403" w:type="dxa"/>
            <w:tcBorders>
              <w:top w:val="nil"/>
              <w:left w:val="nil"/>
              <w:bottom w:val="single" w:sz="4" w:space="0" w:color="auto"/>
              <w:right w:val="single" w:sz="4" w:space="0" w:color="auto"/>
            </w:tcBorders>
            <w:shd w:val="clear" w:color="auto" w:fill="auto"/>
            <w:vAlign w:val="bottom"/>
            <w:hideMark/>
          </w:tcPr>
          <w:p w14:paraId="543D5B26" w14:textId="77777777" w:rsidR="0010005A" w:rsidRPr="0010005A" w:rsidRDefault="0010005A" w:rsidP="0010005A">
            <w:pPr>
              <w:jc w:val="right"/>
              <w:rPr>
                <w:color w:val="000000"/>
                <w:lang w:val="hr-HR"/>
              </w:rPr>
            </w:pPr>
            <w:r w:rsidRPr="0010005A">
              <w:rPr>
                <w:color w:val="000000"/>
                <w:lang w:val="hr-HR"/>
              </w:rPr>
              <w:t>1.790,64</w:t>
            </w:r>
          </w:p>
        </w:tc>
        <w:tc>
          <w:tcPr>
            <w:tcW w:w="1419" w:type="dxa"/>
            <w:tcBorders>
              <w:top w:val="nil"/>
              <w:left w:val="nil"/>
              <w:bottom w:val="single" w:sz="4" w:space="0" w:color="auto"/>
              <w:right w:val="single" w:sz="4" w:space="0" w:color="auto"/>
            </w:tcBorders>
            <w:shd w:val="clear" w:color="auto" w:fill="auto"/>
            <w:vAlign w:val="bottom"/>
            <w:hideMark/>
          </w:tcPr>
          <w:p w14:paraId="50DEAC67" w14:textId="77777777" w:rsidR="0010005A" w:rsidRPr="0010005A" w:rsidRDefault="0010005A" w:rsidP="0010005A">
            <w:pPr>
              <w:jc w:val="right"/>
              <w:rPr>
                <w:color w:val="000000"/>
                <w:lang w:val="hr-HR"/>
              </w:rPr>
            </w:pPr>
            <w:r w:rsidRPr="0010005A">
              <w:rPr>
                <w:color w:val="000000"/>
                <w:lang w:val="hr-HR"/>
              </w:rPr>
              <w:t>1.113,89</w:t>
            </w:r>
          </w:p>
        </w:tc>
        <w:tc>
          <w:tcPr>
            <w:tcW w:w="1027" w:type="dxa"/>
            <w:tcBorders>
              <w:top w:val="nil"/>
              <w:left w:val="nil"/>
              <w:bottom w:val="single" w:sz="4" w:space="0" w:color="auto"/>
              <w:right w:val="single" w:sz="4" w:space="0" w:color="auto"/>
            </w:tcBorders>
            <w:shd w:val="clear" w:color="auto" w:fill="auto"/>
            <w:noWrap/>
            <w:vAlign w:val="bottom"/>
            <w:hideMark/>
          </w:tcPr>
          <w:p w14:paraId="0988BEF7" w14:textId="77777777" w:rsidR="0010005A" w:rsidRPr="0010005A" w:rsidRDefault="0010005A" w:rsidP="0010005A">
            <w:pPr>
              <w:jc w:val="right"/>
              <w:rPr>
                <w:lang w:val="hr-HR"/>
              </w:rPr>
            </w:pPr>
            <w:r w:rsidRPr="0010005A">
              <w:rPr>
                <w:lang w:val="hr-HR"/>
              </w:rPr>
              <w:t>2.904,53</w:t>
            </w:r>
          </w:p>
        </w:tc>
      </w:tr>
      <w:tr w:rsidR="0010005A" w:rsidRPr="0010005A" w14:paraId="6AF1BE96"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12FC68E2" w14:textId="77777777" w:rsidR="0010005A" w:rsidRPr="0010005A" w:rsidRDefault="0010005A" w:rsidP="0010005A">
            <w:pPr>
              <w:rPr>
                <w:color w:val="000000"/>
                <w:lang w:val="hr-HR"/>
              </w:rPr>
            </w:pPr>
            <w:r w:rsidRPr="0010005A">
              <w:rPr>
                <w:color w:val="000000"/>
                <w:lang w:val="hr-HR"/>
              </w:rPr>
              <w:t>Škola za odgoj i obrazovanje Pula</w:t>
            </w:r>
          </w:p>
        </w:tc>
        <w:tc>
          <w:tcPr>
            <w:tcW w:w="1403" w:type="dxa"/>
            <w:tcBorders>
              <w:top w:val="nil"/>
              <w:left w:val="nil"/>
              <w:bottom w:val="single" w:sz="4" w:space="0" w:color="auto"/>
              <w:right w:val="single" w:sz="4" w:space="0" w:color="auto"/>
            </w:tcBorders>
            <w:shd w:val="clear" w:color="auto" w:fill="auto"/>
            <w:vAlign w:val="bottom"/>
            <w:hideMark/>
          </w:tcPr>
          <w:p w14:paraId="785054DB" w14:textId="77777777" w:rsidR="0010005A" w:rsidRPr="0010005A" w:rsidRDefault="0010005A" w:rsidP="0010005A">
            <w:pPr>
              <w:jc w:val="right"/>
              <w:rPr>
                <w:color w:val="000000"/>
                <w:lang w:val="hr-HR"/>
              </w:rPr>
            </w:pPr>
            <w:r w:rsidRPr="0010005A">
              <w:rPr>
                <w:color w:val="000000"/>
                <w:lang w:val="hr-HR"/>
              </w:rPr>
              <w:t>324,26</w:t>
            </w:r>
          </w:p>
        </w:tc>
        <w:tc>
          <w:tcPr>
            <w:tcW w:w="1419" w:type="dxa"/>
            <w:tcBorders>
              <w:top w:val="nil"/>
              <w:left w:val="nil"/>
              <w:bottom w:val="single" w:sz="4" w:space="0" w:color="auto"/>
              <w:right w:val="single" w:sz="4" w:space="0" w:color="auto"/>
            </w:tcBorders>
            <w:shd w:val="clear" w:color="auto" w:fill="auto"/>
            <w:vAlign w:val="bottom"/>
            <w:hideMark/>
          </w:tcPr>
          <w:p w14:paraId="3CD43C96" w14:textId="77777777" w:rsidR="0010005A" w:rsidRPr="0010005A" w:rsidRDefault="0010005A" w:rsidP="0010005A">
            <w:pPr>
              <w:jc w:val="right"/>
              <w:rPr>
                <w:color w:val="000000"/>
                <w:lang w:val="hr-HR"/>
              </w:rPr>
            </w:pPr>
            <w:r w:rsidRPr="0010005A">
              <w:rPr>
                <w:color w:val="000000"/>
                <w:lang w:val="hr-HR"/>
              </w:rPr>
              <w:t>12,34</w:t>
            </w:r>
          </w:p>
        </w:tc>
        <w:tc>
          <w:tcPr>
            <w:tcW w:w="1027" w:type="dxa"/>
            <w:tcBorders>
              <w:top w:val="nil"/>
              <w:left w:val="nil"/>
              <w:bottom w:val="single" w:sz="4" w:space="0" w:color="auto"/>
              <w:right w:val="single" w:sz="4" w:space="0" w:color="auto"/>
            </w:tcBorders>
            <w:shd w:val="clear" w:color="auto" w:fill="auto"/>
            <w:noWrap/>
            <w:vAlign w:val="bottom"/>
            <w:hideMark/>
          </w:tcPr>
          <w:p w14:paraId="3525170B" w14:textId="77777777" w:rsidR="0010005A" w:rsidRPr="0010005A" w:rsidRDefault="0010005A" w:rsidP="0010005A">
            <w:pPr>
              <w:jc w:val="right"/>
              <w:rPr>
                <w:lang w:val="hr-HR"/>
              </w:rPr>
            </w:pPr>
            <w:r w:rsidRPr="0010005A">
              <w:rPr>
                <w:lang w:val="hr-HR"/>
              </w:rPr>
              <w:t>336,60</w:t>
            </w:r>
          </w:p>
        </w:tc>
      </w:tr>
      <w:tr w:rsidR="0010005A" w:rsidRPr="0010005A" w14:paraId="74207DAB"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5729662B" w14:textId="1E3D4F95" w:rsidR="0010005A" w:rsidRPr="0010005A" w:rsidRDefault="0010005A" w:rsidP="0010005A">
            <w:pPr>
              <w:rPr>
                <w:color w:val="000000"/>
                <w:lang w:val="hr-HR"/>
              </w:rPr>
            </w:pPr>
            <w:r w:rsidRPr="0010005A">
              <w:rPr>
                <w:color w:val="000000"/>
                <w:lang w:val="hr-HR"/>
              </w:rPr>
              <w:t>Dječji vrtić-</w:t>
            </w:r>
            <w:proofErr w:type="spellStart"/>
            <w:r w:rsidRPr="0010005A">
              <w:rPr>
                <w:color w:val="000000"/>
                <w:lang w:val="hr-HR"/>
              </w:rPr>
              <w:t>Scuola</w:t>
            </w:r>
            <w:proofErr w:type="spellEnd"/>
            <w:r w:rsidRPr="0010005A">
              <w:rPr>
                <w:color w:val="000000"/>
                <w:lang w:val="hr-HR"/>
              </w:rPr>
              <w:t xml:space="preserve"> </w:t>
            </w:r>
            <w:proofErr w:type="spellStart"/>
            <w:r w:rsidRPr="0010005A">
              <w:rPr>
                <w:color w:val="000000"/>
                <w:lang w:val="hr-HR"/>
              </w:rPr>
              <w:t>dell`Infanzia</w:t>
            </w:r>
            <w:proofErr w:type="spellEnd"/>
            <w:r w:rsidRPr="0010005A">
              <w:rPr>
                <w:color w:val="000000"/>
                <w:lang w:val="hr-HR"/>
              </w:rPr>
              <w:t xml:space="preserve"> </w:t>
            </w:r>
            <w:proofErr w:type="spellStart"/>
            <w:r w:rsidRPr="0010005A">
              <w:rPr>
                <w:color w:val="000000"/>
                <w:lang w:val="hr-HR"/>
              </w:rPr>
              <w:t>Rin</w:t>
            </w:r>
            <w:proofErr w:type="spellEnd"/>
            <w:r w:rsidRPr="0010005A">
              <w:rPr>
                <w:color w:val="000000"/>
                <w:lang w:val="hr-HR"/>
              </w:rPr>
              <w:t xml:space="preserve"> Tin </w:t>
            </w:r>
            <w:proofErr w:type="spellStart"/>
            <w:r w:rsidRPr="0010005A">
              <w:rPr>
                <w:color w:val="000000"/>
                <w:lang w:val="hr-HR"/>
              </w:rPr>
              <w:t>Tin</w:t>
            </w:r>
            <w:proofErr w:type="spellEnd"/>
            <w:r w:rsidRPr="0010005A">
              <w:rPr>
                <w:color w:val="000000"/>
                <w:lang w:val="hr-HR"/>
              </w:rPr>
              <w:t xml:space="preserve"> </w:t>
            </w:r>
            <w:r w:rsidR="00A24FED">
              <w:rPr>
                <w:color w:val="000000"/>
                <w:lang w:val="hr-HR"/>
              </w:rPr>
              <w:t>Pula - Pola</w:t>
            </w:r>
          </w:p>
        </w:tc>
        <w:tc>
          <w:tcPr>
            <w:tcW w:w="1403" w:type="dxa"/>
            <w:tcBorders>
              <w:top w:val="nil"/>
              <w:left w:val="nil"/>
              <w:bottom w:val="single" w:sz="4" w:space="0" w:color="auto"/>
              <w:right w:val="single" w:sz="4" w:space="0" w:color="auto"/>
            </w:tcBorders>
            <w:shd w:val="clear" w:color="auto" w:fill="auto"/>
            <w:vAlign w:val="bottom"/>
            <w:hideMark/>
          </w:tcPr>
          <w:p w14:paraId="6A416C31" w14:textId="77777777" w:rsidR="0010005A" w:rsidRPr="0010005A" w:rsidRDefault="0010005A" w:rsidP="0010005A">
            <w:pPr>
              <w:jc w:val="right"/>
              <w:rPr>
                <w:color w:val="000000"/>
                <w:lang w:val="hr-HR"/>
              </w:rPr>
            </w:pPr>
            <w:r w:rsidRPr="0010005A">
              <w:rPr>
                <w:color w:val="000000"/>
                <w:lang w:val="hr-HR"/>
              </w:rPr>
              <w:t>7.516,60</w:t>
            </w:r>
          </w:p>
        </w:tc>
        <w:tc>
          <w:tcPr>
            <w:tcW w:w="1419" w:type="dxa"/>
            <w:tcBorders>
              <w:top w:val="nil"/>
              <w:left w:val="nil"/>
              <w:bottom w:val="single" w:sz="4" w:space="0" w:color="auto"/>
              <w:right w:val="single" w:sz="4" w:space="0" w:color="auto"/>
            </w:tcBorders>
            <w:shd w:val="clear" w:color="auto" w:fill="auto"/>
            <w:vAlign w:val="bottom"/>
            <w:hideMark/>
          </w:tcPr>
          <w:p w14:paraId="6AE07535" w14:textId="77777777" w:rsidR="0010005A" w:rsidRPr="0010005A" w:rsidRDefault="0010005A" w:rsidP="0010005A">
            <w:pPr>
              <w:jc w:val="right"/>
              <w:rPr>
                <w:color w:val="000000"/>
                <w:lang w:val="hr-HR"/>
              </w:rPr>
            </w:pPr>
            <w:r w:rsidRPr="0010005A">
              <w:rPr>
                <w:color w:val="000000"/>
                <w:lang w:val="hr-HR"/>
              </w:rPr>
              <w:t>7.273,81</w:t>
            </w:r>
          </w:p>
        </w:tc>
        <w:tc>
          <w:tcPr>
            <w:tcW w:w="1027" w:type="dxa"/>
            <w:tcBorders>
              <w:top w:val="nil"/>
              <w:left w:val="nil"/>
              <w:bottom w:val="single" w:sz="4" w:space="0" w:color="auto"/>
              <w:right w:val="single" w:sz="4" w:space="0" w:color="auto"/>
            </w:tcBorders>
            <w:shd w:val="clear" w:color="auto" w:fill="auto"/>
            <w:noWrap/>
            <w:vAlign w:val="bottom"/>
            <w:hideMark/>
          </w:tcPr>
          <w:p w14:paraId="3FFD5130" w14:textId="77777777" w:rsidR="0010005A" w:rsidRPr="0010005A" w:rsidRDefault="0010005A" w:rsidP="0010005A">
            <w:pPr>
              <w:jc w:val="right"/>
              <w:rPr>
                <w:lang w:val="hr-HR"/>
              </w:rPr>
            </w:pPr>
            <w:r w:rsidRPr="0010005A">
              <w:rPr>
                <w:lang w:val="hr-HR"/>
              </w:rPr>
              <w:t>14.790,41</w:t>
            </w:r>
          </w:p>
        </w:tc>
      </w:tr>
      <w:tr w:rsidR="0010005A" w:rsidRPr="0010005A" w14:paraId="625CE467"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1D820428" w14:textId="77777777" w:rsidR="0010005A" w:rsidRPr="0010005A" w:rsidRDefault="0010005A" w:rsidP="0010005A">
            <w:pPr>
              <w:rPr>
                <w:color w:val="000000"/>
                <w:lang w:val="hr-HR"/>
              </w:rPr>
            </w:pPr>
            <w:r w:rsidRPr="0010005A">
              <w:rPr>
                <w:color w:val="000000"/>
                <w:lang w:val="hr-HR"/>
              </w:rPr>
              <w:t>Dječji vrtić Pula</w:t>
            </w:r>
          </w:p>
        </w:tc>
        <w:tc>
          <w:tcPr>
            <w:tcW w:w="1403" w:type="dxa"/>
            <w:tcBorders>
              <w:top w:val="nil"/>
              <w:left w:val="nil"/>
              <w:bottom w:val="single" w:sz="4" w:space="0" w:color="auto"/>
              <w:right w:val="single" w:sz="4" w:space="0" w:color="auto"/>
            </w:tcBorders>
            <w:shd w:val="clear" w:color="auto" w:fill="auto"/>
            <w:vAlign w:val="bottom"/>
            <w:hideMark/>
          </w:tcPr>
          <w:p w14:paraId="1FE62FE6" w14:textId="77777777" w:rsidR="0010005A" w:rsidRPr="0010005A" w:rsidRDefault="0010005A" w:rsidP="0010005A">
            <w:pPr>
              <w:jc w:val="right"/>
              <w:rPr>
                <w:color w:val="000000"/>
                <w:lang w:val="hr-HR"/>
              </w:rPr>
            </w:pPr>
            <w:r w:rsidRPr="0010005A">
              <w:rPr>
                <w:color w:val="000000"/>
                <w:lang w:val="hr-HR"/>
              </w:rPr>
              <w:t>28.782,62</w:t>
            </w:r>
          </w:p>
        </w:tc>
        <w:tc>
          <w:tcPr>
            <w:tcW w:w="1419" w:type="dxa"/>
            <w:tcBorders>
              <w:top w:val="nil"/>
              <w:left w:val="nil"/>
              <w:bottom w:val="single" w:sz="4" w:space="0" w:color="auto"/>
              <w:right w:val="single" w:sz="4" w:space="0" w:color="auto"/>
            </w:tcBorders>
            <w:shd w:val="clear" w:color="auto" w:fill="auto"/>
            <w:vAlign w:val="bottom"/>
            <w:hideMark/>
          </w:tcPr>
          <w:p w14:paraId="5CC85B53" w14:textId="77777777" w:rsidR="0010005A" w:rsidRPr="0010005A" w:rsidRDefault="0010005A" w:rsidP="0010005A">
            <w:pPr>
              <w:jc w:val="right"/>
              <w:rPr>
                <w:color w:val="000000"/>
                <w:lang w:val="hr-HR"/>
              </w:rPr>
            </w:pPr>
            <w:r w:rsidRPr="0010005A">
              <w:rPr>
                <w:color w:val="000000"/>
                <w:lang w:val="hr-HR"/>
              </w:rPr>
              <w:t>25.716,40</w:t>
            </w:r>
          </w:p>
        </w:tc>
        <w:tc>
          <w:tcPr>
            <w:tcW w:w="1027" w:type="dxa"/>
            <w:tcBorders>
              <w:top w:val="nil"/>
              <w:left w:val="nil"/>
              <w:bottom w:val="single" w:sz="4" w:space="0" w:color="auto"/>
              <w:right w:val="single" w:sz="4" w:space="0" w:color="auto"/>
            </w:tcBorders>
            <w:shd w:val="clear" w:color="auto" w:fill="auto"/>
            <w:noWrap/>
            <w:vAlign w:val="bottom"/>
            <w:hideMark/>
          </w:tcPr>
          <w:p w14:paraId="0D647804" w14:textId="77777777" w:rsidR="0010005A" w:rsidRPr="0010005A" w:rsidRDefault="0010005A" w:rsidP="0010005A">
            <w:pPr>
              <w:jc w:val="right"/>
              <w:rPr>
                <w:lang w:val="hr-HR"/>
              </w:rPr>
            </w:pPr>
            <w:r w:rsidRPr="0010005A">
              <w:rPr>
                <w:lang w:val="hr-HR"/>
              </w:rPr>
              <w:t>54.499,02</w:t>
            </w:r>
          </w:p>
        </w:tc>
      </w:tr>
      <w:tr w:rsidR="0010005A" w:rsidRPr="0010005A" w14:paraId="3272D8FF"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20B3310A" w14:textId="77777777" w:rsidR="0010005A" w:rsidRPr="0010005A" w:rsidRDefault="0010005A" w:rsidP="0010005A">
            <w:pPr>
              <w:rPr>
                <w:color w:val="000000"/>
                <w:lang w:val="hr-HR"/>
              </w:rPr>
            </w:pPr>
            <w:r w:rsidRPr="0010005A">
              <w:rPr>
                <w:color w:val="000000"/>
                <w:lang w:val="hr-HR"/>
              </w:rPr>
              <w:t>Dnevni centar za rehabilitaciju Veruda Pula</w:t>
            </w:r>
          </w:p>
        </w:tc>
        <w:tc>
          <w:tcPr>
            <w:tcW w:w="1403" w:type="dxa"/>
            <w:tcBorders>
              <w:top w:val="nil"/>
              <w:left w:val="nil"/>
              <w:bottom w:val="single" w:sz="4" w:space="0" w:color="auto"/>
              <w:right w:val="single" w:sz="4" w:space="0" w:color="auto"/>
            </w:tcBorders>
            <w:shd w:val="clear" w:color="auto" w:fill="auto"/>
            <w:vAlign w:val="bottom"/>
            <w:hideMark/>
          </w:tcPr>
          <w:p w14:paraId="156D1C82" w14:textId="77777777" w:rsidR="0010005A" w:rsidRPr="0010005A" w:rsidRDefault="0010005A" w:rsidP="0010005A">
            <w:pPr>
              <w:jc w:val="right"/>
              <w:rPr>
                <w:color w:val="000000"/>
                <w:lang w:val="hr-HR"/>
              </w:rPr>
            </w:pPr>
            <w:r w:rsidRPr="0010005A">
              <w:rPr>
                <w:color w:val="000000"/>
                <w:lang w:val="hr-HR"/>
              </w:rPr>
              <w:t>2.392,07</w:t>
            </w:r>
          </w:p>
        </w:tc>
        <w:tc>
          <w:tcPr>
            <w:tcW w:w="1419" w:type="dxa"/>
            <w:tcBorders>
              <w:top w:val="nil"/>
              <w:left w:val="nil"/>
              <w:bottom w:val="single" w:sz="4" w:space="0" w:color="auto"/>
              <w:right w:val="single" w:sz="4" w:space="0" w:color="auto"/>
            </w:tcBorders>
            <w:shd w:val="clear" w:color="auto" w:fill="auto"/>
            <w:vAlign w:val="bottom"/>
            <w:hideMark/>
          </w:tcPr>
          <w:p w14:paraId="15EB72D5" w14:textId="77777777" w:rsidR="0010005A" w:rsidRPr="0010005A" w:rsidRDefault="0010005A" w:rsidP="0010005A">
            <w:pPr>
              <w:jc w:val="right"/>
              <w:rPr>
                <w:color w:val="000000"/>
                <w:lang w:val="hr-HR"/>
              </w:rPr>
            </w:pPr>
            <w:r w:rsidRPr="0010005A">
              <w:rPr>
                <w:color w:val="000000"/>
                <w:lang w:val="hr-HR"/>
              </w:rPr>
              <w:t>2.363,86</w:t>
            </w:r>
          </w:p>
        </w:tc>
        <w:tc>
          <w:tcPr>
            <w:tcW w:w="1027" w:type="dxa"/>
            <w:tcBorders>
              <w:top w:val="nil"/>
              <w:left w:val="nil"/>
              <w:bottom w:val="single" w:sz="4" w:space="0" w:color="auto"/>
              <w:right w:val="single" w:sz="4" w:space="0" w:color="auto"/>
            </w:tcBorders>
            <w:shd w:val="clear" w:color="auto" w:fill="auto"/>
            <w:noWrap/>
            <w:vAlign w:val="bottom"/>
            <w:hideMark/>
          </w:tcPr>
          <w:p w14:paraId="04A1136C" w14:textId="77777777" w:rsidR="0010005A" w:rsidRPr="0010005A" w:rsidRDefault="0010005A" w:rsidP="0010005A">
            <w:pPr>
              <w:jc w:val="right"/>
              <w:rPr>
                <w:lang w:val="hr-HR"/>
              </w:rPr>
            </w:pPr>
            <w:r w:rsidRPr="0010005A">
              <w:rPr>
                <w:lang w:val="hr-HR"/>
              </w:rPr>
              <w:t>4.755,93</w:t>
            </w:r>
          </w:p>
        </w:tc>
      </w:tr>
      <w:tr w:rsidR="0010005A" w:rsidRPr="0010005A" w14:paraId="4D3A154D"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14:paraId="7AFB8267" w14:textId="77777777" w:rsidR="0010005A" w:rsidRPr="0010005A" w:rsidRDefault="0010005A" w:rsidP="0010005A">
            <w:pPr>
              <w:rPr>
                <w:color w:val="000000"/>
                <w:lang w:val="hr-HR"/>
              </w:rPr>
            </w:pPr>
            <w:r w:rsidRPr="0010005A">
              <w:rPr>
                <w:color w:val="000000"/>
                <w:lang w:val="hr-HR"/>
              </w:rPr>
              <w:t>Dječji vrtić Mali Svijet</w:t>
            </w:r>
          </w:p>
        </w:tc>
        <w:tc>
          <w:tcPr>
            <w:tcW w:w="1403" w:type="dxa"/>
            <w:tcBorders>
              <w:top w:val="nil"/>
              <w:left w:val="nil"/>
              <w:bottom w:val="single" w:sz="4" w:space="0" w:color="auto"/>
              <w:right w:val="single" w:sz="4" w:space="0" w:color="auto"/>
            </w:tcBorders>
            <w:shd w:val="clear" w:color="auto" w:fill="auto"/>
            <w:vAlign w:val="bottom"/>
            <w:hideMark/>
          </w:tcPr>
          <w:p w14:paraId="1DC6AC78" w14:textId="77777777" w:rsidR="0010005A" w:rsidRPr="0010005A" w:rsidRDefault="0010005A" w:rsidP="0010005A">
            <w:pPr>
              <w:jc w:val="right"/>
              <w:rPr>
                <w:color w:val="000000"/>
                <w:lang w:val="hr-HR"/>
              </w:rPr>
            </w:pPr>
            <w:r w:rsidRPr="0010005A">
              <w:rPr>
                <w:color w:val="000000"/>
                <w:lang w:val="hr-HR"/>
              </w:rPr>
              <w:t>26.888,08</w:t>
            </w:r>
          </w:p>
        </w:tc>
        <w:tc>
          <w:tcPr>
            <w:tcW w:w="1419" w:type="dxa"/>
            <w:tcBorders>
              <w:top w:val="nil"/>
              <w:left w:val="nil"/>
              <w:bottom w:val="single" w:sz="4" w:space="0" w:color="auto"/>
              <w:right w:val="single" w:sz="4" w:space="0" w:color="auto"/>
            </w:tcBorders>
            <w:shd w:val="clear" w:color="auto" w:fill="auto"/>
            <w:vAlign w:val="bottom"/>
            <w:hideMark/>
          </w:tcPr>
          <w:p w14:paraId="69D34598" w14:textId="77777777" w:rsidR="0010005A" w:rsidRPr="0010005A" w:rsidRDefault="0010005A" w:rsidP="0010005A">
            <w:pPr>
              <w:jc w:val="right"/>
              <w:rPr>
                <w:color w:val="000000"/>
                <w:lang w:val="hr-HR"/>
              </w:rPr>
            </w:pPr>
            <w:r w:rsidRPr="0010005A">
              <w:rPr>
                <w:color w:val="000000"/>
                <w:lang w:val="hr-HR"/>
              </w:rPr>
              <w:t>10.704,16</w:t>
            </w:r>
          </w:p>
        </w:tc>
        <w:tc>
          <w:tcPr>
            <w:tcW w:w="1027" w:type="dxa"/>
            <w:tcBorders>
              <w:top w:val="nil"/>
              <w:left w:val="nil"/>
              <w:bottom w:val="single" w:sz="4" w:space="0" w:color="auto"/>
              <w:right w:val="single" w:sz="4" w:space="0" w:color="auto"/>
            </w:tcBorders>
            <w:shd w:val="clear" w:color="auto" w:fill="auto"/>
            <w:noWrap/>
            <w:vAlign w:val="bottom"/>
            <w:hideMark/>
          </w:tcPr>
          <w:p w14:paraId="6921B56D" w14:textId="77777777" w:rsidR="0010005A" w:rsidRPr="0010005A" w:rsidRDefault="0010005A" w:rsidP="0010005A">
            <w:pPr>
              <w:jc w:val="right"/>
              <w:rPr>
                <w:lang w:val="hr-HR"/>
              </w:rPr>
            </w:pPr>
            <w:r w:rsidRPr="0010005A">
              <w:rPr>
                <w:lang w:val="hr-HR"/>
              </w:rPr>
              <w:t>37.592,24</w:t>
            </w:r>
          </w:p>
        </w:tc>
      </w:tr>
      <w:tr w:rsidR="0010005A" w:rsidRPr="0010005A" w14:paraId="693A62A9" w14:textId="77777777" w:rsidTr="00694127">
        <w:trPr>
          <w:trHeight w:val="276"/>
          <w:jc w:val="center"/>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14:paraId="48500ABB" w14:textId="77777777" w:rsidR="0010005A" w:rsidRPr="0010005A" w:rsidRDefault="0010005A" w:rsidP="0010005A">
            <w:pPr>
              <w:rPr>
                <w:b/>
                <w:bCs/>
                <w:lang w:val="hr-HR"/>
              </w:rPr>
            </w:pPr>
            <w:r w:rsidRPr="0010005A">
              <w:rPr>
                <w:b/>
                <w:bCs/>
                <w:lang w:val="hr-HR"/>
              </w:rPr>
              <w:t>Sveukupno</w:t>
            </w:r>
          </w:p>
        </w:tc>
        <w:tc>
          <w:tcPr>
            <w:tcW w:w="1403" w:type="dxa"/>
            <w:tcBorders>
              <w:top w:val="nil"/>
              <w:left w:val="nil"/>
              <w:bottom w:val="single" w:sz="4" w:space="0" w:color="auto"/>
              <w:right w:val="single" w:sz="4" w:space="0" w:color="auto"/>
            </w:tcBorders>
            <w:shd w:val="clear" w:color="auto" w:fill="auto"/>
            <w:noWrap/>
            <w:vAlign w:val="bottom"/>
            <w:hideMark/>
          </w:tcPr>
          <w:p w14:paraId="41B88705" w14:textId="77777777" w:rsidR="0010005A" w:rsidRPr="0010005A" w:rsidRDefault="0010005A" w:rsidP="0010005A">
            <w:pPr>
              <w:jc w:val="right"/>
              <w:rPr>
                <w:b/>
                <w:bCs/>
                <w:lang w:val="hr-HR"/>
              </w:rPr>
            </w:pPr>
            <w:r w:rsidRPr="0010005A">
              <w:rPr>
                <w:b/>
                <w:bCs/>
                <w:lang w:val="hr-HR"/>
              </w:rPr>
              <w:t>89.539,04</w:t>
            </w:r>
          </w:p>
        </w:tc>
        <w:tc>
          <w:tcPr>
            <w:tcW w:w="1419" w:type="dxa"/>
            <w:tcBorders>
              <w:top w:val="nil"/>
              <w:left w:val="nil"/>
              <w:bottom w:val="single" w:sz="4" w:space="0" w:color="auto"/>
              <w:right w:val="single" w:sz="4" w:space="0" w:color="auto"/>
            </w:tcBorders>
            <w:shd w:val="clear" w:color="auto" w:fill="auto"/>
            <w:noWrap/>
            <w:vAlign w:val="bottom"/>
            <w:hideMark/>
          </w:tcPr>
          <w:p w14:paraId="5F20918C" w14:textId="77777777" w:rsidR="0010005A" w:rsidRPr="0010005A" w:rsidRDefault="0010005A" w:rsidP="0010005A">
            <w:pPr>
              <w:jc w:val="right"/>
              <w:rPr>
                <w:b/>
                <w:bCs/>
                <w:lang w:val="hr-HR"/>
              </w:rPr>
            </w:pPr>
            <w:r w:rsidRPr="0010005A">
              <w:rPr>
                <w:b/>
                <w:bCs/>
                <w:lang w:val="hr-HR"/>
              </w:rPr>
              <w:t>63.339,47</w:t>
            </w:r>
          </w:p>
        </w:tc>
        <w:tc>
          <w:tcPr>
            <w:tcW w:w="1027" w:type="dxa"/>
            <w:tcBorders>
              <w:top w:val="nil"/>
              <w:left w:val="nil"/>
              <w:bottom w:val="single" w:sz="4" w:space="0" w:color="auto"/>
              <w:right w:val="single" w:sz="4" w:space="0" w:color="auto"/>
            </w:tcBorders>
            <w:shd w:val="clear" w:color="auto" w:fill="auto"/>
            <w:noWrap/>
            <w:vAlign w:val="bottom"/>
            <w:hideMark/>
          </w:tcPr>
          <w:p w14:paraId="7F7C93AD" w14:textId="77777777" w:rsidR="0010005A" w:rsidRPr="0010005A" w:rsidRDefault="0010005A" w:rsidP="0010005A">
            <w:pPr>
              <w:jc w:val="right"/>
              <w:rPr>
                <w:b/>
                <w:bCs/>
                <w:lang w:val="hr-HR"/>
              </w:rPr>
            </w:pPr>
            <w:r w:rsidRPr="0010005A">
              <w:rPr>
                <w:b/>
                <w:bCs/>
                <w:lang w:val="hr-HR"/>
              </w:rPr>
              <w:t>152.878,51</w:t>
            </w:r>
          </w:p>
        </w:tc>
      </w:tr>
    </w:tbl>
    <w:p w14:paraId="6E614BC8" w14:textId="77777777" w:rsidR="0010005A" w:rsidRDefault="0010005A" w:rsidP="00FE731C">
      <w:pPr>
        <w:pStyle w:val="Uvuenotijeloteksta"/>
        <w:ind w:firstLine="708"/>
        <w:jc w:val="both"/>
        <w:rPr>
          <w:i w:val="0"/>
          <w:noProof/>
          <w:sz w:val="24"/>
          <w:szCs w:val="24"/>
          <w:lang w:val="hr-HR"/>
        </w:rPr>
      </w:pPr>
    </w:p>
    <w:p w14:paraId="6CD248B2" w14:textId="078EE882" w:rsidR="00FE731C" w:rsidRPr="00C14CB5" w:rsidRDefault="00FE731C" w:rsidP="00FE731C">
      <w:pPr>
        <w:pStyle w:val="Uvuenotijeloteksta"/>
        <w:jc w:val="both"/>
        <w:rPr>
          <w:i w:val="0"/>
          <w:noProof/>
          <w:sz w:val="24"/>
          <w:szCs w:val="24"/>
          <w:lang w:val="hr-HR"/>
        </w:rPr>
      </w:pPr>
      <w:r w:rsidRPr="00F91BFC">
        <w:rPr>
          <w:i w:val="0"/>
          <w:iCs/>
          <w:noProof/>
          <w:sz w:val="24"/>
          <w:szCs w:val="24"/>
          <w:lang w:val="hr-HR"/>
        </w:rPr>
        <w:t xml:space="preserve">Aktivnost: Ustanove i udruge u socijalnoj skrbi; rashodi su planirani u iznosu od </w:t>
      </w:r>
      <w:r w:rsidR="00F91BFC">
        <w:rPr>
          <w:i w:val="0"/>
          <w:iCs/>
          <w:noProof/>
          <w:sz w:val="24"/>
          <w:szCs w:val="24"/>
          <w:lang w:val="hr-HR"/>
        </w:rPr>
        <w:t>255.072,50</w:t>
      </w:r>
      <w:r w:rsidRPr="00C14CB5">
        <w:rPr>
          <w:i w:val="0"/>
          <w:noProof/>
          <w:sz w:val="24"/>
          <w:szCs w:val="24"/>
          <w:lang w:val="hr-HR"/>
        </w:rPr>
        <w:t xml:space="preserve"> EUR, a izvršeni u iznosu od </w:t>
      </w:r>
      <w:r w:rsidR="00F91BFC">
        <w:rPr>
          <w:i w:val="0"/>
          <w:noProof/>
          <w:sz w:val="24"/>
          <w:szCs w:val="24"/>
          <w:lang w:val="hr-HR"/>
        </w:rPr>
        <w:t>249.534,75</w:t>
      </w:r>
      <w:r w:rsidRPr="00C14CB5">
        <w:rPr>
          <w:i w:val="0"/>
          <w:noProof/>
          <w:sz w:val="24"/>
          <w:szCs w:val="24"/>
          <w:lang w:val="hr-HR"/>
        </w:rPr>
        <w:t xml:space="preserve"> EUR ili </w:t>
      </w:r>
      <w:r w:rsidR="00F91BFC">
        <w:rPr>
          <w:i w:val="0"/>
          <w:noProof/>
          <w:sz w:val="24"/>
          <w:szCs w:val="24"/>
          <w:lang w:val="hr-HR"/>
        </w:rPr>
        <w:t>97,83</w:t>
      </w:r>
      <w:r w:rsidRPr="00C14CB5">
        <w:rPr>
          <w:i w:val="0"/>
          <w:noProof/>
          <w:sz w:val="24"/>
          <w:szCs w:val="24"/>
          <w:lang w:val="hr-HR"/>
        </w:rPr>
        <w:t xml:space="preserve">% u odnosu na plan, provodi se kroz: </w:t>
      </w:r>
    </w:p>
    <w:p w14:paraId="5A3BD205" w14:textId="03E693F2" w:rsidR="00FE731C" w:rsidRPr="00C14CB5" w:rsidRDefault="00FE731C" w:rsidP="00FE731C">
      <w:pPr>
        <w:pStyle w:val="Naslov"/>
        <w:numPr>
          <w:ilvl w:val="0"/>
          <w:numId w:val="12"/>
        </w:numPr>
        <w:jc w:val="both"/>
        <w:rPr>
          <w:b w:val="0"/>
          <w:noProof/>
        </w:rPr>
      </w:pPr>
      <w:r w:rsidRPr="00C14CB5">
        <w:rPr>
          <w:b w:val="0"/>
          <w:noProof/>
        </w:rPr>
        <w:t>Zaštitnu radionicu Tekop Nova, rashodi su izvršeni u iznosu od 24.55</w:t>
      </w:r>
      <w:r w:rsidR="00F91BFC">
        <w:rPr>
          <w:b w:val="0"/>
          <w:noProof/>
        </w:rPr>
        <w:t>2</w:t>
      </w:r>
      <w:r w:rsidRPr="00C14CB5">
        <w:rPr>
          <w:b w:val="0"/>
          <w:noProof/>
        </w:rPr>
        <w:t xml:space="preserve">,00 EUR, za sufinanciranje poslovanja u svrhu zapošljavanja osoba s invaliditetom. U radionici je zaposleno 35 radnika od čega je </w:t>
      </w:r>
      <w:r w:rsidR="00F91BFC">
        <w:rPr>
          <w:b w:val="0"/>
          <w:noProof/>
        </w:rPr>
        <w:t>19</w:t>
      </w:r>
      <w:r w:rsidRPr="00C14CB5">
        <w:rPr>
          <w:b w:val="0"/>
          <w:noProof/>
        </w:rPr>
        <w:t xml:space="preserve"> osoba s invaliditetom. S obzirom na specifičnost sudjelovanja ustanove na tržištu s ciljem zadržavanja pune zaposlenosti djelatnika i stvaranja pretpostavki za daljnje zapošljavanje, posebno osoba s invaliditetom, iz gradskog proračuna kontinuirano im se pruža dodatna financijska potpora;</w:t>
      </w:r>
    </w:p>
    <w:p w14:paraId="43F4DF4F" w14:textId="61885490" w:rsidR="00FE731C" w:rsidRPr="00C14CB5" w:rsidRDefault="00FE731C" w:rsidP="00FE731C">
      <w:pPr>
        <w:pStyle w:val="Naslov"/>
        <w:numPr>
          <w:ilvl w:val="0"/>
          <w:numId w:val="12"/>
        </w:numPr>
        <w:jc w:val="both"/>
        <w:rPr>
          <w:b w:val="0"/>
          <w:noProof/>
        </w:rPr>
      </w:pPr>
      <w:r w:rsidRPr="00C14CB5">
        <w:rPr>
          <w:b w:val="0"/>
          <w:noProof/>
        </w:rPr>
        <w:t xml:space="preserve">tekuće pomoći proračunskim korisnicima drugih proračuna, </w:t>
      </w:r>
      <w:r w:rsidRPr="00C14CB5">
        <w:rPr>
          <w:b w:val="0"/>
          <w:noProof/>
          <w:szCs w:val="24"/>
        </w:rPr>
        <w:t>rashodi su izvršeni u iznosu od</w:t>
      </w:r>
      <w:r w:rsidRPr="00C14CB5">
        <w:rPr>
          <w:noProof/>
          <w:szCs w:val="24"/>
        </w:rPr>
        <w:t xml:space="preserve"> </w:t>
      </w:r>
      <w:r w:rsidR="00F91BFC">
        <w:rPr>
          <w:b w:val="0"/>
          <w:noProof/>
          <w:szCs w:val="24"/>
        </w:rPr>
        <w:t>87.316,93</w:t>
      </w:r>
      <w:r w:rsidRPr="00C14CB5">
        <w:rPr>
          <w:b w:val="0"/>
          <w:noProof/>
        </w:rPr>
        <w:t xml:space="preserve"> EUR, za sufinanciranje programa:</w:t>
      </w:r>
    </w:p>
    <w:p w14:paraId="2427BD35" w14:textId="77777777" w:rsidR="00FE731C" w:rsidRPr="00C14CB5" w:rsidRDefault="00FE731C" w:rsidP="00FE731C">
      <w:pPr>
        <w:pStyle w:val="Naslov"/>
        <w:jc w:val="both"/>
        <w:rPr>
          <w:b w:val="0"/>
          <w:noProof/>
        </w:rPr>
      </w:pPr>
    </w:p>
    <w:tbl>
      <w:tblPr>
        <w:tblW w:w="9847" w:type="dxa"/>
        <w:jc w:val="center"/>
        <w:tblLook w:val="04A0" w:firstRow="1" w:lastRow="0" w:firstColumn="1" w:lastColumn="0" w:noHBand="0" w:noVBand="1"/>
      </w:tblPr>
      <w:tblGrid>
        <w:gridCol w:w="2302"/>
        <w:gridCol w:w="4100"/>
        <w:gridCol w:w="1116"/>
        <w:gridCol w:w="1166"/>
        <w:gridCol w:w="1163"/>
      </w:tblGrid>
      <w:tr w:rsidR="0010005A" w:rsidRPr="0010005A" w14:paraId="4B7978F2" w14:textId="77777777" w:rsidTr="00694127">
        <w:trPr>
          <w:trHeight w:val="922"/>
          <w:jc w:val="center"/>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6116C" w14:textId="77777777" w:rsidR="0010005A" w:rsidRPr="0010005A" w:rsidRDefault="0010005A" w:rsidP="0010005A">
            <w:pPr>
              <w:jc w:val="center"/>
              <w:rPr>
                <w:b/>
                <w:bCs/>
                <w:color w:val="000000"/>
                <w:lang w:val="hr-HR"/>
              </w:rPr>
            </w:pPr>
            <w:r w:rsidRPr="0010005A">
              <w:rPr>
                <w:b/>
                <w:bCs/>
                <w:color w:val="000000"/>
                <w:lang w:val="hr-HR"/>
              </w:rPr>
              <w:t>Korisnik sredstava</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4F2713E8" w14:textId="77777777" w:rsidR="0010005A" w:rsidRPr="0010005A" w:rsidRDefault="0010005A" w:rsidP="0010005A">
            <w:pPr>
              <w:jc w:val="center"/>
              <w:rPr>
                <w:b/>
                <w:bCs/>
                <w:color w:val="000000"/>
                <w:lang w:val="hr-HR"/>
              </w:rPr>
            </w:pPr>
            <w:r w:rsidRPr="0010005A">
              <w:rPr>
                <w:b/>
                <w:bCs/>
                <w:color w:val="000000"/>
                <w:lang w:val="hr-HR"/>
              </w:rPr>
              <w:t>Program/projekt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33838C" w14:textId="77777777" w:rsidR="0010005A" w:rsidRPr="0010005A" w:rsidRDefault="0010005A" w:rsidP="0010005A">
            <w:pPr>
              <w:jc w:val="center"/>
              <w:rPr>
                <w:b/>
                <w:bCs/>
                <w:lang w:val="hr-HR"/>
              </w:rPr>
            </w:pPr>
            <w:r w:rsidRPr="0010005A">
              <w:rPr>
                <w:b/>
                <w:bCs/>
                <w:lang w:val="hr-HR"/>
              </w:rPr>
              <w:t xml:space="preserve">U.O. za društvene djelatnosti i mlade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384A6AA6" w14:textId="77777777" w:rsidR="0010005A" w:rsidRPr="0010005A" w:rsidRDefault="0010005A" w:rsidP="0010005A">
            <w:pPr>
              <w:jc w:val="center"/>
              <w:rPr>
                <w:b/>
                <w:bCs/>
                <w:lang w:val="hr-HR"/>
              </w:rPr>
            </w:pPr>
            <w:r w:rsidRPr="0010005A">
              <w:rPr>
                <w:b/>
                <w:bCs/>
                <w:lang w:val="hr-HR"/>
              </w:rPr>
              <w:t>U.O. za društvene djelatnosti, mlade i sport</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19EA4583" w14:textId="77777777" w:rsidR="0010005A" w:rsidRPr="0010005A" w:rsidRDefault="0010005A" w:rsidP="0010005A">
            <w:pPr>
              <w:jc w:val="center"/>
              <w:rPr>
                <w:b/>
                <w:bCs/>
                <w:color w:val="000000"/>
                <w:lang w:val="hr-HR"/>
              </w:rPr>
            </w:pPr>
            <w:r w:rsidRPr="0010005A">
              <w:rPr>
                <w:b/>
                <w:bCs/>
                <w:color w:val="000000"/>
                <w:lang w:val="hr-HR"/>
              </w:rPr>
              <w:t>Ukupno 2023</w:t>
            </w:r>
          </w:p>
        </w:tc>
      </w:tr>
      <w:tr w:rsidR="0010005A" w:rsidRPr="0010005A" w14:paraId="68DDF6FA" w14:textId="77777777" w:rsidTr="0010005A">
        <w:trPr>
          <w:trHeight w:val="276"/>
          <w:jc w:val="center"/>
        </w:trPr>
        <w:tc>
          <w:tcPr>
            <w:tcW w:w="23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21CB43" w14:textId="77777777" w:rsidR="0010005A" w:rsidRPr="0010005A" w:rsidRDefault="0010005A" w:rsidP="0010005A">
            <w:pPr>
              <w:rPr>
                <w:lang w:val="hr-HR"/>
              </w:rPr>
            </w:pPr>
            <w:r w:rsidRPr="0010005A">
              <w:rPr>
                <w:lang w:val="hr-HR"/>
              </w:rPr>
              <w:t>Dom za starije osobe Alfredo Štiglić</w:t>
            </w:r>
          </w:p>
        </w:tc>
        <w:tc>
          <w:tcPr>
            <w:tcW w:w="4100" w:type="dxa"/>
            <w:tcBorders>
              <w:top w:val="nil"/>
              <w:left w:val="nil"/>
              <w:bottom w:val="single" w:sz="4" w:space="0" w:color="auto"/>
              <w:right w:val="single" w:sz="4" w:space="0" w:color="auto"/>
            </w:tcBorders>
            <w:shd w:val="clear" w:color="auto" w:fill="auto"/>
            <w:vAlign w:val="center"/>
            <w:hideMark/>
          </w:tcPr>
          <w:p w14:paraId="417F79AB" w14:textId="77777777" w:rsidR="0010005A" w:rsidRPr="0010005A" w:rsidRDefault="0010005A" w:rsidP="0010005A">
            <w:pPr>
              <w:rPr>
                <w:lang w:val="hr-HR"/>
              </w:rPr>
            </w:pPr>
            <w:r w:rsidRPr="0010005A">
              <w:rPr>
                <w:lang w:val="hr-HR"/>
              </w:rPr>
              <w:t>Pomoć i njega u kući</w:t>
            </w:r>
          </w:p>
        </w:tc>
        <w:tc>
          <w:tcPr>
            <w:tcW w:w="1116" w:type="dxa"/>
            <w:tcBorders>
              <w:top w:val="nil"/>
              <w:left w:val="nil"/>
              <w:bottom w:val="single" w:sz="4" w:space="0" w:color="auto"/>
              <w:right w:val="single" w:sz="4" w:space="0" w:color="auto"/>
            </w:tcBorders>
            <w:shd w:val="clear" w:color="auto" w:fill="auto"/>
            <w:noWrap/>
            <w:vAlign w:val="bottom"/>
            <w:hideMark/>
          </w:tcPr>
          <w:p w14:paraId="526B7507" w14:textId="77777777" w:rsidR="0010005A" w:rsidRPr="0010005A" w:rsidRDefault="0010005A" w:rsidP="0010005A">
            <w:pPr>
              <w:jc w:val="right"/>
              <w:rPr>
                <w:lang w:val="hr-HR"/>
              </w:rPr>
            </w:pPr>
            <w:r w:rsidRPr="0010005A">
              <w:rPr>
                <w:lang w:val="hr-HR"/>
              </w:rPr>
              <w:t>26.084,00</w:t>
            </w:r>
          </w:p>
        </w:tc>
        <w:tc>
          <w:tcPr>
            <w:tcW w:w="1166" w:type="dxa"/>
            <w:tcBorders>
              <w:top w:val="nil"/>
              <w:left w:val="nil"/>
              <w:bottom w:val="single" w:sz="4" w:space="0" w:color="auto"/>
              <w:right w:val="single" w:sz="4" w:space="0" w:color="auto"/>
            </w:tcBorders>
            <w:shd w:val="clear" w:color="auto" w:fill="auto"/>
            <w:noWrap/>
            <w:vAlign w:val="bottom"/>
            <w:hideMark/>
          </w:tcPr>
          <w:p w14:paraId="7F757A8F" w14:textId="77777777" w:rsidR="0010005A" w:rsidRPr="0010005A" w:rsidRDefault="0010005A" w:rsidP="0010005A">
            <w:pPr>
              <w:jc w:val="right"/>
              <w:rPr>
                <w:color w:val="000000"/>
                <w:lang w:val="hr-HR"/>
              </w:rPr>
            </w:pPr>
            <w:r w:rsidRPr="0010005A">
              <w:rPr>
                <w:color w:val="000000"/>
                <w:lang w:val="hr-HR"/>
              </w:rPr>
              <w:t>26.076,00</w:t>
            </w:r>
          </w:p>
        </w:tc>
        <w:tc>
          <w:tcPr>
            <w:tcW w:w="1163" w:type="dxa"/>
            <w:tcBorders>
              <w:top w:val="nil"/>
              <w:left w:val="nil"/>
              <w:bottom w:val="single" w:sz="4" w:space="0" w:color="auto"/>
              <w:right w:val="single" w:sz="4" w:space="0" w:color="auto"/>
            </w:tcBorders>
            <w:shd w:val="clear" w:color="auto" w:fill="auto"/>
            <w:noWrap/>
            <w:vAlign w:val="bottom"/>
            <w:hideMark/>
          </w:tcPr>
          <w:p w14:paraId="58EBCB2A" w14:textId="77777777" w:rsidR="0010005A" w:rsidRPr="0010005A" w:rsidRDefault="0010005A" w:rsidP="0010005A">
            <w:pPr>
              <w:jc w:val="right"/>
              <w:rPr>
                <w:color w:val="000000"/>
                <w:lang w:val="hr-HR"/>
              </w:rPr>
            </w:pPr>
            <w:r w:rsidRPr="0010005A">
              <w:rPr>
                <w:color w:val="000000"/>
                <w:lang w:val="hr-HR"/>
              </w:rPr>
              <w:t>52.160,00</w:t>
            </w:r>
          </w:p>
        </w:tc>
      </w:tr>
      <w:tr w:rsidR="0010005A" w:rsidRPr="0010005A" w14:paraId="483CC5C3" w14:textId="77777777" w:rsidTr="0010005A">
        <w:trPr>
          <w:trHeight w:val="276"/>
          <w:jc w:val="center"/>
        </w:trPr>
        <w:tc>
          <w:tcPr>
            <w:tcW w:w="2302" w:type="dxa"/>
            <w:vMerge/>
            <w:tcBorders>
              <w:top w:val="nil"/>
              <w:left w:val="single" w:sz="4" w:space="0" w:color="auto"/>
              <w:bottom w:val="single" w:sz="4" w:space="0" w:color="auto"/>
              <w:right w:val="single" w:sz="4" w:space="0" w:color="auto"/>
            </w:tcBorders>
            <w:vAlign w:val="center"/>
            <w:hideMark/>
          </w:tcPr>
          <w:p w14:paraId="2658C42A" w14:textId="77777777" w:rsidR="0010005A" w:rsidRPr="0010005A" w:rsidRDefault="0010005A" w:rsidP="0010005A">
            <w:pPr>
              <w:rPr>
                <w:lang w:val="hr-HR"/>
              </w:rPr>
            </w:pPr>
          </w:p>
        </w:tc>
        <w:tc>
          <w:tcPr>
            <w:tcW w:w="4100" w:type="dxa"/>
            <w:tcBorders>
              <w:top w:val="nil"/>
              <w:left w:val="nil"/>
              <w:bottom w:val="single" w:sz="4" w:space="0" w:color="auto"/>
              <w:right w:val="single" w:sz="4" w:space="0" w:color="auto"/>
            </w:tcBorders>
            <w:shd w:val="clear" w:color="auto" w:fill="auto"/>
            <w:vAlign w:val="center"/>
            <w:hideMark/>
          </w:tcPr>
          <w:p w14:paraId="366A55F3" w14:textId="77777777" w:rsidR="0010005A" w:rsidRPr="0010005A" w:rsidRDefault="0010005A" w:rsidP="0010005A">
            <w:pPr>
              <w:rPr>
                <w:lang w:val="hr-HR"/>
              </w:rPr>
            </w:pPr>
            <w:r w:rsidRPr="0010005A">
              <w:rPr>
                <w:lang w:val="hr-HR"/>
              </w:rPr>
              <w:t>Odjel za demencije - dugotrajni smještaj</w:t>
            </w:r>
          </w:p>
        </w:tc>
        <w:tc>
          <w:tcPr>
            <w:tcW w:w="1116" w:type="dxa"/>
            <w:tcBorders>
              <w:top w:val="nil"/>
              <w:left w:val="nil"/>
              <w:bottom w:val="single" w:sz="4" w:space="0" w:color="auto"/>
              <w:right w:val="single" w:sz="4" w:space="0" w:color="auto"/>
            </w:tcBorders>
            <w:shd w:val="clear" w:color="auto" w:fill="auto"/>
            <w:noWrap/>
            <w:vAlign w:val="bottom"/>
            <w:hideMark/>
          </w:tcPr>
          <w:p w14:paraId="28702B30" w14:textId="77777777" w:rsidR="0010005A" w:rsidRPr="0010005A" w:rsidRDefault="0010005A" w:rsidP="0010005A">
            <w:pPr>
              <w:jc w:val="right"/>
              <w:rPr>
                <w:lang w:val="hr-HR"/>
              </w:rPr>
            </w:pPr>
            <w:r w:rsidRPr="0010005A">
              <w:rPr>
                <w:lang w:val="hr-HR"/>
              </w:rPr>
              <w:t>10.616,00</w:t>
            </w:r>
          </w:p>
        </w:tc>
        <w:tc>
          <w:tcPr>
            <w:tcW w:w="1166" w:type="dxa"/>
            <w:tcBorders>
              <w:top w:val="nil"/>
              <w:left w:val="nil"/>
              <w:bottom w:val="single" w:sz="4" w:space="0" w:color="auto"/>
              <w:right w:val="single" w:sz="4" w:space="0" w:color="auto"/>
            </w:tcBorders>
            <w:shd w:val="clear" w:color="auto" w:fill="auto"/>
            <w:noWrap/>
            <w:vAlign w:val="bottom"/>
            <w:hideMark/>
          </w:tcPr>
          <w:p w14:paraId="72359718" w14:textId="77777777" w:rsidR="0010005A" w:rsidRPr="0010005A" w:rsidRDefault="0010005A" w:rsidP="0010005A">
            <w:pPr>
              <w:jc w:val="right"/>
              <w:rPr>
                <w:color w:val="000000"/>
                <w:lang w:val="hr-HR"/>
              </w:rPr>
            </w:pPr>
            <w:r w:rsidRPr="0010005A">
              <w:rPr>
                <w:color w:val="000000"/>
                <w:lang w:val="hr-HR"/>
              </w:rPr>
              <w:t>10.619,65</w:t>
            </w:r>
          </w:p>
        </w:tc>
        <w:tc>
          <w:tcPr>
            <w:tcW w:w="1163" w:type="dxa"/>
            <w:tcBorders>
              <w:top w:val="nil"/>
              <w:left w:val="nil"/>
              <w:bottom w:val="single" w:sz="4" w:space="0" w:color="auto"/>
              <w:right w:val="single" w:sz="4" w:space="0" w:color="auto"/>
            </w:tcBorders>
            <w:shd w:val="clear" w:color="auto" w:fill="auto"/>
            <w:noWrap/>
            <w:vAlign w:val="bottom"/>
            <w:hideMark/>
          </w:tcPr>
          <w:p w14:paraId="0CF25893" w14:textId="77777777" w:rsidR="0010005A" w:rsidRPr="0010005A" w:rsidRDefault="0010005A" w:rsidP="0010005A">
            <w:pPr>
              <w:jc w:val="right"/>
              <w:rPr>
                <w:color w:val="000000"/>
                <w:lang w:val="hr-HR"/>
              </w:rPr>
            </w:pPr>
            <w:r w:rsidRPr="0010005A">
              <w:rPr>
                <w:color w:val="000000"/>
                <w:lang w:val="hr-HR"/>
              </w:rPr>
              <w:t>21.235,65</w:t>
            </w:r>
          </w:p>
        </w:tc>
      </w:tr>
      <w:tr w:rsidR="0010005A" w:rsidRPr="0010005A" w14:paraId="6E69774A" w14:textId="77777777" w:rsidTr="0010005A">
        <w:trPr>
          <w:trHeight w:val="276"/>
          <w:jc w:val="center"/>
        </w:trPr>
        <w:tc>
          <w:tcPr>
            <w:tcW w:w="2302" w:type="dxa"/>
            <w:vMerge/>
            <w:tcBorders>
              <w:top w:val="nil"/>
              <w:left w:val="single" w:sz="4" w:space="0" w:color="auto"/>
              <w:bottom w:val="single" w:sz="4" w:space="0" w:color="auto"/>
              <w:right w:val="single" w:sz="4" w:space="0" w:color="auto"/>
            </w:tcBorders>
            <w:vAlign w:val="center"/>
            <w:hideMark/>
          </w:tcPr>
          <w:p w14:paraId="5E7B92D2" w14:textId="77777777" w:rsidR="0010005A" w:rsidRPr="0010005A" w:rsidRDefault="0010005A" w:rsidP="0010005A">
            <w:pPr>
              <w:rPr>
                <w:lang w:val="hr-HR"/>
              </w:rPr>
            </w:pPr>
          </w:p>
        </w:tc>
        <w:tc>
          <w:tcPr>
            <w:tcW w:w="4100" w:type="dxa"/>
            <w:tcBorders>
              <w:top w:val="nil"/>
              <w:left w:val="nil"/>
              <w:bottom w:val="single" w:sz="4" w:space="0" w:color="auto"/>
              <w:right w:val="single" w:sz="4" w:space="0" w:color="auto"/>
            </w:tcBorders>
            <w:shd w:val="clear" w:color="auto" w:fill="auto"/>
            <w:vAlign w:val="center"/>
            <w:hideMark/>
          </w:tcPr>
          <w:p w14:paraId="45BC58FB" w14:textId="77777777" w:rsidR="0010005A" w:rsidRPr="0010005A" w:rsidRDefault="0010005A" w:rsidP="0010005A">
            <w:pPr>
              <w:rPr>
                <w:lang w:val="hr-HR"/>
              </w:rPr>
            </w:pPr>
            <w:r w:rsidRPr="0010005A">
              <w:rPr>
                <w:lang w:val="hr-HR"/>
              </w:rPr>
              <w:t>Odjel za demencije - cjelodnevni boravak</w:t>
            </w:r>
          </w:p>
        </w:tc>
        <w:tc>
          <w:tcPr>
            <w:tcW w:w="1116" w:type="dxa"/>
            <w:tcBorders>
              <w:top w:val="nil"/>
              <w:left w:val="nil"/>
              <w:bottom w:val="single" w:sz="4" w:space="0" w:color="auto"/>
              <w:right w:val="single" w:sz="4" w:space="0" w:color="auto"/>
            </w:tcBorders>
            <w:shd w:val="clear" w:color="auto" w:fill="auto"/>
            <w:noWrap/>
            <w:vAlign w:val="bottom"/>
            <w:hideMark/>
          </w:tcPr>
          <w:p w14:paraId="65AE7517" w14:textId="77777777" w:rsidR="0010005A" w:rsidRPr="0010005A" w:rsidRDefault="0010005A" w:rsidP="0010005A">
            <w:pPr>
              <w:jc w:val="right"/>
              <w:rPr>
                <w:lang w:val="hr-HR"/>
              </w:rPr>
            </w:pPr>
            <w:r w:rsidRPr="0010005A">
              <w:rPr>
                <w:lang w:val="hr-HR"/>
              </w:rPr>
              <w:t>22.894,00</w:t>
            </w:r>
          </w:p>
        </w:tc>
        <w:tc>
          <w:tcPr>
            <w:tcW w:w="1166" w:type="dxa"/>
            <w:tcBorders>
              <w:top w:val="nil"/>
              <w:left w:val="nil"/>
              <w:bottom w:val="single" w:sz="4" w:space="0" w:color="auto"/>
              <w:right w:val="single" w:sz="4" w:space="0" w:color="auto"/>
            </w:tcBorders>
            <w:shd w:val="clear" w:color="auto" w:fill="auto"/>
            <w:noWrap/>
            <w:vAlign w:val="bottom"/>
            <w:hideMark/>
          </w:tcPr>
          <w:p w14:paraId="70CEE060" w14:textId="77777777" w:rsidR="0010005A" w:rsidRPr="0010005A" w:rsidRDefault="0010005A" w:rsidP="0010005A">
            <w:pPr>
              <w:jc w:val="right"/>
              <w:rPr>
                <w:color w:val="000000"/>
                <w:lang w:val="hr-HR"/>
              </w:rPr>
            </w:pPr>
            <w:r w:rsidRPr="0010005A">
              <w:rPr>
                <w:color w:val="000000"/>
                <w:lang w:val="hr-HR"/>
              </w:rPr>
              <w:t>22.896,00</w:t>
            </w:r>
          </w:p>
        </w:tc>
        <w:tc>
          <w:tcPr>
            <w:tcW w:w="1163" w:type="dxa"/>
            <w:tcBorders>
              <w:top w:val="nil"/>
              <w:left w:val="nil"/>
              <w:bottom w:val="single" w:sz="4" w:space="0" w:color="auto"/>
              <w:right w:val="single" w:sz="4" w:space="0" w:color="auto"/>
            </w:tcBorders>
            <w:shd w:val="clear" w:color="auto" w:fill="auto"/>
            <w:noWrap/>
            <w:vAlign w:val="bottom"/>
            <w:hideMark/>
          </w:tcPr>
          <w:p w14:paraId="4B82A7BA" w14:textId="77777777" w:rsidR="0010005A" w:rsidRPr="0010005A" w:rsidRDefault="0010005A" w:rsidP="0010005A">
            <w:pPr>
              <w:jc w:val="right"/>
              <w:rPr>
                <w:color w:val="000000"/>
                <w:lang w:val="hr-HR"/>
              </w:rPr>
            </w:pPr>
            <w:r w:rsidRPr="0010005A">
              <w:rPr>
                <w:color w:val="000000"/>
                <w:lang w:val="hr-HR"/>
              </w:rPr>
              <w:t>45.790,00</w:t>
            </w:r>
          </w:p>
        </w:tc>
      </w:tr>
      <w:tr w:rsidR="0010005A" w:rsidRPr="0010005A" w14:paraId="21EEFC2A" w14:textId="77777777" w:rsidTr="0010005A">
        <w:trPr>
          <w:trHeight w:val="276"/>
          <w:jc w:val="center"/>
        </w:trPr>
        <w:tc>
          <w:tcPr>
            <w:tcW w:w="2302" w:type="dxa"/>
            <w:vMerge/>
            <w:tcBorders>
              <w:top w:val="nil"/>
              <w:left w:val="single" w:sz="4" w:space="0" w:color="auto"/>
              <w:bottom w:val="single" w:sz="4" w:space="0" w:color="auto"/>
              <w:right w:val="single" w:sz="4" w:space="0" w:color="auto"/>
            </w:tcBorders>
            <w:vAlign w:val="center"/>
            <w:hideMark/>
          </w:tcPr>
          <w:p w14:paraId="5F12413A" w14:textId="77777777" w:rsidR="0010005A" w:rsidRPr="0010005A" w:rsidRDefault="0010005A" w:rsidP="0010005A">
            <w:pPr>
              <w:rPr>
                <w:lang w:val="hr-HR"/>
              </w:rPr>
            </w:pPr>
          </w:p>
        </w:tc>
        <w:tc>
          <w:tcPr>
            <w:tcW w:w="4100" w:type="dxa"/>
            <w:tcBorders>
              <w:top w:val="nil"/>
              <w:left w:val="nil"/>
              <w:bottom w:val="single" w:sz="4" w:space="0" w:color="auto"/>
              <w:right w:val="single" w:sz="4" w:space="0" w:color="auto"/>
            </w:tcBorders>
            <w:shd w:val="clear" w:color="auto" w:fill="auto"/>
            <w:vAlign w:val="center"/>
            <w:hideMark/>
          </w:tcPr>
          <w:p w14:paraId="5A5D24E9" w14:textId="77777777" w:rsidR="0010005A" w:rsidRPr="0010005A" w:rsidRDefault="0010005A" w:rsidP="0010005A">
            <w:pPr>
              <w:rPr>
                <w:lang w:val="hr-HR"/>
              </w:rPr>
            </w:pPr>
            <w:r w:rsidRPr="0010005A">
              <w:rPr>
                <w:lang w:val="hr-HR"/>
              </w:rPr>
              <w:t>Dodatne mjere zdravstvene zaštite</w:t>
            </w:r>
          </w:p>
        </w:tc>
        <w:tc>
          <w:tcPr>
            <w:tcW w:w="1116" w:type="dxa"/>
            <w:tcBorders>
              <w:top w:val="nil"/>
              <w:left w:val="nil"/>
              <w:bottom w:val="single" w:sz="4" w:space="0" w:color="auto"/>
              <w:right w:val="single" w:sz="4" w:space="0" w:color="auto"/>
            </w:tcBorders>
            <w:shd w:val="clear" w:color="auto" w:fill="auto"/>
            <w:noWrap/>
            <w:vAlign w:val="bottom"/>
            <w:hideMark/>
          </w:tcPr>
          <w:p w14:paraId="425DEC7D" w14:textId="77777777" w:rsidR="0010005A" w:rsidRPr="0010005A" w:rsidRDefault="0010005A" w:rsidP="0010005A">
            <w:pPr>
              <w:jc w:val="right"/>
              <w:rPr>
                <w:lang w:val="hr-HR"/>
              </w:rPr>
            </w:pPr>
            <w:r w:rsidRPr="0010005A">
              <w:rPr>
                <w:lang w:val="hr-HR"/>
              </w:rPr>
              <w:t>2.633,00</w:t>
            </w:r>
          </w:p>
        </w:tc>
        <w:tc>
          <w:tcPr>
            <w:tcW w:w="1166" w:type="dxa"/>
            <w:tcBorders>
              <w:top w:val="nil"/>
              <w:left w:val="nil"/>
              <w:bottom w:val="single" w:sz="4" w:space="0" w:color="auto"/>
              <w:right w:val="single" w:sz="4" w:space="0" w:color="auto"/>
            </w:tcBorders>
            <w:shd w:val="clear" w:color="auto" w:fill="auto"/>
            <w:noWrap/>
            <w:vAlign w:val="bottom"/>
            <w:hideMark/>
          </w:tcPr>
          <w:p w14:paraId="28465C31" w14:textId="77777777" w:rsidR="0010005A" w:rsidRPr="0010005A" w:rsidRDefault="0010005A" w:rsidP="0010005A">
            <w:pPr>
              <w:jc w:val="right"/>
              <w:rPr>
                <w:color w:val="000000"/>
                <w:lang w:val="hr-HR"/>
              </w:rPr>
            </w:pPr>
            <w:r w:rsidRPr="0010005A">
              <w:rPr>
                <w:color w:val="000000"/>
                <w:lang w:val="hr-HR"/>
              </w:rPr>
              <w:t>2.628,00</w:t>
            </w:r>
          </w:p>
        </w:tc>
        <w:tc>
          <w:tcPr>
            <w:tcW w:w="1163" w:type="dxa"/>
            <w:tcBorders>
              <w:top w:val="nil"/>
              <w:left w:val="nil"/>
              <w:bottom w:val="single" w:sz="4" w:space="0" w:color="auto"/>
              <w:right w:val="single" w:sz="4" w:space="0" w:color="auto"/>
            </w:tcBorders>
            <w:shd w:val="clear" w:color="auto" w:fill="auto"/>
            <w:noWrap/>
            <w:vAlign w:val="bottom"/>
            <w:hideMark/>
          </w:tcPr>
          <w:p w14:paraId="2E4B830B" w14:textId="77777777" w:rsidR="0010005A" w:rsidRPr="0010005A" w:rsidRDefault="0010005A" w:rsidP="0010005A">
            <w:pPr>
              <w:jc w:val="right"/>
              <w:rPr>
                <w:color w:val="000000"/>
                <w:lang w:val="hr-HR"/>
              </w:rPr>
            </w:pPr>
            <w:r w:rsidRPr="0010005A">
              <w:rPr>
                <w:color w:val="000000"/>
                <w:lang w:val="hr-HR"/>
              </w:rPr>
              <w:t>5.261,00</w:t>
            </w:r>
          </w:p>
        </w:tc>
      </w:tr>
      <w:tr w:rsidR="0010005A" w:rsidRPr="0010005A" w14:paraId="7B0CEC27" w14:textId="77777777" w:rsidTr="0010005A">
        <w:trPr>
          <w:trHeight w:val="276"/>
          <w:jc w:val="center"/>
        </w:trPr>
        <w:tc>
          <w:tcPr>
            <w:tcW w:w="2302" w:type="dxa"/>
            <w:vMerge/>
            <w:tcBorders>
              <w:top w:val="nil"/>
              <w:left w:val="single" w:sz="4" w:space="0" w:color="auto"/>
              <w:bottom w:val="single" w:sz="4" w:space="0" w:color="auto"/>
              <w:right w:val="single" w:sz="4" w:space="0" w:color="auto"/>
            </w:tcBorders>
            <w:vAlign w:val="center"/>
            <w:hideMark/>
          </w:tcPr>
          <w:p w14:paraId="684C8F74" w14:textId="77777777" w:rsidR="0010005A" w:rsidRPr="0010005A" w:rsidRDefault="0010005A" w:rsidP="0010005A">
            <w:pPr>
              <w:rPr>
                <w:lang w:val="hr-HR"/>
              </w:rPr>
            </w:pPr>
          </w:p>
        </w:tc>
        <w:tc>
          <w:tcPr>
            <w:tcW w:w="4100" w:type="dxa"/>
            <w:tcBorders>
              <w:top w:val="nil"/>
              <w:left w:val="nil"/>
              <w:bottom w:val="single" w:sz="4" w:space="0" w:color="auto"/>
              <w:right w:val="single" w:sz="4" w:space="0" w:color="auto"/>
            </w:tcBorders>
            <w:shd w:val="clear" w:color="auto" w:fill="auto"/>
            <w:vAlign w:val="center"/>
            <w:hideMark/>
          </w:tcPr>
          <w:p w14:paraId="5C2837D2" w14:textId="77777777" w:rsidR="0010005A" w:rsidRPr="0010005A" w:rsidRDefault="0010005A" w:rsidP="0010005A">
            <w:pPr>
              <w:rPr>
                <w:lang w:val="hr-HR"/>
              </w:rPr>
            </w:pPr>
            <w:r w:rsidRPr="0010005A">
              <w:rPr>
                <w:lang w:val="hr-HR"/>
              </w:rPr>
              <w:t>Savjetovalište za obitelji</w:t>
            </w:r>
          </w:p>
        </w:tc>
        <w:tc>
          <w:tcPr>
            <w:tcW w:w="1116" w:type="dxa"/>
            <w:tcBorders>
              <w:top w:val="nil"/>
              <w:left w:val="nil"/>
              <w:bottom w:val="single" w:sz="4" w:space="0" w:color="auto"/>
              <w:right w:val="single" w:sz="4" w:space="0" w:color="auto"/>
            </w:tcBorders>
            <w:shd w:val="clear" w:color="auto" w:fill="auto"/>
            <w:noWrap/>
            <w:vAlign w:val="bottom"/>
            <w:hideMark/>
          </w:tcPr>
          <w:p w14:paraId="0DF25599" w14:textId="77777777" w:rsidR="0010005A" w:rsidRPr="0010005A" w:rsidRDefault="0010005A" w:rsidP="0010005A">
            <w:pPr>
              <w:jc w:val="right"/>
              <w:rPr>
                <w:lang w:val="hr-HR"/>
              </w:rPr>
            </w:pPr>
            <w:r w:rsidRPr="0010005A">
              <w:rPr>
                <w:lang w:val="hr-HR"/>
              </w:rPr>
              <w:t>1.340,00</w:t>
            </w:r>
          </w:p>
        </w:tc>
        <w:tc>
          <w:tcPr>
            <w:tcW w:w="1166" w:type="dxa"/>
            <w:tcBorders>
              <w:top w:val="nil"/>
              <w:left w:val="nil"/>
              <w:bottom w:val="single" w:sz="4" w:space="0" w:color="auto"/>
              <w:right w:val="single" w:sz="4" w:space="0" w:color="auto"/>
            </w:tcBorders>
            <w:shd w:val="clear" w:color="auto" w:fill="auto"/>
            <w:noWrap/>
            <w:vAlign w:val="bottom"/>
            <w:hideMark/>
          </w:tcPr>
          <w:p w14:paraId="24CA8E0C" w14:textId="77777777" w:rsidR="0010005A" w:rsidRPr="0010005A" w:rsidRDefault="0010005A" w:rsidP="0010005A">
            <w:pPr>
              <w:jc w:val="right"/>
              <w:rPr>
                <w:color w:val="000000"/>
                <w:lang w:val="hr-HR"/>
              </w:rPr>
            </w:pPr>
            <w:r w:rsidRPr="0010005A">
              <w:rPr>
                <w:color w:val="000000"/>
                <w:lang w:val="hr-HR"/>
              </w:rPr>
              <w:t>1.344,00</w:t>
            </w:r>
          </w:p>
        </w:tc>
        <w:tc>
          <w:tcPr>
            <w:tcW w:w="1163" w:type="dxa"/>
            <w:tcBorders>
              <w:top w:val="nil"/>
              <w:left w:val="nil"/>
              <w:bottom w:val="single" w:sz="4" w:space="0" w:color="auto"/>
              <w:right w:val="single" w:sz="4" w:space="0" w:color="auto"/>
            </w:tcBorders>
            <w:shd w:val="clear" w:color="auto" w:fill="auto"/>
            <w:noWrap/>
            <w:vAlign w:val="bottom"/>
            <w:hideMark/>
          </w:tcPr>
          <w:p w14:paraId="09B8366F" w14:textId="77777777" w:rsidR="0010005A" w:rsidRPr="0010005A" w:rsidRDefault="0010005A" w:rsidP="0010005A">
            <w:pPr>
              <w:jc w:val="right"/>
              <w:rPr>
                <w:color w:val="000000"/>
                <w:lang w:val="hr-HR"/>
              </w:rPr>
            </w:pPr>
            <w:r w:rsidRPr="0010005A">
              <w:rPr>
                <w:color w:val="000000"/>
                <w:lang w:val="hr-HR"/>
              </w:rPr>
              <w:t>2.684,00</w:t>
            </w:r>
          </w:p>
        </w:tc>
      </w:tr>
      <w:tr w:rsidR="0010005A" w:rsidRPr="0010005A" w14:paraId="0DF6AB4C" w14:textId="77777777" w:rsidTr="0010005A">
        <w:trPr>
          <w:trHeight w:val="552"/>
          <w:jc w:val="center"/>
        </w:trPr>
        <w:tc>
          <w:tcPr>
            <w:tcW w:w="2302" w:type="dxa"/>
            <w:vMerge/>
            <w:tcBorders>
              <w:top w:val="nil"/>
              <w:left w:val="single" w:sz="4" w:space="0" w:color="auto"/>
              <w:bottom w:val="single" w:sz="4" w:space="0" w:color="auto"/>
              <w:right w:val="single" w:sz="4" w:space="0" w:color="auto"/>
            </w:tcBorders>
            <w:vAlign w:val="center"/>
            <w:hideMark/>
          </w:tcPr>
          <w:p w14:paraId="39CC9E56" w14:textId="77777777" w:rsidR="0010005A" w:rsidRPr="0010005A" w:rsidRDefault="0010005A" w:rsidP="0010005A">
            <w:pPr>
              <w:rPr>
                <w:lang w:val="hr-HR"/>
              </w:rPr>
            </w:pPr>
          </w:p>
        </w:tc>
        <w:tc>
          <w:tcPr>
            <w:tcW w:w="4100" w:type="dxa"/>
            <w:tcBorders>
              <w:top w:val="nil"/>
              <w:left w:val="nil"/>
              <w:bottom w:val="single" w:sz="4" w:space="0" w:color="auto"/>
              <w:right w:val="single" w:sz="4" w:space="0" w:color="auto"/>
            </w:tcBorders>
            <w:shd w:val="clear" w:color="auto" w:fill="auto"/>
            <w:vAlign w:val="center"/>
            <w:hideMark/>
          </w:tcPr>
          <w:p w14:paraId="79E320FB" w14:textId="77777777" w:rsidR="0010005A" w:rsidRPr="0010005A" w:rsidRDefault="0010005A" w:rsidP="0010005A">
            <w:pPr>
              <w:rPr>
                <w:lang w:val="hr-HR"/>
              </w:rPr>
            </w:pPr>
            <w:r w:rsidRPr="0010005A">
              <w:rPr>
                <w:lang w:val="hr-HR"/>
              </w:rPr>
              <w:t xml:space="preserve">Gerontološki centar "Vila trap" - Dnevni boravak </w:t>
            </w:r>
          </w:p>
        </w:tc>
        <w:tc>
          <w:tcPr>
            <w:tcW w:w="1116" w:type="dxa"/>
            <w:tcBorders>
              <w:top w:val="nil"/>
              <w:left w:val="nil"/>
              <w:bottom w:val="single" w:sz="4" w:space="0" w:color="auto"/>
              <w:right w:val="single" w:sz="4" w:space="0" w:color="auto"/>
            </w:tcBorders>
            <w:shd w:val="clear" w:color="auto" w:fill="auto"/>
            <w:noWrap/>
            <w:vAlign w:val="bottom"/>
            <w:hideMark/>
          </w:tcPr>
          <w:p w14:paraId="197531ED" w14:textId="77777777" w:rsidR="0010005A" w:rsidRPr="0010005A" w:rsidRDefault="0010005A" w:rsidP="0010005A">
            <w:pPr>
              <w:jc w:val="right"/>
              <w:rPr>
                <w:lang w:val="hr-HR"/>
              </w:rPr>
            </w:pPr>
            <w:r w:rsidRPr="0010005A">
              <w:rPr>
                <w:lang w:val="hr-HR"/>
              </w:rPr>
              <w:t>9.984,00</w:t>
            </w:r>
          </w:p>
        </w:tc>
        <w:tc>
          <w:tcPr>
            <w:tcW w:w="1166" w:type="dxa"/>
            <w:tcBorders>
              <w:top w:val="nil"/>
              <w:left w:val="nil"/>
              <w:bottom w:val="single" w:sz="4" w:space="0" w:color="auto"/>
              <w:right w:val="single" w:sz="4" w:space="0" w:color="auto"/>
            </w:tcBorders>
            <w:shd w:val="clear" w:color="auto" w:fill="auto"/>
            <w:noWrap/>
            <w:vAlign w:val="bottom"/>
            <w:hideMark/>
          </w:tcPr>
          <w:p w14:paraId="40090493" w14:textId="77777777" w:rsidR="0010005A" w:rsidRPr="0010005A" w:rsidRDefault="0010005A" w:rsidP="0010005A">
            <w:pPr>
              <w:jc w:val="right"/>
              <w:rPr>
                <w:color w:val="000000"/>
                <w:lang w:val="hr-HR"/>
              </w:rPr>
            </w:pPr>
            <w:r w:rsidRPr="0010005A">
              <w:rPr>
                <w:color w:val="000000"/>
                <w:lang w:val="hr-HR"/>
              </w:rPr>
              <w:t>9.984,00</w:t>
            </w:r>
          </w:p>
        </w:tc>
        <w:tc>
          <w:tcPr>
            <w:tcW w:w="1163" w:type="dxa"/>
            <w:tcBorders>
              <w:top w:val="nil"/>
              <w:left w:val="nil"/>
              <w:bottom w:val="single" w:sz="4" w:space="0" w:color="auto"/>
              <w:right w:val="single" w:sz="4" w:space="0" w:color="auto"/>
            </w:tcBorders>
            <w:shd w:val="clear" w:color="auto" w:fill="auto"/>
            <w:noWrap/>
            <w:vAlign w:val="bottom"/>
            <w:hideMark/>
          </w:tcPr>
          <w:p w14:paraId="35014D13" w14:textId="77777777" w:rsidR="0010005A" w:rsidRPr="0010005A" w:rsidRDefault="0010005A" w:rsidP="0010005A">
            <w:pPr>
              <w:jc w:val="right"/>
              <w:rPr>
                <w:color w:val="000000"/>
                <w:lang w:val="hr-HR"/>
              </w:rPr>
            </w:pPr>
            <w:r w:rsidRPr="0010005A">
              <w:rPr>
                <w:color w:val="000000"/>
                <w:lang w:val="hr-HR"/>
              </w:rPr>
              <w:t>19.968,00</w:t>
            </w:r>
          </w:p>
        </w:tc>
      </w:tr>
      <w:tr w:rsidR="0010005A" w:rsidRPr="0010005A" w14:paraId="33ADACE0" w14:textId="77777777" w:rsidTr="0010005A">
        <w:trPr>
          <w:trHeight w:val="276"/>
          <w:jc w:val="center"/>
        </w:trPr>
        <w:tc>
          <w:tcPr>
            <w:tcW w:w="2302" w:type="dxa"/>
            <w:vMerge/>
            <w:tcBorders>
              <w:top w:val="nil"/>
              <w:left w:val="single" w:sz="4" w:space="0" w:color="auto"/>
              <w:bottom w:val="single" w:sz="4" w:space="0" w:color="auto"/>
              <w:right w:val="single" w:sz="4" w:space="0" w:color="auto"/>
            </w:tcBorders>
            <w:vAlign w:val="center"/>
            <w:hideMark/>
          </w:tcPr>
          <w:p w14:paraId="4B162A79" w14:textId="77777777" w:rsidR="0010005A" w:rsidRPr="0010005A" w:rsidRDefault="0010005A" w:rsidP="0010005A">
            <w:pPr>
              <w:rPr>
                <w:lang w:val="hr-HR"/>
              </w:rPr>
            </w:pPr>
          </w:p>
        </w:tc>
        <w:tc>
          <w:tcPr>
            <w:tcW w:w="4100" w:type="dxa"/>
            <w:tcBorders>
              <w:top w:val="nil"/>
              <w:left w:val="nil"/>
              <w:bottom w:val="single" w:sz="4" w:space="0" w:color="auto"/>
              <w:right w:val="single" w:sz="4" w:space="0" w:color="auto"/>
            </w:tcBorders>
            <w:shd w:val="clear" w:color="auto" w:fill="auto"/>
            <w:vAlign w:val="center"/>
            <w:hideMark/>
          </w:tcPr>
          <w:p w14:paraId="2C682FB6" w14:textId="77777777" w:rsidR="0010005A" w:rsidRPr="0010005A" w:rsidRDefault="0010005A" w:rsidP="0010005A">
            <w:pPr>
              <w:rPr>
                <w:lang w:val="hr-HR"/>
              </w:rPr>
            </w:pPr>
            <w:r w:rsidRPr="0010005A">
              <w:rPr>
                <w:lang w:val="hr-HR"/>
              </w:rPr>
              <w:t>Senior klub</w:t>
            </w:r>
          </w:p>
        </w:tc>
        <w:tc>
          <w:tcPr>
            <w:tcW w:w="1116" w:type="dxa"/>
            <w:tcBorders>
              <w:top w:val="nil"/>
              <w:left w:val="nil"/>
              <w:bottom w:val="single" w:sz="4" w:space="0" w:color="auto"/>
              <w:right w:val="single" w:sz="4" w:space="0" w:color="auto"/>
            </w:tcBorders>
            <w:shd w:val="clear" w:color="auto" w:fill="auto"/>
            <w:noWrap/>
            <w:vAlign w:val="bottom"/>
            <w:hideMark/>
          </w:tcPr>
          <w:p w14:paraId="33FB2518" w14:textId="77777777" w:rsidR="0010005A" w:rsidRPr="0010005A" w:rsidRDefault="0010005A" w:rsidP="0010005A">
            <w:pPr>
              <w:jc w:val="right"/>
              <w:rPr>
                <w:lang w:val="hr-HR"/>
              </w:rPr>
            </w:pPr>
            <w:r w:rsidRPr="0010005A">
              <w:rPr>
                <w:lang w:val="hr-HR"/>
              </w:rPr>
              <w:t>7.036,00</w:t>
            </w:r>
          </w:p>
        </w:tc>
        <w:tc>
          <w:tcPr>
            <w:tcW w:w="1166" w:type="dxa"/>
            <w:tcBorders>
              <w:top w:val="nil"/>
              <w:left w:val="nil"/>
              <w:bottom w:val="single" w:sz="4" w:space="0" w:color="auto"/>
              <w:right w:val="single" w:sz="4" w:space="0" w:color="auto"/>
            </w:tcBorders>
            <w:shd w:val="clear" w:color="auto" w:fill="auto"/>
            <w:noWrap/>
            <w:vAlign w:val="bottom"/>
            <w:hideMark/>
          </w:tcPr>
          <w:p w14:paraId="44CAEA9A" w14:textId="77777777" w:rsidR="0010005A" w:rsidRPr="0010005A" w:rsidRDefault="0010005A" w:rsidP="0010005A">
            <w:pPr>
              <w:jc w:val="right"/>
              <w:rPr>
                <w:color w:val="000000"/>
                <w:lang w:val="hr-HR"/>
              </w:rPr>
            </w:pPr>
            <w:r w:rsidRPr="0010005A">
              <w:rPr>
                <w:color w:val="000000"/>
                <w:lang w:val="hr-HR"/>
              </w:rPr>
              <w:t>7.032,00</w:t>
            </w:r>
          </w:p>
        </w:tc>
        <w:tc>
          <w:tcPr>
            <w:tcW w:w="1163" w:type="dxa"/>
            <w:tcBorders>
              <w:top w:val="nil"/>
              <w:left w:val="nil"/>
              <w:bottom w:val="single" w:sz="4" w:space="0" w:color="auto"/>
              <w:right w:val="single" w:sz="4" w:space="0" w:color="auto"/>
            </w:tcBorders>
            <w:shd w:val="clear" w:color="auto" w:fill="auto"/>
            <w:noWrap/>
            <w:vAlign w:val="bottom"/>
            <w:hideMark/>
          </w:tcPr>
          <w:p w14:paraId="3796EA77" w14:textId="77777777" w:rsidR="0010005A" w:rsidRPr="0010005A" w:rsidRDefault="0010005A" w:rsidP="0010005A">
            <w:pPr>
              <w:jc w:val="right"/>
              <w:rPr>
                <w:color w:val="000000"/>
                <w:lang w:val="hr-HR"/>
              </w:rPr>
            </w:pPr>
            <w:r w:rsidRPr="0010005A">
              <w:rPr>
                <w:color w:val="000000"/>
                <w:lang w:val="hr-HR"/>
              </w:rPr>
              <w:t>14.068,00</w:t>
            </w:r>
          </w:p>
        </w:tc>
      </w:tr>
      <w:tr w:rsidR="0010005A" w:rsidRPr="0010005A" w14:paraId="4177EA5B" w14:textId="77777777" w:rsidTr="0010005A">
        <w:trPr>
          <w:trHeight w:val="552"/>
          <w:jc w:val="center"/>
        </w:trPr>
        <w:tc>
          <w:tcPr>
            <w:tcW w:w="2302" w:type="dxa"/>
            <w:vMerge/>
            <w:tcBorders>
              <w:top w:val="nil"/>
              <w:left w:val="single" w:sz="4" w:space="0" w:color="auto"/>
              <w:bottom w:val="single" w:sz="4" w:space="0" w:color="auto"/>
              <w:right w:val="single" w:sz="4" w:space="0" w:color="auto"/>
            </w:tcBorders>
            <w:vAlign w:val="center"/>
            <w:hideMark/>
          </w:tcPr>
          <w:p w14:paraId="28CDD874" w14:textId="77777777" w:rsidR="0010005A" w:rsidRPr="0010005A" w:rsidRDefault="0010005A" w:rsidP="0010005A">
            <w:pPr>
              <w:rPr>
                <w:lang w:val="hr-HR"/>
              </w:rPr>
            </w:pPr>
          </w:p>
        </w:tc>
        <w:tc>
          <w:tcPr>
            <w:tcW w:w="4100" w:type="dxa"/>
            <w:tcBorders>
              <w:top w:val="nil"/>
              <w:left w:val="nil"/>
              <w:bottom w:val="single" w:sz="4" w:space="0" w:color="auto"/>
              <w:right w:val="single" w:sz="4" w:space="0" w:color="auto"/>
            </w:tcBorders>
            <w:shd w:val="clear" w:color="auto" w:fill="auto"/>
            <w:vAlign w:val="center"/>
            <w:hideMark/>
          </w:tcPr>
          <w:p w14:paraId="7BF5B420" w14:textId="77777777" w:rsidR="0010005A" w:rsidRPr="0010005A" w:rsidRDefault="0010005A" w:rsidP="0010005A">
            <w:pPr>
              <w:rPr>
                <w:color w:val="000000"/>
                <w:lang w:val="hr-HR"/>
              </w:rPr>
            </w:pPr>
            <w:r w:rsidRPr="0010005A">
              <w:rPr>
                <w:color w:val="000000"/>
                <w:lang w:val="hr-HR"/>
              </w:rPr>
              <w:t>Edukacija njegovatelja i članova obitelji starijih osoba</w:t>
            </w:r>
          </w:p>
        </w:tc>
        <w:tc>
          <w:tcPr>
            <w:tcW w:w="1116" w:type="dxa"/>
            <w:tcBorders>
              <w:top w:val="nil"/>
              <w:left w:val="nil"/>
              <w:bottom w:val="single" w:sz="4" w:space="0" w:color="auto"/>
              <w:right w:val="single" w:sz="4" w:space="0" w:color="auto"/>
            </w:tcBorders>
            <w:shd w:val="clear" w:color="auto" w:fill="auto"/>
            <w:noWrap/>
            <w:vAlign w:val="bottom"/>
            <w:hideMark/>
          </w:tcPr>
          <w:p w14:paraId="1C0C3599" w14:textId="77777777" w:rsidR="0010005A" w:rsidRPr="0010005A" w:rsidRDefault="0010005A" w:rsidP="0010005A">
            <w:pPr>
              <w:jc w:val="right"/>
              <w:rPr>
                <w:lang w:val="hr-HR"/>
              </w:rPr>
            </w:pPr>
            <w:r w:rsidRPr="0010005A">
              <w:rPr>
                <w:lang w:val="hr-HR"/>
              </w:rPr>
              <w:t>1.766,00</w:t>
            </w:r>
          </w:p>
        </w:tc>
        <w:tc>
          <w:tcPr>
            <w:tcW w:w="1166" w:type="dxa"/>
            <w:tcBorders>
              <w:top w:val="nil"/>
              <w:left w:val="nil"/>
              <w:bottom w:val="single" w:sz="4" w:space="0" w:color="auto"/>
              <w:right w:val="single" w:sz="4" w:space="0" w:color="auto"/>
            </w:tcBorders>
            <w:shd w:val="clear" w:color="auto" w:fill="auto"/>
            <w:noWrap/>
            <w:vAlign w:val="bottom"/>
            <w:hideMark/>
          </w:tcPr>
          <w:p w14:paraId="1B70FFBB" w14:textId="77777777" w:rsidR="0010005A" w:rsidRPr="0010005A" w:rsidRDefault="0010005A" w:rsidP="0010005A">
            <w:pPr>
              <w:jc w:val="right"/>
              <w:rPr>
                <w:color w:val="000000"/>
                <w:lang w:val="hr-HR"/>
              </w:rPr>
            </w:pPr>
            <w:r w:rsidRPr="0010005A">
              <w:rPr>
                <w:color w:val="000000"/>
                <w:lang w:val="hr-HR"/>
              </w:rPr>
              <w:t>1.764,00</w:t>
            </w:r>
          </w:p>
        </w:tc>
        <w:tc>
          <w:tcPr>
            <w:tcW w:w="1163" w:type="dxa"/>
            <w:tcBorders>
              <w:top w:val="nil"/>
              <w:left w:val="nil"/>
              <w:bottom w:val="single" w:sz="4" w:space="0" w:color="auto"/>
              <w:right w:val="single" w:sz="4" w:space="0" w:color="auto"/>
            </w:tcBorders>
            <w:shd w:val="clear" w:color="auto" w:fill="auto"/>
            <w:noWrap/>
            <w:vAlign w:val="bottom"/>
            <w:hideMark/>
          </w:tcPr>
          <w:p w14:paraId="590F77E8" w14:textId="77777777" w:rsidR="0010005A" w:rsidRPr="0010005A" w:rsidRDefault="0010005A" w:rsidP="0010005A">
            <w:pPr>
              <w:jc w:val="right"/>
              <w:rPr>
                <w:color w:val="000000"/>
                <w:lang w:val="hr-HR"/>
              </w:rPr>
            </w:pPr>
            <w:r w:rsidRPr="0010005A">
              <w:rPr>
                <w:color w:val="000000"/>
                <w:lang w:val="hr-HR"/>
              </w:rPr>
              <w:t>3.530,00</w:t>
            </w:r>
          </w:p>
        </w:tc>
      </w:tr>
      <w:tr w:rsidR="0010005A" w:rsidRPr="0010005A" w14:paraId="06B00FCD" w14:textId="77777777" w:rsidTr="0010005A">
        <w:trPr>
          <w:trHeight w:val="276"/>
          <w:jc w:val="center"/>
        </w:trPr>
        <w:tc>
          <w:tcPr>
            <w:tcW w:w="2302" w:type="dxa"/>
            <w:tcBorders>
              <w:top w:val="nil"/>
              <w:left w:val="single" w:sz="4" w:space="0" w:color="auto"/>
              <w:bottom w:val="single" w:sz="4" w:space="0" w:color="auto"/>
              <w:right w:val="single" w:sz="4" w:space="0" w:color="auto"/>
            </w:tcBorders>
            <w:shd w:val="clear" w:color="000000" w:fill="FFFFFF"/>
            <w:vAlign w:val="center"/>
            <w:hideMark/>
          </w:tcPr>
          <w:p w14:paraId="30666E31" w14:textId="77777777" w:rsidR="0010005A" w:rsidRPr="0010005A" w:rsidRDefault="0010005A" w:rsidP="0010005A">
            <w:pPr>
              <w:rPr>
                <w:lang w:val="hr-HR"/>
              </w:rPr>
            </w:pPr>
            <w:r w:rsidRPr="0010005A">
              <w:rPr>
                <w:lang w:val="hr-HR"/>
              </w:rPr>
              <w:t xml:space="preserve">Dom za </w:t>
            </w:r>
            <w:proofErr w:type="spellStart"/>
            <w:r w:rsidRPr="0010005A">
              <w:rPr>
                <w:lang w:val="hr-HR"/>
              </w:rPr>
              <w:t>odrsle</w:t>
            </w:r>
            <w:proofErr w:type="spellEnd"/>
            <w:r w:rsidRPr="0010005A">
              <w:rPr>
                <w:lang w:val="hr-HR"/>
              </w:rPr>
              <w:t xml:space="preserve"> osobe Vila Marija</w:t>
            </w:r>
          </w:p>
        </w:tc>
        <w:tc>
          <w:tcPr>
            <w:tcW w:w="4100" w:type="dxa"/>
            <w:tcBorders>
              <w:top w:val="nil"/>
              <w:left w:val="nil"/>
              <w:bottom w:val="single" w:sz="4" w:space="0" w:color="auto"/>
              <w:right w:val="single" w:sz="4" w:space="0" w:color="auto"/>
            </w:tcBorders>
            <w:shd w:val="clear" w:color="auto" w:fill="auto"/>
            <w:vAlign w:val="center"/>
            <w:hideMark/>
          </w:tcPr>
          <w:p w14:paraId="649E0C10" w14:textId="77777777" w:rsidR="0010005A" w:rsidRPr="0010005A" w:rsidRDefault="0010005A" w:rsidP="0010005A">
            <w:pPr>
              <w:rPr>
                <w:color w:val="000000"/>
                <w:lang w:val="hr-HR"/>
              </w:rPr>
            </w:pPr>
            <w:r w:rsidRPr="0010005A">
              <w:rPr>
                <w:color w:val="000000"/>
                <w:lang w:val="hr-HR"/>
              </w:rPr>
              <w:t>Djeca slikom do Vile Marije</w:t>
            </w:r>
          </w:p>
        </w:tc>
        <w:tc>
          <w:tcPr>
            <w:tcW w:w="1116" w:type="dxa"/>
            <w:tcBorders>
              <w:top w:val="nil"/>
              <w:left w:val="nil"/>
              <w:bottom w:val="single" w:sz="4" w:space="0" w:color="auto"/>
              <w:right w:val="single" w:sz="4" w:space="0" w:color="auto"/>
            </w:tcBorders>
            <w:shd w:val="clear" w:color="auto" w:fill="auto"/>
            <w:noWrap/>
            <w:vAlign w:val="bottom"/>
            <w:hideMark/>
          </w:tcPr>
          <w:p w14:paraId="1E41BFD8" w14:textId="77777777" w:rsidR="0010005A" w:rsidRPr="0010005A" w:rsidRDefault="0010005A" w:rsidP="0010005A">
            <w:pPr>
              <w:jc w:val="right"/>
              <w:rPr>
                <w:lang w:val="hr-HR"/>
              </w:rPr>
            </w:pPr>
            <w:r w:rsidRPr="0010005A">
              <w:rPr>
                <w:lang w:val="hr-HR"/>
              </w:rPr>
              <w:t>1.329,00</w:t>
            </w:r>
          </w:p>
        </w:tc>
        <w:tc>
          <w:tcPr>
            <w:tcW w:w="1166" w:type="dxa"/>
            <w:tcBorders>
              <w:top w:val="nil"/>
              <w:left w:val="nil"/>
              <w:bottom w:val="single" w:sz="4" w:space="0" w:color="auto"/>
              <w:right w:val="single" w:sz="4" w:space="0" w:color="auto"/>
            </w:tcBorders>
            <w:shd w:val="clear" w:color="auto" w:fill="auto"/>
            <w:noWrap/>
            <w:vAlign w:val="bottom"/>
            <w:hideMark/>
          </w:tcPr>
          <w:p w14:paraId="5B6988E0" w14:textId="77777777" w:rsidR="0010005A" w:rsidRPr="0010005A" w:rsidRDefault="0010005A" w:rsidP="0010005A">
            <w:pPr>
              <w:jc w:val="right"/>
              <w:rPr>
                <w:color w:val="000000"/>
                <w:lang w:val="hr-HR"/>
              </w:rPr>
            </w:pPr>
            <w:r w:rsidRPr="0010005A">
              <w:rPr>
                <w:color w:val="000000"/>
                <w:lang w:val="hr-HR"/>
              </w:rPr>
              <w:t>1.193,28</w:t>
            </w:r>
          </w:p>
        </w:tc>
        <w:tc>
          <w:tcPr>
            <w:tcW w:w="1163" w:type="dxa"/>
            <w:tcBorders>
              <w:top w:val="nil"/>
              <w:left w:val="nil"/>
              <w:bottom w:val="single" w:sz="4" w:space="0" w:color="auto"/>
              <w:right w:val="single" w:sz="4" w:space="0" w:color="auto"/>
            </w:tcBorders>
            <w:shd w:val="clear" w:color="auto" w:fill="auto"/>
            <w:noWrap/>
            <w:vAlign w:val="bottom"/>
            <w:hideMark/>
          </w:tcPr>
          <w:p w14:paraId="7AB4D72F" w14:textId="77777777" w:rsidR="0010005A" w:rsidRPr="0010005A" w:rsidRDefault="0010005A" w:rsidP="0010005A">
            <w:pPr>
              <w:jc w:val="right"/>
              <w:rPr>
                <w:color w:val="000000"/>
                <w:lang w:val="hr-HR"/>
              </w:rPr>
            </w:pPr>
            <w:r w:rsidRPr="0010005A">
              <w:rPr>
                <w:color w:val="000000"/>
                <w:lang w:val="hr-HR"/>
              </w:rPr>
              <w:t>2.522,28</w:t>
            </w:r>
          </w:p>
        </w:tc>
      </w:tr>
      <w:tr w:rsidR="0010005A" w:rsidRPr="0010005A" w14:paraId="751889BF" w14:textId="77777777" w:rsidTr="0010005A">
        <w:trPr>
          <w:trHeight w:val="276"/>
          <w:jc w:val="center"/>
        </w:trPr>
        <w:tc>
          <w:tcPr>
            <w:tcW w:w="2302" w:type="dxa"/>
            <w:tcBorders>
              <w:top w:val="nil"/>
              <w:left w:val="single" w:sz="4" w:space="0" w:color="auto"/>
              <w:bottom w:val="single" w:sz="4" w:space="0" w:color="auto"/>
              <w:right w:val="single" w:sz="4" w:space="0" w:color="auto"/>
            </w:tcBorders>
            <w:shd w:val="clear" w:color="000000" w:fill="FFFFFF"/>
            <w:vAlign w:val="center"/>
            <w:hideMark/>
          </w:tcPr>
          <w:p w14:paraId="2B5AEA57" w14:textId="77777777" w:rsidR="0010005A" w:rsidRPr="0010005A" w:rsidRDefault="0010005A" w:rsidP="0010005A">
            <w:pPr>
              <w:rPr>
                <w:lang w:val="hr-HR"/>
              </w:rPr>
            </w:pPr>
            <w:r w:rsidRPr="0010005A">
              <w:rPr>
                <w:lang w:val="hr-HR"/>
              </w:rPr>
              <w:t xml:space="preserve">Centar za rehabilitaciju Pula </w:t>
            </w:r>
          </w:p>
        </w:tc>
        <w:tc>
          <w:tcPr>
            <w:tcW w:w="4100" w:type="dxa"/>
            <w:tcBorders>
              <w:top w:val="nil"/>
              <w:left w:val="nil"/>
              <w:bottom w:val="single" w:sz="4" w:space="0" w:color="auto"/>
              <w:right w:val="single" w:sz="4" w:space="0" w:color="auto"/>
            </w:tcBorders>
            <w:shd w:val="clear" w:color="auto" w:fill="auto"/>
            <w:vAlign w:val="center"/>
            <w:hideMark/>
          </w:tcPr>
          <w:p w14:paraId="59DCCE4A" w14:textId="77777777" w:rsidR="0010005A" w:rsidRPr="0010005A" w:rsidRDefault="0010005A" w:rsidP="0010005A">
            <w:pPr>
              <w:rPr>
                <w:color w:val="000000"/>
                <w:lang w:val="hr-HR"/>
              </w:rPr>
            </w:pPr>
            <w:r w:rsidRPr="0010005A">
              <w:rPr>
                <w:color w:val="000000"/>
                <w:lang w:val="hr-HR"/>
              </w:rPr>
              <w:t>Pokretom do zdravlja</w:t>
            </w:r>
          </w:p>
        </w:tc>
        <w:tc>
          <w:tcPr>
            <w:tcW w:w="1116" w:type="dxa"/>
            <w:tcBorders>
              <w:top w:val="nil"/>
              <w:left w:val="nil"/>
              <w:bottom w:val="single" w:sz="4" w:space="0" w:color="auto"/>
              <w:right w:val="single" w:sz="4" w:space="0" w:color="auto"/>
            </w:tcBorders>
            <w:shd w:val="clear" w:color="auto" w:fill="auto"/>
            <w:noWrap/>
            <w:vAlign w:val="bottom"/>
            <w:hideMark/>
          </w:tcPr>
          <w:p w14:paraId="06E2E00D" w14:textId="77777777" w:rsidR="0010005A" w:rsidRPr="0010005A" w:rsidRDefault="0010005A" w:rsidP="0010005A">
            <w:pPr>
              <w:jc w:val="right"/>
              <w:rPr>
                <w:lang w:val="hr-HR"/>
              </w:rPr>
            </w:pPr>
            <w:r w:rsidRPr="0010005A">
              <w:rPr>
                <w:lang w:val="hr-HR"/>
              </w:rPr>
              <w:t>2.324,00</w:t>
            </w:r>
          </w:p>
        </w:tc>
        <w:tc>
          <w:tcPr>
            <w:tcW w:w="1166" w:type="dxa"/>
            <w:tcBorders>
              <w:top w:val="nil"/>
              <w:left w:val="nil"/>
              <w:bottom w:val="single" w:sz="4" w:space="0" w:color="auto"/>
              <w:right w:val="single" w:sz="4" w:space="0" w:color="auto"/>
            </w:tcBorders>
            <w:shd w:val="clear" w:color="auto" w:fill="auto"/>
            <w:noWrap/>
            <w:vAlign w:val="bottom"/>
            <w:hideMark/>
          </w:tcPr>
          <w:p w14:paraId="48BA0D2B" w14:textId="77777777" w:rsidR="0010005A" w:rsidRPr="0010005A" w:rsidRDefault="0010005A" w:rsidP="0010005A">
            <w:pPr>
              <w:jc w:val="right"/>
              <w:rPr>
                <w:color w:val="000000"/>
                <w:lang w:val="hr-HR"/>
              </w:rPr>
            </w:pPr>
            <w:r w:rsidRPr="0010005A">
              <w:rPr>
                <w:color w:val="000000"/>
                <w:lang w:val="hr-HR"/>
              </w:rPr>
              <w:t>2.322,00</w:t>
            </w:r>
          </w:p>
        </w:tc>
        <w:tc>
          <w:tcPr>
            <w:tcW w:w="1163" w:type="dxa"/>
            <w:tcBorders>
              <w:top w:val="nil"/>
              <w:left w:val="nil"/>
              <w:bottom w:val="single" w:sz="4" w:space="0" w:color="auto"/>
              <w:right w:val="single" w:sz="4" w:space="0" w:color="auto"/>
            </w:tcBorders>
            <w:shd w:val="clear" w:color="auto" w:fill="auto"/>
            <w:noWrap/>
            <w:vAlign w:val="bottom"/>
            <w:hideMark/>
          </w:tcPr>
          <w:p w14:paraId="2497F82D" w14:textId="77777777" w:rsidR="0010005A" w:rsidRPr="0010005A" w:rsidRDefault="0010005A" w:rsidP="0010005A">
            <w:pPr>
              <w:jc w:val="right"/>
              <w:rPr>
                <w:color w:val="000000"/>
                <w:lang w:val="hr-HR"/>
              </w:rPr>
            </w:pPr>
            <w:r w:rsidRPr="0010005A">
              <w:rPr>
                <w:color w:val="000000"/>
                <w:lang w:val="hr-HR"/>
              </w:rPr>
              <w:t>4.646,00</w:t>
            </w:r>
          </w:p>
        </w:tc>
      </w:tr>
      <w:tr w:rsidR="0010005A" w:rsidRPr="0010005A" w14:paraId="555F0537" w14:textId="77777777" w:rsidTr="0010005A">
        <w:trPr>
          <w:trHeight w:val="276"/>
          <w:jc w:val="center"/>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49695574" w14:textId="77777777" w:rsidR="0010005A" w:rsidRPr="0010005A" w:rsidRDefault="0010005A" w:rsidP="0010005A">
            <w:pPr>
              <w:rPr>
                <w:color w:val="000000"/>
                <w:lang w:val="hr-HR"/>
              </w:rPr>
            </w:pPr>
            <w:r w:rsidRPr="0010005A">
              <w:rPr>
                <w:color w:val="000000"/>
                <w:lang w:val="hr-HR"/>
              </w:rPr>
              <w:t>Obiteljski centar</w:t>
            </w:r>
          </w:p>
        </w:tc>
        <w:tc>
          <w:tcPr>
            <w:tcW w:w="4100" w:type="dxa"/>
            <w:tcBorders>
              <w:top w:val="nil"/>
              <w:left w:val="nil"/>
              <w:bottom w:val="single" w:sz="4" w:space="0" w:color="auto"/>
              <w:right w:val="single" w:sz="4" w:space="0" w:color="auto"/>
            </w:tcBorders>
            <w:shd w:val="clear" w:color="auto" w:fill="auto"/>
            <w:vAlign w:val="bottom"/>
            <w:hideMark/>
          </w:tcPr>
          <w:p w14:paraId="690020B9" w14:textId="77777777" w:rsidR="0010005A" w:rsidRPr="0010005A" w:rsidRDefault="0010005A" w:rsidP="0010005A">
            <w:pPr>
              <w:rPr>
                <w:color w:val="000000"/>
                <w:lang w:val="hr-HR"/>
              </w:rPr>
            </w:pPr>
            <w:r w:rsidRPr="0010005A">
              <w:rPr>
                <w:color w:val="000000"/>
                <w:lang w:val="hr-HR"/>
              </w:rPr>
              <w:t>Kvartovski đir</w:t>
            </w:r>
          </w:p>
        </w:tc>
        <w:tc>
          <w:tcPr>
            <w:tcW w:w="1116" w:type="dxa"/>
            <w:tcBorders>
              <w:top w:val="nil"/>
              <w:left w:val="nil"/>
              <w:bottom w:val="single" w:sz="4" w:space="0" w:color="auto"/>
              <w:right w:val="single" w:sz="4" w:space="0" w:color="auto"/>
            </w:tcBorders>
            <w:shd w:val="clear" w:color="auto" w:fill="auto"/>
            <w:noWrap/>
            <w:vAlign w:val="bottom"/>
            <w:hideMark/>
          </w:tcPr>
          <w:p w14:paraId="44F45464" w14:textId="77777777" w:rsidR="0010005A" w:rsidRPr="0010005A" w:rsidRDefault="0010005A" w:rsidP="0010005A">
            <w:pPr>
              <w:jc w:val="right"/>
              <w:rPr>
                <w:lang w:val="hr-HR"/>
              </w:rPr>
            </w:pPr>
            <w:r w:rsidRPr="0010005A">
              <w:rPr>
                <w:lang w:val="hr-HR"/>
              </w:rPr>
              <w:t>1.462,00</w:t>
            </w:r>
          </w:p>
        </w:tc>
        <w:tc>
          <w:tcPr>
            <w:tcW w:w="1166" w:type="dxa"/>
            <w:tcBorders>
              <w:top w:val="nil"/>
              <w:left w:val="nil"/>
              <w:bottom w:val="single" w:sz="4" w:space="0" w:color="auto"/>
              <w:right w:val="single" w:sz="4" w:space="0" w:color="auto"/>
            </w:tcBorders>
            <w:shd w:val="clear" w:color="auto" w:fill="auto"/>
            <w:noWrap/>
            <w:vAlign w:val="bottom"/>
            <w:hideMark/>
          </w:tcPr>
          <w:p w14:paraId="6C564B7B" w14:textId="77777777" w:rsidR="0010005A" w:rsidRPr="0010005A" w:rsidRDefault="0010005A" w:rsidP="0010005A">
            <w:pPr>
              <w:jc w:val="right"/>
              <w:rPr>
                <w:color w:val="000000"/>
                <w:lang w:val="hr-HR"/>
              </w:rPr>
            </w:pPr>
            <w:r w:rsidRPr="0010005A">
              <w:rPr>
                <w:color w:val="000000"/>
                <w:lang w:val="hr-HR"/>
              </w:rPr>
              <w:t>1.458,00</w:t>
            </w:r>
          </w:p>
        </w:tc>
        <w:tc>
          <w:tcPr>
            <w:tcW w:w="1163" w:type="dxa"/>
            <w:tcBorders>
              <w:top w:val="nil"/>
              <w:left w:val="nil"/>
              <w:bottom w:val="single" w:sz="4" w:space="0" w:color="auto"/>
              <w:right w:val="single" w:sz="4" w:space="0" w:color="auto"/>
            </w:tcBorders>
            <w:shd w:val="clear" w:color="auto" w:fill="auto"/>
            <w:noWrap/>
            <w:vAlign w:val="bottom"/>
            <w:hideMark/>
          </w:tcPr>
          <w:p w14:paraId="459A8EA4" w14:textId="77777777" w:rsidR="0010005A" w:rsidRPr="0010005A" w:rsidRDefault="0010005A" w:rsidP="0010005A">
            <w:pPr>
              <w:jc w:val="right"/>
              <w:rPr>
                <w:color w:val="000000"/>
                <w:lang w:val="hr-HR"/>
              </w:rPr>
            </w:pPr>
            <w:r w:rsidRPr="0010005A">
              <w:rPr>
                <w:color w:val="000000"/>
                <w:lang w:val="hr-HR"/>
              </w:rPr>
              <w:t>2.920,00</w:t>
            </w:r>
          </w:p>
        </w:tc>
      </w:tr>
      <w:tr w:rsidR="0010005A" w:rsidRPr="0010005A" w14:paraId="7424F8D1" w14:textId="77777777" w:rsidTr="0010005A">
        <w:trPr>
          <w:trHeight w:val="276"/>
          <w:jc w:val="center"/>
        </w:trPr>
        <w:tc>
          <w:tcPr>
            <w:tcW w:w="6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57EE71" w14:textId="77777777" w:rsidR="0010005A" w:rsidRPr="0010005A" w:rsidRDefault="0010005A" w:rsidP="0010005A">
            <w:pPr>
              <w:jc w:val="center"/>
              <w:rPr>
                <w:b/>
                <w:bCs/>
                <w:color w:val="000000"/>
                <w:lang w:val="hr-HR"/>
              </w:rPr>
            </w:pPr>
            <w:r w:rsidRPr="0010005A">
              <w:rPr>
                <w:b/>
                <w:bCs/>
                <w:color w:val="000000"/>
                <w:lang w:val="hr-HR"/>
              </w:rPr>
              <w:t>UKUPNO</w:t>
            </w:r>
          </w:p>
        </w:tc>
        <w:tc>
          <w:tcPr>
            <w:tcW w:w="1116" w:type="dxa"/>
            <w:tcBorders>
              <w:top w:val="nil"/>
              <w:left w:val="nil"/>
              <w:bottom w:val="single" w:sz="4" w:space="0" w:color="auto"/>
              <w:right w:val="single" w:sz="4" w:space="0" w:color="auto"/>
            </w:tcBorders>
            <w:shd w:val="clear" w:color="auto" w:fill="auto"/>
            <w:noWrap/>
            <w:vAlign w:val="bottom"/>
            <w:hideMark/>
          </w:tcPr>
          <w:p w14:paraId="7D632842" w14:textId="77777777" w:rsidR="0010005A" w:rsidRPr="0010005A" w:rsidRDefault="0010005A" w:rsidP="0010005A">
            <w:pPr>
              <w:jc w:val="right"/>
              <w:rPr>
                <w:b/>
                <w:bCs/>
                <w:lang w:val="hr-HR"/>
              </w:rPr>
            </w:pPr>
            <w:r w:rsidRPr="0010005A">
              <w:rPr>
                <w:b/>
                <w:bCs/>
                <w:lang w:val="hr-HR"/>
              </w:rPr>
              <w:t>87.468,00</w:t>
            </w:r>
          </w:p>
        </w:tc>
        <w:tc>
          <w:tcPr>
            <w:tcW w:w="1166" w:type="dxa"/>
            <w:tcBorders>
              <w:top w:val="nil"/>
              <w:left w:val="nil"/>
              <w:bottom w:val="single" w:sz="4" w:space="0" w:color="auto"/>
              <w:right w:val="single" w:sz="4" w:space="0" w:color="auto"/>
            </w:tcBorders>
            <w:shd w:val="clear" w:color="auto" w:fill="auto"/>
            <w:noWrap/>
            <w:vAlign w:val="bottom"/>
            <w:hideMark/>
          </w:tcPr>
          <w:p w14:paraId="600C698E" w14:textId="77777777" w:rsidR="0010005A" w:rsidRPr="0010005A" w:rsidRDefault="0010005A" w:rsidP="0010005A">
            <w:pPr>
              <w:jc w:val="right"/>
              <w:rPr>
                <w:b/>
                <w:bCs/>
                <w:color w:val="000000"/>
                <w:lang w:val="hr-HR"/>
              </w:rPr>
            </w:pPr>
            <w:r w:rsidRPr="0010005A">
              <w:rPr>
                <w:b/>
                <w:bCs/>
                <w:color w:val="000000"/>
                <w:lang w:val="hr-HR"/>
              </w:rPr>
              <w:t>87.316,93</w:t>
            </w:r>
          </w:p>
        </w:tc>
        <w:tc>
          <w:tcPr>
            <w:tcW w:w="1163" w:type="dxa"/>
            <w:tcBorders>
              <w:top w:val="nil"/>
              <w:left w:val="nil"/>
              <w:bottom w:val="single" w:sz="4" w:space="0" w:color="auto"/>
              <w:right w:val="single" w:sz="4" w:space="0" w:color="auto"/>
            </w:tcBorders>
            <w:shd w:val="clear" w:color="auto" w:fill="auto"/>
            <w:noWrap/>
            <w:vAlign w:val="bottom"/>
            <w:hideMark/>
          </w:tcPr>
          <w:p w14:paraId="573A56E8" w14:textId="77777777" w:rsidR="0010005A" w:rsidRPr="0010005A" w:rsidRDefault="0010005A" w:rsidP="0010005A">
            <w:pPr>
              <w:jc w:val="right"/>
              <w:rPr>
                <w:b/>
                <w:bCs/>
                <w:color w:val="000000"/>
                <w:lang w:val="hr-HR"/>
              </w:rPr>
            </w:pPr>
            <w:r w:rsidRPr="0010005A">
              <w:rPr>
                <w:b/>
                <w:bCs/>
                <w:color w:val="000000"/>
                <w:lang w:val="hr-HR"/>
              </w:rPr>
              <w:t>174.784,93</w:t>
            </w:r>
          </w:p>
        </w:tc>
      </w:tr>
    </w:tbl>
    <w:p w14:paraId="16E136C9" w14:textId="5591B095" w:rsidR="00FE731C" w:rsidRPr="00EB339D" w:rsidRDefault="00FE731C" w:rsidP="00FE731C">
      <w:pPr>
        <w:numPr>
          <w:ilvl w:val="0"/>
          <w:numId w:val="6"/>
        </w:numPr>
        <w:ind w:right="-1"/>
        <w:jc w:val="both"/>
        <w:rPr>
          <w:noProof/>
          <w:sz w:val="24"/>
          <w:szCs w:val="24"/>
          <w:lang w:val="hr-HR"/>
        </w:rPr>
      </w:pPr>
      <w:r w:rsidRPr="00EB339D">
        <w:rPr>
          <w:noProof/>
          <w:sz w:val="24"/>
          <w:szCs w:val="24"/>
          <w:lang w:val="hr-HR"/>
        </w:rPr>
        <w:lastRenderedPageBreak/>
        <w:t xml:space="preserve">ustanove i udruge - institucionalna potpora; rashodi su izvršeni u iznosu od </w:t>
      </w:r>
      <w:r w:rsidR="00F91BFC" w:rsidRPr="00EB339D">
        <w:rPr>
          <w:noProof/>
          <w:sz w:val="24"/>
          <w:szCs w:val="24"/>
          <w:lang w:val="hr-HR"/>
        </w:rPr>
        <w:t>29.875,24</w:t>
      </w:r>
      <w:r w:rsidRPr="00EB339D">
        <w:rPr>
          <w:noProof/>
          <w:sz w:val="24"/>
          <w:szCs w:val="24"/>
          <w:lang w:val="hr-HR"/>
        </w:rPr>
        <w:t xml:space="preserve"> EUR: </w:t>
      </w:r>
    </w:p>
    <w:p w14:paraId="58FF760A" w14:textId="77777777" w:rsidR="00FE731C" w:rsidRPr="00C14CB5" w:rsidRDefault="00FE731C" w:rsidP="00FE731C">
      <w:pPr>
        <w:ind w:right="-1"/>
        <w:jc w:val="both"/>
        <w:rPr>
          <w:noProof/>
          <w:sz w:val="24"/>
          <w:szCs w:val="24"/>
          <w:lang w:val="hr-HR"/>
        </w:rPr>
      </w:pPr>
    </w:p>
    <w:tbl>
      <w:tblPr>
        <w:tblW w:w="8573" w:type="dxa"/>
        <w:jc w:val="center"/>
        <w:tblLook w:val="04A0" w:firstRow="1" w:lastRow="0" w:firstColumn="1" w:lastColumn="0" w:noHBand="0" w:noVBand="1"/>
      </w:tblPr>
      <w:tblGrid>
        <w:gridCol w:w="2948"/>
        <w:gridCol w:w="2062"/>
        <w:gridCol w:w="1206"/>
        <w:gridCol w:w="1261"/>
        <w:gridCol w:w="1096"/>
      </w:tblGrid>
      <w:tr w:rsidR="0010005A" w:rsidRPr="00694127" w14:paraId="061388C1" w14:textId="77777777" w:rsidTr="0010005A">
        <w:trPr>
          <w:trHeight w:val="1211"/>
          <w:jc w:val="center"/>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90A0" w14:textId="77777777" w:rsidR="0010005A" w:rsidRPr="00694127" w:rsidRDefault="0010005A" w:rsidP="0010005A">
            <w:pPr>
              <w:jc w:val="center"/>
              <w:rPr>
                <w:b/>
                <w:bCs/>
                <w:color w:val="000000"/>
                <w:lang w:val="hr-HR"/>
              </w:rPr>
            </w:pPr>
            <w:r w:rsidRPr="00694127">
              <w:rPr>
                <w:b/>
                <w:bCs/>
                <w:color w:val="000000"/>
                <w:lang w:val="hr-HR"/>
              </w:rPr>
              <w:t>Korisnik sredstava</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4EFA05FE" w14:textId="77777777" w:rsidR="0010005A" w:rsidRPr="00694127" w:rsidRDefault="0010005A" w:rsidP="0010005A">
            <w:pPr>
              <w:jc w:val="center"/>
              <w:rPr>
                <w:b/>
                <w:bCs/>
                <w:color w:val="000000"/>
                <w:lang w:val="hr-HR"/>
              </w:rPr>
            </w:pPr>
            <w:r w:rsidRPr="00694127">
              <w:rPr>
                <w:b/>
                <w:bCs/>
                <w:color w:val="000000"/>
                <w:lang w:val="hr-HR"/>
              </w:rPr>
              <w:t>Program/projekt</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68C4C021" w14:textId="77777777" w:rsidR="0010005A" w:rsidRPr="00694127" w:rsidRDefault="0010005A" w:rsidP="0010005A">
            <w:pPr>
              <w:jc w:val="center"/>
              <w:rPr>
                <w:b/>
                <w:bCs/>
                <w:lang w:val="hr-HR"/>
              </w:rPr>
            </w:pPr>
            <w:r w:rsidRPr="00694127">
              <w:rPr>
                <w:b/>
                <w:bCs/>
                <w:lang w:val="hr-HR"/>
              </w:rPr>
              <w:t xml:space="preserve">U.O. za društvene djelatnosti i mlade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5F0BB08A" w14:textId="77777777" w:rsidR="0010005A" w:rsidRPr="00694127" w:rsidRDefault="0010005A" w:rsidP="0010005A">
            <w:pPr>
              <w:jc w:val="center"/>
              <w:rPr>
                <w:b/>
                <w:bCs/>
                <w:lang w:val="hr-HR"/>
              </w:rPr>
            </w:pPr>
            <w:r w:rsidRPr="00694127">
              <w:rPr>
                <w:b/>
                <w:bCs/>
                <w:lang w:val="hr-HR"/>
              </w:rPr>
              <w:t>U.O. za društvene djelatnosti, mlade i sport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E809651" w14:textId="77777777" w:rsidR="0010005A" w:rsidRPr="00694127" w:rsidRDefault="0010005A" w:rsidP="0010005A">
            <w:pPr>
              <w:jc w:val="center"/>
              <w:rPr>
                <w:b/>
                <w:bCs/>
                <w:color w:val="000000"/>
                <w:lang w:val="hr-HR"/>
              </w:rPr>
            </w:pPr>
            <w:r w:rsidRPr="00694127">
              <w:rPr>
                <w:b/>
                <w:bCs/>
                <w:color w:val="000000"/>
                <w:lang w:val="hr-HR"/>
              </w:rPr>
              <w:t>Ukupno 2023</w:t>
            </w:r>
          </w:p>
        </w:tc>
      </w:tr>
      <w:tr w:rsidR="0010005A" w:rsidRPr="00694127" w14:paraId="5CCC6DB0" w14:textId="77777777" w:rsidTr="0010005A">
        <w:trPr>
          <w:trHeight w:val="552"/>
          <w:jc w:val="center"/>
        </w:trPr>
        <w:tc>
          <w:tcPr>
            <w:tcW w:w="2948" w:type="dxa"/>
            <w:tcBorders>
              <w:top w:val="nil"/>
              <w:left w:val="single" w:sz="4" w:space="0" w:color="auto"/>
              <w:bottom w:val="single" w:sz="4" w:space="0" w:color="auto"/>
              <w:right w:val="single" w:sz="4" w:space="0" w:color="auto"/>
            </w:tcBorders>
            <w:shd w:val="clear" w:color="auto" w:fill="auto"/>
            <w:vAlign w:val="center"/>
            <w:hideMark/>
          </w:tcPr>
          <w:p w14:paraId="36721A19" w14:textId="77777777" w:rsidR="0010005A" w:rsidRPr="00694127" w:rsidRDefault="0010005A" w:rsidP="0010005A">
            <w:pPr>
              <w:rPr>
                <w:lang w:val="hr-HR"/>
              </w:rPr>
            </w:pPr>
            <w:r w:rsidRPr="00694127">
              <w:rPr>
                <w:lang w:val="hr-HR"/>
              </w:rPr>
              <w:t>Udruga roditelja osoba s kombiniranim smetnjama u psihofizičkom razvoju</w:t>
            </w:r>
          </w:p>
        </w:tc>
        <w:tc>
          <w:tcPr>
            <w:tcW w:w="2062" w:type="dxa"/>
            <w:tcBorders>
              <w:top w:val="nil"/>
              <w:left w:val="nil"/>
              <w:bottom w:val="single" w:sz="4" w:space="0" w:color="auto"/>
              <w:right w:val="single" w:sz="4" w:space="0" w:color="auto"/>
            </w:tcBorders>
            <w:shd w:val="clear" w:color="auto" w:fill="auto"/>
            <w:vAlign w:val="bottom"/>
            <w:hideMark/>
          </w:tcPr>
          <w:p w14:paraId="525FFD95" w14:textId="77777777" w:rsidR="0010005A" w:rsidRPr="00694127" w:rsidRDefault="0010005A" w:rsidP="0010005A">
            <w:pPr>
              <w:rPr>
                <w:color w:val="000000"/>
                <w:lang w:val="hr-HR"/>
              </w:rPr>
            </w:pPr>
            <w:r w:rsidRPr="00694127">
              <w:rPr>
                <w:color w:val="000000"/>
                <w:lang w:val="hr-HR"/>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4790286D" w14:textId="77777777" w:rsidR="0010005A" w:rsidRPr="00694127" w:rsidRDefault="0010005A" w:rsidP="0010005A">
            <w:pPr>
              <w:jc w:val="right"/>
              <w:rPr>
                <w:lang w:val="hr-HR"/>
              </w:rPr>
            </w:pPr>
            <w:r w:rsidRPr="00694127">
              <w:rPr>
                <w:lang w:val="hr-HR"/>
              </w:rPr>
              <w:t>2.652,00</w:t>
            </w:r>
          </w:p>
        </w:tc>
        <w:tc>
          <w:tcPr>
            <w:tcW w:w="1261" w:type="dxa"/>
            <w:tcBorders>
              <w:top w:val="nil"/>
              <w:left w:val="nil"/>
              <w:bottom w:val="single" w:sz="4" w:space="0" w:color="auto"/>
              <w:right w:val="single" w:sz="4" w:space="0" w:color="auto"/>
            </w:tcBorders>
            <w:shd w:val="clear" w:color="auto" w:fill="auto"/>
            <w:noWrap/>
            <w:vAlign w:val="bottom"/>
            <w:hideMark/>
          </w:tcPr>
          <w:p w14:paraId="006BBBA3" w14:textId="77777777" w:rsidR="0010005A" w:rsidRPr="00694127" w:rsidRDefault="0010005A" w:rsidP="0010005A">
            <w:pPr>
              <w:jc w:val="right"/>
              <w:rPr>
                <w:color w:val="000000"/>
                <w:lang w:val="hr-HR"/>
              </w:rPr>
            </w:pPr>
            <w:r w:rsidRPr="00694127">
              <w:rPr>
                <w:color w:val="000000"/>
                <w:lang w:val="hr-HR"/>
              </w:rPr>
              <w:t>2.656,91</w:t>
            </w:r>
          </w:p>
        </w:tc>
        <w:tc>
          <w:tcPr>
            <w:tcW w:w="1096" w:type="dxa"/>
            <w:tcBorders>
              <w:top w:val="nil"/>
              <w:left w:val="nil"/>
              <w:bottom w:val="single" w:sz="4" w:space="0" w:color="auto"/>
              <w:right w:val="single" w:sz="4" w:space="0" w:color="auto"/>
            </w:tcBorders>
            <w:shd w:val="clear" w:color="auto" w:fill="auto"/>
            <w:noWrap/>
            <w:vAlign w:val="bottom"/>
            <w:hideMark/>
          </w:tcPr>
          <w:p w14:paraId="400A0E1E" w14:textId="77777777" w:rsidR="0010005A" w:rsidRPr="00694127" w:rsidRDefault="0010005A" w:rsidP="0010005A">
            <w:pPr>
              <w:jc w:val="right"/>
              <w:rPr>
                <w:color w:val="000000"/>
                <w:lang w:val="hr-HR"/>
              </w:rPr>
            </w:pPr>
            <w:r w:rsidRPr="00694127">
              <w:rPr>
                <w:color w:val="000000"/>
                <w:lang w:val="hr-HR"/>
              </w:rPr>
              <w:t>5.308,91</w:t>
            </w:r>
          </w:p>
        </w:tc>
      </w:tr>
      <w:tr w:rsidR="0010005A" w:rsidRPr="00694127" w14:paraId="03EFE33B" w14:textId="77777777" w:rsidTr="0010005A">
        <w:trPr>
          <w:trHeight w:val="276"/>
          <w:jc w:val="center"/>
        </w:trPr>
        <w:tc>
          <w:tcPr>
            <w:tcW w:w="2948" w:type="dxa"/>
            <w:tcBorders>
              <w:top w:val="nil"/>
              <w:left w:val="single" w:sz="4" w:space="0" w:color="auto"/>
              <w:bottom w:val="single" w:sz="4" w:space="0" w:color="auto"/>
              <w:right w:val="single" w:sz="4" w:space="0" w:color="auto"/>
            </w:tcBorders>
            <w:shd w:val="clear" w:color="auto" w:fill="auto"/>
            <w:vAlign w:val="center"/>
            <w:hideMark/>
          </w:tcPr>
          <w:p w14:paraId="2998E79C" w14:textId="77777777" w:rsidR="0010005A" w:rsidRPr="00694127" w:rsidRDefault="0010005A" w:rsidP="0010005A">
            <w:pPr>
              <w:rPr>
                <w:lang w:val="hr-HR"/>
              </w:rPr>
            </w:pPr>
            <w:r w:rsidRPr="00694127">
              <w:rPr>
                <w:lang w:val="hr-HR"/>
              </w:rPr>
              <w:t>Udruga slijepih Istarske županije</w:t>
            </w:r>
          </w:p>
        </w:tc>
        <w:tc>
          <w:tcPr>
            <w:tcW w:w="2062" w:type="dxa"/>
            <w:tcBorders>
              <w:top w:val="nil"/>
              <w:left w:val="nil"/>
              <w:bottom w:val="single" w:sz="4" w:space="0" w:color="auto"/>
              <w:right w:val="single" w:sz="4" w:space="0" w:color="auto"/>
            </w:tcBorders>
            <w:shd w:val="clear" w:color="auto" w:fill="auto"/>
            <w:vAlign w:val="bottom"/>
            <w:hideMark/>
          </w:tcPr>
          <w:p w14:paraId="69FA0A03" w14:textId="77777777" w:rsidR="0010005A" w:rsidRPr="00694127" w:rsidRDefault="0010005A" w:rsidP="0010005A">
            <w:pPr>
              <w:rPr>
                <w:color w:val="000000"/>
                <w:lang w:val="hr-HR"/>
              </w:rPr>
            </w:pPr>
            <w:r w:rsidRPr="00694127">
              <w:rPr>
                <w:color w:val="000000"/>
                <w:lang w:val="hr-HR"/>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385EF3BA" w14:textId="77777777" w:rsidR="0010005A" w:rsidRPr="00694127" w:rsidRDefault="0010005A" w:rsidP="0010005A">
            <w:pPr>
              <w:jc w:val="right"/>
              <w:rPr>
                <w:lang w:val="hr-HR"/>
              </w:rPr>
            </w:pPr>
            <w:r w:rsidRPr="00694127">
              <w:rPr>
                <w:lang w:val="hr-HR"/>
              </w:rPr>
              <w:t>4.644,00</w:t>
            </w:r>
          </w:p>
        </w:tc>
        <w:tc>
          <w:tcPr>
            <w:tcW w:w="1261" w:type="dxa"/>
            <w:tcBorders>
              <w:top w:val="nil"/>
              <w:left w:val="nil"/>
              <w:bottom w:val="single" w:sz="4" w:space="0" w:color="auto"/>
              <w:right w:val="single" w:sz="4" w:space="0" w:color="auto"/>
            </w:tcBorders>
            <w:shd w:val="clear" w:color="auto" w:fill="auto"/>
            <w:noWrap/>
            <w:vAlign w:val="bottom"/>
            <w:hideMark/>
          </w:tcPr>
          <w:p w14:paraId="2DB8E9DB" w14:textId="77777777" w:rsidR="0010005A" w:rsidRPr="00694127" w:rsidRDefault="0010005A" w:rsidP="0010005A">
            <w:pPr>
              <w:jc w:val="right"/>
              <w:rPr>
                <w:color w:val="000000"/>
                <w:lang w:val="hr-HR"/>
              </w:rPr>
            </w:pPr>
            <w:r w:rsidRPr="00694127">
              <w:rPr>
                <w:color w:val="000000"/>
                <w:lang w:val="hr-HR"/>
              </w:rPr>
              <w:t>4.646,59</w:t>
            </w:r>
          </w:p>
        </w:tc>
        <w:tc>
          <w:tcPr>
            <w:tcW w:w="1096" w:type="dxa"/>
            <w:tcBorders>
              <w:top w:val="nil"/>
              <w:left w:val="nil"/>
              <w:bottom w:val="single" w:sz="4" w:space="0" w:color="auto"/>
              <w:right w:val="single" w:sz="4" w:space="0" w:color="auto"/>
            </w:tcBorders>
            <w:shd w:val="clear" w:color="auto" w:fill="auto"/>
            <w:noWrap/>
            <w:vAlign w:val="bottom"/>
            <w:hideMark/>
          </w:tcPr>
          <w:p w14:paraId="29F054BF" w14:textId="77777777" w:rsidR="0010005A" w:rsidRPr="00694127" w:rsidRDefault="0010005A" w:rsidP="0010005A">
            <w:pPr>
              <w:jc w:val="right"/>
              <w:rPr>
                <w:color w:val="000000"/>
                <w:lang w:val="hr-HR"/>
              </w:rPr>
            </w:pPr>
            <w:r w:rsidRPr="00694127">
              <w:rPr>
                <w:color w:val="000000"/>
                <w:lang w:val="hr-HR"/>
              </w:rPr>
              <w:t>9.290,59</w:t>
            </w:r>
          </w:p>
        </w:tc>
      </w:tr>
      <w:tr w:rsidR="0010005A" w:rsidRPr="00694127" w14:paraId="7E036D4F" w14:textId="77777777" w:rsidTr="0010005A">
        <w:trPr>
          <w:trHeight w:val="276"/>
          <w:jc w:val="center"/>
        </w:trPr>
        <w:tc>
          <w:tcPr>
            <w:tcW w:w="2948" w:type="dxa"/>
            <w:tcBorders>
              <w:top w:val="nil"/>
              <w:left w:val="single" w:sz="4" w:space="0" w:color="auto"/>
              <w:bottom w:val="single" w:sz="4" w:space="0" w:color="auto"/>
              <w:right w:val="single" w:sz="4" w:space="0" w:color="auto"/>
            </w:tcBorders>
            <w:shd w:val="clear" w:color="auto" w:fill="auto"/>
            <w:vAlign w:val="center"/>
            <w:hideMark/>
          </w:tcPr>
          <w:p w14:paraId="24ECF89F" w14:textId="77777777" w:rsidR="0010005A" w:rsidRPr="00694127" w:rsidRDefault="0010005A" w:rsidP="0010005A">
            <w:pPr>
              <w:rPr>
                <w:lang w:val="hr-HR"/>
              </w:rPr>
            </w:pPr>
            <w:r w:rsidRPr="00694127">
              <w:rPr>
                <w:lang w:val="hr-HR"/>
              </w:rPr>
              <w:t>Društvo distrofičara Istre</w:t>
            </w:r>
          </w:p>
        </w:tc>
        <w:tc>
          <w:tcPr>
            <w:tcW w:w="2062" w:type="dxa"/>
            <w:tcBorders>
              <w:top w:val="nil"/>
              <w:left w:val="nil"/>
              <w:bottom w:val="single" w:sz="4" w:space="0" w:color="auto"/>
              <w:right w:val="single" w:sz="4" w:space="0" w:color="auto"/>
            </w:tcBorders>
            <w:shd w:val="clear" w:color="auto" w:fill="auto"/>
            <w:vAlign w:val="bottom"/>
            <w:hideMark/>
          </w:tcPr>
          <w:p w14:paraId="320AA95B" w14:textId="77777777" w:rsidR="0010005A" w:rsidRPr="00694127" w:rsidRDefault="0010005A" w:rsidP="0010005A">
            <w:pPr>
              <w:rPr>
                <w:color w:val="000000"/>
                <w:lang w:val="hr-HR"/>
              </w:rPr>
            </w:pPr>
            <w:r w:rsidRPr="00694127">
              <w:rPr>
                <w:color w:val="000000"/>
                <w:lang w:val="hr-HR"/>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5E0FC75F" w14:textId="77777777" w:rsidR="0010005A" w:rsidRPr="00694127" w:rsidRDefault="0010005A" w:rsidP="0010005A">
            <w:pPr>
              <w:jc w:val="right"/>
              <w:rPr>
                <w:lang w:val="hr-HR"/>
              </w:rPr>
            </w:pPr>
            <w:r w:rsidRPr="00694127">
              <w:rPr>
                <w:lang w:val="hr-HR"/>
              </w:rPr>
              <w:t>4.644,00</w:t>
            </w:r>
          </w:p>
        </w:tc>
        <w:tc>
          <w:tcPr>
            <w:tcW w:w="1261" w:type="dxa"/>
            <w:tcBorders>
              <w:top w:val="nil"/>
              <w:left w:val="nil"/>
              <w:bottom w:val="single" w:sz="4" w:space="0" w:color="auto"/>
              <w:right w:val="single" w:sz="4" w:space="0" w:color="auto"/>
            </w:tcBorders>
            <w:shd w:val="clear" w:color="auto" w:fill="auto"/>
            <w:noWrap/>
            <w:vAlign w:val="bottom"/>
            <w:hideMark/>
          </w:tcPr>
          <w:p w14:paraId="1E607403" w14:textId="77777777" w:rsidR="0010005A" w:rsidRPr="00694127" w:rsidRDefault="0010005A" w:rsidP="0010005A">
            <w:pPr>
              <w:jc w:val="right"/>
              <w:rPr>
                <w:color w:val="000000"/>
                <w:lang w:val="hr-HR"/>
              </w:rPr>
            </w:pPr>
            <w:r w:rsidRPr="00694127">
              <w:rPr>
                <w:color w:val="000000"/>
                <w:lang w:val="hr-HR"/>
              </w:rPr>
              <w:t>4.646,59</w:t>
            </w:r>
          </w:p>
        </w:tc>
        <w:tc>
          <w:tcPr>
            <w:tcW w:w="1096" w:type="dxa"/>
            <w:tcBorders>
              <w:top w:val="nil"/>
              <w:left w:val="nil"/>
              <w:bottom w:val="single" w:sz="4" w:space="0" w:color="auto"/>
              <w:right w:val="single" w:sz="4" w:space="0" w:color="auto"/>
            </w:tcBorders>
            <w:shd w:val="clear" w:color="auto" w:fill="auto"/>
            <w:noWrap/>
            <w:vAlign w:val="bottom"/>
            <w:hideMark/>
          </w:tcPr>
          <w:p w14:paraId="754F4B29" w14:textId="77777777" w:rsidR="0010005A" w:rsidRPr="00694127" w:rsidRDefault="0010005A" w:rsidP="0010005A">
            <w:pPr>
              <w:jc w:val="right"/>
              <w:rPr>
                <w:color w:val="000000"/>
                <w:lang w:val="hr-HR"/>
              </w:rPr>
            </w:pPr>
            <w:r w:rsidRPr="00694127">
              <w:rPr>
                <w:color w:val="000000"/>
                <w:lang w:val="hr-HR"/>
              </w:rPr>
              <w:t>9.290,59</w:t>
            </w:r>
          </w:p>
        </w:tc>
      </w:tr>
      <w:tr w:rsidR="0010005A" w:rsidRPr="00694127" w14:paraId="3F6BA2A6" w14:textId="77777777" w:rsidTr="0010005A">
        <w:trPr>
          <w:trHeight w:val="276"/>
          <w:jc w:val="center"/>
        </w:trPr>
        <w:tc>
          <w:tcPr>
            <w:tcW w:w="2948" w:type="dxa"/>
            <w:tcBorders>
              <w:top w:val="nil"/>
              <w:left w:val="single" w:sz="4" w:space="0" w:color="auto"/>
              <w:bottom w:val="single" w:sz="4" w:space="0" w:color="auto"/>
              <w:right w:val="single" w:sz="4" w:space="0" w:color="auto"/>
            </w:tcBorders>
            <w:shd w:val="clear" w:color="auto" w:fill="auto"/>
            <w:vAlign w:val="center"/>
            <w:hideMark/>
          </w:tcPr>
          <w:p w14:paraId="648574FF" w14:textId="77777777" w:rsidR="0010005A" w:rsidRPr="00694127" w:rsidRDefault="0010005A" w:rsidP="0010005A">
            <w:pPr>
              <w:rPr>
                <w:lang w:val="hr-HR"/>
              </w:rPr>
            </w:pPr>
            <w:r w:rsidRPr="00694127">
              <w:rPr>
                <w:lang w:val="hr-HR"/>
              </w:rPr>
              <w:t>Sigurna kuća Istra</w:t>
            </w:r>
          </w:p>
        </w:tc>
        <w:tc>
          <w:tcPr>
            <w:tcW w:w="2062" w:type="dxa"/>
            <w:tcBorders>
              <w:top w:val="nil"/>
              <w:left w:val="nil"/>
              <w:bottom w:val="single" w:sz="4" w:space="0" w:color="auto"/>
              <w:right w:val="single" w:sz="4" w:space="0" w:color="auto"/>
            </w:tcBorders>
            <w:shd w:val="clear" w:color="auto" w:fill="auto"/>
            <w:vAlign w:val="bottom"/>
            <w:hideMark/>
          </w:tcPr>
          <w:p w14:paraId="6EE639DE" w14:textId="77777777" w:rsidR="0010005A" w:rsidRPr="00694127" w:rsidRDefault="0010005A" w:rsidP="0010005A">
            <w:pPr>
              <w:rPr>
                <w:color w:val="000000"/>
                <w:lang w:val="hr-HR"/>
              </w:rPr>
            </w:pPr>
            <w:r w:rsidRPr="00694127">
              <w:rPr>
                <w:color w:val="000000"/>
                <w:lang w:val="hr-HR"/>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1146F4AF" w14:textId="77777777" w:rsidR="0010005A" w:rsidRPr="00694127" w:rsidRDefault="0010005A" w:rsidP="0010005A">
            <w:pPr>
              <w:jc w:val="right"/>
              <w:rPr>
                <w:lang w:val="hr-HR"/>
              </w:rPr>
            </w:pPr>
            <w:r w:rsidRPr="00694127">
              <w:rPr>
                <w:lang w:val="hr-HR"/>
              </w:rPr>
              <w:t>15.924,00</w:t>
            </w:r>
          </w:p>
        </w:tc>
        <w:tc>
          <w:tcPr>
            <w:tcW w:w="1261" w:type="dxa"/>
            <w:tcBorders>
              <w:top w:val="nil"/>
              <w:left w:val="nil"/>
              <w:bottom w:val="single" w:sz="4" w:space="0" w:color="auto"/>
              <w:right w:val="single" w:sz="4" w:space="0" w:color="auto"/>
            </w:tcBorders>
            <w:shd w:val="clear" w:color="auto" w:fill="auto"/>
            <w:noWrap/>
            <w:vAlign w:val="bottom"/>
            <w:hideMark/>
          </w:tcPr>
          <w:p w14:paraId="6A259AF0" w14:textId="77777777" w:rsidR="0010005A" w:rsidRPr="00694127" w:rsidRDefault="0010005A" w:rsidP="0010005A">
            <w:pPr>
              <w:jc w:val="right"/>
              <w:rPr>
                <w:color w:val="000000"/>
                <w:lang w:val="hr-HR"/>
              </w:rPr>
            </w:pPr>
            <w:r w:rsidRPr="00694127">
              <w:rPr>
                <w:color w:val="000000"/>
                <w:lang w:val="hr-HR"/>
              </w:rPr>
              <w:t>15.929,47</w:t>
            </w:r>
          </w:p>
        </w:tc>
        <w:tc>
          <w:tcPr>
            <w:tcW w:w="1096" w:type="dxa"/>
            <w:tcBorders>
              <w:top w:val="nil"/>
              <w:left w:val="nil"/>
              <w:bottom w:val="single" w:sz="4" w:space="0" w:color="auto"/>
              <w:right w:val="single" w:sz="4" w:space="0" w:color="auto"/>
            </w:tcBorders>
            <w:shd w:val="clear" w:color="auto" w:fill="auto"/>
            <w:noWrap/>
            <w:vAlign w:val="bottom"/>
            <w:hideMark/>
          </w:tcPr>
          <w:p w14:paraId="3FB5E053" w14:textId="77777777" w:rsidR="0010005A" w:rsidRPr="00694127" w:rsidRDefault="0010005A" w:rsidP="0010005A">
            <w:pPr>
              <w:jc w:val="right"/>
              <w:rPr>
                <w:color w:val="000000"/>
                <w:lang w:val="hr-HR"/>
              </w:rPr>
            </w:pPr>
            <w:r w:rsidRPr="00694127">
              <w:rPr>
                <w:color w:val="000000"/>
                <w:lang w:val="hr-HR"/>
              </w:rPr>
              <w:t>31.853,47</w:t>
            </w:r>
          </w:p>
        </w:tc>
      </w:tr>
      <w:tr w:rsidR="0010005A" w:rsidRPr="00694127" w14:paraId="727C52C8" w14:textId="77777777" w:rsidTr="0010005A">
        <w:trPr>
          <w:trHeight w:val="276"/>
          <w:jc w:val="center"/>
        </w:trPr>
        <w:tc>
          <w:tcPr>
            <w:tcW w:w="2948" w:type="dxa"/>
            <w:tcBorders>
              <w:top w:val="nil"/>
              <w:left w:val="single" w:sz="4" w:space="0" w:color="auto"/>
              <w:bottom w:val="single" w:sz="4" w:space="0" w:color="auto"/>
              <w:right w:val="single" w:sz="4" w:space="0" w:color="auto"/>
            </w:tcBorders>
            <w:shd w:val="clear" w:color="auto" w:fill="auto"/>
            <w:vAlign w:val="bottom"/>
            <w:hideMark/>
          </w:tcPr>
          <w:p w14:paraId="1F4B939F" w14:textId="77777777" w:rsidR="0010005A" w:rsidRPr="00694127" w:rsidRDefault="0010005A" w:rsidP="0010005A">
            <w:pPr>
              <w:rPr>
                <w:color w:val="000000"/>
                <w:lang w:val="hr-HR"/>
              </w:rPr>
            </w:pPr>
            <w:r w:rsidRPr="00694127">
              <w:rPr>
                <w:color w:val="000000"/>
                <w:lang w:val="hr-HR"/>
              </w:rPr>
              <w:t xml:space="preserve">Udruga paraplegičara i </w:t>
            </w:r>
            <w:proofErr w:type="spellStart"/>
            <w:r w:rsidRPr="00694127">
              <w:rPr>
                <w:color w:val="000000"/>
                <w:lang w:val="hr-HR"/>
              </w:rPr>
              <w:t>tetraplegičara</w:t>
            </w:r>
            <w:proofErr w:type="spellEnd"/>
            <w:r w:rsidRPr="00694127">
              <w:rPr>
                <w:color w:val="000000"/>
                <w:lang w:val="hr-HR"/>
              </w:rPr>
              <w:t xml:space="preserve"> Istarske županije </w:t>
            </w:r>
          </w:p>
        </w:tc>
        <w:tc>
          <w:tcPr>
            <w:tcW w:w="2062" w:type="dxa"/>
            <w:tcBorders>
              <w:top w:val="nil"/>
              <w:left w:val="nil"/>
              <w:bottom w:val="single" w:sz="4" w:space="0" w:color="auto"/>
              <w:right w:val="single" w:sz="4" w:space="0" w:color="auto"/>
            </w:tcBorders>
            <w:shd w:val="clear" w:color="auto" w:fill="auto"/>
            <w:vAlign w:val="bottom"/>
            <w:hideMark/>
          </w:tcPr>
          <w:p w14:paraId="316B0205" w14:textId="77777777" w:rsidR="0010005A" w:rsidRPr="00694127" w:rsidRDefault="0010005A" w:rsidP="0010005A">
            <w:pPr>
              <w:rPr>
                <w:color w:val="000000"/>
                <w:lang w:val="hr-HR"/>
              </w:rPr>
            </w:pPr>
            <w:r w:rsidRPr="00694127">
              <w:rPr>
                <w:color w:val="000000"/>
                <w:lang w:val="hr-HR"/>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713949B0" w14:textId="77777777" w:rsidR="0010005A" w:rsidRPr="00694127" w:rsidRDefault="0010005A" w:rsidP="0010005A">
            <w:pPr>
              <w:jc w:val="right"/>
              <w:rPr>
                <w:lang w:val="hr-HR"/>
              </w:rPr>
            </w:pPr>
            <w:r w:rsidRPr="00694127">
              <w:rPr>
                <w:lang w:val="hr-HR"/>
              </w:rPr>
              <w:t>1.986,00</w:t>
            </w:r>
          </w:p>
        </w:tc>
        <w:tc>
          <w:tcPr>
            <w:tcW w:w="1261" w:type="dxa"/>
            <w:tcBorders>
              <w:top w:val="nil"/>
              <w:left w:val="nil"/>
              <w:bottom w:val="single" w:sz="4" w:space="0" w:color="auto"/>
              <w:right w:val="single" w:sz="4" w:space="0" w:color="auto"/>
            </w:tcBorders>
            <w:shd w:val="clear" w:color="auto" w:fill="auto"/>
            <w:noWrap/>
            <w:vAlign w:val="bottom"/>
            <w:hideMark/>
          </w:tcPr>
          <w:p w14:paraId="3DCCD6E7" w14:textId="77777777" w:rsidR="0010005A" w:rsidRPr="00694127" w:rsidRDefault="0010005A" w:rsidP="0010005A">
            <w:pPr>
              <w:jc w:val="right"/>
              <w:rPr>
                <w:color w:val="000000"/>
                <w:lang w:val="hr-HR"/>
              </w:rPr>
            </w:pPr>
            <w:r w:rsidRPr="00694127">
              <w:rPr>
                <w:color w:val="000000"/>
                <w:lang w:val="hr-HR"/>
              </w:rPr>
              <w:t>1.995,68</w:t>
            </w:r>
          </w:p>
        </w:tc>
        <w:tc>
          <w:tcPr>
            <w:tcW w:w="1096" w:type="dxa"/>
            <w:tcBorders>
              <w:top w:val="nil"/>
              <w:left w:val="nil"/>
              <w:bottom w:val="single" w:sz="4" w:space="0" w:color="auto"/>
              <w:right w:val="single" w:sz="4" w:space="0" w:color="auto"/>
            </w:tcBorders>
            <w:shd w:val="clear" w:color="auto" w:fill="auto"/>
            <w:noWrap/>
            <w:vAlign w:val="bottom"/>
            <w:hideMark/>
          </w:tcPr>
          <w:p w14:paraId="765D4065" w14:textId="77777777" w:rsidR="0010005A" w:rsidRPr="00694127" w:rsidRDefault="0010005A" w:rsidP="0010005A">
            <w:pPr>
              <w:jc w:val="right"/>
              <w:rPr>
                <w:color w:val="000000"/>
                <w:lang w:val="hr-HR"/>
              </w:rPr>
            </w:pPr>
            <w:r w:rsidRPr="00694127">
              <w:rPr>
                <w:color w:val="000000"/>
                <w:lang w:val="hr-HR"/>
              </w:rPr>
              <w:t>3.981,68</w:t>
            </w:r>
          </w:p>
        </w:tc>
      </w:tr>
      <w:tr w:rsidR="0010005A" w:rsidRPr="00694127" w14:paraId="4533CE54" w14:textId="77777777" w:rsidTr="0010005A">
        <w:trPr>
          <w:trHeight w:val="276"/>
          <w:jc w:val="center"/>
        </w:trPr>
        <w:tc>
          <w:tcPr>
            <w:tcW w:w="50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80B8AC" w14:textId="77777777" w:rsidR="0010005A" w:rsidRPr="00694127" w:rsidRDefault="0010005A" w:rsidP="0010005A">
            <w:pPr>
              <w:jc w:val="center"/>
              <w:rPr>
                <w:b/>
                <w:bCs/>
                <w:color w:val="000000"/>
                <w:lang w:val="hr-HR"/>
              </w:rPr>
            </w:pPr>
            <w:r w:rsidRPr="00694127">
              <w:rPr>
                <w:b/>
                <w:bCs/>
                <w:color w:val="000000"/>
                <w:lang w:val="hr-HR"/>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33395542" w14:textId="77777777" w:rsidR="0010005A" w:rsidRPr="00694127" w:rsidRDefault="0010005A" w:rsidP="0010005A">
            <w:pPr>
              <w:jc w:val="right"/>
              <w:rPr>
                <w:b/>
                <w:bCs/>
                <w:lang w:val="hr-HR"/>
              </w:rPr>
            </w:pPr>
            <w:r w:rsidRPr="00694127">
              <w:rPr>
                <w:b/>
                <w:bCs/>
                <w:lang w:val="hr-HR"/>
              </w:rPr>
              <w:t>29.850,00</w:t>
            </w:r>
          </w:p>
        </w:tc>
        <w:tc>
          <w:tcPr>
            <w:tcW w:w="1261" w:type="dxa"/>
            <w:tcBorders>
              <w:top w:val="nil"/>
              <w:left w:val="nil"/>
              <w:bottom w:val="single" w:sz="4" w:space="0" w:color="auto"/>
              <w:right w:val="single" w:sz="4" w:space="0" w:color="auto"/>
            </w:tcBorders>
            <w:shd w:val="clear" w:color="auto" w:fill="auto"/>
            <w:noWrap/>
            <w:vAlign w:val="bottom"/>
            <w:hideMark/>
          </w:tcPr>
          <w:p w14:paraId="39889659" w14:textId="77777777" w:rsidR="0010005A" w:rsidRPr="00694127" w:rsidRDefault="0010005A" w:rsidP="0010005A">
            <w:pPr>
              <w:jc w:val="right"/>
              <w:rPr>
                <w:b/>
                <w:bCs/>
                <w:lang w:val="hr-HR"/>
              </w:rPr>
            </w:pPr>
            <w:r w:rsidRPr="00694127">
              <w:rPr>
                <w:b/>
                <w:bCs/>
                <w:lang w:val="hr-HR"/>
              </w:rPr>
              <w:t>29.875,24</w:t>
            </w:r>
          </w:p>
        </w:tc>
        <w:tc>
          <w:tcPr>
            <w:tcW w:w="1096" w:type="dxa"/>
            <w:tcBorders>
              <w:top w:val="nil"/>
              <w:left w:val="nil"/>
              <w:bottom w:val="single" w:sz="4" w:space="0" w:color="auto"/>
              <w:right w:val="single" w:sz="4" w:space="0" w:color="auto"/>
            </w:tcBorders>
            <w:shd w:val="clear" w:color="auto" w:fill="auto"/>
            <w:noWrap/>
            <w:vAlign w:val="bottom"/>
            <w:hideMark/>
          </w:tcPr>
          <w:p w14:paraId="47FCB836" w14:textId="77777777" w:rsidR="0010005A" w:rsidRPr="00694127" w:rsidRDefault="0010005A" w:rsidP="0010005A">
            <w:pPr>
              <w:jc w:val="right"/>
              <w:rPr>
                <w:b/>
                <w:bCs/>
                <w:color w:val="000000"/>
                <w:lang w:val="hr-HR"/>
              </w:rPr>
            </w:pPr>
            <w:r w:rsidRPr="00694127">
              <w:rPr>
                <w:b/>
                <w:bCs/>
                <w:color w:val="000000"/>
                <w:lang w:val="hr-HR"/>
              </w:rPr>
              <w:t>59.725,24</w:t>
            </w:r>
          </w:p>
        </w:tc>
      </w:tr>
    </w:tbl>
    <w:p w14:paraId="71503FA9" w14:textId="77777777" w:rsidR="00FE731C" w:rsidRPr="00C14CB5" w:rsidRDefault="00FE731C" w:rsidP="00FE731C">
      <w:pPr>
        <w:ind w:right="-1"/>
        <w:jc w:val="both"/>
        <w:rPr>
          <w:noProof/>
          <w:sz w:val="24"/>
          <w:szCs w:val="24"/>
          <w:lang w:val="hr-HR"/>
        </w:rPr>
      </w:pPr>
    </w:p>
    <w:p w14:paraId="2EA73CBE" w14:textId="37365859" w:rsidR="00FE731C" w:rsidRDefault="00FE731C" w:rsidP="00FE731C">
      <w:pPr>
        <w:numPr>
          <w:ilvl w:val="0"/>
          <w:numId w:val="6"/>
        </w:numPr>
        <w:ind w:right="-1"/>
        <w:jc w:val="both"/>
        <w:rPr>
          <w:noProof/>
          <w:sz w:val="24"/>
          <w:szCs w:val="24"/>
          <w:lang w:val="hr-HR"/>
        </w:rPr>
      </w:pPr>
      <w:r w:rsidRPr="00C14CB5">
        <w:rPr>
          <w:noProof/>
          <w:sz w:val="24"/>
          <w:szCs w:val="24"/>
          <w:lang w:val="hr-HR"/>
        </w:rPr>
        <w:t xml:space="preserve">ustanove i udruge - programi; rashodi su izvršeni u iznosu od </w:t>
      </w:r>
      <w:r w:rsidR="00F91BFC">
        <w:rPr>
          <w:noProof/>
          <w:sz w:val="24"/>
          <w:szCs w:val="24"/>
          <w:lang w:val="hr-HR"/>
        </w:rPr>
        <w:t>36.552,50</w:t>
      </w:r>
      <w:r w:rsidRPr="00C14CB5">
        <w:rPr>
          <w:noProof/>
          <w:sz w:val="24"/>
          <w:szCs w:val="24"/>
          <w:lang w:val="hr-HR"/>
        </w:rPr>
        <w:t xml:space="preserve"> EUR. Grad je osigurao sredstva za projekte i programe udruga, osobito za one koji doprinose povećanju kvalitete življenja: djece i mladih osoba, starijih osoba i palijativne skrbi te osoba s invaliditetom i djece s poteškoćama u razvoju,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 i dodijeljena sredstva:</w:t>
      </w:r>
    </w:p>
    <w:p w14:paraId="60D212B9" w14:textId="77777777" w:rsidR="00FE731C" w:rsidRDefault="00FE731C" w:rsidP="00FE731C">
      <w:pPr>
        <w:ind w:left="720" w:right="-1"/>
        <w:jc w:val="both"/>
        <w:rPr>
          <w:noProof/>
          <w:sz w:val="24"/>
          <w:szCs w:val="24"/>
          <w:lang w:val="hr-HR"/>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8"/>
        <w:gridCol w:w="1134"/>
        <w:gridCol w:w="1166"/>
        <w:gridCol w:w="1118"/>
      </w:tblGrid>
      <w:tr w:rsidR="0010005A" w:rsidRPr="0010005A" w14:paraId="2C72D946" w14:textId="77777777" w:rsidTr="00694127">
        <w:trPr>
          <w:trHeight w:val="1089"/>
          <w:jc w:val="center"/>
        </w:trPr>
        <w:tc>
          <w:tcPr>
            <w:tcW w:w="2835" w:type="dxa"/>
            <w:shd w:val="clear" w:color="auto" w:fill="auto"/>
            <w:vAlign w:val="center"/>
            <w:hideMark/>
          </w:tcPr>
          <w:p w14:paraId="5AD21D09" w14:textId="77777777" w:rsidR="0010005A" w:rsidRPr="0010005A" w:rsidRDefault="0010005A" w:rsidP="0010005A">
            <w:pPr>
              <w:jc w:val="center"/>
              <w:rPr>
                <w:b/>
                <w:bCs/>
                <w:lang w:val="hr-HR"/>
              </w:rPr>
            </w:pPr>
            <w:bookmarkStart w:id="42" w:name="RANGE!A1:C35"/>
            <w:r w:rsidRPr="0010005A">
              <w:rPr>
                <w:b/>
                <w:bCs/>
                <w:lang w:val="hr-HR"/>
              </w:rPr>
              <w:t>Korisnik sredstava</w:t>
            </w:r>
            <w:bookmarkEnd w:id="42"/>
          </w:p>
        </w:tc>
        <w:tc>
          <w:tcPr>
            <w:tcW w:w="4398" w:type="dxa"/>
            <w:shd w:val="clear" w:color="auto" w:fill="auto"/>
            <w:vAlign w:val="center"/>
            <w:hideMark/>
          </w:tcPr>
          <w:p w14:paraId="49B0CDB7" w14:textId="77777777" w:rsidR="0010005A" w:rsidRPr="0010005A" w:rsidRDefault="0010005A" w:rsidP="0010005A">
            <w:pPr>
              <w:jc w:val="center"/>
              <w:rPr>
                <w:b/>
                <w:bCs/>
                <w:lang w:val="hr-HR"/>
              </w:rPr>
            </w:pPr>
            <w:r w:rsidRPr="0010005A">
              <w:rPr>
                <w:b/>
                <w:bCs/>
                <w:lang w:val="hr-HR"/>
              </w:rPr>
              <w:t>Program/projekt</w:t>
            </w:r>
          </w:p>
        </w:tc>
        <w:tc>
          <w:tcPr>
            <w:tcW w:w="1134" w:type="dxa"/>
            <w:shd w:val="clear" w:color="auto" w:fill="auto"/>
            <w:vAlign w:val="center"/>
            <w:hideMark/>
          </w:tcPr>
          <w:p w14:paraId="1ED0D174" w14:textId="77777777" w:rsidR="0010005A" w:rsidRPr="0010005A" w:rsidRDefault="0010005A" w:rsidP="0010005A">
            <w:pPr>
              <w:jc w:val="center"/>
              <w:rPr>
                <w:b/>
                <w:bCs/>
                <w:lang w:val="hr-HR"/>
              </w:rPr>
            </w:pPr>
            <w:r w:rsidRPr="0010005A">
              <w:rPr>
                <w:b/>
                <w:bCs/>
                <w:lang w:val="hr-HR"/>
              </w:rPr>
              <w:t xml:space="preserve">U.O. za društvene djelatnosti i mlade </w:t>
            </w:r>
          </w:p>
        </w:tc>
        <w:tc>
          <w:tcPr>
            <w:tcW w:w="1166" w:type="dxa"/>
            <w:shd w:val="clear" w:color="auto" w:fill="auto"/>
            <w:vAlign w:val="center"/>
            <w:hideMark/>
          </w:tcPr>
          <w:p w14:paraId="4C001F2A" w14:textId="77777777" w:rsidR="0010005A" w:rsidRPr="0010005A" w:rsidRDefault="0010005A" w:rsidP="0010005A">
            <w:pPr>
              <w:jc w:val="center"/>
              <w:rPr>
                <w:b/>
                <w:bCs/>
                <w:lang w:val="hr-HR"/>
              </w:rPr>
            </w:pPr>
            <w:r w:rsidRPr="0010005A">
              <w:rPr>
                <w:b/>
                <w:bCs/>
                <w:lang w:val="hr-HR"/>
              </w:rPr>
              <w:t>U.O. za društvene djelatnosti, mlade i sport</w:t>
            </w:r>
          </w:p>
        </w:tc>
        <w:tc>
          <w:tcPr>
            <w:tcW w:w="1118" w:type="dxa"/>
            <w:shd w:val="clear" w:color="auto" w:fill="auto"/>
            <w:vAlign w:val="center"/>
            <w:hideMark/>
          </w:tcPr>
          <w:p w14:paraId="3BB867CC" w14:textId="77777777" w:rsidR="0010005A" w:rsidRPr="0010005A" w:rsidRDefault="0010005A" w:rsidP="0010005A">
            <w:pPr>
              <w:jc w:val="center"/>
              <w:rPr>
                <w:b/>
                <w:bCs/>
                <w:color w:val="000000"/>
                <w:lang w:val="hr-HR"/>
              </w:rPr>
            </w:pPr>
            <w:r w:rsidRPr="0010005A">
              <w:rPr>
                <w:b/>
                <w:bCs/>
                <w:color w:val="000000"/>
                <w:lang w:val="hr-HR"/>
              </w:rPr>
              <w:t>Ukupno 2023</w:t>
            </w:r>
          </w:p>
        </w:tc>
      </w:tr>
      <w:tr w:rsidR="0010005A" w:rsidRPr="0010005A" w14:paraId="77B824A7" w14:textId="77777777" w:rsidTr="0010005A">
        <w:trPr>
          <w:trHeight w:val="828"/>
          <w:jc w:val="center"/>
        </w:trPr>
        <w:tc>
          <w:tcPr>
            <w:tcW w:w="2835" w:type="dxa"/>
            <w:shd w:val="clear" w:color="auto" w:fill="auto"/>
            <w:vAlign w:val="center"/>
            <w:hideMark/>
          </w:tcPr>
          <w:p w14:paraId="4D0615F1" w14:textId="77777777" w:rsidR="0010005A" w:rsidRPr="0010005A" w:rsidRDefault="0010005A" w:rsidP="0010005A">
            <w:pPr>
              <w:rPr>
                <w:lang w:val="hr-HR"/>
              </w:rPr>
            </w:pPr>
            <w:r w:rsidRPr="0010005A">
              <w:rPr>
                <w:lang w:val="hr-HR"/>
              </w:rPr>
              <w:t>Centar za inkluziju i podršku zajednici</w:t>
            </w:r>
          </w:p>
        </w:tc>
        <w:tc>
          <w:tcPr>
            <w:tcW w:w="4398" w:type="dxa"/>
            <w:shd w:val="clear" w:color="auto" w:fill="auto"/>
            <w:vAlign w:val="center"/>
            <w:hideMark/>
          </w:tcPr>
          <w:p w14:paraId="7D848B46" w14:textId="77777777" w:rsidR="0010005A" w:rsidRPr="0010005A" w:rsidRDefault="0010005A" w:rsidP="0010005A">
            <w:pPr>
              <w:rPr>
                <w:lang w:val="hr-HR"/>
              </w:rPr>
            </w:pPr>
            <w:r w:rsidRPr="0010005A">
              <w:rPr>
                <w:lang w:val="hr-HR"/>
              </w:rPr>
              <w:t>Želim razumjeti – smanjivanje komunikacijskih barijera za osobe s intelektualnim teškoćama, Unapređenje kvalitete života osoba s intelektualnim teškoćama u Gradu Puli</w:t>
            </w:r>
          </w:p>
        </w:tc>
        <w:tc>
          <w:tcPr>
            <w:tcW w:w="1134" w:type="dxa"/>
            <w:shd w:val="clear" w:color="auto" w:fill="auto"/>
            <w:noWrap/>
            <w:vAlign w:val="center"/>
            <w:hideMark/>
          </w:tcPr>
          <w:p w14:paraId="60DFFCA1" w14:textId="77777777" w:rsidR="0010005A" w:rsidRPr="0010005A" w:rsidRDefault="0010005A" w:rsidP="0010005A">
            <w:pPr>
              <w:jc w:val="right"/>
              <w:rPr>
                <w:lang w:val="hr-HR"/>
              </w:rPr>
            </w:pPr>
            <w:r w:rsidRPr="0010005A">
              <w:rPr>
                <w:lang w:val="hr-HR"/>
              </w:rPr>
              <w:t>2.190,00</w:t>
            </w:r>
          </w:p>
        </w:tc>
        <w:tc>
          <w:tcPr>
            <w:tcW w:w="1166" w:type="dxa"/>
            <w:shd w:val="clear" w:color="auto" w:fill="auto"/>
            <w:noWrap/>
            <w:vAlign w:val="center"/>
            <w:hideMark/>
          </w:tcPr>
          <w:p w14:paraId="0BEBA49A" w14:textId="77777777" w:rsidR="0010005A" w:rsidRPr="0010005A" w:rsidRDefault="0010005A" w:rsidP="0010005A">
            <w:pPr>
              <w:jc w:val="right"/>
              <w:rPr>
                <w:lang w:val="hr-HR"/>
              </w:rPr>
            </w:pPr>
            <w:r w:rsidRPr="0010005A">
              <w:rPr>
                <w:lang w:val="hr-HR"/>
              </w:rPr>
              <w:t>2.203,00</w:t>
            </w:r>
          </w:p>
        </w:tc>
        <w:tc>
          <w:tcPr>
            <w:tcW w:w="1118" w:type="dxa"/>
            <w:shd w:val="clear" w:color="auto" w:fill="auto"/>
            <w:noWrap/>
            <w:vAlign w:val="center"/>
            <w:hideMark/>
          </w:tcPr>
          <w:p w14:paraId="6A1661F0" w14:textId="77777777" w:rsidR="0010005A" w:rsidRPr="0010005A" w:rsidRDefault="0010005A" w:rsidP="0010005A">
            <w:pPr>
              <w:jc w:val="right"/>
              <w:rPr>
                <w:lang w:val="hr-HR"/>
              </w:rPr>
            </w:pPr>
            <w:r w:rsidRPr="0010005A">
              <w:rPr>
                <w:lang w:val="hr-HR"/>
              </w:rPr>
              <w:t>4.393,00</w:t>
            </w:r>
          </w:p>
        </w:tc>
      </w:tr>
      <w:tr w:rsidR="0010005A" w:rsidRPr="0010005A" w14:paraId="7B9C15C6" w14:textId="77777777" w:rsidTr="0010005A">
        <w:trPr>
          <w:trHeight w:val="276"/>
          <w:jc w:val="center"/>
        </w:trPr>
        <w:tc>
          <w:tcPr>
            <w:tcW w:w="2835" w:type="dxa"/>
            <w:shd w:val="clear" w:color="auto" w:fill="auto"/>
            <w:vAlign w:val="center"/>
            <w:hideMark/>
          </w:tcPr>
          <w:p w14:paraId="6E630D28" w14:textId="77777777" w:rsidR="0010005A" w:rsidRPr="0010005A" w:rsidRDefault="0010005A" w:rsidP="0010005A">
            <w:pPr>
              <w:rPr>
                <w:lang w:val="hr-HR"/>
              </w:rPr>
            </w:pPr>
            <w:r w:rsidRPr="0010005A">
              <w:rPr>
                <w:lang w:val="hr-HR"/>
              </w:rPr>
              <w:t>Udruga tjelesnih invalida rada Istre</w:t>
            </w:r>
          </w:p>
        </w:tc>
        <w:tc>
          <w:tcPr>
            <w:tcW w:w="4398" w:type="dxa"/>
            <w:shd w:val="clear" w:color="auto" w:fill="auto"/>
            <w:vAlign w:val="center"/>
            <w:hideMark/>
          </w:tcPr>
          <w:p w14:paraId="68FCA659" w14:textId="77777777" w:rsidR="0010005A" w:rsidRPr="0010005A" w:rsidRDefault="0010005A" w:rsidP="0010005A">
            <w:pPr>
              <w:rPr>
                <w:lang w:val="hr-HR"/>
              </w:rPr>
            </w:pPr>
            <w:r w:rsidRPr="0010005A">
              <w:rPr>
                <w:lang w:val="hr-HR"/>
              </w:rPr>
              <w:t>Savjetovalište - Jedni za druge</w:t>
            </w:r>
          </w:p>
        </w:tc>
        <w:tc>
          <w:tcPr>
            <w:tcW w:w="1134" w:type="dxa"/>
            <w:shd w:val="clear" w:color="auto" w:fill="auto"/>
            <w:noWrap/>
            <w:vAlign w:val="center"/>
            <w:hideMark/>
          </w:tcPr>
          <w:p w14:paraId="3F86970C" w14:textId="77777777" w:rsidR="0010005A" w:rsidRPr="0010005A" w:rsidRDefault="0010005A" w:rsidP="0010005A">
            <w:pPr>
              <w:jc w:val="right"/>
              <w:rPr>
                <w:lang w:val="hr-HR"/>
              </w:rPr>
            </w:pPr>
            <w:r w:rsidRPr="0010005A">
              <w:rPr>
                <w:lang w:val="hr-HR"/>
              </w:rPr>
              <w:t>1.014,00</w:t>
            </w:r>
          </w:p>
        </w:tc>
        <w:tc>
          <w:tcPr>
            <w:tcW w:w="1166" w:type="dxa"/>
            <w:shd w:val="clear" w:color="auto" w:fill="auto"/>
            <w:noWrap/>
            <w:vAlign w:val="center"/>
            <w:hideMark/>
          </w:tcPr>
          <w:p w14:paraId="295D84B9" w14:textId="77777777" w:rsidR="0010005A" w:rsidRPr="0010005A" w:rsidRDefault="0010005A" w:rsidP="0010005A">
            <w:pPr>
              <w:jc w:val="right"/>
              <w:rPr>
                <w:lang w:val="hr-HR"/>
              </w:rPr>
            </w:pPr>
            <w:r w:rsidRPr="0010005A">
              <w:rPr>
                <w:lang w:val="hr-HR"/>
              </w:rPr>
              <w:t>1.023,00</w:t>
            </w:r>
          </w:p>
        </w:tc>
        <w:tc>
          <w:tcPr>
            <w:tcW w:w="1118" w:type="dxa"/>
            <w:shd w:val="clear" w:color="auto" w:fill="auto"/>
            <w:noWrap/>
            <w:vAlign w:val="center"/>
            <w:hideMark/>
          </w:tcPr>
          <w:p w14:paraId="03B96D20" w14:textId="77777777" w:rsidR="0010005A" w:rsidRPr="0010005A" w:rsidRDefault="0010005A" w:rsidP="0010005A">
            <w:pPr>
              <w:jc w:val="right"/>
              <w:rPr>
                <w:lang w:val="hr-HR"/>
              </w:rPr>
            </w:pPr>
            <w:r w:rsidRPr="0010005A">
              <w:rPr>
                <w:lang w:val="hr-HR"/>
              </w:rPr>
              <w:t>2.037,00</w:t>
            </w:r>
          </w:p>
        </w:tc>
      </w:tr>
      <w:tr w:rsidR="0010005A" w:rsidRPr="0010005A" w14:paraId="6E46155D" w14:textId="77777777" w:rsidTr="0010005A">
        <w:trPr>
          <w:trHeight w:val="276"/>
          <w:jc w:val="center"/>
        </w:trPr>
        <w:tc>
          <w:tcPr>
            <w:tcW w:w="2835" w:type="dxa"/>
            <w:shd w:val="clear" w:color="auto" w:fill="auto"/>
            <w:vAlign w:val="center"/>
            <w:hideMark/>
          </w:tcPr>
          <w:p w14:paraId="2DFC5321" w14:textId="77777777" w:rsidR="0010005A" w:rsidRPr="0010005A" w:rsidRDefault="0010005A" w:rsidP="0010005A">
            <w:pPr>
              <w:rPr>
                <w:lang w:val="hr-HR"/>
              </w:rPr>
            </w:pPr>
            <w:r w:rsidRPr="0010005A">
              <w:rPr>
                <w:lang w:val="hr-HR"/>
              </w:rPr>
              <w:t xml:space="preserve">Udruga </w:t>
            </w:r>
            <w:proofErr w:type="spellStart"/>
            <w:r w:rsidRPr="0010005A">
              <w:rPr>
                <w:lang w:val="hr-HR"/>
              </w:rPr>
              <w:t>Fb</w:t>
            </w:r>
            <w:proofErr w:type="spellEnd"/>
            <w:r w:rsidRPr="0010005A">
              <w:rPr>
                <w:lang w:val="hr-HR"/>
              </w:rPr>
              <w:t xml:space="preserve"> Puljani humanitarci</w:t>
            </w:r>
          </w:p>
        </w:tc>
        <w:tc>
          <w:tcPr>
            <w:tcW w:w="4398" w:type="dxa"/>
            <w:shd w:val="clear" w:color="auto" w:fill="auto"/>
            <w:vAlign w:val="center"/>
            <w:hideMark/>
          </w:tcPr>
          <w:p w14:paraId="440DD8C1" w14:textId="77777777" w:rsidR="0010005A" w:rsidRPr="0010005A" w:rsidRDefault="0010005A" w:rsidP="0010005A">
            <w:pPr>
              <w:rPr>
                <w:lang w:val="hr-HR"/>
              </w:rPr>
            </w:pPr>
            <w:r w:rsidRPr="0010005A">
              <w:rPr>
                <w:lang w:val="hr-HR"/>
              </w:rPr>
              <w:t xml:space="preserve">Pomoć potrebitima Pule i </w:t>
            </w:r>
            <w:proofErr w:type="spellStart"/>
            <w:r w:rsidRPr="0010005A">
              <w:rPr>
                <w:lang w:val="hr-HR"/>
              </w:rPr>
              <w:t>puljštine</w:t>
            </w:r>
            <w:proofErr w:type="spellEnd"/>
          </w:p>
        </w:tc>
        <w:tc>
          <w:tcPr>
            <w:tcW w:w="1134" w:type="dxa"/>
            <w:shd w:val="clear" w:color="auto" w:fill="auto"/>
            <w:noWrap/>
            <w:vAlign w:val="center"/>
            <w:hideMark/>
          </w:tcPr>
          <w:p w14:paraId="62412DB1" w14:textId="77777777" w:rsidR="0010005A" w:rsidRPr="0010005A" w:rsidRDefault="0010005A" w:rsidP="0010005A">
            <w:pPr>
              <w:jc w:val="right"/>
              <w:rPr>
                <w:lang w:val="hr-HR"/>
              </w:rPr>
            </w:pPr>
            <w:r w:rsidRPr="0010005A">
              <w:rPr>
                <w:lang w:val="hr-HR"/>
              </w:rPr>
              <w:t>642,00</w:t>
            </w:r>
          </w:p>
        </w:tc>
        <w:tc>
          <w:tcPr>
            <w:tcW w:w="1166" w:type="dxa"/>
            <w:shd w:val="clear" w:color="auto" w:fill="auto"/>
            <w:noWrap/>
            <w:vAlign w:val="center"/>
            <w:hideMark/>
          </w:tcPr>
          <w:p w14:paraId="7982C75F" w14:textId="77777777" w:rsidR="0010005A" w:rsidRPr="0010005A" w:rsidRDefault="0010005A" w:rsidP="0010005A">
            <w:pPr>
              <w:jc w:val="right"/>
              <w:rPr>
                <w:lang w:val="hr-HR"/>
              </w:rPr>
            </w:pPr>
            <w:r w:rsidRPr="0010005A">
              <w:rPr>
                <w:lang w:val="hr-HR"/>
              </w:rPr>
              <w:t>643,00</w:t>
            </w:r>
          </w:p>
        </w:tc>
        <w:tc>
          <w:tcPr>
            <w:tcW w:w="1118" w:type="dxa"/>
            <w:shd w:val="clear" w:color="auto" w:fill="auto"/>
            <w:noWrap/>
            <w:vAlign w:val="center"/>
            <w:hideMark/>
          </w:tcPr>
          <w:p w14:paraId="2927932E" w14:textId="77777777" w:rsidR="0010005A" w:rsidRPr="0010005A" w:rsidRDefault="0010005A" w:rsidP="0010005A">
            <w:pPr>
              <w:jc w:val="right"/>
              <w:rPr>
                <w:lang w:val="hr-HR"/>
              </w:rPr>
            </w:pPr>
            <w:r w:rsidRPr="0010005A">
              <w:rPr>
                <w:lang w:val="hr-HR"/>
              </w:rPr>
              <w:t>1.285,00</w:t>
            </w:r>
          </w:p>
        </w:tc>
      </w:tr>
      <w:tr w:rsidR="0010005A" w:rsidRPr="0010005A" w14:paraId="5DBCA42C" w14:textId="77777777" w:rsidTr="0010005A">
        <w:trPr>
          <w:trHeight w:val="276"/>
          <w:jc w:val="center"/>
        </w:trPr>
        <w:tc>
          <w:tcPr>
            <w:tcW w:w="2835" w:type="dxa"/>
            <w:shd w:val="clear" w:color="auto" w:fill="auto"/>
            <w:vAlign w:val="center"/>
            <w:hideMark/>
          </w:tcPr>
          <w:p w14:paraId="11AE7FD5" w14:textId="77777777" w:rsidR="0010005A" w:rsidRPr="0010005A" w:rsidRDefault="0010005A" w:rsidP="0010005A">
            <w:pPr>
              <w:rPr>
                <w:lang w:val="hr-HR"/>
              </w:rPr>
            </w:pPr>
            <w:r w:rsidRPr="0010005A">
              <w:rPr>
                <w:lang w:val="hr-HR"/>
              </w:rPr>
              <w:t>Udruga osoba s intelektualnim teškoćama Istre</w:t>
            </w:r>
          </w:p>
        </w:tc>
        <w:tc>
          <w:tcPr>
            <w:tcW w:w="4398" w:type="dxa"/>
            <w:shd w:val="clear" w:color="auto" w:fill="auto"/>
            <w:vAlign w:val="center"/>
            <w:hideMark/>
          </w:tcPr>
          <w:p w14:paraId="6E6AC958" w14:textId="77777777" w:rsidR="0010005A" w:rsidRPr="0010005A" w:rsidRDefault="0010005A" w:rsidP="0010005A">
            <w:pPr>
              <w:rPr>
                <w:lang w:val="hr-HR"/>
              </w:rPr>
            </w:pPr>
            <w:r w:rsidRPr="0010005A">
              <w:rPr>
                <w:lang w:val="hr-HR"/>
              </w:rPr>
              <w:t>Zajedno u zajednici, Živimo život u našem gradu</w:t>
            </w:r>
          </w:p>
        </w:tc>
        <w:tc>
          <w:tcPr>
            <w:tcW w:w="1134" w:type="dxa"/>
            <w:shd w:val="clear" w:color="auto" w:fill="auto"/>
            <w:noWrap/>
            <w:vAlign w:val="center"/>
            <w:hideMark/>
          </w:tcPr>
          <w:p w14:paraId="11BB334D" w14:textId="77777777" w:rsidR="0010005A" w:rsidRPr="0010005A" w:rsidRDefault="0010005A" w:rsidP="0010005A">
            <w:pPr>
              <w:jc w:val="right"/>
              <w:rPr>
                <w:lang w:val="hr-HR"/>
              </w:rPr>
            </w:pPr>
            <w:r w:rsidRPr="0010005A">
              <w:rPr>
                <w:lang w:val="hr-HR"/>
              </w:rPr>
              <w:t>2.184,00</w:t>
            </w:r>
          </w:p>
        </w:tc>
        <w:tc>
          <w:tcPr>
            <w:tcW w:w="1166" w:type="dxa"/>
            <w:shd w:val="clear" w:color="auto" w:fill="auto"/>
            <w:noWrap/>
            <w:vAlign w:val="center"/>
            <w:hideMark/>
          </w:tcPr>
          <w:p w14:paraId="55ABCE0A" w14:textId="77777777" w:rsidR="0010005A" w:rsidRPr="0010005A" w:rsidRDefault="0010005A" w:rsidP="0010005A">
            <w:pPr>
              <w:jc w:val="right"/>
              <w:rPr>
                <w:lang w:val="hr-HR"/>
              </w:rPr>
            </w:pPr>
            <w:r w:rsidRPr="0010005A">
              <w:rPr>
                <w:lang w:val="hr-HR"/>
              </w:rPr>
              <w:t>2.196,00</w:t>
            </w:r>
          </w:p>
        </w:tc>
        <w:tc>
          <w:tcPr>
            <w:tcW w:w="1118" w:type="dxa"/>
            <w:shd w:val="clear" w:color="auto" w:fill="auto"/>
            <w:noWrap/>
            <w:vAlign w:val="center"/>
            <w:hideMark/>
          </w:tcPr>
          <w:p w14:paraId="3B0C30E5" w14:textId="77777777" w:rsidR="0010005A" w:rsidRPr="0010005A" w:rsidRDefault="0010005A" w:rsidP="0010005A">
            <w:pPr>
              <w:jc w:val="right"/>
              <w:rPr>
                <w:lang w:val="hr-HR"/>
              </w:rPr>
            </w:pPr>
            <w:r w:rsidRPr="0010005A">
              <w:rPr>
                <w:lang w:val="hr-HR"/>
              </w:rPr>
              <w:t>4.380,00</w:t>
            </w:r>
          </w:p>
        </w:tc>
      </w:tr>
      <w:tr w:rsidR="0010005A" w:rsidRPr="0010005A" w14:paraId="24403EDF" w14:textId="77777777" w:rsidTr="0010005A">
        <w:trPr>
          <w:trHeight w:val="552"/>
          <w:jc w:val="center"/>
        </w:trPr>
        <w:tc>
          <w:tcPr>
            <w:tcW w:w="2835" w:type="dxa"/>
            <w:shd w:val="clear" w:color="auto" w:fill="auto"/>
            <w:vAlign w:val="center"/>
            <w:hideMark/>
          </w:tcPr>
          <w:p w14:paraId="28F303CD" w14:textId="77777777" w:rsidR="0010005A" w:rsidRPr="0010005A" w:rsidRDefault="0010005A" w:rsidP="0010005A">
            <w:pPr>
              <w:rPr>
                <w:lang w:val="hr-HR"/>
              </w:rPr>
            </w:pPr>
            <w:r w:rsidRPr="0010005A">
              <w:rPr>
                <w:lang w:val="hr-HR"/>
              </w:rPr>
              <w:t>Udruga gluhih i nagluhih Istarske županije</w:t>
            </w:r>
          </w:p>
        </w:tc>
        <w:tc>
          <w:tcPr>
            <w:tcW w:w="4398" w:type="dxa"/>
            <w:shd w:val="clear" w:color="auto" w:fill="auto"/>
            <w:vAlign w:val="center"/>
            <w:hideMark/>
          </w:tcPr>
          <w:p w14:paraId="0DE5A4D2" w14:textId="77777777" w:rsidR="0010005A" w:rsidRPr="0010005A" w:rsidRDefault="0010005A" w:rsidP="0010005A">
            <w:pPr>
              <w:rPr>
                <w:lang w:val="hr-HR"/>
              </w:rPr>
            </w:pPr>
            <w:r w:rsidRPr="0010005A">
              <w:rPr>
                <w:lang w:val="hr-HR"/>
              </w:rPr>
              <w:t>Istražujem, izrađujem, izlažem, Rekreacija kao inspiracija za zdrav duh, Osnaženiji i neovisniji uz vašu pomoć</w:t>
            </w:r>
          </w:p>
        </w:tc>
        <w:tc>
          <w:tcPr>
            <w:tcW w:w="1134" w:type="dxa"/>
            <w:shd w:val="clear" w:color="auto" w:fill="auto"/>
            <w:noWrap/>
            <w:vAlign w:val="center"/>
            <w:hideMark/>
          </w:tcPr>
          <w:p w14:paraId="3DF0BB7F" w14:textId="77777777" w:rsidR="0010005A" w:rsidRPr="0010005A" w:rsidRDefault="0010005A" w:rsidP="0010005A">
            <w:pPr>
              <w:jc w:val="right"/>
              <w:rPr>
                <w:lang w:val="hr-HR"/>
              </w:rPr>
            </w:pPr>
            <w:r w:rsidRPr="0010005A">
              <w:rPr>
                <w:lang w:val="hr-HR"/>
              </w:rPr>
              <w:t>2.190,00</w:t>
            </w:r>
          </w:p>
        </w:tc>
        <w:tc>
          <w:tcPr>
            <w:tcW w:w="1166" w:type="dxa"/>
            <w:shd w:val="clear" w:color="auto" w:fill="auto"/>
            <w:noWrap/>
            <w:vAlign w:val="center"/>
            <w:hideMark/>
          </w:tcPr>
          <w:p w14:paraId="5755BB3F" w14:textId="77777777" w:rsidR="0010005A" w:rsidRPr="0010005A" w:rsidRDefault="0010005A" w:rsidP="0010005A">
            <w:pPr>
              <w:jc w:val="right"/>
              <w:rPr>
                <w:lang w:val="hr-HR"/>
              </w:rPr>
            </w:pPr>
            <w:r w:rsidRPr="0010005A">
              <w:rPr>
                <w:lang w:val="hr-HR"/>
              </w:rPr>
              <w:t>2.201,00</w:t>
            </w:r>
          </w:p>
        </w:tc>
        <w:tc>
          <w:tcPr>
            <w:tcW w:w="1118" w:type="dxa"/>
            <w:shd w:val="clear" w:color="auto" w:fill="auto"/>
            <w:noWrap/>
            <w:vAlign w:val="center"/>
            <w:hideMark/>
          </w:tcPr>
          <w:p w14:paraId="0EFD3E00" w14:textId="77777777" w:rsidR="0010005A" w:rsidRPr="0010005A" w:rsidRDefault="0010005A" w:rsidP="0010005A">
            <w:pPr>
              <w:jc w:val="right"/>
              <w:rPr>
                <w:lang w:val="hr-HR"/>
              </w:rPr>
            </w:pPr>
            <w:r w:rsidRPr="0010005A">
              <w:rPr>
                <w:lang w:val="hr-HR"/>
              </w:rPr>
              <w:t>4.391,00</w:t>
            </w:r>
          </w:p>
        </w:tc>
      </w:tr>
      <w:tr w:rsidR="0010005A" w:rsidRPr="0010005A" w14:paraId="1703D049" w14:textId="77777777" w:rsidTr="0010005A">
        <w:trPr>
          <w:trHeight w:val="552"/>
          <w:jc w:val="center"/>
        </w:trPr>
        <w:tc>
          <w:tcPr>
            <w:tcW w:w="2835" w:type="dxa"/>
            <w:shd w:val="clear" w:color="auto" w:fill="auto"/>
            <w:vAlign w:val="center"/>
            <w:hideMark/>
          </w:tcPr>
          <w:p w14:paraId="4FB8C5AE" w14:textId="77777777" w:rsidR="0010005A" w:rsidRPr="0010005A" w:rsidRDefault="0010005A" w:rsidP="0010005A">
            <w:pPr>
              <w:rPr>
                <w:lang w:val="hr-HR"/>
              </w:rPr>
            </w:pPr>
            <w:r w:rsidRPr="0010005A">
              <w:rPr>
                <w:lang w:val="hr-HR"/>
              </w:rPr>
              <w:t>Društvo osoba s tjelesnim invaliditetom južne Istre</w:t>
            </w:r>
          </w:p>
        </w:tc>
        <w:tc>
          <w:tcPr>
            <w:tcW w:w="4398" w:type="dxa"/>
            <w:shd w:val="clear" w:color="auto" w:fill="auto"/>
            <w:vAlign w:val="center"/>
            <w:hideMark/>
          </w:tcPr>
          <w:p w14:paraId="7E8487CA" w14:textId="77777777" w:rsidR="0010005A" w:rsidRPr="0010005A" w:rsidRDefault="0010005A" w:rsidP="0010005A">
            <w:pPr>
              <w:rPr>
                <w:lang w:val="hr-HR"/>
              </w:rPr>
            </w:pPr>
            <w:r w:rsidRPr="0010005A">
              <w:rPr>
                <w:lang w:val="hr-HR"/>
              </w:rPr>
              <w:t>Prilagođeni prijevoz za osobe bitno smanjene pokretljivosti, Studijsko putovanje u Sloveniju</w:t>
            </w:r>
          </w:p>
        </w:tc>
        <w:tc>
          <w:tcPr>
            <w:tcW w:w="1134" w:type="dxa"/>
            <w:shd w:val="clear" w:color="auto" w:fill="auto"/>
            <w:noWrap/>
            <w:vAlign w:val="center"/>
            <w:hideMark/>
          </w:tcPr>
          <w:p w14:paraId="3D5A3995" w14:textId="77777777" w:rsidR="0010005A" w:rsidRPr="0010005A" w:rsidRDefault="0010005A" w:rsidP="0010005A">
            <w:pPr>
              <w:jc w:val="right"/>
              <w:rPr>
                <w:lang w:val="hr-HR"/>
              </w:rPr>
            </w:pPr>
            <w:r w:rsidRPr="0010005A">
              <w:rPr>
                <w:lang w:val="hr-HR"/>
              </w:rPr>
              <w:t>1.740,00</w:t>
            </w:r>
          </w:p>
        </w:tc>
        <w:tc>
          <w:tcPr>
            <w:tcW w:w="1166" w:type="dxa"/>
            <w:shd w:val="clear" w:color="auto" w:fill="auto"/>
            <w:noWrap/>
            <w:vAlign w:val="center"/>
            <w:hideMark/>
          </w:tcPr>
          <w:p w14:paraId="495FE3DE" w14:textId="77777777" w:rsidR="0010005A" w:rsidRPr="0010005A" w:rsidRDefault="0010005A" w:rsidP="0010005A">
            <w:pPr>
              <w:jc w:val="right"/>
              <w:rPr>
                <w:lang w:val="hr-HR"/>
              </w:rPr>
            </w:pPr>
            <w:r w:rsidRPr="0010005A">
              <w:rPr>
                <w:lang w:val="hr-HR"/>
              </w:rPr>
              <w:t>1.746,00</w:t>
            </w:r>
          </w:p>
        </w:tc>
        <w:tc>
          <w:tcPr>
            <w:tcW w:w="1118" w:type="dxa"/>
            <w:shd w:val="clear" w:color="auto" w:fill="auto"/>
            <w:noWrap/>
            <w:vAlign w:val="center"/>
            <w:hideMark/>
          </w:tcPr>
          <w:p w14:paraId="7EB59436" w14:textId="77777777" w:rsidR="0010005A" w:rsidRPr="0010005A" w:rsidRDefault="0010005A" w:rsidP="0010005A">
            <w:pPr>
              <w:jc w:val="right"/>
              <w:rPr>
                <w:lang w:val="hr-HR"/>
              </w:rPr>
            </w:pPr>
            <w:r w:rsidRPr="0010005A">
              <w:rPr>
                <w:lang w:val="hr-HR"/>
              </w:rPr>
              <w:t>3.486,00</w:t>
            </w:r>
          </w:p>
        </w:tc>
      </w:tr>
      <w:tr w:rsidR="0010005A" w:rsidRPr="0010005A" w14:paraId="57D2CADF" w14:textId="77777777" w:rsidTr="0010005A">
        <w:trPr>
          <w:trHeight w:val="552"/>
          <w:jc w:val="center"/>
        </w:trPr>
        <w:tc>
          <w:tcPr>
            <w:tcW w:w="2835" w:type="dxa"/>
            <w:shd w:val="clear" w:color="auto" w:fill="auto"/>
            <w:vAlign w:val="center"/>
            <w:hideMark/>
          </w:tcPr>
          <w:p w14:paraId="085A2CF5" w14:textId="77777777" w:rsidR="0010005A" w:rsidRPr="0010005A" w:rsidRDefault="0010005A" w:rsidP="0010005A">
            <w:pPr>
              <w:rPr>
                <w:lang w:val="hr-HR"/>
              </w:rPr>
            </w:pPr>
            <w:r w:rsidRPr="0010005A">
              <w:rPr>
                <w:lang w:val="hr-HR"/>
              </w:rPr>
              <w:t>Udruga za poboljšanje kvalitete života osoba s psihosocijalnim teškoćama Žuta minuta</w:t>
            </w:r>
          </w:p>
        </w:tc>
        <w:tc>
          <w:tcPr>
            <w:tcW w:w="4398" w:type="dxa"/>
            <w:shd w:val="clear" w:color="auto" w:fill="auto"/>
            <w:vAlign w:val="center"/>
            <w:hideMark/>
          </w:tcPr>
          <w:p w14:paraId="067B5B78" w14:textId="77777777" w:rsidR="0010005A" w:rsidRPr="0010005A" w:rsidRDefault="0010005A" w:rsidP="0010005A">
            <w:pPr>
              <w:rPr>
                <w:lang w:val="hr-HR"/>
              </w:rPr>
            </w:pPr>
            <w:r w:rsidRPr="0010005A">
              <w:rPr>
                <w:lang w:val="hr-HR"/>
              </w:rPr>
              <w:t xml:space="preserve">Pokloniti ću ti jednu ružu- ti </w:t>
            </w:r>
            <w:proofErr w:type="spellStart"/>
            <w:r w:rsidRPr="0010005A">
              <w:rPr>
                <w:lang w:val="hr-HR"/>
              </w:rPr>
              <w:t>regalerò</w:t>
            </w:r>
            <w:proofErr w:type="spellEnd"/>
            <w:r w:rsidRPr="0010005A">
              <w:rPr>
                <w:lang w:val="hr-HR"/>
              </w:rPr>
              <w:t xml:space="preserve"> </w:t>
            </w:r>
            <w:proofErr w:type="spellStart"/>
            <w:r w:rsidRPr="0010005A">
              <w:rPr>
                <w:lang w:val="hr-HR"/>
              </w:rPr>
              <w:t>una</w:t>
            </w:r>
            <w:proofErr w:type="spellEnd"/>
            <w:r w:rsidRPr="0010005A">
              <w:rPr>
                <w:lang w:val="hr-HR"/>
              </w:rPr>
              <w:t xml:space="preserve"> rosa</w:t>
            </w:r>
          </w:p>
        </w:tc>
        <w:tc>
          <w:tcPr>
            <w:tcW w:w="1134" w:type="dxa"/>
            <w:shd w:val="clear" w:color="auto" w:fill="auto"/>
            <w:noWrap/>
            <w:vAlign w:val="center"/>
            <w:hideMark/>
          </w:tcPr>
          <w:p w14:paraId="4570C15E" w14:textId="77777777" w:rsidR="0010005A" w:rsidRPr="0010005A" w:rsidRDefault="0010005A" w:rsidP="0010005A">
            <w:pPr>
              <w:jc w:val="right"/>
              <w:rPr>
                <w:lang w:val="hr-HR"/>
              </w:rPr>
            </w:pPr>
            <w:r w:rsidRPr="0010005A">
              <w:rPr>
                <w:lang w:val="hr-HR"/>
              </w:rPr>
              <w:t>1.314,00</w:t>
            </w:r>
          </w:p>
        </w:tc>
        <w:tc>
          <w:tcPr>
            <w:tcW w:w="1166" w:type="dxa"/>
            <w:shd w:val="clear" w:color="auto" w:fill="auto"/>
            <w:noWrap/>
            <w:vAlign w:val="center"/>
            <w:hideMark/>
          </w:tcPr>
          <w:p w14:paraId="11B70486" w14:textId="77777777" w:rsidR="0010005A" w:rsidRPr="0010005A" w:rsidRDefault="0010005A" w:rsidP="0010005A">
            <w:pPr>
              <w:jc w:val="right"/>
              <w:rPr>
                <w:lang w:val="hr-HR"/>
              </w:rPr>
            </w:pPr>
            <w:r w:rsidRPr="0010005A">
              <w:rPr>
                <w:lang w:val="hr-HR"/>
              </w:rPr>
              <w:t>1.321,00</w:t>
            </w:r>
          </w:p>
        </w:tc>
        <w:tc>
          <w:tcPr>
            <w:tcW w:w="1118" w:type="dxa"/>
            <w:shd w:val="clear" w:color="auto" w:fill="auto"/>
            <w:noWrap/>
            <w:vAlign w:val="center"/>
            <w:hideMark/>
          </w:tcPr>
          <w:p w14:paraId="35354632" w14:textId="77777777" w:rsidR="0010005A" w:rsidRPr="0010005A" w:rsidRDefault="0010005A" w:rsidP="0010005A">
            <w:pPr>
              <w:jc w:val="right"/>
              <w:rPr>
                <w:lang w:val="hr-HR"/>
              </w:rPr>
            </w:pPr>
            <w:r w:rsidRPr="0010005A">
              <w:rPr>
                <w:lang w:val="hr-HR"/>
              </w:rPr>
              <w:t>2.635,00</w:t>
            </w:r>
          </w:p>
        </w:tc>
      </w:tr>
      <w:tr w:rsidR="0010005A" w:rsidRPr="0010005A" w14:paraId="6B12F861" w14:textId="77777777" w:rsidTr="0010005A">
        <w:trPr>
          <w:trHeight w:val="276"/>
          <w:jc w:val="center"/>
        </w:trPr>
        <w:tc>
          <w:tcPr>
            <w:tcW w:w="2835" w:type="dxa"/>
            <w:shd w:val="clear" w:color="auto" w:fill="auto"/>
            <w:vAlign w:val="center"/>
            <w:hideMark/>
          </w:tcPr>
          <w:p w14:paraId="4CBDBDA1" w14:textId="77777777" w:rsidR="0010005A" w:rsidRPr="0010005A" w:rsidRDefault="0010005A" w:rsidP="0010005A">
            <w:pPr>
              <w:rPr>
                <w:lang w:val="hr-HR"/>
              </w:rPr>
            </w:pPr>
            <w:r w:rsidRPr="0010005A">
              <w:rPr>
                <w:lang w:val="hr-HR"/>
              </w:rPr>
              <w:t>Gradska udruga matice umirovljenika - Pula</w:t>
            </w:r>
          </w:p>
        </w:tc>
        <w:tc>
          <w:tcPr>
            <w:tcW w:w="4398" w:type="dxa"/>
            <w:shd w:val="clear" w:color="auto" w:fill="auto"/>
            <w:vAlign w:val="center"/>
            <w:hideMark/>
          </w:tcPr>
          <w:p w14:paraId="2620A38E" w14:textId="77777777" w:rsidR="0010005A" w:rsidRPr="0010005A" w:rsidRDefault="0010005A" w:rsidP="0010005A">
            <w:pPr>
              <w:rPr>
                <w:lang w:val="hr-HR"/>
              </w:rPr>
            </w:pPr>
            <w:r w:rsidRPr="0010005A">
              <w:rPr>
                <w:lang w:val="hr-HR"/>
              </w:rPr>
              <w:t>Susreti, druženja i aktivnosti umirovljenika</w:t>
            </w:r>
          </w:p>
        </w:tc>
        <w:tc>
          <w:tcPr>
            <w:tcW w:w="1134" w:type="dxa"/>
            <w:shd w:val="clear" w:color="auto" w:fill="auto"/>
            <w:noWrap/>
            <w:vAlign w:val="center"/>
            <w:hideMark/>
          </w:tcPr>
          <w:p w14:paraId="4D2F3ECD" w14:textId="77777777" w:rsidR="0010005A" w:rsidRPr="0010005A" w:rsidRDefault="0010005A" w:rsidP="0010005A">
            <w:pPr>
              <w:jc w:val="right"/>
              <w:rPr>
                <w:lang w:val="hr-HR"/>
              </w:rPr>
            </w:pPr>
            <w:r w:rsidRPr="0010005A">
              <w:rPr>
                <w:lang w:val="hr-HR"/>
              </w:rPr>
              <w:t>350,00</w:t>
            </w:r>
          </w:p>
        </w:tc>
        <w:tc>
          <w:tcPr>
            <w:tcW w:w="1166" w:type="dxa"/>
            <w:shd w:val="clear" w:color="auto" w:fill="auto"/>
            <w:noWrap/>
            <w:vAlign w:val="center"/>
            <w:hideMark/>
          </w:tcPr>
          <w:p w14:paraId="28890B80" w14:textId="77777777" w:rsidR="0010005A" w:rsidRPr="0010005A" w:rsidRDefault="0010005A" w:rsidP="0010005A">
            <w:pPr>
              <w:jc w:val="right"/>
              <w:rPr>
                <w:lang w:val="hr-HR"/>
              </w:rPr>
            </w:pPr>
            <w:r w:rsidRPr="0010005A">
              <w:rPr>
                <w:lang w:val="hr-HR"/>
              </w:rPr>
              <w:t>350,00</w:t>
            </w:r>
          </w:p>
        </w:tc>
        <w:tc>
          <w:tcPr>
            <w:tcW w:w="1118" w:type="dxa"/>
            <w:shd w:val="clear" w:color="auto" w:fill="auto"/>
            <w:noWrap/>
            <w:vAlign w:val="center"/>
            <w:hideMark/>
          </w:tcPr>
          <w:p w14:paraId="2C8AFCDA" w14:textId="77777777" w:rsidR="0010005A" w:rsidRPr="0010005A" w:rsidRDefault="0010005A" w:rsidP="0010005A">
            <w:pPr>
              <w:jc w:val="right"/>
              <w:rPr>
                <w:lang w:val="hr-HR"/>
              </w:rPr>
            </w:pPr>
            <w:r w:rsidRPr="0010005A">
              <w:rPr>
                <w:lang w:val="hr-HR"/>
              </w:rPr>
              <w:t>700,00</w:t>
            </w:r>
          </w:p>
        </w:tc>
      </w:tr>
      <w:tr w:rsidR="0010005A" w:rsidRPr="0010005A" w14:paraId="7D29E6AC" w14:textId="77777777" w:rsidTr="0010005A">
        <w:trPr>
          <w:trHeight w:val="552"/>
          <w:jc w:val="center"/>
        </w:trPr>
        <w:tc>
          <w:tcPr>
            <w:tcW w:w="2835" w:type="dxa"/>
            <w:shd w:val="clear" w:color="auto" w:fill="auto"/>
            <w:vAlign w:val="center"/>
            <w:hideMark/>
          </w:tcPr>
          <w:p w14:paraId="51CFA27D" w14:textId="77777777" w:rsidR="0010005A" w:rsidRPr="0010005A" w:rsidRDefault="0010005A" w:rsidP="0010005A">
            <w:pPr>
              <w:rPr>
                <w:lang w:val="hr-HR"/>
              </w:rPr>
            </w:pPr>
            <w:r w:rsidRPr="0010005A">
              <w:rPr>
                <w:lang w:val="hr-HR"/>
              </w:rPr>
              <w:t>Udruga roditelja osoba  s kombiniranim smetnjama u psihofizičkom razvoju Istarske županije – Pula</w:t>
            </w:r>
          </w:p>
        </w:tc>
        <w:tc>
          <w:tcPr>
            <w:tcW w:w="4398" w:type="dxa"/>
            <w:shd w:val="clear" w:color="auto" w:fill="auto"/>
            <w:vAlign w:val="center"/>
            <w:hideMark/>
          </w:tcPr>
          <w:p w14:paraId="25997BFD" w14:textId="77777777" w:rsidR="0010005A" w:rsidRPr="0010005A" w:rsidRDefault="0010005A" w:rsidP="0010005A">
            <w:pPr>
              <w:rPr>
                <w:lang w:val="hr-HR"/>
              </w:rPr>
            </w:pPr>
            <w:r w:rsidRPr="0010005A">
              <w:rPr>
                <w:lang w:val="hr-HR"/>
              </w:rPr>
              <w:t>Socijalizacija i unapređenje kvalitete osoba s intelektualnim teškoćama</w:t>
            </w:r>
          </w:p>
        </w:tc>
        <w:tc>
          <w:tcPr>
            <w:tcW w:w="1134" w:type="dxa"/>
            <w:shd w:val="clear" w:color="auto" w:fill="auto"/>
            <w:noWrap/>
            <w:vAlign w:val="center"/>
            <w:hideMark/>
          </w:tcPr>
          <w:p w14:paraId="0C3665F1" w14:textId="77777777" w:rsidR="0010005A" w:rsidRPr="0010005A" w:rsidRDefault="0010005A" w:rsidP="0010005A">
            <w:pPr>
              <w:jc w:val="right"/>
              <w:rPr>
                <w:lang w:val="hr-HR"/>
              </w:rPr>
            </w:pPr>
            <w:r w:rsidRPr="0010005A">
              <w:rPr>
                <w:lang w:val="hr-HR"/>
              </w:rPr>
              <w:t>1.218,00</w:t>
            </w:r>
          </w:p>
        </w:tc>
        <w:tc>
          <w:tcPr>
            <w:tcW w:w="1166" w:type="dxa"/>
            <w:shd w:val="clear" w:color="auto" w:fill="auto"/>
            <w:noWrap/>
            <w:vAlign w:val="center"/>
            <w:hideMark/>
          </w:tcPr>
          <w:p w14:paraId="1DF1778A" w14:textId="77777777" w:rsidR="0010005A" w:rsidRPr="0010005A" w:rsidRDefault="0010005A" w:rsidP="0010005A">
            <w:pPr>
              <w:jc w:val="right"/>
              <w:rPr>
                <w:lang w:val="hr-HR"/>
              </w:rPr>
            </w:pPr>
            <w:r w:rsidRPr="0010005A">
              <w:rPr>
                <w:lang w:val="hr-HR"/>
              </w:rPr>
              <w:t>1.222,00</w:t>
            </w:r>
          </w:p>
        </w:tc>
        <w:tc>
          <w:tcPr>
            <w:tcW w:w="1118" w:type="dxa"/>
            <w:shd w:val="clear" w:color="auto" w:fill="auto"/>
            <w:noWrap/>
            <w:vAlign w:val="center"/>
            <w:hideMark/>
          </w:tcPr>
          <w:p w14:paraId="5383AA52" w14:textId="77777777" w:rsidR="0010005A" w:rsidRPr="0010005A" w:rsidRDefault="0010005A" w:rsidP="0010005A">
            <w:pPr>
              <w:jc w:val="right"/>
              <w:rPr>
                <w:lang w:val="hr-HR"/>
              </w:rPr>
            </w:pPr>
            <w:r w:rsidRPr="0010005A">
              <w:rPr>
                <w:lang w:val="hr-HR"/>
              </w:rPr>
              <w:t>2.440,00</w:t>
            </w:r>
          </w:p>
        </w:tc>
      </w:tr>
      <w:tr w:rsidR="0010005A" w:rsidRPr="0010005A" w14:paraId="4344D2A2" w14:textId="77777777" w:rsidTr="0010005A">
        <w:trPr>
          <w:trHeight w:val="276"/>
          <w:jc w:val="center"/>
        </w:trPr>
        <w:tc>
          <w:tcPr>
            <w:tcW w:w="2835" w:type="dxa"/>
            <w:shd w:val="clear" w:color="auto" w:fill="auto"/>
            <w:vAlign w:val="center"/>
            <w:hideMark/>
          </w:tcPr>
          <w:p w14:paraId="4B836159" w14:textId="77777777" w:rsidR="0010005A" w:rsidRPr="0010005A" w:rsidRDefault="0010005A" w:rsidP="0010005A">
            <w:pPr>
              <w:rPr>
                <w:lang w:val="hr-HR"/>
              </w:rPr>
            </w:pPr>
            <w:r w:rsidRPr="0010005A">
              <w:rPr>
                <w:lang w:val="hr-HR"/>
              </w:rPr>
              <w:t>Matica umirovljenika Istarske županije</w:t>
            </w:r>
          </w:p>
        </w:tc>
        <w:tc>
          <w:tcPr>
            <w:tcW w:w="4398" w:type="dxa"/>
            <w:shd w:val="clear" w:color="auto" w:fill="auto"/>
            <w:noWrap/>
            <w:vAlign w:val="center"/>
            <w:hideMark/>
          </w:tcPr>
          <w:p w14:paraId="0A3A7FC2" w14:textId="77777777" w:rsidR="0010005A" w:rsidRPr="0010005A" w:rsidRDefault="0010005A" w:rsidP="0010005A">
            <w:pPr>
              <w:rPr>
                <w:lang w:val="hr-HR"/>
              </w:rPr>
            </w:pPr>
            <w:r w:rsidRPr="0010005A">
              <w:rPr>
                <w:lang w:val="hr-HR"/>
              </w:rPr>
              <w:t>Zdravo i aktivno starenje</w:t>
            </w:r>
          </w:p>
        </w:tc>
        <w:tc>
          <w:tcPr>
            <w:tcW w:w="1134" w:type="dxa"/>
            <w:shd w:val="clear" w:color="auto" w:fill="auto"/>
            <w:noWrap/>
            <w:vAlign w:val="center"/>
            <w:hideMark/>
          </w:tcPr>
          <w:p w14:paraId="0143E296" w14:textId="77777777" w:rsidR="0010005A" w:rsidRPr="0010005A" w:rsidRDefault="0010005A" w:rsidP="0010005A">
            <w:pPr>
              <w:jc w:val="right"/>
              <w:rPr>
                <w:lang w:val="hr-HR"/>
              </w:rPr>
            </w:pPr>
            <w:r w:rsidRPr="0010005A">
              <w:rPr>
                <w:lang w:val="hr-HR"/>
              </w:rPr>
              <w:t>360,00</w:t>
            </w:r>
          </w:p>
        </w:tc>
        <w:tc>
          <w:tcPr>
            <w:tcW w:w="1166" w:type="dxa"/>
            <w:shd w:val="clear" w:color="auto" w:fill="auto"/>
            <w:noWrap/>
            <w:vAlign w:val="center"/>
            <w:hideMark/>
          </w:tcPr>
          <w:p w14:paraId="2458554F" w14:textId="77777777" w:rsidR="0010005A" w:rsidRPr="0010005A" w:rsidRDefault="0010005A" w:rsidP="0010005A">
            <w:pPr>
              <w:jc w:val="right"/>
              <w:rPr>
                <w:lang w:val="hr-HR"/>
              </w:rPr>
            </w:pPr>
            <w:r w:rsidRPr="0010005A">
              <w:rPr>
                <w:lang w:val="hr-HR"/>
              </w:rPr>
              <w:t>367,00</w:t>
            </w:r>
          </w:p>
        </w:tc>
        <w:tc>
          <w:tcPr>
            <w:tcW w:w="1118" w:type="dxa"/>
            <w:shd w:val="clear" w:color="auto" w:fill="auto"/>
            <w:noWrap/>
            <w:vAlign w:val="center"/>
            <w:hideMark/>
          </w:tcPr>
          <w:p w14:paraId="6BCD6FBF" w14:textId="77777777" w:rsidR="0010005A" w:rsidRPr="0010005A" w:rsidRDefault="0010005A" w:rsidP="0010005A">
            <w:pPr>
              <w:jc w:val="right"/>
              <w:rPr>
                <w:lang w:val="hr-HR"/>
              </w:rPr>
            </w:pPr>
            <w:r w:rsidRPr="0010005A">
              <w:rPr>
                <w:lang w:val="hr-HR"/>
              </w:rPr>
              <w:t>727,00</w:t>
            </w:r>
          </w:p>
        </w:tc>
      </w:tr>
      <w:tr w:rsidR="00694127" w:rsidRPr="0010005A" w14:paraId="30EC1190" w14:textId="77777777" w:rsidTr="00A62705">
        <w:trPr>
          <w:trHeight w:val="1089"/>
          <w:jc w:val="center"/>
        </w:trPr>
        <w:tc>
          <w:tcPr>
            <w:tcW w:w="2835" w:type="dxa"/>
            <w:shd w:val="clear" w:color="auto" w:fill="auto"/>
            <w:vAlign w:val="center"/>
            <w:hideMark/>
          </w:tcPr>
          <w:p w14:paraId="6E4FE13D" w14:textId="77777777" w:rsidR="00694127" w:rsidRPr="0010005A" w:rsidRDefault="00694127" w:rsidP="00A62705">
            <w:pPr>
              <w:jc w:val="center"/>
              <w:rPr>
                <w:b/>
                <w:bCs/>
                <w:lang w:val="hr-HR"/>
              </w:rPr>
            </w:pPr>
            <w:r w:rsidRPr="0010005A">
              <w:rPr>
                <w:b/>
                <w:bCs/>
                <w:lang w:val="hr-HR"/>
              </w:rPr>
              <w:lastRenderedPageBreak/>
              <w:t>Korisnik sredstava</w:t>
            </w:r>
          </w:p>
        </w:tc>
        <w:tc>
          <w:tcPr>
            <w:tcW w:w="4398" w:type="dxa"/>
            <w:shd w:val="clear" w:color="auto" w:fill="auto"/>
            <w:vAlign w:val="center"/>
            <w:hideMark/>
          </w:tcPr>
          <w:p w14:paraId="0980C57E" w14:textId="77777777" w:rsidR="00694127" w:rsidRPr="0010005A" w:rsidRDefault="00694127" w:rsidP="00A62705">
            <w:pPr>
              <w:jc w:val="center"/>
              <w:rPr>
                <w:b/>
                <w:bCs/>
                <w:lang w:val="hr-HR"/>
              </w:rPr>
            </w:pPr>
            <w:r w:rsidRPr="0010005A">
              <w:rPr>
                <w:b/>
                <w:bCs/>
                <w:lang w:val="hr-HR"/>
              </w:rPr>
              <w:t>Program/projekt</w:t>
            </w:r>
          </w:p>
        </w:tc>
        <w:tc>
          <w:tcPr>
            <w:tcW w:w="1134" w:type="dxa"/>
            <w:shd w:val="clear" w:color="auto" w:fill="auto"/>
            <w:vAlign w:val="center"/>
            <w:hideMark/>
          </w:tcPr>
          <w:p w14:paraId="2C252EA5" w14:textId="77777777" w:rsidR="00694127" w:rsidRPr="0010005A" w:rsidRDefault="00694127" w:rsidP="00A62705">
            <w:pPr>
              <w:jc w:val="center"/>
              <w:rPr>
                <w:b/>
                <w:bCs/>
                <w:lang w:val="hr-HR"/>
              </w:rPr>
            </w:pPr>
            <w:r w:rsidRPr="0010005A">
              <w:rPr>
                <w:b/>
                <w:bCs/>
                <w:lang w:val="hr-HR"/>
              </w:rPr>
              <w:t xml:space="preserve">U.O. za društvene djelatnosti i mlade </w:t>
            </w:r>
          </w:p>
        </w:tc>
        <w:tc>
          <w:tcPr>
            <w:tcW w:w="1166" w:type="dxa"/>
            <w:shd w:val="clear" w:color="auto" w:fill="auto"/>
            <w:vAlign w:val="center"/>
            <w:hideMark/>
          </w:tcPr>
          <w:p w14:paraId="297B2870" w14:textId="77777777" w:rsidR="00694127" w:rsidRPr="0010005A" w:rsidRDefault="00694127" w:rsidP="00A62705">
            <w:pPr>
              <w:jc w:val="center"/>
              <w:rPr>
                <w:b/>
                <w:bCs/>
                <w:lang w:val="hr-HR"/>
              </w:rPr>
            </w:pPr>
            <w:r w:rsidRPr="0010005A">
              <w:rPr>
                <w:b/>
                <w:bCs/>
                <w:lang w:val="hr-HR"/>
              </w:rPr>
              <w:t>U.O. za društvene djelatnosti, mlade i sport</w:t>
            </w:r>
          </w:p>
        </w:tc>
        <w:tc>
          <w:tcPr>
            <w:tcW w:w="1118" w:type="dxa"/>
            <w:shd w:val="clear" w:color="auto" w:fill="auto"/>
            <w:vAlign w:val="center"/>
            <w:hideMark/>
          </w:tcPr>
          <w:p w14:paraId="74CB28E0" w14:textId="77777777" w:rsidR="00694127" w:rsidRPr="0010005A" w:rsidRDefault="00694127" w:rsidP="00A62705">
            <w:pPr>
              <w:jc w:val="center"/>
              <w:rPr>
                <w:b/>
                <w:bCs/>
                <w:color w:val="000000"/>
                <w:lang w:val="hr-HR"/>
              </w:rPr>
            </w:pPr>
            <w:r w:rsidRPr="0010005A">
              <w:rPr>
                <w:b/>
                <w:bCs/>
                <w:color w:val="000000"/>
                <w:lang w:val="hr-HR"/>
              </w:rPr>
              <w:t>Ukupno 2023</w:t>
            </w:r>
          </w:p>
        </w:tc>
      </w:tr>
      <w:tr w:rsidR="0010005A" w:rsidRPr="0010005A" w14:paraId="7DA3AB79" w14:textId="77777777" w:rsidTr="0010005A">
        <w:trPr>
          <w:trHeight w:val="276"/>
          <w:jc w:val="center"/>
        </w:trPr>
        <w:tc>
          <w:tcPr>
            <w:tcW w:w="2835" w:type="dxa"/>
            <w:shd w:val="clear" w:color="auto" w:fill="auto"/>
            <w:vAlign w:val="center"/>
            <w:hideMark/>
          </w:tcPr>
          <w:p w14:paraId="425163CC" w14:textId="041D2710" w:rsidR="0010005A" w:rsidRPr="0010005A" w:rsidRDefault="0010005A" w:rsidP="0010005A">
            <w:pPr>
              <w:rPr>
                <w:lang w:val="hr-HR"/>
              </w:rPr>
            </w:pPr>
            <w:r w:rsidRPr="0010005A">
              <w:rPr>
                <w:lang w:val="hr-HR"/>
              </w:rPr>
              <w:t>Klub liječenih alkoholičara Pula</w:t>
            </w:r>
          </w:p>
        </w:tc>
        <w:tc>
          <w:tcPr>
            <w:tcW w:w="4398" w:type="dxa"/>
            <w:shd w:val="clear" w:color="auto" w:fill="auto"/>
            <w:noWrap/>
            <w:vAlign w:val="center"/>
            <w:hideMark/>
          </w:tcPr>
          <w:p w14:paraId="476E65DF" w14:textId="77777777" w:rsidR="0010005A" w:rsidRPr="0010005A" w:rsidRDefault="0010005A" w:rsidP="0010005A">
            <w:pPr>
              <w:rPr>
                <w:lang w:val="hr-HR"/>
              </w:rPr>
            </w:pPr>
            <w:r w:rsidRPr="0010005A">
              <w:rPr>
                <w:lang w:val="hr-HR"/>
              </w:rPr>
              <w:t>Liječenje, rehabilitacija i resocijalizacija ovisnika o alkoholu</w:t>
            </w:r>
          </w:p>
        </w:tc>
        <w:tc>
          <w:tcPr>
            <w:tcW w:w="1134" w:type="dxa"/>
            <w:shd w:val="clear" w:color="auto" w:fill="auto"/>
            <w:noWrap/>
            <w:vAlign w:val="center"/>
            <w:hideMark/>
          </w:tcPr>
          <w:p w14:paraId="7146F0E7" w14:textId="77777777" w:rsidR="0010005A" w:rsidRPr="0010005A" w:rsidRDefault="0010005A" w:rsidP="0010005A">
            <w:pPr>
              <w:jc w:val="right"/>
              <w:rPr>
                <w:lang w:val="hr-HR"/>
              </w:rPr>
            </w:pPr>
            <w:r w:rsidRPr="0010005A">
              <w:rPr>
                <w:lang w:val="hr-HR"/>
              </w:rPr>
              <w:t>546,00</w:t>
            </w:r>
          </w:p>
        </w:tc>
        <w:tc>
          <w:tcPr>
            <w:tcW w:w="1166" w:type="dxa"/>
            <w:shd w:val="clear" w:color="auto" w:fill="auto"/>
            <w:noWrap/>
            <w:vAlign w:val="center"/>
            <w:hideMark/>
          </w:tcPr>
          <w:p w14:paraId="4994C667" w14:textId="77777777" w:rsidR="0010005A" w:rsidRPr="0010005A" w:rsidRDefault="0010005A" w:rsidP="0010005A">
            <w:pPr>
              <w:jc w:val="right"/>
              <w:rPr>
                <w:lang w:val="hr-HR"/>
              </w:rPr>
            </w:pPr>
            <w:r w:rsidRPr="0010005A">
              <w:rPr>
                <w:lang w:val="hr-HR"/>
              </w:rPr>
              <w:t>552,00</w:t>
            </w:r>
          </w:p>
        </w:tc>
        <w:tc>
          <w:tcPr>
            <w:tcW w:w="1118" w:type="dxa"/>
            <w:shd w:val="clear" w:color="auto" w:fill="auto"/>
            <w:noWrap/>
            <w:vAlign w:val="center"/>
            <w:hideMark/>
          </w:tcPr>
          <w:p w14:paraId="6B8C3A40" w14:textId="77777777" w:rsidR="0010005A" w:rsidRPr="0010005A" w:rsidRDefault="0010005A" w:rsidP="0010005A">
            <w:pPr>
              <w:jc w:val="right"/>
              <w:rPr>
                <w:lang w:val="hr-HR"/>
              </w:rPr>
            </w:pPr>
            <w:r w:rsidRPr="0010005A">
              <w:rPr>
                <w:lang w:val="hr-HR"/>
              </w:rPr>
              <w:t>1.098,00</w:t>
            </w:r>
          </w:p>
        </w:tc>
      </w:tr>
      <w:tr w:rsidR="0010005A" w:rsidRPr="0010005A" w14:paraId="766155DE" w14:textId="77777777" w:rsidTr="0010005A">
        <w:trPr>
          <w:trHeight w:val="276"/>
          <w:jc w:val="center"/>
        </w:trPr>
        <w:tc>
          <w:tcPr>
            <w:tcW w:w="2835" w:type="dxa"/>
            <w:shd w:val="clear" w:color="auto" w:fill="auto"/>
            <w:vAlign w:val="center"/>
            <w:hideMark/>
          </w:tcPr>
          <w:p w14:paraId="0AF63579" w14:textId="77777777" w:rsidR="0010005A" w:rsidRPr="0010005A" w:rsidRDefault="0010005A" w:rsidP="0010005A">
            <w:pPr>
              <w:rPr>
                <w:lang w:val="hr-HR"/>
              </w:rPr>
            </w:pPr>
            <w:r w:rsidRPr="0010005A">
              <w:rPr>
                <w:lang w:val="hr-HR"/>
              </w:rPr>
              <w:t>Akademija zdravog življenja</w:t>
            </w:r>
          </w:p>
        </w:tc>
        <w:tc>
          <w:tcPr>
            <w:tcW w:w="4398" w:type="dxa"/>
            <w:shd w:val="clear" w:color="auto" w:fill="auto"/>
            <w:noWrap/>
            <w:vAlign w:val="center"/>
            <w:hideMark/>
          </w:tcPr>
          <w:p w14:paraId="226E27D1" w14:textId="77777777" w:rsidR="0010005A" w:rsidRPr="0010005A" w:rsidRDefault="0010005A" w:rsidP="0010005A">
            <w:pPr>
              <w:rPr>
                <w:lang w:val="hr-HR"/>
              </w:rPr>
            </w:pPr>
            <w:proofErr w:type="spellStart"/>
            <w:r w:rsidRPr="0010005A">
              <w:rPr>
                <w:lang w:val="hr-HR"/>
              </w:rPr>
              <w:t>Special</w:t>
            </w:r>
            <w:proofErr w:type="spellEnd"/>
            <w:r w:rsidRPr="0010005A">
              <w:rPr>
                <w:lang w:val="hr-HR"/>
              </w:rPr>
              <w:t xml:space="preserve"> </w:t>
            </w:r>
            <w:proofErr w:type="spellStart"/>
            <w:r w:rsidRPr="0010005A">
              <w:rPr>
                <w:lang w:val="hr-HR"/>
              </w:rPr>
              <w:t>power</w:t>
            </w:r>
            <w:proofErr w:type="spellEnd"/>
            <w:r w:rsidRPr="0010005A">
              <w:rPr>
                <w:lang w:val="hr-HR"/>
              </w:rPr>
              <w:t xml:space="preserve"> </w:t>
            </w:r>
            <w:proofErr w:type="spellStart"/>
            <w:r w:rsidRPr="0010005A">
              <w:rPr>
                <w:lang w:val="hr-HR"/>
              </w:rPr>
              <w:t>ligue</w:t>
            </w:r>
            <w:proofErr w:type="spellEnd"/>
            <w:r w:rsidRPr="0010005A">
              <w:rPr>
                <w:lang w:val="hr-HR"/>
              </w:rPr>
              <w:t xml:space="preserve"> - </w:t>
            </w:r>
            <w:proofErr w:type="spellStart"/>
            <w:r w:rsidRPr="0010005A">
              <w:rPr>
                <w:lang w:val="hr-HR"/>
              </w:rPr>
              <w:t>spl</w:t>
            </w:r>
            <w:proofErr w:type="spellEnd"/>
          </w:p>
        </w:tc>
        <w:tc>
          <w:tcPr>
            <w:tcW w:w="1134" w:type="dxa"/>
            <w:shd w:val="clear" w:color="auto" w:fill="auto"/>
            <w:noWrap/>
            <w:vAlign w:val="center"/>
            <w:hideMark/>
          </w:tcPr>
          <w:p w14:paraId="76FA53FD" w14:textId="77777777" w:rsidR="0010005A" w:rsidRPr="0010005A" w:rsidRDefault="0010005A" w:rsidP="0010005A">
            <w:pPr>
              <w:jc w:val="right"/>
              <w:rPr>
                <w:lang w:val="hr-HR"/>
              </w:rPr>
            </w:pPr>
            <w:r w:rsidRPr="0010005A">
              <w:rPr>
                <w:lang w:val="hr-HR"/>
              </w:rPr>
              <w:t>660,00</w:t>
            </w:r>
          </w:p>
        </w:tc>
        <w:tc>
          <w:tcPr>
            <w:tcW w:w="1166" w:type="dxa"/>
            <w:shd w:val="clear" w:color="auto" w:fill="auto"/>
            <w:noWrap/>
            <w:vAlign w:val="center"/>
            <w:hideMark/>
          </w:tcPr>
          <w:p w14:paraId="7C7513A8" w14:textId="77777777" w:rsidR="0010005A" w:rsidRPr="0010005A" w:rsidRDefault="0010005A" w:rsidP="0010005A">
            <w:pPr>
              <w:jc w:val="right"/>
              <w:rPr>
                <w:lang w:val="hr-HR"/>
              </w:rPr>
            </w:pPr>
            <w:r w:rsidRPr="0010005A">
              <w:rPr>
                <w:lang w:val="hr-HR"/>
              </w:rPr>
              <w:t>662,00</w:t>
            </w:r>
          </w:p>
        </w:tc>
        <w:tc>
          <w:tcPr>
            <w:tcW w:w="1118" w:type="dxa"/>
            <w:shd w:val="clear" w:color="auto" w:fill="auto"/>
            <w:noWrap/>
            <w:vAlign w:val="center"/>
            <w:hideMark/>
          </w:tcPr>
          <w:p w14:paraId="328012E3" w14:textId="77777777" w:rsidR="0010005A" w:rsidRPr="0010005A" w:rsidRDefault="0010005A" w:rsidP="0010005A">
            <w:pPr>
              <w:jc w:val="right"/>
              <w:rPr>
                <w:lang w:val="hr-HR"/>
              </w:rPr>
            </w:pPr>
            <w:r w:rsidRPr="0010005A">
              <w:rPr>
                <w:lang w:val="hr-HR"/>
              </w:rPr>
              <w:t>1.322,00</w:t>
            </w:r>
          </w:p>
        </w:tc>
      </w:tr>
      <w:tr w:rsidR="0010005A" w:rsidRPr="0010005A" w14:paraId="72AAF1DD" w14:textId="77777777" w:rsidTr="0010005A">
        <w:trPr>
          <w:trHeight w:val="276"/>
          <w:jc w:val="center"/>
        </w:trPr>
        <w:tc>
          <w:tcPr>
            <w:tcW w:w="2835" w:type="dxa"/>
            <w:shd w:val="clear" w:color="auto" w:fill="auto"/>
            <w:vAlign w:val="center"/>
            <w:hideMark/>
          </w:tcPr>
          <w:p w14:paraId="0F2829D3" w14:textId="77777777" w:rsidR="0010005A" w:rsidRPr="0010005A" w:rsidRDefault="0010005A" w:rsidP="0010005A">
            <w:pPr>
              <w:rPr>
                <w:lang w:val="hr-HR"/>
              </w:rPr>
            </w:pPr>
            <w:r w:rsidRPr="0010005A">
              <w:rPr>
                <w:lang w:val="hr-HR"/>
              </w:rPr>
              <w:t>Liga protiv raka</w:t>
            </w:r>
          </w:p>
        </w:tc>
        <w:tc>
          <w:tcPr>
            <w:tcW w:w="4398" w:type="dxa"/>
            <w:shd w:val="clear" w:color="auto" w:fill="auto"/>
            <w:noWrap/>
            <w:vAlign w:val="center"/>
            <w:hideMark/>
          </w:tcPr>
          <w:p w14:paraId="12D94704" w14:textId="77777777" w:rsidR="0010005A" w:rsidRPr="0010005A" w:rsidRDefault="0010005A" w:rsidP="0010005A">
            <w:pPr>
              <w:rPr>
                <w:lang w:val="hr-HR"/>
              </w:rPr>
            </w:pPr>
            <w:r w:rsidRPr="0010005A">
              <w:rPr>
                <w:lang w:val="hr-HR"/>
              </w:rPr>
              <w:t xml:space="preserve">Jedni za druge, Klub </w:t>
            </w:r>
            <w:proofErr w:type="spellStart"/>
            <w:r w:rsidRPr="0010005A">
              <w:rPr>
                <w:lang w:val="hr-HR"/>
              </w:rPr>
              <w:t>laringektomiranih</w:t>
            </w:r>
            <w:proofErr w:type="spellEnd"/>
          </w:p>
        </w:tc>
        <w:tc>
          <w:tcPr>
            <w:tcW w:w="1134" w:type="dxa"/>
            <w:shd w:val="clear" w:color="auto" w:fill="auto"/>
            <w:noWrap/>
            <w:vAlign w:val="center"/>
            <w:hideMark/>
          </w:tcPr>
          <w:p w14:paraId="3486233E" w14:textId="77777777" w:rsidR="0010005A" w:rsidRPr="0010005A" w:rsidRDefault="0010005A" w:rsidP="0010005A">
            <w:pPr>
              <w:jc w:val="right"/>
              <w:rPr>
                <w:lang w:val="hr-HR"/>
              </w:rPr>
            </w:pPr>
            <w:r w:rsidRPr="0010005A">
              <w:rPr>
                <w:lang w:val="hr-HR"/>
              </w:rPr>
              <w:t>1.428,00</w:t>
            </w:r>
          </w:p>
        </w:tc>
        <w:tc>
          <w:tcPr>
            <w:tcW w:w="1166" w:type="dxa"/>
            <w:shd w:val="clear" w:color="auto" w:fill="auto"/>
            <w:noWrap/>
            <w:vAlign w:val="center"/>
            <w:hideMark/>
          </w:tcPr>
          <w:p w14:paraId="1902E39B" w14:textId="77777777" w:rsidR="0010005A" w:rsidRPr="0010005A" w:rsidRDefault="0010005A" w:rsidP="0010005A">
            <w:pPr>
              <w:jc w:val="right"/>
              <w:rPr>
                <w:lang w:val="hr-HR"/>
              </w:rPr>
            </w:pPr>
            <w:r w:rsidRPr="0010005A">
              <w:rPr>
                <w:lang w:val="hr-HR"/>
              </w:rPr>
              <w:t>1.430,00</w:t>
            </w:r>
          </w:p>
        </w:tc>
        <w:tc>
          <w:tcPr>
            <w:tcW w:w="1118" w:type="dxa"/>
            <w:shd w:val="clear" w:color="auto" w:fill="auto"/>
            <w:noWrap/>
            <w:vAlign w:val="center"/>
            <w:hideMark/>
          </w:tcPr>
          <w:p w14:paraId="1EE2823C" w14:textId="77777777" w:rsidR="0010005A" w:rsidRPr="0010005A" w:rsidRDefault="0010005A" w:rsidP="0010005A">
            <w:pPr>
              <w:jc w:val="right"/>
              <w:rPr>
                <w:lang w:val="hr-HR"/>
              </w:rPr>
            </w:pPr>
            <w:r w:rsidRPr="0010005A">
              <w:rPr>
                <w:lang w:val="hr-HR"/>
              </w:rPr>
              <w:t>2.858,00</w:t>
            </w:r>
          </w:p>
        </w:tc>
      </w:tr>
      <w:tr w:rsidR="0010005A" w:rsidRPr="0010005A" w14:paraId="1D717E49" w14:textId="77777777" w:rsidTr="0010005A">
        <w:trPr>
          <w:trHeight w:val="276"/>
          <w:jc w:val="center"/>
        </w:trPr>
        <w:tc>
          <w:tcPr>
            <w:tcW w:w="2835" w:type="dxa"/>
            <w:shd w:val="clear" w:color="auto" w:fill="auto"/>
            <w:vAlign w:val="center"/>
            <w:hideMark/>
          </w:tcPr>
          <w:p w14:paraId="230DA2B9" w14:textId="77777777" w:rsidR="0010005A" w:rsidRPr="0010005A" w:rsidRDefault="0010005A" w:rsidP="0010005A">
            <w:pPr>
              <w:rPr>
                <w:lang w:val="hr-HR"/>
              </w:rPr>
            </w:pPr>
            <w:r w:rsidRPr="0010005A">
              <w:rPr>
                <w:lang w:val="hr-HR"/>
              </w:rPr>
              <w:t xml:space="preserve">Udruga Logos </w:t>
            </w:r>
            <w:proofErr w:type="spellStart"/>
            <w:r w:rsidRPr="0010005A">
              <w:rPr>
                <w:lang w:val="hr-HR"/>
              </w:rPr>
              <w:t>media</w:t>
            </w:r>
            <w:proofErr w:type="spellEnd"/>
          </w:p>
        </w:tc>
        <w:tc>
          <w:tcPr>
            <w:tcW w:w="4398" w:type="dxa"/>
            <w:shd w:val="clear" w:color="auto" w:fill="auto"/>
            <w:noWrap/>
            <w:vAlign w:val="center"/>
            <w:hideMark/>
          </w:tcPr>
          <w:p w14:paraId="5D285B5D" w14:textId="77777777" w:rsidR="0010005A" w:rsidRPr="0010005A" w:rsidRDefault="0010005A" w:rsidP="0010005A">
            <w:pPr>
              <w:rPr>
                <w:lang w:val="hr-HR"/>
              </w:rPr>
            </w:pPr>
            <w:proofErr w:type="spellStart"/>
            <w:r w:rsidRPr="0010005A">
              <w:rPr>
                <w:lang w:val="hr-HR"/>
              </w:rPr>
              <w:t>Blind</w:t>
            </w:r>
            <w:proofErr w:type="spellEnd"/>
            <w:r w:rsidRPr="0010005A">
              <w:rPr>
                <w:lang w:val="hr-HR"/>
              </w:rPr>
              <w:t xml:space="preserve"> </w:t>
            </w:r>
            <w:proofErr w:type="spellStart"/>
            <w:r w:rsidRPr="0010005A">
              <w:rPr>
                <w:lang w:val="hr-HR"/>
              </w:rPr>
              <w:t>dinner</w:t>
            </w:r>
            <w:proofErr w:type="spellEnd"/>
          </w:p>
        </w:tc>
        <w:tc>
          <w:tcPr>
            <w:tcW w:w="1134" w:type="dxa"/>
            <w:shd w:val="clear" w:color="auto" w:fill="auto"/>
            <w:noWrap/>
            <w:vAlign w:val="center"/>
            <w:hideMark/>
          </w:tcPr>
          <w:p w14:paraId="7045D58D" w14:textId="77777777" w:rsidR="0010005A" w:rsidRPr="0010005A" w:rsidRDefault="0010005A" w:rsidP="0010005A">
            <w:pPr>
              <w:jc w:val="right"/>
              <w:rPr>
                <w:lang w:val="hr-HR"/>
              </w:rPr>
            </w:pPr>
            <w:r w:rsidRPr="0010005A">
              <w:rPr>
                <w:lang w:val="hr-HR"/>
              </w:rPr>
              <w:t>702,00</w:t>
            </w:r>
          </w:p>
        </w:tc>
        <w:tc>
          <w:tcPr>
            <w:tcW w:w="1166" w:type="dxa"/>
            <w:shd w:val="clear" w:color="auto" w:fill="auto"/>
            <w:noWrap/>
            <w:vAlign w:val="center"/>
            <w:hideMark/>
          </w:tcPr>
          <w:p w14:paraId="421E6919" w14:textId="77777777" w:rsidR="0010005A" w:rsidRPr="0010005A" w:rsidRDefault="0010005A" w:rsidP="0010005A">
            <w:pPr>
              <w:jc w:val="right"/>
              <w:rPr>
                <w:lang w:val="hr-HR"/>
              </w:rPr>
            </w:pPr>
            <w:r w:rsidRPr="0010005A">
              <w:rPr>
                <w:lang w:val="hr-HR"/>
              </w:rPr>
              <w:t>706,00</w:t>
            </w:r>
          </w:p>
        </w:tc>
        <w:tc>
          <w:tcPr>
            <w:tcW w:w="1118" w:type="dxa"/>
            <w:shd w:val="clear" w:color="auto" w:fill="auto"/>
            <w:noWrap/>
            <w:vAlign w:val="center"/>
            <w:hideMark/>
          </w:tcPr>
          <w:p w14:paraId="23B2CD0F" w14:textId="77777777" w:rsidR="0010005A" w:rsidRPr="0010005A" w:rsidRDefault="0010005A" w:rsidP="0010005A">
            <w:pPr>
              <w:jc w:val="right"/>
              <w:rPr>
                <w:lang w:val="hr-HR"/>
              </w:rPr>
            </w:pPr>
            <w:r w:rsidRPr="0010005A">
              <w:rPr>
                <w:lang w:val="hr-HR"/>
              </w:rPr>
              <w:t>1.408,00</w:t>
            </w:r>
          </w:p>
        </w:tc>
      </w:tr>
      <w:tr w:rsidR="0010005A" w:rsidRPr="0010005A" w14:paraId="6C94083B" w14:textId="77777777" w:rsidTr="0010005A">
        <w:trPr>
          <w:trHeight w:val="276"/>
          <w:jc w:val="center"/>
        </w:trPr>
        <w:tc>
          <w:tcPr>
            <w:tcW w:w="2835" w:type="dxa"/>
            <w:shd w:val="clear" w:color="auto" w:fill="auto"/>
            <w:vAlign w:val="center"/>
            <w:hideMark/>
          </w:tcPr>
          <w:p w14:paraId="26067516" w14:textId="77777777" w:rsidR="0010005A" w:rsidRPr="0010005A" w:rsidRDefault="0010005A" w:rsidP="0010005A">
            <w:pPr>
              <w:rPr>
                <w:lang w:val="hr-HR"/>
              </w:rPr>
            </w:pPr>
            <w:r w:rsidRPr="0010005A">
              <w:rPr>
                <w:lang w:val="hr-HR"/>
              </w:rPr>
              <w:t xml:space="preserve">Udruga </w:t>
            </w:r>
            <w:proofErr w:type="spellStart"/>
            <w:r w:rsidRPr="0010005A">
              <w:rPr>
                <w:lang w:val="hr-HR"/>
              </w:rPr>
              <w:t>multiple</w:t>
            </w:r>
            <w:proofErr w:type="spellEnd"/>
            <w:r w:rsidRPr="0010005A">
              <w:rPr>
                <w:lang w:val="hr-HR"/>
              </w:rPr>
              <w:t xml:space="preserve"> skleroze IŽ</w:t>
            </w:r>
          </w:p>
        </w:tc>
        <w:tc>
          <w:tcPr>
            <w:tcW w:w="4398" w:type="dxa"/>
            <w:shd w:val="clear" w:color="auto" w:fill="auto"/>
            <w:noWrap/>
            <w:vAlign w:val="center"/>
            <w:hideMark/>
          </w:tcPr>
          <w:p w14:paraId="60C69A2B" w14:textId="77777777" w:rsidR="0010005A" w:rsidRPr="0010005A" w:rsidRDefault="0010005A" w:rsidP="0010005A">
            <w:pPr>
              <w:rPr>
                <w:lang w:val="hr-HR"/>
              </w:rPr>
            </w:pPr>
            <w:r w:rsidRPr="0010005A">
              <w:rPr>
                <w:lang w:val="hr-HR"/>
              </w:rPr>
              <w:t>Rehabilitacija za osobe s invaliditetom</w:t>
            </w:r>
          </w:p>
        </w:tc>
        <w:tc>
          <w:tcPr>
            <w:tcW w:w="1134" w:type="dxa"/>
            <w:shd w:val="clear" w:color="auto" w:fill="auto"/>
            <w:noWrap/>
            <w:vAlign w:val="center"/>
            <w:hideMark/>
          </w:tcPr>
          <w:p w14:paraId="3E1540E8" w14:textId="77777777" w:rsidR="0010005A" w:rsidRPr="0010005A" w:rsidRDefault="0010005A" w:rsidP="0010005A">
            <w:pPr>
              <w:jc w:val="right"/>
              <w:rPr>
                <w:lang w:val="hr-HR"/>
              </w:rPr>
            </w:pPr>
            <w:r w:rsidRPr="0010005A">
              <w:rPr>
                <w:lang w:val="hr-HR"/>
              </w:rPr>
              <w:t>744,00</w:t>
            </w:r>
          </w:p>
        </w:tc>
        <w:tc>
          <w:tcPr>
            <w:tcW w:w="1166" w:type="dxa"/>
            <w:shd w:val="clear" w:color="auto" w:fill="auto"/>
            <w:noWrap/>
            <w:vAlign w:val="center"/>
            <w:hideMark/>
          </w:tcPr>
          <w:p w14:paraId="5067E397" w14:textId="77777777" w:rsidR="0010005A" w:rsidRPr="0010005A" w:rsidRDefault="0010005A" w:rsidP="0010005A">
            <w:pPr>
              <w:jc w:val="right"/>
              <w:rPr>
                <w:lang w:val="hr-HR"/>
              </w:rPr>
            </w:pPr>
            <w:r w:rsidRPr="0010005A">
              <w:rPr>
                <w:lang w:val="hr-HR"/>
              </w:rPr>
              <w:t>752,00</w:t>
            </w:r>
          </w:p>
        </w:tc>
        <w:tc>
          <w:tcPr>
            <w:tcW w:w="1118" w:type="dxa"/>
            <w:shd w:val="clear" w:color="auto" w:fill="auto"/>
            <w:noWrap/>
            <w:vAlign w:val="center"/>
            <w:hideMark/>
          </w:tcPr>
          <w:p w14:paraId="3C92F37E" w14:textId="77777777" w:rsidR="0010005A" w:rsidRPr="0010005A" w:rsidRDefault="0010005A" w:rsidP="0010005A">
            <w:pPr>
              <w:jc w:val="right"/>
              <w:rPr>
                <w:lang w:val="hr-HR"/>
              </w:rPr>
            </w:pPr>
            <w:r w:rsidRPr="0010005A">
              <w:rPr>
                <w:lang w:val="hr-HR"/>
              </w:rPr>
              <w:t>1.496,00</w:t>
            </w:r>
          </w:p>
        </w:tc>
      </w:tr>
      <w:tr w:rsidR="0010005A" w:rsidRPr="0010005A" w14:paraId="15ACFC89" w14:textId="77777777" w:rsidTr="0010005A">
        <w:trPr>
          <w:trHeight w:val="552"/>
          <w:jc w:val="center"/>
        </w:trPr>
        <w:tc>
          <w:tcPr>
            <w:tcW w:w="2835" w:type="dxa"/>
            <w:shd w:val="clear" w:color="auto" w:fill="auto"/>
            <w:vAlign w:val="center"/>
            <w:hideMark/>
          </w:tcPr>
          <w:p w14:paraId="060CA903" w14:textId="77777777" w:rsidR="0010005A" w:rsidRPr="0010005A" w:rsidRDefault="0010005A" w:rsidP="0010005A">
            <w:pPr>
              <w:rPr>
                <w:lang w:val="hr-HR"/>
              </w:rPr>
            </w:pPr>
            <w:r w:rsidRPr="0010005A">
              <w:rPr>
                <w:lang w:val="hr-HR"/>
              </w:rPr>
              <w:t xml:space="preserve">Udruga za pomoć roditeljima i djeci s teškoćama u razvoju </w:t>
            </w:r>
            <w:proofErr w:type="spellStart"/>
            <w:r w:rsidRPr="0010005A">
              <w:rPr>
                <w:lang w:val="hr-HR"/>
              </w:rPr>
              <w:t>Avanti</w:t>
            </w:r>
            <w:proofErr w:type="spellEnd"/>
            <w:r w:rsidRPr="0010005A">
              <w:rPr>
                <w:lang w:val="hr-HR"/>
              </w:rPr>
              <w:t xml:space="preserve"> BC</w:t>
            </w:r>
          </w:p>
        </w:tc>
        <w:tc>
          <w:tcPr>
            <w:tcW w:w="4398" w:type="dxa"/>
            <w:shd w:val="clear" w:color="auto" w:fill="auto"/>
            <w:noWrap/>
            <w:vAlign w:val="center"/>
            <w:hideMark/>
          </w:tcPr>
          <w:p w14:paraId="2EBC8905" w14:textId="77777777" w:rsidR="0010005A" w:rsidRPr="0010005A" w:rsidRDefault="0010005A" w:rsidP="0010005A">
            <w:pPr>
              <w:rPr>
                <w:lang w:val="hr-HR"/>
              </w:rPr>
            </w:pPr>
            <w:proofErr w:type="spellStart"/>
            <w:r w:rsidRPr="0010005A">
              <w:rPr>
                <w:lang w:val="hr-HR"/>
              </w:rPr>
              <w:t>Tomatis</w:t>
            </w:r>
            <w:proofErr w:type="spellEnd"/>
            <w:r w:rsidRPr="0010005A">
              <w:rPr>
                <w:lang w:val="hr-HR"/>
              </w:rPr>
              <w:t xml:space="preserve"> za sve</w:t>
            </w:r>
          </w:p>
        </w:tc>
        <w:tc>
          <w:tcPr>
            <w:tcW w:w="1134" w:type="dxa"/>
            <w:shd w:val="clear" w:color="auto" w:fill="auto"/>
            <w:noWrap/>
            <w:vAlign w:val="center"/>
            <w:hideMark/>
          </w:tcPr>
          <w:p w14:paraId="11E14FBF" w14:textId="77777777" w:rsidR="0010005A" w:rsidRPr="0010005A" w:rsidRDefault="0010005A" w:rsidP="0010005A">
            <w:pPr>
              <w:jc w:val="right"/>
              <w:rPr>
                <w:lang w:val="hr-HR"/>
              </w:rPr>
            </w:pPr>
            <w:r w:rsidRPr="0010005A">
              <w:rPr>
                <w:lang w:val="hr-HR"/>
              </w:rPr>
              <w:t>756,00</w:t>
            </w:r>
          </w:p>
        </w:tc>
        <w:tc>
          <w:tcPr>
            <w:tcW w:w="1166" w:type="dxa"/>
            <w:shd w:val="clear" w:color="auto" w:fill="auto"/>
            <w:noWrap/>
            <w:vAlign w:val="center"/>
            <w:hideMark/>
          </w:tcPr>
          <w:p w14:paraId="0BBD1E71" w14:textId="77777777" w:rsidR="0010005A" w:rsidRPr="0010005A" w:rsidRDefault="0010005A" w:rsidP="0010005A">
            <w:pPr>
              <w:jc w:val="right"/>
              <w:rPr>
                <w:lang w:val="hr-HR"/>
              </w:rPr>
            </w:pPr>
            <w:r w:rsidRPr="0010005A">
              <w:rPr>
                <w:lang w:val="hr-HR"/>
              </w:rPr>
              <w:t>757,00</w:t>
            </w:r>
          </w:p>
        </w:tc>
        <w:tc>
          <w:tcPr>
            <w:tcW w:w="1118" w:type="dxa"/>
            <w:shd w:val="clear" w:color="auto" w:fill="auto"/>
            <w:noWrap/>
            <w:vAlign w:val="center"/>
            <w:hideMark/>
          </w:tcPr>
          <w:p w14:paraId="71459689" w14:textId="77777777" w:rsidR="0010005A" w:rsidRPr="0010005A" w:rsidRDefault="0010005A" w:rsidP="0010005A">
            <w:pPr>
              <w:jc w:val="right"/>
              <w:rPr>
                <w:lang w:val="hr-HR"/>
              </w:rPr>
            </w:pPr>
            <w:r w:rsidRPr="0010005A">
              <w:rPr>
                <w:lang w:val="hr-HR"/>
              </w:rPr>
              <w:t>1.513,00</w:t>
            </w:r>
          </w:p>
        </w:tc>
      </w:tr>
      <w:tr w:rsidR="0010005A" w:rsidRPr="0010005A" w14:paraId="191F9D02" w14:textId="77777777" w:rsidTr="0010005A">
        <w:trPr>
          <w:trHeight w:val="552"/>
          <w:jc w:val="center"/>
        </w:trPr>
        <w:tc>
          <w:tcPr>
            <w:tcW w:w="2835" w:type="dxa"/>
            <w:shd w:val="clear" w:color="auto" w:fill="auto"/>
            <w:noWrap/>
            <w:vAlign w:val="bottom"/>
            <w:hideMark/>
          </w:tcPr>
          <w:p w14:paraId="2860C380" w14:textId="77777777" w:rsidR="0010005A" w:rsidRPr="0010005A" w:rsidRDefault="0010005A" w:rsidP="0010005A">
            <w:pPr>
              <w:rPr>
                <w:lang w:val="hr-HR"/>
              </w:rPr>
            </w:pPr>
            <w:r w:rsidRPr="0010005A">
              <w:rPr>
                <w:lang w:val="hr-HR"/>
              </w:rPr>
              <w:t xml:space="preserve">Udruga </w:t>
            </w:r>
            <w:proofErr w:type="spellStart"/>
            <w:r w:rsidRPr="0010005A">
              <w:rPr>
                <w:lang w:val="hr-HR"/>
              </w:rPr>
              <w:t>Homo</w:t>
            </w:r>
            <w:proofErr w:type="spellEnd"/>
          </w:p>
        </w:tc>
        <w:tc>
          <w:tcPr>
            <w:tcW w:w="4398" w:type="dxa"/>
            <w:shd w:val="clear" w:color="auto" w:fill="auto"/>
            <w:vAlign w:val="center"/>
            <w:hideMark/>
          </w:tcPr>
          <w:p w14:paraId="2338D407" w14:textId="77777777" w:rsidR="0010005A" w:rsidRPr="0010005A" w:rsidRDefault="0010005A" w:rsidP="0010005A">
            <w:pPr>
              <w:rPr>
                <w:lang w:val="hr-HR"/>
              </w:rPr>
            </w:pPr>
            <w:r w:rsidRPr="0010005A">
              <w:rPr>
                <w:lang w:val="hr-HR"/>
              </w:rPr>
              <w:t>Pružanje primarne besplatne pravne pomoći i psihološke pomoći osobama u nepovoljnom položaju</w:t>
            </w:r>
          </w:p>
        </w:tc>
        <w:tc>
          <w:tcPr>
            <w:tcW w:w="1134" w:type="dxa"/>
            <w:shd w:val="clear" w:color="auto" w:fill="auto"/>
            <w:noWrap/>
            <w:vAlign w:val="center"/>
            <w:hideMark/>
          </w:tcPr>
          <w:p w14:paraId="562AD1CE" w14:textId="77777777" w:rsidR="0010005A" w:rsidRPr="0010005A" w:rsidRDefault="0010005A" w:rsidP="0010005A">
            <w:pPr>
              <w:jc w:val="right"/>
              <w:rPr>
                <w:lang w:val="hr-HR"/>
              </w:rPr>
            </w:pPr>
            <w:r w:rsidRPr="0010005A">
              <w:rPr>
                <w:lang w:val="hr-HR"/>
              </w:rPr>
              <w:t>768,00</w:t>
            </w:r>
          </w:p>
        </w:tc>
        <w:tc>
          <w:tcPr>
            <w:tcW w:w="1166" w:type="dxa"/>
            <w:shd w:val="clear" w:color="auto" w:fill="auto"/>
            <w:noWrap/>
            <w:vAlign w:val="center"/>
            <w:hideMark/>
          </w:tcPr>
          <w:p w14:paraId="43BFADB1" w14:textId="77777777" w:rsidR="0010005A" w:rsidRPr="0010005A" w:rsidRDefault="0010005A" w:rsidP="0010005A">
            <w:pPr>
              <w:jc w:val="right"/>
              <w:rPr>
                <w:lang w:val="hr-HR"/>
              </w:rPr>
            </w:pPr>
            <w:r w:rsidRPr="0010005A">
              <w:rPr>
                <w:lang w:val="hr-HR"/>
              </w:rPr>
              <w:t>772,00</w:t>
            </w:r>
          </w:p>
        </w:tc>
        <w:tc>
          <w:tcPr>
            <w:tcW w:w="1118" w:type="dxa"/>
            <w:shd w:val="clear" w:color="auto" w:fill="auto"/>
            <w:noWrap/>
            <w:vAlign w:val="center"/>
            <w:hideMark/>
          </w:tcPr>
          <w:p w14:paraId="2B7741AF" w14:textId="77777777" w:rsidR="0010005A" w:rsidRPr="0010005A" w:rsidRDefault="0010005A" w:rsidP="0010005A">
            <w:pPr>
              <w:jc w:val="right"/>
              <w:rPr>
                <w:lang w:val="hr-HR"/>
              </w:rPr>
            </w:pPr>
            <w:r w:rsidRPr="0010005A">
              <w:rPr>
                <w:lang w:val="hr-HR"/>
              </w:rPr>
              <w:t>1.540,00</w:t>
            </w:r>
          </w:p>
        </w:tc>
      </w:tr>
      <w:tr w:rsidR="0010005A" w:rsidRPr="0010005A" w14:paraId="7EED9AFF" w14:textId="77777777" w:rsidTr="0010005A">
        <w:trPr>
          <w:trHeight w:val="276"/>
          <w:jc w:val="center"/>
        </w:trPr>
        <w:tc>
          <w:tcPr>
            <w:tcW w:w="2835" w:type="dxa"/>
            <w:shd w:val="clear" w:color="auto" w:fill="auto"/>
            <w:vAlign w:val="center"/>
            <w:hideMark/>
          </w:tcPr>
          <w:p w14:paraId="6CD725AC" w14:textId="77777777" w:rsidR="0010005A" w:rsidRPr="0010005A" w:rsidRDefault="0010005A" w:rsidP="0010005A">
            <w:pPr>
              <w:rPr>
                <w:lang w:val="hr-HR"/>
              </w:rPr>
            </w:pPr>
            <w:r w:rsidRPr="0010005A">
              <w:rPr>
                <w:lang w:val="hr-HR"/>
              </w:rPr>
              <w:t>Udruga slijepih Istarske županije</w:t>
            </w:r>
          </w:p>
        </w:tc>
        <w:tc>
          <w:tcPr>
            <w:tcW w:w="4398" w:type="dxa"/>
            <w:shd w:val="clear" w:color="auto" w:fill="auto"/>
            <w:vAlign w:val="center"/>
            <w:hideMark/>
          </w:tcPr>
          <w:p w14:paraId="14CD306C" w14:textId="77777777" w:rsidR="0010005A" w:rsidRPr="0010005A" w:rsidRDefault="0010005A" w:rsidP="0010005A">
            <w:pPr>
              <w:rPr>
                <w:lang w:val="hr-HR"/>
              </w:rPr>
            </w:pPr>
            <w:r w:rsidRPr="0010005A">
              <w:rPr>
                <w:lang w:val="hr-HR"/>
              </w:rPr>
              <w:t>Zaštita i unapređenje kvalitete života slijepih osoba u IŽ</w:t>
            </w:r>
          </w:p>
        </w:tc>
        <w:tc>
          <w:tcPr>
            <w:tcW w:w="1134" w:type="dxa"/>
            <w:shd w:val="clear" w:color="auto" w:fill="auto"/>
            <w:noWrap/>
            <w:vAlign w:val="center"/>
            <w:hideMark/>
          </w:tcPr>
          <w:p w14:paraId="1EC7594E" w14:textId="77777777" w:rsidR="0010005A" w:rsidRPr="0010005A" w:rsidRDefault="0010005A" w:rsidP="0010005A">
            <w:pPr>
              <w:jc w:val="right"/>
              <w:rPr>
                <w:lang w:val="hr-HR"/>
              </w:rPr>
            </w:pPr>
            <w:r w:rsidRPr="0010005A">
              <w:rPr>
                <w:lang w:val="hr-HR"/>
              </w:rPr>
              <w:t>804,00</w:t>
            </w:r>
          </w:p>
        </w:tc>
        <w:tc>
          <w:tcPr>
            <w:tcW w:w="1166" w:type="dxa"/>
            <w:shd w:val="clear" w:color="auto" w:fill="auto"/>
            <w:noWrap/>
            <w:vAlign w:val="center"/>
            <w:hideMark/>
          </w:tcPr>
          <w:p w14:paraId="60B9D668" w14:textId="77777777" w:rsidR="0010005A" w:rsidRPr="0010005A" w:rsidRDefault="0010005A" w:rsidP="0010005A">
            <w:pPr>
              <w:jc w:val="right"/>
              <w:rPr>
                <w:lang w:val="hr-HR"/>
              </w:rPr>
            </w:pPr>
            <w:r w:rsidRPr="0010005A">
              <w:rPr>
                <w:lang w:val="hr-HR"/>
              </w:rPr>
              <w:t>815,00</w:t>
            </w:r>
          </w:p>
        </w:tc>
        <w:tc>
          <w:tcPr>
            <w:tcW w:w="1118" w:type="dxa"/>
            <w:shd w:val="clear" w:color="auto" w:fill="auto"/>
            <w:noWrap/>
            <w:vAlign w:val="center"/>
            <w:hideMark/>
          </w:tcPr>
          <w:p w14:paraId="54634226" w14:textId="77777777" w:rsidR="0010005A" w:rsidRPr="0010005A" w:rsidRDefault="0010005A" w:rsidP="0010005A">
            <w:pPr>
              <w:jc w:val="right"/>
              <w:rPr>
                <w:lang w:val="hr-HR"/>
              </w:rPr>
            </w:pPr>
            <w:r w:rsidRPr="0010005A">
              <w:rPr>
                <w:lang w:val="hr-HR"/>
              </w:rPr>
              <w:t>1.619,00</w:t>
            </w:r>
          </w:p>
        </w:tc>
      </w:tr>
      <w:tr w:rsidR="0010005A" w:rsidRPr="0010005A" w14:paraId="0860F8B2" w14:textId="77777777" w:rsidTr="0010005A">
        <w:trPr>
          <w:trHeight w:val="276"/>
          <w:jc w:val="center"/>
        </w:trPr>
        <w:tc>
          <w:tcPr>
            <w:tcW w:w="2835" w:type="dxa"/>
            <w:shd w:val="clear" w:color="auto" w:fill="auto"/>
            <w:noWrap/>
            <w:vAlign w:val="bottom"/>
            <w:hideMark/>
          </w:tcPr>
          <w:p w14:paraId="7C6017C1" w14:textId="77777777" w:rsidR="0010005A" w:rsidRPr="0010005A" w:rsidRDefault="0010005A" w:rsidP="0010005A">
            <w:pPr>
              <w:rPr>
                <w:lang w:val="hr-HR"/>
              </w:rPr>
            </w:pPr>
            <w:r w:rsidRPr="0010005A">
              <w:rPr>
                <w:lang w:val="hr-HR"/>
              </w:rPr>
              <w:t>Udruga djece i mladih oštećena sluha Istre</w:t>
            </w:r>
          </w:p>
        </w:tc>
        <w:tc>
          <w:tcPr>
            <w:tcW w:w="4398" w:type="dxa"/>
            <w:shd w:val="clear" w:color="auto" w:fill="auto"/>
            <w:noWrap/>
            <w:vAlign w:val="center"/>
            <w:hideMark/>
          </w:tcPr>
          <w:p w14:paraId="0D7C2F58" w14:textId="77777777" w:rsidR="0010005A" w:rsidRPr="0010005A" w:rsidRDefault="0010005A" w:rsidP="0010005A">
            <w:pPr>
              <w:rPr>
                <w:lang w:val="hr-HR"/>
              </w:rPr>
            </w:pPr>
            <w:r w:rsidRPr="0010005A">
              <w:rPr>
                <w:lang w:val="hr-HR"/>
              </w:rPr>
              <w:t>Živjeti i s oštećenjem sluha u Gradu Puli u 2023. godini</w:t>
            </w:r>
          </w:p>
        </w:tc>
        <w:tc>
          <w:tcPr>
            <w:tcW w:w="1134" w:type="dxa"/>
            <w:shd w:val="clear" w:color="auto" w:fill="auto"/>
            <w:noWrap/>
            <w:vAlign w:val="center"/>
            <w:hideMark/>
          </w:tcPr>
          <w:p w14:paraId="7030E98E" w14:textId="77777777" w:rsidR="0010005A" w:rsidRPr="0010005A" w:rsidRDefault="0010005A" w:rsidP="0010005A">
            <w:pPr>
              <w:jc w:val="right"/>
              <w:rPr>
                <w:lang w:val="hr-HR"/>
              </w:rPr>
            </w:pPr>
            <w:r w:rsidRPr="0010005A">
              <w:rPr>
                <w:lang w:val="hr-HR"/>
              </w:rPr>
              <w:t>1.014,00</w:t>
            </w:r>
          </w:p>
        </w:tc>
        <w:tc>
          <w:tcPr>
            <w:tcW w:w="1166" w:type="dxa"/>
            <w:shd w:val="clear" w:color="auto" w:fill="auto"/>
            <w:noWrap/>
            <w:vAlign w:val="center"/>
            <w:hideMark/>
          </w:tcPr>
          <w:p w14:paraId="1F7CDB55" w14:textId="77777777" w:rsidR="0010005A" w:rsidRPr="0010005A" w:rsidRDefault="0010005A" w:rsidP="0010005A">
            <w:pPr>
              <w:jc w:val="right"/>
              <w:rPr>
                <w:lang w:val="hr-HR"/>
              </w:rPr>
            </w:pPr>
            <w:r w:rsidRPr="0010005A">
              <w:rPr>
                <w:lang w:val="hr-HR"/>
              </w:rPr>
              <w:t>1.019,00</w:t>
            </w:r>
          </w:p>
        </w:tc>
        <w:tc>
          <w:tcPr>
            <w:tcW w:w="1118" w:type="dxa"/>
            <w:shd w:val="clear" w:color="auto" w:fill="auto"/>
            <w:noWrap/>
            <w:vAlign w:val="center"/>
            <w:hideMark/>
          </w:tcPr>
          <w:p w14:paraId="13F71157" w14:textId="77777777" w:rsidR="0010005A" w:rsidRPr="0010005A" w:rsidRDefault="0010005A" w:rsidP="0010005A">
            <w:pPr>
              <w:jc w:val="right"/>
              <w:rPr>
                <w:lang w:val="hr-HR"/>
              </w:rPr>
            </w:pPr>
            <w:r w:rsidRPr="0010005A">
              <w:rPr>
                <w:lang w:val="hr-HR"/>
              </w:rPr>
              <w:t>2.033,00</w:t>
            </w:r>
          </w:p>
        </w:tc>
      </w:tr>
      <w:tr w:rsidR="0010005A" w:rsidRPr="0010005A" w14:paraId="5532526A" w14:textId="77777777" w:rsidTr="0010005A">
        <w:trPr>
          <w:trHeight w:val="276"/>
          <w:jc w:val="center"/>
        </w:trPr>
        <w:tc>
          <w:tcPr>
            <w:tcW w:w="2835" w:type="dxa"/>
            <w:shd w:val="clear" w:color="auto" w:fill="auto"/>
            <w:vAlign w:val="center"/>
            <w:hideMark/>
          </w:tcPr>
          <w:p w14:paraId="0B318016" w14:textId="77777777" w:rsidR="0010005A" w:rsidRPr="0010005A" w:rsidRDefault="0010005A" w:rsidP="0010005A">
            <w:pPr>
              <w:rPr>
                <w:lang w:val="hr-HR"/>
              </w:rPr>
            </w:pPr>
            <w:r w:rsidRPr="0010005A">
              <w:rPr>
                <w:lang w:val="hr-HR"/>
              </w:rPr>
              <w:t>Udruga Naš san njihov osmijeh</w:t>
            </w:r>
          </w:p>
        </w:tc>
        <w:tc>
          <w:tcPr>
            <w:tcW w:w="4398" w:type="dxa"/>
            <w:shd w:val="clear" w:color="auto" w:fill="auto"/>
            <w:vAlign w:val="center"/>
            <w:hideMark/>
          </w:tcPr>
          <w:p w14:paraId="050B810C" w14:textId="77777777" w:rsidR="0010005A" w:rsidRPr="0010005A" w:rsidRDefault="0010005A" w:rsidP="0010005A">
            <w:pPr>
              <w:rPr>
                <w:lang w:val="hr-HR"/>
              </w:rPr>
            </w:pPr>
            <w:r w:rsidRPr="0010005A">
              <w:rPr>
                <w:lang w:val="hr-HR"/>
              </w:rPr>
              <w:t>More ljubavi, NSNO za pomoć potrebitima</w:t>
            </w:r>
          </w:p>
        </w:tc>
        <w:tc>
          <w:tcPr>
            <w:tcW w:w="1134" w:type="dxa"/>
            <w:shd w:val="clear" w:color="auto" w:fill="auto"/>
            <w:noWrap/>
            <w:vAlign w:val="center"/>
            <w:hideMark/>
          </w:tcPr>
          <w:p w14:paraId="25624D8D" w14:textId="77777777" w:rsidR="0010005A" w:rsidRPr="0010005A" w:rsidRDefault="0010005A" w:rsidP="0010005A">
            <w:pPr>
              <w:jc w:val="right"/>
              <w:rPr>
                <w:lang w:val="hr-HR"/>
              </w:rPr>
            </w:pPr>
            <w:r w:rsidRPr="0010005A">
              <w:rPr>
                <w:lang w:val="hr-HR"/>
              </w:rPr>
              <w:t>2.316,00</w:t>
            </w:r>
          </w:p>
        </w:tc>
        <w:tc>
          <w:tcPr>
            <w:tcW w:w="1166" w:type="dxa"/>
            <w:shd w:val="clear" w:color="auto" w:fill="auto"/>
            <w:noWrap/>
            <w:vAlign w:val="center"/>
            <w:hideMark/>
          </w:tcPr>
          <w:p w14:paraId="4745E9CC" w14:textId="77777777" w:rsidR="0010005A" w:rsidRPr="0010005A" w:rsidRDefault="0010005A" w:rsidP="0010005A">
            <w:pPr>
              <w:jc w:val="right"/>
              <w:rPr>
                <w:lang w:val="hr-HR"/>
              </w:rPr>
            </w:pPr>
            <w:r w:rsidRPr="0010005A">
              <w:rPr>
                <w:lang w:val="hr-HR"/>
              </w:rPr>
              <w:t>2.332,00</w:t>
            </w:r>
          </w:p>
        </w:tc>
        <w:tc>
          <w:tcPr>
            <w:tcW w:w="1118" w:type="dxa"/>
            <w:shd w:val="clear" w:color="auto" w:fill="auto"/>
            <w:noWrap/>
            <w:vAlign w:val="center"/>
            <w:hideMark/>
          </w:tcPr>
          <w:p w14:paraId="60270D33" w14:textId="77777777" w:rsidR="0010005A" w:rsidRPr="0010005A" w:rsidRDefault="0010005A" w:rsidP="0010005A">
            <w:pPr>
              <w:jc w:val="right"/>
              <w:rPr>
                <w:lang w:val="hr-HR"/>
              </w:rPr>
            </w:pPr>
            <w:r w:rsidRPr="0010005A">
              <w:rPr>
                <w:lang w:val="hr-HR"/>
              </w:rPr>
              <w:t>4.648,00</w:t>
            </w:r>
          </w:p>
        </w:tc>
      </w:tr>
      <w:tr w:rsidR="0010005A" w:rsidRPr="0010005A" w14:paraId="751911F1" w14:textId="77777777" w:rsidTr="0010005A">
        <w:trPr>
          <w:trHeight w:val="276"/>
          <w:jc w:val="center"/>
        </w:trPr>
        <w:tc>
          <w:tcPr>
            <w:tcW w:w="2835" w:type="dxa"/>
            <w:shd w:val="clear" w:color="auto" w:fill="auto"/>
            <w:vAlign w:val="center"/>
            <w:hideMark/>
          </w:tcPr>
          <w:p w14:paraId="06909423" w14:textId="77777777" w:rsidR="0010005A" w:rsidRPr="0010005A" w:rsidRDefault="0010005A" w:rsidP="0010005A">
            <w:pPr>
              <w:rPr>
                <w:lang w:val="hr-HR"/>
              </w:rPr>
            </w:pPr>
            <w:r w:rsidRPr="0010005A">
              <w:rPr>
                <w:lang w:val="hr-HR"/>
              </w:rPr>
              <w:t>Klub liječenih alkoholičara Stvaranje</w:t>
            </w:r>
          </w:p>
        </w:tc>
        <w:tc>
          <w:tcPr>
            <w:tcW w:w="4398" w:type="dxa"/>
            <w:shd w:val="clear" w:color="auto" w:fill="auto"/>
            <w:vAlign w:val="center"/>
            <w:hideMark/>
          </w:tcPr>
          <w:p w14:paraId="738FBE35" w14:textId="77777777" w:rsidR="0010005A" w:rsidRPr="0010005A" w:rsidRDefault="0010005A" w:rsidP="0010005A">
            <w:pPr>
              <w:rPr>
                <w:lang w:val="hr-HR"/>
              </w:rPr>
            </w:pPr>
            <w:r w:rsidRPr="0010005A">
              <w:rPr>
                <w:lang w:val="hr-HR"/>
              </w:rPr>
              <w:t>NOVOSSTI 2023</w:t>
            </w:r>
          </w:p>
        </w:tc>
        <w:tc>
          <w:tcPr>
            <w:tcW w:w="1134" w:type="dxa"/>
            <w:shd w:val="clear" w:color="auto" w:fill="auto"/>
            <w:noWrap/>
            <w:vAlign w:val="center"/>
            <w:hideMark/>
          </w:tcPr>
          <w:p w14:paraId="6C80D9A2" w14:textId="77777777" w:rsidR="0010005A" w:rsidRPr="0010005A" w:rsidRDefault="0010005A" w:rsidP="0010005A">
            <w:pPr>
              <w:jc w:val="right"/>
              <w:rPr>
                <w:lang w:val="hr-HR"/>
              </w:rPr>
            </w:pPr>
            <w:r w:rsidRPr="0010005A">
              <w:rPr>
                <w:lang w:val="hr-HR"/>
              </w:rPr>
              <w:t>1.200,00</w:t>
            </w:r>
          </w:p>
        </w:tc>
        <w:tc>
          <w:tcPr>
            <w:tcW w:w="1166" w:type="dxa"/>
            <w:shd w:val="clear" w:color="auto" w:fill="auto"/>
            <w:noWrap/>
            <w:vAlign w:val="center"/>
            <w:hideMark/>
          </w:tcPr>
          <w:p w14:paraId="262A08B9" w14:textId="77777777" w:rsidR="0010005A" w:rsidRPr="0010005A" w:rsidRDefault="0010005A" w:rsidP="0010005A">
            <w:pPr>
              <w:jc w:val="right"/>
              <w:rPr>
                <w:lang w:val="hr-HR"/>
              </w:rPr>
            </w:pPr>
            <w:r w:rsidRPr="0010005A">
              <w:rPr>
                <w:lang w:val="hr-HR"/>
              </w:rPr>
              <w:t>1.211,00</w:t>
            </w:r>
          </w:p>
        </w:tc>
        <w:tc>
          <w:tcPr>
            <w:tcW w:w="1118" w:type="dxa"/>
            <w:shd w:val="clear" w:color="auto" w:fill="auto"/>
            <w:noWrap/>
            <w:vAlign w:val="center"/>
            <w:hideMark/>
          </w:tcPr>
          <w:p w14:paraId="359D7833" w14:textId="77777777" w:rsidR="0010005A" w:rsidRPr="0010005A" w:rsidRDefault="0010005A" w:rsidP="0010005A">
            <w:pPr>
              <w:jc w:val="right"/>
              <w:rPr>
                <w:lang w:val="hr-HR"/>
              </w:rPr>
            </w:pPr>
            <w:r w:rsidRPr="0010005A">
              <w:rPr>
                <w:lang w:val="hr-HR"/>
              </w:rPr>
              <w:t>2.411,00</w:t>
            </w:r>
          </w:p>
        </w:tc>
      </w:tr>
      <w:tr w:rsidR="0010005A" w:rsidRPr="0010005A" w14:paraId="2D2125AF" w14:textId="77777777" w:rsidTr="0010005A">
        <w:trPr>
          <w:trHeight w:val="828"/>
          <w:jc w:val="center"/>
        </w:trPr>
        <w:tc>
          <w:tcPr>
            <w:tcW w:w="2835" w:type="dxa"/>
            <w:shd w:val="clear" w:color="auto" w:fill="auto"/>
            <w:vAlign w:val="center"/>
            <w:hideMark/>
          </w:tcPr>
          <w:p w14:paraId="5DD24D73" w14:textId="77777777" w:rsidR="0010005A" w:rsidRPr="0010005A" w:rsidRDefault="0010005A" w:rsidP="0010005A">
            <w:pPr>
              <w:rPr>
                <w:lang w:val="hr-HR"/>
              </w:rPr>
            </w:pPr>
            <w:r w:rsidRPr="0010005A">
              <w:rPr>
                <w:lang w:val="hr-HR"/>
              </w:rPr>
              <w:t>Društvo distrofičara Istre</w:t>
            </w:r>
          </w:p>
        </w:tc>
        <w:tc>
          <w:tcPr>
            <w:tcW w:w="4398" w:type="dxa"/>
            <w:shd w:val="clear" w:color="auto" w:fill="auto"/>
            <w:vAlign w:val="center"/>
            <w:hideMark/>
          </w:tcPr>
          <w:p w14:paraId="67F21B34" w14:textId="77777777" w:rsidR="0010005A" w:rsidRPr="0010005A" w:rsidRDefault="0010005A" w:rsidP="0010005A">
            <w:pPr>
              <w:rPr>
                <w:lang w:val="hr-HR"/>
              </w:rPr>
            </w:pPr>
            <w:r w:rsidRPr="0010005A">
              <w:rPr>
                <w:lang w:val="hr-HR"/>
              </w:rPr>
              <w:t xml:space="preserve">Pomoć u kući oboljelima od mišićne distrofije, Socijalna i zdravstvena podrška u integraciji oboljelih od </w:t>
            </w:r>
            <w:proofErr w:type="spellStart"/>
            <w:r w:rsidRPr="0010005A">
              <w:rPr>
                <w:lang w:val="hr-HR"/>
              </w:rPr>
              <w:t>neuromuskulatornih</w:t>
            </w:r>
            <w:proofErr w:type="spellEnd"/>
            <w:r w:rsidRPr="0010005A">
              <w:rPr>
                <w:lang w:val="hr-HR"/>
              </w:rPr>
              <w:t xml:space="preserve"> bolesti s područja Grada Pule</w:t>
            </w:r>
          </w:p>
        </w:tc>
        <w:tc>
          <w:tcPr>
            <w:tcW w:w="1134" w:type="dxa"/>
            <w:shd w:val="clear" w:color="auto" w:fill="auto"/>
            <w:noWrap/>
            <w:vAlign w:val="center"/>
            <w:hideMark/>
          </w:tcPr>
          <w:p w14:paraId="4E0A7F58" w14:textId="77777777" w:rsidR="0010005A" w:rsidRPr="0010005A" w:rsidRDefault="0010005A" w:rsidP="0010005A">
            <w:pPr>
              <w:jc w:val="right"/>
              <w:rPr>
                <w:lang w:val="hr-HR"/>
              </w:rPr>
            </w:pPr>
            <w:r w:rsidRPr="0010005A">
              <w:rPr>
                <w:lang w:val="hr-HR"/>
              </w:rPr>
              <w:t>2.268,00</w:t>
            </w:r>
          </w:p>
        </w:tc>
        <w:tc>
          <w:tcPr>
            <w:tcW w:w="1166" w:type="dxa"/>
            <w:shd w:val="clear" w:color="auto" w:fill="auto"/>
            <w:noWrap/>
            <w:vAlign w:val="center"/>
            <w:hideMark/>
          </w:tcPr>
          <w:p w14:paraId="03C42A90" w14:textId="77777777" w:rsidR="0010005A" w:rsidRPr="0010005A" w:rsidRDefault="0010005A" w:rsidP="0010005A">
            <w:pPr>
              <w:jc w:val="right"/>
              <w:rPr>
                <w:lang w:val="hr-HR"/>
              </w:rPr>
            </w:pPr>
            <w:r w:rsidRPr="0010005A">
              <w:rPr>
                <w:lang w:val="hr-HR"/>
              </w:rPr>
              <w:t>2.282,00</w:t>
            </w:r>
          </w:p>
        </w:tc>
        <w:tc>
          <w:tcPr>
            <w:tcW w:w="1118" w:type="dxa"/>
            <w:shd w:val="clear" w:color="auto" w:fill="auto"/>
            <w:noWrap/>
            <w:vAlign w:val="center"/>
            <w:hideMark/>
          </w:tcPr>
          <w:p w14:paraId="17A196C1" w14:textId="77777777" w:rsidR="0010005A" w:rsidRPr="0010005A" w:rsidRDefault="0010005A" w:rsidP="0010005A">
            <w:pPr>
              <w:jc w:val="right"/>
              <w:rPr>
                <w:lang w:val="hr-HR"/>
              </w:rPr>
            </w:pPr>
            <w:r w:rsidRPr="0010005A">
              <w:rPr>
                <w:lang w:val="hr-HR"/>
              </w:rPr>
              <w:t>4.550,00</w:t>
            </w:r>
          </w:p>
        </w:tc>
      </w:tr>
      <w:tr w:rsidR="0010005A" w:rsidRPr="0010005A" w14:paraId="1F99FCE1" w14:textId="77777777" w:rsidTr="0010005A">
        <w:trPr>
          <w:trHeight w:val="276"/>
          <w:jc w:val="center"/>
        </w:trPr>
        <w:tc>
          <w:tcPr>
            <w:tcW w:w="2835" w:type="dxa"/>
            <w:shd w:val="clear" w:color="auto" w:fill="auto"/>
            <w:vAlign w:val="center"/>
            <w:hideMark/>
          </w:tcPr>
          <w:p w14:paraId="6BAF6D8F" w14:textId="77777777" w:rsidR="0010005A" w:rsidRPr="0010005A" w:rsidRDefault="0010005A" w:rsidP="0010005A">
            <w:pPr>
              <w:rPr>
                <w:lang w:val="hr-HR"/>
              </w:rPr>
            </w:pPr>
            <w:r w:rsidRPr="0010005A">
              <w:rPr>
                <w:lang w:val="hr-HR"/>
              </w:rPr>
              <w:t>Udruga za promicanje kreativnosti Merlin</w:t>
            </w:r>
          </w:p>
        </w:tc>
        <w:tc>
          <w:tcPr>
            <w:tcW w:w="4398" w:type="dxa"/>
            <w:shd w:val="clear" w:color="auto" w:fill="auto"/>
            <w:noWrap/>
            <w:vAlign w:val="bottom"/>
            <w:hideMark/>
          </w:tcPr>
          <w:p w14:paraId="440AEFA0" w14:textId="77777777" w:rsidR="0010005A" w:rsidRPr="0010005A" w:rsidRDefault="0010005A" w:rsidP="0010005A">
            <w:pPr>
              <w:rPr>
                <w:lang w:val="hr-HR"/>
              </w:rPr>
            </w:pPr>
            <w:r w:rsidRPr="0010005A">
              <w:rPr>
                <w:lang w:val="hr-HR"/>
              </w:rPr>
              <w:t>Naš vrt za SUSRETE, Tečaj kvalitetnog roditeljstva</w:t>
            </w:r>
          </w:p>
        </w:tc>
        <w:tc>
          <w:tcPr>
            <w:tcW w:w="1134" w:type="dxa"/>
            <w:shd w:val="clear" w:color="auto" w:fill="auto"/>
            <w:noWrap/>
            <w:vAlign w:val="center"/>
            <w:hideMark/>
          </w:tcPr>
          <w:p w14:paraId="72979D85" w14:textId="77777777" w:rsidR="0010005A" w:rsidRPr="0010005A" w:rsidRDefault="0010005A" w:rsidP="0010005A">
            <w:pPr>
              <w:jc w:val="right"/>
              <w:rPr>
                <w:lang w:val="hr-HR"/>
              </w:rPr>
            </w:pPr>
            <w:r w:rsidRPr="0010005A">
              <w:rPr>
                <w:lang w:val="hr-HR"/>
              </w:rPr>
              <w:t>0,00</w:t>
            </w:r>
          </w:p>
        </w:tc>
        <w:tc>
          <w:tcPr>
            <w:tcW w:w="1166" w:type="dxa"/>
            <w:shd w:val="clear" w:color="auto" w:fill="auto"/>
            <w:noWrap/>
            <w:vAlign w:val="center"/>
            <w:hideMark/>
          </w:tcPr>
          <w:p w14:paraId="3D82F3B3" w14:textId="77777777" w:rsidR="0010005A" w:rsidRPr="0010005A" w:rsidRDefault="0010005A" w:rsidP="0010005A">
            <w:pPr>
              <w:jc w:val="right"/>
              <w:rPr>
                <w:lang w:val="hr-HR"/>
              </w:rPr>
            </w:pPr>
            <w:r w:rsidRPr="0010005A">
              <w:rPr>
                <w:lang w:val="hr-HR"/>
              </w:rPr>
              <w:t>943,00</w:t>
            </w:r>
          </w:p>
        </w:tc>
        <w:tc>
          <w:tcPr>
            <w:tcW w:w="1118" w:type="dxa"/>
            <w:shd w:val="clear" w:color="auto" w:fill="auto"/>
            <w:noWrap/>
            <w:vAlign w:val="center"/>
            <w:hideMark/>
          </w:tcPr>
          <w:p w14:paraId="63CBE195" w14:textId="77777777" w:rsidR="0010005A" w:rsidRPr="0010005A" w:rsidRDefault="0010005A" w:rsidP="0010005A">
            <w:pPr>
              <w:jc w:val="right"/>
              <w:rPr>
                <w:lang w:val="hr-HR"/>
              </w:rPr>
            </w:pPr>
            <w:r w:rsidRPr="0010005A">
              <w:rPr>
                <w:lang w:val="hr-HR"/>
              </w:rPr>
              <w:t>943,00</w:t>
            </w:r>
          </w:p>
        </w:tc>
      </w:tr>
      <w:tr w:rsidR="0010005A" w:rsidRPr="0010005A" w14:paraId="6BFBDF61" w14:textId="77777777" w:rsidTr="0010005A">
        <w:trPr>
          <w:trHeight w:val="552"/>
          <w:jc w:val="center"/>
        </w:trPr>
        <w:tc>
          <w:tcPr>
            <w:tcW w:w="2835" w:type="dxa"/>
            <w:shd w:val="clear" w:color="auto" w:fill="auto"/>
            <w:vAlign w:val="center"/>
            <w:hideMark/>
          </w:tcPr>
          <w:p w14:paraId="7186FEDB" w14:textId="77777777" w:rsidR="0010005A" w:rsidRPr="0010005A" w:rsidRDefault="0010005A" w:rsidP="0010005A">
            <w:pPr>
              <w:rPr>
                <w:lang w:val="hr-HR"/>
              </w:rPr>
            </w:pPr>
            <w:r w:rsidRPr="0010005A">
              <w:rPr>
                <w:lang w:val="hr-HR"/>
              </w:rPr>
              <w:t>Udruga Institut</w:t>
            </w:r>
          </w:p>
        </w:tc>
        <w:tc>
          <w:tcPr>
            <w:tcW w:w="4398" w:type="dxa"/>
            <w:shd w:val="clear" w:color="auto" w:fill="auto"/>
            <w:vAlign w:val="center"/>
            <w:hideMark/>
          </w:tcPr>
          <w:p w14:paraId="62EBFD76" w14:textId="77777777" w:rsidR="0010005A" w:rsidRPr="0010005A" w:rsidRDefault="0010005A" w:rsidP="0010005A">
            <w:pPr>
              <w:rPr>
                <w:lang w:val="hr-HR"/>
              </w:rPr>
            </w:pPr>
            <w:r w:rsidRPr="0010005A">
              <w:rPr>
                <w:lang w:val="hr-HR"/>
              </w:rPr>
              <w:t>I ja sam čovjek, Rehabilitacija, resocijalizacija i reintegracija - R3, U.P.E.Z.</w:t>
            </w:r>
          </w:p>
        </w:tc>
        <w:tc>
          <w:tcPr>
            <w:tcW w:w="1134" w:type="dxa"/>
            <w:shd w:val="clear" w:color="auto" w:fill="auto"/>
            <w:noWrap/>
            <w:vAlign w:val="center"/>
            <w:hideMark/>
          </w:tcPr>
          <w:p w14:paraId="126772E8" w14:textId="77777777" w:rsidR="0010005A" w:rsidRPr="0010005A" w:rsidRDefault="0010005A" w:rsidP="0010005A">
            <w:pPr>
              <w:jc w:val="right"/>
              <w:rPr>
                <w:lang w:val="hr-HR"/>
              </w:rPr>
            </w:pPr>
            <w:r w:rsidRPr="0010005A">
              <w:rPr>
                <w:lang w:val="hr-HR"/>
              </w:rPr>
              <w:t>2.460,00</w:t>
            </w:r>
          </w:p>
        </w:tc>
        <w:tc>
          <w:tcPr>
            <w:tcW w:w="1166" w:type="dxa"/>
            <w:shd w:val="clear" w:color="auto" w:fill="auto"/>
            <w:noWrap/>
            <w:vAlign w:val="center"/>
            <w:hideMark/>
          </w:tcPr>
          <w:p w14:paraId="25AFFC5C" w14:textId="77777777" w:rsidR="0010005A" w:rsidRPr="0010005A" w:rsidRDefault="0010005A" w:rsidP="0010005A">
            <w:pPr>
              <w:jc w:val="right"/>
              <w:rPr>
                <w:lang w:val="hr-HR"/>
              </w:rPr>
            </w:pPr>
            <w:r w:rsidRPr="0010005A">
              <w:rPr>
                <w:lang w:val="hr-HR"/>
              </w:rPr>
              <w:t>2.469,00</w:t>
            </w:r>
          </w:p>
        </w:tc>
        <w:tc>
          <w:tcPr>
            <w:tcW w:w="1118" w:type="dxa"/>
            <w:shd w:val="clear" w:color="auto" w:fill="auto"/>
            <w:noWrap/>
            <w:vAlign w:val="center"/>
            <w:hideMark/>
          </w:tcPr>
          <w:p w14:paraId="6B71133C" w14:textId="77777777" w:rsidR="0010005A" w:rsidRPr="0010005A" w:rsidRDefault="0010005A" w:rsidP="0010005A">
            <w:pPr>
              <w:jc w:val="right"/>
              <w:rPr>
                <w:lang w:val="hr-HR"/>
              </w:rPr>
            </w:pPr>
            <w:r w:rsidRPr="0010005A">
              <w:rPr>
                <w:lang w:val="hr-HR"/>
              </w:rPr>
              <w:t>4.929,00</w:t>
            </w:r>
          </w:p>
        </w:tc>
      </w:tr>
      <w:tr w:rsidR="0010005A" w:rsidRPr="0010005A" w14:paraId="5208F108" w14:textId="77777777" w:rsidTr="0010005A">
        <w:trPr>
          <w:trHeight w:val="552"/>
          <w:jc w:val="center"/>
        </w:trPr>
        <w:tc>
          <w:tcPr>
            <w:tcW w:w="2835" w:type="dxa"/>
            <w:shd w:val="clear" w:color="auto" w:fill="auto"/>
            <w:vAlign w:val="center"/>
            <w:hideMark/>
          </w:tcPr>
          <w:p w14:paraId="38B56C5F" w14:textId="77777777" w:rsidR="0010005A" w:rsidRPr="0010005A" w:rsidRDefault="0010005A" w:rsidP="0010005A">
            <w:pPr>
              <w:rPr>
                <w:lang w:val="hr-HR"/>
              </w:rPr>
            </w:pPr>
            <w:r w:rsidRPr="0010005A">
              <w:rPr>
                <w:lang w:val="hr-HR"/>
              </w:rPr>
              <w:t xml:space="preserve">Hrvatska </w:t>
            </w:r>
            <w:proofErr w:type="spellStart"/>
            <w:r w:rsidRPr="0010005A">
              <w:rPr>
                <w:lang w:val="hr-HR"/>
              </w:rPr>
              <w:t>donorska</w:t>
            </w:r>
            <w:proofErr w:type="spellEnd"/>
            <w:r w:rsidRPr="0010005A">
              <w:rPr>
                <w:lang w:val="hr-HR"/>
              </w:rPr>
              <w:t xml:space="preserve"> mreža</w:t>
            </w:r>
          </w:p>
        </w:tc>
        <w:tc>
          <w:tcPr>
            <w:tcW w:w="4398" w:type="dxa"/>
            <w:shd w:val="clear" w:color="auto" w:fill="auto"/>
            <w:vAlign w:val="center"/>
            <w:hideMark/>
          </w:tcPr>
          <w:p w14:paraId="230B5427" w14:textId="77777777" w:rsidR="0010005A" w:rsidRPr="0010005A" w:rsidRDefault="0010005A" w:rsidP="0010005A">
            <w:pPr>
              <w:rPr>
                <w:lang w:val="hr-HR"/>
              </w:rPr>
            </w:pPr>
            <w:r w:rsidRPr="0010005A">
              <w:rPr>
                <w:lang w:val="hr-HR"/>
              </w:rPr>
              <w:t xml:space="preserve">Promicanje svijesti o </w:t>
            </w:r>
            <w:proofErr w:type="spellStart"/>
            <w:r w:rsidRPr="0010005A">
              <w:rPr>
                <w:lang w:val="hr-HR"/>
              </w:rPr>
              <w:t>postmortalnom</w:t>
            </w:r>
            <w:proofErr w:type="spellEnd"/>
            <w:r w:rsidRPr="0010005A">
              <w:rPr>
                <w:lang w:val="hr-HR"/>
              </w:rPr>
              <w:t xml:space="preserve"> doniranju organa i potrebi za </w:t>
            </w:r>
            <w:proofErr w:type="spellStart"/>
            <w:r w:rsidRPr="0010005A">
              <w:rPr>
                <w:lang w:val="hr-HR"/>
              </w:rPr>
              <w:t>transplatacijskim</w:t>
            </w:r>
            <w:proofErr w:type="spellEnd"/>
            <w:r w:rsidRPr="0010005A">
              <w:rPr>
                <w:lang w:val="hr-HR"/>
              </w:rPr>
              <w:t xml:space="preserve"> liječenjem organima umrlih osoba</w:t>
            </w:r>
          </w:p>
        </w:tc>
        <w:tc>
          <w:tcPr>
            <w:tcW w:w="1134" w:type="dxa"/>
            <w:shd w:val="clear" w:color="auto" w:fill="auto"/>
            <w:noWrap/>
            <w:vAlign w:val="center"/>
            <w:hideMark/>
          </w:tcPr>
          <w:p w14:paraId="04A81544" w14:textId="77777777" w:rsidR="0010005A" w:rsidRPr="0010005A" w:rsidRDefault="0010005A" w:rsidP="0010005A">
            <w:pPr>
              <w:jc w:val="right"/>
              <w:rPr>
                <w:lang w:val="hr-HR"/>
              </w:rPr>
            </w:pPr>
            <w:r w:rsidRPr="0010005A">
              <w:rPr>
                <w:lang w:val="hr-HR"/>
              </w:rPr>
              <w:t>257,00</w:t>
            </w:r>
          </w:p>
        </w:tc>
        <w:tc>
          <w:tcPr>
            <w:tcW w:w="1166" w:type="dxa"/>
            <w:shd w:val="clear" w:color="auto" w:fill="auto"/>
            <w:noWrap/>
            <w:vAlign w:val="center"/>
            <w:hideMark/>
          </w:tcPr>
          <w:p w14:paraId="3F4494EA" w14:textId="77777777" w:rsidR="0010005A" w:rsidRPr="0010005A" w:rsidRDefault="0010005A" w:rsidP="0010005A">
            <w:pPr>
              <w:jc w:val="right"/>
              <w:rPr>
                <w:lang w:val="hr-HR"/>
              </w:rPr>
            </w:pPr>
            <w:r w:rsidRPr="0010005A">
              <w:rPr>
                <w:lang w:val="hr-HR"/>
              </w:rPr>
              <w:t>257,00</w:t>
            </w:r>
          </w:p>
        </w:tc>
        <w:tc>
          <w:tcPr>
            <w:tcW w:w="1118" w:type="dxa"/>
            <w:shd w:val="clear" w:color="auto" w:fill="auto"/>
            <w:noWrap/>
            <w:vAlign w:val="center"/>
            <w:hideMark/>
          </w:tcPr>
          <w:p w14:paraId="4511AC39" w14:textId="77777777" w:rsidR="0010005A" w:rsidRPr="0010005A" w:rsidRDefault="0010005A" w:rsidP="0010005A">
            <w:pPr>
              <w:jc w:val="right"/>
              <w:rPr>
                <w:lang w:val="hr-HR"/>
              </w:rPr>
            </w:pPr>
            <w:r w:rsidRPr="0010005A">
              <w:rPr>
                <w:lang w:val="hr-HR"/>
              </w:rPr>
              <w:t>514,00</w:t>
            </w:r>
          </w:p>
        </w:tc>
      </w:tr>
      <w:tr w:rsidR="0010005A" w:rsidRPr="0010005A" w14:paraId="63B3D7E5" w14:textId="77777777" w:rsidTr="0010005A">
        <w:trPr>
          <w:trHeight w:val="828"/>
          <w:jc w:val="center"/>
        </w:trPr>
        <w:tc>
          <w:tcPr>
            <w:tcW w:w="2835" w:type="dxa"/>
            <w:shd w:val="clear" w:color="auto" w:fill="auto"/>
            <w:vAlign w:val="center"/>
            <w:hideMark/>
          </w:tcPr>
          <w:p w14:paraId="3C139015" w14:textId="77777777" w:rsidR="0010005A" w:rsidRPr="0010005A" w:rsidRDefault="0010005A" w:rsidP="0010005A">
            <w:pPr>
              <w:rPr>
                <w:lang w:val="hr-HR"/>
              </w:rPr>
            </w:pPr>
            <w:r w:rsidRPr="0010005A">
              <w:rPr>
                <w:lang w:val="hr-HR"/>
              </w:rPr>
              <w:t>Centar  Vita nova</w:t>
            </w:r>
          </w:p>
        </w:tc>
        <w:tc>
          <w:tcPr>
            <w:tcW w:w="4398" w:type="dxa"/>
            <w:shd w:val="clear" w:color="auto" w:fill="auto"/>
            <w:vAlign w:val="center"/>
            <w:hideMark/>
          </w:tcPr>
          <w:p w14:paraId="558B36BE" w14:textId="77777777" w:rsidR="0010005A" w:rsidRPr="0010005A" w:rsidRDefault="0010005A" w:rsidP="0010005A">
            <w:pPr>
              <w:rPr>
                <w:lang w:val="hr-HR"/>
              </w:rPr>
            </w:pPr>
            <w:r w:rsidRPr="0010005A">
              <w:rPr>
                <w:lang w:val="hr-HR"/>
              </w:rPr>
              <w:t>Škola zdrave prehrane za osobe s posebnim potrebama, Nacionalni simpozij, Manifestacija zdrave navike - zdrav život, Savjetovanje onkologa</w:t>
            </w:r>
          </w:p>
        </w:tc>
        <w:tc>
          <w:tcPr>
            <w:tcW w:w="1134" w:type="dxa"/>
            <w:shd w:val="clear" w:color="auto" w:fill="auto"/>
            <w:noWrap/>
            <w:vAlign w:val="center"/>
            <w:hideMark/>
          </w:tcPr>
          <w:p w14:paraId="58BFEAF1" w14:textId="77777777" w:rsidR="0010005A" w:rsidRPr="0010005A" w:rsidRDefault="0010005A" w:rsidP="0010005A">
            <w:pPr>
              <w:jc w:val="right"/>
              <w:rPr>
                <w:lang w:val="hr-HR"/>
              </w:rPr>
            </w:pPr>
            <w:r w:rsidRPr="0010005A">
              <w:rPr>
                <w:lang w:val="hr-HR"/>
              </w:rPr>
              <w:t>1.265,50</w:t>
            </w:r>
          </w:p>
        </w:tc>
        <w:tc>
          <w:tcPr>
            <w:tcW w:w="1166" w:type="dxa"/>
            <w:shd w:val="clear" w:color="auto" w:fill="auto"/>
            <w:noWrap/>
            <w:vAlign w:val="center"/>
            <w:hideMark/>
          </w:tcPr>
          <w:p w14:paraId="55A50A2C" w14:textId="77777777" w:rsidR="0010005A" w:rsidRPr="0010005A" w:rsidRDefault="0010005A" w:rsidP="0010005A">
            <w:pPr>
              <w:jc w:val="right"/>
              <w:rPr>
                <w:lang w:val="hr-HR"/>
              </w:rPr>
            </w:pPr>
            <w:r w:rsidRPr="0010005A">
              <w:rPr>
                <w:lang w:val="hr-HR"/>
              </w:rPr>
              <w:t>1.267,50</w:t>
            </w:r>
          </w:p>
        </w:tc>
        <w:tc>
          <w:tcPr>
            <w:tcW w:w="1118" w:type="dxa"/>
            <w:shd w:val="clear" w:color="auto" w:fill="auto"/>
            <w:noWrap/>
            <w:vAlign w:val="center"/>
            <w:hideMark/>
          </w:tcPr>
          <w:p w14:paraId="37842608" w14:textId="77777777" w:rsidR="0010005A" w:rsidRPr="0010005A" w:rsidRDefault="0010005A" w:rsidP="0010005A">
            <w:pPr>
              <w:jc w:val="right"/>
              <w:rPr>
                <w:lang w:val="hr-HR"/>
              </w:rPr>
            </w:pPr>
            <w:r w:rsidRPr="0010005A">
              <w:rPr>
                <w:lang w:val="hr-HR"/>
              </w:rPr>
              <w:t>2.533,00</w:t>
            </w:r>
          </w:p>
        </w:tc>
      </w:tr>
      <w:tr w:rsidR="0010005A" w:rsidRPr="0010005A" w14:paraId="7AD1E2CE" w14:textId="77777777" w:rsidTr="0010005A">
        <w:trPr>
          <w:trHeight w:val="276"/>
          <w:jc w:val="center"/>
        </w:trPr>
        <w:tc>
          <w:tcPr>
            <w:tcW w:w="2835" w:type="dxa"/>
            <w:shd w:val="clear" w:color="auto" w:fill="auto"/>
            <w:vAlign w:val="center"/>
            <w:hideMark/>
          </w:tcPr>
          <w:p w14:paraId="056E67FA" w14:textId="77777777" w:rsidR="0010005A" w:rsidRPr="0010005A" w:rsidRDefault="0010005A" w:rsidP="0010005A">
            <w:pPr>
              <w:rPr>
                <w:lang w:val="hr-HR"/>
              </w:rPr>
            </w:pPr>
            <w:r w:rsidRPr="0010005A">
              <w:rPr>
                <w:lang w:val="hr-HR"/>
              </w:rPr>
              <w:t>Centar za građanske inicijative Poreč</w:t>
            </w:r>
          </w:p>
        </w:tc>
        <w:tc>
          <w:tcPr>
            <w:tcW w:w="4398" w:type="dxa"/>
            <w:shd w:val="clear" w:color="auto" w:fill="auto"/>
            <w:vAlign w:val="center"/>
            <w:hideMark/>
          </w:tcPr>
          <w:p w14:paraId="779797FE" w14:textId="77777777" w:rsidR="0010005A" w:rsidRPr="0010005A" w:rsidRDefault="0010005A" w:rsidP="0010005A">
            <w:pPr>
              <w:rPr>
                <w:lang w:val="hr-HR"/>
              </w:rPr>
            </w:pPr>
            <w:r w:rsidRPr="0010005A">
              <w:rPr>
                <w:lang w:val="hr-HR"/>
              </w:rPr>
              <w:t>Mladi za nenasilje i prihvaćanje različitosti 2023- Pula</w:t>
            </w:r>
          </w:p>
        </w:tc>
        <w:tc>
          <w:tcPr>
            <w:tcW w:w="1134" w:type="dxa"/>
            <w:shd w:val="clear" w:color="auto" w:fill="auto"/>
            <w:noWrap/>
            <w:vAlign w:val="center"/>
            <w:hideMark/>
          </w:tcPr>
          <w:p w14:paraId="0DAED1A1" w14:textId="77777777" w:rsidR="0010005A" w:rsidRPr="0010005A" w:rsidRDefault="0010005A" w:rsidP="0010005A">
            <w:pPr>
              <w:jc w:val="right"/>
              <w:rPr>
                <w:lang w:val="hr-HR"/>
              </w:rPr>
            </w:pPr>
            <w:r w:rsidRPr="0010005A">
              <w:rPr>
                <w:lang w:val="hr-HR"/>
              </w:rPr>
              <w:t>480,00</w:t>
            </w:r>
          </w:p>
        </w:tc>
        <w:tc>
          <w:tcPr>
            <w:tcW w:w="1166" w:type="dxa"/>
            <w:shd w:val="clear" w:color="auto" w:fill="auto"/>
            <w:noWrap/>
            <w:vAlign w:val="center"/>
            <w:hideMark/>
          </w:tcPr>
          <w:p w14:paraId="06ACC5C3" w14:textId="77777777" w:rsidR="0010005A" w:rsidRPr="0010005A" w:rsidRDefault="0010005A" w:rsidP="0010005A">
            <w:pPr>
              <w:jc w:val="right"/>
              <w:rPr>
                <w:lang w:val="hr-HR"/>
              </w:rPr>
            </w:pPr>
            <w:r w:rsidRPr="0010005A">
              <w:rPr>
                <w:lang w:val="hr-HR"/>
              </w:rPr>
              <w:t>484,00</w:t>
            </w:r>
          </w:p>
        </w:tc>
        <w:tc>
          <w:tcPr>
            <w:tcW w:w="1118" w:type="dxa"/>
            <w:shd w:val="clear" w:color="auto" w:fill="auto"/>
            <w:noWrap/>
            <w:vAlign w:val="center"/>
            <w:hideMark/>
          </w:tcPr>
          <w:p w14:paraId="2D2B8D20" w14:textId="77777777" w:rsidR="0010005A" w:rsidRPr="0010005A" w:rsidRDefault="0010005A" w:rsidP="0010005A">
            <w:pPr>
              <w:jc w:val="right"/>
              <w:rPr>
                <w:lang w:val="hr-HR"/>
              </w:rPr>
            </w:pPr>
            <w:r w:rsidRPr="0010005A">
              <w:rPr>
                <w:lang w:val="hr-HR"/>
              </w:rPr>
              <w:t>964,00</w:t>
            </w:r>
          </w:p>
        </w:tc>
      </w:tr>
      <w:tr w:rsidR="0010005A" w:rsidRPr="0010005A" w14:paraId="5625CE9B" w14:textId="77777777" w:rsidTr="0010005A">
        <w:trPr>
          <w:trHeight w:val="276"/>
          <w:jc w:val="center"/>
        </w:trPr>
        <w:tc>
          <w:tcPr>
            <w:tcW w:w="2835" w:type="dxa"/>
            <w:shd w:val="clear" w:color="auto" w:fill="auto"/>
            <w:vAlign w:val="center"/>
            <w:hideMark/>
          </w:tcPr>
          <w:p w14:paraId="60F70566" w14:textId="77777777" w:rsidR="0010005A" w:rsidRPr="0010005A" w:rsidRDefault="0010005A" w:rsidP="0010005A">
            <w:pPr>
              <w:rPr>
                <w:lang w:val="hr-HR"/>
              </w:rPr>
            </w:pPr>
            <w:r w:rsidRPr="0010005A">
              <w:rPr>
                <w:lang w:val="hr-HR"/>
              </w:rPr>
              <w:t>Udruga Ema</w:t>
            </w:r>
          </w:p>
        </w:tc>
        <w:tc>
          <w:tcPr>
            <w:tcW w:w="4398" w:type="dxa"/>
            <w:shd w:val="clear" w:color="auto" w:fill="auto"/>
            <w:vAlign w:val="center"/>
            <w:hideMark/>
          </w:tcPr>
          <w:p w14:paraId="7F9710F6" w14:textId="77777777" w:rsidR="0010005A" w:rsidRPr="0010005A" w:rsidRDefault="0010005A" w:rsidP="0010005A">
            <w:pPr>
              <w:rPr>
                <w:lang w:val="hr-HR"/>
              </w:rPr>
            </w:pPr>
            <w:r w:rsidRPr="0010005A">
              <w:rPr>
                <w:lang w:val="hr-HR"/>
              </w:rPr>
              <w:t>Život s epilepsijom</w:t>
            </w:r>
          </w:p>
        </w:tc>
        <w:tc>
          <w:tcPr>
            <w:tcW w:w="1134" w:type="dxa"/>
            <w:shd w:val="clear" w:color="auto" w:fill="auto"/>
            <w:noWrap/>
            <w:vAlign w:val="center"/>
            <w:hideMark/>
          </w:tcPr>
          <w:p w14:paraId="6172B7AF" w14:textId="77777777" w:rsidR="0010005A" w:rsidRPr="0010005A" w:rsidRDefault="0010005A" w:rsidP="0010005A">
            <w:pPr>
              <w:jc w:val="right"/>
              <w:rPr>
                <w:lang w:val="hr-HR"/>
              </w:rPr>
            </w:pPr>
            <w:r w:rsidRPr="0010005A">
              <w:rPr>
                <w:lang w:val="hr-HR"/>
              </w:rPr>
              <w:t>540,00</w:t>
            </w:r>
          </w:p>
        </w:tc>
        <w:tc>
          <w:tcPr>
            <w:tcW w:w="1166" w:type="dxa"/>
            <w:shd w:val="clear" w:color="auto" w:fill="auto"/>
            <w:noWrap/>
            <w:vAlign w:val="center"/>
            <w:hideMark/>
          </w:tcPr>
          <w:p w14:paraId="08FD9A68" w14:textId="77777777" w:rsidR="0010005A" w:rsidRPr="0010005A" w:rsidRDefault="0010005A" w:rsidP="0010005A">
            <w:pPr>
              <w:jc w:val="right"/>
              <w:rPr>
                <w:lang w:val="hr-HR"/>
              </w:rPr>
            </w:pPr>
            <w:r w:rsidRPr="0010005A">
              <w:rPr>
                <w:lang w:val="hr-HR"/>
              </w:rPr>
              <w:t>541,00</w:t>
            </w:r>
          </w:p>
        </w:tc>
        <w:tc>
          <w:tcPr>
            <w:tcW w:w="1118" w:type="dxa"/>
            <w:shd w:val="clear" w:color="auto" w:fill="auto"/>
            <w:noWrap/>
            <w:vAlign w:val="center"/>
            <w:hideMark/>
          </w:tcPr>
          <w:p w14:paraId="0419357E" w14:textId="77777777" w:rsidR="0010005A" w:rsidRPr="0010005A" w:rsidRDefault="0010005A" w:rsidP="0010005A">
            <w:pPr>
              <w:jc w:val="right"/>
              <w:rPr>
                <w:lang w:val="hr-HR"/>
              </w:rPr>
            </w:pPr>
            <w:r w:rsidRPr="0010005A">
              <w:rPr>
                <w:lang w:val="hr-HR"/>
              </w:rPr>
              <w:t>1.081,00</w:t>
            </w:r>
          </w:p>
        </w:tc>
      </w:tr>
      <w:tr w:rsidR="0010005A" w:rsidRPr="0010005A" w14:paraId="189464BE" w14:textId="77777777" w:rsidTr="0010005A">
        <w:trPr>
          <w:trHeight w:val="276"/>
          <w:jc w:val="center"/>
        </w:trPr>
        <w:tc>
          <w:tcPr>
            <w:tcW w:w="2835" w:type="dxa"/>
            <w:shd w:val="clear" w:color="auto" w:fill="auto"/>
            <w:vAlign w:val="center"/>
            <w:hideMark/>
          </w:tcPr>
          <w:p w14:paraId="0373F41E" w14:textId="77777777" w:rsidR="0010005A" w:rsidRPr="0010005A" w:rsidRDefault="0010005A" w:rsidP="0010005A">
            <w:pPr>
              <w:rPr>
                <w:lang w:val="hr-HR"/>
              </w:rPr>
            </w:pPr>
            <w:r w:rsidRPr="0010005A">
              <w:rPr>
                <w:lang w:val="hr-HR"/>
              </w:rPr>
              <w:t>Udruga Fratarski otok</w:t>
            </w:r>
          </w:p>
        </w:tc>
        <w:tc>
          <w:tcPr>
            <w:tcW w:w="4398" w:type="dxa"/>
            <w:shd w:val="clear" w:color="auto" w:fill="auto"/>
            <w:vAlign w:val="center"/>
            <w:hideMark/>
          </w:tcPr>
          <w:p w14:paraId="1268D447" w14:textId="77777777" w:rsidR="0010005A" w:rsidRPr="0010005A" w:rsidRDefault="0010005A" w:rsidP="0010005A">
            <w:pPr>
              <w:rPr>
                <w:lang w:val="hr-HR"/>
              </w:rPr>
            </w:pPr>
            <w:r w:rsidRPr="0010005A">
              <w:rPr>
                <w:lang w:val="hr-HR"/>
              </w:rPr>
              <w:t>Otok za sve</w:t>
            </w:r>
          </w:p>
        </w:tc>
        <w:tc>
          <w:tcPr>
            <w:tcW w:w="1134" w:type="dxa"/>
            <w:shd w:val="clear" w:color="auto" w:fill="auto"/>
            <w:noWrap/>
            <w:vAlign w:val="center"/>
            <w:hideMark/>
          </w:tcPr>
          <w:p w14:paraId="5AA4762B" w14:textId="77777777" w:rsidR="0010005A" w:rsidRPr="0010005A" w:rsidRDefault="0010005A" w:rsidP="0010005A">
            <w:pPr>
              <w:jc w:val="right"/>
              <w:rPr>
                <w:lang w:val="hr-HR"/>
              </w:rPr>
            </w:pPr>
            <w:r w:rsidRPr="0010005A">
              <w:rPr>
                <w:lang w:val="hr-HR"/>
              </w:rPr>
              <w:t>744,00</w:t>
            </w:r>
          </w:p>
        </w:tc>
        <w:tc>
          <w:tcPr>
            <w:tcW w:w="1166" w:type="dxa"/>
            <w:shd w:val="clear" w:color="auto" w:fill="auto"/>
            <w:noWrap/>
            <w:vAlign w:val="center"/>
            <w:hideMark/>
          </w:tcPr>
          <w:p w14:paraId="7256294F" w14:textId="77777777" w:rsidR="0010005A" w:rsidRPr="0010005A" w:rsidRDefault="0010005A" w:rsidP="0010005A">
            <w:pPr>
              <w:jc w:val="right"/>
              <w:rPr>
                <w:lang w:val="hr-HR"/>
              </w:rPr>
            </w:pPr>
            <w:r w:rsidRPr="0010005A">
              <w:rPr>
                <w:lang w:val="hr-HR"/>
              </w:rPr>
              <w:t>752,00</w:t>
            </w:r>
          </w:p>
        </w:tc>
        <w:tc>
          <w:tcPr>
            <w:tcW w:w="1118" w:type="dxa"/>
            <w:shd w:val="clear" w:color="auto" w:fill="auto"/>
            <w:noWrap/>
            <w:vAlign w:val="center"/>
            <w:hideMark/>
          </w:tcPr>
          <w:p w14:paraId="6E7BA5CC" w14:textId="77777777" w:rsidR="0010005A" w:rsidRPr="0010005A" w:rsidRDefault="0010005A" w:rsidP="0010005A">
            <w:pPr>
              <w:jc w:val="right"/>
              <w:rPr>
                <w:lang w:val="hr-HR"/>
              </w:rPr>
            </w:pPr>
            <w:r w:rsidRPr="0010005A">
              <w:rPr>
                <w:lang w:val="hr-HR"/>
              </w:rPr>
              <w:t>1.496,00</w:t>
            </w:r>
          </w:p>
        </w:tc>
      </w:tr>
      <w:tr w:rsidR="0010005A" w:rsidRPr="0010005A" w14:paraId="54E8DF05" w14:textId="77777777" w:rsidTr="0010005A">
        <w:trPr>
          <w:trHeight w:val="552"/>
          <w:jc w:val="center"/>
        </w:trPr>
        <w:tc>
          <w:tcPr>
            <w:tcW w:w="2835" w:type="dxa"/>
            <w:shd w:val="clear" w:color="auto" w:fill="auto"/>
            <w:vAlign w:val="center"/>
            <w:hideMark/>
          </w:tcPr>
          <w:p w14:paraId="0FE99A94" w14:textId="77777777" w:rsidR="0010005A" w:rsidRPr="0010005A" w:rsidRDefault="0010005A" w:rsidP="0010005A">
            <w:pPr>
              <w:rPr>
                <w:lang w:val="hr-HR"/>
              </w:rPr>
            </w:pPr>
            <w:r w:rsidRPr="0010005A">
              <w:rPr>
                <w:lang w:val="hr-HR"/>
              </w:rPr>
              <w:t xml:space="preserve">Udruga paraplegičara i </w:t>
            </w:r>
            <w:proofErr w:type="spellStart"/>
            <w:r w:rsidRPr="0010005A">
              <w:rPr>
                <w:lang w:val="hr-HR"/>
              </w:rPr>
              <w:t>tetraplegičara</w:t>
            </w:r>
            <w:proofErr w:type="spellEnd"/>
            <w:r w:rsidRPr="0010005A">
              <w:rPr>
                <w:lang w:val="hr-HR"/>
              </w:rPr>
              <w:t xml:space="preserve"> Istarske županije</w:t>
            </w:r>
          </w:p>
        </w:tc>
        <w:tc>
          <w:tcPr>
            <w:tcW w:w="4398" w:type="dxa"/>
            <w:shd w:val="clear" w:color="auto" w:fill="auto"/>
            <w:vAlign w:val="center"/>
            <w:hideMark/>
          </w:tcPr>
          <w:p w14:paraId="0FDBD32B" w14:textId="77777777" w:rsidR="0010005A" w:rsidRPr="0010005A" w:rsidRDefault="0010005A" w:rsidP="0010005A">
            <w:pPr>
              <w:rPr>
                <w:lang w:val="hr-HR"/>
              </w:rPr>
            </w:pPr>
            <w:proofErr w:type="spellStart"/>
            <w:r w:rsidRPr="0010005A">
              <w:rPr>
                <w:lang w:val="hr-HR"/>
              </w:rPr>
              <w:t>Forza</w:t>
            </w:r>
            <w:proofErr w:type="spellEnd"/>
            <w:r w:rsidRPr="0010005A">
              <w:rPr>
                <w:lang w:val="hr-HR"/>
              </w:rPr>
              <w:t xml:space="preserve"> za nas</w:t>
            </w:r>
          </w:p>
        </w:tc>
        <w:tc>
          <w:tcPr>
            <w:tcW w:w="1134" w:type="dxa"/>
            <w:shd w:val="clear" w:color="auto" w:fill="auto"/>
            <w:noWrap/>
            <w:vAlign w:val="center"/>
            <w:hideMark/>
          </w:tcPr>
          <w:p w14:paraId="7F40E352" w14:textId="77777777" w:rsidR="0010005A" w:rsidRPr="0010005A" w:rsidRDefault="0010005A" w:rsidP="0010005A">
            <w:pPr>
              <w:jc w:val="right"/>
              <w:rPr>
                <w:lang w:val="hr-HR"/>
              </w:rPr>
            </w:pPr>
            <w:r w:rsidRPr="0010005A">
              <w:rPr>
                <w:lang w:val="hr-HR"/>
              </w:rPr>
              <w:t>660,00</w:t>
            </w:r>
          </w:p>
        </w:tc>
        <w:tc>
          <w:tcPr>
            <w:tcW w:w="1166" w:type="dxa"/>
            <w:shd w:val="clear" w:color="auto" w:fill="auto"/>
            <w:noWrap/>
            <w:vAlign w:val="center"/>
            <w:hideMark/>
          </w:tcPr>
          <w:p w14:paraId="775DC4A9" w14:textId="77777777" w:rsidR="0010005A" w:rsidRPr="0010005A" w:rsidRDefault="0010005A" w:rsidP="0010005A">
            <w:pPr>
              <w:jc w:val="right"/>
              <w:rPr>
                <w:lang w:val="hr-HR"/>
              </w:rPr>
            </w:pPr>
            <w:r w:rsidRPr="0010005A">
              <w:rPr>
                <w:lang w:val="hr-HR"/>
              </w:rPr>
              <w:t>662,00</w:t>
            </w:r>
          </w:p>
        </w:tc>
        <w:tc>
          <w:tcPr>
            <w:tcW w:w="1118" w:type="dxa"/>
            <w:shd w:val="clear" w:color="auto" w:fill="auto"/>
            <w:noWrap/>
            <w:vAlign w:val="center"/>
            <w:hideMark/>
          </w:tcPr>
          <w:p w14:paraId="634E7B9B" w14:textId="77777777" w:rsidR="0010005A" w:rsidRPr="0010005A" w:rsidRDefault="0010005A" w:rsidP="0010005A">
            <w:pPr>
              <w:jc w:val="right"/>
              <w:rPr>
                <w:lang w:val="hr-HR"/>
              </w:rPr>
            </w:pPr>
            <w:r w:rsidRPr="0010005A">
              <w:rPr>
                <w:lang w:val="hr-HR"/>
              </w:rPr>
              <w:t>1.322,00</w:t>
            </w:r>
          </w:p>
        </w:tc>
      </w:tr>
      <w:tr w:rsidR="0010005A" w:rsidRPr="0010005A" w14:paraId="305A50B1" w14:textId="77777777" w:rsidTr="0010005A">
        <w:trPr>
          <w:trHeight w:val="276"/>
          <w:jc w:val="center"/>
        </w:trPr>
        <w:tc>
          <w:tcPr>
            <w:tcW w:w="2835" w:type="dxa"/>
            <w:shd w:val="clear" w:color="auto" w:fill="auto"/>
            <w:vAlign w:val="center"/>
            <w:hideMark/>
          </w:tcPr>
          <w:p w14:paraId="610830EA" w14:textId="77777777" w:rsidR="0010005A" w:rsidRPr="0010005A" w:rsidRDefault="0010005A" w:rsidP="0010005A">
            <w:pPr>
              <w:rPr>
                <w:lang w:val="hr-HR"/>
              </w:rPr>
            </w:pPr>
            <w:r w:rsidRPr="0010005A">
              <w:rPr>
                <w:lang w:val="hr-HR"/>
              </w:rPr>
              <w:t>Udruga za promicanje stvaralaštva Art Studio</w:t>
            </w:r>
          </w:p>
        </w:tc>
        <w:tc>
          <w:tcPr>
            <w:tcW w:w="4398" w:type="dxa"/>
            <w:shd w:val="clear" w:color="auto" w:fill="auto"/>
            <w:vAlign w:val="center"/>
            <w:hideMark/>
          </w:tcPr>
          <w:p w14:paraId="12497C1E" w14:textId="77777777" w:rsidR="0010005A" w:rsidRPr="0010005A" w:rsidRDefault="0010005A" w:rsidP="0010005A">
            <w:pPr>
              <w:rPr>
                <w:lang w:val="hr-HR"/>
              </w:rPr>
            </w:pPr>
            <w:r w:rsidRPr="0010005A">
              <w:rPr>
                <w:lang w:val="hr-HR"/>
              </w:rPr>
              <w:t>Junior +, Zajedno 2023</w:t>
            </w:r>
          </w:p>
        </w:tc>
        <w:tc>
          <w:tcPr>
            <w:tcW w:w="1134" w:type="dxa"/>
            <w:shd w:val="clear" w:color="auto" w:fill="auto"/>
            <w:noWrap/>
            <w:vAlign w:val="center"/>
            <w:hideMark/>
          </w:tcPr>
          <w:p w14:paraId="282B4F16" w14:textId="77777777" w:rsidR="0010005A" w:rsidRPr="0010005A" w:rsidRDefault="0010005A" w:rsidP="0010005A">
            <w:pPr>
              <w:jc w:val="right"/>
              <w:rPr>
                <w:lang w:val="hr-HR"/>
              </w:rPr>
            </w:pPr>
            <w:r w:rsidRPr="0010005A">
              <w:rPr>
                <w:lang w:val="hr-HR"/>
              </w:rPr>
              <w:t>1.500,00</w:t>
            </w:r>
          </w:p>
        </w:tc>
        <w:tc>
          <w:tcPr>
            <w:tcW w:w="1166" w:type="dxa"/>
            <w:shd w:val="clear" w:color="auto" w:fill="auto"/>
            <w:noWrap/>
            <w:vAlign w:val="center"/>
            <w:hideMark/>
          </w:tcPr>
          <w:p w14:paraId="2085BDB6" w14:textId="77777777" w:rsidR="0010005A" w:rsidRPr="0010005A" w:rsidRDefault="0010005A" w:rsidP="0010005A">
            <w:pPr>
              <w:jc w:val="right"/>
              <w:rPr>
                <w:lang w:val="hr-HR"/>
              </w:rPr>
            </w:pPr>
            <w:r w:rsidRPr="0010005A">
              <w:rPr>
                <w:lang w:val="hr-HR"/>
              </w:rPr>
              <w:t>1.509,00</w:t>
            </w:r>
          </w:p>
        </w:tc>
        <w:tc>
          <w:tcPr>
            <w:tcW w:w="1118" w:type="dxa"/>
            <w:shd w:val="clear" w:color="auto" w:fill="auto"/>
            <w:noWrap/>
            <w:vAlign w:val="center"/>
            <w:hideMark/>
          </w:tcPr>
          <w:p w14:paraId="45CBA3DE" w14:textId="77777777" w:rsidR="0010005A" w:rsidRPr="0010005A" w:rsidRDefault="0010005A" w:rsidP="0010005A">
            <w:pPr>
              <w:jc w:val="right"/>
              <w:rPr>
                <w:lang w:val="hr-HR"/>
              </w:rPr>
            </w:pPr>
            <w:r w:rsidRPr="0010005A">
              <w:rPr>
                <w:lang w:val="hr-HR"/>
              </w:rPr>
              <w:t>3.009,00</w:t>
            </w:r>
          </w:p>
        </w:tc>
      </w:tr>
      <w:tr w:rsidR="0010005A" w:rsidRPr="0010005A" w14:paraId="0ADBE7B9" w14:textId="77777777" w:rsidTr="0010005A">
        <w:trPr>
          <w:trHeight w:val="276"/>
          <w:jc w:val="center"/>
        </w:trPr>
        <w:tc>
          <w:tcPr>
            <w:tcW w:w="2835" w:type="dxa"/>
            <w:shd w:val="clear" w:color="auto" w:fill="auto"/>
            <w:noWrap/>
            <w:vAlign w:val="bottom"/>
            <w:hideMark/>
          </w:tcPr>
          <w:p w14:paraId="13D6765D" w14:textId="77777777" w:rsidR="0010005A" w:rsidRPr="0010005A" w:rsidRDefault="0010005A" w:rsidP="0010005A">
            <w:pPr>
              <w:rPr>
                <w:lang w:val="hr-HR"/>
              </w:rPr>
            </w:pPr>
            <w:r w:rsidRPr="0010005A">
              <w:rPr>
                <w:lang w:val="hr-HR"/>
              </w:rPr>
              <w:t>Istarski forum udruga osoba s invaliditetom</w:t>
            </w:r>
          </w:p>
        </w:tc>
        <w:tc>
          <w:tcPr>
            <w:tcW w:w="4398" w:type="dxa"/>
            <w:shd w:val="clear" w:color="auto" w:fill="auto"/>
            <w:noWrap/>
            <w:vAlign w:val="bottom"/>
            <w:hideMark/>
          </w:tcPr>
          <w:p w14:paraId="25877C05" w14:textId="77777777" w:rsidR="0010005A" w:rsidRPr="0010005A" w:rsidRDefault="0010005A" w:rsidP="0010005A">
            <w:pPr>
              <w:rPr>
                <w:lang w:val="hr-HR"/>
              </w:rPr>
            </w:pPr>
            <w:r w:rsidRPr="0010005A">
              <w:rPr>
                <w:lang w:val="hr-HR"/>
              </w:rPr>
              <w:t>Jačanje kapaciteta udruga OSI IŽ</w:t>
            </w:r>
          </w:p>
        </w:tc>
        <w:tc>
          <w:tcPr>
            <w:tcW w:w="1134" w:type="dxa"/>
            <w:shd w:val="clear" w:color="auto" w:fill="auto"/>
            <w:noWrap/>
            <w:vAlign w:val="center"/>
            <w:hideMark/>
          </w:tcPr>
          <w:p w14:paraId="59AD8210" w14:textId="77777777" w:rsidR="0010005A" w:rsidRPr="0010005A" w:rsidRDefault="0010005A" w:rsidP="0010005A">
            <w:pPr>
              <w:jc w:val="right"/>
              <w:rPr>
                <w:lang w:val="hr-HR"/>
              </w:rPr>
            </w:pPr>
            <w:r w:rsidRPr="0010005A">
              <w:rPr>
                <w:lang w:val="hr-HR"/>
              </w:rPr>
              <w:t>1.104,00</w:t>
            </w:r>
          </w:p>
        </w:tc>
        <w:tc>
          <w:tcPr>
            <w:tcW w:w="1166" w:type="dxa"/>
            <w:shd w:val="clear" w:color="auto" w:fill="auto"/>
            <w:noWrap/>
            <w:vAlign w:val="center"/>
            <w:hideMark/>
          </w:tcPr>
          <w:p w14:paraId="70638D21" w14:textId="77777777" w:rsidR="0010005A" w:rsidRPr="0010005A" w:rsidRDefault="0010005A" w:rsidP="0010005A">
            <w:pPr>
              <w:jc w:val="right"/>
              <w:rPr>
                <w:lang w:val="hr-HR"/>
              </w:rPr>
            </w:pPr>
            <w:r w:rsidRPr="0010005A">
              <w:rPr>
                <w:lang w:val="hr-HR"/>
              </w:rPr>
              <w:t>1.106,00</w:t>
            </w:r>
          </w:p>
        </w:tc>
        <w:tc>
          <w:tcPr>
            <w:tcW w:w="1118" w:type="dxa"/>
            <w:shd w:val="clear" w:color="auto" w:fill="auto"/>
            <w:noWrap/>
            <w:vAlign w:val="center"/>
            <w:hideMark/>
          </w:tcPr>
          <w:p w14:paraId="362A2BB7" w14:textId="77777777" w:rsidR="0010005A" w:rsidRPr="0010005A" w:rsidRDefault="0010005A" w:rsidP="0010005A">
            <w:pPr>
              <w:jc w:val="right"/>
              <w:rPr>
                <w:lang w:val="hr-HR"/>
              </w:rPr>
            </w:pPr>
            <w:r w:rsidRPr="0010005A">
              <w:rPr>
                <w:lang w:val="hr-HR"/>
              </w:rPr>
              <w:t>2.210,00</w:t>
            </w:r>
          </w:p>
        </w:tc>
      </w:tr>
      <w:tr w:rsidR="0010005A" w:rsidRPr="0010005A" w14:paraId="23DBD6ED" w14:textId="77777777" w:rsidTr="0010005A">
        <w:trPr>
          <w:trHeight w:val="276"/>
          <w:jc w:val="center"/>
        </w:trPr>
        <w:tc>
          <w:tcPr>
            <w:tcW w:w="7233" w:type="dxa"/>
            <w:gridSpan w:val="2"/>
            <w:shd w:val="clear" w:color="auto" w:fill="auto"/>
            <w:vAlign w:val="bottom"/>
            <w:hideMark/>
          </w:tcPr>
          <w:p w14:paraId="31554853" w14:textId="77777777" w:rsidR="0010005A" w:rsidRPr="0010005A" w:rsidRDefault="0010005A" w:rsidP="0010005A">
            <w:pPr>
              <w:jc w:val="center"/>
              <w:rPr>
                <w:b/>
                <w:bCs/>
                <w:lang w:val="hr-HR"/>
              </w:rPr>
            </w:pPr>
            <w:r w:rsidRPr="0010005A">
              <w:rPr>
                <w:b/>
                <w:bCs/>
                <w:lang w:val="hr-HR"/>
              </w:rPr>
              <w:t>UKUPNO</w:t>
            </w:r>
          </w:p>
        </w:tc>
        <w:tc>
          <w:tcPr>
            <w:tcW w:w="1134" w:type="dxa"/>
            <w:shd w:val="clear" w:color="auto" w:fill="auto"/>
            <w:noWrap/>
            <w:vAlign w:val="center"/>
            <w:hideMark/>
          </w:tcPr>
          <w:p w14:paraId="2FC460C2" w14:textId="77777777" w:rsidR="0010005A" w:rsidRPr="0010005A" w:rsidRDefault="0010005A" w:rsidP="0010005A">
            <w:pPr>
              <w:jc w:val="right"/>
              <w:rPr>
                <w:b/>
                <w:bCs/>
                <w:lang w:val="hr-HR"/>
              </w:rPr>
            </w:pPr>
            <w:r w:rsidRPr="0010005A">
              <w:rPr>
                <w:b/>
                <w:bCs/>
                <w:lang w:val="hr-HR"/>
              </w:rPr>
              <w:t>35.418,50</w:t>
            </w:r>
          </w:p>
        </w:tc>
        <w:tc>
          <w:tcPr>
            <w:tcW w:w="1166" w:type="dxa"/>
            <w:shd w:val="clear" w:color="auto" w:fill="auto"/>
            <w:noWrap/>
            <w:vAlign w:val="center"/>
            <w:hideMark/>
          </w:tcPr>
          <w:p w14:paraId="1BC0CCB1" w14:textId="77777777" w:rsidR="0010005A" w:rsidRPr="0010005A" w:rsidRDefault="0010005A" w:rsidP="0010005A">
            <w:pPr>
              <w:jc w:val="right"/>
              <w:rPr>
                <w:b/>
                <w:bCs/>
                <w:lang w:val="hr-HR"/>
              </w:rPr>
            </w:pPr>
            <w:r w:rsidRPr="0010005A">
              <w:rPr>
                <w:b/>
                <w:bCs/>
                <w:lang w:val="hr-HR"/>
              </w:rPr>
              <w:t>36.552,50</w:t>
            </w:r>
          </w:p>
        </w:tc>
        <w:tc>
          <w:tcPr>
            <w:tcW w:w="1118" w:type="dxa"/>
            <w:shd w:val="clear" w:color="auto" w:fill="auto"/>
            <w:noWrap/>
            <w:vAlign w:val="center"/>
            <w:hideMark/>
          </w:tcPr>
          <w:p w14:paraId="4E797073" w14:textId="77777777" w:rsidR="0010005A" w:rsidRPr="0010005A" w:rsidRDefault="0010005A" w:rsidP="0010005A">
            <w:pPr>
              <w:jc w:val="right"/>
              <w:rPr>
                <w:b/>
                <w:bCs/>
                <w:lang w:val="hr-HR"/>
              </w:rPr>
            </w:pPr>
            <w:r w:rsidRPr="0010005A">
              <w:rPr>
                <w:b/>
                <w:bCs/>
                <w:lang w:val="hr-HR"/>
              </w:rPr>
              <w:t>71.971,00</w:t>
            </w:r>
          </w:p>
        </w:tc>
      </w:tr>
    </w:tbl>
    <w:p w14:paraId="2CF8C71C" w14:textId="77777777" w:rsidR="00FE731C" w:rsidRDefault="00FE731C" w:rsidP="00FE731C">
      <w:pPr>
        <w:ind w:right="-1"/>
        <w:jc w:val="both"/>
        <w:rPr>
          <w:noProof/>
          <w:sz w:val="24"/>
          <w:szCs w:val="24"/>
          <w:lang w:val="hr-HR"/>
        </w:rPr>
      </w:pPr>
    </w:p>
    <w:p w14:paraId="5EFB404E" w14:textId="7B7D1B9E" w:rsidR="00FE731C" w:rsidRDefault="00FE731C" w:rsidP="00FE731C">
      <w:pPr>
        <w:pStyle w:val="Naslov"/>
        <w:numPr>
          <w:ilvl w:val="0"/>
          <w:numId w:val="6"/>
        </w:numPr>
        <w:jc w:val="both"/>
        <w:rPr>
          <w:b w:val="0"/>
          <w:bCs/>
          <w:noProof/>
        </w:rPr>
      </w:pPr>
      <w:r w:rsidRPr="00C14CB5">
        <w:rPr>
          <w:b w:val="0"/>
          <w:bCs/>
          <w:szCs w:val="24"/>
        </w:rPr>
        <w:t xml:space="preserve">sufinanciranje </w:t>
      </w:r>
      <w:r w:rsidR="00744755">
        <w:rPr>
          <w:b w:val="0"/>
          <w:bCs/>
          <w:szCs w:val="24"/>
        </w:rPr>
        <w:t>Centra podrške 521</w:t>
      </w:r>
      <w:r w:rsidRPr="00C14CB5">
        <w:rPr>
          <w:b w:val="0"/>
          <w:bCs/>
          <w:noProof/>
        </w:rPr>
        <w:t xml:space="preserve">; rashodi su izvršeni u iznosu od </w:t>
      </w:r>
      <w:r w:rsidR="00744755">
        <w:rPr>
          <w:b w:val="0"/>
          <w:bCs/>
          <w:noProof/>
        </w:rPr>
        <w:t>21.735,76</w:t>
      </w:r>
      <w:r w:rsidRPr="00C14CB5">
        <w:rPr>
          <w:b w:val="0"/>
          <w:bCs/>
          <w:noProof/>
        </w:rPr>
        <w:t xml:space="preserve"> EUR, a odnose se ne </w:t>
      </w:r>
      <w:r w:rsidRPr="00C14CB5">
        <w:rPr>
          <w:b w:val="0"/>
          <w:bCs/>
        </w:rPr>
        <w:t xml:space="preserve">sufinanciranje </w:t>
      </w:r>
      <w:r w:rsidR="00744755">
        <w:rPr>
          <w:b w:val="0"/>
          <w:bCs/>
        </w:rPr>
        <w:t>programa rada Centra</w:t>
      </w:r>
      <w:r w:rsidRPr="00C14CB5">
        <w:rPr>
          <w:b w:val="0"/>
          <w:bCs/>
        </w:rPr>
        <w:t>;</w:t>
      </w:r>
    </w:p>
    <w:p w14:paraId="5D097740" w14:textId="4ECA497E" w:rsidR="00744755" w:rsidRPr="00744755" w:rsidRDefault="00744755" w:rsidP="00FE731C">
      <w:pPr>
        <w:pStyle w:val="Naslov"/>
        <w:numPr>
          <w:ilvl w:val="0"/>
          <w:numId w:val="6"/>
        </w:numPr>
        <w:jc w:val="both"/>
        <w:rPr>
          <w:b w:val="0"/>
          <w:bCs/>
          <w:noProof/>
        </w:rPr>
      </w:pPr>
      <w:r>
        <w:rPr>
          <w:b w:val="0"/>
          <w:bCs/>
        </w:rPr>
        <w:t xml:space="preserve">program usluga </w:t>
      </w:r>
      <w:proofErr w:type="spellStart"/>
      <w:r>
        <w:rPr>
          <w:b w:val="0"/>
          <w:bCs/>
        </w:rPr>
        <w:t>gerentodomaćica</w:t>
      </w:r>
      <w:proofErr w:type="spellEnd"/>
      <w:r>
        <w:rPr>
          <w:b w:val="0"/>
          <w:bCs/>
        </w:rPr>
        <w:t xml:space="preserve">; rashodi su izvršeni u iznosu od 27.860,32 EUR, a odnose </w:t>
      </w:r>
      <w:r w:rsidRPr="00744755">
        <w:rPr>
          <w:b w:val="0"/>
          <w:bCs/>
        </w:rPr>
        <w:t xml:space="preserve">se na </w:t>
      </w:r>
      <w:r w:rsidRPr="00744755">
        <w:rPr>
          <w:rFonts w:eastAsia="TimesNewRomanPSMT"/>
          <w:b w:val="0"/>
          <w:bCs/>
          <w:szCs w:val="24"/>
          <w:lang w:eastAsia="en-US"/>
        </w:rPr>
        <w:t xml:space="preserve">usluge pomoći u kući koje pružaju četiri </w:t>
      </w:r>
      <w:proofErr w:type="spellStart"/>
      <w:r w:rsidRPr="00744755">
        <w:rPr>
          <w:rFonts w:eastAsia="TimesNewRomanPSMT"/>
          <w:b w:val="0"/>
          <w:bCs/>
          <w:szCs w:val="24"/>
          <w:lang w:eastAsia="en-US"/>
        </w:rPr>
        <w:t>gerontodomaćice</w:t>
      </w:r>
      <w:proofErr w:type="spellEnd"/>
      <w:r w:rsidRPr="00744755">
        <w:rPr>
          <w:rFonts w:eastAsia="TimesNewRomanPSMT"/>
          <w:b w:val="0"/>
          <w:bCs/>
          <w:szCs w:val="24"/>
          <w:lang w:eastAsia="en-US"/>
        </w:rPr>
        <w:t>, zaposlenice Gradskog društva Crvenog križa</w:t>
      </w:r>
      <w:r>
        <w:rPr>
          <w:rFonts w:eastAsia="TimesNewRomanPSMT"/>
          <w:b w:val="0"/>
          <w:bCs/>
          <w:szCs w:val="24"/>
          <w:lang w:eastAsia="en-US"/>
        </w:rPr>
        <w:t>;</w:t>
      </w:r>
    </w:p>
    <w:p w14:paraId="67DEE6F2" w14:textId="7B9F2AFD" w:rsidR="00FE731C" w:rsidRPr="0010005A" w:rsidRDefault="00FE731C" w:rsidP="00EE22CC">
      <w:pPr>
        <w:pStyle w:val="Naslov"/>
        <w:numPr>
          <w:ilvl w:val="0"/>
          <w:numId w:val="6"/>
        </w:numPr>
        <w:jc w:val="both"/>
        <w:rPr>
          <w:b w:val="0"/>
          <w:bCs/>
          <w:noProof/>
        </w:rPr>
      </w:pPr>
      <w:r w:rsidRPr="00744755">
        <w:rPr>
          <w:b w:val="0"/>
          <w:bCs/>
          <w:szCs w:val="24"/>
        </w:rPr>
        <w:t>ustanove i udruge-dodatni programi</w:t>
      </w:r>
      <w:r w:rsidRPr="00744755">
        <w:rPr>
          <w:b w:val="0"/>
          <w:bCs/>
          <w:noProof/>
        </w:rPr>
        <w:t xml:space="preserve">; rashodi su izvršeni u iznosu od </w:t>
      </w:r>
      <w:r w:rsidR="00744755" w:rsidRPr="00744755">
        <w:rPr>
          <w:b w:val="0"/>
          <w:bCs/>
          <w:noProof/>
        </w:rPr>
        <w:t>21.642,00</w:t>
      </w:r>
      <w:r w:rsidRPr="00744755">
        <w:rPr>
          <w:b w:val="0"/>
          <w:bCs/>
          <w:noProof/>
        </w:rPr>
        <w:t xml:space="preserve"> EUR. </w:t>
      </w:r>
      <w:r w:rsidRPr="00744755">
        <w:rPr>
          <w:b w:val="0"/>
          <w:bCs/>
          <w:noProof/>
          <w:szCs w:val="24"/>
        </w:rPr>
        <w:t>Grad je osigurao sredstva za dodatne projekte i programe udruga koji doprinose povećanju kvalitete življenja:</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515"/>
        <w:gridCol w:w="1160"/>
        <w:gridCol w:w="1166"/>
        <w:gridCol w:w="1016"/>
      </w:tblGrid>
      <w:tr w:rsidR="0010005A" w:rsidRPr="0010005A" w14:paraId="744FB8CA" w14:textId="77777777" w:rsidTr="00694127">
        <w:trPr>
          <w:trHeight w:val="843"/>
          <w:jc w:val="center"/>
        </w:trPr>
        <w:tc>
          <w:tcPr>
            <w:tcW w:w="2910" w:type="dxa"/>
            <w:shd w:val="clear" w:color="auto" w:fill="auto"/>
            <w:vAlign w:val="center"/>
            <w:hideMark/>
          </w:tcPr>
          <w:p w14:paraId="30EC7592" w14:textId="77777777" w:rsidR="0010005A" w:rsidRPr="0010005A" w:rsidRDefault="0010005A" w:rsidP="0010005A">
            <w:pPr>
              <w:jc w:val="center"/>
              <w:rPr>
                <w:b/>
                <w:bCs/>
                <w:lang w:val="hr-HR"/>
              </w:rPr>
            </w:pPr>
            <w:r w:rsidRPr="0010005A">
              <w:rPr>
                <w:b/>
                <w:bCs/>
                <w:lang w:val="hr-HR"/>
              </w:rPr>
              <w:lastRenderedPageBreak/>
              <w:t>Korisnik sredstava</w:t>
            </w:r>
          </w:p>
        </w:tc>
        <w:tc>
          <w:tcPr>
            <w:tcW w:w="3515" w:type="dxa"/>
            <w:shd w:val="clear" w:color="auto" w:fill="auto"/>
            <w:vAlign w:val="center"/>
            <w:hideMark/>
          </w:tcPr>
          <w:p w14:paraId="7A673A60" w14:textId="77777777" w:rsidR="0010005A" w:rsidRPr="0010005A" w:rsidRDefault="0010005A" w:rsidP="0010005A">
            <w:pPr>
              <w:jc w:val="center"/>
              <w:rPr>
                <w:b/>
                <w:bCs/>
                <w:lang w:val="hr-HR"/>
              </w:rPr>
            </w:pPr>
            <w:r w:rsidRPr="0010005A">
              <w:rPr>
                <w:b/>
                <w:bCs/>
                <w:lang w:val="hr-HR"/>
              </w:rPr>
              <w:t>Program/projekt</w:t>
            </w:r>
          </w:p>
        </w:tc>
        <w:tc>
          <w:tcPr>
            <w:tcW w:w="1160" w:type="dxa"/>
            <w:shd w:val="clear" w:color="auto" w:fill="auto"/>
            <w:vAlign w:val="center"/>
            <w:hideMark/>
          </w:tcPr>
          <w:p w14:paraId="65377AFF" w14:textId="77777777" w:rsidR="0010005A" w:rsidRPr="0010005A" w:rsidRDefault="0010005A" w:rsidP="0010005A">
            <w:pPr>
              <w:jc w:val="center"/>
              <w:rPr>
                <w:b/>
                <w:bCs/>
                <w:lang w:val="hr-HR"/>
              </w:rPr>
            </w:pPr>
            <w:r w:rsidRPr="0010005A">
              <w:rPr>
                <w:b/>
                <w:bCs/>
                <w:lang w:val="hr-HR"/>
              </w:rPr>
              <w:t xml:space="preserve">U.O. za društvene djelatnosti i mlade </w:t>
            </w:r>
          </w:p>
        </w:tc>
        <w:tc>
          <w:tcPr>
            <w:tcW w:w="1166" w:type="dxa"/>
            <w:shd w:val="clear" w:color="auto" w:fill="auto"/>
            <w:vAlign w:val="center"/>
            <w:hideMark/>
          </w:tcPr>
          <w:p w14:paraId="1C7667E0" w14:textId="77777777" w:rsidR="0010005A" w:rsidRPr="0010005A" w:rsidRDefault="0010005A" w:rsidP="0010005A">
            <w:pPr>
              <w:jc w:val="center"/>
              <w:rPr>
                <w:b/>
                <w:bCs/>
                <w:lang w:val="hr-HR"/>
              </w:rPr>
            </w:pPr>
            <w:r w:rsidRPr="0010005A">
              <w:rPr>
                <w:b/>
                <w:bCs/>
                <w:lang w:val="hr-HR"/>
              </w:rPr>
              <w:t>U.O. za društvene djelatnosti, mlade i sport</w:t>
            </w:r>
          </w:p>
        </w:tc>
        <w:tc>
          <w:tcPr>
            <w:tcW w:w="1016" w:type="dxa"/>
            <w:shd w:val="clear" w:color="auto" w:fill="auto"/>
            <w:vAlign w:val="center"/>
            <w:hideMark/>
          </w:tcPr>
          <w:p w14:paraId="057BAAAF" w14:textId="77777777" w:rsidR="0010005A" w:rsidRPr="0010005A" w:rsidRDefault="0010005A" w:rsidP="0010005A">
            <w:pPr>
              <w:jc w:val="center"/>
              <w:rPr>
                <w:b/>
                <w:bCs/>
                <w:color w:val="000000"/>
                <w:lang w:val="hr-HR"/>
              </w:rPr>
            </w:pPr>
            <w:r w:rsidRPr="0010005A">
              <w:rPr>
                <w:b/>
                <w:bCs/>
                <w:color w:val="000000"/>
                <w:lang w:val="hr-HR"/>
              </w:rPr>
              <w:t>Ukupno 2023</w:t>
            </w:r>
          </w:p>
        </w:tc>
      </w:tr>
      <w:tr w:rsidR="0010005A" w:rsidRPr="0010005A" w14:paraId="14232478" w14:textId="77777777" w:rsidTr="0010005A">
        <w:trPr>
          <w:trHeight w:val="528"/>
          <w:jc w:val="center"/>
        </w:trPr>
        <w:tc>
          <w:tcPr>
            <w:tcW w:w="2910" w:type="dxa"/>
            <w:shd w:val="clear" w:color="auto" w:fill="auto"/>
            <w:vAlign w:val="center"/>
            <w:hideMark/>
          </w:tcPr>
          <w:p w14:paraId="31710695" w14:textId="77777777" w:rsidR="0010005A" w:rsidRPr="0010005A" w:rsidRDefault="0010005A" w:rsidP="0010005A">
            <w:pPr>
              <w:rPr>
                <w:lang w:val="hr-HR"/>
              </w:rPr>
            </w:pPr>
            <w:r w:rsidRPr="0010005A">
              <w:rPr>
                <w:lang w:val="hr-HR"/>
              </w:rPr>
              <w:t>Dnevni centar za radnu terapiju i rehabilitaciju</w:t>
            </w:r>
          </w:p>
        </w:tc>
        <w:tc>
          <w:tcPr>
            <w:tcW w:w="3515" w:type="dxa"/>
            <w:shd w:val="clear" w:color="auto" w:fill="auto"/>
            <w:vAlign w:val="center"/>
            <w:hideMark/>
          </w:tcPr>
          <w:p w14:paraId="58165CDE" w14:textId="77777777" w:rsidR="0010005A" w:rsidRPr="0010005A" w:rsidRDefault="0010005A" w:rsidP="0010005A">
            <w:pPr>
              <w:rPr>
                <w:lang w:val="hr-HR"/>
              </w:rPr>
            </w:pPr>
            <w:r w:rsidRPr="0010005A">
              <w:rPr>
                <w:lang w:val="hr-HR"/>
              </w:rPr>
              <w:t>I ja mogu!-terapijski program za osobe s intelektualnim teškoćama</w:t>
            </w:r>
          </w:p>
        </w:tc>
        <w:tc>
          <w:tcPr>
            <w:tcW w:w="1160" w:type="dxa"/>
            <w:shd w:val="clear" w:color="auto" w:fill="auto"/>
            <w:noWrap/>
            <w:vAlign w:val="center"/>
            <w:hideMark/>
          </w:tcPr>
          <w:p w14:paraId="6CF58936" w14:textId="77777777" w:rsidR="0010005A" w:rsidRPr="0010005A" w:rsidRDefault="0010005A" w:rsidP="0010005A">
            <w:pPr>
              <w:jc w:val="right"/>
              <w:rPr>
                <w:lang w:val="hr-HR"/>
              </w:rPr>
            </w:pPr>
            <w:r w:rsidRPr="0010005A">
              <w:rPr>
                <w:lang w:val="hr-HR"/>
              </w:rPr>
              <w:t>2.211,00</w:t>
            </w:r>
          </w:p>
        </w:tc>
        <w:tc>
          <w:tcPr>
            <w:tcW w:w="1166" w:type="dxa"/>
            <w:shd w:val="clear" w:color="auto" w:fill="auto"/>
            <w:noWrap/>
            <w:vAlign w:val="center"/>
            <w:hideMark/>
          </w:tcPr>
          <w:p w14:paraId="229DD148" w14:textId="77777777" w:rsidR="0010005A" w:rsidRPr="0010005A" w:rsidRDefault="0010005A" w:rsidP="0010005A">
            <w:pPr>
              <w:jc w:val="right"/>
              <w:rPr>
                <w:lang w:val="hr-HR"/>
              </w:rPr>
            </w:pPr>
            <w:r w:rsidRPr="0010005A">
              <w:rPr>
                <w:lang w:val="hr-HR"/>
              </w:rPr>
              <w:t>2.214,00</w:t>
            </w:r>
          </w:p>
        </w:tc>
        <w:tc>
          <w:tcPr>
            <w:tcW w:w="1016" w:type="dxa"/>
            <w:shd w:val="clear" w:color="auto" w:fill="auto"/>
            <w:noWrap/>
            <w:vAlign w:val="center"/>
            <w:hideMark/>
          </w:tcPr>
          <w:p w14:paraId="1B7289F4" w14:textId="77777777" w:rsidR="0010005A" w:rsidRPr="0010005A" w:rsidRDefault="0010005A" w:rsidP="0010005A">
            <w:pPr>
              <w:jc w:val="right"/>
              <w:rPr>
                <w:lang w:val="hr-HR"/>
              </w:rPr>
            </w:pPr>
            <w:r w:rsidRPr="0010005A">
              <w:rPr>
                <w:lang w:val="hr-HR"/>
              </w:rPr>
              <w:t>4.425,00</w:t>
            </w:r>
          </w:p>
        </w:tc>
      </w:tr>
      <w:tr w:rsidR="0010005A" w:rsidRPr="0010005A" w14:paraId="3BD3448D" w14:textId="77777777" w:rsidTr="0010005A">
        <w:trPr>
          <w:trHeight w:val="528"/>
          <w:jc w:val="center"/>
        </w:trPr>
        <w:tc>
          <w:tcPr>
            <w:tcW w:w="2910" w:type="dxa"/>
            <w:shd w:val="clear" w:color="auto" w:fill="auto"/>
            <w:vAlign w:val="center"/>
            <w:hideMark/>
          </w:tcPr>
          <w:p w14:paraId="233AC65E" w14:textId="77777777" w:rsidR="0010005A" w:rsidRPr="0010005A" w:rsidRDefault="0010005A" w:rsidP="0010005A">
            <w:pPr>
              <w:rPr>
                <w:lang w:val="hr-HR"/>
              </w:rPr>
            </w:pPr>
            <w:r w:rsidRPr="0010005A">
              <w:rPr>
                <w:lang w:val="hr-HR"/>
              </w:rPr>
              <w:t>Ustanova za zdravstvenu njegu i fizikalnu terapiju Zlatne ruke</w:t>
            </w:r>
          </w:p>
        </w:tc>
        <w:tc>
          <w:tcPr>
            <w:tcW w:w="3515" w:type="dxa"/>
            <w:shd w:val="clear" w:color="auto" w:fill="auto"/>
            <w:vAlign w:val="center"/>
            <w:hideMark/>
          </w:tcPr>
          <w:p w14:paraId="20D8D586" w14:textId="77777777" w:rsidR="0010005A" w:rsidRPr="0010005A" w:rsidRDefault="0010005A" w:rsidP="0010005A">
            <w:pPr>
              <w:rPr>
                <w:lang w:val="hr-HR"/>
              </w:rPr>
            </w:pPr>
            <w:r w:rsidRPr="0010005A">
              <w:rPr>
                <w:lang w:val="hr-HR"/>
              </w:rPr>
              <w:t>Edukacija obitelji i prihvat pacijenata po otpustu iz bolnice</w:t>
            </w:r>
          </w:p>
        </w:tc>
        <w:tc>
          <w:tcPr>
            <w:tcW w:w="1160" w:type="dxa"/>
            <w:shd w:val="clear" w:color="auto" w:fill="auto"/>
            <w:noWrap/>
            <w:vAlign w:val="center"/>
            <w:hideMark/>
          </w:tcPr>
          <w:p w14:paraId="39843332" w14:textId="77777777" w:rsidR="0010005A" w:rsidRPr="0010005A" w:rsidRDefault="0010005A" w:rsidP="0010005A">
            <w:pPr>
              <w:jc w:val="right"/>
              <w:rPr>
                <w:lang w:val="hr-HR"/>
              </w:rPr>
            </w:pPr>
            <w:r w:rsidRPr="0010005A">
              <w:rPr>
                <w:lang w:val="hr-HR"/>
              </w:rPr>
              <w:t>2.210,00</w:t>
            </w:r>
          </w:p>
        </w:tc>
        <w:tc>
          <w:tcPr>
            <w:tcW w:w="1166" w:type="dxa"/>
            <w:shd w:val="clear" w:color="auto" w:fill="auto"/>
            <w:noWrap/>
            <w:vAlign w:val="center"/>
            <w:hideMark/>
          </w:tcPr>
          <w:p w14:paraId="1FACE3E0" w14:textId="77777777" w:rsidR="0010005A" w:rsidRPr="0010005A" w:rsidRDefault="0010005A" w:rsidP="0010005A">
            <w:pPr>
              <w:jc w:val="right"/>
              <w:rPr>
                <w:lang w:val="hr-HR"/>
              </w:rPr>
            </w:pPr>
            <w:r w:rsidRPr="0010005A">
              <w:rPr>
                <w:lang w:val="hr-HR"/>
              </w:rPr>
              <w:t>2.214,00</w:t>
            </w:r>
          </w:p>
        </w:tc>
        <w:tc>
          <w:tcPr>
            <w:tcW w:w="1016" w:type="dxa"/>
            <w:shd w:val="clear" w:color="auto" w:fill="auto"/>
            <w:noWrap/>
            <w:vAlign w:val="center"/>
            <w:hideMark/>
          </w:tcPr>
          <w:p w14:paraId="46AED2A1" w14:textId="77777777" w:rsidR="0010005A" w:rsidRPr="0010005A" w:rsidRDefault="0010005A" w:rsidP="0010005A">
            <w:pPr>
              <w:jc w:val="right"/>
              <w:rPr>
                <w:lang w:val="hr-HR"/>
              </w:rPr>
            </w:pPr>
            <w:r w:rsidRPr="0010005A">
              <w:rPr>
                <w:lang w:val="hr-HR"/>
              </w:rPr>
              <w:t>4.424,00</w:t>
            </w:r>
          </w:p>
        </w:tc>
      </w:tr>
      <w:tr w:rsidR="0010005A" w:rsidRPr="0010005A" w14:paraId="0BDB34EA" w14:textId="77777777" w:rsidTr="0010005A">
        <w:trPr>
          <w:trHeight w:val="276"/>
          <w:jc w:val="center"/>
        </w:trPr>
        <w:tc>
          <w:tcPr>
            <w:tcW w:w="2910" w:type="dxa"/>
            <w:shd w:val="clear" w:color="auto" w:fill="auto"/>
            <w:vAlign w:val="center"/>
            <w:hideMark/>
          </w:tcPr>
          <w:p w14:paraId="32F9BBCD" w14:textId="77777777" w:rsidR="0010005A" w:rsidRPr="0010005A" w:rsidRDefault="0010005A" w:rsidP="0010005A">
            <w:pPr>
              <w:rPr>
                <w:lang w:val="hr-HR"/>
              </w:rPr>
            </w:pPr>
            <w:r w:rsidRPr="0010005A">
              <w:rPr>
                <w:lang w:val="hr-HR"/>
              </w:rPr>
              <w:t xml:space="preserve">Dom za starije osobe Sv. </w:t>
            </w:r>
            <w:proofErr w:type="spellStart"/>
            <w:r w:rsidRPr="0010005A">
              <w:rPr>
                <w:lang w:val="hr-HR"/>
              </w:rPr>
              <w:t>Polikarp</w:t>
            </w:r>
            <w:proofErr w:type="spellEnd"/>
          </w:p>
        </w:tc>
        <w:tc>
          <w:tcPr>
            <w:tcW w:w="3515" w:type="dxa"/>
            <w:shd w:val="clear" w:color="auto" w:fill="auto"/>
            <w:vAlign w:val="center"/>
            <w:hideMark/>
          </w:tcPr>
          <w:p w14:paraId="31A67480" w14:textId="77777777" w:rsidR="0010005A" w:rsidRPr="0010005A" w:rsidRDefault="0010005A" w:rsidP="0010005A">
            <w:pPr>
              <w:rPr>
                <w:lang w:val="hr-HR"/>
              </w:rPr>
            </w:pPr>
            <w:r w:rsidRPr="0010005A">
              <w:rPr>
                <w:lang w:val="hr-HR"/>
              </w:rPr>
              <w:t>Dodatne mjere zdravstvene zaštite</w:t>
            </w:r>
          </w:p>
        </w:tc>
        <w:tc>
          <w:tcPr>
            <w:tcW w:w="1160" w:type="dxa"/>
            <w:shd w:val="clear" w:color="auto" w:fill="auto"/>
            <w:noWrap/>
            <w:vAlign w:val="center"/>
            <w:hideMark/>
          </w:tcPr>
          <w:p w14:paraId="59D021D9" w14:textId="77777777" w:rsidR="0010005A" w:rsidRPr="0010005A" w:rsidRDefault="0010005A" w:rsidP="0010005A">
            <w:pPr>
              <w:jc w:val="right"/>
              <w:rPr>
                <w:lang w:val="hr-HR"/>
              </w:rPr>
            </w:pPr>
            <w:r w:rsidRPr="0010005A">
              <w:rPr>
                <w:lang w:val="hr-HR"/>
              </w:rPr>
              <w:t>2.210,00</w:t>
            </w:r>
          </w:p>
        </w:tc>
        <w:tc>
          <w:tcPr>
            <w:tcW w:w="1166" w:type="dxa"/>
            <w:shd w:val="clear" w:color="auto" w:fill="auto"/>
            <w:noWrap/>
            <w:vAlign w:val="center"/>
            <w:hideMark/>
          </w:tcPr>
          <w:p w14:paraId="20AF6963" w14:textId="77777777" w:rsidR="0010005A" w:rsidRPr="0010005A" w:rsidRDefault="0010005A" w:rsidP="0010005A">
            <w:pPr>
              <w:jc w:val="right"/>
              <w:rPr>
                <w:lang w:val="hr-HR"/>
              </w:rPr>
            </w:pPr>
            <w:r w:rsidRPr="0010005A">
              <w:rPr>
                <w:lang w:val="hr-HR"/>
              </w:rPr>
              <w:t>2.214,00</w:t>
            </w:r>
          </w:p>
        </w:tc>
        <w:tc>
          <w:tcPr>
            <w:tcW w:w="1016" w:type="dxa"/>
            <w:shd w:val="clear" w:color="auto" w:fill="auto"/>
            <w:noWrap/>
            <w:vAlign w:val="center"/>
            <w:hideMark/>
          </w:tcPr>
          <w:p w14:paraId="046AAF7E" w14:textId="77777777" w:rsidR="0010005A" w:rsidRPr="0010005A" w:rsidRDefault="0010005A" w:rsidP="0010005A">
            <w:pPr>
              <w:jc w:val="right"/>
              <w:rPr>
                <w:lang w:val="hr-HR"/>
              </w:rPr>
            </w:pPr>
            <w:r w:rsidRPr="0010005A">
              <w:rPr>
                <w:lang w:val="hr-HR"/>
              </w:rPr>
              <w:t>4.424,00</w:t>
            </w:r>
          </w:p>
        </w:tc>
      </w:tr>
      <w:tr w:rsidR="0010005A" w:rsidRPr="0010005A" w14:paraId="15797102" w14:textId="77777777" w:rsidTr="0010005A">
        <w:trPr>
          <w:trHeight w:val="528"/>
          <w:jc w:val="center"/>
        </w:trPr>
        <w:tc>
          <w:tcPr>
            <w:tcW w:w="2910" w:type="dxa"/>
            <w:shd w:val="clear" w:color="auto" w:fill="auto"/>
            <w:vAlign w:val="center"/>
            <w:hideMark/>
          </w:tcPr>
          <w:p w14:paraId="7389BB10" w14:textId="77777777" w:rsidR="0010005A" w:rsidRPr="0010005A" w:rsidRDefault="0010005A" w:rsidP="0010005A">
            <w:pPr>
              <w:rPr>
                <w:lang w:val="hr-HR"/>
              </w:rPr>
            </w:pPr>
            <w:r w:rsidRPr="0010005A">
              <w:rPr>
                <w:lang w:val="hr-HR"/>
              </w:rPr>
              <w:t>Udruga Institut</w:t>
            </w:r>
          </w:p>
        </w:tc>
        <w:tc>
          <w:tcPr>
            <w:tcW w:w="3515" w:type="dxa"/>
            <w:shd w:val="clear" w:color="auto" w:fill="auto"/>
            <w:vAlign w:val="center"/>
            <w:hideMark/>
          </w:tcPr>
          <w:p w14:paraId="05DA4EA6" w14:textId="77777777" w:rsidR="0010005A" w:rsidRPr="0010005A" w:rsidRDefault="0010005A" w:rsidP="0010005A">
            <w:pPr>
              <w:rPr>
                <w:lang w:val="hr-HR"/>
              </w:rPr>
            </w:pPr>
            <w:proofErr w:type="spellStart"/>
            <w:r w:rsidRPr="0010005A">
              <w:rPr>
                <w:lang w:val="hr-HR"/>
              </w:rPr>
              <w:t>Refundcija</w:t>
            </w:r>
            <w:proofErr w:type="spellEnd"/>
            <w:r w:rsidRPr="0010005A">
              <w:rPr>
                <w:lang w:val="hr-HR"/>
              </w:rPr>
              <w:t xml:space="preserve"> troškova za uslugu smještaja u prenoćište</w:t>
            </w:r>
          </w:p>
        </w:tc>
        <w:tc>
          <w:tcPr>
            <w:tcW w:w="1160" w:type="dxa"/>
            <w:shd w:val="clear" w:color="auto" w:fill="auto"/>
            <w:noWrap/>
            <w:vAlign w:val="center"/>
            <w:hideMark/>
          </w:tcPr>
          <w:p w14:paraId="2307F745" w14:textId="77777777" w:rsidR="0010005A" w:rsidRPr="0010005A" w:rsidRDefault="0010005A" w:rsidP="0010005A">
            <w:pPr>
              <w:jc w:val="right"/>
              <w:rPr>
                <w:lang w:val="hr-HR"/>
              </w:rPr>
            </w:pPr>
            <w:r w:rsidRPr="0010005A">
              <w:rPr>
                <w:lang w:val="hr-HR"/>
              </w:rPr>
              <w:t>0,00</w:t>
            </w:r>
          </w:p>
        </w:tc>
        <w:tc>
          <w:tcPr>
            <w:tcW w:w="1166" w:type="dxa"/>
            <w:shd w:val="clear" w:color="auto" w:fill="auto"/>
            <w:noWrap/>
            <w:vAlign w:val="center"/>
            <w:hideMark/>
          </w:tcPr>
          <w:p w14:paraId="03A5D80E" w14:textId="77777777" w:rsidR="0010005A" w:rsidRPr="0010005A" w:rsidRDefault="0010005A" w:rsidP="0010005A">
            <w:pPr>
              <w:jc w:val="right"/>
              <w:rPr>
                <w:lang w:val="hr-HR"/>
              </w:rPr>
            </w:pPr>
            <w:r w:rsidRPr="0010005A">
              <w:rPr>
                <w:lang w:val="hr-HR"/>
              </w:rPr>
              <w:t>15.000,00</w:t>
            </w:r>
          </w:p>
        </w:tc>
        <w:tc>
          <w:tcPr>
            <w:tcW w:w="1016" w:type="dxa"/>
            <w:shd w:val="clear" w:color="auto" w:fill="auto"/>
            <w:noWrap/>
            <w:vAlign w:val="center"/>
            <w:hideMark/>
          </w:tcPr>
          <w:p w14:paraId="0C5E373A" w14:textId="77777777" w:rsidR="0010005A" w:rsidRPr="0010005A" w:rsidRDefault="0010005A" w:rsidP="0010005A">
            <w:pPr>
              <w:jc w:val="right"/>
              <w:rPr>
                <w:lang w:val="hr-HR"/>
              </w:rPr>
            </w:pPr>
            <w:r w:rsidRPr="0010005A">
              <w:rPr>
                <w:lang w:val="hr-HR"/>
              </w:rPr>
              <w:t>15.000,00</w:t>
            </w:r>
          </w:p>
        </w:tc>
      </w:tr>
      <w:tr w:rsidR="0010005A" w:rsidRPr="0010005A" w14:paraId="1FABF299" w14:textId="77777777" w:rsidTr="0010005A">
        <w:trPr>
          <w:trHeight w:val="276"/>
          <w:jc w:val="center"/>
        </w:trPr>
        <w:tc>
          <w:tcPr>
            <w:tcW w:w="6425" w:type="dxa"/>
            <w:gridSpan w:val="2"/>
            <w:shd w:val="clear" w:color="auto" w:fill="auto"/>
            <w:vAlign w:val="center"/>
            <w:hideMark/>
          </w:tcPr>
          <w:p w14:paraId="6EF11165" w14:textId="77777777" w:rsidR="0010005A" w:rsidRPr="0010005A" w:rsidRDefault="0010005A" w:rsidP="0010005A">
            <w:pPr>
              <w:jc w:val="center"/>
              <w:rPr>
                <w:b/>
                <w:bCs/>
                <w:lang w:val="hr-HR"/>
              </w:rPr>
            </w:pPr>
            <w:r w:rsidRPr="0010005A">
              <w:rPr>
                <w:b/>
                <w:bCs/>
                <w:lang w:val="hr-HR"/>
              </w:rPr>
              <w:t>UKUPNO</w:t>
            </w:r>
          </w:p>
        </w:tc>
        <w:tc>
          <w:tcPr>
            <w:tcW w:w="1160" w:type="dxa"/>
            <w:shd w:val="clear" w:color="auto" w:fill="auto"/>
            <w:noWrap/>
            <w:vAlign w:val="center"/>
            <w:hideMark/>
          </w:tcPr>
          <w:p w14:paraId="31354E52" w14:textId="77777777" w:rsidR="0010005A" w:rsidRPr="0010005A" w:rsidRDefault="0010005A" w:rsidP="0010005A">
            <w:pPr>
              <w:jc w:val="right"/>
              <w:rPr>
                <w:b/>
                <w:bCs/>
                <w:lang w:val="hr-HR"/>
              </w:rPr>
            </w:pPr>
            <w:r w:rsidRPr="0010005A">
              <w:rPr>
                <w:b/>
                <w:bCs/>
                <w:lang w:val="hr-HR"/>
              </w:rPr>
              <w:t>6.631,00</w:t>
            </w:r>
          </w:p>
        </w:tc>
        <w:tc>
          <w:tcPr>
            <w:tcW w:w="1166" w:type="dxa"/>
            <w:shd w:val="clear" w:color="auto" w:fill="auto"/>
            <w:noWrap/>
            <w:vAlign w:val="center"/>
            <w:hideMark/>
          </w:tcPr>
          <w:p w14:paraId="650A78BA" w14:textId="77777777" w:rsidR="0010005A" w:rsidRPr="0010005A" w:rsidRDefault="0010005A" w:rsidP="0010005A">
            <w:pPr>
              <w:jc w:val="right"/>
              <w:rPr>
                <w:b/>
                <w:bCs/>
                <w:lang w:val="hr-HR"/>
              </w:rPr>
            </w:pPr>
            <w:r w:rsidRPr="0010005A">
              <w:rPr>
                <w:b/>
                <w:bCs/>
                <w:lang w:val="hr-HR"/>
              </w:rPr>
              <w:t>21.642,00</w:t>
            </w:r>
          </w:p>
        </w:tc>
        <w:tc>
          <w:tcPr>
            <w:tcW w:w="1016" w:type="dxa"/>
            <w:shd w:val="clear" w:color="auto" w:fill="auto"/>
            <w:noWrap/>
            <w:vAlign w:val="center"/>
            <w:hideMark/>
          </w:tcPr>
          <w:p w14:paraId="5DC668B6" w14:textId="77777777" w:rsidR="0010005A" w:rsidRPr="0010005A" w:rsidRDefault="0010005A" w:rsidP="0010005A">
            <w:pPr>
              <w:jc w:val="right"/>
              <w:rPr>
                <w:b/>
                <w:bCs/>
                <w:lang w:val="hr-HR"/>
              </w:rPr>
            </w:pPr>
            <w:r w:rsidRPr="0010005A">
              <w:rPr>
                <w:b/>
                <w:bCs/>
                <w:lang w:val="hr-HR"/>
              </w:rPr>
              <w:t>28.273,00</w:t>
            </w:r>
          </w:p>
        </w:tc>
      </w:tr>
    </w:tbl>
    <w:p w14:paraId="00085B40" w14:textId="77777777" w:rsidR="0010005A" w:rsidRPr="00744755" w:rsidRDefault="0010005A" w:rsidP="0010005A">
      <w:pPr>
        <w:pStyle w:val="Naslov"/>
        <w:jc w:val="both"/>
        <w:rPr>
          <w:b w:val="0"/>
          <w:bCs/>
          <w:noProof/>
        </w:rPr>
      </w:pPr>
    </w:p>
    <w:p w14:paraId="2E6DEE83" w14:textId="3E0910BE" w:rsidR="00FE731C" w:rsidRPr="00C14CB5" w:rsidRDefault="00FE731C" w:rsidP="00FE731C">
      <w:pPr>
        <w:pStyle w:val="Naslov"/>
        <w:ind w:firstLine="720"/>
        <w:jc w:val="both"/>
        <w:rPr>
          <w:b w:val="0"/>
          <w:noProof/>
          <w:szCs w:val="24"/>
        </w:rPr>
      </w:pPr>
      <w:r w:rsidRPr="00744755">
        <w:rPr>
          <w:b w:val="0"/>
          <w:iCs/>
          <w:noProof/>
          <w:szCs w:val="24"/>
        </w:rPr>
        <w:t>Aktivnost: Dnevni centar za rehabilitaciju Veruda</w:t>
      </w:r>
      <w:r w:rsidR="00EB339D">
        <w:rPr>
          <w:b w:val="0"/>
          <w:iCs/>
          <w:noProof/>
          <w:szCs w:val="24"/>
        </w:rPr>
        <w:t xml:space="preserve"> </w:t>
      </w:r>
      <w:r w:rsidRPr="00744755">
        <w:rPr>
          <w:b w:val="0"/>
          <w:iCs/>
          <w:noProof/>
          <w:szCs w:val="24"/>
        </w:rPr>
        <w:t>-</w:t>
      </w:r>
      <w:r w:rsidR="00EB339D">
        <w:rPr>
          <w:b w:val="0"/>
          <w:iCs/>
          <w:noProof/>
          <w:szCs w:val="24"/>
        </w:rPr>
        <w:t xml:space="preserve"> </w:t>
      </w:r>
      <w:r w:rsidRPr="00744755">
        <w:rPr>
          <w:b w:val="0"/>
          <w:iCs/>
          <w:noProof/>
          <w:szCs w:val="24"/>
        </w:rPr>
        <w:t>Pula,</w:t>
      </w:r>
      <w:r w:rsidRPr="00744755">
        <w:rPr>
          <w:iCs/>
          <w:noProof/>
          <w:szCs w:val="24"/>
        </w:rPr>
        <w:t xml:space="preserve"> </w:t>
      </w:r>
      <w:r w:rsidRPr="00744755">
        <w:rPr>
          <w:b w:val="0"/>
          <w:iCs/>
          <w:noProof/>
          <w:szCs w:val="24"/>
        </w:rPr>
        <w:t>rashodi su planirani u iznosu od</w:t>
      </w:r>
      <w:r w:rsidRPr="00C14CB5">
        <w:rPr>
          <w:b w:val="0"/>
          <w:noProof/>
          <w:szCs w:val="24"/>
        </w:rPr>
        <w:t xml:space="preserve"> </w:t>
      </w:r>
      <w:r w:rsidR="00744755">
        <w:rPr>
          <w:b w:val="0"/>
          <w:noProof/>
          <w:szCs w:val="24"/>
        </w:rPr>
        <w:t>694.612,12</w:t>
      </w:r>
      <w:r w:rsidRPr="00C14CB5">
        <w:rPr>
          <w:b w:val="0"/>
          <w:noProof/>
          <w:szCs w:val="24"/>
        </w:rPr>
        <w:t xml:space="preserve"> EUR, a izvršeni u iznosu od </w:t>
      </w:r>
      <w:r w:rsidR="00744755">
        <w:rPr>
          <w:b w:val="0"/>
          <w:noProof/>
          <w:szCs w:val="24"/>
        </w:rPr>
        <w:t>626.764,67</w:t>
      </w:r>
      <w:r w:rsidRPr="00C14CB5">
        <w:rPr>
          <w:b w:val="0"/>
          <w:noProof/>
          <w:szCs w:val="24"/>
        </w:rPr>
        <w:t xml:space="preserve"> EUR ili </w:t>
      </w:r>
      <w:r w:rsidR="00744755">
        <w:rPr>
          <w:b w:val="0"/>
          <w:noProof/>
          <w:szCs w:val="24"/>
        </w:rPr>
        <w:t>90,23</w:t>
      </w:r>
      <w:r w:rsidRPr="00C14CB5">
        <w:rPr>
          <w:b w:val="0"/>
          <w:noProof/>
          <w:szCs w:val="24"/>
        </w:rPr>
        <w:t>% u odnosu na plan.</w:t>
      </w:r>
    </w:p>
    <w:p w14:paraId="4A63E524" w14:textId="77777777" w:rsidR="00FE731C" w:rsidRPr="00C14CB5" w:rsidRDefault="00FE731C" w:rsidP="00FE731C">
      <w:pPr>
        <w:ind w:firstLine="720"/>
        <w:jc w:val="both"/>
        <w:rPr>
          <w:b/>
          <w:bCs/>
          <w:i/>
          <w:noProof/>
          <w:sz w:val="24"/>
          <w:lang w:val="hr-HR"/>
        </w:rPr>
      </w:pPr>
    </w:p>
    <w:p w14:paraId="755A6FD7" w14:textId="70A39175" w:rsidR="00FE731C" w:rsidRPr="00C14CB5" w:rsidRDefault="00FE731C" w:rsidP="00FE731C">
      <w:pPr>
        <w:ind w:firstLine="720"/>
        <w:jc w:val="both"/>
        <w:rPr>
          <w:rFonts w:ascii="HRTimes" w:hAnsi="HRTimes"/>
          <w:bCs/>
          <w:noProof/>
          <w:sz w:val="24"/>
          <w:szCs w:val="24"/>
          <w:lang w:val="hr-HR"/>
        </w:rPr>
      </w:pPr>
      <w:r w:rsidRPr="00744755">
        <w:rPr>
          <w:iCs/>
          <w:noProof/>
          <w:sz w:val="24"/>
          <w:szCs w:val="24"/>
          <w:lang w:val="hr-HR"/>
        </w:rPr>
        <w:t>- korisnik: Dnevni centar za rehabilitaciju Veruda</w:t>
      </w:r>
      <w:r w:rsidR="00EB339D">
        <w:rPr>
          <w:iCs/>
          <w:noProof/>
          <w:sz w:val="24"/>
          <w:szCs w:val="24"/>
          <w:lang w:val="hr-HR"/>
        </w:rPr>
        <w:t xml:space="preserve"> </w:t>
      </w:r>
      <w:r w:rsidRPr="00744755">
        <w:rPr>
          <w:iCs/>
          <w:noProof/>
          <w:sz w:val="24"/>
          <w:szCs w:val="24"/>
          <w:lang w:val="hr-HR"/>
        </w:rPr>
        <w:t>-</w:t>
      </w:r>
      <w:r w:rsidR="00EB339D">
        <w:rPr>
          <w:iCs/>
          <w:noProof/>
          <w:sz w:val="24"/>
          <w:szCs w:val="24"/>
          <w:lang w:val="hr-HR"/>
        </w:rPr>
        <w:t xml:space="preserve"> </w:t>
      </w:r>
      <w:r w:rsidRPr="00744755">
        <w:rPr>
          <w:iCs/>
          <w:noProof/>
          <w:sz w:val="24"/>
          <w:szCs w:val="24"/>
          <w:lang w:val="hr-HR"/>
        </w:rPr>
        <w:t>Pula; rashodi su planirani u iznosu od</w:t>
      </w:r>
      <w:r w:rsidRPr="00C14CB5">
        <w:rPr>
          <w:noProof/>
          <w:szCs w:val="24"/>
          <w:lang w:val="hr-HR"/>
        </w:rPr>
        <w:t xml:space="preserve"> </w:t>
      </w:r>
      <w:r w:rsidR="00744755">
        <w:rPr>
          <w:bCs/>
          <w:noProof/>
          <w:sz w:val="24"/>
          <w:szCs w:val="24"/>
          <w:lang w:val="hr-HR"/>
        </w:rPr>
        <w:t>694.612,12</w:t>
      </w:r>
      <w:r w:rsidRPr="00C14CB5">
        <w:rPr>
          <w:bCs/>
          <w:noProof/>
          <w:sz w:val="24"/>
          <w:szCs w:val="24"/>
          <w:lang w:val="hr-HR"/>
        </w:rPr>
        <w:t xml:space="preserve"> EUR, a izvršeni u iznosu od </w:t>
      </w:r>
      <w:r w:rsidR="00744755">
        <w:rPr>
          <w:bCs/>
          <w:noProof/>
          <w:sz w:val="24"/>
          <w:szCs w:val="24"/>
          <w:lang w:val="hr-HR"/>
        </w:rPr>
        <w:t>626.764,67</w:t>
      </w:r>
      <w:r w:rsidRPr="00C14CB5">
        <w:rPr>
          <w:bCs/>
          <w:noProof/>
          <w:sz w:val="24"/>
          <w:szCs w:val="24"/>
          <w:lang w:val="hr-HR"/>
        </w:rPr>
        <w:t xml:space="preserve"> EUR ili </w:t>
      </w:r>
      <w:r w:rsidR="00744755">
        <w:rPr>
          <w:bCs/>
          <w:noProof/>
          <w:sz w:val="24"/>
          <w:szCs w:val="24"/>
          <w:lang w:val="hr-HR"/>
        </w:rPr>
        <w:t>90,23</w:t>
      </w:r>
      <w:r w:rsidRPr="00C14CB5">
        <w:rPr>
          <w:bCs/>
          <w:noProof/>
          <w:sz w:val="24"/>
          <w:szCs w:val="24"/>
          <w:lang w:val="hr-HR"/>
        </w:rPr>
        <w:t>% u odnosu na plan.</w:t>
      </w:r>
    </w:p>
    <w:p w14:paraId="29817C2D" w14:textId="5EA795BA" w:rsidR="00FE731C" w:rsidRPr="00C14CB5" w:rsidRDefault="00FE731C" w:rsidP="00FE731C">
      <w:pPr>
        <w:ind w:firstLine="708"/>
        <w:jc w:val="both"/>
        <w:rPr>
          <w:sz w:val="24"/>
          <w:szCs w:val="24"/>
          <w:lang w:val="hr-HR"/>
        </w:rPr>
      </w:pPr>
      <w:r w:rsidRPr="00C14CB5">
        <w:rPr>
          <w:noProof/>
          <w:sz w:val="24"/>
          <w:szCs w:val="24"/>
          <w:lang w:val="hr-HR"/>
        </w:rPr>
        <w:t xml:space="preserve">Dnevni centar za rehabilitaciju Veruda </w:t>
      </w:r>
      <w:r w:rsidR="00EB339D">
        <w:rPr>
          <w:noProof/>
          <w:sz w:val="24"/>
          <w:szCs w:val="24"/>
          <w:lang w:val="hr-HR"/>
        </w:rPr>
        <w:t>-</w:t>
      </w:r>
      <w:r w:rsidRPr="00C14CB5">
        <w:rPr>
          <w:noProof/>
          <w:sz w:val="24"/>
          <w:szCs w:val="24"/>
          <w:lang w:val="hr-HR"/>
        </w:rPr>
        <w:t xml:space="preserve"> Pula je javna ustanova za dnevni obuhvat, habilitaciju i rehabilitaciju djece, mladeži i odraslih osoba sa cerebralnom paralizom i drugim posebnim potrebama. </w:t>
      </w:r>
      <w:r w:rsidRPr="00C14CB5">
        <w:rPr>
          <w:sz w:val="24"/>
          <w:szCs w:val="24"/>
          <w:lang w:val="hr-HR"/>
        </w:rPr>
        <w:t>Djelatnost Centra ostvaruje se tijekom cijele godine pružanjem usluga:</w:t>
      </w:r>
    </w:p>
    <w:p w14:paraId="67858191"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1. prve socijalne usluge koja uključuje početnu procjenu razvojnih potreba i pružanje usluge savjetodavnog rada,</w:t>
      </w:r>
    </w:p>
    <w:p w14:paraId="07C892DD"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2. rane intervencije za djecu rane i predškolske dobi do navršene 7. godine života,</w:t>
      </w:r>
    </w:p>
    <w:p w14:paraId="34B6CD13"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3. odgoja i obrazovanja za djecu rane i predškolske dobi s teškoćama u razvoju,</w:t>
      </w:r>
    </w:p>
    <w:p w14:paraId="63E632DC"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4. poludnevnog boravka za djecu i mladež  od 7. do 21. godine života s motoričkim i utjecajnim teškoćama,</w:t>
      </w:r>
    </w:p>
    <w:p w14:paraId="1139FD6A"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5. poludnevnog boravka za odrasle osobe starije od 21 godine života s tjelesnim oštećenjem,</w:t>
      </w:r>
    </w:p>
    <w:p w14:paraId="78BB76AA"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6. individualne psihosocijalne podrške u Centru za djecu školske dobi od 7. do 21. godine života uključenu u redovne osnovne i srednje škole redovne predškolske ustanove,</w:t>
      </w:r>
    </w:p>
    <w:p w14:paraId="4AC44993"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7. grupne  psihosocijalne podrške u Centru za djecu školske dobi od 7. do 21. godine života uključenu u redovne osnovne i srednje škole,</w:t>
      </w:r>
    </w:p>
    <w:p w14:paraId="674762F1"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8. pomoći pri uključivanju u programe odgoja i obrazovanja redovnog sustava (integracija),</w:t>
      </w:r>
    </w:p>
    <w:p w14:paraId="38ABAFE3" w14:textId="77777777" w:rsidR="00FE731C" w:rsidRPr="00C14CB5" w:rsidRDefault="00FE731C" w:rsidP="00FE731C">
      <w:pPr>
        <w:ind w:firstLine="709"/>
        <w:jc w:val="both"/>
        <w:rPr>
          <w:rFonts w:eastAsia="Calibri"/>
          <w:sz w:val="24"/>
          <w:szCs w:val="24"/>
          <w:lang w:val="hr-HR" w:eastAsia="en-US"/>
        </w:rPr>
      </w:pPr>
      <w:r w:rsidRPr="00C14CB5">
        <w:rPr>
          <w:rFonts w:eastAsia="Calibri"/>
          <w:sz w:val="24"/>
          <w:szCs w:val="24"/>
          <w:lang w:val="hr-HR" w:eastAsia="en-US"/>
        </w:rPr>
        <w:t xml:space="preserve">9. medicinske </w:t>
      </w:r>
      <w:proofErr w:type="spellStart"/>
      <w:r w:rsidRPr="00C14CB5">
        <w:rPr>
          <w:rFonts w:eastAsia="Calibri"/>
          <w:sz w:val="24"/>
          <w:szCs w:val="24"/>
          <w:lang w:val="hr-HR" w:eastAsia="en-US"/>
        </w:rPr>
        <w:t>re</w:t>
      </w:r>
      <w:proofErr w:type="spellEnd"/>
      <w:r w:rsidRPr="00C14CB5">
        <w:rPr>
          <w:rFonts w:eastAsia="Calibri"/>
          <w:sz w:val="24"/>
          <w:szCs w:val="24"/>
          <w:lang w:val="hr-HR" w:eastAsia="en-US"/>
        </w:rPr>
        <w:t>/habilitacije.</w:t>
      </w:r>
    </w:p>
    <w:p w14:paraId="2D87665E" w14:textId="77777777" w:rsidR="00FE731C" w:rsidRPr="00C14CB5" w:rsidRDefault="00FE731C" w:rsidP="00FE731C">
      <w:pPr>
        <w:ind w:firstLine="709"/>
        <w:jc w:val="both"/>
        <w:rPr>
          <w:sz w:val="24"/>
          <w:szCs w:val="24"/>
          <w:lang w:val="hr-HR"/>
        </w:rPr>
      </w:pPr>
      <w:r w:rsidRPr="00C14CB5">
        <w:rPr>
          <w:sz w:val="24"/>
          <w:szCs w:val="24"/>
          <w:lang w:val="hr-HR"/>
        </w:rPr>
        <w:t xml:space="preserve">Osiguravanjem sredstava za plaće i naknade za 40-ak radnika te materijalnih troškova ustanove osigurava se održavanje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3E6EE1E4" w14:textId="77777777" w:rsidR="00FE731C" w:rsidRPr="00C14CB5" w:rsidRDefault="00FE731C" w:rsidP="00FE731C">
      <w:pPr>
        <w:pStyle w:val="Tijeloteksta"/>
        <w:ind w:right="72" w:firstLine="708"/>
        <w:rPr>
          <w:rFonts w:eastAsia="Calibri"/>
          <w:noProof/>
          <w:sz w:val="24"/>
          <w:szCs w:val="24"/>
          <w:lang w:val="hr-HR"/>
        </w:rPr>
      </w:pPr>
      <w:r w:rsidRPr="00C14CB5">
        <w:rPr>
          <w:rFonts w:eastAsia="Calibri"/>
          <w:sz w:val="24"/>
          <w:szCs w:val="24"/>
          <w:lang w:val="hr-HR"/>
        </w:rPr>
        <w:t>Ustanova skrbi za više od 400 korisnika s područja cijele Istarske županije</w:t>
      </w:r>
      <w:r w:rsidRPr="00C14CB5">
        <w:rPr>
          <w:rFonts w:eastAsia="Calibri"/>
          <w:noProof/>
          <w:sz w:val="24"/>
          <w:szCs w:val="24"/>
          <w:lang w:val="hr-HR"/>
        </w:rPr>
        <w:t xml:space="preserve"> koji su godišnje obuhvaćeni raznovrsnim programima.</w:t>
      </w:r>
    </w:p>
    <w:p w14:paraId="3EDCB514" w14:textId="77777777" w:rsidR="00FE731C" w:rsidRPr="00C14CB5" w:rsidRDefault="00FE731C" w:rsidP="00FE731C">
      <w:pPr>
        <w:ind w:firstLine="709"/>
        <w:jc w:val="both"/>
        <w:rPr>
          <w:sz w:val="24"/>
          <w:szCs w:val="24"/>
          <w:lang w:val="hr-HR"/>
        </w:rPr>
      </w:pPr>
      <w:r w:rsidRPr="00C14CB5">
        <w:rPr>
          <w:sz w:val="24"/>
          <w:szCs w:val="24"/>
          <w:lang w:val="hr-HR"/>
        </w:rPr>
        <w:t xml:space="preserve">Ustanova je proširila svoje prostorne kapacitete, u funkciji je stan u Puli, </w:t>
      </w:r>
      <w:proofErr w:type="spellStart"/>
      <w:r w:rsidRPr="00C14CB5">
        <w:rPr>
          <w:sz w:val="24"/>
          <w:szCs w:val="24"/>
          <w:lang w:val="hr-HR"/>
        </w:rPr>
        <w:t>Širolina</w:t>
      </w:r>
      <w:proofErr w:type="spellEnd"/>
      <w:r w:rsidRPr="00C14CB5">
        <w:rPr>
          <w:sz w:val="24"/>
          <w:szCs w:val="24"/>
          <w:lang w:val="hr-HR"/>
        </w:rPr>
        <w:t xml:space="preserve"> 1 koji su koristili korisnici poludnevnog boravka.</w:t>
      </w:r>
    </w:p>
    <w:p w14:paraId="341BA485" w14:textId="1F214FEB" w:rsidR="00FE731C" w:rsidRPr="00C14CB5" w:rsidRDefault="00FE731C" w:rsidP="00FE731C">
      <w:pPr>
        <w:pStyle w:val="Tijeloteksta"/>
        <w:ind w:right="72" w:firstLine="708"/>
        <w:rPr>
          <w:rFonts w:eastAsia="Calibri"/>
          <w:sz w:val="24"/>
          <w:szCs w:val="24"/>
          <w:lang w:val="hr-HR"/>
        </w:rPr>
      </w:pPr>
      <w:r w:rsidRPr="00C14CB5">
        <w:rPr>
          <w:rFonts w:eastAsia="Calibri"/>
          <w:sz w:val="24"/>
          <w:szCs w:val="24"/>
          <w:lang w:val="hr-HR"/>
        </w:rPr>
        <w:t xml:space="preserve">Rashodi za zaposlene izvršeni su u iznosu od </w:t>
      </w:r>
      <w:r w:rsidR="00744755">
        <w:rPr>
          <w:rFonts w:eastAsiaTheme="minorHAnsi"/>
          <w:sz w:val="24"/>
          <w:szCs w:val="24"/>
          <w:lang w:val="hr-HR" w:eastAsia="en-US"/>
        </w:rPr>
        <w:t>498.155,00</w:t>
      </w:r>
      <w:r w:rsidRPr="00C14CB5">
        <w:rPr>
          <w:rFonts w:eastAsiaTheme="minorHAnsi"/>
          <w:sz w:val="24"/>
          <w:szCs w:val="24"/>
          <w:lang w:val="hr-HR" w:eastAsia="en-US"/>
        </w:rPr>
        <w:t xml:space="preserve"> </w:t>
      </w:r>
      <w:r w:rsidRPr="00C14CB5">
        <w:rPr>
          <w:rFonts w:eastAsia="Calibri"/>
          <w:sz w:val="24"/>
          <w:szCs w:val="24"/>
          <w:lang w:val="hr-HR"/>
        </w:rPr>
        <w:t>EUR sukladno Pravilniku o sistematizaciji radnih mjesta te koeficijentima za pojedino radno mjesto, a koji su sastavni dio Kolektivnog Ugovora.</w:t>
      </w:r>
    </w:p>
    <w:p w14:paraId="23835D82" w14:textId="58BD1389" w:rsidR="00FE731C" w:rsidRPr="00C14CB5" w:rsidRDefault="00FE731C" w:rsidP="00FE731C">
      <w:pPr>
        <w:pStyle w:val="Tijeloteksta"/>
        <w:ind w:right="-1" w:firstLine="708"/>
        <w:rPr>
          <w:rFonts w:eastAsia="Calibri"/>
          <w:sz w:val="24"/>
          <w:szCs w:val="24"/>
          <w:lang w:val="hr-HR"/>
        </w:rPr>
      </w:pPr>
      <w:r w:rsidRPr="00C14CB5">
        <w:rPr>
          <w:rFonts w:eastAsia="Calibri"/>
          <w:sz w:val="24"/>
          <w:szCs w:val="24"/>
          <w:lang w:val="hr-HR"/>
        </w:rPr>
        <w:t xml:space="preserve">Materijalni rashodi izvršeni su u iznosu od </w:t>
      </w:r>
      <w:r w:rsidR="00744755">
        <w:rPr>
          <w:rFonts w:eastAsiaTheme="minorHAnsi"/>
          <w:sz w:val="24"/>
          <w:szCs w:val="24"/>
          <w:lang w:val="hr-HR" w:eastAsia="en-US"/>
        </w:rPr>
        <w:t>123.208,78</w:t>
      </w:r>
      <w:r w:rsidRPr="00C14CB5">
        <w:rPr>
          <w:rFonts w:eastAsia="Calibri"/>
          <w:sz w:val="24"/>
          <w:szCs w:val="24"/>
          <w:lang w:val="hr-HR"/>
        </w:rPr>
        <w:t xml:space="preserve"> EUR za i to za službena putovanja, naknade za prijevoz, stručno usavršavanje zaposlenika, uredski materijal i ostale materijalne rashode (za čišćenje, nabavu didaktičkih sredstva), namirnice za pripremu doručka/marende, energiju, materijal i dijelove za tekuće i investicijsko održavanje zgrade, opreme i prijevoznih sredstava, sitan inventar, službenu odjeću i obuću za fizioterapeute, usluge telefona, pošte i prijevoza, usluge tekućeg održavanja građevinskih objekata, postrojenja i opreme, usluge </w:t>
      </w:r>
      <w:r w:rsidRPr="00C14CB5">
        <w:rPr>
          <w:rFonts w:eastAsia="Calibri"/>
          <w:sz w:val="24"/>
          <w:szCs w:val="24"/>
          <w:lang w:val="hr-HR"/>
        </w:rPr>
        <w:lastRenderedPageBreak/>
        <w:t>promidžbe i informiranja, komunalne usluge, zakupnine i najamnine, usluge fizijatra, naknade upravnom vijeću, premije osiguranja, pristojbe i naknade, ostale usluge,</w:t>
      </w:r>
      <w:r w:rsidR="00744755">
        <w:rPr>
          <w:rFonts w:eastAsia="Calibri"/>
          <w:sz w:val="24"/>
          <w:szCs w:val="24"/>
          <w:lang w:val="hr-HR"/>
        </w:rPr>
        <w:t xml:space="preserve"> ostali nespomenuti rashodi poslovanja,</w:t>
      </w:r>
      <w:r w:rsidRPr="00C14CB5">
        <w:rPr>
          <w:rFonts w:eastAsia="Calibri"/>
          <w:sz w:val="24"/>
          <w:szCs w:val="24"/>
          <w:lang w:val="hr-HR"/>
        </w:rPr>
        <w:t xml:space="preserve"> itd.</w:t>
      </w:r>
    </w:p>
    <w:p w14:paraId="01A6F9E1" w14:textId="42BBC3D1" w:rsidR="00FE731C" w:rsidRPr="00C14CB5" w:rsidRDefault="00FE731C" w:rsidP="00FE731C">
      <w:pPr>
        <w:pStyle w:val="Tijeloteksta"/>
        <w:ind w:right="-1" w:firstLine="708"/>
        <w:rPr>
          <w:rFonts w:eastAsia="Calibri"/>
          <w:sz w:val="24"/>
          <w:szCs w:val="24"/>
          <w:lang w:val="hr-HR"/>
        </w:rPr>
      </w:pPr>
      <w:r w:rsidRPr="00C14CB5">
        <w:rPr>
          <w:rFonts w:eastAsia="Calibri"/>
          <w:sz w:val="24"/>
          <w:szCs w:val="24"/>
          <w:lang w:val="hr-HR"/>
        </w:rPr>
        <w:t xml:space="preserve">Financijski rashodi izvršeni su u iznosu od </w:t>
      </w:r>
      <w:r w:rsidR="00744755">
        <w:rPr>
          <w:rFonts w:eastAsiaTheme="minorHAnsi"/>
          <w:sz w:val="24"/>
          <w:szCs w:val="24"/>
          <w:lang w:val="hr-HR" w:eastAsia="en-US"/>
        </w:rPr>
        <w:t>10,65</w:t>
      </w:r>
      <w:r w:rsidRPr="00C14CB5">
        <w:rPr>
          <w:rFonts w:eastAsia="Calibri"/>
          <w:sz w:val="24"/>
          <w:szCs w:val="24"/>
          <w:lang w:val="hr-HR"/>
        </w:rPr>
        <w:t xml:space="preserve"> EUR.</w:t>
      </w:r>
    </w:p>
    <w:p w14:paraId="7DCCE24F" w14:textId="2571F233" w:rsidR="00FE731C" w:rsidRPr="00C14CB5" w:rsidRDefault="00FE731C" w:rsidP="00FE731C">
      <w:pPr>
        <w:ind w:right="-1" w:firstLine="708"/>
        <w:jc w:val="both"/>
        <w:rPr>
          <w:sz w:val="24"/>
          <w:szCs w:val="24"/>
          <w:lang w:val="hr-HR"/>
        </w:rPr>
      </w:pPr>
      <w:r w:rsidRPr="00C14CB5">
        <w:rPr>
          <w:rFonts w:eastAsia="Calibri"/>
          <w:sz w:val="24"/>
          <w:szCs w:val="24"/>
          <w:lang w:val="hr-HR"/>
        </w:rPr>
        <w:t xml:space="preserve">Rashodi za nabavu dugotrajne imovine izvršeni su u iznosu od </w:t>
      </w:r>
      <w:r w:rsidR="00744755">
        <w:rPr>
          <w:rFonts w:eastAsia="Calibri"/>
          <w:sz w:val="24"/>
          <w:szCs w:val="24"/>
          <w:lang w:val="hr-HR"/>
        </w:rPr>
        <w:t>5.390,24</w:t>
      </w:r>
      <w:r w:rsidRPr="00C14CB5">
        <w:rPr>
          <w:rFonts w:eastAsia="Calibri"/>
          <w:sz w:val="24"/>
          <w:szCs w:val="24"/>
          <w:lang w:val="hr-HR"/>
        </w:rPr>
        <w:t xml:space="preserve"> EUR. </w:t>
      </w:r>
      <w:r w:rsidRPr="00C14CB5">
        <w:rPr>
          <w:sz w:val="24"/>
          <w:szCs w:val="24"/>
          <w:lang w:val="hr-HR"/>
        </w:rPr>
        <w:t xml:space="preserve">Nabavljena je oprema za </w:t>
      </w:r>
      <w:proofErr w:type="spellStart"/>
      <w:r w:rsidR="00A709D1">
        <w:rPr>
          <w:sz w:val="24"/>
          <w:szCs w:val="24"/>
          <w:lang w:val="hr-HR"/>
        </w:rPr>
        <w:t>senzoriku</w:t>
      </w:r>
      <w:proofErr w:type="spellEnd"/>
      <w:r w:rsidRPr="00C14CB5">
        <w:rPr>
          <w:sz w:val="24"/>
          <w:szCs w:val="24"/>
          <w:lang w:val="hr-HR"/>
        </w:rPr>
        <w:t xml:space="preserve">. </w:t>
      </w:r>
    </w:p>
    <w:p w14:paraId="3812EC08" w14:textId="77777777" w:rsidR="00FE731C" w:rsidRPr="00C14CB5" w:rsidRDefault="00FE731C" w:rsidP="00FE731C">
      <w:pPr>
        <w:pStyle w:val="Tijeloteksta"/>
        <w:ind w:right="-1" w:firstLine="708"/>
        <w:rPr>
          <w:rFonts w:eastAsia="Calibri"/>
          <w:color w:val="FF0000"/>
          <w:sz w:val="24"/>
          <w:szCs w:val="24"/>
          <w:lang w:val="hr-HR"/>
        </w:rPr>
      </w:pPr>
    </w:p>
    <w:p w14:paraId="5E5DDB00" w14:textId="558AE0E3" w:rsidR="00FE731C" w:rsidRPr="00C14CB5" w:rsidRDefault="00FE731C" w:rsidP="00FE731C">
      <w:pPr>
        <w:ind w:right="-1" w:firstLine="709"/>
        <w:jc w:val="both"/>
        <w:rPr>
          <w:iCs/>
          <w:sz w:val="24"/>
          <w:szCs w:val="24"/>
          <w:lang w:val="hr-HR"/>
        </w:rPr>
      </w:pPr>
      <w:r w:rsidRPr="004622A9">
        <w:rPr>
          <w:iCs/>
          <w:sz w:val="24"/>
          <w:szCs w:val="24"/>
          <w:lang w:val="hr-HR"/>
        </w:rPr>
        <w:t>Tekući projekt: Zajedno rastimo sigurnije, rashodi za izvršenje projekta planirani su u</w:t>
      </w:r>
      <w:r w:rsidRPr="00C14CB5">
        <w:rPr>
          <w:iCs/>
          <w:sz w:val="24"/>
          <w:szCs w:val="24"/>
          <w:lang w:val="hr-HR"/>
        </w:rPr>
        <w:t xml:space="preserve"> iznosu od </w:t>
      </w:r>
      <w:r w:rsidR="004622A9">
        <w:rPr>
          <w:iCs/>
          <w:sz w:val="24"/>
          <w:szCs w:val="24"/>
          <w:lang w:val="hr-HR"/>
        </w:rPr>
        <w:t>3.319,00</w:t>
      </w:r>
      <w:r w:rsidRPr="00C14CB5">
        <w:rPr>
          <w:iCs/>
          <w:sz w:val="24"/>
          <w:szCs w:val="24"/>
          <w:lang w:val="hr-HR"/>
        </w:rPr>
        <w:t xml:space="preserve"> EUR, a izvršeni u iznosu od </w:t>
      </w:r>
      <w:r w:rsidR="004622A9">
        <w:rPr>
          <w:iCs/>
          <w:sz w:val="24"/>
          <w:szCs w:val="24"/>
          <w:lang w:val="hr-HR"/>
        </w:rPr>
        <w:t>3.316,53</w:t>
      </w:r>
      <w:r w:rsidRPr="00C14CB5">
        <w:rPr>
          <w:iCs/>
          <w:sz w:val="24"/>
          <w:szCs w:val="24"/>
          <w:lang w:val="hr-HR"/>
        </w:rPr>
        <w:t xml:space="preserve">EUR ili </w:t>
      </w:r>
      <w:r>
        <w:rPr>
          <w:iCs/>
          <w:sz w:val="24"/>
          <w:szCs w:val="24"/>
          <w:lang w:val="hr-HR"/>
        </w:rPr>
        <w:t>99,</w:t>
      </w:r>
      <w:r w:rsidR="004622A9">
        <w:rPr>
          <w:iCs/>
          <w:sz w:val="24"/>
          <w:szCs w:val="24"/>
          <w:lang w:val="hr-HR"/>
        </w:rPr>
        <w:t>93</w:t>
      </w:r>
      <w:r w:rsidRPr="00C14CB5">
        <w:rPr>
          <w:iCs/>
          <w:sz w:val="24"/>
          <w:szCs w:val="24"/>
          <w:lang w:val="hr-HR"/>
        </w:rPr>
        <w:t xml:space="preserve">% u odnosu na plan. </w:t>
      </w:r>
    </w:p>
    <w:p w14:paraId="51A76F6F" w14:textId="77777777" w:rsidR="00FE731C" w:rsidRPr="00C14CB5" w:rsidRDefault="00FE731C" w:rsidP="00FE731C">
      <w:pPr>
        <w:ind w:right="-1" w:firstLine="709"/>
        <w:jc w:val="both"/>
        <w:rPr>
          <w:iCs/>
          <w:sz w:val="24"/>
          <w:szCs w:val="24"/>
          <w:lang w:val="hr-HR"/>
        </w:rPr>
      </w:pPr>
      <w:r w:rsidRPr="00C14CB5">
        <w:rPr>
          <w:iCs/>
          <w:sz w:val="24"/>
          <w:szCs w:val="24"/>
          <w:lang w:val="hr-HR"/>
        </w:rPr>
        <w:t>Dnevni centar za rehabilitaciju Veruda Pula nositelj je projekta. Projekt se financira</w:t>
      </w:r>
      <w:r>
        <w:rPr>
          <w:iCs/>
          <w:sz w:val="24"/>
          <w:szCs w:val="24"/>
          <w:lang w:val="hr-HR"/>
        </w:rPr>
        <w:t>o</w:t>
      </w:r>
      <w:r w:rsidRPr="00C14CB5">
        <w:rPr>
          <w:iCs/>
          <w:sz w:val="24"/>
          <w:szCs w:val="24"/>
          <w:lang w:val="hr-HR"/>
        </w:rPr>
        <w:t xml:space="preserve"> u cijelosti iz Europskog socijalnog fonda. Provodi</w:t>
      </w:r>
      <w:r>
        <w:rPr>
          <w:iCs/>
          <w:sz w:val="24"/>
          <w:szCs w:val="24"/>
          <w:lang w:val="hr-HR"/>
        </w:rPr>
        <w:t>o se</w:t>
      </w:r>
      <w:r w:rsidRPr="00C14CB5">
        <w:rPr>
          <w:iCs/>
          <w:sz w:val="24"/>
          <w:szCs w:val="24"/>
          <w:lang w:val="hr-HR"/>
        </w:rPr>
        <w:t xml:space="preserve"> od studenog 2021. do listopada 2023. godine. </w:t>
      </w:r>
    </w:p>
    <w:p w14:paraId="1F6AC666" w14:textId="77777777" w:rsidR="00FE731C" w:rsidRPr="004622A9" w:rsidRDefault="00FE731C" w:rsidP="004622A9">
      <w:pPr>
        <w:ind w:right="-1" w:firstLine="709"/>
        <w:jc w:val="both"/>
        <w:rPr>
          <w:sz w:val="24"/>
          <w:szCs w:val="24"/>
          <w:lang w:val="hr-HR"/>
        </w:rPr>
      </w:pPr>
      <w:r w:rsidRPr="00C14CB5">
        <w:rPr>
          <w:iCs/>
          <w:sz w:val="24"/>
          <w:szCs w:val="24"/>
          <w:lang w:val="hr-HR"/>
        </w:rPr>
        <w:t>Projektom Rana podrška i rehabilitacija djeci s razvojnim rizicima i teškoćama u razvoju-Zajedno rastimo sigurnije pridonosi se širenju i unaprjeđenju socijalnih usluga u zajednici za djecu s teškoćama u razvoju i njihove obitelji na području UP Pula (UPP). Ciljane skupine projekta su djeca s razvojnim teškoćama, članovi obitelji te stručnjaci koji pružaju socijalne usluge navedenim skupinama. Projektom se daje snažna podrška djeci s teškoćama u razvoju i njihovim obiteljima na području UPP, pružanjem usluga savjetovanja i pomaganja, psihosocijalne podrške i rane</w:t>
      </w:r>
      <w:r w:rsidRPr="00C14CB5">
        <w:rPr>
          <w:sz w:val="24"/>
          <w:szCs w:val="24"/>
          <w:lang w:val="hr-HR"/>
        </w:rPr>
        <w:t xml:space="preserve"> intervencije u sklopu aktivnosti Dnevnog centra za rehabilitaciju Veruda–Pula. Educirani su </w:t>
      </w:r>
      <w:r w:rsidRPr="004622A9">
        <w:rPr>
          <w:sz w:val="24"/>
          <w:szCs w:val="24"/>
          <w:lang w:val="hr-HR"/>
        </w:rPr>
        <w:t>djelatnici i provodi se javna kampanja usmjerena na promicanje prava ranjivih skupina. U projekt je uključeno 24-ero djece s UP Pula (UPP).</w:t>
      </w:r>
    </w:p>
    <w:p w14:paraId="59C86567" w14:textId="14B809A0" w:rsidR="004622A9" w:rsidRPr="004622A9" w:rsidRDefault="004622A9" w:rsidP="004622A9">
      <w:pPr>
        <w:jc w:val="both"/>
        <w:rPr>
          <w:sz w:val="24"/>
          <w:szCs w:val="24"/>
          <w:lang w:bidi="ar"/>
        </w:rPr>
      </w:pPr>
      <w:proofErr w:type="spellStart"/>
      <w:r w:rsidRPr="004622A9">
        <w:rPr>
          <w:sz w:val="24"/>
          <w:szCs w:val="24"/>
        </w:rPr>
        <w:t>Sva</w:t>
      </w:r>
      <w:proofErr w:type="spellEnd"/>
      <w:r w:rsidRPr="004622A9">
        <w:rPr>
          <w:sz w:val="24"/>
          <w:szCs w:val="24"/>
        </w:rPr>
        <w:t xml:space="preserve"> </w:t>
      </w:r>
      <w:proofErr w:type="spellStart"/>
      <w:r w:rsidRPr="004622A9">
        <w:rPr>
          <w:sz w:val="24"/>
          <w:szCs w:val="24"/>
        </w:rPr>
        <w:t>djeca</w:t>
      </w:r>
      <w:proofErr w:type="spellEnd"/>
      <w:r w:rsidRPr="004622A9">
        <w:rPr>
          <w:sz w:val="24"/>
          <w:szCs w:val="24"/>
        </w:rPr>
        <w:t xml:space="preserve"> s </w:t>
      </w:r>
      <w:proofErr w:type="spellStart"/>
      <w:r w:rsidRPr="004622A9">
        <w:rPr>
          <w:sz w:val="24"/>
          <w:szCs w:val="24"/>
        </w:rPr>
        <w:t>teškoćama</w:t>
      </w:r>
      <w:proofErr w:type="spellEnd"/>
      <w:r w:rsidRPr="004622A9">
        <w:rPr>
          <w:sz w:val="24"/>
          <w:szCs w:val="24"/>
        </w:rPr>
        <w:t xml:space="preserve"> u </w:t>
      </w:r>
      <w:proofErr w:type="spellStart"/>
      <w:r w:rsidRPr="004622A9">
        <w:rPr>
          <w:sz w:val="24"/>
          <w:szCs w:val="24"/>
        </w:rPr>
        <w:t>razvoju</w:t>
      </w:r>
      <w:proofErr w:type="spellEnd"/>
      <w:r w:rsidRPr="004622A9">
        <w:rPr>
          <w:sz w:val="24"/>
          <w:szCs w:val="24"/>
        </w:rPr>
        <w:t xml:space="preserve"> </w:t>
      </w:r>
      <w:proofErr w:type="spellStart"/>
      <w:r w:rsidRPr="004622A9">
        <w:rPr>
          <w:sz w:val="24"/>
          <w:szCs w:val="24"/>
        </w:rPr>
        <w:t>i</w:t>
      </w:r>
      <w:proofErr w:type="spellEnd"/>
      <w:r w:rsidRPr="004622A9">
        <w:rPr>
          <w:sz w:val="24"/>
          <w:szCs w:val="24"/>
        </w:rPr>
        <w:t xml:space="preserve"> </w:t>
      </w:r>
      <w:proofErr w:type="spellStart"/>
      <w:r w:rsidRPr="004622A9">
        <w:rPr>
          <w:sz w:val="24"/>
          <w:szCs w:val="24"/>
        </w:rPr>
        <w:t>članovi</w:t>
      </w:r>
      <w:proofErr w:type="spellEnd"/>
      <w:r w:rsidRPr="004622A9">
        <w:rPr>
          <w:sz w:val="24"/>
          <w:szCs w:val="24"/>
        </w:rPr>
        <w:t xml:space="preserve"> </w:t>
      </w:r>
      <w:proofErr w:type="spellStart"/>
      <w:r w:rsidRPr="004622A9">
        <w:rPr>
          <w:sz w:val="24"/>
          <w:szCs w:val="24"/>
        </w:rPr>
        <w:t>njihovih</w:t>
      </w:r>
      <w:proofErr w:type="spellEnd"/>
      <w:r w:rsidRPr="004622A9">
        <w:rPr>
          <w:sz w:val="24"/>
          <w:szCs w:val="24"/>
        </w:rPr>
        <w:t xml:space="preserve"> </w:t>
      </w:r>
      <w:proofErr w:type="spellStart"/>
      <w:r w:rsidRPr="004622A9">
        <w:rPr>
          <w:sz w:val="24"/>
          <w:szCs w:val="24"/>
        </w:rPr>
        <w:t>obitelji</w:t>
      </w:r>
      <w:proofErr w:type="spellEnd"/>
      <w:r w:rsidRPr="004622A9">
        <w:rPr>
          <w:sz w:val="24"/>
          <w:szCs w:val="24"/>
        </w:rPr>
        <w:t xml:space="preserve"> </w:t>
      </w:r>
      <w:proofErr w:type="spellStart"/>
      <w:r w:rsidRPr="004622A9">
        <w:rPr>
          <w:sz w:val="24"/>
          <w:szCs w:val="24"/>
        </w:rPr>
        <w:t>koja</w:t>
      </w:r>
      <w:proofErr w:type="spellEnd"/>
      <w:r w:rsidRPr="004622A9">
        <w:rPr>
          <w:sz w:val="24"/>
          <w:szCs w:val="24"/>
        </w:rPr>
        <w:t xml:space="preserve"> </w:t>
      </w:r>
      <w:proofErr w:type="spellStart"/>
      <w:r w:rsidRPr="004622A9">
        <w:rPr>
          <w:sz w:val="24"/>
          <w:szCs w:val="24"/>
        </w:rPr>
        <w:t>su</w:t>
      </w:r>
      <w:proofErr w:type="spellEnd"/>
      <w:r w:rsidRPr="004622A9">
        <w:rPr>
          <w:sz w:val="24"/>
          <w:szCs w:val="24"/>
        </w:rPr>
        <w:t xml:space="preserve"> </w:t>
      </w:r>
      <w:proofErr w:type="spellStart"/>
      <w:r w:rsidRPr="004622A9">
        <w:rPr>
          <w:sz w:val="24"/>
          <w:szCs w:val="24"/>
        </w:rPr>
        <w:t>bila</w:t>
      </w:r>
      <w:proofErr w:type="spellEnd"/>
      <w:r w:rsidRPr="004622A9">
        <w:rPr>
          <w:sz w:val="24"/>
          <w:szCs w:val="24"/>
        </w:rPr>
        <w:t xml:space="preserve"> </w:t>
      </w:r>
      <w:proofErr w:type="spellStart"/>
      <w:r w:rsidRPr="004622A9">
        <w:rPr>
          <w:sz w:val="24"/>
          <w:szCs w:val="24"/>
        </w:rPr>
        <w:t>obuhvaćena</w:t>
      </w:r>
      <w:proofErr w:type="spellEnd"/>
      <w:r w:rsidRPr="004622A9">
        <w:rPr>
          <w:sz w:val="24"/>
          <w:szCs w:val="24"/>
        </w:rPr>
        <w:t xml:space="preserve"> </w:t>
      </w:r>
      <w:proofErr w:type="spellStart"/>
      <w:r w:rsidRPr="004622A9">
        <w:rPr>
          <w:sz w:val="24"/>
          <w:szCs w:val="24"/>
        </w:rPr>
        <w:t>projektom</w:t>
      </w:r>
      <w:proofErr w:type="spellEnd"/>
      <w:r w:rsidRPr="004622A9">
        <w:rPr>
          <w:sz w:val="24"/>
          <w:szCs w:val="24"/>
        </w:rPr>
        <w:t xml:space="preserve"> </w:t>
      </w:r>
      <w:proofErr w:type="spellStart"/>
      <w:r w:rsidRPr="004622A9">
        <w:rPr>
          <w:sz w:val="24"/>
          <w:szCs w:val="24"/>
        </w:rPr>
        <w:t>i</w:t>
      </w:r>
      <w:proofErr w:type="spellEnd"/>
      <w:r w:rsidRPr="004622A9">
        <w:rPr>
          <w:sz w:val="24"/>
          <w:szCs w:val="24"/>
        </w:rPr>
        <w:t xml:space="preserve"> </w:t>
      </w:r>
      <w:proofErr w:type="spellStart"/>
      <w:r w:rsidRPr="004622A9">
        <w:rPr>
          <w:sz w:val="24"/>
          <w:szCs w:val="24"/>
        </w:rPr>
        <w:t>dalje</w:t>
      </w:r>
      <w:proofErr w:type="spellEnd"/>
      <w:r w:rsidRPr="004622A9">
        <w:rPr>
          <w:sz w:val="24"/>
          <w:szCs w:val="24"/>
        </w:rPr>
        <w:t xml:space="preserve"> </w:t>
      </w:r>
      <w:proofErr w:type="spellStart"/>
      <w:r w:rsidRPr="004622A9">
        <w:rPr>
          <w:sz w:val="24"/>
          <w:szCs w:val="24"/>
        </w:rPr>
        <w:t>su</w:t>
      </w:r>
      <w:proofErr w:type="spellEnd"/>
      <w:r w:rsidRPr="004622A9">
        <w:rPr>
          <w:sz w:val="24"/>
          <w:szCs w:val="24"/>
        </w:rPr>
        <w:t xml:space="preserve"> </w:t>
      </w:r>
      <w:proofErr w:type="spellStart"/>
      <w:r w:rsidRPr="004622A9">
        <w:rPr>
          <w:sz w:val="24"/>
          <w:szCs w:val="24"/>
        </w:rPr>
        <w:t>uključena</w:t>
      </w:r>
      <w:proofErr w:type="spellEnd"/>
      <w:r w:rsidRPr="004622A9">
        <w:rPr>
          <w:sz w:val="24"/>
          <w:szCs w:val="24"/>
        </w:rPr>
        <w:t xml:space="preserve"> u </w:t>
      </w:r>
      <w:proofErr w:type="spellStart"/>
      <w:r w:rsidRPr="004622A9">
        <w:rPr>
          <w:sz w:val="24"/>
          <w:szCs w:val="24"/>
        </w:rPr>
        <w:t>usluge</w:t>
      </w:r>
      <w:proofErr w:type="spellEnd"/>
      <w:r w:rsidRPr="004622A9">
        <w:rPr>
          <w:sz w:val="24"/>
          <w:szCs w:val="24"/>
        </w:rPr>
        <w:t xml:space="preserve"> </w:t>
      </w:r>
      <w:proofErr w:type="spellStart"/>
      <w:r w:rsidRPr="004622A9">
        <w:rPr>
          <w:sz w:val="24"/>
          <w:szCs w:val="24"/>
        </w:rPr>
        <w:t>psihosocijalne</w:t>
      </w:r>
      <w:proofErr w:type="spellEnd"/>
      <w:r w:rsidRPr="004622A9">
        <w:rPr>
          <w:sz w:val="24"/>
          <w:szCs w:val="24"/>
        </w:rPr>
        <w:t xml:space="preserve"> </w:t>
      </w:r>
      <w:proofErr w:type="spellStart"/>
      <w:proofErr w:type="gramStart"/>
      <w:r w:rsidRPr="004622A9">
        <w:rPr>
          <w:sz w:val="24"/>
          <w:szCs w:val="24"/>
        </w:rPr>
        <w:t>podrške</w:t>
      </w:r>
      <w:proofErr w:type="spellEnd"/>
      <w:r w:rsidRPr="004622A9">
        <w:rPr>
          <w:sz w:val="24"/>
          <w:szCs w:val="24"/>
        </w:rPr>
        <w:t xml:space="preserve">,  </w:t>
      </w:r>
      <w:proofErr w:type="spellStart"/>
      <w:r w:rsidRPr="004622A9">
        <w:rPr>
          <w:sz w:val="24"/>
          <w:szCs w:val="24"/>
        </w:rPr>
        <w:t>pomaganja</w:t>
      </w:r>
      <w:proofErr w:type="spellEnd"/>
      <w:proofErr w:type="gramEnd"/>
      <w:r w:rsidRPr="004622A9">
        <w:rPr>
          <w:sz w:val="24"/>
          <w:szCs w:val="24"/>
        </w:rPr>
        <w:t xml:space="preserve"> </w:t>
      </w:r>
      <w:proofErr w:type="spellStart"/>
      <w:r w:rsidRPr="004622A9">
        <w:rPr>
          <w:sz w:val="24"/>
          <w:szCs w:val="24"/>
        </w:rPr>
        <w:t>i</w:t>
      </w:r>
      <w:proofErr w:type="spellEnd"/>
      <w:r w:rsidRPr="004622A9">
        <w:rPr>
          <w:sz w:val="24"/>
          <w:szCs w:val="24"/>
        </w:rPr>
        <w:t xml:space="preserve"> </w:t>
      </w:r>
      <w:proofErr w:type="spellStart"/>
      <w:r w:rsidRPr="004622A9">
        <w:rPr>
          <w:sz w:val="24"/>
          <w:szCs w:val="24"/>
        </w:rPr>
        <w:t>savjetovanja</w:t>
      </w:r>
      <w:proofErr w:type="spellEnd"/>
      <w:r w:rsidRPr="004622A9">
        <w:rPr>
          <w:sz w:val="24"/>
          <w:szCs w:val="24"/>
        </w:rPr>
        <w:t xml:space="preserve"> </w:t>
      </w:r>
      <w:proofErr w:type="spellStart"/>
      <w:r w:rsidRPr="004622A9">
        <w:rPr>
          <w:sz w:val="24"/>
          <w:szCs w:val="24"/>
        </w:rPr>
        <w:t>te</w:t>
      </w:r>
      <w:proofErr w:type="spellEnd"/>
      <w:r w:rsidRPr="004622A9">
        <w:rPr>
          <w:sz w:val="24"/>
          <w:szCs w:val="24"/>
        </w:rPr>
        <w:t xml:space="preserve"> </w:t>
      </w:r>
      <w:proofErr w:type="spellStart"/>
      <w:r w:rsidRPr="004622A9">
        <w:rPr>
          <w:sz w:val="24"/>
          <w:szCs w:val="24"/>
        </w:rPr>
        <w:t>rane</w:t>
      </w:r>
      <w:proofErr w:type="spellEnd"/>
      <w:r w:rsidRPr="004622A9">
        <w:rPr>
          <w:sz w:val="24"/>
          <w:szCs w:val="24"/>
        </w:rPr>
        <w:t xml:space="preserve"> </w:t>
      </w:r>
      <w:proofErr w:type="spellStart"/>
      <w:r w:rsidRPr="004622A9">
        <w:rPr>
          <w:sz w:val="24"/>
          <w:szCs w:val="24"/>
        </w:rPr>
        <w:t>intervencije</w:t>
      </w:r>
      <w:proofErr w:type="spellEnd"/>
      <w:r w:rsidRPr="004622A9">
        <w:rPr>
          <w:sz w:val="24"/>
          <w:szCs w:val="24"/>
        </w:rPr>
        <w:t xml:space="preserve"> u </w:t>
      </w:r>
      <w:proofErr w:type="spellStart"/>
      <w:r w:rsidRPr="004622A9">
        <w:rPr>
          <w:sz w:val="24"/>
          <w:szCs w:val="24"/>
        </w:rPr>
        <w:t>našem</w:t>
      </w:r>
      <w:proofErr w:type="spellEnd"/>
      <w:r w:rsidRPr="004622A9">
        <w:rPr>
          <w:sz w:val="24"/>
          <w:szCs w:val="24"/>
        </w:rPr>
        <w:t xml:space="preserve"> </w:t>
      </w:r>
      <w:proofErr w:type="spellStart"/>
      <w:r w:rsidRPr="004622A9">
        <w:rPr>
          <w:sz w:val="24"/>
          <w:szCs w:val="24"/>
        </w:rPr>
        <w:t>Centru</w:t>
      </w:r>
      <w:proofErr w:type="spellEnd"/>
      <w:r w:rsidRPr="004622A9">
        <w:rPr>
          <w:sz w:val="24"/>
          <w:szCs w:val="24"/>
        </w:rPr>
        <w:t xml:space="preserve"> </w:t>
      </w:r>
      <w:proofErr w:type="spellStart"/>
      <w:r w:rsidRPr="004622A9">
        <w:rPr>
          <w:sz w:val="24"/>
          <w:szCs w:val="24"/>
        </w:rPr>
        <w:t>čime</w:t>
      </w:r>
      <w:proofErr w:type="spellEnd"/>
      <w:r w:rsidRPr="004622A9">
        <w:rPr>
          <w:sz w:val="24"/>
          <w:szCs w:val="24"/>
        </w:rPr>
        <w:t xml:space="preserve"> je </w:t>
      </w:r>
      <w:proofErr w:type="spellStart"/>
      <w:r w:rsidRPr="004622A9">
        <w:rPr>
          <w:sz w:val="24"/>
          <w:szCs w:val="24"/>
        </w:rPr>
        <w:t>ostvarena</w:t>
      </w:r>
      <w:proofErr w:type="spellEnd"/>
      <w:r w:rsidRPr="004622A9">
        <w:rPr>
          <w:sz w:val="24"/>
          <w:szCs w:val="24"/>
        </w:rPr>
        <w:t xml:space="preserve"> </w:t>
      </w:r>
      <w:proofErr w:type="spellStart"/>
      <w:r w:rsidRPr="004622A9">
        <w:rPr>
          <w:sz w:val="24"/>
          <w:szCs w:val="24"/>
        </w:rPr>
        <w:t>održivost</w:t>
      </w:r>
      <w:proofErr w:type="spellEnd"/>
      <w:r w:rsidRPr="004622A9">
        <w:rPr>
          <w:sz w:val="24"/>
          <w:szCs w:val="24"/>
        </w:rPr>
        <w:t xml:space="preserve"> </w:t>
      </w:r>
      <w:proofErr w:type="spellStart"/>
      <w:r w:rsidRPr="004622A9">
        <w:rPr>
          <w:sz w:val="24"/>
          <w:szCs w:val="24"/>
        </w:rPr>
        <w:t>projekta</w:t>
      </w:r>
      <w:proofErr w:type="spellEnd"/>
      <w:r w:rsidRPr="004622A9">
        <w:rPr>
          <w:sz w:val="24"/>
          <w:szCs w:val="24"/>
        </w:rPr>
        <w:t xml:space="preserve"> </w:t>
      </w:r>
      <w:proofErr w:type="spellStart"/>
      <w:r w:rsidRPr="004622A9">
        <w:rPr>
          <w:sz w:val="24"/>
          <w:szCs w:val="24"/>
        </w:rPr>
        <w:t>odnosno</w:t>
      </w:r>
      <w:proofErr w:type="spellEnd"/>
      <w:r w:rsidRPr="004622A9">
        <w:rPr>
          <w:sz w:val="24"/>
          <w:szCs w:val="24"/>
        </w:rPr>
        <w:t xml:space="preserve"> </w:t>
      </w:r>
      <w:proofErr w:type="spellStart"/>
      <w:r w:rsidRPr="004622A9">
        <w:rPr>
          <w:sz w:val="24"/>
          <w:szCs w:val="24"/>
        </w:rPr>
        <w:t>omogućeno</w:t>
      </w:r>
      <w:proofErr w:type="spellEnd"/>
      <w:r w:rsidRPr="004622A9">
        <w:rPr>
          <w:sz w:val="24"/>
          <w:szCs w:val="24"/>
        </w:rPr>
        <w:t xml:space="preserve"> je </w:t>
      </w:r>
      <w:proofErr w:type="spellStart"/>
      <w:r w:rsidRPr="004622A9">
        <w:rPr>
          <w:sz w:val="24"/>
          <w:szCs w:val="24"/>
        </w:rPr>
        <w:t>većem</w:t>
      </w:r>
      <w:proofErr w:type="spellEnd"/>
      <w:r w:rsidRPr="004622A9">
        <w:rPr>
          <w:sz w:val="24"/>
          <w:szCs w:val="24"/>
        </w:rPr>
        <w:t xml:space="preserve"> </w:t>
      </w:r>
      <w:proofErr w:type="spellStart"/>
      <w:r w:rsidRPr="004622A9">
        <w:rPr>
          <w:sz w:val="24"/>
          <w:szCs w:val="24"/>
        </w:rPr>
        <w:t>broju</w:t>
      </w:r>
      <w:proofErr w:type="spellEnd"/>
      <w:r w:rsidRPr="004622A9">
        <w:rPr>
          <w:sz w:val="24"/>
          <w:szCs w:val="24"/>
        </w:rPr>
        <w:t xml:space="preserve"> </w:t>
      </w:r>
      <w:proofErr w:type="spellStart"/>
      <w:r w:rsidRPr="004622A9">
        <w:rPr>
          <w:sz w:val="24"/>
          <w:szCs w:val="24"/>
        </w:rPr>
        <w:t>korisnika</w:t>
      </w:r>
      <w:proofErr w:type="spellEnd"/>
      <w:r w:rsidRPr="004622A9">
        <w:rPr>
          <w:sz w:val="24"/>
          <w:szCs w:val="24"/>
        </w:rPr>
        <w:t xml:space="preserve"> </w:t>
      </w:r>
      <w:proofErr w:type="spellStart"/>
      <w:r w:rsidRPr="004622A9">
        <w:rPr>
          <w:sz w:val="24"/>
          <w:szCs w:val="24"/>
        </w:rPr>
        <w:t>dostupnost</w:t>
      </w:r>
      <w:proofErr w:type="spellEnd"/>
      <w:r w:rsidRPr="004622A9">
        <w:rPr>
          <w:sz w:val="24"/>
          <w:szCs w:val="24"/>
        </w:rPr>
        <w:t xml:space="preserve"> </w:t>
      </w:r>
      <w:proofErr w:type="spellStart"/>
      <w:r w:rsidRPr="004622A9">
        <w:rPr>
          <w:sz w:val="24"/>
          <w:szCs w:val="24"/>
        </w:rPr>
        <w:t>usluga</w:t>
      </w:r>
      <w:proofErr w:type="spellEnd"/>
      <w:r w:rsidRPr="004622A9">
        <w:rPr>
          <w:sz w:val="24"/>
          <w:szCs w:val="24"/>
        </w:rPr>
        <w:t xml:space="preserve">. </w:t>
      </w:r>
      <w:proofErr w:type="spellStart"/>
      <w:r w:rsidRPr="004622A9">
        <w:rPr>
          <w:sz w:val="24"/>
          <w:szCs w:val="24"/>
        </w:rPr>
        <w:t>P</w:t>
      </w:r>
      <w:r w:rsidRPr="004622A9">
        <w:rPr>
          <w:sz w:val="24"/>
          <w:szCs w:val="24"/>
          <w:lang w:bidi="ar"/>
        </w:rPr>
        <w:t>rovedene</w:t>
      </w:r>
      <w:proofErr w:type="spellEnd"/>
      <w:r w:rsidRPr="004622A9">
        <w:rPr>
          <w:sz w:val="24"/>
          <w:szCs w:val="24"/>
          <w:lang w:bidi="ar"/>
        </w:rPr>
        <w:t xml:space="preserve"> </w:t>
      </w:r>
      <w:proofErr w:type="spellStart"/>
      <w:r w:rsidRPr="004622A9">
        <w:rPr>
          <w:sz w:val="24"/>
          <w:szCs w:val="24"/>
          <w:lang w:bidi="ar"/>
        </w:rPr>
        <w:t>su</w:t>
      </w:r>
      <w:proofErr w:type="spellEnd"/>
      <w:r w:rsidRPr="004622A9">
        <w:rPr>
          <w:sz w:val="24"/>
          <w:szCs w:val="24"/>
          <w:lang w:bidi="ar"/>
        </w:rPr>
        <w:t xml:space="preserve"> </w:t>
      </w:r>
      <w:proofErr w:type="spellStart"/>
      <w:r w:rsidRPr="004622A9">
        <w:rPr>
          <w:sz w:val="24"/>
          <w:szCs w:val="24"/>
          <w:lang w:bidi="ar"/>
        </w:rPr>
        <w:t>usluge</w:t>
      </w:r>
      <w:proofErr w:type="spellEnd"/>
      <w:r w:rsidRPr="004622A9">
        <w:rPr>
          <w:sz w:val="24"/>
          <w:szCs w:val="24"/>
          <w:lang w:bidi="ar"/>
        </w:rPr>
        <w:t xml:space="preserve"> </w:t>
      </w:r>
      <w:proofErr w:type="spellStart"/>
      <w:r w:rsidRPr="004622A9">
        <w:rPr>
          <w:sz w:val="24"/>
          <w:szCs w:val="24"/>
          <w:lang w:bidi="ar"/>
        </w:rPr>
        <w:t>pomaganja</w:t>
      </w:r>
      <w:proofErr w:type="spellEnd"/>
      <w:r w:rsidRPr="004622A9">
        <w:rPr>
          <w:sz w:val="24"/>
          <w:szCs w:val="24"/>
          <w:lang w:bidi="ar"/>
        </w:rPr>
        <w:t xml:space="preserve"> </w:t>
      </w:r>
      <w:proofErr w:type="spellStart"/>
      <w:r w:rsidRPr="004622A9">
        <w:rPr>
          <w:sz w:val="24"/>
          <w:szCs w:val="24"/>
          <w:lang w:bidi="ar"/>
        </w:rPr>
        <w:t>i</w:t>
      </w:r>
      <w:proofErr w:type="spellEnd"/>
      <w:r w:rsidRPr="004622A9">
        <w:rPr>
          <w:sz w:val="24"/>
          <w:szCs w:val="24"/>
          <w:lang w:bidi="ar"/>
        </w:rPr>
        <w:t xml:space="preserve"> </w:t>
      </w:r>
      <w:proofErr w:type="spellStart"/>
      <w:r w:rsidRPr="004622A9">
        <w:rPr>
          <w:sz w:val="24"/>
          <w:szCs w:val="24"/>
          <w:lang w:bidi="ar"/>
        </w:rPr>
        <w:t>savjetovanja</w:t>
      </w:r>
      <w:proofErr w:type="spellEnd"/>
      <w:r w:rsidRPr="004622A9">
        <w:rPr>
          <w:sz w:val="24"/>
          <w:szCs w:val="24"/>
          <w:lang w:bidi="ar"/>
        </w:rPr>
        <w:t xml:space="preserve">, </w:t>
      </w:r>
      <w:proofErr w:type="spellStart"/>
      <w:r w:rsidRPr="004622A9">
        <w:rPr>
          <w:sz w:val="24"/>
          <w:szCs w:val="24"/>
          <w:lang w:bidi="ar"/>
        </w:rPr>
        <w:t>psihosocijalne</w:t>
      </w:r>
      <w:proofErr w:type="spellEnd"/>
      <w:r w:rsidRPr="004622A9">
        <w:rPr>
          <w:sz w:val="24"/>
          <w:szCs w:val="24"/>
          <w:lang w:bidi="ar"/>
        </w:rPr>
        <w:t xml:space="preserve"> </w:t>
      </w:r>
      <w:proofErr w:type="spellStart"/>
      <w:r w:rsidRPr="004622A9">
        <w:rPr>
          <w:sz w:val="24"/>
          <w:szCs w:val="24"/>
          <w:lang w:bidi="ar"/>
        </w:rPr>
        <w:t>podrške</w:t>
      </w:r>
      <w:proofErr w:type="spellEnd"/>
      <w:r w:rsidRPr="004622A9">
        <w:rPr>
          <w:sz w:val="24"/>
          <w:szCs w:val="24"/>
          <w:lang w:bidi="ar"/>
        </w:rPr>
        <w:t xml:space="preserve"> </w:t>
      </w:r>
      <w:proofErr w:type="spellStart"/>
      <w:r w:rsidRPr="004622A9">
        <w:rPr>
          <w:sz w:val="24"/>
          <w:szCs w:val="24"/>
          <w:lang w:bidi="ar"/>
        </w:rPr>
        <w:t>i</w:t>
      </w:r>
      <w:proofErr w:type="spellEnd"/>
      <w:r w:rsidRPr="004622A9">
        <w:rPr>
          <w:sz w:val="24"/>
          <w:szCs w:val="24"/>
          <w:lang w:bidi="ar"/>
        </w:rPr>
        <w:t xml:space="preserve"> </w:t>
      </w:r>
      <w:proofErr w:type="spellStart"/>
      <w:r w:rsidRPr="004622A9">
        <w:rPr>
          <w:sz w:val="24"/>
          <w:szCs w:val="24"/>
          <w:lang w:bidi="ar"/>
        </w:rPr>
        <w:t>rane</w:t>
      </w:r>
      <w:proofErr w:type="spellEnd"/>
      <w:r w:rsidRPr="004622A9">
        <w:rPr>
          <w:sz w:val="24"/>
          <w:szCs w:val="24"/>
          <w:lang w:bidi="ar"/>
        </w:rPr>
        <w:t xml:space="preserve"> </w:t>
      </w:r>
      <w:proofErr w:type="spellStart"/>
      <w:r w:rsidRPr="004622A9">
        <w:rPr>
          <w:sz w:val="24"/>
          <w:szCs w:val="24"/>
          <w:lang w:bidi="ar"/>
        </w:rPr>
        <w:t>intervencije</w:t>
      </w:r>
      <w:proofErr w:type="spellEnd"/>
      <w:r w:rsidRPr="004622A9">
        <w:rPr>
          <w:sz w:val="24"/>
          <w:szCs w:val="24"/>
          <w:lang w:bidi="ar"/>
        </w:rPr>
        <w:t xml:space="preserve"> za </w:t>
      </w:r>
      <w:proofErr w:type="spellStart"/>
      <w:r w:rsidRPr="004622A9">
        <w:rPr>
          <w:sz w:val="24"/>
          <w:szCs w:val="24"/>
          <w:lang w:bidi="ar"/>
        </w:rPr>
        <w:t>djecu</w:t>
      </w:r>
      <w:proofErr w:type="spellEnd"/>
      <w:r w:rsidRPr="004622A9">
        <w:rPr>
          <w:sz w:val="24"/>
          <w:szCs w:val="24"/>
          <w:lang w:bidi="ar"/>
        </w:rPr>
        <w:t xml:space="preserve"> s </w:t>
      </w:r>
      <w:proofErr w:type="spellStart"/>
      <w:r w:rsidRPr="004622A9">
        <w:rPr>
          <w:sz w:val="24"/>
          <w:szCs w:val="24"/>
          <w:lang w:bidi="ar"/>
        </w:rPr>
        <w:t>teškoćama</w:t>
      </w:r>
      <w:proofErr w:type="spellEnd"/>
      <w:r w:rsidRPr="004622A9">
        <w:rPr>
          <w:sz w:val="24"/>
          <w:szCs w:val="24"/>
          <w:lang w:bidi="ar"/>
        </w:rPr>
        <w:t xml:space="preserve"> u </w:t>
      </w:r>
      <w:proofErr w:type="spellStart"/>
      <w:r w:rsidRPr="004622A9">
        <w:rPr>
          <w:sz w:val="24"/>
          <w:szCs w:val="24"/>
          <w:lang w:bidi="ar"/>
        </w:rPr>
        <w:t>razvoju</w:t>
      </w:r>
      <w:proofErr w:type="spellEnd"/>
      <w:r w:rsidRPr="004622A9">
        <w:rPr>
          <w:sz w:val="24"/>
          <w:szCs w:val="24"/>
          <w:lang w:bidi="ar"/>
        </w:rPr>
        <w:t xml:space="preserve"> </w:t>
      </w:r>
      <w:proofErr w:type="spellStart"/>
      <w:r w:rsidRPr="004622A9">
        <w:rPr>
          <w:sz w:val="24"/>
          <w:szCs w:val="24"/>
          <w:lang w:bidi="ar"/>
        </w:rPr>
        <w:t>i</w:t>
      </w:r>
      <w:proofErr w:type="spellEnd"/>
      <w:r w:rsidRPr="004622A9">
        <w:rPr>
          <w:sz w:val="24"/>
          <w:szCs w:val="24"/>
          <w:lang w:bidi="ar"/>
        </w:rPr>
        <w:t xml:space="preserve"> </w:t>
      </w:r>
      <w:proofErr w:type="spellStart"/>
      <w:r w:rsidRPr="004622A9">
        <w:rPr>
          <w:sz w:val="24"/>
          <w:szCs w:val="24"/>
          <w:lang w:bidi="ar"/>
        </w:rPr>
        <w:t>članove</w:t>
      </w:r>
      <w:proofErr w:type="spellEnd"/>
      <w:r w:rsidRPr="004622A9">
        <w:rPr>
          <w:sz w:val="24"/>
          <w:szCs w:val="24"/>
          <w:lang w:bidi="ar"/>
        </w:rPr>
        <w:t xml:space="preserve"> </w:t>
      </w:r>
      <w:proofErr w:type="spellStart"/>
      <w:r w:rsidRPr="004622A9">
        <w:rPr>
          <w:sz w:val="24"/>
          <w:szCs w:val="24"/>
          <w:lang w:bidi="ar"/>
        </w:rPr>
        <w:t>njihovih</w:t>
      </w:r>
      <w:proofErr w:type="spellEnd"/>
      <w:r w:rsidRPr="004622A9">
        <w:rPr>
          <w:sz w:val="24"/>
          <w:szCs w:val="24"/>
          <w:lang w:bidi="ar"/>
        </w:rPr>
        <w:t xml:space="preserve"> </w:t>
      </w:r>
      <w:proofErr w:type="spellStart"/>
      <w:r w:rsidRPr="004622A9">
        <w:rPr>
          <w:sz w:val="24"/>
          <w:szCs w:val="24"/>
          <w:lang w:bidi="ar"/>
        </w:rPr>
        <w:t>obitelji</w:t>
      </w:r>
      <w:proofErr w:type="spellEnd"/>
      <w:r w:rsidRPr="004622A9">
        <w:rPr>
          <w:sz w:val="24"/>
          <w:szCs w:val="24"/>
          <w:lang w:bidi="ar"/>
        </w:rPr>
        <w:t>.</w:t>
      </w:r>
    </w:p>
    <w:p w14:paraId="6CC5FA98" w14:textId="77777777" w:rsidR="0010005A" w:rsidRDefault="0010005A" w:rsidP="004622A9">
      <w:pPr>
        <w:jc w:val="both"/>
        <w:rPr>
          <w:iCs/>
          <w:noProof/>
          <w:sz w:val="24"/>
          <w:szCs w:val="24"/>
          <w:lang w:val="hr-HR"/>
        </w:rPr>
      </w:pPr>
    </w:p>
    <w:p w14:paraId="1AD96FB3" w14:textId="5A6B663B" w:rsidR="00FE731C" w:rsidRDefault="0010005A" w:rsidP="0010005A">
      <w:pPr>
        <w:ind w:firstLine="708"/>
        <w:jc w:val="both"/>
        <w:rPr>
          <w:iCs/>
          <w:noProof/>
          <w:sz w:val="24"/>
          <w:szCs w:val="24"/>
          <w:lang w:val="hr-HR"/>
        </w:rPr>
      </w:pPr>
      <w:r w:rsidRPr="00744755">
        <w:rPr>
          <w:iCs/>
          <w:noProof/>
          <w:sz w:val="24"/>
          <w:szCs w:val="24"/>
          <w:lang w:val="hr-HR"/>
        </w:rPr>
        <w:t>Dnevn</w:t>
      </w:r>
      <w:r>
        <w:rPr>
          <w:iCs/>
          <w:noProof/>
          <w:sz w:val="24"/>
          <w:szCs w:val="24"/>
          <w:lang w:val="hr-HR"/>
        </w:rPr>
        <w:t>om</w:t>
      </w:r>
      <w:r w:rsidRPr="00744755">
        <w:rPr>
          <w:iCs/>
          <w:noProof/>
          <w:sz w:val="24"/>
          <w:szCs w:val="24"/>
          <w:lang w:val="hr-HR"/>
        </w:rPr>
        <w:t xml:space="preserve"> centr</w:t>
      </w:r>
      <w:r>
        <w:rPr>
          <w:iCs/>
          <w:noProof/>
          <w:sz w:val="24"/>
          <w:szCs w:val="24"/>
          <w:lang w:val="hr-HR"/>
        </w:rPr>
        <w:t>u</w:t>
      </w:r>
      <w:r w:rsidRPr="00744755">
        <w:rPr>
          <w:iCs/>
          <w:noProof/>
          <w:sz w:val="24"/>
          <w:szCs w:val="24"/>
          <w:lang w:val="hr-HR"/>
        </w:rPr>
        <w:t xml:space="preserve"> za rehabilitaciju Veruda</w:t>
      </w:r>
      <w:r w:rsidR="00EB339D">
        <w:rPr>
          <w:iCs/>
          <w:noProof/>
          <w:sz w:val="24"/>
          <w:szCs w:val="24"/>
          <w:lang w:val="hr-HR"/>
        </w:rPr>
        <w:t xml:space="preserve"> </w:t>
      </w:r>
      <w:r w:rsidRPr="00744755">
        <w:rPr>
          <w:iCs/>
          <w:noProof/>
          <w:sz w:val="24"/>
          <w:szCs w:val="24"/>
          <w:lang w:val="hr-HR"/>
        </w:rPr>
        <w:t>Pula</w:t>
      </w:r>
      <w:r>
        <w:rPr>
          <w:iCs/>
          <w:noProof/>
          <w:sz w:val="24"/>
          <w:szCs w:val="24"/>
          <w:lang w:val="hr-HR"/>
        </w:rPr>
        <w:t xml:space="preserve"> u 2023. godini isplaćen je ukupan iznos od </w:t>
      </w:r>
    </w:p>
    <w:p w14:paraId="5DBD50D6" w14:textId="77777777" w:rsidR="00446EDD" w:rsidRDefault="00446EDD" w:rsidP="0010005A">
      <w:pPr>
        <w:ind w:firstLine="708"/>
        <w:jc w:val="both"/>
        <w:rPr>
          <w:lang w:val="hr-HR"/>
        </w:rPr>
      </w:pPr>
    </w:p>
    <w:tbl>
      <w:tblPr>
        <w:tblW w:w="9535" w:type="dxa"/>
        <w:jc w:val="center"/>
        <w:tblLook w:val="04A0" w:firstRow="1" w:lastRow="0" w:firstColumn="1" w:lastColumn="0" w:noHBand="0" w:noVBand="1"/>
      </w:tblPr>
      <w:tblGrid>
        <w:gridCol w:w="1050"/>
        <w:gridCol w:w="4641"/>
        <w:gridCol w:w="1428"/>
        <w:gridCol w:w="1650"/>
        <w:gridCol w:w="766"/>
      </w:tblGrid>
      <w:tr w:rsidR="00446EDD" w:rsidRPr="00446EDD" w14:paraId="47783299" w14:textId="77777777" w:rsidTr="00446EDD">
        <w:trPr>
          <w:trHeight w:val="264"/>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6CCC5" w14:textId="77777777" w:rsidR="00446EDD" w:rsidRPr="00446EDD" w:rsidRDefault="00446EDD" w:rsidP="00446EDD">
            <w:pPr>
              <w:rPr>
                <w:b/>
                <w:bCs/>
                <w:lang w:val="hr-HR"/>
              </w:rPr>
            </w:pPr>
            <w:r w:rsidRPr="00446EDD">
              <w:rPr>
                <w:b/>
                <w:bCs/>
                <w:lang w:val="hr-HR"/>
              </w:rPr>
              <w:t> </w:t>
            </w:r>
          </w:p>
        </w:tc>
        <w:tc>
          <w:tcPr>
            <w:tcW w:w="4641" w:type="dxa"/>
            <w:tcBorders>
              <w:top w:val="single" w:sz="4" w:space="0" w:color="auto"/>
              <w:left w:val="nil"/>
              <w:bottom w:val="single" w:sz="4" w:space="0" w:color="auto"/>
              <w:right w:val="single" w:sz="4" w:space="0" w:color="auto"/>
            </w:tcBorders>
            <w:shd w:val="clear" w:color="auto" w:fill="auto"/>
            <w:vAlign w:val="bottom"/>
            <w:hideMark/>
          </w:tcPr>
          <w:p w14:paraId="76CA5F9B" w14:textId="77777777" w:rsidR="00446EDD" w:rsidRPr="00446EDD" w:rsidRDefault="00446EDD" w:rsidP="00446EDD">
            <w:pPr>
              <w:rPr>
                <w:b/>
                <w:bCs/>
                <w:lang w:val="hr-HR"/>
              </w:rPr>
            </w:pPr>
            <w:r w:rsidRPr="00446ED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CC2A66F" w14:textId="77777777" w:rsidR="00446EDD" w:rsidRPr="00446EDD" w:rsidRDefault="00446EDD" w:rsidP="00446EDD">
            <w:pPr>
              <w:jc w:val="center"/>
              <w:rPr>
                <w:b/>
                <w:bCs/>
                <w:lang w:val="hr-HR"/>
              </w:rPr>
            </w:pPr>
            <w:r w:rsidRPr="00446EDD">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6277C42B" w14:textId="77777777" w:rsidR="00446EDD" w:rsidRPr="00446EDD" w:rsidRDefault="00446EDD" w:rsidP="00446EDD">
            <w:pPr>
              <w:jc w:val="center"/>
              <w:rPr>
                <w:b/>
                <w:bCs/>
                <w:lang w:val="hr-HR"/>
              </w:rPr>
            </w:pPr>
            <w:r w:rsidRPr="00446EDD">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7AD8947" w14:textId="77777777" w:rsidR="00446EDD" w:rsidRPr="00446EDD" w:rsidRDefault="00446EDD" w:rsidP="00446EDD">
            <w:pPr>
              <w:jc w:val="center"/>
              <w:rPr>
                <w:b/>
                <w:bCs/>
                <w:lang w:val="hr-HR"/>
              </w:rPr>
            </w:pPr>
            <w:r w:rsidRPr="00446EDD">
              <w:rPr>
                <w:b/>
                <w:bCs/>
                <w:lang w:val="hr-HR"/>
              </w:rPr>
              <w:t>%</w:t>
            </w:r>
          </w:p>
        </w:tc>
      </w:tr>
      <w:tr w:rsidR="00446EDD" w:rsidRPr="00446EDD" w14:paraId="0C163CAB" w14:textId="77777777" w:rsidTr="00446EDD">
        <w:trPr>
          <w:trHeight w:val="528"/>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939EE32" w14:textId="77777777" w:rsidR="00446EDD" w:rsidRPr="00446EDD" w:rsidRDefault="00446EDD" w:rsidP="00446EDD">
            <w:pPr>
              <w:rPr>
                <w:b/>
                <w:bCs/>
                <w:lang w:val="hr-HR"/>
              </w:rPr>
            </w:pPr>
            <w:r w:rsidRPr="00446EDD">
              <w:rPr>
                <w:b/>
                <w:bCs/>
                <w:lang w:val="hr-HR"/>
              </w:rPr>
              <w:t>Korisnik  35011</w:t>
            </w:r>
          </w:p>
        </w:tc>
        <w:tc>
          <w:tcPr>
            <w:tcW w:w="4641" w:type="dxa"/>
            <w:tcBorders>
              <w:top w:val="nil"/>
              <w:left w:val="nil"/>
              <w:bottom w:val="single" w:sz="4" w:space="0" w:color="auto"/>
              <w:right w:val="single" w:sz="4" w:space="0" w:color="auto"/>
            </w:tcBorders>
            <w:shd w:val="clear" w:color="auto" w:fill="auto"/>
            <w:vAlign w:val="bottom"/>
            <w:hideMark/>
          </w:tcPr>
          <w:p w14:paraId="6E73F377" w14:textId="77777777" w:rsidR="00446EDD" w:rsidRPr="00446EDD" w:rsidRDefault="00446EDD" w:rsidP="00446EDD">
            <w:pPr>
              <w:rPr>
                <w:b/>
                <w:bCs/>
                <w:lang w:val="hr-HR"/>
              </w:rPr>
            </w:pPr>
            <w:r w:rsidRPr="00446EDD">
              <w:rPr>
                <w:b/>
                <w:bCs/>
                <w:lang w:val="hr-HR"/>
              </w:rPr>
              <w:t>DNEVNI CENTAR ZA REHABILITACIJU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71500D5F" w14:textId="77777777" w:rsidR="00446EDD" w:rsidRPr="00446EDD" w:rsidRDefault="00446EDD" w:rsidP="00446EDD">
            <w:pPr>
              <w:jc w:val="right"/>
              <w:rPr>
                <w:b/>
                <w:bCs/>
                <w:lang w:val="hr-HR"/>
              </w:rPr>
            </w:pPr>
            <w:r w:rsidRPr="00446EDD">
              <w:rPr>
                <w:b/>
                <w:bCs/>
                <w:lang w:val="hr-HR"/>
              </w:rPr>
              <w:t>1.297.812,48</w:t>
            </w:r>
          </w:p>
        </w:tc>
        <w:tc>
          <w:tcPr>
            <w:tcW w:w="1650" w:type="dxa"/>
            <w:tcBorders>
              <w:top w:val="nil"/>
              <w:left w:val="nil"/>
              <w:bottom w:val="single" w:sz="4" w:space="0" w:color="auto"/>
              <w:right w:val="single" w:sz="4" w:space="0" w:color="auto"/>
            </w:tcBorders>
            <w:shd w:val="clear" w:color="auto" w:fill="auto"/>
            <w:noWrap/>
            <w:vAlign w:val="bottom"/>
            <w:hideMark/>
          </w:tcPr>
          <w:p w14:paraId="271DDA24" w14:textId="77777777" w:rsidR="00446EDD" w:rsidRPr="00446EDD" w:rsidRDefault="00446EDD" w:rsidP="00446EDD">
            <w:pPr>
              <w:jc w:val="right"/>
              <w:rPr>
                <w:b/>
                <w:bCs/>
                <w:lang w:val="hr-HR"/>
              </w:rPr>
            </w:pPr>
            <w:r w:rsidRPr="00446EDD">
              <w:rPr>
                <w:b/>
                <w:bCs/>
                <w:lang w:val="hr-HR"/>
              </w:rPr>
              <w:t>1.228.728,60</w:t>
            </w:r>
          </w:p>
        </w:tc>
        <w:tc>
          <w:tcPr>
            <w:tcW w:w="766" w:type="dxa"/>
            <w:tcBorders>
              <w:top w:val="nil"/>
              <w:left w:val="nil"/>
              <w:bottom w:val="single" w:sz="4" w:space="0" w:color="auto"/>
              <w:right w:val="single" w:sz="4" w:space="0" w:color="auto"/>
            </w:tcBorders>
            <w:shd w:val="clear" w:color="auto" w:fill="auto"/>
            <w:noWrap/>
            <w:vAlign w:val="bottom"/>
            <w:hideMark/>
          </w:tcPr>
          <w:p w14:paraId="3F466ED2" w14:textId="77777777" w:rsidR="00446EDD" w:rsidRPr="00446EDD" w:rsidRDefault="00446EDD" w:rsidP="00446EDD">
            <w:pPr>
              <w:jc w:val="right"/>
              <w:rPr>
                <w:b/>
                <w:bCs/>
                <w:lang w:val="hr-HR"/>
              </w:rPr>
            </w:pPr>
            <w:r w:rsidRPr="00446EDD">
              <w:rPr>
                <w:b/>
                <w:bCs/>
                <w:lang w:val="hr-HR"/>
              </w:rPr>
              <w:t>94,68</w:t>
            </w:r>
          </w:p>
        </w:tc>
      </w:tr>
      <w:tr w:rsidR="00446EDD" w:rsidRPr="00446EDD" w14:paraId="2A591757"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C221F72" w14:textId="77777777" w:rsidR="00446EDD" w:rsidRPr="00446EDD" w:rsidRDefault="00446EDD" w:rsidP="00446EDD">
            <w:pPr>
              <w:rPr>
                <w:b/>
                <w:bCs/>
                <w:lang w:val="hr-HR"/>
              </w:rPr>
            </w:pPr>
            <w:r w:rsidRPr="00446EDD">
              <w:rPr>
                <w:b/>
                <w:bCs/>
                <w:lang w:val="hr-HR"/>
              </w:rPr>
              <w:t>Program 4007</w:t>
            </w:r>
          </w:p>
        </w:tc>
        <w:tc>
          <w:tcPr>
            <w:tcW w:w="4641" w:type="dxa"/>
            <w:tcBorders>
              <w:top w:val="nil"/>
              <w:left w:val="nil"/>
              <w:bottom w:val="single" w:sz="4" w:space="0" w:color="auto"/>
              <w:right w:val="single" w:sz="4" w:space="0" w:color="auto"/>
            </w:tcBorders>
            <w:shd w:val="clear" w:color="auto" w:fill="auto"/>
            <w:vAlign w:val="bottom"/>
            <w:hideMark/>
          </w:tcPr>
          <w:p w14:paraId="541D4283" w14:textId="77777777" w:rsidR="00446EDD" w:rsidRPr="00446EDD" w:rsidRDefault="00446EDD" w:rsidP="00446EDD">
            <w:pPr>
              <w:rPr>
                <w:b/>
                <w:bCs/>
                <w:lang w:val="hr-HR"/>
              </w:rPr>
            </w:pPr>
            <w:r w:rsidRPr="00446EDD">
              <w:rPr>
                <w:b/>
                <w:bCs/>
                <w:lang w:val="hr-HR"/>
              </w:rPr>
              <w:t>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018D7D3A" w14:textId="77777777" w:rsidR="00446EDD" w:rsidRPr="00446EDD" w:rsidRDefault="00446EDD" w:rsidP="00446EDD">
            <w:pPr>
              <w:jc w:val="right"/>
              <w:rPr>
                <w:b/>
                <w:bCs/>
                <w:lang w:val="hr-HR"/>
              </w:rPr>
            </w:pPr>
            <w:r w:rsidRPr="00446EDD">
              <w:rPr>
                <w:b/>
                <w:bCs/>
                <w:lang w:val="hr-HR"/>
              </w:rPr>
              <w:t>1.297.812,48</w:t>
            </w:r>
          </w:p>
        </w:tc>
        <w:tc>
          <w:tcPr>
            <w:tcW w:w="1650" w:type="dxa"/>
            <w:tcBorders>
              <w:top w:val="nil"/>
              <w:left w:val="nil"/>
              <w:bottom w:val="single" w:sz="4" w:space="0" w:color="auto"/>
              <w:right w:val="single" w:sz="4" w:space="0" w:color="auto"/>
            </w:tcBorders>
            <w:shd w:val="clear" w:color="auto" w:fill="auto"/>
            <w:noWrap/>
            <w:vAlign w:val="bottom"/>
            <w:hideMark/>
          </w:tcPr>
          <w:p w14:paraId="2C09C12F" w14:textId="77777777" w:rsidR="00446EDD" w:rsidRPr="00446EDD" w:rsidRDefault="00446EDD" w:rsidP="00446EDD">
            <w:pPr>
              <w:jc w:val="right"/>
              <w:rPr>
                <w:b/>
                <w:bCs/>
                <w:lang w:val="hr-HR"/>
              </w:rPr>
            </w:pPr>
            <w:r w:rsidRPr="00446EDD">
              <w:rPr>
                <w:b/>
                <w:bCs/>
                <w:lang w:val="hr-HR"/>
              </w:rPr>
              <w:t>1.228.728,60</w:t>
            </w:r>
          </w:p>
        </w:tc>
        <w:tc>
          <w:tcPr>
            <w:tcW w:w="766" w:type="dxa"/>
            <w:tcBorders>
              <w:top w:val="nil"/>
              <w:left w:val="nil"/>
              <w:bottom w:val="single" w:sz="4" w:space="0" w:color="auto"/>
              <w:right w:val="single" w:sz="4" w:space="0" w:color="auto"/>
            </w:tcBorders>
            <w:shd w:val="clear" w:color="auto" w:fill="auto"/>
            <w:noWrap/>
            <w:vAlign w:val="bottom"/>
            <w:hideMark/>
          </w:tcPr>
          <w:p w14:paraId="0D44FAE0" w14:textId="77777777" w:rsidR="00446EDD" w:rsidRPr="00446EDD" w:rsidRDefault="00446EDD" w:rsidP="00446EDD">
            <w:pPr>
              <w:jc w:val="right"/>
              <w:rPr>
                <w:b/>
                <w:bCs/>
                <w:lang w:val="hr-HR"/>
              </w:rPr>
            </w:pPr>
            <w:r w:rsidRPr="00446EDD">
              <w:rPr>
                <w:b/>
                <w:bCs/>
                <w:lang w:val="hr-HR"/>
              </w:rPr>
              <w:t>94,68</w:t>
            </w:r>
          </w:p>
        </w:tc>
      </w:tr>
      <w:tr w:rsidR="00446EDD" w:rsidRPr="00446EDD" w14:paraId="26BA1C97" w14:textId="77777777" w:rsidTr="00446EDD">
        <w:trPr>
          <w:trHeight w:val="528"/>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6E12A07" w14:textId="77777777" w:rsidR="00446EDD" w:rsidRPr="00446EDD" w:rsidRDefault="00446EDD" w:rsidP="00446EDD">
            <w:pPr>
              <w:rPr>
                <w:b/>
                <w:bCs/>
                <w:lang w:val="hr-HR"/>
              </w:rPr>
            </w:pPr>
            <w:r w:rsidRPr="00446EDD">
              <w:rPr>
                <w:b/>
                <w:bCs/>
                <w:lang w:val="hr-HR"/>
              </w:rPr>
              <w:t>Aktivnost A407001</w:t>
            </w:r>
          </w:p>
        </w:tc>
        <w:tc>
          <w:tcPr>
            <w:tcW w:w="4641" w:type="dxa"/>
            <w:tcBorders>
              <w:top w:val="nil"/>
              <w:left w:val="nil"/>
              <w:bottom w:val="single" w:sz="4" w:space="0" w:color="auto"/>
              <w:right w:val="single" w:sz="4" w:space="0" w:color="auto"/>
            </w:tcBorders>
            <w:shd w:val="clear" w:color="auto" w:fill="auto"/>
            <w:vAlign w:val="bottom"/>
            <w:hideMark/>
          </w:tcPr>
          <w:p w14:paraId="77162053" w14:textId="77777777" w:rsidR="00446EDD" w:rsidRPr="00446EDD" w:rsidRDefault="00446EDD" w:rsidP="00446EDD">
            <w:pPr>
              <w:rPr>
                <w:b/>
                <w:bCs/>
                <w:lang w:val="hr-HR"/>
              </w:rPr>
            </w:pPr>
            <w:r w:rsidRPr="00446EDD">
              <w:rPr>
                <w:b/>
                <w:bCs/>
                <w:lang w:val="hr-HR"/>
              </w:rPr>
              <w:t>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26E30724" w14:textId="77777777" w:rsidR="00446EDD" w:rsidRPr="00446EDD" w:rsidRDefault="00446EDD" w:rsidP="00446EDD">
            <w:pPr>
              <w:jc w:val="right"/>
              <w:rPr>
                <w:b/>
                <w:bCs/>
                <w:lang w:val="hr-HR"/>
              </w:rPr>
            </w:pPr>
            <w:r w:rsidRPr="00446EDD">
              <w:rPr>
                <w:b/>
                <w:bCs/>
                <w:lang w:val="hr-HR"/>
              </w:rPr>
              <w:t>4.894,00</w:t>
            </w:r>
          </w:p>
        </w:tc>
        <w:tc>
          <w:tcPr>
            <w:tcW w:w="1650" w:type="dxa"/>
            <w:tcBorders>
              <w:top w:val="nil"/>
              <w:left w:val="nil"/>
              <w:bottom w:val="single" w:sz="4" w:space="0" w:color="auto"/>
              <w:right w:val="single" w:sz="4" w:space="0" w:color="auto"/>
            </w:tcBorders>
            <w:shd w:val="clear" w:color="auto" w:fill="auto"/>
            <w:noWrap/>
            <w:vAlign w:val="bottom"/>
            <w:hideMark/>
          </w:tcPr>
          <w:p w14:paraId="6E95B4A3" w14:textId="77777777" w:rsidR="00446EDD" w:rsidRPr="00446EDD" w:rsidRDefault="00446EDD" w:rsidP="00446EDD">
            <w:pPr>
              <w:jc w:val="right"/>
              <w:rPr>
                <w:b/>
                <w:bCs/>
                <w:lang w:val="hr-HR"/>
              </w:rPr>
            </w:pPr>
            <w:r w:rsidRPr="00446EDD">
              <w:rPr>
                <w:b/>
                <w:bCs/>
                <w:lang w:val="hr-HR"/>
              </w:rPr>
              <w:t>4.755,93</w:t>
            </w:r>
          </w:p>
        </w:tc>
        <w:tc>
          <w:tcPr>
            <w:tcW w:w="766" w:type="dxa"/>
            <w:tcBorders>
              <w:top w:val="nil"/>
              <w:left w:val="nil"/>
              <w:bottom w:val="single" w:sz="4" w:space="0" w:color="auto"/>
              <w:right w:val="single" w:sz="4" w:space="0" w:color="auto"/>
            </w:tcBorders>
            <w:shd w:val="clear" w:color="auto" w:fill="auto"/>
            <w:noWrap/>
            <w:vAlign w:val="bottom"/>
            <w:hideMark/>
          </w:tcPr>
          <w:p w14:paraId="003FB2C7" w14:textId="77777777" w:rsidR="00446EDD" w:rsidRPr="00446EDD" w:rsidRDefault="00446EDD" w:rsidP="00446EDD">
            <w:pPr>
              <w:jc w:val="right"/>
              <w:rPr>
                <w:b/>
                <w:bCs/>
                <w:lang w:val="hr-HR"/>
              </w:rPr>
            </w:pPr>
            <w:r w:rsidRPr="00446EDD">
              <w:rPr>
                <w:b/>
                <w:bCs/>
                <w:lang w:val="hr-HR"/>
              </w:rPr>
              <w:t>97,18</w:t>
            </w:r>
          </w:p>
        </w:tc>
      </w:tr>
      <w:tr w:rsidR="00446EDD" w:rsidRPr="00446EDD" w14:paraId="6C0C21CA"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CE78B59" w14:textId="77777777" w:rsidR="00446EDD" w:rsidRPr="00446EDD" w:rsidRDefault="00446EDD" w:rsidP="00446EDD">
            <w:pPr>
              <w:rPr>
                <w:lang w:val="hr-HR"/>
              </w:rPr>
            </w:pPr>
            <w:r w:rsidRPr="00446EDD">
              <w:rPr>
                <w:lang w:val="hr-HR"/>
              </w:rPr>
              <w:t>3299</w:t>
            </w:r>
          </w:p>
        </w:tc>
        <w:tc>
          <w:tcPr>
            <w:tcW w:w="4641" w:type="dxa"/>
            <w:tcBorders>
              <w:top w:val="nil"/>
              <w:left w:val="nil"/>
              <w:bottom w:val="single" w:sz="4" w:space="0" w:color="auto"/>
              <w:right w:val="single" w:sz="4" w:space="0" w:color="auto"/>
            </w:tcBorders>
            <w:shd w:val="clear" w:color="auto" w:fill="auto"/>
            <w:vAlign w:val="bottom"/>
            <w:hideMark/>
          </w:tcPr>
          <w:p w14:paraId="69D9A9ED" w14:textId="77777777" w:rsidR="00446EDD" w:rsidRPr="00446EDD" w:rsidRDefault="00446EDD" w:rsidP="00446EDD">
            <w:pPr>
              <w:rPr>
                <w:lang w:val="hr-HR"/>
              </w:rPr>
            </w:pPr>
            <w:r w:rsidRPr="00446EDD">
              <w:rPr>
                <w:lang w:val="hr-HR"/>
              </w:rPr>
              <w:t>Ostali nespomenuti rashodi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5E58C5B5" w14:textId="77777777" w:rsidR="00446EDD" w:rsidRPr="00446EDD" w:rsidRDefault="00446EDD" w:rsidP="00446EDD">
            <w:pPr>
              <w:jc w:val="right"/>
              <w:rPr>
                <w:lang w:val="hr-HR"/>
              </w:rPr>
            </w:pPr>
            <w:r w:rsidRPr="00446EDD">
              <w:rPr>
                <w:lang w:val="hr-HR"/>
              </w:rPr>
              <w:t>4.894,00</w:t>
            </w:r>
          </w:p>
        </w:tc>
        <w:tc>
          <w:tcPr>
            <w:tcW w:w="1650" w:type="dxa"/>
            <w:tcBorders>
              <w:top w:val="nil"/>
              <w:left w:val="nil"/>
              <w:bottom w:val="single" w:sz="4" w:space="0" w:color="auto"/>
              <w:right w:val="single" w:sz="4" w:space="0" w:color="auto"/>
            </w:tcBorders>
            <w:shd w:val="clear" w:color="auto" w:fill="auto"/>
            <w:noWrap/>
            <w:vAlign w:val="bottom"/>
            <w:hideMark/>
          </w:tcPr>
          <w:p w14:paraId="0EA59E14" w14:textId="77777777" w:rsidR="00446EDD" w:rsidRPr="00446EDD" w:rsidRDefault="00446EDD" w:rsidP="00446EDD">
            <w:pPr>
              <w:jc w:val="right"/>
              <w:rPr>
                <w:lang w:val="hr-HR"/>
              </w:rPr>
            </w:pPr>
            <w:r w:rsidRPr="00446EDD">
              <w:rPr>
                <w:lang w:val="hr-HR"/>
              </w:rPr>
              <w:t>4.755,93</w:t>
            </w:r>
          </w:p>
        </w:tc>
        <w:tc>
          <w:tcPr>
            <w:tcW w:w="766" w:type="dxa"/>
            <w:tcBorders>
              <w:top w:val="nil"/>
              <w:left w:val="nil"/>
              <w:bottom w:val="single" w:sz="4" w:space="0" w:color="auto"/>
              <w:right w:val="single" w:sz="4" w:space="0" w:color="auto"/>
            </w:tcBorders>
            <w:shd w:val="clear" w:color="auto" w:fill="auto"/>
            <w:noWrap/>
            <w:vAlign w:val="bottom"/>
            <w:hideMark/>
          </w:tcPr>
          <w:p w14:paraId="02AE1945" w14:textId="77777777" w:rsidR="00446EDD" w:rsidRPr="00446EDD" w:rsidRDefault="00446EDD" w:rsidP="00446EDD">
            <w:pPr>
              <w:jc w:val="right"/>
              <w:rPr>
                <w:lang w:val="hr-HR"/>
              </w:rPr>
            </w:pPr>
            <w:r w:rsidRPr="00446EDD">
              <w:rPr>
                <w:lang w:val="hr-HR"/>
              </w:rPr>
              <w:t>97,18</w:t>
            </w:r>
          </w:p>
        </w:tc>
      </w:tr>
      <w:tr w:rsidR="00446EDD" w:rsidRPr="00446EDD" w14:paraId="1FCBAF1B" w14:textId="77777777" w:rsidTr="00446EDD">
        <w:trPr>
          <w:trHeight w:val="528"/>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879254B" w14:textId="77777777" w:rsidR="00446EDD" w:rsidRPr="00446EDD" w:rsidRDefault="00446EDD" w:rsidP="00446EDD">
            <w:pPr>
              <w:rPr>
                <w:b/>
                <w:bCs/>
                <w:lang w:val="hr-HR"/>
              </w:rPr>
            </w:pPr>
            <w:r w:rsidRPr="00446EDD">
              <w:rPr>
                <w:b/>
                <w:bCs/>
                <w:lang w:val="hr-HR"/>
              </w:rPr>
              <w:t>Aktivnost A407003</w:t>
            </w:r>
          </w:p>
        </w:tc>
        <w:tc>
          <w:tcPr>
            <w:tcW w:w="4641" w:type="dxa"/>
            <w:tcBorders>
              <w:top w:val="nil"/>
              <w:left w:val="nil"/>
              <w:bottom w:val="single" w:sz="4" w:space="0" w:color="auto"/>
              <w:right w:val="single" w:sz="4" w:space="0" w:color="auto"/>
            </w:tcBorders>
            <w:shd w:val="clear" w:color="auto" w:fill="auto"/>
            <w:vAlign w:val="bottom"/>
            <w:hideMark/>
          </w:tcPr>
          <w:p w14:paraId="4A986FCF" w14:textId="77777777" w:rsidR="00446EDD" w:rsidRPr="00446EDD" w:rsidRDefault="00446EDD" w:rsidP="00446EDD">
            <w:pPr>
              <w:rPr>
                <w:b/>
                <w:bCs/>
                <w:lang w:val="hr-HR"/>
              </w:rPr>
            </w:pPr>
            <w:r w:rsidRPr="00446EDD">
              <w:rPr>
                <w:b/>
                <w:bCs/>
                <w:lang w:val="hr-HR"/>
              </w:rPr>
              <w:t>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55062F91" w14:textId="77777777" w:rsidR="00446EDD" w:rsidRPr="00446EDD" w:rsidRDefault="00446EDD" w:rsidP="00446EDD">
            <w:pPr>
              <w:jc w:val="right"/>
              <w:rPr>
                <w:b/>
                <w:bCs/>
                <w:lang w:val="hr-HR"/>
              </w:rPr>
            </w:pPr>
            <w:r w:rsidRPr="00446EDD">
              <w:rPr>
                <w:b/>
                <w:bCs/>
                <w:lang w:val="hr-HR"/>
              </w:rPr>
              <w:t>1.216.741,35</w:t>
            </w:r>
          </w:p>
        </w:tc>
        <w:tc>
          <w:tcPr>
            <w:tcW w:w="1650" w:type="dxa"/>
            <w:tcBorders>
              <w:top w:val="nil"/>
              <w:left w:val="nil"/>
              <w:bottom w:val="single" w:sz="4" w:space="0" w:color="auto"/>
              <w:right w:val="single" w:sz="4" w:space="0" w:color="auto"/>
            </w:tcBorders>
            <w:shd w:val="clear" w:color="auto" w:fill="auto"/>
            <w:noWrap/>
            <w:vAlign w:val="bottom"/>
            <w:hideMark/>
          </w:tcPr>
          <w:p w14:paraId="695B9F92" w14:textId="77777777" w:rsidR="00446EDD" w:rsidRPr="00446EDD" w:rsidRDefault="00446EDD" w:rsidP="00446EDD">
            <w:pPr>
              <w:jc w:val="right"/>
              <w:rPr>
                <w:b/>
                <w:bCs/>
                <w:lang w:val="hr-HR"/>
              </w:rPr>
            </w:pPr>
            <w:r w:rsidRPr="00446EDD">
              <w:rPr>
                <w:b/>
                <w:bCs/>
                <w:lang w:val="hr-HR"/>
              </w:rPr>
              <w:t>1.148.177,93</w:t>
            </w:r>
          </w:p>
        </w:tc>
        <w:tc>
          <w:tcPr>
            <w:tcW w:w="766" w:type="dxa"/>
            <w:tcBorders>
              <w:top w:val="nil"/>
              <w:left w:val="nil"/>
              <w:bottom w:val="single" w:sz="4" w:space="0" w:color="auto"/>
              <w:right w:val="single" w:sz="4" w:space="0" w:color="auto"/>
            </w:tcBorders>
            <w:shd w:val="clear" w:color="auto" w:fill="auto"/>
            <w:noWrap/>
            <w:vAlign w:val="bottom"/>
            <w:hideMark/>
          </w:tcPr>
          <w:p w14:paraId="7B059255" w14:textId="77777777" w:rsidR="00446EDD" w:rsidRPr="00446EDD" w:rsidRDefault="00446EDD" w:rsidP="00446EDD">
            <w:pPr>
              <w:jc w:val="right"/>
              <w:rPr>
                <w:b/>
                <w:bCs/>
                <w:lang w:val="hr-HR"/>
              </w:rPr>
            </w:pPr>
            <w:r w:rsidRPr="00446EDD">
              <w:rPr>
                <w:b/>
                <w:bCs/>
                <w:lang w:val="hr-HR"/>
              </w:rPr>
              <w:t>94,36</w:t>
            </w:r>
          </w:p>
        </w:tc>
      </w:tr>
      <w:tr w:rsidR="00446EDD" w:rsidRPr="00446EDD" w14:paraId="70D99AC6"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4096BC2" w14:textId="77777777" w:rsidR="00446EDD" w:rsidRPr="00446EDD" w:rsidRDefault="00446EDD" w:rsidP="00446EDD">
            <w:pPr>
              <w:rPr>
                <w:lang w:val="hr-HR"/>
              </w:rPr>
            </w:pPr>
            <w:r w:rsidRPr="00446EDD">
              <w:rPr>
                <w:lang w:val="hr-HR"/>
              </w:rPr>
              <w:t>3111</w:t>
            </w:r>
          </w:p>
        </w:tc>
        <w:tc>
          <w:tcPr>
            <w:tcW w:w="4641" w:type="dxa"/>
            <w:tcBorders>
              <w:top w:val="nil"/>
              <w:left w:val="nil"/>
              <w:bottom w:val="single" w:sz="4" w:space="0" w:color="auto"/>
              <w:right w:val="single" w:sz="4" w:space="0" w:color="auto"/>
            </w:tcBorders>
            <w:shd w:val="clear" w:color="auto" w:fill="auto"/>
            <w:vAlign w:val="bottom"/>
            <w:hideMark/>
          </w:tcPr>
          <w:p w14:paraId="5877E038" w14:textId="77777777" w:rsidR="00446EDD" w:rsidRPr="00446EDD" w:rsidRDefault="00446EDD" w:rsidP="00446EDD">
            <w:pPr>
              <w:rPr>
                <w:lang w:val="hr-HR"/>
              </w:rPr>
            </w:pPr>
            <w:r w:rsidRPr="00446EDD">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09E1B005" w14:textId="77777777" w:rsidR="00446EDD" w:rsidRPr="00446EDD" w:rsidRDefault="00446EDD" w:rsidP="00446EDD">
            <w:pPr>
              <w:jc w:val="right"/>
              <w:rPr>
                <w:lang w:val="hr-HR"/>
              </w:rPr>
            </w:pPr>
            <w:r w:rsidRPr="00446EDD">
              <w:rPr>
                <w:lang w:val="hr-HR"/>
              </w:rPr>
              <w:t>771.632,23</w:t>
            </w:r>
          </w:p>
        </w:tc>
        <w:tc>
          <w:tcPr>
            <w:tcW w:w="1650" w:type="dxa"/>
            <w:tcBorders>
              <w:top w:val="nil"/>
              <w:left w:val="nil"/>
              <w:bottom w:val="single" w:sz="4" w:space="0" w:color="auto"/>
              <w:right w:val="single" w:sz="4" w:space="0" w:color="auto"/>
            </w:tcBorders>
            <w:shd w:val="clear" w:color="auto" w:fill="auto"/>
            <w:noWrap/>
            <w:vAlign w:val="bottom"/>
            <w:hideMark/>
          </w:tcPr>
          <w:p w14:paraId="322A63F8" w14:textId="77777777" w:rsidR="00446EDD" w:rsidRPr="00446EDD" w:rsidRDefault="00446EDD" w:rsidP="00446EDD">
            <w:pPr>
              <w:jc w:val="right"/>
              <w:rPr>
                <w:lang w:val="hr-HR"/>
              </w:rPr>
            </w:pPr>
            <w:r w:rsidRPr="00446EDD">
              <w:rPr>
                <w:lang w:val="hr-HR"/>
              </w:rPr>
              <w:t>746.301,02</w:t>
            </w:r>
          </w:p>
        </w:tc>
        <w:tc>
          <w:tcPr>
            <w:tcW w:w="766" w:type="dxa"/>
            <w:tcBorders>
              <w:top w:val="nil"/>
              <w:left w:val="nil"/>
              <w:bottom w:val="single" w:sz="4" w:space="0" w:color="auto"/>
              <w:right w:val="single" w:sz="4" w:space="0" w:color="auto"/>
            </w:tcBorders>
            <w:shd w:val="clear" w:color="auto" w:fill="auto"/>
            <w:noWrap/>
            <w:vAlign w:val="bottom"/>
            <w:hideMark/>
          </w:tcPr>
          <w:p w14:paraId="1F49E4C2" w14:textId="77777777" w:rsidR="00446EDD" w:rsidRPr="00446EDD" w:rsidRDefault="00446EDD" w:rsidP="00446EDD">
            <w:pPr>
              <w:jc w:val="right"/>
              <w:rPr>
                <w:lang w:val="hr-HR"/>
              </w:rPr>
            </w:pPr>
            <w:r w:rsidRPr="00446EDD">
              <w:rPr>
                <w:lang w:val="hr-HR"/>
              </w:rPr>
              <w:t>96,72</w:t>
            </w:r>
          </w:p>
        </w:tc>
      </w:tr>
      <w:tr w:rsidR="00446EDD" w:rsidRPr="00446EDD" w14:paraId="3A728125"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71395E3" w14:textId="77777777" w:rsidR="00446EDD" w:rsidRPr="00446EDD" w:rsidRDefault="00446EDD" w:rsidP="00446EDD">
            <w:pPr>
              <w:rPr>
                <w:lang w:val="hr-HR"/>
              </w:rPr>
            </w:pPr>
            <w:r w:rsidRPr="00446EDD">
              <w:rPr>
                <w:lang w:val="hr-HR"/>
              </w:rPr>
              <w:t>3121</w:t>
            </w:r>
          </w:p>
        </w:tc>
        <w:tc>
          <w:tcPr>
            <w:tcW w:w="4641" w:type="dxa"/>
            <w:tcBorders>
              <w:top w:val="nil"/>
              <w:left w:val="nil"/>
              <w:bottom w:val="single" w:sz="4" w:space="0" w:color="auto"/>
              <w:right w:val="single" w:sz="4" w:space="0" w:color="auto"/>
            </w:tcBorders>
            <w:shd w:val="clear" w:color="auto" w:fill="auto"/>
            <w:vAlign w:val="bottom"/>
            <w:hideMark/>
          </w:tcPr>
          <w:p w14:paraId="756A1E52" w14:textId="77777777" w:rsidR="00446EDD" w:rsidRPr="00446EDD" w:rsidRDefault="00446EDD" w:rsidP="00446EDD">
            <w:pPr>
              <w:rPr>
                <w:lang w:val="hr-HR"/>
              </w:rPr>
            </w:pPr>
            <w:r w:rsidRPr="00446EDD">
              <w:rPr>
                <w:lang w:val="hr-HR"/>
              </w:rPr>
              <w:t>Ostali 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031A2F79" w14:textId="77777777" w:rsidR="00446EDD" w:rsidRPr="00446EDD" w:rsidRDefault="00446EDD" w:rsidP="00446EDD">
            <w:pPr>
              <w:jc w:val="right"/>
              <w:rPr>
                <w:lang w:val="hr-HR"/>
              </w:rPr>
            </w:pPr>
            <w:r w:rsidRPr="00446EDD">
              <w:rPr>
                <w:lang w:val="hr-HR"/>
              </w:rPr>
              <w:t>63.454,00</w:t>
            </w:r>
          </w:p>
        </w:tc>
        <w:tc>
          <w:tcPr>
            <w:tcW w:w="1650" w:type="dxa"/>
            <w:tcBorders>
              <w:top w:val="nil"/>
              <w:left w:val="nil"/>
              <w:bottom w:val="single" w:sz="4" w:space="0" w:color="auto"/>
              <w:right w:val="single" w:sz="4" w:space="0" w:color="auto"/>
            </w:tcBorders>
            <w:shd w:val="clear" w:color="auto" w:fill="auto"/>
            <w:noWrap/>
            <w:vAlign w:val="bottom"/>
            <w:hideMark/>
          </w:tcPr>
          <w:p w14:paraId="1E9BD5DA" w14:textId="77777777" w:rsidR="00446EDD" w:rsidRPr="00446EDD" w:rsidRDefault="00446EDD" w:rsidP="00446EDD">
            <w:pPr>
              <w:jc w:val="right"/>
              <w:rPr>
                <w:lang w:val="hr-HR"/>
              </w:rPr>
            </w:pPr>
            <w:r w:rsidRPr="00446EDD">
              <w:rPr>
                <w:lang w:val="hr-HR"/>
              </w:rPr>
              <w:t>62.552,99</w:t>
            </w:r>
          </w:p>
        </w:tc>
        <w:tc>
          <w:tcPr>
            <w:tcW w:w="766" w:type="dxa"/>
            <w:tcBorders>
              <w:top w:val="nil"/>
              <w:left w:val="nil"/>
              <w:bottom w:val="single" w:sz="4" w:space="0" w:color="auto"/>
              <w:right w:val="single" w:sz="4" w:space="0" w:color="auto"/>
            </w:tcBorders>
            <w:shd w:val="clear" w:color="auto" w:fill="auto"/>
            <w:noWrap/>
            <w:vAlign w:val="bottom"/>
            <w:hideMark/>
          </w:tcPr>
          <w:p w14:paraId="5B67DC12" w14:textId="77777777" w:rsidR="00446EDD" w:rsidRPr="00446EDD" w:rsidRDefault="00446EDD" w:rsidP="00446EDD">
            <w:pPr>
              <w:jc w:val="right"/>
              <w:rPr>
                <w:lang w:val="hr-HR"/>
              </w:rPr>
            </w:pPr>
            <w:r w:rsidRPr="00446EDD">
              <w:rPr>
                <w:lang w:val="hr-HR"/>
              </w:rPr>
              <w:t>98,58</w:t>
            </w:r>
          </w:p>
        </w:tc>
      </w:tr>
      <w:tr w:rsidR="00446EDD" w:rsidRPr="00446EDD" w14:paraId="79B06BC9"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5D143C7" w14:textId="77777777" w:rsidR="00446EDD" w:rsidRPr="00446EDD" w:rsidRDefault="00446EDD" w:rsidP="00446EDD">
            <w:pPr>
              <w:rPr>
                <w:lang w:val="hr-HR"/>
              </w:rPr>
            </w:pPr>
            <w:r w:rsidRPr="00446EDD">
              <w:rPr>
                <w:lang w:val="hr-HR"/>
              </w:rPr>
              <w:t>3132</w:t>
            </w:r>
          </w:p>
        </w:tc>
        <w:tc>
          <w:tcPr>
            <w:tcW w:w="4641" w:type="dxa"/>
            <w:tcBorders>
              <w:top w:val="nil"/>
              <w:left w:val="nil"/>
              <w:bottom w:val="single" w:sz="4" w:space="0" w:color="auto"/>
              <w:right w:val="single" w:sz="4" w:space="0" w:color="auto"/>
            </w:tcBorders>
            <w:shd w:val="clear" w:color="auto" w:fill="auto"/>
            <w:vAlign w:val="bottom"/>
            <w:hideMark/>
          </w:tcPr>
          <w:p w14:paraId="5822133E" w14:textId="77777777" w:rsidR="00446EDD" w:rsidRPr="00446EDD" w:rsidRDefault="00446EDD" w:rsidP="00446EDD">
            <w:pPr>
              <w:rPr>
                <w:lang w:val="hr-HR"/>
              </w:rPr>
            </w:pPr>
            <w:r w:rsidRPr="00446EDD">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2E490538" w14:textId="77777777" w:rsidR="00446EDD" w:rsidRPr="00446EDD" w:rsidRDefault="00446EDD" w:rsidP="00446EDD">
            <w:pPr>
              <w:jc w:val="right"/>
              <w:rPr>
                <w:lang w:val="hr-HR"/>
              </w:rPr>
            </w:pPr>
            <w:r w:rsidRPr="00446EDD">
              <w:rPr>
                <w:lang w:val="hr-HR"/>
              </w:rPr>
              <w:t>119.132,00</w:t>
            </w:r>
          </w:p>
        </w:tc>
        <w:tc>
          <w:tcPr>
            <w:tcW w:w="1650" w:type="dxa"/>
            <w:tcBorders>
              <w:top w:val="nil"/>
              <w:left w:val="nil"/>
              <w:bottom w:val="single" w:sz="4" w:space="0" w:color="auto"/>
              <w:right w:val="single" w:sz="4" w:space="0" w:color="auto"/>
            </w:tcBorders>
            <w:shd w:val="clear" w:color="auto" w:fill="auto"/>
            <w:noWrap/>
            <w:vAlign w:val="bottom"/>
            <w:hideMark/>
          </w:tcPr>
          <w:p w14:paraId="425A0B10" w14:textId="77777777" w:rsidR="00446EDD" w:rsidRPr="00446EDD" w:rsidRDefault="00446EDD" w:rsidP="00446EDD">
            <w:pPr>
              <w:jc w:val="right"/>
              <w:rPr>
                <w:lang w:val="hr-HR"/>
              </w:rPr>
            </w:pPr>
            <w:r w:rsidRPr="00446EDD">
              <w:rPr>
                <w:lang w:val="hr-HR"/>
              </w:rPr>
              <w:t>118.030,46</w:t>
            </w:r>
          </w:p>
        </w:tc>
        <w:tc>
          <w:tcPr>
            <w:tcW w:w="766" w:type="dxa"/>
            <w:tcBorders>
              <w:top w:val="nil"/>
              <w:left w:val="nil"/>
              <w:bottom w:val="single" w:sz="4" w:space="0" w:color="auto"/>
              <w:right w:val="single" w:sz="4" w:space="0" w:color="auto"/>
            </w:tcBorders>
            <w:shd w:val="clear" w:color="auto" w:fill="auto"/>
            <w:noWrap/>
            <w:vAlign w:val="bottom"/>
            <w:hideMark/>
          </w:tcPr>
          <w:p w14:paraId="136736DD" w14:textId="77777777" w:rsidR="00446EDD" w:rsidRPr="00446EDD" w:rsidRDefault="00446EDD" w:rsidP="00446EDD">
            <w:pPr>
              <w:jc w:val="right"/>
              <w:rPr>
                <w:lang w:val="hr-HR"/>
              </w:rPr>
            </w:pPr>
            <w:r w:rsidRPr="00446EDD">
              <w:rPr>
                <w:lang w:val="hr-HR"/>
              </w:rPr>
              <w:t>99,08</w:t>
            </w:r>
          </w:p>
        </w:tc>
      </w:tr>
      <w:tr w:rsidR="00446EDD" w:rsidRPr="00446EDD" w14:paraId="0A5BB6C9"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024045F" w14:textId="77777777" w:rsidR="00446EDD" w:rsidRPr="00446EDD" w:rsidRDefault="00446EDD" w:rsidP="00446EDD">
            <w:pPr>
              <w:rPr>
                <w:lang w:val="hr-HR"/>
              </w:rPr>
            </w:pPr>
            <w:r w:rsidRPr="00446EDD">
              <w:rPr>
                <w:lang w:val="hr-HR"/>
              </w:rPr>
              <w:t>3211</w:t>
            </w:r>
          </w:p>
        </w:tc>
        <w:tc>
          <w:tcPr>
            <w:tcW w:w="4641" w:type="dxa"/>
            <w:tcBorders>
              <w:top w:val="nil"/>
              <w:left w:val="nil"/>
              <w:bottom w:val="single" w:sz="4" w:space="0" w:color="auto"/>
              <w:right w:val="single" w:sz="4" w:space="0" w:color="auto"/>
            </w:tcBorders>
            <w:shd w:val="clear" w:color="auto" w:fill="auto"/>
            <w:vAlign w:val="bottom"/>
            <w:hideMark/>
          </w:tcPr>
          <w:p w14:paraId="00C857DA" w14:textId="77777777" w:rsidR="00446EDD" w:rsidRPr="00446EDD" w:rsidRDefault="00446EDD" w:rsidP="00446EDD">
            <w:pPr>
              <w:rPr>
                <w:lang w:val="hr-HR"/>
              </w:rPr>
            </w:pPr>
            <w:r w:rsidRPr="00446EDD">
              <w:rPr>
                <w:lang w:val="hr-HR"/>
              </w:rPr>
              <w:t>Službena putovanja</w:t>
            </w:r>
          </w:p>
        </w:tc>
        <w:tc>
          <w:tcPr>
            <w:tcW w:w="1428" w:type="dxa"/>
            <w:tcBorders>
              <w:top w:val="nil"/>
              <w:left w:val="nil"/>
              <w:bottom w:val="single" w:sz="4" w:space="0" w:color="auto"/>
              <w:right w:val="single" w:sz="4" w:space="0" w:color="auto"/>
            </w:tcBorders>
            <w:shd w:val="clear" w:color="auto" w:fill="auto"/>
            <w:noWrap/>
            <w:vAlign w:val="bottom"/>
            <w:hideMark/>
          </w:tcPr>
          <w:p w14:paraId="20DF0789" w14:textId="77777777" w:rsidR="00446EDD" w:rsidRPr="00446EDD" w:rsidRDefault="00446EDD" w:rsidP="00446EDD">
            <w:pPr>
              <w:jc w:val="right"/>
              <w:rPr>
                <w:lang w:val="hr-HR"/>
              </w:rPr>
            </w:pPr>
            <w:r w:rsidRPr="00446EDD">
              <w:rPr>
                <w:lang w:val="hr-HR"/>
              </w:rPr>
              <w:t>7.626,00</w:t>
            </w:r>
          </w:p>
        </w:tc>
        <w:tc>
          <w:tcPr>
            <w:tcW w:w="1650" w:type="dxa"/>
            <w:tcBorders>
              <w:top w:val="nil"/>
              <w:left w:val="nil"/>
              <w:bottom w:val="single" w:sz="4" w:space="0" w:color="auto"/>
              <w:right w:val="single" w:sz="4" w:space="0" w:color="auto"/>
            </w:tcBorders>
            <w:shd w:val="clear" w:color="auto" w:fill="auto"/>
            <w:noWrap/>
            <w:vAlign w:val="bottom"/>
            <w:hideMark/>
          </w:tcPr>
          <w:p w14:paraId="2730E39B" w14:textId="77777777" w:rsidR="00446EDD" w:rsidRPr="00446EDD" w:rsidRDefault="00446EDD" w:rsidP="00446EDD">
            <w:pPr>
              <w:jc w:val="right"/>
              <w:rPr>
                <w:lang w:val="hr-HR"/>
              </w:rPr>
            </w:pPr>
            <w:r w:rsidRPr="00446EDD">
              <w:rPr>
                <w:lang w:val="hr-HR"/>
              </w:rPr>
              <w:t>6.170,37</w:t>
            </w:r>
          </w:p>
        </w:tc>
        <w:tc>
          <w:tcPr>
            <w:tcW w:w="766" w:type="dxa"/>
            <w:tcBorders>
              <w:top w:val="nil"/>
              <w:left w:val="nil"/>
              <w:bottom w:val="single" w:sz="4" w:space="0" w:color="auto"/>
              <w:right w:val="single" w:sz="4" w:space="0" w:color="auto"/>
            </w:tcBorders>
            <w:shd w:val="clear" w:color="auto" w:fill="auto"/>
            <w:noWrap/>
            <w:vAlign w:val="bottom"/>
            <w:hideMark/>
          </w:tcPr>
          <w:p w14:paraId="19987F63" w14:textId="77777777" w:rsidR="00446EDD" w:rsidRPr="00446EDD" w:rsidRDefault="00446EDD" w:rsidP="00446EDD">
            <w:pPr>
              <w:jc w:val="right"/>
              <w:rPr>
                <w:lang w:val="hr-HR"/>
              </w:rPr>
            </w:pPr>
            <w:r w:rsidRPr="00446EDD">
              <w:rPr>
                <w:lang w:val="hr-HR"/>
              </w:rPr>
              <w:t>80,91</w:t>
            </w:r>
          </w:p>
        </w:tc>
      </w:tr>
      <w:tr w:rsidR="00446EDD" w:rsidRPr="00446EDD" w14:paraId="1859FEB1"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B7FEADF" w14:textId="77777777" w:rsidR="00446EDD" w:rsidRPr="00446EDD" w:rsidRDefault="00446EDD" w:rsidP="00446EDD">
            <w:pPr>
              <w:rPr>
                <w:lang w:val="hr-HR"/>
              </w:rPr>
            </w:pPr>
            <w:r w:rsidRPr="00446EDD">
              <w:rPr>
                <w:lang w:val="hr-HR"/>
              </w:rPr>
              <w:t>3212</w:t>
            </w:r>
          </w:p>
        </w:tc>
        <w:tc>
          <w:tcPr>
            <w:tcW w:w="4641" w:type="dxa"/>
            <w:tcBorders>
              <w:top w:val="nil"/>
              <w:left w:val="nil"/>
              <w:bottom w:val="single" w:sz="4" w:space="0" w:color="auto"/>
              <w:right w:val="single" w:sz="4" w:space="0" w:color="auto"/>
            </w:tcBorders>
            <w:shd w:val="clear" w:color="auto" w:fill="auto"/>
            <w:vAlign w:val="bottom"/>
            <w:hideMark/>
          </w:tcPr>
          <w:p w14:paraId="75627381" w14:textId="77777777" w:rsidR="00446EDD" w:rsidRPr="00446EDD" w:rsidRDefault="00446EDD" w:rsidP="00446EDD">
            <w:pPr>
              <w:rPr>
                <w:lang w:val="hr-HR"/>
              </w:rPr>
            </w:pPr>
            <w:r w:rsidRPr="00446EDD">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5CF61DDD" w14:textId="77777777" w:rsidR="00446EDD" w:rsidRPr="00446EDD" w:rsidRDefault="00446EDD" w:rsidP="00446EDD">
            <w:pPr>
              <w:jc w:val="right"/>
              <w:rPr>
                <w:lang w:val="hr-HR"/>
              </w:rPr>
            </w:pPr>
            <w:r w:rsidRPr="00446EDD">
              <w:rPr>
                <w:lang w:val="hr-HR"/>
              </w:rPr>
              <w:t>37.702,00</w:t>
            </w:r>
          </w:p>
        </w:tc>
        <w:tc>
          <w:tcPr>
            <w:tcW w:w="1650" w:type="dxa"/>
            <w:tcBorders>
              <w:top w:val="nil"/>
              <w:left w:val="nil"/>
              <w:bottom w:val="single" w:sz="4" w:space="0" w:color="auto"/>
              <w:right w:val="single" w:sz="4" w:space="0" w:color="auto"/>
            </w:tcBorders>
            <w:shd w:val="clear" w:color="auto" w:fill="auto"/>
            <w:noWrap/>
            <w:vAlign w:val="bottom"/>
            <w:hideMark/>
          </w:tcPr>
          <w:p w14:paraId="68E486D1" w14:textId="77777777" w:rsidR="00446EDD" w:rsidRPr="00446EDD" w:rsidRDefault="00446EDD" w:rsidP="00446EDD">
            <w:pPr>
              <w:jc w:val="right"/>
              <w:rPr>
                <w:lang w:val="hr-HR"/>
              </w:rPr>
            </w:pPr>
            <w:r w:rsidRPr="00446EDD">
              <w:rPr>
                <w:lang w:val="hr-HR"/>
              </w:rPr>
              <w:t>31.980,95</w:t>
            </w:r>
          </w:p>
        </w:tc>
        <w:tc>
          <w:tcPr>
            <w:tcW w:w="766" w:type="dxa"/>
            <w:tcBorders>
              <w:top w:val="nil"/>
              <w:left w:val="nil"/>
              <w:bottom w:val="single" w:sz="4" w:space="0" w:color="auto"/>
              <w:right w:val="single" w:sz="4" w:space="0" w:color="auto"/>
            </w:tcBorders>
            <w:shd w:val="clear" w:color="auto" w:fill="auto"/>
            <w:noWrap/>
            <w:vAlign w:val="bottom"/>
            <w:hideMark/>
          </w:tcPr>
          <w:p w14:paraId="2214F078" w14:textId="77777777" w:rsidR="00446EDD" w:rsidRPr="00446EDD" w:rsidRDefault="00446EDD" w:rsidP="00446EDD">
            <w:pPr>
              <w:jc w:val="right"/>
              <w:rPr>
                <w:lang w:val="hr-HR"/>
              </w:rPr>
            </w:pPr>
            <w:r w:rsidRPr="00446EDD">
              <w:rPr>
                <w:lang w:val="hr-HR"/>
              </w:rPr>
              <w:t>84,83</w:t>
            </w:r>
          </w:p>
        </w:tc>
      </w:tr>
      <w:tr w:rsidR="00446EDD" w:rsidRPr="00446EDD" w14:paraId="3267322F"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F8C90A2" w14:textId="77777777" w:rsidR="00446EDD" w:rsidRPr="00446EDD" w:rsidRDefault="00446EDD" w:rsidP="00446EDD">
            <w:pPr>
              <w:rPr>
                <w:lang w:val="hr-HR"/>
              </w:rPr>
            </w:pPr>
            <w:r w:rsidRPr="00446EDD">
              <w:rPr>
                <w:lang w:val="hr-HR"/>
              </w:rPr>
              <w:t>3213</w:t>
            </w:r>
          </w:p>
        </w:tc>
        <w:tc>
          <w:tcPr>
            <w:tcW w:w="4641" w:type="dxa"/>
            <w:tcBorders>
              <w:top w:val="nil"/>
              <w:left w:val="nil"/>
              <w:bottom w:val="single" w:sz="4" w:space="0" w:color="auto"/>
              <w:right w:val="single" w:sz="4" w:space="0" w:color="auto"/>
            </w:tcBorders>
            <w:shd w:val="clear" w:color="auto" w:fill="auto"/>
            <w:vAlign w:val="bottom"/>
            <w:hideMark/>
          </w:tcPr>
          <w:p w14:paraId="5E9589DD" w14:textId="77777777" w:rsidR="00446EDD" w:rsidRPr="00446EDD" w:rsidRDefault="00446EDD" w:rsidP="00446EDD">
            <w:pPr>
              <w:rPr>
                <w:lang w:val="hr-HR"/>
              </w:rPr>
            </w:pPr>
            <w:r w:rsidRPr="00446EDD">
              <w:rPr>
                <w:lang w:val="hr-HR"/>
              </w:rPr>
              <w:t>Stručno usavršavanje zaposlenika</w:t>
            </w:r>
          </w:p>
        </w:tc>
        <w:tc>
          <w:tcPr>
            <w:tcW w:w="1428" w:type="dxa"/>
            <w:tcBorders>
              <w:top w:val="nil"/>
              <w:left w:val="nil"/>
              <w:bottom w:val="single" w:sz="4" w:space="0" w:color="auto"/>
              <w:right w:val="single" w:sz="4" w:space="0" w:color="auto"/>
            </w:tcBorders>
            <w:shd w:val="clear" w:color="auto" w:fill="auto"/>
            <w:noWrap/>
            <w:vAlign w:val="bottom"/>
            <w:hideMark/>
          </w:tcPr>
          <w:p w14:paraId="29D6DC85" w14:textId="77777777" w:rsidR="00446EDD" w:rsidRPr="00446EDD" w:rsidRDefault="00446EDD" w:rsidP="00446EDD">
            <w:pPr>
              <w:jc w:val="right"/>
              <w:rPr>
                <w:lang w:val="hr-HR"/>
              </w:rPr>
            </w:pPr>
            <w:r w:rsidRPr="00446EDD">
              <w:rPr>
                <w:lang w:val="hr-HR"/>
              </w:rPr>
              <w:t>14.209,91</w:t>
            </w:r>
          </w:p>
        </w:tc>
        <w:tc>
          <w:tcPr>
            <w:tcW w:w="1650" w:type="dxa"/>
            <w:tcBorders>
              <w:top w:val="nil"/>
              <w:left w:val="nil"/>
              <w:bottom w:val="single" w:sz="4" w:space="0" w:color="auto"/>
              <w:right w:val="single" w:sz="4" w:space="0" w:color="auto"/>
            </w:tcBorders>
            <w:shd w:val="clear" w:color="auto" w:fill="auto"/>
            <w:noWrap/>
            <w:vAlign w:val="bottom"/>
            <w:hideMark/>
          </w:tcPr>
          <w:p w14:paraId="32D6B01C" w14:textId="77777777" w:rsidR="00446EDD" w:rsidRPr="00446EDD" w:rsidRDefault="00446EDD" w:rsidP="00446EDD">
            <w:pPr>
              <w:jc w:val="right"/>
              <w:rPr>
                <w:lang w:val="hr-HR"/>
              </w:rPr>
            </w:pPr>
            <w:r w:rsidRPr="00446EDD">
              <w:rPr>
                <w:lang w:val="hr-HR"/>
              </w:rPr>
              <w:t>12.526,60</w:t>
            </w:r>
          </w:p>
        </w:tc>
        <w:tc>
          <w:tcPr>
            <w:tcW w:w="766" w:type="dxa"/>
            <w:tcBorders>
              <w:top w:val="nil"/>
              <w:left w:val="nil"/>
              <w:bottom w:val="single" w:sz="4" w:space="0" w:color="auto"/>
              <w:right w:val="single" w:sz="4" w:space="0" w:color="auto"/>
            </w:tcBorders>
            <w:shd w:val="clear" w:color="auto" w:fill="auto"/>
            <w:noWrap/>
            <w:vAlign w:val="bottom"/>
            <w:hideMark/>
          </w:tcPr>
          <w:p w14:paraId="712EFB2F" w14:textId="77777777" w:rsidR="00446EDD" w:rsidRPr="00446EDD" w:rsidRDefault="00446EDD" w:rsidP="00446EDD">
            <w:pPr>
              <w:jc w:val="right"/>
              <w:rPr>
                <w:lang w:val="hr-HR"/>
              </w:rPr>
            </w:pPr>
            <w:r w:rsidRPr="00446EDD">
              <w:rPr>
                <w:lang w:val="hr-HR"/>
              </w:rPr>
              <w:t>88,15</w:t>
            </w:r>
          </w:p>
        </w:tc>
      </w:tr>
      <w:tr w:rsidR="00446EDD" w:rsidRPr="00446EDD" w14:paraId="1C10054C"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BFD1582" w14:textId="77777777" w:rsidR="00446EDD" w:rsidRPr="00446EDD" w:rsidRDefault="00446EDD" w:rsidP="00446EDD">
            <w:pPr>
              <w:rPr>
                <w:lang w:val="hr-HR"/>
              </w:rPr>
            </w:pPr>
            <w:r w:rsidRPr="00446EDD">
              <w:rPr>
                <w:lang w:val="hr-HR"/>
              </w:rPr>
              <w:t>3221</w:t>
            </w:r>
          </w:p>
        </w:tc>
        <w:tc>
          <w:tcPr>
            <w:tcW w:w="4641" w:type="dxa"/>
            <w:tcBorders>
              <w:top w:val="nil"/>
              <w:left w:val="nil"/>
              <w:bottom w:val="single" w:sz="4" w:space="0" w:color="auto"/>
              <w:right w:val="single" w:sz="4" w:space="0" w:color="auto"/>
            </w:tcBorders>
            <w:shd w:val="clear" w:color="auto" w:fill="auto"/>
            <w:vAlign w:val="bottom"/>
            <w:hideMark/>
          </w:tcPr>
          <w:p w14:paraId="772EED4C" w14:textId="77777777" w:rsidR="00446EDD" w:rsidRPr="00446EDD" w:rsidRDefault="00446EDD" w:rsidP="00446EDD">
            <w:pPr>
              <w:rPr>
                <w:lang w:val="hr-HR"/>
              </w:rPr>
            </w:pPr>
            <w:r w:rsidRPr="00446EDD">
              <w:rPr>
                <w:lang w:val="hr-HR"/>
              </w:rPr>
              <w:t>Uredski materijal i ostali 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5E526AFA" w14:textId="77777777" w:rsidR="00446EDD" w:rsidRPr="00446EDD" w:rsidRDefault="00446EDD" w:rsidP="00446EDD">
            <w:pPr>
              <w:jc w:val="right"/>
              <w:rPr>
                <w:lang w:val="hr-HR"/>
              </w:rPr>
            </w:pPr>
            <w:r w:rsidRPr="00446EDD">
              <w:rPr>
                <w:lang w:val="hr-HR"/>
              </w:rPr>
              <w:t>15.340,00</w:t>
            </w:r>
          </w:p>
        </w:tc>
        <w:tc>
          <w:tcPr>
            <w:tcW w:w="1650" w:type="dxa"/>
            <w:tcBorders>
              <w:top w:val="nil"/>
              <w:left w:val="nil"/>
              <w:bottom w:val="single" w:sz="4" w:space="0" w:color="auto"/>
              <w:right w:val="single" w:sz="4" w:space="0" w:color="auto"/>
            </w:tcBorders>
            <w:shd w:val="clear" w:color="auto" w:fill="auto"/>
            <w:noWrap/>
            <w:vAlign w:val="bottom"/>
            <w:hideMark/>
          </w:tcPr>
          <w:p w14:paraId="1ADEE817" w14:textId="77777777" w:rsidR="00446EDD" w:rsidRPr="00446EDD" w:rsidRDefault="00446EDD" w:rsidP="00446EDD">
            <w:pPr>
              <w:jc w:val="right"/>
              <w:rPr>
                <w:lang w:val="hr-HR"/>
              </w:rPr>
            </w:pPr>
            <w:r w:rsidRPr="00446EDD">
              <w:rPr>
                <w:lang w:val="hr-HR"/>
              </w:rPr>
              <w:t>15.800,80</w:t>
            </w:r>
          </w:p>
        </w:tc>
        <w:tc>
          <w:tcPr>
            <w:tcW w:w="766" w:type="dxa"/>
            <w:tcBorders>
              <w:top w:val="nil"/>
              <w:left w:val="nil"/>
              <w:bottom w:val="single" w:sz="4" w:space="0" w:color="auto"/>
              <w:right w:val="single" w:sz="4" w:space="0" w:color="auto"/>
            </w:tcBorders>
            <w:shd w:val="clear" w:color="auto" w:fill="auto"/>
            <w:noWrap/>
            <w:vAlign w:val="bottom"/>
            <w:hideMark/>
          </w:tcPr>
          <w:p w14:paraId="747A8A14" w14:textId="77777777" w:rsidR="00446EDD" w:rsidRPr="00446EDD" w:rsidRDefault="00446EDD" w:rsidP="00446EDD">
            <w:pPr>
              <w:jc w:val="right"/>
              <w:rPr>
                <w:lang w:val="hr-HR"/>
              </w:rPr>
            </w:pPr>
            <w:r w:rsidRPr="00446EDD">
              <w:rPr>
                <w:lang w:val="hr-HR"/>
              </w:rPr>
              <w:t>103,00</w:t>
            </w:r>
          </w:p>
        </w:tc>
      </w:tr>
      <w:tr w:rsidR="00446EDD" w:rsidRPr="00446EDD" w14:paraId="09DBD5E0"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DA7FAF8" w14:textId="77777777" w:rsidR="00446EDD" w:rsidRPr="00446EDD" w:rsidRDefault="00446EDD" w:rsidP="00446EDD">
            <w:pPr>
              <w:rPr>
                <w:lang w:val="hr-HR"/>
              </w:rPr>
            </w:pPr>
            <w:r w:rsidRPr="00446EDD">
              <w:rPr>
                <w:lang w:val="hr-HR"/>
              </w:rPr>
              <w:t>3222</w:t>
            </w:r>
          </w:p>
        </w:tc>
        <w:tc>
          <w:tcPr>
            <w:tcW w:w="4641" w:type="dxa"/>
            <w:tcBorders>
              <w:top w:val="nil"/>
              <w:left w:val="nil"/>
              <w:bottom w:val="single" w:sz="4" w:space="0" w:color="auto"/>
              <w:right w:val="single" w:sz="4" w:space="0" w:color="auto"/>
            </w:tcBorders>
            <w:shd w:val="clear" w:color="auto" w:fill="auto"/>
            <w:vAlign w:val="bottom"/>
            <w:hideMark/>
          </w:tcPr>
          <w:p w14:paraId="2053C513" w14:textId="77777777" w:rsidR="00446EDD" w:rsidRPr="00446EDD" w:rsidRDefault="00446EDD" w:rsidP="00446EDD">
            <w:pPr>
              <w:rPr>
                <w:lang w:val="hr-HR"/>
              </w:rPr>
            </w:pPr>
            <w:r w:rsidRPr="00446EDD">
              <w:rPr>
                <w:lang w:val="hr-HR"/>
              </w:rPr>
              <w:t>Materijal i sirovine</w:t>
            </w:r>
          </w:p>
        </w:tc>
        <w:tc>
          <w:tcPr>
            <w:tcW w:w="1428" w:type="dxa"/>
            <w:tcBorders>
              <w:top w:val="nil"/>
              <w:left w:val="nil"/>
              <w:bottom w:val="single" w:sz="4" w:space="0" w:color="auto"/>
              <w:right w:val="single" w:sz="4" w:space="0" w:color="auto"/>
            </w:tcBorders>
            <w:shd w:val="clear" w:color="auto" w:fill="auto"/>
            <w:noWrap/>
            <w:vAlign w:val="bottom"/>
            <w:hideMark/>
          </w:tcPr>
          <w:p w14:paraId="48BC4098" w14:textId="77777777" w:rsidR="00446EDD" w:rsidRPr="00446EDD" w:rsidRDefault="00446EDD" w:rsidP="00446EDD">
            <w:pPr>
              <w:jc w:val="right"/>
              <w:rPr>
                <w:lang w:val="hr-HR"/>
              </w:rPr>
            </w:pPr>
            <w:r w:rsidRPr="00446EDD">
              <w:rPr>
                <w:lang w:val="hr-HR"/>
              </w:rPr>
              <w:t>3.949,00</w:t>
            </w:r>
          </w:p>
        </w:tc>
        <w:tc>
          <w:tcPr>
            <w:tcW w:w="1650" w:type="dxa"/>
            <w:tcBorders>
              <w:top w:val="nil"/>
              <w:left w:val="nil"/>
              <w:bottom w:val="single" w:sz="4" w:space="0" w:color="auto"/>
              <w:right w:val="single" w:sz="4" w:space="0" w:color="auto"/>
            </w:tcBorders>
            <w:shd w:val="clear" w:color="auto" w:fill="auto"/>
            <w:noWrap/>
            <w:vAlign w:val="bottom"/>
            <w:hideMark/>
          </w:tcPr>
          <w:p w14:paraId="7906E720" w14:textId="77777777" w:rsidR="00446EDD" w:rsidRPr="00446EDD" w:rsidRDefault="00446EDD" w:rsidP="00446EDD">
            <w:pPr>
              <w:jc w:val="right"/>
              <w:rPr>
                <w:lang w:val="hr-HR"/>
              </w:rPr>
            </w:pPr>
            <w:r w:rsidRPr="00446EDD">
              <w:rPr>
                <w:lang w:val="hr-HR"/>
              </w:rPr>
              <w:t>4.094,98</w:t>
            </w:r>
          </w:p>
        </w:tc>
        <w:tc>
          <w:tcPr>
            <w:tcW w:w="766" w:type="dxa"/>
            <w:tcBorders>
              <w:top w:val="nil"/>
              <w:left w:val="nil"/>
              <w:bottom w:val="single" w:sz="4" w:space="0" w:color="auto"/>
              <w:right w:val="single" w:sz="4" w:space="0" w:color="auto"/>
            </w:tcBorders>
            <w:shd w:val="clear" w:color="auto" w:fill="auto"/>
            <w:noWrap/>
            <w:vAlign w:val="bottom"/>
            <w:hideMark/>
          </w:tcPr>
          <w:p w14:paraId="18DDA3A6" w14:textId="77777777" w:rsidR="00446EDD" w:rsidRPr="00446EDD" w:rsidRDefault="00446EDD" w:rsidP="00446EDD">
            <w:pPr>
              <w:jc w:val="right"/>
              <w:rPr>
                <w:lang w:val="hr-HR"/>
              </w:rPr>
            </w:pPr>
            <w:r w:rsidRPr="00446EDD">
              <w:rPr>
                <w:lang w:val="hr-HR"/>
              </w:rPr>
              <w:t>103,70</w:t>
            </w:r>
          </w:p>
        </w:tc>
      </w:tr>
      <w:tr w:rsidR="00446EDD" w:rsidRPr="00446EDD" w14:paraId="18F36CCA"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1A89930" w14:textId="77777777" w:rsidR="00446EDD" w:rsidRPr="00446EDD" w:rsidRDefault="00446EDD" w:rsidP="00446EDD">
            <w:pPr>
              <w:rPr>
                <w:lang w:val="hr-HR"/>
              </w:rPr>
            </w:pPr>
            <w:r w:rsidRPr="00446EDD">
              <w:rPr>
                <w:lang w:val="hr-HR"/>
              </w:rPr>
              <w:t>3223</w:t>
            </w:r>
          </w:p>
        </w:tc>
        <w:tc>
          <w:tcPr>
            <w:tcW w:w="4641" w:type="dxa"/>
            <w:tcBorders>
              <w:top w:val="nil"/>
              <w:left w:val="nil"/>
              <w:bottom w:val="single" w:sz="4" w:space="0" w:color="auto"/>
              <w:right w:val="single" w:sz="4" w:space="0" w:color="auto"/>
            </w:tcBorders>
            <w:shd w:val="clear" w:color="auto" w:fill="auto"/>
            <w:vAlign w:val="bottom"/>
            <w:hideMark/>
          </w:tcPr>
          <w:p w14:paraId="4C09A3B9" w14:textId="77777777" w:rsidR="00446EDD" w:rsidRPr="00446EDD" w:rsidRDefault="00446EDD" w:rsidP="00446EDD">
            <w:pPr>
              <w:rPr>
                <w:lang w:val="hr-HR"/>
              </w:rPr>
            </w:pPr>
            <w:r w:rsidRPr="00446EDD">
              <w:rPr>
                <w:lang w:val="hr-HR"/>
              </w:rPr>
              <w:t>Energija</w:t>
            </w:r>
          </w:p>
        </w:tc>
        <w:tc>
          <w:tcPr>
            <w:tcW w:w="1428" w:type="dxa"/>
            <w:tcBorders>
              <w:top w:val="nil"/>
              <w:left w:val="nil"/>
              <w:bottom w:val="single" w:sz="4" w:space="0" w:color="auto"/>
              <w:right w:val="single" w:sz="4" w:space="0" w:color="auto"/>
            </w:tcBorders>
            <w:shd w:val="clear" w:color="auto" w:fill="auto"/>
            <w:noWrap/>
            <w:vAlign w:val="bottom"/>
            <w:hideMark/>
          </w:tcPr>
          <w:p w14:paraId="28DACF84" w14:textId="77777777" w:rsidR="00446EDD" w:rsidRPr="00446EDD" w:rsidRDefault="00446EDD" w:rsidP="00446EDD">
            <w:pPr>
              <w:jc w:val="right"/>
              <w:rPr>
                <w:lang w:val="hr-HR"/>
              </w:rPr>
            </w:pPr>
            <w:r w:rsidRPr="00446EDD">
              <w:rPr>
                <w:lang w:val="hr-HR"/>
              </w:rPr>
              <w:t>28.513,00</w:t>
            </w:r>
          </w:p>
        </w:tc>
        <w:tc>
          <w:tcPr>
            <w:tcW w:w="1650" w:type="dxa"/>
            <w:tcBorders>
              <w:top w:val="nil"/>
              <w:left w:val="nil"/>
              <w:bottom w:val="single" w:sz="4" w:space="0" w:color="auto"/>
              <w:right w:val="single" w:sz="4" w:space="0" w:color="auto"/>
            </w:tcBorders>
            <w:shd w:val="clear" w:color="auto" w:fill="auto"/>
            <w:noWrap/>
            <w:vAlign w:val="bottom"/>
            <w:hideMark/>
          </w:tcPr>
          <w:p w14:paraId="6D57D697" w14:textId="77777777" w:rsidR="00446EDD" w:rsidRPr="00446EDD" w:rsidRDefault="00446EDD" w:rsidP="00446EDD">
            <w:pPr>
              <w:jc w:val="right"/>
              <w:rPr>
                <w:lang w:val="hr-HR"/>
              </w:rPr>
            </w:pPr>
            <w:r w:rsidRPr="00446EDD">
              <w:rPr>
                <w:lang w:val="hr-HR"/>
              </w:rPr>
              <w:t>18.738,45</w:t>
            </w:r>
          </w:p>
        </w:tc>
        <w:tc>
          <w:tcPr>
            <w:tcW w:w="766" w:type="dxa"/>
            <w:tcBorders>
              <w:top w:val="nil"/>
              <w:left w:val="nil"/>
              <w:bottom w:val="single" w:sz="4" w:space="0" w:color="auto"/>
              <w:right w:val="single" w:sz="4" w:space="0" w:color="auto"/>
            </w:tcBorders>
            <w:shd w:val="clear" w:color="auto" w:fill="auto"/>
            <w:noWrap/>
            <w:vAlign w:val="bottom"/>
            <w:hideMark/>
          </w:tcPr>
          <w:p w14:paraId="5DD03E50" w14:textId="77777777" w:rsidR="00446EDD" w:rsidRPr="00446EDD" w:rsidRDefault="00446EDD" w:rsidP="00446EDD">
            <w:pPr>
              <w:jc w:val="right"/>
              <w:rPr>
                <w:lang w:val="hr-HR"/>
              </w:rPr>
            </w:pPr>
            <w:r w:rsidRPr="00446EDD">
              <w:rPr>
                <w:lang w:val="hr-HR"/>
              </w:rPr>
              <w:t>65,72</w:t>
            </w:r>
          </w:p>
        </w:tc>
      </w:tr>
      <w:tr w:rsidR="00446EDD" w:rsidRPr="00446EDD" w14:paraId="1C44EB8D"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DA1402C" w14:textId="77777777" w:rsidR="00446EDD" w:rsidRPr="00446EDD" w:rsidRDefault="00446EDD" w:rsidP="00446EDD">
            <w:pPr>
              <w:rPr>
                <w:lang w:val="hr-HR"/>
              </w:rPr>
            </w:pPr>
            <w:r w:rsidRPr="00446EDD">
              <w:rPr>
                <w:lang w:val="hr-HR"/>
              </w:rPr>
              <w:t>3224</w:t>
            </w:r>
          </w:p>
        </w:tc>
        <w:tc>
          <w:tcPr>
            <w:tcW w:w="4641" w:type="dxa"/>
            <w:tcBorders>
              <w:top w:val="nil"/>
              <w:left w:val="nil"/>
              <w:bottom w:val="single" w:sz="4" w:space="0" w:color="auto"/>
              <w:right w:val="single" w:sz="4" w:space="0" w:color="auto"/>
            </w:tcBorders>
            <w:shd w:val="clear" w:color="auto" w:fill="auto"/>
            <w:vAlign w:val="bottom"/>
            <w:hideMark/>
          </w:tcPr>
          <w:p w14:paraId="3E27BA11" w14:textId="77777777" w:rsidR="00446EDD" w:rsidRPr="00446EDD" w:rsidRDefault="00446EDD" w:rsidP="00446EDD">
            <w:pPr>
              <w:rPr>
                <w:lang w:val="hr-HR"/>
              </w:rPr>
            </w:pPr>
            <w:r w:rsidRPr="00446EDD">
              <w:rPr>
                <w:lang w:val="hr-HR"/>
              </w:rPr>
              <w:t>Materijal i dijelovi za tekuće i investicijsko održavanje</w:t>
            </w:r>
          </w:p>
        </w:tc>
        <w:tc>
          <w:tcPr>
            <w:tcW w:w="1428" w:type="dxa"/>
            <w:tcBorders>
              <w:top w:val="nil"/>
              <w:left w:val="nil"/>
              <w:bottom w:val="single" w:sz="4" w:space="0" w:color="auto"/>
              <w:right w:val="single" w:sz="4" w:space="0" w:color="auto"/>
            </w:tcBorders>
            <w:shd w:val="clear" w:color="auto" w:fill="auto"/>
            <w:noWrap/>
            <w:vAlign w:val="bottom"/>
            <w:hideMark/>
          </w:tcPr>
          <w:p w14:paraId="1519EF1A" w14:textId="77777777" w:rsidR="00446EDD" w:rsidRPr="00446EDD" w:rsidRDefault="00446EDD" w:rsidP="00446EDD">
            <w:pPr>
              <w:jc w:val="right"/>
              <w:rPr>
                <w:lang w:val="hr-HR"/>
              </w:rPr>
            </w:pPr>
            <w:r w:rsidRPr="00446EDD">
              <w:rPr>
                <w:lang w:val="hr-HR"/>
              </w:rPr>
              <w:t>795,00</w:t>
            </w:r>
          </w:p>
        </w:tc>
        <w:tc>
          <w:tcPr>
            <w:tcW w:w="1650" w:type="dxa"/>
            <w:tcBorders>
              <w:top w:val="nil"/>
              <w:left w:val="nil"/>
              <w:bottom w:val="single" w:sz="4" w:space="0" w:color="auto"/>
              <w:right w:val="single" w:sz="4" w:space="0" w:color="auto"/>
            </w:tcBorders>
            <w:shd w:val="clear" w:color="auto" w:fill="auto"/>
            <w:noWrap/>
            <w:vAlign w:val="bottom"/>
            <w:hideMark/>
          </w:tcPr>
          <w:p w14:paraId="1EF67284" w14:textId="77777777" w:rsidR="00446EDD" w:rsidRPr="00446EDD" w:rsidRDefault="00446EDD" w:rsidP="00446EDD">
            <w:pPr>
              <w:jc w:val="right"/>
              <w:rPr>
                <w:lang w:val="hr-HR"/>
              </w:rPr>
            </w:pPr>
            <w:r w:rsidRPr="00446EDD">
              <w:rPr>
                <w:lang w:val="hr-HR"/>
              </w:rPr>
              <w:t>2.875,67</w:t>
            </w:r>
          </w:p>
        </w:tc>
        <w:tc>
          <w:tcPr>
            <w:tcW w:w="766" w:type="dxa"/>
            <w:tcBorders>
              <w:top w:val="nil"/>
              <w:left w:val="nil"/>
              <w:bottom w:val="single" w:sz="4" w:space="0" w:color="auto"/>
              <w:right w:val="single" w:sz="4" w:space="0" w:color="auto"/>
            </w:tcBorders>
            <w:shd w:val="clear" w:color="auto" w:fill="auto"/>
            <w:noWrap/>
            <w:vAlign w:val="bottom"/>
            <w:hideMark/>
          </w:tcPr>
          <w:p w14:paraId="6F940306" w14:textId="77777777" w:rsidR="00446EDD" w:rsidRPr="00446EDD" w:rsidRDefault="00446EDD" w:rsidP="00446EDD">
            <w:pPr>
              <w:jc w:val="right"/>
              <w:rPr>
                <w:lang w:val="hr-HR"/>
              </w:rPr>
            </w:pPr>
            <w:r w:rsidRPr="00446EDD">
              <w:rPr>
                <w:lang w:val="hr-HR"/>
              </w:rPr>
              <w:t>361,72</w:t>
            </w:r>
          </w:p>
        </w:tc>
      </w:tr>
      <w:tr w:rsidR="00446EDD" w:rsidRPr="00446EDD" w14:paraId="137504F7"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B0D4921" w14:textId="77777777" w:rsidR="00446EDD" w:rsidRPr="00446EDD" w:rsidRDefault="00446EDD" w:rsidP="00446EDD">
            <w:pPr>
              <w:rPr>
                <w:lang w:val="hr-HR"/>
              </w:rPr>
            </w:pPr>
            <w:r w:rsidRPr="00446EDD">
              <w:rPr>
                <w:lang w:val="hr-HR"/>
              </w:rPr>
              <w:t>3225</w:t>
            </w:r>
          </w:p>
        </w:tc>
        <w:tc>
          <w:tcPr>
            <w:tcW w:w="4641" w:type="dxa"/>
            <w:tcBorders>
              <w:top w:val="nil"/>
              <w:left w:val="nil"/>
              <w:bottom w:val="single" w:sz="4" w:space="0" w:color="auto"/>
              <w:right w:val="single" w:sz="4" w:space="0" w:color="auto"/>
            </w:tcBorders>
            <w:shd w:val="clear" w:color="auto" w:fill="auto"/>
            <w:vAlign w:val="bottom"/>
            <w:hideMark/>
          </w:tcPr>
          <w:p w14:paraId="67BB46B6" w14:textId="77777777" w:rsidR="00446EDD" w:rsidRPr="00446EDD" w:rsidRDefault="00446EDD" w:rsidP="00446EDD">
            <w:pPr>
              <w:rPr>
                <w:lang w:val="hr-HR"/>
              </w:rPr>
            </w:pPr>
            <w:r w:rsidRPr="00446EDD">
              <w:rPr>
                <w:lang w:val="hr-HR"/>
              </w:rPr>
              <w:t>Sitni inventar i auto gume</w:t>
            </w:r>
          </w:p>
        </w:tc>
        <w:tc>
          <w:tcPr>
            <w:tcW w:w="1428" w:type="dxa"/>
            <w:tcBorders>
              <w:top w:val="nil"/>
              <w:left w:val="nil"/>
              <w:bottom w:val="single" w:sz="4" w:space="0" w:color="auto"/>
              <w:right w:val="single" w:sz="4" w:space="0" w:color="auto"/>
            </w:tcBorders>
            <w:shd w:val="clear" w:color="auto" w:fill="auto"/>
            <w:noWrap/>
            <w:vAlign w:val="bottom"/>
            <w:hideMark/>
          </w:tcPr>
          <w:p w14:paraId="16949826" w14:textId="77777777" w:rsidR="00446EDD" w:rsidRPr="00446EDD" w:rsidRDefault="00446EDD" w:rsidP="00446EDD">
            <w:pPr>
              <w:jc w:val="right"/>
              <w:rPr>
                <w:lang w:val="hr-HR"/>
              </w:rPr>
            </w:pPr>
            <w:r w:rsidRPr="00446EDD">
              <w:rPr>
                <w:lang w:val="hr-HR"/>
              </w:rPr>
              <w:t>1.349,00</w:t>
            </w:r>
          </w:p>
        </w:tc>
        <w:tc>
          <w:tcPr>
            <w:tcW w:w="1650" w:type="dxa"/>
            <w:tcBorders>
              <w:top w:val="nil"/>
              <w:left w:val="nil"/>
              <w:bottom w:val="single" w:sz="4" w:space="0" w:color="auto"/>
              <w:right w:val="single" w:sz="4" w:space="0" w:color="auto"/>
            </w:tcBorders>
            <w:shd w:val="clear" w:color="auto" w:fill="auto"/>
            <w:noWrap/>
            <w:vAlign w:val="bottom"/>
            <w:hideMark/>
          </w:tcPr>
          <w:p w14:paraId="5D9DB016" w14:textId="77777777" w:rsidR="00446EDD" w:rsidRPr="00446EDD" w:rsidRDefault="00446EDD" w:rsidP="00446EDD">
            <w:pPr>
              <w:jc w:val="right"/>
              <w:rPr>
                <w:lang w:val="hr-HR"/>
              </w:rPr>
            </w:pPr>
            <w:r w:rsidRPr="00446EDD">
              <w:rPr>
                <w:lang w:val="hr-HR"/>
              </w:rPr>
              <w:t>1.415,99</w:t>
            </w:r>
          </w:p>
        </w:tc>
        <w:tc>
          <w:tcPr>
            <w:tcW w:w="766" w:type="dxa"/>
            <w:tcBorders>
              <w:top w:val="nil"/>
              <w:left w:val="nil"/>
              <w:bottom w:val="single" w:sz="4" w:space="0" w:color="auto"/>
              <w:right w:val="single" w:sz="4" w:space="0" w:color="auto"/>
            </w:tcBorders>
            <w:shd w:val="clear" w:color="auto" w:fill="auto"/>
            <w:noWrap/>
            <w:vAlign w:val="bottom"/>
            <w:hideMark/>
          </w:tcPr>
          <w:p w14:paraId="0579245F" w14:textId="77777777" w:rsidR="00446EDD" w:rsidRPr="00446EDD" w:rsidRDefault="00446EDD" w:rsidP="00446EDD">
            <w:pPr>
              <w:jc w:val="right"/>
              <w:rPr>
                <w:lang w:val="hr-HR"/>
              </w:rPr>
            </w:pPr>
            <w:r w:rsidRPr="00446EDD">
              <w:rPr>
                <w:lang w:val="hr-HR"/>
              </w:rPr>
              <w:t>104,97</w:t>
            </w:r>
          </w:p>
        </w:tc>
      </w:tr>
      <w:tr w:rsidR="00446EDD" w:rsidRPr="00446EDD" w14:paraId="13FCBDF7"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B4C30E8" w14:textId="77777777" w:rsidR="00446EDD" w:rsidRPr="00446EDD" w:rsidRDefault="00446EDD" w:rsidP="00446EDD">
            <w:pPr>
              <w:rPr>
                <w:lang w:val="hr-HR"/>
              </w:rPr>
            </w:pPr>
            <w:r w:rsidRPr="00446EDD">
              <w:rPr>
                <w:lang w:val="hr-HR"/>
              </w:rPr>
              <w:t>3227</w:t>
            </w:r>
          </w:p>
        </w:tc>
        <w:tc>
          <w:tcPr>
            <w:tcW w:w="4641" w:type="dxa"/>
            <w:tcBorders>
              <w:top w:val="nil"/>
              <w:left w:val="nil"/>
              <w:bottom w:val="single" w:sz="4" w:space="0" w:color="auto"/>
              <w:right w:val="single" w:sz="4" w:space="0" w:color="auto"/>
            </w:tcBorders>
            <w:shd w:val="clear" w:color="auto" w:fill="auto"/>
            <w:vAlign w:val="bottom"/>
            <w:hideMark/>
          </w:tcPr>
          <w:p w14:paraId="04FCD81A" w14:textId="77777777" w:rsidR="00446EDD" w:rsidRPr="00446EDD" w:rsidRDefault="00446EDD" w:rsidP="00446EDD">
            <w:pPr>
              <w:rPr>
                <w:lang w:val="hr-HR"/>
              </w:rPr>
            </w:pPr>
            <w:r w:rsidRPr="00446EDD">
              <w:rPr>
                <w:lang w:val="hr-HR"/>
              </w:rPr>
              <w:t>Službena, radna i zaštitna odjeća i obuća</w:t>
            </w:r>
          </w:p>
        </w:tc>
        <w:tc>
          <w:tcPr>
            <w:tcW w:w="1428" w:type="dxa"/>
            <w:tcBorders>
              <w:top w:val="nil"/>
              <w:left w:val="nil"/>
              <w:bottom w:val="single" w:sz="4" w:space="0" w:color="auto"/>
              <w:right w:val="single" w:sz="4" w:space="0" w:color="auto"/>
            </w:tcBorders>
            <w:shd w:val="clear" w:color="auto" w:fill="auto"/>
            <w:noWrap/>
            <w:vAlign w:val="bottom"/>
            <w:hideMark/>
          </w:tcPr>
          <w:p w14:paraId="72FB0A2D" w14:textId="77777777" w:rsidR="00446EDD" w:rsidRPr="00446EDD" w:rsidRDefault="00446EDD" w:rsidP="00446EDD">
            <w:pPr>
              <w:jc w:val="right"/>
              <w:rPr>
                <w:lang w:val="hr-HR"/>
              </w:rPr>
            </w:pPr>
            <w:r w:rsidRPr="00446EDD">
              <w:rPr>
                <w:lang w:val="hr-HR"/>
              </w:rPr>
              <w:t>1.225,00</w:t>
            </w:r>
          </w:p>
        </w:tc>
        <w:tc>
          <w:tcPr>
            <w:tcW w:w="1650" w:type="dxa"/>
            <w:tcBorders>
              <w:top w:val="nil"/>
              <w:left w:val="nil"/>
              <w:bottom w:val="single" w:sz="4" w:space="0" w:color="auto"/>
              <w:right w:val="single" w:sz="4" w:space="0" w:color="auto"/>
            </w:tcBorders>
            <w:shd w:val="clear" w:color="auto" w:fill="auto"/>
            <w:noWrap/>
            <w:vAlign w:val="bottom"/>
            <w:hideMark/>
          </w:tcPr>
          <w:p w14:paraId="23C24B0C" w14:textId="77777777" w:rsidR="00446EDD" w:rsidRPr="00446EDD" w:rsidRDefault="00446EDD" w:rsidP="00446EDD">
            <w:pPr>
              <w:jc w:val="right"/>
              <w:rPr>
                <w:lang w:val="hr-HR"/>
              </w:rPr>
            </w:pPr>
            <w:r w:rsidRPr="00446EDD">
              <w:rPr>
                <w:lang w:val="hr-HR"/>
              </w:rPr>
              <w:t>2.076,15</w:t>
            </w:r>
          </w:p>
        </w:tc>
        <w:tc>
          <w:tcPr>
            <w:tcW w:w="766" w:type="dxa"/>
            <w:tcBorders>
              <w:top w:val="nil"/>
              <w:left w:val="nil"/>
              <w:bottom w:val="single" w:sz="4" w:space="0" w:color="auto"/>
              <w:right w:val="single" w:sz="4" w:space="0" w:color="auto"/>
            </w:tcBorders>
            <w:shd w:val="clear" w:color="auto" w:fill="auto"/>
            <w:noWrap/>
            <w:vAlign w:val="bottom"/>
            <w:hideMark/>
          </w:tcPr>
          <w:p w14:paraId="6FC5D802" w14:textId="77777777" w:rsidR="00446EDD" w:rsidRPr="00446EDD" w:rsidRDefault="00446EDD" w:rsidP="00446EDD">
            <w:pPr>
              <w:jc w:val="right"/>
              <w:rPr>
                <w:lang w:val="hr-HR"/>
              </w:rPr>
            </w:pPr>
            <w:r w:rsidRPr="00446EDD">
              <w:rPr>
                <w:lang w:val="hr-HR"/>
              </w:rPr>
              <w:t>169,48</w:t>
            </w:r>
          </w:p>
        </w:tc>
      </w:tr>
      <w:tr w:rsidR="00446EDD" w:rsidRPr="00446EDD" w14:paraId="516C5AEF"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2105C4F" w14:textId="77777777" w:rsidR="00446EDD" w:rsidRPr="00446EDD" w:rsidRDefault="00446EDD" w:rsidP="00446EDD">
            <w:pPr>
              <w:rPr>
                <w:lang w:val="hr-HR"/>
              </w:rPr>
            </w:pPr>
            <w:r w:rsidRPr="00446EDD">
              <w:rPr>
                <w:lang w:val="hr-HR"/>
              </w:rPr>
              <w:t>3231</w:t>
            </w:r>
          </w:p>
        </w:tc>
        <w:tc>
          <w:tcPr>
            <w:tcW w:w="4641" w:type="dxa"/>
            <w:tcBorders>
              <w:top w:val="nil"/>
              <w:left w:val="nil"/>
              <w:bottom w:val="single" w:sz="4" w:space="0" w:color="auto"/>
              <w:right w:val="single" w:sz="4" w:space="0" w:color="auto"/>
            </w:tcBorders>
            <w:shd w:val="clear" w:color="auto" w:fill="auto"/>
            <w:vAlign w:val="bottom"/>
            <w:hideMark/>
          </w:tcPr>
          <w:p w14:paraId="28B229A7" w14:textId="77777777" w:rsidR="00446EDD" w:rsidRPr="00446EDD" w:rsidRDefault="00446EDD" w:rsidP="00446EDD">
            <w:pPr>
              <w:rPr>
                <w:lang w:val="hr-HR"/>
              </w:rPr>
            </w:pPr>
            <w:r w:rsidRPr="00446EDD">
              <w:rPr>
                <w:lang w:val="hr-HR"/>
              </w:rPr>
              <w:t>Usluge telefona, pošte i prijevoza</w:t>
            </w:r>
          </w:p>
        </w:tc>
        <w:tc>
          <w:tcPr>
            <w:tcW w:w="1428" w:type="dxa"/>
            <w:tcBorders>
              <w:top w:val="nil"/>
              <w:left w:val="nil"/>
              <w:bottom w:val="single" w:sz="4" w:space="0" w:color="auto"/>
              <w:right w:val="single" w:sz="4" w:space="0" w:color="auto"/>
            </w:tcBorders>
            <w:shd w:val="clear" w:color="auto" w:fill="auto"/>
            <w:noWrap/>
            <w:vAlign w:val="bottom"/>
            <w:hideMark/>
          </w:tcPr>
          <w:p w14:paraId="55F4B52C" w14:textId="77777777" w:rsidR="00446EDD" w:rsidRPr="00446EDD" w:rsidRDefault="00446EDD" w:rsidP="00446EDD">
            <w:pPr>
              <w:jc w:val="right"/>
              <w:rPr>
                <w:lang w:val="hr-HR"/>
              </w:rPr>
            </w:pPr>
            <w:r w:rsidRPr="00446EDD">
              <w:rPr>
                <w:lang w:val="hr-HR"/>
              </w:rPr>
              <w:t>5.371,00</w:t>
            </w:r>
          </w:p>
        </w:tc>
        <w:tc>
          <w:tcPr>
            <w:tcW w:w="1650" w:type="dxa"/>
            <w:tcBorders>
              <w:top w:val="nil"/>
              <w:left w:val="nil"/>
              <w:bottom w:val="single" w:sz="4" w:space="0" w:color="auto"/>
              <w:right w:val="single" w:sz="4" w:space="0" w:color="auto"/>
            </w:tcBorders>
            <w:shd w:val="clear" w:color="auto" w:fill="auto"/>
            <w:noWrap/>
            <w:vAlign w:val="bottom"/>
            <w:hideMark/>
          </w:tcPr>
          <w:p w14:paraId="27D73A18" w14:textId="77777777" w:rsidR="00446EDD" w:rsidRPr="00446EDD" w:rsidRDefault="00446EDD" w:rsidP="00446EDD">
            <w:pPr>
              <w:jc w:val="right"/>
              <w:rPr>
                <w:lang w:val="hr-HR"/>
              </w:rPr>
            </w:pPr>
            <w:r w:rsidRPr="00446EDD">
              <w:rPr>
                <w:lang w:val="hr-HR"/>
              </w:rPr>
              <w:t>6.466,26</w:t>
            </w:r>
          </w:p>
        </w:tc>
        <w:tc>
          <w:tcPr>
            <w:tcW w:w="766" w:type="dxa"/>
            <w:tcBorders>
              <w:top w:val="nil"/>
              <w:left w:val="nil"/>
              <w:bottom w:val="single" w:sz="4" w:space="0" w:color="auto"/>
              <w:right w:val="single" w:sz="4" w:space="0" w:color="auto"/>
            </w:tcBorders>
            <w:shd w:val="clear" w:color="auto" w:fill="auto"/>
            <w:noWrap/>
            <w:vAlign w:val="bottom"/>
            <w:hideMark/>
          </w:tcPr>
          <w:p w14:paraId="06DC6DC9" w14:textId="77777777" w:rsidR="00446EDD" w:rsidRPr="00446EDD" w:rsidRDefault="00446EDD" w:rsidP="00446EDD">
            <w:pPr>
              <w:jc w:val="right"/>
              <w:rPr>
                <w:lang w:val="hr-HR"/>
              </w:rPr>
            </w:pPr>
            <w:r w:rsidRPr="00446EDD">
              <w:rPr>
                <w:lang w:val="hr-HR"/>
              </w:rPr>
              <w:t>120,39</w:t>
            </w:r>
          </w:p>
        </w:tc>
      </w:tr>
      <w:tr w:rsidR="00446EDD" w:rsidRPr="00446EDD" w14:paraId="02D1D584"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4E97564" w14:textId="77777777" w:rsidR="00446EDD" w:rsidRPr="00446EDD" w:rsidRDefault="00446EDD" w:rsidP="00446EDD">
            <w:pPr>
              <w:rPr>
                <w:lang w:val="hr-HR"/>
              </w:rPr>
            </w:pPr>
            <w:r w:rsidRPr="00446EDD">
              <w:rPr>
                <w:lang w:val="hr-HR"/>
              </w:rPr>
              <w:t>3232</w:t>
            </w:r>
          </w:p>
        </w:tc>
        <w:tc>
          <w:tcPr>
            <w:tcW w:w="4641" w:type="dxa"/>
            <w:tcBorders>
              <w:top w:val="nil"/>
              <w:left w:val="nil"/>
              <w:bottom w:val="single" w:sz="4" w:space="0" w:color="auto"/>
              <w:right w:val="single" w:sz="4" w:space="0" w:color="auto"/>
            </w:tcBorders>
            <w:shd w:val="clear" w:color="auto" w:fill="auto"/>
            <w:vAlign w:val="bottom"/>
            <w:hideMark/>
          </w:tcPr>
          <w:p w14:paraId="4B494CC0" w14:textId="77777777" w:rsidR="00446EDD" w:rsidRPr="00446EDD" w:rsidRDefault="00446EDD" w:rsidP="00446EDD">
            <w:pPr>
              <w:rPr>
                <w:lang w:val="hr-HR"/>
              </w:rPr>
            </w:pPr>
            <w:r w:rsidRPr="00446EDD">
              <w:rPr>
                <w:lang w:val="hr-HR"/>
              </w:rPr>
              <w:t>Usluge tekućeg i investicijskog održavanja</w:t>
            </w:r>
          </w:p>
        </w:tc>
        <w:tc>
          <w:tcPr>
            <w:tcW w:w="1428" w:type="dxa"/>
            <w:tcBorders>
              <w:top w:val="nil"/>
              <w:left w:val="nil"/>
              <w:bottom w:val="single" w:sz="4" w:space="0" w:color="auto"/>
              <w:right w:val="single" w:sz="4" w:space="0" w:color="auto"/>
            </w:tcBorders>
            <w:shd w:val="clear" w:color="auto" w:fill="auto"/>
            <w:noWrap/>
            <w:vAlign w:val="bottom"/>
            <w:hideMark/>
          </w:tcPr>
          <w:p w14:paraId="56125045" w14:textId="77777777" w:rsidR="00446EDD" w:rsidRPr="00446EDD" w:rsidRDefault="00446EDD" w:rsidP="00446EDD">
            <w:pPr>
              <w:jc w:val="right"/>
              <w:rPr>
                <w:lang w:val="hr-HR"/>
              </w:rPr>
            </w:pPr>
            <w:r w:rsidRPr="00446EDD">
              <w:rPr>
                <w:lang w:val="hr-HR"/>
              </w:rPr>
              <w:t>23.574,00</w:t>
            </w:r>
          </w:p>
        </w:tc>
        <w:tc>
          <w:tcPr>
            <w:tcW w:w="1650" w:type="dxa"/>
            <w:tcBorders>
              <w:top w:val="nil"/>
              <w:left w:val="nil"/>
              <w:bottom w:val="single" w:sz="4" w:space="0" w:color="auto"/>
              <w:right w:val="single" w:sz="4" w:space="0" w:color="auto"/>
            </w:tcBorders>
            <w:shd w:val="clear" w:color="auto" w:fill="auto"/>
            <w:noWrap/>
            <w:vAlign w:val="bottom"/>
            <w:hideMark/>
          </w:tcPr>
          <w:p w14:paraId="179E3DD6" w14:textId="77777777" w:rsidR="00446EDD" w:rsidRPr="00446EDD" w:rsidRDefault="00446EDD" w:rsidP="00446EDD">
            <w:pPr>
              <w:jc w:val="right"/>
              <w:rPr>
                <w:lang w:val="hr-HR"/>
              </w:rPr>
            </w:pPr>
            <w:r w:rsidRPr="00446EDD">
              <w:rPr>
                <w:lang w:val="hr-HR"/>
              </w:rPr>
              <w:t>22.881,42</w:t>
            </w:r>
          </w:p>
        </w:tc>
        <w:tc>
          <w:tcPr>
            <w:tcW w:w="766" w:type="dxa"/>
            <w:tcBorders>
              <w:top w:val="nil"/>
              <w:left w:val="nil"/>
              <w:bottom w:val="single" w:sz="4" w:space="0" w:color="auto"/>
              <w:right w:val="single" w:sz="4" w:space="0" w:color="auto"/>
            </w:tcBorders>
            <w:shd w:val="clear" w:color="auto" w:fill="auto"/>
            <w:noWrap/>
            <w:vAlign w:val="bottom"/>
            <w:hideMark/>
          </w:tcPr>
          <w:p w14:paraId="2CB6FB42" w14:textId="77777777" w:rsidR="00446EDD" w:rsidRPr="00446EDD" w:rsidRDefault="00446EDD" w:rsidP="00446EDD">
            <w:pPr>
              <w:jc w:val="right"/>
              <w:rPr>
                <w:lang w:val="hr-HR"/>
              </w:rPr>
            </w:pPr>
            <w:r w:rsidRPr="00446EDD">
              <w:rPr>
                <w:lang w:val="hr-HR"/>
              </w:rPr>
              <w:t>97,06</w:t>
            </w:r>
          </w:p>
        </w:tc>
      </w:tr>
      <w:tr w:rsidR="00446EDD" w:rsidRPr="00446EDD" w14:paraId="05A0B706"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6F8E7D1" w14:textId="77777777" w:rsidR="00446EDD" w:rsidRPr="00446EDD" w:rsidRDefault="00446EDD" w:rsidP="00446EDD">
            <w:pPr>
              <w:rPr>
                <w:lang w:val="hr-HR"/>
              </w:rPr>
            </w:pPr>
            <w:r w:rsidRPr="00446EDD">
              <w:rPr>
                <w:lang w:val="hr-HR"/>
              </w:rPr>
              <w:t>3233</w:t>
            </w:r>
          </w:p>
        </w:tc>
        <w:tc>
          <w:tcPr>
            <w:tcW w:w="4641" w:type="dxa"/>
            <w:tcBorders>
              <w:top w:val="nil"/>
              <w:left w:val="nil"/>
              <w:bottom w:val="single" w:sz="4" w:space="0" w:color="auto"/>
              <w:right w:val="single" w:sz="4" w:space="0" w:color="auto"/>
            </w:tcBorders>
            <w:shd w:val="clear" w:color="auto" w:fill="auto"/>
            <w:vAlign w:val="bottom"/>
            <w:hideMark/>
          </w:tcPr>
          <w:p w14:paraId="55E225FA" w14:textId="77777777" w:rsidR="00446EDD" w:rsidRPr="00446EDD" w:rsidRDefault="00446EDD" w:rsidP="00446EDD">
            <w:pPr>
              <w:rPr>
                <w:lang w:val="hr-HR"/>
              </w:rPr>
            </w:pPr>
            <w:r w:rsidRPr="00446EDD">
              <w:rPr>
                <w:lang w:val="hr-HR"/>
              </w:rPr>
              <w:t>Usluge promidžbe i informiranja</w:t>
            </w:r>
          </w:p>
        </w:tc>
        <w:tc>
          <w:tcPr>
            <w:tcW w:w="1428" w:type="dxa"/>
            <w:tcBorders>
              <w:top w:val="nil"/>
              <w:left w:val="nil"/>
              <w:bottom w:val="single" w:sz="4" w:space="0" w:color="auto"/>
              <w:right w:val="single" w:sz="4" w:space="0" w:color="auto"/>
            </w:tcBorders>
            <w:shd w:val="clear" w:color="auto" w:fill="auto"/>
            <w:noWrap/>
            <w:vAlign w:val="bottom"/>
            <w:hideMark/>
          </w:tcPr>
          <w:p w14:paraId="5FD7CBA0" w14:textId="77777777" w:rsidR="00446EDD" w:rsidRPr="00446EDD" w:rsidRDefault="00446EDD" w:rsidP="00446EDD">
            <w:pPr>
              <w:jc w:val="right"/>
              <w:rPr>
                <w:lang w:val="hr-HR"/>
              </w:rPr>
            </w:pPr>
            <w:r w:rsidRPr="00446EDD">
              <w:rPr>
                <w:lang w:val="hr-HR"/>
              </w:rPr>
              <w:t>486,00</w:t>
            </w:r>
          </w:p>
        </w:tc>
        <w:tc>
          <w:tcPr>
            <w:tcW w:w="1650" w:type="dxa"/>
            <w:tcBorders>
              <w:top w:val="nil"/>
              <w:left w:val="nil"/>
              <w:bottom w:val="single" w:sz="4" w:space="0" w:color="auto"/>
              <w:right w:val="single" w:sz="4" w:space="0" w:color="auto"/>
            </w:tcBorders>
            <w:shd w:val="clear" w:color="auto" w:fill="auto"/>
            <w:noWrap/>
            <w:vAlign w:val="bottom"/>
            <w:hideMark/>
          </w:tcPr>
          <w:p w14:paraId="74AB90DD" w14:textId="77777777" w:rsidR="00446EDD" w:rsidRPr="00446EDD" w:rsidRDefault="00446EDD" w:rsidP="00446EDD">
            <w:pPr>
              <w:jc w:val="right"/>
              <w:rPr>
                <w:lang w:val="hr-HR"/>
              </w:rPr>
            </w:pPr>
            <w:r w:rsidRPr="00446EDD">
              <w:rPr>
                <w:lang w:val="hr-HR"/>
              </w:rPr>
              <w:t>485,61</w:t>
            </w:r>
          </w:p>
        </w:tc>
        <w:tc>
          <w:tcPr>
            <w:tcW w:w="766" w:type="dxa"/>
            <w:tcBorders>
              <w:top w:val="nil"/>
              <w:left w:val="nil"/>
              <w:bottom w:val="single" w:sz="4" w:space="0" w:color="auto"/>
              <w:right w:val="single" w:sz="4" w:space="0" w:color="auto"/>
            </w:tcBorders>
            <w:shd w:val="clear" w:color="auto" w:fill="auto"/>
            <w:noWrap/>
            <w:vAlign w:val="bottom"/>
            <w:hideMark/>
          </w:tcPr>
          <w:p w14:paraId="74E16305" w14:textId="77777777" w:rsidR="00446EDD" w:rsidRPr="00446EDD" w:rsidRDefault="00446EDD" w:rsidP="00446EDD">
            <w:pPr>
              <w:jc w:val="right"/>
              <w:rPr>
                <w:lang w:val="hr-HR"/>
              </w:rPr>
            </w:pPr>
            <w:r w:rsidRPr="00446EDD">
              <w:rPr>
                <w:lang w:val="hr-HR"/>
              </w:rPr>
              <w:t>99,92</w:t>
            </w:r>
          </w:p>
        </w:tc>
      </w:tr>
      <w:tr w:rsidR="00446EDD" w:rsidRPr="00446EDD" w14:paraId="4670B8E5"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19A0C91" w14:textId="77777777" w:rsidR="00446EDD" w:rsidRPr="00446EDD" w:rsidRDefault="00446EDD" w:rsidP="00446EDD">
            <w:pPr>
              <w:rPr>
                <w:lang w:val="hr-HR"/>
              </w:rPr>
            </w:pPr>
            <w:r w:rsidRPr="00446EDD">
              <w:rPr>
                <w:lang w:val="hr-HR"/>
              </w:rPr>
              <w:t>3234</w:t>
            </w:r>
          </w:p>
        </w:tc>
        <w:tc>
          <w:tcPr>
            <w:tcW w:w="4641" w:type="dxa"/>
            <w:tcBorders>
              <w:top w:val="nil"/>
              <w:left w:val="nil"/>
              <w:bottom w:val="single" w:sz="4" w:space="0" w:color="auto"/>
              <w:right w:val="single" w:sz="4" w:space="0" w:color="auto"/>
            </w:tcBorders>
            <w:shd w:val="clear" w:color="auto" w:fill="auto"/>
            <w:vAlign w:val="bottom"/>
            <w:hideMark/>
          </w:tcPr>
          <w:p w14:paraId="0DE0D0AC" w14:textId="77777777" w:rsidR="00446EDD" w:rsidRPr="00446EDD" w:rsidRDefault="00446EDD" w:rsidP="00446EDD">
            <w:pPr>
              <w:rPr>
                <w:lang w:val="hr-HR"/>
              </w:rPr>
            </w:pPr>
            <w:r w:rsidRPr="00446EDD">
              <w:rPr>
                <w:lang w:val="hr-HR"/>
              </w:rPr>
              <w:t>Komunalne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04B22098" w14:textId="77777777" w:rsidR="00446EDD" w:rsidRPr="00446EDD" w:rsidRDefault="00446EDD" w:rsidP="00446EDD">
            <w:pPr>
              <w:jc w:val="right"/>
              <w:rPr>
                <w:lang w:val="hr-HR"/>
              </w:rPr>
            </w:pPr>
            <w:r w:rsidRPr="00446EDD">
              <w:rPr>
                <w:lang w:val="hr-HR"/>
              </w:rPr>
              <w:t>6.764,00</w:t>
            </w:r>
          </w:p>
        </w:tc>
        <w:tc>
          <w:tcPr>
            <w:tcW w:w="1650" w:type="dxa"/>
            <w:tcBorders>
              <w:top w:val="nil"/>
              <w:left w:val="nil"/>
              <w:bottom w:val="single" w:sz="4" w:space="0" w:color="auto"/>
              <w:right w:val="single" w:sz="4" w:space="0" w:color="auto"/>
            </w:tcBorders>
            <w:shd w:val="clear" w:color="auto" w:fill="auto"/>
            <w:noWrap/>
            <w:vAlign w:val="bottom"/>
            <w:hideMark/>
          </w:tcPr>
          <w:p w14:paraId="4099187C" w14:textId="77777777" w:rsidR="00446EDD" w:rsidRPr="00446EDD" w:rsidRDefault="00446EDD" w:rsidP="00446EDD">
            <w:pPr>
              <w:jc w:val="right"/>
              <w:rPr>
                <w:lang w:val="hr-HR"/>
              </w:rPr>
            </w:pPr>
            <w:r w:rsidRPr="00446EDD">
              <w:rPr>
                <w:lang w:val="hr-HR"/>
              </w:rPr>
              <w:t>6.193,81</w:t>
            </w:r>
          </w:p>
        </w:tc>
        <w:tc>
          <w:tcPr>
            <w:tcW w:w="766" w:type="dxa"/>
            <w:tcBorders>
              <w:top w:val="nil"/>
              <w:left w:val="nil"/>
              <w:bottom w:val="single" w:sz="4" w:space="0" w:color="auto"/>
              <w:right w:val="single" w:sz="4" w:space="0" w:color="auto"/>
            </w:tcBorders>
            <w:shd w:val="clear" w:color="auto" w:fill="auto"/>
            <w:noWrap/>
            <w:vAlign w:val="bottom"/>
            <w:hideMark/>
          </w:tcPr>
          <w:p w14:paraId="4C4D2427" w14:textId="77777777" w:rsidR="00446EDD" w:rsidRPr="00446EDD" w:rsidRDefault="00446EDD" w:rsidP="00446EDD">
            <w:pPr>
              <w:jc w:val="right"/>
              <w:rPr>
                <w:lang w:val="hr-HR"/>
              </w:rPr>
            </w:pPr>
            <w:r w:rsidRPr="00446EDD">
              <w:rPr>
                <w:lang w:val="hr-HR"/>
              </w:rPr>
              <w:t>91,57</w:t>
            </w:r>
          </w:p>
        </w:tc>
      </w:tr>
      <w:tr w:rsidR="00694127" w:rsidRPr="00446EDD" w14:paraId="0C2FABA8" w14:textId="77777777" w:rsidTr="00A62705">
        <w:trPr>
          <w:trHeight w:val="264"/>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22F22" w14:textId="77777777" w:rsidR="00694127" w:rsidRPr="00446EDD" w:rsidRDefault="00694127" w:rsidP="00A62705">
            <w:pPr>
              <w:rPr>
                <w:b/>
                <w:bCs/>
                <w:lang w:val="hr-HR"/>
              </w:rPr>
            </w:pPr>
            <w:r w:rsidRPr="00446EDD">
              <w:rPr>
                <w:b/>
                <w:bCs/>
                <w:lang w:val="hr-HR"/>
              </w:rPr>
              <w:lastRenderedPageBreak/>
              <w:t> </w:t>
            </w:r>
          </w:p>
        </w:tc>
        <w:tc>
          <w:tcPr>
            <w:tcW w:w="4641" w:type="dxa"/>
            <w:tcBorders>
              <w:top w:val="single" w:sz="4" w:space="0" w:color="auto"/>
              <w:left w:val="nil"/>
              <w:bottom w:val="single" w:sz="4" w:space="0" w:color="auto"/>
              <w:right w:val="single" w:sz="4" w:space="0" w:color="auto"/>
            </w:tcBorders>
            <w:shd w:val="clear" w:color="auto" w:fill="auto"/>
            <w:vAlign w:val="bottom"/>
            <w:hideMark/>
          </w:tcPr>
          <w:p w14:paraId="08E6F7C8" w14:textId="77777777" w:rsidR="00694127" w:rsidRPr="00446EDD" w:rsidRDefault="00694127" w:rsidP="00A62705">
            <w:pPr>
              <w:rPr>
                <w:b/>
                <w:bCs/>
                <w:lang w:val="hr-HR"/>
              </w:rPr>
            </w:pPr>
            <w:r w:rsidRPr="00446ED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FBC71A0" w14:textId="77777777" w:rsidR="00694127" w:rsidRPr="00446EDD" w:rsidRDefault="00694127" w:rsidP="00A62705">
            <w:pPr>
              <w:jc w:val="center"/>
              <w:rPr>
                <w:b/>
                <w:bCs/>
                <w:lang w:val="hr-HR"/>
              </w:rPr>
            </w:pPr>
            <w:r w:rsidRPr="00446EDD">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1B5FC2EC" w14:textId="77777777" w:rsidR="00694127" w:rsidRPr="00446EDD" w:rsidRDefault="00694127" w:rsidP="00A62705">
            <w:pPr>
              <w:jc w:val="center"/>
              <w:rPr>
                <w:b/>
                <w:bCs/>
                <w:lang w:val="hr-HR"/>
              </w:rPr>
            </w:pPr>
            <w:r w:rsidRPr="00446EDD">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3C58943" w14:textId="77777777" w:rsidR="00694127" w:rsidRPr="00446EDD" w:rsidRDefault="00694127" w:rsidP="00A62705">
            <w:pPr>
              <w:jc w:val="center"/>
              <w:rPr>
                <w:b/>
                <w:bCs/>
                <w:lang w:val="hr-HR"/>
              </w:rPr>
            </w:pPr>
            <w:r w:rsidRPr="00446EDD">
              <w:rPr>
                <w:b/>
                <w:bCs/>
                <w:lang w:val="hr-HR"/>
              </w:rPr>
              <w:t>%</w:t>
            </w:r>
          </w:p>
        </w:tc>
      </w:tr>
      <w:tr w:rsidR="00446EDD" w:rsidRPr="00446EDD" w14:paraId="082B43E5"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D720307" w14:textId="6833AAB7" w:rsidR="00446EDD" w:rsidRPr="00446EDD" w:rsidRDefault="00446EDD" w:rsidP="00446EDD">
            <w:pPr>
              <w:rPr>
                <w:lang w:val="hr-HR"/>
              </w:rPr>
            </w:pPr>
            <w:r w:rsidRPr="00446EDD">
              <w:rPr>
                <w:lang w:val="hr-HR"/>
              </w:rPr>
              <w:t>3235</w:t>
            </w:r>
          </w:p>
        </w:tc>
        <w:tc>
          <w:tcPr>
            <w:tcW w:w="4641" w:type="dxa"/>
            <w:tcBorders>
              <w:top w:val="nil"/>
              <w:left w:val="nil"/>
              <w:bottom w:val="single" w:sz="4" w:space="0" w:color="auto"/>
              <w:right w:val="single" w:sz="4" w:space="0" w:color="auto"/>
            </w:tcBorders>
            <w:shd w:val="clear" w:color="auto" w:fill="auto"/>
            <w:vAlign w:val="bottom"/>
            <w:hideMark/>
          </w:tcPr>
          <w:p w14:paraId="49EB1B94" w14:textId="77777777" w:rsidR="00446EDD" w:rsidRPr="00446EDD" w:rsidRDefault="00446EDD" w:rsidP="00446EDD">
            <w:pPr>
              <w:rPr>
                <w:lang w:val="hr-HR"/>
              </w:rPr>
            </w:pPr>
            <w:r w:rsidRPr="00446EDD">
              <w:rPr>
                <w:lang w:val="hr-HR"/>
              </w:rPr>
              <w:t>Zakupnine i najamnine</w:t>
            </w:r>
          </w:p>
        </w:tc>
        <w:tc>
          <w:tcPr>
            <w:tcW w:w="1428" w:type="dxa"/>
            <w:tcBorders>
              <w:top w:val="nil"/>
              <w:left w:val="nil"/>
              <w:bottom w:val="single" w:sz="4" w:space="0" w:color="auto"/>
              <w:right w:val="single" w:sz="4" w:space="0" w:color="auto"/>
            </w:tcBorders>
            <w:shd w:val="clear" w:color="auto" w:fill="auto"/>
            <w:noWrap/>
            <w:vAlign w:val="bottom"/>
            <w:hideMark/>
          </w:tcPr>
          <w:p w14:paraId="5B8DD64E" w14:textId="77777777" w:rsidR="00446EDD" w:rsidRPr="00446EDD" w:rsidRDefault="00446EDD" w:rsidP="00446EDD">
            <w:pPr>
              <w:jc w:val="right"/>
              <w:rPr>
                <w:lang w:val="hr-HR"/>
              </w:rPr>
            </w:pPr>
            <w:r w:rsidRPr="00446EDD">
              <w:rPr>
                <w:lang w:val="hr-HR"/>
              </w:rPr>
              <w:t>996,00</w:t>
            </w:r>
          </w:p>
        </w:tc>
        <w:tc>
          <w:tcPr>
            <w:tcW w:w="1650" w:type="dxa"/>
            <w:tcBorders>
              <w:top w:val="nil"/>
              <w:left w:val="nil"/>
              <w:bottom w:val="single" w:sz="4" w:space="0" w:color="auto"/>
              <w:right w:val="single" w:sz="4" w:space="0" w:color="auto"/>
            </w:tcBorders>
            <w:shd w:val="clear" w:color="auto" w:fill="auto"/>
            <w:noWrap/>
            <w:vAlign w:val="bottom"/>
            <w:hideMark/>
          </w:tcPr>
          <w:p w14:paraId="6B634A7F" w14:textId="77777777" w:rsidR="00446EDD" w:rsidRPr="00446EDD" w:rsidRDefault="00446EDD" w:rsidP="00446EDD">
            <w:pPr>
              <w:jc w:val="right"/>
              <w:rPr>
                <w:lang w:val="hr-HR"/>
              </w:rPr>
            </w:pPr>
            <w:r w:rsidRPr="00446EDD">
              <w:rPr>
                <w:lang w:val="hr-HR"/>
              </w:rPr>
              <w:t>995,40</w:t>
            </w:r>
          </w:p>
        </w:tc>
        <w:tc>
          <w:tcPr>
            <w:tcW w:w="766" w:type="dxa"/>
            <w:tcBorders>
              <w:top w:val="nil"/>
              <w:left w:val="nil"/>
              <w:bottom w:val="single" w:sz="4" w:space="0" w:color="auto"/>
              <w:right w:val="single" w:sz="4" w:space="0" w:color="auto"/>
            </w:tcBorders>
            <w:shd w:val="clear" w:color="auto" w:fill="auto"/>
            <w:noWrap/>
            <w:vAlign w:val="bottom"/>
            <w:hideMark/>
          </w:tcPr>
          <w:p w14:paraId="5B2DD402" w14:textId="77777777" w:rsidR="00446EDD" w:rsidRPr="00446EDD" w:rsidRDefault="00446EDD" w:rsidP="00446EDD">
            <w:pPr>
              <w:jc w:val="right"/>
              <w:rPr>
                <w:lang w:val="hr-HR"/>
              </w:rPr>
            </w:pPr>
            <w:r w:rsidRPr="00446EDD">
              <w:rPr>
                <w:lang w:val="hr-HR"/>
              </w:rPr>
              <w:t>99,94</w:t>
            </w:r>
          </w:p>
        </w:tc>
      </w:tr>
      <w:tr w:rsidR="00446EDD" w:rsidRPr="00446EDD" w14:paraId="38ACC48F"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ED862A2" w14:textId="77777777" w:rsidR="00446EDD" w:rsidRPr="00446EDD" w:rsidRDefault="00446EDD" w:rsidP="00446EDD">
            <w:pPr>
              <w:rPr>
                <w:lang w:val="hr-HR"/>
              </w:rPr>
            </w:pPr>
            <w:r w:rsidRPr="00446EDD">
              <w:rPr>
                <w:lang w:val="hr-HR"/>
              </w:rPr>
              <w:t>3236</w:t>
            </w:r>
          </w:p>
        </w:tc>
        <w:tc>
          <w:tcPr>
            <w:tcW w:w="4641" w:type="dxa"/>
            <w:tcBorders>
              <w:top w:val="nil"/>
              <w:left w:val="nil"/>
              <w:bottom w:val="single" w:sz="4" w:space="0" w:color="auto"/>
              <w:right w:val="single" w:sz="4" w:space="0" w:color="auto"/>
            </w:tcBorders>
            <w:shd w:val="clear" w:color="auto" w:fill="auto"/>
            <w:vAlign w:val="bottom"/>
            <w:hideMark/>
          </w:tcPr>
          <w:p w14:paraId="4E4CD4C4" w14:textId="77777777" w:rsidR="00446EDD" w:rsidRPr="00446EDD" w:rsidRDefault="00446EDD" w:rsidP="00446EDD">
            <w:pPr>
              <w:rPr>
                <w:lang w:val="hr-HR"/>
              </w:rPr>
            </w:pPr>
            <w:r w:rsidRPr="00446EDD">
              <w:rPr>
                <w:lang w:val="hr-HR"/>
              </w:rPr>
              <w:t>Zdravstvene i veterinarske usluge</w:t>
            </w:r>
          </w:p>
        </w:tc>
        <w:tc>
          <w:tcPr>
            <w:tcW w:w="1428" w:type="dxa"/>
            <w:tcBorders>
              <w:top w:val="nil"/>
              <w:left w:val="nil"/>
              <w:bottom w:val="single" w:sz="4" w:space="0" w:color="auto"/>
              <w:right w:val="single" w:sz="4" w:space="0" w:color="auto"/>
            </w:tcBorders>
            <w:shd w:val="clear" w:color="auto" w:fill="auto"/>
            <w:noWrap/>
            <w:vAlign w:val="bottom"/>
            <w:hideMark/>
          </w:tcPr>
          <w:p w14:paraId="748B3D0A" w14:textId="77777777" w:rsidR="00446EDD" w:rsidRPr="00446EDD" w:rsidRDefault="00446EDD" w:rsidP="00446EDD">
            <w:pPr>
              <w:jc w:val="right"/>
              <w:rPr>
                <w:lang w:val="hr-HR"/>
              </w:rPr>
            </w:pPr>
            <w:r w:rsidRPr="00446EDD">
              <w:rPr>
                <w:lang w:val="hr-HR"/>
              </w:rPr>
              <w:t>11.338,00</w:t>
            </w:r>
          </w:p>
        </w:tc>
        <w:tc>
          <w:tcPr>
            <w:tcW w:w="1650" w:type="dxa"/>
            <w:tcBorders>
              <w:top w:val="nil"/>
              <w:left w:val="nil"/>
              <w:bottom w:val="single" w:sz="4" w:space="0" w:color="auto"/>
              <w:right w:val="single" w:sz="4" w:space="0" w:color="auto"/>
            </w:tcBorders>
            <w:shd w:val="clear" w:color="auto" w:fill="auto"/>
            <w:noWrap/>
            <w:vAlign w:val="bottom"/>
            <w:hideMark/>
          </w:tcPr>
          <w:p w14:paraId="1CB1A0AC" w14:textId="77777777" w:rsidR="00446EDD" w:rsidRPr="00446EDD" w:rsidRDefault="00446EDD" w:rsidP="00446EDD">
            <w:pPr>
              <w:jc w:val="right"/>
              <w:rPr>
                <w:lang w:val="hr-HR"/>
              </w:rPr>
            </w:pPr>
            <w:r w:rsidRPr="00446EDD">
              <w:rPr>
                <w:lang w:val="hr-HR"/>
              </w:rPr>
              <w:t>10.721,34</w:t>
            </w:r>
          </w:p>
        </w:tc>
        <w:tc>
          <w:tcPr>
            <w:tcW w:w="766" w:type="dxa"/>
            <w:tcBorders>
              <w:top w:val="nil"/>
              <w:left w:val="nil"/>
              <w:bottom w:val="single" w:sz="4" w:space="0" w:color="auto"/>
              <w:right w:val="single" w:sz="4" w:space="0" w:color="auto"/>
            </w:tcBorders>
            <w:shd w:val="clear" w:color="auto" w:fill="auto"/>
            <w:noWrap/>
            <w:vAlign w:val="bottom"/>
            <w:hideMark/>
          </w:tcPr>
          <w:p w14:paraId="656D99A9" w14:textId="77777777" w:rsidR="00446EDD" w:rsidRPr="00446EDD" w:rsidRDefault="00446EDD" w:rsidP="00446EDD">
            <w:pPr>
              <w:jc w:val="right"/>
              <w:rPr>
                <w:lang w:val="hr-HR"/>
              </w:rPr>
            </w:pPr>
            <w:r w:rsidRPr="00446EDD">
              <w:rPr>
                <w:lang w:val="hr-HR"/>
              </w:rPr>
              <w:t>94,56</w:t>
            </w:r>
          </w:p>
        </w:tc>
      </w:tr>
      <w:tr w:rsidR="00446EDD" w:rsidRPr="00446EDD" w14:paraId="333204E5"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6FD6575" w14:textId="77777777" w:rsidR="00446EDD" w:rsidRPr="00446EDD" w:rsidRDefault="00446EDD" w:rsidP="00446EDD">
            <w:pPr>
              <w:rPr>
                <w:lang w:val="hr-HR"/>
              </w:rPr>
            </w:pPr>
            <w:r w:rsidRPr="00446EDD">
              <w:rPr>
                <w:lang w:val="hr-HR"/>
              </w:rPr>
              <w:t>3237</w:t>
            </w:r>
          </w:p>
        </w:tc>
        <w:tc>
          <w:tcPr>
            <w:tcW w:w="4641" w:type="dxa"/>
            <w:tcBorders>
              <w:top w:val="nil"/>
              <w:left w:val="nil"/>
              <w:bottom w:val="single" w:sz="4" w:space="0" w:color="auto"/>
              <w:right w:val="single" w:sz="4" w:space="0" w:color="auto"/>
            </w:tcBorders>
            <w:shd w:val="clear" w:color="auto" w:fill="auto"/>
            <w:vAlign w:val="bottom"/>
            <w:hideMark/>
          </w:tcPr>
          <w:p w14:paraId="522A2C98" w14:textId="77777777" w:rsidR="00446EDD" w:rsidRPr="00446EDD" w:rsidRDefault="00446EDD" w:rsidP="00446EDD">
            <w:pPr>
              <w:rPr>
                <w:lang w:val="hr-HR"/>
              </w:rPr>
            </w:pPr>
            <w:r w:rsidRPr="00446EDD">
              <w:rPr>
                <w:lang w:val="hr-HR"/>
              </w:rPr>
              <w:t>Intelektualne i osobne usluge</w:t>
            </w:r>
          </w:p>
        </w:tc>
        <w:tc>
          <w:tcPr>
            <w:tcW w:w="1428" w:type="dxa"/>
            <w:tcBorders>
              <w:top w:val="nil"/>
              <w:left w:val="nil"/>
              <w:bottom w:val="single" w:sz="4" w:space="0" w:color="auto"/>
              <w:right w:val="single" w:sz="4" w:space="0" w:color="auto"/>
            </w:tcBorders>
            <w:shd w:val="clear" w:color="auto" w:fill="auto"/>
            <w:noWrap/>
            <w:vAlign w:val="bottom"/>
            <w:hideMark/>
          </w:tcPr>
          <w:p w14:paraId="36FD9D0F" w14:textId="77777777" w:rsidR="00446EDD" w:rsidRPr="00446EDD" w:rsidRDefault="00446EDD" w:rsidP="00446EDD">
            <w:pPr>
              <w:jc w:val="right"/>
              <w:rPr>
                <w:lang w:val="hr-HR"/>
              </w:rPr>
            </w:pPr>
            <w:r w:rsidRPr="00446EDD">
              <w:rPr>
                <w:lang w:val="hr-HR"/>
              </w:rPr>
              <w:t>8.495,00</w:t>
            </w:r>
          </w:p>
        </w:tc>
        <w:tc>
          <w:tcPr>
            <w:tcW w:w="1650" w:type="dxa"/>
            <w:tcBorders>
              <w:top w:val="nil"/>
              <w:left w:val="nil"/>
              <w:bottom w:val="single" w:sz="4" w:space="0" w:color="auto"/>
              <w:right w:val="single" w:sz="4" w:space="0" w:color="auto"/>
            </w:tcBorders>
            <w:shd w:val="clear" w:color="auto" w:fill="auto"/>
            <w:noWrap/>
            <w:vAlign w:val="bottom"/>
            <w:hideMark/>
          </w:tcPr>
          <w:p w14:paraId="3A7F1A1F" w14:textId="77777777" w:rsidR="00446EDD" w:rsidRPr="00446EDD" w:rsidRDefault="00446EDD" w:rsidP="00446EDD">
            <w:pPr>
              <w:jc w:val="right"/>
              <w:rPr>
                <w:lang w:val="hr-HR"/>
              </w:rPr>
            </w:pPr>
            <w:r w:rsidRPr="00446EDD">
              <w:rPr>
                <w:lang w:val="hr-HR"/>
              </w:rPr>
              <w:t>9.364,36</w:t>
            </w:r>
          </w:p>
        </w:tc>
        <w:tc>
          <w:tcPr>
            <w:tcW w:w="766" w:type="dxa"/>
            <w:tcBorders>
              <w:top w:val="nil"/>
              <w:left w:val="nil"/>
              <w:bottom w:val="single" w:sz="4" w:space="0" w:color="auto"/>
              <w:right w:val="single" w:sz="4" w:space="0" w:color="auto"/>
            </w:tcBorders>
            <w:shd w:val="clear" w:color="auto" w:fill="auto"/>
            <w:noWrap/>
            <w:vAlign w:val="bottom"/>
            <w:hideMark/>
          </w:tcPr>
          <w:p w14:paraId="3919F0A7" w14:textId="77777777" w:rsidR="00446EDD" w:rsidRPr="00446EDD" w:rsidRDefault="00446EDD" w:rsidP="00446EDD">
            <w:pPr>
              <w:jc w:val="right"/>
              <w:rPr>
                <w:lang w:val="hr-HR"/>
              </w:rPr>
            </w:pPr>
            <w:r w:rsidRPr="00446EDD">
              <w:rPr>
                <w:lang w:val="hr-HR"/>
              </w:rPr>
              <w:t>110,23</w:t>
            </w:r>
          </w:p>
        </w:tc>
      </w:tr>
      <w:tr w:rsidR="00446EDD" w:rsidRPr="00446EDD" w14:paraId="7F19ECFF"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0F290F2" w14:textId="77777777" w:rsidR="00446EDD" w:rsidRPr="00446EDD" w:rsidRDefault="00446EDD" w:rsidP="00446EDD">
            <w:pPr>
              <w:rPr>
                <w:lang w:val="hr-HR"/>
              </w:rPr>
            </w:pPr>
            <w:r w:rsidRPr="00446EDD">
              <w:rPr>
                <w:lang w:val="hr-HR"/>
              </w:rPr>
              <w:t>3238</w:t>
            </w:r>
          </w:p>
        </w:tc>
        <w:tc>
          <w:tcPr>
            <w:tcW w:w="4641" w:type="dxa"/>
            <w:tcBorders>
              <w:top w:val="nil"/>
              <w:left w:val="nil"/>
              <w:bottom w:val="single" w:sz="4" w:space="0" w:color="auto"/>
              <w:right w:val="single" w:sz="4" w:space="0" w:color="auto"/>
            </w:tcBorders>
            <w:shd w:val="clear" w:color="auto" w:fill="auto"/>
            <w:vAlign w:val="bottom"/>
            <w:hideMark/>
          </w:tcPr>
          <w:p w14:paraId="14AF5FE5" w14:textId="77777777" w:rsidR="00446EDD" w:rsidRPr="00446EDD" w:rsidRDefault="00446EDD" w:rsidP="00446EDD">
            <w:pPr>
              <w:rPr>
                <w:lang w:val="hr-HR"/>
              </w:rPr>
            </w:pPr>
            <w:r w:rsidRPr="00446EDD">
              <w:rPr>
                <w:lang w:val="hr-HR"/>
              </w:rPr>
              <w:t>Računalne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26FE8EB6" w14:textId="77777777" w:rsidR="00446EDD" w:rsidRPr="00446EDD" w:rsidRDefault="00446EDD" w:rsidP="00446EDD">
            <w:pPr>
              <w:jc w:val="right"/>
              <w:rPr>
                <w:lang w:val="hr-HR"/>
              </w:rPr>
            </w:pPr>
            <w:r w:rsidRPr="00446EDD">
              <w:rPr>
                <w:lang w:val="hr-HR"/>
              </w:rPr>
              <w:t>8.888,00</w:t>
            </w:r>
          </w:p>
        </w:tc>
        <w:tc>
          <w:tcPr>
            <w:tcW w:w="1650" w:type="dxa"/>
            <w:tcBorders>
              <w:top w:val="nil"/>
              <w:left w:val="nil"/>
              <w:bottom w:val="single" w:sz="4" w:space="0" w:color="auto"/>
              <w:right w:val="single" w:sz="4" w:space="0" w:color="auto"/>
            </w:tcBorders>
            <w:shd w:val="clear" w:color="auto" w:fill="auto"/>
            <w:noWrap/>
            <w:vAlign w:val="bottom"/>
            <w:hideMark/>
          </w:tcPr>
          <w:p w14:paraId="0EB5B0A4" w14:textId="77777777" w:rsidR="00446EDD" w:rsidRPr="00446EDD" w:rsidRDefault="00446EDD" w:rsidP="00446EDD">
            <w:pPr>
              <w:jc w:val="right"/>
              <w:rPr>
                <w:lang w:val="hr-HR"/>
              </w:rPr>
            </w:pPr>
            <w:r w:rsidRPr="00446EDD">
              <w:rPr>
                <w:lang w:val="hr-HR"/>
              </w:rPr>
              <w:t>10.955,45</w:t>
            </w:r>
          </w:p>
        </w:tc>
        <w:tc>
          <w:tcPr>
            <w:tcW w:w="766" w:type="dxa"/>
            <w:tcBorders>
              <w:top w:val="nil"/>
              <w:left w:val="nil"/>
              <w:bottom w:val="single" w:sz="4" w:space="0" w:color="auto"/>
              <w:right w:val="single" w:sz="4" w:space="0" w:color="auto"/>
            </w:tcBorders>
            <w:shd w:val="clear" w:color="auto" w:fill="auto"/>
            <w:noWrap/>
            <w:vAlign w:val="bottom"/>
            <w:hideMark/>
          </w:tcPr>
          <w:p w14:paraId="6B4632DB" w14:textId="77777777" w:rsidR="00446EDD" w:rsidRPr="00446EDD" w:rsidRDefault="00446EDD" w:rsidP="00446EDD">
            <w:pPr>
              <w:jc w:val="right"/>
              <w:rPr>
                <w:lang w:val="hr-HR"/>
              </w:rPr>
            </w:pPr>
            <w:r w:rsidRPr="00446EDD">
              <w:rPr>
                <w:lang w:val="hr-HR"/>
              </w:rPr>
              <w:t>123,26</w:t>
            </w:r>
          </w:p>
        </w:tc>
      </w:tr>
      <w:tr w:rsidR="00446EDD" w:rsidRPr="00446EDD" w14:paraId="42AF8D0B"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0A5F324" w14:textId="77777777" w:rsidR="00446EDD" w:rsidRPr="00446EDD" w:rsidRDefault="00446EDD" w:rsidP="00446EDD">
            <w:pPr>
              <w:rPr>
                <w:lang w:val="hr-HR"/>
              </w:rPr>
            </w:pPr>
            <w:r w:rsidRPr="00446EDD">
              <w:rPr>
                <w:lang w:val="hr-HR"/>
              </w:rPr>
              <w:t>3239</w:t>
            </w:r>
          </w:p>
        </w:tc>
        <w:tc>
          <w:tcPr>
            <w:tcW w:w="4641" w:type="dxa"/>
            <w:tcBorders>
              <w:top w:val="nil"/>
              <w:left w:val="nil"/>
              <w:bottom w:val="single" w:sz="4" w:space="0" w:color="auto"/>
              <w:right w:val="single" w:sz="4" w:space="0" w:color="auto"/>
            </w:tcBorders>
            <w:shd w:val="clear" w:color="auto" w:fill="auto"/>
            <w:vAlign w:val="bottom"/>
            <w:hideMark/>
          </w:tcPr>
          <w:p w14:paraId="196D7356" w14:textId="77777777" w:rsidR="00446EDD" w:rsidRPr="00446EDD" w:rsidRDefault="00446EDD" w:rsidP="00446EDD">
            <w:pPr>
              <w:rPr>
                <w:lang w:val="hr-HR"/>
              </w:rPr>
            </w:pPr>
            <w:r w:rsidRPr="00446EDD">
              <w:rPr>
                <w:lang w:val="hr-HR"/>
              </w:rPr>
              <w:t>Ostale usluge</w:t>
            </w:r>
          </w:p>
        </w:tc>
        <w:tc>
          <w:tcPr>
            <w:tcW w:w="1428" w:type="dxa"/>
            <w:tcBorders>
              <w:top w:val="nil"/>
              <w:left w:val="nil"/>
              <w:bottom w:val="single" w:sz="4" w:space="0" w:color="auto"/>
              <w:right w:val="single" w:sz="4" w:space="0" w:color="auto"/>
            </w:tcBorders>
            <w:shd w:val="clear" w:color="auto" w:fill="auto"/>
            <w:noWrap/>
            <w:vAlign w:val="bottom"/>
            <w:hideMark/>
          </w:tcPr>
          <w:p w14:paraId="16EE7A1E" w14:textId="77777777" w:rsidR="00446EDD" w:rsidRPr="00446EDD" w:rsidRDefault="00446EDD" w:rsidP="00446EDD">
            <w:pPr>
              <w:jc w:val="right"/>
              <w:rPr>
                <w:lang w:val="hr-HR"/>
              </w:rPr>
            </w:pPr>
            <w:r w:rsidRPr="00446EDD">
              <w:rPr>
                <w:lang w:val="hr-HR"/>
              </w:rPr>
              <w:t>39.692,21</w:t>
            </w:r>
          </w:p>
        </w:tc>
        <w:tc>
          <w:tcPr>
            <w:tcW w:w="1650" w:type="dxa"/>
            <w:tcBorders>
              <w:top w:val="nil"/>
              <w:left w:val="nil"/>
              <w:bottom w:val="single" w:sz="4" w:space="0" w:color="auto"/>
              <w:right w:val="single" w:sz="4" w:space="0" w:color="auto"/>
            </w:tcBorders>
            <w:shd w:val="clear" w:color="auto" w:fill="auto"/>
            <w:noWrap/>
            <w:vAlign w:val="bottom"/>
            <w:hideMark/>
          </w:tcPr>
          <w:p w14:paraId="55CF9C80" w14:textId="77777777" w:rsidR="00446EDD" w:rsidRPr="00446EDD" w:rsidRDefault="00446EDD" w:rsidP="00446EDD">
            <w:pPr>
              <w:jc w:val="right"/>
              <w:rPr>
                <w:lang w:val="hr-HR"/>
              </w:rPr>
            </w:pPr>
            <w:r w:rsidRPr="00446EDD">
              <w:rPr>
                <w:lang w:val="hr-HR"/>
              </w:rPr>
              <w:t>32.096,77</w:t>
            </w:r>
          </w:p>
        </w:tc>
        <w:tc>
          <w:tcPr>
            <w:tcW w:w="766" w:type="dxa"/>
            <w:tcBorders>
              <w:top w:val="nil"/>
              <w:left w:val="nil"/>
              <w:bottom w:val="single" w:sz="4" w:space="0" w:color="auto"/>
              <w:right w:val="single" w:sz="4" w:space="0" w:color="auto"/>
            </w:tcBorders>
            <w:shd w:val="clear" w:color="auto" w:fill="auto"/>
            <w:noWrap/>
            <w:vAlign w:val="bottom"/>
            <w:hideMark/>
          </w:tcPr>
          <w:p w14:paraId="18B3BEE8" w14:textId="77777777" w:rsidR="00446EDD" w:rsidRPr="00446EDD" w:rsidRDefault="00446EDD" w:rsidP="00446EDD">
            <w:pPr>
              <w:jc w:val="right"/>
              <w:rPr>
                <w:lang w:val="hr-HR"/>
              </w:rPr>
            </w:pPr>
            <w:r w:rsidRPr="00446EDD">
              <w:rPr>
                <w:lang w:val="hr-HR"/>
              </w:rPr>
              <w:t>80,86</w:t>
            </w:r>
          </w:p>
        </w:tc>
      </w:tr>
      <w:tr w:rsidR="00446EDD" w:rsidRPr="00446EDD" w14:paraId="47770FB3" w14:textId="77777777" w:rsidTr="00446EDD">
        <w:trPr>
          <w:trHeight w:val="528"/>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3C2B2C4" w14:textId="77777777" w:rsidR="00446EDD" w:rsidRPr="00446EDD" w:rsidRDefault="00446EDD" w:rsidP="00446EDD">
            <w:pPr>
              <w:rPr>
                <w:lang w:val="hr-HR"/>
              </w:rPr>
            </w:pPr>
            <w:r w:rsidRPr="00446EDD">
              <w:rPr>
                <w:lang w:val="hr-HR"/>
              </w:rPr>
              <w:t>3291</w:t>
            </w:r>
          </w:p>
        </w:tc>
        <w:tc>
          <w:tcPr>
            <w:tcW w:w="4641" w:type="dxa"/>
            <w:tcBorders>
              <w:top w:val="nil"/>
              <w:left w:val="nil"/>
              <w:bottom w:val="single" w:sz="4" w:space="0" w:color="auto"/>
              <w:right w:val="single" w:sz="4" w:space="0" w:color="auto"/>
            </w:tcBorders>
            <w:shd w:val="clear" w:color="auto" w:fill="auto"/>
            <w:vAlign w:val="bottom"/>
            <w:hideMark/>
          </w:tcPr>
          <w:p w14:paraId="3F50E5E4" w14:textId="77777777" w:rsidR="00446EDD" w:rsidRPr="00446EDD" w:rsidRDefault="00446EDD" w:rsidP="00446EDD">
            <w:pPr>
              <w:rPr>
                <w:lang w:val="hr-HR"/>
              </w:rPr>
            </w:pPr>
            <w:r w:rsidRPr="00446EDD">
              <w:rPr>
                <w:lang w:val="hr-HR"/>
              </w:rPr>
              <w:t>Naknade za rad predstavničkih i izvršnih tijela, povjerenstava i slično</w:t>
            </w:r>
          </w:p>
        </w:tc>
        <w:tc>
          <w:tcPr>
            <w:tcW w:w="1428" w:type="dxa"/>
            <w:tcBorders>
              <w:top w:val="nil"/>
              <w:left w:val="nil"/>
              <w:bottom w:val="single" w:sz="4" w:space="0" w:color="auto"/>
              <w:right w:val="single" w:sz="4" w:space="0" w:color="auto"/>
            </w:tcBorders>
            <w:shd w:val="clear" w:color="auto" w:fill="auto"/>
            <w:noWrap/>
            <w:vAlign w:val="bottom"/>
            <w:hideMark/>
          </w:tcPr>
          <w:p w14:paraId="1D9029C2" w14:textId="77777777" w:rsidR="00446EDD" w:rsidRPr="00446EDD" w:rsidRDefault="00446EDD" w:rsidP="00446EDD">
            <w:pPr>
              <w:jc w:val="right"/>
              <w:rPr>
                <w:lang w:val="hr-HR"/>
              </w:rPr>
            </w:pPr>
            <w:r w:rsidRPr="00446EDD">
              <w:rPr>
                <w:lang w:val="hr-HR"/>
              </w:rPr>
              <w:t>6.797,00</w:t>
            </w:r>
          </w:p>
        </w:tc>
        <w:tc>
          <w:tcPr>
            <w:tcW w:w="1650" w:type="dxa"/>
            <w:tcBorders>
              <w:top w:val="nil"/>
              <w:left w:val="nil"/>
              <w:bottom w:val="single" w:sz="4" w:space="0" w:color="auto"/>
              <w:right w:val="single" w:sz="4" w:space="0" w:color="auto"/>
            </w:tcBorders>
            <w:shd w:val="clear" w:color="auto" w:fill="auto"/>
            <w:noWrap/>
            <w:vAlign w:val="bottom"/>
            <w:hideMark/>
          </w:tcPr>
          <w:p w14:paraId="3E9EA75B" w14:textId="77777777" w:rsidR="00446EDD" w:rsidRPr="00446EDD" w:rsidRDefault="00446EDD" w:rsidP="00446EDD">
            <w:pPr>
              <w:jc w:val="right"/>
              <w:rPr>
                <w:lang w:val="hr-HR"/>
              </w:rPr>
            </w:pPr>
            <w:r w:rsidRPr="00446EDD">
              <w:rPr>
                <w:lang w:val="hr-HR"/>
              </w:rPr>
              <w:t>6.795,72</w:t>
            </w:r>
          </w:p>
        </w:tc>
        <w:tc>
          <w:tcPr>
            <w:tcW w:w="766" w:type="dxa"/>
            <w:tcBorders>
              <w:top w:val="nil"/>
              <w:left w:val="nil"/>
              <w:bottom w:val="single" w:sz="4" w:space="0" w:color="auto"/>
              <w:right w:val="single" w:sz="4" w:space="0" w:color="auto"/>
            </w:tcBorders>
            <w:shd w:val="clear" w:color="auto" w:fill="auto"/>
            <w:noWrap/>
            <w:vAlign w:val="bottom"/>
            <w:hideMark/>
          </w:tcPr>
          <w:p w14:paraId="67872A85" w14:textId="77777777" w:rsidR="00446EDD" w:rsidRPr="00446EDD" w:rsidRDefault="00446EDD" w:rsidP="00446EDD">
            <w:pPr>
              <w:jc w:val="right"/>
              <w:rPr>
                <w:lang w:val="hr-HR"/>
              </w:rPr>
            </w:pPr>
            <w:r w:rsidRPr="00446EDD">
              <w:rPr>
                <w:lang w:val="hr-HR"/>
              </w:rPr>
              <w:t>99,98</w:t>
            </w:r>
          </w:p>
        </w:tc>
      </w:tr>
      <w:tr w:rsidR="00446EDD" w:rsidRPr="00446EDD" w14:paraId="197DF174"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DA228A2" w14:textId="77777777" w:rsidR="00446EDD" w:rsidRPr="00446EDD" w:rsidRDefault="00446EDD" w:rsidP="00446EDD">
            <w:pPr>
              <w:rPr>
                <w:lang w:val="hr-HR"/>
              </w:rPr>
            </w:pPr>
            <w:r w:rsidRPr="00446EDD">
              <w:rPr>
                <w:lang w:val="hr-HR"/>
              </w:rPr>
              <w:t>3292</w:t>
            </w:r>
          </w:p>
        </w:tc>
        <w:tc>
          <w:tcPr>
            <w:tcW w:w="4641" w:type="dxa"/>
            <w:tcBorders>
              <w:top w:val="nil"/>
              <w:left w:val="nil"/>
              <w:bottom w:val="single" w:sz="4" w:space="0" w:color="auto"/>
              <w:right w:val="single" w:sz="4" w:space="0" w:color="auto"/>
            </w:tcBorders>
            <w:shd w:val="clear" w:color="auto" w:fill="auto"/>
            <w:vAlign w:val="bottom"/>
            <w:hideMark/>
          </w:tcPr>
          <w:p w14:paraId="10FDAA31" w14:textId="77777777" w:rsidR="00446EDD" w:rsidRPr="00446EDD" w:rsidRDefault="00446EDD" w:rsidP="00446EDD">
            <w:pPr>
              <w:rPr>
                <w:lang w:val="hr-HR"/>
              </w:rPr>
            </w:pPr>
            <w:r w:rsidRPr="00446EDD">
              <w:rPr>
                <w:lang w:val="hr-HR"/>
              </w:rPr>
              <w:t>Premije osiguranja</w:t>
            </w:r>
          </w:p>
        </w:tc>
        <w:tc>
          <w:tcPr>
            <w:tcW w:w="1428" w:type="dxa"/>
            <w:tcBorders>
              <w:top w:val="nil"/>
              <w:left w:val="nil"/>
              <w:bottom w:val="single" w:sz="4" w:space="0" w:color="auto"/>
              <w:right w:val="single" w:sz="4" w:space="0" w:color="auto"/>
            </w:tcBorders>
            <w:shd w:val="clear" w:color="auto" w:fill="auto"/>
            <w:noWrap/>
            <w:vAlign w:val="bottom"/>
            <w:hideMark/>
          </w:tcPr>
          <w:p w14:paraId="6E76DD62" w14:textId="77777777" w:rsidR="00446EDD" w:rsidRPr="00446EDD" w:rsidRDefault="00446EDD" w:rsidP="00446EDD">
            <w:pPr>
              <w:jc w:val="right"/>
              <w:rPr>
                <w:lang w:val="hr-HR"/>
              </w:rPr>
            </w:pPr>
            <w:r w:rsidRPr="00446EDD">
              <w:rPr>
                <w:lang w:val="hr-HR"/>
              </w:rPr>
              <w:t>9.136,00</w:t>
            </w:r>
          </w:p>
        </w:tc>
        <w:tc>
          <w:tcPr>
            <w:tcW w:w="1650" w:type="dxa"/>
            <w:tcBorders>
              <w:top w:val="nil"/>
              <w:left w:val="nil"/>
              <w:bottom w:val="single" w:sz="4" w:space="0" w:color="auto"/>
              <w:right w:val="single" w:sz="4" w:space="0" w:color="auto"/>
            </w:tcBorders>
            <w:shd w:val="clear" w:color="auto" w:fill="auto"/>
            <w:noWrap/>
            <w:vAlign w:val="bottom"/>
            <w:hideMark/>
          </w:tcPr>
          <w:p w14:paraId="6117F2A8" w14:textId="77777777" w:rsidR="00446EDD" w:rsidRPr="00446EDD" w:rsidRDefault="00446EDD" w:rsidP="00446EDD">
            <w:pPr>
              <w:jc w:val="right"/>
              <w:rPr>
                <w:lang w:val="hr-HR"/>
              </w:rPr>
            </w:pPr>
            <w:r w:rsidRPr="00446EDD">
              <w:rPr>
                <w:lang w:val="hr-HR"/>
              </w:rPr>
              <w:t>8.194,53</w:t>
            </w:r>
          </w:p>
        </w:tc>
        <w:tc>
          <w:tcPr>
            <w:tcW w:w="766" w:type="dxa"/>
            <w:tcBorders>
              <w:top w:val="nil"/>
              <w:left w:val="nil"/>
              <w:bottom w:val="single" w:sz="4" w:space="0" w:color="auto"/>
              <w:right w:val="single" w:sz="4" w:space="0" w:color="auto"/>
            </w:tcBorders>
            <w:shd w:val="clear" w:color="auto" w:fill="auto"/>
            <w:noWrap/>
            <w:vAlign w:val="bottom"/>
            <w:hideMark/>
          </w:tcPr>
          <w:p w14:paraId="6EC5132F" w14:textId="77777777" w:rsidR="00446EDD" w:rsidRPr="00446EDD" w:rsidRDefault="00446EDD" w:rsidP="00446EDD">
            <w:pPr>
              <w:jc w:val="right"/>
              <w:rPr>
                <w:lang w:val="hr-HR"/>
              </w:rPr>
            </w:pPr>
            <w:r w:rsidRPr="00446EDD">
              <w:rPr>
                <w:lang w:val="hr-HR"/>
              </w:rPr>
              <w:t>89,69</w:t>
            </w:r>
          </w:p>
        </w:tc>
      </w:tr>
      <w:tr w:rsidR="00446EDD" w:rsidRPr="00446EDD" w14:paraId="26F81F7B"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FA4C0E4" w14:textId="77777777" w:rsidR="00446EDD" w:rsidRPr="00446EDD" w:rsidRDefault="00446EDD" w:rsidP="00446EDD">
            <w:pPr>
              <w:rPr>
                <w:lang w:val="hr-HR"/>
              </w:rPr>
            </w:pPr>
            <w:r w:rsidRPr="00446EDD">
              <w:rPr>
                <w:lang w:val="hr-HR"/>
              </w:rPr>
              <w:t>3293</w:t>
            </w:r>
          </w:p>
        </w:tc>
        <w:tc>
          <w:tcPr>
            <w:tcW w:w="4641" w:type="dxa"/>
            <w:tcBorders>
              <w:top w:val="nil"/>
              <w:left w:val="nil"/>
              <w:bottom w:val="single" w:sz="4" w:space="0" w:color="auto"/>
              <w:right w:val="single" w:sz="4" w:space="0" w:color="auto"/>
            </w:tcBorders>
            <w:shd w:val="clear" w:color="auto" w:fill="auto"/>
            <w:vAlign w:val="bottom"/>
            <w:hideMark/>
          </w:tcPr>
          <w:p w14:paraId="3E88A4D3" w14:textId="77777777" w:rsidR="00446EDD" w:rsidRPr="00446EDD" w:rsidRDefault="00446EDD" w:rsidP="00446EDD">
            <w:pPr>
              <w:rPr>
                <w:lang w:val="hr-HR"/>
              </w:rPr>
            </w:pPr>
            <w:r w:rsidRPr="00446EDD">
              <w:rPr>
                <w:lang w:val="hr-HR"/>
              </w:rPr>
              <w:t>Reprezentacija</w:t>
            </w:r>
          </w:p>
        </w:tc>
        <w:tc>
          <w:tcPr>
            <w:tcW w:w="1428" w:type="dxa"/>
            <w:tcBorders>
              <w:top w:val="nil"/>
              <w:left w:val="nil"/>
              <w:bottom w:val="single" w:sz="4" w:space="0" w:color="auto"/>
              <w:right w:val="single" w:sz="4" w:space="0" w:color="auto"/>
            </w:tcBorders>
            <w:shd w:val="clear" w:color="auto" w:fill="auto"/>
            <w:noWrap/>
            <w:vAlign w:val="bottom"/>
            <w:hideMark/>
          </w:tcPr>
          <w:p w14:paraId="1B27FCC2" w14:textId="77777777" w:rsidR="00446EDD" w:rsidRPr="00446EDD" w:rsidRDefault="00446EDD" w:rsidP="00446EDD">
            <w:pPr>
              <w:jc w:val="right"/>
              <w:rPr>
                <w:lang w:val="hr-HR"/>
              </w:rPr>
            </w:pPr>
            <w:r w:rsidRPr="00446EDD">
              <w:rPr>
                <w:lang w:val="hr-HR"/>
              </w:rPr>
              <w:t>607,00</w:t>
            </w:r>
          </w:p>
        </w:tc>
        <w:tc>
          <w:tcPr>
            <w:tcW w:w="1650" w:type="dxa"/>
            <w:tcBorders>
              <w:top w:val="nil"/>
              <w:left w:val="nil"/>
              <w:bottom w:val="single" w:sz="4" w:space="0" w:color="auto"/>
              <w:right w:val="single" w:sz="4" w:space="0" w:color="auto"/>
            </w:tcBorders>
            <w:shd w:val="clear" w:color="auto" w:fill="auto"/>
            <w:noWrap/>
            <w:vAlign w:val="bottom"/>
            <w:hideMark/>
          </w:tcPr>
          <w:p w14:paraId="68186A9A" w14:textId="77777777" w:rsidR="00446EDD" w:rsidRPr="00446EDD" w:rsidRDefault="00446EDD" w:rsidP="00446EDD">
            <w:pPr>
              <w:jc w:val="right"/>
              <w:rPr>
                <w:lang w:val="hr-HR"/>
              </w:rPr>
            </w:pPr>
            <w:r w:rsidRPr="00446EDD">
              <w:rPr>
                <w:lang w:val="hr-HR"/>
              </w:rPr>
              <w:t>236,10</w:t>
            </w:r>
          </w:p>
        </w:tc>
        <w:tc>
          <w:tcPr>
            <w:tcW w:w="766" w:type="dxa"/>
            <w:tcBorders>
              <w:top w:val="nil"/>
              <w:left w:val="nil"/>
              <w:bottom w:val="single" w:sz="4" w:space="0" w:color="auto"/>
              <w:right w:val="single" w:sz="4" w:space="0" w:color="auto"/>
            </w:tcBorders>
            <w:shd w:val="clear" w:color="auto" w:fill="auto"/>
            <w:noWrap/>
            <w:vAlign w:val="bottom"/>
            <w:hideMark/>
          </w:tcPr>
          <w:p w14:paraId="0BBE84C5" w14:textId="77777777" w:rsidR="00446EDD" w:rsidRPr="00446EDD" w:rsidRDefault="00446EDD" w:rsidP="00446EDD">
            <w:pPr>
              <w:jc w:val="right"/>
              <w:rPr>
                <w:lang w:val="hr-HR"/>
              </w:rPr>
            </w:pPr>
            <w:r w:rsidRPr="00446EDD">
              <w:rPr>
                <w:lang w:val="hr-HR"/>
              </w:rPr>
              <w:t>38,90</w:t>
            </w:r>
          </w:p>
        </w:tc>
      </w:tr>
      <w:tr w:rsidR="00446EDD" w:rsidRPr="00446EDD" w14:paraId="4725FAA9"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7DC8814" w14:textId="77777777" w:rsidR="00446EDD" w:rsidRPr="00446EDD" w:rsidRDefault="00446EDD" w:rsidP="00446EDD">
            <w:pPr>
              <w:rPr>
                <w:lang w:val="hr-HR"/>
              </w:rPr>
            </w:pPr>
            <w:r w:rsidRPr="00446EDD">
              <w:rPr>
                <w:lang w:val="hr-HR"/>
              </w:rPr>
              <w:t>3295</w:t>
            </w:r>
          </w:p>
        </w:tc>
        <w:tc>
          <w:tcPr>
            <w:tcW w:w="4641" w:type="dxa"/>
            <w:tcBorders>
              <w:top w:val="nil"/>
              <w:left w:val="nil"/>
              <w:bottom w:val="single" w:sz="4" w:space="0" w:color="auto"/>
              <w:right w:val="single" w:sz="4" w:space="0" w:color="auto"/>
            </w:tcBorders>
            <w:shd w:val="clear" w:color="auto" w:fill="auto"/>
            <w:vAlign w:val="bottom"/>
            <w:hideMark/>
          </w:tcPr>
          <w:p w14:paraId="025D2B4E" w14:textId="77777777" w:rsidR="00446EDD" w:rsidRPr="00446EDD" w:rsidRDefault="00446EDD" w:rsidP="00446EDD">
            <w:pPr>
              <w:rPr>
                <w:lang w:val="hr-HR"/>
              </w:rPr>
            </w:pPr>
            <w:r w:rsidRPr="00446EDD">
              <w:rPr>
                <w:lang w:val="hr-HR"/>
              </w:rPr>
              <w:t>Pristojbe i naknade</w:t>
            </w:r>
          </w:p>
        </w:tc>
        <w:tc>
          <w:tcPr>
            <w:tcW w:w="1428" w:type="dxa"/>
            <w:tcBorders>
              <w:top w:val="nil"/>
              <w:left w:val="nil"/>
              <w:bottom w:val="single" w:sz="4" w:space="0" w:color="auto"/>
              <w:right w:val="single" w:sz="4" w:space="0" w:color="auto"/>
            </w:tcBorders>
            <w:shd w:val="clear" w:color="auto" w:fill="auto"/>
            <w:noWrap/>
            <w:vAlign w:val="bottom"/>
            <w:hideMark/>
          </w:tcPr>
          <w:p w14:paraId="4B53001D" w14:textId="77777777" w:rsidR="00446EDD" w:rsidRPr="00446EDD" w:rsidRDefault="00446EDD" w:rsidP="00446EDD">
            <w:pPr>
              <w:jc w:val="right"/>
              <w:rPr>
                <w:lang w:val="hr-HR"/>
              </w:rPr>
            </w:pPr>
            <w:r w:rsidRPr="00446EDD">
              <w:rPr>
                <w:lang w:val="hr-HR"/>
              </w:rPr>
              <w:t>420,00</w:t>
            </w:r>
          </w:p>
        </w:tc>
        <w:tc>
          <w:tcPr>
            <w:tcW w:w="1650" w:type="dxa"/>
            <w:tcBorders>
              <w:top w:val="nil"/>
              <w:left w:val="nil"/>
              <w:bottom w:val="single" w:sz="4" w:space="0" w:color="auto"/>
              <w:right w:val="single" w:sz="4" w:space="0" w:color="auto"/>
            </w:tcBorders>
            <w:shd w:val="clear" w:color="auto" w:fill="auto"/>
            <w:noWrap/>
            <w:vAlign w:val="bottom"/>
            <w:hideMark/>
          </w:tcPr>
          <w:p w14:paraId="4A383BE4" w14:textId="77777777" w:rsidR="00446EDD" w:rsidRPr="00446EDD" w:rsidRDefault="00446EDD" w:rsidP="00446EDD">
            <w:pPr>
              <w:jc w:val="right"/>
              <w:rPr>
                <w:lang w:val="hr-HR"/>
              </w:rPr>
            </w:pPr>
            <w:r w:rsidRPr="00446EDD">
              <w:rPr>
                <w:lang w:val="hr-HR"/>
              </w:rPr>
              <w:t>415,55</w:t>
            </w:r>
          </w:p>
        </w:tc>
        <w:tc>
          <w:tcPr>
            <w:tcW w:w="766" w:type="dxa"/>
            <w:tcBorders>
              <w:top w:val="nil"/>
              <w:left w:val="nil"/>
              <w:bottom w:val="single" w:sz="4" w:space="0" w:color="auto"/>
              <w:right w:val="single" w:sz="4" w:space="0" w:color="auto"/>
            </w:tcBorders>
            <w:shd w:val="clear" w:color="auto" w:fill="auto"/>
            <w:noWrap/>
            <w:vAlign w:val="bottom"/>
            <w:hideMark/>
          </w:tcPr>
          <w:p w14:paraId="6A5E8520" w14:textId="77777777" w:rsidR="00446EDD" w:rsidRPr="00446EDD" w:rsidRDefault="00446EDD" w:rsidP="00446EDD">
            <w:pPr>
              <w:jc w:val="right"/>
              <w:rPr>
                <w:lang w:val="hr-HR"/>
              </w:rPr>
            </w:pPr>
            <w:r w:rsidRPr="00446EDD">
              <w:rPr>
                <w:lang w:val="hr-HR"/>
              </w:rPr>
              <w:t>98,94</w:t>
            </w:r>
          </w:p>
        </w:tc>
      </w:tr>
      <w:tr w:rsidR="00446EDD" w:rsidRPr="00446EDD" w14:paraId="4325D284"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70DFDAA" w14:textId="77777777" w:rsidR="00446EDD" w:rsidRPr="00446EDD" w:rsidRDefault="00446EDD" w:rsidP="00446EDD">
            <w:pPr>
              <w:rPr>
                <w:lang w:val="hr-HR"/>
              </w:rPr>
            </w:pPr>
            <w:r w:rsidRPr="00446EDD">
              <w:rPr>
                <w:lang w:val="hr-HR"/>
              </w:rPr>
              <w:t>3299</w:t>
            </w:r>
          </w:p>
        </w:tc>
        <w:tc>
          <w:tcPr>
            <w:tcW w:w="4641" w:type="dxa"/>
            <w:tcBorders>
              <w:top w:val="nil"/>
              <w:left w:val="nil"/>
              <w:bottom w:val="single" w:sz="4" w:space="0" w:color="auto"/>
              <w:right w:val="single" w:sz="4" w:space="0" w:color="auto"/>
            </w:tcBorders>
            <w:shd w:val="clear" w:color="auto" w:fill="auto"/>
            <w:vAlign w:val="bottom"/>
            <w:hideMark/>
          </w:tcPr>
          <w:p w14:paraId="0EC91530" w14:textId="77777777" w:rsidR="00446EDD" w:rsidRPr="00446EDD" w:rsidRDefault="00446EDD" w:rsidP="00446EDD">
            <w:pPr>
              <w:rPr>
                <w:lang w:val="hr-HR"/>
              </w:rPr>
            </w:pPr>
            <w:r w:rsidRPr="00446EDD">
              <w:rPr>
                <w:lang w:val="hr-HR"/>
              </w:rPr>
              <w:t>Ostali nespomenuti rashodi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533E8F47" w14:textId="77777777" w:rsidR="00446EDD" w:rsidRPr="00446EDD" w:rsidRDefault="00446EDD" w:rsidP="00446EDD">
            <w:pPr>
              <w:jc w:val="right"/>
              <w:rPr>
                <w:lang w:val="hr-HR"/>
              </w:rPr>
            </w:pPr>
            <w:r w:rsidRPr="00446EDD">
              <w:rPr>
                <w:lang w:val="hr-HR"/>
              </w:rPr>
              <w:t>15.645,00</w:t>
            </w:r>
          </w:p>
        </w:tc>
        <w:tc>
          <w:tcPr>
            <w:tcW w:w="1650" w:type="dxa"/>
            <w:tcBorders>
              <w:top w:val="nil"/>
              <w:left w:val="nil"/>
              <w:bottom w:val="single" w:sz="4" w:space="0" w:color="auto"/>
              <w:right w:val="single" w:sz="4" w:space="0" w:color="auto"/>
            </w:tcBorders>
            <w:shd w:val="clear" w:color="auto" w:fill="auto"/>
            <w:noWrap/>
            <w:vAlign w:val="bottom"/>
            <w:hideMark/>
          </w:tcPr>
          <w:p w14:paraId="220B8384" w14:textId="77777777" w:rsidR="00446EDD" w:rsidRPr="00446EDD" w:rsidRDefault="00446EDD" w:rsidP="00446EDD">
            <w:pPr>
              <w:jc w:val="right"/>
              <w:rPr>
                <w:lang w:val="hr-HR"/>
              </w:rPr>
            </w:pPr>
            <w:r w:rsidRPr="00446EDD">
              <w:rPr>
                <w:lang w:val="hr-HR"/>
              </w:rPr>
              <w:t>3.002,25</w:t>
            </w:r>
          </w:p>
        </w:tc>
        <w:tc>
          <w:tcPr>
            <w:tcW w:w="766" w:type="dxa"/>
            <w:tcBorders>
              <w:top w:val="nil"/>
              <w:left w:val="nil"/>
              <w:bottom w:val="single" w:sz="4" w:space="0" w:color="auto"/>
              <w:right w:val="single" w:sz="4" w:space="0" w:color="auto"/>
            </w:tcBorders>
            <w:shd w:val="clear" w:color="auto" w:fill="auto"/>
            <w:noWrap/>
            <w:vAlign w:val="bottom"/>
            <w:hideMark/>
          </w:tcPr>
          <w:p w14:paraId="2EC127EF" w14:textId="77777777" w:rsidR="00446EDD" w:rsidRPr="00446EDD" w:rsidRDefault="00446EDD" w:rsidP="00446EDD">
            <w:pPr>
              <w:jc w:val="right"/>
              <w:rPr>
                <w:lang w:val="hr-HR"/>
              </w:rPr>
            </w:pPr>
            <w:r w:rsidRPr="00446EDD">
              <w:rPr>
                <w:lang w:val="hr-HR"/>
              </w:rPr>
              <w:t>19,19</w:t>
            </w:r>
          </w:p>
        </w:tc>
      </w:tr>
      <w:tr w:rsidR="00446EDD" w:rsidRPr="00446EDD" w14:paraId="40097F5C"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D09F1DD" w14:textId="77777777" w:rsidR="00446EDD" w:rsidRPr="00446EDD" w:rsidRDefault="00446EDD" w:rsidP="00446EDD">
            <w:pPr>
              <w:rPr>
                <w:lang w:val="hr-HR"/>
              </w:rPr>
            </w:pPr>
            <w:r w:rsidRPr="00446EDD">
              <w:rPr>
                <w:lang w:val="hr-HR"/>
              </w:rPr>
              <w:t>3431</w:t>
            </w:r>
          </w:p>
        </w:tc>
        <w:tc>
          <w:tcPr>
            <w:tcW w:w="4641" w:type="dxa"/>
            <w:tcBorders>
              <w:top w:val="nil"/>
              <w:left w:val="nil"/>
              <w:bottom w:val="single" w:sz="4" w:space="0" w:color="auto"/>
              <w:right w:val="single" w:sz="4" w:space="0" w:color="auto"/>
            </w:tcBorders>
            <w:shd w:val="clear" w:color="auto" w:fill="auto"/>
            <w:vAlign w:val="bottom"/>
            <w:hideMark/>
          </w:tcPr>
          <w:p w14:paraId="219071F2" w14:textId="77777777" w:rsidR="00446EDD" w:rsidRPr="00446EDD" w:rsidRDefault="00446EDD" w:rsidP="00446EDD">
            <w:pPr>
              <w:rPr>
                <w:lang w:val="hr-HR"/>
              </w:rPr>
            </w:pPr>
            <w:r w:rsidRPr="00446EDD">
              <w:rPr>
                <w:lang w:val="hr-HR"/>
              </w:rPr>
              <w:t>Bankarske usluge i usluge platnog prometa</w:t>
            </w:r>
          </w:p>
        </w:tc>
        <w:tc>
          <w:tcPr>
            <w:tcW w:w="1428" w:type="dxa"/>
            <w:tcBorders>
              <w:top w:val="nil"/>
              <w:left w:val="nil"/>
              <w:bottom w:val="single" w:sz="4" w:space="0" w:color="auto"/>
              <w:right w:val="single" w:sz="4" w:space="0" w:color="auto"/>
            </w:tcBorders>
            <w:shd w:val="clear" w:color="auto" w:fill="auto"/>
            <w:noWrap/>
            <w:vAlign w:val="bottom"/>
            <w:hideMark/>
          </w:tcPr>
          <w:p w14:paraId="3D700F68" w14:textId="77777777" w:rsidR="00446EDD" w:rsidRPr="00446EDD" w:rsidRDefault="00446EDD" w:rsidP="00446EDD">
            <w:pPr>
              <w:jc w:val="right"/>
              <w:rPr>
                <w:lang w:val="hr-HR"/>
              </w:rPr>
            </w:pPr>
            <w:r w:rsidRPr="00446EDD">
              <w:rPr>
                <w:lang w:val="hr-HR"/>
              </w:rPr>
              <w:t>12,00</w:t>
            </w:r>
          </w:p>
        </w:tc>
        <w:tc>
          <w:tcPr>
            <w:tcW w:w="1650" w:type="dxa"/>
            <w:tcBorders>
              <w:top w:val="nil"/>
              <w:left w:val="nil"/>
              <w:bottom w:val="single" w:sz="4" w:space="0" w:color="auto"/>
              <w:right w:val="single" w:sz="4" w:space="0" w:color="auto"/>
            </w:tcBorders>
            <w:shd w:val="clear" w:color="auto" w:fill="auto"/>
            <w:noWrap/>
            <w:vAlign w:val="bottom"/>
            <w:hideMark/>
          </w:tcPr>
          <w:p w14:paraId="0F0BCEFE" w14:textId="77777777" w:rsidR="00446EDD" w:rsidRPr="00446EDD" w:rsidRDefault="00446EDD" w:rsidP="00446EDD">
            <w:pPr>
              <w:jc w:val="right"/>
              <w:rPr>
                <w:lang w:val="hr-HR"/>
              </w:rPr>
            </w:pPr>
            <w:r w:rsidRPr="00446EDD">
              <w:rPr>
                <w:lang w:val="hr-HR"/>
              </w:rPr>
              <w:t>11,45</w:t>
            </w:r>
          </w:p>
        </w:tc>
        <w:tc>
          <w:tcPr>
            <w:tcW w:w="766" w:type="dxa"/>
            <w:tcBorders>
              <w:top w:val="nil"/>
              <w:left w:val="nil"/>
              <w:bottom w:val="single" w:sz="4" w:space="0" w:color="auto"/>
              <w:right w:val="single" w:sz="4" w:space="0" w:color="auto"/>
            </w:tcBorders>
            <w:shd w:val="clear" w:color="auto" w:fill="auto"/>
            <w:noWrap/>
            <w:vAlign w:val="bottom"/>
            <w:hideMark/>
          </w:tcPr>
          <w:p w14:paraId="5310A151" w14:textId="77777777" w:rsidR="00446EDD" w:rsidRPr="00446EDD" w:rsidRDefault="00446EDD" w:rsidP="00446EDD">
            <w:pPr>
              <w:jc w:val="right"/>
              <w:rPr>
                <w:lang w:val="hr-HR"/>
              </w:rPr>
            </w:pPr>
            <w:r w:rsidRPr="00446EDD">
              <w:rPr>
                <w:lang w:val="hr-HR"/>
              </w:rPr>
              <w:t>95,42</w:t>
            </w:r>
          </w:p>
        </w:tc>
      </w:tr>
      <w:tr w:rsidR="00446EDD" w:rsidRPr="00446EDD" w14:paraId="06EE4365"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767CB95" w14:textId="77777777" w:rsidR="00446EDD" w:rsidRPr="00446EDD" w:rsidRDefault="00446EDD" w:rsidP="00446EDD">
            <w:pPr>
              <w:rPr>
                <w:lang w:val="hr-HR"/>
              </w:rPr>
            </w:pPr>
            <w:r w:rsidRPr="00446EDD">
              <w:rPr>
                <w:lang w:val="hr-HR"/>
              </w:rPr>
              <w:t>4221</w:t>
            </w:r>
          </w:p>
        </w:tc>
        <w:tc>
          <w:tcPr>
            <w:tcW w:w="4641" w:type="dxa"/>
            <w:tcBorders>
              <w:top w:val="nil"/>
              <w:left w:val="nil"/>
              <w:bottom w:val="single" w:sz="4" w:space="0" w:color="auto"/>
              <w:right w:val="single" w:sz="4" w:space="0" w:color="auto"/>
            </w:tcBorders>
            <w:shd w:val="clear" w:color="auto" w:fill="auto"/>
            <w:vAlign w:val="bottom"/>
            <w:hideMark/>
          </w:tcPr>
          <w:p w14:paraId="73F9E0D4" w14:textId="77777777" w:rsidR="00446EDD" w:rsidRPr="00446EDD" w:rsidRDefault="00446EDD" w:rsidP="00446EDD">
            <w:pPr>
              <w:rPr>
                <w:lang w:val="hr-HR"/>
              </w:rPr>
            </w:pPr>
            <w:r w:rsidRPr="00446EDD">
              <w:rPr>
                <w:lang w:val="hr-HR"/>
              </w:rPr>
              <w:t>Uredska oprema i namještaj</w:t>
            </w:r>
          </w:p>
        </w:tc>
        <w:tc>
          <w:tcPr>
            <w:tcW w:w="1428" w:type="dxa"/>
            <w:tcBorders>
              <w:top w:val="nil"/>
              <w:left w:val="nil"/>
              <w:bottom w:val="single" w:sz="4" w:space="0" w:color="auto"/>
              <w:right w:val="single" w:sz="4" w:space="0" w:color="auto"/>
            </w:tcBorders>
            <w:shd w:val="clear" w:color="auto" w:fill="auto"/>
            <w:noWrap/>
            <w:vAlign w:val="bottom"/>
            <w:hideMark/>
          </w:tcPr>
          <w:p w14:paraId="54330CB7" w14:textId="77777777" w:rsidR="00446EDD" w:rsidRPr="00446EDD" w:rsidRDefault="00446EDD" w:rsidP="00446EDD">
            <w:pPr>
              <w:jc w:val="right"/>
              <w:rPr>
                <w:lang w:val="hr-HR"/>
              </w:rPr>
            </w:pPr>
            <w:r w:rsidRPr="00446EDD">
              <w:rPr>
                <w:lang w:val="hr-HR"/>
              </w:rPr>
              <w:t>13.593,00</w:t>
            </w:r>
          </w:p>
        </w:tc>
        <w:tc>
          <w:tcPr>
            <w:tcW w:w="1650" w:type="dxa"/>
            <w:tcBorders>
              <w:top w:val="nil"/>
              <w:left w:val="nil"/>
              <w:bottom w:val="single" w:sz="4" w:space="0" w:color="auto"/>
              <w:right w:val="single" w:sz="4" w:space="0" w:color="auto"/>
            </w:tcBorders>
            <w:shd w:val="clear" w:color="auto" w:fill="auto"/>
            <w:noWrap/>
            <w:vAlign w:val="bottom"/>
            <w:hideMark/>
          </w:tcPr>
          <w:p w14:paraId="457BB14E" w14:textId="77777777" w:rsidR="00446EDD" w:rsidRPr="00446EDD" w:rsidRDefault="00446EDD" w:rsidP="00446EDD">
            <w:pPr>
              <w:jc w:val="right"/>
              <w:rPr>
                <w:lang w:val="hr-HR"/>
              </w:rPr>
            </w:pPr>
            <w:r w:rsidRPr="00446EDD">
              <w:rPr>
                <w:lang w:val="hr-HR"/>
              </w:rPr>
              <w:t>6.797,48</w:t>
            </w:r>
          </w:p>
        </w:tc>
        <w:tc>
          <w:tcPr>
            <w:tcW w:w="766" w:type="dxa"/>
            <w:tcBorders>
              <w:top w:val="nil"/>
              <w:left w:val="nil"/>
              <w:bottom w:val="single" w:sz="4" w:space="0" w:color="auto"/>
              <w:right w:val="single" w:sz="4" w:space="0" w:color="auto"/>
            </w:tcBorders>
            <w:shd w:val="clear" w:color="auto" w:fill="auto"/>
            <w:noWrap/>
            <w:vAlign w:val="bottom"/>
            <w:hideMark/>
          </w:tcPr>
          <w:p w14:paraId="354DDB99" w14:textId="77777777" w:rsidR="00446EDD" w:rsidRPr="00446EDD" w:rsidRDefault="00446EDD" w:rsidP="00446EDD">
            <w:pPr>
              <w:jc w:val="right"/>
              <w:rPr>
                <w:lang w:val="hr-HR"/>
              </w:rPr>
            </w:pPr>
            <w:r w:rsidRPr="00446EDD">
              <w:rPr>
                <w:lang w:val="hr-HR"/>
              </w:rPr>
              <w:t>50,01</w:t>
            </w:r>
          </w:p>
        </w:tc>
      </w:tr>
      <w:tr w:rsidR="00446EDD" w:rsidRPr="00446EDD" w14:paraId="3A6A0C40" w14:textId="77777777" w:rsidTr="00446EDD">
        <w:trPr>
          <w:trHeight w:val="528"/>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73BDD2B" w14:textId="77777777" w:rsidR="00446EDD" w:rsidRPr="00446EDD" w:rsidRDefault="00446EDD" w:rsidP="00446EDD">
            <w:pPr>
              <w:rPr>
                <w:b/>
                <w:bCs/>
                <w:lang w:val="hr-HR"/>
              </w:rPr>
            </w:pPr>
            <w:r w:rsidRPr="00446EDD">
              <w:rPr>
                <w:b/>
                <w:bCs/>
                <w:lang w:val="hr-HR"/>
              </w:rPr>
              <w:t>Tekući projekt T407004</w:t>
            </w:r>
          </w:p>
        </w:tc>
        <w:tc>
          <w:tcPr>
            <w:tcW w:w="4641" w:type="dxa"/>
            <w:tcBorders>
              <w:top w:val="nil"/>
              <w:left w:val="nil"/>
              <w:bottom w:val="single" w:sz="4" w:space="0" w:color="auto"/>
              <w:right w:val="single" w:sz="4" w:space="0" w:color="auto"/>
            </w:tcBorders>
            <w:shd w:val="clear" w:color="auto" w:fill="auto"/>
            <w:vAlign w:val="bottom"/>
            <w:hideMark/>
          </w:tcPr>
          <w:p w14:paraId="1EA0809B" w14:textId="77777777" w:rsidR="00446EDD" w:rsidRPr="00446EDD" w:rsidRDefault="00446EDD" w:rsidP="00446EDD">
            <w:pPr>
              <w:rPr>
                <w:b/>
                <w:bCs/>
                <w:lang w:val="hr-HR"/>
              </w:rPr>
            </w:pPr>
            <w:r w:rsidRPr="00446EDD">
              <w:rPr>
                <w:b/>
                <w:bCs/>
                <w:lang w:val="hr-HR"/>
              </w:rPr>
              <w:t>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0E7286D0" w14:textId="77777777" w:rsidR="00446EDD" w:rsidRPr="00446EDD" w:rsidRDefault="00446EDD" w:rsidP="00446EDD">
            <w:pPr>
              <w:jc w:val="right"/>
              <w:rPr>
                <w:b/>
                <w:bCs/>
                <w:lang w:val="hr-HR"/>
              </w:rPr>
            </w:pPr>
            <w:r w:rsidRPr="00446EDD">
              <w:rPr>
                <w:b/>
                <w:bCs/>
                <w:lang w:val="hr-HR"/>
              </w:rPr>
              <w:t>76.177,13</w:t>
            </w:r>
          </w:p>
        </w:tc>
        <w:tc>
          <w:tcPr>
            <w:tcW w:w="1650" w:type="dxa"/>
            <w:tcBorders>
              <w:top w:val="nil"/>
              <w:left w:val="nil"/>
              <w:bottom w:val="single" w:sz="4" w:space="0" w:color="auto"/>
              <w:right w:val="single" w:sz="4" w:space="0" w:color="auto"/>
            </w:tcBorders>
            <w:shd w:val="clear" w:color="auto" w:fill="auto"/>
            <w:noWrap/>
            <w:vAlign w:val="bottom"/>
            <w:hideMark/>
          </w:tcPr>
          <w:p w14:paraId="5AAA9E7F" w14:textId="77777777" w:rsidR="00446EDD" w:rsidRPr="00446EDD" w:rsidRDefault="00446EDD" w:rsidP="00446EDD">
            <w:pPr>
              <w:jc w:val="right"/>
              <w:rPr>
                <w:b/>
                <w:bCs/>
                <w:lang w:val="hr-HR"/>
              </w:rPr>
            </w:pPr>
            <w:r w:rsidRPr="00446EDD">
              <w:rPr>
                <w:b/>
                <w:bCs/>
                <w:lang w:val="hr-HR"/>
              </w:rPr>
              <w:t>75.794,74</w:t>
            </w:r>
          </w:p>
        </w:tc>
        <w:tc>
          <w:tcPr>
            <w:tcW w:w="766" w:type="dxa"/>
            <w:tcBorders>
              <w:top w:val="nil"/>
              <w:left w:val="nil"/>
              <w:bottom w:val="single" w:sz="4" w:space="0" w:color="auto"/>
              <w:right w:val="single" w:sz="4" w:space="0" w:color="auto"/>
            </w:tcBorders>
            <w:shd w:val="clear" w:color="auto" w:fill="auto"/>
            <w:noWrap/>
            <w:vAlign w:val="bottom"/>
            <w:hideMark/>
          </w:tcPr>
          <w:p w14:paraId="5E8F4C2C" w14:textId="77777777" w:rsidR="00446EDD" w:rsidRPr="00446EDD" w:rsidRDefault="00446EDD" w:rsidP="00446EDD">
            <w:pPr>
              <w:jc w:val="right"/>
              <w:rPr>
                <w:b/>
                <w:bCs/>
                <w:lang w:val="hr-HR"/>
              </w:rPr>
            </w:pPr>
            <w:r w:rsidRPr="00446EDD">
              <w:rPr>
                <w:b/>
                <w:bCs/>
                <w:lang w:val="hr-HR"/>
              </w:rPr>
              <w:t>99,50</w:t>
            </w:r>
          </w:p>
        </w:tc>
      </w:tr>
      <w:tr w:rsidR="00446EDD" w:rsidRPr="00446EDD" w14:paraId="45550E9C"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164CC0B" w14:textId="77777777" w:rsidR="00446EDD" w:rsidRPr="00446EDD" w:rsidRDefault="00446EDD" w:rsidP="00446EDD">
            <w:pPr>
              <w:rPr>
                <w:lang w:val="hr-HR"/>
              </w:rPr>
            </w:pPr>
            <w:r w:rsidRPr="00446EDD">
              <w:rPr>
                <w:lang w:val="hr-HR"/>
              </w:rPr>
              <w:t>3111</w:t>
            </w:r>
          </w:p>
        </w:tc>
        <w:tc>
          <w:tcPr>
            <w:tcW w:w="4641" w:type="dxa"/>
            <w:tcBorders>
              <w:top w:val="nil"/>
              <w:left w:val="nil"/>
              <w:bottom w:val="single" w:sz="4" w:space="0" w:color="auto"/>
              <w:right w:val="single" w:sz="4" w:space="0" w:color="auto"/>
            </w:tcBorders>
            <w:shd w:val="clear" w:color="auto" w:fill="auto"/>
            <w:vAlign w:val="bottom"/>
            <w:hideMark/>
          </w:tcPr>
          <w:p w14:paraId="62F47ED6" w14:textId="77777777" w:rsidR="00446EDD" w:rsidRPr="00446EDD" w:rsidRDefault="00446EDD" w:rsidP="00446EDD">
            <w:pPr>
              <w:rPr>
                <w:lang w:val="hr-HR"/>
              </w:rPr>
            </w:pPr>
            <w:r w:rsidRPr="00446EDD">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58B2C476" w14:textId="77777777" w:rsidR="00446EDD" w:rsidRPr="00446EDD" w:rsidRDefault="00446EDD" w:rsidP="00446EDD">
            <w:pPr>
              <w:jc w:val="right"/>
              <w:rPr>
                <w:lang w:val="hr-HR"/>
              </w:rPr>
            </w:pPr>
            <w:r w:rsidRPr="00446EDD">
              <w:rPr>
                <w:lang w:val="hr-HR"/>
              </w:rPr>
              <w:t>42.806,00</w:t>
            </w:r>
          </w:p>
        </w:tc>
        <w:tc>
          <w:tcPr>
            <w:tcW w:w="1650" w:type="dxa"/>
            <w:tcBorders>
              <w:top w:val="nil"/>
              <w:left w:val="nil"/>
              <w:bottom w:val="single" w:sz="4" w:space="0" w:color="auto"/>
              <w:right w:val="single" w:sz="4" w:space="0" w:color="auto"/>
            </w:tcBorders>
            <w:shd w:val="clear" w:color="auto" w:fill="auto"/>
            <w:noWrap/>
            <w:vAlign w:val="bottom"/>
            <w:hideMark/>
          </w:tcPr>
          <w:p w14:paraId="5D27D236" w14:textId="77777777" w:rsidR="00446EDD" w:rsidRPr="00446EDD" w:rsidRDefault="00446EDD" w:rsidP="00446EDD">
            <w:pPr>
              <w:jc w:val="right"/>
              <w:rPr>
                <w:lang w:val="hr-HR"/>
              </w:rPr>
            </w:pPr>
            <w:r w:rsidRPr="00446EDD">
              <w:rPr>
                <w:lang w:val="hr-HR"/>
              </w:rPr>
              <w:t>42.805,39</w:t>
            </w:r>
          </w:p>
        </w:tc>
        <w:tc>
          <w:tcPr>
            <w:tcW w:w="766" w:type="dxa"/>
            <w:tcBorders>
              <w:top w:val="nil"/>
              <w:left w:val="nil"/>
              <w:bottom w:val="single" w:sz="4" w:space="0" w:color="auto"/>
              <w:right w:val="single" w:sz="4" w:space="0" w:color="auto"/>
            </w:tcBorders>
            <w:shd w:val="clear" w:color="auto" w:fill="auto"/>
            <w:noWrap/>
            <w:vAlign w:val="bottom"/>
            <w:hideMark/>
          </w:tcPr>
          <w:p w14:paraId="5BB8384F" w14:textId="77777777" w:rsidR="00446EDD" w:rsidRPr="00446EDD" w:rsidRDefault="00446EDD" w:rsidP="00446EDD">
            <w:pPr>
              <w:jc w:val="right"/>
              <w:rPr>
                <w:lang w:val="hr-HR"/>
              </w:rPr>
            </w:pPr>
            <w:r w:rsidRPr="00446EDD">
              <w:rPr>
                <w:lang w:val="hr-HR"/>
              </w:rPr>
              <w:t>100,00</w:t>
            </w:r>
          </w:p>
        </w:tc>
      </w:tr>
      <w:tr w:rsidR="00446EDD" w:rsidRPr="00446EDD" w14:paraId="7E185524"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234D8AC" w14:textId="77777777" w:rsidR="00446EDD" w:rsidRPr="00446EDD" w:rsidRDefault="00446EDD" w:rsidP="00446EDD">
            <w:pPr>
              <w:rPr>
                <w:lang w:val="hr-HR"/>
              </w:rPr>
            </w:pPr>
            <w:r w:rsidRPr="00446EDD">
              <w:rPr>
                <w:lang w:val="hr-HR"/>
              </w:rPr>
              <w:t>3132</w:t>
            </w:r>
          </w:p>
        </w:tc>
        <w:tc>
          <w:tcPr>
            <w:tcW w:w="4641" w:type="dxa"/>
            <w:tcBorders>
              <w:top w:val="nil"/>
              <w:left w:val="nil"/>
              <w:bottom w:val="single" w:sz="4" w:space="0" w:color="auto"/>
              <w:right w:val="single" w:sz="4" w:space="0" w:color="auto"/>
            </w:tcBorders>
            <w:shd w:val="clear" w:color="auto" w:fill="auto"/>
            <w:vAlign w:val="bottom"/>
            <w:hideMark/>
          </w:tcPr>
          <w:p w14:paraId="3068FD0D" w14:textId="77777777" w:rsidR="00446EDD" w:rsidRPr="00446EDD" w:rsidRDefault="00446EDD" w:rsidP="00446EDD">
            <w:pPr>
              <w:rPr>
                <w:lang w:val="hr-HR"/>
              </w:rPr>
            </w:pPr>
            <w:r w:rsidRPr="00446EDD">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46C0A8E6" w14:textId="77777777" w:rsidR="00446EDD" w:rsidRPr="00446EDD" w:rsidRDefault="00446EDD" w:rsidP="00446EDD">
            <w:pPr>
              <w:jc w:val="right"/>
              <w:rPr>
                <w:lang w:val="hr-HR"/>
              </w:rPr>
            </w:pPr>
            <w:r w:rsidRPr="00446EDD">
              <w:rPr>
                <w:lang w:val="hr-HR"/>
              </w:rPr>
              <w:t>7.063,00</w:t>
            </w:r>
          </w:p>
        </w:tc>
        <w:tc>
          <w:tcPr>
            <w:tcW w:w="1650" w:type="dxa"/>
            <w:tcBorders>
              <w:top w:val="nil"/>
              <w:left w:val="nil"/>
              <w:bottom w:val="single" w:sz="4" w:space="0" w:color="auto"/>
              <w:right w:val="single" w:sz="4" w:space="0" w:color="auto"/>
            </w:tcBorders>
            <w:shd w:val="clear" w:color="auto" w:fill="auto"/>
            <w:noWrap/>
            <w:vAlign w:val="bottom"/>
            <w:hideMark/>
          </w:tcPr>
          <w:p w14:paraId="681C5CD7" w14:textId="77777777" w:rsidR="00446EDD" w:rsidRPr="00446EDD" w:rsidRDefault="00446EDD" w:rsidP="00446EDD">
            <w:pPr>
              <w:jc w:val="right"/>
              <w:rPr>
                <w:lang w:val="hr-HR"/>
              </w:rPr>
            </w:pPr>
            <w:r w:rsidRPr="00446EDD">
              <w:rPr>
                <w:lang w:val="hr-HR"/>
              </w:rPr>
              <w:t>7.062,90</w:t>
            </w:r>
          </w:p>
        </w:tc>
        <w:tc>
          <w:tcPr>
            <w:tcW w:w="766" w:type="dxa"/>
            <w:tcBorders>
              <w:top w:val="nil"/>
              <w:left w:val="nil"/>
              <w:bottom w:val="single" w:sz="4" w:space="0" w:color="auto"/>
              <w:right w:val="single" w:sz="4" w:space="0" w:color="auto"/>
            </w:tcBorders>
            <w:shd w:val="clear" w:color="auto" w:fill="auto"/>
            <w:noWrap/>
            <w:vAlign w:val="bottom"/>
            <w:hideMark/>
          </w:tcPr>
          <w:p w14:paraId="2322836B" w14:textId="77777777" w:rsidR="00446EDD" w:rsidRPr="00446EDD" w:rsidRDefault="00446EDD" w:rsidP="00446EDD">
            <w:pPr>
              <w:jc w:val="right"/>
              <w:rPr>
                <w:lang w:val="hr-HR"/>
              </w:rPr>
            </w:pPr>
            <w:r w:rsidRPr="00446EDD">
              <w:rPr>
                <w:lang w:val="hr-HR"/>
              </w:rPr>
              <w:t>100,00</w:t>
            </w:r>
          </w:p>
        </w:tc>
      </w:tr>
      <w:tr w:rsidR="00446EDD" w:rsidRPr="00446EDD" w14:paraId="105F0E41"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6874BE7" w14:textId="77777777" w:rsidR="00446EDD" w:rsidRPr="00446EDD" w:rsidRDefault="00446EDD" w:rsidP="00446EDD">
            <w:pPr>
              <w:rPr>
                <w:lang w:val="hr-HR"/>
              </w:rPr>
            </w:pPr>
            <w:r w:rsidRPr="00446EDD">
              <w:rPr>
                <w:lang w:val="hr-HR"/>
              </w:rPr>
              <w:t>3211</w:t>
            </w:r>
          </w:p>
        </w:tc>
        <w:tc>
          <w:tcPr>
            <w:tcW w:w="4641" w:type="dxa"/>
            <w:tcBorders>
              <w:top w:val="nil"/>
              <w:left w:val="nil"/>
              <w:bottom w:val="single" w:sz="4" w:space="0" w:color="auto"/>
              <w:right w:val="single" w:sz="4" w:space="0" w:color="auto"/>
            </w:tcBorders>
            <w:shd w:val="clear" w:color="auto" w:fill="auto"/>
            <w:vAlign w:val="bottom"/>
            <w:hideMark/>
          </w:tcPr>
          <w:p w14:paraId="0F77A048" w14:textId="77777777" w:rsidR="00446EDD" w:rsidRPr="00446EDD" w:rsidRDefault="00446EDD" w:rsidP="00446EDD">
            <w:pPr>
              <w:rPr>
                <w:lang w:val="hr-HR"/>
              </w:rPr>
            </w:pPr>
            <w:r w:rsidRPr="00446EDD">
              <w:rPr>
                <w:lang w:val="hr-HR"/>
              </w:rPr>
              <w:t>Službena putovanja</w:t>
            </w:r>
          </w:p>
        </w:tc>
        <w:tc>
          <w:tcPr>
            <w:tcW w:w="1428" w:type="dxa"/>
            <w:tcBorders>
              <w:top w:val="nil"/>
              <w:left w:val="nil"/>
              <w:bottom w:val="single" w:sz="4" w:space="0" w:color="auto"/>
              <w:right w:val="single" w:sz="4" w:space="0" w:color="auto"/>
            </w:tcBorders>
            <w:shd w:val="clear" w:color="auto" w:fill="auto"/>
            <w:noWrap/>
            <w:vAlign w:val="bottom"/>
            <w:hideMark/>
          </w:tcPr>
          <w:p w14:paraId="7B4CA8F1" w14:textId="77777777" w:rsidR="00446EDD" w:rsidRPr="00446EDD" w:rsidRDefault="00446EDD" w:rsidP="00446EDD">
            <w:pPr>
              <w:jc w:val="right"/>
              <w:rPr>
                <w:lang w:val="hr-HR"/>
              </w:rPr>
            </w:pPr>
            <w:r w:rsidRPr="00446EDD">
              <w:rPr>
                <w:lang w:val="hr-HR"/>
              </w:rPr>
              <w:t>321,00</w:t>
            </w:r>
          </w:p>
        </w:tc>
        <w:tc>
          <w:tcPr>
            <w:tcW w:w="1650" w:type="dxa"/>
            <w:tcBorders>
              <w:top w:val="nil"/>
              <w:left w:val="nil"/>
              <w:bottom w:val="single" w:sz="4" w:space="0" w:color="auto"/>
              <w:right w:val="single" w:sz="4" w:space="0" w:color="auto"/>
            </w:tcBorders>
            <w:shd w:val="clear" w:color="auto" w:fill="auto"/>
            <w:noWrap/>
            <w:vAlign w:val="bottom"/>
            <w:hideMark/>
          </w:tcPr>
          <w:p w14:paraId="46FA2DFF" w14:textId="77777777" w:rsidR="00446EDD" w:rsidRPr="00446EDD" w:rsidRDefault="00446EDD" w:rsidP="00446EDD">
            <w:pPr>
              <w:jc w:val="right"/>
              <w:rPr>
                <w:lang w:val="hr-HR"/>
              </w:rPr>
            </w:pPr>
            <w:r w:rsidRPr="00446EDD">
              <w:rPr>
                <w:lang w:val="hr-HR"/>
              </w:rPr>
              <w:t>301,78</w:t>
            </w:r>
          </w:p>
        </w:tc>
        <w:tc>
          <w:tcPr>
            <w:tcW w:w="766" w:type="dxa"/>
            <w:tcBorders>
              <w:top w:val="nil"/>
              <w:left w:val="nil"/>
              <w:bottom w:val="single" w:sz="4" w:space="0" w:color="auto"/>
              <w:right w:val="single" w:sz="4" w:space="0" w:color="auto"/>
            </w:tcBorders>
            <w:shd w:val="clear" w:color="auto" w:fill="auto"/>
            <w:noWrap/>
            <w:vAlign w:val="bottom"/>
            <w:hideMark/>
          </w:tcPr>
          <w:p w14:paraId="06C360A3" w14:textId="77777777" w:rsidR="00446EDD" w:rsidRPr="00446EDD" w:rsidRDefault="00446EDD" w:rsidP="00446EDD">
            <w:pPr>
              <w:jc w:val="right"/>
              <w:rPr>
                <w:lang w:val="hr-HR"/>
              </w:rPr>
            </w:pPr>
            <w:r w:rsidRPr="00446EDD">
              <w:rPr>
                <w:lang w:val="hr-HR"/>
              </w:rPr>
              <w:t>94,01</w:t>
            </w:r>
          </w:p>
        </w:tc>
      </w:tr>
      <w:tr w:rsidR="00446EDD" w:rsidRPr="00446EDD" w14:paraId="634AC590"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9B2A091" w14:textId="77777777" w:rsidR="00446EDD" w:rsidRPr="00446EDD" w:rsidRDefault="00446EDD" w:rsidP="00446EDD">
            <w:pPr>
              <w:rPr>
                <w:lang w:val="hr-HR"/>
              </w:rPr>
            </w:pPr>
            <w:r w:rsidRPr="00446EDD">
              <w:rPr>
                <w:lang w:val="hr-HR"/>
              </w:rPr>
              <w:t>3212</w:t>
            </w:r>
          </w:p>
        </w:tc>
        <w:tc>
          <w:tcPr>
            <w:tcW w:w="4641" w:type="dxa"/>
            <w:tcBorders>
              <w:top w:val="nil"/>
              <w:left w:val="nil"/>
              <w:bottom w:val="single" w:sz="4" w:space="0" w:color="auto"/>
              <w:right w:val="single" w:sz="4" w:space="0" w:color="auto"/>
            </w:tcBorders>
            <w:shd w:val="clear" w:color="auto" w:fill="auto"/>
            <w:vAlign w:val="bottom"/>
            <w:hideMark/>
          </w:tcPr>
          <w:p w14:paraId="44C6A30E" w14:textId="77777777" w:rsidR="00446EDD" w:rsidRPr="00446EDD" w:rsidRDefault="00446EDD" w:rsidP="00446EDD">
            <w:pPr>
              <w:rPr>
                <w:lang w:val="hr-HR"/>
              </w:rPr>
            </w:pPr>
            <w:r w:rsidRPr="00446EDD">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136A3BC3" w14:textId="77777777" w:rsidR="00446EDD" w:rsidRPr="00446EDD" w:rsidRDefault="00446EDD" w:rsidP="00446EDD">
            <w:pPr>
              <w:jc w:val="right"/>
              <w:rPr>
                <w:lang w:val="hr-HR"/>
              </w:rPr>
            </w:pPr>
            <w:r w:rsidRPr="00446EDD">
              <w:rPr>
                <w:lang w:val="hr-HR"/>
              </w:rPr>
              <w:t>3.860,00</w:t>
            </w:r>
          </w:p>
        </w:tc>
        <w:tc>
          <w:tcPr>
            <w:tcW w:w="1650" w:type="dxa"/>
            <w:tcBorders>
              <w:top w:val="nil"/>
              <w:left w:val="nil"/>
              <w:bottom w:val="single" w:sz="4" w:space="0" w:color="auto"/>
              <w:right w:val="single" w:sz="4" w:space="0" w:color="auto"/>
            </w:tcBorders>
            <w:shd w:val="clear" w:color="auto" w:fill="auto"/>
            <w:noWrap/>
            <w:vAlign w:val="bottom"/>
            <w:hideMark/>
          </w:tcPr>
          <w:p w14:paraId="6D835BFD" w14:textId="77777777" w:rsidR="00446EDD" w:rsidRPr="00446EDD" w:rsidRDefault="00446EDD" w:rsidP="00446EDD">
            <w:pPr>
              <w:jc w:val="right"/>
              <w:rPr>
                <w:lang w:val="hr-HR"/>
              </w:rPr>
            </w:pPr>
            <w:r w:rsidRPr="00446EDD">
              <w:rPr>
                <w:lang w:val="hr-HR"/>
              </w:rPr>
              <w:t>3.857,36</w:t>
            </w:r>
          </w:p>
        </w:tc>
        <w:tc>
          <w:tcPr>
            <w:tcW w:w="766" w:type="dxa"/>
            <w:tcBorders>
              <w:top w:val="nil"/>
              <w:left w:val="nil"/>
              <w:bottom w:val="single" w:sz="4" w:space="0" w:color="auto"/>
              <w:right w:val="single" w:sz="4" w:space="0" w:color="auto"/>
            </w:tcBorders>
            <w:shd w:val="clear" w:color="auto" w:fill="auto"/>
            <w:noWrap/>
            <w:vAlign w:val="bottom"/>
            <w:hideMark/>
          </w:tcPr>
          <w:p w14:paraId="636CE2EF" w14:textId="77777777" w:rsidR="00446EDD" w:rsidRPr="00446EDD" w:rsidRDefault="00446EDD" w:rsidP="00446EDD">
            <w:pPr>
              <w:jc w:val="right"/>
              <w:rPr>
                <w:lang w:val="hr-HR"/>
              </w:rPr>
            </w:pPr>
            <w:r w:rsidRPr="00446EDD">
              <w:rPr>
                <w:lang w:val="hr-HR"/>
              </w:rPr>
              <w:t>99,93</w:t>
            </w:r>
          </w:p>
        </w:tc>
      </w:tr>
      <w:tr w:rsidR="00446EDD" w:rsidRPr="00446EDD" w14:paraId="07355EDB"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689FDE1" w14:textId="77777777" w:rsidR="00446EDD" w:rsidRPr="00446EDD" w:rsidRDefault="00446EDD" w:rsidP="00446EDD">
            <w:pPr>
              <w:rPr>
                <w:lang w:val="hr-HR"/>
              </w:rPr>
            </w:pPr>
            <w:r w:rsidRPr="00446EDD">
              <w:rPr>
                <w:lang w:val="hr-HR"/>
              </w:rPr>
              <w:t>3213</w:t>
            </w:r>
          </w:p>
        </w:tc>
        <w:tc>
          <w:tcPr>
            <w:tcW w:w="4641" w:type="dxa"/>
            <w:tcBorders>
              <w:top w:val="nil"/>
              <w:left w:val="nil"/>
              <w:bottom w:val="single" w:sz="4" w:space="0" w:color="auto"/>
              <w:right w:val="single" w:sz="4" w:space="0" w:color="auto"/>
            </w:tcBorders>
            <w:shd w:val="clear" w:color="auto" w:fill="auto"/>
            <w:vAlign w:val="bottom"/>
            <w:hideMark/>
          </w:tcPr>
          <w:p w14:paraId="36DD6F0A" w14:textId="77777777" w:rsidR="00446EDD" w:rsidRPr="00446EDD" w:rsidRDefault="00446EDD" w:rsidP="00446EDD">
            <w:pPr>
              <w:rPr>
                <w:lang w:val="hr-HR"/>
              </w:rPr>
            </w:pPr>
            <w:r w:rsidRPr="00446EDD">
              <w:rPr>
                <w:lang w:val="hr-HR"/>
              </w:rPr>
              <w:t>Stručno usavršavanje zaposlenika</w:t>
            </w:r>
          </w:p>
        </w:tc>
        <w:tc>
          <w:tcPr>
            <w:tcW w:w="1428" w:type="dxa"/>
            <w:tcBorders>
              <w:top w:val="nil"/>
              <w:left w:val="nil"/>
              <w:bottom w:val="single" w:sz="4" w:space="0" w:color="auto"/>
              <w:right w:val="single" w:sz="4" w:space="0" w:color="auto"/>
            </w:tcBorders>
            <w:shd w:val="clear" w:color="auto" w:fill="auto"/>
            <w:noWrap/>
            <w:vAlign w:val="bottom"/>
            <w:hideMark/>
          </w:tcPr>
          <w:p w14:paraId="67F9A55A" w14:textId="77777777" w:rsidR="00446EDD" w:rsidRPr="00446EDD" w:rsidRDefault="00446EDD" w:rsidP="00446EDD">
            <w:pPr>
              <w:jc w:val="right"/>
              <w:rPr>
                <w:lang w:val="hr-HR"/>
              </w:rPr>
            </w:pPr>
            <w:r w:rsidRPr="00446EDD">
              <w:rPr>
                <w:lang w:val="hr-HR"/>
              </w:rPr>
              <w:t>2.654,00</w:t>
            </w:r>
          </w:p>
        </w:tc>
        <w:tc>
          <w:tcPr>
            <w:tcW w:w="1650" w:type="dxa"/>
            <w:tcBorders>
              <w:top w:val="nil"/>
              <w:left w:val="nil"/>
              <w:bottom w:val="single" w:sz="4" w:space="0" w:color="auto"/>
              <w:right w:val="single" w:sz="4" w:space="0" w:color="auto"/>
            </w:tcBorders>
            <w:shd w:val="clear" w:color="auto" w:fill="auto"/>
            <w:noWrap/>
            <w:vAlign w:val="bottom"/>
            <w:hideMark/>
          </w:tcPr>
          <w:p w14:paraId="6F495BEA" w14:textId="77777777" w:rsidR="00446EDD" w:rsidRPr="00446EDD" w:rsidRDefault="00446EDD" w:rsidP="00446EDD">
            <w:pPr>
              <w:jc w:val="right"/>
              <w:rPr>
                <w:lang w:val="hr-HR"/>
              </w:rPr>
            </w:pPr>
            <w:r w:rsidRPr="00446EDD">
              <w:rPr>
                <w:lang w:val="hr-HR"/>
              </w:rPr>
              <w:t>2.653,04</w:t>
            </w:r>
          </w:p>
        </w:tc>
        <w:tc>
          <w:tcPr>
            <w:tcW w:w="766" w:type="dxa"/>
            <w:tcBorders>
              <w:top w:val="nil"/>
              <w:left w:val="nil"/>
              <w:bottom w:val="single" w:sz="4" w:space="0" w:color="auto"/>
              <w:right w:val="single" w:sz="4" w:space="0" w:color="auto"/>
            </w:tcBorders>
            <w:shd w:val="clear" w:color="auto" w:fill="auto"/>
            <w:noWrap/>
            <w:vAlign w:val="bottom"/>
            <w:hideMark/>
          </w:tcPr>
          <w:p w14:paraId="6C580143" w14:textId="77777777" w:rsidR="00446EDD" w:rsidRPr="00446EDD" w:rsidRDefault="00446EDD" w:rsidP="00446EDD">
            <w:pPr>
              <w:jc w:val="right"/>
              <w:rPr>
                <w:lang w:val="hr-HR"/>
              </w:rPr>
            </w:pPr>
            <w:r w:rsidRPr="00446EDD">
              <w:rPr>
                <w:lang w:val="hr-HR"/>
              </w:rPr>
              <w:t>99,96</w:t>
            </w:r>
          </w:p>
        </w:tc>
      </w:tr>
      <w:tr w:rsidR="00446EDD" w:rsidRPr="00446EDD" w14:paraId="44AA8F92"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584A03F" w14:textId="77777777" w:rsidR="00446EDD" w:rsidRPr="00446EDD" w:rsidRDefault="00446EDD" w:rsidP="00446EDD">
            <w:pPr>
              <w:rPr>
                <w:lang w:val="hr-HR"/>
              </w:rPr>
            </w:pPr>
            <w:r w:rsidRPr="00446EDD">
              <w:rPr>
                <w:lang w:val="hr-HR"/>
              </w:rPr>
              <w:t>3221</w:t>
            </w:r>
          </w:p>
        </w:tc>
        <w:tc>
          <w:tcPr>
            <w:tcW w:w="4641" w:type="dxa"/>
            <w:tcBorders>
              <w:top w:val="nil"/>
              <w:left w:val="nil"/>
              <w:bottom w:val="single" w:sz="4" w:space="0" w:color="auto"/>
              <w:right w:val="single" w:sz="4" w:space="0" w:color="auto"/>
            </w:tcBorders>
            <w:shd w:val="clear" w:color="auto" w:fill="auto"/>
            <w:vAlign w:val="bottom"/>
            <w:hideMark/>
          </w:tcPr>
          <w:p w14:paraId="6C045C90" w14:textId="77777777" w:rsidR="00446EDD" w:rsidRPr="00446EDD" w:rsidRDefault="00446EDD" w:rsidP="00446EDD">
            <w:pPr>
              <w:rPr>
                <w:lang w:val="hr-HR"/>
              </w:rPr>
            </w:pPr>
            <w:r w:rsidRPr="00446EDD">
              <w:rPr>
                <w:lang w:val="hr-HR"/>
              </w:rPr>
              <w:t>Uredski materijal i ostali 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7E5FEBAE" w14:textId="77777777" w:rsidR="00446EDD" w:rsidRPr="00446EDD" w:rsidRDefault="00446EDD" w:rsidP="00446EDD">
            <w:pPr>
              <w:jc w:val="right"/>
              <w:rPr>
                <w:lang w:val="hr-HR"/>
              </w:rPr>
            </w:pPr>
            <w:r w:rsidRPr="00446EDD">
              <w:rPr>
                <w:lang w:val="hr-HR"/>
              </w:rPr>
              <w:t>779,00</w:t>
            </w:r>
          </w:p>
        </w:tc>
        <w:tc>
          <w:tcPr>
            <w:tcW w:w="1650" w:type="dxa"/>
            <w:tcBorders>
              <w:top w:val="nil"/>
              <w:left w:val="nil"/>
              <w:bottom w:val="single" w:sz="4" w:space="0" w:color="auto"/>
              <w:right w:val="single" w:sz="4" w:space="0" w:color="auto"/>
            </w:tcBorders>
            <w:shd w:val="clear" w:color="auto" w:fill="auto"/>
            <w:noWrap/>
            <w:vAlign w:val="bottom"/>
            <w:hideMark/>
          </w:tcPr>
          <w:p w14:paraId="40E17DA7" w14:textId="77777777" w:rsidR="00446EDD" w:rsidRPr="00446EDD" w:rsidRDefault="00446EDD" w:rsidP="00446EDD">
            <w:pPr>
              <w:jc w:val="right"/>
              <w:rPr>
                <w:lang w:val="hr-HR"/>
              </w:rPr>
            </w:pPr>
            <w:r w:rsidRPr="00446EDD">
              <w:rPr>
                <w:lang w:val="hr-HR"/>
              </w:rPr>
              <w:t>778,60</w:t>
            </w:r>
          </w:p>
        </w:tc>
        <w:tc>
          <w:tcPr>
            <w:tcW w:w="766" w:type="dxa"/>
            <w:tcBorders>
              <w:top w:val="nil"/>
              <w:left w:val="nil"/>
              <w:bottom w:val="single" w:sz="4" w:space="0" w:color="auto"/>
              <w:right w:val="single" w:sz="4" w:space="0" w:color="auto"/>
            </w:tcBorders>
            <w:shd w:val="clear" w:color="auto" w:fill="auto"/>
            <w:noWrap/>
            <w:vAlign w:val="bottom"/>
            <w:hideMark/>
          </w:tcPr>
          <w:p w14:paraId="259E4ADC" w14:textId="77777777" w:rsidR="00446EDD" w:rsidRPr="00446EDD" w:rsidRDefault="00446EDD" w:rsidP="00446EDD">
            <w:pPr>
              <w:jc w:val="right"/>
              <w:rPr>
                <w:lang w:val="hr-HR"/>
              </w:rPr>
            </w:pPr>
            <w:r w:rsidRPr="00446EDD">
              <w:rPr>
                <w:lang w:val="hr-HR"/>
              </w:rPr>
              <w:t>99,95</w:t>
            </w:r>
          </w:p>
        </w:tc>
      </w:tr>
      <w:tr w:rsidR="00446EDD" w:rsidRPr="00446EDD" w14:paraId="22B57BC3"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E52AFF9" w14:textId="77777777" w:rsidR="00446EDD" w:rsidRPr="00446EDD" w:rsidRDefault="00446EDD" w:rsidP="00446EDD">
            <w:pPr>
              <w:rPr>
                <w:lang w:val="hr-HR"/>
              </w:rPr>
            </w:pPr>
            <w:r w:rsidRPr="00446EDD">
              <w:rPr>
                <w:lang w:val="hr-HR"/>
              </w:rPr>
              <w:t>3223</w:t>
            </w:r>
          </w:p>
        </w:tc>
        <w:tc>
          <w:tcPr>
            <w:tcW w:w="4641" w:type="dxa"/>
            <w:tcBorders>
              <w:top w:val="nil"/>
              <w:left w:val="nil"/>
              <w:bottom w:val="single" w:sz="4" w:space="0" w:color="auto"/>
              <w:right w:val="single" w:sz="4" w:space="0" w:color="auto"/>
            </w:tcBorders>
            <w:shd w:val="clear" w:color="auto" w:fill="auto"/>
            <w:vAlign w:val="bottom"/>
            <w:hideMark/>
          </w:tcPr>
          <w:p w14:paraId="2535DECA" w14:textId="77777777" w:rsidR="00446EDD" w:rsidRPr="00446EDD" w:rsidRDefault="00446EDD" w:rsidP="00446EDD">
            <w:pPr>
              <w:rPr>
                <w:lang w:val="hr-HR"/>
              </w:rPr>
            </w:pPr>
            <w:r w:rsidRPr="00446EDD">
              <w:rPr>
                <w:lang w:val="hr-HR"/>
              </w:rPr>
              <w:t>Energija</w:t>
            </w:r>
          </w:p>
        </w:tc>
        <w:tc>
          <w:tcPr>
            <w:tcW w:w="1428" w:type="dxa"/>
            <w:tcBorders>
              <w:top w:val="nil"/>
              <w:left w:val="nil"/>
              <w:bottom w:val="single" w:sz="4" w:space="0" w:color="auto"/>
              <w:right w:val="single" w:sz="4" w:space="0" w:color="auto"/>
            </w:tcBorders>
            <w:shd w:val="clear" w:color="auto" w:fill="auto"/>
            <w:noWrap/>
            <w:vAlign w:val="bottom"/>
            <w:hideMark/>
          </w:tcPr>
          <w:p w14:paraId="1EB0C47A" w14:textId="77777777" w:rsidR="00446EDD" w:rsidRPr="00446EDD" w:rsidRDefault="00446EDD" w:rsidP="00446EDD">
            <w:pPr>
              <w:jc w:val="right"/>
              <w:rPr>
                <w:lang w:val="hr-HR"/>
              </w:rPr>
            </w:pPr>
            <w:r w:rsidRPr="00446EDD">
              <w:rPr>
                <w:lang w:val="hr-HR"/>
              </w:rPr>
              <w:t>1.096,00</w:t>
            </w:r>
          </w:p>
        </w:tc>
        <w:tc>
          <w:tcPr>
            <w:tcW w:w="1650" w:type="dxa"/>
            <w:tcBorders>
              <w:top w:val="nil"/>
              <w:left w:val="nil"/>
              <w:bottom w:val="single" w:sz="4" w:space="0" w:color="auto"/>
              <w:right w:val="single" w:sz="4" w:space="0" w:color="auto"/>
            </w:tcBorders>
            <w:shd w:val="clear" w:color="auto" w:fill="auto"/>
            <w:noWrap/>
            <w:vAlign w:val="bottom"/>
            <w:hideMark/>
          </w:tcPr>
          <w:p w14:paraId="7E6E2EAB" w14:textId="77777777" w:rsidR="00446EDD" w:rsidRPr="00446EDD" w:rsidRDefault="00446EDD" w:rsidP="00446EDD">
            <w:pPr>
              <w:jc w:val="right"/>
              <w:rPr>
                <w:lang w:val="hr-HR"/>
              </w:rPr>
            </w:pPr>
            <w:r w:rsidRPr="00446EDD">
              <w:rPr>
                <w:lang w:val="hr-HR"/>
              </w:rPr>
              <w:t>1.095,36</w:t>
            </w:r>
          </w:p>
        </w:tc>
        <w:tc>
          <w:tcPr>
            <w:tcW w:w="766" w:type="dxa"/>
            <w:tcBorders>
              <w:top w:val="nil"/>
              <w:left w:val="nil"/>
              <w:bottom w:val="single" w:sz="4" w:space="0" w:color="auto"/>
              <w:right w:val="single" w:sz="4" w:space="0" w:color="auto"/>
            </w:tcBorders>
            <w:shd w:val="clear" w:color="auto" w:fill="auto"/>
            <w:noWrap/>
            <w:vAlign w:val="bottom"/>
            <w:hideMark/>
          </w:tcPr>
          <w:p w14:paraId="640158B8" w14:textId="77777777" w:rsidR="00446EDD" w:rsidRPr="00446EDD" w:rsidRDefault="00446EDD" w:rsidP="00446EDD">
            <w:pPr>
              <w:jc w:val="right"/>
              <w:rPr>
                <w:lang w:val="hr-HR"/>
              </w:rPr>
            </w:pPr>
            <w:r w:rsidRPr="00446EDD">
              <w:rPr>
                <w:lang w:val="hr-HR"/>
              </w:rPr>
              <w:t>99,94</w:t>
            </w:r>
          </w:p>
        </w:tc>
      </w:tr>
      <w:tr w:rsidR="00446EDD" w:rsidRPr="00446EDD" w14:paraId="493A3CE8"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759B76A" w14:textId="77777777" w:rsidR="00446EDD" w:rsidRPr="00446EDD" w:rsidRDefault="00446EDD" w:rsidP="00446EDD">
            <w:pPr>
              <w:rPr>
                <w:lang w:val="hr-HR"/>
              </w:rPr>
            </w:pPr>
            <w:r w:rsidRPr="00446EDD">
              <w:rPr>
                <w:lang w:val="hr-HR"/>
              </w:rPr>
              <w:t>3233</w:t>
            </w:r>
          </w:p>
        </w:tc>
        <w:tc>
          <w:tcPr>
            <w:tcW w:w="4641" w:type="dxa"/>
            <w:tcBorders>
              <w:top w:val="nil"/>
              <w:left w:val="nil"/>
              <w:bottom w:val="single" w:sz="4" w:space="0" w:color="auto"/>
              <w:right w:val="single" w:sz="4" w:space="0" w:color="auto"/>
            </w:tcBorders>
            <w:shd w:val="clear" w:color="auto" w:fill="auto"/>
            <w:vAlign w:val="bottom"/>
            <w:hideMark/>
          </w:tcPr>
          <w:p w14:paraId="37DE339A" w14:textId="77777777" w:rsidR="00446EDD" w:rsidRPr="00446EDD" w:rsidRDefault="00446EDD" w:rsidP="00446EDD">
            <w:pPr>
              <w:rPr>
                <w:lang w:val="hr-HR"/>
              </w:rPr>
            </w:pPr>
            <w:r w:rsidRPr="00446EDD">
              <w:rPr>
                <w:lang w:val="hr-HR"/>
              </w:rPr>
              <w:t>Usluge promidžbe i informiranja</w:t>
            </w:r>
          </w:p>
        </w:tc>
        <w:tc>
          <w:tcPr>
            <w:tcW w:w="1428" w:type="dxa"/>
            <w:tcBorders>
              <w:top w:val="nil"/>
              <w:left w:val="nil"/>
              <w:bottom w:val="single" w:sz="4" w:space="0" w:color="auto"/>
              <w:right w:val="single" w:sz="4" w:space="0" w:color="auto"/>
            </w:tcBorders>
            <w:shd w:val="clear" w:color="auto" w:fill="auto"/>
            <w:noWrap/>
            <w:vAlign w:val="bottom"/>
            <w:hideMark/>
          </w:tcPr>
          <w:p w14:paraId="626E6978" w14:textId="77777777" w:rsidR="00446EDD" w:rsidRPr="00446EDD" w:rsidRDefault="00446EDD" w:rsidP="00446EDD">
            <w:pPr>
              <w:jc w:val="right"/>
              <w:rPr>
                <w:lang w:val="hr-HR"/>
              </w:rPr>
            </w:pPr>
            <w:r w:rsidRPr="00446EDD">
              <w:rPr>
                <w:lang w:val="hr-HR"/>
              </w:rPr>
              <w:t>508,00</w:t>
            </w:r>
          </w:p>
        </w:tc>
        <w:tc>
          <w:tcPr>
            <w:tcW w:w="1650" w:type="dxa"/>
            <w:tcBorders>
              <w:top w:val="nil"/>
              <w:left w:val="nil"/>
              <w:bottom w:val="single" w:sz="4" w:space="0" w:color="auto"/>
              <w:right w:val="single" w:sz="4" w:space="0" w:color="auto"/>
            </w:tcBorders>
            <w:shd w:val="clear" w:color="auto" w:fill="auto"/>
            <w:noWrap/>
            <w:vAlign w:val="bottom"/>
            <w:hideMark/>
          </w:tcPr>
          <w:p w14:paraId="40D10838" w14:textId="77777777" w:rsidR="00446EDD" w:rsidRPr="00446EDD" w:rsidRDefault="00446EDD" w:rsidP="00446EDD">
            <w:pPr>
              <w:jc w:val="right"/>
              <w:rPr>
                <w:lang w:val="hr-HR"/>
              </w:rPr>
            </w:pPr>
            <w:r w:rsidRPr="00446EDD">
              <w:rPr>
                <w:lang w:val="hr-HR"/>
              </w:rPr>
              <w:t>507,50</w:t>
            </w:r>
          </w:p>
        </w:tc>
        <w:tc>
          <w:tcPr>
            <w:tcW w:w="766" w:type="dxa"/>
            <w:tcBorders>
              <w:top w:val="nil"/>
              <w:left w:val="nil"/>
              <w:bottom w:val="single" w:sz="4" w:space="0" w:color="auto"/>
              <w:right w:val="single" w:sz="4" w:space="0" w:color="auto"/>
            </w:tcBorders>
            <w:shd w:val="clear" w:color="auto" w:fill="auto"/>
            <w:noWrap/>
            <w:vAlign w:val="bottom"/>
            <w:hideMark/>
          </w:tcPr>
          <w:p w14:paraId="2E352E34" w14:textId="77777777" w:rsidR="00446EDD" w:rsidRPr="00446EDD" w:rsidRDefault="00446EDD" w:rsidP="00446EDD">
            <w:pPr>
              <w:jc w:val="right"/>
              <w:rPr>
                <w:lang w:val="hr-HR"/>
              </w:rPr>
            </w:pPr>
            <w:r w:rsidRPr="00446EDD">
              <w:rPr>
                <w:lang w:val="hr-HR"/>
              </w:rPr>
              <w:t>99,90</w:t>
            </w:r>
          </w:p>
        </w:tc>
      </w:tr>
      <w:tr w:rsidR="00446EDD" w:rsidRPr="00446EDD" w14:paraId="09221709"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A3F7D13" w14:textId="77777777" w:rsidR="00446EDD" w:rsidRPr="00446EDD" w:rsidRDefault="00446EDD" w:rsidP="00446EDD">
            <w:pPr>
              <w:rPr>
                <w:lang w:val="hr-HR"/>
              </w:rPr>
            </w:pPr>
            <w:r w:rsidRPr="00446EDD">
              <w:rPr>
                <w:lang w:val="hr-HR"/>
              </w:rPr>
              <w:t>3237</w:t>
            </w:r>
          </w:p>
        </w:tc>
        <w:tc>
          <w:tcPr>
            <w:tcW w:w="4641" w:type="dxa"/>
            <w:tcBorders>
              <w:top w:val="nil"/>
              <w:left w:val="nil"/>
              <w:bottom w:val="single" w:sz="4" w:space="0" w:color="auto"/>
              <w:right w:val="single" w:sz="4" w:space="0" w:color="auto"/>
            </w:tcBorders>
            <w:shd w:val="clear" w:color="auto" w:fill="auto"/>
            <w:vAlign w:val="bottom"/>
            <w:hideMark/>
          </w:tcPr>
          <w:p w14:paraId="50AE3837" w14:textId="77777777" w:rsidR="00446EDD" w:rsidRPr="00446EDD" w:rsidRDefault="00446EDD" w:rsidP="00446EDD">
            <w:pPr>
              <w:rPr>
                <w:lang w:val="hr-HR"/>
              </w:rPr>
            </w:pPr>
            <w:r w:rsidRPr="00446EDD">
              <w:rPr>
                <w:lang w:val="hr-HR"/>
              </w:rPr>
              <w:t>Intelektualne i osobne usluge</w:t>
            </w:r>
          </w:p>
        </w:tc>
        <w:tc>
          <w:tcPr>
            <w:tcW w:w="1428" w:type="dxa"/>
            <w:tcBorders>
              <w:top w:val="nil"/>
              <w:left w:val="nil"/>
              <w:bottom w:val="single" w:sz="4" w:space="0" w:color="auto"/>
              <w:right w:val="single" w:sz="4" w:space="0" w:color="auto"/>
            </w:tcBorders>
            <w:shd w:val="clear" w:color="auto" w:fill="auto"/>
            <w:noWrap/>
            <w:vAlign w:val="bottom"/>
            <w:hideMark/>
          </w:tcPr>
          <w:p w14:paraId="46AF688D" w14:textId="77777777" w:rsidR="00446EDD" w:rsidRPr="00446EDD" w:rsidRDefault="00446EDD" w:rsidP="00446EDD">
            <w:pPr>
              <w:jc w:val="right"/>
              <w:rPr>
                <w:lang w:val="hr-HR"/>
              </w:rPr>
            </w:pPr>
            <w:r w:rsidRPr="00446EDD">
              <w:rPr>
                <w:lang w:val="hr-HR"/>
              </w:rPr>
              <w:t>4.245,00</w:t>
            </w:r>
          </w:p>
        </w:tc>
        <w:tc>
          <w:tcPr>
            <w:tcW w:w="1650" w:type="dxa"/>
            <w:tcBorders>
              <w:top w:val="nil"/>
              <w:left w:val="nil"/>
              <w:bottom w:val="single" w:sz="4" w:space="0" w:color="auto"/>
              <w:right w:val="single" w:sz="4" w:space="0" w:color="auto"/>
            </w:tcBorders>
            <w:shd w:val="clear" w:color="auto" w:fill="auto"/>
            <w:noWrap/>
            <w:vAlign w:val="bottom"/>
            <w:hideMark/>
          </w:tcPr>
          <w:p w14:paraId="524AC981" w14:textId="77777777" w:rsidR="00446EDD" w:rsidRPr="00446EDD" w:rsidRDefault="00446EDD" w:rsidP="00446EDD">
            <w:pPr>
              <w:jc w:val="right"/>
              <w:rPr>
                <w:lang w:val="hr-HR"/>
              </w:rPr>
            </w:pPr>
            <w:r w:rsidRPr="00446EDD">
              <w:rPr>
                <w:lang w:val="hr-HR"/>
              </w:rPr>
              <w:t>4.245,00</w:t>
            </w:r>
          </w:p>
        </w:tc>
        <w:tc>
          <w:tcPr>
            <w:tcW w:w="766" w:type="dxa"/>
            <w:tcBorders>
              <w:top w:val="nil"/>
              <w:left w:val="nil"/>
              <w:bottom w:val="single" w:sz="4" w:space="0" w:color="auto"/>
              <w:right w:val="single" w:sz="4" w:space="0" w:color="auto"/>
            </w:tcBorders>
            <w:shd w:val="clear" w:color="auto" w:fill="auto"/>
            <w:noWrap/>
            <w:vAlign w:val="bottom"/>
            <w:hideMark/>
          </w:tcPr>
          <w:p w14:paraId="1A21435D" w14:textId="77777777" w:rsidR="00446EDD" w:rsidRPr="00446EDD" w:rsidRDefault="00446EDD" w:rsidP="00446EDD">
            <w:pPr>
              <w:jc w:val="right"/>
              <w:rPr>
                <w:lang w:val="hr-HR"/>
              </w:rPr>
            </w:pPr>
            <w:r w:rsidRPr="00446EDD">
              <w:rPr>
                <w:lang w:val="hr-HR"/>
              </w:rPr>
              <w:t>100,00</w:t>
            </w:r>
          </w:p>
        </w:tc>
      </w:tr>
      <w:tr w:rsidR="00446EDD" w:rsidRPr="00446EDD" w14:paraId="36B6744E"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BDA7C59" w14:textId="77777777" w:rsidR="00446EDD" w:rsidRPr="00446EDD" w:rsidRDefault="00446EDD" w:rsidP="00446EDD">
            <w:pPr>
              <w:rPr>
                <w:lang w:val="hr-HR"/>
              </w:rPr>
            </w:pPr>
            <w:r w:rsidRPr="00446EDD">
              <w:rPr>
                <w:lang w:val="hr-HR"/>
              </w:rPr>
              <w:t>3239</w:t>
            </w:r>
          </w:p>
        </w:tc>
        <w:tc>
          <w:tcPr>
            <w:tcW w:w="4641" w:type="dxa"/>
            <w:tcBorders>
              <w:top w:val="nil"/>
              <w:left w:val="nil"/>
              <w:bottom w:val="single" w:sz="4" w:space="0" w:color="auto"/>
              <w:right w:val="single" w:sz="4" w:space="0" w:color="auto"/>
            </w:tcBorders>
            <w:shd w:val="clear" w:color="auto" w:fill="auto"/>
            <w:vAlign w:val="bottom"/>
            <w:hideMark/>
          </w:tcPr>
          <w:p w14:paraId="07E1587F" w14:textId="77777777" w:rsidR="00446EDD" w:rsidRPr="00446EDD" w:rsidRDefault="00446EDD" w:rsidP="00446EDD">
            <w:pPr>
              <w:rPr>
                <w:lang w:val="hr-HR"/>
              </w:rPr>
            </w:pPr>
            <w:r w:rsidRPr="00446EDD">
              <w:rPr>
                <w:lang w:val="hr-HR"/>
              </w:rPr>
              <w:t>Ostale usluge</w:t>
            </w:r>
          </w:p>
        </w:tc>
        <w:tc>
          <w:tcPr>
            <w:tcW w:w="1428" w:type="dxa"/>
            <w:tcBorders>
              <w:top w:val="nil"/>
              <w:left w:val="nil"/>
              <w:bottom w:val="single" w:sz="4" w:space="0" w:color="auto"/>
              <w:right w:val="single" w:sz="4" w:space="0" w:color="auto"/>
            </w:tcBorders>
            <w:shd w:val="clear" w:color="auto" w:fill="auto"/>
            <w:noWrap/>
            <w:vAlign w:val="bottom"/>
            <w:hideMark/>
          </w:tcPr>
          <w:p w14:paraId="6B0CC4D8" w14:textId="77777777" w:rsidR="00446EDD" w:rsidRPr="00446EDD" w:rsidRDefault="00446EDD" w:rsidP="00446EDD">
            <w:pPr>
              <w:jc w:val="right"/>
              <w:rPr>
                <w:lang w:val="hr-HR"/>
              </w:rPr>
            </w:pPr>
            <w:r w:rsidRPr="00446EDD">
              <w:rPr>
                <w:lang w:val="hr-HR"/>
              </w:rPr>
              <w:t>11.491,13</w:t>
            </w:r>
          </w:p>
        </w:tc>
        <w:tc>
          <w:tcPr>
            <w:tcW w:w="1650" w:type="dxa"/>
            <w:tcBorders>
              <w:top w:val="nil"/>
              <w:left w:val="nil"/>
              <w:bottom w:val="single" w:sz="4" w:space="0" w:color="auto"/>
              <w:right w:val="single" w:sz="4" w:space="0" w:color="auto"/>
            </w:tcBorders>
            <w:shd w:val="clear" w:color="auto" w:fill="auto"/>
            <w:noWrap/>
            <w:vAlign w:val="bottom"/>
            <w:hideMark/>
          </w:tcPr>
          <w:p w14:paraId="63E881F6" w14:textId="77777777" w:rsidR="00446EDD" w:rsidRPr="00446EDD" w:rsidRDefault="00446EDD" w:rsidP="00446EDD">
            <w:pPr>
              <w:jc w:val="right"/>
              <w:rPr>
                <w:lang w:val="hr-HR"/>
              </w:rPr>
            </w:pPr>
            <w:r w:rsidRPr="00446EDD">
              <w:rPr>
                <w:lang w:val="hr-HR"/>
              </w:rPr>
              <w:t>11.490,25</w:t>
            </w:r>
          </w:p>
        </w:tc>
        <w:tc>
          <w:tcPr>
            <w:tcW w:w="766" w:type="dxa"/>
            <w:tcBorders>
              <w:top w:val="nil"/>
              <w:left w:val="nil"/>
              <w:bottom w:val="single" w:sz="4" w:space="0" w:color="auto"/>
              <w:right w:val="single" w:sz="4" w:space="0" w:color="auto"/>
            </w:tcBorders>
            <w:shd w:val="clear" w:color="auto" w:fill="auto"/>
            <w:noWrap/>
            <w:vAlign w:val="bottom"/>
            <w:hideMark/>
          </w:tcPr>
          <w:p w14:paraId="69CE9EFE" w14:textId="77777777" w:rsidR="00446EDD" w:rsidRPr="00446EDD" w:rsidRDefault="00446EDD" w:rsidP="00446EDD">
            <w:pPr>
              <w:jc w:val="right"/>
              <w:rPr>
                <w:lang w:val="hr-HR"/>
              </w:rPr>
            </w:pPr>
            <w:r w:rsidRPr="00446EDD">
              <w:rPr>
                <w:lang w:val="hr-HR"/>
              </w:rPr>
              <w:t>99,99</w:t>
            </w:r>
          </w:p>
        </w:tc>
      </w:tr>
      <w:tr w:rsidR="00446EDD" w:rsidRPr="00446EDD" w14:paraId="17F5B580"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0989BBF" w14:textId="77777777" w:rsidR="00446EDD" w:rsidRPr="00446EDD" w:rsidRDefault="00446EDD" w:rsidP="00446EDD">
            <w:pPr>
              <w:rPr>
                <w:lang w:val="hr-HR"/>
              </w:rPr>
            </w:pPr>
            <w:r w:rsidRPr="00446EDD">
              <w:rPr>
                <w:lang w:val="hr-HR"/>
              </w:rPr>
              <w:t>3241</w:t>
            </w:r>
          </w:p>
        </w:tc>
        <w:tc>
          <w:tcPr>
            <w:tcW w:w="4641" w:type="dxa"/>
            <w:tcBorders>
              <w:top w:val="nil"/>
              <w:left w:val="nil"/>
              <w:bottom w:val="single" w:sz="4" w:space="0" w:color="auto"/>
              <w:right w:val="single" w:sz="4" w:space="0" w:color="auto"/>
            </w:tcBorders>
            <w:shd w:val="clear" w:color="auto" w:fill="auto"/>
            <w:vAlign w:val="bottom"/>
            <w:hideMark/>
          </w:tcPr>
          <w:p w14:paraId="499BA5D5" w14:textId="77777777" w:rsidR="00446EDD" w:rsidRPr="00446EDD" w:rsidRDefault="00446EDD" w:rsidP="00446EDD">
            <w:pPr>
              <w:rPr>
                <w:lang w:val="hr-HR"/>
              </w:rPr>
            </w:pPr>
            <w:r w:rsidRPr="00446EDD">
              <w:rPr>
                <w:lang w:val="hr-HR"/>
              </w:rPr>
              <w:t>Naknade troškova osobama izvan radnog odnosa</w:t>
            </w:r>
          </w:p>
        </w:tc>
        <w:tc>
          <w:tcPr>
            <w:tcW w:w="1428" w:type="dxa"/>
            <w:tcBorders>
              <w:top w:val="nil"/>
              <w:left w:val="nil"/>
              <w:bottom w:val="single" w:sz="4" w:space="0" w:color="auto"/>
              <w:right w:val="single" w:sz="4" w:space="0" w:color="auto"/>
            </w:tcBorders>
            <w:shd w:val="clear" w:color="auto" w:fill="auto"/>
            <w:noWrap/>
            <w:vAlign w:val="bottom"/>
            <w:hideMark/>
          </w:tcPr>
          <w:p w14:paraId="7335C61A" w14:textId="77777777" w:rsidR="00446EDD" w:rsidRPr="00446EDD" w:rsidRDefault="00446EDD" w:rsidP="00446EDD">
            <w:pPr>
              <w:jc w:val="right"/>
              <w:rPr>
                <w:lang w:val="hr-HR"/>
              </w:rPr>
            </w:pPr>
            <w:r w:rsidRPr="00446EDD">
              <w:rPr>
                <w:lang w:val="hr-HR"/>
              </w:rPr>
              <w:t>664,00</w:t>
            </w:r>
          </w:p>
        </w:tc>
        <w:tc>
          <w:tcPr>
            <w:tcW w:w="1650" w:type="dxa"/>
            <w:tcBorders>
              <w:top w:val="nil"/>
              <w:left w:val="nil"/>
              <w:bottom w:val="single" w:sz="4" w:space="0" w:color="auto"/>
              <w:right w:val="single" w:sz="4" w:space="0" w:color="auto"/>
            </w:tcBorders>
            <w:shd w:val="clear" w:color="auto" w:fill="auto"/>
            <w:noWrap/>
            <w:vAlign w:val="bottom"/>
            <w:hideMark/>
          </w:tcPr>
          <w:p w14:paraId="70FDB899" w14:textId="77777777" w:rsidR="00446EDD" w:rsidRPr="00446EDD" w:rsidRDefault="00446EDD" w:rsidP="00446EDD">
            <w:pPr>
              <w:jc w:val="right"/>
              <w:rPr>
                <w:lang w:val="hr-HR"/>
              </w:rPr>
            </w:pPr>
            <w:r w:rsidRPr="00446EDD">
              <w:rPr>
                <w:lang w:val="hr-HR"/>
              </w:rPr>
              <w:t>307,70</w:t>
            </w:r>
          </w:p>
        </w:tc>
        <w:tc>
          <w:tcPr>
            <w:tcW w:w="766" w:type="dxa"/>
            <w:tcBorders>
              <w:top w:val="nil"/>
              <w:left w:val="nil"/>
              <w:bottom w:val="single" w:sz="4" w:space="0" w:color="auto"/>
              <w:right w:val="single" w:sz="4" w:space="0" w:color="auto"/>
            </w:tcBorders>
            <w:shd w:val="clear" w:color="auto" w:fill="auto"/>
            <w:noWrap/>
            <w:vAlign w:val="bottom"/>
            <w:hideMark/>
          </w:tcPr>
          <w:p w14:paraId="509FA7D0" w14:textId="77777777" w:rsidR="00446EDD" w:rsidRPr="00446EDD" w:rsidRDefault="00446EDD" w:rsidP="00446EDD">
            <w:pPr>
              <w:jc w:val="right"/>
              <w:rPr>
                <w:lang w:val="hr-HR"/>
              </w:rPr>
            </w:pPr>
            <w:r w:rsidRPr="00446EDD">
              <w:rPr>
                <w:lang w:val="hr-HR"/>
              </w:rPr>
              <w:t>46,34</w:t>
            </w:r>
          </w:p>
        </w:tc>
      </w:tr>
      <w:tr w:rsidR="00446EDD" w:rsidRPr="00446EDD" w14:paraId="0D2AFCD0"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840A84C" w14:textId="77777777" w:rsidR="00446EDD" w:rsidRPr="00446EDD" w:rsidRDefault="00446EDD" w:rsidP="00446EDD">
            <w:pPr>
              <w:rPr>
                <w:lang w:val="hr-HR"/>
              </w:rPr>
            </w:pPr>
            <w:r w:rsidRPr="00446EDD">
              <w:rPr>
                <w:lang w:val="hr-HR"/>
              </w:rPr>
              <w:t>3292</w:t>
            </w:r>
          </w:p>
        </w:tc>
        <w:tc>
          <w:tcPr>
            <w:tcW w:w="4641" w:type="dxa"/>
            <w:tcBorders>
              <w:top w:val="nil"/>
              <w:left w:val="nil"/>
              <w:bottom w:val="single" w:sz="4" w:space="0" w:color="auto"/>
              <w:right w:val="single" w:sz="4" w:space="0" w:color="auto"/>
            </w:tcBorders>
            <w:shd w:val="clear" w:color="auto" w:fill="auto"/>
            <w:vAlign w:val="bottom"/>
            <w:hideMark/>
          </w:tcPr>
          <w:p w14:paraId="7385394F" w14:textId="77777777" w:rsidR="00446EDD" w:rsidRPr="00446EDD" w:rsidRDefault="00446EDD" w:rsidP="00446EDD">
            <w:pPr>
              <w:rPr>
                <w:lang w:val="hr-HR"/>
              </w:rPr>
            </w:pPr>
            <w:r w:rsidRPr="00446EDD">
              <w:rPr>
                <w:lang w:val="hr-HR"/>
              </w:rPr>
              <w:t>Premije osiguranja</w:t>
            </w:r>
          </w:p>
        </w:tc>
        <w:tc>
          <w:tcPr>
            <w:tcW w:w="1428" w:type="dxa"/>
            <w:tcBorders>
              <w:top w:val="nil"/>
              <w:left w:val="nil"/>
              <w:bottom w:val="single" w:sz="4" w:space="0" w:color="auto"/>
              <w:right w:val="single" w:sz="4" w:space="0" w:color="auto"/>
            </w:tcBorders>
            <w:shd w:val="clear" w:color="auto" w:fill="auto"/>
            <w:noWrap/>
            <w:vAlign w:val="bottom"/>
            <w:hideMark/>
          </w:tcPr>
          <w:p w14:paraId="58F47366" w14:textId="77777777" w:rsidR="00446EDD" w:rsidRPr="00446EDD" w:rsidRDefault="00446EDD" w:rsidP="00446EDD">
            <w:pPr>
              <w:jc w:val="right"/>
              <w:rPr>
                <w:lang w:val="hr-HR"/>
              </w:rPr>
            </w:pPr>
            <w:r w:rsidRPr="00446EDD">
              <w:rPr>
                <w:lang w:val="hr-HR"/>
              </w:rPr>
              <w:t>398,00</w:t>
            </w:r>
          </w:p>
        </w:tc>
        <w:tc>
          <w:tcPr>
            <w:tcW w:w="1650" w:type="dxa"/>
            <w:tcBorders>
              <w:top w:val="nil"/>
              <w:left w:val="nil"/>
              <w:bottom w:val="single" w:sz="4" w:space="0" w:color="auto"/>
              <w:right w:val="single" w:sz="4" w:space="0" w:color="auto"/>
            </w:tcBorders>
            <w:shd w:val="clear" w:color="auto" w:fill="auto"/>
            <w:noWrap/>
            <w:vAlign w:val="bottom"/>
            <w:hideMark/>
          </w:tcPr>
          <w:p w14:paraId="34FBF8E1" w14:textId="77777777" w:rsidR="00446EDD" w:rsidRPr="00446EDD" w:rsidRDefault="00446EDD" w:rsidP="00446EDD">
            <w:pPr>
              <w:jc w:val="right"/>
              <w:rPr>
                <w:lang w:val="hr-HR"/>
              </w:rPr>
            </w:pPr>
            <w:r w:rsidRPr="00446EDD">
              <w:rPr>
                <w:lang w:val="hr-HR"/>
              </w:rPr>
              <w:t>398,00</w:t>
            </w:r>
          </w:p>
        </w:tc>
        <w:tc>
          <w:tcPr>
            <w:tcW w:w="766" w:type="dxa"/>
            <w:tcBorders>
              <w:top w:val="nil"/>
              <w:left w:val="nil"/>
              <w:bottom w:val="single" w:sz="4" w:space="0" w:color="auto"/>
              <w:right w:val="single" w:sz="4" w:space="0" w:color="auto"/>
            </w:tcBorders>
            <w:shd w:val="clear" w:color="auto" w:fill="auto"/>
            <w:noWrap/>
            <w:vAlign w:val="bottom"/>
            <w:hideMark/>
          </w:tcPr>
          <w:p w14:paraId="4187AE00" w14:textId="77777777" w:rsidR="00446EDD" w:rsidRPr="00446EDD" w:rsidRDefault="00446EDD" w:rsidP="00446EDD">
            <w:pPr>
              <w:jc w:val="right"/>
              <w:rPr>
                <w:lang w:val="hr-HR"/>
              </w:rPr>
            </w:pPr>
            <w:r w:rsidRPr="00446EDD">
              <w:rPr>
                <w:lang w:val="hr-HR"/>
              </w:rPr>
              <w:t>100,00</w:t>
            </w:r>
          </w:p>
        </w:tc>
      </w:tr>
      <w:tr w:rsidR="00446EDD" w:rsidRPr="00446EDD" w14:paraId="62029D02" w14:textId="77777777" w:rsidTr="00446EDD">
        <w:trPr>
          <w:trHeight w:val="264"/>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5315DA0" w14:textId="77777777" w:rsidR="00446EDD" w:rsidRPr="00446EDD" w:rsidRDefault="00446EDD" w:rsidP="00446EDD">
            <w:pPr>
              <w:rPr>
                <w:lang w:val="hr-HR"/>
              </w:rPr>
            </w:pPr>
            <w:r w:rsidRPr="00446EDD">
              <w:rPr>
                <w:lang w:val="hr-HR"/>
              </w:rPr>
              <w:t>4221</w:t>
            </w:r>
          </w:p>
        </w:tc>
        <w:tc>
          <w:tcPr>
            <w:tcW w:w="4641" w:type="dxa"/>
            <w:tcBorders>
              <w:top w:val="nil"/>
              <w:left w:val="nil"/>
              <w:bottom w:val="single" w:sz="4" w:space="0" w:color="auto"/>
              <w:right w:val="single" w:sz="4" w:space="0" w:color="auto"/>
            </w:tcBorders>
            <w:shd w:val="clear" w:color="auto" w:fill="auto"/>
            <w:vAlign w:val="bottom"/>
            <w:hideMark/>
          </w:tcPr>
          <w:p w14:paraId="11E1A775" w14:textId="77777777" w:rsidR="00446EDD" w:rsidRPr="00446EDD" w:rsidRDefault="00446EDD" w:rsidP="00446EDD">
            <w:pPr>
              <w:rPr>
                <w:lang w:val="hr-HR"/>
              </w:rPr>
            </w:pPr>
            <w:r w:rsidRPr="00446EDD">
              <w:rPr>
                <w:lang w:val="hr-HR"/>
              </w:rPr>
              <w:t>Uredska oprema i namještaj</w:t>
            </w:r>
          </w:p>
        </w:tc>
        <w:tc>
          <w:tcPr>
            <w:tcW w:w="1428" w:type="dxa"/>
            <w:tcBorders>
              <w:top w:val="nil"/>
              <w:left w:val="nil"/>
              <w:bottom w:val="single" w:sz="4" w:space="0" w:color="auto"/>
              <w:right w:val="single" w:sz="4" w:space="0" w:color="auto"/>
            </w:tcBorders>
            <w:shd w:val="clear" w:color="auto" w:fill="auto"/>
            <w:noWrap/>
            <w:vAlign w:val="bottom"/>
            <w:hideMark/>
          </w:tcPr>
          <w:p w14:paraId="18E1EF4D" w14:textId="77777777" w:rsidR="00446EDD" w:rsidRPr="00446EDD" w:rsidRDefault="00446EDD" w:rsidP="00446EDD">
            <w:pPr>
              <w:jc w:val="right"/>
              <w:rPr>
                <w:lang w:val="hr-HR"/>
              </w:rPr>
            </w:pPr>
            <w:r w:rsidRPr="00446EDD">
              <w:rPr>
                <w:lang w:val="hr-HR"/>
              </w:rPr>
              <w:t>292,00</w:t>
            </w:r>
          </w:p>
        </w:tc>
        <w:tc>
          <w:tcPr>
            <w:tcW w:w="1650" w:type="dxa"/>
            <w:tcBorders>
              <w:top w:val="nil"/>
              <w:left w:val="nil"/>
              <w:bottom w:val="single" w:sz="4" w:space="0" w:color="auto"/>
              <w:right w:val="single" w:sz="4" w:space="0" w:color="auto"/>
            </w:tcBorders>
            <w:shd w:val="clear" w:color="auto" w:fill="auto"/>
            <w:noWrap/>
            <w:vAlign w:val="bottom"/>
            <w:hideMark/>
          </w:tcPr>
          <w:p w14:paraId="2EA60E80" w14:textId="77777777" w:rsidR="00446EDD" w:rsidRPr="00446EDD" w:rsidRDefault="00446EDD" w:rsidP="00446EDD">
            <w:pPr>
              <w:jc w:val="right"/>
              <w:rPr>
                <w:lang w:val="hr-HR"/>
              </w:rPr>
            </w:pPr>
            <w:r w:rsidRPr="00446EDD">
              <w:rPr>
                <w:lang w:val="hr-HR"/>
              </w:rPr>
              <w:t>291,86</w:t>
            </w:r>
          </w:p>
        </w:tc>
        <w:tc>
          <w:tcPr>
            <w:tcW w:w="766" w:type="dxa"/>
            <w:tcBorders>
              <w:top w:val="nil"/>
              <w:left w:val="nil"/>
              <w:bottom w:val="single" w:sz="4" w:space="0" w:color="auto"/>
              <w:right w:val="single" w:sz="4" w:space="0" w:color="auto"/>
            </w:tcBorders>
            <w:shd w:val="clear" w:color="auto" w:fill="auto"/>
            <w:noWrap/>
            <w:vAlign w:val="bottom"/>
            <w:hideMark/>
          </w:tcPr>
          <w:p w14:paraId="338720D0" w14:textId="77777777" w:rsidR="00446EDD" w:rsidRPr="00446EDD" w:rsidRDefault="00446EDD" w:rsidP="00446EDD">
            <w:pPr>
              <w:jc w:val="right"/>
              <w:rPr>
                <w:lang w:val="hr-HR"/>
              </w:rPr>
            </w:pPr>
            <w:r w:rsidRPr="00446EDD">
              <w:rPr>
                <w:lang w:val="hr-HR"/>
              </w:rPr>
              <w:t>99,95</w:t>
            </w:r>
          </w:p>
        </w:tc>
      </w:tr>
    </w:tbl>
    <w:p w14:paraId="6C1A6927" w14:textId="77777777" w:rsidR="0010005A" w:rsidRDefault="0010005A" w:rsidP="004622A9">
      <w:pPr>
        <w:jc w:val="both"/>
        <w:rPr>
          <w:lang w:val="hr-HR"/>
        </w:rPr>
      </w:pPr>
    </w:p>
    <w:p w14:paraId="58E88CF4" w14:textId="77777777" w:rsidR="0010005A" w:rsidRPr="008807C0" w:rsidRDefault="0010005A" w:rsidP="0010005A">
      <w:pPr>
        <w:ind w:right="-1" w:firstLine="709"/>
        <w:jc w:val="both"/>
        <w:rPr>
          <w:rFonts w:eastAsia="TimesNewRomanPSMT"/>
          <w:sz w:val="24"/>
          <w:szCs w:val="24"/>
          <w:lang w:val="hr-HR" w:eastAsia="en-US"/>
        </w:rPr>
      </w:pPr>
      <w:r w:rsidRPr="00A709D1">
        <w:rPr>
          <w:iCs/>
          <w:sz w:val="24"/>
          <w:szCs w:val="24"/>
          <w:lang w:val="hr-HR"/>
        </w:rPr>
        <w:t xml:space="preserve">Tekući projekt: Ne budi u </w:t>
      </w:r>
      <w:proofErr w:type="spellStart"/>
      <w:r w:rsidRPr="00A709D1">
        <w:rPr>
          <w:iCs/>
          <w:sz w:val="24"/>
          <w:szCs w:val="24"/>
          <w:lang w:val="hr-HR"/>
        </w:rPr>
        <w:t>pensiru</w:t>
      </w:r>
      <w:proofErr w:type="spellEnd"/>
      <w:r w:rsidRPr="00A709D1">
        <w:rPr>
          <w:iCs/>
          <w:sz w:val="24"/>
          <w:szCs w:val="24"/>
          <w:lang w:val="hr-HR"/>
        </w:rPr>
        <w:t xml:space="preserve">, s </w:t>
      </w:r>
      <w:proofErr w:type="spellStart"/>
      <w:r w:rsidRPr="00A709D1">
        <w:rPr>
          <w:iCs/>
          <w:sz w:val="24"/>
          <w:szCs w:val="24"/>
          <w:lang w:val="hr-HR"/>
        </w:rPr>
        <w:t>nami</w:t>
      </w:r>
      <w:proofErr w:type="spellEnd"/>
      <w:r w:rsidRPr="00A709D1">
        <w:rPr>
          <w:iCs/>
          <w:sz w:val="24"/>
          <w:szCs w:val="24"/>
          <w:lang w:val="hr-HR"/>
        </w:rPr>
        <w:t xml:space="preserve"> si na miru-Pružanje usluge pomoći u kući na području grada Pule, rashodi za izvršenje projekta planirani se u iznosu od </w:t>
      </w:r>
      <w:r>
        <w:rPr>
          <w:iCs/>
          <w:sz w:val="24"/>
          <w:szCs w:val="24"/>
          <w:lang w:val="hr-HR"/>
        </w:rPr>
        <w:t>5.911</w:t>
      </w:r>
      <w:r w:rsidRPr="00A709D1">
        <w:rPr>
          <w:iCs/>
          <w:sz w:val="24"/>
          <w:szCs w:val="24"/>
          <w:lang w:val="hr-HR"/>
        </w:rPr>
        <w:t>,00 EUR, a</w:t>
      </w:r>
      <w:r w:rsidRPr="00C14CB5">
        <w:rPr>
          <w:iCs/>
          <w:sz w:val="24"/>
          <w:szCs w:val="24"/>
          <w:lang w:val="hr-HR"/>
        </w:rPr>
        <w:t xml:space="preserve"> izvršeni su u iznosu od </w:t>
      </w:r>
      <w:r>
        <w:rPr>
          <w:iCs/>
          <w:sz w:val="24"/>
          <w:szCs w:val="24"/>
          <w:lang w:val="hr-HR"/>
        </w:rPr>
        <w:t>5.910,52</w:t>
      </w:r>
      <w:r w:rsidRPr="00C14CB5">
        <w:rPr>
          <w:iCs/>
          <w:sz w:val="24"/>
          <w:szCs w:val="24"/>
          <w:lang w:val="hr-HR"/>
        </w:rPr>
        <w:t xml:space="preserve"> EUR ili </w:t>
      </w:r>
      <w:r>
        <w:rPr>
          <w:iCs/>
          <w:sz w:val="24"/>
          <w:szCs w:val="24"/>
          <w:lang w:val="hr-HR"/>
        </w:rPr>
        <w:t>99,99</w:t>
      </w:r>
      <w:r w:rsidRPr="00C14CB5">
        <w:rPr>
          <w:iCs/>
          <w:sz w:val="24"/>
          <w:szCs w:val="24"/>
          <w:lang w:val="hr-HR"/>
        </w:rPr>
        <w:t>% u odnosu na plan. Projekt se financira</w:t>
      </w:r>
      <w:r>
        <w:rPr>
          <w:iCs/>
          <w:sz w:val="24"/>
          <w:szCs w:val="24"/>
          <w:lang w:val="hr-HR"/>
        </w:rPr>
        <w:t>o</w:t>
      </w:r>
      <w:r w:rsidRPr="00C14CB5">
        <w:rPr>
          <w:iCs/>
          <w:sz w:val="24"/>
          <w:szCs w:val="24"/>
          <w:lang w:val="hr-HR"/>
        </w:rPr>
        <w:t xml:space="preserve"> iz Europskog socijalnog fonda u iznosu od </w:t>
      </w:r>
      <w:r w:rsidRPr="00C14CB5">
        <w:rPr>
          <w:sz w:val="24"/>
          <w:szCs w:val="24"/>
          <w:lang w:val="hr-HR"/>
        </w:rPr>
        <w:t>1.915.901,12 EUR za provedbu aktivnosti projektnih elemenata od lipnja 2021. do lipnja 2023. godine.</w:t>
      </w:r>
      <w:r w:rsidRPr="00C14CB5">
        <w:rPr>
          <w:iCs/>
          <w:sz w:val="24"/>
          <w:szCs w:val="24"/>
          <w:lang w:val="hr-HR"/>
        </w:rPr>
        <w:t xml:space="preserve"> Na projektu uz Grad Pul</w:t>
      </w:r>
      <w:r>
        <w:rPr>
          <w:iCs/>
          <w:sz w:val="24"/>
          <w:szCs w:val="24"/>
          <w:lang w:val="hr-HR"/>
        </w:rPr>
        <w:t>a - Pola</w:t>
      </w:r>
      <w:r w:rsidRPr="00C14CB5">
        <w:rPr>
          <w:iCs/>
          <w:sz w:val="24"/>
          <w:szCs w:val="24"/>
          <w:lang w:val="hr-HR"/>
        </w:rPr>
        <w:t xml:space="preserve"> sudjel</w:t>
      </w:r>
      <w:r>
        <w:rPr>
          <w:iCs/>
          <w:sz w:val="24"/>
          <w:szCs w:val="24"/>
          <w:lang w:val="hr-HR"/>
        </w:rPr>
        <w:t>ovali su</w:t>
      </w:r>
      <w:r w:rsidRPr="00C14CB5">
        <w:rPr>
          <w:iCs/>
          <w:sz w:val="24"/>
          <w:szCs w:val="24"/>
          <w:lang w:val="hr-HR"/>
        </w:rPr>
        <w:t xml:space="preserve"> i projektni </w:t>
      </w:r>
      <w:r w:rsidRPr="008807C0">
        <w:rPr>
          <w:iCs/>
          <w:sz w:val="24"/>
          <w:szCs w:val="24"/>
          <w:lang w:val="hr-HR"/>
        </w:rPr>
        <w:t xml:space="preserve">partner Hrvatski Crveni križ - Gradsko društvo Crvenog križa Pula. Podmirene su plaće za četiri </w:t>
      </w:r>
      <w:proofErr w:type="spellStart"/>
      <w:r w:rsidRPr="008807C0">
        <w:rPr>
          <w:iCs/>
          <w:sz w:val="24"/>
          <w:szCs w:val="24"/>
          <w:lang w:val="hr-HR"/>
        </w:rPr>
        <w:t>gerontodomaćice</w:t>
      </w:r>
      <w:proofErr w:type="spellEnd"/>
      <w:r w:rsidRPr="008807C0">
        <w:rPr>
          <w:iCs/>
          <w:sz w:val="24"/>
          <w:szCs w:val="24"/>
          <w:lang w:val="hr-HR"/>
        </w:rPr>
        <w:t>,</w:t>
      </w:r>
      <w:r w:rsidRPr="008807C0">
        <w:rPr>
          <w:rFonts w:eastAsia="TimesNewRomanPSMT"/>
          <w:sz w:val="24"/>
          <w:szCs w:val="24"/>
          <w:lang w:eastAsia="en-US"/>
        </w:rPr>
        <w:t xml:space="preserve"> </w:t>
      </w:r>
      <w:proofErr w:type="spellStart"/>
      <w:r w:rsidRPr="008807C0">
        <w:rPr>
          <w:rFonts w:eastAsia="TimesNewRomanPSMT"/>
          <w:sz w:val="24"/>
          <w:szCs w:val="24"/>
          <w:lang w:eastAsia="en-US"/>
        </w:rPr>
        <w:t>zaposlenice</w:t>
      </w:r>
      <w:proofErr w:type="spellEnd"/>
      <w:r w:rsidRPr="008807C0">
        <w:rPr>
          <w:rFonts w:eastAsia="TimesNewRomanPSMT"/>
          <w:sz w:val="24"/>
          <w:szCs w:val="24"/>
          <w:lang w:eastAsia="en-US"/>
        </w:rPr>
        <w:t xml:space="preserve"> </w:t>
      </w:r>
      <w:proofErr w:type="spellStart"/>
      <w:r w:rsidRPr="008807C0">
        <w:rPr>
          <w:rFonts w:eastAsia="TimesNewRomanPSMT"/>
          <w:sz w:val="24"/>
          <w:szCs w:val="24"/>
          <w:lang w:eastAsia="en-US"/>
        </w:rPr>
        <w:t>Gradskog</w:t>
      </w:r>
      <w:proofErr w:type="spellEnd"/>
      <w:r w:rsidRPr="008807C0">
        <w:rPr>
          <w:rFonts w:eastAsia="TimesNewRomanPSMT"/>
          <w:sz w:val="24"/>
          <w:szCs w:val="24"/>
          <w:lang w:eastAsia="en-US"/>
        </w:rPr>
        <w:t xml:space="preserve"> </w:t>
      </w:r>
      <w:proofErr w:type="spellStart"/>
      <w:r w:rsidRPr="008807C0">
        <w:rPr>
          <w:rFonts w:eastAsia="TimesNewRomanPSMT"/>
          <w:sz w:val="24"/>
          <w:szCs w:val="24"/>
          <w:lang w:eastAsia="en-US"/>
        </w:rPr>
        <w:t>društva</w:t>
      </w:r>
      <w:proofErr w:type="spellEnd"/>
      <w:r w:rsidRPr="008807C0">
        <w:rPr>
          <w:rFonts w:eastAsia="TimesNewRomanPSMT"/>
          <w:sz w:val="24"/>
          <w:szCs w:val="24"/>
          <w:lang w:eastAsia="en-US"/>
        </w:rPr>
        <w:t xml:space="preserve"> </w:t>
      </w:r>
      <w:proofErr w:type="spellStart"/>
      <w:r w:rsidRPr="008807C0">
        <w:rPr>
          <w:rFonts w:eastAsia="TimesNewRomanPSMT"/>
          <w:sz w:val="24"/>
          <w:szCs w:val="24"/>
          <w:lang w:eastAsia="en-US"/>
        </w:rPr>
        <w:t>Crvenog</w:t>
      </w:r>
      <w:proofErr w:type="spellEnd"/>
      <w:r w:rsidRPr="008807C0">
        <w:rPr>
          <w:rFonts w:eastAsia="TimesNewRomanPSMT"/>
          <w:sz w:val="24"/>
          <w:szCs w:val="24"/>
          <w:lang w:eastAsia="en-US"/>
        </w:rPr>
        <w:t xml:space="preserve"> </w:t>
      </w:r>
      <w:proofErr w:type="spellStart"/>
      <w:r w:rsidRPr="008807C0">
        <w:rPr>
          <w:rFonts w:eastAsia="TimesNewRomanPSMT"/>
          <w:sz w:val="24"/>
          <w:szCs w:val="24"/>
          <w:lang w:eastAsia="en-US"/>
        </w:rPr>
        <w:t>križa</w:t>
      </w:r>
      <w:proofErr w:type="spellEnd"/>
      <w:r w:rsidRPr="008807C0">
        <w:rPr>
          <w:iCs/>
          <w:sz w:val="24"/>
          <w:szCs w:val="24"/>
          <w:lang w:val="hr-HR"/>
        </w:rPr>
        <w:t xml:space="preserve">.  </w:t>
      </w:r>
    </w:p>
    <w:p w14:paraId="5A21ACA1" w14:textId="77777777" w:rsidR="0010005A" w:rsidRDefault="0010005A" w:rsidP="004622A9">
      <w:pPr>
        <w:jc w:val="both"/>
        <w:rPr>
          <w:lang w:val="hr-HR"/>
        </w:rPr>
      </w:pPr>
    </w:p>
    <w:p w14:paraId="1ABED586" w14:textId="4867DFDD" w:rsidR="00B6611A" w:rsidRDefault="00B6611A" w:rsidP="00B6611A">
      <w:pPr>
        <w:ind w:right="-1" w:firstLine="708"/>
        <w:rPr>
          <w:rFonts w:eastAsia="Calibri"/>
          <w:sz w:val="24"/>
          <w:szCs w:val="24"/>
          <w:lang w:val="hr-HR" w:eastAsia="en-US"/>
        </w:rPr>
      </w:pPr>
      <w:r>
        <w:rPr>
          <w:rFonts w:eastAsia="Calibri"/>
          <w:sz w:val="24"/>
          <w:szCs w:val="24"/>
          <w:lang w:val="hr-HR" w:eastAsia="en-US"/>
        </w:rPr>
        <w:t xml:space="preserve">Sveukupno je Program Socijalne skrbi u 2023. godini realiziran: </w:t>
      </w:r>
    </w:p>
    <w:p w14:paraId="02EEB5BD" w14:textId="77777777" w:rsidR="00B6611A" w:rsidRDefault="00B6611A" w:rsidP="004622A9">
      <w:pPr>
        <w:jc w:val="both"/>
        <w:rPr>
          <w:lang w:val="hr-HR"/>
        </w:rPr>
      </w:pPr>
    </w:p>
    <w:tbl>
      <w:tblPr>
        <w:tblW w:w="9988" w:type="dxa"/>
        <w:jc w:val="center"/>
        <w:tblLook w:val="04A0" w:firstRow="1" w:lastRow="0" w:firstColumn="1" w:lastColumn="0" w:noHBand="0" w:noVBand="1"/>
      </w:tblPr>
      <w:tblGrid>
        <w:gridCol w:w="2235"/>
        <w:gridCol w:w="3932"/>
        <w:gridCol w:w="1428"/>
        <w:gridCol w:w="1650"/>
        <w:gridCol w:w="743"/>
      </w:tblGrid>
      <w:tr w:rsidR="00B6611A" w:rsidRPr="00B6611A" w14:paraId="0F6C8DDC" w14:textId="77777777" w:rsidTr="00D07826">
        <w:trPr>
          <w:trHeight w:val="264"/>
          <w:jc w:val="cent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2FC38" w14:textId="77777777" w:rsidR="00B6611A" w:rsidRPr="00B6611A" w:rsidRDefault="00B6611A" w:rsidP="00B6611A">
            <w:pPr>
              <w:jc w:val="center"/>
              <w:rPr>
                <w:b/>
                <w:bCs/>
                <w:lang w:val="hr-HR"/>
              </w:rPr>
            </w:pPr>
            <w:r w:rsidRPr="00B6611A">
              <w:rPr>
                <w:b/>
                <w:bCs/>
                <w:lang w:val="hr-HR"/>
              </w:rPr>
              <w:t> </w:t>
            </w:r>
          </w:p>
        </w:tc>
        <w:tc>
          <w:tcPr>
            <w:tcW w:w="3932" w:type="dxa"/>
            <w:tcBorders>
              <w:top w:val="single" w:sz="4" w:space="0" w:color="auto"/>
              <w:left w:val="nil"/>
              <w:bottom w:val="single" w:sz="4" w:space="0" w:color="auto"/>
              <w:right w:val="single" w:sz="4" w:space="0" w:color="auto"/>
            </w:tcBorders>
            <w:shd w:val="clear" w:color="auto" w:fill="auto"/>
            <w:noWrap/>
            <w:vAlign w:val="center"/>
            <w:hideMark/>
          </w:tcPr>
          <w:p w14:paraId="4A62D7BF" w14:textId="77777777" w:rsidR="00B6611A" w:rsidRPr="00B6611A" w:rsidRDefault="00B6611A" w:rsidP="00B6611A">
            <w:pPr>
              <w:jc w:val="center"/>
              <w:rPr>
                <w:b/>
                <w:bCs/>
                <w:lang w:val="hr-HR"/>
              </w:rPr>
            </w:pPr>
            <w:r w:rsidRPr="00B6611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CFB8756" w14:textId="77777777" w:rsidR="00B6611A" w:rsidRPr="00B6611A" w:rsidRDefault="00B6611A" w:rsidP="00B6611A">
            <w:pPr>
              <w:jc w:val="center"/>
              <w:rPr>
                <w:b/>
                <w:bCs/>
                <w:lang w:val="hr-HR"/>
              </w:rPr>
            </w:pPr>
            <w:r w:rsidRPr="00B6611A">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6883DCFC" w14:textId="77777777" w:rsidR="00B6611A" w:rsidRPr="00B6611A" w:rsidRDefault="00B6611A" w:rsidP="00B6611A">
            <w:pPr>
              <w:jc w:val="center"/>
              <w:rPr>
                <w:b/>
                <w:bCs/>
                <w:lang w:val="hr-HR"/>
              </w:rPr>
            </w:pPr>
            <w:r w:rsidRPr="00B6611A">
              <w:rPr>
                <w:b/>
                <w:bCs/>
                <w:lang w:val="hr-HR"/>
              </w:rPr>
              <w:t>REALIZIRANO</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25C19B39" w14:textId="77777777" w:rsidR="00B6611A" w:rsidRPr="00B6611A" w:rsidRDefault="00B6611A" w:rsidP="00B6611A">
            <w:pPr>
              <w:jc w:val="center"/>
              <w:rPr>
                <w:b/>
                <w:bCs/>
                <w:lang w:val="hr-HR"/>
              </w:rPr>
            </w:pPr>
            <w:r w:rsidRPr="00B6611A">
              <w:rPr>
                <w:b/>
                <w:bCs/>
                <w:lang w:val="hr-HR"/>
              </w:rPr>
              <w:t>%</w:t>
            </w:r>
          </w:p>
        </w:tc>
      </w:tr>
      <w:tr w:rsidR="00931EA9" w:rsidRPr="00B6611A" w14:paraId="54B593A5" w14:textId="77777777" w:rsidTr="00D07826">
        <w:trPr>
          <w:trHeight w:val="264"/>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5F765791" w14:textId="77777777" w:rsidR="00B6611A" w:rsidRPr="00B6611A" w:rsidRDefault="00B6611A" w:rsidP="00B6611A">
            <w:pPr>
              <w:rPr>
                <w:lang w:val="hr-HR"/>
              </w:rPr>
            </w:pPr>
            <w:r w:rsidRPr="00B6611A">
              <w:rPr>
                <w:lang w:val="hr-HR"/>
              </w:rPr>
              <w:t>Program 4007</w:t>
            </w:r>
          </w:p>
        </w:tc>
        <w:tc>
          <w:tcPr>
            <w:tcW w:w="3932" w:type="dxa"/>
            <w:tcBorders>
              <w:top w:val="nil"/>
              <w:left w:val="nil"/>
              <w:bottom w:val="single" w:sz="4" w:space="0" w:color="auto"/>
              <w:right w:val="single" w:sz="4" w:space="0" w:color="auto"/>
            </w:tcBorders>
            <w:shd w:val="clear" w:color="auto" w:fill="auto"/>
            <w:noWrap/>
            <w:vAlign w:val="bottom"/>
            <w:hideMark/>
          </w:tcPr>
          <w:p w14:paraId="5A0A4B2A" w14:textId="77777777" w:rsidR="00B6611A" w:rsidRPr="00B6611A" w:rsidRDefault="00B6611A" w:rsidP="00B6611A">
            <w:pPr>
              <w:rPr>
                <w:lang w:val="hr-HR"/>
              </w:rPr>
            </w:pPr>
            <w:r w:rsidRPr="00B6611A">
              <w:rPr>
                <w:lang w:val="hr-HR"/>
              </w:rPr>
              <w:t>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57F2685E" w14:textId="77777777" w:rsidR="00B6611A" w:rsidRPr="00B6611A" w:rsidRDefault="00B6611A" w:rsidP="00B6611A">
            <w:pPr>
              <w:jc w:val="right"/>
              <w:rPr>
                <w:lang w:val="hr-HR"/>
              </w:rPr>
            </w:pPr>
            <w:r w:rsidRPr="00B6611A">
              <w:rPr>
                <w:lang w:val="hr-HR"/>
              </w:rPr>
              <w:t>3.433.306,97</w:t>
            </w:r>
          </w:p>
        </w:tc>
        <w:tc>
          <w:tcPr>
            <w:tcW w:w="1650" w:type="dxa"/>
            <w:tcBorders>
              <w:top w:val="nil"/>
              <w:left w:val="nil"/>
              <w:bottom w:val="single" w:sz="4" w:space="0" w:color="auto"/>
              <w:right w:val="single" w:sz="4" w:space="0" w:color="auto"/>
            </w:tcBorders>
            <w:shd w:val="clear" w:color="auto" w:fill="auto"/>
            <w:noWrap/>
            <w:vAlign w:val="bottom"/>
            <w:hideMark/>
          </w:tcPr>
          <w:p w14:paraId="099ABD63" w14:textId="77777777" w:rsidR="00B6611A" w:rsidRPr="00B6611A" w:rsidRDefault="00B6611A" w:rsidP="00B6611A">
            <w:pPr>
              <w:jc w:val="right"/>
              <w:rPr>
                <w:lang w:val="hr-HR"/>
              </w:rPr>
            </w:pPr>
            <w:r w:rsidRPr="00B6611A">
              <w:rPr>
                <w:lang w:val="hr-HR"/>
              </w:rPr>
              <w:t>3.201.457,92</w:t>
            </w:r>
          </w:p>
        </w:tc>
        <w:tc>
          <w:tcPr>
            <w:tcW w:w="743" w:type="dxa"/>
            <w:tcBorders>
              <w:top w:val="nil"/>
              <w:left w:val="nil"/>
              <w:bottom w:val="single" w:sz="4" w:space="0" w:color="auto"/>
              <w:right w:val="single" w:sz="4" w:space="0" w:color="auto"/>
            </w:tcBorders>
            <w:shd w:val="clear" w:color="auto" w:fill="auto"/>
            <w:noWrap/>
            <w:vAlign w:val="bottom"/>
            <w:hideMark/>
          </w:tcPr>
          <w:p w14:paraId="10602D46" w14:textId="77777777" w:rsidR="00B6611A" w:rsidRPr="00B6611A" w:rsidRDefault="00B6611A" w:rsidP="00B6611A">
            <w:pPr>
              <w:jc w:val="right"/>
              <w:rPr>
                <w:lang w:val="hr-HR"/>
              </w:rPr>
            </w:pPr>
            <w:r w:rsidRPr="00B6611A">
              <w:rPr>
                <w:lang w:val="hr-HR"/>
              </w:rPr>
              <w:t>93,25</w:t>
            </w:r>
          </w:p>
        </w:tc>
      </w:tr>
      <w:tr w:rsidR="00931EA9" w:rsidRPr="00B6611A" w14:paraId="77AB93FA" w14:textId="77777777" w:rsidTr="00D07826">
        <w:trPr>
          <w:trHeight w:val="264"/>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54EE0A24" w14:textId="77777777" w:rsidR="00B6611A" w:rsidRPr="00B6611A" w:rsidRDefault="00B6611A" w:rsidP="00B6611A">
            <w:pPr>
              <w:rPr>
                <w:lang w:val="hr-HR"/>
              </w:rPr>
            </w:pPr>
            <w:r w:rsidRPr="00B6611A">
              <w:rPr>
                <w:lang w:val="hr-HR"/>
              </w:rPr>
              <w:t>Aktivnost A407001</w:t>
            </w:r>
          </w:p>
        </w:tc>
        <w:tc>
          <w:tcPr>
            <w:tcW w:w="3932" w:type="dxa"/>
            <w:tcBorders>
              <w:top w:val="nil"/>
              <w:left w:val="nil"/>
              <w:bottom w:val="single" w:sz="4" w:space="0" w:color="auto"/>
              <w:right w:val="single" w:sz="4" w:space="0" w:color="auto"/>
            </w:tcBorders>
            <w:shd w:val="clear" w:color="auto" w:fill="auto"/>
            <w:noWrap/>
            <w:vAlign w:val="bottom"/>
            <w:hideMark/>
          </w:tcPr>
          <w:p w14:paraId="4B07E1D1" w14:textId="77777777" w:rsidR="00B6611A" w:rsidRPr="00B6611A" w:rsidRDefault="00B6611A" w:rsidP="00B6611A">
            <w:pPr>
              <w:rPr>
                <w:lang w:val="hr-HR"/>
              </w:rPr>
            </w:pPr>
            <w:r w:rsidRPr="00B6611A">
              <w:rPr>
                <w:lang w:val="hr-HR"/>
              </w:rPr>
              <w:t>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086EE77F" w14:textId="77777777" w:rsidR="00B6611A" w:rsidRPr="00B6611A" w:rsidRDefault="00B6611A" w:rsidP="00B6611A">
            <w:pPr>
              <w:jc w:val="right"/>
              <w:rPr>
                <w:lang w:val="hr-HR"/>
              </w:rPr>
            </w:pPr>
            <w:r w:rsidRPr="00B6611A">
              <w:rPr>
                <w:lang w:val="hr-HR"/>
              </w:rPr>
              <w:t>1.587.735,00</w:t>
            </w:r>
          </w:p>
        </w:tc>
        <w:tc>
          <w:tcPr>
            <w:tcW w:w="1650" w:type="dxa"/>
            <w:tcBorders>
              <w:top w:val="nil"/>
              <w:left w:val="nil"/>
              <w:bottom w:val="single" w:sz="4" w:space="0" w:color="auto"/>
              <w:right w:val="single" w:sz="4" w:space="0" w:color="auto"/>
            </w:tcBorders>
            <w:shd w:val="clear" w:color="auto" w:fill="auto"/>
            <w:noWrap/>
            <w:vAlign w:val="bottom"/>
            <w:hideMark/>
          </w:tcPr>
          <w:p w14:paraId="21B39B13" w14:textId="77777777" w:rsidR="00B6611A" w:rsidRPr="00B6611A" w:rsidRDefault="00B6611A" w:rsidP="00B6611A">
            <w:pPr>
              <w:jc w:val="right"/>
              <w:rPr>
                <w:lang w:val="hr-HR"/>
              </w:rPr>
            </w:pPr>
            <w:r w:rsidRPr="00B6611A">
              <w:rPr>
                <w:lang w:val="hr-HR"/>
              </w:rPr>
              <w:t>1.431.385,60</w:t>
            </w:r>
          </w:p>
        </w:tc>
        <w:tc>
          <w:tcPr>
            <w:tcW w:w="743" w:type="dxa"/>
            <w:tcBorders>
              <w:top w:val="nil"/>
              <w:left w:val="nil"/>
              <w:bottom w:val="single" w:sz="4" w:space="0" w:color="auto"/>
              <w:right w:val="single" w:sz="4" w:space="0" w:color="auto"/>
            </w:tcBorders>
            <w:shd w:val="clear" w:color="auto" w:fill="auto"/>
            <w:noWrap/>
            <w:vAlign w:val="bottom"/>
            <w:hideMark/>
          </w:tcPr>
          <w:p w14:paraId="0250FAA1" w14:textId="77777777" w:rsidR="00B6611A" w:rsidRPr="00B6611A" w:rsidRDefault="00B6611A" w:rsidP="00B6611A">
            <w:pPr>
              <w:jc w:val="right"/>
              <w:rPr>
                <w:lang w:val="hr-HR"/>
              </w:rPr>
            </w:pPr>
            <w:r w:rsidRPr="00B6611A">
              <w:rPr>
                <w:lang w:val="hr-HR"/>
              </w:rPr>
              <w:t>90,15</w:t>
            </w:r>
          </w:p>
        </w:tc>
      </w:tr>
      <w:tr w:rsidR="00931EA9" w:rsidRPr="00B6611A" w14:paraId="75D0E5F2" w14:textId="77777777" w:rsidTr="00D07826">
        <w:trPr>
          <w:trHeight w:val="264"/>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0C58E572" w14:textId="77777777" w:rsidR="00B6611A" w:rsidRPr="00B6611A" w:rsidRDefault="00B6611A" w:rsidP="00B6611A">
            <w:pPr>
              <w:rPr>
                <w:lang w:val="hr-HR"/>
              </w:rPr>
            </w:pPr>
            <w:r w:rsidRPr="00B6611A">
              <w:rPr>
                <w:lang w:val="hr-HR"/>
              </w:rPr>
              <w:t>Aktivnost A407002</w:t>
            </w:r>
          </w:p>
        </w:tc>
        <w:tc>
          <w:tcPr>
            <w:tcW w:w="3932" w:type="dxa"/>
            <w:tcBorders>
              <w:top w:val="nil"/>
              <w:left w:val="nil"/>
              <w:bottom w:val="single" w:sz="4" w:space="0" w:color="auto"/>
              <w:right w:val="single" w:sz="4" w:space="0" w:color="auto"/>
            </w:tcBorders>
            <w:shd w:val="clear" w:color="auto" w:fill="auto"/>
            <w:noWrap/>
            <w:vAlign w:val="bottom"/>
            <w:hideMark/>
          </w:tcPr>
          <w:p w14:paraId="49670820" w14:textId="77777777" w:rsidR="00B6611A" w:rsidRPr="00B6611A" w:rsidRDefault="00B6611A" w:rsidP="00B6611A">
            <w:pPr>
              <w:rPr>
                <w:lang w:val="hr-HR"/>
              </w:rPr>
            </w:pPr>
            <w:r w:rsidRPr="00B6611A">
              <w:rPr>
                <w:lang w:val="hr-HR"/>
              </w:rPr>
              <w:t>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10AF98EE" w14:textId="77777777" w:rsidR="00B6611A" w:rsidRPr="00B6611A" w:rsidRDefault="00B6611A" w:rsidP="00B6611A">
            <w:pPr>
              <w:jc w:val="right"/>
              <w:rPr>
                <w:lang w:val="hr-HR"/>
              </w:rPr>
            </w:pPr>
            <w:r w:rsidRPr="00B6611A">
              <w:rPr>
                <w:lang w:val="hr-HR"/>
              </w:rPr>
              <w:t>439.667,50</w:t>
            </w:r>
          </w:p>
        </w:tc>
        <w:tc>
          <w:tcPr>
            <w:tcW w:w="1650" w:type="dxa"/>
            <w:tcBorders>
              <w:top w:val="nil"/>
              <w:left w:val="nil"/>
              <w:bottom w:val="single" w:sz="4" w:space="0" w:color="auto"/>
              <w:right w:val="single" w:sz="4" w:space="0" w:color="auto"/>
            </w:tcBorders>
            <w:shd w:val="clear" w:color="auto" w:fill="auto"/>
            <w:noWrap/>
            <w:vAlign w:val="bottom"/>
            <w:hideMark/>
          </w:tcPr>
          <w:p w14:paraId="3B8AAC1E" w14:textId="77777777" w:rsidR="00B6611A" w:rsidRPr="00B6611A" w:rsidRDefault="00B6611A" w:rsidP="00B6611A">
            <w:pPr>
              <w:jc w:val="right"/>
              <w:rPr>
                <w:lang w:val="hr-HR"/>
              </w:rPr>
            </w:pPr>
            <w:r w:rsidRPr="00B6611A">
              <w:rPr>
                <w:lang w:val="hr-HR"/>
              </w:rPr>
              <w:t>433.950,25</w:t>
            </w:r>
          </w:p>
        </w:tc>
        <w:tc>
          <w:tcPr>
            <w:tcW w:w="743" w:type="dxa"/>
            <w:tcBorders>
              <w:top w:val="nil"/>
              <w:left w:val="nil"/>
              <w:bottom w:val="single" w:sz="4" w:space="0" w:color="auto"/>
              <w:right w:val="single" w:sz="4" w:space="0" w:color="auto"/>
            </w:tcBorders>
            <w:shd w:val="clear" w:color="auto" w:fill="auto"/>
            <w:noWrap/>
            <w:vAlign w:val="bottom"/>
            <w:hideMark/>
          </w:tcPr>
          <w:p w14:paraId="51F9C394" w14:textId="77777777" w:rsidR="00B6611A" w:rsidRPr="00B6611A" w:rsidRDefault="00B6611A" w:rsidP="00B6611A">
            <w:pPr>
              <w:jc w:val="right"/>
              <w:rPr>
                <w:lang w:val="hr-HR"/>
              </w:rPr>
            </w:pPr>
            <w:r w:rsidRPr="00B6611A">
              <w:rPr>
                <w:lang w:val="hr-HR"/>
              </w:rPr>
              <w:t>98,70</w:t>
            </w:r>
          </w:p>
        </w:tc>
      </w:tr>
      <w:tr w:rsidR="00931EA9" w:rsidRPr="00B6611A" w14:paraId="2A8F4485" w14:textId="77777777" w:rsidTr="00D07826">
        <w:trPr>
          <w:trHeight w:val="264"/>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12654E" w14:textId="77777777" w:rsidR="00B6611A" w:rsidRPr="00B6611A" w:rsidRDefault="00B6611A" w:rsidP="00B6611A">
            <w:pPr>
              <w:rPr>
                <w:lang w:val="hr-HR"/>
              </w:rPr>
            </w:pPr>
            <w:r w:rsidRPr="00B6611A">
              <w:rPr>
                <w:lang w:val="hr-HR"/>
              </w:rPr>
              <w:t>Aktivnost A407003</w:t>
            </w:r>
          </w:p>
        </w:tc>
        <w:tc>
          <w:tcPr>
            <w:tcW w:w="3932" w:type="dxa"/>
            <w:tcBorders>
              <w:top w:val="nil"/>
              <w:left w:val="nil"/>
              <w:bottom w:val="single" w:sz="4" w:space="0" w:color="auto"/>
              <w:right w:val="single" w:sz="4" w:space="0" w:color="auto"/>
            </w:tcBorders>
            <w:shd w:val="clear" w:color="auto" w:fill="auto"/>
            <w:noWrap/>
            <w:vAlign w:val="bottom"/>
            <w:hideMark/>
          </w:tcPr>
          <w:p w14:paraId="5EC54CDB" w14:textId="77777777" w:rsidR="00B6611A" w:rsidRPr="00B6611A" w:rsidRDefault="00B6611A" w:rsidP="00B6611A">
            <w:pPr>
              <w:rPr>
                <w:lang w:val="hr-HR"/>
              </w:rPr>
            </w:pPr>
            <w:r w:rsidRPr="00B6611A">
              <w:rPr>
                <w:lang w:val="hr-HR"/>
              </w:rPr>
              <w:t>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5222607F" w14:textId="77777777" w:rsidR="00B6611A" w:rsidRPr="00B6611A" w:rsidRDefault="00B6611A" w:rsidP="00B6611A">
            <w:pPr>
              <w:jc w:val="right"/>
              <w:rPr>
                <w:lang w:val="hr-HR"/>
              </w:rPr>
            </w:pPr>
            <w:r w:rsidRPr="00B6611A">
              <w:rPr>
                <w:lang w:val="hr-HR"/>
              </w:rPr>
              <w:t>1.216.741,35</w:t>
            </w:r>
          </w:p>
        </w:tc>
        <w:tc>
          <w:tcPr>
            <w:tcW w:w="1650" w:type="dxa"/>
            <w:tcBorders>
              <w:top w:val="nil"/>
              <w:left w:val="nil"/>
              <w:bottom w:val="single" w:sz="4" w:space="0" w:color="auto"/>
              <w:right w:val="single" w:sz="4" w:space="0" w:color="auto"/>
            </w:tcBorders>
            <w:shd w:val="clear" w:color="auto" w:fill="auto"/>
            <w:noWrap/>
            <w:vAlign w:val="bottom"/>
            <w:hideMark/>
          </w:tcPr>
          <w:p w14:paraId="0BDCDA68" w14:textId="77777777" w:rsidR="00B6611A" w:rsidRPr="00B6611A" w:rsidRDefault="00B6611A" w:rsidP="00B6611A">
            <w:pPr>
              <w:jc w:val="right"/>
              <w:rPr>
                <w:lang w:val="hr-HR"/>
              </w:rPr>
            </w:pPr>
            <w:r w:rsidRPr="00B6611A">
              <w:rPr>
                <w:lang w:val="hr-HR"/>
              </w:rPr>
              <w:t>1.148.177,93</w:t>
            </w:r>
          </w:p>
        </w:tc>
        <w:tc>
          <w:tcPr>
            <w:tcW w:w="743" w:type="dxa"/>
            <w:tcBorders>
              <w:top w:val="nil"/>
              <w:left w:val="nil"/>
              <w:bottom w:val="single" w:sz="4" w:space="0" w:color="auto"/>
              <w:right w:val="single" w:sz="4" w:space="0" w:color="auto"/>
            </w:tcBorders>
            <w:shd w:val="clear" w:color="auto" w:fill="auto"/>
            <w:noWrap/>
            <w:vAlign w:val="bottom"/>
            <w:hideMark/>
          </w:tcPr>
          <w:p w14:paraId="32B37B55" w14:textId="77777777" w:rsidR="00B6611A" w:rsidRPr="00B6611A" w:rsidRDefault="00B6611A" w:rsidP="00B6611A">
            <w:pPr>
              <w:jc w:val="right"/>
              <w:rPr>
                <w:lang w:val="hr-HR"/>
              </w:rPr>
            </w:pPr>
            <w:r w:rsidRPr="00B6611A">
              <w:rPr>
                <w:lang w:val="hr-HR"/>
              </w:rPr>
              <w:t>94,36</w:t>
            </w:r>
          </w:p>
        </w:tc>
      </w:tr>
      <w:tr w:rsidR="00931EA9" w:rsidRPr="00B6611A" w14:paraId="63C534B0" w14:textId="77777777" w:rsidTr="00D07826">
        <w:trPr>
          <w:trHeight w:val="264"/>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55447795" w14:textId="77777777" w:rsidR="00B6611A" w:rsidRPr="00B6611A" w:rsidRDefault="00B6611A" w:rsidP="00B6611A">
            <w:pPr>
              <w:rPr>
                <w:lang w:val="hr-HR"/>
              </w:rPr>
            </w:pPr>
            <w:r w:rsidRPr="00B6611A">
              <w:rPr>
                <w:lang w:val="hr-HR"/>
              </w:rPr>
              <w:t>Tekući projekt T407001</w:t>
            </w:r>
          </w:p>
        </w:tc>
        <w:tc>
          <w:tcPr>
            <w:tcW w:w="3932" w:type="dxa"/>
            <w:tcBorders>
              <w:top w:val="nil"/>
              <w:left w:val="nil"/>
              <w:bottom w:val="single" w:sz="4" w:space="0" w:color="auto"/>
              <w:right w:val="single" w:sz="4" w:space="0" w:color="auto"/>
            </w:tcBorders>
            <w:shd w:val="clear" w:color="auto" w:fill="auto"/>
            <w:noWrap/>
            <w:vAlign w:val="bottom"/>
            <w:hideMark/>
          </w:tcPr>
          <w:p w14:paraId="3EAC8418" w14:textId="77777777" w:rsidR="00B6611A" w:rsidRPr="00B6611A" w:rsidRDefault="00B6611A" w:rsidP="00B6611A">
            <w:pPr>
              <w:rPr>
                <w:lang w:val="hr-HR"/>
              </w:rPr>
            </w:pPr>
            <w:r w:rsidRPr="00B6611A">
              <w:rPr>
                <w:lang w:val="hr-HR"/>
              </w:rPr>
              <w:t>Centar podrške 521</w:t>
            </w:r>
          </w:p>
        </w:tc>
        <w:tc>
          <w:tcPr>
            <w:tcW w:w="1428" w:type="dxa"/>
            <w:tcBorders>
              <w:top w:val="nil"/>
              <w:left w:val="nil"/>
              <w:bottom w:val="single" w:sz="4" w:space="0" w:color="auto"/>
              <w:right w:val="single" w:sz="4" w:space="0" w:color="auto"/>
            </w:tcBorders>
            <w:shd w:val="clear" w:color="auto" w:fill="auto"/>
            <w:noWrap/>
            <w:vAlign w:val="bottom"/>
            <w:hideMark/>
          </w:tcPr>
          <w:p w14:paraId="7B5454F2" w14:textId="77777777" w:rsidR="00B6611A" w:rsidRPr="00B6611A" w:rsidRDefault="00B6611A" w:rsidP="00B6611A">
            <w:pPr>
              <w:jc w:val="right"/>
              <w:rPr>
                <w:lang w:val="hr-HR"/>
              </w:rPr>
            </w:pPr>
            <w:r w:rsidRPr="00B6611A">
              <w:rPr>
                <w:lang w:val="hr-HR"/>
              </w:rPr>
              <w:t>76.374,99</w:t>
            </w:r>
          </w:p>
        </w:tc>
        <w:tc>
          <w:tcPr>
            <w:tcW w:w="1650" w:type="dxa"/>
            <w:tcBorders>
              <w:top w:val="nil"/>
              <w:left w:val="nil"/>
              <w:bottom w:val="single" w:sz="4" w:space="0" w:color="auto"/>
              <w:right w:val="single" w:sz="4" w:space="0" w:color="auto"/>
            </w:tcBorders>
            <w:shd w:val="clear" w:color="auto" w:fill="auto"/>
            <w:noWrap/>
            <w:vAlign w:val="bottom"/>
            <w:hideMark/>
          </w:tcPr>
          <w:p w14:paraId="6D4BCC03" w14:textId="77777777" w:rsidR="00B6611A" w:rsidRPr="00B6611A" w:rsidRDefault="00B6611A" w:rsidP="00B6611A">
            <w:pPr>
              <w:jc w:val="right"/>
              <w:rPr>
                <w:lang w:val="hr-HR"/>
              </w:rPr>
            </w:pPr>
            <w:r w:rsidRPr="00B6611A">
              <w:rPr>
                <w:lang w:val="hr-HR"/>
              </w:rPr>
              <w:t>76.289,21</w:t>
            </w:r>
          </w:p>
        </w:tc>
        <w:tc>
          <w:tcPr>
            <w:tcW w:w="743" w:type="dxa"/>
            <w:tcBorders>
              <w:top w:val="nil"/>
              <w:left w:val="nil"/>
              <w:bottom w:val="single" w:sz="4" w:space="0" w:color="auto"/>
              <w:right w:val="single" w:sz="4" w:space="0" w:color="auto"/>
            </w:tcBorders>
            <w:shd w:val="clear" w:color="auto" w:fill="auto"/>
            <w:noWrap/>
            <w:vAlign w:val="bottom"/>
            <w:hideMark/>
          </w:tcPr>
          <w:p w14:paraId="0FDE71EC" w14:textId="77777777" w:rsidR="00B6611A" w:rsidRPr="00B6611A" w:rsidRDefault="00B6611A" w:rsidP="00B6611A">
            <w:pPr>
              <w:jc w:val="right"/>
              <w:rPr>
                <w:lang w:val="hr-HR"/>
              </w:rPr>
            </w:pPr>
            <w:r w:rsidRPr="00B6611A">
              <w:rPr>
                <w:lang w:val="hr-HR"/>
              </w:rPr>
              <w:t>99,89</w:t>
            </w:r>
          </w:p>
        </w:tc>
      </w:tr>
      <w:tr w:rsidR="00931EA9" w:rsidRPr="00B6611A" w14:paraId="08FE09DC" w14:textId="77777777" w:rsidTr="00D07826">
        <w:trPr>
          <w:trHeight w:val="264"/>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1F83287E" w14:textId="77777777" w:rsidR="00B6611A" w:rsidRPr="00B6611A" w:rsidRDefault="00B6611A" w:rsidP="00B6611A">
            <w:pPr>
              <w:rPr>
                <w:lang w:val="hr-HR"/>
              </w:rPr>
            </w:pPr>
            <w:r w:rsidRPr="00B6611A">
              <w:rPr>
                <w:lang w:val="hr-HR"/>
              </w:rPr>
              <w:t>Tekući projekt T407002</w:t>
            </w:r>
          </w:p>
        </w:tc>
        <w:tc>
          <w:tcPr>
            <w:tcW w:w="3932" w:type="dxa"/>
            <w:tcBorders>
              <w:top w:val="nil"/>
              <w:left w:val="nil"/>
              <w:bottom w:val="single" w:sz="4" w:space="0" w:color="auto"/>
              <w:right w:val="single" w:sz="4" w:space="0" w:color="auto"/>
            </w:tcBorders>
            <w:shd w:val="clear" w:color="auto" w:fill="auto"/>
            <w:noWrap/>
            <w:vAlign w:val="bottom"/>
            <w:hideMark/>
          </w:tcPr>
          <w:p w14:paraId="05B53A7A" w14:textId="77777777" w:rsidR="00B6611A" w:rsidRPr="00B6611A" w:rsidRDefault="00B6611A" w:rsidP="00B6611A">
            <w:pPr>
              <w:rPr>
                <w:lang w:val="hr-HR"/>
              </w:rPr>
            </w:pPr>
            <w:r w:rsidRPr="00B6611A">
              <w:rPr>
                <w:lang w:val="hr-HR"/>
              </w:rPr>
              <w:t xml:space="preserve">Ne budi u </w:t>
            </w:r>
            <w:proofErr w:type="spellStart"/>
            <w:r w:rsidRPr="00B6611A">
              <w:rPr>
                <w:lang w:val="hr-HR"/>
              </w:rPr>
              <w:t>pensiru</w:t>
            </w:r>
            <w:proofErr w:type="spellEnd"/>
            <w:r w:rsidRPr="00B6611A">
              <w:rPr>
                <w:lang w:val="hr-HR"/>
              </w:rPr>
              <w:t xml:space="preserve">, s </w:t>
            </w:r>
            <w:proofErr w:type="spellStart"/>
            <w:r w:rsidRPr="00B6611A">
              <w:rPr>
                <w:lang w:val="hr-HR"/>
              </w:rPr>
              <w:t>nami</w:t>
            </w:r>
            <w:proofErr w:type="spellEnd"/>
            <w:r w:rsidRPr="00B6611A">
              <w:rPr>
                <w:lang w:val="hr-HR"/>
              </w:rPr>
              <w:t xml:space="preserve"> si na miru-Pružanje usluge pomoći u kući na području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1490FF7D" w14:textId="77777777" w:rsidR="00B6611A" w:rsidRPr="00B6611A" w:rsidRDefault="00B6611A" w:rsidP="00B6611A">
            <w:pPr>
              <w:jc w:val="right"/>
              <w:rPr>
                <w:lang w:val="hr-HR"/>
              </w:rPr>
            </w:pPr>
            <w:r w:rsidRPr="00B6611A">
              <w:rPr>
                <w:lang w:val="hr-HR"/>
              </w:rPr>
              <w:t>36.611,00</w:t>
            </w:r>
          </w:p>
        </w:tc>
        <w:tc>
          <w:tcPr>
            <w:tcW w:w="1650" w:type="dxa"/>
            <w:tcBorders>
              <w:top w:val="nil"/>
              <w:left w:val="nil"/>
              <w:bottom w:val="single" w:sz="4" w:space="0" w:color="auto"/>
              <w:right w:val="single" w:sz="4" w:space="0" w:color="auto"/>
            </w:tcBorders>
            <w:shd w:val="clear" w:color="auto" w:fill="auto"/>
            <w:noWrap/>
            <w:vAlign w:val="bottom"/>
            <w:hideMark/>
          </w:tcPr>
          <w:p w14:paraId="19A6157C" w14:textId="77777777" w:rsidR="00B6611A" w:rsidRPr="00B6611A" w:rsidRDefault="00B6611A" w:rsidP="00B6611A">
            <w:pPr>
              <w:jc w:val="right"/>
              <w:rPr>
                <w:lang w:val="hr-HR"/>
              </w:rPr>
            </w:pPr>
            <w:r w:rsidRPr="00B6611A">
              <w:rPr>
                <w:lang w:val="hr-HR"/>
              </w:rPr>
              <w:t>35.860,19</w:t>
            </w:r>
          </w:p>
        </w:tc>
        <w:tc>
          <w:tcPr>
            <w:tcW w:w="743" w:type="dxa"/>
            <w:tcBorders>
              <w:top w:val="nil"/>
              <w:left w:val="nil"/>
              <w:bottom w:val="single" w:sz="4" w:space="0" w:color="auto"/>
              <w:right w:val="single" w:sz="4" w:space="0" w:color="auto"/>
            </w:tcBorders>
            <w:shd w:val="clear" w:color="auto" w:fill="auto"/>
            <w:noWrap/>
            <w:vAlign w:val="bottom"/>
            <w:hideMark/>
          </w:tcPr>
          <w:p w14:paraId="1392FCEF" w14:textId="77777777" w:rsidR="00B6611A" w:rsidRPr="00B6611A" w:rsidRDefault="00B6611A" w:rsidP="00B6611A">
            <w:pPr>
              <w:jc w:val="right"/>
              <w:rPr>
                <w:lang w:val="hr-HR"/>
              </w:rPr>
            </w:pPr>
            <w:r w:rsidRPr="00B6611A">
              <w:rPr>
                <w:lang w:val="hr-HR"/>
              </w:rPr>
              <w:t>97,95</w:t>
            </w:r>
          </w:p>
        </w:tc>
      </w:tr>
      <w:tr w:rsidR="00931EA9" w:rsidRPr="00B6611A" w14:paraId="74EC8259" w14:textId="77777777" w:rsidTr="00D07826">
        <w:trPr>
          <w:trHeight w:val="264"/>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14CCF6C5" w14:textId="77777777" w:rsidR="00B6611A" w:rsidRPr="00B6611A" w:rsidRDefault="00B6611A" w:rsidP="00B6611A">
            <w:pPr>
              <w:rPr>
                <w:lang w:val="hr-HR"/>
              </w:rPr>
            </w:pPr>
            <w:r w:rsidRPr="00B6611A">
              <w:rPr>
                <w:lang w:val="hr-HR"/>
              </w:rPr>
              <w:t>Tekući projekt T407004</w:t>
            </w:r>
          </w:p>
        </w:tc>
        <w:tc>
          <w:tcPr>
            <w:tcW w:w="3932" w:type="dxa"/>
            <w:tcBorders>
              <w:top w:val="nil"/>
              <w:left w:val="nil"/>
              <w:bottom w:val="single" w:sz="4" w:space="0" w:color="auto"/>
              <w:right w:val="single" w:sz="4" w:space="0" w:color="auto"/>
            </w:tcBorders>
            <w:shd w:val="clear" w:color="auto" w:fill="auto"/>
            <w:noWrap/>
            <w:vAlign w:val="bottom"/>
            <w:hideMark/>
          </w:tcPr>
          <w:p w14:paraId="16239FBD" w14:textId="77777777" w:rsidR="00B6611A" w:rsidRPr="00B6611A" w:rsidRDefault="00B6611A" w:rsidP="00B6611A">
            <w:pPr>
              <w:rPr>
                <w:lang w:val="hr-HR"/>
              </w:rPr>
            </w:pPr>
            <w:r w:rsidRPr="00B6611A">
              <w:rPr>
                <w:lang w:val="hr-HR"/>
              </w:rPr>
              <w:t>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6FB3C3AA" w14:textId="77777777" w:rsidR="00B6611A" w:rsidRPr="00B6611A" w:rsidRDefault="00B6611A" w:rsidP="00B6611A">
            <w:pPr>
              <w:jc w:val="right"/>
              <w:rPr>
                <w:lang w:val="hr-HR"/>
              </w:rPr>
            </w:pPr>
            <w:r w:rsidRPr="00B6611A">
              <w:rPr>
                <w:lang w:val="hr-HR"/>
              </w:rPr>
              <w:t>76.177,13</w:t>
            </w:r>
          </w:p>
        </w:tc>
        <w:tc>
          <w:tcPr>
            <w:tcW w:w="1650" w:type="dxa"/>
            <w:tcBorders>
              <w:top w:val="nil"/>
              <w:left w:val="nil"/>
              <w:bottom w:val="single" w:sz="4" w:space="0" w:color="auto"/>
              <w:right w:val="single" w:sz="4" w:space="0" w:color="auto"/>
            </w:tcBorders>
            <w:shd w:val="clear" w:color="auto" w:fill="auto"/>
            <w:noWrap/>
            <w:vAlign w:val="bottom"/>
            <w:hideMark/>
          </w:tcPr>
          <w:p w14:paraId="5E663ED3" w14:textId="77777777" w:rsidR="00B6611A" w:rsidRPr="00B6611A" w:rsidRDefault="00B6611A" w:rsidP="00B6611A">
            <w:pPr>
              <w:jc w:val="right"/>
              <w:rPr>
                <w:lang w:val="hr-HR"/>
              </w:rPr>
            </w:pPr>
            <w:r w:rsidRPr="00B6611A">
              <w:rPr>
                <w:lang w:val="hr-HR"/>
              </w:rPr>
              <w:t>75.794,74</w:t>
            </w:r>
          </w:p>
        </w:tc>
        <w:tc>
          <w:tcPr>
            <w:tcW w:w="743" w:type="dxa"/>
            <w:tcBorders>
              <w:top w:val="nil"/>
              <w:left w:val="nil"/>
              <w:bottom w:val="single" w:sz="4" w:space="0" w:color="auto"/>
              <w:right w:val="single" w:sz="4" w:space="0" w:color="auto"/>
            </w:tcBorders>
            <w:shd w:val="clear" w:color="auto" w:fill="auto"/>
            <w:noWrap/>
            <w:vAlign w:val="bottom"/>
            <w:hideMark/>
          </w:tcPr>
          <w:p w14:paraId="13851E6A" w14:textId="77777777" w:rsidR="00B6611A" w:rsidRPr="00B6611A" w:rsidRDefault="00B6611A" w:rsidP="00B6611A">
            <w:pPr>
              <w:jc w:val="right"/>
              <w:rPr>
                <w:lang w:val="hr-HR"/>
              </w:rPr>
            </w:pPr>
            <w:r w:rsidRPr="00B6611A">
              <w:rPr>
                <w:lang w:val="hr-HR"/>
              </w:rPr>
              <w:t>99,50</w:t>
            </w:r>
          </w:p>
        </w:tc>
      </w:tr>
    </w:tbl>
    <w:p w14:paraId="6EC91CB9" w14:textId="77777777" w:rsidR="00694127" w:rsidRDefault="00694127" w:rsidP="004622A9">
      <w:pPr>
        <w:ind w:firstLine="708"/>
        <w:jc w:val="both"/>
        <w:rPr>
          <w:i/>
          <w:noProof/>
          <w:sz w:val="24"/>
          <w:szCs w:val="24"/>
          <w:lang w:val="hr-HR"/>
        </w:rPr>
      </w:pPr>
    </w:p>
    <w:p w14:paraId="229EE7D1" w14:textId="262EDC60" w:rsidR="00FE731C" w:rsidRPr="00C14CB5" w:rsidRDefault="00FE731C" w:rsidP="004622A9">
      <w:pPr>
        <w:ind w:firstLine="708"/>
        <w:jc w:val="both"/>
        <w:rPr>
          <w:i/>
          <w:noProof/>
          <w:sz w:val="24"/>
          <w:szCs w:val="24"/>
          <w:lang w:val="hr-HR"/>
        </w:rPr>
      </w:pPr>
      <w:r w:rsidRPr="00C14CB5">
        <w:rPr>
          <w:i/>
          <w:noProof/>
          <w:sz w:val="24"/>
          <w:szCs w:val="24"/>
          <w:lang w:val="hr-HR"/>
        </w:rPr>
        <w:t>PROGRAM: ZDRAVSTVO I VETERINARSTVO</w:t>
      </w:r>
    </w:p>
    <w:p w14:paraId="453002D5" w14:textId="77777777" w:rsidR="00FE731C" w:rsidRPr="00C14CB5" w:rsidRDefault="00FE731C" w:rsidP="004622A9">
      <w:pPr>
        <w:pStyle w:val="Tijeloteksta-uvlaka2"/>
        <w:ind w:firstLine="708"/>
        <w:jc w:val="both"/>
        <w:rPr>
          <w:b w:val="0"/>
          <w:noProof/>
          <w:szCs w:val="24"/>
          <w:highlight w:val="yellow"/>
          <w:lang w:val="hr-HR"/>
        </w:rPr>
      </w:pPr>
    </w:p>
    <w:p w14:paraId="5DE99146" w14:textId="77777777" w:rsidR="00FE731C" w:rsidRPr="00C14CB5" w:rsidRDefault="00FE731C" w:rsidP="004622A9">
      <w:pPr>
        <w:pStyle w:val="Uvuenotijeloteksta"/>
        <w:jc w:val="both"/>
        <w:rPr>
          <w:i w:val="0"/>
          <w:noProof/>
          <w:sz w:val="24"/>
          <w:szCs w:val="24"/>
          <w:lang w:val="hr-HR"/>
        </w:rPr>
      </w:pPr>
      <w:r w:rsidRPr="00C14CB5">
        <w:rPr>
          <w:i w:val="0"/>
          <w:noProof/>
          <w:sz w:val="24"/>
          <w:szCs w:val="24"/>
          <w:lang w:val="hr-HR"/>
        </w:rPr>
        <w:t xml:space="preserve">Opći ciljevi koji se žele postići provođenjem zdravstvenog programa jesu prevencija i zaštita zdravlja građana, kako bi se predloženim mjerama doprinijelo većoj kvaliteti življenja stanovnika. </w:t>
      </w:r>
      <w:r w:rsidRPr="00C14CB5">
        <w:rPr>
          <w:i w:val="0"/>
          <w:noProof/>
          <w:sz w:val="24"/>
          <w:szCs w:val="24"/>
          <w:lang w:val="hr-HR"/>
        </w:rPr>
        <w:lastRenderedPageBreak/>
        <w:t>Posebni je cilj koordinacija aktivnosti s udrugama i ustanovama koje sudjeluju u provedbi zdravstvenog programa.</w:t>
      </w:r>
    </w:p>
    <w:p w14:paraId="5C5B7133" w14:textId="77777777" w:rsidR="00694127" w:rsidRDefault="00694127" w:rsidP="00FE731C">
      <w:pPr>
        <w:pStyle w:val="Uvuenotijeloteksta"/>
        <w:jc w:val="both"/>
        <w:rPr>
          <w:i w:val="0"/>
          <w:noProof/>
          <w:sz w:val="24"/>
          <w:szCs w:val="24"/>
          <w:lang w:val="hr-HR"/>
        </w:rPr>
      </w:pPr>
    </w:p>
    <w:p w14:paraId="647719D9" w14:textId="345FDAD8" w:rsidR="00FE731C" w:rsidRPr="00C14CB5" w:rsidRDefault="00FE731C" w:rsidP="00FE731C">
      <w:pPr>
        <w:pStyle w:val="Uvuenotijeloteksta"/>
        <w:jc w:val="both"/>
        <w:rPr>
          <w:b/>
          <w:i w:val="0"/>
          <w:noProof/>
          <w:sz w:val="24"/>
          <w:szCs w:val="24"/>
          <w:lang w:val="hr-HR"/>
        </w:rPr>
      </w:pPr>
      <w:r w:rsidRPr="00C14CB5">
        <w:rPr>
          <w:i w:val="0"/>
          <w:noProof/>
          <w:sz w:val="24"/>
          <w:szCs w:val="24"/>
          <w:lang w:val="hr-HR"/>
        </w:rPr>
        <w:t>Pokazatelji uspješnosti: omogućeno je redovito odvijanje javnozdravstvenih komunalnih usluga dezinfekcija, dezinsekcija i deratizacija, izvanbolničkog liječenja i prevencije ovisnosti, podizanje standarda pružanja hitne medicinske pomoći, provođenje preventivnih programa, provođenje programa udruga i ustanova, zbrinjavanja napuštenih i izgubljenih životinja, sakupljanja životinjskih lešina sa javnih površina.</w:t>
      </w:r>
    </w:p>
    <w:p w14:paraId="4827777E" w14:textId="77777777" w:rsidR="00FE731C" w:rsidRPr="00C14CB5" w:rsidRDefault="00FE731C" w:rsidP="00FE731C">
      <w:pPr>
        <w:pStyle w:val="Uvuenotijeloteksta"/>
        <w:jc w:val="both"/>
        <w:rPr>
          <w:i w:val="0"/>
          <w:noProof/>
          <w:sz w:val="24"/>
          <w:lang w:val="hr-HR"/>
        </w:rPr>
      </w:pPr>
    </w:p>
    <w:p w14:paraId="2D1FF890" w14:textId="15F606F3" w:rsidR="00FE731C" w:rsidRPr="00C14CB5" w:rsidRDefault="00FE731C" w:rsidP="00FE731C">
      <w:pPr>
        <w:pStyle w:val="Uvuenotijeloteksta"/>
        <w:jc w:val="both"/>
        <w:rPr>
          <w:i w:val="0"/>
          <w:noProof/>
          <w:sz w:val="24"/>
          <w:lang w:val="hr-HR"/>
        </w:rPr>
      </w:pPr>
      <w:r w:rsidRPr="00C14CB5">
        <w:rPr>
          <w:i w:val="0"/>
          <w:noProof/>
          <w:sz w:val="24"/>
          <w:lang w:val="hr-HR"/>
        </w:rPr>
        <w:t xml:space="preserve">Program Zdravstvo i veterinarstvo; rashodi za izvršenje programa planirani su u iznosu od </w:t>
      </w:r>
      <w:r w:rsidR="004622A9">
        <w:rPr>
          <w:i w:val="0"/>
          <w:noProof/>
          <w:sz w:val="24"/>
          <w:lang w:val="hr-HR"/>
        </w:rPr>
        <w:t>270.806,50</w:t>
      </w:r>
      <w:r w:rsidRPr="00C14CB5">
        <w:rPr>
          <w:i w:val="0"/>
          <w:noProof/>
          <w:sz w:val="24"/>
          <w:lang w:val="hr-HR"/>
        </w:rPr>
        <w:t xml:space="preserve"> EUR, izvršeni u iznosu od </w:t>
      </w:r>
      <w:r w:rsidR="004622A9">
        <w:rPr>
          <w:i w:val="0"/>
          <w:noProof/>
          <w:sz w:val="24"/>
          <w:lang w:val="hr-HR"/>
        </w:rPr>
        <w:t>258.458,12</w:t>
      </w:r>
      <w:r w:rsidRPr="00C14CB5">
        <w:rPr>
          <w:i w:val="0"/>
          <w:noProof/>
          <w:sz w:val="24"/>
          <w:lang w:val="hr-HR"/>
        </w:rPr>
        <w:t xml:space="preserve"> EUR ili </w:t>
      </w:r>
      <w:r w:rsidR="004622A9">
        <w:rPr>
          <w:i w:val="0"/>
          <w:noProof/>
          <w:sz w:val="24"/>
          <w:lang w:val="hr-HR"/>
        </w:rPr>
        <w:t>95,45</w:t>
      </w:r>
      <w:r w:rsidRPr="00C14CB5">
        <w:rPr>
          <w:i w:val="0"/>
          <w:noProof/>
          <w:sz w:val="24"/>
          <w:lang w:val="hr-HR"/>
        </w:rPr>
        <w:t>% u odnosu na plan, a odnose se na provedbu javnozdravstvenih i veterinarskih mjera u cilju prevencije i zaštite zdravlja građana. U okviru programa planirano je šest Aktivnosti:</w:t>
      </w:r>
    </w:p>
    <w:p w14:paraId="39FDD202" w14:textId="77777777" w:rsidR="005A3810" w:rsidRDefault="005A3810" w:rsidP="00FE731C">
      <w:pPr>
        <w:pStyle w:val="Naslov"/>
        <w:ind w:firstLine="720"/>
        <w:jc w:val="both"/>
        <w:rPr>
          <w:b w:val="0"/>
          <w:iCs/>
          <w:noProof/>
        </w:rPr>
      </w:pPr>
    </w:p>
    <w:p w14:paraId="2048D84E" w14:textId="28F78032" w:rsidR="00FE731C" w:rsidRPr="00C14CB5" w:rsidRDefault="00FE731C" w:rsidP="00FE731C">
      <w:pPr>
        <w:pStyle w:val="Naslov"/>
        <w:ind w:firstLine="720"/>
        <w:jc w:val="both"/>
        <w:rPr>
          <w:b w:val="0"/>
          <w:noProof/>
        </w:rPr>
      </w:pPr>
      <w:r w:rsidRPr="004622A9">
        <w:rPr>
          <w:b w:val="0"/>
          <w:iCs/>
          <w:noProof/>
        </w:rPr>
        <w:t>Aktivnost: Javnozdravstvene mjere; rashodi su</w:t>
      </w:r>
      <w:r w:rsidRPr="004622A9">
        <w:rPr>
          <w:iCs/>
          <w:noProof/>
          <w:szCs w:val="24"/>
        </w:rPr>
        <w:t xml:space="preserve"> </w:t>
      </w:r>
      <w:r w:rsidRPr="004622A9">
        <w:rPr>
          <w:b w:val="0"/>
          <w:iCs/>
          <w:noProof/>
          <w:szCs w:val="24"/>
        </w:rPr>
        <w:t xml:space="preserve">planirani u iznosu od </w:t>
      </w:r>
      <w:r w:rsidR="004622A9">
        <w:rPr>
          <w:b w:val="0"/>
          <w:iCs/>
          <w:noProof/>
          <w:szCs w:val="24"/>
        </w:rPr>
        <w:t>176.895,50</w:t>
      </w:r>
      <w:r w:rsidRPr="004622A9">
        <w:rPr>
          <w:b w:val="0"/>
          <w:iCs/>
          <w:noProof/>
          <w:szCs w:val="24"/>
        </w:rPr>
        <w:t xml:space="preserve"> EUR, a</w:t>
      </w:r>
      <w:r w:rsidRPr="00C14CB5">
        <w:rPr>
          <w:b w:val="0"/>
          <w:noProof/>
        </w:rPr>
        <w:t xml:space="preserve"> izvršeni u iznosu </w:t>
      </w:r>
      <w:r w:rsidR="004622A9">
        <w:rPr>
          <w:b w:val="0"/>
          <w:noProof/>
        </w:rPr>
        <w:t>175.563,86</w:t>
      </w:r>
      <w:r w:rsidRPr="00C14CB5">
        <w:rPr>
          <w:b w:val="0"/>
          <w:noProof/>
        </w:rPr>
        <w:t xml:space="preserve"> EUR ili </w:t>
      </w:r>
      <w:r w:rsidR="004622A9">
        <w:rPr>
          <w:b w:val="0"/>
          <w:noProof/>
        </w:rPr>
        <w:t>99,25</w:t>
      </w:r>
      <w:r w:rsidRPr="00C14CB5">
        <w:rPr>
          <w:b w:val="0"/>
          <w:noProof/>
        </w:rPr>
        <w:t>% u odnosu na plan, provode se kroz:</w:t>
      </w:r>
    </w:p>
    <w:p w14:paraId="11520230" w14:textId="28B34EBC" w:rsidR="0020152D" w:rsidRDefault="007B07D7" w:rsidP="00FE731C">
      <w:pPr>
        <w:pStyle w:val="Naslov"/>
        <w:numPr>
          <w:ilvl w:val="0"/>
          <w:numId w:val="13"/>
        </w:numPr>
        <w:ind w:left="709" w:hanging="283"/>
        <w:jc w:val="both"/>
        <w:rPr>
          <w:b w:val="0"/>
          <w:noProof/>
          <w:szCs w:val="24"/>
        </w:rPr>
      </w:pPr>
      <w:r w:rsidRPr="007B07D7">
        <w:rPr>
          <w:b w:val="0"/>
          <w:noProof/>
          <w:szCs w:val="24"/>
        </w:rPr>
        <w:t>materijal i sirovine, u iznosu od 1.928,00 EUR, za realizaciju p</w:t>
      </w:r>
      <w:proofErr w:type="spellStart"/>
      <w:r w:rsidRPr="007B07D7">
        <w:rPr>
          <w:b w:val="0"/>
          <w:szCs w:val="24"/>
        </w:rPr>
        <w:t>rograma</w:t>
      </w:r>
      <w:proofErr w:type="spellEnd"/>
      <w:r w:rsidRPr="007B07D7">
        <w:rPr>
          <w:b w:val="0"/>
          <w:szCs w:val="24"/>
        </w:rPr>
        <w:t xml:space="preserve"> Školski medni dan i promocija hrvatskih pčelinjaka;</w:t>
      </w:r>
    </w:p>
    <w:p w14:paraId="6CE1695B" w14:textId="55DD2B66" w:rsidR="00D77498" w:rsidRPr="00D77498" w:rsidRDefault="00D77498" w:rsidP="00FE731C">
      <w:pPr>
        <w:pStyle w:val="Naslov"/>
        <w:numPr>
          <w:ilvl w:val="0"/>
          <w:numId w:val="13"/>
        </w:numPr>
        <w:ind w:left="709" w:hanging="283"/>
        <w:jc w:val="both"/>
        <w:rPr>
          <w:b w:val="0"/>
          <w:bCs/>
          <w:noProof/>
          <w:szCs w:val="24"/>
        </w:rPr>
      </w:pPr>
      <w:r>
        <w:rPr>
          <w:b w:val="0"/>
          <w:bCs/>
          <w:szCs w:val="24"/>
        </w:rPr>
        <w:t>o</w:t>
      </w:r>
      <w:r w:rsidRPr="00D77498">
        <w:rPr>
          <w:b w:val="0"/>
          <w:bCs/>
          <w:szCs w:val="24"/>
        </w:rPr>
        <w:t>pće mjere za sprečavanje zaraznih bolesti koje obuhvaćaju provedbu dezinfekcije, dezinsekcije i deratizacije te stručni nadzor nad provedbom DDD mjera</w:t>
      </w:r>
      <w:r>
        <w:rPr>
          <w:b w:val="0"/>
          <w:bCs/>
          <w:szCs w:val="24"/>
        </w:rPr>
        <w:t>, u iznosu od 35.654,50 EUR;</w:t>
      </w:r>
    </w:p>
    <w:p w14:paraId="259ED9F1" w14:textId="2FE8CECB" w:rsidR="00FE731C" w:rsidRDefault="00FE731C" w:rsidP="00FE731C">
      <w:pPr>
        <w:pStyle w:val="Naslov"/>
        <w:numPr>
          <w:ilvl w:val="0"/>
          <w:numId w:val="13"/>
        </w:numPr>
        <w:ind w:left="709" w:hanging="283"/>
        <w:jc w:val="both"/>
        <w:rPr>
          <w:b w:val="0"/>
          <w:noProof/>
          <w:szCs w:val="24"/>
        </w:rPr>
      </w:pPr>
      <w:r w:rsidRPr="00C14CB5">
        <w:rPr>
          <w:b w:val="0"/>
          <w:noProof/>
          <w:szCs w:val="24"/>
        </w:rPr>
        <w:t xml:space="preserve">sufinanciranje preventivnih javnozdravstvenih programa Zavoda za javno zdravstvo Istarske županije u iznosu od </w:t>
      </w:r>
      <w:r w:rsidR="0020152D">
        <w:rPr>
          <w:b w:val="0"/>
          <w:noProof/>
          <w:szCs w:val="24"/>
        </w:rPr>
        <w:t>21.068,00</w:t>
      </w:r>
      <w:r w:rsidRPr="00C14CB5">
        <w:rPr>
          <w:b w:val="0"/>
          <w:noProof/>
          <w:szCs w:val="24"/>
        </w:rPr>
        <w:t xml:space="preserve"> EUR:</w:t>
      </w:r>
    </w:p>
    <w:p w14:paraId="797A49F6" w14:textId="77777777" w:rsidR="005A3810" w:rsidRPr="00C14CB5" w:rsidRDefault="005A3810" w:rsidP="005A3810">
      <w:pPr>
        <w:pStyle w:val="Naslov"/>
        <w:ind w:left="709"/>
        <w:jc w:val="both"/>
        <w:rPr>
          <w:b w:val="0"/>
          <w:noProof/>
          <w:szCs w:val="24"/>
        </w:rPr>
      </w:pPr>
    </w:p>
    <w:tbl>
      <w:tblPr>
        <w:tblW w:w="10044" w:type="dxa"/>
        <w:jc w:val="center"/>
        <w:tblLook w:val="04A0" w:firstRow="1" w:lastRow="0" w:firstColumn="1" w:lastColumn="0" w:noHBand="0" w:noVBand="1"/>
      </w:tblPr>
      <w:tblGrid>
        <w:gridCol w:w="1843"/>
        <w:gridCol w:w="4903"/>
        <w:gridCol w:w="1116"/>
        <w:gridCol w:w="1166"/>
        <w:gridCol w:w="1016"/>
      </w:tblGrid>
      <w:tr w:rsidR="005A3810" w:rsidRPr="005A3810" w14:paraId="61EF8730" w14:textId="77777777" w:rsidTr="005A3810">
        <w:trPr>
          <w:trHeight w:val="1224"/>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5DAC" w14:textId="77777777" w:rsidR="005A3810" w:rsidRPr="005A3810" w:rsidRDefault="005A3810" w:rsidP="005A3810">
            <w:pPr>
              <w:jc w:val="center"/>
              <w:rPr>
                <w:b/>
                <w:bCs/>
                <w:color w:val="000000"/>
                <w:lang w:val="hr-HR"/>
              </w:rPr>
            </w:pPr>
            <w:r w:rsidRPr="005A3810">
              <w:rPr>
                <w:b/>
                <w:bCs/>
                <w:color w:val="000000"/>
                <w:lang w:val="hr-HR"/>
              </w:rPr>
              <w:t>Korisnik sredstava</w:t>
            </w:r>
          </w:p>
        </w:tc>
        <w:tc>
          <w:tcPr>
            <w:tcW w:w="4903" w:type="dxa"/>
            <w:tcBorders>
              <w:top w:val="single" w:sz="4" w:space="0" w:color="auto"/>
              <w:left w:val="nil"/>
              <w:bottom w:val="single" w:sz="4" w:space="0" w:color="auto"/>
              <w:right w:val="single" w:sz="4" w:space="0" w:color="auto"/>
            </w:tcBorders>
            <w:shd w:val="clear" w:color="auto" w:fill="auto"/>
            <w:vAlign w:val="center"/>
            <w:hideMark/>
          </w:tcPr>
          <w:p w14:paraId="49AA8605" w14:textId="77777777" w:rsidR="005A3810" w:rsidRPr="005A3810" w:rsidRDefault="005A3810" w:rsidP="005A3810">
            <w:pPr>
              <w:jc w:val="center"/>
              <w:rPr>
                <w:b/>
                <w:bCs/>
                <w:color w:val="000000"/>
                <w:lang w:val="hr-HR"/>
              </w:rPr>
            </w:pPr>
            <w:r w:rsidRPr="005A3810">
              <w:rPr>
                <w:b/>
                <w:bCs/>
                <w:color w:val="000000"/>
                <w:lang w:val="hr-HR"/>
              </w:rPr>
              <w:t>Program/projekt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DE45572" w14:textId="77777777" w:rsidR="005A3810" w:rsidRPr="005A3810" w:rsidRDefault="005A3810" w:rsidP="005A3810">
            <w:pPr>
              <w:jc w:val="center"/>
              <w:rPr>
                <w:b/>
                <w:bCs/>
                <w:lang w:val="hr-HR"/>
              </w:rPr>
            </w:pPr>
            <w:r w:rsidRPr="005A3810">
              <w:rPr>
                <w:b/>
                <w:bCs/>
                <w:lang w:val="hr-HR"/>
              </w:rPr>
              <w:t xml:space="preserve">U.O. za društvene djelatnosti i mlade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BAEB1E9" w14:textId="77777777" w:rsidR="005A3810" w:rsidRPr="005A3810" w:rsidRDefault="005A3810" w:rsidP="005A3810">
            <w:pPr>
              <w:jc w:val="center"/>
              <w:rPr>
                <w:b/>
                <w:bCs/>
                <w:lang w:val="hr-HR"/>
              </w:rPr>
            </w:pPr>
            <w:r w:rsidRPr="005A3810">
              <w:rPr>
                <w:b/>
                <w:bCs/>
                <w:lang w:val="hr-HR"/>
              </w:rPr>
              <w:t>U.O. za društvene djelatnosti, mlade i sport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7EBF3A9" w14:textId="77777777" w:rsidR="005A3810" w:rsidRPr="005A3810" w:rsidRDefault="005A3810" w:rsidP="005A3810">
            <w:pPr>
              <w:jc w:val="center"/>
              <w:rPr>
                <w:b/>
                <w:bCs/>
                <w:color w:val="000000"/>
                <w:lang w:val="hr-HR"/>
              </w:rPr>
            </w:pPr>
            <w:r w:rsidRPr="005A3810">
              <w:rPr>
                <w:b/>
                <w:bCs/>
                <w:color w:val="000000"/>
                <w:lang w:val="hr-HR"/>
              </w:rPr>
              <w:t>Ukupno 2023</w:t>
            </w:r>
          </w:p>
        </w:tc>
      </w:tr>
      <w:tr w:rsidR="005A3810" w:rsidRPr="005A3810" w14:paraId="2154092F" w14:textId="77777777" w:rsidTr="005A3810">
        <w:trPr>
          <w:trHeight w:val="528"/>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3D2232C0" w14:textId="77777777" w:rsidR="005A3810" w:rsidRPr="005A3810" w:rsidRDefault="005A3810" w:rsidP="005A3810">
            <w:pPr>
              <w:jc w:val="center"/>
              <w:rPr>
                <w:lang w:val="hr-HR"/>
              </w:rPr>
            </w:pPr>
            <w:r w:rsidRPr="005A3810">
              <w:rPr>
                <w:lang w:val="hr-HR"/>
              </w:rPr>
              <w:t>Zavod za javno zdravstvo Istarske županije</w:t>
            </w:r>
          </w:p>
        </w:tc>
        <w:tc>
          <w:tcPr>
            <w:tcW w:w="4903" w:type="dxa"/>
            <w:tcBorders>
              <w:top w:val="nil"/>
              <w:left w:val="nil"/>
              <w:bottom w:val="single" w:sz="4" w:space="0" w:color="auto"/>
              <w:right w:val="single" w:sz="4" w:space="0" w:color="auto"/>
            </w:tcBorders>
            <w:shd w:val="clear" w:color="000000" w:fill="FFFFFF"/>
            <w:vAlign w:val="center"/>
            <w:hideMark/>
          </w:tcPr>
          <w:p w14:paraId="6401C252" w14:textId="77777777" w:rsidR="005A3810" w:rsidRPr="005A3810" w:rsidRDefault="005A3810" w:rsidP="005A3810">
            <w:pPr>
              <w:rPr>
                <w:lang w:val="hr-HR"/>
              </w:rPr>
            </w:pPr>
            <w:r w:rsidRPr="005A3810">
              <w:rPr>
                <w:lang w:val="hr-HR"/>
              </w:rPr>
              <w:t>Promocija pravilne prehrane u osnovnim školama na području Grada Pule</w:t>
            </w:r>
          </w:p>
        </w:tc>
        <w:tc>
          <w:tcPr>
            <w:tcW w:w="1116" w:type="dxa"/>
            <w:tcBorders>
              <w:top w:val="nil"/>
              <w:left w:val="nil"/>
              <w:bottom w:val="single" w:sz="4" w:space="0" w:color="auto"/>
              <w:right w:val="single" w:sz="4" w:space="0" w:color="auto"/>
            </w:tcBorders>
            <w:shd w:val="clear" w:color="auto" w:fill="auto"/>
            <w:noWrap/>
            <w:vAlign w:val="bottom"/>
            <w:hideMark/>
          </w:tcPr>
          <w:p w14:paraId="3288A413" w14:textId="77777777" w:rsidR="005A3810" w:rsidRPr="005A3810" w:rsidRDefault="005A3810" w:rsidP="005A3810">
            <w:pPr>
              <w:jc w:val="right"/>
              <w:rPr>
                <w:lang w:val="hr-HR"/>
              </w:rPr>
            </w:pPr>
            <w:r w:rsidRPr="005A3810">
              <w:rPr>
                <w:lang w:val="hr-HR"/>
              </w:rPr>
              <w:t>1.593,00</w:t>
            </w:r>
          </w:p>
        </w:tc>
        <w:tc>
          <w:tcPr>
            <w:tcW w:w="1166" w:type="dxa"/>
            <w:tcBorders>
              <w:top w:val="nil"/>
              <w:left w:val="nil"/>
              <w:bottom w:val="single" w:sz="4" w:space="0" w:color="auto"/>
              <w:right w:val="single" w:sz="4" w:space="0" w:color="auto"/>
            </w:tcBorders>
            <w:shd w:val="clear" w:color="auto" w:fill="auto"/>
            <w:noWrap/>
            <w:vAlign w:val="bottom"/>
            <w:hideMark/>
          </w:tcPr>
          <w:p w14:paraId="3F0B300A" w14:textId="77777777" w:rsidR="005A3810" w:rsidRPr="005A3810" w:rsidRDefault="005A3810" w:rsidP="005A3810">
            <w:pPr>
              <w:jc w:val="right"/>
              <w:rPr>
                <w:color w:val="000000"/>
                <w:lang w:val="hr-HR"/>
              </w:rPr>
            </w:pPr>
            <w:r w:rsidRPr="005A3810">
              <w:rPr>
                <w:color w:val="000000"/>
                <w:lang w:val="hr-HR"/>
              </w:rPr>
              <w:t>1.593,00</w:t>
            </w:r>
          </w:p>
        </w:tc>
        <w:tc>
          <w:tcPr>
            <w:tcW w:w="1016" w:type="dxa"/>
            <w:tcBorders>
              <w:top w:val="nil"/>
              <w:left w:val="nil"/>
              <w:bottom w:val="single" w:sz="4" w:space="0" w:color="auto"/>
              <w:right w:val="single" w:sz="4" w:space="0" w:color="auto"/>
            </w:tcBorders>
            <w:shd w:val="clear" w:color="auto" w:fill="auto"/>
            <w:noWrap/>
            <w:vAlign w:val="bottom"/>
            <w:hideMark/>
          </w:tcPr>
          <w:p w14:paraId="2B3EBFE2" w14:textId="77777777" w:rsidR="005A3810" w:rsidRPr="005A3810" w:rsidRDefault="005A3810" w:rsidP="005A3810">
            <w:pPr>
              <w:jc w:val="right"/>
              <w:rPr>
                <w:color w:val="000000"/>
                <w:lang w:val="hr-HR"/>
              </w:rPr>
            </w:pPr>
            <w:r w:rsidRPr="005A3810">
              <w:rPr>
                <w:color w:val="000000"/>
                <w:lang w:val="hr-HR"/>
              </w:rPr>
              <w:t>3.186,00</w:t>
            </w:r>
          </w:p>
        </w:tc>
      </w:tr>
      <w:tr w:rsidR="005A3810" w:rsidRPr="005A3810" w14:paraId="5BEC953F" w14:textId="77777777" w:rsidTr="005A3810">
        <w:trPr>
          <w:trHeight w:val="528"/>
          <w:jc w:val="center"/>
        </w:trPr>
        <w:tc>
          <w:tcPr>
            <w:tcW w:w="1843" w:type="dxa"/>
            <w:vMerge/>
            <w:tcBorders>
              <w:top w:val="nil"/>
              <w:left w:val="single" w:sz="4" w:space="0" w:color="auto"/>
              <w:bottom w:val="single" w:sz="4" w:space="0" w:color="000000"/>
              <w:right w:val="single" w:sz="4" w:space="0" w:color="auto"/>
            </w:tcBorders>
            <w:vAlign w:val="center"/>
            <w:hideMark/>
          </w:tcPr>
          <w:p w14:paraId="2FF11FE0"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000000" w:fill="FFFFFF"/>
            <w:vAlign w:val="center"/>
            <w:hideMark/>
          </w:tcPr>
          <w:p w14:paraId="50609902" w14:textId="77777777" w:rsidR="005A3810" w:rsidRPr="005A3810" w:rsidRDefault="005A3810" w:rsidP="005A3810">
            <w:pPr>
              <w:rPr>
                <w:lang w:val="hr-HR"/>
              </w:rPr>
            </w:pPr>
            <w:r w:rsidRPr="005A3810">
              <w:rPr>
                <w:lang w:val="hr-HR"/>
              </w:rPr>
              <w:t>Analiza kvalitete prehrane i higijensko sanitarni nadzor u predškolskim ustanovama na području Grada</w:t>
            </w:r>
          </w:p>
        </w:tc>
        <w:tc>
          <w:tcPr>
            <w:tcW w:w="1116" w:type="dxa"/>
            <w:tcBorders>
              <w:top w:val="nil"/>
              <w:left w:val="nil"/>
              <w:bottom w:val="single" w:sz="4" w:space="0" w:color="auto"/>
              <w:right w:val="single" w:sz="4" w:space="0" w:color="auto"/>
            </w:tcBorders>
            <w:shd w:val="clear" w:color="auto" w:fill="auto"/>
            <w:noWrap/>
            <w:vAlign w:val="bottom"/>
            <w:hideMark/>
          </w:tcPr>
          <w:p w14:paraId="24DACA41" w14:textId="77777777" w:rsidR="005A3810" w:rsidRPr="005A3810" w:rsidRDefault="005A3810" w:rsidP="005A3810">
            <w:pPr>
              <w:jc w:val="right"/>
              <w:rPr>
                <w:lang w:val="hr-HR"/>
              </w:rPr>
            </w:pPr>
            <w:r w:rsidRPr="005A3810">
              <w:rPr>
                <w:lang w:val="hr-HR"/>
              </w:rPr>
              <w:t>5.862,00</w:t>
            </w:r>
          </w:p>
        </w:tc>
        <w:tc>
          <w:tcPr>
            <w:tcW w:w="1166" w:type="dxa"/>
            <w:tcBorders>
              <w:top w:val="nil"/>
              <w:left w:val="nil"/>
              <w:bottom w:val="single" w:sz="4" w:space="0" w:color="auto"/>
              <w:right w:val="single" w:sz="4" w:space="0" w:color="auto"/>
            </w:tcBorders>
            <w:shd w:val="clear" w:color="auto" w:fill="auto"/>
            <w:noWrap/>
            <w:vAlign w:val="bottom"/>
            <w:hideMark/>
          </w:tcPr>
          <w:p w14:paraId="788DE1FF" w14:textId="77777777" w:rsidR="005A3810" w:rsidRPr="005A3810" w:rsidRDefault="005A3810" w:rsidP="005A3810">
            <w:pPr>
              <w:jc w:val="right"/>
              <w:rPr>
                <w:color w:val="000000"/>
                <w:lang w:val="hr-HR"/>
              </w:rPr>
            </w:pPr>
            <w:r w:rsidRPr="005A3810">
              <w:rPr>
                <w:color w:val="000000"/>
                <w:lang w:val="hr-HR"/>
              </w:rPr>
              <w:t>5.871,00</w:t>
            </w:r>
          </w:p>
        </w:tc>
        <w:tc>
          <w:tcPr>
            <w:tcW w:w="1016" w:type="dxa"/>
            <w:tcBorders>
              <w:top w:val="nil"/>
              <w:left w:val="nil"/>
              <w:bottom w:val="single" w:sz="4" w:space="0" w:color="auto"/>
              <w:right w:val="single" w:sz="4" w:space="0" w:color="auto"/>
            </w:tcBorders>
            <w:shd w:val="clear" w:color="auto" w:fill="auto"/>
            <w:noWrap/>
            <w:vAlign w:val="bottom"/>
            <w:hideMark/>
          </w:tcPr>
          <w:p w14:paraId="7623F14A" w14:textId="77777777" w:rsidR="005A3810" w:rsidRPr="005A3810" w:rsidRDefault="005A3810" w:rsidP="005A3810">
            <w:pPr>
              <w:jc w:val="right"/>
              <w:rPr>
                <w:color w:val="000000"/>
                <w:lang w:val="hr-HR"/>
              </w:rPr>
            </w:pPr>
            <w:r w:rsidRPr="005A3810">
              <w:rPr>
                <w:color w:val="000000"/>
                <w:lang w:val="hr-HR"/>
              </w:rPr>
              <w:t>11.733,00</w:t>
            </w:r>
          </w:p>
        </w:tc>
      </w:tr>
      <w:tr w:rsidR="005A3810" w:rsidRPr="005A3810" w14:paraId="490892B8" w14:textId="77777777" w:rsidTr="005A3810">
        <w:trPr>
          <w:trHeight w:val="528"/>
          <w:jc w:val="center"/>
        </w:trPr>
        <w:tc>
          <w:tcPr>
            <w:tcW w:w="1843" w:type="dxa"/>
            <w:vMerge/>
            <w:tcBorders>
              <w:top w:val="nil"/>
              <w:left w:val="single" w:sz="4" w:space="0" w:color="auto"/>
              <w:bottom w:val="single" w:sz="4" w:space="0" w:color="000000"/>
              <w:right w:val="single" w:sz="4" w:space="0" w:color="auto"/>
            </w:tcBorders>
            <w:vAlign w:val="center"/>
            <w:hideMark/>
          </w:tcPr>
          <w:p w14:paraId="1E268B59"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000000" w:fill="FFFFFF"/>
            <w:vAlign w:val="center"/>
            <w:hideMark/>
          </w:tcPr>
          <w:p w14:paraId="47BC99AB" w14:textId="77777777" w:rsidR="005A3810" w:rsidRPr="005A3810" w:rsidRDefault="005A3810" w:rsidP="005A3810">
            <w:pPr>
              <w:rPr>
                <w:lang w:val="hr-HR"/>
              </w:rPr>
            </w:pPr>
            <w:r w:rsidRPr="005A3810">
              <w:rPr>
                <w:lang w:val="hr-HR"/>
              </w:rPr>
              <w:t xml:space="preserve">Ažuriranje baze podataka legla komaraca i provedba edukacije građana o suzbijanju komaraca na području Grada Pule </w:t>
            </w:r>
          </w:p>
        </w:tc>
        <w:tc>
          <w:tcPr>
            <w:tcW w:w="1116" w:type="dxa"/>
            <w:tcBorders>
              <w:top w:val="nil"/>
              <w:left w:val="nil"/>
              <w:bottom w:val="single" w:sz="4" w:space="0" w:color="auto"/>
              <w:right w:val="single" w:sz="4" w:space="0" w:color="auto"/>
            </w:tcBorders>
            <w:shd w:val="clear" w:color="auto" w:fill="auto"/>
            <w:noWrap/>
            <w:vAlign w:val="bottom"/>
            <w:hideMark/>
          </w:tcPr>
          <w:p w14:paraId="296001C6" w14:textId="77777777" w:rsidR="005A3810" w:rsidRPr="005A3810" w:rsidRDefault="005A3810" w:rsidP="005A3810">
            <w:pPr>
              <w:jc w:val="right"/>
              <w:rPr>
                <w:lang w:val="hr-HR"/>
              </w:rPr>
            </w:pPr>
            <w:r w:rsidRPr="005A3810">
              <w:rPr>
                <w:lang w:val="hr-HR"/>
              </w:rPr>
              <w:t>1.986,00</w:t>
            </w:r>
          </w:p>
        </w:tc>
        <w:tc>
          <w:tcPr>
            <w:tcW w:w="1166" w:type="dxa"/>
            <w:tcBorders>
              <w:top w:val="nil"/>
              <w:left w:val="nil"/>
              <w:bottom w:val="single" w:sz="4" w:space="0" w:color="auto"/>
              <w:right w:val="single" w:sz="4" w:space="0" w:color="auto"/>
            </w:tcBorders>
            <w:shd w:val="clear" w:color="auto" w:fill="auto"/>
            <w:noWrap/>
            <w:vAlign w:val="bottom"/>
            <w:hideMark/>
          </w:tcPr>
          <w:p w14:paraId="6330DBCC" w14:textId="77777777" w:rsidR="005A3810" w:rsidRPr="005A3810" w:rsidRDefault="005A3810" w:rsidP="005A3810">
            <w:pPr>
              <w:jc w:val="right"/>
              <w:rPr>
                <w:color w:val="000000"/>
                <w:lang w:val="hr-HR"/>
              </w:rPr>
            </w:pPr>
            <w:r w:rsidRPr="005A3810">
              <w:rPr>
                <w:color w:val="000000"/>
                <w:lang w:val="hr-HR"/>
              </w:rPr>
              <w:t>1.996,00</w:t>
            </w:r>
          </w:p>
        </w:tc>
        <w:tc>
          <w:tcPr>
            <w:tcW w:w="1016" w:type="dxa"/>
            <w:tcBorders>
              <w:top w:val="nil"/>
              <w:left w:val="nil"/>
              <w:bottom w:val="single" w:sz="4" w:space="0" w:color="auto"/>
              <w:right w:val="single" w:sz="4" w:space="0" w:color="auto"/>
            </w:tcBorders>
            <w:shd w:val="clear" w:color="auto" w:fill="auto"/>
            <w:noWrap/>
            <w:vAlign w:val="bottom"/>
            <w:hideMark/>
          </w:tcPr>
          <w:p w14:paraId="646D1D43" w14:textId="77777777" w:rsidR="005A3810" w:rsidRPr="005A3810" w:rsidRDefault="005A3810" w:rsidP="005A3810">
            <w:pPr>
              <w:jc w:val="right"/>
              <w:rPr>
                <w:color w:val="000000"/>
                <w:lang w:val="hr-HR"/>
              </w:rPr>
            </w:pPr>
            <w:r w:rsidRPr="005A3810">
              <w:rPr>
                <w:color w:val="000000"/>
                <w:lang w:val="hr-HR"/>
              </w:rPr>
              <w:t>3.982,00</w:t>
            </w:r>
          </w:p>
        </w:tc>
      </w:tr>
      <w:tr w:rsidR="005A3810" w:rsidRPr="005A3810" w14:paraId="66DD1F1E" w14:textId="77777777" w:rsidTr="005A3810">
        <w:trPr>
          <w:trHeight w:val="528"/>
          <w:jc w:val="center"/>
        </w:trPr>
        <w:tc>
          <w:tcPr>
            <w:tcW w:w="1843" w:type="dxa"/>
            <w:vMerge/>
            <w:tcBorders>
              <w:top w:val="nil"/>
              <w:left w:val="single" w:sz="4" w:space="0" w:color="auto"/>
              <w:bottom w:val="single" w:sz="4" w:space="0" w:color="000000"/>
              <w:right w:val="single" w:sz="4" w:space="0" w:color="auto"/>
            </w:tcBorders>
            <w:vAlign w:val="center"/>
            <w:hideMark/>
          </w:tcPr>
          <w:p w14:paraId="68F16E97"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auto" w:fill="auto"/>
            <w:vAlign w:val="center"/>
            <w:hideMark/>
          </w:tcPr>
          <w:p w14:paraId="112C7737" w14:textId="77777777" w:rsidR="005A3810" w:rsidRPr="005A3810" w:rsidRDefault="005A3810" w:rsidP="005A3810">
            <w:pPr>
              <w:rPr>
                <w:lang w:val="hr-HR"/>
              </w:rPr>
            </w:pPr>
            <w:r w:rsidRPr="005A3810">
              <w:rPr>
                <w:lang w:val="hr-HR"/>
              </w:rPr>
              <w:t>Revizija (vanjski audit) HACCP sustava u predškolskim ustanovama i osnovnim školama</w:t>
            </w:r>
          </w:p>
        </w:tc>
        <w:tc>
          <w:tcPr>
            <w:tcW w:w="1116" w:type="dxa"/>
            <w:tcBorders>
              <w:top w:val="nil"/>
              <w:left w:val="nil"/>
              <w:bottom w:val="single" w:sz="4" w:space="0" w:color="auto"/>
              <w:right w:val="single" w:sz="4" w:space="0" w:color="auto"/>
            </w:tcBorders>
            <w:shd w:val="clear" w:color="auto" w:fill="auto"/>
            <w:noWrap/>
            <w:vAlign w:val="bottom"/>
            <w:hideMark/>
          </w:tcPr>
          <w:p w14:paraId="71E64315" w14:textId="77777777" w:rsidR="005A3810" w:rsidRPr="005A3810" w:rsidRDefault="005A3810" w:rsidP="005A3810">
            <w:pPr>
              <w:jc w:val="right"/>
              <w:rPr>
                <w:lang w:val="hr-HR"/>
              </w:rPr>
            </w:pPr>
            <w:r w:rsidRPr="005A3810">
              <w:rPr>
                <w:lang w:val="hr-HR"/>
              </w:rPr>
              <w:t>2.358,00</w:t>
            </w:r>
          </w:p>
        </w:tc>
        <w:tc>
          <w:tcPr>
            <w:tcW w:w="1166" w:type="dxa"/>
            <w:tcBorders>
              <w:top w:val="nil"/>
              <w:left w:val="nil"/>
              <w:bottom w:val="single" w:sz="4" w:space="0" w:color="auto"/>
              <w:right w:val="single" w:sz="4" w:space="0" w:color="auto"/>
            </w:tcBorders>
            <w:shd w:val="clear" w:color="auto" w:fill="auto"/>
            <w:noWrap/>
            <w:vAlign w:val="bottom"/>
            <w:hideMark/>
          </w:tcPr>
          <w:p w14:paraId="29A86F1F" w14:textId="77777777" w:rsidR="005A3810" w:rsidRPr="005A3810" w:rsidRDefault="005A3810" w:rsidP="005A3810">
            <w:pPr>
              <w:jc w:val="right"/>
              <w:rPr>
                <w:color w:val="000000"/>
                <w:lang w:val="hr-HR"/>
              </w:rPr>
            </w:pPr>
            <w:r w:rsidRPr="005A3810">
              <w:rPr>
                <w:color w:val="000000"/>
                <w:lang w:val="hr-HR"/>
              </w:rPr>
              <w:t>2.367,00</w:t>
            </w:r>
          </w:p>
        </w:tc>
        <w:tc>
          <w:tcPr>
            <w:tcW w:w="1016" w:type="dxa"/>
            <w:tcBorders>
              <w:top w:val="nil"/>
              <w:left w:val="nil"/>
              <w:bottom w:val="single" w:sz="4" w:space="0" w:color="auto"/>
              <w:right w:val="single" w:sz="4" w:space="0" w:color="auto"/>
            </w:tcBorders>
            <w:shd w:val="clear" w:color="auto" w:fill="auto"/>
            <w:noWrap/>
            <w:vAlign w:val="bottom"/>
            <w:hideMark/>
          </w:tcPr>
          <w:p w14:paraId="3DBBC0B8" w14:textId="77777777" w:rsidR="005A3810" w:rsidRPr="005A3810" w:rsidRDefault="005A3810" w:rsidP="005A3810">
            <w:pPr>
              <w:jc w:val="right"/>
              <w:rPr>
                <w:color w:val="000000"/>
                <w:lang w:val="hr-HR"/>
              </w:rPr>
            </w:pPr>
            <w:r w:rsidRPr="005A3810">
              <w:rPr>
                <w:color w:val="000000"/>
                <w:lang w:val="hr-HR"/>
              </w:rPr>
              <w:t>4.725,00</w:t>
            </w:r>
          </w:p>
        </w:tc>
      </w:tr>
      <w:tr w:rsidR="005A3810" w:rsidRPr="005A3810" w14:paraId="10F9B962" w14:textId="77777777" w:rsidTr="005A3810">
        <w:trPr>
          <w:trHeight w:val="276"/>
          <w:jc w:val="center"/>
        </w:trPr>
        <w:tc>
          <w:tcPr>
            <w:tcW w:w="1843" w:type="dxa"/>
            <w:vMerge/>
            <w:tcBorders>
              <w:top w:val="nil"/>
              <w:left w:val="single" w:sz="4" w:space="0" w:color="auto"/>
              <w:bottom w:val="single" w:sz="4" w:space="0" w:color="000000"/>
              <w:right w:val="single" w:sz="4" w:space="0" w:color="auto"/>
            </w:tcBorders>
            <w:vAlign w:val="center"/>
            <w:hideMark/>
          </w:tcPr>
          <w:p w14:paraId="4BFFBEA7"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000000" w:fill="FFFFFF"/>
            <w:vAlign w:val="center"/>
            <w:hideMark/>
          </w:tcPr>
          <w:p w14:paraId="2D41F711" w14:textId="77777777" w:rsidR="005A3810" w:rsidRPr="005A3810" w:rsidRDefault="005A3810" w:rsidP="005A3810">
            <w:pPr>
              <w:rPr>
                <w:lang w:val="hr-HR"/>
              </w:rPr>
            </w:pPr>
            <w:r w:rsidRPr="005A3810">
              <w:rPr>
                <w:lang w:val="hr-HR"/>
              </w:rPr>
              <w:t>Emocionalne teškoće u dječjoj dobi-predavanja</w:t>
            </w:r>
          </w:p>
        </w:tc>
        <w:tc>
          <w:tcPr>
            <w:tcW w:w="1116" w:type="dxa"/>
            <w:tcBorders>
              <w:top w:val="nil"/>
              <w:left w:val="nil"/>
              <w:bottom w:val="single" w:sz="4" w:space="0" w:color="auto"/>
              <w:right w:val="single" w:sz="4" w:space="0" w:color="auto"/>
            </w:tcBorders>
            <w:shd w:val="clear" w:color="auto" w:fill="auto"/>
            <w:noWrap/>
            <w:vAlign w:val="bottom"/>
            <w:hideMark/>
          </w:tcPr>
          <w:p w14:paraId="56B01E51" w14:textId="77777777" w:rsidR="005A3810" w:rsidRPr="005A3810" w:rsidRDefault="005A3810" w:rsidP="005A3810">
            <w:pPr>
              <w:jc w:val="right"/>
              <w:rPr>
                <w:lang w:val="hr-HR"/>
              </w:rPr>
            </w:pPr>
            <w:r w:rsidRPr="005A3810">
              <w:rPr>
                <w:lang w:val="hr-HR"/>
              </w:rPr>
              <w:t>396,00</w:t>
            </w:r>
          </w:p>
        </w:tc>
        <w:tc>
          <w:tcPr>
            <w:tcW w:w="1166" w:type="dxa"/>
            <w:tcBorders>
              <w:top w:val="nil"/>
              <w:left w:val="nil"/>
              <w:bottom w:val="single" w:sz="4" w:space="0" w:color="auto"/>
              <w:right w:val="single" w:sz="4" w:space="0" w:color="auto"/>
            </w:tcBorders>
            <w:shd w:val="clear" w:color="auto" w:fill="auto"/>
            <w:noWrap/>
            <w:vAlign w:val="bottom"/>
            <w:hideMark/>
          </w:tcPr>
          <w:p w14:paraId="3D87ECC8" w14:textId="77777777" w:rsidR="005A3810" w:rsidRPr="005A3810" w:rsidRDefault="005A3810" w:rsidP="005A3810">
            <w:pPr>
              <w:jc w:val="right"/>
              <w:rPr>
                <w:color w:val="000000"/>
                <w:lang w:val="hr-HR"/>
              </w:rPr>
            </w:pPr>
            <w:r w:rsidRPr="005A3810">
              <w:rPr>
                <w:color w:val="000000"/>
                <w:lang w:val="hr-HR"/>
              </w:rPr>
              <w:t>401,00</w:t>
            </w:r>
          </w:p>
        </w:tc>
        <w:tc>
          <w:tcPr>
            <w:tcW w:w="1016" w:type="dxa"/>
            <w:tcBorders>
              <w:top w:val="nil"/>
              <w:left w:val="nil"/>
              <w:bottom w:val="single" w:sz="4" w:space="0" w:color="auto"/>
              <w:right w:val="single" w:sz="4" w:space="0" w:color="auto"/>
            </w:tcBorders>
            <w:shd w:val="clear" w:color="auto" w:fill="auto"/>
            <w:noWrap/>
            <w:vAlign w:val="bottom"/>
            <w:hideMark/>
          </w:tcPr>
          <w:p w14:paraId="229388F4" w14:textId="77777777" w:rsidR="005A3810" w:rsidRPr="005A3810" w:rsidRDefault="005A3810" w:rsidP="005A3810">
            <w:pPr>
              <w:jc w:val="right"/>
              <w:rPr>
                <w:color w:val="000000"/>
                <w:lang w:val="hr-HR"/>
              </w:rPr>
            </w:pPr>
            <w:r w:rsidRPr="005A3810">
              <w:rPr>
                <w:color w:val="000000"/>
                <w:lang w:val="hr-HR"/>
              </w:rPr>
              <w:t>797,00</w:t>
            </w:r>
          </w:p>
        </w:tc>
      </w:tr>
      <w:tr w:rsidR="005A3810" w:rsidRPr="005A3810" w14:paraId="1CFC1284" w14:textId="77777777" w:rsidTr="005A3810">
        <w:trPr>
          <w:trHeight w:val="528"/>
          <w:jc w:val="center"/>
        </w:trPr>
        <w:tc>
          <w:tcPr>
            <w:tcW w:w="1843" w:type="dxa"/>
            <w:vMerge/>
            <w:tcBorders>
              <w:top w:val="nil"/>
              <w:left w:val="single" w:sz="4" w:space="0" w:color="auto"/>
              <w:bottom w:val="single" w:sz="4" w:space="0" w:color="000000"/>
              <w:right w:val="single" w:sz="4" w:space="0" w:color="auto"/>
            </w:tcBorders>
            <w:vAlign w:val="center"/>
            <w:hideMark/>
          </w:tcPr>
          <w:p w14:paraId="574995AE"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000000" w:fill="FFFFFF"/>
            <w:vAlign w:val="center"/>
            <w:hideMark/>
          </w:tcPr>
          <w:p w14:paraId="3D000D14" w14:textId="77777777" w:rsidR="005A3810" w:rsidRPr="005A3810" w:rsidRDefault="005A3810" w:rsidP="005A3810">
            <w:pPr>
              <w:rPr>
                <w:lang w:val="hr-HR"/>
              </w:rPr>
            </w:pPr>
            <w:r w:rsidRPr="005A3810">
              <w:rPr>
                <w:lang w:val="hr-HR"/>
              </w:rPr>
              <w:t>Zajedno za zdravo odrastanje - interaktivna predavanja za roditelje i tribine za učenike srednjih škola</w:t>
            </w:r>
          </w:p>
        </w:tc>
        <w:tc>
          <w:tcPr>
            <w:tcW w:w="1116" w:type="dxa"/>
            <w:tcBorders>
              <w:top w:val="nil"/>
              <w:left w:val="nil"/>
              <w:bottom w:val="single" w:sz="4" w:space="0" w:color="auto"/>
              <w:right w:val="single" w:sz="4" w:space="0" w:color="auto"/>
            </w:tcBorders>
            <w:shd w:val="clear" w:color="auto" w:fill="auto"/>
            <w:noWrap/>
            <w:vAlign w:val="bottom"/>
            <w:hideMark/>
          </w:tcPr>
          <w:p w14:paraId="46027C13" w14:textId="77777777" w:rsidR="005A3810" w:rsidRPr="005A3810" w:rsidRDefault="005A3810" w:rsidP="005A3810">
            <w:pPr>
              <w:jc w:val="right"/>
              <w:rPr>
                <w:lang w:val="hr-HR"/>
              </w:rPr>
            </w:pPr>
            <w:r w:rsidRPr="005A3810">
              <w:rPr>
                <w:lang w:val="hr-HR"/>
              </w:rPr>
              <w:t>1.392,00</w:t>
            </w:r>
          </w:p>
        </w:tc>
        <w:tc>
          <w:tcPr>
            <w:tcW w:w="1166" w:type="dxa"/>
            <w:tcBorders>
              <w:top w:val="nil"/>
              <w:left w:val="nil"/>
              <w:bottom w:val="single" w:sz="4" w:space="0" w:color="auto"/>
              <w:right w:val="single" w:sz="4" w:space="0" w:color="auto"/>
            </w:tcBorders>
            <w:shd w:val="clear" w:color="auto" w:fill="auto"/>
            <w:noWrap/>
            <w:vAlign w:val="bottom"/>
            <w:hideMark/>
          </w:tcPr>
          <w:p w14:paraId="685ECD80" w14:textId="77777777" w:rsidR="005A3810" w:rsidRPr="005A3810" w:rsidRDefault="005A3810" w:rsidP="005A3810">
            <w:pPr>
              <w:jc w:val="right"/>
              <w:rPr>
                <w:color w:val="000000"/>
                <w:lang w:val="hr-HR"/>
              </w:rPr>
            </w:pPr>
            <w:r w:rsidRPr="005A3810">
              <w:rPr>
                <w:color w:val="000000"/>
                <w:lang w:val="hr-HR"/>
              </w:rPr>
              <w:t>1.396,00</w:t>
            </w:r>
          </w:p>
        </w:tc>
        <w:tc>
          <w:tcPr>
            <w:tcW w:w="1016" w:type="dxa"/>
            <w:tcBorders>
              <w:top w:val="nil"/>
              <w:left w:val="nil"/>
              <w:bottom w:val="single" w:sz="4" w:space="0" w:color="auto"/>
              <w:right w:val="single" w:sz="4" w:space="0" w:color="auto"/>
            </w:tcBorders>
            <w:shd w:val="clear" w:color="auto" w:fill="auto"/>
            <w:noWrap/>
            <w:vAlign w:val="bottom"/>
            <w:hideMark/>
          </w:tcPr>
          <w:p w14:paraId="17FE9739" w14:textId="77777777" w:rsidR="005A3810" w:rsidRPr="005A3810" w:rsidRDefault="005A3810" w:rsidP="005A3810">
            <w:pPr>
              <w:jc w:val="right"/>
              <w:rPr>
                <w:color w:val="000000"/>
                <w:lang w:val="hr-HR"/>
              </w:rPr>
            </w:pPr>
            <w:r w:rsidRPr="005A3810">
              <w:rPr>
                <w:color w:val="000000"/>
                <w:lang w:val="hr-HR"/>
              </w:rPr>
              <w:t>2.788,00</w:t>
            </w:r>
          </w:p>
        </w:tc>
      </w:tr>
      <w:tr w:rsidR="005A3810" w:rsidRPr="005A3810" w14:paraId="141BE017" w14:textId="77777777" w:rsidTr="005A3810">
        <w:trPr>
          <w:trHeight w:val="528"/>
          <w:jc w:val="center"/>
        </w:trPr>
        <w:tc>
          <w:tcPr>
            <w:tcW w:w="1843" w:type="dxa"/>
            <w:vMerge/>
            <w:tcBorders>
              <w:top w:val="nil"/>
              <w:left w:val="single" w:sz="4" w:space="0" w:color="auto"/>
              <w:bottom w:val="single" w:sz="4" w:space="0" w:color="000000"/>
              <w:right w:val="single" w:sz="4" w:space="0" w:color="auto"/>
            </w:tcBorders>
            <w:vAlign w:val="center"/>
            <w:hideMark/>
          </w:tcPr>
          <w:p w14:paraId="0D5F1D42"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000000" w:fill="FFFFFF"/>
            <w:vAlign w:val="center"/>
            <w:hideMark/>
          </w:tcPr>
          <w:p w14:paraId="14F23583" w14:textId="77777777" w:rsidR="005A3810" w:rsidRPr="005A3810" w:rsidRDefault="005A3810" w:rsidP="005A3810">
            <w:pPr>
              <w:rPr>
                <w:lang w:val="hr-HR"/>
              </w:rPr>
            </w:pPr>
            <w:r w:rsidRPr="005A3810">
              <w:rPr>
                <w:lang w:val="hr-HR"/>
              </w:rPr>
              <w:t>Trijažno psihologijsko testiranje učenika petih razreda osnovnih škola</w:t>
            </w:r>
          </w:p>
        </w:tc>
        <w:tc>
          <w:tcPr>
            <w:tcW w:w="1116" w:type="dxa"/>
            <w:tcBorders>
              <w:top w:val="nil"/>
              <w:left w:val="nil"/>
              <w:bottom w:val="single" w:sz="4" w:space="0" w:color="auto"/>
              <w:right w:val="single" w:sz="4" w:space="0" w:color="auto"/>
            </w:tcBorders>
            <w:shd w:val="clear" w:color="auto" w:fill="auto"/>
            <w:noWrap/>
            <w:vAlign w:val="bottom"/>
            <w:hideMark/>
          </w:tcPr>
          <w:p w14:paraId="2AFB8F79" w14:textId="77777777" w:rsidR="005A3810" w:rsidRPr="005A3810" w:rsidRDefault="005A3810" w:rsidP="005A3810">
            <w:pPr>
              <w:jc w:val="right"/>
              <w:rPr>
                <w:lang w:val="hr-HR"/>
              </w:rPr>
            </w:pPr>
            <w:r w:rsidRPr="005A3810">
              <w:rPr>
                <w:lang w:val="hr-HR"/>
              </w:rPr>
              <w:t>1.326,00</w:t>
            </w:r>
          </w:p>
        </w:tc>
        <w:tc>
          <w:tcPr>
            <w:tcW w:w="1166" w:type="dxa"/>
            <w:tcBorders>
              <w:top w:val="nil"/>
              <w:left w:val="nil"/>
              <w:bottom w:val="single" w:sz="4" w:space="0" w:color="auto"/>
              <w:right w:val="single" w:sz="4" w:space="0" w:color="auto"/>
            </w:tcBorders>
            <w:shd w:val="clear" w:color="auto" w:fill="auto"/>
            <w:noWrap/>
            <w:vAlign w:val="bottom"/>
            <w:hideMark/>
          </w:tcPr>
          <w:p w14:paraId="0FBBE73B" w14:textId="77777777" w:rsidR="005A3810" w:rsidRPr="005A3810" w:rsidRDefault="005A3810" w:rsidP="005A3810">
            <w:pPr>
              <w:jc w:val="right"/>
              <w:rPr>
                <w:color w:val="000000"/>
                <w:lang w:val="hr-HR"/>
              </w:rPr>
            </w:pPr>
            <w:r w:rsidRPr="005A3810">
              <w:rPr>
                <w:color w:val="000000"/>
                <w:lang w:val="hr-HR"/>
              </w:rPr>
              <w:t>1.329,00</w:t>
            </w:r>
          </w:p>
        </w:tc>
        <w:tc>
          <w:tcPr>
            <w:tcW w:w="1016" w:type="dxa"/>
            <w:tcBorders>
              <w:top w:val="nil"/>
              <w:left w:val="nil"/>
              <w:bottom w:val="single" w:sz="4" w:space="0" w:color="auto"/>
              <w:right w:val="single" w:sz="4" w:space="0" w:color="auto"/>
            </w:tcBorders>
            <w:shd w:val="clear" w:color="auto" w:fill="auto"/>
            <w:noWrap/>
            <w:vAlign w:val="bottom"/>
            <w:hideMark/>
          </w:tcPr>
          <w:p w14:paraId="36A286D8" w14:textId="77777777" w:rsidR="005A3810" w:rsidRPr="005A3810" w:rsidRDefault="005A3810" w:rsidP="005A3810">
            <w:pPr>
              <w:jc w:val="right"/>
              <w:rPr>
                <w:color w:val="000000"/>
                <w:lang w:val="hr-HR"/>
              </w:rPr>
            </w:pPr>
            <w:r w:rsidRPr="005A3810">
              <w:rPr>
                <w:color w:val="000000"/>
                <w:lang w:val="hr-HR"/>
              </w:rPr>
              <w:t>2.655,00</w:t>
            </w:r>
          </w:p>
        </w:tc>
      </w:tr>
      <w:tr w:rsidR="005A3810" w:rsidRPr="005A3810" w14:paraId="00FD6938" w14:textId="77777777" w:rsidTr="005A3810">
        <w:trPr>
          <w:trHeight w:val="792"/>
          <w:jc w:val="center"/>
        </w:trPr>
        <w:tc>
          <w:tcPr>
            <w:tcW w:w="1843" w:type="dxa"/>
            <w:vMerge/>
            <w:tcBorders>
              <w:top w:val="nil"/>
              <w:left w:val="single" w:sz="4" w:space="0" w:color="auto"/>
              <w:bottom w:val="single" w:sz="4" w:space="0" w:color="000000"/>
              <w:right w:val="single" w:sz="4" w:space="0" w:color="auto"/>
            </w:tcBorders>
            <w:vAlign w:val="center"/>
            <w:hideMark/>
          </w:tcPr>
          <w:p w14:paraId="0C70A11C"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000000" w:fill="FFFFFF"/>
            <w:vAlign w:val="center"/>
            <w:hideMark/>
          </w:tcPr>
          <w:p w14:paraId="57E15EFA" w14:textId="77777777" w:rsidR="005A3810" w:rsidRPr="005A3810" w:rsidRDefault="005A3810" w:rsidP="005A3810">
            <w:pPr>
              <w:rPr>
                <w:lang w:val="hr-HR"/>
              </w:rPr>
            </w:pPr>
            <w:r w:rsidRPr="005A3810">
              <w:rPr>
                <w:lang w:val="hr-HR"/>
              </w:rPr>
              <w:t>Utvrđivanje količine soli, šećera i trans masnih kiselina u cjelodnevnim obrocima predškolskih ustanova s radionicama za kuhinjsko osoblje</w:t>
            </w:r>
          </w:p>
        </w:tc>
        <w:tc>
          <w:tcPr>
            <w:tcW w:w="1116" w:type="dxa"/>
            <w:tcBorders>
              <w:top w:val="nil"/>
              <w:left w:val="nil"/>
              <w:bottom w:val="single" w:sz="4" w:space="0" w:color="auto"/>
              <w:right w:val="single" w:sz="4" w:space="0" w:color="auto"/>
            </w:tcBorders>
            <w:shd w:val="clear" w:color="auto" w:fill="auto"/>
            <w:noWrap/>
            <w:vAlign w:val="bottom"/>
            <w:hideMark/>
          </w:tcPr>
          <w:p w14:paraId="7C05724F" w14:textId="77777777" w:rsidR="005A3810" w:rsidRPr="005A3810" w:rsidRDefault="005A3810" w:rsidP="005A3810">
            <w:pPr>
              <w:jc w:val="right"/>
              <w:rPr>
                <w:lang w:val="hr-HR"/>
              </w:rPr>
            </w:pPr>
            <w:r w:rsidRPr="005A3810">
              <w:rPr>
                <w:lang w:val="hr-HR"/>
              </w:rPr>
              <w:t>1.788,00</w:t>
            </w:r>
          </w:p>
        </w:tc>
        <w:tc>
          <w:tcPr>
            <w:tcW w:w="1166" w:type="dxa"/>
            <w:tcBorders>
              <w:top w:val="nil"/>
              <w:left w:val="nil"/>
              <w:bottom w:val="single" w:sz="4" w:space="0" w:color="auto"/>
              <w:right w:val="single" w:sz="4" w:space="0" w:color="auto"/>
            </w:tcBorders>
            <w:shd w:val="clear" w:color="auto" w:fill="auto"/>
            <w:noWrap/>
            <w:vAlign w:val="bottom"/>
            <w:hideMark/>
          </w:tcPr>
          <w:p w14:paraId="77FF4A90" w14:textId="77777777" w:rsidR="005A3810" w:rsidRPr="005A3810" w:rsidRDefault="005A3810" w:rsidP="005A3810">
            <w:pPr>
              <w:jc w:val="right"/>
              <w:rPr>
                <w:color w:val="000000"/>
                <w:lang w:val="hr-HR"/>
              </w:rPr>
            </w:pPr>
            <w:r w:rsidRPr="005A3810">
              <w:rPr>
                <w:color w:val="000000"/>
                <w:lang w:val="hr-HR"/>
              </w:rPr>
              <w:t>1.796,00</w:t>
            </w:r>
          </w:p>
        </w:tc>
        <w:tc>
          <w:tcPr>
            <w:tcW w:w="1016" w:type="dxa"/>
            <w:tcBorders>
              <w:top w:val="nil"/>
              <w:left w:val="nil"/>
              <w:bottom w:val="single" w:sz="4" w:space="0" w:color="auto"/>
              <w:right w:val="single" w:sz="4" w:space="0" w:color="auto"/>
            </w:tcBorders>
            <w:shd w:val="clear" w:color="auto" w:fill="auto"/>
            <w:noWrap/>
            <w:vAlign w:val="bottom"/>
            <w:hideMark/>
          </w:tcPr>
          <w:p w14:paraId="17DC7EE9" w14:textId="77777777" w:rsidR="005A3810" w:rsidRPr="005A3810" w:rsidRDefault="005A3810" w:rsidP="005A3810">
            <w:pPr>
              <w:jc w:val="right"/>
              <w:rPr>
                <w:color w:val="000000"/>
                <w:lang w:val="hr-HR"/>
              </w:rPr>
            </w:pPr>
            <w:r w:rsidRPr="005A3810">
              <w:rPr>
                <w:color w:val="000000"/>
                <w:lang w:val="hr-HR"/>
              </w:rPr>
              <w:t>3.584,00</w:t>
            </w:r>
          </w:p>
        </w:tc>
      </w:tr>
      <w:tr w:rsidR="005A3810" w:rsidRPr="005A3810" w14:paraId="12A7EBF5" w14:textId="77777777" w:rsidTr="005A3810">
        <w:trPr>
          <w:trHeight w:val="276"/>
          <w:jc w:val="center"/>
        </w:trPr>
        <w:tc>
          <w:tcPr>
            <w:tcW w:w="1843" w:type="dxa"/>
            <w:vMerge/>
            <w:tcBorders>
              <w:top w:val="nil"/>
              <w:left w:val="single" w:sz="4" w:space="0" w:color="auto"/>
              <w:bottom w:val="single" w:sz="4" w:space="0" w:color="000000"/>
              <w:right w:val="single" w:sz="4" w:space="0" w:color="auto"/>
            </w:tcBorders>
            <w:vAlign w:val="center"/>
            <w:hideMark/>
          </w:tcPr>
          <w:p w14:paraId="14BA4224" w14:textId="77777777" w:rsidR="005A3810" w:rsidRPr="005A3810" w:rsidRDefault="005A3810" w:rsidP="005A3810">
            <w:pPr>
              <w:rPr>
                <w:lang w:val="hr-HR"/>
              </w:rPr>
            </w:pPr>
          </w:p>
        </w:tc>
        <w:tc>
          <w:tcPr>
            <w:tcW w:w="4903" w:type="dxa"/>
            <w:tcBorders>
              <w:top w:val="nil"/>
              <w:left w:val="nil"/>
              <w:bottom w:val="single" w:sz="4" w:space="0" w:color="auto"/>
              <w:right w:val="single" w:sz="4" w:space="0" w:color="auto"/>
            </w:tcBorders>
            <w:shd w:val="clear" w:color="000000" w:fill="FFFFFF"/>
            <w:vAlign w:val="center"/>
            <w:hideMark/>
          </w:tcPr>
          <w:p w14:paraId="48882CC8" w14:textId="77777777" w:rsidR="005A3810" w:rsidRPr="005A3810" w:rsidRDefault="005A3810" w:rsidP="005A3810">
            <w:pPr>
              <w:rPr>
                <w:lang w:val="hr-HR"/>
              </w:rPr>
            </w:pPr>
            <w:r w:rsidRPr="005A3810">
              <w:rPr>
                <w:lang w:val="hr-HR"/>
              </w:rPr>
              <w:t>Savjetovalište za spolno zdravlje mladih</w:t>
            </w:r>
          </w:p>
        </w:tc>
        <w:tc>
          <w:tcPr>
            <w:tcW w:w="1116" w:type="dxa"/>
            <w:tcBorders>
              <w:top w:val="nil"/>
              <w:left w:val="nil"/>
              <w:bottom w:val="single" w:sz="4" w:space="0" w:color="auto"/>
              <w:right w:val="single" w:sz="4" w:space="0" w:color="auto"/>
            </w:tcBorders>
            <w:shd w:val="clear" w:color="auto" w:fill="auto"/>
            <w:noWrap/>
            <w:vAlign w:val="bottom"/>
            <w:hideMark/>
          </w:tcPr>
          <w:p w14:paraId="2B2AC17F" w14:textId="77777777" w:rsidR="005A3810" w:rsidRPr="005A3810" w:rsidRDefault="005A3810" w:rsidP="005A3810">
            <w:pPr>
              <w:jc w:val="right"/>
              <w:rPr>
                <w:lang w:val="hr-HR"/>
              </w:rPr>
            </w:pPr>
            <w:r w:rsidRPr="005A3810">
              <w:rPr>
                <w:lang w:val="hr-HR"/>
              </w:rPr>
              <w:t>4.308,00</w:t>
            </w:r>
          </w:p>
        </w:tc>
        <w:tc>
          <w:tcPr>
            <w:tcW w:w="1166" w:type="dxa"/>
            <w:tcBorders>
              <w:top w:val="nil"/>
              <w:left w:val="nil"/>
              <w:bottom w:val="single" w:sz="4" w:space="0" w:color="auto"/>
              <w:right w:val="single" w:sz="4" w:space="0" w:color="auto"/>
            </w:tcBorders>
            <w:shd w:val="clear" w:color="auto" w:fill="auto"/>
            <w:noWrap/>
            <w:vAlign w:val="bottom"/>
            <w:hideMark/>
          </w:tcPr>
          <w:p w14:paraId="224DF636" w14:textId="77777777" w:rsidR="005A3810" w:rsidRPr="005A3810" w:rsidRDefault="005A3810" w:rsidP="005A3810">
            <w:pPr>
              <w:jc w:val="right"/>
              <w:rPr>
                <w:color w:val="000000"/>
                <w:lang w:val="hr-HR"/>
              </w:rPr>
            </w:pPr>
            <w:r w:rsidRPr="005A3810">
              <w:rPr>
                <w:color w:val="000000"/>
                <w:lang w:val="hr-HR"/>
              </w:rPr>
              <w:t>4.319,00</w:t>
            </w:r>
          </w:p>
        </w:tc>
        <w:tc>
          <w:tcPr>
            <w:tcW w:w="1016" w:type="dxa"/>
            <w:tcBorders>
              <w:top w:val="nil"/>
              <w:left w:val="nil"/>
              <w:bottom w:val="single" w:sz="4" w:space="0" w:color="auto"/>
              <w:right w:val="single" w:sz="4" w:space="0" w:color="auto"/>
            </w:tcBorders>
            <w:shd w:val="clear" w:color="auto" w:fill="auto"/>
            <w:noWrap/>
            <w:vAlign w:val="bottom"/>
            <w:hideMark/>
          </w:tcPr>
          <w:p w14:paraId="23EB3DA0" w14:textId="77777777" w:rsidR="005A3810" w:rsidRPr="005A3810" w:rsidRDefault="005A3810" w:rsidP="005A3810">
            <w:pPr>
              <w:jc w:val="right"/>
              <w:rPr>
                <w:color w:val="000000"/>
                <w:lang w:val="hr-HR"/>
              </w:rPr>
            </w:pPr>
            <w:r w:rsidRPr="005A3810">
              <w:rPr>
                <w:color w:val="000000"/>
                <w:lang w:val="hr-HR"/>
              </w:rPr>
              <w:t>8.627,00</w:t>
            </w:r>
          </w:p>
        </w:tc>
      </w:tr>
      <w:tr w:rsidR="005A3810" w:rsidRPr="005A3810" w14:paraId="74DB35E8" w14:textId="77777777" w:rsidTr="005A3810">
        <w:trPr>
          <w:trHeight w:val="276"/>
          <w:jc w:val="center"/>
        </w:trPr>
        <w:tc>
          <w:tcPr>
            <w:tcW w:w="6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3DEC2" w14:textId="77777777" w:rsidR="005A3810" w:rsidRPr="005A3810" w:rsidRDefault="005A3810" w:rsidP="005A3810">
            <w:pPr>
              <w:jc w:val="center"/>
              <w:rPr>
                <w:b/>
                <w:bCs/>
                <w:color w:val="000000"/>
                <w:lang w:val="hr-HR"/>
              </w:rPr>
            </w:pPr>
            <w:r w:rsidRPr="005A3810">
              <w:rPr>
                <w:b/>
                <w:bCs/>
                <w:color w:val="000000"/>
                <w:lang w:val="hr-HR"/>
              </w:rPr>
              <w:t>UKUPNO</w:t>
            </w:r>
          </w:p>
        </w:tc>
        <w:tc>
          <w:tcPr>
            <w:tcW w:w="1116" w:type="dxa"/>
            <w:tcBorders>
              <w:top w:val="nil"/>
              <w:left w:val="nil"/>
              <w:bottom w:val="single" w:sz="4" w:space="0" w:color="auto"/>
              <w:right w:val="single" w:sz="4" w:space="0" w:color="auto"/>
            </w:tcBorders>
            <w:shd w:val="clear" w:color="auto" w:fill="auto"/>
            <w:noWrap/>
            <w:vAlign w:val="bottom"/>
            <w:hideMark/>
          </w:tcPr>
          <w:p w14:paraId="4855A0A0" w14:textId="77777777" w:rsidR="005A3810" w:rsidRPr="005A3810" w:rsidRDefault="005A3810" w:rsidP="005A3810">
            <w:pPr>
              <w:jc w:val="right"/>
              <w:rPr>
                <w:b/>
                <w:bCs/>
                <w:lang w:val="hr-HR"/>
              </w:rPr>
            </w:pPr>
            <w:r w:rsidRPr="005A3810">
              <w:rPr>
                <w:b/>
                <w:bCs/>
                <w:lang w:val="hr-HR"/>
              </w:rPr>
              <w:t>21.009,00</w:t>
            </w:r>
          </w:p>
        </w:tc>
        <w:tc>
          <w:tcPr>
            <w:tcW w:w="1166" w:type="dxa"/>
            <w:tcBorders>
              <w:top w:val="nil"/>
              <w:left w:val="nil"/>
              <w:bottom w:val="single" w:sz="4" w:space="0" w:color="auto"/>
              <w:right w:val="single" w:sz="4" w:space="0" w:color="auto"/>
            </w:tcBorders>
            <w:shd w:val="clear" w:color="auto" w:fill="auto"/>
            <w:noWrap/>
            <w:vAlign w:val="bottom"/>
            <w:hideMark/>
          </w:tcPr>
          <w:p w14:paraId="18000666" w14:textId="77777777" w:rsidR="005A3810" w:rsidRPr="005A3810" w:rsidRDefault="005A3810" w:rsidP="005A3810">
            <w:pPr>
              <w:jc w:val="right"/>
              <w:rPr>
                <w:b/>
                <w:bCs/>
                <w:lang w:val="hr-HR"/>
              </w:rPr>
            </w:pPr>
            <w:r w:rsidRPr="005A3810">
              <w:rPr>
                <w:b/>
                <w:bCs/>
                <w:lang w:val="hr-HR"/>
              </w:rPr>
              <w:t>21.068,00</w:t>
            </w:r>
          </w:p>
        </w:tc>
        <w:tc>
          <w:tcPr>
            <w:tcW w:w="1016" w:type="dxa"/>
            <w:tcBorders>
              <w:top w:val="nil"/>
              <w:left w:val="nil"/>
              <w:bottom w:val="single" w:sz="4" w:space="0" w:color="auto"/>
              <w:right w:val="single" w:sz="4" w:space="0" w:color="auto"/>
            </w:tcBorders>
            <w:shd w:val="clear" w:color="auto" w:fill="auto"/>
            <w:noWrap/>
            <w:vAlign w:val="bottom"/>
            <w:hideMark/>
          </w:tcPr>
          <w:p w14:paraId="54023C96" w14:textId="77777777" w:rsidR="005A3810" w:rsidRPr="005A3810" w:rsidRDefault="005A3810" w:rsidP="005A3810">
            <w:pPr>
              <w:jc w:val="right"/>
              <w:rPr>
                <w:b/>
                <w:bCs/>
                <w:color w:val="000000"/>
                <w:lang w:val="hr-HR"/>
              </w:rPr>
            </w:pPr>
            <w:r w:rsidRPr="005A3810">
              <w:rPr>
                <w:b/>
                <w:bCs/>
                <w:color w:val="000000"/>
                <w:lang w:val="hr-HR"/>
              </w:rPr>
              <w:t>42.077,00</w:t>
            </w:r>
          </w:p>
        </w:tc>
      </w:tr>
    </w:tbl>
    <w:p w14:paraId="4106A2E6" w14:textId="77777777" w:rsidR="00FE731C" w:rsidRPr="00C14CB5" w:rsidRDefault="00FE731C" w:rsidP="00FE731C">
      <w:pPr>
        <w:pStyle w:val="Naslov"/>
        <w:jc w:val="both"/>
        <w:rPr>
          <w:b w:val="0"/>
          <w:noProof/>
          <w:szCs w:val="24"/>
        </w:rPr>
      </w:pPr>
    </w:p>
    <w:p w14:paraId="36A4252D" w14:textId="7EDB022F" w:rsidR="00FE731C" w:rsidRPr="00C14CB5" w:rsidRDefault="00FE731C" w:rsidP="00FE731C">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C14CB5">
        <w:rPr>
          <w:noProof/>
          <w:sz w:val="24"/>
          <w:szCs w:val="24"/>
          <w:lang w:val="hr-HR"/>
        </w:rPr>
        <w:t xml:space="preserve">sufinanciranje dodatnog tima hitne medicinske pomoći Zavoda za hitnu medicinu Istarske </w:t>
      </w:r>
      <w:r w:rsidRPr="005A3810">
        <w:rPr>
          <w:noProof/>
          <w:sz w:val="24"/>
          <w:szCs w:val="24"/>
          <w:lang w:val="hr-HR"/>
        </w:rPr>
        <w:t xml:space="preserve">županije u iznosu od </w:t>
      </w:r>
      <w:r w:rsidR="0020152D" w:rsidRPr="005A3810">
        <w:rPr>
          <w:noProof/>
          <w:sz w:val="24"/>
          <w:szCs w:val="24"/>
          <w:lang w:val="hr-HR"/>
        </w:rPr>
        <w:t>62.736,50</w:t>
      </w:r>
      <w:r w:rsidRPr="005A3810">
        <w:rPr>
          <w:noProof/>
          <w:sz w:val="24"/>
          <w:szCs w:val="24"/>
          <w:lang w:val="hr-HR"/>
        </w:rPr>
        <w:t xml:space="preserve"> EUR, </w:t>
      </w:r>
      <w:proofErr w:type="spellStart"/>
      <w:r w:rsidR="005A3810" w:rsidRPr="005A3810">
        <w:rPr>
          <w:sz w:val="24"/>
          <w:szCs w:val="24"/>
        </w:rPr>
        <w:t>odnosno</w:t>
      </w:r>
      <w:proofErr w:type="spellEnd"/>
      <w:r w:rsidR="005A3810" w:rsidRPr="005A3810">
        <w:rPr>
          <w:sz w:val="24"/>
          <w:szCs w:val="24"/>
        </w:rPr>
        <w:t xml:space="preserve"> </w:t>
      </w:r>
      <w:proofErr w:type="spellStart"/>
      <w:r w:rsidR="005A3810" w:rsidRPr="005A3810">
        <w:rPr>
          <w:sz w:val="24"/>
          <w:szCs w:val="24"/>
        </w:rPr>
        <w:t>ukupno</w:t>
      </w:r>
      <w:proofErr w:type="spellEnd"/>
      <w:r w:rsidR="005A3810" w:rsidRPr="005A3810">
        <w:rPr>
          <w:sz w:val="24"/>
          <w:szCs w:val="24"/>
        </w:rPr>
        <w:t xml:space="preserve"> za 2023. </w:t>
      </w:r>
      <w:proofErr w:type="spellStart"/>
      <w:r w:rsidR="005A3810" w:rsidRPr="005A3810">
        <w:rPr>
          <w:sz w:val="24"/>
          <w:szCs w:val="24"/>
        </w:rPr>
        <w:t>godinu</w:t>
      </w:r>
      <w:proofErr w:type="spellEnd"/>
      <w:r w:rsidR="005A3810" w:rsidRPr="005A3810">
        <w:rPr>
          <w:sz w:val="24"/>
          <w:szCs w:val="24"/>
        </w:rPr>
        <w:t xml:space="preserve"> 125.473,00 EUR</w:t>
      </w:r>
      <w:r w:rsidR="005A3810">
        <w:rPr>
          <w:sz w:val="24"/>
          <w:szCs w:val="24"/>
        </w:rPr>
        <w:t>,</w:t>
      </w:r>
      <w:r w:rsidR="005A3810" w:rsidRPr="005A3810">
        <w:rPr>
          <w:noProof/>
          <w:sz w:val="24"/>
          <w:szCs w:val="24"/>
          <w:lang w:val="hr-HR"/>
        </w:rPr>
        <w:t xml:space="preserve"> </w:t>
      </w:r>
      <w:r w:rsidRPr="005A3810">
        <w:rPr>
          <w:noProof/>
          <w:sz w:val="24"/>
          <w:szCs w:val="24"/>
          <w:lang w:val="hr-HR"/>
        </w:rPr>
        <w:t>sa ciljem</w:t>
      </w:r>
      <w:r w:rsidRPr="00C14CB5">
        <w:rPr>
          <w:noProof/>
          <w:sz w:val="24"/>
          <w:szCs w:val="24"/>
          <w:lang w:val="hr-HR"/>
        </w:rPr>
        <w:t xml:space="preserve"> povećanja dostupnosti zdravstvene zaštite građanima tijekom 24 sata dnevno, odnosno održavanja postignutog standarda u pružanju hitne medicinske pomoći svim stanovnicima grada tijekom cijele godine;</w:t>
      </w:r>
    </w:p>
    <w:p w14:paraId="5232FE19" w14:textId="31700976" w:rsidR="00FE731C" w:rsidRPr="00C14CB5" w:rsidRDefault="00FE731C" w:rsidP="00FE731C">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C14CB5">
        <w:rPr>
          <w:sz w:val="24"/>
          <w:szCs w:val="24"/>
          <w:lang w:val="hr-HR"/>
        </w:rPr>
        <w:lastRenderedPageBreak/>
        <w:t xml:space="preserve">sufinanciranje sukladno Sporazumu o preuzimanju dijela kreditne obveze za izgradnju i opremanje nove Opće bolnice u Puli i obvezi po otplatnom planu u iznosu od </w:t>
      </w:r>
      <w:r w:rsidR="0020152D">
        <w:rPr>
          <w:sz w:val="24"/>
          <w:szCs w:val="24"/>
          <w:lang w:val="hr-HR"/>
        </w:rPr>
        <w:t>54.176,86</w:t>
      </w:r>
      <w:r w:rsidRPr="00C14CB5">
        <w:rPr>
          <w:sz w:val="24"/>
          <w:szCs w:val="24"/>
          <w:lang w:val="hr-HR"/>
        </w:rPr>
        <w:t xml:space="preserve"> EUR</w:t>
      </w:r>
      <w:r w:rsidR="00E03267">
        <w:rPr>
          <w:sz w:val="24"/>
          <w:szCs w:val="24"/>
          <w:lang w:val="hr-HR"/>
        </w:rPr>
        <w:t xml:space="preserve">, </w:t>
      </w:r>
      <w:proofErr w:type="spellStart"/>
      <w:r w:rsidR="00E03267" w:rsidRPr="005A3810">
        <w:rPr>
          <w:sz w:val="24"/>
          <w:szCs w:val="24"/>
        </w:rPr>
        <w:t>odnosno</w:t>
      </w:r>
      <w:proofErr w:type="spellEnd"/>
      <w:r w:rsidR="00E03267" w:rsidRPr="005A3810">
        <w:rPr>
          <w:sz w:val="24"/>
          <w:szCs w:val="24"/>
        </w:rPr>
        <w:t xml:space="preserve"> </w:t>
      </w:r>
      <w:proofErr w:type="spellStart"/>
      <w:r w:rsidR="00E03267" w:rsidRPr="005A3810">
        <w:rPr>
          <w:sz w:val="24"/>
          <w:szCs w:val="24"/>
        </w:rPr>
        <w:t>ukupno</w:t>
      </w:r>
      <w:proofErr w:type="spellEnd"/>
      <w:r w:rsidR="00E03267" w:rsidRPr="005A3810">
        <w:rPr>
          <w:sz w:val="24"/>
          <w:szCs w:val="24"/>
        </w:rPr>
        <w:t xml:space="preserve"> za 2023. </w:t>
      </w:r>
      <w:proofErr w:type="spellStart"/>
      <w:r w:rsidR="00E03267" w:rsidRPr="005A3810">
        <w:rPr>
          <w:sz w:val="24"/>
          <w:szCs w:val="24"/>
        </w:rPr>
        <w:t>godinu</w:t>
      </w:r>
      <w:proofErr w:type="spellEnd"/>
      <w:r w:rsidR="00E03267" w:rsidRPr="005A3810">
        <w:rPr>
          <w:sz w:val="24"/>
          <w:szCs w:val="24"/>
        </w:rPr>
        <w:t xml:space="preserve"> </w:t>
      </w:r>
      <w:r w:rsidR="00E03267">
        <w:rPr>
          <w:sz w:val="24"/>
          <w:szCs w:val="24"/>
        </w:rPr>
        <w:t>108.621,27</w:t>
      </w:r>
      <w:r w:rsidR="00E03267" w:rsidRPr="005A3810">
        <w:rPr>
          <w:sz w:val="24"/>
          <w:szCs w:val="24"/>
        </w:rPr>
        <w:t xml:space="preserve"> EUR</w:t>
      </w:r>
      <w:r w:rsidRPr="00C14CB5">
        <w:rPr>
          <w:sz w:val="24"/>
          <w:szCs w:val="24"/>
          <w:lang w:val="hr-HR"/>
        </w:rPr>
        <w:t>.</w:t>
      </w:r>
    </w:p>
    <w:p w14:paraId="094ADB41" w14:textId="77777777" w:rsidR="00FE731C" w:rsidRPr="00C14CB5" w:rsidRDefault="00FE731C" w:rsidP="00FE731C">
      <w:pPr>
        <w:pStyle w:val="Uvuenotijeloteksta"/>
        <w:ind w:firstLine="708"/>
        <w:jc w:val="both"/>
        <w:rPr>
          <w:noProof/>
          <w:sz w:val="24"/>
          <w:szCs w:val="24"/>
          <w:lang w:val="hr-HR"/>
        </w:rPr>
      </w:pPr>
    </w:p>
    <w:p w14:paraId="17C9FBBF" w14:textId="66ACE65D" w:rsidR="00FE731C" w:rsidRPr="00C14CB5" w:rsidRDefault="00FE731C" w:rsidP="00FE731C">
      <w:pPr>
        <w:pStyle w:val="Uvuenotijeloteksta"/>
        <w:ind w:firstLine="708"/>
        <w:jc w:val="both"/>
        <w:rPr>
          <w:i w:val="0"/>
          <w:noProof/>
          <w:sz w:val="24"/>
          <w:szCs w:val="24"/>
          <w:lang w:val="hr-HR"/>
        </w:rPr>
      </w:pPr>
      <w:r w:rsidRPr="00853F3D">
        <w:rPr>
          <w:i w:val="0"/>
          <w:iCs/>
          <w:noProof/>
          <w:sz w:val="24"/>
          <w:szCs w:val="24"/>
          <w:lang w:val="hr-HR"/>
        </w:rPr>
        <w:t>Aktivnost: Zdravstveni programi, rashodi su planirani u iznosu od 3</w:t>
      </w:r>
      <w:r w:rsidR="00EB339D">
        <w:rPr>
          <w:i w:val="0"/>
          <w:iCs/>
          <w:noProof/>
          <w:sz w:val="24"/>
          <w:szCs w:val="24"/>
          <w:lang w:val="hr-HR"/>
        </w:rPr>
        <w:t>7</w:t>
      </w:r>
      <w:r w:rsidRPr="00853F3D">
        <w:rPr>
          <w:i w:val="0"/>
          <w:iCs/>
          <w:noProof/>
          <w:sz w:val="24"/>
          <w:szCs w:val="24"/>
          <w:lang w:val="hr-HR"/>
        </w:rPr>
        <w:t>.</w:t>
      </w:r>
      <w:r w:rsidR="00853F3D">
        <w:rPr>
          <w:i w:val="0"/>
          <w:iCs/>
          <w:noProof/>
          <w:sz w:val="24"/>
          <w:szCs w:val="24"/>
          <w:lang w:val="hr-HR"/>
        </w:rPr>
        <w:t>566</w:t>
      </w:r>
      <w:r w:rsidRPr="00853F3D">
        <w:rPr>
          <w:i w:val="0"/>
          <w:iCs/>
          <w:noProof/>
          <w:sz w:val="24"/>
          <w:szCs w:val="24"/>
          <w:lang w:val="hr-HR"/>
        </w:rPr>
        <w:t>,00 EUR, a</w:t>
      </w:r>
      <w:r w:rsidRPr="00853F3D">
        <w:rPr>
          <w:b/>
          <w:i w:val="0"/>
          <w:iCs/>
          <w:noProof/>
          <w:szCs w:val="24"/>
          <w:lang w:val="hr-HR"/>
        </w:rPr>
        <w:t xml:space="preserve"> </w:t>
      </w:r>
      <w:r w:rsidRPr="00853F3D">
        <w:rPr>
          <w:i w:val="0"/>
          <w:iCs/>
          <w:noProof/>
          <w:sz w:val="24"/>
          <w:szCs w:val="24"/>
          <w:lang w:val="hr-HR"/>
        </w:rPr>
        <w:t>izvršeni</w:t>
      </w:r>
      <w:r w:rsidRPr="00C14CB5">
        <w:rPr>
          <w:i w:val="0"/>
          <w:noProof/>
          <w:sz w:val="24"/>
          <w:szCs w:val="24"/>
          <w:lang w:val="hr-HR"/>
        </w:rPr>
        <w:t xml:space="preserve"> u iznosu od </w:t>
      </w:r>
      <w:r w:rsidR="00853F3D">
        <w:rPr>
          <w:i w:val="0"/>
          <w:noProof/>
          <w:sz w:val="24"/>
          <w:szCs w:val="24"/>
          <w:lang w:val="hr-HR"/>
        </w:rPr>
        <w:t>34.70</w:t>
      </w:r>
      <w:r w:rsidR="00EB339D">
        <w:rPr>
          <w:i w:val="0"/>
          <w:noProof/>
          <w:sz w:val="24"/>
          <w:szCs w:val="24"/>
          <w:lang w:val="hr-HR"/>
        </w:rPr>
        <w:t>5</w:t>
      </w:r>
      <w:r w:rsidR="00853F3D">
        <w:rPr>
          <w:i w:val="0"/>
          <w:noProof/>
          <w:sz w:val="24"/>
          <w:szCs w:val="24"/>
          <w:lang w:val="hr-HR"/>
        </w:rPr>
        <w:t>,28</w:t>
      </w:r>
      <w:r w:rsidRPr="00C14CB5">
        <w:rPr>
          <w:i w:val="0"/>
          <w:noProof/>
          <w:sz w:val="24"/>
          <w:szCs w:val="24"/>
          <w:lang w:val="hr-HR"/>
        </w:rPr>
        <w:t xml:space="preserve"> EUR ili </w:t>
      </w:r>
      <w:r w:rsidR="00853F3D">
        <w:rPr>
          <w:i w:val="0"/>
          <w:noProof/>
          <w:sz w:val="24"/>
          <w:szCs w:val="24"/>
          <w:lang w:val="hr-HR"/>
        </w:rPr>
        <w:t>92,38</w:t>
      </w:r>
      <w:r w:rsidRPr="00C14CB5">
        <w:rPr>
          <w:i w:val="0"/>
          <w:noProof/>
          <w:sz w:val="24"/>
          <w:szCs w:val="24"/>
          <w:lang w:val="hr-HR"/>
        </w:rPr>
        <w:t>% u odnosu na plan, provodi se kroz:</w:t>
      </w:r>
    </w:p>
    <w:p w14:paraId="3ACB8B87" w14:textId="5E2C5EF6" w:rsidR="00FE731C" w:rsidRPr="00853F3D" w:rsidRDefault="00FE731C" w:rsidP="002C012B">
      <w:pPr>
        <w:pStyle w:val="Tijeloteksta"/>
        <w:numPr>
          <w:ilvl w:val="0"/>
          <w:numId w:val="7"/>
        </w:numPr>
        <w:tabs>
          <w:tab w:val="clear" w:pos="1440"/>
        </w:tabs>
        <w:ind w:left="709" w:hanging="283"/>
        <w:rPr>
          <w:noProof/>
          <w:sz w:val="24"/>
          <w:szCs w:val="24"/>
          <w:lang w:val="hr-HR"/>
        </w:rPr>
      </w:pPr>
      <w:r w:rsidRPr="00853F3D">
        <w:rPr>
          <w:noProof/>
          <w:sz w:val="24"/>
          <w:szCs w:val="24"/>
          <w:lang w:val="hr-HR"/>
        </w:rPr>
        <w:t xml:space="preserve">preventivne programe, rashodi su izvršeni u iznosu od </w:t>
      </w:r>
      <w:r w:rsidR="00853F3D" w:rsidRPr="00853F3D">
        <w:rPr>
          <w:noProof/>
          <w:sz w:val="24"/>
          <w:szCs w:val="24"/>
          <w:lang w:val="hr-HR"/>
        </w:rPr>
        <w:t>7.486,28</w:t>
      </w:r>
      <w:r w:rsidRPr="00853F3D">
        <w:rPr>
          <w:noProof/>
          <w:sz w:val="24"/>
          <w:szCs w:val="24"/>
          <w:lang w:val="hr-HR"/>
        </w:rPr>
        <w:t xml:space="preserve"> EUR, </w:t>
      </w:r>
      <w:proofErr w:type="spellStart"/>
      <w:r w:rsidR="00156D30" w:rsidRPr="005A3810">
        <w:rPr>
          <w:sz w:val="24"/>
          <w:szCs w:val="24"/>
        </w:rPr>
        <w:t>odnosno</w:t>
      </w:r>
      <w:proofErr w:type="spellEnd"/>
      <w:r w:rsidR="00156D30" w:rsidRPr="005A3810">
        <w:rPr>
          <w:sz w:val="24"/>
          <w:szCs w:val="24"/>
        </w:rPr>
        <w:t xml:space="preserve"> </w:t>
      </w:r>
      <w:proofErr w:type="spellStart"/>
      <w:r w:rsidR="00156D30" w:rsidRPr="005A3810">
        <w:rPr>
          <w:sz w:val="24"/>
          <w:szCs w:val="24"/>
        </w:rPr>
        <w:t>ukupno</w:t>
      </w:r>
      <w:proofErr w:type="spellEnd"/>
      <w:r w:rsidR="00156D30" w:rsidRPr="005A3810">
        <w:rPr>
          <w:sz w:val="24"/>
          <w:szCs w:val="24"/>
        </w:rPr>
        <w:t xml:space="preserve"> za 2023. </w:t>
      </w:r>
      <w:proofErr w:type="spellStart"/>
      <w:r w:rsidR="00156D30" w:rsidRPr="005A3810">
        <w:rPr>
          <w:sz w:val="24"/>
          <w:szCs w:val="24"/>
        </w:rPr>
        <w:t>godinu</w:t>
      </w:r>
      <w:proofErr w:type="spellEnd"/>
      <w:r w:rsidR="00156D30" w:rsidRPr="005A3810">
        <w:rPr>
          <w:sz w:val="24"/>
          <w:szCs w:val="24"/>
        </w:rPr>
        <w:t xml:space="preserve"> </w:t>
      </w:r>
      <w:r w:rsidR="00156D30">
        <w:rPr>
          <w:sz w:val="24"/>
          <w:szCs w:val="24"/>
        </w:rPr>
        <w:t>8.972,52</w:t>
      </w:r>
      <w:r w:rsidR="00156D30" w:rsidRPr="005A3810">
        <w:rPr>
          <w:sz w:val="24"/>
          <w:szCs w:val="24"/>
        </w:rPr>
        <w:t xml:space="preserve"> EUR</w:t>
      </w:r>
      <w:r w:rsidR="00156D30" w:rsidRPr="00853F3D">
        <w:rPr>
          <w:noProof/>
          <w:sz w:val="24"/>
          <w:szCs w:val="24"/>
          <w:lang w:val="hr-HR"/>
        </w:rPr>
        <w:t xml:space="preserve"> </w:t>
      </w:r>
      <w:r w:rsidRPr="00853F3D">
        <w:rPr>
          <w:noProof/>
          <w:sz w:val="24"/>
          <w:szCs w:val="24"/>
          <w:lang w:val="hr-HR"/>
        </w:rPr>
        <w:t>za provođenje screening mamografije na ženama koje nisu obuhvaćene nacionalnim programom sa ciljem da se u čim ranijoj fazi, dok su još izlječivi, otkriju eventualni počeci raka dojke</w:t>
      </w:r>
      <w:r w:rsidR="00853F3D" w:rsidRPr="00853F3D">
        <w:rPr>
          <w:noProof/>
          <w:sz w:val="24"/>
          <w:szCs w:val="24"/>
          <w:lang w:val="hr-HR"/>
        </w:rPr>
        <w:t xml:space="preserve"> te širenja rezistentnih bakterija u zajednici i racionalno </w:t>
      </w:r>
      <w:r w:rsidR="00853F3D" w:rsidRPr="00853F3D">
        <w:rPr>
          <w:rFonts w:eastAsiaTheme="minorHAnsi"/>
          <w:sz w:val="24"/>
          <w:szCs w:val="24"/>
          <w:lang w:val="hr-HR" w:eastAsia="en-US"/>
        </w:rPr>
        <w:t>korištenje antibiotika</w:t>
      </w:r>
      <w:r w:rsidRPr="00853F3D">
        <w:rPr>
          <w:noProof/>
          <w:sz w:val="24"/>
          <w:szCs w:val="24"/>
          <w:lang w:val="hr-HR"/>
        </w:rPr>
        <w:t>;</w:t>
      </w:r>
    </w:p>
    <w:p w14:paraId="2DB49C47" w14:textId="5ACBB332" w:rsidR="00FE731C" w:rsidRPr="00853F3D" w:rsidRDefault="00FE731C" w:rsidP="00FE731C">
      <w:pPr>
        <w:pStyle w:val="Tijeloteksta"/>
        <w:numPr>
          <w:ilvl w:val="0"/>
          <w:numId w:val="7"/>
        </w:numPr>
        <w:tabs>
          <w:tab w:val="clear" w:pos="1440"/>
        </w:tabs>
        <w:ind w:left="709" w:hanging="283"/>
        <w:rPr>
          <w:noProof/>
          <w:sz w:val="24"/>
          <w:szCs w:val="24"/>
          <w:lang w:val="hr-HR"/>
        </w:rPr>
      </w:pPr>
      <w:r w:rsidRPr="00853F3D">
        <w:rPr>
          <w:noProof/>
          <w:sz w:val="24"/>
          <w:szCs w:val="24"/>
          <w:lang w:val="hr-HR"/>
        </w:rPr>
        <w:t xml:space="preserve">ustanove i udruge u zdravstvu - institucionalna potpora, rashodi su izvršeni u iznosu od </w:t>
      </w:r>
      <w:r w:rsidR="00853F3D">
        <w:rPr>
          <w:noProof/>
          <w:sz w:val="24"/>
          <w:szCs w:val="24"/>
          <w:lang w:val="hr-HR"/>
        </w:rPr>
        <w:t>7.300,00</w:t>
      </w:r>
      <w:r w:rsidRPr="00853F3D">
        <w:rPr>
          <w:noProof/>
          <w:sz w:val="24"/>
          <w:szCs w:val="24"/>
          <w:lang w:val="hr-HR"/>
        </w:rPr>
        <w:t xml:space="preserve"> EUR: </w:t>
      </w:r>
    </w:p>
    <w:p w14:paraId="04DC084B" w14:textId="77777777" w:rsidR="00FE731C" w:rsidRDefault="00FE731C" w:rsidP="00FE731C">
      <w:pPr>
        <w:pStyle w:val="Tijeloteksta"/>
        <w:ind w:left="709"/>
        <w:rPr>
          <w:noProof/>
          <w:sz w:val="24"/>
          <w:szCs w:val="24"/>
          <w:lang w:val="hr-HR"/>
        </w:rPr>
      </w:pPr>
    </w:p>
    <w:tbl>
      <w:tblPr>
        <w:tblW w:w="8361" w:type="dxa"/>
        <w:jc w:val="center"/>
        <w:tblLook w:val="04A0" w:firstRow="1" w:lastRow="0" w:firstColumn="1" w:lastColumn="0" w:noHBand="0" w:noVBand="1"/>
      </w:tblPr>
      <w:tblGrid>
        <w:gridCol w:w="2944"/>
        <w:gridCol w:w="2075"/>
        <w:gridCol w:w="1160"/>
        <w:gridCol w:w="1166"/>
        <w:gridCol w:w="1016"/>
      </w:tblGrid>
      <w:tr w:rsidR="00156D30" w:rsidRPr="00156D30" w14:paraId="2A724B30" w14:textId="77777777" w:rsidTr="00694127">
        <w:trPr>
          <w:trHeight w:val="1129"/>
          <w:jc w:val="center"/>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59648" w14:textId="77777777" w:rsidR="00156D30" w:rsidRPr="00156D30" w:rsidRDefault="00156D30" w:rsidP="00156D30">
            <w:pPr>
              <w:jc w:val="center"/>
              <w:rPr>
                <w:b/>
                <w:bCs/>
                <w:color w:val="000000"/>
                <w:lang w:val="hr-HR"/>
              </w:rPr>
            </w:pPr>
            <w:r w:rsidRPr="00156D30">
              <w:rPr>
                <w:b/>
                <w:bCs/>
                <w:color w:val="000000"/>
                <w:lang w:val="hr-HR"/>
              </w:rPr>
              <w:t>Korisnik sredstava</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1AA32AB1" w14:textId="77777777" w:rsidR="00156D30" w:rsidRPr="00156D30" w:rsidRDefault="00156D30" w:rsidP="00156D30">
            <w:pPr>
              <w:jc w:val="center"/>
              <w:rPr>
                <w:b/>
                <w:bCs/>
                <w:color w:val="000000"/>
                <w:lang w:val="hr-HR"/>
              </w:rPr>
            </w:pPr>
            <w:r w:rsidRPr="00156D30">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0A97650" w14:textId="77777777" w:rsidR="00156D30" w:rsidRPr="00156D30" w:rsidRDefault="00156D30" w:rsidP="00156D30">
            <w:pPr>
              <w:jc w:val="center"/>
              <w:rPr>
                <w:b/>
                <w:bCs/>
                <w:lang w:val="hr-HR"/>
              </w:rPr>
            </w:pPr>
            <w:r w:rsidRPr="00156D30">
              <w:rPr>
                <w:b/>
                <w:bCs/>
                <w:lang w:val="hr-HR"/>
              </w:rPr>
              <w:t xml:space="preserve">U.O. za društvene djelatnosti i mlade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02C7C69" w14:textId="77777777" w:rsidR="00156D30" w:rsidRPr="00156D30" w:rsidRDefault="00156D30" w:rsidP="00156D30">
            <w:pPr>
              <w:jc w:val="center"/>
              <w:rPr>
                <w:b/>
                <w:bCs/>
                <w:lang w:val="hr-HR"/>
              </w:rPr>
            </w:pPr>
            <w:r w:rsidRPr="00156D30">
              <w:rPr>
                <w:b/>
                <w:bCs/>
                <w:lang w:val="hr-HR"/>
              </w:rPr>
              <w:t>U.O. za društvene djelatnosti, mlade i sport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5AD751A" w14:textId="77777777" w:rsidR="00156D30" w:rsidRPr="00156D30" w:rsidRDefault="00156D30" w:rsidP="00156D30">
            <w:pPr>
              <w:jc w:val="center"/>
              <w:rPr>
                <w:b/>
                <w:bCs/>
                <w:color w:val="000000"/>
                <w:lang w:val="hr-HR"/>
              </w:rPr>
            </w:pPr>
            <w:r w:rsidRPr="00156D30">
              <w:rPr>
                <w:b/>
                <w:bCs/>
                <w:color w:val="000000"/>
                <w:lang w:val="hr-HR"/>
              </w:rPr>
              <w:t>Ukupno 2023</w:t>
            </w:r>
          </w:p>
        </w:tc>
      </w:tr>
      <w:tr w:rsidR="00156D30" w:rsidRPr="00156D30" w14:paraId="3C2DA978" w14:textId="77777777" w:rsidTr="00156D30">
        <w:trPr>
          <w:trHeight w:val="276"/>
          <w:jc w:val="center"/>
        </w:trPr>
        <w:tc>
          <w:tcPr>
            <w:tcW w:w="2944" w:type="dxa"/>
            <w:tcBorders>
              <w:top w:val="nil"/>
              <w:left w:val="single" w:sz="4" w:space="0" w:color="auto"/>
              <w:bottom w:val="single" w:sz="4" w:space="0" w:color="auto"/>
              <w:right w:val="single" w:sz="4" w:space="0" w:color="auto"/>
            </w:tcBorders>
            <w:shd w:val="clear" w:color="auto" w:fill="auto"/>
            <w:vAlign w:val="center"/>
            <w:hideMark/>
          </w:tcPr>
          <w:p w14:paraId="7DBB2B41" w14:textId="77777777" w:rsidR="00156D30" w:rsidRPr="00156D30" w:rsidRDefault="00156D30" w:rsidP="00156D30">
            <w:pPr>
              <w:rPr>
                <w:lang w:val="hr-HR"/>
              </w:rPr>
            </w:pPr>
            <w:r w:rsidRPr="00156D30">
              <w:rPr>
                <w:lang w:val="hr-HR"/>
              </w:rPr>
              <w:t>Klub žena liječenih od karcinoma dojke Gea</w:t>
            </w:r>
          </w:p>
        </w:tc>
        <w:tc>
          <w:tcPr>
            <w:tcW w:w="2075" w:type="dxa"/>
            <w:tcBorders>
              <w:top w:val="nil"/>
              <w:left w:val="nil"/>
              <w:bottom w:val="single" w:sz="4" w:space="0" w:color="auto"/>
              <w:right w:val="single" w:sz="4" w:space="0" w:color="auto"/>
            </w:tcBorders>
            <w:shd w:val="clear" w:color="auto" w:fill="auto"/>
            <w:vAlign w:val="center"/>
            <w:hideMark/>
          </w:tcPr>
          <w:p w14:paraId="10774D02" w14:textId="77777777" w:rsidR="00156D30" w:rsidRPr="00156D30" w:rsidRDefault="00156D30" w:rsidP="00156D30">
            <w:pPr>
              <w:rPr>
                <w:color w:val="000000"/>
                <w:lang w:val="hr-HR"/>
              </w:rPr>
            </w:pPr>
            <w:r w:rsidRPr="00156D30">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4BD20AE3" w14:textId="77777777" w:rsidR="00156D30" w:rsidRPr="00156D30" w:rsidRDefault="00156D30" w:rsidP="00156D30">
            <w:pPr>
              <w:jc w:val="right"/>
              <w:rPr>
                <w:lang w:val="hr-HR"/>
              </w:rPr>
            </w:pPr>
            <w:r w:rsidRPr="00156D30">
              <w:rPr>
                <w:lang w:val="hr-HR"/>
              </w:rPr>
              <w:t>2.652,00</w:t>
            </w:r>
          </w:p>
        </w:tc>
        <w:tc>
          <w:tcPr>
            <w:tcW w:w="1166" w:type="dxa"/>
            <w:tcBorders>
              <w:top w:val="nil"/>
              <w:left w:val="nil"/>
              <w:bottom w:val="single" w:sz="4" w:space="0" w:color="auto"/>
              <w:right w:val="single" w:sz="4" w:space="0" w:color="auto"/>
            </w:tcBorders>
            <w:shd w:val="clear" w:color="auto" w:fill="auto"/>
            <w:noWrap/>
            <w:vAlign w:val="bottom"/>
            <w:hideMark/>
          </w:tcPr>
          <w:p w14:paraId="53F8730A" w14:textId="77777777" w:rsidR="00156D30" w:rsidRPr="00156D30" w:rsidRDefault="00156D30" w:rsidP="00156D30">
            <w:pPr>
              <w:jc w:val="right"/>
              <w:rPr>
                <w:color w:val="000000"/>
                <w:lang w:val="hr-HR"/>
              </w:rPr>
            </w:pPr>
            <w:r w:rsidRPr="00156D30">
              <w:rPr>
                <w:color w:val="000000"/>
                <w:lang w:val="hr-HR"/>
              </w:rPr>
              <w:t>2.656,91</w:t>
            </w:r>
          </w:p>
        </w:tc>
        <w:tc>
          <w:tcPr>
            <w:tcW w:w="1016" w:type="dxa"/>
            <w:tcBorders>
              <w:top w:val="nil"/>
              <w:left w:val="nil"/>
              <w:bottom w:val="single" w:sz="4" w:space="0" w:color="auto"/>
              <w:right w:val="single" w:sz="4" w:space="0" w:color="auto"/>
            </w:tcBorders>
            <w:shd w:val="clear" w:color="auto" w:fill="auto"/>
            <w:noWrap/>
            <w:vAlign w:val="bottom"/>
            <w:hideMark/>
          </w:tcPr>
          <w:p w14:paraId="7D6238E5" w14:textId="77777777" w:rsidR="00156D30" w:rsidRPr="00156D30" w:rsidRDefault="00156D30" w:rsidP="00156D30">
            <w:pPr>
              <w:jc w:val="right"/>
              <w:rPr>
                <w:color w:val="000000"/>
                <w:lang w:val="hr-HR"/>
              </w:rPr>
            </w:pPr>
            <w:r w:rsidRPr="00156D30">
              <w:rPr>
                <w:color w:val="000000"/>
                <w:lang w:val="hr-HR"/>
              </w:rPr>
              <w:t>5.308,91</w:t>
            </w:r>
          </w:p>
        </w:tc>
      </w:tr>
      <w:tr w:rsidR="00156D30" w:rsidRPr="00156D30" w14:paraId="1E786357" w14:textId="77777777" w:rsidTr="00156D30">
        <w:trPr>
          <w:trHeight w:val="276"/>
          <w:jc w:val="center"/>
        </w:trPr>
        <w:tc>
          <w:tcPr>
            <w:tcW w:w="2944" w:type="dxa"/>
            <w:tcBorders>
              <w:top w:val="nil"/>
              <w:left w:val="single" w:sz="4" w:space="0" w:color="auto"/>
              <w:bottom w:val="single" w:sz="4" w:space="0" w:color="auto"/>
              <w:right w:val="single" w:sz="4" w:space="0" w:color="auto"/>
            </w:tcBorders>
            <w:shd w:val="clear" w:color="auto" w:fill="auto"/>
            <w:vAlign w:val="center"/>
            <w:hideMark/>
          </w:tcPr>
          <w:p w14:paraId="3ECB393C" w14:textId="77777777" w:rsidR="00156D30" w:rsidRPr="00156D30" w:rsidRDefault="00156D30" w:rsidP="00156D30">
            <w:pPr>
              <w:rPr>
                <w:lang w:val="hr-HR"/>
              </w:rPr>
            </w:pPr>
            <w:r w:rsidRPr="00156D30">
              <w:rPr>
                <w:lang w:val="hr-HR"/>
              </w:rPr>
              <w:t>Društvo osoba s tjelesnim invaliditetom Južne Istre</w:t>
            </w:r>
          </w:p>
        </w:tc>
        <w:tc>
          <w:tcPr>
            <w:tcW w:w="2075" w:type="dxa"/>
            <w:tcBorders>
              <w:top w:val="nil"/>
              <w:left w:val="nil"/>
              <w:bottom w:val="single" w:sz="4" w:space="0" w:color="auto"/>
              <w:right w:val="single" w:sz="4" w:space="0" w:color="auto"/>
            </w:tcBorders>
            <w:shd w:val="clear" w:color="auto" w:fill="auto"/>
            <w:vAlign w:val="center"/>
            <w:hideMark/>
          </w:tcPr>
          <w:p w14:paraId="155F8811" w14:textId="77777777" w:rsidR="00156D30" w:rsidRPr="00156D30" w:rsidRDefault="00156D30" w:rsidP="00156D30">
            <w:pPr>
              <w:rPr>
                <w:color w:val="000000"/>
                <w:lang w:val="hr-HR"/>
              </w:rPr>
            </w:pPr>
            <w:r w:rsidRPr="00156D30">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0CF3C2C7" w14:textId="77777777" w:rsidR="00156D30" w:rsidRPr="00156D30" w:rsidRDefault="00156D30" w:rsidP="00156D30">
            <w:pPr>
              <w:jc w:val="right"/>
              <w:rPr>
                <w:lang w:val="hr-HR"/>
              </w:rPr>
            </w:pPr>
            <w:r w:rsidRPr="00156D30">
              <w:rPr>
                <w:lang w:val="hr-HR"/>
              </w:rPr>
              <w:t>5.969,97</w:t>
            </w:r>
          </w:p>
        </w:tc>
        <w:tc>
          <w:tcPr>
            <w:tcW w:w="1166" w:type="dxa"/>
            <w:tcBorders>
              <w:top w:val="nil"/>
              <w:left w:val="nil"/>
              <w:bottom w:val="single" w:sz="4" w:space="0" w:color="auto"/>
              <w:right w:val="single" w:sz="4" w:space="0" w:color="auto"/>
            </w:tcBorders>
            <w:shd w:val="clear" w:color="auto" w:fill="auto"/>
            <w:noWrap/>
            <w:vAlign w:val="bottom"/>
            <w:hideMark/>
          </w:tcPr>
          <w:p w14:paraId="7E841485" w14:textId="77777777" w:rsidR="00156D30" w:rsidRPr="00156D30" w:rsidRDefault="00156D30" w:rsidP="00156D30">
            <w:pPr>
              <w:jc w:val="right"/>
              <w:rPr>
                <w:color w:val="000000"/>
                <w:lang w:val="hr-HR"/>
              </w:rPr>
            </w:pPr>
            <w:r w:rsidRPr="00156D30">
              <w:rPr>
                <w:color w:val="000000"/>
                <w:lang w:val="hr-HR"/>
              </w:rPr>
              <w:t>3.320,63</w:t>
            </w:r>
          </w:p>
        </w:tc>
        <w:tc>
          <w:tcPr>
            <w:tcW w:w="1016" w:type="dxa"/>
            <w:tcBorders>
              <w:top w:val="nil"/>
              <w:left w:val="nil"/>
              <w:bottom w:val="single" w:sz="4" w:space="0" w:color="auto"/>
              <w:right w:val="single" w:sz="4" w:space="0" w:color="auto"/>
            </w:tcBorders>
            <w:shd w:val="clear" w:color="auto" w:fill="auto"/>
            <w:noWrap/>
            <w:vAlign w:val="bottom"/>
            <w:hideMark/>
          </w:tcPr>
          <w:p w14:paraId="2C14366B" w14:textId="77777777" w:rsidR="00156D30" w:rsidRPr="00156D30" w:rsidRDefault="00156D30" w:rsidP="00156D30">
            <w:pPr>
              <w:jc w:val="right"/>
              <w:rPr>
                <w:color w:val="000000"/>
                <w:lang w:val="hr-HR"/>
              </w:rPr>
            </w:pPr>
            <w:r w:rsidRPr="00156D30">
              <w:rPr>
                <w:color w:val="000000"/>
                <w:lang w:val="hr-HR"/>
              </w:rPr>
              <w:t>9.290,60</w:t>
            </w:r>
          </w:p>
        </w:tc>
      </w:tr>
      <w:tr w:rsidR="00156D30" w:rsidRPr="00156D30" w14:paraId="7CF33D78" w14:textId="77777777" w:rsidTr="00156D30">
        <w:trPr>
          <w:trHeight w:val="276"/>
          <w:jc w:val="center"/>
        </w:trPr>
        <w:tc>
          <w:tcPr>
            <w:tcW w:w="2944" w:type="dxa"/>
            <w:tcBorders>
              <w:top w:val="nil"/>
              <w:left w:val="single" w:sz="4" w:space="0" w:color="auto"/>
              <w:bottom w:val="single" w:sz="4" w:space="0" w:color="auto"/>
              <w:right w:val="single" w:sz="4" w:space="0" w:color="auto"/>
            </w:tcBorders>
            <w:shd w:val="clear" w:color="auto" w:fill="auto"/>
            <w:vAlign w:val="center"/>
            <w:hideMark/>
          </w:tcPr>
          <w:p w14:paraId="0B87CA7D" w14:textId="77777777" w:rsidR="00156D30" w:rsidRPr="00156D30" w:rsidRDefault="00156D30" w:rsidP="00156D30">
            <w:pPr>
              <w:rPr>
                <w:lang w:val="hr-HR"/>
              </w:rPr>
            </w:pPr>
            <w:r w:rsidRPr="00156D30">
              <w:rPr>
                <w:lang w:val="hr-HR"/>
              </w:rPr>
              <w:t>Udruga civilnih invalida-inkluzija</w:t>
            </w:r>
          </w:p>
        </w:tc>
        <w:tc>
          <w:tcPr>
            <w:tcW w:w="2075" w:type="dxa"/>
            <w:tcBorders>
              <w:top w:val="nil"/>
              <w:left w:val="nil"/>
              <w:bottom w:val="single" w:sz="4" w:space="0" w:color="auto"/>
              <w:right w:val="single" w:sz="4" w:space="0" w:color="auto"/>
            </w:tcBorders>
            <w:shd w:val="clear" w:color="auto" w:fill="auto"/>
            <w:vAlign w:val="center"/>
            <w:hideMark/>
          </w:tcPr>
          <w:p w14:paraId="736FD4A1" w14:textId="77777777" w:rsidR="00156D30" w:rsidRPr="00156D30" w:rsidRDefault="00156D30" w:rsidP="00156D30">
            <w:pPr>
              <w:rPr>
                <w:color w:val="000000"/>
                <w:lang w:val="hr-HR"/>
              </w:rPr>
            </w:pPr>
            <w:r w:rsidRPr="00156D30">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243D1FAC" w14:textId="77777777" w:rsidR="00156D30" w:rsidRPr="00156D30" w:rsidRDefault="00156D30" w:rsidP="00156D30">
            <w:pPr>
              <w:jc w:val="right"/>
              <w:rPr>
                <w:lang w:val="hr-HR"/>
              </w:rPr>
            </w:pPr>
            <w:r w:rsidRPr="00156D30">
              <w:rPr>
                <w:lang w:val="hr-HR"/>
              </w:rPr>
              <w:t>1.332,00</w:t>
            </w:r>
          </w:p>
        </w:tc>
        <w:tc>
          <w:tcPr>
            <w:tcW w:w="1166" w:type="dxa"/>
            <w:tcBorders>
              <w:top w:val="nil"/>
              <w:left w:val="nil"/>
              <w:bottom w:val="single" w:sz="4" w:space="0" w:color="auto"/>
              <w:right w:val="single" w:sz="4" w:space="0" w:color="auto"/>
            </w:tcBorders>
            <w:shd w:val="clear" w:color="auto" w:fill="auto"/>
            <w:noWrap/>
            <w:vAlign w:val="bottom"/>
            <w:hideMark/>
          </w:tcPr>
          <w:p w14:paraId="57F4D4A3" w14:textId="77777777" w:rsidR="00156D30" w:rsidRPr="00156D30" w:rsidRDefault="00156D30" w:rsidP="00156D30">
            <w:pPr>
              <w:jc w:val="right"/>
              <w:rPr>
                <w:color w:val="000000"/>
                <w:lang w:val="hr-HR"/>
              </w:rPr>
            </w:pPr>
            <w:r w:rsidRPr="00156D30">
              <w:rPr>
                <w:color w:val="000000"/>
                <w:lang w:val="hr-HR"/>
              </w:rPr>
              <w:t>1.322,46</w:t>
            </w:r>
          </w:p>
        </w:tc>
        <w:tc>
          <w:tcPr>
            <w:tcW w:w="1016" w:type="dxa"/>
            <w:tcBorders>
              <w:top w:val="nil"/>
              <w:left w:val="nil"/>
              <w:bottom w:val="single" w:sz="4" w:space="0" w:color="auto"/>
              <w:right w:val="single" w:sz="4" w:space="0" w:color="auto"/>
            </w:tcBorders>
            <w:shd w:val="clear" w:color="auto" w:fill="auto"/>
            <w:noWrap/>
            <w:vAlign w:val="bottom"/>
            <w:hideMark/>
          </w:tcPr>
          <w:p w14:paraId="668E522C" w14:textId="77777777" w:rsidR="00156D30" w:rsidRPr="00156D30" w:rsidRDefault="00156D30" w:rsidP="00156D30">
            <w:pPr>
              <w:jc w:val="right"/>
              <w:rPr>
                <w:color w:val="000000"/>
                <w:lang w:val="hr-HR"/>
              </w:rPr>
            </w:pPr>
            <w:r w:rsidRPr="00156D30">
              <w:rPr>
                <w:color w:val="000000"/>
                <w:lang w:val="hr-HR"/>
              </w:rPr>
              <w:t>2.654,46</w:t>
            </w:r>
          </w:p>
        </w:tc>
      </w:tr>
      <w:tr w:rsidR="00156D30" w:rsidRPr="00156D30" w14:paraId="1FAD0B4A" w14:textId="77777777" w:rsidTr="00156D30">
        <w:trPr>
          <w:trHeight w:val="276"/>
          <w:jc w:val="center"/>
        </w:trPr>
        <w:tc>
          <w:tcPr>
            <w:tcW w:w="50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8A1C7B" w14:textId="77777777" w:rsidR="00156D30" w:rsidRPr="00156D30" w:rsidRDefault="00156D30" w:rsidP="00156D30">
            <w:pPr>
              <w:jc w:val="center"/>
              <w:rPr>
                <w:b/>
                <w:bCs/>
                <w:color w:val="000000"/>
                <w:lang w:val="hr-HR"/>
              </w:rPr>
            </w:pPr>
            <w:r w:rsidRPr="00156D30">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3F736623" w14:textId="77777777" w:rsidR="00156D30" w:rsidRPr="00156D30" w:rsidRDefault="00156D30" w:rsidP="00156D30">
            <w:pPr>
              <w:jc w:val="right"/>
              <w:rPr>
                <w:b/>
                <w:bCs/>
                <w:lang w:val="hr-HR"/>
              </w:rPr>
            </w:pPr>
            <w:r w:rsidRPr="00156D30">
              <w:rPr>
                <w:b/>
                <w:bCs/>
                <w:lang w:val="hr-HR"/>
              </w:rPr>
              <w:t>9.953,97</w:t>
            </w:r>
          </w:p>
        </w:tc>
        <w:tc>
          <w:tcPr>
            <w:tcW w:w="1166" w:type="dxa"/>
            <w:tcBorders>
              <w:top w:val="nil"/>
              <w:left w:val="nil"/>
              <w:bottom w:val="single" w:sz="4" w:space="0" w:color="auto"/>
              <w:right w:val="single" w:sz="4" w:space="0" w:color="auto"/>
            </w:tcBorders>
            <w:shd w:val="clear" w:color="auto" w:fill="auto"/>
            <w:noWrap/>
            <w:vAlign w:val="bottom"/>
            <w:hideMark/>
          </w:tcPr>
          <w:p w14:paraId="4922232F" w14:textId="77777777" w:rsidR="00156D30" w:rsidRPr="00156D30" w:rsidRDefault="00156D30" w:rsidP="00156D30">
            <w:pPr>
              <w:jc w:val="right"/>
              <w:rPr>
                <w:b/>
                <w:bCs/>
                <w:lang w:val="hr-HR"/>
              </w:rPr>
            </w:pPr>
            <w:r w:rsidRPr="00156D30">
              <w:rPr>
                <w:b/>
                <w:bCs/>
                <w:lang w:val="hr-HR"/>
              </w:rPr>
              <w:t>7.300,00</w:t>
            </w:r>
          </w:p>
        </w:tc>
        <w:tc>
          <w:tcPr>
            <w:tcW w:w="1016" w:type="dxa"/>
            <w:tcBorders>
              <w:top w:val="nil"/>
              <w:left w:val="nil"/>
              <w:bottom w:val="single" w:sz="4" w:space="0" w:color="auto"/>
              <w:right w:val="single" w:sz="4" w:space="0" w:color="auto"/>
            </w:tcBorders>
            <w:shd w:val="clear" w:color="auto" w:fill="auto"/>
            <w:noWrap/>
            <w:vAlign w:val="bottom"/>
            <w:hideMark/>
          </w:tcPr>
          <w:p w14:paraId="3DAC8D14" w14:textId="77777777" w:rsidR="00156D30" w:rsidRPr="00156D30" w:rsidRDefault="00156D30" w:rsidP="00156D30">
            <w:pPr>
              <w:jc w:val="right"/>
              <w:rPr>
                <w:b/>
                <w:bCs/>
                <w:color w:val="000000"/>
                <w:lang w:val="hr-HR"/>
              </w:rPr>
            </w:pPr>
            <w:r w:rsidRPr="00156D30">
              <w:rPr>
                <w:b/>
                <w:bCs/>
                <w:color w:val="000000"/>
                <w:lang w:val="hr-HR"/>
              </w:rPr>
              <w:t>17.253,97</w:t>
            </w:r>
          </w:p>
        </w:tc>
      </w:tr>
    </w:tbl>
    <w:p w14:paraId="6CB7A86B" w14:textId="77777777" w:rsidR="00156D30" w:rsidRPr="00C14CB5" w:rsidRDefault="00156D30" w:rsidP="00FE731C">
      <w:pPr>
        <w:pStyle w:val="Tijeloteksta"/>
        <w:ind w:left="709"/>
        <w:rPr>
          <w:noProof/>
          <w:sz w:val="24"/>
          <w:szCs w:val="24"/>
          <w:lang w:val="hr-HR"/>
        </w:rPr>
      </w:pPr>
    </w:p>
    <w:p w14:paraId="7C7DC545" w14:textId="155EBED2" w:rsidR="00FE731C" w:rsidRPr="00C14CB5" w:rsidRDefault="00FE731C" w:rsidP="00FE731C">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Ustanove i udruge u zdravstvu - programi, rashodi su izvršeni u iznosu od </w:t>
      </w:r>
      <w:r w:rsidR="00853F3D">
        <w:rPr>
          <w:noProof/>
          <w:sz w:val="24"/>
          <w:szCs w:val="24"/>
          <w:lang w:val="hr-HR"/>
        </w:rPr>
        <w:t>19.919,00</w:t>
      </w:r>
      <w:r w:rsidRPr="00C14CB5">
        <w:rPr>
          <w:noProof/>
          <w:sz w:val="24"/>
          <w:szCs w:val="24"/>
          <w:lang w:val="hr-HR"/>
        </w:rPr>
        <w:t xml:space="preserve"> EUR. 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 </w:t>
      </w:r>
    </w:p>
    <w:p w14:paraId="0005EBF2" w14:textId="77777777" w:rsidR="00FE731C" w:rsidRPr="00C14CB5" w:rsidRDefault="00FE731C" w:rsidP="00FE731C">
      <w:pPr>
        <w:pStyle w:val="Tijeloteksta"/>
        <w:ind w:left="709"/>
        <w:rPr>
          <w:noProof/>
          <w:sz w:val="24"/>
          <w:szCs w:val="24"/>
          <w:lang w:val="hr-HR"/>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3801"/>
        <w:gridCol w:w="1406"/>
        <w:gridCol w:w="1168"/>
        <w:gridCol w:w="1016"/>
      </w:tblGrid>
      <w:tr w:rsidR="00156D30" w:rsidRPr="00156D30" w14:paraId="0B5D62F7" w14:textId="77777777" w:rsidTr="00694127">
        <w:trPr>
          <w:trHeight w:val="1053"/>
          <w:jc w:val="center"/>
        </w:trPr>
        <w:tc>
          <w:tcPr>
            <w:tcW w:w="2725" w:type="dxa"/>
            <w:shd w:val="clear" w:color="auto" w:fill="auto"/>
            <w:vAlign w:val="center"/>
            <w:hideMark/>
          </w:tcPr>
          <w:p w14:paraId="2B3FC6E3" w14:textId="77777777" w:rsidR="00156D30" w:rsidRPr="00156D30" w:rsidRDefault="00156D30" w:rsidP="00156D30">
            <w:pPr>
              <w:jc w:val="center"/>
              <w:rPr>
                <w:b/>
                <w:bCs/>
                <w:color w:val="000000"/>
                <w:lang w:val="hr-HR"/>
              </w:rPr>
            </w:pPr>
            <w:r w:rsidRPr="00156D30">
              <w:rPr>
                <w:b/>
                <w:bCs/>
                <w:color w:val="000000"/>
                <w:lang w:val="hr-HR"/>
              </w:rPr>
              <w:t>Korisnik sredstava</w:t>
            </w:r>
          </w:p>
        </w:tc>
        <w:tc>
          <w:tcPr>
            <w:tcW w:w="3801" w:type="dxa"/>
            <w:shd w:val="clear" w:color="auto" w:fill="auto"/>
            <w:vAlign w:val="center"/>
            <w:hideMark/>
          </w:tcPr>
          <w:p w14:paraId="48BDB886" w14:textId="77777777" w:rsidR="00156D30" w:rsidRPr="00156D30" w:rsidRDefault="00156D30" w:rsidP="00156D30">
            <w:pPr>
              <w:jc w:val="center"/>
              <w:rPr>
                <w:b/>
                <w:bCs/>
                <w:color w:val="000000"/>
                <w:lang w:val="hr-HR"/>
              </w:rPr>
            </w:pPr>
            <w:r w:rsidRPr="00156D30">
              <w:rPr>
                <w:b/>
                <w:bCs/>
                <w:color w:val="000000"/>
                <w:lang w:val="hr-HR"/>
              </w:rPr>
              <w:t>Program/projekt</w:t>
            </w:r>
          </w:p>
        </w:tc>
        <w:tc>
          <w:tcPr>
            <w:tcW w:w="1406" w:type="dxa"/>
            <w:shd w:val="clear" w:color="auto" w:fill="auto"/>
            <w:vAlign w:val="center"/>
            <w:hideMark/>
          </w:tcPr>
          <w:p w14:paraId="315CC027" w14:textId="77777777" w:rsidR="00156D30" w:rsidRPr="00156D30" w:rsidRDefault="00156D30" w:rsidP="00156D30">
            <w:pPr>
              <w:jc w:val="center"/>
              <w:rPr>
                <w:b/>
                <w:bCs/>
                <w:lang w:val="hr-HR"/>
              </w:rPr>
            </w:pPr>
            <w:r w:rsidRPr="00156D30">
              <w:rPr>
                <w:b/>
                <w:bCs/>
                <w:lang w:val="hr-HR"/>
              </w:rPr>
              <w:t xml:space="preserve">U.O. za društvene djelatnosti i mlade </w:t>
            </w:r>
          </w:p>
        </w:tc>
        <w:tc>
          <w:tcPr>
            <w:tcW w:w="1168" w:type="dxa"/>
            <w:shd w:val="clear" w:color="auto" w:fill="auto"/>
            <w:vAlign w:val="center"/>
            <w:hideMark/>
          </w:tcPr>
          <w:p w14:paraId="4E4458FB" w14:textId="77777777" w:rsidR="00156D30" w:rsidRPr="00156D30" w:rsidRDefault="00156D30" w:rsidP="00156D30">
            <w:pPr>
              <w:jc w:val="center"/>
              <w:rPr>
                <w:b/>
                <w:bCs/>
                <w:lang w:val="hr-HR"/>
              </w:rPr>
            </w:pPr>
            <w:r w:rsidRPr="00156D30">
              <w:rPr>
                <w:b/>
                <w:bCs/>
                <w:lang w:val="hr-HR"/>
              </w:rPr>
              <w:t>U.O. za društvene djelatnosti, mlade i sport</w:t>
            </w:r>
          </w:p>
        </w:tc>
        <w:tc>
          <w:tcPr>
            <w:tcW w:w="1016" w:type="dxa"/>
            <w:shd w:val="clear" w:color="auto" w:fill="auto"/>
            <w:vAlign w:val="center"/>
            <w:hideMark/>
          </w:tcPr>
          <w:p w14:paraId="2F167398" w14:textId="77777777" w:rsidR="00156D30" w:rsidRPr="00156D30" w:rsidRDefault="00156D30" w:rsidP="00156D30">
            <w:pPr>
              <w:jc w:val="center"/>
              <w:rPr>
                <w:b/>
                <w:bCs/>
                <w:color w:val="000000"/>
                <w:lang w:val="hr-HR"/>
              </w:rPr>
            </w:pPr>
            <w:r w:rsidRPr="00156D30">
              <w:rPr>
                <w:b/>
                <w:bCs/>
                <w:color w:val="000000"/>
                <w:lang w:val="hr-HR"/>
              </w:rPr>
              <w:t>Ukupno 2023</w:t>
            </w:r>
          </w:p>
        </w:tc>
      </w:tr>
      <w:tr w:rsidR="00156D30" w:rsidRPr="00156D30" w14:paraId="7EC65734" w14:textId="77777777" w:rsidTr="00694127">
        <w:trPr>
          <w:trHeight w:val="792"/>
          <w:jc w:val="center"/>
        </w:trPr>
        <w:tc>
          <w:tcPr>
            <w:tcW w:w="2725" w:type="dxa"/>
            <w:shd w:val="clear" w:color="auto" w:fill="auto"/>
            <w:vAlign w:val="center"/>
            <w:hideMark/>
          </w:tcPr>
          <w:p w14:paraId="18AA61EB" w14:textId="77777777" w:rsidR="00156D30" w:rsidRPr="00156D30" w:rsidRDefault="00156D30" w:rsidP="00156D30">
            <w:pPr>
              <w:rPr>
                <w:lang w:val="hr-HR"/>
              </w:rPr>
            </w:pPr>
            <w:r w:rsidRPr="00156D30">
              <w:rPr>
                <w:lang w:val="hr-HR"/>
              </w:rPr>
              <w:t>Klub žena liječenih od karcinoma dojke Gea</w:t>
            </w:r>
          </w:p>
        </w:tc>
        <w:tc>
          <w:tcPr>
            <w:tcW w:w="3801" w:type="dxa"/>
            <w:shd w:val="clear" w:color="auto" w:fill="auto"/>
            <w:vAlign w:val="center"/>
            <w:hideMark/>
          </w:tcPr>
          <w:p w14:paraId="5B7B3316" w14:textId="77777777" w:rsidR="00156D30" w:rsidRPr="00156D30" w:rsidRDefault="00156D30" w:rsidP="00156D30">
            <w:pPr>
              <w:rPr>
                <w:lang w:val="hr-HR"/>
              </w:rPr>
            </w:pPr>
            <w:r w:rsidRPr="00156D30">
              <w:rPr>
                <w:lang w:val="hr-HR"/>
              </w:rPr>
              <w:t xml:space="preserve">Preventivno edukacijski program ranog otkrivanja raka dojke, Savjetovalište onkologa, </w:t>
            </w:r>
            <w:proofErr w:type="spellStart"/>
            <w:r w:rsidRPr="00156D30">
              <w:rPr>
                <w:lang w:val="hr-HR"/>
              </w:rPr>
              <w:t>fitoterapeuta</w:t>
            </w:r>
            <w:proofErr w:type="spellEnd"/>
            <w:r w:rsidRPr="00156D30">
              <w:rPr>
                <w:lang w:val="hr-HR"/>
              </w:rPr>
              <w:t xml:space="preserve"> i farmaceuta za oboljele i liječene žene i članova njihovih obitelji</w:t>
            </w:r>
          </w:p>
        </w:tc>
        <w:tc>
          <w:tcPr>
            <w:tcW w:w="1406" w:type="dxa"/>
            <w:shd w:val="clear" w:color="auto" w:fill="auto"/>
            <w:noWrap/>
            <w:vAlign w:val="bottom"/>
            <w:hideMark/>
          </w:tcPr>
          <w:p w14:paraId="2063AE1B" w14:textId="77777777" w:rsidR="00156D30" w:rsidRPr="00156D30" w:rsidRDefault="00156D30" w:rsidP="00156D30">
            <w:pPr>
              <w:jc w:val="right"/>
              <w:rPr>
                <w:lang w:val="hr-HR"/>
              </w:rPr>
            </w:pPr>
            <w:r w:rsidRPr="00156D30">
              <w:rPr>
                <w:lang w:val="hr-HR"/>
              </w:rPr>
              <w:t>1.974,00</w:t>
            </w:r>
          </w:p>
        </w:tc>
        <w:tc>
          <w:tcPr>
            <w:tcW w:w="1168" w:type="dxa"/>
            <w:shd w:val="clear" w:color="auto" w:fill="auto"/>
            <w:noWrap/>
            <w:vAlign w:val="bottom"/>
            <w:hideMark/>
          </w:tcPr>
          <w:p w14:paraId="2B1B16DB" w14:textId="77777777" w:rsidR="00156D30" w:rsidRPr="00156D30" w:rsidRDefault="00156D30" w:rsidP="00156D30">
            <w:pPr>
              <w:jc w:val="right"/>
              <w:rPr>
                <w:lang w:val="hr-HR"/>
              </w:rPr>
            </w:pPr>
            <w:r w:rsidRPr="00156D30">
              <w:rPr>
                <w:lang w:val="hr-HR"/>
              </w:rPr>
              <w:t>1.987,00</w:t>
            </w:r>
          </w:p>
        </w:tc>
        <w:tc>
          <w:tcPr>
            <w:tcW w:w="1016" w:type="dxa"/>
            <w:shd w:val="clear" w:color="auto" w:fill="auto"/>
            <w:noWrap/>
            <w:vAlign w:val="bottom"/>
            <w:hideMark/>
          </w:tcPr>
          <w:p w14:paraId="49488941" w14:textId="77777777" w:rsidR="00156D30" w:rsidRPr="00156D30" w:rsidRDefault="00156D30" w:rsidP="00156D30">
            <w:pPr>
              <w:jc w:val="right"/>
              <w:rPr>
                <w:lang w:val="hr-HR"/>
              </w:rPr>
            </w:pPr>
            <w:r w:rsidRPr="00156D30">
              <w:rPr>
                <w:lang w:val="hr-HR"/>
              </w:rPr>
              <w:t>3.961,00</w:t>
            </w:r>
          </w:p>
        </w:tc>
      </w:tr>
      <w:tr w:rsidR="00156D30" w:rsidRPr="00156D30" w14:paraId="08E7C4C4" w14:textId="77777777" w:rsidTr="00694127">
        <w:trPr>
          <w:trHeight w:val="528"/>
          <w:jc w:val="center"/>
        </w:trPr>
        <w:tc>
          <w:tcPr>
            <w:tcW w:w="2725" w:type="dxa"/>
            <w:shd w:val="clear" w:color="auto" w:fill="auto"/>
            <w:vAlign w:val="center"/>
            <w:hideMark/>
          </w:tcPr>
          <w:p w14:paraId="1A0C68DE" w14:textId="77777777" w:rsidR="00156D30" w:rsidRPr="00156D30" w:rsidRDefault="00156D30" w:rsidP="00156D30">
            <w:pPr>
              <w:rPr>
                <w:lang w:val="hr-HR"/>
              </w:rPr>
            </w:pPr>
            <w:r w:rsidRPr="00156D30">
              <w:rPr>
                <w:lang w:val="hr-HR"/>
              </w:rPr>
              <w:t>Udruga Odiseja</w:t>
            </w:r>
          </w:p>
        </w:tc>
        <w:tc>
          <w:tcPr>
            <w:tcW w:w="3801" w:type="dxa"/>
            <w:shd w:val="clear" w:color="auto" w:fill="auto"/>
            <w:vAlign w:val="center"/>
            <w:hideMark/>
          </w:tcPr>
          <w:p w14:paraId="691FD39A" w14:textId="77777777" w:rsidR="00156D30" w:rsidRPr="00156D30" w:rsidRDefault="00156D30" w:rsidP="00156D30">
            <w:pPr>
              <w:rPr>
                <w:lang w:val="hr-HR"/>
              </w:rPr>
            </w:pPr>
            <w:r w:rsidRPr="00156D30">
              <w:rPr>
                <w:lang w:val="hr-HR"/>
              </w:rPr>
              <w:t>Radionice za roditelje učenika osnovnih i srednjih škola - Pola Uspješno roditeljstvo</w:t>
            </w:r>
          </w:p>
        </w:tc>
        <w:tc>
          <w:tcPr>
            <w:tcW w:w="1406" w:type="dxa"/>
            <w:shd w:val="clear" w:color="auto" w:fill="auto"/>
            <w:noWrap/>
            <w:vAlign w:val="bottom"/>
            <w:hideMark/>
          </w:tcPr>
          <w:p w14:paraId="0505BBAD" w14:textId="77777777" w:rsidR="00156D30" w:rsidRPr="00156D30" w:rsidRDefault="00156D30" w:rsidP="00156D30">
            <w:pPr>
              <w:jc w:val="right"/>
              <w:rPr>
                <w:lang w:val="hr-HR"/>
              </w:rPr>
            </w:pPr>
            <w:r w:rsidRPr="00156D30">
              <w:rPr>
                <w:lang w:val="hr-HR"/>
              </w:rPr>
              <w:t>894,00</w:t>
            </w:r>
          </w:p>
        </w:tc>
        <w:tc>
          <w:tcPr>
            <w:tcW w:w="1168" w:type="dxa"/>
            <w:shd w:val="clear" w:color="auto" w:fill="auto"/>
            <w:noWrap/>
            <w:vAlign w:val="bottom"/>
            <w:hideMark/>
          </w:tcPr>
          <w:p w14:paraId="47FD9192" w14:textId="77777777" w:rsidR="00156D30" w:rsidRPr="00156D30" w:rsidRDefault="00156D30" w:rsidP="00156D30">
            <w:pPr>
              <w:jc w:val="right"/>
              <w:rPr>
                <w:lang w:val="hr-HR"/>
              </w:rPr>
            </w:pPr>
            <w:r w:rsidRPr="00156D30">
              <w:rPr>
                <w:lang w:val="hr-HR"/>
              </w:rPr>
              <w:t>896,00</w:t>
            </w:r>
          </w:p>
        </w:tc>
        <w:tc>
          <w:tcPr>
            <w:tcW w:w="1016" w:type="dxa"/>
            <w:shd w:val="clear" w:color="auto" w:fill="auto"/>
            <w:noWrap/>
            <w:vAlign w:val="bottom"/>
            <w:hideMark/>
          </w:tcPr>
          <w:p w14:paraId="65C670F1" w14:textId="77777777" w:rsidR="00156D30" w:rsidRPr="00156D30" w:rsidRDefault="00156D30" w:rsidP="00156D30">
            <w:pPr>
              <w:jc w:val="right"/>
              <w:rPr>
                <w:lang w:val="hr-HR"/>
              </w:rPr>
            </w:pPr>
            <w:r w:rsidRPr="00156D30">
              <w:rPr>
                <w:lang w:val="hr-HR"/>
              </w:rPr>
              <w:t>1.790,00</w:t>
            </w:r>
          </w:p>
        </w:tc>
      </w:tr>
      <w:tr w:rsidR="00156D30" w:rsidRPr="00156D30" w14:paraId="612DDD8F" w14:textId="77777777" w:rsidTr="00694127">
        <w:trPr>
          <w:trHeight w:val="264"/>
          <w:jc w:val="center"/>
        </w:trPr>
        <w:tc>
          <w:tcPr>
            <w:tcW w:w="2725" w:type="dxa"/>
            <w:shd w:val="clear" w:color="auto" w:fill="auto"/>
            <w:vAlign w:val="center"/>
            <w:hideMark/>
          </w:tcPr>
          <w:p w14:paraId="3E74464E" w14:textId="77777777" w:rsidR="00156D30" w:rsidRPr="00156D30" w:rsidRDefault="00156D30" w:rsidP="00156D30">
            <w:pPr>
              <w:rPr>
                <w:lang w:val="hr-HR"/>
              </w:rPr>
            </w:pPr>
            <w:r w:rsidRPr="00156D30">
              <w:rPr>
                <w:lang w:val="hr-HR"/>
              </w:rPr>
              <w:t>Udruga Primalja i obitelj</w:t>
            </w:r>
          </w:p>
        </w:tc>
        <w:tc>
          <w:tcPr>
            <w:tcW w:w="3801" w:type="dxa"/>
            <w:shd w:val="clear" w:color="auto" w:fill="auto"/>
            <w:vAlign w:val="center"/>
            <w:hideMark/>
          </w:tcPr>
          <w:p w14:paraId="0DB9F388" w14:textId="77777777" w:rsidR="00156D30" w:rsidRPr="00156D30" w:rsidRDefault="00156D30" w:rsidP="00156D30">
            <w:pPr>
              <w:rPr>
                <w:lang w:val="hr-HR"/>
              </w:rPr>
            </w:pPr>
            <w:r w:rsidRPr="00156D30">
              <w:rPr>
                <w:lang w:val="hr-HR"/>
              </w:rPr>
              <w:t>Primalja i obitelj, Savjetovalište za dojilje</w:t>
            </w:r>
          </w:p>
        </w:tc>
        <w:tc>
          <w:tcPr>
            <w:tcW w:w="1406" w:type="dxa"/>
            <w:shd w:val="clear" w:color="auto" w:fill="auto"/>
            <w:noWrap/>
            <w:vAlign w:val="bottom"/>
            <w:hideMark/>
          </w:tcPr>
          <w:p w14:paraId="31C0700A" w14:textId="77777777" w:rsidR="00156D30" w:rsidRPr="00156D30" w:rsidRDefault="00156D30" w:rsidP="00156D30">
            <w:pPr>
              <w:jc w:val="right"/>
              <w:rPr>
                <w:lang w:val="hr-HR"/>
              </w:rPr>
            </w:pPr>
            <w:r w:rsidRPr="00156D30">
              <w:rPr>
                <w:lang w:val="hr-HR"/>
              </w:rPr>
              <w:t>1.932,00</w:t>
            </w:r>
          </w:p>
        </w:tc>
        <w:tc>
          <w:tcPr>
            <w:tcW w:w="1168" w:type="dxa"/>
            <w:shd w:val="clear" w:color="auto" w:fill="auto"/>
            <w:noWrap/>
            <w:vAlign w:val="bottom"/>
            <w:hideMark/>
          </w:tcPr>
          <w:p w14:paraId="3E96FBFC" w14:textId="77777777" w:rsidR="00156D30" w:rsidRPr="00156D30" w:rsidRDefault="00156D30" w:rsidP="00156D30">
            <w:pPr>
              <w:jc w:val="right"/>
              <w:rPr>
                <w:lang w:val="hr-HR"/>
              </w:rPr>
            </w:pPr>
            <w:r w:rsidRPr="00156D30">
              <w:rPr>
                <w:lang w:val="hr-HR"/>
              </w:rPr>
              <w:t>1.943,00</w:t>
            </w:r>
          </w:p>
        </w:tc>
        <w:tc>
          <w:tcPr>
            <w:tcW w:w="1016" w:type="dxa"/>
            <w:shd w:val="clear" w:color="auto" w:fill="auto"/>
            <w:noWrap/>
            <w:vAlign w:val="bottom"/>
            <w:hideMark/>
          </w:tcPr>
          <w:p w14:paraId="414DCFE8" w14:textId="77777777" w:rsidR="00156D30" w:rsidRPr="00156D30" w:rsidRDefault="00156D30" w:rsidP="00156D30">
            <w:pPr>
              <w:jc w:val="right"/>
              <w:rPr>
                <w:lang w:val="hr-HR"/>
              </w:rPr>
            </w:pPr>
            <w:r w:rsidRPr="00156D30">
              <w:rPr>
                <w:lang w:val="hr-HR"/>
              </w:rPr>
              <w:t>3.875,00</w:t>
            </w:r>
          </w:p>
        </w:tc>
      </w:tr>
      <w:tr w:rsidR="00156D30" w:rsidRPr="00156D30" w14:paraId="0BC81DC9" w14:textId="77777777" w:rsidTr="00694127">
        <w:trPr>
          <w:trHeight w:val="528"/>
          <w:jc w:val="center"/>
        </w:trPr>
        <w:tc>
          <w:tcPr>
            <w:tcW w:w="2725" w:type="dxa"/>
            <w:shd w:val="clear" w:color="auto" w:fill="auto"/>
            <w:vAlign w:val="center"/>
            <w:hideMark/>
          </w:tcPr>
          <w:p w14:paraId="37998E77" w14:textId="77777777" w:rsidR="00156D30" w:rsidRPr="00156D30" w:rsidRDefault="00156D30" w:rsidP="00156D30">
            <w:pPr>
              <w:rPr>
                <w:lang w:val="hr-HR"/>
              </w:rPr>
            </w:pPr>
            <w:r w:rsidRPr="00156D30">
              <w:rPr>
                <w:lang w:val="hr-HR"/>
              </w:rPr>
              <w:t>Liga protiv raka</w:t>
            </w:r>
          </w:p>
        </w:tc>
        <w:tc>
          <w:tcPr>
            <w:tcW w:w="3801" w:type="dxa"/>
            <w:shd w:val="clear" w:color="auto" w:fill="auto"/>
            <w:vAlign w:val="center"/>
            <w:hideMark/>
          </w:tcPr>
          <w:p w14:paraId="18FB4B11" w14:textId="77777777" w:rsidR="00156D30" w:rsidRPr="00156D30" w:rsidRDefault="00156D30" w:rsidP="00156D30">
            <w:pPr>
              <w:rPr>
                <w:lang w:val="hr-HR"/>
              </w:rPr>
            </w:pPr>
            <w:r w:rsidRPr="00156D30">
              <w:rPr>
                <w:lang w:val="hr-HR"/>
              </w:rPr>
              <w:t>Posudionica pomagala za palijativne bolesnike, Sunčani trag – podrška oboljelima od karcinoma</w:t>
            </w:r>
          </w:p>
        </w:tc>
        <w:tc>
          <w:tcPr>
            <w:tcW w:w="1406" w:type="dxa"/>
            <w:shd w:val="clear" w:color="auto" w:fill="auto"/>
            <w:noWrap/>
            <w:vAlign w:val="bottom"/>
            <w:hideMark/>
          </w:tcPr>
          <w:p w14:paraId="7B7B8ADD" w14:textId="77777777" w:rsidR="00156D30" w:rsidRPr="00156D30" w:rsidRDefault="00156D30" w:rsidP="00156D30">
            <w:pPr>
              <w:jc w:val="right"/>
              <w:rPr>
                <w:lang w:val="hr-HR"/>
              </w:rPr>
            </w:pPr>
            <w:r w:rsidRPr="00156D30">
              <w:rPr>
                <w:lang w:val="hr-HR"/>
              </w:rPr>
              <w:t>1.383,00</w:t>
            </w:r>
          </w:p>
        </w:tc>
        <w:tc>
          <w:tcPr>
            <w:tcW w:w="1168" w:type="dxa"/>
            <w:shd w:val="clear" w:color="auto" w:fill="auto"/>
            <w:noWrap/>
            <w:vAlign w:val="bottom"/>
            <w:hideMark/>
          </w:tcPr>
          <w:p w14:paraId="4D8B2942" w14:textId="77777777" w:rsidR="00156D30" w:rsidRPr="00156D30" w:rsidRDefault="00156D30" w:rsidP="00156D30">
            <w:pPr>
              <w:jc w:val="right"/>
              <w:rPr>
                <w:lang w:val="hr-HR"/>
              </w:rPr>
            </w:pPr>
            <w:r w:rsidRPr="00156D30">
              <w:rPr>
                <w:lang w:val="hr-HR"/>
              </w:rPr>
              <w:t>1.383,00</w:t>
            </w:r>
          </w:p>
        </w:tc>
        <w:tc>
          <w:tcPr>
            <w:tcW w:w="1016" w:type="dxa"/>
            <w:shd w:val="clear" w:color="auto" w:fill="auto"/>
            <w:noWrap/>
            <w:vAlign w:val="bottom"/>
            <w:hideMark/>
          </w:tcPr>
          <w:p w14:paraId="6EBAB53F" w14:textId="77777777" w:rsidR="00156D30" w:rsidRPr="00156D30" w:rsidRDefault="00156D30" w:rsidP="00156D30">
            <w:pPr>
              <w:jc w:val="right"/>
              <w:rPr>
                <w:lang w:val="hr-HR"/>
              </w:rPr>
            </w:pPr>
            <w:r w:rsidRPr="00156D30">
              <w:rPr>
                <w:lang w:val="hr-HR"/>
              </w:rPr>
              <w:t>2.766,00</w:t>
            </w:r>
          </w:p>
        </w:tc>
      </w:tr>
      <w:tr w:rsidR="00156D30" w:rsidRPr="00156D30" w14:paraId="78549C85" w14:textId="77777777" w:rsidTr="00694127">
        <w:trPr>
          <w:trHeight w:val="264"/>
          <w:jc w:val="center"/>
        </w:trPr>
        <w:tc>
          <w:tcPr>
            <w:tcW w:w="2725" w:type="dxa"/>
            <w:shd w:val="clear" w:color="auto" w:fill="auto"/>
            <w:vAlign w:val="center"/>
            <w:hideMark/>
          </w:tcPr>
          <w:p w14:paraId="172B7114" w14:textId="77777777" w:rsidR="00156D30" w:rsidRPr="00156D30" w:rsidRDefault="00156D30" w:rsidP="00156D30">
            <w:pPr>
              <w:rPr>
                <w:lang w:val="hr-HR"/>
              </w:rPr>
            </w:pPr>
            <w:r w:rsidRPr="00156D30">
              <w:rPr>
                <w:lang w:val="hr-HR"/>
              </w:rPr>
              <w:t>Društvo osoba s tjelesnim invaliditetom južne Istre</w:t>
            </w:r>
          </w:p>
        </w:tc>
        <w:tc>
          <w:tcPr>
            <w:tcW w:w="3801" w:type="dxa"/>
            <w:shd w:val="clear" w:color="auto" w:fill="auto"/>
            <w:vAlign w:val="center"/>
            <w:hideMark/>
          </w:tcPr>
          <w:p w14:paraId="789DC38F" w14:textId="77777777" w:rsidR="00156D30" w:rsidRPr="00156D30" w:rsidRDefault="00156D30" w:rsidP="00156D30">
            <w:pPr>
              <w:rPr>
                <w:lang w:val="hr-HR"/>
              </w:rPr>
            </w:pPr>
            <w:r w:rsidRPr="00156D30">
              <w:rPr>
                <w:lang w:val="hr-HR"/>
              </w:rPr>
              <w:t>Društveno aktivni</w:t>
            </w:r>
          </w:p>
        </w:tc>
        <w:tc>
          <w:tcPr>
            <w:tcW w:w="1406" w:type="dxa"/>
            <w:shd w:val="clear" w:color="auto" w:fill="auto"/>
            <w:noWrap/>
            <w:vAlign w:val="bottom"/>
            <w:hideMark/>
          </w:tcPr>
          <w:p w14:paraId="57644719" w14:textId="77777777" w:rsidR="00156D30" w:rsidRPr="00156D30" w:rsidRDefault="00156D30" w:rsidP="00156D30">
            <w:pPr>
              <w:jc w:val="right"/>
              <w:rPr>
                <w:lang w:val="hr-HR"/>
              </w:rPr>
            </w:pPr>
            <w:r w:rsidRPr="00156D30">
              <w:rPr>
                <w:lang w:val="hr-HR"/>
              </w:rPr>
              <w:t>798,00</w:t>
            </w:r>
          </w:p>
        </w:tc>
        <w:tc>
          <w:tcPr>
            <w:tcW w:w="1168" w:type="dxa"/>
            <w:shd w:val="clear" w:color="auto" w:fill="auto"/>
            <w:noWrap/>
            <w:vAlign w:val="bottom"/>
            <w:hideMark/>
          </w:tcPr>
          <w:p w14:paraId="3D08778E" w14:textId="77777777" w:rsidR="00156D30" w:rsidRPr="00156D30" w:rsidRDefault="00156D30" w:rsidP="00156D30">
            <w:pPr>
              <w:jc w:val="right"/>
              <w:rPr>
                <w:lang w:val="hr-HR"/>
              </w:rPr>
            </w:pPr>
            <w:r w:rsidRPr="00156D30">
              <w:rPr>
                <w:lang w:val="hr-HR"/>
              </w:rPr>
              <w:t>801,00</w:t>
            </w:r>
          </w:p>
        </w:tc>
        <w:tc>
          <w:tcPr>
            <w:tcW w:w="1016" w:type="dxa"/>
            <w:shd w:val="clear" w:color="auto" w:fill="auto"/>
            <w:noWrap/>
            <w:vAlign w:val="bottom"/>
            <w:hideMark/>
          </w:tcPr>
          <w:p w14:paraId="08DF4487" w14:textId="77777777" w:rsidR="00156D30" w:rsidRPr="00156D30" w:rsidRDefault="00156D30" w:rsidP="00156D30">
            <w:pPr>
              <w:jc w:val="right"/>
              <w:rPr>
                <w:lang w:val="hr-HR"/>
              </w:rPr>
            </w:pPr>
            <w:r w:rsidRPr="00156D30">
              <w:rPr>
                <w:lang w:val="hr-HR"/>
              </w:rPr>
              <w:t>1.599,00</w:t>
            </w:r>
          </w:p>
        </w:tc>
      </w:tr>
      <w:tr w:rsidR="00156D30" w:rsidRPr="00156D30" w14:paraId="3204797D" w14:textId="77777777" w:rsidTr="00694127">
        <w:trPr>
          <w:trHeight w:val="264"/>
          <w:jc w:val="center"/>
        </w:trPr>
        <w:tc>
          <w:tcPr>
            <w:tcW w:w="2725" w:type="dxa"/>
            <w:shd w:val="clear" w:color="auto" w:fill="auto"/>
            <w:vAlign w:val="center"/>
            <w:hideMark/>
          </w:tcPr>
          <w:p w14:paraId="6105A455" w14:textId="77777777" w:rsidR="00156D30" w:rsidRPr="00156D30" w:rsidRDefault="00156D30" w:rsidP="00156D30">
            <w:pPr>
              <w:rPr>
                <w:lang w:val="hr-HR"/>
              </w:rPr>
            </w:pPr>
            <w:r w:rsidRPr="00156D30">
              <w:rPr>
                <w:lang w:val="hr-HR"/>
              </w:rPr>
              <w:t>Udruga Snaga u meni</w:t>
            </w:r>
          </w:p>
        </w:tc>
        <w:tc>
          <w:tcPr>
            <w:tcW w:w="3801" w:type="dxa"/>
            <w:shd w:val="clear" w:color="auto" w:fill="auto"/>
            <w:vAlign w:val="center"/>
            <w:hideMark/>
          </w:tcPr>
          <w:p w14:paraId="307E4133" w14:textId="77777777" w:rsidR="00156D30" w:rsidRPr="00156D30" w:rsidRDefault="00156D30" w:rsidP="00156D30">
            <w:pPr>
              <w:rPr>
                <w:lang w:val="hr-HR"/>
              </w:rPr>
            </w:pPr>
            <w:proofErr w:type="spellStart"/>
            <w:r w:rsidRPr="00156D30">
              <w:rPr>
                <w:lang w:val="hr-HR"/>
              </w:rPr>
              <w:t>Book</w:t>
            </w:r>
            <w:proofErr w:type="spellEnd"/>
            <w:r w:rsidRPr="00156D30">
              <w:rPr>
                <w:lang w:val="hr-HR"/>
              </w:rPr>
              <w:t xml:space="preserve"> </w:t>
            </w:r>
            <w:proofErr w:type="spellStart"/>
            <w:r w:rsidRPr="00156D30">
              <w:rPr>
                <w:lang w:val="hr-HR"/>
              </w:rPr>
              <w:t>club</w:t>
            </w:r>
            <w:proofErr w:type="spellEnd"/>
            <w:r w:rsidRPr="00156D30">
              <w:rPr>
                <w:lang w:val="hr-HR"/>
              </w:rPr>
              <w:t xml:space="preserve"> knjiga na tanjuru</w:t>
            </w:r>
          </w:p>
        </w:tc>
        <w:tc>
          <w:tcPr>
            <w:tcW w:w="1406" w:type="dxa"/>
            <w:shd w:val="clear" w:color="auto" w:fill="auto"/>
            <w:noWrap/>
            <w:vAlign w:val="bottom"/>
            <w:hideMark/>
          </w:tcPr>
          <w:p w14:paraId="7697FFB7" w14:textId="77777777" w:rsidR="00156D30" w:rsidRPr="00156D30" w:rsidRDefault="00156D30" w:rsidP="00156D30">
            <w:pPr>
              <w:jc w:val="right"/>
              <w:rPr>
                <w:lang w:val="hr-HR"/>
              </w:rPr>
            </w:pPr>
            <w:r w:rsidRPr="00156D30">
              <w:rPr>
                <w:lang w:val="hr-HR"/>
              </w:rPr>
              <w:t>756,00</w:t>
            </w:r>
          </w:p>
        </w:tc>
        <w:tc>
          <w:tcPr>
            <w:tcW w:w="1168" w:type="dxa"/>
            <w:shd w:val="clear" w:color="auto" w:fill="auto"/>
            <w:noWrap/>
            <w:vAlign w:val="bottom"/>
            <w:hideMark/>
          </w:tcPr>
          <w:p w14:paraId="403A068B" w14:textId="77777777" w:rsidR="00156D30" w:rsidRPr="00156D30" w:rsidRDefault="00156D30" w:rsidP="00156D30">
            <w:pPr>
              <w:jc w:val="right"/>
              <w:rPr>
                <w:lang w:val="hr-HR"/>
              </w:rPr>
            </w:pPr>
            <w:r w:rsidRPr="00156D30">
              <w:rPr>
                <w:lang w:val="hr-HR"/>
              </w:rPr>
              <w:t>766,00</w:t>
            </w:r>
          </w:p>
        </w:tc>
        <w:tc>
          <w:tcPr>
            <w:tcW w:w="1016" w:type="dxa"/>
            <w:shd w:val="clear" w:color="auto" w:fill="auto"/>
            <w:noWrap/>
            <w:vAlign w:val="bottom"/>
            <w:hideMark/>
          </w:tcPr>
          <w:p w14:paraId="0D19CE1A" w14:textId="77777777" w:rsidR="00156D30" w:rsidRPr="00156D30" w:rsidRDefault="00156D30" w:rsidP="00156D30">
            <w:pPr>
              <w:jc w:val="right"/>
              <w:rPr>
                <w:lang w:val="hr-HR"/>
              </w:rPr>
            </w:pPr>
            <w:r w:rsidRPr="00156D30">
              <w:rPr>
                <w:lang w:val="hr-HR"/>
              </w:rPr>
              <w:t>1.522,00</w:t>
            </w:r>
          </w:p>
        </w:tc>
      </w:tr>
      <w:tr w:rsidR="00156D30" w:rsidRPr="00156D30" w14:paraId="184A7D5F" w14:textId="77777777" w:rsidTr="00694127">
        <w:trPr>
          <w:trHeight w:val="264"/>
          <w:jc w:val="center"/>
        </w:trPr>
        <w:tc>
          <w:tcPr>
            <w:tcW w:w="2725" w:type="dxa"/>
            <w:shd w:val="clear" w:color="auto" w:fill="auto"/>
            <w:vAlign w:val="center"/>
            <w:hideMark/>
          </w:tcPr>
          <w:p w14:paraId="70B5732B" w14:textId="77777777" w:rsidR="00156D30" w:rsidRPr="00156D30" w:rsidRDefault="00156D30" w:rsidP="00156D30">
            <w:pPr>
              <w:rPr>
                <w:lang w:val="hr-HR"/>
              </w:rPr>
            </w:pPr>
            <w:r w:rsidRPr="00156D30">
              <w:rPr>
                <w:lang w:val="hr-HR"/>
              </w:rPr>
              <w:t>Klub 50+ Veli Vrh</w:t>
            </w:r>
          </w:p>
        </w:tc>
        <w:tc>
          <w:tcPr>
            <w:tcW w:w="3801" w:type="dxa"/>
            <w:shd w:val="clear" w:color="auto" w:fill="auto"/>
            <w:vAlign w:val="center"/>
            <w:hideMark/>
          </w:tcPr>
          <w:p w14:paraId="7C1032C0" w14:textId="77777777" w:rsidR="00156D30" w:rsidRPr="00156D30" w:rsidRDefault="00156D30" w:rsidP="00156D30">
            <w:pPr>
              <w:rPr>
                <w:lang w:val="hr-HR"/>
              </w:rPr>
            </w:pPr>
            <w:r w:rsidRPr="00156D30">
              <w:rPr>
                <w:lang w:val="hr-HR"/>
              </w:rPr>
              <w:t xml:space="preserve">Aktivno iz mjeseca u mjesec, </w:t>
            </w:r>
            <w:proofErr w:type="spellStart"/>
            <w:r w:rsidRPr="00156D30">
              <w:rPr>
                <w:lang w:val="hr-HR"/>
              </w:rPr>
              <w:t>Gremo</w:t>
            </w:r>
            <w:proofErr w:type="spellEnd"/>
            <w:r w:rsidRPr="00156D30">
              <w:rPr>
                <w:lang w:val="hr-HR"/>
              </w:rPr>
              <w:t xml:space="preserve"> se </w:t>
            </w:r>
            <w:proofErr w:type="spellStart"/>
            <w:r w:rsidRPr="00156D30">
              <w:rPr>
                <w:lang w:val="hr-HR"/>
              </w:rPr>
              <w:t>nać</w:t>
            </w:r>
            <w:proofErr w:type="spellEnd"/>
          </w:p>
        </w:tc>
        <w:tc>
          <w:tcPr>
            <w:tcW w:w="1406" w:type="dxa"/>
            <w:shd w:val="clear" w:color="auto" w:fill="auto"/>
            <w:noWrap/>
            <w:vAlign w:val="bottom"/>
            <w:hideMark/>
          </w:tcPr>
          <w:p w14:paraId="1477F2F4" w14:textId="77777777" w:rsidR="00156D30" w:rsidRPr="00156D30" w:rsidRDefault="00156D30" w:rsidP="00156D30">
            <w:pPr>
              <w:jc w:val="right"/>
              <w:rPr>
                <w:lang w:val="hr-HR"/>
              </w:rPr>
            </w:pPr>
            <w:r w:rsidRPr="00156D30">
              <w:rPr>
                <w:lang w:val="hr-HR"/>
              </w:rPr>
              <w:t>1.932,00</w:t>
            </w:r>
          </w:p>
        </w:tc>
        <w:tc>
          <w:tcPr>
            <w:tcW w:w="1168" w:type="dxa"/>
            <w:shd w:val="clear" w:color="auto" w:fill="auto"/>
            <w:noWrap/>
            <w:vAlign w:val="bottom"/>
            <w:hideMark/>
          </w:tcPr>
          <w:p w14:paraId="58B03037" w14:textId="77777777" w:rsidR="00156D30" w:rsidRPr="00156D30" w:rsidRDefault="00156D30" w:rsidP="00156D30">
            <w:pPr>
              <w:jc w:val="right"/>
              <w:rPr>
                <w:lang w:val="hr-HR"/>
              </w:rPr>
            </w:pPr>
            <w:r w:rsidRPr="00156D30">
              <w:rPr>
                <w:lang w:val="hr-HR"/>
              </w:rPr>
              <w:t>1.947,00</w:t>
            </w:r>
          </w:p>
        </w:tc>
        <w:tc>
          <w:tcPr>
            <w:tcW w:w="1016" w:type="dxa"/>
            <w:shd w:val="clear" w:color="auto" w:fill="auto"/>
            <w:noWrap/>
            <w:vAlign w:val="bottom"/>
            <w:hideMark/>
          </w:tcPr>
          <w:p w14:paraId="7A3682F2" w14:textId="77777777" w:rsidR="00156D30" w:rsidRPr="00156D30" w:rsidRDefault="00156D30" w:rsidP="00156D30">
            <w:pPr>
              <w:jc w:val="right"/>
              <w:rPr>
                <w:lang w:val="hr-HR"/>
              </w:rPr>
            </w:pPr>
            <w:r w:rsidRPr="00156D30">
              <w:rPr>
                <w:lang w:val="hr-HR"/>
              </w:rPr>
              <w:t>3.879,00</w:t>
            </w:r>
          </w:p>
        </w:tc>
      </w:tr>
      <w:tr w:rsidR="00156D30" w:rsidRPr="00156D30" w14:paraId="78BE7A89" w14:textId="77777777" w:rsidTr="00694127">
        <w:trPr>
          <w:trHeight w:val="264"/>
          <w:jc w:val="center"/>
        </w:trPr>
        <w:tc>
          <w:tcPr>
            <w:tcW w:w="2725" w:type="dxa"/>
            <w:shd w:val="clear" w:color="auto" w:fill="auto"/>
            <w:vAlign w:val="center"/>
            <w:hideMark/>
          </w:tcPr>
          <w:p w14:paraId="7CB857EF" w14:textId="1B9E288B" w:rsidR="00156D30" w:rsidRPr="00156D30" w:rsidRDefault="00156D30" w:rsidP="00156D30">
            <w:pPr>
              <w:rPr>
                <w:lang w:val="hr-HR"/>
              </w:rPr>
            </w:pPr>
            <w:r w:rsidRPr="00156D30">
              <w:rPr>
                <w:lang w:val="hr-HR"/>
              </w:rPr>
              <w:t>UZPIRO-CRO</w:t>
            </w:r>
          </w:p>
        </w:tc>
        <w:tc>
          <w:tcPr>
            <w:tcW w:w="3801" w:type="dxa"/>
            <w:shd w:val="clear" w:color="auto" w:fill="auto"/>
            <w:vAlign w:val="center"/>
            <w:hideMark/>
          </w:tcPr>
          <w:p w14:paraId="47127564" w14:textId="77777777" w:rsidR="00156D30" w:rsidRPr="00156D30" w:rsidRDefault="00156D30" w:rsidP="00156D30">
            <w:pPr>
              <w:rPr>
                <w:lang w:val="hr-HR"/>
              </w:rPr>
            </w:pPr>
            <w:r w:rsidRPr="00156D30">
              <w:rPr>
                <w:lang w:val="hr-HR"/>
              </w:rPr>
              <w:t>Korak po korak u bolju budućnost</w:t>
            </w:r>
          </w:p>
        </w:tc>
        <w:tc>
          <w:tcPr>
            <w:tcW w:w="1406" w:type="dxa"/>
            <w:shd w:val="clear" w:color="auto" w:fill="auto"/>
            <w:noWrap/>
            <w:vAlign w:val="bottom"/>
            <w:hideMark/>
          </w:tcPr>
          <w:p w14:paraId="2A2E6A0D" w14:textId="77777777" w:rsidR="00156D30" w:rsidRPr="00156D30" w:rsidRDefault="00156D30" w:rsidP="00156D30">
            <w:pPr>
              <w:jc w:val="right"/>
              <w:rPr>
                <w:lang w:val="hr-HR"/>
              </w:rPr>
            </w:pPr>
            <w:r w:rsidRPr="00156D30">
              <w:rPr>
                <w:lang w:val="hr-HR"/>
              </w:rPr>
              <w:t>882,00</w:t>
            </w:r>
          </w:p>
        </w:tc>
        <w:tc>
          <w:tcPr>
            <w:tcW w:w="1168" w:type="dxa"/>
            <w:shd w:val="clear" w:color="auto" w:fill="auto"/>
            <w:noWrap/>
            <w:vAlign w:val="bottom"/>
            <w:hideMark/>
          </w:tcPr>
          <w:p w14:paraId="51A73DB4" w14:textId="77777777" w:rsidR="00156D30" w:rsidRPr="00156D30" w:rsidRDefault="00156D30" w:rsidP="00156D30">
            <w:pPr>
              <w:jc w:val="right"/>
              <w:rPr>
                <w:lang w:val="hr-HR"/>
              </w:rPr>
            </w:pPr>
            <w:r w:rsidRPr="00156D30">
              <w:rPr>
                <w:lang w:val="hr-HR"/>
              </w:rPr>
              <w:t>893,00</w:t>
            </w:r>
          </w:p>
        </w:tc>
        <w:tc>
          <w:tcPr>
            <w:tcW w:w="1016" w:type="dxa"/>
            <w:shd w:val="clear" w:color="auto" w:fill="auto"/>
            <w:noWrap/>
            <w:vAlign w:val="bottom"/>
            <w:hideMark/>
          </w:tcPr>
          <w:p w14:paraId="17F6F916" w14:textId="77777777" w:rsidR="00156D30" w:rsidRPr="00156D30" w:rsidRDefault="00156D30" w:rsidP="00156D30">
            <w:pPr>
              <w:jc w:val="right"/>
              <w:rPr>
                <w:lang w:val="hr-HR"/>
              </w:rPr>
            </w:pPr>
            <w:r w:rsidRPr="00156D30">
              <w:rPr>
                <w:lang w:val="hr-HR"/>
              </w:rPr>
              <w:t>1.775,00</w:t>
            </w:r>
          </w:p>
        </w:tc>
      </w:tr>
      <w:tr w:rsidR="00156D30" w:rsidRPr="00156D30" w14:paraId="4F978BD8" w14:textId="77777777" w:rsidTr="00694127">
        <w:trPr>
          <w:trHeight w:val="264"/>
          <w:jc w:val="center"/>
        </w:trPr>
        <w:tc>
          <w:tcPr>
            <w:tcW w:w="2725" w:type="dxa"/>
            <w:shd w:val="clear" w:color="auto" w:fill="auto"/>
            <w:vAlign w:val="center"/>
            <w:hideMark/>
          </w:tcPr>
          <w:p w14:paraId="3E6FC6CA" w14:textId="77777777" w:rsidR="00156D30" w:rsidRPr="00156D30" w:rsidRDefault="00156D30" w:rsidP="00156D30">
            <w:pPr>
              <w:rPr>
                <w:lang w:val="hr-HR"/>
              </w:rPr>
            </w:pPr>
            <w:r w:rsidRPr="00156D30">
              <w:rPr>
                <w:lang w:val="hr-HR"/>
              </w:rPr>
              <w:t>Udruga civilnih invalida - inkluzija Pula</w:t>
            </w:r>
          </w:p>
        </w:tc>
        <w:tc>
          <w:tcPr>
            <w:tcW w:w="3801" w:type="dxa"/>
            <w:shd w:val="clear" w:color="auto" w:fill="auto"/>
            <w:vAlign w:val="center"/>
            <w:hideMark/>
          </w:tcPr>
          <w:p w14:paraId="612A184F" w14:textId="77777777" w:rsidR="00156D30" w:rsidRPr="00156D30" w:rsidRDefault="00156D30" w:rsidP="00156D30">
            <w:pPr>
              <w:rPr>
                <w:lang w:val="hr-HR"/>
              </w:rPr>
            </w:pPr>
            <w:r w:rsidRPr="00156D30">
              <w:rPr>
                <w:lang w:val="hr-HR"/>
              </w:rPr>
              <w:t>Integracija i socijalizacija osoba s invaliditetom</w:t>
            </w:r>
          </w:p>
        </w:tc>
        <w:tc>
          <w:tcPr>
            <w:tcW w:w="1406" w:type="dxa"/>
            <w:shd w:val="clear" w:color="auto" w:fill="auto"/>
            <w:noWrap/>
            <w:vAlign w:val="bottom"/>
            <w:hideMark/>
          </w:tcPr>
          <w:p w14:paraId="26F3823E" w14:textId="77777777" w:rsidR="00156D30" w:rsidRPr="00156D30" w:rsidRDefault="00156D30" w:rsidP="00156D30">
            <w:pPr>
              <w:jc w:val="right"/>
              <w:rPr>
                <w:lang w:val="hr-HR"/>
              </w:rPr>
            </w:pPr>
            <w:r w:rsidRPr="00156D30">
              <w:rPr>
                <w:lang w:val="hr-HR"/>
              </w:rPr>
              <w:t>1.116,00</w:t>
            </w:r>
          </w:p>
        </w:tc>
        <w:tc>
          <w:tcPr>
            <w:tcW w:w="1168" w:type="dxa"/>
            <w:shd w:val="clear" w:color="auto" w:fill="auto"/>
            <w:noWrap/>
            <w:vAlign w:val="bottom"/>
            <w:hideMark/>
          </w:tcPr>
          <w:p w14:paraId="66D83B72" w14:textId="77777777" w:rsidR="00156D30" w:rsidRPr="00156D30" w:rsidRDefault="00156D30" w:rsidP="00156D30">
            <w:pPr>
              <w:jc w:val="right"/>
              <w:rPr>
                <w:lang w:val="hr-HR"/>
              </w:rPr>
            </w:pPr>
            <w:r w:rsidRPr="00156D30">
              <w:rPr>
                <w:lang w:val="hr-HR"/>
              </w:rPr>
              <w:t>1.124,00</w:t>
            </w:r>
          </w:p>
        </w:tc>
        <w:tc>
          <w:tcPr>
            <w:tcW w:w="1016" w:type="dxa"/>
            <w:shd w:val="clear" w:color="auto" w:fill="auto"/>
            <w:noWrap/>
            <w:vAlign w:val="bottom"/>
            <w:hideMark/>
          </w:tcPr>
          <w:p w14:paraId="106D63BA" w14:textId="77777777" w:rsidR="00156D30" w:rsidRPr="00156D30" w:rsidRDefault="00156D30" w:rsidP="00156D30">
            <w:pPr>
              <w:jc w:val="right"/>
              <w:rPr>
                <w:lang w:val="hr-HR"/>
              </w:rPr>
            </w:pPr>
            <w:r w:rsidRPr="00156D30">
              <w:rPr>
                <w:lang w:val="hr-HR"/>
              </w:rPr>
              <w:t>2.240,00</w:t>
            </w:r>
          </w:p>
        </w:tc>
      </w:tr>
      <w:tr w:rsidR="00156D30" w:rsidRPr="00156D30" w14:paraId="63FA26FE" w14:textId="77777777" w:rsidTr="00694127">
        <w:trPr>
          <w:trHeight w:val="264"/>
          <w:jc w:val="center"/>
        </w:trPr>
        <w:tc>
          <w:tcPr>
            <w:tcW w:w="2725" w:type="dxa"/>
            <w:shd w:val="clear" w:color="auto" w:fill="auto"/>
            <w:vAlign w:val="center"/>
            <w:hideMark/>
          </w:tcPr>
          <w:p w14:paraId="03DCBCEE" w14:textId="77777777" w:rsidR="00156D30" w:rsidRPr="00156D30" w:rsidRDefault="00156D30" w:rsidP="00156D30">
            <w:pPr>
              <w:rPr>
                <w:lang w:val="hr-HR"/>
              </w:rPr>
            </w:pPr>
            <w:r w:rsidRPr="00156D30">
              <w:rPr>
                <w:lang w:val="hr-HR"/>
              </w:rPr>
              <w:t>Udruga tjelesnih invalida rada Istre</w:t>
            </w:r>
          </w:p>
        </w:tc>
        <w:tc>
          <w:tcPr>
            <w:tcW w:w="3801" w:type="dxa"/>
            <w:shd w:val="clear" w:color="auto" w:fill="auto"/>
            <w:vAlign w:val="center"/>
            <w:hideMark/>
          </w:tcPr>
          <w:p w14:paraId="4648B9AC" w14:textId="77777777" w:rsidR="00156D30" w:rsidRPr="00156D30" w:rsidRDefault="00156D30" w:rsidP="00156D30">
            <w:pPr>
              <w:rPr>
                <w:lang w:val="hr-HR"/>
              </w:rPr>
            </w:pPr>
            <w:proofErr w:type="spellStart"/>
            <w:r w:rsidRPr="00156D30">
              <w:rPr>
                <w:lang w:val="hr-HR"/>
              </w:rPr>
              <w:t>Geronto</w:t>
            </w:r>
            <w:proofErr w:type="spellEnd"/>
            <w:r w:rsidRPr="00156D30">
              <w:rPr>
                <w:lang w:val="hr-HR"/>
              </w:rPr>
              <w:t xml:space="preserve"> servis za osobe s invaliditetom</w:t>
            </w:r>
          </w:p>
        </w:tc>
        <w:tc>
          <w:tcPr>
            <w:tcW w:w="1406" w:type="dxa"/>
            <w:shd w:val="clear" w:color="auto" w:fill="auto"/>
            <w:noWrap/>
            <w:vAlign w:val="bottom"/>
            <w:hideMark/>
          </w:tcPr>
          <w:p w14:paraId="6F07D2B3" w14:textId="77777777" w:rsidR="00156D30" w:rsidRPr="00156D30" w:rsidRDefault="00156D30" w:rsidP="00156D30">
            <w:pPr>
              <w:jc w:val="right"/>
              <w:rPr>
                <w:lang w:val="hr-HR"/>
              </w:rPr>
            </w:pPr>
            <w:r w:rsidRPr="00156D30">
              <w:rPr>
                <w:lang w:val="hr-HR"/>
              </w:rPr>
              <w:t>1.188,00</w:t>
            </w:r>
          </w:p>
        </w:tc>
        <w:tc>
          <w:tcPr>
            <w:tcW w:w="1168" w:type="dxa"/>
            <w:shd w:val="clear" w:color="auto" w:fill="auto"/>
            <w:noWrap/>
            <w:vAlign w:val="bottom"/>
            <w:hideMark/>
          </w:tcPr>
          <w:p w14:paraId="1A2B075A" w14:textId="77777777" w:rsidR="00156D30" w:rsidRPr="00156D30" w:rsidRDefault="00156D30" w:rsidP="00156D30">
            <w:pPr>
              <w:jc w:val="right"/>
              <w:rPr>
                <w:lang w:val="hr-HR"/>
              </w:rPr>
            </w:pPr>
            <w:r w:rsidRPr="00156D30">
              <w:rPr>
                <w:lang w:val="hr-HR"/>
              </w:rPr>
              <w:t>1.195,00</w:t>
            </w:r>
          </w:p>
        </w:tc>
        <w:tc>
          <w:tcPr>
            <w:tcW w:w="1016" w:type="dxa"/>
            <w:shd w:val="clear" w:color="auto" w:fill="auto"/>
            <w:noWrap/>
            <w:vAlign w:val="bottom"/>
            <w:hideMark/>
          </w:tcPr>
          <w:p w14:paraId="7FC5D7F1" w14:textId="77777777" w:rsidR="00156D30" w:rsidRPr="00156D30" w:rsidRDefault="00156D30" w:rsidP="00156D30">
            <w:pPr>
              <w:jc w:val="right"/>
              <w:rPr>
                <w:lang w:val="hr-HR"/>
              </w:rPr>
            </w:pPr>
            <w:r w:rsidRPr="00156D30">
              <w:rPr>
                <w:lang w:val="hr-HR"/>
              </w:rPr>
              <w:t>2.383,00</w:t>
            </w:r>
          </w:p>
        </w:tc>
      </w:tr>
      <w:tr w:rsidR="008573B0" w:rsidRPr="00156D30" w14:paraId="55ADCB1F" w14:textId="77777777" w:rsidTr="00615E0F">
        <w:trPr>
          <w:trHeight w:val="1053"/>
          <w:jc w:val="center"/>
        </w:trPr>
        <w:tc>
          <w:tcPr>
            <w:tcW w:w="2725" w:type="dxa"/>
            <w:shd w:val="clear" w:color="auto" w:fill="auto"/>
            <w:vAlign w:val="center"/>
            <w:hideMark/>
          </w:tcPr>
          <w:p w14:paraId="0D3B2AEE" w14:textId="77777777" w:rsidR="008573B0" w:rsidRPr="00156D30" w:rsidRDefault="008573B0" w:rsidP="00615E0F">
            <w:pPr>
              <w:jc w:val="center"/>
              <w:rPr>
                <w:b/>
                <w:bCs/>
                <w:color w:val="000000"/>
                <w:lang w:val="hr-HR"/>
              </w:rPr>
            </w:pPr>
            <w:r w:rsidRPr="00156D30">
              <w:rPr>
                <w:b/>
                <w:bCs/>
                <w:color w:val="000000"/>
                <w:lang w:val="hr-HR"/>
              </w:rPr>
              <w:lastRenderedPageBreak/>
              <w:t>Korisnik sredstava</w:t>
            </w:r>
          </w:p>
        </w:tc>
        <w:tc>
          <w:tcPr>
            <w:tcW w:w="3801" w:type="dxa"/>
            <w:shd w:val="clear" w:color="auto" w:fill="auto"/>
            <w:vAlign w:val="center"/>
            <w:hideMark/>
          </w:tcPr>
          <w:p w14:paraId="31EAA1A9" w14:textId="77777777" w:rsidR="008573B0" w:rsidRPr="00156D30" w:rsidRDefault="008573B0" w:rsidP="00615E0F">
            <w:pPr>
              <w:jc w:val="center"/>
              <w:rPr>
                <w:b/>
                <w:bCs/>
                <w:color w:val="000000"/>
                <w:lang w:val="hr-HR"/>
              </w:rPr>
            </w:pPr>
            <w:r w:rsidRPr="00156D30">
              <w:rPr>
                <w:b/>
                <w:bCs/>
                <w:color w:val="000000"/>
                <w:lang w:val="hr-HR"/>
              </w:rPr>
              <w:t>Program/projekt</w:t>
            </w:r>
          </w:p>
        </w:tc>
        <w:tc>
          <w:tcPr>
            <w:tcW w:w="1406" w:type="dxa"/>
            <w:shd w:val="clear" w:color="auto" w:fill="auto"/>
            <w:vAlign w:val="center"/>
            <w:hideMark/>
          </w:tcPr>
          <w:p w14:paraId="1148A8E3" w14:textId="77777777" w:rsidR="008573B0" w:rsidRPr="00156D30" w:rsidRDefault="008573B0" w:rsidP="00615E0F">
            <w:pPr>
              <w:jc w:val="center"/>
              <w:rPr>
                <w:b/>
                <w:bCs/>
                <w:lang w:val="hr-HR"/>
              </w:rPr>
            </w:pPr>
            <w:r w:rsidRPr="00156D30">
              <w:rPr>
                <w:b/>
                <w:bCs/>
                <w:lang w:val="hr-HR"/>
              </w:rPr>
              <w:t xml:space="preserve">U.O. za društvene djelatnosti i mlade </w:t>
            </w:r>
          </w:p>
        </w:tc>
        <w:tc>
          <w:tcPr>
            <w:tcW w:w="1168" w:type="dxa"/>
            <w:shd w:val="clear" w:color="auto" w:fill="auto"/>
            <w:vAlign w:val="center"/>
            <w:hideMark/>
          </w:tcPr>
          <w:p w14:paraId="2B83D3CC" w14:textId="77777777" w:rsidR="008573B0" w:rsidRPr="00156D30" w:rsidRDefault="008573B0" w:rsidP="00615E0F">
            <w:pPr>
              <w:jc w:val="center"/>
              <w:rPr>
                <w:b/>
                <w:bCs/>
                <w:lang w:val="hr-HR"/>
              </w:rPr>
            </w:pPr>
            <w:r w:rsidRPr="00156D30">
              <w:rPr>
                <w:b/>
                <w:bCs/>
                <w:lang w:val="hr-HR"/>
              </w:rPr>
              <w:t>U.O. za društvene djelatnosti, mlade i sport</w:t>
            </w:r>
          </w:p>
        </w:tc>
        <w:tc>
          <w:tcPr>
            <w:tcW w:w="1016" w:type="dxa"/>
            <w:shd w:val="clear" w:color="auto" w:fill="auto"/>
            <w:vAlign w:val="center"/>
            <w:hideMark/>
          </w:tcPr>
          <w:p w14:paraId="7B610FF3" w14:textId="77777777" w:rsidR="008573B0" w:rsidRPr="00156D30" w:rsidRDefault="008573B0" w:rsidP="00615E0F">
            <w:pPr>
              <w:jc w:val="center"/>
              <w:rPr>
                <w:b/>
                <w:bCs/>
                <w:color w:val="000000"/>
                <w:lang w:val="hr-HR"/>
              </w:rPr>
            </w:pPr>
            <w:r w:rsidRPr="00156D30">
              <w:rPr>
                <w:b/>
                <w:bCs/>
                <w:color w:val="000000"/>
                <w:lang w:val="hr-HR"/>
              </w:rPr>
              <w:t>Ukupno 2023</w:t>
            </w:r>
          </w:p>
        </w:tc>
      </w:tr>
      <w:tr w:rsidR="00156D30" w:rsidRPr="00156D30" w14:paraId="243B044D" w14:textId="77777777" w:rsidTr="00694127">
        <w:trPr>
          <w:trHeight w:val="264"/>
          <w:jc w:val="center"/>
        </w:trPr>
        <w:tc>
          <w:tcPr>
            <w:tcW w:w="2725" w:type="dxa"/>
            <w:shd w:val="clear" w:color="auto" w:fill="auto"/>
            <w:vAlign w:val="center"/>
            <w:hideMark/>
          </w:tcPr>
          <w:p w14:paraId="0EB6D497" w14:textId="66BF0C5A" w:rsidR="00156D30" w:rsidRPr="00156D30" w:rsidRDefault="00156D30" w:rsidP="00156D30">
            <w:pPr>
              <w:rPr>
                <w:lang w:val="hr-HR"/>
              </w:rPr>
            </w:pPr>
            <w:r w:rsidRPr="00156D30">
              <w:rPr>
                <w:lang w:val="hr-HR"/>
              </w:rPr>
              <w:t>Udruga cerebralne paralize IŽ</w:t>
            </w:r>
          </w:p>
        </w:tc>
        <w:tc>
          <w:tcPr>
            <w:tcW w:w="3801" w:type="dxa"/>
            <w:shd w:val="clear" w:color="auto" w:fill="auto"/>
            <w:vAlign w:val="center"/>
            <w:hideMark/>
          </w:tcPr>
          <w:p w14:paraId="17065111" w14:textId="77777777" w:rsidR="00156D30" w:rsidRPr="00156D30" w:rsidRDefault="00156D30" w:rsidP="00156D30">
            <w:pPr>
              <w:rPr>
                <w:lang w:val="hr-HR"/>
              </w:rPr>
            </w:pPr>
            <w:r w:rsidRPr="00156D30">
              <w:rPr>
                <w:lang w:val="hr-HR"/>
              </w:rPr>
              <w:t>Kreativno vrijeme</w:t>
            </w:r>
          </w:p>
        </w:tc>
        <w:tc>
          <w:tcPr>
            <w:tcW w:w="1406" w:type="dxa"/>
            <w:shd w:val="clear" w:color="auto" w:fill="auto"/>
            <w:noWrap/>
            <w:vAlign w:val="bottom"/>
            <w:hideMark/>
          </w:tcPr>
          <w:p w14:paraId="6860B318" w14:textId="77777777" w:rsidR="00156D30" w:rsidRPr="00156D30" w:rsidRDefault="00156D30" w:rsidP="00156D30">
            <w:pPr>
              <w:jc w:val="right"/>
              <w:rPr>
                <w:lang w:val="hr-HR"/>
              </w:rPr>
            </w:pPr>
            <w:r w:rsidRPr="00156D30">
              <w:rPr>
                <w:lang w:val="hr-HR"/>
              </w:rPr>
              <w:t>1.392,00</w:t>
            </w:r>
          </w:p>
        </w:tc>
        <w:tc>
          <w:tcPr>
            <w:tcW w:w="1168" w:type="dxa"/>
            <w:shd w:val="clear" w:color="auto" w:fill="auto"/>
            <w:noWrap/>
            <w:vAlign w:val="bottom"/>
            <w:hideMark/>
          </w:tcPr>
          <w:p w14:paraId="60C38937" w14:textId="77777777" w:rsidR="00156D30" w:rsidRPr="00156D30" w:rsidRDefault="00156D30" w:rsidP="00156D30">
            <w:pPr>
              <w:jc w:val="right"/>
              <w:rPr>
                <w:lang w:val="hr-HR"/>
              </w:rPr>
            </w:pPr>
            <w:r w:rsidRPr="00156D30">
              <w:rPr>
                <w:lang w:val="hr-HR"/>
              </w:rPr>
              <w:t>1.392,00</w:t>
            </w:r>
          </w:p>
        </w:tc>
        <w:tc>
          <w:tcPr>
            <w:tcW w:w="1016" w:type="dxa"/>
            <w:shd w:val="clear" w:color="auto" w:fill="auto"/>
            <w:noWrap/>
            <w:vAlign w:val="bottom"/>
            <w:hideMark/>
          </w:tcPr>
          <w:p w14:paraId="4873F997" w14:textId="77777777" w:rsidR="00156D30" w:rsidRPr="00156D30" w:rsidRDefault="00156D30" w:rsidP="00156D30">
            <w:pPr>
              <w:jc w:val="right"/>
              <w:rPr>
                <w:lang w:val="hr-HR"/>
              </w:rPr>
            </w:pPr>
            <w:r w:rsidRPr="00156D30">
              <w:rPr>
                <w:lang w:val="hr-HR"/>
              </w:rPr>
              <w:t>2.784,00</w:t>
            </w:r>
          </w:p>
        </w:tc>
      </w:tr>
      <w:tr w:rsidR="00156D30" w:rsidRPr="00156D30" w14:paraId="2F197B1B" w14:textId="77777777" w:rsidTr="00694127">
        <w:trPr>
          <w:trHeight w:val="528"/>
          <w:jc w:val="center"/>
        </w:trPr>
        <w:tc>
          <w:tcPr>
            <w:tcW w:w="2725" w:type="dxa"/>
            <w:shd w:val="clear" w:color="auto" w:fill="auto"/>
            <w:vAlign w:val="center"/>
            <w:hideMark/>
          </w:tcPr>
          <w:p w14:paraId="0720CDC6" w14:textId="77777777" w:rsidR="00156D30" w:rsidRPr="00156D30" w:rsidRDefault="00156D30" w:rsidP="00156D30">
            <w:pPr>
              <w:rPr>
                <w:lang w:val="hr-HR"/>
              </w:rPr>
            </w:pPr>
            <w:r w:rsidRPr="00156D30">
              <w:rPr>
                <w:lang w:val="hr-HR"/>
              </w:rPr>
              <w:t>Savez udruga osoba s invaliditetom IŽ</w:t>
            </w:r>
          </w:p>
        </w:tc>
        <w:tc>
          <w:tcPr>
            <w:tcW w:w="3801" w:type="dxa"/>
            <w:shd w:val="clear" w:color="auto" w:fill="auto"/>
            <w:vAlign w:val="center"/>
            <w:hideMark/>
          </w:tcPr>
          <w:p w14:paraId="1082E991" w14:textId="77777777" w:rsidR="00156D30" w:rsidRPr="00156D30" w:rsidRDefault="00156D30" w:rsidP="00156D30">
            <w:pPr>
              <w:rPr>
                <w:lang w:val="hr-HR"/>
              </w:rPr>
            </w:pPr>
            <w:r w:rsidRPr="00156D30">
              <w:rPr>
                <w:lang w:val="hr-HR"/>
              </w:rPr>
              <w:t>Savjetovanjem i edukacijom do kvalitetnijeg života osoba s invaliditetom</w:t>
            </w:r>
          </w:p>
        </w:tc>
        <w:tc>
          <w:tcPr>
            <w:tcW w:w="1406" w:type="dxa"/>
            <w:shd w:val="clear" w:color="auto" w:fill="auto"/>
            <w:noWrap/>
            <w:vAlign w:val="bottom"/>
            <w:hideMark/>
          </w:tcPr>
          <w:p w14:paraId="094721D7" w14:textId="77777777" w:rsidR="00156D30" w:rsidRPr="00156D30" w:rsidRDefault="00156D30" w:rsidP="00156D30">
            <w:pPr>
              <w:jc w:val="right"/>
              <w:rPr>
                <w:lang w:val="hr-HR"/>
              </w:rPr>
            </w:pPr>
            <w:r w:rsidRPr="00156D30">
              <w:rPr>
                <w:lang w:val="hr-HR"/>
              </w:rPr>
              <w:t>163,00</w:t>
            </w:r>
          </w:p>
        </w:tc>
        <w:tc>
          <w:tcPr>
            <w:tcW w:w="1168" w:type="dxa"/>
            <w:shd w:val="clear" w:color="auto" w:fill="auto"/>
            <w:noWrap/>
            <w:vAlign w:val="bottom"/>
            <w:hideMark/>
          </w:tcPr>
          <w:p w14:paraId="08E9F77F" w14:textId="77777777" w:rsidR="00156D30" w:rsidRPr="00156D30" w:rsidRDefault="00156D30" w:rsidP="00156D30">
            <w:pPr>
              <w:jc w:val="right"/>
              <w:rPr>
                <w:lang w:val="hr-HR"/>
              </w:rPr>
            </w:pPr>
            <w:r w:rsidRPr="00156D30">
              <w:rPr>
                <w:lang w:val="hr-HR"/>
              </w:rPr>
              <w:t>163,00</w:t>
            </w:r>
          </w:p>
        </w:tc>
        <w:tc>
          <w:tcPr>
            <w:tcW w:w="1016" w:type="dxa"/>
            <w:shd w:val="clear" w:color="auto" w:fill="auto"/>
            <w:noWrap/>
            <w:vAlign w:val="bottom"/>
            <w:hideMark/>
          </w:tcPr>
          <w:p w14:paraId="12C87411" w14:textId="77777777" w:rsidR="00156D30" w:rsidRPr="00156D30" w:rsidRDefault="00156D30" w:rsidP="00156D30">
            <w:pPr>
              <w:jc w:val="right"/>
              <w:rPr>
                <w:lang w:val="hr-HR"/>
              </w:rPr>
            </w:pPr>
            <w:r w:rsidRPr="00156D30">
              <w:rPr>
                <w:lang w:val="hr-HR"/>
              </w:rPr>
              <w:t>326,00</w:t>
            </w:r>
          </w:p>
        </w:tc>
      </w:tr>
      <w:tr w:rsidR="00156D30" w:rsidRPr="00156D30" w14:paraId="450BE4B7" w14:textId="77777777" w:rsidTr="00694127">
        <w:trPr>
          <w:trHeight w:val="264"/>
          <w:jc w:val="center"/>
        </w:trPr>
        <w:tc>
          <w:tcPr>
            <w:tcW w:w="2725" w:type="dxa"/>
            <w:shd w:val="clear" w:color="auto" w:fill="auto"/>
            <w:vAlign w:val="center"/>
            <w:hideMark/>
          </w:tcPr>
          <w:p w14:paraId="7F9486DB" w14:textId="77777777" w:rsidR="00156D30" w:rsidRPr="00156D30" w:rsidRDefault="00156D30" w:rsidP="00156D30">
            <w:pPr>
              <w:rPr>
                <w:lang w:val="hr-HR"/>
              </w:rPr>
            </w:pPr>
            <w:r w:rsidRPr="00156D30">
              <w:rPr>
                <w:lang w:val="hr-HR"/>
              </w:rPr>
              <w:t>Gradska udruga matice umirovljenika pula</w:t>
            </w:r>
          </w:p>
        </w:tc>
        <w:tc>
          <w:tcPr>
            <w:tcW w:w="3801" w:type="dxa"/>
            <w:shd w:val="clear" w:color="auto" w:fill="auto"/>
            <w:vAlign w:val="center"/>
            <w:hideMark/>
          </w:tcPr>
          <w:p w14:paraId="00068DC7" w14:textId="77777777" w:rsidR="00156D30" w:rsidRPr="00156D30" w:rsidRDefault="00156D30" w:rsidP="00156D30">
            <w:pPr>
              <w:rPr>
                <w:lang w:val="hr-HR"/>
              </w:rPr>
            </w:pPr>
            <w:r w:rsidRPr="00156D30">
              <w:rPr>
                <w:lang w:val="hr-HR"/>
              </w:rPr>
              <w:t>Susreti, druženja i aktivnosti umirovljenika</w:t>
            </w:r>
          </w:p>
        </w:tc>
        <w:tc>
          <w:tcPr>
            <w:tcW w:w="1406" w:type="dxa"/>
            <w:shd w:val="clear" w:color="auto" w:fill="auto"/>
            <w:noWrap/>
            <w:vAlign w:val="bottom"/>
            <w:hideMark/>
          </w:tcPr>
          <w:p w14:paraId="1679B57B" w14:textId="77777777" w:rsidR="00156D30" w:rsidRPr="00156D30" w:rsidRDefault="00156D30" w:rsidP="00156D30">
            <w:pPr>
              <w:jc w:val="right"/>
              <w:rPr>
                <w:lang w:val="hr-HR"/>
              </w:rPr>
            </w:pPr>
            <w:r w:rsidRPr="00156D30">
              <w:rPr>
                <w:lang w:val="hr-HR"/>
              </w:rPr>
              <w:t>100,00</w:t>
            </w:r>
          </w:p>
        </w:tc>
        <w:tc>
          <w:tcPr>
            <w:tcW w:w="1168" w:type="dxa"/>
            <w:shd w:val="clear" w:color="auto" w:fill="auto"/>
            <w:noWrap/>
            <w:vAlign w:val="bottom"/>
            <w:hideMark/>
          </w:tcPr>
          <w:p w14:paraId="5633ED46" w14:textId="77777777" w:rsidR="00156D30" w:rsidRPr="00156D30" w:rsidRDefault="00156D30" w:rsidP="00156D30">
            <w:pPr>
              <w:jc w:val="right"/>
              <w:rPr>
                <w:lang w:val="hr-HR"/>
              </w:rPr>
            </w:pPr>
            <w:r w:rsidRPr="00156D30">
              <w:rPr>
                <w:lang w:val="hr-HR"/>
              </w:rPr>
              <w:t>0,00</w:t>
            </w:r>
          </w:p>
        </w:tc>
        <w:tc>
          <w:tcPr>
            <w:tcW w:w="1016" w:type="dxa"/>
            <w:shd w:val="clear" w:color="auto" w:fill="auto"/>
            <w:noWrap/>
            <w:vAlign w:val="bottom"/>
            <w:hideMark/>
          </w:tcPr>
          <w:p w14:paraId="212289C4" w14:textId="77777777" w:rsidR="00156D30" w:rsidRPr="00156D30" w:rsidRDefault="00156D30" w:rsidP="00156D30">
            <w:pPr>
              <w:jc w:val="right"/>
              <w:rPr>
                <w:lang w:val="hr-HR"/>
              </w:rPr>
            </w:pPr>
            <w:r w:rsidRPr="00156D30">
              <w:rPr>
                <w:lang w:val="hr-HR"/>
              </w:rPr>
              <w:t>100,00</w:t>
            </w:r>
          </w:p>
        </w:tc>
      </w:tr>
      <w:tr w:rsidR="00156D30" w:rsidRPr="00156D30" w14:paraId="6A056350" w14:textId="77777777" w:rsidTr="00694127">
        <w:trPr>
          <w:trHeight w:val="528"/>
          <w:jc w:val="center"/>
        </w:trPr>
        <w:tc>
          <w:tcPr>
            <w:tcW w:w="2725" w:type="dxa"/>
            <w:shd w:val="clear" w:color="auto" w:fill="auto"/>
            <w:vAlign w:val="center"/>
            <w:hideMark/>
          </w:tcPr>
          <w:p w14:paraId="74522961" w14:textId="77777777" w:rsidR="00156D30" w:rsidRPr="00156D30" w:rsidRDefault="00156D30" w:rsidP="00156D30">
            <w:pPr>
              <w:rPr>
                <w:lang w:val="hr-HR"/>
              </w:rPr>
            </w:pPr>
            <w:r w:rsidRPr="00156D30">
              <w:rPr>
                <w:lang w:val="hr-HR"/>
              </w:rPr>
              <w:t>Udruga Institut</w:t>
            </w:r>
          </w:p>
        </w:tc>
        <w:tc>
          <w:tcPr>
            <w:tcW w:w="3801" w:type="dxa"/>
            <w:shd w:val="clear" w:color="auto" w:fill="auto"/>
            <w:vAlign w:val="bottom"/>
            <w:hideMark/>
          </w:tcPr>
          <w:p w14:paraId="0F0A5378" w14:textId="77777777" w:rsidR="00156D30" w:rsidRPr="00156D30" w:rsidRDefault="00156D30" w:rsidP="00156D30">
            <w:pPr>
              <w:rPr>
                <w:lang w:val="hr-HR"/>
              </w:rPr>
            </w:pPr>
            <w:r w:rsidRPr="00156D30">
              <w:rPr>
                <w:lang w:val="hr-HR"/>
              </w:rPr>
              <w:t xml:space="preserve">Higijena Uma 23, U.P.E.Z., </w:t>
            </w:r>
            <w:proofErr w:type="spellStart"/>
            <w:r w:rsidRPr="00156D30">
              <w:rPr>
                <w:lang w:val="hr-HR"/>
              </w:rPr>
              <w:t>Rachem</w:t>
            </w:r>
            <w:proofErr w:type="spellEnd"/>
            <w:r w:rsidRPr="00156D30">
              <w:rPr>
                <w:lang w:val="hr-HR"/>
              </w:rPr>
              <w:t xml:space="preserve"> </w:t>
            </w:r>
            <w:proofErr w:type="spellStart"/>
            <w:r w:rsidRPr="00156D30">
              <w:rPr>
                <w:lang w:val="hr-HR"/>
              </w:rPr>
              <w:t>prenočište</w:t>
            </w:r>
            <w:proofErr w:type="spellEnd"/>
            <w:r w:rsidRPr="00156D30">
              <w:rPr>
                <w:lang w:val="hr-HR"/>
              </w:rPr>
              <w:t>, Stambena zajednica</w:t>
            </w:r>
          </w:p>
        </w:tc>
        <w:tc>
          <w:tcPr>
            <w:tcW w:w="1406" w:type="dxa"/>
            <w:shd w:val="clear" w:color="auto" w:fill="auto"/>
            <w:noWrap/>
            <w:vAlign w:val="bottom"/>
            <w:hideMark/>
          </w:tcPr>
          <w:p w14:paraId="1A30E55C" w14:textId="77777777" w:rsidR="00156D30" w:rsidRPr="00156D30" w:rsidRDefault="00156D30" w:rsidP="00156D30">
            <w:pPr>
              <w:jc w:val="right"/>
              <w:rPr>
                <w:lang w:val="hr-HR"/>
              </w:rPr>
            </w:pPr>
            <w:r w:rsidRPr="00156D30">
              <w:rPr>
                <w:lang w:val="hr-HR"/>
              </w:rPr>
              <w:t>4.086,00</w:t>
            </w:r>
          </w:p>
        </w:tc>
        <w:tc>
          <w:tcPr>
            <w:tcW w:w="1168" w:type="dxa"/>
            <w:shd w:val="clear" w:color="auto" w:fill="auto"/>
            <w:noWrap/>
            <w:vAlign w:val="bottom"/>
            <w:hideMark/>
          </w:tcPr>
          <w:p w14:paraId="60DBA7D4" w14:textId="77777777" w:rsidR="00156D30" w:rsidRPr="00156D30" w:rsidRDefault="00156D30" w:rsidP="00156D30">
            <w:pPr>
              <w:jc w:val="right"/>
              <w:rPr>
                <w:lang w:val="hr-HR"/>
              </w:rPr>
            </w:pPr>
            <w:r w:rsidRPr="00156D30">
              <w:rPr>
                <w:lang w:val="hr-HR"/>
              </w:rPr>
              <w:t>4.119,00</w:t>
            </w:r>
          </w:p>
        </w:tc>
        <w:tc>
          <w:tcPr>
            <w:tcW w:w="1016" w:type="dxa"/>
            <w:shd w:val="clear" w:color="auto" w:fill="auto"/>
            <w:noWrap/>
            <w:vAlign w:val="bottom"/>
            <w:hideMark/>
          </w:tcPr>
          <w:p w14:paraId="65C24CB3" w14:textId="77777777" w:rsidR="00156D30" w:rsidRPr="00156D30" w:rsidRDefault="00156D30" w:rsidP="00156D30">
            <w:pPr>
              <w:jc w:val="right"/>
              <w:rPr>
                <w:lang w:val="hr-HR"/>
              </w:rPr>
            </w:pPr>
            <w:r w:rsidRPr="00156D30">
              <w:rPr>
                <w:lang w:val="hr-HR"/>
              </w:rPr>
              <w:t>8.205,00</w:t>
            </w:r>
          </w:p>
        </w:tc>
      </w:tr>
      <w:tr w:rsidR="00156D30" w:rsidRPr="00156D30" w14:paraId="53171CDA" w14:textId="77777777" w:rsidTr="00694127">
        <w:trPr>
          <w:trHeight w:val="528"/>
          <w:jc w:val="center"/>
        </w:trPr>
        <w:tc>
          <w:tcPr>
            <w:tcW w:w="2725" w:type="dxa"/>
            <w:shd w:val="clear" w:color="auto" w:fill="auto"/>
            <w:vAlign w:val="center"/>
            <w:hideMark/>
          </w:tcPr>
          <w:p w14:paraId="6BBFF0AA" w14:textId="77777777" w:rsidR="00156D30" w:rsidRPr="00156D30" w:rsidRDefault="00156D30" w:rsidP="00156D30">
            <w:pPr>
              <w:rPr>
                <w:lang w:val="hr-HR"/>
              </w:rPr>
            </w:pPr>
            <w:r w:rsidRPr="00156D30">
              <w:rPr>
                <w:lang w:val="hr-HR"/>
              </w:rPr>
              <w:t>Udruga za poboljšanje kvalitete života osoba s psihosocijalnim teškoćama Žuta minuta</w:t>
            </w:r>
          </w:p>
        </w:tc>
        <w:tc>
          <w:tcPr>
            <w:tcW w:w="3801" w:type="dxa"/>
            <w:shd w:val="clear" w:color="auto" w:fill="auto"/>
            <w:vAlign w:val="center"/>
            <w:hideMark/>
          </w:tcPr>
          <w:p w14:paraId="3D80AC95" w14:textId="77777777" w:rsidR="00156D30" w:rsidRPr="00156D30" w:rsidRDefault="00156D30" w:rsidP="00156D30">
            <w:pPr>
              <w:rPr>
                <w:lang w:val="hr-HR"/>
              </w:rPr>
            </w:pPr>
            <w:r w:rsidRPr="00156D30">
              <w:rPr>
                <w:lang w:val="hr-HR"/>
              </w:rPr>
              <w:t>Psihijatrija u zajednici</w:t>
            </w:r>
          </w:p>
        </w:tc>
        <w:tc>
          <w:tcPr>
            <w:tcW w:w="1406" w:type="dxa"/>
            <w:shd w:val="clear" w:color="auto" w:fill="auto"/>
            <w:noWrap/>
            <w:vAlign w:val="bottom"/>
            <w:hideMark/>
          </w:tcPr>
          <w:p w14:paraId="0C69AFAA" w14:textId="77777777" w:rsidR="00156D30" w:rsidRPr="00156D30" w:rsidRDefault="00156D30" w:rsidP="00156D30">
            <w:pPr>
              <w:jc w:val="right"/>
              <w:rPr>
                <w:lang w:val="hr-HR"/>
              </w:rPr>
            </w:pPr>
            <w:r w:rsidRPr="00156D30">
              <w:rPr>
                <w:lang w:val="hr-HR"/>
              </w:rPr>
              <w:t>1.302,00</w:t>
            </w:r>
          </w:p>
        </w:tc>
        <w:tc>
          <w:tcPr>
            <w:tcW w:w="1168" w:type="dxa"/>
            <w:shd w:val="clear" w:color="auto" w:fill="auto"/>
            <w:noWrap/>
            <w:vAlign w:val="bottom"/>
            <w:hideMark/>
          </w:tcPr>
          <w:p w14:paraId="4D84D6F0" w14:textId="77777777" w:rsidR="00156D30" w:rsidRPr="00156D30" w:rsidRDefault="00156D30" w:rsidP="00156D30">
            <w:pPr>
              <w:jc w:val="right"/>
              <w:rPr>
                <w:lang w:val="hr-HR"/>
              </w:rPr>
            </w:pPr>
            <w:r w:rsidRPr="00156D30">
              <w:rPr>
                <w:lang w:val="hr-HR"/>
              </w:rPr>
              <w:t>1.310,00</w:t>
            </w:r>
          </w:p>
        </w:tc>
        <w:tc>
          <w:tcPr>
            <w:tcW w:w="1016" w:type="dxa"/>
            <w:shd w:val="clear" w:color="auto" w:fill="auto"/>
            <w:noWrap/>
            <w:vAlign w:val="bottom"/>
            <w:hideMark/>
          </w:tcPr>
          <w:p w14:paraId="7C368848" w14:textId="77777777" w:rsidR="00156D30" w:rsidRPr="00156D30" w:rsidRDefault="00156D30" w:rsidP="00156D30">
            <w:pPr>
              <w:jc w:val="right"/>
              <w:rPr>
                <w:lang w:val="hr-HR"/>
              </w:rPr>
            </w:pPr>
            <w:r w:rsidRPr="00156D30">
              <w:rPr>
                <w:lang w:val="hr-HR"/>
              </w:rPr>
              <w:t>2.612,00</w:t>
            </w:r>
          </w:p>
        </w:tc>
      </w:tr>
      <w:tr w:rsidR="00156D30" w:rsidRPr="00156D30" w14:paraId="3EB701E6" w14:textId="77777777" w:rsidTr="00694127">
        <w:trPr>
          <w:trHeight w:val="264"/>
          <w:jc w:val="center"/>
        </w:trPr>
        <w:tc>
          <w:tcPr>
            <w:tcW w:w="6526" w:type="dxa"/>
            <w:gridSpan w:val="2"/>
            <w:shd w:val="clear" w:color="auto" w:fill="auto"/>
            <w:noWrap/>
            <w:vAlign w:val="bottom"/>
            <w:hideMark/>
          </w:tcPr>
          <w:p w14:paraId="38BACA36" w14:textId="77777777" w:rsidR="00156D30" w:rsidRPr="00156D30" w:rsidRDefault="00156D30" w:rsidP="00156D30">
            <w:pPr>
              <w:jc w:val="center"/>
              <w:rPr>
                <w:b/>
                <w:bCs/>
                <w:color w:val="000000"/>
                <w:lang w:val="hr-HR"/>
              </w:rPr>
            </w:pPr>
            <w:r w:rsidRPr="00156D30">
              <w:rPr>
                <w:b/>
                <w:bCs/>
                <w:color w:val="000000"/>
                <w:lang w:val="hr-HR"/>
              </w:rPr>
              <w:t>UKUPNO</w:t>
            </w:r>
          </w:p>
        </w:tc>
        <w:tc>
          <w:tcPr>
            <w:tcW w:w="1406" w:type="dxa"/>
            <w:shd w:val="clear" w:color="auto" w:fill="auto"/>
            <w:noWrap/>
            <w:vAlign w:val="bottom"/>
            <w:hideMark/>
          </w:tcPr>
          <w:p w14:paraId="70EC4C7C" w14:textId="77777777" w:rsidR="00156D30" w:rsidRPr="00156D30" w:rsidRDefault="00156D30" w:rsidP="00156D30">
            <w:pPr>
              <w:jc w:val="right"/>
              <w:rPr>
                <w:b/>
                <w:bCs/>
                <w:lang w:val="hr-HR"/>
              </w:rPr>
            </w:pPr>
            <w:r w:rsidRPr="00156D30">
              <w:rPr>
                <w:b/>
                <w:bCs/>
                <w:lang w:val="hr-HR"/>
              </w:rPr>
              <w:t>19.898,00</w:t>
            </w:r>
          </w:p>
        </w:tc>
        <w:tc>
          <w:tcPr>
            <w:tcW w:w="1168" w:type="dxa"/>
            <w:shd w:val="clear" w:color="auto" w:fill="auto"/>
            <w:noWrap/>
            <w:vAlign w:val="bottom"/>
            <w:hideMark/>
          </w:tcPr>
          <w:p w14:paraId="343F2D34" w14:textId="77777777" w:rsidR="00156D30" w:rsidRPr="00156D30" w:rsidRDefault="00156D30" w:rsidP="00156D30">
            <w:pPr>
              <w:jc w:val="right"/>
              <w:rPr>
                <w:b/>
                <w:bCs/>
                <w:lang w:val="hr-HR"/>
              </w:rPr>
            </w:pPr>
            <w:r w:rsidRPr="00156D30">
              <w:rPr>
                <w:b/>
                <w:bCs/>
                <w:lang w:val="hr-HR"/>
              </w:rPr>
              <w:t>19.919,00</w:t>
            </w:r>
          </w:p>
        </w:tc>
        <w:tc>
          <w:tcPr>
            <w:tcW w:w="1016" w:type="dxa"/>
            <w:shd w:val="clear" w:color="auto" w:fill="auto"/>
            <w:noWrap/>
            <w:vAlign w:val="bottom"/>
            <w:hideMark/>
          </w:tcPr>
          <w:p w14:paraId="76B5FCFA" w14:textId="77777777" w:rsidR="00156D30" w:rsidRPr="00156D30" w:rsidRDefault="00156D30" w:rsidP="00156D30">
            <w:pPr>
              <w:jc w:val="right"/>
              <w:rPr>
                <w:b/>
                <w:bCs/>
                <w:lang w:val="hr-HR"/>
              </w:rPr>
            </w:pPr>
            <w:r w:rsidRPr="00156D30">
              <w:rPr>
                <w:b/>
                <w:bCs/>
                <w:lang w:val="hr-HR"/>
              </w:rPr>
              <w:t>39.817,00</w:t>
            </w:r>
          </w:p>
        </w:tc>
      </w:tr>
    </w:tbl>
    <w:p w14:paraId="6427F39E" w14:textId="77777777" w:rsidR="00FE731C" w:rsidRPr="00C14CB5" w:rsidRDefault="00FE731C" w:rsidP="00FE731C">
      <w:pPr>
        <w:rPr>
          <w:lang w:val="hr-HR"/>
        </w:rPr>
      </w:pPr>
    </w:p>
    <w:p w14:paraId="6BB9E576" w14:textId="3B5FF7A1" w:rsidR="00FE731C" w:rsidRPr="00C14CB5" w:rsidRDefault="00FE731C" w:rsidP="00FE731C">
      <w:pPr>
        <w:pStyle w:val="Uvuenotijeloteksta"/>
        <w:ind w:firstLine="708"/>
        <w:jc w:val="both"/>
        <w:rPr>
          <w:bCs/>
          <w:sz w:val="24"/>
          <w:szCs w:val="24"/>
          <w:lang w:val="hr-HR"/>
        </w:rPr>
      </w:pPr>
      <w:r w:rsidRPr="00853F3D">
        <w:rPr>
          <w:i w:val="0"/>
          <w:iCs/>
          <w:noProof/>
          <w:sz w:val="24"/>
          <w:szCs w:val="24"/>
          <w:lang w:val="hr-HR"/>
        </w:rPr>
        <w:t>Aktivnost: Pula zdravi grad, rashodi za izvršenje Aktivnosti planirani su u iznosu od</w:t>
      </w:r>
      <w:r w:rsidRPr="00C14CB5">
        <w:rPr>
          <w:i w:val="0"/>
          <w:noProof/>
          <w:sz w:val="24"/>
          <w:szCs w:val="24"/>
          <w:lang w:val="hr-HR"/>
        </w:rPr>
        <w:t xml:space="preserve"> </w:t>
      </w:r>
      <w:r w:rsidR="00853F3D">
        <w:rPr>
          <w:i w:val="0"/>
          <w:noProof/>
          <w:sz w:val="24"/>
          <w:szCs w:val="24"/>
          <w:lang w:val="hr-HR"/>
        </w:rPr>
        <w:t>15.000,00</w:t>
      </w:r>
      <w:r w:rsidRPr="00C14CB5">
        <w:rPr>
          <w:i w:val="0"/>
          <w:noProof/>
          <w:sz w:val="24"/>
          <w:szCs w:val="24"/>
          <w:lang w:val="hr-HR"/>
        </w:rPr>
        <w:t xml:space="preserve"> EUR, a izvršeni su u iznosu od </w:t>
      </w:r>
      <w:r w:rsidR="00853F3D">
        <w:rPr>
          <w:i w:val="0"/>
          <w:noProof/>
          <w:sz w:val="24"/>
          <w:szCs w:val="24"/>
          <w:lang w:val="hr-HR"/>
        </w:rPr>
        <w:t>10.960,91</w:t>
      </w:r>
      <w:r w:rsidRPr="00C14CB5">
        <w:rPr>
          <w:i w:val="0"/>
          <w:noProof/>
          <w:sz w:val="24"/>
          <w:szCs w:val="24"/>
          <w:lang w:val="hr-HR"/>
        </w:rPr>
        <w:t xml:space="preserve"> EUR ili </w:t>
      </w:r>
      <w:r w:rsidR="00853F3D">
        <w:rPr>
          <w:i w:val="0"/>
          <w:noProof/>
          <w:sz w:val="24"/>
          <w:szCs w:val="24"/>
          <w:lang w:val="hr-HR"/>
        </w:rPr>
        <w:t>73,07</w:t>
      </w:r>
      <w:r w:rsidRPr="00C14CB5">
        <w:rPr>
          <w:i w:val="0"/>
          <w:noProof/>
          <w:sz w:val="24"/>
          <w:szCs w:val="24"/>
          <w:lang w:val="hr-HR"/>
        </w:rPr>
        <w:t>% u odnosu na plan.</w:t>
      </w:r>
    </w:p>
    <w:p w14:paraId="55A4E3BD" w14:textId="50374DA0" w:rsidR="00FE731C" w:rsidRPr="001A4436" w:rsidRDefault="00FE731C" w:rsidP="00FE731C">
      <w:pPr>
        <w:jc w:val="both"/>
        <w:rPr>
          <w:sz w:val="24"/>
          <w:szCs w:val="24"/>
          <w:lang w:val="hr-HR"/>
        </w:rPr>
      </w:pPr>
      <w:r w:rsidRPr="00C14CB5">
        <w:rPr>
          <w:sz w:val="24"/>
          <w:szCs w:val="24"/>
          <w:shd w:val="clear" w:color="auto" w:fill="FFFFFF"/>
          <w:lang w:val="hr-HR"/>
        </w:rPr>
        <w:t xml:space="preserve">Kroz projekt „Pula - Zdravi grad“ provodile su se razne </w:t>
      </w:r>
      <w:r w:rsidRPr="00C14CB5">
        <w:rPr>
          <w:sz w:val="24"/>
          <w:szCs w:val="24"/>
          <w:lang w:val="hr-HR"/>
        </w:rPr>
        <w:t xml:space="preserve">rekreativne aktivnosti i organizacije manifestacija s ciljem da građani osvijeste brigu o zdravlju, prevenciji raznih oboljenja i zdravom načinu života kroz fizičku aktivnost, kretanje, boravak na otvorenom. U programske aktivnosti </w:t>
      </w:r>
      <w:r w:rsidRPr="001A4436">
        <w:rPr>
          <w:sz w:val="24"/>
          <w:szCs w:val="24"/>
          <w:lang w:val="hr-HR"/>
        </w:rPr>
        <w:t>uključene su sve dobne skupine građana, djeca i mladi, starije i nemoćne osobe, osobe s invaliditetom te djeca s poteškoćama u razvoju.</w:t>
      </w:r>
      <w:r w:rsidRPr="001A4436">
        <w:rPr>
          <w:color w:val="000000"/>
          <w:sz w:val="24"/>
          <w:szCs w:val="24"/>
          <w:shd w:val="clear" w:color="auto" w:fill="FFFFFF"/>
          <w:lang w:val="hr-HR"/>
        </w:rPr>
        <w:t xml:space="preserve"> Obilježeni su </w:t>
      </w:r>
      <w:r w:rsidRPr="001A4436">
        <w:rPr>
          <w:sz w:val="24"/>
          <w:szCs w:val="24"/>
          <w:shd w:val="clear" w:color="auto" w:fill="FFFFFF"/>
          <w:lang w:val="hr-HR"/>
        </w:rPr>
        <w:t>važni datumi i manifestacije vezane za promicanje zdravlja i svjesnosti o brizi za zdravlje (</w:t>
      </w:r>
      <w:proofErr w:type="spellStart"/>
      <w:r w:rsidR="00853F3D" w:rsidRPr="00156D30">
        <w:rPr>
          <w:spacing w:val="8"/>
          <w:sz w:val="24"/>
          <w:szCs w:val="24"/>
        </w:rPr>
        <w:t>Svjetski</w:t>
      </w:r>
      <w:proofErr w:type="spellEnd"/>
      <w:r w:rsidR="00853F3D" w:rsidRPr="00156D30">
        <w:rPr>
          <w:spacing w:val="8"/>
          <w:sz w:val="24"/>
          <w:szCs w:val="24"/>
        </w:rPr>
        <w:t xml:space="preserve"> dan </w:t>
      </w:r>
      <w:proofErr w:type="spellStart"/>
      <w:r w:rsidR="00853F3D" w:rsidRPr="00156D30">
        <w:rPr>
          <w:spacing w:val="8"/>
          <w:sz w:val="24"/>
          <w:szCs w:val="24"/>
        </w:rPr>
        <w:t>svjesnosti</w:t>
      </w:r>
      <w:proofErr w:type="spellEnd"/>
      <w:r w:rsidR="00853F3D" w:rsidRPr="00156D30">
        <w:rPr>
          <w:spacing w:val="8"/>
          <w:sz w:val="24"/>
          <w:szCs w:val="24"/>
        </w:rPr>
        <w:t xml:space="preserve"> o Duchenne </w:t>
      </w:r>
      <w:proofErr w:type="spellStart"/>
      <w:r w:rsidR="00853F3D" w:rsidRPr="00156D30">
        <w:rPr>
          <w:spacing w:val="8"/>
          <w:sz w:val="24"/>
          <w:szCs w:val="24"/>
        </w:rPr>
        <w:t>mišićnoj</w:t>
      </w:r>
      <w:proofErr w:type="spellEnd"/>
      <w:r w:rsidR="00853F3D" w:rsidRPr="00156D30">
        <w:rPr>
          <w:spacing w:val="8"/>
          <w:sz w:val="24"/>
          <w:szCs w:val="24"/>
        </w:rPr>
        <w:t xml:space="preserve"> </w:t>
      </w:r>
      <w:proofErr w:type="spellStart"/>
      <w:r w:rsidR="00853F3D" w:rsidRPr="00156D30">
        <w:rPr>
          <w:spacing w:val="8"/>
          <w:sz w:val="24"/>
          <w:szCs w:val="24"/>
        </w:rPr>
        <w:t>distrofiji</w:t>
      </w:r>
      <w:proofErr w:type="spellEnd"/>
      <w:r w:rsidR="00853F3D" w:rsidRPr="00156D30">
        <w:rPr>
          <w:spacing w:val="8"/>
          <w:sz w:val="24"/>
          <w:szCs w:val="24"/>
        </w:rPr>
        <w:t xml:space="preserve"> DMD, </w:t>
      </w:r>
      <w:proofErr w:type="spellStart"/>
      <w:r w:rsidR="00853F3D" w:rsidRPr="00156D30">
        <w:rPr>
          <w:spacing w:val="8"/>
          <w:sz w:val="24"/>
          <w:szCs w:val="24"/>
        </w:rPr>
        <w:t>Nacionalni</w:t>
      </w:r>
      <w:proofErr w:type="spellEnd"/>
      <w:r w:rsidR="00853F3D" w:rsidRPr="00156D30">
        <w:rPr>
          <w:spacing w:val="8"/>
          <w:sz w:val="24"/>
          <w:szCs w:val="24"/>
        </w:rPr>
        <w:t xml:space="preserve"> dan </w:t>
      </w:r>
      <w:proofErr w:type="spellStart"/>
      <w:r w:rsidR="00853F3D" w:rsidRPr="00156D30">
        <w:rPr>
          <w:spacing w:val="8"/>
          <w:sz w:val="24"/>
          <w:szCs w:val="24"/>
        </w:rPr>
        <w:t>borbe</w:t>
      </w:r>
      <w:proofErr w:type="spellEnd"/>
      <w:r w:rsidR="00853F3D" w:rsidRPr="00156D30">
        <w:rPr>
          <w:spacing w:val="8"/>
          <w:sz w:val="24"/>
          <w:szCs w:val="24"/>
        </w:rPr>
        <w:t xml:space="preserve"> </w:t>
      </w:r>
      <w:proofErr w:type="spellStart"/>
      <w:r w:rsidR="00853F3D" w:rsidRPr="00156D30">
        <w:rPr>
          <w:spacing w:val="8"/>
          <w:sz w:val="24"/>
          <w:szCs w:val="24"/>
        </w:rPr>
        <w:t>protiv</w:t>
      </w:r>
      <w:proofErr w:type="spellEnd"/>
      <w:r w:rsidR="00853F3D" w:rsidRPr="00156D30">
        <w:rPr>
          <w:spacing w:val="8"/>
          <w:sz w:val="24"/>
          <w:szCs w:val="24"/>
        </w:rPr>
        <w:t xml:space="preserve"> </w:t>
      </w:r>
      <w:proofErr w:type="spellStart"/>
      <w:r w:rsidR="00853F3D" w:rsidRPr="00156D30">
        <w:rPr>
          <w:spacing w:val="8"/>
          <w:sz w:val="24"/>
          <w:szCs w:val="24"/>
        </w:rPr>
        <w:t>nasilja</w:t>
      </w:r>
      <w:proofErr w:type="spellEnd"/>
      <w:r w:rsidR="00853F3D" w:rsidRPr="00156D30">
        <w:rPr>
          <w:spacing w:val="8"/>
          <w:sz w:val="24"/>
          <w:szCs w:val="24"/>
        </w:rPr>
        <w:t xml:space="preserve"> </w:t>
      </w:r>
      <w:proofErr w:type="spellStart"/>
      <w:r w:rsidR="00853F3D" w:rsidRPr="00156D30">
        <w:rPr>
          <w:spacing w:val="8"/>
          <w:sz w:val="24"/>
          <w:szCs w:val="24"/>
        </w:rPr>
        <w:t>nad</w:t>
      </w:r>
      <w:proofErr w:type="spellEnd"/>
      <w:r w:rsidR="00853F3D" w:rsidRPr="00156D30">
        <w:rPr>
          <w:spacing w:val="8"/>
          <w:sz w:val="24"/>
          <w:szCs w:val="24"/>
        </w:rPr>
        <w:t xml:space="preserve"> </w:t>
      </w:r>
      <w:proofErr w:type="spellStart"/>
      <w:r w:rsidR="00853F3D" w:rsidRPr="00156D30">
        <w:rPr>
          <w:spacing w:val="8"/>
          <w:sz w:val="24"/>
          <w:szCs w:val="24"/>
        </w:rPr>
        <w:t>ženama</w:t>
      </w:r>
      <w:proofErr w:type="spellEnd"/>
      <w:r w:rsidR="00853F3D" w:rsidRPr="00156D30">
        <w:rPr>
          <w:spacing w:val="8"/>
          <w:sz w:val="24"/>
          <w:szCs w:val="24"/>
        </w:rPr>
        <w:t xml:space="preserve">, Dan </w:t>
      </w:r>
      <w:proofErr w:type="spellStart"/>
      <w:r w:rsidR="00853F3D" w:rsidRPr="00156D30">
        <w:rPr>
          <w:spacing w:val="8"/>
          <w:sz w:val="24"/>
          <w:szCs w:val="24"/>
        </w:rPr>
        <w:t>ružičaste</w:t>
      </w:r>
      <w:proofErr w:type="spellEnd"/>
      <w:r w:rsidR="00853F3D" w:rsidRPr="00156D30">
        <w:rPr>
          <w:spacing w:val="8"/>
          <w:sz w:val="24"/>
          <w:szCs w:val="24"/>
        </w:rPr>
        <w:t xml:space="preserve"> </w:t>
      </w:r>
      <w:proofErr w:type="spellStart"/>
      <w:r w:rsidR="00853F3D" w:rsidRPr="00156D30">
        <w:rPr>
          <w:spacing w:val="8"/>
          <w:sz w:val="24"/>
          <w:szCs w:val="24"/>
        </w:rPr>
        <w:t>vrpce</w:t>
      </w:r>
      <w:proofErr w:type="spellEnd"/>
      <w:r w:rsidR="00853F3D" w:rsidRPr="00156D30">
        <w:rPr>
          <w:spacing w:val="8"/>
          <w:sz w:val="24"/>
          <w:szCs w:val="24"/>
        </w:rPr>
        <w:t xml:space="preserve">, </w:t>
      </w:r>
      <w:proofErr w:type="spellStart"/>
      <w:r w:rsidR="00853F3D" w:rsidRPr="00156D30">
        <w:rPr>
          <w:spacing w:val="8"/>
          <w:sz w:val="24"/>
          <w:szCs w:val="24"/>
        </w:rPr>
        <w:t>Mjeseca</w:t>
      </w:r>
      <w:proofErr w:type="spellEnd"/>
      <w:r w:rsidR="00853F3D" w:rsidRPr="00156D30">
        <w:rPr>
          <w:spacing w:val="8"/>
          <w:sz w:val="24"/>
          <w:szCs w:val="24"/>
        </w:rPr>
        <w:t xml:space="preserve"> </w:t>
      </w:r>
      <w:proofErr w:type="spellStart"/>
      <w:r w:rsidR="00853F3D" w:rsidRPr="00156D30">
        <w:rPr>
          <w:spacing w:val="8"/>
          <w:sz w:val="24"/>
          <w:szCs w:val="24"/>
        </w:rPr>
        <w:t>borbe</w:t>
      </w:r>
      <w:proofErr w:type="spellEnd"/>
      <w:r w:rsidR="00853F3D" w:rsidRPr="00156D30">
        <w:rPr>
          <w:spacing w:val="8"/>
          <w:sz w:val="24"/>
          <w:szCs w:val="24"/>
        </w:rPr>
        <w:t xml:space="preserve"> </w:t>
      </w:r>
      <w:proofErr w:type="spellStart"/>
      <w:r w:rsidR="00853F3D" w:rsidRPr="00156D30">
        <w:rPr>
          <w:spacing w:val="8"/>
          <w:sz w:val="24"/>
          <w:szCs w:val="24"/>
        </w:rPr>
        <w:t>protiv</w:t>
      </w:r>
      <w:proofErr w:type="spellEnd"/>
      <w:r w:rsidR="00853F3D" w:rsidRPr="00156D30">
        <w:rPr>
          <w:spacing w:val="8"/>
          <w:sz w:val="24"/>
          <w:szCs w:val="24"/>
        </w:rPr>
        <w:t xml:space="preserve"> </w:t>
      </w:r>
      <w:proofErr w:type="spellStart"/>
      <w:r w:rsidR="00853F3D" w:rsidRPr="00156D30">
        <w:rPr>
          <w:spacing w:val="8"/>
          <w:sz w:val="24"/>
          <w:szCs w:val="24"/>
        </w:rPr>
        <w:t>raka</w:t>
      </w:r>
      <w:proofErr w:type="spellEnd"/>
      <w:r w:rsidR="00853F3D" w:rsidRPr="00156D30">
        <w:rPr>
          <w:spacing w:val="8"/>
          <w:sz w:val="24"/>
          <w:szCs w:val="24"/>
        </w:rPr>
        <w:t xml:space="preserve"> </w:t>
      </w:r>
      <w:proofErr w:type="spellStart"/>
      <w:r w:rsidR="00853F3D" w:rsidRPr="00156D30">
        <w:rPr>
          <w:spacing w:val="8"/>
          <w:sz w:val="24"/>
          <w:szCs w:val="24"/>
        </w:rPr>
        <w:t>dojke</w:t>
      </w:r>
      <w:proofErr w:type="spellEnd"/>
      <w:r w:rsidR="00853F3D" w:rsidRPr="00156D30">
        <w:rPr>
          <w:spacing w:val="8"/>
          <w:sz w:val="24"/>
          <w:szCs w:val="24"/>
        </w:rPr>
        <w:t xml:space="preserve">, </w:t>
      </w:r>
      <w:proofErr w:type="spellStart"/>
      <w:r w:rsidR="00853F3D" w:rsidRPr="00156D30">
        <w:rPr>
          <w:sz w:val="24"/>
          <w:szCs w:val="24"/>
        </w:rPr>
        <w:t>Svjetski</w:t>
      </w:r>
      <w:proofErr w:type="spellEnd"/>
      <w:r w:rsidR="00853F3D" w:rsidRPr="00156D30">
        <w:rPr>
          <w:sz w:val="24"/>
          <w:szCs w:val="24"/>
        </w:rPr>
        <w:t xml:space="preserve"> dan </w:t>
      </w:r>
      <w:proofErr w:type="spellStart"/>
      <w:r w:rsidR="00853F3D" w:rsidRPr="00156D30">
        <w:rPr>
          <w:sz w:val="24"/>
          <w:szCs w:val="24"/>
        </w:rPr>
        <w:t>hrane</w:t>
      </w:r>
      <w:proofErr w:type="spellEnd"/>
      <w:r w:rsidR="00853F3D" w:rsidRPr="00156D30">
        <w:rPr>
          <w:sz w:val="24"/>
          <w:szCs w:val="24"/>
        </w:rPr>
        <w:t xml:space="preserve">, </w:t>
      </w:r>
      <w:proofErr w:type="spellStart"/>
      <w:r w:rsidR="00853F3D" w:rsidRPr="00156D30">
        <w:rPr>
          <w:spacing w:val="8"/>
          <w:sz w:val="24"/>
          <w:szCs w:val="24"/>
        </w:rPr>
        <w:t>Mjesec</w:t>
      </w:r>
      <w:proofErr w:type="spellEnd"/>
      <w:r w:rsidR="00853F3D" w:rsidRPr="00156D30">
        <w:rPr>
          <w:spacing w:val="8"/>
          <w:sz w:val="24"/>
          <w:szCs w:val="24"/>
        </w:rPr>
        <w:t xml:space="preserve"> </w:t>
      </w:r>
      <w:proofErr w:type="spellStart"/>
      <w:r w:rsidR="00853F3D" w:rsidRPr="00156D30">
        <w:rPr>
          <w:spacing w:val="8"/>
          <w:sz w:val="24"/>
          <w:szCs w:val="24"/>
        </w:rPr>
        <w:t>borbe</w:t>
      </w:r>
      <w:proofErr w:type="spellEnd"/>
      <w:r w:rsidR="00853F3D" w:rsidRPr="00156D30">
        <w:rPr>
          <w:spacing w:val="8"/>
          <w:sz w:val="24"/>
          <w:szCs w:val="24"/>
        </w:rPr>
        <w:t xml:space="preserve"> </w:t>
      </w:r>
      <w:proofErr w:type="spellStart"/>
      <w:r w:rsidR="00853F3D" w:rsidRPr="00156D30">
        <w:rPr>
          <w:spacing w:val="8"/>
          <w:sz w:val="24"/>
          <w:szCs w:val="24"/>
        </w:rPr>
        <w:t>protiv</w:t>
      </w:r>
      <w:proofErr w:type="spellEnd"/>
      <w:r w:rsidR="00853F3D" w:rsidRPr="00156D30">
        <w:rPr>
          <w:spacing w:val="8"/>
          <w:sz w:val="24"/>
          <w:szCs w:val="24"/>
        </w:rPr>
        <w:t xml:space="preserve"> </w:t>
      </w:r>
      <w:proofErr w:type="spellStart"/>
      <w:r w:rsidR="00853F3D" w:rsidRPr="00156D30">
        <w:rPr>
          <w:spacing w:val="8"/>
          <w:sz w:val="24"/>
          <w:szCs w:val="24"/>
        </w:rPr>
        <w:t>ovisnosti</w:t>
      </w:r>
      <w:proofErr w:type="spellEnd"/>
      <w:r w:rsidR="00853F3D" w:rsidRPr="00156D30">
        <w:rPr>
          <w:spacing w:val="8"/>
          <w:sz w:val="24"/>
          <w:szCs w:val="24"/>
        </w:rPr>
        <w:t xml:space="preserve">, </w:t>
      </w:r>
      <w:proofErr w:type="spellStart"/>
      <w:r w:rsidR="001A4436" w:rsidRPr="00156D30">
        <w:rPr>
          <w:spacing w:val="8"/>
          <w:sz w:val="24"/>
          <w:szCs w:val="24"/>
        </w:rPr>
        <w:t>Svjetski</w:t>
      </w:r>
      <w:proofErr w:type="spellEnd"/>
      <w:r w:rsidR="001A4436" w:rsidRPr="00156D30">
        <w:rPr>
          <w:spacing w:val="8"/>
          <w:sz w:val="24"/>
          <w:szCs w:val="24"/>
        </w:rPr>
        <w:t xml:space="preserve"> dan </w:t>
      </w:r>
      <w:proofErr w:type="spellStart"/>
      <w:r w:rsidR="001A4436" w:rsidRPr="00156D30">
        <w:rPr>
          <w:spacing w:val="8"/>
          <w:sz w:val="24"/>
          <w:szCs w:val="24"/>
        </w:rPr>
        <w:t>prijevremeno</w:t>
      </w:r>
      <w:proofErr w:type="spellEnd"/>
      <w:r w:rsidR="001A4436" w:rsidRPr="00156D30">
        <w:rPr>
          <w:spacing w:val="8"/>
          <w:sz w:val="24"/>
          <w:szCs w:val="24"/>
        </w:rPr>
        <w:t xml:space="preserve"> </w:t>
      </w:r>
      <w:proofErr w:type="spellStart"/>
      <w:r w:rsidR="001A4436" w:rsidRPr="00156D30">
        <w:rPr>
          <w:spacing w:val="8"/>
          <w:sz w:val="24"/>
          <w:szCs w:val="24"/>
        </w:rPr>
        <w:t>rođene</w:t>
      </w:r>
      <w:proofErr w:type="spellEnd"/>
      <w:r w:rsidR="001A4436" w:rsidRPr="00156D30">
        <w:rPr>
          <w:spacing w:val="8"/>
          <w:sz w:val="24"/>
          <w:szCs w:val="24"/>
        </w:rPr>
        <w:t xml:space="preserve"> </w:t>
      </w:r>
      <w:proofErr w:type="spellStart"/>
      <w:r w:rsidR="001A4436" w:rsidRPr="00156D30">
        <w:rPr>
          <w:spacing w:val="8"/>
          <w:sz w:val="24"/>
          <w:szCs w:val="24"/>
        </w:rPr>
        <w:t>djece</w:t>
      </w:r>
      <w:proofErr w:type="spellEnd"/>
      <w:r w:rsidRPr="001A4436">
        <w:rPr>
          <w:sz w:val="24"/>
          <w:szCs w:val="24"/>
          <w:shd w:val="clear" w:color="auto" w:fill="FFFFFF"/>
          <w:lang w:val="hr-HR"/>
        </w:rPr>
        <w:t>).</w:t>
      </w:r>
    </w:p>
    <w:p w14:paraId="0C91CB77" w14:textId="77777777" w:rsidR="001A4436" w:rsidRDefault="001A4436" w:rsidP="00FE731C">
      <w:pPr>
        <w:pStyle w:val="StandardWeb"/>
        <w:spacing w:before="0" w:after="0" w:line="273" w:lineRule="atLeast"/>
        <w:jc w:val="both"/>
        <w:rPr>
          <w:lang w:val="hr-HR"/>
        </w:rPr>
      </w:pPr>
    </w:p>
    <w:p w14:paraId="709E09A6" w14:textId="1C03BF94" w:rsidR="00FE731C" w:rsidRPr="00C14CB5" w:rsidRDefault="00FE731C" w:rsidP="00FE731C">
      <w:pPr>
        <w:pStyle w:val="StandardWeb"/>
        <w:spacing w:before="0" w:after="0" w:line="273" w:lineRule="atLeast"/>
        <w:jc w:val="both"/>
        <w:rPr>
          <w:noProof/>
          <w:szCs w:val="24"/>
          <w:lang w:val="hr-HR"/>
        </w:rPr>
      </w:pPr>
      <w:r w:rsidRPr="009E77DC">
        <w:rPr>
          <w:lang w:val="hr-HR"/>
        </w:rPr>
        <w:tab/>
      </w:r>
      <w:r w:rsidRPr="009E77DC">
        <w:rPr>
          <w:noProof/>
          <w:szCs w:val="24"/>
          <w:lang w:val="hr-HR"/>
        </w:rPr>
        <w:t xml:space="preserve">Aktivnost: Veterinarske mjere; rashodi su planirani u iznosu od </w:t>
      </w:r>
      <w:r w:rsidR="009E77DC" w:rsidRPr="009E77DC">
        <w:rPr>
          <w:noProof/>
          <w:szCs w:val="24"/>
          <w:lang w:val="hr-HR"/>
        </w:rPr>
        <w:t>28.199</w:t>
      </w:r>
      <w:r w:rsidRPr="009E77DC">
        <w:rPr>
          <w:noProof/>
          <w:szCs w:val="24"/>
          <w:lang w:val="hr-HR"/>
        </w:rPr>
        <w:t>,00 EUR, a</w:t>
      </w:r>
      <w:r w:rsidRPr="009E77DC">
        <w:rPr>
          <w:b/>
          <w:noProof/>
          <w:szCs w:val="24"/>
          <w:lang w:val="hr-HR"/>
        </w:rPr>
        <w:t xml:space="preserve"> </w:t>
      </w:r>
      <w:r w:rsidRPr="009E77DC">
        <w:rPr>
          <w:noProof/>
          <w:szCs w:val="24"/>
          <w:lang w:val="hr-HR"/>
        </w:rPr>
        <w:t>izvršeni u</w:t>
      </w:r>
      <w:r w:rsidRPr="00C14CB5">
        <w:rPr>
          <w:noProof/>
          <w:szCs w:val="24"/>
          <w:lang w:val="hr-HR"/>
        </w:rPr>
        <w:t xml:space="preserve"> iznosu od </w:t>
      </w:r>
      <w:r w:rsidR="009E77DC">
        <w:rPr>
          <w:noProof/>
          <w:szCs w:val="24"/>
          <w:lang w:val="hr-HR"/>
        </w:rPr>
        <w:t>26.715,00</w:t>
      </w:r>
      <w:r w:rsidRPr="00C14CB5">
        <w:rPr>
          <w:noProof/>
          <w:szCs w:val="24"/>
          <w:lang w:val="hr-HR"/>
        </w:rPr>
        <w:t xml:space="preserve"> EUR ili </w:t>
      </w:r>
      <w:r>
        <w:rPr>
          <w:noProof/>
          <w:szCs w:val="24"/>
          <w:lang w:val="hr-HR"/>
        </w:rPr>
        <w:t>98,74</w:t>
      </w:r>
      <w:r w:rsidRPr="00C14CB5">
        <w:rPr>
          <w:noProof/>
          <w:szCs w:val="24"/>
          <w:lang w:val="hr-HR"/>
        </w:rPr>
        <w:t>% u odnosu na plan, odnose se na provedbu veterinarskih mjera:</w:t>
      </w:r>
    </w:p>
    <w:p w14:paraId="79E505E2" w14:textId="08A5F452" w:rsidR="00FE731C" w:rsidRPr="00C14CB5" w:rsidRDefault="00FE731C" w:rsidP="00FE731C">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higijeničarske mjere, rashodi su izvršeni u iznosu od </w:t>
      </w:r>
      <w:r w:rsidR="009E77DC">
        <w:rPr>
          <w:noProof/>
          <w:sz w:val="24"/>
          <w:szCs w:val="24"/>
          <w:lang w:val="hr-HR"/>
        </w:rPr>
        <w:t>11.825,64</w:t>
      </w:r>
      <w:r w:rsidRPr="00C14CB5">
        <w:rPr>
          <w:noProof/>
          <w:sz w:val="24"/>
          <w:szCs w:val="24"/>
          <w:lang w:val="hr-HR"/>
        </w:rPr>
        <w:t xml:space="preserve"> EUR,</w:t>
      </w:r>
      <w:r w:rsidRPr="00C14CB5">
        <w:rPr>
          <w:sz w:val="24"/>
          <w:szCs w:val="24"/>
          <w:lang w:val="hr-HR"/>
        </w:rPr>
        <w:t xml:space="preserve"> za usluge sakupljanja i zbrinjavanja lešina životinja i ostalih nusproizvoda s javnih površina na području grada Pule;</w:t>
      </w:r>
    </w:p>
    <w:p w14:paraId="755E4C07" w14:textId="6FDD31C5" w:rsidR="00FE731C" w:rsidRPr="009E77DC" w:rsidRDefault="00FE731C" w:rsidP="00FE731C">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provedbu projekta "Kontrola i suzbijanje populacije galeba Klaukavca i procjena rizika prekomjerne populacije galeba Klaukavca za zdravlje ljudi" u iznosu od 7.465,62 EUR. </w:t>
      </w:r>
      <w:r w:rsidRPr="00C14CB5">
        <w:rPr>
          <w:rFonts w:eastAsiaTheme="minorHAnsi"/>
          <w:sz w:val="24"/>
          <w:szCs w:val="24"/>
          <w:lang w:val="hr-HR"/>
        </w:rPr>
        <w:t xml:space="preserve">Provedene su aktivnosti ispitivanja proširenosti populacije </w:t>
      </w:r>
      <w:proofErr w:type="spellStart"/>
      <w:r w:rsidRPr="00C14CB5">
        <w:rPr>
          <w:rFonts w:eastAsiaTheme="minorHAnsi"/>
          <w:sz w:val="24"/>
          <w:szCs w:val="24"/>
          <w:lang w:val="hr-HR"/>
        </w:rPr>
        <w:t>klaukavca</w:t>
      </w:r>
      <w:proofErr w:type="spellEnd"/>
      <w:r w:rsidRPr="00C14CB5">
        <w:rPr>
          <w:rFonts w:eastAsiaTheme="minorHAnsi"/>
          <w:sz w:val="24"/>
          <w:szCs w:val="24"/>
          <w:lang w:val="hr-HR"/>
        </w:rPr>
        <w:t xml:space="preserve"> i monitoring na </w:t>
      </w:r>
      <w:r w:rsidRPr="009E77DC">
        <w:rPr>
          <w:rFonts w:eastAsiaTheme="minorHAnsi"/>
          <w:sz w:val="24"/>
          <w:szCs w:val="24"/>
          <w:lang w:val="hr-HR"/>
        </w:rPr>
        <w:t>teritorijalnom području (</w:t>
      </w:r>
      <w:proofErr w:type="spellStart"/>
      <w:r w:rsidR="009E77DC" w:rsidRPr="009E77DC">
        <w:rPr>
          <w:rFonts w:eastAsiaTheme="minorHAnsi"/>
          <w:sz w:val="24"/>
          <w:szCs w:val="24"/>
        </w:rPr>
        <w:t>avionski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preleti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fotografiranje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kolonija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galebova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iz</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zraka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mapiranje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staništa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njihovog</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okupljanja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hranjenja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gnijezda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provođenja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mjere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smanjenja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galeba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klaukovca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postavljanjem</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umjetnih</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jaja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laboratorijskog</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ispitivanja</w:t>
      </w:r>
      <w:proofErr w:type="spellEnd"/>
      <w:r w:rsidR="009E77DC" w:rsidRPr="009E77DC">
        <w:rPr>
          <w:rFonts w:eastAsiaTheme="minorHAnsi"/>
          <w:sz w:val="24"/>
          <w:szCs w:val="24"/>
        </w:rPr>
        <w:t xml:space="preserve"> u </w:t>
      </w:r>
      <w:proofErr w:type="spellStart"/>
      <w:r w:rsidR="009E77DC" w:rsidRPr="009E77DC">
        <w:rPr>
          <w:rFonts w:eastAsiaTheme="minorHAnsi"/>
          <w:sz w:val="24"/>
          <w:szCs w:val="24"/>
        </w:rPr>
        <w:t>području</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bakteriologije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virusologije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parazitologije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te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edukacije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građana</w:t>
      </w:r>
      <w:proofErr w:type="spellEnd"/>
      <w:r w:rsidR="009E77DC" w:rsidRPr="009E77DC">
        <w:rPr>
          <w:rFonts w:eastAsiaTheme="minorHAnsi"/>
          <w:sz w:val="24"/>
          <w:szCs w:val="24"/>
        </w:rPr>
        <w:t xml:space="preserve"> o </w:t>
      </w:r>
      <w:proofErr w:type="spellStart"/>
      <w:r w:rsidR="009E77DC" w:rsidRPr="009E77DC">
        <w:rPr>
          <w:rFonts w:eastAsiaTheme="minorHAnsi"/>
          <w:sz w:val="24"/>
          <w:szCs w:val="24"/>
        </w:rPr>
        <w:t>načinu</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efikasnog</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zbrinjavanja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otpada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potrebi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uklanjanja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izvora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prekomjerne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hrane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galebova</w:t>
      </w:r>
      <w:proofErr w:type="spellEnd"/>
      <w:r w:rsidRPr="009E77DC">
        <w:rPr>
          <w:noProof/>
          <w:sz w:val="24"/>
          <w:szCs w:val="24"/>
          <w:lang w:val="hr-HR"/>
        </w:rPr>
        <w:t>;</w:t>
      </w:r>
    </w:p>
    <w:p w14:paraId="3D979B55" w14:textId="3DE1C002" w:rsidR="00FE731C" w:rsidRPr="009E77DC" w:rsidRDefault="00FE731C" w:rsidP="00FE731C">
      <w:pPr>
        <w:pStyle w:val="Tijeloteksta"/>
        <w:numPr>
          <w:ilvl w:val="0"/>
          <w:numId w:val="7"/>
        </w:numPr>
        <w:tabs>
          <w:tab w:val="clear" w:pos="1440"/>
        </w:tabs>
        <w:ind w:left="709" w:hanging="283"/>
        <w:rPr>
          <w:noProof/>
          <w:sz w:val="24"/>
          <w:szCs w:val="24"/>
          <w:lang w:val="hr-HR"/>
        </w:rPr>
      </w:pPr>
      <w:r w:rsidRPr="00C14CB5">
        <w:rPr>
          <w:sz w:val="24"/>
          <w:szCs w:val="24"/>
          <w:lang w:val="hr-HR"/>
        </w:rPr>
        <w:t xml:space="preserve">program zaštite divljači za površine izvan lovišta grada Pule u iznosu od </w:t>
      </w:r>
      <w:r w:rsidR="009E77DC">
        <w:rPr>
          <w:sz w:val="24"/>
          <w:szCs w:val="24"/>
          <w:lang w:val="hr-HR"/>
        </w:rPr>
        <w:t>4.423,74</w:t>
      </w:r>
      <w:r w:rsidRPr="00C14CB5">
        <w:rPr>
          <w:sz w:val="24"/>
          <w:szCs w:val="24"/>
          <w:lang w:val="hr-HR"/>
        </w:rPr>
        <w:t xml:space="preserve"> EUR</w:t>
      </w:r>
      <w:r w:rsidR="005D7869">
        <w:rPr>
          <w:sz w:val="24"/>
          <w:szCs w:val="24"/>
          <w:lang w:val="hr-HR"/>
        </w:rPr>
        <w:t>.</w:t>
      </w:r>
      <w:r w:rsidR="009E77DC">
        <w:rPr>
          <w:sz w:val="24"/>
          <w:szCs w:val="24"/>
          <w:lang w:val="hr-HR"/>
        </w:rPr>
        <w:t xml:space="preserve"> </w:t>
      </w:r>
      <w:r w:rsidR="005D7869">
        <w:rPr>
          <w:sz w:val="24"/>
          <w:szCs w:val="24"/>
          <w:lang w:val="hr-HR"/>
        </w:rPr>
        <w:t>K</w:t>
      </w:r>
      <w:proofErr w:type="spellStart"/>
      <w:r w:rsidR="009E77DC" w:rsidRPr="009E77DC">
        <w:rPr>
          <w:rFonts w:eastAsiaTheme="minorHAnsi"/>
          <w:sz w:val="24"/>
          <w:szCs w:val="24"/>
        </w:rPr>
        <w:t>ontinuirano</w:t>
      </w:r>
      <w:proofErr w:type="spellEnd"/>
      <w:r w:rsidR="009E77DC" w:rsidRPr="009E77DC">
        <w:rPr>
          <w:rFonts w:eastAsiaTheme="minorHAnsi"/>
          <w:sz w:val="24"/>
          <w:szCs w:val="24"/>
        </w:rPr>
        <w:t xml:space="preserve"> se </w:t>
      </w:r>
      <w:proofErr w:type="spellStart"/>
      <w:r w:rsidR="009E77DC" w:rsidRPr="009E77DC">
        <w:rPr>
          <w:rFonts w:eastAsiaTheme="minorHAnsi"/>
          <w:sz w:val="24"/>
          <w:szCs w:val="24"/>
        </w:rPr>
        <w:t>prati</w:t>
      </w:r>
      <w:r w:rsidR="005D7869">
        <w:rPr>
          <w:rFonts w:eastAsiaTheme="minorHAnsi"/>
          <w:sz w:val="24"/>
          <w:szCs w:val="24"/>
        </w:rPr>
        <w:t>lo</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evidentira</w:t>
      </w:r>
      <w:r w:rsidR="005D7869">
        <w:rPr>
          <w:rFonts w:eastAsiaTheme="minorHAnsi"/>
          <w:sz w:val="24"/>
          <w:szCs w:val="24"/>
        </w:rPr>
        <w:t>lo</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brojno</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stanje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divljači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te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spolna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dobna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trofejna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struktura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divljači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w:t>
      </w:r>
      <w:r w:rsidR="009E77DC">
        <w:rPr>
          <w:rFonts w:eastAsiaTheme="minorHAnsi"/>
          <w:sz w:val="24"/>
          <w:szCs w:val="24"/>
        </w:rPr>
        <w:t>n</w:t>
      </w:r>
      <w:r w:rsidR="009E77DC" w:rsidRPr="009E77DC">
        <w:rPr>
          <w:rFonts w:eastAsiaTheme="minorHAnsi"/>
          <w:sz w:val="24"/>
          <w:szCs w:val="24"/>
        </w:rPr>
        <w:t>evne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sezonske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mogracije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divljači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zdravstveno</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stanje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kondicija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divljači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ostvareni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prirast</w:t>
      </w:r>
      <w:proofErr w:type="spellEnd"/>
      <w:r w:rsidR="009E77DC" w:rsidRPr="009E77DC">
        <w:rPr>
          <w:rFonts w:eastAsiaTheme="minorHAnsi"/>
          <w:sz w:val="24"/>
          <w:szCs w:val="24"/>
        </w:rPr>
        <w:t xml:space="preserve"> po </w:t>
      </w:r>
      <w:proofErr w:type="spellStart"/>
      <w:r w:rsidR="009E77DC" w:rsidRPr="009E77DC">
        <w:rPr>
          <w:rFonts w:eastAsiaTheme="minorHAnsi"/>
          <w:sz w:val="24"/>
          <w:szCs w:val="24"/>
        </w:rPr>
        <w:t>vrstama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divljači</w:t>
      </w:r>
      <w:proofErr w:type="spellEnd"/>
      <w:r w:rsidR="009E77DC" w:rsidRPr="009E77DC">
        <w:rPr>
          <w:rFonts w:eastAsiaTheme="minorHAnsi"/>
          <w:sz w:val="24"/>
          <w:szCs w:val="24"/>
        </w:rPr>
        <w:t>. Vodi</w:t>
      </w:r>
      <w:r w:rsidR="005D7869">
        <w:rPr>
          <w:rFonts w:eastAsiaTheme="minorHAnsi"/>
          <w:sz w:val="24"/>
          <w:szCs w:val="24"/>
        </w:rPr>
        <w:t>la</w:t>
      </w:r>
      <w:r w:rsidR="009E77DC" w:rsidRPr="009E77DC">
        <w:rPr>
          <w:rFonts w:eastAsiaTheme="minorHAnsi"/>
          <w:sz w:val="24"/>
          <w:szCs w:val="24"/>
        </w:rPr>
        <w:t xml:space="preserve"> se </w:t>
      </w:r>
      <w:proofErr w:type="spellStart"/>
      <w:r w:rsidR="009E77DC" w:rsidRPr="009E77DC">
        <w:rPr>
          <w:rFonts w:eastAsiaTheme="minorHAnsi"/>
          <w:sz w:val="24"/>
          <w:szCs w:val="24"/>
        </w:rPr>
        <w:t>lovna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kronika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ostali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očevidnici</w:t>
      </w:r>
      <w:proofErr w:type="spellEnd"/>
      <w:r w:rsidR="009E77DC" w:rsidRPr="009E77DC">
        <w:rPr>
          <w:rFonts w:eastAsiaTheme="minorHAnsi"/>
          <w:sz w:val="24"/>
          <w:szCs w:val="24"/>
        </w:rPr>
        <w:t xml:space="preserve"> u </w:t>
      </w:r>
      <w:proofErr w:type="spellStart"/>
      <w:r w:rsidR="009E77DC" w:rsidRPr="009E77DC">
        <w:rPr>
          <w:rFonts w:eastAsiaTheme="minorHAnsi"/>
          <w:sz w:val="24"/>
          <w:szCs w:val="24"/>
        </w:rPr>
        <w:t>skladu</w:t>
      </w:r>
      <w:proofErr w:type="spellEnd"/>
      <w:r w:rsidR="009E77DC" w:rsidRPr="009E77DC">
        <w:rPr>
          <w:rFonts w:eastAsiaTheme="minorHAnsi"/>
          <w:sz w:val="24"/>
          <w:szCs w:val="24"/>
        </w:rPr>
        <w:t xml:space="preserve"> s </w:t>
      </w:r>
      <w:proofErr w:type="spellStart"/>
      <w:r w:rsidR="009E77DC" w:rsidRPr="009E77DC">
        <w:rPr>
          <w:rFonts w:eastAsiaTheme="minorHAnsi"/>
          <w:sz w:val="24"/>
          <w:szCs w:val="24"/>
        </w:rPr>
        <w:t>Pravilnikom</w:t>
      </w:r>
      <w:proofErr w:type="spellEnd"/>
      <w:r w:rsidR="009E77DC" w:rsidRPr="009E77DC">
        <w:rPr>
          <w:rFonts w:eastAsiaTheme="minorHAnsi"/>
          <w:sz w:val="24"/>
          <w:szCs w:val="24"/>
        </w:rPr>
        <w:t xml:space="preserve"> o </w:t>
      </w:r>
      <w:proofErr w:type="spellStart"/>
      <w:r w:rsidR="009E77DC" w:rsidRPr="009E77DC">
        <w:rPr>
          <w:rFonts w:eastAsiaTheme="minorHAnsi"/>
          <w:sz w:val="24"/>
          <w:szCs w:val="24"/>
        </w:rPr>
        <w:t>uvjetima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načinu</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lova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te</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Pravilnika</w:t>
      </w:r>
      <w:proofErr w:type="spellEnd"/>
      <w:r w:rsidR="009E77DC" w:rsidRPr="009E77DC">
        <w:rPr>
          <w:rFonts w:eastAsiaTheme="minorHAnsi"/>
          <w:sz w:val="24"/>
          <w:szCs w:val="24"/>
        </w:rPr>
        <w:t xml:space="preserve"> o </w:t>
      </w:r>
      <w:proofErr w:type="spellStart"/>
      <w:r w:rsidR="009E77DC" w:rsidRPr="009E77DC">
        <w:rPr>
          <w:rFonts w:eastAsiaTheme="minorHAnsi"/>
          <w:sz w:val="24"/>
          <w:szCs w:val="24"/>
        </w:rPr>
        <w:t>potvrdi</w:t>
      </w:r>
      <w:proofErr w:type="spellEnd"/>
      <w:r w:rsidR="009E77DC" w:rsidRPr="009E77DC">
        <w:rPr>
          <w:rFonts w:eastAsiaTheme="minorHAnsi"/>
          <w:sz w:val="24"/>
          <w:szCs w:val="24"/>
        </w:rPr>
        <w:t xml:space="preserve"> o </w:t>
      </w:r>
      <w:proofErr w:type="spellStart"/>
      <w:r w:rsidR="009E77DC" w:rsidRPr="009E77DC">
        <w:rPr>
          <w:rFonts w:eastAsiaTheme="minorHAnsi"/>
          <w:sz w:val="24"/>
          <w:szCs w:val="24"/>
        </w:rPr>
        <w:t>podrijetlu</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divljači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njezinih</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dijelova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i</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načinu</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označavanja</w:t>
      </w:r>
      <w:proofErr w:type="spellEnd"/>
      <w:r w:rsidR="009E77DC" w:rsidRPr="009E77DC">
        <w:rPr>
          <w:rFonts w:eastAsiaTheme="minorHAnsi"/>
          <w:sz w:val="24"/>
          <w:szCs w:val="24"/>
        </w:rPr>
        <w:t xml:space="preserve"> </w:t>
      </w:r>
      <w:proofErr w:type="spellStart"/>
      <w:r w:rsidR="009E77DC" w:rsidRPr="009E77DC">
        <w:rPr>
          <w:rFonts w:eastAsiaTheme="minorHAnsi"/>
          <w:sz w:val="24"/>
          <w:szCs w:val="24"/>
        </w:rPr>
        <w:t>divljači</w:t>
      </w:r>
      <w:proofErr w:type="spellEnd"/>
      <w:r w:rsidRPr="009E77DC">
        <w:rPr>
          <w:sz w:val="24"/>
          <w:szCs w:val="24"/>
          <w:lang w:val="hr-HR"/>
        </w:rPr>
        <w:t>;</w:t>
      </w:r>
    </w:p>
    <w:p w14:paraId="7C2EF034" w14:textId="77777777" w:rsidR="00FE731C" w:rsidRDefault="00FE731C" w:rsidP="00FE731C">
      <w:pPr>
        <w:pStyle w:val="Tijeloteksta"/>
        <w:numPr>
          <w:ilvl w:val="0"/>
          <w:numId w:val="7"/>
        </w:numPr>
        <w:tabs>
          <w:tab w:val="clear" w:pos="1440"/>
        </w:tabs>
        <w:ind w:left="709" w:hanging="283"/>
        <w:rPr>
          <w:noProof/>
          <w:sz w:val="24"/>
          <w:szCs w:val="24"/>
          <w:lang w:val="hr-HR"/>
        </w:rPr>
      </w:pPr>
      <w:r w:rsidRPr="00C14CB5">
        <w:rPr>
          <w:noProof/>
          <w:sz w:val="24"/>
          <w:szCs w:val="24"/>
          <w:lang w:val="hr-HR"/>
        </w:rPr>
        <w:t>sufinanciranje projekata, programa i aktivnosti udruga u veterinarstvu, rashodi su izvršeni u iznosu od 3.000,00 EUR:</w:t>
      </w:r>
    </w:p>
    <w:p w14:paraId="1442A9FB" w14:textId="77777777" w:rsidR="008573B0" w:rsidRPr="00C14CB5" w:rsidRDefault="008573B0" w:rsidP="008573B0">
      <w:pPr>
        <w:pStyle w:val="Tijeloteksta"/>
        <w:ind w:left="709"/>
        <w:rPr>
          <w:noProof/>
          <w:sz w:val="24"/>
          <w:szCs w:val="24"/>
          <w:lang w:val="hr-HR"/>
        </w:rPr>
      </w:pPr>
    </w:p>
    <w:tbl>
      <w:tblPr>
        <w:tblW w:w="8152" w:type="dxa"/>
        <w:jc w:val="center"/>
        <w:tblLook w:val="04A0" w:firstRow="1" w:lastRow="0" w:firstColumn="1" w:lastColumn="0" w:noHBand="0" w:noVBand="1"/>
      </w:tblPr>
      <w:tblGrid>
        <w:gridCol w:w="1862"/>
        <w:gridCol w:w="3032"/>
        <w:gridCol w:w="1116"/>
        <w:gridCol w:w="1166"/>
        <w:gridCol w:w="976"/>
      </w:tblGrid>
      <w:tr w:rsidR="00156D30" w:rsidRPr="00156D30" w14:paraId="2BCB59D0" w14:textId="77777777" w:rsidTr="00694127">
        <w:trPr>
          <w:trHeight w:val="985"/>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94FCD" w14:textId="77777777" w:rsidR="00156D30" w:rsidRPr="00156D30" w:rsidRDefault="00156D30" w:rsidP="00156D30">
            <w:pPr>
              <w:jc w:val="center"/>
              <w:rPr>
                <w:b/>
                <w:bCs/>
                <w:color w:val="000000"/>
                <w:lang w:val="hr-HR"/>
              </w:rPr>
            </w:pPr>
            <w:r w:rsidRPr="00156D30">
              <w:rPr>
                <w:b/>
                <w:bCs/>
                <w:color w:val="000000"/>
                <w:lang w:val="hr-HR"/>
              </w:rPr>
              <w:lastRenderedPageBreak/>
              <w:t>Korisnik sredstava</w:t>
            </w:r>
          </w:p>
        </w:tc>
        <w:tc>
          <w:tcPr>
            <w:tcW w:w="3032" w:type="dxa"/>
            <w:tcBorders>
              <w:top w:val="single" w:sz="4" w:space="0" w:color="auto"/>
              <w:left w:val="nil"/>
              <w:bottom w:val="single" w:sz="4" w:space="0" w:color="auto"/>
              <w:right w:val="single" w:sz="4" w:space="0" w:color="auto"/>
            </w:tcBorders>
            <w:shd w:val="clear" w:color="auto" w:fill="auto"/>
            <w:vAlign w:val="center"/>
            <w:hideMark/>
          </w:tcPr>
          <w:p w14:paraId="59473FFE" w14:textId="77777777" w:rsidR="00156D30" w:rsidRPr="00156D30" w:rsidRDefault="00156D30" w:rsidP="00156D30">
            <w:pPr>
              <w:jc w:val="center"/>
              <w:rPr>
                <w:b/>
                <w:bCs/>
                <w:color w:val="000000"/>
                <w:lang w:val="hr-HR"/>
              </w:rPr>
            </w:pPr>
            <w:r w:rsidRPr="00156D30">
              <w:rPr>
                <w:b/>
                <w:bCs/>
                <w:color w:val="000000"/>
                <w:lang w:val="hr-HR"/>
              </w:rPr>
              <w:t>Program/projekt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D6EC8EB" w14:textId="77777777" w:rsidR="00156D30" w:rsidRPr="00156D30" w:rsidRDefault="00156D30" w:rsidP="00156D30">
            <w:pPr>
              <w:jc w:val="center"/>
              <w:rPr>
                <w:b/>
                <w:bCs/>
                <w:lang w:val="hr-HR"/>
              </w:rPr>
            </w:pPr>
            <w:r w:rsidRPr="00156D30">
              <w:rPr>
                <w:b/>
                <w:bCs/>
                <w:lang w:val="hr-HR"/>
              </w:rPr>
              <w:t xml:space="preserve">U.O. za društvene djelatnosti i mlade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3E1EAA73" w14:textId="77777777" w:rsidR="00156D30" w:rsidRPr="00156D30" w:rsidRDefault="00156D30" w:rsidP="00156D30">
            <w:pPr>
              <w:jc w:val="center"/>
              <w:rPr>
                <w:b/>
                <w:bCs/>
                <w:lang w:val="hr-HR"/>
              </w:rPr>
            </w:pPr>
            <w:r w:rsidRPr="00156D30">
              <w:rPr>
                <w:b/>
                <w:bCs/>
                <w:lang w:val="hr-HR"/>
              </w:rPr>
              <w:t>U.O. za društvene djelatnosti, mlade i sport</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397DD7C4" w14:textId="77777777" w:rsidR="00156D30" w:rsidRPr="00156D30" w:rsidRDefault="00156D30" w:rsidP="00156D30">
            <w:pPr>
              <w:jc w:val="center"/>
              <w:rPr>
                <w:b/>
                <w:bCs/>
                <w:color w:val="000000"/>
                <w:lang w:val="hr-HR"/>
              </w:rPr>
            </w:pPr>
            <w:r w:rsidRPr="00156D30">
              <w:rPr>
                <w:b/>
                <w:bCs/>
                <w:color w:val="000000"/>
                <w:lang w:val="hr-HR"/>
              </w:rPr>
              <w:t>Ukupno 2023</w:t>
            </w:r>
          </w:p>
        </w:tc>
      </w:tr>
      <w:tr w:rsidR="00156D30" w:rsidRPr="00156D30" w14:paraId="0832631B" w14:textId="77777777" w:rsidTr="00694127">
        <w:trPr>
          <w:trHeight w:val="552"/>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334151B6" w14:textId="77777777" w:rsidR="00156D30" w:rsidRPr="00156D30" w:rsidRDefault="00156D30" w:rsidP="00156D30">
            <w:pPr>
              <w:rPr>
                <w:lang w:val="hr-HR"/>
              </w:rPr>
            </w:pPr>
            <w:r w:rsidRPr="00156D30">
              <w:rPr>
                <w:lang w:val="hr-HR"/>
              </w:rPr>
              <w:t xml:space="preserve">Udruga </w:t>
            </w:r>
            <w:proofErr w:type="spellStart"/>
            <w:r w:rsidRPr="00156D30">
              <w:rPr>
                <w:lang w:val="hr-HR"/>
              </w:rPr>
              <w:t>Snoppy</w:t>
            </w:r>
            <w:proofErr w:type="spellEnd"/>
          </w:p>
        </w:tc>
        <w:tc>
          <w:tcPr>
            <w:tcW w:w="3032" w:type="dxa"/>
            <w:tcBorders>
              <w:top w:val="nil"/>
              <w:left w:val="nil"/>
              <w:bottom w:val="single" w:sz="4" w:space="0" w:color="auto"/>
              <w:right w:val="single" w:sz="4" w:space="0" w:color="auto"/>
            </w:tcBorders>
            <w:shd w:val="clear" w:color="auto" w:fill="auto"/>
            <w:vAlign w:val="center"/>
            <w:hideMark/>
          </w:tcPr>
          <w:p w14:paraId="6BE88217" w14:textId="77777777" w:rsidR="00156D30" w:rsidRPr="00156D30" w:rsidRDefault="00156D30" w:rsidP="00156D30">
            <w:pPr>
              <w:rPr>
                <w:color w:val="000000"/>
                <w:lang w:val="hr-HR"/>
              </w:rPr>
            </w:pPr>
            <w:r w:rsidRPr="00156D30">
              <w:rPr>
                <w:color w:val="000000"/>
                <w:lang w:val="hr-HR"/>
              </w:rPr>
              <w:t xml:space="preserve">Zbrinjavanje </w:t>
            </w:r>
            <w:proofErr w:type="spellStart"/>
            <w:r w:rsidRPr="00156D30">
              <w:rPr>
                <w:color w:val="000000"/>
                <w:lang w:val="hr-HR"/>
              </w:rPr>
              <w:t>napuštnih</w:t>
            </w:r>
            <w:proofErr w:type="spellEnd"/>
            <w:r w:rsidRPr="00156D30">
              <w:rPr>
                <w:color w:val="000000"/>
                <w:lang w:val="hr-HR"/>
              </w:rPr>
              <w:t xml:space="preserve"> životinja i edukacija građana</w:t>
            </w:r>
          </w:p>
        </w:tc>
        <w:tc>
          <w:tcPr>
            <w:tcW w:w="1116" w:type="dxa"/>
            <w:tcBorders>
              <w:top w:val="nil"/>
              <w:left w:val="nil"/>
              <w:bottom w:val="single" w:sz="4" w:space="0" w:color="auto"/>
              <w:right w:val="single" w:sz="4" w:space="0" w:color="auto"/>
            </w:tcBorders>
            <w:shd w:val="clear" w:color="auto" w:fill="auto"/>
            <w:noWrap/>
            <w:vAlign w:val="bottom"/>
            <w:hideMark/>
          </w:tcPr>
          <w:p w14:paraId="51D3976D" w14:textId="77777777" w:rsidR="00156D30" w:rsidRPr="00156D30" w:rsidRDefault="00156D30" w:rsidP="00156D30">
            <w:pPr>
              <w:jc w:val="right"/>
              <w:rPr>
                <w:lang w:val="hr-HR"/>
              </w:rPr>
            </w:pPr>
            <w:r w:rsidRPr="00156D30">
              <w:rPr>
                <w:lang w:val="hr-HR"/>
              </w:rPr>
              <w:t>1.500,00</w:t>
            </w:r>
          </w:p>
        </w:tc>
        <w:tc>
          <w:tcPr>
            <w:tcW w:w="1166" w:type="dxa"/>
            <w:tcBorders>
              <w:top w:val="nil"/>
              <w:left w:val="nil"/>
              <w:bottom w:val="single" w:sz="4" w:space="0" w:color="auto"/>
              <w:right w:val="single" w:sz="4" w:space="0" w:color="auto"/>
            </w:tcBorders>
            <w:shd w:val="clear" w:color="auto" w:fill="auto"/>
            <w:noWrap/>
            <w:vAlign w:val="bottom"/>
            <w:hideMark/>
          </w:tcPr>
          <w:p w14:paraId="3D65202B" w14:textId="77777777" w:rsidR="00156D30" w:rsidRPr="00156D30" w:rsidRDefault="00156D30" w:rsidP="00156D30">
            <w:pPr>
              <w:jc w:val="right"/>
              <w:rPr>
                <w:lang w:val="hr-HR"/>
              </w:rPr>
            </w:pPr>
            <w:r w:rsidRPr="00156D30">
              <w:rPr>
                <w:lang w:val="hr-HR"/>
              </w:rPr>
              <w:t>1.500,00</w:t>
            </w:r>
          </w:p>
        </w:tc>
        <w:tc>
          <w:tcPr>
            <w:tcW w:w="976" w:type="dxa"/>
            <w:tcBorders>
              <w:top w:val="nil"/>
              <w:left w:val="nil"/>
              <w:bottom w:val="single" w:sz="4" w:space="0" w:color="auto"/>
              <w:right w:val="single" w:sz="4" w:space="0" w:color="auto"/>
            </w:tcBorders>
            <w:shd w:val="clear" w:color="auto" w:fill="auto"/>
            <w:noWrap/>
            <w:vAlign w:val="bottom"/>
            <w:hideMark/>
          </w:tcPr>
          <w:p w14:paraId="6B8FD6DA" w14:textId="77777777" w:rsidR="00156D30" w:rsidRPr="00156D30" w:rsidRDefault="00156D30" w:rsidP="00156D30">
            <w:pPr>
              <w:jc w:val="right"/>
              <w:rPr>
                <w:color w:val="000000"/>
                <w:lang w:val="hr-HR"/>
              </w:rPr>
            </w:pPr>
            <w:r w:rsidRPr="00156D30">
              <w:rPr>
                <w:color w:val="000000"/>
                <w:lang w:val="hr-HR"/>
              </w:rPr>
              <w:t>3.000,00</w:t>
            </w:r>
          </w:p>
        </w:tc>
      </w:tr>
      <w:tr w:rsidR="00156D30" w:rsidRPr="00156D30" w14:paraId="4C3DD307" w14:textId="77777777" w:rsidTr="00694127">
        <w:trPr>
          <w:trHeight w:val="552"/>
          <w:jc w:val="center"/>
        </w:trPr>
        <w:tc>
          <w:tcPr>
            <w:tcW w:w="1862" w:type="dxa"/>
            <w:tcBorders>
              <w:top w:val="nil"/>
              <w:left w:val="single" w:sz="4" w:space="0" w:color="auto"/>
              <w:bottom w:val="single" w:sz="4" w:space="0" w:color="auto"/>
              <w:right w:val="single" w:sz="4" w:space="0" w:color="auto"/>
            </w:tcBorders>
            <w:shd w:val="clear" w:color="auto" w:fill="auto"/>
            <w:vAlign w:val="bottom"/>
            <w:hideMark/>
          </w:tcPr>
          <w:p w14:paraId="1010CAAB" w14:textId="77777777" w:rsidR="00156D30" w:rsidRPr="00156D30" w:rsidRDefault="00156D30" w:rsidP="00156D30">
            <w:pPr>
              <w:rPr>
                <w:color w:val="000000"/>
                <w:lang w:val="hr-HR"/>
              </w:rPr>
            </w:pPr>
            <w:r w:rsidRPr="00156D30">
              <w:rPr>
                <w:color w:val="000000"/>
                <w:lang w:val="hr-HR"/>
              </w:rPr>
              <w:t xml:space="preserve">Udruga </w:t>
            </w:r>
            <w:proofErr w:type="spellStart"/>
            <w:r w:rsidRPr="00156D30">
              <w:rPr>
                <w:color w:val="000000"/>
                <w:lang w:val="hr-HR"/>
              </w:rPr>
              <w:t>Fido</w:t>
            </w:r>
            <w:proofErr w:type="spellEnd"/>
          </w:p>
        </w:tc>
        <w:tc>
          <w:tcPr>
            <w:tcW w:w="3032" w:type="dxa"/>
            <w:tcBorders>
              <w:top w:val="nil"/>
              <w:left w:val="nil"/>
              <w:bottom w:val="single" w:sz="4" w:space="0" w:color="auto"/>
              <w:right w:val="single" w:sz="4" w:space="0" w:color="auto"/>
            </w:tcBorders>
            <w:shd w:val="clear" w:color="auto" w:fill="auto"/>
            <w:vAlign w:val="bottom"/>
            <w:hideMark/>
          </w:tcPr>
          <w:p w14:paraId="6F3BBD03" w14:textId="77777777" w:rsidR="00156D30" w:rsidRPr="00156D30" w:rsidRDefault="00156D30" w:rsidP="00156D30">
            <w:pPr>
              <w:rPr>
                <w:color w:val="000000"/>
                <w:lang w:val="hr-HR"/>
              </w:rPr>
            </w:pPr>
            <w:r w:rsidRPr="00156D30">
              <w:rPr>
                <w:color w:val="000000"/>
                <w:lang w:val="hr-HR"/>
              </w:rPr>
              <w:t>Zbrinjavanje napuštenih životinja i edukacija građana</w:t>
            </w:r>
          </w:p>
        </w:tc>
        <w:tc>
          <w:tcPr>
            <w:tcW w:w="1116" w:type="dxa"/>
            <w:tcBorders>
              <w:top w:val="nil"/>
              <w:left w:val="nil"/>
              <w:bottom w:val="single" w:sz="4" w:space="0" w:color="auto"/>
              <w:right w:val="single" w:sz="4" w:space="0" w:color="auto"/>
            </w:tcBorders>
            <w:shd w:val="clear" w:color="auto" w:fill="auto"/>
            <w:noWrap/>
            <w:vAlign w:val="bottom"/>
            <w:hideMark/>
          </w:tcPr>
          <w:p w14:paraId="61CF1373" w14:textId="77777777" w:rsidR="00156D30" w:rsidRPr="00156D30" w:rsidRDefault="00156D30" w:rsidP="00156D30">
            <w:pPr>
              <w:jc w:val="right"/>
              <w:rPr>
                <w:lang w:val="hr-HR"/>
              </w:rPr>
            </w:pPr>
            <w:r w:rsidRPr="00156D30">
              <w:rPr>
                <w:lang w:val="hr-HR"/>
              </w:rPr>
              <w:t>1.500,00</w:t>
            </w:r>
          </w:p>
        </w:tc>
        <w:tc>
          <w:tcPr>
            <w:tcW w:w="1166" w:type="dxa"/>
            <w:tcBorders>
              <w:top w:val="nil"/>
              <w:left w:val="nil"/>
              <w:bottom w:val="single" w:sz="4" w:space="0" w:color="auto"/>
              <w:right w:val="single" w:sz="4" w:space="0" w:color="auto"/>
            </w:tcBorders>
            <w:shd w:val="clear" w:color="auto" w:fill="auto"/>
            <w:noWrap/>
            <w:vAlign w:val="bottom"/>
            <w:hideMark/>
          </w:tcPr>
          <w:p w14:paraId="602A0A40" w14:textId="77777777" w:rsidR="00156D30" w:rsidRPr="00156D30" w:rsidRDefault="00156D30" w:rsidP="00156D30">
            <w:pPr>
              <w:jc w:val="right"/>
              <w:rPr>
                <w:lang w:val="hr-HR"/>
              </w:rPr>
            </w:pPr>
            <w:r w:rsidRPr="00156D30">
              <w:rPr>
                <w:lang w:val="hr-HR"/>
              </w:rPr>
              <w:t>1.500,00</w:t>
            </w:r>
          </w:p>
        </w:tc>
        <w:tc>
          <w:tcPr>
            <w:tcW w:w="976" w:type="dxa"/>
            <w:tcBorders>
              <w:top w:val="nil"/>
              <w:left w:val="nil"/>
              <w:bottom w:val="single" w:sz="4" w:space="0" w:color="auto"/>
              <w:right w:val="single" w:sz="4" w:space="0" w:color="auto"/>
            </w:tcBorders>
            <w:shd w:val="clear" w:color="auto" w:fill="auto"/>
            <w:noWrap/>
            <w:vAlign w:val="bottom"/>
            <w:hideMark/>
          </w:tcPr>
          <w:p w14:paraId="47D83388" w14:textId="77777777" w:rsidR="00156D30" w:rsidRPr="00156D30" w:rsidRDefault="00156D30" w:rsidP="00156D30">
            <w:pPr>
              <w:jc w:val="right"/>
              <w:rPr>
                <w:color w:val="000000"/>
                <w:lang w:val="hr-HR"/>
              </w:rPr>
            </w:pPr>
            <w:r w:rsidRPr="00156D30">
              <w:rPr>
                <w:color w:val="000000"/>
                <w:lang w:val="hr-HR"/>
              </w:rPr>
              <w:t>3.000,00</w:t>
            </w:r>
          </w:p>
        </w:tc>
      </w:tr>
      <w:tr w:rsidR="00156D30" w:rsidRPr="00156D30" w14:paraId="1AC4E223" w14:textId="77777777" w:rsidTr="00694127">
        <w:trPr>
          <w:trHeight w:val="276"/>
          <w:jc w:val="center"/>
        </w:trPr>
        <w:tc>
          <w:tcPr>
            <w:tcW w:w="48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59F96" w14:textId="77777777" w:rsidR="00156D30" w:rsidRPr="00156D30" w:rsidRDefault="00156D30" w:rsidP="00156D30">
            <w:pPr>
              <w:jc w:val="center"/>
              <w:rPr>
                <w:b/>
                <w:bCs/>
                <w:color w:val="000000"/>
                <w:lang w:val="hr-HR"/>
              </w:rPr>
            </w:pPr>
            <w:r w:rsidRPr="00156D30">
              <w:rPr>
                <w:b/>
                <w:bCs/>
                <w:color w:val="000000"/>
                <w:lang w:val="hr-HR"/>
              </w:rPr>
              <w:t>UKUPNO</w:t>
            </w:r>
          </w:p>
        </w:tc>
        <w:tc>
          <w:tcPr>
            <w:tcW w:w="1116" w:type="dxa"/>
            <w:tcBorders>
              <w:top w:val="nil"/>
              <w:left w:val="nil"/>
              <w:bottom w:val="single" w:sz="4" w:space="0" w:color="auto"/>
              <w:right w:val="single" w:sz="4" w:space="0" w:color="auto"/>
            </w:tcBorders>
            <w:shd w:val="clear" w:color="auto" w:fill="auto"/>
            <w:noWrap/>
            <w:vAlign w:val="bottom"/>
            <w:hideMark/>
          </w:tcPr>
          <w:p w14:paraId="70583AD8" w14:textId="77777777" w:rsidR="00156D30" w:rsidRPr="00156D30" w:rsidRDefault="00156D30" w:rsidP="00156D30">
            <w:pPr>
              <w:jc w:val="right"/>
              <w:rPr>
                <w:b/>
                <w:bCs/>
                <w:lang w:val="hr-HR"/>
              </w:rPr>
            </w:pPr>
            <w:r w:rsidRPr="00156D30">
              <w:rPr>
                <w:b/>
                <w:bCs/>
                <w:lang w:val="hr-HR"/>
              </w:rPr>
              <w:t>3.000,00</w:t>
            </w:r>
          </w:p>
        </w:tc>
        <w:tc>
          <w:tcPr>
            <w:tcW w:w="1166" w:type="dxa"/>
            <w:tcBorders>
              <w:top w:val="nil"/>
              <w:left w:val="nil"/>
              <w:bottom w:val="single" w:sz="4" w:space="0" w:color="auto"/>
              <w:right w:val="single" w:sz="4" w:space="0" w:color="auto"/>
            </w:tcBorders>
            <w:shd w:val="clear" w:color="auto" w:fill="auto"/>
            <w:noWrap/>
            <w:vAlign w:val="bottom"/>
            <w:hideMark/>
          </w:tcPr>
          <w:p w14:paraId="03D66C54" w14:textId="77777777" w:rsidR="00156D30" w:rsidRPr="00156D30" w:rsidRDefault="00156D30" w:rsidP="00156D30">
            <w:pPr>
              <w:jc w:val="right"/>
              <w:rPr>
                <w:b/>
                <w:bCs/>
                <w:lang w:val="hr-HR"/>
              </w:rPr>
            </w:pPr>
            <w:r w:rsidRPr="00156D30">
              <w:rPr>
                <w:b/>
                <w:bCs/>
                <w:lang w:val="hr-HR"/>
              </w:rPr>
              <w:t>3.000,00</w:t>
            </w:r>
          </w:p>
        </w:tc>
        <w:tc>
          <w:tcPr>
            <w:tcW w:w="976" w:type="dxa"/>
            <w:tcBorders>
              <w:top w:val="nil"/>
              <w:left w:val="nil"/>
              <w:bottom w:val="single" w:sz="4" w:space="0" w:color="auto"/>
              <w:right w:val="single" w:sz="4" w:space="0" w:color="auto"/>
            </w:tcBorders>
            <w:shd w:val="clear" w:color="auto" w:fill="auto"/>
            <w:noWrap/>
            <w:vAlign w:val="bottom"/>
            <w:hideMark/>
          </w:tcPr>
          <w:p w14:paraId="54068FBB" w14:textId="77777777" w:rsidR="00156D30" w:rsidRPr="00156D30" w:rsidRDefault="00156D30" w:rsidP="00156D30">
            <w:pPr>
              <w:jc w:val="right"/>
              <w:rPr>
                <w:b/>
                <w:bCs/>
                <w:color w:val="000000"/>
                <w:lang w:val="hr-HR"/>
              </w:rPr>
            </w:pPr>
            <w:r w:rsidRPr="00156D30">
              <w:rPr>
                <w:b/>
                <w:bCs/>
                <w:color w:val="000000"/>
                <w:lang w:val="hr-HR"/>
              </w:rPr>
              <w:t>6.000,00</w:t>
            </w:r>
          </w:p>
        </w:tc>
      </w:tr>
    </w:tbl>
    <w:p w14:paraId="3AAEACBB" w14:textId="77777777" w:rsidR="00FE731C" w:rsidRPr="00C14CB5" w:rsidRDefault="00FE731C" w:rsidP="00FE731C">
      <w:pPr>
        <w:pStyle w:val="Odlomakpopisa"/>
        <w:spacing w:line="240" w:lineRule="auto"/>
        <w:ind w:left="0" w:right="74" w:firstLine="505"/>
        <w:rPr>
          <w:bCs/>
          <w:i/>
          <w:iCs/>
          <w:sz w:val="24"/>
          <w:szCs w:val="24"/>
          <w:lang w:val="hr-HR"/>
        </w:rPr>
      </w:pPr>
    </w:p>
    <w:p w14:paraId="5A2547C4" w14:textId="66D49793" w:rsidR="00FE731C" w:rsidRPr="00B511EA" w:rsidRDefault="00FE731C" w:rsidP="00FE731C">
      <w:pPr>
        <w:pStyle w:val="Odlomakpopisa"/>
        <w:spacing w:line="240" w:lineRule="auto"/>
        <w:ind w:left="0" w:right="74" w:firstLine="708"/>
        <w:rPr>
          <w:sz w:val="24"/>
          <w:szCs w:val="24"/>
          <w:lang w:val="hr-HR"/>
        </w:rPr>
      </w:pPr>
      <w:r w:rsidRPr="005D7869">
        <w:rPr>
          <w:bCs/>
          <w:sz w:val="24"/>
          <w:szCs w:val="24"/>
          <w:lang w:val="hr-HR"/>
        </w:rPr>
        <w:t>Aktivnost: Sufinanciranje najma stanova liječnicima, rashodi za izvršenje Aktivnosti</w:t>
      </w:r>
      <w:r w:rsidRPr="00C14CB5">
        <w:rPr>
          <w:bCs/>
          <w:iCs/>
          <w:sz w:val="24"/>
          <w:szCs w:val="24"/>
          <w:lang w:val="hr-HR"/>
        </w:rPr>
        <w:t xml:space="preserve"> planirani su u iznosu od </w:t>
      </w:r>
      <w:r w:rsidR="00B511EA">
        <w:rPr>
          <w:bCs/>
          <w:iCs/>
          <w:sz w:val="24"/>
          <w:szCs w:val="24"/>
          <w:lang w:val="hr-HR"/>
        </w:rPr>
        <w:t>9.146</w:t>
      </w:r>
      <w:r w:rsidRPr="00C14CB5">
        <w:rPr>
          <w:bCs/>
          <w:iCs/>
          <w:sz w:val="24"/>
          <w:szCs w:val="24"/>
          <w:lang w:val="hr-HR"/>
        </w:rPr>
        <w:t xml:space="preserve">,00 EUR, a izvršeni su u iznosu od </w:t>
      </w:r>
      <w:r w:rsidR="00B511EA">
        <w:rPr>
          <w:bCs/>
          <w:iCs/>
          <w:sz w:val="24"/>
          <w:szCs w:val="24"/>
          <w:lang w:val="hr-HR"/>
        </w:rPr>
        <w:t>6.768,72</w:t>
      </w:r>
      <w:r w:rsidRPr="00C14CB5">
        <w:rPr>
          <w:bCs/>
          <w:iCs/>
          <w:sz w:val="24"/>
          <w:szCs w:val="24"/>
          <w:lang w:val="hr-HR"/>
        </w:rPr>
        <w:t xml:space="preserve"> EUR ili </w:t>
      </w:r>
      <w:r w:rsidR="00B511EA">
        <w:rPr>
          <w:bCs/>
          <w:iCs/>
          <w:sz w:val="24"/>
          <w:szCs w:val="24"/>
          <w:lang w:val="hr-HR"/>
        </w:rPr>
        <w:t>74,01</w:t>
      </w:r>
      <w:r w:rsidRPr="00C14CB5">
        <w:rPr>
          <w:bCs/>
          <w:iCs/>
          <w:sz w:val="24"/>
          <w:szCs w:val="24"/>
          <w:lang w:val="hr-HR"/>
        </w:rPr>
        <w:t>% u odnosu na plan. O</w:t>
      </w:r>
      <w:r w:rsidRPr="00C14CB5">
        <w:rPr>
          <w:noProof/>
          <w:sz w:val="24"/>
          <w:szCs w:val="24"/>
          <w:lang w:val="hr-HR"/>
        </w:rPr>
        <w:t xml:space="preserve">dnose se na sufinanciranje najma </w:t>
      </w:r>
      <w:r w:rsidRPr="00C14CB5">
        <w:rPr>
          <w:sz w:val="24"/>
          <w:szCs w:val="24"/>
          <w:lang w:val="hr-HR"/>
        </w:rPr>
        <w:t>liječnicima obiteljske medicine</w:t>
      </w:r>
      <w:r w:rsidRPr="00C14CB5">
        <w:rPr>
          <w:noProof/>
          <w:sz w:val="24"/>
          <w:szCs w:val="24"/>
          <w:lang w:val="hr-HR"/>
        </w:rPr>
        <w:t xml:space="preserve">, </w:t>
      </w:r>
      <w:r w:rsidRPr="00C14CB5">
        <w:rPr>
          <w:sz w:val="24"/>
          <w:szCs w:val="24"/>
          <w:lang w:val="hr-HR"/>
        </w:rPr>
        <w:t xml:space="preserve">sukladno Odluci o provedbi mjere privremenog stambenog zbrinjavanja zdravstvenih radnika zaposlenih u zdravstvenim ustanovama na području grada Pule u iznosu od 199,08 EUR neto mjesečno. Mjeru </w:t>
      </w:r>
      <w:r w:rsidRPr="00B511EA">
        <w:rPr>
          <w:sz w:val="24"/>
          <w:szCs w:val="24"/>
          <w:lang w:val="hr-HR"/>
        </w:rPr>
        <w:t xml:space="preserve">je koristilo </w:t>
      </w:r>
      <w:r w:rsidR="00B511EA" w:rsidRPr="00B511EA">
        <w:rPr>
          <w:sz w:val="24"/>
          <w:szCs w:val="24"/>
          <w:lang w:val="hr-HR" w:eastAsia="en-US"/>
        </w:rPr>
        <w:t>6</w:t>
      </w:r>
      <w:r w:rsidRPr="00B511EA">
        <w:rPr>
          <w:sz w:val="24"/>
          <w:szCs w:val="24"/>
          <w:lang w:val="hr-HR" w:eastAsia="en-US"/>
        </w:rPr>
        <w:t xml:space="preserve"> liječnika </w:t>
      </w:r>
      <w:proofErr w:type="spellStart"/>
      <w:r w:rsidR="00B511EA" w:rsidRPr="00B511EA">
        <w:rPr>
          <w:sz w:val="24"/>
          <w:szCs w:val="24"/>
        </w:rPr>
        <w:t>liječnika</w:t>
      </w:r>
      <w:proofErr w:type="spellEnd"/>
      <w:r w:rsidR="00B511EA" w:rsidRPr="00B511EA">
        <w:rPr>
          <w:sz w:val="24"/>
          <w:szCs w:val="24"/>
        </w:rPr>
        <w:t xml:space="preserve"> </w:t>
      </w:r>
      <w:proofErr w:type="spellStart"/>
      <w:r w:rsidR="00B511EA" w:rsidRPr="00B511EA">
        <w:rPr>
          <w:sz w:val="24"/>
          <w:szCs w:val="24"/>
        </w:rPr>
        <w:t>obiteljske</w:t>
      </w:r>
      <w:proofErr w:type="spellEnd"/>
      <w:r w:rsidR="00B511EA" w:rsidRPr="00B511EA">
        <w:rPr>
          <w:sz w:val="24"/>
          <w:szCs w:val="24"/>
        </w:rPr>
        <w:t xml:space="preserve"> medicine</w:t>
      </w:r>
      <w:r w:rsidR="00B511EA" w:rsidRPr="00B511EA">
        <w:rPr>
          <w:sz w:val="24"/>
          <w:szCs w:val="24"/>
          <w:lang w:val="hr-HR" w:eastAsia="en-US"/>
        </w:rPr>
        <w:t xml:space="preserve"> </w:t>
      </w:r>
      <w:r w:rsidRPr="00B511EA">
        <w:rPr>
          <w:sz w:val="24"/>
          <w:szCs w:val="24"/>
          <w:lang w:val="hr-HR" w:eastAsia="en-US"/>
        </w:rPr>
        <w:t xml:space="preserve">i </w:t>
      </w:r>
      <w:r w:rsidR="00B511EA" w:rsidRPr="00B511EA">
        <w:rPr>
          <w:sz w:val="24"/>
          <w:szCs w:val="24"/>
          <w:lang w:val="hr-HR" w:eastAsia="en-US"/>
        </w:rPr>
        <w:t>5</w:t>
      </w:r>
      <w:r w:rsidRPr="00B511EA">
        <w:rPr>
          <w:sz w:val="24"/>
          <w:szCs w:val="24"/>
          <w:lang w:val="hr-HR" w:eastAsia="en-US"/>
        </w:rPr>
        <w:t xml:space="preserve"> liječnika </w:t>
      </w:r>
      <w:proofErr w:type="spellStart"/>
      <w:r w:rsidR="00B511EA" w:rsidRPr="00B511EA">
        <w:rPr>
          <w:sz w:val="24"/>
          <w:szCs w:val="24"/>
        </w:rPr>
        <w:t>hitne</w:t>
      </w:r>
      <w:proofErr w:type="spellEnd"/>
      <w:r w:rsidR="00B511EA" w:rsidRPr="00B511EA">
        <w:rPr>
          <w:sz w:val="24"/>
          <w:szCs w:val="24"/>
        </w:rPr>
        <w:t xml:space="preserve"> medicine</w:t>
      </w:r>
      <w:r w:rsidRPr="00B511EA">
        <w:rPr>
          <w:sz w:val="24"/>
          <w:szCs w:val="24"/>
          <w:lang w:val="hr-HR"/>
        </w:rPr>
        <w:t>.</w:t>
      </w:r>
    </w:p>
    <w:p w14:paraId="633F0F21" w14:textId="77777777" w:rsidR="00FE731C" w:rsidRPr="00C14CB5" w:rsidRDefault="00FE731C" w:rsidP="00FE731C">
      <w:pPr>
        <w:ind w:firstLine="709"/>
        <w:jc w:val="both"/>
        <w:rPr>
          <w:bCs/>
          <w:i/>
          <w:iCs/>
          <w:sz w:val="24"/>
          <w:szCs w:val="24"/>
          <w:lang w:val="hr-HR"/>
        </w:rPr>
      </w:pPr>
    </w:p>
    <w:p w14:paraId="05345888" w14:textId="0894674B" w:rsidR="00FE731C" w:rsidRPr="00C14CB5" w:rsidRDefault="00FE731C" w:rsidP="00FE731C">
      <w:pPr>
        <w:ind w:firstLine="709"/>
        <w:jc w:val="both"/>
        <w:rPr>
          <w:bCs/>
          <w:color w:val="FF0000"/>
          <w:sz w:val="24"/>
          <w:szCs w:val="24"/>
          <w:shd w:val="clear" w:color="auto" w:fill="FFFFFF"/>
          <w:lang w:val="hr-HR"/>
        </w:rPr>
      </w:pPr>
      <w:r w:rsidRPr="00B511EA">
        <w:rPr>
          <w:bCs/>
          <w:sz w:val="24"/>
          <w:szCs w:val="24"/>
          <w:lang w:val="hr-HR"/>
        </w:rPr>
        <w:t>Aktivnost: Vijeće za prevenciju kriminaliteta, rashodi za izvršenje Aktivnosti planirani su u</w:t>
      </w:r>
      <w:r w:rsidRPr="00C14CB5">
        <w:rPr>
          <w:bCs/>
          <w:iCs/>
          <w:sz w:val="24"/>
          <w:szCs w:val="24"/>
          <w:lang w:val="hr-HR"/>
        </w:rPr>
        <w:t xml:space="preserve"> iznosu od </w:t>
      </w:r>
      <w:r w:rsidR="00B511EA">
        <w:rPr>
          <w:bCs/>
          <w:iCs/>
          <w:sz w:val="24"/>
          <w:szCs w:val="24"/>
          <w:lang w:val="hr-HR"/>
        </w:rPr>
        <w:t>4.000</w:t>
      </w:r>
      <w:r w:rsidRPr="00C14CB5">
        <w:rPr>
          <w:bCs/>
          <w:iCs/>
          <w:sz w:val="24"/>
          <w:szCs w:val="24"/>
          <w:lang w:val="hr-HR"/>
        </w:rPr>
        <w:t xml:space="preserve">,00 EUR, a izvršeni su u iznosu od </w:t>
      </w:r>
      <w:r w:rsidR="00B511EA">
        <w:rPr>
          <w:bCs/>
          <w:iCs/>
          <w:sz w:val="24"/>
          <w:szCs w:val="24"/>
          <w:lang w:val="hr-HR"/>
        </w:rPr>
        <w:t>3.774,35</w:t>
      </w:r>
      <w:r w:rsidRPr="00C14CB5">
        <w:rPr>
          <w:bCs/>
          <w:iCs/>
          <w:sz w:val="24"/>
          <w:szCs w:val="24"/>
          <w:lang w:val="hr-HR"/>
        </w:rPr>
        <w:t xml:space="preserve"> EUR ili </w:t>
      </w:r>
      <w:r w:rsidR="00B511EA">
        <w:rPr>
          <w:bCs/>
          <w:iCs/>
          <w:sz w:val="24"/>
          <w:szCs w:val="24"/>
          <w:lang w:val="hr-HR"/>
        </w:rPr>
        <w:t>94,36</w:t>
      </w:r>
      <w:r w:rsidRPr="00C14CB5">
        <w:rPr>
          <w:bCs/>
          <w:iCs/>
          <w:sz w:val="24"/>
          <w:szCs w:val="24"/>
          <w:lang w:val="hr-HR"/>
        </w:rPr>
        <w:t>% u odnosu na plan</w:t>
      </w:r>
      <w:r w:rsidRPr="00C14CB5">
        <w:rPr>
          <w:bCs/>
          <w:sz w:val="24"/>
          <w:szCs w:val="24"/>
          <w:lang w:val="hr-HR"/>
        </w:rPr>
        <w:t xml:space="preserve">. </w:t>
      </w:r>
      <w:r w:rsidRPr="00C14CB5">
        <w:rPr>
          <w:sz w:val="24"/>
          <w:szCs w:val="24"/>
          <w:shd w:val="clear" w:color="auto" w:fill="FFFFFF"/>
          <w:lang w:val="hr-HR"/>
        </w:rPr>
        <w:t>Vijeće je u svrhu unapređenja javne sigurnosti i komunalnog reda i prevenciju kriminaliteta, pokrenulo inicijativu razvoja</w:t>
      </w:r>
      <w:r w:rsidRPr="00C14CB5">
        <w:rPr>
          <w:kern w:val="36"/>
          <w:sz w:val="24"/>
          <w:szCs w:val="24"/>
          <w:lang w:val="hr-HR"/>
        </w:rPr>
        <w:t xml:space="preserve"> mreže vijeća za prevenciju kriminaliteta kroz mjesne odbore na cijelom području grada.</w:t>
      </w:r>
      <w:r w:rsidRPr="00C14CB5">
        <w:rPr>
          <w:rFonts w:ascii="Open Sans" w:hAnsi="Open Sans" w:cs="Open Sans"/>
          <w:color w:val="6B7662"/>
          <w:sz w:val="24"/>
          <w:szCs w:val="24"/>
          <w:shd w:val="clear" w:color="auto" w:fill="FFFFFF"/>
          <w:lang w:val="hr-HR"/>
        </w:rPr>
        <w:t xml:space="preserve"> </w:t>
      </w:r>
    </w:p>
    <w:p w14:paraId="44351054" w14:textId="78459EE2" w:rsidR="00FE731C" w:rsidRPr="00C14CB5" w:rsidRDefault="002B0173" w:rsidP="00FE731C">
      <w:pPr>
        <w:ind w:firstLine="709"/>
        <w:jc w:val="both"/>
        <w:rPr>
          <w:bCs/>
          <w:color w:val="FF0000"/>
          <w:sz w:val="24"/>
          <w:szCs w:val="24"/>
          <w:shd w:val="clear" w:color="auto" w:fill="FFFFFF"/>
          <w:lang w:val="hr-HR"/>
        </w:rPr>
      </w:pPr>
      <w:r w:rsidRPr="002B0173">
        <w:rPr>
          <w:bCs/>
          <w:iCs/>
          <w:sz w:val="24"/>
          <w:szCs w:val="24"/>
          <w:lang w:val="hr-HR"/>
        </w:rPr>
        <w:t>Radi povećanja sigurnosti ljudi i imovine, vijeće je provodilo razne programe prevencije kriminaliteta. Poseban naglasak bio je na provedbi aktivnosti prevencije nasilja među maloljetnicima. Aktivnosti su obuhvatile i suzbijanje nasilja u obitelji, delinkvenciju djece, maloljetnih i mlađih punoljetnih osoba, zlouporabu droga, suzbijanje nasilja u urbanim sredinama te provođenje drugih mjera</w:t>
      </w:r>
      <w:r w:rsidR="00FE731C" w:rsidRPr="002B0173">
        <w:rPr>
          <w:bCs/>
          <w:iCs/>
          <w:sz w:val="24"/>
          <w:szCs w:val="24"/>
          <w:lang w:val="hr-HR"/>
        </w:rPr>
        <w:t>.</w:t>
      </w:r>
    </w:p>
    <w:p w14:paraId="42C045D3" w14:textId="77777777" w:rsidR="00FE731C" w:rsidRDefault="00FE731C" w:rsidP="00FE731C">
      <w:pPr>
        <w:pStyle w:val="StandardWeb"/>
        <w:shd w:val="clear" w:color="auto" w:fill="FFFFFF"/>
        <w:spacing w:before="0" w:after="0"/>
        <w:contextualSpacing/>
        <w:jc w:val="both"/>
        <w:rPr>
          <w:bCs/>
          <w:i/>
          <w:iCs/>
          <w:szCs w:val="24"/>
          <w:lang w:val="hr-HR"/>
        </w:rPr>
      </w:pPr>
    </w:p>
    <w:p w14:paraId="3D7EB619" w14:textId="4EC2D7D4" w:rsidR="00931EA9" w:rsidRDefault="00931EA9" w:rsidP="00931EA9">
      <w:pPr>
        <w:ind w:right="-1" w:firstLine="708"/>
        <w:rPr>
          <w:rFonts w:eastAsia="Calibri"/>
          <w:sz w:val="24"/>
          <w:szCs w:val="24"/>
          <w:lang w:val="hr-HR" w:eastAsia="en-US"/>
        </w:rPr>
      </w:pPr>
      <w:r>
        <w:rPr>
          <w:rFonts w:eastAsia="Calibri"/>
          <w:sz w:val="24"/>
          <w:szCs w:val="24"/>
          <w:lang w:val="hr-HR" w:eastAsia="en-US"/>
        </w:rPr>
        <w:t xml:space="preserve">Sveukupno je Program Zdravstvo i veterinarstvo u 2023. godini realiziran: </w:t>
      </w:r>
    </w:p>
    <w:p w14:paraId="018DF1B7" w14:textId="77777777" w:rsidR="00931EA9" w:rsidRDefault="00931EA9" w:rsidP="00FE731C">
      <w:pPr>
        <w:pStyle w:val="StandardWeb"/>
        <w:shd w:val="clear" w:color="auto" w:fill="FFFFFF"/>
        <w:spacing w:before="0" w:after="0"/>
        <w:contextualSpacing/>
        <w:jc w:val="both"/>
        <w:rPr>
          <w:bCs/>
          <w:i/>
          <w:iCs/>
          <w:szCs w:val="24"/>
          <w:lang w:val="hr-HR"/>
        </w:rPr>
      </w:pPr>
    </w:p>
    <w:tbl>
      <w:tblPr>
        <w:tblW w:w="8999" w:type="dxa"/>
        <w:jc w:val="center"/>
        <w:tblLook w:val="04A0" w:firstRow="1" w:lastRow="0" w:firstColumn="1" w:lastColumn="0" w:noHBand="0" w:noVBand="1"/>
      </w:tblPr>
      <w:tblGrid>
        <w:gridCol w:w="1842"/>
        <w:gridCol w:w="3413"/>
        <w:gridCol w:w="1428"/>
        <w:gridCol w:w="1650"/>
        <w:gridCol w:w="666"/>
      </w:tblGrid>
      <w:tr w:rsidR="00931EA9" w:rsidRPr="00931EA9" w14:paraId="57A74D31" w14:textId="77777777" w:rsidTr="00931EA9">
        <w:trPr>
          <w:trHeight w:val="276"/>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2A8A7" w14:textId="77777777" w:rsidR="00931EA9" w:rsidRPr="00931EA9" w:rsidRDefault="00931EA9" w:rsidP="00931EA9">
            <w:pPr>
              <w:rPr>
                <w:b/>
                <w:bCs/>
                <w:lang w:val="hr-HR"/>
              </w:rPr>
            </w:pPr>
            <w:r w:rsidRPr="00931EA9">
              <w:rPr>
                <w:b/>
                <w:bCs/>
                <w:lang w:val="hr-HR"/>
              </w:rPr>
              <w:t> </w:t>
            </w:r>
          </w:p>
        </w:tc>
        <w:tc>
          <w:tcPr>
            <w:tcW w:w="3413" w:type="dxa"/>
            <w:tcBorders>
              <w:top w:val="single" w:sz="4" w:space="0" w:color="auto"/>
              <w:left w:val="nil"/>
              <w:bottom w:val="single" w:sz="4" w:space="0" w:color="auto"/>
              <w:right w:val="single" w:sz="4" w:space="0" w:color="auto"/>
            </w:tcBorders>
            <w:shd w:val="clear" w:color="auto" w:fill="auto"/>
            <w:noWrap/>
            <w:vAlign w:val="bottom"/>
            <w:hideMark/>
          </w:tcPr>
          <w:p w14:paraId="109CD2DB" w14:textId="77777777" w:rsidR="00931EA9" w:rsidRPr="00931EA9" w:rsidRDefault="00931EA9" w:rsidP="00931EA9">
            <w:pPr>
              <w:rPr>
                <w:b/>
                <w:bCs/>
                <w:lang w:val="hr-HR"/>
              </w:rPr>
            </w:pPr>
            <w:r w:rsidRPr="00931EA9">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B51DA45" w14:textId="77777777" w:rsidR="00931EA9" w:rsidRPr="00931EA9" w:rsidRDefault="00931EA9" w:rsidP="00931EA9">
            <w:pPr>
              <w:jc w:val="center"/>
              <w:rPr>
                <w:b/>
                <w:bCs/>
                <w:lang w:val="hr-HR"/>
              </w:rPr>
            </w:pPr>
            <w:r w:rsidRPr="00931EA9">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3E2F8A8B" w14:textId="77777777" w:rsidR="00931EA9" w:rsidRPr="00931EA9" w:rsidRDefault="00931EA9" w:rsidP="00931EA9">
            <w:pPr>
              <w:jc w:val="center"/>
              <w:rPr>
                <w:b/>
                <w:bCs/>
                <w:lang w:val="hr-HR"/>
              </w:rPr>
            </w:pPr>
            <w:r w:rsidRPr="00931EA9">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0E2CB8A" w14:textId="77777777" w:rsidR="00931EA9" w:rsidRPr="00931EA9" w:rsidRDefault="00931EA9" w:rsidP="00931EA9">
            <w:pPr>
              <w:jc w:val="center"/>
              <w:rPr>
                <w:b/>
                <w:bCs/>
                <w:lang w:val="hr-HR"/>
              </w:rPr>
            </w:pPr>
            <w:r w:rsidRPr="00931EA9">
              <w:rPr>
                <w:b/>
                <w:bCs/>
                <w:lang w:val="hr-HR"/>
              </w:rPr>
              <w:t>%</w:t>
            </w:r>
          </w:p>
        </w:tc>
      </w:tr>
      <w:tr w:rsidR="00931EA9" w:rsidRPr="00931EA9" w14:paraId="6B65F095" w14:textId="77777777" w:rsidTr="00931EA9">
        <w:trPr>
          <w:trHeight w:val="276"/>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9B1BB3B" w14:textId="77777777" w:rsidR="00931EA9" w:rsidRPr="00931EA9" w:rsidRDefault="00931EA9" w:rsidP="00931EA9">
            <w:pPr>
              <w:rPr>
                <w:b/>
                <w:bCs/>
                <w:lang w:val="hr-HR"/>
              </w:rPr>
            </w:pPr>
            <w:r w:rsidRPr="00931EA9">
              <w:rPr>
                <w:b/>
                <w:bCs/>
                <w:lang w:val="hr-HR"/>
              </w:rPr>
              <w:t>Program 4008</w:t>
            </w:r>
          </w:p>
        </w:tc>
        <w:tc>
          <w:tcPr>
            <w:tcW w:w="3413" w:type="dxa"/>
            <w:tcBorders>
              <w:top w:val="nil"/>
              <w:left w:val="nil"/>
              <w:bottom w:val="single" w:sz="4" w:space="0" w:color="auto"/>
              <w:right w:val="single" w:sz="4" w:space="0" w:color="auto"/>
            </w:tcBorders>
            <w:shd w:val="clear" w:color="auto" w:fill="auto"/>
            <w:noWrap/>
            <w:vAlign w:val="bottom"/>
            <w:hideMark/>
          </w:tcPr>
          <w:p w14:paraId="7268A0A5" w14:textId="77777777" w:rsidR="00931EA9" w:rsidRPr="00931EA9" w:rsidRDefault="00931EA9" w:rsidP="00931EA9">
            <w:pPr>
              <w:rPr>
                <w:b/>
                <w:bCs/>
                <w:lang w:val="hr-HR"/>
              </w:rPr>
            </w:pPr>
            <w:r w:rsidRPr="00931EA9">
              <w:rPr>
                <w:b/>
                <w:bCs/>
                <w:lang w:val="hr-HR"/>
              </w:rPr>
              <w:t>ZDRAVSTVO I VETERINARSTVO</w:t>
            </w:r>
          </w:p>
        </w:tc>
        <w:tc>
          <w:tcPr>
            <w:tcW w:w="1428" w:type="dxa"/>
            <w:tcBorders>
              <w:top w:val="nil"/>
              <w:left w:val="nil"/>
              <w:bottom w:val="single" w:sz="4" w:space="0" w:color="auto"/>
              <w:right w:val="single" w:sz="4" w:space="0" w:color="auto"/>
            </w:tcBorders>
            <w:shd w:val="clear" w:color="auto" w:fill="auto"/>
            <w:noWrap/>
            <w:vAlign w:val="bottom"/>
            <w:hideMark/>
          </w:tcPr>
          <w:p w14:paraId="32E7CE75" w14:textId="77777777" w:rsidR="00931EA9" w:rsidRPr="00931EA9" w:rsidRDefault="00931EA9" w:rsidP="00931EA9">
            <w:pPr>
              <w:jc w:val="right"/>
              <w:rPr>
                <w:b/>
                <w:bCs/>
                <w:lang w:val="hr-HR"/>
              </w:rPr>
            </w:pPr>
            <w:r w:rsidRPr="00931EA9">
              <w:rPr>
                <w:b/>
                <w:bCs/>
                <w:lang w:val="hr-HR"/>
              </w:rPr>
              <w:t>529.376,41</w:t>
            </w:r>
          </w:p>
        </w:tc>
        <w:tc>
          <w:tcPr>
            <w:tcW w:w="1650" w:type="dxa"/>
            <w:tcBorders>
              <w:top w:val="nil"/>
              <w:left w:val="nil"/>
              <w:bottom w:val="single" w:sz="4" w:space="0" w:color="auto"/>
              <w:right w:val="single" w:sz="4" w:space="0" w:color="auto"/>
            </w:tcBorders>
            <w:shd w:val="clear" w:color="auto" w:fill="auto"/>
            <w:noWrap/>
            <w:vAlign w:val="bottom"/>
            <w:hideMark/>
          </w:tcPr>
          <w:p w14:paraId="01E8235E" w14:textId="77777777" w:rsidR="00931EA9" w:rsidRPr="00931EA9" w:rsidRDefault="00931EA9" w:rsidP="00931EA9">
            <w:pPr>
              <w:jc w:val="right"/>
              <w:rPr>
                <w:b/>
                <w:bCs/>
                <w:lang w:val="hr-HR"/>
              </w:rPr>
            </w:pPr>
            <w:r w:rsidRPr="00931EA9">
              <w:rPr>
                <w:b/>
                <w:bCs/>
                <w:lang w:val="hr-HR"/>
              </w:rPr>
              <w:t>515.035,18</w:t>
            </w:r>
          </w:p>
        </w:tc>
        <w:tc>
          <w:tcPr>
            <w:tcW w:w="666" w:type="dxa"/>
            <w:tcBorders>
              <w:top w:val="nil"/>
              <w:left w:val="nil"/>
              <w:bottom w:val="single" w:sz="4" w:space="0" w:color="auto"/>
              <w:right w:val="single" w:sz="4" w:space="0" w:color="auto"/>
            </w:tcBorders>
            <w:shd w:val="clear" w:color="auto" w:fill="auto"/>
            <w:noWrap/>
            <w:vAlign w:val="bottom"/>
            <w:hideMark/>
          </w:tcPr>
          <w:p w14:paraId="41A17DDA" w14:textId="77777777" w:rsidR="00931EA9" w:rsidRPr="00931EA9" w:rsidRDefault="00931EA9" w:rsidP="00931EA9">
            <w:pPr>
              <w:jc w:val="right"/>
              <w:rPr>
                <w:b/>
                <w:bCs/>
                <w:lang w:val="hr-HR"/>
              </w:rPr>
            </w:pPr>
            <w:r w:rsidRPr="00931EA9">
              <w:rPr>
                <w:b/>
                <w:bCs/>
                <w:lang w:val="hr-HR"/>
              </w:rPr>
              <w:t>97,29</w:t>
            </w:r>
          </w:p>
        </w:tc>
      </w:tr>
      <w:tr w:rsidR="00931EA9" w:rsidRPr="00931EA9" w14:paraId="02E03007" w14:textId="77777777" w:rsidTr="00931EA9">
        <w:trPr>
          <w:trHeight w:val="276"/>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0CB738C" w14:textId="77777777" w:rsidR="00931EA9" w:rsidRPr="00931EA9" w:rsidRDefault="00931EA9" w:rsidP="00931EA9">
            <w:pPr>
              <w:rPr>
                <w:lang w:val="hr-HR"/>
              </w:rPr>
            </w:pPr>
            <w:r w:rsidRPr="00931EA9">
              <w:rPr>
                <w:lang w:val="hr-HR"/>
              </w:rPr>
              <w:t>Aktivnost A408001</w:t>
            </w:r>
          </w:p>
        </w:tc>
        <w:tc>
          <w:tcPr>
            <w:tcW w:w="3413" w:type="dxa"/>
            <w:tcBorders>
              <w:top w:val="nil"/>
              <w:left w:val="nil"/>
              <w:bottom w:val="single" w:sz="4" w:space="0" w:color="auto"/>
              <w:right w:val="single" w:sz="4" w:space="0" w:color="auto"/>
            </w:tcBorders>
            <w:shd w:val="clear" w:color="auto" w:fill="auto"/>
            <w:noWrap/>
            <w:vAlign w:val="bottom"/>
            <w:hideMark/>
          </w:tcPr>
          <w:p w14:paraId="581C9F98" w14:textId="77777777" w:rsidR="00931EA9" w:rsidRPr="00931EA9" w:rsidRDefault="00931EA9" w:rsidP="00931EA9">
            <w:pPr>
              <w:rPr>
                <w:lang w:val="hr-HR"/>
              </w:rPr>
            </w:pPr>
            <w:r w:rsidRPr="00931EA9">
              <w:rPr>
                <w:lang w:val="hr-HR"/>
              </w:rPr>
              <w:t>Javnozdravstvene mjere</w:t>
            </w:r>
          </w:p>
        </w:tc>
        <w:tc>
          <w:tcPr>
            <w:tcW w:w="1428" w:type="dxa"/>
            <w:tcBorders>
              <w:top w:val="nil"/>
              <w:left w:val="nil"/>
              <w:bottom w:val="single" w:sz="4" w:space="0" w:color="auto"/>
              <w:right w:val="single" w:sz="4" w:space="0" w:color="auto"/>
            </w:tcBorders>
            <w:shd w:val="clear" w:color="auto" w:fill="auto"/>
            <w:noWrap/>
            <w:vAlign w:val="bottom"/>
            <w:hideMark/>
          </w:tcPr>
          <w:p w14:paraId="5D236CF9" w14:textId="77777777" w:rsidR="00931EA9" w:rsidRPr="00931EA9" w:rsidRDefault="00931EA9" w:rsidP="00931EA9">
            <w:pPr>
              <w:jc w:val="right"/>
              <w:rPr>
                <w:lang w:val="hr-HR"/>
              </w:rPr>
            </w:pPr>
            <w:r w:rsidRPr="00931EA9">
              <w:rPr>
                <w:lang w:val="hr-HR"/>
              </w:rPr>
              <w:t>315.085,41</w:t>
            </w:r>
          </w:p>
        </w:tc>
        <w:tc>
          <w:tcPr>
            <w:tcW w:w="1650" w:type="dxa"/>
            <w:tcBorders>
              <w:top w:val="nil"/>
              <w:left w:val="nil"/>
              <w:bottom w:val="single" w:sz="4" w:space="0" w:color="auto"/>
              <w:right w:val="single" w:sz="4" w:space="0" w:color="auto"/>
            </w:tcBorders>
            <w:shd w:val="clear" w:color="auto" w:fill="auto"/>
            <w:noWrap/>
            <w:vAlign w:val="bottom"/>
            <w:hideMark/>
          </w:tcPr>
          <w:p w14:paraId="331875BB" w14:textId="77777777" w:rsidR="00931EA9" w:rsidRPr="00931EA9" w:rsidRDefault="00931EA9" w:rsidP="00931EA9">
            <w:pPr>
              <w:jc w:val="right"/>
              <w:rPr>
                <w:lang w:val="hr-HR"/>
              </w:rPr>
            </w:pPr>
            <w:r w:rsidRPr="00931EA9">
              <w:rPr>
                <w:lang w:val="hr-HR"/>
              </w:rPr>
              <w:t>313.753,77</w:t>
            </w:r>
          </w:p>
        </w:tc>
        <w:tc>
          <w:tcPr>
            <w:tcW w:w="666" w:type="dxa"/>
            <w:tcBorders>
              <w:top w:val="nil"/>
              <w:left w:val="nil"/>
              <w:bottom w:val="single" w:sz="4" w:space="0" w:color="auto"/>
              <w:right w:val="single" w:sz="4" w:space="0" w:color="auto"/>
            </w:tcBorders>
            <w:shd w:val="clear" w:color="auto" w:fill="auto"/>
            <w:noWrap/>
            <w:vAlign w:val="bottom"/>
            <w:hideMark/>
          </w:tcPr>
          <w:p w14:paraId="4C6968A4" w14:textId="77777777" w:rsidR="00931EA9" w:rsidRPr="00931EA9" w:rsidRDefault="00931EA9" w:rsidP="00931EA9">
            <w:pPr>
              <w:jc w:val="right"/>
              <w:rPr>
                <w:lang w:val="hr-HR"/>
              </w:rPr>
            </w:pPr>
            <w:r w:rsidRPr="00931EA9">
              <w:rPr>
                <w:lang w:val="hr-HR"/>
              </w:rPr>
              <w:t>99,58</w:t>
            </w:r>
          </w:p>
        </w:tc>
      </w:tr>
      <w:tr w:rsidR="00931EA9" w:rsidRPr="00931EA9" w14:paraId="7A6452D2" w14:textId="77777777" w:rsidTr="00931EA9">
        <w:trPr>
          <w:trHeight w:val="276"/>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D9F24DA" w14:textId="77777777" w:rsidR="00931EA9" w:rsidRPr="00931EA9" w:rsidRDefault="00931EA9" w:rsidP="00931EA9">
            <w:pPr>
              <w:rPr>
                <w:lang w:val="hr-HR"/>
              </w:rPr>
            </w:pPr>
            <w:r w:rsidRPr="00931EA9">
              <w:rPr>
                <w:lang w:val="hr-HR"/>
              </w:rPr>
              <w:t>Aktivnost A408002</w:t>
            </w:r>
          </w:p>
        </w:tc>
        <w:tc>
          <w:tcPr>
            <w:tcW w:w="3413" w:type="dxa"/>
            <w:tcBorders>
              <w:top w:val="nil"/>
              <w:left w:val="nil"/>
              <w:bottom w:val="single" w:sz="4" w:space="0" w:color="auto"/>
              <w:right w:val="single" w:sz="4" w:space="0" w:color="auto"/>
            </w:tcBorders>
            <w:shd w:val="clear" w:color="auto" w:fill="auto"/>
            <w:noWrap/>
            <w:vAlign w:val="bottom"/>
            <w:hideMark/>
          </w:tcPr>
          <w:p w14:paraId="0D55B4C3" w14:textId="77777777" w:rsidR="00931EA9" w:rsidRPr="00931EA9" w:rsidRDefault="00931EA9" w:rsidP="00931EA9">
            <w:pPr>
              <w:rPr>
                <w:lang w:val="hr-HR"/>
              </w:rPr>
            </w:pPr>
            <w:r w:rsidRPr="00931EA9">
              <w:rPr>
                <w:lang w:val="hr-HR"/>
              </w:rPr>
              <w:t>Zdravstveni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2C046718" w14:textId="77777777" w:rsidR="00931EA9" w:rsidRPr="00931EA9" w:rsidRDefault="00931EA9" w:rsidP="00931EA9">
            <w:pPr>
              <w:jc w:val="right"/>
              <w:rPr>
                <w:lang w:val="hr-HR"/>
              </w:rPr>
            </w:pPr>
            <w:r w:rsidRPr="00931EA9">
              <w:rPr>
                <w:lang w:val="hr-HR"/>
              </w:rPr>
              <w:t>69.018,00</w:t>
            </w:r>
          </w:p>
        </w:tc>
        <w:tc>
          <w:tcPr>
            <w:tcW w:w="1650" w:type="dxa"/>
            <w:tcBorders>
              <w:top w:val="nil"/>
              <w:left w:val="nil"/>
              <w:bottom w:val="single" w:sz="4" w:space="0" w:color="auto"/>
              <w:right w:val="single" w:sz="4" w:space="0" w:color="auto"/>
            </w:tcBorders>
            <w:shd w:val="clear" w:color="auto" w:fill="auto"/>
            <w:noWrap/>
            <w:vAlign w:val="bottom"/>
            <w:hideMark/>
          </w:tcPr>
          <w:p w14:paraId="3FF3DDC8" w14:textId="77777777" w:rsidR="00931EA9" w:rsidRPr="00931EA9" w:rsidRDefault="00931EA9" w:rsidP="00931EA9">
            <w:pPr>
              <w:jc w:val="right"/>
              <w:rPr>
                <w:lang w:val="hr-HR"/>
              </w:rPr>
            </w:pPr>
            <w:r w:rsidRPr="00931EA9">
              <w:rPr>
                <w:lang w:val="hr-HR"/>
              </w:rPr>
              <w:t>66.043,49</w:t>
            </w:r>
          </w:p>
        </w:tc>
        <w:tc>
          <w:tcPr>
            <w:tcW w:w="666" w:type="dxa"/>
            <w:tcBorders>
              <w:top w:val="nil"/>
              <w:left w:val="nil"/>
              <w:bottom w:val="single" w:sz="4" w:space="0" w:color="auto"/>
              <w:right w:val="single" w:sz="4" w:space="0" w:color="auto"/>
            </w:tcBorders>
            <w:shd w:val="clear" w:color="auto" w:fill="auto"/>
            <w:noWrap/>
            <w:vAlign w:val="bottom"/>
            <w:hideMark/>
          </w:tcPr>
          <w:p w14:paraId="0990283D" w14:textId="77777777" w:rsidR="00931EA9" w:rsidRPr="00931EA9" w:rsidRDefault="00931EA9" w:rsidP="00931EA9">
            <w:pPr>
              <w:jc w:val="right"/>
              <w:rPr>
                <w:lang w:val="hr-HR"/>
              </w:rPr>
            </w:pPr>
            <w:r w:rsidRPr="00931EA9">
              <w:rPr>
                <w:lang w:val="hr-HR"/>
              </w:rPr>
              <w:t>95,69</w:t>
            </w:r>
          </w:p>
        </w:tc>
      </w:tr>
      <w:tr w:rsidR="00931EA9" w:rsidRPr="00931EA9" w14:paraId="14149C67" w14:textId="77777777" w:rsidTr="00931EA9">
        <w:trPr>
          <w:trHeight w:val="276"/>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5CA3800" w14:textId="77777777" w:rsidR="00931EA9" w:rsidRPr="00931EA9" w:rsidRDefault="00931EA9" w:rsidP="00931EA9">
            <w:pPr>
              <w:rPr>
                <w:lang w:val="hr-HR"/>
              </w:rPr>
            </w:pPr>
            <w:r w:rsidRPr="00931EA9">
              <w:rPr>
                <w:lang w:val="hr-HR"/>
              </w:rPr>
              <w:t>Aktivnost A408003</w:t>
            </w:r>
          </w:p>
        </w:tc>
        <w:tc>
          <w:tcPr>
            <w:tcW w:w="3413" w:type="dxa"/>
            <w:tcBorders>
              <w:top w:val="nil"/>
              <w:left w:val="nil"/>
              <w:bottom w:val="single" w:sz="4" w:space="0" w:color="auto"/>
              <w:right w:val="single" w:sz="4" w:space="0" w:color="auto"/>
            </w:tcBorders>
            <w:shd w:val="clear" w:color="auto" w:fill="auto"/>
            <w:noWrap/>
            <w:vAlign w:val="bottom"/>
            <w:hideMark/>
          </w:tcPr>
          <w:p w14:paraId="69D33FA0" w14:textId="77777777" w:rsidR="00931EA9" w:rsidRPr="00931EA9" w:rsidRDefault="00931EA9" w:rsidP="00931EA9">
            <w:pPr>
              <w:rPr>
                <w:lang w:val="hr-HR"/>
              </w:rPr>
            </w:pPr>
            <w:r w:rsidRPr="00931EA9">
              <w:rPr>
                <w:lang w:val="hr-HR"/>
              </w:rPr>
              <w:t>Pula zdravi grad</w:t>
            </w:r>
          </w:p>
        </w:tc>
        <w:tc>
          <w:tcPr>
            <w:tcW w:w="1428" w:type="dxa"/>
            <w:tcBorders>
              <w:top w:val="nil"/>
              <w:left w:val="nil"/>
              <w:bottom w:val="single" w:sz="4" w:space="0" w:color="auto"/>
              <w:right w:val="single" w:sz="4" w:space="0" w:color="auto"/>
            </w:tcBorders>
            <w:shd w:val="clear" w:color="auto" w:fill="auto"/>
            <w:noWrap/>
            <w:vAlign w:val="bottom"/>
            <w:hideMark/>
          </w:tcPr>
          <w:p w14:paraId="683CBF0E" w14:textId="77777777" w:rsidR="00931EA9" w:rsidRPr="00931EA9" w:rsidRDefault="00931EA9" w:rsidP="00931EA9">
            <w:pPr>
              <w:jc w:val="right"/>
              <w:rPr>
                <w:lang w:val="hr-HR"/>
              </w:rPr>
            </w:pPr>
            <w:r w:rsidRPr="00931EA9">
              <w:rPr>
                <w:lang w:val="hr-HR"/>
              </w:rPr>
              <w:t>33.300,00</w:t>
            </w:r>
          </w:p>
        </w:tc>
        <w:tc>
          <w:tcPr>
            <w:tcW w:w="1650" w:type="dxa"/>
            <w:tcBorders>
              <w:top w:val="nil"/>
              <w:left w:val="nil"/>
              <w:bottom w:val="single" w:sz="4" w:space="0" w:color="auto"/>
              <w:right w:val="single" w:sz="4" w:space="0" w:color="auto"/>
            </w:tcBorders>
            <w:shd w:val="clear" w:color="auto" w:fill="auto"/>
            <w:noWrap/>
            <w:vAlign w:val="bottom"/>
            <w:hideMark/>
          </w:tcPr>
          <w:p w14:paraId="7D7A656F" w14:textId="77777777" w:rsidR="00931EA9" w:rsidRPr="00931EA9" w:rsidRDefault="00931EA9" w:rsidP="00931EA9">
            <w:pPr>
              <w:jc w:val="right"/>
              <w:rPr>
                <w:lang w:val="hr-HR"/>
              </w:rPr>
            </w:pPr>
            <w:r w:rsidRPr="00931EA9">
              <w:rPr>
                <w:lang w:val="hr-HR"/>
              </w:rPr>
              <w:t>28.427,63</w:t>
            </w:r>
          </w:p>
        </w:tc>
        <w:tc>
          <w:tcPr>
            <w:tcW w:w="666" w:type="dxa"/>
            <w:tcBorders>
              <w:top w:val="nil"/>
              <w:left w:val="nil"/>
              <w:bottom w:val="single" w:sz="4" w:space="0" w:color="auto"/>
              <w:right w:val="single" w:sz="4" w:space="0" w:color="auto"/>
            </w:tcBorders>
            <w:shd w:val="clear" w:color="auto" w:fill="auto"/>
            <w:noWrap/>
            <w:vAlign w:val="bottom"/>
            <w:hideMark/>
          </w:tcPr>
          <w:p w14:paraId="5B923BFF" w14:textId="77777777" w:rsidR="00931EA9" w:rsidRPr="00931EA9" w:rsidRDefault="00931EA9" w:rsidP="00931EA9">
            <w:pPr>
              <w:jc w:val="right"/>
              <w:rPr>
                <w:lang w:val="hr-HR"/>
              </w:rPr>
            </w:pPr>
            <w:r w:rsidRPr="00931EA9">
              <w:rPr>
                <w:lang w:val="hr-HR"/>
              </w:rPr>
              <w:t>85,37</w:t>
            </w:r>
          </w:p>
        </w:tc>
      </w:tr>
      <w:tr w:rsidR="00931EA9" w:rsidRPr="00931EA9" w14:paraId="56860FAC" w14:textId="77777777" w:rsidTr="00931EA9">
        <w:trPr>
          <w:trHeight w:val="276"/>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5C0CB12" w14:textId="77777777" w:rsidR="00931EA9" w:rsidRPr="00931EA9" w:rsidRDefault="00931EA9" w:rsidP="00931EA9">
            <w:pPr>
              <w:rPr>
                <w:lang w:val="hr-HR"/>
              </w:rPr>
            </w:pPr>
            <w:r w:rsidRPr="00931EA9">
              <w:rPr>
                <w:lang w:val="hr-HR"/>
              </w:rPr>
              <w:t>Aktivnost A408004</w:t>
            </w:r>
          </w:p>
        </w:tc>
        <w:tc>
          <w:tcPr>
            <w:tcW w:w="3413" w:type="dxa"/>
            <w:tcBorders>
              <w:top w:val="nil"/>
              <w:left w:val="nil"/>
              <w:bottom w:val="single" w:sz="4" w:space="0" w:color="auto"/>
              <w:right w:val="single" w:sz="4" w:space="0" w:color="auto"/>
            </w:tcBorders>
            <w:shd w:val="clear" w:color="auto" w:fill="auto"/>
            <w:noWrap/>
            <w:vAlign w:val="bottom"/>
            <w:hideMark/>
          </w:tcPr>
          <w:p w14:paraId="003B5F77" w14:textId="77777777" w:rsidR="00931EA9" w:rsidRPr="00931EA9" w:rsidRDefault="00931EA9" w:rsidP="00931EA9">
            <w:pPr>
              <w:rPr>
                <w:lang w:val="hr-HR"/>
              </w:rPr>
            </w:pPr>
            <w:r w:rsidRPr="00931EA9">
              <w:rPr>
                <w:lang w:val="hr-HR"/>
              </w:rPr>
              <w:t>Veterinarske mjere</w:t>
            </w:r>
          </w:p>
        </w:tc>
        <w:tc>
          <w:tcPr>
            <w:tcW w:w="1428" w:type="dxa"/>
            <w:tcBorders>
              <w:top w:val="nil"/>
              <w:left w:val="nil"/>
              <w:bottom w:val="single" w:sz="4" w:space="0" w:color="auto"/>
              <w:right w:val="single" w:sz="4" w:space="0" w:color="auto"/>
            </w:tcBorders>
            <w:shd w:val="clear" w:color="auto" w:fill="auto"/>
            <w:noWrap/>
            <w:vAlign w:val="bottom"/>
            <w:hideMark/>
          </w:tcPr>
          <w:p w14:paraId="00C9F754" w14:textId="77777777" w:rsidR="00931EA9" w:rsidRPr="00931EA9" w:rsidRDefault="00931EA9" w:rsidP="00931EA9">
            <w:pPr>
              <w:jc w:val="right"/>
              <w:rPr>
                <w:lang w:val="hr-HR"/>
              </w:rPr>
            </w:pPr>
            <w:r w:rsidRPr="00931EA9">
              <w:rPr>
                <w:lang w:val="hr-HR"/>
              </w:rPr>
              <w:t>94.527,00</w:t>
            </w:r>
          </w:p>
        </w:tc>
        <w:tc>
          <w:tcPr>
            <w:tcW w:w="1650" w:type="dxa"/>
            <w:tcBorders>
              <w:top w:val="nil"/>
              <w:left w:val="nil"/>
              <w:bottom w:val="single" w:sz="4" w:space="0" w:color="auto"/>
              <w:right w:val="single" w:sz="4" w:space="0" w:color="auto"/>
            </w:tcBorders>
            <w:shd w:val="clear" w:color="auto" w:fill="auto"/>
            <w:noWrap/>
            <w:vAlign w:val="bottom"/>
            <w:hideMark/>
          </w:tcPr>
          <w:p w14:paraId="5F22139A" w14:textId="77777777" w:rsidR="00931EA9" w:rsidRPr="00931EA9" w:rsidRDefault="00931EA9" w:rsidP="00931EA9">
            <w:pPr>
              <w:jc w:val="right"/>
              <w:rPr>
                <w:lang w:val="hr-HR"/>
              </w:rPr>
            </w:pPr>
            <w:r w:rsidRPr="00931EA9">
              <w:rPr>
                <w:lang w:val="hr-HR"/>
              </w:rPr>
              <w:t>92.206,52</w:t>
            </w:r>
          </w:p>
        </w:tc>
        <w:tc>
          <w:tcPr>
            <w:tcW w:w="666" w:type="dxa"/>
            <w:tcBorders>
              <w:top w:val="nil"/>
              <w:left w:val="nil"/>
              <w:bottom w:val="single" w:sz="4" w:space="0" w:color="auto"/>
              <w:right w:val="single" w:sz="4" w:space="0" w:color="auto"/>
            </w:tcBorders>
            <w:shd w:val="clear" w:color="auto" w:fill="auto"/>
            <w:noWrap/>
            <w:vAlign w:val="bottom"/>
            <w:hideMark/>
          </w:tcPr>
          <w:p w14:paraId="3956EB1A" w14:textId="77777777" w:rsidR="00931EA9" w:rsidRPr="00931EA9" w:rsidRDefault="00931EA9" w:rsidP="00931EA9">
            <w:pPr>
              <w:jc w:val="right"/>
              <w:rPr>
                <w:lang w:val="hr-HR"/>
              </w:rPr>
            </w:pPr>
            <w:r w:rsidRPr="00931EA9">
              <w:rPr>
                <w:lang w:val="hr-HR"/>
              </w:rPr>
              <w:t>97,55</w:t>
            </w:r>
          </w:p>
        </w:tc>
      </w:tr>
      <w:tr w:rsidR="00931EA9" w:rsidRPr="00931EA9" w14:paraId="453E8FBC" w14:textId="77777777" w:rsidTr="00931EA9">
        <w:trPr>
          <w:trHeight w:val="276"/>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0142168" w14:textId="77777777" w:rsidR="00931EA9" w:rsidRPr="00931EA9" w:rsidRDefault="00931EA9" w:rsidP="00931EA9">
            <w:pPr>
              <w:rPr>
                <w:lang w:val="hr-HR"/>
              </w:rPr>
            </w:pPr>
            <w:r w:rsidRPr="00931EA9">
              <w:rPr>
                <w:lang w:val="hr-HR"/>
              </w:rPr>
              <w:t>Aktivnost A408005</w:t>
            </w:r>
          </w:p>
        </w:tc>
        <w:tc>
          <w:tcPr>
            <w:tcW w:w="3413" w:type="dxa"/>
            <w:tcBorders>
              <w:top w:val="nil"/>
              <w:left w:val="nil"/>
              <w:bottom w:val="single" w:sz="4" w:space="0" w:color="auto"/>
              <w:right w:val="single" w:sz="4" w:space="0" w:color="auto"/>
            </w:tcBorders>
            <w:shd w:val="clear" w:color="auto" w:fill="auto"/>
            <w:noWrap/>
            <w:vAlign w:val="bottom"/>
            <w:hideMark/>
          </w:tcPr>
          <w:p w14:paraId="4F529083" w14:textId="77777777" w:rsidR="00931EA9" w:rsidRPr="00931EA9" w:rsidRDefault="00931EA9" w:rsidP="00931EA9">
            <w:pPr>
              <w:rPr>
                <w:lang w:val="hr-HR"/>
              </w:rPr>
            </w:pPr>
            <w:r w:rsidRPr="00931EA9">
              <w:rPr>
                <w:lang w:val="hr-HR"/>
              </w:rPr>
              <w:t>Sufinanciranje najma stanova liječnicima</w:t>
            </w:r>
          </w:p>
        </w:tc>
        <w:tc>
          <w:tcPr>
            <w:tcW w:w="1428" w:type="dxa"/>
            <w:tcBorders>
              <w:top w:val="nil"/>
              <w:left w:val="nil"/>
              <w:bottom w:val="single" w:sz="4" w:space="0" w:color="auto"/>
              <w:right w:val="single" w:sz="4" w:space="0" w:color="auto"/>
            </w:tcBorders>
            <w:shd w:val="clear" w:color="auto" w:fill="auto"/>
            <w:noWrap/>
            <w:vAlign w:val="bottom"/>
            <w:hideMark/>
          </w:tcPr>
          <w:p w14:paraId="2D7EC3A3" w14:textId="77777777" w:rsidR="00931EA9" w:rsidRPr="00931EA9" w:rsidRDefault="00931EA9" w:rsidP="00931EA9">
            <w:pPr>
              <w:jc w:val="right"/>
              <w:rPr>
                <w:lang w:val="hr-HR"/>
              </w:rPr>
            </w:pPr>
            <w:r w:rsidRPr="00931EA9">
              <w:rPr>
                <w:lang w:val="hr-HR"/>
              </w:rPr>
              <w:t>11.946,00</w:t>
            </w:r>
          </w:p>
        </w:tc>
        <w:tc>
          <w:tcPr>
            <w:tcW w:w="1650" w:type="dxa"/>
            <w:tcBorders>
              <w:top w:val="nil"/>
              <w:left w:val="nil"/>
              <w:bottom w:val="single" w:sz="4" w:space="0" w:color="auto"/>
              <w:right w:val="single" w:sz="4" w:space="0" w:color="auto"/>
            </w:tcBorders>
            <w:shd w:val="clear" w:color="auto" w:fill="auto"/>
            <w:noWrap/>
            <w:vAlign w:val="bottom"/>
            <w:hideMark/>
          </w:tcPr>
          <w:p w14:paraId="73241A14" w14:textId="77777777" w:rsidR="00931EA9" w:rsidRPr="00931EA9" w:rsidRDefault="00931EA9" w:rsidP="00931EA9">
            <w:pPr>
              <w:jc w:val="right"/>
              <w:rPr>
                <w:lang w:val="hr-HR"/>
              </w:rPr>
            </w:pPr>
            <w:r w:rsidRPr="00931EA9">
              <w:rPr>
                <w:lang w:val="hr-HR"/>
              </w:rPr>
              <w:t>9.555,36</w:t>
            </w:r>
          </w:p>
        </w:tc>
        <w:tc>
          <w:tcPr>
            <w:tcW w:w="666" w:type="dxa"/>
            <w:tcBorders>
              <w:top w:val="nil"/>
              <w:left w:val="nil"/>
              <w:bottom w:val="single" w:sz="4" w:space="0" w:color="auto"/>
              <w:right w:val="single" w:sz="4" w:space="0" w:color="auto"/>
            </w:tcBorders>
            <w:shd w:val="clear" w:color="auto" w:fill="auto"/>
            <w:noWrap/>
            <w:vAlign w:val="bottom"/>
            <w:hideMark/>
          </w:tcPr>
          <w:p w14:paraId="4B09779D" w14:textId="77777777" w:rsidR="00931EA9" w:rsidRPr="00931EA9" w:rsidRDefault="00931EA9" w:rsidP="00931EA9">
            <w:pPr>
              <w:jc w:val="right"/>
              <w:rPr>
                <w:lang w:val="hr-HR"/>
              </w:rPr>
            </w:pPr>
            <w:r w:rsidRPr="00931EA9">
              <w:rPr>
                <w:lang w:val="hr-HR"/>
              </w:rPr>
              <w:t>79,99</w:t>
            </w:r>
          </w:p>
        </w:tc>
      </w:tr>
      <w:tr w:rsidR="00931EA9" w:rsidRPr="00931EA9" w14:paraId="65D787F8" w14:textId="77777777" w:rsidTr="00931EA9">
        <w:trPr>
          <w:trHeight w:val="276"/>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C1D0700" w14:textId="77777777" w:rsidR="00931EA9" w:rsidRPr="00931EA9" w:rsidRDefault="00931EA9" w:rsidP="00931EA9">
            <w:pPr>
              <w:rPr>
                <w:lang w:val="hr-HR"/>
              </w:rPr>
            </w:pPr>
            <w:r w:rsidRPr="00931EA9">
              <w:rPr>
                <w:lang w:val="hr-HR"/>
              </w:rPr>
              <w:t>Aktivnost A408006</w:t>
            </w:r>
          </w:p>
        </w:tc>
        <w:tc>
          <w:tcPr>
            <w:tcW w:w="3413" w:type="dxa"/>
            <w:tcBorders>
              <w:top w:val="nil"/>
              <w:left w:val="nil"/>
              <w:bottom w:val="single" w:sz="4" w:space="0" w:color="auto"/>
              <w:right w:val="single" w:sz="4" w:space="0" w:color="auto"/>
            </w:tcBorders>
            <w:shd w:val="clear" w:color="auto" w:fill="auto"/>
            <w:noWrap/>
            <w:vAlign w:val="bottom"/>
            <w:hideMark/>
          </w:tcPr>
          <w:p w14:paraId="50A24D76" w14:textId="77777777" w:rsidR="00931EA9" w:rsidRPr="00931EA9" w:rsidRDefault="00931EA9" w:rsidP="00931EA9">
            <w:pPr>
              <w:rPr>
                <w:lang w:val="hr-HR"/>
              </w:rPr>
            </w:pPr>
            <w:r w:rsidRPr="00931EA9">
              <w:rPr>
                <w:lang w:val="hr-HR"/>
              </w:rPr>
              <w:t>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7D828620" w14:textId="77777777" w:rsidR="00931EA9" w:rsidRPr="00931EA9" w:rsidRDefault="00931EA9" w:rsidP="00931EA9">
            <w:pPr>
              <w:jc w:val="right"/>
              <w:rPr>
                <w:lang w:val="hr-HR"/>
              </w:rPr>
            </w:pPr>
            <w:r w:rsidRPr="00931EA9">
              <w:rPr>
                <w:lang w:val="hr-HR"/>
              </w:rPr>
              <w:t>5.500,00</w:t>
            </w:r>
          </w:p>
        </w:tc>
        <w:tc>
          <w:tcPr>
            <w:tcW w:w="1650" w:type="dxa"/>
            <w:tcBorders>
              <w:top w:val="nil"/>
              <w:left w:val="nil"/>
              <w:bottom w:val="single" w:sz="4" w:space="0" w:color="auto"/>
              <w:right w:val="single" w:sz="4" w:space="0" w:color="auto"/>
            </w:tcBorders>
            <w:shd w:val="clear" w:color="auto" w:fill="auto"/>
            <w:noWrap/>
            <w:vAlign w:val="bottom"/>
            <w:hideMark/>
          </w:tcPr>
          <w:p w14:paraId="136066CC" w14:textId="77777777" w:rsidR="00931EA9" w:rsidRPr="00931EA9" w:rsidRDefault="00931EA9" w:rsidP="00931EA9">
            <w:pPr>
              <w:jc w:val="right"/>
              <w:rPr>
                <w:lang w:val="hr-HR"/>
              </w:rPr>
            </w:pPr>
            <w:r w:rsidRPr="00931EA9">
              <w:rPr>
                <w:lang w:val="hr-HR"/>
              </w:rPr>
              <w:t>5.048,41</w:t>
            </w:r>
          </w:p>
        </w:tc>
        <w:tc>
          <w:tcPr>
            <w:tcW w:w="666" w:type="dxa"/>
            <w:tcBorders>
              <w:top w:val="nil"/>
              <w:left w:val="nil"/>
              <w:bottom w:val="single" w:sz="4" w:space="0" w:color="auto"/>
              <w:right w:val="single" w:sz="4" w:space="0" w:color="auto"/>
            </w:tcBorders>
            <w:shd w:val="clear" w:color="auto" w:fill="auto"/>
            <w:noWrap/>
            <w:vAlign w:val="bottom"/>
            <w:hideMark/>
          </w:tcPr>
          <w:p w14:paraId="74546C9C" w14:textId="77777777" w:rsidR="00931EA9" w:rsidRPr="00931EA9" w:rsidRDefault="00931EA9" w:rsidP="00931EA9">
            <w:pPr>
              <w:jc w:val="right"/>
              <w:rPr>
                <w:lang w:val="hr-HR"/>
              </w:rPr>
            </w:pPr>
            <w:r w:rsidRPr="00931EA9">
              <w:rPr>
                <w:lang w:val="hr-HR"/>
              </w:rPr>
              <w:t>91,79</w:t>
            </w:r>
          </w:p>
        </w:tc>
      </w:tr>
    </w:tbl>
    <w:p w14:paraId="3882D97F" w14:textId="77777777" w:rsidR="00931EA9" w:rsidRPr="00C14CB5" w:rsidRDefault="00931EA9" w:rsidP="00FE731C">
      <w:pPr>
        <w:pStyle w:val="StandardWeb"/>
        <w:shd w:val="clear" w:color="auto" w:fill="FFFFFF"/>
        <w:spacing w:before="0" w:after="0"/>
        <w:contextualSpacing/>
        <w:jc w:val="both"/>
        <w:rPr>
          <w:bCs/>
          <w:i/>
          <w:iCs/>
          <w:szCs w:val="24"/>
          <w:lang w:val="hr-HR"/>
        </w:rPr>
      </w:pPr>
    </w:p>
    <w:p w14:paraId="65438B4A" w14:textId="77777777" w:rsidR="00FE731C" w:rsidRPr="00C14CB5" w:rsidRDefault="00FE731C" w:rsidP="00FE731C">
      <w:pPr>
        <w:ind w:right="-1" w:firstLine="708"/>
        <w:jc w:val="both"/>
        <w:rPr>
          <w:iCs/>
          <w:sz w:val="24"/>
          <w:szCs w:val="24"/>
          <w:lang w:val="hr-HR"/>
        </w:rPr>
      </w:pPr>
      <w:r w:rsidRPr="00C14CB5">
        <w:rPr>
          <w:iCs/>
          <w:sz w:val="24"/>
          <w:szCs w:val="24"/>
          <w:lang w:val="hr-HR"/>
        </w:rPr>
        <w:t>PROGRAM: MLADI</w:t>
      </w:r>
    </w:p>
    <w:p w14:paraId="6B437557" w14:textId="77777777" w:rsidR="00FE731C" w:rsidRPr="00C14CB5" w:rsidRDefault="00FE731C" w:rsidP="00FE731C">
      <w:pPr>
        <w:pStyle w:val="Uvuenotijeloteksta"/>
        <w:ind w:right="-1"/>
        <w:jc w:val="both"/>
        <w:rPr>
          <w:i w:val="0"/>
          <w:iCs/>
          <w:sz w:val="24"/>
          <w:szCs w:val="24"/>
          <w:lang w:val="hr-HR"/>
        </w:rPr>
      </w:pPr>
    </w:p>
    <w:p w14:paraId="15F9742F" w14:textId="77777777" w:rsidR="00FE731C" w:rsidRPr="00C14CB5" w:rsidRDefault="00FE731C" w:rsidP="00FE731C">
      <w:pPr>
        <w:pStyle w:val="Uvuenotijeloteksta"/>
        <w:ind w:right="-1"/>
        <w:jc w:val="both"/>
        <w:rPr>
          <w:i w:val="0"/>
          <w:iCs/>
          <w:sz w:val="24"/>
          <w:szCs w:val="24"/>
          <w:lang w:val="hr-HR"/>
        </w:rPr>
      </w:pPr>
      <w:r w:rsidRPr="00C14CB5">
        <w:rPr>
          <w:i w:val="0"/>
          <w:iCs/>
          <w:sz w:val="24"/>
          <w:szCs w:val="24"/>
          <w:lang w:val="hr-HR"/>
        </w:rPr>
        <w:t>Opći ciljevi koji se žele postići provođenjem programa mladi jesu poticanje društvene uključenosti mladih, potpore mladim obiteljima i poticanje visokoškolskog obrazovanja mladih.</w:t>
      </w:r>
    </w:p>
    <w:p w14:paraId="1DEAE001" w14:textId="77777777" w:rsidR="00FE731C" w:rsidRPr="00C14CB5" w:rsidRDefault="00FE731C" w:rsidP="00FE731C">
      <w:pPr>
        <w:ind w:firstLine="567"/>
        <w:jc w:val="both"/>
        <w:rPr>
          <w:noProof/>
          <w:sz w:val="24"/>
          <w:szCs w:val="24"/>
          <w:lang w:val="hr-HR"/>
        </w:rPr>
      </w:pPr>
    </w:p>
    <w:p w14:paraId="56A0514A" w14:textId="77777777" w:rsidR="00FE731C" w:rsidRPr="00C14CB5" w:rsidRDefault="00FE731C" w:rsidP="00FE731C">
      <w:pPr>
        <w:ind w:firstLine="708"/>
        <w:jc w:val="both"/>
        <w:rPr>
          <w:sz w:val="24"/>
          <w:szCs w:val="24"/>
          <w:lang w:val="hr-HR"/>
        </w:rPr>
      </w:pPr>
      <w:r w:rsidRPr="00C14CB5">
        <w:rPr>
          <w:noProof/>
          <w:sz w:val="24"/>
          <w:szCs w:val="24"/>
          <w:lang w:val="hr-HR"/>
        </w:rPr>
        <w:t>Pokazatelji uspješnosti:</w:t>
      </w:r>
      <w:r w:rsidRPr="00C14CB5">
        <w:rPr>
          <w:szCs w:val="24"/>
          <w:lang w:val="hr-HR"/>
        </w:rPr>
        <w:t xml:space="preserve"> </w:t>
      </w:r>
      <w:r w:rsidRPr="00C14CB5">
        <w:rPr>
          <w:sz w:val="24"/>
          <w:szCs w:val="24"/>
          <w:lang w:val="hr-HR"/>
        </w:rPr>
        <w:t>Programom stipendiranja studenata koji imaju prebivalište na području grada Pule, doprinosi se stvaranju poticajnog okruženja za osnaživanje mladih darovitih studenata. Osiguravaju se preduvjeti za nastavak školovanja mladih i potiče se njihov ostan</w:t>
      </w:r>
      <w:r>
        <w:rPr>
          <w:sz w:val="24"/>
          <w:szCs w:val="24"/>
          <w:lang w:val="hr-HR"/>
        </w:rPr>
        <w:t>a</w:t>
      </w:r>
      <w:r w:rsidRPr="00C14CB5">
        <w:rPr>
          <w:sz w:val="24"/>
          <w:szCs w:val="24"/>
          <w:lang w:val="hr-HR"/>
        </w:rPr>
        <w:t>k u sustavu formalnog obrazovanja. Dodatni bodovi za deficitarna zanimanja omogućavaju poticanje razvoja obrazovnih programa koji odgovaraju na šire društvene potrebe.</w:t>
      </w:r>
    </w:p>
    <w:p w14:paraId="5F5B764C" w14:textId="2DD104AD" w:rsidR="00FE731C" w:rsidRPr="00C14CB5" w:rsidRDefault="00FE731C" w:rsidP="00FE731C">
      <w:pPr>
        <w:ind w:firstLine="708"/>
        <w:jc w:val="both"/>
        <w:rPr>
          <w:b/>
          <w:i/>
          <w:noProof/>
          <w:sz w:val="24"/>
          <w:szCs w:val="24"/>
          <w:lang w:val="hr-HR"/>
        </w:rPr>
      </w:pPr>
      <w:r w:rsidRPr="00C14CB5">
        <w:rPr>
          <w:sz w:val="24"/>
          <w:szCs w:val="24"/>
          <w:lang w:val="hr-HR"/>
        </w:rPr>
        <w:t xml:space="preserve">Donošenjem Odluke o kriterijima i postupku sufinanciranja kamate stambenih kredita za nekretnine na području grada Pule u cilju demografske obnove i poboljšanja uvjeta i kvalitete života mladih, smanjenja iseljavanja te povećanja broja stanovnika na području </w:t>
      </w:r>
      <w:r>
        <w:rPr>
          <w:sz w:val="24"/>
          <w:szCs w:val="24"/>
          <w:lang w:val="hr-HR"/>
        </w:rPr>
        <w:t>G</w:t>
      </w:r>
      <w:r w:rsidRPr="00C14CB5">
        <w:rPr>
          <w:sz w:val="24"/>
          <w:szCs w:val="24"/>
          <w:lang w:val="hr-HR"/>
        </w:rPr>
        <w:t>rada Pul</w:t>
      </w:r>
      <w:r>
        <w:rPr>
          <w:sz w:val="24"/>
          <w:szCs w:val="24"/>
          <w:lang w:val="hr-HR"/>
        </w:rPr>
        <w:t>a</w:t>
      </w:r>
      <w:r w:rsidR="008928DE">
        <w:rPr>
          <w:sz w:val="24"/>
          <w:szCs w:val="24"/>
          <w:lang w:val="hr-HR"/>
        </w:rPr>
        <w:t xml:space="preserve"> </w:t>
      </w:r>
      <w:r>
        <w:rPr>
          <w:sz w:val="24"/>
          <w:szCs w:val="24"/>
          <w:lang w:val="hr-HR"/>
        </w:rPr>
        <w:t>-</w:t>
      </w:r>
      <w:r w:rsidR="008928DE">
        <w:rPr>
          <w:sz w:val="24"/>
          <w:szCs w:val="24"/>
          <w:lang w:val="hr-HR"/>
        </w:rPr>
        <w:t xml:space="preserve"> </w:t>
      </w:r>
      <w:r>
        <w:rPr>
          <w:sz w:val="24"/>
          <w:szCs w:val="24"/>
          <w:lang w:val="hr-HR"/>
        </w:rPr>
        <w:t>Pola</w:t>
      </w:r>
      <w:r w:rsidRPr="00C14CB5">
        <w:rPr>
          <w:sz w:val="24"/>
          <w:szCs w:val="24"/>
          <w:lang w:val="hr-HR"/>
        </w:rPr>
        <w:t xml:space="preserve">, uređeni </w:t>
      </w:r>
      <w:r w:rsidRPr="00C14CB5">
        <w:rPr>
          <w:sz w:val="24"/>
          <w:szCs w:val="24"/>
          <w:lang w:val="hr-HR"/>
        </w:rPr>
        <w:lastRenderedPageBreak/>
        <w:t xml:space="preserve">su kriteriji i postupak sufinanciranja kamate stambenih kredita za poticanje rješavanja stambenog pitanja mladih obitelji s područja </w:t>
      </w:r>
      <w:r>
        <w:rPr>
          <w:sz w:val="24"/>
          <w:szCs w:val="24"/>
          <w:lang w:val="hr-HR"/>
        </w:rPr>
        <w:t>G</w:t>
      </w:r>
      <w:r w:rsidRPr="00C14CB5">
        <w:rPr>
          <w:sz w:val="24"/>
          <w:szCs w:val="24"/>
          <w:lang w:val="hr-HR"/>
        </w:rPr>
        <w:t>rada Pul</w:t>
      </w:r>
      <w:r>
        <w:rPr>
          <w:sz w:val="24"/>
          <w:szCs w:val="24"/>
          <w:lang w:val="hr-HR"/>
        </w:rPr>
        <w:t>a</w:t>
      </w:r>
      <w:r w:rsidR="008928DE">
        <w:rPr>
          <w:sz w:val="24"/>
          <w:szCs w:val="24"/>
          <w:lang w:val="hr-HR"/>
        </w:rPr>
        <w:t xml:space="preserve"> </w:t>
      </w:r>
      <w:r>
        <w:rPr>
          <w:sz w:val="24"/>
          <w:szCs w:val="24"/>
          <w:lang w:val="hr-HR"/>
        </w:rPr>
        <w:t>-</w:t>
      </w:r>
      <w:r w:rsidR="008928DE">
        <w:rPr>
          <w:sz w:val="24"/>
          <w:szCs w:val="24"/>
          <w:lang w:val="hr-HR"/>
        </w:rPr>
        <w:t xml:space="preserve"> </w:t>
      </w:r>
      <w:r>
        <w:rPr>
          <w:sz w:val="24"/>
          <w:szCs w:val="24"/>
          <w:lang w:val="hr-HR"/>
        </w:rPr>
        <w:t>Pola</w:t>
      </w:r>
      <w:r w:rsidRPr="00C14CB5">
        <w:rPr>
          <w:sz w:val="24"/>
          <w:szCs w:val="24"/>
          <w:lang w:val="hr-HR"/>
        </w:rPr>
        <w:t>.</w:t>
      </w:r>
    </w:p>
    <w:p w14:paraId="52D62976" w14:textId="77777777" w:rsidR="00FE731C" w:rsidRPr="00C14CB5" w:rsidRDefault="00FE731C" w:rsidP="00FE731C">
      <w:pPr>
        <w:pStyle w:val="Uvuenotijeloteksta"/>
        <w:jc w:val="both"/>
        <w:rPr>
          <w:b/>
          <w:i w:val="0"/>
          <w:noProof/>
          <w:sz w:val="24"/>
          <w:szCs w:val="24"/>
          <w:lang w:val="hr-HR"/>
        </w:rPr>
      </w:pPr>
    </w:p>
    <w:p w14:paraId="7D016443" w14:textId="613413EA" w:rsidR="00FE731C" w:rsidRPr="00C14CB5" w:rsidRDefault="00FE731C" w:rsidP="00FE731C">
      <w:pPr>
        <w:pStyle w:val="Uvuenotijeloteksta"/>
        <w:jc w:val="both"/>
        <w:rPr>
          <w:i w:val="0"/>
          <w:noProof/>
          <w:sz w:val="24"/>
          <w:lang w:val="hr-HR"/>
        </w:rPr>
      </w:pPr>
      <w:r w:rsidRPr="00C14CB5">
        <w:rPr>
          <w:i w:val="0"/>
          <w:noProof/>
          <w:sz w:val="24"/>
          <w:lang w:val="hr-HR"/>
        </w:rPr>
        <w:t xml:space="preserve">Program Mladi; rashodi za izvršenje programa planirani su u iznosu od </w:t>
      </w:r>
      <w:r w:rsidR="008928DE">
        <w:rPr>
          <w:i w:val="0"/>
          <w:iCs/>
          <w:sz w:val="24"/>
          <w:szCs w:val="24"/>
          <w:lang w:val="hr-HR"/>
        </w:rPr>
        <w:t>100.883</w:t>
      </w:r>
      <w:r>
        <w:rPr>
          <w:i w:val="0"/>
          <w:iCs/>
          <w:sz w:val="24"/>
          <w:szCs w:val="24"/>
          <w:lang w:val="hr-HR"/>
        </w:rPr>
        <w:t>,00</w:t>
      </w:r>
      <w:r w:rsidRPr="00C14CB5">
        <w:rPr>
          <w:i w:val="0"/>
          <w:iCs/>
          <w:sz w:val="24"/>
          <w:szCs w:val="24"/>
          <w:lang w:val="hr-HR"/>
        </w:rPr>
        <w:t xml:space="preserve"> EUR</w:t>
      </w:r>
      <w:r w:rsidRPr="00C14CB5">
        <w:rPr>
          <w:i w:val="0"/>
          <w:iCs/>
          <w:noProof/>
          <w:sz w:val="24"/>
          <w:lang w:val="hr-HR"/>
        </w:rPr>
        <w:t>,</w:t>
      </w:r>
      <w:r w:rsidRPr="00C14CB5">
        <w:rPr>
          <w:i w:val="0"/>
          <w:noProof/>
          <w:sz w:val="24"/>
          <w:lang w:val="hr-HR"/>
        </w:rPr>
        <w:t xml:space="preserve"> izvršeni u iznosu od </w:t>
      </w:r>
      <w:r w:rsidR="008928DE">
        <w:rPr>
          <w:i w:val="0"/>
          <w:noProof/>
          <w:sz w:val="24"/>
          <w:lang w:val="hr-HR"/>
        </w:rPr>
        <w:t>85.420,46</w:t>
      </w:r>
      <w:r w:rsidRPr="00C14CB5">
        <w:rPr>
          <w:i w:val="0"/>
          <w:noProof/>
          <w:sz w:val="24"/>
          <w:lang w:val="hr-HR"/>
        </w:rPr>
        <w:t xml:space="preserve"> EUR ili </w:t>
      </w:r>
      <w:r w:rsidR="008928DE">
        <w:rPr>
          <w:i w:val="0"/>
          <w:noProof/>
          <w:sz w:val="24"/>
          <w:lang w:val="hr-HR"/>
        </w:rPr>
        <w:t>84,67</w:t>
      </w:r>
      <w:r w:rsidRPr="00C14CB5">
        <w:rPr>
          <w:i w:val="0"/>
          <w:noProof/>
          <w:sz w:val="24"/>
          <w:lang w:val="hr-HR"/>
        </w:rPr>
        <w:t>% u odnosu na plan. U okviru programa planiran</w:t>
      </w:r>
      <w:r w:rsidR="008928DE">
        <w:rPr>
          <w:i w:val="0"/>
          <w:noProof/>
          <w:sz w:val="24"/>
          <w:lang w:val="hr-HR"/>
        </w:rPr>
        <w:t>o</w:t>
      </w:r>
      <w:r>
        <w:rPr>
          <w:i w:val="0"/>
          <w:noProof/>
          <w:sz w:val="24"/>
          <w:lang w:val="hr-HR"/>
        </w:rPr>
        <w:t xml:space="preserve"> je</w:t>
      </w:r>
      <w:r w:rsidRPr="00C14CB5">
        <w:rPr>
          <w:i w:val="0"/>
          <w:noProof/>
          <w:sz w:val="24"/>
          <w:lang w:val="hr-HR"/>
        </w:rPr>
        <w:t xml:space="preserve"> </w:t>
      </w:r>
      <w:r w:rsidR="008928DE">
        <w:rPr>
          <w:i w:val="0"/>
          <w:noProof/>
          <w:sz w:val="24"/>
          <w:lang w:val="hr-HR"/>
        </w:rPr>
        <w:t>pet</w:t>
      </w:r>
      <w:r w:rsidRPr="00C14CB5">
        <w:rPr>
          <w:i w:val="0"/>
          <w:noProof/>
          <w:sz w:val="24"/>
          <w:lang w:val="hr-HR"/>
        </w:rPr>
        <w:t xml:space="preserve"> aktivnost</w:t>
      </w:r>
      <w:r w:rsidR="008928DE">
        <w:rPr>
          <w:i w:val="0"/>
          <w:noProof/>
          <w:sz w:val="24"/>
          <w:lang w:val="hr-HR"/>
        </w:rPr>
        <w:t>i</w:t>
      </w:r>
      <w:r w:rsidRPr="00C14CB5">
        <w:rPr>
          <w:i w:val="0"/>
          <w:noProof/>
          <w:sz w:val="24"/>
          <w:lang w:val="hr-HR"/>
        </w:rPr>
        <w:t xml:space="preserve"> i jedan tekući projekt:</w:t>
      </w:r>
    </w:p>
    <w:p w14:paraId="39705AB9" w14:textId="77777777" w:rsidR="00FE731C" w:rsidRDefault="00FE731C" w:rsidP="00FE731C">
      <w:pPr>
        <w:ind w:firstLine="567"/>
        <w:jc w:val="both"/>
        <w:rPr>
          <w:i/>
          <w:noProof/>
          <w:sz w:val="24"/>
          <w:szCs w:val="24"/>
          <w:lang w:val="hr-HR"/>
        </w:rPr>
      </w:pPr>
    </w:p>
    <w:p w14:paraId="60606DB0" w14:textId="49B0628C" w:rsidR="00EB339D" w:rsidRPr="00EB339D" w:rsidRDefault="00EB339D" w:rsidP="00EB339D">
      <w:pPr>
        <w:keepNext/>
        <w:spacing w:after="60"/>
        <w:ind w:firstLine="720"/>
        <w:jc w:val="both"/>
        <w:rPr>
          <w:noProof/>
          <w:sz w:val="24"/>
          <w:szCs w:val="24"/>
          <w:lang w:val="hr-HR"/>
        </w:rPr>
      </w:pPr>
      <w:r w:rsidRPr="00EB339D">
        <w:rPr>
          <w:iCs/>
          <w:noProof/>
          <w:sz w:val="24"/>
          <w:szCs w:val="24"/>
          <w:lang w:val="hr-HR"/>
        </w:rPr>
        <w:t>Aktivnost: Savjet mladih; rashodi su planirani u iznosu od 5.310,00 EUR, a</w:t>
      </w:r>
      <w:r w:rsidRPr="00EB339D">
        <w:rPr>
          <w:noProof/>
          <w:sz w:val="24"/>
          <w:szCs w:val="24"/>
          <w:lang w:val="hr-HR"/>
        </w:rPr>
        <w:t xml:space="preserve"> izvršeni u iznosu od 1.456,83 EUR ili 27,44% u odnosu na plan. </w:t>
      </w:r>
      <w:proofErr w:type="spellStart"/>
      <w:r w:rsidRPr="00EB339D">
        <w:rPr>
          <w:iCs/>
          <w:sz w:val="24"/>
          <w:szCs w:val="24"/>
        </w:rPr>
        <w:t>Održane</w:t>
      </w:r>
      <w:proofErr w:type="spellEnd"/>
      <w:r w:rsidRPr="00EB339D">
        <w:rPr>
          <w:iCs/>
          <w:sz w:val="24"/>
          <w:szCs w:val="24"/>
        </w:rPr>
        <w:t xml:space="preserve"> </w:t>
      </w:r>
      <w:proofErr w:type="spellStart"/>
      <w:r w:rsidRPr="00EB339D">
        <w:rPr>
          <w:iCs/>
          <w:sz w:val="24"/>
          <w:szCs w:val="24"/>
        </w:rPr>
        <w:t>su</w:t>
      </w:r>
      <w:proofErr w:type="spellEnd"/>
      <w:r w:rsidRPr="00EB339D">
        <w:rPr>
          <w:iCs/>
          <w:sz w:val="24"/>
          <w:szCs w:val="24"/>
        </w:rPr>
        <w:t xml:space="preserve"> </w:t>
      </w:r>
      <w:proofErr w:type="spellStart"/>
      <w:r w:rsidRPr="00EB339D">
        <w:rPr>
          <w:iCs/>
          <w:sz w:val="24"/>
          <w:szCs w:val="24"/>
        </w:rPr>
        <w:t>ukupno</w:t>
      </w:r>
      <w:proofErr w:type="spellEnd"/>
      <w:r w:rsidRPr="00EB339D">
        <w:rPr>
          <w:iCs/>
          <w:sz w:val="24"/>
          <w:szCs w:val="24"/>
        </w:rPr>
        <w:t xml:space="preserve"> 4 </w:t>
      </w:r>
      <w:proofErr w:type="spellStart"/>
      <w:r w:rsidRPr="00EB339D">
        <w:rPr>
          <w:iCs/>
          <w:sz w:val="24"/>
          <w:szCs w:val="24"/>
        </w:rPr>
        <w:t>sjednice</w:t>
      </w:r>
      <w:proofErr w:type="spellEnd"/>
      <w:r w:rsidRPr="00EB339D">
        <w:rPr>
          <w:iCs/>
          <w:sz w:val="24"/>
          <w:szCs w:val="24"/>
        </w:rPr>
        <w:t xml:space="preserve"> </w:t>
      </w:r>
      <w:proofErr w:type="spellStart"/>
      <w:r w:rsidRPr="00EB339D">
        <w:rPr>
          <w:iCs/>
          <w:sz w:val="24"/>
          <w:szCs w:val="24"/>
        </w:rPr>
        <w:t>savjeta</w:t>
      </w:r>
      <w:proofErr w:type="spellEnd"/>
      <w:r w:rsidRPr="00EB339D">
        <w:rPr>
          <w:iCs/>
          <w:sz w:val="24"/>
          <w:szCs w:val="24"/>
        </w:rPr>
        <w:t xml:space="preserve"> </w:t>
      </w:r>
      <w:proofErr w:type="spellStart"/>
      <w:r w:rsidRPr="00EB339D">
        <w:rPr>
          <w:iCs/>
          <w:sz w:val="24"/>
          <w:szCs w:val="24"/>
        </w:rPr>
        <w:t>mladih</w:t>
      </w:r>
      <w:proofErr w:type="spellEnd"/>
      <w:r w:rsidRPr="00EB339D">
        <w:rPr>
          <w:iCs/>
          <w:sz w:val="24"/>
          <w:szCs w:val="24"/>
        </w:rPr>
        <w:t xml:space="preserve"> </w:t>
      </w:r>
      <w:proofErr w:type="spellStart"/>
      <w:r w:rsidRPr="00EB339D">
        <w:rPr>
          <w:iCs/>
          <w:sz w:val="24"/>
          <w:szCs w:val="24"/>
        </w:rPr>
        <w:t>te</w:t>
      </w:r>
      <w:proofErr w:type="spellEnd"/>
      <w:r w:rsidRPr="00EB339D">
        <w:rPr>
          <w:iCs/>
          <w:sz w:val="24"/>
          <w:szCs w:val="24"/>
        </w:rPr>
        <w:t xml:space="preserve"> </w:t>
      </w:r>
      <w:proofErr w:type="spellStart"/>
      <w:r w:rsidRPr="00EB339D">
        <w:rPr>
          <w:iCs/>
          <w:sz w:val="24"/>
          <w:szCs w:val="24"/>
        </w:rPr>
        <w:t>jedan</w:t>
      </w:r>
      <w:proofErr w:type="spellEnd"/>
      <w:r w:rsidRPr="00EB339D">
        <w:rPr>
          <w:iCs/>
          <w:sz w:val="24"/>
          <w:szCs w:val="24"/>
        </w:rPr>
        <w:t xml:space="preserve"> </w:t>
      </w:r>
      <w:proofErr w:type="spellStart"/>
      <w:r w:rsidRPr="00EB339D">
        <w:rPr>
          <w:iCs/>
          <w:sz w:val="24"/>
          <w:szCs w:val="24"/>
        </w:rPr>
        <w:t>sastanak</w:t>
      </w:r>
      <w:proofErr w:type="spellEnd"/>
      <w:r w:rsidRPr="00EB339D">
        <w:rPr>
          <w:iCs/>
          <w:sz w:val="24"/>
          <w:szCs w:val="24"/>
        </w:rPr>
        <w:t xml:space="preserve"> </w:t>
      </w:r>
      <w:proofErr w:type="spellStart"/>
      <w:r w:rsidRPr="00EB339D">
        <w:rPr>
          <w:iCs/>
          <w:sz w:val="24"/>
          <w:szCs w:val="24"/>
        </w:rPr>
        <w:t>sa</w:t>
      </w:r>
      <w:proofErr w:type="spellEnd"/>
      <w:r w:rsidRPr="00EB339D">
        <w:rPr>
          <w:iCs/>
          <w:sz w:val="24"/>
          <w:szCs w:val="24"/>
        </w:rPr>
        <w:t xml:space="preserve"> </w:t>
      </w:r>
      <w:proofErr w:type="spellStart"/>
      <w:r w:rsidRPr="00EB339D">
        <w:rPr>
          <w:iCs/>
          <w:sz w:val="24"/>
          <w:szCs w:val="24"/>
        </w:rPr>
        <w:t>Gradonačelnikom</w:t>
      </w:r>
      <w:proofErr w:type="spellEnd"/>
      <w:r w:rsidRPr="00EB339D">
        <w:rPr>
          <w:iCs/>
          <w:sz w:val="24"/>
          <w:szCs w:val="24"/>
        </w:rPr>
        <w:t xml:space="preserve">. U </w:t>
      </w:r>
      <w:proofErr w:type="spellStart"/>
      <w:r w:rsidRPr="00EB339D">
        <w:rPr>
          <w:iCs/>
          <w:sz w:val="24"/>
          <w:szCs w:val="24"/>
        </w:rPr>
        <w:t>organizaciji</w:t>
      </w:r>
      <w:proofErr w:type="spellEnd"/>
      <w:r w:rsidRPr="00EB339D">
        <w:rPr>
          <w:iCs/>
          <w:sz w:val="24"/>
          <w:szCs w:val="24"/>
        </w:rPr>
        <w:t xml:space="preserve"> </w:t>
      </w:r>
      <w:proofErr w:type="spellStart"/>
      <w:r w:rsidRPr="00EB339D">
        <w:rPr>
          <w:iCs/>
          <w:sz w:val="24"/>
          <w:szCs w:val="24"/>
        </w:rPr>
        <w:t>savjeta</w:t>
      </w:r>
      <w:proofErr w:type="spellEnd"/>
      <w:r w:rsidRPr="00EB339D">
        <w:rPr>
          <w:iCs/>
          <w:sz w:val="24"/>
          <w:szCs w:val="24"/>
        </w:rPr>
        <w:t xml:space="preserve"> </w:t>
      </w:r>
      <w:proofErr w:type="spellStart"/>
      <w:r w:rsidRPr="00EB339D">
        <w:rPr>
          <w:iCs/>
          <w:sz w:val="24"/>
          <w:szCs w:val="24"/>
        </w:rPr>
        <w:t>održane</w:t>
      </w:r>
      <w:proofErr w:type="spellEnd"/>
      <w:r w:rsidRPr="00EB339D">
        <w:rPr>
          <w:iCs/>
          <w:sz w:val="24"/>
          <w:szCs w:val="24"/>
        </w:rPr>
        <w:t xml:space="preserve"> </w:t>
      </w:r>
      <w:proofErr w:type="spellStart"/>
      <w:r w:rsidRPr="00EB339D">
        <w:rPr>
          <w:iCs/>
          <w:sz w:val="24"/>
          <w:szCs w:val="24"/>
        </w:rPr>
        <w:t>su</w:t>
      </w:r>
      <w:proofErr w:type="spellEnd"/>
      <w:r w:rsidRPr="00EB339D">
        <w:rPr>
          <w:iCs/>
          <w:sz w:val="24"/>
          <w:szCs w:val="24"/>
        </w:rPr>
        <w:t xml:space="preserve"> </w:t>
      </w:r>
      <w:proofErr w:type="spellStart"/>
      <w:r w:rsidRPr="00EB339D">
        <w:rPr>
          <w:iCs/>
          <w:sz w:val="24"/>
          <w:szCs w:val="24"/>
        </w:rPr>
        <w:t>dvije</w:t>
      </w:r>
      <w:proofErr w:type="spellEnd"/>
      <w:r w:rsidRPr="00EB339D">
        <w:rPr>
          <w:iCs/>
          <w:sz w:val="24"/>
          <w:szCs w:val="24"/>
        </w:rPr>
        <w:t xml:space="preserve"> </w:t>
      </w:r>
      <w:proofErr w:type="spellStart"/>
      <w:r w:rsidRPr="00EB339D">
        <w:rPr>
          <w:iCs/>
          <w:sz w:val="24"/>
          <w:szCs w:val="24"/>
        </w:rPr>
        <w:t>radionice</w:t>
      </w:r>
      <w:proofErr w:type="spellEnd"/>
      <w:r w:rsidRPr="00EB339D">
        <w:rPr>
          <w:iCs/>
          <w:sz w:val="24"/>
          <w:szCs w:val="24"/>
        </w:rPr>
        <w:t xml:space="preserve"> za </w:t>
      </w:r>
      <w:proofErr w:type="spellStart"/>
      <w:r w:rsidRPr="00EB339D">
        <w:rPr>
          <w:iCs/>
          <w:sz w:val="24"/>
          <w:szCs w:val="24"/>
        </w:rPr>
        <w:t>mlade</w:t>
      </w:r>
      <w:proofErr w:type="spellEnd"/>
      <w:r w:rsidRPr="00EB339D">
        <w:rPr>
          <w:iCs/>
          <w:sz w:val="24"/>
          <w:szCs w:val="24"/>
        </w:rPr>
        <w:t xml:space="preserve">, </w:t>
      </w:r>
      <w:r w:rsidRPr="00EB339D">
        <w:rPr>
          <w:sz w:val="24"/>
          <w:szCs w:val="24"/>
        </w:rPr>
        <w:t xml:space="preserve">"Kako do </w:t>
      </w:r>
      <w:proofErr w:type="spellStart"/>
      <w:r w:rsidRPr="00EB339D">
        <w:rPr>
          <w:sz w:val="24"/>
          <w:szCs w:val="24"/>
        </w:rPr>
        <w:t>efektivne</w:t>
      </w:r>
      <w:proofErr w:type="spellEnd"/>
      <w:r w:rsidRPr="00EB339D">
        <w:rPr>
          <w:sz w:val="24"/>
          <w:szCs w:val="24"/>
        </w:rPr>
        <w:t xml:space="preserve"> </w:t>
      </w:r>
      <w:proofErr w:type="spellStart"/>
      <w:r w:rsidRPr="00EB339D">
        <w:rPr>
          <w:sz w:val="24"/>
          <w:szCs w:val="24"/>
        </w:rPr>
        <w:t>lokalne</w:t>
      </w:r>
      <w:proofErr w:type="spellEnd"/>
      <w:r w:rsidRPr="00EB339D">
        <w:rPr>
          <w:sz w:val="24"/>
          <w:szCs w:val="24"/>
        </w:rPr>
        <w:t xml:space="preserve"> </w:t>
      </w:r>
      <w:proofErr w:type="spellStart"/>
      <w:r w:rsidRPr="00EB339D">
        <w:rPr>
          <w:sz w:val="24"/>
          <w:szCs w:val="24"/>
        </w:rPr>
        <w:t>politike</w:t>
      </w:r>
      <w:proofErr w:type="spellEnd"/>
      <w:r w:rsidRPr="00EB339D">
        <w:rPr>
          <w:sz w:val="24"/>
          <w:szCs w:val="24"/>
        </w:rPr>
        <w:t xml:space="preserve"> za </w:t>
      </w:r>
      <w:proofErr w:type="spellStart"/>
      <w:r w:rsidRPr="00EB339D">
        <w:rPr>
          <w:sz w:val="24"/>
          <w:szCs w:val="24"/>
        </w:rPr>
        <w:t>mlade</w:t>
      </w:r>
      <w:proofErr w:type="spellEnd"/>
      <w:r w:rsidRPr="00EB339D">
        <w:rPr>
          <w:sz w:val="24"/>
          <w:szCs w:val="24"/>
        </w:rPr>
        <w:t xml:space="preserve"> </w:t>
      </w:r>
      <w:proofErr w:type="spellStart"/>
      <w:r w:rsidRPr="00EB339D">
        <w:rPr>
          <w:sz w:val="24"/>
          <w:szCs w:val="24"/>
        </w:rPr>
        <w:t>koristeći</w:t>
      </w:r>
      <w:proofErr w:type="spellEnd"/>
      <w:r w:rsidRPr="00EB339D">
        <w:rPr>
          <w:sz w:val="24"/>
          <w:szCs w:val="24"/>
        </w:rPr>
        <w:t xml:space="preserve"> EU </w:t>
      </w:r>
      <w:proofErr w:type="spellStart"/>
      <w:r w:rsidRPr="00EB339D">
        <w:rPr>
          <w:sz w:val="24"/>
          <w:szCs w:val="24"/>
        </w:rPr>
        <w:t>sredstva</w:t>
      </w:r>
      <w:proofErr w:type="spellEnd"/>
      <w:r w:rsidRPr="00EB339D">
        <w:rPr>
          <w:sz w:val="24"/>
          <w:szCs w:val="24"/>
        </w:rPr>
        <w:t xml:space="preserve">" </w:t>
      </w:r>
      <w:proofErr w:type="spellStart"/>
      <w:r w:rsidRPr="00EB339D">
        <w:rPr>
          <w:sz w:val="24"/>
          <w:szCs w:val="24"/>
        </w:rPr>
        <w:t>i</w:t>
      </w:r>
      <w:proofErr w:type="spellEnd"/>
      <w:r w:rsidRPr="00EB339D">
        <w:rPr>
          <w:sz w:val="24"/>
          <w:szCs w:val="24"/>
        </w:rPr>
        <w:t xml:space="preserve"> "</w:t>
      </w:r>
      <w:proofErr w:type="spellStart"/>
      <w:r w:rsidRPr="00EB339D">
        <w:rPr>
          <w:sz w:val="24"/>
          <w:szCs w:val="24"/>
        </w:rPr>
        <w:t>Prilike</w:t>
      </w:r>
      <w:proofErr w:type="spellEnd"/>
      <w:r w:rsidRPr="00EB339D">
        <w:rPr>
          <w:sz w:val="24"/>
          <w:szCs w:val="24"/>
        </w:rPr>
        <w:t xml:space="preserve"> </w:t>
      </w:r>
      <w:proofErr w:type="spellStart"/>
      <w:r w:rsidRPr="00EB339D">
        <w:rPr>
          <w:sz w:val="24"/>
          <w:szCs w:val="24"/>
        </w:rPr>
        <w:t>i</w:t>
      </w:r>
      <w:proofErr w:type="spellEnd"/>
      <w:r w:rsidRPr="00EB339D">
        <w:rPr>
          <w:sz w:val="24"/>
          <w:szCs w:val="24"/>
        </w:rPr>
        <w:t xml:space="preserve"> </w:t>
      </w:r>
      <w:proofErr w:type="spellStart"/>
      <w:r w:rsidRPr="00EB339D">
        <w:rPr>
          <w:sz w:val="24"/>
          <w:szCs w:val="24"/>
        </w:rPr>
        <w:t>izazovi</w:t>
      </w:r>
      <w:proofErr w:type="spellEnd"/>
      <w:r w:rsidRPr="00EB339D">
        <w:rPr>
          <w:sz w:val="24"/>
          <w:szCs w:val="24"/>
        </w:rPr>
        <w:t xml:space="preserve"> za </w:t>
      </w:r>
      <w:proofErr w:type="spellStart"/>
      <w:r w:rsidRPr="00EB339D">
        <w:rPr>
          <w:sz w:val="24"/>
          <w:szCs w:val="24"/>
        </w:rPr>
        <w:t>stjecanje</w:t>
      </w:r>
      <w:proofErr w:type="spellEnd"/>
      <w:r w:rsidRPr="00EB339D">
        <w:rPr>
          <w:sz w:val="24"/>
          <w:szCs w:val="24"/>
        </w:rPr>
        <w:t xml:space="preserve"> </w:t>
      </w:r>
      <w:proofErr w:type="spellStart"/>
      <w:r w:rsidRPr="00EB339D">
        <w:rPr>
          <w:sz w:val="24"/>
          <w:szCs w:val="24"/>
        </w:rPr>
        <w:t>građanske</w:t>
      </w:r>
      <w:proofErr w:type="spellEnd"/>
      <w:r w:rsidRPr="00EB339D">
        <w:rPr>
          <w:sz w:val="24"/>
          <w:szCs w:val="24"/>
        </w:rPr>
        <w:t xml:space="preserve"> </w:t>
      </w:r>
      <w:proofErr w:type="spellStart"/>
      <w:r w:rsidRPr="00EB339D">
        <w:rPr>
          <w:sz w:val="24"/>
          <w:szCs w:val="24"/>
        </w:rPr>
        <w:t>kompetencije</w:t>
      </w:r>
      <w:proofErr w:type="spellEnd"/>
      <w:r w:rsidRPr="00EB339D">
        <w:rPr>
          <w:sz w:val="24"/>
          <w:szCs w:val="24"/>
        </w:rPr>
        <w:t xml:space="preserve"> </w:t>
      </w:r>
      <w:proofErr w:type="spellStart"/>
      <w:r w:rsidRPr="00EB339D">
        <w:rPr>
          <w:sz w:val="24"/>
          <w:szCs w:val="24"/>
        </w:rPr>
        <w:t>mladih</w:t>
      </w:r>
      <w:proofErr w:type="spellEnd"/>
      <w:r w:rsidRPr="00EB339D">
        <w:rPr>
          <w:sz w:val="24"/>
          <w:szCs w:val="24"/>
        </w:rPr>
        <w:t>".</w:t>
      </w:r>
      <w:r w:rsidRPr="00EB339D">
        <w:rPr>
          <w:iCs/>
          <w:sz w:val="24"/>
          <w:szCs w:val="24"/>
        </w:rPr>
        <w:t xml:space="preserve"> </w:t>
      </w:r>
      <w:r w:rsidRPr="00EB339D">
        <w:rPr>
          <w:noProof/>
          <w:sz w:val="24"/>
          <w:szCs w:val="24"/>
          <w:lang w:val="hr-HR"/>
        </w:rPr>
        <w:t xml:space="preserve"> </w:t>
      </w:r>
    </w:p>
    <w:p w14:paraId="0462E10D" w14:textId="77777777" w:rsidR="00EB339D" w:rsidRPr="00C14CB5" w:rsidRDefault="00EB339D" w:rsidP="00FE731C">
      <w:pPr>
        <w:ind w:firstLine="567"/>
        <w:jc w:val="both"/>
        <w:rPr>
          <w:i/>
          <w:noProof/>
          <w:sz w:val="24"/>
          <w:szCs w:val="24"/>
          <w:lang w:val="hr-HR"/>
        </w:rPr>
      </w:pPr>
    </w:p>
    <w:p w14:paraId="265532C4" w14:textId="0DA6FE27" w:rsidR="00FE731C" w:rsidRPr="00C14CB5" w:rsidRDefault="00FE731C" w:rsidP="00FE731C">
      <w:pPr>
        <w:pStyle w:val="Tijeloteksta"/>
        <w:ind w:firstLine="708"/>
        <w:rPr>
          <w:noProof/>
          <w:sz w:val="24"/>
          <w:szCs w:val="24"/>
          <w:lang w:val="hr-HR"/>
        </w:rPr>
      </w:pPr>
      <w:r w:rsidRPr="008928DE">
        <w:rPr>
          <w:iCs/>
          <w:noProof/>
          <w:sz w:val="24"/>
          <w:szCs w:val="24"/>
          <w:lang w:val="hr-HR"/>
        </w:rPr>
        <w:t xml:space="preserve">Aktivnost: Stipendiranje studenata; rashodi su planirani u iznosu od </w:t>
      </w:r>
      <w:r w:rsidR="008928DE" w:rsidRPr="008928DE">
        <w:rPr>
          <w:iCs/>
          <w:noProof/>
          <w:sz w:val="24"/>
          <w:szCs w:val="24"/>
          <w:lang w:val="hr-HR"/>
        </w:rPr>
        <w:t>51.123,00</w:t>
      </w:r>
      <w:r w:rsidRPr="008928DE">
        <w:rPr>
          <w:iCs/>
          <w:noProof/>
          <w:sz w:val="24"/>
          <w:szCs w:val="24"/>
          <w:lang w:val="hr-HR"/>
        </w:rPr>
        <w:t xml:space="preserve"> EUR, a</w:t>
      </w:r>
      <w:r w:rsidRPr="00C14CB5">
        <w:rPr>
          <w:noProof/>
          <w:sz w:val="24"/>
          <w:szCs w:val="24"/>
          <w:lang w:val="hr-HR"/>
        </w:rPr>
        <w:t xml:space="preserve"> izvršeni u iznosu od </w:t>
      </w:r>
      <w:r w:rsidR="008928DE">
        <w:rPr>
          <w:noProof/>
          <w:sz w:val="24"/>
          <w:szCs w:val="24"/>
          <w:lang w:val="hr-HR"/>
        </w:rPr>
        <w:t>51.122,46</w:t>
      </w:r>
      <w:r w:rsidRPr="00C14CB5">
        <w:rPr>
          <w:noProof/>
          <w:sz w:val="24"/>
          <w:szCs w:val="24"/>
          <w:lang w:val="hr-HR"/>
        </w:rPr>
        <w:t xml:space="preserve"> EUR ili </w:t>
      </w:r>
      <w:r>
        <w:rPr>
          <w:noProof/>
          <w:sz w:val="24"/>
          <w:szCs w:val="24"/>
          <w:lang w:val="hr-HR"/>
        </w:rPr>
        <w:t>100,00</w:t>
      </w:r>
      <w:r w:rsidRPr="00C14CB5">
        <w:rPr>
          <w:noProof/>
          <w:sz w:val="24"/>
          <w:szCs w:val="24"/>
          <w:lang w:val="hr-HR"/>
        </w:rPr>
        <w:t>% u odnosu na plan, odnose se na 2</w:t>
      </w:r>
      <w:r w:rsidR="008928DE">
        <w:rPr>
          <w:noProof/>
          <w:sz w:val="24"/>
          <w:szCs w:val="24"/>
          <w:lang w:val="hr-HR"/>
        </w:rPr>
        <w:t>14</w:t>
      </w:r>
      <w:r w:rsidRPr="00C14CB5">
        <w:rPr>
          <w:noProof/>
          <w:sz w:val="24"/>
          <w:szCs w:val="24"/>
          <w:lang w:val="hr-HR"/>
        </w:rPr>
        <w:t xml:space="preserve"> dodijeljen</w:t>
      </w:r>
      <w:r w:rsidR="008928DE">
        <w:rPr>
          <w:noProof/>
          <w:sz w:val="24"/>
          <w:szCs w:val="24"/>
          <w:lang w:val="hr-HR"/>
        </w:rPr>
        <w:t>ih</w:t>
      </w:r>
      <w:r w:rsidRPr="00C14CB5">
        <w:rPr>
          <w:noProof/>
          <w:sz w:val="24"/>
          <w:szCs w:val="24"/>
          <w:lang w:val="hr-HR"/>
        </w:rPr>
        <w:t xml:space="preserve"> stipendij</w:t>
      </w:r>
      <w:r w:rsidR="008928DE">
        <w:rPr>
          <w:noProof/>
          <w:sz w:val="24"/>
          <w:szCs w:val="24"/>
          <w:lang w:val="hr-HR"/>
        </w:rPr>
        <w:t>a</w:t>
      </w:r>
      <w:r w:rsidRPr="00C14CB5">
        <w:rPr>
          <w:noProof/>
          <w:sz w:val="24"/>
          <w:szCs w:val="24"/>
          <w:lang w:val="hr-HR"/>
        </w:rPr>
        <w:t xml:space="preserve"> darovitim studentima koji imaju prebivalište na području </w:t>
      </w:r>
      <w:r w:rsidR="00EB339D">
        <w:rPr>
          <w:noProof/>
          <w:sz w:val="24"/>
          <w:szCs w:val="24"/>
          <w:lang w:val="hr-HR"/>
        </w:rPr>
        <w:t>G</w:t>
      </w:r>
      <w:r w:rsidRPr="00C14CB5">
        <w:rPr>
          <w:noProof/>
          <w:sz w:val="24"/>
          <w:szCs w:val="24"/>
          <w:lang w:val="hr-HR"/>
        </w:rPr>
        <w:t>rada. Iznos mjesečne stipendije je 79,63 EUR.</w:t>
      </w:r>
      <w:r w:rsidRPr="00C14CB5">
        <w:rPr>
          <w:b/>
          <w:noProof/>
          <w:sz w:val="24"/>
          <w:szCs w:val="24"/>
          <w:lang w:val="hr-HR"/>
        </w:rPr>
        <w:t xml:space="preserve"> </w:t>
      </w:r>
      <w:r w:rsidRPr="00C14CB5">
        <w:rPr>
          <w:noProof/>
          <w:sz w:val="24"/>
          <w:szCs w:val="24"/>
          <w:lang w:val="hr-HR"/>
        </w:rPr>
        <w:t>U akademskoj godini 2022/2023 studenti su volontirali tijekom trajanja ugovora o korištenju stipendije 30 sati u ustanovama i udrugama civilnog društva koje su u Gradu Puli prepoznate kao organizacije koje rade za opće dobro.</w:t>
      </w:r>
    </w:p>
    <w:p w14:paraId="2D894E97" w14:textId="77777777" w:rsidR="00FE731C" w:rsidRDefault="00FE731C" w:rsidP="00FE731C">
      <w:pPr>
        <w:ind w:firstLine="708"/>
        <w:jc w:val="both"/>
        <w:rPr>
          <w:sz w:val="24"/>
          <w:szCs w:val="24"/>
          <w:lang w:val="hr-HR"/>
        </w:rPr>
      </w:pPr>
    </w:p>
    <w:p w14:paraId="6135FD29" w14:textId="4AFFA19A" w:rsidR="008928DE" w:rsidRPr="00C14CB5" w:rsidRDefault="008928DE" w:rsidP="008928DE">
      <w:pPr>
        <w:keepNext/>
        <w:spacing w:after="60"/>
        <w:ind w:firstLine="706"/>
        <w:jc w:val="both"/>
        <w:rPr>
          <w:noProof/>
          <w:sz w:val="24"/>
          <w:szCs w:val="24"/>
          <w:lang w:val="hr-HR"/>
        </w:rPr>
      </w:pPr>
      <w:r w:rsidRPr="00931EA9">
        <w:rPr>
          <w:iCs/>
          <w:noProof/>
          <w:sz w:val="24"/>
          <w:szCs w:val="24"/>
          <w:lang w:val="hr-HR"/>
        </w:rPr>
        <w:t>Aktivnost: Subvencija kamata na kredite mladih; rashodi su planirani u iznosu od 26.550,00</w:t>
      </w:r>
      <w:r w:rsidRPr="00C14CB5">
        <w:rPr>
          <w:noProof/>
          <w:sz w:val="24"/>
          <w:szCs w:val="24"/>
          <w:lang w:val="hr-HR"/>
        </w:rPr>
        <w:t xml:space="preserve"> EUR, a izvršeni u iznosu od </w:t>
      </w:r>
      <w:r>
        <w:rPr>
          <w:noProof/>
          <w:sz w:val="24"/>
          <w:szCs w:val="24"/>
          <w:lang w:val="hr-HR"/>
        </w:rPr>
        <w:t>26.550,00</w:t>
      </w:r>
      <w:r w:rsidRPr="00C14CB5">
        <w:rPr>
          <w:noProof/>
          <w:sz w:val="24"/>
          <w:szCs w:val="24"/>
          <w:lang w:val="hr-HR"/>
        </w:rPr>
        <w:t xml:space="preserve"> EUR ili </w:t>
      </w:r>
      <w:r>
        <w:rPr>
          <w:noProof/>
          <w:sz w:val="24"/>
          <w:szCs w:val="24"/>
          <w:lang w:val="hr-HR"/>
        </w:rPr>
        <w:t>100,00</w:t>
      </w:r>
      <w:r w:rsidRPr="00C14CB5">
        <w:rPr>
          <w:noProof/>
          <w:sz w:val="24"/>
          <w:szCs w:val="24"/>
          <w:lang w:val="hr-HR"/>
        </w:rPr>
        <w:t>% u odnosu na plan</w:t>
      </w:r>
      <w:r>
        <w:rPr>
          <w:noProof/>
          <w:sz w:val="24"/>
          <w:szCs w:val="24"/>
          <w:lang w:val="hr-HR"/>
        </w:rPr>
        <w:t>.</w:t>
      </w:r>
      <w:r w:rsidRPr="00C14CB5">
        <w:rPr>
          <w:noProof/>
          <w:sz w:val="24"/>
          <w:szCs w:val="24"/>
          <w:lang w:val="hr-HR"/>
        </w:rPr>
        <w:t xml:space="preserve"> </w:t>
      </w:r>
      <w:r w:rsidRPr="008928DE">
        <w:rPr>
          <w:iCs/>
          <w:sz w:val="24"/>
          <w:szCs w:val="24"/>
        </w:rPr>
        <w:t xml:space="preserve">Dana 9. </w:t>
      </w:r>
      <w:proofErr w:type="spellStart"/>
      <w:r w:rsidRPr="008928DE">
        <w:rPr>
          <w:iCs/>
          <w:sz w:val="24"/>
          <w:szCs w:val="24"/>
        </w:rPr>
        <w:t>studenog</w:t>
      </w:r>
      <w:proofErr w:type="spellEnd"/>
      <w:r w:rsidRPr="008928DE">
        <w:rPr>
          <w:iCs/>
          <w:sz w:val="24"/>
          <w:szCs w:val="24"/>
        </w:rPr>
        <w:t xml:space="preserve"> 2023. </w:t>
      </w:r>
      <w:proofErr w:type="spellStart"/>
      <w:r w:rsidRPr="008928DE">
        <w:rPr>
          <w:iCs/>
          <w:sz w:val="24"/>
          <w:szCs w:val="24"/>
        </w:rPr>
        <w:t>godine</w:t>
      </w:r>
      <w:proofErr w:type="spellEnd"/>
      <w:r w:rsidRPr="008928DE">
        <w:rPr>
          <w:iCs/>
          <w:sz w:val="24"/>
          <w:szCs w:val="24"/>
        </w:rPr>
        <w:t xml:space="preserve"> </w:t>
      </w:r>
      <w:proofErr w:type="spellStart"/>
      <w:r w:rsidRPr="008928DE">
        <w:rPr>
          <w:iCs/>
          <w:sz w:val="24"/>
          <w:szCs w:val="24"/>
        </w:rPr>
        <w:t>objavljen</w:t>
      </w:r>
      <w:proofErr w:type="spellEnd"/>
      <w:r w:rsidRPr="008928DE">
        <w:rPr>
          <w:iCs/>
          <w:sz w:val="24"/>
          <w:szCs w:val="24"/>
        </w:rPr>
        <w:t xml:space="preserve"> je </w:t>
      </w:r>
      <w:proofErr w:type="spellStart"/>
      <w:r w:rsidRPr="008928DE">
        <w:rPr>
          <w:iCs/>
          <w:sz w:val="24"/>
          <w:szCs w:val="24"/>
        </w:rPr>
        <w:t>javni</w:t>
      </w:r>
      <w:proofErr w:type="spellEnd"/>
      <w:r w:rsidRPr="008928DE">
        <w:rPr>
          <w:iCs/>
          <w:sz w:val="24"/>
          <w:szCs w:val="24"/>
        </w:rPr>
        <w:t xml:space="preserve"> </w:t>
      </w:r>
      <w:proofErr w:type="spellStart"/>
      <w:r w:rsidRPr="008928DE">
        <w:rPr>
          <w:iCs/>
          <w:sz w:val="24"/>
          <w:szCs w:val="24"/>
        </w:rPr>
        <w:t>poziv</w:t>
      </w:r>
      <w:proofErr w:type="spellEnd"/>
      <w:r w:rsidRPr="008928DE">
        <w:rPr>
          <w:iCs/>
          <w:sz w:val="24"/>
          <w:szCs w:val="24"/>
        </w:rPr>
        <w:t xml:space="preserve"> za </w:t>
      </w:r>
      <w:proofErr w:type="spellStart"/>
      <w:r w:rsidRPr="008928DE">
        <w:rPr>
          <w:iCs/>
          <w:sz w:val="24"/>
          <w:szCs w:val="24"/>
        </w:rPr>
        <w:t>podnošenje</w:t>
      </w:r>
      <w:proofErr w:type="spellEnd"/>
      <w:r w:rsidRPr="008928DE">
        <w:rPr>
          <w:iCs/>
          <w:sz w:val="24"/>
          <w:szCs w:val="24"/>
        </w:rPr>
        <w:t xml:space="preserve"> </w:t>
      </w:r>
      <w:proofErr w:type="spellStart"/>
      <w:r w:rsidRPr="008928DE">
        <w:rPr>
          <w:iCs/>
          <w:sz w:val="24"/>
          <w:szCs w:val="24"/>
        </w:rPr>
        <w:t>zahtjeva</w:t>
      </w:r>
      <w:proofErr w:type="spellEnd"/>
      <w:r w:rsidRPr="008928DE">
        <w:rPr>
          <w:iCs/>
          <w:sz w:val="24"/>
          <w:szCs w:val="24"/>
        </w:rPr>
        <w:t xml:space="preserve"> za </w:t>
      </w:r>
      <w:proofErr w:type="spellStart"/>
      <w:r w:rsidRPr="008928DE">
        <w:rPr>
          <w:iCs/>
          <w:sz w:val="24"/>
          <w:szCs w:val="24"/>
        </w:rPr>
        <w:t>sufinanciranje</w:t>
      </w:r>
      <w:proofErr w:type="spellEnd"/>
      <w:r w:rsidRPr="008928DE">
        <w:rPr>
          <w:iCs/>
          <w:sz w:val="24"/>
          <w:szCs w:val="24"/>
        </w:rPr>
        <w:t xml:space="preserve"> </w:t>
      </w:r>
      <w:proofErr w:type="spellStart"/>
      <w:r w:rsidRPr="008928DE">
        <w:rPr>
          <w:iCs/>
          <w:sz w:val="24"/>
          <w:szCs w:val="24"/>
        </w:rPr>
        <w:t>kamate</w:t>
      </w:r>
      <w:proofErr w:type="spellEnd"/>
      <w:r w:rsidRPr="008928DE">
        <w:rPr>
          <w:iCs/>
          <w:sz w:val="24"/>
          <w:szCs w:val="24"/>
        </w:rPr>
        <w:t xml:space="preserve"> </w:t>
      </w:r>
      <w:proofErr w:type="spellStart"/>
      <w:r w:rsidRPr="008928DE">
        <w:rPr>
          <w:iCs/>
          <w:sz w:val="24"/>
          <w:szCs w:val="24"/>
        </w:rPr>
        <w:t>stambenih</w:t>
      </w:r>
      <w:proofErr w:type="spellEnd"/>
      <w:r w:rsidRPr="008928DE">
        <w:rPr>
          <w:iCs/>
          <w:sz w:val="24"/>
          <w:szCs w:val="24"/>
        </w:rPr>
        <w:t xml:space="preserve"> </w:t>
      </w:r>
      <w:proofErr w:type="spellStart"/>
      <w:r w:rsidRPr="008928DE">
        <w:rPr>
          <w:iCs/>
          <w:sz w:val="24"/>
          <w:szCs w:val="24"/>
        </w:rPr>
        <w:t>kredita</w:t>
      </w:r>
      <w:proofErr w:type="spellEnd"/>
      <w:r w:rsidRPr="008928DE">
        <w:rPr>
          <w:iCs/>
          <w:sz w:val="24"/>
          <w:szCs w:val="24"/>
        </w:rPr>
        <w:t xml:space="preserve"> za </w:t>
      </w:r>
      <w:proofErr w:type="spellStart"/>
      <w:r w:rsidRPr="008928DE">
        <w:rPr>
          <w:iCs/>
          <w:sz w:val="24"/>
          <w:szCs w:val="24"/>
        </w:rPr>
        <w:t>nekretnine</w:t>
      </w:r>
      <w:proofErr w:type="spellEnd"/>
      <w:r w:rsidRPr="008928DE">
        <w:rPr>
          <w:iCs/>
          <w:sz w:val="24"/>
          <w:szCs w:val="24"/>
        </w:rPr>
        <w:t xml:space="preserve"> </w:t>
      </w:r>
      <w:proofErr w:type="spellStart"/>
      <w:r w:rsidRPr="008928DE">
        <w:rPr>
          <w:iCs/>
          <w:sz w:val="24"/>
          <w:szCs w:val="24"/>
        </w:rPr>
        <w:t>na</w:t>
      </w:r>
      <w:proofErr w:type="spellEnd"/>
      <w:r w:rsidRPr="008928DE">
        <w:rPr>
          <w:iCs/>
          <w:sz w:val="24"/>
          <w:szCs w:val="24"/>
        </w:rPr>
        <w:t xml:space="preserve"> </w:t>
      </w:r>
      <w:proofErr w:type="spellStart"/>
      <w:r w:rsidRPr="008928DE">
        <w:rPr>
          <w:iCs/>
          <w:sz w:val="24"/>
          <w:szCs w:val="24"/>
        </w:rPr>
        <w:t>području</w:t>
      </w:r>
      <w:proofErr w:type="spellEnd"/>
      <w:r w:rsidRPr="008928DE">
        <w:rPr>
          <w:iCs/>
          <w:sz w:val="24"/>
          <w:szCs w:val="24"/>
        </w:rPr>
        <w:t xml:space="preserve"> Grada Pula</w:t>
      </w:r>
      <w:r>
        <w:rPr>
          <w:iCs/>
          <w:sz w:val="24"/>
          <w:szCs w:val="24"/>
        </w:rPr>
        <w:t xml:space="preserve"> </w:t>
      </w:r>
      <w:r w:rsidRPr="008928DE">
        <w:rPr>
          <w:iCs/>
          <w:sz w:val="24"/>
          <w:szCs w:val="24"/>
        </w:rPr>
        <w:t>-</w:t>
      </w:r>
      <w:r>
        <w:rPr>
          <w:iCs/>
          <w:sz w:val="24"/>
          <w:szCs w:val="24"/>
        </w:rPr>
        <w:t xml:space="preserve"> </w:t>
      </w:r>
      <w:r w:rsidRPr="008928DE">
        <w:rPr>
          <w:iCs/>
          <w:sz w:val="24"/>
          <w:szCs w:val="24"/>
        </w:rPr>
        <w:t xml:space="preserve">Pola. </w:t>
      </w:r>
      <w:proofErr w:type="spellStart"/>
      <w:r w:rsidRPr="008928DE">
        <w:rPr>
          <w:iCs/>
          <w:sz w:val="24"/>
          <w:szCs w:val="24"/>
        </w:rPr>
        <w:t>Predmet</w:t>
      </w:r>
      <w:proofErr w:type="spellEnd"/>
      <w:r w:rsidRPr="008928DE">
        <w:rPr>
          <w:iCs/>
          <w:sz w:val="24"/>
          <w:szCs w:val="24"/>
        </w:rPr>
        <w:t xml:space="preserve"> </w:t>
      </w:r>
      <w:proofErr w:type="spellStart"/>
      <w:r w:rsidRPr="008928DE">
        <w:rPr>
          <w:iCs/>
          <w:sz w:val="24"/>
          <w:szCs w:val="24"/>
        </w:rPr>
        <w:t>javnog</w:t>
      </w:r>
      <w:proofErr w:type="spellEnd"/>
      <w:r w:rsidRPr="008928DE">
        <w:rPr>
          <w:iCs/>
          <w:sz w:val="24"/>
          <w:szCs w:val="24"/>
        </w:rPr>
        <w:t xml:space="preserve"> </w:t>
      </w:r>
      <w:proofErr w:type="spellStart"/>
      <w:r w:rsidRPr="008928DE">
        <w:rPr>
          <w:iCs/>
          <w:sz w:val="24"/>
          <w:szCs w:val="24"/>
        </w:rPr>
        <w:t>poziva</w:t>
      </w:r>
      <w:proofErr w:type="spellEnd"/>
      <w:r w:rsidRPr="008928DE">
        <w:rPr>
          <w:iCs/>
          <w:sz w:val="24"/>
          <w:szCs w:val="24"/>
        </w:rPr>
        <w:t xml:space="preserve"> </w:t>
      </w:r>
      <w:r>
        <w:rPr>
          <w:iCs/>
          <w:sz w:val="24"/>
          <w:szCs w:val="24"/>
        </w:rPr>
        <w:t>bio j</w:t>
      </w:r>
      <w:r w:rsidRPr="008928DE">
        <w:rPr>
          <w:iCs/>
          <w:sz w:val="24"/>
          <w:szCs w:val="24"/>
        </w:rPr>
        <w:t xml:space="preserve">e </w:t>
      </w:r>
      <w:proofErr w:type="spellStart"/>
      <w:r w:rsidRPr="008928DE">
        <w:rPr>
          <w:iCs/>
          <w:sz w:val="24"/>
          <w:szCs w:val="24"/>
        </w:rPr>
        <w:t>podnošenje</w:t>
      </w:r>
      <w:proofErr w:type="spellEnd"/>
      <w:r w:rsidRPr="008928DE">
        <w:rPr>
          <w:iCs/>
          <w:sz w:val="24"/>
          <w:szCs w:val="24"/>
        </w:rPr>
        <w:t xml:space="preserve"> </w:t>
      </w:r>
      <w:proofErr w:type="spellStart"/>
      <w:r w:rsidRPr="008928DE">
        <w:rPr>
          <w:iCs/>
          <w:sz w:val="24"/>
          <w:szCs w:val="24"/>
        </w:rPr>
        <w:t>zahtjeva</w:t>
      </w:r>
      <w:proofErr w:type="spellEnd"/>
      <w:r w:rsidRPr="008928DE">
        <w:rPr>
          <w:iCs/>
          <w:sz w:val="24"/>
          <w:szCs w:val="24"/>
        </w:rPr>
        <w:t xml:space="preserve"> za </w:t>
      </w:r>
      <w:proofErr w:type="spellStart"/>
      <w:r w:rsidRPr="008928DE">
        <w:rPr>
          <w:iCs/>
          <w:sz w:val="24"/>
          <w:szCs w:val="24"/>
        </w:rPr>
        <w:t>sufinanciranje</w:t>
      </w:r>
      <w:proofErr w:type="spellEnd"/>
      <w:r w:rsidRPr="008928DE">
        <w:rPr>
          <w:iCs/>
          <w:sz w:val="24"/>
          <w:szCs w:val="24"/>
        </w:rPr>
        <w:t xml:space="preserve"> </w:t>
      </w:r>
      <w:proofErr w:type="spellStart"/>
      <w:r w:rsidRPr="008928DE">
        <w:rPr>
          <w:iCs/>
          <w:sz w:val="24"/>
          <w:szCs w:val="24"/>
        </w:rPr>
        <w:t>kamate</w:t>
      </w:r>
      <w:proofErr w:type="spellEnd"/>
      <w:r w:rsidRPr="008928DE">
        <w:rPr>
          <w:iCs/>
          <w:sz w:val="24"/>
          <w:szCs w:val="24"/>
        </w:rPr>
        <w:t xml:space="preserve"> za </w:t>
      </w:r>
      <w:proofErr w:type="spellStart"/>
      <w:r w:rsidRPr="008928DE">
        <w:rPr>
          <w:iCs/>
          <w:sz w:val="24"/>
          <w:szCs w:val="24"/>
        </w:rPr>
        <w:t>kupnju</w:t>
      </w:r>
      <w:proofErr w:type="spellEnd"/>
      <w:r w:rsidRPr="008928DE">
        <w:rPr>
          <w:iCs/>
          <w:sz w:val="24"/>
          <w:szCs w:val="24"/>
        </w:rPr>
        <w:t xml:space="preserve"> </w:t>
      </w:r>
      <w:proofErr w:type="spellStart"/>
      <w:r w:rsidRPr="008928DE">
        <w:rPr>
          <w:iCs/>
          <w:sz w:val="24"/>
          <w:szCs w:val="24"/>
        </w:rPr>
        <w:t>prve</w:t>
      </w:r>
      <w:proofErr w:type="spellEnd"/>
      <w:r w:rsidRPr="008928DE">
        <w:rPr>
          <w:iCs/>
          <w:sz w:val="24"/>
          <w:szCs w:val="24"/>
        </w:rPr>
        <w:t xml:space="preserve"> </w:t>
      </w:r>
      <w:proofErr w:type="spellStart"/>
      <w:r w:rsidRPr="008928DE">
        <w:rPr>
          <w:iCs/>
          <w:sz w:val="24"/>
          <w:szCs w:val="24"/>
        </w:rPr>
        <w:t>nekretnine</w:t>
      </w:r>
      <w:proofErr w:type="spellEnd"/>
      <w:r w:rsidRPr="008928DE">
        <w:rPr>
          <w:iCs/>
          <w:sz w:val="24"/>
          <w:szCs w:val="24"/>
        </w:rPr>
        <w:t xml:space="preserve"> </w:t>
      </w:r>
      <w:proofErr w:type="spellStart"/>
      <w:r w:rsidRPr="008928DE">
        <w:rPr>
          <w:iCs/>
          <w:sz w:val="24"/>
          <w:szCs w:val="24"/>
        </w:rPr>
        <w:t>ili</w:t>
      </w:r>
      <w:proofErr w:type="spellEnd"/>
      <w:r w:rsidRPr="008928DE">
        <w:rPr>
          <w:iCs/>
          <w:sz w:val="24"/>
          <w:szCs w:val="24"/>
        </w:rPr>
        <w:t xml:space="preserve"> za </w:t>
      </w:r>
      <w:proofErr w:type="spellStart"/>
      <w:r w:rsidRPr="008928DE">
        <w:rPr>
          <w:iCs/>
          <w:sz w:val="24"/>
          <w:szCs w:val="24"/>
        </w:rPr>
        <w:t>poboljšanje</w:t>
      </w:r>
      <w:proofErr w:type="spellEnd"/>
      <w:r w:rsidRPr="008928DE">
        <w:rPr>
          <w:iCs/>
          <w:sz w:val="24"/>
          <w:szCs w:val="24"/>
        </w:rPr>
        <w:t xml:space="preserve"> </w:t>
      </w:r>
      <w:proofErr w:type="spellStart"/>
      <w:r w:rsidRPr="008928DE">
        <w:rPr>
          <w:iCs/>
          <w:sz w:val="24"/>
          <w:szCs w:val="24"/>
        </w:rPr>
        <w:t>stambenih</w:t>
      </w:r>
      <w:proofErr w:type="spellEnd"/>
      <w:r w:rsidRPr="008928DE">
        <w:rPr>
          <w:iCs/>
          <w:sz w:val="24"/>
          <w:szCs w:val="24"/>
        </w:rPr>
        <w:t xml:space="preserve"> </w:t>
      </w:r>
      <w:proofErr w:type="spellStart"/>
      <w:r w:rsidRPr="008928DE">
        <w:rPr>
          <w:iCs/>
          <w:sz w:val="24"/>
          <w:szCs w:val="24"/>
        </w:rPr>
        <w:t>uvjeta</w:t>
      </w:r>
      <w:proofErr w:type="spellEnd"/>
      <w:r w:rsidRPr="008928DE">
        <w:rPr>
          <w:iCs/>
          <w:sz w:val="24"/>
          <w:szCs w:val="24"/>
        </w:rPr>
        <w:t xml:space="preserve"> (</w:t>
      </w:r>
      <w:proofErr w:type="spellStart"/>
      <w:r w:rsidRPr="008928DE">
        <w:rPr>
          <w:iCs/>
          <w:sz w:val="24"/>
          <w:szCs w:val="24"/>
        </w:rPr>
        <w:t>dogradnja</w:t>
      </w:r>
      <w:proofErr w:type="spellEnd"/>
      <w:r w:rsidRPr="008928DE">
        <w:rPr>
          <w:iCs/>
          <w:sz w:val="24"/>
          <w:szCs w:val="24"/>
        </w:rPr>
        <w:t>/</w:t>
      </w:r>
      <w:proofErr w:type="spellStart"/>
      <w:r w:rsidRPr="008928DE">
        <w:rPr>
          <w:iCs/>
          <w:sz w:val="24"/>
          <w:szCs w:val="24"/>
        </w:rPr>
        <w:t>nadogradnja</w:t>
      </w:r>
      <w:proofErr w:type="spellEnd"/>
      <w:r w:rsidRPr="008928DE">
        <w:rPr>
          <w:iCs/>
          <w:sz w:val="24"/>
          <w:szCs w:val="24"/>
        </w:rPr>
        <w:t xml:space="preserve">) </w:t>
      </w:r>
      <w:proofErr w:type="spellStart"/>
      <w:r w:rsidRPr="008928DE">
        <w:rPr>
          <w:iCs/>
          <w:sz w:val="24"/>
          <w:szCs w:val="24"/>
        </w:rPr>
        <w:t>nekretnine</w:t>
      </w:r>
      <w:proofErr w:type="spellEnd"/>
      <w:r w:rsidRPr="008928DE">
        <w:rPr>
          <w:iCs/>
          <w:sz w:val="24"/>
          <w:szCs w:val="24"/>
        </w:rPr>
        <w:t xml:space="preserve"> za </w:t>
      </w:r>
      <w:proofErr w:type="spellStart"/>
      <w:r w:rsidRPr="008928DE">
        <w:rPr>
          <w:iCs/>
          <w:sz w:val="24"/>
          <w:szCs w:val="24"/>
        </w:rPr>
        <w:t>koju</w:t>
      </w:r>
      <w:proofErr w:type="spellEnd"/>
      <w:r w:rsidRPr="008928DE">
        <w:rPr>
          <w:iCs/>
          <w:sz w:val="24"/>
          <w:szCs w:val="24"/>
        </w:rPr>
        <w:t xml:space="preserve"> je </w:t>
      </w:r>
      <w:proofErr w:type="spellStart"/>
      <w:r w:rsidRPr="008928DE">
        <w:rPr>
          <w:iCs/>
          <w:sz w:val="24"/>
          <w:szCs w:val="24"/>
        </w:rPr>
        <w:t>potrebno</w:t>
      </w:r>
      <w:proofErr w:type="spellEnd"/>
      <w:r w:rsidRPr="008928DE">
        <w:rPr>
          <w:iCs/>
          <w:sz w:val="24"/>
          <w:szCs w:val="24"/>
        </w:rPr>
        <w:t xml:space="preserve"> </w:t>
      </w:r>
      <w:proofErr w:type="spellStart"/>
      <w:r w:rsidRPr="008928DE">
        <w:rPr>
          <w:iCs/>
          <w:sz w:val="24"/>
          <w:szCs w:val="24"/>
        </w:rPr>
        <w:t>ishodovati</w:t>
      </w:r>
      <w:proofErr w:type="spellEnd"/>
      <w:r w:rsidRPr="008928DE">
        <w:rPr>
          <w:iCs/>
          <w:sz w:val="24"/>
          <w:szCs w:val="24"/>
        </w:rPr>
        <w:t xml:space="preserve"> </w:t>
      </w:r>
      <w:proofErr w:type="spellStart"/>
      <w:r w:rsidRPr="008928DE">
        <w:rPr>
          <w:iCs/>
          <w:sz w:val="24"/>
          <w:szCs w:val="24"/>
        </w:rPr>
        <w:t>akt</w:t>
      </w:r>
      <w:proofErr w:type="spellEnd"/>
      <w:r w:rsidRPr="008928DE">
        <w:rPr>
          <w:iCs/>
          <w:sz w:val="24"/>
          <w:szCs w:val="24"/>
        </w:rPr>
        <w:t xml:space="preserve"> za </w:t>
      </w:r>
      <w:proofErr w:type="spellStart"/>
      <w:r w:rsidRPr="008928DE">
        <w:rPr>
          <w:iCs/>
          <w:sz w:val="24"/>
          <w:szCs w:val="24"/>
        </w:rPr>
        <w:t>gradnju</w:t>
      </w:r>
      <w:proofErr w:type="spellEnd"/>
      <w:r w:rsidRPr="008928DE">
        <w:rPr>
          <w:iCs/>
          <w:sz w:val="24"/>
          <w:szCs w:val="24"/>
        </w:rPr>
        <w:t xml:space="preserve"> a </w:t>
      </w:r>
      <w:proofErr w:type="spellStart"/>
      <w:r w:rsidRPr="008928DE">
        <w:rPr>
          <w:iCs/>
          <w:sz w:val="24"/>
          <w:szCs w:val="24"/>
        </w:rPr>
        <w:t>radi</w:t>
      </w:r>
      <w:proofErr w:type="spellEnd"/>
      <w:r w:rsidRPr="008928DE">
        <w:rPr>
          <w:iCs/>
          <w:sz w:val="24"/>
          <w:szCs w:val="24"/>
        </w:rPr>
        <w:t xml:space="preserve"> </w:t>
      </w:r>
      <w:proofErr w:type="spellStart"/>
      <w:r w:rsidRPr="008928DE">
        <w:rPr>
          <w:iCs/>
          <w:sz w:val="24"/>
          <w:szCs w:val="24"/>
        </w:rPr>
        <w:t>rješavanja</w:t>
      </w:r>
      <w:proofErr w:type="spellEnd"/>
      <w:r w:rsidRPr="008928DE">
        <w:rPr>
          <w:iCs/>
          <w:sz w:val="24"/>
          <w:szCs w:val="24"/>
        </w:rPr>
        <w:t xml:space="preserve"> </w:t>
      </w:r>
      <w:proofErr w:type="spellStart"/>
      <w:r w:rsidRPr="008928DE">
        <w:rPr>
          <w:iCs/>
          <w:sz w:val="24"/>
          <w:szCs w:val="24"/>
        </w:rPr>
        <w:t>svojeg</w:t>
      </w:r>
      <w:proofErr w:type="spellEnd"/>
      <w:r w:rsidRPr="008928DE">
        <w:rPr>
          <w:iCs/>
          <w:sz w:val="24"/>
          <w:szCs w:val="24"/>
        </w:rPr>
        <w:t xml:space="preserve"> </w:t>
      </w:r>
      <w:proofErr w:type="spellStart"/>
      <w:r w:rsidRPr="008928DE">
        <w:rPr>
          <w:iCs/>
          <w:sz w:val="24"/>
          <w:szCs w:val="24"/>
        </w:rPr>
        <w:t>stambenog</w:t>
      </w:r>
      <w:proofErr w:type="spellEnd"/>
      <w:r w:rsidRPr="008928DE">
        <w:rPr>
          <w:iCs/>
          <w:sz w:val="24"/>
          <w:szCs w:val="24"/>
        </w:rPr>
        <w:t xml:space="preserve"> </w:t>
      </w:r>
      <w:proofErr w:type="spellStart"/>
      <w:r w:rsidRPr="008928DE">
        <w:rPr>
          <w:iCs/>
          <w:sz w:val="24"/>
          <w:szCs w:val="24"/>
        </w:rPr>
        <w:t>pitanja</w:t>
      </w:r>
      <w:proofErr w:type="spellEnd"/>
      <w:r w:rsidRPr="008928DE">
        <w:rPr>
          <w:iCs/>
          <w:sz w:val="24"/>
          <w:szCs w:val="24"/>
        </w:rPr>
        <w:t xml:space="preserve">. </w:t>
      </w:r>
      <w:proofErr w:type="spellStart"/>
      <w:r w:rsidRPr="008928DE">
        <w:rPr>
          <w:iCs/>
          <w:sz w:val="24"/>
          <w:szCs w:val="24"/>
        </w:rPr>
        <w:t>Sredstva</w:t>
      </w:r>
      <w:proofErr w:type="spellEnd"/>
      <w:r w:rsidRPr="008928DE">
        <w:rPr>
          <w:iCs/>
          <w:sz w:val="24"/>
          <w:szCs w:val="24"/>
        </w:rPr>
        <w:t xml:space="preserve"> </w:t>
      </w:r>
      <w:proofErr w:type="spellStart"/>
      <w:r>
        <w:rPr>
          <w:iCs/>
          <w:sz w:val="24"/>
          <w:szCs w:val="24"/>
        </w:rPr>
        <w:t>su</w:t>
      </w:r>
      <w:proofErr w:type="spellEnd"/>
      <w:r>
        <w:rPr>
          <w:iCs/>
          <w:sz w:val="24"/>
          <w:szCs w:val="24"/>
        </w:rPr>
        <w:t xml:space="preserve"> se</w:t>
      </w:r>
      <w:r w:rsidRPr="008928DE">
        <w:rPr>
          <w:iCs/>
          <w:sz w:val="24"/>
          <w:szCs w:val="24"/>
        </w:rPr>
        <w:t xml:space="preserve"> </w:t>
      </w:r>
      <w:proofErr w:type="spellStart"/>
      <w:r w:rsidRPr="008928DE">
        <w:rPr>
          <w:iCs/>
          <w:sz w:val="24"/>
          <w:szCs w:val="24"/>
        </w:rPr>
        <w:t>odobrava</w:t>
      </w:r>
      <w:r>
        <w:rPr>
          <w:iCs/>
          <w:sz w:val="24"/>
          <w:szCs w:val="24"/>
        </w:rPr>
        <w:t>la</w:t>
      </w:r>
      <w:proofErr w:type="spellEnd"/>
      <w:r w:rsidRPr="008928DE">
        <w:rPr>
          <w:iCs/>
          <w:sz w:val="24"/>
          <w:szCs w:val="24"/>
        </w:rPr>
        <w:t xml:space="preserve"> u </w:t>
      </w:r>
      <w:proofErr w:type="spellStart"/>
      <w:r w:rsidRPr="008928DE">
        <w:rPr>
          <w:iCs/>
          <w:sz w:val="24"/>
          <w:szCs w:val="24"/>
        </w:rPr>
        <w:t>visini</w:t>
      </w:r>
      <w:proofErr w:type="spellEnd"/>
      <w:r w:rsidRPr="008928DE">
        <w:rPr>
          <w:iCs/>
          <w:sz w:val="24"/>
          <w:szCs w:val="24"/>
        </w:rPr>
        <w:t xml:space="preserve"> od 50% </w:t>
      </w:r>
      <w:proofErr w:type="spellStart"/>
      <w:r w:rsidRPr="008928DE">
        <w:rPr>
          <w:iCs/>
          <w:sz w:val="24"/>
          <w:szCs w:val="24"/>
        </w:rPr>
        <w:t>kamate</w:t>
      </w:r>
      <w:proofErr w:type="spellEnd"/>
      <w:r w:rsidRPr="008928DE">
        <w:rPr>
          <w:iCs/>
          <w:sz w:val="24"/>
          <w:szCs w:val="24"/>
        </w:rPr>
        <w:t xml:space="preserve"> za </w:t>
      </w:r>
      <w:proofErr w:type="spellStart"/>
      <w:r w:rsidRPr="008928DE">
        <w:rPr>
          <w:iCs/>
          <w:sz w:val="24"/>
          <w:szCs w:val="24"/>
        </w:rPr>
        <w:t>odobrene</w:t>
      </w:r>
      <w:proofErr w:type="spellEnd"/>
      <w:r w:rsidRPr="008928DE">
        <w:rPr>
          <w:iCs/>
          <w:sz w:val="24"/>
          <w:szCs w:val="24"/>
        </w:rPr>
        <w:t xml:space="preserve"> </w:t>
      </w:r>
      <w:proofErr w:type="spellStart"/>
      <w:r w:rsidRPr="008928DE">
        <w:rPr>
          <w:iCs/>
          <w:sz w:val="24"/>
          <w:szCs w:val="24"/>
        </w:rPr>
        <w:t>stambene</w:t>
      </w:r>
      <w:proofErr w:type="spellEnd"/>
      <w:r w:rsidRPr="008928DE">
        <w:rPr>
          <w:iCs/>
          <w:sz w:val="24"/>
          <w:szCs w:val="24"/>
        </w:rPr>
        <w:t xml:space="preserve"> </w:t>
      </w:r>
      <w:proofErr w:type="spellStart"/>
      <w:r w:rsidRPr="008928DE">
        <w:rPr>
          <w:iCs/>
          <w:sz w:val="24"/>
          <w:szCs w:val="24"/>
        </w:rPr>
        <w:t>kredite</w:t>
      </w:r>
      <w:proofErr w:type="spellEnd"/>
      <w:r w:rsidRPr="008928DE">
        <w:rPr>
          <w:iCs/>
          <w:sz w:val="24"/>
          <w:szCs w:val="24"/>
        </w:rPr>
        <w:t xml:space="preserve">, a </w:t>
      </w:r>
      <w:proofErr w:type="spellStart"/>
      <w:r w:rsidRPr="008928DE">
        <w:rPr>
          <w:iCs/>
          <w:sz w:val="24"/>
          <w:szCs w:val="24"/>
        </w:rPr>
        <w:t>maksimalno</w:t>
      </w:r>
      <w:proofErr w:type="spellEnd"/>
      <w:r w:rsidRPr="008928DE">
        <w:rPr>
          <w:iCs/>
          <w:sz w:val="24"/>
          <w:szCs w:val="24"/>
        </w:rPr>
        <w:t xml:space="preserve"> do 2.389,01 EUR </w:t>
      </w:r>
      <w:proofErr w:type="spellStart"/>
      <w:r w:rsidRPr="008928DE">
        <w:rPr>
          <w:iCs/>
          <w:sz w:val="24"/>
          <w:szCs w:val="24"/>
        </w:rPr>
        <w:t>odnosno</w:t>
      </w:r>
      <w:proofErr w:type="spellEnd"/>
      <w:r w:rsidRPr="008928DE">
        <w:rPr>
          <w:iCs/>
          <w:sz w:val="24"/>
          <w:szCs w:val="24"/>
        </w:rPr>
        <w:t xml:space="preserve"> u </w:t>
      </w:r>
      <w:proofErr w:type="spellStart"/>
      <w:r w:rsidRPr="008928DE">
        <w:rPr>
          <w:iCs/>
          <w:sz w:val="24"/>
          <w:szCs w:val="24"/>
        </w:rPr>
        <w:t>maksimalnom</w:t>
      </w:r>
      <w:proofErr w:type="spellEnd"/>
      <w:r w:rsidRPr="008928DE">
        <w:rPr>
          <w:iCs/>
          <w:sz w:val="24"/>
          <w:szCs w:val="24"/>
        </w:rPr>
        <w:t xml:space="preserve"> </w:t>
      </w:r>
      <w:proofErr w:type="spellStart"/>
      <w:r w:rsidRPr="008928DE">
        <w:rPr>
          <w:iCs/>
          <w:sz w:val="24"/>
          <w:szCs w:val="24"/>
        </w:rPr>
        <w:t>iznosu</w:t>
      </w:r>
      <w:proofErr w:type="spellEnd"/>
      <w:r w:rsidRPr="008928DE">
        <w:rPr>
          <w:iCs/>
          <w:sz w:val="24"/>
          <w:szCs w:val="24"/>
        </w:rPr>
        <w:t xml:space="preserve"> do 199,08 EUR </w:t>
      </w:r>
      <w:proofErr w:type="spellStart"/>
      <w:r w:rsidRPr="008928DE">
        <w:rPr>
          <w:iCs/>
          <w:sz w:val="24"/>
          <w:szCs w:val="24"/>
        </w:rPr>
        <w:t>mjesečno</w:t>
      </w:r>
      <w:proofErr w:type="spellEnd"/>
      <w:r w:rsidRPr="008928DE">
        <w:rPr>
          <w:iCs/>
          <w:sz w:val="24"/>
          <w:szCs w:val="24"/>
        </w:rPr>
        <w:t xml:space="preserve"> po </w:t>
      </w:r>
      <w:proofErr w:type="spellStart"/>
      <w:r w:rsidRPr="008928DE">
        <w:rPr>
          <w:iCs/>
          <w:sz w:val="24"/>
          <w:szCs w:val="24"/>
        </w:rPr>
        <w:t>odobrenom</w:t>
      </w:r>
      <w:proofErr w:type="spellEnd"/>
      <w:r w:rsidRPr="008928DE">
        <w:rPr>
          <w:iCs/>
          <w:sz w:val="24"/>
          <w:szCs w:val="24"/>
        </w:rPr>
        <w:t xml:space="preserve"> </w:t>
      </w:r>
      <w:proofErr w:type="spellStart"/>
      <w:r w:rsidRPr="008928DE">
        <w:rPr>
          <w:iCs/>
          <w:sz w:val="24"/>
          <w:szCs w:val="24"/>
        </w:rPr>
        <w:t>zahtjevu</w:t>
      </w:r>
      <w:proofErr w:type="spellEnd"/>
      <w:r w:rsidRPr="008928DE">
        <w:rPr>
          <w:iCs/>
          <w:sz w:val="24"/>
          <w:szCs w:val="24"/>
        </w:rPr>
        <w:t xml:space="preserve">, za </w:t>
      </w:r>
      <w:proofErr w:type="spellStart"/>
      <w:r w:rsidRPr="008928DE">
        <w:rPr>
          <w:iCs/>
          <w:sz w:val="24"/>
          <w:szCs w:val="24"/>
        </w:rPr>
        <w:t>maksimalno</w:t>
      </w:r>
      <w:proofErr w:type="spellEnd"/>
      <w:r w:rsidRPr="008928DE">
        <w:rPr>
          <w:iCs/>
          <w:sz w:val="24"/>
          <w:szCs w:val="24"/>
        </w:rPr>
        <w:t xml:space="preserve"> pet </w:t>
      </w:r>
      <w:proofErr w:type="spellStart"/>
      <w:r w:rsidRPr="008928DE">
        <w:rPr>
          <w:iCs/>
          <w:sz w:val="24"/>
          <w:szCs w:val="24"/>
        </w:rPr>
        <w:t>godina</w:t>
      </w:r>
      <w:proofErr w:type="spellEnd"/>
      <w:r w:rsidRPr="008928DE">
        <w:rPr>
          <w:iCs/>
          <w:sz w:val="24"/>
          <w:szCs w:val="24"/>
        </w:rPr>
        <w:t xml:space="preserve"> </w:t>
      </w:r>
      <w:proofErr w:type="spellStart"/>
      <w:r w:rsidRPr="008928DE">
        <w:rPr>
          <w:iCs/>
          <w:sz w:val="24"/>
          <w:szCs w:val="24"/>
        </w:rPr>
        <w:t>otplate</w:t>
      </w:r>
      <w:proofErr w:type="spellEnd"/>
      <w:r w:rsidRPr="008928DE">
        <w:rPr>
          <w:iCs/>
          <w:sz w:val="24"/>
          <w:szCs w:val="24"/>
        </w:rPr>
        <w:t xml:space="preserve"> </w:t>
      </w:r>
      <w:proofErr w:type="spellStart"/>
      <w:r w:rsidRPr="008928DE">
        <w:rPr>
          <w:iCs/>
          <w:sz w:val="24"/>
          <w:szCs w:val="24"/>
        </w:rPr>
        <w:t>kredita</w:t>
      </w:r>
      <w:proofErr w:type="spellEnd"/>
      <w:r w:rsidRPr="008928DE">
        <w:rPr>
          <w:iCs/>
          <w:sz w:val="24"/>
          <w:szCs w:val="24"/>
        </w:rPr>
        <w:t xml:space="preserve">. </w:t>
      </w:r>
      <w:proofErr w:type="spellStart"/>
      <w:r w:rsidRPr="008928DE">
        <w:rPr>
          <w:iCs/>
          <w:sz w:val="24"/>
          <w:szCs w:val="24"/>
        </w:rPr>
        <w:t>Sufinanciranje</w:t>
      </w:r>
      <w:proofErr w:type="spellEnd"/>
      <w:r w:rsidRPr="008928DE">
        <w:rPr>
          <w:iCs/>
          <w:sz w:val="24"/>
          <w:szCs w:val="24"/>
        </w:rPr>
        <w:t xml:space="preserve"> </w:t>
      </w:r>
      <w:proofErr w:type="spellStart"/>
      <w:r w:rsidRPr="008928DE">
        <w:rPr>
          <w:iCs/>
          <w:sz w:val="24"/>
          <w:szCs w:val="24"/>
        </w:rPr>
        <w:t>kamate</w:t>
      </w:r>
      <w:proofErr w:type="spellEnd"/>
      <w:r w:rsidRPr="008928DE">
        <w:rPr>
          <w:iCs/>
          <w:sz w:val="24"/>
          <w:szCs w:val="24"/>
        </w:rPr>
        <w:t xml:space="preserve"> </w:t>
      </w:r>
      <w:proofErr w:type="spellStart"/>
      <w:r w:rsidRPr="008928DE">
        <w:rPr>
          <w:iCs/>
          <w:sz w:val="24"/>
          <w:szCs w:val="24"/>
        </w:rPr>
        <w:t>stambenog</w:t>
      </w:r>
      <w:proofErr w:type="spellEnd"/>
      <w:r w:rsidRPr="008928DE">
        <w:rPr>
          <w:iCs/>
          <w:sz w:val="24"/>
          <w:szCs w:val="24"/>
        </w:rPr>
        <w:t xml:space="preserve"> </w:t>
      </w:r>
      <w:proofErr w:type="spellStart"/>
      <w:r w:rsidRPr="008928DE">
        <w:rPr>
          <w:iCs/>
          <w:sz w:val="24"/>
          <w:szCs w:val="24"/>
        </w:rPr>
        <w:t>kredita</w:t>
      </w:r>
      <w:proofErr w:type="spellEnd"/>
      <w:r w:rsidRPr="008928DE">
        <w:rPr>
          <w:iCs/>
          <w:sz w:val="24"/>
          <w:szCs w:val="24"/>
        </w:rPr>
        <w:t xml:space="preserve"> </w:t>
      </w:r>
      <w:proofErr w:type="spellStart"/>
      <w:r w:rsidRPr="008928DE">
        <w:rPr>
          <w:iCs/>
          <w:sz w:val="24"/>
          <w:szCs w:val="24"/>
        </w:rPr>
        <w:t>odobrav</w:t>
      </w:r>
      <w:r>
        <w:rPr>
          <w:iCs/>
          <w:sz w:val="24"/>
          <w:szCs w:val="24"/>
        </w:rPr>
        <w:t>lo</w:t>
      </w:r>
      <w:proofErr w:type="spellEnd"/>
      <w:r w:rsidRPr="008928DE">
        <w:rPr>
          <w:iCs/>
          <w:sz w:val="24"/>
          <w:szCs w:val="24"/>
        </w:rPr>
        <w:t xml:space="preserve"> se za </w:t>
      </w:r>
      <w:proofErr w:type="spellStart"/>
      <w:r w:rsidRPr="008928DE">
        <w:rPr>
          <w:iCs/>
          <w:sz w:val="24"/>
          <w:szCs w:val="24"/>
        </w:rPr>
        <w:t>stambeni</w:t>
      </w:r>
      <w:proofErr w:type="spellEnd"/>
      <w:r w:rsidRPr="008928DE">
        <w:rPr>
          <w:iCs/>
          <w:sz w:val="24"/>
          <w:szCs w:val="24"/>
        </w:rPr>
        <w:t xml:space="preserve"> </w:t>
      </w:r>
      <w:proofErr w:type="spellStart"/>
      <w:r w:rsidRPr="008928DE">
        <w:rPr>
          <w:iCs/>
          <w:sz w:val="24"/>
          <w:szCs w:val="24"/>
        </w:rPr>
        <w:t>kredit</w:t>
      </w:r>
      <w:proofErr w:type="spellEnd"/>
      <w:r w:rsidRPr="008928DE">
        <w:rPr>
          <w:iCs/>
          <w:sz w:val="24"/>
          <w:szCs w:val="24"/>
        </w:rPr>
        <w:t xml:space="preserve"> </w:t>
      </w:r>
      <w:proofErr w:type="spellStart"/>
      <w:r w:rsidRPr="008928DE">
        <w:rPr>
          <w:iCs/>
          <w:sz w:val="24"/>
          <w:szCs w:val="24"/>
        </w:rPr>
        <w:t>ili</w:t>
      </w:r>
      <w:proofErr w:type="spellEnd"/>
      <w:r w:rsidRPr="008928DE">
        <w:rPr>
          <w:iCs/>
          <w:sz w:val="24"/>
          <w:szCs w:val="24"/>
        </w:rPr>
        <w:t xml:space="preserve"> </w:t>
      </w:r>
      <w:proofErr w:type="spellStart"/>
      <w:r w:rsidRPr="008928DE">
        <w:rPr>
          <w:iCs/>
          <w:sz w:val="24"/>
          <w:szCs w:val="24"/>
        </w:rPr>
        <w:t>dio</w:t>
      </w:r>
      <w:proofErr w:type="spellEnd"/>
      <w:r w:rsidRPr="008928DE">
        <w:rPr>
          <w:iCs/>
          <w:sz w:val="24"/>
          <w:szCs w:val="24"/>
        </w:rPr>
        <w:t xml:space="preserve"> </w:t>
      </w:r>
      <w:proofErr w:type="spellStart"/>
      <w:r w:rsidRPr="008928DE">
        <w:rPr>
          <w:iCs/>
          <w:sz w:val="24"/>
          <w:szCs w:val="24"/>
        </w:rPr>
        <w:t>kredita</w:t>
      </w:r>
      <w:proofErr w:type="spellEnd"/>
      <w:r w:rsidRPr="008928DE">
        <w:rPr>
          <w:iCs/>
          <w:sz w:val="24"/>
          <w:szCs w:val="24"/>
        </w:rPr>
        <w:t xml:space="preserve"> koji ne </w:t>
      </w:r>
      <w:proofErr w:type="spellStart"/>
      <w:r w:rsidRPr="008928DE">
        <w:rPr>
          <w:iCs/>
          <w:sz w:val="24"/>
          <w:szCs w:val="24"/>
        </w:rPr>
        <w:t>prelazi</w:t>
      </w:r>
      <w:proofErr w:type="spellEnd"/>
      <w:r w:rsidRPr="008928DE">
        <w:rPr>
          <w:iCs/>
          <w:sz w:val="24"/>
          <w:szCs w:val="24"/>
        </w:rPr>
        <w:t xml:space="preserve"> 120.000,00 EUR. </w:t>
      </w:r>
      <w:proofErr w:type="spellStart"/>
      <w:r>
        <w:rPr>
          <w:iCs/>
          <w:sz w:val="24"/>
          <w:szCs w:val="24"/>
        </w:rPr>
        <w:t>P</w:t>
      </w:r>
      <w:r w:rsidRPr="008928DE">
        <w:rPr>
          <w:iCs/>
          <w:sz w:val="24"/>
          <w:szCs w:val="24"/>
        </w:rPr>
        <w:t>ravo</w:t>
      </w:r>
      <w:proofErr w:type="spellEnd"/>
      <w:r w:rsidRPr="008928DE">
        <w:rPr>
          <w:iCs/>
          <w:sz w:val="24"/>
          <w:szCs w:val="24"/>
        </w:rPr>
        <w:t xml:space="preserve"> </w:t>
      </w:r>
      <w:proofErr w:type="spellStart"/>
      <w:r w:rsidRPr="008928DE">
        <w:rPr>
          <w:iCs/>
          <w:sz w:val="24"/>
          <w:szCs w:val="24"/>
        </w:rPr>
        <w:t>na</w:t>
      </w:r>
      <w:proofErr w:type="spellEnd"/>
      <w:r w:rsidRPr="008928DE">
        <w:rPr>
          <w:iCs/>
          <w:sz w:val="24"/>
          <w:szCs w:val="24"/>
        </w:rPr>
        <w:t xml:space="preserve"> </w:t>
      </w:r>
      <w:proofErr w:type="spellStart"/>
      <w:r w:rsidRPr="008928DE">
        <w:rPr>
          <w:iCs/>
          <w:sz w:val="24"/>
          <w:szCs w:val="24"/>
        </w:rPr>
        <w:t>sufinanciranje</w:t>
      </w:r>
      <w:proofErr w:type="spellEnd"/>
      <w:r w:rsidRPr="008928DE">
        <w:rPr>
          <w:iCs/>
          <w:sz w:val="24"/>
          <w:szCs w:val="24"/>
        </w:rPr>
        <w:t xml:space="preserve"> </w:t>
      </w:r>
      <w:proofErr w:type="spellStart"/>
      <w:r w:rsidRPr="008928DE">
        <w:rPr>
          <w:iCs/>
          <w:sz w:val="24"/>
          <w:szCs w:val="24"/>
        </w:rPr>
        <w:t>kamate</w:t>
      </w:r>
      <w:proofErr w:type="spellEnd"/>
      <w:r w:rsidRPr="008928DE">
        <w:rPr>
          <w:iCs/>
          <w:sz w:val="24"/>
          <w:szCs w:val="24"/>
        </w:rPr>
        <w:t xml:space="preserve"> </w:t>
      </w:r>
      <w:proofErr w:type="spellStart"/>
      <w:r w:rsidRPr="008928DE">
        <w:rPr>
          <w:iCs/>
          <w:sz w:val="24"/>
          <w:szCs w:val="24"/>
        </w:rPr>
        <w:t>ima</w:t>
      </w:r>
      <w:r>
        <w:rPr>
          <w:iCs/>
          <w:sz w:val="24"/>
          <w:szCs w:val="24"/>
        </w:rPr>
        <w:t>le</w:t>
      </w:r>
      <w:proofErr w:type="spellEnd"/>
      <w:r>
        <w:rPr>
          <w:iCs/>
          <w:sz w:val="24"/>
          <w:szCs w:val="24"/>
        </w:rPr>
        <w:t xml:space="preserve"> </w:t>
      </w:r>
      <w:proofErr w:type="spellStart"/>
      <w:r>
        <w:rPr>
          <w:iCs/>
          <w:sz w:val="24"/>
          <w:szCs w:val="24"/>
        </w:rPr>
        <w:t>su</w:t>
      </w:r>
      <w:proofErr w:type="spellEnd"/>
      <w:r w:rsidRPr="008928DE">
        <w:rPr>
          <w:iCs/>
          <w:sz w:val="24"/>
          <w:szCs w:val="24"/>
        </w:rPr>
        <w:t xml:space="preserve"> </w:t>
      </w:r>
      <w:proofErr w:type="spellStart"/>
      <w:r w:rsidRPr="008928DE">
        <w:rPr>
          <w:iCs/>
          <w:sz w:val="24"/>
          <w:szCs w:val="24"/>
        </w:rPr>
        <w:t>pravo</w:t>
      </w:r>
      <w:proofErr w:type="spellEnd"/>
      <w:r w:rsidRPr="008928DE">
        <w:rPr>
          <w:iCs/>
          <w:sz w:val="24"/>
          <w:szCs w:val="24"/>
        </w:rPr>
        <w:t xml:space="preserve"> </w:t>
      </w:r>
      <w:proofErr w:type="spellStart"/>
      <w:r w:rsidRPr="008928DE">
        <w:rPr>
          <w:iCs/>
          <w:sz w:val="24"/>
          <w:szCs w:val="24"/>
        </w:rPr>
        <w:t>tražiti</w:t>
      </w:r>
      <w:proofErr w:type="spellEnd"/>
      <w:r w:rsidRPr="008928DE">
        <w:rPr>
          <w:iCs/>
          <w:sz w:val="24"/>
          <w:szCs w:val="24"/>
        </w:rPr>
        <w:t xml:space="preserve"> </w:t>
      </w:r>
      <w:proofErr w:type="spellStart"/>
      <w:r w:rsidRPr="008928DE">
        <w:rPr>
          <w:iCs/>
          <w:sz w:val="24"/>
          <w:szCs w:val="24"/>
        </w:rPr>
        <w:t>osobe</w:t>
      </w:r>
      <w:proofErr w:type="spellEnd"/>
      <w:r w:rsidRPr="008928DE">
        <w:rPr>
          <w:iCs/>
          <w:sz w:val="24"/>
          <w:szCs w:val="24"/>
        </w:rPr>
        <w:t xml:space="preserve"> </w:t>
      </w:r>
      <w:proofErr w:type="spellStart"/>
      <w:r w:rsidRPr="008928DE">
        <w:rPr>
          <w:iCs/>
          <w:sz w:val="24"/>
          <w:szCs w:val="24"/>
        </w:rPr>
        <w:t>koje</w:t>
      </w:r>
      <w:proofErr w:type="spellEnd"/>
      <w:r w:rsidRPr="008928DE">
        <w:rPr>
          <w:iCs/>
          <w:sz w:val="24"/>
          <w:szCs w:val="24"/>
        </w:rPr>
        <w:t xml:space="preserve"> u </w:t>
      </w:r>
      <w:proofErr w:type="spellStart"/>
      <w:r w:rsidRPr="008928DE">
        <w:rPr>
          <w:iCs/>
          <w:sz w:val="24"/>
          <w:szCs w:val="24"/>
        </w:rPr>
        <w:t>trenutku</w:t>
      </w:r>
      <w:proofErr w:type="spellEnd"/>
      <w:r w:rsidRPr="008928DE">
        <w:rPr>
          <w:iCs/>
          <w:sz w:val="24"/>
          <w:szCs w:val="24"/>
        </w:rPr>
        <w:t xml:space="preserve"> </w:t>
      </w:r>
      <w:proofErr w:type="spellStart"/>
      <w:r w:rsidRPr="008928DE">
        <w:rPr>
          <w:iCs/>
          <w:sz w:val="24"/>
          <w:szCs w:val="24"/>
        </w:rPr>
        <w:t>podnošenja</w:t>
      </w:r>
      <w:proofErr w:type="spellEnd"/>
      <w:r w:rsidRPr="008928DE">
        <w:rPr>
          <w:iCs/>
          <w:sz w:val="24"/>
          <w:szCs w:val="24"/>
        </w:rPr>
        <w:t xml:space="preserve"> </w:t>
      </w:r>
      <w:proofErr w:type="spellStart"/>
      <w:r w:rsidRPr="008928DE">
        <w:rPr>
          <w:iCs/>
          <w:sz w:val="24"/>
          <w:szCs w:val="24"/>
        </w:rPr>
        <w:t>prvog</w:t>
      </w:r>
      <w:proofErr w:type="spellEnd"/>
      <w:r w:rsidRPr="008928DE">
        <w:rPr>
          <w:iCs/>
          <w:sz w:val="24"/>
          <w:szCs w:val="24"/>
        </w:rPr>
        <w:t xml:space="preserve"> </w:t>
      </w:r>
      <w:proofErr w:type="spellStart"/>
      <w:r w:rsidRPr="008928DE">
        <w:rPr>
          <w:iCs/>
          <w:sz w:val="24"/>
          <w:szCs w:val="24"/>
        </w:rPr>
        <w:t>zahtjeva</w:t>
      </w:r>
      <w:proofErr w:type="spellEnd"/>
      <w:r w:rsidRPr="008928DE">
        <w:rPr>
          <w:iCs/>
          <w:sz w:val="24"/>
          <w:szCs w:val="24"/>
        </w:rPr>
        <w:t xml:space="preserve"> za </w:t>
      </w:r>
      <w:proofErr w:type="spellStart"/>
      <w:r w:rsidRPr="008928DE">
        <w:rPr>
          <w:iCs/>
          <w:sz w:val="24"/>
          <w:szCs w:val="24"/>
        </w:rPr>
        <w:t>sufinanciranje</w:t>
      </w:r>
      <w:proofErr w:type="spellEnd"/>
      <w:r w:rsidRPr="008928DE">
        <w:rPr>
          <w:iCs/>
          <w:sz w:val="24"/>
          <w:szCs w:val="24"/>
        </w:rPr>
        <w:t xml:space="preserve"> </w:t>
      </w:r>
      <w:proofErr w:type="spellStart"/>
      <w:r w:rsidRPr="008928DE">
        <w:rPr>
          <w:iCs/>
          <w:sz w:val="24"/>
          <w:szCs w:val="24"/>
        </w:rPr>
        <w:t>kamate</w:t>
      </w:r>
      <w:proofErr w:type="spellEnd"/>
      <w:r w:rsidRPr="008928DE">
        <w:rPr>
          <w:iCs/>
          <w:sz w:val="24"/>
          <w:szCs w:val="24"/>
        </w:rPr>
        <w:t xml:space="preserve"> </w:t>
      </w:r>
      <w:proofErr w:type="spellStart"/>
      <w:r w:rsidRPr="008928DE">
        <w:rPr>
          <w:iCs/>
          <w:sz w:val="24"/>
          <w:szCs w:val="24"/>
        </w:rPr>
        <w:t>Gradu</w:t>
      </w:r>
      <w:proofErr w:type="spellEnd"/>
      <w:r w:rsidRPr="008928DE">
        <w:rPr>
          <w:iCs/>
          <w:sz w:val="24"/>
          <w:szCs w:val="24"/>
        </w:rPr>
        <w:t xml:space="preserve"> Pula</w:t>
      </w:r>
      <w:r>
        <w:rPr>
          <w:iCs/>
          <w:sz w:val="24"/>
          <w:szCs w:val="24"/>
        </w:rPr>
        <w:t xml:space="preserve"> </w:t>
      </w:r>
      <w:r w:rsidRPr="008928DE">
        <w:rPr>
          <w:iCs/>
          <w:sz w:val="24"/>
          <w:szCs w:val="24"/>
        </w:rPr>
        <w:t>-</w:t>
      </w:r>
      <w:r>
        <w:rPr>
          <w:iCs/>
          <w:sz w:val="24"/>
          <w:szCs w:val="24"/>
        </w:rPr>
        <w:t xml:space="preserve"> </w:t>
      </w:r>
      <w:r w:rsidRPr="008928DE">
        <w:rPr>
          <w:iCs/>
          <w:sz w:val="24"/>
          <w:szCs w:val="24"/>
        </w:rPr>
        <w:t xml:space="preserve">Pola, </w:t>
      </w:r>
      <w:proofErr w:type="spellStart"/>
      <w:r w:rsidRPr="008928DE">
        <w:rPr>
          <w:iCs/>
          <w:sz w:val="24"/>
          <w:szCs w:val="24"/>
        </w:rPr>
        <w:t>nisu</w:t>
      </w:r>
      <w:proofErr w:type="spellEnd"/>
      <w:r w:rsidRPr="008928DE">
        <w:rPr>
          <w:iCs/>
          <w:sz w:val="24"/>
          <w:szCs w:val="24"/>
        </w:rPr>
        <w:t xml:space="preserve"> </w:t>
      </w:r>
      <w:proofErr w:type="spellStart"/>
      <w:r w:rsidRPr="008928DE">
        <w:rPr>
          <w:iCs/>
          <w:sz w:val="24"/>
          <w:szCs w:val="24"/>
        </w:rPr>
        <w:t>starije</w:t>
      </w:r>
      <w:proofErr w:type="spellEnd"/>
      <w:r w:rsidRPr="008928DE">
        <w:rPr>
          <w:iCs/>
          <w:sz w:val="24"/>
          <w:szCs w:val="24"/>
        </w:rPr>
        <w:t xml:space="preserve"> od 45 </w:t>
      </w:r>
      <w:proofErr w:type="spellStart"/>
      <w:r w:rsidRPr="008928DE">
        <w:rPr>
          <w:iCs/>
          <w:sz w:val="24"/>
          <w:szCs w:val="24"/>
        </w:rPr>
        <w:t>godina</w:t>
      </w:r>
      <w:proofErr w:type="spellEnd"/>
      <w:r w:rsidRPr="008928DE">
        <w:rPr>
          <w:iCs/>
          <w:sz w:val="24"/>
          <w:szCs w:val="24"/>
        </w:rPr>
        <w:t xml:space="preserve"> </w:t>
      </w:r>
      <w:proofErr w:type="spellStart"/>
      <w:r w:rsidRPr="008928DE">
        <w:rPr>
          <w:iCs/>
          <w:sz w:val="24"/>
          <w:szCs w:val="24"/>
        </w:rPr>
        <w:t>i</w:t>
      </w:r>
      <w:proofErr w:type="spellEnd"/>
      <w:r w:rsidRPr="008928DE">
        <w:rPr>
          <w:iCs/>
          <w:sz w:val="24"/>
          <w:szCs w:val="24"/>
        </w:rPr>
        <w:t xml:space="preserve"> </w:t>
      </w:r>
      <w:proofErr w:type="spellStart"/>
      <w:r w:rsidRPr="008928DE">
        <w:rPr>
          <w:iCs/>
          <w:sz w:val="24"/>
          <w:szCs w:val="24"/>
        </w:rPr>
        <w:t>imaju</w:t>
      </w:r>
      <w:proofErr w:type="spellEnd"/>
      <w:r w:rsidRPr="008928DE">
        <w:rPr>
          <w:iCs/>
          <w:sz w:val="24"/>
          <w:szCs w:val="24"/>
        </w:rPr>
        <w:t xml:space="preserve"> </w:t>
      </w:r>
      <w:proofErr w:type="spellStart"/>
      <w:r w:rsidRPr="008928DE">
        <w:rPr>
          <w:iCs/>
          <w:sz w:val="24"/>
          <w:szCs w:val="24"/>
        </w:rPr>
        <w:t>prebivalište</w:t>
      </w:r>
      <w:proofErr w:type="spellEnd"/>
      <w:r w:rsidRPr="008928DE">
        <w:rPr>
          <w:iCs/>
          <w:sz w:val="24"/>
          <w:szCs w:val="24"/>
        </w:rPr>
        <w:t xml:space="preserve"> </w:t>
      </w:r>
      <w:proofErr w:type="spellStart"/>
      <w:r w:rsidRPr="008928DE">
        <w:rPr>
          <w:iCs/>
          <w:sz w:val="24"/>
          <w:szCs w:val="24"/>
        </w:rPr>
        <w:t>na</w:t>
      </w:r>
      <w:proofErr w:type="spellEnd"/>
      <w:r w:rsidRPr="008928DE">
        <w:rPr>
          <w:iCs/>
          <w:sz w:val="24"/>
          <w:szCs w:val="24"/>
        </w:rPr>
        <w:t xml:space="preserve"> </w:t>
      </w:r>
      <w:proofErr w:type="spellStart"/>
      <w:r w:rsidRPr="008928DE">
        <w:rPr>
          <w:iCs/>
          <w:sz w:val="24"/>
          <w:szCs w:val="24"/>
        </w:rPr>
        <w:t>području</w:t>
      </w:r>
      <w:proofErr w:type="spellEnd"/>
      <w:r w:rsidRPr="008928DE">
        <w:rPr>
          <w:iCs/>
          <w:sz w:val="24"/>
          <w:szCs w:val="24"/>
        </w:rPr>
        <w:t xml:space="preserve"> </w:t>
      </w:r>
      <w:proofErr w:type="spellStart"/>
      <w:r w:rsidRPr="008928DE">
        <w:rPr>
          <w:iCs/>
          <w:sz w:val="24"/>
          <w:szCs w:val="24"/>
        </w:rPr>
        <w:t>grada</w:t>
      </w:r>
      <w:proofErr w:type="spellEnd"/>
      <w:r w:rsidRPr="008928DE">
        <w:rPr>
          <w:iCs/>
          <w:sz w:val="24"/>
          <w:szCs w:val="24"/>
        </w:rPr>
        <w:t xml:space="preserve"> Pula.</w:t>
      </w:r>
      <w:r>
        <w:rPr>
          <w:iCs/>
          <w:sz w:val="24"/>
          <w:szCs w:val="24"/>
        </w:rPr>
        <w:t xml:space="preserve"> </w:t>
      </w:r>
      <w:proofErr w:type="spellStart"/>
      <w:r>
        <w:rPr>
          <w:iCs/>
          <w:sz w:val="24"/>
          <w:szCs w:val="24"/>
        </w:rPr>
        <w:t>U</w:t>
      </w:r>
      <w:r w:rsidRPr="008928DE">
        <w:rPr>
          <w:iCs/>
          <w:sz w:val="24"/>
          <w:szCs w:val="24"/>
        </w:rPr>
        <w:t>kupno</w:t>
      </w:r>
      <w:proofErr w:type="spellEnd"/>
      <w:r>
        <w:rPr>
          <w:iCs/>
          <w:sz w:val="24"/>
          <w:szCs w:val="24"/>
        </w:rPr>
        <w:t xml:space="preserve"> je </w:t>
      </w:r>
      <w:proofErr w:type="spellStart"/>
      <w:r>
        <w:rPr>
          <w:iCs/>
          <w:sz w:val="24"/>
          <w:szCs w:val="24"/>
        </w:rPr>
        <w:t>pristiglo</w:t>
      </w:r>
      <w:proofErr w:type="spellEnd"/>
      <w:r w:rsidRPr="008928DE">
        <w:rPr>
          <w:iCs/>
          <w:sz w:val="24"/>
          <w:szCs w:val="24"/>
        </w:rPr>
        <w:t xml:space="preserve"> 55 </w:t>
      </w:r>
      <w:proofErr w:type="spellStart"/>
      <w:r w:rsidRPr="008928DE">
        <w:rPr>
          <w:iCs/>
          <w:sz w:val="24"/>
          <w:szCs w:val="24"/>
        </w:rPr>
        <w:t>zahtjeva</w:t>
      </w:r>
      <w:proofErr w:type="spellEnd"/>
      <w:r w:rsidRPr="008928DE">
        <w:rPr>
          <w:iCs/>
          <w:sz w:val="24"/>
          <w:szCs w:val="24"/>
        </w:rPr>
        <w:t xml:space="preserve"> a </w:t>
      </w:r>
      <w:proofErr w:type="spellStart"/>
      <w:r w:rsidRPr="008928DE">
        <w:rPr>
          <w:iCs/>
          <w:sz w:val="24"/>
          <w:szCs w:val="24"/>
        </w:rPr>
        <w:t>pravo</w:t>
      </w:r>
      <w:proofErr w:type="spellEnd"/>
      <w:r w:rsidRPr="008928DE">
        <w:rPr>
          <w:iCs/>
          <w:sz w:val="24"/>
          <w:szCs w:val="24"/>
        </w:rPr>
        <w:t xml:space="preserve"> </w:t>
      </w:r>
      <w:proofErr w:type="spellStart"/>
      <w:r w:rsidRPr="008928DE">
        <w:rPr>
          <w:iCs/>
          <w:sz w:val="24"/>
          <w:szCs w:val="24"/>
        </w:rPr>
        <w:t>na</w:t>
      </w:r>
      <w:proofErr w:type="spellEnd"/>
      <w:r w:rsidRPr="008928DE">
        <w:rPr>
          <w:iCs/>
          <w:sz w:val="24"/>
          <w:szCs w:val="24"/>
        </w:rPr>
        <w:t xml:space="preserve"> </w:t>
      </w:r>
      <w:proofErr w:type="spellStart"/>
      <w:r w:rsidRPr="008928DE">
        <w:rPr>
          <w:iCs/>
          <w:sz w:val="24"/>
          <w:szCs w:val="24"/>
        </w:rPr>
        <w:t>sufinanciranje</w:t>
      </w:r>
      <w:proofErr w:type="spellEnd"/>
      <w:r w:rsidRPr="008928DE">
        <w:rPr>
          <w:iCs/>
          <w:sz w:val="24"/>
          <w:szCs w:val="24"/>
        </w:rPr>
        <w:t xml:space="preserve"> </w:t>
      </w:r>
      <w:proofErr w:type="spellStart"/>
      <w:r w:rsidRPr="008928DE">
        <w:rPr>
          <w:iCs/>
          <w:sz w:val="24"/>
          <w:szCs w:val="24"/>
        </w:rPr>
        <w:t>ostvarilo</w:t>
      </w:r>
      <w:proofErr w:type="spellEnd"/>
      <w:r w:rsidRPr="008928DE">
        <w:rPr>
          <w:iCs/>
          <w:sz w:val="24"/>
          <w:szCs w:val="24"/>
        </w:rPr>
        <w:t xml:space="preserve"> je 28 </w:t>
      </w:r>
      <w:proofErr w:type="spellStart"/>
      <w:r w:rsidRPr="008928DE">
        <w:rPr>
          <w:iCs/>
          <w:sz w:val="24"/>
          <w:szCs w:val="24"/>
        </w:rPr>
        <w:t>korisnika</w:t>
      </w:r>
      <w:proofErr w:type="spellEnd"/>
      <w:r>
        <w:rPr>
          <w:iCs/>
          <w:sz w:val="24"/>
          <w:szCs w:val="24"/>
        </w:rPr>
        <w:t>.</w:t>
      </w:r>
    </w:p>
    <w:p w14:paraId="2AA6EF45" w14:textId="77777777" w:rsidR="008928DE" w:rsidRDefault="008928DE" w:rsidP="00FE731C">
      <w:pPr>
        <w:ind w:firstLine="708"/>
        <w:jc w:val="both"/>
        <w:rPr>
          <w:sz w:val="24"/>
          <w:szCs w:val="24"/>
          <w:lang w:val="hr-HR"/>
        </w:rPr>
      </w:pPr>
    </w:p>
    <w:p w14:paraId="3BCCB817" w14:textId="40E1A096" w:rsidR="00B6611A" w:rsidRPr="002B0173" w:rsidRDefault="00B6611A" w:rsidP="00B6611A">
      <w:pPr>
        <w:pStyle w:val="Tijeloteksta"/>
        <w:ind w:firstLine="708"/>
        <w:rPr>
          <w:color w:val="000000" w:themeColor="text1"/>
          <w:sz w:val="24"/>
          <w:szCs w:val="24"/>
        </w:rPr>
      </w:pPr>
      <w:proofErr w:type="spellStart"/>
      <w:r w:rsidRPr="002B0173">
        <w:rPr>
          <w:color w:val="000000" w:themeColor="text1"/>
          <w:sz w:val="24"/>
          <w:szCs w:val="24"/>
        </w:rPr>
        <w:t>Aktivnost</w:t>
      </w:r>
      <w:proofErr w:type="spellEnd"/>
      <w:r w:rsidRPr="002B0173">
        <w:rPr>
          <w:color w:val="000000" w:themeColor="text1"/>
          <w:sz w:val="24"/>
          <w:szCs w:val="24"/>
        </w:rPr>
        <w:t xml:space="preserve">: </w:t>
      </w:r>
      <w:proofErr w:type="spellStart"/>
      <w:r w:rsidRPr="002B0173">
        <w:rPr>
          <w:color w:val="000000" w:themeColor="text1"/>
          <w:sz w:val="24"/>
          <w:szCs w:val="24"/>
        </w:rPr>
        <w:t>Izrada</w:t>
      </w:r>
      <w:proofErr w:type="spellEnd"/>
      <w:r w:rsidRPr="002B0173">
        <w:rPr>
          <w:color w:val="000000" w:themeColor="text1"/>
          <w:sz w:val="24"/>
          <w:szCs w:val="24"/>
        </w:rPr>
        <w:t xml:space="preserve"> </w:t>
      </w:r>
      <w:proofErr w:type="spellStart"/>
      <w:r w:rsidRPr="002B0173">
        <w:rPr>
          <w:color w:val="000000" w:themeColor="text1"/>
          <w:sz w:val="24"/>
          <w:szCs w:val="24"/>
        </w:rPr>
        <w:t>lokalnog</w:t>
      </w:r>
      <w:proofErr w:type="spellEnd"/>
      <w:r w:rsidRPr="002B0173">
        <w:rPr>
          <w:color w:val="000000" w:themeColor="text1"/>
          <w:sz w:val="24"/>
          <w:szCs w:val="24"/>
        </w:rPr>
        <w:t xml:space="preserve"> </w:t>
      </w:r>
      <w:proofErr w:type="spellStart"/>
      <w:r w:rsidRPr="002B0173">
        <w:rPr>
          <w:color w:val="000000" w:themeColor="text1"/>
          <w:sz w:val="24"/>
          <w:szCs w:val="24"/>
        </w:rPr>
        <w:t>programa</w:t>
      </w:r>
      <w:proofErr w:type="spellEnd"/>
      <w:r w:rsidRPr="002B0173">
        <w:rPr>
          <w:color w:val="000000" w:themeColor="text1"/>
          <w:sz w:val="24"/>
          <w:szCs w:val="24"/>
        </w:rPr>
        <w:t xml:space="preserve"> za </w:t>
      </w:r>
      <w:proofErr w:type="spellStart"/>
      <w:r w:rsidRPr="002B0173">
        <w:rPr>
          <w:color w:val="000000" w:themeColor="text1"/>
          <w:sz w:val="24"/>
          <w:szCs w:val="24"/>
        </w:rPr>
        <w:t>mlade</w:t>
      </w:r>
      <w:proofErr w:type="spellEnd"/>
      <w:r w:rsidRPr="002B0173">
        <w:rPr>
          <w:color w:val="000000" w:themeColor="text1"/>
          <w:sz w:val="24"/>
          <w:szCs w:val="24"/>
        </w:rPr>
        <w:t xml:space="preserve">, </w:t>
      </w:r>
      <w:r w:rsidRPr="002B0173">
        <w:rPr>
          <w:iCs/>
          <w:noProof/>
          <w:color w:val="000000" w:themeColor="text1"/>
          <w:sz w:val="24"/>
          <w:szCs w:val="24"/>
          <w:lang w:val="hr-HR"/>
        </w:rPr>
        <w:t>rashodi su planirani u iznosu od 550,00 EUR, a</w:t>
      </w:r>
      <w:r w:rsidRPr="002B0173">
        <w:rPr>
          <w:noProof/>
          <w:color w:val="000000" w:themeColor="text1"/>
          <w:sz w:val="24"/>
          <w:szCs w:val="24"/>
          <w:lang w:val="hr-HR"/>
        </w:rPr>
        <w:t xml:space="preserve"> izvršeni u iznosu od 547,29 EUR ili 99,51% u odnosu na plan</w:t>
      </w:r>
      <w:r w:rsidRPr="002B0173">
        <w:rPr>
          <w:color w:val="000000" w:themeColor="text1"/>
          <w:sz w:val="24"/>
          <w:szCs w:val="24"/>
        </w:rPr>
        <w:t xml:space="preserve">, </w:t>
      </w:r>
      <w:r w:rsidR="002B0173" w:rsidRPr="002B0173">
        <w:rPr>
          <w:color w:val="000000" w:themeColor="text1"/>
          <w:sz w:val="24"/>
          <w:szCs w:val="24"/>
          <w:lang w:val="hr-HR"/>
        </w:rPr>
        <w:t>odnosi se na izradu promotivnog materijala za potrebe izrade Lokalnog programa za mlade Grada Pule-Pola za razdoblje od 2024. do 2027. godine</w:t>
      </w:r>
      <w:r w:rsidRPr="002B0173">
        <w:rPr>
          <w:color w:val="000000" w:themeColor="text1"/>
          <w:sz w:val="24"/>
          <w:szCs w:val="24"/>
        </w:rPr>
        <w:t>.</w:t>
      </w:r>
    </w:p>
    <w:p w14:paraId="13AA4AB0" w14:textId="77777777" w:rsidR="00B6611A" w:rsidRPr="002B0173" w:rsidRDefault="00B6611A" w:rsidP="00FE731C">
      <w:pPr>
        <w:ind w:firstLine="708"/>
        <w:jc w:val="both"/>
        <w:rPr>
          <w:color w:val="000000" w:themeColor="text1"/>
          <w:sz w:val="24"/>
          <w:szCs w:val="24"/>
          <w:lang w:val="hr-HR"/>
        </w:rPr>
      </w:pPr>
    </w:p>
    <w:p w14:paraId="389ECC9E" w14:textId="0A37EFA3" w:rsidR="00B6611A" w:rsidRPr="002B0173" w:rsidRDefault="00B6611A" w:rsidP="002B0173">
      <w:pPr>
        <w:pStyle w:val="Tijeloteksta"/>
        <w:ind w:firstLine="708"/>
        <w:rPr>
          <w:color w:val="000000" w:themeColor="text1"/>
          <w:sz w:val="24"/>
          <w:szCs w:val="24"/>
          <w:lang w:val="hr-HR"/>
        </w:rPr>
      </w:pPr>
      <w:proofErr w:type="spellStart"/>
      <w:r w:rsidRPr="002B0173">
        <w:rPr>
          <w:color w:val="000000" w:themeColor="text1"/>
          <w:sz w:val="24"/>
          <w:szCs w:val="24"/>
        </w:rPr>
        <w:t>Aktivnost</w:t>
      </w:r>
      <w:proofErr w:type="spellEnd"/>
      <w:r w:rsidRPr="002B0173">
        <w:rPr>
          <w:color w:val="000000" w:themeColor="text1"/>
          <w:sz w:val="24"/>
          <w:szCs w:val="24"/>
        </w:rPr>
        <w:t xml:space="preserve">: </w:t>
      </w:r>
      <w:proofErr w:type="spellStart"/>
      <w:r w:rsidRPr="002B0173">
        <w:rPr>
          <w:color w:val="000000" w:themeColor="text1"/>
          <w:sz w:val="24"/>
          <w:szCs w:val="24"/>
        </w:rPr>
        <w:t>Sveučilište</w:t>
      </w:r>
      <w:proofErr w:type="spellEnd"/>
      <w:r w:rsidRPr="002B0173">
        <w:rPr>
          <w:color w:val="000000" w:themeColor="text1"/>
          <w:sz w:val="24"/>
          <w:szCs w:val="24"/>
        </w:rPr>
        <w:t xml:space="preserve"> Jurja </w:t>
      </w:r>
      <w:proofErr w:type="spellStart"/>
      <w:r w:rsidRPr="002B0173">
        <w:rPr>
          <w:color w:val="000000" w:themeColor="text1"/>
          <w:sz w:val="24"/>
          <w:szCs w:val="24"/>
        </w:rPr>
        <w:t>Dobrile</w:t>
      </w:r>
      <w:proofErr w:type="spellEnd"/>
      <w:r w:rsidRPr="002B0173">
        <w:rPr>
          <w:color w:val="000000" w:themeColor="text1"/>
          <w:sz w:val="24"/>
          <w:szCs w:val="24"/>
        </w:rPr>
        <w:t xml:space="preserve">, </w:t>
      </w:r>
      <w:r w:rsidRPr="002B0173">
        <w:rPr>
          <w:iCs/>
          <w:noProof/>
          <w:color w:val="000000" w:themeColor="text1"/>
          <w:sz w:val="24"/>
          <w:szCs w:val="24"/>
          <w:lang w:val="hr-HR"/>
        </w:rPr>
        <w:t xml:space="preserve">rashodi su planirani u iznosu od 2.000,00 EUR, </w:t>
      </w:r>
      <w:r w:rsidR="002B0173" w:rsidRPr="002B0173">
        <w:rPr>
          <w:iCs/>
          <w:noProof/>
          <w:color w:val="000000" w:themeColor="text1"/>
          <w:sz w:val="24"/>
          <w:szCs w:val="24"/>
          <w:lang w:val="hr-HR"/>
        </w:rPr>
        <w:t>za studentsku brucošijadu, a</w:t>
      </w:r>
      <w:r w:rsidR="002B0173" w:rsidRPr="002B0173">
        <w:rPr>
          <w:noProof/>
          <w:color w:val="000000" w:themeColor="text1"/>
          <w:sz w:val="24"/>
          <w:szCs w:val="24"/>
          <w:lang w:val="hr-HR"/>
        </w:rPr>
        <w:t xml:space="preserve"> u 2023. godini nisu izvršeni</w:t>
      </w:r>
      <w:r w:rsidR="002B0173" w:rsidRPr="002B0173">
        <w:rPr>
          <w:color w:val="000000" w:themeColor="text1"/>
          <w:sz w:val="24"/>
          <w:szCs w:val="24"/>
          <w:lang w:val="hr-HR"/>
        </w:rPr>
        <w:t>.</w:t>
      </w:r>
    </w:p>
    <w:p w14:paraId="3FE0ABBC" w14:textId="77777777" w:rsidR="002B0173" w:rsidRPr="00C14CB5" w:rsidRDefault="002B0173" w:rsidP="002B0173">
      <w:pPr>
        <w:pStyle w:val="Tijeloteksta"/>
        <w:ind w:firstLine="708"/>
        <w:rPr>
          <w:sz w:val="24"/>
          <w:szCs w:val="24"/>
          <w:lang w:val="hr-HR"/>
        </w:rPr>
      </w:pPr>
    </w:p>
    <w:p w14:paraId="0798B1FA" w14:textId="45CC76C1" w:rsidR="00FE731C" w:rsidRPr="00C14CB5" w:rsidRDefault="00FE731C" w:rsidP="00FE731C">
      <w:pPr>
        <w:pStyle w:val="Tijeloteksta"/>
        <w:ind w:firstLine="708"/>
        <w:rPr>
          <w:sz w:val="24"/>
          <w:szCs w:val="24"/>
          <w:lang w:val="hr-HR"/>
        </w:rPr>
      </w:pPr>
      <w:r w:rsidRPr="00931EA9">
        <w:rPr>
          <w:sz w:val="24"/>
          <w:szCs w:val="24"/>
          <w:lang w:val="hr-HR"/>
        </w:rPr>
        <w:t xml:space="preserve">Tekući projekt: Mladi u (lokalnom) programu Grada Pula - Pola; </w:t>
      </w:r>
      <w:r w:rsidRPr="00931EA9">
        <w:rPr>
          <w:noProof/>
          <w:sz w:val="24"/>
          <w:szCs w:val="24"/>
          <w:lang w:val="hr-HR"/>
        </w:rPr>
        <w:t>rashodi su planirani u</w:t>
      </w:r>
      <w:r w:rsidRPr="00C14CB5">
        <w:rPr>
          <w:noProof/>
          <w:sz w:val="24"/>
          <w:szCs w:val="24"/>
          <w:lang w:val="hr-HR"/>
        </w:rPr>
        <w:t xml:space="preserve"> iznosu od </w:t>
      </w:r>
      <w:r w:rsidR="00B6611A">
        <w:rPr>
          <w:noProof/>
          <w:sz w:val="24"/>
          <w:szCs w:val="24"/>
          <w:lang w:val="hr-HR"/>
        </w:rPr>
        <w:t>15.350,00</w:t>
      </w:r>
      <w:r w:rsidRPr="00C14CB5">
        <w:rPr>
          <w:noProof/>
          <w:sz w:val="24"/>
          <w:szCs w:val="24"/>
          <w:lang w:val="hr-HR"/>
        </w:rPr>
        <w:t xml:space="preserve"> EUR, a izvršeni u iznosu od </w:t>
      </w:r>
      <w:r w:rsidR="00B6611A">
        <w:rPr>
          <w:noProof/>
          <w:sz w:val="24"/>
          <w:szCs w:val="24"/>
          <w:lang w:val="hr-HR"/>
        </w:rPr>
        <w:t>5.743,88</w:t>
      </w:r>
      <w:r w:rsidRPr="00C14CB5">
        <w:rPr>
          <w:noProof/>
          <w:sz w:val="24"/>
          <w:szCs w:val="24"/>
          <w:lang w:val="hr-HR"/>
        </w:rPr>
        <w:t xml:space="preserve"> EUR ili </w:t>
      </w:r>
      <w:r w:rsidR="00B6611A">
        <w:rPr>
          <w:noProof/>
          <w:sz w:val="24"/>
          <w:szCs w:val="24"/>
          <w:lang w:val="hr-HR"/>
        </w:rPr>
        <w:t>37,42</w:t>
      </w:r>
      <w:r w:rsidRPr="00C14CB5">
        <w:rPr>
          <w:noProof/>
          <w:sz w:val="24"/>
          <w:szCs w:val="24"/>
          <w:lang w:val="hr-HR"/>
        </w:rPr>
        <w:t>% u odnosu na plan</w:t>
      </w:r>
      <w:r w:rsidRPr="00C14CB5">
        <w:rPr>
          <w:sz w:val="24"/>
          <w:szCs w:val="24"/>
          <w:lang w:val="hr-HR"/>
        </w:rPr>
        <w:t xml:space="preserve">.  </w:t>
      </w:r>
    </w:p>
    <w:p w14:paraId="07F0835D" w14:textId="484CB1B5" w:rsidR="00FE731C" w:rsidRPr="00B6611A" w:rsidRDefault="00FE731C" w:rsidP="00FE731C">
      <w:pPr>
        <w:pStyle w:val="Tijeloteksta"/>
        <w:ind w:firstLine="708"/>
        <w:rPr>
          <w:sz w:val="24"/>
          <w:szCs w:val="24"/>
          <w:lang w:val="hr-HR"/>
        </w:rPr>
      </w:pPr>
      <w:r>
        <w:rPr>
          <w:sz w:val="24"/>
          <w:szCs w:val="24"/>
          <w:lang w:val="hr-HR"/>
        </w:rPr>
        <w:t xml:space="preserve">EU projekt </w:t>
      </w:r>
      <w:r w:rsidRPr="00C14CB5">
        <w:rPr>
          <w:sz w:val="24"/>
          <w:szCs w:val="24"/>
          <w:lang w:val="hr-HR"/>
        </w:rPr>
        <w:t xml:space="preserve">Mladi u (lokalnom) programu Grada Pule-Pola provodi </w:t>
      </w:r>
      <w:r>
        <w:rPr>
          <w:sz w:val="24"/>
          <w:szCs w:val="24"/>
          <w:lang w:val="hr-HR"/>
        </w:rPr>
        <w:t xml:space="preserve">se </w:t>
      </w:r>
      <w:r w:rsidRPr="00C14CB5">
        <w:rPr>
          <w:sz w:val="24"/>
          <w:szCs w:val="24"/>
          <w:lang w:val="hr-HR"/>
        </w:rPr>
        <w:t xml:space="preserve">s ciljem većeg uključivanja mladih u procese donošenja odluka i razvoj lokalne zajednice, kroz aktivnosti osnaživanja kompetencija mladih i jačanja kapaciteta ključnih dionika u procesu izrade Lokalnog programa za mlade </w:t>
      </w:r>
      <w:r w:rsidR="00A24FED">
        <w:rPr>
          <w:sz w:val="24"/>
          <w:szCs w:val="24"/>
          <w:lang w:val="hr-HR"/>
        </w:rPr>
        <w:t>Grada Pula - Pola</w:t>
      </w:r>
      <w:r w:rsidRPr="00C14CB5">
        <w:rPr>
          <w:sz w:val="24"/>
          <w:szCs w:val="24"/>
          <w:lang w:val="hr-HR"/>
        </w:rPr>
        <w:t xml:space="preserve"> za razdoblje od 2024. do 2027. Projekt </w:t>
      </w:r>
      <w:r w:rsidR="002B0173">
        <w:rPr>
          <w:sz w:val="24"/>
          <w:szCs w:val="24"/>
          <w:lang w:val="hr-HR"/>
        </w:rPr>
        <w:t xml:space="preserve">je </w:t>
      </w:r>
      <w:r w:rsidRPr="00C14CB5">
        <w:rPr>
          <w:sz w:val="24"/>
          <w:szCs w:val="24"/>
          <w:lang w:val="hr-HR"/>
        </w:rPr>
        <w:t>provodi</w:t>
      </w:r>
      <w:r w:rsidR="002B0173">
        <w:rPr>
          <w:sz w:val="24"/>
          <w:szCs w:val="24"/>
          <w:lang w:val="hr-HR"/>
        </w:rPr>
        <w:t>o</w:t>
      </w:r>
      <w:r w:rsidRPr="00C14CB5">
        <w:rPr>
          <w:sz w:val="24"/>
          <w:szCs w:val="24"/>
          <w:lang w:val="hr-HR"/>
        </w:rPr>
        <w:t xml:space="preserve"> Grad Pula</w:t>
      </w:r>
      <w:r>
        <w:rPr>
          <w:sz w:val="24"/>
          <w:szCs w:val="24"/>
          <w:lang w:val="hr-HR"/>
        </w:rPr>
        <w:t xml:space="preserve"> </w:t>
      </w:r>
      <w:r w:rsidRPr="00C14CB5">
        <w:rPr>
          <w:sz w:val="24"/>
          <w:szCs w:val="24"/>
          <w:lang w:val="hr-HR"/>
        </w:rPr>
        <w:t>-</w:t>
      </w:r>
      <w:r>
        <w:rPr>
          <w:sz w:val="24"/>
          <w:szCs w:val="24"/>
          <w:lang w:val="hr-HR"/>
        </w:rPr>
        <w:t xml:space="preserve"> </w:t>
      </w:r>
      <w:r w:rsidRPr="00C14CB5">
        <w:rPr>
          <w:sz w:val="24"/>
          <w:szCs w:val="24"/>
          <w:lang w:val="hr-HR"/>
        </w:rPr>
        <w:t xml:space="preserve">Pola u partnerstvu s Volonterskim centrom Istra, Udrugom ZUM, Zakladom za poticanje </w:t>
      </w:r>
      <w:r w:rsidRPr="00B6611A">
        <w:rPr>
          <w:sz w:val="24"/>
          <w:szCs w:val="24"/>
          <w:lang w:val="hr-HR"/>
        </w:rPr>
        <w:t xml:space="preserve">partnerstva i razvoj civilnog društva i Školom za odgoj i obrazovanje Pula.  </w:t>
      </w:r>
    </w:p>
    <w:p w14:paraId="77EC31AE" w14:textId="5A2F7F21" w:rsidR="00B6611A" w:rsidRPr="00B6611A" w:rsidRDefault="00B6611A" w:rsidP="00B6611A">
      <w:pPr>
        <w:keepNext/>
        <w:spacing w:after="60"/>
        <w:ind w:firstLine="720"/>
        <w:jc w:val="both"/>
        <w:rPr>
          <w:iCs/>
          <w:sz w:val="24"/>
          <w:szCs w:val="24"/>
        </w:rPr>
      </w:pPr>
      <w:proofErr w:type="spellStart"/>
      <w:r w:rsidRPr="00B6611A">
        <w:rPr>
          <w:iCs/>
          <w:sz w:val="24"/>
          <w:szCs w:val="24"/>
        </w:rPr>
        <w:lastRenderedPageBreak/>
        <w:t>Održavani</w:t>
      </w:r>
      <w:proofErr w:type="spellEnd"/>
      <w:r w:rsidRPr="00B6611A">
        <w:rPr>
          <w:iCs/>
          <w:sz w:val="24"/>
          <w:szCs w:val="24"/>
        </w:rPr>
        <w:t xml:space="preserve"> </w:t>
      </w:r>
      <w:proofErr w:type="spellStart"/>
      <w:r w:rsidRPr="00B6611A">
        <w:rPr>
          <w:iCs/>
          <w:sz w:val="24"/>
          <w:szCs w:val="24"/>
        </w:rPr>
        <w:t>su</w:t>
      </w:r>
      <w:proofErr w:type="spellEnd"/>
      <w:r w:rsidRPr="00B6611A">
        <w:rPr>
          <w:iCs/>
          <w:sz w:val="24"/>
          <w:szCs w:val="24"/>
        </w:rPr>
        <w:t xml:space="preserve"> </w:t>
      </w:r>
      <w:proofErr w:type="spellStart"/>
      <w:r w:rsidRPr="00B6611A">
        <w:rPr>
          <w:iCs/>
          <w:sz w:val="24"/>
          <w:szCs w:val="24"/>
        </w:rPr>
        <w:t>redoviti</w:t>
      </w:r>
      <w:proofErr w:type="spellEnd"/>
      <w:r w:rsidRPr="00B6611A">
        <w:rPr>
          <w:iCs/>
          <w:sz w:val="24"/>
          <w:szCs w:val="24"/>
        </w:rPr>
        <w:t xml:space="preserve"> </w:t>
      </w:r>
      <w:proofErr w:type="spellStart"/>
      <w:r w:rsidRPr="00B6611A">
        <w:rPr>
          <w:iCs/>
          <w:sz w:val="24"/>
          <w:szCs w:val="24"/>
        </w:rPr>
        <w:t>partnerski</w:t>
      </w:r>
      <w:proofErr w:type="spellEnd"/>
      <w:r w:rsidRPr="00B6611A">
        <w:rPr>
          <w:iCs/>
          <w:sz w:val="24"/>
          <w:szCs w:val="24"/>
        </w:rPr>
        <w:t xml:space="preserve"> </w:t>
      </w:r>
      <w:proofErr w:type="spellStart"/>
      <w:r w:rsidRPr="00B6611A">
        <w:rPr>
          <w:iCs/>
          <w:sz w:val="24"/>
          <w:szCs w:val="24"/>
        </w:rPr>
        <w:t>sastanci</w:t>
      </w:r>
      <w:proofErr w:type="spellEnd"/>
      <w:r w:rsidRPr="00B6611A">
        <w:rPr>
          <w:iCs/>
          <w:sz w:val="24"/>
          <w:szCs w:val="24"/>
        </w:rPr>
        <w:t xml:space="preserve"> </w:t>
      </w:r>
      <w:proofErr w:type="spellStart"/>
      <w:r w:rsidRPr="00B6611A">
        <w:rPr>
          <w:iCs/>
          <w:sz w:val="24"/>
          <w:szCs w:val="24"/>
        </w:rPr>
        <w:t>usmjereni</w:t>
      </w:r>
      <w:proofErr w:type="spellEnd"/>
      <w:r w:rsidRPr="00B6611A">
        <w:rPr>
          <w:iCs/>
          <w:sz w:val="24"/>
          <w:szCs w:val="24"/>
        </w:rPr>
        <w:t xml:space="preserve"> </w:t>
      </w:r>
      <w:proofErr w:type="spellStart"/>
      <w:r w:rsidRPr="00B6611A">
        <w:rPr>
          <w:iCs/>
          <w:sz w:val="24"/>
          <w:szCs w:val="24"/>
        </w:rPr>
        <w:t>praćenju</w:t>
      </w:r>
      <w:proofErr w:type="spellEnd"/>
      <w:r w:rsidRPr="00B6611A">
        <w:rPr>
          <w:iCs/>
          <w:sz w:val="24"/>
          <w:szCs w:val="24"/>
        </w:rPr>
        <w:t xml:space="preserve"> </w:t>
      </w:r>
      <w:proofErr w:type="spellStart"/>
      <w:r w:rsidRPr="00B6611A">
        <w:rPr>
          <w:iCs/>
          <w:sz w:val="24"/>
          <w:szCs w:val="24"/>
        </w:rPr>
        <w:t>i</w:t>
      </w:r>
      <w:proofErr w:type="spellEnd"/>
      <w:r w:rsidRPr="00B6611A">
        <w:rPr>
          <w:iCs/>
          <w:sz w:val="24"/>
          <w:szCs w:val="24"/>
        </w:rPr>
        <w:t xml:space="preserve"> </w:t>
      </w:r>
      <w:proofErr w:type="spellStart"/>
      <w:r w:rsidRPr="00B6611A">
        <w:rPr>
          <w:iCs/>
          <w:sz w:val="24"/>
          <w:szCs w:val="24"/>
        </w:rPr>
        <w:t>ostvarivanju</w:t>
      </w:r>
      <w:proofErr w:type="spellEnd"/>
      <w:r w:rsidRPr="00B6611A">
        <w:rPr>
          <w:iCs/>
          <w:sz w:val="24"/>
          <w:szCs w:val="24"/>
        </w:rPr>
        <w:t xml:space="preserve"> </w:t>
      </w:r>
      <w:proofErr w:type="spellStart"/>
      <w:r w:rsidRPr="00B6611A">
        <w:rPr>
          <w:iCs/>
          <w:sz w:val="24"/>
          <w:szCs w:val="24"/>
        </w:rPr>
        <w:t>rezultata</w:t>
      </w:r>
      <w:proofErr w:type="spellEnd"/>
      <w:r w:rsidRPr="00B6611A">
        <w:rPr>
          <w:iCs/>
          <w:sz w:val="24"/>
          <w:szCs w:val="24"/>
        </w:rPr>
        <w:t xml:space="preserve"> </w:t>
      </w:r>
      <w:proofErr w:type="spellStart"/>
      <w:r w:rsidRPr="00B6611A">
        <w:rPr>
          <w:iCs/>
          <w:sz w:val="24"/>
          <w:szCs w:val="24"/>
        </w:rPr>
        <w:t>provedbe</w:t>
      </w:r>
      <w:proofErr w:type="spellEnd"/>
      <w:r w:rsidRPr="00B6611A">
        <w:rPr>
          <w:iCs/>
          <w:sz w:val="24"/>
          <w:szCs w:val="24"/>
        </w:rPr>
        <w:t xml:space="preserve"> </w:t>
      </w:r>
      <w:proofErr w:type="spellStart"/>
      <w:r w:rsidRPr="00B6611A">
        <w:rPr>
          <w:iCs/>
          <w:sz w:val="24"/>
          <w:szCs w:val="24"/>
        </w:rPr>
        <w:t>aktivnosti</w:t>
      </w:r>
      <w:proofErr w:type="spellEnd"/>
      <w:r w:rsidRPr="00B6611A">
        <w:rPr>
          <w:iCs/>
          <w:sz w:val="24"/>
          <w:szCs w:val="24"/>
        </w:rPr>
        <w:t xml:space="preserve"> </w:t>
      </w:r>
      <w:proofErr w:type="spellStart"/>
      <w:r w:rsidRPr="00B6611A">
        <w:rPr>
          <w:iCs/>
          <w:sz w:val="24"/>
          <w:szCs w:val="24"/>
        </w:rPr>
        <w:t>projekta</w:t>
      </w:r>
      <w:proofErr w:type="spellEnd"/>
      <w:r w:rsidRPr="00B6611A">
        <w:rPr>
          <w:iCs/>
          <w:sz w:val="24"/>
          <w:szCs w:val="24"/>
        </w:rPr>
        <w:t xml:space="preserve"> </w:t>
      </w:r>
      <w:proofErr w:type="spellStart"/>
      <w:r w:rsidRPr="00B6611A">
        <w:rPr>
          <w:iCs/>
          <w:sz w:val="24"/>
          <w:szCs w:val="24"/>
        </w:rPr>
        <w:t>te</w:t>
      </w:r>
      <w:proofErr w:type="spellEnd"/>
      <w:r w:rsidRPr="00B6611A">
        <w:rPr>
          <w:iCs/>
          <w:sz w:val="24"/>
          <w:szCs w:val="24"/>
        </w:rPr>
        <w:t xml:space="preserve"> </w:t>
      </w:r>
      <w:proofErr w:type="spellStart"/>
      <w:r w:rsidRPr="00B6611A">
        <w:rPr>
          <w:iCs/>
          <w:sz w:val="24"/>
          <w:szCs w:val="24"/>
        </w:rPr>
        <w:t>informiranju</w:t>
      </w:r>
      <w:proofErr w:type="spellEnd"/>
      <w:r w:rsidRPr="00B6611A">
        <w:rPr>
          <w:iCs/>
          <w:sz w:val="24"/>
          <w:szCs w:val="24"/>
        </w:rPr>
        <w:t xml:space="preserve"> </w:t>
      </w:r>
      <w:proofErr w:type="spellStart"/>
      <w:r w:rsidRPr="00B6611A">
        <w:rPr>
          <w:iCs/>
          <w:sz w:val="24"/>
          <w:szCs w:val="24"/>
        </w:rPr>
        <w:t>šire</w:t>
      </w:r>
      <w:proofErr w:type="spellEnd"/>
      <w:r w:rsidRPr="00B6611A">
        <w:rPr>
          <w:iCs/>
          <w:sz w:val="24"/>
          <w:szCs w:val="24"/>
        </w:rPr>
        <w:t xml:space="preserve"> </w:t>
      </w:r>
      <w:proofErr w:type="spellStart"/>
      <w:r w:rsidRPr="00B6611A">
        <w:rPr>
          <w:iCs/>
          <w:sz w:val="24"/>
          <w:szCs w:val="24"/>
        </w:rPr>
        <w:t>javnosti</w:t>
      </w:r>
      <w:proofErr w:type="spellEnd"/>
      <w:r w:rsidRPr="00B6611A">
        <w:rPr>
          <w:iCs/>
          <w:sz w:val="24"/>
          <w:szCs w:val="24"/>
        </w:rPr>
        <w:t xml:space="preserve"> </w:t>
      </w:r>
      <w:proofErr w:type="spellStart"/>
      <w:r w:rsidRPr="00B6611A">
        <w:rPr>
          <w:iCs/>
          <w:sz w:val="24"/>
          <w:szCs w:val="24"/>
        </w:rPr>
        <w:t>te</w:t>
      </w:r>
      <w:proofErr w:type="spellEnd"/>
      <w:r w:rsidRPr="00B6611A">
        <w:rPr>
          <w:iCs/>
          <w:sz w:val="24"/>
          <w:szCs w:val="24"/>
        </w:rPr>
        <w:t xml:space="preserve"> </w:t>
      </w:r>
      <w:proofErr w:type="spellStart"/>
      <w:r w:rsidRPr="00B6611A">
        <w:rPr>
          <w:iCs/>
          <w:sz w:val="24"/>
          <w:szCs w:val="24"/>
        </w:rPr>
        <w:t>su</w:t>
      </w:r>
      <w:proofErr w:type="spellEnd"/>
      <w:r w:rsidRPr="00B6611A">
        <w:rPr>
          <w:iCs/>
          <w:sz w:val="24"/>
          <w:szCs w:val="24"/>
        </w:rPr>
        <w:t xml:space="preserve"> </w:t>
      </w:r>
      <w:proofErr w:type="spellStart"/>
      <w:r w:rsidRPr="00B6611A">
        <w:rPr>
          <w:iCs/>
          <w:sz w:val="24"/>
          <w:szCs w:val="24"/>
        </w:rPr>
        <w:t>provedene</w:t>
      </w:r>
      <w:proofErr w:type="spellEnd"/>
      <w:r w:rsidRPr="00B6611A">
        <w:rPr>
          <w:iCs/>
          <w:sz w:val="24"/>
          <w:szCs w:val="24"/>
        </w:rPr>
        <w:t xml:space="preserve"> </w:t>
      </w:r>
      <w:proofErr w:type="spellStart"/>
      <w:r w:rsidRPr="00B6611A">
        <w:rPr>
          <w:iCs/>
          <w:sz w:val="24"/>
          <w:szCs w:val="24"/>
        </w:rPr>
        <w:t>utvrđene</w:t>
      </w:r>
      <w:proofErr w:type="spellEnd"/>
      <w:r w:rsidRPr="00B6611A">
        <w:rPr>
          <w:iCs/>
          <w:sz w:val="24"/>
          <w:szCs w:val="24"/>
        </w:rPr>
        <w:t xml:space="preserve"> </w:t>
      </w:r>
      <w:proofErr w:type="spellStart"/>
      <w:r w:rsidRPr="00B6611A">
        <w:rPr>
          <w:iCs/>
          <w:sz w:val="24"/>
          <w:szCs w:val="24"/>
        </w:rPr>
        <w:t>aktivnosti</w:t>
      </w:r>
      <w:proofErr w:type="spellEnd"/>
      <w:r w:rsidRPr="00B6611A">
        <w:rPr>
          <w:iCs/>
          <w:sz w:val="24"/>
          <w:szCs w:val="24"/>
        </w:rPr>
        <w:t xml:space="preserve">. </w:t>
      </w:r>
      <w:proofErr w:type="spellStart"/>
      <w:r w:rsidRPr="00B6611A">
        <w:rPr>
          <w:iCs/>
          <w:sz w:val="24"/>
          <w:szCs w:val="24"/>
        </w:rPr>
        <w:t>Zatraženo</w:t>
      </w:r>
      <w:proofErr w:type="spellEnd"/>
      <w:r w:rsidRPr="00B6611A">
        <w:rPr>
          <w:iCs/>
          <w:sz w:val="24"/>
          <w:szCs w:val="24"/>
        </w:rPr>
        <w:t xml:space="preserve"> je </w:t>
      </w:r>
      <w:proofErr w:type="spellStart"/>
      <w:r w:rsidRPr="00B6611A">
        <w:rPr>
          <w:iCs/>
          <w:sz w:val="24"/>
          <w:szCs w:val="24"/>
        </w:rPr>
        <w:t>i</w:t>
      </w:r>
      <w:proofErr w:type="spellEnd"/>
      <w:r w:rsidRPr="00B6611A">
        <w:rPr>
          <w:iCs/>
          <w:sz w:val="24"/>
          <w:szCs w:val="24"/>
        </w:rPr>
        <w:t xml:space="preserve"> </w:t>
      </w:r>
      <w:proofErr w:type="spellStart"/>
      <w:r w:rsidRPr="00B6611A">
        <w:rPr>
          <w:iCs/>
          <w:sz w:val="24"/>
          <w:szCs w:val="24"/>
        </w:rPr>
        <w:t>odobreno</w:t>
      </w:r>
      <w:proofErr w:type="spellEnd"/>
      <w:r w:rsidRPr="00B6611A">
        <w:rPr>
          <w:iCs/>
          <w:sz w:val="24"/>
          <w:szCs w:val="24"/>
        </w:rPr>
        <w:t xml:space="preserve"> </w:t>
      </w:r>
      <w:proofErr w:type="spellStart"/>
      <w:r w:rsidRPr="00B6611A">
        <w:rPr>
          <w:iCs/>
          <w:sz w:val="24"/>
          <w:szCs w:val="24"/>
        </w:rPr>
        <w:t>produljenje</w:t>
      </w:r>
      <w:proofErr w:type="spellEnd"/>
      <w:r w:rsidRPr="00B6611A">
        <w:rPr>
          <w:iCs/>
          <w:sz w:val="24"/>
          <w:szCs w:val="24"/>
        </w:rPr>
        <w:t xml:space="preserve"> </w:t>
      </w:r>
      <w:proofErr w:type="spellStart"/>
      <w:r w:rsidRPr="00B6611A">
        <w:rPr>
          <w:iCs/>
          <w:sz w:val="24"/>
          <w:szCs w:val="24"/>
        </w:rPr>
        <w:t>trajanja</w:t>
      </w:r>
      <w:proofErr w:type="spellEnd"/>
      <w:r w:rsidRPr="00B6611A">
        <w:rPr>
          <w:iCs/>
          <w:sz w:val="24"/>
          <w:szCs w:val="24"/>
        </w:rPr>
        <w:t xml:space="preserve"> </w:t>
      </w:r>
      <w:proofErr w:type="spellStart"/>
      <w:r w:rsidRPr="00B6611A">
        <w:rPr>
          <w:iCs/>
          <w:sz w:val="24"/>
          <w:szCs w:val="24"/>
        </w:rPr>
        <w:t>projekta</w:t>
      </w:r>
      <w:proofErr w:type="spellEnd"/>
      <w:r w:rsidRPr="00B6611A">
        <w:rPr>
          <w:iCs/>
          <w:sz w:val="24"/>
          <w:szCs w:val="24"/>
        </w:rPr>
        <w:t xml:space="preserve"> do 2</w:t>
      </w:r>
      <w:r w:rsidR="002B0173">
        <w:rPr>
          <w:iCs/>
          <w:sz w:val="24"/>
          <w:szCs w:val="24"/>
        </w:rPr>
        <w:t>9</w:t>
      </w:r>
      <w:r w:rsidRPr="00B6611A">
        <w:rPr>
          <w:iCs/>
          <w:sz w:val="24"/>
          <w:szCs w:val="24"/>
        </w:rPr>
        <w:t xml:space="preserve">. </w:t>
      </w:r>
      <w:proofErr w:type="spellStart"/>
      <w:r w:rsidRPr="00B6611A">
        <w:rPr>
          <w:iCs/>
          <w:sz w:val="24"/>
          <w:szCs w:val="24"/>
        </w:rPr>
        <w:t>veljače</w:t>
      </w:r>
      <w:proofErr w:type="spellEnd"/>
      <w:r w:rsidRPr="00B6611A">
        <w:rPr>
          <w:iCs/>
          <w:sz w:val="24"/>
          <w:szCs w:val="24"/>
        </w:rPr>
        <w:t xml:space="preserve"> 2024. </w:t>
      </w:r>
      <w:proofErr w:type="spellStart"/>
      <w:r w:rsidRPr="00B6611A">
        <w:rPr>
          <w:iCs/>
          <w:sz w:val="24"/>
          <w:szCs w:val="24"/>
        </w:rPr>
        <w:t>godine</w:t>
      </w:r>
      <w:proofErr w:type="spellEnd"/>
      <w:r w:rsidRPr="00B6611A">
        <w:rPr>
          <w:iCs/>
          <w:sz w:val="24"/>
          <w:szCs w:val="24"/>
        </w:rPr>
        <w:t>.</w:t>
      </w:r>
    </w:p>
    <w:p w14:paraId="34A320B9" w14:textId="77777777" w:rsidR="00931EA9" w:rsidRDefault="00931EA9" w:rsidP="00931EA9">
      <w:pPr>
        <w:ind w:right="-1" w:firstLine="708"/>
        <w:rPr>
          <w:rFonts w:eastAsia="Calibri"/>
          <w:sz w:val="24"/>
          <w:szCs w:val="24"/>
          <w:lang w:val="hr-HR" w:eastAsia="en-US"/>
        </w:rPr>
      </w:pPr>
    </w:p>
    <w:p w14:paraId="45D6AC0A" w14:textId="4A0B6FD7" w:rsidR="00931EA9" w:rsidRDefault="00931EA9" w:rsidP="00931EA9">
      <w:pPr>
        <w:ind w:right="-1" w:firstLine="708"/>
        <w:rPr>
          <w:rFonts w:eastAsia="Calibri"/>
          <w:sz w:val="24"/>
          <w:szCs w:val="24"/>
          <w:lang w:val="hr-HR" w:eastAsia="en-US"/>
        </w:rPr>
      </w:pPr>
      <w:r>
        <w:rPr>
          <w:rFonts w:eastAsia="Calibri"/>
          <w:sz w:val="24"/>
          <w:szCs w:val="24"/>
          <w:lang w:val="hr-HR" w:eastAsia="en-US"/>
        </w:rPr>
        <w:t xml:space="preserve">Sveukupno je Program </w:t>
      </w:r>
      <w:r w:rsidR="001C2424">
        <w:rPr>
          <w:rFonts w:eastAsia="Calibri"/>
          <w:sz w:val="24"/>
          <w:szCs w:val="24"/>
          <w:lang w:val="hr-HR" w:eastAsia="en-US"/>
        </w:rPr>
        <w:t>Mladi</w:t>
      </w:r>
      <w:r>
        <w:rPr>
          <w:rFonts w:eastAsia="Calibri"/>
          <w:sz w:val="24"/>
          <w:szCs w:val="24"/>
          <w:lang w:val="hr-HR" w:eastAsia="en-US"/>
        </w:rPr>
        <w:t xml:space="preserve"> u 2023. godini realiziran: </w:t>
      </w:r>
    </w:p>
    <w:p w14:paraId="7DD6CD6F" w14:textId="77777777" w:rsidR="00694127" w:rsidRDefault="00694127" w:rsidP="00931EA9">
      <w:pPr>
        <w:ind w:right="-1" w:firstLine="708"/>
        <w:rPr>
          <w:rFonts w:eastAsia="Calibri"/>
          <w:sz w:val="24"/>
          <w:szCs w:val="24"/>
          <w:lang w:val="hr-HR" w:eastAsia="en-US"/>
        </w:rPr>
      </w:pPr>
    </w:p>
    <w:tbl>
      <w:tblPr>
        <w:tblW w:w="9380" w:type="dxa"/>
        <w:jc w:val="center"/>
        <w:tblLook w:val="04A0" w:firstRow="1" w:lastRow="0" w:firstColumn="1" w:lastColumn="0" w:noHBand="0" w:noVBand="1"/>
      </w:tblPr>
      <w:tblGrid>
        <w:gridCol w:w="1810"/>
        <w:gridCol w:w="3726"/>
        <w:gridCol w:w="1428"/>
        <w:gridCol w:w="1650"/>
        <w:gridCol w:w="766"/>
      </w:tblGrid>
      <w:tr w:rsidR="001C2424" w:rsidRPr="001C2424" w14:paraId="1B5AB5BF" w14:textId="77777777" w:rsidTr="001C2424">
        <w:trPr>
          <w:trHeight w:val="264"/>
          <w:jc w:val="center"/>
        </w:trPr>
        <w:tc>
          <w:tcPr>
            <w:tcW w:w="1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27893" w14:textId="293D5ED7" w:rsidR="001C2424" w:rsidRPr="001C2424" w:rsidRDefault="008928DE" w:rsidP="001C2424">
            <w:pPr>
              <w:rPr>
                <w:b/>
                <w:bCs/>
                <w:lang w:val="hr-HR"/>
              </w:rPr>
            </w:pPr>
            <w:r>
              <w:rPr>
                <w:noProof/>
                <w:sz w:val="24"/>
                <w:szCs w:val="24"/>
                <w:lang w:val="hr-HR"/>
              </w:rPr>
              <w:br w:type="page"/>
            </w:r>
            <w:r w:rsidR="001C2424" w:rsidRPr="001C2424">
              <w:rPr>
                <w:b/>
                <w:bCs/>
                <w:lang w:val="hr-HR"/>
              </w:rPr>
              <w:t> </w:t>
            </w:r>
          </w:p>
        </w:tc>
        <w:tc>
          <w:tcPr>
            <w:tcW w:w="3726" w:type="dxa"/>
            <w:tcBorders>
              <w:top w:val="single" w:sz="4" w:space="0" w:color="auto"/>
              <w:left w:val="nil"/>
              <w:bottom w:val="single" w:sz="4" w:space="0" w:color="auto"/>
              <w:right w:val="single" w:sz="4" w:space="0" w:color="auto"/>
            </w:tcBorders>
            <w:shd w:val="clear" w:color="auto" w:fill="auto"/>
            <w:vAlign w:val="bottom"/>
            <w:hideMark/>
          </w:tcPr>
          <w:p w14:paraId="31B890B2" w14:textId="77777777" w:rsidR="001C2424" w:rsidRPr="001C2424" w:rsidRDefault="001C2424" w:rsidP="001C2424">
            <w:pPr>
              <w:rPr>
                <w:b/>
                <w:bCs/>
                <w:lang w:val="hr-HR"/>
              </w:rPr>
            </w:pPr>
            <w:r w:rsidRPr="001C2424">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093D71B" w14:textId="77777777" w:rsidR="001C2424" w:rsidRPr="001C2424" w:rsidRDefault="001C2424" w:rsidP="001C2424">
            <w:pPr>
              <w:jc w:val="center"/>
              <w:rPr>
                <w:b/>
                <w:bCs/>
                <w:lang w:val="hr-HR"/>
              </w:rPr>
            </w:pPr>
            <w:r w:rsidRPr="001C2424">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12AFE381" w14:textId="77777777" w:rsidR="001C2424" w:rsidRPr="001C2424" w:rsidRDefault="001C2424" w:rsidP="001C2424">
            <w:pPr>
              <w:jc w:val="center"/>
              <w:rPr>
                <w:b/>
                <w:bCs/>
                <w:lang w:val="hr-HR"/>
              </w:rPr>
            </w:pPr>
            <w:r w:rsidRPr="001C2424">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0B7844A" w14:textId="77777777" w:rsidR="001C2424" w:rsidRPr="001C2424" w:rsidRDefault="001C2424" w:rsidP="001C2424">
            <w:pPr>
              <w:jc w:val="center"/>
              <w:rPr>
                <w:b/>
                <w:bCs/>
                <w:lang w:val="hr-HR"/>
              </w:rPr>
            </w:pPr>
            <w:r w:rsidRPr="001C2424">
              <w:rPr>
                <w:b/>
                <w:bCs/>
                <w:lang w:val="hr-HR"/>
              </w:rPr>
              <w:t>%</w:t>
            </w:r>
          </w:p>
        </w:tc>
      </w:tr>
      <w:tr w:rsidR="001C2424" w:rsidRPr="001C2424" w14:paraId="23F1BA8F" w14:textId="77777777" w:rsidTr="001C2424">
        <w:trPr>
          <w:trHeight w:val="264"/>
          <w:jc w:val="center"/>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4E546C05" w14:textId="77777777" w:rsidR="001C2424" w:rsidRPr="001C2424" w:rsidRDefault="001C2424" w:rsidP="001C2424">
            <w:pPr>
              <w:rPr>
                <w:b/>
                <w:bCs/>
                <w:lang w:val="hr-HR"/>
              </w:rPr>
            </w:pPr>
            <w:r w:rsidRPr="001C2424">
              <w:rPr>
                <w:b/>
                <w:bCs/>
                <w:lang w:val="hr-HR"/>
              </w:rPr>
              <w:t>Program 4009</w:t>
            </w:r>
          </w:p>
        </w:tc>
        <w:tc>
          <w:tcPr>
            <w:tcW w:w="3726" w:type="dxa"/>
            <w:tcBorders>
              <w:top w:val="nil"/>
              <w:left w:val="nil"/>
              <w:bottom w:val="single" w:sz="4" w:space="0" w:color="auto"/>
              <w:right w:val="single" w:sz="4" w:space="0" w:color="auto"/>
            </w:tcBorders>
            <w:shd w:val="clear" w:color="auto" w:fill="auto"/>
            <w:vAlign w:val="bottom"/>
            <w:hideMark/>
          </w:tcPr>
          <w:p w14:paraId="17C0D7D5" w14:textId="77777777" w:rsidR="001C2424" w:rsidRPr="001C2424" w:rsidRDefault="001C2424" w:rsidP="001C2424">
            <w:pPr>
              <w:rPr>
                <w:b/>
                <w:bCs/>
                <w:lang w:val="hr-HR"/>
              </w:rPr>
            </w:pPr>
            <w:r w:rsidRPr="001C2424">
              <w:rPr>
                <w:b/>
                <w:bCs/>
                <w:lang w:val="hr-HR"/>
              </w:rPr>
              <w:t>MLADI</w:t>
            </w:r>
          </w:p>
        </w:tc>
        <w:tc>
          <w:tcPr>
            <w:tcW w:w="1428" w:type="dxa"/>
            <w:tcBorders>
              <w:top w:val="nil"/>
              <w:left w:val="nil"/>
              <w:bottom w:val="single" w:sz="4" w:space="0" w:color="auto"/>
              <w:right w:val="single" w:sz="4" w:space="0" w:color="auto"/>
            </w:tcBorders>
            <w:shd w:val="clear" w:color="auto" w:fill="auto"/>
            <w:vAlign w:val="bottom"/>
            <w:hideMark/>
          </w:tcPr>
          <w:p w14:paraId="5C24BBF4" w14:textId="77777777" w:rsidR="001C2424" w:rsidRPr="001C2424" w:rsidRDefault="001C2424" w:rsidP="001C2424">
            <w:pPr>
              <w:jc w:val="right"/>
              <w:rPr>
                <w:b/>
                <w:bCs/>
                <w:lang w:val="hr-HR"/>
              </w:rPr>
            </w:pPr>
            <w:r w:rsidRPr="001C2424">
              <w:rPr>
                <w:b/>
                <w:bCs/>
                <w:lang w:val="hr-HR"/>
              </w:rPr>
              <w:t>224.510,00</w:t>
            </w:r>
          </w:p>
        </w:tc>
        <w:tc>
          <w:tcPr>
            <w:tcW w:w="1650" w:type="dxa"/>
            <w:tcBorders>
              <w:top w:val="nil"/>
              <w:left w:val="nil"/>
              <w:bottom w:val="single" w:sz="4" w:space="0" w:color="auto"/>
              <w:right w:val="single" w:sz="4" w:space="0" w:color="auto"/>
            </w:tcBorders>
            <w:shd w:val="clear" w:color="auto" w:fill="auto"/>
            <w:vAlign w:val="bottom"/>
            <w:hideMark/>
          </w:tcPr>
          <w:p w14:paraId="084B549D" w14:textId="77777777" w:rsidR="001C2424" w:rsidRPr="001C2424" w:rsidRDefault="001C2424" w:rsidP="001C2424">
            <w:pPr>
              <w:jc w:val="right"/>
              <w:rPr>
                <w:b/>
                <w:bCs/>
                <w:lang w:val="hr-HR"/>
              </w:rPr>
            </w:pPr>
            <w:r w:rsidRPr="001C2424">
              <w:rPr>
                <w:b/>
                <w:bCs/>
                <w:lang w:val="hr-HR"/>
              </w:rPr>
              <w:t>209.024,12</w:t>
            </w:r>
          </w:p>
        </w:tc>
        <w:tc>
          <w:tcPr>
            <w:tcW w:w="766" w:type="dxa"/>
            <w:tcBorders>
              <w:top w:val="nil"/>
              <w:left w:val="nil"/>
              <w:bottom w:val="single" w:sz="4" w:space="0" w:color="auto"/>
              <w:right w:val="single" w:sz="4" w:space="0" w:color="auto"/>
            </w:tcBorders>
            <w:shd w:val="clear" w:color="auto" w:fill="auto"/>
            <w:vAlign w:val="bottom"/>
            <w:hideMark/>
          </w:tcPr>
          <w:p w14:paraId="4CF9BDC3" w14:textId="77777777" w:rsidR="001C2424" w:rsidRPr="001C2424" w:rsidRDefault="001C2424" w:rsidP="001C2424">
            <w:pPr>
              <w:jc w:val="right"/>
              <w:rPr>
                <w:b/>
                <w:bCs/>
                <w:lang w:val="hr-HR"/>
              </w:rPr>
            </w:pPr>
            <w:r w:rsidRPr="001C2424">
              <w:rPr>
                <w:b/>
                <w:bCs/>
                <w:lang w:val="hr-HR"/>
              </w:rPr>
              <w:t>93,10</w:t>
            </w:r>
          </w:p>
        </w:tc>
      </w:tr>
      <w:tr w:rsidR="001C2424" w:rsidRPr="001C2424" w14:paraId="7860E3CF" w14:textId="77777777" w:rsidTr="001C2424">
        <w:trPr>
          <w:trHeight w:val="264"/>
          <w:jc w:val="center"/>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0B8EB5D4" w14:textId="77777777" w:rsidR="001C2424" w:rsidRPr="001C2424" w:rsidRDefault="001C2424" w:rsidP="001C2424">
            <w:pPr>
              <w:rPr>
                <w:lang w:val="hr-HR"/>
              </w:rPr>
            </w:pPr>
            <w:r w:rsidRPr="001C2424">
              <w:rPr>
                <w:lang w:val="hr-HR"/>
              </w:rPr>
              <w:t>Aktivnost A409001</w:t>
            </w:r>
          </w:p>
        </w:tc>
        <w:tc>
          <w:tcPr>
            <w:tcW w:w="3726" w:type="dxa"/>
            <w:tcBorders>
              <w:top w:val="nil"/>
              <w:left w:val="nil"/>
              <w:bottom w:val="single" w:sz="4" w:space="0" w:color="auto"/>
              <w:right w:val="single" w:sz="4" w:space="0" w:color="auto"/>
            </w:tcBorders>
            <w:shd w:val="clear" w:color="auto" w:fill="auto"/>
            <w:vAlign w:val="bottom"/>
            <w:hideMark/>
          </w:tcPr>
          <w:p w14:paraId="7CE22A21" w14:textId="77777777" w:rsidR="001C2424" w:rsidRPr="001C2424" w:rsidRDefault="001C2424" w:rsidP="001C2424">
            <w:pPr>
              <w:rPr>
                <w:lang w:val="hr-HR"/>
              </w:rPr>
            </w:pPr>
            <w:r w:rsidRPr="001C2424">
              <w:rPr>
                <w:lang w:val="hr-HR"/>
              </w:rPr>
              <w:t>Savjet mladih</w:t>
            </w:r>
          </w:p>
        </w:tc>
        <w:tc>
          <w:tcPr>
            <w:tcW w:w="1428" w:type="dxa"/>
            <w:tcBorders>
              <w:top w:val="nil"/>
              <w:left w:val="nil"/>
              <w:bottom w:val="single" w:sz="4" w:space="0" w:color="auto"/>
              <w:right w:val="single" w:sz="4" w:space="0" w:color="auto"/>
            </w:tcBorders>
            <w:shd w:val="clear" w:color="auto" w:fill="auto"/>
            <w:vAlign w:val="bottom"/>
            <w:hideMark/>
          </w:tcPr>
          <w:p w14:paraId="0B7722F6" w14:textId="77777777" w:rsidR="001C2424" w:rsidRPr="001C2424" w:rsidRDefault="001C2424" w:rsidP="001C2424">
            <w:pPr>
              <w:jc w:val="right"/>
              <w:rPr>
                <w:lang w:val="hr-HR"/>
              </w:rPr>
            </w:pPr>
            <w:r w:rsidRPr="001C2424">
              <w:rPr>
                <w:lang w:val="hr-HR"/>
              </w:rPr>
              <w:t>5.310,00</w:t>
            </w:r>
          </w:p>
        </w:tc>
        <w:tc>
          <w:tcPr>
            <w:tcW w:w="1650" w:type="dxa"/>
            <w:tcBorders>
              <w:top w:val="nil"/>
              <w:left w:val="nil"/>
              <w:bottom w:val="single" w:sz="4" w:space="0" w:color="auto"/>
              <w:right w:val="single" w:sz="4" w:space="0" w:color="auto"/>
            </w:tcBorders>
            <w:shd w:val="clear" w:color="auto" w:fill="auto"/>
            <w:vAlign w:val="bottom"/>
            <w:hideMark/>
          </w:tcPr>
          <w:p w14:paraId="7484EB4A" w14:textId="77777777" w:rsidR="001C2424" w:rsidRPr="001C2424" w:rsidRDefault="001C2424" w:rsidP="001C2424">
            <w:pPr>
              <w:jc w:val="right"/>
              <w:rPr>
                <w:lang w:val="hr-HR"/>
              </w:rPr>
            </w:pPr>
            <w:r w:rsidRPr="001C2424">
              <w:rPr>
                <w:lang w:val="hr-HR"/>
              </w:rPr>
              <w:t>1.456,83</w:t>
            </w:r>
          </w:p>
        </w:tc>
        <w:tc>
          <w:tcPr>
            <w:tcW w:w="766" w:type="dxa"/>
            <w:tcBorders>
              <w:top w:val="nil"/>
              <w:left w:val="nil"/>
              <w:bottom w:val="single" w:sz="4" w:space="0" w:color="auto"/>
              <w:right w:val="single" w:sz="4" w:space="0" w:color="auto"/>
            </w:tcBorders>
            <w:shd w:val="clear" w:color="auto" w:fill="auto"/>
            <w:vAlign w:val="bottom"/>
            <w:hideMark/>
          </w:tcPr>
          <w:p w14:paraId="2A43715E" w14:textId="77777777" w:rsidR="001C2424" w:rsidRPr="001C2424" w:rsidRDefault="001C2424" w:rsidP="001C2424">
            <w:pPr>
              <w:jc w:val="right"/>
              <w:rPr>
                <w:lang w:val="hr-HR"/>
              </w:rPr>
            </w:pPr>
            <w:r w:rsidRPr="001C2424">
              <w:rPr>
                <w:lang w:val="hr-HR"/>
              </w:rPr>
              <w:t>27,44</w:t>
            </w:r>
          </w:p>
        </w:tc>
      </w:tr>
      <w:tr w:rsidR="001C2424" w:rsidRPr="001C2424" w14:paraId="484FDEDF" w14:textId="77777777" w:rsidTr="001C2424">
        <w:trPr>
          <w:trHeight w:val="264"/>
          <w:jc w:val="center"/>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38107309" w14:textId="77777777" w:rsidR="001C2424" w:rsidRPr="001C2424" w:rsidRDefault="001C2424" w:rsidP="001C2424">
            <w:pPr>
              <w:rPr>
                <w:lang w:val="hr-HR"/>
              </w:rPr>
            </w:pPr>
            <w:r w:rsidRPr="001C2424">
              <w:rPr>
                <w:lang w:val="hr-HR"/>
              </w:rPr>
              <w:t>Aktivnost A409002</w:t>
            </w:r>
          </w:p>
        </w:tc>
        <w:tc>
          <w:tcPr>
            <w:tcW w:w="3726" w:type="dxa"/>
            <w:tcBorders>
              <w:top w:val="nil"/>
              <w:left w:val="nil"/>
              <w:bottom w:val="single" w:sz="4" w:space="0" w:color="auto"/>
              <w:right w:val="single" w:sz="4" w:space="0" w:color="auto"/>
            </w:tcBorders>
            <w:shd w:val="clear" w:color="auto" w:fill="auto"/>
            <w:vAlign w:val="bottom"/>
            <w:hideMark/>
          </w:tcPr>
          <w:p w14:paraId="6A19FD67" w14:textId="77777777" w:rsidR="001C2424" w:rsidRPr="001C2424" w:rsidRDefault="001C2424" w:rsidP="001C2424">
            <w:pPr>
              <w:rPr>
                <w:lang w:val="hr-HR"/>
              </w:rPr>
            </w:pPr>
            <w:r w:rsidRPr="001C2424">
              <w:rPr>
                <w:lang w:val="hr-HR"/>
              </w:rPr>
              <w:t>Stipendiranje studenata</w:t>
            </w:r>
          </w:p>
        </w:tc>
        <w:tc>
          <w:tcPr>
            <w:tcW w:w="1428" w:type="dxa"/>
            <w:tcBorders>
              <w:top w:val="nil"/>
              <w:left w:val="nil"/>
              <w:bottom w:val="single" w:sz="4" w:space="0" w:color="auto"/>
              <w:right w:val="single" w:sz="4" w:space="0" w:color="auto"/>
            </w:tcBorders>
            <w:shd w:val="clear" w:color="auto" w:fill="auto"/>
            <w:vAlign w:val="bottom"/>
            <w:hideMark/>
          </w:tcPr>
          <w:p w14:paraId="021B5028" w14:textId="77777777" w:rsidR="001C2424" w:rsidRPr="001C2424" w:rsidRDefault="001C2424" w:rsidP="001C2424">
            <w:pPr>
              <w:jc w:val="right"/>
              <w:rPr>
                <w:lang w:val="hr-HR"/>
              </w:rPr>
            </w:pPr>
            <w:r w:rsidRPr="001C2424">
              <w:rPr>
                <w:lang w:val="hr-HR"/>
              </w:rPr>
              <w:t>155.200,00</w:t>
            </w:r>
          </w:p>
        </w:tc>
        <w:tc>
          <w:tcPr>
            <w:tcW w:w="1650" w:type="dxa"/>
            <w:tcBorders>
              <w:top w:val="nil"/>
              <w:left w:val="nil"/>
              <w:bottom w:val="single" w:sz="4" w:space="0" w:color="auto"/>
              <w:right w:val="single" w:sz="4" w:space="0" w:color="auto"/>
            </w:tcBorders>
            <w:shd w:val="clear" w:color="auto" w:fill="auto"/>
            <w:vAlign w:val="bottom"/>
            <w:hideMark/>
          </w:tcPr>
          <w:p w14:paraId="6CDECC0C" w14:textId="77777777" w:rsidR="001C2424" w:rsidRPr="001C2424" w:rsidRDefault="001C2424" w:rsidP="001C2424">
            <w:pPr>
              <w:jc w:val="right"/>
              <w:rPr>
                <w:lang w:val="hr-HR"/>
              </w:rPr>
            </w:pPr>
            <w:r w:rsidRPr="001C2424">
              <w:rPr>
                <w:lang w:val="hr-HR"/>
              </w:rPr>
              <w:t>155.198,87</w:t>
            </w:r>
          </w:p>
        </w:tc>
        <w:tc>
          <w:tcPr>
            <w:tcW w:w="766" w:type="dxa"/>
            <w:tcBorders>
              <w:top w:val="nil"/>
              <w:left w:val="nil"/>
              <w:bottom w:val="single" w:sz="4" w:space="0" w:color="auto"/>
              <w:right w:val="single" w:sz="4" w:space="0" w:color="auto"/>
            </w:tcBorders>
            <w:shd w:val="clear" w:color="auto" w:fill="auto"/>
            <w:vAlign w:val="bottom"/>
            <w:hideMark/>
          </w:tcPr>
          <w:p w14:paraId="3A46C712" w14:textId="77777777" w:rsidR="001C2424" w:rsidRPr="001C2424" w:rsidRDefault="001C2424" w:rsidP="001C2424">
            <w:pPr>
              <w:jc w:val="right"/>
              <w:rPr>
                <w:lang w:val="hr-HR"/>
              </w:rPr>
            </w:pPr>
            <w:r w:rsidRPr="001C2424">
              <w:rPr>
                <w:lang w:val="hr-HR"/>
              </w:rPr>
              <w:t>100,00</w:t>
            </w:r>
          </w:p>
        </w:tc>
      </w:tr>
      <w:tr w:rsidR="001C2424" w:rsidRPr="001C2424" w14:paraId="6020D008" w14:textId="77777777" w:rsidTr="001C2424">
        <w:trPr>
          <w:trHeight w:val="264"/>
          <w:jc w:val="center"/>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3B25E8FA" w14:textId="77777777" w:rsidR="001C2424" w:rsidRPr="001C2424" w:rsidRDefault="001C2424" w:rsidP="001C2424">
            <w:pPr>
              <w:rPr>
                <w:lang w:val="hr-HR"/>
              </w:rPr>
            </w:pPr>
            <w:r w:rsidRPr="001C2424">
              <w:rPr>
                <w:lang w:val="hr-HR"/>
              </w:rPr>
              <w:t>Aktivnost A409003</w:t>
            </w:r>
          </w:p>
        </w:tc>
        <w:tc>
          <w:tcPr>
            <w:tcW w:w="3726" w:type="dxa"/>
            <w:tcBorders>
              <w:top w:val="nil"/>
              <w:left w:val="nil"/>
              <w:bottom w:val="single" w:sz="4" w:space="0" w:color="auto"/>
              <w:right w:val="single" w:sz="4" w:space="0" w:color="auto"/>
            </w:tcBorders>
            <w:shd w:val="clear" w:color="auto" w:fill="auto"/>
            <w:vAlign w:val="bottom"/>
            <w:hideMark/>
          </w:tcPr>
          <w:p w14:paraId="3867A21A" w14:textId="77777777" w:rsidR="001C2424" w:rsidRPr="001C2424" w:rsidRDefault="001C2424" w:rsidP="001C2424">
            <w:pPr>
              <w:rPr>
                <w:lang w:val="hr-HR"/>
              </w:rPr>
            </w:pPr>
            <w:r w:rsidRPr="001C2424">
              <w:rPr>
                <w:lang w:val="hr-HR"/>
              </w:rPr>
              <w:t>Subvencija kamata na kredite mladih</w:t>
            </w:r>
          </w:p>
        </w:tc>
        <w:tc>
          <w:tcPr>
            <w:tcW w:w="1428" w:type="dxa"/>
            <w:tcBorders>
              <w:top w:val="nil"/>
              <w:left w:val="nil"/>
              <w:bottom w:val="single" w:sz="4" w:space="0" w:color="auto"/>
              <w:right w:val="single" w:sz="4" w:space="0" w:color="auto"/>
            </w:tcBorders>
            <w:shd w:val="clear" w:color="auto" w:fill="auto"/>
            <w:vAlign w:val="bottom"/>
            <w:hideMark/>
          </w:tcPr>
          <w:p w14:paraId="7AC28CC5" w14:textId="77777777" w:rsidR="001C2424" w:rsidRPr="001C2424" w:rsidRDefault="001C2424" w:rsidP="001C2424">
            <w:pPr>
              <w:jc w:val="right"/>
              <w:rPr>
                <w:lang w:val="hr-HR"/>
              </w:rPr>
            </w:pPr>
            <w:r w:rsidRPr="001C2424">
              <w:rPr>
                <w:lang w:val="hr-HR"/>
              </w:rPr>
              <w:t>26.550,00</w:t>
            </w:r>
          </w:p>
        </w:tc>
        <w:tc>
          <w:tcPr>
            <w:tcW w:w="1650" w:type="dxa"/>
            <w:tcBorders>
              <w:top w:val="nil"/>
              <w:left w:val="nil"/>
              <w:bottom w:val="single" w:sz="4" w:space="0" w:color="auto"/>
              <w:right w:val="single" w:sz="4" w:space="0" w:color="auto"/>
            </w:tcBorders>
            <w:shd w:val="clear" w:color="auto" w:fill="auto"/>
            <w:vAlign w:val="bottom"/>
            <w:hideMark/>
          </w:tcPr>
          <w:p w14:paraId="149F4CCB" w14:textId="77777777" w:rsidR="001C2424" w:rsidRPr="001C2424" w:rsidRDefault="001C2424" w:rsidP="001C2424">
            <w:pPr>
              <w:jc w:val="right"/>
              <w:rPr>
                <w:lang w:val="hr-HR"/>
              </w:rPr>
            </w:pPr>
            <w:r w:rsidRPr="001C2424">
              <w:rPr>
                <w:lang w:val="hr-HR"/>
              </w:rPr>
              <w:t>26.550,00</w:t>
            </w:r>
          </w:p>
        </w:tc>
        <w:tc>
          <w:tcPr>
            <w:tcW w:w="766" w:type="dxa"/>
            <w:tcBorders>
              <w:top w:val="nil"/>
              <w:left w:val="nil"/>
              <w:bottom w:val="single" w:sz="4" w:space="0" w:color="auto"/>
              <w:right w:val="single" w:sz="4" w:space="0" w:color="auto"/>
            </w:tcBorders>
            <w:shd w:val="clear" w:color="auto" w:fill="auto"/>
            <w:vAlign w:val="bottom"/>
            <w:hideMark/>
          </w:tcPr>
          <w:p w14:paraId="3E51B886" w14:textId="77777777" w:rsidR="001C2424" w:rsidRPr="001C2424" w:rsidRDefault="001C2424" w:rsidP="001C2424">
            <w:pPr>
              <w:jc w:val="right"/>
              <w:rPr>
                <w:lang w:val="hr-HR"/>
              </w:rPr>
            </w:pPr>
            <w:r w:rsidRPr="001C2424">
              <w:rPr>
                <w:lang w:val="hr-HR"/>
              </w:rPr>
              <w:t>100,00</w:t>
            </w:r>
          </w:p>
        </w:tc>
      </w:tr>
      <w:tr w:rsidR="001C2424" w:rsidRPr="001C2424" w14:paraId="4CFD38BD" w14:textId="77777777" w:rsidTr="001C2424">
        <w:trPr>
          <w:trHeight w:val="264"/>
          <w:jc w:val="center"/>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65D9BD90" w14:textId="77777777" w:rsidR="001C2424" w:rsidRPr="001C2424" w:rsidRDefault="001C2424" w:rsidP="001C2424">
            <w:pPr>
              <w:rPr>
                <w:lang w:val="hr-HR"/>
              </w:rPr>
            </w:pPr>
            <w:r w:rsidRPr="001C2424">
              <w:rPr>
                <w:lang w:val="hr-HR"/>
              </w:rPr>
              <w:t>Aktivnost A409004</w:t>
            </w:r>
          </w:p>
        </w:tc>
        <w:tc>
          <w:tcPr>
            <w:tcW w:w="3726" w:type="dxa"/>
            <w:tcBorders>
              <w:top w:val="nil"/>
              <w:left w:val="nil"/>
              <w:bottom w:val="single" w:sz="4" w:space="0" w:color="auto"/>
              <w:right w:val="single" w:sz="4" w:space="0" w:color="auto"/>
            </w:tcBorders>
            <w:shd w:val="clear" w:color="auto" w:fill="auto"/>
            <w:vAlign w:val="bottom"/>
            <w:hideMark/>
          </w:tcPr>
          <w:p w14:paraId="6D4A2469" w14:textId="77777777" w:rsidR="001C2424" w:rsidRPr="001C2424" w:rsidRDefault="001C2424" w:rsidP="001C2424">
            <w:pPr>
              <w:rPr>
                <w:lang w:val="hr-HR"/>
              </w:rPr>
            </w:pPr>
            <w:r w:rsidRPr="001C2424">
              <w:rPr>
                <w:lang w:val="hr-HR"/>
              </w:rPr>
              <w:t>Izrada lokalnog programa za mlade</w:t>
            </w:r>
          </w:p>
        </w:tc>
        <w:tc>
          <w:tcPr>
            <w:tcW w:w="1428" w:type="dxa"/>
            <w:tcBorders>
              <w:top w:val="nil"/>
              <w:left w:val="nil"/>
              <w:bottom w:val="single" w:sz="4" w:space="0" w:color="auto"/>
              <w:right w:val="single" w:sz="4" w:space="0" w:color="auto"/>
            </w:tcBorders>
            <w:shd w:val="clear" w:color="auto" w:fill="auto"/>
            <w:vAlign w:val="bottom"/>
            <w:hideMark/>
          </w:tcPr>
          <w:p w14:paraId="5063CDF3" w14:textId="77777777" w:rsidR="001C2424" w:rsidRPr="001C2424" w:rsidRDefault="001C2424" w:rsidP="001C2424">
            <w:pPr>
              <w:jc w:val="right"/>
              <w:rPr>
                <w:lang w:val="hr-HR"/>
              </w:rPr>
            </w:pPr>
            <w:r w:rsidRPr="001C2424">
              <w:rPr>
                <w:lang w:val="hr-HR"/>
              </w:rPr>
              <w:t>550,00</w:t>
            </w:r>
          </w:p>
        </w:tc>
        <w:tc>
          <w:tcPr>
            <w:tcW w:w="1650" w:type="dxa"/>
            <w:tcBorders>
              <w:top w:val="nil"/>
              <w:left w:val="nil"/>
              <w:bottom w:val="single" w:sz="4" w:space="0" w:color="auto"/>
              <w:right w:val="single" w:sz="4" w:space="0" w:color="auto"/>
            </w:tcBorders>
            <w:shd w:val="clear" w:color="auto" w:fill="auto"/>
            <w:vAlign w:val="bottom"/>
            <w:hideMark/>
          </w:tcPr>
          <w:p w14:paraId="1FE0BC38" w14:textId="77777777" w:rsidR="001C2424" w:rsidRPr="001C2424" w:rsidRDefault="001C2424" w:rsidP="001C2424">
            <w:pPr>
              <w:jc w:val="right"/>
              <w:rPr>
                <w:lang w:val="hr-HR"/>
              </w:rPr>
            </w:pPr>
            <w:r w:rsidRPr="001C2424">
              <w:rPr>
                <w:lang w:val="hr-HR"/>
              </w:rPr>
              <w:t>547,29</w:t>
            </w:r>
          </w:p>
        </w:tc>
        <w:tc>
          <w:tcPr>
            <w:tcW w:w="766" w:type="dxa"/>
            <w:tcBorders>
              <w:top w:val="nil"/>
              <w:left w:val="nil"/>
              <w:bottom w:val="single" w:sz="4" w:space="0" w:color="auto"/>
              <w:right w:val="single" w:sz="4" w:space="0" w:color="auto"/>
            </w:tcBorders>
            <w:shd w:val="clear" w:color="auto" w:fill="auto"/>
            <w:vAlign w:val="bottom"/>
            <w:hideMark/>
          </w:tcPr>
          <w:p w14:paraId="0BA17B20" w14:textId="77777777" w:rsidR="001C2424" w:rsidRPr="001C2424" w:rsidRDefault="001C2424" w:rsidP="001C2424">
            <w:pPr>
              <w:jc w:val="right"/>
              <w:rPr>
                <w:lang w:val="hr-HR"/>
              </w:rPr>
            </w:pPr>
            <w:r w:rsidRPr="001C2424">
              <w:rPr>
                <w:lang w:val="hr-HR"/>
              </w:rPr>
              <w:t>99,51</w:t>
            </w:r>
          </w:p>
        </w:tc>
      </w:tr>
      <w:tr w:rsidR="001C2424" w:rsidRPr="001C2424" w14:paraId="57063EB7" w14:textId="77777777" w:rsidTr="001C2424">
        <w:trPr>
          <w:trHeight w:val="264"/>
          <w:jc w:val="center"/>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29769AC1" w14:textId="77777777" w:rsidR="001C2424" w:rsidRPr="001C2424" w:rsidRDefault="001C2424" w:rsidP="001C2424">
            <w:pPr>
              <w:rPr>
                <w:lang w:val="hr-HR"/>
              </w:rPr>
            </w:pPr>
            <w:r w:rsidRPr="001C2424">
              <w:rPr>
                <w:lang w:val="hr-HR"/>
              </w:rPr>
              <w:t>Aktivnost A409005</w:t>
            </w:r>
          </w:p>
        </w:tc>
        <w:tc>
          <w:tcPr>
            <w:tcW w:w="3726" w:type="dxa"/>
            <w:tcBorders>
              <w:top w:val="nil"/>
              <w:left w:val="nil"/>
              <w:bottom w:val="single" w:sz="4" w:space="0" w:color="auto"/>
              <w:right w:val="single" w:sz="4" w:space="0" w:color="auto"/>
            </w:tcBorders>
            <w:shd w:val="clear" w:color="auto" w:fill="auto"/>
            <w:vAlign w:val="bottom"/>
            <w:hideMark/>
          </w:tcPr>
          <w:p w14:paraId="461BADC3" w14:textId="77777777" w:rsidR="001C2424" w:rsidRPr="001C2424" w:rsidRDefault="001C2424" w:rsidP="001C2424">
            <w:pPr>
              <w:rPr>
                <w:lang w:val="hr-HR"/>
              </w:rPr>
            </w:pPr>
            <w:r w:rsidRPr="001C2424">
              <w:rPr>
                <w:lang w:val="hr-HR"/>
              </w:rPr>
              <w:t>Sveučilište Jurja Dobrile</w:t>
            </w:r>
          </w:p>
        </w:tc>
        <w:tc>
          <w:tcPr>
            <w:tcW w:w="1428" w:type="dxa"/>
            <w:tcBorders>
              <w:top w:val="nil"/>
              <w:left w:val="nil"/>
              <w:bottom w:val="single" w:sz="4" w:space="0" w:color="auto"/>
              <w:right w:val="single" w:sz="4" w:space="0" w:color="auto"/>
            </w:tcBorders>
            <w:shd w:val="clear" w:color="auto" w:fill="auto"/>
            <w:vAlign w:val="bottom"/>
            <w:hideMark/>
          </w:tcPr>
          <w:p w14:paraId="2EE5EEE7" w14:textId="77777777" w:rsidR="001C2424" w:rsidRPr="001C2424" w:rsidRDefault="001C2424" w:rsidP="001C2424">
            <w:pPr>
              <w:jc w:val="right"/>
              <w:rPr>
                <w:lang w:val="hr-HR"/>
              </w:rPr>
            </w:pPr>
            <w:r w:rsidRPr="001C2424">
              <w:rPr>
                <w:lang w:val="hr-HR"/>
              </w:rPr>
              <w:t>2.000,00</w:t>
            </w:r>
          </w:p>
        </w:tc>
        <w:tc>
          <w:tcPr>
            <w:tcW w:w="1650" w:type="dxa"/>
            <w:tcBorders>
              <w:top w:val="nil"/>
              <w:left w:val="nil"/>
              <w:bottom w:val="single" w:sz="4" w:space="0" w:color="auto"/>
              <w:right w:val="single" w:sz="4" w:space="0" w:color="auto"/>
            </w:tcBorders>
            <w:shd w:val="clear" w:color="auto" w:fill="auto"/>
            <w:vAlign w:val="bottom"/>
            <w:hideMark/>
          </w:tcPr>
          <w:p w14:paraId="460ADE52" w14:textId="77777777" w:rsidR="001C2424" w:rsidRPr="001C2424" w:rsidRDefault="001C2424" w:rsidP="001C2424">
            <w:pPr>
              <w:jc w:val="right"/>
              <w:rPr>
                <w:lang w:val="hr-HR"/>
              </w:rPr>
            </w:pPr>
            <w:r w:rsidRPr="001C2424">
              <w:rPr>
                <w:lang w:val="hr-HR"/>
              </w:rPr>
              <w:t>0,00</w:t>
            </w:r>
          </w:p>
        </w:tc>
        <w:tc>
          <w:tcPr>
            <w:tcW w:w="766" w:type="dxa"/>
            <w:tcBorders>
              <w:top w:val="nil"/>
              <w:left w:val="nil"/>
              <w:bottom w:val="single" w:sz="4" w:space="0" w:color="auto"/>
              <w:right w:val="single" w:sz="4" w:space="0" w:color="auto"/>
            </w:tcBorders>
            <w:shd w:val="clear" w:color="auto" w:fill="auto"/>
            <w:vAlign w:val="bottom"/>
            <w:hideMark/>
          </w:tcPr>
          <w:p w14:paraId="29FFD7CB" w14:textId="77777777" w:rsidR="001C2424" w:rsidRPr="001C2424" w:rsidRDefault="001C2424" w:rsidP="001C2424">
            <w:pPr>
              <w:jc w:val="right"/>
              <w:rPr>
                <w:lang w:val="hr-HR"/>
              </w:rPr>
            </w:pPr>
            <w:r w:rsidRPr="001C2424">
              <w:rPr>
                <w:lang w:val="hr-HR"/>
              </w:rPr>
              <w:t>0,00</w:t>
            </w:r>
          </w:p>
        </w:tc>
      </w:tr>
      <w:tr w:rsidR="001C2424" w:rsidRPr="001C2424" w14:paraId="3F37113B" w14:textId="77777777" w:rsidTr="001C2424">
        <w:trPr>
          <w:trHeight w:val="528"/>
          <w:jc w:val="center"/>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25A0E69F" w14:textId="77777777" w:rsidR="001C2424" w:rsidRPr="001C2424" w:rsidRDefault="001C2424" w:rsidP="001C2424">
            <w:pPr>
              <w:rPr>
                <w:lang w:val="hr-HR"/>
              </w:rPr>
            </w:pPr>
            <w:r w:rsidRPr="001C2424">
              <w:rPr>
                <w:lang w:val="hr-HR"/>
              </w:rPr>
              <w:t>Tekući projekt T409001</w:t>
            </w:r>
          </w:p>
        </w:tc>
        <w:tc>
          <w:tcPr>
            <w:tcW w:w="3726" w:type="dxa"/>
            <w:tcBorders>
              <w:top w:val="nil"/>
              <w:left w:val="nil"/>
              <w:bottom w:val="single" w:sz="4" w:space="0" w:color="auto"/>
              <w:right w:val="single" w:sz="4" w:space="0" w:color="auto"/>
            </w:tcBorders>
            <w:shd w:val="clear" w:color="auto" w:fill="auto"/>
            <w:vAlign w:val="bottom"/>
            <w:hideMark/>
          </w:tcPr>
          <w:p w14:paraId="28BC2A12" w14:textId="77777777" w:rsidR="001C2424" w:rsidRPr="001C2424" w:rsidRDefault="001C2424" w:rsidP="001C2424">
            <w:pPr>
              <w:rPr>
                <w:lang w:val="hr-HR"/>
              </w:rPr>
            </w:pPr>
            <w:r w:rsidRPr="001C2424">
              <w:rPr>
                <w:lang w:val="hr-HR"/>
              </w:rPr>
              <w:t>Mladi u (lokalnom) programu Grada Pule-Pola</w:t>
            </w:r>
          </w:p>
        </w:tc>
        <w:tc>
          <w:tcPr>
            <w:tcW w:w="1428" w:type="dxa"/>
            <w:tcBorders>
              <w:top w:val="nil"/>
              <w:left w:val="nil"/>
              <w:bottom w:val="single" w:sz="4" w:space="0" w:color="auto"/>
              <w:right w:val="single" w:sz="4" w:space="0" w:color="auto"/>
            </w:tcBorders>
            <w:shd w:val="clear" w:color="auto" w:fill="auto"/>
            <w:vAlign w:val="bottom"/>
            <w:hideMark/>
          </w:tcPr>
          <w:p w14:paraId="55A6B2E1" w14:textId="77777777" w:rsidR="001C2424" w:rsidRPr="001C2424" w:rsidRDefault="001C2424" w:rsidP="001C2424">
            <w:pPr>
              <w:jc w:val="right"/>
              <w:rPr>
                <w:lang w:val="hr-HR"/>
              </w:rPr>
            </w:pPr>
            <w:r w:rsidRPr="001C2424">
              <w:rPr>
                <w:lang w:val="hr-HR"/>
              </w:rPr>
              <w:t>34.900,00</w:t>
            </w:r>
          </w:p>
        </w:tc>
        <w:tc>
          <w:tcPr>
            <w:tcW w:w="1650" w:type="dxa"/>
            <w:tcBorders>
              <w:top w:val="nil"/>
              <w:left w:val="nil"/>
              <w:bottom w:val="single" w:sz="4" w:space="0" w:color="auto"/>
              <w:right w:val="single" w:sz="4" w:space="0" w:color="auto"/>
            </w:tcBorders>
            <w:shd w:val="clear" w:color="auto" w:fill="auto"/>
            <w:vAlign w:val="bottom"/>
            <w:hideMark/>
          </w:tcPr>
          <w:p w14:paraId="7729405F" w14:textId="77777777" w:rsidR="001C2424" w:rsidRPr="001C2424" w:rsidRDefault="001C2424" w:rsidP="001C2424">
            <w:pPr>
              <w:jc w:val="right"/>
              <w:rPr>
                <w:lang w:val="hr-HR"/>
              </w:rPr>
            </w:pPr>
            <w:r w:rsidRPr="001C2424">
              <w:rPr>
                <w:lang w:val="hr-HR"/>
              </w:rPr>
              <w:t>25.271,13</w:t>
            </w:r>
          </w:p>
        </w:tc>
        <w:tc>
          <w:tcPr>
            <w:tcW w:w="766" w:type="dxa"/>
            <w:tcBorders>
              <w:top w:val="nil"/>
              <w:left w:val="nil"/>
              <w:bottom w:val="single" w:sz="4" w:space="0" w:color="auto"/>
              <w:right w:val="single" w:sz="4" w:space="0" w:color="auto"/>
            </w:tcBorders>
            <w:shd w:val="clear" w:color="auto" w:fill="auto"/>
            <w:vAlign w:val="bottom"/>
            <w:hideMark/>
          </w:tcPr>
          <w:p w14:paraId="0497662A" w14:textId="77777777" w:rsidR="001C2424" w:rsidRPr="001C2424" w:rsidRDefault="001C2424" w:rsidP="001C2424">
            <w:pPr>
              <w:jc w:val="right"/>
              <w:rPr>
                <w:lang w:val="hr-HR"/>
              </w:rPr>
            </w:pPr>
            <w:r w:rsidRPr="001C2424">
              <w:rPr>
                <w:lang w:val="hr-HR"/>
              </w:rPr>
              <w:t>72,41</w:t>
            </w:r>
          </w:p>
        </w:tc>
      </w:tr>
    </w:tbl>
    <w:p w14:paraId="0918C50F" w14:textId="2E8A07C2" w:rsidR="008928DE" w:rsidRDefault="008928DE">
      <w:pPr>
        <w:spacing w:after="200" w:line="276" w:lineRule="auto"/>
        <w:rPr>
          <w:noProof/>
          <w:sz w:val="24"/>
          <w:szCs w:val="24"/>
          <w:lang w:val="hr-HR"/>
        </w:rPr>
      </w:pPr>
    </w:p>
    <w:p w14:paraId="0EF255E0" w14:textId="77777777" w:rsidR="001C2424" w:rsidRDefault="001C2424">
      <w:pPr>
        <w:spacing w:after="200" w:line="276" w:lineRule="auto"/>
        <w:rPr>
          <w:noProof/>
          <w:sz w:val="24"/>
          <w:szCs w:val="24"/>
          <w:lang w:val="hr-HR"/>
        </w:rPr>
      </w:pPr>
    </w:p>
    <w:p w14:paraId="29C35668" w14:textId="77777777" w:rsidR="00931EA9" w:rsidRDefault="00931EA9">
      <w:pPr>
        <w:spacing w:after="200" w:line="276" w:lineRule="auto"/>
        <w:rPr>
          <w:noProof/>
          <w:sz w:val="24"/>
          <w:szCs w:val="24"/>
          <w:lang w:val="hr-HR"/>
        </w:rPr>
      </w:pPr>
    </w:p>
    <w:p w14:paraId="4B883C42" w14:textId="6CA9F980" w:rsidR="00710E2C" w:rsidRPr="00C14CB5" w:rsidRDefault="001C2424" w:rsidP="00694127">
      <w:pPr>
        <w:spacing w:line="276" w:lineRule="auto"/>
        <w:ind w:firstLine="708"/>
        <w:jc w:val="both"/>
        <w:rPr>
          <w:sz w:val="24"/>
          <w:szCs w:val="24"/>
          <w:lang w:val="hr-HR"/>
        </w:rPr>
      </w:pPr>
      <w:r>
        <w:rPr>
          <w:noProof/>
          <w:sz w:val="24"/>
          <w:szCs w:val="24"/>
          <w:highlight w:val="yellow"/>
          <w:lang w:val="hr-HR"/>
        </w:rPr>
        <w:br w:type="page"/>
      </w:r>
      <w:r w:rsidR="00710E2C" w:rsidRPr="00156D30">
        <w:rPr>
          <w:noProof/>
          <w:sz w:val="24"/>
          <w:szCs w:val="24"/>
          <w:lang w:val="hr-HR"/>
        </w:rPr>
        <w:lastRenderedPageBreak/>
        <w:t xml:space="preserve">Rashodi u </w:t>
      </w:r>
      <w:r w:rsidR="00710E2C" w:rsidRPr="00156D30">
        <w:rPr>
          <w:b/>
          <w:bCs/>
          <w:noProof/>
          <w:sz w:val="24"/>
          <w:szCs w:val="24"/>
          <w:lang w:val="hr-HR"/>
        </w:rPr>
        <w:t>Upravnom odjelu za kulturu</w:t>
      </w:r>
      <w:r w:rsidR="00710E2C" w:rsidRPr="00156D30">
        <w:rPr>
          <w:noProof/>
          <w:sz w:val="24"/>
          <w:szCs w:val="24"/>
          <w:lang w:val="hr-HR"/>
        </w:rPr>
        <w:t xml:space="preserve"> planirani su u iznosu od </w:t>
      </w:r>
      <w:r w:rsidR="00156D30" w:rsidRPr="00156D30">
        <w:rPr>
          <w:sz w:val="24"/>
          <w:szCs w:val="24"/>
          <w:lang w:val="hr-HR" w:eastAsia="en-US"/>
        </w:rPr>
        <w:t>3.257.046,20</w:t>
      </w:r>
      <w:r w:rsidR="00710E2C" w:rsidRPr="00156D30">
        <w:rPr>
          <w:sz w:val="24"/>
          <w:szCs w:val="24"/>
          <w:lang w:val="hr-HR" w:eastAsia="en-US"/>
        </w:rPr>
        <w:t xml:space="preserve"> </w:t>
      </w:r>
      <w:r w:rsidR="00710E2C" w:rsidRPr="00156D30">
        <w:rPr>
          <w:noProof/>
          <w:sz w:val="24"/>
          <w:szCs w:val="24"/>
          <w:lang w:val="hr-HR"/>
        </w:rPr>
        <w:t xml:space="preserve">EUR, a izvršeni u iznosu od </w:t>
      </w:r>
      <w:r w:rsidR="00156D30" w:rsidRPr="00156D30">
        <w:rPr>
          <w:sz w:val="24"/>
          <w:szCs w:val="24"/>
          <w:lang w:val="hr-HR" w:eastAsia="en-US"/>
        </w:rPr>
        <w:t>2.756.513,64</w:t>
      </w:r>
      <w:r w:rsidR="00710E2C" w:rsidRPr="00156D30">
        <w:rPr>
          <w:sz w:val="24"/>
          <w:szCs w:val="24"/>
          <w:lang w:val="hr-HR" w:eastAsia="en-US"/>
        </w:rPr>
        <w:t xml:space="preserve"> </w:t>
      </w:r>
      <w:r w:rsidR="00710E2C" w:rsidRPr="00156D30">
        <w:rPr>
          <w:noProof/>
          <w:sz w:val="24"/>
          <w:szCs w:val="24"/>
          <w:lang w:val="hr-HR"/>
        </w:rPr>
        <w:t xml:space="preserve">EUR ili </w:t>
      </w:r>
      <w:r w:rsidR="00156D30" w:rsidRPr="00156D30">
        <w:rPr>
          <w:noProof/>
          <w:sz w:val="24"/>
          <w:szCs w:val="24"/>
          <w:lang w:val="hr-HR"/>
        </w:rPr>
        <w:t>84,63</w:t>
      </w:r>
      <w:r w:rsidR="00710E2C" w:rsidRPr="00156D30">
        <w:rPr>
          <w:noProof/>
          <w:sz w:val="24"/>
          <w:szCs w:val="24"/>
          <w:lang w:val="hr-HR"/>
        </w:rPr>
        <w:t>% u odnosu na plan.</w:t>
      </w:r>
    </w:p>
    <w:p w14:paraId="7BB106B6" w14:textId="77777777" w:rsidR="00710E2C" w:rsidRPr="00C14CB5" w:rsidRDefault="00710E2C" w:rsidP="00710E2C">
      <w:pPr>
        <w:ind w:firstLine="708"/>
        <w:jc w:val="both"/>
        <w:rPr>
          <w:bCs/>
          <w:sz w:val="24"/>
          <w:szCs w:val="24"/>
          <w:lang w:val="hr-HR"/>
        </w:rPr>
      </w:pPr>
      <w:r w:rsidRPr="00C14CB5">
        <w:rPr>
          <w:sz w:val="24"/>
          <w:szCs w:val="24"/>
          <w:lang w:val="hr-HR"/>
        </w:rPr>
        <w:t>Pregled programa, aktivnosti i projekata</w:t>
      </w:r>
      <w:r w:rsidRPr="00C14CB5">
        <w:rPr>
          <w:bCs/>
          <w:sz w:val="24"/>
          <w:szCs w:val="24"/>
          <w:lang w:val="hr-HR"/>
        </w:rPr>
        <w:t>:</w:t>
      </w:r>
    </w:p>
    <w:p w14:paraId="515B6E53" w14:textId="77777777" w:rsidR="00710E2C" w:rsidRPr="00C14CB5" w:rsidRDefault="00710E2C" w:rsidP="00710E2C">
      <w:pPr>
        <w:ind w:firstLine="708"/>
        <w:jc w:val="both"/>
        <w:rPr>
          <w:bCs/>
          <w:sz w:val="24"/>
          <w:szCs w:val="24"/>
          <w:lang w:val="hr-HR"/>
        </w:rPr>
      </w:pPr>
    </w:p>
    <w:tbl>
      <w:tblPr>
        <w:tblW w:w="9511" w:type="dxa"/>
        <w:jc w:val="center"/>
        <w:tblLook w:val="04A0" w:firstRow="1" w:lastRow="0" w:firstColumn="1" w:lastColumn="0" w:noHBand="0" w:noVBand="1"/>
      </w:tblPr>
      <w:tblGrid>
        <w:gridCol w:w="1100"/>
        <w:gridCol w:w="961"/>
        <w:gridCol w:w="3720"/>
        <w:gridCol w:w="1428"/>
        <w:gridCol w:w="1650"/>
        <w:gridCol w:w="766"/>
      </w:tblGrid>
      <w:tr w:rsidR="00156D30" w:rsidRPr="00156D30" w14:paraId="199C434C" w14:textId="77777777" w:rsidTr="00156D30">
        <w:trPr>
          <w:trHeight w:val="264"/>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5095" w14:textId="77777777" w:rsidR="00156D30" w:rsidRPr="00156D30" w:rsidRDefault="00156D30" w:rsidP="00156D30">
            <w:pPr>
              <w:rPr>
                <w:b/>
                <w:bCs/>
                <w:lang w:val="hr-HR"/>
              </w:rPr>
            </w:pPr>
            <w:r w:rsidRPr="00156D30">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1859161C" w14:textId="77777777" w:rsidR="00156D30" w:rsidRPr="00156D30" w:rsidRDefault="00156D30" w:rsidP="00156D30">
            <w:pPr>
              <w:rPr>
                <w:b/>
                <w:bCs/>
                <w:lang w:val="hr-HR"/>
              </w:rPr>
            </w:pPr>
            <w:r w:rsidRPr="00156D30">
              <w:rPr>
                <w:b/>
                <w:bCs/>
                <w:lang w:val="hr-HR"/>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2CB1E992" w14:textId="77777777" w:rsidR="00156D30" w:rsidRPr="00156D30" w:rsidRDefault="00156D30" w:rsidP="00156D30">
            <w:pPr>
              <w:rPr>
                <w:b/>
                <w:bCs/>
                <w:lang w:val="hr-HR"/>
              </w:rPr>
            </w:pPr>
            <w:r w:rsidRPr="00156D30">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05A3EC3" w14:textId="77777777" w:rsidR="00156D30" w:rsidRPr="00156D30" w:rsidRDefault="00156D30" w:rsidP="00156D30">
            <w:pPr>
              <w:jc w:val="center"/>
              <w:rPr>
                <w:b/>
                <w:bCs/>
                <w:lang w:val="hr-HR"/>
              </w:rPr>
            </w:pPr>
            <w:r w:rsidRPr="00156D30">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61268592" w14:textId="77777777" w:rsidR="00156D30" w:rsidRPr="00156D30" w:rsidRDefault="00156D30" w:rsidP="00156D30">
            <w:pPr>
              <w:jc w:val="center"/>
              <w:rPr>
                <w:b/>
                <w:bCs/>
                <w:lang w:val="hr-HR"/>
              </w:rPr>
            </w:pPr>
            <w:r w:rsidRPr="00156D30">
              <w:rPr>
                <w:b/>
                <w:bCs/>
                <w:lang w:val="hr-HR"/>
              </w:rPr>
              <w:t>REALIZIRANO</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13896960" w14:textId="77777777" w:rsidR="00156D30" w:rsidRPr="00156D30" w:rsidRDefault="00156D30" w:rsidP="00156D30">
            <w:pPr>
              <w:jc w:val="center"/>
              <w:rPr>
                <w:b/>
                <w:bCs/>
                <w:lang w:val="hr-HR"/>
              </w:rPr>
            </w:pPr>
            <w:r w:rsidRPr="00156D30">
              <w:rPr>
                <w:b/>
                <w:bCs/>
                <w:lang w:val="hr-HR"/>
              </w:rPr>
              <w:t>%</w:t>
            </w:r>
          </w:p>
        </w:tc>
      </w:tr>
      <w:tr w:rsidR="00156D30" w:rsidRPr="00156D30" w14:paraId="0765BD48" w14:textId="77777777" w:rsidTr="00156D30">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ACE6FA9" w14:textId="77777777" w:rsidR="00156D30" w:rsidRPr="00156D30" w:rsidRDefault="00156D30" w:rsidP="00156D30">
            <w:pPr>
              <w:rPr>
                <w:b/>
                <w:bCs/>
                <w:lang w:val="hr-HR"/>
              </w:rPr>
            </w:pPr>
            <w:r w:rsidRPr="00156D30">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7C9E70F2" w14:textId="77777777" w:rsidR="00156D30" w:rsidRPr="00156D30" w:rsidRDefault="00156D30" w:rsidP="00156D30">
            <w:pPr>
              <w:rPr>
                <w:b/>
                <w:bCs/>
                <w:lang w:val="hr-HR"/>
              </w:rPr>
            </w:pPr>
            <w:r w:rsidRPr="00156D30">
              <w:rPr>
                <w:b/>
                <w:bCs/>
                <w:lang w:val="hr-HR"/>
              </w:rPr>
              <w:t>700</w:t>
            </w:r>
          </w:p>
        </w:tc>
        <w:tc>
          <w:tcPr>
            <w:tcW w:w="3720" w:type="dxa"/>
            <w:tcBorders>
              <w:top w:val="nil"/>
              <w:left w:val="nil"/>
              <w:bottom w:val="single" w:sz="4" w:space="0" w:color="auto"/>
              <w:right w:val="single" w:sz="4" w:space="0" w:color="auto"/>
            </w:tcBorders>
            <w:shd w:val="clear" w:color="auto" w:fill="auto"/>
            <w:noWrap/>
            <w:vAlign w:val="bottom"/>
            <w:hideMark/>
          </w:tcPr>
          <w:p w14:paraId="655FE9D9" w14:textId="77777777" w:rsidR="00156D30" w:rsidRPr="00156D30" w:rsidRDefault="00156D30" w:rsidP="00156D30">
            <w:pPr>
              <w:rPr>
                <w:b/>
                <w:bCs/>
                <w:lang w:val="hr-HR"/>
              </w:rPr>
            </w:pPr>
            <w:r w:rsidRPr="00156D30">
              <w:rPr>
                <w:b/>
                <w:bCs/>
                <w:lang w:val="hr-HR"/>
              </w:rPr>
              <w:t>UPRAVNI ODJEL ZA KULTURU</w:t>
            </w:r>
          </w:p>
        </w:tc>
        <w:tc>
          <w:tcPr>
            <w:tcW w:w="1428" w:type="dxa"/>
            <w:tcBorders>
              <w:top w:val="nil"/>
              <w:left w:val="nil"/>
              <w:bottom w:val="single" w:sz="4" w:space="0" w:color="auto"/>
              <w:right w:val="single" w:sz="4" w:space="0" w:color="auto"/>
            </w:tcBorders>
            <w:shd w:val="clear" w:color="auto" w:fill="auto"/>
            <w:noWrap/>
            <w:vAlign w:val="bottom"/>
            <w:hideMark/>
          </w:tcPr>
          <w:p w14:paraId="2B9B2670" w14:textId="77777777" w:rsidR="00156D30" w:rsidRPr="00156D30" w:rsidRDefault="00156D30" w:rsidP="00156D30">
            <w:pPr>
              <w:jc w:val="right"/>
              <w:rPr>
                <w:b/>
                <w:bCs/>
                <w:lang w:val="hr-HR"/>
              </w:rPr>
            </w:pPr>
            <w:r w:rsidRPr="00156D30">
              <w:rPr>
                <w:b/>
                <w:bCs/>
                <w:lang w:val="hr-HR"/>
              </w:rPr>
              <w:t>3.257.046,20</w:t>
            </w:r>
          </w:p>
        </w:tc>
        <w:tc>
          <w:tcPr>
            <w:tcW w:w="1650" w:type="dxa"/>
            <w:tcBorders>
              <w:top w:val="nil"/>
              <w:left w:val="nil"/>
              <w:bottom w:val="single" w:sz="4" w:space="0" w:color="auto"/>
              <w:right w:val="single" w:sz="4" w:space="0" w:color="auto"/>
            </w:tcBorders>
            <w:shd w:val="clear" w:color="auto" w:fill="auto"/>
            <w:noWrap/>
            <w:vAlign w:val="bottom"/>
            <w:hideMark/>
          </w:tcPr>
          <w:p w14:paraId="7A1E7325" w14:textId="77777777" w:rsidR="00156D30" w:rsidRPr="00156D30" w:rsidRDefault="00156D30" w:rsidP="00156D30">
            <w:pPr>
              <w:jc w:val="right"/>
              <w:rPr>
                <w:b/>
                <w:bCs/>
                <w:lang w:val="hr-HR"/>
              </w:rPr>
            </w:pPr>
            <w:r w:rsidRPr="00156D30">
              <w:rPr>
                <w:b/>
                <w:bCs/>
                <w:lang w:val="hr-HR"/>
              </w:rPr>
              <w:t>2.756.513,64</w:t>
            </w:r>
          </w:p>
        </w:tc>
        <w:tc>
          <w:tcPr>
            <w:tcW w:w="652" w:type="dxa"/>
            <w:tcBorders>
              <w:top w:val="nil"/>
              <w:left w:val="nil"/>
              <w:bottom w:val="single" w:sz="4" w:space="0" w:color="auto"/>
              <w:right w:val="single" w:sz="4" w:space="0" w:color="auto"/>
            </w:tcBorders>
            <w:shd w:val="clear" w:color="auto" w:fill="auto"/>
            <w:noWrap/>
            <w:vAlign w:val="bottom"/>
            <w:hideMark/>
          </w:tcPr>
          <w:p w14:paraId="5C280C1E" w14:textId="77777777" w:rsidR="00156D30" w:rsidRPr="00156D30" w:rsidRDefault="00156D30" w:rsidP="00156D30">
            <w:pPr>
              <w:jc w:val="right"/>
              <w:rPr>
                <w:b/>
                <w:bCs/>
                <w:lang w:val="hr-HR"/>
              </w:rPr>
            </w:pPr>
            <w:r w:rsidRPr="00156D30">
              <w:rPr>
                <w:b/>
                <w:bCs/>
                <w:lang w:val="hr-HR"/>
              </w:rPr>
              <w:t>84,63</w:t>
            </w:r>
          </w:p>
        </w:tc>
      </w:tr>
      <w:tr w:rsidR="00156D30" w:rsidRPr="00156D30" w14:paraId="77971C1C" w14:textId="77777777" w:rsidTr="00156D30">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51B3996" w14:textId="77777777" w:rsidR="00156D30" w:rsidRPr="00156D30" w:rsidRDefault="00156D30" w:rsidP="00156D30">
            <w:pPr>
              <w:rPr>
                <w:b/>
                <w:bCs/>
                <w:lang w:val="hr-HR"/>
              </w:rPr>
            </w:pPr>
            <w:r w:rsidRPr="00156D3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607D25CD" w14:textId="77777777" w:rsidR="00156D30" w:rsidRPr="00156D30" w:rsidRDefault="00156D30" w:rsidP="00156D30">
            <w:pPr>
              <w:rPr>
                <w:b/>
                <w:bCs/>
                <w:lang w:val="hr-HR"/>
              </w:rPr>
            </w:pPr>
            <w:r w:rsidRPr="00156D30">
              <w:rPr>
                <w:b/>
                <w:bCs/>
                <w:lang w:val="hr-HR"/>
              </w:rPr>
              <w:t>7010</w:t>
            </w:r>
          </w:p>
        </w:tc>
        <w:tc>
          <w:tcPr>
            <w:tcW w:w="3720" w:type="dxa"/>
            <w:tcBorders>
              <w:top w:val="nil"/>
              <w:left w:val="nil"/>
              <w:bottom w:val="single" w:sz="4" w:space="0" w:color="auto"/>
              <w:right w:val="single" w:sz="4" w:space="0" w:color="auto"/>
            </w:tcBorders>
            <w:shd w:val="clear" w:color="auto" w:fill="auto"/>
            <w:noWrap/>
            <w:vAlign w:val="bottom"/>
            <w:hideMark/>
          </w:tcPr>
          <w:p w14:paraId="3C202268" w14:textId="77777777" w:rsidR="00156D30" w:rsidRPr="00156D30" w:rsidRDefault="00156D30" w:rsidP="00156D30">
            <w:pPr>
              <w:rPr>
                <w:b/>
                <w:bCs/>
                <w:lang w:val="hr-HR"/>
              </w:rPr>
            </w:pPr>
            <w:r w:rsidRPr="00156D30">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37D4D011" w14:textId="77777777" w:rsidR="00156D30" w:rsidRPr="00156D30" w:rsidRDefault="00156D30" w:rsidP="00156D30">
            <w:pPr>
              <w:jc w:val="right"/>
              <w:rPr>
                <w:b/>
                <w:bCs/>
                <w:lang w:val="hr-HR"/>
              </w:rPr>
            </w:pPr>
            <w:r w:rsidRPr="00156D30">
              <w:rPr>
                <w:b/>
                <w:bCs/>
                <w:lang w:val="hr-HR"/>
              </w:rPr>
              <w:t>85.117,00</w:t>
            </w:r>
          </w:p>
        </w:tc>
        <w:tc>
          <w:tcPr>
            <w:tcW w:w="1650" w:type="dxa"/>
            <w:tcBorders>
              <w:top w:val="nil"/>
              <w:left w:val="nil"/>
              <w:bottom w:val="single" w:sz="4" w:space="0" w:color="auto"/>
              <w:right w:val="single" w:sz="4" w:space="0" w:color="auto"/>
            </w:tcBorders>
            <w:shd w:val="clear" w:color="auto" w:fill="auto"/>
            <w:noWrap/>
            <w:vAlign w:val="bottom"/>
            <w:hideMark/>
          </w:tcPr>
          <w:p w14:paraId="7A3EDF4F" w14:textId="77777777" w:rsidR="00156D30" w:rsidRPr="00156D30" w:rsidRDefault="00156D30" w:rsidP="00156D30">
            <w:pPr>
              <w:jc w:val="right"/>
              <w:rPr>
                <w:b/>
                <w:bCs/>
                <w:lang w:val="hr-HR"/>
              </w:rPr>
            </w:pPr>
            <w:r w:rsidRPr="00156D30">
              <w:rPr>
                <w:b/>
                <w:bCs/>
                <w:lang w:val="hr-HR"/>
              </w:rPr>
              <w:t>80.706,47</w:t>
            </w:r>
          </w:p>
        </w:tc>
        <w:tc>
          <w:tcPr>
            <w:tcW w:w="652" w:type="dxa"/>
            <w:tcBorders>
              <w:top w:val="nil"/>
              <w:left w:val="nil"/>
              <w:bottom w:val="single" w:sz="4" w:space="0" w:color="auto"/>
              <w:right w:val="single" w:sz="4" w:space="0" w:color="auto"/>
            </w:tcBorders>
            <w:shd w:val="clear" w:color="auto" w:fill="auto"/>
            <w:noWrap/>
            <w:vAlign w:val="bottom"/>
            <w:hideMark/>
          </w:tcPr>
          <w:p w14:paraId="68895537" w14:textId="77777777" w:rsidR="00156D30" w:rsidRPr="00156D30" w:rsidRDefault="00156D30" w:rsidP="00156D30">
            <w:pPr>
              <w:jc w:val="right"/>
              <w:rPr>
                <w:b/>
                <w:bCs/>
                <w:lang w:val="hr-HR"/>
              </w:rPr>
            </w:pPr>
            <w:r w:rsidRPr="00156D30">
              <w:rPr>
                <w:b/>
                <w:bCs/>
                <w:lang w:val="hr-HR"/>
              </w:rPr>
              <w:t>94,82</w:t>
            </w:r>
          </w:p>
        </w:tc>
      </w:tr>
      <w:tr w:rsidR="00156D30" w:rsidRPr="00156D30" w14:paraId="0B563E56" w14:textId="77777777" w:rsidTr="00156D30">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B1E450C" w14:textId="77777777" w:rsidR="00156D30" w:rsidRPr="00156D30" w:rsidRDefault="00156D30" w:rsidP="00156D30">
            <w:pPr>
              <w:rPr>
                <w:lang w:val="hr-HR"/>
              </w:rPr>
            </w:pPr>
            <w:r w:rsidRPr="00156D3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534BC655" w14:textId="77777777" w:rsidR="00156D30" w:rsidRPr="00156D30" w:rsidRDefault="00156D30" w:rsidP="00156D30">
            <w:pPr>
              <w:rPr>
                <w:lang w:val="hr-HR"/>
              </w:rPr>
            </w:pPr>
            <w:r w:rsidRPr="00156D30">
              <w:rPr>
                <w:lang w:val="hr-HR"/>
              </w:rPr>
              <w:t>A701001</w:t>
            </w:r>
          </w:p>
        </w:tc>
        <w:tc>
          <w:tcPr>
            <w:tcW w:w="3720" w:type="dxa"/>
            <w:tcBorders>
              <w:top w:val="nil"/>
              <w:left w:val="nil"/>
              <w:bottom w:val="single" w:sz="4" w:space="0" w:color="auto"/>
              <w:right w:val="single" w:sz="4" w:space="0" w:color="auto"/>
            </w:tcBorders>
            <w:shd w:val="clear" w:color="auto" w:fill="auto"/>
            <w:noWrap/>
            <w:vAlign w:val="bottom"/>
            <w:hideMark/>
          </w:tcPr>
          <w:p w14:paraId="1D049727" w14:textId="77777777" w:rsidR="00156D30" w:rsidRPr="00156D30" w:rsidRDefault="00156D30" w:rsidP="00156D30">
            <w:pPr>
              <w:rPr>
                <w:lang w:val="hr-HR"/>
              </w:rPr>
            </w:pPr>
            <w:r w:rsidRPr="00156D30">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542778B3" w14:textId="77777777" w:rsidR="00156D30" w:rsidRPr="00156D30" w:rsidRDefault="00156D30" w:rsidP="00156D30">
            <w:pPr>
              <w:jc w:val="right"/>
              <w:rPr>
                <w:lang w:val="hr-HR"/>
              </w:rPr>
            </w:pPr>
            <w:r w:rsidRPr="00156D30">
              <w:rPr>
                <w:lang w:val="hr-HR"/>
              </w:rPr>
              <w:t>85.117,00</w:t>
            </w:r>
          </w:p>
        </w:tc>
        <w:tc>
          <w:tcPr>
            <w:tcW w:w="1650" w:type="dxa"/>
            <w:tcBorders>
              <w:top w:val="nil"/>
              <w:left w:val="nil"/>
              <w:bottom w:val="single" w:sz="4" w:space="0" w:color="auto"/>
              <w:right w:val="single" w:sz="4" w:space="0" w:color="auto"/>
            </w:tcBorders>
            <w:shd w:val="clear" w:color="auto" w:fill="auto"/>
            <w:noWrap/>
            <w:vAlign w:val="bottom"/>
            <w:hideMark/>
          </w:tcPr>
          <w:p w14:paraId="094E5A73" w14:textId="77777777" w:rsidR="00156D30" w:rsidRPr="00156D30" w:rsidRDefault="00156D30" w:rsidP="00156D30">
            <w:pPr>
              <w:jc w:val="right"/>
              <w:rPr>
                <w:lang w:val="hr-HR"/>
              </w:rPr>
            </w:pPr>
            <w:r w:rsidRPr="00156D30">
              <w:rPr>
                <w:lang w:val="hr-HR"/>
              </w:rPr>
              <w:t>80.706,47</w:t>
            </w:r>
          </w:p>
        </w:tc>
        <w:tc>
          <w:tcPr>
            <w:tcW w:w="652" w:type="dxa"/>
            <w:tcBorders>
              <w:top w:val="nil"/>
              <w:left w:val="nil"/>
              <w:bottom w:val="single" w:sz="4" w:space="0" w:color="auto"/>
              <w:right w:val="single" w:sz="4" w:space="0" w:color="auto"/>
            </w:tcBorders>
            <w:shd w:val="clear" w:color="auto" w:fill="auto"/>
            <w:noWrap/>
            <w:vAlign w:val="bottom"/>
            <w:hideMark/>
          </w:tcPr>
          <w:p w14:paraId="33F9A5B1" w14:textId="77777777" w:rsidR="00156D30" w:rsidRPr="00156D30" w:rsidRDefault="00156D30" w:rsidP="00156D30">
            <w:pPr>
              <w:jc w:val="right"/>
              <w:rPr>
                <w:lang w:val="hr-HR"/>
              </w:rPr>
            </w:pPr>
            <w:r w:rsidRPr="00156D30">
              <w:rPr>
                <w:lang w:val="hr-HR"/>
              </w:rPr>
              <w:t>94,82</w:t>
            </w:r>
          </w:p>
        </w:tc>
      </w:tr>
      <w:tr w:rsidR="00156D30" w:rsidRPr="00156D30" w14:paraId="1238DCD0" w14:textId="77777777" w:rsidTr="00156D30">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6A22437" w14:textId="77777777" w:rsidR="00156D30" w:rsidRPr="00156D30" w:rsidRDefault="00156D30" w:rsidP="00156D30">
            <w:pPr>
              <w:rPr>
                <w:b/>
                <w:bCs/>
                <w:lang w:val="hr-HR"/>
              </w:rPr>
            </w:pPr>
            <w:r w:rsidRPr="00156D30">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15540396" w14:textId="77777777" w:rsidR="00156D30" w:rsidRPr="00156D30" w:rsidRDefault="00156D30" w:rsidP="00156D30">
            <w:pPr>
              <w:rPr>
                <w:b/>
                <w:bCs/>
                <w:lang w:val="hr-HR"/>
              </w:rPr>
            </w:pPr>
            <w:r w:rsidRPr="00156D30">
              <w:rPr>
                <w:b/>
                <w:bCs/>
                <w:lang w:val="hr-HR"/>
              </w:rPr>
              <w:t>5002</w:t>
            </w:r>
          </w:p>
        </w:tc>
        <w:tc>
          <w:tcPr>
            <w:tcW w:w="3720" w:type="dxa"/>
            <w:tcBorders>
              <w:top w:val="nil"/>
              <w:left w:val="nil"/>
              <w:bottom w:val="single" w:sz="4" w:space="0" w:color="auto"/>
              <w:right w:val="single" w:sz="4" w:space="0" w:color="auto"/>
            </w:tcBorders>
            <w:shd w:val="clear" w:color="auto" w:fill="auto"/>
            <w:noWrap/>
            <w:vAlign w:val="bottom"/>
            <w:hideMark/>
          </w:tcPr>
          <w:p w14:paraId="531A4E68" w14:textId="77777777" w:rsidR="00156D30" w:rsidRPr="00156D30" w:rsidRDefault="00156D30" w:rsidP="00156D30">
            <w:pPr>
              <w:rPr>
                <w:b/>
                <w:bCs/>
                <w:lang w:val="hr-HR"/>
              </w:rPr>
            </w:pPr>
            <w:r w:rsidRPr="00156D30">
              <w:rPr>
                <w:b/>
                <w:bCs/>
                <w:lang w:val="hr-HR"/>
              </w:rPr>
              <w:t>JAVNE POTREBE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333EDF79" w14:textId="77777777" w:rsidR="00156D30" w:rsidRPr="00156D30" w:rsidRDefault="00156D30" w:rsidP="00156D30">
            <w:pPr>
              <w:jc w:val="right"/>
              <w:rPr>
                <w:b/>
                <w:bCs/>
                <w:lang w:val="hr-HR"/>
              </w:rPr>
            </w:pPr>
            <w:r w:rsidRPr="00156D30">
              <w:rPr>
                <w:b/>
                <w:bCs/>
                <w:lang w:val="hr-HR"/>
              </w:rPr>
              <w:t>3.171.929,20</w:t>
            </w:r>
          </w:p>
        </w:tc>
        <w:tc>
          <w:tcPr>
            <w:tcW w:w="1650" w:type="dxa"/>
            <w:tcBorders>
              <w:top w:val="nil"/>
              <w:left w:val="nil"/>
              <w:bottom w:val="single" w:sz="4" w:space="0" w:color="auto"/>
              <w:right w:val="single" w:sz="4" w:space="0" w:color="auto"/>
            </w:tcBorders>
            <w:shd w:val="clear" w:color="auto" w:fill="auto"/>
            <w:noWrap/>
            <w:vAlign w:val="bottom"/>
            <w:hideMark/>
          </w:tcPr>
          <w:p w14:paraId="0E0FE9D2" w14:textId="77777777" w:rsidR="00156D30" w:rsidRPr="00156D30" w:rsidRDefault="00156D30" w:rsidP="00156D30">
            <w:pPr>
              <w:jc w:val="right"/>
              <w:rPr>
                <w:b/>
                <w:bCs/>
                <w:lang w:val="hr-HR"/>
              </w:rPr>
            </w:pPr>
            <w:r w:rsidRPr="00156D30">
              <w:rPr>
                <w:b/>
                <w:bCs/>
                <w:lang w:val="hr-HR"/>
              </w:rPr>
              <w:t>2.675.807,17</w:t>
            </w:r>
          </w:p>
        </w:tc>
        <w:tc>
          <w:tcPr>
            <w:tcW w:w="652" w:type="dxa"/>
            <w:tcBorders>
              <w:top w:val="nil"/>
              <w:left w:val="nil"/>
              <w:bottom w:val="single" w:sz="4" w:space="0" w:color="auto"/>
              <w:right w:val="single" w:sz="4" w:space="0" w:color="auto"/>
            </w:tcBorders>
            <w:shd w:val="clear" w:color="auto" w:fill="auto"/>
            <w:noWrap/>
            <w:vAlign w:val="bottom"/>
            <w:hideMark/>
          </w:tcPr>
          <w:p w14:paraId="28B065A9" w14:textId="77777777" w:rsidR="00156D30" w:rsidRPr="00156D30" w:rsidRDefault="00156D30" w:rsidP="00156D30">
            <w:pPr>
              <w:jc w:val="right"/>
              <w:rPr>
                <w:b/>
                <w:bCs/>
                <w:lang w:val="hr-HR"/>
              </w:rPr>
            </w:pPr>
            <w:r w:rsidRPr="00156D30">
              <w:rPr>
                <w:b/>
                <w:bCs/>
                <w:lang w:val="hr-HR"/>
              </w:rPr>
              <w:t>84,36</w:t>
            </w:r>
          </w:p>
        </w:tc>
      </w:tr>
      <w:tr w:rsidR="00156D30" w:rsidRPr="00156D30" w14:paraId="1DE8F15F" w14:textId="77777777" w:rsidTr="00156D30">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A7BD7ED" w14:textId="77777777" w:rsidR="00156D30" w:rsidRPr="00156D30" w:rsidRDefault="00156D30" w:rsidP="00156D30">
            <w:pPr>
              <w:rPr>
                <w:lang w:val="hr-HR"/>
              </w:rPr>
            </w:pPr>
            <w:r w:rsidRPr="00156D3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C177A0F" w14:textId="77777777" w:rsidR="00156D30" w:rsidRPr="00156D30" w:rsidRDefault="00156D30" w:rsidP="00156D30">
            <w:pPr>
              <w:rPr>
                <w:lang w:val="hr-HR"/>
              </w:rPr>
            </w:pPr>
            <w:r w:rsidRPr="00156D30">
              <w:rPr>
                <w:lang w:val="hr-HR"/>
              </w:rPr>
              <w:t>A502001</w:t>
            </w:r>
          </w:p>
        </w:tc>
        <w:tc>
          <w:tcPr>
            <w:tcW w:w="3720" w:type="dxa"/>
            <w:tcBorders>
              <w:top w:val="nil"/>
              <w:left w:val="nil"/>
              <w:bottom w:val="single" w:sz="4" w:space="0" w:color="auto"/>
              <w:right w:val="single" w:sz="4" w:space="0" w:color="auto"/>
            </w:tcBorders>
            <w:shd w:val="clear" w:color="auto" w:fill="auto"/>
            <w:noWrap/>
            <w:vAlign w:val="bottom"/>
            <w:hideMark/>
          </w:tcPr>
          <w:p w14:paraId="5BB27EEB" w14:textId="77777777" w:rsidR="00156D30" w:rsidRPr="00156D30" w:rsidRDefault="00156D30" w:rsidP="00156D30">
            <w:pPr>
              <w:rPr>
                <w:lang w:val="hr-HR"/>
              </w:rPr>
            </w:pPr>
            <w:r w:rsidRPr="00156D30">
              <w:rPr>
                <w:lang w:val="hr-HR"/>
              </w:rPr>
              <w:t>Javne ustanove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69BBE5BE" w14:textId="77777777" w:rsidR="00156D30" w:rsidRPr="00156D30" w:rsidRDefault="00156D30" w:rsidP="00156D30">
            <w:pPr>
              <w:jc w:val="right"/>
              <w:rPr>
                <w:lang w:val="hr-HR"/>
              </w:rPr>
            </w:pPr>
            <w:r w:rsidRPr="00156D30">
              <w:rPr>
                <w:lang w:val="hr-HR"/>
              </w:rPr>
              <w:t>2.085.719,41</w:t>
            </w:r>
          </w:p>
        </w:tc>
        <w:tc>
          <w:tcPr>
            <w:tcW w:w="1650" w:type="dxa"/>
            <w:tcBorders>
              <w:top w:val="nil"/>
              <w:left w:val="nil"/>
              <w:bottom w:val="single" w:sz="4" w:space="0" w:color="auto"/>
              <w:right w:val="single" w:sz="4" w:space="0" w:color="auto"/>
            </w:tcBorders>
            <w:shd w:val="clear" w:color="auto" w:fill="auto"/>
            <w:noWrap/>
            <w:vAlign w:val="bottom"/>
            <w:hideMark/>
          </w:tcPr>
          <w:p w14:paraId="6869AB33" w14:textId="77777777" w:rsidR="00156D30" w:rsidRPr="00156D30" w:rsidRDefault="00156D30" w:rsidP="00156D30">
            <w:pPr>
              <w:jc w:val="right"/>
              <w:rPr>
                <w:lang w:val="hr-HR"/>
              </w:rPr>
            </w:pPr>
            <w:r w:rsidRPr="00156D30">
              <w:rPr>
                <w:lang w:val="hr-HR"/>
              </w:rPr>
              <w:t>1.666.644,68</w:t>
            </w:r>
          </w:p>
        </w:tc>
        <w:tc>
          <w:tcPr>
            <w:tcW w:w="652" w:type="dxa"/>
            <w:tcBorders>
              <w:top w:val="nil"/>
              <w:left w:val="nil"/>
              <w:bottom w:val="single" w:sz="4" w:space="0" w:color="auto"/>
              <w:right w:val="single" w:sz="4" w:space="0" w:color="auto"/>
            </w:tcBorders>
            <w:shd w:val="clear" w:color="auto" w:fill="auto"/>
            <w:noWrap/>
            <w:vAlign w:val="bottom"/>
            <w:hideMark/>
          </w:tcPr>
          <w:p w14:paraId="105166FF" w14:textId="77777777" w:rsidR="00156D30" w:rsidRPr="00156D30" w:rsidRDefault="00156D30" w:rsidP="00156D30">
            <w:pPr>
              <w:jc w:val="right"/>
              <w:rPr>
                <w:lang w:val="hr-HR"/>
              </w:rPr>
            </w:pPr>
            <w:r w:rsidRPr="00156D30">
              <w:rPr>
                <w:lang w:val="hr-HR"/>
              </w:rPr>
              <w:t>79,91</w:t>
            </w:r>
          </w:p>
        </w:tc>
      </w:tr>
      <w:tr w:rsidR="00156D30" w:rsidRPr="00156D30" w14:paraId="03537CDD" w14:textId="77777777" w:rsidTr="00156D30">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C808DDA" w14:textId="77777777" w:rsidR="00156D30" w:rsidRPr="00156D30" w:rsidRDefault="00156D30" w:rsidP="00156D30">
            <w:pPr>
              <w:rPr>
                <w:lang w:val="hr-HR"/>
              </w:rPr>
            </w:pPr>
            <w:r w:rsidRPr="00156D3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3ACE8A7C" w14:textId="77777777" w:rsidR="00156D30" w:rsidRPr="00156D30" w:rsidRDefault="00156D30" w:rsidP="00156D30">
            <w:pPr>
              <w:rPr>
                <w:lang w:val="hr-HR"/>
              </w:rPr>
            </w:pPr>
            <w:r w:rsidRPr="00156D30">
              <w:rPr>
                <w:lang w:val="hr-HR"/>
              </w:rPr>
              <w:t>A502002</w:t>
            </w:r>
          </w:p>
        </w:tc>
        <w:tc>
          <w:tcPr>
            <w:tcW w:w="3720" w:type="dxa"/>
            <w:tcBorders>
              <w:top w:val="nil"/>
              <w:left w:val="nil"/>
              <w:bottom w:val="single" w:sz="4" w:space="0" w:color="auto"/>
              <w:right w:val="single" w:sz="4" w:space="0" w:color="auto"/>
            </w:tcBorders>
            <w:shd w:val="clear" w:color="auto" w:fill="auto"/>
            <w:noWrap/>
            <w:vAlign w:val="bottom"/>
            <w:hideMark/>
          </w:tcPr>
          <w:p w14:paraId="20A389EB" w14:textId="77777777" w:rsidR="00156D30" w:rsidRPr="00156D30" w:rsidRDefault="00156D30" w:rsidP="00156D30">
            <w:pPr>
              <w:rPr>
                <w:lang w:val="hr-HR"/>
              </w:rPr>
            </w:pPr>
            <w:r w:rsidRPr="00156D30">
              <w:rPr>
                <w:lang w:val="hr-HR"/>
              </w:rPr>
              <w:t>Financiranje Pula Film Festivala</w:t>
            </w:r>
          </w:p>
        </w:tc>
        <w:tc>
          <w:tcPr>
            <w:tcW w:w="1428" w:type="dxa"/>
            <w:tcBorders>
              <w:top w:val="nil"/>
              <w:left w:val="nil"/>
              <w:bottom w:val="single" w:sz="4" w:space="0" w:color="auto"/>
              <w:right w:val="single" w:sz="4" w:space="0" w:color="auto"/>
            </w:tcBorders>
            <w:shd w:val="clear" w:color="auto" w:fill="auto"/>
            <w:noWrap/>
            <w:vAlign w:val="bottom"/>
            <w:hideMark/>
          </w:tcPr>
          <w:p w14:paraId="3CEED22A" w14:textId="77777777" w:rsidR="00156D30" w:rsidRPr="00156D30" w:rsidRDefault="00156D30" w:rsidP="00156D30">
            <w:pPr>
              <w:jc w:val="right"/>
              <w:rPr>
                <w:lang w:val="hr-HR"/>
              </w:rPr>
            </w:pPr>
            <w:r w:rsidRPr="00156D30">
              <w:rPr>
                <w:lang w:val="hr-HR"/>
              </w:rPr>
              <w:t>413.363,00</w:t>
            </w:r>
          </w:p>
        </w:tc>
        <w:tc>
          <w:tcPr>
            <w:tcW w:w="1650" w:type="dxa"/>
            <w:tcBorders>
              <w:top w:val="nil"/>
              <w:left w:val="nil"/>
              <w:bottom w:val="single" w:sz="4" w:space="0" w:color="auto"/>
              <w:right w:val="single" w:sz="4" w:space="0" w:color="auto"/>
            </w:tcBorders>
            <w:shd w:val="clear" w:color="auto" w:fill="auto"/>
            <w:noWrap/>
            <w:vAlign w:val="bottom"/>
            <w:hideMark/>
          </w:tcPr>
          <w:p w14:paraId="31016E46" w14:textId="77777777" w:rsidR="00156D30" w:rsidRPr="00156D30" w:rsidRDefault="00156D30" w:rsidP="00156D30">
            <w:pPr>
              <w:jc w:val="right"/>
              <w:rPr>
                <w:lang w:val="hr-HR"/>
              </w:rPr>
            </w:pPr>
            <w:r w:rsidRPr="00156D30">
              <w:rPr>
                <w:lang w:val="hr-HR"/>
              </w:rPr>
              <w:t>413.363,00</w:t>
            </w:r>
          </w:p>
        </w:tc>
        <w:tc>
          <w:tcPr>
            <w:tcW w:w="652" w:type="dxa"/>
            <w:tcBorders>
              <w:top w:val="nil"/>
              <w:left w:val="nil"/>
              <w:bottom w:val="single" w:sz="4" w:space="0" w:color="auto"/>
              <w:right w:val="single" w:sz="4" w:space="0" w:color="auto"/>
            </w:tcBorders>
            <w:shd w:val="clear" w:color="auto" w:fill="auto"/>
            <w:noWrap/>
            <w:vAlign w:val="bottom"/>
            <w:hideMark/>
          </w:tcPr>
          <w:p w14:paraId="029AAFB6" w14:textId="77777777" w:rsidR="00156D30" w:rsidRPr="00156D30" w:rsidRDefault="00156D30" w:rsidP="00156D30">
            <w:pPr>
              <w:jc w:val="right"/>
              <w:rPr>
                <w:lang w:val="hr-HR"/>
              </w:rPr>
            </w:pPr>
            <w:r w:rsidRPr="00156D30">
              <w:rPr>
                <w:lang w:val="hr-HR"/>
              </w:rPr>
              <w:t>100,00</w:t>
            </w:r>
          </w:p>
        </w:tc>
      </w:tr>
      <w:tr w:rsidR="00156D30" w:rsidRPr="00156D30" w14:paraId="4C1085BE" w14:textId="77777777" w:rsidTr="00156D30">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4E9D00D" w14:textId="77777777" w:rsidR="00156D30" w:rsidRPr="00156D30" w:rsidRDefault="00156D30" w:rsidP="00156D30">
            <w:pPr>
              <w:rPr>
                <w:lang w:val="hr-HR"/>
              </w:rPr>
            </w:pPr>
            <w:r w:rsidRPr="00156D30">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08DF622E" w14:textId="77777777" w:rsidR="00156D30" w:rsidRPr="00156D30" w:rsidRDefault="00156D30" w:rsidP="00156D30">
            <w:pPr>
              <w:rPr>
                <w:lang w:val="hr-HR"/>
              </w:rPr>
            </w:pPr>
            <w:r w:rsidRPr="00156D30">
              <w:rPr>
                <w:lang w:val="hr-HR"/>
              </w:rPr>
              <w:t>A502003</w:t>
            </w:r>
          </w:p>
        </w:tc>
        <w:tc>
          <w:tcPr>
            <w:tcW w:w="3720" w:type="dxa"/>
            <w:tcBorders>
              <w:top w:val="nil"/>
              <w:left w:val="nil"/>
              <w:bottom w:val="single" w:sz="4" w:space="0" w:color="auto"/>
              <w:right w:val="single" w:sz="4" w:space="0" w:color="auto"/>
            </w:tcBorders>
            <w:shd w:val="clear" w:color="auto" w:fill="auto"/>
            <w:noWrap/>
            <w:vAlign w:val="bottom"/>
            <w:hideMark/>
          </w:tcPr>
          <w:p w14:paraId="7CC63A47" w14:textId="77777777" w:rsidR="00156D30" w:rsidRPr="00156D30" w:rsidRDefault="00156D30" w:rsidP="00156D30">
            <w:pPr>
              <w:rPr>
                <w:lang w:val="hr-HR"/>
              </w:rPr>
            </w:pPr>
            <w:r w:rsidRPr="00156D30">
              <w:rPr>
                <w:lang w:val="hr-HR"/>
              </w:rPr>
              <w:t>Ostali programi u kulturi</w:t>
            </w:r>
          </w:p>
        </w:tc>
        <w:tc>
          <w:tcPr>
            <w:tcW w:w="1428" w:type="dxa"/>
            <w:tcBorders>
              <w:top w:val="nil"/>
              <w:left w:val="nil"/>
              <w:bottom w:val="single" w:sz="4" w:space="0" w:color="auto"/>
              <w:right w:val="single" w:sz="4" w:space="0" w:color="auto"/>
            </w:tcBorders>
            <w:shd w:val="clear" w:color="auto" w:fill="auto"/>
            <w:noWrap/>
            <w:vAlign w:val="bottom"/>
            <w:hideMark/>
          </w:tcPr>
          <w:p w14:paraId="5BB69F24" w14:textId="77777777" w:rsidR="00156D30" w:rsidRPr="00156D30" w:rsidRDefault="00156D30" w:rsidP="00156D30">
            <w:pPr>
              <w:jc w:val="right"/>
              <w:rPr>
                <w:lang w:val="hr-HR"/>
              </w:rPr>
            </w:pPr>
            <w:r w:rsidRPr="00156D30">
              <w:rPr>
                <w:lang w:val="hr-HR"/>
              </w:rPr>
              <w:t>672.846,79</w:t>
            </w:r>
          </w:p>
        </w:tc>
        <w:tc>
          <w:tcPr>
            <w:tcW w:w="1650" w:type="dxa"/>
            <w:tcBorders>
              <w:top w:val="nil"/>
              <w:left w:val="nil"/>
              <w:bottom w:val="single" w:sz="4" w:space="0" w:color="auto"/>
              <w:right w:val="single" w:sz="4" w:space="0" w:color="auto"/>
            </w:tcBorders>
            <w:shd w:val="clear" w:color="auto" w:fill="auto"/>
            <w:noWrap/>
            <w:vAlign w:val="bottom"/>
            <w:hideMark/>
          </w:tcPr>
          <w:p w14:paraId="080410E8" w14:textId="77777777" w:rsidR="00156D30" w:rsidRPr="00156D30" w:rsidRDefault="00156D30" w:rsidP="00156D30">
            <w:pPr>
              <w:jc w:val="right"/>
              <w:rPr>
                <w:lang w:val="hr-HR"/>
              </w:rPr>
            </w:pPr>
            <w:r w:rsidRPr="00156D30">
              <w:rPr>
                <w:lang w:val="hr-HR"/>
              </w:rPr>
              <w:t>595.799,49</w:t>
            </w:r>
          </w:p>
        </w:tc>
        <w:tc>
          <w:tcPr>
            <w:tcW w:w="652" w:type="dxa"/>
            <w:tcBorders>
              <w:top w:val="nil"/>
              <w:left w:val="nil"/>
              <w:bottom w:val="single" w:sz="4" w:space="0" w:color="auto"/>
              <w:right w:val="single" w:sz="4" w:space="0" w:color="auto"/>
            </w:tcBorders>
            <w:shd w:val="clear" w:color="auto" w:fill="auto"/>
            <w:noWrap/>
            <w:vAlign w:val="bottom"/>
            <w:hideMark/>
          </w:tcPr>
          <w:p w14:paraId="42BC4785" w14:textId="77777777" w:rsidR="00156D30" w:rsidRPr="00156D30" w:rsidRDefault="00156D30" w:rsidP="00156D30">
            <w:pPr>
              <w:jc w:val="right"/>
              <w:rPr>
                <w:lang w:val="hr-HR"/>
              </w:rPr>
            </w:pPr>
            <w:r w:rsidRPr="00156D30">
              <w:rPr>
                <w:lang w:val="hr-HR"/>
              </w:rPr>
              <w:t>88,55</w:t>
            </w:r>
          </w:p>
        </w:tc>
      </w:tr>
    </w:tbl>
    <w:p w14:paraId="2BAE6831" w14:textId="77777777" w:rsidR="00710E2C" w:rsidRPr="00C14CB5" w:rsidRDefault="00710E2C" w:rsidP="00710E2C">
      <w:pPr>
        <w:ind w:left="142" w:right="284" w:firstLine="567"/>
        <w:rPr>
          <w:noProof/>
          <w:sz w:val="24"/>
          <w:szCs w:val="24"/>
          <w:lang w:val="hr-HR"/>
        </w:rPr>
      </w:pPr>
    </w:p>
    <w:p w14:paraId="5CDFEC9A" w14:textId="77777777" w:rsidR="00710E2C" w:rsidRPr="00C14CB5" w:rsidRDefault="00710E2C" w:rsidP="00710E2C">
      <w:pPr>
        <w:pStyle w:val="Uvuenotijeloteksta"/>
        <w:jc w:val="both"/>
        <w:rPr>
          <w:noProof/>
          <w:sz w:val="24"/>
          <w:szCs w:val="24"/>
          <w:u w:val="single"/>
          <w:lang w:val="hr-HR"/>
        </w:rPr>
      </w:pPr>
      <w:r w:rsidRPr="00C14CB5">
        <w:rPr>
          <w:noProof/>
          <w:sz w:val="24"/>
          <w:szCs w:val="24"/>
          <w:u w:val="single"/>
          <w:lang w:val="hr-HR"/>
        </w:rPr>
        <w:t>PRIKAZ IZVRŠENJA PROGRAMA:</w:t>
      </w:r>
    </w:p>
    <w:p w14:paraId="1584B0C1" w14:textId="77777777" w:rsidR="00710E2C" w:rsidRPr="00C14CB5" w:rsidRDefault="00710E2C" w:rsidP="00710E2C">
      <w:pPr>
        <w:pStyle w:val="Uvuenotijeloteksta"/>
        <w:jc w:val="both"/>
        <w:rPr>
          <w:b/>
          <w:noProof/>
          <w:sz w:val="24"/>
          <w:szCs w:val="24"/>
          <w:u w:val="single"/>
          <w:lang w:val="hr-HR"/>
        </w:rPr>
      </w:pPr>
    </w:p>
    <w:p w14:paraId="1E7DA9AB" w14:textId="77777777" w:rsidR="00710E2C" w:rsidRPr="00C14CB5" w:rsidRDefault="00710E2C" w:rsidP="00710E2C">
      <w:pPr>
        <w:pStyle w:val="Uvuenotijeloteksta"/>
        <w:ind w:left="720" w:firstLine="0"/>
        <w:jc w:val="both"/>
        <w:rPr>
          <w:i w:val="0"/>
          <w:noProof/>
          <w:sz w:val="24"/>
          <w:szCs w:val="24"/>
          <w:lang w:val="hr-HR"/>
        </w:rPr>
      </w:pPr>
      <w:r w:rsidRPr="00C14CB5">
        <w:rPr>
          <w:noProof/>
          <w:sz w:val="24"/>
          <w:szCs w:val="24"/>
          <w:lang w:val="hr-HR"/>
        </w:rPr>
        <w:t>PROGRAM:</w:t>
      </w:r>
      <w:r w:rsidRPr="00C14CB5">
        <w:rPr>
          <w:i w:val="0"/>
          <w:noProof/>
          <w:sz w:val="24"/>
          <w:szCs w:val="24"/>
          <w:lang w:val="hr-HR"/>
        </w:rPr>
        <w:t xml:space="preserve">  JAVNA UPRAVA I ADMINISTRACIJA</w:t>
      </w:r>
    </w:p>
    <w:p w14:paraId="55E2B885" w14:textId="77777777" w:rsidR="00710E2C" w:rsidRPr="00C14CB5" w:rsidRDefault="00710E2C" w:rsidP="00710E2C">
      <w:pPr>
        <w:pStyle w:val="Uvuenotijeloteksta"/>
        <w:jc w:val="both"/>
        <w:rPr>
          <w:noProof/>
          <w:sz w:val="24"/>
          <w:szCs w:val="24"/>
          <w:lang w:val="hr-HR"/>
        </w:rPr>
      </w:pPr>
    </w:p>
    <w:p w14:paraId="75CDB761" w14:textId="380A3761" w:rsidR="00710E2C" w:rsidRPr="00C14CB5" w:rsidRDefault="00710E2C" w:rsidP="00710E2C">
      <w:pPr>
        <w:autoSpaceDE w:val="0"/>
        <w:autoSpaceDN w:val="0"/>
        <w:adjustRightInd w:val="0"/>
        <w:ind w:firstLine="720"/>
        <w:jc w:val="both"/>
        <w:rPr>
          <w:noProof/>
          <w:sz w:val="24"/>
          <w:szCs w:val="24"/>
          <w:lang w:val="hr-HR"/>
        </w:rPr>
      </w:pPr>
      <w:r w:rsidRPr="00C14CB5">
        <w:rPr>
          <w:noProof/>
          <w:sz w:val="24"/>
          <w:szCs w:val="24"/>
          <w:lang w:val="hr-HR"/>
        </w:rPr>
        <w:t>Cilj Programa Javna uprava i administracija jest kvalitetno i pravovremeno obavljanje poslova praćenja i proučavanja područja kulture i civilnog društva, predlaganja Programa javnih potreba Grada u kulturi, osiguravanje financijskih i materijalnih uvjeta za redovnu i programsku djelatnost ustanova u kulturi u vlasništvu Grada, poslov</w:t>
      </w:r>
      <w:r>
        <w:rPr>
          <w:noProof/>
          <w:sz w:val="24"/>
          <w:szCs w:val="24"/>
          <w:lang w:val="hr-HR"/>
        </w:rPr>
        <w:t>a</w:t>
      </w:r>
      <w:r w:rsidRPr="00C14CB5">
        <w:rPr>
          <w:noProof/>
          <w:sz w:val="24"/>
          <w:szCs w:val="24"/>
          <w:lang w:val="hr-HR"/>
        </w:rPr>
        <w:t xml:space="preserve"> predlaganja i sudjelovanja u organizaciji događanja i manifestacija važnih za promociju Grada kao destinacije, suradnje s resornim ministarstvima i institucijama koje provode aktivnosti s područja kulture i civilnog društva, poslov</w:t>
      </w:r>
      <w:r w:rsidR="00EB339D">
        <w:rPr>
          <w:noProof/>
          <w:sz w:val="24"/>
          <w:szCs w:val="24"/>
          <w:lang w:val="hr-HR"/>
        </w:rPr>
        <w:t>a</w:t>
      </w:r>
      <w:r w:rsidRPr="00C14CB5">
        <w:rPr>
          <w:noProof/>
          <w:sz w:val="24"/>
          <w:szCs w:val="24"/>
          <w:lang w:val="hr-HR"/>
        </w:rPr>
        <w:t xml:space="preserve"> praćenja, analize i vrednovanja ostvarivanja programa i projekata vezanih za područje kulture i civilnog društva, unapređenja rada s udrugama građana i promicanju sudjelovanja građana u odlučivanju, te razvoju civilnog društva, vjerskih zajednica, nacionalnih manjina, sindikata, braniteljskih, antifašističkih te drugih udruga koje su od interesa za Grad. </w:t>
      </w:r>
    </w:p>
    <w:p w14:paraId="7001081C" w14:textId="77777777" w:rsidR="00710E2C" w:rsidRPr="00C14CB5" w:rsidRDefault="00710E2C" w:rsidP="00710E2C">
      <w:pPr>
        <w:pStyle w:val="Uvuenotijeloteksta"/>
        <w:jc w:val="both"/>
        <w:rPr>
          <w:i w:val="0"/>
          <w:noProof/>
          <w:sz w:val="24"/>
          <w:szCs w:val="24"/>
          <w:lang w:val="hr-HR"/>
        </w:rPr>
      </w:pPr>
    </w:p>
    <w:p w14:paraId="72A10E62" w14:textId="77777777" w:rsidR="00710E2C" w:rsidRPr="00C14CB5" w:rsidRDefault="00710E2C" w:rsidP="00710E2C">
      <w:pPr>
        <w:autoSpaceDE w:val="0"/>
        <w:autoSpaceDN w:val="0"/>
        <w:adjustRightInd w:val="0"/>
        <w:ind w:firstLine="720"/>
        <w:jc w:val="both"/>
        <w:rPr>
          <w:sz w:val="24"/>
          <w:szCs w:val="24"/>
          <w:lang w:val="hr-HR"/>
        </w:rPr>
      </w:pPr>
      <w:r w:rsidRPr="00C14CB5">
        <w:rPr>
          <w:noProof/>
          <w:sz w:val="24"/>
          <w:szCs w:val="24"/>
          <w:lang w:val="hr-HR"/>
        </w:rPr>
        <w:t xml:space="preserve">Pokazatelj uspješnosti: osigurani su uvjeti za redovno funkcioniranje odjela u okviru njegovih nadležnosti, osigurani su financijski i materijalni uvjeti za redovnu i programsku djelatnost proračunskih korisnika, a koji se odnose na sredstva namijenjena isplati plaća i materijalnih prava službenika, kao i sredstva namijenjena rashodima za materijal i usluge potrebne za redovno obavljanje aktivnosti. Osigurani su uvjeti za daljnje poboljšanje realizacije planova </w:t>
      </w:r>
      <w:r w:rsidRPr="00C14CB5">
        <w:rPr>
          <w:sz w:val="24"/>
          <w:szCs w:val="24"/>
          <w:lang w:val="hr-HR"/>
        </w:rPr>
        <w:t>proračunskih korisnika i unaprjeđivanje programskih aktivnosti kulturnih subjekata u svim područjima kulture, poboljšanje uvjeta za realizaciju planova korisnika i unaprjeđivanje programskih aktivnosti udruga građana i neprofitnih organizacija. Vršena su praćenja, analize i vrednovanja ostvarivanja Programa javnih potreba sve sukladno planiranom.</w:t>
      </w:r>
    </w:p>
    <w:p w14:paraId="27B1BB51" w14:textId="77777777" w:rsidR="00710E2C" w:rsidRPr="00C14CB5" w:rsidRDefault="00710E2C" w:rsidP="00710E2C">
      <w:pPr>
        <w:pStyle w:val="Uvuenotijeloteksta"/>
        <w:jc w:val="both"/>
        <w:rPr>
          <w:i w:val="0"/>
          <w:noProof/>
          <w:sz w:val="24"/>
          <w:szCs w:val="24"/>
          <w:lang w:val="hr-HR"/>
        </w:rPr>
      </w:pPr>
    </w:p>
    <w:p w14:paraId="686BD3B0" w14:textId="43457BC2" w:rsidR="00710E2C" w:rsidRPr="00C14CB5" w:rsidRDefault="00710E2C" w:rsidP="00710E2C">
      <w:pPr>
        <w:pStyle w:val="Uvuenotijeloteksta"/>
        <w:jc w:val="both"/>
        <w:rPr>
          <w:i w:val="0"/>
          <w:noProof/>
          <w:sz w:val="24"/>
          <w:szCs w:val="24"/>
          <w:lang w:val="hr-HR"/>
        </w:rPr>
      </w:pPr>
      <w:r w:rsidRPr="00C14CB5">
        <w:rPr>
          <w:i w:val="0"/>
          <w:noProof/>
          <w:sz w:val="24"/>
          <w:szCs w:val="24"/>
          <w:lang w:val="hr-HR"/>
        </w:rPr>
        <w:t xml:space="preserve">Program Javna uprava i administracija; rashodi za provođenje programa planirani su u iznosu od </w:t>
      </w:r>
      <w:r w:rsidR="00156D30">
        <w:rPr>
          <w:i w:val="0"/>
          <w:noProof/>
          <w:sz w:val="24"/>
          <w:szCs w:val="24"/>
          <w:lang w:val="hr-HR"/>
        </w:rPr>
        <w:t>85.117,00</w:t>
      </w:r>
      <w:r w:rsidRPr="00C14CB5">
        <w:rPr>
          <w:i w:val="0"/>
          <w:noProof/>
          <w:sz w:val="24"/>
          <w:szCs w:val="24"/>
          <w:lang w:val="hr-HR"/>
        </w:rPr>
        <w:t xml:space="preserve"> EUR, a izvršeni u iznosu od </w:t>
      </w:r>
      <w:r w:rsidR="00156D30">
        <w:rPr>
          <w:i w:val="0"/>
          <w:sz w:val="24"/>
          <w:szCs w:val="24"/>
          <w:lang w:val="hr-HR" w:eastAsia="en-US"/>
        </w:rPr>
        <w:t>80.706,47</w:t>
      </w:r>
      <w:r w:rsidRPr="00C14CB5">
        <w:rPr>
          <w:i w:val="0"/>
          <w:sz w:val="24"/>
          <w:szCs w:val="24"/>
          <w:lang w:val="hr-HR" w:eastAsia="en-US"/>
        </w:rPr>
        <w:t xml:space="preserve"> </w:t>
      </w:r>
      <w:r w:rsidRPr="00C14CB5">
        <w:rPr>
          <w:i w:val="0"/>
          <w:noProof/>
          <w:sz w:val="24"/>
          <w:szCs w:val="24"/>
          <w:lang w:val="hr-HR"/>
        </w:rPr>
        <w:t xml:space="preserve">EUR ili </w:t>
      </w:r>
      <w:r w:rsidR="00156D30">
        <w:rPr>
          <w:i w:val="0"/>
          <w:noProof/>
          <w:sz w:val="24"/>
          <w:szCs w:val="24"/>
          <w:lang w:val="hr-HR"/>
        </w:rPr>
        <w:t>94,82</w:t>
      </w:r>
      <w:r w:rsidRPr="00C14CB5">
        <w:rPr>
          <w:i w:val="0"/>
          <w:noProof/>
          <w:sz w:val="24"/>
          <w:szCs w:val="24"/>
          <w:lang w:val="hr-HR"/>
        </w:rPr>
        <w:t>% u odnosu na plan. U okviru programa planirana je jedna Aktivnost:</w:t>
      </w:r>
    </w:p>
    <w:p w14:paraId="0BA4E8CC" w14:textId="77777777" w:rsidR="00710E2C" w:rsidRPr="00C14CB5" w:rsidRDefault="00710E2C" w:rsidP="00710E2C">
      <w:pPr>
        <w:pStyle w:val="Zaglavlje"/>
        <w:tabs>
          <w:tab w:val="clear" w:pos="4320"/>
          <w:tab w:val="clear" w:pos="8640"/>
        </w:tabs>
        <w:ind w:firstLine="720"/>
        <w:jc w:val="both"/>
        <w:rPr>
          <w:rFonts w:ascii="Times New Roman" w:hAnsi="Times New Roman"/>
          <w:i/>
          <w:noProof/>
          <w:szCs w:val="24"/>
          <w:lang w:val="hr-HR"/>
        </w:rPr>
      </w:pPr>
    </w:p>
    <w:p w14:paraId="50839620" w14:textId="6A794093" w:rsidR="00710E2C" w:rsidRPr="00C14CB5" w:rsidRDefault="00710E2C" w:rsidP="00710E2C">
      <w:pPr>
        <w:pStyle w:val="Zaglavlje"/>
        <w:tabs>
          <w:tab w:val="clear" w:pos="4320"/>
          <w:tab w:val="clear" w:pos="8640"/>
        </w:tabs>
        <w:ind w:firstLine="720"/>
        <w:jc w:val="both"/>
        <w:rPr>
          <w:rFonts w:ascii="Times New Roman" w:hAnsi="Times New Roman"/>
          <w:noProof/>
          <w:szCs w:val="24"/>
          <w:lang w:val="hr-HR"/>
        </w:rPr>
      </w:pPr>
      <w:r w:rsidRPr="00156D30">
        <w:rPr>
          <w:rFonts w:ascii="Times New Roman" w:hAnsi="Times New Roman"/>
          <w:iCs/>
          <w:noProof/>
          <w:szCs w:val="24"/>
          <w:lang w:val="hr-HR"/>
        </w:rPr>
        <w:t xml:space="preserve">Aktivnost: Administrativno, tehničko i stručno osoblje; </w:t>
      </w:r>
      <w:r w:rsidR="00156D30" w:rsidRPr="00156D30">
        <w:rPr>
          <w:rFonts w:ascii="Times New Roman" w:hAnsi="Times New Roman"/>
          <w:iCs/>
          <w:noProof/>
          <w:szCs w:val="24"/>
          <w:lang w:val="hr-HR"/>
        </w:rPr>
        <w:t xml:space="preserve">rashodi za provođenje programa planirani su u iznosu od 85.117,00 EUR, a izvršeni u iznosu od </w:t>
      </w:r>
      <w:r w:rsidR="00156D30" w:rsidRPr="00156D30">
        <w:rPr>
          <w:rFonts w:ascii="Times New Roman" w:hAnsi="Times New Roman"/>
          <w:iCs/>
          <w:szCs w:val="24"/>
          <w:lang w:val="hr-HR" w:eastAsia="en-US"/>
        </w:rPr>
        <w:t xml:space="preserve">80.706,47 </w:t>
      </w:r>
      <w:r w:rsidR="00156D30" w:rsidRPr="00156D30">
        <w:rPr>
          <w:rFonts w:ascii="Times New Roman" w:hAnsi="Times New Roman"/>
          <w:iCs/>
          <w:noProof/>
          <w:szCs w:val="24"/>
          <w:lang w:val="hr-HR"/>
        </w:rPr>
        <w:t>EUR ili 94,82% u odnosu</w:t>
      </w:r>
      <w:r w:rsidR="00156D30" w:rsidRPr="00C14CB5">
        <w:rPr>
          <w:noProof/>
          <w:szCs w:val="24"/>
          <w:lang w:val="hr-HR"/>
        </w:rPr>
        <w:t xml:space="preserve"> na plan</w:t>
      </w:r>
      <w:r w:rsidRPr="008657D1">
        <w:rPr>
          <w:rFonts w:ascii="Times New Roman" w:hAnsi="Times New Roman"/>
          <w:iCs/>
          <w:noProof/>
          <w:szCs w:val="24"/>
          <w:lang w:val="hr-HR"/>
        </w:rPr>
        <w:t>, obuhvaćaju</w:t>
      </w:r>
      <w:r w:rsidRPr="00C14CB5">
        <w:rPr>
          <w:rFonts w:ascii="Times New Roman" w:hAnsi="Times New Roman"/>
          <w:noProof/>
          <w:szCs w:val="24"/>
          <w:lang w:val="hr-HR"/>
        </w:rPr>
        <w:t xml:space="preserve"> rashode za plaće i materijalna prava službenika u iznosu od </w:t>
      </w:r>
      <w:r w:rsidR="00156D30">
        <w:rPr>
          <w:rFonts w:ascii="Times New Roman" w:hAnsi="Times New Roman"/>
          <w:noProof/>
          <w:szCs w:val="24"/>
          <w:lang w:val="hr-HR"/>
        </w:rPr>
        <w:t>78.965,70</w:t>
      </w:r>
      <w:r w:rsidRPr="00C14CB5">
        <w:rPr>
          <w:rFonts w:ascii="Times New Roman" w:hAnsi="Times New Roman"/>
          <w:noProof/>
          <w:szCs w:val="24"/>
          <w:lang w:val="hr-HR"/>
        </w:rPr>
        <w:t xml:space="preserve"> EUR (rashodi za plaće, doprinosi na bruto plaće, naknade službenicima) i materijalne rashode u iznosu od </w:t>
      </w:r>
      <w:r w:rsidR="00156D30">
        <w:rPr>
          <w:rFonts w:ascii="Times New Roman" w:hAnsi="Times New Roman"/>
          <w:noProof/>
          <w:szCs w:val="24"/>
          <w:lang w:val="hr-HR"/>
        </w:rPr>
        <w:t>1.740,77</w:t>
      </w:r>
      <w:r w:rsidRPr="00C14CB5">
        <w:rPr>
          <w:rFonts w:ascii="Times New Roman" w:hAnsi="Times New Roman"/>
          <w:noProof/>
          <w:szCs w:val="24"/>
          <w:lang w:val="hr-HR"/>
        </w:rPr>
        <w:t xml:space="preserve"> EUR (naknade za prijevoz, uredski materijal i reprezentaciju).</w:t>
      </w:r>
    </w:p>
    <w:p w14:paraId="1AF088A4" w14:textId="77777777" w:rsidR="00694127" w:rsidRPr="00C14CB5" w:rsidRDefault="00694127" w:rsidP="00710E2C">
      <w:pPr>
        <w:pStyle w:val="Uvuenotijeloteksta"/>
        <w:ind w:left="709" w:firstLine="0"/>
        <w:jc w:val="both"/>
        <w:rPr>
          <w:i w:val="0"/>
          <w:noProof/>
          <w:sz w:val="24"/>
          <w:szCs w:val="24"/>
          <w:lang w:val="hr-HR"/>
        </w:rPr>
      </w:pPr>
    </w:p>
    <w:p w14:paraId="7B763073" w14:textId="77777777" w:rsidR="00694127" w:rsidRDefault="00694127" w:rsidP="00694127">
      <w:pPr>
        <w:pStyle w:val="Uvuenotijeloteksta"/>
        <w:ind w:firstLine="567"/>
        <w:jc w:val="both"/>
        <w:rPr>
          <w:i w:val="0"/>
          <w:noProof/>
          <w:sz w:val="24"/>
          <w:szCs w:val="24"/>
          <w:lang w:val="hr-HR"/>
        </w:rPr>
      </w:pPr>
    </w:p>
    <w:p w14:paraId="73BE2768" w14:textId="77777777" w:rsidR="00694127" w:rsidRDefault="00694127" w:rsidP="00694127">
      <w:pPr>
        <w:pStyle w:val="Uvuenotijeloteksta"/>
        <w:ind w:firstLine="567"/>
        <w:jc w:val="both"/>
        <w:rPr>
          <w:i w:val="0"/>
          <w:noProof/>
          <w:sz w:val="24"/>
          <w:szCs w:val="24"/>
          <w:lang w:val="hr-HR"/>
        </w:rPr>
      </w:pPr>
    </w:p>
    <w:p w14:paraId="0E0F8C04" w14:textId="77777777" w:rsidR="00694127" w:rsidRDefault="00694127" w:rsidP="00694127">
      <w:pPr>
        <w:pStyle w:val="Uvuenotijeloteksta"/>
        <w:ind w:firstLine="567"/>
        <w:jc w:val="both"/>
        <w:rPr>
          <w:i w:val="0"/>
          <w:noProof/>
          <w:sz w:val="24"/>
          <w:szCs w:val="24"/>
          <w:lang w:val="hr-HR"/>
        </w:rPr>
      </w:pPr>
    </w:p>
    <w:p w14:paraId="5FFAEE59" w14:textId="77777777" w:rsidR="00694127" w:rsidRDefault="00694127" w:rsidP="00694127">
      <w:pPr>
        <w:pStyle w:val="Uvuenotijeloteksta"/>
        <w:ind w:firstLine="567"/>
        <w:jc w:val="both"/>
        <w:rPr>
          <w:i w:val="0"/>
          <w:noProof/>
          <w:sz w:val="24"/>
          <w:szCs w:val="24"/>
          <w:lang w:val="hr-HR"/>
        </w:rPr>
      </w:pPr>
    </w:p>
    <w:p w14:paraId="0B9716A5" w14:textId="057B2303" w:rsidR="00710E2C" w:rsidRDefault="00710E2C" w:rsidP="00694127">
      <w:pPr>
        <w:pStyle w:val="Uvuenotijeloteksta"/>
        <w:ind w:firstLine="567"/>
        <w:jc w:val="both"/>
        <w:rPr>
          <w:i w:val="0"/>
          <w:noProof/>
          <w:sz w:val="24"/>
          <w:szCs w:val="24"/>
          <w:lang w:val="hr-HR"/>
        </w:rPr>
      </w:pPr>
      <w:r w:rsidRPr="00C14CB5">
        <w:rPr>
          <w:i w:val="0"/>
          <w:noProof/>
          <w:sz w:val="24"/>
          <w:szCs w:val="24"/>
          <w:lang w:val="hr-HR"/>
        </w:rPr>
        <w:lastRenderedPageBreak/>
        <w:t>PROGRAM: JAVNE POTREBE U KULTURI</w:t>
      </w:r>
    </w:p>
    <w:p w14:paraId="722CA529" w14:textId="77777777" w:rsidR="00694127" w:rsidRPr="00C14CB5" w:rsidRDefault="00694127" w:rsidP="00694127">
      <w:pPr>
        <w:pStyle w:val="Uvuenotijeloteksta"/>
        <w:ind w:firstLine="567"/>
        <w:jc w:val="both"/>
        <w:rPr>
          <w:i w:val="0"/>
          <w:noProof/>
          <w:sz w:val="24"/>
          <w:szCs w:val="24"/>
          <w:lang w:val="hr-HR"/>
        </w:rPr>
      </w:pPr>
    </w:p>
    <w:p w14:paraId="3E4C81E5" w14:textId="77777777" w:rsidR="00710E2C" w:rsidRPr="00C14CB5" w:rsidRDefault="00710E2C" w:rsidP="00710E2C">
      <w:pPr>
        <w:ind w:firstLine="567"/>
        <w:jc w:val="both"/>
        <w:rPr>
          <w:sz w:val="24"/>
          <w:szCs w:val="24"/>
          <w:lang w:val="hr-HR" w:eastAsia="ar-SA"/>
        </w:rPr>
      </w:pPr>
      <w:r w:rsidRPr="00C14CB5">
        <w:rPr>
          <w:sz w:val="24"/>
          <w:szCs w:val="24"/>
          <w:lang w:val="hr-HR" w:eastAsia="ar-SA"/>
        </w:rPr>
        <w:t>Program javnih potreba u kulturi Grada Pula – Pola temelji se na općim zakonskim aktima kojima se osigurava okvir za djelovanje i unapređenje svih segmenata u djelokrugu upravnog tijela nadležnog za kulturu i razvoj civilnog društva.</w:t>
      </w:r>
    </w:p>
    <w:p w14:paraId="182012BF" w14:textId="48AF3193" w:rsidR="00710E2C" w:rsidRPr="00C14CB5" w:rsidRDefault="00710E2C" w:rsidP="00710E2C">
      <w:pPr>
        <w:suppressAutoHyphens/>
        <w:autoSpaceDN w:val="0"/>
        <w:spacing w:before="120"/>
        <w:ind w:firstLine="567"/>
        <w:jc w:val="both"/>
        <w:textAlignment w:val="baseline"/>
        <w:rPr>
          <w:sz w:val="24"/>
          <w:szCs w:val="24"/>
          <w:lang w:val="hr-HR"/>
        </w:rPr>
      </w:pPr>
      <w:r w:rsidRPr="00C14CB5">
        <w:rPr>
          <w:sz w:val="24"/>
          <w:szCs w:val="24"/>
          <w:lang w:val="hr-HR"/>
        </w:rPr>
        <w:t>Javne potrebe u kulturi Grada Pul</w:t>
      </w:r>
      <w:r>
        <w:rPr>
          <w:sz w:val="24"/>
          <w:szCs w:val="24"/>
          <w:lang w:val="hr-HR"/>
        </w:rPr>
        <w:t>a</w:t>
      </w:r>
      <w:r w:rsidRPr="00C14CB5">
        <w:rPr>
          <w:sz w:val="24"/>
          <w:szCs w:val="24"/>
          <w:lang w:val="hr-HR"/>
        </w:rPr>
        <w:t xml:space="preserve"> - Pola, za koje se sredstva osiguravaju u proračunu sukladno Zakonu o kulturnim vijećima i financiranju javnih potreba u kulturi, odnose se na ustanove u kulturi, umjetničke organizacije, umjetnike, udruge, druge fizičke i pravne osobe u sljedećim djelatnostima i područjima:</w:t>
      </w:r>
    </w:p>
    <w:p w14:paraId="217BFA16"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1. Scenska, dramska i filmska umjetnost,</w:t>
      </w:r>
    </w:p>
    <w:p w14:paraId="2C35E985"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2. Književna i nakladnička djelatnost,</w:t>
      </w:r>
    </w:p>
    <w:p w14:paraId="2B4C70C1"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3. Likovna umjetnost i muzejsko - galerijska djelatnost,</w:t>
      </w:r>
    </w:p>
    <w:p w14:paraId="2E8E62FF"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4. Glazbena i glazbeno-scenska umjetnost,</w:t>
      </w:r>
    </w:p>
    <w:p w14:paraId="2778A409"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5. Zaštita i očuvanje kulturnih dobara,</w:t>
      </w:r>
    </w:p>
    <w:p w14:paraId="5A39A71D" w14:textId="09E9EDD6" w:rsidR="00710E2C" w:rsidRPr="001D34FD" w:rsidRDefault="00710E2C" w:rsidP="00710E2C">
      <w:pPr>
        <w:suppressAutoHyphens/>
        <w:autoSpaceDN w:val="0"/>
        <w:ind w:firstLine="720"/>
        <w:jc w:val="both"/>
        <w:textAlignment w:val="baseline"/>
        <w:rPr>
          <w:sz w:val="24"/>
          <w:szCs w:val="24"/>
          <w:lang w:val="hr-HR"/>
        </w:rPr>
      </w:pPr>
      <w:r w:rsidRPr="001D34FD">
        <w:rPr>
          <w:sz w:val="24"/>
          <w:szCs w:val="24"/>
          <w:lang w:val="hr-HR"/>
        </w:rPr>
        <w:t xml:space="preserve">6. </w:t>
      </w:r>
      <w:r w:rsidR="001D34FD" w:rsidRPr="001D34FD">
        <w:rPr>
          <w:sz w:val="24"/>
          <w:szCs w:val="24"/>
          <w:lang w:val="hr-HR"/>
        </w:rPr>
        <w:t>Interdisciplinarne i nove umjetničke i kulturne prakse</w:t>
      </w:r>
      <w:r w:rsidRPr="001D34FD">
        <w:rPr>
          <w:sz w:val="24"/>
          <w:szCs w:val="24"/>
          <w:lang w:val="hr-HR"/>
        </w:rPr>
        <w:t>,</w:t>
      </w:r>
    </w:p>
    <w:p w14:paraId="70CCE610"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7. Kultura mladih i za mlade,</w:t>
      </w:r>
    </w:p>
    <w:p w14:paraId="7FA2EE8B"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8. Međunarodna kulturna suradnja,</w:t>
      </w:r>
    </w:p>
    <w:p w14:paraId="28A638B8"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9. Kulturni amaterizam,</w:t>
      </w:r>
    </w:p>
    <w:p w14:paraId="0BDAA5D1" w14:textId="77777777" w:rsidR="00710E2C" w:rsidRPr="00C14CB5" w:rsidRDefault="00710E2C" w:rsidP="00710E2C">
      <w:pPr>
        <w:suppressAutoHyphens/>
        <w:autoSpaceDN w:val="0"/>
        <w:ind w:firstLine="720"/>
        <w:jc w:val="both"/>
        <w:textAlignment w:val="baseline"/>
        <w:rPr>
          <w:sz w:val="24"/>
          <w:szCs w:val="24"/>
          <w:lang w:val="hr-HR"/>
        </w:rPr>
      </w:pPr>
      <w:r w:rsidRPr="00C14CB5">
        <w:rPr>
          <w:sz w:val="24"/>
          <w:szCs w:val="24"/>
          <w:lang w:val="hr-HR"/>
        </w:rPr>
        <w:t>10. Kultura zajednice.</w:t>
      </w:r>
    </w:p>
    <w:p w14:paraId="5E17F487" w14:textId="77777777" w:rsidR="00710E2C" w:rsidRPr="00C14CB5" w:rsidRDefault="00710E2C" w:rsidP="00710E2C">
      <w:pPr>
        <w:pStyle w:val="Uvuenotijeloteksta"/>
        <w:ind w:firstLine="708"/>
        <w:jc w:val="both"/>
        <w:rPr>
          <w:i w:val="0"/>
          <w:noProof/>
          <w:sz w:val="24"/>
          <w:szCs w:val="24"/>
          <w:lang w:val="hr-HR"/>
        </w:rPr>
      </w:pPr>
    </w:p>
    <w:p w14:paraId="580CC252" w14:textId="77777777" w:rsidR="00710E2C" w:rsidRPr="00C14CB5" w:rsidRDefault="00710E2C" w:rsidP="00710E2C">
      <w:pPr>
        <w:suppressAutoHyphens/>
        <w:autoSpaceDN w:val="0"/>
        <w:ind w:firstLine="567"/>
        <w:jc w:val="both"/>
        <w:textAlignment w:val="baseline"/>
        <w:rPr>
          <w:sz w:val="24"/>
          <w:szCs w:val="24"/>
          <w:lang w:val="hr-HR"/>
        </w:rPr>
      </w:pPr>
      <w:r w:rsidRPr="00C14CB5">
        <w:rPr>
          <w:sz w:val="24"/>
          <w:szCs w:val="24"/>
          <w:lang w:val="hr-HR"/>
        </w:rPr>
        <w:t>Pokazatelji uspješnosti: S ciljem unaprjeđenja stanja u području kulturnog i umjetničkog stvaralaštva, razvoja kulturnih i umjetničkih djelatnosti te zadovoljavanja javnih potreba  stanovništva u području kulture i umjetnosti, u skladu sa pozitivnim propisima, Odlukom o kriterijima te  ocjenom izvršenja dosadašnjih ugovornih obveza korisnika i zakonskim obvezama Grada, u Javne potrebe u kulturi Grada Pule - Pola za 2023. godinu, uvrštene su: redovna djelatnost, programi i investicije u ustanovama u kulturi osnivač kojih je Grad te programi, projekti, manifestacije i aktivnosti ostalih ustanova u kulturi od interesa za Grad. U Program javnih potreba uvršteni su i programi, projekti, manifestacije i aktivnosti  u kulturi od interesa za Grad koje pridonose unaprjeđenju stanja u području kulturnog i umjetničkog stvaralaštva, razvoju kulturnih i umjetničkih djelatnosti te zadovoljavanju javnih potreba stanovništva u području kulture i umjetnosti, koji su stručno utemeljeni, visoke razine kvalitete, ekonomični, profilirani u odnosu na osnovne djelatnosti predlagatelja. Poseban naglasak stavljen je pružanje potpora za realizaciju edukativnih projekata i programa koji pridonose razvoju  publike i uključivanju građana, posebice djece, mladih i marginaliziranih skupina u kreativne umjetničke i kulturne procese.</w:t>
      </w:r>
    </w:p>
    <w:p w14:paraId="7C87B77A" w14:textId="092C383C" w:rsidR="00710E2C" w:rsidRPr="00C14CB5" w:rsidRDefault="00710E2C" w:rsidP="00710E2C">
      <w:pPr>
        <w:pStyle w:val="Uvuenotijeloteksta"/>
        <w:ind w:firstLine="708"/>
        <w:jc w:val="both"/>
        <w:rPr>
          <w:i w:val="0"/>
          <w:iCs/>
          <w:noProof/>
          <w:sz w:val="24"/>
          <w:szCs w:val="24"/>
          <w:lang w:val="hr-HR"/>
        </w:rPr>
      </w:pPr>
      <w:r w:rsidRPr="00C14CB5">
        <w:rPr>
          <w:i w:val="0"/>
          <w:iCs/>
          <w:sz w:val="24"/>
          <w:szCs w:val="24"/>
          <w:lang w:val="hr-HR" w:eastAsia="ar-SA"/>
        </w:rPr>
        <w:t xml:space="preserve">U Program javnih potreba, po svim prioritetnim kulturnim i umjetničkim područjima  uvršteni su i edukativni projekti/programi koji pridonose razvoju  publike i uključivanju građana, posebice djece, mladih i marginaliziranih skupina u kreativne umjetničke i kulturne procese, logističke potpore u realizaciji projekata, programa, manifestacija i aktivnosti, investicijsko održavanje u sklopu skrbi o objektima u kulturi i nabava opreme u cilju poboljšanja kvalitete rada, ostvarivanje i drugih programa i aktivnosti od interesa za Grad s ciljem zadovoljavanja javnih potreba stanovništva  u kulturi, zajednički projekti u kulturi Istarske županije, Grada Pula </w:t>
      </w:r>
      <w:r w:rsidR="00694127">
        <w:rPr>
          <w:i w:val="0"/>
          <w:iCs/>
          <w:sz w:val="24"/>
          <w:szCs w:val="24"/>
          <w:lang w:val="hr-HR" w:eastAsia="ar-SA"/>
        </w:rPr>
        <w:t>-</w:t>
      </w:r>
      <w:r w:rsidRPr="00C14CB5">
        <w:rPr>
          <w:i w:val="0"/>
          <w:iCs/>
          <w:sz w:val="24"/>
          <w:szCs w:val="24"/>
          <w:lang w:val="hr-HR" w:eastAsia="ar-SA"/>
        </w:rPr>
        <w:t xml:space="preserve"> Pola, Turističke zajednice te ostvarivanje kulturnih akcija i manifestacija od posebnog interesa za Grad.</w:t>
      </w:r>
    </w:p>
    <w:p w14:paraId="7D96AE8A" w14:textId="77777777" w:rsidR="00710E2C" w:rsidRPr="00C14CB5" w:rsidRDefault="00710E2C" w:rsidP="00710E2C">
      <w:pPr>
        <w:pStyle w:val="Odlomakpopisa"/>
        <w:spacing w:line="240" w:lineRule="auto"/>
        <w:ind w:left="1080" w:firstLine="0"/>
        <w:rPr>
          <w:sz w:val="24"/>
          <w:szCs w:val="24"/>
          <w:lang w:val="hr-HR"/>
        </w:rPr>
      </w:pPr>
    </w:p>
    <w:p w14:paraId="7B5BEF5B" w14:textId="32DCD85E" w:rsidR="00710E2C" w:rsidRPr="00C14CB5" w:rsidRDefault="00710E2C" w:rsidP="00710E2C">
      <w:pPr>
        <w:jc w:val="both"/>
        <w:rPr>
          <w:noProof/>
          <w:sz w:val="24"/>
          <w:szCs w:val="24"/>
          <w:lang w:val="hr-HR"/>
        </w:rPr>
      </w:pPr>
      <w:r w:rsidRPr="00C14CB5">
        <w:rPr>
          <w:sz w:val="24"/>
          <w:szCs w:val="24"/>
          <w:lang w:val="hr-HR"/>
        </w:rPr>
        <w:tab/>
      </w:r>
      <w:r w:rsidRPr="00C14CB5">
        <w:rPr>
          <w:noProof/>
          <w:sz w:val="24"/>
          <w:szCs w:val="24"/>
          <w:lang w:val="hr-HR"/>
        </w:rPr>
        <w:t xml:space="preserve">Program Javne potrebe u kulturi; rashodi za provođenje programa planirani su u iznosu od </w:t>
      </w:r>
      <w:r w:rsidR="00E837E4">
        <w:rPr>
          <w:sz w:val="24"/>
          <w:szCs w:val="24"/>
          <w:lang w:val="hr-HR"/>
        </w:rPr>
        <w:t>3.171.929,20</w:t>
      </w:r>
      <w:r w:rsidRPr="00C14CB5">
        <w:rPr>
          <w:sz w:val="24"/>
          <w:szCs w:val="24"/>
          <w:lang w:val="hr-HR"/>
        </w:rPr>
        <w:t xml:space="preserve"> </w:t>
      </w:r>
      <w:r w:rsidRPr="00C14CB5">
        <w:rPr>
          <w:noProof/>
          <w:sz w:val="24"/>
          <w:szCs w:val="24"/>
          <w:lang w:val="hr-HR"/>
        </w:rPr>
        <w:t xml:space="preserve">EUR, a izvršeni u iznosu od </w:t>
      </w:r>
      <w:r w:rsidR="00E837E4">
        <w:rPr>
          <w:noProof/>
          <w:sz w:val="24"/>
          <w:szCs w:val="24"/>
          <w:lang w:val="hr-HR"/>
        </w:rPr>
        <w:t>2.675.807,17</w:t>
      </w:r>
      <w:r w:rsidRPr="00C14CB5">
        <w:rPr>
          <w:noProof/>
          <w:sz w:val="24"/>
          <w:szCs w:val="24"/>
          <w:lang w:val="hr-HR"/>
        </w:rPr>
        <w:t xml:space="preserve"> EUR ili </w:t>
      </w:r>
      <w:r w:rsidR="00E837E4">
        <w:rPr>
          <w:noProof/>
          <w:sz w:val="24"/>
          <w:szCs w:val="24"/>
          <w:lang w:val="hr-HR"/>
        </w:rPr>
        <w:t>84,36</w:t>
      </w:r>
      <w:r w:rsidRPr="00C14CB5">
        <w:rPr>
          <w:noProof/>
          <w:sz w:val="24"/>
          <w:szCs w:val="24"/>
          <w:lang w:val="hr-HR"/>
        </w:rPr>
        <w:t>% u odnosu na plan. U okviru programa planirane su tri Aktivnosti:</w:t>
      </w:r>
    </w:p>
    <w:p w14:paraId="10FA71FE" w14:textId="77777777" w:rsidR="00710E2C" w:rsidRPr="00C14CB5" w:rsidRDefault="00710E2C" w:rsidP="00710E2C">
      <w:pPr>
        <w:pStyle w:val="Uvuenotijeloteksta"/>
        <w:jc w:val="both"/>
        <w:rPr>
          <w:i w:val="0"/>
          <w:noProof/>
          <w:sz w:val="24"/>
          <w:szCs w:val="24"/>
          <w:lang w:val="hr-HR"/>
        </w:rPr>
      </w:pPr>
    </w:p>
    <w:p w14:paraId="72F3E188" w14:textId="5106A098" w:rsidR="00710E2C" w:rsidRPr="00E837E4" w:rsidRDefault="00710E2C" w:rsidP="00710E2C">
      <w:pPr>
        <w:pStyle w:val="Tijeloteksta"/>
        <w:ind w:firstLine="720"/>
        <w:rPr>
          <w:iCs/>
          <w:noProof/>
          <w:sz w:val="24"/>
          <w:szCs w:val="24"/>
          <w:lang w:val="hr-HR"/>
        </w:rPr>
      </w:pPr>
      <w:r w:rsidRPr="00E837E4">
        <w:rPr>
          <w:iCs/>
          <w:noProof/>
          <w:sz w:val="24"/>
          <w:szCs w:val="24"/>
          <w:lang w:val="hr-HR"/>
        </w:rPr>
        <w:t xml:space="preserve">Aktivnost: Javne ustanove u kulturi; rashodi su planirani u iznosu od </w:t>
      </w:r>
      <w:r w:rsidR="00E837E4">
        <w:rPr>
          <w:iCs/>
          <w:noProof/>
          <w:sz w:val="24"/>
          <w:szCs w:val="24"/>
          <w:lang w:val="hr-HR"/>
        </w:rPr>
        <w:t>2.085.719,41</w:t>
      </w:r>
      <w:r w:rsidRPr="00E837E4">
        <w:rPr>
          <w:iCs/>
          <w:noProof/>
          <w:sz w:val="24"/>
          <w:szCs w:val="24"/>
          <w:lang w:val="hr-HR"/>
        </w:rPr>
        <w:t xml:space="preserve"> EUR, a</w:t>
      </w:r>
      <w:r w:rsidRPr="00E837E4">
        <w:rPr>
          <w:b/>
          <w:iCs/>
          <w:noProof/>
          <w:sz w:val="24"/>
          <w:szCs w:val="24"/>
          <w:lang w:val="hr-HR"/>
        </w:rPr>
        <w:t xml:space="preserve"> </w:t>
      </w:r>
      <w:r w:rsidRPr="00E837E4">
        <w:rPr>
          <w:iCs/>
          <w:noProof/>
          <w:sz w:val="24"/>
          <w:szCs w:val="24"/>
          <w:lang w:val="hr-HR"/>
        </w:rPr>
        <w:t xml:space="preserve">izvršeni u iznosu od </w:t>
      </w:r>
      <w:r w:rsidR="00E837E4">
        <w:rPr>
          <w:iCs/>
          <w:noProof/>
          <w:sz w:val="24"/>
          <w:szCs w:val="24"/>
          <w:lang w:val="hr-HR"/>
        </w:rPr>
        <w:t>1.666.644,68</w:t>
      </w:r>
      <w:r w:rsidRPr="00E837E4">
        <w:rPr>
          <w:iCs/>
          <w:noProof/>
          <w:sz w:val="24"/>
          <w:szCs w:val="24"/>
          <w:lang w:val="hr-HR"/>
        </w:rPr>
        <w:t xml:space="preserve"> EUR ili </w:t>
      </w:r>
      <w:r w:rsidR="00E837E4">
        <w:rPr>
          <w:iCs/>
          <w:noProof/>
          <w:sz w:val="24"/>
          <w:szCs w:val="24"/>
          <w:lang w:val="hr-HR"/>
        </w:rPr>
        <w:t>79,91</w:t>
      </w:r>
      <w:r w:rsidRPr="00E837E4">
        <w:rPr>
          <w:iCs/>
          <w:noProof/>
          <w:sz w:val="24"/>
          <w:szCs w:val="24"/>
          <w:lang w:val="hr-HR"/>
        </w:rPr>
        <w:t>% u odnosu na plan, po korisnicima:</w:t>
      </w:r>
    </w:p>
    <w:p w14:paraId="11200A75" w14:textId="77777777" w:rsidR="00710E2C" w:rsidRPr="00E837E4" w:rsidRDefault="00710E2C" w:rsidP="00710E2C">
      <w:pPr>
        <w:pStyle w:val="Tijeloteksta-uvlaka2"/>
        <w:jc w:val="both"/>
        <w:rPr>
          <w:b w:val="0"/>
          <w:iCs/>
          <w:noProof/>
          <w:szCs w:val="24"/>
          <w:lang w:val="hr-HR"/>
        </w:rPr>
      </w:pPr>
    </w:p>
    <w:p w14:paraId="153DDB49" w14:textId="7A2D0C67" w:rsidR="00710E2C" w:rsidRPr="00E837E4" w:rsidRDefault="00710E2C" w:rsidP="00710E2C">
      <w:pPr>
        <w:pStyle w:val="Bezproreda"/>
        <w:ind w:firstLine="708"/>
        <w:jc w:val="both"/>
        <w:rPr>
          <w:rFonts w:ascii="Times New Roman" w:hAnsi="Times New Roman"/>
          <w:iCs/>
          <w:sz w:val="24"/>
          <w:szCs w:val="24"/>
        </w:rPr>
      </w:pPr>
      <w:r w:rsidRPr="003036A3">
        <w:rPr>
          <w:rFonts w:ascii="Times New Roman" w:hAnsi="Times New Roman"/>
          <w:bCs/>
          <w:iCs/>
          <w:noProof/>
          <w:sz w:val="24"/>
          <w:szCs w:val="24"/>
        </w:rPr>
        <w:t>Korisnik: Istarsko narodno kazalište Gradsko kazalište Pula;</w:t>
      </w:r>
      <w:r w:rsidRPr="003036A3">
        <w:rPr>
          <w:rFonts w:ascii="Times New Roman" w:hAnsi="Times New Roman"/>
          <w:iCs/>
          <w:noProof/>
          <w:sz w:val="24"/>
          <w:szCs w:val="24"/>
        </w:rPr>
        <w:t xml:space="preserve"> rashodi su planirani u iznosu od</w:t>
      </w:r>
      <w:r w:rsidRPr="00E837E4">
        <w:rPr>
          <w:rFonts w:ascii="Times New Roman" w:hAnsi="Times New Roman"/>
          <w:iCs/>
          <w:noProof/>
          <w:sz w:val="24"/>
          <w:szCs w:val="24"/>
        </w:rPr>
        <w:t xml:space="preserve"> </w:t>
      </w:r>
      <w:r w:rsidR="00E837E4">
        <w:rPr>
          <w:rFonts w:ascii="Times New Roman" w:hAnsi="Times New Roman"/>
          <w:iCs/>
          <w:noProof/>
          <w:sz w:val="24"/>
          <w:szCs w:val="24"/>
        </w:rPr>
        <w:t>957.162,04</w:t>
      </w:r>
      <w:r w:rsidRPr="00E837E4">
        <w:rPr>
          <w:rFonts w:ascii="Times New Roman" w:hAnsi="Times New Roman"/>
          <w:iCs/>
          <w:noProof/>
          <w:sz w:val="24"/>
          <w:szCs w:val="24"/>
        </w:rPr>
        <w:t xml:space="preserve"> EUR, a izvršeni u iznosu od </w:t>
      </w:r>
      <w:r w:rsidR="00E837E4">
        <w:rPr>
          <w:rFonts w:ascii="Times New Roman" w:hAnsi="Times New Roman"/>
          <w:iCs/>
          <w:noProof/>
          <w:sz w:val="24"/>
          <w:szCs w:val="24"/>
        </w:rPr>
        <w:t>942.463,30</w:t>
      </w:r>
      <w:r w:rsidRPr="00E837E4">
        <w:rPr>
          <w:rFonts w:ascii="Times New Roman" w:hAnsi="Times New Roman"/>
          <w:iCs/>
          <w:noProof/>
          <w:sz w:val="24"/>
          <w:szCs w:val="24"/>
        </w:rPr>
        <w:t xml:space="preserve"> EUR ili </w:t>
      </w:r>
      <w:r w:rsidR="00E837E4">
        <w:rPr>
          <w:rFonts w:ascii="Times New Roman" w:hAnsi="Times New Roman"/>
          <w:iCs/>
          <w:noProof/>
          <w:sz w:val="24"/>
          <w:szCs w:val="24"/>
        </w:rPr>
        <w:t>98,46</w:t>
      </w:r>
      <w:r w:rsidRPr="00E837E4">
        <w:rPr>
          <w:rFonts w:ascii="Times New Roman" w:hAnsi="Times New Roman"/>
          <w:iCs/>
          <w:noProof/>
          <w:sz w:val="24"/>
          <w:szCs w:val="24"/>
        </w:rPr>
        <w:t xml:space="preserve">% u odnosu na plan, </w:t>
      </w:r>
      <w:r w:rsidRPr="00E837E4">
        <w:rPr>
          <w:rFonts w:ascii="Times New Roman" w:hAnsi="Times New Roman"/>
          <w:iCs/>
          <w:sz w:val="24"/>
          <w:szCs w:val="24"/>
        </w:rPr>
        <w:t xml:space="preserve">a odnose se na obavljanje kazališne djelatnosti kao javne službe koja obuhvaća pripremu, organizaciju i javno </w:t>
      </w:r>
      <w:r w:rsidRPr="00E837E4">
        <w:rPr>
          <w:rFonts w:ascii="Times New Roman" w:hAnsi="Times New Roman"/>
          <w:iCs/>
          <w:sz w:val="24"/>
          <w:szCs w:val="24"/>
        </w:rPr>
        <w:lastRenderedPageBreak/>
        <w:t xml:space="preserve">izvođenje scenskih i glazbeno scenskih djela. Kazalište raspolaže kazališnim prostorom funkcionalno pogodnim i opremljenim za izvođenje scenskih i glazbeno scenskih djela, s umjetničkim i drugim kazališnim osobljem. </w:t>
      </w:r>
    </w:p>
    <w:p w14:paraId="663194F7" w14:textId="77777777" w:rsidR="00964EFF" w:rsidRDefault="00964EFF" w:rsidP="008B3CFB">
      <w:pPr>
        <w:ind w:firstLine="708"/>
        <w:jc w:val="both"/>
        <w:rPr>
          <w:bCs/>
          <w:iCs/>
          <w:color w:val="000000"/>
          <w:sz w:val="24"/>
          <w:szCs w:val="24"/>
        </w:rPr>
      </w:pPr>
      <w:r w:rsidRPr="005867ED">
        <w:rPr>
          <w:bCs/>
          <w:iCs/>
          <w:color w:val="000000"/>
          <w:sz w:val="24"/>
          <w:szCs w:val="24"/>
        </w:rPr>
        <w:t xml:space="preserve">Program </w:t>
      </w:r>
      <w:proofErr w:type="spellStart"/>
      <w:r w:rsidRPr="005867ED">
        <w:rPr>
          <w:bCs/>
          <w:iCs/>
          <w:color w:val="000000"/>
          <w:sz w:val="24"/>
          <w:szCs w:val="24"/>
        </w:rPr>
        <w:t>Istarskog</w:t>
      </w:r>
      <w:proofErr w:type="spellEnd"/>
      <w:r w:rsidRPr="005867ED">
        <w:rPr>
          <w:bCs/>
          <w:iCs/>
          <w:color w:val="000000"/>
          <w:sz w:val="24"/>
          <w:szCs w:val="24"/>
        </w:rPr>
        <w:t xml:space="preserve"> </w:t>
      </w:r>
      <w:proofErr w:type="spellStart"/>
      <w:r w:rsidRPr="005867ED">
        <w:rPr>
          <w:bCs/>
          <w:iCs/>
          <w:color w:val="000000"/>
          <w:sz w:val="24"/>
          <w:szCs w:val="24"/>
        </w:rPr>
        <w:t>narodnog</w:t>
      </w:r>
      <w:proofErr w:type="spellEnd"/>
      <w:r w:rsidRPr="005867ED">
        <w:rPr>
          <w:bCs/>
          <w:iCs/>
          <w:color w:val="000000"/>
          <w:sz w:val="24"/>
          <w:szCs w:val="24"/>
        </w:rPr>
        <w:t xml:space="preserve"> </w:t>
      </w:r>
      <w:proofErr w:type="spellStart"/>
      <w:r w:rsidRPr="005867ED">
        <w:rPr>
          <w:bCs/>
          <w:iCs/>
          <w:color w:val="000000"/>
          <w:sz w:val="24"/>
          <w:szCs w:val="24"/>
        </w:rPr>
        <w:t>kazališta-Gradskog</w:t>
      </w:r>
      <w:proofErr w:type="spellEnd"/>
      <w:r w:rsidRPr="005867ED">
        <w:rPr>
          <w:bCs/>
          <w:iCs/>
          <w:color w:val="000000"/>
          <w:sz w:val="24"/>
          <w:szCs w:val="24"/>
        </w:rPr>
        <w:t xml:space="preserve"> </w:t>
      </w:r>
      <w:proofErr w:type="spellStart"/>
      <w:r w:rsidRPr="005867ED">
        <w:rPr>
          <w:bCs/>
          <w:iCs/>
          <w:color w:val="000000"/>
          <w:sz w:val="24"/>
          <w:szCs w:val="24"/>
        </w:rPr>
        <w:t>kazališta</w:t>
      </w:r>
      <w:proofErr w:type="spellEnd"/>
      <w:r w:rsidRPr="005867ED">
        <w:rPr>
          <w:bCs/>
          <w:iCs/>
          <w:color w:val="000000"/>
          <w:sz w:val="24"/>
          <w:szCs w:val="24"/>
        </w:rPr>
        <w:t xml:space="preserve"> Pula </w:t>
      </w:r>
      <w:proofErr w:type="spellStart"/>
      <w:r w:rsidRPr="005867ED">
        <w:rPr>
          <w:bCs/>
          <w:iCs/>
          <w:color w:val="000000"/>
          <w:sz w:val="24"/>
          <w:szCs w:val="24"/>
        </w:rPr>
        <w:t>odvijao</w:t>
      </w:r>
      <w:proofErr w:type="spellEnd"/>
      <w:r w:rsidRPr="005867ED">
        <w:rPr>
          <w:bCs/>
          <w:iCs/>
          <w:color w:val="000000"/>
          <w:sz w:val="24"/>
          <w:szCs w:val="24"/>
        </w:rPr>
        <w:t xml:space="preserve"> se u </w:t>
      </w:r>
      <w:proofErr w:type="spellStart"/>
      <w:r w:rsidRPr="005867ED">
        <w:rPr>
          <w:bCs/>
          <w:iCs/>
          <w:color w:val="000000"/>
          <w:sz w:val="24"/>
          <w:szCs w:val="24"/>
        </w:rPr>
        <w:t>skladu</w:t>
      </w:r>
      <w:proofErr w:type="spellEnd"/>
      <w:r w:rsidRPr="005867ED">
        <w:rPr>
          <w:bCs/>
          <w:iCs/>
          <w:color w:val="000000"/>
          <w:sz w:val="24"/>
          <w:szCs w:val="24"/>
        </w:rPr>
        <w:t xml:space="preserve"> s </w:t>
      </w:r>
      <w:proofErr w:type="spellStart"/>
      <w:r w:rsidRPr="005867ED">
        <w:rPr>
          <w:bCs/>
          <w:iCs/>
          <w:color w:val="000000"/>
          <w:sz w:val="24"/>
          <w:szCs w:val="24"/>
        </w:rPr>
        <w:t>usvojenim</w:t>
      </w:r>
      <w:proofErr w:type="spellEnd"/>
      <w:r w:rsidRPr="005867ED">
        <w:rPr>
          <w:bCs/>
          <w:iCs/>
          <w:color w:val="000000"/>
          <w:sz w:val="24"/>
          <w:szCs w:val="24"/>
        </w:rPr>
        <w:t xml:space="preserve"> </w:t>
      </w:r>
      <w:proofErr w:type="spellStart"/>
      <w:r w:rsidRPr="005867ED">
        <w:rPr>
          <w:bCs/>
          <w:iCs/>
          <w:color w:val="000000"/>
          <w:sz w:val="24"/>
          <w:szCs w:val="24"/>
        </w:rPr>
        <w:t>godišnjim</w:t>
      </w:r>
      <w:proofErr w:type="spellEnd"/>
      <w:r w:rsidRPr="005867ED">
        <w:rPr>
          <w:bCs/>
          <w:iCs/>
          <w:color w:val="000000"/>
          <w:sz w:val="24"/>
          <w:szCs w:val="24"/>
        </w:rPr>
        <w:t xml:space="preserve"> Programom </w:t>
      </w:r>
      <w:proofErr w:type="spellStart"/>
      <w:proofErr w:type="gramStart"/>
      <w:r w:rsidRPr="005867ED">
        <w:rPr>
          <w:bCs/>
          <w:iCs/>
          <w:color w:val="000000"/>
          <w:sz w:val="24"/>
          <w:szCs w:val="24"/>
        </w:rPr>
        <w:t>rada</w:t>
      </w:r>
      <w:proofErr w:type="spellEnd"/>
      <w:r w:rsidRPr="005867ED">
        <w:rPr>
          <w:bCs/>
          <w:iCs/>
          <w:color w:val="000000"/>
          <w:sz w:val="24"/>
          <w:szCs w:val="24"/>
        </w:rPr>
        <w:t>,  a</w:t>
      </w:r>
      <w:proofErr w:type="gramEnd"/>
      <w:r w:rsidRPr="005867ED">
        <w:rPr>
          <w:bCs/>
          <w:iCs/>
          <w:color w:val="000000"/>
          <w:sz w:val="24"/>
          <w:szCs w:val="24"/>
        </w:rPr>
        <w:t xml:space="preserve"> </w:t>
      </w:r>
      <w:proofErr w:type="spellStart"/>
      <w:r w:rsidRPr="005867ED">
        <w:rPr>
          <w:bCs/>
          <w:iCs/>
          <w:color w:val="000000"/>
          <w:sz w:val="24"/>
          <w:szCs w:val="24"/>
        </w:rPr>
        <w:t>sukladno</w:t>
      </w:r>
      <w:proofErr w:type="spellEnd"/>
      <w:r w:rsidRPr="005867ED">
        <w:rPr>
          <w:bCs/>
          <w:iCs/>
          <w:color w:val="000000"/>
          <w:sz w:val="24"/>
          <w:szCs w:val="24"/>
        </w:rPr>
        <w:t xml:space="preserve"> </w:t>
      </w:r>
      <w:proofErr w:type="spellStart"/>
      <w:r w:rsidRPr="005867ED">
        <w:rPr>
          <w:bCs/>
          <w:iCs/>
          <w:color w:val="000000"/>
          <w:sz w:val="24"/>
          <w:szCs w:val="24"/>
        </w:rPr>
        <w:t>Osnovnom</w:t>
      </w:r>
      <w:proofErr w:type="spellEnd"/>
      <w:r w:rsidRPr="005867ED">
        <w:rPr>
          <w:bCs/>
          <w:iCs/>
          <w:color w:val="000000"/>
          <w:sz w:val="24"/>
          <w:szCs w:val="24"/>
        </w:rPr>
        <w:t xml:space="preserve"> </w:t>
      </w:r>
      <w:proofErr w:type="spellStart"/>
      <w:r w:rsidRPr="005867ED">
        <w:rPr>
          <w:bCs/>
          <w:iCs/>
          <w:color w:val="000000"/>
          <w:sz w:val="24"/>
          <w:szCs w:val="24"/>
        </w:rPr>
        <w:t>programskom</w:t>
      </w:r>
      <w:proofErr w:type="spellEnd"/>
      <w:r w:rsidRPr="005867ED">
        <w:rPr>
          <w:bCs/>
          <w:iCs/>
          <w:color w:val="000000"/>
          <w:sz w:val="24"/>
          <w:szCs w:val="24"/>
        </w:rPr>
        <w:t xml:space="preserve"> </w:t>
      </w:r>
      <w:proofErr w:type="spellStart"/>
      <w:r w:rsidRPr="005867ED">
        <w:rPr>
          <w:bCs/>
          <w:iCs/>
          <w:color w:val="000000"/>
          <w:sz w:val="24"/>
          <w:szCs w:val="24"/>
        </w:rPr>
        <w:t>i</w:t>
      </w:r>
      <w:proofErr w:type="spellEnd"/>
      <w:r w:rsidRPr="005867ED">
        <w:rPr>
          <w:bCs/>
          <w:iCs/>
          <w:color w:val="000000"/>
          <w:sz w:val="24"/>
          <w:szCs w:val="24"/>
        </w:rPr>
        <w:t xml:space="preserve"> </w:t>
      </w:r>
      <w:proofErr w:type="spellStart"/>
      <w:r w:rsidRPr="005867ED">
        <w:rPr>
          <w:bCs/>
          <w:iCs/>
          <w:color w:val="000000"/>
          <w:sz w:val="24"/>
          <w:szCs w:val="24"/>
        </w:rPr>
        <w:t>financijskom</w:t>
      </w:r>
      <w:proofErr w:type="spellEnd"/>
      <w:r w:rsidRPr="005867ED">
        <w:rPr>
          <w:bCs/>
          <w:iCs/>
          <w:color w:val="000000"/>
          <w:sz w:val="24"/>
          <w:szCs w:val="24"/>
        </w:rPr>
        <w:t xml:space="preserve"> </w:t>
      </w:r>
      <w:proofErr w:type="spellStart"/>
      <w:r w:rsidRPr="005867ED">
        <w:rPr>
          <w:bCs/>
          <w:iCs/>
          <w:color w:val="000000"/>
          <w:sz w:val="24"/>
          <w:szCs w:val="24"/>
        </w:rPr>
        <w:t>okviru</w:t>
      </w:r>
      <w:proofErr w:type="spellEnd"/>
      <w:r w:rsidRPr="005867ED">
        <w:rPr>
          <w:bCs/>
          <w:iCs/>
          <w:color w:val="000000"/>
          <w:sz w:val="24"/>
          <w:szCs w:val="24"/>
        </w:rPr>
        <w:t xml:space="preserve"> </w:t>
      </w:r>
      <w:proofErr w:type="spellStart"/>
      <w:r w:rsidRPr="005867ED">
        <w:rPr>
          <w:bCs/>
          <w:iCs/>
          <w:color w:val="000000"/>
          <w:sz w:val="24"/>
          <w:szCs w:val="24"/>
        </w:rPr>
        <w:t>kazališta</w:t>
      </w:r>
      <w:bookmarkStart w:id="43" w:name="_Hlk108165033"/>
      <w:proofErr w:type="spellEnd"/>
      <w:r w:rsidRPr="005867ED">
        <w:rPr>
          <w:bCs/>
          <w:iCs/>
          <w:color w:val="000000"/>
          <w:sz w:val="24"/>
          <w:szCs w:val="24"/>
        </w:rPr>
        <w:t xml:space="preserve"> od 2023. </w:t>
      </w:r>
      <w:proofErr w:type="spellStart"/>
      <w:r w:rsidRPr="005867ED">
        <w:rPr>
          <w:bCs/>
          <w:iCs/>
          <w:color w:val="000000"/>
          <w:sz w:val="24"/>
          <w:szCs w:val="24"/>
        </w:rPr>
        <w:t>do</w:t>
      </w:r>
      <w:proofErr w:type="spellEnd"/>
      <w:r w:rsidRPr="005867ED">
        <w:rPr>
          <w:bCs/>
          <w:iCs/>
          <w:color w:val="000000"/>
          <w:sz w:val="24"/>
          <w:szCs w:val="24"/>
        </w:rPr>
        <w:t xml:space="preserve"> 2026. </w:t>
      </w:r>
      <w:proofErr w:type="spellStart"/>
      <w:r w:rsidRPr="005867ED">
        <w:rPr>
          <w:bCs/>
          <w:iCs/>
          <w:color w:val="000000"/>
          <w:sz w:val="24"/>
          <w:szCs w:val="24"/>
        </w:rPr>
        <w:t>godine</w:t>
      </w:r>
      <w:proofErr w:type="spellEnd"/>
      <w:r w:rsidRPr="005867ED">
        <w:rPr>
          <w:bCs/>
          <w:iCs/>
          <w:color w:val="000000"/>
          <w:sz w:val="24"/>
          <w:szCs w:val="24"/>
        </w:rPr>
        <w:t>.</w:t>
      </w:r>
    </w:p>
    <w:p w14:paraId="484DB245" w14:textId="77777777" w:rsidR="00204D0D" w:rsidRPr="005867ED" w:rsidRDefault="00204D0D" w:rsidP="008B3CFB">
      <w:pPr>
        <w:ind w:firstLine="708"/>
        <w:jc w:val="both"/>
        <w:rPr>
          <w:bCs/>
          <w:iCs/>
          <w:color w:val="000000"/>
          <w:sz w:val="24"/>
          <w:szCs w:val="24"/>
        </w:rPr>
      </w:pPr>
    </w:p>
    <w:p w14:paraId="172CB8E0" w14:textId="64EDB0A1" w:rsidR="00964EFF" w:rsidRPr="005867ED" w:rsidRDefault="00964EFF" w:rsidP="00204D0D">
      <w:pPr>
        <w:ind w:firstLine="708"/>
        <w:jc w:val="both"/>
        <w:rPr>
          <w:bCs/>
          <w:iCs/>
          <w:sz w:val="24"/>
          <w:szCs w:val="24"/>
        </w:rPr>
      </w:pPr>
      <w:bookmarkStart w:id="44" w:name="_Hlk158800727"/>
      <w:r w:rsidRPr="005867ED">
        <w:rPr>
          <w:bCs/>
          <w:iCs/>
          <w:sz w:val="24"/>
          <w:szCs w:val="24"/>
        </w:rPr>
        <w:t xml:space="preserve">U 2023. </w:t>
      </w:r>
      <w:proofErr w:type="spellStart"/>
      <w:r w:rsidRPr="005867ED">
        <w:rPr>
          <w:bCs/>
          <w:iCs/>
          <w:sz w:val="24"/>
          <w:szCs w:val="24"/>
        </w:rPr>
        <w:t>godini</w:t>
      </w:r>
      <w:proofErr w:type="spellEnd"/>
      <w:r w:rsidRPr="005867ED">
        <w:rPr>
          <w:bCs/>
          <w:iCs/>
          <w:sz w:val="24"/>
          <w:szCs w:val="24"/>
        </w:rPr>
        <w:t xml:space="preserve">, </w:t>
      </w:r>
      <w:proofErr w:type="spellStart"/>
      <w:r w:rsidRPr="005867ED">
        <w:rPr>
          <w:bCs/>
          <w:iCs/>
          <w:sz w:val="24"/>
          <w:szCs w:val="24"/>
        </w:rPr>
        <w:t>kazalište</w:t>
      </w:r>
      <w:proofErr w:type="spellEnd"/>
      <w:r w:rsidRPr="005867ED">
        <w:rPr>
          <w:bCs/>
          <w:iCs/>
          <w:sz w:val="24"/>
          <w:szCs w:val="24"/>
        </w:rPr>
        <w:t xml:space="preserve"> je </w:t>
      </w:r>
      <w:bookmarkEnd w:id="43"/>
      <w:proofErr w:type="spellStart"/>
      <w:r w:rsidRPr="005867ED">
        <w:rPr>
          <w:bCs/>
          <w:iCs/>
          <w:sz w:val="24"/>
          <w:szCs w:val="24"/>
        </w:rPr>
        <w:t>realiziralo</w:t>
      </w:r>
      <w:proofErr w:type="spellEnd"/>
      <w:r w:rsidRPr="005867ED">
        <w:rPr>
          <w:bCs/>
          <w:iCs/>
          <w:sz w:val="24"/>
          <w:szCs w:val="24"/>
        </w:rPr>
        <w:t xml:space="preserve">: </w:t>
      </w:r>
    </w:p>
    <w:p w14:paraId="44D86E51" w14:textId="77777777" w:rsidR="00204D0D" w:rsidRPr="00204D0D" w:rsidRDefault="00204D0D" w:rsidP="00204D0D">
      <w:pPr>
        <w:numPr>
          <w:ilvl w:val="0"/>
          <w:numId w:val="71"/>
        </w:numPr>
        <w:jc w:val="both"/>
        <w:rPr>
          <w:lang w:val="hr-HR"/>
        </w:rPr>
      </w:pPr>
      <w:r w:rsidRPr="00204D0D">
        <w:rPr>
          <w:sz w:val="24"/>
          <w:szCs w:val="24"/>
        </w:rPr>
        <w:t xml:space="preserve">102 </w:t>
      </w:r>
      <w:proofErr w:type="spellStart"/>
      <w:r w:rsidRPr="00204D0D">
        <w:rPr>
          <w:sz w:val="24"/>
          <w:szCs w:val="24"/>
        </w:rPr>
        <w:t>izvedbi</w:t>
      </w:r>
      <w:proofErr w:type="spellEnd"/>
      <w:r w:rsidRPr="00204D0D">
        <w:rPr>
          <w:sz w:val="24"/>
          <w:szCs w:val="24"/>
        </w:rPr>
        <w:t xml:space="preserve"> </w:t>
      </w:r>
      <w:proofErr w:type="spellStart"/>
      <w:r w:rsidRPr="00204D0D">
        <w:rPr>
          <w:sz w:val="24"/>
          <w:szCs w:val="24"/>
        </w:rPr>
        <w:t>predstava</w:t>
      </w:r>
      <w:proofErr w:type="spellEnd"/>
      <w:r w:rsidRPr="00204D0D">
        <w:rPr>
          <w:sz w:val="24"/>
          <w:szCs w:val="24"/>
        </w:rPr>
        <w:t xml:space="preserve"> </w:t>
      </w:r>
      <w:proofErr w:type="spellStart"/>
      <w:r w:rsidRPr="00204D0D">
        <w:rPr>
          <w:sz w:val="24"/>
          <w:szCs w:val="24"/>
        </w:rPr>
        <w:t>iz</w:t>
      </w:r>
      <w:proofErr w:type="spellEnd"/>
      <w:r w:rsidRPr="00204D0D">
        <w:rPr>
          <w:sz w:val="24"/>
          <w:szCs w:val="24"/>
        </w:rPr>
        <w:t xml:space="preserve"> </w:t>
      </w:r>
      <w:proofErr w:type="spellStart"/>
      <w:r w:rsidRPr="00204D0D">
        <w:rPr>
          <w:sz w:val="24"/>
          <w:szCs w:val="24"/>
        </w:rPr>
        <w:t>vlastite</w:t>
      </w:r>
      <w:proofErr w:type="spellEnd"/>
      <w:r w:rsidRPr="00204D0D">
        <w:rPr>
          <w:sz w:val="24"/>
          <w:szCs w:val="24"/>
        </w:rPr>
        <w:t xml:space="preserve"> </w:t>
      </w:r>
      <w:proofErr w:type="spellStart"/>
      <w:r w:rsidRPr="00204D0D">
        <w:rPr>
          <w:sz w:val="24"/>
          <w:szCs w:val="24"/>
        </w:rPr>
        <w:t>produkcije</w:t>
      </w:r>
      <w:proofErr w:type="spellEnd"/>
      <w:r w:rsidRPr="00204D0D">
        <w:rPr>
          <w:sz w:val="24"/>
          <w:szCs w:val="24"/>
        </w:rPr>
        <w:t>/</w:t>
      </w:r>
      <w:proofErr w:type="spellStart"/>
      <w:r w:rsidRPr="00204D0D">
        <w:rPr>
          <w:sz w:val="24"/>
          <w:szCs w:val="24"/>
        </w:rPr>
        <w:t>koprodukcije</w:t>
      </w:r>
      <w:proofErr w:type="spellEnd"/>
      <w:r w:rsidRPr="00204D0D">
        <w:rPr>
          <w:sz w:val="24"/>
          <w:szCs w:val="24"/>
        </w:rPr>
        <w:t xml:space="preserve">, od </w:t>
      </w:r>
      <w:proofErr w:type="spellStart"/>
      <w:r w:rsidRPr="00204D0D">
        <w:rPr>
          <w:sz w:val="24"/>
          <w:szCs w:val="24"/>
        </w:rPr>
        <w:t>kojih</w:t>
      </w:r>
      <w:proofErr w:type="spellEnd"/>
      <w:r w:rsidRPr="00204D0D">
        <w:rPr>
          <w:sz w:val="24"/>
          <w:szCs w:val="24"/>
        </w:rPr>
        <w:t xml:space="preserve"> 56 u </w:t>
      </w:r>
      <w:proofErr w:type="spellStart"/>
      <w:r w:rsidRPr="00204D0D">
        <w:rPr>
          <w:sz w:val="24"/>
          <w:szCs w:val="24"/>
        </w:rPr>
        <w:t>stalnoj</w:t>
      </w:r>
      <w:proofErr w:type="spellEnd"/>
      <w:r w:rsidRPr="00204D0D">
        <w:rPr>
          <w:sz w:val="24"/>
          <w:szCs w:val="24"/>
        </w:rPr>
        <w:t xml:space="preserve"> </w:t>
      </w:r>
      <w:proofErr w:type="spellStart"/>
      <w:r w:rsidRPr="00204D0D">
        <w:rPr>
          <w:sz w:val="24"/>
          <w:szCs w:val="24"/>
        </w:rPr>
        <w:t>dvorani</w:t>
      </w:r>
      <w:proofErr w:type="spellEnd"/>
      <w:r w:rsidRPr="00204D0D">
        <w:rPr>
          <w:sz w:val="24"/>
          <w:szCs w:val="24"/>
        </w:rPr>
        <w:t>, </w:t>
      </w:r>
      <w:proofErr w:type="spellStart"/>
      <w:r w:rsidRPr="00204D0D">
        <w:rPr>
          <w:sz w:val="24"/>
          <w:szCs w:val="24"/>
        </w:rPr>
        <w:t>na</w:t>
      </w:r>
      <w:proofErr w:type="spellEnd"/>
      <w:r w:rsidRPr="00204D0D">
        <w:rPr>
          <w:sz w:val="24"/>
          <w:szCs w:val="24"/>
        </w:rPr>
        <w:t xml:space="preserve"> </w:t>
      </w:r>
      <w:proofErr w:type="spellStart"/>
      <w:r w:rsidRPr="00204D0D">
        <w:rPr>
          <w:sz w:val="24"/>
          <w:szCs w:val="24"/>
        </w:rPr>
        <w:t>gostovanjima</w:t>
      </w:r>
      <w:proofErr w:type="spellEnd"/>
      <w:r w:rsidRPr="00204D0D">
        <w:rPr>
          <w:sz w:val="24"/>
          <w:szCs w:val="24"/>
        </w:rPr>
        <w:t xml:space="preserve"> 46 </w:t>
      </w:r>
      <w:proofErr w:type="spellStart"/>
      <w:r w:rsidRPr="00204D0D">
        <w:rPr>
          <w:sz w:val="24"/>
          <w:szCs w:val="24"/>
        </w:rPr>
        <w:t>izvedbi</w:t>
      </w:r>
      <w:proofErr w:type="spellEnd"/>
      <w:r w:rsidRPr="00204D0D">
        <w:rPr>
          <w:sz w:val="24"/>
          <w:szCs w:val="24"/>
        </w:rPr>
        <w:t xml:space="preserve">, od </w:t>
      </w:r>
      <w:proofErr w:type="spellStart"/>
      <w:r w:rsidRPr="00204D0D">
        <w:rPr>
          <w:sz w:val="24"/>
          <w:szCs w:val="24"/>
        </w:rPr>
        <w:t>kojih</w:t>
      </w:r>
      <w:proofErr w:type="spellEnd"/>
      <w:r w:rsidRPr="00204D0D">
        <w:rPr>
          <w:sz w:val="24"/>
          <w:szCs w:val="24"/>
        </w:rPr>
        <w:t xml:space="preserve"> 9 </w:t>
      </w:r>
      <w:proofErr w:type="spellStart"/>
      <w:r w:rsidRPr="00204D0D">
        <w:rPr>
          <w:sz w:val="24"/>
          <w:szCs w:val="24"/>
        </w:rPr>
        <w:t>na</w:t>
      </w:r>
      <w:proofErr w:type="spellEnd"/>
      <w:r w:rsidRPr="00204D0D">
        <w:rPr>
          <w:sz w:val="24"/>
          <w:szCs w:val="24"/>
        </w:rPr>
        <w:t xml:space="preserve"> </w:t>
      </w:r>
      <w:proofErr w:type="spellStart"/>
      <w:r w:rsidRPr="00204D0D">
        <w:rPr>
          <w:sz w:val="24"/>
          <w:szCs w:val="24"/>
        </w:rPr>
        <w:t>festivalima</w:t>
      </w:r>
      <w:proofErr w:type="spellEnd"/>
      <w:r w:rsidRPr="00204D0D">
        <w:rPr>
          <w:sz w:val="24"/>
          <w:szCs w:val="24"/>
        </w:rPr>
        <w:t>,</w:t>
      </w:r>
    </w:p>
    <w:p w14:paraId="3E0D0061" w14:textId="77777777" w:rsidR="00204D0D" w:rsidRDefault="00204D0D" w:rsidP="00204D0D">
      <w:pPr>
        <w:numPr>
          <w:ilvl w:val="0"/>
          <w:numId w:val="71"/>
        </w:numPr>
        <w:spacing w:before="100" w:beforeAutospacing="1" w:after="100" w:afterAutospacing="1"/>
        <w:jc w:val="both"/>
      </w:pPr>
      <w:r>
        <w:rPr>
          <w:sz w:val="24"/>
          <w:szCs w:val="24"/>
        </w:rPr>
        <w:t xml:space="preserve">46 </w:t>
      </w:r>
      <w:proofErr w:type="spellStart"/>
      <w:r>
        <w:rPr>
          <w:sz w:val="24"/>
          <w:szCs w:val="24"/>
        </w:rPr>
        <w:t>izvedbi</w:t>
      </w:r>
      <w:proofErr w:type="spellEnd"/>
      <w:r>
        <w:rPr>
          <w:sz w:val="24"/>
          <w:szCs w:val="24"/>
        </w:rPr>
        <w:t xml:space="preserve"> </w:t>
      </w:r>
      <w:proofErr w:type="spellStart"/>
      <w:r>
        <w:rPr>
          <w:sz w:val="24"/>
          <w:szCs w:val="24"/>
        </w:rPr>
        <w:t>gostujućih</w:t>
      </w:r>
      <w:proofErr w:type="spellEnd"/>
      <w:r>
        <w:rPr>
          <w:sz w:val="24"/>
          <w:szCs w:val="24"/>
        </w:rPr>
        <w:t xml:space="preserve"> </w:t>
      </w:r>
      <w:proofErr w:type="spellStart"/>
      <w:r>
        <w:rPr>
          <w:sz w:val="24"/>
          <w:szCs w:val="24"/>
        </w:rPr>
        <w:t>predstava</w:t>
      </w:r>
      <w:proofErr w:type="spellEnd"/>
      <w:r>
        <w:rPr>
          <w:sz w:val="24"/>
          <w:szCs w:val="24"/>
        </w:rPr>
        <w:t xml:space="preserve">, od </w:t>
      </w:r>
      <w:proofErr w:type="spellStart"/>
      <w:r>
        <w:rPr>
          <w:sz w:val="24"/>
          <w:szCs w:val="24"/>
        </w:rPr>
        <w:t>kojih</w:t>
      </w:r>
      <w:proofErr w:type="spellEnd"/>
      <w:r>
        <w:rPr>
          <w:sz w:val="24"/>
          <w:szCs w:val="24"/>
        </w:rPr>
        <w:t xml:space="preserve"> 33 za </w:t>
      </w:r>
      <w:proofErr w:type="spellStart"/>
      <w:r>
        <w:rPr>
          <w:sz w:val="24"/>
          <w:szCs w:val="24"/>
        </w:rPr>
        <w:t>građansku</w:t>
      </w:r>
      <w:proofErr w:type="spellEnd"/>
      <w:r>
        <w:rPr>
          <w:sz w:val="24"/>
          <w:szCs w:val="24"/>
        </w:rPr>
        <w:t xml:space="preserve"> </w:t>
      </w:r>
      <w:proofErr w:type="spellStart"/>
      <w:r>
        <w:rPr>
          <w:sz w:val="24"/>
          <w:szCs w:val="24"/>
        </w:rPr>
        <w:t>publiku</w:t>
      </w:r>
      <w:proofErr w:type="spellEnd"/>
      <w:r>
        <w:rPr>
          <w:sz w:val="24"/>
          <w:szCs w:val="24"/>
        </w:rPr>
        <w:t xml:space="preserve"> </w:t>
      </w:r>
      <w:proofErr w:type="spellStart"/>
      <w:r>
        <w:rPr>
          <w:sz w:val="24"/>
          <w:szCs w:val="24"/>
        </w:rPr>
        <w:t>te</w:t>
      </w:r>
      <w:proofErr w:type="spellEnd"/>
      <w:r>
        <w:rPr>
          <w:sz w:val="24"/>
          <w:szCs w:val="24"/>
        </w:rPr>
        <w:t xml:space="preserve"> 13 </w:t>
      </w:r>
      <w:proofErr w:type="spellStart"/>
      <w:r>
        <w:rPr>
          <w:sz w:val="24"/>
          <w:szCs w:val="24"/>
        </w:rPr>
        <w:t>izvedbi</w:t>
      </w:r>
      <w:proofErr w:type="spellEnd"/>
      <w:r>
        <w:rPr>
          <w:sz w:val="24"/>
          <w:szCs w:val="24"/>
        </w:rPr>
        <w:t xml:space="preserve"> </w:t>
      </w:r>
      <w:proofErr w:type="spellStart"/>
      <w:r>
        <w:rPr>
          <w:sz w:val="24"/>
          <w:szCs w:val="24"/>
        </w:rPr>
        <w:t>predstava</w:t>
      </w:r>
      <w:proofErr w:type="spellEnd"/>
      <w:r>
        <w:rPr>
          <w:sz w:val="24"/>
          <w:szCs w:val="24"/>
        </w:rPr>
        <w:t xml:space="preserve"> za </w:t>
      </w:r>
      <w:proofErr w:type="spellStart"/>
      <w:r>
        <w:rPr>
          <w:sz w:val="24"/>
          <w:szCs w:val="24"/>
        </w:rPr>
        <w:t>djecu</w:t>
      </w:r>
      <w:proofErr w:type="spellEnd"/>
      <w:r>
        <w:rPr>
          <w:sz w:val="24"/>
          <w:szCs w:val="24"/>
        </w:rPr>
        <w:t>,</w:t>
      </w:r>
    </w:p>
    <w:p w14:paraId="13D452BF" w14:textId="77777777" w:rsidR="00204D0D" w:rsidRDefault="00204D0D" w:rsidP="00204D0D">
      <w:pPr>
        <w:numPr>
          <w:ilvl w:val="0"/>
          <w:numId w:val="71"/>
        </w:numPr>
        <w:spacing w:before="100" w:beforeAutospacing="1" w:after="100" w:afterAutospacing="1"/>
        <w:jc w:val="both"/>
      </w:pPr>
      <w:r>
        <w:rPr>
          <w:sz w:val="24"/>
          <w:szCs w:val="24"/>
        </w:rPr>
        <w:t xml:space="preserve">19 </w:t>
      </w:r>
      <w:proofErr w:type="spellStart"/>
      <w:r>
        <w:rPr>
          <w:sz w:val="24"/>
          <w:szCs w:val="24"/>
        </w:rPr>
        <w:t>koncerta</w:t>
      </w:r>
      <w:proofErr w:type="spellEnd"/>
      <w:r>
        <w:rPr>
          <w:sz w:val="24"/>
          <w:szCs w:val="24"/>
        </w:rPr>
        <w:t xml:space="preserve"> od </w:t>
      </w:r>
      <w:proofErr w:type="spellStart"/>
      <w:proofErr w:type="gramStart"/>
      <w:r>
        <w:rPr>
          <w:sz w:val="24"/>
          <w:szCs w:val="24"/>
        </w:rPr>
        <w:t>kojih</w:t>
      </w:r>
      <w:proofErr w:type="spellEnd"/>
      <w:r>
        <w:rPr>
          <w:sz w:val="24"/>
          <w:szCs w:val="24"/>
        </w:rPr>
        <w:t>  2</w:t>
      </w:r>
      <w:proofErr w:type="gram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programa</w:t>
      </w:r>
      <w:proofErr w:type="spellEnd"/>
      <w:r>
        <w:rPr>
          <w:sz w:val="24"/>
          <w:szCs w:val="24"/>
        </w:rPr>
        <w:t xml:space="preserve"> Zajc u INK,</w:t>
      </w:r>
    </w:p>
    <w:p w14:paraId="53772421" w14:textId="77777777" w:rsidR="00204D0D" w:rsidRDefault="00204D0D" w:rsidP="00204D0D">
      <w:pPr>
        <w:numPr>
          <w:ilvl w:val="0"/>
          <w:numId w:val="71"/>
        </w:numPr>
        <w:spacing w:before="100" w:beforeAutospacing="1" w:after="100" w:afterAutospacing="1"/>
        <w:jc w:val="both"/>
        <w:textAlignment w:val="baseline"/>
      </w:pPr>
      <w:r>
        <w:rPr>
          <w:sz w:val="24"/>
          <w:szCs w:val="24"/>
        </w:rPr>
        <w:t xml:space="preserve">30 </w:t>
      </w:r>
      <w:proofErr w:type="spellStart"/>
      <w:r>
        <w:rPr>
          <w:sz w:val="24"/>
          <w:szCs w:val="24"/>
        </w:rPr>
        <w:t>programa</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proofErr w:type="gramStart"/>
      <w:r>
        <w:rPr>
          <w:sz w:val="24"/>
          <w:szCs w:val="24"/>
        </w:rPr>
        <w:t>projekcija</w:t>
      </w:r>
      <w:proofErr w:type="spellEnd"/>
      <w:r>
        <w:rPr>
          <w:sz w:val="24"/>
          <w:szCs w:val="24"/>
        </w:rPr>
        <w:t xml:space="preserve">  </w:t>
      </w:r>
      <w:proofErr w:type="spellStart"/>
      <w:r>
        <w:rPr>
          <w:sz w:val="24"/>
          <w:szCs w:val="24"/>
        </w:rPr>
        <w:t>drugih</w:t>
      </w:r>
      <w:proofErr w:type="spellEnd"/>
      <w:proofErr w:type="gramEnd"/>
      <w:r>
        <w:rPr>
          <w:sz w:val="24"/>
          <w:szCs w:val="24"/>
        </w:rPr>
        <w:t xml:space="preserve"> </w:t>
      </w:r>
      <w:proofErr w:type="spellStart"/>
      <w:r>
        <w:rPr>
          <w:sz w:val="24"/>
          <w:szCs w:val="24"/>
        </w:rPr>
        <w:t>korisnika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programa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značaja</w:t>
      </w:r>
      <w:proofErr w:type="spellEnd"/>
      <w:r>
        <w:rPr>
          <w:sz w:val="24"/>
          <w:szCs w:val="24"/>
        </w:rPr>
        <w:t xml:space="preserve"> za </w:t>
      </w:r>
      <w:proofErr w:type="spellStart"/>
      <w:r>
        <w:rPr>
          <w:sz w:val="24"/>
          <w:szCs w:val="24"/>
        </w:rPr>
        <w:t>osnivača</w:t>
      </w:r>
      <w:proofErr w:type="spellEnd"/>
      <w:r>
        <w:rPr>
          <w:sz w:val="24"/>
          <w:szCs w:val="24"/>
        </w:rPr>
        <w:t>,</w:t>
      </w:r>
    </w:p>
    <w:p w14:paraId="1CB1EF6A" w14:textId="77777777" w:rsidR="00204D0D" w:rsidRDefault="00204D0D" w:rsidP="00204D0D">
      <w:pPr>
        <w:numPr>
          <w:ilvl w:val="0"/>
          <w:numId w:val="71"/>
        </w:numPr>
        <w:spacing w:before="100" w:beforeAutospacing="1" w:after="100" w:afterAutospacing="1"/>
        <w:jc w:val="both"/>
      </w:pPr>
      <w:r>
        <w:rPr>
          <w:sz w:val="24"/>
          <w:szCs w:val="24"/>
        </w:rPr>
        <w:t xml:space="preserve">32 </w:t>
      </w:r>
      <w:proofErr w:type="spellStart"/>
      <w:r>
        <w:rPr>
          <w:sz w:val="24"/>
          <w:szCs w:val="24"/>
        </w:rPr>
        <w:t>programa</w:t>
      </w:r>
      <w:proofErr w:type="spellEnd"/>
      <w:r>
        <w:rPr>
          <w:sz w:val="24"/>
          <w:szCs w:val="24"/>
        </w:rPr>
        <w:t xml:space="preserve"> </w:t>
      </w:r>
      <w:proofErr w:type="spellStart"/>
      <w:r>
        <w:rPr>
          <w:sz w:val="24"/>
          <w:szCs w:val="24"/>
        </w:rPr>
        <w:t>Dramskog</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Plesnog</w:t>
      </w:r>
      <w:proofErr w:type="spellEnd"/>
      <w:r>
        <w:rPr>
          <w:sz w:val="24"/>
          <w:szCs w:val="24"/>
        </w:rPr>
        <w:t xml:space="preserve"> </w:t>
      </w:r>
      <w:proofErr w:type="spellStart"/>
      <w:r>
        <w:rPr>
          <w:sz w:val="24"/>
          <w:szCs w:val="24"/>
        </w:rPr>
        <w:t>studija</w:t>
      </w:r>
      <w:proofErr w:type="spellEnd"/>
      <w:r>
        <w:rPr>
          <w:sz w:val="24"/>
          <w:szCs w:val="24"/>
        </w:rPr>
        <w:t>,</w:t>
      </w:r>
    </w:p>
    <w:p w14:paraId="0CE3F6CC" w14:textId="713A7EC9" w:rsidR="005867ED" w:rsidRPr="00204D0D" w:rsidRDefault="00204D0D" w:rsidP="00204D0D">
      <w:pPr>
        <w:pStyle w:val="Odlomakpopisa"/>
        <w:numPr>
          <w:ilvl w:val="0"/>
          <w:numId w:val="71"/>
        </w:numPr>
        <w:rPr>
          <w:color w:val="000000"/>
          <w:sz w:val="24"/>
          <w:szCs w:val="24"/>
        </w:rPr>
      </w:pPr>
      <w:r w:rsidRPr="00204D0D">
        <w:rPr>
          <w:sz w:val="24"/>
          <w:szCs w:val="24"/>
        </w:rPr>
        <w:t xml:space="preserve">1 </w:t>
      </w:r>
      <w:proofErr w:type="spellStart"/>
      <w:r w:rsidRPr="00204D0D">
        <w:rPr>
          <w:sz w:val="24"/>
          <w:szCs w:val="24"/>
        </w:rPr>
        <w:t>izložba</w:t>
      </w:r>
      <w:proofErr w:type="spellEnd"/>
      <w:r w:rsidRPr="00204D0D">
        <w:rPr>
          <w:sz w:val="24"/>
          <w:szCs w:val="24"/>
        </w:rPr>
        <w:t>.</w:t>
      </w:r>
    </w:p>
    <w:p w14:paraId="767E4299" w14:textId="77777777" w:rsidR="00204D0D" w:rsidRPr="00204D0D" w:rsidRDefault="00204D0D" w:rsidP="00204D0D">
      <w:pPr>
        <w:pStyle w:val="Odlomakpopisa"/>
        <w:ind w:firstLine="0"/>
        <w:rPr>
          <w:color w:val="000000"/>
          <w:sz w:val="24"/>
          <w:szCs w:val="24"/>
        </w:rPr>
      </w:pPr>
    </w:p>
    <w:p w14:paraId="40015FD8" w14:textId="033CB00D" w:rsidR="005867ED" w:rsidRPr="005867ED" w:rsidRDefault="005867ED" w:rsidP="005867ED">
      <w:pPr>
        <w:ind w:firstLine="708"/>
        <w:jc w:val="both"/>
        <w:rPr>
          <w:b/>
          <w:bCs/>
          <w:sz w:val="24"/>
          <w:szCs w:val="24"/>
        </w:rPr>
      </w:pPr>
      <w:proofErr w:type="spellStart"/>
      <w:r w:rsidRPr="005867ED">
        <w:rPr>
          <w:color w:val="000000"/>
          <w:sz w:val="24"/>
          <w:szCs w:val="24"/>
        </w:rPr>
        <w:t>Ukupan</w:t>
      </w:r>
      <w:proofErr w:type="spellEnd"/>
      <w:r w:rsidRPr="005867ED">
        <w:rPr>
          <w:color w:val="000000"/>
          <w:sz w:val="24"/>
          <w:szCs w:val="24"/>
        </w:rPr>
        <w:t xml:space="preserve"> </w:t>
      </w:r>
      <w:proofErr w:type="spellStart"/>
      <w:r w:rsidRPr="005867ED">
        <w:rPr>
          <w:color w:val="000000"/>
          <w:sz w:val="24"/>
          <w:szCs w:val="24"/>
        </w:rPr>
        <w:t>broj</w:t>
      </w:r>
      <w:proofErr w:type="spellEnd"/>
      <w:r w:rsidRPr="005867ED">
        <w:rPr>
          <w:color w:val="000000"/>
          <w:sz w:val="24"/>
          <w:szCs w:val="24"/>
        </w:rPr>
        <w:t xml:space="preserve"> </w:t>
      </w:r>
      <w:proofErr w:type="spellStart"/>
      <w:r w:rsidRPr="005867ED">
        <w:rPr>
          <w:color w:val="000000"/>
          <w:sz w:val="24"/>
          <w:szCs w:val="24"/>
        </w:rPr>
        <w:t>posjetitelja</w:t>
      </w:r>
      <w:proofErr w:type="spellEnd"/>
      <w:r w:rsidRPr="005867ED">
        <w:rPr>
          <w:color w:val="000000"/>
          <w:sz w:val="24"/>
          <w:szCs w:val="24"/>
        </w:rPr>
        <w:t xml:space="preserve"> </w:t>
      </w:r>
      <w:proofErr w:type="spellStart"/>
      <w:r w:rsidRPr="005867ED">
        <w:rPr>
          <w:color w:val="000000"/>
          <w:sz w:val="24"/>
          <w:szCs w:val="24"/>
        </w:rPr>
        <w:t>svih</w:t>
      </w:r>
      <w:proofErr w:type="spellEnd"/>
      <w:r w:rsidRPr="005867ED">
        <w:rPr>
          <w:color w:val="000000"/>
          <w:sz w:val="24"/>
          <w:szCs w:val="24"/>
        </w:rPr>
        <w:t xml:space="preserve"> </w:t>
      </w:r>
      <w:proofErr w:type="spellStart"/>
      <w:r w:rsidRPr="005867ED">
        <w:rPr>
          <w:color w:val="000000"/>
          <w:sz w:val="24"/>
          <w:szCs w:val="24"/>
        </w:rPr>
        <w:t>programa</w:t>
      </w:r>
      <w:proofErr w:type="spellEnd"/>
      <w:r w:rsidRPr="005867ED">
        <w:rPr>
          <w:color w:val="000000"/>
          <w:sz w:val="24"/>
          <w:szCs w:val="24"/>
        </w:rPr>
        <w:t xml:space="preserve"> bio </w:t>
      </w:r>
      <w:proofErr w:type="gramStart"/>
      <w:r w:rsidRPr="005867ED">
        <w:rPr>
          <w:color w:val="000000"/>
          <w:sz w:val="24"/>
          <w:szCs w:val="24"/>
        </w:rPr>
        <w:t>je  31.426</w:t>
      </w:r>
      <w:proofErr w:type="gramEnd"/>
      <w:r w:rsidRPr="005867ED">
        <w:rPr>
          <w:color w:val="000000"/>
          <w:sz w:val="24"/>
          <w:szCs w:val="24"/>
        </w:rPr>
        <w:t xml:space="preserve">, u </w:t>
      </w:r>
      <w:proofErr w:type="spellStart"/>
      <w:r w:rsidRPr="005867ED">
        <w:rPr>
          <w:color w:val="000000"/>
          <w:sz w:val="24"/>
          <w:szCs w:val="24"/>
        </w:rPr>
        <w:t>režimu</w:t>
      </w:r>
      <w:proofErr w:type="spellEnd"/>
      <w:r w:rsidRPr="005867ED">
        <w:rPr>
          <w:color w:val="000000"/>
          <w:sz w:val="24"/>
          <w:szCs w:val="24"/>
        </w:rPr>
        <w:t xml:space="preserve"> </w:t>
      </w:r>
      <w:proofErr w:type="spellStart"/>
      <w:r w:rsidRPr="005867ED">
        <w:rPr>
          <w:color w:val="000000"/>
          <w:sz w:val="24"/>
          <w:szCs w:val="24"/>
        </w:rPr>
        <w:t>naplate</w:t>
      </w:r>
      <w:proofErr w:type="spellEnd"/>
      <w:r w:rsidRPr="005867ED">
        <w:rPr>
          <w:color w:val="000000"/>
          <w:sz w:val="24"/>
          <w:szCs w:val="24"/>
        </w:rPr>
        <w:t xml:space="preserve"> 14.580 </w:t>
      </w:r>
      <w:proofErr w:type="spellStart"/>
      <w:r w:rsidRPr="005867ED">
        <w:rPr>
          <w:color w:val="000000"/>
          <w:sz w:val="24"/>
          <w:szCs w:val="24"/>
        </w:rPr>
        <w:t>posjetitelja</w:t>
      </w:r>
      <w:proofErr w:type="spellEnd"/>
      <w:r w:rsidRPr="005867ED">
        <w:rPr>
          <w:color w:val="000000"/>
          <w:sz w:val="24"/>
          <w:szCs w:val="24"/>
        </w:rPr>
        <w:t xml:space="preserve">. </w:t>
      </w:r>
      <w:proofErr w:type="spellStart"/>
      <w:r w:rsidRPr="005867ED">
        <w:rPr>
          <w:color w:val="000000"/>
          <w:sz w:val="24"/>
          <w:szCs w:val="24"/>
          <w:lang w:val="en-US"/>
        </w:rPr>
        <w:t>Broj</w:t>
      </w:r>
      <w:proofErr w:type="spellEnd"/>
      <w:r w:rsidRPr="005867ED">
        <w:rPr>
          <w:color w:val="000000"/>
          <w:sz w:val="24"/>
          <w:szCs w:val="24"/>
          <w:lang w:val="en-US"/>
        </w:rPr>
        <w:t xml:space="preserve"> </w:t>
      </w:r>
      <w:proofErr w:type="spellStart"/>
      <w:r w:rsidRPr="005867ED">
        <w:rPr>
          <w:color w:val="000000"/>
          <w:sz w:val="24"/>
          <w:szCs w:val="24"/>
          <w:lang w:val="en-US"/>
        </w:rPr>
        <w:t>posjetitelja</w:t>
      </w:r>
      <w:proofErr w:type="spellEnd"/>
      <w:r w:rsidRPr="005867ED">
        <w:rPr>
          <w:color w:val="000000"/>
          <w:sz w:val="24"/>
          <w:szCs w:val="24"/>
          <w:lang w:val="en-US"/>
        </w:rPr>
        <w:t xml:space="preserve"> </w:t>
      </w:r>
      <w:proofErr w:type="spellStart"/>
      <w:r w:rsidRPr="005867ED">
        <w:rPr>
          <w:color w:val="000000"/>
          <w:sz w:val="24"/>
          <w:szCs w:val="24"/>
          <w:lang w:val="en-US"/>
        </w:rPr>
        <w:t>na</w:t>
      </w:r>
      <w:proofErr w:type="spellEnd"/>
      <w:r w:rsidRPr="005867ED">
        <w:rPr>
          <w:color w:val="000000"/>
          <w:sz w:val="24"/>
          <w:szCs w:val="24"/>
          <w:lang w:val="en-US"/>
        </w:rPr>
        <w:t xml:space="preserve"> 46 </w:t>
      </w:r>
      <w:proofErr w:type="spellStart"/>
      <w:r w:rsidRPr="005867ED">
        <w:rPr>
          <w:color w:val="000000"/>
          <w:sz w:val="24"/>
          <w:szCs w:val="24"/>
          <w:lang w:val="en-US"/>
        </w:rPr>
        <w:t>izvedbi</w:t>
      </w:r>
      <w:proofErr w:type="spellEnd"/>
      <w:r w:rsidRPr="005867ED">
        <w:rPr>
          <w:color w:val="000000"/>
          <w:sz w:val="24"/>
          <w:szCs w:val="24"/>
          <w:lang w:val="en-US"/>
        </w:rPr>
        <w:t xml:space="preserve"> </w:t>
      </w:r>
      <w:proofErr w:type="spellStart"/>
      <w:r w:rsidRPr="005867ED">
        <w:rPr>
          <w:color w:val="000000"/>
          <w:sz w:val="24"/>
          <w:szCs w:val="24"/>
          <w:lang w:val="en-US"/>
        </w:rPr>
        <w:t>vlastitih</w:t>
      </w:r>
      <w:proofErr w:type="spellEnd"/>
      <w:r w:rsidRPr="005867ED">
        <w:rPr>
          <w:color w:val="000000"/>
          <w:sz w:val="24"/>
          <w:szCs w:val="24"/>
          <w:lang w:val="en-US"/>
        </w:rPr>
        <w:t xml:space="preserve"> </w:t>
      </w:r>
      <w:proofErr w:type="spellStart"/>
      <w:r w:rsidRPr="005867ED">
        <w:rPr>
          <w:color w:val="000000"/>
          <w:sz w:val="24"/>
          <w:szCs w:val="24"/>
          <w:lang w:val="en-US"/>
        </w:rPr>
        <w:t>predstava</w:t>
      </w:r>
      <w:proofErr w:type="spellEnd"/>
      <w:r w:rsidRPr="005867ED">
        <w:rPr>
          <w:color w:val="000000"/>
          <w:sz w:val="24"/>
          <w:szCs w:val="24"/>
          <w:lang w:val="en-US"/>
        </w:rPr>
        <w:t xml:space="preserve"> </w:t>
      </w:r>
      <w:proofErr w:type="spellStart"/>
      <w:r w:rsidRPr="005867ED">
        <w:rPr>
          <w:color w:val="000000"/>
          <w:sz w:val="24"/>
          <w:szCs w:val="24"/>
          <w:lang w:val="en-US"/>
        </w:rPr>
        <w:t>na</w:t>
      </w:r>
      <w:proofErr w:type="spellEnd"/>
      <w:r w:rsidRPr="005867ED">
        <w:rPr>
          <w:color w:val="000000"/>
          <w:sz w:val="24"/>
          <w:szCs w:val="24"/>
          <w:lang w:val="en-US"/>
        </w:rPr>
        <w:t xml:space="preserve"> </w:t>
      </w:r>
      <w:proofErr w:type="spellStart"/>
      <w:r w:rsidRPr="005867ED">
        <w:rPr>
          <w:color w:val="000000"/>
          <w:sz w:val="24"/>
          <w:szCs w:val="24"/>
          <w:lang w:val="en-US"/>
        </w:rPr>
        <w:t>gostovanjima</w:t>
      </w:r>
      <w:proofErr w:type="spellEnd"/>
      <w:r w:rsidRPr="005867ED">
        <w:rPr>
          <w:color w:val="000000"/>
          <w:sz w:val="24"/>
          <w:szCs w:val="24"/>
          <w:lang w:val="en-US"/>
        </w:rPr>
        <w:t xml:space="preserve"> bio je 5.356.</w:t>
      </w:r>
    </w:p>
    <w:bookmarkEnd w:id="44"/>
    <w:p w14:paraId="146EA543" w14:textId="77777777" w:rsidR="00204D0D" w:rsidRDefault="00204D0D" w:rsidP="00204D0D">
      <w:pPr>
        <w:spacing w:line="207" w:lineRule="atLeast"/>
        <w:ind w:firstLine="708"/>
        <w:jc w:val="both"/>
        <w:rPr>
          <w:color w:val="FF0000"/>
          <w:sz w:val="24"/>
          <w:szCs w:val="24"/>
        </w:rPr>
      </w:pPr>
    </w:p>
    <w:p w14:paraId="7D646BE3" w14:textId="206D1941" w:rsidR="00204D0D" w:rsidRPr="00204D0D" w:rsidRDefault="00204D0D" w:rsidP="00204D0D">
      <w:pPr>
        <w:spacing w:line="207" w:lineRule="atLeast"/>
        <w:ind w:firstLine="708"/>
        <w:jc w:val="both"/>
        <w:rPr>
          <w:lang w:val="hr-HR"/>
        </w:rPr>
      </w:pPr>
      <w:proofErr w:type="spellStart"/>
      <w:r w:rsidRPr="00204D0D">
        <w:rPr>
          <w:sz w:val="24"/>
          <w:szCs w:val="24"/>
        </w:rPr>
        <w:t>Premijerno</w:t>
      </w:r>
      <w:proofErr w:type="spellEnd"/>
      <w:r w:rsidRPr="00204D0D">
        <w:rPr>
          <w:sz w:val="24"/>
          <w:szCs w:val="24"/>
        </w:rPr>
        <w:t xml:space="preserve"> </w:t>
      </w:r>
      <w:proofErr w:type="spellStart"/>
      <w:r w:rsidRPr="00204D0D">
        <w:rPr>
          <w:sz w:val="24"/>
          <w:szCs w:val="24"/>
        </w:rPr>
        <w:t>su</w:t>
      </w:r>
      <w:proofErr w:type="spellEnd"/>
      <w:r w:rsidRPr="00204D0D">
        <w:rPr>
          <w:sz w:val="24"/>
          <w:szCs w:val="24"/>
        </w:rPr>
        <w:t xml:space="preserve"> </w:t>
      </w:r>
      <w:proofErr w:type="spellStart"/>
      <w:r w:rsidRPr="00204D0D">
        <w:rPr>
          <w:sz w:val="24"/>
          <w:szCs w:val="24"/>
        </w:rPr>
        <w:t>izvedene</w:t>
      </w:r>
      <w:proofErr w:type="spellEnd"/>
      <w:r w:rsidRPr="00204D0D">
        <w:rPr>
          <w:sz w:val="24"/>
          <w:szCs w:val="24"/>
        </w:rPr>
        <w:t xml:space="preserve"> </w:t>
      </w:r>
      <w:proofErr w:type="spellStart"/>
      <w:r w:rsidRPr="00204D0D">
        <w:rPr>
          <w:sz w:val="24"/>
          <w:szCs w:val="24"/>
        </w:rPr>
        <w:t>predstave</w:t>
      </w:r>
      <w:proofErr w:type="spellEnd"/>
      <w:r w:rsidRPr="00204D0D">
        <w:rPr>
          <w:sz w:val="24"/>
          <w:szCs w:val="24"/>
        </w:rPr>
        <w:t xml:space="preserve">: </w:t>
      </w:r>
      <w:proofErr w:type="spellStart"/>
      <w:r w:rsidRPr="00204D0D">
        <w:rPr>
          <w:sz w:val="24"/>
          <w:szCs w:val="24"/>
        </w:rPr>
        <w:t>Francamente</w:t>
      </w:r>
      <w:proofErr w:type="spellEnd"/>
      <w:r w:rsidRPr="00204D0D">
        <w:rPr>
          <w:sz w:val="24"/>
          <w:szCs w:val="24"/>
        </w:rPr>
        <w:t xml:space="preserve">, Levan Beach Hotel, </w:t>
      </w:r>
      <w:proofErr w:type="spellStart"/>
      <w:r w:rsidRPr="00204D0D">
        <w:rPr>
          <w:sz w:val="24"/>
          <w:szCs w:val="24"/>
        </w:rPr>
        <w:t>Narodni</w:t>
      </w:r>
      <w:proofErr w:type="spellEnd"/>
      <w:r w:rsidRPr="00204D0D">
        <w:rPr>
          <w:sz w:val="24"/>
          <w:szCs w:val="24"/>
        </w:rPr>
        <w:t xml:space="preserve"> </w:t>
      </w:r>
      <w:proofErr w:type="spellStart"/>
      <w:proofErr w:type="gramStart"/>
      <w:r w:rsidRPr="00204D0D">
        <w:rPr>
          <w:sz w:val="24"/>
          <w:szCs w:val="24"/>
        </w:rPr>
        <w:t>poslanik</w:t>
      </w:r>
      <w:proofErr w:type="spellEnd"/>
      <w:r w:rsidRPr="00204D0D">
        <w:rPr>
          <w:sz w:val="24"/>
          <w:szCs w:val="24"/>
        </w:rPr>
        <w:t>,  Majka</w:t>
      </w:r>
      <w:proofErr w:type="gramEnd"/>
      <w:r w:rsidRPr="00204D0D">
        <w:rPr>
          <w:sz w:val="24"/>
          <w:szCs w:val="24"/>
        </w:rPr>
        <w:t xml:space="preserve"> </w:t>
      </w:r>
      <w:proofErr w:type="spellStart"/>
      <w:r w:rsidRPr="00204D0D">
        <w:rPr>
          <w:sz w:val="24"/>
          <w:szCs w:val="24"/>
        </w:rPr>
        <w:t>i</w:t>
      </w:r>
      <w:proofErr w:type="spellEnd"/>
      <w:r w:rsidRPr="00204D0D">
        <w:rPr>
          <w:sz w:val="24"/>
          <w:szCs w:val="24"/>
        </w:rPr>
        <w:t xml:space="preserve"> </w:t>
      </w:r>
      <w:proofErr w:type="spellStart"/>
      <w:r w:rsidRPr="00204D0D">
        <w:rPr>
          <w:sz w:val="24"/>
          <w:szCs w:val="24"/>
        </w:rPr>
        <w:t>Dijete</w:t>
      </w:r>
      <w:proofErr w:type="spellEnd"/>
      <w:r w:rsidRPr="00204D0D">
        <w:rPr>
          <w:sz w:val="24"/>
          <w:szCs w:val="24"/>
        </w:rPr>
        <w:t xml:space="preserve"> </w:t>
      </w:r>
      <w:proofErr w:type="spellStart"/>
      <w:r w:rsidRPr="00204D0D">
        <w:rPr>
          <w:sz w:val="24"/>
          <w:szCs w:val="24"/>
        </w:rPr>
        <w:t>te</w:t>
      </w:r>
      <w:proofErr w:type="spellEnd"/>
      <w:r w:rsidRPr="00204D0D">
        <w:rPr>
          <w:sz w:val="24"/>
          <w:szCs w:val="24"/>
        </w:rPr>
        <w:t xml:space="preserve"> </w:t>
      </w:r>
      <w:proofErr w:type="spellStart"/>
      <w:r w:rsidRPr="00204D0D">
        <w:rPr>
          <w:sz w:val="24"/>
          <w:szCs w:val="24"/>
        </w:rPr>
        <w:t>glazbeni</w:t>
      </w:r>
      <w:proofErr w:type="spellEnd"/>
      <w:r w:rsidRPr="00204D0D">
        <w:rPr>
          <w:sz w:val="24"/>
          <w:szCs w:val="24"/>
        </w:rPr>
        <w:t xml:space="preserve"> program - </w:t>
      </w:r>
      <w:proofErr w:type="spellStart"/>
      <w:r w:rsidRPr="00204D0D">
        <w:rPr>
          <w:sz w:val="24"/>
          <w:szCs w:val="24"/>
        </w:rPr>
        <w:t>koncertna</w:t>
      </w:r>
      <w:proofErr w:type="spellEnd"/>
      <w:r w:rsidRPr="00204D0D">
        <w:rPr>
          <w:sz w:val="24"/>
          <w:szCs w:val="24"/>
        </w:rPr>
        <w:t xml:space="preserve"> </w:t>
      </w:r>
      <w:proofErr w:type="spellStart"/>
      <w:r w:rsidRPr="00204D0D">
        <w:rPr>
          <w:sz w:val="24"/>
          <w:szCs w:val="24"/>
        </w:rPr>
        <w:t>predstava</w:t>
      </w:r>
      <w:proofErr w:type="spellEnd"/>
      <w:r w:rsidRPr="00204D0D">
        <w:rPr>
          <w:sz w:val="24"/>
          <w:szCs w:val="24"/>
        </w:rPr>
        <w:t xml:space="preserve"> </w:t>
      </w:r>
      <w:proofErr w:type="spellStart"/>
      <w:r w:rsidRPr="00204D0D">
        <w:rPr>
          <w:sz w:val="24"/>
          <w:szCs w:val="24"/>
        </w:rPr>
        <w:t>Jazzino</w:t>
      </w:r>
      <w:proofErr w:type="spellEnd"/>
      <w:r w:rsidRPr="00204D0D">
        <w:rPr>
          <w:sz w:val="24"/>
          <w:szCs w:val="24"/>
        </w:rPr>
        <w:t>.</w:t>
      </w:r>
    </w:p>
    <w:p w14:paraId="108BDFED" w14:textId="77777777" w:rsidR="00204D0D" w:rsidRPr="00204D0D" w:rsidRDefault="00204D0D" w:rsidP="00204D0D">
      <w:pPr>
        <w:spacing w:line="207" w:lineRule="atLeast"/>
        <w:ind w:firstLine="708"/>
        <w:jc w:val="both"/>
      </w:pPr>
      <w:proofErr w:type="spellStart"/>
      <w:r w:rsidRPr="00204D0D">
        <w:rPr>
          <w:sz w:val="24"/>
          <w:szCs w:val="24"/>
        </w:rPr>
        <w:t>Realizirane</w:t>
      </w:r>
      <w:proofErr w:type="spellEnd"/>
      <w:r w:rsidRPr="00204D0D">
        <w:rPr>
          <w:sz w:val="24"/>
          <w:szCs w:val="24"/>
        </w:rPr>
        <w:t xml:space="preserve"> </w:t>
      </w:r>
      <w:proofErr w:type="spellStart"/>
      <w:r w:rsidRPr="00204D0D">
        <w:rPr>
          <w:sz w:val="24"/>
          <w:szCs w:val="24"/>
        </w:rPr>
        <w:t>su</w:t>
      </w:r>
      <w:proofErr w:type="spellEnd"/>
      <w:r w:rsidRPr="00204D0D">
        <w:rPr>
          <w:sz w:val="24"/>
          <w:szCs w:val="24"/>
        </w:rPr>
        <w:t xml:space="preserve"> </w:t>
      </w:r>
      <w:proofErr w:type="spellStart"/>
      <w:r w:rsidRPr="00204D0D">
        <w:rPr>
          <w:sz w:val="24"/>
          <w:szCs w:val="24"/>
        </w:rPr>
        <w:t>a</w:t>
      </w:r>
      <w:r w:rsidRPr="00204D0D">
        <w:rPr>
          <w:sz w:val="24"/>
          <w:szCs w:val="24"/>
          <w:bdr w:val="none" w:sz="0" w:space="0" w:color="auto" w:frame="1"/>
        </w:rPr>
        <w:t>ktivnosti</w:t>
      </w:r>
      <w:proofErr w:type="spellEnd"/>
      <w:r w:rsidRPr="00204D0D">
        <w:rPr>
          <w:sz w:val="24"/>
          <w:szCs w:val="24"/>
          <w:bdr w:val="none" w:sz="0" w:space="0" w:color="auto" w:frame="1"/>
        </w:rPr>
        <w:t xml:space="preserve"> </w:t>
      </w:r>
      <w:proofErr w:type="spellStart"/>
      <w:r w:rsidRPr="00204D0D">
        <w:rPr>
          <w:sz w:val="24"/>
          <w:szCs w:val="24"/>
          <w:bdr w:val="none" w:sz="0" w:space="0" w:color="auto" w:frame="1"/>
        </w:rPr>
        <w:t>Dramskog</w:t>
      </w:r>
      <w:proofErr w:type="spellEnd"/>
      <w:r w:rsidRPr="00204D0D">
        <w:rPr>
          <w:sz w:val="24"/>
          <w:szCs w:val="24"/>
          <w:bdr w:val="none" w:sz="0" w:space="0" w:color="auto" w:frame="1"/>
        </w:rPr>
        <w:t xml:space="preserve"> </w:t>
      </w:r>
      <w:proofErr w:type="spellStart"/>
      <w:r w:rsidRPr="00204D0D">
        <w:rPr>
          <w:sz w:val="24"/>
          <w:szCs w:val="24"/>
          <w:bdr w:val="none" w:sz="0" w:space="0" w:color="auto" w:frame="1"/>
        </w:rPr>
        <w:t>i</w:t>
      </w:r>
      <w:proofErr w:type="spellEnd"/>
      <w:r w:rsidRPr="00204D0D">
        <w:rPr>
          <w:sz w:val="24"/>
          <w:szCs w:val="24"/>
          <w:bdr w:val="none" w:sz="0" w:space="0" w:color="auto" w:frame="1"/>
        </w:rPr>
        <w:t xml:space="preserve"> </w:t>
      </w:r>
      <w:proofErr w:type="spellStart"/>
      <w:r w:rsidRPr="00204D0D">
        <w:rPr>
          <w:sz w:val="24"/>
          <w:szCs w:val="24"/>
          <w:bdr w:val="none" w:sz="0" w:space="0" w:color="auto" w:frame="1"/>
        </w:rPr>
        <w:t>plesnog</w:t>
      </w:r>
      <w:proofErr w:type="spellEnd"/>
      <w:r w:rsidRPr="00204D0D">
        <w:rPr>
          <w:sz w:val="24"/>
          <w:szCs w:val="24"/>
          <w:bdr w:val="none" w:sz="0" w:space="0" w:color="auto" w:frame="1"/>
        </w:rPr>
        <w:t xml:space="preserve"> </w:t>
      </w:r>
      <w:proofErr w:type="spellStart"/>
      <w:r w:rsidRPr="00204D0D">
        <w:rPr>
          <w:sz w:val="24"/>
          <w:szCs w:val="24"/>
          <w:bdr w:val="none" w:sz="0" w:space="0" w:color="auto" w:frame="1"/>
        </w:rPr>
        <w:t>studija</w:t>
      </w:r>
      <w:proofErr w:type="spellEnd"/>
      <w:r w:rsidRPr="00204D0D">
        <w:rPr>
          <w:sz w:val="24"/>
          <w:szCs w:val="24"/>
          <w:bdr w:val="none" w:sz="0" w:space="0" w:color="auto" w:frame="1"/>
        </w:rPr>
        <w:t>.</w:t>
      </w:r>
      <w:r w:rsidRPr="00204D0D">
        <w:rPr>
          <w:sz w:val="24"/>
          <w:szCs w:val="24"/>
        </w:rPr>
        <w:t> </w:t>
      </w:r>
      <w:proofErr w:type="spellStart"/>
      <w:r w:rsidRPr="00204D0D">
        <w:rPr>
          <w:sz w:val="24"/>
          <w:szCs w:val="24"/>
        </w:rPr>
        <w:t>Dramski</w:t>
      </w:r>
      <w:proofErr w:type="spellEnd"/>
      <w:r w:rsidRPr="00204D0D">
        <w:rPr>
          <w:sz w:val="24"/>
          <w:szCs w:val="24"/>
        </w:rPr>
        <w:t xml:space="preserve"> studio INK </w:t>
      </w:r>
      <w:proofErr w:type="spellStart"/>
      <w:r w:rsidRPr="00204D0D">
        <w:rPr>
          <w:sz w:val="24"/>
          <w:szCs w:val="24"/>
        </w:rPr>
        <w:t>broji</w:t>
      </w:r>
      <w:proofErr w:type="spellEnd"/>
      <w:r w:rsidRPr="00204D0D">
        <w:rPr>
          <w:sz w:val="24"/>
          <w:szCs w:val="24"/>
        </w:rPr>
        <w:t xml:space="preserve"> </w:t>
      </w:r>
      <w:proofErr w:type="spellStart"/>
      <w:r w:rsidRPr="00204D0D">
        <w:rPr>
          <w:sz w:val="24"/>
          <w:szCs w:val="24"/>
        </w:rPr>
        <w:t>ukupno</w:t>
      </w:r>
      <w:proofErr w:type="spellEnd"/>
      <w:r w:rsidRPr="00204D0D">
        <w:rPr>
          <w:sz w:val="24"/>
          <w:szCs w:val="24"/>
        </w:rPr>
        <w:t xml:space="preserve"> 175 </w:t>
      </w:r>
      <w:proofErr w:type="spellStart"/>
      <w:r w:rsidRPr="00204D0D">
        <w:rPr>
          <w:sz w:val="24"/>
          <w:szCs w:val="24"/>
        </w:rPr>
        <w:t>članova</w:t>
      </w:r>
      <w:proofErr w:type="spellEnd"/>
      <w:r w:rsidRPr="00204D0D">
        <w:rPr>
          <w:sz w:val="24"/>
          <w:szCs w:val="24"/>
        </w:rPr>
        <w:t xml:space="preserve"> </w:t>
      </w:r>
      <w:proofErr w:type="spellStart"/>
      <w:r w:rsidRPr="00204D0D">
        <w:rPr>
          <w:sz w:val="24"/>
          <w:szCs w:val="24"/>
        </w:rPr>
        <w:t>podijeljenih</w:t>
      </w:r>
      <w:proofErr w:type="spellEnd"/>
      <w:r w:rsidRPr="00204D0D">
        <w:rPr>
          <w:sz w:val="24"/>
          <w:szCs w:val="24"/>
        </w:rPr>
        <w:t xml:space="preserve"> u 15 </w:t>
      </w:r>
      <w:proofErr w:type="spellStart"/>
      <w:r w:rsidRPr="00204D0D">
        <w:rPr>
          <w:sz w:val="24"/>
          <w:szCs w:val="24"/>
        </w:rPr>
        <w:t>skupina</w:t>
      </w:r>
      <w:proofErr w:type="spellEnd"/>
      <w:r w:rsidRPr="00204D0D">
        <w:rPr>
          <w:sz w:val="24"/>
          <w:szCs w:val="24"/>
        </w:rPr>
        <w:t xml:space="preserve"> </w:t>
      </w:r>
      <w:proofErr w:type="spellStart"/>
      <w:r w:rsidRPr="00204D0D">
        <w:rPr>
          <w:sz w:val="24"/>
          <w:szCs w:val="24"/>
        </w:rPr>
        <w:t>od</w:t>
      </w:r>
      <w:proofErr w:type="spellEnd"/>
      <w:r w:rsidRPr="00204D0D">
        <w:rPr>
          <w:sz w:val="24"/>
          <w:szCs w:val="24"/>
        </w:rPr>
        <w:t xml:space="preserve"> </w:t>
      </w:r>
      <w:proofErr w:type="spellStart"/>
      <w:r w:rsidRPr="00204D0D">
        <w:rPr>
          <w:sz w:val="24"/>
          <w:szCs w:val="24"/>
        </w:rPr>
        <w:t>kojih</w:t>
      </w:r>
      <w:proofErr w:type="spellEnd"/>
      <w:r w:rsidRPr="00204D0D">
        <w:rPr>
          <w:sz w:val="24"/>
          <w:szCs w:val="24"/>
        </w:rPr>
        <w:t xml:space="preserve"> od </w:t>
      </w:r>
      <w:proofErr w:type="spellStart"/>
      <w:r w:rsidRPr="00204D0D">
        <w:rPr>
          <w:sz w:val="24"/>
          <w:szCs w:val="24"/>
        </w:rPr>
        <w:t>listopada</w:t>
      </w:r>
      <w:proofErr w:type="spellEnd"/>
      <w:r w:rsidRPr="00204D0D">
        <w:rPr>
          <w:sz w:val="24"/>
          <w:szCs w:val="24"/>
        </w:rPr>
        <w:t xml:space="preserve"> 2024. </w:t>
      </w:r>
      <w:proofErr w:type="spellStart"/>
      <w:r w:rsidRPr="00204D0D">
        <w:rPr>
          <w:sz w:val="24"/>
          <w:szCs w:val="24"/>
        </w:rPr>
        <w:t>godine</w:t>
      </w:r>
      <w:proofErr w:type="spellEnd"/>
      <w:r w:rsidRPr="00204D0D">
        <w:rPr>
          <w:sz w:val="24"/>
          <w:szCs w:val="24"/>
        </w:rPr>
        <w:t xml:space="preserve"> </w:t>
      </w:r>
      <w:proofErr w:type="spellStart"/>
      <w:r w:rsidRPr="00204D0D">
        <w:rPr>
          <w:sz w:val="24"/>
          <w:szCs w:val="24"/>
        </w:rPr>
        <w:t>dvije</w:t>
      </w:r>
      <w:proofErr w:type="spellEnd"/>
      <w:r w:rsidRPr="00204D0D">
        <w:rPr>
          <w:sz w:val="24"/>
          <w:szCs w:val="24"/>
        </w:rPr>
        <w:t xml:space="preserve"> </w:t>
      </w:r>
      <w:proofErr w:type="spellStart"/>
      <w:r w:rsidRPr="00204D0D">
        <w:rPr>
          <w:sz w:val="24"/>
          <w:szCs w:val="24"/>
        </w:rPr>
        <w:t>skupine</w:t>
      </w:r>
      <w:proofErr w:type="spellEnd"/>
      <w:r w:rsidRPr="00204D0D">
        <w:rPr>
          <w:sz w:val="24"/>
          <w:szCs w:val="24"/>
        </w:rPr>
        <w:t xml:space="preserve"> za </w:t>
      </w:r>
      <w:proofErr w:type="spellStart"/>
      <w:r w:rsidRPr="00204D0D">
        <w:rPr>
          <w:sz w:val="24"/>
          <w:szCs w:val="24"/>
        </w:rPr>
        <w:t>građane</w:t>
      </w:r>
      <w:proofErr w:type="spellEnd"/>
      <w:r w:rsidRPr="00204D0D">
        <w:rPr>
          <w:sz w:val="24"/>
          <w:szCs w:val="24"/>
        </w:rPr>
        <w:t xml:space="preserve"> 60+.</w:t>
      </w:r>
    </w:p>
    <w:p w14:paraId="611A2F55" w14:textId="77777777" w:rsidR="00204D0D" w:rsidRPr="00204D0D" w:rsidRDefault="00204D0D" w:rsidP="00204D0D">
      <w:pPr>
        <w:ind w:firstLine="708"/>
        <w:jc w:val="both"/>
      </w:pPr>
      <w:r w:rsidRPr="00204D0D">
        <w:rPr>
          <w:sz w:val="24"/>
          <w:szCs w:val="24"/>
        </w:rPr>
        <w:t xml:space="preserve">Pored </w:t>
      </w:r>
      <w:proofErr w:type="spellStart"/>
      <w:r w:rsidRPr="00204D0D">
        <w:rPr>
          <w:sz w:val="24"/>
          <w:szCs w:val="24"/>
        </w:rPr>
        <w:t>redovne</w:t>
      </w:r>
      <w:proofErr w:type="spellEnd"/>
      <w:r w:rsidRPr="00204D0D">
        <w:rPr>
          <w:sz w:val="24"/>
          <w:szCs w:val="24"/>
        </w:rPr>
        <w:t xml:space="preserve"> </w:t>
      </w:r>
      <w:proofErr w:type="spellStart"/>
      <w:r w:rsidRPr="00204D0D">
        <w:rPr>
          <w:sz w:val="24"/>
          <w:szCs w:val="24"/>
        </w:rPr>
        <w:t>djelatnosti</w:t>
      </w:r>
      <w:proofErr w:type="spellEnd"/>
      <w:r w:rsidRPr="00204D0D">
        <w:rPr>
          <w:sz w:val="24"/>
          <w:szCs w:val="24"/>
        </w:rPr>
        <w:t xml:space="preserve">, </w:t>
      </w:r>
      <w:proofErr w:type="spellStart"/>
      <w:r w:rsidRPr="00204D0D">
        <w:rPr>
          <w:sz w:val="24"/>
          <w:szCs w:val="24"/>
        </w:rPr>
        <w:t>o</w:t>
      </w:r>
      <w:r w:rsidRPr="00204D0D">
        <w:rPr>
          <w:sz w:val="24"/>
          <w:szCs w:val="24"/>
          <w:bdr w:val="none" w:sz="0" w:space="0" w:color="auto" w:frame="1"/>
        </w:rPr>
        <w:t>bilježen</w:t>
      </w:r>
      <w:proofErr w:type="spellEnd"/>
      <w:r w:rsidRPr="00204D0D">
        <w:rPr>
          <w:sz w:val="24"/>
          <w:szCs w:val="24"/>
          <w:bdr w:val="none" w:sz="0" w:space="0" w:color="auto" w:frame="1"/>
        </w:rPr>
        <w:t xml:space="preserve"> je </w:t>
      </w:r>
      <w:r w:rsidRPr="00204D0D">
        <w:rPr>
          <w:sz w:val="24"/>
          <w:szCs w:val="24"/>
        </w:rPr>
        <w:t xml:space="preserve">Dan </w:t>
      </w:r>
      <w:proofErr w:type="spellStart"/>
      <w:r w:rsidRPr="00204D0D">
        <w:rPr>
          <w:sz w:val="24"/>
          <w:szCs w:val="24"/>
        </w:rPr>
        <w:t>sjećanja</w:t>
      </w:r>
      <w:proofErr w:type="spellEnd"/>
      <w:r w:rsidRPr="00204D0D">
        <w:rPr>
          <w:sz w:val="24"/>
          <w:szCs w:val="24"/>
        </w:rPr>
        <w:t xml:space="preserve"> </w:t>
      </w:r>
      <w:proofErr w:type="spellStart"/>
      <w:r w:rsidRPr="00204D0D">
        <w:rPr>
          <w:sz w:val="24"/>
          <w:szCs w:val="24"/>
        </w:rPr>
        <w:t>na</w:t>
      </w:r>
      <w:proofErr w:type="spellEnd"/>
      <w:r w:rsidRPr="00204D0D">
        <w:rPr>
          <w:sz w:val="24"/>
          <w:szCs w:val="24"/>
        </w:rPr>
        <w:t xml:space="preserve"> </w:t>
      </w:r>
      <w:proofErr w:type="spellStart"/>
      <w:r w:rsidRPr="00204D0D">
        <w:rPr>
          <w:sz w:val="24"/>
          <w:szCs w:val="24"/>
        </w:rPr>
        <w:t>žrtve</w:t>
      </w:r>
      <w:proofErr w:type="spellEnd"/>
      <w:r w:rsidRPr="00204D0D">
        <w:rPr>
          <w:sz w:val="24"/>
          <w:szCs w:val="24"/>
        </w:rPr>
        <w:t xml:space="preserve"> </w:t>
      </w:r>
      <w:proofErr w:type="spellStart"/>
      <w:r w:rsidRPr="00204D0D">
        <w:rPr>
          <w:sz w:val="24"/>
          <w:szCs w:val="24"/>
        </w:rPr>
        <w:t>Holokausta</w:t>
      </w:r>
      <w:proofErr w:type="spellEnd"/>
      <w:r w:rsidRPr="00204D0D">
        <w:rPr>
          <w:sz w:val="24"/>
          <w:szCs w:val="24"/>
        </w:rPr>
        <w:t xml:space="preserve">, </w:t>
      </w:r>
      <w:proofErr w:type="spellStart"/>
      <w:r w:rsidRPr="00204D0D">
        <w:rPr>
          <w:sz w:val="24"/>
          <w:szCs w:val="24"/>
        </w:rPr>
        <w:t>Svjetski</w:t>
      </w:r>
      <w:proofErr w:type="spellEnd"/>
      <w:r w:rsidRPr="00204D0D">
        <w:rPr>
          <w:sz w:val="24"/>
          <w:szCs w:val="24"/>
        </w:rPr>
        <w:t xml:space="preserve"> dan </w:t>
      </w:r>
      <w:proofErr w:type="spellStart"/>
      <w:r w:rsidRPr="00204D0D">
        <w:rPr>
          <w:sz w:val="24"/>
          <w:szCs w:val="24"/>
        </w:rPr>
        <w:t>kazališta</w:t>
      </w:r>
      <w:proofErr w:type="spellEnd"/>
      <w:r w:rsidRPr="00204D0D">
        <w:rPr>
          <w:sz w:val="24"/>
          <w:szCs w:val="24"/>
        </w:rPr>
        <w:t xml:space="preserve"> za </w:t>
      </w:r>
      <w:proofErr w:type="spellStart"/>
      <w:r w:rsidRPr="00204D0D">
        <w:rPr>
          <w:sz w:val="24"/>
          <w:szCs w:val="24"/>
        </w:rPr>
        <w:t>djecu</w:t>
      </w:r>
      <w:proofErr w:type="spellEnd"/>
      <w:r w:rsidRPr="00204D0D">
        <w:rPr>
          <w:sz w:val="24"/>
          <w:szCs w:val="24"/>
        </w:rPr>
        <w:t xml:space="preserve"> </w:t>
      </w:r>
      <w:proofErr w:type="spellStart"/>
      <w:r w:rsidRPr="00204D0D">
        <w:rPr>
          <w:sz w:val="24"/>
          <w:szCs w:val="24"/>
        </w:rPr>
        <w:t>i</w:t>
      </w:r>
      <w:proofErr w:type="spellEnd"/>
      <w:r w:rsidRPr="00204D0D">
        <w:rPr>
          <w:sz w:val="24"/>
          <w:szCs w:val="24"/>
        </w:rPr>
        <w:t xml:space="preserve"> </w:t>
      </w:r>
      <w:proofErr w:type="spellStart"/>
      <w:r w:rsidRPr="00204D0D">
        <w:rPr>
          <w:sz w:val="24"/>
          <w:szCs w:val="24"/>
        </w:rPr>
        <w:t>mlade</w:t>
      </w:r>
      <w:proofErr w:type="spellEnd"/>
      <w:r w:rsidRPr="00204D0D">
        <w:rPr>
          <w:sz w:val="24"/>
          <w:szCs w:val="24"/>
        </w:rPr>
        <w:t xml:space="preserve">, </w:t>
      </w:r>
      <w:proofErr w:type="spellStart"/>
      <w:r w:rsidRPr="00204D0D">
        <w:rPr>
          <w:sz w:val="24"/>
          <w:szCs w:val="24"/>
        </w:rPr>
        <w:t>Svjetski</w:t>
      </w:r>
      <w:proofErr w:type="spellEnd"/>
      <w:r w:rsidRPr="00204D0D">
        <w:rPr>
          <w:sz w:val="24"/>
          <w:szCs w:val="24"/>
        </w:rPr>
        <w:t xml:space="preserve"> dan </w:t>
      </w:r>
      <w:proofErr w:type="spellStart"/>
      <w:r w:rsidRPr="00204D0D">
        <w:rPr>
          <w:sz w:val="24"/>
          <w:szCs w:val="24"/>
        </w:rPr>
        <w:t>pripovijedanja</w:t>
      </w:r>
      <w:proofErr w:type="spellEnd"/>
      <w:r w:rsidRPr="00204D0D">
        <w:rPr>
          <w:sz w:val="24"/>
          <w:szCs w:val="24"/>
        </w:rPr>
        <w:t xml:space="preserve">, </w:t>
      </w:r>
      <w:proofErr w:type="spellStart"/>
      <w:r w:rsidRPr="00204D0D">
        <w:rPr>
          <w:sz w:val="24"/>
          <w:szCs w:val="24"/>
        </w:rPr>
        <w:t>Noć</w:t>
      </w:r>
      <w:proofErr w:type="spellEnd"/>
      <w:r w:rsidRPr="00204D0D">
        <w:rPr>
          <w:sz w:val="24"/>
          <w:szCs w:val="24"/>
        </w:rPr>
        <w:t xml:space="preserve"> </w:t>
      </w:r>
      <w:proofErr w:type="spellStart"/>
      <w:r w:rsidRPr="00204D0D">
        <w:rPr>
          <w:sz w:val="24"/>
          <w:szCs w:val="24"/>
        </w:rPr>
        <w:t>kazališta</w:t>
      </w:r>
      <w:proofErr w:type="spellEnd"/>
      <w:r w:rsidRPr="00204D0D">
        <w:rPr>
          <w:sz w:val="24"/>
          <w:szCs w:val="24"/>
        </w:rPr>
        <w:t xml:space="preserve">, </w:t>
      </w:r>
      <w:proofErr w:type="spellStart"/>
      <w:r w:rsidRPr="00204D0D">
        <w:rPr>
          <w:sz w:val="24"/>
          <w:szCs w:val="24"/>
        </w:rPr>
        <w:t>sudjelovanje</w:t>
      </w:r>
      <w:proofErr w:type="spellEnd"/>
      <w:r w:rsidRPr="00204D0D">
        <w:rPr>
          <w:sz w:val="24"/>
          <w:szCs w:val="24"/>
        </w:rPr>
        <w:t xml:space="preserve"> u </w:t>
      </w:r>
      <w:proofErr w:type="spellStart"/>
      <w:r w:rsidRPr="00204D0D">
        <w:rPr>
          <w:sz w:val="24"/>
          <w:szCs w:val="24"/>
        </w:rPr>
        <w:t>Mimohodu</w:t>
      </w:r>
      <w:proofErr w:type="spellEnd"/>
      <w:r w:rsidRPr="00204D0D">
        <w:rPr>
          <w:sz w:val="24"/>
          <w:szCs w:val="24"/>
        </w:rPr>
        <w:t xml:space="preserve"> </w:t>
      </w:r>
      <w:proofErr w:type="spellStart"/>
      <w:r w:rsidRPr="00204D0D">
        <w:rPr>
          <w:sz w:val="24"/>
          <w:szCs w:val="24"/>
        </w:rPr>
        <w:t>povodom</w:t>
      </w:r>
      <w:proofErr w:type="spellEnd"/>
      <w:r w:rsidRPr="00204D0D">
        <w:rPr>
          <w:sz w:val="24"/>
          <w:szCs w:val="24"/>
        </w:rPr>
        <w:t xml:space="preserve"> </w:t>
      </w:r>
      <w:proofErr w:type="spellStart"/>
      <w:r w:rsidRPr="00204D0D">
        <w:rPr>
          <w:sz w:val="24"/>
          <w:szCs w:val="24"/>
        </w:rPr>
        <w:t>Nacionalnog</w:t>
      </w:r>
      <w:proofErr w:type="spellEnd"/>
      <w:r w:rsidRPr="00204D0D">
        <w:rPr>
          <w:sz w:val="24"/>
          <w:szCs w:val="24"/>
        </w:rPr>
        <w:t xml:space="preserve"> dana </w:t>
      </w:r>
      <w:proofErr w:type="spellStart"/>
      <w:r w:rsidRPr="00204D0D">
        <w:rPr>
          <w:sz w:val="24"/>
          <w:szCs w:val="24"/>
        </w:rPr>
        <w:t>borbe</w:t>
      </w:r>
      <w:proofErr w:type="spellEnd"/>
      <w:r w:rsidRPr="00204D0D">
        <w:rPr>
          <w:sz w:val="24"/>
          <w:szCs w:val="24"/>
        </w:rPr>
        <w:t xml:space="preserve"> </w:t>
      </w:r>
      <w:proofErr w:type="spellStart"/>
      <w:r w:rsidRPr="00204D0D">
        <w:rPr>
          <w:sz w:val="24"/>
          <w:szCs w:val="24"/>
        </w:rPr>
        <w:t>protiv</w:t>
      </w:r>
      <w:proofErr w:type="spellEnd"/>
      <w:r w:rsidRPr="00204D0D">
        <w:rPr>
          <w:sz w:val="24"/>
          <w:szCs w:val="24"/>
        </w:rPr>
        <w:t xml:space="preserve"> </w:t>
      </w:r>
      <w:proofErr w:type="spellStart"/>
      <w:r w:rsidRPr="00204D0D">
        <w:rPr>
          <w:sz w:val="24"/>
          <w:szCs w:val="24"/>
        </w:rPr>
        <w:t>nasilja</w:t>
      </w:r>
      <w:proofErr w:type="spellEnd"/>
      <w:r w:rsidRPr="00204D0D">
        <w:rPr>
          <w:sz w:val="24"/>
          <w:szCs w:val="24"/>
        </w:rPr>
        <w:t xml:space="preserve"> </w:t>
      </w:r>
      <w:proofErr w:type="spellStart"/>
      <w:r w:rsidRPr="00204D0D">
        <w:rPr>
          <w:sz w:val="24"/>
          <w:szCs w:val="24"/>
        </w:rPr>
        <w:t>nad</w:t>
      </w:r>
      <w:proofErr w:type="spellEnd"/>
      <w:r w:rsidRPr="00204D0D">
        <w:rPr>
          <w:sz w:val="24"/>
          <w:szCs w:val="24"/>
        </w:rPr>
        <w:t xml:space="preserve"> </w:t>
      </w:r>
      <w:proofErr w:type="spellStart"/>
      <w:r w:rsidRPr="00204D0D">
        <w:rPr>
          <w:sz w:val="24"/>
          <w:szCs w:val="24"/>
        </w:rPr>
        <w:t>ženama</w:t>
      </w:r>
      <w:proofErr w:type="spellEnd"/>
      <w:r w:rsidRPr="00204D0D">
        <w:rPr>
          <w:sz w:val="24"/>
          <w:szCs w:val="24"/>
        </w:rPr>
        <w:t xml:space="preserve">, </w:t>
      </w:r>
      <w:proofErr w:type="spellStart"/>
      <w:r w:rsidRPr="00204D0D">
        <w:rPr>
          <w:sz w:val="24"/>
          <w:szCs w:val="24"/>
        </w:rPr>
        <w:t>književnoj</w:t>
      </w:r>
      <w:proofErr w:type="spellEnd"/>
      <w:r w:rsidRPr="00204D0D">
        <w:rPr>
          <w:sz w:val="24"/>
          <w:szCs w:val="24"/>
        </w:rPr>
        <w:t xml:space="preserve"> </w:t>
      </w:r>
      <w:proofErr w:type="spellStart"/>
      <w:r w:rsidRPr="00204D0D">
        <w:rPr>
          <w:sz w:val="24"/>
          <w:szCs w:val="24"/>
        </w:rPr>
        <w:t>večeri</w:t>
      </w:r>
      <w:proofErr w:type="spellEnd"/>
      <w:r w:rsidRPr="00204D0D">
        <w:rPr>
          <w:sz w:val="24"/>
          <w:szCs w:val="24"/>
        </w:rPr>
        <w:t xml:space="preserve"> </w:t>
      </w:r>
      <w:proofErr w:type="spellStart"/>
      <w:r w:rsidRPr="00204D0D">
        <w:rPr>
          <w:sz w:val="24"/>
          <w:szCs w:val="24"/>
        </w:rPr>
        <w:t>Baloti</w:t>
      </w:r>
      <w:proofErr w:type="spellEnd"/>
      <w:r w:rsidRPr="00204D0D">
        <w:rPr>
          <w:sz w:val="24"/>
          <w:szCs w:val="24"/>
        </w:rPr>
        <w:t xml:space="preserve"> u </w:t>
      </w:r>
      <w:proofErr w:type="spellStart"/>
      <w:r w:rsidRPr="00204D0D">
        <w:rPr>
          <w:sz w:val="24"/>
          <w:szCs w:val="24"/>
        </w:rPr>
        <w:t>čast</w:t>
      </w:r>
      <w:proofErr w:type="spellEnd"/>
      <w:r w:rsidRPr="00204D0D">
        <w:rPr>
          <w:sz w:val="24"/>
          <w:szCs w:val="24"/>
        </w:rPr>
        <w:t xml:space="preserve"> </w:t>
      </w:r>
      <w:proofErr w:type="spellStart"/>
      <w:r w:rsidRPr="00204D0D">
        <w:rPr>
          <w:sz w:val="24"/>
          <w:szCs w:val="24"/>
        </w:rPr>
        <w:t>te</w:t>
      </w:r>
      <w:proofErr w:type="spellEnd"/>
      <w:r w:rsidRPr="00204D0D">
        <w:rPr>
          <w:sz w:val="24"/>
          <w:szCs w:val="24"/>
        </w:rPr>
        <w:t xml:space="preserve"> </w:t>
      </w:r>
      <w:proofErr w:type="spellStart"/>
      <w:r w:rsidRPr="00204D0D">
        <w:rPr>
          <w:sz w:val="24"/>
          <w:szCs w:val="24"/>
        </w:rPr>
        <w:t>Žive</w:t>
      </w:r>
      <w:proofErr w:type="spellEnd"/>
      <w:r w:rsidRPr="00204D0D">
        <w:rPr>
          <w:sz w:val="24"/>
          <w:szCs w:val="24"/>
        </w:rPr>
        <w:t xml:space="preserve"> </w:t>
      </w:r>
      <w:proofErr w:type="spellStart"/>
      <w:r w:rsidRPr="00204D0D">
        <w:rPr>
          <w:sz w:val="24"/>
          <w:szCs w:val="24"/>
        </w:rPr>
        <w:t>jaslice</w:t>
      </w:r>
      <w:proofErr w:type="spellEnd"/>
      <w:r w:rsidRPr="00204D0D">
        <w:rPr>
          <w:sz w:val="24"/>
          <w:szCs w:val="24"/>
        </w:rPr>
        <w:t xml:space="preserve"> u </w:t>
      </w:r>
      <w:proofErr w:type="spellStart"/>
      <w:r w:rsidRPr="00204D0D">
        <w:rPr>
          <w:sz w:val="24"/>
          <w:szCs w:val="24"/>
        </w:rPr>
        <w:t>sklopu</w:t>
      </w:r>
      <w:proofErr w:type="spellEnd"/>
      <w:r w:rsidRPr="00204D0D">
        <w:rPr>
          <w:sz w:val="24"/>
          <w:szCs w:val="24"/>
        </w:rPr>
        <w:t xml:space="preserve"> </w:t>
      </w:r>
      <w:proofErr w:type="spellStart"/>
      <w:r w:rsidRPr="00204D0D">
        <w:rPr>
          <w:sz w:val="24"/>
          <w:szCs w:val="24"/>
        </w:rPr>
        <w:t>programa</w:t>
      </w:r>
      <w:proofErr w:type="spellEnd"/>
      <w:r w:rsidRPr="00204D0D">
        <w:rPr>
          <w:sz w:val="24"/>
          <w:szCs w:val="24"/>
        </w:rPr>
        <w:t xml:space="preserve"> Advent u Puli.</w:t>
      </w:r>
    </w:p>
    <w:p w14:paraId="3A346F13" w14:textId="77777777" w:rsidR="00204D0D" w:rsidRDefault="00204D0D" w:rsidP="005867ED">
      <w:pPr>
        <w:spacing w:line="259" w:lineRule="auto"/>
        <w:ind w:firstLine="708"/>
        <w:contextualSpacing/>
        <w:jc w:val="both"/>
        <w:rPr>
          <w:bCs/>
          <w:iCs/>
          <w:color w:val="FF0000"/>
          <w:sz w:val="24"/>
          <w:szCs w:val="24"/>
          <w:lang w:val="hr-HR"/>
        </w:rPr>
      </w:pPr>
    </w:p>
    <w:p w14:paraId="006C2E68" w14:textId="77777777" w:rsidR="00C628C4" w:rsidRPr="00C14CB5" w:rsidRDefault="00C628C4" w:rsidP="00C628C4">
      <w:pPr>
        <w:ind w:firstLine="708"/>
        <w:jc w:val="both"/>
        <w:rPr>
          <w:sz w:val="24"/>
          <w:szCs w:val="24"/>
          <w:lang w:val="hr-HR"/>
        </w:rPr>
      </w:pPr>
      <w:r w:rsidRPr="00C14CB5">
        <w:rPr>
          <w:sz w:val="24"/>
          <w:szCs w:val="24"/>
          <w:lang w:val="hr-HR"/>
        </w:rPr>
        <w:t>Sukladno strategiji dugoročnog razvoja kazališta, ostvareni su planirani ciljevi: pozitivno poslovanje i realizacija programske djelatnosti, unapređenje profesionalne dramske produkcije, umjetničko okupljanje, dramska pedagogija, razvoj publike, kritička refleksija i razumijevanje umjetničkog rada te permanentna kulturna ponuda kazališnih programa tijekom kazališne sezone.</w:t>
      </w:r>
    </w:p>
    <w:p w14:paraId="01516973" w14:textId="77777777" w:rsidR="00C628C4" w:rsidRPr="00E837E4" w:rsidRDefault="00C628C4" w:rsidP="00710E2C">
      <w:pPr>
        <w:pStyle w:val="Tijeloteksta-uvlaka2"/>
        <w:jc w:val="both"/>
        <w:rPr>
          <w:bCs/>
          <w:iCs/>
          <w:color w:val="FF0000"/>
          <w:szCs w:val="24"/>
          <w:lang w:val="hr-HR"/>
        </w:rPr>
      </w:pPr>
    </w:p>
    <w:p w14:paraId="33A841E3" w14:textId="56D8CC3C" w:rsidR="00710E2C" w:rsidRPr="00E837E4" w:rsidRDefault="00710E2C" w:rsidP="00710E2C">
      <w:pPr>
        <w:ind w:firstLine="709"/>
        <w:jc w:val="both"/>
        <w:rPr>
          <w:iCs/>
          <w:sz w:val="24"/>
          <w:szCs w:val="24"/>
          <w:lang w:val="hr-HR"/>
        </w:rPr>
      </w:pPr>
      <w:r w:rsidRPr="00E837E4">
        <w:rPr>
          <w:iCs/>
          <w:sz w:val="24"/>
          <w:szCs w:val="24"/>
          <w:lang w:val="hr-HR"/>
        </w:rPr>
        <w:t xml:space="preserve">Rashodi za zaposlene izvršeni su u iznosu od </w:t>
      </w:r>
      <w:r w:rsidR="00E837E4">
        <w:rPr>
          <w:iCs/>
          <w:sz w:val="24"/>
          <w:szCs w:val="24"/>
          <w:lang w:val="hr-HR"/>
        </w:rPr>
        <w:t>224.287,11</w:t>
      </w:r>
      <w:r w:rsidRPr="00E837E4">
        <w:rPr>
          <w:iCs/>
          <w:sz w:val="24"/>
          <w:szCs w:val="24"/>
          <w:lang w:val="hr-HR"/>
        </w:rPr>
        <w:t xml:space="preserve"> EUR, za isplatu plaća i materijalnih prava za 21 djelatnika kazališta. </w:t>
      </w:r>
    </w:p>
    <w:p w14:paraId="58F46234" w14:textId="4EC697AE" w:rsidR="00710E2C" w:rsidRPr="00E837E4" w:rsidRDefault="00710E2C" w:rsidP="00710E2C">
      <w:pPr>
        <w:ind w:firstLine="709"/>
        <w:jc w:val="both"/>
        <w:rPr>
          <w:iCs/>
          <w:sz w:val="24"/>
          <w:szCs w:val="24"/>
          <w:lang w:val="hr-HR"/>
        </w:rPr>
      </w:pPr>
      <w:r w:rsidRPr="00E837E4">
        <w:rPr>
          <w:iCs/>
          <w:sz w:val="24"/>
          <w:szCs w:val="24"/>
          <w:lang w:val="hr-HR"/>
        </w:rPr>
        <w:t xml:space="preserve">Materijalni rashodi izvršeni su u iznosu </w:t>
      </w:r>
      <w:r w:rsidR="00E837E4">
        <w:rPr>
          <w:rFonts w:eastAsiaTheme="minorHAnsi"/>
          <w:iCs/>
          <w:sz w:val="24"/>
          <w:szCs w:val="24"/>
          <w:lang w:val="hr-HR" w:eastAsia="en-US"/>
        </w:rPr>
        <w:t>299.389,13</w:t>
      </w:r>
      <w:r w:rsidRPr="00E837E4">
        <w:rPr>
          <w:rFonts w:eastAsiaTheme="minorHAnsi"/>
          <w:iCs/>
          <w:sz w:val="24"/>
          <w:szCs w:val="24"/>
          <w:lang w:val="hr-HR" w:eastAsia="en-US"/>
        </w:rPr>
        <w:t xml:space="preserve"> </w:t>
      </w:r>
      <w:r w:rsidRPr="00E837E4">
        <w:rPr>
          <w:iCs/>
          <w:sz w:val="24"/>
          <w:szCs w:val="24"/>
          <w:lang w:val="hr-HR"/>
        </w:rPr>
        <w:t>EUR, za službena putovanja (gostovanja i priprema predstave u Subotici), naknade za prijevoz, stručno usavršavanje, uredski materijal i ostale materijalne rashode, materijal potreban za pripremu predstava, energiju, materijal za tekuće i investicijsko održavanje zgrade i opreme, sitni inventar, službenu, radnu i zaštitnu odjeću i obuću, usluge telefona, pošte i prijevoza, usluge tekućeg i investicijskog održavanja, usluge promidžbe i informiranja, komunalne usluge, zakupnine i najamnine, zdravstvene usluge, intelektualne i osobne usluge, računalne usluge, zaštitarske usluge, usluge čišćenja, usluge grafičkog uređenja, naknade kazališnom vijeću, premije osiguranja, reprezentaciju, suorganizaciju programa, gostovanja predstava i drugo.</w:t>
      </w:r>
    </w:p>
    <w:p w14:paraId="326847D6" w14:textId="3CD73D00" w:rsidR="00710E2C" w:rsidRPr="00E837E4" w:rsidRDefault="00710E2C" w:rsidP="00710E2C">
      <w:pPr>
        <w:ind w:firstLine="709"/>
        <w:jc w:val="both"/>
        <w:rPr>
          <w:iCs/>
          <w:sz w:val="24"/>
          <w:szCs w:val="24"/>
          <w:lang w:val="hr-HR"/>
        </w:rPr>
      </w:pPr>
      <w:r w:rsidRPr="00E837E4">
        <w:rPr>
          <w:iCs/>
          <w:sz w:val="24"/>
          <w:szCs w:val="24"/>
          <w:lang w:val="hr-HR"/>
        </w:rPr>
        <w:t xml:space="preserve">Financijski rashodi izvršeni su u iznosu od </w:t>
      </w:r>
      <w:r w:rsidR="00E837E4">
        <w:rPr>
          <w:iCs/>
          <w:sz w:val="24"/>
          <w:szCs w:val="24"/>
          <w:lang w:val="hr-HR"/>
        </w:rPr>
        <w:t>34,45</w:t>
      </w:r>
      <w:r w:rsidRPr="00E837E4">
        <w:rPr>
          <w:iCs/>
          <w:sz w:val="24"/>
          <w:szCs w:val="24"/>
          <w:lang w:val="hr-HR"/>
        </w:rPr>
        <w:t xml:space="preserve"> EUR.</w:t>
      </w:r>
    </w:p>
    <w:p w14:paraId="2C019B2D" w14:textId="07DD773C" w:rsidR="00A24252" w:rsidRPr="00A24252" w:rsidRDefault="00710E2C" w:rsidP="00A24252">
      <w:pPr>
        <w:ind w:firstLine="709"/>
        <w:jc w:val="both"/>
        <w:rPr>
          <w:iCs/>
          <w:sz w:val="24"/>
          <w:szCs w:val="24"/>
          <w:lang w:val="hr-HR"/>
        </w:rPr>
      </w:pPr>
      <w:r w:rsidRPr="00E837E4">
        <w:rPr>
          <w:iCs/>
          <w:sz w:val="24"/>
          <w:szCs w:val="24"/>
          <w:lang w:val="hr-HR"/>
        </w:rPr>
        <w:t xml:space="preserve">Rashodi za nabavu proizvedene dugotrajne imovine izvršeni su u iznosu od </w:t>
      </w:r>
      <w:r w:rsidR="00E837E4" w:rsidRPr="00A24252">
        <w:rPr>
          <w:iCs/>
          <w:sz w:val="24"/>
          <w:szCs w:val="24"/>
          <w:lang w:val="hr-HR"/>
        </w:rPr>
        <w:t>418.752,61</w:t>
      </w:r>
      <w:r w:rsidRPr="00A24252">
        <w:rPr>
          <w:iCs/>
          <w:sz w:val="24"/>
          <w:szCs w:val="24"/>
          <w:lang w:val="hr-HR"/>
        </w:rPr>
        <w:t xml:space="preserve"> </w:t>
      </w:r>
      <w:r w:rsidRPr="00E837E4">
        <w:rPr>
          <w:iCs/>
          <w:sz w:val="24"/>
          <w:szCs w:val="24"/>
          <w:lang w:val="hr-HR"/>
        </w:rPr>
        <w:t xml:space="preserve">EUR. Odnose se na uređenje </w:t>
      </w:r>
      <w:r w:rsidR="00A24252" w:rsidRPr="00A24252">
        <w:rPr>
          <w:iCs/>
          <w:sz w:val="24"/>
          <w:szCs w:val="24"/>
          <w:lang w:val="hr-HR"/>
        </w:rPr>
        <w:t>gledališta Velike dvorane – 1. faza</w:t>
      </w:r>
      <w:r w:rsidR="00C54A31">
        <w:rPr>
          <w:iCs/>
          <w:sz w:val="24"/>
          <w:szCs w:val="24"/>
          <w:lang w:val="hr-HR"/>
        </w:rPr>
        <w:t xml:space="preserve">, </w:t>
      </w:r>
      <w:r w:rsidR="00A24252" w:rsidRPr="00A24252">
        <w:rPr>
          <w:iCs/>
          <w:sz w:val="24"/>
          <w:szCs w:val="24"/>
          <w:lang w:val="hr-HR"/>
        </w:rPr>
        <w:t xml:space="preserve">uređenje </w:t>
      </w:r>
      <w:proofErr w:type="spellStart"/>
      <w:r w:rsidR="00A24252" w:rsidRPr="00A24252">
        <w:rPr>
          <w:iCs/>
          <w:sz w:val="24"/>
          <w:szCs w:val="24"/>
          <w:lang w:val="hr-HR"/>
        </w:rPr>
        <w:t>loggia</w:t>
      </w:r>
      <w:proofErr w:type="spellEnd"/>
      <w:r w:rsidR="00A24252" w:rsidRPr="00A24252">
        <w:rPr>
          <w:iCs/>
          <w:sz w:val="24"/>
          <w:szCs w:val="24"/>
          <w:lang w:val="hr-HR"/>
        </w:rPr>
        <w:t xml:space="preserve"> mezanina </w:t>
      </w:r>
      <w:r w:rsidR="00A24252">
        <w:rPr>
          <w:iCs/>
          <w:sz w:val="24"/>
          <w:szCs w:val="24"/>
          <w:lang w:val="hr-HR"/>
        </w:rPr>
        <w:t>i</w:t>
      </w:r>
      <w:r w:rsidR="00A24252" w:rsidRPr="00A24252">
        <w:rPr>
          <w:iCs/>
          <w:sz w:val="24"/>
          <w:szCs w:val="24"/>
          <w:lang w:val="hr-HR"/>
        </w:rPr>
        <w:t xml:space="preserve"> kata</w:t>
      </w:r>
      <w:r w:rsidR="00A24252">
        <w:rPr>
          <w:iCs/>
          <w:sz w:val="24"/>
          <w:szCs w:val="24"/>
          <w:lang w:val="hr-HR"/>
        </w:rPr>
        <w:t xml:space="preserve">, </w:t>
      </w:r>
      <w:proofErr w:type="spellStart"/>
      <w:r w:rsidR="00A24252">
        <w:rPr>
          <w:sz w:val="24"/>
          <w:szCs w:val="24"/>
        </w:rPr>
        <w:t>postavljanje</w:t>
      </w:r>
      <w:proofErr w:type="spellEnd"/>
      <w:r w:rsidR="00A24252">
        <w:rPr>
          <w:sz w:val="24"/>
          <w:szCs w:val="24"/>
        </w:rPr>
        <w:t xml:space="preserve"> </w:t>
      </w:r>
      <w:proofErr w:type="spellStart"/>
      <w:r w:rsidR="00A24252">
        <w:rPr>
          <w:sz w:val="24"/>
          <w:szCs w:val="24"/>
        </w:rPr>
        <w:t>vatrodojave</w:t>
      </w:r>
      <w:proofErr w:type="spellEnd"/>
      <w:r w:rsidR="00A24252">
        <w:rPr>
          <w:sz w:val="24"/>
          <w:szCs w:val="24"/>
        </w:rPr>
        <w:t xml:space="preserve"> </w:t>
      </w:r>
      <w:proofErr w:type="spellStart"/>
      <w:r w:rsidR="00A24252">
        <w:rPr>
          <w:sz w:val="24"/>
          <w:szCs w:val="24"/>
        </w:rPr>
        <w:t>međustropne</w:t>
      </w:r>
      <w:proofErr w:type="spellEnd"/>
      <w:r w:rsidR="00A24252">
        <w:rPr>
          <w:sz w:val="24"/>
          <w:szCs w:val="24"/>
        </w:rPr>
        <w:t xml:space="preserve"> </w:t>
      </w:r>
      <w:proofErr w:type="spellStart"/>
      <w:r w:rsidR="00A24252">
        <w:rPr>
          <w:sz w:val="24"/>
          <w:szCs w:val="24"/>
        </w:rPr>
        <w:t>konstrukcije</w:t>
      </w:r>
      <w:proofErr w:type="spellEnd"/>
      <w:r w:rsidR="00A24252">
        <w:rPr>
          <w:sz w:val="24"/>
          <w:szCs w:val="24"/>
        </w:rPr>
        <w:t xml:space="preserve"> loggia </w:t>
      </w:r>
      <w:proofErr w:type="spellStart"/>
      <w:r w:rsidR="00A24252">
        <w:rPr>
          <w:sz w:val="24"/>
          <w:szCs w:val="24"/>
        </w:rPr>
        <w:t>mezanina</w:t>
      </w:r>
      <w:proofErr w:type="spellEnd"/>
      <w:r w:rsidR="00A24252">
        <w:rPr>
          <w:sz w:val="24"/>
          <w:szCs w:val="24"/>
        </w:rPr>
        <w:t xml:space="preserve"> </w:t>
      </w:r>
      <w:proofErr w:type="spellStart"/>
      <w:r w:rsidR="00A24252">
        <w:rPr>
          <w:sz w:val="24"/>
          <w:szCs w:val="24"/>
        </w:rPr>
        <w:t>i</w:t>
      </w:r>
      <w:proofErr w:type="spellEnd"/>
      <w:r w:rsidR="00A24252">
        <w:rPr>
          <w:sz w:val="24"/>
          <w:szCs w:val="24"/>
        </w:rPr>
        <w:t xml:space="preserve"> kata,</w:t>
      </w:r>
      <w:r w:rsidR="00A24252" w:rsidRPr="00A24252">
        <w:rPr>
          <w:sz w:val="24"/>
          <w:szCs w:val="24"/>
        </w:rPr>
        <w:t xml:space="preserve"> </w:t>
      </w:r>
      <w:proofErr w:type="spellStart"/>
      <w:r w:rsidR="00A24252">
        <w:rPr>
          <w:sz w:val="24"/>
          <w:szCs w:val="24"/>
        </w:rPr>
        <w:t>nabavku</w:t>
      </w:r>
      <w:proofErr w:type="spellEnd"/>
      <w:r w:rsidR="00A24252">
        <w:rPr>
          <w:sz w:val="24"/>
          <w:szCs w:val="24"/>
        </w:rPr>
        <w:t xml:space="preserve"> </w:t>
      </w:r>
      <w:proofErr w:type="spellStart"/>
      <w:r w:rsidR="00A24252">
        <w:rPr>
          <w:sz w:val="24"/>
          <w:szCs w:val="24"/>
        </w:rPr>
        <w:t>koaksijalnih</w:t>
      </w:r>
      <w:proofErr w:type="spellEnd"/>
      <w:r w:rsidR="00A24252">
        <w:rPr>
          <w:sz w:val="24"/>
          <w:szCs w:val="24"/>
        </w:rPr>
        <w:t xml:space="preserve"> </w:t>
      </w:r>
      <w:proofErr w:type="spellStart"/>
      <w:r w:rsidR="00A24252">
        <w:rPr>
          <w:sz w:val="24"/>
          <w:szCs w:val="24"/>
        </w:rPr>
        <w:t>binskih</w:t>
      </w:r>
      <w:proofErr w:type="spellEnd"/>
      <w:r w:rsidR="00A24252">
        <w:rPr>
          <w:sz w:val="24"/>
          <w:szCs w:val="24"/>
        </w:rPr>
        <w:t xml:space="preserve"> </w:t>
      </w:r>
      <w:proofErr w:type="spellStart"/>
      <w:r w:rsidR="00A24252">
        <w:rPr>
          <w:sz w:val="24"/>
          <w:szCs w:val="24"/>
        </w:rPr>
        <w:t>monitora</w:t>
      </w:r>
      <w:proofErr w:type="spellEnd"/>
      <w:r w:rsidR="00A24252">
        <w:rPr>
          <w:sz w:val="24"/>
          <w:szCs w:val="24"/>
        </w:rPr>
        <w:t>.</w:t>
      </w:r>
      <w:r w:rsidR="00A24252" w:rsidRPr="00A24252">
        <w:rPr>
          <w:iCs/>
          <w:sz w:val="24"/>
          <w:szCs w:val="24"/>
          <w:lang w:val="hr-HR"/>
        </w:rPr>
        <w:t xml:space="preserve"> Radovi na 1. fazi su okončani krajem godine.</w:t>
      </w:r>
    </w:p>
    <w:p w14:paraId="05DECFB6" w14:textId="77777777" w:rsidR="00A24252" w:rsidRDefault="00A24252" w:rsidP="00710E2C">
      <w:pPr>
        <w:pStyle w:val="Uvuenotijeloteksta"/>
        <w:ind w:right="1" w:firstLine="708"/>
        <w:jc w:val="both"/>
        <w:rPr>
          <w:i w:val="0"/>
          <w:iCs/>
          <w:sz w:val="24"/>
          <w:szCs w:val="24"/>
          <w:lang w:val="hr-HR"/>
        </w:rPr>
      </w:pPr>
    </w:p>
    <w:p w14:paraId="65989DEE" w14:textId="004C301F" w:rsidR="00710E2C" w:rsidRDefault="00A24252" w:rsidP="00710E2C">
      <w:pPr>
        <w:pStyle w:val="Uvuenotijeloteksta"/>
        <w:ind w:right="1" w:firstLine="708"/>
        <w:jc w:val="both"/>
        <w:rPr>
          <w:bCs/>
          <w:i w:val="0"/>
          <w:iCs/>
          <w:noProof/>
          <w:sz w:val="24"/>
          <w:szCs w:val="24"/>
        </w:rPr>
      </w:pPr>
      <w:r>
        <w:rPr>
          <w:i w:val="0"/>
          <w:iCs/>
          <w:sz w:val="24"/>
          <w:szCs w:val="24"/>
          <w:lang w:val="hr-HR"/>
        </w:rPr>
        <w:lastRenderedPageBreak/>
        <w:t xml:space="preserve">U 2023. godini </w:t>
      </w:r>
      <w:r w:rsidRPr="00E837E4">
        <w:rPr>
          <w:bCs/>
          <w:i w:val="0"/>
          <w:iCs/>
          <w:noProof/>
          <w:sz w:val="24"/>
          <w:szCs w:val="24"/>
        </w:rPr>
        <w:t>Istarsko narodno kazalište Gradsko kazalište Pula</w:t>
      </w:r>
      <w:r>
        <w:rPr>
          <w:bCs/>
          <w:i w:val="0"/>
          <w:iCs/>
          <w:noProof/>
          <w:sz w:val="24"/>
          <w:szCs w:val="24"/>
        </w:rPr>
        <w:t xml:space="preserve"> financirano je u ukupnom iznosu od:</w:t>
      </w:r>
    </w:p>
    <w:p w14:paraId="2B97F985" w14:textId="77777777" w:rsidR="00A24252" w:rsidRDefault="00A24252" w:rsidP="00710E2C">
      <w:pPr>
        <w:pStyle w:val="Uvuenotijeloteksta"/>
        <w:ind w:right="1" w:firstLine="708"/>
        <w:jc w:val="both"/>
        <w:rPr>
          <w:i w:val="0"/>
          <w:iCs/>
          <w:sz w:val="24"/>
          <w:szCs w:val="24"/>
          <w:lang w:val="hr-HR"/>
        </w:rPr>
      </w:pPr>
    </w:p>
    <w:tbl>
      <w:tblPr>
        <w:tblW w:w="9320" w:type="dxa"/>
        <w:jc w:val="center"/>
        <w:tblLook w:val="04A0" w:firstRow="1" w:lastRow="0" w:firstColumn="1" w:lastColumn="0" w:noHBand="0" w:noVBand="1"/>
      </w:tblPr>
      <w:tblGrid>
        <w:gridCol w:w="1113"/>
        <w:gridCol w:w="4363"/>
        <w:gridCol w:w="1428"/>
        <w:gridCol w:w="1650"/>
        <w:gridCol w:w="766"/>
      </w:tblGrid>
      <w:tr w:rsidR="00A24252" w:rsidRPr="00A24252" w14:paraId="0A10CE39" w14:textId="77777777" w:rsidTr="00694127">
        <w:trPr>
          <w:trHeight w:val="425"/>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92949" w14:textId="77777777" w:rsidR="00A24252" w:rsidRPr="00A24252" w:rsidRDefault="00A24252" w:rsidP="00A24252">
            <w:pPr>
              <w:rPr>
                <w:b/>
                <w:bCs/>
                <w:lang w:val="hr-HR"/>
              </w:rPr>
            </w:pPr>
            <w:r w:rsidRPr="00A24252">
              <w:rPr>
                <w:b/>
                <w:bCs/>
                <w:lang w:val="hr-HR"/>
              </w:rPr>
              <w:t> </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14:paraId="5991AF35" w14:textId="77777777" w:rsidR="00A24252" w:rsidRPr="00A24252" w:rsidRDefault="00A24252" w:rsidP="00A24252">
            <w:pPr>
              <w:rPr>
                <w:b/>
                <w:bCs/>
                <w:lang w:val="hr-HR"/>
              </w:rPr>
            </w:pPr>
            <w:r w:rsidRPr="00A24252">
              <w:rPr>
                <w:b/>
                <w:bCs/>
                <w:lang w:val="hr-HR"/>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4FB6E5A" w14:textId="77777777" w:rsidR="00A24252" w:rsidRPr="00A24252" w:rsidRDefault="00A24252" w:rsidP="00A24252">
            <w:pPr>
              <w:jc w:val="center"/>
              <w:rPr>
                <w:b/>
                <w:bCs/>
                <w:lang w:val="hr-HR"/>
              </w:rPr>
            </w:pPr>
            <w:r w:rsidRPr="00A24252">
              <w:rPr>
                <w:b/>
                <w:bCs/>
                <w:lang w:val="hr-HR"/>
              </w:rPr>
              <w:t>PLANIRANO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CC55453" w14:textId="77777777" w:rsidR="00A24252" w:rsidRPr="00A24252" w:rsidRDefault="00A24252" w:rsidP="00A24252">
            <w:pPr>
              <w:jc w:val="center"/>
              <w:rPr>
                <w:b/>
                <w:bCs/>
                <w:lang w:val="hr-HR"/>
              </w:rPr>
            </w:pPr>
            <w:r w:rsidRPr="00A24252">
              <w:rPr>
                <w:b/>
                <w:bCs/>
                <w:lang w:val="hr-HR"/>
              </w:rPr>
              <w:t>REALIZIRANO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940E7FE" w14:textId="77777777" w:rsidR="00A24252" w:rsidRPr="00A24252" w:rsidRDefault="00A24252" w:rsidP="00A24252">
            <w:pPr>
              <w:jc w:val="center"/>
              <w:rPr>
                <w:b/>
                <w:bCs/>
                <w:lang w:val="hr-HR"/>
              </w:rPr>
            </w:pPr>
            <w:r w:rsidRPr="00A24252">
              <w:rPr>
                <w:b/>
                <w:bCs/>
                <w:lang w:val="hr-HR"/>
              </w:rPr>
              <w:t>%</w:t>
            </w:r>
          </w:p>
        </w:tc>
      </w:tr>
      <w:tr w:rsidR="00A24252" w:rsidRPr="00A24252" w14:paraId="6D3B70DE" w14:textId="77777777" w:rsidTr="00A24252">
        <w:trPr>
          <w:trHeight w:val="528"/>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1C4171B" w14:textId="77777777" w:rsidR="00A24252" w:rsidRPr="00A24252" w:rsidRDefault="00A24252" w:rsidP="00A24252">
            <w:pPr>
              <w:rPr>
                <w:b/>
                <w:bCs/>
                <w:lang w:val="hr-HR"/>
              </w:rPr>
            </w:pPr>
            <w:r w:rsidRPr="00A24252">
              <w:rPr>
                <w:b/>
                <w:bCs/>
                <w:lang w:val="hr-HR"/>
              </w:rPr>
              <w:t>Korisnik  34889</w:t>
            </w:r>
          </w:p>
        </w:tc>
        <w:tc>
          <w:tcPr>
            <w:tcW w:w="4660" w:type="dxa"/>
            <w:tcBorders>
              <w:top w:val="nil"/>
              <w:left w:val="nil"/>
              <w:bottom w:val="single" w:sz="4" w:space="0" w:color="auto"/>
              <w:right w:val="single" w:sz="4" w:space="0" w:color="auto"/>
            </w:tcBorders>
            <w:shd w:val="clear" w:color="auto" w:fill="auto"/>
            <w:vAlign w:val="bottom"/>
            <w:hideMark/>
          </w:tcPr>
          <w:p w14:paraId="1AB73BB4" w14:textId="77777777" w:rsidR="00A24252" w:rsidRPr="00A24252" w:rsidRDefault="00A24252" w:rsidP="00A24252">
            <w:pPr>
              <w:rPr>
                <w:b/>
                <w:bCs/>
                <w:lang w:val="hr-HR"/>
              </w:rPr>
            </w:pPr>
            <w:r w:rsidRPr="00A24252">
              <w:rPr>
                <w:b/>
                <w:bCs/>
                <w:lang w:val="hr-HR"/>
              </w:rPr>
              <w:t>ISTARSKO NARODNO KAZALIŠTE- GRADSKO KAZALIŠTE PULA</w:t>
            </w:r>
          </w:p>
        </w:tc>
        <w:tc>
          <w:tcPr>
            <w:tcW w:w="1360" w:type="dxa"/>
            <w:tcBorders>
              <w:top w:val="nil"/>
              <w:left w:val="nil"/>
              <w:bottom w:val="single" w:sz="4" w:space="0" w:color="auto"/>
              <w:right w:val="single" w:sz="4" w:space="0" w:color="auto"/>
            </w:tcBorders>
            <w:shd w:val="clear" w:color="auto" w:fill="auto"/>
            <w:noWrap/>
            <w:vAlign w:val="bottom"/>
            <w:hideMark/>
          </w:tcPr>
          <w:p w14:paraId="027A3A84" w14:textId="77777777" w:rsidR="00A24252" w:rsidRPr="00A24252" w:rsidRDefault="00A24252" w:rsidP="00A24252">
            <w:pPr>
              <w:jc w:val="right"/>
              <w:rPr>
                <w:b/>
                <w:bCs/>
                <w:lang w:val="hr-HR"/>
              </w:rPr>
            </w:pPr>
            <w:r w:rsidRPr="00A24252">
              <w:rPr>
                <w:b/>
                <w:bCs/>
                <w:lang w:val="hr-HR"/>
              </w:rPr>
              <w:t>1.521.660,04</w:t>
            </w:r>
          </w:p>
        </w:tc>
        <w:tc>
          <w:tcPr>
            <w:tcW w:w="1480" w:type="dxa"/>
            <w:tcBorders>
              <w:top w:val="nil"/>
              <w:left w:val="nil"/>
              <w:bottom w:val="single" w:sz="4" w:space="0" w:color="auto"/>
              <w:right w:val="single" w:sz="4" w:space="0" w:color="auto"/>
            </w:tcBorders>
            <w:shd w:val="clear" w:color="auto" w:fill="auto"/>
            <w:noWrap/>
            <w:vAlign w:val="bottom"/>
            <w:hideMark/>
          </w:tcPr>
          <w:p w14:paraId="2623906E" w14:textId="77777777" w:rsidR="00A24252" w:rsidRPr="00A24252" w:rsidRDefault="00A24252" w:rsidP="00A24252">
            <w:pPr>
              <w:jc w:val="right"/>
              <w:rPr>
                <w:b/>
                <w:bCs/>
                <w:lang w:val="hr-HR"/>
              </w:rPr>
            </w:pPr>
            <w:r w:rsidRPr="00A24252">
              <w:rPr>
                <w:b/>
                <w:bCs/>
                <w:lang w:val="hr-HR"/>
              </w:rPr>
              <w:t>1.504.070,89</w:t>
            </w:r>
          </w:p>
        </w:tc>
        <w:tc>
          <w:tcPr>
            <w:tcW w:w="700" w:type="dxa"/>
            <w:tcBorders>
              <w:top w:val="nil"/>
              <w:left w:val="nil"/>
              <w:bottom w:val="single" w:sz="4" w:space="0" w:color="auto"/>
              <w:right w:val="single" w:sz="4" w:space="0" w:color="auto"/>
            </w:tcBorders>
            <w:shd w:val="clear" w:color="auto" w:fill="auto"/>
            <w:noWrap/>
            <w:vAlign w:val="bottom"/>
            <w:hideMark/>
          </w:tcPr>
          <w:p w14:paraId="3D688176" w14:textId="77777777" w:rsidR="00A24252" w:rsidRPr="00A24252" w:rsidRDefault="00A24252" w:rsidP="00A24252">
            <w:pPr>
              <w:jc w:val="right"/>
              <w:rPr>
                <w:b/>
                <w:bCs/>
                <w:lang w:val="hr-HR"/>
              </w:rPr>
            </w:pPr>
            <w:r w:rsidRPr="00A24252">
              <w:rPr>
                <w:b/>
                <w:bCs/>
                <w:lang w:val="hr-HR"/>
              </w:rPr>
              <w:t>98,84</w:t>
            </w:r>
          </w:p>
        </w:tc>
      </w:tr>
      <w:tr w:rsidR="00A24252" w:rsidRPr="00A24252" w14:paraId="5600B54E" w14:textId="77777777" w:rsidTr="00A24252">
        <w:trPr>
          <w:trHeight w:val="528"/>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C65EF29" w14:textId="77777777" w:rsidR="00A24252" w:rsidRPr="00A24252" w:rsidRDefault="00A24252" w:rsidP="00A24252">
            <w:pPr>
              <w:rPr>
                <w:b/>
                <w:bCs/>
                <w:lang w:val="hr-HR"/>
              </w:rPr>
            </w:pPr>
            <w:r w:rsidRPr="00A24252">
              <w:rPr>
                <w:b/>
                <w:bCs/>
                <w:lang w:val="hr-HR"/>
              </w:rPr>
              <w:t>Program 5002</w:t>
            </w:r>
          </w:p>
        </w:tc>
        <w:tc>
          <w:tcPr>
            <w:tcW w:w="4660" w:type="dxa"/>
            <w:tcBorders>
              <w:top w:val="nil"/>
              <w:left w:val="nil"/>
              <w:bottom w:val="single" w:sz="4" w:space="0" w:color="auto"/>
              <w:right w:val="single" w:sz="4" w:space="0" w:color="auto"/>
            </w:tcBorders>
            <w:shd w:val="clear" w:color="auto" w:fill="auto"/>
            <w:vAlign w:val="bottom"/>
            <w:hideMark/>
          </w:tcPr>
          <w:p w14:paraId="0D94AAC6" w14:textId="77777777" w:rsidR="00A24252" w:rsidRPr="00A24252" w:rsidRDefault="00A24252" w:rsidP="00A24252">
            <w:pPr>
              <w:rPr>
                <w:b/>
                <w:bCs/>
                <w:lang w:val="hr-HR"/>
              </w:rPr>
            </w:pPr>
            <w:r w:rsidRPr="00A24252">
              <w:rPr>
                <w:b/>
                <w:bCs/>
                <w:lang w:val="hr-HR"/>
              </w:rPr>
              <w:t>JAVNE POTREBE U KULTURI</w:t>
            </w:r>
          </w:p>
        </w:tc>
        <w:tc>
          <w:tcPr>
            <w:tcW w:w="1360" w:type="dxa"/>
            <w:tcBorders>
              <w:top w:val="nil"/>
              <w:left w:val="nil"/>
              <w:bottom w:val="single" w:sz="4" w:space="0" w:color="auto"/>
              <w:right w:val="single" w:sz="4" w:space="0" w:color="auto"/>
            </w:tcBorders>
            <w:shd w:val="clear" w:color="auto" w:fill="auto"/>
            <w:noWrap/>
            <w:vAlign w:val="bottom"/>
            <w:hideMark/>
          </w:tcPr>
          <w:p w14:paraId="1B682E39" w14:textId="77777777" w:rsidR="00A24252" w:rsidRPr="00A24252" w:rsidRDefault="00A24252" w:rsidP="00A24252">
            <w:pPr>
              <w:jc w:val="right"/>
              <w:rPr>
                <w:b/>
                <w:bCs/>
                <w:lang w:val="hr-HR"/>
              </w:rPr>
            </w:pPr>
            <w:r w:rsidRPr="00A24252">
              <w:rPr>
                <w:b/>
                <w:bCs/>
                <w:lang w:val="hr-HR"/>
              </w:rPr>
              <w:t>1.521.660,04</w:t>
            </w:r>
          </w:p>
        </w:tc>
        <w:tc>
          <w:tcPr>
            <w:tcW w:w="1480" w:type="dxa"/>
            <w:tcBorders>
              <w:top w:val="nil"/>
              <w:left w:val="nil"/>
              <w:bottom w:val="single" w:sz="4" w:space="0" w:color="auto"/>
              <w:right w:val="single" w:sz="4" w:space="0" w:color="auto"/>
            </w:tcBorders>
            <w:shd w:val="clear" w:color="auto" w:fill="auto"/>
            <w:noWrap/>
            <w:vAlign w:val="bottom"/>
            <w:hideMark/>
          </w:tcPr>
          <w:p w14:paraId="06C1EE58" w14:textId="77777777" w:rsidR="00A24252" w:rsidRPr="00A24252" w:rsidRDefault="00A24252" w:rsidP="00A24252">
            <w:pPr>
              <w:jc w:val="right"/>
              <w:rPr>
                <w:b/>
                <w:bCs/>
                <w:lang w:val="hr-HR"/>
              </w:rPr>
            </w:pPr>
            <w:r w:rsidRPr="00A24252">
              <w:rPr>
                <w:b/>
                <w:bCs/>
                <w:lang w:val="hr-HR"/>
              </w:rPr>
              <w:t>1.504.070,89</w:t>
            </w:r>
          </w:p>
        </w:tc>
        <w:tc>
          <w:tcPr>
            <w:tcW w:w="700" w:type="dxa"/>
            <w:tcBorders>
              <w:top w:val="nil"/>
              <w:left w:val="nil"/>
              <w:bottom w:val="single" w:sz="4" w:space="0" w:color="auto"/>
              <w:right w:val="single" w:sz="4" w:space="0" w:color="auto"/>
            </w:tcBorders>
            <w:shd w:val="clear" w:color="auto" w:fill="auto"/>
            <w:noWrap/>
            <w:vAlign w:val="bottom"/>
            <w:hideMark/>
          </w:tcPr>
          <w:p w14:paraId="58E14AD5" w14:textId="77777777" w:rsidR="00A24252" w:rsidRPr="00A24252" w:rsidRDefault="00A24252" w:rsidP="00A24252">
            <w:pPr>
              <w:jc w:val="right"/>
              <w:rPr>
                <w:b/>
                <w:bCs/>
                <w:lang w:val="hr-HR"/>
              </w:rPr>
            </w:pPr>
            <w:r w:rsidRPr="00A24252">
              <w:rPr>
                <w:b/>
                <w:bCs/>
                <w:lang w:val="hr-HR"/>
              </w:rPr>
              <w:t>98,84</w:t>
            </w:r>
          </w:p>
        </w:tc>
      </w:tr>
      <w:tr w:rsidR="00A24252" w:rsidRPr="00A24252" w14:paraId="006249F6" w14:textId="77777777" w:rsidTr="00694127">
        <w:trPr>
          <w:trHeight w:val="45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43848B3" w14:textId="77777777" w:rsidR="00A24252" w:rsidRPr="00A24252" w:rsidRDefault="00A24252" w:rsidP="00A24252">
            <w:pPr>
              <w:rPr>
                <w:b/>
                <w:bCs/>
                <w:lang w:val="hr-HR"/>
              </w:rPr>
            </w:pPr>
            <w:r w:rsidRPr="00A24252">
              <w:rPr>
                <w:b/>
                <w:bCs/>
                <w:lang w:val="hr-HR"/>
              </w:rPr>
              <w:t>Aktivnost A502001</w:t>
            </w:r>
          </w:p>
        </w:tc>
        <w:tc>
          <w:tcPr>
            <w:tcW w:w="4660" w:type="dxa"/>
            <w:tcBorders>
              <w:top w:val="nil"/>
              <w:left w:val="nil"/>
              <w:bottom w:val="single" w:sz="4" w:space="0" w:color="auto"/>
              <w:right w:val="single" w:sz="4" w:space="0" w:color="auto"/>
            </w:tcBorders>
            <w:shd w:val="clear" w:color="auto" w:fill="auto"/>
            <w:vAlign w:val="bottom"/>
            <w:hideMark/>
          </w:tcPr>
          <w:p w14:paraId="2E49F34A" w14:textId="77777777" w:rsidR="00A24252" w:rsidRPr="00A24252" w:rsidRDefault="00A24252" w:rsidP="00A24252">
            <w:pPr>
              <w:rPr>
                <w:b/>
                <w:bCs/>
                <w:lang w:val="hr-HR"/>
              </w:rPr>
            </w:pPr>
            <w:r w:rsidRPr="00A24252">
              <w:rPr>
                <w:b/>
                <w:bCs/>
                <w:lang w:val="hr-HR"/>
              </w:rPr>
              <w:t>Javne ustanove u kulturi</w:t>
            </w:r>
          </w:p>
        </w:tc>
        <w:tc>
          <w:tcPr>
            <w:tcW w:w="1360" w:type="dxa"/>
            <w:tcBorders>
              <w:top w:val="nil"/>
              <w:left w:val="nil"/>
              <w:bottom w:val="single" w:sz="4" w:space="0" w:color="auto"/>
              <w:right w:val="single" w:sz="4" w:space="0" w:color="auto"/>
            </w:tcBorders>
            <w:shd w:val="clear" w:color="auto" w:fill="auto"/>
            <w:noWrap/>
            <w:vAlign w:val="bottom"/>
            <w:hideMark/>
          </w:tcPr>
          <w:p w14:paraId="660725E3" w14:textId="77777777" w:rsidR="00A24252" w:rsidRPr="00A24252" w:rsidRDefault="00A24252" w:rsidP="00A24252">
            <w:pPr>
              <w:jc w:val="right"/>
              <w:rPr>
                <w:b/>
                <w:bCs/>
                <w:lang w:val="hr-HR"/>
              </w:rPr>
            </w:pPr>
            <w:r w:rsidRPr="00A24252">
              <w:rPr>
                <w:b/>
                <w:bCs/>
                <w:lang w:val="hr-HR"/>
              </w:rPr>
              <w:t>1.521.660,04</w:t>
            </w:r>
          </w:p>
        </w:tc>
        <w:tc>
          <w:tcPr>
            <w:tcW w:w="1480" w:type="dxa"/>
            <w:tcBorders>
              <w:top w:val="nil"/>
              <w:left w:val="nil"/>
              <w:bottom w:val="single" w:sz="4" w:space="0" w:color="auto"/>
              <w:right w:val="single" w:sz="4" w:space="0" w:color="auto"/>
            </w:tcBorders>
            <w:shd w:val="clear" w:color="auto" w:fill="auto"/>
            <w:noWrap/>
            <w:vAlign w:val="bottom"/>
            <w:hideMark/>
          </w:tcPr>
          <w:p w14:paraId="3B4564A9" w14:textId="77777777" w:rsidR="00A24252" w:rsidRPr="00A24252" w:rsidRDefault="00A24252" w:rsidP="00A24252">
            <w:pPr>
              <w:jc w:val="right"/>
              <w:rPr>
                <w:b/>
                <w:bCs/>
                <w:lang w:val="hr-HR"/>
              </w:rPr>
            </w:pPr>
            <w:r w:rsidRPr="00A24252">
              <w:rPr>
                <w:b/>
                <w:bCs/>
                <w:lang w:val="hr-HR"/>
              </w:rPr>
              <w:t>1.504.070,89</w:t>
            </w:r>
          </w:p>
        </w:tc>
        <w:tc>
          <w:tcPr>
            <w:tcW w:w="700" w:type="dxa"/>
            <w:tcBorders>
              <w:top w:val="nil"/>
              <w:left w:val="nil"/>
              <w:bottom w:val="single" w:sz="4" w:space="0" w:color="auto"/>
              <w:right w:val="single" w:sz="4" w:space="0" w:color="auto"/>
            </w:tcBorders>
            <w:shd w:val="clear" w:color="auto" w:fill="auto"/>
            <w:noWrap/>
            <w:vAlign w:val="bottom"/>
            <w:hideMark/>
          </w:tcPr>
          <w:p w14:paraId="70337026" w14:textId="77777777" w:rsidR="00A24252" w:rsidRPr="00A24252" w:rsidRDefault="00A24252" w:rsidP="00A24252">
            <w:pPr>
              <w:jc w:val="right"/>
              <w:rPr>
                <w:b/>
                <w:bCs/>
                <w:lang w:val="hr-HR"/>
              </w:rPr>
            </w:pPr>
            <w:r w:rsidRPr="00A24252">
              <w:rPr>
                <w:b/>
                <w:bCs/>
                <w:lang w:val="hr-HR"/>
              </w:rPr>
              <w:t>98,84</w:t>
            </w:r>
          </w:p>
        </w:tc>
      </w:tr>
      <w:tr w:rsidR="00A24252" w:rsidRPr="00A24252" w14:paraId="5D1DF59A"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5BC0210" w14:textId="77777777" w:rsidR="00A24252" w:rsidRPr="00A24252" w:rsidRDefault="00A24252" w:rsidP="00A24252">
            <w:pPr>
              <w:rPr>
                <w:lang w:val="hr-HR"/>
              </w:rPr>
            </w:pPr>
            <w:r w:rsidRPr="00A24252">
              <w:rPr>
                <w:lang w:val="hr-HR"/>
              </w:rPr>
              <w:t>3111</w:t>
            </w:r>
          </w:p>
        </w:tc>
        <w:tc>
          <w:tcPr>
            <w:tcW w:w="4660" w:type="dxa"/>
            <w:tcBorders>
              <w:top w:val="nil"/>
              <w:left w:val="nil"/>
              <w:bottom w:val="single" w:sz="4" w:space="0" w:color="auto"/>
              <w:right w:val="single" w:sz="4" w:space="0" w:color="auto"/>
            </w:tcBorders>
            <w:shd w:val="clear" w:color="auto" w:fill="auto"/>
            <w:vAlign w:val="bottom"/>
            <w:hideMark/>
          </w:tcPr>
          <w:p w14:paraId="28A7F349" w14:textId="77777777" w:rsidR="00A24252" w:rsidRPr="00A24252" w:rsidRDefault="00A24252" w:rsidP="00A24252">
            <w:pPr>
              <w:rPr>
                <w:lang w:val="hr-HR"/>
              </w:rPr>
            </w:pPr>
            <w:r w:rsidRPr="00A24252">
              <w:rPr>
                <w:lang w:val="hr-HR"/>
              </w:rPr>
              <w:t>Plaće za redovan rad</w:t>
            </w:r>
          </w:p>
        </w:tc>
        <w:tc>
          <w:tcPr>
            <w:tcW w:w="1360" w:type="dxa"/>
            <w:tcBorders>
              <w:top w:val="nil"/>
              <w:left w:val="nil"/>
              <w:bottom w:val="single" w:sz="4" w:space="0" w:color="auto"/>
              <w:right w:val="single" w:sz="4" w:space="0" w:color="auto"/>
            </w:tcBorders>
            <w:shd w:val="clear" w:color="auto" w:fill="auto"/>
            <w:noWrap/>
            <w:vAlign w:val="bottom"/>
            <w:hideMark/>
          </w:tcPr>
          <w:p w14:paraId="4E2D06B8" w14:textId="77777777" w:rsidR="00A24252" w:rsidRPr="00A24252" w:rsidRDefault="00A24252" w:rsidP="00A24252">
            <w:pPr>
              <w:jc w:val="right"/>
              <w:rPr>
                <w:lang w:val="hr-HR"/>
              </w:rPr>
            </w:pPr>
            <w:r w:rsidRPr="00A24252">
              <w:rPr>
                <w:lang w:val="hr-HR"/>
              </w:rPr>
              <w:t>352.721,00</w:t>
            </w:r>
          </w:p>
        </w:tc>
        <w:tc>
          <w:tcPr>
            <w:tcW w:w="1480" w:type="dxa"/>
            <w:tcBorders>
              <w:top w:val="nil"/>
              <w:left w:val="nil"/>
              <w:bottom w:val="single" w:sz="4" w:space="0" w:color="auto"/>
              <w:right w:val="single" w:sz="4" w:space="0" w:color="auto"/>
            </w:tcBorders>
            <w:shd w:val="clear" w:color="auto" w:fill="auto"/>
            <w:noWrap/>
            <w:vAlign w:val="bottom"/>
            <w:hideMark/>
          </w:tcPr>
          <w:p w14:paraId="30679A76" w14:textId="77777777" w:rsidR="00A24252" w:rsidRPr="00A24252" w:rsidRDefault="00A24252" w:rsidP="00A24252">
            <w:pPr>
              <w:jc w:val="right"/>
              <w:rPr>
                <w:lang w:val="hr-HR"/>
              </w:rPr>
            </w:pPr>
            <w:r w:rsidRPr="00A24252">
              <w:rPr>
                <w:lang w:val="hr-HR"/>
              </w:rPr>
              <w:t>352.343,89</w:t>
            </w:r>
          </w:p>
        </w:tc>
        <w:tc>
          <w:tcPr>
            <w:tcW w:w="700" w:type="dxa"/>
            <w:tcBorders>
              <w:top w:val="nil"/>
              <w:left w:val="nil"/>
              <w:bottom w:val="single" w:sz="4" w:space="0" w:color="auto"/>
              <w:right w:val="single" w:sz="4" w:space="0" w:color="auto"/>
            </w:tcBorders>
            <w:shd w:val="clear" w:color="auto" w:fill="auto"/>
            <w:noWrap/>
            <w:vAlign w:val="bottom"/>
            <w:hideMark/>
          </w:tcPr>
          <w:p w14:paraId="119D5DA3" w14:textId="77777777" w:rsidR="00A24252" w:rsidRPr="00A24252" w:rsidRDefault="00A24252" w:rsidP="00A24252">
            <w:pPr>
              <w:jc w:val="right"/>
              <w:rPr>
                <w:lang w:val="hr-HR"/>
              </w:rPr>
            </w:pPr>
            <w:r w:rsidRPr="00A24252">
              <w:rPr>
                <w:lang w:val="hr-HR"/>
              </w:rPr>
              <w:t>99,89</w:t>
            </w:r>
          </w:p>
        </w:tc>
      </w:tr>
      <w:tr w:rsidR="00A24252" w:rsidRPr="00A24252" w14:paraId="787CC2E7"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1640868" w14:textId="77777777" w:rsidR="00A24252" w:rsidRPr="00A24252" w:rsidRDefault="00A24252" w:rsidP="00A24252">
            <w:pPr>
              <w:rPr>
                <w:lang w:val="hr-HR"/>
              </w:rPr>
            </w:pPr>
            <w:r w:rsidRPr="00A24252">
              <w:rPr>
                <w:lang w:val="hr-HR"/>
              </w:rPr>
              <w:t>3121</w:t>
            </w:r>
          </w:p>
        </w:tc>
        <w:tc>
          <w:tcPr>
            <w:tcW w:w="4660" w:type="dxa"/>
            <w:tcBorders>
              <w:top w:val="nil"/>
              <w:left w:val="nil"/>
              <w:bottom w:val="single" w:sz="4" w:space="0" w:color="auto"/>
              <w:right w:val="single" w:sz="4" w:space="0" w:color="auto"/>
            </w:tcBorders>
            <w:shd w:val="clear" w:color="auto" w:fill="auto"/>
            <w:vAlign w:val="bottom"/>
            <w:hideMark/>
          </w:tcPr>
          <w:p w14:paraId="55A37A76" w14:textId="77777777" w:rsidR="00A24252" w:rsidRPr="00A24252" w:rsidRDefault="00A24252" w:rsidP="00A24252">
            <w:pPr>
              <w:rPr>
                <w:lang w:val="hr-HR"/>
              </w:rPr>
            </w:pPr>
            <w:r w:rsidRPr="00A24252">
              <w:rPr>
                <w:lang w:val="hr-HR"/>
              </w:rPr>
              <w:t>Ostali rashodi za zaposlene</w:t>
            </w:r>
          </w:p>
        </w:tc>
        <w:tc>
          <w:tcPr>
            <w:tcW w:w="1360" w:type="dxa"/>
            <w:tcBorders>
              <w:top w:val="nil"/>
              <w:left w:val="nil"/>
              <w:bottom w:val="single" w:sz="4" w:space="0" w:color="auto"/>
              <w:right w:val="single" w:sz="4" w:space="0" w:color="auto"/>
            </w:tcBorders>
            <w:shd w:val="clear" w:color="auto" w:fill="auto"/>
            <w:noWrap/>
            <w:vAlign w:val="bottom"/>
            <w:hideMark/>
          </w:tcPr>
          <w:p w14:paraId="7B9DE44B" w14:textId="77777777" w:rsidR="00A24252" w:rsidRPr="00A24252" w:rsidRDefault="00A24252" w:rsidP="00A24252">
            <w:pPr>
              <w:jc w:val="right"/>
              <w:rPr>
                <w:lang w:val="hr-HR"/>
              </w:rPr>
            </w:pPr>
            <w:r w:rsidRPr="00A24252">
              <w:rPr>
                <w:lang w:val="hr-HR"/>
              </w:rPr>
              <w:t>26.800,00</w:t>
            </w:r>
          </w:p>
        </w:tc>
        <w:tc>
          <w:tcPr>
            <w:tcW w:w="1480" w:type="dxa"/>
            <w:tcBorders>
              <w:top w:val="nil"/>
              <w:left w:val="nil"/>
              <w:bottom w:val="single" w:sz="4" w:space="0" w:color="auto"/>
              <w:right w:val="single" w:sz="4" w:space="0" w:color="auto"/>
            </w:tcBorders>
            <w:shd w:val="clear" w:color="auto" w:fill="auto"/>
            <w:noWrap/>
            <w:vAlign w:val="bottom"/>
            <w:hideMark/>
          </w:tcPr>
          <w:p w14:paraId="734C12DF" w14:textId="77777777" w:rsidR="00A24252" w:rsidRPr="00A24252" w:rsidRDefault="00A24252" w:rsidP="00A24252">
            <w:pPr>
              <w:jc w:val="right"/>
              <w:rPr>
                <w:lang w:val="hr-HR"/>
              </w:rPr>
            </w:pPr>
            <w:r w:rsidRPr="00A24252">
              <w:rPr>
                <w:lang w:val="hr-HR"/>
              </w:rPr>
              <w:t>26.439,33</w:t>
            </w:r>
          </w:p>
        </w:tc>
        <w:tc>
          <w:tcPr>
            <w:tcW w:w="700" w:type="dxa"/>
            <w:tcBorders>
              <w:top w:val="nil"/>
              <w:left w:val="nil"/>
              <w:bottom w:val="single" w:sz="4" w:space="0" w:color="auto"/>
              <w:right w:val="single" w:sz="4" w:space="0" w:color="auto"/>
            </w:tcBorders>
            <w:shd w:val="clear" w:color="auto" w:fill="auto"/>
            <w:noWrap/>
            <w:vAlign w:val="bottom"/>
            <w:hideMark/>
          </w:tcPr>
          <w:p w14:paraId="487CD824" w14:textId="77777777" w:rsidR="00A24252" w:rsidRPr="00A24252" w:rsidRDefault="00A24252" w:rsidP="00A24252">
            <w:pPr>
              <w:jc w:val="right"/>
              <w:rPr>
                <w:lang w:val="hr-HR"/>
              </w:rPr>
            </w:pPr>
            <w:r w:rsidRPr="00A24252">
              <w:rPr>
                <w:lang w:val="hr-HR"/>
              </w:rPr>
              <w:t>98,65</w:t>
            </w:r>
          </w:p>
        </w:tc>
      </w:tr>
      <w:tr w:rsidR="00A24252" w:rsidRPr="00A24252" w14:paraId="6780504C"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54E1259" w14:textId="77777777" w:rsidR="00A24252" w:rsidRPr="00A24252" w:rsidRDefault="00A24252" w:rsidP="00A24252">
            <w:pPr>
              <w:rPr>
                <w:lang w:val="hr-HR"/>
              </w:rPr>
            </w:pPr>
            <w:r w:rsidRPr="00A24252">
              <w:rPr>
                <w:lang w:val="hr-HR"/>
              </w:rPr>
              <w:t>3132</w:t>
            </w:r>
          </w:p>
        </w:tc>
        <w:tc>
          <w:tcPr>
            <w:tcW w:w="4660" w:type="dxa"/>
            <w:tcBorders>
              <w:top w:val="nil"/>
              <w:left w:val="nil"/>
              <w:bottom w:val="single" w:sz="4" w:space="0" w:color="auto"/>
              <w:right w:val="single" w:sz="4" w:space="0" w:color="auto"/>
            </w:tcBorders>
            <w:shd w:val="clear" w:color="auto" w:fill="auto"/>
            <w:vAlign w:val="bottom"/>
            <w:hideMark/>
          </w:tcPr>
          <w:p w14:paraId="7F22D90A" w14:textId="77777777" w:rsidR="00A24252" w:rsidRPr="00A24252" w:rsidRDefault="00A24252" w:rsidP="00A24252">
            <w:pPr>
              <w:rPr>
                <w:lang w:val="hr-HR"/>
              </w:rPr>
            </w:pPr>
            <w:r w:rsidRPr="00A24252">
              <w:rPr>
                <w:lang w:val="hr-HR"/>
              </w:rPr>
              <w:t>Doprinosi za obvezno zdravstveno osiguranje</w:t>
            </w:r>
          </w:p>
        </w:tc>
        <w:tc>
          <w:tcPr>
            <w:tcW w:w="1360" w:type="dxa"/>
            <w:tcBorders>
              <w:top w:val="nil"/>
              <w:left w:val="nil"/>
              <w:bottom w:val="single" w:sz="4" w:space="0" w:color="auto"/>
              <w:right w:val="single" w:sz="4" w:space="0" w:color="auto"/>
            </w:tcBorders>
            <w:shd w:val="clear" w:color="auto" w:fill="auto"/>
            <w:noWrap/>
            <w:vAlign w:val="bottom"/>
            <w:hideMark/>
          </w:tcPr>
          <w:p w14:paraId="76ED465F" w14:textId="77777777" w:rsidR="00A24252" w:rsidRPr="00A24252" w:rsidRDefault="00A24252" w:rsidP="00A24252">
            <w:pPr>
              <w:jc w:val="right"/>
              <w:rPr>
                <w:lang w:val="hr-HR"/>
              </w:rPr>
            </w:pPr>
            <w:r w:rsidRPr="00A24252">
              <w:rPr>
                <w:lang w:val="hr-HR"/>
              </w:rPr>
              <w:t>56.410,00</w:t>
            </w:r>
          </w:p>
        </w:tc>
        <w:tc>
          <w:tcPr>
            <w:tcW w:w="1480" w:type="dxa"/>
            <w:tcBorders>
              <w:top w:val="nil"/>
              <w:left w:val="nil"/>
              <w:bottom w:val="single" w:sz="4" w:space="0" w:color="auto"/>
              <w:right w:val="single" w:sz="4" w:space="0" w:color="auto"/>
            </w:tcBorders>
            <w:shd w:val="clear" w:color="auto" w:fill="auto"/>
            <w:noWrap/>
            <w:vAlign w:val="bottom"/>
            <w:hideMark/>
          </w:tcPr>
          <w:p w14:paraId="07B1A087" w14:textId="77777777" w:rsidR="00A24252" w:rsidRPr="00A24252" w:rsidRDefault="00A24252" w:rsidP="00A24252">
            <w:pPr>
              <w:jc w:val="right"/>
              <w:rPr>
                <w:lang w:val="hr-HR"/>
              </w:rPr>
            </w:pPr>
            <w:r w:rsidRPr="00A24252">
              <w:rPr>
                <w:lang w:val="hr-HR"/>
              </w:rPr>
              <w:t>56.348,22</w:t>
            </w:r>
          </w:p>
        </w:tc>
        <w:tc>
          <w:tcPr>
            <w:tcW w:w="700" w:type="dxa"/>
            <w:tcBorders>
              <w:top w:val="nil"/>
              <w:left w:val="nil"/>
              <w:bottom w:val="single" w:sz="4" w:space="0" w:color="auto"/>
              <w:right w:val="single" w:sz="4" w:space="0" w:color="auto"/>
            </w:tcBorders>
            <w:shd w:val="clear" w:color="auto" w:fill="auto"/>
            <w:noWrap/>
            <w:vAlign w:val="bottom"/>
            <w:hideMark/>
          </w:tcPr>
          <w:p w14:paraId="446811D1" w14:textId="77777777" w:rsidR="00A24252" w:rsidRPr="00A24252" w:rsidRDefault="00A24252" w:rsidP="00A24252">
            <w:pPr>
              <w:jc w:val="right"/>
              <w:rPr>
                <w:lang w:val="hr-HR"/>
              </w:rPr>
            </w:pPr>
            <w:r w:rsidRPr="00A24252">
              <w:rPr>
                <w:lang w:val="hr-HR"/>
              </w:rPr>
              <w:t>99,89</w:t>
            </w:r>
          </w:p>
        </w:tc>
      </w:tr>
      <w:tr w:rsidR="00A24252" w:rsidRPr="00A24252" w14:paraId="092621F0"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095577D" w14:textId="77777777" w:rsidR="00A24252" w:rsidRPr="00A24252" w:rsidRDefault="00A24252" w:rsidP="00A24252">
            <w:pPr>
              <w:rPr>
                <w:lang w:val="hr-HR"/>
              </w:rPr>
            </w:pPr>
            <w:r w:rsidRPr="00A24252">
              <w:rPr>
                <w:lang w:val="hr-HR"/>
              </w:rPr>
              <w:t>3211</w:t>
            </w:r>
          </w:p>
        </w:tc>
        <w:tc>
          <w:tcPr>
            <w:tcW w:w="4660" w:type="dxa"/>
            <w:tcBorders>
              <w:top w:val="nil"/>
              <w:left w:val="nil"/>
              <w:bottom w:val="single" w:sz="4" w:space="0" w:color="auto"/>
              <w:right w:val="single" w:sz="4" w:space="0" w:color="auto"/>
            </w:tcBorders>
            <w:shd w:val="clear" w:color="auto" w:fill="auto"/>
            <w:vAlign w:val="bottom"/>
            <w:hideMark/>
          </w:tcPr>
          <w:p w14:paraId="3C4A351F" w14:textId="77777777" w:rsidR="00A24252" w:rsidRPr="00A24252" w:rsidRDefault="00A24252" w:rsidP="00A24252">
            <w:pPr>
              <w:rPr>
                <w:lang w:val="hr-HR"/>
              </w:rPr>
            </w:pPr>
            <w:r w:rsidRPr="00A24252">
              <w:rPr>
                <w:lang w:val="hr-HR"/>
              </w:rPr>
              <w:t>Službena putovanja</w:t>
            </w:r>
          </w:p>
        </w:tc>
        <w:tc>
          <w:tcPr>
            <w:tcW w:w="1360" w:type="dxa"/>
            <w:tcBorders>
              <w:top w:val="nil"/>
              <w:left w:val="nil"/>
              <w:bottom w:val="single" w:sz="4" w:space="0" w:color="auto"/>
              <w:right w:val="single" w:sz="4" w:space="0" w:color="auto"/>
            </w:tcBorders>
            <w:shd w:val="clear" w:color="auto" w:fill="auto"/>
            <w:noWrap/>
            <w:vAlign w:val="bottom"/>
            <w:hideMark/>
          </w:tcPr>
          <w:p w14:paraId="05E4B085" w14:textId="77777777" w:rsidR="00A24252" w:rsidRPr="00A24252" w:rsidRDefault="00A24252" w:rsidP="00A24252">
            <w:pPr>
              <w:jc w:val="right"/>
              <w:rPr>
                <w:lang w:val="hr-HR"/>
              </w:rPr>
            </w:pPr>
            <w:r w:rsidRPr="00A24252">
              <w:rPr>
                <w:lang w:val="hr-HR"/>
              </w:rPr>
              <w:t>9.871,00</w:t>
            </w:r>
          </w:p>
        </w:tc>
        <w:tc>
          <w:tcPr>
            <w:tcW w:w="1480" w:type="dxa"/>
            <w:tcBorders>
              <w:top w:val="nil"/>
              <w:left w:val="nil"/>
              <w:bottom w:val="single" w:sz="4" w:space="0" w:color="auto"/>
              <w:right w:val="single" w:sz="4" w:space="0" w:color="auto"/>
            </w:tcBorders>
            <w:shd w:val="clear" w:color="auto" w:fill="auto"/>
            <w:noWrap/>
            <w:vAlign w:val="bottom"/>
            <w:hideMark/>
          </w:tcPr>
          <w:p w14:paraId="31549205" w14:textId="77777777" w:rsidR="00A24252" w:rsidRPr="00A24252" w:rsidRDefault="00A24252" w:rsidP="00A24252">
            <w:pPr>
              <w:jc w:val="right"/>
              <w:rPr>
                <w:lang w:val="hr-HR"/>
              </w:rPr>
            </w:pPr>
            <w:r w:rsidRPr="00A24252">
              <w:rPr>
                <w:lang w:val="hr-HR"/>
              </w:rPr>
              <w:t>8.072,70</w:t>
            </w:r>
          </w:p>
        </w:tc>
        <w:tc>
          <w:tcPr>
            <w:tcW w:w="700" w:type="dxa"/>
            <w:tcBorders>
              <w:top w:val="nil"/>
              <w:left w:val="nil"/>
              <w:bottom w:val="single" w:sz="4" w:space="0" w:color="auto"/>
              <w:right w:val="single" w:sz="4" w:space="0" w:color="auto"/>
            </w:tcBorders>
            <w:shd w:val="clear" w:color="auto" w:fill="auto"/>
            <w:noWrap/>
            <w:vAlign w:val="bottom"/>
            <w:hideMark/>
          </w:tcPr>
          <w:p w14:paraId="14728A08" w14:textId="77777777" w:rsidR="00A24252" w:rsidRPr="00A24252" w:rsidRDefault="00A24252" w:rsidP="00A24252">
            <w:pPr>
              <w:jc w:val="right"/>
              <w:rPr>
                <w:lang w:val="hr-HR"/>
              </w:rPr>
            </w:pPr>
            <w:r w:rsidRPr="00A24252">
              <w:rPr>
                <w:lang w:val="hr-HR"/>
              </w:rPr>
              <w:t>81,78</w:t>
            </w:r>
          </w:p>
        </w:tc>
      </w:tr>
      <w:tr w:rsidR="00A24252" w:rsidRPr="00A24252" w14:paraId="5CE76E7C"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6F09D2D" w14:textId="77777777" w:rsidR="00A24252" w:rsidRPr="00A24252" w:rsidRDefault="00A24252" w:rsidP="00A24252">
            <w:pPr>
              <w:rPr>
                <w:lang w:val="hr-HR"/>
              </w:rPr>
            </w:pPr>
            <w:r w:rsidRPr="00A24252">
              <w:rPr>
                <w:lang w:val="hr-HR"/>
              </w:rPr>
              <w:t>3212</w:t>
            </w:r>
          </w:p>
        </w:tc>
        <w:tc>
          <w:tcPr>
            <w:tcW w:w="4660" w:type="dxa"/>
            <w:tcBorders>
              <w:top w:val="nil"/>
              <w:left w:val="nil"/>
              <w:bottom w:val="single" w:sz="4" w:space="0" w:color="auto"/>
              <w:right w:val="single" w:sz="4" w:space="0" w:color="auto"/>
            </w:tcBorders>
            <w:shd w:val="clear" w:color="auto" w:fill="auto"/>
            <w:vAlign w:val="bottom"/>
            <w:hideMark/>
          </w:tcPr>
          <w:p w14:paraId="27CA8889" w14:textId="77777777" w:rsidR="00A24252" w:rsidRPr="00A24252" w:rsidRDefault="00A24252" w:rsidP="00A24252">
            <w:pPr>
              <w:rPr>
                <w:lang w:val="hr-HR"/>
              </w:rPr>
            </w:pPr>
            <w:r w:rsidRPr="00A24252">
              <w:rPr>
                <w:lang w:val="hr-HR"/>
              </w:rPr>
              <w:t>Naknade za prijevoz, za rad na terenu i odvojeni život</w:t>
            </w:r>
          </w:p>
        </w:tc>
        <w:tc>
          <w:tcPr>
            <w:tcW w:w="1360" w:type="dxa"/>
            <w:tcBorders>
              <w:top w:val="nil"/>
              <w:left w:val="nil"/>
              <w:bottom w:val="single" w:sz="4" w:space="0" w:color="auto"/>
              <w:right w:val="single" w:sz="4" w:space="0" w:color="auto"/>
            </w:tcBorders>
            <w:shd w:val="clear" w:color="auto" w:fill="auto"/>
            <w:noWrap/>
            <w:vAlign w:val="bottom"/>
            <w:hideMark/>
          </w:tcPr>
          <w:p w14:paraId="1FE4CAA9" w14:textId="77777777" w:rsidR="00A24252" w:rsidRPr="00A24252" w:rsidRDefault="00A24252" w:rsidP="00A24252">
            <w:pPr>
              <w:jc w:val="right"/>
              <w:rPr>
                <w:lang w:val="hr-HR"/>
              </w:rPr>
            </w:pPr>
            <w:r w:rsidRPr="00A24252">
              <w:rPr>
                <w:lang w:val="hr-HR"/>
              </w:rPr>
              <w:t>9.350,00</w:t>
            </w:r>
          </w:p>
        </w:tc>
        <w:tc>
          <w:tcPr>
            <w:tcW w:w="1480" w:type="dxa"/>
            <w:tcBorders>
              <w:top w:val="nil"/>
              <w:left w:val="nil"/>
              <w:bottom w:val="single" w:sz="4" w:space="0" w:color="auto"/>
              <w:right w:val="single" w:sz="4" w:space="0" w:color="auto"/>
            </w:tcBorders>
            <w:shd w:val="clear" w:color="auto" w:fill="auto"/>
            <w:noWrap/>
            <w:vAlign w:val="bottom"/>
            <w:hideMark/>
          </w:tcPr>
          <w:p w14:paraId="273F7589" w14:textId="77777777" w:rsidR="00A24252" w:rsidRPr="00A24252" w:rsidRDefault="00A24252" w:rsidP="00A24252">
            <w:pPr>
              <w:jc w:val="right"/>
              <w:rPr>
                <w:lang w:val="hr-HR"/>
              </w:rPr>
            </w:pPr>
            <w:r w:rsidRPr="00A24252">
              <w:rPr>
                <w:lang w:val="hr-HR"/>
              </w:rPr>
              <w:t>9.287,41</w:t>
            </w:r>
          </w:p>
        </w:tc>
        <w:tc>
          <w:tcPr>
            <w:tcW w:w="700" w:type="dxa"/>
            <w:tcBorders>
              <w:top w:val="nil"/>
              <w:left w:val="nil"/>
              <w:bottom w:val="single" w:sz="4" w:space="0" w:color="auto"/>
              <w:right w:val="single" w:sz="4" w:space="0" w:color="auto"/>
            </w:tcBorders>
            <w:shd w:val="clear" w:color="auto" w:fill="auto"/>
            <w:noWrap/>
            <w:vAlign w:val="bottom"/>
            <w:hideMark/>
          </w:tcPr>
          <w:p w14:paraId="488CCED4" w14:textId="77777777" w:rsidR="00A24252" w:rsidRPr="00A24252" w:rsidRDefault="00A24252" w:rsidP="00A24252">
            <w:pPr>
              <w:jc w:val="right"/>
              <w:rPr>
                <w:lang w:val="hr-HR"/>
              </w:rPr>
            </w:pPr>
            <w:r w:rsidRPr="00A24252">
              <w:rPr>
                <w:lang w:val="hr-HR"/>
              </w:rPr>
              <w:t>99,33</w:t>
            </w:r>
          </w:p>
        </w:tc>
      </w:tr>
      <w:tr w:rsidR="00A24252" w:rsidRPr="00A24252" w14:paraId="2CB7ECBF"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5867239" w14:textId="77777777" w:rsidR="00A24252" w:rsidRPr="00A24252" w:rsidRDefault="00A24252" w:rsidP="00A24252">
            <w:pPr>
              <w:rPr>
                <w:lang w:val="hr-HR"/>
              </w:rPr>
            </w:pPr>
            <w:r w:rsidRPr="00A24252">
              <w:rPr>
                <w:lang w:val="hr-HR"/>
              </w:rPr>
              <w:t>3221</w:t>
            </w:r>
          </w:p>
        </w:tc>
        <w:tc>
          <w:tcPr>
            <w:tcW w:w="4660" w:type="dxa"/>
            <w:tcBorders>
              <w:top w:val="nil"/>
              <w:left w:val="nil"/>
              <w:bottom w:val="single" w:sz="4" w:space="0" w:color="auto"/>
              <w:right w:val="single" w:sz="4" w:space="0" w:color="auto"/>
            </w:tcBorders>
            <w:shd w:val="clear" w:color="auto" w:fill="auto"/>
            <w:vAlign w:val="bottom"/>
            <w:hideMark/>
          </w:tcPr>
          <w:p w14:paraId="01D8D31F" w14:textId="77777777" w:rsidR="00A24252" w:rsidRPr="00A24252" w:rsidRDefault="00A24252" w:rsidP="00A24252">
            <w:pPr>
              <w:rPr>
                <w:lang w:val="hr-HR"/>
              </w:rPr>
            </w:pPr>
            <w:r w:rsidRPr="00A24252">
              <w:rPr>
                <w:lang w:val="hr-HR"/>
              </w:rPr>
              <w:t>Uredski materijal i ostali materijalni rashodi</w:t>
            </w:r>
          </w:p>
        </w:tc>
        <w:tc>
          <w:tcPr>
            <w:tcW w:w="1360" w:type="dxa"/>
            <w:tcBorders>
              <w:top w:val="nil"/>
              <w:left w:val="nil"/>
              <w:bottom w:val="single" w:sz="4" w:space="0" w:color="auto"/>
              <w:right w:val="single" w:sz="4" w:space="0" w:color="auto"/>
            </w:tcBorders>
            <w:shd w:val="clear" w:color="auto" w:fill="auto"/>
            <w:noWrap/>
            <w:vAlign w:val="bottom"/>
            <w:hideMark/>
          </w:tcPr>
          <w:p w14:paraId="7627FAA4" w14:textId="77777777" w:rsidR="00A24252" w:rsidRPr="00A24252" w:rsidRDefault="00A24252" w:rsidP="00A24252">
            <w:pPr>
              <w:jc w:val="right"/>
              <w:rPr>
                <w:lang w:val="hr-HR"/>
              </w:rPr>
            </w:pPr>
            <w:r w:rsidRPr="00A24252">
              <w:rPr>
                <w:lang w:val="hr-HR"/>
              </w:rPr>
              <w:t>6.000,00</w:t>
            </w:r>
          </w:p>
        </w:tc>
        <w:tc>
          <w:tcPr>
            <w:tcW w:w="1480" w:type="dxa"/>
            <w:tcBorders>
              <w:top w:val="nil"/>
              <w:left w:val="nil"/>
              <w:bottom w:val="single" w:sz="4" w:space="0" w:color="auto"/>
              <w:right w:val="single" w:sz="4" w:space="0" w:color="auto"/>
            </w:tcBorders>
            <w:shd w:val="clear" w:color="auto" w:fill="auto"/>
            <w:noWrap/>
            <w:vAlign w:val="bottom"/>
            <w:hideMark/>
          </w:tcPr>
          <w:p w14:paraId="76C75020" w14:textId="77777777" w:rsidR="00A24252" w:rsidRPr="00A24252" w:rsidRDefault="00A24252" w:rsidP="00A24252">
            <w:pPr>
              <w:jc w:val="right"/>
              <w:rPr>
                <w:lang w:val="hr-HR"/>
              </w:rPr>
            </w:pPr>
            <w:r w:rsidRPr="00A24252">
              <w:rPr>
                <w:lang w:val="hr-HR"/>
              </w:rPr>
              <w:t>5.321,99</w:t>
            </w:r>
          </w:p>
        </w:tc>
        <w:tc>
          <w:tcPr>
            <w:tcW w:w="700" w:type="dxa"/>
            <w:tcBorders>
              <w:top w:val="nil"/>
              <w:left w:val="nil"/>
              <w:bottom w:val="single" w:sz="4" w:space="0" w:color="auto"/>
              <w:right w:val="single" w:sz="4" w:space="0" w:color="auto"/>
            </w:tcBorders>
            <w:shd w:val="clear" w:color="auto" w:fill="auto"/>
            <w:noWrap/>
            <w:vAlign w:val="bottom"/>
            <w:hideMark/>
          </w:tcPr>
          <w:p w14:paraId="5759D7C8" w14:textId="77777777" w:rsidR="00A24252" w:rsidRPr="00A24252" w:rsidRDefault="00A24252" w:rsidP="00A24252">
            <w:pPr>
              <w:jc w:val="right"/>
              <w:rPr>
                <w:lang w:val="hr-HR"/>
              </w:rPr>
            </w:pPr>
            <w:r w:rsidRPr="00A24252">
              <w:rPr>
                <w:lang w:val="hr-HR"/>
              </w:rPr>
              <w:t>88,70</w:t>
            </w:r>
          </w:p>
        </w:tc>
      </w:tr>
      <w:tr w:rsidR="00A24252" w:rsidRPr="00A24252" w14:paraId="42EEC7F9"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702341B" w14:textId="77777777" w:rsidR="00A24252" w:rsidRPr="00A24252" w:rsidRDefault="00A24252" w:rsidP="00A24252">
            <w:pPr>
              <w:rPr>
                <w:lang w:val="hr-HR"/>
              </w:rPr>
            </w:pPr>
            <w:r w:rsidRPr="00A24252">
              <w:rPr>
                <w:lang w:val="hr-HR"/>
              </w:rPr>
              <w:t>3222</w:t>
            </w:r>
          </w:p>
        </w:tc>
        <w:tc>
          <w:tcPr>
            <w:tcW w:w="4660" w:type="dxa"/>
            <w:tcBorders>
              <w:top w:val="nil"/>
              <w:left w:val="nil"/>
              <w:bottom w:val="single" w:sz="4" w:space="0" w:color="auto"/>
              <w:right w:val="single" w:sz="4" w:space="0" w:color="auto"/>
            </w:tcBorders>
            <w:shd w:val="clear" w:color="auto" w:fill="auto"/>
            <w:vAlign w:val="bottom"/>
            <w:hideMark/>
          </w:tcPr>
          <w:p w14:paraId="1A95A5AF" w14:textId="77777777" w:rsidR="00A24252" w:rsidRPr="00A24252" w:rsidRDefault="00A24252" w:rsidP="00A24252">
            <w:pPr>
              <w:rPr>
                <w:lang w:val="hr-HR"/>
              </w:rPr>
            </w:pPr>
            <w:r w:rsidRPr="00A24252">
              <w:rPr>
                <w:lang w:val="hr-HR"/>
              </w:rPr>
              <w:t>Materijal i sirovine</w:t>
            </w:r>
          </w:p>
        </w:tc>
        <w:tc>
          <w:tcPr>
            <w:tcW w:w="1360" w:type="dxa"/>
            <w:tcBorders>
              <w:top w:val="nil"/>
              <w:left w:val="nil"/>
              <w:bottom w:val="single" w:sz="4" w:space="0" w:color="auto"/>
              <w:right w:val="single" w:sz="4" w:space="0" w:color="auto"/>
            </w:tcBorders>
            <w:shd w:val="clear" w:color="auto" w:fill="auto"/>
            <w:noWrap/>
            <w:vAlign w:val="bottom"/>
            <w:hideMark/>
          </w:tcPr>
          <w:p w14:paraId="7A01F50D" w14:textId="77777777" w:rsidR="00A24252" w:rsidRPr="00A24252" w:rsidRDefault="00A24252" w:rsidP="00A24252">
            <w:pPr>
              <w:jc w:val="right"/>
              <w:rPr>
                <w:lang w:val="hr-HR"/>
              </w:rPr>
            </w:pPr>
            <w:r w:rsidRPr="00A24252">
              <w:rPr>
                <w:lang w:val="hr-HR"/>
              </w:rPr>
              <w:t>22.000,00</w:t>
            </w:r>
          </w:p>
        </w:tc>
        <w:tc>
          <w:tcPr>
            <w:tcW w:w="1480" w:type="dxa"/>
            <w:tcBorders>
              <w:top w:val="nil"/>
              <w:left w:val="nil"/>
              <w:bottom w:val="single" w:sz="4" w:space="0" w:color="auto"/>
              <w:right w:val="single" w:sz="4" w:space="0" w:color="auto"/>
            </w:tcBorders>
            <w:shd w:val="clear" w:color="auto" w:fill="auto"/>
            <w:noWrap/>
            <w:vAlign w:val="bottom"/>
            <w:hideMark/>
          </w:tcPr>
          <w:p w14:paraId="3822E2B1" w14:textId="77777777" w:rsidR="00A24252" w:rsidRPr="00A24252" w:rsidRDefault="00A24252" w:rsidP="00A24252">
            <w:pPr>
              <w:jc w:val="right"/>
              <w:rPr>
                <w:lang w:val="hr-HR"/>
              </w:rPr>
            </w:pPr>
            <w:r w:rsidRPr="00A24252">
              <w:rPr>
                <w:lang w:val="hr-HR"/>
              </w:rPr>
              <w:t>18.594,86</w:t>
            </w:r>
          </w:p>
        </w:tc>
        <w:tc>
          <w:tcPr>
            <w:tcW w:w="700" w:type="dxa"/>
            <w:tcBorders>
              <w:top w:val="nil"/>
              <w:left w:val="nil"/>
              <w:bottom w:val="single" w:sz="4" w:space="0" w:color="auto"/>
              <w:right w:val="single" w:sz="4" w:space="0" w:color="auto"/>
            </w:tcBorders>
            <w:shd w:val="clear" w:color="auto" w:fill="auto"/>
            <w:noWrap/>
            <w:vAlign w:val="bottom"/>
            <w:hideMark/>
          </w:tcPr>
          <w:p w14:paraId="2D5F7A97" w14:textId="77777777" w:rsidR="00A24252" w:rsidRPr="00A24252" w:rsidRDefault="00A24252" w:rsidP="00A24252">
            <w:pPr>
              <w:jc w:val="right"/>
              <w:rPr>
                <w:lang w:val="hr-HR"/>
              </w:rPr>
            </w:pPr>
            <w:r w:rsidRPr="00A24252">
              <w:rPr>
                <w:lang w:val="hr-HR"/>
              </w:rPr>
              <w:t>84,52</w:t>
            </w:r>
          </w:p>
        </w:tc>
      </w:tr>
      <w:tr w:rsidR="00A24252" w:rsidRPr="00A24252" w14:paraId="21D45BE6"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D7A827B" w14:textId="77777777" w:rsidR="00A24252" w:rsidRPr="00A24252" w:rsidRDefault="00A24252" w:rsidP="00A24252">
            <w:pPr>
              <w:rPr>
                <w:lang w:val="hr-HR"/>
              </w:rPr>
            </w:pPr>
            <w:r w:rsidRPr="00A24252">
              <w:rPr>
                <w:lang w:val="hr-HR"/>
              </w:rPr>
              <w:t>3223</w:t>
            </w:r>
          </w:p>
        </w:tc>
        <w:tc>
          <w:tcPr>
            <w:tcW w:w="4660" w:type="dxa"/>
            <w:tcBorders>
              <w:top w:val="nil"/>
              <w:left w:val="nil"/>
              <w:bottom w:val="single" w:sz="4" w:space="0" w:color="auto"/>
              <w:right w:val="single" w:sz="4" w:space="0" w:color="auto"/>
            </w:tcBorders>
            <w:shd w:val="clear" w:color="auto" w:fill="auto"/>
            <w:vAlign w:val="bottom"/>
            <w:hideMark/>
          </w:tcPr>
          <w:p w14:paraId="3FEC9F85" w14:textId="77777777" w:rsidR="00A24252" w:rsidRPr="00A24252" w:rsidRDefault="00A24252" w:rsidP="00A24252">
            <w:pPr>
              <w:rPr>
                <w:lang w:val="hr-HR"/>
              </w:rPr>
            </w:pPr>
            <w:r w:rsidRPr="00A24252">
              <w:rPr>
                <w:lang w:val="hr-HR"/>
              </w:rPr>
              <w:t>Energija</w:t>
            </w:r>
          </w:p>
        </w:tc>
        <w:tc>
          <w:tcPr>
            <w:tcW w:w="1360" w:type="dxa"/>
            <w:tcBorders>
              <w:top w:val="nil"/>
              <w:left w:val="nil"/>
              <w:bottom w:val="single" w:sz="4" w:space="0" w:color="auto"/>
              <w:right w:val="single" w:sz="4" w:space="0" w:color="auto"/>
            </w:tcBorders>
            <w:shd w:val="clear" w:color="auto" w:fill="auto"/>
            <w:noWrap/>
            <w:vAlign w:val="bottom"/>
            <w:hideMark/>
          </w:tcPr>
          <w:p w14:paraId="73B08E4D" w14:textId="77777777" w:rsidR="00A24252" w:rsidRPr="00A24252" w:rsidRDefault="00A24252" w:rsidP="00A24252">
            <w:pPr>
              <w:jc w:val="right"/>
              <w:rPr>
                <w:lang w:val="hr-HR"/>
              </w:rPr>
            </w:pPr>
            <w:r w:rsidRPr="00A24252">
              <w:rPr>
                <w:lang w:val="hr-HR"/>
              </w:rPr>
              <w:t>42.000,00</w:t>
            </w:r>
          </w:p>
        </w:tc>
        <w:tc>
          <w:tcPr>
            <w:tcW w:w="1480" w:type="dxa"/>
            <w:tcBorders>
              <w:top w:val="nil"/>
              <w:left w:val="nil"/>
              <w:bottom w:val="single" w:sz="4" w:space="0" w:color="auto"/>
              <w:right w:val="single" w:sz="4" w:space="0" w:color="auto"/>
            </w:tcBorders>
            <w:shd w:val="clear" w:color="auto" w:fill="auto"/>
            <w:noWrap/>
            <w:vAlign w:val="bottom"/>
            <w:hideMark/>
          </w:tcPr>
          <w:p w14:paraId="575009C5" w14:textId="77777777" w:rsidR="00A24252" w:rsidRPr="00A24252" w:rsidRDefault="00A24252" w:rsidP="00A24252">
            <w:pPr>
              <w:jc w:val="right"/>
              <w:rPr>
                <w:lang w:val="hr-HR"/>
              </w:rPr>
            </w:pPr>
            <w:r w:rsidRPr="00A24252">
              <w:rPr>
                <w:lang w:val="hr-HR"/>
              </w:rPr>
              <w:t>42.727,86</w:t>
            </w:r>
          </w:p>
        </w:tc>
        <w:tc>
          <w:tcPr>
            <w:tcW w:w="700" w:type="dxa"/>
            <w:tcBorders>
              <w:top w:val="nil"/>
              <w:left w:val="nil"/>
              <w:bottom w:val="single" w:sz="4" w:space="0" w:color="auto"/>
              <w:right w:val="single" w:sz="4" w:space="0" w:color="auto"/>
            </w:tcBorders>
            <w:shd w:val="clear" w:color="auto" w:fill="auto"/>
            <w:noWrap/>
            <w:vAlign w:val="bottom"/>
            <w:hideMark/>
          </w:tcPr>
          <w:p w14:paraId="3493B6B0" w14:textId="77777777" w:rsidR="00A24252" w:rsidRPr="00A24252" w:rsidRDefault="00A24252" w:rsidP="00A24252">
            <w:pPr>
              <w:jc w:val="right"/>
              <w:rPr>
                <w:lang w:val="hr-HR"/>
              </w:rPr>
            </w:pPr>
            <w:r w:rsidRPr="00A24252">
              <w:rPr>
                <w:lang w:val="hr-HR"/>
              </w:rPr>
              <w:t>101,73</w:t>
            </w:r>
          </w:p>
        </w:tc>
      </w:tr>
      <w:tr w:rsidR="00A24252" w:rsidRPr="00A24252" w14:paraId="20B9932D"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AD657D9" w14:textId="77777777" w:rsidR="00A24252" w:rsidRPr="00A24252" w:rsidRDefault="00A24252" w:rsidP="00A24252">
            <w:pPr>
              <w:rPr>
                <w:lang w:val="hr-HR"/>
              </w:rPr>
            </w:pPr>
            <w:r w:rsidRPr="00A24252">
              <w:rPr>
                <w:lang w:val="hr-HR"/>
              </w:rPr>
              <w:t>3224</w:t>
            </w:r>
          </w:p>
        </w:tc>
        <w:tc>
          <w:tcPr>
            <w:tcW w:w="4660" w:type="dxa"/>
            <w:tcBorders>
              <w:top w:val="nil"/>
              <w:left w:val="nil"/>
              <w:bottom w:val="single" w:sz="4" w:space="0" w:color="auto"/>
              <w:right w:val="single" w:sz="4" w:space="0" w:color="auto"/>
            </w:tcBorders>
            <w:shd w:val="clear" w:color="auto" w:fill="auto"/>
            <w:vAlign w:val="bottom"/>
            <w:hideMark/>
          </w:tcPr>
          <w:p w14:paraId="3BF5231B" w14:textId="77777777" w:rsidR="00A24252" w:rsidRPr="00A24252" w:rsidRDefault="00A24252" w:rsidP="00A24252">
            <w:pPr>
              <w:rPr>
                <w:lang w:val="hr-HR"/>
              </w:rPr>
            </w:pPr>
            <w:r w:rsidRPr="00A24252">
              <w:rPr>
                <w:lang w:val="hr-HR"/>
              </w:rPr>
              <w:t>Materijal i dijelovi za tekuće i investicijsko održavanje</w:t>
            </w:r>
          </w:p>
        </w:tc>
        <w:tc>
          <w:tcPr>
            <w:tcW w:w="1360" w:type="dxa"/>
            <w:tcBorders>
              <w:top w:val="nil"/>
              <w:left w:val="nil"/>
              <w:bottom w:val="single" w:sz="4" w:space="0" w:color="auto"/>
              <w:right w:val="single" w:sz="4" w:space="0" w:color="auto"/>
            </w:tcBorders>
            <w:shd w:val="clear" w:color="auto" w:fill="auto"/>
            <w:noWrap/>
            <w:vAlign w:val="bottom"/>
            <w:hideMark/>
          </w:tcPr>
          <w:p w14:paraId="4650A5A4" w14:textId="77777777" w:rsidR="00A24252" w:rsidRPr="00A24252" w:rsidRDefault="00A24252" w:rsidP="00A24252">
            <w:pPr>
              <w:jc w:val="right"/>
              <w:rPr>
                <w:lang w:val="hr-HR"/>
              </w:rPr>
            </w:pPr>
            <w:r w:rsidRPr="00A24252">
              <w:rPr>
                <w:lang w:val="hr-HR"/>
              </w:rPr>
              <w:t>10.500,00</w:t>
            </w:r>
          </w:p>
        </w:tc>
        <w:tc>
          <w:tcPr>
            <w:tcW w:w="1480" w:type="dxa"/>
            <w:tcBorders>
              <w:top w:val="nil"/>
              <w:left w:val="nil"/>
              <w:bottom w:val="single" w:sz="4" w:space="0" w:color="auto"/>
              <w:right w:val="single" w:sz="4" w:space="0" w:color="auto"/>
            </w:tcBorders>
            <w:shd w:val="clear" w:color="auto" w:fill="auto"/>
            <w:noWrap/>
            <w:vAlign w:val="bottom"/>
            <w:hideMark/>
          </w:tcPr>
          <w:p w14:paraId="1EEF4E76" w14:textId="77777777" w:rsidR="00A24252" w:rsidRPr="00A24252" w:rsidRDefault="00A24252" w:rsidP="00A24252">
            <w:pPr>
              <w:jc w:val="right"/>
              <w:rPr>
                <w:lang w:val="hr-HR"/>
              </w:rPr>
            </w:pPr>
            <w:r w:rsidRPr="00A24252">
              <w:rPr>
                <w:lang w:val="hr-HR"/>
              </w:rPr>
              <w:t>10.336,10</w:t>
            </w:r>
          </w:p>
        </w:tc>
        <w:tc>
          <w:tcPr>
            <w:tcW w:w="700" w:type="dxa"/>
            <w:tcBorders>
              <w:top w:val="nil"/>
              <w:left w:val="nil"/>
              <w:bottom w:val="single" w:sz="4" w:space="0" w:color="auto"/>
              <w:right w:val="single" w:sz="4" w:space="0" w:color="auto"/>
            </w:tcBorders>
            <w:shd w:val="clear" w:color="auto" w:fill="auto"/>
            <w:noWrap/>
            <w:vAlign w:val="bottom"/>
            <w:hideMark/>
          </w:tcPr>
          <w:p w14:paraId="5DA1BC16" w14:textId="77777777" w:rsidR="00A24252" w:rsidRPr="00A24252" w:rsidRDefault="00A24252" w:rsidP="00A24252">
            <w:pPr>
              <w:jc w:val="right"/>
              <w:rPr>
                <w:lang w:val="hr-HR"/>
              </w:rPr>
            </w:pPr>
            <w:r w:rsidRPr="00A24252">
              <w:rPr>
                <w:lang w:val="hr-HR"/>
              </w:rPr>
              <w:t>98,44</w:t>
            </w:r>
          </w:p>
        </w:tc>
      </w:tr>
      <w:tr w:rsidR="00A24252" w:rsidRPr="00A24252" w14:paraId="5D273AC7"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A4FF081" w14:textId="77777777" w:rsidR="00A24252" w:rsidRPr="00A24252" w:rsidRDefault="00A24252" w:rsidP="00A24252">
            <w:pPr>
              <w:rPr>
                <w:lang w:val="hr-HR"/>
              </w:rPr>
            </w:pPr>
            <w:r w:rsidRPr="00A24252">
              <w:rPr>
                <w:lang w:val="hr-HR"/>
              </w:rPr>
              <w:t>3225</w:t>
            </w:r>
          </w:p>
        </w:tc>
        <w:tc>
          <w:tcPr>
            <w:tcW w:w="4660" w:type="dxa"/>
            <w:tcBorders>
              <w:top w:val="nil"/>
              <w:left w:val="nil"/>
              <w:bottom w:val="single" w:sz="4" w:space="0" w:color="auto"/>
              <w:right w:val="single" w:sz="4" w:space="0" w:color="auto"/>
            </w:tcBorders>
            <w:shd w:val="clear" w:color="auto" w:fill="auto"/>
            <w:vAlign w:val="bottom"/>
            <w:hideMark/>
          </w:tcPr>
          <w:p w14:paraId="37CA3F75" w14:textId="77777777" w:rsidR="00A24252" w:rsidRPr="00A24252" w:rsidRDefault="00A24252" w:rsidP="00A24252">
            <w:pPr>
              <w:rPr>
                <w:lang w:val="hr-HR"/>
              </w:rPr>
            </w:pPr>
            <w:r w:rsidRPr="00A24252">
              <w:rPr>
                <w:lang w:val="hr-HR"/>
              </w:rPr>
              <w:t>Sitni inventar i auto gume</w:t>
            </w:r>
          </w:p>
        </w:tc>
        <w:tc>
          <w:tcPr>
            <w:tcW w:w="1360" w:type="dxa"/>
            <w:tcBorders>
              <w:top w:val="nil"/>
              <w:left w:val="nil"/>
              <w:bottom w:val="single" w:sz="4" w:space="0" w:color="auto"/>
              <w:right w:val="single" w:sz="4" w:space="0" w:color="auto"/>
            </w:tcBorders>
            <w:shd w:val="clear" w:color="auto" w:fill="auto"/>
            <w:noWrap/>
            <w:vAlign w:val="bottom"/>
            <w:hideMark/>
          </w:tcPr>
          <w:p w14:paraId="64F146FD" w14:textId="77777777" w:rsidR="00A24252" w:rsidRPr="00A24252" w:rsidRDefault="00A24252" w:rsidP="00A24252">
            <w:pPr>
              <w:jc w:val="right"/>
              <w:rPr>
                <w:lang w:val="hr-HR"/>
              </w:rPr>
            </w:pPr>
            <w:r w:rsidRPr="00A24252">
              <w:rPr>
                <w:lang w:val="hr-HR"/>
              </w:rPr>
              <w:t>3.500,00</w:t>
            </w:r>
          </w:p>
        </w:tc>
        <w:tc>
          <w:tcPr>
            <w:tcW w:w="1480" w:type="dxa"/>
            <w:tcBorders>
              <w:top w:val="nil"/>
              <w:left w:val="nil"/>
              <w:bottom w:val="single" w:sz="4" w:space="0" w:color="auto"/>
              <w:right w:val="single" w:sz="4" w:space="0" w:color="auto"/>
            </w:tcBorders>
            <w:shd w:val="clear" w:color="auto" w:fill="auto"/>
            <w:noWrap/>
            <w:vAlign w:val="bottom"/>
            <w:hideMark/>
          </w:tcPr>
          <w:p w14:paraId="173D4FCC" w14:textId="77777777" w:rsidR="00A24252" w:rsidRPr="00A24252" w:rsidRDefault="00A24252" w:rsidP="00A24252">
            <w:pPr>
              <w:jc w:val="right"/>
              <w:rPr>
                <w:lang w:val="hr-HR"/>
              </w:rPr>
            </w:pPr>
            <w:r w:rsidRPr="00A24252">
              <w:rPr>
                <w:lang w:val="hr-HR"/>
              </w:rPr>
              <w:t>3.108,89</w:t>
            </w:r>
          </w:p>
        </w:tc>
        <w:tc>
          <w:tcPr>
            <w:tcW w:w="700" w:type="dxa"/>
            <w:tcBorders>
              <w:top w:val="nil"/>
              <w:left w:val="nil"/>
              <w:bottom w:val="single" w:sz="4" w:space="0" w:color="auto"/>
              <w:right w:val="single" w:sz="4" w:space="0" w:color="auto"/>
            </w:tcBorders>
            <w:shd w:val="clear" w:color="auto" w:fill="auto"/>
            <w:noWrap/>
            <w:vAlign w:val="bottom"/>
            <w:hideMark/>
          </w:tcPr>
          <w:p w14:paraId="262B1090" w14:textId="77777777" w:rsidR="00A24252" w:rsidRPr="00A24252" w:rsidRDefault="00A24252" w:rsidP="00A24252">
            <w:pPr>
              <w:jc w:val="right"/>
              <w:rPr>
                <w:lang w:val="hr-HR"/>
              </w:rPr>
            </w:pPr>
            <w:r w:rsidRPr="00A24252">
              <w:rPr>
                <w:lang w:val="hr-HR"/>
              </w:rPr>
              <w:t>88,83</w:t>
            </w:r>
          </w:p>
        </w:tc>
      </w:tr>
      <w:tr w:rsidR="00A24252" w:rsidRPr="00A24252" w14:paraId="62C5031A"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506D5A9" w14:textId="77777777" w:rsidR="00A24252" w:rsidRPr="00A24252" w:rsidRDefault="00A24252" w:rsidP="00A24252">
            <w:pPr>
              <w:rPr>
                <w:lang w:val="hr-HR"/>
              </w:rPr>
            </w:pPr>
            <w:r w:rsidRPr="00A24252">
              <w:rPr>
                <w:lang w:val="hr-HR"/>
              </w:rPr>
              <w:t>3231</w:t>
            </w:r>
          </w:p>
        </w:tc>
        <w:tc>
          <w:tcPr>
            <w:tcW w:w="4660" w:type="dxa"/>
            <w:tcBorders>
              <w:top w:val="nil"/>
              <w:left w:val="nil"/>
              <w:bottom w:val="single" w:sz="4" w:space="0" w:color="auto"/>
              <w:right w:val="single" w:sz="4" w:space="0" w:color="auto"/>
            </w:tcBorders>
            <w:shd w:val="clear" w:color="auto" w:fill="auto"/>
            <w:vAlign w:val="bottom"/>
            <w:hideMark/>
          </w:tcPr>
          <w:p w14:paraId="323F876B" w14:textId="77777777" w:rsidR="00A24252" w:rsidRPr="00A24252" w:rsidRDefault="00A24252" w:rsidP="00A24252">
            <w:pPr>
              <w:rPr>
                <w:lang w:val="hr-HR"/>
              </w:rPr>
            </w:pPr>
            <w:r w:rsidRPr="00A24252">
              <w:rPr>
                <w:lang w:val="hr-HR"/>
              </w:rPr>
              <w:t>Usluge telefona, pošte i prijevoza</w:t>
            </w:r>
          </w:p>
        </w:tc>
        <w:tc>
          <w:tcPr>
            <w:tcW w:w="1360" w:type="dxa"/>
            <w:tcBorders>
              <w:top w:val="nil"/>
              <w:left w:val="nil"/>
              <w:bottom w:val="single" w:sz="4" w:space="0" w:color="auto"/>
              <w:right w:val="single" w:sz="4" w:space="0" w:color="auto"/>
            </w:tcBorders>
            <w:shd w:val="clear" w:color="auto" w:fill="auto"/>
            <w:noWrap/>
            <w:vAlign w:val="bottom"/>
            <w:hideMark/>
          </w:tcPr>
          <w:p w14:paraId="4A3AD13D" w14:textId="77777777" w:rsidR="00A24252" w:rsidRPr="00A24252" w:rsidRDefault="00A24252" w:rsidP="00A24252">
            <w:pPr>
              <w:jc w:val="right"/>
              <w:rPr>
                <w:lang w:val="hr-HR"/>
              </w:rPr>
            </w:pPr>
            <w:r w:rsidRPr="00A24252">
              <w:rPr>
                <w:lang w:val="hr-HR"/>
              </w:rPr>
              <w:t>29.897,69</w:t>
            </w:r>
          </w:p>
        </w:tc>
        <w:tc>
          <w:tcPr>
            <w:tcW w:w="1480" w:type="dxa"/>
            <w:tcBorders>
              <w:top w:val="nil"/>
              <w:left w:val="nil"/>
              <w:bottom w:val="single" w:sz="4" w:space="0" w:color="auto"/>
              <w:right w:val="single" w:sz="4" w:space="0" w:color="auto"/>
            </w:tcBorders>
            <w:shd w:val="clear" w:color="auto" w:fill="auto"/>
            <w:noWrap/>
            <w:vAlign w:val="bottom"/>
            <w:hideMark/>
          </w:tcPr>
          <w:p w14:paraId="4D79E1EF" w14:textId="77777777" w:rsidR="00A24252" w:rsidRPr="00A24252" w:rsidRDefault="00A24252" w:rsidP="00A24252">
            <w:pPr>
              <w:jc w:val="right"/>
              <w:rPr>
                <w:lang w:val="hr-HR"/>
              </w:rPr>
            </w:pPr>
            <w:r w:rsidRPr="00A24252">
              <w:rPr>
                <w:lang w:val="hr-HR"/>
              </w:rPr>
              <w:t>27.159,75</w:t>
            </w:r>
          </w:p>
        </w:tc>
        <w:tc>
          <w:tcPr>
            <w:tcW w:w="700" w:type="dxa"/>
            <w:tcBorders>
              <w:top w:val="nil"/>
              <w:left w:val="nil"/>
              <w:bottom w:val="single" w:sz="4" w:space="0" w:color="auto"/>
              <w:right w:val="single" w:sz="4" w:space="0" w:color="auto"/>
            </w:tcBorders>
            <w:shd w:val="clear" w:color="auto" w:fill="auto"/>
            <w:noWrap/>
            <w:vAlign w:val="bottom"/>
            <w:hideMark/>
          </w:tcPr>
          <w:p w14:paraId="57DD6052" w14:textId="77777777" w:rsidR="00A24252" w:rsidRPr="00A24252" w:rsidRDefault="00A24252" w:rsidP="00A24252">
            <w:pPr>
              <w:jc w:val="right"/>
              <w:rPr>
                <w:lang w:val="hr-HR"/>
              </w:rPr>
            </w:pPr>
            <w:r w:rsidRPr="00A24252">
              <w:rPr>
                <w:lang w:val="hr-HR"/>
              </w:rPr>
              <w:t>90,84</w:t>
            </w:r>
          </w:p>
        </w:tc>
      </w:tr>
      <w:tr w:rsidR="00A24252" w:rsidRPr="00A24252" w14:paraId="3516F1E3"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B14EA11" w14:textId="77777777" w:rsidR="00A24252" w:rsidRPr="00A24252" w:rsidRDefault="00A24252" w:rsidP="00A24252">
            <w:pPr>
              <w:rPr>
                <w:lang w:val="hr-HR"/>
              </w:rPr>
            </w:pPr>
            <w:r w:rsidRPr="00A24252">
              <w:rPr>
                <w:lang w:val="hr-HR"/>
              </w:rPr>
              <w:t>3232</w:t>
            </w:r>
          </w:p>
        </w:tc>
        <w:tc>
          <w:tcPr>
            <w:tcW w:w="4660" w:type="dxa"/>
            <w:tcBorders>
              <w:top w:val="nil"/>
              <w:left w:val="nil"/>
              <w:bottom w:val="single" w:sz="4" w:space="0" w:color="auto"/>
              <w:right w:val="single" w:sz="4" w:space="0" w:color="auto"/>
            </w:tcBorders>
            <w:shd w:val="clear" w:color="auto" w:fill="auto"/>
            <w:vAlign w:val="bottom"/>
            <w:hideMark/>
          </w:tcPr>
          <w:p w14:paraId="2C645E0D" w14:textId="77777777" w:rsidR="00A24252" w:rsidRPr="00A24252" w:rsidRDefault="00A24252" w:rsidP="00A24252">
            <w:pPr>
              <w:rPr>
                <w:lang w:val="hr-HR"/>
              </w:rPr>
            </w:pPr>
            <w:r w:rsidRPr="00A24252">
              <w:rPr>
                <w:lang w:val="hr-HR"/>
              </w:rPr>
              <w:t>Usluge tekućeg i investicijskog održavanja</w:t>
            </w:r>
          </w:p>
        </w:tc>
        <w:tc>
          <w:tcPr>
            <w:tcW w:w="1360" w:type="dxa"/>
            <w:tcBorders>
              <w:top w:val="nil"/>
              <w:left w:val="nil"/>
              <w:bottom w:val="single" w:sz="4" w:space="0" w:color="auto"/>
              <w:right w:val="single" w:sz="4" w:space="0" w:color="auto"/>
            </w:tcBorders>
            <w:shd w:val="clear" w:color="auto" w:fill="auto"/>
            <w:noWrap/>
            <w:vAlign w:val="bottom"/>
            <w:hideMark/>
          </w:tcPr>
          <w:p w14:paraId="2178E454" w14:textId="77777777" w:rsidR="00A24252" w:rsidRPr="00A24252" w:rsidRDefault="00A24252" w:rsidP="00A24252">
            <w:pPr>
              <w:jc w:val="right"/>
              <w:rPr>
                <w:lang w:val="hr-HR"/>
              </w:rPr>
            </w:pPr>
            <w:r w:rsidRPr="00A24252">
              <w:rPr>
                <w:lang w:val="hr-HR"/>
              </w:rPr>
              <w:t>21.000,00</w:t>
            </w:r>
          </w:p>
        </w:tc>
        <w:tc>
          <w:tcPr>
            <w:tcW w:w="1480" w:type="dxa"/>
            <w:tcBorders>
              <w:top w:val="nil"/>
              <w:left w:val="nil"/>
              <w:bottom w:val="single" w:sz="4" w:space="0" w:color="auto"/>
              <w:right w:val="single" w:sz="4" w:space="0" w:color="auto"/>
            </w:tcBorders>
            <w:shd w:val="clear" w:color="auto" w:fill="auto"/>
            <w:noWrap/>
            <w:vAlign w:val="bottom"/>
            <w:hideMark/>
          </w:tcPr>
          <w:p w14:paraId="35DC288F" w14:textId="77777777" w:rsidR="00A24252" w:rsidRPr="00A24252" w:rsidRDefault="00A24252" w:rsidP="00A24252">
            <w:pPr>
              <w:jc w:val="right"/>
              <w:rPr>
                <w:lang w:val="hr-HR"/>
              </w:rPr>
            </w:pPr>
            <w:r w:rsidRPr="00A24252">
              <w:rPr>
                <w:lang w:val="hr-HR"/>
              </w:rPr>
              <w:t>20.246,07</w:t>
            </w:r>
          </w:p>
        </w:tc>
        <w:tc>
          <w:tcPr>
            <w:tcW w:w="700" w:type="dxa"/>
            <w:tcBorders>
              <w:top w:val="nil"/>
              <w:left w:val="nil"/>
              <w:bottom w:val="single" w:sz="4" w:space="0" w:color="auto"/>
              <w:right w:val="single" w:sz="4" w:space="0" w:color="auto"/>
            </w:tcBorders>
            <w:shd w:val="clear" w:color="auto" w:fill="auto"/>
            <w:noWrap/>
            <w:vAlign w:val="bottom"/>
            <w:hideMark/>
          </w:tcPr>
          <w:p w14:paraId="5A0CB8B6" w14:textId="77777777" w:rsidR="00A24252" w:rsidRPr="00A24252" w:rsidRDefault="00A24252" w:rsidP="00A24252">
            <w:pPr>
              <w:jc w:val="right"/>
              <w:rPr>
                <w:lang w:val="hr-HR"/>
              </w:rPr>
            </w:pPr>
            <w:r w:rsidRPr="00A24252">
              <w:rPr>
                <w:lang w:val="hr-HR"/>
              </w:rPr>
              <w:t>96,41</w:t>
            </w:r>
          </w:p>
        </w:tc>
      </w:tr>
      <w:tr w:rsidR="00A24252" w:rsidRPr="00A24252" w14:paraId="214082AA"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C4A6E27" w14:textId="77777777" w:rsidR="00A24252" w:rsidRPr="00A24252" w:rsidRDefault="00A24252" w:rsidP="00A24252">
            <w:pPr>
              <w:rPr>
                <w:lang w:val="hr-HR"/>
              </w:rPr>
            </w:pPr>
            <w:r w:rsidRPr="00A24252">
              <w:rPr>
                <w:lang w:val="hr-HR"/>
              </w:rPr>
              <w:t>3233</w:t>
            </w:r>
          </w:p>
        </w:tc>
        <w:tc>
          <w:tcPr>
            <w:tcW w:w="4660" w:type="dxa"/>
            <w:tcBorders>
              <w:top w:val="nil"/>
              <w:left w:val="nil"/>
              <w:bottom w:val="single" w:sz="4" w:space="0" w:color="auto"/>
              <w:right w:val="single" w:sz="4" w:space="0" w:color="auto"/>
            </w:tcBorders>
            <w:shd w:val="clear" w:color="auto" w:fill="auto"/>
            <w:vAlign w:val="bottom"/>
            <w:hideMark/>
          </w:tcPr>
          <w:p w14:paraId="5E709C18" w14:textId="77777777" w:rsidR="00A24252" w:rsidRPr="00A24252" w:rsidRDefault="00A24252" w:rsidP="00A24252">
            <w:pPr>
              <w:rPr>
                <w:lang w:val="hr-HR"/>
              </w:rPr>
            </w:pPr>
            <w:r w:rsidRPr="00A24252">
              <w:rPr>
                <w:lang w:val="hr-HR"/>
              </w:rPr>
              <w:t>Usluge promidžbe i informiranja</w:t>
            </w:r>
          </w:p>
        </w:tc>
        <w:tc>
          <w:tcPr>
            <w:tcW w:w="1360" w:type="dxa"/>
            <w:tcBorders>
              <w:top w:val="nil"/>
              <w:left w:val="nil"/>
              <w:bottom w:val="single" w:sz="4" w:space="0" w:color="auto"/>
              <w:right w:val="single" w:sz="4" w:space="0" w:color="auto"/>
            </w:tcBorders>
            <w:shd w:val="clear" w:color="auto" w:fill="auto"/>
            <w:noWrap/>
            <w:vAlign w:val="bottom"/>
            <w:hideMark/>
          </w:tcPr>
          <w:p w14:paraId="21211AF7" w14:textId="77777777" w:rsidR="00A24252" w:rsidRPr="00A24252" w:rsidRDefault="00A24252" w:rsidP="00A24252">
            <w:pPr>
              <w:jc w:val="right"/>
              <w:rPr>
                <w:lang w:val="hr-HR"/>
              </w:rPr>
            </w:pPr>
            <w:r w:rsidRPr="00A24252">
              <w:rPr>
                <w:lang w:val="hr-HR"/>
              </w:rPr>
              <w:t>47.000,00</w:t>
            </w:r>
          </w:p>
        </w:tc>
        <w:tc>
          <w:tcPr>
            <w:tcW w:w="1480" w:type="dxa"/>
            <w:tcBorders>
              <w:top w:val="nil"/>
              <w:left w:val="nil"/>
              <w:bottom w:val="single" w:sz="4" w:space="0" w:color="auto"/>
              <w:right w:val="single" w:sz="4" w:space="0" w:color="auto"/>
            </w:tcBorders>
            <w:shd w:val="clear" w:color="auto" w:fill="auto"/>
            <w:noWrap/>
            <w:vAlign w:val="bottom"/>
            <w:hideMark/>
          </w:tcPr>
          <w:p w14:paraId="0E142BD5" w14:textId="77777777" w:rsidR="00A24252" w:rsidRPr="00A24252" w:rsidRDefault="00A24252" w:rsidP="00A24252">
            <w:pPr>
              <w:jc w:val="right"/>
              <w:rPr>
                <w:lang w:val="hr-HR"/>
              </w:rPr>
            </w:pPr>
            <w:r w:rsidRPr="00A24252">
              <w:rPr>
                <w:lang w:val="hr-HR"/>
              </w:rPr>
              <w:t>53.089,53</w:t>
            </w:r>
          </w:p>
        </w:tc>
        <w:tc>
          <w:tcPr>
            <w:tcW w:w="700" w:type="dxa"/>
            <w:tcBorders>
              <w:top w:val="nil"/>
              <w:left w:val="nil"/>
              <w:bottom w:val="single" w:sz="4" w:space="0" w:color="auto"/>
              <w:right w:val="single" w:sz="4" w:space="0" w:color="auto"/>
            </w:tcBorders>
            <w:shd w:val="clear" w:color="auto" w:fill="auto"/>
            <w:noWrap/>
            <w:vAlign w:val="bottom"/>
            <w:hideMark/>
          </w:tcPr>
          <w:p w14:paraId="36E24366" w14:textId="77777777" w:rsidR="00A24252" w:rsidRPr="00A24252" w:rsidRDefault="00A24252" w:rsidP="00A24252">
            <w:pPr>
              <w:jc w:val="right"/>
              <w:rPr>
                <w:lang w:val="hr-HR"/>
              </w:rPr>
            </w:pPr>
            <w:r w:rsidRPr="00A24252">
              <w:rPr>
                <w:lang w:val="hr-HR"/>
              </w:rPr>
              <w:t>112,96</w:t>
            </w:r>
          </w:p>
        </w:tc>
      </w:tr>
      <w:tr w:rsidR="00A24252" w:rsidRPr="00A24252" w14:paraId="5E9DD1AE"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2E168BB" w14:textId="77777777" w:rsidR="00A24252" w:rsidRPr="00A24252" w:rsidRDefault="00A24252" w:rsidP="00A24252">
            <w:pPr>
              <w:rPr>
                <w:lang w:val="hr-HR"/>
              </w:rPr>
            </w:pPr>
            <w:r w:rsidRPr="00A24252">
              <w:rPr>
                <w:lang w:val="hr-HR"/>
              </w:rPr>
              <w:t>3234</w:t>
            </w:r>
          </w:p>
        </w:tc>
        <w:tc>
          <w:tcPr>
            <w:tcW w:w="4660" w:type="dxa"/>
            <w:tcBorders>
              <w:top w:val="nil"/>
              <w:left w:val="nil"/>
              <w:bottom w:val="single" w:sz="4" w:space="0" w:color="auto"/>
              <w:right w:val="single" w:sz="4" w:space="0" w:color="auto"/>
            </w:tcBorders>
            <w:shd w:val="clear" w:color="auto" w:fill="auto"/>
            <w:vAlign w:val="bottom"/>
            <w:hideMark/>
          </w:tcPr>
          <w:p w14:paraId="5C7BB7E1" w14:textId="77777777" w:rsidR="00A24252" w:rsidRPr="00A24252" w:rsidRDefault="00A24252" w:rsidP="00A24252">
            <w:pPr>
              <w:rPr>
                <w:lang w:val="hr-HR"/>
              </w:rPr>
            </w:pPr>
            <w:r w:rsidRPr="00A24252">
              <w:rPr>
                <w:lang w:val="hr-HR"/>
              </w:rPr>
              <w:t>Komunalne usluge</w:t>
            </w:r>
          </w:p>
        </w:tc>
        <w:tc>
          <w:tcPr>
            <w:tcW w:w="1360" w:type="dxa"/>
            <w:tcBorders>
              <w:top w:val="nil"/>
              <w:left w:val="nil"/>
              <w:bottom w:val="single" w:sz="4" w:space="0" w:color="auto"/>
              <w:right w:val="single" w:sz="4" w:space="0" w:color="auto"/>
            </w:tcBorders>
            <w:shd w:val="clear" w:color="auto" w:fill="auto"/>
            <w:noWrap/>
            <w:vAlign w:val="bottom"/>
            <w:hideMark/>
          </w:tcPr>
          <w:p w14:paraId="114A2CCD" w14:textId="77777777" w:rsidR="00A24252" w:rsidRPr="00A24252" w:rsidRDefault="00A24252" w:rsidP="00A24252">
            <w:pPr>
              <w:jc w:val="right"/>
              <w:rPr>
                <w:lang w:val="hr-HR"/>
              </w:rPr>
            </w:pPr>
            <w:r w:rsidRPr="00A24252">
              <w:rPr>
                <w:lang w:val="hr-HR"/>
              </w:rPr>
              <w:t>6.500,00</w:t>
            </w:r>
          </w:p>
        </w:tc>
        <w:tc>
          <w:tcPr>
            <w:tcW w:w="1480" w:type="dxa"/>
            <w:tcBorders>
              <w:top w:val="nil"/>
              <w:left w:val="nil"/>
              <w:bottom w:val="single" w:sz="4" w:space="0" w:color="auto"/>
              <w:right w:val="single" w:sz="4" w:space="0" w:color="auto"/>
            </w:tcBorders>
            <w:shd w:val="clear" w:color="auto" w:fill="auto"/>
            <w:noWrap/>
            <w:vAlign w:val="bottom"/>
            <w:hideMark/>
          </w:tcPr>
          <w:p w14:paraId="65A563D3" w14:textId="77777777" w:rsidR="00A24252" w:rsidRPr="00A24252" w:rsidRDefault="00A24252" w:rsidP="00A24252">
            <w:pPr>
              <w:jc w:val="right"/>
              <w:rPr>
                <w:lang w:val="hr-HR"/>
              </w:rPr>
            </w:pPr>
            <w:r w:rsidRPr="00A24252">
              <w:rPr>
                <w:lang w:val="hr-HR"/>
              </w:rPr>
              <w:t>6.493,43</w:t>
            </w:r>
          </w:p>
        </w:tc>
        <w:tc>
          <w:tcPr>
            <w:tcW w:w="700" w:type="dxa"/>
            <w:tcBorders>
              <w:top w:val="nil"/>
              <w:left w:val="nil"/>
              <w:bottom w:val="single" w:sz="4" w:space="0" w:color="auto"/>
              <w:right w:val="single" w:sz="4" w:space="0" w:color="auto"/>
            </w:tcBorders>
            <w:shd w:val="clear" w:color="auto" w:fill="auto"/>
            <w:noWrap/>
            <w:vAlign w:val="bottom"/>
            <w:hideMark/>
          </w:tcPr>
          <w:p w14:paraId="14F38E11" w14:textId="77777777" w:rsidR="00A24252" w:rsidRPr="00A24252" w:rsidRDefault="00A24252" w:rsidP="00A24252">
            <w:pPr>
              <w:jc w:val="right"/>
              <w:rPr>
                <w:lang w:val="hr-HR"/>
              </w:rPr>
            </w:pPr>
            <w:r w:rsidRPr="00A24252">
              <w:rPr>
                <w:lang w:val="hr-HR"/>
              </w:rPr>
              <w:t>99,90</w:t>
            </w:r>
          </w:p>
        </w:tc>
      </w:tr>
      <w:tr w:rsidR="00A24252" w:rsidRPr="00A24252" w14:paraId="2D923743"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781E031" w14:textId="77777777" w:rsidR="00A24252" w:rsidRPr="00A24252" w:rsidRDefault="00A24252" w:rsidP="00A24252">
            <w:pPr>
              <w:rPr>
                <w:lang w:val="hr-HR"/>
              </w:rPr>
            </w:pPr>
            <w:r w:rsidRPr="00A24252">
              <w:rPr>
                <w:lang w:val="hr-HR"/>
              </w:rPr>
              <w:t>3235</w:t>
            </w:r>
          </w:p>
        </w:tc>
        <w:tc>
          <w:tcPr>
            <w:tcW w:w="4660" w:type="dxa"/>
            <w:tcBorders>
              <w:top w:val="nil"/>
              <w:left w:val="nil"/>
              <w:bottom w:val="single" w:sz="4" w:space="0" w:color="auto"/>
              <w:right w:val="single" w:sz="4" w:space="0" w:color="auto"/>
            </w:tcBorders>
            <w:shd w:val="clear" w:color="auto" w:fill="auto"/>
            <w:vAlign w:val="bottom"/>
            <w:hideMark/>
          </w:tcPr>
          <w:p w14:paraId="7C82ABC9" w14:textId="77777777" w:rsidR="00A24252" w:rsidRPr="00A24252" w:rsidRDefault="00A24252" w:rsidP="00A24252">
            <w:pPr>
              <w:rPr>
                <w:lang w:val="hr-HR"/>
              </w:rPr>
            </w:pPr>
            <w:r w:rsidRPr="00A24252">
              <w:rPr>
                <w:lang w:val="hr-HR"/>
              </w:rPr>
              <w:t>Zakupnine i najamnine</w:t>
            </w:r>
          </w:p>
        </w:tc>
        <w:tc>
          <w:tcPr>
            <w:tcW w:w="1360" w:type="dxa"/>
            <w:tcBorders>
              <w:top w:val="nil"/>
              <w:left w:val="nil"/>
              <w:bottom w:val="single" w:sz="4" w:space="0" w:color="auto"/>
              <w:right w:val="single" w:sz="4" w:space="0" w:color="auto"/>
            </w:tcBorders>
            <w:shd w:val="clear" w:color="auto" w:fill="auto"/>
            <w:noWrap/>
            <w:vAlign w:val="bottom"/>
            <w:hideMark/>
          </w:tcPr>
          <w:p w14:paraId="3C05451E" w14:textId="77777777" w:rsidR="00A24252" w:rsidRPr="00A24252" w:rsidRDefault="00A24252" w:rsidP="00A24252">
            <w:pPr>
              <w:jc w:val="right"/>
              <w:rPr>
                <w:lang w:val="hr-HR"/>
              </w:rPr>
            </w:pPr>
            <w:r w:rsidRPr="00A24252">
              <w:rPr>
                <w:lang w:val="hr-HR"/>
              </w:rPr>
              <w:t>16.000,00</w:t>
            </w:r>
          </w:p>
        </w:tc>
        <w:tc>
          <w:tcPr>
            <w:tcW w:w="1480" w:type="dxa"/>
            <w:tcBorders>
              <w:top w:val="nil"/>
              <w:left w:val="nil"/>
              <w:bottom w:val="single" w:sz="4" w:space="0" w:color="auto"/>
              <w:right w:val="single" w:sz="4" w:space="0" w:color="auto"/>
            </w:tcBorders>
            <w:shd w:val="clear" w:color="auto" w:fill="auto"/>
            <w:noWrap/>
            <w:vAlign w:val="bottom"/>
            <w:hideMark/>
          </w:tcPr>
          <w:p w14:paraId="3139568F" w14:textId="77777777" w:rsidR="00A24252" w:rsidRPr="00A24252" w:rsidRDefault="00A24252" w:rsidP="00A24252">
            <w:pPr>
              <w:jc w:val="right"/>
              <w:rPr>
                <w:lang w:val="hr-HR"/>
              </w:rPr>
            </w:pPr>
            <w:r w:rsidRPr="00A24252">
              <w:rPr>
                <w:lang w:val="hr-HR"/>
              </w:rPr>
              <w:t>13.482,70</w:t>
            </w:r>
          </w:p>
        </w:tc>
        <w:tc>
          <w:tcPr>
            <w:tcW w:w="700" w:type="dxa"/>
            <w:tcBorders>
              <w:top w:val="nil"/>
              <w:left w:val="nil"/>
              <w:bottom w:val="single" w:sz="4" w:space="0" w:color="auto"/>
              <w:right w:val="single" w:sz="4" w:space="0" w:color="auto"/>
            </w:tcBorders>
            <w:shd w:val="clear" w:color="auto" w:fill="auto"/>
            <w:noWrap/>
            <w:vAlign w:val="bottom"/>
            <w:hideMark/>
          </w:tcPr>
          <w:p w14:paraId="7FBA6A70" w14:textId="77777777" w:rsidR="00A24252" w:rsidRPr="00A24252" w:rsidRDefault="00A24252" w:rsidP="00A24252">
            <w:pPr>
              <w:jc w:val="right"/>
              <w:rPr>
                <w:lang w:val="hr-HR"/>
              </w:rPr>
            </w:pPr>
            <w:r w:rsidRPr="00A24252">
              <w:rPr>
                <w:lang w:val="hr-HR"/>
              </w:rPr>
              <w:t>84,27</w:t>
            </w:r>
          </w:p>
        </w:tc>
      </w:tr>
      <w:tr w:rsidR="00A24252" w:rsidRPr="00A24252" w14:paraId="6598F2B0"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D5EC075" w14:textId="77777777" w:rsidR="00A24252" w:rsidRPr="00A24252" w:rsidRDefault="00A24252" w:rsidP="00A24252">
            <w:pPr>
              <w:rPr>
                <w:lang w:val="hr-HR"/>
              </w:rPr>
            </w:pPr>
            <w:r w:rsidRPr="00A24252">
              <w:rPr>
                <w:lang w:val="hr-HR"/>
              </w:rPr>
              <w:t>3236</w:t>
            </w:r>
          </w:p>
        </w:tc>
        <w:tc>
          <w:tcPr>
            <w:tcW w:w="4660" w:type="dxa"/>
            <w:tcBorders>
              <w:top w:val="nil"/>
              <w:left w:val="nil"/>
              <w:bottom w:val="single" w:sz="4" w:space="0" w:color="auto"/>
              <w:right w:val="single" w:sz="4" w:space="0" w:color="auto"/>
            </w:tcBorders>
            <w:shd w:val="clear" w:color="auto" w:fill="auto"/>
            <w:vAlign w:val="bottom"/>
            <w:hideMark/>
          </w:tcPr>
          <w:p w14:paraId="170A2E69" w14:textId="77777777" w:rsidR="00A24252" w:rsidRPr="00A24252" w:rsidRDefault="00A24252" w:rsidP="00A24252">
            <w:pPr>
              <w:rPr>
                <w:lang w:val="hr-HR"/>
              </w:rPr>
            </w:pPr>
            <w:r w:rsidRPr="00A24252">
              <w:rPr>
                <w:lang w:val="hr-HR"/>
              </w:rPr>
              <w:t>Zdravstvene i veterinarske usluge</w:t>
            </w:r>
          </w:p>
        </w:tc>
        <w:tc>
          <w:tcPr>
            <w:tcW w:w="1360" w:type="dxa"/>
            <w:tcBorders>
              <w:top w:val="nil"/>
              <w:left w:val="nil"/>
              <w:bottom w:val="single" w:sz="4" w:space="0" w:color="auto"/>
              <w:right w:val="single" w:sz="4" w:space="0" w:color="auto"/>
            </w:tcBorders>
            <w:shd w:val="clear" w:color="auto" w:fill="auto"/>
            <w:noWrap/>
            <w:vAlign w:val="bottom"/>
            <w:hideMark/>
          </w:tcPr>
          <w:p w14:paraId="7CA326D1" w14:textId="77777777" w:rsidR="00A24252" w:rsidRPr="00A24252" w:rsidRDefault="00A24252" w:rsidP="00A24252">
            <w:pPr>
              <w:jc w:val="right"/>
              <w:rPr>
                <w:lang w:val="hr-HR"/>
              </w:rPr>
            </w:pPr>
            <w:r w:rsidRPr="00A24252">
              <w:rPr>
                <w:lang w:val="hr-HR"/>
              </w:rPr>
              <w:t>2.500,00</w:t>
            </w:r>
          </w:p>
        </w:tc>
        <w:tc>
          <w:tcPr>
            <w:tcW w:w="1480" w:type="dxa"/>
            <w:tcBorders>
              <w:top w:val="nil"/>
              <w:left w:val="nil"/>
              <w:bottom w:val="single" w:sz="4" w:space="0" w:color="auto"/>
              <w:right w:val="single" w:sz="4" w:space="0" w:color="auto"/>
            </w:tcBorders>
            <w:shd w:val="clear" w:color="auto" w:fill="auto"/>
            <w:noWrap/>
            <w:vAlign w:val="bottom"/>
            <w:hideMark/>
          </w:tcPr>
          <w:p w14:paraId="1A15145E" w14:textId="77777777" w:rsidR="00A24252" w:rsidRPr="00A24252" w:rsidRDefault="00A24252" w:rsidP="00A24252">
            <w:pPr>
              <w:jc w:val="right"/>
              <w:rPr>
                <w:lang w:val="hr-HR"/>
              </w:rPr>
            </w:pPr>
            <w:r w:rsidRPr="00A24252">
              <w:rPr>
                <w:lang w:val="hr-HR"/>
              </w:rPr>
              <w:t>62,52</w:t>
            </w:r>
          </w:p>
        </w:tc>
        <w:tc>
          <w:tcPr>
            <w:tcW w:w="700" w:type="dxa"/>
            <w:tcBorders>
              <w:top w:val="nil"/>
              <w:left w:val="nil"/>
              <w:bottom w:val="single" w:sz="4" w:space="0" w:color="auto"/>
              <w:right w:val="single" w:sz="4" w:space="0" w:color="auto"/>
            </w:tcBorders>
            <w:shd w:val="clear" w:color="auto" w:fill="auto"/>
            <w:noWrap/>
            <w:vAlign w:val="bottom"/>
            <w:hideMark/>
          </w:tcPr>
          <w:p w14:paraId="35BB181D" w14:textId="77777777" w:rsidR="00A24252" w:rsidRPr="00A24252" w:rsidRDefault="00A24252" w:rsidP="00A24252">
            <w:pPr>
              <w:jc w:val="right"/>
              <w:rPr>
                <w:lang w:val="hr-HR"/>
              </w:rPr>
            </w:pPr>
            <w:r w:rsidRPr="00A24252">
              <w:rPr>
                <w:lang w:val="hr-HR"/>
              </w:rPr>
              <w:t>2,50</w:t>
            </w:r>
          </w:p>
        </w:tc>
      </w:tr>
      <w:tr w:rsidR="00A24252" w:rsidRPr="00A24252" w14:paraId="780F3CD6"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7A34831" w14:textId="77777777" w:rsidR="00A24252" w:rsidRPr="00A24252" w:rsidRDefault="00A24252" w:rsidP="00A24252">
            <w:pPr>
              <w:rPr>
                <w:lang w:val="hr-HR"/>
              </w:rPr>
            </w:pPr>
            <w:r w:rsidRPr="00A24252">
              <w:rPr>
                <w:lang w:val="hr-HR"/>
              </w:rPr>
              <w:t>3237</w:t>
            </w:r>
          </w:p>
        </w:tc>
        <w:tc>
          <w:tcPr>
            <w:tcW w:w="4660" w:type="dxa"/>
            <w:tcBorders>
              <w:top w:val="nil"/>
              <w:left w:val="nil"/>
              <w:bottom w:val="single" w:sz="4" w:space="0" w:color="auto"/>
              <w:right w:val="single" w:sz="4" w:space="0" w:color="auto"/>
            </w:tcBorders>
            <w:shd w:val="clear" w:color="auto" w:fill="auto"/>
            <w:vAlign w:val="bottom"/>
            <w:hideMark/>
          </w:tcPr>
          <w:p w14:paraId="0E155C1E" w14:textId="77777777" w:rsidR="00A24252" w:rsidRPr="00A24252" w:rsidRDefault="00A24252" w:rsidP="00A24252">
            <w:pPr>
              <w:rPr>
                <w:lang w:val="hr-HR"/>
              </w:rPr>
            </w:pPr>
            <w:r w:rsidRPr="00A24252">
              <w:rPr>
                <w:lang w:val="hr-HR"/>
              </w:rPr>
              <w:t>Intelektualne i osobne usluge</w:t>
            </w:r>
          </w:p>
        </w:tc>
        <w:tc>
          <w:tcPr>
            <w:tcW w:w="1360" w:type="dxa"/>
            <w:tcBorders>
              <w:top w:val="nil"/>
              <w:left w:val="nil"/>
              <w:bottom w:val="single" w:sz="4" w:space="0" w:color="auto"/>
              <w:right w:val="single" w:sz="4" w:space="0" w:color="auto"/>
            </w:tcBorders>
            <w:shd w:val="clear" w:color="auto" w:fill="auto"/>
            <w:noWrap/>
            <w:vAlign w:val="bottom"/>
            <w:hideMark/>
          </w:tcPr>
          <w:p w14:paraId="647B95FB" w14:textId="77777777" w:rsidR="00A24252" w:rsidRPr="00A24252" w:rsidRDefault="00A24252" w:rsidP="00A24252">
            <w:pPr>
              <w:jc w:val="right"/>
              <w:rPr>
                <w:lang w:val="hr-HR"/>
              </w:rPr>
            </w:pPr>
            <w:r w:rsidRPr="00A24252">
              <w:rPr>
                <w:lang w:val="hr-HR"/>
              </w:rPr>
              <w:t>199.655,09</w:t>
            </w:r>
          </w:p>
        </w:tc>
        <w:tc>
          <w:tcPr>
            <w:tcW w:w="1480" w:type="dxa"/>
            <w:tcBorders>
              <w:top w:val="nil"/>
              <w:left w:val="nil"/>
              <w:bottom w:val="single" w:sz="4" w:space="0" w:color="auto"/>
              <w:right w:val="single" w:sz="4" w:space="0" w:color="auto"/>
            </w:tcBorders>
            <w:shd w:val="clear" w:color="auto" w:fill="auto"/>
            <w:noWrap/>
            <w:vAlign w:val="bottom"/>
            <w:hideMark/>
          </w:tcPr>
          <w:p w14:paraId="7435A907" w14:textId="77777777" w:rsidR="00A24252" w:rsidRPr="00A24252" w:rsidRDefault="00A24252" w:rsidP="00A24252">
            <w:pPr>
              <w:jc w:val="right"/>
              <w:rPr>
                <w:lang w:val="hr-HR"/>
              </w:rPr>
            </w:pPr>
            <w:r w:rsidRPr="00A24252">
              <w:rPr>
                <w:lang w:val="hr-HR"/>
              </w:rPr>
              <w:t>199.495,52</w:t>
            </w:r>
          </w:p>
        </w:tc>
        <w:tc>
          <w:tcPr>
            <w:tcW w:w="700" w:type="dxa"/>
            <w:tcBorders>
              <w:top w:val="nil"/>
              <w:left w:val="nil"/>
              <w:bottom w:val="single" w:sz="4" w:space="0" w:color="auto"/>
              <w:right w:val="single" w:sz="4" w:space="0" w:color="auto"/>
            </w:tcBorders>
            <w:shd w:val="clear" w:color="auto" w:fill="auto"/>
            <w:noWrap/>
            <w:vAlign w:val="bottom"/>
            <w:hideMark/>
          </w:tcPr>
          <w:p w14:paraId="49A2727F" w14:textId="77777777" w:rsidR="00A24252" w:rsidRPr="00A24252" w:rsidRDefault="00A24252" w:rsidP="00A24252">
            <w:pPr>
              <w:jc w:val="right"/>
              <w:rPr>
                <w:lang w:val="hr-HR"/>
              </w:rPr>
            </w:pPr>
            <w:r w:rsidRPr="00A24252">
              <w:rPr>
                <w:lang w:val="hr-HR"/>
              </w:rPr>
              <w:t>99,92</w:t>
            </w:r>
          </w:p>
        </w:tc>
      </w:tr>
      <w:tr w:rsidR="00A24252" w:rsidRPr="00A24252" w14:paraId="5721AEB4"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B9DE19D" w14:textId="77777777" w:rsidR="00A24252" w:rsidRPr="00A24252" w:rsidRDefault="00A24252" w:rsidP="00A24252">
            <w:pPr>
              <w:rPr>
                <w:lang w:val="hr-HR"/>
              </w:rPr>
            </w:pPr>
            <w:r w:rsidRPr="00A24252">
              <w:rPr>
                <w:lang w:val="hr-HR"/>
              </w:rPr>
              <w:t>3238</w:t>
            </w:r>
          </w:p>
        </w:tc>
        <w:tc>
          <w:tcPr>
            <w:tcW w:w="4660" w:type="dxa"/>
            <w:tcBorders>
              <w:top w:val="nil"/>
              <w:left w:val="nil"/>
              <w:bottom w:val="single" w:sz="4" w:space="0" w:color="auto"/>
              <w:right w:val="single" w:sz="4" w:space="0" w:color="auto"/>
            </w:tcBorders>
            <w:shd w:val="clear" w:color="auto" w:fill="auto"/>
            <w:vAlign w:val="bottom"/>
            <w:hideMark/>
          </w:tcPr>
          <w:p w14:paraId="72E5383F" w14:textId="77777777" w:rsidR="00A24252" w:rsidRPr="00A24252" w:rsidRDefault="00A24252" w:rsidP="00A24252">
            <w:pPr>
              <w:rPr>
                <w:lang w:val="hr-HR"/>
              </w:rPr>
            </w:pPr>
            <w:r w:rsidRPr="00A24252">
              <w:rPr>
                <w:lang w:val="hr-HR"/>
              </w:rPr>
              <w:t>Računalne usluge</w:t>
            </w:r>
          </w:p>
        </w:tc>
        <w:tc>
          <w:tcPr>
            <w:tcW w:w="1360" w:type="dxa"/>
            <w:tcBorders>
              <w:top w:val="nil"/>
              <w:left w:val="nil"/>
              <w:bottom w:val="single" w:sz="4" w:space="0" w:color="auto"/>
              <w:right w:val="single" w:sz="4" w:space="0" w:color="auto"/>
            </w:tcBorders>
            <w:shd w:val="clear" w:color="auto" w:fill="auto"/>
            <w:noWrap/>
            <w:vAlign w:val="bottom"/>
            <w:hideMark/>
          </w:tcPr>
          <w:p w14:paraId="5EABBE99" w14:textId="77777777" w:rsidR="00A24252" w:rsidRPr="00A24252" w:rsidRDefault="00A24252" w:rsidP="00A24252">
            <w:pPr>
              <w:jc w:val="right"/>
              <w:rPr>
                <w:lang w:val="hr-HR"/>
              </w:rPr>
            </w:pPr>
            <w:r w:rsidRPr="00A24252">
              <w:rPr>
                <w:lang w:val="hr-HR"/>
              </w:rPr>
              <w:t>6.000,00</w:t>
            </w:r>
          </w:p>
        </w:tc>
        <w:tc>
          <w:tcPr>
            <w:tcW w:w="1480" w:type="dxa"/>
            <w:tcBorders>
              <w:top w:val="nil"/>
              <w:left w:val="nil"/>
              <w:bottom w:val="single" w:sz="4" w:space="0" w:color="auto"/>
              <w:right w:val="single" w:sz="4" w:space="0" w:color="auto"/>
            </w:tcBorders>
            <w:shd w:val="clear" w:color="auto" w:fill="auto"/>
            <w:noWrap/>
            <w:vAlign w:val="bottom"/>
            <w:hideMark/>
          </w:tcPr>
          <w:p w14:paraId="7DBBDB34" w14:textId="77777777" w:rsidR="00A24252" w:rsidRPr="00A24252" w:rsidRDefault="00A24252" w:rsidP="00A24252">
            <w:pPr>
              <w:jc w:val="right"/>
              <w:rPr>
                <w:lang w:val="hr-HR"/>
              </w:rPr>
            </w:pPr>
            <w:r w:rsidRPr="00A24252">
              <w:rPr>
                <w:lang w:val="hr-HR"/>
              </w:rPr>
              <w:t>4.957,80</w:t>
            </w:r>
          </w:p>
        </w:tc>
        <w:tc>
          <w:tcPr>
            <w:tcW w:w="700" w:type="dxa"/>
            <w:tcBorders>
              <w:top w:val="nil"/>
              <w:left w:val="nil"/>
              <w:bottom w:val="single" w:sz="4" w:space="0" w:color="auto"/>
              <w:right w:val="single" w:sz="4" w:space="0" w:color="auto"/>
            </w:tcBorders>
            <w:shd w:val="clear" w:color="auto" w:fill="auto"/>
            <w:noWrap/>
            <w:vAlign w:val="bottom"/>
            <w:hideMark/>
          </w:tcPr>
          <w:p w14:paraId="2AD5621D" w14:textId="77777777" w:rsidR="00A24252" w:rsidRPr="00A24252" w:rsidRDefault="00A24252" w:rsidP="00A24252">
            <w:pPr>
              <w:jc w:val="right"/>
              <w:rPr>
                <w:lang w:val="hr-HR"/>
              </w:rPr>
            </w:pPr>
            <w:r w:rsidRPr="00A24252">
              <w:rPr>
                <w:lang w:val="hr-HR"/>
              </w:rPr>
              <w:t>82,63</w:t>
            </w:r>
          </w:p>
        </w:tc>
      </w:tr>
      <w:tr w:rsidR="00A24252" w:rsidRPr="00A24252" w14:paraId="6DF4C074"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23803C3" w14:textId="77777777" w:rsidR="00A24252" w:rsidRPr="00A24252" w:rsidRDefault="00A24252" w:rsidP="00A24252">
            <w:pPr>
              <w:rPr>
                <w:lang w:val="hr-HR"/>
              </w:rPr>
            </w:pPr>
            <w:r w:rsidRPr="00A24252">
              <w:rPr>
                <w:lang w:val="hr-HR"/>
              </w:rPr>
              <w:t>3239</w:t>
            </w:r>
          </w:p>
        </w:tc>
        <w:tc>
          <w:tcPr>
            <w:tcW w:w="4660" w:type="dxa"/>
            <w:tcBorders>
              <w:top w:val="nil"/>
              <w:left w:val="nil"/>
              <w:bottom w:val="single" w:sz="4" w:space="0" w:color="auto"/>
              <w:right w:val="single" w:sz="4" w:space="0" w:color="auto"/>
            </w:tcBorders>
            <w:shd w:val="clear" w:color="auto" w:fill="auto"/>
            <w:vAlign w:val="bottom"/>
            <w:hideMark/>
          </w:tcPr>
          <w:p w14:paraId="79F5178B" w14:textId="77777777" w:rsidR="00A24252" w:rsidRPr="00A24252" w:rsidRDefault="00A24252" w:rsidP="00A24252">
            <w:pPr>
              <w:rPr>
                <w:lang w:val="hr-HR"/>
              </w:rPr>
            </w:pPr>
            <w:r w:rsidRPr="00A24252">
              <w:rPr>
                <w:lang w:val="hr-HR"/>
              </w:rPr>
              <w:t>Ostale usluge</w:t>
            </w:r>
          </w:p>
        </w:tc>
        <w:tc>
          <w:tcPr>
            <w:tcW w:w="1360" w:type="dxa"/>
            <w:tcBorders>
              <w:top w:val="nil"/>
              <w:left w:val="nil"/>
              <w:bottom w:val="single" w:sz="4" w:space="0" w:color="auto"/>
              <w:right w:val="single" w:sz="4" w:space="0" w:color="auto"/>
            </w:tcBorders>
            <w:shd w:val="clear" w:color="auto" w:fill="auto"/>
            <w:noWrap/>
            <w:vAlign w:val="bottom"/>
            <w:hideMark/>
          </w:tcPr>
          <w:p w14:paraId="4A95292E" w14:textId="77777777" w:rsidR="00A24252" w:rsidRPr="00A24252" w:rsidRDefault="00A24252" w:rsidP="00A24252">
            <w:pPr>
              <w:jc w:val="right"/>
              <w:rPr>
                <w:lang w:val="hr-HR"/>
              </w:rPr>
            </w:pPr>
            <w:r w:rsidRPr="00A24252">
              <w:rPr>
                <w:lang w:val="hr-HR"/>
              </w:rPr>
              <w:t>41.000,00</w:t>
            </w:r>
          </w:p>
        </w:tc>
        <w:tc>
          <w:tcPr>
            <w:tcW w:w="1480" w:type="dxa"/>
            <w:tcBorders>
              <w:top w:val="nil"/>
              <w:left w:val="nil"/>
              <w:bottom w:val="single" w:sz="4" w:space="0" w:color="auto"/>
              <w:right w:val="single" w:sz="4" w:space="0" w:color="auto"/>
            </w:tcBorders>
            <w:shd w:val="clear" w:color="auto" w:fill="auto"/>
            <w:noWrap/>
            <w:vAlign w:val="bottom"/>
            <w:hideMark/>
          </w:tcPr>
          <w:p w14:paraId="5759A2F3" w14:textId="77777777" w:rsidR="00A24252" w:rsidRPr="00A24252" w:rsidRDefault="00A24252" w:rsidP="00A24252">
            <w:pPr>
              <w:jc w:val="right"/>
              <w:rPr>
                <w:lang w:val="hr-HR"/>
              </w:rPr>
            </w:pPr>
            <w:r w:rsidRPr="00A24252">
              <w:rPr>
                <w:lang w:val="hr-HR"/>
              </w:rPr>
              <w:t>39.355,20</w:t>
            </w:r>
          </w:p>
        </w:tc>
        <w:tc>
          <w:tcPr>
            <w:tcW w:w="700" w:type="dxa"/>
            <w:tcBorders>
              <w:top w:val="nil"/>
              <w:left w:val="nil"/>
              <w:bottom w:val="single" w:sz="4" w:space="0" w:color="auto"/>
              <w:right w:val="single" w:sz="4" w:space="0" w:color="auto"/>
            </w:tcBorders>
            <w:shd w:val="clear" w:color="auto" w:fill="auto"/>
            <w:noWrap/>
            <w:vAlign w:val="bottom"/>
            <w:hideMark/>
          </w:tcPr>
          <w:p w14:paraId="24CD2AEE" w14:textId="77777777" w:rsidR="00A24252" w:rsidRPr="00A24252" w:rsidRDefault="00A24252" w:rsidP="00A24252">
            <w:pPr>
              <w:jc w:val="right"/>
              <w:rPr>
                <w:lang w:val="hr-HR"/>
              </w:rPr>
            </w:pPr>
            <w:r w:rsidRPr="00A24252">
              <w:rPr>
                <w:lang w:val="hr-HR"/>
              </w:rPr>
              <w:t>95,99</w:t>
            </w:r>
          </w:p>
        </w:tc>
      </w:tr>
      <w:tr w:rsidR="00A24252" w:rsidRPr="00A24252" w14:paraId="2B8769B8"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18813BB" w14:textId="77777777" w:rsidR="00A24252" w:rsidRPr="00A24252" w:rsidRDefault="00A24252" w:rsidP="00A24252">
            <w:pPr>
              <w:rPr>
                <w:lang w:val="hr-HR"/>
              </w:rPr>
            </w:pPr>
            <w:r w:rsidRPr="00A24252">
              <w:rPr>
                <w:lang w:val="hr-HR"/>
              </w:rPr>
              <w:t>3241</w:t>
            </w:r>
          </w:p>
        </w:tc>
        <w:tc>
          <w:tcPr>
            <w:tcW w:w="4660" w:type="dxa"/>
            <w:tcBorders>
              <w:top w:val="nil"/>
              <w:left w:val="nil"/>
              <w:bottom w:val="single" w:sz="4" w:space="0" w:color="auto"/>
              <w:right w:val="single" w:sz="4" w:space="0" w:color="auto"/>
            </w:tcBorders>
            <w:shd w:val="clear" w:color="auto" w:fill="auto"/>
            <w:vAlign w:val="bottom"/>
            <w:hideMark/>
          </w:tcPr>
          <w:p w14:paraId="3C69D4DC" w14:textId="77777777" w:rsidR="00A24252" w:rsidRPr="00A24252" w:rsidRDefault="00A24252" w:rsidP="00A24252">
            <w:pPr>
              <w:rPr>
                <w:lang w:val="hr-HR"/>
              </w:rPr>
            </w:pPr>
            <w:r w:rsidRPr="00A24252">
              <w:rPr>
                <w:lang w:val="hr-HR"/>
              </w:rPr>
              <w:t>Naknade troškova osobama izvan radnog odnosa</w:t>
            </w:r>
          </w:p>
        </w:tc>
        <w:tc>
          <w:tcPr>
            <w:tcW w:w="1360" w:type="dxa"/>
            <w:tcBorders>
              <w:top w:val="nil"/>
              <w:left w:val="nil"/>
              <w:bottom w:val="single" w:sz="4" w:space="0" w:color="auto"/>
              <w:right w:val="single" w:sz="4" w:space="0" w:color="auto"/>
            </w:tcBorders>
            <w:shd w:val="clear" w:color="auto" w:fill="auto"/>
            <w:noWrap/>
            <w:vAlign w:val="bottom"/>
            <w:hideMark/>
          </w:tcPr>
          <w:p w14:paraId="4317D34A" w14:textId="77777777" w:rsidR="00A24252" w:rsidRPr="00A24252" w:rsidRDefault="00A24252" w:rsidP="00A24252">
            <w:pPr>
              <w:jc w:val="right"/>
              <w:rPr>
                <w:lang w:val="hr-HR"/>
              </w:rPr>
            </w:pPr>
            <w:r w:rsidRPr="00A24252">
              <w:rPr>
                <w:lang w:val="hr-HR"/>
              </w:rPr>
              <w:t>17.500,00</w:t>
            </w:r>
          </w:p>
        </w:tc>
        <w:tc>
          <w:tcPr>
            <w:tcW w:w="1480" w:type="dxa"/>
            <w:tcBorders>
              <w:top w:val="nil"/>
              <w:left w:val="nil"/>
              <w:bottom w:val="single" w:sz="4" w:space="0" w:color="auto"/>
              <w:right w:val="single" w:sz="4" w:space="0" w:color="auto"/>
            </w:tcBorders>
            <w:shd w:val="clear" w:color="auto" w:fill="auto"/>
            <w:noWrap/>
            <w:vAlign w:val="bottom"/>
            <w:hideMark/>
          </w:tcPr>
          <w:p w14:paraId="04118FC9" w14:textId="77777777" w:rsidR="00A24252" w:rsidRPr="00A24252" w:rsidRDefault="00A24252" w:rsidP="00A24252">
            <w:pPr>
              <w:jc w:val="right"/>
              <w:rPr>
                <w:lang w:val="hr-HR"/>
              </w:rPr>
            </w:pPr>
            <w:r w:rsidRPr="00A24252">
              <w:rPr>
                <w:lang w:val="hr-HR"/>
              </w:rPr>
              <w:t>16.813,97</w:t>
            </w:r>
          </w:p>
        </w:tc>
        <w:tc>
          <w:tcPr>
            <w:tcW w:w="700" w:type="dxa"/>
            <w:tcBorders>
              <w:top w:val="nil"/>
              <w:left w:val="nil"/>
              <w:bottom w:val="single" w:sz="4" w:space="0" w:color="auto"/>
              <w:right w:val="single" w:sz="4" w:space="0" w:color="auto"/>
            </w:tcBorders>
            <w:shd w:val="clear" w:color="auto" w:fill="auto"/>
            <w:noWrap/>
            <w:vAlign w:val="bottom"/>
            <w:hideMark/>
          </w:tcPr>
          <w:p w14:paraId="30C5B397" w14:textId="77777777" w:rsidR="00A24252" w:rsidRPr="00A24252" w:rsidRDefault="00A24252" w:rsidP="00A24252">
            <w:pPr>
              <w:jc w:val="right"/>
              <w:rPr>
                <w:lang w:val="hr-HR"/>
              </w:rPr>
            </w:pPr>
            <w:r w:rsidRPr="00A24252">
              <w:rPr>
                <w:lang w:val="hr-HR"/>
              </w:rPr>
              <w:t>96,08</w:t>
            </w:r>
          </w:p>
        </w:tc>
      </w:tr>
      <w:tr w:rsidR="00A24252" w:rsidRPr="00A24252" w14:paraId="64F92133" w14:textId="77777777" w:rsidTr="00A24252">
        <w:trPr>
          <w:trHeight w:val="528"/>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4EF84B9" w14:textId="77777777" w:rsidR="00A24252" w:rsidRPr="00A24252" w:rsidRDefault="00A24252" w:rsidP="00A24252">
            <w:pPr>
              <w:rPr>
                <w:lang w:val="hr-HR"/>
              </w:rPr>
            </w:pPr>
            <w:r w:rsidRPr="00A24252">
              <w:rPr>
                <w:lang w:val="hr-HR"/>
              </w:rPr>
              <w:t>3291</w:t>
            </w:r>
          </w:p>
        </w:tc>
        <w:tc>
          <w:tcPr>
            <w:tcW w:w="4660" w:type="dxa"/>
            <w:tcBorders>
              <w:top w:val="nil"/>
              <w:left w:val="nil"/>
              <w:bottom w:val="single" w:sz="4" w:space="0" w:color="auto"/>
              <w:right w:val="single" w:sz="4" w:space="0" w:color="auto"/>
            </w:tcBorders>
            <w:shd w:val="clear" w:color="auto" w:fill="auto"/>
            <w:vAlign w:val="bottom"/>
            <w:hideMark/>
          </w:tcPr>
          <w:p w14:paraId="73C36E9E" w14:textId="77777777" w:rsidR="00A24252" w:rsidRPr="00A24252" w:rsidRDefault="00A24252" w:rsidP="00A24252">
            <w:pPr>
              <w:rPr>
                <w:lang w:val="hr-HR"/>
              </w:rPr>
            </w:pPr>
            <w:r w:rsidRPr="00A24252">
              <w:rPr>
                <w:lang w:val="hr-HR"/>
              </w:rPr>
              <w:t>Naknade za rad predstavničkih i izvršnih tijela, povjerenstava i slično</w:t>
            </w:r>
          </w:p>
        </w:tc>
        <w:tc>
          <w:tcPr>
            <w:tcW w:w="1360" w:type="dxa"/>
            <w:tcBorders>
              <w:top w:val="nil"/>
              <w:left w:val="nil"/>
              <w:bottom w:val="single" w:sz="4" w:space="0" w:color="auto"/>
              <w:right w:val="single" w:sz="4" w:space="0" w:color="auto"/>
            </w:tcBorders>
            <w:shd w:val="clear" w:color="auto" w:fill="auto"/>
            <w:noWrap/>
            <w:vAlign w:val="bottom"/>
            <w:hideMark/>
          </w:tcPr>
          <w:p w14:paraId="2B779331" w14:textId="77777777" w:rsidR="00A24252" w:rsidRPr="00A24252" w:rsidRDefault="00A24252" w:rsidP="00A24252">
            <w:pPr>
              <w:jc w:val="right"/>
              <w:rPr>
                <w:lang w:val="hr-HR"/>
              </w:rPr>
            </w:pPr>
            <w:r w:rsidRPr="00A24252">
              <w:rPr>
                <w:lang w:val="hr-HR"/>
              </w:rPr>
              <w:t>9.500,00</w:t>
            </w:r>
          </w:p>
        </w:tc>
        <w:tc>
          <w:tcPr>
            <w:tcW w:w="1480" w:type="dxa"/>
            <w:tcBorders>
              <w:top w:val="nil"/>
              <w:left w:val="nil"/>
              <w:bottom w:val="single" w:sz="4" w:space="0" w:color="auto"/>
              <w:right w:val="single" w:sz="4" w:space="0" w:color="auto"/>
            </w:tcBorders>
            <w:shd w:val="clear" w:color="auto" w:fill="auto"/>
            <w:noWrap/>
            <w:vAlign w:val="bottom"/>
            <w:hideMark/>
          </w:tcPr>
          <w:p w14:paraId="255698F1" w14:textId="77777777" w:rsidR="00A24252" w:rsidRPr="00A24252" w:rsidRDefault="00A24252" w:rsidP="00A24252">
            <w:pPr>
              <w:jc w:val="right"/>
              <w:rPr>
                <w:lang w:val="hr-HR"/>
              </w:rPr>
            </w:pPr>
            <w:r w:rsidRPr="00A24252">
              <w:rPr>
                <w:lang w:val="hr-HR"/>
              </w:rPr>
              <w:t>9.315,66</w:t>
            </w:r>
          </w:p>
        </w:tc>
        <w:tc>
          <w:tcPr>
            <w:tcW w:w="700" w:type="dxa"/>
            <w:tcBorders>
              <w:top w:val="nil"/>
              <w:left w:val="nil"/>
              <w:bottom w:val="single" w:sz="4" w:space="0" w:color="auto"/>
              <w:right w:val="single" w:sz="4" w:space="0" w:color="auto"/>
            </w:tcBorders>
            <w:shd w:val="clear" w:color="auto" w:fill="auto"/>
            <w:noWrap/>
            <w:vAlign w:val="bottom"/>
            <w:hideMark/>
          </w:tcPr>
          <w:p w14:paraId="06361CBD" w14:textId="77777777" w:rsidR="00A24252" w:rsidRPr="00A24252" w:rsidRDefault="00A24252" w:rsidP="00A24252">
            <w:pPr>
              <w:jc w:val="right"/>
              <w:rPr>
                <w:lang w:val="hr-HR"/>
              </w:rPr>
            </w:pPr>
            <w:r w:rsidRPr="00A24252">
              <w:rPr>
                <w:lang w:val="hr-HR"/>
              </w:rPr>
              <w:t>98,06</w:t>
            </w:r>
          </w:p>
        </w:tc>
      </w:tr>
      <w:tr w:rsidR="00A24252" w:rsidRPr="00A24252" w14:paraId="48C2BAC2"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47B979D" w14:textId="77777777" w:rsidR="00A24252" w:rsidRPr="00A24252" w:rsidRDefault="00A24252" w:rsidP="00A24252">
            <w:pPr>
              <w:rPr>
                <w:lang w:val="hr-HR"/>
              </w:rPr>
            </w:pPr>
            <w:r w:rsidRPr="00A24252">
              <w:rPr>
                <w:lang w:val="hr-HR"/>
              </w:rPr>
              <w:t>3292</w:t>
            </w:r>
          </w:p>
        </w:tc>
        <w:tc>
          <w:tcPr>
            <w:tcW w:w="4660" w:type="dxa"/>
            <w:tcBorders>
              <w:top w:val="nil"/>
              <w:left w:val="nil"/>
              <w:bottom w:val="single" w:sz="4" w:space="0" w:color="auto"/>
              <w:right w:val="single" w:sz="4" w:space="0" w:color="auto"/>
            </w:tcBorders>
            <w:shd w:val="clear" w:color="auto" w:fill="auto"/>
            <w:vAlign w:val="bottom"/>
            <w:hideMark/>
          </w:tcPr>
          <w:p w14:paraId="54744610" w14:textId="77777777" w:rsidR="00A24252" w:rsidRPr="00A24252" w:rsidRDefault="00A24252" w:rsidP="00A24252">
            <w:pPr>
              <w:rPr>
                <w:lang w:val="hr-HR"/>
              </w:rPr>
            </w:pPr>
            <w:r w:rsidRPr="00A24252">
              <w:rPr>
                <w:lang w:val="hr-HR"/>
              </w:rPr>
              <w:t>Premije osiguranja</w:t>
            </w:r>
          </w:p>
        </w:tc>
        <w:tc>
          <w:tcPr>
            <w:tcW w:w="1360" w:type="dxa"/>
            <w:tcBorders>
              <w:top w:val="nil"/>
              <w:left w:val="nil"/>
              <w:bottom w:val="single" w:sz="4" w:space="0" w:color="auto"/>
              <w:right w:val="single" w:sz="4" w:space="0" w:color="auto"/>
            </w:tcBorders>
            <w:shd w:val="clear" w:color="auto" w:fill="auto"/>
            <w:noWrap/>
            <w:vAlign w:val="bottom"/>
            <w:hideMark/>
          </w:tcPr>
          <w:p w14:paraId="0BB0C076" w14:textId="77777777" w:rsidR="00A24252" w:rsidRPr="00A24252" w:rsidRDefault="00A24252" w:rsidP="00A24252">
            <w:pPr>
              <w:jc w:val="right"/>
              <w:rPr>
                <w:lang w:val="hr-HR"/>
              </w:rPr>
            </w:pPr>
            <w:r w:rsidRPr="00A24252">
              <w:rPr>
                <w:lang w:val="hr-HR"/>
              </w:rPr>
              <w:t>8.500,00</w:t>
            </w:r>
          </w:p>
        </w:tc>
        <w:tc>
          <w:tcPr>
            <w:tcW w:w="1480" w:type="dxa"/>
            <w:tcBorders>
              <w:top w:val="nil"/>
              <w:left w:val="nil"/>
              <w:bottom w:val="single" w:sz="4" w:space="0" w:color="auto"/>
              <w:right w:val="single" w:sz="4" w:space="0" w:color="auto"/>
            </w:tcBorders>
            <w:shd w:val="clear" w:color="auto" w:fill="auto"/>
            <w:noWrap/>
            <w:vAlign w:val="bottom"/>
            <w:hideMark/>
          </w:tcPr>
          <w:p w14:paraId="16D430E2" w14:textId="77777777" w:rsidR="00A24252" w:rsidRPr="00A24252" w:rsidRDefault="00A24252" w:rsidP="00A24252">
            <w:pPr>
              <w:jc w:val="right"/>
              <w:rPr>
                <w:lang w:val="hr-HR"/>
              </w:rPr>
            </w:pPr>
            <w:r w:rsidRPr="00A24252">
              <w:rPr>
                <w:lang w:val="hr-HR"/>
              </w:rPr>
              <w:t>8.029,06</w:t>
            </w:r>
          </w:p>
        </w:tc>
        <w:tc>
          <w:tcPr>
            <w:tcW w:w="700" w:type="dxa"/>
            <w:tcBorders>
              <w:top w:val="nil"/>
              <w:left w:val="nil"/>
              <w:bottom w:val="single" w:sz="4" w:space="0" w:color="auto"/>
              <w:right w:val="single" w:sz="4" w:space="0" w:color="auto"/>
            </w:tcBorders>
            <w:shd w:val="clear" w:color="auto" w:fill="auto"/>
            <w:noWrap/>
            <w:vAlign w:val="bottom"/>
            <w:hideMark/>
          </w:tcPr>
          <w:p w14:paraId="6564028D" w14:textId="77777777" w:rsidR="00A24252" w:rsidRPr="00A24252" w:rsidRDefault="00A24252" w:rsidP="00A24252">
            <w:pPr>
              <w:jc w:val="right"/>
              <w:rPr>
                <w:lang w:val="hr-HR"/>
              </w:rPr>
            </w:pPr>
            <w:r w:rsidRPr="00A24252">
              <w:rPr>
                <w:lang w:val="hr-HR"/>
              </w:rPr>
              <w:t>94,46</w:t>
            </w:r>
          </w:p>
        </w:tc>
      </w:tr>
      <w:tr w:rsidR="00A24252" w:rsidRPr="00A24252" w14:paraId="58B912D3"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1836EA7" w14:textId="77777777" w:rsidR="00A24252" w:rsidRPr="00A24252" w:rsidRDefault="00A24252" w:rsidP="00A24252">
            <w:pPr>
              <w:rPr>
                <w:lang w:val="hr-HR"/>
              </w:rPr>
            </w:pPr>
            <w:r w:rsidRPr="00A24252">
              <w:rPr>
                <w:lang w:val="hr-HR"/>
              </w:rPr>
              <w:t>3293</w:t>
            </w:r>
          </w:p>
        </w:tc>
        <w:tc>
          <w:tcPr>
            <w:tcW w:w="4660" w:type="dxa"/>
            <w:tcBorders>
              <w:top w:val="nil"/>
              <w:left w:val="nil"/>
              <w:bottom w:val="single" w:sz="4" w:space="0" w:color="auto"/>
              <w:right w:val="single" w:sz="4" w:space="0" w:color="auto"/>
            </w:tcBorders>
            <w:shd w:val="clear" w:color="auto" w:fill="auto"/>
            <w:vAlign w:val="bottom"/>
            <w:hideMark/>
          </w:tcPr>
          <w:p w14:paraId="5A38F620" w14:textId="77777777" w:rsidR="00A24252" w:rsidRPr="00A24252" w:rsidRDefault="00A24252" w:rsidP="00A24252">
            <w:pPr>
              <w:rPr>
                <w:lang w:val="hr-HR"/>
              </w:rPr>
            </w:pPr>
            <w:r w:rsidRPr="00A24252">
              <w:rPr>
                <w:lang w:val="hr-HR"/>
              </w:rPr>
              <w:t>Reprezentacija</w:t>
            </w:r>
          </w:p>
        </w:tc>
        <w:tc>
          <w:tcPr>
            <w:tcW w:w="1360" w:type="dxa"/>
            <w:tcBorders>
              <w:top w:val="nil"/>
              <w:left w:val="nil"/>
              <w:bottom w:val="single" w:sz="4" w:space="0" w:color="auto"/>
              <w:right w:val="single" w:sz="4" w:space="0" w:color="auto"/>
            </w:tcBorders>
            <w:shd w:val="clear" w:color="auto" w:fill="auto"/>
            <w:noWrap/>
            <w:vAlign w:val="bottom"/>
            <w:hideMark/>
          </w:tcPr>
          <w:p w14:paraId="56471466" w14:textId="77777777" w:rsidR="00A24252" w:rsidRPr="00A24252" w:rsidRDefault="00A24252" w:rsidP="00A24252">
            <w:pPr>
              <w:jc w:val="right"/>
              <w:rPr>
                <w:lang w:val="hr-HR"/>
              </w:rPr>
            </w:pPr>
            <w:r w:rsidRPr="00A24252">
              <w:rPr>
                <w:lang w:val="hr-HR"/>
              </w:rPr>
              <w:t>2.800,00</w:t>
            </w:r>
          </w:p>
        </w:tc>
        <w:tc>
          <w:tcPr>
            <w:tcW w:w="1480" w:type="dxa"/>
            <w:tcBorders>
              <w:top w:val="nil"/>
              <w:left w:val="nil"/>
              <w:bottom w:val="single" w:sz="4" w:space="0" w:color="auto"/>
              <w:right w:val="single" w:sz="4" w:space="0" w:color="auto"/>
            </w:tcBorders>
            <w:shd w:val="clear" w:color="auto" w:fill="auto"/>
            <w:noWrap/>
            <w:vAlign w:val="bottom"/>
            <w:hideMark/>
          </w:tcPr>
          <w:p w14:paraId="7FE660AC" w14:textId="77777777" w:rsidR="00A24252" w:rsidRPr="00A24252" w:rsidRDefault="00A24252" w:rsidP="00A24252">
            <w:pPr>
              <w:jc w:val="right"/>
              <w:rPr>
                <w:lang w:val="hr-HR"/>
              </w:rPr>
            </w:pPr>
            <w:r w:rsidRPr="00A24252">
              <w:rPr>
                <w:lang w:val="hr-HR"/>
              </w:rPr>
              <w:t>2.170,05</w:t>
            </w:r>
          </w:p>
        </w:tc>
        <w:tc>
          <w:tcPr>
            <w:tcW w:w="700" w:type="dxa"/>
            <w:tcBorders>
              <w:top w:val="nil"/>
              <w:left w:val="nil"/>
              <w:bottom w:val="single" w:sz="4" w:space="0" w:color="auto"/>
              <w:right w:val="single" w:sz="4" w:space="0" w:color="auto"/>
            </w:tcBorders>
            <w:shd w:val="clear" w:color="auto" w:fill="auto"/>
            <w:noWrap/>
            <w:vAlign w:val="bottom"/>
            <w:hideMark/>
          </w:tcPr>
          <w:p w14:paraId="44179B99" w14:textId="77777777" w:rsidR="00A24252" w:rsidRPr="00A24252" w:rsidRDefault="00A24252" w:rsidP="00A24252">
            <w:pPr>
              <w:jc w:val="right"/>
              <w:rPr>
                <w:lang w:val="hr-HR"/>
              </w:rPr>
            </w:pPr>
            <w:r w:rsidRPr="00A24252">
              <w:rPr>
                <w:lang w:val="hr-HR"/>
              </w:rPr>
              <w:t>77,50</w:t>
            </w:r>
          </w:p>
        </w:tc>
      </w:tr>
      <w:tr w:rsidR="00A24252" w:rsidRPr="00A24252" w14:paraId="5A55F187"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F14051D" w14:textId="77777777" w:rsidR="00A24252" w:rsidRPr="00A24252" w:rsidRDefault="00A24252" w:rsidP="00A24252">
            <w:pPr>
              <w:rPr>
                <w:lang w:val="hr-HR"/>
              </w:rPr>
            </w:pPr>
            <w:r w:rsidRPr="00A24252">
              <w:rPr>
                <w:lang w:val="hr-HR"/>
              </w:rPr>
              <w:t>3295</w:t>
            </w:r>
          </w:p>
        </w:tc>
        <w:tc>
          <w:tcPr>
            <w:tcW w:w="4660" w:type="dxa"/>
            <w:tcBorders>
              <w:top w:val="nil"/>
              <w:left w:val="nil"/>
              <w:bottom w:val="single" w:sz="4" w:space="0" w:color="auto"/>
              <w:right w:val="single" w:sz="4" w:space="0" w:color="auto"/>
            </w:tcBorders>
            <w:shd w:val="clear" w:color="auto" w:fill="auto"/>
            <w:vAlign w:val="bottom"/>
            <w:hideMark/>
          </w:tcPr>
          <w:p w14:paraId="4E1508EB" w14:textId="77777777" w:rsidR="00A24252" w:rsidRPr="00A24252" w:rsidRDefault="00A24252" w:rsidP="00A24252">
            <w:pPr>
              <w:rPr>
                <w:lang w:val="hr-HR"/>
              </w:rPr>
            </w:pPr>
            <w:r w:rsidRPr="00A24252">
              <w:rPr>
                <w:lang w:val="hr-HR"/>
              </w:rPr>
              <w:t>Pristojbe i naknade</w:t>
            </w:r>
          </w:p>
        </w:tc>
        <w:tc>
          <w:tcPr>
            <w:tcW w:w="1360" w:type="dxa"/>
            <w:tcBorders>
              <w:top w:val="nil"/>
              <w:left w:val="nil"/>
              <w:bottom w:val="single" w:sz="4" w:space="0" w:color="auto"/>
              <w:right w:val="single" w:sz="4" w:space="0" w:color="auto"/>
            </w:tcBorders>
            <w:shd w:val="clear" w:color="auto" w:fill="auto"/>
            <w:noWrap/>
            <w:vAlign w:val="bottom"/>
            <w:hideMark/>
          </w:tcPr>
          <w:p w14:paraId="180401FB" w14:textId="77777777" w:rsidR="00A24252" w:rsidRPr="00A24252" w:rsidRDefault="00A24252" w:rsidP="00A24252">
            <w:pPr>
              <w:jc w:val="right"/>
              <w:rPr>
                <w:lang w:val="hr-HR"/>
              </w:rPr>
            </w:pPr>
            <w:r w:rsidRPr="00A24252">
              <w:rPr>
                <w:lang w:val="hr-HR"/>
              </w:rPr>
              <w:t>1.200,00</w:t>
            </w:r>
          </w:p>
        </w:tc>
        <w:tc>
          <w:tcPr>
            <w:tcW w:w="1480" w:type="dxa"/>
            <w:tcBorders>
              <w:top w:val="nil"/>
              <w:left w:val="nil"/>
              <w:bottom w:val="single" w:sz="4" w:space="0" w:color="auto"/>
              <w:right w:val="single" w:sz="4" w:space="0" w:color="auto"/>
            </w:tcBorders>
            <w:shd w:val="clear" w:color="auto" w:fill="auto"/>
            <w:noWrap/>
            <w:vAlign w:val="bottom"/>
            <w:hideMark/>
          </w:tcPr>
          <w:p w14:paraId="6CCCAF28" w14:textId="77777777" w:rsidR="00A24252" w:rsidRPr="00A24252" w:rsidRDefault="00A24252" w:rsidP="00A24252">
            <w:pPr>
              <w:jc w:val="right"/>
              <w:rPr>
                <w:lang w:val="hr-HR"/>
              </w:rPr>
            </w:pPr>
            <w:r w:rsidRPr="00A24252">
              <w:rPr>
                <w:lang w:val="hr-HR"/>
              </w:rPr>
              <w:t>1.106,09</w:t>
            </w:r>
          </w:p>
        </w:tc>
        <w:tc>
          <w:tcPr>
            <w:tcW w:w="700" w:type="dxa"/>
            <w:tcBorders>
              <w:top w:val="nil"/>
              <w:left w:val="nil"/>
              <w:bottom w:val="single" w:sz="4" w:space="0" w:color="auto"/>
              <w:right w:val="single" w:sz="4" w:space="0" w:color="auto"/>
            </w:tcBorders>
            <w:shd w:val="clear" w:color="auto" w:fill="auto"/>
            <w:noWrap/>
            <w:vAlign w:val="bottom"/>
            <w:hideMark/>
          </w:tcPr>
          <w:p w14:paraId="03687B7C" w14:textId="77777777" w:rsidR="00A24252" w:rsidRPr="00A24252" w:rsidRDefault="00A24252" w:rsidP="00A24252">
            <w:pPr>
              <w:jc w:val="right"/>
              <w:rPr>
                <w:lang w:val="hr-HR"/>
              </w:rPr>
            </w:pPr>
            <w:r w:rsidRPr="00A24252">
              <w:rPr>
                <w:lang w:val="hr-HR"/>
              </w:rPr>
              <w:t>92,17</w:t>
            </w:r>
          </w:p>
        </w:tc>
      </w:tr>
      <w:tr w:rsidR="00A24252" w:rsidRPr="00A24252" w14:paraId="417707FA"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E1FABB3" w14:textId="77777777" w:rsidR="00A24252" w:rsidRPr="00A24252" w:rsidRDefault="00A24252" w:rsidP="00A24252">
            <w:pPr>
              <w:rPr>
                <w:lang w:val="hr-HR"/>
              </w:rPr>
            </w:pPr>
            <w:r w:rsidRPr="00A24252">
              <w:rPr>
                <w:lang w:val="hr-HR"/>
              </w:rPr>
              <w:t>3299</w:t>
            </w:r>
          </w:p>
        </w:tc>
        <w:tc>
          <w:tcPr>
            <w:tcW w:w="4660" w:type="dxa"/>
            <w:tcBorders>
              <w:top w:val="nil"/>
              <w:left w:val="nil"/>
              <w:bottom w:val="single" w:sz="4" w:space="0" w:color="auto"/>
              <w:right w:val="single" w:sz="4" w:space="0" w:color="auto"/>
            </w:tcBorders>
            <w:shd w:val="clear" w:color="auto" w:fill="auto"/>
            <w:vAlign w:val="bottom"/>
            <w:hideMark/>
          </w:tcPr>
          <w:p w14:paraId="100ABBD6" w14:textId="77777777" w:rsidR="00A24252" w:rsidRPr="00A24252" w:rsidRDefault="00A24252" w:rsidP="00A24252">
            <w:pPr>
              <w:rPr>
                <w:lang w:val="hr-HR"/>
              </w:rPr>
            </w:pPr>
            <w:r w:rsidRPr="00A24252">
              <w:rPr>
                <w:lang w:val="hr-HR"/>
              </w:rPr>
              <w:t>Ostali nespomenuti rashodi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06D4B100" w14:textId="77777777" w:rsidR="00A24252" w:rsidRPr="00A24252" w:rsidRDefault="00A24252" w:rsidP="00A24252">
            <w:pPr>
              <w:jc w:val="right"/>
              <w:rPr>
                <w:lang w:val="hr-HR"/>
              </w:rPr>
            </w:pPr>
            <w:r w:rsidRPr="00A24252">
              <w:rPr>
                <w:lang w:val="hr-HR"/>
              </w:rPr>
              <w:t>104.000,00</w:t>
            </w:r>
          </w:p>
        </w:tc>
        <w:tc>
          <w:tcPr>
            <w:tcW w:w="1480" w:type="dxa"/>
            <w:tcBorders>
              <w:top w:val="nil"/>
              <w:left w:val="nil"/>
              <w:bottom w:val="single" w:sz="4" w:space="0" w:color="auto"/>
              <w:right w:val="single" w:sz="4" w:space="0" w:color="auto"/>
            </w:tcBorders>
            <w:shd w:val="clear" w:color="auto" w:fill="auto"/>
            <w:noWrap/>
            <w:vAlign w:val="bottom"/>
            <w:hideMark/>
          </w:tcPr>
          <w:p w14:paraId="2896FF94" w14:textId="77777777" w:rsidR="00A24252" w:rsidRPr="00A24252" w:rsidRDefault="00A24252" w:rsidP="00A24252">
            <w:pPr>
              <w:jc w:val="right"/>
              <w:rPr>
                <w:lang w:val="hr-HR"/>
              </w:rPr>
            </w:pPr>
            <w:r w:rsidRPr="00A24252">
              <w:rPr>
                <w:lang w:val="hr-HR"/>
              </w:rPr>
              <w:t>100.745,01</w:t>
            </w:r>
          </w:p>
        </w:tc>
        <w:tc>
          <w:tcPr>
            <w:tcW w:w="700" w:type="dxa"/>
            <w:tcBorders>
              <w:top w:val="nil"/>
              <w:left w:val="nil"/>
              <w:bottom w:val="single" w:sz="4" w:space="0" w:color="auto"/>
              <w:right w:val="single" w:sz="4" w:space="0" w:color="auto"/>
            </w:tcBorders>
            <w:shd w:val="clear" w:color="auto" w:fill="auto"/>
            <w:noWrap/>
            <w:vAlign w:val="bottom"/>
            <w:hideMark/>
          </w:tcPr>
          <w:p w14:paraId="43D79B8B" w14:textId="77777777" w:rsidR="00A24252" w:rsidRPr="00A24252" w:rsidRDefault="00A24252" w:rsidP="00A24252">
            <w:pPr>
              <w:jc w:val="right"/>
              <w:rPr>
                <w:lang w:val="hr-HR"/>
              </w:rPr>
            </w:pPr>
            <w:r w:rsidRPr="00A24252">
              <w:rPr>
                <w:lang w:val="hr-HR"/>
              </w:rPr>
              <w:t>96,87</w:t>
            </w:r>
          </w:p>
        </w:tc>
      </w:tr>
      <w:tr w:rsidR="00A24252" w:rsidRPr="00A24252" w14:paraId="06050F5D"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E79CB8E" w14:textId="77777777" w:rsidR="00A24252" w:rsidRPr="00A24252" w:rsidRDefault="00A24252" w:rsidP="00A24252">
            <w:pPr>
              <w:rPr>
                <w:lang w:val="hr-HR"/>
              </w:rPr>
            </w:pPr>
            <w:r w:rsidRPr="00A24252">
              <w:rPr>
                <w:lang w:val="hr-HR"/>
              </w:rPr>
              <w:t>3431</w:t>
            </w:r>
          </w:p>
        </w:tc>
        <w:tc>
          <w:tcPr>
            <w:tcW w:w="4660" w:type="dxa"/>
            <w:tcBorders>
              <w:top w:val="nil"/>
              <w:left w:val="nil"/>
              <w:bottom w:val="single" w:sz="4" w:space="0" w:color="auto"/>
              <w:right w:val="single" w:sz="4" w:space="0" w:color="auto"/>
            </w:tcBorders>
            <w:shd w:val="clear" w:color="auto" w:fill="auto"/>
            <w:vAlign w:val="bottom"/>
            <w:hideMark/>
          </w:tcPr>
          <w:p w14:paraId="7182AFDE" w14:textId="77777777" w:rsidR="00A24252" w:rsidRPr="00A24252" w:rsidRDefault="00A24252" w:rsidP="00A24252">
            <w:pPr>
              <w:rPr>
                <w:lang w:val="hr-HR"/>
              </w:rPr>
            </w:pPr>
            <w:r w:rsidRPr="00A24252">
              <w:rPr>
                <w:lang w:val="hr-HR"/>
              </w:rPr>
              <w:t>Bankarske usluge i usluge platnog prometa</w:t>
            </w:r>
          </w:p>
        </w:tc>
        <w:tc>
          <w:tcPr>
            <w:tcW w:w="1360" w:type="dxa"/>
            <w:tcBorders>
              <w:top w:val="nil"/>
              <w:left w:val="nil"/>
              <w:bottom w:val="single" w:sz="4" w:space="0" w:color="auto"/>
              <w:right w:val="single" w:sz="4" w:space="0" w:color="auto"/>
            </w:tcBorders>
            <w:shd w:val="clear" w:color="auto" w:fill="auto"/>
            <w:noWrap/>
            <w:vAlign w:val="bottom"/>
            <w:hideMark/>
          </w:tcPr>
          <w:p w14:paraId="3DA1DB13" w14:textId="77777777" w:rsidR="00A24252" w:rsidRPr="00A24252" w:rsidRDefault="00A24252" w:rsidP="00A24252">
            <w:pPr>
              <w:jc w:val="right"/>
              <w:rPr>
                <w:lang w:val="hr-HR"/>
              </w:rPr>
            </w:pPr>
            <w:r w:rsidRPr="00A24252">
              <w:rPr>
                <w:lang w:val="hr-HR"/>
              </w:rPr>
              <w:t>130,00</w:t>
            </w:r>
          </w:p>
        </w:tc>
        <w:tc>
          <w:tcPr>
            <w:tcW w:w="1480" w:type="dxa"/>
            <w:tcBorders>
              <w:top w:val="nil"/>
              <w:left w:val="nil"/>
              <w:bottom w:val="single" w:sz="4" w:space="0" w:color="auto"/>
              <w:right w:val="single" w:sz="4" w:space="0" w:color="auto"/>
            </w:tcBorders>
            <w:shd w:val="clear" w:color="auto" w:fill="auto"/>
            <w:noWrap/>
            <w:vAlign w:val="bottom"/>
            <w:hideMark/>
          </w:tcPr>
          <w:p w14:paraId="055E3276" w14:textId="77777777" w:rsidR="00A24252" w:rsidRPr="00A24252" w:rsidRDefault="00A24252" w:rsidP="00A24252">
            <w:pPr>
              <w:jc w:val="right"/>
              <w:rPr>
                <w:lang w:val="hr-HR"/>
              </w:rPr>
            </w:pPr>
            <w:r w:rsidRPr="00A24252">
              <w:rPr>
                <w:lang w:val="hr-HR"/>
              </w:rPr>
              <w:t>104,88</w:t>
            </w:r>
          </w:p>
        </w:tc>
        <w:tc>
          <w:tcPr>
            <w:tcW w:w="700" w:type="dxa"/>
            <w:tcBorders>
              <w:top w:val="nil"/>
              <w:left w:val="nil"/>
              <w:bottom w:val="single" w:sz="4" w:space="0" w:color="auto"/>
              <w:right w:val="single" w:sz="4" w:space="0" w:color="auto"/>
            </w:tcBorders>
            <w:shd w:val="clear" w:color="auto" w:fill="auto"/>
            <w:noWrap/>
            <w:vAlign w:val="bottom"/>
            <w:hideMark/>
          </w:tcPr>
          <w:p w14:paraId="09C28215" w14:textId="77777777" w:rsidR="00A24252" w:rsidRPr="00A24252" w:rsidRDefault="00A24252" w:rsidP="00A24252">
            <w:pPr>
              <w:jc w:val="right"/>
              <w:rPr>
                <w:lang w:val="hr-HR"/>
              </w:rPr>
            </w:pPr>
            <w:r w:rsidRPr="00A24252">
              <w:rPr>
                <w:lang w:val="hr-HR"/>
              </w:rPr>
              <w:t>80,68</w:t>
            </w:r>
          </w:p>
        </w:tc>
      </w:tr>
      <w:tr w:rsidR="00A24252" w:rsidRPr="00A24252" w14:paraId="48D14E29"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B2B0AF3" w14:textId="77777777" w:rsidR="00A24252" w:rsidRPr="00A24252" w:rsidRDefault="00A24252" w:rsidP="00A24252">
            <w:pPr>
              <w:rPr>
                <w:lang w:val="hr-HR"/>
              </w:rPr>
            </w:pPr>
            <w:r w:rsidRPr="00A24252">
              <w:rPr>
                <w:lang w:val="hr-HR"/>
              </w:rPr>
              <w:t>4221</w:t>
            </w:r>
          </w:p>
        </w:tc>
        <w:tc>
          <w:tcPr>
            <w:tcW w:w="4660" w:type="dxa"/>
            <w:tcBorders>
              <w:top w:val="nil"/>
              <w:left w:val="nil"/>
              <w:bottom w:val="single" w:sz="4" w:space="0" w:color="auto"/>
              <w:right w:val="single" w:sz="4" w:space="0" w:color="auto"/>
            </w:tcBorders>
            <w:shd w:val="clear" w:color="auto" w:fill="auto"/>
            <w:vAlign w:val="bottom"/>
            <w:hideMark/>
          </w:tcPr>
          <w:p w14:paraId="0D4FCD8B" w14:textId="77777777" w:rsidR="00A24252" w:rsidRPr="00A24252" w:rsidRDefault="00A24252" w:rsidP="00A24252">
            <w:pPr>
              <w:rPr>
                <w:lang w:val="hr-HR"/>
              </w:rPr>
            </w:pPr>
            <w:r w:rsidRPr="00A24252">
              <w:rPr>
                <w:lang w:val="hr-HR"/>
              </w:rPr>
              <w:t>Uredska oprema i namještaj</w:t>
            </w:r>
          </w:p>
        </w:tc>
        <w:tc>
          <w:tcPr>
            <w:tcW w:w="1360" w:type="dxa"/>
            <w:tcBorders>
              <w:top w:val="nil"/>
              <w:left w:val="nil"/>
              <w:bottom w:val="single" w:sz="4" w:space="0" w:color="auto"/>
              <w:right w:val="single" w:sz="4" w:space="0" w:color="auto"/>
            </w:tcBorders>
            <w:shd w:val="clear" w:color="auto" w:fill="auto"/>
            <w:noWrap/>
            <w:vAlign w:val="bottom"/>
            <w:hideMark/>
          </w:tcPr>
          <w:p w14:paraId="498D08FD" w14:textId="77777777" w:rsidR="00A24252" w:rsidRPr="00A24252" w:rsidRDefault="00A24252" w:rsidP="00A24252">
            <w:pPr>
              <w:jc w:val="right"/>
              <w:rPr>
                <w:lang w:val="hr-HR"/>
              </w:rPr>
            </w:pPr>
            <w:r w:rsidRPr="00A24252">
              <w:rPr>
                <w:lang w:val="hr-HR"/>
              </w:rPr>
              <w:t>9.000,00</w:t>
            </w:r>
          </w:p>
        </w:tc>
        <w:tc>
          <w:tcPr>
            <w:tcW w:w="1480" w:type="dxa"/>
            <w:tcBorders>
              <w:top w:val="nil"/>
              <w:left w:val="nil"/>
              <w:bottom w:val="single" w:sz="4" w:space="0" w:color="auto"/>
              <w:right w:val="single" w:sz="4" w:space="0" w:color="auto"/>
            </w:tcBorders>
            <w:shd w:val="clear" w:color="auto" w:fill="auto"/>
            <w:noWrap/>
            <w:vAlign w:val="bottom"/>
            <w:hideMark/>
          </w:tcPr>
          <w:p w14:paraId="429EB44B" w14:textId="77777777" w:rsidR="00A24252" w:rsidRPr="00A24252" w:rsidRDefault="00A24252" w:rsidP="00A24252">
            <w:pPr>
              <w:jc w:val="right"/>
              <w:rPr>
                <w:lang w:val="hr-HR"/>
              </w:rPr>
            </w:pPr>
            <w:r w:rsidRPr="00A24252">
              <w:rPr>
                <w:lang w:val="hr-HR"/>
              </w:rPr>
              <w:t>8.777,72</w:t>
            </w:r>
          </w:p>
        </w:tc>
        <w:tc>
          <w:tcPr>
            <w:tcW w:w="700" w:type="dxa"/>
            <w:tcBorders>
              <w:top w:val="nil"/>
              <w:left w:val="nil"/>
              <w:bottom w:val="single" w:sz="4" w:space="0" w:color="auto"/>
              <w:right w:val="single" w:sz="4" w:space="0" w:color="auto"/>
            </w:tcBorders>
            <w:shd w:val="clear" w:color="auto" w:fill="auto"/>
            <w:noWrap/>
            <w:vAlign w:val="bottom"/>
            <w:hideMark/>
          </w:tcPr>
          <w:p w14:paraId="5D7767AD" w14:textId="77777777" w:rsidR="00A24252" w:rsidRPr="00A24252" w:rsidRDefault="00A24252" w:rsidP="00A24252">
            <w:pPr>
              <w:jc w:val="right"/>
              <w:rPr>
                <w:lang w:val="hr-HR"/>
              </w:rPr>
            </w:pPr>
            <w:r w:rsidRPr="00A24252">
              <w:rPr>
                <w:lang w:val="hr-HR"/>
              </w:rPr>
              <w:t>97,53</w:t>
            </w:r>
          </w:p>
        </w:tc>
      </w:tr>
      <w:tr w:rsidR="00A24252" w:rsidRPr="00A24252" w14:paraId="03DD1D21"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0B04D78" w14:textId="77777777" w:rsidR="00A24252" w:rsidRPr="00A24252" w:rsidRDefault="00A24252" w:rsidP="00A24252">
            <w:pPr>
              <w:rPr>
                <w:lang w:val="hr-HR"/>
              </w:rPr>
            </w:pPr>
            <w:r w:rsidRPr="00A24252">
              <w:rPr>
                <w:lang w:val="hr-HR"/>
              </w:rPr>
              <w:t>4222</w:t>
            </w:r>
          </w:p>
        </w:tc>
        <w:tc>
          <w:tcPr>
            <w:tcW w:w="4660" w:type="dxa"/>
            <w:tcBorders>
              <w:top w:val="nil"/>
              <w:left w:val="nil"/>
              <w:bottom w:val="single" w:sz="4" w:space="0" w:color="auto"/>
              <w:right w:val="single" w:sz="4" w:space="0" w:color="auto"/>
            </w:tcBorders>
            <w:shd w:val="clear" w:color="auto" w:fill="auto"/>
            <w:vAlign w:val="bottom"/>
            <w:hideMark/>
          </w:tcPr>
          <w:p w14:paraId="2698AE84" w14:textId="77777777" w:rsidR="00A24252" w:rsidRPr="00A24252" w:rsidRDefault="00A24252" w:rsidP="00A24252">
            <w:pPr>
              <w:rPr>
                <w:lang w:val="hr-HR"/>
              </w:rPr>
            </w:pPr>
            <w:r w:rsidRPr="00A24252">
              <w:rPr>
                <w:lang w:val="hr-HR"/>
              </w:rPr>
              <w:t>Komunikacijska oprema</w:t>
            </w:r>
          </w:p>
        </w:tc>
        <w:tc>
          <w:tcPr>
            <w:tcW w:w="1360" w:type="dxa"/>
            <w:tcBorders>
              <w:top w:val="nil"/>
              <w:left w:val="nil"/>
              <w:bottom w:val="single" w:sz="4" w:space="0" w:color="auto"/>
              <w:right w:val="single" w:sz="4" w:space="0" w:color="auto"/>
            </w:tcBorders>
            <w:shd w:val="clear" w:color="auto" w:fill="auto"/>
            <w:noWrap/>
            <w:vAlign w:val="bottom"/>
            <w:hideMark/>
          </w:tcPr>
          <w:p w14:paraId="4A6BC117" w14:textId="77777777" w:rsidR="00A24252" w:rsidRPr="00A24252" w:rsidRDefault="00A24252" w:rsidP="00A24252">
            <w:pPr>
              <w:jc w:val="right"/>
              <w:rPr>
                <w:lang w:val="hr-HR"/>
              </w:rPr>
            </w:pPr>
            <w:r w:rsidRPr="00A24252">
              <w:rPr>
                <w:lang w:val="hr-HR"/>
              </w:rPr>
              <w:t>3.000,00</w:t>
            </w:r>
          </w:p>
        </w:tc>
        <w:tc>
          <w:tcPr>
            <w:tcW w:w="1480" w:type="dxa"/>
            <w:tcBorders>
              <w:top w:val="nil"/>
              <w:left w:val="nil"/>
              <w:bottom w:val="single" w:sz="4" w:space="0" w:color="auto"/>
              <w:right w:val="single" w:sz="4" w:space="0" w:color="auto"/>
            </w:tcBorders>
            <w:shd w:val="clear" w:color="auto" w:fill="auto"/>
            <w:noWrap/>
            <w:vAlign w:val="bottom"/>
            <w:hideMark/>
          </w:tcPr>
          <w:p w14:paraId="22DB5F9B" w14:textId="77777777" w:rsidR="00A24252" w:rsidRPr="00A24252" w:rsidRDefault="00A24252" w:rsidP="00A24252">
            <w:pPr>
              <w:jc w:val="right"/>
              <w:rPr>
                <w:lang w:val="hr-HR"/>
              </w:rPr>
            </w:pPr>
            <w:r w:rsidRPr="00A24252">
              <w:rPr>
                <w:lang w:val="hr-HR"/>
              </w:rPr>
              <w:t>2.596,78</w:t>
            </w:r>
          </w:p>
        </w:tc>
        <w:tc>
          <w:tcPr>
            <w:tcW w:w="700" w:type="dxa"/>
            <w:tcBorders>
              <w:top w:val="nil"/>
              <w:left w:val="nil"/>
              <w:bottom w:val="single" w:sz="4" w:space="0" w:color="auto"/>
              <w:right w:val="single" w:sz="4" w:space="0" w:color="auto"/>
            </w:tcBorders>
            <w:shd w:val="clear" w:color="auto" w:fill="auto"/>
            <w:noWrap/>
            <w:vAlign w:val="bottom"/>
            <w:hideMark/>
          </w:tcPr>
          <w:p w14:paraId="54EF8563" w14:textId="77777777" w:rsidR="00A24252" w:rsidRPr="00A24252" w:rsidRDefault="00A24252" w:rsidP="00A24252">
            <w:pPr>
              <w:jc w:val="right"/>
              <w:rPr>
                <w:lang w:val="hr-HR"/>
              </w:rPr>
            </w:pPr>
            <w:r w:rsidRPr="00A24252">
              <w:rPr>
                <w:lang w:val="hr-HR"/>
              </w:rPr>
              <w:t>86,56</w:t>
            </w:r>
          </w:p>
        </w:tc>
      </w:tr>
      <w:tr w:rsidR="00A24252" w:rsidRPr="00A24252" w14:paraId="49460A87"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4B33F9F" w14:textId="77777777" w:rsidR="00A24252" w:rsidRPr="00A24252" w:rsidRDefault="00A24252" w:rsidP="00A24252">
            <w:pPr>
              <w:rPr>
                <w:lang w:val="hr-HR"/>
              </w:rPr>
            </w:pPr>
            <w:r w:rsidRPr="00A24252">
              <w:rPr>
                <w:lang w:val="hr-HR"/>
              </w:rPr>
              <w:t>4223</w:t>
            </w:r>
          </w:p>
        </w:tc>
        <w:tc>
          <w:tcPr>
            <w:tcW w:w="4660" w:type="dxa"/>
            <w:tcBorders>
              <w:top w:val="nil"/>
              <w:left w:val="nil"/>
              <w:bottom w:val="single" w:sz="4" w:space="0" w:color="auto"/>
              <w:right w:val="single" w:sz="4" w:space="0" w:color="auto"/>
            </w:tcBorders>
            <w:shd w:val="clear" w:color="auto" w:fill="auto"/>
            <w:vAlign w:val="bottom"/>
            <w:hideMark/>
          </w:tcPr>
          <w:p w14:paraId="7B9C9F49" w14:textId="77777777" w:rsidR="00A24252" w:rsidRPr="00A24252" w:rsidRDefault="00A24252" w:rsidP="00A24252">
            <w:pPr>
              <w:rPr>
                <w:lang w:val="hr-HR"/>
              </w:rPr>
            </w:pPr>
            <w:r w:rsidRPr="00A24252">
              <w:rPr>
                <w:lang w:val="hr-HR"/>
              </w:rPr>
              <w:t>Oprema za održavanje i zaštitu</w:t>
            </w:r>
          </w:p>
        </w:tc>
        <w:tc>
          <w:tcPr>
            <w:tcW w:w="1360" w:type="dxa"/>
            <w:tcBorders>
              <w:top w:val="nil"/>
              <w:left w:val="nil"/>
              <w:bottom w:val="single" w:sz="4" w:space="0" w:color="auto"/>
              <w:right w:val="single" w:sz="4" w:space="0" w:color="auto"/>
            </w:tcBorders>
            <w:shd w:val="clear" w:color="auto" w:fill="auto"/>
            <w:noWrap/>
            <w:vAlign w:val="bottom"/>
            <w:hideMark/>
          </w:tcPr>
          <w:p w14:paraId="42979C45" w14:textId="77777777" w:rsidR="00A24252" w:rsidRPr="00A24252" w:rsidRDefault="00A24252" w:rsidP="00A24252">
            <w:pPr>
              <w:jc w:val="right"/>
              <w:rPr>
                <w:lang w:val="hr-HR"/>
              </w:rPr>
            </w:pPr>
            <w:r w:rsidRPr="00A24252">
              <w:rPr>
                <w:lang w:val="hr-HR"/>
              </w:rPr>
              <w:t>4.000,00</w:t>
            </w:r>
          </w:p>
        </w:tc>
        <w:tc>
          <w:tcPr>
            <w:tcW w:w="1480" w:type="dxa"/>
            <w:tcBorders>
              <w:top w:val="nil"/>
              <w:left w:val="nil"/>
              <w:bottom w:val="single" w:sz="4" w:space="0" w:color="auto"/>
              <w:right w:val="single" w:sz="4" w:space="0" w:color="auto"/>
            </w:tcBorders>
            <w:shd w:val="clear" w:color="auto" w:fill="auto"/>
            <w:noWrap/>
            <w:vAlign w:val="bottom"/>
            <w:hideMark/>
          </w:tcPr>
          <w:p w14:paraId="4D52DA82" w14:textId="77777777" w:rsidR="00A24252" w:rsidRPr="00A24252" w:rsidRDefault="00A24252" w:rsidP="00A24252">
            <w:pPr>
              <w:jc w:val="right"/>
              <w:rPr>
                <w:lang w:val="hr-HR"/>
              </w:rPr>
            </w:pPr>
            <w:r w:rsidRPr="00A24252">
              <w:rPr>
                <w:lang w:val="hr-HR"/>
              </w:rPr>
              <w:t>4.150,79</w:t>
            </w:r>
          </w:p>
        </w:tc>
        <w:tc>
          <w:tcPr>
            <w:tcW w:w="700" w:type="dxa"/>
            <w:tcBorders>
              <w:top w:val="nil"/>
              <w:left w:val="nil"/>
              <w:bottom w:val="single" w:sz="4" w:space="0" w:color="auto"/>
              <w:right w:val="single" w:sz="4" w:space="0" w:color="auto"/>
            </w:tcBorders>
            <w:shd w:val="clear" w:color="auto" w:fill="auto"/>
            <w:noWrap/>
            <w:vAlign w:val="bottom"/>
            <w:hideMark/>
          </w:tcPr>
          <w:p w14:paraId="7E958617" w14:textId="77777777" w:rsidR="00A24252" w:rsidRPr="00A24252" w:rsidRDefault="00A24252" w:rsidP="00A24252">
            <w:pPr>
              <w:jc w:val="right"/>
              <w:rPr>
                <w:lang w:val="hr-HR"/>
              </w:rPr>
            </w:pPr>
            <w:r w:rsidRPr="00A24252">
              <w:rPr>
                <w:lang w:val="hr-HR"/>
              </w:rPr>
              <w:t>103,77</w:t>
            </w:r>
          </w:p>
        </w:tc>
      </w:tr>
      <w:tr w:rsidR="00A24252" w:rsidRPr="00A24252" w14:paraId="1AFCFBB6"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F0EC5B8" w14:textId="77777777" w:rsidR="00A24252" w:rsidRPr="00A24252" w:rsidRDefault="00A24252" w:rsidP="00A24252">
            <w:pPr>
              <w:rPr>
                <w:lang w:val="hr-HR"/>
              </w:rPr>
            </w:pPr>
            <w:r w:rsidRPr="00A24252">
              <w:rPr>
                <w:lang w:val="hr-HR"/>
              </w:rPr>
              <w:t>4227</w:t>
            </w:r>
          </w:p>
        </w:tc>
        <w:tc>
          <w:tcPr>
            <w:tcW w:w="4660" w:type="dxa"/>
            <w:tcBorders>
              <w:top w:val="nil"/>
              <w:left w:val="nil"/>
              <w:bottom w:val="single" w:sz="4" w:space="0" w:color="auto"/>
              <w:right w:val="single" w:sz="4" w:space="0" w:color="auto"/>
            </w:tcBorders>
            <w:shd w:val="clear" w:color="auto" w:fill="auto"/>
            <w:vAlign w:val="bottom"/>
            <w:hideMark/>
          </w:tcPr>
          <w:p w14:paraId="14C3F42B" w14:textId="77777777" w:rsidR="00A24252" w:rsidRPr="00A24252" w:rsidRDefault="00A24252" w:rsidP="00A24252">
            <w:pPr>
              <w:rPr>
                <w:lang w:val="hr-HR"/>
              </w:rPr>
            </w:pPr>
            <w:r w:rsidRPr="00A24252">
              <w:rPr>
                <w:lang w:val="hr-HR"/>
              </w:rPr>
              <w:t>Uređaji, strojevi i oprema za ostale namjene</w:t>
            </w:r>
          </w:p>
        </w:tc>
        <w:tc>
          <w:tcPr>
            <w:tcW w:w="1360" w:type="dxa"/>
            <w:tcBorders>
              <w:top w:val="nil"/>
              <w:left w:val="nil"/>
              <w:bottom w:val="single" w:sz="4" w:space="0" w:color="auto"/>
              <w:right w:val="single" w:sz="4" w:space="0" w:color="auto"/>
            </w:tcBorders>
            <w:shd w:val="clear" w:color="auto" w:fill="auto"/>
            <w:noWrap/>
            <w:vAlign w:val="bottom"/>
            <w:hideMark/>
          </w:tcPr>
          <w:p w14:paraId="3C7AE4AC" w14:textId="77777777" w:rsidR="00A24252" w:rsidRPr="00A24252" w:rsidRDefault="00A24252" w:rsidP="00A24252">
            <w:pPr>
              <w:jc w:val="right"/>
              <w:rPr>
                <w:lang w:val="hr-HR"/>
              </w:rPr>
            </w:pPr>
            <w:r w:rsidRPr="00A24252">
              <w:rPr>
                <w:lang w:val="hr-HR"/>
              </w:rPr>
              <w:t>67.144,56</w:t>
            </w:r>
          </w:p>
        </w:tc>
        <w:tc>
          <w:tcPr>
            <w:tcW w:w="1480" w:type="dxa"/>
            <w:tcBorders>
              <w:top w:val="nil"/>
              <w:left w:val="nil"/>
              <w:bottom w:val="single" w:sz="4" w:space="0" w:color="auto"/>
              <w:right w:val="single" w:sz="4" w:space="0" w:color="auto"/>
            </w:tcBorders>
            <w:shd w:val="clear" w:color="auto" w:fill="auto"/>
            <w:noWrap/>
            <w:vAlign w:val="bottom"/>
            <w:hideMark/>
          </w:tcPr>
          <w:p w14:paraId="51A36629" w14:textId="77777777" w:rsidR="00A24252" w:rsidRPr="00A24252" w:rsidRDefault="00A24252" w:rsidP="00A24252">
            <w:pPr>
              <w:jc w:val="right"/>
              <w:rPr>
                <w:lang w:val="hr-HR"/>
              </w:rPr>
            </w:pPr>
            <w:r w:rsidRPr="00A24252">
              <w:rPr>
                <w:lang w:val="hr-HR"/>
              </w:rPr>
              <w:t>67.156,41</w:t>
            </w:r>
          </w:p>
        </w:tc>
        <w:tc>
          <w:tcPr>
            <w:tcW w:w="700" w:type="dxa"/>
            <w:tcBorders>
              <w:top w:val="nil"/>
              <w:left w:val="nil"/>
              <w:bottom w:val="single" w:sz="4" w:space="0" w:color="auto"/>
              <w:right w:val="single" w:sz="4" w:space="0" w:color="auto"/>
            </w:tcBorders>
            <w:shd w:val="clear" w:color="auto" w:fill="auto"/>
            <w:noWrap/>
            <w:vAlign w:val="bottom"/>
            <w:hideMark/>
          </w:tcPr>
          <w:p w14:paraId="04931E45" w14:textId="77777777" w:rsidR="00A24252" w:rsidRPr="00A24252" w:rsidRDefault="00A24252" w:rsidP="00A24252">
            <w:pPr>
              <w:jc w:val="right"/>
              <w:rPr>
                <w:lang w:val="hr-HR"/>
              </w:rPr>
            </w:pPr>
            <w:r w:rsidRPr="00A24252">
              <w:rPr>
                <w:lang w:val="hr-HR"/>
              </w:rPr>
              <w:t>100,02</w:t>
            </w:r>
          </w:p>
        </w:tc>
      </w:tr>
      <w:tr w:rsidR="00A24252" w:rsidRPr="00A24252" w14:paraId="37DAED3E"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65122E5" w14:textId="77777777" w:rsidR="00A24252" w:rsidRPr="00A24252" w:rsidRDefault="00A24252" w:rsidP="00A24252">
            <w:pPr>
              <w:rPr>
                <w:lang w:val="hr-HR"/>
              </w:rPr>
            </w:pPr>
            <w:r w:rsidRPr="00A24252">
              <w:rPr>
                <w:lang w:val="hr-HR"/>
              </w:rPr>
              <w:t>4511</w:t>
            </w:r>
          </w:p>
        </w:tc>
        <w:tc>
          <w:tcPr>
            <w:tcW w:w="4660" w:type="dxa"/>
            <w:tcBorders>
              <w:top w:val="nil"/>
              <w:left w:val="nil"/>
              <w:bottom w:val="single" w:sz="4" w:space="0" w:color="auto"/>
              <w:right w:val="single" w:sz="4" w:space="0" w:color="auto"/>
            </w:tcBorders>
            <w:shd w:val="clear" w:color="auto" w:fill="auto"/>
            <w:vAlign w:val="bottom"/>
            <w:hideMark/>
          </w:tcPr>
          <w:p w14:paraId="21B4AAB9" w14:textId="77777777" w:rsidR="00A24252" w:rsidRPr="00A24252" w:rsidRDefault="00A24252" w:rsidP="00A24252">
            <w:pPr>
              <w:rPr>
                <w:lang w:val="hr-HR"/>
              </w:rPr>
            </w:pPr>
            <w:r w:rsidRPr="00A24252">
              <w:rPr>
                <w:lang w:val="hr-HR"/>
              </w:rPr>
              <w:t>Dodatna ulaganja na građevinskim objektima</w:t>
            </w:r>
          </w:p>
        </w:tc>
        <w:tc>
          <w:tcPr>
            <w:tcW w:w="1360" w:type="dxa"/>
            <w:tcBorders>
              <w:top w:val="nil"/>
              <w:left w:val="nil"/>
              <w:bottom w:val="single" w:sz="4" w:space="0" w:color="auto"/>
              <w:right w:val="single" w:sz="4" w:space="0" w:color="auto"/>
            </w:tcBorders>
            <w:shd w:val="clear" w:color="auto" w:fill="auto"/>
            <w:noWrap/>
            <w:vAlign w:val="bottom"/>
            <w:hideMark/>
          </w:tcPr>
          <w:p w14:paraId="2B0634AE" w14:textId="77777777" w:rsidR="00A24252" w:rsidRPr="00A24252" w:rsidRDefault="00A24252" w:rsidP="00A24252">
            <w:pPr>
              <w:jc w:val="right"/>
              <w:rPr>
                <w:lang w:val="hr-HR"/>
              </w:rPr>
            </w:pPr>
            <w:r w:rsidRPr="00A24252">
              <w:rPr>
                <w:lang w:val="hr-HR"/>
              </w:rPr>
              <w:t>283.000,00</w:t>
            </w:r>
          </w:p>
        </w:tc>
        <w:tc>
          <w:tcPr>
            <w:tcW w:w="1480" w:type="dxa"/>
            <w:tcBorders>
              <w:top w:val="nil"/>
              <w:left w:val="nil"/>
              <w:bottom w:val="single" w:sz="4" w:space="0" w:color="auto"/>
              <w:right w:val="single" w:sz="4" w:space="0" w:color="auto"/>
            </w:tcBorders>
            <w:shd w:val="clear" w:color="auto" w:fill="auto"/>
            <w:noWrap/>
            <w:vAlign w:val="bottom"/>
            <w:hideMark/>
          </w:tcPr>
          <w:p w14:paraId="281FB6E7" w14:textId="77777777" w:rsidR="00A24252" w:rsidRPr="00A24252" w:rsidRDefault="00A24252" w:rsidP="00A24252">
            <w:pPr>
              <w:jc w:val="right"/>
              <w:rPr>
                <w:lang w:val="hr-HR"/>
              </w:rPr>
            </w:pPr>
            <w:r w:rsidRPr="00A24252">
              <w:rPr>
                <w:lang w:val="hr-HR"/>
              </w:rPr>
              <w:t>283.000,00</w:t>
            </w:r>
          </w:p>
        </w:tc>
        <w:tc>
          <w:tcPr>
            <w:tcW w:w="700" w:type="dxa"/>
            <w:tcBorders>
              <w:top w:val="nil"/>
              <w:left w:val="nil"/>
              <w:bottom w:val="single" w:sz="4" w:space="0" w:color="auto"/>
              <w:right w:val="single" w:sz="4" w:space="0" w:color="auto"/>
            </w:tcBorders>
            <w:shd w:val="clear" w:color="auto" w:fill="auto"/>
            <w:noWrap/>
            <w:vAlign w:val="bottom"/>
            <w:hideMark/>
          </w:tcPr>
          <w:p w14:paraId="63B87E87" w14:textId="77777777" w:rsidR="00A24252" w:rsidRPr="00A24252" w:rsidRDefault="00A24252" w:rsidP="00A24252">
            <w:pPr>
              <w:jc w:val="right"/>
              <w:rPr>
                <w:lang w:val="hr-HR"/>
              </w:rPr>
            </w:pPr>
            <w:r w:rsidRPr="00A24252">
              <w:rPr>
                <w:lang w:val="hr-HR"/>
              </w:rPr>
              <w:t>100,00</w:t>
            </w:r>
          </w:p>
        </w:tc>
      </w:tr>
      <w:tr w:rsidR="00A24252" w:rsidRPr="00A24252" w14:paraId="0C4FEE29" w14:textId="77777777" w:rsidTr="00A24252">
        <w:trPr>
          <w:trHeight w:val="264"/>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4CC2216" w14:textId="77777777" w:rsidR="00A24252" w:rsidRPr="00A24252" w:rsidRDefault="00A24252" w:rsidP="00A24252">
            <w:pPr>
              <w:rPr>
                <w:lang w:val="hr-HR"/>
              </w:rPr>
            </w:pPr>
            <w:r w:rsidRPr="00A24252">
              <w:rPr>
                <w:lang w:val="hr-HR"/>
              </w:rPr>
              <w:t>4521</w:t>
            </w:r>
          </w:p>
        </w:tc>
        <w:tc>
          <w:tcPr>
            <w:tcW w:w="4660" w:type="dxa"/>
            <w:tcBorders>
              <w:top w:val="nil"/>
              <w:left w:val="nil"/>
              <w:bottom w:val="single" w:sz="4" w:space="0" w:color="auto"/>
              <w:right w:val="single" w:sz="4" w:space="0" w:color="auto"/>
            </w:tcBorders>
            <w:shd w:val="clear" w:color="auto" w:fill="auto"/>
            <w:vAlign w:val="bottom"/>
            <w:hideMark/>
          </w:tcPr>
          <w:p w14:paraId="06449989" w14:textId="77777777" w:rsidR="00A24252" w:rsidRPr="00A24252" w:rsidRDefault="00A24252" w:rsidP="00A24252">
            <w:pPr>
              <w:rPr>
                <w:lang w:val="hr-HR"/>
              </w:rPr>
            </w:pPr>
            <w:r w:rsidRPr="00A24252">
              <w:rPr>
                <w:lang w:val="hr-HR"/>
              </w:rPr>
              <w:t>Dodatna ulaganja na postrojenjima i opremi</w:t>
            </w:r>
          </w:p>
        </w:tc>
        <w:tc>
          <w:tcPr>
            <w:tcW w:w="1360" w:type="dxa"/>
            <w:tcBorders>
              <w:top w:val="nil"/>
              <w:left w:val="nil"/>
              <w:bottom w:val="single" w:sz="4" w:space="0" w:color="auto"/>
              <w:right w:val="single" w:sz="4" w:space="0" w:color="auto"/>
            </w:tcBorders>
            <w:shd w:val="clear" w:color="auto" w:fill="auto"/>
            <w:noWrap/>
            <w:vAlign w:val="bottom"/>
            <w:hideMark/>
          </w:tcPr>
          <w:p w14:paraId="10C2D3B2" w14:textId="77777777" w:rsidR="00A24252" w:rsidRPr="00A24252" w:rsidRDefault="00A24252" w:rsidP="00A24252">
            <w:pPr>
              <w:jc w:val="right"/>
              <w:rPr>
                <w:lang w:val="hr-HR"/>
              </w:rPr>
            </w:pPr>
            <w:r w:rsidRPr="00A24252">
              <w:rPr>
                <w:lang w:val="hr-HR"/>
              </w:rPr>
              <w:t>103.180,70</w:t>
            </w:r>
          </w:p>
        </w:tc>
        <w:tc>
          <w:tcPr>
            <w:tcW w:w="1480" w:type="dxa"/>
            <w:tcBorders>
              <w:top w:val="nil"/>
              <w:left w:val="nil"/>
              <w:bottom w:val="single" w:sz="4" w:space="0" w:color="auto"/>
              <w:right w:val="single" w:sz="4" w:space="0" w:color="auto"/>
            </w:tcBorders>
            <w:shd w:val="clear" w:color="auto" w:fill="auto"/>
            <w:noWrap/>
            <w:vAlign w:val="bottom"/>
            <w:hideMark/>
          </w:tcPr>
          <w:p w14:paraId="1D400C9D" w14:textId="77777777" w:rsidR="00A24252" w:rsidRPr="00A24252" w:rsidRDefault="00A24252" w:rsidP="00A24252">
            <w:pPr>
              <w:jc w:val="right"/>
              <w:rPr>
                <w:lang w:val="hr-HR"/>
              </w:rPr>
            </w:pPr>
            <w:r w:rsidRPr="00A24252">
              <w:rPr>
                <w:lang w:val="hr-HR"/>
              </w:rPr>
              <w:t>103.180,70</w:t>
            </w:r>
          </w:p>
        </w:tc>
        <w:tc>
          <w:tcPr>
            <w:tcW w:w="700" w:type="dxa"/>
            <w:tcBorders>
              <w:top w:val="nil"/>
              <w:left w:val="nil"/>
              <w:bottom w:val="single" w:sz="4" w:space="0" w:color="auto"/>
              <w:right w:val="single" w:sz="4" w:space="0" w:color="auto"/>
            </w:tcBorders>
            <w:shd w:val="clear" w:color="auto" w:fill="auto"/>
            <w:noWrap/>
            <w:vAlign w:val="bottom"/>
            <w:hideMark/>
          </w:tcPr>
          <w:p w14:paraId="3D30984F" w14:textId="77777777" w:rsidR="00A24252" w:rsidRPr="00A24252" w:rsidRDefault="00A24252" w:rsidP="00A24252">
            <w:pPr>
              <w:jc w:val="right"/>
              <w:rPr>
                <w:lang w:val="hr-HR"/>
              </w:rPr>
            </w:pPr>
            <w:r w:rsidRPr="00A24252">
              <w:rPr>
                <w:lang w:val="hr-HR"/>
              </w:rPr>
              <w:t>100,00</w:t>
            </w:r>
          </w:p>
        </w:tc>
      </w:tr>
    </w:tbl>
    <w:p w14:paraId="7AC1AF5C" w14:textId="77777777" w:rsidR="00A24252" w:rsidRPr="00E837E4" w:rsidRDefault="00A24252" w:rsidP="00710E2C">
      <w:pPr>
        <w:pStyle w:val="Uvuenotijeloteksta"/>
        <w:ind w:right="1" w:firstLine="708"/>
        <w:jc w:val="both"/>
        <w:rPr>
          <w:i w:val="0"/>
          <w:iCs/>
          <w:sz w:val="24"/>
          <w:szCs w:val="24"/>
          <w:lang w:val="hr-HR"/>
        </w:rPr>
      </w:pPr>
    </w:p>
    <w:p w14:paraId="4334D2D6" w14:textId="4C0FE376" w:rsidR="00710E2C" w:rsidRPr="00E837E4" w:rsidRDefault="00710E2C" w:rsidP="00710E2C">
      <w:pPr>
        <w:ind w:firstLine="720"/>
        <w:jc w:val="both"/>
        <w:rPr>
          <w:iCs/>
          <w:noProof/>
          <w:sz w:val="24"/>
          <w:szCs w:val="24"/>
          <w:lang w:val="hr-HR"/>
        </w:rPr>
      </w:pPr>
      <w:r w:rsidRPr="003036A3">
        <w:rPr>
          <w:iCs/>
          <w:noProof/>
          <w:sz w:val="24"/>
          <w:szCs w:val="24"/>
          <w:lang w:val="hr-HR"/>
        </w:rPr>
        <w:t>Korisnik: Gradska knjižnica i čitaonica Pula;</w:t>
      </w:r>
      <w:r w:rsidRPr="003036A3">
        <w:rPr>
          <w:b/>
          <w:bCs/>
          <w:iCs/>
          <w:noProof/>
          <w:sz w:val="24"/>
          <w:szCs w:val="24"/>
          <w:lang w:val="hr-HR"/>
        </w:rPr>
        <w:t xml:space="preserve"> </w:t>
      </w:r>
      <w:r w:rsidRPr="003036A3">
        <w:rPr>
          <w:iCs/>
          <w:noProof/>
          <w:sz w:val="24"/>
          <w:szCs w:val="24"/>
          <w:lang w:val="hr-HR"/>
        </w:rPr>
        <w:t xml:space="preserve">rashodi su planirani u iznosu od </w:t>
      </w:r>
      <w:r w:rsidR="00F74ED7" w:rsidRPr="003036A3">
        <w:rPr>
          <w:iCs/>
          <w:noProof/>
          <w:sz w:val="24"/>
          <w:szCs w:val="24"/>
          <w:lang w:val="hr-HR"/>
        </w:rPr>
        <w:t>1.128.557,37</w:t>
      </w:r>
      <w:r w:rsidRPr="00E837E4">
        <w:rPr>
          <w:iCs/>
          <w:noProof/>
          <w:sz w:val="24"/>
          <w:szCs w:val="24"/>
          <w:lang w:val="hr-HR"/>
        </w:rPr>
        <w:t xml:space="preserve"> EUR, a izvršeni u iznosu od </w:t>
      </w:r>
      <w:r w:rsidR="00F74ED7">
        <w:rPr>
          <w:iCs/>
          <w:noProof/>
          <w:sz w:val="24"/>
          <w:szCs w:val="24"/>
          <w:lang w:val="hr-HR"/>
        </w:rPr>
        <w:t>724.181,38</w:t>
      </w:r>
      <w:r w:rsidRPr="00E837E4">
        <w:rPr>
          <w:iCs/>
          <w:noProof/>
          <w:sz w:val="24"/>
          <w:szCs w:val="24"/>
          <w:lang w:val="hr-HR"/>
        </w:rPr>
        <w:t xml:space="preserve"> EUR ili </w:t>
      </w:r>
      <w:r w:rsidR="00F74ED7">
        <w:rPr>
          <w:iCs/>
          <w:noProof/>
          <w:sz w:val="24"/>
          <w:szCs w:val="24"/>
          <w:lang w:val="hr-HR"/>
        </w:rPr>
        <w:t>64,17</w:t>
      </w:r>
      <w:r w:rsidRPr="00E837E4">
        <w:rPr>
          <w:iCs/>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14:paraId="456C4982" w14:textId="2C879929" w:rsidR="002F7AFD" w:rsidRDefault="00710E2C" w:rsidP="002F7AFD">
      <w:pPr>
        <w:jc w:val="both"/>
        <w:rPr>
          <w:color w:val="000000"/>
          <w:sz w:val="24"/>
          <w:szCs w:val="24"/>
        </w:rPr>
      </w:pPr>
      <w:r w:rsidRPr="00E837E4">
        <w:rPr>
          <w:rStyle w:val="Zadanifontodlomka10"/>
          <w:iCs/>
          <w:noProof/>
          <w:sz w:val="24"/>
          <w:szCs w:val="24"/>
          <w:lang w:val="hr-HR"/>
        </w:rPr>
        <w:t>Gradska knjižnica i čitaonica Pula djeluje s osnovnim ciljem osiguravanja dostupnosti svih vrsta informacija (obrazovnih, stručnih, znanstvenih, kulturnih i drugih), pružanja knjižničnih usluga najširem krugu stvarnih i potencijalnih korisnika, građana Grada Pula</w:t>
      </w:r>
      <w:r w:rsidR="002F7AFD">
        <w:rPr>
          <w:rStyle w:val="Zadanifontodlomka10"/>
          <w:iCs/>
          <w:noProof/>
          <w:sz w:val="24"/>
          <w:szCs w:val="24"/>
          <w:lang w:val="hr-HR"/>
        </w:rPr>
        <w:t xml:space="preserve"> </w:t>
      </w:r>
      <w:r w:rsidRPr="00E837E4">
        <w:rPr>
          <w:rStyle w:val="Zadanifontodlomka10"/>
          <w:iCs/>
          <w:noProof/>
          <w:sz w:val="24"/>
          <w:szCs w:val="24"/>
          <w:lang w:val="hr-HR"/>
        </w:rPr>
        <w:t>-</w:t>
      </w:r>
      <w:r w:rsidR="002F7AFD">
        <w:rPr>
          <w:rStyle w:val="Zadanifontodlomka10"/>
          <w:iCs/>
          <w:noProof/>
          <w:sz w:val="24"/>
          <w:szCs w:val="24"/>
          <w:lang w:val="hr-HR"/>
        </w:rPr>
        <w:t xml:space="preserve"> </w:t>
      </w:r>
      <w:r w:rsidRPr="00E837E4">
        <w:rPr>
          <w:rStyle w:val="Zadanifontodlomka10"/>
          <w:iCs/>
          <w:noProof/>
          <w:sz w:val="24"/>
          <w:szCs w:val="24"/>
          <w:lang w:val="hr-HR"/>
        </w:rPr>
        <w:t xml:space="preserve">Pola, Istarske županije i šire. </w:t>
      </w:r>
      <w:r w:rsidRPr="00E837E4">
        <w:rPr>
          <w:rStyle w:val="Zadanifontodlomka10"/>
          <w:iCs/>
          <w:sz w:val="24"/>
          <w:szCs w:val="24"/>
          <w:lang w:val="hr-HR"/>
        </w:rPr>
        <w:t xml:space="preserve">Sudjeluje u ostvarivanju općeg kulturnog, informativnog i obrazovnog programa rada grada </w:t>
      </w:r>
      <w:r w:rsidRPr="00E837E4">
        <w:rPr>
          <w:rStyle w:val="Zadanifontodlomka10"/>
          <w:iCs/>
          <w:sz w:val="24"/>
          <w:szCs w:val="24"/>
          <w:lang w:val="hr-HR"/>
        </w:rPr>
        <w:lastRenderedPageBreak/>
        <w:t xml:space="preserve">Pule i Istarske županije. </w:t>
      </w:r>
      <w:r w:rsidRPr="00E837E4">
        <w:rPr>
          <w:rStyle w:val="Zadanifontodlomka10"/>
          <w:rFonts w:eastAsia="Calibri"/>
          <w:iCs/>
          <w:sz w:val="24"/>
          <w:szCs w:val="24"/>
          <w:lang w:val="hr-HR"/>
        </w:rPr>
        <w:t>Gradska knjižnica i čitaonica Pula u svom sastavu ima Središnju knjižnicu, Dječju knjižnicu, Knjižnicu Veruda, Knjižnicu Vodnjan, Knjižnicu Žminj i Čitaonicu kluba umirovljenika Pula.</w:t>
      </w:r>
      <w:r w:rsidR="002F7AFD" w:rsidRPr="002F7AFD">
        <w:rPr>
          <w:color w:val="000000"/>
          <w:sz w:val="24"/>
          <w:szCs w:val="24"/>
        </w:rPr>
        <w:t xml:space="preserve"> </w:t>
      </w:r>
      <w:proofErr w:type="spellStart"/>
      <w:r w:rsidR="002F7AFD">
        <w:rPr>
          <w:color w:val="000000"/>
          <w:sz w:val="24"/>
          <w:szCs w:val="24"/>
        </w:rPr>
        <w:t>Jedna</w:t>
      </w:r>
      <w:proofErr w:type="spellEnd"/>
      <w:r w:rsidR="002F7AFD">
        <w:rPr>
          <w:color w:val="000000"/>
          <w:sz w:val="24"/>
          <w:szCs w:val="24"/>
        </w:rPr>
        <w:t xml:space="preserve"> od </w:t>
      </w:r>
      <w:proofErr w:type="spellStart"/>
      <w:r w:rsidR="002F7AFD">
        <w:rPr>
          <w:color w:val="000000"/>
          <w:sz w:val="24"/>
          <w:szCs w:val="24"/>
        </w:rPr>
        <w:t>temeljnih</w:t>
      </w:r>
      <w:proofErr w:type="spellEnd"/>
      <w:r w:rsidR="002F7AFD">
        <w:rPr>
          <w:color w:val="000000"/>
          <w:sz w:val="24"/>
          <w:szCs w:val="24"/>
        </w:rPr>
        <w:t xml:space="preserve"> </w:t>
      </w:r>
      <w:proofErr w:type="spellStart"/>
      <w:r w:rsidR="002F7AFD">
        <w:rPr>
          <w:color w:val="000000"/>
          <w:sz w:val="24"/>
          <w:szCs w:val="24"/>
        </w:rPr>
        <w:t>zadaća</w:t>
      </w:r>
      <w:proofErr w:type="spellEnd"/>
      <w:r w:rsidR="002F7AFD">
        <w:rPr>
          <w:color w:val="000000"/>
          <w:sz w:val="24"/>
          <w:szCs w:val="24"/>
        </w:rPr>
        <w:t xml:space="preserve"> </w:t>
      </w:r>
      <w:proofErr w:type="spellStart"/>
      <w:r w:rsidR="002F7AFD">
        <w:rPr>
          <w:color w:val="000000"/>
          <w:sz w:val="24"/>
          <w:szCs w:val="24"/>
        </w:rPr>
        <w:t>Knjižnice</w:t>
      </w:r>
      <w:proofErr w:type="spellEnd"/>
      <w:r w:rsidR="002F7AFD">
        <w:rPr>
          <w:color w:val="000000"/>
          <w:sz w:val="24"/>
          <w:szCs w:val="24"/>
        </w:rPr>
        <w:t xml:space="preserve"> je </w:t>
      </w:r>
      <w:proofErr w:type="spellStart"/>
      <w:r w:rsidR="002F7AFD">
        <w:rPr>
          <w:color w:val="000000"/>
          <w:sz w:val="24"/>
          <w:szCs w:val="24"/>
        </w:rPr>
        <w:t>nabavljanje</w:t>
      </w:r>
      <w:proofErr w:type="spellEnd"/>
      <w:r w:rsidR="002F7AFD">
        <w:rPr>
          <w:color w:val="000000"/>
          <w:sz w:val="24"/>
          <w:szCs w:val="24"/>
        </w:rPr>
        <w:t xml:space="preserve">, </w:t>
      </w:r>
      <w:proofErr w:type="spellStart"/>
      <w:r w:rsidR="002F7AFD">
        <w:rPr>
          <w:color w:val="000000"/>
          <w:sz w:val="24"/>
          <w:szCs w:val="24"/>
        </w:rPr>
        <w:t>stručno</w:t>
      </w:r>
      <w:proofErr w:type="spellEnd"/>
      <w:r w:rsidR="002F7AFD">
        <w:rPr>
          <w:color w:val="000000"/>
          <w:sz w:val="24"/>
          <w:szCs w:val="24"/>
        </w:rPr>
        <w:t xml:space="preserve"> </w:t>
      </w:r>
      <w:proofErr w:type="spellStart"/>
      <w:r w:rsidR="002F7AFD">
        <w:rPr>
          <w:color w:val="000000"/>
          <w:sz w:val="24"/>
          <w:szCs w:val="24"/>
        </w:rPr>
        <w:t>obrađivanje</w:t>
      </w:r>
      <w:proofErr w:type="spellEnd"/>
      <w:r w:rsidR="002F7AFD">
        <w:rPr>
          <w:color w:val="000000"/>
          <w:sz w:val="24"/>
          <w:szCs w:val="24"/>
        </w:rPr>
        <w:t xml:space="preserve">, </w:t>
      </w:r>
      <w:proofErr w:type="spellStart"/>
      <w:r w:rsidR="002F7AFD">
        <w:rPr>
          <w:color w:val="000000"/>
          <w:sz w:val="24"/>
          <w:szCs w:val="24"/>
        </w:rPr>
        <w:t>čuvanje</w:t>
      </w:r>
      <w:proofErr w:type="spellEnd"/>
      <w:r w:rsidR="002F7AFD">
        <w:rPr>
          <w:color w:val="000000"/>
          <w:sz w:val="24"/>
          <w:szCs w:val="24"/>
        </w:rPr>
        <w:t xml:space="preserve">, </w:t>
      </w:r>
      <w:proofErr w:type="spellStart"/>
      <w:r w:rsidR="002F7AFD">
        <w:rPr>
          <w:color w:val="000000"/>
          <w:sz w:val="24"/>
          <w:szCs w:val="24"/>
        </w:rPr>
        <w:t>zaštita</w:t>
      </w:r>
      <w:proofErr w:type="spellEnd"/>
      <w:r w:rsidR="002F7AFD">
        <w:rPr>
          <w:color w:val="000000"/>
          <w:sz w:val="24"/>
          <w:szCs w:val="24"/>
        </w:rPr>
        <w:t xml:space="preserve"> </w:t>
      </w:r>
      <w:proofErr w:type="spellStart"/>
      <w:r w:rsidR="002F7AFD">
        <w:rPr>
          <w:color w:val="000000"/>
          <w:sz w:val="24"/>
          <w:szCs w:val="24"/>
        </w:rPr>
        <w:t>i</w:t>
      </w:r>
      <w:proofErr w:type="spellEnd"/>
      <w:r w:rsidR="002F7AFD">
        <w:rPr>
          <w:color w:val="000000"/>
          <w:sz w:val="24"/>
          <w:szCs w:val="24"/>
        </w:rPr>
        <w:t xml:space="preserve"> </w:t>
      </w:r>
      <w:proofErr w:type="spellStart"/>
      <w:r w:rsidR="002F7AFD">
        <w:rPr>
          <w:color w:val="000000"/>
          <w:sz w:val="24"/>
          <w:szCs w:val="24"/>
        </w:rPr>
        <w:t>davanje</w:t>
      </w:r>
      <w:proofErr w:type="spellEnd"/>
      <w:r w:rsidR="002F7AFD">
        <w:rPr>
          <w:color w:val="000000"/>
          <w:sz w:val="24"/>
          <w:szCs w:val="24"/>
        </w:rPr>
        <w:t xml:space="preserve"> </w:t>
      </w:r>
      <w:proofErr w:type="spellStart"/>
      <w:r w:rsidR="002F7AFD">
        <w:rPr>
          <w:color w:val="000000"/>
          <w:sz w:val="24"/>
          <w:szCs w:val="24"/>
        </w:rPr>
        <w:t>na</w:t>
      </w:r>
      <w:proofErr w:type="spellEnd"/>
      <w:r w:rsidR="002F7AFD">
        <w:rPr>
          <w:color w:val="000000"/>
          <w:sz w:val="24"/>
          <w:szCs w:val="24"/>
        </w:rPr>
        <w:t xml:space="preserve"> </w:t>
      </w:r>
      <w:proofErr w:type="spellStart"/>
      <w:r w:rsidR="002F7AFD">
        <w:rPr>
          <w:color w:val="000000"/>
          <w:sz w:val="24"/>
          <w:szCs w:val="24"/>
        </w:rPr>
        <w:t>korištenje</w:t>
      </w:r>
      <w:proofErr w:type="spellEnd"/>
      <w:r w:rsidR="002F7AFD">
        <w:rPr>
          <w:color w:val="000000"/>
          <w:sz w:val="24"/>
          <w:szCs w:val="24"/>
        </w:rPr>
        <w:t xml:space="preserve"> </w:t>
      </w:r>
      <w:proofErr w:type="spellStart"/>
      <w:r w:rsidR="002F7AFD">
        <w:rPr>
          <w:color w:val="000000"/>
          <w:sz w:val="24"/>
          <w:szCs w:val="24"/>
        </w:rPr>
        <w:t>knjižne</w:t>
      </w:r>
      <w:proofErr w:type="spellEnd"/>
      <w:r w:rsidR="002F7AFD">
        <w:rPr>
          <w:color w:val="000000"/>
          <w:sz w:val="24"/>
          <w:szCs w:val="24"/>
        </w:rPr>
        <w:t xml:space="preserve"> </w:t>
      </w:r>
      <w:proofErr w:type="spellStart"/>
      <w:r w:rsidR="002F7AFD">
        <w:rPr>
          <w:color w:val="000000"/>
          <w:sz w:val="24"/>
          <w:szCs w:val="24"/>
        </w:rPr>
        <w:t>i</w:t>
      </w:r>
      <w:proofErr w:type="spellEnd"/>
      <w:r w:rsidR="002F7AFD">
        <w:rPr>
          <w:color w:val="000000"/>
          <w:sz w:val="24"/>
          <w:szCs w:val="24"/>
        </w:rPr>
        <w:t xml:space="preserve"> </w:t>
      </w:r>
      <w:proofErr w:type="spellStart"/>
      <w:r w:rsidR="002F7AFD">
        <w:rPr>
          <w:color w:val="000000"/>
          <w:sz w:val="24"/>
          <w:szCs w:val="24"/>
        </w:rPr>
        <w:t>neknjižne</w:t>
      </w:r>
      <w:proofErr w:type="spellEnd"/>
      <w:r w:rsidR="002F7AFD">
        <w:rPr>
          <w:color w:val="000000"/>
          <w:sz w:val="24"/>
          <w:szCs w:val="24"/>
        </w:rPr>
        <w:t xml:space="preserve"> </w:t>
      </w:r>
      <w:proofErr w:type="spellStart"/>
      <w:r w:rsidR="002F7AFD">
        <w:rPr>
          <w:color w:val="000000"/>
          <w:sz w:val="24"/>
          <w:szCs w:val="24"/>
        </w:rPr>
        <w:t>građe</w:t>
      </w:r>
      <w:proofErr w:type="spellEnd"/>
      <w:r w:rsidR="002F7AFD">
        <w:rPr>
          <w:color w:val="000000"/>
          <w:sz w:val="24"/>
          <w:szCs w:val="24"/>
        </w:rPr>
        <w:t xml:space="preserve">. </w:t>
      </w:r>
    </w:p>
    <w:p w14:paraId="78F9DDB7" w14:textId="77777777" w:rsidR="003036A3" w:rsidRDefault="003036A3" w:rsidP="00C628C4">
      <w:pPr>
        <w:ind w:firstLine="708"/>
        <w:jc w:val="both"/>
        <w:rPr>
          <w:sz w:val="24"/>
          <w:szCs w:val="24"/>
          <w:lang w:val="hr-HR"/>
        </w:rPr>
      </w:pPr>
    </w:p>
    <w:p w14:paraId="745013AC" w14:textId="20965922" w:rsidR="00CB7737" w:rsidRPr="00CB7737" w:rsidRDefault="00CB7737" w:rsidP="00CB7737">
      <w:pPr>
        <w:ind w:firstLine="708"/>
        <w:jc w:val="both"/>
        <w:rPr>
          <w:sz w:val="24"/>
          <w:szCs w:val="24"/>
          <w:lang w:eastAsia="en-US"/>
        </w:rPr>
      </w:pPr>
      <w:proofErr w:type="spellStart"/>
      <w:r w:rsidRPr="00CB7737">
        <w:rPr>
          <w:sz w:val="24"/>
          <w:szCs w:val="24"/>
          <w:shd w:val="clear" w:color="auto" w:fill="FFFFFF"/>
          <w:lang w:eastAsia="en-US"/>
        </w:rPr>
        <w:t>U</w:t>
      </w:r>
      <w:r>
        <w:rPr>
          <w:sz w:val="24"/>
          <w:szCs w:val="24"/>
          <w:shd w:val="clear" w:color="auto" w:fill="FFFFFF"/>
          <w:lang w:eastAsia="en-US"/>
        </w:rPr>
        <w:t>kupno</w:t>
      </w:r>
      <w:proofErr w:type="spellEnd"/>
      <w:r>
        <w:rPr>
          <w:sz w:val="24"/>
          <w:szCs w:val="24"/>
          <w:shd w:val="clear" w:color="auto" w:fill="FFFFFF"/>
          <w:lang w:eastAsia="en-US"/>
        </w:rPr>
        <w:t xml:space="preserve"> je u</w:t>
      </w:r>
      <w:r w:rsidRPr="00CB7737">
        <w:rPr>
          <w:sz w:val="24"/>
          <w:szCs w:val="24"/>
          <w:shd w:val="clear" w:color="auto" w:fill="FFFFFF"/>
          <w:lang w:eastAsia="en-US"/>
        </w:rPr>
        <w:t xml:space="preserve"> 2023. </w:t>
      </w:r>
      <w:proofErr w:type="spellStart"/>
      <w:r w:rsidRPr="00CB7737">
        <w:rPr>
          <w:sz w:val="24"/>
          <w:szCs w:val="24"/>
          <w:shd w:val="clear" w:color="auto" w:fill="FFFFFF"/>
          <w:lang w:eastAsia="en-US"/>
        </w:rPr>
        <w:t>godini</w:t>
      </w:r>
      <w:proofErr w:type="spellEnd"/>
      <w:r w:rsidRPr="00CB7737">
        <w:rPr>
          <w:sz w:val="24"/>
          <w:szCs w:val="24"/>
          <w:lang w:eastAsia="en-US"/>
        </w:rPr>
        <w:t xml:space="preserve"> </w:t>
      </w:r>
      <w:proofErr w:type="spellStart"/>
      <w:r w:rsidRPr="00CB7737">
        <w:rPr>
          <w:sz w:val="24"/>
          <w:szCs w:val="24"/>
          <w:lang w:eastAsia="en-US"/>
        </w:rPr>
        <w:t>zabilježeno</w:t>
      </w:r>
      <w:proofErr w:type="spellEnd"/>
      <w:r w:rsidRPr="00CB7737">
        <w:rPr>
          <w:sz w:val="24"/>
          <w:szCs w:val="24"/>
          <w:lang w:eastAsia="en-US"/>
        </w:rPr>
        <w:t xml:space="preserve">: </w:t>
      </w:r>
    </w:p>
    <w:p w14:paraId="3F0F9C28" w14:textId="0589EFF3"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 xml:space="preserve">10.748 aktivnih članova,  </w:t>
      </w:r>
    </w:p>
    <w:p w14:paraId="54E67FE0" w14:textId="17C6FB8C"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 xml:space="preserve">154.994 jedinica posuđene knjižne građe izvan knjižnice, </w:t>
      </w:r>
    </w:p>
    <w:p w14:paraId="29C489F2" w14:textId="47ACDB29"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60.720 jedinica posuđene knjižne građe u knjižnice,</w:t>
      </w:r>
    </w:p>
    <w:p w14:paraId="73ECCD05" w14:textId="4D60A1AA"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 xml:space="preserve">597 jedinica posuđene audiovizualne građe, </w:t>
      </w:r>
    </w:p>
    <w:p w14:paraId="5E823D4A" w14:textId="0F26D492"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 xml:space="preserve">159.757 fizičkih posjetitelja, </w:t>
      </w:r>
    </w:p>
    <w:p w14:paraId="45761F1E" w14:textId="5FB5A866"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 xml:space="preserve">1.029 posuđenih e-knjiga putem portala </w:t>
      </w:r>
      <w:proofErr w:type="spellStart"/>
      <w:r w:rsidRPr="00CB7737">
        <w:rPr>
          <w:rFonts w:ascii="Times New Roman" w:hAnsi="Times New Roman"/>
          <w:sz w:val="24"/>
          <w:szCs w:val="24"/>
        </w:rPr>
        <w:t>iBiblos</w:t>
      </w:r>
      <w:proofErr w:type="spellEnd"/>
      <w:r w:rsidRPr="00CB7737">
        <w:rPr>
          <w:rFonts w:ascii="Times New Roman" w:hAnsi="Times New Roman"/>
          <w:sz w:val="24"/>
          <w:szCs w:val="24"/>
        </w:rPr>
        <w:t>.</w:t>
      </w:r>
    </w:p>
    <w:p w14:paraId="5F949691" w14:textId="77777777" w:rsidR="00CB7737" w:rsidRPr="00CB7737" w:rsidRDefault="00CB7737" w:rsidP="00CB7737">
      <w:pPr>
        <w:ind w:firstLine="708"/>
        <w:jc w:val="both"/>
        <w:rPr>
          <w:sz w:val="24"/>
          <w:szCs w:val="24"/>
          <w:lang w:eastAsia="en-US"/>
        </w:rPr>
      </w:pPr>
      <w:r w:rsidRPr="00CB7737">
        <w:rPr>
          <w:sz w:val="24"/>
          <w:szCs w:val="24"/>
          <w:lang w:eastAsia="en-US"/>
        </w:rPr>
        <w:t> </w:t>
      </w:r>
    </w:p>
    <w:p w14:paraId="62611C41" w14:textId="77777777" w:rsidR="00CB7737" w:rsidRPr="00CB7737" w:rsidRDefault="00CB7737" w:rsidP="00CB7737">
      <w:pPr>
        <w:ind w:firstLine="708"/>
        <w:jc w:val="both"/>
        <w:rPr>
          <w:sz w:val="24"/>
          <w:szCs w:val="24"/>
          <w:lang w:eastAsia="en-US"/>
        </w:rPr>
      </w:pPr>
      <w:proofErr w:type="spellStart"/>
      <w:r w:rsidRPr="00CB7737">
        <w:rPr>
          <w:sz w:val="24"/>
          <w:szCs w:val="24"/>
          <w:lang w:eastAsia="en-US"/>
        </w:rPr>
        <w:t>Održano</w:t>
      </w:r>
      <w:proofErr w:type="spellEnd"/>
      <w:r w:rsidRPr="00CB7737">
        <w:rPr>
          <w:sz w:val="24"/>
          <w:szCs w:val="24"/>
          <w:lang w:eastAsia="en-US"/>
        </w:rPr>
        <w:t xml:space="preserve"> je </w:t>
      </w:r>
      <w:proofErr w:type="spellStart"/>
      <w:r w:rsidRPr="00CB7737">
        <w:rPr>
          <w:sz w:val="24"/>
          <w:szCs w:val="24"/>
          <w:lang w:eastAsia="en-US"/>
        </w:rPr>
        <w:t>ukupno</w:t>
      </w:r>
      <w:proofErr w:type="spellEnd"/>
      <w:r w:rsidRPr="00CB7737">
        <w:rPr>
          <w:sz w:val="24"/>
          <w:szCs w:val="24"/>
          <w:lang w:eastAsia="en-US"/>
        </w:rPr>
        <w:t xml:space="preserve"> 770 </w:t>
      </w:r>
      <w:proofErr w:type="spellStart"/>
      <w:r w:rsidRPr="00CB7737">
        <w:rPr>
          <w:sz w:val="24"/>
          <w:szCs w:val="24"/>
          <w:lang w:eastAsia="en-US"/>
        </w:rPr>
        <w:t>programa</w:t>
      </w:r>
      <w:proofErr w:type="spellEnd"/>
      <w:r w:rsidRPr="00CB7737">
        <w:rPr>
          <w:sz w:val="24"/>
          <w:szCs w:val="24"/>
          <w:lang w:eastAsia="en-US"/>
        </w:rPr>
        <w:t xml:space="preserve"> za </w:t>
      </w:r>
      <w:proofErr w:type="spellStart"/>
      <w:r w:rsidRPr="00CB7737">
        <w:rPr>
          <w:sz w:val="24"/>
          <w:szCs w:val="24"/>
          <w:lang w:eastAsia="en-US"/>
        </w:rPr>
        <w:t>djecu</w:t>
      </w:r>
      <w:proofErr w:type="spellEnd"/>
      <w:r w:rsidRPr="00CB7737">
        <w:rPr>
          <w:sz w:val="24"/>
          <w:szCs w:val="24"/>
          <w:lang w:eastAsia="en-US"/>
        </w:rPr>
        <w:t xml:space="preserve">, </w:t>
      </w:r>
      <w:proofErr w:type="spellStart"/>
      <w:r w:rsidRPr="00CB7737">
        <w:rPr>
          <w:sz w:val="24"/>
          <w:szCs w:val="24"/>
          <w:lang w:eastAsia="en-US"/>
        </w:rPr>
        <w:t>mlade</w:t>
      </w:r>
      <w:proofErr w:type="spellEnd"/>
      <w:r w:rsidRPr="00CB7737">
        <w:rPr>
          <w:sz w:val="24"/>
          <w:szCs w:val="24"/>
          <w:lang w:eastAsia="en-US"/>
        </w:rPr>
        <w:t xml:space="preserve"> </w:t>
      </w:r>
      <w:proofErr w:type="spellStart"/>
      <w:r w:rsidRPr="00CB7737">
        <w:rPr>
          <w:sz w:val="24"/>
          <w:szCs w:val="24"/>
          <w:lang w:eastAsia="en-US"/>
        </w:rPr>
        <w:t>i</w:t>
      </w:r>
      <w:proofErr w:type="spellEnd"/>
      <w:r w:rsidRPr="00CB7737">
        <w:rPr>
          <w:sz w:val="24"/>
          <w:szCs w:val="24"/>
          <w:lang w:eastAsia="en-US"/>
        </w:rPr>
        <w:t xml:space="preserve"> </w:t>
      </w:r>
      <w:proofErr w:type="spellStart"/>
      <w:r w:rsidRPr="00CB7737">
        <w:rPr>
          <w:sz w:val="24"/>
          <w:szCs w:val="24"/>
          <w:lang w:eastAsia="en-US"/>
        </w:rPr>
        <w:t>odrasle</w:t>
      </w:r>
      <w:proofErr w:type="spellEnd"/>
      <w:r w:rsidRPr="00CB7737">
        <w:rPr>
          <w:sz w:val="24"/>
          <w:szCs w:val="24"/>
          <w:lang w:eastAsia="en-US"/>
        </w:rPr>
        <w:t xml:space="preserve">, </w:t>
      </w:r>
      <w:proofErr w:type="spellStart"/>
      <w:r w:rsidRPr="00CB7737">
        <w:rPr>
          <w:sz w:val="24"/>
          <w:szCs w:val="24"/>
          <w:lang w:eastAsia="en-US"/>
        </w:rPr>
        <w:t>na</w:t>
      </w:r>
      <w:proofErr w:type="spellEnd"/>
      <w:r w:rsidRPr="00CB7737">
        <w:rPr>
          <w:sz w:val="24"/>
          <w:szCs w:val="24"/>
          <w:lang w:eastAsia="en-US"/>
        </w:rPr>
        <w:t xml:space="preserve"> </w:t>
      </w:r>
      <w:proofErr w:type="spellStart"/>
      <w:r w:rsidRPr="00CB7737">
        <w:rPr>
          <w:sz w:val="24"/>
          <w:szCs w:val="24"/>
          <w:lang w:eastAsia="en-US"/>
        </w:rPr>
        <w:t>kojima</w:t>
      </w:r>
      <w:proofErr w:type="spellEnd"/>
      <w:r w:rsidRPr="00CB7737">
        <w:rPr>
          <w:sz w:val="24"/>
          <w:szCs w:val="24"/>
          <w:lang w:eastAsia="en-US"/>
        </w:rPr>
        <w:t xml:space="preserve"> je </w:t>
      </w:r>
      <w:proofErr w:type="spellStart"/>
      <w:r w:rsidRPr="00CB7737">
        <w:rPr>
          <w:sz w:val="24"/>
          <w:szCs w:val="24"/>
          <w:lang w:eastAsia="en-US"/>
        </w:rPr>
        <w:t>sudjelovalo</w:t>
      </w:r>
      <w:proofErr w:type="spellEnd"/>
      <w:r w:rsidRPr="00CB7737">
        <w:rPr>
          <w:sz w:val="24"/>
          <w:szCs w:val="24"/>
          <w:lang w:eastAsia="en-US"/>
        </w:rPr>
        <w:t xml:space="preserve"> </w:t>
      </w:r>
      <w:proofErr w:type="spellStart"/>
      <w:r w:rsidRPr="00CB7737">
        <w:rPr>
          <w:sz w:val="24"/>
          <w:szCs w:val="24"/>
          <w:lang w:eastAsia="en-US"/>
        </w:rPr>
        <w:t>ukupno</w:t>
      </w:r>
      <w:proofErr w:type="spellEnd"/>
      <w:r w:rsidRPr="00CB7737">
        <w:rPr>
          <w:sz w:val="24"/>
          <w:szCs w:val="24"/>
          <w:lang w:eastAsia="en-US"/>
        </w:rPr>
        <w:t xml:space="preserve"> 12.894 </w:t>
      </w:r>
      <w:proofErr w:type="spellStart"/>
      <w:r w:rsidRPr="00CB7737">
        <w:rPr>
          <w:sz w:val="24"/>
          <w:szCs w:val="24"/>
          <w:lang w:eastAsia="en-US"/>
        </w:rPr>
        <w:t>osoba</w:t>
      </w:r>
      <w:proofErr w:type="spellEnd"/>
      <w:r w:rsidRPr="00CB7737">
        <w:rPr>
          <w:sz w:val="24"/>
          <w:szCs w:val="24"/>
          <w:lang w:eastAsia="en-US"/>
        </w:rPr>
        <w:t xml:space="preserve">: </w:t>
      </w:r>
    </w:p>
    <w:p w14:paraId="4285D2D0" w14:textId="15D98CC3"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49 predstavljanja knjiga i susreta s autorima</w:t>
      </w:r>
      <w:r>
        <w:rPr>
          <w:rFonts w:ascii="Times New Roman" w:hAnsi="Times New Roman"/>
          <w:sz w:val="24"/>
          <w:szCs w:val="24"/>
        </w:rPr>
        <w:t>,</w:t>
      </w:r>
    </w:p>
    <w:p w14:paraId="22F5504E" w14:textId="6A0B02A8"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23 predavanja</w:t>
      </w:r>
      <w:r>
        <w:rPr>
          <w:rFonts w:ascii="Times New Roman" w:hAnsi="Times New Roman"/>
          <w:sz w:val="24"/>
          <w:szCs w:val="24"/>
        </w:rPr>
        <w:t>,</w:t>
      </w:r>
    </w:p>
    <w:p w14:paraId="3816728A" w14:textId="4371D82C"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42 izložbe</w:t>
      </w:r>
      <w:r>
        <w:rPr>
          <w:rFonts w:ascii="Times New Roman" w:hAnsi="Times New Roman"/>
          <w:sz w:val="24"/>
          <w:szCs w:val="24"/>
        </w:rPr>
        <w:t>,</w:t>
      </w:r>
    </w:p>
    <w:p w14:paraId="5034E66F" w14:textId="017EF478"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62 radionica za odrasle</w:t>
      </w:r>
      <w:r>
        <w:rPr>
          <w:rFonts w:ascii="Times New Roman" w:hAnsi="Times New Roman"/>
          <w:sz w:val="24"/>
          <w:szCs w:val="24"/>
        </w:rPr>
        <w:t>,</w:t>
      </w:r>
    </w:p>
    <w:p w14:paraId="1879030C" w14:textId="7E7542F5"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435 radionica za djecu i mlade</w:t>
      </w:r>
      <w:r>
        <w:rPr>
          <w:rFonts w:ascii="Times New Roman" w:hAnsi="Times New Roman"/>
          <w:sz w:val="24"/>
          <w:szCs w:val="24"/>
        </w:rPr>
        <w:t>,</w:t>
      </w:r>
    </w:p>
    <w:p w14:paraId="7576AB36" w14:textId="7396A704"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4 programa za knjižničare</w:t>
      </w:r>
      <w:r>
        <w:rPr>
          <w:rFonts w:ascii="Times New Roman" w:hAnsi="Times New Roman"/>
          <w:sz w:val="24"/>
          <w:szCs w:val="24"/>
        </w:rPr>
        <w:t>,</w:t>
      </w:r>
    </w:p>
    <w:p w14:paraId="64933E3C" w14:textId="75922D20"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67 edukativnih posjeta/radionica</w:t>
      </w:r>
      <w:r>
        <w:rPr>
          <w:rFonts w:ascii="Times New Roman" w:hAnsi="Times New Roman"/>
          <w:sz w:val="24"/>
          <w:szCs w:val="24"/>
        </w:rPr>
        <w:t>,</w:t>
      </w:r>
    </w:p>
    <w:p w14:paraId="7FC77B4E" w14:textId="03DA1B64"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36 susreta čitateljskih klubova</w:t>
      </w:r>
      <w:r>
        <w:rPr>
          <w:rFonts w:ascii="Times New Roman" w:hAnsi="Times New Roman"/>
          <w:sz w:val="24"/>
          <w:szCs w:val="24"/>
        </w:rPr>
        <w:t>,</w:t>
      </w:r>
    </w:p>
    <w:p w14:paraId="22D254AD" w14:textId="61597B0E"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11 stručnih skupova / okruglih stolova / tribina</w:t>
      </w:r>
      <w:r>
        <w:rPr>
          <w:rFonts w:ascii="Times New Roman" w:hAnsi="Times New Roman"/>
          <w:sz w:val="24"/>
          <w:szCs w:val="24"/>
        </w:rPr>
        <w:t>,</w:t>
      </w:r>
      <w:r w:rsidRPr="00CB7737">
        <w:rPr>
          <w:rFonts w:ascii="Times New Roman" w:hAnsi="Times New Roman"/>
          <w:sz w:val="24"/>
          <w:szCs w:val="24"/>
        </w:rPr>
        <w:t xml:space="preserve"> </w:t>
      </w:r>
    </w:p>
    <w:p w14:paraId="7A0735B4" w14:textId="40D2BCF9"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38 ostalih programa</w:t>
      </w:r>
      <w:r>
        <w:rPr>
          <w:rFonts w:ascii="Times New Roman" w:hAnsi="Times New Roman"/>
          <w:sz w:val="24"/>
          <w:szCs w:val="24"/>
        </w:rPr>
        <w:t>,</w:t>
      </w:r>
      <w:r w:rsidRPr="00CB7737">
        <w:rPr>
          <w:rFonts w:ascii="Times New Roman" w:hAnsi="Times New Roman"/>
          <w:sz w:val="24"/>
          <w:szCs w:val="24"/>
        </w:rPr>
        <w:t xml:space="preserve"> </w:t>
      </w:r>
    </w:p>
    <w:p w14:paraId="01A437D3" w14:textId="42A913B6" w:rsidR="00CB7737" w:rsidRPr="00CB7737" w:rsidRDefault="00CB7737" w:rsidP="00CB7737">
      <w:pPr>
        <w:pStyle w:val="Bezproreda"/>
        <w:numPr>
          <w:ilvl w:val="0"/>
          <w:numId w:val="68"/>
        </w:numPr>
        <w:jc w:val="both"/>
        <w:rPr>
          <w:rFonts w:ascii="Times New Roman" w:hAnsi="Times New Roman"/>
          <w:sz w:val="24"/>
          <w:szCs w:val="24"/>
        </w:rPr>
      </w:pPr>
      <w:r w:rsidRPr="00CB7737">
        <w:rPr>
          <w:rFonts w:ascii="Times New Roman" w:hAnsi="Times New Roman"/>
          <w:sz w:val="24"/>
          <w:szCs w:val="24"/>
        </w:rPr>
        <w:t xml:space="preserve">3 programa vanjskih organizatora. </w:t>
      </w:r>
    </w:p>
    <w:p w14:paraId="38C4D93E" w14:textId="77777777" w:rsidR="00837479" w:rsidRDefault="00837479" w:rsidP="00837479">
      <w:pPr>
        <w:ind w:firstLine="708"/>
        <w:jc w:val="both"/>
        <w:rPr>
          <w:color w:val="FF0000"/>
          <w:sz w:val="24"/>
          <w:szCs w:val="24"/>
        </w:rPr>
      </w:pPr>
    </w:p>
    <w:p w14:paraId="2EDFFB7D" w14:textId="11972888" w:rsidR="00CB7737" w:rsidRPr="00CB7737" w:rsidRDefault="00CB7737" w:rsidP="00CB7737">
      <w:pPr>
        <w:ind w:firstLine="708"/>
        <w:jc w:val="both"/>
        <w:rPr>
          <w:sz w:val="24"/>
          <w:szCs w:val="24"/>
          <w:lang w:eastAsia="en-US"/>
        </w:rPr>
      </w:pPr>
      <w:r w:rsidRPr="00CB7737">
        <w:rPr>
          <w:sz w:val="24"/>
          <w:szCs w:val="24"/>
          <w:lang w:eastAsia="en-US"/>
        </w:rPr>
        <w:t xml:space="preserve">U 2023. </w:t>
      </w:r>
      <w:proofErr w:type="spellStart"/>
      <w:r w:rsidRPr="00CB7737">
        <w:rPr>
          <w:sz w:val="24"/>
          <w:szCs w:val="24"/>
          <w:lang w:eastAsia="en-US"/>
        </w:rPr>
        <w:t>godini</w:t>
      </w:r>
      <w:proofErr w:type="spellEnd"/>
      <w:r w:rsidRPr="00CB7737">
        <w:rPr>
          <w:sz w:val="24"/>
          <w:szCs w:val="24"/>
          <w:lang w:eastAsia="en-US"/>
        </w:rPr>
        <w:t xml:space="preserve"> </w:t>
      </w:r>
      <w:proofErr w:type="spellStart"/>
      <w:r w:rsidRPr="00CB7737">
        <w:rPr>
          <w:sz w:val="24"/>
          <w:szCs w:val="24"/>
          <w:lang w:eastAsia="en-US"/>
        </w:rPr>
        <w:t>ukupno</w:t>
      </w:r>
      <w:proofErr w:type="spellEnd"/>
      <w:r w:rsidRPr="00CB7737">
        <w:rPr>
          <w:sz w:val="24"/>
          <w:szCs w:val="24"/>
          <w:lang w:eastAsia="en-US"/>
        </w:rPr>
        <w:t xml:space="preserve"> je </w:t>
      </w:r>
      <w:proofErr w:type="spellStart"/>
      <w:r w:rsidRPr="00CB7737">
        <w:rPr>
          <w:sz w:val="24"/>
          <w:szCs w:val="24"/>
          <w:lang w:eastAsia="en-US"/>
        </w:rPr>
        <w:t>nabavljeno</w:t>
      </w:r>
      <w:proofErr w:type="spellEnd"/>
      <w:r w:rsidRPr="00CB7737">
        <w:rPr>
          <w:sz w:val="24"/>
          <w:szCs w:val="24"/>
          <w:lang w:eastAsia="en-US"/>
        </w:rPr>
        <w:t xml:space="preserve"> 13.205 </w:t>
      </w:r>
      <w:proofErr w:type="spellStart"/>
      <w:r w:rsidRPr="00CB7737">
        <w:rPr>
          <w:sz w:val="24"/>
          <w:szCs w:val="24"/>
          <w:lang w:eastAsia="en-US"/>
        </w:rPr>
        <w:t>jedinica</w:t>
      </w:r>
      <w:proofErr w:type="spellEnd"/>
      <w:r w:rsidRPr="00CB7737">
        <w:rPr>
          <w:sz w:val="24"/>
          <w:szCs w:val="24"/>
          <w:lang w:eastAsia="en-US"/>
        </w:rPr>
        <w:t xml:space="preserve"> </w:t>
      </w:r>
      <w:proofErr w:type="spellStart"/>
      <w:r w:rsidRPr="00CB7737">
        <w:rPr>
          <w:sz w:val="24"/>
          <w:szCs w:val="24"/>
          <w:lang w:eastAsia="en-US"/>
        </w:rPr>
        <w:t>knjižnične</w:t>
      </w:r>
      <w:proofErr w:type="spellEnd"/>
      <w:r w:rsidRPr="00CB7737">
        <w:rPr>
          <w:sz w:val="24"/>
          <w:szCs w:val="24"/>
          <w:lang w:eastAsia="en-US"/>
        </w:rPr>
        <w:t xml:space="preserve"> </w:t>
      </w:r>
      <w:proofErr w:type="spellStart"/>
      <w:r w:rsidRPr="00CB7737">
        <w:rPr>
          <w:sz w:val="24"/>
          <w:szCs w:val="24"/>
          <w:lang w:eastAsia="en-US"/>
        </w:rPr>
        <w:t>građe</w:t>
      </w:r>
      <w:proofErr w:type="spellEnd"/>
      <w:r w:rsidRPr="00CB7737">
        <w:rPr>
          <w:sz w:val="24"/>
          <w:szCs w:val="24"/>
          <w:lang w:eastAsia="en-US"/>
        </w:rPr>
        <w:t xml:space="preserve">. </w:t>
      </w:r>
      <w:proofErr w:type="spellStart"/>
      <w:r w:rsidRPr="00CB7737">
        <w:rPr>
          <w:sz w:val="24"/>
          <w:szCs w:val="24"/>
          <w:lang w:eastAsia="en-US"/>
        </w:rPr>
        <w:t>Knjižnična</w:t>
      </w:r>
      <w:proofErr w:type="spellEnd"/>
      <w:r w:rsidRPr="00CB7737">
        <w:rPr>
          <w:sz w:val="24"/>
          <w:szCs w:val="24"/>
          <w:lang w:eastAsia="en-US"/>
        </w:rPr>
        <w:t xml:space="preserve"> </w:t>
      </w:r>
      <w:proofErr w:type="spellStart"/>
      <w:r w:rsidRPr="00CB7737">
        <w:rPr>
          <w:sz w:val="24"/>
          <w:szCs w:val="24"/>
          <w:lang w:eastAsia="en-US"/>
        </w:rPr>
        <w:t>građa</w:t>
      </w:r>
      <w:proofErr w:type="spellEnd"/>
      <w:r w:rsidRPr="00CB7737">
        <w:rPr>
          <w:sz w:val="24"/>
          <w:szCs w:val="24"/>
          <w:lang w:eastAsia="en-US"/>
        </w:rPr>
        <w:t xml:space="preserve"> je </w:t>
      </w:r>
      <w:proofErr w:type="spellStart"/>
      <w:r w:rsidRPr="00CB7737">
        <w:rPr>
          <w:sz w:val="24"/>
          <w:szCs w:val="24"/>
          <w:lang w:eastAsia="en-US"/>
        </w:rPr>
        <w:t>pristigla</w:t>
      </w:r>
      <w:proofErr w:type="spellEnd"/>
      <w:r w:rsidRPr="00CB7737">
        <w:rPr>
          <w:sz w:val="24"/>
          <w:szCs w:val="24"/>
          <w:lang w:eastAsia="en-US"/>
        </w:rPr>
        <w:t xml:space="preserve"> </w:t>
      </w:r>
      <w:proofErr w:type="spellStart"/>
      <w:r w:rsidRPr="00CB7737">
        <w:rPr>
          <w:sz w:val="24"/>
          <w:szCs w:val="24"/>
          <w:lang w:eastAsia="en-US"/>
        </w:rPr>
        <w:t>kupnjom</w:t>
      </w:r>
      <w:proofErr w:type="spellEnd"/>
      <w:r w:rsidRPr="00CB7737">
        <w:rPr>
          <w:sz w:val="24"/>
          <w:szCs w:val="24"/>
          <w:lang w:eastAsia="en-US"/>
        </w:rPr>
        <w:t xml:space="preserve"> (9</w:t>
      </w:r>
      <w:r>
        <w:rPr>
          <w:sz w:val="24"/>
          <w:szCs w:val="24"/>
          <w:lang w:eastAsia="en-US"/>
        </w:rPr>
        <w:t>.</w:t>
      </w:r>
      <w:r w:rsidRPr="00CB7737">
        <w:rPr>
          <w:sz w:val="24"/>
          <w:szCs w:val="24"/>
          <w:lang w:eastAsia="en-US"/>
        </w:rPr>
        <w:t xml:space="preserve">053), </w:t>
      </w:r>
      <w:proofErr w:type="spellStart"/>
      <w:r w:rsidRPr="00CB7737">
        <w:rPr>
          <w:sz w:val="24"/>
          <w:szCs w:val="24"/>
          <w:lang w:eastAsia="en-US"/>
        </w:rPr>
        <w:t>darovanjem</w:t>
      </w:r>
      <w:proofErr w:type="spellEnd"/>
      <w:r w:rsidRPr="00CB7737">
        <w:rPr>
          <w:sz w:val="24"/>
          <w:szCs w:val="24"/>
          <w:lang w:eastAsia="en-US"/>
        </w:rPr>
        <w:t xml:space="preserve"> (958), </w:t>
      </w:r>
      <w:proofErr w:type="spellStart"/>
      <w:r w:rsidRPr="00CB7737">
        <w:rPr>
          <w:sz w:val="24"/>
          <w:szCs w:val="24"/>
          <w:lang w:eastAsia="en-US"/>
        </w:rPr>
        <w:t>otkupom</w:t>
      </w:r>
      <w:proofErr w:type="spellEnd"/>
      <w:r w:rsidRPr="00CB7737">
        <w:rPr>
          <w:sz w:val="24"/>
          <w:szCs w:val="24"/>
          <w:lang w:eastAsia="en-US"/>
        </w:rPr>
        <w:t xml:space="preserve"> (3</w:t>
      </w:r>
      <w:r>
        <w:rPr>
          <w:sz w:val="24"/>
          <w:szCs w:val="24"/>
          <w:lang w:eastAsia="en-US"/>
        </w:rPr>
        <w:t>.</w:t>
      </w:r>
      <w:r w:rsidRPr="00CB7737">
        <w:rPr>
          <w:sz w:val="24"/>
          <w:szCs w:val="24"/>
          <w:lang w:eastAsia="en-US"/>
        </w:rPr>
        <w:t xml:space="preserve">110), </w:t>
      </w:r>
      <w:proofErr w:type="spellStart"/>
      <w:r w:rsidRPr="00CB7737">
        <w:rPr>
          <w:sz w:val="24"/>
          <w:szCs w:val="24"/>
          <w:lang w:eastAsia="en-US"/>
        </w:rPr>
        <w:t>obveznim</w:t>
      </w:r>
      <w:proofErr w:type="spellEnd"/>
      <w:r w:rsidRPr="00CB7737">
        <w:rPr>
          <w:sz w:val="24"/>
          <w:szCs w:val="24"/>
          <w:lang w:eastAsia="en-US"/>
        </w:rPr>
        <w:t xml:space="preserve"> </w:t>
      </w:r>
      <w:proofErr w:type="spellStart"/>
      <w:r w:rsidRPr="00CB7737">
        <w:rPr>
          <w:sz w:val="24"/>
          <w:szCs w:val="24"/>
          <w:lang w:eastAsia="en-US"/>
        </w:rPr>
        <w:t>primjerkom</w:t>
      </w:r>
      <w:proofErr w:type="spellEnd"/>
      <w:r w:rsidRPr="00CB7737">
        <w:rPr>
          <w:sz w:val="24"/>
          <w:szCs w:val="24"/>
          <w:lang w:eastAsia="en-US"/>
        </w:rPr>
        <w:t xml:space="preserve"> (57) </w:t>
      </w:r>
      <w:proofErr w:type="spellStart"/>
      <w:r w:rsidRPr="00CB7737">
        <w:rPr>
          <w:sz w:val="24"/>
          <w:szCs w:val="24"/>
          <w:lang w:eastAsia="en-US"/>
        </w:rPr>
        <w:t>i</w:t>
      </w:r>
      <w:proofErr w:type="spellEnd"/>
      <w:r w:rsidRPr="00CB7737">
        <w:rPr>
          <w:sz w:val="24"/>
          <w:szCs w:val="24"/>
          <w:lang w:eastAsia="en-US"/>
        </w:rPr>
        <w:t xml:space="preserve"> </w:t>
      </w:r>
      <w:proofErr w:type="spellStart"/>
      <w:r w:rsidRPr="00CB7737">
        <w:rPr>
          <w:sz w:val="24"/>
          <w:szCs w:val="24"/>
          <w:lang w:eastAsia="en-US"/>
        </w:rPr>
        <w:t>zamjenom</w:t>
      </w:r>
      <w:proofErr w:type="spellEnd"/>
      <w:r w:rsidRPr="00CB7737">
        <w:rPr>
          <w:sz w:val="24"/>
          <w:szCs w:val="24"/>
          <w:lang w:eastAsia="en-US"/>
        </w:rPr>
        <w:t xml:space="preserve"> (27). </w:t>
      </w:r>
      <w:proofErr w:type="spellStart"/>
      <w:r w:rsidRPr="00CB7737">
        <w:rPr>
          <w:sz w:val="24"/>
          <w:szCs w:val="24"/>
          <w:lang w:eastAsia="en-US"/>
        </w:rPr>
        <w:t>Nabavljeno</w:t>
      </w:r>
      <w:proofErr w:type="spellEnd"/>
      <w:r w:rsidRPr="00CB7737">
        <w:rPr>
          <w:sz w:val="24"/>
          <w:szCs w:val="24"/>
          <w:lang w:eastAsia="en-US"/>
        </w:rPr>
        <w:t xml:space="preserve"> je </w:t>
      </w:r>
      <w:proofErr w:type="spellStart"/>
      <w:r w:rsidRPr="00CB7737">
        <w:rPr>
          <w:sz w:val="24"/>
          <w:szCs w:val="24"/>
          <w:lang w:eastAsia="en-US"/>
        </w:rPr>
        <w:t>i</w:t>
      </w:r>
      <w:proofErr w:type="spellEnd"/>
      <w:r w:rsidRPr="00CB7737">
        <w:rPr>
          <w:sz w:val="24"/>
          <w:szCs w:val="24"/>
          <w:lang w:eastAsia="en-US"/>
        </w:rPr>
        <w:t xml:space="preserve"> 59 </w:t>
      </w:r>
      <w:proofErr w:type="spellStart"/>
      <w:r w:rsidRPr="00CB7737">
        <w:rPr>
          <w:sz w:val="24"/>
          <w:szCs w:val="24"/>
          <w:lang w:eastAsia="en-US"/>
        </w:rPr>
        <w:t>različitih</w:t>
      </w:r>
      <w:proofErr w:type="spellEnd"/>
      <w:r w:rsidRPr="00CB7737">
        <w:rPr>
          <w:sz w:val="24"/>
          <w:szCs w:val="24"/>
          <w:lang w:eastAsia="en-US"/>
        </w:rPr>
        <w:t xml:space="preserve"> </w:t>
      </w:r>
      <w:proofErr w:type="spellStart"/>
      <w:r w:rsidRPr="00CB7737">
        <w:rPr>
          <w:sz w:val="24"/>
          <w:szCs w:val="24"/>
          <w:lang w:eastAsia="en-US"/>
        </w:rPr>
        <w:t>naslova</w:t>
      </w:r>
      <w:proofErr w:type="spellEnd"/>
      <w:r w:rsidRPr="00CB7737">
        <w:rPr>
          <w:sz w:val="24"/>
          <w:szCs w:val="24"/>
          <w:lang w:eastAsia="en-US"/>
        </w:rPr>
        <w:t xml:space="preserve"> </w:t>
      </w:r>
      <w:proofErr w:type="spellStart"/>
      <w:r w:rsidRPr="00CB7737">
        <w:rPr>
          <w:sz w:val="24"/>
          <w:szCs w:val="24"/>
          <w:lang w:eastAsia="en-US"/>
        </w:rPr>
        <w:t>odnosno</w:t>
      </w:r>
      <w:proofErr w:type="spellEnd"/>
      <w:r w:rsidRPr="00CB7737">
        <w:rPr>
          <w:sz w:val="24"/>
          <w:szCs w:val="24"/>
          <w:lang w:eastAsia="en-US"/>
        </w:rPr>
        <w:t xml:space="preserve"> 101 </w:t>
      </w:r>
      <w:proofErr w:type="spellStart"/>
      <w:r w:rsidRPr="00CB7737">
        <w:rPr>
          <w:sz w:val="24"/>
          <w:szCs w:val="24"/>
          <w:lang w:eastAsia="en-US"/>
        </w:rPr>
        <w:t>primjerak</w:t>
      </w:r>
      <w:proofErr w:type="spellEnd"/>
      <w:r w:rsidRPr="00CB7737">
        <w:rPr>
          <w:sz w:val="24"/>
          <w:szCs w:val="24"/>
          <w:lang w:eastAsia="en-US"/>
        </w:rPr>
        <w:t xml:space="preserve"> </w:t>
      </w:r>
      <w:proofErr w:type="spellStart"/>
      <w:r w:rsidRPr="00CB7737">
        <w:rPr>
          <w:sz w:val="24"/>
          <w:szCs w:val="24"/>
          <w:lang w:eastAsia="en-US"/>
        </w:rPr>
        <w:t>periodičkih</w:t>
      </w:r>
      <w:proofErr w:type="spellEnd"/>
      <w:r w:rsidRPr="00CB7737">
        <w:rPr>
          <w:sz w:val="24"/>
          <w:szCs w:val="24"/>
          <w:lang w:eastAsia="en-US"/>
        </w:rPr>
        <w:t xml:space="preserve"> </w:t>
      </w:r>
      <w:proofErr w:type="spellStart"/>
      <w:r w:rsidRPr="00CB7737">
        <w:rPr>
          <w:sz w:val="24"/>
          <w:szCs w:val="24"/>
          <w:lang w:eastAsia="en-US"/>
        </w:rPr>
        <w:t>publikacija</w:t>
      </w:r>
      <w:proofErr w:type="spellEnd"/>
      <w:r w:rsidRPr="00CB7737">
        <w:rPr>
          <w:sz w:val="24"/>
          <w:szCs w:val="24"/>
          <w:lang w:eastAsia="en-US"/>
        </w:rPr>
        <w:t xml:space="preserve"> (</w:t>
      </w:r>
      <w:proofErr w:type="spellStart"/>
      <w:r w:rsidRPr="00CB7737">
        <w:rPr>
          <w:sz w:val="24"/>
          <w:szCs w:val="24"/>
          <w:lang w:eastAsia="en-US"/>
        </w:rPr>
        <w:t>dnevne</w:t>
      </w:r>
      <w:proofErr w:type="spellEnd"/>
      <w:r w:rsidRPr="00CB7737">
        <w:rPr>
          <w:sz w:val="24"/>
          <w:szCs w:val="24"/>
          <w:lang w:eastAsia="en-US"/>
        </w:rPr>
        <w:t xml:space="preserve"> novine </w:t>
      </w:r>
      <w:proofErr w:type="spellStart"/>
      <w:r w:rsidRPr="00CB7737">
        <w:rPr>
          <w:sz w:val="24"/>
          <w:szCs w:val="24"/>
          <w:lang w:eastAsia="en-US"/>
        </w:rPr>
        <w:t>i</w:t>
      </w:r>
      <w:proofErr w:type="spellEnd"/>
      <w:r w:rsidRPr="00CB7737">
        <w:rPr>
          <w:sz w:val="24"/>
          <w:szCs w:val="24"/>
          <w:lang w:eastAsia="en-US"/>
        </w:rPr>
        <w:t xml:space="preserve"> </w:t>
      </w:r>
      <w:proofErr w:type="spellStart"/>
      <w:r w:rsidRPr="00CB7737">
        <w:rPr>
          <w:sz w:val="24"/>
          <w:szCs w:val="24"/>
          <w:lang w:eastAsia="en-US"/>
        </w:rPr>
        <w:t>časopisi</w:t>
      </w:r>
      <w:proofErr w:type="spellEnd"/>
      <w:r w:rsidRPr="00CB7737">
        <w:rPr>
          <w:sz w:val="24"/>
          <w:szCs w:val="24"/>
          <w:lang w:eastAsia="en-US"/>
        </w:rPr>
        <w:t xml:space="preserve">) za </w:t>
      </w:r>
      <w:proofErr w:type="spellStart"/>
      <w:r w:rsidRPr="00CB7737">
        <w:rPr>
          <w:sz w:val="24"/>
          <w:szCs w:val="24"/>
          <w:lang w:eastAsia="en-US"/>
        </w:rPr>
        <w:t>Središnju</w:t>
      </w:r>
      <w:proofErr w:type="spellEnd"/>
      <w:r w:rsidRPr="00CB7737">
        <w:rPr>
          <w:sz w:val="24"/>
          <w:szCs w:val="24"/>
          <w:lang w:eastAsia="en-US"/>
        </w:rPr>
        <w:t xml:space="preserve"> </w:t>
      </w:r>
      <w:proofErr w:type="spellStart"/>
      <w:r w:rsidRPr="00CB7737">
        <w:rPr>
          <w:sz w:val="24"/>
          <w:szCs w:val="24"/>
          <w:lang w:eastAsia="en-US"/>
        </w:rPr>
        <w:t>knjižnicu</w:t>
      </w:r>
      <w:proofErr w:type="spellEnd"/>
      <w:r w:rsidRPr="00CB7737">
        <w:rPr>
          <w:sz w:val="24"/>
          <w:szCs w:val="24"/>
          <w:lang w:eastAsia="en-US"/>
        </w:rPr>
        <w:t xml:space="preserve"> </w:t>
      </w:r>
      <w:proofErr w:type="spellStart"/>
      <w:r w:rsidRPr="00CB7737">
        <w:rPr>
          <w:sz w:val="24"/>
          <w:szCs w:val="24"/>
          <w:lang w:eastAsia="en-US"/>
        </w:rPr>
        <w:t>i</w:t>
      </w:r>
      <w:proofErr w:type="spellEnd"/>
      <w:r w:rsidRPr="00CB7737">
        <w:rPr>
          <w:sz w:val="24"/>
          <w:szCs w:val="24"/>
          <w:lang w:eastAsia="en-US"/>
        </w:rPr>
        <w:t xml:space="preserve"> </w:t>
      </w:r>
      <w:proofErr w:type="spellStart"/>
      <w:r w:rsidRPr="00CB7737">
        <w:rPr>
          <w:sz w:val="24"/>
          <w:szCs w:val="24"/>
          <w:lang w:eastAsia="en-US"/>
        </w:rPr>
        <w:t>ostale</w:t>
      </w:r>
      <w:proofErr w:type="spellEnd"/>
      <w:r w:rsidRPr="00CB7737">
        <w:rPr>
          <w:sz w:val="24"/>
          <w:szCs w:val="24"/>
          <w:lang w:eastAsia="en-US"/>
        </w:rPr>
        <w:t xml:space="preserve"> </w:t>
      </w:r>
      <w:proofErr w:type="spellStart"/>
      <w:r w:rsidRPr="00CB7737">
        <w:rPr>
          <w:sz w:val="24"/>
          <w:szCs w:val="24"/>
          <w:lang w:eastAsia="en-US"/>
        </w:rPr>
        <w:t>ogranke</w:t>
      </w:r>
      <w:proofErr w:type="spellEnd"/>
      <w:r w:rsidRPr="00CB7737">
        <w:rPr>
          <w:sz w:val="24"/>
          <w:szCs w:val="24"/>
          <w:lang w:eastAsia="en-US"/>
        </w:rPr>
        <w:t xml:space="preserve">. </w:t>
      </w:r>
    </w:p>
    <w:p w14:paraId="1DA847F6" w14:textId="77777777" w:rsidR="00837479" w:rsidRDefault="003036A3" w:rsidP="00837479">
      <w:pPr>
        <w:ind w:firstLine="708"/>
        <w:jc w:val="both"/>
        <w:rPr>
          <w:sz w:val="24"/>
          <w:szCs w:val="24"/>
        </w:rPr>
      </w:pPr>
      <w:proofErr w:type="spellStart"/>
      <w:r w:rsidRPr="003036A3">
        <w:rPr>
          <w:sz w:val="24"/>
          <w:szCs w:val="24"/>
        </w:rPr>
        <w:t>Obilježene</w:t>
      </w:r>
      <w:proofErr w:type="spellEnd"/>
      <w:r w:rsidRPr="003036A3">
        <w:rPr>
          <w:sz w:val="24"/>
          <w:szCs w:val="24"/>
        </w:rPr>
        <w:t xml:space="preserve"> </w:t>
      </w:r>
      <w:proofErr w:type="spellStart"/>
      <w:r w:rsidRPr="003036A3">
        <w:rPr>
          <w:sz w:val="24"/>
          <w:szCs w:val="24"/>
        </w:rPr>
        <w:t>su</w:t>
      </w:r>
      <w:proofErr w:type="spellEnd"/>
      <w:r w:rsidRPr="003036A3">
        <w:rPr>
          <w:sz w:val="24"/>
          <w:szCs w:val="24"/>
        </w:rPr>
        <w:t xml:space="preserve"> </w:t>
      </w:r>
      <w:proofErr w:type="spellStart"/>
      <w:r w:rsidRPr="003036A3">
        <w:rPr>
          <w:sz w:val="24"/>
          <w:szCs w:val="24"/>
        </w:rPr>
        <w:t>značajne</w:t>
      </w:r>
      <w:proofErr w:type="spellEnd"/>
      <w:r w:rsidRPr="003036A3">
        <w:rPr>
          <w:sz w:val="24"/>
          <w:szCs w:val="24"/>
        </w:rPr>
        <w:t xml:space="preserve"> </w:t>
      </w:r>
      <w:proofErr w:type="spellStart"/>
      <w:r w:rsidRPr="003036A3">
        <w:rPr>
          <w:sz w:val="24"/>
          <w:szCs w:val="24"/>
        </w:rPr>
        <w:t>obljetnice</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datumi</w:t>
      </w:r>
      <w:proofErr w:type="spellEnd"/>
      <w:r w:rsidRPr="003036A3">
        <w:rPr>
          <w:sz w:val="24"/>
          <w:szCs w:val="24"/>
        </w:rPr>
        <w:t xml:space="preserve"> </w:t>
      </w:r>
      <w:proofErr w:type="spellStart"/>
      <w:r w:rsidRPr="003036A3">
        <w:rPr>
          <w:sz w:val="24"/>
          <w:szCs w:val="24"/>
        </w:rPr>
        <w:t>te</w:t>
      </w:r>
      <w:proofErr w:type="spellEnd"/>
      <w:r w:rsidRPr="003036A3">
        <w:rPr>
          <w:sz w:val="24"/>
          <w:szCs w:val="24"/>
        </w:rPr>
        <w:t xml:space="preserve"> </w:t>
      </w:r>
      <w:proofErr w:type="spellStart"/>
      <w:r w:rsidRPr="003036A3">
        <w:rPr>
          <w:sz w:val="24"/>
          <w:szCs w:val="24"/>
        </w:rPr>
        <w:t>ostvareni</w:t>
      </w:r>
      <w:proofErr w:type="spellEnd"/>
      <w:r w:rsidRPr="003036A3">
        <w:rPr>
          <w:sz w:val="24"/>
          <w:szCs w:val="24"/>
        </w:rPr>
        <w:t xml:space="preserve"> </w:t>
      </w:r>
      <w:proofErr w:type="spellStart"/>
      <w:r w:rsidRPr="003036A3">
        <w:rPr>
          <w:sz w:val="24"/>
          <w:szCs w:val="24"/>
        </w:rPr>
        <w:t>kulturni</w:t>
      </w:r>
      <w:proofErr w:type="spellEnd"/>
      <w:r w:rsidRPr="003036A3">
        <w:rPr>
          <w:sz w:val="24"/>
          <w:szCs w:val="24"/>
        </w:rPr>
        <w:t xml:space="preserve"> i </w:t>
      </w:r>
      <w:proofErr w:type="spellStart"/>
      <w:r w:rsidRPr="003036A3">
        <w:rPr>
          <w:sz w:val="24"/>
          <w:szCs w:val="24"/>
        </w:rPr>
        <w:t>obrazovni</w:t>
      </w:r>
      <w:proofErr w:type="spellEnd"/>
      <w:r w:rsidRPr="003036A3">
        <w:rPr>
          <w:sz w:val="24"/>
          <w:szCs w:val="24"/>
        </w:rPr>
        <w:t xml:space="preserve"> </w:t>
      </w:r>
      <w:proofErr w:type="spellStart"/>
      <w:r w:rsidRPr="003036A3">
        <w:rPr>
          <w:sz w:val="24"/>
          <w:szCs w:val="24"/>
        </w:rPr>
        <w:t>programi</w:t>
      </w:r>
      <w:proofErr w:type="spellEnd"/>
      <w:r w:rsidRPr="003036A3">
        <w:rPr>
          <w:sz w:val="24"/>
          <w:szCs w:val="24"/>
        </w:rPr>
        <w:t xml:space="preserve"> u </w:t>
      </w:r>
      <w:proofErr w:type="spellStart"/>
      <w:r w:rsidRPr="003036A3">
        <w:rPr>
          <w:sz w:val="24"/>
          <w:szCs w:val="24"/>
        </w:rPr>
        <w:t>suradnji</w:t>
      </w:r>
      <w:proofErr w:type="spellEnd"/>
      <w:r w:rsidRPr="003036A3">
        <w:rPr>
          <w:sz w:val="24"/>
          <w:szCs w:val="24"/>
        </w:rPr>
        <w:t xml:space="preserve"> s </w:t>
      </w:r>
      <w:proofErr w:type="spellStart"/>
      <w:r w:rsidRPr="003036A3">
        <w:rPr>
          <w:sz w:val="24"/>
          <w:szCs w:val="24"/>
        </w:rPr>
        <w:t>Sveučilištem</w:t>
      </w:r>
      <w:proofErr w:type="spellEnd"/>
      <w:r w:rsidRPr="003036A3">
        <w:rPr>
          <w:sz w:val="24"/>
          <w:szCs w:val="24"/>
        </w:rPr>
        <w:t xml:space="preserve"> Jurja </w:t>
      </w:r>
      <w:proofErr w:type="spellStart"/>
      <w:r w:rsidRPr="003036A3">
        <w:rPr>
          <w:sz w:val="24"/>
          <w:szCs w:val="24"/>
        </w:rPr>
        <w:t>Dobrile</w:t>
      </w:r>
      <w:proofErr w:type="spellEnd"/>
      <w:r w:rsidRPr="003036A3">
        <w:rPr>
          <w:sz w:val="24"/>
          <w:szCs w:val="24"/>
        </w:rPr>
        <w:t xml:space="preserve"> u Puli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njegovim</w:t>
      </w:r>
      <w:proofErr w:type="spellEnd"/>
      <w:r w:rsidRPr="003036A3">
        <w:rPr>
          <w:sz w:val="24"/>
          <w:szCs w:val="24"/>
        </w:rPr>
        <w:t xml:space="preserve"> </w:t>
      </w:r>
      <w:proofErr w:type="spellStart"/>
      <w:r w:rsidRPr="003036A3">
        <w:rPr>
          <w:sz w:val="24"/>
          <w:szCs w:val="24"/>
        </w:rPr>
        <w:t>sastavnicama</w:t>
      </w:r>
      <w:proofErr w:type="spellEnd"/>
      <w:r w:rsidRPr="003036A3">
        <w:rPr>
          <w:sz w:val="24"/>
          <w:szCs w:val="24"/>
        </w:rPr>
        <w:t xml:space="preserve">, </w:t>
      </w:r>
      <w:proofErr w:type="spellStart"/>
      <w:r w:rsidRPr="003036A3">
        <w:rPr>
          <w:sz w:val="24"/>
          <w:szCs w:val="24"/>
        </w:rPr>
        <w:t>osnovnim</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srednjim</w:t>
      </w:r>
      <w:proofErr w:type="spellEnd"/>
      <w:r w:rsidRPr="003036A3">
        <w:rPr>
          <w:sz w:val="24"/>
          <w:szCs w:val="24"/>
        </w:rPr>
        <w:t xml:space="preserve"> </w:t>
      </w:r>
      <w:proofErr w:type="spellStart"/>
      <w:r w:rsidRPr="003036A3">
        <w:rPr>
          <w:sz w:val="24"/>
          <w:szCs w:val="24"/>
        </w:rPr>
        <w:t>školama</w:t>
      </w:r>
      <w:proofErr w:type="spellEnd"/>
      <w:r w:rsidRPr="003036A3">
        <w:rPr>
          <w:sz w:val="24"/>
          <w:szCs w:val="24"/>
        </w:rPr>
        <w:t xml:space="preserve">, </w:t>
      </w:r>
      <w:proofErr w:type="spellStart"/>
      <w:r w:rsidRPr="003036A3">
        <w:rPr>
          <w:sz w:val="24"/>
          <w:szCs w:val="24"/>
        </w:rPr>
        <w:t>predškolskim</w:t>
      </w:r>
      <w:proofErr w:type="spellEnd"/>
      <w:r w:rsidRPr="003036A3">
        <w:rPr>
          <w:sz w:val="24"/>
          <w:szCs w:val="24"/>
        </w:rPr>
        <w:t xml:space="preserve"> </w:t>
      </w:r>
      <w:proofErr w:type="spellStart"/>
      <w:r w:rsidRPr="003036A3">
        <w:rPr>
          <w:sz w:val="24"/>
          <w:szCs w:val="24"/>
        </w:rPr>
        <w:t>ustanovama</w:t>
      </w:r>
      <w:proofErr w:type="spellEnd"/>
      <w:r w:rsidRPr="003036A3">
        <w:rPr>
          <w:sz w:val="24"/>
          <w:szCs w:val="24"/>
        </w:rPr>
        <w:t xml:space="preserve"> </w:t>
      </w:r>
      <w:proofErr w:type="spellStart"/>
      <w:r w:rsidRPr="003036A3">
        <w:rPr>
          <w:sz w:val="24"/>
          <w:szCs w:val="24"/>
        </w:rPr>
        <w:t>Dječji</w:t>
      </w:r>
      <w:proofErr w:type="spellEnd"/>
      <w:r w:rsidRPr="003036A3">
        <w:rPr>
          <w:sz w:val="24"/>
          <w:szCs w:val="24"/>
        </w:rPr>
        <w:t xml:space="preserve"> </w:t>
      </w:r>
      <w:proofErr w:type="spellStart"/>
      <w:r w:rsidRPr="003036A3">
        <w:rPr>
          <w:sz w:val="24"/>
          <w:szCs w:val="24"/>
        </w:rPr>
        <w:t>vrtić</w:t>
      </w:r>
      <w:proofErr w:type="spellEnd"/>
      <w:r w:rsidRPr="003036A3">
        <w:rPr>
          <w:sz w:val="24"/>
          <w:szCs w:val="24"/>
        </w:rPr>
        <w:t xml:space="preserve"> Mali </w:t>
      </w:r>
      <w:proofErr w:type="spellStart"/>
      <w:r w:rsidRPr="003036A3">
        <w:rPr>
          <w:sz w:val="24"/>
          <w:szCs w:val="24"/>
        </w:rPr>
        <w:t>svijet</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Dječji</w:t>
      </w:r>
      <w:proofErr w:type="spellEnd"/>
      <w:r w:rsidRPr="003036A3">
        <w:rPr>
          <w:sz w:val="24"/>
          <w:szCs w:val="24"/>
        </w:rPr>
        <w:t xml:space="preserve"> </w:t>
      </w:r>
      <w:proofErr w:type="spellStart"/>
      <w:r w:rsidRPr="003036A3">
        <w:rPr>
          <w:sz w:val="24"/>
          <w:szCs w:val="24"/>
        </w:rPr>
        <w:t>vrtić</w:t>
      </w:r>
      <w:proofErr w:type="spellEnd"/>
      <w:r w:rsidRPr="003036A3">
        <w:rPr>
          <w:sz w:val="24"/>
          <w:szCs w:val="24"/>
        </w:rPr>
        <w:t xml:space="preserve"> Pula, </w:t>
      </w:r>
      <w:proofErr w:type="spellStart"/>
      <w:r w:rsidRPr="003036A3">
        <w:rPr>
          <w:sz w:val="24"/>
          <w:szCs w:val="24"/>
        </w:rPr>
        <w:t>Dnevnim</w:t>
      </w:r>
      <w:proofErr w:type="spellEnd"/>
      <w:r w:rsidRPr="003036A3">
        <w:rPr>
          <w:sz w:val="24"/>
          <w:szCs w:val="24"/>
        </w:rPr>
        <w:t xml:space="preserve"> </w:t>
      </w:r>
      <w:proofErr w:type="spellStart"/>
      <w:r w:rsidRPr="003036A3">
        <w:rPr>
          <w:sz w:val="24"/>
          <w:szCs w:val="24"/>
        </w:rPr>
        <w:t>centrom</w:t>
      </w:r>
      <w:proofErr w:type="spellEnd"/>
      <w:r w:rsidRPr="003036A3">
        <w:rPr>
          <w:sz w:val="24"/>
          <w:szCs w:val="24"/>
        </w:rPr>
        <w:t xml:space="preserve"> za </w:t>
      </w:r>
      <w:proofErr w:type="spellStart"/>
      <w:r w:rsidRPr="003036A3">
        <w:rPr>
          <w:sz w:val="24"/>
          <w:szCs w:val="24"/>
        </w:rPr>
        <w:t>rehabilitaciju</w:t>
      </w:r>
      <w:proofErr w:type="spellEnd"/>
      <w:r w:rsidRPr="003036A3">
        <w:rPr>
          <w:sz w:val="24"/>
          <w:szCs w:val="24"/>
        </w:rPr>
        <w:t xml:space="preserve"> </w:t>
      </w:r>
      <w:proofErr w:type="spellStart"/>
      <w:r w:rsidRPr="003036A3">
        <w:rPr>
          <w:sz w:val="24"/>
          <w:szCs w:val="24"/>
        </w:rPr>
        <w:t>Veruda</w:t>
      </w:r>
      <w:proofErr w:type="spellEnd"/>
      <w:r w:rsidRPr="003036A3">
        <w:rPr>
          <w:sz w:val="24"/>
          <w:szCs w:val="24"/>
        </w:rPr>
        <w:t xml:space="preserve"> Pula, </w:t>
      </w:r>
      <w:proofErr w:type="spellStart"/>
      <w:r w:rsidRPr="003036A3">
        <w:rPr>
          <w:sz w:val="24"/>
          <w:szCs w:val="24"/>
        </w:rPr>
        <w:t>Dramskim</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Plesnim</w:t>
      </w:r>
      <w:proofErr w:type="spellEnd"/>
      <w:r w:rsidRPr="003036A3">
        <w:rPr>
          <w:sz w:val="24"/>
          <w:szCs w:val="24"/>
        </w:rPr>
        <w:t xml:space="preserve"> </w:t>
      </w:r>
      <w:proofErr w:type="spellStart"/>
      <w:r w:rsidRPr="003036A3">
        <w:rPr>
          <w:sz w:val="24"/>
          <w:szCs w:val="24"/>
        </w:rPr>
        <w:t>studiom</w:t>
      </w:r>
      <w:proofErr w:type="spellEnd"/>
      <w:r w:rsidRPr="003036A3">
        <w:rPr>
          <w:sz w:val="24"/>
          <w:szCs w:val="24"/>
        </w:rPr>
        <w:t xml:space="preserve"> </w:t>
      </w:r>
      <w:proofErr w:type="spellStart"/>
      <w:r w:rsidRPr="003036A3">
        <w:rPr>
          <w:sz w:val="24"/>
          <w:szCs w:val="24"/>
        </w:rPr>
        <w:t>Istarskog</w:t>
      </w:r>
      <w:proofErr w:type="spellEnd"/>
      <w:r w:rsidRPr="003036A3">
        <w:rPr>
          <w:sz w:val="24"/>
          <w:szCs w:val="24"/>
        </w:rPr>
        <w:t xml:space="preserve"> </w:t>
      </w:r>
      <w:proofErr w:type="spellStart"/>
      <w:r w:rsidRPr="003036A3">
        <w:rPr>
          <w:sz w:val="24"/>
          <w:szCs w:val="24"/>
        </w:rPr>
        <w:t>narodnog</w:t>
      </w:r>
      <w:proofErr w:type="spellEnd"/>
      <w:r w:rsidRPr="003036A3">
        <w:rPr>
          <w:sz w:val="24"/>
          <w:szCs w:val="24"/>
        </w:rPr>
        <w:t xml:space="preserve"> </w:t>
      </w:r>
      <w:proofErr w:type="spellStart"/>
      <w:r w:rsidRPr="003036A3">
        <w:rPr>
          <w:sz w:val="24"/>
          <w:szCs w:val="24"/>
        </w:rPr>
        <w:t>kazališta</w:t>
      </w:r>
      <w:proofErr w:type="spellEnd"/>
      <w:r w:rsidRPr="003036A3">
        <w:rPr>
          <w:sz w:val="24"/>
          <w:szCs w:val="24"/>
        </w:rPr>
        <w:t xml:space="preserve"> – </w:t>
      </w:r>
      <w:proofErr w:type="spellStart"/>
      <w:r w:rsidRPr="003036A3">
        <w:rPr>
          <w:sz w:val="24"/>
          <w:szCs w:val="24"/>
        </w:rPr>
        <w:t>Gradskog</w:t>
      </w:r>
      <w:proofErr w:type="spellEnd"/>
      <w:r w:rsidRPr="003036A3">
        <w:rPr>
          <w:sz w:val="24"/>
          <w:szCs w:val="24"/>
        </w:rPr>
        <w:t xml:space="preserve"> </w:t>
      </w:r>
      <w:proofErr w:type="spellStart"/>
      <w:r w:rsidRPr="003036A3">
        <w:rPr>
          <w:sz w:val="24"/>
          <w:szCs w:val="24"/>
        </w:rPr>
        <w:t>kazališta</w:t>
      </w:r>
      <w:proofErr w:type="spellEnd"/>
      <w:r w:rsidRPr="003036A3">
        <w:rPr>
          <w:sz w:val="24"/>
          <w:szCs w:val="24"/>
        </w:rPr>
        <w:t xml:space="preserve"> Pula, </w:t>
      </w:r>
      <w:proofErr w:type="spellStart"/>
      <w:r w:rsidRPr="003036A3">
        <w:rPr>
          <w:sz w:val="24"/>
          <w:szCs w:val="24"/>
        </w:rPr>
        <w:t>Kinom</w:t>
      </w:r>
      <w:proofErr w:type="spellEnd"/>
      <w:r w:rsidRPr="003036A3">
        <w:rPr>
          <w:sz w:val="24"/>
          <w:szCs w:val="24"/>
        </w:rPr>
        <w:t xml:space="preserve"> Valli, </w:t>
      </w:r>
      <w:proofErr w:type="spellStart"/>
      <w:r w:rsidRPr="003036A3">
        <w:rPr>
          <w:sz w:val="24"/>
          <w:szCs w:val="24"/>
        </w:rPr>
        <w:t>Povijesnim</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pomorskim</w:t>
      </w:r>
      <w:proofErr w:type="spellEnd"/>
      <w:r w:rsidRPr="003036A3">
        <w:rPr>
          <w:sz w:val="24"/>
          <w:szCs w:val="24"/>
        </w:rPr>
        <w:t xml:space="preserve"> </w:t>
      </w:r>
      <w:proofErr w:type="spellStart"/>
      <w:r w:rsidRPr="003036A3">
        <w:rPr>
          <w:sz w:val="24"/>
          <w:szCs w:val="24"/>
        </w:rPr>
        <w:t>muzejom</w:t>
      </w:r>
      <w:proofErr w:type="spellEnd"/>
      <w:r w:rsidRPr="003036A3">
        <w:rPr>
          <w:sz w:val="24"/>
          <w:szCs w:val="24"/>
        </w:rPr>
        <w:t xml:space="preserve"> Istre, </w:t>
      </w:r>
      <w:proofErr w:type="spellStart"/>
      <w:r w:rsidRPr="003036A3">
        <w:rPr>
          <w:sz w:val="24"/>
          <w:szCs w:val="24"/>
        </w:rPr>
        <w:t>Turističkom</w:t>
      </w:r>
      <w:proofErr w:type="spellEnd"/>
      <w:r w:rsidRPr="003036A3">
        <w:rPr>
          <w:sz w:val="24"/>
          <w:szCs w:val="24"/>
        </w:rPr>
        <w:t xml:space="preserve"> </w:t>
      </w:r>
      <w:proofErr w:type="spellStart"/>
      <w:r w:rsidRPr="003036A3">
        <w:rPr>
          <w:sz w:val="24"/>
          <w:szCs w:val="24"/>
        </w:rPr>
        <w:t>zajednicom</w:t>
      </w:r>
      <w:proofErr w:type="spellEnd"/>
      <w:r w:rsidRPr="003036A3">
        <w:rPr>
          <w:sz w:val="24"/>
          <w:szCs w:val="24"/>
        </w:rPr>
        <w:t xml:space="preserve"> </w:t>
      </w:r>
      <w:proofErr w:type="spellStart"/>
      <w:r w:rsidRPr="003036A3">
        <w:rPr>
          <w:sz w:val="24"/>
          <w:szCs w:val="24"/>
        </w:rPr>
        <w:t>grada</w:t>
      </w:r>
      <w:proofErr w:type="spellEnd"/>
      <w:r w:rsidRPr="003036A3">
        <w:rPr>
          <w:sz w:val="24"/>
          <w:szCs w:val="24"/>
        </w:rPr>
        <w:t xml:space="preserve"> Pule, </w:t>
      </w:r>
      <w:proofErr w:type="spellStart"/>
      <w:r w:rsidRPr="003036A3">
        <w:rPr>
          <w:sz w:val="24"/>
          <w:szCs w:val="24"/>
        </w:rPr>
        <w:t>udrugom</w:t>
      </w:r>
      <w:proofErr w:type="spellEnd"/>
      <w:r w:rsidRPr="003036A3">
        <w:rPr>
          <w:sz w:val="24"/>
          <w:szCs w:val="24"/>
        </w:rPr>
        <w:t xml:space="preserve"> Sa(n)jam </w:t>
      </w:r>
      <w:proofErr w:type="spellStart"/>
      <w:r w:rsidRPr="003036A3">
        <w:rPr>
          <w:sz w:val="24"/>
          <w:szCs w:val="24"/>
        </w:rPr>
        <w:t>knjige</w:t>
      </w:r>
      <w:proofErr w:type="spellEnd"/>
      <w:r w:rsidRPr="003036A3">
        <w:rPr>
          <w:sz w:val="24"/>
          <w:szCs w:val="24"/>
        </w:rPr>
        <w:t xml:space="preserve"> u </w:t>
      </w:r>
      <w:proofErr w:type="spellStart"/>
      <w:r w:rsidRPr="003036A3">
        <w:rPr>
          <w:sz w:val="24"/>
          <w:szCs w:val="24"/>
        </w:rPr>
        <w:t>Istri</w:t>
      </w:r>
      <w:proofErr w:type="spellEnd"/>
      <w:r w:rsidRPr="003036A3">
        <w:rPr>
          <w:sz w:val="24"/>
          <w:szCs w:val="24"/>
        </w:rPr>
        <w:t xml:space="preserve">, </w:t>
      </w:r>
      <w:proofErr w:type="spellStart"/>
      <w:r w:rsidRPr="003036A3">
        <w:rPr>
          <w:sz w:val="24"/>
          <w:szCs w:val="24"/>
        </w:rPr>
        <w:t>Društvom</w:t>
      </w:r>
      <w:proofErr w:type="spellEnd"/>
      <w:r w:rsidRPr="003036A3">
        <w:rPr>
          <w:sz w:val="24"/>
          <w:szCs w:val="24"/>
        </w:rPr>
        <w:t xml:space="preserve"> </w:t>
      </w:r>
      <w:proofErr w:type="spellStart"/>
      <w:r w:rsidRPr="003036A3">
        <w:rPr>
          <w:sz w:val="24"/>
          <w:szCs w:val="24"/>
        </w:rPr>
        <w:t>psihologa</w:t>
      </w:r>
      <w:proofErr w:type="spellEnd"/>
      <w:r w:rsidRPr="003036A3">
        <w:rPr>
          <w:sz w:val="24"/>
          <w:szCs w:val="24"/>
        </w:rPr>
        <w:t xml:space="preserve"> Istre, </w:t>
      </w:r>
      <w:proofErr w:type="spellStart"/>
      <w:r w:rsidRPr="003036A3">
        <w:rPr>
          <w:sz w:val="24"/>
          <w:szCs w:val="24"/>
        </w:rPr>
        <w:t>Volonterskim</w:t>
      </w:r>
      <w:proofErr w:type="spellEnd"/>
      <w:r w:rsidRPr="003036A3">
        <w:rPr>
          <w:sz w:val="24"/>
          <w:szCs w:val="24"/>
        </w:rPr>
        <w:t xml:space="preserve"> </w:t>
      </w:r>
      <w:proofErr w:type="spellStart"/>
      <w:r w:rsidRPr="003036A3">
        <w:rPr>
          <w:sz w:val="24"/>
          <w:szCs w:val="24"/>
        </w:rPr>
        <w:t>centrom</w:t>
      </w:r>
      <w:proofErr w:type="spellEnd"/>
      <w:r w:rsidRPr="003036A3">
        <w:rPr>
          <w:sz w:val="24"/>
          <w:szCs w:val="24"/>
        </w:rPr>
        <w:t xml:space="preserve"> </w:t>
      </w:r>
      <w:proofErr w:type="spellStart"/>
      <w:r w:rsidRPr="003036A3">
        <w:rPr>
          <w:sz w:val="24"/>
          <w:szCs w:val="24"/>
        </w:rPr>
        <w:t>Istra</w:t>
      </w:r>
      <w:proofErr w:type="spellEnd"/>
      <w:r w:rsidRPr="003036A3">
        <w:rPr>
          <w:sz w:val="24"/>
          <w:szCs w:val="24"/>
        </w:rPr>
        <w:t xml:space="preserve">, </w:t>
      </w:r>
      <w:proofErr w:type="spellStart"/>
      <w:r w:rsidRPr="003036A3">
        <w:rPr>
          <w:sz w:val="24"/>
          <w:szCs w:val="24"/>
        </w:rPr>
        <w:t>udrugama</w:t>
      </w:r>
      <w:proofErr w:type="spellEnd"/>
      <w:r w:rsidRPr="003036A3">
        <w:rPr>
          <w:sz w:val="24"/>
          <w:szCs w:val="24"/>
        </w:rPr>
        <w:t xml:space="preserve"> Art studio, </w:t>
      </w:r>
      <w:proofErr w:type="spellStart"/>
      <w:r w:rsidRPr="003036A3">
        <w:rPr>
          <w:sz w:val="24"/>
          <w:szCs w:val="24"/>
        </w:rPr>
        <w:t>Medulinart</w:t>
      </w:r>
      <w:proofErr w:type="spellEnd"/>
      <w:r w:rsidRPr="003036A3">
        <w:rPr>
          <w:sz w:val="24"/>
          <w:szCs w:val="24"/>
        </w:rPr>
        <w:t xml:space="preserve">, </w:t>
      </w:r>
      <w:proofErr w:type="spellStart"/>
      <w:r w:rsidRPr="003036A3">
        <w:rPr>
          <w:sz w:val="24"/>
          <w:szCs w:val="24"/>
        </w:rPr>
        <w:t>Istarsko</w:t>
      </w:r>
      <w:proofErr w:type="spellEnd"/>
      <w:r w:rsidRPr="003036A3">
        <w:rPr>
          <w:sz w:val="24"/>
          <w:szCs w:val="24"/>
        </w:rPr>
        <w:t xml:space="preserve"> </w:t>
      </w:r>
      <w:proofErr w:type="spellStart"/>
      <w:r w:rsidRPr="003036A3">
        <w:rPr>
          <w:sz w:val="24"/>
          <w:szCs w:val="24"/>
        </w:rPr>
        <w:t>povijesno</w:t>
      </w:r>
      <w:proofErr w:type="spellEnd"/>
      <w:r w:rsidRPr="003036A3">
        <w:rPr>
          <w:sz w:val="24"/>
          <w:szCs w:val="24"/>
        </w:rPr>
        <w:t xml:space="preserve"> </w:t>
      </w:r>
      <w:proofErr w:type="spellStart"/>
      <w:r w:rsidRPr="003036A3">
        <w:rPr>
          <w:sz w:val="24"/>
          <w:szCs w:val="24"/>
        </w:rPr>
        <w:t>društvo</w:t>
      </w:r>
      <w:proofErr w:type="spellEnd"/>
      <w:r w:rsidRPr="003036A3">
        <w:rPr>
          <w:sz w:val="24"/>
          <w:szCs w:val="24"/>
        </w:rPr>
        <w:t xml:space="preserve">, Studio More – </w:t>
      </w:r>
      <w:proofErr w:type="spellStart"/>
      <w:r w:rsidRPr="003036A3">
        <w:rPr>
          <w:sz w:val="24"/>
          <w:szCs w:val="24"/>
        </w:rPr>
        <w:t>Artići</w:t>
      </w:r>
      <w:proofErr w:type="spellEnd"/>
      <w:r w:rsidRPr="003036A3">
        <w:rPr>
          <w:sz w:val="24"/>
          <w:szCs w:val="24"/>
        </w:rPr>
        <w:t xml:space="preserve">, Piccoli </w:t>
      </w:r>
      <w:proofErr w:type="spellStart"/>
      <w:r w:rsidRPr="003036A3">
        <w:rPr>
          <w:sz w:val="24"/>
          <w:szCs w:val="24"/>
        </w:rPr>
        <w:t>terremoti</w:t>
      </w:r>
      <w:proofErr w:type="spellEnd"/>
      <w:r w:rsidRPr="003036A3">
        <w:rPr>
          <w:sz w:val="24"/>
          <w:szCs w:val="24"/>
        </w:rPr>
        <w:t xml:space="preserve">, </w:t>
      </w:r>
      <w:proofErr w:type="spellStart"/>
      <w:r w:rsidRPr="003036A3">
        <w:rPr>
          <w:sz w:val="24"/>
          <w:szCs w:val="24"/>
        </w:rPr>
        <w:t>Birikina</w:t>
      </w:r>
      <w:proofErr w:type="spellEnd"/>
      <w:r w:rsidRPr="003036A3">
        <w:rPr>
          <w:sz w:val="24"/>
          <w:szCs w:val="24"/>
        </w:rPr>
        <w:t xml:space="preserve"> Pula, ZUM, </w:t>
      </w:r>
      <w:proofErr w:type="spellStart"/>
      <w:r w:rsidRPr="003036A3">
        <w:rPr>
          <w:sz w:val="24"/>
          <w:szCs w:val="24"/>
        </w:rPr>
        <w:t>Filatelističkim</w:t>
      </w:r>
      <w:proofErr w:type="spellEnd"/>
      <w:r w:rsidRPr="003036A3">
        <w:rPr>
          <w:sz w:val="24"/>
          <w:szCs w:val="24"/>
        </w:rPr>
        <w:t xml:space="preserve"> </w:t>
      </w:r>
      <w:proofErr w:type="spellStart"/>
      <w:r w:rsidRPr="003036A3">
        <w:rPr>
          <w:sz w:val="24"/>
          <w:szCs w:val="24"/>
        </w:rPr>
        <w:t>društvom</w:t>
      </w:r>
      <w:proofErr w:type="spellEnd"/>
      <w:r w:rsidRPr="003036A3">
        <w:rPr>
          <w:sz w:val="24"/>
          <w:szCs w:val="24"/>
        </w:rPr>
        <w:t xml:space="preserve"> Arena Pula, </w:t>
      </w:r>
      <w:proofErr w:type="spellStart"/>
      <w:r w:rsidRPr="003036A3">
        <w:rPr>
          <w:sz w:val="24"/>
          <w:szCs w:val="24"/>
        </w:rPr>
        <w:t>Slovenskim</w:t>
      </w:r>
      <w:proofErr w:type="spellEnd"/>
      <w:r w:rsidRPr="003036A3">
        <w:rPr>
          <w:sz w:val="24"/>
          <w:szCs w:val="24"/>
        </w:rPr>
        <w:t xml:space="preserve"> </w:t>
      </w:r>
      <w:proofErr w:type="spellStart"/>
      <w:r w:rsidRPr="003036A3">
        <w:rPr>
          <w:sz w:val="24"/>
          <w:szCs w:val="24"/>
        </w:rPr>
        <w:t>kulturnim</w:t>
      </w:r>
      <w:proofErr w:type="spellEnd"/>
      <w:r w:rsidRPr="003036A3">
        <w:rPr>
          <w:sz w:val="24"/>
          <w:szCs w:val="24"/>
        </w:rPr>
        <w:t xml:space="preserve"> </w:t>
      </w:r>
      <w:proofErr w:type="spellStart"/>
      <w:r w:rsidRPr="003036A3">
        <w:rPr>
          <w:sz w:val="24"/>
          <w:szCs w:val="24"/>
        </w:rPr>
        <w:t>društvom</w:t>
      </w:r>
      <w:proofErr w:type="spellEnd"/>
      <w:r w:rsidRPr="003036A3">
        <w:rPr>
          <w:sz w:val="24"/>
          <w:szCs w:val="24"/>
        </w:rPr>
        <w:t xml:space="preserve"> </w:t>
      </w:r>
      <w:proofErr w:type="spellStart"/>
      <w:r w:rsidRPr="003036A3">
        <w:rPr>
          <w:sz w:val="24"/>
          <w:szCs w:val="24"/>
        </w:rPr>
        <w:t>Istra</w:t>
      </w:r>
      <w:proofErr w:type="spellEnd"/>
      <w:r w:rsidRPr="003036A3">
        <w:rPr>
          <w:sz w:val="24"/>
          <w:szCs w:val="24"/>
        </w:rPr>
        <w:t xml:space="preserve"> Pula </w:t>
      </w:r>
      <w:proofErr w:type="spellStart"/>
      <w:r w:rsidRPr="003036A3">
        <w:rPr>
          <w:sz w:val="24"/>
          <w:szCs w:val="24"/>
        </w:rPr>
        <w:t>i</w:t>
      </w:r>
      <w:proofErr w:type="spellEnd"/>
      <w:r w:rsidRPr="003036A3">
        <w:rPr>
          <w:sz w:val="24"/>
          <w:szCs w:val="24"/>
        </w:rPr>
        <w:t xml:space="preserve"> dr. </w:t>
      </w:r>
    </w:p>
    <w:p w14:paraId="281BE113" w14:textId="3DEE3305" w:rsidR="003036A3" w:rsidRPr="003036A3" w:rsidRDefault="003036A3" w:rsidP="00837479">
      <w:pPr>
        <w:ind w:firstLine="708"/>
        <w:jc w:val="both"/>
        <w:rPr>
          <w:sz w:val="24"/>
          <w:szCs w:val="24"/>
        </w:rPr>
      </w:pPr>
      <w:proofErr w:type="spellStart"/>
      <w:r w:rsidRPr="003036A3">
        <w:rPr>
          <w:sz w:val="24"/>
          <w:szCs w:val="24"/>
        </w:rPr>
        <w:t>Obilježen</w:t>
      </w:r>
      <w:r w:rsidR="00837479">
        <w:rPr>
          <w:sz w:val="24"/>
          <w:szCs w:val="24"/>
        </w:rPr>
        <w:t>o</w:t>
      </w:r>
      <w:proofErr w:type="spellEnd"/>
      <w:r w:rsidRPr="003036A3">
        <w:rPr>
          <w:sz w:val="24"/>
          <w:szCs w:val="24"/>
        </w:rPr>
        <w:t xml:space="preserve"> </w:t>
      </w:r>
      <w:r w:rsidR="00837479">
        <w:rPr>
          <w:sz w:val="24"/>
          <w:szCs w:val="24"/>
        </w:rPr>
        <w:t>je:</w:t>
      </w:r>
      <w:r w:rsidRPr="003036A3">
        <w:rPr>
          <w:sz w:val="24"/>
          <w:szCs w:val="24"/>
        </w:rPr>
        <w:t xml:space="preserve"> 150. </w:t>
      </w:r>
      <w:proofErr w:type="spellStart"/>
      <w:r w:rsidRPr="003036A3">
        <w:rPr>
          <w:sz w:val="24"/>
          <w:szCs w:val="24"/>
        </w:rPr>
        <w:t>obljetnica</w:t>
      </w:r>
      <w:proofErr w:type="spellEnd"/>
      <w:r w:rsidRPr="003036A3">
        <w:rPr>
          <w:sz w:val="24"/>
          <w:szCs w:val="24"/>
        </w:rPr>
        <w:t xml:space="preserve"> </w:t>
      </w:r>
      <w:proofErr w:type="spellStart"/>
      <w:r w:rsidRPr="003036A3">
        <w:rPr>
          <w:sz w:val="24"/>
          <w:szCs w:val="24"/>
        </w:rPr>
        <w:t>rođenja</w:t>
      </w:r>
      <w:proofErr w:type="spellEnd"/>
      <w:r w:rsidRPr="003036A3">
        <w:rPr>
          <w:sz w:val="24"/>
          <w:szCs w:val="24"/>
        </w:rPr>
        <w:t xml:space="preserve"> Antuna Gustava </w:t>
      </w:r>
      <w:proofErr w:type="spellStart"/>
      <w:r w:rsidRPr="003036A3">
        <w:rPr>
          <w:sz w:val="24"/>
          <w:szCs w:val="24"/>
        </w:rPr>
        <w:t>Matoša</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Marije Jurić </w:t>
      </w:r>
      <w:proofErr w:type="spellStart"/>
      <w:r w:rsidRPr="003036A3">
        <w:rPr>
          <w:sz w:val="24"/>
          <w:szCs w:val="24"/>
        </w:rPr>
        <w:t>Zagorke</w:t>
      </w:r>
      <w:proofErr w:type="spellEnd"/>
      <w:r w:rsidRPr="003036A3">
        <w:rPr>
          <w:sz w:val="24"/>
          <w:szCs w:val="24"/>
        </w:rPr>
        <w:t xml:space="preserve">, 80. </w:t>
      </w:r>
      <w:proofErr w:type="spellStart"/>
      <w:r w:rsidRPr="003036A3">
        <w:rPr>
          <w:sz w:val="24"/>
          <w:szCs w:val="24"/>
        </w:rPr>
        <w:t>obljetnica</w:t>
      </w:r>
      <w:proofErr w:type="spellEnd"/>
      <w:r w:rsidRPr="003036A3">
        <w:rPr>
          <w:sz w:val="24"/>
          <w:szCs w:val="24"/>
        </w:rPr>
        <w:t xml:space="preserve"> </w:t>
      </w:r>
      <w:proofErr w:type="spellStart"/>
      <w:r w:rsidRPr="003036A3">
        <w:rPr>
          <w:sz w:val="24"/>
          <w:szCs w:val="24"/>
        </w:rPr>
        <w:t>objavljivanja</w:t>
      </w:r>
      <w:proofErr w:type="spellEnd"/>
      <w:r w:rsidRPr="003036A3">
        <w:rPr>
          <w:sz w:val="24"/>
          <w:szCs w:val="24"/>
        </w:rPr>
        <w:t xml:space="preserve"> “</w:t>
      </w:r>
      <w:proofErr w:type="spellStart"/>
      <w:r w:rsidRPr="003036A3">
        <w:rPr>
          <w:sz w:val="24"/>
          <w:szCs w:val="24"/>
        </w:rPr>
        <w:t>Malog</w:t>
      </w:r>
      <w:proofErr w:type="spellEnd"/>
      <w:r w:rsidRPr="003036A3">
        <w:rPr>
          <w:sz w:val="24"/>
          <w:szCs w:val="24"/>
        </w:rPr>
        <w:t xml:space="preserve"> </w:t>
      </w:r>
      <w:proofErr w:type="spellStart"/>
      <w:r w:rsidRPr="003036A3">
        <w:rPr>
          <w:sz w:val="24"/>
          <w:szCs w:val="24"/>
        </w:rPr>
        <w:t>princa</w:t>
      </w:r>
      <w:proofErr w:type="spellEnd"/>
      <w:r w:rsidRPr="003036A3">
        <w:rPr>
          <w:sz w:val="24"/>
          <w:szCs w:val="24"/>
        </w:rPr>
        <w:t xml:space="preserve">” </w:t>
      </w:r>
      <w:proofErr w:type="spellStart"/>
      <w:r w:rsidRPr="003036A3">
        <w:rPr>
          <w:sz w:val="24"/>
          <w:szCs w:val="24"/>
        </w:rPr>
        <w:t>Antoinea</w:t>
      </w:r>
      <w:proofErr w:type="spellEnd"/>
      <w:r w:rsidRPr="003036A3">
        <w:rPr>
          <w:sz w:val="24"/>
          <w:szCs w:val="24"/>
        </w:rPr>
        <w:t xml:space="preserve"> de Saint-</w:t>
      </w:r>
      <w:proofErr w:type="spellStart"/>
      <w:r w:rsidRPr="003036A3">
        <w:rPr>
          <w:sz w:val="24"/>
          <w:szCs w:val="24"/>
        </w:rPr>
        <w:t>Exuperyja</w:t>
      </w:r>
      <w:proofErr w:type="spellEnd"/>
      <w:r w:rsidRPr="003036A3">
        <w:rPr>
          <w:sz w:val="24"/>
          <w:szCs w:val="24"/>
        </w:rPr>
        <w:t xml:space="preserve">, 140. </w:t>
      </w:r>
      <w:proofErr w:type="spellStart"/>
      <w:r w:rsidRPr="003036A3">
        <w:rPr>
          <w:sz w:val="24"/>
          <w:szCs w:val="24"/>
        </w:rPr>
        <w:t>godišnjica</w:t>
      </w:r>
      <w:proofErr w:type="spellEnd"/>
      <w:r w:rsidRPr="003036A3">
        <w:rPr>
          <w:sz w:val="24"/>
          <w:szCs w:val="24"/>
        </w:rPr>
        <w:t xml:space="preserve"> </w:t>
      </w:r>
      <w:proofErr w:type="spellStart"/>
      <w:r w:rsidRPr="003036A3">
        <w:rPr>
          <w:sz w:val="24"/>
          <w:szCs w:val="24"/>
        </w:rPr>
        <w:t>objavljivanja</w:t>
      </w:r>
      <w:proofErr w:type="spellEnd"/>
      <w:r w:rsidRPr="003036A3">
        <w:rPr>
          <w:sz w:val="24"/>
          <w:szCs w:val="24"/>
        </w:rPr>
        <w:t xml:space="preserve"> </w:t>
      </w:r>
      <w:proofErr w:type="spellStart"/>
      <w:r w:rsidRPr="003036A3">
        <w:rPr>
          <w:sz w:val="24"/>
          <w:szCs w:val="24"/>
        </w:rPr>
        <w:t>romana</w:t>
      </w:r>
      <w:proofErr w:type="spellEnd"/>
      <w:r w:rsidRPr="003036A3">
        <w:rPr>
          <w:sz w:val="24"/>
          <w:szCs w:val="24"/>
        </w:rPr>
        <w:t xml:space="preserve"> „</w:t>
      </w:r>
      <w:proofErr w:type="spellStart"/>
      <w:r w:rsidRPr="003036A3">
        <w:rPr>
          <w:sz w:val="24"/>
          <w:szCs w:val="24"/>
        </w:rPr>
        <w:t>Pinokio</w:t>
      </w:r>
      <w:proofErr w:type="spellEnd"/>
      <w:r w:rsidRPr="003036A3">
        <w:rPr>
          <w:sz w:val="24"/>
          <w:szCs w:val="24"/>
        </w:rPr>
        <w:t xml:space="preserve">“ Carla </w:t>
      </w:r>
      <w:proofErr w:type="spellStart"/>
      <w:r w:rsidRPr="003036A3">
        <w:rPr>
          <w:sz w:val="24"/>
          <w:szCs w:val="24"/>
        </w:rPr>
        <w:t>Collodija</w:t>
      </w:r>
      <w:proofErr w:type="spellEnd"/>
      <w:r w:rsidRPr="003036A3">
        <w:rPr>
          <w:sz w:val="24"/>
          <w:szCs w:val="24"/>
        </w:rPr>
        <w:t xml:space="preserve">, </w:t>
      </w:r>
      <w:proofErr w:type="spellStart"/>
      <w:r w:rsidRPr="003036A3">
        <w:rPr>
          <w:sz w:val="24"/>
          <w:szCs w:val="24"/>
        </w:rPr>
        <w:t>Međunarodni</w:t>
      </w:r>
      <w:proofErr w:type="spellEnd"/>
      <w:r w:rsidRPr="003036A3">
        <w:rPr>
          <w:sz w:val="24"/>
          <w:szCs w:val="24"/>
        </w:rPr>
        <w:t xml:space="preserve"> dan </w:t>
      </w:r>
      <w:proofErr w:type="spellStart"/>
      <w:r w:rsidRPr="003036A3">
        <w:rPr>
          <w:sz w:val="24"/>
          <w:szCs w:val="24"/>
        </w:rPr>
        <w:t>darivanja</w:t>
      </w:r>
      <w:proofErr w:type="spellEnd"/>
      <w:r w:rsidRPr="003036A3">
        <w:rPr>
          <w:sz w:val="24"/>
          <w:szCs w:val="24"/>
        </w:rPr>
        <w:t xml:space="preserve"> </w:t>
      </w:r>
      <w:proofErr w:type="spellStart"/>
      <w:r w:rsidRPr="003036A3">
        <w:rPr>
          <w:sz w:val="24"/>
          <w:szCs w:val="24"/>
        </w:rPr>
        <w:t>knjiga</w:t>
      </w:r>
      <w:proofErr w:type="spellEnd"/>
      <w:r w:rsidRPr="003036A3">
        <w:rPr>
          <w:sz w:val="24"/>
          <w:szCs w:val="24"/>
        </w:rPr>
        <w:t xml:space="preserve">, </w:t>
      </w:r>
      <w:proofErr w:type="spellStart"/>
      <w:r w:rsidRPr="003036A3">
        <w:rPr>
          <w:sz w:val="24"/>
          <w:szCs w:val="24"/>
        </w:rPr>
        <w:t>Nacionalni</w:t>
      </w:r>
      <w:proofErr w:type="spellEnd"/>
      <w:r w:rsidRPr="003036A3">
        <w:rPr>
          <w:sz w:val="24"/>
          <w:szCs w:val="24"/>
        </w:rPr>
        <w:t xml:space="preserve"> dan </w:t>
      </w:r>
      <w:proofErr w:type="spellStart"/>
      <w:r w:rsidRPr="003036A3">
        <w:rPr>
          <w:sz w:val="24"/>
          <w:szCs w:val="24"/>
        </w:rPr>
        <w:t>borbe</w:t>
      </w:r>
      <w:proofErr w:type="spellEnd"/>
      <w:r w:rsidRPr="003036A3">
        <w:rPr>
          <w:sz w:val="24"/>
          <w:szCs w:val="24"/>
        </w:rPr>
        <w:t xml:space="preserve"> </w:t>
      </w:r>
      <w:proofErr w:type="spellStart"/>
      <w:r w:rsidRPr="003036A3">
        <w:rPr>
          <w:sz w:val="24"/>
          <w:szCs w:val="24"/>
        </w:rPr>
        <w:t>protiv</w:t>
      </w:r>
      <w:proofErr w:type="spellEnd"/>
      <w:r w:rsidRPr="003036A3">
        <w:rPr>
          <w:sz w:val="24"/>
          <w:szCs w:val="24"/>
        </w:rPr>
        <w:t xml:space="preserve"> </w:t>
      </w:r>
      <w:proofErr w:type="spellStart"/>
      <w:r w:rsidRPr="003036A3">
        <w:rPr>
          <w:sz w:val="24"/>
          <w:szCs w:val="24"/>
        </w:rPr>
        <w:t>nasilja</w:t>
      </w:r>
      <w:proofErr w:type="spellEnd"/>
      <w:r w:rsidRPr="003036A3">
        <w:rPr>
          <w:sz w:val="24"/>
          <w:szCs w:val="24"/>
        </w:rPr>
        <w:t xml:space="preserve"> </w:t>
      </w:r>
      <w:proofErr w:type="spellStart"/>
      <w:r w:rsidRPr="003036A3">
        <w:rPr>
          <w:sz w:val="24"/>
          <w:szCs w:val="24"/>
        </w:rPr>
        <w:t>nad</w:t>
      </w:r>
      <w:proofErr w:type="spellEnd"/>
      <w:r w:rsidRPr="003036A3">
        <w:rPr>
          <w:sz w:val="24"/>
          <w:szCs w:val="24"/>
        </w:rPr>
        <w:t xml:space="preserve"> </w:t>
      </w:r>
      <w:proofErr w:type="spellStart"/>
      <w:r w:rsidRPr="003036A3">
        <w:rPr>
          <w:sz w:val="24"/>
          <w:szCs w:val="24"/>
        </w:rPr>
        <w:t>vršnjacima</w:t>
      </w:r>
      <w:proofErr w:type="spellEnd"/>
      <w:r w:rsidRPr="003036A3">
        <w:rPr>
          <w:sz w:val="24"/>
          <w:szCs w:val="24"/>
        </w:rPr>
        <w:t xml:space="preserve">, </w:t>
      </w:r>
      <w:proofErr w:type="spellStart"/>
      <w:r w:rsidRPr="003036A3">
        <w:rPr>
          <w:sz w:val="24"/>
          <w:szCs w:val="24"/>
        </w:rPr>
        <w:t>Međunarodni</w:t>
      </w:r>
      <w:proofErr w:type="spellEnd"/>
      <w:r w:rsidRPr="003036A3">
        <w:rPr>
          <w:sz w:val="24"/>
          <w:szCs w:val="24"/>
        </w:rPr>
        <w:t xml:space="preserve"> dan </w:t>
      </w:r>
      <w:proofErr w:type="spellStart"/>
      <w:r w:rsidRPr="003036A3">
        <w:rPr>
          <w:sz w:val="24"/>
          <w:szCs w:val="24"/>
        </w:rPr>
        <w:t>materinjeg</w:t>
      </w:r>
      <w:proofErr w:type="spellEnd"/>
      <w:r w:rsidRPr="003036A3">
        <w:rPr>
          <w:sz w:val="24"/>
          <w:szCs w:val="24"/>
        </w:rPr>
        <w:t xml:space="preserve"> </w:t>
      </w:r>
      <w:proofErr w:type="spellStart"/>
      <w:r w:rsidRPr="003036A3">
        <w:rPr>
          <w:sz w:val="24"/>
          <w:szCs w:val="24"/>
        </w:rPr>
        <w:t>jezika</w:t>
      </w:r>
      <w:proofErr w:type="spellEnd"/>
      <w:r w:rsidRPr="003036A3">
        <w:rPr>
          <w:sz w:val="24"/>
          <w:szCs w:val="24"/>
        </w:rPr>
        <w:t xml:space="preserve">, Dan </w:t>
      </w:r>
      <w:proofErr w:type="spellStart"/>
      <w:r w:rsidRPr="003036A3">
        <w:rPr>
          <w:sz w:val="24"/>
          <w:szCs w:val="24"/>
        </w:rPr>
        <w:t>hrvatske</w:t>
      </w:r>
      <w:proofErr w:type="spellEnd"/>
      <w:r w:rsidRPr="003036A3">
        <w:rPr>
          <w:sz w:val="24"/>
          <w:szCs w:val="24"/>
        </w:rPr>
        <w:t xml:space="preserve"> </w:t>
      </w:r>
      <w:proofErr w:type="spellStart"/>
      <w:r w:rsidRPr="003036A3">
        <w:rPr>
          <w:sz w:val="24"/>
          <w:szCs w:val="24"/>
        </w:rPr>
        <w:t>glagoljice</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glagoljaštva</w:t>
      </w:r>
      <w:proofErr w:type="spellEnd"/>
      <w:r w:rsidRPr="003036A3">
        <w:rPr>
          <w:sz w:val="24"/>
          <w:szCs w:val="24"/>
        </w:rPr>
        <w:t xml:space="preserve">, </w:t>
      </w:r>
      <w:proofErr w:type="spellStart"/>
      <w:r w:rsidRPr="003036A3">
        <w:rPr>
          <w:sz w:val="24"/>
          <w:szCs w:val="24"/>
        </w:rPr>
        <w:t>Međunarodni</w:t>
      </w:r>
      <w:proofErr w:type="spellEnd"/>
      <w:r w:rsidRPr="003036A3">
        <w:rPr>
          <w:sz w:val="24"/>
          <w:szCs w:val="24"/>
        </w:rPr>
        <w:t xml:space="preserve"> dan </w:t>
      </w:r>
      <w:proofErr w:type="spellStart"/>
      <w:r w:rsidRPr="003036A3">
        <w:rPr>
          <w:sz w:val="24"/>
          <w:szCs w:val="24"/>
        </w:rPr>
        <w:t>sjećanja</w:t>
      </w:r>
      <w:proofErr w:type="spellEnd"/>
      <w:r w:rsidRPr="003036A3">
        <w:rPr>
          <w:sz w:val="24"/>
          <w:szCs w:val="24"/>
        </w:rPr>
        <w:t xml:space="preserve"> </w:t>
      </w:r>
      <w:proofErr w:type="spellStart"/>
      <w:r w:rsidRPr="003036A3">
        <w:rPr>
          <w:sz w:val="24"/>
          <w:szCs w:val="24"/>
        </w:rPr>
        <w:t>na</w:t>
      </w:r>
      <w:proofErr w:type="spellEnd"/>
      <w:r w:rsidRPr="003036A3">
        <w:rPr>
          <w:sz w:val="24"/>
          <w:szCs w:val="24"/>
        </w:rPr>
        <w:t xml:space="preserve"> </w:t>
      </w:r>
      <w:proofErr w:type="spellStart"/>
      <w:r w:rsidRPr="003036A3">
        <w:rPr>
          <w:sz w:val="24"/>
          <w:szCs w:val="24"/>
        </w:rPr>
        <w:t>žrtve</w:t>
      </w:r>
      <w:proofErr w:type="spellEnd"/>
      <w:r w:rsidRPr="003036A3">
        <w:rPr>
          <w:sz w:val="24"/>
          <w:szCs w:val="24"/>
        </w:rPr>
        <w:t xml:space="preserve"> </w:t>
      </w:r>
      <w:proofErr w:type="spellStart"/>
      <w:r w:rsidRPr="003036A3">
        <w:rPr>
          <w:sz w:val="24"/>
          <w:szCs w:val="24"/>
        </w:rPr>
        <w:t>holokausta</w:t>
      </w:r>
      <w:proofErr w:type="spellEnd"/>
      <w:r w:rsidRPr="003036A3">
        <w:rPr>
          <w:sz w:val="24"/>
          <w:szCs w:val="24"/>
        </w:rPr>
        <w:t xml:space="preserve">, </w:t>
      </w:r>
      <w:proofErr w:type="spellStart"/>
      <w:r w:rsidRPr="003036A3">
        <w:rPr>
          <w:sz w:val="24"/>
          <w:szCs w:val="24"/>
        </w:rPr>
        <w:t>Ljubičasti</w:t>
      </w:r>
      <w:proofErr w:type="spellEnd"/>
      <w:r w:rsidRPr="003036A3">
        <w:rPr>
          <w:sz w:val="24"/>
          <w:szCs w:val="24"/>
        </w:rPr>
        <w:t xml:space="preserve"> dan - Dan </w:t>
      </w:r>
      <w:proofErr w:type="spellStart"/>
      <w:r w:rsidRPr="003036A3">
        <w:rPr>
          <w:sz w:val="24"/>
          <w:szCs w:val="24"/>
        </w:rPr>
        <w:t>pružanja</w:t>
      </w:r>
      <w:proofErr w:type="spellEnd"/>
      <w:r w:rsidRPr="003036A3">
        <w:rPr>
          <w:sz w:val="24"/>
          <w:szCs w:val="24"/>
        </w:rPr>
        <w:t xml:space="preserve"> </w:t>
      </w:r>
      <w:proofErr w:type="spellStart"/>
      <w:r w:rsidRPr="003036A3">
        <w:rPr>
          <w:sz w:val="24"/>
          <w:szCs w:val="24"/>
        </w:rPr>
        <w:t>podrške</w:t>
      </w:r>
      <w:proofErr w:type="spellEnd"/>
      <w:r w:rsidRPr="003036A3">
        <w:rPr>
          <w:sz w:val="24"/>
          <w:szCs w:val="24"/>
        </w:rPr>
        <w:t xml:space="preserve"> </w:t>
      </w:r>
      <w:proofErr w:type="spellStart"/>
      <w:r w:rsidRPr="003036A3">
        <w:rPr>
          <w:sz w:val="24"/>
          <w:szCs w:val="24"/>
        </w:rPr>
        <w:t>osobama</w:t>
      </w:r>
      <w:proofErr w:type="spellEnd"/>
      <w:r w:rsidRPr="003036A3">
        <w:rPr>
          <w:sz w:val="24"/>
          <w:szCs w:val="24"/>
        </w:rPr>
        <w:t xml:space="preserve"> s </w:t>
      </w:r>
      <w:proofErr w:type="spellStart"/>
      <w:r w:rsidRPr="003036A3">
        <w:rPr>
          <w:sz w:val="24"/>
          <w:szCs w:val="24"/>
        </w:rPr>
        <w:t>epilepsijom</w:t>
      </w:r>
      <w:proofErr w:type="spellEnd"/>
      <w:r w:rsidRPr="003036A3">
        <w:rPr>
          <w:sz w:val="24"/>
          <w:szCs w:val="24"/>
        </w:rPr>
        <w:t xml:space="preserve">, </w:t>
      </w:r>
      <w:proofErr w:type="spellStart"/>
      <w:r w:rsidRPr="003036A3">
        <w:rPr>
          <w:sz w:val="24"/>
          <w:szCs w:val="24"/>
        </w:rPr>
        <w:t>Međunarodni</w:t>
      </w:r>
      <w:proofErr w:type="spellEnd"/>
      <w:r w:rsidRPr="003036A3">
        <w:rPr>
          <w:sz w:val="24"/>
          <w:szCs w:val="24"/>
        </w:rPr>
        <w:t xml:space="preserve"> dan </w:t>
      </w:r>
      <w:proofErr w:type="spellStart"/>
      <w:r w:rsidRPr="003036A3">
        <w:rPr>
          <w:sz w:val="24"/>
          <w:szCs w:val="24"/>
        </w:rPr>
        <w:t>žena</w:t>
      </w:r>
      <w:proofErr w:type="spellEnd"/>
      <w:r w:rsidRPr="003036A3">
        <w:rPr>
          <w:sz w:val="24"/>
          <w:szCs w:val="24"/>
        </w:rPr>
        <w:t xml:space="preserve">, </w:t>
      </w:r>
      <w:proofErr w:type="spellStart"/>
      <w:r w:rsidRPr="003036A3">
        <w:rPr>
          <w:sz w:val="24"/>
          <w:szCs w:val="24"/>
        </w:rPr>
        <w:t>Svjetski</w:t>
      </w:r>
      <w:proofErr w:type="spellEnd"/>
      <w:r w:rsidRPr="003036A3">
        <w:rPr>
          <w:sz w:val="24"/>
          <w:szCs w:val="24"/>
        </w:rPr>
        <w:t xml:space="preserve"> dan </w:t>
      </w:r>
      <w:proofErr w:type="spellStart"/>
      <w:r w:rsidRPr="003036A3">
        <w:rPr>
          <w:sz w:val="24"/>
          <w:szCs w:val="24"/>
        </w:rPr>
        <w:t>pripovijedanja</w:t>
      </w:r>
      <w:proofErr w:type="spellEnd"/>
      <w:r w:rsidRPr="003036A3">
        <w:rPr>
          <w:sz w:val="24"/>
          <w:szCs w:val="24"/>
        </w:rPr>
        <w:t xml:space="preserve">, </w:t>
      </w:r>
      <w:proofErr w:type="spellStart"/>
      <w:r w:rsidRPr="003036A3">
        <w:rPr>
          <w:sz w:val="24"/>
          <w:szCs w:val="24"/>
        </w:rPr>
        <w:t>Svjetski</w:t>
      </w:r>
      <w:proofErr w:type="spellEnd"/>
      <w:r w:rsidRPr="003036A3">
        <w:rPr>
          <w:sz w:val="24"/>
          <w:szCs w:val="24"/>
        </w:rPr>
        <w:t xml:space="preserve"> dan </w:t>
      </w:r>
      <w:proofErr w:type="spellStart"/>
      <w:r w:rsidRPr="003036A3">
        <w:rPr>
          <w:sz w:val="24"/>
          <w:szCs w:val="24"/>
        </w:rPr>
        <w:t>poezije</w:t>
      </w:r>
      <w:proofErr w:type="spellEnd"/>
      <w:r w:rsidRPr="003036A3">
        <w:rPr>
          <w:sz w:val="24"/>
          <w:szCs w:val="24"/>
        </w:rPr>
        <w:t xml:space="preserve">, </w:t>
      </w:r>
      <w:proofErr w:type="spellStart"/>
      <w:r w:rsidRPr="003036A3">
        <w:rPr>
          <w:sz w:val="24"/>
          <w:szCs w:val="24"/>
        </w:rPr>
        <w:t>Svjetski</w:t>
      </w:r>
      <w:proofErr w:type="spellEnd"/>
      <w:r w:rsidRPr="003036A3">
        <w:rPr>
          <w:sz w:val="24"/>
          <w:szCs w:val="24"/>
        </w:rPr>
        <w:t xml:space="preserve"> dan </w:t>
      </w:r>
      <w:proofErr w:type="spellStart"/>
      <w:r w:rsidRPr="003036A3">
        <w:rPr>
          <w:sz w:val="24"/>
          <w:szCs w:val="24"/>
        </w:rPr>
        <w:t>osoba</w:t>
      </w:r>
      <w:proofErr w:type="spellEnd"/>
      <w:r w:rsidRPr="003036A3">
        <w:rPr>
          <w:sz w:val="24"/>
          <w:szCs w:val="24"/>
        </w:rPr>
        <w:t xml:space="preserve"> s </w:t>
      </w:r>
      <w:proofErr w:type="spellStart"/>
      <w:r w:rsidRPr="003036A3">
        <w:rPr>
          <w:sz w:val="24"/>
          <w:szCs w:val="24"/>
        </w:rPr>
        <w:t>Downovim</w:t>
      </w:r>
      <w:proofErr w:type="spellEnd"/>
      <w:r w:rsidRPr="003036A3">
        <w:rPr>
          <w:sz w:val="24"/>
          <w:szCs w:val="24"/>
        </w:rPr>
        <w:t xml:space="preserve"> </w:t>
      </w:r>
      <w:proofErr w:type="spellStart"/>
      <w:r w:rsidRPr="003036A3">
        <w:rPr>
          <w:sz w:val="24"/>
          <w:szCs w:val="24"/>
        </w:rPr>
        <w:t>sindromom</w:t>
      </w:r>
      <w:proofErr w:type="spellEnd"/>
      <w:r w:rsidRPr="003036A3">
        <w:rPr>
          <w:sz w:val="24"/>
          <w:szCs w:val="24"/>
        </w:rPr>
        <w:t xml:space="preserve">, </w:t>
      </w:r>
      <w:proofErr w:type="spellStart"/>
      <w:r w:rsidRPr="003036A3">
        <w:rPr>
          <w:sz w:val="24"/>
          <w:szCs w:val="24"/>
        </w:rPr>
        <w:t>Svjetski</w:t>
      </w:r>
      <w:proofErr w:type="spellEnd"/>
      <w:r w:rsidRPr="003036A3">
        <w:rPr>
          <w:sz w:val="24"/>
          <w:szCs w:val="24"/>
        </w:rPr>
        <w:t xml:space="preserve"> dan </w:t>
      </w:r>
      <w:proofErr w:type="spellStart"/>
      <w:r w:rsidRPr="003036A3">
        <w:rPr>
          <w:sz w:val="24"/>
          <w:szCs w:val="24"/>
        </w:rPr>
        <w:t>meteorologije</w:t>
      </w:r>
      <w:proofErr w:type="spellEnd"/>
      <w:r w:rsidRPr="003036A3">
        <w:rPr>
          <w:sz w:val="24"/>
          <w:szCs w:val="24"/>
        </w:rPr>
        <w:t xml:space="preserve">, Dan </w:t>
      </w:r>
      <w:proofErr w:type="spellStart"/>
      <w:r w:rsidRPr="003036A3">
        <w:rPr>
          <w:sz w:val="24"/>
          <w:szCs w:val="24"/>
        </w:rPr>
        <w:t>zdravlja</w:t>
      </w:r>
      <w:proofErr w:type="spellEnd"/>
      <w:r w:rsidRPr="003036A3">
        <w:rPr>
          <w:sz w:val="24"/>
          <w:szCs w:val="24"/>
        </w:rPr>
        <w:t xml:space="preserve">, </w:t>
      </w:r>
      <w:proofErr w:type="spellStart"/>
      <w:r w:rsidRPr="003036A3">
        <w:rPr>
          <w:sz w:val="24"/>
          <w:szCs w:val="24"/>
        </w:rPr>
        <w:t>Međunarodni</w:t>
      </w:r>
      <w:proofErr w:type="spellEnd"/>
      <w:r w:rsidRPr="003036A3">
        <w:rPr>
          <w:sz w:val="24"/>
          <w:szCs w:val="24"/>
        </w:rPr>
        <w:t xml:space="preserve"> dan </w:t>
      </w:r>
      <w:proofErr w:type="spellStart"/>
      <w:r w:rsidRPr="003036A3">
        <w:rPr>
          <w:sz w:val="24"/>
          <w:szCs w:val="24"/>
        </w:rPr>
        <w:t>dječje</w:t>
      </w:r>
      <w:proofErr w:type="spellEnd"/>
      <w:r w:rsidRPr="003036A3">
        <w:rPr>
          <w:sz w:val="24"/>
          <w:szCs w:val="24"/>
        </w:rPr>
        <w:t xml:space="preserve"> </w:t>
      </w:r>
      <w:proofErr w:type="spellStart"/>
      <w:r w:rsidRPr="003036A3">
        <w:rPr>
          <w:sz w:val="24"/>
          <w:szCs w:val="24"/>
        </w:rPr>
        <w:t>knjige</w:t>
      </w:r>
      <w:proofErr w:type="spellEnd"/>
      <w:r w:rsidRPr="003036A3">
        <w:rPr>
          <w:sz w:val="24"/>
          <w:szCs w:val="24"/>
        </w:rPr>
        <w:t xml:space="preserve">, </w:t>
      </w:r>
      <w:proofErr w:type="spellStart"/>
      <w:r w:rsidRPr="003036A3">
        <w:rPr>
          <w:sz w:val="24"/>
          <w:szCs w:val="24"/>
        </w:rPr>
        <w:t>Svjetski</w:t>
      </w:r>
      <w:proofErr w:type="spellEnd"/>
      <w:r w:rsidRPr="003036A3">
        <w:rPr>
          <w:sz w:val="24"/>
          <w:szCs w:val="24"/>
        </w:rPr>
        <w:t xml:space="preserve"> dan </w:t>
      </w:r>
      <w:proofErr w:type="spellStart"/>
      <w:r w:rsidRPr="003036A3">
        <w:rPr>
          <w:sz w:val="24"/>
          <w:szCs w:val="24"/>
        </w:rPr>
        <w:t>autizma</w:t>
      </w:r>
      <w:proofErr w:type="spellEnd"/>
      <w:r w:rsidRPr="003036A3">
        <w:rPr>
          <w:sz w:val="24"/>
          <w:szCs w:val="24"/>
        </w:rPr>
        <w:t xml:space="preserve">, Dan </w:t>
      </w:r>
      <w:proofErr w:type="spellStart"/>
      <w:r w:rsidRPr="003036A3">
        <w:rPr>
          <w:sz w:val="24"/>
          <w:szCs w:val="24"/>
        </w:rPr>
        <w:t>planeta</w:t>
      </w:r>
      <w:proofErr w:type="spellEnd"/>
      <w:r w:rsidRPr="003036A3">
        <w:rPr>
          <w:sz w:val="24"/>
          <w:szCs w:val="24"/>
        </w:rPr>
        <w:t xml:space="preserve"> </w:t>
      </w:r>
      <w:proofErr w:type="spellStart"/>
      <w:r w:rsidRPr="003036A3">
        <w:rPr>
          <w:sz w:val="24"/>
          <w:szCs w:val="24"/>
        </w:rPr>
        <w:t>Zemlje</w:t>
      </w:r>
      <w:proofErr w:type="spellEnd"/>
      <w:r w:rsidRPr="003036A3">
        <w:rPr>
          <w:sz w:val="24"/>
          <w:szCs w:val="24"/>
        </w:rPr>
        <w:t xml:space="preserve">, </w:t>
      </w:r>
      <w:proofErr w:type="spellStart"/>
      <w:r w:rsidRPr="003036A3">
        <w:rPr>
          <w:sz w:val="24"/>
          <w:szCs w:val="24"/>
        </w:rPr>
        <w:t>Svjetski</w:t>
      </w:r>
      <w:proofErr w:type="spellEnd"/>
      <w:r w:rsidRPr="003036A3">
        <w:rPr>
          <w:sz w:val="24"/>
          <w:szCs w:val="24"/>
        </w:rPr>
        <w:t xml:space="preserve"> dan </w:t>
      </w:r>
      <w:proofErr w:type="spellStart"/>
      <w:r w:rsidRPr="003036A3">
        <w:rPr>
          <w:sz w:val="24"/>
          <w:szCs w:val="24"/>
        </w:rPr>
        <w:t>knjige</w:t>
      </w:r>
      <w:proofErr w:type="spellEnd"/>
      <w:r w:rsidRPr="003036A3">
        <w:rPr>
          <w:sz w:val="24"/>
          <w:szCs w:val="24"/>
        </w:rPr>
        <w:t xml:space="preserve"> </w:t>
      </w:r>
      <w:proofErr w:type="spellStart"/>
      <w:r w:rsidRPr="003036A3">
        <w:rPr>
          <w:sz w:val="24"/>
          <w:szCs w:val="24"/>
        </w:rPr>
        <w:t>i</w:t>
      </w:r>
      <w:proofErr w:type="spellEnd"/>
      <w:r w:rsidRPr="003036A3">
        <w:rPr>
          <w:sz w:val="24"/>
          <w:szCs w:val="24"/>
        </w:rPr>
        <w:t xml:space="preserve"> </w:t>
      </w:r>
      <w:proofErr w:type="spellStart"/>
      <w:r w:rsidRPr="003036A3">
        <w:rPr>
          <w:sz w:val="24"/>
          <w:szCs w:val="24"/>
        </w:rPr>
        <w:t>autorskih</w:t>
      </w:r>
      <w:proofErr w:type="spellEnd"/>
      <w:r w:rsidRPr="003036A3">
        <w:rPr>
          <w:sz w:val="24"/>
          <w:szCs w:val="24"/>
        </w:rPr>
        <w:t xml:space="preserve"> </w:t>
      </w:r>
      <w:proofErr w:type="spellStart"/>
      <w:r w:rsidRPr="003036A3">
        <w:rPr>
          <w:sz w:val="24"/>
          <w:szCs w:val="24"/>
        </w:rPr>
        <w:t>prava</w:t>
      </w:r>
      <w:proofErr w:type="spellEnd"/>
      <w:r w:rsidRPr="003036A3">
        <w:rPr>
          <w:sz w:val="24"/>
          <w:szCs w:val="24"/>
        </w:rPr>
        <w:t xml:space="preserve">, Dan </w:t>
      </w:r>
      <w:proofErr w:type="spellStart"/>
      <w:r w:rsidRPr="003036A3">
        <w:rPr>
          <w:sz w:val="24"/>
          <w:szCs w:val="24"/>
        </w:rPr>
        <w:t>grada</w:t>
      </w:r>
      <w:proofErr w:type="spellEnd"/>
      <w:r w:rsidRPr="003036A3">
        <w:rPr>
          <w:sz w:val="24"/>
          <w:szCs w:val="24"/>
        </w:rPr>
        <w:t xml:space="preserve"> Pule, </w:t>
      </w:r>
      <w:proofErr w:type="spellStart"/>
      <w:r w:rsidRPr="003036A3">
        <w:rPr>
          <w:sz w:val="24"/>
          <w:szCs w:val="24"/>
        </w:rPr>
        <w:t>Svjetski</w:t>
      </w:r>
      <w:proofErr w:type="spellEnd"/>
      <w:r w:rsidRPr="003036A3">
        <w:rPr>
          <w:sz w:val="24"/>
          <w:szCs w:val="24"/>
        </w:rPr>
        <w:t xml:space="preserve"> dan haiku </w:t>
      </w:r>
      <w:proofErr w:type="spellStart"/>
      <w:r w:rsidRPr="003036A3">
        <w:rPr>
          <w:sz w:val="24"/>
          <w:szCs w:val="24"/>
        </w:rPr>
        <w:t>poezije</w:t>
      </w:r>
      <w:proofErr w:type="spellEnd"/>
      <w:r w:rsidR="00837479">
        <w:rPr>
          <w:sz w:val="24"/>
          <w:szCs w:val="24"/>
        </w:rPr>
        <w:t xml:space="preserve">, </w:t>
      </w:r>
      <w:r w:rsidR="00837479">
        <w:rPr>
          <w:color w:val="000000"/>
          <w:sz w:val="24"/>
          <w:szCs w:val="24"/>
        </w:rPr>
        <w:t xml:space="preserve">70. </w:t>
      </w:r>
      <w:proofErr w:type="spellStart"/>
      <w:r w:rsidR="00837479">
        <w:rPr>
          <w:color w:val="000000"/>
          <w:sz w:val="24"/>
          <w:szCs w:val="24"/>
        </w:rPr>
        <w:t>obljetnica</w:t>
      </w:r>
      <w:proofErr w:type="spellEnd"/>
      <w:r w:rsidR="00837479">
        <w:rPr>
          <w:color w:val="000000"/>
          <w:sz w:val="24"/>
          <w:szCs w:val="24"/>
        </w:rPr>
        <w:t xml:space="preserve"> </w:t>
      </w:r>
      <w:proofErr w:type="spellStart"/>
      <w:r w:rsidR="00837479">
        <w:rPr>
          <w:color w:val="000000"/>
          <w:sz w:val="24"/>
          <w:szCs w:val="24"/>
        </w:rPr>
        <w:t>osnivanja</w:t>
      </w:r>
      <w:proofErr w:type="spellEnd"/>
      <w:r w:rsidR="00837479">
        <w:rPr>
          <w:color w:val="000000"/>
          <w:sz w:val="24"/>
          <w:szCs w:val="24"/>
        </w:rPr>
        <w:t xml:space="preserve"> </w:t>
      </w:r>
      <w:proofErr w:type="spellStart"/>
      <w:r w:rsidR="00837479">
        <w:rPr>
          <w:color w:val="000000"/>
          <w:sz w:val="24"/>
          <w:szCs w:val="24"/>
        </w:rPr>
        <w:t>Knjižnice</w:t>
      </w:r>
      <w:proofErr w:type="spellEnd"/>
      <w:r w:rsidR="00837479">
        <w:rPr>
          <w:color w:val="000000"/>
          <w:sz w:val="24"/>
          <w:szCs w:val="24"/>
        </w:rPr>
        <w:t xml:space="preserve"> </w:t>
      </w:r>
      <w:proofErr w:type="spellStart"/>
      <w:r w:rsidR="00837479">
        <w:rPr>
          <w:color w:val="000000"/>
          <w:sz w:val="24"/>
          <w:szCs w:val="24"/>
        </w:rPr>
        <w:t>Vodnjan</w:t>
      </w:r>
      <w:proofErr w:type="spellEnd"/>
      <w:r w:rsidR="00837479">
        <w:rPr>
          <w:color w:val="000000"/>
          <w:sz w:val="24"/>
          <w:szCs w:val="24"/>
        </w:rPr>
        <w:t xml:space="preserve">, 125. </w:t>
      </w:r>
      <w:proofErr w:type="spellStart"/>
      <w:r w:rsidR="00837479">
        <w:rPr>
          <w:color w:val="000000"/>
          <w:sz w:val="24"/>
          <w:szCs w:val="24"/>
        </w:rPr>
        <w:t>obljetnica</w:t>
      </w:r>
      <w:proofErr w:type="spellEnd"/>
      <w:r w:rsidR="00837479">
        <w:rPr>
          <w:color w:val="000000"/>
          <w:sz w:val="24"/>
          <w:szCs w:val="24"/>
        </w:rPr>
        <w:t xml:space="preserve"> </w:t>
      </w:r>
      <w:proofErr w:type="spellStart"/>
      <w:r w:rsidR="00837479">
        <w:rPr>
          <w:color w:val="000000"/>
          <w:sz w:val="24"/>
          <w:szCs w:val="24"/>
        </w:rPr>
        <w:t>rođenja</w:t>
      </w:r>
      <w:proofErr w:type="spellEnd"/>
      <w:r w:rsidR="00837479">
        <w:rPr>
          <w:color w:val="000000"/>
          <w:sz w:val="24"/>
          <w:szCs w:val="24"/>
        </w:rPr>
        <w:t xml:space="preserve"> </w:t>
      </w:r>
      <w:proofErr w:type="spellStart"/>
      <w:r w:rsidR="00837479">
        <w:rPr>
          <w:color w:val="000000"/>
          <w:sz w:val="24"/>
          <w:szCs w:val="24"/>
        </w:rPr>
        <w:t>i</w:t>
      </w:r>
      <w:proofErr w:type="spellEnd"/>
      <w:r w:rsidR="00837479">
        <w:rPr>
          <w:color w:val="000000"/>
          <w:sz w:val="24"/>
          <w:szCs w:val="24"/>
        </w:rPr>
        <w:t xml:space="preserve"> 60. </w:t>
      </w:r>
      <w:proofErr w:type="spellStart"/>
      <w:r w:rsidR="00837479">
        <w:rPr>
          <w:color w:val="000000"/>
          <w:sz w:val="24"/>
          <w:szCs w:val="24"/>
        </w:rPr>
        <w:t>godišnjica</w:t>
      </w:r>
      <w:proofErr w:type="spellEnd"/>
      <w:r w:rsidR="00837479">
        <w:rPr>
          <w:color w:val="000000"/>
          <w:sz w:val="24"/>
          <w:szCs w:val="24"/>
        </w:rPr>
        <w:t xml:space="preserve"> </w:t>
      </w:r>
      <w:proofErr w:type="spellStart"/>
      <w:r w:rsidR="00837479">
        <w:rPr>
          <w:color w:val="000000"/>
          <w:sz w:val="24"/>
          <w:szCs w:val="24"/>
        </w:rPr>
        <w:t>smrti</w:t>
      </w:r>
      <w:proofErr w:type="spellEnd"/>
      <w:r w:rsidR="00837479">
        <w:rPr>
          <w:color w:val="000000"/>
          <w:sz w:val="24"/>
          <w:szCs w:val="24"/>
        </w:rPr>
        <w:t xml:space="preserve"> Mate </w:t>
      </w:r>
      <w:proofErr w:type="spellStart"/>
      <w:proofErr w:type="gramStart"/>
      <w:r w:rsidR="00837479">
        <w:rPr>
          <w:color w:val="000000"/>
          <w:sz w:val="24"/>
          <w:szCs w:val="24"/>
        </w:rPr>
        <w:t>Balote</w:t>
      </w:r>
      <w:proofErr w:type="spellEnd"/>
      <w:r w:rsidR="00837479">
        <w:rPr>
          <w:color w:val="000000"/>
          <w:sz w:val="24"/>
          <w:szCs w:val="24"/>
        </w:rPr>
        <w:t xml:space="preserve">,  </w:t>
      </w:r>
      <w:proofErr w:type="spellStart"/>
      <w:r w:rsidR="00837479">
        <w:rPr>
          <w:bCs/>
          <w:iCs/>
          <w:color w:val="000000"/>
          <w:sz w:val="24"/>
          <w:szCs w:val="24"/>
        </w:rPr>
        <w:t>Međunarodni</w:t>
      </w:r>
      <w:proofErr w:type="spellEnd"/>
      <w:proofErr w:type="gramEnd"/>
      <w:r w:rsidR="00837479">
        <w:rPr>
          <w:bCs/>
          <w:iCs/>
          <w:color w:val="000000"/>
          <w:sz w:val="24"/>
          <w:szCs w:val="24"/>
        </w:rPr>
        <w:t xml:space="preserve"> dan </w:t>
      </w:r>
      <w:proofErr w:type="spellStart"/>
      <w:r w:rsidR="00837479">
        <w:rPr>
          <w:bCs/>
          <w:iCs/>
          <w:color w:val="000000"/>
          <w:sz w:val="24"/>
          <w:szCs w:val="24"/>
        </w:rPr>
        <w:t>mladih</w:t>
      </w:r>
      <w:proofErr w:type="spellEnd"/>
      <w:r w:rsidR="00837479">
        <w:rPr>
          <w:bCs/>
          <w:iCs/>
          <w:color w:val="000000"/>
          <w:sz w:val="24"/>
          <w:szCs w:val="24"/>
        </w:rPr>
        <w:t xml:space="preserve">, </w:t>
      </w:r>
      <w:proofErr w:type="spellStart"/>
      <w:r w:rsidR="00837479">
        <w:rPr>
          <w:bCs/>
          <w:iCs/>
          <w:color w:val="000000"/>
          <w:sz w:val="24"/>
          <w:szCs w:val="24"/>
        </w:rPr>
        <w:t>Međunarodni</w:t>
      </w:r>
      <w:proofErr w:type="spellEnd"/>
      <w:r w:rsidR="00837479">
        <w:rPr>
          <w:bCs/>
          <w:iCs/>
          <w:color w:val="000000"/>
          <w:sz w:val="24"/>
          <w:szCs w:val="24"/>
        </w:rPr>
        <w:t xml:space="preserve"> dan </w:t>
      </w:r>
      <w:proofErr w:type="spellStart"/>
      <w:r w:rsidR="00837479">
        <w:rPr>
          <w:bCs/>
          <w:iCs/>
          <w:color w:val="000000"/>
          <w:sz w:val="24"/>
          <w:szCs w:val="24"/>
        </w:rPr>
        <w:t>pismenosti</w:t>
      </w:r>
      <w:proofErr w:type="spellEnd"/>
      <w:r w:rsidR="00837479">
        <w:rPr>
          <w:bCs/>
          <w:iCs/>
          <w:color w:val="000000"/>
          <w:sz w:val="24"/>
          <w:szCs w:val="24"/>
        </w:rPr>
        <w:t xml:space="preserve">, </w:t>
      </w:r>
      <w:proofErr w:type="spellStart"/>
      <w:r w:rsidR="00837479">
        <w:rPr>
          <w:bCs/>
          <w:iCs/>
          <w:color w:val="000000"/>
          <w:sz w:val="24"/>
          <w:szCs w:val="24"/>
        </w:rPr>
        <w:t>Europski</w:t>
      </w:r>
      <w:proofErr w:type="spellEnd"/>
      <w:r w:rsidR="00837479">
        <w:rPr>
          <w:bCs/>
          <w:iCs/>
          <w:color w:val="000000"/>
          <w:sz w:val="24"/>
          <w:szCs w:val="24"/>
        </w:rPr>
        <w:t xml:space="preserve"> dan </w:t>
      </w:r>
      <w:proofErr w:type="spellStart"/>
      <w:r w:rsidR="00837479">
        <w:rPr>
          <w:bCs/>
          <w:iCs/>
          <w:color w:val="000000"/>
          <w:sz w:val="24"/>
          <w:szCs w:val="24"/>
        </w:rPr>
        <w:t>jezika</w:t>
      </w:r>
      <w:proofErr w:type="spellEnd"/>
      <w:r w:rsidR="00837479">
        <w:rPr>
          <w:bCs/>
          <w:iCs/>
          <w:color w:val="000000"/>
          <w:sz w:val="24"/>
          <w:szCs w:val="24"/>
        </w:rPr>
        <w:t xml:space="preserve">, </w:t>
      </w:r>
      <w:proofErr w:type="spellStart"/>
      <w:r w:rsidR="00837479">
        <w:rPr>
          <w:bCs/>
          <w:iCs/>
          <w:color w:val="000000"/>
          <w:sz w:val="24"/>
          <w:szCs w:val="24"/>
        </w:rPr>
        <w:t>Svjetski</w:t>
      </w:r>
      <w:proofErr w:type="spellEnd"/>
      <w:r w:rsidR="00837479">
        <w:rPr>
          <w:bCs/>
          <w:iCs/>
          <w:color w:val="000000"/>
          <w:sz w:val="24"/>
          <w:szCs w:val="24"/>
        </w:rPr>
        <w:t xml:space="preserve"> dan </w:t>
      </w:r>
      <w:proofErr w:type="spellStart"/>
      <w:r w:rsidR="00837479">
        <w:rPr>
          <w:bCs/>
          <w:iCs/>
          <w:color w:val="000000"/>
          <w:sz w:val="24"/>
          <w:szCs w:val="24"/>
        </w:rPr>
        <w:t>mira</w:t>
      </w:r>
      <w:proofErr w:type="spellEnd"/>
      <w:r w:rsidR="00837479">
        <w:rPr>
          <w:bCs/>
          <w:iCs/>
          <w:color w:val="000000"/>
          <w:sz w:val="24"/>
          <w:szCs w:val="24"/>
        </w:rPr>
        <w:t xml:space="preserve">, </w:t>
      </w:r>
      <w:proofErr w:type="spellStart"/>
      <w:r w:rsidR="00837479">
        <w:rPr>
          <w:bCs/>
          <w:iCs/>
          <w:color w:val="000000"/>
          <w:sz w:val="24"/>
          <w:szCs w:val="24"/>
        </w:rPr>
        <w:t>Međunarodni</w:t>
      </w:r>
      <w:proofErr w:type="spellEnd"/>
      <w:r w:rsidR="00837479">
        <w:rPr>
          <w:bCs/>
          <w:iCs/>
          <w:color w:val="000000"/>
          <w:sz w:val="24"/>
          <w:szCs w:val="24"/>
        </w:rPr>
        <w:t xml:space="preserve"> dan </w:t>
      </w:r>
      <w:proofErr w:type="spellStart"/>
      <w:r w:rsidR="00837479">
        <w:rPr>
          <w:bCs/>
          <w:iCs/>
          <w:color w:val="000000"/>
          <w:sz w:val="24"/>
          <w:szCs w:val="24"/>
        </w:rPr>
        <w:t>starijih</w:t>
      </w:r>
      <w:proofErr w:type="spellEnd"/>
      <w:r w:rsidR="00837479">
        <w:rPr>
          <w:bCs/>
          <w:iCs/>
          <w:color w:val="000000"/>
          <w:sz w:val="24"/>
          <w:szCs w:val="24"/>
        </w:rPr>
        <w:t xml:space="preserve"> </w:t>
      </w:r>
      <w:proofErr w:type="spellStart"/>
      <w:r w:rsidR="00837479">
        <w:rPr>
          <w:bCs/>
          <w:iCs/>
          <w:color w:val="000000"/>
          <w:sz w:val="24"/>
          <w:szCs w:val="24"/>
        </w:rPr>
        <w:t>osoba</w:t>
      </w:r>
      <w:proofErr w:type="spellEnd"/>
      <w:r w:rsidR="00837479">
        <w:rPr>
          <w:bCs/>
          <w:iCs/>
          <w:color w:val="000000"/>
          <w:sz w:val="24"/>
          <w:szCs w:val="24"/>
        </w:rPr>
        <w:t xml:space="preserve">, Dan Misericordiae, </w:t>
      </w:r>
      <w:proofErr w:type="spellStart"/>
      <w:r w:rsidR="00837479">
        <w:rPr>
          <w:bCs/>
          <w:iCs/>
          <w:color w:val="000000"/>
          <w:sz w:val="24"/>
          <w:szCs w:val="24"/>
        </w:rPr>
        <w:t>Svjetski</w:t>
      </w:r>
      <w:proofErr w:type="spellEnd"/>
      <w:r w:rsidR="00837479">
        <w:rPr>
          <w:bCs/>
          <w:iCs/>
          <w:color w:val="000000"/>
          <w:sz w:val="24"/>
          <w:szCs w:val="24"/>
        </w:rPr>
        <w:t xml:space="preserve"> dan </w:t>
      </w:r>
      <w:proofErr w:type="spellStart"/>
      <w:r w:rsidR="00837479">
        <w:rPr>
          <w:bCs/>
          <w:iCs/>
          <w:color w:val="000000"/>
          <w:sz w:val="24"/>
          <w:szCs w:val="24"/>
        </w:rPr>
        <w:t>romskog</w:t>
      </w:r>
      <w:proofErr w:type="spellEnd"/>
      <w:r w:rsidR="00837479">
        <w:rPr>
          <w:bCs/>
          <w:iCs/>
          <w:color w:val="000000"/>
          <w:sz w:val="24"/>
          <w:szCs w:val="24"/>
        </w:rPr>
        <w:t xml:space="preserve"> </w:t>
      </w:r>
      <w:proofErr w:type="spellStart"/>
      <w:r w:rsidR="00837479">
        <w:rPr>
          <w:bCs/>
          <w:iCs/>
          <w:color w:val="000000"/>
          <w:sz w:val="24"/>
          <w:szCs w:val="24"/>
        </w:rPr>
        <w:t>jezika</w:t>
      </w:r>
      <w:proofErr w:type="spellEnd"/>
      <w:r w:rsidR="00837479">
        <w:rPr>
          <w:bCs/>
          <w:iCs/>
          <w:color w:val="000000"/>
          <w:sz w:val="24"/>
          <w:szCs w:val="24"/>
        </w:rPr>
        <w:t xml:space="preserve">, </w:t>
      </w:r>
      <w:proofErr w:type="spellStart"/>
      <w:r w:rsidR="00837479">
        <w:rPr>
          <w:bCs/>
          <w:iCs/>
          <w:color w:val="000000"/>
          <w:sz w:val="24"/>
          <w:szCs w:val="24"/>
        </w:rPr>
        <w:t>Svjetski</w:t>
      </w:r>
      <w:proofErr w:type="spellEnd"/>
      <w:r w:rsidR="00837479">
        <w:rPr>
          <w:bCs/>
          <w:iCs/>
          <w:color w:val="000000"/>
          <w:sz w:val="24"/>
          <w:szCs w:val="24"/>
        </w:rPr>
        <w:t xml:space="preserve"> dan </w:t>
      </w:r>
      <w:proofErr w:type="spellStart"/>
      <w:r w:rsidR="00837479">
        <w:rPr>
          <w:bCs/>
          <w:iCs/>
          <w:color w:val="000000"/>
          <w:sz w:val="24"/>
          <w:szCs w:val="24"/>
        </w:rPr>
        <w:t>hrane</w:t>
      </w:r>
      <w:proofErr w:type="spellEnd"/>
      <w:r w:rsidR="00837479">
        <w:rPr>
          <w:bCs/>
          <w:iCs/>
          <w:color w:val="000000"/>
          <w:sz w:val="24"/>
          <w:szCs w:val="24"/>
        </w:rPr>
        <w:t xml:space="preserve">, Dan </w:t>
      </w:r>
      <w:proofErr w:type="spellStart"/>
      <w:r w:rsidR="00837479">
        <w:rPr>
          <w:bCs/>
          <w:iCs/>
          <w:color w:val="000000"/>
          <w:sz w:val="24"/>
          <w:szCs w:val="24"/>
        </w:rPr>
        <w:t>hrvatskih</w:t>
      </w:r>
      <w:proofErr w:type="spellEnd"/>
      <w:r w:rsidR="00837479">
        <w:rPr>
          <w:bCs/>
          <w:iCs/>
          <w:color w:val="000000"/>
          <w:sz w:val="24"/>
          <w:szCs w:val="24"/>
        </w:rPr>
        <w:t xml:space="preserve"> </w:t>
      </w:r>
      <w:proofErr w:type="spellStart"/>
      <w:r w:rsidR="00837479">
        <w:rPr>
          <w:bCs/>
          <w:iCs/>
          <w:color w:val="000000"/>
          <w:sz w:val="24"/>
          <w:szCs w:val="24"/>
        </w:rPr>
        <w:t>knjižnica</w:t>
      </w:r>
      <w:proofErr w:type="spellEnd"/>
      <w:r w:rsidR="00837479">
        <w:rPr>
          <w:bCs/>
          <w:iCs/>
          <w:color w:val="000000"/>
          <w:sz w:val="24"/>
          <w:szCs w:val="24"/>
        </w:rPr>
        <w:t xml:space="preserve">, </w:t>
      </w:r>
      <w:proofErr w:type="spellStart"/>
      <w:r w:rsidR="00837479">
        <w:rPr>
          <w:bCs/>
          <w:iCs/>
          <w:color w:val="000000"/>
          <w:sz w:val="24"/>
          <w:szCs w:val="24"/>
        </w:rPr>
        <w:t>Sv</w:t>
      </w:r>
      <w:proofErr w:type="spellEnd"/>
      <w:r w:rsidR="00837479">
        <w:rPr>
          <w:bCs/>
          <w:iCs/>
          <w:color w:val="000000"/>
          <w:sz w:val="24"/>
          <w:szCs w:val="24"/>
        </w:rPr>
        <w:t xml:space="preserve">. Nikola, </w:t>
      </w:r>
      <w:proofErr w:type="spellStart"/>
      <w:r w:rsidR="00837479">
        <w:rPr>
          <w:bCs/>
          <w:iCs/>
          <w:color w:val="000000"/>
          <w:sz w:val="24"/>
          <w:szCs w:val="24"/>
        </w:rPr>
        <w:t>blagdan</w:t>
      </w:r>
      <w:proofErr w:type="spellEnd"/>
      <w:r w:rsidR="00837479">
        <w:rPr>
          <w:bCs/>
          <w:iCs/>
          <w:color w:val="000000"/>
          <w:sz w:val="24"/>
          <w:szCs w:val="24"/>
        </w:rPr>
        <w:t xml:space="preserve"> </w:t>
      </w:r>
      <w:proofErr w:type="spellStart"/>
      <w:r w:rsidR="00837479">
        <w:rPr>
          <w:bCs/>
          <w:iCs/>
          <w:color w:val="000000"/>
          <w:sz w:val="24"/>
          <w:szCs w:val="24"/>
        </w:rPr>
        <w:t>sv</w:t>
      </w:r>
      <w:proofErr w:type="spellEnd"/>
      <w:r w:rsidR="00837479">
        <w:rPr>
          <w:bCs/>
          <w:iCs/>
          <w:color w:val="000000"/>
          <w:sz w:val="24"/>
          <w:szCs w:val="24"/>
        </w:rPr>
        <w:t xml:space="preserve">. </w:t>
      </w:r>
      <w:proofErr w:type="spellStart"/>
      <w:r w:rsidR="00837479">
        <w:rPr>
          <w:bCs/>
          <w:iCs/>
          <w:color w:val="000000"/>
          <w:sz w:val="24"/>
          <w:szCs w:val="24"/>
        </w:rPr>
        <w:t>Lucije</w:t>
      </w:r>
      <w:proofErr w:type="spellEnd"/>
      <w:r w:rsidR="00837479">
        <w:rPr>
          <w:bCs/>
          <w:iCs/>
          <w:color w:val="000000"/>
          <w:sz w:val="24"/>
          <w:szCs w:val="24"/>
        </w:rPr>
        <w:t>, i dr.</w:t>
      </w:r>
    </w:p>
    <w:p w14:paraId="74AC6CB9" w14:textId="0F2F5EA6" w:rsidR="00710E2C" w:rsidRPr="00E837E4" w:rsidRDefault="00710E2C" w:rsidP="00710E2C">
      <w:pPr>
        <w:ind w:firstLine="709"/>
        <w:jc w:val="both"/>
        <w:rPr>
          <w:iCs/>
          <w:sz w:val="24"/>
          <w:szCs w:val="24"/>
          <w:lang w:val="hr-HR"/>
        </w:rPr>
      </w:pPr>
      <w:r w:rsidRPr="00E837E4">
        <w:rPr>
          <w:iCs/>
          <w:sz w:val="24"/>
          <w:szCs w:val="24"/>
          <w:lang w:val="hr-HR"/>
        </w:rPr>
        <w:lastRenderedPageBreak/>
        <w:t xml:space="preserve">Rashodi za zaposlene izvršeni su u iznosu od </w:t>
      </w:r>
      <w:r w:rsidR="00F74ED7">
        <w:rPr>
          <w:iCs/>
          <w:sz w:val="24"/>
          <w:szCs w:val="24"/>
          <w:lang w:val="hr-HR"/>
        </w:rPr>
        <w:t>323.887,76</w:t>
      </w:r>
      <w:r w:rsidRPr="00E837E4">
        <w:rPr>
          <w:iCs/>
          <w:sz w:val="24"/>
          <w:szCs w:val="24"/>
          <w:lang w:val="hr-HR"/>
        </w:rPr>
        <w:t xml:space="preserve"> EUR, za isplatu plaća i materijalnih prava za 32 djelatnika knjižnice. </w:t>
      </w:r>
    </w:p>
    <w:p w14:paraId="15D3F9FC" w14:textId="0D5108F4" w:rsidR="00710E2C" w:rsidRPr="00E837E4" w:rsidRDefault="00710E2C" w:rsidP="00710E2C">
      <w:pPr>
        <w:ind w:firstLine="709"/>
        <w:jc w:val="both"/>
        <w:rPr>
          <w:iCs/>
          <w:sz w:val="24"/>
          <w:szCs w:val="24"/>
          <w:lang w:val="hr-HR"/>
        </w:rPr>
      </w:pPr>
      <w:r w:rsidRPr="00E837E4">
        <w:rPr>
          <w:iCs/>
          <w:sz w:val="24"/>
          <w:szCs w:val="24"/>
          <w:lang w:val="hr-HR"/>
        </w:rPr>
        <w:t xml:space="preserve">Materijalni rashodi izvršeni su u iznosu </w:t>
      </w:r>
      <w:r w:rsidR="00F74ED7">
        <w:rPr>
          <w:rFonts w:eastAsiaTheme="minorHAnsi"/>
          <w:iCs/>
          <w:sz w:val="24"/>
          <w:szCs w:val="24"/>
          <w:lang w:val="hr-HR" w:eastAsia="en-US"/>
        </w:rPr>
        <w:t>147.522,41</w:t>
      </w:r>
      <w:r w:rsidRPr="00E837E4">
        <w:rPr>
          <w:rFonts w:eastAsiaTheme="minorHAnsi"/>
          <w:iCs/>
          <w:sz w:val="24"/>
          <w:szCs w:val="24"/>
          <w:lang w:val="hr-HR" w:eastAsia="en-US"/>
        </w:rPr>
        <w:t xml:space="preserve"> </w:t>
      </w:r>
      <w:r w:rsidRPr="00E837E4">
        <w:rPr>
          <w:iCs/>
          <w:sz w:val="24"/>
          <w:szCs w:val="24"/>
          <w:lang w:val="hr-HR"/>
        </w:rPr>
        <w:t xml:space="preserve">EUR, </w:t>
      </w:r>
      <w:r w:rsidR="00B97D8E" w:rsidRPr="00B97D8E">
        <w:rPr>
          <w:sz w:val="24"/>
          <w:szCs w:val="24"/>
          <w:lang w:eastAsia="en-US"/>
        </w:rPr>
        <w:t xml:space="preserve">za </w:t>
      </w:r>
      <w:proofErr w:type="spellStart"/>
      <w:r w:rsidR="00B97D8E" w:rsidRPr="00B97D8E">
        <w:rPr>
          <w:sz w:val="24"/>
          <w:szCs w:val="24"/>
          <w:lang w:eastAsia="en-US"/>
        </w:rPr>
        <w:t>službena</w:t>
      </w:r>
      <w:proofErr w:type="spellEnd"/>
      <w:r w:rsidR="00B97D8E" w:rsidRPr="00B97D8E">
        <w:rPr>
          <w:sz w:val="24"/>
          <w:szCs w:val="24"/>
          <w:lang w:eastAsia="en-US"/>
        </w:rPr>
        <w:t xml:space="preserve"> </w:t>
      </w:r>
      <w:proofErr w:type="spellStart"/>
      <w:r w:rsidR="00B97D8E" w:rsidRPr="00B97D8E">
        <w:rPr>
          <w:sz w:val="24"/>
          <w:szCs w:val="24"/>
          <w:lang w:eastAsia="en-US"/>
        </w:rPr>
        <w:t>putovanja</w:t>
      </w:r>
      <w:proofErr w:type="spellEnd"/>
      <w:r w:rsidR="00B97D8E" w:rsidRPr="00B97D8E">
        <w:rPr>
          <w:sz w:val="24"/>
          <w:szCs w:val="24"/>
          <w:lang w:eastAsia="en-US"/>
        </w:rPr>
        <w:t xml:space="preserve">, </w:t>
      </w:r>
      <w:proofErr w:type="spellStart"/>
      <w:r w:rsidR="00B97D8E" w:rsidRPr="00B97D8E">
        <w:rPr>
          <w:sz w:val="24"/>
          <w:szCs w:val="24"/>
          <w:lang w:eastAsia="en-US"/>
        </w:rPr>
        <w:t>naknade</w:t>
      </w:r>
      <w:proofErr w:type="spellEnd"/>
      <w:r w:rsidR="00B97D8E" w:rsidRPr="00B97D8E">
        <w:rPr>
          <w:sz w:val="24"/>
          <w:szCs w:val="24"/>
          <w:lang w:eastAsia="en-US"/>
        </w:rPr>
        <w:t xml:space="preserve"> za </w:t>
      </w:r>
      <w:proofErr w:type="spellStart"/>
      <w:r w:rsidR="00B97D8E" w:rsidRPr="00B97D8E">
        <w:rPr>
          <w:sz w:val="24"/>
          <w:szCs w:val="24"/>
          <w:lang w:eastAsia="en-US"/>
        </w:rPr>
        <w:t>prijevoz</w:t>
      </w:r>
      <w:proofErr w:type="spellEnd"/>
      <w:r w:rsidR="00B97D8E" w:rsidRPr="00B97D8E">
        <w:rPr>
          <w:sz w:val="24"/>
          <w:szCs w:val="24"/>
          <w:lang w:eastAsia="en-US"/>
        </w:rPr>
        <w:t xml:space="preserve">, </w:t>
      </w:r>
      <w:proofErr w:type="spellStart"/>
      <w:r w:rsidR="00B97D8E" w:rsidRPr="00B97D8E">
        <w:rPr>
          <w:sz w:val="24"/>
          <w:szCs w:val="24"/>
          <w:lang w:eastAsia="en-US"/>
        </w:rPr>
        <w:t>stručno</w:t>
      </w:r>
      <w:proofErr w:type="spellEnd"/>
      <w:r w:rsidR="00B97D8E" w:rsidRPr="00B97D8E">
        <w:rPr>
          <w:sz w:val="24"/>
          <w:szCs w:val="24"/>
          <w:lang w:eastAsia="en-US"/>
        </w:rPr>
        <w:t xml:space="preserve"> </w:t>
      </w:r>
      <w:proofErr w:type="spellStart"/>
      <w:r w:rsidR="00B97D8E" w:rsidRPr="00B97D8E">
        <w:rPr>
          <w:sz w:val="24"/>
          <w:szCs w:val="24"/>
          <w:lang w:eastAsia="en-US"/>
        </w:rPr>
        <w:t>usavršavanje</w:t>
      </w:r>
      <w:proofErr w:type="spellEnd"/>
      <w:r w:rsidR="00B97D8E" w:rsidRPr="00B97D8E">
        <w:rPr>
          <w:sz w:val="24"/>
          <w:szCs w:val="24"/>
          <w:lang w:eastAsia="en-US"/>
        </w:rPr>
        <w:t xml:space="preserve"> </w:t>
      </w:r>
      <w:proofErr w:type="spellStart"/>
      <w:r w:rsidR="00B97D8E" w:rsidRPr="00B97D8E">
        <w:rPr>
          <w:sz w:val="24"/>
          <w:szCs w:val="24"/>
          <w:lang w:eastAsia="en-US"/>
        </w:rPr>
        <w:t>djelatnika</w:t>
      </w:r>
      <w:proofErr w:type="spellEnd"/>
      <w:r w:rsidR="00B97D8E" w:rsidRPr="00B97D8E">
        <w:rPr>
          <w:sz w:val="24"/>
          <w:szCs w:val="24"/>
          <w:lang w:eastAsia="en-US"/>
        </w:rPr>
        <w:t xml:space="preserve"> </w:t>
      </w:r>
      <w:proofErr w:type="spellStart"/>
      <w:r w:rsidR="00B97D8E" w:rsidRPr="00B97D8E">
        <w:rPr>
          <w:sz w:val="24"/>
          <w:szCs w:val="24"/>
          <w:lang w:eastAsia="en-US"/>
        </w:rPr>
        <w:t>knjižnice</w:t>
      </w:r>
      <w:proofErr w:type="spellEnd"/>
      <w:r w:rsidR="00B97D8E" w:rsidRPr="00B97D8E">
        <w:rPr>
          <w:sz w:val="24"/>
          <w:szCs w:val="24"/>
          <w:lang w:eastAsia="en-US"/>
        </w:rPr>
        <w:t xml:space="preserve">, </w:t>
      </w:r>
      <w:proofErr w:type="spellStart"/>
      <w:r w:rsidR="00B97D8E" w:rsidRPr="00B97D8E">
        <w:rPr>
          <w:sz w:val="24"/>
          <w:szCs w:val="24"/>
          <w:lang w:eastAsia="en-US"/>
        </w:rPr>
        <w:t>uredski</w:t>
      </w:r>
      <w:proofErr w:type="spellEnd"/>
      <w:r w:rsidR="00B97D8E" w:rsidRPr="00B97D8E">
        <w:rPr>
          <w:sz w:val="24"/>
          <w:szCs w:val="24"/>
          <w:lang w:eastAsia="en-US"/>
        </w:rPr>
        <w:t xml:space="preserve"> </w:t>
      </w:r>
      <w:proofErr w:type="spellStart"/>
      <w:r w:rsidR="00B97D8E" w:rsidRPr="00B97D8E">
        <w:rPr>
          <w:sz w:val="24"/>
          <w:szCs w:val="24"/>
          <w:lang w:eastAsia="en-US"/>
        </w:rPr>
        <w:t>materijal</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ostale</w:t>
      </w:r>
      <w:proofErr w:type="spellEnd"/>
      <w:r w:rsidR="00B97D8E" w:rsidRPr="00B97D8E">
        <w:rPr>
          <w:sz w:val="24"/>
          <w:szCs w:val="24"/>
          <w:lang w:eastAsia="en-US"/>
        </w:rPr>
        <w:t xml:space="preserve"> </w:t>
      </w:r>
      <w:proofErr w:type="spellStart"/>
      <w:r w:rsidR="00B97D8E" w:rsidRPr="00B97D8E">
        <w:rPr>
          <w:sz w:val="24"/>
          <w:szCs w:val="24"/>
          <w:lang w:eastAsia="en-US"/>
        </w:rPr>
        <w:t>materijalne</w:t>
      </w:r>
      <w:proofErr w:type="spellEnd"/>
      <w:r w:rsidR="00B97D8E" w:rsidRPr="00B97D8E">
        <w:rPr>
          <w:sz w:val="24"/>
          <w:szCs w:val="24"/>
          <w:lang w:eastAsia="en-US"/>
        </w:rPr>
        <w:t xml:space="preserve"> </w:t>
      </w:r>
      <w:proofErr w:type="spellStart"/>
      <w:r w:rsidR="00B97D8E" w:rsidRPr="00B97D8E">
        <w:rPr>
          <w:sz w:val="24"/>
          <w:szCs w:val="24"/>
          <w:lang w:eastAsia="en-US"/>
        </w:rPr>
        <w:t>rashode</w:t>
      </w:r>
      <w:proofErr w:type="spellEnd"/>
      <w:r w:rsidR="00B97D8E" w:rsidRPr="00B97D8E">
        <w:rPr>
          <w:sz w:val="24"/>
          <w:szCs w:val="24"/>
          <w:lang w:eastAsia="en-US"/>
        </w:rPr>
        <w:t xml:space="preserve">, </w:t>
      </w:r>
      <w:proofErr w:type="spellStart"/>
      <w:r w:rsidR="00B97D8E" w:rsidRPr="00B97D8E">
        <w:rPr>
          <w:sz w:val="24"/>
          <w:szCs w:val="24"/>
          <w:lang w:eastAsia="en-US"/>
        </w:rPr>
        <w:t>energiju</w:t>
      </w:r>
      <w:proofErr w:type="spellEnd"/>
      <w:r w:rsidR="00B97D8E" w:rsidRPr="00B97D8E">
        <w:rPr>
          <w:sz w:val="24"/>
          <w:szCs w:val="24"/>
          <w:lang w:eastAsia="en-US"/>
        </w:rPr>
        <w:t xml:space="preserve">, </w:t>
      </w:r>
      <w:proofErr w:type="spellStart"/>
      <w:r w:rsidR="00B97D8E" w:rsidRPr="00B97D8E">
        <w:rPr>
          <w:sz w:val="24"/>
          <w:szCs w:val="24"/>
          <w:lang w:eastAsia="en-US"/>
        </w:rPr>
        <w:t>materijal</w:t>
      </w:r>
      <w:proofErr w:type="spellEnd"/>
      <w:r w:rsidR="00B97D8E" w:rsidRPr="00B97D8E">
        <w:rPr>
          <w:sz w:val="24"/>
          <w:szCs w:val="24"/>
          <w:lang w:eastAsia="en-US"/>
        </w:rPr>
        <w:t xml:space="preserve"> za </w:t>
      </w:r>
      <w:proofErr w:type="spellStart"/>
      <w:r w:rsidR="00B97D8E" w:rsidRPr="00B97D8E">
        <w:rPr>
          <w:sz w:val="24"/>
          <w:szCs w:val="24"/>
          <w:lang w:eastAsia="en-US"/>
        </w:rPr>
        <w:t>tekuće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investicijsko</w:t>
      </w:r>
      <w:proofErr w:type="spellEnd"/>
      <w:r w:rsidR="00B97D8E" w:rsidRPr="00B97D8E">
        <w:rPr>
          <w:sz w:val="24"/>
          <w:szCs w:val="24"/>
          <w:lang w:eastAsia="en-US"/>
        </w:rPr>
        <w:t xml:space="preserve"> </w:t>
      </w:r>
      <w:proofErr w:type="spellStart"/>
      <w:r w:rsidR="00B97D8E" w:rsidRPr="00B97D8E">
        <w:rPr>
          <w:sz w:val="24"/>
          <w:szCs w:val="24"/>
          <w:lang w:eastAsia="en-US"/>
        </w:rPr>
        <w:t>održavanje</w:t>
      </w:r>
      <w:proofErr w:type="spellEnd"/>
      <w:r w:rsidR="00B97D8E" w:rsidRPr="00B97D8E">
        <w:rPr>
          <w:sz w:val="24"/>
          <w:szCs w:val="24"/>
          <w:lang w:eastAsia="en-US"/>
        </w:rPr>
        <w:t xml:space="preserve"> (</w:t>
      </w:r>
      <w:proofErr w:type="spellStart"/>
      <w:r w:rsidR="00B97D8E" w:rsidRPr="00B97D8E">
        <w:rPr>
          <w:sz w:val="24"/>
          <w:szCs w:val="24"/>
          <w:lang w:eastAsia="en-US"/>
        </w:rPr>
        <w:t>sanacija</w:t>
      </w:r>
      <w:proofErr w:type="spellEnd"/>
      <w:r w:rsidR="00B97D8E" w:rsidRPr="00B97D8E">
        <w:rPr>
          <w:sz w:val="24"/>
          <w:szCs w:val="24"/>
          <w:lang w:eastAsia="en-US"/>
        </w:rPr>
        <w:t xml:space="preserve"> </w:t>
      </w:r>
      <w:proofErr w:type="spellStart"/>
      <w:r w:rsidR="00B97D8E" w:rsidRPr="00B97D8E">
        <w:rPr>
          <w:sz w:val="24"/>
          <w:szCs w:val="24"/>
          <w:lang w:eastAsia="en-US"/>
        </w:rPr>
        <w:t>prostorija</w:t>
      </w:r>
      <w:proofErr w:type="spellEnd"/>
      <w:r w:rsidR="00B97D8E" w:rsidRPr="00B97D8E">
        <w:rPr>
          <w:sz w:val="24"/>
          <w:szCs w:val="24"/>
          <w:lang w:eastAsia="en-US"/>
        </w:rPr>
        <w:t xml:space="preserve"> </w:t>
      </w:r>
      <w:proofErr w:type="spellStart"/>
      <w:r w:rsidR="00B97D8E" w:rsidRPr="00B97D8E">
        <w:rPr>
          <w:sz w:val="24"/>
          <w:szCs w:val="24"/>
          <w:lang w:eastAsia="en-US"/>
        </w:rPr>
        <w:t>zbog</w:t>
      </w:r>
      <w:proofErr w:type="spellEnd"/>
      <w:r w:rsidR="00B97D8E" w:rsidRPr="00B97D8E">
        <w:rPr>
          <w:sz w:val="24"/>
          <w:szCs w:val="24"/>
          <w:lang w:eastAsia="en-US"/>
        </w:rPr>
        <w:t xml:space="preserve"> </w:t>
      </w:r>
      <w:proofErr w:type="spellStart"/>
      <w:r w:rsidR="00B97D8E" w:rsidRPr="00B97D8E">
        <w:rPr>
          <w:sz w:val="24"/>
          <w:szCs w:val="24"/>
          <w:lang w:eastAsia="en-US"/>
        </w:rPr>
        <w:t>požara</w:t>
      </w:r>
      <w:proofErr w:type="spellEnd"/>
      <w:r w:rsidR="00B97D8E" w:rsidRPr="00B97D8E">
        <w:rPr>
          <w:sz w:val="24"/>
          <w:szCs w:val="24"/>
          <w:lang w:eastAsia="en-US"/>
        </w:rPr>
        <w:t xml:space="preserve"> u </w:t>
      </w:r>
      <w:proofErr w:type="spellStart"/>
      <w:r w:rsidR="00B97D8E" w:rsidRPr="00B97D8E">
        <w:rPr>
          <w:sz w:val="24"/>
          <w:szCs w:val="24"/>
          <w:lang w:eastAsia="en-US"/>
        </w:rPr>
        <w:t>Središnjoj</w:t>
      </w:r>
      <w:proofErr w:type="spellEnd"/>
      <w:r w:rsidR="00B97D8E" w:rsidRPr="00B97D8E">
        <w:rPr>
          <w:sz w:val="24"/>
          <w:szCs w:val="24"/>
          <w:lang w:eastAsia="en-US"/>
        </w:rPr>
        <w:t xml:space="preserve"> </w:t>
      </w:r>
      <w:proofErr w:type="spellStart"/>
      <w:r w:rsidR="00B97D8E" w:rsidRPr="00B97D8E">
        <w:rPr>
          <w:sz w:val="24"/>
          <w:szCs w:val="24"/>
          <w:lang w:eastAsia="en-US"/>
        </w:rPr>
        <w:t>knjižnici</w:t>
      </w:r>
      <w:proofErr w:type="spellEnd"/>
      <w:r w:rsidR="00B97D8E" w:rsidRPr="00B97D8E">
        <w:rPr>
          <w:sz w:val="24"/>
          <w:szCs w:val="24"/>
          <w:lang w:eastAsia="en-US"/>
        </w:rPr>
        <w:t xml:space="preserve"> </w:t>
      </w:r>
      <w:proofErr w:type="spellStart"/>
      <w:r w:rsidR="00B97D8E" w:rsidRPr="00B97D8E">
        <w:rPr>
          <w:sz w:val="24"/>
          <w:szCs w:val="24"/>
          <w:lang w:eastAsia="en-US"/>
        </w:rPr>
        <w:t>iz</w:t>
      </w:r>
      <w:proofErr w:type="spellEnd"/>
      <w:r w:rsidR="00B97D8E" w:rsidRPr="00B97D8E">
        <w:rPr>
          <w:sz w:val="24"/>
          <w:szCs w:val="24"/>
          <w:lang w:eastAsia="en-US"/>
        </w:rPr>
        <w:t xml:space="preserve"> 2022.), </w:t>
      </w:r>
      <w:proofErr w:type="spellStart"/>
      <w:r w:rsidR="00B97D8E" w:rsidRPr="00B97D8E">
        <w:rPr>
          <w:sz w:val="24"/>
          <w:szCs w:val="24"/>
          <w:lang w:eastAsia="en-US"/>
        </w:rPr>
        <w:t>sitan</w:t>
      </w:r>
      <w:proofErr w:type="spellEnd"/>
      <w:r w:rsidR="00B97D8E" w:rsidRPr="00B97D8E">
        <w:rPr>
          <w:sz w:val="24"/>
          <w:szCs w:val="24"/>
          <w:lang w:eastAsia="en-US"/>
        </w:rPr>
        <w:t xml:space="preserve"> </w:t>
      </w:r>
      <w:proofErr w:type="spellStart"/>
      <w:r w:rsidR="00B97D8E" w:rsidRPr="00B97D8E">
        <w:rPr>
          <w:sz w:val="24"/>
          <w:szCs w:val="24"/>
          <w:lang w:eastAsia="en-US"/>
        </w:rPr>
        <w:t>inventar</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telefona</w:t>
      </w:r>
      <w:proofErr w:type="spellEnd"/>
      <w:r w:rsidR="00B97D8E" w:rsidRPr="00B97D8E">
        <w:rPr>
          <w:sz w:val="24"/>
          <w:szCs w:val="24"/>
          <w:lang w:eastAsia="en-US"/>
        </w:rPr>
        <w:t xml:space="preserve">, </w:t>
      </w:r>
      <w:proofErr w:type="spellStart"/>
      <w:r w:rsidR="00B97D8E" w:rsidRPr="00B97D8E">
        <w:rPr>
          <w:sz w:val="24"/>
          <w:szCs w:val="24"/>
          <w:lang w:eastAsia="en-US"/>
        </w:rPr>
        <w:t>pošte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prijevoza</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tekućeg</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investicijskog</w:t>
      </w:r>
      <w:proofErr w:type="spellEnd"/>
      <w:r w:rsidR="00B97D8E" w:rsidRPr="00B97D8E">
        <w:rPr>
          <w:sz w:val="24"/>
          <w:szCs w:val="24"/>
          <w:lang w:eastAsia="en-US"/>
        </w:rPr>
        <w:t xml:space="preserve"> </w:t>
      </w:r>
      <w:proofErr w:type="spellStart"/>
      <w:r w:rsidR="00B97D8E" w:rsidRPr="00B97D8E">
        <w:rPr>
          <w:sz w:val="24"/>
          <w:szCs w:val="24"/>
          <w:lang w:eastAsia="en-US"/>
        </w:rPr>
        <w:t>održavanja</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promidžbe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informiranja</w:t>
      </w:r>
      <w:proofErr w:type="spellEnd"/>
      <w:r w:rsidR="00B97D8E" w:rsidRPr="00B97D8E">
        <w:rPr>
          <w:sz w:val="24"/>
          <w:szCs w:val="24"/>
          <w:lang w:eastAsia="en-US"/>
        </w:rPr>
        <w:t xml:space="preserve">, </w:t>
      </w:r>
      <w:proofErr w:type="spellStart"/>
      <w:r w:rsidR="00B97D8E" w:rsidRPr="00B97D8E">
        <w:rPr>
          <w:sz w:val="24"/>
          <w:szCs w:val="24"/>
          <w:lang w:eastAsia="en-US"/>
        </w:rPr>
        <w:t>komunalne</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zakupnine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najamnine</w:t>
      </w:r>
      <w:proofErr w:type="spellEnd"/>
      <w:r w:rsidR="00B97D8E" w:rsidRPr="00B97D8E">
        <w:rPr>
          <w:sz w:val="24"/>
          <w:szCs w:val="24"/>
          <w:lang w:eastAsia="en-US"/>
        </w:rPr>
        <w:t xml:space="preserve">, </w:t>
      </w:r>
      <w:proofErr w:type="spellStart"/>
      <w:r w:rsidR="00B97D8E" w:rsidRPr="00B97D8E">
        <w:rPr>
          <w:sz w:val="24"/>
          <w:szCs w:val="24"/>
          <w:lang w:eastAsia="en-US"/>
        </w:rPr>
        <w:t>zdravstvene</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intelektualne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osobne</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računalne</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ostale</w:t>
      </w:r>
      <w:proofErr w:type="spellEnd"/>
      <w:r w:rsidR="00B97D8E" w:rsidRPr="00B97D8E">
        <w:rPr>
          <w:sz w:val="24"/>
          <w:szCs w:val="24"/>
          <w:lang w:eastAsia="en-US"/>
        </w:rPr>
        <w:t xml:space="preserve"> </w:t>
      </w:r>
      <w:proofErr w:type="spellStart"/>
      <w:r w:rsidR="00B97D8E" w:rsidRPr="00B97D8E">
        <w:rPr>
          <w:sz w:val="24"/>
          <w:szCs w:val="24"/>
          <w:lang w:eastAsia="en-US"/>
        </w:rPr>
        <w:t>usluge</w:t>
      </w:r>
      <w:proofErr w:type="spellEnd"/>
      <w:r w:rsidR="00B97D8E" w:rsidRPr="00B97D8E">
        <w:rPr>
          <w:sz w:val="24"/>
          <w:szCs w:val="24"/>
          <w:lang w:eastAsia="en-US"/>
        </w:rPr>
        <w:t xml:space="preserve">, </w:t>
      </w:r>
      <w:proofErr w:type="spellStart"/>
      <w:r w:rsidR="00B97D8E" w:rsidRPr="00B97D8E">
        <w:rPr>
          <w:sz w:val="24"/>
          <w:szCs w:val="24"/>
          <w:lang w:eastAsia="en-US"/>
        </w:rPr>
        <w:t>pristojbe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naknade</w:t>
      </w:r>
      <w:proofErr w:type="spellEnd"/>
      <w:r w:rsidR="00B97D8E" w:rsidRPr="00B97D8E">
        <w:rPr>
          <w:sz w:val="24"/>
          <w:szCs w:val="24"/>
          <w:lang w:eastAsia="en-US"/>
        </w:rPr>
        <w:t xml:space="preserve">, </w:t>
      </w:r>
      <w:proofErr w:type="spellStart"/>
      <w:r w:rsidR="00B97D8E" w:rsidRPr="00B97D8E">
        <w:rPr>
          <w:sz w:val="24"/>
          <w:szCs w:val="24"/>
          <w:lang w:eastAsia="en-US"/>
        </w:rPr>
        <w:t>naknade</w:t>
      </w:r>
      <w:proofErr w:type="spellEnd"/>
      <w:r w:rsidR="00B97D8E" w:rsidRPr="00B97D8E">
        <w:rPr>
          <w:sz w:val="24"/>
          <w:szCs w:val="24"/>
          <w:lang w:eastAsia="en-US"/>
        </w:rPr>
        <w:t xml:space="preserve"> </w:t>
      </w:r>
      <w:proofErr w:type="spellStart"/>
      <w:r w:rsidR="00B97D8E" w:rsidRPr="00B97D8E">
        <w:rPr>
          <w:sz w:val="24"/>
          <w:szCs w:val="24"/>
          <w:lang w:eastAsia="en-US"/>
        </w:rPr>
        <w:t>upravnom</w:t>
      </w:r>
      <w:proofErr w:type="spellEnd"/>
      <w:r w:rsidR="00B97D8E" w:rsidRPr="00B97D8E">
        <w:rPr>
          <w:sz w:val="24"/>
          <w:szCs w:val="24"/>
          <w:lang w:eastAsia="en-US"/>
        </w:rPr>
        <w:t xml:space="preserve"> </w:t>
      </w:r>
      <w:proofErr w:type="spellStart"/>
      <w:r w:rsidR="00B97D8E" w:rsidRPr="00B97D8E">
        <w:rPr>
          <w:sz w:val="24"/>
          <w:szCs w:val="24"/>
          <w:lang w:eastAsia="en-US"/>
        </w:rPr>
        <w:t>vijeću</w:t>
      </w:r>
      <w:proofErr w:type="spellEnd"/>
      <w:r w:rsidR="00B97D8E" w:rsidRPr="00B97D8E">
        <w:rPr>
          <w:sz w:val="24"/>
          <w:szCs w:val="24"/>
          <w:lang w:eastAsia="en-US"/>
        </w:rPr>
        <w:t xml:space="preserve">, </w:t>
      </w:r>
      <w:proofErr w:type="spellStart"/>
      <w:r w:rsidR="00B97D8E" w:rsidRPr="00B97D8E">
        <w:rPr>
          <w:sz w:val="24"/>
          <w:szCs w:val="24"/>
          <w:lang w:eastAsia="en-US"/>
        </w:rPr>
        <w:t>premije</w:t>
      </w:r>
      <w:proofErr w:type="spellEnd"/>
      <w:r w:rsidR="00B97D8E" w:rsidRPr="00B97D8E">
        <w:rPr>
          <w:sz w:val="24"/>
          <w:szCs w:val="24"/>
          <w:lang w:eastAsia="en-US"/>
        </w:rPr>
        <w:t xml:space="preserve"> </w:t>
      </w:r>
      <w:proofErr w:type="spellStart"/>
      <w:r w:rsidR="00B97D8E" w:rsidRPr="00B97D8E">
        <w:rPr>
          <w:sz w:val="24"/>
          <w:szCs w:val="24"/>
          <w:lang w:eastAsia="en-US"/>
        </w:rPr>
        <w:t>osiguranja</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reprezentaciju</w:t>
      </w:r>
      <w:proofErr w:type="spellEnd"/>
      <w:r w:rsidRPr="00E837E4">
        <w:rPr>
          <w:iCs/>
          <w:sz w:val="24"/>
          <w:szCs w:val="24"/>
          <w:lang w:val="hr-HR"/>
        </w:rPr>
        <w:t>.</w:t>
      </w:r>
    </w:p>
    <w:p w14:paraId="1907414E" w14:textId="77777777" w:rsidR="00B97D8E" w:rsidRPr="00B97D8E" w:rsidRDefault="00710E2C" w:rsidP="00B97D8E">
      <w:pPr>
        <w:spacing w:before="100" w:beforeAutospacing="1" w:after="100" w:afterAutospacing="1"/>
        <w:ind w:firstLine="709"/>
        <w:jc w:val="both"/>
        <w:rPr>
          <w:sz w:val="24"/>
          <w:szCs w:val="24"/>
          <w:lang w:eastAsia="en-US"/>
        </w:rPr>
      </w:pPr>
      <w:r w:rsidRPr="00E837E4">
        <w:rPr>
          <w:iCs/>
          <w:sz w:val="24"/>
          <w:szCs w:val="24"/>
          <w:lang w:val="hr-HR"/>
        </w:rPr>
        <w:t xml:space="preserve">Rashodi za nabavu proizvedene dugotrajne imovine izvršeni su u iznosu od </w:t>
      </w:r>
      <w:r w:rsidR="00F74ED7">
        <w:rPr>
          <w:rFonts w:eastAsiaTheme="minorHAnsi"/>
          <w:iCs/>
          <w:sz w:val="24"/>
          <w:szCs w:val="24"/>
          <w:lang w:val="hr-HR" w:eastAsia="en-US"/>
        </w:rPr>
        <w:t>252.771,21</w:t>
      </w:r>
      <w:r w:rsidRPr="00E837E4">
        <w:rPr>
          <w:rFonts w:eastAsiaTheme="minorHAnsi"/>
          <w:iCs/>
          <w:sz w:val="24"/>
          <w:szCs w:val="24"/>
          <w:lang w:val="hr-HR" w:eastAsia="en-US"/>
        </w:rPr>
        <w:t xml:space="preserve"> </w:t>
      </w:r>
      <w:r w:rsidRPr="00E837E4">
        <w:rPr>
          <w:iCs/>
          <w:sz w:val="24"/>
          <w:szCs w:val="24"/>
          <w:lang w:val="hr-HR"/>
        </w:rPr>
        <w:t>EUR</w:t>
      </w:r>
      <w:r w:rsidR="006C2DF7">
        <w:rPr>
          <w:iCs/>
          <w:sz w:val="24"/>
          <w:szCs w:val="24"/>
          <w:lang w:val="hr-HR"/>
        </w:rPr>
        <w:t xml:space="preserve">. </w:t>
      </w:r>
      <w:proofErr w:type="spellStart"/>
      <w:r w:rsidR="00B97D8E" w:rsidRPr="00B97D8E">
        <w:rPr>
          <w:sz w:val="24"/>
          <w:szCs w:val="24"/>
          <w:lang w:eastAsia="en-US"/>
        </w:rPr>
        <w:t>Nabavljena</w:t>
      </w:r>
      <w:proofErr w:type="spellEnd"/>
      <w:r w:rsidR="00B97D8E" w:rsidRPr="00B97D8E">
        <w:rPr>
          <w:sz w:val="24"/>
          <w:szCs w:val="24"/>
          <w:lang w:eastAsia="en-US"/>
        </w:rPr>
        <w:t xml:space="preserve"> je nova </w:t>
      </w:r>
      <w:proofErr w:type="spellStart"/>
      <w:r w:rsidR="00B97D8E" w:rsidRPr="00B97D8E">
        <w:rPr>
          <w:sz w:val="24"/>
          <w:szCs w:val="24"/>
          <w:lang w:eastAsia="en-US"/>
        </w:rPr>
        <w:t>knjižnična</w:t>
      </w:r>
      <w:proofErr w:type="spellEnd"/>
      <w:r w:rsidR="00B97D8E" w:rsidRPr="00B97D8E">
        <w:rPr>
          <w:sz w:val="24"/>
          <w:szCs w:val="24"/>
          <w:lang w:eastAsia="en-US"/>
        </w:rPr>
        <w:t xml:space="preserve"> </w:t>
      </w:r>
      <w:proofErr w:type="spellStart"/>
      <w:r w:rsidR="00B97D8E" w:rsidRPr="00B97D8E">
        <w:rPr>
          <w:sz w:val="24"/>
          <w:szCs w:val="24"/>
          <w:lang w:eastAsia="en-US"/>
        </w:rPr>
        <w:t>građa</w:t>
      </w:r>
      <w:proofErr w:type="spellEnd"/>
      <w:r w:rsidR="00B97D8E" w:rsidRPr="00B97D8E">
        <w:rPr>
          <w:sz w:val="24"/>
          <w:szCs w:val="24"/>
          <w:lang w:eastAsia="en-US"/>
        </w:rPr>
        <w:t xml:space="preserve">, nova </w:t>
      </w:r>
      <w:proofErr w:type="spellStart"/>
      <w:r w:rsidR="00B97D8E" w:rsidRPr="00B97D8E">
        <w:rPr>
          <w:sz w:val="24"/>
          <w:szCs w:val="24"/>
          <w:lang w:eastAsia="en-US"/>
        </w:rPr>
        <w:t>oprema</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knjižnični</w:t>
      </w:r>
      <w:proofErr w:type="spellEnd"/>
      <w:r w:rsidR="00B97D8E" w:rsidRPr="00B97D8E">
        <w:rPr>
          <w:sz w:val="24"/>
          <w:szCs w:val="24"/>
          <w:lang w:eastAsia="en-US"/>
        </w:rPr>
        <w:t xml:space="preserve"> </w:t>
      </w:r>
      <w:proofErr w:type="spellStart"/>
      <w:r w:rsidR="00B97D8E" w:rsidRPr="00B97D8E">
        <w:rPr>
          <w:sz w:val="24"/>
          <w:szCs w:val="24"/>
          <w:lang w:eastAsia="en-US"/>
        </w:rPr>
        <w:t>namještaj</w:t>
      </w:r>
      <w:proofErr w:type="spellEnd"/>
      <w:r w:rsidR="00B97D8E" w:rsidRPr="00B97D8E">
        <w:rPr>
          <w:sz w:val="24"/>
          <w:szCs w:val="24"/>
          <w:lang w:eastAsia="en-US"/>
        </w:rPr>
        <w:t xml:space="preserve"> za </w:t>
      </w:r>
      <w:proofErr w:type="spellStart"/>
      <w:r w:rsidR="00B97D8E" w:rsidRPr="00B97D8E">
        <w:rPr>
          <w:sz w:val="24"/>
          <w:szCs w:val="24"/>
          <w:lang w:eastAsia="en-US"/>
        </w:rPr>
        <w:t>Posudbeni</w:t>
      </w:r>
      <w:proofErr w:type="spellEnd"/>
      <w:r w:rsidR="00B97D8E" w:rsidRPr="00B97D8E">
        <w:rPr>
          <w:sz w:val="24"/>
          <w:szCs w:val="24"/>
          <w:lang w:eastAsia="en-US"/>
        </w:rPr>
        <w:t xml:space="preserve"> </w:t>
      </w:r>
      <w:proofErr w:type="spellStart"/>
      <w:r w:rsidR="00B97D8E" w:rsidRPr="00B97D8E">
        <w:rPr>
          <w:sz w:val="24"/>
          <w:szCs w:val="24"/>
          <w:lang w:eastAsia="en-US"/>
        </w:rPr>
        <w:t>odjel</w:t>
      </w:r>
      <w:proofErr w:type="spellEnd"/>
      <w:r w:rsidR="00B97D8E" w:rsidRPr="00B97D8E">
        <w:rPr>
          <w:sz w:val="24"/>
          <w:szCs w:val="24"/>
          <w:lang w:eastAsia="en-US"/>
        </w:rPr>
        <w:t xml:space="preserve"> </w:t>
      </w:r>
      <w:proofErr w:type="spellStart"/>
      <w:r w:rsidR="00B97D8E" w:rsidRPr="00B97D8E">
        <w:rPr>
          <w:sz w:val="24"/>
          <w:szCs w:val="24"/>
          <w:lang w:eastAsia="en-US"/>
        </w:rPr>
        <w:t>te</w:t>
      </w:r>
      <w:proofErr w:type="spellEnd"/>
      <w:r w:rsidR="00B97D8E" w:rsidRPr="00B97D8E">
        <w:rPr>
          <w:sz w:val="24"/>
          <w:szCs w:val="24"/>
          <w:lang w:eastAsia="en-US"/>
        </w:rPr>
        <w:t xml:space="preserve"> je </w:t>
      </w:r>
      <w:proofErr w:type="spellStart"/>
      <w:r w:rsidR="00B97D8E" w:rsidRPr="00B97D8E">
        <w:rPr>
          <w:sz w:val="24"/>
          <w:szCs w:val="24"/>
          <w:lang w:eastAsia="en-US"/>
        </w:rPr>
        <w:t>dovršeno</w:t>
      </w:r>
      <w:proofErr w:type="spellEnd"/>
      <w:r w:rsidR="00B97D8E" w:rsidRPr="00B97D8E">
        <w:rPr>
          <w:sz w:val="24"/>
          <w:szCs w:val="24"/>
          <w:lang w:eastAsia="en-US"/>
        </w:rPr>
        <w:t xml:space="preserve"> </w:t>
      </w:r>
      <w:proofErr w:type="spellStart"/>
      <w:r w:rsidR="00B97D8E" w:rsidRPr="00B97D8E">
        <w:rPr>
          <w:sz w:val="24"/>
          <w:szCs w:val="24"/>
          <w:lang w:eastAsia="en-US"/>
        </w:rPr>
        <w:t>opremanje</w:t>
      </w:r>
      <w:proofErr w:type="spellEnd"/>
      <w:r w:rsidR="00B97D8E" w:rsidRPr="00B97D8E">
        <w:rPr>
          <w:sz w:val="24"/>
          <w:szCs w:val="24"/>
          <w:lang w:eastAsia="en-US"/>
        </w:rPr>
        <w:t xml:space="preserve"> </w:t>
      </w:r>
      <w:proofErr w:type="spellStart"/>
      <w:r w:rsidR="00B97D8E" w:rsidRPr="00B97D8E">
        <w:rPr>
          <w:sz w:val="24"/>
          <w:szCs w:val="24"/>
          <w:lang w:eastAsia="en-US"/>
        </w:rPr>
        <w:t>Odjela</w:t>
      </w:r>
      <w:proofErr w:type="spellEnd"/>
      <w:r w:rsidR="00B97D8E" w:rsidRPr="00B97D8E">
        <w:rPr>
          <w:sz w:val="24"/>
          <w:szCs w:val="24"/>
          <w:lang w:eastAsia="en-US"/>
        </w:rPr>
        <w:t xml:space="preserve"> </w:t>
      </w:r>
      <w:proofErr w:type="spellStart"/>
      <w:r w:rsidR="00B97D8E" w:rsidRPr="00B97D8E">
        <w:rPr>
          <w:sz w:val="24"/>
          <w:szCs w:val="24"/>
          <w:lang w:eastAsia="en-US"/>
        </w:rPr>
        <w:t>beletristike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Odjela</w:t>
      </w:r>
      <w:proofErr w:type="spellEnd"/>
      <w:r w:rsidR="00B97D8E" w:rsidRPr="00B97D8E">
        <w:rPr>
          <w:sz w:val="24"/>
          <w:szCs w:val="24"/>
          <w:lang w:eastAsia="en-US"/>
        </w:rPr>
        <w:t xml:space="preserve"> za </w:t>
      </w:r>
      <w:proofErr w:type="spellStart"/>
      <w:r w:rsidR="00B97D8E" w:rsidRPr="00B97D8E">
        <w:rPr>
          <w:sz w:val="24"/>
          <w:szCs w:val="24"/>
          <w:lang w:eastAsia="en-US"/>
        </w:rPr>
        <w:t>djecu</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mlade</w:t>
      </w:r>
      <w:proofErr w:type="spellEnd"/>
      <w:r w:rsidR="00B97D8E" w:rsidRPr="00B97D8E">
        <w:rPr>
          <w:sz w:val="24"/>
          <w:szCs w:val="24"/>
          <w:lang w:eastAsia="en-US"/>
        </w:rPr>
        <w:t xml:space="preserve">: </w:t>
      </w:r>
      <w:proofErr w:type="spellStart"/>
      <w:r w:rsidR="00B97D8E" w:rsidRPr="00B97D8E">
        <w:rPr>
          <w:sz w:val="24"/>
          <w:szCs w:val="24"/>
          <w:lang w:eastAsia="en-US"/>
        </w:rPr>
        <w:t>središnji</w:t>
      </w:r>
      <w:proofErr w:type="spellEnd"/>
      <w:r w:rsidR="00B97D8E" w:rsidRPr="00B97D8E">
        <w:rPr>
          <w:sz w:val="24"/>
          <w:szCs w:val="24"/>
          <w:lang w:eastAsia="en-US"/>
        </w:rPr>
        <w:t xml:space="preserve"> </w:t>
      </w:r>
      <w:proofErr w:type="spellStart"/>
      <w:r w:rsidR="00B97D8E" w:rsidRPr="00B97D8E">
        <w:rPr>
          <w:sz w:val="24"/>
          <w:szCs w:val="24"/>
          <w:lang w:eastAsia="en-US"/>
        </w:rPr>
        <w:t>informativni</w:t>
      </w:r>
      <w:proofErr w:type="spellEnd"/>
      <w:r w:rsidR="00B97D8E" w:rsidRPr="00B97D8E">
        <w:rPr>
          <w:sz w:val="24"/>
          <w:szCs w:val="24"/>
          <w:lang w:eastAsia="en-US"/>
        </w:rPr>
        <w:t xml:space="preserve"> </w:t>
      </w:r>
      <w:proofErr w:type="spellStart"/>
      <w:r w:rsidR="00B97D8E" w:rsidRPr="00B97D8E">
        <w:rPr>
          <w:sz w:val="24"/>
          <w:szCs w:val="24"/>
          <w:lang w:eastAsia="en-US"/>
        </w:rPr>
        <w:t>pult</w:t>
      </w:r>
      <w:proofErr w:type="spellEnd"/>
      <w:r w:rsidR="00B97D8E" w:rsidRPr="00B97D8E">
        <w:rPr>
          <w:sz w:val="24"/>
          <w:szCs w:val="24"/>
          <w:lang w:eastAsia="en-US"/>
        </w:rPr>
        <w:t xml:space="preserve">, police za </w:t>
      </w:r>
      <w:proofErr w:type="spellStart"/>
      <w:r w:rsidR="00B97D8E" w:rsidRPr="00B97D8E">
        <w:rPr>
          <w:sz w:val="24"/>
          <w:szCs w:val="24"/>
          <w:lang w:eastAsia="en-US"/>
        </w:rPr>
        <w:t>knjige</w:t>
      </w:r>
      <w:proofErr w:type="spellEnd"/>
      <w:r w:rsidR="00B97D8E" w:rsidRPr="00B97D8E">
        <w:rPr>
          <w:sz w:val="24"/>
          <w:szCs w:val="24"/>
          <w:lang w:eastAsia="en-US"/>
        </w:rPr>
        <w:t xml:space="preserve"> za </w:t>
      </w:r>
      <w:proofErr w:type="spellStart"/>
      <w:r w:rsidR="00B97D8E" w:rsidRPr="00B97D8E">
        <w:rPr>
          <w:sz w:val="24"/>
          <w:szCs w:val="24"/>
          <w:lang w:eastAsia="en-US"/>
        </w:rPr>
        <w:t>Odjel</w:t>
      </w:r>
      <w:proofErr w:type="spellEnd"/>
      <w:r w:rsidR="00B97D8E" w:rsidRPr="00B97D8E">
        <w:rPr>
          <w:sz w:val="24"/>
          <w:szCs w:val="24"/>
          <w:lang w:eastAsia="en-US"/>
        </w:rPr>
        <w:t xml:space="preserve"> za </w:t>
      </w:r>
      <w:proofErr w:type="spellStart"/>
      <w:r w:rsidR="00B97D8E" w:rsidRPr="00B97D8E">
        <w:rPr>
          <w:sz w:val="24"/>
          <w:szCs w:val="24"/>
          <w:lang w:eastAsia="en-US"/>
        </w:rPr>
        <w:t>djecu</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mlade</w:t>
      </w:r>
      <w:proofErr w:type="spellEnd"/>
      <w:r w:rsidR="00B97D8E" w:rsidRPr="00B97D8E">
        <w:rPr>
          <w:sz w:val="24"/>
          <w:szCs w:val="24"/>
          <w:lang w:eastAsia="en-US"/>
        </w:rPr>
        <w:t xml:space="preserve">, </w:t>
      </w:r>
      <w:proofErr w:type="spellStart"/>
      <w:r w:rsidR="00B97D8E" w:rsidRPr="00B97D8E">
        <w:rPr>
          <w:sz w:val="24"/>
          <w:szCs w:val="24"/>
          <w:lang w:eastAsia="en-US"/>
        </w:rPr>
        <w:t>stolice</w:t>
      </w:r>
      <w:proofErr w:type="spellEnd"/>
      <w:r w:rsidR="00B97D8E" w:rsidRPr="00B97D8E">
        <w:rPr>
          <w:sz w:val="24"/>
          <w:szCs w:val="24"/>
          <w:lang w:eastAsia="en-US"/>
        </w:rPr>
        <w:t xml:space="preserve"> </w:t>
      </w:r>
      <w:proofErr w:type="spellStart"/>
      <w:r w:rsidR="00B97D8E" w:rsidRPr="00B97D8E">
        <w:rPr>
          <w:sz w:val="24"/>
          <w:szCs w:val="24"/>
          <w:lang w:eastAsia="en-US"/>
        </w:rPr>
        <w:t>namijenjene</w:t>
      </w:r>
      <w:proofErr w:type="spellEnd"/>
      <w:r w:rsidR="00B97D8E" w:rsidRPr="00B97D8E">
        <w:rPr>
          <w:sz w:val="24"/>
          <w:szCs w:val="24"/>
          <w:lang w:eastAsia="en-US"/>
        </w:rPr>
        <w:t xml:space="preserve"> </w:t>
      </w:r>
      <w:proofErr w:type="spellStart"/>
      <w:r w:rsidR="00B97D8E" w:rsidRPr="00B97D8E">
        <w:rPr>
          <w:sz w:val="24"/>
          <w:szCs w:val="24"/>
          <w:lang w:eastAsia="en-US"/>
        </w:rPr>
        <w:t>čitanju</w:t>
      </w:r>
      <w:proofErr w:type="spellEnd"/>
      <w:r w:rsidR="00B97D8E" w:rsidRPr="00B97D8E">
        <w:rPr>
          <w:sz w:val="24"/>
          <w:szCs w:val="24"/>
          <w:lang w:eastAsia="en-US"/>
        </w:rPr>
        <w:t xml:space="preserve"> u </w:t>
      </w:r>
      <w:proofErr w:type="spellStart"/>
      <w:r w:rsidR="00B97D8E" w:rsidRPr="00B97D8E">
        <w:rPr>
          <w:sz w:val="24"/>
          <w:szCs w:val="24"/>
          <w:lang w:eastAsia="en-US"/>
        </w:rPr>
        <w:t>knjižnici</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pokretne</w:t>
      </w:r>
      <w:proofErr w:type="spellEnd"/>
      <w:r w:rsidR="00B97D8E" w:rsidRPr="00B97D8E">
        <w:rPr>
          <w:sz w:val="24"/>
          <w:szCs w:val="24"/>
          <w:lang w:eastAsia="en-US"/>
        </w:rPr>
        <w:t xml:space="preserve"> </w:t>
      </w:r>
      <w:proofErr w:type="spellStart"/>
      <w:r w:rsidR="00B97D8E" w:rsidRPr="00B97D8E">
        <w:rPr>
          <w:sz w:val="24"/>
          <w:szCs w:val="24"/>
          <w:lang w:eastAsia="en-US"/>
        </w:rPr>
        <w:t>elemente</w:t>
      </w:r>
      <w:proofErr w:type="spellEnd"/>
      <w:r w:rsidR="00B97D8E" w:rsidRPr="00B97D8E">
        <w:rPr>
          <w:sz w:val="24"/>
          <w:szCs w:val="24"/>
          <w:lang w:eastAsia="en-US"/>
        </w:rPr>
        <w:t xml:space="preserve"> za </w:t>
      </w:r>
      <w:proofErr w:type="spellStart"/>
      <w:r w:rsidR="00B97D8E" w:rsidRPr="00B97D8E">
        <w:rPr>
          <w:sz w:val="24"/>
          <w:szCs w:val="24"/>
          <w:lang w:eastAsia="en-US"/>
        </w:rPr>
        <w:t>izlaganje</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prezentaciju</w:t>
      </w:r>
      <w:proofErr w:type="spellEnd"/>
      <w:r w:rsidR="00B97D8E" w:rsidRPr="00B97D8E">
        <w:rPr>
          <w:sz w:val="24"/>
          <w:szCs w:val="24"/>
          <w:lang w:eastAsia="en-US"/>
        </w:rPr>
        <w:t xml:space="preserve"> </w:t>
      </w:r>
      <w:proofErr w:type="spellStart"/>
      <w:r w:rsidR="00B97D8E" w:rsidRPr="00B97D8E">
        <w:rPr>
          <w:sz w:val="24"/>
          <w:szCs w:val="24"/>
          <w:lang w:eastAsia="en-US"/>
        </w:rPr>
        <w:t>novih</w:t>
      </w:r>
      <w:proofErr w:type="spellEnd"/>
      <w:r w:rsidR="00B97D8E" w:rsidRPr="00B97D8E">
        <w:rPr>
          <w:sz w:val="24"/>
          <w:szCs w:val="24"/>
          <w:lang w:eastAsia="en-US"/>
        </w:rPr>
        <w:t xml:space="preserve"> </w:t>
      </w:r>
      <w:proofErr w:type="spellStart"/>
      <w:r w:rsidR="00B97D8E" w:rsidRPr="00B97D8E">
        <w:rPr>
          <w:sz w:val="24"/>
          <w:szCs w:val="24"/>
          <w:lang w:eastAsia="en-US"/>
        </w:rPr>
        <w:t>naslova</w:t>
      </w:r>
      <w:proofErr w:type="spellEnd"/>
      <w:r w:rsidR="00B97D8E" w:rsidRPr="00B97D8E">
        <w:rPr>
          <w:sz w:val="24"/>
          <w:szCs w:val="24"/>
          <w:lang w:eastAsia="en-US"/>
        </w:rPr>
        <w:t xml:space="preserve"> za </w:t>
      </w:r>
      <w:proofErr w:type="spellStart"/>
      <w:r w:rsidR="00B97D8E" w:rsidRPr="00B97D8E">
        <w:rPr>
          <w:sz w:val="24"/>
          <w:szCs w:val="24"/>
          <w:lang w:eastAsia="en-US"/>
        </w:rPr>
        <w:t>cijeli</w:t>
      </w:r>
      <w:proofErr w:type="spellEnd"/>
      <w:r w:rsidR="00B97D8E" w:rsidRPr="00B97D8E">
        <w:rPr>
          <w:sz w:val="24"/>
          <w:szCs w:val="24"/>
          <w:lang w:eastAsia="en-US"/>
        </w:rPr>
        <w:t xml:space="preserve"> </w:t>
      </w:r>
      <w:proofErr w:type="spellStart"/>
      <w:r w:rsidR="00B97D8E" w:rsidRPr="00B97D8E">
        <w:rPr>
          <w:sz w:val="24"/>
          <w:szCs w:val="24"/>
          <w:lang w:eastAsia="en-US"/>
        </w:rPr>
        <w:t>prostor</w:t>
      </w:r>
      <w:proofErr w:type="spellEnd"/>
      <w:r w:rsidR="00B97D8E" w:rsidRPr="00B97D8E">
        <w:rPr>
          <w:sz w:val="24"/>
          <w:szCs w:val="24"/>
          <w:lang w:eastAsia="en-US"/>
        </w:rPr>
        <w:t xml:space="preserve"> </w:t>
      </w:r>
      <w:proofErr w:type="spellStart"/>
      <w:r w:rsidR="00B97D8E" w:rsidRPr="00B97D8E">
        <w:rPr>
          <w:sz w:val="24"/>
          <w:szCs w:val="24"/>
          <w:lang w:eastAsia="en-US"/>
        </w:rPr>
        <w:t>knjižnice</w:t>
      </w:r>
      <w:proofErr w:type="spellEnd"/>
      <w:r w:rsidR="00B97D8E" w:rsidRPr="00B97D8E">
        <w:rPr>
          <w:sz w:val="24"/>
          <w:szCs w:val="24"/>
          <w:lang w:eastAsia="en-US"/>
        </w:rPr>
        <w:t xml:space="preserve"> </w:t>
      </w:r>
      <w:proofErr w:type="spellStart"/>
      <w:r w:rsidR="00B97D8E" w:rsidRPr="00B97D8E">
        <w:rPr>
          <w:sz w:val="24"/>
          <w:szCs w:val="24"/>
          <w:lang w:eastAsia="en-US"/>
        </w:rPr>
        <w:t>te</w:t>
      </w:r>
      <w:proofErr w:type="spellEnd"/>
      <w:r w:rsidR="00B97D8E" w:rsidRPr="00B97D8E">
        <w:rPr>
          <w:sz w:val="24"/>
          <w:szCs w:val="24"/>
          <w:lang w:eastAsia="en-US"/>
        </w:rPr>
        <w:t xml:space="preserve"> regal za </w:t>
      </w:r>
      <w:proofErr w:type="spellStart"/>
      <w:r w:rsidR="00B97D8E" w:rsidRPr="00B97D8E">
        <w:rPr>
          <w:sz w:val="24"/>
          <w:szCs w:val="24"/>
          <w:lang w:eastAsia="en-US"/>
        </w:rPr>
        <w:t>pohranu</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izlaganje</w:t>
      </w:r>
      <w:proofErr w:type="spellEnd"/>
      <w:r w:rsidR="00B97D8E" w:rsidRPr="00B97D8E">
        <w:rPr>
          <w:sz w:val="24"/>
          <w:szCs w:val="24"/>
          <w:lang w:eastAsia="en-US"/>
        </w:rPr>
        <w:t xml:space="preserve"> </w:t>
      </w:r>
      <w:proofErr w:type="spellStart"/>
      <w:r w:rsidR="00B97D8E" w:rsidRPr="00B97D8E">
        <w:rPr>
          <w:sz w:val="24"/>
          <w:szCs w:val="24"/>
          <w:lang w:eastAsia="en-US"/>
        </w:rPr>
        <w:t>novina</w:t>
      </w:r>
      <w:proofErr w:type="spellEnd"/>
      <w:r w:rsidR="00B97D8E" w:rsidRPr="00B97D8E">
        <w:rPr>
          <w:sz w:val="24"/>
          <w:szCs w:val="24"/>
          <w:lang w:eastAsia="en-US"/>
        </w:rPr>
        <w:t xml:space="preserve"> </w:t>
      </w:r>
      <w:proofErr w:type="spellStart"/>
      <w:r w:rsidR="00B97D8E" w:rsidRPr="00B97D8E">
        <w:rPr>
          <w:sz w:val="24"/>
          <w:szCs w:val="24"/>
          <w:lang w:eastAsia="en-US"/>
        </w:rPr>
        <w:t>i</w:t>
      </w:r>
      <w:proofErr w:type="spellEnd"/>
      <w:r w:rsidR="00B97D8E" w:rsidRPr="00B97D8E">
        <w:rPr>
          <w:sz w:val="24"/>
          <w:szCs w:val="24"/>
          <w:lang w:eastAsia="en-US"/>
        </w:rPr>
        <w:t xml:space="preserve"> </w:t>
      </w:r>
      <w:proofErr w:type="spellStart"/>
      <w:r w:rsidR="00B97D8E" w:rsidRPr="00B97D8E">
        <w:rPr>
          <w:sz w:val="24"/>
          <w:szCs w:val="24"/>
          <w:lang w:eastAsia="en-US"/>
        </w:rPr>
        <w:t>časopisa</w:t>
      </w:r>
      <w:proofErr w:type="spellEnd"/>
      <w:r w:rsidR="00B97D8E" w:rsidRPr="00B97D8E">
        <w:rPr>
          <w:sz w:val="24"/>
          <w:szCs w:val="24"/>
          <w:lang w:eastAsia="en-US"/>
        </w:rPr>
        <w:t xml:space="preserve"> </w:t>
      </w:r>
      <w:proofErr w:type="spellStart"/>
      <w:r w:rsidR="00B97D8E" w:rsidRPr="00B97D8E">
        <w:rPr>
          <w:sz w:val="24"/>
          <w:szCs w:val="24"/>
          <w:lang w:eastAsia="en-US"/>
        </w:rPr>
        <w:t>te</w:t>
      </w:r>
      <w:proofErr w:type="spellEnd"/>
      <w:r w:rsidR="00B97D8E" w:rsidRPr="00B97D8E">
        <w:rPr>
          <w:sz w:val="24"/>
          <w:szCs w:val="24"/>
          <w:lang w:eastAsia="en-US"/>
        </w:rPr>
        <w:t xml:space="preserve"> </w:t>
      </w:r>
      <w:proofErr w:type="spellStart"/>
      <w:r w:rsidR="00B97D8E" w:rsidRPr="00B97D8E">
        <w:rPr>
          <w:sz w:val="24"/>
          <w:szCs w:val="24"/>
          <w:lang w:eastAsia="en-US"/>
        </w:rPr>
        <w:t>nabavu</w:t>
      </w:r>
      <w:proofErr w:type="spellEnd"/>
      <w:r w:rsidR="00B97D8E" w:rsidRPr="00B97D8E">
        <w:rPr>
          <w:sz w:val="24"/>
          <w:szCs w:val="24"/>
          <w:lang w:eastAsia="en-US"/>
        </w:rPr>
        <w:t xml:space="preserve"> </w:t>
      </w:r>
      <w:proofErr w:type="spellStart"/>
      <w:r w:rsidR="00B97D8E" w:rsidRPr="00B97D8E">
        <w:rPr>
          <w:sz w:val="24"/>
          <w:szCs w:val="24"/>
          <w:lang w:eastAsia="en-US"/>
        </w:rPr>
        <w:t>knjižnične</w:t>
      </w:r>
      <w:proofErr w:type="spellEnd"/>
      <w:r w:rsidR="00B97D8E" w:rsidRPr="00B97D8E">
        <w:rPr>
          <w:sz w:val="24"/>
          <w:szCs w:val="24"/>
          <w:lang w:eastAsia="en-US"/>
        </w:rPr>
        <w:t xml:space="preserve"> </w:t>
      </w:r>
      <w:proofErr w:type="spellStart"/>
      <w:r w:rsidR="00B97D8E" w:rsidRPr="00B97D8E">
        <w:rPr>
          <w:sz w:val="24"/>
          <w:szCs w:val="24"/>
          <w:lang w:eastAsia="en-US"/>
        </w:rPr>
        <w:t>građe</w:t>
      </w:r>
      <w:proofErr w:type="spellEnd"/>
      <w:r w:rsidR="00B97D8E" w:rsidRPr="00B97D8E">
        <w:rPr>
          <w:sz w:val="24"/>
          <w:szCs w:val="24"/>
          <w:lang w:eastAsia="en-US"/>
        </w:rPr>
        <w:t>.</w:t>
      </w:r>
    </w:p>
    <w:p w14:paraId="3B0649E4" w14:textId="19F522B1" w:rsidR="002F7AFD" w:rsidRDefault="002F7AFD" w:rsidP="002F7AFD">
      <w:pPr>
        <w:pStyle w:val="Uvuenotijeloteksta"/>
        <w:ind w:right="1" w:firstLine="708"/>
        <w:jc w:val="both"/>
        <w:rPr>
          <w:bCs/>
          <w:i w:val="0"/>
          <w:iCs/>
          <w:noProof/>
          <w:sz w:val="24"/>
          <w:szCs w:val="24"/>
        </w:rPr>
      </w:pPr>
      <w:r>
        <w:rPr>
          <w:i w:val="0"/>
          <w:iCs/>
          <w:sz w:val="24"/>
          <w:szCs w:val="24"/>
          <w:lang w:val="hr-HR"/>
        </w:rPr>
        <w:t xml:space="preserve">U 2023. godini </w:t>
      </w:r>
      <w:r w:rsidRPr="00E837E4">
        <w:rPr>
          <w:i w:val="0"/>
          <w:iCs/>
          <w:noProof/>
          <w:sz w:val="24"/>
          <w:szCs w:val="24"/>
          <w:lang w:val="hr-HR"/>
        </w:rPr>
        <w:t>Gradska knjižnica i čitaonica Pula</w:t>
      </w:r>
      <w:r>
        <w:rPr>
          <w:bCs/>
          <w:i w:val="0"/>
          <w:iCs/>
          <w:noProof/>
          <w:sz w:val="24"/>
          <w:szCs w:val="24"/>
        </w:rPr>
        <w:t xml:space="preserve"> financiran</w:t>
      </w:r>
      <w:r w:rsidR="0043013C">
        <w:rPr>
          <w:bCs/>
          <w:i w:val="0"/>
          <w:iCs/>
          <w:noProof/>
          <w:sz w:val="24"/>
          <w:szCs w:val="24"/>
        </w:rPr>
        <w:t>a</w:t>
      </w:r>
      <w:r>
        <w:rPr>
          <w:bCs/>
          <w:i w:val="0"/>
          <w:iCs/>
          <w:noProof/>
          <w:sz w:val="24"/>
          <w:szCs w:val="24"/>
        </w:rPr>
        <w:t xml:space="preserve"> je u ukupnom iznosu od:</w:t>
      </w:r>
    </w:p>
    <w:p w14:paraId="3B18A1DC" w14:textId="77777777" w:rsidR="002F7AFD" w:rsidRDefault="002F7AFD" w:rsidP="00710E2C">
      <w:pPr>
        <w:ind w:firstLine="709"/>
        <w:jc w:val="both"/>
        <w:rPr>
          <w:iCs/>
          <w:sz w:val="24"/>
          <w:szCs w:val="24"/>
          <w:shd w:val="clear" w:color="auto" w:fill="FFFFFF"/>
          <w:lang w:val="hr-HR"/>
        </w:rPr>
      </w:pPr>
    </w:p>
    <w:tbl>
      <w:tblPr>
        <w:tblW w:w="8980" w:type="dxa"/>
        <w:jc w:val="center"/>
        <w:tblLook w:val="04A0" w:firstRow="1" w:lastRow="0" w:firstColumn="1" w:lastColumn="0" w:noHBand="0" w:noVBand="1"/>
      </w:tblPr>
      <w:tblGrid>
        <w:gridCol w:w="1165"/>
        <w:gridCol w:w="3971"/>
        <w:gridCol w:w="1428"/>
        <w:gridCol w:w="1650"/>
        <w:gridCol w:w="766"/>
      </w:tblGrid>
      <w:tr w:rsidR="002F7AFD" w:rsidRPr="002F7AFD" w14:paraId="6419B4D2" w14:textId="77777777" w:rsidTr="00837479">
        <w:trPr>
          <w:trHeight w:val="264"/>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CBED2" w14:textId="77777777" w:rsidR="002F7AFD" w:rsidRPr="002F7AFD" w:rsidRDefault="002F7AFD" w:rsidP="002F7AFD">
            <w:pPr>
              <w:rPr>
                <w:b/>
                <w:bCs/>
                <w:lang w:val="hr-HR"/>
              </w:rPr>
            </w:pPr>
            <w:r w:rsidRPr="002F7AFD">
              <w:rPr>
                <w:b/>
                <w:bCs/>
                <w:lang w:val="hr-HR"/>
              </w:rPr>
              <w:t> </w:t>
            </w:r>
          </w:p>
        </w:tc>
        <w:tc>
          <w:tcPr>
            <w:tcW w:w="3971" w:type="dxa"/>
            <w:tcBorders>
              <w:top w:val="single" w:sz="4" w:space="0" w:color="auto"/>
              <w:left w:val="nil"/>
              <w:bottom w:val="single" w:sz="4" w:space="0" w:color="auto"/>
              <w:right w:val="single" w:sz="4" w:space="0" w:color="auto"/>
            </w:tcBorders>
            <w:shd w:val="clear" w:color="auto" w:fill="auto"/>
            <w:vAlign w:val="bottom"/>
            <w:hideMark/>
          </w:tcPr>
          <w:p w14:paraId="7681423F" w14:textId="77777777" w:rsidR="002F7AFD" w:rsidRPr="002F7AFD" w:rsidRDefault="002F7AFD" w:rsidP="002F7AFD">
            <w:pPr>
              <w:rPr>
                <w:b/>
                <w:bCs/>
                <w:lang w:val="hr-HR"/>
              </w:rPr>
            </w:pPr>
            <w:r w:rsidRPr="002F7AF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7D7616C" w14:textId="77777777" w:rsidR="002F7AFD" w:rsidRPr="002F7AFD" w:rsidRDefault="002F7AFD" w:rsidP="002F7AFD">
            <w:pPr>
              <w:jc w:val="center"/>
              <w:rPr>
                <w:b/>
                <w:bCs/>
                <w:lang w:val="hr-HR"/>
              </w:rPr>
            </w:pPr>
            <w:r w:rsidRPr="002F7AFD">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CC153DB" w14:textId="77777777" w:rsidR="002F7AFD" w:rsidRPr="002F7AFD" w:rsidRDefault="002F7AFD" w:rsidP="002F7AFD">
            <w:pPr>
              <w:jc w:val="center"/>
              <w:rPr>
                <w:b/>
                <w:bCs/>
                <w:lang w:val="hr-HR"/>
              </w:rPr>
            </w:pPr>
            <w:r w:rsidRPr="002F7AFD">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FBB00C8" w14:textId="77777777" w:rsidR="002F7AFD" w:rsidRPr="002F7AFD" w:rsidRDefault="002F7AFD" w:rsidP="002F7AFD">
            <w:pPr>
              <w:jc w:val="center"/>
              <w:rPr>
                <w:b/>
                <w:bCs/>
                <w:lang w:val="hr-HR"/>
              </w:rPr>
            </w:pPr>
            <w:r w:rsidRPr="002F7AFD">
              <w:rPr>
                <w:b/>
                <w:bCs/>
                <w:lang w:val="hr-HR"/>
              </w:rPr>
              <w:t>%</w:t>
            </w:r>
          </w:p>
        </w:tc>
      </w:tr>
      <w:tr w:rsidR="002F7AFD" w:rsidRPr="002F7AFD" w14:paraId="194189A3" w14:textId="77777777" w:rsidTr="00837479">
        <w:trPr>
          <w:trHeight w:val="428"/>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93AD705" w14:textId="77777777" w:rsidR="002F7AFD" w:rsidRPr="002F7AFD" w:rsidRDefault="002F7AFD" w:rsidP="002F7AFD">
            <w:pPr>
              <w:rPr>
                <w:b/>
                <w:bCs/>
                <w:lang w:val="hr-HR"/>
              </w:rPr>
            </w:pPr>
            <w:r w:rsidRPr="002F7AFD">
              <w:rPr>
                <w:b/>
                <w:bCs/>
                <w:lang w:val="hr-HR"/>
              </w:rPr>
              <w:t>Korisnik  34936</w:t>
            </w:r>
          </w:p>
        </w:tc>
        <w:tc>
          <w:tcPr>
            <w:tcW w:w="3971" w:type="dxa"/>
            <w:tcBorders>
              <w:top w:val="nil"/>
              <w:left w:val="nil"/>
              <w:bottom w:val="single" w:sz="4" w:space="0" w:color="auto"/>
              <w:right w:val="single" w:sz="4" w:space="0" w:color="auto"/>
            </w:tcBorders>
            <w:shd w:val="clear" w:color="auto" w:fill="auto"/>
            <w:vAlign w:val="bottom"/>
            <w:hideMark/>
          </w:tcPr>
          <w:p w14:paraId="7157C8E2" w14:textId="77777777" w:rsidR="002F7AFD" w:rsidRPr="002F7AFD" w:rsidRDefault="002F7AFD" w:rsidP="002F7AFD">
            <w:pPr>
              <w:rPr>
                <w:b/>
                <w:bCs/>
                <w:lang w:val="hr-HR"/>
              </w:rPr>
            </w:pPr>
            <w:r w:rsidRPr="002F7AFD">
              <w:rPr>
                <w:b/>
                <w:bCs/>
                <w:lang w:val="hr-HR"/>
              </w:rPr>
              <w:t>GRADSKA KNJIŽNICA I ČITAONICA PULA</w:t>
            </w:r>
          </w:p>
        </w:tc>
        <w:tc>
          <w:tcPr>
            <w:tcW w:w="1428" w:type="dxa"/>
            <w:tcBorders>
              <w:top w:val="nil"/>
              <w:left w:val="nil"/>
              <w:bottom w:val="single" w:sz="4" w:space="0" w:color="auto"/>
              <w:right w:val="single" w:sz="4" w:space="0" w:color="auto"/>
            </w:tcBorders>
            <w:shd w:val="clear" w:color="auto" w:fill="auto"/>
            <w:noWrap/>
            <w:vAlign w:val="bottom"/>
            <w:hideMark/>
          </w:tcPr>
          <w:p w14:paraId="4FC27FC9" w14:textId="77777777" w:rsidR="002F7AFD" w:rsidRPr="002F7AFD" w:rsidRDefault="002F7AFD" w:rsidP="002F7AFD">
            <w:pPr>
              <w:jc w:val="right"/>
              <w:rPr>
                <w:b/>
                <w:bCs/>
                <w:lang w:val="hr-HR"/>
              </w:rPr>
            </w:pPr>
            <w:r w:rsidRPr="002F7AFD">
              <w:rPr>
                <w:b/>
                <w:bCs/>
                <w:lang w:val="hr-HR"/>
              </w:rPr>
              <w:t>1.567.985,37</w:t>
            </w:r>
          </w:p>
        </w:tc>
        <w:tc>
          <w:tcPr>
            <w:tcW w:w="1650" w:type="dxa"/>
            <w:tcBorders>
              <w:top w:val="nil"/>
              <w:left w:val="nil"/>
              <w:bottom w:val="single" w:sz="4" w:space="0" w:color="auto"/>
              <w:right w:val="single" w:sz="4" w:space="0" w:color="auto"/>
            </w:tcBorders>
            <w:shd w:val="clear" w:color="auto" w:fill="auto"/>
            <w:noWrap/>
            <w:vAlign w:val="bottom"/>
            <w:hideMark/>
          </w:tcPr>
          <w:p w14:paraId="73AD1B42" w14:textId="77777777" w:rsidR="002F7AFD" w:rsidRPr="002F7AFD" w:rsidRDefault="002F7AFD" w:rsidP="002F7AFD">
            <w:pPr>
              <w:jc w:val="right"/>
              <w:rPr>
                <w:b/>
                <w:bCs/>
                <w:lang w:val="hr-HR"/>
              </w:rPr>
            </w:pPr>
            <w:r w:rsidRPr="002F7AFD">
              <w:rPr>
                <w:b/>
                <w:bCs/>
                <w:lang w:val="hr-HR"/>
              </w:rPr>
              <w:t>1.156.245,61</w:t>
            </w:r>
          </w:p>
        </w:tc>
        <w:tc>
          <w:tcPr>
            <w:tcW w:w="766" w:type="dxa"/>
            <w:tcBorders>
              <w:top w:val="nil"/>
              <w:left w:val="nil"/>
              <w:bottom w:val="single" w:sz="4" w:space="0" w:color="auto"/>
              <w:right w:val="single" w:sz="4" w:space="0" w:color="auto"/>
            </w:tcBorders>
            <w:shd w:val="clear" w:color="auto" w:fill="auto"/>
            <w:noWrap/>
            <w:vAlign w:val="bottom"/>
            <w:hideMark/>
          </w:tcPr>
          <w:p w14:paraId="52FB99A1" w14:textId="77777777" w:rsidR="002F7AFD" w:rsidRPr="002F7AFD" w:rsidRDefault="002F7AFD" w:rsidP="002F7AFD">
            <w:pPr>
              <w:jc w:val="right"/>
              <w:rPr>
                <w:b/>
                <w:bCs/>
                <w:lang w:val="hr-HR"/>
              </w:rPr>
            </w:pPr>
            <w:r w:rsidRPr="002F7AFD">
              <w:rPr>
                <w:b/>
                <w:bCs/>
                <w:lang w:val="hr-HR"/>
              </w:rPr>
              <w:t>73,74</w:t>
            </w:r>
          </w:p>
        </w:tc>
      </w:tr>
      <w:tr w:rsidR="002F7AFD" w:rsidRPr="002F7AFD" w14:paraId="029A3826" w14:textId="77777777" w:rsidTr="00837479">
        <w:trPr>
          <w:trHeight w:val="309"/>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249E505" w14:textId="77777777" w:rsidR="002F7AFD" w:rsidRPr="002F7AFD" w:rsidRDefault="002F7AFD" w:rsidP="002F7AFD">
            <w:pPr>
              <w:rPr>
                <w:b/>
                <w:bCs/>
                <w:lang w:val="hr-HR"/>
              </w:rPr>
            </w:pPr>
            <w:r w:rsidRPr="002F7AFD">
              <w:rPr>
                <w:b/>
                <w:bCs/>
                <w:lang w:val="hr-HR"/>
              </w:rPr>
              <w:t>Program 5002</w:t>
            </w:r>
          </w:p>
        </w:tc>
        <w:tc>
          <w:tcPr>
            <w:tcW w:w="3971" w:type="dxa"/>
            <w:tcBorders>
              <w:top w:val="nil"/>
              <w:left w:val="nil"/>
              <w:bottom w:val="single" w:sz="4" w:space="0" w:color="auto"/>
              <w:right w:val="single" w:sz="4" w:space="0" w:color="auto"/>
            </w:tcBorders>
            <w:shd w:val="clear" w:color="auto" w:fill="auto"/>
            <w:vAlign w:val="bottom"/>
            <w:hideMark/>
          </w:tcPr>
          <w:p w14:paraId="67E3AA22" w14:textId="77777777" w:rsidR="002F7AFD" w:rsidRPr="002F7AFD" w:rsidRDefault="002F7AFD" w:rsidP="002F7AFD">
            <w:pPr>
              <w:rPr>
                <w:b/>
                <w:bCs/>
                <w:lang w:val="hr-HR"/>
              </w:rPr>
            </w:pPr>
            <w:r w:rsidRPr="002F7AFD">
              <w:rPr>
                <w:b/>
                <w:bCs/>
                <w:lang w:val="hr-HR"/>
              </w:rPr>
              <w:t>JAVNE POTREBE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2402D8D6" w14:textId="77777777" w:rsidR="002F7AFD" w:rsidRPr="002F7AFD" w:rsidRDefault="002F7AFD" w:rsidP="002F7AFD">
            <w:pPr>
              <w:jc w:val="right"/>
              <w:rPr>
                <w:b/>
                <w:bCs/>
                <w:lang w:val="hr-HR"/>
              </w:rPr>
            </w:pPr>
            <w:r w:rsidRPr="002F7AFD">
              <w:rPr>
                <w:b/>
                <w:bCs/>
                <w:lang w:val="hr-HR"/>
              </w:rPr>
              <w:t>1.567.985,37</w:t>
            </w:r>
          </w:p>
        </w:tc>
        <w:tc>
          <w:tcPr>
            <w:tcW w:w="1650" w:type="dxa"/>
            <w:tcBorders>
              <w:top w:val="nil"/>
              <w:left w:val="nil"/>
              <w:bottom w:val="single" w:sz="4" w:space="0" w:color="auto"/>
              <w:right w:val="single" w:sz="4" w:space="0" w:color="auto"/>
            </w:tcBorders>
            <w:shd w:val="clear" w:color="auto" w:fill="auto"/>
            <w:noWrap/>
            <w:vAlign w:val="bottom"/>
            <w:hideMark/>
          </w:tcPr>
          <w:p w14:paraId="1C45453D" w14:textId="77777777" w:rsidR="002F7AFD" w:rsidRPr="002F7AFD" w:rsidRDefault="002F7AFD" w:rsidP="002F7AFD">
            <w:pPr>
              <w:jc w:val="right"/>
              <w:rPr>
                <w:b/>
                <w:bCs/>
                <w:lang w:val="hr-HR"/>
              </w:rPr>
            </w:pPr>
            <w:r w:rsidRPr="002F7AFD">
              <w:rPr>
                <w:b/>
                <w:bCs/>
                <w:lang w:val="hr-HR"/>
              </w:rPr>
              <w:t>1.156.245,61</w:t>
            </w:r>
          </w:p>
        </w:tc>
        <w:tc>
          <w:tcPr>
            <w:tcW w:w="766" w:type="dxa"/>
            <w:tcBorders>
              <w:top w:val="nil"/>
              <w:left w:val="nil"/>
              <w:bottom w:val="single" w:sz="4" w:space="0" w:color="auto"/>
              <w:right w:val="single" w:sz="4" w:space="0" w:color="auto"/>
            </w:tcBorders>
            <w:shd w:val="clear" w:color="auto" w:fill="auto"/>
            <w:noWrap/>
            <w:vAlign w:val="bottom"/>
            <w:hideMark/>
          </w:tcPr>
          <w:p w14:paraId="287DF12E" w14:textId="77777777" w:rsidR="002F7AFD" w:rsidRPr="002F7AFD" w:rsidRDefault="002F7AFD" w:rsidP="002F7AFD">
            <w:pPr>
              <w:jc w:val="right"/>
              <w:rPr>
                <w:b/>
                <w:bCs/>
                <w:lang w:val="hr-HR"/>
              </w:rPr>
            </w:pPr>
            <w:r w:rsidRPr="002F7AFD">
              <w:rPr>
                <w:b/>
                <w:bCs/>
                <w:lang w:val="hr-HR"/>
              </w:rPr>
              <w:t>73,74</w:t>
            </w:r>
          </w:p>
        </w:tc>
      </w:tr>
      <w:tr w:rsidR="002F7AFD" w:rsidRPr="002F7AFD" w14:paraId="585A0F76" w14:textId="77777777" w:rsidTr="00837479">
        <w:trPr>
          <w:trHeight w:val="501"/>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7168B363" w14:textId="77777777" w:rsidR="002F7AFD" w:rsidRPr="002F7AFD" w:rsidRDefault="002F7AFD" w:rsidP="002F7AFD">
            <w:pPr>
              <w:rPr>
                <w:b/>
                <w:bCs/>
                <w:lang w:val="hr-HR"/>
              </w:rPr>
            </w:pPr>
            <w:r w:rsidRPr="002F7AFD">
              <w:rPr>
                <w:b/>
                <w:bCs/>
                <w:lang w:val="hr-HR"/>
              </w:rPr>
              <w:t>Aktivnost A502001</w:t>
            </w:r>
          </w:p>
        </w:tc>
        <w:tc>
          <w:tcPr>
            <w:tcW w:w="3971" w:type="dxa"/>
            <w:tcBorders>
              <w:top w:val="nil"/>
              <w:left w:val="nil"/>
              <w:bottom w:val="single" w:sz="4" w:space="0" w:color="auto"/>
              <w:right w:val="single" w:sz="4" w:space="0" w:color="auto"/>
            </w:tcBorders>
            <w:shd w:val="clear" w:color="auto" w:fill="auto"/>
            <w:vAlign w:val="bottom"/>
            <w:hideMark/>
          </w:tcPr>
          <w:p w14:paraId="58B6D5E6" w14:textId="77777777" w:rsidR="002F7AFD" w:rsidRPr="002F7AFD" w:rsidRDefault="002F7AFD" w:rsidP="002F7AFD">
            <w:pPr>
              <w:rPr>
                <w:b/>
                <w:bCs/>
                <w:lang w:val="hr-HR"/>
              </w:rPr>
            </w:pPr>
            <w:r w:rsidRPr="002F7AFD">
              <w:rPr>
                <w:b/>
                <w:bCs/>
                <w:lang w:val="hr-HR"/>
              </w:rPr>
              <w:t>Javne ustanove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7938CFEA" w14:textId="77777777" w:rsidR="002F7AFD" w:rsidRPr="002F7AFD" w:rsidRDefault="002F7AFD" w:rsidP="002F7AFD">
            <w:pPr>
              <w:jc w:val="right"/>
              <w:rPr>
                <w:b/>
                <w:bCs/>
                <w:lang w:val="hr-HR"/>
              </w:rPr>
            </w:pPr>
            <w:r w:rsidRPr="002F7AFD">
              <w:rPr>
                <w:b/>
                <w:bCs/>
                <w:lang w:val="hr-HR"/>
              </w:rPr>
              <w:t>1.567.985,37</w:t>
            </w:r>
          </w:p>
        </w:tc>
        <w:tc>
          <w:tcPr>
            <w:tcW w:w="1650" w:type="dxa"/>
            <w:tcBorders>
              <w:top w:val="nil"/>
              <w:left w:val="nil"/>
              <w:bottom w:val="single" w:sz="4" w:space="0" w:color="auto"/>
              <w:right w:val="single" w:sz="4" w:space="0" w:color="auto"/>
            </w:tcBorders>
            <w:shd w:val="clear" w:color="auto" w:fill="auto"/>
            <w:noWrap/>
            <w:vAlign w:val="bottom"/>
            <w:hideMark/>
          </w:tcPr>
          <w:p w14:paraId="138D2B69" w14:textId="77777777" w:rsidR="002F7AFD" w:rsidRPr="002F7AFD" w:rsidRDefault="002F7AFD" w:rsidP="002F7AFD">
            <w:pPr>
              <w:jc w:val="right"/>
              <w:rPr>
                <w:b/>
                <w:bCs/>
                <w:lang w:val="hr-HR"/>
              </w:rPr>
            </w:pPr>
            <w:r w:rsidRPr="002F7AFD">
              <w:rPr>
                <w:b/>
                <w:bCs/>
                <w:lang w:val="hr-HR"/>
              </w:rPr>
              <w:t>1.156.245,61</w:t>
            </w:r>
          </w:p>
        </w:tc>
        <w:tc>
          <w:tcPr>
            <w:tcW w:w="766" w:type="dxa"/>
            <w:tcBorders>
              <w:top w:val="nil"/>
              <w:left w:val="nil"/>
              <w:bottom w:val="single" w:sz="4" w:space="0" w:color="auto"/>
              <w:right w:val="single" w:sz="4" w:space="0" w:color="auto"/>
            </w:tcBorders>
            <w:shd w:val="clear" w:color="auto" w:fill="auto"/>
            <w:noWrap/>
            <w:vAlign w:val="bottom"/>
            <w:hideMark/>
          </w:tcPr>
          <w:p w14:paraId="29C72819" w14:textId="77777777" w:rsidR="002F7AFD" w:rsidRPr="002F7AFD" w:rsidRDefault="002F7AFD" w:rsidP="002F7AFD">
            <w:pPr>
              <w:jc w:val="right"/>
              <w:rPr>
                <w:b/>
                <w:bCs/>
                <w:lang w:val="hr-HR"/>
              </w:rPr>
            </w:pPr>
            <w:r w:rsidRPr="002F7AFD">
              <w:rPr>
                <w:b/>
                <w:bCs/>
                <w:lang w:val="hr-HR"/>
              </w:rPr>
              <w:t>73,74</w:t>
            </w:r>
          </w:p>
        </w:tc>
      </w:tr>
      <w:tr w:rsidR="002F7AFD" w:rsidRPr="002F7AFD" w14:paraId="2C191B4E"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2100D8B" w14:textId="77777777" w:rsidR="002F7AFD" w:rsidRPr="002F7AFD" w:rsidRDefault="002F7AFD" w:rsidP="002F7AFD">
            <w:pPr>
              <w:rPr>
                <w:lang w:val="hr-HR"/>
              </w:rPr>
            </w:pPr>
            <w:r w:rsidRPr="002F7AFD">
              <w:rPr>
                <w:lang w:val="hr-HR"/>
              </w:rPr>
              <w:t>3111</w:t>
            </w:r>
          </w:p>
        </w:tc>
        <w:tc>
          <w:tcPr>
            <w:tcW w:w="3971" w:type="dxa"/>
            <w:tcBorders>
              <w:top w:val="nil"/>
              <w:left w:val="nil"/>
              <w:bottom w:val="single" w:sz="4" w:space="0" w:color="auto"/>
              <w:right w:val="single" w:sz="4" w:space="0" w:color="auto"/>
            </w:tcBorders>
            <w:shd w:val="clear" w:color="auto" w:fill="auto"/>
            <w:vAlign w:val="bottom"/>
            <w:hideMark/>
          </w:tcPr>
          <w:p w14:paraId="0CE441A6" w14:textId="77777777" w:rsidR="002F7AFD" w:rsidRPr="002F7AFD" w:rsidRDefault="002F7AFD" w:rsidP="002F7AFD">
            <w:pPr>
              <w:rPr>
                <w:lang w:val="hr-HR"/>
              </w:rPr>
            </w:pPr>
            <w:r w:rsidRPr="002F7AFD">
              <w:rPr>
                <w:lang w:val="hr-HR"/>
              </w:rPr>
              <w:t>Plaće za redovan rad</w:t>
            </w:r>
          </w:p>
        </w:tc>
        <w:tc>
          <w:tcPr>
            <w:tcW w:w="1428" w:type="dxa"/>
            <w:tcBorders>
              <w:top w:val="nil"/>
              <w:left w:val="nil"/>
              <w:bottom w:val="single" w:sz="4" w:space="0" w:color="auto"/>
              <w:right w:val="single" w:sz="4" w:space="0" w:color="auto"/>
            </w:tcBorders>
            <w:shd w:val="clear" w:color="auto" w:fill="auto"/>
            <w:noWrap/>
            <w:vAlign w:val="bottom"/>
            <w:hideMark/>
          </w:tcPr>
          <w:p w14:paraId="2BB740F7" w14:textId="77777777" w:rsidR="002F7AFD" w:rsidRPr="002F7AFD" w:rsidRDefault="002F7AFD" w:rsidP="002F7AFD">
            <w:pPr>
              <w:jc w:val="right"/>
              <w:rPr>
                <w:lang w:val="hr-HR"/>
              </w:rPr>
            </w:pPr>
            <w:r w:rsidRPr="002F7AFD">
              <w:rPr>
                <w:lang w:val="hr-HR"/>
              </w:rPr>
              <w:t>537.543,00</w:t>
            </w:r>
          </w:p>
        </w:tc>
        <w:tc>
          <w:tcPr>
            <w:tcW w:w="1650" w:type="dxa"/>
            <w:tcBorders>
              <w:top w:val="nil"/>
              <w:left w:val="nil"/>
              <w:bottom w:val="single" w:sz="4" w:space="0" w:color="auto"/>
              <w:right w:val="single" w:sz="4" w:space="0" w:color="auto"/>
            </w:tcBorders>
            <w:shd w:val="clear" w:color="auto" w:fill="auto"/>
            <w:noWrap/>
            <w:vAlign w:val="bottom"/>
            <w:hideMark/>
          </w:tcPr>
          <w:p w14:paraId="30441E65" w14:textId="77777777" w:rsidR="002F7AFD" w:rsidRPr="002F7AFD" w:rsidRDefault="002F7AFD" w:rsidP="002F7AFD">
            <w:pPr>
              <w:jc w:val="right"/>
              <w:rPr>
                <w:lang w:val="hr-HR"/>
              </w:rPr>
            </w:pPr>
            <w:r w:rsidRPr="002F7AFD">
              <w:rPr>
                <w:lang w:val="hr-HR"/>
              </w:rPr>
              <w:t>490.861,93</w:t>
            </w:r>
          </w:p>
        </w:tc>
        <w:tc>
          <w:tcPr>
            <w:tcW w:w="766" w:type="dxa"/>
            <w:tcBorders>
              <w:top w:val="nil"/>
              <w:left w:val="nil"/>
              <w:bottom w:val="single" w:sz="4" w:space="0" w:color="auto"/>
              <w:right w:val="single" w:sz="4" w:space="0" w:color="auto"/>
            </w:tcBorders>
            <w:shd w:val="clear" w:color="auto" w:fill="auto"/>
            <w:noWrap/>
            <w:vAlign w:val="bottom"/>
            <w:hideMark/>
          </w:tcPr>
          <w:p w14:paraId="404EDA4A" w14:textId="77777777" w:rsidR="002F7AFD" w:rsidRPr="002F7AFD" w:rsidRDefault="002F7AFD" w:rsidP="002F7AFD">
            <w:pPr>
              <w:jc w:val="right"/>
              <w:rPr>
                <w:lang w:val="hr-HR"/>
              </w:rPr>
            </w:pPr>
            <w:r w:rsidRPr="002F7AFD">
              <w:rPr>
                <w:lang w:val="hr-HR"/>
              </w:rPr>
              <w:t>91,32</w:t>
            </w:r>
          </w:p>
        </w:tc>
      </w:tr>
      <w:tr w:rsidR="002F7AFD" w:rsidRPr="002F7AFD" w14:paraId="43946D05"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5A3951AE" w14:textId="77777777" w:rsidR="002F7AFD" w:rsidRPr="002F7AFD" w:rsidRDefault="002F7AFD" w:rsidP="002F7AFD">
            <w:pPr>
              <w:rPr>
                <w:lang w:val="hr-HR"/>
              </w:rPr>
            </w:pPr>
            <w:r w:rsidRPr="002F7AFD">
              <w:rPr>
                <w:lang w:val="hr-HR"/>
              </w:rPr>
              <w:t>3121</w:t>
            </w:r>
          </w:p>
        </w:tc>
        <w:tc>
          <w:tcPr>
            <w:tcW w:w="3971" w:type="dxa"/>
            <w:tcBorders>
              <w:top w:val="nil"/>
              <w:left w:val="nil"/>
              <w:bottom w:val="single" w:sz="4" w:space="0" w:color="auto"/>
              <w:right w:val="single" w:sz="4" w:space="0" w:color="auto"/>
            </w:tcBorders>
            <w:shd w:val="clear" w:color="auto" w:fill="auto"/>
            <w:vAlign w:val="bottom"/>
            <w:hideMark/>
          </w:tcPr>
          <w:p w14:paraId="63FF71F3" w14:textId="77777777" w:rsidR="002F7AFD" w:rsidRPr="002F7AFD" w:rsidRDefault="002F7AFD" w:rsidP="002F7AFD">
            <w:pPr>
              <w:rPr>
                <w:lang w:val="hr-HR"/>
              </w:rPr>
            </w:pPr>
            <w:r w:rsidRPr="002F7AFD">
              <w:rPr>
                <w:lang w:val="hr-HR"/>
              </w:rPr>
              <w:t>Ostali 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59C36D23" w14:textId="77777777" w:rsidR="002F7AFD" w:rsidRPr="002F7AFD" w:rsidRDefault="002F7AFD" w:rsidP="002F7AFD">
            <w:pPr>
              <w:jc w:val="right"/>
              <w:rPr>
                <w:lang w:val="hr-HR"/>
              </w:rPr>
            </w:pPr>
            <w:r w:rsidRPr="002F7AFD">
              <w:rPr>
                <w:lang w:val="hr-HR"/>
              </w:rPr>
              <w:t>61.532,00</w:t>
            </w:r>
          </w:p>
        </w:tc>
        <w:tc>
          <w:tcPr>
            <w:tcW w:w="1650" w:type="dxa"/>
            <w:tcBorders>
              <w:top w:val="nil"/>
              <w:left w:val="nil"/>
              <w:bottom w:val="single" w:sz="4" w:space="0" w:color="auto"/>
              <w:right w:val="single" w:sz="4" w:space="0" w:color="auto"/>
            </w:tcBorders>
            <w:shd w:val="clear" w:color="auto" w:fill="auto"/>
            <w:noWrap/>
            <w:vAlign w:val="bottom"/>
            <w:hideMark/>
          </w:tcPr>
          <w:p w14:paraId="393ECD34" w14:textId="77777777" w:rsidR="002F7AFD" w:rsidRPr="002F7AFD" w:rsidRDefault="002F7AFD" w:rsidP="002F7AFD">
            <w:pPr>
              <w:jc w:val="right"/>
              <w:rPr>
                <w:lang w:val="hr-HR"/>
              </w:rPr>
            </w:pPr>
            <w:r w:rsidRPr="002F7AFD">
              <w:rPr>
                <w:lang w:val="hr-HR"/>
              </w:rPr>
              <w:t>42.074,83</w:t>
            </w:r>
          </w:p>
        </w:tc>
        <w:tc>
          <w:tcPr>
            <w:tcW w:w="766" w:type="dxa"/>
            <w:tcBorders>
              <w:top w:val="nil"/>
              <w:left w:val="nil"/>
              <w:bottom w:val="single" w:sz="4" w:space="0" w:color="auto"/>
              <w:right w:val="single" w:sz="4" w:space="0" w:color="auto"/>
            </w:tcBorders>
            <w:shd w:val="clear" w:color="auto" w:fill="auto"/>
            <w:noWrap/>
            <w:vAlign w:val="bottom"/>
            <w:hideMark/>
          </w:tcPr>
          <w:p w14:paraId="3953168A" w14:textId="77777777" w:rsidR="002F7AFD" w:rsidRPr="002F7AFD" w:rsidRDefault="002F7AFD" w:rsidP="002F7AFD">
            <w:pPr>
              <w:jc w:val="right"/>
              <w:rPr>
                <w:lang w:val="hr-HR"/>
              </w:rPr>
            </w:pPr>
            <w:r w:rsidRPr="002F7AFD">
              <w:rPr>
                <w:lang w:val="hr-HR"/>
              </w:rPr>
              <w:t>68,38</w:t>
            </w:r>
          </w:p>
        </w:tc>
      </w:tr>
      <w:tr w:rsidR="002F7AFD" w:rsidRPr="002F7AFD" w14:paraId="4CD6C3E4"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0273E32" w14:textId="77777777" w:rsidR="002F7AFD" w:rsidRPr="002F7AFD" w:rsidRDefault="002F7AFD" w:rsidP="002F7AFD">
            <w:pPr>
              <w:rPr>
                <w:lang w:val="hr-HR"/>
              </w:rPr>
            </w:pPr>
            <w:r w:rsidRPr="002F7AFD">
              <w:rPr>
                <w:lang w:val="hr-HR"/>
              </w:rPr>
              <w:t>3132</w:t>
            </w:r>
          </w:p>
        </w:tc>
        <w:tc>
          <w:tcPr>
            <w:tcW w:w="3971" w:type="dxa"/>
            <w:tcBorders>
              <w:top w:val="nil"/>
              <w:left w:val="nil"/>
              <w:bottom w:val="single" w:sz="4" w:space="0" w:color="auto"/>
              <w:right w:val="single" w:sz="4" w:space="0" w:color="auto"/>
            </w:tcBorders>
            <w:shd w:val="clear" w:color="auto" w:fill="auto"/>
            <w:vAlign w:val="bottom"/>
            <w:hideMark/>
          </w:tcPr>
          <w:p w14:paraId="6C89D4C9" w14:textId="77777777" w:rsidR="002F7AFD" w:rsidRPr="002F7AFD" w:rsidRDefault="002F7AFD" w:rsidP="002F7AFD">
            <w:pPr>
              <w:rPr>
                <w:lang w:val="hr-HR"/>
              </w:rPr>
            </w:pPr>
            <w:r w:rsidRPr="002F7AFD">
              <w:rPr>
                <w:lang w:val="hr-HR"/>
              </w:rPr>
              <w:t>Doprinosi za obvezno zdravstveno osiguranje</w:t>
            </w:r>
          </w:p>
        </w:tc>
        <w:tc>
          <w:tcPr>
            <w:tcW w:w="1428" w:type="dxa"/>
            <w:tcBorders>
              <w:top w:val="nil"/>
              <w:left w:val="nil"/>
              <w:bottom w:val="single" w:sz="4" w:space="0" w:color="auto"/>
              <w:right w:val="single" w:sz="4" w:space="0" w:color="auto"/>
            </w:tcBorders>
            <w:shd w:val="clear" w:color="auto" w:fill="auto"/>
            <w:noWrap/>
            <w:vAlign w:val="bottom"/>
            <w:hideMark/>
          </w:tcPr>
          <w:p w14:paraId="7EB50DF0" w14:textId="77777777" w:rsidR="002F7AFD" w:rsidRPr="002F7AFD" w:rsidRDefault="002F7AFD" w:rsidP="002F7AFD">
            <w:pPr>
              <w:jc w:val="right"/>
              <w:rPr>
                <w:lang w:val="hr-HR"/>
              </w:rPr>
            </w:pPr>
            <w:r w:rsidRPr="002F7AFD">
              <w:rPr>
                <w:lang w:val="hr-HR"/>
              </w:rPr>
              <w:t>88.148,00</w:t>
            </w:r>
          </w:p>
        </w:tc>
        <w:tc>
          <w:tcPr>
            <w:tcW w:w="1650" w:type="dxa"/>
            <w:tcBorders>
              <w:top w:val="nil"/>
              <w:left w:val="nil"/>
              <w:bottom w:val="single" w:sz="4" w:space="0" w:color="auto"/>
              <w:right w:val="single" w:sz="4" w:space="0" w:color="auto"/>
            </w:tcBorders>
            <w:shd w:val="clear" w:color="auto" w:fill="auto"/>
            <w:noWrap/>
            <w:vAlign w:val="bottom"/>
            <w:hideMark/>
          </w:tcPr>
          <w:p w14:paraId="02E4B830" w14:textId="77777777" w:rsidR="002F7AFD" w:rsidRPr="002F7AFD" w:rsidRDefault="002F7AFD" w:rsidP="002F7AFD">
            <w:pPr>
              <w:jc w:val="right"/>
              <w:rPr>
                <w:lang w:val="hr-HR"/>
              </w:rPr>
            </w:pPr>
            <w:r w:rsidRPr="002F7AFD">
              <w:rPr>
                <w:lang w:val="hr-HR"/>
              </w:rPr>
              <w:t>80.203,80</w:t>
            </w:r>
          </w:p>
        </w:tc>
        <w:tc>
          <w:tcPr>
            <w:tcW w:w="766" w:type="dxa"/>
            <w:tcBorders>
              <w:top w:val="nil"/>
              <w:left w:val="nil"/>
              <w:bottom w:val="single" w:sz="4" w:space="0" w:color="auto"/>
              <w:right w:val="single" w:sz="4" w:space="0" w:color="auto"/>
            </w:tcBorders>
            <w:shd w:val="clear" w:color="auto" w:fill="auto"/>
            <w:noWrap/>
            <w:vAlign w:val="bottom"/>
            <w:hideMark/>
          </w:tcPr>
          <w:p w14:paraId="1B7AB0A1" w14:textId="77777777" w:rsidR="002F7AFD" w:rsidRPr="002F7AFD" w:rsidRDefault="002F7AFD" w:rsidP="002F7AFD">
            <w:pPr>
              <w:jc w:val="right"/>
              <w:rPr>
                <w:lang w:val="hr-HR"/>
              </w:rPr>
            </w:pPr>
            <w:r w:rsidRPr="002F7AFD">
              <w:rPr>
                <w:lang w:val="hr-HR"/>
              </w:rPr>
              <w:t>90,99</w:t>
            </w:r>
          </w:p>
        </w:tc>
      </w:tr>
      <w:tr w:rsidR="002F7AFD" w:rsidRPr="002F7AFD" w14:paraId="26E8375D"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625E388" w14:textId="77777777" w:rsidR="002F7AFD" w:rsidRPr="002F7AFD" w:rsidRDefault="002F7AFD" w:rsidP="002F7AFD">
            <w:pPr>
              <w:rPr>
                <w:lang w:val="hr-HR"/>
              </w:rPr>
            </w:pPr>
            <w:r w:rsidRPr="002F7AFD">
              <w:rPr>
                <w:lang w:val="hr-HR"/>
              </w:rPr>
              <w:t>3211</w:t>
            </w:r>
          </w:p>
        </w:tc>
        <w:tc>
          <w:tcPr>
            <w:tcW w:w="3971" w:type="dxa"/>
            <w:tcBorders>
              <w:top w:val="nil"/>
              <w:left w:val="nil"/>
              <w:bottom w:val="single" w:sz="4" w:space="0" w:color="auto"/>
              <w:right w:val="single" w:sz="4" w:space="0" w:color="auto"/>
            </w:tcBorders>
            <w:shd w:val="clear" w:color="auto" w:fill="auto"/>
            <w:vAlign w:val="bottom"/>
            <w:hideMark/>
          </w:tcPr>
          <w:p w14:paraId="5696D336" w14:textId="77777777" w:rsidR="002F7AFD" w:rsidRPr="002F7AFD" w:rsidRDefault="002F7AFD" w:rsidP="002F7AFD">
            <w:pPr>
              <w:rPr>
                <w:lang w:val="hr-HR"/>
              </w:rPr>
            </w:pPr>
            <w:r w:rsidRPr="002F7AFD">
              <w:rPr>
                <w:lang w:val="hr-HR"/>
              </w:rPr>
              <w:t>Službena putovanja</w:t>
            </w:r>
          </w:p>
        </w:tc>
        <w:tc>
          <w:tcPr>
            <w:tcW w:w="1428" w:type="dxa"/>
            <w:tcBorders>
              <w:top w:val="nil"/>
              <w:left w:val="nil"/>
              <w:bottom w:val="single" w:sz="4" w:space="0" w:color="auto"/>
              <w:right w:val="single" w:sz="4" w:space="0" w:color="auto"/>
            </w:tcBorders>
            <w:shd w:val="clear" w:color="auto" w:fill="auto"/>
            <w:noWrap/>
            <w:vAlign w:val="bottom"/>
            <w:hideMark/>
          </w:tcPr>
          <w:p w14:paraId="7331B3A7" w14:textId="77777777" w:rsidR="002F7AFD" w:rsidRPr="002F7AFD" w:rsidRDefault="002F7AFD" w:rsidP="002F7AFD">
            <w:pPr>
              <w:jc w:val="right"/>
              <w:rPr>
                <w:lang w:val="hr-HR"/>
              </w:rPr>
            </w:pPr>
            <w:r w:rsidRPr="002F7AFD">
              <w:rPr>
                <w:lang w:val="hr-HR"/>
              </w:rPr>
              <w:t>2.603,00</w:t>
            </w:r>
          </w:p>
        </w:tc>
        <w:tc>
          <w:tcPr>
            <w:tcW w:w="1650" w:type="dxa"/>
            <w:tcBorders>
              <w:top w:val="nil"/>
              <w:left w:val="nil"/>
              <w:bottom w:val="single" w:sz="4" w:space="0" w:color="auto"/>
              <w:right w:val="single" w:sz="4" w:space="0" w:color="auto"/>
            </w:tcBorders>
            <w:shd w:val="clear" w:color="auto" w:fill="auto"/>
            <w:noWrap/>
            <w:vAlign w:val="bottom"/>
            <w:hideMark/>
          </w:tcPr>
          <w:p w14:paraId="54C6033B" w14:textId="77777777" w:rsidR="002F7AFD" w:rsidRPr="002F7AFD" w:rsidRDefault="002F7AFD" w:rsidP="002F7AFD">
            <w:pPr>
              <w:jc w:val="right"/>
              <w:rPr>
                <w:lang w:val="hr-HR"/>
              </w:rPr>
            </w:pPr>
            <w:r w:rsidRPr="002F7AFD">
              <w:rPr>
                <w:lang w:val="hr-HR"/>
              </w:rPr>
              <w:t>2.101,61</w:t>
            </w:r>
          </w:p>
        </w:tc>
        <w:tc>
          <w:tcPr>
            <w:tcW w:w="766" w:type="dxa"/>
            <w:tcBorders>
              <w:top w:val="nil"/>
              <w:left w:val="nil"/>
              <w:bottom w:val="single" w:sz="4" w:space="0" w:color="auto"/>
              <w:right w:val="single" w:sz="4" w:space="0" w:color="auto"/>
            </w:tcBorders>
            <w:shd w:val="clear" w:color="auto" w:fill="auto"/>
            <w:noWrap/>
            <w:vAlign w:val="bottom"/>
            <w:hideMark/>
          </w:tcPr>
          <w:p w14:paraId="4B76C81F" w14:textId="77777777" w:rsidR="002F7AFD" w:rsidRPr="002F7AFD" w:rsidRDefault="002F7AFD" w:rsidP="002F7AFD">
            <w:pPr>
              <w:jc w:val="right"/>
              <w:rPr>
                <w:lang w:val="hr-HR"/>
              </w:rPr>
            </w:pPr>
            <w:r w:rsidRPr="002F7AFD">
              <w:rPr>
                <w:lang w:val="hr-HR"/>
              </w:rPr>
              <w:t>80,74</w:t>
            </w:r>
          </w:p>
        </w:tc>
      </w:tr>
      <w:tr w:rsidR="002F7AFD" w:rsidRPr="002F7AFD" w14:paraId="63A34531" w14:textId="77777777" w:rsidTr="00837479">
        <w:trPr>
          <w:trHeight w:val="528"/>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5A0A60E" w14:textId="77777777" w:rsidR="002F7AFD" w:rsidRPr="002F7AFD" w:rsidRDefault="002F7AFD" w:rsidP="002F7AFD">
            <w:pPr>
              <w:rPr>
                <w:lang w:val="hr-HR"/>
              </w:rPr>
            </w:pPr>
            <w:r w:rsidRPr="002F7AFD">
              <w:rPr>
                <w:lang w:val="hr-HR"/>
              </w:rPr>
              <w:t>3212</w:t>
            </w:r>
          </w:p>
        </w:tc>
        <w:tc>
          <w:tcPr>
            <w:tcW w:w="3971" w:type="dxa"/>
            <w:tcBorders>
              <w:top w:val="nil"/>
              <w:left w:val="nil"/>
              <w:bottom w:val="single" w:sz="4" w:space="0" w:color="auto"/>
              <w:right w:val="single" w:sz="4" w:space="0" w:color="auto"/>
            </w:tcBorders>
            <w:shd w:val="clear" w:color="auto" w:fill="auto"/>
            <w:vAlign w:val="bottom"/>
            <w:hideMark/>
          </w:tcPr>
          <w:p w14:paraId="6F0F348F" w14:textId="77777777" w:rsidR="002F7AFD" w:rsidRPr="002F7AFD" w:rsidRDefault="002F7AFD" w:rsidP="002F7AFD">
            <w:pPr>
              <w:rPr>
                <w:lang w:val="hr-HR"/>
              </w:rPr>
            </w:pPr>
            <w:r w:rsidRPr="002F7AFD">
              <w:rPr>
                <w:lang w:val="hr-HR"/>
              </w:rPr>
              <w:t>Naknade za prijevoz, za rad na terenu i odvojeni život</w:t>
            </w:r>
          </w:p>
        </w:tc>
        <w:tc>
          <w:tcPr>
            <w:tcW w:w="1428" w:type="dxa"/>
            <w:tcBorders>
              <w:top w:val="nil"/>
              <w:left w:val="nil"/>
              <w:bottom w:val="single" w:sz="4" w:space="0" w:color="auto"/>
              <w:right w:val="single" w:sz="4" w:space="0" w:color="auto"/>
            </w:tcBorders>
            <w:shd w:val="clear" w:color="auto" w:fill="auto"/>
            <w:noWrap/>
            <w:vAlign w:val="bottom"/>
            <w:hideMark/>
          </w:tcPr>
          <w:p w14:paraId="35604B1C" w14:textId="77777777" w:rsidR="002F7AFD" w:rsidRPr="002F7AFD" w:rsidRDefault="002F7AFD" w:rsidP="002F7AFD">
            <w:pPr>
              <w:jc w:val="right"/>
              <w:rPr>
                <w:lang w:val="hr-HR"/>
              </w:rPr>
            </w:pPr>
            <w:r w:rsidRPr="002F7AFD">
              <w:rPr>
                <w:lang w:val="hr-HR"/>
              </w:rPr>
              <w:t>15.599,00</w:t>
            </w:r>
          </w:p>
        </w:tc>
        <w:tc>
          <w:tcPr>
            <w:tcW w:w="1650" w:type="dxa"/>
            <w:tcBorders>
              <w:top w:val="nil"/>
              <w:left w:val="nil"/>
              <w:bottom w:val="single" w:sz="4" w:space="0" w:color="auto"/>
              <w:right w:val="single" w:sz="4" w:space="0" w:color="auto"/>
            </w:tcBorders>
            <w:shd w:val="clear" w:color="auto" w:fill="auto"/>
            <w:noWrap/>
            <w:vAlign w:val="bottom"/>
            <w:hideMark/>
          </w:tcPr>
          <w:p w14:paraId="4A2E4012" w14:textId="77777777" w:rsidR="002F7AFD" w:rsidRPr="002F7AFD" w:rsidRDefault="002F7AFD" w:rsidP="002F7AFD">
            <w:pPr>
              <w:jc w:val="right"/>
              <w:rPr>
                <w:lang w:val="hr-HR"/>
              </w:rPr>
            </w:pPr>
            <w:r w:rsidRPr="002F7AFD">
              <w:rPr>
                <w:lang w:val="hr-HR"/>
              </w:rPr>
              <w:t>15.533,07</w:t>
            </w:r>
          </w:p>
        </w:tc>
        <w:tc>
          <w:tcPr>
            <w:tcW w:w="766" w:type="dxa"/>
            <w:tcBorders>
              <w:top w:val="nil"/>
              <w:left w:val="nil"/>
              <w:bottom w:val="single" w:sz="4" w:space="0" w:color="auto"/>
              <w:right w:val="single" w:sz="4" w:space="0" w:color="auto"/>
            </w:tcBorders>
            <w:shd w:val="clear" w:color="auto" w:fill="auto"/>
            <w:noWrap/>
            <w:vAlign w:val="bottom"/>
            <w:hideMark/>
          </w:tcPr>
          <w:p w14:paraId="6B5CD6A4" w14:textId="77777777" w:rsidR="002F7AFD" w:rsidRPr="002F7AFD" w:rsidRDefault="002F7AFD" w:rsidP="002F7AFD">
            <w:pPr>
              <w:jc w:val="right"/>
              <w:rPr>
                <w:lang w:val="hr-HR"/>
              </w:rPr>
            </w:pPr>
            <w:r w:rsidRPr="002F7AFD">
              <w:rPr>
                <w:lang w:val="hr-HR"/>
              </w:rPr>
              <w:t>99,58</w:t>
            </w:r>
          </w:p>
        </w:tc>
      </w:tr>
      <w:tr w:rsidR="002F7AFD" w:rsidRPr="002F7AFD" w14:paraId="78E8ADBB"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9A24D22" w14:textId="77777777" w:rsidR="002F7AFD" w:rsidRPr="002F7AFD" w:rsidRDefault="002F7AFD" w:rsidP="002F7AFD">
            <w:pPr>
              <w:rPr>
                <w:lang w:val="hr-HR"/>
              </w:rPr>
            </w:pPr>
            <w:r w:rsidRPr="002F7AFD">
              <w:rPr>
                <w:lang w:val="hr-HR"/>
              </w:rPr>
              <w:t>3213</w:t>
            </w:r>
          </w:p>
        </w:tc>
        <w:tc>
          <w:tcPr>
            <w:tcW w:w="3971" w:type="dxa"/>
            <w:tcBorders>
              <w:top w:val="nil"/>
              <w:left w:val="nil"/>
              <w:bottom w:val="single" w:sz="4" w:space="0" w:color="auto"/>
              <w:right w:val="single" w:sz="4" w:space="0" w:color="auto"/>
            </w:tcBorders>
            <w:shd w:val="clear" w:color="auto" w:fill="auto"/>
            <w:vAlign w:val="bottom"/>
            <w:hideMark/>
          </w:tcPr>
          <w:p w14:paraId="3275CD25" w14:textId="77777777" w:rsidR="002F7AFD" w:rsidRPr="002F7AFD" w:rsidRDefault="002F7AFD" w:rsidP="002F7AFD">
            <w:pPr>
              <w:rPr>
                <w:lang w:val="hr-HR"/>
              </w:rPr>
            </w:pPr>
            <w:r w:rsidRPr="002F7AFD">
              <w:rPr>
                <w:lang w:val="hr-HR"/>
              </w:rPr>
              <w:t>Stručno usavršavanje zaposlenika</w:t>
            </w:r>
          </w:p>
        </w:tc>
        <w:tc>
          <w:tcPr>
            <w:tcW w:w="1428" w:type="dxa"/>
            <w:tcBorders>
              <w:top w:val="nil"/>
              <w:left w:val="nil"/>
              <w:bottom w:val="single" w:sz="4" w:space="0" w:color="auto"/>
              <w:right w:val="single" w:sz="4" w:space="0" w:color="auto"/>
            </w:tcBorders>
            <w:shd w:val="clear" w:color="auto" w:fill="auto"/>
            <w:noWrap/>
            <w:vAlign w:val="bottom"/>
            <w:hideMark/>
          </w:tcPr>
          <w:p w14:paraId="6C4BDC54" w14:textId="77777777" w:rsidR="002F7AFD" w:rsidRPr="002F7AFD" w:rsidRDefault="002F7AFD" w:rsidP="002F7AFD">
            <w:pPr>
              <w:jc w:val="right"/>
              <w:rPr>
                <w:lang w:val="hr-HR"/>
              </w:rPr>
            </w:pPr>
            <w:r w:rsidRPr="002F7AFD">
              <w:rPr>
                <w:lang w:val="hr-HR"/>
              </w:rPr>
              <w:t>1.952,00</w:t>
            </w:r>
          </w:p>
        </w:tc>
        <w:tc>
          <w:tcPr>
            <w:tcW w:w="1650" w:type="dxa"/>
            <w:tcBorders>
              <w:top w:val="nil"/>
              <w:left w:val="nil"/>
              <w:bottom w:val="single" w:sz="4" w:space="0" w:color="auto"/>
              <w:right w:val="single" w:sz="4" w:space="0" w:color="auto"/>
            </w:tcBorders>
            <w:shd w:val="clear" w:color="auto" w:fill="auto"/>
            <w:noWrap/>
            <w:vAlign w:val="bottom"/>
            <w:hideMark/>
          </w:tcPr>
          <w:p w14:paraId="35508531" w14:textId="77777777" w:rsidR="002F7AFD" w:rsidRPr="002F7AFD" w:rsidRDefault="002F7AFD" w:rsidP="002F7AFD">
            <w:pPr>
              <w:jc w:val="right"/>
              <w:rPr>
                <w:lang w:val="hr-HR"/>
              </w:rPr>
            </w:pPr>
            <w:r w:rsidRPr="002F7AFD">
              <w:rPr>
                <w:lang w:val="hr-HR"/>
              </w:rPr>
              <w:t>1.831,38</w:t>
            </w:r>
          </w:p>
        </w:tc>
        <w:tc>
          <w:tcPr>
            <w:tcW w:w="766" w:type="dxa"/>
            <w:tcBorders>
              <w:top w:val="nil"/>
              <w:left w:val="nil"/>
              <w:bottom w:val="single" w:sz="4" w:space="0" w:color="auto"/>
              <w:right w:val="single" w:sz="4" w:space="0" w:color="auto"/>
            </w:tcBorders>
            <w:shd w:val="clear" w:color="auto" w:fill="auto"/>
            <w:noWrap/>
            <w:vAlign w:val="bottom"/>
            <w:hideMark/>
          </w:tcPr>
          <w:p w14:paraId="6D127A3F" w14:textId="77777777" w:rsidR="002F7AFD" w:rsidRPr="002F7AFD" w:rsidRDefault="002F7AFD" w:rsidP="002F7AFD">
            <w:pPr>
              <w:jc w:val="right"/>
              <w:rPr>
                <w:lang w:val="hr-HR"/>
              </w:rPr>
            </w:pPr>
            <w:r w:rsidRPr="002F7AFD">
              <w:rPr>
                <w:lang w:val="hr-HR"/>
              </w:rPr>
              <w:t>93,82</w:t>
            </w:r>
          </w:p>
        </w:tc>
      </w:tr>
      <w:tr w:rsidR="002F7AFD" w:rsidRPr="002F7AFD" w14:paraId="595736A7"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15DE00A" w14:textId="77777777" w:rsidR="002F7AFD" w:rsidRPr="002F7AFD" w:rsidRDefault="002F7AFD" w:rsidP="002F7AFD">
            <w:pPr>
              <w:rPr>
                <w:lang w:val="hr-HR"/>
              </w:rPr>
            </w:pPr>
            <w:r w:rsidRPr="002F7AFD">
              <w:rPr>
                <w:lang w:val="hr-HR"/>
              </w:rPr>
              <w:t>3221</w:t>
            </w:r>
          </w:p>
        </w:tc>
        <w:tc>
          <w:tcPr>
            <w:tcW w:w="3971" w:type="dxa"/>
            <w:tcBorders>
              <w:top w:val="nil"/>
              <w:left w:val="nil"/>
              <w:bottom w:val="single" w:sz="4" w:space="0" w:color="auto"/>
              <w:right w:val="single" w:sz="4" w:space="0" w:color="auto"/>
            </w:tcBorders>
            <w:shd w:val="clear" w:color="auto" w:fill="auto"/>
            <w:vAlign w:val="bottom"/>
            <w:hideMark/>
          </w:tcPr>
          <w:p w14:paraId="596891E9" w14:textId="77777777" w:rsidR="002F7AFD" w:rsidRPr="002F7AFD" w:rsidRDefault="002F7AFD" w:rsidP="002F7AFD">
            <w:pPr>
              <w:rPr>
                <w:lang w:val="hr-HR"/>
              </w:rPr>
            </w:pPr>
            <w:r w:rsidRPr="002F7AFD">
              <w:rPr>
                <w:lang w:val="hr-HR"/>
              </w:rPr>
              <w:t>Uredski materijal i ostali 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1BB26CEA" w14:textId="77777777" w:rsidR="002F7AFD" w:rsidRPr="002F7AFD" w:rsidRDefault="002F7AFD" w:rsidP="002F7AFD">
            <w:pPr>
              <w:jc w:val="right"/>
              <w:rPr>
                <w:lang w:val="hr-HR"/>
              </w:rPr>
            </w:pPr>
            <w:r w:rsidRPr="002F7AFD">
              <w:rPr>
                <w:lang w:val="hr-HR"/>
              </w:rPr>
              <w:t>24.801,00</w:t>
            </w:r>
          </w:p>
        </w:tc>
        <w:tc>
          <w:tcPr>
            <w:tcW w:w="1650" w:type="dxa"/>
            <w:tcBorders>
              <w:top w:val="nil"/>
              <w:left w:val="nil"/>
              <w:bottom w:val="single" w:sz="4" w:space="0" w:color="auto"/>
              <w:right w:val="single" w:sz="4" w:space="0" w:color="auto"/>
            </w:tcBorders>
            <w:shd w:val="clear" w:color="auto" w:fill="auto"/>
            <w:noWrap/>
            <w:vAlign w:val="bottom"/>
            <w:hideMark/>
          </w:tcPr>
          <w:p w14:paraId="27091B9C" w14:textId="77777777" w:rsidR="002F7AFD" w:rsidRPr="002F7AFD" w:rsidRDefault="002F7AFD" w:rsidP="002F7AFD">
            <w:pPr>
              <w:jc w:val="right"/>
              <w:rPr>
                <w:lang w:val="hr-HR"/>
              </w:rPr>
            </w:pPr>
            <w:r w:rsidRPr="002F7AFD">
              <w:rPr>
                <w:lang w:val="hr-HR"/>
              </w:rPr>
              <w:t>24.244,05</w:t>
            </w:r>
          </w:p>
        </w:tc>
        <w:tc>
          <w:tcPr>
            <w:tcW w:w="766" w:type="dxa"/>
            <w:tcBorders>
              <w:top w:val="nil"/>
              <w:left w:val="nil"/>
              <w:bottom w:val="single" w:sz="4" w:space="0" w:color="auto"/>
              <w:right w:val="single" w:sz="4" w:space="0" w:color="auto"/>
            </w:tcBorders>
            <w:shd w:val="clear" w:color="auto" w:fill="auto"/>
            <w:noWrap/>
            <w:vAlign w:val="bottom"/>
            <w:hideMark/>
          </w:tcPr>
          <w:p w14:paraId="2374F7E8" w14:textId="77777777" w:rsidR="002F7AFD" w:rsidRPr="002F7AFD" w:rsidRDefault="002F7AFD" w:rsidP="002F7AFD">
            <w:pPr>
              <w:jc w:val="right"/>
              <w:rPr>
                <w:lang w:val="hr-HR"/>
              </w:rPr>
            </w:pPr>
            <w:r w:rsidRPr="002F7AFD">
              <w:rPr>
                <w:lang w:val="hr-HR"/>
              </w:rPr>
              <w:t>97,75</w:t>
            </w:r>
          </w:p>
        </w:tc>
      </w:tr>
      <w:tr w:rsidR="002F7AFD" w:rsidRPr="002F7AFD" w14:paraId="624D0B8C"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1D8876D" w14:textId="77777777" w:rsidR="002F7AFD" w:rsidRPr="002F7AFD" w:rsidRDefault="002F7AFD" w:rsidP="002F7AFD">
            <w:pPr>
              <w:rPr>
                <w:lang w:val="hr-HR"/>
              </w:rPr>
            </w:pPr>
            <w:r w:rsidRPr="002F7AFD">
              <w:rPr>
                <w:lang w:val="hr-HR"/>
              </w:rPr>
              <w:t>3222</w:t>
            </w:r>
          </w:p>
        </w:tc>
        <w:tc>
          <w:tcPr>
            <w:tcW w:w="3971" w:type="dxa"/>
            <w:tcBorders>
              <w:top w:val="nil"/>
              <w:left w:val="nil"/>
              <w:bottom w:val="single" w:sz="4" w:space="0" w:color="auto"/>
              <w:right w:val="single" w:sz="4" w:space="0" w:color="auto"/>
            </w:tcBorders>
            <w:shd w:val="clear" w:color="auto" w:fill="auto"/>
            <w:vAlign w:val="bottom"/>
            <w:hideMark/>
          </w:tcPr>
          <w:p w14:paraId="6AD02382" w14:textId="77777777" w:rsidR="002F7AFD" w:rsidRPr="002F7AFD" w:rsidRDefault="002F7AFD" w:rsidP="002F7AFD">
            <w:pPr>
              <w:rPr>
                <w:lang w:val="hr-HR"/>
              </w:rPr>
            </w:pPr>
            <w:r w:rsidRPr="002F7AFD">
              <w:rPr>
                <w:lang w:val="hr-HR"/>
              </w:rPr>
              <w:t>Materijal i sirovine</w:t>
            </w:r>
          </w:p>
        </w:tc>
        <w:tc>
          <w:tcPr>
            <w:tcW w:w="1428" w:type="dxa"/>
            <w:tcBorders>
              <w:top w:val="nil"/>
              <w:left w:val="nil"/>
              <w:bottom w:val="single" w:sz="4" w:space="0" w:color="auto"/>
              <w:right w:val="single" w:sz="4" w:space="0" w:color="auto"/>
            </w:tcBorders>
            <w:shd w:val="clear" w:color="auto" w:fill="auto"/>
            <w:noWrap/>
            <w:vAlign w:val="bottom"/>
            <w:hideMark/>
          </w:tcPr>
          <w:p w14:paraId="4DEF13EF" w14:textId="77777777" w:rsidR="002F7AFD" w:rsidRPr="002F7AFD" w:rsidRDefault="002F7AFD" w:rsidP="002F7AFD">
            <w:pPr>
              <w:jc w:val="right"/>
              <w:rPr>
                <w:lang w:val="hr-HR"/>
              </w:rPr>
            </w:pPr>
            <w:r w:rsidRPr="002F7AFD">
              <w:rPr>
                <w:lang w:val="hr-HR"/>
              </w:rPr>
              <w:t>1.780,00</w:t>
            </w:r>
          </w:p>
        </w:tc>
        <w:tc>
          <w:tcPr>
            <w:tcW w:w="1650" w:type="dxa"/>
            <w:tcBorders>
              <w:top w:val="nil"/>
              <w:left w:val="nil"/>
              <w:bottom w:val="single" w:sz="4" w:space="0" w:color="auto"/>
              <w:right w:val="single" w:sz="4" w:space="0" w:color="auto"/>
            </w:tcBorders>
            <w:shd w:val="clear" w:color="auto" w:fill="auto"/>
            <w:noWrap/>
            <w:vAlign w:val="bottom"/>
            <w:hideMark/>
          </w:tcPr>
          <w:p w14:paraId="67DCA358" w14:textId="77777777" w:rsidR="002F7AFD" w:rsidRPr="002F7AFD" w:rsidRDefault="002F7AFD" w:rsidP="002F7AFD">
            <w:pPr>
              <w:jc w:val="right"/>
              <w:rPr>
                <w:lang w:val="hr-HR"/>
              </w:rPr>
            </w:pPr>
            <w:r w:rsidRPr="002F7AFD">
              <w:rPr>
                <w:lang w:val="hr-HR"/>
              </w:rPr>
              <w:t>1.413,53</w:t>
            </w:r>
          </w:p>
        </w:tc>
        <w:tc>
          <w:tcPr>
            <w:tcW w:w="766" w:type="dxa"/>
            <w:tcBorders>
              <w:top w:val="nil"/>
              <w:left w:val="nil"/>
              <w:bottom w:val="single" w:sz="4" w:space="0" w:color="auto"/>
              <w:right w:val="single" w:sz="4" w:space="0" w:color="auto"/>
            </w:tcBorders>
            <w:shd w:val="clear" w:color="auto" w:fill="auto"/>
            <w:noWrap/>
            <w:vAlign w:val="bottom"/>
            <w:hideMark/>
          </w:tcPr>
          <w:p w14:paraId="167359E9" w14:textId="77777777" w:rsidR="002F7AFD" w:rsidRPr="002F7AFD" w:rsidRDefault="002F7AFD" w:rsidP="002F7AFD">
            <w:pPr>
              <w:jc w:val="right"/>
              <w:rPr>
                <w:lang w:val="hr-HR"/>
              </w:rPr>
            </w:pPr>
            <w:r w:rsidRPr="002F7AFD">
              <w:rPr>
                <w:lang w:val="hr-HR"/>
              </w:rPr>
              <w:t>79,41</w:t>
            </w:r>
          </w:p>
        </w:tc>
      </w:tr>
      <w:tr w:rsidR="002F7AFD" w:rsidRPr="002F7AFD" w14:paraId="0A67A8A1"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0C0D3C6" w14:textId="77777777" w:rsidR="002F7AFD" w:rsidRPr="002F7AFD" w:rsidRDefault="002F7AFD" w:rsidP="002F7AFD">
            <w:pPr>
              <w:rPr>
                <w:lang w:val="hr-HR"/>
              </w:rPr>
            </w:pPr>
            <w:r w:rsidRPr="002F7AFD">
              <w:rPr>
                <w:lang w:val="hr-HR"/>
              </w:rPr>
              <w:t>3223</w:t>
            </w:r>
          </w:p>
        </w:tc>
        <w:tc>
          <w:tcPr>
            <w:tcW w:w="3971" w:type="dxa"/>
            <w:tcBorders>
              <w:top w:val="nil"/>
              <w:left w:val="nil"/>
              <w:bottom w:val="single" w:sz="4" w:space="0" w:color="auto"/>
              <w:right w:val="single" w:sz="4" w:space="0" w:color="auto"/>
            </w:tcBorders>
            <w:shd w:val="clear" w:color="auto" w:fill="auto"/>
            <w:vAlign w:val="bottom"/>
            <w:hideMark/>
          </w:tcPr>
          <w:p w14:paraId="40892B92" w14:textId="77777777" w:rsidR="002F7AFD" w:rsidRPr="002F7AFD" w:rsidRDefault="002F7AFD" w:rsidP="002F7AFD">
            <w:pPr>
              <w:rPr>
                <w:lang w:val="hr-HR"/>
              </w:rPr>
            </w:pPr>
            <w:r w:rsidRPr="002F7AFD">
              <w:rPr>
                <w:lang w:val="hr-HR"/>
              </w:rPr>
              <w:t>Energija</w:t>
            </w:r>
          </w:p>
        </w:tc>
        <w:tc>
          <w:tcPr>
            <w:tcW w:w="1428" w:type="dxa"/>
            <w:tcBorders>
              <w:top w:val="nil"/>
              <w:left w:val="nil"/>
              <w:bottom w:val="single" w:sz="4" w:space="0" w:color="auto"/>
              <w:right w:val="single" w:sz="4" w:space="0" w:color="auto"/>
            </w:tcBorders>
            <w:shd w:val="clear" w:color="auto" w:fill="auto"/>
            <w:noWrap/>
            <w:vAlign w:val="bottom"/>
            <w:hideMark/>
          </w:tcPr>
          <w:p w14:paraId="6959554E" w14:textId="77777777" w:rsidR="002F7AFD" w:rsidRPr="002F7AFD" w:rsidRDefault="002F7AFD" w:rsidP="002F7AFD">
            <w:pPr>
              <w:jc w:val="right"/>
              <w:rPr>
                <w:lang w:val="hr-HR"/>
              </w:rPr>
            </w:pPr>
            <w:r w:rsidRPr="002F7AFD">
              <w:rPr>
                <w:lang w:val="hr-HR"/>
              </w:rPr>
              <w:t>36.100,00</w:t>
            </w:r>
          </w:p>
        </w:tc>
        <w:tc>
          <w:tcPr>
            <w:tcW w:w="1650" w:type="dxa"/>
            <w:tcBorders>
              <w:top w:val="nil"/>
              <w:left w:val="nil"/>
              <w:bottom w:val="single" w:sz="4" w:space="0" w:color="auto"/>
              <w:right w:val="single" w:sz="4" w:space="0" w:color="auto"/>
            </w:tcBorders>
            <w:shd w:val="clear" w:color="auto" w:fill="auto"/>
            <w:noWrap/>
            <w:vAlign w:val="bottom"/>
            <w:hideMark/>
          </w:tcPr>
          <w:p w14:paraId="232A864D" w14:textId="77777777" w:rsidR="002F7AFD" w:rsidRPr="002F7AFD" w:rsidRDefault="002F7AFD" w:rsidP="002F7AFD">
            <w:pPr>
              <w:jc w:val="right"/>
              <w:rPr>
                <w:lang w:val="hr-HR"/>
              </w:rPr>
            </w:pPr>
            <w:r w:rsidRPr="002F7AFD">
              <w:rPr>
                <w:lang w:val="hr-HR"/>
              </w:rPr>
              <w:t>29.178,21</w:t>
            </w:r>
          </w:p>
        </w:tc>
        <w:tc>
          <w:tcPr>
            <w:tcW w:w="766" w:type="dxa"/>
            <w:tcBorders>
              <w:top w:val="nil"/>
              <w:left w:val="nil"/>
              <w:bottom w:val="single" w:sz="4" w:space="0" w:color="auto"/>
              <w:right w:val="single" w:sz="4" w:space="0" w:color="auto"/>
            </w:tcBorders>
            <w:shd w:val="clear" w:color="auto" w:fill="auto"/>
            <w:noWrap/>
            <w:vAlign w:val="bottom"/>
            <w:hideMark/>
          </w:tcPr>
          <w:p w14:paraId="316F0034" w14:textId="77777777" w:rsidR="002F7AFD" w:rsidRPr="002F7AFD" w:rsidRDefault="002F7AFD" w:rsidP="002F7AFD">
            <w:pPr>
              <w:jc w:val="right"/>
              <w:rPr>
                <w:lang w:val="hr-HR"/>
              </w:rPr>
            </w:pPr>
            <w:r w:rsidRPr="002F7AFD">
              <w:rPr>
                <w:lang w:val="hr-HR"/>
              </w:rPr>
              <w:t>80,83</w:t>
            </w:r>
          </w:p>
        </w:tc>
      </w:tr>
      <w:tr w:rsidR="002F7AFD" w:rsidRPr="002F7AFD" w14:paraId="7F281689" w14:textId="77777777" w:rsidTr="00837479">
        <w:trPr>
          <w:trHeight w:val="477"/>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5BCE4E1" w14:textId="77777777" w:rsidR="002F7AFD" w:rsidRPr="002F7AFD" w:rsidRDefault="002F7AFD" w:rsidP="002F7AFD">
            <w:pPr>
              <w:rPr>
                <w:lang w:val="hr-HR"/>
              </w:rPr>
            </w:pPr>
            <w:r w:rsidRPr="002F7AFD">
              <w:rPr>
                <w:lang w:val="hr-HR"/>
              </w:rPr>
              <w:t>3224</w:t>
            </w:r>
          </w:p>
        </w:tc>
        <w:tc>
          <w:tcPr>
            <w:tcW w:w="3971" w:type="dxa"/>
            <w:tcBorders>
              <w:top w:val="nil"/>
              <w:left w:val="nil"/>
              <w:bottom w:val="single" w:sz="4" w:space="0" w:color="auto"/>
              <w:right w:val="single" w:sz="4" w:space="0" w:color="auto"/>
            </w:tcBorders>
            <w:shd w:val="clear" w:color="auto" w:fill="auto"/>
            <w:vAlign w:val="bottom"/>
            <w:hideMark/>
          </w:tcPr>
          <w:p w14:paraId="7AA57502" w14:textId="77777777" w:rsidR="002F7AFD" w:rsidRPr="002F7AFD" w:rsidRDefault="002F7AFD" w:rsidP="002F7AFD">
            <w:pPr>
              <w:rPr>
                <w:lang w:val="hr-HR"/>
              </w:rPr>
            </w:pPr>
            <w:r w:rsidRPr="002F7AFD">
              <w:rPr>
                <w:lang w:val="hr-HR"/>
              </w:rPr>
              <w:t>Materijal i dijelovi za tekuće i investicijsko održavanje</w:t>
            </w:r>
          </w:p>
        </w:tc>
        <w:tc>
          <w:tcPr>
            <w:tcW w:w="1428" w:type="dxa"/>
            <w:tcBorders>
              <w:top w:val="nil"/>
              <w:left w:val="nil"/>
              <w:bottom w:val="single" w:sz="4" w:space="0" w:color="auto"/>
              <w:right w:val="single" w:sz="4" w:space="0" w:color="auto"/>
            </w:tcBorders>
            <w:shd w:val="clear" w:color="auto" w:fill="auto"/>
            <w:noWrap/>
            <w:vAlign w:val="bottom"/>
            <w:hideMark/>
          </w:tcPr>
          <w:p w14:paraId="3886D5CC" w14:textId="77777777" w:rsidR="002F7AFD" w:rsidRPr="002F7AFD" w:rsidRDefault="002F7AFD" w:rsidP="002F7AFD">
            <w:pPr>
              <w:jc w:val="right"/>
              <w:rPr>
                <w:lang w:val="hr-HR"/>
              </w:rPr>
            </w:pPr>
            <w:r w:rsidRPr="002F7AFD">
              <w:rPr>
                <w:lang w:val="hr-HR"/>
              </w:rPr>
              <w:t>8.001,00</w:t>
            </w:r>
          </w:p>
        </w:tc>
        <w:tc>
          <w:tcPr>
            <w:tcW w:w="1650" w:type="dxa"/>
            <w:tcBorders>
              <w:top w:val="nil"/>
              <w:left w:val="nil"/>
              <w:bottom w:val="single" w:sz="4" w:space="0" w:color="auto"/>
              <w:right w:val="single" w:sz="4" w:space="0" w:color="auto"/>
            </w:tcBorders>
            <w:shd w:val="clear" w:color="auto" w:fill="auto"/>
            <w:noWrap/>
            <w:vAlign w:val="bottom"/>
            <w:hideMark/>
          </w:tcPr>
          <w:p w14:paraId="27C4C78E" w14:textId="77777777" w:rsidR="002F7AFD" w:rsidRPr="002F7AFD" w:rsidRDefault="002F7AFD" w:rsidP="002F7AFD">
            <w:pPr>
              <w:jc w:val="right"/>
              <w:rPr>
                <w:lang w:val="hr-HR"/>
              </w:rPr>
            </w:pPr>
            <w:r w:rsidRPr="002F7AFD">
              <w:rPr>
                <w:lang w:val="hr-HR"/>
              </w:rPr>
              <w:t>10.334,23</w:t>
            </w:r>
          </w:p>
        </w:tc>
        <w:tc>
          <w:tcPr>
            <w:tcW w:w="766" w:type="dxa"/>
            <w:tcBorders>
              <w:top w:val="nil"/>
              <w:left w:val="nil"/>
              <w:bottom w:val="single" w:sz="4" w:space="0" w:color="auto"/>
              <w:right w:val="single" w:sz="4" w:space="0" w:color="auto"/>
            </w:tcBorders>
            <w:shd w:val="clear" w:color="auto" w:fill="auto"/>
            <w:noWrap/>
            <w:vAlign w:val="bottom"/>
            <w:hideMark/>
          </w:tcPr>
          <w:p w14:paraId="43286143" w14:textId="77777777" w:rsidR="002F7AFD" w:rsidRPr="002F7AFD" w:rsidRDefault="002F7AFD" w:rsidP="002F7AFD">
            <w:pPr>
              <w:jc w:val="right"/>
              <w:rPr>
                <w:lang w:val="hr-HR"/>
              </w:rPr>
            </w:pPr>
            <w:r w:rsidRPr="002F7AFD">
              <w:rPr>
                <w:lang w:val="hr-HR"/>
              </w:rPr>
              <w:t>129,16</w:t>
            </w:r>
          </w:p>
        </w:tc>
      </w:tr>
      <w:tr w:rsidR="002F7AFD" w:rsidRPr="002F7AFD" w14:paraId="51170FCE"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FF585BF" w14:textId="77777777" w:rsidR="002F7AFD" w:rsidRPr="002F7AFD" w:rsidRDefault="002F7AFD" w:rsidP="002F7AFD">
            <w:pPr>
              <w:rPr>
                <w:lang w:val="hr-HR"/>
              </w:rPr>
            </w:pPr>
            <w:r w:rsidRPr="002F7AFD">
              <w:rPr>
                <w:lang w:val="hr-HR"/>
              </w:rPr>
              <w:t>3225</w:t>
            </w:r>
          </w:p>
        </w:tc>
        <w:tc>
          <w:tcPr>
            <w:tcW w:w="3971" w:type="dxa"/>
            <w:tcBorders>
              <w:top w:val="nil"/>
              <w:left w:val="nil"/>
              <w:bottom w:val="single" w:sz="4" w:space="0" w:color="auto"/>
              <w:right w:val="single" w:sz="4" w:space="0" w:color="auto"/>
            </w:tcBorders>
            <w:shd w:val="clear" w:color="auto" w:fill="auto"/>
            <w:vAlign w:val="bottom"/>
            <w:hideMark/>
          </w:tcPr>
          <w:p w14:paraId="4918D384" w14:textId="77777777" w:rsidR="002F7AFD" w:rsidRPr="002F7AFD" w:rsidRDefault="002F7AFD" w:rsidP="002F7AFD">
            <w:pPr>
              <w:rPr>
                <w:lang w:val="hr-HR"/>
              </w:rPr>
            </w:pPr>
            <w:r w:rsidRPr="002F7AFD">
              <w:rPr>
                <w:lang w:val="hr-HR"/>
              </w:rPr>
              <w:t>Sitni inventar i auto gume</w:t>
            </w:r>
          </w:p>
        </w:tc>
        <w:tc>
          <w:tcPr>
            <w:tcW w:w="1428" w:type="dxa"/>
            <w:tcBorders>
              <w:top w:val="nil"/>
              <w:left w:val="nil"/>
              <w:bottom w:val="single" w:sz="4" w:space="0" w:color="auto"/>
              <w:right w:val="single" w:sz="4" w:space="0" w:color="auto"/>
            </w:tcBorders>
            <w:shd w:val="clear" w:color="auto" w:fill="auto"/>
            <w:noWrap/>
            <w:vAlign w:val="bottom"/>
            <w:hideMark/>
          </w:tcPr>
          <w:p w14:paraId="587754B4" w14:textId="77777777" w:rsidR="002F7AFD" w:rsidRPr="002F7AFD" w:rsidRDefault="002F7AFD" w:rsidP="002F7AFD">
            <w:pPr>
              <w:jc w:val="right"/>
              <w:rPr>
                <w:lang w:val="hr-HR"/>
              </w:rPr>
            </w:pPr>
            <w:r w:rsidRPr="002F7AFD">
              <w:rPr>
                <w:lang w:val="hr-HR"/>
              </w:rPr>
              <w:t>501,00</w:t>
            </w:r>
          </w:p>
        </w:tc>
        <w:tc>
          <w:tcPr>
            <w:tcW w:w="1650" w:type="dxa"/>
            <w:tcBorders>
              <w:top w:val="nil"/>
              <w:left w:val="nil"/>
              <w:bottom w:val="single" w:sz="4" w:space="0" w:color="auto"/>
              <w:right w:val="single" w:sz="4" w:space="0" w:color="auto"/>
            </w:tcBorders>
            <w:shd w:val="clear" w:color="auto" w:fill="auto"/>
            <w:noWrap/>
            <w:vAlign w:val="bottom"/>
            <w:hideMark/>
          </w:tcPr>
          <w:p w14:paraId="74F970DA" w14:textId="77777777" w:rsidR="002F7AFD" w:rsidRPr="002F7AFD" w:rsidRDefault="002F7AFD" w:rsidP="002F7AFD">
            <w:pPr>
              <w:jc w:val="right"/>
              <w:rPr>
                <w:lang w:val="hr-HR"/>
              </w:rPr>
            </w:pPr>
            <w:r w:rsidRPr="002F7AFD">
              <w:rPr>
                <w:lang w:val="hr-HR"/>
              </w:rPr>
              <w:t>164,81</w:t>
            </w:r>
          </w:p>
        </w:tc>
        <w:tc>
          <w:tcPr>
            <w:tcW w:w="766" w:type="dxa"/>
            <w:tcBorders>
              <w:top w:val="nil"/>
              <w:left w:val="nil"/>
              <w:bottom w:val="single" w:sz="4" w:space="0" w:color="auto"/>
              <w:right w:val="single" w:sz="4" w:space="0" w:color="auto"/>
            </w:tcBorders>
            <w:shd w:val="clear" w:color="auto" w:fill="auto"/>
            <w:noWrap/>
            <w:vAlign w:val="bottom"/>
            <w:hideMark/>
          </w:tcPr>
          <w:p w14:paraId="206B57E1" w14:textId="77777777" w:rsidR="002F7AFD" w:rsidRPr="002F7AFD" w:rsidRDefault="002F7AFD" w:rsidP="002F7AFD">
            <w:pPr>
              <w:jc w:val="right"/>
              <w:rPr>
                <w:lang w:val="hr-HR"/>
              </w:rPr>
            </w:pPr>
            <w:r w:rsidRPr="002F7AFD">
              <w:rPr>
                <w:lang w:val="hr-HR"/>
              </w:rPr>
              <w:t>32,90</w:t>
            </w:r>
          </w:p>
        </w:tc>
      </w:tr>
      <w:tr w:rsidR="002F7AFD" w:rsidRPr="002F7AFD" w14:paraId="685EB7AA"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7CC62D18" w14:textId="77777777" w:rsidR="002F7AFD" w:rsidRPr="002F7AFD" w:rsidRDefault="002F7AFD" w:rsidP="002F7AFD">
            <w:pPr>
              <w:rPr>
                <w:lang w:val="hr-HR"/>
              </w:rPr>
            </w:pPr>
            <w:r w:rsidRPr="002F7AFD">
              <w:rPr>
                <w:lang w:val="hr-HR"/>
              </w:rPr>
              <w:t>3227</w:t>
            </w:r>
          </w:p>
        </w:tc>
        <w:tc>
          <w:tcPr>
            <w:tcW w:w="3971" w:type="dxa"/>
            <w:tcBorders>
              <w:top w:val="nil"/>
              <w:left w:val="nil"/>
              <w:bottom w:val="single" w:sz="4" w:space="0" w:color="auto"/>
              <w:right w:val="single" w:sz="4" w:space="0" w:color="auto"/>
            </w:tcBorders>
            <w:shd w:val="clear" w:color="auto" w:fill="auto"/>
            <w:vAlign w:val="bottom"/>
            <w:hideMark/>
          </w:tcPr>
          <w:p w14:paraId="59BCFB10" w14:textId="77777777" w:rsidR="002F7AFD" w:rsidRPr="002F7AFD" w:rsidRDefault="002F7AFD" w:rsidP="002F7AFD">
            <w:pPr>
              <w:rPr>
                <w:lang w:val="hr-HR"/>
              </w:rPr>
            </w:pPr>
            <w:r w:rsidRPr="002F7AFD">
              <w:rPr>
                <w:lang w:val="hr-HR"/>
              </w:rPr>
              <w:t>Službena, radna i zaštitna odjeća i obuća</w:t>
            </w:r>
          </w:p>
        </w:tc>
        <w:tc>
          <w:tcPr>
            <w:tcW w:w="1428" w:type="dxa"/>
            <w:tcBorders>
              <w:top w:val="nil"/>
              <w:left w:val="nil"/>
              <w:bottom w:val="single" w:sz="4" w:space="0" w:color="auto"/>
              <w:right w:val="single" w:sz="4" w:space="0" w:color="auto"/>
            </w:tcBorders>
            <w:shd w:val="clear" w:color="auto" w:fill="auto"/>
            <w:noWrap/>
            <w:vAlign w:val="bottom"/>
            <w:hideMark/>
          </w:tcPr>
          <w:p w14:paraId="41F86CB4" w14:textId="77777777" w:rsidR="002F7AFD" w:rsidRPr="002F7AFD" w:rsidRDefault="002F7AFD" w:rsidP="002F7AFD">
            <w:pPr>
              <w:jc w:val="right"/>
              <w:rPr>
                <w:lang w:val="hr-HR"/>
              </w:rPr>
            </w:pPr>
            <w:r w:rsidRPr="002F7AFD">
              <w:rPr>
                <w:lang w:val="hr-HR"/>
              </w:rPr>
              <w:t>500,00</w:t>
            </w:r>
          </w:p>
        </w:tc>
        <w:tc>
          <w:tcPr>
            <w:tcW w:w="1650" w:type="dxa"/>
            <w:tcBorders>
              <w:top w:val="nil"/>
              <w:left w:val="nil"/>
              <w:bottom w:val="single" w:sz="4" w:space="0" w:color="auto"/>
              <w:right w:val="single" w:sz="4" w:space="0" w:color="auto"/>
            </w:tcBorders>
            <w:shd w:val="clear" w:color="auto" w:fill="auto"/>
            <w:noWrap/>
            <w:vAlign w:val="bottom"/>
            <w:hideMark/>
          </w:tcPr>
          <w:p w14:paraId="726F11B3" w14:textId="77777777" w:rsidR="002F7AFD" w:rsidRPr="002F7AFD" w:rsidRDefault="002F7AFD" w:rsidP="002F7AFD">
            <w:pPr>
              <w:jc w:val="right"/>
              <w:rPr>
                <w:lang w:val="hr-HR"/>
              </w:rPr>
            </w:pPr>
            <w:r w:rsidRPr="002F7AFD">
              <w:rPr>
                <w:lang w:val="hr-HR"/>
              </w:rPr>
              <w:t>258,42</w:t>
            </w:r>
          </w:p>
        </w:tc>
        <w:tc>
          <w:tcPr>
            <w:tcW w:w="766" w:type="dxa"/>
            <w:tcBorders>
              <w:top w:val="nil"/>
              <w:left w:val="nil"/>
              <w:bottom w:val="single" w:sz="4" w:space="0" w:color="auto"/>
              <w:right w:val="single" w:sz="4" w:space="0" w:color="auto"/>
            </w:tcBorders>
            <w:shd w:val="clear" w:color="auto" w:fill="auto"/>
            <w:noWrap/>
            <w:vAlign w:val="bottom"/>
            <w:hideMark/>
          </w:tcPr>
          <w:p w14:paraId="2A06F7D7" w14:textId="77777777" w:rsidR="002F7AFD" w:rsidRPr="002F7AFD" w:rsidRDefault="002F7AFD" w:rsidP="002F7AFD">
            <w:pPr>
              <w:jc w:val="right"/>
              <w:rPr>
                <w:lang w:val="hr-HR"/>
              </w:rPr>
            </w:pPr>
            <w:r w:rsidRPr="002F7AFD">
              <w:rPr>
                <w:lang w:val="hr-HR"/>
              </w:rPr>
              <w:t>51,68</w:t>
            </w:r>
          </w:p>
        </w:tc>
      </w:tr>
      <w:tr w:rsidR="002F7AFD" w:rsidRPr="002F7AFD" w14:paraId="2A4E8004"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4B8D651" w14:textId="77777777" w:rsidR="002F7AFD" w:rsidRPr="002F7AFD" w:rsidRDefault="002F7AFD" w:rsidP="002F7AFD">
            <w:pPr>
              <w:rPr>
                <w:lang w:val="hr-HR"/>
              </w:rPr>
            </w:pPr>
            <w:r w:rsidRPr="002F7AFD">
              <w:rPr>
                <w:lang w:val="hr-HR"/>
              </w:rPr>
              <w:t>3231</w:t>
            </w:r>
          </w:p>
        </w:tc>
        <w:tc>
          <w:tcPr>
            <w:tcW w:w="3971" w:type="dxa"/>
            <w:tcBorders>
              <w:top w:val="nil"/>
              <w:left w:val="nil"/>
              <w:bottom w:val="single" w:sz="4" w:space="0" w:color="auto"/>
              <w:right w:val="single" w:sz="4" w:space="0" w:color="auto"/>
            </w:tcBorders>
            <w:shd w:val="clear" w:color="auto" w:fill="auto"/>
            <w:vAlign w:val="bottom"/>
            <w:hideMark/>
          </w:tcPr>
          <w:p w14:paraId="1202A7F0" w14:textId="77777777" w:rsidR="002F7AFD" w:rsidRPr="002F7AFD" w:rsidRDefault="002F7AFD" w:rsidP="002F7AFD">
            <w:pPr>
              <w:rPr>
                <w:lang w:val="hr-HR"/>
              </w:rPr>
            </w:pPr>
            <w:r w:rsidRPr="002F7AFD">
              <w:rPr>
                <w:lang w:val="hr-HR"/>
              </w:rPr>
              <w:t>Usluge telefona, pošte i prijevoza</w:t>
            </w:r>
          </w:p>
        </w:tc>
        <w:tc>
          <w:tcPr>
            <w:tcW w:w="1428" w:type="dxa"/>
            <w:tcBorders>
              <w:top w:val="nil"/>
              <w:left w:val="nil"/>
              <w:bottom w:val="single" w:sz="4" w:space="0" w:color="auto"/>
              <w:right w:val="single" w:sz="4" w:space="0" w:color="auto"/>
            </w:tcBorders>
            <w:shd w:val="clear" w:color="auto" w:fill="auto"/>
            <w:noWrap/>
            <w:vAlign w:val="bottom"/>
            <w:hideMark/>
          </w:tcPr>
          <w:p w14:paraId="0AF152BF" w14:textId="77777777" w:rsidR="002F7AFD" w:rsidRPr="002F7AFD" w:rsidRDefault="002F7AFD" w:rsidP="002F7AFD">
            <w:pPr>
              <w:jc w:val="right"/>
              <w:rPr>
                <w:lang w:val="hr-HR"/>
              </w:rPr>
            </w:pPr>
            <w:r w:rsidRPr="002F7AFD">
              <w:rPr>
                <w:lang w:val="hr-HR"/>
              </w:rPr>
              <w:t>11.126,00</w:t>
            </w:r>
          </w:p>
        </w:tc>
        <w:tc>
          <w:tcPr>
            <w:tcW w:w="1650" w:type="dxa"/>
            <w:tcBorders>
              <w:top w:val="nil"/>
              <w:left w:val="nil"/>
              <w:bottom w:val="single" w:sz="4" w:space="0" w:color="auto"/>
              <w:right w:val="single" w:sz="4" w:space="0" w:color="auto"/>
            </w:tcBorders>
            <w:shd w:val="clear" w:color="auto" w:fill="auto"/>
            <w:noWrap/>
            <w:vAlign w:val="bottom"/>
            <w:hideMark/>
          </w:tcPr>
          <w:p w14:paraId="67001179" w14:textId="77777777" w:rsidR="002F7AFD" w:rsidRPr="002F7AFD" w:rsidRDefault="002F7AFD" w:rsidP="002F7AFD">
            <w:pPr>
              <w:jc w:val="right"/>
              <w:rPr>
                <w:lang w:val="hr-HR"/>
              </w:rPr>
            </w:pPr>
            <w:r w:rsidRPr="002F7AFD">
              <w:rPr>
                <w:lang w:val="hr-HR"/>
              </w:rPr>
              <w:t>10.695,24</w:t>
            </w:r>
          </w:p>
        </w:tc>
        <w:tc>
          <w:tcPr>
            <w:tcW w:w="766" w:type="dxa"/>
            <w:tcBorders>
              <w:top w:val="nil"/>
              <w:left w:val="nil"/>
              <w:bottom w:val="single" w:sz="4" w:space="0" w:color="auto"/>
              <w:right w:val="single" w:sz="4" w:space="0" w:color="auto"/>
            </w:tcBorders>
            <w:shd w:val="clear" w:color="auto" w:fill="auto"/>
            <w:noWrap/>
            <w:vAlign w:val="bottom"/>
            <w:hideMark/>
          </w:tcPr>
          <w:p w14:paraId="08AB2F9E" w14:textId="77777777" w:rsidR="002F7AFD" w:rsidRPr="002F7AFD" w:rsidRDefault="002F7AFD" w:rsidP="002F7AFD">
            <w:pPr>
              <w:jc w:val="right"/>
              <w:rPr>
                <w:lang w:val="hr-HR"/>
              </w:rPr>
            </w:pPr>
            <w:r w:rsidRPr="002F7AFD">
              <w:rPr>
                <w:lang w:val="hr-HR"/>
              </w:rPr>
              <w:t>96,13</w:t>
            </w:r>
          </w:p>
        </w:tc>
      </w:tr>
      <w:tr w:rsidR="002F7AFD" w:rsidRPr="002F7AFD" w14:paraId="2223F225"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091D519" w14:textId="77777777" w:rsidR="002F7AFD" w:rsidRPr="002F7AFD" w:rsidRDefault="002F7AFD" w:rsidP="002F7AFD">
            <w:pPr>
              <w:rPr>
                <w:lang w:val="hr-HR"/>
              </w:rPr>
            </w:pPr>
            <w:r w:rsidRPr="002F7AFD">
              <w:rPr>
                <w:lang w:val="hr-HR"/>
              </w:rPr>
              <w:t>3232</w:t>
            </w:r>
          </w:p>
        </w:tc>
        <w:tc>
          <w:tcPr>
            <w:tcW w:w="3971" w:type="dxa"/>
            <w:tcBorders>
              <w:top w:val="nil"/>
              <w:left w:val="nil"/>
              <w:bottom w:val="single" w:sz="4" w:space="0" w:color="auto"/>
              <w:right w:val="single" w:sz="4" w:space="0" w:color="auto"/>
            </w:tcBorders>
            <w:shd w:val="clear" w:color="auto" w:fill="auto"/>
            <w:vAlign w:val="bottom"/>
            <w:hideMark/>
          </w:tcPr>
          <w:p w14:paraId="15A8EA0A" w14:textId="77777777" w:rsidR="002F7AFD" w:rsidRPr="002F7AFD" w:rsidRDefault="002F7AFD" w:rsidP="002F7AFD">
            <w:pPr>
              <w:rPr>
                <w:lang w:val="hr-HR"/>
              </w:rPr>
            </w:pPr>
            <w:r w:rsidRPr="002F7AFD">
              <w:rPr>
                <w:lang w:val="hr-HR"/>
              </w:rPr>
              <w:t>Usluge tekućeg i investicijskog održavanja</w:t>
            </w:r>
          </w:p>
        </w:tc>
        <w:tc>
          <w:tcPr>
            <w:tcW w:w="1428" w:type="dxa"/>
            <w:tcBorders>
              <w:top w:val="nil"/>
              <w:left w:val="nil"/>
              <w:bottom w:val="single" w:sz="4" w:space="0" w:color="auto"/>
              <w:right w:val="single" w:sz="4" w:space="0" w:color="auto"/>
            </w:tcBorders>
            <w:shd w:val="clear" w:color="auto" w:fill="auto"/>
            <w:noWrap/>
            <w:vAlign w:val="bottom"/>
            <w:hideMark/>
          </w:tcPr>
          <w:p w14:paraId="0C273FD4" w14:textId="77777777" w:rsidR="002F7AFD" w:rsidRPr="002F7AFD" w:rsidRDefault="002F7AFD" w:rsidP="002F7AFD">
            <w:pPr>
              <w:jc w:val="right"/>
              <w:rPr>
                <w:lang w:val="hr-HR"/>
              </w:rPr>
            </w:pPr>
            <w:r w:rsidRPr="002F7AFD">
              <w:rPr>
                <w:lang w:val="hr-HR"/>
              </w:rPr>
              <w:t>108.865,26</w:t>
            </w:r>
          </w:p>
        </w:tc>
        <w:tc>
          <w:tcPr>
            <w:tcW w:w="1650" w:type="dxa"/>
            <w:tcBorders>
              <w:top w:val="nil"/>
              <w:left w:val="nil"/>
              <w:bottom w:val="single" w:sz="4" w:space="0" w:color="auto"/>
              <w:right w:val="single" w:sz="4" w:space="0" w:color="auto"/>
            </w:tcBorders>
            <w:shd w:val="clear" w:color="auto" w:fill="auto"/>
            <w:noWrap/>
            <w:vAlign w:val="bottom"/>
            <w:hideMark/>
          </w:tcPr>
          <w:p w14:paraId="58C85259" w14:textId="77777777" w:rsidR="002F7AFD" w:rsidRPr="002F7AFD" w:rsidRDefault="002F7AFD" w:rsidP="002F7AFD">
            <w:pPr>
              <w:jc w:val="right"/>
              <w:rPr>
                <w:lang w:val="hr-HR"/>
              </w:rPr>
            </w:pPr>
            <w:r w:rsidRPr="002F7AFD">
              <w:rPr>
                <w:lang w:val="hr-HR"/>
              </w:rPr>
              <w:t>71.380,14</w:t>
            </w:r>
          </w:p>
        </w:tc>
        <w:tc>
          <w:tcPr>
            <w:tcW w:w="766" w:type="dxa"/>
            <w:tcBorders>
              <w:top w:val="nil"/>
              <w:left w:val="nil"/>
              <w:bottom w:val="single" w:sz="4" w:space="0" w:color="auto"/>
              <w:right w:val="single" w:sz="4" w:space="0" w:color="auto"/>
            </w:tcBorders>
            <w:shd w:val="clear" w:color="auto" w:fill="auto"/>
            <w:noWrap/>
            <w:vAlign w:val="bottom"/>
            <w:hideMark/>
          </w:tcPr>
          <w:p w14:paraId="180C123A" w14:textId="77777777" w:rsidR="002F7AFD" w:rsidRPr="002F7AFD" w:rsidRDefault="002F7AFD" w:rsidP="002F7AFD">
            <w:pPr>
              <w:jc w:val="right"/>
              <w:rPr>
                <w:lang w:val="hr-HR"/>
              </w:rPr>
            </w:pPr>
            <w:r w:rsidRPr="002F7AFD">
              <w:rPr>
                <w:lang w:val="hr-HR"/>
              </w:rPr>
              <w:t>65,57</w:t>
            </w:r>
          </w:p>
        </w:tc>
      </w:tr>
      <w:tr w:rsidR="002F7AFD" w:rsidRPr="002F7AFD" w14:paraId="45C71B55"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580D3C53" w14:textId="77777777" w:rsidR="002F7AFD" w:rsidRPr="002F7AFD" w:rsidRDefault="002F7AFD" w:rsidP="002F7AFD">
            <w:pPr>
              <w:rPr>
                <w:lang w:val="hr-HR"/>
              </w:rPr>
            </w:pPr>
            <w:r w:rsidRPr="002F7AFD">
              <w:rPr>
                <w:lang w:val="hr-HR"/>
              </w:rPr>
              <w:t>3233</w:t>
            </w:r>
          </w:p>
        </w:tc>
        <w:tc>
          <w:tcPr>
            <w:tcW w:w="3971" w:type="dxa"/>
            <w:tcBorders>
              <w:top w:val="nil"/>
              <w:left w:val="nil"/>
              <w:bottom w:val="single" w:sz="4" w:space="0" w:color="auto"/>
              <w:right w:val="single" w:sz="4" w:space="0" w:color="auto"/>
            </w:tcBorders>
            <w:shd w:val="clear" w:color="auto" w:fill="auto"/>
            <w:vAlign w:val="bottom"/>
            <w:hideMark/>
          </w:tcPr>
          <w:p w14:paraId="0ED00F8D" w14:textId="77777777" w:rsidR="002F7AFD" w:rsidRPr="002F7AFD" w:rsidRDefault="002F7AFD" w:rsidP="002F7AFD">
            <w:pPr>
              <w:rPr>
                <w:lang w:val="hr-HR"/>
              </w:rPr>
            </w:pPr>
            <w:r w:rsidRPr="002F7AFD">
              <w:rPr>
                <w:lang w:val="hr-HR"/>
              </w:rPr>
              <w:t>Usluge promidžbe i informiranja</w:t>
            </w:r>
          </w:p>
        </w:tc>
        <w:tc>
          <w:tcPr>
            <w:tcW w:w="1428" w:type="dxa"/>
            <w:tcBorders>
              <w:top w:val="nil"/>
              <w:left w:val="nil"/>
              <w:bottom w:val="single" w:sz="4" w:space="0" w:color="auto"/>
              <w:right w:val="single" w:sz="4" w:space="0" w:color="auto"/>
            </w:tcBorders>
            <w:shd w:val="clear" w:color="auto" w:fill="auto"/>
            <w:noWrap/>
            <w:vAlign w:val="bottom"/>
            <w:hideMark/>
          </w:tcPr>
          <w:p w14:paraId="5EF14E11" w14:textId="77777777" w:rsidR="002F7AFD" w:rsidRPr="002F7AFD" w:rsidRDefault="002F7AFD" w:rsidP="002F7AFD">
            <w:pPr>
              <w:jc w:val="right"/>
              <w:rPr>
                <w:lang w:val="hr-HR"/>
              </w:rPr>
            </w:pPr>
            <w:r w:rsidRPr="002F7AFD">
              <w:rPr>
                <w:lang w:val="hr-HR"/>
              </w:rPr>
              <w:t>2.000,00</w:t>
            </w:r>
          </w:p>
        </w:tc>
        <w:tc>
          <w:tcPr>
            <w:tcW w:w="1650" w:type="dxa"/>
            <w:tcBorders>
              <w:top w:val="nil"/>
              <w:left w:val="nil"/>
              <w:bottom w:val="single" w:sz="4" w:space="0" w:color="auto"/>
              <w:right w:val="single" w:sz="4" w:space="0" w:color="auto"/>
            </w:tcBorders>
            <w:shd w:val="clear" w:color="auto" w:fill="auto"/>
            <w:noWrap/>
            <w:vAlign w:val="bottom"/>
            <w:hideMark/>
          </w:tcPr>
          <w:p w14:paraId="6A4CC4B4" w14:textId="77777777" w:rsidR="002F7AFD" w:rsidRPr="002F7AFD" w:rsidRDefault="002F7AFD" w:rsidP="002F7AFD">
            <w:pPr>
              <w:jc w:val="right"/>
              <w:rPr>
                <w:lang w:val="hr-HR"/>
              </w:rPr>
            </w:pPr>
            <w:r w:rsidRPr="002F7AFD">
              <w:rPr>
                <w:lang w:val="hr-HR"/>
              </w:rPr>
              <w:t>248,85</w:t>
            </w:r>
          </w:p>
        </w:tc>
        <w:tc>
          <w:tcPr>
            <w:tcW w:w="766" w:type="dxa"/>
            <w:tcBorders>
              <w:top w:val="nil"/>
              <w:left w:val="nil"/>
              <w:bottom w:val="single" w:sz="4" w:space="0" w:color="auto"/>
              <w:right w:val="single" w:sz="4" w:space="0" w:color="auto"/>
            </w:tcBorders>
            <w:shd w:val="clear" w:color="auto" w:fill="auto"/>
            <w:noWrap/>
            <w:vAlign w:val="bottom"/>
            <w:hideMark/>
          </w:tcPr>
          <w:p w14:paraId="1E232820" w14:textId="77777777" w:rsidR="002F7AFD" w:rsidRPr="002F7AFD" w:rsidRDefault="002F7AFD" w:rsidP="002F7AFD">
            <w:pPr>
              <w:jc w:val="right"/>
              <w:rPr>
                <w:lang w:val="hr-HR"/>
              </w:rPr>
            </w:pPr>
            <w:r w:rsidRPr="002F7AFD">
              <w:rPr>
                <w:lang w:val="hr-HR"/>
              </w:rPr>
              <w:t>12,44</w:t>
            </w:r>
          </w:p>
        </w:tc>
      </w:tr>
      <w:tr w:rsidR="002F7AFD" w:rsidRPr="002F7AFD" w14:paraId="28DD7FEC"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2705F34" w14:textId="77777777" w:rsidR="002F7AFD" w:rsidRPr="002F7AFD" w:rsidRDefault="002F7AFD" w:rsidP="002F7AFD">
            <w:pPr>
              <w:rPr>
                <w:lang w:val="hr-HR"/>
              </w:rPr>
            </w:pPr>
            <w:r w:rsidRPr="002F7AFD">
              <w:rPr>
                <w:lang w:val="hr-HR"/>
              </w:rPr>
              <w:t>3234</w:t>
            </w:r>
          </w:p>
        </w:tc>
        <w:tc>
          <w:tcPr>
            <w:tcW w:w="3971" w:type="dxa"/>
            <w:tcBorders>
              <w:top w:val="nil"/>
              <w:left w:val="nil"/>
              <w:bottom w:val="single" w:sz="4" w:space="0" w:color="auto"/>
              <w:right w:val="single" w:sz="4" w:space="0" w:color="auto"/>
            </w:tcBorders>
            <w:shd w:val="clear" w:color="auto" w:fill="auto"/>
            <w:vAlign w:val="bottom"/>
            <w:hideMark/>
          </w:tcPr>
          <w:p w14:paraId="2C0100C5" w14:textId="77777777" w:rsidR="002F7AFD" w:rsidRPr="002F7AFD" w:rsidRDefault="002F7AFD" w:rsidP="002F7AFD">
            <w:pPr>
              <w:rPr>
                <w:lang w:val="hr-HR"/>
              </w:rPr>
            </w:pPr>
            <w:r w:rsidRPr="002F7AFD">
              <w:rPr>
                <w:lang w:val="hr-HR"/>
              </w:rPr>
              <w:t>Komunalne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3D8745DC" w14:textId="77777777" w:rsidR="002F7AFD" w:rsidRPr="002F7AFD" w:rsidRDefault="002F7AFD" w:rsidP="002F7AFD">
            <w:pPr>
              <w:jc w:val="right"/>
              <w:rPr>
                <w:lang w:val="hr-HR"/>
              </w:rPr>
            </w:pPr>
            <w:r w:rsidRPr="002F7AFD">
              <w:rPr>
                <w:lang w:val="hr-HR"/>
              </w:rPr>
              <w:t>3.570,00</w:t>
            </w:r>
          </w:p>
        </w:tc>
        <w:tc>
          <w:tcPr>
            <w:tcW w:w="1650" w:type="dxa"/>
            <w:tcBorders>
              <w:top w:val="nil"/>
              <w:left w:val="nil"/>
              <w:bottom w:val="single" w:sz="4" w:space="0" w:color="auto"/>
              <w:right w:val="single" w:sz="4" w:space="0" w:color="auto"/>
            </w:tcBorders>
            <w:shd w:val="clear" w:color="auto" w:fill="auto"/>
            <w:noWrap/>
            <w:vAlign w:val="bottom"/>
            <w:hideMark/>
          </w:tcPr>
          <w:p w14:paraId="098FCD8F" w14:textId="77777777" w:rsidR="002F7AFD" w:rsidRPr="002F7AFD" w:rsidRDefault="002F7AFD" w:rsidP="002F7AFD">
            <w:pPr>
              <w:jc w:val="right"/>
              <w:rPr>
                <w:lang w:val="hr-HR"/>
              </w:rPr>
            </w:pPr>
            <w:r w:rsidRPr="002F7AFD">
              <w:rPr>
                <w:lang w:val="hr-HR"/>
              </w:rPr>
              <w:t>3.599,04</w:t>
            </w:r>
          </w:p>
        </w:tc>
        <w:tc>
          <w:tcPr>
            <w:tcW w:w="766" w:type="dxa"/>
            <w:tcBorders>
              <w:top w:val="nil"/>
              <w:left w:val="nil"/>
              <w:bottom w:val="single" w:sz="4" w:space="0" w:color="auto"/>
              <w:right w:val="single" w:sz="4" w:space="0" w:color="auto"/>
            </w:tcBorders>
            <w:shd w:val="clear" w:color="auto" w:fill="auto"/>
            <w:noWrap/>
            <w:vAlign w:val="bottom"/>
            <w:hideMark/>
          </w:tcPr>
          <w:p w14:paraId="6CCDA91C" w14:textId="77777777" w:rsidR="002F7AFD" w:rsidRPr="002F7AFD" w:rsidRDefault="002F7AFD" w:rsidP="002F7AFD">
            <w:pPr>
              <w:jc w:val="right"/>
              <w:rPr>
                <w:lang w:val="hr-HR"/>
              </w:rPr>
            </w:pPr>
            <w:r w:rsidRPr="002F7AFD">
              <w:rPr>
                <w:lang w:val="hr-HR"/>
              </w:rPr>
              <w:t>100,81</w:t>
            </w:r>
          </w:p>
        </w:tc>
      </w:tr>
      <w:tr w:rsidR="002F7AFD" w:rsidRPr="002F7AFD" w14:paraId="6F7A324D"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5481582D" w14:textId="77777777" w:rsidR="002F7AFD" w:rsidRPr="002F7AFD" w:rsidRDefault="002F7AFD" w:rsidP="002F7AFD">
            <w:pPr>
              <w:rPr>
                <w:lang w:val="hr-HR"/>
              </w:rPr>
            </w:pPr>
            <w:r w:rsidRPr="002F7AFD">
              <w:rPr>
                <w:lang w:val="hr-HR"/>
              </w:rPr>
              <w:t>3235</w:t>
            </w:r>
          </w:p>
        </w:tc>
        <w:tc>
          <w:tcPr>
            <w:tcW w:w="3971" w:type="dxa"/>
            <w:tcBorders>
              <w:top w:val="nil"/>
              <w:left w:val="nil"/>
              <w:bottom w:val="single" w:sz="4" w:space="0" w:color="auto"/>
              <w:right w:val="single" w:sz="4" w:space="0" w:color="auto"/>
            </w:tcBorders>
            <w:shd w:val="clear" w:color="auto" w:fill="auto"/>
            <w:vAlign w:val="bottom"/>
            <w:hideMark/>
          </w:tcPr>
          <w:p w14:paraId="01208F37" w14:textId="77777777" w:rsidR="002F7AFD" w:rsidRPr="002F7AFD" w:rsidRDefault="002F7AFD" w:rsidP="002F7AFD">
            <w:pPr>
              <w:rPr>
                <w:lang w:val="hr-HR"/>
              </w:rPr>
            </w:pPr>
            <w:r w:rsidRPr="002F7AFD">
              <w:rPr>
                <w:lang w:val="hr-HR"/>
              </w:rPr>
              <w:t>Zakupnine i najamnine</w:t>
            </w:r>
          </w:p>
        </w:tc>
        <w:tc>
          <w:tcPr>
            <w:tcW w:w="1428" w:type="dxa"/>
            <w:tcBorders>
              <w:top w:val="nil"/>
              <w:left w:val="nil"/>
              <w:bottom w:val="single" w:sz="4" w:space="0" w:color="auto"/>
              <w:right w:val="single" w:sz="4" w:space="0" w:color="auto"/>
            </w:tcBorders>
            <w:shd w:val="clear" w:color="auto" w:fill="auto"/>
            <w:noWrap/>
            <w:vAlign w:val="bottom"/>
            <w:hideMark/>
          </w:tcPr>
          <w:p w14:paraId="5922F4CA" w14:textId="77777777" w:rsidR="002F7AFD" w:rsidRPr="002F7AFD" w:rsidRDefault="002F7AFD" w:rsidP="002F7AFD">
            <w:pPr>
              <w:jc w:val="right"/>
              <w:rPr>
                <w:lang w:val="hr-HR"/>
              </w:rPr>
            </w:pPr>
            <w:r w:rsidRPr="002F7AFD">
              <w:rPr>
                <w:lang w:val="hr-HR"/>
              </w:rPr>
              <w:t>151,00</w:t>
            </w:r>
          </w:p>
        </w:tc>
        <w:tc>
          <w:tcPr>
            <w:tcW w:w="1650" w:type="dxa"/>
            <w:tcBorders>
              <w:top w:val="nil"/>
              <w:left w:val="nil"/>
              <w:bottom w:val="single" w:sz="4" w:space="0" w:color="auto"/>
              <w:right w:val="single" w:sz="4" w:space="0" w:color="auto"/>
            </w:tcBorders>
            <w:shd w:val="clear" w:color="auto" w:fill="auto"/>
            <w:noWrap/>
            <w:vAlign w:val="bottom"/>
            <w:hideMark/>
          </w:tcPr>
          <w:p w14:paraId="2D15D1FC" w14:textId="77777777" w:rsidR="002F7AFD" w:rsidRPr="002F7AFD" w:rsidRDefault="002F7AFD" w:rsidP="002F7AFD">
            <w:pPr>
              <w:jc w:val="right"/>
              <w:rPr>
                <w:lang w:val="hr-HR"/>
              </w:rPr>
            </w:pPr>
            <w:r w:rsidRPr="002F7AFD">
              <w:rPr>
                <w:lang w:val="hr-HR"/>
              </w:rPr>
              <w:t>149,28</w:t>
            </w:r>
          </w:p>
        </w:tc>
        <w:tc>
          <w:tcPr>
            <w:tcW w:w="766" w:type="dxa"/>
            <w:tcBorders>
              <w:top w:val="nil"/>
              <w:left w:val="nil"/>
              <w:bottom w:val="single" w:sz="4" w:space="0" w:color="auto"/>
              <w:right w:val="single" w:sz="4" w:space="0" w:color="auto"/>
            </w:tcBorders>
            <w:shd w:val="clear" w:color="auto" w:fill="auto"/>
            <w:noWrap/>
            <w:vAlign w:val="bottom"/>
            <w:hideMark/>
          </w:tcPr>
          <w:p w14:paraId="3925855E" w14:textId="77777777" w:rsidR="002F7AFD" w:rsidRPr="002F7AFD" w:rsidRDefault="002F7AFD" w:rsidP="002F7AFD">
            <w:pPr>
              <w:jc w:val="right"/>
              <w:rPr>
                <w:lang w:val="hr-HR"/>
              </w:rPr>
            </w:pPr>
            <w:r w:rsidRPr="002F7AFD">
              <w:rPr>
                <w:lang w:val="hr-HR"/>
              </w:rPr>
              <w:t>98,86</w:t>
            </w:r>
          </w:p>
        </w:tc>
      </w:tr>
      <w:tr w:rsidR="002F7AFD" w:rsidRPr="002F7AFD" w14:paraId="1463615E"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DE894EE" w14:textId="77777777" w:rsidR="002F7AFD" w:rsidRPr="002F7AFD" w:rsidRDefault="002F7AFD" w:rsidP="002F7AFD">
            <w:pPr>
              <w:rPr>
                <w:lang w:val="hr-HR"/>
              </w:rPr>
            </w:pPr>
            <w:r w:rsidRPr="002F7AFD">
              <w:rPr>
                <w:lang w:val="hr-HR"/>
              </w:rPr>
              <w:t>3236</w:t>
            </w:r>
          </w:p>
        </w:tc>
        <w:tc>
          <w:tcPr>
            <w:tcW w:w="3971" w:type="dxa"/>
            <w:tcBorders>
              <w:top w:val="nil"/>
              <w:left w:val="nil"/>
              <w:bottom w:val="single" w:sz="4" w:space="0" w:color="auto"/>
              <w:right w:val="single" w:sz="4" w:space="0" w:color="auto"/>
            </w:tcBorders>
            <w:shd w:val="clear" w:color="auto" w:fill="auto"/>
            <w:vAlign w:val="bottom"/>
            <w:hideMark/>
          </w:tcPr>
          <w:p w14:paraId="1EA64A1A" w14:textId="77777777" w:rsidR="002F7AFD" w:rsidRPr="002F7AFD" w:rsidRDefault="002F7AFD" w:rsidP="002F7AFD">
            <w:pPr>
              <w:rPr>
                <w:lang w:val="hr-HR"/>
              </w:rPr>
            </w:pPr>
            <w:r w:rsidRPr="002F7AFD">
              <w:rPr>
                <w:lang w:val="hr-HR"/>
              </w:rPr>
              <w:t>Zdravstvene i veterinarske usluge</w:t>
            </w:r>
          </w:p>
        </w:tc>
        <w:tc>
          <w:tcPr>
            <w:tcW w:w="1428" w:type="dxa"/>
            <w:tcBorders>
              <w:top w:val="nil"/>
              <w:left w:val="nil"/>
              <w:bottom w:val="single" w:sz="4" w:space="0" w:color="auto"/>
              <w:right w:val="single" w:sz="4" w:space="0" w:color="auto"/>
            </w:tcBorders>
            <w:shd w:val="clear" w:color="auto" w:fill="auto"/>
            <w:noWrap/>
            <w:vAlign w:val="bottom"/>
            <w:hideMark/>
          </w:tcPr>
          <w:p w14:paraId="6C75808A" w14:textId="77777777" w:rsidR="002F7AFD" w:rsidRPr="002F7AFD" w:rsidRDefault="002F7AFD" w:rsidP="002F7AFD">
            <w:pPr>
              <w:jc w:val="right"/>
              <w:rPr>
                <w:lang w:val="hr-HR"/>
              </w:rPr>
            </w:pPr>
            <w:r w:rsidRPr="002F7AFD">
              <w:rPr>
                <w:lang w:val="hr-HR"/>
              </w:rPr>
              <w:t>300,00</w:t>
            </w:r>
          </w:p>
        </w:tc>
        <w:tc>
          <w:tcPr>
            <w:tcW w:w="1650" w:type="dxa"/>
            <w:tcBorders>
              <w:top w:val="nil"/>
              <w:left w:val="nil"/>
              <w:bottom w:val="single" w:sz="4" w:space="0" w:color="auto"/>
              <w:right w:val="single" w:sz="4" w:space="0" w:color="auto"/>
            </w:tcBorders>
            <w:shd w:val="clear" w:color="auto" w:fill="auto"/>
            <w:noWrap/>
            <w:vAlign w:val="bottom"/>
            <w:hideMark/>
          </w:tcPr>
          <w:p w14:paraId="72D117B4" w14:textId="77777777" w:rsidR="002F7AFD" w:rsidRPr="002F7AFD" w:rsidRDefault="002F7AFD" w:rsidP="002F7AFD">
            <w:pPr>
              <w:jc w:val="right"/>
              <w:rPr>
                <w:lang w:val="hr-HR"/>
              </w:rPr>
            </w:pPr>
            <w:r w:rsidRPr="002F7AFD">
              <w:rPr>
                <w:lang w:val="hr-HR"/>
              </w:rPr>
              <w:t>174,74</w:t>
            </w:r>
          </w:p>
        </w:tc>
        <w:tc>
          <w:tcPr>
            <w:tcW w:w="766" w:type="dxa"/>
            <w:tcBorders>
              <w:top w:val="nil"/>
              <w:left w:val="nil"/>
              <w:bottom w:val="single" w:sz="4" w:space="0" w:color="auto"/>
              <w:right w:val="single" w:sz="4" w:space="0" w:color="auto"/>
            </w:tcBorders>
            <w:shd w:val="clear" w:color="auto" w:fill="auto"/>
            <w:noWrap/>
            <w:vAlign w:val="bottom"/>
            <w:hideMark/>
          </w:tcPr>
          <w:p w14:paraId="5A87520B" w14:textId="77777777" w:rsidR="002F7AFD" w:rsidRPr="002F7AFD" w:rsidRDefault="002F7AFD" w:rsidP="002F7AFD">
            <w:pPr>
              <w:jc w:val="right"/>
              <w:rPr>
                <w:lang w:val="hr-HR"/>
              </w:rPr>
            </w:pPr>
            <w:r w:rsidRPr="002F7AFD">
              <w:rPr>
                <w:lang w:val="hr-HR"/>
              </w:rPr>
              <w:t>58,25</w:t>
            </w:r>
          </w:p>
        </w:tc>
      </w:tr>
      <w:tr w:rsidR="002F7AFD" w:rsidRPr="002F7AFD" w14:paraId="3124CEA5"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39AFFCE" w14:textId="77777777" w:rsidR="002F7AFD" w:rsidRPr="002F7AFD" w:rsidRDefault="002F7AFD" w:rsidP="002F7AFD">
            <w:pPr>
              <w:rPr>
                <w:lang w:val="hr-HR"/>
              </w:rPr>
            </w:pPr>
            <w:r w:rsidRPr="002F7AFD">
              <w:rPr>
                <w:lang w:val="hr-HR"/>
              </w:rPr>
              <w:t>3237</w:t>
            </w:r>
          </w:p>
        </w:tc>
        <w:tc>
          <w:tcPr>
            <w:tcW w:w="3971" w:type="dxa"/>
            <w:tcBorders>
              <w:top w:val="nil"/>
              <w:left w:val="nil"/>
              <w:bottom w:val="single" w:sz="4" w:space="0" w:color="auto"/>
              <w:right w:val="single" w:sz="4" w:space="0" w:color="auto"/>
            </w:tcBorders>
            <w:shd w:val="clear" w:color="auto" w:fill="auto"/>
            <w:vAlign w:val="bottom"/>
            <w:hideMark/>
          </w:tcPr>
          <w:p w14:paraId="2C546591" w14:textId="77777777" w:rsidR="002F7AFD" w:rsidRPr="002F7AFD" w:rsidRDefault="002F7AFD" w:rsidP="002F7AFD">
            <w:pPr>
              <w:rPr>
                <w:lang w:val="hr-HR"/>
              </w:rPr>
            </w:pPr>
            <w:r w:rsidRPr="002F7AFD">
              <w:rPr>
                <w:lang w:val="hr-HR"/>
              </w:rPr>
              <w:t>Intelektualne i osobne usluge</w:t>
            </w:r>
          </w:p>
        </w:tc>
        <w:tc>
          <w:tcPr>
            <w:tcW w:w="1428" w:type="dxa"/>
            <w:tcBorders>
              <w:top w:val="nil"/>
              <w:left w:val="nil"/>
              <w:bottom w:val="single" w:sz="4" w:space="0" w:color="auto"/>
              <w:right w:val="single" w:sz="4" w:space="0" w:color="auto"/>
            </w:tcBorders>
            <w:shd w:val="clear" w:color="auto" w:fill="auto"/>
            <w:noWrap/>
            <w:vAlign w:val="bottom"/>
            <w:hideMark/>
          </w:tcPr>
          <w:p w14:paraId="3CC93C73" w14:textId="77777777" w:rsidR="002F7AFD" w:rsidRPr="002F7AFD" w:rsidRDefault="002F7AFD" w:rsidP="002F7AFD">
            <w:pPr>
              <w:jc w:val="right"/>
              <w:rPr>
                <w:lang w:val="hr-HR"/>
              </w:rPr>
            </w:pPr>
            <w:r w:rsidRPr="002F7AFD">
              <w:rPr>
                <w:lang w:val="hr-HR"/>
              </w:rPr>
              <w:t>21.912,00</w:t>
            </w:r>
          </w:p>
        </w:tc>
        <w:tc>
          <w:tcPr>
            <w:tcW w:w="1650" w:type="dxa"/>
            <w:tcBorders>
              <w:top w:val="nil"/>
              <w:left w:val="nil"/>
              <w:bottom w:val="single" w:sz="4" w:space="0" w:color="auto"/>
              <w:right w:val="single" w:sz="4" w:space="0" w:color="auto"/>
            </w:tcBorders>
            <w:shd w:val="clear" w:color="auto" w:fill="auto"/>
            <w:noWrap/>
            <w:vAlign w:val="bottom"/>
            <w:hideMark/>
          </w:tcPr>
          <w:p w14:paraId="0F20DA47" w14:textId="77777777" w:rsidR="002F7AFD" w:rsidRPr="002F7AFD" w:rsidRDefault="002F7AFD" w:rsidP="002F7AFD">
            <w:pPr>
              <w:jc w:val="right"/>
              <w:rPr>
                <w:lang w:val="hr-HR"/>
              </w:rPr>
            </w:pPr>
            <w:r w:rsidRPr="002F7AFD">
              <w:rPr>
                <w:lang w:val="hr-HR"/>
              </w:rPr>
              <w:t>14.938,82</w:t>
            </w:r>
          </w:p>
        </w:tc>
        <w:tc>
          <w:tcPr>
            <w:tcW w:w="766" w:type="dxa"/>
            <w:tcBorders>
              <w:top w:val="nil"/>
              <w:left w:val="nil"/>
              <w:bottom w:val="single" w:sz="4" w:space="0" w:color="auto"/>
              <w:right w:val="single" w:sz="4" w:space="0" w:color="auto"/>
            </w:tcBorders>
            <w:shd w:val="clear" w:color="auto" w:fill="auto"/>
            <w:noWrap/>
            <w:vAlign w:val="bottom"/>
            <w:hideMark/>
          </w:tcPr>
          <w:p w14:paraId="7A6288BE" w14:textId="77777777" w:rsidR="002F7AFD" w:rsidRPr="002F7AFD" w:rsidRDefault="002F7AFD" w:rsidP="002F7AFD">
            <w:pPr>
              <w:jc w:val="right"/>
              <w:rPr>
                <w:lang w:val="hr-HR"/>
              </w:rPr>
            </w:pPr>
            <w:r w:rsidRPr="002F7AFD">
              <w:rPr>
                <w:lang w:val="hr-HR"/>
              </w:rPr>
              <w:t>68,18</w:t>
            </w:r>
          </w:p>
        </w:tc>
      </w:tr>
      <w:tr w:rsidR="002F7AFD" w:rsidRPr="002F7AFD" w14:paraId="2BB94DCF"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C185FE3" w14:textId="77777777" w:rsidR="002F7AFD" w:rsidRPr="002F7AFD" w:rsidRDefault="002F7AFD" w:rsidP="002F7AFD">
            <w:pPr>
              <w:rPr>
                <w:lang w:val="hr-HR"/>
              </w:rPr>
            </w:pPr>
            <w:r w:rsidRPr="002F7AFD">
              <w:rPr>
                <w:lang w:val="hr-HR"/>
              </w:rPr>
              <w:t>3238</w:t>
            </w:r>
          </w:p>
        </w:tc>
        <w:tc>
          <w:tcPr>
            <w:tcW w:w="3971" w:type="dxa"/>
            <w:tcBorders>
              <w:top w:val="nil"/>
              <w:left w:val="nil"/>
              <w:bottom w:val="single" w:sz="4" w:space="0" w:color="auto"/>
              <w:right w:val="single" w:sz="4" w:space="0" w:color="auto"/>
            </w:tcBorders>
            <w:shd w:val="clear" w:color="auto" w:fill="auto"/>
            <w:vAlign w:val="bottom"/>
            <w:hideMark/>
          </w:tcPr>
          <w:p w14:paraId="7E238065" w14:textId="77777777" w:rsidR="002F7AFD" w:rsidRPr="002F7AFD" w:rsidRDefault="002F7AFD" w:rsidP="002F7AFD">
            <w:pPr>
              <w:rPr>
                <w:lang w:val="hr-HR"/>
              </w:rPr>
            </w:pPr>
            <w:r w:rsidRPr="002F7AFD">
              <w:rPr>
                <w:lang w:val="hr-HR"/>
              </w:rPr>
              <w:t>Računalne usluge</w:t>
            </w:r>
          </w:p>
        </w:tc>
        <w:tc>
          <w:tcPr>
            <w:tcW w:w="1428" w:type="dxa"/>
            <w:tcBorders>
              <w:top w:val="nil"/>
              <w:left w:val="nil"/>
              <w:bottom w:val="single" w:sz="4" w:space="0" w:color="auto"/>
              <w:right w:val="single" w:sz="4" w:space="0" w:color="auto"/>
            </w:tcBorders>
            <w:shd w:val="clear" w:color="auto" w:fill="auto"/>
            <w:noWrap/>
            <w:vAlign w:val="bottom"/>
            <w:hideMark/>
          </w:tcPr>
          <w:p w14:paraId="3301A97D" w14:textId="77777777" w:rsidR="002F7AFD" w:rsidRPr="002F7AFD" w:rsidRDefault="002F7AFD" w:rsidP="002F7AFD">
            <w:pPr>
              <w:jc w:val="right"/>
              <w:rPr>
                <w:lang w:val="hr-HR"/>
              </w:rPr>
            </w:pPr>
            <w:r w:rsidRPr="002F7AFD">
              <w:rPr>
                <w:lang w:val="hr-HR"/>
              </w:rPr>
              <w:t>11.351,00</w:t>
            </w:r>
          </w:p>
        </w:tc>
        <w:tc>
          <w:tcPr>
            <w:tcW w:w="1650" w:type="dxa"/>
            <w:tcBorders>
              <w:top w:val="nil"/>
              <w:left w:val="nil"/>
              <w:bottom w:val="single" w:sz="4" w:space="0" w:color="auto"/>
              <w:right w:val="single" w:sz="4" w:space="0" w:color="auto"/>
            </w:tcBorders>
            <w:shd w:val="clear" w:color="auto" w:fill="auto"/>
            <w:noWrap/>
            <w:vAlign w:val="bottom"/>
            <w:hideMark/>
          </w:tcPr>
          <w:p w14:paraId="61CFF18E" w14:textId="77777777" w:rsidR="002F7AFD" w:rsidRPr="002F7AFD" w:rsidRDefault="002F7AFD" w:rsidP="002F7AFD">
            <w:pPr>
              <w:jc w:val="right"/>
              <w:rPr>
                <w:lang w:val="hr-HR"/>
              </w:rPr>
            </w:pPr>
            <w:r w:rsidRPr="002F7AFD">
              <w:rPr>
                <w:lang w:val="hr-HR"/>
              </w:rPr>
              <w:t>12.195,11</w:t>
            </w:r>
          </w:p>
        </w:tc>
        <w:tc>
          <w:tcPr>
            <w:tcW w:w="766" w:type="dxa"/>
            <w:tcBorders>
              <w:top w:val="nil"/>
              <w:left w:val="nil"/>
              <w:bottom w:val="single" w:sz="4" w:space="0" w:color="auto"/>
              <w:right w:val="single" w:sz="4" w:space="0" w:color="auto"/>
            </w:tcBorders>
            <w:shd w:val="clear" w:color="auto" w:fill="auto"/>
            <w:noWrap/>
            <w:vAlign w:val="bottom"/>
            <w:hideMark/>
          </w:tcPr>
          <w:p w14:paraId="0172C9EE" w14:textId="77777777" w:rsidR="002F7AFD" w:rsidRPr="002F7AFD" w:rsidRDefault="002F7AFD" w:rsidP="002F7AFD">
            <w:pPr>
              <w:jc w:val="right"/>
              <w:rPr>
                <w:lang w:val="hr-HR"/>
              </w:rPr>
            </w:pPr>
            <w:r w:rsidRPr="002F7AFD">
              <w:rPr>
                <w:lang w:val="hr-HR"/>
              </w:rPr>
              <w:t>107,44</w:t>
            </w:r>
          </w:p>
        </w:tc>
      </w:tr>
      <w:tr w:rsidR="002F7AFD" w:rsidRPr="002F7AFD" w14:paraId="6188A192"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7EEAC754" w14:textId="77777777" w:rsidR="002F7AFD" w:rsidRPr="002F7AFD" w:rsidRDefault="002F7AFD" w:rsidP="002F7AFD">
            <w:pPr>
              <w:rPr>
                <w:lang w:val="hr-HR"/>
              </w:rPr>
            </w:pPr>
            <w:r w:rsidRPr="002F7AFD">
              <w:rPr>
                <w:lang w:val="hr-HR"/>
              </w:rPr>
              <w:t>3239</w:t>
            </w:r>
          </w:p>
        </w:tc>
        <w:tc>
          <w:tcPr>
            <w:tcW w:w="3971" w:type="dxa"/>
            <w:tcBorders>
              <w:top w:val="nil"/>
              <w:left w:val="nil"/>
              <w:bottom w:val="single" w:sz="4" w:space="0" w:color="auto"/>
              <w:right w:val="single" w:sz="4" w:space="0" w:color="auto"/>
            </w:tcBorders>
            <w:shd w:val="clear" w:color="auto" w:fill="auto"/>
            <w:vAlign w:val="bottom"/>
            <w:hideMark/>
          </w:tcPr>
          <w:p w14:paraId="0FEDD1A6" w14:textId="77777777" w:rsidR="002F7AFD" w:rsidRPr="002F7AFD" w:rsidRDefault="002F7AFD" w:rsidP="002F7AFD">
            <w:pPr>
              <w:rPr>
                <w:lang w:val="hr-HR"/>
              </w:rPr>
            </w:pPr>
            <w:r w:rsidRPr="002F7AFD">
              <w:rPr>
                <w:lang w:val="hr-HR"/>
              </w:rPr>
              <w:t>Ostale usluge</w:t>
            </w:r>
          </w:p>
        </w:tc>
        <w:tc>
          <w:tcPr>
            <w:tcW w:w="1428" w:type="dxa"/>
            <w:tcBorders>
              <w:top w:val="nil"/>
              <w:left w:val="nil"/>
              <w:bottom w:val="single" w:sz="4" w:space="0" w:color="auto"/>
              <w:right w:val="single" w:sz="4" w:space="0" w:color="auto"/>
            </w:tcBorders>
            <w:shd w:val="clear" w:color="auto" w:fill="auto"/>
            <w:noWrap/>
            <w:vAlign w:val="bottom"/>
            <w:hideMark/>
          </w:tcPr>
          <w:p w14:paraId="31908D5F" w14:textId="77777777" w:rsidR="002F7AFD" w:rsidRPr="002F7AFD" w:rsidRDefault="002F7AFD" w:rsidP="002F7AFD">
            <w:pPr>
              <w:jc w:val="right"/>
              <w:rPr>
                <w:lang w:val="hr-HR"/>
              </w:rPr>
            </w:pPr>
            <w:r w:rsidRPr="002F7AFD">
              <w:rPr>
                <w:lang w:val="hr-HR"/>
              </w:rPr>
              <w:t>15.758,00</w:t>
            </w:r>
          </w:p>
        </w:tc>
        <w:tc>
          <w:tcPr>
            <w:tcW w:w="1650" w:type="dxa"/>
            <w:tcBorders>
              <w:top w:val="nil"/>
              <w:left w:val="nil"/>
              <w:bottom w:val="single" w:sz="4" w:space="0" w:color="auto"/>
              <w:right w:val="single" w:sz="4" w:space="0" w:color="auto"/>
            </w:tcBorders>
            <w:shd w:val="clear" w:color="auto" w:fill="auto"/>
            <w:noWrap/>
            <w:vAlign w:val="bottom"/>
            <w:hideMark/>
          </w:tcPr>
          <w:p w14:paraId="118C349B" w14:textId="77777777" w:rsidR="002F7AFD" w:rsidRPr="002F7AFD" w:rsidRDefault="002F7AFD" w:rsidP="002F7AFD">
            <w:pPr>
              <w:jc w:val="right"/>
              <w:rPr>
                <w:lang w:val="hr-HR"/>
              </w:rPr>
            </w:pPr>
            <w:r w:rsidRPr="002F7AFD">
              <w:rPr>
                <w:lang w:val="hr-HR"/>
              </w:rPr>
              <w:t>10.251,36</w:t>
            </w:r>
          </w:p>
        </w:tc>
        <w:tc>
          <w:tcPr>
            <w:tcW w:w="766" w:type="dxa"/>
            <w:tcBorders>
              <w:top w:val="nil"/>
              <w:left w:val="nil"/>
              <w:bottom w:val="single" w:sz="4" w:space="0" w:color="auto"/>
              <w:right w:val="single" w:sz="4" w:space="0" w:color="auto"/>
            </w:tcBorders>
            <w:shd w:val="clear" w:color="auto" w:fill="auto"/>
            <w:noWrap/>
            <w:vAlign w:val="bottom"/>
            <w:hideMark/>
          </w:tcPr>
          <w:p w14:paraId="4ACACF89" w14:textId="77777777" w:rsidR="002F7AFD" w:rsidRPr="002F7AFD" w:rsidRDefault="002F7AFD" w:rsidP="002F7AFD">
            <w:pPr>
              <w:jc w:val="right"/>
              <w:rPr>
                <w:lang w:val="hr-HR"/>
              </w:rPr>
            </w:pPr>
            <w:r w:rsidRPr="002F7AFD">
              <w:rPr>
                <w:lang w:val="hr-HR"/>
              </w:rPr>
              <w:t>65,05</w:t>
            </w:r>
          </w:p>
        </w:tc>
      </w:tr>
      <w:tr w:rsidR="002F7AFD" w:rsidRPr="002F7AFD" w14:paraId="5CFA2633"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51AB3FF8" w14:textId="77777777" w:rsidR="002F7AFD" w:rsidRPr="002F7AFD" w:rsidRDefault="002F7AFD" w:rsidP="002F7AFD">
            <w:pPr>
              <w:rPr>
                <w:lang w:val="hr-HR"/>
              </w:rPr>
            </w:pPr>
            <w:r w:rsidRPr="002F7AFD">
              <w:rPr>
                <w:lang w:val="hr-HR"/>
              </w:rPr>
              <w:t>3241</w:t>
            </w:r>
          </w:p>
        </w:tc>
        <w:tc>
          <w:tcPr>
            <w:tcW w:w="3971" w:type="dxa"/>
            <w:tcBorders>
              <w:top w:val="nil"/>
              <w:left w:val="nil"/>
              <w:bottom w:val="single" w:sz="4" w:space="0" w:color="auto"/>
              <w:right w:val="single" w:sz="4" w:space="0" w:color="auto"/>
            </w:tcBorders>
            <w:shd w:val="clear" w:color="auto" w:fill="auto"/>
            <w:vAlign w:val="bottom"/>
            <w:hideMark/>
          </w:tcPr>
          <w:p w14:paraId="31C1F672" w14:textId="77777777" w:rsidR="002F7AFD" w:rsidRPr="002F7AFD" w:rsidRDefault="002F7AFD" w:rsidP="002F7AFD">
            <w:pPr>
              <w:rPr>
                <w:lang w:val="hr-HR"/>
              </w:rPr>
            </w:pPr>
            <w:r w:rsidRPr="002F7AFD">
              <w:rPr>
                <w:lang w:val="hr-HR"/>
              </w:rPr>
              <w:t>Naknade troškova osobama izvan radnog odnosa</w:t>
            </w:r>
          </w:p>
        </w:tc>
        <w:tc>
          <w:tcPr>
            <w:tcW w:w="1428" w:type="dxa"/>
            <w:tcBorders>
              <w:top w:val="nil"/>
              <w:left w:val="nil"/>
              <w:bottom w:val="single" w:sz="4" w:space="0" w:color="auto"/>
              <w:right w:val="single" w:sz="4" w:space="0" w:color="auto"/>
            </w:tcBorders>
            <w:shd w:val="clear" w:color="auto" w:fill="auto"/>
            <w:noWrap/>
            <w:vAlign w:val="bottom"/>
            <w:hideMark/>
          </w:tcPr>
          <w:p w14:paraId="791835B9" w14:textId="77777777" w:rsidR="002F7AFD" w:rsidRPr="002F7AFD" w:rsidRDefault="002F7AFD" w:rsidP="002F7AFD">
            <w:pPr>
              <w:jc w:val="right"/>
              <w:rPr>
                <w:lang w:val="hr-HR"/>
              </w:rPr>
            </w:pPr>
            <w:r w:rsidRPr="002F7AFD">
              <w:rPr>
                <w:lang w:val="hr-HR"/>
              </w:rPr>
              <w:t>2.043,00</w:t>
            </w:r>
          </w:p>
        </w:tc>
        <w:tc>
          <w:tcPr>
            <w:tcW w:w="1650" w:type="dxa"/>
            <w:tcBorders>
              <w:top w:val="nil"/>
              <w:left w:val="nil"/>
              <w:bottom w:val="single" w:sz="4" w:space="0" w:color="auto"/>
              <w:right w:val="single" w:sz="4" w:space="0" w:color="auto"/>
            </w:tcBorders>
            <w:shd w:val="clear" w:color="auto" w:fill="auto"/>
            <w:noWrap/>
            <w:vAlign w:val="bottom"/>
            <w:hideMark/>
          </w:tcPr>
          <w:p w14:paraId="30D1F0E5" w14:textId="77777777" w:rsidR="002F7AFD" w:rsidRPr="002F7AFD" w:rsidRDefault="002F7AFD" w:rsidP="002F7AFD">
            <w:pPr>
              <w:jc w:val="right"/>
              <w:rPr>
                <w:lang w:val="hr-HR"/>
              </w:rPr>
            </w:pPr>
            <w:r w:rsidRPr="002F7AFD">
              <w:rPr>
                <w:lang w:val="hr-HR"/>
              </w:rPr>
              <w:t>1.836,66</w:t>
            </w:r>
          </w:p>
        </w:tc>
        <w:tc>
          <w:tcPr>
            <w:tcW w:w="766" w:type="dxa"/>
            <w:tcBorders>
              <w:top w:val="nil"/>
              <w:left w:val="nil"/>
              <w:bottom w:val="single" w:sz="4" w:space="0" w:color="auto"/>
              <w:right w:val="single" w:sz="4" w:space="0" w:color="auto"/>
            </w:tcBorders>
            <w:shd w:val="clear" w:color="auto" w:fill="auto"/>
            <w:noWrap/>
            <w:vAlign w:val="bottom"/>
            <w:hideMark/>
          </w:tcPr>
          <w:p w14:paraId="0113503F" w14:textId="77777777" w:rsidR="002F7AFD" w:rsidRPr="002F7AFD" w:rsidRDefault="002F7AFD" w:rsidP="002F7AFD">
            <w:pPr>
              <w:jc w:val="right"/>
              <w:rPr>
                <w:lang w:val="hr-HR"/>
              </w:rPr>
            </w:pPr>
            <w:r w:rsidRPr="002F7AFD">
              <w:rPr>
                <w:lang w:val="hr-HR"/>
              </w:rPr>
              <w:t>89,90</w:t>
            </w:r>
          </w:p>
        </w:tc>
      </w:tr>
      <w:tr w:rsidR="002F7AFD" w:rsidRPr="002F7AFD" w14:paraId="72ED8F97" w14:textId="77777777" w:rsidTr="00837479">
        <w:trPr>
          <w:trHeight w:val="429"/>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3985DE8" w14:textId="77777777" w:rsidR="002F7AFD" w:rsidRPr="002F7AFD" w:rsidRDefault="002F7AFD" w:rsidP="002F7AFD">
            <w:pPr>
              <w:rPr>
                <w:lang w:val="hr-HR"/>
              </w:rPr>
            </w:pPr>
            <w:r w:rsidRPr="002F7AFD">
              <w:rPr>
                <w:lang w:val="hr-HR"/>
              </w:rPr>
              <w:t>3291</w:t>
            </w:r>
          </w:p>
        </w:tc>
        <w:tc>
          <w:tcPr>
            <w:tcW w:w="3971" w:type="dxa"/>
            <w:tcBorders>
              <w:top w:val="nil"/>
              <w:left w:val="nil"/>
              <w:bottom w:val="single" w:sz="4" w:space="0" w:color="auto"/>
              <w:right w:val="single" w:sz="4" w:space="0" w:color="auto"/>
            </w:tcBorders>
            <w:shd w:val="clear" w:color="auto" w:fill="auto"/>
            <w:vAlign w:val="bottom"/>
            <w:hideMark/>
          </w:tcPr>
          <w:p w14:paraId="07573107" w14:textId="77777777" w:rsidR="002F7AFD" w:rsidRPr="002F7AFD" w:rsidRDefault="002F7AFD" w:rsidP="002F7AFD">
            <w:pPr>
              <w:rPr>
                <w:lang w:val="hr-HR"/>
              </w:rPr>
            </w:pPr>
            <w:r w:rsidRPr="002F7AFD">
              <w:rPr>
                <w:lang w:val="hr-HR"/>
              </w:rPr>
              <w:t>Naknade za rad predstavničkih i izvršnih tijela, povjerenstava i slično</w:t>
            </w:r>
          </w:p>
        </w:tc>
        <w:tc>
          <w:tcPr>
            <w:tcW w:w="1428" w:type="dxa"/>
            <w:tcBorders>
              <w:top w:val="nil"/>
              <w:left w:val="nil"/>
              <w:bottom w:val="single" w:sz="4" w:space="0" w:color="auto"/>
              <w:right w:val="single" w:sz="4" w:space="0" w:color="auto"/>
            </w:tcBorders>
            <w:shd w:val="clear" w:color="auto" w:fill="auto"/>
            <w:noWrap/>
            <w:vAlign w:val="bottom"/>
            <w:hideMark/>
          </w:tcPr>
          <w:p w14:paraId="37007F4F" w14:textId="77777777" w:rsidR="002F7AFD" w:rsidRPr="002F7AFD" w:rsidRDefault="002F7AFD" w:rsidP="002F7AFD">
            <w:pPr>
              <w:jc w:val="right"/>
              <w:rPr>
                <w:lang w:val="hr-HR"/>
              </w:rPr>
            </w:pPr>
            <w:r w:rsidRPr="002F7AFD">
              <w:rPr>
                <w:lang w:val="hr-HR"/>
              </w:rPr>
              <w:t>6.601,00</w:t>
            </w:r>
          </w:p>
        </w:tc>
        <w:tc>
          <w:tcPr>
            <w:tcW w:w="1650" w:type="dxa"/>
            <w:tcBorders>
              <w:top w:val="nil"/>
              <w:left w:val="nil"/>
              <w:bottom w:val="single" w:sz="4" w:space="0" w:color="auto"/>
              <w:right w:val="single" w:sz="4" w:space="0" w:color="auto"/>
            </w:tcBorders>
            <w:shd w:val="clear" w:color="auto" w:fill="auto"/>
            <w:noWrap/>
            <w:vAlign w:val="bottom"/>
            <w:hideMark/>
          </w:tcPr>
          <w:p w14:paraId="2920C228" w14:textId="77777777" w:rsidR="002F7AFD" w:rsidRPr="002F7AFD" w:rsidRDefault="002F7AFD" w:rsidP="002F7AFD">
            <w:pPr>
              <w:jc w:val="right"/>
              <w:rPr>
                <w:lang w:val="hr-HR"/>
              </w:rPr>
            </w:pPr>
            <w:r w:rsidRPr="002F7AFD">
              <w:rPr>
                <w:lang w:val="hr-HR"/>
              </w:rPr>
              <w:t>6.371,34</w:t>
            </w:r>
          </w:p>
        </w:tc>
        <w:tc>
          <w:tcPr>
            <w:tcW w:w="766" w:type="dxa"/>
            <w:tcBorders>
              <w:top w:val="nil"/>
              <w:left w:val="nil"/>
              <w:bottom w:val="single" w:sz="4" w:space="0" w:color="auto"/>
              <w:right w:val="single" w:sz="4" w:space="0" w:color="auto"/>
            </w:tcBorders>
            <w:shd w:val="clear" w:color="auto" w:fill="auto"/>
            <w:noWrap/>
            <w:vAlign w:val="bottom"/>
            <w:hideMark/>
          </w:tcPr>
          <w:p w14:paraId="68C544CE" w14:textId="77777777" w:rsidR="002F7AFD" w:rsidRPr="002F7AFD" w:rsidRDefault="002F7AFD" w:rsidP="002F7AFD">
            <w:pPr>
              <w:jc w:val="right"/>
              <w:rPr>
                <w:lang w:val="hr-HR"/>
              </w:rPr>
            </w:pPr>
            <w:r w:rsidRPr="002F7AFD">
              <w:rPr>
                <w:lang w:val="hr-HR"/>
              </w:rPr>
              <w:t>96,52</w:t>
            </w:r>
          </w:p>
        </w:tc>
      </w:tr>
      <w:tr w:rsidR="002F7AFD" w:rsidRPr="002F7AFD" w14:paraId="2AF5FD1E"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EAA7E42" w14:textId="76282D8A" w:rsidR="002F7AFD" w:rsidRPr="002F7AFD" w:rsidRDefault="002F7AFD" w:rsidP="002F7AFD">
            <w:pPr>
              <w:rPr>
                <w:lang w:val="hr-HR"/>
              </w:rPr>
            </w:pPr>
            <w:r w:rsidRPr="002F7AFD">
              <w:rPr>
                <w:lang w:val="hr-HR"/>
              </w:rPr>
              <w:t>3292</w:t>
            </w:r>
          </w:p>
        </w:tc>
        <w:tc>
          <w:tcPr>
            <w:tcW w:w="3971" w:type="dxa"/>
            <w:tcBorders>
              <w:top w:val="nil"/>
              <w:left w:val="nil"/>
              <w:bottom w:val="single" w:sz="4" w:space="0" w:color="auto"/>
              <w:right w:val="single" w:sz="4" w:space="0" w:color="auto"/>
            </w:tcBorders>
            <w:shd w:val="clear" w:color="auto" w:fill="auto"/>
            <w:vAlign w:val="bottom"/>
            <w:hideMark/>
          </w:tcPr>
          <w:p w14:paraId="0DBA5AC2" w14:textId="77777777" w:rsidR="002F7AFD" w:rsidRPr="002F7AFD" w:rsidRDefault="002F7AFD" w:rsidP="002F7AFD">
            <w:pPr>
              <w:rPr>
                <w:lang w:val="hr-HR"/>
              </w:rPr>
            </w:pPr>
            <w:r w:rsidRPr="002F7AFD">
              <w:rPr>
                <w:lang w:val="hr-HR"/>
              </w:rPr>
              <w:t>Premije osiguranja</w:t>
            </w:r>
          </w:p>
        </w:tc>
        <w:tc>
          <w:tcPr>
            <w:tcW w:w="1428" w:type="dxa"/>
            <w:tcBorders>
              <w:top w:val="nil"/>
              <w:left w:val="nil"/>
              <w:bottom w:val="single" w:sz="4" w:space="0" w:color="auto"/>
              <w:right w:val="single" w:sz="4" w:space="0" w:color="auto"/>
            </w:tcBorders>
            <w:shd w:val="clear" w:color="auto" w:fill="auto"/>
            <w:noWrap/>
            <w:vAlign w:val="bottom"/>
            <w:hideMark/>
          </w:tcPr>
          <w:p w14:paraId="41388178" w14:textId="77777777" w:rsidR="002F7AFD" w:rsidRPr="002F7AFD" w:rsidRDefault="002F7AFD" w:rsidP="002F7AFD">
            <w:pPr>
              <w:jc w:val="right"/>
              <w:rPr>
                <w:lang w:val="hr-HR"/>
              </w:rPr>
            </w:pPr>
            <w:r w:rsidRPr="002F7AFD">
              <w:rPr>
                <w:lang w:val="hr-HR"/>
              </w:rPr>
              <w:t>8.100,00</w:t>
            </w:r>
          </w:p>
        </w:tc>
        <w:tc>
          <w:tcPr>
            <w:tcW w:w="1650" w:type="dxa"/>
            <w:tcBorders>
              <w:top w:val="nil"/>
              <w:left w:val="nil"/>
              <w:bottom w:val="single" w:sz="4" w:space="0" w:color="auto"/>
              <w:right w:val="single" w:sz="4" w:space="0" w:color="auto"/>
            </w:tcBorders>
            <w:shd w:val="clear" w:color="auto" w:fill="auto"/>
            <w:noWrap/>
            <w:vAlign w:val="bottom"/>
            <w:hideMark/>
          </w:tcPr>
          <w:p w14:paraId="2FCBACE4" w14:textId="77777777" w:rsidR="002F7AFD" w:rsidRPr="002F7AFD" w:rsidRDefault="002F7AFD" w:rsidP="002F7AFD">
            <w:pPr>
              <w:jc w:val="right"/>
              <w:rPr>
                <w:lang w:val="hr-HR"/>
              </w:rPr>
            </w:pPr>
            <w:r w:rsidRPr="002F7AFD">
              <w:rPr>
                <w:lang w:val="hr-HR"/>
              </w:rPr>
              <w:t>8.006,21</w:t>
            </w:r>
          </w:p>
        </w:tc>
        <w:tc>
          <w:tcPr>
            <w:tcW w:w="766" w:type="dxa"/>
            <w:tcBorders>
              <w:top w:val="nil"/>
              <w:left w:val="nil"/>
              <w:bottom w:val="single" w:sz="4" w:space="0" w:color="auto"/>
              <w:right w:val="single" w:sz="4" w:space="0" w:color="auto"/>
            </w:tcBorders>
            <w:shd w:val="clear" w:color="auto" w:fill="auto"/>
            <w:noWrap/>
            <w:vAlign w:val="bottom"/>
            <w:hideMark/>
          </w:tcPr>
          <w:p w14:paraId="33B46791" w14:textId="77777777" w:rsidR="002F7AFD" w:rsidRPr="002F7AFD" w:rsidRDefault="002F7AFD" w:rsidP="002F7AFD">
            <w:pPr>
              <w:jc w:val="right"/>
              <w:rPr>
                <w:lang w:val="hr-HR"/>
              </w:rPr>
            </w:pPr>
            <w:r w:rsidRPr="002F7AFD">
              <w:rPr>
                <w:lang w:val="hr-HR"/>
              </w:rPr>
              <w:t>98,84</w:t>
            </w:r>
          </w:p>
        </w:tc>
      </w:tr>
      <w:tr w:rsidR="002F7AFD" w:rsidRPr="002F7AFD" w14:paraId="4A703758"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9FC40C4" w14:textId="4F8C361A" w:rsidR="002F7AFD" w:rsidRPr="002F7AFD" w:rsidRDefault="002F7AFD" w:rsidP="002F7AFD">
            <w:pPr>
              <w:rPr>
                <w:lang w:val="hr-HR"/>
              </w:rPr>
            </w:pPr>
            <w:r w:rsidRPr="002F7AFD">
              <w:rPr>
                <w:lang w:val="hr-HR"/>
              </w:rPr>
              <w:t>3293</w:t>
            </w:r>
          </w:p>
        </w:tc>
        <w:tc>
          <w:tcPr>
            <w:tcW w:w="3971" w:type="dxa"/>
            <w:tcBorders>
              <w:top w:val="nil"/>
              <w:left w:val="nil"/>
              <w:bottom w:val="single" w:sz="4" w:space="0" w:color="auto"/>
              <w:right w:val="single" w:sz="4" w:space="0" w:color="auto"/>
            </w:tcBorders>
            <w:shd w:val="clear" w:color="auto" w:fill="auto"/>
            <w:vAlign w:val="bottom"/>
            <w:hideMark/>
          </w:tcPr>
          <w:p w14:paraId="1D4D6304" w14:textId="77777777" w:rsidR="002F7AFD" w:rsidRPr="002F7AFD" w:rsidRDefault="002F7AFD" w:rsidP="002F7AFD">
            <w:pPr>
              <w:rPr>
                <w:lang w:val="hr-HR"/>
              </w:rPr>
            </w:pPr>
            <w:r w:rsidRPr="002F7AFD">
              <w:rPr>
                <w:lang w:val="hr-HR"/>
              </w:rPr>
              <w:t>Reprezentacija</w:t>
            </w:r>
          </w:p>
        </w:tc>
        <w:tc>
          <w:tcPr>
            <w:tcW w:w="1428" w:type="dxa"/>
            <w:tcBorders>
              <w:top w:val="nil"/>
              <w:left w:val="nil"/>
              <w:bottom w:val="single" w:sz="4" w:space="0" w:color="auto"/>
              <w:right w:val="single" w:sz="4" w:space="0" w:color="auto"/>
            </w:tcBorders>
            <w:shd w:val="clear" w:color="auto" w:fill="auto"/>
            <w:noWrap/>
            <w:vAlign w:val="bottom"/>
            <w:hideMark/>
          </w:tcPr>
          <w:p w14:paraId="3CDC52B1" w14:textId="77777777" w:rsidR="002F7AFD" w:rsidRPr="002F7AFD" w:rsidRDefault="002F7AFD" w:rsidP="002F7AFD">
            <w:pPr>
              <w:jc w:val="right"/>
              <w:rPr>
                <w:lang w:val="hr-HR"/>
              </w:rPr>
            </w:pPr>
            <w:r w:rsidRPr="002F7AFD">
              <w:rPr>
                <w:lang w:val="hr-HR"/>
              </w:rPr>
              <w:t>1.301,00</w:t>
            </w:r>
          </w:p>
        </w:tc>
        <w:tc>
          <w:tcPr>
            <w:tcW w:w="1650" w:type="dxa"/>
            <w:tcBorders>
              <w:top w:val="nil"/>
              <w:left w:val="nil"/>
              <w:bottom w:val="single" w:sz="4" w:space="0" w:color="auto"/>
              <w:right w:val="single" w:sz="4" w:space="0" w:color="auto"/>
            </w:tcBorders>
            <w:shd w:val="clear" w:color="auto" w:fill="auto"/>
            <w:noWrap/>
            <w:vAlign w:val="bottom"/>
            <w:hideMark/>
          </w:tcPr>
          <w:p w14:paraId="6B5D19A7" w14:textId="77777777" w:rsidR="002F7AFD" w:rsidRPr="002F7AFD" w:rsidRDefault="002F7AFD" w:rsidP="002F7AFD">
            <w:pPr>
              <w:jc w:val="right"/>
              <w:rPr>
                <w:lang w:val="hr-HR"/>
              </w:rPr>
            </w:pPr>
            <w:r w:rsidRPr="002F7AFD">
              <w:rPr>
                <w:lang w:val="hr-HR"/>
              </w:rPr>
              <w:t>1.220,67</w:t>
            </w:r>
          </w:p>
        </w:tc>
        <w:tc>
          <w:tcPr>
            <w:tcW w:w="766" w:type="dxa"/>
            <w:tcBorders>
              <w:top w:val="nil"/>
              <w:left w:val="nil"/>
              <w:bottom w:val="single" w:sz="4" w:space="0" w:color="auto"/>
              <w:right w:val="single" w:sz="4" w:space="0" w:color="auto"/>
            </w:tcBorders>
            <w:shd w:val="clear" w:color="auto" w:fill="auto"/>
            <w:noWrap/>
            <w:vAlign w:val="bottom"/>
            <w:hideMark/>
          </w:tcPr>
          <w:p w14:paraId="6DAE1533" w14:textId="77777777" w:rsidR="002F7AFD" w:rsidRPr="002F7AFD" w:rsidRDefault="002F7AFD" w:rsidP="002F7AFD">
            <w:pPr>
              <w:jc w:val="right"/>
              <w:rPr>
                <w:lang w:val="hr-HR"/>
              </w:rPr>
            </w:pPr>
            <w:r w:rsidRPr="002F7AFD">
              <w:rPr>
                <w:lang w:val="hr-HR"/>
              </w:rPr>
              <w:t>93,83</w:t>
            </w:r>
          </w:p>
        </w:tc>
      </w:tr>
      <w:tr w:rsidR="0043013C" w:rsidRPr="002F7AFD" w14:paraId="47C86417" w14:textId="77777777" w:rsidTr="005B5DAB">
        <w:trPr>
          <w:trHeight w:val="264"/>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A91BD" w14:textId="77777777" w:rsidR="0043013C" w:rsidRPr="002F7AFD" w:rsidRDefault="0043013C" w:rsidP="005B5DAB">
            <w:pPr>
              <w:rPr>
                <w:b/>
                <w:bCs/>
                <w:lang w:val="hr-HR"/>
              </w:rPr>
            </w:pPr>
            <w:r w:rsidRPr="002F7AFD">
              <w:rPr>
                <w:b/>
                <w:bCs/>
                <w:lang w:val="hr-HR"/>
              </w:rPr>
              <w:lastRenderedPageBreak/>
              <w:t> </w:t>
            </w:r>
          </w:p>
        </w:tc>
        <w:tc>
          <w:tcPr>
            <w:tcW w:w="3971" w:type="dxa"/>
            <w:tcBorders>
              <w:top w:val="single" w:sz="4" w:space="0" w:color="auto"/>
              <w:left w:val="nil"/>
              <w:bottom w:val="single" w:sz="4" w:space="0" w:color="auto"/>
              <w:right w:val="single" w:sz="4" w:space="0" w:color="auto"/>
            </w:tcBorders>
            <w:shd w:val="clear" w:color="auto" w:fill="auto"/>
            <w:vAlign w:val="bottom"/>
            <w:hideMark/>
          </w:tcPr>
          <w:p w14:paraId="18B5D35C" w14:textId="77777777" w:rsidR="0043013C" w:rsidRPr="002F7AFD" w:rsidRDefault="0043013C" w:rsidP="005B5DAB">
            <w:pPr>
              <w:rPr>
                <w:b/>
                <w:bCs/>
                <w:lang w:val="hr-HR"/>
              </w:rPr>
            </w:pPr>
            <w:r w:rsidRPr="002F7AF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27A1FC8" w14:textId="77777777" w:rsidR="0043013C" w:rsidRPr="002F7AFD" w:rsidRDefault="0043013C" w:rsidP="005B5DAB">
            <w:pPr>
              <w:jc w:val="center"/>
              <w:rPr>
                <w:b/>
                <w:bCs/>
                <w:lang w:val="hr-HR"/>
              </w:rPr>
            </w:pPr>
            <w:r w:rsidRPr="002F7AFD">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221E756" w14:textId="77777777" w:rsidR="0043013C" w:rsidRPr="002F7AFD" w:rsidRDefault="0043013C" w:rsidP="005B5DAB">
            <w:pPr>
              <w:jc w:val="center"/>
              <w:rPr>
                <w:b/>
                <w:bCs/>
                <w:lang w:val="hr-HR"/>
              </w:rPr>
            </w:pPr>
            <w:r w:rsidRPr="002F7AFD">
              <w:rPr>
                <w:b/>
                <w:bCs/>
                <w:lang w:val="hr-HR"/>
              </w:rPr>
              <w:t>REALIZIRANO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9B4CA7A" w14:textId="77777777" w:rsidR="0043013C" w:rsidRPr="002F7AFD" w:rsidRDefault="0043013C" w:rsidP="005B5DAB">
            <w:pPr>
              <w:jc w:val="center"/>
              <w:rPr>
                <w:b/>
                <w:bCs/>
                <w:lang w:val="hr-HR"/>
              </w:rPr>
            </w:pPr>
            <w:r w:rsidRPr="002F7AFD">
              <w:rPr>
                <w:b/>
                <w:bCs/>
                <w:lang w:val="hr-HR"/>
              </w:rPr>
              <w:t>%</w:t>
            </w:r>
          </w:p>
        </w:tc>
      </w:tr>
      <w:tr w:rsidR="002F7AFD" w:rsidRPr="002F7AFD" w14:paraId="606EECC2"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E080183" w14:textId="13E5D1B7" w:rsidR="002F7AFD" w:rsidRPr="002F7AFD" w:rsidRDefault="002F7AFD" w:rsidP="002F7AFD">
            <w:pPr>
              <w:rPr>
                <w:lang w:val="hr-HR"/>
              </w:rPr>
            </w:pPr>
            <w:r w:rsidRPr="002F7AFD">
              <w:rPr>
                <w:lang w:val="hr-HR"/>
              </w:rPr>
              <w:t>3295</w:t>
            </w:r>
          </w:p>
        </w:tc>
        <w:tc>
          <w:tcPr>
            <w:tcW w:w="3971" w:type="dxa"/>
            <w:tcBorders>
              <w:top w:val="nil"/>
              <w:left w:val="nil"/>
              <w:bottom w:val="single" w:sz="4" w:space="0" w:color="auto"/>
              <w:right w:val="single" w:sz="4" w:space="0" w:color="auto"/>
            </w:tcBorders>
            <w:shd w:val="clear" w:color="auto" w:fill="auto"/>
            <w:vAlign w:val="bottom"/>
            <w:hideMark/>
          </w:tcPr>
          <w:p w14:paraId="242ED090" w14:textId="77777777" w:rsidR="002F7AFD" w:rsidRPr="002F7AFD" w:rsidRDefault="002F7AFD" w:rsidP="002F7AFD">
            <w:pPr>
              <w:rPr>
                <w:lang w:val="hr-HR"/>
              </w:rPr>
            </w:pPr>
            <w:r w:rsidRPr="002F7AFD">
              <w:rPr>
                <w:lang w:val="hr-HR"/>
              </w:rPr>
              <w:t>Pristojbe i naknade</w:t>
            </w:r>
          </w:p>
        </w:tc>
        <w:tc>
          <w:tcPr>
            <w:tcW w:w="1428" w:type="dxa"/>
            <w:tcBorders>
              <w:top w:val="nil"/>
              <w:left w:val="nil"/>
              <w:bottom w:val="single" w:sz="4" w:space="0" w:color="auto"/>
              <w:right w:val="single" w:sz="4" w:space="0" w:color="auto"/>
            </w:tcBorders>
            <w:shd w:val="clear" w:color="auto" w:fill="auto"/>
            <w:noWrap/>
            <w:vAlign w:val="bottom"/>
            <w:hideMark/>
          </w:tcPr>
          <w:p w14:paraId="3303F337" w14:textId="77777777" w:rsidR="002F7AFD" w:rsidRPr="002F7AFD" w:rsidRDefault="002F7AFD" w:rsidP="002F7AFD">
            <w:pPr>
              <w:jc w:val="right"/>
              <w:rPr>
                <w:lang w:val="hr-HR"/>
              </w:rPr>
            </w:pPr>
            <w:r w:rsidRPr="002F7AFD">
              <w:rPr>
                <w:lang w:val="hr-HR"/>
              </w:rPr>
              <w:t>3.001,00</w:t>
            </w:r>
          </w:p>
        </w:tc>
        <w:tc>
          <w:tcPr>
            <w:tcW w:w="1650" w:type="dxa"/>
            <w:tcBorders>
              <w:top w:val="nil"/>
              <w:left w:val="nil"/>
              <w:bottom w:val="single" w:sz="4" w:space="0" w:color="auto"/>
              <w:right w:val="single" w:sz="4" w:space="0" w:color="auto"/>
            </w:tcBorders>
            <w:shd w:val="clear" w:color="auto" w:fill="auto"/>
            <w:noWrap/>
            <w:vAlign w:val="bottom"/>
            <w:hideMark/>
          </w:tcPr>
          <w:p w14:paraId="399642B9" w14:textId="77777777" w:rsidR="002F7AFD" w:rsidRPr="002F7AFD" w:rsidRDefault="002F7AFD" w:rsidP="002F7AFD">
            <w:pPr>
              <w:jc w:val="right"/>
              <w:rPr>
                <w:lang w:val="hr-HR"/>
              </w:rPr>
            </w:pPr>
            <w:r w:rsidRPr="002F7AFD">
              <w:rPr>
                <w:lang w:val="hr-HR"/>
              </w:rPr>
              <w:t>2.837,75</w:t>
            </w:r>
          </w:p>
        </w:tc>
        <w:tc>
          <w:tcPr>
            <w:tcW w:w="766" w:type="dxa"/>
            <w:tcBorders>
              <w:top w:val="nil"/>
              <w:left w:val="nil"/>
              <w:bottom w:val="single" w:sz="4" w:space="0" w:color="auto"/>
              <w:right w:val="single" w:sz="4" w:space="0" w:color="auto"/>
            </w:tcBorders>
            <w:shd w:val="clear" w:color="auto" w:fill="auto"/>
            <w:noWrap/>
            <w:vAlign w:val="bottom"/>
            <w:hideMark/>
          </w:tcPr>
          <w:p w14:paraId="548A8075" w14:textId="77777777" w:rsidR="002F7AFD" w:rsidRPr="002F7AFD" w:rsidRDefault="002F7AFD" w:rsidP="002F7AFD">
            <w:pPr>
              <w:jc w:val="right"/>
              <w:rPr>
                <w:lang w:val="hr-HR"/>
              </w:rPr>
            </w:pPr>
            <w:r w:rsidRPr="002F7AFD">
              <w:rPr>
                <w:lang w:val="hr-HR"/>
              </w:rPr>
              <w:t>94,56</w:t>
            </w:r>
          </w:p>
        </w:tc>
      </w:tr>
      <w:tr w:rsidR="002F7AFD" w:rsidRPr="002F7AFD" w14:paraId="3A8AF84F"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A7DA9AB" w14:textId="20056D2B" w:rsidR="002F7AFD" w:rsidRPr="002F7AFD" w:rsidRDefault="002F7AFD" w:rsidP="002F7AFD">
            <w:pPr>
              <w:rPr>
                <w:lang w:val="hr-HR"/>
              </w:rPr>
            </w:pPr>
            <w:r w:rsidRPr="002F7AFD">
              <w:rPr>
                <w:lang w:val="hr-HR"/>
              </w:rPr>
              <w:t>3299</w:t>
            </w:r>
          </w:p>
        </w:tc>
        <w:tc>
          <w:tcPr>
            <w:tcW w:w="3971" w:type="dxa"/>
            <w:tcBorders>
              <w:top w:val="nil"/>
              <w:left w:val="nil"/>
              <w:bottom w:val="single" w:sz="4" w:space="0" w:color="auto"/>
              <w:right w:val="single" w:sz="4" w:space="0" w:color="auto"/>
            </w:tcBorders>
            <w:shd w:val="clear" w:color="auto" w:fill="auto"/>
            <w:vAlign w:val="bottom"/>
            <w:hideMark/>
          </w:tcPr>
          <w:p w14:paraId="61E2BAC5" w14:textId="77777777" w:rsidR="002F7AFD" w:rsidRPr="002F7AFD" w:rsidRDefault="002F7AFD" w:rsidP="002F7AFD">
            <w:pPr>
              <w:rPr>
                <w:lang w:val="hr-HR"/>
              </w:rPr>
            </w:pPr>
            <w:r w:rsidRPr="002F7AFD">
              <w:rPr>
                <w:lang w:val="hr-HR"/>
              </w:rPr>
              <w:t>Ostali nespomenuti rashodi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5223F381" w14:textId="77777777" w:rsidR="002F7AFD" w:rsidRPr="002F7AFD" w:rsidRDefault="002F7AFD" w:rsidP="002F7AFD">
            <w:pPr>
              <w:jc w:val="right"/>
              <w:rPr>
                <w:lang w:val="hr-HR"/>
              </w:rPr>
            </w:pPr>
            <w:r w:rsidRPr="002F7AFD">
              <w:rPr>
                <w:lang w:val="hr-HR"/>
              </w:rPr>
              <w:t>1.300,00</w:t>
            </w:r>
          </w:p>
        </w:tc>
        <w:tc>
          <w:tcPr>
            <w:tcW w:w="1650" w:type="dxa"/>
            <w:tcBorders>
              <w:top w:val="nil"/>
              <w:left w:val="nil"/>
              <w:bottom w:val="single" w:sz="4" w:space="0" w:color="auto"/>
              <w:right w:val="single" w:sz="4" w:space="0" w:color="auto"/>
            </w:tcBorders>
            <w:shd w:val="clear" w:color="auto" w:fill="auto"/>
            <w:noWrap/>
            <w:vAlign w:val="bottom"/>
            <w:hideMark/>
          </w:tcPr>
          <w:p w14:paraId="484170D5" w14:textId="77777777" w:rsidR="002F7AFD" w:rsidRPr="002F7AFD" w:rsidRDefault="002F7AFD" w:rsidP="002F7AFD">
            <w:pPr>
              <w:jc w:val="right"/>
              <w:rPr>
                <w:lang w:val="hr-HR"/>
              </w:rPr>
            </w:pPr>
            <w:r w:rsidRPr="002F7AFD">
              <w:rPr>
                <w:lang w:val="hr-HR"/>
              </w:rPr>
              <w:t>835,21</w:t>
            </w:r>
          </w:p>
        </w:tc>
        <w:tc>
          <w:tcPr>
            <w:tcW w:w="766" w:type="dxa"/>
            <w:tcBorders>
              <w:top w:val="nil"/>
              <w:left w:val="nil"/>
              <w:bottom w:val="single" w:sz="4" w:space="0" w:color="auto"/>
              <w:right w:val="single" w:sz="4" w:space="0" w:color="auto"/>
            </w:tcBorders>
            <w:shd w:val="clear" w:color="auto" w:fill="auto"/>
            <w:noWrap/>
            <w:vAlign w:val="bottom"/>
            <w:hideMark/>
          </w:tcPr>
          <w:p w14:paraId="11927479" w14:textId="77777777" w:rsidR="002F7AFD" w:rsidRPr="002F7AFD" w:rsidRDefault="002F7AFD" w:rsidP="002F7AFD">
            <w:pPr>
              <w:jc w:val="right"/>
              <w:rPr>
                <w:lang w:val="hr-HR"/>
              </w:rPr>
            </w:pPr>
            <w:r w:rsidRPr="002F7AFD">
              <w:rPr>
                <w:lang w:val="hr-HR"/>
              </w:rPr>
              <w:t>64,25</w:t>
            </w:r>
          </w:p>
        </w:tc>
      </w:tr>
      <w:tr w:rsidR="002F7AFD" w:rsidRPr="002F7AFD" w14:paraId="5752BCC6"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064CAF1" w14:textId="77777777" w:rsidR="002F7AFD" w:rsidRPr="002F7AFD" w:rsidRDefault="002F7AFD" w:rsidP="002F7AFD">
            <w:pPr>
              <w:rPr>
                <w:lang w:val="hr-HR"/>
              </w:rPr>
            </w:pPr>
            <w:r w:rsidRPr="002F7AFD">
              <w:rPr>
                <w:lang w:val="hr-HR"/>
              </w:rPr>
              <w:t>4221</w:t>
            </w:r>
          </w:p>
        </w:tc>
        <w:tc>
          <w:tcPr>
            <w:tcW w:w="3971" w:type="dxa"/>
            <w:tcBorders>
              <w:top w:val="nil"/>
              <w:left w:val="nil"/>
              <w:bottom w:val="single" w:sz="4" w:space="0" w:color="auto"/>
              <w:right w:val="single" w:sz="4" w:space="0" w:color="auto"/>
            </w:tcBorders>
            <w:shd w:val="clear" w:color="auto" w:fill="auto"/>
            <w:vAlign w:val="bottom"/>
            <w:hideMark/>
          </w:tcPr>
          <w:p w14:paraId="35CA23AB" w14:textId="77777777" w:rsidR="002F7AFD" w:rsidRPr="002F7AFD" w:rsidRDefault="002F7AFD" w:rsidP="002F7AFD">
            <w:pPr>
              <w:rPr>
                <w:lang w:val="hr-HR"/>
              </w:rPr>
            </w:pPr>
            <w:r w:rsidRPr="002F7AFD">
              <w:rPr>
                <w:lang w:val="hr-HR"/>
              </w:rPr>
              <w:t>Uredska oprema i namještaj</w:t>
            </w:r>
          </w:p>
        </w:tc>
        <w:tc>
          <w:tcPr>
            <w:tcW w:w="1428" w:type="dxa"/>
            <w:tcBorders>
              <w:top w:val="nil"/>
              <w:left w:val="nil"/>
              <w:bottom w:val="single" w:sz="4" w:space="0" w:color="auto"/>
              <w:right w:val="single" w:sz="4" w:space="0" w:color="auto"/>
            </w:tcBorders>
            <w:shd w:val="clear" w:color="auto" w:fill="auto"/>
            <w:noWrap/>
            <w:vAlign w:val="bottom"/>
            <w:hideMark/>
          </w:tcPr>
          <w:p w14:paraId="26C71FBB" w14:textId="77777777" w:rsidR="002F7AFD" w:rsidRPr="002F7AFD" w:rsidRDefault="002F7AFD" w:rsidP="002F7AFD">
            <w:pPr>
              <w:jc w:val="right"/>
              <w:rPr>
                <w:lang w:val="hr-HR"/>
              </w:rPr>
            </w:pPr>
            <w:r w:rsidRPr="002F7AFD">
              <w:rPr>
                <w:lang w:val="hr-HR"/>
              </w:rPr>
              <w:t>347.031,11</w:t>
            </w:r>
          </w:p>
        </w:tc>
        <w:tc>
          <w:tcPr>
            <w:tcW w:w="1650" w:type="dxa"/>
            <w:tcBorders>
              <w:top w:val="nil"/>
              <w:left w:val="nil"/>
              <w:bottom w:val="single" w:sz="4" w:space="0" w:color="auto"/>
              <w:right w:val="single" w:sz="4" w:space="0" w:color="auto"/>
            </w:tcBorders>
            <w:shd w:val="clear" w:color="auto" w:fill="auto"/>
            <w:noWrap/>
            <w:vAlign w:val="bottom"/>
            <w:hideMark/>
          </w:tcPr>
          <w:p w14:paraId="40190B2C" w14:textId="77777777" w:rsidR="002F7AFD" w:rsidRPr="002F7AFD" w:rsidRDefault="002F7AFD" w:rsidP="002F7AFD">
            <w:pPr>
              <w:jc w:val="right"/>
              <w:rPr>
                <w:lang w:val="hr-HR"/>
              </w:rPr>
            </w:pPr>
            <w:r w:rsidRPr="002F7AFD">
              <w:rPr>
                <w:lang w:val="hr-HR"/>
              </w:rPr>
              <w:t>97.500,59</w:t>
            </w:r>
          </w:p>
        </w:tc>
        <w:tc>
          <w:tcPr>
            <w:tcW w:w="766" w:type="dxa"/>
            <w:tcBorders>
              <w:top w:val="nil"/>
              <w:left w:val="nil"/>
              <w:bottom w:val="single" w:sz="4" w:space="0" w:color="auto"/>
              <w:right w:val="single" w:sz="4" w:space="0" w:color="auto"/>
            </w:tcBorders>
            <w:shd w:val="clear" w:color="auto" w:fill="auto"/>
            <w:noWrap/>
            <w:vAlign w:val="bottom"/>
            <w:hideMark/>
          </w:tcPr>
          <w:p w14:paraId="1BCE6057" w14:textId="77777777" w:rsidR="002F7AFD" w:rsidRPr="002F7AFD" w:rsidRDefault="002F7AFD" w:rsidP="002F7AFD">
            <w:pPr>
              <w:jc w:val="right"/>
              <w:rPr>
                <w:lang w:val="hr-HR"/>
              </w:rPr>
            </w:pPr>
            <w:r w:rsidRPr="002F7AFD">
              <w:rPr>
                <w:lang w:val="hr-HR"/>
              </w:rPr>
              <w:t>28,10</w:t>
            </w:r>
          </w:p>
        </w:tc>
      </w:tr>
      <w:tr w:rsidR="002F7AFD" w:rsidRPr="002F7AFD" w14:paraId="09BDB060"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C20E999" w14:textId="77777777" w:rsidR="002F7AFD" w:rsidRPr="002F7AFD" w:rsidRDefault="002F7AFD" w:rsidP="002F7AFD">
            <w:pPr>
              <w:rPr>
                <w:lang w:val="hr-HR"/>
              </w:rPr>
            </w:pPr>
            <w:r w:rsidRPr="002F7AFD">
              <w:rPr>
                <w:lang w:val="hr-HR"/>
              </w:rPr>
              <w:t>4222</w:t>
            </w:r>
          </w:p>
        </w:tc>
        <w:tc>
          <w:tcPr>
            <w:tcW w:w="3971" w:type="dxa"/>
            <w:tcBorders>
              <w:top w:val="nil"/>
              <w:left w:val="nil"/>
              <w:bottom w:val="single" w:sz="4" w:space="0" w:color="auto"/>
              <w:right w:val="single" w:sz="4" w:space="0" w:color="auto"/>
            </w:tcBorders>
            <w:shd w:val="clear" w:color="auto" w:fill="auto"/>
            <w:vAlign w:val="bottom"/>
            <w:hideMark/>
          </w:tcPr>
          <w:p w14:paraId="35AE5B1D" w14:textId="77777777" w:rsidR="002F7AFD" w:rsidRPr="002F7AFD" w:rsidRDefault="002F7AFD" w:rsidP="002F7AFD">
            <w:pPr>
              <w:rPr>
                <w:lang w:val="hr-HR"/>
              </w:rPr>
            </w:pPr>
            <w:r w:rsidRPr="002F7AFD">
              <w:rPr>
                <w:lang w:val="hr-HR"/>
              </w:rPr>
              <w:t>Komunikacijska oprema</w:t>
            </w:r>
          </w:p>
        </w:tc>
        <w:tc>
          <w:tcPr>
            <w:tcW w:w="1428" w:type="dxa"/>
            <w:tcBorders>
              <w:top w:val="nil"/>
              <w:left w:val="nil"/>
              <w:bottom w:val="single" w:sz="4" w:space="0" w:color="auto"/>
              <w:right w:val="single" w:sz="4" w:space="0" w:color="auto"/>
            </w:tcBorders>
            <w:shd w:val="clear" w:color="auto" w:fill="auto"/>
            <w:noWrap/>
            <w:vAlign w:val="bottom"/>
            <w:hideMark/>
          </w:tcPr>
          <w:p w14:paraId="7CEA3AC7" w14:textId="77777777" w:rsidR="002F7AFD" w:rsidRPr="002F7AFD" w:rsidRDefault="002F7AFD" w:rsidP="002F7AFD">
            <w:pPr>
              <w:jc w:val="right"/>
              <w:rPr>
                <w:lang w:val="hr-HR"/>
              </w:rPr>
            </w:pPr>
            <w:r w:rsidRPr="002F7AFD">
              <w:rPr>
                <w:lang w:val="hr-HR"/>
              </w:rPr>
              <w:t>437,00</w:t>
            </w:r>
          </w:p>
        </w:tc>
        <w:tc>
          <w:tcPr>
            <w:tcW w:w="1650" w:type="dxa"/>
            <w:tcBorders>
              <w:top w:val="nil"/>
              <w:left w:val="nil"/>
              <w:bottom w:val="single" w:sz="4" w:space="0" w:color="auto"/>
              <w:right w:val="single" w:sz="4" w:space="0" w:color="auto"/>
            </w:tcBorders>
            <w:shd w:val="clear" w:color="auto" w:fill="auto"/>
            <w:noWrap/>
            <w:vAlign w:val="bottom"/>
            <w:hideMark/>
          </w:tcPr>
          <w:p w14:paraId="40DDDCEE" w14:textId="77777777" w:rsidR="002F7AFD" w:rsidRPr="002F7AFD" w:rsidRDefault="002F7AFD" w:rsidP="002F7AFD">
            <w:pPr>
              <w:jc w:val="right"/>
              <w:rPr>
                <w:lang w:val="hr-HR"/>
              </w:rPr>
            </w:pPr>
            <w:r w:rsidRPr="002F7AFD">
              <w:rPr>
                <w:lang w:val="hr-HR"/>
              </w:rPr>
              <w:t>57,98</w:t>
            </w:r>
          </w:p>
        </w:tc>
        <w:tc>
          <w:tcPr>
            <w:tcW w:w="766" w:type="dxa"/>
            <w:tcBorders>
              <w:top w:val="nil"/>
              <w:left w:val="nil"/>
              <w:bottom w:val="single" w:sz="4" w:space="0" w:color="auto"/>
              <w:right w:val="single" w:sz="4" w:space="0" w:color="auto"/>
            </w:tcBorders>
            <w:shd w:val="clear" w:color="auto" w:fill="auto"/>
            <w:noWrap/>
            <w:vAlign w:val="bottom"/>
            <w:hideMark/>
          </w:tcPr>
          <w:p w14:paraId="1A715B06" w14:textId="77777777" w:rsidR="002F7AFD" w:rsidRPr="002F7AFD" w:rsidRDefault="002F7AFD" w:rsidP="002F7AFD">
            <w:pPr>
              <w:jc w:val="right"/>
              <w:rPr>
                <w:lang w:val="hr-HR"/>
              </w:rPr>
            </w:pPr>
            <w:r w:rsidRPr="002F7AFD">
              <w:rPr>
                <w:lang w:val="hr-HR"/>
              </w:rPr>
              <w:t>13,27</w:t>
            </w:r>
          </w:p>
        </w:tc>
      </w:tr>
      <w:tr w:rsidR="002F7AFD" w:rsidRPr="002F7AFD" w14:paraId="2B48BA74"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D241962" w14:textId="77777777" w:rsidR="002F7AFD" w:rsidRPr="002F7AFD" w:rsidRDefault="002F7AFD" w:rsidP="002F7AFD">
            <w:pPr>
              <w:rPr>
                <w:lang w:val="hr-HR"/>
              </w:rPr>
            </w:pPr>
            <w:r w:rsidRPr="002F7AFD">
              <w:rPr>
                <w:lang w:val="hr-HR"/>
              </w:rPr>
              <w:t>4223</w:t>
            </w:r>
          </w:p>
        </w:tc>
        <w:tc>
          <w:tcPr>
            <w:tcW w:w="3971" w:type="dxa"/>
            <w:tcBorders>
              <w:top w:val="nil"/>
              <w:left w:val="nil"/>
              <w:bottom w:val="single" w:sz="4" w:space="0" w:color="auto"/>
              <w:right w:val="single" w:sz="4" w:space="0" w:color="auto"/>
            </w:tcBorders>
            <w:shd w:val="clear" w:color="auto" w:fill="auto"/>
            <w:vAlign w:val="bottom"/>
            <w:hideMark/>
          </w:tcPr>
          <w:p w14:paraId="7CEE9B84" w14:textId="77777777" w:rsidR="002F7AFD" w:rsidRPr="002F7AFD" w:rsidRDefault="002F7AFD" w:rsidP="002F7AFD">
            <w:pPr>
              <w:rPr>
                <w:lang w:val="hr-HR"/>
              </w:rPr>
            </w:pPr>
            <w:r w:rsidRPr="002F7AFD">
              <w:rPr>
                <w:lang w:val="hr-HR"/>
              </w:rPr>
              <w:t>Oprema za održavanje i zaštitu</w:t>
            </w:r>
          </w:p>
        </w:tc>
        <w:tc>
          <w:tcPr>
            <w:tcW w:w="1428" w:type="dxa"/>
            <w:tcBorders>
              <w:top w:val="nil"/>
              <w:left w:val="nil"/>
              <w:bottom w:val="single" w:sz="4" w:space="0" w:color="auto"/>
              <w:right w:val="single" w:sz="4" w:space="0" w:color="auto"/>
            </w:tcBorders>
            <w:shd w:val="clear" w:color="auto" w:fill="auto"/>
            <w:noWrap/>
            <w:vAlign w:val="bottom"/>
            <w:hideMark/>
          </w:tcPr>
          <w:p w14:paraId="68D10BC4" w14:textId="77777777" w:rsidR="002F7AFD" w:rsidRPr="002F7AFD" w:rsidRDefault="002F7AFD" w:rsidP="002F7AFD">
            <w:pPr>
              <w:jc w:val="right"/>
              <w:rPr>
                <w:lang w:val="hr-HR"/>
              </w:rPr>
            </w:pPr>
            <w:r w:rsidRPr="002F7AFD">
              <w:rPr>
                <w:lang w:val="hr-HR"/>
              </w:rPr>
              <w:t>1.000,00</w:t>
            </w:r>
          </w:p>
        </w:tc>
        <w:tc>
          <w:tcPr>
            <w:tcW w:w="1650" w:type="dxa"/>
            <w:tcBorders>
              <w:top w:val="nil"/>
              <w:left w:val="nil"/>
              <w:bottom w:val="single" w:sz="4" w:space="0" w:color="auto"/>
              <w:right w:val="single" w:sz="4" w:space="0" w:color="auto"/>
            </w:tcBorders>
            <w:shd w:val="clear" w:color="auto" w:fill="auto"/>
            <w:noWrap/>
            <w:vAlign w:val="bottom"/>
            <w:hideMark/>
          </w:tcPr>
          <w:p w14:paraId="36BD3EF0" w14:textId="77777777" w:rsidR="002F7AFD" w:rsidRPr="002F7AFD" w:rsidRDefault="002F7AFD" w:rsidP="002F7AFD">
            <w:pPr>
              <w:jc w:val="right"/>
              <w:rPr>
                <w:lang w:val="hr-HR"/>
              </w:rPr>
            </w:pPr>
            <w:r w:rsidRPr="002F7AFD">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152443C6" w14:textId="77777777" w:rsidR="002F7AFD" w:rsidRPr="002F7AFD" w:rsidRDefault="002F7AFD" w:rsidP="002F7AFD">
            <w:pPr>
              <w:jc w:val="right"/>
              <w:rPr>
                <w:lang w:val="hr-HR"/>
              </w:rPr>
            </w:pPr>
            <w:r w:rsidRPr="002F7AFD">
              <w:rPr>
                <w:lang w:val="hr-HR"/>
              </w:rPr>
              <w:t>0,00</w:t>
            </w:r>
          </w:p>
        </w:tc>
      </w:tr>
      <w:tr w:rsidR="002F7AFD" w:rsidRPr="002F7AFD" w14:paraId="1489E0BF"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025BE79" w14:textId="77777777" w:rsidR="002F7AFD" w:rsidRPr="002F7AFD" w:rsidRDefault="002F7AFD" w:rsidP="002F7AFD">
            <w:pPr>
              <w:rPr>
                <w:lang w:val="hr-HR"/>
              </w:rPr>
            </w:pPr>
            <w:r w:rsidRPr="002F7AFD">
              <w:rPr>
                <w:lang w:val="hr-HR"/>
              </w:rPr>
              <w:t>4231</w:t>
            </w:r>
          </w:p>
        </w:tc>
        <w:tc>
          <w:tcPr>
            <w:tcW w:w="3971" w:type="dxa"/>
            <w:tcBorders>
              <w:top w:val="nil"/>
              <w:left w:val="nil"/>
              <w:bottom w:val="single" w:sz="4" w:space="0" w:color="auto"/>
              <w:right w:val="single" w:sz="4" w:space="0" w:color="auto"/>
            </w:tcBorders>
            <w:shd w:val="clear" w:color="auto" w:fill="auto"/>
            <w:vAlign w:val="bottom"/>
            <w:hideMark/>
          </w:tcPr>
          <w:p w14:paraId="6308E2A0" w14:textId="77777777" w:rsidR="002F7AFD" w:rsidRPr="002F7AFD" w:rsidRDefault="002F7AFD" w:rsidP="002F7AFD">
            <w:pPr>
              <w:rPr>
                <w:lang w:val="hr-HR"/>
              </w:rPr>
            </w:pPr>
            <w:r w:rsidRPr="002F7AFD">
              <w:rPr>
                <w:lang w:val="hr-HR"/>
              </w:rPr>
              <w:t>Prijevozna sredstva u cestovnom prometu</w:t>
            </w:r>
          </w:p>
        </w:tc>
        <w:tc>
          <w:tcPr>
            <w:tcW w:w="1428" w:type="dxa"/>
            <w:tcBorders>
              <w:top w:val="nil"/>
              <w:left w:val="nil"/>
              <w:bottom w:val="single" w:sz="4" w:space="0" w:color="auto"/>
              <w:right w:val="single" w:sz="4" w:space="0" w:color="auto"/>
            </w:tcBorders>
            <w:shd w:val="clear" w:color="auto" w:fill="auto"/>
            <w:noWrap/>
            <w:vAlign w:val="bottom"/>
            <w:hideMark/>
          </w:tcPr>
          <w:p w14:paraId="66EAF694" w14:textId="77777777" w:rsidR="002F7AFD" w:rsidRPr="002F7AFD" w:rsidRDefault="002F7AFD" w:rsidP="002F7AFD">
            <w:pPr>
              <w:jc w:val="right"/>
              <w:rPr>
                <w:lang w:val="hr-HR"/>
              </w:rPr>
            </w:pPr>
            <w:r w:rsidRPr="002F7AFD">
              <w:rPr>
                <w:lang w:val="hr-HR"/>
              </w:rPr>
              <w:t>30.000,00</w:t>
            </w:r>
          </w:p>
        </w:tc>
        <w:tc>
          <w:tcPr>
            <w:tcW w:w="1650" w:type="dxa"/>
            <w:tcBorders>
              <w:top w:val="nil"/>
              <w:left w:val="nil"/>
              <w:bottom w:val="single" w:sz="4" w:space="0" w:color="auto"/>
              <w:right w:val="single" w:sz="4" w:space="0" w:color="auto"/>
            </w:tcBorders>
            <w:shd w:val="clear" w:color="auto" w:fill="auto"/>
            <w:noWrap/>
            <w:vAlign w:val="bottom"/>
            <w:hideMark/>
          </w:tcPr>
          <w:p w14:paraId="5F027F87" w14:textId="77777777" w:rsidR="002F7AFD" w:rsidRPr="002F7AFD" w:rsidRDefault="002F7AFD" w:rsidP="002F7AFD">
            <w:pPr>
              <w:jc w:val="right"/>
              <w:rPr>
                <w:lang w:val="hr-HR"/>
              </w:rPr>
            </w:pPr>
            <w:r w:rsidRPr="002F7AFD">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7DE3503B" w14:textId="77777777" w:rsidR="002F7AFD" w:rsidRPr="002F7AFD" w:rsidRDefault="002F7AFD" w:rsidP="002F7AFD">
            <w:pPr>
              <w:jc w:val="right"/>
              <w:rPr>
                <w:lang w:val="hr-HR"/>
              </w:rPr>
            </w:pPr>
            <w:r w:rsidRPr="002F7AFD">
              <w:rPr>
                <w:lang w:val="hr-HR"/>
              </w:rPr>
              <w:t>0,00</w:t>
            </w:r>
          </w:p>
        </w:tc>
      </w:tr>
      <w:tr w:rsidR="002F7AFD" w:rsidRPr="002F7AFD" w14:paraId="021F4BDD"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87FB5DD" w14:textId="77777777" w:rsidR="002F7AFD" w:rsidRPr="002F7AFD" w:rsidRDefault="002F7AFD" w:rsidP="002F7AFD">
            <w:pPr>
              <w:rPr>
                <w:lang w:val="hr-HR"/>
              </w:rPr>
            </w:pPr>
            <w:r w:rsidRPr="002F7AFD">
              <w:rPr>
                <w:lang w:val="hr-HR"/>
              </w:rPr>
              <w:t>4241</w:t>
            </w:r>
          </w:p>
        </w:tc>
        <w:tc>
          <w:tcPr>
            <w:tcW w:w="3971" w:type="dxa"/>
            <w:tcBorders>
              <w:top w:val="nil"/>
              <w:left w:val="nil"/>
              <w:bottom w:val="single" w:sz="4" w:space="0" w:color="auto"/>
              <w:right w:val="single" w:sz="4" w:space="0" w:color="auto"/>
            </w:tcBorders>
            <w:shd w:val="clear" w:color="auto" w:fill="auto"/>
            <w:vAlign w:val="bottom"/>
            <w:hideMark/>
          </w:tcPr>
          <w:p w14:paraId="267094C9" w14:textId="77777777" w:rsidR="002F7AFD" w:rsidRPr="002F7AFD" w:rsidRDefault="002F7AFD" w:rsidP="002F7AFD">
            <w:pPr>
              <w:rPr>
                <w:lang w:val="hr-HR"/>
              </w:rPr>
            </w:pPr>
            <w:r w:rsidRPr="002F7AFD">
              <w:rPr>
                <w:lang w:val="hr-HR"/>
              </w:rPr>
              <w:t>Knjige</w:t>
            </w:r>
          </w:p>
        </w:tc>
        <w:tc>
          <w:tcPr>
            <w:tcW w:w="1428" w:type="dxa"/>
            <w:tcBorders>
              <w:top w:val="nil"/>
              <w:left w:val="nil"/>
              <w:bottom w:val="single" w:sz="4" w:space="0" w:color="auto"/>
              <w:right w:val="single" w:sz="4" w:space="0" w:color="auto"/>
            </w:tcBorders>
            <w:shd w:val="clear" w:color="auto" w:fill="auto"/>
            <w:noWrap/>
            <w:vAlign w:val="bottom"/>
            <w:hideMark/>
          </w:tcPr>
          <w:p w14:paraId="4808B105" w14:textId="77777777" w:rsidR="002F7AFD" w:rsidRPr="002F7AFD" w:rsidRDefault="002F7AFD" w:rsidP="002F7AFD">
            <w:pPr>
              <w:jc w:val="right"/>
              <w:rPr>
                <w:lang w:val="hr-HR"/>
              </w:rPr>
            </w:pPr>
            <w:r w:rsidRPr="002F7AFD">
              <w:rPr>
                <w:lang w:val="hr-HR"/>
              </w:rPr>
              <w:t>205.418,00</w:t>
            </w:r>
          </w:p>
        </w:tc>
        <w:tc>
          <w:tcPr>
            <w:tcW w:w="1650" w:type="dxa"/>
            <w:tcBorders>
              <w:top w:val="nil"/>
              <w:left w:val="nil"/>
              <w:bottom w:val="single" w:sz="4" w:space="0" w:color="auto"/>
              <w:right w:val="single" w:sz="4" w:space="0" w:color="auto"/>
            </w:tcBorders>
            <w:shd w:val="clear" w:color="auto" w:fill="auto"/>
            <w:noWrap/>
            <w:vAlign w:val="bottom"/>
            <w:hideMark/>
          </w:tcPr>
          <w:p w14:paraId="107BEA08" w14:textId="77777777" w:rsidR="002F7AFD" w:rsidRPr="002F7AFD" w:rsidRDefault="002F7AFD" w:rsidP="002F7AFD">
            <w:pPr>
              <w:jc w:val="right"/>
              <w:rPr>
                <w:lang w:val="hr-HR"/>
              </w:rPr>
            </w:pPr>
            <w:r w:rsidRPr="002F7AFD">
              <w:rPr>
                <w:lang w:val="hr-HR"/>
              </w:rPr>
              <w:t>212.093,13</w:t>
            </w:r>
          </w:p>
        </w:tc>
        <w:tc>
          <w:tcPr>
            <w:tcW w:w="766" w:type="dxa"/>
            <w:tcBorders>
              <w:top w:val="nil"/>
              <w:left w:val="nil"/>
              <w:bottom w:val="single" w:sz="4" w:space="0" w:color="auto"/>
              <w:right w:val="single" w:sz="4" w:space="0" w:color="auto"/>
            </w:tcBorders>
            <w:shd w:val="clear" w:color="auto" w:fill="auto"/>
            <w:noWrap/>
            <w:vAlign w:val="bottom"/>
            <w:hideMark/>
          </w:tcPr>
          <w:p w14:paraId="7CCDE6E1" w14:textId="77777777" w:rsidR="002F7AFD" w:rsidRPr="002F7AFD" w:rsidRDefault="002F7AFD" w:rsidP="002F7AFD">
            <w:pPr>
              <w:jc w:val="right"/>
              <w:rPr>
                <w:lang w:val="hr-HR"/>
              </w:rPr>
            </w:pPr>
            <w:r w:rsidRPr="002F7AFD">
              <w:rPr>
                <w:lang w:val="hr-HR"/>
              </w:rPr>
              <w:t>103,25</w:t>
            </w:r>
          </w:p>
        </w:tc>
      </w:tr>
      <w:tr w:rsidR="002F7AFD" w:rsidRPr="002F7AFD" w14:paraId="5FAAF74D"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5AE1629" w14:textId="77777777" w:rsidR="002F7AFD" w:rsidRPr="002F7AFD" w:rsidRDefault="002F7AFD" w:rsidP="002F7AFD">
            <w:pPr>
              <w:rPr>
                <w:lang w:val="hr-HR"/>
              </w:rPr>
            </w:pPr>
            <w:r w:rsidRPr="002F7AFD">
              <w:rPr>
                <w:lang w:val="hr-HR"/>
              </w:rPr>
              <w:t>4262</w:t>
            </w:r>
          </w:p>
        </w:tc>
        <w:tc>
          <w:tcPr>
            <w:tcW w:w="3971" w:type="dxa"/>
            <w:tcBorders>
              <w:top w:val="nil"/>
              <w:left w:val="nil"/>
              <w:bottom w:val="single" w:sz="4" w:space="0" w:color="auto"/>
              <w:right w:val="single" w:sz="4" w:space="0" w:color="auto"/>
            </w:tcBorders>
            <w:shd w:val="clear" w:color="auto" w:fill="auto"/>
            <w:vAlign w:val="bottom"/>
            <w:hideMark/>
          </w:tcPr>
          <w:p w14:paraId="0294D135" w14:textId="77777777" w:rsidR="002F7AFD" w:rsidRPr="002F7AFD" w:rsidRDefault="002F7AFD" w:rsidP="002F7AFD">
            <w:pPr>
              <w:rPr>
                <w:lang w:val="hr-HR"/>
              </w:rPr>
            </w:pPr>
            <w:r w:rsidRPr="002F7AFD">
              <w:rPr>
                <w:lang w:val="hr-HR"/>
              </w:rPr>
              <w:t>Ulaganja u računalne programe</w:t>
            </w:r>
          </w:p>
        </w:tc>
        <w:tc>
          <w:tcPr>
            <w:tcW w:w="1428" w:type="dxa"/>
            <w:tcBorders>
              <w:top w:val="nil"/>
              <w:left w:val="nil"/>
              <w:bottom w:val="single" w:sz="4" w:space="0" w:color="auto"/>
              <w:right w:val="single" w:sz="4" w:space="0" w:color="auto"/>
            </w:tcBorders>
            <w:shd w:val="clear" w:color="auto" w:fill="auto"/>
            <w:noWrap/>
            <w:vAlign w:val="bottom"/>
            <w:hideMark/>
          </w:tcPr>
          <w:p w14:paraId="222A8C1A" w14:textId="77777777" w:rsidR="002F7AFD" w:rsidRPr="002F7AFD" w:rsidRDefault="002F7AFD" w:rsidP="002F7AFD">
            <w:pPr>
              <w:jc w:val="right"/>
              <w:rPr>
                <w:lang w:val="hr-HR"/>
              </w:rPr>
            </w:pPr>
            <w:r w:rsidRPr="002F7AFD">
              <w:rPr>
                <w:lang w:val="hr-HR"/>
              </w:rPr>
              <w:t>4.000,00</w:t>
            </w:r>
          </w:p>
        </w:tc>
        <w:tc>
          <w:tcPr>
            <w:tcW w:w="1650" w:type="dxa"/>
            <w:tcBorders>
              <w:top w:val="nil"/>
              <w:left w:val="nil"/>
              <w:bottom w:val="single" w:sz="4" w:space="0" w:color="auto"/>
              <w:right w:val="single" w:sz="4" w:space="0" w:color="auto"/>
            </w:tcBorders>
            <w:shd w:val="clear" w:color="auto" w:fill="auto"/>
            <w:noWrap/>
            <w:vAlign w:val="bottom"/>
            <w:hideMark/>
          </w:tcPr>
          <w:p w14:paraId="554D9253" w14:textId="77777777" w:rsidR="002F7AFD" w:rsidRPr="002F7AFD" w:rsidRDefault="002F7AFD" w:rsidP="002F7AFD">
            <w:pPr>
              <w:jc w:val="right"/>
              <w:rPr>
                <w:lang w:val="hr-HR"/>
              </w:rPr>
            </w:pPr>
            <w:r w:rsidRPr="002F7AFD">
              <w:rPr>
                <w:lang w:val="hr-HR"/>
              </w:rPr>
              <w:t>0,00</w:t>
            </w:r>
          </w:p>
        </w:tc>
        <w:tc>
          <w:tcPr>
            <w:tcW w:w="766" w:type="dxa"/>
            <w:tcBorders>
              <w:top w:val="nil"/>
              <w:left w:val="nil"/>
              <w:bottom w:val="single" w:sz="4" w:space="0" w:color="auto"/>
              <w:right w:val="single" w:sz="4" w:space="0" w:color="auto"/>
            </w:tcBorders>
            <w:shd w:val="clear" w:color="auto" w:fill="auto"/>
            <w:noWrap/>
            <w:vAlign w:val="bottom"/>
            <w:hideMark/>
          </w:tcPr>
          <w:p w14:paraId="1BF34BAD" w14:textId="77777777" w:rsidR="002F7AFD" w:rsidRPr="002F7AFD" w:rsidRDefault="002F7AFD" w:rsidP="002F7AFD">
            <w:pPr>
              <w:jc w:val="right"/>
              <w:rPr>
                <w:lang w:val="hr-HR"/>
              </w:rPr>
            </w:pPr>
            <w:r w:rsidRPr="002F7AFD">
              <w:rPr>
                <w:lang w:val="hr-HR"/>
              </w:rPr>
              <w:t>0,00</w:t>
            </w:r>
          </w:p>
        </w:tc>
      </w:tr>
      <w:tr w:rsidR="002F7AFD" w:rsidRPr="002F7AFD" w14:paraId="5D0578C7" w14:textId="77777777" w:rsidTr="00837479">
        <w:trPr>
          <w:trHeight w:val="264"/>
          <w:jc w:val="cente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CDE1B71" w14:textId="77777777" w:rsidR="002F7AFD" w:rsidRPr="002F7AFD" w:rsidRDefault="002F7AFD" w:rsidP="002F7AFD">
            <w:pPr>
              <w:rPr>
                <w:lang w:val="hr-HR"/>
              </w:rPr>
            </w:pPr>
            <w:r w:rsidRPr="002F7AFD">
              <w:rPr>
                <w:lang w:val="hr-HR"/>
              </w:rPr>
              <w:t>4263</w:t>
            </w:r>
          </w:p>
        </w:tc>
        <w:tc>
          <w:tcPr>
            <w:tcW w:w="3971" w:type="dxa"/>
            <w:tcBorders>
              <w:top w:val="nil"/>
              <w:left w:val="nil"/>
              <w:bottom w:val="single" w:sz="4" w:space="0" w:color="auto"/>
              <w:right w:val="single" w:sz="4" w:space="0" w:color="auto"/>
            </w:tcBorders>
            <w:shd w:val="clear" w:color="auto" w:fill="auto"/>
            <w:vAlign w:val="bottom"/>
            <w:hideMark/>
          </w:tcPr>
          <w:p w14:paraId="2FCF890E" w14:textId="77777777" w:rsidR="002F7AFD" w:rsidRPr="002F7AFD" w:rsidRDefault="002F7AFD" w:rsidP="002F7AFD">
            <w:pPr>
              <w:rPr>
                <w:lang w:val="hr-HR"/>
              </w:rPr>
            </w:pPr>
            <w:r w:rsidRPr="002F7AFD">
              <w:rPr>
                <w:lang w:val="hr-HR"/>
              </w:rPr>
              <w:t>Umjetnička, literarna i znanstvena djela</w:t>
            </w:r>
          </w:p>
        </w:tc>
        <w:tc>
          <w:tcPr>
            <w:tcW w:w="1428" w:type="dxa"/>
            <w:tcBorders>
              <w:top w:val="nil"/>
              <w:left w:val="nil"/>
              <w:bottom w:val="single" w:sz="4" w:space="0" w:color="auto"/>
              <w:right w:val="single" w:sz="4" w:space="0" w:color="auto"/>
            </w:tcBorders>
            <w:shd w:val="clear" w:color="auto" w:fill="auto"/>
            <w:noWrap/>
            <w:vAlign w:val="bottom"/>
            <w:hideMark/>
          </w:tcPr>
          <w:p w14:paraId="47C9B11B" w14:textId="77777777" w:rsidR="002F7AFD" w:rsidRPr="002F7AFD" w:rsidRDefault="002F7AFD" w:rsidP="002F7AFD">
            <w:pPr>
              <w:jc w:val="right"/>
              <w:rPr>
                <w:lang w:val="hr-HR"/>
              </w:rPr>
            </w:pPr>
            <w:r w:rsidRPr="002F7AFD">
              <w:rPr>
                <w:lang w:val="hr-HR"/>
              </w:rPr>
              <w:t>3.660,00</w:t>
            </w:r>
          </w:p>
        </w:tc>
        <w:tc>
          <w:tcPr>
            <w:tcW w:w="1650" w:type="dxa"/>
            <w:tcBorders>
              <w:top w:val="nil"/>
              <w:left w:val="nil"/>
              <w:bottom w:val="single" w:sz="4" w:space="0" w:color="auto"/>
              <w:right w:val="single" w:sz="4" w:space="0" w:color="auto"/>
            </w:tcBorders>
            <w:shd w:val="clear" w:color="auto" w:fill="auto"/>
            <w:noWrap/>
            <w:vAlign w:val="bottom"/>
            <w:hideMark/>
          </w:tcPr>
          <w:p w14:paraId="1F9C3C8A" w14:textId="77777777" w:rsidR="002F7AFD" w:rsidRPr="002F7AFD" w:rsidRDefault="002F7AFD" w:rsidP="002F7AFD">
            <w:pPr>
              <w:jc w:val="right"/>
              <w:rPr>
                <w:lang w:val="hr-HR"/>
              </w:rPr>
            </w:pPr>
            <w:r w:rsidRPr="002F7AFD">
              <w:rPr>
                <w:lang w:val="hr-HR"/>
              </w:rPr>
              <w:t>3.653,62</w:t>
            </w:r>
          </w:p>
        </w:tc>
        <w:tc>
          <w:tcPr>
            <w:tcW w:w="766" w:type="dxa"/>
            <w:tcBorders>
              <w:top w:val="nil"/>
              <w:left w:val="nil"/>
              <w:bottom w:val="single" w:sz="4" w:space="0" w:color="auto"/>
              <w:right w:val="single" w:sz="4" w:space="0" w:color="auto"/>
            </w:tcBorders>
            <w:shd w:val="clear" w:color="auto" w:fill="auto"/>
            <w:noWrap/>
            <w:vAlign w:val="bottom"/>
            <w:hideMark/>
          </w:tcPr>
          <w:p w14:paraId="47CB4AE8" w14:textId="77777777" w:rsidR="002F7AFD" w:rsidRPr="002F7AFD" w:rsidRDefault="002F7AFD" w:rsidP="002F7AFD">
            <w:pPr>
              <w:jc w:val="right"/>
              <w:rPr>
                <w:lang w:val="hr-HR"/>
              </w:rPr>
            </w:pPr>
            <w:r w:rsidRPr="002F7AFD">
              <w:rPr>
                <w:lang w:val="hr-HR"/>
              </w:rPr>
              <w:t>99,83</w:t>
            </w:r>
          </w:p>
        </w:tc>
      </w:tr>
    </w:tbl>
    <w:p w14:paraId="52FF6724" w14:textId="77777777" w:rsidR="00694127" w:rsidRDefault="00694127" w:rsidP="00710E2C">
      <w:pPr>
        <w:pStyle w:val="Uvuenotijeloteksta"/>
        <w:jc w:val="both"/>
        <w:rPr>
          <w:i w:val="0"/>
          <w:iCs/>
          <w:noProof/>
          <w:sz w:val="24"/>
          <w:szCs w:val="24"/>
          <w:lang w:val="hr-HR"/>
        </w:rPr>
      </w:pPr>
    </w:p>
    <w:p w14:paraId="55C52B05" w14:textId="531475FE" w:rsidR="00710E2C" w:rsidRPr="00E837E4" w:rsidRDefault="00710E2C" w:rsidP="00710E2C">
      <w:pPr>
        <w:pStyle w:val="Uvuenotijeloteksta"/>
        <w:jc w:val="both"/>
        <w:rPr>
          <w:i w:val="0"/>
          <w:iCs/>
          <w:noProof/>
          <w:sz w:val="24"/>
          <w:szCs w:val="24"/>
          <w:lang w:val="hr-HR"/>
        </w:rPr>
      </w:pPr>
      <w:r w:rsidRPr="00E837E4">
        <w:rPr>
          <w:i w:val="0"/>
          <w:iCs/>
          <w:noProof/>
          <w:sz w:val="24"/>
          <w:szCs w:val="24"/>
          <w:lang w:val="hr-HR"/>
        </w:rPr>
        <w:t xml:space="preserve">Aktivnost: Financiranje Pula Film Festivala; rashodi su planirani u iznosu od </w:t>
      </w:r>
      <w:r w:rsidR="00326B8A">
        <w:rPr>
          <w:i w:val="0"/>
          <w:iCs/>
          <w:noProof/>
          <w:sz w:val="24"/>
          <w:szCs w:val="24"/>
          <w:lang w:val="hr-HR"/>
        </w:rPr>
        <w:t>413.363</w:t>
      </w:r>
      <w:r w:rsidRPr="00E837E4">
        <w:rPr>
          <w:i w:val="0"/>
          <w:iCs/>
          <w:noProof/>
          <w:sz w:val="24"/>
          <w:szCs w:val="24"/>
          <w:lang w:val="hr-HR"/>
        </w:rPr>
        <w:t>,00 EUR, a</w:t>
      </w:r>
      <w:r w:rsidRPr="00E837E4">
        <w:rPr>
          <w:b/>
          <w:i w:val="0"/>
          <w:iCs/>
          <w:noProof/>
          <w:sz w:val="24"/>
          <w:szCs w:val="24"/>
          <w:lang w:val="hr-HR"/>
        </w:rPr>
        <w:t xml:space="preserve"> </w:t>
      </w:r>
      <w:r w:rsidRPr="00E837E4">
        <w:rPr>
          <w:i w:val="0"/>
          <w:iCs/>
          <w:noProof/>
          <w:sz w:val="24"/>
          <w:szCs w:val="24"/>
          <w:lang w:val="hr-HR"/>
        </w:rPr>
        <w:t xml:space="preserve">izvršeni u iznosu od </w:t>
      </w:r>
      <w:r w:rsidR="00326B8A">
        <w:rPr>
          <w:i w:val="0"/>
          <w:iCs/>
          <w:noProof/>
          <w:sz w:val="24"/>
          <w:szCs w:val="24"/>
          <w:lang w:val="hr-HR"/>
        </w:rPr>
        <w:t>413.363</w:t>
      </w:r>
      <w:r w:rsidRPr="00E837E4">
        <w:rPr>
          <w:i w:val="0"/>
          <w:iCs/>
          <w:noProof/>
          <w:sz w:val="24"/>
          <w:szCs w:val="24"/>
          <w:lang w:val="hr-HR"/>
        </w:rPr>
        <w:t>,00 EUR ili 100,00% u odnosu na plan, a odnose se na;</w:t>
      </w:r>
    </w:p>
    <w:p w14:paraId="08104852" w14:textId="753CE593" w:rsidR="00710E2C" w:rsidRPr="00E837E4" w:rsidRDefault="00710E2C" w:rsidP="00710E2C">
      <w:pPr>
        <w:pStyle w:val="Uvuenotijeloteksta"/>
        <w:numPr>
          <w:ilvl w:val="0"/>
          <w:numId w:val="39"/>
        </w:numPr>
        <w:ind w:left="993" w:hanging="284"/>
        <w:jc w:val="both"/>
        <w:rPr>
          <w:i w:val="0"/>
          <w:iCs/>
          <w:noProof/>
          <w:sz w:val="24"/>
          <w:szCs w:val="24"/>
          <w:lang w:val="hr-HR"/>
        </w:rPr>
      </w:pPr>
      <w:r w:rsidRPr="00E837E4">
        <w:rPr>
          <w:i w:val="0"/>
          <w:iCs/>
          <w:noProof/>
          <w:sz w:val="24"/>
          <w:szCs w:val="24"/>
          <w:lang w:val="hr-HR"/>
        </w:rPr>
        <w:t xml:space="preserve">plaće i materijalne rashode za 15 djelatnika ustanove u iznosu od </w:t>
      </w:r>
      <w:r w:rsidR="00326B8A">
        <w:rPr>
          <w:i w:val="0"/>
          <w:iCs/>
          <w:noProof/>
          <w:sz w:val="24"/>
          <w:szCs w:val="24"/>
          <w:lang w:val="hr-HR"/>
        </w:rPr>
        <w:t>237.346,00</w:t>
      </w:r>
      <w:r w:rsidRPr="00E837E4">
        <w:rPr>
          <w:i w:val="0"/>
          <w:iCs/>
          <w:noProof/>
          <w:sz w:val="24"/>
          <w:szCs w:val="24"/>
          <w:lang w:val="hr-HR"/>
        </w:rPr>
        <w:t xml:space="preserve"> EUR, </w:t>
      </w:r>
    </w:p>
    <w:p w14:paraId="73B31BAC" w14:textId="7B81C2B1" w:rsidR="00710E2C" w:rsidRPr="00E837E4" w:rsidRDefault="00710E2C" w:rsidP="00710E2C">
      <w:pPr>
        <w:pStyle w:val="Uvuenotijeloteksta"/>
        <w:numPr>
          <w:ilvl w:val="0"/>
          <w:numId w:val="39"/>
        </w:numPr>
        <w:ind w:left="993" w:hanging="284"/>
        <w:jc w:val="both"/>
        <w:rPr>
          <w:i w:val="0"/>
          <w:iCs/>
          <w:noProof/>
          <w:sz w:val="24"/>
          <w:szCs w:val="24"/>
          <w:lang w:val="hr-HR"/>
        </w:rPr>
      </w:pPr>
      <w:r w:rsidRPr="00E837E4">
        <w:rPr>
          <w:i w:val="0"/>
          <w:iCs/>
          <w:noProof/>
          <w:sz w:val="24"/>
          <w:szCs w:val="24"/>
          <w:lang w:val="hr-HR"/>
        </w:rPr>
        <w:t xml:space="preserve">rashode za pripremu i realizaciju programa 70. Festivala igranog filma u iznosu od </w:t>
      </w:r>
      <w:r w:rsidR="00326B8A">
        <w:rPr>
          <w:i w:val="0"/>
          <w:iCs/>
          <w:noProof/>
          <w:sz w:val="24"/>
          <w:szCs w:val="24"/>
          <w:lang w:val="hr-HR"/>
        </w:rPr>
        <w:t>83.020,00</w:t>
      </w:r>
      <w:r w:rsidRPr="00E837E4">
        <w:rPr>
          <w:i w:val="0"/>
          <w:iCs/>
          <w:noProof/>
          <w:sz w:val="24"/>
          <w:szCs w:val="24"/>
          <w:lang w:val="hr-HR"/>
        </w:rPr>
        <w:t xml:space="preserve"> EUR,</w:t>
      </w:r>
    </w:p>
    <w:p w14:paraId="393983EE" w14:textId="20863068" w:rsidR="00710E2C" w:rsidRPr="00E837E4" w:rsidRDefault="00710E2C" w:rsidP="00710E2C">
      <w:pPr>
        <w:pStyle w:val="Uvuenotijeloteksta"/>
        <w:numPr>
          <w:ilvl w:val="0"/>
          <w:numId w:val="39"/>
        </w:numPr>
        <w:ind w:left="993" w:hanging="284"/>
        <w:jc w:val="both"/>
        <w:rPr>
          <w:i w:val="0"/>
          <w:iCs/>
          <w:noProof/>
          <w:sz w:val="24"/>
          <w:szCs w:val="24"/>
          <w:lang w:val="hr-HR"/>
        </w:rPr>
      </w:pPr>
      <w:r w:rsidRPr="00E837E4">
        <w:rPr>
          <w:i w:val="0"/>
          <w:iCs/>
          <w:noProof/>
          <w:sz w:val="24"/>
          <w:szCs w:val="24"/>
          <w:lang w:val="hr-HR"/>
        </w:rPr>
        <w:t xml:space="preserve">realizaciju programa </w:t>
      </w:r>
      <w:r w:rsidR="00326B8A">
        <w:rPr>
          <w:i w:val="0"/>
          <w:iCs/>
          <w:noProof/>
          <w:sz w:val="24"/>
          <w:szCs w:val="24"/>
          <w:lang w:val="hr-HR"/>
        </w:rPr>
        <w:t>Advent u Puli</w:t>
      </w:r>
      <w:r w:rsidRPr="00E837E4">
        <w:rPr>
          <w:i w:val="0"/>
          <w:iCs/>
          <w:noProof/>
          <w:sz w:val="24"/>
          <w:szCs w:val="24"/>
          <w:lang w:val="hr-HR"/>
        </w:rPr>
        <w:t xml:space="preserve"> u iznosu od </w:t>
      </w:r>
      <w:r w:rsidR="00326B8A">
        <w:rPr>
          <w:i w:val="0"/>
          <w:iCs/>
          <w:noProof/>
          <w:sz w:val="24"/>
          <w:szCs w:val="24"/>
          <w:lang w:val="hr-HR"/>
        </w:rPr>
        <w:t>76.361,00</w:t>
      </w:r>
      <w:r w:rsidRPr="00E837E4">
        <w:rPr>
          <w:i w:val="0"/>
          <w:iCs/>
          <w:noProof/>
          <w:sz w:val="24"/>
          <w:szCs w:val="24"/>
          <w:lang w:val="hr-HR"/>
        </w:rPr>
        <w:t xml:space="preserve"> EUR,</w:t>
      </w:r>
    </w:p>
    <w:p w14:paraId="4EB3BBB7" w14:textId="660AACA2" w:rsidR="00710E2C" w:rsidRPr="00C14CB5" w:rsidRDefault="00326B8A" w:rsidP="00710E2C">
      <w:pPr>
        <w:pStyle w:val="Uvuenotijeloteksta"/>
        <w:numPr>
          <w:ilvl w:val="0"/>
          <w:numId w:val="39"/>
        </w:numPr>
        <w:ind w:left="993" w:hanging="284"/>
        <w:jc w:val="both"/>
        <w:rPr>
          <w:i w:val="0"/>
          <w:noProof/>
          <w:sz w:val="24"/>
          <w:szCs w:val="24"/>
          <w:lang w:val="hr-HR"/>
        </w:rPr>
      </w:pPr>
      <w:r>
        <w:rPr>
          <w:i w:val="0"/>
          <w:noProof/>
          <w:sz w:val="24"/>
          <w:szCs w:val="24"/>
          <w:lang w:val="hr-HR"/>
        </w:rPr>
        <w:t>investicije, oprema i održavanje u iznosu od 16.636,00</w:t>
      </w:r>
      <w:r w:rsidR="00710E2C" w:rsidRPr="00C14CB5">
        <w:rPr>
          <w:i w:val="0"/>
          <w:noProof/>
          <w:sz w:val="24"/>
          <w:szCs w:val="24"/>
          <w:lang w:val="hr-HR"/>
        </w:rPr>
        <w:t xml:space="preserve"> EUR.</w:t>
      </w:r>
    </w:p>
    <w:p w14:paraId="60353BE9" w14:textId="77777777" w:rsidR="00710E2C" w:rsidRDefault="00710E2C" w:rsidP="00710E2C">
      <w:pPr>
        <w:pStyle w:val="Uvuenotijeloteksta"/>
        <w:jc w:val="both"/>
        <w:rPr>
          <w:i w:val="0"/>
          <w:noProof/>
          <w:color w:val="FF0000"/>
          <w:sz w:val="24"/>
          <w:szCs w:val="24"/>
          <w:lang w:val="hr-HR"/>
        </w:rPr>
      </w:pPr>
    </w:p>
    <w:p w14:paraId="5A1A5885" w14:textId="73F4FD18" w:rsidR="00BF22D1" w:rsidRPr="00D951FA" w:rsidRDefault="00C628C4" w:rsidP="00BF22D1">
      <w:pPr>
        <w:ind w:firstLine="709"/>
        <w:jc w:val="both"/>
        <w:rPr>
          <w:sz w:val="24"/>
          <w:szCs w:val="24"/>
          <w:lang w:val="hr-HR"/>
        </w:rPr>
      </w:pPr>
      <w:bookmarkStart w:id="45" w:name="_Hlk158882506"/>
      <w:r w:rsidRPr="00D951FA">
        <w:rPr>
          <w:noProof/>
          <w:sz w:val="24"/>
          <w:szCs w:val="24"/>
          <w:lang w:val="hr-HR"/>
        </w:rPr>
        <w:t>70</w:t>
      </w:r>
      <w:r w:rsidR="00BF22D1" w:rsidRPr="00D951FA">
        <w:rPr>
          <w:noProof/>
          <w:sz w:val="24"/>
          <w:szCs w:val="24"/>
          <w:lang w:val="hr-HR"/>
        </w:rPr>
        <w:t>. Pulski filmski festival održao se u srpnju.</w:t>
      </w:r>
      <w:r w:rsidR="00BF22D1" w:rsidRPr="00D951FA">
        <w:rPr>
          <w:sz w:val="24"/>
          <w:szCs w:val="24"/>
        </w:rPr>
        <w:t xml:space="preserve"> </w:t>
      </w:r>
      <w:r w:rsidR="00BF22D1" w:rsidRPr="00D951FA">
        <w:rPr>
          <w:rFonts w:eastAsiaTheme="minorHAnsi"/>
          <w:sz w:val="24"/>
          <w:szCs w:val="24"/>
          <w:lang w:val="hr-HR" w:eastAsia="en-US"/>
        </w:rPr>
        <w:t xml:space="preserve">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 </w:t>
      </w:r>
      <w:r w:rsidR="00BF22D1" w:rsidRPr="00D951FA">
        <w:rPr>
          <w:sz w:val="24"/>
          <w:szCs w:val="24"/>
          <w:lang w:val="hr-HR"/>
        </w:rPr>
        <w:t xml:space="preserve">Filmski program činio je </w:t>
      </w:r>
      <w:r w:rsidR="00BF22D1" w:rsidRPr="00D951FA">
        <w:rPr>
          <w:sz w:val="24"/>
          <w:szCs w:val="24"/>
        </w:rPr>
        <w:t xml:space="preserve">Hrvatski </w:t>
      </w:r>
      <w:proofErr w:type="spellStart"/>
      <w:r w:rsidR="00BF22D1" w:rsidRPr="00D951FA">
        <w:rPr>
          <w:sz w:val="24"/>
          <w:szCs w:val="24"/>
        </w:rPr>
        <w:t>i</w:t>
      </w:r>
      <w:proofErr w:type="spellEnd"/>
      <w:r w:rsidR="00BF22D1" w:rsidRPr="00D951FA">
        <w:rPr>
          <w:sz w:val="24"/>
          <w:szCs w:val="24"/>
        </w:rPr>
        <w:t xml:space="preserve"> </w:t>
      </w:r>
      <w:proofErr w:type="spellStart"/>
      <w:r w:rsidR="00BF22D1" w:rsidRPr="00D951FA">
        <w:rPr>
          <w:sz w:val="24"/>
          <w:szCs w:val="24"/>
        </w:rPr>
        <w:t>Međunarodni</w:t>
      </w:r>
      <w:proofErr w:type="spellEnd"/>
      <w:r w:rsidR="00BF22D1" w:rsidRPr="00D951FA">
        <w:rPr>
          <w:sz w:val="24"/>
          <w:szCs w:val="24"/>
        </w:rPr>
        <w:t xml:space="preserve"> program u </w:t>
      </w:r>
      <w:proofErr w:type="spellStart"/>
      <w:r w:rsidR="00BF22D1" w:rsidRPr="00D951FA">
        <w:rPr>
          <w:sz w:val="24"/>
          <w:szCs w:val="24"/>
        </w:rPr>
        <w:t>konkurenciji</w:t>
      </w:r>
      <w:proofErr w:type="spellEnd"/>
      <w:r w:rsidR="00BF22D1" w:rsidRPr="00D951FA">
        <w:rPr>
          <w:sz w:val="24"/>
          <w:szCs w:val="24"/>
        </w:rPr>
        <w:t xml:space="preserve">, </w:t>
      </w:r>
      <w:proofErr w:type="spellStart"/>
      <w:r w:rsidR="00BF22D1" w:rsidRPr="00D951FA">
        <w:rPr>
          <w:sz w:val="24"/>
          <w:szCs w:val="24"/>
        </w:rPr>
        <w:t>Posebne</w:t>
      </w:r>
      <w:proofErr w:type="spellEnd"/>
      <w:r w:rsidR="00BF22D1" w:rsidRPr="00D951FA">
        <w:rPr>
          <w:sz w:val="24"/>
          <w:szCs w:val="24"/>
        </w:rPr>
        <w:t xml:space="preserve"> </w:t>
      </w:r>
      <w:proofErr w:type="spellStart"/>
      <w:r w:rsidR="00BF22D1" w:rsidRPr="00D951FA">
        <w:rPr>
          <w:sz w:val="24"/>
          <w:szCs w:val="24"/>
        </w:rPr>
        <w:t>projekcije</w:t>
      </w:r>
      <w:proofErr w:type="spellEnd"/>
      <w:r w:rsidR="00BF22D1" w:rsidRPr="00D951FA">
        <w:rPr>
          <w:sz w:val="24"/>
          <w:szCs w:val="24"/>
        </w:rPr>
        <w:t xml:space="preserve">, </w:t>
      </w:r>
      <w:proofErr w:type="spellStart"/>
      <w:r w:rsidR="00BF22D1" w:rsidRPr="00D951FA">
        <w:rPr>
          <w:sz w:val="24"/>
          <w:szCs w:val="24"/>
        </w:rPr>
        <w:t>filmske</w:t>
      </w:r>
      <w:proofErr w:type="spellEnd"/>
      <w:r w:rsidR="00BF22D1" w:rsidRPr="00D951FA">
        <w:rPr>
          <w:sz w:val="24"/>
          <w:szCs w:val="24"/>
        </w:rPr>
        <w:t xml:space="preserve"> </w:t>
      </w:r>
      <w:proofErr w:type="spellStart"/>
      <w:r w:rsidR="00BF22D1" w:rsidRPr="00D951FA">
        <w:rPr>
          <w:sz w:val="24"/>
          <w:szCs w:val="24"/>
        </w:rPr>
        <w:t>klasike</w:t>
      </w:r>
      <w:proofErr w:type="spellEnd"/>
      <w:r w:rsidR="00BF22D1" w:rsidRPr="00D951FA">
        <w:rPr>
          <w:sz w:val="24"/>
          <w:szCs w:val="24"/>
        </w:rPr>
        <w:t xml:space="preserve">, </w:t>
      </w:r>
      <w:proofErr w:type="spellStart"/>
      <w:r w:rsidR="00BF22D1" w:rsidRPr="00D951FA">
        <w:rPr>
          <w:sz w:val="24"/>
          <w:szCs w:val="24"/>
        </w:rPr>
        <w:t>programe</w:t>
      </w:r>
      <w:proofErr w:type="spellEnd"/>
      <w:r w:rsidR="00BF22D1" w:rsidRPr="00D951FA">
        <w:rPr>
          <w:sz w:val="24"/>
          <w:szCs w:val="24"/>
        </w:rPr>
        <w:t xml:space="preserve"> za </w:t>
      </w:r>
      <w:proofErr w:type="spellStart"/>
      <w:r w:rsidR="00BF22D1" w:rsidRPr="00D951FA">
        <w:rPr>
          <w:sz w:val="24"/>
          <w:szCs w:val="24"/>
        </w:rPr>
        <w:t>djecu</w:t>
      </w:r>
      <w:proofErr w:type="spellEnd"/>
      <w:r w:rsidR="00BF22D1" w:rsidRPr="00D951FA">
        <w:rPr>
          <w:sz w:val="24"/>
          <w:szCs w:val="24"/>
        </w:rPr>
        <w:t xml:space="preserve"> </w:t>
      </w:r>
      <w:proofErr w:type="spellStart"/>
      <w:r w:rsidR="00BF22D1" w:rsidRPr="00D951FA">
        <w:rPr>
          <w:sz w:val="24"/>
          <w:szCs w:val="24"/>
        </w:rPr>
        <w:t>i</w:t>
      </w:r>
      <w:proofErr w:type="spellEnd"/>
      <w:r w:rsidR="00BF22D1" w:rsidRPr="00D951FA">
        <w:rPr>
          <w:sz w:val="24"/>
          <w:szCs w:val="24"/>
        </w:rPr>
        <w:t xml:space="preserve"> </w:t>
      </w:r>
      <w:proofErr w:type="spellStart"/>
      <w:r w:rsidR="00BF22D1" w:rsidRPr="00D951FA">
        <w:rPr>
          <w:sz w:val="24"/>
          <w:szCs w:val="24"/>
        </w:rPr>
        <w:t>mlade</w:t>
      </w:r>
      <w:proofErr w:type="spellEnd"/>
      <w:r w:rsidR="00BF22D1" w:rsidRPr="00D951FA">
        <w:rPr>
          <w:sz w:val="24"/>
          <w:szCs w:val="24"/>
        </w:rPr>
        <w:t xml:space="preserve"> </w:t>
      </w:r>
      <w:proofErr w:type="spellStart"/>
      <w:r w:rsidR="00BF22D1" w:rsidRPr="00D951FA">
        <w:rPr>
          <w:sz w:val="24"/>
          <w:szCs w:val="24"/>
        </w:rPr>
        <w:t>Pulica</w:t>
      </w:r>
      <w:proofErr w:type="spellEnd"/>
      <w:r w:rsidR="00BF22D1" w:rsidRPr="00D951FA">
        <w:rPr>
          <w:sz w:val="24"/>
          <w:szCs w:val="24"/>
        </w:rPr>
        <w:t xml:space="preserve"> </w:t>
      </w:r>
      <w:proofErr w:type="spellStart"/>
      <w:r w:rsidR="00BF22D1" w:rsidRPr="00D951FA">
        <w:rPr>
          <w:sz w:val="24"/>
          <w:szCs w:val="24"/>
        </w:rPr>
        <w:t>i</w:t>
      </w:r>
      <w:proofErr w:type="spellEnd"/>
      <w:r w:rsidR="00BF22D1" w:rsidRPr="00D951FA">
        <w:rPr>
          <w:sz w:val="24"/>
          <w:szCs w:val="24"/>
        </w:rPr>
        <w:t xml:space="preserve"> </w:t>
      </w:r>
      <w:proofErr w:type="spellStart"/>
      <w:r w:rsidR="00BF22D1" w:rsidRPr="00D951FA">
        <w:rPr>
          <w:sz w:val="24"/>
          <w:szCs w:val="24"/>
        </w:rPr>
        <w:t>Dizalica</w:t>
      </w:r>
      <w:proofErr w:type="spellEnd"/>
      <w:r w:rsidR="00BF22D1" w:rsidRPr="00D951FA">
        <w:rPr>
          <w:sz w:val="24"/>
          <w:szCs w:val="24"/>
        </w:rPr>
        <w:t xml:space="preserve">, </w:t>
      </w:r>
      <w:proofErr w:type="spellStart"/>
      <w:r w:rsidR="00BF22D1" w:rsidRPr="00D951FA">
        <w:rPr>
          <w:sz w:val="24"/>
          <w:szCs w:val="24"/>
        </w:rPr>
        <w:t>studentski</w:t>
      </w:r>
      <w:proofErr w:type="spellEnd"/>
      <w:r w:rsidR="00BF22D1" w:rsidRPr="00D951FA">
        <w:rPr>
          <w:sz w:val="24"/>
          <w:szCs w:val="24"/>
        </w:rPr>
        <w:t xml:space="preserve"> program </w:t>
      </w:r>
      <w:proofErr w:type="spellStart"/>
      <w:r w:rsidR="00BF22D1" w:rsidRPr="00D951FA">
        <w:rPr>
          <w:sz w:val="24"/>
          <w:szCs w:val="24"/>
        </w:rPr>
        <w:t>te</w:t>
      </w:r>
      <w:proofErr w:type="spellEnd"/>
      <w:r w:rsidR="00BF22D1" w:rsidRPr="00D951FA">
        <w:rPr>
          <w:sz w:val="24"/>
          <w:szCs w:val="24"/>
        </w:rPr>
        <w:t xml:space="preserve"> </w:t>
      </w:r>
      <w:proofErr w:type="spellStart"/>
      <w:r w:rsidR="00BF22D1" w:rsidRPr="00D951FA">
        <w:rPr>
          <w:sz w:val="24"/>
          <w:szCs w:val="24"/>
        </w:rPr>
        <w:t>bogat</w:t>
      </w:r>
      <w:proofErr w:type="spellEnd"/>
      <w:r w:rsidR="00BF22D1" w:rsidRPr="00D951FA">
        <w:rPr>
          <w:sz w:val="24"/>
          <w:szCs w:val="24"/>
        </w:rPr>
        <w:t xml:space="preserve"> </w:t>
      </w:r>
      <w:proofErr w:type="spellStart"/>
      <w:r w:rsidR="00BF22D1" w:rsidRPr="00D951FA">
        <w:rPr>
          <w:sz w:val="24"/>
          <w:szCs w:val="24"/>
        </w:rPr>
        <w:t>industrijski</w:t>
      </w:r>
      <w:proofErr w:type="spellEnd"/>
      <w:r w:rsidR="00BF22D1" w:rsidRPr="00D951FA">
        <w:rPr>
          <w:sz w:val="24"/>
          <w:szCs w:val="24"/>
        </w:rPr>
        <w:t xml:space="preserve"> program </w:t>
      </w:r>
      <w:proofErr w:type="spellStart"/>
      <w:r w:rsidR="00BF22D1" w:rsidRPr="00D951FA">
        <w:rPr>
          <w:sz w:val="24"/>
          <w:szCs w:val="24"/>
        </w:rPr>
        <w:t>namijenjen</w:t>
      </w:r>
      <w:proofErr w:type="spellEnd"/>
      <w:r w:rsidR="00BF22D1" w:rsidRPr="00D951FA">
        <w:rPr>
          <w:sz w:val="24"/>
          <w:szCs w:val="24"/>
        </w:rPr>
        <w:t xml:space="preserve"> </w:t>
      </w:r>
      <w:proofErr w:type="spellStart"/>
      <w:r w:rsidR="00BF22D1" w:rsidRPr="00D951FA">
        <w:rPr>
          <w:sz w:val="24"/>
          <w:szCs w:val="24"/>
        </w:rPr>
        <w:t>filmskim</w:t>
      </w:r>
      <w:proofErr w:type="spellEnd"/>
      <w:r w:rsidR="00BF22D1" w:rsidRPr="00D951FA">
        <w:rPr>
          <w:sz w:val="24"/>
          <w:szCs w:val="24"/>
        </w:rPr>
        <w:t xml:space="preserve"> </w:t>
      </w:r>
      <w:proofErr w:type="spellStart"/>
      <w:r w:rsidR="00BF22D1" w:rsidRPr="00D951FA">
        <w:rPr>
          <w:sz w:val="24"/>
          <w:szCs w:val="24"/>
        </w:rPr>
        <w:t>profesionalcima</w:t>
      </w:r>
      <w:proofErr w:type="spellEnd"/>
      <w:r w:rsidR="00BF22D1" w:rsidRPr="00D951FA">
        <w:rPr>
          <w:sz w:val="24"/>
          <w:szCs w:val="24"/>
          <w:lang w:val="hr-HR"/>
        </w:rPr>
        <w:t xml:space="preserve">.       </w:t>
      </w:r>
    </w:p>
    <w:p w14:paraId="3FC2CE64" w14:textId="00EB4C08" w:rsidR="00BF22D1" w:rsidRPr="00D951FA" w:rsidRDefault="00C628C4" w:rsidP="00BF22D1">
      <w:pPr>
        <w:ind w:firstLine="708"/>
        <w:jc w:val="both"/>
        <w:rPr>
          <w:sz w:val="24"/>
          <w:szCs w:val="24"/>
        </w:rPr>
      </w:pPr>
      <w:r w:rsidRPr="00D951FA">
        <w:rPr>
          <w:sz w:val="24"/>
          <w:szCs w:val="24"/>
          <w:lang w:val="hr-HR"/>
        </w:rPr>
        <w:t>70</w:t>
      </w:r>
      <w:r w:rsidR="00BF22D1" w:rsidRPr="00D951FA">
        <w:rPr>
          <w:sz w:val="24"/>
          <w:szCs w:val="24"/>
          <w:lang w:val="hr-HR"/>
        </w:rPr>
        <w:t xml:space="preserve">. Pulski filmski festival održao se </w:t>
      </w:r>
      <w:r w:rsidR="00BF22D1" w:rsidRPr="00D951FA">
        <w:rPr>
          <w:noProof/>
          <w:sz w:val="24"/>
          <w:szCs w:val="24"/>
          <w:lang w:val="hr-HR"/>
        </w:rPr>
        <w:t xml:space="preserve">na </w:t>
      </w:r>
      <w:r w:rsidR="00BF22D1" w:rsidRPr="00D951FA">
        <w:rPr>
          <w:sz w:val="24"/>
          <w:szCs w:val="24"/>
        </w:rPr>
        <w:t>1</w:t>
      </w:r>
      <w:r w:rsidR="007324DE" w:rsidRPr="00D951FA">
        <w:rPr>
          <w:sz w:val="24"/>
          <w:szCs w:val="24"/>
        </w:rPr>
        <w:t>1</w:t>
      </w:r>
      <w:r w:rsidR="00BF22D1" w:rsidRPr="00D951FA">
        <w:rPr>
          <w:sz w:val="24"/>
          <w:szCs w:val="24"/>
        </w:rPr>
        <w:t xml:space="preserve"> </w:t>
      </w:r>
      <w:proofErr w:type="spellStart"/>
      <w:r w:rsidR="00BF22D1" w:rsidRPr="00D951FA">
        <w:rPr>
          <w:sz w:val="24"/>
          <w:szCs w:val="24"/>
        </w:rPr>
        <w:t>lokacija</w:t>
      </w:r>
      <w:proofErr w:type="spellEnd"/>
      <w:r w:rsidR="00BF22D1" w:rsidRPr="00D951FA">
        <w:rPr>
          <w:sz w:val="24"/>
          <w:szCs w:val="24"/>
        </w:rPr>
        <w:t xml:space="preserve">, </w:t>
      </w:r>
      <w:proofErr w:type="spellStart"/>
      <w:r w:rsidR="007324DE" w:rsidRPr="00D951FA">
        <w:rPr>
          <w:sz w:val="24"/>
          <w:szCs w:val="24"/>
        </w:rPr>
        <w:t>realizirano</w:t>
      </w:r>
      <w:proofErr w:type="spellEnd"/>
      <w:r w:rsidR="007324DE" w:rsidRPr="00D951FA">
        <w:rPr>
          <w:sz w:val="24"/>
          <w:szCs w:val="24"/>
        </w:rPr>
        <w:t xml:space="preserve"> je 111</w:t>
      </w:r>
      <w:r w:rsidR="00BF22D1" w:rsidRPr="00D951FA">
        <w:rPr>
          <w:sz w:val="24"/>
          <w:szCs w:val="24"/>
        </w:rPr>
        <w:t xml:space="preserve"> </w:t>
      </w:r>
      <w:proofErr w:type="spellStart"/>
      <w:r w:rsidR="00BF22D1" w:rsidRPr="00D951FA">
        <w:rPr>
          <w:sz w:val="24"/>
          <w:szCs w:val="24"/>
        </w:rPr>
        <w:t>projekcija</w:t>
      </w:r>
      <w:proofErr w:type="spellEnd"/>
      <w:r w:rsidR="00BF22D1" w:rsidRPr="00D951FA">
        <w:rPr>
          <w:sz w:val="24"/>
          <w:szCs w:val="24"/>
        </w:rPr>
        <w:t>, 8</w:t>
      </w:r>
      <w:r w:rsidR="007324DE" w:rsidRPr="00D951FA">
        <w:rPr>
          <w:sz w:val="24"/>
          <w:szCs w:val="24"/>
        </w:rPr>
        <w:t>0</w:t>
      </w:r>
      <w:r w:rsidR="00BF22D1" w:rsidRPr="00D951FA">
        <w:rPr>
          <w:sz w:val="24"/>
          <w:szCs w:val="24"/>
        </w:rPr>
        <w:t xml:space="preserve"> </w:t>
      </w:r>
      <w:proofErr w:type="spellStart"/>
      <w:r w:rsidR="00BF22D1" w:rsidRPr="00D951FA">
        <w:rPr>
          <w:sz w:val="24"/>
          <w:szCs w:val="24"/>
        </w:rPr>
        <w:t>igran</w:t>
      </w:r>
      <w:r w:rsidR="007324DE" w:rsidRPr="00D951FA">
        <w:rPr>
          <w:sz w:val="24"/>
          <w:szCs w:val="24"/>
        </w:rPr>
        <w:t>ih</w:t>
      </w:r>
      <w:proofErr w:type="spellEnd"/>
      <w:r w:rsidR="00BF22D1" w:rsidRPr="00D951FA">
        <w:rPr>
          <w:sz w:val="24"/>
          <w:szCs w:val="24"/>
        </w:rPr>
        <w:t xml:space="preserve">, </w:t>
      </w:r>
      <w:proofErr w:type="spellStart"/>
      <w:r w:rsidR="00BF22D1" w:rsidRPr="00D951FA">
        <w:rPr>
          <w:sz w:val="24"/>
          <w:szCs w:val="24"/>
        </w:rPr>
        <w:t>dokumentar</w:t>
      </w:r>
      <w:r w:rsidR="007324DE" w:rsidRPr="00D951FA">
        <w:rPr>
          <w:sz w:val="24"/>
          <w:szCs w:val="24"/>
        </w:rPr>
        <w:t>nih</w:t>
      </w:r>
      <w:proofErr w:type="spellEnd"/>
      <w:r w:rsidR="00BF22D1" w:rsidRPr="00D951FA">
        <w:rPr>
          <w:sz w:val="24"/>
          <w:szCs w:val="24"/>
        </w:rPr>
        <w:t xml:space="preserve"> </w:t>
      </w:r>
      <w:proofErr w:type="spellStart"/>
      <w:r w:rsidR="00BF22D1" w:rsidRPr="00D951FA">
        <w:rPr>
          <w:sz w:val="24"/>
          <w:szCs w:val="24"/>
        </w:rPr>
        <w:t>i</w:t>
      </w:r>
      <w:proofErr w:type="spellEnd"/>
      <w:r w:rsidR="00BF22D1" w:rsidRPr="00D951FA">
        <w:rPr>
          <w:sz w:val="24"/>
          <w:szCs w:val="24"/>
        </w:rPr>
        <w:t xml:space="preserve"> </w:t>
      </w:r>
      <w:proofErr w:type="spellStart"/>
      <w:r w:rsidR="00BF22D1" w:rsidRPr="00D951FA">
        <w:rPr>
          <w:sz w:val="24"/>
          <w:szCs w:val="24"/>
        </w:rPr>
        <w:t>animiran</w:t>
      </w:r>
      <w:r w:rsidR="007324DE" w:rsidRPr="00D951FA">
        <w:rPr>
          <w:sz w:val="24"/>
          <w:szCs w:val="24"/>
        </w:rPr>
        <w:t>ih</w:t>
      </w:r>
      <w:proofErr w:type="spellEnd"/>
      <w:r w:rsidR="00BF22D1" w:rsidRPr="00D951FA">
        <w:rPr>
          <w:sz w:val="24"/>
          <w:szCs w:val="24"/>
        </w:rPr>
        <w:t xml:space="preserve"> </w:t>
      </w:r>
      <w:proofErr w:type="spellStart"/>
      <w:r w:rsidR="007324DE" w:rsidRPr="00D951FA">
        <w:rPr>
          <w:rFonts w:eastAsia="Calibri"/>
          <w:sz w:val="24"/>
          <w:szCs w:val="24"/>
        </w:rPr>
        <w:t>kratkometražnih</w:t>
      </w:r>
      <w:proofErr w:type="spellEnd"/>
      <w:r w:rsidR="007324DE" w:rsidRPr="00D951FA">
        <w:rPr>
          <w:rFonts w:eastAsia="Calibri"/>
          <w:sz w:val="24"/>
          <w:szCs w:val="24"/>
        </w:rPr>
        <w:t xml:space="preserve">, </w:t>
      </w:r>
      <w:proofErr w:type="spellStart"/>
      <w:r w:rsidR="007324DE" w:rsidRPr="00D951FA">
        <w:rPr>
          <w:rFonts w:eastAsia="Calibri"/>
          <w:sz w:val="24"/>
          <w:szCs w:val="24"/>
        </w:rPr>
        <w:t>srednjometražnih</w:t>
      </w:r>
      <w:proofErr w:type="spellEnd"/>
      <w:r w:rsidR="007324DE" w:rsidRPr="00D951FA">
        <w:rPr>
          <w:rFonts w:eastAsia="Calibri"/>
          <w:sz w:val="24"/>
          <w:szCs w:val="24"/>
        </w:rPr>
        <w:t xml:space="preserve"> </w:t>
      </w:r>
      <w:proofErr w:type="spellStart"/>
      <w:r w:rsidR="007324DE" w:rsidRPr="00D951FA">
        <w:rPr>
          <w:rFonts w:eastAsia="Calibri"/>
          <w:sz w:val="24"/>
          <w:szCs w:val="24"/>
        </w:rPr>
        <w:t>i</w:t>
      </w:r>
      <w:proofErr w:type="spellEnd"/>
      <w:r w:rsidR="007324DE" w:rsidRPr="00D951FA">
        <w:rPr>
          <w:rFonts w:eastAsia="Calibri"/>
          <w:sz w:val="24"/>
          <w:szCs w:val="24"/>
        </w:rPr>
        <w:t xml:space="preserve"> </w:t>
      </w:r>
      <w:proofErr w:type="spellStart"/>
      <w:r w:rsidR="007324DE" w:rsidRPr="00D951FA">
        <w:rPr>
          <w:rFonts w:eastAsia="Calibri"/>
          <w:sz w:val="24"/>
          <w:szCs w:val="24"/>
        </w:rPr>
        <w:t>dugometražnih</w:t>
      </w:r>
      <w:proofErr w:type="spellEnd"/>
      <w:r w:rsidR="007324DE" w:rsidRPr="00D951FA">
        <w:rPr>
          <w:rFonts w:eastAsia="Calibri"/>
          <w:sz w:val="24"/>
          <w:szCs w:val="24"/>
        </w:rPr>
        <w:t xml:space="preserve"> </w:t>
      </w:r>
      <w:proofErr w:type="spellStart"/>
      <w:r w:rsidR="007324DE" w:rsidRPr="00D951FA">
        <w:rPr>
          <w:rFonts w:eastAsia="Calibri"/>
          <w:sz w:val="24"/>
          <w:szCs w:val="24"/>
        </w:rPr>
        <w:t>filmova</w:t>
      </w:r>
      <w:proofErr w:type="spellEnd"/>
      <w:r w:rsidR="007324DE" w:rsidRPr="00D951FA">
        <w:rPr>
          <w:rFonts w:eastAsia="Calibri"/>
          <w:sz w:val="24"/>
          <w:szCs w:val="24"/>
        </w:rPr>
        <w:t xml:space="preserve"> </w:t>
      </w:r>
      <w:proofErr w:type="spellStart"/>
      <w:r w:rsidR="007324DE" w:rsidRPr="00D951FA">
        <w:rPr>
          <w:rFonts w:eastAsia="Calibri"/>
          <w:sz w:val="24"/>
          <w:szCs w:val="24"/>
        </w:rPr>
        <w:t>koje</w:t>
      </w:r>
      <w:proofErr w:type="spellEnd"/>
      <w:r w:rsidR="007324DE" w:rsidRPr="00D951FA">
        <w:rPr>
          <w:rFonts w:eastAsia="Calibri"/>
          <w:sz w:val="24"/>
          <w:szCs w:val="24"/>
        </w:rPr>
        <w:t xml:space="preserve"> je </w:t>
      </w:r>
      <w:proofErr w:type="spellStart"/>
      <w:r w:rsidR="007324DE" w:rsidRPr="00D951FA">
        <w:rPr>
          <w:rFonts w:eastAsia="Calibri"/>
          <w:sz w:val="24"/>
          <w:szCs w:val="24"/>
        </w:rPr>
        <w:t>pogledalo</w:t>
      </w:r>
      <w:proofErr w:type="spellEnd"/>
      <w:r w:rsidR="007324DE" w:rsidRPr="00D951FA">
        <w:rPr>
          <w:rFonts w:eastAsia="Calibri"/>
          <w:sz w:val="24"/>
          <w:szCs w:val="24"/>
        </w:rPr>
        <w:t xml:space="preserve"> 33.692 </w:t>
      </w:r>
      <w:proofErr w:type="spellStart"/>
      <w:r w:rsidR="007324DE" w:rsidRPr="00D951FA">
        <w:rPr>
          <w:rFonts w:eastAsia="Calibri"/>
          <w:sz w:val="24"/>
          <w:szCs w:val="24"/>
        </w:rPr>
        <w:t>gledatelja</w:t>
      </w:r>
      <w:proofErr w:type="spellEnd"/>
      <w:r w:rsidR="00BF22D1" w:rsidRPr="00D951FA">
        <w:rPr>
          <w:sz w:val="24"/>
          <w:szCs w:val="24"/>
        </w:rPr>
        <w:t>.</w:t>
      </w:r>
    </w:p>
    <w:p w14:paraId="2F74B7A2" w14:textId="77777777" w:rsidR="00BF22D1" w:rsidRPr="00D951FA" w:rsidRDefault="00BF22D1" w:rsidP="00BF22D1">
      <w:pPr>
        <w:ind w:firstLine="709"/>
        <w:jc w:val="both"/>
        <w:rPr>
          <w:sz w:val="24"/>
          <w:szCs w:val="24"/>
          <w:lang w:val="hr-HR"/>
        </w:rPr>
      </w:pPr>
    </w:p>
    <w:p w14:paraId="54E59C22" w14:textId="6D306C0E" w:rsidR="005D5FCE" w:rsidRPr="00D951FA" w:rsidRDefault="00997E0D" w:rsidP="005D5FCE">
      <w:pPr>
        <w:ind w:firstLine="708"/>
        <w:jc w:val="both"/>
        <w:rPr>
          <w:sz w:val="24"/>
          <w:szCs w:val="24"/>
          <w:lang w:val="hr-HR"/>
        </w:rPr>
      </w:pPr>
      <w:r w:rsidRPr="00D951FA">
        <w:rPr>
          <w:sz w:val="24"/>
          <w:szCs w:val="24"/>
          <w:lang w:val="hr-HR"/>
        </w:rPr>
        <w:t xml:space="preserve">U Kinu </w:t>
      </w:r>
      <w:proofErr w:type="spellStart"/>
      <w:r w:rsidRPr="00D951FA">
        <w:rPr>
          <w:sz w:val="24"/>
          <w:szCs w:val="24"/>
          <w:lang w:val="hr-HR"/>
        </w:rPr>
        <w:t>Valli</w:t>
      </w:r>
      <w:proofErr w:type="spellEnd"/>
      <w:r w:rsidRPr="00D951FA">
        <w:rPr>
          <w:sz w:val="24"/>
          <w:szCs w:val="24"/>
          <w:lang w:val="hr-HR"/>
        </w:rPr>
        <w:t xml:space="preserve"> je u 2023. godini prikazano </w:t>
      </w:r>
      <w:r w:rsidR="005D5FCE" w:rsidRPr="00D951FA">
        <w:rPr>
          <w:rFonts w:eastAsia="Calibri"/>
          <w:sz w:val="24"/>
          <w:szCs w:val="24"/>
          <w:lang w:val="hr-HR"/>
        </w:rPr>
        <w:t>311</w:t>
      </w:r>
      <w:r w:rsidRPr="00D951FA">
        <w:rPr>
          <w:rFonts w:eastAsia="Calibri"/>
          <w:sz w:val="24"/>
          <w:szCs w:val="24"/>
          <w:lang w:val="hr-HR"/>
        </w:rPr>
        <w:t xml:space="preserve"> igranih, dokumentarnih i animiranih dugometražnih i kratkometražnih filmova te je održano </w:t>
      </w:r>
      <w:r w:rsidR="005D5FCE" w:rsidRPr="00D951FA">
        <w:rPr>
          <w:rFonts w:eastAsia="Calibri"/>
          <w:sz w:val="24"/>
          <w:szCs w:val="24"/>
          <w:lang w:val="hr-HR"/>
        </w:rPr>
        <w:t>1.019</w:t>
      </w:r>
      <w:r w:rsidRPr="00D951FA">
        <w:rPr>
          <w:rFonts w:eastAsia="Calibri"/>
          <w:sz w:val="24"/>
          <w:szCs w:val="24"/>
          <w:lang w:val="hr-HR"/>
        </w:rPr>
        <w:t xml:space="preserve"> projekcija. Ukupan broj posjetitelja u kinu na svim programima u izvještajnom razdoblju bio je </w:t>
      </w:r>
      <w:r w:rsidR="00D951FA" w:rsidRPr="00D951FA">
        <w:rPr>
          <w:rFonts w:eastAsia="Calibri"/>
          <w:sz w:val="24"/>
          <w:szCs w:val="24"/>
          <w:lang w:val="hr-HR"/>
        </w:rPr>
        <w:t>32.065</w:t>
      </w:r>
      <w:r w:rsidRPr="00D951FA">
        <w:rPr>
          <w:rFonts w:eastAsia="Calibri"/>
          <w:sz w:val="24"/>
          <w:szCs w:val="24"/>
          <w:lang w:val="hr-HR"/>
        </w:rPr>
        <w:t xml:space="preserve">. </w:t>
      </w:r>
      <w:r w:rsidRPr="00D951FA">
        <w:rPr>
          <w:sz w:val="24"/>
          <w:szCs w:val="24"/>
          <w:lang w:val="hr-HR"/>
        </w:rPr>
        <w:t>Redovan program se na prosječnoj tjednoj bazi sastojao od dva komercijalna, jednog nezavisnog i jednog dječjeg filma, održano je i </w:t>
      </w:r>
      <w:r w:rsidR="005D5FCE" w:rsidRPr="00D951FA">
        <w:rPr>
          <w:sz w:val="24"/>
          <w:szCs w:val="24"/>
          <w:lang w:val="hr-HR"/>
        </w:rPr>
        <w:t>26</w:t>
      </w:r>
      <w:r w:rsidRPr="00D951FA">
        <w:rPr>
          <w:sz w:val="24"/>
          <w:szCs w:val="24"/>
          <w:lang w:val="hr-HR"/>
        </w:rPr>
        <w:t xml:space="preserve"> posebnih događanja: </w:t>
      </w:r>
      <w:r w:rsidRPr="00D951FA">
        <w:rPr>
          <w:rFonts w:eastAsia="Calibri"/>
          <w:sz w:val="24"/>
          <w:szCs w:val="24"/>
          <w:lang w:val="hr-HR"/>
        </w:rPr>
        <w:t xml:space="preserve">Zeleni ekran, </w:t>
      </w:r>
      <w:proofErr w:type="spellStart"/>
      <w:r w:rsidRPr="00D951FA">
        <w:rPr>
          <w:rFonts w:eastAsia="Calibri"/>
          <w:sz w:val="24"/>
          <w:szCs w:val="24"/>
          <w:lang w:val="hr-HR"/>
        </w:rPr>
        <w:t>Ženijalni</w:t>
      </w:r>
      <w:proofErr w:type="spellEnd"/>
      <w:r w:rsidRPr="00D951FA">
        <w:rPr>
          <w:rFonts w:eastAsia="Calibri"/>
          <w:sz w:val="24"/>
          <w:szCs w:val="24"/>
          <w:lang w:val="hr-HR"/>
        </w:rPr>
        <w:t xml:space="preserve"> dani, Mjesec </w:t>
      </w:r>
      <w:proofErr w:type="spellStart"/>
      <w:r w:rsidRPr="00D951FA">
        <w:rPr>
          <w:rFonts w:eastAsia="Calibri"/>
          <w:sz w:val="24"/>
          <w:szCs w:val="24"/>
          <w:lang w:val="hr-HR"/>
        </w:rPr>
        <w:t>frankofonije</w:t>
      </w:r>
      <w:proofErr w:type="spellEnd"/>
      <w:r w:rsidRPr="00D951FA">
        <w:rPr>
          <w:rFonts w:eastAsia="Calibri"/>
          <w:sz w:val="24"/>
          <w:szCs w:val="24"/>
          <w:lang w:val="hr-HR"/>
        </w:rPr>
        <w:t xml:space="preserve">, Dani slovenskog filma, Senzorne projekcije, La Predstava, Smrt u Veneciji, </w:t>
      </w:r>
      <w:proofErr w:type="spellStart"/>
      <w:r w:rsidRPr="00D951FA">
        <w:rPr>
          <w:rFonts w:eastAsia="Calibri"/>
          <w:sz w:val="24"/>
          <w:szCs w:val="24"/>
          <w:lang w:val="hr-HR"/>
        </w:rPr>
        <w:t>Bloomsday</w:t>
      </w:r>
      <w:proofErr w:type="spellEnd"/>
      <w:r w:rsidRPr="00D951FA">
        <w:rPr>
          <w:rFonts w:eastAsia="Calibri"/>
          <w:sz w:val="24"/>
          <w:szCs w:val="24"/>
          <w:lang w:val="hr-HR"/>
        </w:rPr>
        <w:t>, H15, Festival poljskog filma Visla, LUX - nagrada publike, Zemlja ognja</w:t>
      </w:r>
      <w:r w:rsidR="005D5FCE" w:rsidRPr="00D951FA">
        <w:rPr>
          <w:rFonts w:eastAsia="Calibri"/>
          <w:sz w:val="24"/>
          <w:szCs w:val="24"/>
          <w:lang w:val="hr-HR"/>
        </w:rPr>
        <w:t xml:space="preserve">, </w:t>
      </w:r>
      <w:r w:rsidR="005D5FCE" w:rsidRPr="00D951FA">
        <w:rPr>
          <w:rFonts w:eastAsia="Calibri"/>
          <w:sz w:val="24"/>
          <w:szCs w:val="24"/>
        </w:rPr>
        <w:t xml:space="preserve">70. </w:t>
      </w:r>
      <w:proofErr w:type="spellStart"/>
      <w:r w:rsidR="005D5FCE" w:rsidRPr="00D951FA">
        <w:rPr>
          <w:rFonts w:eastAsia="Calibri"/>
          <w:sz w:val="24"/>
          <w:szCs w:val="24"/>
        </w:rPr>
        <w:t>Pulski</w:t>
      </w:r>
      <w:proofErr w:type="spellEnd"/>
      <w:r w:rsidR="005D5FCE" w:rsidRPr="00D951FA">
        <w:rPr>
          <w:rFonts w:eastAsia="Calibri"/>
          <w:sz w:val="24"/>
          <w:szCs w:val="24"/>
        </w:rPr>
        <w:t xml:space="preserve"> </w:t>
      </w:r>
      <w:proofErr w:type="spellStart"/>
      <w:r w:rsidR="005D5FCE" w:rsidRPr="00D951FA">
        <w:rPr>
          <w:rFonts w:eastAsia="Calibri"/>
          <w:sz w:val="24"/>
          <w:szCs w:val="24"/>
        </w:rPr>
        <w:t>filmski</w:t>
      </w:r>
      <w:proofErr w:type="spellEnd"/>
      <w:r w:rsidR="005D5FCE" w:rsidRPr="00D951FA">
        <w:rPr>
          <w:rFonts w:eastAsia="Calibri"/>
          <w:sz w:val="24"/>
          <w:szCs w:val="24"/>
        </w:rPr>
        <w:t xml:space="preserve"> festival, </w:t>
      </w:r>
      <w:proofErr w:type="spellStart"/>
      <w:r w:rsidR="005D5FCE" w:rsidRPr="00D951FA">
        <w:rPr>
          <w:rFonts w:eastAsia="Calibri"/>
          <w:sz w:val="24"/>
          <w:szCs w:val="24"/>
        </w:rPr>
        <w:t>Škola</w:t>
      </w:r>
      <w:proofErr w:type="spellEnd"/>
      <w:r w:rsidR="005D5FCE" w:rsidRPr="00D951FA">
        <w:rPr>
          <w:rFonts w:eastAsia="Calibri"/>
          <w:sz w:val="24"/>
          <w:szCs w:val="24"/>
        </w:rPr>
        <w:t xml:space="preserve"> </w:t>
      </w:r>
      <w:proofErr w:type="spellStart"/>
      <w:r w:rsidR="005D5FCE" w:rsidRPr="00D951FA">
        <w:rPr>
          <w:rFonts w:eastAsia="Calibri"/>
          <w:sz w:val="24"/>
          <w:szCs w:val="24"/>
        </w:rPr>
        <w:t>medijske</w:t>
      </w:r>
      <w:proofErr w:type="spellEnd"/>
      <w:r w:rsidR="005D5FCE" w:rsidRPr="00D951FA">
        <w:rPr>
          <w:rFonts w:eastAsia="Calibri"/>
          <w:sz w:val="24"/>
          <w:szCs w:val="24"/>
        </w:rPr>
        <w:t xml:space="preserve"> </w:t>
      </w:r>
      <w:proofErr w:type="spellStart"/>
      <w:r w:rsidR="005D5FCE" w:rsidRPr="00D951FA">
        <w:rPr>
          <w:rFonts w:eastAsia="Calibri"/>
          <w:sz w:val="24"/>
          <w:szCs w:val="24"/>
        </w:rPr>
        <w:t>kulture</w:t>
      </w:r>
      <w:proofErr w:type="spellEnd"/>
      <w:r w:rsidR="005D5FCE" w:rsidRPr="00D951FA">
        <w:rPr>
          <w:rFonts w:eastAsia="Calibri"/>
          <w:sz w:val="24"/>
          <w:szCs w:val="24"/>
        </w:rPr>
        <w:t xml:space="preserve"> Dr. Ante </w:t>
      </w:r>
      <w:proofErr w:type="spellStart"/>
      <w:r w:rsidR="005D5FCE" w:rsidRPr="00D951FA">
        <w:rPr>
          <w:rFonts w:eastAsia="Calibri"/>
          <w:sz w:val="24"/>
          <w:szCs w:val="24"/>
        </w:rPr>
        <w:t>Peterlić</w:t>
      </w:r>
      <w:proofErr w:type="spellEnd"/>
      <w:r w:rsidR="005D5FCE" w:rsidRPr="00D951FA">
        <w:rPr>
          <w:rFonts w:eastAsia="Calibri"/>
          <w:sz w:val="24"/>
          <w:szCs w:val="24"/>
        </w:rPr>
        <w:t xml:space="preserve">, </w:t>
      </w:r>
      <w:proofErr w:type="spellStart"/>
      <w:r w:rsidR="005D5FCE" w:rsidRPr="00D951FA">
        <w:rPr>
          <w:rFonts w:eastAsia="Calibri"/>
          <w:sz w:val="24"/>
          <w:szCs w:val="24"/>
        </w:rPr>
        <w:t>Rendez</w:t>
      </w:r>
      <w:proofErr w:type="spellEnd"/>
      <w:r w:rsidR="005D5FCE" w:rsidRPr="00D951FA">
        <w:rPr>
          <w:rFonts w:eastAsia="Calibri"/>
          <w:sz w:val="24"/>
          <w:szCs w:val="24"/>
        </w:rPr>
        <w:t xml:space="preserve"> – </w:t>
      </w:r>
      <w:proofErr w:type="spellStart"/>
      <w:r w:rsidR="005D5FCE" w:rsidRPr="00D951FA">
        <w:rPr>
          <w:rFonts w:eastAsia="Calibri"/>
          <w:sz w:val="24"/>
          <w:szCs w:val="24"/>
        </w:rPr>
        <w:t>vous</w:t>
      </w:r>
      <w:proofErr w:type="spellEnd"/>
      <w:r w:rsidR="005D5FCE" w:rsidRPr="00D951FA">
        <w:rPr>
          <w:rFonts w:eastAsia="Calibri"/>
          <w:sz w:val="24"/>
          <w:szCs w:val="24"/>
        </w:rPr>
        <w:t xml:space="preserve"> au Cinema, 12. Vladimir film festival, </w:t>
      </w:r>
      <w:proofErr w:type="spellStart"/>
      <w:r w:rsidR="005D5FCE" w:rsidRPr="00D951FA">
        <w:rPr>
          <w:rFonts w:eastAsia="Calibri"/>
          <w:sz w:val="24"/>
          <w:szCs w:val="24"/>
        </w:rPr>
        <w:t>Ciklus</w:t>
      </w:r>
      <w:proofErr w:type="spellEnd"/>
      <w:r w:rsidR="005D5FCE" w:rsidRPr="00D951FA">
        <w:rPr>
          <w:rFonts w:eastAsia="Calibri"/>
          <w:sz w:val="24"/>
          <w:szCs w:val="24"/>
        </w:rPr>
        <w:t xml:space="preserve"> </w:t>
      </w:r>
      <w:proofErr w:type="spellStart"/>
      <w:r w:rsidR="005D5FCE" w:rsidRPr="00D951FA">
        <w:rPr>
          <w:rFonts w:eastAsia="Calibri"/>
          <w:sz w:val="24"/>
          <w:szCs w:val="24"/>
        </w:rPr>
        <w:t>japanskog</w:t>
      </w:r>
      <w:proofErr w:type="spellEnd"/>
      <w:r w:rsidR="005D5FCE" w:rsidRPr="00D951FA">
        <w:rPr>
          <w:rFonts w:eastAsia="Calibri"/>
          <w:sz w:val="24"/>
          <w:szCs w:val="24"/>
        </w:rPr>
        <w:t xml:space="preserve"> </w:t>
      </w:r>
      <w:proofErr w:type="spellStart"/>
      <w:r w:rsidR="005D5FCE" w:rsidRPr="00D951FA">
        <w:rPr>
          <w:rFonts w:eastAsia="Calibri"/>
          <w:sz w:val="24"/>
          <w:szCs w:val="24"/>
        </w:rPr>
        <w:t>filma</w:t>
      </w:r>
      <w:proofErr w:type="spellEnd"/>
      <w:r w:rsidR="005D5FCE" w:rsidRPr="00D951FA">
        <w:rPr>
          <w:rFonts w:eastAsia="Calibri"/>
          <w:sz w:val="24"/>
          <w:szCs w:val="24"/>
        </w:rPr>
        <w:t xml:space="preserve">, Festival </w:t>
      </w:r>
      <w:proofErr w:type="spellStart"/>
      <w:r w:rsidR="005D5FCE" w:rsidRPr="00D951FA">
        <w:rPr>
          <w:rFonts w:eastAsia="Calibri"/>
          <w:sz w:val="24"/>
          <w:szCs w:val="24"/>
        </w:rPr>
        <w:t>poljskog</w:t>
      </w:r>
      <w:proofErr w:type="spellEnd"/>
      <w:r w:rsidR="005D5FCE" w:rsidRPr="00D951FA">
        <w:rPr>
          <w:rFonts w:eastAsia="Calibri"/>
          <w:sz w:val="24"/>
          <w:szCs w:val="24"/>
        </w:rPr>
        <w:t xml:space="preserve"> </w:t>
      </w:r>
      <w:proofErr w:type="spellStart"/>
      <w:r w:rsidR="005D5FCE" w:rsidRPr="00D951FA">
        <w:rPr>
          <w:rFonts w:eastAsia="Calibri"/>
          <w:sz w:val="24"/>
          <w:szCs w:val="24"/>
        </w:rPr>
        <w:t>filma</w:t>
      </w:r>
      <w:proofErr w:type="spellEnd"/>
      <w:r w:rsidR="005D5FCE" w:rsidRPr="00D951FA">
        <w:rPr>
          <w:rFonts w:eastAsia="Calibri"/>
          <w:sz w:val="24"/>
          <w:szCs w:val="24"/>
        </w:rPr>
        <w:t xml:space="preserve"> Wisla, </w:t>
      </w:r>
      <w:proofErr w:type="spellStart"/>
      <w:r w:rsidR="005D5FCE" w:rsidRPr="00D951FA">
        <w:rPr>
          <w:rFonts w:eastAsia="Calibri"/>
          <w:sz w:val="24"/>
          <w:szCs w:val="24"/>
        </w:rPr>
        <w:t>Brazilski</w:t>
      </w:r>
      <w:proofErr w:type="spellEnd"/>
      <w:r w:rsidR="005D5FCE" w:rsidRPr="00D951FA">
        <w:rPr>
          <w:rFonts w:eastAsia="Calibri"/>
          <w:sz w:val="24"/>
          <w:szCs w:val="24"/>
        </w:rPr>
        <w:t xml:space="preserve"> </w:t>
      </w:r>
      <w:proofErr w:type="spellStart"/>
      <w:r w:rsidR="005D5FCE" w:rsidRPr="00D951FA">
        <w:rPr>
          <w:rFonts w:eastAsia="Calibri"/>
          <w:sz w:val="24"/>
          <w:szCs w:val="24"/>
        </w:rPr>
        <w:t>dani</w:t>
      </w:r>
      <w:proofErr w:type="spellEnd"/>
      <w:r w:rsidR="005D5FCE" w:rsidRPr="00D951FA">
        <w:rPr>
          <w:rFonts w:eastAsia="Calibri"/>
          <w:sz w:val="24"/>
          <w:szCs w:val="24"/>
        </w:rPr>
        <w:t xml:space="preserve"> u Puli, </w:t>
      </w:r>
      <w:proofErr w:type="spellStart"/>
      <w:r w:rsidR="005D5FCE" w:rsidRPr="00D951FA">
        <w:rPr>
          <w:rFonts w:eastAsia="Calibri"/>
          <w:sz w:val="24"/>
          <w:szCs w:val="24"/>
        </w:rPr>
        <w:t>Psihijatrija</w:t>
      </w:r>
      <w:proofErr w:type="spellEnd"/>
      <w:r w:rsidR="005D5FCE" w:rsidRPr="00D951FA">
        <w:rPr>
          <w:rFonts w:eastAsia="Calibri"/>
          <w:sz w:val="24"/>
          <w:szCs w:val="24"/>
        </w:rPr>
        <w:t xml:space="preserve"> </w:t>
      </w:r>
      <w:proofErr w:type="spellStart"/>
      <w:r w:rsidR="005D5FCE" w:rsidRPr="00D951FA">
        <w:rPr>
          <w:rFonts w:eastAsia="Calibri"/>
          <w:sz w:val="24"/>
          <w:szCs w:val="24"/>
        </w:rPr>
        <w:t>i</w:t>
      </w:r>
      <w:proofErr w:type="spellEnd"/>
      <w:r w:rsidR="005D5FCE" w:rsidRPr="00D951FA">
        <w:rPr>
          <w:rFonts w:eastAsia="Calibri"/>
          <w:sz w:val="24"/>
          <w:szCs w:val="24"/>
        </w:rPr>
        <w:t xml:space="preserve"> film, </w:t>
      </w:r>
      <w:proofErr w:type="spellStart"/>
      <w:r w:rsidR="005D5FCE" w:rsidRPr="00D951FA">
        <w:rPr>
          <w:rFonts w:eastAsia="Calibri"/>
          <w:sz w:val="24"/>
          <w:szCs w:val="24"/>
        </w:rPr>
        <w:t>Tragovi</w:t>
      </w:r>
      <w:proofErr w:type="spellEnd"/>
      <w:r w:rsidR="005D5FCE" w:rsidRPr="00D951FA">
        <w:rPr>
          <w:rFonts w:eastAsia="Calibri"/>
          <w:sz w:val="24"/>
          <w:szCs w:val="24"/>
        </w:rPr>
        <w:t xml:space="preserve"> Danske u Puli, ZFF </w:t>
      </w:r>
      <w:proofErr w:type="spellStart"/>
      <w:r w:rsidR="005D5FCE" w:rsidRPr="00D951FA">
        <w:rPr>
          <w:rFonts w:eastAsia="Calibri"/>
          <w:sz w:val="24"/>
          <w:szCs w:val="24"/>
        </w:rPr>
        <w:t>putuje</w:t>
      </w:r>
      <w:proofErr w:type="spellEnd"/>
      <w:r w:rsidR="005D5FCE" w:rsidRPr="00D951FA">
        <w:rPr>
          <w:rFonts w:eastAsia="Calibri"/>
          <w:sz w:val="24"/>
          <w:szCs w:val="24"/>
        </w:rPr>
        <w:t xml:space="preserve">, </w:t>
      </w:r>
      <w:proofErr w:type="spellStart"/>
      <w:r w:rsidR="005D5FCE" w:rsidRPr="00D951FA">
        <w:rPr>
          <w:rFonts w:eastAsia="Calibri"/>
          <w:sz w:val="24"/>
          <w:szCs w:val="24"/>
        </w:rPr>
        <w:t>Svjetski</w:t>
      </w:r>
      <w:proofErr w:type="spellEnd"/>
      <w:r w:rsidR="005D5FCE" w:rsidRPr="00D951FA">
        <w:rPr>
          <w:rFonts w:eastAsia="Calibri"/>
          <w:sz w:val="24"/>
          <w:szCs w:val="24"/>
        </w:rPr>
        <w:t xml:space="preserve"> dan AV </w:t>
      </w:r>
      <w:proofErr w:type="spellStart"/>
      <w:r w:rsidR="005D5FCE" w:rsidRPr="00D951FA">
        <w:rPr>
          <w:rFonts w:eastAsia="Calibri"/>
          <w:sz w:val="24"/>
          <w:szCs w:val="24"/>
        </w:rPr>
        <w:t>baštine</w:t>
      </w:r>
      <w:proofErr w:type="spellEnd"/>
      <w:r w:rsidR="005D5FCE" w:rsidRPr="00D951FA">
        <w:rPr>
          <w:rFonts w:eastAsia="Calibri"/>
          <w:sz w:val="24"/>
          <w:szCs w:val="24"/>
        </w:rPr>
        <w:t xml:space="preserve">, </w:t>
      </w:r>
      <w:proofErr w:type="spellStart"/>
      <w:r w:rsidR="005D5FCE" w:rsidRPr="00D951FA">
        <w:rPr>
          <w:rFonts w:eastAsia="Calibri"/>
          <w:sz w:val="24"/>
          <w:szCs w:val="24"/>
        </w:rPr>
        <w:t>Noć</w:t>
      </w:r>
      <w:proofErr w:type="spellEnd"/>
      <w:r w:rsidR="005D5FCE" w:rsidRPr="00D951FA">
        <w:rPr>
          <w:rFonts w:eastAsia="Calibri"/>
          <w:sz w:val="24"/>
          <w:szCs w:val="24"/>
        </w:rPr>
        <w:t xml:space="preserve"> </w:t>
      </w:r>
      <w:proofErr w:type="spellStart"/>
      <w:r w:rsidR="005D5FCE" w:rsidRPr="00D951FA">
        <w:rPr>
          <w:rFonts w:eastAsia="Calibri"/>
          <w:sz w:val="24"/>
          <w:szCs w:val="24"/>
        </w:rPr>
        <w:t>europskog</w:t>
      </w:r>
      <w:proofErr w:type="spellEnd"/>
      <w:r w:rsidR="005D5FCE" w:rsidRPr="00D951FA">
        <w:rPr>
          <w:rFonts w:eastAsia="Calibri"/>
          <w:sz w:val="24"/>
          <w:szCs w:val="24"/>
        </w:rPr>
        <w:t xml:space="preserve"> </w:t>
      </w:r>
      <w:proofErr w:type="spellStart"/>
      <w:r w:rsidR="005D5FCE" w:rsidRPr="00D951FA">
        <w:rPr>
          <w:rFonts w:eastAsia="Calibri"/>
          <w:sz w:val="24"/>
          <w:szCs w:val="24"/>
        </w:rPr>
        <w:t>filma</w:t>
      </w:r>
      <w:proofErr w:type="spellEnd"/>
      <w:r w:rsidR="005D5FCE" w:rsidRPr="00D951FA">
        <w:rPr>
          <w:rFonts w:eastAsia="Calibri"/>
          <w:sz w:val="24"/>
          <w:szCs w:val="24"/>
        </w:rPr>
        <w:t xml:space="preserve">, </w:t>
      </w:r>
      <w:proofErr w:type="spellStart"/>
      <w:r w:rsidR="005D5FCE" w:rsidRPr="00D951FA">
        <w:rPr>
          <w:rFonts w:eastAsia="Calibri"/>
          <w:sz w:val="24"/>
          <w:szCs w:val="24"/>
        </w:rPr>
        <w:t>Maraton</w:t>
      </w:r>
      <w:proofErr w:type="spellEnd"/>
      <w:r w:rsidR="005D5FCE" w:rsidRPr="00D951FA">
        <w:rPr>
          <w:rFonts w:eastAsia="Calibri"/>
          <w:sz w:val="24"/>
          <w:szCs w:val="24"/>
        </w:rPr>
        <w:t xml:space="preserve"> </w:t>
      </w:r>
      <w:proofErr w:type="spellStart"/>
      <w:r w:rsidR="005D5FCE" w:rsidRPr="00D951FA">
        <w:rPr>
          <w:rFonts w:eastAsia="Calibri"/>
          <w:sz w:val="24"/>
          <w:szCs w:val="24"/>
        </w:rPr>
        <w:t>kratkometražnog</w:t>
      </w:r>
      <w:proofErr w:type="spellEnd"/>
      <w:r w:rsidR="005D5FCE" w:rsidRPr="00D951FA">
        <w:rPr>
          <w:rFonts w:eastAsia="Calibri"/>
          <w:sz w:val="24"/>
          <w:szCs w:val="24"/>
        </w:rPr>
        <w:t xml:space="preserve"> </w:t>
      </w:r>
      <w:proofErr w:type="spellStart"/>
      <w:r w:rsidR="005D5FCE" w:rsidRPr="00D951FA">
        <w:rPr>
          <w:rFonts w:eastAsia="Calibri"/>
          <w:sz w:val="24"/>
          <w:szCs w:val="24"/>
        </w:rPr>
        <w:t>filma</w:t>
      </w:r>
      <w:proofErr w:type="spellEnd"/>
      <w:r w:rsidR="005D5FCE" w:rsidRPr="00D951FA">
        <w:rPr>
          <w:rFonts w:eastAsia="Calibri"/>
          <w:sz w:val="24"/>
          <w:szCs w:val="24"/>
        </w:rPr>
        <w:t xml:space="preserve"> </w:t>
      </w:r>
      <w:proofErr w:type="spellStart"/>
      <w:r w:rsidR="005D5FCE" w:rsidRPr="00D951FA">
        <w:rPr>
          <w:rFonts w:eastAsia="Calibri"/>
          <w:sz w:val="24"/>
          <w:szCs w:val="24"/>
        </w:rPr>
        <w:t>i</w:t>
      </w:r>
      <w:proofErr w:type="spellEnd"/>
      <w:r w:rsidR="005D5FCE" w:rsidRPr="00D951FA">
        <w:rPr>
          <w:rFonts w:eastAsia="Calibri"/>
          <w:sz w:val="24"/>
          <w:szCs w:val="24"/>
        </w:rPr>
        <w:t xml:space="preserve"> </w:t>
      </w:r>
      <w:proofErr w:type="spellStart"/>
      <w:r w:rsidR="005D5FCE" w:rsidRPr="00D951FA">
        <w:rPr>
          <w:rFonts w:eastAsia="Calibri"/>
          <w:sz w:val="24"/>
          <w:szCs w:val="24"/>
        </w:rPr>
        <w:t>Praznici</w:t>
      </w:r>
      <w:proofErr w:type="spellEnd"/>
      <w:r w:rsidR="005D5FCE" w:rsidRPr="00D951FA">
        <w:rPr>
          <w:rFonts w:eastAsia="Calibri"/>
          <w:sz w:val="24"/>
          <w:szCs w:val="24"/>
        </w:rPr>
        <w:t xml:space="preserve"> u </w:t>
      </w:r>
      <w:proofErr w:type="spellStart"/>
      <w:r w:rsidR="005D5FCE" w:rsidRPr="00D951FA">
        <w:rPr>
          <w:rFonts w:eastAsia="Calibri"/>
          <w:sz w:val="24"/>
          <w:szCs w:val="24"/>
        </w:rPr>
        <w:t>kinu</w:t>
      </w:r>
      <w:proofErr w:type="spellEnd"/>
      <w:r w:rsidR="005D5FCE" w:rsidRPr="00D951FA">
        <w:rPr>
          <w:rFonts w:eastAsia="Calibri"/>
          <w:sz w:val="24"/>
          <w:szCs w:val="24"/>
        </w:rPr>
        <w:t>.</w:t>
      </w:r>
    </w:p>
    <w:p w14:paraId="6266B581" w14:textId="77777777" w:rsidR="00F325A4" w:rsidRPr="00D951FA" w:rsidRDefault="00997E0D" w:rsidP="00997E0D">
      <w:pPr>
        <w:ind w:firstLine="708"/>
        <w:jc w:val="both"/>
        <w:rPr>
          <w:rFonts w:eastAsia="Calibri"/>
          <w:sz w:val="24"/>
          <w:szCs w:val="24"/>
          <w:lang w:val="hr-HR"/>
        </w:rPr>
      </w:pPr>
      <w:r w:rsidRPr="00D951FA">
        <w:rPr>
          <w:rFonts w:eastAsia="Calibri"/>
          <w:sz w:val="24"/>
          <w:szCs w:val="24"/>
          <w:lang w:val="hr-HR"/>
        </w:rPr>
        <w:t xml:space="preserve">Održani su Filmovi za sva vremena (ukupan broj gledatelja na </w:t>
      </w:r>
      <w:r w:rsidR="00F325A4" w:rsidRPr="00D951FA">
        <w:rPr>
          <w:rFonts w:eastAsia="Calibri"/>
          <w:sz w:val="24"/>
          <w:szCs w:val="24"/>
          <w:lang w:val="hr-HR"/>
        </w:rPr>
        <w:t>36</w:t>
      </w:r>
      <w:r w:rsidRPr="00D951FA">
        <w:rPr>
          <w:rFonts w:eastAsia="Calibri"/>
          <w:sz w:val="24"/>
          <w:szCs w:val="24"/>
          <w:lang w:val="hr-HR"/>
        </w:rPr>
        <w:t xml:space="preserve"> filmske projekcija bio je </w:t>
      </w:r>
      <w:r w:rsidR="00F325A4" w:rsidRPr="00D951FA">
        <w:rPr>
          <w:rFonts w:eastAsia="Calibri"/>
          <w:sz w:val="24"/>
          <w:szCs w:val="24"/>
          <w:lang w:val="hr-HR"/>
        </w:rPr>
        <w:t>935</w:t>
      </w:r>
      <w:r w:rsidRPr="00D951FA">
        <w:rPr>
          <w:rFonts w:eastAsia="Calibri"/>
          <w:sz w:val="24"/>
          <w:szCs w:val="24"/>
          <w:lang w:val="hr-HR"/>
        </w:rPr>
        <w:t xml:space="preserve">), Matineje za umirovljenike (ukupno je prikazano </w:t>
      </w:r>
      <w:r w:rsidR="00F325A4" w:rsidRPr="00D951FA">
        <w:rPr>
          <w:rFonts w:eastAsia="Calibri"/>
          <w:sz w:val="24"/>
          <w:szCs w:val="24"/>
          <w:lang w:val="hr-HR"/>
        </w:rPr>
        <w:t>8</w:t>
      </w:r>
      <w:r w:rsidRPr="00D951FA">
        <w:rPr>
          <w:rFonts w:eastAsia="Calibri"/>
          <w:sz w:val="24"/>
          <w:szCs w:val="24"/>
          <w:lang w:val="hr-HR"/>
        </w:rPr>
        <w:t xml:space="preserve"> matineja, a broj gledatelja bio je </w:t>
      </w:r>
      <w:r w:rsidR="00F325A4" w:rsidRPr="00D951FA">
        <w:rPr>
          <w:rFonts w:eastAsia="Calibri"/>
          <w:sz w:val="24"/>
          <w:szCs w:val="24"/>
          <w:lang w:val="hr-HR"/>
        </w:rPr>
        <w:t>509</w:t>
      </w:r>
      <w:r w:rsidRPr="00D951FA">
        <w:rPr>
          <w:rFonts w:eastAsia="Calibri"/>
          <w:sz w:val="24"/>
          <w:szCs w:val="24"/>
          <w:lang w:val="hr-HR"/>
        </w:rPr>
        <w:t>),</w:t>
      </w:r>
    </w:p>
    <w:p w14:paraId="6231C063" w14:textId="5E90C899" w:rsidR="00997E0D" w:rsidRPr="00D951FA" w:rsidRDefault="00997E0D" w:rsidP="00997E0D">
      <w:pPr>
        <w:ind w:firstLine="708"/>
        <w:jc w:val="both"/>
        <w:rPr>
          <w:rFonts w:eastAsia="Calibri"/>
          <w:sz w:val="24"/>
          <w:szCs w:val="24"/>
          <w:lang w:val="hr-HR"/>
        </w:rPr>
      </w:pPr>
      <w:r w:rsidRPr="00D951FA">
        <w:rPr>
          <w:rFonts w:eastAsia="Calibri"/>
          <w:sz w:val="24"/>
          <w:szCs w:val="24"/>
          <w:lang w:val="hr-HR"/>
        </w:rPr>
        <w:t xml:space="preserve">FUŠ - Film u školi, ukupni broj </w:t>
      </w:r>
      <w:proofErr w:type="spellStart"/>
      <w:r w:rsidR="00F325A4" w:rsidRPr="00D951FA">
        <w:rPr>
          <w:sz w:val="24"/>
          <w:szCs w:val="24"/>
        </w:rPr>
        <w:t>predškolaraca</w:t>
      </w:r>
      <w:proofErr w:type="spellEnd"/>
      <w:r w:rsidR="00F325A4" w:rsidRPr="00D951FA">
        <w:rPr>
          <w:sz w:val="24"/>
          <w:szCs w:val="24"/>
        </w:rPr>
        <w:t xml:space="preserve"> </w:t>
      </w:r>
      <w:proofErr w:type="spellStart"/>
      <w:r w:rsidR="00F325A4" w:rsidRPr="00D951FA">
        <w:rPr>
          <w:sz w:val="24"/>
          <w:szCs w:val="24"/>
        </w:rPr>
        <w:t>i</w:t>
      </w:r>
      <w:proofErr w:type="spellEnd"/>
      <w:r w:rsidR="00F325A4" w:rsidRPr="00D951FA">
        <w:rPr>
          <w:sz w:val="24"/>
          <w:szCs w:val="24"/>
        </w:rPr>
        <w:t xml:space="preserve"> </w:t>
      </w:r>
      <w:proofErr w:type="spellStart"/>
      <w:r w:rsidR="00F325A4" w:rsidRPr="00D951FA">
        <w:rPr>
          <w:sz w:val="24"/>
          <w:szCs w:val="24"/>
        </w:rPr>
        <w:t>školaraca</w:t>
      </w:r>
      <w:proofErr w:type="spellEnd"/>
      <w:r w:rsidRPr="00D951FA">
        <w:rPr>
          <w:rFonts w:eastAsia="Calibri"/>
          <w:sz w:val="24"/>
          <w:szCs w:val="24"/>
          <w:lang w:val="hr-HR"/>
        </w:rPr>
        <w:t xml:space="preserve"> na projekcijama </w:t>
      </w:r>
      <w:r w:rsidR="00F325A4" w:rsidRPr="00D951FA">
        <w:rPr>
          <w:rFonts w:eastAsia="Calibri"/>
          <w:sz w:val="24"/>
          <w:szCs w:val="24"/>
          <w:lang w:val="hr-HR"/>
        </w:rPr>
        <w:t>bio je</w:t>
      </w:r>
      <w:r w:rsidRPr="00D951FA">
        <w:rPr>
          <w:rFonts w:eastAsia="Calibri"/>
          <w:sz w:val="24"/>
          <w:szCs w:val="24"/>
          <w:lang w:val="hr-HR"/>
        </w:rPr>
        <w:t xml:space="preserve"> </w:t>
      </w:r>
      <w:r w:rsidR="00F325A4" w:rsidRPr="00D951FA">
        <w:rPr>
          <w:rFonts w:eastAsia="Calibri"/>
          <w:sz w:val="24"/>
          <w:szCs w:val="24"/>
          <w:lang w:val="hr-HR"/>
        </w:rPr>
        <w:t>7.152</w:t>
      </w:r>
      <w:r w:rsidRPr="00D951FA">
        <w:rPr>
          <w:rFonts w:eastAsia="Calibri"/>
          <w:sz w:val="24"/>
          <w:szCs w:val="24"/>
          <w:lang w:val="hr-HR"/>
        </w:rPr>
        <w:t xml:space="preserve">. </w:t>
      </w:r>
    </w:p>
    <w:p w14:paraId="29AE8F5A" w14:textId="24BB9439" w:rsidR="00997E0D" w:rsidRPr="00D951FA" w:rsidRDefault="00997E0D" w:rsidP="00997E0D">
      <w:pPr>
        <w:ind w:firstLine="708"/>
        <w:jc w:val="both"/>
        <w:rPr>
          <w:rFonts w:eastAsia="Calibri"/>
          <w:sz w:val="24"/>
          <w:szCs w:val="24"/>
          <w:lang w:val="hr-HR"/>
        </w:rPr>
      </w:pPr>
      <w:r w:rsidRPr="00D951FA">
        <w:rPr>
          <w:rFonts w:eastAsia="Calibri"/>
          <w:sz w:val="24"/>
          <w:szCs w:val="24"/>
          <w:lang w:val="hr-HR"/>
        </w:rPr>
        <w:t xml:space="preserve">Održano je 8 MET HD filmaš opera uživo sa 187 posjetitelja. Program Kino Kviz uspješno je održan 4 puta. </w:t>
      </w:r>
    </w:p>
    <w:p w14:paraId="28BE2D10" w14:textId="77777777" w:rsidR="00997E0D" w:rsidRPr="00D951FA" w:rsidRDefault="00997E0D" w:rsidP="00997E0D">
      <w:pPr>
        <w:ind w:firstLine="708"/>
        <w:jc w:val="both"/>
        <w:rPr>
          <w:rFonts w:eastAsia="Calibri"/>
          <w:sz w:val="24"/>
          <w:szCs w:val="24"/>
          <w:lang w:val="hr-HR"/>
        </w:rPr>
      </w:pPr>
      <w:r w:rsidRPr="00D951FA">
        <w:rPr>
          <w:rFonts w:eastAsia="Calibri"/>
          <w:sz w:val="24"/>
          <w:szCs w:val="24"/>
          <w:lang w:val="hr-HR"/>
        </w:rPr>
        <w:t xml:space="preserve">Program 8. </w:t>
      </w:r>
      <w:proofErr w:type="spellStart"/>
      <w:r w:rsidRPr="00D951FA">
        <w:rPr>
          <w:rFonts w:eastAsia="Calibri"/>
          <w:sz w:val="24"/>
          <w:szCs w:val="24"/>
          <w:lang w:val="hr-HR"/>
        </w:rPr>
        <w:t>Pulice</w:t>
      </w:r>
      <w:proofErr w:type="spellEnd"/>
      <w:r w:rsidRPr="00D951FA">
        <w:rPr>
          <w:rFonts w:eastAsia="Calibri"/>
          <w:sz w:val="24"/>
          <w:szCs w:val="24"/>
          <w:lang w:val="hr-HR"/>
        </w:rPr>
        <w:t xml:space="preserve"> u kaputu održan je krajem ožujka, prikazano je 14 animiranih i igranih dugometražnih i kratkometražnih filmova. Ukupan broj posjetitelja uključujući i projekcije za škole na 8. </w:t>
      </w:r>
      <w:proofErr w:type="spellStart"/>
      <w:r w:rsidRPr="00D951FA">
        <w:rPr>
          <w:rFonts w:eastAsia="Calibri"/>
          <w:sz w:val="24"/>
          <w:szCs w:val="24"/>
          <w:lang w:val="hr-HR"/>
        </w:rPr>
        <w:t>Pulici</w:t>
      </w:r>
      <w:proofErr w:type="spellEnd"/>
      <w:r w:rsidRPr="00D951FA">
        <w:rPr>
          <w:rFonts w:eastAsia="Calibri"/>
          <w:sz w:val="24"/>
          <w:szCs w:val="24"/>
          <w:lang w:val="hr-HR"/>
        </w:rPr>
        <w:t xml:space="preserve"> u kaputu bio je 1.776.</w:t>
      </w:r>
    </w:p>
    <w:p w14:paraId="22D38F96" w14:textId="4F8753A9" w:rsidR="00997E0D" w:rsidRPr="00D951FA" w:rsidRDefault="007324DE" w:rsidP="00F325A4">
      <w:pPr>
        <w:pStyle w:val="Bezproreda2"/>
        <w:ind w:firstLine="708"/>
        <w:jc w:val="both"/>
        <w:rPr>
          <w:rFonts w:ascii="Times New Roman" w:eastAsia="Calibri" w:hAnsi="Times New Roman"/>
          <w:sz w:val="24"/>
          <w:szCs w:val="24"/>
        </w:rPr>
      </w:pPr>
      <w:r w:rsidRPr="00D951FA">
        <w:rPr>
          <w:rFonts w:ascii="Times New Roman" w:eastAsia="Calibri" w:hAnsi="Times New Roman"/>
          <w:sz w:val="24"/>
          <w:szCs w:val="24"/>
        </w:rPr>
        <w:t>P</w:t>
      </w:r>
      <w:r w:rsidR="00997E0D" w:rsidRPr="00D951FA">
        <w:rPr>
          <w:rFonts w:ascii="Times New Roman" w:eastAsia="Calibri" w:hAnsi="Times New Roman"/>
          <w:sz w:val="24"/>
          <w:szCs w:val="24"/>
        </w:rPr>
        <w:t xml:space="preserve">rogram Kino 15 + koji je posvećen mladoj publici ostvario je veliki uspjeh, prikazano je </w:t>
      </w:r>
      <w:r w:rsidR="00F325A4" w:rsidRPr="00D951FA">
        <w:rPr>
          <w:rFonts w:ascii="Times New Roman" w:eastAsia="Calibri" w:hAnsi="Times New Roman"/>
          <w:sz w:val="24"/>
          <w:szCs w:val="24"/>
        </w:rPr>
        <w:t>12</w:t>
      </w:r>
      <w:r w:rsidR="00997E0D" w:rsidRPr="00D951FA">
        <w:rPr>
          <w:rFonts w:ascii="Times New Roman" w:eastAsia="Calibri" w:hAnsi="Times New Roman"/>
          <w:sz w:val="24"/>
          <w:szCs w:val="24"/>
        </w:rPr>
        <w:t xml:space="preserve"> filmova sa ukupno </w:t>
      </w:r>
      <w:r w:rsidR="00F325A4" w:rsidRPr="00D951FA">
        <w:rPr>
          <w:rFonts w:ascii="Times New Roman" w:eastAsia="Calibri" w:hAnsi="Times New Roman"/>
          <w:sz w:val="24"/>
          <w:szCs w:val="24"/>
        </w:rPr>
        <w:t>1.196</w:t>
      </w:r>
      <w:r w:rsidR="00997E0D" w:rsidRPr="00D951FA">
        <w:rPr>
          <w:rFonts w:ascii="Times New Roman" w:eastAsia="Calibri" w:hAnsi="Times New Roman"/>
          <w:sz w:val="24"/>
          <w:szCs w:val="24"/>
        </w:rPr>
        <w:t xml:space="preserve"> gledatelja. </w:t>
      </w:r>
    </w:p>
    <w:p w14:paraId="5682AF84" w14:textId="78FEB161" w:rsidR="005D5FCE" w:rsidRPr="00D951FA" w:rsidRDefault="005D5FCE" w:rsidP="007264B9">
      <w:pPr>
        <w:pStyle w:val="Bezproreda2"/>
        <w:ind w:firstLine="708"/>
        <w:jc w:val="both"/>
        <w:rPr>
          <w:rFonts w:ascii="Times New Roman" w:eastAsia="Calibri" w:hAnsi="Times New Roman"/>
          <w:sz w:val="24"/>
          <w:szCs w:val="24"/>
        </w:rPr>
      </w:pPr>
      <w:r w:rsidRPr="00D951FA">
        <w:rPr>
          <w:rFonts w:ascii="Times New Roman" w:eastAsia="Calibri" w:hAnsi="Times New Roman"/>
          <w:sz w:val="24"/>
          <w:szCs w:val="24"/>
        </w:rPr>
        <w:t>Senzorne projekcije, namijenjene mlađoj publici sa senzornim poteškoćama koji gledaju filmove u posebnim tehničkim uvjetima, na 3 su projekcije privukle čak 197 gledatelja</w:t>
      </w:r>
      <w:r w:rsidR="007264B9" w:rsidRPr="00D951FA">
        <w:rPr>
          <w:rFonts w:ascii="Times New Roman" w:eastAsia="Calibri" w:hAnsi="Times New Roman"/>
          <w:sz w:val="24"/>
          <w:szCs w:val="24"/>
        </w:rPr>
        <w:t>.</w:t>
      </w:r>
    </w:p>
    <w:p w14:paraId="6E9450AA" w14:textId="61D7A5DE" w:rsidR="005D5FCE" w:rsidRPr="00D951FA" w:rsidRDefault="005D5FCE" w:rsidP="007264B9">
      <w:pPr>
        <w:pStyle w:val="Bezproreda2"/>
        <w:ind w:firstLine="708"/>
        <w:jc w:val="both"/>
        <w:rPr>
          <w:rFonts w:ascii="Times New Roman" w:eastAsia="Calibri" w:hAnsi="Times New Roman"/>
          <w:sz w:val="24"/>
          <w:szCs w:val="24"/>
        </w:rPr>
      </w:pPr>
      <w:r w:rsidRPr="00D951FA">
        <w:rPr>
          <w:rFonts w:ascii="Times New Roman" w:eastAsia="Calibri" w:hAnsi="Times New Roman"/>
          <w:sz w:val="24"/>
          <w:szCs w:val="24"/>
        </w:rPr>
        <w:lastRenderedPageBreak/>
        <w:t xml:space="preserve">Doku dan </w:t>
      </w:r>
      <w:r w:rsidR="007264B9" w:rsidRPr="00D951FA">
        <w:rPr>
          <w:rFonts w:ascii="Times New Roman" w:eastAsia="Calibri" w:hAnsi="Times New Roman"/>
          <w:sz w:val="24"/>
          <w:szCs w:val="24"/>
        </w:rPr>
        <w:t>-</w:t>
      </w:r>
      <w:r w:rsidRPr="00D951FA">
        <w:rPr>
          <w:rFonts w:ascii="Times New Roman" w:eastAsia="Calibri" w:hAnsi="Times New Roman"/>
          <w:sz w:val="24"/>
          <w:szCs w:val="24"/>
        </w:rPr>
        <w:t xml:space="preserve"> svaki utorak oko 19 sati donosi aktualne i atraktivne dokumentarce iz raznih zemalja</w:t>
      </w:r>
      <w:r w:rsidR="007264B9" w:rsidRPr="00D951FA">
        <w:rPr>
          <w:rFonts w:ascii="Times New Roman" w:eastAsia="Calibri" w:hAnsi="Times New Roman"/>
          <w:sz w:val="24"/>
          <w:szCs w:val="24"/>
        </w:rPr>
        <w:t>.</w:t>
      </w:r>
    </w:p>
    <w:p w14:paraId="4AE7714F" w14:textId="58E0C246" w:rsidR="005D5FCE" w:rsidRPr="00D951FA" w:rsidRDefault="005D5FCE" w:rsidP="007264B9">
      <w:pPr>
        <w:pStyle w:val="Bezproreda2"/>
        <w:ind w:firstLine="708"/>
        <w:jc w:val="both"/>
        <w:rPr>
          <w:rFonts w:ascii="Times New Roman" w:eastAsia="Calibri" w:hAnsi="Times New Roman"/>
          <w:sz w:val="24"/>
          <w:szCs w:val="24"/>
        </w:rPr>
      </w:pPr>
      <w:r w:rsidRPr="00D951FA">
        <w:rPr>
          <w:rFonts w:ascii="Times New Roman" w:eastAsia="Calibri" w:hAnsi="Times New Roman"/>
          <w:sz w:val="24"/>
          <w:szCs w:val="24"/>
        </w:rPr>
        <w:t xml:space="preserve">Razigrano kino / </w:t>
      </w:r>
      <w:proofErr w:type="spellStart"/>
      <w:r w:rsidRPr="00D951FA">
        <w:rPr>
          <w:rFonts w:ascii="Times New Roman" w:eastAsia="Calibri" w:hAnsi="Times New Roman"/>
          <w:sz w:val="24"/>
          <w:szCs w:val="24"/>
        </w:rPr>
        <w:t>Playing</w:t>
      </w:r>
      <w:proofErr w:type="spellEnd"/>
      <w:r w:rsidRPr="00D951FA">
        <w:rPr>
          <w:rFonts w:ascii="Times New Roman" w:eastAsia="Calibri" w:hAnsi="Times New Roman"/>
          <w:sz w:val="24"/>
          <w:szCs w:val="24"/>
        </w:rPr>
        <w:t xml:space="preserve"> </w:t>
      </w:r>
      <w:proofErr w:type="spellStart"/>
      <w:r w:rsidRPr="00D951FA">
        <w:rPr>
          <w:rFonts w:ascii="Times New Roman" w:eastAsia="Calibri" w:hAnsi="Times New Roman"/>
          <w:sz w:val="24"/>
          <w:szCs w:val="24"/>
        </w:rPr>
        <w:t>Cinema</w:t>
      </w:r>
      <w:proofErr w:type="spellEnd"/>
      <w:r w:rsidRPr="00D951FA">
        <w:rPr>
          <w:rFonts w:ascii="Times New Roman" w:eastAsia="Calibri" w:hAnsi="Times New Roman"/>
          <w:sz w:val="24"/>
          <w:szCs w:val="24"/>
        </w:rPr>
        <w:t xml:space="preserve"> novi je europski projekt koji je </w:t>
      </w:r>
      <w:r w:rsidR="007264B9" w:rsidRPr="00D951FA">
        <w:rPr>
          <w:rFonts w:ascii="Times New Roman" w:eastAsia="Calibri" w:hAnsi="Times New Roman"/>
          <w:sz w:val="24"/>
          <w:szCs w:val="24"/>
        </w:rPr>
        <w:t>započeo</w:t>
      </w:r>
      <w:r w:rsidRPr="00D951FA">
        <w:rPr>
          <w:rFonts w:ascii="Times New Roman" w:eastAsia="Calibri" w:hAnsi="Times New Roman"/>
          <w:sz w:val="24"/>
          <w:szCs w:val="24"/>
        </w:rPr>
        <w:t xml:space="preserve"> krajem listopada, a realizira</w:t>
      </w:r>
      <w:r w:rsidR="007264B9" w:rsidRPr="00D951FA">
        <w:rPr>
          <w:rFonts w:ascii="Times New Roman" w:eastAsia="Calibri" w:hAnsi="Times New Roman"/>
          <w:sz w:val="24"/>
          <w:szCs w:val="24"/>
        </w:rPr>
        <w:t>n</w:t>
      </w:r>
      <w:r w:rsidRPr="00D951FA">
        <w:rPr>
          <w:rFonts w:ascii="Times New Roman" w:eastAsia="Calibri" w:hAnsi="Times New Roman"/>
          <w:sz w:val="24"/>
          <w:szCs w:val="24"/>
        </w:rPr>
        <w:t xml:space="preserve"> </w:t>
      </w:r>
      <w:r w:rsidR="007264B9" w:rsidRPr="00D951FA">
        <w:rPr>
          <w:rFonts w:ascii="Times New Roman" w:eastAsia="Calibri" w:hAnsi="Times New Roman"/>
          <w:sz w:val="24"/>
          <w:szCs w:val="24"/>
        </w:rPr>
        <w:t>j</w:t>
      </w:r>
      <w:r w:rsidRPr="00D951FA">
        <w:rPr>
          <w:rFonts w:ascii="Times New Roman" w:eastAsia="Calibri" w:hAnsi="Times New Roman"/>
          <w:sz w:val="24"/>
          <w:szCs w:val="24"/>
        </w:rPr>
        <w:t xml:space="preserve">e u suradnji s kinima </w:t>
      </w:r>
      <w:proofErr w:type="spellStart"/>
      <w:r w:rsidRPr="00D951FA">
        <w:rPr>
          <w:rFonts w:ascii="Times New Roman" w:eastAsia="Calibri" w:hAnsi="Times New Roman"/>
          <w:sz w:val="24"/>
          <w:szCs w:val="24"/>
        </w:rPr>
        <w:t>Romuva</w:t>
      </w:r>
      <w:proofErr w:type="spellEnd"/>
      <w:r w:rsidRPr="00D951FA">
        <w:rPr>
          <w:rFonts w:ascii="Times New Roman" w:eastAsia="Calibri" w:hAnsi="Times New Roman"/>
          <w:sz w:val="24"/>
          <w:szCs w:val="24"/>
        </w:rPr>
        <w:t xml:space="preserve"> u </w:t>
      </w:r>
      <w:proofErr w:type="spellStart"/>
      <w:r w:rsidRPr="00D951FA">
        <w:rPr>
          <w:rFonts w:ascii="Times New Roman" w:eastAsia="Calibri" w:hAnsi="Times New Roman"/>
          <w:sz w:val="24"/>
          <w:szCs w:val="24"/>
        </w:rPr>
        <w:t>Kaunasu</w:t>
      </w:r>
      <w:proofErr w:type="spellEnd"/>
      <w:r w:rsidRPr="00D951FA">
        <w:rPr>
          <w:rFonts w:ascii="Times New Roman" w:eastAsia="Calibri" w:hAnsi="Times New Roman"/>
          <w:sz w:val="24"/>
          <w:szCs w:val="24"/>
        </w:rPr>
        <w:t xml:space="preserve"> u Litvi i Gaj u Varaždinu. </w:t>
      </w:r>
      <w:r w:rsidR="007264B9" w:rsidRPr="00D951FA">
        <w:rPr>
          <w:rFonts w:ascii="Times New Roman" w:eastAsia="Calibri" w:hAnsi="Times New Roman"/>
          <w:sz w:val="24"/>
          <w:szCs w:val="24"/>
        </w:rPr>
        <w:t>Čine ga f</w:t>
      </w:r>
      <w:r w:rsidRPr="00D951FA">
        <w:rPr>
          <w:rFonts w:ascii="Times New Roman" w:eastAsia="Calibri" w:hAnsi="Times New Roman"/>
          <w:sz w:val="24"/>
          <w:szCs w:val="24"/>
        </w:rPr>
        <w:t xml:space="preserve">ilmske </w:t>
      </w:r>
      <w:proofErr w:type="spellStart"/>
      <w:r w:rsidRPr="00D951FA">
        <w:rPr>
          <w:rFonts w:ascii="Times New Roman" w:eastAsia="Calibri" w:hAnsi="Times New Roman"/>
          <w:sz w:val="24"/>
          <w:szCs w:val="24"/>
        </w:rPr>
        <w:t>projkecije</w:t>
      </w:r>
      <w:proofErr w:type="spellEnd"/>
      <w:r w:rsidRPr="00D951FA">
        <w:rPr>
          <w:rFonts w:ascii="Times New Roman" w:eastAsia="Calibri" w:hAnsi="Times New Roman"/>
          <w:sz w:val="24"/>
          <w:szCs w:val="24"/>
        </w:rPr>
        <w:t xml:space="preserve">, kviz večeri, društvene igre i </w:t>
      </w:r>
      <w:r w:rsidR="007264B9" w:rsidRPr="00D951FA">
        <w:rPr>
          <w:rFonts w:ascii="Times New Roman" w:eastAsia="Calibri" w:hAnsi="Times New Roman"/>
          <w:sz w:val="24"/>
          <w:szCs w:val="24"/>
        </w:rPr>
        <w:t>sl</w:t>
      </w:r>
      <w:r w:rsidRPr="00D951FA">
        <w:rPr>
          <w:rFonts w:ascii="Times New Roman" w:eastAsia="Calibri" w:hAnsi="Times New Roman"/>
          <w:sz w:val="24"/>
          <w:szCs w:val="24"/>
        </w:rPr>
        <w:t xml:space="preserve">. </w:t>
      </w:r>
    </w:p>
    <w:p w14:paraId="547C6D09" w14:textId="2A9416F0" w:rsidR="007324DE" w:rsidRPr="00D951FA" w:rsidRDefault="00997E0D" w:rsidP="005D5FCE">
      <w:pPr>
        <w:ind w:firstLine="709"/>
        <w:jc w:val="both"/>
        <w:rPr>
          <w:sz w:val="24"/>
          <w:szCs w:val="24"/>
        </w:rPr>
      </w:pPr>
      <w:r w:rsidRPr="00D951FA">
        <w:rPr>
          <w:rFonts w:eastAsia="Calibri"/>
          <w:sz w:val="24"/>
          <w:szCs w:val="24"/>
          <w:lang w:val="hr-HR" w:eastAsia="en-US"/>
        </w:rPr>
        <w:t xml:space="preserve">U sklopu Advent u Puli – </w:t>
      </w:r>
      <w:proofErr w:type="spellStart"/>
      <w:r w:rsidRPr="00D951FA">
        <w:rPr>
          <w:rFonts w:eastAsia="Calibri"/>
          <w:sz w:val="24"/>
          <w:szCs w:val="24"/>
          <w:lang w:val="hr-HR" w:eastAsia="en-US"/>
        </w:rPr>
        <w:t>L'Avvento</w:t>
      </w:r>
      <w:proofErr w:type="spellEnd"/>
      <w:r w:rsidRPr="00D951FA">
        <w:rPr>
          <w:rFonts w:eastAsia="Calibri"/>
          <w:sz w:val="24"/>
          <w:szCs w:val="24"/>
          <w:lang w:val="hr-HR" w:eastAsia="en-US"/>
        </w:rPr>
        <w:t xml:space="preserve"> a Pola</w:t>
      </w:r>
      <w:r w:rsidRPr="00D951FA">
        <w:rPr>
          <w:rFonts w:eastAsia="Calibri"/>
          <w:i/>
          <w:iCs/>
          <w:sz w:val="24"/>
          <w:szCs w:val="24"/>
          <w:lang w:val="hr-HR" w:eastAsia="en-US"/>
        </w:rPr>
        <w:t>,</w:t>
      </w:r>
      <w:r w:rsidRPr="00D951FA">
        <w:rPr>
          <w:rFonts w:eastAsia="Calibri"/>
          <w:sz w:val="24"/>
          <w:szCs w:val="24"/>
          <w:lang w:val="hr-HR" w:eastAsia="en-US"/>
        </w:rPr>
        <w:t xml:space="preserve"> </w:t>
      </w:r>
      <w:r w:rsidR="007324DE" w:rsidRPr="00D951FA">
        <w:rPr>
          <w:sz w:val="24"/>
          <w:szCs w:val="24"/>
          <w:lang w:val="hr-HR"/>
        </w:rPr>
        <w:t>p</w:t>
      </w:r>
      <w:proofErr w:type="spellStart"/>
      <w:r w:rsidR="007324DE" w:rsidRPr="00D951FA">
        <w:rPr>
          <w:rFonts w:eastAsia="Calibri"/>
          <w:sz w:val="24"/>
          <w:szCs w:val="24"/>
        </w:rPr>
        <w:t>roslave</w:t>
      </w:r>
      <w:proofErr w:type="spellEnd"/>
      <w:r w:rsidR="007324DE" w:rsidRPr="00D951FA">
        <w:rPr>
          <w:rFonts w:eastAsia="Calibri"/>
          <w:sz w:val="24"/>
          <w:szCs w:val="24"/>
        </w:rPr>
        <w:t xml:space="preserve"> </w:t>
      </w:r>
      <w:proofErr w:type="spellStart"/>
      <w:r w:rsidR="007324DE" w:rsidRPr="00D951FA">
        <w:rPr>
          <w:rFonts w:eastAsia="Calibri"/>
          <w:sz w:val="24"/>
          <w:szCs w:val="24"/>
        </w:rPr>
        <w:t>zaštitnika</w:t>
      </w:r>
      <w:proofErr w:type="spellEnd"/>
      <w:r w:rsidR="007324DE" w:rsidRPr="00D951FA">
        <w:rPr>
          <w:rFonts w:eastAsia="Calibri"/>
          <w:sz w:val="24"/>
          <w:szCs w:val="24"/>
        </w:rPr>
        <w:t xml:space="preserve"> Pule – Dan </w:t>
      </w:r>
      <w:proofErr w:type="spellStart"/>
      <w:r w:rsidR="007324DE" w:rsidRPr="00D951FA">
        <w:rPr>
          <w:rFonts w:eastAsia="Calibri"/>
          <w:sz w:val="24"/>
          <w:szCs w:val="24"/>
        </w:rPr>
        <w:t>sv</w:t>
      </w:r>
      <w:proofErr w:type="spellEnd"/>
      <w:r w:rsidR="007324DE" w:rsidRPr="00D951FA">
        <w:rPr>
          <w:rFonts w:eastAsia="Calibri"/>
          <w:sz w:val="24"/>
          <w:szCs w:val="24"/>
        </w:rPr>
        <w:t xml:space="preserve">. </w:t>
      </w:r>
      <w:proofErr w:type="gramStart"/>
      <w:r w:rsidR="007324DE" w:rsidRPr="00D951FA">
        <w:rPr>
          <w:rFonts w:eastAsia="Calibri"/>
          <w:sz w:val="24"/>
          <w:szCs w:val="24"/>
        </w:rPr>
        <w:t xml:space="preserve">Tome,  </w:t>
      </w:r>
      <w:proofErr w:type="spellStart"/>
      <w:r w:rsidR="007324DE" w:rsidRPr="00D951FA">
        <w:rPr>
          <w:rFonts w:eastAsia="Calibri"/>
          <w:sz w:val="24"/>
          <w:szCs w:val="24"/>
        </w:rPr>
        <w:t>Pulske</w:t>
      </w:r>
      <w:proofErr w:type="spellEnd"/>
      <w:proofErr w:type="gramEnd"/>
      <w:r w:rsidR="007324DE" w:rsidRPr="00D951FA">
        <w:rPr>
          <w:rFonts w:eastAsia="Calibri"/>
          <w:sz w:val="24"/>
          <w:szCs w:val="24"/>
        </w:rPr>
        <w:t xml:space="preserve"> </w:t>
      </w:r>
      <w:proofErr w:type="spellStart"/>
      <w:r w:rsidR="007324DE" w:rsidRPr="00D951FA">
        <w:rPr>
          <w:rFonts w:eastAsia="Calibri"/>
          <w:sz w:val="24"/>
          <w:szCs w:val="24"/>
        </w:rPr>
        <w:t>noć</w:t>
      </w:r>
      <w:proofErr w:type="spellEnd"/>
      <w:r w:rsidR="007324DE" w:rsidRPr="00D951FA">
        <w:rPr>
          <w:rFonts w:eastAsia="Calibri"/>
          <w:sz w:val="24"/>
          <w:szCs w:val="24"/>
        </w:rPr>
        <w:t xml:space="preserve">, </w:t>
      </w:r>
      <w:proofErr w:type="spellStart"/>
      <w:r w:rsidR="007324DE" w:rsidRPr="00D951FA">
        <w:rPr>
          <w:rFonts w:eastAsia="Calibri"/>
          <w:sz w:val="24"/>
          <w:szCs w:val="24"/>
        </w:rPr>
        <w:t>Dođi</w:t>
      </w:r>
      <w:proofErr w:type="spellEnd"/>
      <w:r w:rsidR="007324DE" w:rsidRPr="00D951FA">
        <w:rPr>
          <w:rFonts w:eastAsia="Calibri"/>
          <w:sz w:val="24"/>
          <w:szCs w:val="24"/>
        </w:rPr>
        <w:t xml:space="preserve"> u </w:t>
      </w:r>
      <w:proofErr w:type="spellStart"/>
      <w:r w:rsidR="007324DE" w:rsidRPr="00D951FA">
        <w:rPr>
          <w:rFonts w:eastAsia="Calibri"/>
          <w:sz w:val="24"/>
          <w:szCs w:val="24"/>
        </w:rPr>
        <w:t>kvart</w:t>
      </w:r>
      <w:proofErr w:type="spellEnd"/>
      <w:r w:rsidR="007324DE" w:rsidRPr="00D951FA">
        <w:rPr>
          <w:rFonts w:eastAsia="Calibri"/>
          <w:sz w:val="24"/>
          <w:szCs w:val="24"/>
        </w:rPr>
        <w:t xml:space="preserve"> </w:t>
      </w:r>
      <w:r w:rsidRPr="00D951FA">
        <w:rPr>
          <w:sz w:val="24"/>
          <w:szCs w:val="24"/>
          <w:lang w:val="hr-HR"/>
        </w:rPr>
        <w:t>održane su brojne izložbe, radionice, koncerti, predstave i drugi programi.</w:t>
      </w:r>
      <w:r w:rsidR="007324DE" w:rsidRPr="00D951FA">
        <w:rPr>
          <w:sz w:val="24"/>
          <w:szCs w:val="24"/>
          <w:lang w:val="hr-HR"/>
        </w:rPr>
        <w:t xml:space="preserve"> </w:t>
      </w:r>
    </w:p>
    <w:bookmarkEnd w:id="45"/>
    <w:p w14:paraId="564C9EFE" w14:textId="77777777" w:rsidR="007324DE" w:rsidRPr="00C14CB5" w:rsidRDefault="007324DE" w:rsidP="00997E0D">
      <w:pPr>
        <w:ind w:firstLine="708"/>
        <w:jc w:val="both"/>
        <w:rPr>
          <w:sz w:val="24"/>
          <w:szCs w:val="24"/>
          <w:lang w:val="hr-HR"/>
        </w:rPr>
      </w:pPr>
    </w:p>
    <w:p w14:paraId="75485114" w14:textId="66787120" w:rsidR="00710E2C" w:rsidRPr="00C14CB5" w:rsidRDefault="00710E2C" w:rsidP="00710E2C">
      <w:pPr>
        <w:ind w:firstLine="708"/>
        <w:jc w:val="both"/>
        <w:rPr>
          <w:noProof/>
          <w:sz w:val="24"/>
          <w:szCs w:val="24"/>
          <w:lang w:val="hr-HR"/>
        </w:rPr>
      </w:pPr>
      <w:r w:rsidRPr="00E837E4">
        <w:rPr>
          <w:iCs/>
          <w:noProof/>
          <w:sz w:val="24"/>
          <w:szCs w:val="24"/>
          <w:lang w:val="hr-HR"/>
        </w:rPr>
        <w:t xml:space="preserve">Aktivnost: Ostali programi u kulturi; rashodi su planirani u iznosu od </w:t>
      </w:r>
      <w:r w:rsidR="00E10CA9">
        <w:rPr>
          <w:iCs/>
          <w:noProof/>
          <w:sz w:val="24"/>
          <w:szCs w:val="24"/>
          <w:lang w:val="hr-HR"/>
        </w:rPr>
        <w:t>672.846,79</w:t>
      </w:r>
      <w:r w:rsidRPr="00E837E4">
        <w:rPr>
          <w:iCs/>
          <w:noProof/>
          <w:sz w:val="24"/>
          <w:szCs w:val="24"/>
          <w:lang w:val="hr-HR"/>
        </w:rPr>
        <w:t xml:space="preserve"> EUR, a</w:t>
      </w:r>
      <w:r w:rsidRPr="00C14CB5">
        <w:rPr>
          <w:b/>
          <w:noProof/>
          <w:sz w:val="24"/>
          <w:szCs w:val="24"/>
          <w:lang w:val="hr-HR"/>
        </w:rPr>
        <w:t xml:space="preserve"> </w:t>
      </w:r>
      <w:r w:rsidRPr="00C14CB5">
        <w:rPr>
          <w:noProof/>
          <w:sz w:val="24"/>
          <w:szCs w:val="24"/>
          <w:lang w:val="hr-HR"/>
        </w:rPr>
        <w:t xml:space="preserve">izvršeni u iznosu od </w:t>
      </w:r>
      <w:r w:rsidR="00E10CA9">
        <w:rPr>
          <w:noProof/>
          <w:sz w:val="24"/>
          <w:szCs w:val="24"/>
          <w:lang w:val="hr-HR"/>
        </w:rPr>
        <w:t>595.799,49</w:t>
      </w:r>
      <w:r w:rsidRPr="00C14CB5">
        <w:rPr>
          <w:noProof/>
          <w:sz w:val="24"/>
          <w:szCs w:val="24"/>
          <w:lang w:val="hr-HR"/>
        </w:rPr>
        <w:t xml:space="preserve"> EUR ili </w:t>
      </w:r>
      <w:r w:rsidR="00E10CA9">
        <w:rPr>
          <w:noProof/>
          <w:sz w:val="24"/>
          <w:szCs w:val="24"/>
          <w:lang w:val="hr-HR"/>
        </w:rPr>
        <w:t>88,55</w:t>
      </w:r>
      <w:r w:rsidRPr="00C14CB5">
        <w:rPr>
          <w:noProof/>
          <w:sz w:val="24"/>
          <w:szCs w:val="24"/>
          <w:lang w:val="hr-HR"/>
        </w:rPr>
        <w:t>% u odnosu na plan i obuhvaćaju:</w:t>
      </w:r>
    </w:p>
    <w:p w14:paraId="725B5AA2" w14:textId="324FE7E4" w:rsidR="00710E2C" w:rsidRPr="00C14CB5" w:rsidRDefault="00710E2C" w:rsidP="00710E2C">
      <w:pPr>
        <w:pStyle w:val="Uvuenotijeloteksta"/>
        <w:numPr>
          <w:ilvl w:val="0"/>
          <w:numId w:val="32"/>
        </w:numPr>
        <w:ind w:left="709" w:hanging="283"/>
        <w:jc w:val="both"/>
        <w:rPr>
          <w:i w:val="0"/>
          <w:iCs/>
          <w:noProof/>
          <w:sz w:val="24"/>
          <w:szCs w:val="24"/>
          <w:lang w:val="hr-HR"/>
        </w:rPr>
      </w:pPr>
      <w:r w:rsidRPr="00C14CB5">
        <w:rPr>
          <w:i w:val="0"/>
          <w:noProof/>
          <w:sz w:val="24"/>
          <w:szCs w:val="24"/>
          <w:lang w:val="hr-HR"/>
        </w:rPr>
        <w:t xml:space="preserve">Gradski fundus i Gradska galerija, rashodi su izvršeni u iznosu od </w:t>
      </w:r>
      <w:r w:rsidR="00E37D2D">
        <w:rPr>
          <w:i w:val="0"/>
          <w:noProof/>
          <w:sz w:val="24"/>
          <w:szCs w:val="24"/>
          <w:lang w:val="hr-HR"/>
        </w:rPr>
        <w:t>11.237,60</w:t>
      </w:r>
      <w:r w:rsidRPr="00C14CB5">
        <w:rPr>
          <w:i w:val="0"/>
          <w:noProof/>
          <w:sz w:val="24"/>
          <w:szCs w:val="24"/>
          <w:lang w:val="hr-HR"/>
        </w:rPr>
        <w:t xml:space="preserve"> EUR, odnose se na prezentaciju i preventivnu zaštitu građe Zbirke umjetnina Grada Pule</w:t>
      </w:r>
      <w:r w:rsidR="00694127">
        <w:rPr>
          <w:i w:val="0"/>
          <w:noProof/>
          <w:sz w:val="24"/>
          <w:szCs w:val="24"/>
          <w:lang w:val="hr-HR"/>
        </w:rPr>
        <w:t xml:space="preserve"> (</w:t>
      </w:r>
      <w:r w:rsidR="00694127" w:rsidRPr="00C14CB5">
        <w:rPr>
          <w:i w:val="0"/>
          <w:iCs/>
          <w:sz w:val="24"/>
          <w:szCs w:val="24"/>
          <w:lang w:val="hr-HR"/>
        </w:rPr>
        <w:t xml:space="preserve">Galerija Antun Motika u Istarskom narodnom kazalištu i Gradskoj galeriji Pula u </w:t>
      </w:r>
      <w:proofErr w:type="spellStart"/>
      <w:r w:rsidR="00694127" w:rsidRPr="00C14CB5">
        <w:rPr>
          <w:i w:val="0"/>
          <w:iCs/>
          <w:sz w:val="24"/>
          <w:szCs w:val="24"/>
          <w:lang w:val="hr-HR"/>
        </w:rPr>
        <w:t>Kandlerovoj</w:t>
      </w:r>
      <w:proofErr w:type="spellEnd"/>
      <w:r w:rsidR="00694127" w:rsidRPr="00C14CB5">
        <w:rPr>
          <w:i w:val="0"/>
          <w:iCs/>
          <w:sz w:val="24"/>
          <w:szCs w:val="24"/>
          <w:lang w:val="hr-HR"/>
        </w:rPr>
        <w:t xml:space="preserve"> ulici</w:t>
      </w:r>
      <w:r w:rsidR="00694127">
        <w:rPr>
          <w:i w:val="0"/>
          <w:iCs/>
          <w:sz w:val="24"/>
          <w:szCs w:val="24"/>
          <w:lang w:val="hr-HR"/>
        </w:rPr>
        <w:t>)</w:t>
      </w:r>
      <w:r w:rsidRPr="00C14CB5">
        <w:rPr>
          <w:i w:val="0"/>
          <w:noProof/>
          <w:sz w:val="24"/>
          <w:szCs w:val="24"/>
          <w:lang w:val="hr-HR"/>
        </w:rPr>
        <w:t xml:space="preserve"> te održavanje galerijskih prostora</w:t>
      </w:r>
      <w:r w:rsidRPr="00C14CB5">
        <w:rPr>
          <w:i w:val="0"/>
          <w:iCs/>
          <w:noProof/>
          <w:sz w:val="24"/>
          <w:szCs w:val="24"/>
          <w:lang w:val="hr-HR"/>
        </w:rPr>
        <w:t>;</w:t>
      </w:r>
    </w:p>
    <w:p w14:paraId="35B0E81F" w14:textId="59B3EE90" w:rsidR="00710E2C" w:rsidRDefault="00710E2C" w:rsidP="00710E2C">
      <w:pPr>
        <w:pStyle w:val="Uvuenotijeloteksta"/>
        <w:numPr>
          <w:ilvl w:val="0"/>
          <w:numId w:val="32"/>
        </w:numPr>
        <w:ind w:left="709" w:hanging="283"/>
        <w:jc w:val="both"/>
        <w:rPr>
          <w:i w:val="0"/>
          <w:noProof/>
          <w:sz w:val="24"/>
          <w:szCs w:val="24"/>
          <w:lang w:val="hr-HR"/>
        </w:rPr>
      </w:pPr>
      <w:r w:rsidRPr="00C14CB5">
        <w:rPr>
          <w:i w:val="0"/>
          <w:noProof/>
          <w:sz w:val="24"/>
          <w:szCs w:val="24"/>
          <w:lang w:val="hr-HR"/>
        </w:rPr>
        <w:t>Zakupnine i najamnine za realizaciju programa (najam pozornice, stolica, ozvučenja i scenske rasvjete</w:t>
      </w:r>
      <w:r w:rsidR="00E37D2D">
        <w:rPr>
          <w:i w:val="0"/>
          <w:noProof/>
          <w:sz w:val="24"/>
          <w:szCs w:val="24"/>
          <w:lang w:val="hr-HR"/>
        </w:rPr>
        <w:t xml:space="preserve">, </w:t>
      </w:r>
      <w:r w:rsidR="00E37D2D" w:rsidRPr="00E37D2D">
        <w:rPr>
          <w:i w:val="0"/>
          <w:noProof/>
          <w:sz w:val="24"/>
          <w:szCs w:val="24"/>
          <w:lang w:val="hr-HR"/>
        </w:rPr>
        <w:t>audio sustava</w:t>
      </w:r>
      <w:r w:rsidRPr="00C14CB5">
        <w:rPr>
          <w:i w:val="0"/>
          <w:noProof/>
          <w:sz w:val="24"/>
          <w:szCs w:val="24"/>
          <w:lang w:val="hr-HR"/>
        </w:rPr>
        <w:t xml:space="preserve">), rashodi su izvršeni u iznosu od </w:t>
      </w:r>
      <w:r w:rsidR="00E37D2D">
        <w:rPr>
          <w:i w:val="0"/>
          <w:noProof/>
          <w:sz w:val="24"/>
          <w:szCs w:val="24"/>
          <w:lang w:val="hr-HR"/>
        </w:rPr>
        <w:t>18.029,78</w:t>
      </w:r>
      <w:r w:rsidRPr="00C14CB5">
        <w:rPr>
          <w:i w:val="0"/>
          <w:noProof/>
          <w:sz w:val="24"/>
          <w:szCs w:val="24"/>
          <w:lang w:val="hr-HR"/>
        </w:rPr>
        <w:t xml:space="preserve"> EUR;</w:t>
      </w:r>
    </w:p>
    <w:p w14:paraId="6CB31D82" w14:textId="08758D04" w:rsidR="00E37D2D" w:rsidRDefault="00B60614" w:rsidP="00710E2C">
      <w:pPr>
        <w:pStyle w:val="Uvuenotijeloteksta"/>
        <w:numPr>
          <w:ilvl w:val="0"/>
          <w:numId w:val="32"/>
        </w:numPr>
        <w:ind w:left="709" w:hanging="283"/>
        <w:jc w:val="both"/>
        <w:rPr>
          <w:i w:val="0"/>
          <w:noProof/>
          <w:sz w:val="24"/>
          <w:szCs w:val="24"/>
          <w:lang w:val="hr-HR"/>
        </w:rPr>
      </w:pPr>
      <w:r>
        <w:rPr>
          <w:i w:val="0"/>
          <w:noProof/>
          <w:sz w:val="24"/>
          <w:szCs w:val="24"/>
          <w:lang w:val="hr-HR"/>
        </w:rPr>
        <w:t xml:space="preserve">Intelektualne i osobne usluge-logistika, </w:t>
      </w:r>
      <w:r w:rsidRPr="00C14CB5">
        <w:rPr>
          <w:i w:val="0"/>
          <w:noProof/>
          <w:sz w:val="24"/>
          <w:szCs w:val="24"/>
          <w:lang w:val="hr-HR"/>
        </w:rPr>
        <w:t xml:space="preserve">rashodi su izvršeni u iznosu od </w:t>
      </w:r>
      <w:r>
        <w:rPr>
          <w:i w:val="0"/>
          <w:noProof/>
          <w:sz w:val="24"/>
          <w:szCs w:val="24"/>
          <w:lang w:val="hr-HR"/>
        </w:rPr>
        <w:t>3.079,00</w:t>
      </w:r>
      <w:r w:rsidRPr="00C14CB5">
        <w:rPr>
          <w:i w:val="0"/>
          <w:noProof/>
          <w:sz w:val="24"/>
          <w:szCs w:val="24"/>
          <w:lang w:val="hr-HR"/>
        </w:rPr>
        <w:t xml:space="preserve"> EUR</w:t>
      </w:r>
      <w:r>
        <w:rPr>
          <w:i w:val="0"/>
          <w:noProof/>
          <w:sz w:val="24"/>
          <w:szCs w:val="24"/>
          <w:lang w:val="hr-HR"/>
        </w:rPr>
        <w:t xml:space="preserve">, odnosi se na </w:t>
      </w:r>
      <w:r w:rsidRPr="00B60614">
        <w:rPr>
          <w:i w:val="0"/>
          <w:noProof/>
          <w:sz w:val="24"/>
          <w:szCs w:val="24"/>
          <w:lang w:val="hr-HR"/>
        </w:rPr>
        <w:t>logističk</w:t>
      </w:r>
      <w:r>
        <w:rPr>
          <w:i w:val="0"/>
          <w:noProof/>
          <w:sz w:val="24"/>
          <w:szCs w:val="24"/>
          <w:lang w:val="hr-HR"/>
        </w:rPr>
        <w:t>u</w:t>
      </w:r>
      <w:r w:rsidRPr="00B60614">
        <w:rPr>
          <w:i w:val="0"/>
          <w:noProof/>
          <w:sz w:val="24"/>
          <w:szCs w:val="24"/>
          <w:lang w:val="hr-HR"/>
        </w:rPr>
        <w:t xml:space="preserve"> podršk</w:t>
      </w:r>
      <w:r>
        <w:rPr>
          <w:i w:val="0"/>
          <w:noProof/>
          <w:sz w:val="24"/>
          <w:szCs w:val="24"/>
          <w:lang w:val="hr-HR"/>
        </w:rPr>
        <w:t>u</w:t>
      </w:r>
      <w:r w:rsidRPr="00B60614">
        <w:rPr>
          <w:i w:val="0"/>
          <w:noProof/>
          <w:sz w:val="24"/>
          <w:szCs w:val="24"/>
          <w:lang w:val="hr-HR"/>
        </w:rPr>
        <w:t xml:space="preserve"> </w:t>
      </w:r>
      <w:r>
        <w:rPr>
          <w:i w:val="0"/>
          <w:noProof/>
          <w:sz w:val="24"/>
          <w:szCs w:val="24"/>
          <w:lang w:val="hr-HR"/>
        </w:rPr>
        <w:t xml:space="preserve">za </w:t>
      </w:r>
      <w:r w:rsidRPr="00B60614">
        <w:rPr>
          <w:i w:val="0"/>
          <w:noProof/>
          <w:sz w:val="24"/>
          <w:szCs w:val="24"/>
          <w:lang w:val="hr-HR"/>
        </w:rPr>
        <w:t>realiz</w:t>
      </w:r>
      <w:r>
        <w:rPr>
          <w:i w:val="0"/>
          <w:noProof/>
          <w:sz w:val="24"/>
          <w:szCs w:val="24"/>
          <w:lang w:val="hr-HR"/>
        </w:rPr>
        <w:t xml:space="preserve">aciju </w:t>
      </w:r>
      <w:r w:rsidRPr="00B60614">
        <w:rPr>
          <w:i w:val="0"/>
          <w:noProof/>
          <w:sz w:val="24"/>
          <w:szCs w:val="24"/>
          <w:lang w:val="hr-HR"/>
        </w:rPr>
        <w:t>umj</w:t>
      </w:r>
      <w:r>
        <w:rPr>
          <w:i w:val="0"/>
          <w:noProof/>
          <w:sz w:val="24"/>
          <w:szCs w:val="24"/>
          <w:lang w:val="hr-HR"/>
        </w:rPr>
        <w:t xml:space="preserve">etničkog </w:t>
      </w:r>
      <w:r w:rsidRPr="00B60614">
        <w:rPr>
          <w:i w:val="0"/>
          <w:noProof/>
          <w:sz w:val="24"/>
          <w:szCs w:val="24"/>
          <w:lang w:val="hr-HR"/>
        </w:rPr>
        <w:t xml:space="preserve">projekta </w:t>
      </w:r>
      <w:r>
        <w:rPr>
          <w:i w:val="0"/>
          <w:noProof/>
          <w:sz w:val="24"/>
          <w:szCs w:val="24"/>
          <w:lang w:val="hr-HR"/>
        </w:rPr>
        <w:t>J</w:t>
      </w:r>
      <w:r w:rsidRPr="00B60614">
        <w:rPr>
          <w:i w:val="0"/>
          <w:noProof/>
          <w:sz w:val="24"/>
          <w:szCs w:val="24"/>
          <w:lang w:val="hr-HR"/>
        </w:rPr>
        <w:t>azz christmas</w:t>
      </w:r>
      <w:r w:rsidR="00694127">
        <w:rPr>
          <w:i w:val="0"/>
          <w:noProof/>
          <w:sz w:val="24"/>
          <w:szCs w:val="24"/>
          <w:lang w:val="hr-HR"/>
        </w:rPr>
        <w:t>-</w:t>
      </w:r>
      <w:r>
        <w:rPr>
          <w:i w:val="0"/>
          <w:noProof/>
          <w:sz w:val="24"/>
          <w:szCs w:val="24"/>
          <w:lang w:val="hr-HR"/>
        </w:rPr>
        <w:t>L</w:t>
      </w:r>
      <w:r w:rsidRPr="00B60614">
        <w:rPr>
          <w:i w:val="0"/>
          <w:noProof/>
          <w:sz w:val="24"/>
          <w:szCs w:val="24"/>
          <w:lang w:val="hr-HR"/>
        </w:rPr>
        <w:t xml:space="preserve">eon </w:t>
      </w:r>
      <w:r>
        <w:rPr>
          <w:i w:val="0"/>
          <w:noProof/>
          <w:sz w:val="24"/>
          <w:szCs w:val="24"/>
          <w:lang w:val="hr-HR"/>
        </w:rPr>
        <w:t>B</w:t>
      </w:r>
      <w:r w:rsidRPr="00B60614">
        <w:rPr>
          <w:i w:val="0"/>
          <w:noProof/>
          <w:sz w:val="24"/>
          <w:szCs w:val="24"/>
          <w:lang w:val="hr-HR"/>
        </w:rPr>
        <w:t>renko</w:t>
      </w:r>
      <w:r w:rsidRPr="00C14CB5">
        <w:rPr>
          <w:i w:val="0"/>
          <w:noProof/>
          <w:sz w:val="24"/>
          <w:szCs w:val="24"/>
          <w:lang w:val="hr-HR"/>
        </w:rPr>
        <w:t>;</w:t>
      </w:r>
    </w:p>
    <w:p w14:paraId="4B9E21A8" w14:textId="5BBC18CA" w:rsidR="00413791" w:rsidRPr="00C14CB5" w:rsidRDefault="00413791" w:rsidP="00413791">
      <w:pPr>
        <w:pStyle w:val="Uvuenotijeloteksta"/>
        <w:numPr>
          <w:ilvl w:val="0"/>
          <w:numId w:val="32"/>
        </w:numPr>
        <w:ind w:left="709" w:hanging="283"/>
        <w:jc w:val="both"/>
        <w:rPr>
          <w:i w:val="0"/>
          <w:noProof/>
          <w:sz w:val="24"/>
          <w:szCs w:val="24"/>
          <w:lang w:val="hr-HR"/>
        </w:rPr>
      </w:pPr>
      <w:r>
        <w:rPr>
          <w:i w:val="0"/>
          <w:noProof/>
          <w:sz w:val="24"/>
          <w:szCs w:val="24"/>
          <w:lang w:val="hr-HR"/>
        </w:rPr>
        <w:t xml:space="preserve">Intelektualne i osobne usluge-ljeto na Fratarskom, </w:t>
      </w:r>
      <w:r w:rsidRPr="00C14CB5">
        <w:rPr>
          <w:i w:val="0"/>
          <w:noProof/>
          <w:sz w:val="24"/>
          <w:szCs w:val="24"/>
          <w:lang w:val="hr-HR"/>
        </w:rPr>
        <w:t xml:space="preserve">rashodi su izvršeni u iznosu od </w:t>
      </w:r>
      <w:r>
        <w:rPr>
          <w:i w:val="0"/>
          <w:noProof/>
          <w:sz w:val="24"/>
          <w:szCs w:val="24"/>
          <w:lang w:val="hr-HR"/>
        </w:rPr>
        <w:t>3.993,34</w:t>
      </w:r>
      <w:r w:rsidRPr="00C14CB5">
        <w:rPr>
          <w:i w:val="0"/>
          <w:noProof/>
          <w:sz w:val="24"/>
          <w:szCs w:val="24"/>
          <w:lang w:val="hr-HR"/>
        </w:rPr>
        <w:t xml:space="preserve"> EUR</w:t>
      </w:r>
      <w:r>
        <w:rPr>
          <w:i w:val="0"/>
          <w:noProof/>
          <w:sz w:val="24"/>
          <w:szCs w:val="24"/>
          <w:lang w:val="hr-HR"/>
        </w:rPr>
        <w:t xml:space="preserve">, odnosi se na </w:t>
      </w:r>
      <w:r w:rsidRPr="00B60614">
        <w:rPr>
          <w:i w:val="0"/>
          <w:noProof/>
          <w:sz w:val="24"/>
          <w:szCs w:val="24"/>
          <w:lang w:val="hr-HR"/>
        </w:rPr>
        <w:t>logističk</w:t>
      </w:r>
      <w:r>
        <w:rPr>
          <w:i w:val="0"/>
          <w:noProof/>
          <w:sz w:val="24"/>
          <w:szCs w:val="24"/>
          <w:lang w:val="hr-HR"/>
        </w:rPr>
        <w:t>u</w:t>
      </w:r>
      <w:r w:rsidRPr="00B60614">
        <w:rPr>
          <w:i w:val="0"/>
          <w:noProof/>
          <w:sz w:val="24"/>
          <w:szCs w:val="24"/>
          <w:lang w:val="hr-HR"/>
        </w:rPr>
        <w:t xml:space="preserve"> podršk</w:t>
      </w:r>
      <w:r>
        <w:rPr>
          <w:i w:val="0"/>
          <w:noProof/>
          <w:sz w:val="24"/>
          <w:szCs w:val="24"/>
          <w:lang w:val="hr-HR"/>
        </w:rPr>
        <w:t>u</w:t>
      </w:r>
      <w:r w:rsidRPr="00B60614">
        <w:rPr>
          <w:i w:val="0"/>
          <w:noProof/>
          <w:sz w:val="24"/>
          <w:szCs w:val="24"/>
          <w:lang w:val="hr-HR"/>
        </w:rPr>
        <w:t xml:space="preserve"> </w:t>
      </w:r>
      <w:r>
        <w:rPr>
          <w:i w:val="0"/>
          <w:noProof/>
          <w:sz w:val="24"/>
          <w:szCs w:val="24"/>
          <w:lang w:val="hr-HR"/>
        </w:rPr>
        <w:t xml:space="preserve">za </w:t>
      </w:r>
      <w:r w:rsidRPr="00B60614">
        <w:rPr>
          <w:i w:val="0"/>
          <w:noProof/>
          <w:sz w:val="24"/>
          <w:szCs w:val="24"/>
          <w:lang w:val="hr-HR"/>
        </w:rPr>
        <w:t>realiz</w:t>
      </w:r>
      <w:r>
        <w:rPr>
          <w:i w:val="0"/>
          <w:noProof/>
          <w:sz w:val="24"/>
          <w:szCs w:val="24"/>
          <w:lang w:val="hr-HR"/>
        </w:rPr>
        <w:t>aciju:</w:t>
      </w:r>
    </w:p>
    <w:p w14:paraId="6675ADEC" w14:textId="77777777" w:rsidR="00413791" w:rsidRDefault="00413791" w:rsidP="00413791">
      <w:pPr>
        <w:pStyle w:val="Uvuenotijeloteksta"/>
        <w:ind w:left="709" w:firstLine="0"/>
        <w:jc w:val="both"/>
        <w:rPr>
          <w:i w:val="0"/>
          <w:noProof/>
          <w:sz w:val="24"/>
          <w:szCs w:val="24"/>
          <w:lang w:val="hr-HR"/>
        </w:rPr>
      </w:pPr>
    </w:p>
    <w:tbl>
      <w:tblPr>
        <w:tblW w:w="7000" w:type="dxa"/>
        <w:jc w:val="center"/>
        <w:tblLook w:val="04A0" w:firstRow="1" w:lastRow="0" w:firstColumn="1" w:lastColumn="0" w:noHBand="0" w:noVBand="1"/>
      </w:tblPr>
      <w:tblGrid>
        <w:gridCol w:w="1842"/>
        <w:gridCol w:w="4242"/>
        <w:gridCol w:w="916"/>
      </w:tblGrid>
      <w:tr w:rsidR="00413791" w:rsidRPr="00413791" w14:paraId="3C5DF4B9" w14:textId="77777777" w:rsidTr="00413791">
        <w:trPr>
          <w:trHeight w:val="276"/>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A8130" w14:textId="77777777" w:rsidR="00413791" w:rsidRPr="00413791" w:rsidRDefault="00413791" w:rsidP="00413791">
            <w:pPr>
              <w:jc w:val="center"/>
              <w:rPr>
                <w:b/>
                <w:bCs/>
                <w:color w:val="000000"/>
                <w:lang w:val="hr-HR"/>
              </w:rPr>
            </w:pPr>
            <w:r w:rsidRPr="00413791">
              <w:rPr>
                <w:b/>
                <w:bCs/>
                <w:color w:val="000000"/>
                <w:lang w:val="hr-HR"/>
              </w:rPr>
              <w:t>Korisnik sredstava</w:t>
            </w:r>
          </w:p>
        </w:tc>
        <w:tc>
          <w:tcPr>
            <w:tcW w:w="4242" w:type="dxa"/>
            <w:tcBorders>
              <w:top w:val="single" w:sz="4" w:space="0" w:color="auto"/>
              <w:left w:val="nil"/>
              <w:bottom w:val="single" w:sz="4" w:space="0" w:color="auto"/>
              <w:right w:val="single" w:sz="4" w:space="0" w:color="auto"/>
            </w:tcBorders>
            <w:shd w:val="clear" w:color="auto" w:fill="auto"/>
            <w:noWrap/>
            <w:vAlign w:val="center"/>
            <w:hideMark/>
          </w:tcPr>
          <w:p w14:paraId="7CAAFC21" w14:textId="77777777" w:rsidR="00413791" w:rsidRPr="00413791" w:rsidRDefault="00413791" w:rsidP="00413791">
            <w:pPr>
              <w:jc w:val="center"/>
              <w:rPr>
                <w:b/>
                <w:bCs/>
                <w:color w:val="000000"/>
                <w:lang w:val="hr-HR"/>
              </w:rPr>
            </w:pPr>
            <w:r w:rsidRPr="00413791">
              <w:rPr>
                <w:b/>
                <w:bCs/>
                <w:color w:val="000000"/>
                <w:lang w:val="hr-HR"/>
              </w:rPr>
              <w:t>Program/projekt</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6977B32" w14:textId="79501640" w:rsidR="00413791" w:rsidRPr="00413791" w:rsidRDefault="00413791" w:rsidP="00413791">
            <w:pPr>
              <w:jc w:val="center"/>
              <w:rPr>
                <w:b/>
                <w:bCs/>
                <w:color w:val="000000"/>
                <w:lang w:val="hr-HR"/>
              </w:rPr>
            </w:pPr>
            <w:r>
              <w:rPr>
                <w:b/>
                <w:bCs/>
                <w:color w:val="000000"/>
                <w:lang w:val="hr-HR"/>
              </w:rPr>
              <w:t>Iznos</w:t>
            </w:r>
          </w:p>
        </w:tc>
      </w:tr>
      <w:tr w:rsidR="00413791" w:rsidRPr="00413791" w14:paraId="653F0759" w14:textId="77777777" w:rsidTr="00413791">
        <w:trPr>
          <w:trHeight w:val="276"/>
          <w:jc w:val="center"/>
        </w:trPr>
        <w:tc>
          <w:tcPr>
            <w:tcW w:w="1842" w:type="dxa"/>
            <w:tcBorders>
              <w:top w:val="nil"/>
              <w:left w:val="single" w:sz="4" w:space="0" w:color="000000"/>
              <w:bottom w:val="single" w:sz="4" w:space="0" w:color="000000"/>
              <w:right w:val="single" w:sz="4" w:space="0" w:color="000000"/>
            </w:tcBorders>
            <w:shd w:val="clear" w:color="FFFFFF" w:fill="FFFFFF"/>
            <w:vAlign w:val="center"/>
            <w:hideMark/>
          </w:tcPr>
          <w:p w14:paraId="7B822296" w14:textId="77777777" w:rsidR="00413791" w:rsidRPr="00413791" w:rsidRDefault="00413791" w:rsidP="00413791">
            <w:pPr>
              <w:rPr>
                <w:color w:val="000000"/>
                <w:lang w:val="hr-HR"/>
              </w:rPr>
            </w:pPr>
            <w:r w:rsidRPr="00413791">
              <w:rPr>
                <w:color w:val="000000"/>
                <w:lang w:val="hr-HR"/>
              </w:rPr>
              <w:t xml:space="preserve">Robert Kelava </w:t>
            </w:r>
          </w:p>
        </w:tc>
        <w:tc>
          <w:tcPr>
            <w:tcW w:w="4242" w:type="dxa"/>
            <w:tcBorders>
              <w:top w:val="nil"/>
              <w:left w:val="nil"/>
              <w:bottom w:val="single" w:sz="4" w:space="0" w:color="000000"/>
              <w:right w:val="single" w:sz="4" w:space="0" w:color="000000"/>
            </w:tcBorders>
            <w:shd w:val="clear" w:color="FFFFFF" w:fill="FFFFFF"/>
            <w:vAlign w:val="center"/>
            <w:hideMark/>
          </w:tcPr>
          <w:p w14:paraId="4A75DC56" w14:textId="77777777" w:rsidR="00413791" w:rsidRPr="00413791" w:rsidRDefault="00413791" w:rsidP="00413791">
            <w:pPr>
              <w:rPr>
                <w:color w:val="000000"/>
                <w:lang w:val="hr-HR"/>
              </w:rPr>
            </w:pPr>
            <w:r w:rsidRPr="00413791">
              <w:rPr>
                <w:color w:val="000000"/>
                <w:lang w:val="hr-HR"/>
              </w:rPr>
              <w:t>Ljeto na Fratarskom-glazbeni nastupi</w:t>
            </w:r>
          </w:p>
        </w:tc>
        <w:tc>
          <w:tcPr>
            <w:tcW w:w="916" w:type="dxa"/>
            <w:tcBorders>
              <w:top w:val="nil"/>
              <w:left w:val="nil"/>
              <w:bottom w:val="single" w:sz="4" w:space="0" w:color="000000"/>
              <w:right w:val="single" w:sz="4" w:space="0" w:color="000000"/>
            </w:tcBorders>
            <w:shd w:val="clear" w:color="FFFFFF" w:fill="FFFFFF"/>
            <w:vAlign w:val="center"/>
            <w:hideMark/>
          </w:tcPr>
          <w:p w14:paraId="2692B539" w14:textId="77777777" w:rsidR="00413791" w:rsidRPr="00413791" w:rsidRDefault="00413791" w:rsidP="00413791">
            <w:pPr>
              <w:jc w:val="right"/>
              <w:rPr>
                <w:color w:val="000000"/>
                <w:lang w:val="hr-HR"/>
              </w:rPr>
            </w:pPr>
            <w:r w:rsidRPr="00413791">
              <w:rPr>
                <w:color w:val="000000"/>
                <w:lang w:val="hr-HR"/>
              </w:rPr>
              <w:t>880,56</w:t>
            </w:r>
          </w:p>
        </w:tc>
      </w:tr>
      <w:tr w:rsidR="00413791" w:rsidRPr="00413791" w14:paraId="594A404A" w14:textId="77777777" w:rsidTr="00413791">
        <w:trPr>
          <w:trHeight w:val="276"/>
          <w:jc w:val="center"/>
        </w:trPr>
        <w:tc>
          <w:tcPr>
            <w:tcW w:w="1842" w:type="dxa"/>
            <w:tcBorders>
              <w:top w:val="nil"/>
              <w:left w:val="single" w:sz="4" w:space="0" w:color="000000"/>
              <w:bottom w:val="single" w:sz="4" w:space="0" w:color="000000"/>
              <w:right w:val="single" w:sz="4" w:space="0" w:color="000000"/>
            </w:tcBorders>
            <w:shd w:val="clear" w:color="FFFFFF" w:fill="FFFFFF"/>
            <w:vAlign w:val="center"/>
            <w:hideMark/>
          </w:tcPr>
          <w:p w14:paraId="3E09D1A6" w14:textId="77777777" w:rsidR="00413791" w:rsidRPr="00413791" w:rsidRDefault="00413791" w:rsidP="00413791">
            <w:pPr>
              <w:rPr>
                <w:color w:val="000000"/>
                <w:lang w:val="hr-HR"/>
              </w:rPr>
            </w:pPr>
            <w:r w:rsidRPr="00413791">
              <w:rPr>
                <w:color w:val="000000"/>
                <w:lang w:val="hr-HR"/>
              </w:rPr>
              <w:t xml:space="preserve">Danijel Vuković </w:t>
            </w:r>
          </w:p>
        </w:tc>
        <w:tc>
          <w:tcPr>
            <w:tcW w:w="4242" w:type="dxa"/>
            <w:tcBorders>
              <w:top w:val="nil"/>
              <w:left w:val="nil"/>
              <w:bottom w:val="single" w:sz="4" w:space="0" w:color="000000"/>
              <w:right w:val="single" w:sz="4" w:space="0" w:color="000000"/>
            </w:tcBorders>
            <w:shd w:val="clear" w:color="FFFFFF" w:fill="FFFFFF"/>
            <w:vAlign w:val="center"/>
            <w:hideMark/>
          </w:tcPr>
          <w:p w14:paraId="19BCB1DC" w14:textId="77777777" w:rsidR="00413791" w:rsidRPr="00413791" w:rsidRDefault="00413791" w:rsidP="00413791">
            <w:pPr>
              <w:rPr>
                <w:color w:val="000000"/>
                <w:lang w:val="hr-HR"/>
              </w:rPr>
            </w:pPr>
            <w:r w:rsidRPr="00413791">
              <w:rPr>
                <w:color w:val="000000"/>
                <w:lang w:val="hr-HR"/>
              </w:rPr>
              <w:t>Ljeto na Fratarskom-umjetnički glazbeni program</w:t>
            </w:r>
          </w:p>
        </w:tc>
        <w:tc>
          <w:tcPr>
            <w:tcW w:w="916" w:type="dxa"/>
            <w:tcBorders>
              <w:top w:val="nil"/>
              <w:left w:val="nil"/>
              <w:bottom w:val="single" w:sz="4" w:space="0" w:color="000000"/>
              <w:right w:val="single" w:sz="4" w:space="0" w:color="000000"/>
            </w:tcBorders>
            <w:shd w:val="clear" w:color="FFFFFF" w:fill="FFFFFF"/>
            <w:vAlign w:val="center"/>
            <w:hideMark/>
          </w:tcPr>
          <w:p w14:paraId="7700159E" w14:textId="77777777" w:rsidR="00413791" w:rsidRPr="00413791" w:rsidRDefault="00413791" w:rsidP="00413791">
            <w:pPr>
              <w:jc w:val="right"/>
              <w:rPr>
                <w:color w:val="000000"/>
                <w:lang w:val="hr-HR"/>
              </w:rPr>
            </w:pPr>
            <w:r w:rsidRPr="00413791">
              <w:rPr>
                <w:color w:val="000000"/>
                <w:lang w:val="hr-HR"/>
              </w:rPr>
              <w:t>2.165,13</w:t>
            </w:r>
          </w:p>
        </w:tc>
      </w:tr>
      <w:tr w:rsidR="00413791" w:rsidRPr="00413791" w14:paraId="09DDC0F3" w14:textId="77777777" w:rsidTr="00413791">
        <w:trPr>
          <w:trHeight w:val="276"/>
          <w:jc w:val="center"/>
        </w:trPr>
        <w:tc>
          <w:tcPr>
            <w:tcW w:w="1842" w:type="dxa"/>
            <w:tcBorders>
              <w:top w:val="nil"/>
              <w:left w:val="single" w:sz="4" w:space="0" w:color="000000"/>
              <w:bottom w:val="single" w:sz="4" w:space="0" w:color="000000"/>
              <w:right w:val="single" w:sz="4" w:space="0" w:color="000000"/>
            </w:tcBorders>
            <w:shd w:val="clear" w:color="D9D9D9" w:fill="FFFFFF"/>
            <w:vAlign w:val="center"/>
            <w:hideMark/>
          </w:tcPr>
          <w:p w14:paraId="10913452" w14:textId="77777777" w:rsidR="00413791" w:rsidRPr="00413791" w:rsidRDefault="00413791" w:rsidP="00413791">
            <w:pPr>
              <w:rPr>
                <w:lang w:val="hr-HR"/>
              </w:rPr>
            </w:pPr>
            <w:r w:rsidRPr="00413791">
              <w:rPr>
                <w:lang w:val="hr-HR"/>
              </w:rPr>
              <w:t>Nataša Kolić</w:t>
            </w:r>
          </w:p>
        </w:tc>
        <w:tc>
          <w:tcPr>
            <w:tcW w:w="4242" w:type="dxa"/>
            <w:tcBorders>
              <w:top w:val="nil"/>
              <w:left w:val="nil"/>
              <w:bottom w:val="single" w:sz="4" w:space="0" w:color="000000"/>
              <w:right w:val="single" w:sz="4" w:space="0" w:color="000000"/>
            </w:tcBorders>
            <w:shd w:val="clear" w:color="FFFFFF" w:fill="FFFFFF"/>
            <w:vAlign w:val="center"/>
            <w:hideMark/>
          </w:tcPr>
          <w:p w14:paraId="2D90F4AC" w14:textId="77777777" w:rsidR="00413791" w:rsidRPr="00413791" w:rsidRDefault="00413791" w:rsidP="00413791">
            <w:pPr>
              <w:rPr>
                <w:color w:val="000000"/>
                <w:lang w:val="hr-HR"/>
              </w:rPr>
            </w:pPr>
            <w:r w:rsidRPr="00413791">
              <w:rPr>
                <w:color w:val="000000"/>
                <w:lang w:val="hr-HR"/>
              </w:rPr>
              <w:t>Ljeto na Fratarskom-lutkarska predstava</w:t>
            </w:r>
          </w:p>
        </w:tc>
        <w:tc>
          <w:tcPr>
            <w:tcW w:w="916" w:type="dxa"/>
            <w:tcBorders>
              <w:top w:val="nil"/>
              <w:left w:val="nil"/>
              <w:bottom w:val="single" w:sz="4" w:space="0" w:color="000000"/>
              <w:right w:val="single" w:sz="4" w:space="0" w:color="000000"/>
            </w:tcBorders>
            <w:shd w:val="clear" w:color="D9D9D9" w:fill="FFFFFF"/>
            <w:vAlign w:val="center"/>
            <w:hideMark/>
          </w:tcPr>
          <w:p w14:paraId="2D073DE2" w14:textId="77777777" w:rsidR="00413791" w:rsidRPr="00413791" w:rsidRDefault="00413791" w:rsidP="00413791">
            <w:pPr>
              <w:jc w:val="right"/>
              <w:rPr>
                <w:lang w:val="hr-HR"/>
              </w:rPr>
            </w:pPr>
            <w:r w:rsidRPr="00413791">
              <w:rPr>
                <w:lang w:val="hr-HR"/>
              </w:rPr>
              <w:t>230,00</w:t>
            </w:r>
          </w:p>
        </w:tc>
      </w:tr>
      <w:tr w:rsidR="00413791" w:rsidRPr="00413791" w14:paraId="1452AFF8" w14:textId="77777777" w:rsidTr="00413791">
        <w:trPr>
          <w:trHeight w:val="276"/>
          <w:jc w:val="center"/>
        </w:trPr>
        <w:tc>
          <w:tcPr>
            <w:tcW w:w="1842" w:type="dxa"/>
            <w:tcBorders>
              <w:top w:val="nil"/>
              <w:left w:val="single" w:sz="4" w:space="0" w:color="000000"/>
              <w:bottom w:val="single" w:sz="4" w:space="0" w:color="000000"/>
              <w:right w:val="single" w:sz="4" w:space="0" w:color="000000"/>
            </w:tcBorders>
            <w:shd w:val="clear" w:color="FFFFFF" w:fill="FFFFFF"/>
            <w:vAlign w:val="center"/>
            <w:hideMark/>
          </w:tcPr>
          <w:p w14:paraId="1B3FE673" w14:textId="77777777" w:rsidR="00413791" w:rsidRPr="00413791" w:rsidRDefault="00413791" w:rsidP="00413791">
            <w:pPr>
              <w:rPr>
                <w:color w:val="000000"/>
                <w:lang w:val="hr-HR"/>
              </w:rPr>
            </w:pPr>
            <w:r w:rsidRPr="00413791">
              <w:rPr>
                <w:color w:val="000000"/>
                <w:lang w:val="hr-HR"/>
              </w:rPr>
              <w:t>Mileta Cvijanović</w:t>
            </w:r>
          </w:p>
        </w:tc>
        <w:tc>
          <w:tcPr>
            <w:tcW w:w="4242" w:type="dxa"/>
            <w:tcBorders>
              <w:top w:val="nil"/>
              <w:left w:val="nil"/>
              <w:bottom w:val="single" w:sz="4" w:space="0" w:color="000000"/>
              <w:right w:val="single" w:sz="4" w:space="0" w:color="000000"/>
            </w:tcBorders>
            <w:shd w:val="clear" w:color="FFFFFF" w:fill="FFFFFF"/>
            <w:vAlign w:val="center"/>
            <w:hideMark/>
          </w:tcPr>
          <w:p w14:paraId="7D7877C8" w14:textId="77777777" w:rsidR="00413791" w:rsidRPr="00413791" w:rsidRDefault="00413791" w:rsidP="00413791">
            <w:pPr>
              <w:rPr>
                <w:color w:val="000000"/>
                <w:lang w:val="hr-HR"/>
              </w:rPr>
            </w:pPr>
            <w:r w:rsidRPr="00413791">
              <w:rPr>
                <w:color w:val="000000"/>
                <w:lang w:val="hr-HR"/>
              </w:rPr>
              <w:t>Ljeto na Fratarskom-Cirkuski cabaret</w:t>
            </w:r>
          </w:p>
        </w:tc>
        <w:tc>
          <w:tcPr>
            <w:tcW w:w="916" w:type="dxa"/>
            <w:tcBorders>
              <w:top w:val="nil"/>
              <w:left w:val="nil"/>
              <w:bottom w:val="single" w:sz="4" w:space="0" w:color="000000"/>
              <w:right w:val="single" w:sz="4" w:space="0" w:color="000000"/>
            </w:tcBorders>
            <w:shd w:val="clear" w:color="FFFFFF" w:fill="FFFFFF"/>
            <w:vAlign w:val="center"/>
            <w:hideMark/>
          </w:tcPr>
          <w:p w14:paraId="119821BB" w14:textId="77777777" w:rsidR="00413791" w:rsidRPr="00413791" w:rsidRDefault="00413791" w:rsidP="00413791">
            <w:pPr>
              <w:jc w:val="right"/>
              <w:rPr>
                <w:color w:val="000000"/>
                <w:lang w:val="hr-HR"/>
              </w:rPr>
            </w:pPr>
            <w:r w:rsidRPr="00413791">
              <w:rPr>
                <w:color w:val="000000"/>
                <w:lang w:val="hr-HR"/>
              </w:rPr>
              <w:t>717,65</w:t>
            </w:r>
          </w:p>
        </w:tc>
      </w:tr>
      <w:tr w:rsidR="00413791" w:rsidRPr="00413791" w14:paraId="0334E238" w14:textId="77777777" w:rsidTr="00413791">
        <w:trPr>
          <w:trHeight w:val="276"/>
          <w:jc w:val="center"/>
        </w:trPr>
        <w:tc>
          <w:tcPr>
            <w:tcW w:w="60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3576F0" w14:textId="77777777" w:rsidR="00413791" w:rsidRPr="00413791" w:rsidRDefault="00413791" w:rsidP="00413791">
            <w:pPr>
              <w:jc w:val="center"/>
              <w:rPr>
                <w:b/>
                <w:bCs/>
                <w:color w:val="000000"/>
                <w:lang w:val="hr-HR"/>
              </w:rPr>
            </w:pPr>
            <w:r w:rsidRPr="00413791">
              <w:rPr>
                <w:b/>
                <w:bCs/>
                <w:color w:val="000000"/>
                <w:lang w:val="hr-HR"/>
              </w:rPr>
              <w:t>UKUPNO</w:t>
            </w:r>
          </w:p>
        </w:tc>
        <w:tc>
          <w:tcPr>
            <w:tcW w:w="916" w:type="dxa"/>
            <w:tcBorders>
              <w:top w:val="nil"/>
              <w:left w:val="nil"/>
              <w:bottom w:val="single" w:sz="4" w:space="0" w:color="auto"/>
              <w:right w:val="single" w:sz="4" w:space="0" w:color="auto"/>
            </w:tcBorders>
            <w:shd w:val="clear" w:color="auto" w:fill="auto"/>
            <w:vAlign w:val="bottom"/>
            <w:hideMark/>
          </w:tcPr>
          <w:p w14:paraId="7520B7B7" w14:textId="77777777" w:rsidR="00413791" w:rsidRPr="00413791" w:rsidRDefault="00413791" w:rsidP="00413791">
            <w:pPr>
              <w:jc w:val="right"/>
              <w:rPr>
                <w:b/>
                <w:bCs/>
                <w:color w:val="000000"/>
                <w:lang w:val="hr-HR"/>
              </w:rPr>
            </w:pPr>
            <w:r w:rsidRPr="00413791">
              <w:rPr>
                <w:b/>
                <w:bCs/>
                <w:color w:val="000000"/>
                <w:lang w:val="hr-HR"/>
              </w:rPr>
              <w:t>3.993,34</w:t>
            </w:r>
          </w:p>
        </w:tc>
      </w:tr>
    </w:tbl>
    <w:p w14:paraId="1FD6D261" w14:textId="77777777" w:rsidR="00413791" w:rsidRPr="00C14CB5" w:rsidRDefault="00413791" w:rsidP="00413791">
      <w:pPr>
        <w:pStyle w:val="Uvuenotijeloteksta"/>
        <w:ind w:left="709" w:firstLine="0"/>
        <w:jc w:val="both"/>
        <w:rPr>
          <w:i w:val="0"/>
          <w:noProof/>
          <w:sz w:val="24"/>
          <w:szCs w:val="24"/>
          <w:lang w:val="hr-HR"/>
        </w:rPr>
      </w:pPr>
    </w:p>
    <w:p w14:paraId="5EC5BD0F" w14:textId="1D2186D0" w:rsidR="00710E2C" w:rsidRDefault="00710E2C" w:rsidP="00710E2C">
      <w:pPr>
        <w:pStyle w:val="Uvuenotijeloteksta"/>
        <w:numPr>
          <w:ilvl w:val="0"/>
          <w:numId w:val="32"/>
        </w:numPr>
        <w:ind w:left="709" w:hanging="283"/>
        <w:jc w:val="both"/>
        <w:rPr>
          <w:i w:val="0"/>
          <w:noProof/>
          <w:sz w:val="24"/>
          <w:szCs w:val="24"/>
          <w:lang w:val="hr-HR"/>
        </w:rPr>
      </w:pPr>
      <w:r w:rsidRPr="00C14CB5">
        <w:rPr>
          <w:i w:val="0"/>
          <w:noProof/>
          <w:sz w:val="24"/>
          <w:szCs w:val="24"/>
          <w:lang w:val="hr-HR"/>
        </w:rPr>
        <w:t xml:space="preserve">Naknade za rad predstavničkih i izvršnih tijela, povjerenstava, rashodi su izvršeni u iznosu od </w:t>
      </w:r>
      <w:r w:rsidR="00366B54">
        <w:rPr>
          <w:i w:val="0"/>
          <w:noProof/>
          <w:sz w:val="24"/>
          <w:szCs w:val="24"/>
          <w:lang w:val="hr-HR"/>
        </w:rPr>
        <w:t>8.867,38</w:t>
      </w:r>
      <w:r w:rsidRPr="00C14CB5">
        <w:rPr>
          <w:i w:val="0"/>
          <w:noProof/>
          <w:sz w:val="24"/>
          <w:szCs w:val="24"/>
          <w:lang w:val="hr-HR"/>
        </w:rPr>
        <w:t xml:space="preserve"> EUR, a odnose se na naknade za rad članova kulturnih vijeća te povjerenstva;</w:t>
      </w:r>
    </w:p>
    <w:p w14:paraId="2E0268E5" w14:textId="1E331C8C" w:rsidR="00413791" w:rsidRDefault="00413791" w:rsidP="00710E2C">
      <w:pPr>
        <w:pStyle w:val="Uvuenotijeloteksta"/>
        <w:numPr>
          <w:ilvl w:val="0"/>
          <w:numId w:val="32"/>
        </w:numPr>
        <w:ind w:left="709" w:hanging="283"/>
        <w:jc w:val="both"/>
        <w:rPr>
          <w:i w:val="0"/>
          <w:noProof/>
          <w:sz w:val="24"/>
          <w:szCs w:val="24"/>
          <w:lang w:val="hr-HR"/>
        </w:rPr>
      </w:pPr>
      <w:r>
        <w:rPr>
          <w:i w:val="0"/>
          <w:noProof/>
          <w:sz w:val="24"/>
          <w:szCs w:val="24"/>
          <w:lang w:val="hr-HR"/>
        </w:rPr>
        <w:t xml:space="preserve">Kultura mladih i za mlade, usavršavanje mladih glazbenika, ostalo mladi talenti, </w:t>
      </w:r>
      <w:r w:rsidRPr="00C14CB5">
        <w:rPr>
          <w:i w:val="0"/>
          <w:noProof/>
          <w:sz w:val="24"/>
          <w:szCs w:val="24"/>
          <w:lang w:val="hr-HR"/>
        </w:rPr>
        <w:t xml:space="preserve">rashodi su izvršeni u iznosu od </w:t>
      </w:r>
      <w:r>
        <w:rPr>
          <w:i w:val="0"/>
          <w:noProof/>
          <w:sz w:val="24"/>
          <w:szCs w:val="24"/>
          <w:lang w:val="hr-HR"/>
        </w:rPr>
        <w:t>8.850,00</w:t>
      </w:r>
      <w:r w:rsidRPr="00C14CB5">
        <w:rPr>
          <w:i w:val="0"/>
          <w:noProof/>
          <w:sz w:val="24"/>
          <w:szCs w:val="24"/>
          <w:lang w:val="hr-HR"/>
        </w:rPr>
        <w:t xml:space="preserve"> EUR, a odnose se na</w:t>
      </w:r>
      <w:r>
        <w:rPr>
          <w:i w:val="0"/>
          <w:noProof/>
          <w:sz w:val="24"/>
          <w:szCs w:val="24"/>
          <w:lang w:val="hr-HR"/>
        </w:rPr>
        <w:t xml:space="preserve"> kotizacij</w:t>
      </w:r>
      <w:r w:rsidR="00CB0B0B">
        <w:rPr>
          <w:i w:val="0"/>
          <w:noProof/>
          <w:sz w:val="24"/>
          <w:szCs w:val="24"/>
          <w:lang w:val="hr-HR"/>
        </w:rPr>
        <w:t xml:space="preserve">u za </w:t>
      </w:r>
      <w:r>
        <w:rPr>
          <w:i w:val="0"/>
          <w:noProof/>
          <w:sz w:val="24"/>
          <w:szCs w:val="24"/>
          <w:lang w:val="hr-HR"/>
        </w:rPr>
        <w:t xml:space="preserve">pohađanje seminara za </w:t>
      </w:r>
      <w:r w:rsidR="00CB0B0B">
        <w:rPr>
          <w:i w:val="0"/>
          <w:noProof/>
          <w:sz w:val="24"/>
          <w:szCs w:val="24"/>
          <w:lang w:val="hr-HR"/>
        </w:rPr>
        <w:t xml:space="preserve">7 polaznika violine, 1 polaznika violončela, 1 polaznika kontrabasa, te za ljetnu školu </w:t>
      </w:r>
      <w:r>
        <w:rPr>
          <w:i w:val="0"/>
          <w:noProof/>
          <w:sz w:val="24"/>
          <w:szCs w:val="24"/>
          <w:lang w:val="hr-HR"/>
        </w:rPr>
        <w:t xml:space="preserve">za </w:t>
      </w:r>
      <w:r w:rsidR="00CB0B0B">
        <w:rPr>
          <w:i w:val="0"/>
          <w:noProof/>
          <w:sz w:val="24"/>
          <w:szCs w:val="24"/>
          <w:lang w:val="hr-HR"/>
        </w:rPr>
        <w:t>4 pijanista</w:t>
      </w:r>
      <w:r>
        <w:rPr>
          <w:i w:val="0"/>
          <w:noProof/>
          <w:sz w:val="24"/>
          <w:szCs w:val="24"/>
          <w:lang w:val="hr-HR"/>
        </w:rPr>
        <w:t>;</w:t>
      </w:r>
    </w:p>
    <w:p w14:paraId="7A6141E1" w14:textId="62838861" w:rsidR="00CB0B0B" w:rsidRPr="00C14CB5" w:rsidRDefault="00CB0B0B" w:rsidP="00710E2C">
      <w:pPr>
        <w:pStyle w:val="Uvuenotijeloteksta"/>
        <w:numPr>
          <w:ilvl w:val="0"/>
          <w:numId w:val="32"/>
        </w:numPr>
        <w:ind w:left="709" w:hanging="283"/>
        <w:jc w:val="both"/>
        <w:rPr>
          <w:i w:val="0"/>
          <w:noProof/>
          <w:sz w:val="24"/>
          <w:szCs w:val="24"/>
          <w:lang w:val="hr-HR"/>
        </w:rPr>
      </w:pPr>
      <w:r>
        <w:rPr>
          <w:i w:val="0"/>
          <w:noProof/>
          <w:sz w:val="24"/>
          <w:szCs w:val="24"/>
          <w:lang w:val="hr-HR"/>
        </w:rPr>
        <w:t xml:space="preserve">Kultura zajednice-logistika, </w:t>
      </w:r>
      <w:r w:rsidRPr="00C14CB5">
        <w:rPr>
          <w:i w:val="0"/>
          <w:noProof/>
          <w:sz w:val="24"/>
          <w:szCs w:val="24"/>
          <w:lang w:val="hr-HR"/>
        </w:rPr>
        <w:t xml:space="preserve">rashodi su izvršeni u iznosu od </w:t>
      </w:r>
      <w:r>
        <w:rPr>
          <w:i w:val="0"/>
          <w:noProof/>
          <w:sz w:val="24"/>
          <w:szCs w:val="24"/>
          <w:lang w:val="hr-HR"/>
        </w:rPr>
        <w:t>4.438,75</w:t>
      </w:r>
      <w:r w:rsidRPr="00C14CB5">
        <w:rPr>
          <w:i w:val="0"/>
          <w:noProof/>
          <w:sz w:val="24"/>
          <w:szCs w:val="24"/>
          <w:lang w:val="hr-HR"/>
        </w:rPr>
        <w:t xml:space="preserve"> EUR, a odnose se na</w:t>
      </w:r>
      <w:r>
        <w:rPr>
          <w:i w:val="0"/>
          <w:noProof/>
          <w:sz w:val="24"/>
          <w:szCs w:val="24"/>
          <w:lang w:val="hr-HR"/>
        </w:rPr>
        <w:t xml:space="preserve"> obnovu glasovira u crkvi Sv. Franje;</w:t>
      </w:r>
    </w:p>
    <w:p w14:paraId="62F2D372" w14:textId="56E131FB" w:rsidR="00710E2C" w:rsidRDefault="00710E2C" w:rsidP="00710E2C">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Tekuće pomoći proračunskim korisnicima drugih proračuna za sufinanciranje programa, rashodi su izvršeni u iznosu od </w:t>
      </w:r>
      <w:r w:rsidR="00BB3283">
        <w:rPr>
          <w:i w:val="0"/>
          <w:noProof/>
          <w:sz w:val="24"/>
          <w:szCs w:val="24"/>
          <w:lang w:val="hr-HR"/>
        </w:rPr>
        <w:t>31.544</w:t>
      </w:r>
      <w:r w:rsidRPr="00C14CB5">
        <w:rPr>
          <w:i w:val="0"/>
          <w:noProof/>
          <w:sz w:val="24"/>
          <w:szCs w:val="24"/>
          <w:lang w:val="hr-HR"/>
        </w:rPr>
        <w:t>,00 EUR i to:</w:t>
      </w:r>
    </w:p>
    <w:p w14:paraId="76C313E2" w14:textId="6DB4A1EA" w:rsidR="0043013C" w:rsidRDefault="0043013C">
      <w:pPr>
        <w:spacing w:after="200" w:line="276" w:lineRule="auto"/>
        <w:rPr>
          <w:noProof/>
          <w:sz w:val="24"/>
          <w:szCs w:val="24"/>
          <w:lang w:val="hr-HR"/>
        </w:rPr>
      </w:pPr>
      <w:r>
        <w:rPr>
          <w:i/>
          <w:noProof/>
          <w:sz w:val="24"/>
          <w:szCs w:val="24"/>
          <w:lang w:val="hr-HR"/>
        </w:rPr>
        <w:br w:type="page"/>
      </w:r>
    </w:p>
    <w:tbl>
      <w:tblPr>
        <w:tblW w:w="10340" w:type="dxa"/>
        <w:jc w:val="center"/>
        <w:tblLook w:val="04A0" w:firstRow="1" w:lastRow="0" w:firstColumn="1" w:lastColumn="0" w:noHBand="0" w:noVBand="1"/>
      </w:tblPr>
      <w:tblGrid>
        <w:gridCol w:w="1827"/>
        <w:gridCol w:w="5465"/>
        <w:gridCol w:w="1016"/>
        <w:gridCol w:w="1016"/>
        <w:gridCol w:w="1016"/>
      </w:tblGrid>
      <w:tr w:rsidR="00BB3283" w:rsidRPr="00BB3283" w14:paraId="1677BE3E" w14:textId="77777777" w:rsidTr="0043013C">
        <w:trPr>
          <w:trHeight w:val="1006"/>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88026" w14:textId="77777777" w:rsidR="00BB3283" w:rsidRPr="00BB3283" w:rsidRDefault="00BB3283" w:rsidP="00BB3283">
            <w:pPr>
              <w:jc w:val="center"/>
              <w:rPr>
                <w:b/>
                <w:bCs/>
                <w:color w:val="000000"/>
                <w:lang w:val="hr-HR"/>
              </w:rPr>
            </w:pPr>
            <w:r w:rsidRPr="00BB3283">
              <w:rPr>
                <w:b/>
                <w:bCs/>
                <w:color w:val="000000"/>
                <w:lang w:val="hr-HR"/>
              </w:rPr>
              <w:lastRenderedPageBreak/>
              <w:t>Korisnik sredstava</w:t>
            </w:r>
          </w:p>
        </w:tc>
        <w:tc>
          <w:tcPr>
            <w:tcW w:w="5465" w:type="dxa"/>
            <w:tcBorders>
              <w:top w:val="single" w:sz="4" w:space="0" w:color="auto"/>
              <w:left w:val="nil"/>
              <w:bottom w:val="single" w:sz="4" w:space="0" w:color="auto"/>
              <w:right w:val="single" w:sz="4" w:space="0" w:color="auto"/>
            </w:tcBorders>
            <w:shd w:val="clear" w:color="auto" w:fill="auto"/>
            <w:noWrap/>
            <w:vAlign w:val="center"/>
            <w:hideMark/>
          </w:tcPr>
          <w:p w14:paraId="0D49189C" w14:textId="77777777" w:rsidR="00BB3283" w:rsidRPr="00BB3283" w:rsidRDefault="00BB3283" w:rsidP="00BB3283">
            <w:pPr>
              <w:jc w:val="center"/>
              <w:rPr>
                <w:b/>
                <w:bCs/>
                <w:color w:val="000000"/>
                <w:lang w:val="hr-HR"/>
              </w:rPr>
            </w:pPr>
            <w:r w:rsidRPr="00BB3283">
              <w:rPr>
                <w:b/>
                <w:bCs/>
                <w:color w:val="000000"/>
                <w:lang w:val="hr-HR"/>
              </w:rPr>
              <w:t>Program/projekt</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41D43D" w14:textId="77777777" w:rsidR="00BB3283" w:rsidRPr="00BB3283" w:rsidRDefault="00BB3283" w:rsidP="00BB3283">
            <w:pPr>
              <w:jc w:val="center"/>
              <w:rPr>
                <w:b/>
                <w:bCs/>
                <w:color w:val="000000"/>
                <w:lang w:val="hr-HR"/>
              </w:rPr>
            </w:pPr>
            <w:r w:rsidRPr="00BB3283">
              <w:rPr>
                <w:b/>
                <w:bCs/>
                <w:color w:val="000000"/>
                <w:lang w:val="hr-HR"/>
              </w:rPr>
              <w:t>U.O. za kulturu i razvoj civilnog društva</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20781183" w14:textId="77777777" w:rsidR="00BB3283" w:rsidRPr="00BB3283" w:rsidRDefault="00BB3283" w:rsidP="00BB3283">
            <w:pPr>
              <w:jc w:val="center"/>
              <w:rPr>
                <w:b/>
                <w:bCs/>
                <w:color w:val="000000"/>
                <w:lang w:val="hr-HR"/>
              </w:rPr>
            </w:pPr>
            <w:r w:rsidRPr="00BB3283">
              <w:rPr>
                <w:b/>
                <w:bCs/>
                <w:color w:val="000000"/>
                <w:lang w:val="hr-HR"/>
              </w:rPr>
              <w:t>U.O. za kulturu</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394490E7" w14:textId="77777777" w:rsidR="00BB3283" w:rsidRPr="00BB3283" w:rsidRDefault="00BB3283" w:rsidP="00BB3283">
            <w:pPr>
              <w:jc w:val="center"/>
              <w:rPr>
                <w:b/>
                <w:bCs/>
                <w:color w:val="000000"/>
                <w:lang w:val="hr-HR"/>
              </w:rPr>
            </w:pPr>
            <w:r w:rsidRPr="00BB3283">
              <w:rPr>
                <w:b/>
                <w:bCs/>
                <w:color w:val="000000"/>
                <w:lang w:val="hr-HR"/>
              </w:rPr>
              <w:t>Ukupno 2023</w:t>
            </w:r>
          </w:p>
        </w:tc>
      </w:tr>
      <w:tr w:rsidR="00BB3283" w:rsidRPr="00BB3283" w14:paraId="0051D694" w14:textId="77777777" w:rsidTr="0043013C">
        <w:trPr>
          <w:trHeight w:val="980"/>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14:paraId="0ACA1F94" w14:textId="77777777" w:rsidR="00BB3283" w:rsidRPr="00BB3283" w:rsidRDefault="00BB3283" w:rsidP="00BB3283">
            <w:pPr>
              <w:rPr>
                <w:color w:val="000000"/>
                <w:lang w:val="hr-HR"/>
              </w:rPr>
            </w:pPr>
            <w:r w:rsidRPr="00BB3283">
              <w:rPr>
                <w:color w:val="000000"/>
                <w:lang w:val="hr-HR"/>
              </w:rPr>
              <w:t>Sveučilište Jurja Dobrile u Puli</w:t>
            </w:r>
          </w:p>
        </w:tc>
        <w:tc>
          <w:tcPr>
            <w:tcW w:w="5465" w:type="dxa"/>
            <w:tcBorders>
              <w:top w:val="nil"/>
              <w:left w:val="nil"/>
              <w:bottom w:val="single" w:sz="4" w:space="0" w:color="auto"/>
              <w:right w:val="single" w:sz="4" w:space="0" w:color="auto"/>
            </w:tcBorders>
            <w:shd w:val="clear" w:color="auto" w:fill="auto"/>
            <w:vAlign w:val="center"/>
            <w:hideMark/>
          </w:tcPr>
          <w:p w14:paraId="072A1615" w14:textId="56FBC851" w:rsidR="00BB3283" w:rsidRPr="00BB3283" w:rsidRDefault="00BB3283" w:rsidP="00BB3283">
            <w:pPr>
              <w:rPr>
                <w:color w:val="000000"/>
                <w:lang w:val="hr-HR"/>
              </w:rPr>
            </w:pPr>
            <w:r w:rsidRPr="00BB3283">
              <w:rPr>
                <w:color w:val="000000"/>
                <w:lang w:val="hr-HR"/>
              </w:rPr>
              <w:t>Srednjovjekovno groblje Samostana Sv. Mihovila u Puli, Zaštita i digitalizacija najvr</w:t>
            </w:r>
            <w:r w:rsidR="00C54A31">
              <w:rPr>
                <w:color w:val="000000"/>
                <w:lang w:val="hr-HR"/>
              </w:rPr>
              <w:t>i</w:t>
            </w:r>
            <w:r w:rsidRPr="00BB3283">
              <w:rPr>
                <w:color w:val="000000"/>
                <w:lang w:val="hr-HR"/>
              </w:rPr>
              <w:t xml:space="preserve">jednije knjižnične građe pulske Sveučilišne knjižnice, </w:t>
            </w:r>
            <w:proofErr w:type="spellStart"/>
            <w:r w:rsidRPr="00BB3283">
              <w:rPr>
                <w:color w:val="000000"/>
                <w:lang w:val="hr-HR"/>
              </w:rPr>
              <w:t>Carmina</w:t>
            </w:r>
            <w:proofErr w:type="spellEnd"/>
            <w:r w:rsidRPr="00BB3283">
              <w:rPr>
                <w:color w:val="000000"/>
                <w:lang w:val="hr-HR"/>
              </w:rPr>
              <w:t xml:space="preserve"> </w:t>
            </w:r>
            <w:proofErr w:type="spellStart"/>
            <w:r w:rsidRPr="00BB3283">
              <w:rPr>
                <w:color w:val="000000"/>
                <w:lang w:val="hr-HR"/>
              </w:rPr>
              <w:t>burana</w:t>
            </w:r>
            <w:proofErr w:type="spellEnd"/>
            <w:r w:rsidRPr="00BB3283">
              <w:rPr>
                <w:color w:val="000000"/>
                <w:lang w:val="hr-HR"/>
              </w:rPr>
              <w:t xml:space="preserve"> na Forumu, Postava opere C.W. </w:t>
            </w:r>
            <w:proofErr w:type="spellStart"/>
            <w:r w:rsidRPr="00BB3283">
              <w:rPr>
                <w:color w:val="000000"/>
                <w:lang w:val="hr-HR"/>
              </w:rPr>
              <w:t>Gluck</w:t>
            </w:r>
            <w:proofErr w:type="spellEnd"/>
            <w:r w:rsidRPr="00BB3283">
              <w:rPr>
                <w:color w:val="000000"/>
                <w:lang w:val="hr-HR"/>
              </w:rPr>
              <w:t>: Orfej i Euridika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49DE8A3" w14:textId="77777777" w:rsidR="00BB3283" w:rsidRPr="00BB3283" w:rsidRDefault="00BB3283" w:rsidP="00BB3283">
            <w:pPr>
              <w:jc w:val="right"/>
              <w:rPr>
                <w:color w:val="000000"/>
                <w:lang w:val="hr-HR"/>
              </w:rPr>
            </w:pPr>
            <w:r w:rsidRPr="00BB3283">
              <w:rPr>
                <w:color w:val="000000"/>
                <w:lang w:val="hr-HR"/>
              </w:rPr>
              <w:t>12.559,00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8F29A37" w14:textId="77777777" w:rsidR="00BB3283" w:rsidRPr="00BB3283" w:rsidRDefault="00BB3283" w:rsidP="00BB3283">
            <w:pPr>
              <w:jc w:val="right"/>
              <w:rPr>
                <w:color w:val="000000"/>
                <w:lang w:val="hr-HR"/>
              </w:rPr>
            </w:pPr>
            <w:r w:rsidRPr="00BB3283">
              <w:rPr>
                <w:color w:val="000000"/>
                <w:lang w:val="hr-HR"/>
              </w:rPr>
              <w:t>10.638,00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3E132A7D" w14:textId="77777777" w:rsidR="00BB3283" w:rsidRPr="00BB3283" w:rsidRDefault="00BB3283" w:rsidP="00BB3283">
            <w:pPr>
              <w:jc w:val="right"/>
              <w:rPr>
                <w:color w:val="000000"/>
                <w:lang w:val="hr-HR"/>
              </w:rPr>
            </w:pPr>
            <w:r w:rsidRPr="00BB3283">
              <w:rPr>
                <w:color w:val="000000"/>
                <w:lang w:val="hr-HR"/>
              </w:rPr>
              <w:t>23.197,00</w:t>
            </w:r>
          </w:p>
        </w:tc>
      </w:tr>
      <w:tr w:rsidR="00BB3283" w:rsidRPr="00BB3283" w14:paraId="1ABCDCEE" w14:textId="77777777" w:rsidTr="0043013C">
        <w:trPr>
          <w:trHeight w:val="1826"/>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14:paraId="5EA1A516" w14:textId="77777777" w:rsidR="00BB3283" w:rsidRPr="00BB3283" w:rsidRDefault="00BB3283" w:rsidP="00BB3283">
            <w:pPr>
              <w:rPr>
                <w:lang w:val="hr-HR"/>
              </w:rPr>
            </w:pPr>
            <w:r w:rsidRPr="00BB3283">
              <w:rPr>
                <w:lang w:val="hr-HR"/>
              </w:rPr>
              <w:t xml:space="preserve">Povijesni i pomorski muzej Istre – </w:t>
            </w:r>
            <w:proofErr w:type="spellStart"/>
            <w:r w:rsidRPr="00BB3283">
              <w:rPr>
                <w:lang w:val="hr-HR"/>
              </w:rPr>
              <w:t>Museo</w:t>
            </w:r>
            <w:proofErr w:type="spellEnd"/>
            <w:r w:rsidRPr="00BB3283">
              <w:rPr>
                <w:lang w:val="hr-HR"/>
              </w:rPr>
              <w:t xml:space="preserve"> </w:t>
            </w:r>
            <w:proofErr w:type="spellStart"/>
            <w:r w:rsidRPr="00BB3283">
              <w:rPr>
                <w:lang w:val="hr-HR"/>
              </w:rPr>
              <w:t>storico</w:t>
            </w:r>
            <w:proofErr w:type="spellEnd"/>
            <w:r w:rsidRPr="00BB3283">
              <w:rPr>
                <w:lang w:val="hr-HR"/>
              </w:rPr>
              <w:t xml:space="preserve"> e navale </w:t>
            </w:r>
            <w:proofErr w:type="spellStart"/>
            <w:r w:rsidRPr="00BB3283">
              <w:rPr>
                <w:lang w:val="hr-HR"/>
              </w:rPr>
              <w:t>dell'Istria</w:t>
            </w:r>
            <w:proofErr w:type="spellEnd"/>
          </w:p>
        </w:tc>
        <w:tc>
          <w:tcPr>
            <w:tcW w:w="5465" w:type="dxa"/>
            <w:tcBorders>
              <w:top w:val="nil"/>
              <w:left w:val="nil"/>
              <w:bottom w:val="single" w:sz="4" w:space="0" w:color="auto"/>
              <w:right w:val="single" w:sz="4" w:space="0" w:color="auto"/>
            </w:tcBorders>
            <w:shd w:val="clear" w:color="auto" w:fill="auto"/>
            <w:vAlign w:val="center"/>
            <w:hideMark/>
          </w:tcPr>
          <w:p w14:paraId="7A47151B" w14:textId="77777777" w:rsidR="00BB3283" w:rsidRPr="00BB3283" w:rsidRDefault="00BB3283" w:rsidP="00BB3283">
            <w:pPr>
              <w:rPr>
                <w:lang w:val="hr-HR"/>
              </w:rPr>
            </w:pPr>
            <w:r w:rsidRPr="00BB3283">
              <w:rPr>
                <w:lang w:val="hr-HR"/>
              </w:rPr>
              <w:t xml:space="preserve">Izložba K. u. K. </w:t>
            </w:r>
            <w:proofErr w:type="spellStart"/>
            <w:r w:rsidRPr="00BB3283">
              <w:rPr>
                <w:lang w:val="hr-HR"/>
              </w:rPr>
              <w:t>Kriegsmarine</w:t>
            </w:r>
            <w:proofErr w:type="spellEnd"/>
            <w:r w:rsidRPr="00BB3283">
              <w:rPr>
                <w:lang w:val="hr-HR"/>
              </w:rPr>
              <w:t xml:space="preserve"> / Carska i kraljevska ratna luka Pula - inicijalno istraživanje i pripremni radovi, Konzervatorsko – restauratorski zaštitarski radovi na brodici, Sufinanciranje troškova aktivnosti stručne obrade, zaštite i prezentacije muzejske građe i programa, Katalog izložbe: Utvrde - Sudbina jednog grada, Izložba Nogomet u Puli, Projekt rekonstrukcije, konzervacije, sanacije i zaštite kamene rampe – JUG u Mletačkoj utvrdi Kaštel u Puli</w:t>
            </w:r>
          </w:p>
        </w:tc>
        <w:tc>
          <w:tcPr>
            <w:tcW w:w="1016" w:type="dxa"/>
            <w:tcBorders>
              <w:top w:val="nil"/>
              <w:left w:val="nil"/>
              <w:bottom w:val="single" w:sz="4" w:space="0" w:color="auto"/>
              <w:right w:val="single" w:sz="4" w:space="0" w:color="auto"/>
            </w:tcBorders>
            <w:shd w:val="clear" w:color="auto" w:fill="auto"/>
            <w:vAlign w:val="center"/>
            <w:hideMark/>
          </w:tcPr>
          <w:p w14:paraId="1401AC6A" w14:textId="77777777" w:rsidR="00BB3283" w:rsidRPr="00BB3283" w:rsidRDefault="00BB3283" w:rsidP="00BB3283">
            <w:pPr>
              <w:jc w:val="right"/>
              <w:rPr>
                <w:lang w:val="hr-HR"/>
              </w:rPr>
            </w:pPr>
            <w:r w:rsidRPr="00BB3283">
              <w:rPr>
                <w:lang w:val="hr-HR"/>
              </w:rPr>
              <w:t>13.214,00</w:t>
            </w:r>
          </w:p>
        </w:tc>
        <w:tc>
          <w:tcPr>
            <w:tcW w:w="1016" w:type="dxa"/>
            <w:tcBorders>
              <w:top w:val="nil"/>
              <w:left w:val="nil"/>
              <w:bottom w:val="single" w:sz="4" w:space="0" w:color="auto"/>
              <w:right w:val="single" w:sz="4" w:space="0" w:color="auto"/>
            </w:tcBorders>
            <w:shd w:val="clear" w:color="auto" w:fill="auto"/>
            <w:noWrap/>
            <w:vAlign w:val="center"/>
            <w:hideMark/>
          </w:tcPr>
          <w:p w14:paraId="1F401EE0" w14:textId="77777777" w:rsidR="00BB3283" w:rsidRPr="00BB3283" w:rsidRDefault="00BB3283" w:rsidP="00BB3283">
            <w:pPr>
              <w:jc w:val="right"/>
              <w:rPr>
                <w:lang w:val="hr-HR"/>
              </w:rPr>
            </w:pPr>
            <w:r w:rsidRPr="00BB3283">
              <w:rPr>
                <w:lang w:val="hr-HR"/>
              </w:rPr>
              <w:t>13.195,00</w:t>
            </w:r>
          </w:p>
        </w:tc>
        <w:tc>
          <w:tcPr>
            <w:tcW w:w="1016" w:type="dxa"/>
            <w:tcBorders>
              <w:top w:val="nil"/>
              <w:left w:val="nil"/>
              <w:bottom w:val="single" w:sz="4" w:space="0" w:color="auto"/>
              <w:right w:val="single" w:sz="4" w:space="0" w:color="auto"/>
            </w:tcBorders>
            <w:shd w:val="clear" w:color="auto" w:fill="auto"/>
            <w:noWrap/>
            <w:vAlign w:val="center"/>
            <w:hideMark/>
          </w:tcPr>
          <w:p w14:paraId="79ED2BF9" w14:textId="77777777" w:rsidR="00BB3283" w:rsidRPr="00BB3283" w:rsidRDefault="00BB3283" w:rsidP="00BB3283">
            <w:pPr>
              <w:jc w:val="right"/>
              <w:rPr>
                <w:lang w:val="hr-HR"/>
              </w:rPr>
            </w:pPr>
            <w:r w:rsidRPr="00BB3283">
              <w:rPr>
                <w:lang w:val="hr-HR"/>
              </w:rPr>
              <w:t>26.409,00</w:t>
            </w:r>
          </w:p>
        </w:tc>
      </w:tr>
      <w:tr w:rsidR="00BB3283" w:rsidRPr="00BB3283" w14:paraId="0FEF5C0B" w14:textId="77777777" w:rsidTr="0043013C">
        <w:trPr>
          <w:trHeight w:val="818"/>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14:paraId="5A745879" w14:textId="77777777" w:rsidR="00BB3283" w:rsidRPr="00BB3283" w:rsidRDefault="00BB3283" w:rsidP="00BB3283">
            <w:pPr>
              <w:rPr>
                <w:lang w:val="hr-HR"/>
              </w:rPr>
            </w:pPr>
            <w:r w:rsidRPr="00BB3283">
              <w:rPr>
                <w:lang w:val="hr-HR"/>
              </w:rPr>
              <w:t>Muzej suvremene umjetnosti Istre</w:t>
            </w:r>
          </w:p>
        </w:tc>
        <w:tc>
          <w:tcPr>
            <w:tcW w:w="5465" w:type="dxa"/>
            <w:tcBorders>
              <w:top w:val="nil"/>
              <w:left w:val="nil"/>
              <w:bottom w:val="single" w:sz="4" w:space="0" w:color="auto"/>
              <w:right w:val="single" w:sz="4" w:space="0" w:color="auto"/>
            </w:tcBorders>
            <w:shd w:val="clear" w:color="auto" w:fill="auto"/>
            <w:vAlign w:val="center"/>
            <w:hideMark/>
          </w:tcPr>
          <w:p w14:paraId="3C72F4C5" w14:textId="77777777" w:rsidR="00BB3283" w:rsidRPr="00BB3283" w:rsidRDefault="00BB3283" w:rsidP="00BB3283">
            <w:pPr>
              <w:rPr>
                <w:lang w:val="hr-HR"/>
              </w:rPr>
            </w:pPr>
            <w:r w:rsidRPr="00BB3283">
              <w:rPr>
                <w:lang w:val="hr-HR"/>
              </w:rPr>
              <w:t xml:space="preserve">Pedagoška djelatnost MSUI / MACI, Godišnji izložbeni program MSUI/MACI, </w:t>
            </w:r>
            <w:proofErr w:type="spellStart"/>
            <w:r w:rsidRPr="00BB3283">
              <w:rPr>
                <w:lang w:val="hr-HR"/>
              </w:rPr>
              <w:t>Artstairs</w:t>
            </w:r>
            <w:proofErr w:type="spellEnd"/>
            <w:r w:rsidRPr="00BB3283">
              <w:rPr>
                <w:lang w:val="hr-HR"/>
              </w:rPr>
              <w:t xml:space="preserve"> (</w:t>
            </w:r>
            <w:proofErr w:type="spellStart"/>
            <w:r w:rsidRPr="00BB3283">
              <w:rPr>
                <w:lang w:val="hr-HR"/>
              </w:rPr>
              <w:t>Volume</w:t>
            </w:r>
            <w:proofErr w:type="spellEnd"/>
            <w:r w:rsidRPr="00BB3283">
              <w:rPr>
                <w:lang w:val="hr-HR"/>
              </w:rPr>
              <w:t xml:space="preserve"> 8) - prilog stalnom postavu, Adaptacija zgrade stare tiskare za potrebe MSUI-MACI,  nastavak građevinsko - obrtničkih radova</w:t>
            </w:r>
          </w:p>
        </w:tc>
        <w:tc>
          <w:tcPr>
            <w:tcW w:w="1016" w:type="dxa"/>
            <w:tcBorders>
              <w:top w:val="nil"/>
              <w:left w:val="nil"/>
              <w:bottom w:val="single" w:sz="4" w:space="0" w:color="auto"/>
              <w:right w:val="single" w:sz="4" w:space="0" w:color="auto"/>
            </w:tcBorders>
            <w:shd w:val="clear" w:color="auto" w:fill="auto"/>
            <w:vAlign w:val="center"/>
            <w:hideMark/>
          </w:tcPr>
          <w:p w14:paraId="2125091A" w14:textId="77777777" w:rsidR="00BB3283" w:rsidRPr="00BB3283" w:rsidRDefault="00BB3283" w:rsidP="00BB3283">
            <w:pPr>
              <w:jc w:val="right"/>
              <w:rPr>
                <w:lang w:val="hr-HR"/>
              </w:rPr>
            </w:pPr>
            <w:r w:rsidRPr="00BB3283">
              <w:rPr>
                <w:lang w:val="hr-HR"/>
              </w:rPr>
              <w:t>6.389,00</w:t>
            </w:r>
          </w:p>
        </w:tc>
        <w:tc>
          <w:tcPr>
            <w:tcW w:w="1016" w:type="dxa"/>
            <w:tcBorders>
              <w:top w:val="nil"/>
              <w:left w:val="nil"/>
              <w:bottom w:val="single" w:sz="4" w:space="0" w:color="auto"/>
              <w:right w:val="single" w:sz="4" w:space="0" w:color="auto"/>
            </w:tcBorders>
            <w:shd w:val="clear" w:color="auto" w:fill="auto"/>
            <w:noWrap/>
            <w:vAlign w:val="center"/>
            <w:hideMark/>
          </w:tcPr>
          <w:p w14:paraId="24DAF4A0" w14:textId="77777777" w:rsidR="00BB3283" w:rsidRPr="00BB3283" w:rsidRDefault="00BB3283" w:rsidP="00BB3283">
            <w:pPr>
              <w:jc w:val="right"/>
              <w:rPr>
                <w:lang w:val="hr-HR"/>
              </w:rPr>
            </w:pPr>
            <w:r w:rsidRPr="00BB3283">
              <w:rPr>
                <w:lang w:val="hr-HR"/>
              </w:rPr>
              <w:t>6.385,00</w:t>
            </w:r>
          </w:p>
        </w:tc>
        <w:tc>
          <w:tcPr>
            <w:tcW w:w="1016" w:type="dxa"/>
            <w:tcBorders>
              <w:top w:val="nil"/>
              <w:left w:val="nil"/>
              <w:bottom w:val="single" w:sz="4" w:space="0" w:color="auto"/>
              <w:right w:val="single" w:sz="4" w:space="0" w:color="auto"/>
            </w:tcBorders>
            <w:shd w:val="clear" w:color="auto" w:fill="auto"/>
            <w:noWrap/>
            <w:vAlign w:val="center"/>
            <w:hideMark/>
          </w:tcPr>
          <w:p w14:paraId="7EE77138" w14:textId="77777777" w:rsidR="00BB3283" w:rsidRPr="00BB3283" w:rsidRDefault="00BB3283" w:rsidP="00BB3283">
            <w:pPr>
              <w:jc w:val="right"/>
              <w:rPr>
                <w:lang w:val="hr-HR"/>
              </w:rPr>
            </w:pPr>
            <w:r w:rsidRPr="00BB3283">
              <w:rPr>
                <w:lang w:val="hr-HR"/>
              </w:rPr>
              <w:t>12.774,00</w:t>
            </w:r>
          </w:p>
        </w:tc>
      </w:tr>
      <w:tr w:rsidR="00BB3283" w:rsidRPr="00BB3283" w14:paraId="4CCE7CE2" w14:textId="77777777" w:rsidTr="0043013C">
        <w:trPr>
          <w:trHeight w:val="276"/>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14:paraId="6CAADEA5" w14:textId="77777777" w:rsidR="00BB3283" w:rsidRPr="00BB3283" w:rsidRDefault="00BB3283" w:rsidP="00BB3283">
            <w:pPr>
              <w:rPr>
                <w:lang w:val="hr-HR"/>
              </w:rPr>
            </w:pPr>
            <w:r w:rsidRPr="00BB3283">
              <w:rPr>
                <w:lang w:val="hr-HR"/>
              </w:rPr>
              <w:t>Škola primijenjenih umjetnosti i dizajna</w:t>
            </w:r>
          </w:p>
        </w:tc>
        <w:tc>
          <w:tcPr>
            <w:tcW w:w="5465" w:type="dxa"/>
            <w:tcBorders>
              <w:top w:val="nil"/>
              <w:left w:val="nil"/>
              <w:bottom w:val="single" w:sz="4" w:space="0" w:color="auto"/>
              <w:right w:val="single" w:sz="4" w:space="0" w:color="auto"/>
            </w:tcBorders>
            <w:shd w:val="clear" w:color="auto" w:fill="auto"/>
            <w:vAlign w:val="center"/>
            <w:hideMark/>
          </w:tcPr>
          <w:p w14:paraId="722C592C" w14:textId="77777777" w:rsidR="00BB3283" w:rsidRPr="00BB3283" w:rsidRDefault="00BB3283" w:rsidP="00BB3283">
            <w:pPr>
              <w:rPr>
                <w:lang w:val="hr-HR"/>
              </w:rPr>
            </w:pPr>
            <w:r w:rsidRPr="00BB3283">
              <w:rPr>
                <w:lang w:val="hr-HR"/>
              </w:rPr>
              <w:t>Izložba učeničkih radova Škole primijenjenih umjetnosti i dizajna Pula</w:t>
            </w:r>
          </w:p>
        </w:tc>
        <w:tc>
          <w:tcPr>
            <w:tcW w:w="1016" w:type="dxa"/>
            <w:tcBorders>
              <w:top w:val="nil"/>
              <w:left w:val="nil"/>
              <w:bottom w:val="single" w:sz="4" w:space="0" w:color="auto"/>
              <w:right w:val="single" w:sz="4" w:space="0" w:color="auto"/>
            </w:tcBorders>
            <w:shd w:val="clear" w:color="auto" w:fill="auto"/>
            <w:vAlign w:val="center"/>
            <w:hideMark/>
          </w:tcPr>
          <w:p w14:paraId="2A65E94B" w14:textId="77777777" w:rsidR="00BB3283" w:rsidRPr="00BB3283" w:rsidRDefault="00BB3283" w:rsidP="00BB3283">
            <w:pPr>
              <w:jc w:val="right"/>
              <w:rPr>
                <w:lang w:val="hr-HR"/>
              </w:rPr>
            </w:pPr>
            <w:r w:rsidRPr="00BB3283">
              <w:rPr>
                <w:lang w:val="hr-HR"/>
              </w:rPr>
              <w:t>1.328,00</w:t>
            </w:r>
          </w:p>
        </w:tc>
        <w:tc>
          <w:tcPr>
            <w:tcW w:w="1016" w:type="dxa"/>
            <w:tcBorders>
              <w:top w:val="nil"/>
              <w:left w:val="nil"/>
              <w:bottom w:val="single" w:sz="4" w:space="0" w:color="auto"/>
              <w:right w:val="single" w:sz="4" w:space="0" w:color="auto"/>
            </w:tcBorders>
            <w:shd w:val="clear" w:color="auto" w:fill="auto"/>
            <w:noWrap/>
            <w:vAlign w:val="center"/>
            <w:hideMark/>
          </w:tcPr>
          <w:p w14:paraId="22B3A2E9" w14:textId="77777777" w:rsidR="00BB3283" w:rsidRPr="00BB3283" w:rsidRDefault="00BB3283" w:rsidP="00BB3283">
            <w:pPr>
              <w:jc w:val="right"/>
              <w:rPr>
                <w:lang w:val="hr-HR"/>
              </w:rPr>
            </w:pPr>
            <w:r w:rsidRPr="00BB3283">
              <w:rPr>
                <w:lang w:val="hr-HR"/>
              </w:rPr>
              <w:t>1.326,00</w:t>
            </w:r>
          </w:p>
        </w:tc>
        <w:tc>
          <w:tcPr>
            <w:tcW w:w="1016" w:type="dxa"/>
            <w:tcBorders>
              <w:top w:val="nil"/>
              <w:left w:val="nil"/>
              <w:bottom w:val="single" w:sz="4" w:space="0" w:color="auto"/>
              <w:right w:val="single" w:sz="4" w:space="0" w:color="auto"/>
            </w:tcBorders>
            <w:shd w:val="clear" w:color="auto" w:fill="auto"/>
            <w:noWrap/>
            <w:vAlign w:val="center"/>
            <w:hideMark/>
          </w:tcPr>
          <w:p w14:paraId="607D951E" w14:textId="77777777" w:rsidR="00BB3283" w:rsidRPr="00BB3283" w:rsidRDefault="00BB3283" w:rsidP="00BB3283">
            <w:pPr>
              <w:jc w:val="right"/>
              <w:rPr>
                <w:lang w:val="hr-HR"/>
              </w:rPr>
            </w:pPr>
            <w:r w:rsidRPr="00BB3283">
              <w:rPr>
                <w:lang w:val="hr-HR"/>
              </w:rPr>
              <w:t>2.654,00</w:t>
            </w:r>
          </w:p>
        </w:tc>
      </w:tr>
      <w:tr w:rsidR="00BB3283" w:rsidRPr="00BB3283" w14:paraId="36266F0C" w14:textId="77777777" w:rsidTr="0043013C">
        <w:trPr>
          <w:trHeight w:val="276"/>
          <w:jc w:val="center"/>
        </w:trPr>
        <w:tc>
          <w:tcPr>
            <w:tcW w:w="72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899D3E7" w14:textId="77777777" w:rsidR="00BB3283" w:rsidRPr="00BB3283" w:rsidRDefault="00BB3283" w:rsidP="00BB3283">
            <w:pPr>
              <w:jc w:val="center"/>
              <w:rPr>
                <w:b/>
                <w:bCs/>
                <w:color w:val="000000"/>
                <w:lang w:val="hr-HR"/>
              </w:rPr>
            </w:pPr>
            <w:r w:rsidRPr="00BB3283">
              <w:rPr>
                <w:b/>
                <w:bCs/>
                <w:color w:val="000000"/>
                <w:lang w:val="hr-HR"/>
              </w:rPr>
              <w:t>UKUPNO</w:t>
            </w:r>
          </w:p>
        </w:tc>
        <w:tc>
          <w:tcPr>
            <w:tcW w:w="1016" w:type="dxa"/>
            <w:tcBorders>
              <w:top w:val="nil"/>
              <w:left w:val="nil"/>
              <w:bottom w:val="single" w:sz="4" w:space="0" w:color="auto"/>
              <w:right w:val="single" w:sz="4" w:space="0" w:color="auto"/>
            </w:tcBorders>
            <w:shd w:val="clear" w:color="auto" w:fill="auto"/>
            <w:vAlign w:val="bottom"/>
            <w:hideMark/>
          </w:tcPr>
          <w:p w14:paraId="30630AAD" w14:textId="77777777" w:rsidR="00BB3283" w:rsidRPr="00BB3283" w:rsidRDefault="00BB3283" w:rsidP="00BB3283">
            <w:pPr>
              <w:jc w:val="right"/>
              <w:rPr>
                <w:b/>
                <w:bCs/>
                <w:color w:val="000000"/>
                <w:lang w:val="hr-HR"/>
              </w:rPr>
            </w:pPr>
            <w:r w:rsidRPr="00BB3283">
              <w:rPr>
                <w:b/>
                <w:bCs/>
                <w:color w:val="000000"/>
                <w:lang w:val="hr-HR"/>
              </w:rPr>
              <w:t>33.490,00</w:t>
            </w:r>
          </w:p>
        </w:tc>
        <w:tc>
          <w:tcPr>
            <w:tcW w:w="1016" w:type="dxa"/>
            <w:tcBorders>
              <w:top w:val="nil"/>
              <w:left w:val="nil"/>
              <w:bottom w:val="single" w:sz="4" w:space="0" w:color="auto"/>
              <w:right w:val="single" w:sz="4" w:space="0" w:color="auto"/>
            </w:tcBorders>
            <w:shd w:val="clear" w:color="auto" w:fill="auto"/>
            <w:vAlign w:val="bottom"/>
            <w:hideMark/>
          </w:tcPr>
          <w:p w14:paraId="629D6CCE" w14:textId="77777777" w:rsidR="00BB3283" w:rsidRPr="00BB3283" w:rsidRDefault="00BB3283" w:rsidP="00BB3283">
            <w:pPr>
              <w:jc w:val="right"/>
              <w:rPr>
                <w:b/>
                <w:bCs/>
                <w:color w:val="000000"/>
                <w:lang w:val="hr-HR"/>
              </w:rPr>
            </w:pPr>
            <w:r w:rsidRPr="00BB3283">
              <w:rPr>
                <w:b/>
                <w:bCs/>
                <w:color w:val="000000"/>
                <w:lang w:val="hr-HR"/>
              </w:rPr>
              <w:t>31.544,00</w:t>
            </w:r>
          </w:p>
        </w:tc>
        <w:tc>
          <w:tcPr>
            <w:tcW w:w="1016" w:type="dxa"/>
            <w:tcBorders>
              <w:top w:val="nil"/>
              <w:left w:val="nil"/>
              <w:bottom w:val="single" w:sz="4" w:space="0" w:color="auto"/>
              <w:right w:val="single" w:sz="4" w:space="0" w:color="auto"/>
            </w:tcBorders>
            <w:shd w:val="clear" w:color="auto" w:fill="auto"/>
            <w:vAlign w:val="bottom"/>
            <w:hideMark/>
          </w:tcPr>
          <w:p w14:paraId="4C64127F" w14:textId="77777777" w:rsidR="00BB3283" w:rsidRPr="00BB3283" w:rsidRDefault="00BB3283" w:rsidP="00BB3283">
            <w:pPr>
              <w:jc w:val="right"/>
              <w:rPr>
                <w:b/>
                <w:bCs/>
                <w:color w:val="000000"/>
                <w:lang w:val="hr-HR"/>
              </w:rPr>
            </w:pPr>
            <w:r w:rsidRPr="00BB3283">
              <w:rPr>
                <w:b/>
                <w:bCs/>
                <w:color w:val="000000"/>
                <w:lang w:val="hr-HR"/>
              </w:rPr>
              <w:t>65.034,00</w:t>
            </w:r>
          </w:p>
        </w:tc>
      </w:tr>
    </w:tbl>
    <w:p w14:paraId="0DF06ED7" w14:textId="77777777" w:rsidR="008573B0" w:rsidRDefault="008573B0" w:rsidP="008573B0">
      <w:pPr>
        <w:pStyle w:val="Tijeloteksta"/>
        <w:ind w:left="720"/>
        <w:rPr>
          <w:noProof/>
          <w:sz w:val="24"/>
          <w:szCs w:val="24"/>
          <w:lang w:val="hr-HR"/>
        </w:rPr>
      </w:pPr>
    </w:p>
    <w:p w14:paraId="4F46BE7E" w14:textId="60FABB4D" w:rsidR="00710E2C" w:rsidRPr="00C14CB5" w:rsidRDefault="00710E2C" w:rsidP="00710E2C">
      <w:pPr>
        <w:pStyle w:val="Tijeloteksta"/>
        <w:numPr>
          <w:ilvl w:val="0"/>
          <w:numId w:val="9"/>
        </w:numPr>
        <w:rPr>
          <w:noProof/>
          <w:sz w:val="24"/>
          <w:szCs w:val="24"/>
          <w:lang w:val="hr-HR"/>
        </w:rPr>
      </w:pPr>
      <w:r w:rsidRPr="00C14CB5">
        <w:rPr>
          <w:noProof/>
          <w:sz w:val="24"/>
          <w:szCs w:val="24"/>
          <w:lang w:val="hr-HR"/>
        </w:rPr>
        <w:t xml:space="preserve">Scensko-dramski i filmski programi - rashodi su izvršeni u iznosu od </w:t>
      </w:r>
      <w:r w:rsidR="00BB3283">
        <w:rPr>
          <w:noProof/>
          <w:sz w:val="24"/>
          <w:szCs w:val="24"/>
          <w:lang w:val="hr-HR"/>
        </w:rPr>
        <w:t>51.897,00</w:t>
      </w:r>
      <w:r w:rsidRPr="00C14CB5">
        <w:rPr>
          <w:noProof/>
          <w:sz w:val="24"/>
          <w:szCs w:val="24"/>
          <w:lang w:val="hr-HR"/>
        </w:rPr>
        <w:t xml:space="preserve"> EUR, a odnose se na sufinanciranje programa:</w:t>
      </w:r>
    </w:p>
    <w:p w14:paraId="6806D2D8" w14:textId="77777777" w:rsidR="00710E2C" w:rsidRPr="00C14CB5" w:rsidRDefault="00710E2C" w:rsidP="00710E2C">
      <w:pPr>
        <w:pStyle w:val="Tijeloteksta"/>
        <w:rPr>
          <w:noProof/>
          <w:sz w:val="24"/>
          <w:szCs w:val="24"/>
          <w:lang w:val="hr-HR"/>
        </w:rPr>
      </w:pPr>
    </w:p>
    <w:tbl>
      <w:tblPr>
        <w:tblW w:w="10628" w:type="dxa"/>
        <w:jc w:val="center"/>
        <w:tblLook w:val="04A0" w:firstRow="1" w:lastRow="0" w:firstColumn="1" w:lastColumn="0" w:noHBand="0" w:noVBand="1"/>
      </w:tblPr>
      <w:tblGrid>
        <w:gridCol w:w="3520"/>
        <w:gridCol w:w="4131"/>
        <w:gridCol w:w="1016"/>
        <w:gridCol w:w="1016"/>
        <w:gridCol w:w="1016"/>
      </w:tblGrid>
      <w:tr w:rsidR="00BB3283" w:rsidRPr="00BB3283" w14:paraId="7455D18C" w14:textId="77777777" w:rsidTr="00694127">
        <w:trPr>
          <w:trHeight w:val="1152"/>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4173" w14:textId="77777777" w:rsidR="00BB3283" w:rsidRPr="00BB3283" w:rsidRDefault="00BB3283" w:rsidP="00BB3283">
            <w:pPr>
              <w:jc w:val="center"/>
              <w:rPr>
                <w:b/>
                <w:bCs/>
                <w:lang w:val="hr-HR"/>
              </w:rPr>
            </w:pPr>
            <w:r w:rsidRPr="00BB3283">
              <w:rPr>
                <w:b/>
                <w:bCs/>
                <w:lang w:val="hr-HR"/>
              </w:rPr>
              <w:t>Korisnik sredstava</w:t>
            </w:r>
          </w:p>
        </w:tc>
        <w:tc>
          <w:tcPr>
            <w:tcW w:w="4131" w:type="dxa"/>
            <w:tcBorders>
              <w:top w:val="single" w:sz="4" w:space="0" w:color="auto"/>
              <w:left w:val="nil"/>
              <w:bottom w:val="single" w:sz="4" w:space="0" w:color="auto"/>
              <w:right w:val="single" w:sz="4" w:space="0" w:color="auto"/>
            </w:tcBorders>
            <w:shd w:val="clear" w:color="auto" w:fill="auto"/>
            <w:noWrap/>
            <w:vAlign w:val="center"/>
            <w:hideMark/>
          </w:tcPr>
          <w:p w14:paraId="2F31965F" w14:textId="77777777" w:rsidR="00BB3283" w:rsidRPr="00BB3283" w:rsidRDefault="00BB3283" w:rsidP="00BB3283">
            <w:pPr>
              <w:jc w:val="center"/>
              <w:rPr>
                <w:b/>
                <w:bCs/>
                <w:lang w:val="hr-HR"/>
              </w:rPr>
            </w:pPr>
            <w:r w:rsidRPr="00BB3283">
              <w:rPr>
                <w:b/>
                <w:bCs/>
                <w:lang w:val="hr-HR"/>
              </w:rPr>
              <w:t>Program/projekt</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08E88027" w14:textId="77777777" w:rsidR="00BB3283" w:rsidRPr="00BB3283" w:rsidRDefault="00BB3283" w:rsidP="00BB3283">
            <w:pPr>
              <w:jc w:val="center"/>
              <w:rPr>
                <w:b/>
                <w:bCs/>
                <w:color w:val="000000"/>
                <w:lang w:val="hr-HR"/>
              </w:rPr>
            </w:pPr>
            <w:r w:rsidRPr="00BB3283">
              <w:rPr>
                <w:b/>
                <w:bCs/>
                <w:color w:val="000000"/>
                <w:lang w:val="hr-HR"/>
              </w:rPr>
              <w:t>U.O. za kulturu i razvoj civilnog društva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A890C3E" w14:textId="77777777" w:rsidR="00BB3283" w:rsidRPr="00BB3283" w:rsidRDefault="00BB3283" w:rsidP="00BB3283">
            <w:pPr>
              <w:jc w:val="center"/>
              <w:rPr>
                <w:b/>
                <w:bCs/>
                <w:color w:val="000000"/>
                <w:lang w:val="hr-HR"/>
              </w:rPr>
            </w:pPr>
            <w:r w:rsidRPr="00BB3283">
              <w:rPr>
                <w:b/>
                <w:bCs/>
                <w:color w:val="000000"/>
                <w:lang w:val="hr-HR"/>
              </w:rPr>
              <w:t>U.O. za kulturu</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56A78994" w14:textId="77777777" w:rsidR="00BB3283" w:rsidRPr="00BB3283" w:rsidRDefault="00BB3283" w:rsidP="00BB3283">
            <w:pPr>
              <w:jc w:val="center"/>
              <w:rPr>
                <w:b/>
                <w:bCs/>
                <w:color w:val="000000"/>
                <w:lang w:val="hr-HR"/>
              </w:rPr>
            </w:pPr>
            <w:r w:rsidRPr="00BB3283">
              <w:rPr>
                <w:b/>
                <w:bCs/>
                <w:color w:val="000000"/>
                <w:lang w:val="hr-HR"/>
              </w:rPr>
              <w:t>Ukupno 2023</w:t>
            </w:r>
          </w:p>
        </w:tc>
      </w:tr>
      <w:tr w:rsidR="00BB3283" w:rsidRPr="00BB3283" w14:paraId="59A8600B" w14:textId="77777777" w:rsidTr="00BB3283">
        <w:trPr>
          <w:trHeight w:val="264"/>
          <w:jc w:val="center"/>
        </w:trPr>
        <w:tc>
          <w:tcPr>
            <w:tcW w:w="3520" w:type="dxa"/>
            <w:tcBorders>
              <w:top w:val="nil"/>
              <w:left w:val="single" w:sz="4" w:space="0" w:color="auto"/>
              <w:bottom w:val="single" w:sz="4" w:space="0" w:color="auto"/>
              <w:right w:val="single" w:sz="4" w:space="0" w:color="auto"/>
            </w:tcBorders>
            <w:shd w:val="clear" w:color="FFFFFF" w:fill="FFFFFF"/>
            <w:vAlign w:val="center"/>
            <w:hideMark/>
          </w:tcPr>
          <w:p w14:paraId="1B54DF73" w14:textId="77777777" w:rsidR="00BB3283" w:rsidRPr="00BB3283" w:rsidRDefault="00BB3283" w:rsidP="00BB3283">
            <w:pPr>
              <w:rPr>
                <w:color w:val="000000"/>
                <w:lang w:val="hr-HR"/>
              </w:rPr>
            </w:pPr>
            <w:r w:rsidRPr="00BB3283">
              <w:rPr>
                <w:color w:val="000000"/>
                <w:lang w:val="hr-HR"/>
              </w:rPr>
              <w:t>Umjetnička organizacija Apoteka</w:t>
            </w:r>
          </w:p>
        </w:tc>
        <w:tc>
          <w:tcPr>
            <w:tcW w:w="4131" w:type="dxa"/>
            <w:tcBorders>
              <w:top w:val="nil"/>
              <w:left w:val="nil"/>
              <w:bottom w:val="single" w:sz="4" w:space="0" w:color="auto"/>
              <w:right w:val="single" w:sz="4" w:space="0" w:color="auto"/>
            </w:tcBorders>
            <w:shd w:val="clear" w:color="FFFFFF" w:fill="FFFFFF"/>
            <w:vAlign w:val="center"/>
            <w:hideMark/>
          </w:tcPr>
          <w:p w14:paraId="220CEE5C" w14:textId="77777777" w:rsidR="00BB3283" w:rsidRPr="00BB3283" w:rsidRDefault="00BB3283" w:rsidP="00BB3283">
            <w:pPr>
              <w:rPr>
                <w:color w:val="000000"/>
                <w:lang w:val="hr-HR"/>
              </w:rPr>
            </w:pPr>
            <w:r w:rsidRPr="00BB3283">
              <w:rPr>
                <w:color w:val="000000"/>
                <w:lang w:val="hr-HR"/>
              </w:rPr>
              <w:t xml:space="preserve">Sluga - produkcija i </w:t>
            </w:r>
            <w:proofErr w:type="spellStart"/>
            <w:r w:rsidRPr="00BB3283">
              <w:rPr>
                <w:color w:val="000000"/>
                <w:lang w:val="hr-HR"/>
              </w:rPr>
              <w:t>postprodukcija</w:t>
            </w:r>
            <w:proofErr w:type="spellEnd"/>
          </w:p>
        </w:tc>
        <w:tc>
          <w:tcPr>
            <w:tcW w:w="1126" w:type="dxa"/>
            <w:tcBorders>
              <w:top w:val="nil"/>
              <w:left w:val="nil"/>
              <w:bottom w:val="single" w:sz="4" w:space="0" w:color="auto"/>
              <w:right w:val="single" w:sz="4" w:space="0" w:color="auto"/>
            </w:tcBorders>
            <w:shd w:val="clear" w:color="auto" w:fill="auto"/>
            <w:vAlign w:val="center"/>
            <w:hideMark/>
          </w:tcPr>
          <w:p w14:paraId="3E0A3C98" w14:textId="77777777" w:rsidR="00BB3283" w:rsidRPr="00BB3283" w:rsidRDefault="00BB3283" w:rsidP="00BB3283">
            <w:pPr>
              <w:jc w:val="right"/>
              <w:rPr>
                <w:lang w:val="hr-HR"/>
              </w:rPr>
            </w:pPr>
            <w:r w:rsidRPr="00BB3283">
              <w:rPr>
                <w:lang w:val="hr-HR"/>
              </w:rPr>
              <w:t>1.107,00</w:t>
            </w:r>
          </w:p>
        </w:tc>
        <w:tc>
          <w:tcPr>
            <w:tcW w:w="1016" w:type="dxa"/>
            <w:tcBorders>
              <w:top w:val="nil"/>
              <w:left w:val="nil"/>
              <w:bottom w:val="single" w:sz="4" w:space="0" w:color="auto"/>
              <w:right w:val="single" w:sz="4" w:space="0" w:color="auto"/>
            </w:tcBorders>
            <w:shd w:val="clear" w:color="auto" w:fill="auto"/>
            <w:vAlign w:val="center"/>
            <w:hideMark/>
          </w:tcPr>
          <w:p w14:paraId="29C37454" w14:textId="77777777" w:rsidR="00BB3283" w:rsidRPr="00BB3283" w:rsidRDefault="00BB3283" w:rsidP="00BB3283">
            <w:pPr>
              <w:jc w:val="right"/>
              <w:rPr>
                <w:lang w:val="hr-HR"/>
              </w:rPr>
            </w:pPr>
            <w:r w:rsidRPr="00BB3283">
              <w:rPr>
                <w:lang w:val="hr-HR"/>
              </w:rPr>
              <w:t>1.547,00</w:t>
            </w:r>
          </w:p>
        </w:tc>
        <w:tc>
          <w:tcPr>
            <w:tcW w:w="835" w:type="dxa"/>
            <w:tcBorders>
              <w:top w:val="nil"/>
              <w:left w:val="nil"/>
              <w:bottom w:val="single" w:sz="4" w:space="0" w:color="auto"/>
              <w:right w:val="single" w:sz="4" w:space="0" w:color="auto"/>
            </w:tcBorders>
            <w:shd w:val="clear" w:color="auto" w:fill="auto"/>
            <w:vAlign w:val="center"/>
            <w:hideMark/>
          </w:tcPr>
          <w:p w14:paraId="4A527D93" w14:textId="77777777" w:rsidR="00BB3283" w:rsidRPr="00BB3283" w:rsidRDefault="00BB3283" w:rsidP="00BB3283">
            <w:pPr>
              <w:jc w:val="right"/>
              <w:rPr>
                <w:lang w:val="hr-HR"/>
              </w:rPr>
            </w:pPr>
            <w:r w:rsidRPr="00BB3283">
              <w:rPr>
                <w:lang w:val="hr-HR"/>
              </w:rPr>
              <w:t>2.654,00</w:t>
            </w:r>
          </w:p>
        </w:tc>
      </w:tr>
      <w:tr w:rsidR="00BB3283" w:rsidRPr="00BB3283" w14:paraId="06C54765" w14:textId="77777777" w:rsidTr="00BB3283">
        <w:trPr>
          <w:trHeight w:val="264"/>
          <w:jc w:val="center"/>
        </w:trPr>
        <w:tc>
          <w:tcPr>
            <w:tcW w:w="3520" w:type="dxa"/>
            <w:tcBorders>
              <w:top w:val="nil"/>
              <w:left w:val="single" w:sz="4" w:space="0" w:color="auto"/>
              <w:bottom w:val="single" w:sz="4" w:space="0" w:color="auto"/>
              <w:right w:val="single" w:sz="4" w:space="0" w:color="auto"/>
            </w:tcBorders>
            <w:shd w:val="clear" w:color="FFFFFF" w:fill="FFFFFF"/>
            <w:vAlign w:val="center"/>
            <w:hideMark/>
          </w:tcPr>
          <w:p w14:paraId="2B797890" w14:textId="77777777" w:rsidR="00BB3283" w:rsidRPr="00BB3283" w:rsidRDefault="00BB3283" w:rsidP="00BB3283">
            <w:pPr>
              <w:rPr>
                <w:color w:val="000000"/>
                <w:lang w:val="hr-HR"/>
              </w:rPr>
            </w:pPr>
            <w:proofErr w:type="spellStart"/>
            <w:r w:rsidRPr="00BB3283">
              <w:rPr>
                <w:color w:val="000000"/>
                <w:lang w:val="hr-HR"/>
              </w:rPr>
              <w:t>Skateboard</w:t>
            </w:r>
            <w:proofErr w:type="spellEnd"/>
            <w:r w:rsidRPr="00BB3283">
              <w:rPr>
                <w:color w:val="000000"/>
                <w:lang w:val="hr-HR"/>
              </w:rPr>
              <w:t xml:space="preserve"> klub August Šenoa</w:t>
            </w:r>
          </w:p>
        </w:tc>
        <w:tc>
          <w:tcPr>
            <w:tcW w:w="4131" w:type="dxa"/>
            <w:tcBorders>
              <w:top w:val="nil"/>
              <w:left w:val="nil"/>
              <w:bottom w:val="single" w:sz="4" w:space="0" w:color="auto"/>
              <w:right w:val="single" w:sz="4" w:space="0" w:color="auto"/>
            </w:tcBorders>
            <w:shd w:val="clear" w:color="FFFFFF" w:fill="FFFFFF"/>
            <w:vAlign w:val="center"/>
            <w:hideMark/>
          </w:tcPr>
          <w:p w14:paraId="6E12FBBC" w14:textId="77777777" w:rsidR="00BB3283" w:rsidRPr="00BB3283" w:rsidRDefault="00BB3283" w:rsidP="00BB3283">
            <w:pPr>
              <w:rPr>
                <w:color w:val="000000"/>
                <w:lang w:val="hr-HR"/>
              </w:rPr>
            </w:pPr>
            <w:r w:rsidRPr="00BB3283">
              <w:rPr>
                <w:color w:val="000000"/>
                <w:lang w:val="hr-HR"/>
              </w:rPr>
              <w:t>12. Vladimir Film Festival</w:t>
            </w:r>
          </w:p>
        </w:tc>
        <w:tc>
          <w:tcPr>
            <w:tcW w:w="1126" w:type="dxa"/>
            <w:tcBorders>
              <w:top w:val="nil"/>
              <w:left w:val="nil"/>
              <w:bottom w:val="single" w:sz="4" w:space="0" w:color="auto"/>
              <w:right w:val="single" w:sz="4" w:space="0" w:color="auto"/>
            </w:tcBorders>
            <w:shd w:val="clear" w:color="auto" w:fill="auto"/>
            <w:vAlign w:val="center"/>
            <w:hideMark/>
          </w:tcPr>
          <w:p w14:paraId="482CADC4" w14:textId="77777777" w:rsidR="00BB3283" w:rsidRPr="00BB3283" w:rsidRDefault="00BB3283" w:rsidP="00BB3283">
            <w:pPr>
              <w:jc w:val="right"/>
              <w:rPr>
                <w:lang w:val="hr-HR"/>
              </w:rPr>
            </w:pPr>
            <w:r w:rsidRPr="00BB3283">
              <w:rPr>
                <w:lang w:val="hr-HR"/>
              </w:rPr>
              <w:t>1.196,00</w:t>
            </w:r>
          </w:p>
        </w:tc>
        <w:tc>
          <w:tcPr>
            <w:tcW w:w="1016" w:type="dxa"/>
            <w:tcBorders>
              <w:top w:val="nil"/>
              <w:left w:val="nil"/>
              <w:bottom w:val="single" w:sz="4" w:space="0" w:color="auto"/>
              <w:right w:val="single" w:sz="4" w:space="0" w:color="auto"/>
            </w:tcBorders>
            <w:shd w:val="clear" w:color="auto" w:fill="auto"/>
            <w:vAlign w:val="center"/>
            <w:hideMark/>
          </w:tcPr>
          <w:p w14:paraId="7513260C" w14:textId="77777777" w:rsidR="00BB3283" w:rsidRPr="00BB3283" w:rsidRDefault="00BB3283" w:rsidP="00BB3283">
            <w:pPr>
              <w:jc w:val="right"/>
              <w:rPr>
                <w:lang w:val="hr-HR"/>
              </w:rPr>
            </w:pPr>
            <w:r w:rsidRPr="00BB3283">
              <w:rPr>
                <w:lang w:val="hr-HR"/>
              </w:rPr>
              <w:t>1.194,00</w:t>
            </w:r>
          </w:p>
        </w:tc>
        <w:tc>
          <w:tcPr>
            <w:tcW w:w="835" w:type="dxa"/>
            <w:tcBorders>
              <w:top w:val="nil"/>
              <w:left w:val="nil"/>
              <w:bottom w:val="single" w:sz="4" w:space="0" w:color="auto"/>
              <w:right w:val="single" w:sz="4" w:space="0" w:color="auto"/>
            </w:tcBorders>
            <w:shd w:val="clear" w:color="auto" w:fill="auto"/>
            <w:vAlign w:val="center"/>
            <w:hideMark/>
          </w:tcPr>
          <w:p w14:paraId="7AA77F22" w14:textId="77777777" w:rsidR="00BB3283" w:rsidRPr="00BB3283" w:rsidRDefault="00BB3283" w:rsidP="00BB3283">
            <w:pPr>
              <w:jc w:val="right"/>
              <w:rPr>
                <w:lang w:val="hr-HR"/>
              </w:rPr>
            </w:pPr>
            <w:r w:rsidRPr="00BB3283">
              <w:rPr>
                <w:lang w:val="hr-HR"/>
              </w:rPr>
              <w:t>2.390,00</w:t>
            </w:r>
          </w:p>
        </w:tc>
      </w:tr>
      <w:tr w:rsidR="00BB3283" w:rsidRPr="00BB3283" w14:paraId="19405C10" w14:textId="77777777" w:rsidTr="00BB3283">
        <w:trPr>
          <w:trHeight w:val="792"/>
          <w:jc w:val="center"/>
        </w:trPr>
        <w:tc>
          <w:tcPr>
            <w:tcW w:w="3520" w:type="dxa"/>
            <w:tcBorders>
              <w:top w:val="nil"/>
              <w:left w:val="single" w:sz="4" w:space="0" w:color="auto"/>
              <w:bottom w:val="single" w:sz="4" w:space="0" w:color="auto"/>
              <w:right w:val="single" w:sz="4" w:space="0" w:color="auto"/>
            </w:tcBorders>
            <w:shd w:val="clear" w:color="FFFFFF" w:fill="FFFFFF"/>
            <w:vAlign w:val="center"/>
            <w:hideMark/>
          </w:tcPr>
          <w:p w14:paraId="5950B3E6" w14:textId="77777777" w:rsidR="00BB3283" w:rsidRPr="00BB3283" w:rsidRDefault="00BB3283" w:rsidP="00BB3283">
            <w:pPr>
              <w:rPr>
                <w:color w:val="000000"/>
                <w:lang w:val="hr-HR"/>
              </w:rPr>
            </w:pPr>
            <w:r w:rsidRPr="00BB3283">
              <w:rPr>
                <w:color w:val="000000"/>
                <w:lang w:val="hr-HR"/>
              </w:rPr>
              <w:t>Umjetnička organizacija Teatar Naranča</w:t>
            </w:r>
          </w:p>
        </w:tc>
        <w:tc>
          <w:tcPr>
            <w:tcW w:w="4131" w:type="dxa"/>
            <w:tcBorders>
              <w:top w:val="nil"/>
              <w:left w:val="nil"/>
              <w:bottom w:val="single" w:sz="4" w:space="0" w:color="auto"/>
              <w:right w:val="single" w:sz="4" w:space="0" w:color="auto"/>
            </w:tcBorders>
            <w:shd w:val="clear" w:color="FFFFFF" w:fill="FFFFFF"/>
            <w:vAlign w:val="center"/>
            <w:hideMark/>
          </w:tcPr>
          <w:p w14:paraId="08125FF7" w14:textId="77777777" w:rsidR="00BB3283" w:rsidRPr="00BB3283" w:rsidRDefault="00BB3283" w:rsidP="00BB3283">
            <w:pPr>
              <w:rPr>
                <w:color w:val="000000"/>
                <w:lang w:val="hr-HR"/>
              </w:rPr>
            </w:pPr>
            <w:r w:rsidRPr="00BB3283">
              <w:rPr>
                <w:color w:val="000000"/>
                <w:lang w:val="hr-HR"/>
              </w:rPr>
              <w:t xml:space="preserve">Produkcija kazališnih predstava za djecu u 2023. godini, Redoviti program Scene 15+ i produkcija predstave Za kulturu </w:t>
            </w:r>
            <w:proofErr w:type="spellStart"/>
            <w:r w:rsidRPr="00BB3283">
              <w:rPr>
                <w:color w:val="000000"/>
                <w:lang w:val="hr-HR"/>
              </w:rPr>
              <w:t>pronti</w:t>
            </w:r>
            <w:proofErr w:type="spellEnd"/>
            <w:r w:rsidRPr="00BB3283">
              <w:rPr>
                <w:color w:val="000000"/>
                <w:lang w:val="hr-HR"/>
              </w:rPr>
              <w:t>!</w:t>
            </w:r>
          </w:p>
        </w:tc>
        <w:tc>
          <w:tcPr>
            <w:tcW w:w="1126" w:type="dxa"/>
            <w:tcBorders>
              <w:top w:val="nil"/>
              <w:left w:val="nil"/>
              <w:bottom w:val="single" w:sz="4" w:space="0" w:color="auto"/>
              <w:right w:val="single" w:sz="4" w:space="0" w:color="auto"/>
            </w:tcBorders>
            <w:shd w:val="clear" w:color="auto" w:fill="auto"/>
            <w:vAlign w:val="center"/>
            <w:hideMark/>
          </w:tcPr>
          <w:p w14:paraId="25A14C22" w14:textId="77777777" w:rsidR="00BB3283" w:rsidRPr="00BB3283" w:rsidRDefault="00BB3283" w:rsidP="00BB3283">
            <w:pPr>
              <w:jc w:val="right"/>
              <w:rPr>
                <w:lang w:val="hr-HR"/>
              </w:rPr>
            </w:pPr>
            <w:r w:rsidRPr="00BB3283">
              <w:rPr>
                <w:lang w:val="hr-HR"/>
              </w:rPr>
              <w:t>17.308,00</w:t>
            </w:r>
          </w:p>
        </w:tc>
        <w:tc>
          <w:tcPr>
            <w:tcW w:w="1016" w:type="dxa"/>
            <w:tcBorders>
              <w:top w:val="nil"/>
              <w:left w:val="nil"/>
              <w:bottom w:val="single" w:sz="4" w:space="0" w:color="auto"/>
              <w:right w:val="single" w:sz="4" w:space="0" w:color="auto"/>
            </w:tcBorders>
            <w:shd w:val="clear" w:color="auto" w:fill="auto"/>
            <w:vAlign w:val="center"/>
            <w:hideMark/>
          </w:tcPr>
          <w:p w14:paraId="37F2820E" w14:textId="77777777" w:rsidR="00BB3283" w:rsidRPr="00BB3283" w:rsidRDefault="00BB3283" w:rsidP="00BB3283">
            <w:pPr>
              <w:jc w:val="right"/>
              <w:rPr>
                <w:lang w:val="hr-HR"/>
              </w:rPr>
            </w:pPr>
            <w:r w:rsidRPr="00BB3283">
              <w:rPr>
                <w:lang w:val="hr-HR"/>
              </w:rPr>
              <w:t>17.598,00</w:t>
            </w:r>
          </w:p>
        </w:tc>
        <w:tc>
          <w:tcPr>
            <w:tcW w:w="835" w:type="dxa"/>
            <w:tcBorders>
              <w:top w:val="nil"/>
              <w:left w:val="nil"/>
              <w:bottom w:val="single" w:sz="4" w:space="0" w:color="auto"/>
              <w:right w:val="single" w:sz="4" w:space="0" w:color="auto"/>
            </w:tcBorders>
            <w:shd w:val="clear" w:color="auto" w:fill="auto"/>
            <w:vAlign w:val="center"/>
            <w:hideMark/>
          </w:tcPr>
          <w:p w14:paraId="6D74146C" w14:textId="77777777" w:rsidR="00BB3283" w:rsidRPr="00BB3283" w:rsidRDefault="00BB3283" w:rsidP="00BB3283">
            <w:pPr>
              <w:jc w:val="right"/>
              <w:rPr>
                <w:lang w:val="hr-HR"/>
              </w:rPr>
            </w:pPr>
            <w:r w:rsidRPr="00BB3283">
              <w:rPr>
                <w:lang w:val="hr-HR"/>
              </w:rPr>
              <w:t>34.906,00</w:t>
            </w:r>
          </w:p>
        </w:tc>
      </w:tr>
      <w:tr w:rsidR="00BB3283" w:rsidRPr="00BB3283" w14:paraId="77D335BD" w14:textId="77777777" w:rsidTr="00BB3283">
        <w:trPr>
          <w:trHeight w:val="264"/>
          <w:jc w:val="center"/>
        </w:trPr>
        <w:tc>
          <w:tcPr>
            <w:tcW w:w="3520" w:type="dxa"/>
            <w:tcBorders>
              <w:top w:val="nil"/>
              <w:left w:val="single" w:sz="4" w:space="0" w:color="auto"/>
              <w:bottom w:val="single" w:sz="4" w:space="0" w:color="auto"/>
              <w:right w:val="single" w:sz="4" w:space="0" w:color="auto"/>
            </w:tcBorders>
            <w:shd w:val="clear" w:color="FFFFFF" w:fill="FFFFFF"/>
            <w:vAlign w:val="center"/>
            <w:hideMark/>
          </w:tcPr>
          <w:p w14:paraId="551889C8" w14:textId="77777777" w:rsidR="00BB3283" w:rsidRPr="00BB3283" w:rsidRDefault="00BB3283" w:rsidP="00BB3283">
            <w:pPr>
              <w:rPr>
                <w:color w:val="000000"/>
                <w:lang w:val="hr-HR"/>
              </w:rPr>
            </w:pPr>
            <w:r w:rsidRPr="00BB3283">
              <w:rPr>
                <w:color w:val="000000"/>
                <w:lang w:val="hr-HR"/>
              </w:rPr>
              <w:t>Hrvatski filmski savez</w:t>
            </w:r>
          </w:p>
        </w:tc>
        <w:tc>
          <w:tcPr>
            <w:tcW w:w="4131" w:type="dxa"/>
            <w:tcBorders>
              <w:top w:val="nil"/>
              <w:left w:val="nil"/>
              <w:bottom w:val="single" w:sz="4" w:space="0" w:color="auto"/>
              <w:right w:val="single" w:sz="4" w:space="0" w:color="auto"/>
            </w:tcBorders>
            <w:shd w:val="clear" w:color="FFFFFF" w:fill="FFFFFF"/>
            <w:vAlign w:val="center"/>
            <w:hideMark/>
          </w:tcPr>
          <w:p w14:paraId="296AB1CC" w14:textId="77777777" w:rsidR="00BB3283" w:rsidRPr="00BB3283" w:rsidRDefault="00BB3283" w:rsidP="00BB3283">
            <w:pPr>
              <w:rPr>
                <w:color w:val="000000"/>
                <w:lang w:val="hr-HR"/>
              </w:rPr>
            </w:pPr>
            <w:r w:rsidRPr="00BB3283">
              <w:rPr>
                <w:color w:val="000000"/>
                <w:lang w:val="hr-HR"/>
              </w:rPr>
              <w:t>Škola medijske kulture "Dr. Ante Peterlić" u gostima</w:t>
            </w:r>
          </w:p>
        </w:tc>
        <w:tc>
          <w:tcPr>
            <w:tcW w:w="1126" w:type="dxa"/>
            <w:tcBorders>
              <w:top w:val="nil"/>
              <w:left w:val="nil"/>
              <w:bottom w:val="single" w:sz="4" w:space="0" w:color="auto"/>
              <w:right w:val="single" w:sz="4" w:space="0" w:color="auto"/>
            </w:tcBorders>
            <w:shd w:val="clear" w:color="auto" w:fill="auto"/>
            <w:vAlign w:val="center"/>
            <w:hideMark/>
          </w:tcPr>
          <w:p w14:paraId="41AA7236" w14:textId="77777777" w:rsidR="00BB3283" w:rsidRPr="00BB3283" w:rsidRDefault="00BB3283" w:rsidP="00BB3283">
            <w:pPr>
              <w:jc w:val="right"/>
              <w:rPr>
                <w:lang w:val="hr-HR"/>
              </w:rPr>
            </w:pPr>
            <w:r w:rsidRPr="00BB3283">
              <w:rPr>
                <w:lang w:val="hr-HR"/>
              </w:rPr>
              <w:t>2.486,00</w:t>
            </w:r>
          </w:p>
        </w:tc>
        <w:tc>
          <w:tcPr>
            <w:tcW w:w="1016" w:type="dxa"/>
            <w:tcBorders>
              <w:top w:val="nil"/>
              <w:left w:val="nil"/>
              <w:bottom w:val="single" w:sz="4" w:space="0" w:color="auto"/>
              <w:right w:val="single" w:sz="4" w:space="0" w:color="auto"/>
            </w:tcBorders>
            <w:shd w:val="clear" w:color="auto" w:fill="auto"/>
            <w:vAlign w:val="center"/>
            <w:hideMark/>
          </w:tcPr>
          <w:p w14:paraId="42EC6040" w14:textId="77777777" w:rsidR="00BB3283" w:rsidRPr="00BB3283" w:rsidRDefault="00BB3283" w:rsidP="00BB3283">
            <w:pPr>
              <w:jc w:val="right"/>
              <w:rPr>
                <w:lang w:val="hr-HR"/>
              </w:rPr>
            </w:pPr>
            <w:r w:rsidRPr="00BB3283">
              <w:rPr>
                <w:lang w:val="hr-HR"/>
              </w:rPr>
              <w:t>3.486,00</w:t>
            </w:r>
          </w:p>
        </w:tc>
        <w:tc>
          <w:tcPr>
            <w:tcW w:w="835" w:type="dxa"/>
            <w:tcBorders>
              <w:top w:val="nil"/>
              <w:left w:val="nil"/>
              <w:bottom w:val="single" w:sz="4" w:space="0" w:color="auto"/>
              <w:right w:val="single" w:sz="4" w:space="0" w:color="auto"/>
            </w:tcBorders>
            <w:shd w:val="clear" w:color="auto" w:fill="auto"/>
            <w:vAlign w:val="center"/>
            <w:hideMark/>
          </w:tcPr>
          <w:p w14:paraId="013560E7" w14:textId="77777777" w:rsidR="00BB3283" w:rsidRPr="00BB3283" w:rsidRDefault="00BB3283" w:rsidP="00BB3283">
            <w:pPr>
              <w:jc w:val="right"/>
              <w:rPr>
                <w:lang w:val="hr-HR"/>
              </w:rPr>
            </w:pPr>
            <w:r w:rsidRPr="00BB3283">
              <w:rPr>
                <w:lang w:val="hr-HR"/>
              </w:rPr>
              <w:t>5.972,00</w:t>
            </w:r>
          </w:p>
        </w:tc>
      </w:tr>
      <w:tr w:rsidR="00BB3283" w:rsidRPr="00BB3283" w14:paraId="4FB3AA57" w14:textId="77777777" w:rsidTr="00BB3283">
        <w:trPr>
          <w:trHeight w:val="528"/>
          <w:jc w:val="center"/>
        </w:trPr>
        <w:tc>
          <w:tcPr>
            <w:tcW w:w="3520" w:type="dxa"/>
            <w:tcBorders>
              <w:top w:val="nil"/>
              <w:left w:val="single" w:sz="4" w:space="0" w:color="auto"/>
              <w:bottom w:val="single" w:sz="4" w:space="0" w:color="auto"/>
              <w:right w:val="single" w:sz="4" w:space="0" w:color="auto"/>
            </w:tcBorders>
            <w:shd w:val="clear" w:color="FFFFFF" w:fill="FFFFFF"/>
            <w:vAlign w:val="center"/>
            <w:hideMark/>
          </w:tcPr>
          <w:p w14:paraId="7CC179DC" w14:textId="77777777" w:rsidR="00BB3283" w:rsidRPr="00BB3283" w:rsidRDefault="00BB3283" w:rsidP="00BB3283">
            <w:pPr>
              <w:rPr>
                <w:color w:val="000000"/>
                <w:lang w:val="hr-HR"/>
              </w:rPr>
            </w:pPr>
            <w:r w:rsidRPr="00BB3283">
              <w:rPr>
                <w:color w:val="000000"/>
                <w:lang w:val="hr-HR"/>
              </w:rPr>
              <w:t>Udruga Čarobnjakov šešir</w:t>
            </w:r>
          </w:p>
        </w:tc>
        <w:tc>
          <w:tcPr>
            <w:tcW w:w="4131" w:type="dxa"/>
            <w:tcBorders>
              <w:top w:val="nil"/>
              <w:left w:val="nil"/>
              <w:bottom w:val="single" w:sz="4" w:space="0" w:color="auto"/>
              <w:right w:val="single" w:sz="4" w:space="0" w:color="auto"/>
            </w:tcBorders>
            <w:shd w:val="clear" w:color="FFFFFF" w:fill="FFFFFF"/>
            <w:vAlign w:val="center"/>
            <w:hideMark/>
          </w:tcPr>
          <w:p w14:paraId="256CEF60" w14:textId="77777777" w:rsidR="00BB3283" w:rsidRPr="00BB3283" w:rsidRDefault="00BB3283" w:rsidP="00BB3283">
            <w:pPr>
              <w:rPr>
                <w:color w:val="000000"/>
                <w:lang w:val="hr-HR"/>
              </w:rPr>
            </w:pPr>
            <w:r w:rsidRPr="00BB3283">
              <w:rPr>
                <w:color w:val="000000"/>
                <w:lang w:val="hr-HR"/>
              </w:rPr>
              <w:t>Opčini me novim cirkusom - Vikend suvremenog cirkusa</w:t>
            </w:r>
          </w:p>
        </w:tc>
        <w:tc>
          <w:tcPr>
            <w:tcW w:w="1126" w:type="dxa"/>
            <w:tcBorders>
              <w:top w:val="nil"/>
              <w:left w:val="nil"/>
              <w:bottom w:val="single" w:sz="4" w:space="0" w:color="auto"/>
              <w:right w:val="single" w:sz="4" w:space="0" w:color="auto"/>
            </w:tcBorders>
            <w:shd w:val="clear" w:color="auto" w:fill="auto"/>
            <w:vAlign w:val="center"/>
            <w:hideMark/>
          </w:tcPr>
          <w:p w14:paraId="1A8EA398" w14:textId="77777777" w:rsidR="00BB3283" w:rsidRPr="00BB3283" w:rsidRDefault="00BB3283" w:rsidP="00BB3283">
            <w:pPr>
              <w:jc w:val="right"/>
              <w:rPr>
                <w:lang w:val="hr-HR"/>
              </w:rPr>
            </w:pPr>
            <w:r w:rsidRPr="00BB3283">
              <w:rPr>
                <w:lang w:val="hr-HR"/>
              </w:rPr>
              <w:t>1.052,00</w:t>
            </w:r>
          </w:p>
        </w:tc>
        <w:tc>
          <w:tcPr>
            <w:tcW w:w="1016" w:type="dxa"/>
            <w:tcBorders>
              <w:top w:val="nil"/>
              <w:left w:val="nil"/>
              <w:bottom w:val="single" w:sz="4" w:space="0" w:color="auto"/>
              <w:right w:val="single" w:sz="4" w:space="0" w:color="auto"/>
            </w:tcBorders>
            <w:shd w:val="clear" w:color="auto" w:fill="auto"/>
            <w:vAlign w:val="center"/>
            <w:hideMark/>
          </w:tcPr>
          <w:p w14:paraId="6D26AD32" w14:textId="77777777" w:rsidR="00BB3283" w:rsidRPr="00BB3283" w:rsidRDefault="00BB3283" w:rsidP="00BB3283">
            <w:pPr>
              <w:jc w:val="right"/>
              <w:rPr>
                <w:lang w:val="hr-HR"/>
              </w:rPr>
            </w:pPr>
            <w:r w:rsidRPr="00BB3283">
              <w:rPr>
                <w:lang w:val="hr-HR"/>
              </w:rPr>
              <w:t>1.470,00</w:t>
            </w:r>
          </w:p>
        </w:tc>
        <w:tc>
          <w:tcPr>
            <w:tcW w:w="835" w:type="dxa"/>
            <w:tcBorders>
              <w:top w:val="nil"/>
              <w:left w:val="nil"/>
              <w:bottom w:val="single" w:sz="4" w:space="0" w:color="auto"/>
              <w:right w:val="single" w:sz="4" w:space="0" w:color="auto"/>
            </w:tcBorders>
            <w:shd w:val="clear" w:color="auto" w:fill="auto"/>
            <w:vAlign w:val="center"/>
            <w:hideMark/>
          </w:tcPr>
          <w:p w14:paraId="7FCF5318" w14:textId="77777777" w:rsidR="00BB3283" w:rsidRPr="00BB3283" w:rsidRDefault="00BB3283" w:rsidP="00BB3283">
            <w:pPr>
              <w:jc w:val="right"/>
              <w:rPr>
                <w:lang w:val="hr-HR"/>
              </w:rPr>
            </w:pPr>
            <w:r w:rsidRPr="00BB3283">
              <w:rPr>
                <w:lang w:val="hr-HR"/>
              </w:rPr>
              <w:t>2.522,00</w:t>
            </w:r>
          </w:p>
        </w:tc>
      </w:tr>
      <w:tr w:rsidR="00BB3283" w:rsidRPr="00BB3283" w14:paraId="275AF611" w14:textId="77777777" w:rsidTr="00BB3283">
        <w:trPr>
          <w:trHeight w:val="528"/>
          <w:jc w:val="center"/>
        </w:trPr>
        <w:tc>
          <w:tcPr>
            <w:tcW w:w="3520" w:type="dxa"/>
            <w:tcBorders>
              <w:top w:val="nil"/>
              <w:left w:val="single" w:sz="4" w:space="0" w:color="auto"/>
              <w:bottom w:val="single" w:sz="4" w:space="0" w:color="auto"/>
              <w:right w:val="single" w:sz="4" w:space="0" w:color="auto"/>
            </w:tcBorders>
            <w:shd w:val="clear" w:color="FFFFFF" w:fill="FFFFFF"/>
            <w:vAlign w:val="center"/>
            <w:hideMark/>
          </w:tcPr>
          <w:p w14:paraId="3A9AB7BA" w14:textId="77777777" w:rsidR="00BB3283" w:rsidRPr="00BB3283" w:rsidRDefault="00BB3283" w:rsidP="00BB3283">
            <w:pPr>
              <w:rPr>
                <w:color w:val="000000"/>
                <w:lang w:val="hr-HR"/>
              </w:rPr>
            </w:pPr>
            <w:r w:rsidRPr="00BB3283">
              <w:rPr>
                <w:color w:val="000000"/>
                <w:lang w:val="hr-HR"/>
              </w:rPr>
              <w:t>Pulska filmska tvornica</w:t>
            </w:r>
          </w:p>
        </w:tc>
        <w:tc>
          <w:tcPr>
            <w:tcW w:w="4131" w:type="dxa"/>
            <w:tcBorders>
              <w:top w:val="nil"/>
              <w:left w:val="nil"/>
              <w:bottom w:val="single" w:sz="4" w:space="0" w:color="auto"/>
              <w:right w:val="single" w:sz="4" w:space="0" w:color="auto"/>
            </w:tcBorders>
            <w:shd w:val="clear" w:color="FFFFFF" w:fill="FFFFFF"/>
            <w:vAlign w:val="center"/>
            <w:hideMark/>
          </w:tcPr>
          <w:p w14:paraId="5C873887" w14:textId="77777777" w:rsidR="00BB3283" w:rsidRPr="00BB3283" w:rsidRDefault="00BB3283" w:rsidP="00BB3283">
            <w:pPr>
              <w:rPr>
                <w:color w:val="000000"/>
                <w:lang w:val="hr-HR"/>
              </w:rPr>
            </w:pPr>
            <w:r w:rsidRPr="00BB3283">
              <w:rPr>
                <w:color w:val="000000"/>
                <w:lang w:val="hr-HR"/>
              </w:rPr>
              <w:t xml:space="preserve">Filmski inkubator, </w:t>
            </w:r>
            <w:proofErr w:type="spellStart"/>
            <w:r w:rsidRPr="00BB3283">
              <w:rPr>
                <w:color w:val="000000"/>
                <w:lang w:val="hr-HR"/>
              </w:rPr>
              <w:t>Production</w:t>
            </w:r>
            <w:proofErr w:type="spellEnd"/>
            <w:r w:rsidRPr="00BB3283">
              <w:rPr>
                <w:color w:val="000000"/>
                <w:lang w:val="hr-HR"/>
              </w:rPr>
              <w:t xml:space="preserve"> </w:t>
            </w:r>
            <w:proofErr w:type="spellStart"/>
            <w:r w:rsidRPr="00BB3283">
              <w:rPr>
                <w:color w:val="000000"/>
                <w:lang w:val="hr-HR"/>
              </w:rPr>
              <w:t>in</w:t>
            </w:r>
            <w:proofErr w:type="spellEnd"/>
            <w:r w:rsidRPr="00BB3283">
              <w:rPr>
                <w:color w:val="000000"/>
                <w:lang w:val="hr-HR"/>
              </w:rPr>
              <w:t>, Škola animiranog filma 2023.</w:t>
            </w:r>
          </w:p>
        </w:tc>
        <w:tc>
          <w:tcPr>
            <w:tcW w:w="1126" w:type="dxa"/>
            <w:tcBorders>
              <w:top w:val="nil"/>
              <w:left w:val="nil"/>
              <w:bottom w:val="single" w:sz="4" w:space="0" w:color="auto"/>
              <w:right w:val="single" w:sz="4" w:space="0" w:color="auto"/>
            </w:tcBorders>
            <w:shd w:val="clear" w:color="auto" w:fill="auto"/>
            <w:vAlign w:val="center"/>
            <w:hideMark/>
          </w:tcPr>
          <w:p w14:paraId="2625F84E" w14:textId="77777777" w:rsidR="00BB3283" w:rsidRPr="00BB3283" w:rsidRDefault="00BB3283" w:rsidP="00BB3283">
            <w:pPr>
              <w:jc w:val="right"/>
              <w:rPr>
                <w:lang w:val="hr-HR"/>
              </w:rPr>
            </w:pPr>
            <w:r w:rsidRPr="00BB3283">
              <w:rPr>
                <w:lang w:val="hr-HR"/>
              </w:rPr>
              <w:t>2.484,00</w:t>
            </w:r>
          </w:p>
        </w:tc>
        <w:tc>
          <w:tcPr>
            <w:tcW w:w="1016" w:type="dxa"/>
            <w:tcBorders>
              <w:top w:val="nil"/>
              <w:left w:val="nil"/>
              <w:bottom w:val="single" w:sz="4" w:space="0" w:color="auto"/>
              <w:right w:val="single" w:sz="4" w:space="0" w:color="auto"/>
            </w:tcBorders>
            <w:shd w:val="clear" w:color="auto" w:fill="auto"/>
            <w:vAlign w:val="center"/>
            <w:hideMark/>
          </w:tcPr>
          <w:p w14:paraId="19B384CE" w14:textId="77777777" w:rsidR="00BB3283" w:rsidRPr="00BB3283" w:rsidRDefault="00BB3283" w:rsidP="00BB3283">
            <w:pPr>
              <w:jc w:val="right"/>
              <w:rPr>
                <w:lang w:val="hr-HR"/>
              </w:rPr>
            </w:pPr>
            <w:r w:rsidRPr="00BB3283">
              <w:rPr>
                <w:lang w:val="hr-HR"/>
              </w:rPr>
              <w:t>3.486,00</w:t>
            </w:r>
          </w:p>
        </w:tc>
        <w:tc>
          <w:tcPr>
            <w:tcW w:w="835" w:type="dxa"/>
            <w:tcBorders>
              <w:top w:val="nil"/>
              <w:left w:val="nil"/>
              <w:bottom w:val="single" w:sz="4" w:space="0" w:color="auto"/>
              <w:right w:val="single" w:sz="4" w:space="0" w:color="auto"/>
            </w:tcBorders>
            <w:shd w:val="clear" w:color="auto" w:fill="auto"/>
            <w:vAlign w:val="center"/>
            <w:hideMark/>
          </w:tcPr>
          <w:p w14:paraId="16FA9CB8" w14:textId="77777777" w:rsidR="00BB3283" w:rsidRPr="00BB3283" w:rsidRDefault="00BB3283" w:rsidP="00BB3283">
            <w:pPr>
              <w:jc w:val="right"/>
              <w:rPr>
                <w:lang w:val="hr-HR"/>
              </w:rPr>
            </w:pPr>
            <w:r w:rsidRPr="00BB3283">
              <w:rPr>
                <w:lang w:val="hr-HR"/>
              </w:rPr>
              <w:t>5.970,00</w:t>
            </w:r>
          </w:p>
        </w:tc>
      </w:tr>
      <w:tr w:rsidR="00BB3283" w:rsidRPr="00BB3283" w14:paraId="193D224A" w14:textId="77777777" w:rsidTr="00BB3283">
        <w:trPr>
          <w:trHeight w:val="264"/>
          <w:jc w:val="center"/>
        </w:trPr>
        <w:tc>
          <w:tcPr>
            <w:tcW w:w="3520" w:type="dxa"/>
            <w:tcBorders>
              <w:top w:val="nil"/>
              <w:left w:val="single" w:sz="4" w:space="0" w:color="auto"/>
              <w:bottom w:val="single" w:sz="4" w:space="0" w:color="auto"/>
              <w:right w:val="single" w:sz="4" w:space="0" w:color="auto"/>
            </w:tcBorders>
            <w:shd w:val="clear" w:color="000000" w:fill="FFFFFF"/>
            <w:vAlign w:val="center"/>
            <w:hideMark/>
          </w:tcPr>
          <w:p w14:paraId="679EBEFE" w14:textId="77777777" w:rsidR="00BB3283" w:rsidRPr="00BB3283" w:rsidRDefault="00BB3283" w:rsidP="00BB3283">
            <w:pPr>
              <w:rPr>
                <w:lang w:val="hr-HR"/>
              </w:rPr>
            </w:pPr>
            <w:r w:rsidRPr="00BB3283">
              <w:rPr>
                <w:lang w:val="hr-HR"/>
              </w:rPr>
              <w:t>Kazalište Dr. Inat</w:t>
            </w:r>
          </w:p>
        </w:tc>
        <w:tc>
          <w:tcPr>
            <w:tcW w:w="4131" w:type="dxa"/>
            <w:tcBorders>
              <w:top w:val="nil"/>
              <w:left w:val="nil"/>
              <w:bottom w:val="single" w:sz="4" w:space="0" w:color="auto"/>
              <w:right w:val="single" w:sz="4" w:space="0" w:color="auto"/>
            </w:tcBorders>
            <w:shd w:val="clear" w:color="000000" w:fill="FFFFFF"/>
            <w:noWrap/>
            <w:vAlign w:val="center"/>
            <w:hideMark/>
          </w:tcPr>
          <w:p w14:paraId="501207CA" w14:textId="77777777" w:rsidR="00BB3283" w:rsidRPr="00BB3283" w:rsidRDefault="00BB3283" w:rsidP="00BB3283">
            <w:pPr>
              <w:rPr>
                <w:lang w:val="hr-HR"/>
              </w:rPr>
            </w:pPr>
            <w:r w:rsidRPr="00BB3283">
              <w:rPr>
                <w:lang w:val="hr-HR"/>
              </w:rPr>
              <w:t>Produkcije kazališta i redovna djelatnost</w:t>
            </w:r>
          </w:p>
        </w:tc>
        <w:tc>
          <w:tcPr>
            <w:tcW w:w="1126" w:type="dxa"/>
            <w:tcBorders>
              <w:top w:val="nil"/>
              <w:left w:val="nil"/>
              <w:bottom w:val="single" w:sz="4" w:space="0" w:color="auto"/>
              <w:right w:val="single" w:sz="4" w:space="0" w:color="auto"/>
            </w:tcBorders>
            <w:shd w:val="clear" w:color="auto" w:fill="auto"/>
            <w:vAlign w:val="center"/>
            <w:hideMark/>
          </w:tcPr>
          <w:p w14:paraId="47BD3218" w14:textId="77777777" w:rsidR="00BB3283" w:rsidRPr="00BB3283" w:rsidRDefault="00BB3283" w:rsidP="00BB3283">
            <w:pPr>
              <w:jc w:val="right"/>
              <w:rPr>
                <w:lang w:val="hr-HR"/>
              </w:rPr>
            </w:pPr>
            <w:r w:rsidRPr="00BB3283">
              <w:rPr>
                <w:lang w:val="hr-HR"/>
              </w:rPr>
              <w:t>6.636,28</w:t>
            </w:r>
          </w:p>
        </w:tc>
        <w:tc>
          <w:tcPr>
            <w:tcW w:w="1016" w:type="dxa"/>
            <w:tcBorders>
              <w:top w:val="nil"/>
              <w:left w:val="nil"/>
              <w:bottom w:val="single" w:sz="4" w:space="0" w:color="auto"/>
              <w:right w:val="single" w:sz="4" w:space="0" w:color="auto"/>
            </w:tcBorders>
            <w:shd w:val="clear" w:color="auto" w:fill="auto"/>
            <w:vAlign w:val="center"/>
            <w:hideMark/>
          </w:tcPr>
          <w:p w14:paraId="4037943E" w14:textId="77777777" w:rsidR="00BB3283" w:rsidRPr="00BB3283" w:rsidRDefault="00BB3283" w:rsidP="00BB3283">
            <w:pPr>
              <w:jc w:val="right"/>
              <w:rPr>
                <w:lang w:val="hr-HR"/>
              </w:rPr>
            </w:pPr>
            <w:r w:rsidRPr="00BB3283">
              <w:rPr>
                <w:lang w:val="hr-HR"/>
              </w:rPr>
              <w:t>6.636,00</w:t>
            </w:r>
          </w:p>
        </w:tc>
        <w:tc>
          <w:tcPr>
            <w:tcW w:w="835" w:type="dxa"/>
            <w:tcBorders>
              <w:top w:val="nil"/>
              <w:left w:val="nil"/>
              <w:bottom w:val="single" w:sz="4" w:space="0" w:color="auto"/>
              <w:right w:val="single" w:sz="4" w:space="0" w:color="auto"/>
            </w:tcBorders>
            <w:shd w:val="clear" w:color="auto" w:fill="auto"/>
            <w:vAlign w:val="center"/>
            <w:hideMark/>
          </w:tcPr>
          <w:p w14:paraId="2F3ED9FA" w14:textId="77777777" w:rsidR="00BB3283" w:rsidRPr="00BB3283" w:rsidRDefault="00BB3283" w:rsidP="00BB3283">
            <w:pPr>
              <w:jc w:val="right"/>
              <w:rPr>
                <w:lang w:val="hr-HR"/>
              </w:rPr>
            </w:pPr>
            <w:r w:rsidRPr="00BB3283">
              <w:rPr>
                <w:lang w:val="hr-HR"/>
              </w:rPr>
              <w:t>13.272,28</w:t>
            </w:r>
          </w:p>
        </w:tc>
      </w:tr>
      <w:tr w:rsidR="00BB3283" w:rsidRPr="00BB3283" w14:paraId="5ADED982" w14:textId="77777777" w:rsidTr="00BB3283">
        <w:trPr>
          <w:trHeight w:val="528"/>
          <w:jc w:val="center"/>
        </w:trPr>
        <w:tc>
          <w:tcPr>
            <w:tcW w:w="3520" w:type="dxa"/>
            <w:tcBorders>
              <w:top w:val="nil"/>
              <w:left w:val="single" w:sz="4" w:space="0" w:color="auto"/>
              <w:bottom w:val="single" w:sz="4" w:space="0" w:color="auto"/>
              <w:right w:val="single" w:sz="4" w:space="0" w:color="auto"/>
            </w:tcBorders>
            <w:shd w:val="clear" w:color="FFFFFF" w:fill="FFFFFF"/>
            <w:vAlign w:val="center"/>
            <w:hideMark/>
          </w:tcPr>
          <w:p w14:paraId="59593BE3" w14:textId="77777777" w:rsidR="00BB3283" w:rsidRPr="00BB3283" w:rsidRDefault="00BB3283" w:rsidP="00BB3283">
            <w:pPr>
              <w:rPr>
                <w:color w:val="000000"/>
                <w:lang w:val="hr-HR"/>
              </w:rPr>
            </w:pPr>
            <w:r w:rsidRPr="00BB3283">
              <w:rPr>
                <w:color w:val="000000"/>
                <w:lang w:val="hr-HR"/>
              </w:rPr>
              <w:t>Savez kulturno-umjetničkih društava grada Pule (SAKUD)</w:t>
            </w:r>
          </w:p>
        </w:tc>
        <w:tc>
          <w:tcPr>
            <w:tcW w:w="4131" w:type="dxa"/>
            <w:tcBorders>
              <w:top w:val="nil"/>
              <w:left w:val="nil"/>
              <w:bottom w:val="single" w:sz="4" w:space="0" w:color="auto"/>
              <w:right w:val="single" w:sz="4" w:space="0" w:color="auto"/>
            </w:tcBorders>
            <w:shd w:val="clear" w:color="000000" w:fill="FFFFFF"/>
            <w:noWrap/>
            <w:vAlign w:val="center"/>
            <w:hideMark/>
          </w:tcPr>
          <w:p w14:paraId="4F5B467C" w14:textId="77777777" w:rsidR="00BB3283" w:rsidRPr="00BB3283" w:rsidRDefault="00BB3283" w:rsidP="00BB3283">
            <w:pPr>
              <w:rPr>
                <w:lang w:val="hr-HR"/>
              </w:rPr>
            </w:pPr>
            <w:r w:rsidRPr="00BB3283">
              <w:rPr>
                <w:lang w:val="hr-HR"/>
              </w:rPr>
              <w:t>Međunarodni festival PUF, Anno Domini</w:t>
            </w:r>
          </w:p>
        </w:tc>
        <w:tc>
          <w:tcPr>
            <w:tcW w:w="1126" w:type="dxa"/>
            <w:tcBorders>
              <w:top w:val="nil"/>
              <w:left w:val="nil"/>
              <w:bottom w:val="single" w:sz="4" w:space="0" w:color="auto"/>
              <w:right w:val="single" w:sz="4" w:space="0" w:color="auto"/>
            </w:tcBorders>
            <w:shd w:val="clear" w:color="auto" w:fill="auto"/>
            <w:vAlign w:val="center"/>
            <w:hideMark/>
          </w:tcPr>
          <w:p w14:paraId="0CC13112" w14:textId="77777777" w:rsidR="00BB3283" w:rsidRPr="00BB3283" w:rsidRDefault="00BB3283" w:rsidP="00BB3283">
            <w:pPr>
              <w:jc w:val="right"/>
              <w:rPr>
                <w:lang w:val="hr-HR"/>
              </w:rPr>
            </w:pPr>
            <w:r w:rsidRPr="00BB3283">
              <w:rPr>
                <w:lang w:val="hr-HR"/>
              </w:rPr>
              <w:t>11.391,78</w:t>
            </w:r>
          </w:p>
        </w:tc>
        <w:tc>
          <w:tcPr>
            <w:tcW w:w="1016" w:type="dxa"/>
            <w:tcBorders>
              <w:top w:val="nil"/>
              <w:left w:val="nil"/>
              <w:bottom w:val="single" w:sz="4" w:space="0" w:color="auto"/>
              <w:right w:val="single" w:sz="4" w:space="0" w:color="auto"/>
            </w:tcBorders>
            <w:shd w:val="clear" w:color="auto" w:fill="auto"/>
            <w:vAlign w:val="center"/>
            <w:hideMark/>
          </w:tcPr>
          <w:p w14:paraId="6A842BD2" w14:textId="77777777" w:rsidR="00BB3283" w:rsidRPr="00BB3283" w:rsidRDefault="00BB3283" w:rsidP="00BB3283">
            <w:pPr>
              <w:jc w:val="right"/>
              <w:rPr>
                <w:lang w:val="hr-HR"/>
              </w:rPr>
            </w:pPr>
            <w:r w:rsidRPr="00BB3283">
              <w:rPr>
                <w:lang w:val="hr-HR"/>
              </w:rPr>
              <w:t>16.480,00</w:t>
            </w:r>
          </w:p>
        </w:tc>
        <w:tc>
          <w:tcPr>
            <w:tcW w:w="835" w:type="dxa"/>
            <w:tcBorders>
              <w:top w:val="nil"/>
              <w:left w:val="nil"/>
              <w:bottom w:val="single" w:sz="4" w:space="0" w:color="auto"/>
              <w:right w:val="single" w:sz="4" w:space="0" w:color="auto"/>
            </w:tcBorders>
            <w:shd w:val="clear" w:color="auto" w:fill="auto"/>
            <w:vAlign w:val="center"/>
            <w:hideMark/>
          </w:tcPr>
          <w:p w14:paraId="6B91FE8A" w14:textId="77777777" w:rsidR="00BB3283" w:rsidRPr="00BB3283" w:rsidRDefault="00BB3283" w:rsidP="00BB3283">
            <w:pPr>
              <w:jc w:val="right"/>
              <w:rPr>
                <w:lang w:val="hr-HR"/>
              </w:rPr>
            </w:pPr>
            <w:r w:rsidRPr="00BB3283">
              <w:rPr>
                <w:lang w:val="hr-HR"/>
              </w:rPr>
              <w:t>27.871,78</w:t>
            </w:r>
          </w:p>
        </w:tc>
      </w:tr>
      <w:tr w:rsidR="00BB3283" w:rsidRPr="00BB3283" w14:paraId="0FC9B026" w14:textId="77777777" w:rsidTr="00BB3283">
        <w:trPr>
          <w:trHeight w:val="264"/>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24B474A" w14:textId="77777777" w:rsidR="00BB3283" w:rsidRPr="00BB3283" w:rsidRDefault="00BB3283" w:rsidP="00BB3283">
            <w:pPr>
              <w:rPr>
                <w:lang w:val="hr-HR"/>
              </w:rPr>
            </w:pPr>
            <w:r w:rsidRPr="00BB3283">
              <w:rPr>
                <w:lang w:val="hr-HR"/>
              </w:rPr>
              <w:t>Gordan Poropat</w:t>
            </w:r>
          </w:p>
        </w:tc>
        <w:tc>
          <w:tcPr>
            <w:tcW w:w="4131" w:type="dxa"/>
            <w:tcBorders>
              <w:top w:val="nil"/>
              <w:left w:val="nil"/>
              <w:bottom w:val="single" w:sz="4" w:space="0" w:color="auto"/>
              <w:right w:val="single" w:sz="4" w:space="0" w:color="auto"/>
            </w:tcBorders>
            <w:shd w:val="clear" w:color="auto" w:fill="auto"/>
            <w:vAlign w:val="center"/>
            <w:hideMark/>
          </w:tcPr>
          <w:p w14:paraId="0CFAAD6A" w14:textId="77777777" w:rsidR="00BB3283" w:rsidRPr="00BB3283" w:rsidRDefault="00BB3283" w:rsidP="00BB3283">
            <w:pPr>
              <w:rPr>
                <w:lang w:val="hr-HR"/>
              </w:rPr>
            </w:pPr>
            <w:r w:rsidRPr="00BB3283">
              <w:rPr>
                <w:lang w:val="hr-HR"/>
              </w:rPr>
              <w:t>Jato i druge pripovijetke</w:t>
            </w:r>
          </w:p>
        </w:tc>
        <w:tc>
          <w:tcPr>
            <w:tcW w:w="1126" w:type="dxa"/>
            <w:tcBorders>
              <w:top w:val="nil"/>
              <w:left w:val="nil"/>
              <w:bottom w:val="single" w:sz="4" w:space="0" w:color="auto"/>
              <w:right w:val="single" w:sz="4" w:space="0" w:color="auto"/>
            </w:tcBorders>
            <w:shd w:val="clear" w:color="auto" w:fill="auto"/>
            <w:vAlign w:val="center"/>
            <w:hideMark/>
          </w:tcPr>
          <w:p w14:paraId="08C78504" w14:textId="77777777" w:rsidR="00BB3283" w:rsidRPr="00BB3283" w:rsidRDefault="00BB3283" w:rsidP="00BB3283">
            <w:pPr>
              <w:jc w:val="right"/>
              <w:rPr>
                <w:lang w:val="hr-HR"/>
              </w:rPr>
            </w:pPr>
            <w:r w:rsidRPr="00BB3283">
              <w:rPr>
                <w:lang w:val="hr-HR"/>
              </w:rPr>
              <w:t>1.327,00</w:t>
            </w:r>
          </w:p>
        </w:tc>
        <w:tc>
          <w:tcPr>
            <w:tcW w:w="1016" w:type="dxa"/>
            <w:tcBorders>
              <w:top w:val="nil"/>
              <w:left w:val="nil"/>
              <w:bottom w:val="single" w:sz="4" w:space="0" w:color="auto"/>
              <w:right w:val="single" w:sz="4" w:space="0" w:color="auto"/>
            </w:tcBorders>
            <w:shd w:val="clear" w:color="auto" w:fill="auto"/>
            <w:vAlign w:val="center"/>
            <w:hideMark/>
          </w:tcPr>
          <w:p w14:paraId="6946977C" w14:textId="77777777" w:rsidR="00BB3283" w:rsidRPr="00BB3283" w:rsidRDefault="00BB3283" w:rsidP="00BB3283">
            <w:pPr>
              <w:jc w:val="right"/>
              <w:rPr>
                <w:lang w:val="hr-HR"/>
              </w:rPr>
            </w:pPr>
            <w:r w:rsidRPr="00BB3283">
              <w:rPr>
                <w:lang w:val="hr-HR"/>
              </w:rPr>
              <w:t>0,00</w:t>
            </w:r>
          </w:p>
        </w:tc>
        <w:tc>
          <w:tcPr>
            <w:tcW w:w="835" w:type="dxa"/>
            <w:tcBorders>
              <w:top w:val="nil"/>
              <w:left w:val="nil"/>
              <w:bottom w:val="single" w:sz="4" w:space="0" w:color="auto"/>
              <w:right w:val="single" w:sz="4" w:space="0" w:color="auto"/>
            </w:tcBorders>
            <w:shd w:val="clear" w:color="auto" w:fill="auto"/>
            <w:vAlign w:val="center"/>
            <w:hideMark/>
          </w:tcPr>
          <w:p w14:paraId="542E5041" w14:textId="77777777" w:rsidR="00BB3283" w:rsidRPr="00BB3283" w:rsidRDefault="00BB3283" w:rsidP="00BB3283">
            <w:pPr>
              <w:jc w:val="right"/>
              <w:rPr>
                <w:lang w:val="hr-HR"/>
              </w:rPr>
            </w:pPr>
            <w:r w:rsidRPr="00BB3283">
              <w:rPr>
                <w:lang w:val="hr-HR"/>
              </w:rPr>
              <w:t>1.327,00</w:t>
            </w:r>
          </w:p>
        </w:tc>
      </w:tr>
      <w:tr w:rsidR="00BB3283" w:rsidRPr="00BB3283" w14:paraId="433DB47E" w14:textId="77777777" w:rsidTr="00BB3283">
        <w:trPr>
          <w:trHeight w:val="264"/>
          <w:jc w:val="center"/>
        </w:trPr>
        <w:tc>
          <w:tcPr>
            <w:tcW w:w="76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774FCF" w14:textId="77777777" w:rsidR="00BB3283" w:rsidRPr="00BB3283" w:rsidRDefault="00BB3283" w:rsidP="00BB3283">
            <w:pPr>
              <w:jc w:val="center"/>
              <w:rPr>
                <w:b/>
                <w:bCs/>
                <w:color w:val="000000"/>
                <w:lang w:val="hr-HR"/>
              </w:rPr>
            </w:pPr>
            <w:r w:rsidRPr="00BB3283">
              <w:rPr>
                <w:b/>
                <w:bCs/>
                <w:color w:val="000000"/>
                <w:lang w:val="hr-HR"/>
              </w:rPr>
              <w:t>UKUPNO</w:t>
            </w:r>
          </w:p>
        </w:tc>
        <w:tc>
          <w:tcPr>
            <w:tcW w:w="1126" w:type="dxa"/>
            <w:tcBorders>
              <w:top w:val="nil"/>
              <w:left w:val="nil"/>
              <w:bottom w:val="single" w:sz="4" w:space="0" w:color="auto"/>
              <w:right w:val="single" w:sz="4" w:space="0" w:color="auto"/>
            </w:tcBorders>
            <w:shd w:val="clear" w:color="auto" w:fill="auto"/>
            <w:vAlign w:val="bottom"/>
            <w:hideMark/>
          </w:tcPr>
          <w:p w14:paraId="23207864" w14:textId="77777777" w:rsidR="00BB3283" w:rsidRPr="00BB3283" w:rsidRDefault="00BB3283" w:rsidP="00BB3283">
            <w:pPr>
              <w:jc w:val="right"/>
              <w:rPr>
                <w:b/>
                <w:bCs/>
                <w:color w:val="000000"/>
                <w:lang w:val="hr-HR"/>
              </w:rPr>
            </w:pPr>
            <w:r w:rsidRPr="00BB3283">
              <w:rPr>
                <w:b/>
                <w:bCs/>
                <w:color w:val="000000"/>
                <w:lang w:val="hr-HR"/>
              </w:rPr>
              <w:t>44.988,06</w:t>
            </w:r>
          </w:p>
        </w:tc>
        <w:tc>
          <w:tcPr>
            <w:tcW w:w="1016" w:type="dxa"/>
            <w:tcBorders>
              <w:top w:val="nil"/>
              <w:left w:val="nil"/>
              <w:bottom w:val="single" w:sz="4" w:space="0" w:color="auto"/>
              <w:right w:val="single" w:sz="4" w:space="0" w:color="auto"/>
            </w:tcBorders>
            <w:shd w:val="clear" w:color="auto" w:fill="auto"/>
            <w:vAlign w:val="bottom"/>
            <w:hideMark/>
          </w:tcPr>
          <w:p w14:paraId="2FB74735" w14:textId="77777777" w:rsidR="00BB3283" w:rsidRPr="00BB3283" w:rsidRDefault="00BB3283" w:rsidP="00BB3283">
            <w:pPr>
              <w:jc w:val="right"/>
              <w:rPr>
                <w:b/>
                <w:bCs/>
                <w:color w:val="000000"/>
                <w:lang w:val="hr-HR"/>
              </w:rPr>
            </w:pPr>
            <w:r w:rsidRPr="00BB3283">
              <w:rPr>
                <w:b/>
                <w:bCs/>
                <w:color w:val="000000"/>
                <w:lang w:val="hr-HR"/>
              </w:rPr>
              <w:t>51.897,00</w:t>
            </w:r>
          </w:p>
        </w:tc>
        <w:tc>
          <w:tcPr>
            <w:tcW w:w="835" w:type="dxa"/>
            <w:tcBorders>
              <w:top w:val="nil"/>
              <w:left w:val="nil"/>
              <w:bottom w:val="single" w:sz="4" w:space="0" w:color="auto"/>
              <w:right w:val="single" w:sz="4" w:space="0" w:color="auto"/>
            </w:tcBorders>
            <w:shd w:val="clear" w:color="auto" w:fill="auto"/>
            <w:vAlign w:val="bottom"/>
            <w:hideMark/>
          </w:tcPr>
          <w:p w14:paraId="25337C8B" w14:textId="77777777" w:rsidR="00BB3283" w:rsidRPr="00BB3283" w:rsidRDefault="00BB3283" w:rsidP="00BB3283">
            <w:pPr>
              <w:jc w:val="right"/>
              <w:rPr>
                <w:b/>
                <w:bCs/>
                <w:color w:val="000000"/>
                <w:lang w:val="hr-HR"/>
              </w:rPr>
            </w:pPr>
            <w:r w:rsidRPr="00BB3283">
              <w:rPr>
                <w:b/>
                <w:bCs/>
                <w:color w:val="000000"/>
                <w:lang w:val="hr-HR"/>
              </w:rPr>
              <w:t>96.885,06</w:t>
            </w:r>
          </w:p>
        </w:tc>
      </w:tr>
    </w:tbl>
    <w:p w14:paraId="6B1F7D3F" w14:textId="77777777" w:rsidR="00710E2C" w:rsidRPr="00C14CB5" w:rsidRDefault="00710E2C" w:rsidP="00710E2C">
      <w:pPr>
        <w:pStyle w:val="Tijeloteksta"/>
        <w:ind w:left="720"/>
        <w:rPr>
          <w:noProof/>
          <w:sz w:val="24"/>
          <w:szCs w:val="24"/>
          <w:lang w:val="hr-HR"/>
        </w:rPr>
      </w:pPr>
    </w:p>
    <w:p w14:paraId="3214BA05" w14:textId="42B27F7A" w:rsidR="00710E2C" w:rsidRPr="00C14CB5" w:rsidRDefault="001D34FD" w:rsidP="00710E2C">
      <w:pPr>
        <w:pStyle w:val="Tijeloteksta"/>
        <w:numPr>
          <w:ilvl w:val="0"/>
          <w:numId w:val="9"/>
        </w:numPr>
        <w:rPr>
          <w:noProof/>
          <w:sz w:val="24"/>
          <w:szCs w:val="24"/>
          <w:lang w:val="hr-HR"/>
        </w:rPr>
      </w:pPr>
      <w:r w:rsidRPr="001D34FD">
        <w:rPr>
          <w:noProof/>
          <w:sz w:val="24"/>
          <w:szCs w:val="24"/>
          <w:lang w:val="hr-HR"/>
        </w:rPr>
        <w:t xml:space="preserve">Programi, projekti iz područja Likovna i muzejsko-galerijska djelatnost </w:t>
      </w:r>
      <w:r w:rsidR="00710E2C" w:rsidRPr="001D34FD">
        <w:rPr>
          <w:noProof/>
          <w:sz w:val="24"/>
          <w:szCs w:val="24"/>
          <w:lang w:val="hr-HR"/>
        </w:rPr>
        <w:t>- rashodi su izvršeni</w:t>
      </w:r>
      <w:r w:rsidR="00710E2C" w:rsidRPr="00C14CB5">
        <w:rPr>
          <w:noProof/>
          <w:sz w:val="24"/>
          <w:szCs w:val="24"/>
          <w:lang w:val="hr-HR"/>
        </w:rPr>
        <w:t xml:space="preserve"> u iznosu od </w:t>
      </w:r>
      <w:r w:rsidR="00BB3283">
        <w:rPr>
          <w:noProof/>
          <w:sz w:val="24"/>
          <w:szCs w:val="24"/>
          <w:lang w:val="hr-HR"/>
        </w:rPr>
        <w:t>30.244,00</w:t>
      </w:r>
      <w:r w:rsidR="00710E2C" w:rsidRPr="00C14CB5">
        <w:rPr>
          <w:noProof/>
          <w:sz w:val="24"/>
          <w:szCs w:val="24"/>
          <w:lang w:val="hr-HR"/>
        </w:rPr>
        <w:t xml:space="preserve"> EUR, a odnose se na sufinanciranje programa:</w:t>
      </w:r>
    </w:p>
    <w:p w14:paraId="24C15A53" w14:textId="3A8CC1B1" w:rsidR="0043013C" w:rsidRDefault="0043013C">
      <w:pPr>
        <w:spacing w:after="200" w:line="276" w:lineRule="auto"/>
        <w:rPr>
          <w:noProof/>
          <w:sz w:val="24"/>
          <w:szCs w:val="24"/>
          <w:lang w:val="hr-HR"/>
        </w:rPr>
      </w:pPr>
      <w:r>
        <w:rPr>
          <w:noProof/>
          <w:sz w:val="24"/>
          <w:szCs w:val="24"/>
          <w:lang w:val="hr-HR"/>
        </w:rPr>
        <w:br w:type="page"/>
      </w:r>
    </w:p>
    <w:tbl>
      <w:tblPr>
        <w:tblW w:w="10361" w:type="dxa"/>
        <w:jc w:val="center"/>
        <w:tblLook w:val="04A0" w:firstRow="1" w:lastRow="0" w:firstColumn="1" w:lastColumn="0" w:noHBand="0" w:noVBand="1"/>
      </w:tblPr>
      <w:tblGrid>
        <w:gridCol w:w="3510"/>
        <w:gridCol w:w="3803"/>
        <w:gridCol w:w="1016"/>
        <w:gridCol w:w="1016"/>
        <w:gridCol w:w="1016"/>
      </w:tblGrid>
      <w:tr w:rsidR="00BB3283" w:rsidRPr="00BB3283" w14:paraId="1FC6C221" w14:textId="77777777" w:rsidTr="00694127">
        <w:trPr>
          <w:trHeight w:val="1132"/>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6015" w14:textId="77777777" w:rsidR="00BB3283" w:rsidRPr="00BB3283" w:rsidRDefault="00BB3283" w:rsidP="00BB3283">
            <w:pPr>
              <w:jc w:val="center"/>
              <w:rPr>
                <w:b/>
                <w:bCs/>
                <w:color w:val="000000"/>
                <w:lang w:val="hr-HR"/>
              </w:rPr>
            </w:pPr>
            <w:r w:rsidRPr="00BB3283">
              <w:rPr>
                <w:b/>
                <w:bCs/>
                <w:color w:val="000000"/>
                <w:lang w:val="hr-HR"/>
              </w:rPr>
              <w:lastRenderedPageBreak/>
              <w:t>Korisnik sredstava</w:t>
            </w:r>
          </w:p>
        </w:tc>
        <w:tc>
          <w:tcPr>
            <w:tcW w:w="3803" w:type="dxa"/>
            <w:tcBorders>
              <w:top w:val="single" w:sz="4" w:space="0" w:color="auto"/>
              <w:left w:val="nil"/>
              <w:bottom w:val="single" w:sz="4" w:space="0" w:color="auto"/>
              <w:right w:val="single" w:sz="4" w:space="0" w:color="auto"/>
            </w:tcBorders>
            <w:shd w:val="clear" w:color="auto" w:fill="auto"/>
            <w:noWrap/>
            <w:vAlign w:val="center"/>
            <w:hideMark/>
          </w:tcPr>
          <w:p w14:paraId="1C16D6A1" w14:textId="77777777" w:rsidR="00BB3283" w:rsidRPr="00BB3283" w:rsidRDefault="00BB3283" w:rsidP="00BB3283">
            <w:pPr>
              <w:jc w:val="center"/>
              <w:rPr>
                <w:b/>
                <w:bCs/>
                <w:color w:val="000000"/>
                <w:lang w:val="hr-HR"/>
              </w:rPr>
            </w:pPr>
            <w:r w:rsidRPr="00BB3283">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3349F87" w14:textId="77777777" w:rsidR="00BB3283" w:rsidRPr="00BB3283" w:rsidRDefault="00BB3283" w:rsidP="00BB3283">
            <w:pPr>
              <w:jc w:val="center"/>
              <w:rPr>
                <w:b/>
                <w:bCs/>
                <w:color w:val="000000"/>
                <w:lang w:val="hr-HR"/>
              </w:rPr>
            </w:pPr>
            <w:r w:rsidRPr="00BB3283">
              <w:rPr>
                <w:b/>
                <w:bCs/>
                <w:color w:val="000000"/>
                <w:lang w:val="hr-HR"/>
              </w:rPr>
              <w:t>U.O. za kulturu i razvoj civilnog društva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4D8CB00" w14:textId="77777777" w:rsidR="00BB3283" w:rsidRPr="00BB3283" w:rsidRDefault="00BB3283" w:rsidP="00BB3283">
            <w:pPr>
              <w:jc w:val="center"/>
              <w:rPr>
                <w:b/>
                <w:bCs/>
                <w:color w:val="000000"/>
                <w:lang w:val="hr-HR"/>
              </w:rPr>
            </w:pPr>
            <w:r w:rsidRPr="00BB3283">
              <w:rPr>
                <w:b/>
                <w:bCs/>
                <w:color w:val="000000"/>
                <w:lang w:val="hr-HR"/>
              </w:rPr>
              <w:t>U.O. za kulturu</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BF06105" w14:textId="77777777" w:rsidR="00BB3283" w:rsidRPr="00BB3283" w:rsidRDefault="00BB3283" w:rsidP="00BB3283">
            <w:pPr>
              <w:jc w:val="center"/>
              <w:rPr>
                <w:b/>
                <w:bCs/>
                <w:color w:val="000000"/>
                <w:lang w:val="hr-HR"/>
              </w:rPr>
            </w:pPr>
            <w:r w:rsidRPr="00BB3283">
              <w:rPr>
                <w:b/>
                <w:bCs/>
                <w:color w:val="000000"/>
                <w:lang w:val="hr-HR"/>
              </w:rPr>
              <w:t>Ukupno 2023</w:t>
            </w:r>
          </w:p>
        </w:tc>
      </w:tr>
      <w:tr w:rsidR="00BB3283" w:rsidRPr="00BB3283" w14:paraId="5A45A81C" w14:textId="77777777" w:rsidTr="008573B0">
        <w:trPr>
          <w:trHeight w:val="1099"/>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7122024" w14:textId="77777777" w:rsidR="00BB3283" w:rsidRPr="00BB3283" w:rsidRDefault="00BB3283" w:rsidP="00BB3283">
            <w:pPr>
              <w:rPr>
                <w:lang w:val="hr-HR"/>
              </w:rPr>
            </w:pPr>
            <w:r w:rsidRPr="00BB3283">
              <w:rPr>
                <w:lang w:val="hr-HR"/>
              </w:rPr>
              <w:t>Udruga Hrvatsko društvo likovnih umjetnika Istre</w:t>
            </w:r>
          </w:p>
        </w:tc>
        <w:tc>
          <w:tcPr>
            <w:tcW w:w="3803" w:type="dxa"/>
            <w:tcBorders>
              <w:top w:val="nil"/>
              <w:left w:val="nil"/>
              <w:bottom w:val="single" w:sz="4" w:space="0" w:color="auto"/>
              <w:right w:val="single" w:sz="4" w:space="0" w:color="auto"/>
            </w:tcBorders>
            <w:shd w:val="clear" w:color="auto" w:fill="auto"/>
            <w:vAlign w:val="center"/>
            <w:hideMark/>
          </w:tcPr>
          <w:p w14:paraId="7D67C8BC" w14:textId="77777777" w:rsidR="00BB3283" w:rsidRPr="00BB3283" w:rsidRDefault="00BB3283" w:rsidP="00BB3283">
            <w:pPr>
              <w:rPr>
                <w:lang w:val="hr-HR"/>
              </w:rPr>
            </w:pPr>
            <w:r w:rsidRPr="00BB3283">
              <w:rPr>
                <w:lang w:val="hr-HR"/>
              </w:rPr>
              <w:t>Podrška institucionalnom i organizacijskom razvoju udruge - trogodišnje financiranje, Tematski projekti HDLU-a Istre u 2023., Samostalne izložbe članova HDLU-a Istre u 2023., Branko Gulin-Paralelna realnost</w:t>
            </w:r>
          </w:p>
        </w:tc>
        <w:tc>
          <w:tcPr>
            <w:tcW w:w="1016" w:type="dxa"/>
            <w:tcBorders>
              <w:top w:val="nil"/>
              <w:left w:val="nil"/>
              <w:bottom w:val="single" w:sz="4" w:space="0" w:color="auto"/>
              <w:right w:val="single" w:sz="4" w:space="0" w:color="auto"/>
            </w:tcBorders>
            <w:shd w:val="clear" w:color="auto" w:fill="auto"/>
            <w:vAlign w:val="center"/>
            <w:hideMark/>
          </w:tcPr>
          <w:p w14:paraId="118CD554" w14:textId="77777777" w:rsidR="00BB3283" w:rsidRPr="00BB3283" w:rsidRDefault="00BB3283" w:rsidP="00BB3283">
            <w:pPr>
              <w:jc w:val="right"/>
              <w:rPr>
                <w:lang w:val="hr-HR"/>
              </w:rPr>
            </w:pPr>
            <w:r w:rsidRPr="00BB3283">
              <w:rPr>
                <w:lang w:val="hr-HR"/>
              </w:rPr>
              <w:t>5.783,75</w:t>
            </w:r>
          </w:p>
        </w:tc>
        <w:tc>
          <w:tcPr>
            <w:tcW w:w="1016" w:type="dxa"/>
            <w:tcBorders>
              <w:top w:val="nil"/>
              <w:left w:val="nil"/>
              <w:bottom w:val="single" w:sz="4" w:space="0" w:color="auto"/>
              <w:right w:val="single" w:sz="4" w:space="0" w:color="auto"/>
            </w:tcBorders>
            <w:shd w:val="clear" w:color="auto" w:fill="auto"/>
            <w:vAlign w:val="center"/>
            <w:hideMark/>
          </w:tcPr>
          <w:p w14:paraId="62E0A2E6" w14:textId="77777777" w:rsidR="00BB3283" w:rsidRPr="00BB3283" w:rsidRDefault="00BB3283" w:rsidP="00BB3283">
            <w:pPr>
              <w:jc w:val="right"/>
              <w:rPr>
                <w:lang w:val="hr-HR"/>
              </w:rPr>
            </w:pPr>
            <w:r w:rsidRPr="00BB3283">
              <w:rPr>
                <w:lang w:val="hr-HR"/>
              </w:rPr>
              <w:t>6.425,00</w:t>
            </w:r>
          </w:p>
        </w:tc>
        <w:tc>
          <w:tcPr>
            <w:tcW w:w="1016" w:type="dxa"/>
            <w:tcBorders>
              <w:top w:val="nil"/>
              <w:left w:val="nil"/>
              <w:bottom w:val="single" w:sz="4" w:space="0" w:color="auto"/>
              <w:right w:val="single" w:sz="4" w:space="0" w:color="auto"/>
            </w:tcBorders>
            <w:shd w:val="clear" w:color="auto" w:fill="auto"/>
            <w:vAlign w:val="center"/>
            <w:hideMark/>
          </w:tcPr>
          <w:p w14:paraId="5ED631E9" w14:textId="77777777" w:rsidR="00BB3283" w:rsidRPr="00BB3283" w:rsidRDefault="00BB3283" w:rsidP="00BB3283">
            <w:pPr>
              <w:jc w:val="right"/>
              <w:rPr>
                <w:lang w:val="hr-HR"/>
              </w:rPr>
            </w:pPr>
            <w:r w:rsidRPr="00BB3283">
              <w:rPr>
                <w:lang w:val="hr-HR"/>
              </w:rPr>
              <w:t>12.208,75</w:t>
            </w:r>
          </w:p>
        </w:tc>
      </w:tr>
      <w:tr w:rsidR="00BB3283" w:rsidRPr="00BB3283" w14:paraId="1AB9AC01" w14:textId="77777777" w:rsidTr="00BB3283">
        <w:trPr>
          <w:trHeight w:val="528"/>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D4F2CAA" w14:textId="77777777" w:rsidR="00BB3283" w:rsidRPr="00BB3283" w:rsidRDefault="00BB3283" w:rsidP="00BB3283">
            <w:pPr>
              <w:rPr>
                <w:lang w:val="hr-HR"/>
              </w:rPr>
            </w:pPr>
            <w:r w:rsidRPr="00BB3283">
              <w:rPr>
                <w:lang w:val="hr-HR"/>
              </w:rPr>
              <w:t>Hrvatsko udruženje interdisciplinarnih umjetnika-IN DIS</w:t>
            </w:r>
          </w:p>
        </w:tc>
        <w:tc>
          <w:tcPr>
            <w:tcW w:w="3803" w:type="dxa"/>
            <w:tcBorders>
              <w:top w:val="nil"/>
              <w:left w:val="nil"/>
              <w:bottom w:val="single" w:sz="4" w:space="0" w:color="auto"/>
              <w:right w:val="single" w:sz="4" w:space="0" w:color="auto"/>
            </w:tcBorders>
            <w:shd w:val="clear" w:color="auto" w:fill="auto"/>
            <w:vAlign w:val="center"/>
            <w:hideMark/>
          </w:tcPr>
          <w:p w14:paraId="21713E37" w14:textId="77777777" w:rsidR="00BB3283" w:rsidRPr="00BB3283" w:rsidRDefault="00BB3283" w:rsidP="00BB3283">
            <w:pPr>
              <w:rPr>
                <w:lang w:val="hr-HR"/>
              </w:rPr>
            </w:pPr>
            <w:r w:rsidRPr="00BB3283">
              <w:rPr>
                <w:lang w:val="hr-HR"/>
              </w:rPr>
              <w:t>IN DIS Gallery 2023.</w:t>
            </w:r>
          </w:p>
        </w:tc>
        <w:tc>
          <w:tcPr>
            <w:tcW w:w="1016" w:type="dxa"/>
            <w:tcBorders>
              <w:top w:val="nil"/>
              <w:left w:val="nil"/>
              <w:bottom w:val="single" w:sz="4" w:space="0" w:color="auto"/>
              <w:right w:val="single" w:sz="4" w:space="0" w:color="auto"/>
            </w:tcBorders>
            <w:shd w:val="clear" w:color="auto" w:fill="auto"/>
            <w:vAlign w:val="center"/>
            <w:hideMark/>
          </w:tcPr>
          <w:p w14:paraId="106C9043" w14:textId="77777777" w:rsidR="00BB3283" w:rsidRPr="00BB3283" w:rsidRDefault="00BB3283" w:rsidP="00BB3283">
            <w:pPr>
              <w:jc w:val="right"/>
              <w:rPr>
                <w:lang w:val="hr-HR"/>
              </w:rPr>
            </w:pPr>
            <w:r w:rsidRPr="00BB3283">
              <w:rPr>
                <w:lang w:val="hr-HR"/>
              </w:rPr>
              <w:t>1.905,00</w:t>
            </w:r>
          </w:p>
        </w:tc>
        <w:tc>
          <w:tcPr>
            <w:tcW w:w="1016" w:type="dxa"/>
            <w:tcBorders>
              <w:top w:val="nil"/>
              <w:left w:val="nil"/>
              <w:bottom w:val="single" w:sz="4" w:space="0" w:color="auto"/>
              <w:right w:val="single" w:sz="4" w:space="0" w:color="auto"/>
            </w:tcBorders>
            <w:shd w:val="clear" w:color="auto" w:fill="auto"/>
            <w:vAlign w:val="center"/>
            <w:hideMark/>
          </w:tcPr>
          <w:p w14:paraId="2FE70A5F" w14:textId="77777777" w:rsidR="00BB3283" w:rsidRPr="00BB3283" w:rsidRDefault="00BB3283" w:rsidP="00BB3283">
            <w:pPr>
              <w:jc w:val="right"/>
              <w:rPr>
                <w:lang w:val="hr-HR"/>
              </w:rPr>
            </w:pPr>
            <w:r w:rsidRPr="00BB3283">
              <w:rPr>
                <w:lang w:val="hr-HR"/>
              </w:rPr>
              <w:t>2.667,00</w:t>
            </w:r>
          </w:p>
        </w:tc>
        <w:tc>
          <w:tcPr>
            <w:tcW w:w="1016" w:type="dxa"/>
            <w:tcBorders>
              <w:top w:val="nil"/>
              <w:left w:val="nil"/>
              <w:bottom w:val="single" w:sz="4" w:space="0" w:color="auto"/>
              <w:right w:val="single" w:sz="4" w:space="0" w:color="auto"/>
            </w:tcBorders>
            <w:shd w:val="clear" w:color="auto" w:fill="auto"/>
            <w:vAlign w:val="center"/>
            <w:hideMark/>
          </w:tcPr>
          <w:p w14:paraId="4D85A28C" w14:textId="77777777" w:rsidR="00BB3283" w:rsidRPr="00BB3283" w:rsidRDefault="00BB3283" w:rsidP="00BB3283">
            <w:pPr>
              <w:jc w:val="right"/>
              <w:rPr>
                <w:lang w:val="hr-HR"/>
              </w:rPr>
            </w:pPr>
            <w:r w:rsidRPr="00BB3283">
              <w:rPr>
                <w:lang w:val="hr-HR"/>
              </w:rPr>
              <w:t>4.572,00</w:t>
            </w:r>
          </w:p>
        </w:tc>
      </w:tr>
      <w:tr w:rsidR="00BB3283" w:rsidRPr="00BB3283" w14:paraId="3DFA822B"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60085F5A" w14:textId="77777777" w:rsidR="00BB3283" w:rsidRPr="00BB3283" w:rsidRDefault="00BB3283" w:rsidP="00BB3283">
            <w:pPr>
              <w:rPr>
                <w:color w:val="000000"/>
                <w:lang w:val="hr-HR"/>
              </w:rPr>
            </w:pPr>
            <w:r w:rsidRPr="00BB3283">
              <w:rPr>
                <w:color w:val="000000"/>
                <w:lang w:val="hr-HR"/>
              </w:rPr>
              <w:t>Umjetnička organizacija Robot</w:t>
            </w:r>
          </w:p>
        </w:tc>
        <w:tc>
          <w:tcPr>
            <w:tcW w:w="3803" w:type="dxa"/>
            <w:tcBorders>
              <w:top w:val="nil"/>
              <w:left w:val="nil"/>
              <w:bottom w:val="single" w:sz="4" w:space="0" w:color="000000"/>
              <w:right w:val="single" w:sz="4" w:space="0" w:color="000000"/>
            </w:tcBorders>
            <w:shd w:val="clear" w:color="FFFFFF" w:fill="FFFFFF"/>
            <w:vAlign w:val="center"/>
            <w:hideMark/>
          </w:tcPr>
          <w:p w14:paraId="3C3EFA5A" w14:textId="77777777" w:rsidR="00BB3283" w:rsidRPr="00BB3283" w:rsidRDefault="00BB3283" w:rsidP="00BB3283">
            <w:pPr>
              <w:rPr>
                <w:color w:val="000000"/>
                <w:lang w:val="hr-HR"/>
              </w:rPr>
            </w:pPr>
            <w:r w:rsidRPr="00BB3283">
              <w:rPr>
                <w:color w:val="000000"/>
                <w:lang w:val="hr-HR"/>
              </w:rPr>
              <w:t xml:space="preserve">Izložbe u galeriji </w:t>
            </w:r>
            <w:proofErr w:type="spellStart"/>
            <w:r w:rsidRPr="00BB3283">
              <w:rPr>
                <w:color w:val="000000"/>
                <w:lang w:val="hr-HR"/>
              </w:rPr>
              <w:t>Poola</w:t>
            </w:r>
            <w:proofErr w:type="spellEnd"/>
            <w:r w:rsidRPr="00BB3283">
              <w:rPr>
                <w:color w:val="000000"/>
                <w:lang w:val="hr-HR"/>
              </w:rPr>
              <w:t xml:space="preserve"> 2023.</w:t>
            </w:r>
          </w:p>
        </w:tc>
        <w:tc>
          <w:tcPr>
            <w:tcW w:w="1016" w:type="dxa"/>
            <w:tcBorders>
              <w:top w:val="nil"/>
              <w:left w:val="nil"/>
              <w:bottom w:val="single" w:sz="4" w:space="0" w:color="auto"/>
              <w:right w:val="single" w:sz="4" w:space="0" w:color="auto"/>
            </w:tcBorders>
            <w:shd w:val="clear" w:color="auto" w:fill="auto"/>
            <w:vAlign w:val="center"/>
            <w:hideMark/>
          </w:tcPr>
          <w:p w14:paraId="571735CC" w14:textId="77777777" w:rsidR="00BB3283" w:rsidRPr="00BB3283" w:rsidRDefault="00BB3283" w:rsidP="00BB3283">
            <w:pPr>
              <w:jc w:val="right"/>
              <w:rPr>
                <w:lang w:val="hr-HR"/>
              </w:rPr>
            </w:pPr>
            <w:r w:rsidRPr="00BB3283">
              <w:rPr>
                <w:lang w:val="hr-HR"/>
              </w:rPr>
              <w:t>2.892,00</w:t>
            </w:r>
          </w:p>
        </w:tc>
        <w:tc>
          <w:tcPr>
            <w:tcW w:w="1016" w:type="dxa"/>
            <w:tcBorders>
              <w:top w:val="nil"/>
              <w:left w:val="nil"/>
              <w:bottom w:val="single" w:sz="4" w:space="0" w:color="auto"/>
              <w:right w:val="single" w:sz="4" w:space="0" w:color="auto"/>
            </w:tcBorders>
            <w:shd w:val="clear" w:color="auto" w:fill="auto"/>
            <w:vAlign w:val="center"/>
            <w:hideMark/>
          </w:tcPr>
          <w:p w14:paraId="3077AA8D" w14:textId="77777777" w:rsidR="00BB3283" w:rsidRPr="00BB3283" w:rsidRDefault="00BB3283" w:rsidP="00BB3283">
            <w:pPr>
              <w:jc w:val="right"/>
              <w:rPr>
                <w:lang w:val="hr-HR"/>
              </w:rPr>
            </w:pPr>
            <w:r w:rsidRPr="00BB3283">
              <w:rPr>
                <w:lang w:val="hr-HR"/>
              </w:rPr>
              <w:t>4.053,00</w:t>
            </w:r>
          </w:p>
        </w:tc>
        <w:tc>
          <w:tcPr>
            <w:tcW w:w="1016" w:type="dxa"/>
            <w:tcBorders>
              <w:top w:val="nil"/>
              <w:left w:val="nil"/>
              <w:bottom w:val="single" w:sz="4" w:space="0" w:color="auto"/>
              <w:right w:val="single" w:sz="4" w:space="0" w:color="auto"/>
            </w:tcBorders>
            <w:shd w:val="clear" w:color="auto" w:fill="auto"/>
            <w:vAlign w:val="center"/>
            <w:hideMark/>
          </w:tcPr>
          <w:p w14:paraId="79D6BC16" w14:textId="77777777" w:rsidR="00BB3283" w:rsidRPr="00BB3283" w:rsidRDefault="00BB3283" w:rsidP="00BB3283">
            <w:pPr>
              <w:jc w:val="right"/>
              <w:rPr>
                <w:lang w:val="hr-HR"/>
              </w:rPr>
            </w:pPr>
            <w:r w:rsidRPr="00BB3283">
              <w:rPr>
                <w:lang w:val="hr-HR"/>
              </w:rPr>
              <w:t>6.945,00</w:t>
            </w:r>
          </w:p>
        </w:tc>
      </w:tr>
      <w:tr w:rsidR="00BB3283" w:rsidRPr="00BB3283" w14:paraId="2D801AA0"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4E606DEF" w14:textId="77777777" w:rsidR="00BB3283" w:rsidRPr="00BB3283" w:rsidRDefault="00BB3283" w:rsidP="00BB3283">
            <w:pPr>
              <w:rPr>
                <w:color w:val="000000"/>
                <w:lang w:val="hr-HR"/>
              </w:rPr>
            </w:pPr>
            <w:r w:rsidRPr="00BB3283">
              <w:rPr>
                <w:color w:val="000000"/>
                <w:lang w:val="hr-HR"/>
              </w:rPr>
              <w:t>Umjetnička organizacija Apoteka</w:t>
            </w:r>
          </w:p>
        </w:tc>
        <w:tc>
          <w:tcPr>
            <w:tcW w:w="3803" w:type="dxa"/>
            <w:tcBorders>
              <w:top w:val="nil"/>
              <w:left w:val="nil"/>
              <w:bottom w:val="single" w:sz="4" w:space="0" w:color="000000"/>
              <w:right w:val="single" w:sz="4" w:space="0" w:color="000000"/>
            </w:tcBorders>
            <w:shd w:val="clear" w:color="FFFFFF" w:fill="FFFFFF"/>
            <w:vAlign w:val="center"/>
            <w:hideMark/>
          </w:tcPr>
          <w:p w14:paraId="64663A25" w14:textId="77777777" w:rsidR="00BB3283" w:rsidRPr="00BB3283" w:rsidRDefault="00BB3283" w:rsidP="00BB3283">
            <w:pPr>
              <w:rPr>
                <w:color w:val="000000"/>
                <w:lang w:val="hr-HR"/>
              </w:rPr>
            </w:pPr>
            <w:proofErr w:type="spellStart"/>
            <w:r w:rsidRPr="00BB3283">
              <w:rPr>
                <w:color w:val="000000"/>
                <w:lang w:val="hr-HR"/>
              </w:rPr>
              <w:t>Cinemaniac</w:t>
            </w:r>
            <w:proofErr w:type="spellEnd"/>
            <w:r w:rsidRPr="00BB3283">
              <w:rPr>
                <w:color w:val="000000"/>
                <w:lang w:val="hr-HR"/>
              </w:rPr>
              <w:t xml:space="preserve"> - Misliti film 2023</w:t>
            </w:r>
          </w:p>
        </w:tc>
        <w:tc>
          <w:tcPr>
            <w:tcW w:w="1016" w:type="dxa"/>
            <w:tcBorders>
              <w:top w:val="nil"/>
              <w:left w:val="nil"/>
              <w:bottom w:val="single" w:sz="4" w:space="0" w:color="auto"/>
              <w:right w:val="single" w:sz="4" w:space="0" w:color="auto"/>
            </w:tcBorders>
            <w:shd w:val="clear" w:color="auto" w:fill="auto"/>
            <w:vAlign w:val="center"/>
            <w:hideMark/>
          </w:tcPr>
          <w:p w14:paraId="40D192DB" w14:textId="77777777" w:rsidR="00BB3283" w:rsidRPr="00BB3283" w:rsidRDefault="00BB3283" w:rsidP="00BB3283">
            <w:pPr>
              <w:jc w:val="right"/>
              <w:rPr>
                <w:lang w:val="hr-HR"/>
              </w:rPr>
            </w:pPr>
            <w:r w:rsidRPr="00BB3283">
              <w:rPr>
                <w:lang w:val="hr-HR"/>
              </w:rPr>
              <w:t>1.657,00</w:t>
            </w:r>
          </w:p>
        </w:tc>
        <w:tc>
          <w:tcPr>
            <w:tcW w:w="1016" w:type="dxa"/>
            <w:tcBorders>
              <w:top w:val="nil"/>
              <w:left w:val="nil"/>
              <w:bottom w:val="single" w:sz="4" w:space="0" w:color="auto"/>
              <w:right w:val="single" w:sz="4" w:space="0" w:color="auto"/>
            </w:tcBorders>
            <w:shd w:val="clear" w:color="auto" w:fill="auto"/>
            <w:vAlign w:val="center"/>
            <w:hideMark/>
          </w:tcPr>
          <w:p w14:paraId="42FBA73C" w14:textId="77777777" w:rsidR="00BB3283" w:rsidRPr="00BB3283" w:rsidRDefault="00BB3283" w:rsidP="00BB3283">
            <w:pPr>
              <w:jc w:val="right"/>
              <w:rPr>
                <w:lang w:val="hr-HR"/>
              </w:rPr>
            </w:pPr>
            <w:r w:rsidRPr="00BB3283">
              <w:rPr>
                <w:lang w:val="hr-HR"/>
              </w:rPr>
              <w:t>2.324,00</w:t>
            </w:r>
          </w:p>
        </w:tc>
        <w:tc>
          <w:tcPr>
            <w:tcW w:w="1016" w:type="dxa"/>
            <w:tcBorders>
              <w:top w:val="nil"/>
              <w:left w:val="nil"/>
              <w:bottom w:val="single" w:sz="4" w:space="0" w:color="auto"/>
              <w:right w:val="single" w:sz="4" w:space="0" w:color="auto"/>
            </w:tcBorders>
            <w:shd w:val="clear" w:color="auto" w:fill="auto"/>
            <w:vAlign w:val="center"/>
            <w:hideMark/>
          </w:tcPr>
          <w:p w14:paraId="4B4B942B" w14:textId="77777777" w:rsidR="00BB3283" w:rsidRPr="00BB3283" w:rsidRDefault="00BB3283" w:rsidP="00BB3283">
            <w:pPr>
              <w:jc w:val="right"/>
              <w:rPr>
                <w:lang w:val="hr-HR"/>
              </w:rPr>
            </w:pPr>
            <w:r w:rsidRPr="00BB3283">
              <w:rPr>
                <w:lang w:val="hr-HR"/>
              </w:rPr>
              <w:t>3.981,00</w:t>
            </w:r>
          </w:p>
        </w:tc>
      </w:tr>
      <w:tr w:rsidR="00BB3283" w:rsidRPr="00BB3283" w14:paraId="5D4641C8"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268A4045" w14:textId="77777777" w:rsidR="00BB3283" w:rsidRPr="00BB3283" w:rsidRDefault="00BB3283" w:rsidP="00BB3283">
            <w:pPr>
              <w:rPr>
                <w:color w:val="000000"/>
                <w:lang w:val="hr-HR"/>
              </w:rPr>
            </w:pPr>
            <w:r w:rsidRPr="00BB3283">
              <w:rPr>
                <w:color w:val="000000"/>
                <w:lang w:val="hr-HR"/>
              </w:rPr>
              <w:t>Gradska radionica</w:t>
            </w:r>
          </w:p>
        </w:tc>
        <w:tc>
          <w:tcPr>
            <w:tcW w:w="3803" w:type="dxa"/>
            <w:tcBorders>
              <w:top w:val="nil"/>
              <w:left w:val="nil"/>
              <w:bottom w:val="single" w:sz="4" w:space="0" w:color="000000"/>
              <w:right w:val="single" w:sz="4" w:space="0" w:color="000000"/>
            </w:tcBorders>
            <w:shd w:val="clear" w:color="FFFFFF" w:fill="FFFFFF"/>
            <w:vAlign w:val="center"/>
            <w:hideMark/>
          </w:tcPr>
          <w:p w14:paraId="20D0703C" w14:textId="77777777" w:rsidR="00BB3283" w:rsidRPr="00BB3283" w:rsidRDefault="00BB3283" w:rsidP="00BB3283">
            <w:pPr>
              <w:rPr>
                <w:color w:val="000000"/>
                <w:lang w:val="hr-HR"/>
              </w:rPr>
            </w:pPr>
            <w:r w:rsidRPr="00BB3283">
              <w:rPr>
                <w:color w:val="000000"/>
                <w:lang w:val="hr-HR"/>
              </w:rPr>
              <w:t>Art forum</w:t>
            </w:r>
          </w:p>
        </w:tc>
        <w:tc>
          <w:tcPr>
            <w:tcW w:w="1016" w:type="dxa"/>
            <w:tcBorders>
              <w:top w:val="nil"/>
              <w:left w:val="nil"/>
              <w:bottom w:val="single" w:sz="4" w:space="0" w:color="auto"/>
              <w:right w:val="single" w:sz="4" w:space="0" w:color="auto"/>
            </w:tcBorders>
            <w:shd w:val="clear" w:color="auto" w:fill="auto"/>
            <w:vAlign w:val="center"/>
            <w:hideMark/>
          </w:tcPr>
          <w:p w14:paraId="776E671D" w14:textId="77777777" w:rsidR="00BB3283" w:rsidRPr="00BB3283" w:rsidRDefault="00BB3283" w:rsidP="00BB3283">
            <w:pPr>
              <w:jc w:val="right"/>
              <w:rPr>
                <w:lang w:val="hr-HR"/>
              </w:rPr>
            </w:pPr>
            <w:r w:rsidRPr="00BB3283">
              <w:rPr>
                <w:lang w:val="hr-HR"/>
              </w:rPr>
              <w:t>884,00</w:t>
            </w:r>
          </w:p>
        </w:tc>
        <w:tc>
          <w:tcPr>
            <w:tcW w:w="1016" w:type="dxa"/>
            <w:tcBorders>
              <w:top w:val="nil"/>
              <w:left w:val="nil"/>
              <w:bottom w:val="single" w:sz="4" w:space="0" w:color="auto"/>
              <w:right w:val="single" w:sz="4" w:space="0" w:color="auto"/>
            </w:tcBorders>
            <w:shd w:val="clear" w:color="auto" w:fill="auto"/>
            <w:vAlign w:val="center"/>
            <w:hideMark/>
          </w:tcPr>
          <w:p w14:paraId="6176C203" w14:textId="77777777" w:rsidR="00BB3283" w:rsidRPr="00BB3283" w:rsidRDefault="00BB3283" w:rsidP="00BB3283">
            <w:pPr>
              <w:jc w:val="right"/>
              <w:rPr>
                <w:lang w:val="hr-HR"/>
              </w:rPr>
            </w:pPr>
            <w:r w:rsidRPr="00BB3283">
              <w:rPr>
                <w:lang w:val="hr-HR"/>
              </w:rPr>
              <w:t>1.239,00</w:t>
            </w:r>
          </w:p>
        </w:tc>
        <w:tc>
          <w:tcPr>
            <w:tcW w:w="1016" w:type="dxa"/>
            <w:tcBorders>
              <w:top w:val="nil"/>
              <w:left w:val="nil"/>
              <w:bottom w:val="single" w:sz="4" w:space="0" w:color="auto"/>
              <w:right w:val="single" w:sz="4" w:space="0" w:color="auto"/>
            </w:tcBorders>
            <w:shd w:val="clear" w:color="auto" w:fill="auto"/>
            <w:vAlign w:val="center"/>
            <w:hideMark/>
          </w:tcPr>
          <w:p w14:paraId="23FDDE4F" w14:textId="77777777" w:rsidR="00BB3283" w:rsidRPr="00BB3283" w:rsidRDefault="00BB3283" w:rsidP="00BB3283">
            <w:pPr>
              <w:jc w:val="right"/>
              <w:rPr>
                <w:lang w:val="hr-HR"/>
              </w:rPr>
            </w:pPr>
            <w:r w:rsidRPr="00BB3283">
              <w:rPr>
                <w:lang w:val="hr-HR"/>
              </w:rPr>
              <w:t>2.123,00</w:t>
            </w:r>
          </w:p>
        </w:tc>
      </w:tr>
      <w:tr w:rsidR="00BB3283" w:rsidRPr="00BB3283" w14:paraId="1C861AFB" w14:textId="77777777" w:rsidTr="00BB3283">
        <w:trPr>
          <w:trHeight w:val="528"/>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6B5681A0" w14:textId="77777777" w:rsidR="00BB3283" w:rsidRPr="00BB3283" w:rsidRDefault="00BB3283" w:rsidP="00BB3283">
            <w:pPr>
              <w:rPr>
                <w:color w:val="000000"/>
                <w:lang w:val="hr-HR"/>
              </w:rPr>
            </w:pPr>
            <w:r w:rsidRPr="00BB3283">
              <w:rPr>
                <w:color w:val="000000"/>
                <w:lang w:val="hr-HR"/>
              </w:rPr>
              <w:t xml:space="preserve">Udruga za poticanje kreativnosti </w:t>
            </w:r>
            <w:proofErr w:type="spellStart"/>
            <w:r w:rsidRPr="00BB3283">
              <w:rPr>
                <w:color w:val="000000"/>
                <w:lang w:val="hr-HR"/>
              </w:rPr>
              <w:t>Atanor</w:t>
            </w:r>
            <w:proofErr w:type="spellEnd"/>
          </w:p>
        </w:tc>
        <w:tc>
          <w:tcPr>
            <w:tcW w:w="3803" w:type="dxa"/>
            <w:tcBorders>
              <w:top w:val="nil"/>
              <w:left w:val="nil"/>
              <w:bottom w:val="single" w:sz="4" w:space="0" w:color="000000"/>
              <w:right w:val="single" w:sz="4" w:space="0" w:color="000000"/>
            </w:tcBorders>
            <w:shd w:val="clear" w:color="FFFFFF" w:fill="FFFFFF"/>
            <w:vAlign w:val="center"/>
            <w:hideMark/>
          </w:tcPr>
          <w:p w14:paraId="70B7CD82" w14:textId="77777777" w:rsidR="00BB3283" w:rsidRPr="00BB3283" w:rsidRDefault="00BB3283" w:rsidP="00BB3283">
            <w:pPr>
              <w:rPr>
                <w:color w:val="000000"/>
                <w:lang w:val="hr-HR"/>
              </w:rPr>
            </w:pPr>
            <w:r w:rsidRPr="00BB3283">
              <w:rPr>
                <w:color w:val="000000"/>
                <w:lang w:val="hr-HR"/>
              </w:rPr>
              <w:t>Reli po galerijama 2023., 4. Konferencija Izazovi galerija u razvoju publike 2023.</w:t>
            </w:r>
          </w:p>
        </w:tc>
        <w:tc>
          <w:tcPr>
            <w:tcW w:w="1016" w:type="dxa"/>
            <w:tcBorders>
              <w:top w:val="nil"/>
              <w:left w:val="nil"/>
              <w:bottom w:val="single" w:sz="4" w:space="0" w:color="auto"/>
              <w:right w:val="single" w:sz="4" w:space="0" w:color="auto"/>
            </w:tcBorders>
            <w:shd w:val="clear" w:color="auto" w:fill="auto"/>
            <w:vAlign w:val="center"/>
            <w:hideMark/>
          </w:tcPr>
          <w:p w14:paraId="5653F421" w14:textId="77777777" w:rsidR="00BB3283" w:rsidRPr="00BB3283" w:rsidRDefault="00BB3283" w:rsidP="00BB3283">
            <w:pPr>
              <w:jc w:val="right"/>
              <w:rPr>
                <w:lang w:val="hr-HR"/>
              </w:rPr>
            </w:pPr>
            <w:r w:rsidRPr="00BB3283">
              <w:rPr>
                <w:lang w:val="hr-HR"/>
              </w:rPr>
              <w:t>1.359,00</w:t>
            </w:r>
          </w:p>
        </w:tc>
        <w:tc>
          <w:tcPr>
            <w:tcW w:w="1016" w:type="dxa"/>
            <w:tcBorders>
              <w:top w:val="nil"/>
              <w:left w:val="nil"/>
              <w:bottom w:val="single" w:sz="4" w:space="0" w:color="auto"/>
              <w:right w:val="single" w:sz="4" w:space="0" w:color="auto"/>
            </w:tcBorders>
            <w:shd w:val="clear" w:color="auto" w:fill="auto"/>
            <w:vAlign w:val="center"/>
            <w:hideMark/>
          </w:tcPr>
          <w:p w14:paraId="6DC97239" w14:textId="77777777" w:rsidR="00BB3283" w:rsidRPr="00BB3283" w:rsidRDefault="00BB3283" w:rsidP="00BB3283">
            <w:pPr>
              <w:jc w:val="right"/>
              <w:rPr>
                <w:lang w:val="hr-HR"/>
              </w:rPr>
            </w:pPr>
            <w:r w:rsidRPr="00BB3283">
              <w:rPr>
                <w:lang w:val="hr-HR"/>
              </w:rPr>
              <w:t>1.692,00</w:t>
            </w:r>
          </w:p>
        </w:tc>
        <w:tc>
          <w:tcPr>
            <w:tcW w:w="1016" w:type="dxa"/>
            <w:tcBorders>
              <w:top w:val="nil"/>
              <w:left w:val="nil"/>
              <w:bottom w:val="single" w:sz="4" w:space="0" w:color="auto"/>
              <w:right w:val="single" w:sz="4" w:space="0" w:color="auto"/>
            </w:tcBorders>
            <w:shd w:val="clear" w:color="auto" w:fill="auto"/>
            <w:vAlign w:val="center"/>
            <w:hideMark/>
          </w:tcPr>
          <w:p w14:paraId="642FE58C" w14:textId="77777777" w:rsidR="00BB3283" w:rsidRPr="00BB3283" w:rsidRDefault="00BB3283" w:rsidP="00BB3283">
            <w:pPr>
              <w:jc w:val="right"/>
              <w:rPr>
                <w:lang w:val="hr-HR"/>
              </w:rPr>
            </w:pPr>
            <w:r w:rsidRPr="00BB3283">
              <w:rPr>
                <w:lang w:val="hr-HR"/>
              </w:rPr>
              <w:t>3.051,00</w:t>
            </w:r>
          </w:p>
        </w:tc>
      </w:tr>
      <w:tr w:rsidR="00BB3283" w:rsidRPr="00BB3283" w14:paraId="7E8F3297" w14:textId="77777777" w:rsidTr="00BB3283">
        <w:trPr>
          <w:trHeight w:val="528"/>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5FC5D0F8" w14:textId="77777777" w:rsidR="00BB3283" w:rsidRPr="00BB3283" w:rsidRDefault="00BB3283" w:rsidP="00BB3283">
            <w:pPr>
              <w:rPr>
                <w:color w:val="000000"/>
                <w:lang w:val="hr-HR"/>
              </w:rPr>
            </w:pPr>
            <w:r w:rsidRPr="00BB3283">
              <w:rPr>
                <w:color w:val="000000"/>
                <w:lang w:val="hr-HR"/>
              </w:rPr>
              <w:t xml:space="preserve">Udruga za razvoj audio-vizualne umjetnosti </w:t>
            </w:r>
            <w:proofErr w:type="spellStart"/>
            <w:r w:rsidRPr="00BB3283">
              <w:rPr>
                <w:color w:val="000000"/>
                <w:lang w:val="hr-HR"/>
              </w:rPr>
              <w:t>Metamedij</w:t>
            </w:r>
            <w:proofErr w:type="spellEnd"/>
          </w:p>
        </w:tc>
        <w:tc>
          <w:tcPr>
            <w:tcW w:w="3803" w:type="dxa"/>
            <w:tcBorders>
              <w:top w:val="nil"/>
              <w:left w:val="nil"/>
              <w:bottom w:val="single" w:sz="4" w:space="0" w:color="000000"/>
              <w:right w:val="single" w:sz="4" w:space="0" w:color="000000"/>
            </w:tcBorders>
            <w:shd w:val="clear" w:color="FFFFFF" w:fill="FFFFFF"/>
            <w:vAlign w:val="center"/>
            <w:hideMark/>
          </w:tcPr>
          <w:p w14:paraId="42EEA65E" w14:textId="77777777" w:rsidR="00BB3283" w:rsidRPr="00BB3283" w:rsidRDefault="00BB3283" w:rsidP="00BB3283">
            <w:pPr>
              <w:rPr>
                <w:color w:val="000000"/>
                <w:lang w:val="hr-HR"/>
              </w:rPr>
            </w:pPr>
            <w:r w:rsidRPr="00BB3283">
              <w:rPr>
                <w:color w:val="000000"/>
                <w:lang w:val="hr-HR"/>
              </w:rPr>
              <w:t>Nagrada za mlade umjetnike Zlatna lubenica 7.0</w:t>
            </w:r>
          </w:p>
        </w:tc>
        <w:tc>
          <w:tcPr>
            <w:tcW w:w="1016" w:type="dxa"/>
            <w:tcBorders>
              <w:top w:val="nil"/>
              <w:left w:val="nil"/>
              <w:bottom w:val="single" w:sz="4" w:space="0" w:color="auto"/>
              <w:right w:val="single" w:sz="4" w:space="0" w:color="auto"/>
            </w:tcBorders>
            <w:shd w:val="clear" w:color="auto" w:fill="auto"/>
            <w:vAlign w:val="center"/>
            <w:hideMark/>
          </w:tcPr>
          <w:p w14:paraId="587129AE" w14:textId="77777777" w:rsidR="00BB3283" w:rsidRPr="00BB3283" w:rsidRDefault="00BB3283" w:rsidP="00BB3283">
            <w:pPr>
              <w:jc w:val="right"/>
              <w:rPr>
                <w:lang w:val="hr-HR"/>
              </w:rPr>
            </w:pPr>
            <w:r w:rsidRPr="00BB3283">
              <w:rPr>
                <w:lang w:val="hr-HR"/>
              </w:rPr>
              <w:t>996,00</w:t>
            </w:r>
          </w:p>
        </w:tc>
        <w:tc>
          <w:tcPr>
            <w:tcW w:w="1016" w:type="dxa"/>
            <w:tcBorders>
              <w:top w:val="nil"/>
              <w:left w:val="nil"/>
              <w:bottom w:val="single" w:sz="4" w:space="0" w:color="auto"/>
              <w:right w:val="single" w:sz="4" w:space="0" w:color="auto"/>
            </w:tcBorders>
            <w:shd w:val="clear" w:color="auto" w:fill="auto"/>
            <w:vAlign w:val="center"/>
            <w:hideMark/>
          </w:tcPr>
          <w:p w14:paraId="0858E7A2" w14:textId="77777777" w:rsidR="00BB3283" w:rsidRPr="00BB3283" w:rsidRDefault="00BB3283" w:rsidP="00BB3283">
            <w:pPr>
              <w:jc w:val="right"/>
              <w:rPr>
                <w:lang w:val="hr-HR"/>
              </w:rPr>
            </w:pPr>
            <w:r w:rsidRPr="00BB3283">
              <w:rPr>
                <w:lang w:val="hr-HR"/>
              </w:rPr>
              <w:t>1.393,00</w:t>
            </w:r>
          </w:p>
        </w:tc>
        <w:tc>
          <w:tcPr>
            <w:tcW w:w="1016" w:type="dxa"/>
            <w:tcBorders>
              <w:top w:val="nil"/>
              <w:left w:val="nil"/>
              <w:bottom w:val="single" w:sz="4" w:space="0" w:color="auto"/>
              <w:right w:val="single" w:sz="4" w:space="0" w:color="auto"/>
            </w:tcBorders>
            <w:shd w:val="clear" w:color="auto" w:fill="auto"/>
            <w:vAlign w:val="center"/>
            <w:hideMark/>
          </w:tcPr>
          <w:p w14:paraId="55BAE926" w14:textId="77777777" w:rsidR="00BB3283" w:rsidRPr="00BB3283" w:rsidRDefault="00BB3283" w:rsidP="00BB3283">
            <w:pPr>
              <w:jc w:val="right"/>
              <w:rPr>
                <w:lang w:val="hr-HR"/>
              </w:rPr>
            </w:pPr>
            <w:r w:rsidRPr="00BB3283">
              <w:rPr>
                <w:lang w:val="hr-HR"/>
              </w:rPr>
              <w:t>2.389,00</w:t>
            </w:r>
          </w:p>
        </w:tc>
      </w:tr>
      <w:tr w:rsidR="00BB3283" w:rsidRPr="00BB3283" w14:paraId="21295C60"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5694B840" w14:textId="77777777" w:rsidR="00BB3283" w:rsidRPr="00BB3283" w:rsidRDefault="00BB3283" w:rsidP="00BB3283">
            <w:pPr>
              <w:rPr>
                <w:color w:val="000000"/>
                <w:lang w:val="hr-HR"/>
              </w:rPr>
            </w:pPr>
            <w:r w:rsidRPr="00BB3283">
              <w:rPr>
                <w:color w:val="000000"/>
                <w:lang w:val="hr-HR"/>
              </w:rPr>
              <w:t>Društvo arhitekata Istre (DAI - SAI)</w:t>
            </w:r>
          </w:p>
        </w:tc>
        <w:tc>
          <w:tcPr>
            <w:tcW w:w="3803" w:type="dxa"/>
            <w:tcBorders>
              <w:top w:val="nil"/>
              <w:left w:val="nil"/>
              <w:bottom w:val="single" w:sz="4" w:space="0" w:color="000000"/>
              <w:right w:val="single" w:sz="4" w:space="0" w:color="000000"/>
            </w:tcBorders>
            <w:shd w:val="clear" w:color="FFFFFF" w:fill="FFFFFF"/>
            <w:vAlign w:val="center"/>
            <w:hideMark/>
          </w:tcPr>
          <w:p w14:paraId="226D5095" w14:textId="77777777" w:rsidR="00BB3283" w:rsidRPr="00BB3283" w:rsidRDefault="00BB3283" w:rsidP="00BB3283">
            <w:pPr>
              <w:rPr>
                <w:color w:val="000000"/>
                <w:lang w:val="hr-HR"/>
              </w:rPr>
            </w:pPr>
            <w:r w:rsidRPr="00BB3283">
              <w:rPr>
                <w:color w:val="000000"/>
                <w:lang w:val="hr-HR"/>
              </w:rPr>
              <w:t>Dani arhitekture u Istri 2023</w:t>
            </w:r>
          </w:p>
        </w:tc>
        <w:tc>
          <w:tcPr>
            <w:tcW w:w="1016" w:type="dxa"/>
            <w:tcBorders>
              <w:top w:val="nil"/>
              <w:left w:val="nil"/>
              <w:bottom w:val="single" w:sz="4" w:space="0" w:color="auto"/>
              <w:right w:val="single" w:sz="4" w:space="0" w:color="auto"/>
            </w:tcBorders>
            <w:shd w:val="clear" w:color="auto" w:fill="auto"/>
            <w:vAlign w:val="center"/>
            <w:hideMark/>
          </w:tcPr>
          <w:p w14:paraId="56B93C18" w14:textId="77777777" w:rsidR="00BB3283" w:rsidRPr="00BB3283" w:rsidRDefault="00BB3283" w:rsidP="00BB3283">
            <w:pPr>
              <w:jc w:val="right"/>
              <w:rPr>
                <w:lang w:val="hr-HR"/>
              </w:rPr>
            </w:pPr>
            <w:r w:rsidRPr="00BB3283">
              <w:rPr>
                <w:lang w:val="hr-HR"/>
              </w:rPr>
              <w:t>1.218,00</w:t>
            </w:r>
          </w:p>
        </w:tc>
        <w:tc>
          <w:tcPr>
            <w:tcW w:w="1016" w:type="dxa"/>
            <w:tcBorders>
              <w:top w:val="nil"/>
              <w:left w:val="nil"/>
              <w:bottom w:val="single" w:sz="4" w:space="0" w:color="auto"/>
              <w:right w:val="single" w:sz="4" w:space="0" w:color="auto"/>
            </w:tcBorders>
            <w:shd w:val="clear" w:color="auto" w:fill="auto"/>
            <w:vAlign w:val="center"/>
            <w:hideMark/>
          </w:tcPr>
          <w:p w14:paraId="1B434800" w14:textId="77777777" w:rsidR="00BB3283" w:rsidRPr="00BB3283" w:rsidRDefault="00BB3283" w:rsidP="00BB3283">
            <w:pPr>
              <w:jc w:val="right"/>
              <w:rPr>
                <w:lang w:val="hr-HR"/>
              </w:rPr>
            </w:pPr>
            <w:r w:rsidRPr="00BB3283">
              <w:rPr>
                <w:lang w:val="hr-HR"/>
              </w:rPr>
              <w:t>1.701,00</w:t>
            </w:r>
          </w:p>
        </w:tc>
        <w:tc>
          <w:tcPr>
            <w:tcW w:w="1016" w:type="dxa"/>
            <w:tcBorders>
              <w:top w:val="nil"/>
              <w:left w:val="nil"/>
              <w:bottom w:val="single" w:sz="4" w:space="0" w:color="auto"/>
              <w:right w:val="single" w:sz="4" w:space="0" w:color="auto"/>
            </w:tcBorders>
            <w:shd w:val="clear" w:color="auto" w:fill="auto"/>
            <w:vAlign w:val="center"/>
            <w:hideMark/>
          </w:tcPr>
          <w:p w14:paraId="7F2DF553" w14:textId="77777777" w:rsidR="00BB3283" w:rsidRPr="00BB3283" w:rsidRDefault="00BB3283" w:rsidP="00BB3283">
            <w:pPr>
              <w:jc w:val="right"/>
              <w:rPr>
                <w:lang w:val="hr-HR"/>
              </w:rPr>
            </w:pPr>
            <w:r w:rsidRPr="00BB3283">
              <w:rPr>
                <w:lang w:val="hr-HR"/>
              </w:rPr>
              <w:t>2.919,00</w:t>
            </w:r>
          </w:p>
        </w:tc>
      </w:tr>
      <w:tr w:rsidR="00BB3283" w:rsidRPr="00BB3283" w14:paraId="26F421CB" w14:textId="77777777" w:rsidTr="00BB3283">
        <w:trPr>
          <w:trHeight w:val="528"/>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4AC9A604" w14:textId="77777777" w:rsidR="00BB3283" w:rsidRPr="00BB3283" w:rsidRDefault="00BB3283" w:rsidP="00BB3283">
            <w:pPr>
              <w:rPr>
                <w:color w:val="000000"/>
                <w:lang w:val="hr-HR"/>
              </w:rPr>
            </w:pPr>
            <w:r w:rsidRPr="00BB3283">
              <w:rPr>
                <w:color w:val="000000"/>
                <w:lang w:val="hr-HR"/>
              </w:rPr>
              <w:t>Umjetnička organizacija Film i Film</w:t>
            </w:r>
          </w:p>
        </w:tc>
        <w:tc>
          <w:tcPr>
            <w:tcW w:w="3803" w:type="dxa"/>
            <w:tcBorders>
              <w:top w:val="nil"/>
              <w:left w:val="nil"/>
              <w:bottom w:val="single" w:sz="4" w:space="0" w:color="000000"/>
              <w:right w:val="single" w:sz="4" w:space="0" w:color="000000"/>
            </w:tcBorders>
            <w:shd w:val="clear" w:color="FFFFFF" w:fill="FFFFFF"/>
            <w:vAlign w:val="center"/>
            <w:hideMark/>
          </w:tcPr>
          <w:p w14:paraId="34F2CACF" w14:textId="77777777" w:rsidR="00BB3283" w:rsidRPr="00BB3283" w:rsidRDefault="00BB3283" w:rsidP="00BB3283">
            <w:pPr>
              <w:rPr>
                <w:color w:val="000000"/>
                <w:lang w:val="hr-HR"/>
              </w:rPr>
            </w:pPr>
            <w:r w:rsidRPr="00BB3283">
              <w:rPr>
                <w:color w:val="000000"/>
                <w:lang w:val="hr-HR"/>
              </w:rPr>
              <w:t xml:space="preserve">Program Galerije </w:t>
            </w:r>
            <w:proofErr w:type="spellStart"/>
            <w:r w:rsidRPr="00BB3283">
              <w:rPr>
                <w:color w:val="000000"/>
                <w:lang w:val="hr-HR"/>
              </w:rPr>
              <w:t>Makina</w:t>
            </w:r>
            <w:proofErr w:type="spellEnd"/>
            <w:r w:rsidRPr="00BB3283">
              <w:rPr>
                <w:color w:val="000000"/>
                <w:lang w:val="hr-HR"/>
              </w:rPr>
              <w:t xml:space="preserve"> za  2023., Edna </w:t>
            </w:r>
            <w:proofErr w:type="spellStart"/>
            <w:r w:rsidRPr="00BB3283">
              <w:rPr>
                <w:color w:val="000000"/>
                <w:lang w:val="hr-HR"/>
              </w:rPr>
              <w:t>Strenja</w:t>
            </w:r>
            <w:proofErr w:type="spellEnd"/>
            <w:r w:rsidRPr="00BB3283">
              <w:rPr>
                <w:color w:val="000000"/>
                <w:lang w:val="hr-HR"/>
              </w:rPr>
              <w:t xml:space="preserve"> Jurcan-Vitiligo - </w:t>
            </w:r>
            <w:proofErr w:type="spellStart"/>
            <w:r w:rsidRPr="00BB3283">
              <w:rPr>
                <w:color w:val="000000"/>
                <w:lang w:val="hr-HR"/>
              </w:rPr>
              <w:t>aposemija</w:t>
            </w:r>
            <w:proofErr w:type="spellEnd"/>
            <w:r w:rsidRPr="00BB3283">
              <w:rPr>
                <w:color w:val="000000"/>
                <w:lang w:val="hr-HR"/>
              </w:rPr>
              <w:t xml:space="preserve"> duše</w:t>
            </w:r>
          </w:p>
        </w:tc>
        <w:tc>
          <w:tcPr>
            <w:tcW w:w="1016" w:type="dxa"/>
            <w:tcBorders>
              <w:top w:val="nil"/>
              <w:left w:val="nil"/>
              <w:bottom w:val="single" w:sz="4" w:space="0" w:color="auto"/>
              <w:right w:val="single" w:sz="4" w:space="0" w:color="auto"/>
            </w:tcBorders>
            <w:shd w:val="clear" w:color="auto" w:fill="auto"/>
            <w:vAlign w:val="center"/>
            <w:hideMark/>
          </w:tcPr>
          <w:p w14:paraId="615B3B7E" w14:textId="77777777" w:rsidR="00BB3283" w:rsidRPr="00BB3283" w:rsidRDefault="00BB3283" w:rsidP="00BB3283">
            <w:pPr>
              <w:jc w:val="right"/>
              <w:rPr>
                <w:lang w:val="hr-HR"/>
              </w:rPr>
            </w:pPr>
            <w:r w:rsidRPr="00BB3283">
              <w:rPr>
                <w:lang w:val="hr-HR"/>
              </w:rPr>
              <w:t>2.877,00</w:t>
            </w:r>
          </w:p>
        </w:tc>
        <w:tc>
          <w:tcPr>
            <w:tcW w:w="1016" w:type="dxa"/>
            <w:tcBorders>
              <w:top w:val="nil"/>
              <w:left w:val="nil"/>
              <w:bottom w:val="single" w:sz="4" w:space="0" w:color="auto"/>
              <w:right w:val="single" w:sz="4" w:space="0" w:color="auto"/>
            </w:tcBorders>
            <w:shd w:val="clear" w:color="auto" w:fill="auto"/>
            <w:vAlign w:val="center"/>
            <w:hideMark/>
          </w:tcPr>
          <w:p w14:paraId="040637E1" w14:textId="77777777" w:rsidR="00BB3283" w:rsidRPr="00BB3283" w:rsidRDefault="00BB3283" w:rsidP="00BB3283">
            <w:pPr>
              <w:jc w:val="right"/>
              <w:rPr>
                <w:lang w:val="hr-HR"/>
              </w:rPr>
            </w:pPr>
            <w:r w:rsidRPr="00BB3283">
              <w:rPr>
                <w:lang w:val="hr-HR"/>
              </w:rPr>
              <w:t>3.094,00</w:t>
            </w:r>
          </w:p>
        </w:tc>
        <w:tc>
          <w:tcPr>
            <w:tcW w:w="1016" w:type="dxa"/>
            <w:tcBorders>
              <w:top w:val="nil"/>
              <w:left w:val="nil"/>
              <w:bottom w:val="single" w:sz="4" w:space="0" w:color="auto"/>
              <w:right w:val="single" w:sz="4" w:space="0" w:color="auto"/>
            </w:tcBorders>
            <w:shd w:val="clear" w:color="auto" w:fill="auto"/>
            <w:vAlign w:val="center"/>
            <w:hideMark/>
          </w:tcPr>
          <w:p w14:paraId="7D9A63D0" w14:textId="77777777" w:rsidR="00BB3283" w:rsidRPr="00BB3283" w:rsidRDefault="00BB3283" w:rsidP="00BB3283">
            <w:pPr>
              <w:jc w:val="right"/>
              <w:rPr>
                <w:lang w:val="hr-HR"/>
              </w:rPr>
            </w:pPr>
            <w:r w:rsidRPr="00BB3283">
              <w:rPr>
                <w:lang w:val="hr-HR"/>
              </w:rPr>
              <w:t>5.971,00</w:t>
            </w:r>
          </w:p>
        </w:tc>
      </w:tr>
      <w:tr w:rsidR="00BB3283" w:rsidRPr="00BB3283" w14:paraId="6D1511AB"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7EC12CB4" w14:textId="77777777" w:rsidR="00BB3283" w:rsidRPr="00BB3283" w:rsidRDefault="00BB3283" w:rsidP="00BB3283">
            <w:pPr>
              <w:rPr>
                <w:color w:val="000000"/>
                <w:lang w:val="hr-HR"/>
              </w:rPr>
            </w:pPr>
            <w:r w:rsidRPr="00BB3283">
              <w:rPr>
                <w:color w:val="000000"/>
                <w:lang w:val="hr-HR"/>
              </w:rPr>
              <w:t xml:space="preserve">Umjetnička udruga </w:t>
            </w:r>
            <w:proofErr w:type="spellStart"/>
            <w:r w:rsidRPr="00BB3283">
              <w:rPr>
                <w:color w:val="000000"/>
                <w:lang w:val="hr-HR"/>
              </w:rPr>
              <w:t>Cavae</w:t>
            </w:r>
            <w:proofErr w:type="spellEnd"/>
            <w:r w:rsidRPr="00BB3283">
              <w:rPr>
                <w:color w:val="000000"/>
                <w:lang w:val="hr-HR"/>
              </w:rPr>
              <w:t xml:space="preserve"> </w:t>
            </w:r>
            <w:proofErr w:type="spellStart"/>
            <w:r w:rsidRPr="00BB3283">
              <w:rPr>
                <w:color w:val="000000"/>
                <w:lang w:val="hr-HR"/>
              </w:rPr>
              <w:t>Romanae</w:t>
            </w:r>
            <w:proofErr w:type="spellEnd"/>
            <w:r w:rsidRPr="00BB3283">
              <w:rPr>
                <w:color w:val="000000"/>
                <w:lang w:val="hr-HR"/>
              </w:rPr>
              <w:t xml:space="preserve"> '95</w:t>
            </w:r>
          </w:p>
        </w:tc>
        <w:tc>
          <w:tcPr>
            <w:tcW w:w="3803" w:type="dxa"/>
            <w:tcBorders>
              <w:top w:val="nil"/>
              <w:left w:val="nil"/>
              <w:bottom w:val="single" w:sz="4" w:space="0" w:color="000000"/>
              <w:right w:val="single" w:sz="4" w:space="0" w:color="000000"/>
            </w:tcBorders>
            <w:shd w:val="clear" w:color="FFFFFF" w:fill="FFFFFF"/>
            <w:vAlign w:val="center"/>
            <w:hideMark/>
          </w:tcPr>
          <w:p w14:paraId="53DCEBED" w14:textId="77777777" w:rsidR="00BB3283" w:rsidRPr="00BB3283" w:rsidRDefault="00BB3283" w:rsidP="00BB3283">
            <w:pPr>
              <w:rPr>
                <w:color w:val="000000"/>
                <w:lang w:val="hr-HR"/>
              </w:rPr>
            </w:pPr>
            <w:r w:rsidRPr="00BB3283">
              <w:rPr>
                <w:color w:val="000000"/>
                <w:lang w:val="hr-HR"/>
              </w:rPr>
              <w:t>Kiparske radionice</w:t>
            </w:r>
          </w:p>
        </w:tc>
        <w:tc>
          <w:tcPr>
            <w:tcW w:w="1016" w:type="dxa"/>
            <w:tcBorders>
              <w:top w:val="nil"/>
              <w:left w:val="nil"/>
              <w:bottom w:val="single" w:sz="4" w:space="0" w:color="auto"/>
              <w:right w:val="single" w:sz="4" w:space="0" w:color="auto"/>
            </w:tcBorders>
            <w:shd w:val="clear" w:color="auto" w:fill="auto"/>
            <w:vAlign w:val="center"/>
            <w:hideMark/>
          </w:tcPr>
          <w:p w14:paraId="5D53CAB9" w14:textId="77777777" w:rsidR="00BB3283" w:rsidRPr="00BB3283" w:rsidRDefault="00BB3283" w:rsidP="00BB3283">
            <w:pPr>
              <w:jc w:val="right"/>
              <w:rPr>
                <w:lang w:val="hr-HR"/>
              </w:rPr>
            </w:pPr>
            <w:r w:rsidRPr="00BB3283">
              <w:rPr>
                <w:lang w:val="hr-HR"/>
              </w:rPr>
              <w:t>3.583,00</w:t>
            </w:r>
          </w:p>
        </w:tc>
        <w:tc>
          <w:tcPr>
            <w:tcW w:w="1016" w:type="dxa"/>
            <w:tcBorders>
              <w:top w:val="nil"/>
              <w:left w:val="nil"/>
              <w:bottom w:val="single" w:sz="4" w:space="0" w:color="auto"/>
              <w:right w:val="single" w:sz="4" w:space="0" w:color="auto"/>
            </w:tcBorders>
            <w:shd w:val="clear" w:color="auto" w:fill="auto"/>
            <w:vAlign w:val="center"/>
            <w:hideMark/>
          </w:tcPr>
          <w:p w14:paraId="7294FD10"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vAlign w:val="center"/>
            <w:hideMark/>
          </w:tcPr>
          <w:p w14:paraId="58BD3131" w14:textId="77777777" w:rsidR="00BB3283" w:rsidRPr="00BB3283" w:rsidRDefault="00BB3283" w:rsidP="00BB3283">
            <w:pPr>
              <w:jc w:val="right"/>
              <w:rPr>
                <w:lang w:val="hr-HR"/>
              </w:rPr>
            </w:pPr>
            <w:r w:rsidRPr="00BB3283">
              <w:rPr>
                <w:lang w:val="hr-HR"/>
              </w:rPr>
              <w:t>3.583,00</w:t>
            </w:r>
          </w:p>
        </w:tc>
      </w:tr>
      <w:tr w:rsidR="00BB3283" w:rsidRPr="00BB3283" w14:paraId="7B8FCD7D" w14:textId="77777777" w:rsidTr="00BB3283">
        <w:trPr>
          <w:trHeight w:val="528"/>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5C53CA66" w14:textId="77777777" w:rsidR="00BB3283" w:rsidRPr="00BB3283" w:rsidRDefault="00BB3283" w:rsidP="00BB3283">
            <w:pPr>
              <w:rPr>
                <w:color w:val="000000"/>
                <w:lang w:val="hr-HR"/>
              </w:rPr>
            </w:pPr>
            <w:r w:rsidRPr="00BB3283">
              <w:rPr>
                <w:color w:val="000000"/>
                <w:lang w:val="hr-HR"/>
              </w:rPr>
              <w:t>Labin Art Express XXI</w:t>
            </w:r>
          </w:p>
        </w:tc>
        <w:tc>
          <w:tcPr>
            <w:tcW w:w="3803" w:type="dxa"/>
            <w:tcBorders>
              <w:top w:val="nil"/>
              <w:left w:val="nil"/>
              <w:bottom w:val="single" w:sz="4" w:space="0" w:color="000000"/>
              <w:right w:val="single" w:sz="4" w:space="0" w:color="000000"/>
            </w:tcBorders>
            <w:shd w:val="clear" w:color="FFFFFF" w:fill="FFFFFF"/>
            <w:vAlign w:val="center"/>
            <w:hideMark/>
          </w:tcPr>
          <w:p w14:paraId="15889FDF" w14:textId="77777777" w:rsidR="00BB3283" w:rsidRPr="00BB3283" w:rsidRDefault="00BB3283" w:rsidP="00BB3283">
            <w:pPr>
              <w:rPr>
                <w:color w:val="000000"/>
                <w:lang w:val="hr-HR"/>
              </w:rPr>
            </w:pPr>
            <w:r w:rsidRPr="00BB3283">
              <w:rPr>
                <w:color w:val="000000"/>
                <w:lang w:val="hr-HR"/>
              </w:rPr>
              <w:t>Krajobrazi želje - 4. Bijenale industrijske umjetnosti</w:t>
            </w:r>
          </w:p>
        </w:tc>
        <w:tc>
          <w:tcPr>
            <w:tcW w:w="1016" w:type="dxa"/>
            <w:tcBorders>
              <w:top w:val="nil"/>
              <w:left w:val="nil"/>
              <w:bottom w:val="single" w:sz="4" w:space="0" w:color="auto"/>
              <w:right w:val="single" w:sz="4" w:space="0" w:color="auto"/>
            </w:tcBorders>
            <w:shd w:val="clear" w:color="auto" w:fill="auto"/>
            <w:vAlign w:val="center"/>
            <w:hideMark/>
          </w:tcPr>
          <w:p w14:paraId="3569E84F" w14:textId="77777777" w:rsidR="00BB3283" w:rsidRPr="00BB3283" w:rsidRDefault="00BB3283" w:rsidP="00BB3283">
            <w:pPr>
              <w:jc w:val="right"/>
              <w:rPr>
                <w:lang w:val="hr-HR"/>
              </w:rPr>
            </w:pPr>
            <w:r w:rsidRPr="00BB3283">
              <w:rPr>
                <w:lang w:val="hr-HR"/>
              </w:rPr>
              <w:t>2.223,00</w:t>
            </w:r>
          </w:p>
        </w:tc>
        <w:tc>
          <w:tcPr>
            <w:tcW w:w="1016" w:type="dxa"/>
            <w:tcBorders>
              <w:top w:val="nil"/>
              <w:left w:val="nil"/>
              <w:bottom w:val="single" w:sz="4" w:space="0" w:color="auto"/>
              <w:right w:val="single" w:sz="4" w:space="0" w:color="auto"/>
            </w:tcBorders>
            <w:shd w:val="clear" w:color="auto" w:fill="auto"/>
            <w:vAlign w:val="center"/>
            <w:hideMark/>
          </w:tcPr>
          <w:p w14:paraId="3B01DE50" w14:textId="77777777" w:rsidR="00BB3283" w:rsidRPr="00BB3283" w:rsidRDefault="00BB3283" w:rsidP="00BB3283">
            <w:pPr>
              <w:jc w:val="right"/>
              <w:rPr>
                <w:lang w:val="hr-HR"/>
              </w:rPr>
            </w:pPr>
            <w:r w:rsidRPr="00BB3283">
              <w:rPr>
                <w:lang w:val="hr-HR"/>
              </w:rPr>
              <w:t>3.115,00</w:t>
            </w:r>
          </w:p>
        </w:tc>
        <w:tc>
          <w:tcPr>
            <w:tcW w:w="1016" w:type="dxa"/>
            <w:tcBorders>
              <w:top w:val="nil"/>
              <w:left w:val="nil"/>
              <w:bottom w:val="single" w:sz="4" w:space="0" w:color="auto"/>
              <w:right w:val="single" w:sz="4" w:space="0" w:color="auto"/>
            </w:tcBorders>
            <w:shd w:val="clear" w:color="auto" w:fill="auto"/>
            <w:vAlign w:val="center"/>
            <w:hideMark/>
          </w:tcPr>
          <w:p w14:paraId="51BA8511" w14:textId="77777777" w:rsidR="00BB3283" w:rsidRPr="00BB3283" w:rsidRDefault="00BB3283" w:rsidP="00BB3283">
            <w:pPr>
              <w:jc w:val="right"/>
              <w:rPr>
                <w:lang w:val="hr-HR"/>
              </w:rPr>
            </w:pPr>
            <w:r w:rsidRPr="00BB3283">
              <w:rPr>
                <w:lang w:val="hr-HR"/>
              </w:rPr>
              <w:t>5.338,00</w:t>
            </w:r>
          </w:p>
        </w:tc>
      </w:tr>
      <w:tr w:rsidR="00BB3283" w:rsidRPr="00BB3283" w14:paraId="1038E496" w14:textId="77777777" w:rsidTr="00BB3283">
        <w:trPr>
          <w:trHeight w:val="528"/>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56CB3F53" w14:textId="77777777" w:rsidR="00BB3283" w:rsidRPr="00BB3283" w:rsidRDefault="00BB3283" w:rsidP="00BB3283">
            <w:pPr>
              <w:rPr>
                <w:color w:val="000000"/>
                <w:lang w:val="hr-HR"/>
              </w:rPr>
            </w:pPr>
            <w:r w:rsidRPr="00BB3283">
              <w:rPr>
                <w:color w:val="000000"/>
                <w:lang w:val="hr-HR"/>
              </w:rPr>
              <w:t xml:space="preserve">Umjetnička organizacija </w:t>
            </w:r>
            <w:proofErr w:type="spellStart"/>
            <w:r w:rsidRPr="00BB3283">
              <w:rPr>
                <w:color w:val="000000"/>
                <w:lang w:val="hr-HR"/>
              </w:rPr>
              <w:t>Transhistria</w:t>
            </w:r>
            <w:proofErr w:type="spellEnd"/>
            <w:r w:rsidRPr="00BB3283">
              <w:rPr>
                <w:color w:val="000000"/>
                <w:lang w:val="hr-HR"/>
              </w:rPr>
              <w:t xml:space="preserve"> </w:t>
            </w:r>
            <w:proofErr w:type="spellStart"/>
            <w:r w:rsidRPr="00BB3283">
              <w:rPr>
                <w:color w:val="000000"/>
                <w:lang w:val="hr-HR"/>
              </w:rPr>
              <w:t>ensemble</w:t>
            </w:r>
            <w:proofErr w:type="spellEnd"/>
          </w:p>
        </w:tc>
        <w:tc>
          <w:tcPr>
            <w:tcW w:w="3803" w:type="dxa"/>
            <w:tcBorders>
              <w:top w:val="nil"/>
              <w:left w:val="nil"/>
              <w:bottom w:val="single" w:sz="4" w:space="0" w:color="000000"/>
              <w:right w:val="single" w:sz="4" w:space="0" w:color="000000"/>
            </w:tcBorders>
            <w:shd w:val="clear" w:color="FFFFFF" w:fill="FFFFFF"/>
            <w:vAlign w:val="center"/>
            <w:hideMark/>
          </w:tcPr>
          <w:p w14:paraId="4E494A5D" w14:textId="77777777" w:rsidR="00BB3283" w:rsidRPr="00BB3283" w:rsidRDefault="00BB3283" w:rsidP="00BB3283">
            <w:pPr>
              <w:rPr>
                <w:color w:val="000000"/>
                <w:lang w:val="hr-HR"/>
              </w:rPr>
            </w:pPr>
            <w:r w:rsidRPr="00BB3283">
              <w:rPr>
                <w:color w:val="000000"/>
                <w:lang w:val="hr-HR"/>
              </w:rPr>
              <w:t>Dokumentiranje i sistematizacija ostavštine Ivana Obrovca</w:t>
            </w:r>
          </w:p>
        </w:tc>
        <w:tc>
          <w:tcPr>
            <w:tcW w:w="1016" w:type="dxa"/>
            <w:tcBorders>
              <w:top w:val="nil"/>
              <w:left w:val="nil"/>
              <w:bottom w:val="single" w:sz="4" w:space="0" w:color="auto"/>
              <w:right w:val="single" w:sz="4" w:space="0" w:color="auto"/>
            </w:tcBorders>
            <w:shd w:val="clear" w:color="auto" w:fill="auto"/>
            <w:vAlign w:val="center"/>
            <w:hideMark/>
          </w:tcPr>
          <w:p w14:paraId="6CB6AB3F" w14:textId="77777777" w:rsidR="00BB3283" w:rsidRPr="00BB3283" w:rsidRDefault="00BB3283" w:rsidP="00BB3283">
            <w:pPr>
              <w:jc w:val="right"/>
              <w:rPr>
                <w:lang w:val="hr-HR"/>
              </w:rPr>
            </w:pPr>
            <w:r w:rsidRPr="00BB3283">
              <w:rPr>
                <w:lang w:val="hr-HR"/>
              </w:rPr>
              <w:t>1.107,00</w:t>
            </w:r>
          </w:p>
        </w:tc>
        <w:tc>
          <w:tcPr>
            <w:tcW w:w="1016" w:type="dxa"/>
            <w:tcBorders>
              <w:top w:val="nil"/>
              <w:left w:val="nil"/>
              <w:bottom w:val="single" w:sz="4" w:space="0" w:color="auto"/>
              <w:right w:val="single" w:sz="4" w:space="0" w:color="auto"/>
            </w:tcBorders>
            <w:shd w:val="clear" w:color="auto" w:fill="auto"/>
            <w:vAlign w:val="center"/>
            <w:hideMark/>
          </w:tcPr>
          <w:p w14:paraId="36D48B72" w14:textId="77777777" w:rsidR="00BB3283" w:rsidRPr="00BB3283" w:rsidRDefault="00BB3283" w:rsidP="00BB3283">
            <w:pPr>
              <w:jc w:val="right"/>
              <w:rPr>
                <w:lang w:val="hr-HR"/>
              </w:rPr>
            </w:pPr>
            <w:r w:rsidRPr="00BB3283">
              <w:rPr>
                <w:lang w:val="hr-HR"/>
              </w:rPr>
              <w:t>1.547,00</w:t>
            </w:r>
          </w:p>
        </w:tc>
        <w:tc>
          <w:tcPr>
            <w:tcW w:w="1016" w:type="dxa"/>
            <w:tcBorders>
              <w:top w:val="nil"/>
              <w:left w:val="nil"/>
              <w:bottom w:val="single" w:sz="4" w:space="0" w:color="auto"/>
              <w:right w:val="single" w:sz="4" w:space="0" w:color="auto"/>
            </w:tcBorders>
            <w:shd w:val="clear" w:color="auto" w:fill="auto"/>
            <w:vAlign w:val="center"/>
            <w:hideMark/>
          </w:tcPr>
          <w:p w14:paraId="12F65C20" w14:textId="77777777" w:rsidR="00BB3283" w:rsidRPr="00BB3283" w:rsidRDefault="00BB3283" w:rsidP="00BB3283">
            <w:pPr>
              <w:jc w:val="right"/>
              <w:rPr>
                <w:lang w:val="hr-HR"/>
              </w:rPr>
            </w:pPr>
            <w:r w:rsidRPr="00BB3283">
              <w:rPr>
                <w:lang w:val="hr-HR"/>
              </w:rPr>
              <w:t>2.654,00</w:t>
            </w:r>
          </w:p>
        </w:tc>
      </w:tr>
      <w:tr w:rsidR="00BB3283" w:rsidRPr="00BB3283" w14:paraId="0F7A307F" w14:textId="77777777" w:rsidTr="00BB3283">
        <w:trPr>
          <w:trHeight w:val="528"/>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71A6015E" w14:textId="2FDB727C" w:rsidR="00BB3283" w:rsidRPr="00BB3283" w:rsidRDefault="00BB3283" w:rsidP="00BB3283">
            <w:pPr>
              <w:rPr>
                <w:color w:val="000000"/>
                <w:lang w:val="hr-HR"/>
              </w:rPr>
            </w:pPr>
            <w:r w:rsidRPr="00BB3283">
              <w:rPr>
                <w:color w:val="000000"/>
                <w:lang w:val="hr-HR"/>
              </w:rPr>
              <w:t xml:space="preserve">Udruga Studio </w:t>
            </w:r>
            <w:proofErr w:type="spellStart"/>
            <w:r w:rsidRPr="00BB3283">
              <w:rPr>
                <w:color w:val="000000"/>
                <w:lang w:val="hr-HR"/>
              </w:rPr>
              <w:t>KaPula</w:t>
            </w:r>
            <w:proofErr w:type="spellEnd"/>
          </w:p>
        </w:tc>
        <w:tc>
          <w:tcPr>
            <w:tcW w:w="3803" w:type="dxa"/>
            <w:tcBorders>
              <w:top w:val="nil"/>
              <w:left w:val="nil"/>
              <w:bottom w:val="single" w:sz="4" w:space="0" w:color="000000"/>
              <w:right w:val="single" w:sz="4" w:space="0" w:color="000000"/>
            </w:tcBorders>
            <w:shd w:val="clear" w:color="FFFFFF" w:fill="FFFFFF"/>
            <w:vAlign w:val="center"/>
            <w:hideMark/>
          </w:tcPr>
          <w:p w14:paraId="088F59CE" w14:textId="77777777" w:rsidR="00BB3283" w:rsidRPr="00BB3283" w:rsidRDefault="00BB3283" w:rsidP="00BB3283">
            <w:pPr>
              <w:rPr>
                <w:color w:val="000000"/>
                <w:lang w:val="hr-HR"/>
              </w:rPr>
            </w:pPr>
            <w:r w:rsidRPr="00BB3283">
              <w:rPr>
                <w:color w:val="000000"/>
                <w:lang w:val="hr-HR"/>
              </w:rPr>
              <w:t>Izložba fotografija Erotski snovi jednog brodograditelja</w:t>
            </w:r>
          </w:p>
        </w:tc>
        <w:tc>
          <w:tcPr>
            <w:tcW w:w="1016" w:type="dxa"/>
            <w:tcBorders>
              <w:top w:val="nil"/>
              <w:left w:val="nil"/>
              <w:bottom w:val="single" w:sz="4" w:space="0" w:color="auto"/>
              <w:right w:val="single" w:sz="4" w:space="0" w:color="auto"/>
            </w:tcBorders>
            <w:shd w:val="clear" w:color="auto" w:fill="auto"/>
            <w:vAlign w:val="center"/>
            <w:hideMark/>
          </w:tcPr>
          <w:p w14:paraId="7E74E19D" w14:textId="77777777" w:rsidR="00BB3283" w:rsidRPr="00BB3283" w:rsidRDefault="00BB3283" w:rsidP="00BB3283">
            <w:pPr>
              <w:jc w:val="right"/>
              <w:rPr>
                <w:lang w:val="hr-HR"/>
              </w:rPr>
            </w:pPr>
            <w:r w:rsidRPr="00BB3283">
              <w:rPr>
                <w:lang w:val="hr-HR"/>
              </w:rPr>
              <w:t>332,00</w:t>
            </w:r>
          </w:p>
        </w:tc>
        <w:tc>
          <w:tcPr>
            <w:tcW w:w="1016" w:type="dxa"/>
            <w:tcBorders>
              <w:top w:val="nil"/>
              <w:left w:val="nil"/>
              <w:bottom w:val="single" w:sz="4" w:space="0" w:color="auto"/>
              <w:right w:val="single" w:sz="4" w:space="0" w:color="auto"/>
            </w:tcBorders>
            <w:shd w:val="clear" w:color="auto" w:fill="auto"/>
            <w:vAlign w:val="center"/>
            <w:hideMark/>
          </w:tcPr>
          <w:p w14:paraId="65004390" w14:textId="77777777" w:rsidR="00BB3283" w:rsidRPr="00BB3283" w:rsidRDefault="00BB3283" w:rsidP="00BB3283">
            <w:pPr>
              <w:jc w:val="right"/>
              <w:rPr>
                <w:lang w:val="hr-HR"/>
              </w:rPr>
            </w:pPr>
            <w:r w:rsidRPr="00BB3283">
              <w:rPr>
                <w:lang w:val="hr-HR"/>
              </w:rPr>
              <w:t>331,00</w:t>
            </w:r>
          </w:p>
        </w:tc>
        <w:tc>
          <w:tcPr>
            <w:tcW w:w="1016" w:type="dxa"/>
            <w:tcBorders>
              <w:top w:val="nil"/>
              <w:left w:val="nil"/>
              <w:bottom w:val="single" w:sz="4" w:space="0" w:color="auto"/>
              <w:right w:val="single" w:sz="4" w:space="0" w:color="auto"/>
            </w:tcBorders>
            <w:shd w:val="clear" w:color="auto" w:fill="auto"/>
            <w:vAlign w:val="center"/>
            <w:hideMark/>
          </w:tcPr>
          <w:p w14:paraId="562CCB25" w14:textId="77777777" w:rsidR="00BB3283" w:rsidRPr="00BB3283" w:rsidRDefault="00BB3283" w:rsidP="00BB3283">
            <w:pPr>
              <w:jc w:val="right"/>
              <w:rPr>
                <w:lang w:val="hr-HR"/>
              </w:rPr>
            </w:pPr>
            <w:r w:rsidRPr="00BB3283">
              <w:rPr>
                <w:lang w:val="hr-HR"/>
              </w:rPr>
              <w:t>663,00</w:t>
            </w:r>
          </w:p>
        </w:tc>
      </w:tr>
      <w:tr w:rsidR="00BB3283" w:rsidRPr="00BB3283" w14:paraId="03DF2C33" w14:textId="77777777" w:rsidTr="00BB3283">
        <w:trPr>
          <w:trHeight w:val="528"/>
          <w:jc w:val="center"/>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5DA33ABF" w14:textId="77777777" w:rsidR="00BB3283" w:rsidRPr="00BB3283" w:rsidRDefault="00BB3283" w:rsidP="00BB3283">
            <w:pPr>
              <w:rPr>
                <w:lang w:val="hr-HR"/>
              </w:rPr>
            </w:pPr>
            <w:r w:rsidRPr="00BB3283">
              <w:rPr>
                <w:lang w:val="hr-HR"/>
              </w:rPr>
              <w:t>CRUX-Društvo vizualnih umjetnika</w:t>
            </w:r>
          </w:p>
        </w:tc>
        <w:tc>
          <w:tcPr>
            <w:tcW w:w="3803" w:type="dxa"/>
            <w:tcBorders>
              <w:top w:val="nil"/>
              <w:left w:val="nil"/>
              <w:bottom w:val="single" w:sz="4" w:space="0" w:color="auto"/>
              <w:right w:val="single" w:sz="4" w:space="0" w:color="auto"/>
            </w:tcBorders>
            <w:shd w:val="clear" w:color="auto" w:fill="auto"/>
            <w:vAlign w:val="bottom"/>
            <w:hideMark/>
          </w:tcPr>
          <w:p w14:paraId="5A119D95" w14:textId="77777777" w:rsidR="00BB3283" w:rsidRPr="00BB3283" w:rsidRDefault="00BB3283" w:rsidP="00BB3283">
            <w:pPr>
              <w:rPr>
                <w:lang w:val="hr-HR"/>
              </w:rPr>
            </w:pPr>
            <w:r w:rsidRPr="00BB3283">
              <w:rPr>
                <w:lang w:val="hr-HR"/>
              </w:rPr>
              <w:t>Grafička mapa - trogodišnje financiranje, (za 2023. godinu)</w:t>
            </w:r>
          </w:p>
        </w:tc>
        <w:tc>
          <w:tcPr>
            <w:tcW w:w="1016" w:type="dxa"/>
            <w:tcBorders>
              <w:top w:val="nil"/>
              <w:left w:val="nil"/>
              <w:bottom w:val="single" w:sz="4" w:space="0" w:color="auto"/>
              <w:right w:val="single" w:sz="4" w:space="0" w:color="auto"/>
            </w:tcBorders>
            <w:shd w:val="clear" w:color="auto" w:fill="auto"/>
            <w:vAlign w:val="center"/>
            <w:hideMark/>
          </w:tcPr>
          <w:p w14:paraId="70D7420E" w14:textId="77777777" w:rsidR="00BB3283" w:rsidRPr="00BB3283" w:rsidRDefault="00BB3283" w:rsidP="00BB3283">
            <w:pPr>
              <w:jc w:val="right"/>
              <w:rPr>
                <w:lang w:val="hr-HR"/>
              </w:rPr>
            </w:pPr>
            <w:r w:rsidRPr="00BB3283">
              <w:rPr>
                <w:lang w:val="hr-HR"/>
              </w:rPr>
              <w:t>2.389,01</w:t>
            </w:r>
          </w:p>
        </w:tc>
        <w:tc>
          <w:tcPr>
            <w:tcW w:w="1016" w:type="dxa"/>
            <w:tcBorders>
              <w:top w:val="nil"/>
              <w:left w:val="nil"/>
              <w:bottom w:val="single" w:sz="4" w:space="0" w:color="auto"/>
              <w:right w:val="single" w:sz="4" w:space="0" w:color="auto"/>
            </w:tcBorders>
            <w:shd w:val="clear" w:color="auto" w:fill="auto"/>
            <w:vAlign w:val="center"/>
            <w:hideMark/>
          </w:tcPr>
          <w:p w14:paraId="0D0E06A1"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vAlign w:val="center"/>
            <w:hideMark/>
          </w:tcPr>
          <w:p w14:paraId="6E21058F" w14:textId="77777777" w:rsidR="00BB3283" w:rsidRPr="00BB3283" w:rsidRDefault="00BB3283" w:rsidP="00BB3283">
            <w:pPr>
              <w:jc w:val="right"/>
              <w:rPr>
                <w:lang w:val="hr-HR"/>
              </w:rPr>
            </w:pPr>
            <w:r w:rsidRPr="00BB3283">
              <w:rPr>
                <w:lang w:val="hr-HR"/>
              </w:rPr>
              <w:t>2.389,01</w:t>
            </w:r>
          </w:p>
        </w:tc>
      </w:tr>
      <w:tr w:rsidR="00BB3283" w:rsidRPr="00BB3283" w14:paraId="407D81CA"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23AF4DB6" w14:textId="77777777" w:rsidR="00BB3283" w:rsidRPr="00BB3283" w:rsidRDefault="00BB3283" w:rsidP="00BB3283">
            <w:pPr>
              <w:rPr>
                <w:color w:val="000000"/>
                <w:lang w:val="hr-HR"/>
              </w:rPr>
            </w:pPr>
            <w:r w:rsidRPr="00BB3283">
              <w:rPr>
                <w:color w:val="000000"/>
                <w:lang w:val="hr-HR"/>
              </w:rPr>
              <w:t>Silvia Potočki</w:t>
            </w:r>
          </w:p>
        </w:tc>
        <w:tc>
          <w:tcPr>
            <w:tcW w:w="3803" w:type="dxa"/>
            <w:tcBorders>
              <w:top w:val="nil"/>
              <w:left w:val="nil"/>
              <w:bottom w:val="single" w:sz="4" w:space="0" w:color="000000"/>
              <w:right w:val="single" w:sz="4" w:space="0" w:color="000000"/>
            </w:tcBorders>
            <w:shd w:val="clear" w:color="FFFFFF" w:fill="FFFFFF"/>
            <w:vAlign w:val="center"/>
            <w:hideMark/>
          </w:tcPr>
          <w:p w14:paraId="174506E7" w14:textId="77777777" w:rsidR="00BB3283" w:rsidRPr="00BB3283" w:rsidRDefault="00BB3283" w:rsidP="00BB3283">
            <w:pPr>
              <w:rPr>
                <w:color w:val="000000"/>
                <w:lang w:val="hr-HR"/>
              </w:rPr>
            </w:pPr>
            <w:r w:rsidRPr="00BB3283">
              <w:rPr>
                <w:color w:val="000000"/>
                <w:lang w:val="hr-HR"/>
              </w:rPr>
              <w:t xml:space="preserve">Iskonski vrt </w:t>
            </w:r>
          </w:p>
        </w:tc>
        <w:tc>
          <w:tcPr>
            <w:tcW w:w="1016" w:type="dxa"/>
            <w:tcBorders>
              <w:top w:val="nil"/>
              <w:left w:val="nil"/>
              <w:bottom w:val="single" w:sz="4" w:space="0" w:color="auto"/>
              <w:right w:val="single" w:sz="4" w:space="0" w:color="auto"/>
            </w:tcBorders>
            <w:shd w:val="clear" w:color="auto" w:fill="auto"/>
            <w:vAlign w:val="center"/>
            <w:hideMark/>
          </w:tcPr>
          <w:p w14:paraId="4E267FD8" w14:textId="77777777" w:rsidR="00BB3283" w:rsidRPr="00BB3283" w:rsidRDefault="00BB3283" w:rsidP="00BB3283">
            <w:pPr>
              <w:jc w:val="right"/>
              <w:rPr>
                <w:lang w:val="hr-HR"/>
              </w:rPr>
            </w:pPr>
            <w:r w:rsidRPr="00BB3283">
              <w:rPr>
                <w:lang w:val="hr-HR"/>
              </w:rPr>
              <w:t>1.990,00</w:t>
            </w:r>
          </w:p>
        </w:tc>
        <w:tc>
          <w:tcPr>
            <w:tcW w:w="1016" w:type="dxa"/>
            <w:tcBorders>
              <w:top w:val="nil"/>
              <w:left w:val="nil"/>
              <w:bottom w:val="single" w:sz="4" w:space="0" w:color="auto"/>
              <w:right w:val="single" w:sz="4" w:space="0" w:color="auto"/>
            </w:tcBorders>
            <w:shd w:val="clear" w:color="auto" w:fill="auto"/>
            <w:vAlign w:val="center"/>
            <w:hideMark/>
          </w:tcPr>
          <w:p w14:paraId="36035697"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vAlign w:val="center"/>
            <w:hideMark/>
          </w:tcPr>
          <w:p w14:paraId="391D9F85" w14:textId="77777777" w:rsidR="00BB3283" w:rsidRPr="00BB3283" w:rsidRDefault="00BB3283" w:rsidP="00BB3283">
            <w:pPr>
              <w:jc w:val="right"/>
              <w:rPr>
                <w:lang w:val="hr-HR"/>
              </w:rPr>
            </w:pPr>
            <w:r w:rsidRPr="00BB3283">
              <w:rPr>
                <w:lang w:val="hr-HR"/>
              </w:rPr>
              <w:t>1.990,00</w:t>
            </w:r>
          </w:p>
        </w:tc>
      </w:tr>
      <w:tr w:rsidR="00BB3283" w:rsidRPr="00BB3283" w14:paraId="0BCC4BD9"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29E8FF5F" w14:textId="77777777" w:rsidR="00BB3283" w:rsidRPr="00BB3283" w:rsidRDefault="00BB3283" w:rsidP="00BB3283">
            <w:pPr>
              <w:rPr>
                <w:color w:val="000000"/>
                <w:lang w:val="hr-HR"/>
              </w:rPr>
            </w:pPr>
            <w:r w:rsidRPr="00BB3283">
              <w:rPr>
                <w:color w:val="000000"/>
                <w:lang w:val="hr-HR"/>
              </w:rPr>
              <w:t>Alex Brajković</w:t>
            </w:r>
          </w:p>
        </w:tc>
        <w:tc>
          <w:tcPr>
            <w:tcW w:w="3803" w:type="dxa"/>
            <w:tcBorders>
              <w:top w:val="nil"/>
              <w:left w:val="nil"/>
              <w:bottom w:val="single" w:sz="4" w:space="0" w:color="000000"/>
              <w:right w:val="single" w:sz="4" w:space="0" w:color="000000"/>
            </w:tcBorders>
            <w:shd w:val="clear" w:color="FFFFFF" w:fill="FFFFFF"/>
            <w:vAlign w:val="center"/>
            <w:hideMark/>
          </w:tcPr>
          <w:p w14:paraId="6A99A2F2" w14:textId="77777777" w:rsidR="00BB3283" w:rsidRPr="00BB3283" w:rsidRDefault="00BB3283" w:rsidP="00BB3283">
            <w:pPr>
              <w:rPr>
                <w:color w:val="000000"/>
                <w:lang w:val="hr-HR"/>
              </w:rPr>
            </w:pPr>
            <w:proofErr w:type="spellStart"/>
            <w:r w:rsidRPr="00BB3283">
              <w:rPr>
                <w:color w:val="000000"/>
                <w:lang w:val="hr-HR"/>
              </w:rPr>
              <w:t>Lineworks</w:t>
            </w:r>
            <w:proofErr w:type="spellEnd"/>
            <w:r w:rsidRPr="00BB3283">
              <w:rPr>
                <w:color w:val="000000"/>
                <w:lang w:val="hr-HR"/>
              </w:rPr>
              <w:t xml:space="preserve">- </w:t>
            </w:r>
            <w:proofErr w:type="spellStart"/>
            <w:r w:rsidRPr="00BB3283">
              <w:rPr>
                <w:color w:val="000000"/>
                <w:lang w:val="hr-HR"/>
              </w:rPr>
              <w:t>Earthlines</w:t>
            </w:r>
            <w:proofErr w:type="spellEnd"/>
            <w:r w:rsidRPr="00BB3283">
              <w:rPr>
                <w:color w:val="000000"/>
                <w:lang w:val="hr-HR"/>
              </w:rPr>
              <w:t xml:space="preserve"> / </w:t>
            </w:r>
            <w:proofErr w:type="spellStart"/>
            <w:r w:rsidRPr="00BB3283">
              <w:rPr>
                <w:color w:val="000000"/>
                <w:lang w:val="hr-HR"/>
              </w:rPr>
              <w:t>Anthtopocene</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230D0A0A" w14:textId="77777777" w:rsidR="00BB3283" w:rsidRPr="00BB3283" w:rsidRDefault="00BB3283" w:rsidP="00BB3283">
            <w:pPr>
              <w:jc w:val="right"/>
              <w:rPr>
                <w:lang w:val="hr-HR"/>
              </w:rPr>
            </w:pPr>
            <w:r w:rsidRPr="00BB3283">
              <w:rPr>
                <w:lang w:val="hr-HR"/>
              </w:rPr>
              <w:t>1.327,00</w:t>
            </w:r>
          </w:p>
        </w:tc>
        <w:tc>
          <w:tcPr>
            <w:tcW w:w="1016" w:type="dxa"/>
            <w:tcBorders>
              <w:top w:val="nil"/>
              <w:left w:val="nil"/>
              <w:bottom w:val="single" w:sz="4" w:space="0" w:color="auto"/>
              <w:right w:val="single" w:sz="4" w:space="0" w:color="auto"/>
            </w:tcBorders>
            <w:shd w:val="clear" w:color="auto" w:fill="auto"/>
            <w:vAlign w:val="center"/>
            <w:hideMark/>
          </w:tcPr>
          <w:p w14:paraId="4646D93B"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vAlign w:val="center"/>
            <w:hideMark/>
          </w:tcPr>
          <w:p w14:paraId="27087DBC" w14:textId="77777777" w:rsidR="00BB3283" w:rsidRPr="00BB3283" w:rsidRDefault="00BB3283" w:rsidP="00BB3283">
            <w:pPr>
              <w:jc w:val="right"/>
              <w:rPr>
                <w:lang w:val="hr-HR"/>
              </w:rPr>
            </w:pPr>
            <w:r w:rsidRPr="00BB3283">
              <w:rPr>
                <w:lang w:val="hr-HR"/>
              </w:rPr>
              <w:t>1.327,00</w:t>
            </w:r>
          </w:p>
        </w:tc>
      </w:tr>
      <w:tr w:rsidR="00BB3283" w:rsidRPr="00BB3283" w14:paraId="1B17C9EB" w14:textId="77777777" w:rsidTr="00BB3283">
        <w:trPr>
          <w:trHeight w:val="264"/>
          <w:jc w:val="center"/>
        </w:trPr>
        <w:tc>
          <w:tcPr>
            <w:tcW w:w="3510" w:type="dxa"/>
            <w:tcBorders>
              <w:top w:val="nil"/>
              <w:left w:val="single" w:sz="4" w:space="0" w:color="000000"/>
              <w:bottom w:val="single" w:sz="4" w:space="0" w:color="000000"/>
              <w:right w:val="single" w:sz="4" w:space="0" w:color="000000"/>
            </w:tcBorders>
            <w:shd w:val="clear" w:color="FFFFFF" w:fill="FFFFFF"/>
            <w:vAlign w:val="center"/>
            <w:hideMark/>
          </w:tcPr>
          <w:p w14:paraId="3786804D" w14:textId="77777777" w:rsidR="00BB3283" w:rsidRPr="00BB3283" w:rsidRDefault="00BB3283" w:rsidP="00BB3283">
            <w:pPr>
              <w:rPr>
                <w:color w:val="000000"/>
                <w:lang w:val="hr-HR"/>
              </w:rPr>
            </w:pPr>
            <w:r w:rsidRPr="00BB3283">
              <w:rPr>
                <w:color w:val="000000"/>
                <w:lang w:val="hr-HR"/>
              </w:rPr>
              <w:t xml:space="preserve">Vedran </w:t>
            </w:r>
            <w:proofErr w:type="spellStart"/>
            <w:r w:rsidRPr="00BB3283">
              <w:rPr>
                <w:color w:val="000000"/>
                <w:lang w:val="hr-HR"/>
              </w:rPr>
              <w:t>Šilipetar</w:t>
            </w:r>
            <w:proofErr w:type="spellEnd"/>
          </w:p>
        </w:tc>
        <w:tc>
          <w:tcPr>
            <w:tcW w:w="3803" w:type="dxa"/>
            <w:tcBorders>
              <w:top w:val="nil"/>
              <w:left w:val="nil"/>
              <w:bottom w:val="single" w:sz="4" w:space="0" w:color="000000"/>
              <w:right w:val="single" w:sz="4" w:space="0" w:color="000000"/>
            </w:tcBorders>
            <w:shd w:val="clear" w:color="FFFFFF" w:fill="FFFFFF"/>
            <w:vAlign w:val="center"/>
            <w:hideMark/>
          </w:tcPr>
          <w:p w14:paraId="3DF4D3DA" w14:textId="77777777" w:rsidR="00BB3283" w:rsidRPr="00BB3283" w:rsidRDefault="00BB3283" w:rsidP="00BB3283">
            <w:pPr>
              <w:rPr>
                <w:color w:val="000000"/>
                <w:lang w:val="hr-HR"/>
              </w:rPr>
            </w:pPr>
            <w:r w:rsidRPr="00BB3283">
              <w:rPr>
                <w:color w:val="000000"/>
                <w:lang w:val="hr-HR"/>
              </w:rPr>
              <w:t>Galerija Hermana- godišnji program</w:t>
            </w:r>
          </w:p>
        </w:tc>
        <w:tc>
          <w:tcPr>
            <w:tcW w:w="1016" w:type="dxa"/>
            <w:tcBorders>
              <w:top w:val="nil"/>
              <w:left w:val="nil"/>
              <w:bottom w:val="single" w:sz="4" w:space="0" w:color="auto"/>
              <w:right w:val="single" w:sz="4" w:space="0" w:color="auto"/>
            </w:tcBorders>
            <w:shd w:val="clear" w:color="auto" w:fill="auto"/>
            <w:vAlign w:val="center"/>
            <w:hideMark/>
          </w:tcPr>
          <w:p w14:paraId="74702FC7"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vAlign w:val="center"/>
            <w:hideMark/>
          </w:tcPr>
          <w:p w14:paraId="0EE5E07A" w14:textId="77777777" w:rsidR="00BB3283" w:rsidRPr="00BB3283" w:rsidRDefault="00BB3283" w:rsidP="00BB3283">
            <w:pPr>
              <w:jc w:val="right"/>
              <w:rPr>
                <w:lang w:val="hr-HR"/>
              </w:rPr>
            </w:pPr>
            <w:r w:rsidRPr="00BB3283">
              <w:rPr>
                <w:lang w:val="hr-HR"/>
              </w:rPr>
              <w:t>663,00</w:t>
            </w:r>
          </w:p>
        </w:tc>
        <w:tc>
          <w:tcPr>
            <w:tcW w:w="1016" w:type="dxa"/>
            <w:tcBorders>
              <w:top w:val="nil"/>
              <w:left w:val="nil"/>
              <w:bottom w:val="single" w:sz="4" w:space="0" w:color="auto"/>
              <w:right w:val="single" w:sz="4" w:space="0" w:color="auto"/>
            </w:tcBorders>
            <w:shd w:val="clear" w:color="auto" w:fill="auto"/>
            <w:vAlign w:val="center"/>
            <w:hideMark/>
          </w:tcPr>
          <w:p w14:paraId="23E1737A" w14:textId="77777777" w:rsidR="00BB3283" w:rsidRPr="00BB3283" w:rsidRDefault="00BB3283" w:rsidP="00BB3283">
            <w:pPr>
              <w:jc w:val="right"/>
              <w:rPr>
                <w:lang w:val="hr-HR"/>
              </w:rPr>
            </w:pPr>
            <w:r w:rsidRPr="00BB3283">
              <w:rPr>
                <w:lang w:val="hr-HR"/>
              </w:rPr>
              <w:t>663,00</w:t>
            </w:r>
          </w:p>
        </w:tc>
      </w:tr>
      <w:tr w:rsidR="00BB3283" w:rsidRPr="00BB3283" w14:paraId="7603EFF9" w14:textId="77777777" w:rsidTr="00BB3283">
        <w:trPr>
          <w:trHeight w:val="264"/>
          <w:jc w:val="center"/>
        </w:trPr>
        <w:tc>
          <w:tcPr>
            <w:tcW w:w="73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A9F17E" w14:textId="77777777" w:rsidR="00BB3283" w:rsidRPr="00BB3283" w:rsidRDefault="00BB3283" w:rsidP="00BB3283">
            <w:pPr>
              <w:jc w:val="center"/>
              <w:rPr>
                <w:b/>
                <w:bCs/>
                <w:color w:val="000000"/>
                <w:lang w:val="hr-HR"/>
              </w:rPr>
            </w:pPr>
            <w:r w:rsidRPr="00BB3283">
              <w:rPr>
                <w:b/>
                <w:bCs/>
                <w:color w:val="000000"/>
                <w:lang w:val="hr-HR"/>
              </w:rPr>
              <w:t>UKUPNO</w:t>
            </w:r>
          </w:p>
        </w:tc>
        <w:tc>
          <w:tcPr>
            <w:tcW w:w="1016" w:type="dxa"/>
            <w:tcBorders>
              <w:top w:val="nil"/>
              <w:left w:val="nil"/>
              <w:bottom w:val="single" w:sz="4" w:space="0" w:color="auto"/>
              <w:right w:val="single" w:sz="4" w:space="0" w:color="auto"/>
            </w:tcBorders>
            <w:shd w:val="clear" w:color="auto" w:fill="auto"/>
            <w:vAlign w:val="bottom"/>
            <w:hideMark/>
          </w:tcPr>
          <w:p w14:paraId="64A266A8" w14:textId="77777777" w:rsidR="00BB3283" w:rsidRPr="00BB3283" w:rsidRDefault="00BB3283" w:rsidP="00BB3283">
            <w:pPr>
              <w:jc w:val="right"/>
              <w:rPr>
                <w:b/>
                <w:bCs/>
                <w:color w:val="000000"/>
                <w:lang w:val="hr-HR"/>
              </w:rPr>
            </w:pPr>
            <w:r w:rsidRPr="00BB3283">
              <w:rPr>
                <w:b/>
                <w:bCs/>
                <w:color w:val="000000"/>
                <w:lang w:val="hr-HR"/>
              </w:rPr>
              <w:t>32.522,76</w:t>
            </w:r>
          </w:p>
        </w:tc>
        <w:tc>
          <w:tcPr>
            <w:tcW w:w="1016" w:type="dxa"/>
            <w:tcBorders>
              <w:top w:val="nil"/>
              <w:left w:val="nil"/>
              <w:bottom w:val="single" w:sz="4" w:space="0" w:color="auto"/>
              <w:right w:val="single" w:sz="4" w:space="0" w:color="auto"/>
            </w:tcBorders>
            <w:shd w:val="clear" w:color="auto" w:fill="auto"/>
            <w:vAlign w:val="bottom"/>
            <w:hideMark/>
          </w:tcPr>
          <w:p w14:paraId="45492CD9" w14:textId="77777777" w:rsidR="00BB3283" w:rsidRPr="00BB3283" w:rsidRDefault="00BB3283" w:rsidP="00BB3283">
            <w:pPr>
              <w:jc w:val="right"/>
              <w:rPr>
                <w:b/>
                <w:bCs/>
                <w:color w:val="000000"/>
                <w:lang w:val="hr-HR"/>
              </w:rPr>
            </w:pPr>
            <w:r w:rsidRPr="00BB3283">
              <w:rPr>
                <w:b/>
                <w:bCs/>
                <w:color w:val="000000"/>
                <w:lang w:val="hr-HR"/>
              </w:rPr>
              <w:t>30.244,00</w:t>
            </w:r>
          </w:p>
        </w:tc>
        <w:tc>
          <w:tcPr>
            <w:tcW w:w="1016" w:type="dxa"/>
            <w:tcBorders>
              <w:top w:val="nil"/>
              <w:left w:val="nil"/>
              <w:bottom w:val="single" w:sz="4" w:space="0" w:color="auto"/>
              <w:right w:val="single" w:sz="4" w:space="0" w:color="auto"/>
            </w:tcBorders>
            <w:shd w:val="clear" w:color="auto" w:fill="auto"/>
            <w:vAlign w:val="bottom"/>
            <w:hideMark/>
          </w:tcPr>
          <w:p w14:paraId="234A574D" w14:textId="77777777" w:rsidR="00BB3283" w:rsidRPr="00BB3283" w:rsidRDefault="00BB3283" w:rsidP="00BB3283">
            <w:pPr>
              <w:jc w:val="right"/>
              <w:rPr>
                <w:b/>
                <w:bCs/>
                <w:color w:val="000000"/>
                <w:lang w:val="hr-HR"/>
              </w:rPr>
            </w:pPr>
            <w:r w:rsidRPr="00BB3283">
              <w:rPr>
                <w:b/>
                <w:bCs/>
                <w:color w:val="000000"/>
                <w:lang w:val="hr-HR"/>
              </w:rPr>
              <w:t>62.766,76</w:t>
            </w:r>
          </w:p>
        </w:tc>
      </w:tr>
    </w:tbl>
    <w:p w14:paraId="205F87ED" w14:textId="77777777" w:rsidR="00C121B9" w:rsidRDefault="00C121B9" w:rsidP="00C121B9">
      <w:pPr>
        <w:pStyle w:val="Tijeloteksta"/>
        <w:ind w:left="720"/>
        <w:rPr>
          <w:noProof/>
          <w:sz w:val="24"/>
          <w:szCs w:val="24"/>
          <w:lang w:val="hr-HR"/>
        </w:rPr>
      </w:pPr>
    </w:p>
    <w:p w14:paraId="36F46BC9" w14:textId="0A551E8C" w:rsidR="00710E2C" w:rsidRPr="00C14CB5" w:rsidRDefault="00710E2C" w:rsidP="00710E2C">
      <w:pPr>
        <w:pStyle w:val="Tijeloteksta"/>
        <w:numPr>
          <w:ilvl w:val="0"/>
          <w:numId w:val="9"/>
        </w:numPr>
        <w:rPr>
          <w:noProof/>
          <w:sz w:val="24"/>
          <w:szCs w:val="24"/>
          <w:lang w:val="hr-HR"/>
        </w:rPr>
      </w:pPr>
      <w:r w:rsidRPr="00C14CB5">
        <w:rPr>
          <w:noProof/>
          <w:sz w:val="24"/>
          <w:szCs w:val="24"/>
          <w:lang w:val="hr-HR"/>
        </w:rPr>
        <w:t xml:space="preserve">Književni programi i manifestacije, potpora nakladničkim projektima - rashodi su izvršeni u iznosu od </w:t>
      </w:r>
      <w:r w:rsidR="00BB3283">
        <w:rPr>
          <w:noProof/>
          <w:sz w:val="24"/>
          <w:szCs w:val="24"/>
          <w:lang w:val="hr-HR"/>
        </w:rPr>
        <w:t>39.604,02</w:t>
      </w:r>
      <w:r w:rsidRPr="00C14CB5">
        <w:rPr>
          <w:noProof/>
          <w:sz w:val="24"/>
          <w:szCs w:val="24"/>
          <w:lang w:val="hr-HR"/>
        </w:rPr>
        <w:t xml:space="preserve"> EUR, a odnose se na sufinanciranje programa te potporu izdavanju i otkupu knjiga:</w:t>
      </w:r>
    </w:p>
    <w:p w14:paraId="59D7E053" w14:textId="77777777" w:rsidR="00710E2C" w:rsidRPr="00C14CB5" w:rsidRDefault="00710E2C" w:rsidP="00710E2C">
      <w:pPr>
        <w:pStyle w:val="Tijeloteksta"/>
        <w:ind w:left="720"/>
        <w:rPr>
          <w:noProof/>
          <w:sz w:val="24"/>
          <w:szCs w:val="24"/>
          <w:lang w:val="hr-HR"/>
        </w:rPr>
      </w:pPr>
    </w:p>
    <w:tbl>
      <w:tblPr>
        <w:tblW w:w="10181" w:type="dxa"/>
        <w:jc w:val="center"/>
        <w:tblLook w:val="04A0" w:firstRow="1" w:lastRow="0" w:firstColumn="1" w:lastColumn="0" w:noHBand="0" w:noVBand="1"/>
      </w:tblPr>
      <w:tblGrid>
        <w:gridCol w:w="3180"/>
        <w:gridCol w:w="3853"/>
        <w:gridCol w:w="1016"/>
        <w:gridCol w:w="1016"/>
        <w:gridCol w:w="1116"/>
      </w:tblGrid>
      <w:tr w:rsidR="00BB3283" w:rsidRPr="00BB3283" w14:paraId="12D39D9D" w14:textId="77777777" w:rsidTr="008573B0">
        <w:trPr>
          <w:trHeight w:val="937"/>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7DB2" w14:textId="77777777" w:rsidR="00BB3283" w:rsidRPr="00BB3283" w:rsidRDefault="00BB3283" w:rsidP="00BB3283">
            <w:pPr>
              <w:jc w:val="center"/>
              <w:rPr>
                <w:b/>
                <w:bCs/>
                <w:color w:val="000000"/>
                <w:lang w:val="hr-HR"/>
              </w:rPr>
            </w:pPr>
            <w:r w:rsidRPr="00BB3283">
              <w:rPr>
                <w:b/>
                <w:bCs/>
                <w:color w:val="000000"/>
                <w:lang w:val="hr-HR"/>
              </w:rPr>
              <w:t>Korisnik sredstava</w:t>
            </w:r>
          </w:p>
        </w:tc>
        <w:tc>
          <w:tcPr>
            <w:tcW w:w="3853" w:type="dxa"/>
            <w:tcBorders>
              <w:top w:val="single" w:sz="4" w:space="0" w:color="auto"/>
              <w:left w:val="nil"/>
              <w:bottom w:val="single" w:sz="4" w:space="0" w:color="auto"/>
              <w:right w:val="single" w:sz="4" w:space="0" w:color="auto"/>
            </w:tcBorders>
            <w:shd w:val="clear" w:color="auto" w:fill="auto"/>
            <w:noWrap/>
            <w:vAlign w:val="center"/>
            <w:hideMark/>
          </w:tcPr>
          <w:p w14:paraId="45D8047C" w14:textId="77777777" w:rsidR="00BB3283" w:rsidRPr="00BB3283" w:rsidRDefault="00BB3283" w:rsidP="00BB3283">
            <w:pPr>
              <w:jc w:val="center"/>
              <w:rPr>
                <w:b/>
                <w:bCs/>
                <w:color w:val="000000"/>
                <w:lang w:val="hr-HR"/>
              </w:rPr>
            </w:pPr>
            <w:r w:rsidRPr="00BB3283">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B30D567" w14:textId="77777777" w:rsidR="00BB3283" w:rsidRPr="00BB3283" w:rsidRDefault="00BB3283" w:rsidP="00BB3283">
            <w:pPr>
              <w:jc w:val="center"/>
              <w:rPr>
                <w:b/>
                <w:bCs/>
                <w:color w:val="000000"/>
                <w:lang w:val="hr-HR"/>
              </w:rPr>
            </w:pPr>
            <w:r w:rsidRPr="00BB3283">
              <w:rPr>
                <w:b/>
                <w:bCs/>
                <w:color w:val="000000"/>
                <w:lang w:val="hr-HR"/>
              </w:rPr>
              <w:t>U.O. za kulturu i razvoj civilnog društva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B77876A" w14:textId="77777777" w:rsidR="00BB3283" w:rsidRPr="00BB3283" w:rsidRDefault="00BB3283" w:rsidP="00BB3283">
            <w:pPr>
              <w:jc w:val="center"/>
              <w:rPr>
                <w:b/>
                <w:bCs/>
                <w:color w:val="000000"/>
                <w:lang w:val="hr-HR"/>
              </w:rPr>
            </w:pPr>
            <w:r w:rsidRPr="00BB3283">
              <w:rPr>
                <w:b/>
                <w:bCs/>
                <w:color w:val="000000"/>
                <w:lang w:val="hr-HR"/>
              </w:rPr>
              <w:t>U.O. za kulturu</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392D3C8" w14:textId="77777777" w:rsidR="00BB3283" w:rsidRPr="00BB3283" w:rsidRDefault="00BB3283" w:rsidP="00BB3283">
            <w:pPr>
              <w:jc w:val="center"/>
              <w:rPr>
                <w:b/>
                <w:bCs/>
                <w:color w:val="000000"/>
                <w:lang w:val="hr-HR"/>
              </w:rPr>
            </w:pPr>
            <w:r w:rsidRPr="00BB3283">
              <w:rPr>
                <w:b/>
                <w:bCs/>
                <w:color w:val="000000"/>
                <w:lang w:val="hr-HR"/>
              </w:rPr>
              <w:t>Ukupno 2023</w:t>
            </w:r>
          </w:p>
        </w:tc>
      </w:tr>
      <w:tr w:rsidR="00BB3283" w:rsidRPr="00BB3283" w14:paraId="41CAB3E1" w14:textId="77777777" w:rsidTr="008573B0">
        <w:trPr>
          <w:trHeight w:val="528"/>
          <w:jc w:val="center"/>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5B525079" w14:textId="77777777" w:rsidR="00BB3283" w:rsidRPr="00BB3283" w:rsidRDefault="00BB3283" w:rsidP="00BB3283">
            <w:pPr>
              <w:rPr>
                <w:lang w:val="hr-HR"/>
              </w:rPr>
            </w:pPr>
            <w:r w:rsidRPr="00BB3283">
              <w:rPr>
                <w:lang w:val="hr-HR"/>
              </w:rPr>
              <w:t>Sa(n)</w:t>
            </w:r>
            <w:proofErr w:type="spellStart"/>
            <w:r w:rsidRPr="00BB3283">
              <w:rPr>
                <w:lang w:val="hr-HR"/>
              </w:rPr>
              <w:t>jam</w:t>
            </w:r>
            <w:proofErr w:type="spellEnd"/>
            <w:r w:rsidRPr="00BB3283">
              <w:rPr>
                <w:lang w:val="hr-HR"/>
              </w:rPr>
              <w:t xml:space="preserve"> knjige u Istri</w:t>
            </w:r>
          </w:p>
        </w:tc>
        <w:tc>
          <w:tcPr>
            <w:tcW w:w="3853" w:type="dxa"/>
            <w:tcBorders>
              <w:top w:val="nil"/>
              <w:left w:val="nil"/>
              <w:bottom w:val="single" w:sz="4" w:space="0" w:color="auto"/>
              <w:right w:val="single" w:sz="4" w:space="0" w:color="auto"/>
            </w:tcBorders>
            <w:shd w:val="clear" w:color="auto" w:fill="auto"/>
            <w:vAlign w:val="center"/>
            <w:hideMark/>
          </w:tcPr>
          <w:p w14:paraId="7FE613E2" w14:textId="77777777" w:rsidR="00BB3283" w:rsidRPr="00BB3283" w:rsidRDefault="00BB3283" w:rsidP="00BB3283">
            <w:pPr>
              <w:rPr>
                <w:lang w:val="hr-HR"/>
              </w:rPr>
            </w:pPr>
            <w:r w:rsidRPr="00BB3283">
              <w:rPr>
                <w:lang w:val="hr-HR"/>
              </w:rPr>
              <w:t>Sa(n)</w:t>
            </w:r>
            <w:proofErr w:type="spellStart"/>
            <w:r w:rsidRPr="00BB3283">
              <w:rPr>
                <w:lang w:val="hr-HR"/>
              </w:rPr>
              <w:t>jam</w:t>
            </w:r>
            <w:proofErr w:type="spellEnd"/>
            <w:r w:rsidRPr="00BB3283">
              <w:rPr>
                <w:lang w:val="hr-HR"/>
              </w:rPr>
              <w:t xml:space="preserve"> knjige u Istri u 2023. godini, Festival dječje knjige Monte </w:t>
            </w:r>
            <w:proofErr w:type="spellStart"/>
            <w:r w:rsidRPr="00BB3283">
              <w:rPr>
                <w:lang w:val="hr-HR"/>
              </w:rPr>
              <w:t>Librić</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3895D4D1" w14:textId="77777777" w:rsidR="00BB3283" w:rsidRPr="00BB3283" w:rsidRDefault="00BB3283" w:rsidP="00BB3283">
            <w:pPr>
              <w:jc w:val="right"/>
              <w:rPr>
                <w:lang w:val="hr-HR"/>
              </w:rPr>
            </w:pPr>
            <w:r w:rsidRPr="00BB3283">
              <w:rPr>
                <w:lang w:val="hr-HR"/>
              </w:rPr>
              <w:t>50.643,02</w:t>
            </w:r>
          </w:p>
        </w:tc>
        <w:tc>
          <w:tcPr>
            <w:tcW w:w="1016" w:type="dxa"/>
            <w:tcBorders>
              <w:top w:val="nil"/>
              <w:left w:val="nil"/>
              <w:bottom w:val="single" w:sz="4" w:space="0" w:color="auto"/>
              <w:right w:val="single" w:sz="4" w:space="0" w:color="auto"/>
            </w:tcBorders>
            <w:shd w:val="clear" w:color="auto" w:fill="auto"/>
            <w:vAlign w:val="center"/>
            <w:hideMark/>
          </w:tcPr>
          <w:p w14:paraId="67121863" w14:textId="77777777" w:rsidR="00BB3283" w:rsidRPr="00BB3283" w:rsidRDefault="00BB3283" w:rsidP="00BB3283">
            <w:pPr>
              <w:jc w:val="right"/>
              <w:rPr>
                <w:lang w:val="hr-HR"/>
              </w:rPr>
            </w:pPr>
            <w:r w:rsidRPr="00BB3283">
              <w:rPr>
                <w:lang w:val="hr-HR"/>
              </w:rPr>
              <w:t>29.199,02</w:t>
            </w:r>
          </w:p>
        </w:tc>
        <w:tc>
          <w:tcPr>
            <w:tcW w:w="1116" w:type="dxa"/>
            <w:tcBorders>
              <w:top w:val="nil"/>
              <w:left w:val="nil"/>
              <w:bottom w:val="single" w:sz="4" w:space="0" w:color="auto"/>
              <w:right w:val="single" w:sz="4" w:space="0" w:color="auto"/>
            </w:tcBorders>
            <w:shd w:val="clear" w:color="auto" w:fill="auto"/>
            <w:vAlign w:val="center"/>
            <w:hideMark/>
          </w:tcPr>
          <w:p w14:paraId="3C3E6C3A" w14:textId="77777777" w:rsidR="00BB3283" w:rsidRPr="00BB3283" w:rsidRDefault="00BB3283" w:rsidP="00BB3283">
            <w:pPr>
              <w:jc w:val="right"/>
              <w:rPr>
                <w:lang w:val="hr-HR"/>
              </w:rPr>
            </w:pPr>
            <w:r w:rsidRPr="00BB3283">
              <w:rPr>
                <w:lang w:val="hr-HR"/>
              </w:rPr>
              <w:t>79.842,04</w:t>
            </w:r>
          </w:p>
        </w:tc>
      </w:tr>
      <w:tr w:rsidR="00BB3283" w:rsidRPr="00BB3283" w14:paraId="3EB41DC5" w14:textId="77777777" w:rsidTr="008573B0">
        <w:trPr>
          <w:trHeight w:val="264"/>
          <w:jc w:val="center"/>
        </w:trPr>
        <w:tc>
          <w:tcPr>
            <w:tcW w:w="3180" w:type="dxa"/>
            <w:tcBorders>
              <w:top w:val="nil"/>
              <w:left w:val="single" w:sz="4" w:space="0" w:color="000000"/>
              <w:bottom w:val="single" w:sz="4" w:space="0" w:color="000000"/>
              <w:right w:val="single" w:sz="4" w:space="0" w:color="000000"/>
            </w:tcBorders>
            <w:shd w:val="clear" w:color="FFFFFF" w:fill="FFFFFF"/>
            <w:vAlign w:val="center"/>
            <w:hideMark/>
          </w:tcPr>
          <w:p w14:paraId="18638B2B" w14:textId="77777777" w:rsidR="00BB3283" w:rsidRPr="00BB3283" w:rsidRDefault="00BB3283" w:rsidP="00BB3283">
            <w:pPr>
              <w:rPr>
                <w:color w:val="000000"/>
                <w:lang w:val="hr-HR"/>
              </w:rPr>
            </w:pPr>
            <w:r w:rsidRPr="00BB3283">
              <w:rPr>
                <w:color w:val="000000"/>
                <w:lang w:val="hr-HR"/>
              </w:rPr>
              <w:t>Istarsko povijesno društvo</w:t>
            </w:r>
          </w:p>
        </w:tc>
        <w:tc>
          <w:tcPr>
            <w:tcW w:w="3853" w:type="dxa"/>
            <w:tcBorders>
              <w:top w:val="nil"/>
              <w:left w:val="nil"/>
              <w:bottom w:val="single" w:sz="4" w:space="0" w:color="000000"/>
              <w:right w:val="single" w:sz="4" w:space="0" w:color="000000"/>
            </w:tcBorders>
            <w:shd w:val="clear" w:color="FFFFFF" w:fill="FFFFFF"/>
            <w:vAlign w:val="center"/>
            <w:hideMark/>
          </w:tcPr>
          <w:p w14:paraId="3DDEAE96" w14:textId="77777777" w:rsidR="00BB3283" w:rsidRPr="00BB3283" w:rsidRDefault="00BB3283" w:rsidP="00BB3283">
            <w:pPr>
              <w:rPr>
                <w:color w:val="000000"/>
                <w:lang w:val="hr-HR"/>
              </w:rPr>
            </w:pPr>
            <w:proofErr w:type="spellStart"/>
            <w:r w:rsidRPr="00BB3283">
              <w:rPr>
                <w:color w:val="000000"/>
                <w:lang w:val="hr-HR"/>
              </w:rPr>
              <w:t>Histria</w:t>
            </w:r>
            <w:proofErr w:type="spellEnd"/>
            <w:r w:rsidRPr="00BB3283">
              <w:rPr>
                <w:color w:val="000000"/>
                <w:lang w:val="hr-HR"/>
              </w:rPr>
              <w:t xml:space="preserve">, br. 13, Digitalizacija </w:t>
            </w:r>
            <w:proofErr w:type="spellStart"/>
            <w:r w:rsidRPr="00BB3283">
              <w:rPr>
                <w:color w:val="000000"/>
                <w:lang w:val="hr-HR"/>
              </w:rPr>
              <w:t>histroriografske</w:t>
            </w:r>
            <w:proofErr w:type="spellEnd"/>
            <w:r w:rsidRPr="00BB3283">
              <w:rPr>
                <w:color w:val="000000"/>
                <w:lang w:val="hr-HR"/>
              </w:rPr>
              <w:t xml:space="preserve"> literature</w:t>
            </w:r>
          </w:p>
        </w:tc>
        <w:tc>
          <w:tcPr>
            <w:tcW w:w="1016" w:type="dxa"/>
            <w:tcBorders>
              <w:top w:val="nil"/>
              <w:left w:val="nil"/>
              <w:bottom w:val="single" w:sz="4" w:space="0" w:color="auto"/>
              <w:right w:val="single" w:sz="4" w:space="0" w:color="auto"/>
            </w:tcBorders>
            <w:shd w:val="clear" w:color="auto" w:fill="auto"/>
            <w:vAlign w:val="center"/>
            <w:hideMark/>
          </w:tcPr>
          <w:p w14:paraId="22DC92A6" w14:textId="77777777" w:rsidR="00BB3283" w:rsidRPr="00BB3283" w:rsidRDefault="00BB3283" w:rsidP="00BB3283">
            <w:pPr>
              <w:jc w:val="right"/>
              <w:rPr>
                <w:lang w:val="hr-HR"/>
              </w:rPr>
            </w:pPr>
            <w:r w:rsidRPr="00BB3283">
              <w:rPr>
                <w:lang w:val="hr-HR"/>
              </w:rPr>
              <w:t>2.575,00</w:t>
            </w:r>
          </w:p>
        </w:tc>
        <w:tc>
          <w:tcPr>
            <w:tcW w:w="1016" w:type="dxa"/>
            <w:tcBorders>
              <w:top w:val="nil"/>
              <w:left w:val="nil"/>
              <w:bottom w:val="single" w:sz="4" w:space="0" w:color="000000"/>
              <w:right w:val="single" w:sz="4" w:space="0" w:color="000000"/>
            </w:tcBorders>
            <w:shd w:val="clear" w:color="FFFFFF" w:fill="FFFFFF"/>
            <w:vAlign w:val="center"/>
            <w:hideMark/>
          </w:tcPr>
          <w:p w14:paraId="02F2C233" w14:textId="77777777" w:rsidR="00BB3283" w:rsidRPr="00BB3283" w:rsidRDefault="00BB3283" w:rsidP="00BB3283">
            <w:pPr>
              <w:jc w:val="right"/>
              <w:rPr>
                <w:lang w:val="hr-HR"/>
              </w:rPr>
            </w:pPr>
            <w:r w:rsidRPr="00BB3283">
              <w:rPr>
                <w:lang w:val="hr-HR"/>
              </w:rPr>
              <w:t>1.008,00</w:t>
            </w:r>
          </w:p>
        </w:tc>
        <w:tc>
          <w:tcPr>
            <w:tcW w:w="1116" w:type="dxa"/>
            <w:tcBorders>
              <w:top w:val="nil"/>
              <w:left w:val="nil"/>
              <w:bottom w:val="single" w:sz="4" w:space="0" w:color="auto"/>
              <w:right w:val="single" w:sz="4" w:space="0" w:color="auto"/>
            </w:tcBorders>
            <w:shd w:val="clear" w:color="auto" w:fill="auto"/>
            <w:vAlign w:val="center"/>
            <w:hideMark/>
          </w:tcPr>
          <w:p w14:paraId="3610D47A" w14:textId="77777777" w:rsidR="00BB3283" w:rsidRPr="00BB3283" w:rsidRDefault="00BB3283" w:rsidP="00BB3283">
            <w:pPr>
              <w:jc w:val="right"/>
              <w:rPr>
                <w:lang w:val="hr-HR"/>
              </w:rPr>
            </w:pPr>
            <w:r w:rsidRPr="00BB3283">
              <w:rPr>
                <w:lang w:val="hr-HR"/>
              </w:rPr>
              <w:t>3.583,00</w:t>
            </w:r>
          </w:p>
        </w:tc>
      </w:tr>
      <w:tr w:rsidR="00BB3283" w:rsidRPr="00BB3283" w14:paraId="234CFCF9" w14:textId="77777777" w:rsidTr="008573B0">
        <w:trPr>
          <w:trHeight w:val="264"/>
          <w:jc w:val="center"/>
        </w:trPr>
        <w:tc>
          <w:tcPr>
            <w:tcW w:w="3180" w:type="dxa"/>
            <w:tcBorders>
              <w:top w:val="nil"/>
              <w:left w:val="single" w:sz="4" w:space="0" w:color="000000"/>
              <w:bottom w:val="single" w:sz="4" w:space="0" w:color="000000"/>
              <w:right w:val="single" w:sz="4" w:space="0" w:color="000000"/>
            </w:tcBorders>
            <w:shd w:val="clear" w:color="FFFFFF" w:fill="FFFFFF"/>
            <w:vAlign w:val="center"/>
            <w:hideMark/>
          </w:tcPr>
          <w:p w14:paraId="1EE6EA0E" w14:textId="77777777" w:rsidR="00BB3283" w:rsidRPr="00BB3283" w:rsidRDefault="00BB3283" w:rsidP="00BB3283">
            <w:pPr>
              <w:rPr>
                <w:color w:val="000000"/>
                <w:lang w:val="hr-HR"/>
              </w:rPr>
            </w:pPr>
            <w:r w:rsidRPr="00BB3283">
              <w:rPr>
                <w:color w:val="000000"/>
                <w:lang w:val="hr-HR"/>
              </w:rPr>
              <w:t xml:space="preserve">Društvo </w:t>
            </w:r>
            <w:proofErr w:type="spellStart"/>
            <w:r w:rsidRPr="00BB3283">
              <w:rPr>
                <w:color w:val="000000"/>
                <w:lang w:val="hr-HR"/>
              </w:rPr>
              <w:t>Smaregliana</w:t>
            </w:r>
            <w:proofErr w:type="spellEnd"/>
          </w:p>
        </w:tc>
        <w:tc>
          <w:tcPr>
            <w:tcW w:w="3853" w:type="dxa"/>
            <w:tcBorders>
              <w:top w:val="nil"/>
              <w:left w:val="nil"/>
              <w:bottom w:val="single" w:sz="4" w:space="0" w:color="000000"/>
              <w:right w:val="single" w:sz="4" w:space="0" w:color="000000"/>
            </w:tcBorders>
            <w:shd w:val="clear" w:color="FFFFFF" w:fill="FFFFFF"/>
            <w:vAlign w:val="center"/>
            <w:hideMark/>
          </w:tcPr>
          <w:p w14:paraId="1BADEC9C" w14:textId="77777777" w:rsidR="00BB3283" w:rsidRPr="00BB3283" w:rsidRDefault="00BB3283" w:rsidP="00BB3283">
            <w:pPr>
              <w:rPr>
                <w:color w:val="000000"/>
                <w:lang w:val="hr-HR"/>
              </w:rPr>
            </w:pPr>
            <w:r w:rsidRPr="00BB3283">
              <w:rPr>
                <w:color w:val="000000"/>
                <w:lang w:val="hr-HR"/>
              </w:rPr>
              <w:t xml:space="preserve">Život i stvaralaštvo Antonija </w:t>
            </w:r>
            <w:proofErr w:type="spellStart"/>
            <w:r w:rsidRPr="00BB3283">
              <w:rPr>
                <w:color w:val="000000"/>
                <w:lang w:val="hr-HR"/>
              </w:rPr>
              <w:t>Smareglie</w:t>
            </w:r>
            <w:proofErr w:type="spellEnd"/>
          </w:p>
        </w:tc>
        <w:tc>
          <w:tcPr>
            <w:tcW w:w="1016" w:type="dxa"/>
            <w:tcBorders>
              <w:top w:val="nil"/>
              <w:left w:val="nil"/>
              <w:bottom w:val="single" w:sz="4" w:space="0" w:color="000000"/>
              <w:right w:val="single" w:sz="4" w:space="0" w:color="000000"/>
            </w:tcBorders>
            <w:shd w:val="clear" w:color="FFFFFF" w:fill="FFFFFF"/>
            <w:vAlign w:val="center"/>
            <w:hideMark/>
          </w:tcPr>
          <w:p w14:paraId="7A5AE81F" w14:textId="77777777" w:rsidR="00BB3283" w:rsidRPr="00BB3283" w:rsidRDefault="00BB3283" w:rsidP="00BB3283">
            <w:pPr>
              <w:jc w:val="right"/>
              <w:rPr>
                <w:lang w:val="hr-HR"/>
              </w:rPr>
            </w:pPr>
            <w:r w:rsidRPr="00BB3283">
              <w:rPr>
                <w:lang w:val="hr-HR"/>
              </w:rPr>
              <w:t>2.594,00</w:t>
            </w:r>
          </w:p>
        </w:tc>
        <w:tc>
          <w:tcPr>
            <w:tcW w:w="1016" w:type="dxa"/>
            <w:tcBorders>
              <w:top w:val="nil"/>
              <w:left w:val="nil"/>
              <w:bottom w:val="single" w:sz="4" w:space="0" w:color="000000"/>
              <w:right w:val="single" w:sz="4" w:space="0" w:color="000000"/>
            </w:tcBorders>
            <w:shd w:val="clear" w:color="FFFFFF" w:fill="FFFFFF"/>
            <w:vAlign w:val="center"/>
            <w:hideMark/>
          </w:tcPr>
          <w:p w14:paraId="0C87EA19" w14:textId="18E934C0" w:rsidR="00BB3283" w:rsidRPr="00BB3283" w:rsidRDefault="00C54A31" w:rsidP="00BB3283">
            <w:pPr>
              <w:jc w:val="right"/>
              <w:rPr>
                <w:lang w:val="hr-HR"/>
              </w:rPr>
            </w:pPr>
            <w:r>
              <w:rPr>
                <w:lang w:val="hr-HR"/>
              </w:rPr>
              <w:t>0,00</w:t>
            </w:r>
            <w:r w:rsidR="00BB3283" w:rsidRPr="00BB3283">
              <w:rPr>
                <w:lang w:val="hr-HR"/>
              </w:rPr>
              <w:t> </w:t>
            </w:r>
          </w:p>
        </w:tc>
        <w:tc>
          <w:tcPr>
            <w:tcW w:w="1116" w:type="dxa"/>
            <w:tcBorders>
              <w:top w:val="nil"/>
              <w:left w:val="nil"/>
              <w:bottom w:val="single" w:sz="4" w:space="0" w:color="auto"/>
              <w:right w:val="single" w:sz="4" w:space="0" w:color="auto"/>
            </w:tcBorders>
            <w:shd w:val="clear" w:color="auto" w:fill="auto"/>
            <w:vAlign w:val="center"/>
            <w:hideMark/>
          </w:tcPr>
          <w:p w14:paraId="552C65DF" w14:textId="77777777" w:rsidR="00BB3283" w:rsidRPr="00BB3283" w:rsidRDefault="00BB3283" w:rsidP="00BB3283">
            <w:pPr>
              <w:jc w:val="right"/>
              <w:rPr>
                <w:lang w:val="hr-HR"/>
              </w:rPr>
            </w:pPr>
            <w:r w:rsidRPr="00BB3283">
              <w:rPr>
                <w:lang w:val="hr-HR"/>
              </w:rPr>
              <w:t>2.594,00</w:t>
            </w:r>
          </w:p>
        </w:tc>
      </w:tr>
      <w:tr w:rsidR="00BB3283" w:rsidRPr="00BB3283" w14:paraId="3353E340" w14:textId="77777777" w:rsidTr="008573B0">
        <w:trPr>
          <w:trHeight w:val="1320"/>
          <w:jc w:val="center"/>
        </w:trPr>
        <w:tc>
          <w:tcPr>
            <w:tcW w:w="3180" w:type="dxa"/>
            <w:tcBorders>
              <w:top w:val="nil"/>
              <w:left w:val="single" w:sz="4" w:space="0" w:color="000000"/>
              <w:bottom w:val="single" w:sz="4" w:space="0" w:color="000000"/>
              <w:right w:val="single" w:sz="4" w:space="0" w:color="000000"/>
            </w:tcBorders>
            <w:shd w:val="clear" w:color="FFFFFF" w:fill="FFFFFF"/>
            <w:vAlign w:val="center"/>
            <w:hideMark/>
          </w:tcPr>
          <w:p w14:paraId="5B919194" w14:textId="77777777" w:rsidR="00BB3283" w:rsidRPr="00BB3283" w:rsidRDefault="00BB3283" w:rsidP="00BB3283">
            <w:pPr>
              <w:rPr>
                <w:color w:val="000000"/>
                <w:lang w:val="hr-HR"/>
              </w:rPr>
            </w:pPr>
            <w:r w:rsidRPr="00BB3283">
              <w:rPr>
                <w:color w:val="000000"/>
                <w:lang w:val="hr-HR"/>
              </w:rPr>
              <w:t>Društvo hrvatskih književnika, Istarski ogranak</w:t>
            </w:r>
          </w:p>
        </w:tc>
        <w:tc>
          <w:tcPr>
            <w:tcW w:w="3853" w:type="dxa"/>
            <w:tcBorders>
              <w:top w:val="nil"/>
              <w:left w:val="nil"/>
              <w:bottom w:val="single" w:sz="4" w:space="0" w:color="000000"/>
              <w:right w:val="single" w:sz="4" w:space="0" w:color="000000"/>
            </w:tcBorders>
            <w:shd w:val="clear" w:color="FFFFFF" w:fill="FFFFFF"/>
            <w:vAlign w:val="center"/>
            <w:hideMark/>
          </w:tcPr>
          <w:p w14:paraId="7A8AD2A6" w14:textId="77777777" w:rsidR="00BB3283" w:rsidRPr="00BB3283" w:rsidRDefault="00BB3283" w:rsidP="00BB3283">
            <w:pPr>
              <w:rPr>
                <w:color w:val="000000"/>
                <w:lang w:val="hr-HR"/>
              </w:rPr>
            </w:pPr>
            <w:r w:rsidRPr="00BB3283">
              <w:rPr>
                <w:color w:val="000000"/>
                <w:lang w:val="hr-HR"/>
              </w:rPr>
              <w:t>Podrška institucionalnom i organizacijskom razvoju udruge - trogodišnje financiranje, Časopis Nova Istra, Rendez-</w:t>
            </w:r>
            <w:proofErr w:type="spellStart"/>
            <w:r w:rsidRPr="00BB3283">
              <w:rPr>
                <w:color w:val="000000"/>
                <w:lang w:val="hr-HR"/>
              </w:rPr>
              <w:t>vous</w:t>
            </w:r>
            <w:proofErr w:type="spellEnd"/>
            <w:r w:rsidRPr="00BB3283">
              <w:rPr>
                <w:color w:val="000000"/>
                <w:lang w:val="hr-HR"/>
              </w:rPr>
              <w:t xml:space="preserve"> (</w:t>
            </w:r>
            <w:proofErr w:type="spellStart"/>
            <w:r w:rsidRPr="00BB3283">
              <w:rPr>
                <w:color w:val="000000"/>
                <w:lang w:val="hr-HR"/>
              </w:rPr>
              <w:t>postumna</w:t>
            </w:r>
            <w:proofErr w:type="spellEnd"/>
            <w:r w:rsidRPr="00BB3283">
              <w:rPr>
                <w:color w:val="000000"/>
                <w:lang w:val="hr-HR"/>
              </w:rPr>
              <w:t xml:space="preserve"> zbirka), e-publikacija Stav, </w:t>
            </w:r>
            <w:proofErr w:type="spellStart"/>
            <w:r w:rsidRPr="00BB3283">
              <w:rPr>
                <w:color w:val="000000"/>
                <w:lang w:val="hr-HR"/>
              </w:rPr>
              <w:t>Fojbe</w:t>
            </w:r>
            <w:proofErr w:type="spellEnd"/>
            <w:r w:rsidRPr="00BB3283">
              <w:rPr>
                <w:color w:val="000000"/>
                <w:lang w:val="hr-HR"/>
              </w:rPr>
              <w:t xml:space="preserve">, </w:t>
            </w:r>
            <w:proofErr w:type="spellStart"/>
            <w:r w:rsidRPr="00BB3283">
              <w:rPr>
                <w:color w:val="000000"/>
                <w:lang w:val="hr-HR"/>
              </w:rPr>
              <w:t>Erosova</w:t>
            </w:r>
            <w:proofErr w:type="spellEnd"/>
            <w:r w:rsidRPr="00BB3283">
              <w:rPr>
                <w:color w:val="000000"/>
                <w:lang w:val="hr-HR"/>
              </w:rPr>
              <w:t xml:space="preserve"> košuljica, 21. Pulski dani eseja, Mjesečna književna tribina Istarskog ogranka DHK, Kod Marula, Književni susret/program </w:t>
            </w:r>
            <w:proofErr w:type="spellStart"/>
            <w:r w:rsidRPr="00BB3283">
              <w:rPr>
                <w:color w:val="000000"/>
                <w:lang w:val="hr-HR"/>
              </w:rPr>
              <w:t>Badavca</w:t>
            </w:r>
            <w:proofErr w:type="spellEnd"/>
          </w:p>
        </w:tc>
        <w:tc>
          <w:tcPr>
            <w:tcW w:w="1016" w:type="dxa"/>
            <w:tcBorders>
              <w:top w:val="nil"/>
              <w:left w:val="nil"/>
              <w:bottom w:val="single" w:sz="4" w:space="0" w:color="000000"/>
              <w:right w:val="single" w:sz="4" w:space="0" w:color="000000"/>
            </w:tcBorders>
            <w:shd w:val="clear" w:color="FFFFFF" w:fill="FFFFFF"/>
            <w:vAlign w:val="center"/>
            <w:hideMark/>
          </w:tcPr>
          <w:p w14:paraId="3AC01C1F" w14:textId="77777777" w:rsidR="00BB3283" w:rsidRPr="00BB3283" w:rsidRDefault="00BB3283" w:rsidP="00BB3283">
            <w:pPr>
              <w:jc w:val="right"/>
              <w:rPr>
                <w:lang w:val="hr-HR"/>
              </w:rPr>
            </w:pPr>
            <w:r w:rsidRPr="00BB3283">
              <w:rPr>
                <w:lang w:val="hr-HR"/>
              </w:rPr>
              <w:t>18.686,57</w:t>
            </w:r>
          </w:p>
        </w:tc>
        <w:tc>
          <w:tcPr>
            <w:tcW w:w="1016" w:type="dxa"/>
            <w:tcBorders>
              <w:top w:val="nil"/>
              <w:left w:val="nil"/>
              <w:bottom w:val="single" w:sz="4" w:space="0" w:color="000000"/>
              <w:right w:val="single" w:sz="4" w:space="0" w:color="000000"/>
            </w:tcBorders>
            <w:shd w:val="clear" w:color="FFFFFF" w:fill="FFFFFF"/>
            <w:vAlign w:val="center"/>
            <w:hideMark/>
          </w:tcPr>
          <w:p w14:paraId="7703A7CD" w14:textId="77777777" w:rsidR="00BB3283" w:rsidRPr="00BB3283" w:rsidRDefault="00BB3283" w:rsidP="00BB3283">
            <w:pPr>
              <w:jc w:val="right"/>
              <w:rPr>
                <w:lang w:val="hr-HR"/>
              </w:rPr>
            </w:pPr>
            <w:r w:rsidRPr="00BB3283">
              <w:rPr>
                <w:lang w:val="hr-HR"/>
              </w:rPr>
              <w:t>7.571,00</w:t>
            </w:r>
          </w:p>
        </w:tc>
        <w:tc>
          <w:tcPr>
            <w:tcW w:w="1116" w:type="dxa"/>
            <w:tcBorders>
              <w:top w:val="nil"/>
              <w:left w:val="nil"/>
              <w:bottom w:val="single" w:sz="4" w:space="0" w:color="auto"/>
              <w:right w:val="single" w:sz="4" w:space="0" w:color="auto"/>
            </w:tcBorders>
            <w:shd w:val="clear" w:color="auto" w:fill="auto"/>
            <w:vAlign w:val="center"/>
            <w:hideMark/>
          </w:tcPr>
          <w:p w14:paraId="62495BCE" w14:textId="77777777" w:rsidR="00BB3283" w:rsidRPr="00BB3283" w:rsidRDefault="00BB3283" w:rsidP="00BB3283">
            <w:pPr>
              <w:jc w:val="right"/>
              <w:rPr>
                <w:lang w:val="hr-HR"/>
              </w:rPr>
            </w:pPr>
            <w:r w:rsidRPr="00BB3283">
              <w:rPr>
                <w:lang w:val="hr-HR"/>
              </w:rPr>
              <w:t>26.257,57</w:t>
            </w:r>
          </w:p>
        </w:tc>
      </w:tr>
      <w:tr w:rsidR="008573B0" w:rsidRPr="00BB3283" w14:paraId="0E6454A7" w14:textId="77777777" w:rsidTr="008573B0">
        <w:trPr>
          <w:trHeight w:val="937"/>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E77E2" w14:textId="77777777" w:rsidR="008573B0" w:rsidRPr="00BB3283" w:rsidRDefault="008573B0" w:rsidP="00615E0F">
            <w:pPr>
              <w:jc w:val="center"/>
              <w:rPr>
                <w:b/>
                <w:bCs/>
                <w:color w:val="000000"/>
                <w:lang w:val="hr-HR"/>
              </w:rPr>
            </w:pPr>
            <w:r w:rsidRPr="00BB3283">
              <w:rPr>
                <w:b/>
                <w:bCs/>
                <w:color w:val="000000"/>
                <w:lang w:val="hr-HR"/>
              </w:rPr>
              <w:lastRenderedPageBreak/>
              <w:t>Korisnik sredstava</w:t>
            </w:r>
          </w:p>
        </w:tc>
        <w:tc>
          <w:tcPr>
            <w:tcW w:w="3853" w:type="dxa"/>
            <w:tcBorders>
              <w:top w:val="single" w:sz="4" w:space="0" w:color="auto"/>
              <w:left w:val="nil"/>
              <w:bottom w:val="single" w:sz="4" w:space="0" w:color="auto"/>
              <w:right w:val="single" w:sz="4" w:space="0" w:color="auto"/>
            </w:tcBorders>
            <w:shd w:val="clear" w:color="auto" w:fill="auto"/>
            <w:noWrap/>
            <w:vAlign w:val="center"/>
            <w:hideMark/>
          </w:tcPr>
          <w:p w14:paraId="3BDA1F99" w14:textId="77777777" w:rsidR="008573B0" w:rsidRPr="00BB3283" w:rsidRDefault="008573B0" w:rsidP="00615E0F">
            <w:pPr>
              <w:jc w:val="center"/>
              <w:rPr>
                <w:b/>
                <w:bCs/>
                <w:color w:val="000000"/>
                <w:lang w:val="hr-HR"/>
              </w:rPr>
            </w:pPr>
            <w:r w:rsidRPr="00BB3283">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9FB0C38" w14:textId="77777777" w:rsidR="008573B0" w:rsidRPr="00BB3283" w:rsidRDefault="008573B0" w:rsidP="00615E0F">
            <w:pPr>
              <w:jc w:val="center"/>
              <w:rPr>
                <w:b/>
                <w:bCs/>
                <w:color w:val="000000"/>
                <w:lang w:val="hr-HR"/>
              </w:rPr>
            </w:pPr>
            <w:r w:rsidRPr="00BB3283">
              <w:rPr>
                <w:b/>
                <w:bCs/>
                <w:color w:val="000000"/>
                <w:lang w:val="hr-HR"/>
              </w:rPr>
              <w:t>U.O. za kulturu i razvoj civilnog društva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F109FCD" w14:textId="77777777" w:rsidR="008573B0" w:rsidRPr="00BB3283" w:rsidRDefault="008573B0" w:rsidP="00615E0F">
            <w:pPr>
              <w:jc w:val="center"/>
              <w:rPr>
                <w:b/>
                <w:bCs/>
                <w:color w:val="000000"/>
                <w:lang w:val="hr-HR"/>
              </w:rPr>
            </w:pPr>
            <w:r w:rsidRPr="00BB3283">
              <w:rPr>
                <w:b/>
                <w:bCs/>
                <w:color w:val="000000"/>
                <w:lang w:val="hr-HR"/>
              </w:rPr>
              <w:t>U.O. za kulturu</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BCF650B" w14:textId="77777777" w:rsidR="008573B0" w:rsidRPr="00BB3283" w:rsidRDefault="008573B0" w:rsidP="00615E0F">
            <w:pPr>
              <w:jc w:val="center"/>
              <w:rPr>
                <w:b/>
                <w:bCs/>
                <w:color w:val="000000"/>
                <w:lang w:val="hr-HR"/>
              </w:rPr>
            </w:pPr>
            <w:r w:rsidRPr="00BB3283">
              <w:rPr>
                <w:b/>
                <w:bCs/>
                <w:color w:val="000000"/>
                <w:lang w:val="hr-HR"/>
              </w:rPr>
              <w:t>Ukupno 2023</w:t>
            </w:r>
          </w:p>
        </w:tc>
      </w:tr>
      <w:tr w:rsidR="00BB3283" w:rsidRPr="00BB3283" w14:paraId="47F350FB" w14:textId="77777777" w:rsidTr="008573B0">
        <w:trPr>
          <w:trHeight w:val="264"/>
          <w:jc w:val="center"/>
        </w:trPr>
        <w:tc>
          <w:tcPr>
            <w:tcW w:w="3180" w:type="dxa"/>
            <w:tcBorders>
              <w:top w:val="nil"/>
              <w:left w:val="single" w:sz="4" w:space="0" w:color="000000"/>
              <w:bottom w:val="single" w:sz="4" w:space="0" w:color="000000"/>
              <w:right w:val="single" w:sz="4" w:space="0" w:color="000000"/>
            </w:tcBorders>
            <w:shd w:val="clear" w:color="FFFFFF" w:fill="FFFFFF"/>
            <w:vAlign w:val="center"/>
            <w:hideMark/>
          </w:tcPr>
          <w:p w14:paraId="3441D9EE" w14:textId="66A852F4" w:rsidR="00BB3283" w:rsidRPr="00BB3283" w:rsidRDefault="00BB3283" w:rsidP="00BB3283">
            <w:pPr>
              <w:rPr>
                <w:color w:val="000000"/>
                <w:lang w:val="hr-HR"/>
              </w:rPr>
            </w:pPr>
            <w:r w:rsidRPr="00BB3283">
              <w:rPr>
                <w:color w:val="000000"/>
                <w:lang w:val="hr-HR"/>
              </w:rPr>
              <w:t>Umjetnička organizacija Provincija</w:t>
            </w:r>
          </w:p>
        </w:tc>
        <w:tc>
          <w:tcPr>
            <w:tcW w:w="3853" w:type="dxa"/>
            <w:tcBorders>
              <w:top w:val="nil"/>
              <w:left w:val="nil"/>
              <w:bottom w:val="single" w:sz="4" w:space="0" w:color="000000"/>
              <w:right w:val="single" w:sz="4" w:space="0" w:color="000000"/>
            </w:tcBorders>
            <w:shd w:val="clear" w:color="FFFFFF" w:fill="FFFFFF"/>
            <w:vAlign w:val="center"/>
            <w:hideMark/>
          </w:tcPr>
          <w:p w14:paraId="5D524478" w14:textId="77777777" w:rsidR="00BB3283" w:rsidRPr="00BB3283" w:rsidRDefault="00BB3283" w:rsidP="00BB3283">
            <w:pPr>
              <w:rPr>
                <w:color w:val="000000"/>
                <w:lang w:val="hr-HR"/>
              </w:rPr>
            </w:pPr>
            <w:proofErr w:type="spellStart"/>
            <w:r w:rsidRPr="00BB3283">
              <w:rPr>
                <w:color w:val="000000"/>
                <w:lang w:val="hr-HR"/>
              </w:rPr>
              <w:t>Staging</w:t>
            </w:r>
            <w:proofErr w:type="spellEnd"/>
            <w:r w:rsidRPr="00BB3283">
              <w:rPr>
                <w:color w:val="000000"/>
                <w:lang w:val="hr-HR"/>
              </w:rPr>
              <w:t xml:space="preserve"> </w:t>
            </w:r>
            <w:proofErr w:type="spellStart"/>
            <w:r w:rsidRPr="00BB3283">
              <w:rPr>
                <w:color w:val="000000"/>
                <w:lang w:val="hr-HR"/>
              </w:rPr>
              <w:t>an</w:t>
            </w:r>
            <w:proofErr w:type="spellEnd"/>
            <w:r w:rsidRPr="00BB3283">
              <w:rPr>
                <w:color w:val="000000"/>
                <w:lang w:val="hr-HR"/>
              </w:rPr>
              <w:t xml:space="preserve">(d) </w:t>
            </w:r>
            <w:proofErr w:type="spellStart"/>
            <w:r w:rsidRPr="00BB3283">
              <w:rPr>
                <w:color w:val="000000"/>
                <w:lang w:val="hr-HR"/>
              </w:rPr>
              <w:t>Archive</w:t>
            </w:r>
            <w:proofErr w:type="spellEnd"/>
          </w:p>
        </w:tc>
        <w:tc>
          <w:tcPr>
            <w:tcW w:w="1016" w:type="dxa"/>
            <w:tcBorders>
              <w:top w:val="nil"/>
              <w:left w:val="nil"/>
              <w:bottom w:val="single" w:sz="4" w:space="0" w:color="000000"/>
              <w:right w:val="single" w:sz="4" w:space="0" w:color="000000"/>
            </w:tcBorders>
            <w:shd w:val="clear" w:color="FFFFFF" w:fill="FFFFFF"/>
            <w:vAlign w:val="center"/>
            <w:hideMark/>
          </w:tcPr>
          <w:p w14:paraId="38199499" w14:textId="77777777" w:rsidR="00BB3283" w:rsidRPr="00BB3283" w:rsidRDefault="00BB3283" w:rsidP="00BB3283">
            <w:pPr>
              <w:jc w:val="right"/>
              <w:rPr>
                <w:lang w:val="hr-HR"/>
              </w:rPr>
            </w:pPr>
            <w:r w:rsidRPr="00BB3283">
              <w:rPr>
                <w:lang w:val="hr-HR"/>
              </w:rPr>
              <w:t>4.512,00</w:t>
            </w:r>
          </w:p>
        </w:tc>
        <w:tc>
          <w:tcPr>
            <w:tcW w:w="1016" w:type="dxa"/>
            <w:tcBorders>
              <w:top w:val="nil"/>
              <w:left w:val="nil"/>
              <w:bottom w:val="single" w:sz="4" w:space="0" w:color="000000"/>
              <w:right w:val="single" w:sz="4" w:space="0" w:color="000000"/>
            </w:tcBorders>
            <w:shd w:val="clear" w:color="FFFFFF" w:fill="FFFFFF"/>
            <w:vAlign w:val="center"/>
            <w:hideMark/>
          </w:tcPr>
          <w:p w14:paraId="486685BA" w14:textId="0D8C644D" w:rsidR="00BB3283" w:rsidRPr="00BB3283" w:rsidRDefault="00C54A31" w:rsidP="00BB3283">
            <w:pPr>
              <w:jc w:val="right"/>
              <w:rPr>
                <w:lang w:val="hr-HR"/>
              </w:rPr>
            </w:pPr>
            <w:r>
              <w:rPr>
                <w:lang w:val="hr-HR"/>
              </w:rPr>
              <w:t>0,00</w:t>
            </w:r>
            <w:r w:rsidR="00BB3283" w:rsidRPr="00BB3283">
              <w:rPr>
                <w:lang w:val="hr-HR"/>
              </w:rPr>
              <w:t> </w:t>
            </w:r>
          </w:p>
        </w:tc>
        <w:tc>
          <w:tcPr>
            <w:tcW w:w="1116" w:type="dxa"/>
            <w:tcBorders>
              <w:top w:val="nil"/>
              <w:left w:val="nil"/>
              <w:bottom w:val="single" w:sz="4" w:space="0" w:color="auto"/>
              <w:right w:val="single" w:sz="4" w:space="0" w:color="auto"/>
            </w:tcBorders>
            <w:shd w:val="clear" w:color="auto" w:fill="auto"/>
            <w:vAlign w:val="center"/>
            <w:hideMark/>
          </w:tcPr>
          <w:p w14:paraId="202509BD" w14:textId="77777777" w:rsidR="00BB3283" w:rsidRPr="00BB3283" w:rsidRDefault="00BB3283" w:rsidP="00BB3283">
            <w:pPr>
              <w:jc w:val="right"/>
              <w:rPr>
                <w:lang w:val="hr-HR"/>
              </w:rPr>
            </w:pPr>
            <w:r w:rsidRPr="00BB3283">
              <w:rPr>
                <w:lang w:val="hr-HR"/>
              </w:rPr>
              <w:t>4.512,00</w:t>
            </w:r>
          </w:p>
        </w:tc>
      </w:tr>
      <w:tr w:rsidR="00BB3283" w:rsidRPr="00BB3283" w14:paraId="4D235AB6" w14:textId="77777777" w:rsidTr="008573B0">
        <w:trPr>
          <w:trHeight w:val="264"/>
          <w:jc w:val="center"/>
        </w:trPr>
        <w:tc>
          <w:tcPr>
            <w:tcW w:w="3180" w:type="dxa"/>
            <w:tcBorders>
              <w:top w:val="nil"/>
              <w:left w:val="single" w:sz="4" w:space="0" w:color="000000"/>
              <w:bottom w:val="single" w:sz="4" w:space="0" w:color="000000"/>
              <w:right w:val="single" w:sz="4" w:space="0" w:color="000000"/>
            </w:tcBorders>
            <w:shd w:val="clear" w:color="FFFFFF" w:fill="FFFFFF"/>
            <w:vAlign w:val="center"/>
            <w:hideMark/>
          </w:tcPr>
          <w:p w14:paraId="5C76854C" w14:textId="77777777" w:rsidR="00BB3283" w:rsidRPr="00BB3283" w:rsidRDefault="00BB3283" w:rsidP="00BB3283">
            <w:pPr>
              <w:rPr>
                <w:color w:val="000000"/>
                <w:lang w:val="hr-HR"/>
              </w:rPr>
            </w:pPr>
            <w:r w:rsidRPr="00BB3283">
              <w:rPr>
                <w:color w:val="000000"/>
                <w:lang w:val="hr-HR"/>
              </w:rPr>
              <w:t>Društvo bibliotekara Istre</w:t>
            </w:r>
          </w:p>
        </w:tc>
        <w:tc>
          <w:tcPr>
            <w:tcW w:w="3853" w:type="dxa"/>
            <w:tcBorders>
              <w:top w:val="nil"/>
              <w:left w:val="nil"/>
              <w:bottom w:val="single" w:sz="4" w:space="0" w:color="000000"/>
              <w:right w:val="single" w:sz="4" w:space="0" w:color="000000"/>
            </w:tcBorders>
            <w:shd w:val="clear" w:color="FFFFFF" w:fill="FFFFFF"/>
            <w:vAlign w:val="center"/>
            <w:hideMark/>
          </w:tcPr>
          <w:p w14:paraId="49E4A5D3" w14:textId="77777777" w:rsidR="00BB3283" w:rsidRPr="00BB3283" w:rsidRDefault="00BB3283" w:rsidP="00BB3283">
            <w:pPr>
              <w:rPr>
                <w:color w:val="000000"/>
                <w:lang w:val="hr-HR"/>
              </w:rPr>
            </w:pPr>
            <w:r w:rsidRPr="00BB3283">
              <w:rPr>
                <w:color w:val="000000"/>
                <w:lang w:val="hr-HR"/>
              </w:rPr>
              <w:t>5. Tjedan istarskih knjižnica - TIK, Zelena knjižnica</w:t>
            </w:r>
          </w:p>
        </w:tc>
        <w:tc>
          <w:tcPr>
            <w:tcW w:w="1016" w:type="dxa"/>
            <w:tcBorders>
              <w:top w:val="nil"/>
              <w:left w:val="nil"/>
              <w:bottom w:val="single" w:sz="4" w:space="0" w:color="000000"/>
              <w:right w:val="single" w:sz="4" w:space="0" w:color="000000"/>
            </w:tcBorders>
            <w:shd w:val="clear" w:color="FFFFFF" w:fill="FFFFFF"/>
            <w:vAlign w:val="center"/>
            <w:hideMark/>
          </w:tcPr>
          <w:p w14:paraId="63BA7B19" w14:textId="77777777" w:rsidR="00BB3283" w:rsidRPr="00BB3283" w:rsidRDefault="00BB3283" w:rsidP="00BB3283">
            <w:pPr>
              <w:jc w:val="right"/>
              <w:rPr>
                <w:lang w:val="hr-HR"/>
              </w:rPr>
            </w:pPr>
            <w:r w:rsidRPr="00BB3283">
              <w:rPr>
                <w:lang w:val="hr-HR"/>
              </w:rPr>
              <w:t>1.491,00</w:t>
            </w:r>
          </w:p>
        </w:tc>
        <w:tc>
          <w:tcPr>
            <w:tcW w:w="1016" w:type="dxa"/>
            <w:tcBorders>
              <w:top w:val="nil"/>
              <w:left w:val="nil"/>
              <w:bottom w:val="single" w:sz="4" w:space="0" w:color="000000"/>
              <w:right w:val="single" w:sz="4" w:space="0" w:color="000000"/>
            </w:tcBorders>
            <w:shd w:val="clear" w:color="FFFFFF" w:fill="FFFFFF"/>
            <w:vAlign w:val="center"/>
            <w:hideMark/>
          </w:tcPr>
          <w:p w14:paraId="04115A0F" w14:textId="77777777" w:rsidR="00BB3283" w:rsidRPr="00BB3283" w:rsidRDefault="00BB3283" w:rsidP="00BB3283">
            <w:pPr>
              <w:jc w:val="right"/>
              <w:rPr>
                <w:lang w:val="hr-HR"/>
              </w:rPr>
            </w:pPr>
            <w:r w:rsidRPr="00BB3283">
              <w:rPr>
                <w:lang w:val="hr-HR"/>
              </w:rPr>
              <w:t>1.826,00</w:t>
            </w:r>
          </w:p>
        </w:tc>
        <w:tc>
          <w:tcPr>
            <w:tcW w:w="1116" w:type="dxa"/>
            <w:tcBorders>
              <w:top w:val="nil"/>
              <w:left w:val="nil"/>
              <w:bottom w:val="single" w:sz="4" w:space="0" w:color="auto"/>
              <w:right w:val="single" w:sz="4" w:space="0" w:color="auto"/>
            </w:tcBorders>
            <w:shd w:val="clear" w:color="auto" w:fill="auto"/>
            <w:vAlign w:val="center"/>
            <w:hideMark/>
          </w:tcPr>
          <w:p w14:paraId="28B89B1C" w14:textId="77777777" w:rsidR="00BB3283" w:rsidRPr="00BB3283" w:rsidRDefault="00BB3283" w:rsidP="00BB3283">
            <w:pPr>
              <w:jc w:val="right"/>
              <w:rPr>
                <w:lang w:val="hr-HR"/>
              </w:rPr>
            </w:pPr>
            <w:r w:rsidRPr="00BB3283">
              <w:rPr>
                <w:lang w:val="hr-HR"/>
              </w:rPr>
              <w:t>3.317,00</w:t>
            </w:r>
          </w:p>
        </w:tc>
      </w:tr>
      <w:tr w:rsidR="00BB3283" w:rsidRPr="00BB3283" w14:paraId="2E755AEC" w14:textId="77777777" w:rsidTr="008573B0">
        <w:trPr>
          <w:trHeight w:val="264"/>
          <w:jc w:val="center"/>
        </w:trPr>
        <w:tc>
          <w:tcPr>
            <w:tcW w:w="3180" w:type="dxa"/>
            <w:tcBorders>
              <w:top w:val="nil"/>
              <w:left w:val="single" w:sz="4" w:space="0" w:color="000000"/>
              <w:bottom w:val="single" w:sz="4" w:space="0" w:color="000000"/>
              <w:right w:val="single" w:sz="4" w:space="0" w:color="000000"/>
            </w:tcBorders>
            <w:shd w:val="clear" w:color="FFFFFF" w:fill="FFFFFF"/>
            <w:vAlign w:val="center"/>
            <w:hideMark/>
          </w:tcPr>
          <w:p w14:paraId="605BD447" w14:textId="77777777" w:rsidR="00BB3283" w:rsidRPr="00BB3283" w:rsidRDefault="00BB3283" w:rsidP="00BB3283">
            <w:pPr>
              <w:rPr>
                <w:color w:val="000000"/>
                <w:lang w:val="hr-HR"/>
              </w:rPr>
            </w:pPr>
            <w:r w:rsidRPr="00BB3283">
              <w:rPr>
                <w:color w:val="000000"/>
                <w:lang w:val="hr-HR"/>
              </w:rPr>
              <w:t>Srednja Europa d.o.o.</w:t>
            </w:r>
          </w:p>
        </w:tc>
        <w:tc>
          <w:tcPr>
            <w:tcW w:w="3853" w:type="dxa"/>
            <w:tcBorders>
              <w:top w:val="nil"/>
              <w:left w:val="nil"/>
              <w:bottom w:val="single" w:sz="4" w:space="0" w:color="000000"/>
              <w:right w:val="single" w:sz="4" w:space="0" w:color="000000"/>
            </w:tcBorders>
            <w:shd w:val="clear" w:color="FFFFFF" w:fill="FFFFFF"/>
            <w:vAlign w:val="center"/>
            <w:hideMark/>
          </w:tcPr>
          <w:p w14:paraId="3DEB91AB" w14:textId="77777777" w:rsidR="00BB3283" w:rsidRPr="00BB3283" w:rsidRDefault="00BB3283" w:rsidP="00BB3283">
            <w:pPr>
              <w:rPr>
                <w:color w:val="000000"/>
                <w:lang w:val="hr-HR"/>
              </w:rPr>
            </w:pPr>
            <w:r w:rsidRPr="00BB3283">
              <w:rPr>
                <w:color w:val="000000"/>
                <w:lang w:val="hr-HR"/>
              </w:rPr>
              <w:t>Jugoslavenski socijalizam S okusom mora, s okusom soli</w:t>
            </w:r>
          </w:p>
        </w:tc>
        <w:tc>
          <w:tcPr>
            <w:tcW w:w="1016" w:type="dxa"/>
            <w:tcBorders>
              <w:top w:val="nil"/>
              <w:left w:val="nil"/>
              <w:bottom w:val="single" w:sz="4" w:space="0" w:color="auto"/>
              <w:right w:val="single" w:sz="4" w:space="0" w:color="auto"/>
            </w:tcBorders>
            <w:shd w:val="clear" w:color="auto" w:fill="auto"/>
            <w:vAlign w:val="center"/>
            <w:hideMark/>
          </w:tcPr>
          <w:p w14:paraId="114019DA" w14:textId="77777777" w:rsidR="00BB3283" w:rsidRPr="00BB3283" w:rsidRDefault="00BB3283" w:rsidP="00BB3283">
            <w:pPr>
              <w:jc w:val="right"/>
              <w:rPr>
                <w:lang w:val="hr-HR"/>
              </w:rPr>
            </w:pPr>
            <w:r w:rsidRPr="00BB3283">
              <w:rPr>
                <w:lang w:val="hr-HR"/>
              </w:rPr>
              <w:t>663,00</w:t>
            </w:r>
          </w:p>
        </w:tc>
        <w:tc>
          <w:tcPr>
            <w:tcW w:w="1016" w:type="dxa"/>
            <w:tcBorders>
              <w:top w:val="nil"/>
              <w:left w:val="nil"/>
              <w:bottom w:val="single" w:sz="4" w:space="0" w:color="auto"/>
              <w:right w:val="single" w:sz="4" w:space="0" w:color="auto"/>
            </w:tcBorders>
            <w:shd w:val="clear" w:color="auto" w:fill="auto"/>
            <w:vAlign w:val="center"/>
            <w:hideMark/>
          </w:tcPr>
          <w:p w14:paraId="632C73AB" w14:textId="5398CA7A" w:rsidR="00BB3283" w:rsidRPr="00BB3283" w:rsidRDefault="00C54A31" w:rsidP="00BB3283">
            <w:pPr>
              <w:jc w:val="right"/>
              <w:rPr>
                <w:lang w:val="hr-HR"/>
              </w:rPr>
            </w:pPr>
            <w:r>
              <w:rPr>
                <w:lang w:val="hr-HR"/>
              </w:rPr>
              <w:t>0,00</w:t>
            </w:r>
            <w:r w:rsidR="00BB3283" w:rsidRPr="00BB3283">
              <w:rPr>
                <w:lang w:val="hr-HR"/>
              </w:rPr>
              <w:t> </w:t>
            </w:r>
          </w:p>
        </w:tc>
        <w:tc>
          <w:tcPr>
            <w:tcW w:w="1116" w:type="dxa"/>
            <w:tcBorders>
              <w:top w:val="nil"/>
              <w:left w:val="nil"/>
              <w:bottom w:val="single" w:sz="4" w:space="0" w:color="auto"/>
              <w:right w:val="single" w:sz="4" w:space="0" w:color="auto"/>
            </w:tcBorders>
            <w:shd w:val="clear" w:color="auto" w:fill="auto"/>
            <w:vAlign w:val="center"/>
            <w:hideMark/>
          </w:tcPr>
          <w:p w14:paraId="3B5E5F28" w14:textId="77777777" w:rsidR="00BB3283" w:rsidRPr="00BB3283" w:rsidRDefault="00BB3283" w:rsidP="00BB3283">
            <w:pPr>
              <w:jc w:val="right"/>
              <w:rPr>
                <w:lang w:val="hr-HR"/>
              </w:rPr>
            </w:pPr>
            <w:r w:rsidRPr="00BB3283">
              <w:rPr>
                <w:lang w:val="hr-HR"/>
              </w:rPr>
              <w:t>663,00</w:t>
            </w:r>
          </w:p>
        </w:tc>
      </w:tr>
      <w:tr w:rsidR="00BB3283" w:rsidRPr="00BB3283" w14:paraId="5964A398" w14:textId="77777777" w:rsidTr="008573B0">
        <w:trPr>
          <w:trHeight w:val="264"/>
          <w:jc w:val="center"/>
        </w:trPr>
        <w:tc>
          <w:tcPr>
            <w:tcW w:w="3180" w:type="dxa"/>
            <w:tcBorders>
              <w:top w:val="nil"/>
              <w:left w:val="single" w:sz="4" w:space="0" w:color="000000"/>
              <w:bottom w:val="single" w:sz="4" w:space="0" w:color="000000"/>
              <w:right w:val="single" w:sz="4" w:space="0" w:color="000000"/>
            </w:tcBorders>
            <w:shd w:val="clear" w:color="FFFFFF" w:fill="FFFFFF"/>
            <w:vAlign w:val="center"/>
            <w:hideMark/>
          </w:tcPr>
          <w:p w14:paraId="672DDDF5" w14:textId="77777777" w:rsidR="00BB3283" w:rsidRPr="00BB3283" w:rsidRDefault="00BB3283" w:rsidP="00BB3283">
            <w:pPr>
              <w:rPr>
                <w:color w:val="000000"/>
                <w:lang w:val="hr-HR"/>
              </w:rPr>
            </w:pPr>
            <w:r w:rsidRPr="00BB3283">
              <w:rPr>
                <w:color w:val="000000"/>
                <w:lang w:val="hr-HR"/>
              </w:rPr>
              <w:t xml:space="preserve">Josip Turčinović </w:t>
            </w:r>
            <w:proofErr w:type="spellStart"/>
            <w:r w:rsidRPr="00BB3283">
              <w:rPr>
                <w:color w:val="000000"/>
                <w:lang w:val="hr-HR"/>
              </w:rPr>
              <w:t>j.d.o.o</w:t>
            </w:r>
            <w:proofErr w:type="spellEnd"/>
            <w:r w:rsidRPr="00BB3283">
              <w:rPr>
                <w:color w:val="000000"/>
                <w:lang w:val="hr-HR"/>
              </w:rPr>
              <w:t>.</w:t>
            </w:r>
          </w:p>
        </w:tc>
        <w:tc>
          <w:tcPr>
            <w:tcW w:w="3853" w:type="dxa"/>
            <w:tcBorders>
              <w:top w:val="nil"/>
              <w:left w:val="nil"/>
              <w:bottom w:val="single" w:sz="4" w:space="0" w:color="000000"/>
              <w:right w:val="single" w:sz="4" w:space="0" w:color="000000"/>
            </w:tcBorders>
            <w:shd w:val="clear" w:color="FFFFFF" w:fill="FFFFFF"/>
            <w:vAlign w:val="center"/>
            <w:hideMark/>
          </w:tcPr>
          <w:p w14:paraId="65A8F21E" w14:textId="77777777" w:rsidR="00BB3283" w:rsidRPr="00BB3283" w:rsidRDefault="00BB3283" w:rsidP="00BB3283">
            <w:pPr>
              <w:rPr>
                <w:color w:val="000000"/>
                <w:lang w:val="hr-HR"/>
              </w:rPr>
            </w:pPr>
            <w:r w:rsidRPr="00BB3283">
              <w:rPr>
                <w:color w:val="000000"/>
                <w:lang w:val="hr-HR"/>
              </w:rPr>
              <w:t xml:space="preserve">Moja druga </w:t>
            </w:r>
            <w:proofErr w:type="spellStart"/>
            <w:r w:rsidRPr="00BB3283">
              <w:rPr>
                <w:color w:val="000000"/>
                <w:lang w:val="hr-HR"/>
              </w:rPr>
              <w:t>arkadija</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1D5D5B3E" w14:textId="77777777" w:rsidR="00BB3283" w:rsidRPr="00BB3283" w:rsidRDefault="00BB3283" w:rsidP="00BB3283">
            <w:pPr>
              <w:jc w:val="right"/>
              <w:rPr>
                <w:lang w:val="hr-HR"/>
              </w:rPr>
            </w:pPr>
            <w:r w:rsidRPr="00BB3283">
              <w:rPr>
                <w:lang w:val="hr-HR"/>
              </w:rPr>
              <w:t>1.327,00</w:t>
            </w:r>
          </w:p>
        </w:tc>
        <w:tc>
          <w:tcPr>
            <w:tcW w:w="1016" w:type="dxa"/>
            <w:tcBorders>
              <w:top w:val="nil"/>
              <w:left w:val="nil"/>
              <w:bottom w:val="single" w:sz="4" w:space="0" w:color="auto"/>
              <w:right w:val="single" w:sz="4" w:space="0" w:color="auto"/>
            </w:tcBorders>
            <w:shd w:val="clear" w:color="auto" w:fill="auto"/>
            <w:vAlign w:val="center"/>
            <w:hideMark/>
          </w:tcPr>
          <w:p w14:paraId="2182140B" w14:textId="0CE35C84" w:rsidR="00BB3283" w:rsidRPr="00BB3283" w:rsidRDefault="00C54A31" w:rsidP="00BB3283">
            <w:pPr>
              <w:jc w:val="right"/>
              <w:rPr>
                <w:lang w:val="hr-HR"/>
              </w:rPr>
            </w:pPr>
            <w:r>
              <w:rPr>
                <w:lang w:val="hr-HR"/>
              </w:rPr>
              <w:t>0,00</w:t>
            </w:r>
            <w:r w:rsidR="00BB3283" w:rsidRPr="00BB3283">
              <w:rPr>
                <w:lang w:val="hr-HR"/>
              </w:rPr>
              <w:t> </w:t>
            </w:r>
          </w:p>
        </w:tc>
        <w:tc>
          <w:tcPr>
            <w:tcW w:w="1116" w:type="dxa"/>
            <w:tcBorders>
              <w:top w:val="nil"/>
              <w:left w:val="nil"/>
              <w:bottom w:val="single" w:sz="4" w:space="0" w:color="auto"/>
              <w:right w:val="single" w:sz="4" w:space="0" w:color="auto"/>
            </w:tcBorders>
            <w:shd w:val="clear" w:color="auto" w:fill="auto"/>
            <w:vAlign w:val="center"/>
            <w:hideMark/>
          </w:tcPr>
          <w:p w14:paraId="1647BE85" w14:textId="77777777" w:rsidR="00BB3283" w:rsidRPr="00BB3283" w:rsidRDefault="00BB3283" w:rsidP="00BB3283">
            <w:pPr>
              <w:jc w:val="right"/>
              <w:rPr>
                <w:lang w:val="hr-HR"/>
              </w:rPr>
            </w:pPr>
            <w:r w:rsidRPr="00BB3283">
              <w:rPr>
                <w:lang w:val="hr-HR"/>
              </w:rPr>
              <w:t>1.327,00</w:t>
            </w:r>
          </w:p>
        </w:tc>
      </w:tr>
      <w:tr w:rsidR="00BB3283" w:rsidRPr="00BB3283" w14:paraId="4B5FBD2D" w14:textId="77777777" w:rsidTr="008573B0">
        <w:trPr>
          <w:trHeight w:val="264"/>
          <w:jc w:val="center"/>
        </w:trPr>
        <w:tc>
          <w:tcPr>
            <w:tcW w:w="7033" w:type="dxa"/>
            <w:gridSpan w:val="2"/>
            <w:tcBorders>
              <w:top w:val="single" w:sz="4" w:space="0" w:color="000000"/>
              <w:left w:val="single" w:sz="4" w:space="0" w:color="auto"/>
              <w:bottom w:val="single" w:sz="4" w:space="0" w:color="auto"/>
              <w:right w:val="single" w:sz="4" w:space="0" w:color="000000"/>
            </w:tcBorders>
            <w:shd w:val="clear" w:color="auto" w:fill="auto"/>
            <w:vAlign w:val="bottom"/>
            <w:hideMark/>
          </w:tcPr>
          <w:p w14:paraId="04E4EFAA" w14:textId="77777777" w:rsidR="00BB3283" w:rsidRPr="00BB3283" w:rsidRDefault="00BB3283" w:rsidP="00BB3283">
            <w:pPr>
              <w:jc w:val="center"/>
              <w:rPr>
                <w:b/>
                <w:bCs/>
                <w:color w:val="000000"/>
                <w:lang w:val="hr-HR"/>
              </w:rPr>
            </w:pPr>
            <w:r w:rsidRPr="00BB3283">
              <w:rPr>
                <w:b/>
                <w:bCs/>
                <w:color w:val="000000"/>
                <w:lang w:val="hr-HR"/>
              </w:rPr>
              <w:t>UKUPNO</w:t>
            </w:r>
          </w:p>
        </w:tc>
        <w:tc>
          <w:tcPr>
            <w:tcW w:w="1016" w:type="dxa"/>
            <w:tcBorders>
              <w:top w:val="nil"/>
              <w:left w:val="nil"/>
              <w:bottom w:val="single" w:sz="4" w:space="0" w:color="auto"/>
              <w:right w:val="single" w:sz="4" w:space="0" w:color="auto"/>
            </w:tcBorders>
            <w:shd w:val="clear" w:color="auto" w:fill="auto"/>
            <w:vAlign w:val="bottom"/>
            <w:hideMark/>
          </w:tcPr>
          <w:p w14:paraId="5DCB0062" w14:textId="77777777" w:rsidR="00BB3283" w:rsidRPr="00BB3283" w:rsidRDefault="00BB3283" w:rsidP="00BB3283">
            <w:pPr>
              <w:jc w:val="right"/>
              <w:rPr>
                <w:b/>
                <w:bCs/>
                <w:lang w:val="hr-HR"/>
              </w:rPr>
            </w:pPr>
            <w:r w:rsidRPr="00BB3283">
              <w:rPr>
                <w:b/>
                <w:bCs/>
                <w:lang w:val="hr-HR"/>
              </w:rPr>
              <w:t>82.491,59</w:t>
            </w:r>
          </w:p>
        </w:tc>
        <w:tc>
          <w:tcPr>
            <w:tcW w:w="1016" w:type="dxa"/>
            <w:tcBorders>
              <w:top w:val="nil"/>
              <w:left w:val="nil"/>
              <w:bottom w:val="single" w:sz="4" w:space="0" w:color="auto"/>
              <w:right w:val="single" w:sz="4" w:space="0" w:color="auto"/>
            </w:tcBorders>
            <w:shd w:val="clear" w:color="auto" w:fill="auto"/>
            <w:vAlign w:val="bottom"/>
            <w:hideMark/>
          </w:tcPr>
          <w:p w14:paraId="4FDA8F36" w14:textId="77777777" w:rsidR="00BB3283" w:rsidRPr="00BB3283" w:rsidRDefault="00BB3283" w:rsidP="00BB3283">
            <w:pPr>
              <w:jc w:val="right"/>
              <w:rPr>
                <w:b/>
                <w:bCs/>
                <w:lang w:val="hr-HR"/>
              </w:rPr>
            </w:pPr>
            <w:r w:rsidRPr="00BB3283">
              <w:rPr>
                <w:b/>
                <w:bCs/>
                <w:lang w:val="hr-HR"/>
              </w:rPr>
              <w:t>39.604,02</w:t>
            </w:r>
          </w:p>
        </w:tc>
        <w:tc>
          <w:tcPr>
            <w:tcW w:w="1116" w:type="dxa"/>
            <w:tcBorders>
              <w:top w:val="nil"/>
              <w:left w:val="nil"/>
              <w:bottom w:val="single" w:sz="4" w:space="0" w:color="auto"/>
              <w:right w:val="single" w:sz="4" w:space="0" w:color="auto"/>
            </w:tcBorders>
            <w:shd w:val="clear" w:color="auto" w:fill="auto"/>
            <w:vAlign w:val="bottom"/>
            <w:hideMark/>
          </w:tcPr>
          <w:p w14:paraId="0EB4DBC5" w14:textId="77777777" w:rsidR="00BB3283" w:rsidRPr="00BB3283" w:rsidRDefault="00BB3283" w:rsidP="00BB3283">
            <w:pPr>
              <w:jc w:val="right"/>
              <w:rPr>
                <w:b/>
                <w:bCs/>
                <w:lang w:val="hr-HR"/>
              </w:rPr>
            </w:pPr>
            <w:r w:rsidRPr="00BB3283">
              <w:rPr>
                <w:b/>
                <w:bCs/>
                <w:lang w:val="hr-HR"/>
              </w:rPr>
              <w:t>122.095,61</w:t>
            </w:r>
          </w:p>
        </w:tc>
      </w:tr>
    </w:tbl>
    <w:p w14:paraId="1FE0C46E" w14:textId="77777777" w:rsidR="00710E2C" w:rsidRDefault="00710E2C" w:rsidP="00710E2C">
      <w:pPr>
        <w:pStyle w:val="Tijeloteksta"/>
        <w:ind w:left="720"/>
        <w:rPr>
          <w:noProof/>
          <w:sz w:val="24"/>
          <w:szCs w:val="24"/>
          <w:lang w:val="hr-HR"/>
        </w:rPr>
      </w:pPr>
    </w:p>
    <w:p w14:paraId="0CDC66A9" w14:textId="2B3A1069" w:rsidR="00710E2C" w:rsidRPr="00C14CB5" w:rsidRDefault="001D34FD" w:rsidP="00710E2C">
      <w:pPr>
        <w:pStyle w:val="Tijeloteksta"/>
        <w:numPr>
          <w:ilvl w:val="0"/>
          <w:numId w:val="9"/>
        </w:numPr>
        <w:rPr>
          <w:noProof/>
          <w:sz w:val="24"/>
          <w:szCs w:val="24"/>
          <w:lang w:val="hr-HR"/>
        </w:rPr>
      </w:pPr>
      <w:r w:rsidRPr="001D34FD">
        <w:rPr>
          <w:noProof/>
          <w:sz w:val="24"/>
          <w:szCs w:val="24"/>
          <w:lang w:val="hr-HR"/>
        </w:rPr>
        <w:t xml:space="preserve">Interdisciplinarne i nove umjetničke i kulturne prakse </w:t>
      </w:r>
      <w:r w:rsidR="00710E2C" w:rsidRPr="001D34FD">
        <w:rPr>
          <w:noProof/>
          <w:sz w:val="24"/>
          <w:szCs w:val="24"/>
          <w:lang w:val="hr-HR"/>
        </w:rPr>
        <w:t>- rashodi su izvršeni u iznosu od</w:t>
      </w:r>
      <w:r w:rsidR="00710E2C" w:rsidRPr="00C14CB5">
        <w:rPr>
          <w:noProof/>
          <w:sz w:val="24"/>
          <w:szCs w:val="24"/>
          <w:lang w:val="hr-HR"/>
        </w:rPr>
        <w:t xml:space="preserve"> </w:t>
      </w:r>
      <w:r w:rsidR="00BB3283">
        <w:rPr>
          <w:noProof/>
          <w:sz w:val="24"/>
          <w:szCs w:val="24"/>
          <w:lang w:val="hr-HR"/>
        </w:rPr>
        <w:t>9.100,00</w:t>
      </w:r>
      <w:r w:rsidR="00710E2C" w:rsidRPr="00C14CB5">
        <w:rPr>
          <w:noProof/>
          <w:sz w:val="24"/>
          <w:szCs w:val="24"/>
          <w:lang w:val="hr-HR"/>
        </w:rPr>
        <w:t xml:space="preserve"> EUR, a odnose se na sufinanciranje programa:</w:t>
      </w:r>
    </w:p>
    <w:p w14:paraId="7E5B2BCB" w14:textId="77777777" w:rsidR="00710E2C" w:rsidRPr="00C14CB5" w:rsidRDefault="00710E2C" w:rsidP="00710E2C">
      <w:pPr>
        <w:pStyle w:val="Tijeloteksta"/>
        <w:ind w:left="720"/>
        <w:rPr>
          <w:noProof/>
          <w:sz w:val="24"/>
          <w:szCs w:val="24"/>
          <w:lang w:val="hr-HR"/>
        </w:rPr>
      </w:pPr>
    </w:p>
    <w:tbl>
      <w:tblPr>
        <w:tblW w:w="10188" w:type="dxa"/>
        <w:jc w:val="center"/>
        <w:tblLook w:val="04A0" w:firstRow="1" w:lastRow="0" w:firstColumn="1" w:lastColumn="0" w:noHBand="0" w:noVBand="1"/>
      </w:tblPr>
      <w:tblGrid>
        <w:gridCol w:w="3480"/>
        <w:gridCol w:w="3860"/>
        <w:gridCol w:w="1015"/>
        <w:gridCol w:w="916"/>
        <w:gridCol w:w="1016"/>
      </w:tblGrid>
      <w:tr w:rsidR="00BB3283" w:rsidRPr="00BB3283" w14:paraId="71A5C5CE" w14:textId="77777777" w:rsidTr="008573B0">
        <w:trPr>
          <w:trHeight w:val="114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AF245" w14:textId="77777777" w:rsidR="00BB3283" w:rsidRPr="00BB3283" w:rsidRDefault="00BB3283" w:rsidP="00BB3283">
            <w:pPr>
              <w:jc w:val="center"/>
              <w:rPr>
                <w:b/>
                <w:bCs/>
                <w:color w:val="000000"/>
                <w:lang w:val="hr-HR"/>
              </w:rPr>
            </w:pPr>
            <w:r w:rsidRPr="00BB3283">
              <w:rPr>
                <w:b/>
                <w:bCs/>
                <w:color w:val="000000"/>
                <w:lang w:val="hr-HR"/>
              </w:rPr>
              <w:t>Korisnik sredstava</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439CFA9D" w14:textId="77777777" w:rsidR="00BB3283" w:rsidRPr="00BB3283" w:rsidRDefault="00BB3283" w:rsidP="00BB3283">
            <w:pPr>
              <w:jc w:val="center"/>
              <w:rPr>
                <w:b/>
                <w:bCs/>
                <w:color w:val="000000"/>
                <w:lang w:val="hr-HR"/>
              </w:rPr>
            </w:pPr>
            <w:r w:rsidRPr="00BB3283">
              <w:rPr>
                <w:b/>
                <w:bCs/>
                <w:color w:val="000000"/>
                <w:lang w:val="hr-HR"/>
              </w:rPr>
              <w:t>Program/projekt</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78471FB0" w14:textId="77777777" w:rsidR="00BB3283" w:rsidRPr="00BB3283" w:rsidRDefault="00BB3283" w:rsidP="00BB3283">
            <w:pPr>
              <w:jc w:val="center"/>
              <w:rPr>
                <w:b/>
                <w:bCs/>
                <w:color w:val="000000"/>
                <w:lang w:val="hr-HR"/>
              </w:rPr>
            </w:pPr>
            <w:r w:rsidRPr="00BB3283">
              <w:rPr>
                <w:b/>
                <w:bCs/>
                <w:color w:val="000000"/>
                <w:lang w:val="hr-HR"/>
              </w:rPr>
              <w:t>U.O. za kulturu i razvoj civilnog društva</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B97AE27" w14:textId="77777777" w:rsidR="00BB3283" w:rsidRPr="00BB3283" w:rsidRDefault="00BB3283" w:rsidP="00BB3283">
            <w:pPr>
              <w:jc w:val="center"/>
              <w:rPr>
                <w:b/>
                <w:bCs/>
                <w:color w:val="000000"/>
                <w:lang w:val="hr-HR"/>
              </w:rPr>
            </w:pPr>
            <w:r w:rsidRPr="00BB3283">
              <w:rPr>
                <w:b/>
                <w:bCs/>
                <w:color w:val="000000"/>
                <w:lang w:val="hr-HR"/>
              </w:rPr>
              <w:t>U.O. za kulturu</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500FAE3" w14:textId="77777777" w:rsidR="00BB3283" w:rsidRPr="00BB3283" w:rsidRDefault="00BB3283" w:rsidP="00BB3283">
            <w:pPr>
              <w:jc w:val="center"/>
              <w:rPr>
                <w:b/>
                <w:bCs/>
                <w:color w:val="000000"/>
                <w:lang w:val="hr-HR"/>
              </w:rPr>
            </w:pPr>
            <w:r w:rsidRPr="00BB3283">
              <w:rPr>
                <w:b/>
                <w:bCs/>
                <w:color w:val="000000"/>
                <w:lang w:val="hr-HR"/>
              </w:rPr>
              <w:t>Ukupno 2023</w:t>
            </w:r>
          </w:p>
        </w:tc>
      </w:tr>
      <w:tr w:rsidR="00BB3283" w:rsidRPr="00BB3283" w14:paraId="2AF733D7" w14:textId="77777777" w:rsidTr="008573B0">
        <w:trPr>
          <w:trHeight w:val="276"/>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7FA26CE3" w14:textId="77777777" w:rsidR="00BB3283" w:rsidRPr="00BB3283" w:rsidRDefault="00BB3283" w:rsidP="00BB3283">
            <w:pPr>
              <w:rPr>
                <w:lang w:val="hr-HR"/>
              </w:rPr>
            </w:pPr>
            <w:r w:rsidRPr="00BB3283">
              <w:rPr>
                <w:lang w:val="hr-HR"/>
              </w:rPr>
              <w:t xml:space="preserve">Edna </w:t>
            </w:r>
            <w:proofErr w:type="spellStart"/>
            <w:r w:rsidRPr="00BB3283">
              <w:rPr>
                <w:lang w:val="hr-HR"/>
              </w:rPr>
              <w:t>Strenja</w:t>
            </w:r>
            <w:proofErr w:type="spellEnd"/>
            <w:r w:rsidRPr="00BB3283">
              <w:rPr>
                <w:lang w:val="hr-HR"/>
              </w:rPr>
              <w:t xml:space="preserve"> Jurcan</w:t>
            </w:r>
          </w:p>
        </w:tc>
        <w:tc>
          <w:tcPr>
            <w:tcW w:w="3860" w:type="dxa"/>
            <w:tcBorders>
              <w:top w:val="nil"/>
              <w:left w:val="nil"/>
              <w:bottom w:val="single" w:sz="4" w:space="0" w:color="auto"/>
              <w:right w:val="single" w:sz="4" w:space="0" w:color="auto"/>
            </w:tcBorders>
            <w:shd w:val="clear" w:color="FFFFFF" w:fill="FFFFFF"/>
            <w:vAlign w:val="center"/>
            <w:hideMark/>
          </w:tcPr>
          <w:p w14:paraId="153846D0" w14:textId="77777777" w:rsidR="00BB3283" w:rsidRPr="00BB3283" w:rsidRDefault="00BB3283" w:rsidP="00BB3283">
            <w:pPr>
              <w:rPr>
                <w:lang w:val="hr-HR"/>
              </w:rPr>
            </w:pPr>
            <w:r w:rsidRPr="00BB3283">
              <w:rPr>
                <w:lang w:val="hr-HR"/>
              </w:rPr>
              <w:t xml:space="preserve">Borba u pjesmama </w:t>
            </w:r>
            <w:proofErr w:type="spellStart"/>
            <w:r w:rsidRPr="00BB3283">
              <w:rPr>
                <w:lang w:val="hr-HR"/>
              </w:rPr>
              <w:t>Nella</w:t>
            </w:r>
            <w:proofErr w:type="spellEnd"/>
            <w:r w:rsidRPr="00BB3283">
              <w:rPr>
                <w:lang w:val="hr-HR"/>
              </w:rPr>
              <w:t xml:space="preserve"> </w:t>
            </w:r>
            <w:proofErr w:type="spellStart"/>
            <w:r w:rsidRPr="00BB3283">
              <w:rPr>
                <w:lang w:val="hr-HR"/>
              </w:rPr>
              <w:t>Milottija</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14:paraId="2B016744" w14:textId="77777777" w:rsidR="00BB3283" w:rsidRPr="00BB3283" w:rsidRDefault="00BB3283" w:rsidP="00BB3283">
            <w:pPr>
              <w:jc w:val="right"/>
              <w:rPr>
                <w:lang w:val="hr-HR"/>
              </w:rPr>
            </w:pPr>
            <w:r w:rsidRPr="00BB3283">
              <w:rPr>
                <w:lang w:val="hr-HR"/>
              </w:rPr>
              <w:t>1.327,00</w:t>
            </w:r>
          </w:p>
        </w:tc>
        <w:tc>
          <w:tcPr>
            <w:tcW w:w="817" w:type="dxa"/>
            <w:tcBorders>
              <w:top w:val="nil"/>
              <w:left w:val="nil"/>
              <w:bottom w:val="single" w:sz="4" w:space="0" w:color="auto"/>
              <w:right w:val="single" w:sz="4" w:space="0" w:color="auto"/>
            </w:tcBorders>
            <w:shd w:val="clear" w:color="auto" w:fill="auto"/>
            <w:noWrap/>
            <w:vAlign w:val="center"/>
            <w:hideMark/>
          </w:tcPr>
          <w:p w14:paraId="6FE35D0A"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noWrap/>
            <w:vAlign w:val="center"/>
            <w:hideMark/>
          </w:tcPr>
          <w:p w14:paraId="00753176" w14:textId="77777777" w:rsidR="00BB3283" w:rsidRPr="00BB3283" w:rsidRDefault="00BB3283" w:rsidP="00BB3283">
            <w:pPr>
              <w:jc w:val="right"/>
              <w:rPr>
                <w:lang w:val="hr-HR"/>
              </w:rPr>
            </w:pPr>
            <w:r w:rsidRPr="00BB3283">
              <w:rPr>
                <w:lang w:val="hr-HR"/>
              </w:rPr>
              <w:t>1.327,00</w:t>
            </w:r>
          </w:p>
        </w:tc>
      </w:tr>
      <w:tr w:rsidR="00BB3283" w:rsidRPr="00BB3283" w14:paraId="011A7C5A" w14:textId="77777777" w:rsidTr="008573B0">
        <w:trPr>
          <w:trHeight w:val="276"/>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688C8CE1" w14:textId="77777777" w:rsidR="00BB3283" w:rsidRPr="00BB3283" w:rsidRDefault="00BB3283" w:rsidP="00BB3283">
            <w:pPr>
              <w:rPr>
                <w:color w:val="000000"/>
                <w:lang w:val="hr-HR"/>
              </w:rPr>
            </w:pPr>
            <w:proofErr w:type="spellStart"/>
            <w:r w:rsidRPr="00BB3283">
              <w:rPr>
                <w:color w:val="000000"/>
                <w:lang w:val="hr-HR"/>
              </w:rPr>
              <w:t>Kulturban</w:t>
            </w:r>
            <w:proofErr w:type="spellEnd"/>
            <w:r w:rsidRPr="00BB3283">
              <w:rPr>
                <w:color w:val="000000"/>
                <w:lang w:val="hr-HR"/>
              </w:rPr>
              <w:t xml:space="preserve"> - udruga za kulturu</w:t>
            </w:r>
          </w:p>
        </w:tc>
        <w:tc>
          <w:tcPr>
            <w:tcW w:w="3860" w:type="dxa"/>
            <w:tcBorders>
              <w:top w:val="nil"/>
              <w:left w:val="nil"/>
              <w:bottom w:val="single" w:sz="4" w:space="0" w:color="auto"/>
              <w:right w:val="single" w:sz="4" w:space="0" w:color="auto"/>
            </w:tcBorders>
            <w:shd w:val="clear" w:color="FFFFFF" w:fill="FFFFFF"/>
            <w:vAlign w:val="center"/>
            <w:hideMark/>
          </w:tcPr>
          <w:p w14:paraId="73058DE8" w14:textId="77777777" w:rsidR="00BB3283" w:rsidRPr="00BB3283" w:rsidRDefault="00BB3283" w:rsidP="00BB3283">
            <w:pPr>
              <w:rPr>
                <w:color w:val="000000"/>
                <w:lang w:val="hr-HR"/>
              </w:rPr>
            </w:pPr>
            <w:proofErr w:type="spellStart"/>
            <w:r w:rsidRPr="00BB3283">
              <w:rPr>
                <w:color w:val="000000"/>
                <w:lang w:val="hr-HR"/>
              </w:rPr>
              <w:t>Audioart</w:t>
            </w:r>
            <w:proofErr w:type="spellEnd"/>
            <w:r w:rsidRPr="00BB3283">
              <w:rPr>
                <w:color w:val="000000"/>
                <w:lang w:val="hr-HR"/>
              </w:rPr>
              <w:t xml:space="preserve"> 14</w:t>
            </w:r>
          </w:p>
        </w:tc>
        <w:tc>
          <w:tcPr>
            <w:tcW w:w="1015" w:type="dxa"/>
            <w:tcBorders>
              <w:top w:val="nil"/>
              <w:left w:val="nil"/>
              <w:bottom w:val="single" w:sz="4" w:space="0" w:color="auto"/>
              <w:right w:val="single" w:sz="4" w:space="0" w:color="auto"/>
            </w:tcBorders>
            <w:shd w:val="clear" w:color="auto" w:fill="auto"/>
            <w:vAlign w:val="center"/>
            <w:hideMark/>
          </w:tcPr>
          <w:p w14:paraId="3721F0AC" w14:textId="77777777" w:rsidR="00BB3283" w:rsidRPr="00BB3283" w:rsidRDefault="00BB3283" w:rsidP="00BB3283">
            <w:pPr>
              <w:jc w:val="right"/>
              <w:rPr>
                <w:lang w:val="hr-HR"/>
              </w:rPr>
            </w:pPr>
            <w:r w:rsidRPr="00BB3283">
              <w:rPr>
                <w:lang w:val="hr-HR"/>
              </w:rPr>
              <w:t>1.107,00</w:t>
            </w:r>
          </w:p>
        </w:tc>
        <w:tc>
          <w:tcPr>
            <w:tcW w:w="817" w:type="dxa"/>
            <w:tcBorders>
              <w:top w:val="nil"/>
              <w:left w:val="nil"/>
              <w:bottom w:val="single" w:sz="4" w:space="0" w:color="auto"/>
              <w:right w:val="single" w:sz="4" w:space="0" w:color="auto"/>
            </w:tcBorders>
            <w:shd w:val="clear" w:color="auto" w:fill="auto"/>
            <w:noWrap/>
            <w:vAlign w:val="center"/>
            <w:hideMark/>
          </w:tcPr>
          <w:p w14:paraId="2C1AC5D6" w14:textId="77777777" w:rsidR="00BB3283" w:rsidRPr="00BB3283" w:rsidRDefault="00BB3283" w:rsidP="00BB3283">
            <w:pPr>
              <w:jc w:val="right"/>
              <w:rPr>
                <w:lang w:val="hr-HR"/>
              </w:rPr>
            </w:pPr>
            <w:r w:rsidRPr="00BB3283">
              <w:rPr>
                <w:lang w:val="hr-HR"/>
              </w:rPr>
              <w:t>1.547,00</w:t>
            </w:r>
          </w:p>
        </w:tc>
        <w:tc>
          <w:tcPr>
            <w:tcW w:w="1016" w:type="dxa"/>
            <w:tcBorders>
              <w:top w:val="nil"/>
              <w:left w:val="nil"/>
              <w:bottom w:val="single" w:sz="4" w:space="0" w:color="auto"/>
              <w:right w:val="single" w:sz="4" w:space="0" w:color="auto"/>
            </w:tcBorders>
            <w:shd w:val="clear" w:color="auto" w:fill="auto"/>
            <w:noWrap/>
            <w:vAlign w:val="center"/>
            <w:hideMark/>
          </w:tcPr>
          <w:p w14:paraId="1A2463EF" w14:textId="77777777" w:rsidR="00BB3283" w:rsidRPr="00BB3283" w:rsidRDefault="00BB3283" w:rsidP="00BB3283">
            <w:pPr>
              <w:jc w:val="right"/>
              <w:rPr>
                <w:lang w:val="hr-HR"/>
              </w:rPr>
            </w:pPr>
            <w:r w:rsidRPr="00BB3283">
              <w:rPr>
                <w:lang w:val="hr-HR"/>
              </w:rPr>
              <w:t>2.654,00</w:t>
            </w:r>
          </w:p>
        </w:tc>
      </w:tr>
      <w:tr w:rsidR="00BB3283" w:rsidRPr="00BB3283" w14:paraId="70EFB45B" w14:textId="77777777" w:rsidTr="008573B0">
        <w:trPr>
          <w:trHeight w:val="528"/>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702148D5" w14:textId="77777777" w:rsidR="00BB3283" w:rsidRPr="00BB3283" w:rsidRDefault="00BB3283" w:rsidP="00BB3283">
            <w:pPr>
              <w:rPr>
                <w:color w:val="000000"/>
                <w:lang w:val="hr-HR"/>
              </w:rPr>
            </w:pPr>
            <w:r w:rsidRPr="00BB3283">
              <w:rPr>
                <w:color w:val="000000"/>
                <w:lang w:val="hr-HR"/>
              </w:rPr>
              <w:t xml:space="preserve">Udruga za razvoj audiovizualne umjetnosti </w:t>
            </w:r>
            <w:proofErr w:type="spellStart"/>
            <w:r w:rsidRPr="00BB3283">
              <w:rPr>
                <w:color w:val="000000"/>
                <w:lang w:val="hr-HR"/>
              </w:rPr>
              <w:t>Metamedij</w:t>
            </w:r>
            <w:proofErr w:type="spellEnd"/>
          </w:p>
        </w:tc>
        <w:tc>
          <w:tcPr>
            <w:tcW w:w="3860" w:type="dxa"/>
            <w:tcBorders>
              <w:top w:val="nil"/>
              <w:left w:val="nil"/>
              <w:bottom w:val="single" w:sz="4" w:space="0" w:color="auto"/>
              <w:right w:val="single" w:sz="4" w:space="0" w:color="auto"/>
            </w:tcBorders>
            <w:shd w:val="clear" w:color="FFFFFF" w:fill="FFFFFF"/>
            <w:vAlign w:val="center"/>
            <w:hideMark/>
          </w:tcPr>
          <w:p w14:paraId="47F3FFCD" w14:textId="77777777" w:rsidR="00BB3283" w:rsidRPr="00BB3283" w:rsidRDefault="00BB3283" w:rsidP="00BB3283">
            <w:pPr>
              <w:rPr>
                <w:color w:val="000000"/>
                <w:lang w:val="hr-HR"/>
              </w:rPr>
            </w:pPr>
            <w:proofErr w:type="spellStart"/>
            <w:r w:rsidRPr="00BB3283">
              <w:rPr>
                <w:color w:val="000000"/>
                <w:lang w:val="hr-HR"/>
              </w:rPr>
              <w:t>Novomedijski</w:t>
            </w:r>
            <w:proofErr w:type="spellEnd"/>
            <w:r w:rsidRPr="00BB3283">
              <w:rPr>
                <w:color w:val="000000"/>
                <w:lang w:val="hr-HR"/>
              </w:rPr>
              <w:t xml:space="preserve"> kultivator 2023., Festival Media </w:t>
            </w:r>
            <w:proofErr w:type="spellStart"/>
            <w:r w:rsidRPr="00BB3283">
              <w:rPr>
                <w:color w:val="000000"/>
                <w:lang w:val="hr-HR"/>
              </w:rPr>
              <w:t>Mediterranea</w:t>
            </w:r>
            <w:proofErr w:type="spellEnd"/>
            <w:r w:rsidRPr="00BB3283">
              <w:rPr>
                <w:color w:val="000000"/>
                <w:lang w:val="hr-HR"/>
              </w:rPr>
              <w:t xml:space="preserve"> 24</w:t>
            </w:r>
          </w:p>
        </w:tc>
        <w:tc>
          <w:tcPr>
            <w:tcW w:w="1015" w:type="dxa"/>
            <w:tcBorders>
              <w:top w:val="nil"/>
              <w:left w:val="nil"/>
              <w:bottom w:val="single" w:sz="4" w:space="0" w:color="auto"/>
              <w:right w:val="single" w:sz="4" w:space="0" w:color="auto"/>
            </w:tcBorders>
            <w:shd w:val="clear" w:color="auto" w:fill="auto"/>
            <w:vAlign w:val="center"/>
            <w:hideMark/>
          </w:tcPr>
          <w:p w14:paraId="76A93A8E" w14:textId="77777777" w:rsidR="00BB3283" w:rsidRPr="00BB3283" w:rsidRDefault="00BB3283" w:rsidP="00BB3283">
            <w:pPr>
              <w:jc w:val="right"/>
              <w:rPr>
                <w:lang w:val="hr-HR"/>
              </w:rPr>
            </w:pPr>
            <w:r w:rsidRPr="00BB3283">
              <w:rPr>
                <w:lang w:val="hr-HR"/>
              </w:rPr>
              <w:t>2.917,68</w:t>
            </w:r>
          </w:p>
        </w:tc>
        <w:tc>
          <w:tcPr>
            <w:tcW w:w="817" w:type="dxa"/>
            <w:tcBorders>
              <w:top w:val="nil"/>
              <w:left w:val="nil"/>
              <w:bottom w:val="single" w:sz="4" w:space="0" w:color="auto"/>
              <w:right w:val="single" w:sz="4" w:space="0" w:color="auto"/>
            </w:tcBorders>
            <w:shd w:val="clear" w:color="auto" w:fill="auto"/>
            <w:noWrap/>
            <w:vAlign w:val="center"/>
            <w:hideMark/>
          </w:tcPr>
          <w:p w14:paraId="553846AE" w14:textId="77777777" w:rsidR="00BB3283" w:rsidRPr="00BB3283" w:rsidRDefault="00BB3283" w:rsidP="00BB3283">
            <w:pPr>
              <w:jc w:val="right"/>
              <w:rPr>
                <w:lang w:val="hr-HR"/>
              </w:rPr>
            </w:pPr>
            <w:r w:rsidRPr="00BB3283">
              <w:rPr>
                <w:lang w:val="hr-HR"/>
              </w:rPr>
              <w:t>2.922,00</w:t>
            </w:r>
          </w:p>
        </w:tc>
        <w:tc>
          <w:tcPr>
            <w:tcW w:w="1016" w:type="dxa"/>
            <w:tcBorders>
              <w:top w:val="nil"/>
              <w:left w:val="nil"/>
              <w:bottom w:val="single" w:sz="4" w:space="0" w:color="auto"/>
              <w:right w:val="single" w:sz="4" w:space="0" w:color="auto"/>
            </w:tcBorders>
            <w:shd w:val="clear" w:color="auto" w:fill="auto"/>
            <w:noWrap/>
            <w:vAlign w:val="center"/>
            <w:hideMark/>
          </w:tcPr>
          <w:p w14:paraId="6AFC6D08" w14:textId="77777777" w:rsidR="00BB3283" w:rsidRPr="00BB3283" w:rsidRDefault="00BB3283" w:rsidP="00BB3283">
            <w:pPr>
              <w:jc w:val="right"/>
              <w:rPr>
                <w:lang w:val="hr-HR"/>
              </w:rPr>
            </w:pPr>
            <w:r w:rsidRPr="00BB3283">
              <w:rPr>
                <w:lang w:val="hr-HR"/>
              </w:rPr>
              <w:t>5.839,68</w:t>
            </w:r>
          </w:p>
        </w:tc>
      </w:tr>
      <w:tr w:rsidR="00BB3283" w:rsidRPr="00BB3283" w14:paraId="125C2334" w14:textId="77777777" w:rsidTr="008573B0">
        <w:trPr>
          <w:trHeight w:val="528"/>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36E6E8FE" w14:textId="77777777" w:rsidR="00BB3283" w:rsidRPr="00BB3283" w:rsidRDefault="00BB3283" w:rsidP="00BB3283">
            <w:pPr>
              <w:rPr>
                <w:color w:val="000000"/>
                <w:lang w:val="hr-HR"/>
              </w:rPr>
            </w:pPr>
            <w:r w:rsidRPr="00BB3283">
              <w:rPr>
                <w:color w:val="000000"/>
                <w:lang w:val="hr-HR"/>
              </w:rPr>
              <w:t xml:space="preserve">Hrvatsko udruženje interdisciplinarnih umjetnika - </w:t>
            </w:r>
            <w:proofErr w:type="spellStart"/>
            <w:r w:rsidRPr="00BB3283">
              <w:rPr>
                <w:color w:val="000000"/>
                <w:lang w:val="hr-HR"/>
              </w:rPr>
              <w:t>HUiU</w:t>
            </w:r>
            <w:proofErr w:type="spellEnd"/>
          </w:p>
        </w:tc>
        <w:tc>
          <w:tcPr>
            <w:tcW w:w="3860" w:type="dxa"/>
            <w:tcBorders>
              <w:top w:val="nil"/>
              <w:left w:val="nil"/>
              <w:bottom w:val="single" w:sz="4" w:space="0" w:color="auto"/>
              <w:right w:val="single" w:sz="4" w:space="0" w:color="auto"/>
            </w:tcBorders>
            <w:shd w:val="clear" w:color="FFFFFF" w:fill="FFFFFF"/>
            <w:vAlign w:val="center"/>
            <w:hideMark/>
          </w:tcPr>
          <w:p w14:paraId="53851B55" w14:textId="77777777" w:rsidR="00BB3283" w:rsidRPr="00BB3283" w:rsidRDefault="00BB3283" w:rsidP="00BB3283">
            <w:pPr>
              <w:rPr>
                <w:color w:val="000000"/>
                <w:lang w:val="hr-HR"/>
              </w:rPr>
            </w:pPr>
            <w:proofErr w:type="spellStart"/>
            <w:r w:rsidRPr="00BB3283">
              <w:rPr>
                <w:color w:val="000000"/>
                <w:lang w:val="hr-HR"/>
              </w:rPr>
              <w:t>Modometrija</w:t>
            </w:r>
            <w:proofErr w:type="spellEnd"/>
            <w:r w:rsidRPr="00BB3283">
              <w:rPr>
                <w:color w:val="000000"/>
                <w:lang w:val="hr-HR"/>
              </w:rPr>
              <w:t>,  informativno-edukativni projekt produkcije multimedijskog događaja</w:t>
            </w:r>
          </w:p>
        </w:tc>
        <w:tc>
          <w:tcPr>
            <w:tcW w:w="1015" w:type="dxa"/>
            <w:tcBorders>
              <w:top w:val="nil"/>
              <w:left w:val="nil"/>
              <w:bottom w:val="single" w:sz="4" w:space="0" w:color="auto"/>
              <w:right w:val="single" w:sz="4" w:space="0" w:color="auto"/>
            </w:tcBorders>
            <w:shd w:val="clear" w:color="auto" w:fill="auto"/>
            <w:vAlign w:val="center"/>
            <w:hideMark/>
          </w:tcPr>
          <w:p w14:paraId="34767B86" w14:textId="77777777" w:rsidR="00BB3283" w:rsidRPr="00BB3283" w:rsidRDefault="00BB3283" w:rsidP="00BB3283">
            <w:pPr>
              <w:jc w:val="right"/>
              <w:rPr>
                <w:lang w:val="hr-HR"/>
              </w:rPr>
            </w:pPr>
            <w:r w:rsidRPr="00BB3283">
              <w:rPr>
                <w:lang w:val="hr-HR"/>
              </w:rPr>
              <w:t>1.076,00</w:t>
            </w:r>
          </w:p>
        </w:tc>
        <w:tc>
          <w:tcPr>
            <w:tcW w:w="817" w:type="dxa"/>
            <w:tcBorders>
              <w:top w:val="nil"/>
              <w:left w:val="nil"/>
              <w:bottom w:val="single" w:sz="4" w:space="0" w:color="auto"/>
              <w:right w:val="single" w:sz="4" w:space="0" w:color="auto"/>
            </w:tcBorders>
            <w:shd w:val="clear" w:color="auto" w:fill="auto"/>
            <w:noWrap/>
            <w:vAlign w:val="center"/>
            <w:hideMark/>
          </w:tcPr>
          <w:p w14:paraId="406D8FE2" w14:textId="77777777" w:rsidR="00BB3283" w:rsidRPr="00BB3283" w:rsidRDefault="00BB3283" w:rsidP="00BB3283">
            <w:pPr>
              <w:jc w:val="right"/>
              <w:rPr>
                <w:lang w:val="hr-HR"/>
              </w:rPr>
            </w:pPr>
            <w:r w:rsidRPr="00BB3283">
              <w:rPr>
                <w:lang w:val="hr-HR"/>
              </w:rPr>
              <w:t>1.512,00</w:t>
            </w:r>
          </w:p>
        </w:tc>
        <w:tc>
          <w:tcPr>
            <w:tcW w:w="1016" w:type="dxa"/>
            <w:tcBorders>
              <w:top w:val="nil"/>
              <w:left w:val="nil"/>
              <w:bottom w:val="single" w:sz="4" w:space="0" w:color="auto"/>
              <w:right w:val="single" w:sz="4" w:space="0" w:color="auto"/>
            </w:tcBorders>
            <w:shd w:val="clear" w:color="auto" w:fill="auto"/>
            <w:noWrap/>
            <w:vAlign w:val="center"/>
            <w:hideMark/>
          </w:tcPr>
          <w:p w14:paraId="4635A087" w14:textId="77777777" w:rsidR="00BB3283" w:rsidRPr="00BB3283" w:rsidRDefault="00BB3283" w:rsidP="00BB3283">
            <w:pPr>
              <w:jc w:val="right"/>
              <w:rPr>
                <w:lang w:val="hr-HR"/>
              </w:rPr>
            </w:pPr>
            <w:r w:rsidRPr="00BB3283">
              <w:rPr>
                <w:lang w:val="hr-HR"/>
              </w:rPr>
              <w:t>2.588,00</w:t>
            </w:r>
          </w:p>
        </w:tc>
      </w:tr>
      <w:tr w:rsidR="00BB3283" w:rsidRPr="00BB3283" w14:paraId="7F60FE10" w14:textId="77777777" w:rsidTr="008573B0">
        <w:trPr>
          <w:trHeight w:val="276"/>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73BF324B" w14:textId="76AED01F" w:rsidR="00BB3283" w:rsidRPr="00BB3283" w:rsidRDefault="00BB3283" w:rsidP="00BB3283">
            <w:pPr>
              <w:rPr>
                <w:color w:val="000000"/>
                <w:lang w:val="hr-HR"/>
              </w:rPr>
            </w:pPr>
            <w:r w:rsidRPr="00BB3283">
              <w:rPr>
                <w:color w:val="000000"/>
                <w:lang w:val="hr-HR"/>
              </w:rPr>
              <w:t>Umjetnička organizacija P137</w:t>
            </w:r>
          </w:p>
        </w:tc>
        <w:tc>
          <w:tcPr>
            <w:tcW w:w="3860" w:type="dxa"/>
            <w:tcBorders>
              <w:top w:val="nil"/>
              <w:left w:val="nil"/>
              <w:bottom w:val="single" w:sz="4" w:space="0" w:color="auto"/>
              <w:right w:val="single" w:sz="4" w:space="0" w:color="auto"/>
            </w:tcBorders>
            <w:shd w:val="clear" w:color="FFFFFF" w:fill="FFFFFF"/>
            <w:vAlign w:val="center"/>
            <w:hideMark/>
          </w:tcPr>
          <w:p w14:paraId="08F94E20" w14:textId="77777777" w:rsidR="00BB3283" w:rsidRPr="00BB3283" w:rsidRDefault="00BB3283" w:rsidP="00BB3283">
            <w:pPr>
              <w:rPr>
                <w:color w:val="000000"/>
                <w:lang w:val="hr-HR"/>
              </w:rPr>
            </w:pPr>
            <w:proofErr w:type="spellStart"/>
            <w:r w:rsidRPr="00BB3283">
              <w:rPr>
                <w:color w:val="000000"/>
                <w:lang w:val="hr-HR"/>
              </w:rPr>
              <w:t>Sicomat</w:t>
            </w:r>
            <w:proofErr w:type="spellEnd"/>
            <w:r w:rsidRPr="00BB3283">
              <w:rPr>
                <w:color w:val="000000"/>
                <w:lang w:val="hr-HR"/>
              </w:rPr>
              <w:t xml:space="preserve"> Pula</w:t>
            </w:r>
          </w:p>
        </w:tc>
        <w:tc>
          <w:tcPr>
            <w:tcW w:w="1015" w:type="dxa"/>
            <w:tcBorders>
              <w:top w:val="nil"/>
              <w:left w:val="nil"/>
              <w:bottom w:val="single" w:sz="4" w:space="0" w:color="auto"/>
              <w:right w:val="single" w:sz="4" w:space="0" w:color="auto"/>
            </w:tcBorders>
            <w:shd w:val="clear" w:color="auto" w:fill="auto"/>
            <w:vAlign w:val="center"/>
            <w:hideMark/>
          </w:tcPr>
          <w:p w14:paraId="5F36E43C" w14:textId="77777777" w:rsidR="00BB3283" w:rsidRPr="00BB3283" w:rsidRDefault="00BB3283" w:rsidP="00BB3283">
            <w:pPr>
              <w:jc w:val="right"/>
              <w:rPr>
                <w:lang w:val="hr-HR"/>
              </w:rPr>
            </w:pPr>
            <w:r w:rsidRPr="00BB3283">
              <w:rPr>
                <w:lang w:val="hr-HR"/>
              </w:rPr>
              <w:t>531,00</w:t>
            </w:r>
          </w:p>
        </w:tc>
        <w:tc>
          <w:tcPr>
            <w:tcW w:w="817" w:type="dxa"/>
            <w:tcBorders>
              <w:top w:val="nil"/>
              <w:left w:val="nil"/>
              <w:bottom w:val="single" w:sz="4" w:space="0" w:color="auto"/>
              <w:right w:val="single" w:sz="4" w:space="0" w:color="auto"/>
            </w:tcBorders>
            <w:shd w:val="clear" w:color="auto" w:fill="auto"/>
            <w:noWrap/>
            <w:vAlign w:val="center"/>
            <w:hideMark/>
          </w:tcPr>
          <w:p w14:paraId="57DEBDFE" w14:textId="77777777" w:rsidR="00BB3283" w:rsidRPr="00BB3283" w:rsidRDefault="00BB3283" w:rsidP="00BB3283">
            <w:pPr>
              <w:jc w:val="right"/>
              <w:rPr>
                <w:lang w:val="hr-HR"/>
              </w:rPr>
            </w:pPr>
            <w:r w:rsidRPr="00BB3283">
              <w:rPr>
                <w:lang w:val="hr-HR"/>
              </w:rPr>
              <w:t>530,00</w:t>
            </w:r>
          </w:p>
        </w:tc>
        <w:tc>
          <w:tcPr>
            <w:tcW w:w="1016" w:type="dxa"/>
            <w:tcBorders>
              <w:top w:val="nil"/>
              <w:left w:val="nil"/>
              <w:bottom w:val="single" w:sz="4" w:space="0" w:color="auto"/>
              <w:right w:val="single" w:sz="4" w:space="0" w:color="auto"/>
            </w:tcBorders>
            <w:shd w:val="clear" w:color="auto" w:fill="auto"/>
            <w:noWrap/>
            <w:vAlign w:val="center"/>
            <w:hideMark/>
          </w:tcPr>
          <w:p w14:paraId="172B9E34" w14:textId="77777777" w:rsidR="00BB3283" w:rsidRPr="00BB3283" w:rsidRDefault="00BB3283" w:rsidP="00BB3283">
            <w:pPr>
              <w:jc w:val="right"/>
              <w:rPr>
                <w:lang w:val="hr-HR"/>
              </w:rPr>
            </w:pPr>
            <w:r w:rsidRPr="00BB3283">
              <w:rPr>
                <w:lang w:val="hr-HR"/>
              </w:rPr>
              <w:t>1.061,00</w:t>
            </w:r>
          </w:p>
        </w:tc>
      </w:tr>
      <w:tr w:rsidR="00BB3283" w:rsidRPr="00BB3283" w14:paraId="521A01EC" w14:textId="77777777" w:rsidTr="008573B0">
        <w:trPr>
          <w:trHeight w:val="276"/>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46FFAF76" w14:textId="77777777" w:rsidR="00BB3283" w:rsidRPr="00BB3283" w:rsidRDefault="00BB3283" w:rsidP="00BB3283">
            <w:pPr>
              <w:rPr>
                <w:color w:val="000000"/>
                <w:lang w:val="hr-HR"/>
              </w:rPr>
            </w:pPr>
            <w:r w:rsidRPr="00BB3283">
              <w:rPr>
                <w:color w:val="000000"/>
                <w:lang w:val="hr-HR"/>
              </w:rPr>
              <w:t>Udruga Alternativa</w:t>
            </w:r>
          </w:p>
        </w:tc>
        <w:tc>
          <w:tcPr>
            <w:tcW w:w="3860" w:type="dxa"/>
            <w:tcBorders>
              <w:top w:val="nil"/>
              <w:left w:val="nil"/>
              <w:bottom w:val="single" w:sz="4" w:space="0" w:color="auto"/>
              <w:right w:val="single" w:sz="4" w:space="0" w:color="auto"/>
            </w:tcBorders>
            <w:shd w:val="clear" w:color="FFFFFF" w:fill="FFFFFF"/>
            <w:vAlign w:val="center"/>
            <w:hideMark/>
          </w:tcPr>
          <w:p w14:paraId="59FB2140" w14:textId="77777777" w:rsidR="00BB3283" w:rsidRPr="00BB3283" w:rsidRDefault="00BB3283" w:rsidP="00BB3283">
            <w:pPr>
              <w:rPr>
                <w:color w:val="000000"/>
                <w:lang w:val="hr-HR"/>
              </w:rPr>
            </w:pPr>
            <w:r w:rsidRPr="00BB3283">
              <w:rPr>
                <w:color w:val="000000"/>
                <w:lang w:val="hr-HR"/>
              </w:rPr>
              <w:t>Koncertni programi 2023.</w:t>
            </w:r>
          </w:p>
        </w:tc>
        <w:tc>
          <w:tcPr>
            <w:tcW w:w="1015" w:type="dxa"/>
            <w:tcBorders>
              <w:top w:val="nil"/>
              <w:left w:val="nil"/>
              <w:bottom w:val="single" w:sz="4" w:space="0" w:color="auto"/>
              <w:right w:val="single" w:sz="4" w:space="0" w:color="auto"/>
            </w:tcBorders>
            <w:shd w:val="clear" w:color="auto" w:fill="auto"/>
            <w:vAlign w:val="center"/>
            <w:hideMark/>
          </w:tcPr>
          <w:p w14:paraId="123776DC" w14:textId="77777777" w:rsidR="00BB3283" w:rsidRPr="00BB3283" w:rsidRDefault="00BB3283" w:rsidP="00BB3283">
            <w:pPr>
              <w:jc w:val="right"/>
              <w:rPr>
                <w:lang w:val="hr-HR"/>
              </w:rPr>
            </w:pPr>
            <w:r w:rsidRPr="00BB3283">
              <w:rPr>
                <w:lang w:val="hr-HR"/>
              </w:rPr>
              <w:t>994,00</w:t>
            </w:r>
          </w:p>
        </w:tc>
        <w:tc>
          <w:tcPr>
            <w:tcW w:w="817" w:type="dxa"/>
            <w:tcBorders>
              <w:top w:val="nil"/>
              <w:left w:val="nil"/>
              <w:bottom w:val="single" w:sz="4" w:space="0" w:color="auto"/>
              <w:right w:val="single" w:sz="4" w:space="0" w:color="auto"/>
            </w:tcBorders>
            <w:shd w:val="clear" w:color="auto" w:fill="auto"/>
            <w:noWrap/>
            <w:vAlign w:val="center"/>
            <w:hideMark/>
          </w:tcPr>
          <w:p w14:paraId="74D78AE5" w14:textId="77777777" w:rsidR="00BB3283" w:rsidRPr="00BB3283" w:rsidRDefault="00BB3283" w:rsidP="00BB3283">
            <w:pPr>
              <w:jc w:val="right"/>
              <w:rPr>
                <w:lang w:val="hr-HR"/>
              </w:rPr>
            </w:pPr>
            <w:r w:rsidRPr="00BB3283">
              <w:rPr>
                <w:lang w:val="hr-HR"/>
              </w:rPr>
              <w:t>996,00</w:t>
            </w:r>
          </w:p>
        </w:tc>
        <w:tc>
          <w:tcPr>
            <w:tcW w:w="1016" w:type="dxa"/>
            <w:tcBorders>
              <w:top w:val="nil"/>
              <w:left w:val="nil"/>
              <w:bottom w:val="single" w:sz="4" w:space="0" w:color="auto"/>
              <w:right w:val="single" w:sz="4" w:space="0" w:color="auto"/>
            </w:tcBorders>
            <w:shd w:val="clear" w:color="auto" w:fill="auto"/>
            <w:noWrap/>
            <w:vAlign w:val="center"/>
            <w:hideMark/>
          </w:tcPr>
          <w:p w14:paraId="0BF85D25" w14:textId="77777777" w:rsidR="00BB3283" w:rsidRPr="00BB3283" w:rsidRDefault="00BB3283" w:rsidP="00BB3283">
            <w:pPr>
              <w:jc w:val="right"/>
              <w:rPr>
                <w:lang w:val="hr-HR"/>
              </w:rPr>
            </w:pPr>
            <w:r w:rsidRPr="00BB3283">
              <w:rPr>
                <w:lang w:val="hr-HR"/>
              </w:rPr>
              <w:t>1.990,00</w:t>
            </w:r>
          </w:p>
        </w:tc>
      </w:tr>
      <w:tr w:rsidR="00BB3283" w:rsidRPr="00BB3283" w14:paraId="4167B1D7" w14:textId="77777777" w:rsidTr="008573B0">
        <w:trPr>
          <w:trHeight w:val="367"/>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4AC89E63" w14:textId="77777777" w:rsidR="00BB3283" w:rsidRPr="00BB3283" w:rsidRDefault="00BB3283" w:rsidP="00BB3283">
            <w:pPr>
              <w:rPr>
                <w:color w:val="000000"/>
                <w:lang w:val="hr-HR"/>
              </w:rPr>
            </w:pPr>
            <w:r w:rsidRPr="00BB3283">
              <w:rPr>
                <w:color w:val="000000"/>
                <w:lang w:val="hr-HR"/>
              </w:rPr>
              <w:t>Udruga Čarobnjakov šešir</w:t>
            </w:r>
          </w:p>
        </w:tc>
        <w:tc>
          <w:tcPr>
            <w:tcW w:w="3860" w:type="dxa"/>
            <w:tcBorders>
              <w:top w:val="nil"/>
              <w:left w:val="nil"/>
              <w:bottom w:val="single" w:sz="4" w:space="0" w:color="auto"/>
              <w:right w:val="single" w:sz="4" w:space="0" w:color="auto"/>
            </w:tcBorders>
            <w:shd w:val="clear" w:color="FFFFFF" w:fill="FFFFFF"/>
            <w:vAlign w:val="center"/>
            <w:hideMark/>
          </w:tcPr>
          <w:p w14:paraId="0D712C23" w14:textId="77777777" w:rsidR="00BB3283" w:rsidRPr="00BB3283" w:rsidRDefault="00BB3283" w:rsidP="00BB3283">
            <w:pPr>
              <w:rPr>
                <w:color w:val="000000"/>
                <w:lang w:val="hr-HR"/>
              </w:rPr>
            </w:pPr>
            <w:r w:rsidRPr="00BB3283">
              <w:rPr>
                <w:color w:val="000000"/>
                <w:lang w:val="hr-HR"/>
              </w:rPr>
              <w:t>Sudjelovanje na međunarodnom natjecanju zračnih akrobacija</w:t>
            </w:r>
          </w:p>
        </w:tc>
        <w:tc>
          <w:tcPr>
            <w:tcW w:w="1015" w:type="dxa"/>
            <w:tcBorders>
              <w:top w:val="nil"/>
              <w:left w:val="nil"/>
              <w:bottom w:val="single" w:sz="4" w:space="0" w:color="auto"/>
              <w:right w:val="single" w:sz="4" w:space="0" w:color="auto"/>
            </w:tcBorders>
            <w:shd w:val="clear" w:color="auto" w:fill="auto"/>
            <w:vAlign w:val="center"/>
            <w:hideMark/>
          </w:tcPr>
          <w:p w14:paraId="49B6EAF8" w14:textId="77777777" w:rsidR="00BB3283" w:rsidRPr="00BB3283" w:rsidRDefault="00BB3283" w:rsidP="00BB3283">
            <w:pPr>
              <w:jc w:val="right"/>
              <w:rPr>
                <w:lang w:val="hr-HR"/>
              </w:rPr>
            </w:pPr>
            <w:r w:rsidRPr="00BB3283">
              <w:rPr>
                <w:lang w:val="hr-HR"/>
              </w:rPr>
              <w:t>580,00</w:t>
            </w:r>
          </w:p>
        </w:tc>
        <w:tc>
          <w:tcPr>
            <w:tcW w:w="817" w:type="dxa"/>
            <w:tcBorders>
              <w:top w:val="nil"/>
              <w:left w:val="nil"/>
              <w:bottom w:val="single" w:sz="4" w:space="0" w:color="auto"/>
              <w:right w:val="single" w:sz="4" w:space="0" w:color="auto"/>
            </w:tcBorders>
            <w:shd w:val="clear" w:color="auto" w:fill="auto"/>
            <w:noWrap/>
            <w:vAlign w:val="center"/>
            <w:hideMark/>
          </w:tcPr>
          <w:p w14:paraId="0961050A"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noWrap/>
            <w:vAlign w:val="center"/>
            <w:hideMark/>
          </w:tcPr>
          <w:p w14:paraId="6A0AF50C" w14:textId="77777777" w:rsidR="00BB3283" w:rsidRPr="00BB3283" w:rsidRDefault="00BB3283" w:rsidP="00BB3283">
            <w:pPr>
              <w:jc w:val="right"/>
              <w:rPr>
                <w:lang w:val="hr-HR"/>
              </w:rPr>
            </w:pPr>
            <w:r w:rsidRPr="00BB3283">
              <w:rPr>
                <w:lang w:val="hr-HR"/>
              </w:rPr>
              <w:t>580,00</w:t>
            </w:r>
          </w:p>
        </w:tc>
      </w:tr>
      <w:tr w:rsidR="00BB3283" w:rsidRPr="00BB3283" w14:paraId="0DCD622A" w14:textId="77777777" w:rsidTr="008573B0">
        <w:trPr>
          <w:trHeight w:val="473"/>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421E4ED6" w14:textId="77777777" w:rsidR="00BB3283" w:rsidRPr="00BB3283" w:rsidRDefault="00BB3283" w:rsidP="00BB3283">
            <w:pPr>
              <w:rPr>
                <w:color w:val="000000"/>
                <w:lang w:val="hr-HR"/>
              </w:rPr>
            </w:pPr>
            <w:r w:rsidRPr="00BB3283">
              <w:rPr>
                <w:color w:val="000000"/>
                <w:lang w:val="hr-HR"/>
              </w:rPr>
              <w:t xml:space="preserve">Udruga </w:t>
            </w:r>
            <w:proofErr w:type="spellStart"/>
            <w:r w:rsidRPr="00BB3283">
              <w:rPr>
                <w:color w:val="000000"/>
                <w:lang w:val="hr-HR"/>
              </w:rPr>
              <w:t>Syntheses</w:t>
            </w:r>
            <w:proofErr w:type="spellEnd"/>
          </w:p>
        </w:tc>
        <w:tc>
          <w:tcPr>
            <w:tcW w:w="3860" w:type="dxa"/>
            <w:tcBorders>
              <w:top w:val="nil"/>
              <w:left w:val="nil"/>
              <w:bottom w:val="single" w:sz="4" w:space="0" w:color="auto"/>
              <w:right w:val="single" w:sz="4" w:space="0" w:color="auto"/>
            </w:tcBorders>
            <w:shd w:val="clear" w:color="FFFFFF" w:fill="FFFFFF"/>
            <w:vAlign w:val="center"/>
            <w:hideMark/>
          </w:tcPr>
          <w:p w14:paraId="1FC33765" w14:textId="77777777" w:rsidR="00BB3283" w:rsidRPr="00BB3283" w:rsidRDefault="00BB3283" w:rsidP="00BB3283">
            <w:pPr>
              <w:rPr>
                <w:color w:val="000000"/>
                <w:lang w:val="hr-HR"/>
              </w:rPr>
            </w:pPr>
            <w:r w:rsidRPr="00BB3283">
              <w:rPr>
                <w:color w:val="000000"/>
                <w:lang w:val="hr-HR"/>
              </w:rPr>
              <w:t>19. festival alternativne, nezavisne i urbane glazbe Viva La Pola</w:t>
            </w:r>
          </w:p>
        </w:tc>
        <w:tc>
          <w:tcPr>
            <w:tcW w:w="1015" w:type="dxa"/>
            <w:tcBorders>
              <w:top w:val="nil"/>
              <w:left w:val="nil"/>
              <w:bottom w:val="single" w:sz="4" w:space="0" w:color="auto"/>
              <w:right w:val="single" w:sz="4" w:space="0" w:color="auto"/>
            </w:tcBorders>
            <w:shd w:val="clear" w:color="auto" w:fill="auto"/>
            <w:vAlign w:val="center"/>
            <w:hideMark/>
          </w:tcPr>
          <w:p w14:paraId="1F30D464" w14:textId="66CC4501" w:rsidR="00BB3283" w:rsidRPr="00BB3283" w:rsidRDefault="00C54A31" w:rsidP="00BB3283">
            <w:pPr>
              <w:jc w:val="right"/>
              <w:rPr>
                <w:lang w:val="hr-HR"/>
              </w:rPr>
            </w:pPr>
            <w:r>
              <w:rPr>
                <w:lang w:val="hr-HR"/>
              </w:rPr>
              <w:t>0,00</w:t>
            </w:r>
            <w:r w:rsidR="00BB3283" w:rsidRPr="00BB3283">
              <w:rPr>
                <w:lang w:val="hr-HR"/>
              </w:rPr>
              <w:t> </w:t>
            </w:r>
          </w:p>
        </w:tc>
        <w:tc>
          <w:tcPr>
            <w:tcW w:w="817" w:type="dxa"/>
            <w:tcBorders>
              <w:top w:val="nil"/>
              <w:left w:val="nil"/>
              <w:bottom w:val="single" w:sz="4" w:space="0" w:color="auto"/>
              <w:right w:val="single" w:sz="4" w:space="0" w:color="auto"/>
            </w:tcBorders>
            <w:shd w:val="clear" w:color="auto" w:fill="auto"/>
            <w:noWrap/>
            <w:vAlign w:val="center"/>
            <w:hideMark/>
          </w:tcPr>
          <w:p w14:paraId="2F50CABC" w14:textId="77777777" w:rsidR="00BB3283" w:rsidRPr="00BB3283" w:rsidRDefault="00BB3283" w:rsidP="00BB3283">
            <w:pPr>
              <w:jc w:val="right"/>
              <w:rPr>
                <w:lang w:val="hr-HR"/>
              </w:rPr>
            </w:pPr>
            <w:r w:rsidRPr="00BB3283">
              <w:rPr>
                <w:lang w:val="hr-HR"/>
              </w:rPr>
              <w:t>1.593,00</w:t>
            </w:r>
          </w:p>
        </w:tc>
        <w:tc>
          <w:tcPr>
            <w:tcW w:w="1016" w:type="dxa"/>
            <w:tcBorders>
              <w:top w:val="nil"/>
              <w:left w:val="nil"/>
              <w:bottom w:val="single" w:sz="4" w:space="0" w:color="auto"/>
              <w:right w:val="single" w:sz="4" w:space="0" w:color="auto"/>
            </w:tcBorders>
            <w:shd w:val="clear" w:color="auto" w:fill="auto"/>
            <w:noWrap/>
            <w:vAlign w:val="center"/>
            <w:hideMark/>
          </w:tcPr>
          <w:p w14:paraId="497E4FEF" w14:textId="77777777" w:rsidR="00BB3283" w:rsidRPr="00BB3283" w:rsidRDefault="00BB3283" w:rsidP="00BB3283">
            <w:pPr>
              <w:jc w:val="right"/>
              <w:rPr>
                <w:lang w:val="hr-HR"/>
              </w:rPr>
            </w:pPr>
            <w:r w:rsidRPr="00BB3283">
              <w:rPr>
                <w:lang w:val="hr-HR"/>
              </w:rPr>
              <w:t>1.593,00</w:t>
            </w:r>
          </w:p>
        </w:tc>
      </w:tr>
      <w:tr w:rsidR="00BB3283" w:rsidRPr="00BB3283" w14:paraId="5B2D36FC" w14:textId="77777777" w:rsidTr="008573B0">
        <w:trPr>
          <w:trHeight w:val="276"/>
          <w:jc w:val="center"/>
        </w:trPr>
        <w:tc>
          <w:tcPr>
            <w:tcW w:w="3480" w:type="dxa"/>
            <w:tcBorders>
              <w:top w:val="nil"/>
              <w:left w:val="single" w:sz="4" w:space="0" w:color="auto"/>
              <w:bottom w:val="single" w:sz="4" w:space="0" w:color="auto"/>
              <w:right w:val="single" w:sz="4" w:space="0" w:color="auto"/>
            </w:tcBorders>
            <w:shd w:val="clear" w:color="FFFFFF" w:fill="FFFFFF"/>
            <w:vAlign w:val="center"/>
            <w:hideMark/>
          </w:tcPr>
          <w:p w14:paraId="1B3B8CAC" w14:textId="77777777" w:rsidR="00BB3283" w:rsidRPr="00BB3283" w:rsidRDefault="00BB3283" w:rsidP="00BB3283">
            <w:pPr>
              <w:rPr>
                <w:color w:val="000000"/>
                <w:lang w:val="hr-HR"/>
              </w:rPr>
            </w:pPr>
            <w:r w:rsidRPr="00BB3283">
              <w:rPr>
                <w:color w:val="000000"/>
                <w:lang w:val="hr-HR"/>
              </w:rPr>
              <w:t>Udruga Volim Istru</w:t>
            </w:r>
          </w:p>
        </w:tc>
        <w:tc>
          <w:tcPr>
            <w:tcW w:w="3860" w:type="dxa"/>
            <w:tcBorders>
              <w:top w:val="nil"/>
              <w:left w:val="nil"/>
              <w:bottom w:val="single" w:sz="4" w:space="0" w:color="auto"/>
              <w:right w:val="single" w:sz="4" w:space="0" w:color="auto"/>
            </w:tcBorders>
            <w:shd w:val="clear" w:color="FFFFFF" w:fill="FFFFFF"/>
            <w:vAlign w:val="center"/>
            <w:hideMark/>
          </w:tcPr>
          <w:p w14:paraId="56906ACA" w14:textId="77777777" w:rsidR="00BB3283" w:rsidRPr="00BB3283" w:rsidRDefault="00BB3283" w:rsidP="00BB3283">
            <w:pPr>
              <w:rPr>
                <w:color w:val="000000"/>
                <w:lang w:val="hr-HR"/>
              </w:rPr>
            </w:pPr>
            <w:proofErr w:type="spellStart"/>
            <w:r w:rsidRPr="00BB3283">
              <w:rPr>
                <w:color w:val="000000"/>
                <w:lang w:val="hr-HR"/>
              </w:rPr>
              <w:t>Evivva</w:t>
            </w:r>
            <w:proofErr w:type="spellEnd"/>
            <w:r w:rsidRPr="00BB3283">
              <w:rPr>
                <w:color w:val="000000"/>
                <w:lang w:val="hr-HR"/>
              </w:rPr>
              <w:t xml:space="preserve"> </w:t>
            </w:r>
            <w:proofErr w:type="spellStart"/>
            <w:r w:rsidRPr="00BB3283">
              <w:rPr>
                <w:color w:val="000000"/>
                <w:lang w:val="hr-HR"/>
              </w:rPr>
              <w:t>Milotti</w:t>
            </w:r>
            <w:proofErr w:type="spellEnd"/>
          </w:p>
        </w:tc>
        <w:tc>
          <w:tcPr>
            <w:tcW w:w="1015" w:type="dxa"/>
            <w:tcBorders>
              <w:top w:val="nil"/>
              <w:left w:val="nil"/>
              <w:bottom w:val="single" w:sz="4" w:space="0" w:color="auto"/>
              <w:right w:val="single" w:sz="4" w:space="0" w:color="auto"/>
            </w:tcBorders>
            <w:shd w:val="clear" w:color="auto" w:fill="auto"/>
            <w:vAlign w:val="center"/>
            <w:hideMark/>
          </w:tcPr>
          <w:p w14:paraId="7D5DAC15" w14:textId="77777777" w:rsidR="00BB3283" w:rsidRPr="00BB3283" w:rsidRDefault="00BB3283" w:rsidP="00BB3283">
            <w:pPr>
              <w:jc w:val="right"/>
              <w:rPr>
                <w:lang w:val="hr-HR"/>
              </w:rPr>
            </w:pPr>
            <w:r w:rsidRPr="00BB3283">
              <w:rPr>
                <w:lang w:val="hr-HR"/>
              </w:rPr>
              <w:t>930,00</w:t>
            </w:r>
          </w:p>
        </w:tc>
        <w:tc>
          <w:tcPr>
            <w:tcW w:w="817" w:type="dxa"/>
            <w:tcBorders>
              <w:top w:val="nil"/>
              <w:left w:val="nil"/>
              <w:bottom w:val="single" w:sz="4" w:space="0" w:color="auto"/>
              <w:right w:val="single" w:sz="4" w:space="0" w:color="auto"/>
            </w:tcBorders>
            <w:shd w:val="clear" w:color="auto" w:fill="auto"/>
            <w:noWrap/>
            <w:vAlign w:val="center"/>
            <w:hideMark/>
          </w:tcPr>
          <w:p w14:paraId="0D9FA6A1" w14:textId="77777777" w:rsidR="00BB3283" w:rsidRPr="00BB3283" w:rsidRDefault="00BB3283" w:rsidP="00BB3283">
            <w:pPr>
              <w:jc w:val="right"/>
              <w:rPr>
                <w:lang w:val="hr-HR"/>
              </w:rPr>
            </w:pPr>
            <w:r w:rsidRPr="00BB3283">
              <w:rPr>
                <w:lang w:val="hr-HR"/>
              </w:rPr>
              <w:t>0,00</w:t>
            </w:r>
          </w:p>
        </w:tc>
        <w:tc>
          <w:tcPr>
            <w:tcW w:w="1016" w:type="dxa"/>
            <w:tcBorders>
              <w:top w:val="nil"/>
              <w:left w:val="nil"/>
              <w:bottom w:val="single" w:sz="4" w:space="0" w:color="auto"/>
              <w:right w:val="single" w:sz="4" w:space="0" w:color="auto"/>
            </w:tcBorders>
            <w:shd w:val="clear" w:color="auto" w:fill="auto"/>
            <w:noWrap/>
            <w:vAlign w:val="center"/>
            <w:hideMark/>
          </w:tcPr>
          <w:p w14:paraId="40C831D9" w14:textId="77777777" w:rsidR="00BB3283" w:rsidRPr="00BB3283" w:rsidRDefault="00BB3283" w:rsidP="00BB3283">
            <w:pPr>
              <w:jc w:val="right"/>
              <w:rPr>
                <w:lang w:val="hr-HR"/>
              </w:rPr>
            </w:pPr>
            <w:r w:rsidRPr="00BB3283">
              <w:rPr>
                <w:lang w:val="hr-HR"/>
              </w:rPr>
              <w:t>930,00</w:t>
            </w:r>
          </w:p>
        </w:tc>
      </w:tr>
      <w:tr w:rsidR="00BB3283" w:rsidRPr="00BB3283" w14:paraId="01792A1E" w14:textId="77777777" w:rsidTr="008573B0">
        <w:trPr>
          <w:trHeight w:val="276"/>
          <w:jc w:val="center"/>
        </w:trPr>
        <w:tc>
          <w:tcPr>
            <w:tcW w:w="73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A343A0" w14:textId="77777777" w:rsidR="00BB3283" w:rsidRPr="00BB3283" w:rsidRDefault="00BB3283" w:rsidP="00BB3283">
            <w:pPr>
              <w:jc w:val="center"/>
              <w:rPr>
                <w:b/>
                <w:bCs/>
                <w:color w:val="000000"/>
                <w:lang w:val="hr-HR"/>
              </w:rPr>
            </w:pPr>
            <w:r w:rsidRPr="00BB3283">
              <w:rPr>
                <w:b/>
                <w:bCs/>
                <w:color w:val="000000"/>
                <w:lang w:val="hr-HR"/>
              </w:rPr>
              <w:t>UKUPNO</w:t>
            </w:r>
          </w:p>
        </w:tc>
        <w:tc>
          <w:tcPr>
            <w:tcW w:w="1015" w:type="dxa"/>
            <w:tcBorders>
              <w:top w:val="nil"/>
              <w:left w:val="nil"/>
              <w:bottom w:val="single" w:sz="4" w:space="0" w:color="auto"/>
              <w:right w:val="single" w:sz="4" w:space="0" w:color="auto"/>
            </w:tcBorders>
            <w:shd w:val="clear" w:color="auto" w:fill="auto"/>
            <w:vAlign w:val="bottom"/>
            <w:hideMark/>
          </w:tcPr>
          <w:p w14:paraId="42664869" w14:textId="77777777" w:rsidR="00BB3283" w:rsidRPr="00BB3283" w:rsidRDefault="00BB3283" w:rsidP="00BB3283">
            <w:pPr>
              <w:jc w:val="right"/>
              <w:rPr>
                <w:b/>
                <w:bCs/>
                <w:color w:val="000000"/>
                <w:lang w:val="hr-HR"/>
              </w:rPr>
            </w:pPr>
            <w:r w:rsidRPr="00BB3283">
              <w:rPr>
                <w:b/>
                <w:bCs/>
                <w:color w:val="000000"/>
                <w:lang w:val="hr-HR"/>
              </w:rPr>
              <w:t>9.462,68</w:t>
            </w:r>
          </w:p>
        </w:tc>
        <w:tc>
          <w:tcPr>
            <w:tcW w:w="817" w:type="dxa"/>
            <w:tcBorders>
              <w:top w:val="nil"/>
              <w:left w:val="nil"/>
              <w:bottom w:val="single" w:sz="4" w:space="0" w:color="auto"/>
              <w:right w:val="single" w:sz="4" w:space="0" w:color="auto"/>
            </w:tcBorders>
            <w:shd w:val="clear" w:color="auto" w:fill="auto"/>
            <w:vAlign w:val="bottom"/>
            <w:hideMark/>
          </w:tcPr>
          <w:p w14:paraId="68F4C493" w14:textId="77777777" w:rsidR="00BB3283" w:rsidRPr="00BB3283" w:rsidRDefault="00BB3283" w:rsidP="00BB3283">
            <w:pPr>
              <w:jc w:val="right"/>
              <w:rPr>
                <w:b/>
                <w:bCs/>
                <w:color w:val="000000"/>
                <w:lang w:val="hr-HR"/>
              </w:rPr>
            </w:pPr>
            <w:r w:rsidRPr="00BB3283">
              <w:rPr>
                <w:b/>
                <w:bCs/>
                <w:color w:val="000000"/>
                <w:lang w:val="hr-HR"/>
              </w:rPr>
              <w:t>9.100,00</w:t>
            </w:r>
          </w:p>
        </w:tc>
        <w:tc>
          <w:tcPr>
            <w:tcW w:w="1016" w:type="dxa"/>
            <w:tcBorders>
              <w:top w:val="nil"/>
              <w:left w:val="nil"/>
              <w:bottom w:val="single" w:sz="4" w:space="0" w:color="auto"/>
              <w:right w:val="single" w:sz="4" w:space="0" w:color="auto"/>
            </w:tcBorders>
            <w:shd w:val="clear" w:color="auto" w:fill="auto"/>
            <w:vAlign w:val="bottom"/>
            <w:hideMark/>
          </w:tcPr>
          <w:p w14:paraId="112632D7" w14:textId="77777777" w:rsidR="00BB3283" w:rsidRPr="00BB3283" w:rsidRDefault="00BB3283" w:rsidP="00BB3283">
            <w:pPr>
              <w:jc w:val="right"/>
              <w:rPr>
                <w:b/>
                <w:bCs/>
                <w:color w:val="000000"/>
                <w:lang w:val="hr-HR"/>
              </w:rPr>
            </w:pPr>
            <w:r w:rsidRPr="00BB3283">
              <w:rPr>
                <w:b/>
                <w:bCs/>
                <w:color w:val="000000"/>
                <w:lang w:val="hr-HR"/>
              </w:rPr>
              <w:t>18.562,68</w:t>
            </w:r>
          </w:p>
        </w:tc>
      </w:tr>
    </w:tbl>
    <w:p w14:paraId="06F377A9" w14:textId="77777777" w:rsidR="00710E2C" w:rsidRPr="00C14CB5" w:rsidRDefault="00710E2C" w:rsidP="00710E2C">
      <w:pPr>
        <w:pStyle w:val="Tijeloteksta"/>
        <w:ind w:left="720"/>
        <w:rPr>
          <w:noProof/>
          <w:sz w:val="24"/>
          <w:szCs w:val="24"/>
          <w:lang w:val="hr-HR"/>
        </w:rPr>
      </w:pPr>
    </w:p>
    <w:p w14:paraId="454241DF" w14:textId="019B4CAF" w:rsidR="00710E2C" w:rsidRPr="00C14CB5" w:rsidRDefault="00710E2C" w:rsidP="00710E2C">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Kultura zajednice, programi zajednice, gradske manifestacije i logistika - rashodi su izvršeni u iznosu od </w:t>
      </w:r>
      <w:r w:rsidR="00BB3283">
        <w:rPr>
          <w:i w:val="0"/>
          <w:noProof/>
          <w:sz w:val="24"/>
          <w:szCs w:val="24"/>
          <w:lang w:val="hr-HR"/>
        </w:rPr>
        <w:t>83.256,00</w:t>
      </w:r>
      <w:r w:rsidRPr="00C14CB5">
        <w:rPr>
          <w:i w:val="0"/>
          <w:noProof/>
          <w:sz w:val="24"/>
          <w:szCs w:val="24"/>
          <w:lang w:val="hr-HR"/>
        </w:rPr>
        <w:t xml:space="preserve"> EUR, a odnose se na sufinanciranje programa:</w:t>
      </w:r>
    </w:p>
    <w:p w14:paraId="19E5D9B0" w14:textId="77777777" w:rsidR="00710E2C" w:rsidRPr="00C14CB5" w:rsidRDefault="00710E2C" w:rsidP="00710E2C">
      <w:pPr>
        <w:pStyle w:val="Uvuenotijeloteksta"/>
        <w:jc w:val="both"/>
        <w:rPr>
          <w:i w:val="0"/>
          <w:noProof/>
          <w:sz w:val="24"/>
          <w:szCs w:val="24"/>
          <w:lang w:val="hr-HR"/>
        </w:rPr>
      </w:pPr>
    </w:p>
    <w:tbl>
      <w:tblPr>
        <w:tblW w:w="9973" w:type="dxa"/>
        <w:jc w:val="center"/>
        <w:tblLook w:val="04A0" w:firstRow="1" w:lastRow="0" w:firstColumn="1" w:lastColumn="0" w:noHBand="0" w:noVBand="1"/>
      </w:tblPr>
      <w:tblGrid>
        <w:gridCol w:w="3260"/>
        <w:gridCol w:w="3293"/>
        <w:gridCol w:w="1140"/>
        <w:gridCol w:w="1140"/>
        <w:gridCol w:w="1140"/>
      </w:tblGrid>
      <w:tr w:rsidR="00413791" w:rsidRPr="00413791" w14:paraId="7772C484" w14:textId="77777777" w:rsidTr="00413791">
        <w:trPr>
          <w:trHeight w:val="1056"/>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4018" w14:textId="77777777" w:rsidR="00413791" w:rsidRPr="00413791" w:rsidRDefault="00413791" w:rsidP="00413791">
            <w:pPr>
              <w:jc w:val="center"/>
              <w:rPr>
                <w:b/>
                <w:bCs/>
                <w:color w:val="000000"/>
                <w:lang w:val="hr-HR"/>
              </w:rPr>
            </w:pPr>
            <w:r w:rsidRPr="00413791">
              <w:rPr>
                <w:b/>
                <w:bCs/>
                <w:color w:val="000000"/>
                <w:lang w:val="hr-HR"/>
              </w:rPr>
              <w:t>Korisnik sredstava</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6EFCAC2" w14:textId="77777777" w:rsidR="00413791" w:rsidRPr="00413791" w:rsidRDefault="00413791" w:rsidP="00413791">
            <w:pPr>
              <w:jc w:val="center"/>
              <w:rPr>
                <w:b/>
                <w:bCs/>
                <w:color w:val="000000"/>
                <w:lang w:val="hr-HR"/>
              </w:rPr>
            </w:pPr>
            <w:r w:rsidRPr="00413791">
              <w:rPr>
                <w:b/>
                <w:bCs/>
                <w:color w:val="000000"/>
                <w:lang w:val="hr-HR"/>
              </w:rPr>
              <w:t>Program/projekt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8425FD9" w14:textId="77777777" w:rsidR="00413791" w:rsidRPr="00413791" w:rsidRDefault="00413791" w:rsidP="00413791">
            <w:pPr>
              <w:jc w:val="center"/>
              <w:rPr>
                <w:b/>
                <w:bCs/>
                <w:color w:val="000000"/>
                <w:lang w:val="hr-HR"/>
              </w:rPr>
            </w:pPr>
            <w:r w:rsidRPr="00413791">
              <w:rPr>
                <w:b/>
                <w:bCs/>
                <w:color w:val="000000"/>
                <w:lang w:val="hr-HR"/>
              </w:rPr>
              <w:t>U.O. za kulturu i razvoj civilnog društva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563ECE9" w14:textId="77777777" w:rsidR="00413791" w:rsidRPr="00413791" w:rsidRDefault="00413791" w:rsidP="00413791">
            <w:pPr>
              <w:jc w:val="center"/>
              <w:rPr>
                <w:b/>
                <w:bCs/>
                <w:color w:val="000000"/>
                <w:lang w:val="hr-HR"/>
              </w:rPr>
            </w:pPr>
            <w:r w:rsidRPr="00413791">
              <w:rPr>
                <w:b/>
                <w:bCs/>
                <w:color w:val="000000"/>
                <w:lang w:val="hr-HR"/>
              </w:rPr>
              <w:t>U.O. za kulturu</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58481C1" w14:textId="77777777" w:rsidR="00413791" w:rsidRPr="00413791" w:rsidRDefault="00413791" w:rsidP="00413791">
            <w:pPr>
              <w:jc w:val="center"/>
              <w:rPr>
                <w:b/>
                <w:bCs/>
                <w:color w:val="000000"/>
                <w:lang w:val="hr-HR"/>
              </w:rPr>
            </w:pPr>
            <w:r w:rsidRPr="00413791">
              <w:rPr>
                <w:b/>
                <w:bCs/>
                <w:color w:val="000000"/>
                <w:lang w:val="hr-HR"/>
              </w:rPr>
              <w:t>Ukupno 2023</w:t>
            </w:r>
          </w:p>
        </w:tc>
      </w:tr>
      <w:tr w:rsidR="00413791" w:rsidRPr="00413791" w14:paraId="4686918C" w14:textId="77777777" w:rsidTr="00413791">
        <w:trPr>
          <w:trHeight w:val="528"/>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08EA0274" w14:textId="77777777" w:rsidR="00413791" w:rsidRPr="00413791" w:rsidRDefault="00413791" w:rsidP="00413791">
            <w:pPr>
              <w:rPr>
                <w:color w:val="000000"/>
                <w:lang w:val="hr-HR"/>
              </w:rPr>
            </w:pPr>
            <w:r w:rsidRPr="00413791">
              <w:rPr>
                <w:color w:val="000000"/>
                <w:lang w:val="hr-HR"/>
              </w:rPr>
              <w:t xml:space="preserve">Zajednica Talijana Pula – </w:t>
            </w:r>
            <w:proofErr w:type="spellStart"/>
            <w:r w:rsidRPr="00413791">
              <w:rPr>
                <w:color w:val="000000"/>
                <w:lang w:val="hr-HR"/>
              </w:rPr>
              <w:t>Comunita</w:t>
            </w:r>
            <w:proofErr w:type="spellEnd"/>
            <w:r w:rsidRPr="00413791">
              <w:rPr>
                <w:color w:val="000000"/>
                <w:lang w:val="hr-HR"/>
              </w:rPr>
              <w:t xml:space="preserve">` </w:t>
            </w:r>
            <w:proofErr w:type="spellStart"/>
            <w:r w:rsidRPr="00413791">
              <w:rPr>
                <w:color w:val="000000"/>
                <w:lang w:val="hr-HR"/>
              </w:rPr>
              <w:t>degli</w:t>
            </w:r>
            <w:proofErr w:type="spellEnd"/>
            <w:r w:rsidRPr="00413791">
              <w:rPr>
                <w:color w:val="000000"/>
                <w:lang w:val="hr-HR"/>
              </w:rPr>
              <w:t xml:space="preserve"> </w:t>
            </w:r>
            <w:proofErr w:type="spellStart"/>
            <w:r w:rsidRPr="00413791">
              <w:rPr>
                <w:color w:val="000000"/>
                <w:lang w:val="hr-HR"/>
              </w:rPr>
              <w:t>Italiani</w:t>
            </w:r>
            <w:proofErr w:type="spellEnd"/>
            <w:r w:rsidRPr="00413791">
              <w:rPr>
                <w:color w:val="000000"/>
                <w:lang w:val="hr-HR"/>
              </w:rPr>
              <w:t xml:space="preserve"> di Pola</w:t>
            </w:r>
          </w:p>
        </w:tc>
        <w:tc>
          <w:tcPr>
            <w:tcW w:w="3293" w:type="dxa"/>
            <w:tcBorders>
              <w:top w:val="nil"/>
              <w:left w:val="nil"/>
              <w:bottom w:val="single" w:sz="4" w:space="0" w:color="000000"/>
              <w:right w:val="single" w:sz="4" w:space="0" w:color="000000"/>
            </w:tcBorders>
            <w:shd w:val="clear" w:color="FFFFFF" w:fill="FFFFFF"/>
            <w:vAlign w:val="center"/>
            <w:hideMark/>
          </w:tcPr>
          <w:p w14:paraId="146CD16B" w14:textId="5CE39F62" w:rsidR="00413791" w:rsidRPr="00413791" w:rsidRDefault="00413791" w:rsidP="00413791">
            <w:pPr>
              <w:rPr>
                <w:color w:val="000000"/>
                <w:lang w:val="hr-HR"/>
              </w:rPr>
            </w:pPr>
            <w:r w:rsidRPr="00413791">
              <w:rPr>
                <w:color w:val="000000"/>
                <w:lang w:val="hr-HR"/>
              </w:rPr>
              <w:t xml:space="preserve">San(j)am knjige 2023 - </w:t>
            </w:r>
            <w:proofErr w:type="spellStart"/>
            <w:r w:rsidRPr="00413791">
              <w:rPr>
                <w:color w:val="000000"/>
                <w:lang w:val="hr-HR"/>
              </w:rPr>
              <w:t>Storie</w:t>
            </w:r>
            <w:proofErr w:type="spellEnd"/>
            <w:r w:rsidRPr="00413791">
              <w:rPr>
                <w:color w:val="000000"/>
                <w:lang w:val="hr-HR"/>
              </w:rPr>
              <w:t xml:space="preserve"> </w:t>
            </w:r>
            <w:proofErr w:type="spellStart"/>
            <w:r w:rsidRPr="00413791">
              <w:rPr>
                <w:color w:val="000000"/>
                <w:lang w:val="hr-HR"/>
              </w:rPr>
              <w:t>italiane</w:t>
            </w:r>
            <w:proofErr w:type="spellEnd"/>
            <w:r w:rsidRPr="00413791">
              <w:rPr>
                <w:color w:val="000000"/>
                <w:lang w:val="hr-HR"/>
              </w:rPr>
              <w:t xml:space="preserve"> (</w:t>
            </w:r>
            <w:proofErr w:type="spellStart"/>
            <w:r w:rsidRPr="00413791">
              <w:rPr>
                <w:color w:val="000000"/>
                <w:lang w:val="hr-HR"/>
              </w:rPr>
              <w:t>programma</w:t>
            </w:r>
            <w:proofErr w:type="spellEnd"/>
            <w:r w:rsidRPr="00413791">
              <w:rPr>
                <w:color w:val="000000"/>
                <w:lang w:val="hr-HR"/>
              </w:rPr>
              <w:t xml:space="preserve"> </w:t>
            </w:r>
            <w:proofErr w:type="spellStart"/>
            <w:r w:rsidRPr="00413791">
              <w:rPr>
                <w:color w:val="000000"/>
                <w:lang w:val="hr-HR"/>
              </w:rPr>
              <w:t>italiano</w:t>
            </w:r>
            <w:proofErr w:type="spellEnd"/>
            <w:r w:rsidRPr="00413791">
              <w:rPr>
                <w:color w:val="000000"/>
                <w:lang w:val="hr-HR"/>
              </w:rPr>
              <w:t>)</w:t>
            </w:r>
          </w:p>
        </w:tc>
        <w:tc>
          <w:tcPr>
            <w:tcW w:w="1140" w:type="dxa"/>
            <w:tcBorders>
              <w:top w:val="nil"/>
              <w:left w:val="nil"/>
              <w:bottom w:val="single" w:sz="4" w:space="0" w:color="auto"/>
              <w:right w:val="single" w:sz="4" w:space="0" w:color="auto"/>
            </w:tcBorders>
            <w:shd w:val="clear" w:color="auto" w:fill="auto"/>
            <w:noWrap/>
            <w:vAlign w:val="center"/>
            <w:hideMark/>
          </w:tcPr>
          <w:p w14:paraId="2DAAAEF8" w14:textId="77777777" w:rsidR="00413791" w:rsidRPr="00413791" w:rsidRDefault="00413791" w:rsidP="00413791">
            <w:pPr>
              <w:jc w:val="right"/>
              <w:rPr>
                <w:lang w:val="hr-HR"/>
              </w:rPr>
            </w:pPr>
            <w:r w:rsidRPr="00413791">
              <w:rPr>
                <w:lang w:val="hr-HR"/>
              </w:rPr>
              <w:t>2.323,00</w:t>
            </w:r>
          </w:p>
        </w:tc>
        <w:tc>
          <w:tcPr>
            <w:tcW w:w="1140" w:type="dxa"/>
            <w:tcBorders>
              <w:top w:val="nil"/>
              <w:left w:val="nil"/>
              <w:bottom w:val="single" w:sz="4" w:space="0" w:color="auto"/>
              <w:right w:val="single" w:sz="4" w:space="0" w:color="auto"/>
            </w:tcBorders>
            <w:shd w:val="clear" w:color="auto" w:fill="auto"/>
            <w:noWrap/>
            <w:vAlign w:val="center"/>
            <w:hideMark/>
          </w:tcPr>
          <w:p w14:paraId="0807234F" w14:textId="77777777" w:rsidR="00413791" w:rsidRPr="00413791" w:rsidRDefault="00413791" w:rsidP="00413791">
            <w:pPr>
              <w:jc w:val="right"/>
              <w:rPr>
                <w:lang w:val="hr-HR"/>
              </w:rPr>
            </w:pPr>
            <w:r w:rsidRPr="00413791">
              <w:rPr>
                <w:lang w:val="hr-HR"/>
              </w:rPr>
              <w:t>2.322,00</w:t>
            </w:r>
          </w:p>
        </w:tc>
        <w:tc>
          <w:tcPr>
            <w:tcW w:w="1140" w:type="dxa"/>
            <w:tcBorders>
              <w:top w:val="nil"/>
              <w:left w:val="nil"/>
              <w:bottom w:val="single" w:sz="4" w:space="0" w:color="auto"/>
              <w:right w:val="single" w:sz="4" w:space="0" w:color="auto"/>
            </w:tcBorders>
            <w:shd w:val="clear" w:color="auto" w:fill="auto"/>
            <w:noWrap/>
            <w:vAlign w:val="center"/>
            <w:hideMark/>
          </w:tcPr>
          <w:p w14:paraId="14E23E8E" w14:textId="77777777" w:rsidR="00413791" w:rsidRPr="00413791" w:rsidRDefault="00413791" w:rsidP="00413791">
            <w:pPr>
              <w:jc w:val="right"/>
              <w:rPr>
                <w:lang w:val="hr-HR"/>
              </w:rPr>
            </w:pPr>
            <w:r w:rsidRPr="00413791">
              <w:rPr>
                <w:lang w:val="hr-HR"/>
              </w:rPr>
              <w:t>4.645,00</w:t>
            </w:r>
          </w:p>
        </w:tc>
      </w:tr>
      <w:tr w:rsidR="00413791" w:rsidRPr="00413791" w14:paraId="6AF7C4C9" w14:textId="77777777" w:rsidTr="00413791">
        <w:trPr>
          <w:trHeight w:val="1056"/>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338A7809" w14:textId="77777777" w:rsidR="00413791" w:rsidRPr="00413791" w:rsidRDefault="00413791" w:rsidP="00413791">
            <w:pPr>
              <w:rPr>
                <w:color w:val="000000"/>
                <w:lang w:val="hr-HR"/>
              </w:rPr>
            </w:pPr>
            <w:r w:rsidRPr="00413791">
              <w:rPr>
                <w:color w:val="000000"/>
                <w:lang w:val="hr-HR"/>
              </w:rPr>
              <w:t>Udruženje likovnih i književnih stvaralaca - Pula - ULIKS</w:t>
            </w:r>
          </w:p>
        </w:tc>
        <w:tc>
          <w:tcPr>
            <w:tcW w:w="3293" w:type="dxa"/>
            <w:tcBorders>
              <w:top w:val="nil"/>
              <w:left w:val="nil"/>
              <w:bottom w:val="single" w:sz="4" w:space="0" w:color="000000"/>
              <w:right w:val="single" w:sz="4" w:space="0" w:color="000000"/>
            </w:tcBorders>
            <w:shd w:val="clear" w:color="FFFFFF" w:fill="FFFFFF"/>
            <w:vAlign w:val="center"/>
            <w:hideMark/>
          </w:tcPr>
          <w:p w14:paraId="622BB261" w14:textId="77777777" w:rsidR="00413791" w:rsidRPr="00413791" w:rsidRDefault="00413791" w:rsidP="00413791">
            <w:pPr>
              <w:rPr>
                <w:color w:val="000000"/>
                <w:lang w:val="hr-HR"/>
              </w:rPr>
            </w:pPr>
            <w:r w:rsidRPr="00413791">
              <w:rPr>
                <w:color w:val="000000"/>
                <w:lang w:val="hr-HR"/>
              </w:rPr>
              <w:t>Početni tečaj osnova crtanja i slikanja za odrasle.  Galerijska djelatnost. Početni i napredni tečajevi slikarstva nastavljaju se od listopada do polovice  prosinca.</w:t>
            </w:r>
          </w:p>
        </w:tc>
        <w:tc>
          <w:tcPr>
            <w:tcW w:w="1140" w:type="dxa"/>
            <w:tcBorders>
              <w:top w:val="nil"/>
              <w:left w:val="nil"/>
              <w:bottom w:val="single" w:sz="4" w:space="0" w:color="auto"/>
              <w:right w:val="single" w:sz="4" w:space="0" w:color="auto"/>
            </w:tcBorders>
            <w:shd w:val="clear" w:color="auto" w:fill="auto"/>
            <w:noWrap/>
            <w:vAlign w:val="center"/>
            <w:hideMark/>
          </w:tcPr>
          <w:p w14:paraId="41672D86" w14:textId="77777777" w:rsidR="00413791" w:rsidRPr="00413791" w:rsidRDefault="00413791" w:rsidP="00413791">
            <w:pPr>
              <w:jc w:val="right"/>
              <w:rPr>
                <w:lang w:val="hr-HR"/>
              </w:rPr>
            </w:pPr>
            <w:r w:rsidRPr="00413791">
              <w:rPr>
                <w:lang w:val="hr-HR"/>
              </w:rPr>
              <w:t>663,00</w:t>
            </w:r>
          </w:p>
        </w:tc>
        <w:tc>
          <w:tcPr>
            <w:tcW w:w="1140" w:type="dxa"/>
            <w:tcBorders>
              <w:top w:val="nil"/>
              <w:left w:val="nil"/>
              <w:bottom w:val="single" w:sz="4" w:space="0" w:color="auto"/>
              <w:right w:val="single" w:sz="4" w:space="0" w:color="auto"/>
            </w:tcBorders>
            <w:shd w:val="clear" w:color="auto" w:fill="auto"/>
            <w:noWrap/>
            <w:vAlign w:val="center"/>
            <w:hideMark/>
          </w:tcPr>
          <w:p w14:paraId="2E4A31F1" w14:textId="77777777" w:rsidR="00413791" w:rsidRPr="00413791" w:rsidRDefault="00413791" w:rsidP="00413791">
            <w:pPr>
              <w:jc w:val="right"/>
              <w:rPr>
                <w:lang w:val="hr-HR"/>
              </w:rPr>
            </w:pPr>
            <w:r w:rsidRPr="00413791">
              <w:rPr>
                <w:lang w:val="hr-HR"/>
              </w:rPr>
              <w:t>664,00</w:t>
            </w:r>
          </w:p>
        </w:tc>
        <w:tc>
          <w:tcPr>
            <w:tcW w:w="1140" w:type="dxa"/>
            <w:tcBorders>
              <w:top w:val="nil"/>
              <w:left w:val="nil"/>
              <w:bottom w:val="single" w:sz="4" w:space="0" w:color="auto"/>
              <w:right w:val="single" w:sz="4" w:space="0" w:color="auto"/>
            </w:tcBorders>
            <w:shd w:val="clear" w:color="auto" w:fill="auto"/>
            <w:noWrap/>
            <w:vAlign w:val="center"/>
            <w:hideMark/>
          </w:tcPr>
          <w:p w14:paraId="6F6AB03B" w14:textId="77777777" w:rsidR="00413791" w:rsidRPr="00413791" w:rsidRDefault="00413791" w:rsidP="00413791">
            <w:pPr>
              <w:jc w:val="right"/>
              <w:rPr>
                <w:lang w:val="hr-HR"/>
              </w:rPr>
            </w:pPr>
            <w:r w:rsidRPr="00413791">
              <w:rPr>
                <w:lang w:val="hr-HR"/>
              </w:rPr>
              <w:t>1.327,00</w:t>
            </w:r>
          </w:p>
        </w:tc>
      </w:tr>
      <w:tr w:rsidR="00413791" w:rsidRPr="00413791" w14:paraId="15DB8B93" w14:textId="77777777" w:rsidTr="00694127">
        <w:trPr>
          <w:trHeight w:val="295"/>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3E454EE0" w14:textId="77777777" w:rsidR="00413791" w:rsidRPr="00413791" w:rsidRDefault="00413791" w:rsidP="00413791">
            <w:pPr>
              <w:rPr>
                <w:color w:val="000000"/>
                <w:lang w:val="hr-HR"/>
              </w:rPr>
            </w:pPr>
            <w:r w:rsidRPr="00413791">
              <w:rPr>
                <w:color w:val="000000"/>
                <w:lang w:val="hr-HR"/>
              </w:rPr>
              <w:t>Udruga za informiranje, razvoj kulture i civilnog društva Ipsilon</w:t>
            </w:r>
          </w:p>
        </w:tc>
        <w:tc>
          <w:tcPr>
            <w:tcW w:w="3293" w:type="dxa"/>
            <w:tcBorders>
              <w:top w:val="nil"/>
              <w:left w:val="nil"/>
              <w:bottom w:val="single" w:sz="4" w:space="0" w:color="000000"/>
              <w:right w:val="single" w:sz="4" w:space="0" w:color="000000"/>
            </w:tcBorders>
            <w:shd w:val="clear" w:color="FFFFFF" w:fill="FFFFFF"/>
            <w:vAlign w:val="center"/>
            <w:hideMark/>
          </w:tcPr>
          <w:p w14:paraId="03EFCAF5" w14:textId="77777777" w:rsidR="00413791" w:rsidRPr="00413791" w:rsidRDefault="00413791" w:rsidP="00413791">
            <w:pPr>
              <w:rPr>
                <w:color w:val="000000"/>
                <w:lang w:val="hr-HR"/>
              </w:rPr>
            </w:pPr>
            <w:r w:rsidRPr="00413791">
              <w:rPr>
                <w:color w:val="000000"/>
                <w:lang w:val="hr-HR"/>
              </w:rPr>
              <w:t>Ja sjećam se</w:t>
            </w:r>
          </w:p>
        </w:tc>
        <w:tc>
          <w:tcPr>
            <w:tcW w:w="1140" w:type="dxa"/>
            <w:tcBorders>
              <w:top w:val="nil"/>
              <w:left w:val="nil"/>
              <w:bottom w:val="single" w:sz="4" w:space="0" w:color="auto"/>
              <w:right w:val="single" w:sz="4" w:space="0" w:color="auto"/>
            </w:tcBorders>
            <w:shd w:val="clear" w:color="auto" w:fill="auto"/>
            <w:noWrap/>
            <w:vAlign w:val="center"/>
            <w:hideMark/>
          </w:tcPr>
          <w:p w14:paraId="2149DBD8" w14:textId="77777777" w:rsidR="00413791" w:rsidRPr="00413791" w:rsidRDefault="00413791" w:rsidP="00413791">
            <w:pPr>
              <w:jc w:val="right"/>
              <w:rPr>
                <w:lang w:val="hr-HR"/>
              </w:rPr>
            </w:pPr>
            <w:r w:rsidRPr="00413791">
              <w:rPr>
                <w:lang w:val="hr-HR"/>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2983A1D8" w14:textId="77777777" w:rsidR="00413791" w:rsidRPr="00413791" w:rsidRDefault="00413791" w:rsidP="00413791">
            <w:pPr>
              <w:jc w:val="right"/>
              <w:rPr>
                <w:lang w:val="hr-HR"/>
              </w:rPr>
            </w:pPr>
            <w:r w:rsidRPr="00413791">
              <w:rPr>
                <w:lang w:val="hr-HR"/>
              </w:rPr>
              <w:t>1.859,00</w:t>
            </w:r>
          </w:p>
        </w:tc>
        <w:tc>
          <w:tcPr>
            <w:tcW w:w="1140" w:type="dxa"/>
            <w:tcBorders>
              <w:top w:val="nil"/>
              <w:left w:val="nil"/>
              <w:bottom w:val="single" w:sz="4" w:space="0" w:color="auto"/>
              <w:right w:val="single" w:sz="4" w:space="0" w:color="auto"/>
            </w:tcBorders>
            <w:shd w:val="clear" w:color="auto" w:fill="auto"/>
            <w:noWrap/>
            <w:vAlign w:val="center"/>
            <w:hideMark/>
          </w:tcPr>
          <w:p w14:paraId="39E4B409" w14:textId="77777777" w:rsidR="00413791" w:rsidRPr="00413791" w:rsidRDefault="00413791" w:rsidP="00413791">
            <w:pPr>
              <w:jc w:val="right"/>
              <w:rPr>
                <w:lang w:val="hr-HR"/>
              </w:rPr>
            </w:pPr>
            <w:r w:rsidRPr="00413791">
              <w:rPr>
                <w:lang w:val="hr-HR"/>
              </w:rPr>
              <w:t>1.859,00</w:t>
            </w:r>
          </w:p>
        </w:tc>
      </w:tr>
      <w:tr w:rsidR="00413791" w:rsidRPr="00413791" w14:paraId="001BF233" w14:textId="77777777" w:rsidTr="008573B0">
        <w:trPr>
          <w:trHeight w:val="134"/>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228632C3" w14:textId="77777777" w:rsidR="00413791" w:rsidRPr="00413791" w:rsidRDefault="00413791" w:rsidP="00413791">
            <w:pPr>
              <w:rPr>
                <w:color w:val="000000"/>
                <w:lang w:val="hr-HR"/>
              </w:rPr>
            </w:pPr>
            <w:r w:rsidRPr="00413791">
              <w:rPr>
                <w:color w:val="000000"/>
                <w:lang w:val="hr-HR"/>
              </w:rPr>
              <w:t>Organizacija kulturno-umjetničkih djelatnosti (OKUD)</w:t>
            </w:r>
          </w:p>
        </w:tc>
        <w:tc>
          <w:tcPr>
            <w:tcW w:w="3293" w:type="dxa"/>
            <w:tcBorders>
              <w:top w:val="nil"/>
              <w:left w:val="nil"/>
              <w:bottom w:val="single" w:sz="4" w:space="0" w:color="000000"/>
              <w:right w:val="single" w:sz="4" w:space="0" w:color="000000"/>
            </w:tcBorders>
            <w:shd w:val="clear" w:color="FFFFFF" w:fill="FFFFFF"/>
            <w:vAlign w:val="center"/>
            <w:hideMark/>
          </w:tcPr>
          <w:p w14:paraId="11562AB3" w14:textId="77777777" w:rsidR="00413791" w:rsidRPr="00413791" w:rsidRDefault="00413791" w:rsidP="00413791">
            <w:pPr>
              <w:rPr>
                <w:color w:val="000000"/>
                <w:lang w:val="hr-HR"/>
              </w:rPr>
            </w:pPr>
            <w:r w:rsidRPr="00413791">
              <w:rPr>
                <w:color w:val="000000"/>
                <w:lang w:val="hr-HR"/>
              </w:rPr>
              <w:t xml:space="preserve">27. Međunarodna ljetna škola harmonike u Puli, Harmonikaški orkestar "Stanko </w:t>
            </w:r>
            <w:proofErr w:type="spellStart"/>
            <w:r w:rsidRPr="00413791">
              <w:rPr>
                <w:color w:val="000000"/>
                <w:lang w:val="hr-HR"/>
              </w:rPr>
              <w:t>Mihovilić</w:t>
            </w:r>
            <w:proofErr w:type="spellEnd"/>
            <w:r w:rsidRPr="00413791">
              <w:rPr>
                <w:color w:val="000000"/>
                <w:lang w:val="hr-HR"/>
              </w:rPr>
              <w:t>" - dirigent, 46. Međunarodni susret harmonikaša, Institucionalna potpora i organizacijski razvoj</w:t>
            </w:r>
          </w:p>
        </w:tc>
        <w:tc>
          <w:tcPr>
            <w:tcW w:w="1140" w:type="dxa"/>
            <w:tcBorders>
              <w:top w:val="nil"/>
              <w:left w:val="nil"/>
              <w:bottom w:val="single" w:sz="4" w:space="0" w:color="auto"/>
              <w:right w:val="single" w:sz="4" w:space="0" w:color="auto"/>
            </w:tcBorders>
            <w:shd w:val="clear" w:color="auto" w:fill="auto"/>
            <w:noWrap/>
            <w:vAlign w:val="center"/>
            <w:hideMark/>
          </w:tcPr>
          <w:p w14:paraId="31B0CFEC" w14:textId="77777777" w:rsidR="00413791" w:rsidRPr="00413791" w:rsidRDefault="00413791" w:rsidP="00413791">
            <w:pPr>
              <w:jc w:val="right"/>
              <w:rPr>
                <w:lang w:val="hr-HR"/>
              </w:rPr>
            </w:pPr>
            <w:r w:rsidRPr="00413791">
              <w:rPr>
                <w:lang w:val="hr-HR"/>
              </w:rPr>
              <w:t>9.242,60</w:t>
            </w:r>
          </w:p>
        </w:tc>
        <w:tc>
          <w:tcPr>
            <w:tcW w:w="1140" w:type="dxa"/>
            <w:tcBorders>
              <w:top w:val="nil"/>
              <w:left w:val="nil"/>
              <w:bottom w:val="single" w:sz="4" w:space="0" w:color="auto"/>
              <w:right w:val="single" w:sz="4" w:space="0" w:color="auto"/>
            </w:tcBorders>
            <w:shd w:val="clear" w:color="auto" w:fill="auto"/>
            <w:noWrap/>
            <w:vAlign w:val="center"/>
            <w:hideMark/>
          </w:tcPr>
          <w:p w14:paraId="672561BB" w14:textId="77777777" w:rsidR="00413791" w:rsidRPr="00413791" w:rsidRDefault="00413791" w:rsidP="00413791">
            <w:pPr>
              <w:jc w:val="right"/>
              <w:rPr>
                <w:lang w:val="hr-HR"/>
              </w:rPr>
            </w:pPr>
            <w:r w:rsidRPr="00413791">
              <w:rPr>
                <w:lang w:val="hr-HR"/>
              </w:rPr>
              <w:t>11.063,00</w:t>
            </w:r>
          </w:p>
        </w:tc>
        <w:tc>
          <w:tcPr>
            <w:tcW w:w="1140" w:type="dxa"/>
            <w:tcBorders>
              <w:top w:val="nil"/>
              <w:left w:val="nil"/>
              <w:bottom w:val="single" w:sz="4" w:space="0" w:color="auto"/>
              <w:right w:val="single" w:sz="4" w:space="0" w:color="auto"/>
            </w:tcBorders>
            <w:shd w:val="clear" w:color="auto" w:fill="auto"/>
            <w:noWrap/>
            <w:vAlign w:val="center"/>
            <w:hideMark/>
          </w:tcPr>
          <w:p w14:paraId="20232A56" w14:textId="77777777" w:rsidR="00413791" w:rsidRPr="00413791" w:rsidRDefault="00413791" w:rsidP="00413791">
            <w:pPr>
              <w:jc w:val="right"/>
              <w:rPr>
                <w:lang w:val="hr-HR"/>
              </w:rPr>
            </w:pPr>
            <w:r w:rsidRPr="00413791">
              <w:rPr>
                <w:lang w:val="hr-HR"/>
              </w:rPr>
              <w:t>20.305,60</w:t>
            </w:r>
          </w:p>
        </w:tc>
      </w:tr>
      <w:tr w:rsidR="008573B0" w:rsidRPr="00413791" w14:paraId="31E058CD" w14:textId="77777777" w:rsidTr="00615E0F">
        <w:trPr>
          <w:trHeight w:val="1056"/>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574B" w14:textId="77777777" w:rsidR="008573B0" w:rsidRPr="00413791" w:rsidRDefault="008573B0" w:rsidP="00615E0F">
            <w:pPr>
              <w:jc w:val="center"/>
              <w:rPr>
                <w:b/>
                <w:bCs/>
                <w:color w:val="000000"/>
                <w:lang w:val="hr-HR"/>
              </w:rPr>
            </w:pPr>
            <w:r w:rsidRPr="00413791">
              <w:rPr>
                <w:b/>
                <w:bCs/>
                <w:color w:val="000000"/>
                <w:lang w:val="hr-HR"/>
              </w:rPr>
              <w:lastRenderedPageBreak/>
              <w:t>Korisnik sredstava</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5D24C497" w14:textId="77777777" w:rsidR="008573B0" w:rsidRPr="00413791" w:rsidRDefault="008573B0" w:rsidP="00615E0F">
            <w:pPr>
              <w:jc w:val="center"/>
              <w:rPr>
                <w:b/>
                <w:bCs/>
                <w:color w:val="000000"/>
                <w:lang w:val="hr-HR"/>
              </w:rPr>
            </w:pPr>
            <w:r w:rsidRPr="00413791">
              <w:rPr>
                <w:b/>
                <w:bCs/>
                <w:color w:val="000000"/>
                <w:lang w:val="hr-HR"/>
              </w:rPr>
              <w:t>Program/projekt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696C7B8" w14:textId="77777777" w:rsidR="008573B0" w:rsidRPr="00413791" w:rsidRDefault="008573B0" w:rsidP="00615E0F">
            <w:pPr>
              <w:jc w:val="center"/>
              <w:rPr>
                <w:b/>
                <w:bCs/>
                <w:color w:val="000000"/>
                <w:lang w:val="hr-HR"/>
              </w:rPr>
            </w:pPr>
            <w:r w:rsidRPr="00413791">
              <w:rPr>
                <w:b/>
                <w:bCs/>
                <w:color w:val="000000"/>
                <w:lang w:val="hr-HR"/>
              </w:rPr>
              <w:t>U.O. za kulturu i razvoj civilnog društva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178C924" w14:textId="77777777" w:rsidR="008573B0" w:rsidRPr="00413791" w:rsidRDefault="008573B0" w:rsidP="00615E0F">
            <w:pPr>
              <w:jc w:val="center"/>
              <w:rPr>
                <w:b/>
                <w:bCs/>
                <w:color w:val="000000"/>
                <w:lang w:val="hr-HR"/>
              </w:rPr>
            </w:pPr>
            <w:r w:rsidRPr="00413791">
              <w:rPr>
                <w:b/>
                <w:bCs/>
                <w:color w:val="000000"/>
                <w:lang w:val="hr-HR"/>
              </w:rPr>
              <w:t>U.O. za kulturu</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1C9481D" w14:textId="77777777" w:rsidR="008573B0" w:rsidRPr="00413791" w:rsidRDefault="008573B0" w:rsidP="00615E0F">
            <w:pPr>
              <w:jc w:val="center"/>
              <w:rPr>
                <w:b/>
                <w:bCs/>
                <w:color w:val="000000"/>
                <w:lang w:val="hr-HR"/>
              </w:rPr>
            </w:pPr>
            <w:r w:rsidRPr="00413791">
              <w:rPr>
                <w:b/>
                <w:bCs/>
                <w:color w:val="000000"/>
                <w:lang w:val="hr-HR"/>
              </w:rPr>
              <w:t>Ukupno 2023</w:t>
            </w:r>
          </w:p>
        </w:tc>
      </w:tr>
      <w:tr w:rsidR="00413791" w:rsidRPr="00413791" w14:paraId="77040DCF" w14:textId="77777777" w:rsidTr="00413791">
        <w:trPr>
          <w:trHeight w:val="792"/>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4B27308B" w14:textId="0D04EF96" w:rsidR="00413791" w:rsidRPr="00413791" w:rsidRDefault="00413791" w:rsidP="00413791">
            <w:pPr>
              <w:rPr>
                <w:color w:val="000000"/>
                <w:lang w:val="hr-HR"/>
              </w:rPr>
            </w:pPr>
            <w:r w:rsidRPr="00413791">
              <w:rPr>
                <w:color w:val="000000"/>
                <w:lang w:val="hr-HR"/>
              </w:rPr>
              <w:t xml:space="preserve">Kulturno-umjetničko društvo Uljanik </w:t>
            </w:r>
          </w:p>
        </w:tc>
        <w:tc>
          <w:tcPr>
            <w:tcW w:w="3293" w:type="dxa"/>
            <w:tcBorders>
              <w:top w:val="nil"/>
              <w:left w:val="nil"/>
              <w:bottom w:val="single" w:sz="4" w:space="0" w:color="000000"/>
              <w:right w:val="single" w:sz="4" w:space="0" w:color="000000"/>
            </w:tcBorders>
            <w:shd w:val="clear" w:color="FFFFFF" w:fill="FFFFFF"/>
            <w:vAlign w:val="center"/>
            <w:hideMark/>
          </w:tcPr>
          <w:p w14:paraId="397E302C" w14:textId="77777777" w:rsidR="00413791" w:rsidRPr="00413791" w:rsidRDefault="00413791" w:rsidP="00413791">
            <w:pPr>
              <w:rPr>
                <w:color w:val="000000"/>
                <w:lang w:val="hr-HR"/>
              </w:rPr>
            </w:pPr>
            <w:r w:rsidRPr="00413791">
              <w:rPr>
                <w:color w:val="000000"/>
                <w:lang w:val="hr-HR"/>
              </w:rPr>
              <w:t>26. Večer tradicijske glazbe i plesa "KUD Uljanik i gosti", Očuvanje tradicijske kulture i nematerijalne kulturne baštine/ Redovna djelatnost KUD-a "Uljanik</w:t>
            </w:r>
          </w:p>
        </w:tc>
        <w:tc>
          <w:tcPr>
            <w:tcW w:w="1140" w:type="dxa"/>
            <w:tcBorders>
              <w:top w:val="nil"/>
              <w:left w:val="nil"/>
              <w:bottom w:val="single" w:sz="4" w:space="0" w:color="auto"/>
              <w:right w:val="single" w:sz="4" w:space="0" w:color="auto"/>
            </w:tcBorders>
            <w:shd w:val="clear" w:color="auto" w:fill="auto"/>
            <w:noWrap/>
            <w:vAlign w:val="center"/>
            <w:hideMark/>
          </w:tcPr>
          <w:p w14:paraId="390ACA85" w14:textId="77777777" w:rsidR="00413791" w:rsidRPr="00413791" w:rsidRDefault="00413791" w:rsidP="00413791">
            <w:pPr>
              <w:jc w:val="right"/>
              <w:rPr>
                <w:lang w:val="hr-HR"/>
              </w:rPr>
            </w:pPr>
            <w:r w:rsidRPr="00413791">
              <w:rPr>
                <w:lang w:val="hr-HR"/>
              </w:rPr>
              <w:t>3.333,00</w:t>
            </w:r>
          </w:p>
        </w:tc>
        <w:tc>
          <w:tcPr>
            <w:tcW w:w="1140" w:type="dxa"/>
            <w:tcBorders>
              <w:top w:val="nil"/>
              <w:left w:val="nil"/>
              <w:bottom w:val="single" w:sz="4" w:space="0" w:color="auto"/>
              <w:right w:val="single" w:sz="4" w:space="0" w:color="auto"/>
            </w:tcBorders>
            <w:shd w:val="clear" w:color="auto" w:fill="auto"/>
            <w:noWrap/>
            <w:vAlign w:val="center"/>
            <w:hideMark/>
          </w:tcPr>
          <w:p w14:paraId="6E08358B" w14:textId="77777777" w:rsidR="00413791" w:rsidRPr="00413791" w:rsidRDefault="00413791" w:rsidP="00413791">
            <w:pPr>
              <w:jc w:val="right"/>
              <w:rPr>
                <w:lang w:val="hr-HR"/>
              </w:rPr>
            </w:pPr>
            <w:r w:rsidRPr="00413791">
              <w:rPr>
                <w:lang w:val="hr-HR"/>
              </w:rPr>
              <w:t>4.662,00</w:t>
            </w:r>
          </w:p>
        </w:tc>
        <w:tc>
          <w:tcPr>
            <w:tcW w:w="1140" w:type="dxa"/>
            <w:tcBorders>
              <w:top w:val="nil"/>
              <w:left w:val="nil"/>
              <w:bottom w:val="single" w:sz="4" w:space="0" w:color="auto"/>
              <w:right w:val="single" w:sz="4" w:space="0" w:color="auto"/>
            </w:tcBorders>
            <w:shd w:val="clear" w:color="auto" w:fill="auto"/>
            <w:noWrap/>
            <w:vAlign w:val="center"/>
            <w:hideMark/>
          </w:tcPr>
          <w:p w14:paraId="4BFAFE8C" w14:textId="77777777" w:rsidR="00413791" w:rsidRPr="00413791" w:rsidRDefault="00413791" w:rsidP="00413791">
            <w:pPr>
              <w:jc w:val="right"/>
              <w:rPr>
                <w:lang w:val="hr-HR"/>
              </w:rPr>
            </w:pPr>
            <w:r w:rsidRPr="00413791">
              <w:rPr>
                <w:lang w:val="hr-HR"/>
              </w:rPr>
              <w:t>7.995,00</w:t>
            </w:r>
          </w:p>
        </w:tc>
      </w:tr>
      <w:tr w:rsidR="00413791" w:rsidRPr="00413791" w14:paraId="70A6F70C" w14:textId="77777777" w:rsidTr="00413791">
        <w:trPr>
          <w:trHeight w:val="264"/>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0EE8C980" w14:textId="77777777" w:rsidR="00413791" w:rsidRPr="00413791" w:rsidRDefault="00413791" w:rsidP="00413791">
            <w:pPr>
              <w:rPr>
                <w:color w:val="000000"/>
                <w:lang w:val="hr-HR"/>
              </w:rPr>
            </w:pPr>
            <w:r w:rsidRPr="00413791">
              <w:rPr>
                <w:color w:val="000000"/>
                <w:lang w:val="hr-HR"/>
              </w:rPr>
              <w:t>Udruga za promicanje stvaralaštva Art studio</w:t>
            </w:r>
          </w:p>
        </w:tc>
        <w:tc>
          <w:tcPr>
            <w:tcW w:w="3293" w:type="dxa"/>
            <w:tcBorders>
              <w:top w:val="nil"/>
              <w:left w:val="nil"/>
              <w:bottom w:val="single" w:sz="4" w:space="0" w:color="000000"/>
              <w:right w:val="single" w:sz="4" w:space="0" w:color="000000"/>
            </w:tcBorders>
            <w:shd w:val="clear" w:color="FFFFFF" w:fill="FFFFFF"/>
            <w:vAlign w:val="center"/>
            <w:hideMark/>
          </w:tcPr>
          <w:p w14:paraId="1386F4FE" w14:textId="77777777" w:rsidR="00413791" w:rsidRPr="00413791" w:rsidRDefault="00413791" w:rsidP="00413791">
            <w:pPr>
              <w:rPr>
                <w:color w:val="000000"/>
                <w:lang w:val="hr-HR"/>
              </w:rPr>
            </w:pPr>
            <w:r w:rsidRPr="00413791">
              <w:rPr>
                <w:color w:val="000000"/>
                <w:lang w:val="hr-HR"/>
              </w:rPr>
              <w:t>15. Dani stvaralaštva 2023.</w:t>
            </w:r>
          </w:p>
        </w:tc>
        <w:tc>
          <w:tcPr>
            <w:tcW w:w="1140" w:type="dxa"/>
            <w:tcBorders>
              <w:top w:val="nil"/>
              <w:left w:val="nil"/>
              <w:bottom w:val="single" w:sz="4" w:space="0" w:color="auto"/>
              <w:right w:val="single" w:sz="4" w:space="0" w:color="auto"/>
            </w:tcBorders>
            <w:shd w:val="clear" w:color="auto" w:fill="auto"/>
            <w:noWrap/>
            <w:vAlign w:val="center"/>
            <w:hideMark/>
          </w:tcPr>
          <w:p w14:paraId="3B717550" w14:textId="77777777" w:rsidR="00413791" w:rsidRPr="00413791" w:rsidRDefault="00413791" w:rsidP="00413791">
            <w:pPr>
              <w:jc w:val="right"/>
              <w:rPr>
                <w:lang w:val="hr-HR"/>
              </w:rPr>
            </w:pPr>
            <w:r w:rsidRPr="00413791">
              <w:rPr>
                <w:lang w:val="hr-HR"/>
              </w:rPr>
              <w:t>927,00</w:t>
            </w:r>
          </w:p>
        </w:tc>
        <w:tc>
          <w:tcPr>
            <w:tcW w:w="1140" w:type="dxa"/>
            <w:tcBorders>
              <w:top w:val="nil"/>
              <w:left w:val="nil"/>
              <w:bottom w:val="single" w:sz="4" w:space="0" w:color="auto"/>
              <w:right w:val="single" w:sz="4" w:space="0" w:color="auto"/>
            </w:tcBorders>
            <w:shd w:val="clear" w:color="auto" w:fill="auto"/>
            <w:noWrap/>
            <w:vAlign w:val="center"/>
            <w:hideMark/>
          </w:tcPr>
          <w:p w14:paraId="0AAE4B04" w14:textId="77777777" w:rsidR="00413791" w:rsidRPr="00413791" w:rsidRDefault="00413791" w:rsidP="00413791">
            <w:pPr>
              <w:jc w:val="right"/>
              <w:rPr>
                <w:lang w:val="hr-HR"/>
              </w:rPr>
            </w:pPr>
            <w:r w:rsidRPr="00413791">
              <w:rPr>
                <w:lang w:val="hr-HR"/>
              </w:rPr>
              <w:t>1.302,00</w:t>
            </w:r>
          </w:p>
        </w:tc>
        <w:tc>
          <w:tcPr>
            <w:tcW w:w="1140" w:type="dxa"/>
            <w:tcBorders>
              <w:top w:val="nil"/>
              <w:left w:val="nil"/>
              <w:bottom w:val="single" w:sz="4" w:space="0" w:color="auto"/>
              <w:right w:val="single" w:sz="4" w:space="0" w:color="auto"/>
            </w:tcBorders>
            <w:shd w:val="clear" w:color="auto" w:fill="auto"/>
            <w:noWrap/>
            <w:vAlign w:val="center"/>
            <w:hideMark/>
          </w:tcPr>
          <w:p w14:paraId="5B80A0D5" w14:textId="77777777" w:rsidR="00413791" w:rsidRPr="00413791" w:rsidRDefault="00413791" w:rsidP="00413791">
            <w:pPr>
              <w:jc w:val="right"/>
              <w:rPr>
                <w:lang w:val="hr-HR"/>
              </w:rPr>
            </w:pPr>
            <w:r w:rsidRPr="00413791">
              <w:rPr>
                <w:lang w:val="hr-HR"/>
              </w:rPr>
              <w:t>2.229,00</w:t>
            </w:r>
          </w:p>
        </w:tc>
      </w:tr>
      <w:tr w:rsidR="00413791" w:rsidRPr="00413791" w14:paraId="69BF8F79" w14:textId="77777777" w:rsidTr="00413791">
        <w:trPr>
          <w:trHeight w:val="792"/>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5060883C" w14:textId="77777777" w:rsidR="00413791" w:rsidRPr="00413791" w:rsidRDefault="00413791" w:rsidP="00413791">
            <w:pPr>
              <w:rPr>
                <w:color w:val="000000"/>
                <w:lang w:val="hr-HR"/>
              </w:rPr>
            </w:pPr>
            <w:r w:rsidRPr="00413791">
              <w:rPr>
                <w:color w:val="000000"/>
                <w:lang w:val="hr-HR"/>
              </w:rPr>
              <w:t>Kulturno-umjetničko društvo Lino Mariani</w:t>
            </w:r>
          </w:p>
        </w:tc>
        <w:tc>
          <w:tcPr>
            <w:tcW w:w="3293" w:type="dxa"/>
            <w:tcBorders>
              <w:top w:val="nil"/>
              <w:left w:val="nil"/>
              <w:bottom w:val="single" w:sz="4" w:space="0" w:color="000000"/>
              <w:right w:val="single" w:sz="4" w:space="0" w:color="000000"/>
            </w:tcBorders>
            <w:shd w:val="clear" w:color="FFFFFF" w:fill="FFFFFF"/>
            <w:vAlign w:val="center"/>
            <w:hideMark/>
          </w:tcPr>
          <w:p w14:paraId="22574FD3" w14:textId="77777777" w:rsidR="00413791" w:rsidRPr="00413791" w:rsidRDefault="00413791" w:rsidP="00413791">
            <w:pPr>
              <w:rPr>
                <w:color w:val="000000"/>
                <w:lang w:val="hr-HR"/>
              </w:rPr>
            </w:pPr>
            <w:r w:rsidRPr="00413791">
              <w:rPr>
                <w:color w:val="000000"/>
                <w:lang w:val="hr-HR"/>
              </w:rPr>
              <w:t xml:space="preserve">169. obljetnica rođenja velikog skladatelja Antonia </w:t>
            </w:r>
            <w:proofErr w:type="spellStart"/>
            <w:r w:rsidRPr="00413791">
              <w:rPr>
                <w:color w:val="000000"/>
                <w:lang w:val="hr-HR"/>
              </w:rPr>
              <w:t>Smareglie</w:t>
            </w:r>
            <w:proofErr w:type="spellEnd"/>
            <w:r w:rsidRPr="00413791">
              <w:rPr>
                <w:color w:val="000000"/>
                <w:lang w:val="hr-HR"/>
              </w:rPr>
              <w:t xml:space="preserve">, Pula kroz vrijeme, od Lehara preko </w:t>
            </w:r>
            <w:proofErr w:type="spellStart"/>
            <w:r w:rsidRPr="00413791">
              <w:rPr>
                <w:color w:val="000000"/>
                <w:lang w:val="hr-HR"/>
              </w:rPr>
              <w:t>Milottija</w:t>
            </w:r>
            <w:proofErr w:type="spellEnd"/>
            <w:r w:rsidRPr="00413791">
              <w:rPr>
                <w:color w:val="000000"/>
                <w:lang w:val="hr-HR"/>
              </w:rPr>
              <w:t xml:space="preserve"> do suvremenih glazbenika</w:t>
            </w:r>
          </w:p>
        </w:tc>
        <w:tc>
          <w:tcPr>
            <w:tcW w:w="1140" w:type="dxa"/>
            <w:tcBorders>
              <w:top w:val="nil"/>
              <w:left w:val="nil"/>
              <w:bottom w:val="single" w:sz="4" w:space="0" w:color="auto"/>
              <w:right w:val="single" w:sz="4" w:space="0" w:color="auto"/>
            </w:tcBorders>
            <w:shd w:val="clear" w:color="auto" w:fill="auto"/>
            <w:noWrap/>
            <w:vAlign w:val="center"/>
            <w:hideMark/>
          </w:tcPr>
          <w:p w14:paraId="0A9E05F5" w14:textId="77777777" w:rsidR="00413791" w:rsidRPr="00413791" w:rsidRDefault="00413791" w:rsidP="00413791">
            <w:pPr>
              <w:jc w:val="right"/>
              <w:rPr>
                <w:lang w:val="hr-HR"/>
              </w:rPr>
            </w:pPr>
            <w:r w:rsidRPr="00413791">
              <w:rPr>
                <w:lang w:val="hr-HR"/>
              </w:rPr>
              <w:t>1.911,00</w:t>
            </w:r>
          </w:p>
        </w:tc>
        <w:tc>
          <w:tcPr>
            <w:tcW w:w="1140" w:type="dxa"/>
            <w:tcBorders>
              <w:top w:val="nil"/>
              <w:left w:val="nil"/>
              <w:bottom w:val="single" w:sz="4" w:space="0" w:color="auto"/>
              <w:right w:val="single" w:sz="4" w:space="0" w:color="auto"/>
            </w:tcBorders>
            <w:shd w:val="clear" w:color="auto" w:fill="auto"/>
            <w:noWrap/>
            <w:vAlign w:val="center"/>
            <w:hideMark/>
          </w:tcPr>
          <w:p w14:paraId="6B57333C" w14:textId="77777777" w:rsidR="00413791" w:rsidRPr="00413791" w:rsidRDefault="00413791" w:rsidP="00413791">
            <w:pPr>
              <w:jc w:val="right"/>
              <w:rPr>
                <w:lang w:val="hr-HR"/>
              </w:rPr>
            </w:pPr>
            <w:r w:rsidRPr="00413791">
              <w:rPr>
                <w:lang w:val="hr-HR"/>
              </w:rPr>
              <w:t>2.681,00</w:t>
            </w:r>
          </w:p>
        </w:tc>
        <w:tc>
          <w:tcPr>
            <w:tcW w:w="1140" w:type="dxa"/>
            <w:tcBorders>
              <w:top w:val="nil"/>
              <w:left w:val="nil"/>
              <w:bottom w:val="single" w:sz="4" w:space="0" w:color="auto"/>
              <w:right w:val="single" w:sz="4" w:space="0" w:color="auto"/>
            </w:tcBorders>
            <w:shd w:val="clear" w:color="auto" w:fill="auto"/>
            <w:noWrap/>
            <w:vAlign w:val="center"/>
            <w:hideMark/>
          </w:tcPr>
          <w:p w14:paraId="0B557D96" w14:textId="77777777" w:rsidR="00413791" w:rsidRPr="00413791" w:rsidRDefault="00413791" w:rsidP="00413791">
            <w:pPr>
              <w:jc w:val="right"/>
              <w:rPr>
                <w:lang w:val="hr-HR"/>
              </w:rPr>
            </w:pPr>
            <w:r w:rsidRPr="00413791">
              <w:rPr>
                <w:lang w:val="hr-HR"/>
              </w:rPr>
              <w:t>4.592,00</w:t>
            </w:r>
          </w:p>
        </w:tc>
      </w:tr>
      <w:tr w:rsidR="00413791" w:rsidRPr="00413791" w14:paraId="283B8739" w14:textId="77777777" w:rsidTr="00413791">
        <w:trPr>
          <w:trHeight w:val="528"/>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74F006B2" w14:textId="77777777" w:rsidR="00413791" w:rsidRPr="00413791" w:rsidRDefault="00413791" w:rsidP="00413791">
            <w:pPr>
              <w:rPr>
                <w:color w:val="000000"/>
                <w:lang w:val="hr-HR"/>
              </w:rPr>
            </w:pPr>
            <w:r w:rsidRPr="00413791">
              <w:rPr>
                <w:color w:val="000000"/>
                <w:lang w:val="hr-HR"/>
              </w:rPr>
              <w:t>Udruga Pulske mažoretkinje</w:t>
            </w:r>
          </w:p>
        </w:tc>
        <w:tc>
          <w:tcPr>
            <w:tcW w:w="3293" w:type="dxa"/>
            <w:tcBorders>
              <w:top w:val="nil"/>
              <w:left w:val="nil"/>
              <w:bottom w:val="single" w:sz="4" w:space="0" w:color="000000"/>
              <w:right w:val="single" w:sz="4" w:space="0" w:color="000000"/>
            </w:tcBorders>
            <w:shd w:val="clear" w:color="FFFFFF" w:fill="FFFFFF"/>
            <w:vAlign w:val="center"/>
            <w:hideMark/>
          </w:tcPr>
          <w:p w14:paraId="373DD087" w14:textId="77777777" w:rsidR="00413791" w:rsidRPr="00413791" w:rsidRDefault="00413791" w:rsidP="00413791">
            <w:pPr>
              <w:rPr>
                <w:color w:val="000000"/>
                <w:lang w:val="hr-HR"/>
              </w:rPr>
            </w:pPr>
            <w:r w:rsidRPr="00413791">
              <w:rPr>
                <w:color w:val="000000"/>
                <w:lang w:val="hr-HR"/>
              </w:rPr>
              <w:t>Redovna djelatnost, sudjelovanje na državnom prvenstvu i opremanje sastava pulskih mažoretkinja</w:t>
            </w:r>
          </w:p>
        </w:tc>
        <w:tc>
          <w:tcPr>
            <w:tcW w:w="1140" w:type="dxa"/>
            <w:tcBorders>
              <w:top w:val="nil"/>
              <w:left w:val="nil"/>
              <w:bottom w:val="single" w:sz="4" w:space="0" w:color="auto"/>
              <w:right w:val="single" w:sz="4" w:space="0" w:color="auto"/>
            </w:tcBorders>
            <w:shd w:val="clear" w:color="auto" w:fill="auto"/>
            <w:noWrap/>
            <w:vAlign w:val="center"/>
            <w:hideMark/>
          </w:tcPr>
          <w:p w14:paraId="59759A3E" w14:textId="77777777" w:rsidR="00413791" w:rsidRPr="00413791" w:rsidRDefault="00413791" w:rsidP="00413791">
            <w:pPr>
              <w:jc w:val="right"/>
              <w:rPr>
                <w:lang w:val="hr-HR"/>
              </w:rPr>
            </w:pPr>
            <w:r w:rsidRPr="00413791">
              <w:rPr>
                <w:lang w:val="hr-HR"/>
              </w:rPr>
              <w:t>2.656,00</w:t>
            </w:r>
          </w:p>
        </w:tc>
        <w:tc>
          <w:tcPr>
            <w:tcW w:w="1140" w:type="dxa"/>
            <w:tcBorders>
              <w:top w:val="nil"/>
              <w:left w:val="nil"/>
              <w:bottom w:val="single" w:sz="4" w:space="0" w:color="auto"/>
              <w:right w:val="single" w:sz="4" w:space="0" w:color="auto"/>
            </w:tcBorders>
            <w:shd w:val="clear" w:color="auto" w:fill="auto"/>
            <w:noWrap/>
            <w:vAlign w:val="center"/>
            <w:hideMark/>
          </w:tcPr>
          <w:p w14:paraId="0FAB1624" w14:textId="77777777" w:rsidR="00413791" w:rsidRPr="00413791" w:rsidRDefault="00413791" w:rsidP="00413791">
            <w:pPr>
              <w:jc w:val="right"/>
              <w:rPr>
                <w:lang w:val="hr-HR"/>
              </w:rPr>
            </w:pPr>
            <w:r w:rsidRPr="00413791">
              <w:rPr>
                <w:lang w:val="hr-HR"/>
              </w:rPr>
              <w:t>2.652,00</w:t>
            </w:r>
          </w:p>
        </w:tc>
        <w:tc>
          <w:tcPr>
            <w:tcW w:w="1140" w:type="dxa"/>
            <w:tcBorders>
              <w:top w:val="nil"/>
              <w:left w:val="nil"/>
              <w:bottom w:val="single" w:sz="4" w:space="0" w:color="auto"/>
              <w:right w:val="single" w:sz="4" w:space="0" w:color="auto"/>
            </w:tcBorders>
            <w:shd w:val="clear" w:color="auto" w:fill="auto"/>
            <w:noWrap/>
            <w:vAlign w:val="center"/>
            <w:hideMark/>
          </w:tcPr>
          <w:p w14:paraId="317D1FD9" w14:textId="77777777" w:rsidR="00413791" w:rsidRPr="00413791" w:rsidRDefault="00413791" w:rsidP="00413791">
            <w:pPr>
              <w:jc w:val="right"/>
              <w:rPr>
                <w:lang w:val="hr-HR"/>
              </w:rPr>
            </w:pPr>
            <w:r w:rsidRPr="00413791">
              <w:rPr>
                <w:lang w:val="hr-HR"/>
              </w:rPr>
              <w:t>5.308,00</w:t>
            </w:r>
          </w:p>
        </w:tc>
      </w:tr>
      <w:tr w:rsidR="00413791" w:rsidRPr="00413791" w14:paraId="63C65B55" w14:textId="77777777" w:rsidTr="00413791">
        <w:trPr>
          <w:trHeight w:val="528"/>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0EBF62D0" w14:textId="77777777" w:rsidR="00413791" w:rsidRPr="00413791" w:rsidRDefault="00413791" w:rsidP="00413791">
            <w:pPr>
              <w:rPr>
                <w:color w:val="000000"/>
                <w:lang w:val="hr-HR"/>
              </w:rPr>
            </w:pPr>
            <w:r w:rsidRPr="00413791">
              <w:rPr>
                <w:color w:val="000000"/>
                <w:lang w:val="hr-HR"/>
              </w:rPr>
              <w:t xml:space="preserve">Kulturno-umjetničko društvo Matko Brajša </w:t>
            </w:r>
            <w:proofErr w:type="spellStart"/>
            <w:r w:rsidRPr="00413791">
              <w:rPr>
                <w:color w:val="000000"/>
                <w:lang w:val="hr-HR"/>
              </w:rPr>
              <w:t>Rašan</w:t>
            </w:r>
            <w:proofErr w:type="spellEnd"/>
          </w:p>
        </w:tc>
        <w:tc>
          <w:tcPr>
            <w:tcW w:w="3293" w:type="dxa"/>
            <w:tcBorders>
              <w:top w:val="nil"/>
              <w:left w:val="nil"/>
              <w:bottom w:val="single" w:sz="4" w:space="0" w:color="000000"/>
              <w:right w:val="single" w:sz="4" w:space="0" w:color="000000"/>
            </w:tcBorders>
            <w:shd w:val="clear" w:color="FFFFFF" w:fill="FFFFFF"/>
            <w:vAlign w:val="center"/>
            <w:hideMark/>
          </w:tcPr>
          <w:p w14:paraId="5F3E7584" w14:textId="77777777" w:rsidR="00413791" w:rsidRPr="00413791" w:rsidRDefault="00413791" w:rsidP="00413791">
            <w:pPr>
              <w:rPr>
                <w:color w:val="000000"/>
                <w:lang w:val="hr-HR"/>
              </w:rPr>
            </w:pPr>
            <w:r w:rsidRPr="00413791">
              <w:rPr>
                <w:color w:val="000000"/>
                <w:lang w:val="hr-HR"/>
              </w:rPr>
              <w:t xml:space="preserve">20. Obljetnica Dana vokalne glazbe " Brajši u spomen", Redovna djelatnost  </w:t>
            </w:r>
          </w:p>
        </w:tc>
        <w:tc>
          <w:tcPr>
            <w:tcW w:w="1140" w:type="dxa"/>
            <w:tcBorders>
              <w:top w:val="nil"/>
              <w:left w:val="nil"/>
              <w:bottom w:val="single" w:sz="4" w:space="0" w:color="auto"/>
              <w:right w:val="single" w:sz="4" w:space="0" w:color="auto"/>
            </w:tcBorders>
            <w:shd w:val="clear" w:color="auto" w:fill="auto"/>
            <w:noWrap/>
            <w:vAlign w:val="center"/>
            <w:hideMark/>
          </w:tcPr>
          <w:p w14:paraId="7A2F2C61" w14:textId="77777777" w:rsidR="00413791" w:rsidRPr="00413791" w:rsidRDefault="00413791" w:rsidP="00413791">
            <w:pPr>
              <w:jc w:val="right"/>
              <w:rPr>
                <w:lang w:val="hr-HR"/>
              </w:rPr>
            </w:pPr>
            <w:r w:rsidRPr="00413791">
              <w:rPr>
                <w:lang w:val="hr-HR"/>
              </w:rPr>
              <w:t>2.320,00</w:t>
            </w:r>
          </w:p>
        </w:tc>
        <w:tc>
          <w:tcPr>
            <w:tcW w:w="1140" w:type="dxa"/>
            <w:tcBorders>
              <w:top w:val="nil"/>
              <w:left w:val="nil"/>
              <w:bottom w:val="single" w:sz="4" w:space="0" w:color="auto"/>
              <w:right w:val="single" w:sz="4" w:space="0" w:color="auto"/>
            </w:tcBorders>
            <w:shd w:val="clear" w:color="auto" w:fill="auto"/>
            <w:noWrap/>
            <w:vAlign w:val="center"/>
            <w:hideMark/>
          </w:tcPr>
          <w:p w14:paraId="7EC686DC" w14:textId="77777777" w:rsidR="00413791" w:rsidRPr="00413791" w:rsidRDefault="00413791" w:rsidP="00413791">
            <w:pPr>
              <w:jc w:val="right"/>
              <w:rPr>
                <w:lang w:val="hr-HR"/>
              </w:rPr>
            </w:pPr>
            <w:r w:rsidRPr="00413791">
              <w:rPr>
                <w:lang w:val="hr-HR"/>
              </w:rPr>
              <w:t>2.988,00</w:t>
            </w:r>
          </w:p>
        </w:tc>
        <w:tc>
          <w:tcPr>
            <w:tcW w:w="1140" w:type="dxa"/>
            <w:tcBorders>
              <w:top w:val="nil"/>
              <w:left w:val="nil"/>
              <w:bottom w:val="single" w:sz="4" w:space="0" w:color="auto"/>
              <w:right w:val="single" w:sz="4" w:space="0" w:color="auto"/>
            </w:tcBorders>
            <w:shd w:val="clear" w:color="auto" w:fill="auto"/>
            <w:noWrap/>
            <w:vAlign w:val="center"/>
            <w:hideMark/>
          </w:tcPr>
          <w:p w14:paraId="2130AF6B" w14:textId="77777777" w:rsidR="00413791" w:rsidRPr="00413791" w:rsidRDefault="00413791" w:rsidP="00413791">
            <w:pPr>
              <w:jc w:val="right"/>
              <w:rPr>
                <w:lang w:val="hr-HR"/>
              </w:rPr>
            </w:pPr>
            <w:r w:rsidRPr="00413791">
              <w:rPr>
                <w:lang w:val="hr-HR"/>
              </w:rPr>
              <w:t>5.308,00</w:t>
            </w:r>
          </w:p>
        </w:tc>
      </w:tr>
      <w:tr w:rsidR="00413791" w:rsidRPr="00413791" w14:paraId="1CDE30CD" w14:textId="77777777" w:rsidTr="00413791">
        <w:trPr>
          <w:trHeight w:val="792"/>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4BAAC650" w14:textId="77777777" w:rsidR="00413791" w:rsidRPr="00413791" w:rsidRDefault="00413791" w:rsidP="00413791">
            <w:pPr>
              <w:rPr>
                <w:color w:val="000000"/>
                <w:lang w:val="hr-HR"/>
              </w:rPr>
            </w:pPr>
            <w:r w:rsidRPr="00413791">
              <w:rPr>
                <w:color w:val="000000"/>
                <w:lang w:val="hr-HR"/>
              </w:rPr>
              <w:t>Savez kulturno-umjetničkih društava grada Pule (SAKUD)</w:t>
            </w:r>
          </w:p>
        </w:tc>
        <w:tc>
          <w:tcPr>
            <w:tcW w:w="3293" w:type="dxa"/>
            <w:tcBorders>
              <w:top w:val="nil"/>
              <w:left w:val="nil"/>
              <w:bottom w:val="single" w:sz="4" w:space="0" w:color="000000"/>
              <w:right w:val="single" w:sz="4" w:space="0" w:color="000000"/>
            </w:tcBorders>
            <w:shd w:val="clear" w:color="FFFFFF" w:fill="FFFFFF"/>
            <w:vAlign w:val="center"/>
            <w:hideMark/>
          </w:tcPr>
          <w:p w14:paraId="7186BD42" w14:textId="77777777" w:rsidR="00413791" w:rsidRPr="00413791" w:rsidRDefault="00413791" w:rsidP="00413791">
            <w:pPr>
              <w:rPr>
                <w:color w:val="000000"/>
                <w:lang w:val="hr-HR"/>
              </w:rPr>
            </w:pPr>
            <w:r w:rsidRPr="00413791">
              <w:rPr>
                <w:color w:val="000000"/>
                <w:lang w:val="hr-HR"/>
              </w:rPr>
              <w:t xml:space="preserve">56. smotra narodne glazbe i plesa </w:t>
            </w:r>
            <w:proofErr w:type="spellStart"/>
            <w:r w:rsidRPr="00413791">
              <w:rPr>
                <w:color w:val="000000"/>
                <w:lang w:val="hr-HR"/>
              </w:rPr>
              <w:t>Puljštine</w:t>
            </w:r>
            <w:proofErr w:type="spellEnd"/>
            <w:r w:rsidRPr="00413791">
              <w:rPr>
                <w:color w:val="000000"/>
                <w:lang w:val="hr-HR"/>
              </w:rPr>
              <w:t>, Institucionalna potpora i organizacijski razvoj, Glazba i grad</w:t>
            </w:r>
          </w:p>
        </w:tc>
        <w:tc>
          <w:tcPr>
            <w:tcW w:w="1140" w:type="dxa"/>
            <w:tcBorders>
              <w:top w:val="nil"/>
              <w:left w:val="nil"/>
              <w:bottom w:val="single" w:sz="4" w:space="0" w:color="auto"/>
              <w:right w:val="single" w:sz="4" w:space="0" w:color="auto"/>
            </w:tcBorders>
            <w:shd w:val="clear" w:color="auto" w:fill="auto"/>
            <w:noWrap/>
            <w:vAlign w:val="center"/>
            <w:hideMark/>
          </w:tcPr>
          <w:p w14:paraId="591770C8" w14:textId="77777777" w:rsidR="00413791" w:rsidRPr="00413791" w:rsidRDefault="00413791" w:rsidP="00413791">
            <w:pPr>
              <w:jc w:val="right"/>
              <w:rPr>
                <w:lang w:val="hr-HR"/>
              </w:rPr>
            </w:pPr>
            <w:r w:rsidRPr="00413791">
              <w:rPr>
                <w:lang w:val="hr-HR"/>
              </w:rPr>
              <w:t>22.519,00</w:t>
            </w:r>
          </w:p>
        </w:tc>
        <w:tc>
          <w:tcPr>
            <w:tcW w:w="1140" w:type="dxa"/>
            <w:tcBorders>
              <w:top w:val="nil"/>
              <w:left w:val="nil"/>
              <w:bottom w:val="single" w:sz="4" w:space="0" w:color="auto"/>
              <w:right w:val="single" w:sz="4" w:space="0" w:color="auto"/>
            </w:tcBorders>
            <w:shd w:val="clear" w:color="auto" w:fill="auto"/>
            <w:noWrap/>
            <w:vAlign w:val="center"/>
            <w:hideMark/>
          </w:tcPr>
          <w:p w14:paraId="734E8065" w14:textId="77777777" w:rsidR="00413791" w:rsidRPr="00413791" w:rsidRDefault="00413791" w:rsidP="00413791">
            <w:pPr>
              <w:jc w:val="right"/>
              <w:rPr>
                <w:lang w:val="hr-HR"/>
              </w:rPr>
            </w:pPr>
            <w:r w:rsidRPr="00413791">
              <w:rPr>
                <w:lang w:val="hr-HR"/>
              </w:rPr>
              <w:t>17.430,00</w:t>
            </w:r>
          </w:p>
        </w:tc>
        <w:tc>
          <w:tcPr>
            <w:tcW w:w="1140" w:type="dxa"/>
            <w:tcBorders>
              <w:top w:val="nil"/>
              <w:left w:val="nil"/>
              <w:bottom w:val="single" w:sz="4" w:space="0" w:color="auto"/>
              <w:right w:val="single" w:sz="4" w:space="0" w:color="auto"/>
            </w:tcBorders>
            <w:shd w:val="clear" w:color="auto" w:fill="auto"/>
            <w:noWrap/>
            <w:vAlign w:val="center"/>
            <w:hideMark/>
          </w:tcPr>
          <w:p w14:paraId="25A0976E" w14:textId="77777777" w:rsidR="00413791" w:rsidRPr="00413791" w:rsidRDefault="00413791" w:rsidP="00413791">
            <w:pPr>
              <w:jc w:val="right"/>
              <w:rPr>
                <w:lang w:val="hr-HR"/>
              </w:rPr>
            </w:pPr>
            <w:r w:rsidRPr="00413791">
              <w:rPr>
                <w:lang w:val="hr-HR"/>
              </w:rPr>
              <w:t>39.949,00</w:t>
            </w:r>
          </w:p>
        </w:tc>
      </w:tr>
      <w:tr w:rsidR="00413791" w:rsidRPr="00413791" w14:paraId="3BAD5C44" w14:textId="77777777" w:rsidTr="00413791">
        <w:trPr>
          <w:trHeight w:val="264"/>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1302FA26" w14:textId="77777777" w:rsidR="00413791" w:rsidRPr="00413791" w:rsidRDefault="00413791" w:rsidP="00413791">
            <w:pPr>
              <w:rPr>
                <w:color w:val="000000"/>
                <w:lang w:val="hr-HR"/>
              </w:rPr>
            </w:pPr>
            <w:r w:rsidRPr="00413791">
              <w:rPr>
                <w:color w:val="000000"/>
                <w:lang w:val="hr-HR"/>
              </w:rPr>
              <w:t xml:space="preserve">Mješoviti pjevački zbor </w:t>
            </w:r>
            <w:proofErr w:type="spellStart"/>
            <w:r w:rsidRPr="00413791">
              <w:rPr>
                <w:color w:val="000000"/>
                <w:lang w:val="hr-HR"/>
              </w:rPr>
              <w:t>Cantus</w:t>
            </w:r>
            <w:proofErr w:type="spellEnd"/>
            <w:r w:rsidRPr="00413791">
              <w:rPr>
                <w:color w:val="000000"/>
                <w:lang w:val="hr-HR"/>
              </w:rPr>
              <w:t xml:space="preserve"> </w:t>
            </w:r>
            <w:proofErr w:type="spellStart"/>
            <w:r w:rsidRPr="00413791">
              <w:rPr>
                <w:color w:val="000000"/>
                <w:lang w:val="hr-HR"/>
              </w:rPr>
              <w:t>PoPuli</w:t>
            </w:r>
            <w:proofErr w:type="spellEnd"/>
          </w:p>
        </w:tc>
        <w:tc>
          <w:tcPr>
            <w:tcW w:w="3293" w:type="dxa"/>
            <w:tcBorders>
              <w:top w:val="nil"/>
              <w:left w:val="nil"/>
              <w:bottom w:val="single" w:sz="4" w:space="0" w:color="000000"/>
              <w:right w:val="single" w:sz="4" w:space="0" w:color="000000"/>
            </w:tcBorders>
            <w:shd w:val="clear" w:color="FFFFFF" w:fill="FFFFFF"/>
            <w:vAlign w:val="center"/>
            <w:hideMark/>
          </w:tcPr>
          <w:p w14:paraId="744336D4" w14:textId="77777777" w:rsidR="00413791" w:rsidRPr="00413791" w:rsidRDefault="00413791" w:rsidP="00413791">
            <w:pPr>
              <w:rPr>
                <w:color w:val="000000"/>
                <w:lang w:val="hr-HR"/>
              </w:rPr>
            </w:pPr>
            <w:r w:rsidRPr="00413791">
              <w:rPr>
                <w:color w:val="000000"/>
                <w:lang w:val="hr-HR"/>
              </w:rPr>
              <w:t xml:space="preserve">Naš kanat je lip, Redovna djelatnost, Rad voditelja  </w:t>
            </w:r>
          </w:p>
        </w:tc>
        <w:tc>
          <w:tcPr>
            <w:tcW w:w="1140" w:type="dxa"/>
            <w:tcBorders>
              <w:top w:val="nil"/>
              <w:left w:val="nil"/>
              <w:bottom w:val="single" w:sz="4" w:space="0" w:color="auto"/>
              <w:right w:val="single" w:sz="4" w:space="0" w:color="auto"/>
            </w:tcBorders>
            <w:shd w:val="clear" w:color="auto" w:fill="auto"/>
            <w:noWrap/>
            <w:vAlign w:val="center"/>
            <w:hideMark/>
          </w:tcPr>
          <w:p w14:paraId="519B579A" w14:textId="77777777" w:rsidR="00413791" w:rsidRPr="00413791" w:rsidRDefault="00413791" w:rsidP="00413791">
            <w:pPr>
              <w:jc w:val="right"/>
              <w:rPr>
                <w:lang w:val="hr-HR"/>
              </w:rPr>
            </w:pPr>
            <w:r w:rsidRPr="00413791">
              <w:rPr>
                <w:lang w:val="hr-HR"/>
              </w:rPr>
              <w:t>1.065,00</w:t>
            </w:r>
          </w:p>
        </w:tc>
        <w:tc>
          <w:tcPr>
            <w:tcW w:w="1140" w:type="dxa"/>
            <w:tcBorders>
              <w:top w:val="nil"/>
              <w:left w:val="nil"/>
              <w:bottom w:val="single" w:sz="4" w:space="0" w:color="auto"/>
              <w:right w:val="single" w:sz="4" w:space="0" w:color="auto"/>
            </w:tcBorders>
            <w:shd w:val="clear" w:color="auto" w:fill="auto"/>
            <w:noWrap/>
            <w:vAlign w:val="center"/>
            <w:hideMark/>
          </w:tcPr>
          <w:p w14:paraId="4F7CA10F" w14:textId="77777777" w:rsidR="00413791" w:rsidRPr="00413791" w:rsidRDefault="00413791" w:rsidP="00413791">
            <w:pPr>
              <w:jc w:val="right"/>
              <w:rPr>
                <w:lang w:val="hr-HR"/>
              </w:rPr>
            </w:pPr>
            <w:r w:rsidRPr="00413791">
              <w:rPr>
                <w:lang w:val="hr-HR"/>
              </w:rPr>
              <w:t>1.063,00</w:t>
            </w:r>
          </w:p>
        </w:tc>
        <w:tc>
          <w:tcPr>
            <w:tcW w:w="1140" w:type="dxa"/>
            <w:tcBorders>
              <w:top w:val="nil"/>
              <w:left w:val="nil"/>
              <w:bottom w:val="single" w:sz="4" w:space="0" w:color="auto"/>
              <w:right w:val="single" w:sz="4" w:space="0" w:color="auto"/>
            </w:tcBorders>
            <w:shd w:val="clear" w:color="auto" w:fill="auto"/>
            <w:noWrap/>
            <w:vAlign w:val="center"/>
            <w:hideMark/>
          </w:tcPr>
          <w:p w14:paraId="7B3BAEC9" w14:textId="77777777" w:rsidR="00413791" w:rsidRPr="00413791" w:rsidRDefault="00413791" w:rsidP="00413791">
            <w:pPr>
              <w:jc w:val="right"/>
              <w:rPr>
                <w:lang w:val="hr-HR"/>
              </w:rPr>
            </w:pPr>
            <w:r w:rsidRPr="00413791">
              <w:rPr>
                <w:lang w:val="hr-HR"/>
              </w:rPr>
              <w:t>2.128,00</w:t>
            </w:r>
          </w:p>
        </w:tc>
      </w:tr>
      <w:tr w:rsidR="00413791" w:rsidRPr="00413791" w14:paraId="01A63BFC" w14:textId="77777777" w:rsidTr="00413791">
        <w:trPr>
          <w:trHeight w:val="264"/>
          <w:jc w:val="center"/>
        </w:trPr>
        <w:tc>
          <w:tcPr>
            <w:tcW w:w="3260" w:type="dxa"/>
            <w:tcBorders>
              <w:top w:val="nil"/>
              <w:left w:val="single" w:sz="4" w:space="0" w:color="auto"/>
              <w:bottom w:val="single" w:sz="4" w:space="0" w:color="auto"/>
              <w:right w:val="single" w:sz="4" w:space="0" w:color="auto"/>
            </w:tcBorders>
            <w:shd w:val="clear" w:color="000000" w:fill="FFFFFF"/>
            <w:vAlign w:val="center"/>
            <w:hideMark/>
          </w:tcPr>
          <w:p w14:paraId="04B9714D" w14:textId="77777777" w:rsidR="00413791" w:rsidRPr="00413791" w:rsidRDefault="00413791" w:rsidP="00413791">
            <w:pPr>
              <w:rPr>
                <w:lang w:val="hr-HR"/>
              </w:rPr>
            </w:pPr>
            <w:r w:rsidRPr="00413791">
              <w:rPr>
                <w:lang w:val="hr-HR"/>
              </w:rPr>
              <w:t>Puhački orkestar Grada Pule</w:t>
            </w:r>
          </w:p>
        </w:tc>
        <w:tc>
          <w:tcPr>
            <w:tcW w:w="3293" w:type="dxa"/>
            <w:tcBorders>
              <w:top w:val="nil"/>
              <w:left w:val="nil"/>
              <w:bottom w:val="single" w:sz="4" w:space="0" w:color="auto"/>
              <w:right w:val="single" w:sz="4" w:space="0" w:color="auto"/>
            </w:tcBorders>
            <w:shd w:val="clear" w:color="000000" w:fill="FFFFFF"/>
            <w:vAlign w:val="center"/>
            <w:hideMark/>
          </w:tcPr>
          <w:p w14:paraId="593C4D38" w14:textId="77777777" w:rsidR="00413791" w:rsidRPr="00413791" w:rsidRDefault="00413791" w:rsidP="00413791">
            <w:pPr>
              <w:rPr>
                <w:lang w:val="hr-HR"/>
              </w:rPr>
            </w:pPr>
            <w:r w:rsidRPr="00413791">
              <w:rPr>
                <w:lang w:val="hr-HR"/>
              </w:rPr>
              <w:t>Institucionalna potpora i organizacijski razvoj</w:t>
            </w:r>
          </w:p>
        </w:tc>
        <w:tc>
          <w:tcPr>
            <w:tcW w:w="1140" w:type="dxa"/>
            <w:tcBorders>
              <w:top w:val="nil"/>
              <w:left w:val="nil"/>
              <w:bottom w:val="single" w:sz="4" w:space="0" w:color="auto"/>
              <w:right w:val="single" w:sz="4" w:space="0" w:color="auto"/>
            </w:tcBorders>
            <w:shd w:val="clear" w:color="auto" w:fill="auto"/>
            <w:noWrap/>
            <w:vAlign w:val="center"/>
            <w:hideMark/>
          </w:tcPr>
          <w:p w14:paraId="796B4AA9" w14:textId="77777777" w:rsidR="00413791" w:rsidRPr="00413791" w:rsidRDefault="00413791" w:rsidP="00413791">
            <w:pPr>
              <w:jc w:val="right"/>
              <w:rPr>
                <w:lang w:val="hr-HR"/>
              </w:rPr>
            </w:pPr>
            <w:r w:rsidRPr="00413791">
              <w:rPr>
                <w:lang w:val="hr-HR"/>
              </w:rPr>
              <w:t>31.852,94</w:t>
            </w:r>
          </w:p>
        </w:tc>
        <w:tc>
          <w:tcPr>
            <w:tcW w:w="1140" w:type="dxa"/>
            <w:tcBorders>
              <w:top w:val="nil"/>
              <w:left w:val="nil"/>
              <w:bottom w:val="single" w:sz="4" w:space="0" w:color="auto"/>
              <w:right w:val="single" w:sz="4" w:space="0" w:color="auto"/>
            </w:tcBorders>
            <w:shd w:val="clear" w:color="auto" w:fill="auto"/>
            <w:noWrap/>
            <w:vAlign w:val="center"/>
            <w:hideMark/>
          </w:tcPr>
          <w:p w14:paraId="241C3620" w14:textId="77777777" w:rsidR="00413791" w:rsidRPr="00413791" w:rsidRDefault="00413791" w:rsidP="00413791">
            <w:pPr>
              <w:jc w:val="right"/>
              <w:rPr>
                <w:lang w:val="hr-HR"/>
              </w:rPr>
            </w:pPr>
            <w:r w:rsidRPr="00413791">
              <w:rPr>
                <w:lang w:val="hr-HR"/>
              </w:rPr>
              <w:t>31.854,00</w:t>
            </w:r>
          </w:p>
        </w:tc>
        <w:tc>
          <w:tcPr>
            <w:tcW w:w="1140" w:type="dxa"/>
            <w:tcBorders>
              <w:top w:val="nil"/>
              <w:left w:val="nil"/>
              <w:bottom w:val="single" w:sz="4" w:space="0" w:color="auto"/>
              <w:right w:val="single" w:sz="4" w:space="0" w:color="auto"/>
            </w:tcBorders>
            <w:shd w:val="clear" w:color="auto" w:fill="auto"/>
            <w:noWrap/>
            <w:vAlign w:val="center"/>
            <w:hideMark/>
          </w:tcPr>
          <w:p w14:paraId="69551F7F" w14:textId="77777777" w:rsidR="00413791" w:rsidRPr="00413791" w:rsidRDefault="00413791" w:rsidP="00413791">
            <w:pPr>
              <w:jc w:val="right"/>
              <w:rPr>
                <w:lang w:val="hr-HR"/>
              </w:rPr>
            </w:pPr>
            <w:r w:rsidRPr="00413791">
              <w:rPr>
                <w:lang w:val="hr-HR"/>
              </w:rPr>
              <w:t>63.706,94</w:t>
            </w:r>
          </w:p>
        </w:tc>
      </w:tr>
      <w:tr w:rsidR="00413791" w:rsidRPr="00413791" w14:paraId="552FEF50" w14:textId="77777777" w:rsidTr="00413791">
        <w:trPr>
          <w:trHeight w:val="264"/>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6157D4CA" w14:textId="1772901B" w:rsidR="00413791" w:rsidRPr="00413791" w:rsidRDefault="00413791" w:rsidP="00413791">
            <w:pPr>
              <w:rPr>
                <w:lang w:val="hr-HR"/>
              </w:rPr>
            </w:pPr>
            <w:r w:rsidRPr="00413791">
              <w:rPr>
                <w:lang w:val="hr-HR"/>
              </w:rPr>
              <w:t>Udruga Preuredi moju pumpu</w:t>
            </w:r>
          </w:p>
        </w:tc>
        <w:tc>
          <w:tcPr>
            <w:tcW w:w="3293" w:type="dxa"/>
            <w:tcBorders>
              <w:top w:val="nil"/>
              <w:left w:val="nil"/>
              <w:bottom w:val="single" w:sz="4" w:space="0" w:color="000000"/>
              <w:right w:val="single" w:sz="4" w:space="0" w:color="000000"/>
            </w:tcBorders>
            <w:shd w:val="clear" w:color="FFFFFF" w:fill="FFFFFF"/>
            <w:vAlign w:val="center"/>
            <w:hideMark/>
          </w:tcPr>
          <w:p w14:paraId="018B239A" w14:textId="77777777" w:rsidR="00413791" w:rsidRPr="00413791" w:rsidRDefault="00413791" w:rsidP="00413791">
            <w:pPr>
              <w:rPr>
                <w:lang w:val="hr-HR"/>
              </w:rPr>
            </w:pPr>
            <w:r w:rsidRPr="00413791">
              <w:rPr>
                <w:lang w:val="hr-HR"/>
              </w:rPr>
              <w:t>Art Park Pula 2023.</w:t>
            </w:r>
          </w:p>
        </w:tc>
        <w:tc>
          <w:tcPr>
            <w:tcW w:w="1140" w:type="dxa"/>
            <w:tcBorders>
              <w:top w:val="nil"/>
              <w:left w:val="nil"/>
              <w:bottom w:val="single" w:sz="4" w:space="0" w:color="auto"/>
              <w:right w:val="single" w:sz="4" w:space="0" w:color="auto"/>
            </w:tcBorders>
            <w:shd w:val="clear" w:color="auto" w:fill="auto"/>
            <w:noWrap/>
            <w:vAlign w:val="center"/>
            <w:hideMark/>
          </w:tcPr>
          <w:p w14:paraId="51E17E32" w14:textId="77777777" w:rsidR="00413791" w:rsidRPr="00413791" w:rsidRDefault="00413791" w:rsidP="00413791">
            <w:pPr>
              <w:jc w:val="right"/>
              <w:rPr>
                <w:lang w:val="hr-HR"/>
              </w:rPr>
            </w:pPr>
            <w:r w:rsidRPr="00413791">
              <w:rPr>
                <w:lang w:val="hr-HR"/>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52B3274B" w14:textId="77777777" w:rsidR="00413791" w:rsidRPr="00413791" w:rsidRDefault="00413791" w:rsidP="00413791">
            <w:pPr>
              <w:jc w:val="right"/>
              <w:rPr>
                <w:lang w:val="hr-HR"/>
              </w:rPr>
            </w:pPr>
            <w:r w:rsidRPr="00413791">
              <w:rPr>
                <w:lang w:val="hr-HR"/>
              </w:rPr>
              <w:t>663,00</w:t>
            </w:r>
          </w:p>
        </w:tc>
        <w:tc>
          <w:tcPr>
            <w:tcW w:w="1140" w:type="dxa"/>
            <w:tcBorders>
              <w:top w:val="nil"/>
              <w:left w:val="nil"/>
              <w:bottom w:val="single" w:sz="4" w:space="0" w:color="auto"/>
              <w:right w:val="single" w:sz="4" w:space="0" w:color="auto"/>
            </w:tcBorders>
            <w:shd w:val="clear" w:color="auto" w:fill="auto"/>
            <w:noWrap/>
            <w:vAlign w:val="center"/>
            <w:hideMark/>
          </w:tcPr>
          <w:p w14:paraId="3DF75977" w14:textId="77777777" w:rsidR="00413791" w:rsidRPr="00413791" w:rsidRDefault="00413791" w:rsidP="00413791">
            <w:pPr>
              <w:jc w:val="right"/>
              <w:rPr>
                <w:lang w:val="hr-HR"/>
              </w:rPr>
            </w:pPr>
            <w:r w:rsidRPr="00413791">
              <w:rPr>
                <w:lang w:val="hr-HR"/>
              </w:rPr>
              <w:t>663,00</w:t>
            </w:r>
          </w:p>
        </w:tc>
      </w:tr>
      <w:tr w:rsidR="00413791" w:rsidRPr="00413791" w14:paraId="48B82338" w14:textId="77777777" w:rsidTr="00413791">
        <w:trPr>
          <w:trHeight w:val="264"/>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2AFCBC09" w14:textId="77777777" w:rsidR="00413791" w:rsidRPr="00413791" w:rsidRDefault="00413791" w:rsidP="00413791">
            <w:pPr>
              <w:rPr>
                <w:lang w:val="hr-HR"/>
              </w:rPr>
            </w:pPr>
            <w:r w:rsidRPr="00413791">
              <w:rPr>
                <w:lang w:val="hr-HR"/>
              </w:rPr>
              <w:t>Gradska radionica</w:t>
            </w:r>
          </w:p>
        </w:tc>
        <w:tc>
          <w:tcPr>
            <w:tcW w:w="3293" w:type="dxa"/>
            <w:tcBorders>
              <w:top w:val="nil"/>
              <w:left w:val="nil"/>
              <w:bottom w:val="single" w:sz="4" w:space="0" w:color="000000"/>
              <w:right w:val="single" w:sz="4" w:space="0" w:color="000000"/>
            </w:tcBorders>
            <w:shd w:val="clear" w:color="FFFFFF" w:fill="FFFFFF"/>
            <w:vAlign w:val="center"/>
            <w:hideMark/>
          </w:tcPr>
          <w:p w14:paraId="3CC6754B" w14:textId="77777777" w:rsidR="00413791" w:rsidRPr="00413791" w:rsidRDefault="00413791" w:rsidP="00413791">
            <w:pPr>
              <w:rPr>
                <w:lang w:val="hr-HR"/>
              </w:rPr>
            </w:pPr>
            <w:r w:rsidRPr="00413791">
              <w:rPr>
                <w:lang w:val="hr-HR"/>
              </w:rPr>
              <w:t>Art Panoptikum</w:t>
            </w:r>
          </w:p>
        </w:tc>
        <w:tc>
          <w:tcPr>
            <w:tcW w:w="1140" w:type="dxa"/>
            <w:tcBorders>
              <w:top w:val="nil"/>
              <w:left w:val="nil"/>
              <w:bottom w:val="single" w:sz="4" w:space="0" w:color="auto"/>
              <w:right w:val="single" w:sz="4" w:space="0" w:color="auto"/>
            </w:tcBorders>
            <w:shd w:val="clear" w:color="auto" w:fill="auto"/>
            <w:noWrap/>
            <w:vAlign w:val="center"/>
            <w:hideMark/>
          </w:tcPr>
          <w:p w14:paraId="248E97CA" w14:textId="77777777" w:rsidR="00413791" w:rsidRPr="00413791" w:rsidRDefault="00413791" w:rsidP="00413791">
            <w:pPr>
              <w:jc w:val="right"/>
              <w:rPr>
                <w:lang w:val="hr-HR"/>
              </w:rPr>
            </w:pPr>
            <w:r w:rsidRPr="00413791">
              <w:rPr>
                <w:lang w:val="hr-HR"/>
              </w:rPr>
              <w:t>212,00</w:t>
            </w:r>
          </w:p>
        </w:tc>
        <w:tc>
          <w:tcPr>
            <w:tcW w:w="1140" w:type="dxa"/>
            <w:tcBorders>
              <w:top w:val="nil"/>
              <w:left w:val="nil"/>
              <w:bottom w:val="single" w:sz="4" w:space="0" w:color="auto"/>
              <w:right w:val="single" w:sz="4" w:space="0" w:color="auto"/>
            </w:tcBorders>
            <w:shd w:val="clear" w:color="auto" w:fill="auto"/>
            <w:noWrap/>
            <w:vAlign w:val="center"/>
            <w:hideMark/>
          </w:tcPr>
          <w:p w14:paraId="0D61D62F" w14:textId="77777777" w:rsidR="00413791" w:rsidRPr="00413791" w:rsidRDefault="00413791" w:rsidP="00413791">
            <w:pPr>
              <w:jc w:val="right"/>
              <w:rPr>
                <w:lang w:val="hr-HR"/>
              </w:rPr>
            </w:pPr>
            <w:r w:rsidRPr="00413791">
              <w:rPr>
                <w:lang w:val="hr-HR"/>
              </w:rPr>
              <w:t>212,00</w:t>
            </w:r>
          </w:p>
        </w:tc>
        <w:tc>
          <w:tcPr>
            <w:tcW w:w="1140" w:type="dxa"/>
            <w:tcBorders>
              <w:top w:val="nil"/>
              <w:left w:val="nil"/>
              <w:bottom w:val="single" w:sz="4" w:space="0" w:color="auto"/>
              <w:right w:val="single" w:sz="4" w:space="0" w:color="auto"/>
            </w:tcBorders>
            <w:shd w:val="clear" w:color="auto" w:fill="auto"/>
            <w:noWrap/>
            <w:vAlign w:val="center"/>
            <w:hideMark/>
          </w:tcPr>
          <w:p w14:paraId="7D628C95" w14:textId="77777777" w:rsidR="00413791" w:rsidRPr="00413791" w:rsidRDefault="00413791" w:rsidP="00413791">
            <w:pPr>
              <w:jc w:val="right"/>
              <w:rPr>
                <w:lang w:val="hr-HR"/>
              </w:rPr>
            </w:pPr>
            <w:r w:rsidRPr="00413791">
              <w:rPr>
                <w:lang w:val="hr-HR"/>
              </w:rPr>
              <w:t>424,00</w:t>
            </w:r>
          </w:p>
        </w:tc>
      </w:tr>
      <w:tr w:rsidR="00413791" w:rsidRPr="00413791" w14:paraId="220E7585" w14:textId="77777777" w:rsidTr="00413791">
        <w:trPr>
          <w:trHeight w:val="528"/>
          <w:jc w:val="center"/>
        </w:trPr>
        <w:tc>
          <w:tcPr>
            <w:tcW w:w="3260" w:type="dxa"/>
            <w:tcBorders>
              <w:top w:val="nil"/>
              <w:left w:val="single" w:sz="4" w:space="0" w:color="000000"/>
              <w:bottom w:val="single" w:sz="4" w:space="0" w:color="000000"/>
              <w:right w:val="single" w:sz="4" w:space="0" w:color="000000"/>
            </w:tcBorders>
            <w:shd w:val="clear" w:color="FFFFFF" w:fill="FFFFFF"/>
            <w:vAlign w:val="center"/>
            <w:hideMark/>
          </w:tcPr>
          <w:p w14:paraId="5B2BF52E" w14:textId="77777777" w:rsidR="00413791" w:rsidRPr="00413791" w:rsidRDefault="00413791" w:rsidP="00413791">
            <w:pPr>
              <w:rPr>
                <w:lang w:val="hr-HR"/>
              </w:rPr>
            </w:pPr>
            <w:r w:rsidRPr="00413791">
              <w:rPr>
                <w:lang w:val="hr-HR"/>
              </w:rPr>
              <w:t>Labin Art Express XXI</w:t>
            </w:r>
          </w:p>
        </w:tc>
        <w:tc>
          <w:tcPr>
            <w:tcW w:w="3293" w:type="dxa"/>
            <w:tcBorders>
              <w:top w:val="nil"/>
              <w:left w:val="nil"/>
              <w:bottom w:val="single" w:sz="4" w:space="0" w:color="000000"/>
              <w:right w:val="single" w:sz="4" w:space="0" w:color="000000"/>
            </w:tcBorders>
            <w:shd w:val="clear" w:color="FFFFFF" w:fill="FFFFFF"/>
            <w:vAlign w:val="center"/>
            <w:hideMark/>
          </w:tcPr>
          <w:p w14:paraId="4069DDBF" w14:textId="77777777" w:rsidR="00413791" w:rsidRPr="00413791" w:rsidRDefault="00413791" w:rsidP="00413791">
            <w:pPr>
              <w:rPr>
                <w:lang w:val="hr-HR"/>
              </w:rPr>
            </w:pPr>
            <w:r w:rsidRPr="00413791">
              <w:rPr>
                <w:lang w:val="hr-HR"/>
              </w:rPr>
              <w:t>Logistička potpora 4. Bijenalu industrijske umjetnosti 2023.</w:t>
            </w:r>
          </w:p>
        </w:tc>
        <w:tc>
          <w:tcPr>
            <w:tcW w:w="1140" w:type="dxa"/>
            <w:tcBorders>
              <w:top w:val="nil"/>
              <w:left w:val="nil"/>
              <w:bottom w:val="single" w:sz="4" w:space="0" w:color="auto"/>
              <w:right w:val="single" w:sz="4" w:space="0" w:color="auto"/>
            </w:tcBorders>
            <w:shd w:val="clear" w:color="auto" w:fill="auto"/>
            <w:noWrap/>
            <w:vAlign w:val="center"/>
            <w:hideMark/>
          </w:tcPr>
          <w:p w14:paraId="386CC1C7" w14:textId="77777777" w:rsidR="00413791" w:rsidRPr="00413791" w:rsidRDefault="00413791" w:rsidP="00413791">
            <w:pPr>
              <w:jc w:val="right"/>
              <w:rPr>
                <w:lang w:val="hr-HR"/>
              </w:rPr>
            </w:pPr>
            <w:r w:rsidRPr="00413791">
              <w:rPr>
                <w:lang w:val="hr-HR"/>
              </w:rPr>
              <w:t>748,00</w:t>
            </w:r>
          </w:p>
        </w:tc>
        <w:tc>
          <w:tcPr>
            <w:tcW w:w="1140" w:type="dxa"/>
            <w:tcBorders>
              <w:top w:val="nil"/>
              <w:left w:val="nil"/>
              <w:bottom w:val="single" w:sz="4" w:space="0" w:color="auto"/>
              <w:right w:val="single" w:sz="4" w:space="0" w:color="auto"/>
            </w:tcBorders>
            <w:shd w:val="clear" w:color="auto" w:fill="auto"/>
            <w:noWrap/>
            <w:vAlign w:val="center"/>
            <w:hideMark/>
          </w:tcPr>
          <w:p w14:paraId="3F52BD85" w14:textId="77777777" w:rsidR="00413791" w:rsidRPr="00413791" w:rsidRDefault="00413791" w:rsidP="00413791">
            <w:pPr>
              <w:jc w:val="right"/>
              <w:rPr>
                <w:lang w:val="hr-HR"/>
              </w:rPr>
            </w:pPr>
            <w:r w:rsidRPr="00413791">
              <w:rPr>
                <w:lang w:val="hr-HR"/>
              </w:rPr>
              <w:t>1.043,00</w:t>
            </w:r>
          </w:p>
        </w:tc>
        <w:tc>
          <w:tcPr>
            <w:tcW w:w="1140" w:type="dxa"/>
            <w:tcBorders>
              <w:top w:val="nil"/>
              <w:left w:val="nil"/>
              <w:bottom w:val="single" w:sz="4" w:space="0" w:color="auto"/>
              <w:right w:val="single" w:sz="4" w:space="0" w:color="auto"/>
            </w:tcBorders>
            <w:shd w:val="clear" w:color="auto" w:fill="auto"/>
            <w:noWrap/>
            <w:vAlign w:val="center"/>
            <w:hideMark/>
          </w:tcPr>
          <w:p w14:paraId="643D6311" w14:textId="77777777" w:rsidR="00413791" w:rsidRPr="00413791" w:rsidRDefault="00413791" w:rsidP="00413791">
            <w:pPr>
              <w:jc w:val="right"/>
              <w:rPr>
                <w:lang w:val="hr-HR"/>
              </w:rPr>
            </w:pPr>
            <w:r w:rsidRPr="00413791">
              <w:rPr>
                <w:lang w:val="hr-HR"/>
              </w:rPr>
              <w:t>1.791,00</w:t>
            </w:r>
          </w:p>
        </w:tc>
      </w:tr>
      <w:tr w:rsidR="00413791" w:rsidRPr="00413791" w14:paraId="6562D024" w14:textId="77777777" w:rsidTr="00413791">
        <w:trPr>
          <w:trHeight w:val="264"/>
          <w:jc w:val="center"/>
        </w:trPr>
        <w:tc>
          <w:tcPr>
            <w:tcW w:w="3260" w:type="dxa"/>
            <w:tcBorders>
              <w:top w:val="nil"/>
              <w:left w:val="single" w:sz="4" w:space="0" w:color="000000"/>
              <w:bottom w:val="nil"/>
              <w:right w:val="single" w:sz="4" w:space="0" w:color="000000"/>
            </w:tcBorders>
            <w:shd w:val="clear" w:color="FFFFFF" w:fill="FFFFFF"/>
            <w:vAlign w:val="center"/>
            <w:hideMark/>
          </w:tcPr>
          <w:p w14:paraId="1FBF29D6" w14:textId="77777777" w:rsidR="00413791" w:rsidRPr="00413791" w:rsidRDefault="00413791" w:rsidP="00413791">
            <w:pPr>
              <w:rPr>
                <w:lang w:val="hr-HR"/>
              </w:rPr>
            </w:pPr>
            <w:r w:rsidRPr="00413791">
              <w:rPr>
                <w:lang w:val="hr-HR"/>
              </w:rPr>
              <w:t xml:space="preserve">Udruga građana </w:t>
            </w:r>
            <w:proofErr w:type="spellStart"/>
            <w:r w:rsidRPr="00413791">
              <w:rPr>
                <w:lang w:val="hr-HR"/>
              </w:rPr>
              <w:t>Armazonex</w:t>
            </w:r>
            <w:proofErr w:type="spellEnd"/>
          </w:p>
        </w:tc>
        <w:tc>
          <w:tcPr>
            <w:tcW w:w="3293" w:type="dxa"/>
            <w:tcBorders>
              <w:top w:val="nil"/>
              <w:left w:val="nil"/>
              <w:bottom w:val="nil"/>
              <w:right w:val="single" w:sz="4" w:space="0" w:color="000000"/>
            </w:tcBorders>
            <w:shd w:val="clear" w:color="FFFFFF" w:fill="FFFFFF"/>
            <w:vAlign w:val="center"/>
            <w:hideMark/>
          </w:tcPr>
          <w:p w14:paraId="03B4CB44" w14:textId="77777777" w:rsidR="00413791" w:rsidRPr="00413791" w:rsidRDefault="00413791" w:rsidP="00413791">
            <w:pPr>
              <w:rPr>
                <w:lang w:val="hr-HR"/>
              </w:rPr>
            </w:pPr>
            <w:proofErr w:type="spellStart"/>
            <w:r w:rsidRPr="00413791">
              <w:rPr>
                <w:lang w:val="hr-HR"/>
              </w:rPr>
              <w:t>Soundscape</w:t>
            </w:r>
            <w:proofErr w:type="spellEnd"/>
            <w:r w:rsidRPr="00413791">
              <w:rPr>
                <w:lang w:val="hr-HR"/>
              </w:rPr>
              <w:t xml:space="preserve"> instalacije Art park</w:t>
            </w:r>
          </w:p>
        </w:tc>
        <w:tc>
          <w:tcPr>
            <w:tcW w:w="1140" w:type="dxa"/>
            <w:tcBorders>
              <w:top w:val="nil"/>
              <w:left w:val="nil"/>
              <w:bottom w:val="nil"/>
              <w:right w:val="single" w:sz="4" w:space="0" w:color="auto"/>
            </w:tcBorders>
            <w:shd w:val="clear" w:color="auto" w:fill="auto"/>
            <w:noWrap/>
            <w:vAlign w:val="center"/>
            <w:hideMark/>
          </w:tcPr>
          <w:p w14:paraId="49E69EFC" w14:textId="77777777" w:rsidR="00413791" w:rsidRPr="00413791" w:rsidRDefault="00413791" w:rsidP="00413791">
            <w:pPr>
              <w:jc w:val="right"/>
              <w:rPr>
                <w:lang w:val="hr-HR"/>
              </w:rPr>
            </w:pPr>
            <w:r w:rsidRPr="00413791">
              <w:rPr>
                <w:lang w:val="hr-HR"/>
              </w:rPr>
              <w:t>663,00</w:t>
            </w:r>
          </w:p>
        </w:tc>
        <w:tc>
          <w:tcPr>
            <w:tcW w:w="1140" w:type="dxa"/>
            <w:tcBorders>
              <w:top w:val="nil"/>
              <w:left w:val="nil"/>
              <w:bottom w:val="nil"/>
              <w:right w:val="single" w:sz="4" w:space="0" w:color="auto"/>
            </w:tcBorders>
            <w:shd w:val="clear" w:color="auto" w:fill="auto"/>
            <w:noWrap/>
            <w:vAlign w:val="center"/>
            <w:hideMark/>
          </w:tcPr>
          <w:p w14:paraId="2F6DF4A0" w14:textId="77777777" w:rsidR="00413791" w:rsidRPr="00413791" w:rsidRDefault="00413791" w:rsidP="00413791">
            <w:pPr>
              <w:jc w:val="right"/>
              <w:rPr>
                <w:lang w:val="hr-HR"/>
              </w:rPr>
            </w:pPr>
            <w:r w:rsidRPr="00413791">
              <w:rPr>
                <w:lang w:val="hr-HR"/>
              </w:rPr>
              <w:t>0,00</w:t>
            </w:r>
          </w:p>
        </w:tc>
        <w:tc>
          <w:tcPr>
            <w:tcW w:w="1140" w:type="dxa"/>
            <w:tcBorders>
              <w:top w:val="nil"/>
              <w:left w:val="nil"/>
              <w:bottom w:val="nil"/>
              <w:right w:val="single" w:sz="4" w:space="0" w:color="auto"/>
            </w:tcBorders>
            <w:shd w:val="clear" w:color="auto" w:fill="auto"/>
            <w:noWrap/>
            <w:vAlign w:val="center"/>
            <w:hideMark/>
          </w:tcPr>
          <w:p w14:paraId="284E781E" w14:textId="77777777" w:rsidR="00413791" w:rsidRPr="00413791" w:rsidRDefault="00413791" w:rsidP="00413791">
            <w:pPr>
              <w:jc w:val="right"/>
              <w:rPr>
                <w:lang w:val="hr-HR"/>
              </w:rPr>
            </w:pPr>
            <w:r w:rsidRPr="00413791">
              <w:rPr>
                <w:lang w:val="hr-HR"/>
              </w:rPr>
              <w:t>663,00</w:t>
            </w:r>
          </w:p>
        </w:tc>
      </w:tr>
      <w:tr w:rsidR="00413791" w:rsidRPr="00413791" w14:paraId="00049785" w14:textId="77777777" w:rsidTr="00413791">
        <w:trPr>
          <w:trHeight w:val="264"/>
          <w:jc w:val="center"/>
        </w:trPr>
        <w:tc>
          <w:tcPr>
            <w:tcW w:w="32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AD7EC97" w14:textId="77777777" w:rsidR="00413791" w:rsidRPr="00413791" w:rsidRDefault="00413791" w:rsidP="00413791">
            <w:pPr>
              <w:rPr>
                <w:lang w:val="hr-HR"/>
              </w:rPr>
            </w:pPr>
            <w:r w:rsidRPr="00413791">
              <w:rPr>
                <w:lang w:val="hr-HR"/>
              </w:rPr>
              <w:t>Udruga žena Pula</w:t>
            </w:r>
          </w:p>
        </w:tc>
        <w:tc>
          <w:tcPr>
            <w:tcW w:w="3293" w:type="dxa"/>
            <w:tcBorders>
              <w:top w:val="single" w:sz="4" w:space="0" w:color="auto"/>
              <w:left w:val="nil"/>
              <w:bottom w:val="single" w:sz="4" w:space="0" w:color="auto"/>
              <w:right w:val="single" w:sz="4" w:space="0" w:color="auto"/>
            </w:tcBorders>
            <w:shd w:val="clear" w:color="FFFFFF" w:fill="FFFFFF"/>
            <w:vAlign w:val="center"/>
            <w:hideMark/>
          </w:tcPr>
          <w:p w14:paraId="689C2BD4" w14:textId="77777777" w:rsidR="00413791" w:rsidRPr="00413791" w:rsidRDefault="00413791" w:rsidP="00413791">
            <w:pPr>
              <w:rPr>
                <w:lang w:val="hr-HR"/>
              </w:rPr>
            </w:pPr>
            <w:r w:rsidRPr="00413791">
              <w:rPr>
                <w:lang w:val="hr-HR"/>
              </w:rPr>
              <w:t>Lijepo je biti žena</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A4A4F16" w14:textId="77777777" w:rsidR="00413791" w:rsidRPr="00413791" w:rsidRDefault="00413791" w:rsidP="00413791">
            <w:pPr>
              <w:jc w:val="right"/>
              <w:rPr>
                <w:lang w:val="hr-HR"/>
              </w:rPr>
            </w:pPr>
            <w:r w:rsidRPr="00413791">
              <w:rPr>
                <w:lang w:val="hr-HR"/>
              </w:rPr>
              <w:t>1.592,67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FC8EE7D" w14:textId="77777777" w:rsidR="00413791" w:rsidRPr="00413791" w:rsidRDefault="00413791" w:rsidP="00413791">
            <w:pPr>
              <w:jc w:val="right"/>
              <w:rPr>
                <w:lang w:val="hr-HR"/>
              </w:rPr>
            </w:pPr>
            <w:r w:rsidRPr="00413791">
              <w:rPr>
                <w:lang w:val="hr-HR"/>
              </w:rPr>
              <w:t>0,00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A71EFAC" w14:textId="77777777" w:rsidR="00413791" w:rsidRPr="00413791" w:rsidRDefault="00413791" w:rsidP="00413791">
            <w:pPr>
              <w:jc w:val="right"/>
              <w:rPr>
                <w:lang w:val="hr-HR"/>
              </w:rPr>
            </w:pPr>
            <w:r w:rsidRPr="00413791">
              <w:rPr>
                <w:lang w:val="hr-HR"/>
              </w:rPr>
              <w:t>1.592,67</w:t>
            </w:r>
          </w:p>
        </w:tc>
      </w:tr>
      <w:tr w:rsidR="00413791" w:rsidRPr="00413791" w14:paraId="032DC148" w14:textId="77777777" w:rsidTr="008573B0">
        <w:trPr>
          <w:trHeight w:val="381"/>
          <w:jc w:val="center"/>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4B356A82" w14:textId="77777777" w:rsidR="00413791" w:rsidRPr="00413791" w:rsidRDefault="00413791" w:rsidP="00413791">
            <w:pPr>
              <w:rPr>
                <w:lang w:val="hr-HR"/>
              </w:rPr>
            </w:pPr>
            <w:r w:rsidRPr="00413791">
              <w:rPr>
                <w:lang w:val="hr-HR"/>
              </w:rPr>
              <w:t xml:space="preserve">Udruga </w:t>
            </w:r>
            <w:proofErr w:type="spellStart"/>
            <w:r w:rsidRPr="00413791">
              <w:rPr>
                <w:lang w:val="hr-HR"/>
              </w:rPr>
              <w:t>Seasplash</w:t>
            </w:r>
            <w:proofErr w:type="spellEnd"/>
          </w:p>
        </w:tc>
        <w:tc>
          <w:tcPr>
            <w:tcW w:w="3293" w:type="dxa"/>
            <w:tcBorders>
              <w:top w:val="nil"/>
              <w:left w:val="nil"/>
              <w:bottom w:val="single" w:sz="4" w:space="0" w:color="auto"/>
              <w:right w:val="single" w:sz="4" w:space="0" w:color="auto"/>
            </w:tcBorders>
            <w:shd w:val="clear" w:color="FFFFFF" w:fill="FFFFFF"/>
            <w:vAlign w:val="center"/>
            <w:hideMark/>
          </w:tcPr>
          <w:p w14:paraId="5B43E8F9" w14:textId="77777777" w:rsidR="00413791" w:rsidRPr="00413791" w:rsidRDefault="00413791" w:rsidP="00413791">
            <w:pPr>
              <w:rPr>
                <w:lang w:val="hr-HR"/>
              </w:rPr>
            </w:pPr>
            <w:r w:rsidRPr="00413791">
              <w:rPr>
                <w:lang w:val="hr-HR"/>
              </w:rPr>
              <w:t xml:space="preserve">Otvaranje ljetne </w:t>
            </w:r>
            <w:proofErr w:type="spellStart"/>
            <w:r w:rsidRPr="00413791">
              <w:rPr>
                <w:lang w:val="hr-HR"/>
              </w:rPr>
              <w:t>sezone@Klub</w:t>
            </w:r>
            <w:proofErr w:type="spellEnd"/>
            <w:r w:rsidRPr="00413791">
              <w:rPr>
                <w:lang w:val="hr-HR"/>
              </w:rPr>
              <w:t xml:space="preserve"> Kotač 2023-logistička potpora</w:t>
            </w:r>
          </w:p>
        </w:tc>
        <w:tc>
          <w:tcPr>
            <w:tcW w:w="1140" w:type="dxa"/>
            <w:tcBorders>
              <w:top w:val="nil"/>
              <w:left w:val="nil"/>
              <w:bottom w:val="single" w:sz="4" w:space="0" w:color="auto"/>
              <w:right w:val="single" w:sz="4" w:space="0" w:color="auto"/>
            </w:tcBorders>
            <w:shd w:val="clear" w:color="auto" w:fill="auto"/>
            <w:noWrap/>
            <w:vAlign w:val="center"/>
            <w:hideMark/>
          </w:tcPr>
          <w:p w14:paraId="574D87CD" w14:textId="77777777" w:rsidR="00413791" w:rsidRPr="00413791" w:rsidRDefault="00413791" w:rsidP="00413791">
            <w:pPr>
              <w:jc w:val="right"/>
              <w:rPr>
                <w:lang w:val="hr-HR"/>
              </w:rPr>
            </w:pPr>
            <w:r w:rsidRPr="00413791">
              <w:rPr>
                <w:lang w:val="hr-HR"/>
              </w:rPr>
              <w:t>794,67</w:t>
            </w:r>
          </w:p>
        </w:tc>
        <w:tc>
          <w:tcPr>
            <w:tcW w:w="1140" w:type="dxa"/>
            <w:tcBorders>
              <w:top w:val="nil"/>
              <w:left w:val="nil"/>
              <w:bottom w:val="single" w:sz="4" w:space="0" w:color="auto"/>
              <w:right w:val="single" w:sz="4" w:space="0" w:color="auto"/>
            </w:tcBorders>
            <w:shd w:val="clear" w:color="auto" w:fill="auto"/>
            <w:noWrap/>
            <w:vAlign w:val="center"/>
            <w:hideMark/>
          </w:tcPr>
          <w:p w14:paraId="545F9A2A" w14:textId="77777777" w:rsidR="00413791" w:rsidRPr="00413791" w:rsidRDefault="00413791" w:rsidP="00413791">
            <w:pPr>
              <w:jc w:val="right"/>
              <w:rPr>
                <w:lang w:val="hr-HR"/>
              </w:rPr>
            </w:pPr>
            <w:r w:rsidRPr="00413791">
              <w:rPr>
                <w:lang w:val="hr-HR"/>
              </w:rPr>
              <w:t>798,00</w:t>
            </w:r>
          </w:p>
        </w:tc>
        <w:tc>
          <w:tcPr>
            <w:tcW w:w="1140" w:type="dxa"/>
            <w:tcBorders>
              <w:top w:val="nil"/>
              <w:left w:val="nil"/>
              <w:bottom w:val="single" w:sz="4" w:space="0" w:color="auto"/>
              <w:right w:val="single" w:sz="4" w:space="0" w:color="auto"/>
            </w:tcBorders>
            <w:shd w:val="clear" w:color="auto" w:fill="auto"/>
            <w:noWrap/>
            <w:vAlign w:val="center"/>
            <w:hideMark/>
          </w:tcPr>
          <w:p w14:paraId="72AA1D2A" w14:textId="77777777" w:rsidR="00413791" w:rsidRPr="00413791" w:rsidRDefault="00413791" w:rsidP="00413791">
            <w:pPr>
              <w:jc w:val="right"/>
              <w:rPr>
                <w:lang w:val="hr-HR"/>
              </w:rPr>
            </w:pPr>
            <w:r w:rsidRPr="00413791">
              <w:rPr>
                <w:lang w:val="hr-HR"/>
              </w:rPr>
              <w:t>1.592,67</w:t>
            </w:r>
          </w:p>
        </w:tc>
      </w:tr>
      <w:tr w:rsidR="00413791" w:rsidRPr="00413791" w14:paraId="33D33A14" w14:textId="77777777" w:rsidTr="00413791">
        <w:trPr>
          <w:trHeight w:val="264"/>
          <w:jc w:val="center"/>
        </w:trPr>
        <w:tc>
          <w:tcPr>
            <w:tcW w:w="65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D5CA5BA" w14:textId="77777777" w:rsidR="00413791" w:rsidRPr="00413791" w:rsidRDefault="00413791" w:rsidP="00413791">
            <w:pPr>
              <w:jc w:val="center"/>
              <w:rPr>
                <w:b/>
                <w:bCs/>
                <w:color w:val="000000"/>
                <w:lang w:val="hr-HR"/>
              </w:rPr>
            </w:pPr>
            <w:r w:rsidRPr="00413791">
              <w:rPr>
                <w:b/>
                <w:bCs/>
                <w:color w:val="000000"/>
                <w:lang w:val="hr-HR"/>
              </w:rPr>
              <w:t>UKUPNO</w:t>
            </w:r>
          </w:p>
        </w:tc>
        <w:tc>
          <w:tcPr>
            <w:tcW w:w="1140" w:type="dxa"/>
            <w:tcBorders>
              <w:top w:val="nil"/>
              <w:left w:val="nil"/>
              <w:bottom w:val="single" w:sz="4" w:space="0" w:color="auto"/>
              <w:right w:val="single" w:sz="4" w:space="0" w:color="auto"/>
            </w:tcBorders>
            <w:shd w:val="clear" w:color="auto" w:fill="auto"/>
            <w:vAlign w:val="bottom"/>
            <w:hideMark/>
          </w:tcPr>
          <w:p w14:paraId="364E7763" w14:textId="77777777" w:rsidR="00413791" w:rsidRPr="00413791" w:rsidRDefault="00413791" w:rsidP="00413791">
            <w:pPr>
              <w:jc w:val="right"/>
              <w:rPr>
                <w:b/>
                <w:bCs/>
                <w:color w:val="000000"/>
                <w:lang w:val="hr-HR"/>
              </w:rPr>
            </w:pPr>
            <w:r w:rsidRPr="00413791">
              <w:rPr>
                <w:b/>
                <w:bCs/>
                <w:color w:val="000000"/>
                <w:lang w:val="hr-HR"/>
              </w:rPr>
              <w:t>82.822,88</w:t>
            </w:r>
          </w:p>
        </w:tc>
        <w:tc>
          <w:tcPr>
            <w:tcW w:w="1140" w:type="dxa"/>
            <w:tcBorders>
              <w:top w:val="nil"/>
              <w:left w:val="nil"/>
              <w:bottom w:val="single" w:sz="4" w:space="0" w:color="auto"/>
              <w:right w:val="single" w:sz="4" w:space="0" w:color="auto"/>
            </w:tcBorders>
            <w:shd w:val="clear" w:color="auto" w:fill="auto"/>
            <w:vAlign w:val="bottom"/>
            <w:hideMark/>
          </w:tcPr>
          <w:p w14:paraId="7B46DEE3" w14:textId="77777777" w:rsidR="00413791" w:rsidRPr="00413791" w:rsidRDefault="00413791" w:rsidP="00413791">
            <w:pPr>
              <w:jc w:val="right"/>
              <w:rPr>
                <w:b/>
                <w:bCs/>
                <w:color w:val="000000"/>
                <w:lang w:val="hr-HR"/>
              </w:rPr>
            </w:pPr>
            <w:r w:rsidRPr="00413791">
              <w:rPr>
                <w:b/>
                <w:bCs/>
                <w:color w:val="000000"/>
                <w:lang w:val="hr-HR"/>
              </w:rPr>
              <w:t>83.256,00</w:t>
            </w:r>
          </w:p>
        </w:tc>
        <w:tc>
          <w:tcPr>
            <w:tcW w:w="1140" w:type="dxa"/>
            <w:tcBorders>
              <w:top w:val="nil"/>
              <w:left w:val="nil"/>
              <w:bottom w:val="single" w:sz="4" w:space="0" w:color="auto"/>
              <w:right w:val="single" w:sz="4" w:space="0" w:color="auto"/>
            </w:tcBorders>
            <w:shd w:val="clear" w:color="auto" w:fill="auto"/>
            <w:vAlign w:val="bottom"/>
            <w:hideMark/>
          </w:tcPr>
          <w:p w14:paraId="68E1A712" w14:textId="77777777" w:rsidR="00413791" w:rsidRPr="00413791" w:rsidRDefault="00413791" w:rsidP="00413791">
            <w:pPr>
              <w:jc w:val="right"/>
              <w:rPr>
                <w:b/>
                <w:bCs/>
                <w:color w:val="000000"/>
                <w:lang w:val="hr-HR"/>
              </w:rPr>
            </w:pPr>
            <w:r w:rsidRPr="00413791">
              <w:rPr>
                <w:b/>
                <w:bCs/>
                <w:color w:val="000000"/>
                <w:lang w:val="hr-HR"/>
              </w:rPr>
              <w:t>166.078,88</w:t>
            </w:r>
          </w:p>
        </w:tc>
      </w:tr>
    </w:tbl>
    <w:p w14:paraId="46670F2B" w14:textId="77777777" w:rsidR="00710E2C" w:rsidRPr="00C14CB5" w:rsidRDefault="00710E2C" w:rsidP="00710E2C">
      <w:pPr>
        <w:rPr>
          <w:lang w:val="hr-HR"/>
        </w:rPr>
      </w:pPr>
    </w:p>
    <w:p w14:paraId="7775AA0B" w14:textId="72F6CD2A" w:rsidR="00710E2C" w:rsidRPr="00C14CB5" w:rsidRDefault="001D34FD" w:rsidP="00710E2C">
      <w:pPr>
        <w:pStyle w:val="Uvuenotijeloteksta"/>
        <w:numPr>
          <w:ilvl w:val="0"/>
          <w:numId w:val="14"/>
        </w:numPr>
        <w:tabs>
          <w:tab w:val="clear" w:pos="1440"/>
        </w:tabs>
        <w:ind w:left="709" w:hanging="283"/>
        <w:jc w:val="both"/>
        <w:rPr>
          <w:i w:val="0"/>
          <w:noProof/>
          <w:sz w:val="24"/>
          <w:szCs w:val="24"/>
          <w:lang w:val="hr-HR"/>
        </w:rPr>
      </w:pPr>
      <w:r w:rsidRPr="001D34FD">
        <w:rPr>
          <w:i w:val="0"/>
          <w:noProof/>
          <w:sz w:val="24"/>
          <w:szCs w:val="24"/>
          <w:lang w:val="hr-HR"/>
        </w:rPr>
        <w:t xml:space="preserve">Glazbena i glazbeno-scenska umjetnost </w:t>
      </w:r>
      <w:r w:rsidR="00710E2C" w:rsidRPr="001D34FD">
        <w:rPr>
          <w:i w:val="0"/>
          <w:noProof/>
          <w:sz w:val="24"/>
          <w:szCs w:val="24"/>
          <w:lang w:val="hr-HR"/>
        </w:rPr>
        <w:t>- rashodi su izvršeni u iznosu od</w:t>
      </w:r>
      <w:r w:rsidR="00710E2C" w:rsidRPr="00C14CB5">
        <w:rPr>
          <w:i w:val="0"/>
          <w:noProof/>
          <w:sz w:val="24"/>
          <w:szCs w:val="24"/>
          <w:lang w:val="hr-HR"/>
        </w:rPr>
        <w:t xml:space="preserve"> </w:t>
      </w:r>
      <w:r w:rsidR="00CB0B0B">
        <w:rPr>
          <w:i w:val="0"/>
          <w:noProof/>
          <w:sz w:val="24"/>
          <w:szCs w:val="24"/>
          <w:lang w:val="hr-HR"/>
        </w:rPr>
        <w:t>54.721,00</w:t>
      </w:r>
      <w:r w:rsidR="00710E2C" w:rsidRPr="00C14CB5">
        <w:rPr>
          <w:i w:val="0"/>
          <w:noProof/>
          <w:sz w:val="24"/>
          <w:szCs w:val="24"/>
          <w:lang w:val="hr-HR"/>
        </w:rPr>
        <w:t xml:space="preserve"> EUR, a odnose se na sufinanciranje programa:</w:t>
      </w:r>
    </w:p>
    <w:p w14:paraId="78095B88" w14:textId="77777777" w:rsidR="00710E2C" w:rsidRPr="00C14CB5" w:rsidRDefault="00710E2C" w:rsidP="00710E2C">
      <w:pPr>
        <w:pStyle w:val="Tijeloteksta"/>
        <w:ind w:left="720"/>
        <w:rPr>
          <w:noProof/>
          <w:sz w:val="24"/>
          <w:szCs w:val="24"/>
          <w:lang w:val="hr-HR"/>
        </w:rPr>
      </w:pPr>
    </w:p>
    <w:tbl>
      <w:tblPr>
        <w:tblW w:w="10183" w:type="dxa"/>
        <w:jc w:val="center"/>
        <w:tblLook w:val="04A0" w:firstRow="1" w:lastRow="0" w:firstColumn="1" w:lastColumn="0" w:noHBand="0" w:noVBand="1"/>
      </w:tblPr>
      <w:tblGrid>
        <w:gridCol w:w="2409"/>
        <w:gridCol w:w="4294"/>
        <w:gridCol w:w="1160"/>
        <w:gridCol w:w="1160"/>
        <w:gridCol w:w="1160"/>
      </w:tblGrid>
      <w:tr w:rsidR="00CB0B0B" w:rsidRPr="00CB0B0B" w14:paraId="7C592C94" w14:textId="77777777" w:rsidTr="00CB0B0B">
        <w:trPr>
          <w:trHeight w:val="1153"/>
          <w:jc w:val="center"/>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87F2" w14:textId="77777777" w:rsidR="00CB0B0B" w:rsidRPr="00CB0B0B" w:rsidRDefault="00CB0B0B" w:rsidP="00CB0B0B">
            <w:pPr>
              <w:jc w:val="center"/>
              <w:rPr>
                <w:b/>
                <w:bCs/>
                <w:lang w:val="hr-HR"/>
              </w:rPr>
            </w:pPr>
            <w:r w:rsidRPr="00CB0B0B">
              <w:rPr>
                <w:b/>
                <w:bCs/>
                <w:lang w:val="hr-HR"/>
              </w:rPr>
              <w:t>Korisnik sredstava</w:t>
            </w:r>
          </w:p>
        </w:tc>
        <w:tc>
          <w:tcPr>
            <w:tcW w:w="4294" w:type="dxa"/>
            <w:tcBorders>
              <w:top w:val="single" w:sz="4" w:space="0" w:color="auto"/>
              <w:left w:val="nil"/>
              <w:bottom w:val="single" w:sz="4" w:space="0" w:color="auto"/>
              <w:right w:val="single" w:sz="4" w:space="0" w:color="auto"/>
            </w:tcBorders>
            <w:shd w:val="clear" w:color="auto" w:fill="auto"/>
            <w:noWrap/>
            <w:vAlign w:val="center"/>
            <w:hideMark/>
          </w:tcPr>
          <w:p w14:paraId="2D64F91A" w14:textId="77777777" w:rsidR="00CB0B0B" w:rsidRPr="00CB0B0B" w:rsidRDefault="00CB0B0B" w:rsidP="00CB0B0B">
            <w:pPr>
              <w:jc w:val="center"/>
              <w:rPr>
                <w:b/>
                <w:bCs/>
                <w:lang w:val="hr-HR"/>
              </w:rPr>
            </w:pPr>
            <w:r w:rsidRPr="00CB0B0B">
              <w:rPr>
                <w:b/>
                <w:bCs/>
                <w:lang w:val="hr-HR"/>
              </w:rPr>
              <w:t>Program/projekt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5B5180A" w14:textId="77777777" w:rsidR="00CB0B0B" w:rsidRPr="00CB0B0B" w:rsidRDefault="00CB0B0B" w:rsidP="00CB0B0B">
            <w:pPr>
              <w:jc w:val="center"/>
              <w:rPr>
                <w:b/>
                <w:bCs/>
                <w:color w:val="000000"/>
                <w:lang w:val="hr-HR"/>
              </w:rPr>
            </w:pPr>
            <w:r w:rsidRPr="00CB0B0B">
              <w:rPr>
                <w:b/>
                <w:bCs/>
                <w:color w:val="000000"/>
                <w:lang w:val="hr-HR"/>
              </w:rPr>
              <w:t>U.O. za kulturu i razvoj civilnog društva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F67F6F2" w14:textId="77777777" w:rsidR="00CB0B0B" w:rsidRPr="00CB0B0B" w:rsidRDefault="00CB0B0B" w:rsidP="00CB0B0B">
            <w:pPr>
              <w:jc w:val="center"/>
              <w:rPr>
                <w:b/>
                <w:bCs/>
                <w:color w:val="000000"/>
                <w:lang w:val="hr-HR"/>
              </w:rPr>
            </w:pPr>
            <w:r w:rsidRPr="00CB0B0B">
              <w:rPr>
                <w:b/>
                <w:bCs/>
                <w:color w:val="000000"/>
                <w:lang w:val="hr-HR"/>
              </w:rPr>
              <w:t>U.O. za kulturu</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2798E69" w14:textId="77777777" w:rsidR="00CB0B0B" w:rsidRPr="00CB0B0B" w:rsidRDefault="00CB0B0B" w:rsidP="00CB0B0B">
            <w:pPr>
              <w:jc w:val="center"/>
              <w:rPr>
                <w:b/>
                <w:bCs/>
                <w:color w:val="000000"/>
                <w:lang w:val="hr-HR"/>
              </w:rPr>
            </w:pPr>
            <w:r w:rsidRPr="00CB0B0B">
              <w:rPr>
                <w:b/>
                <w:bCs/>
                <w:color w:val="000000"/>
                <w:lang w:val="hr-HR"/>
              </w:rPr>
              <w:t>Ukupno 2023</w:t>
            </w:r>
          </w:p>
        </w:tc>
      </w:tr>
      <w:tr w:rsidR="00CB0B0B" w:rsidRPr="00CB0B0B" w14:paraId="30A5979C" w14:textId="77777777" w:rsidTr="00CB0B0B">
        <w:trPr>
          <w:trHeight w:val="264"/>
          <w:jc w:val="center"/>
        </w:trPr>
        <w:tc>
          <w:tcPr>
            <w:tcW w:w="2409" w:type="dxa"/>
            <w:tcBorders>
              <w:top w:val="nil"/>
              <w:left w:val="single" w:sz="4" w:space="0" w:color="auto"/>
              <w:bottom w:val="single" w:sz="4" w:space="0" w:color="auto"/>
              <w:right w:val="single" w:sz="4" w:space="0" w:color="auto"/>
            </w:tcBorders>
            <w:shd w:val="clear" w:color="D9D9D9" w:fill="FFFFFF"/>
            <w:vAlign w:val="center"/>
            <w:hideMark/>
          </w:tcPr>
          <w:p w14:paraId="04103330" w14:textId="77777777" w:rsidR="00CB0B0B" w:rsidRPr="00CB0B0B" w:rsidRDefault="00CB0B0B" w:rsidP="00CB0B0B">
            <w:pPr>
              <w:rPr>
                <w:lang w:val="hr-HR"/>
              </w:rPr>
            </w:pPr>
            <w:r w:rsidRPr="00CB0B0B">
              <w:rPr>
                <w:lang w:val="hr-HR"/>
              </w:rPr>
              <w:t xml:space="preserve">Leon </w:t>
            </w:r>
            <w:proofErr w:type="spellStart"/>
            <w:r w:rsidRPr="00CB0B0B">
              <w:rPr>
                <w:lang w:val="hr-HR"/>
              </w:rPr>
              <w:t>Brenko</w:t>
            </w:r>
            <w:proofErr w:type="spellEnd"/>
          </w:p>
        </w:tc>
        <w:tc>
          <w:tcPr>
            <w:tcW w:w="4294" w:type="dxa"/>
            <w:tcBorders>
              <w:top w:val="nil"/>
              <w:left w:val="nil"/>
              <w:bottom w:val="single" w:sz="4" w:space="0" w:color="auto"/>
              <w:right w:val="single" w:sz="4" w:space="0" w:color="auto"/>
            </w:tcBorders>
            <w:shd w:val="clear" w:color="D9D9D9" w:fill="FFFFFF"/>
            <w:vAlign w:val="center"/>
            <w:hideMark/>
          </w:tcPr>
          <w:p w14:paraId="7C887101" w14:textId="77777777" w:rsidR="00CB0B0B" w:rsidRPr="00CB0B0B" w:rsidRDefault="00CB0B0B" w:rsidP="00CB0B0B">
            <w:pPr>
              <w:rPr>
                <w:lang w:val="hr-HR"/>
              </w:rPr>
            </w:pPr>
            <w:proofErr w:type="spellStart"/>
            <w:r w:rsidRPr="00CB0B0B">
              <w:rPr>
                <w:lang w:val="hr-HR"/>
              </w:rPr>
              <w:t>Keep</w:t>
            </w:r>
            <w:proofErr w:type="spellEnd"/>
            <w:r w:rsidRPr="00CB0B0B">
              <w:rPr>
                <w:lang w:val="hr-HR"/>
              </w:rPr>
              <w:t xml:space="preserve"> On </w:t>
            </w:r>
            <w:proofErr w:type="spellStart"/>
            <w:r w:rsidRPr="00CB0B0B">
              <w:rPr>
                <w:lang w:val="hr-HR"/>
              </w:rPr>
              <w:t>Moving</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96438E3" w14:textId="77777777" w:rsidR="00CB0B0B" w:rsidRPr="00CB0B0B" w:rsidRDefault="00CB0B0B" w:rsidP="00CB0B0B">
            <w:pPr>
              <w:jc w:val="right"/>
              <w:rPr>
                <w:lang w:val="hr-HR"/>
              </w:rPr>
            </w:pPr>
            <w:r w:rsidRPr="00CB0B0B">
              <w:rPr>
                <w:lang w:val="hr-HR"/>
              </w:rPr>
              <w:t>3.318,00</w:t>
            </w:r>
          </w:p>
        </w:tc>
        <w:tc>
          <w:tcPr>
            <w:tcW w:w="1160" w:type="dxa"/>
            <w:tcBorders>
              <w:top w:val="nil"/>
              <w:left w:val="nil"/>
              <w:bottom w:val="single" w:sz="4" w:space="0" w:color="auto"/>
              <w:right w:val="single" w:sz="4" w:space="0" w:color="auto"/>
            </w:tcBorders>
            <w:shd w:val="clear" w:color="auto" w:fill="auto"/>
            <w:vAlign w:val="center"/>
            <w:hideMark/>
          </w:tcPr>
          <w:p w14:paraId="34E72A51"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234F34B4" w14:textId="77777777" w:rsidR="00CB0B0B" w:rsidRPr="00CB0B0B" w:rsidRDefault="00CB0B0B" w:rsidP="00CB0B0B">
            <w:pPr>
              <w:jc w:val="right"/>
              <w:rPr>
                <w:lang w:val="hr-HR"/>
              </w:rPr>
            </w:pPr>
            <w:r w:rsidRPr="00CB0B0B">
              <w:rPr>
                <w:lang w:val="hr-HR"/>
              </w:rPr>
              <w:t>3.318,00</w:t>
            </w:r>
          </w:p>
        </w:tc>
      </w:tr>
      <w:tr w:rsidR="00CB0B0B" w:rsidRPr="00CB0B0B" w14:paraId="3EE0EF9C" w14:textId="77777777" w:rsidTr="00CB0B0B">
        <w:trPr>
          <w:trHeight w:val="264"/>
          <w:jc w:val="center"/>
        </w:trPr>
        <w:tc>
          <w:tcPr>
            <w:tcW w:w="2409" w:type="dxa"/>
            <w:tcBorders>
              <w:top w:val="nil"/>
              <w:left w:val="single" w:sz="4" w:space="0" w:color="auto"/>
              <w:bottom w:val="single" w:sz="4" w:space="0" w:color="auto"/>
              <w:right w:val="single" w:sz="4" w:space="0" w:color="auto"/>
            </w:tcBorders>
            <w:shd w:val="clear" w:color="D9D9D9" w:fill="FFFFFF"/>
            <w:vAlign w:val="center"/>
            <w:hideMark/>
          </w:tcPr>
          <w:p w14:paraId="5BB61AAE" w14:textId="77777777" w:rsidR="00CB0B0B" w:rsidRPr="00CB0B0B" w:rsidRDefault="00CB0B0B" w:rsidP="00CB0B0B">
            <w:pPr>
              <w:rPr>
                <w:lang w:val="hr-HR"/>
              </w:rPr>
            </w:pPr>
            <w:r w:rsidRPr="00CB0B0B">
              <w:rPr>
                <w:lang w:val="hr-HR"/>
              </w:rPr>
              <w:t xml:space="preserve">Nataša Dragun </w:t>
            </w:r>
          </w:p>
        </w:tc>
        <w:tc>
          <w:tcPr>
            <w:tcW w:w="4294" w:type="dxa"/>
            <w:tcBorders>
              <w:top w:val="nil"/>
              <w:left w:val="nil"/>
              <w:bottom w:val="single" w:sz="4" w:space="0" w:color="auto"/>
              <w:right w:val="single" w:sz="4" w:space="0" w:color="auto"/>
            </w:tcBorders>
            <w:shd w:val="clear" w:color="D9D9D9" w:fill="FFFFFF"/>
            <w:vAlign w:val="center"/>
            <w:hideMark/>
          </w:tcPr>
          <w:p w14:paraId="742A6B56" w14:textId="77777777" w:rsidR="00CB0B0B" w:rsidRPr="00CB0B0B" w:rsidRDefault="00CB0B0B" w:rsidP="00CB0B0B">
            <w:pPr>
              <w:rPr>
                <w:lang w:val="hr-HR"/>
              </w:rPr>
            </w:pPr>
            <w:r w:rsidRPr="00CB0B0B">
              <w:rPr>
                <w:lang w:val="hr-HR"/>
              </w:rPr>
              <w:t xml:space="preserve">Koncert Flauta, </w:t>
            </w:r>
            <w:proofErr w:type="spellStart"/>
            <w:r w:rsidRPr="00CB0B0B">
              <w:rPr>
                <w:lang w:val="hr-HR"/>
              </w:rPr>
              <w:t>sax</w:t>
            </w:r>
            <w:proofErr w:type="spellEnd"/>
            <w:r w:rsidRPr="00CB0B0B">
              <w:rPr>
                <w:lang w:val="hr-HR"/>
              </w:rPr>
              <w:t xml:space="preserve"> &amp; prijatelji, 26. u nizu</w:t>
            </w:r>
          </w:p>
        </w:tc>
        <w:tc>
          <w:tcPr>
            <w:tcW w:w="1160" w:type="dxa"/>
            <w:tcBorders>
              <w:top w:val="nil"/>
              <w:left w:val="nil"/>
              <w:bottom w:val="single" w:sz="4" w:space="0" w:color="auto"/>
              <w:right w:val="single" w:sz="4" w:space="0" w:color="auto"/>
            </w:tcBorders>
            <w:shd w:val="clear" w:color="auto" w:fill="auto"/>
            <w:vAlign w:val="center"/>
            <w:hideMark/>
          </w:tcPr>
          <w:p w14:paraId="1A64B230" w14:textId="77777777" w:rsidR="00CB0B0B" w:rsidRPr="00CB0B0B" w:rsidRDefault="00CB0B0B" w:rsidP="00CB0B0B">
            <w:pPr>
              <w:jc w:val="right"/>
              <w:rPr>
                <w:lang w:val="hr-HR"/>
              </w:rPr>
            </w:pPr>
            <w:r w:rsidRPr="00CB0B0B">
              <w:rPr>
                <w:lang w:val="hr-HR"/>
              </w:rPr>
              <w:t>3.583,00</w:t>
            </w:r>
          </w:p>
        </w:tc>
        <w:tc>
          <w:tcPr>
            <w:tcW w:w="1160" w:type="dxa"/>
            <w:tcBorders>
              <w:top w:val="nil"/>
              <w:left w:val="nil"/>
              <w:bottom w:val="single" w:sz="4" w:space="0" w:color="auto"/>
              <w:right w:val="single" w:sz="4" w:space="0" w:color="auto"/>
            </w:tcBorders>
            <w:shd w:val="clear" w:color="auto" w:fill="auto"/>
            <w:vAlign w:val="center"/>
            <w:hideMark/>
          </w:tcPr>
          <w:p w14:paraId="24149D4D"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45E35FD9" w14:textId="77777777" w:rsidR="00CB0B0B" w:rsidRPr="00CB0B0B" w:rsidRDefault="00CB0B0B" w:rsidP="00CB0B0B">
            <w:pPr>
              <w:jc w:val="right"/>
              <w:rPr>
                <w:lang w:val="hr-HR"/>
              </w:rPr>
            </w:pPr>
            <w:r w:rsidRPr="00CB0B0B">
              <w:rPr>
                <w:lang w:val="hr-HR"/>
              </w:rPr>
              <w:t>3.583,00</w:t>
            </w:r>
          </w:p>
        </w:tc>
      </w:tr>
      <w:tr w:rsidR="00CB0B0B" w:rsidRPr="00CB0B0B" w14:paraId="42946EC6" w14:textId="77777777" w:rsidTr="00CB0B0B">
        <w:trPr>
          <w:trHeight w:val="528"/>
          <w:jc w:val="center"/>
        </w:trPr>
        <w:tc>
          <w:tcPr>
            <w:tcW w:w="2409" w:type="dxa"/>
            <w:tcBorders>
              <w:top w:val="nil"/>
              <w:left w:val="single" w:sz="4" w:space="0" w:color="auto"/>
              <w:bottom w:val="single" w:sz="4" w:space="0" w:color="auto"/>
              <w:right w:val="single" w:sz="4" w:space="0" w:color="auto"/>
            </w:tcBorders>
            <w:shd w:val="clear" w:color="D9D9D9" w:fill="FFFFFF"/>
            <w:vAlign w:val="center"/>
            <w:hideMark/>
          </w:tcPr>
          <w:p w14:paraId="5654FD1A" w14:textId="77777777" w:rsidR="00CB0B0B" w:rsidRPr="00CB0B0B" w:rsidRDefault="00CB0B0B" w:rsidP="00CB0B0B">
            <w:pPr>
              <w:rPr>
                <w:lang w:val="hr-HR"/>
              </w:rPr>
            </w:pPr>
            <w:r w:rsidRPr="00CB0B0B">
              <w:rPr>
                <w:lang w:val="hr-HR"/>
              </w:rPr>
              <w:t xml:space="preserve">Samanta </w:t>
            </w:r>
            <w:proofErr w:type="spellStart"/>
            <w:r w:rsidRPr="00CB0B0B">
              <w:rPr>
                <w:lang w:val="hr-HR"/>
              </w:rPr>
              <w:t>Stell</w:t>
            </w:r>
            <w:proofErr w:type="spellEnd"/>
          </w:p>
        </w:tc>
        <w:tc>
          <w:tcPr>
            <w:tcW w:w="4294" w:type="dxa"/>
            <w:tcBorders>
              <w:top w:val="nil"/>
              <w:left w:val="nil"/>
              <w:bottom w:val="single" w:sz="4" w:space="0" w:color="auto"/>
              <w:right w:val="single" w:sz="4" w:space="0" w:color="auto"/>
            </w:tcBorders>
            <w:shd w:val="clear" w:color="D9D9D9" w:fill="FFFFFF"/>
            <w:vAlign w:val="center"/>
            <w:hideMark/>
          </w:tcPr>
          <w:p w14:paraId="157EA896" w14:textId="77777777" w:rsidR="00CB0B0B" w:rsidRPr="00CB0B0B" w:rsidRDefault="00CB0B0B" w:rsidP="00CB0B0B">
            <w:pPr>
              <w:rPr>
                <w:lang w:val="hr-HR"/>
              </w:rPr>
            </w:pPr>
            <w:r w:rsidRPr="00CB0B0B">
              <w:rPr>
                <w:lang w:val="hr-HR"/>
              </w:rPr>
              <w:t xml:space="preserve">10. Godišnjica grupe </w:t>
            </w:r>
            <w:proofErr w:type="spellStart"/>
            <w:r w:rsidRPr="00CB0B0B">
              <w:rPr>
                <w:lang w:val="hr-HR"/>
              </w:rPr>
              <w:t>Musicitta</w:t>
            </w:r>
            <w:proofErr w:type="spellEnd"/>
            <w:r w:rsidRPr="00CB0B0B">
              <w:rPr>
                <w:lang w:val="hr-HR"/>
              </w:rPr>
              <w:t>' - Koncert "</w:t>
            </w:r>
            <w:proofErr w:type="spellStart"/>
            <w:r w:rsidRPr="00CB0B0B">
              <w:rPr>
                <w:lang w:val="hr-HR"/>
              </w:rPr>
              <w:t>Musicitta</w:t>
            </w:r>
            <w:proofErr w:type="spellEnd"/>
            <w:r w:rsidRPr="00CB0B0B">
              <w:rPr>
                <w:lang w:val="hr-HR"/>
              </w:rPr>
              <w:t xml:space="preserve">' </w:t>
            </w:r>
            <w:proofErr w:type="spellStart"/>
            <w:r w:rsidRPr="00CB0B0B">
              <w:rPr>
                <w:lang w:val="hr-HR"/>
              </w:rPr>
              <w:t>in</w:t>
            </w:r>
            <w:proofErr w:type="spellEnd"/>
            <w:r w:rsidRPr="00CB0B0B">
              <w:rPr>
                <w:lang w:val="hr-HR"/>
              </w:rPr>
              <w:t xml:space="preserve"> </w:t>
            </w:r>
            <w:proofErr w:type="spellStart"/>
            <w:r w:rsidRPr="00CB0B0B">
              <w:rPr>
                <w:lang w:val="hr-HR"/>
              </w:rPr>
              <w:t>Concert</w:t>
            </w:r>
            <w:proofErr w:type="spellEnd"/>
            <w:r w:rsidRPr="00CB0B0B">
              <w:rPr>
                <w:lang w:val="hr-HR"/>
              </w:rPr>
              <w:t xml:space="preserve">", Koncert povodom Sv. Cecilije </w:t>
            </w:r>
          </w:p>
        </w:tc>
        <w:tc>
          <w:tcPr>
            <w:tcW w:w="1160" w:type="dxa"/>
            <w:tcBorders>
              <w:top w:val="nil"/>
              <w:left w:val="nil"/>
              <w:bottom w:val="single" w:sz="4" w:space="0" w:color="auto"/>
              <w:right w:val="single" w:sz="4" w:space="0" w:color="auto"/>
            </w:tcBorders>
            <w:shd w:val="clear" w:color="auto" w:fill="auto"/>
            <w:vAlign w:val="center"/>
            <w:hideMark/>
          </w:tcPr>
          <w:p w14:paraId="371649AD" w14:textId="77777777" w:rsidR="00CB0B0B" w:rsidRPr="00CB0B0B" w:rsidRDefault="00CB0B0B" w:rsidP="00CB0B0B">
            <w:pPr>
              <w:jc w:val="right"/>
              <w:rPr>
                <w:lang w:val="hr-HR"/>
              </w:rPr>
            </w:pPr>
            <w:r w:rsidRPr="00CB0B0B">
              <w:rPr>
                <w:lang w:val="hr-HR"/>
              </w:rPr>
              <w:t>1.590,89</w:t>
            </w:r>
          </w:p>
        </w:tc>
        <w:tc>
          <w:tcPr>
            <w:tcW w:w="1160" w:type="dxa"/>
            <w:tcBorders>
              <w:top w:val="nil"/>
              <w:left w:val="nil"/>
              <w:bottom w:val="single" w:sz="4" w:space="0" w:color="auto"/>
              <w:right w:val="single" w:sz="4" w:space="0" w:color="auto"/>
            </w:tcBorders>
            <w:shd w:val="clear" w:color="auto" w:fill="auto"/>
            <w:vAlign w:val="center"/>
            <w:hideMark/>
          </w:tcPr>
          <w:p w14:paraId="6D153AC0"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627BCDD6" w14:textId="77777777" w:rsidR="00CB0B0B" w:rsidRPr="00CB0B0B" w:rsidRDefault="00CB0B0B" w:rsidP="00CB0B0B">
            <w:pPr>
              <w:jc w:val="right"/>
              <w:rPr>
                <w:lang w:val="hr-HR"/>
              </w:rPr>
            </w:pPr>
            <w:r w:rsidRPr="00CB0B0B">
              <w:rPr>
                <w:lang w:val="hr-HR"/>
              </w:rPr>
              <w:t>1.590,89</w:t>
            </w:r>
          </w:p>
        </w:tc>
      </w:tr>
      <w:tr w:rsidR="00CB0B0B" w:rsidRPr="00CB0B0B" w14:paraId="1E78FFCE" w14:textId="77777777" w:rsidTr="00CB0B0B">
        <w:trPr>
          <w:trHeight w:val="528"/>
          <w:jc w:val="center"/>
        </w:trPr>
        <w:tc>
          <w:tcPr>
            <w:tcW w:w="2409" w:type="dxa"/>
            <w:tcBorders>
              <w:top w:val="nil"/>
              <w:left w:val="single" w:sz="4" w:space="0" w:color="auto"/>
              <w:bottom w:val="single" w:sz="4" w:space="0" w:color="auto"/>
              <w:right w:val="single" w:sz="4" w:space="0" w:color="auto"/>
            </w:tcBorders>
            <w:shd w:val="clear" w:color="D9D9D9" w:fill="FFFFFF"/>
            <w:vAlign w:val="center"/>
            <w:hideMark/>
          </w:tcPr>
          <w:p w14:paraId="536A6836" w14:textId="77777777" w:rsidR="00CB0B0B" w:rsidRPr="00CB0B0B" w:rsidRDefault="00CB0B0B" w:rsidP="00CB0B0B">
            <w:pPr>
              <w:rPr>
                <w:lang w:val="hr-HR"/>
              </w:rPr>
            </w:pPr>
            <w:r w:rsidRPr="00CB0B0B">
              <w:rPr>
                <w:lang w:val="hr-HR"/>
              </w:rPr>
              <w:t>Tamara Obrovac</w:t>
            </w:r>
          </w:p>
        </w:tc>
        <w:tc>
          <w:tcPr>
            <w:tcW w:w="4294" w:type="dxa"/>
            <w:tcBorders>
              <w:top w:val="nil"/>
              <w:left w:val="nil"/>
              <w:bottom w:val="single" w:sz="4" w:space="0" w:color="auto"/>
              <w:right w:val="single" w:sz="4" w:space="0" w:color="auto"/>
            </w:tcBorders>
            <w:shd w:val="clear" w:color="D9D9D9" w:fill="FFFFFF"/>
            <w:vAlign w:val="center"/>
            <w:hideMark/>
          </w:tcPr>
          <w:p w14:paraId="342CC7FE" w14:textId="77777777" w:rsidR="00CB0B0B" w:rsidRPr="00CB0B0B" w:rsidRDefault="00CB0B0B" w:rsidP="00CB0B0B">
            <w:pPr>
              <w:rPr>
                <w:lang w:val="hr-HR"/>
              </w:rPr>
            </w:pPr>
            <w:r w:rsidRPr="00CB0B0B">
              <w:rPr>
                <w:lang w:val="hr-HR"/>
              </w:rPr>
              <w:t>Sistematizacija / digitalizacija / arhiviranje snimaka skladateljskog i izvedbenog materijala</w:t>
            </w:r>
          </w:p>
        </w:tc>
        <w:tc>
          <w:tcPr>
            <w:tcW w:w="1160" w:type="dxa"/>
            <w:tcBorders>
              <w:top w:val="nil"/>
              <w:left w:val="nil"/>
              <w:bottom w:val="single" w:sz="4" w:space="0" w:color="auto"/>
              <w:right w:val="single" w:sz="4" w:space="0" w:color="auto"/>
            </w:tcBorders>
            <w:shd w:val="clear" w:color="auto" w:fill="auto"/>
            <w:vAlign w:val="center"/>
            <w:hideMark/>
          </w:tcPr>
          <w:p w14:paraId="35013616" w14:textId="77777777" w:rsidR="00CB0B0B" w:rsidRPr="00CB0B0B" w:rsidRDefault="00CB0B0B" w:rsidP="00CB0B0B">
            <w:pPr>
              <w:jc w:val="right"/>
              <w:rPr>
                <w:lang w:val="hr-HR"/>
              </w:rPr>
            </w:pPr>
            <w:r w:rsidRPr="00CB0B0B">
              <w:rPr>
                <w:lang w:val="hr-HR"/>
              </w:rPr>
              <w:t>530,00</w:t>
            </w:r>
          </w:p>
        </w:tc>
        <w:tc>
          <w:tcPr>
            <w:tcW w:w="1160" w:type="dxa"/>
            <w:tcBorders>
              <w:top w:val="nil"/>
              <w:left w:val="nil"/>
              <w:bottom w:val="single" w:sz="4" w:space="0" w:color="auto"/>
              <w:right w:val="single" w:sz="4" w:space="0" w:color="auto"/>
            </w:tcBorders>
            <w:shd w:val="clear" w:color="auto" w:fill="auto"/>
            <w:vAlign w:val="center"/>
            <w:hideMark/>
          </w:tcPr>
          <w:p w14:paraId="0A84C988"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23340A39" w14:textId="77777777" w:rsidR="00CB0B0B" w:rsidRPr="00CB0B0B" w:rsidRDefault="00CB0B0B" w:rsidP="00CB0B0B">
            <w:pPr>
              <w:jc w:val="right"/>
              <w:rPr>
                <w:lang w:val="hr-HR"/>
              </w:rPr>
            </w:pPr>
            <w:r w:rsidRPr="00CB0B0B">
              <w:rPr>
                <w:lang w:val="hr-HR"/>
              </w:rPr>
              <w:t>530,00</w:t>
            </w:r>
          </w:p>
        </w:tc>
      </w:tr>
      <w:tr w:rsidR="00CB0B0B" w:rsidRPr="00CB0B0B" w14:paraId="08F3B1CD" w14:textId="77777777" w:rsidTr="00CB0B0B">
        <w:trPr>
          <w:trHeight w:val="264"/>
          <w:jc w:val="center"/>
        </w:trPr>
        <w:tc>
          <w:tcPr>
            <w:tcW w:w="2409" w:type="dxa"/>
            <w:tcBorders>
              <w:top w:val="nil"/>
              <w:left w:val="single" w:sz="4" w:space="0" w:color="auto"/>
              <w:bottom w:val="single" w:sz="4" w:space="0" w:color="auto"/>
              <w:right w:val="single" w:sz="4" w:space="0" w:color="auto"/>
            </w:tcBorders>
            <w:shd w:val="clear" w:color="D9D9D9" w:fill="FFFFFF"/>
            <w:vAlign w:val="center"/>
            <w:hideMark/>
          </w:tcPr>
          <w:p w14:paraId="22FA462C" w14:textId="77777777" w:rsidR="00CB0B0B" w:rsidRPr="00CB0B0B" w:rsidRDefault="00CB0B0B" w:rsidP="00CB0B0B">
            <w:pPr>
              <w:rPr>
                <w:lang w:val="hr-HR"/>
              </w:rPr>
            </w:pPr>
            <w:r w:rsidRPr="00CB0B0B">
              <w:rPr>
                <w:lang w:val="hr-HR"/>
              </w:rPr>
              <w:t xml:space="preserve">Edna </w:t>
            </w:r>
            <w:proofErr w:type="spellStart"/>
            <w:r w:rsidRPr="00CB0B0B">
              <w:rPr>
                <w:lang w:val="hr-HR"/>
              </w:rPr>
              <w:t>Strenja</w:t>
            </w:r>
            <w:proofErr w:type="spellEnd"/>
            <w:r w:rsidRPr="00CB0B0B">
              <w:rPr>
                <w:lang w:val="hr-HR"/>
              </w:rPr>
              <w:t xml:space="preserve"> Jurcan</w:t>
            </w:r>
          </w:p>
        </w:tc>
        <w:tc>
          <w:tcPr>
            <w:tcW w:w="4294" w:type="dxa"/>
            <w:tcBorders>
              <w:top w:val="nil"/>
              <w:left w:val="nil"/>
              <w:bottom w:val="single" w:sz="4" w:space="0" w:color="auto"/>
              <w:right w:val="single" w:sz="4" w:space="0" w:color="auto"/>
            </w:tcBorders>
            <w:shd w:val="clear" w:color="D9D9D9" w:fill="FFFFFF"/>
            <w:vAlign w:val="center"/>
            <w:hideMark/>
          </w:tcPr>
          <w:p w14:paraId="7662D2A2" w14:textId="77777777" w:rsidR="00CB0B0B" w:rsidRPr="00CB0B0B" w:rsidRDefault="00CB0B0B" w:rsidP="00CB0B0B">
            <w:pPr>
              <w:rPr>
                <w:lang w:val="hr-HR"/>
              </w:rPr>
            </w:pPr>
            <w:proofErr w:type="spellStart"/>
            <w:r w:rsidRPr="00CB0B0B">
              <w:rPr>
                <w:lang w:val="hr-HR"/>
              </w:rPr>
              <w:t>Chicho</w:t>
            </w:r>
            <w:proofErr w:type="spellEnd"/>
            <w:r w:rsidRPr="00CB0B0B">
              <w:rPr>
                <w:lang w:val="hr-HR"/>
              </w:rPr>
              <w:t xml:space="preserve"> Sanchez </w:t>
            </w:r>
            <w:proofErr w:type="spellStart"/>
            <w:r w:rsidRPr="00CB0B0B">
              <w:rPr>
                <w:lang w:val="hr-HR"/>
              </w:rPr>
              <w:t>Ferlosio</w:t>
            </w:r>
            <w:proofErr w:type="spellEnd"/>
            <w:r w:rsidRPr="00CB0B0B">
              <w:rPr>
                <w:lang w:val="hr-HR"/>
              </w:rPr>
              <w:t xml:space="preserve"> - španjolske pjesme otpora</w:t>
            </w:r>
          </w:p>
        </w:tc>
        <w:tc>
          <w:tcPr>
            <w:tcW w:w="1160" w:type="dxa"/>
            <w:tcBorders>
              <w:top w:val="nil"/>
              <w:left w:val="nil"/>
              <w:bottom w:val="single" w:sz="4" w:space="0" w:color="auto"/>
              <w:right w:val="single" w:sz="4" w:space="0" w:color="auto"/>
            </w:tcBorders>
            <w:shd w:val="clear" w:color="auto" w:fill="auto"/>
            <w:vAlign w:val="center"/>
            <w:hideMark/>
          </w:tcPr>
          <w:p w14:paraId="48378A16" w14:textId="77777777" w:rsidR="00CB0B0B" w:rsidRPr="00CB0B0B" w:rsidRDefault="00CB0B0B" w:rsidP="00CB0B0B">
            <w:pPr>
              <w:jc w:val="right"/>
              <w:rPr>
                <w:lang w:val="hr-HR"/>
              </w:rPr>
            </w:pPr>
            <w:r w:rsidRPr="00CB0B0B">
              <w:rPr>
                <w:lang w:val="hr-HR"/>
              </w:rPr>
              <w:t>266,00</w:t>
            </w:r>
          </w:p>
        </w:tc>
        <w:tc>
          <w:tcPr>
            <w:tcW w:w="1160" w:type="dxa"/>
            <w:tcBorders>
              <w:top w:val="nil"/>
              <w:left w:val="nil"/>
              <w:bottom w:val="single" w:sz="4" w:space="0" w:color="auto"/>
              <w:right w:val="single" w:sz="4" w:space="0" w:color="auto"/>
            </w:tcBorders>
            <w:shd w:val="clear" w:color="auto" w:fill="auto"/>
            <w:vAlign w:val="center"/>
            <w:hideMark/>
          </w:tcPr>
          <w:p w14:paraId="15B943F0"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7F700EC6" w14:textId="77777777" w:rsidR="00CB0B0B" w:rsidRPr="00CB0B0B" w:rsidRDefault="00CB0B0B" w:rsidP="00CB0B0B">
            <w:pPr>
              <w:jc w:val="right"/>
              <w:rPr>
                <w:lang w:val="hr-HR"/>
              </w:rPr>
            </w:pPr>
            <w:r w:rsidRPr="00CB0B0B">
              <w:rPr>
                <w:lang w:val="hr-HR"/>
              </w:rPr>
              <w:t>266,00</w:t>
            </w:r>
          </w:p>
        </w:tc>
      </w:tr>
      <w:tr w:rsidR="00CB0B0B" w:rsidRPr="00CB0B0B" w14:paraId="7407A8B0"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07F8C04C" w14:textId="77777777" w:rsidR="00CB0B0B" w:rsidRPr="00CB0B0B" w:rsidRDefault="00CB0B0B" w:rsidP="00CB0B0B">
            <w:pPr>
              <w:rPr>
                <w:lang w:val="hr-HR"/>
              </w:rPr>
            </w:pPr>
            <w:proofErr w:type="spellStart"/>
            <w:r w:rsidRPr="00CB0B0B">
              <w:rPr>
                <w:lang w:val="hr-HR"/>
              </w:rPr>
              <w:t>Obnomika</w:t>
            </w:r>
            <w:proofErr w:type="spellEnd"/>
            <w:r w:rsidRPr="00CB0B0B">
              <w:rPr>
                <w:lang w:val="hr-HR"/>
              </w:rPr>
              <w:t xml:space="preserve"> d.o.o.</w:t>
            </w:r>
          </w:p>
        </w:tc>
        <w:tc>
          <w:tcPr>
            <w:tcW w:w="4294" w:type="dxa"/>
            <w:tcBorders>
              <w:top w:val="nil"/>
              <w:left w:val="nil"/>
              <w:bottom w:val="single" w:sz="4" w:space="0" w:color="000000"/>
              <w:right w:val="single" w:sz="4" w:space="0" w:color="000000"/>
            </w:tcBorders>
            <w:shd w:val="clear" w:color="FFFFFF" w:fill="FFFFFF"/>
            <w:vAlign w:val="center"/>
            <w:hideMark/>
          </w:tcPr>
          <w:p w14:paraId="6CF5C746" w14:textId="77777777" w:rsidR="00CB0B0B" w:rsidRPr="00CB0B0B" w:rsidRDefault="00CB0B0B" w:rsidP="00CB0B0B">
            <w:pPr>
              <w:rPr>
                <w:lang w:val="hr-HR"/>
              </w:rPr>
            </w:pPr>
            <w:r w:rsidRPr="00CB0B0B">
              <w:rPr>
                <w:lang w:val="hr-HR"/>
              </w:rPr>
              <w:t xml:space="preserve">Zagrebačka filharmonija svira pulskog skladatelja </w:t>
            </w:r>
            <w:proofErr w:type="spellStart"/>
            <w:r w:rsidRPr="00CB0B0B">
              <w:rPr>
                <w:lang w:val="hr-HR"/>
              </w:rPr>
              <w:t>Bashkim</w:t>
            </w:r>
            <w:proofErr w:type="spellEnd"/>
            <w:r w:rsidRPr="00CB0B0B">
              <w:rPr>
                <w:lang w:val="hr-HR"/>
              </w:rPr>
              <w:t xml:space="preserve"> </w:t>
            </w:r>
            <w:proofErr w:type="spellStart"/>
            <w:r w:rsidRPr="00CB0B0B">
              <w:rPr>
                <w:lang w:val="hr-HR"/>
              </w:rPr>
              <w:t>Shehu</w:t>
            </w:r>
            <w:proofErr w:type="spellEnd"/>
            <w:r w:rsidRPr="00CB0B0B">
              <w:rPr>
                <w:lang w:val="hr-HR"/>
              </w:rPr>
              <w:t xml:space="preserve">-a – pola stoljeća skladanja </w:t>
            </w:r>
            <w:proofErr w:type="spellStart"/>
            <w:r w:rsidRPr="00CB0B0B">
              <w:rPr>
                <w:lang w:val="hr-HR"/>
              </w:rPr>
              <w:t>Bashkima</w:t>
            </w:r>
            <w:proofErr w:type="spellEnd"/>
            <w:r w:rsidRPr="00CB0B0B">
              <w:rPr>
                <w:lang w:val="hr-HR"/>
              </w:rPr>
              <w:t xml:space="preserve"> </w:t>
            </w:r>
            <w:proofErr w:type="spellStart"/>
            <w:r w:rsidRPr="00CB0B0B">
              <w:rPr>
                <w:lang w:val="hr-HR"/>
              </w:rPr>
              <w:t>Shehua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BEAB3F4" w14:textId="77777777" w:rsidR="00CB0B0B" w:rsidRPr="00CB0B0B" w:rsidRDefault="00CB0B0B" w:rsidP="00CB0B0B">
            <w:pPr>
              <w:jc w:val="right"/>
              <w:rPr>
                <w:lang w:val="hr-HR"/>
              </w:rPr>
            </w:pPr>
            <w:r w:rsidRPr="00CB0B0B">
              <w:rPr>
                <w:lang w:val="hr-HR"/>
              </w:rPr>
              <w:t>2.542,00</w:t>
            </w:r>
          </w:p>
        </w:tc>
        <w:tc>
          <w:tcPr>
            <w:tcW w:w="1160" w:type="dxa"/>
            <w:tcBorders>
              <w:top w:val="nil"/>
              <w:left w:val="nil"/>
              <w:bottom w:val="single" w:sz="4" w:space="0" w:color="auto"/>
              <w:right w:val="single" w:sz="4" w:space="0" w:color="auto"/>
            </w:tcBorders>
            <w:shd w:val="clear" w:color="auto" w:fill="auto"/>
            <w:vAlign w:val="center"/>
            <w:hideMark/>
          </w:tcPr>
          <w:p w14:paraId="6606644A" w14:textId="77777777" w:rsidR="00CB0B0B" w:rsidRPr="00CB0B0B" w:rsidRDefault="00CB0B0B" w:rsidP="00CB0B0B">
            <w:pPr>
              <w:jc w:val="right"/>
              <w:rPr>
                <w:lang w:val="hr-HR"/>
              </w:rPr>
            </w:pPr>
            <w:r w:rsidRPr="00CB0B0B">
              <w:rPr>
                <w:lang w:val="hr-HR"/>
              </w:rPr>
              <w:t>3.563,00</w:t>
            </w:r>
          </w:p>
        </w:tc>
        <w:tc>
          <w:tcPr>
            <w:tcW w:w="1160" w:type="dxa"/>
            <w:tcBorders>
              <w:top w:val="nil"/>
              <w:left w:val="nil"/>
              <w:bottom w:val="single" w:sz="4" w:space="0" w:color="auto"/>
              <w:right w:val="single" w:sz="4" w:space="0" w:color="auto"/>
            </w:tcBorders>
            <w:shd w:val="clear" w:color="auto" w:fill="auto"/>
            <w:vAlign w:val="center"/>
            <w:hideMark/>
          </w:tcPr>
          <w:p w14:paraId="1E42641F" w14:textId="77777777" w:rsidR="00CB0B0B" w:rsidRPr="00CB0B0B" w:rsidRDefault="00CB0B0B" w:rsidP="00CB0B0B">
            <w:pPr>
              <w:jc w:val="right"/>
              <w:rPr>
                <w:lang w:val="hr-HR"/>
              </w:rPr>
            </w:pPr>
            <w:r w:rsidRPr="00CB0B0B">
              <w:rPr>
                <w:lang w:val="hr-HR"/>
              </w:rPr>
              <w:t>6.105,00</w:t>
            </w:r>
          </w:p>
        </w:tc>
      </w:tr>
      <w:tr w:rsidR="008573B0" w:rsidRPr="00CB0B0B" w14:paraId="767AA5BB" w14:textId="77777777" w:rsidTr="00615E0F">
        <w:trPr>
          <w:trHeight w:val="1153"/>
          <w:jc w:val="center"/>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AF91" w14:textId="77777777" w:rsidR="008573B0" w:rsidRPr="00CB0B0B" w:rsidRDefault="008573B0" w:rsidP="00615E0F">
            <w:pPr>
              <w:jc w:val="center"/>
              <w:rPr>
                <w:b/>
                <w:bCs/>
                <w:lang w:val="hr-HR"/>
              </w:rPr>
            </w:pPr>
            <w:r w:rsidRPr="00CB0B0B">
              <w:rPr>
                <w:b/>
                <w:bCs/>
                <w:lang w:val="hr-HR"/>
              </w:rPr>
              <w:lastRenderedPageBreak/>
              <w:t>Korisnik sredstava</w:t>
            </w:r>
          </w:p>
        </w:tc>
        <w:tc>
          <w:tcPr>
            <w:tcW w:w="4294" w:type="dxa"/>
            <w:tcBorders>
              <w:top w:val="single" w:sz="4" w:space="0" w:color="auto"/>
              <w:left w:val="nil"/>
              <w:bottom w:val="single" w:sz="4" w:space="0" w:color="auto"/>
              <w:right w:val="single" w:sz="4" w:space="0" w:color="auto"/>
            </w:tcBorders>
            <w:shd w:val="clear" w:color="auto" w:fill="auto"/>
            <w:noWrap/>
            <w:vAlign w:val="center"/>
            <w:hideMark/>
          </w:tcPr>
          <w:p w14:paraId="593B2F15" w14:textId="77777777" w:rsidR="008573B0" w:rsidRPr="00CB0B0B" w:rsidRDefault="008573B0" w:rsidP="00615E0F">
            <w:pPr>
              <w:jc w:val="center"/>
              <w:rPr>
                <w:b/>
                <w:bCs/>
                <w:lang w:val="hr-HR"/>
              </w:rPr>
            </w:pPr>
            <w:r w:rsidRPr="00CB0B0B">
              <w:rPr>
                <w:b/>
                <w:bCs/>
                <w:lang w:val="hr-HR"/>
              </w:rPr>
              <w:t>Program/projekt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E8A1790" w14:textId="77777777" w:rsidR="008573B0" w:rsidRPr="00CB0B0B" w:rsidRDefault="008573B0" w:rsidP="00615E0F">
            <w:pPr>
              <w:jc w:val="center"/>
              <w:rPr>
                <w:b/>
                <w:bCs/>
                <w:color w:val="000000"/>
                <w:lang w:val="hr-HR"/>
              </w:rPr>
            </w:pPr>
            <w:r w:rsidRPr="00CB0B0B">
              <w:rPr>
                <w:b/>
                <w:bCs/>
                <w:color w:val="000000"/>
                <w:lang w:val="hr-HR"/>
              </w:rPr>
              <w:t>U.O. za kulturu i razvoj civilnog društva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2B6CE79" w14:textId="77777777" w:rsidR="008573B0" w:rsidRPr="00CB0B0B" w:rsidRDefault="008573B0" w:rsidP="00615E0F">
            <w:pPr>
              <w:jc w:val="center"/>
              <w:rPr>
                <w:b/>
                <w:bCs/>
                <w:color w:val="000000"/>
                <w:lang w:val="hr-HR"/>
              </w:rPr>
            </w:pPr>
            <w:r w:rsidRPr="00CB0B0B">
              <w:rPr>
                <w:b/>
                <w:bCs/>
                <w:color w:val="000000"/>
                <w:lang w:val="hr-HR"/>
              </w:rPr>
              <w:t>U.O. za kulturu</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A1BC5A8" w14:textId="77777777" w:rsidR="008573B0" w:rsidRPr="00CB0B0B" w:rsidRDefault="008573B0" w:rsidP="00615E0F">
            <w:pPr>
              <w:jc w:val="center"/>
              <w:rPr>
                <w:b/>
                <w:bCs/>
                <w:color w:val="000000"/>
                <w:lang w:val="hr-HR"/>
              </w:rPr>
            </w:pPr>
            <w:r w:rsidRPr="00CB0B0B">
              <w:rPr>
                <w:b/>
                <w:bCs/>
                <w:color w:val="000000"/>
                <w:lang w:val="hr-HR"/>
              </w:rPr>
              <w:t>Ukupno 2023</w:t>
            </w:r>
          </w:p>
        </w:tc>
      </w:tr>
      <w:tr w:rsidR="00CB0B0B" w:rsidRPr="00CB0B0B" w14:paraId="20BCEE5D"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64DF6750" w14:textId="06BB8944" w:rsidR="00CB0B0B" w:rsidRPr="00CB0B0B" w:rsidRDefault="00CB0B0B" w:rsidP="00CB0B0B">
            <w:pPr>
              <w:rPr>
                <w:lang w:val="hr-HR"/>
              </w:rPr>
            </w:pPr>
            <w:r w:rsidRPr="00CB0B0B">
              <w:rPr>
                <w:lang w:val="hr-HR"/>
              </w:rPr>
              <w:t xml:space="preserve">Umjetnička organizacija </w:t>
            </w:r>
            <w:proofErr w:type="spellStart"/>
            <w:r w:rsidRPr="00CB0B0B">
              <w:rPr>
                <w:lang w:val="hr-HR"/>
              </w:rPr>
              <w:t>Transhistria</w:t>
            </w:r>
            <w:proofErr w:type="spellEnd"/>
            <w:r w:rsidRPr="00CB0B0B">
              <w:rPr>
                <w:lang w:val="hr-HR"/>
              </w:rPr>
              <w:t xml:space="preserve"> </w:t>
            </w:r>
            <w:proofErr w:type="spellStart"/>
            <w:r w:rsidRPr="00CB0B0B">
              <w:rPr>
                <w:lang w:val="hr-HR"/>
              </w:rPr>
              <w:t>ensemble</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698B602C" w14:textId="77777777" w:rsidR="00CB0B0B" w:rsidRPr="00CB0B0B" w:rsidRDefault="00CB0B0B" w:rsidP="00CB0B0B">
            <w:pPr>
              <w:rPr>
                <w:lang w:val="hr-HR"/>
              </w:rPr>
            </w:pPr>
            <w:r w:rsidRPr="00CB0B0B">
              <w:rPr>
                <w:lang w:val="hr-HR"/>
              </w:rPr>
              <w:t xml:space="preserve">Produkcija i organizacija tradicionalnog godišnjeg koncertnog programa u INK Pula - “Obrovac2” </w:t>
            </w:r>
          </w:p>
        </w:tc>
        <w:tc>
          <w:tcPr>
            <w:tcW w:w="1160" w:type="dxa"/>
            <w:tcBorders>
              <w:top w:val="nil"/>
              <w:left w:val="nil"/>
              <w:bottom w:val="single" w:sz="4" w:space="0" w:color="auto"/>
              <w:right w:val="single" w:sz="4" w:space="0" w:color="auto"/>
            </w:tcBorders>
            <w:shd w:val="clear" w:color="auto" w:fill="auto"/>
            <w:vAlign w:val="center"/>
            <w:hideMark/>
          </w:tcPr>
          <w:p w14:paraId="22F55858" w14:textId="77777777" w:rsidR="00CB0B0B" w:rsidRPr="00CB0B0B" w:rsidRDefault="00CB0B0B" w:rsidP="00CB0B0B">
            <w:pPr>
              <w:jc w:val="right"/>
              <w:rPr>
                <w:lang w:val="hr-HR"/>
              </w:rPr>
            </w:pPr>
            <w:r w:rsidRPr="00CB0B0B">
              <w:rPr>
                <w:lang w:val="hr-HR"/>
              </w:rPr>
              <w:t>2.654,00</w:t>
            </w:r>
          </w:p>
        </w:tc>
        <w:tc>
          <w:tcPr>
            <w:tcW w:w="1160" w:type="dxa"/>
            <w:tcBorders>
              <w:top w:val="nil"/>
              <w:left w:val="nil"/>
              <w:bottom w:val="single" w:sz="4" w:space="0" w:color="auto"/>
              <w:right w:val="single" w:sz="4" w:space="0" w:color="auto"/>
            </w:tcBorders>
            <w:shd w:val="clear" w:color="auto" w:fill="auto"/>
            <w:vAlign w:val="center"/>
            <w:hideMark/>
          </w:tcPr>
          <w:p w14:paraId="394AF213"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0B358F08" w14:textId="77777777" w:rsidR="00CB0B0B" w:rsidRPr="00CB0B0B" w:rsidRDefault="00CB0B0B" w:rsidP="00CB0B0B">
            <w:pPr>
              <w:jc w:val="right"/>
              <w:rPr>
                <w:lang w:val="hr-HR"/>
              </w:rPr>
            </w:pPr>
            <w:r w:rsidRPr="00CB0B0B">
              <w:rPr>
                <w:lang w:val="hr-HR"/>
              </w:rPr>
              <w:t>2.654,00</w:t>
            </w:r>
          </w:p>
        </w:tc>
      </w:tr>
      <w:tr w:rsidR="00CB0B0B" w:rsidRPr="00CB0B0B" w14:paraId="75800E10"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0B113211" w14:textId="77777777" w:rsidR="00CB0B0B" w:rsidRPr="00CB0B0B" w:rsidRDefault="00CB0B0B" w:rsidP="00CB0B0B">
            <w:pPr>
              <w:rPr>
                <w:lang w:val="hr-HR"/>
              </w:rPr>
            </w:pPr>
            <w:r w:rsidRPr="00CB0B0B">
              <w:rPr>
                <w:lang w:val="hr-HR"/>
              </w:rPr>
              <w:t>Hrvatska glazbena unija</w:t>
            </w:r>
          </w:p>
        </w:tc>
        <w:tc>
          <w:tcPr>
            <w:tcW w:w="4294" w:type="dxa"/>
            <w:tcBorders>
              <w:top w:val="nil"/>
              <w:left w:val="nil"/>
              <w:bottom w:val="single" w:sz="4" w:space="0" w:color="000000"/>
              <w:right w:val="single" w:sz="4" w:space="0" w:color="000000"/>
            </w:tcBorders>
            <w:shd w:val="clear" w:color="FFFFFF" w:fill="FFFFFF"/>
            <w:vAlign w:val="center"/>
            <w:hideMark/>
          </w:tcPr>
          <w:p w14:paraId="2DBA6635" w14:textId="77777777" w:rsidR="00CB0B0B" w:rsidRPr="00CB0B0B" w:rsidRDefault="00CB0B0B" w:rsidP="00CB0B0B">
            <w:pPr>
              <w:rPr>
                <w:lang w:val="hr-HR"/>
              </w:rPr>
            </w:pPr>
            <w:r w:rsidRPr="00CB0B0B">
              <w:rPr>
                <w:lang w:val="hr-HR"/>
              </w:rPr>
              <w:t>Gitarijada Pula 2023., Ljetne Jazz radionice, Svjetski Dan glazbe</w:t>
            </w:r>
          </w:p>
        </w:tc>
        <w:tc>
          <w:tcPr>
            <w:tcW w:w="1160" w:type="dxa"/>
            <w:tcBorders>
              <w:top w:val="nil"/>
              <w:left w:val="nil"/>
              <w:bottom w:val="single" w:sz="4" w:space="0" w:color="auto"/>
              <w:right w:val="single" w:sz="4" w:space="0" w:color="auto"/>
            </w:tcBorders>
            <w:shd w:val="clear" w:color="auto" w:fill="auto"/>
            <w:vAlign w:val="center"/>
            <w:hideMark/>
          </w:tcPr>
          <w:p w14:paraId="62EFC349" w14:textId="77777777" w:rsidR="00CB0B0B" w:rsidRPr="00CB0B0B" w:rsidRDefault="00CB0B0B" w:rsidP="00CB0B0B">
            <w:pPr>
              <w:jc w:val="right"/>
              <w:rPr>
                <w:lang w:val="hr-HR"/>
              </w:rPr>
            </w:pPr>
            <w:r w:rsidRPr="00CB0B0B">
              <w:rPr>
                <w:lang w:val="hr-HR"/>
              </w:rPr>
              <w:t>2.246,00</w:t>
            </w:r>
          </w:p>
        </w:tc>
        <w:tc>
          <w:tcPr>
            <w:tcW w:w="1160" w:type="dxa"/>
            <w:tcBorders>
              <w:top w:val="nil"/>
              <w:left w:val="nil"/>
              <w:bottom w:val="single" w:sz="4" w:space="0" w:color="auto"/>
              <w:right w:val="single" w:sz="4" w:space="0" w:color="auto"/>
            </w:tcBorders>
            <w:shd w:val="clear" w:color="auto" w:fill="auto"/>
            <w:vAlign w:val="center"/>
            <w:hideMark/>
          </w:tcPr>
          <w:p w14:paraId="2323C507" w14:textId="77777777" w:rsidR="00CB0B0B" w:rsidRPr="00CB0B0B" w:rsidRDefault="00CB0B0B" w:rsidP="00CB0B0B">
            <w:pPr>
              <w:jc w:val="right"/>
              <w:rPr>
                <w:lang w:val="hr-HR"/>
              </w:rPr>
            </w:pPr>
            <w:r w:rsidRPr="00CB0B0B">
              <w:rPr>
                <w:lang w:val="hr-HR"/>
              </w:rPr>
              <w:t>3.129,00</w:t>
            </w:r>
          </w:p>
        </w:tc>
        <w:tc>
          <w:tcPr>
            <w:tcW w:w="1160" w:type="dxa"/>
            <w:tcBorders>
              <w:top w:val="nil"/>
              <w:left w:val="nil"/>
              <w:bottom w:val="single" w:sz="4" w:space="0" w:color="auto"/>
              <w:right w:val="single" w:sz="4" w:space="0" w:color="auto"/>
            </w:tcBorders>
            <w:shd w:val="clear" w:color="auto" w:fill="auto"/>
            <w:vAlign w:val="center"/>
            <w:hideMark/>
          </w:tcPr>
          <w:p w14:paraId="2E4A5A89" w14:textId="77777777" w:rsidR="00CB0B0B" w:rsidRPr="00CB0B0B" w:rsidRDefault="00CB0B0B" w:rsidP="00CB0B0B">
            <w:pPr>
              <w:jc w:val="right"/>
              <w:rPr>
                <w:lang w:val="hr-HR"/>
              </w:rPr>
            </w:pPr>
            <w:r w:rsidRPr="00CB0B0B">
              <w:rPr>
                <w:lang w:val="hr-HR"/>
              </w:rPr>
              <w:t>5.375,00</w:t>
            </w:r>
          </w:p>
        </w:tc>
      </w:tr>
      <w:tr w:rsidR="00CB0B0B" w:rsidRPr="00CB0B0B" w14:paraId="7DDCFAD4" w14:textId="77777777" w:rsidTr="00CB0B0B">
        <w:trPr>
          <w:trHeight w:val="792"/>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4CA862EA" w14:textId="77777777" w:rsidR="00CB0B0B" w:rsidRPr="00CB0B0B" w:rsidRDefault="00CB0B0B" w:rsidP="00CB0B0B">
            <w:pPr>
              <w:rPr>
                <w:lang w:val="hr-HR"/>
              </w:rPr>
            </w:pPr>
            <w:r w:rsidRPr="00CB0B0B">
              <w:rPr>
                <w:lang w:val="hr-HR"/>
              </w:rPr>
              <w:t>Hrvatsko društvo glazbenih umjetnika</w:t>
            </w:r>
          </w:p>
        </w:tc>
        <w:tc>
          <w:tcPr>
            <w:tcW w:w="4294" w:type="dxa"/>
            <w:tcBorders>
              <w:top w:val="nil"/>
              <w:left w:val="nil"/>
              <w:bottom w:val="single" w:sz="4" w:space="0" w:color="000000"/>
              <w:right w:val="single" w:sz="4" w:space="0" w:color="000000"/>
            </w:tcBorders>
            <w:shd w:val="clear" w:color="FFFFFF" w:fill="FFFFFF"/>
            <w:vAlign w:val="center"/>
            <w:hideMark/>
          </w:tcPr>
          <w:p w14:paraId="72E78272" w14:textId="77777777" w:rsidR="00CB0B0B" w:rsidRPr="00CB0B0B" w:rsidRDefault="00CB0B0B" w:rsidP="00CB0B0B">
            <w:pPr>
              <w:rPr>
                <w:lang w:val="hr-HR"/>
              </w:rPr>
            </w:pPr>
            <w:r w:rsidRPr="00CB0B0B">
              <w:rPr>
                <w:lang w:val="hr-HR"/>
              </w:rPr>
              <w:t xml:space="preserve">Autorska večer skladatelja Branka </w:t>
            </w:r>
            <w:proofErr w:type="spellStart"/>
            <w:r w:rsidRPr="00CB0B0B">
              <w:rPr>
                <w:lang w:val="hr-HR"/>
              </w:rPr>
              <w:t>Okmace</w:t>
            </w:r>
            <w:proofErr w:type="spellEnd"/>
            <w:r w:rsidRPr="00CB0B0B">
              <w:rPr>
                <w:lang w:val="hr-HR"/>
              </w:rPr>
              <w:t xml:space="preserve"> povodom 60. rođendana, Koncertna djelatnost članova HDGU-ogranka Pula u 2023. i obilježavanje 20. obljetnice ogranka Pula</w:t>
            </w:r>
          </w:p>
        </w:tc>
        <w:tc>
          <w:tcPr>
            <w:tcW w:w="1160" w:type="dxa"/>
            <w:tcBorders>
              <w:top w:val="nil"/>
              <w:left w:val="nil"/>
              <w:bottom w:val="single" w:sz="4" w:space="0" w:color="auto"/>
              <w:right w:val="single" w:sz="4" w:space="0" w:color="auto"/>
            </w:tcBorders>
            <w:shd w:val="clear" w:color="auto" w:fill="auto"/>
            <w:vAlign w:val="center"/>
            <w:hideMark/>
          </w:tcPr>
          <w:p w14:paraId="36844EA5" w14:textId="77777777" w:rsidR="00CB0B0B" w:rsidRPr="00CB0B0B" w:rsidRDefault="00CB0B0B" w:rsidP="00CB0B0B">
            <w:pPr>
              <w:jc w:val="right"/>
              <w:rPr>
                <w:lang w:val="hr-HR"/>
              </w:rPr>
            </w:pPr>
            <w:r w:rsidRPr="00CB0B0B">
              <w:rPr>
                <w:lang w:val="hr-HR"/>
              </w:rPr>
              <w:t>2.772,00</w:t>
            </w:r>
          </w:p>
        </w:tc>
        <w:tc>
          <w:tcPr>
            <w:tcW w:w="1160" w:type="dxa"/>
            <w:tcBorders>
              <w:top w:val="nil"/>
              <w:left w:val="nil"/>
              <w:bottom w:val="single" w:sz="4" w:space="0" w:color="auto"/>
              <w:right w:val="single" w:sz="4" w:space="0" w:color="auto"/>
            </w:tcBorders>
            <w:shd w:val="clear" w:color="auto" w:fill="auto"/>
            <w:vAlign w:val="center"/>
            <w:hideMark/>
          </w:tcPr>
          <w:p w14:paraId="0CC9D3E8" w14:textId="77777777" w:rsidR="00CB0B0B" w:rsidRPr="00CB0B0B" w:rsidRDefault="00CB0B0B" w:rsidP="00CB0B0B">
            <w:pPr>
              <w:jc w:val="right"/>
              <w:rPr>
                <w:lang w:val="hr-HR"/>
              </w:rPr>
            </w:pPr>
            <w:r w:rsidRPr="00CB0B0B">
              <w:rPr>
                <w:lang w:val="hr-HR"/>
              </w:rPr>
              <w:t>3.864,00</w:t>
            </w:r>
          </w:p>
        </w:tc>
        <w:tc>
          <w:tcPr>
            <w:tcW w:w="1160" w:type="dxa"/>
            <w:tcBorders>
              <w:top w:val="nil"/>
              <w:left w:val="nil"/>
              <w:bottom w:val="single" w:sz="4" w:space="0" w:color="auto"/>
              <w:right w:val="single" w:sz="4" w:space="0" w:color="auto"/>
            </w:tcBorders>
            <w:shd w:val="clear" w:color="auto" w:fill="auto"/>
            <w:vAlign w:val="center"/>
            <w:hideMark/>
          </w:tcPr>
          <w:p w14:paraId="35D31518" w14:textId="77777777" w:rsidR="00CB0B0B" w:rsidRPr="00CB0B0B" w:rsidRDefault="00CB0B0B" w:rsidP="00CB0B0B">
            <w:pPr>
              <w:jc w:val="right"/>
              <w:rPr>
                <w:lang w:val="hr-HR"/>
              </w:rPr>
            </w:pPr>
            <w:r w:rsidRPr="00CB0B0B">
              <w:rPr>
                <w:lang w:val="hr-HR"/>
              </w:rPr>
              <w:t>6.636,00</w:t>
            </w:r>
          </w:p>
        </w:tc>
      </w:tr>
      <w:tr w:rsidR="00CB0B0B" w:rsidRPr="00CB0B0B" w14:paraId="0AD96E3E"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218F914D" w14:textId="77777777" w:rsidR="00CB0B0B" w:rsidRPr="00CB0B0B" w:rsidRDefault="00CB0B0B" w:rsidP="00CB0B0B">
            <w:pPr>
              <w:rPr>
                <w:lang w:val="hr-HR"/>
              </w:rPr>
            </w:pPr>
            <w:r w:rsidRPr="00CB0B0B">
              <w:rPr>
                <w:lang w:val="hr-HR"/>
              </w:rPr>
              <w:t xml:space="preserve">Udruga za promicanje i očuvanje orguljaške baštine </w:t>
            </w:r>
            <w:proofErr w:type="spellStart"/>
            <w:r w:rsidRPr="00CB0B0B">
              <w:rPr>
                <w:lang w:val="hr-HR"/>
              </w:rPr>
              <w:t>Organum</w:t>
            </w:r>
            <w:proofErr w:type="spellEnd"/>
            <w:r w:rsidRPr="00CB0B0B">
              <w:rPr>
                <w:lang w:val="hr-HR"/>
              </w:rPr>
              <w:t xml:space="preserve"> </w:t>
            </w:r>
            <w:proofErr w:type="spellStart"/>
            <w:r w:rsidRPr="00CB0B0B">
              <w:rPr>
                <w:lang w:val="hr-HR"/>
              </w:rPr>
              <w:t>Histriae</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1BC5FB3C" w14:textId="77777777" w:rsidR="00CB0B0B" w:rsidRPr="00CB0B0B" w:rsidRDefault="00CB0B0B" w:rsidP="00CB0B0B">
            <w:pPr>
              <w:rPr>
                <w:lang w:val="hr-HR"/>
              </w:rPr>
            </w:pPr>
            <w:r w:rsidRPr="00CB0B0B">
              <w:rPr>
                <w:lang w:val="hr-HR"/>
              </w:rPr>
              <w:t xml:space="preserve">24. Međunarodni </w:t>
            </w:r>
            <w:proofErr w:type="spellStart"/>
            <w:r w:rsidRPr="00CB0B0B">
              <w:rPr>
                <w:lang w:val="hr-HR"/>
              </w:rPr>
              <w:t>orguljski</w:t>
            </w:r>
            <w:proofErr w:type="spellEnd"/>
            <w:r w:rsidRPr="00CB0B0B">
              <w:rPr>
                <w:lang w:val="hr-HR"/>
              </w:rPr>
              <w:t xml:space="preserve"> festival </w:t>
            </w:r>
            <w:proofErr w:type="spellStart"/>
            <w:r w:rsidRPr="00CB0B0B">
              <w:rPr>
                <w:lang w:val="hr-HR"/>
              </w:rPr>
              <w:t>Organum</w:t>
            </w:r>
            <w:proofErr w:type="spellEnd"/>
            <w:r w:rsidRPr="00CB0B0B">
              <w:rPr>
                <w:lang w:val="hr-HR"/>
              </w:rPr>
              <w:t xml:space="preserve"> </w:t>
            </w:r>
            <w:proofErr w:type="spellStart"/>
            <w:r w:rsidRPr="00CB0B0B">
              <w:rPr>
                <w:lang w:val="hr-HR"/>
              </w:rPr>
              <w:t>Histriae</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543F27C" w14:textId="77777777" w:rsidR="00CB0B0B" w:rsidRPr="00CB0B0B" w:rsidRDefault="00CB0B0B" w:rsidP="00CB0B0B">
            <w:pPr>
              <w:jc w:val="right"/>
              <w:rPr>
                <w:lang w:val="hr-HR"/>
              </w:rPr>
            </w:pPr>
            <w:r w:rsidRPr="00CB0B0B">
              <w:rPr>
                <w:lang w:val="hr-HR"/>
              </w:rPr>
              <w:t>1.936,00</w:t>
            </w:r>
          </w:p>
        </w:tc>
        <w:tc>
          <w:tcPr>
            <w:tcW w:w="1160" w:type="dxa"/>
            <w:tcBorders>
              <w:top w:val="nil"/>
              <w:left w:val="nil"/>
              <w:bottom w:val="single" w:sz="4" w:space="0" w:color="auto"/>
              <w:right w:val="single" w:sz="4" w:space="0" w:color="auto"/>
            </w:tcBorders>
            <w:shd w:val="clear" w:color="auto" w:fill="auto"/>
            <w:vAlign w:val="center"/>
            <w:hideMark/>
          </w:tcPr>
          <w:p w14:paraId="6ABA2FAC" w14:textId="77777777" w:rsidR="00CB0B0B" w:rsidRPr="00CB0B0B" w:rsidRDefault="00CB0B0B" w:rsidP="00CB0B0B">
            <w:pPr>
              <w:jc w:val="right"/>
              <w:rPr>
                <w:lang w:val="hr-HR"/>
              </w:rPr>
            </w:pPr>
            <w:r w:rsidRPr="00CB0B0B">
              <w:rPr>
                <w:lang w:val="hr-HR"/>
              </w:rPr>
              <w:t>2.709,00</w:t>
            </w:r>
          </w:p>
        </w:tc>
        <w:tc>
          <w:tcPr>
            <w:tcW w:w="1160" w:type="dxa"/>
            <w:tcBorders>
              <w:top w:val="nil"/>
              <w:left w:val="nil"/>
              <w:bottom w:val="single" w:sz="4" w:space="0" w:color="auto"/>
              <w:right w:val="single" w:sz="4" w:space="0" w:color="auto"/>
            </w:tcBorders>
            <w:shd w:val="clear" w:color="auto" w:fill="auto"/>
            <w:vAlign w:val="center"/>
            <w:hideMark/>
          </w:tcPr>
          <w:p w14:paraId="03C3D545" w14:textId="77777777" w:rsidR="00CB0B0B" w:rsidRPr="00CB0B0B" w:rsidRDefault="00CB0B0B" w:rsidP="00CB0B0B">
            <w:pPr>
              <w:jc w:val="right"/>
              <w:rPr>
                <w:lang w:val="hr-HR"/>
              </w:rPr>
            </w:pPr>
            <w:r w:rsidRPr="00CB0B0B">
              <w:rPr>
                <w:lang w:val="hr-HR"/>
              </w:rPr>
              <w:t>4.645,00</w:t>
            </w:r>
          </w:p>
        </w:tc>
      </w:tr>
      <w:tr w:rsidR="00CB0B0B" w:rsidRPr="00CB0B0B" w14:paraId="54917E61"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52670083" w14:textId="77777777" w:rsidR="00CB0B0B" w:rsidRPr="00CB0B0B" w:rsidRDefault="00CB0B0B" w:rsidP="00CB0B0B">
            <w:pPr>
              <w:rPr>
                <w:lang w:val="hr-HR"/>
              </w:rPr>
            </w:pPr>
            <w:r w:rsidRPr="00CB0B0B">
              <w:rPr>
                <w:lang w:val="hr-HR"/>
              </w:rPr>
              <w:t>Udruga Disonanca</w:t>
            </w:r>
          </w:p>
        </w:tc>
        <w:tc>
          <w:tcPr>
            <w:tcW w:w="4294" w:type="dxa"/>
            <w:tcBorders>
              <w:top w:val="nil"/>
              <w:left w:val="nil"/>
              <w:bottom w:val="single" w:sz="4" w:space="0" w:color="000000"/>
              <w:right w:val="single" w:sz="4" w:space="0" w:color="000000"/>
            </w:tcBorders>
            <w:shd w:val="clear" w:color="FFFFFF" w:fill="FFFFFF"/>
            <w:vAlign w:val="center"/>
            <w:hideMark/>
          </w:tcPr>
          <w:p w14:paraId="548B8013" w14:textId="77777777" w:rsidR="00CB0B0B" w:rsidRPr="00CB0B0B" w:rsidRDefault="00CB0B0B" w:rsidP="00CB0B0B">
            <w:pPr>
              <w:rPr>
                <w:lang w:val="hr-HR"/>
              </w:rPr>
            </w:pPr>
            <w:r w:rsidRPr="00CB0B0B">
              <w:rPr>
                <w:lang w:val="hr-HR"/>
              </w:rPr>
              <w:t>Pulska klasična zima</w:t>
            </w:r>
          </w:p>
        </w:tc>
        <w:tc>
          <w:tcPr>
            <w:tcW w:w="1160" w:type="dxa"/>
            <w:tcBorders>
              <w:top w:val="nil"/>
              <w:left w:val="nil"/>
              <w:bottom w:val="single" w:sz="4" w:space="0" w:color="auto"/>
              <w:right w:val="single" w:sz="4" w:space="0" w:color="auto"/>
            </w:tcBorders>
            <w:shd w:val="clear" w:color="auto" w:fill="auto"/>
            <w:vAlign w:val="center"/>
            <w:hideMark/>
          </w:tcPr>
          <w:p w14:paraId="06BD349E" w14:textId="77777777" w:rsidR="00CB0B0B" w:rsidRPr="00CB0B0B" w:rsidRDefault="00CB0B0B" w:rsidP="00CB0B0B">
            <w:pPr>
              <w:jc w:val="right"/>
              <w:rPr>
                <w:lang w:val="hr-HR"/>
              </w:rPr>
            </w:pPr>
            <w:r w:rsidRPr="00CB0B0B">
              <w:rPr>
                <w:lang w:val="hr-HR"/>
              </w:rPr>
              <w:t>3.043,00</w:t>
            </w:r>
          </w:p>
        </w:tc>
        <w:tc>
          <w:tcPr>
            <w:tcW w:w="1160" w:type="dxa"/>
            <w:tcBorders>
              <w:top w:val="nil"/>
              <w:left w:val="nil"/>
              <w:bottom w:val="single" w:sz="4" w:space="0" w:color="auto"/>
              <w:right w:val="single" w:sz="4" w:space="0" w:color="auto"/>
            </w:tcBorders>
            <w:shd w:val="clear" w:color="auto" w:fill="auto"/>
            <w:vAlign w:val="center"/>
            <w:hideMark/>
          </w:tcPr>
          <w:p w14:paraId="23985177" w14:textId="77777777" w:rsidR="00CB0B0B" w:rsidRPr="00CB0B0B" w:rsidRDefault="00CB0B0B" w:rsidP="00CB0B0B">
            <w:pPr>
              <w:jc w:val="right"/>
              <w:rPr>
                <w:lang w:val="hr-HR"/>
              </w:rPr>
            </w:pPr>
            <w:r w:rsidRPr="00CB0B0B">
              <w:rPr>
                <w:lang w:val="hr-HR"/>
              </w:rPr>
              <w:t>4.256,00</w:t>
            </w:r>
          </w:p>
        </w:tc>
        <w:tc>
          <w:tcPr>
            <w:tcW w:w="1160" w:type="dxa"/>
            <w:tcBorders>
              <w:top w:val="nil"/>
              <w:left w:val="nil"/>
              <w:bottom w:val="single" w:sz="4" w:space="0" w:color="auto"/>
              <w:right w:val="single" w:sz="4" w:space="0" w:color="auto"/>
            </w:tcBorders>
            <w:shd w:val="clear" w:color="auto" w:fill="auto"/>
            <w:vAlign w:val="center"/>
            <w:hideMark/>
          </w:tcPr>
          <w:p w14:paraId="257A0152" w14:textId="77777777" w:rsidR="00CB0B0B" w:rsidRPr="00CB0B0B" w:rsidRDefault="00CB0B0B" w:rsidP="00CB0B0B">
            <w:pPr>
              <w:jc w:val="right"/>
              <w:rPr>
                <w:lang w:val="hr-HR"/>
              </w:rPr>
            </w:pPr>
            <w:r w:rsidRPr="00CB0B0B">
              <w:rPr>
                <w:lang w:val="hr-HR"/>
              </w:rPr>
              <w:t>7.299,00</w:t>
            </w:r>
          </w:p>
        </w:tc>
      </w:tr>
      <w:tr w:rsidR="00CB0B0B" w:rsidRPr="00CB0B0B" w14:paraId="5D0E339C"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6CAA360A" w14:textId="77777777" w:rsidR="00CB0B0B" w:rsidRPr="00CB0B0B" w:rsidRDefault="00CB0B0B" w:rsidP="00CB0B0B">
            <w:pPr>
              <w:rPr>
                <w:lang w:val="hr-HR"/>
              </w:rPr>
            </w:pPr>
            <w:proofErr w:type="spellStart"/>
            <w:r w:rsidRPr="00CB0B0B">
              <w:rPr>
                <w:lang w:val="hr-HR"/>
              </w:rPr>
              <w:t>Kulturban</w:t>
            </w:r>
            <w:proofErr w:type="spellEnd"/>
            <w:r w:rsidRPr="00CB0B0B">
              <w:rPr>
                <w:lang w:val="hr-HR"/>
              </w:rPr>
              <w:t xml:space="preserve"> – udruga za kulturu</w:t>
            </w:r>
          </w:p>
        </w:tc>
        <w:tc>
          <w:tcPr>
            <w:tcW w:w="4294" w:type="dxa"/>
            <w:tcBorders>
              <w:top w:val="nil"/>
              <w:left w:val="nil"/>
              <w:bottom w:val="single" w:sz="4" w:space="0" w:color="000000"/>
              <w:right w:val="single" w:sz="4" w:space="0" w:color="000000"/>
            </w:tcBorders>
            <w:shd w:val="clear" w:color="FFFFFF" w:fill="FFFFFF"/>
            <w:vAlign w:val="center"/>
            <w:hideMark/>
          </w:tcPr>
          <w:p w14:paraId="58E7FF90" w14:textId="77777777" w:rsidR="00CB0B0B" w:rsidRPr="00CB0B0B" w:rsidRDefault="00CB0B0B" w:rsidP="00CB0B0B">
            <w:pPr>
              <w:rPr>
                <w:lang w:val="hr-HR"/>
              </w:rPr>
            </w:pPr>
            <w:r w:rsidRPr="00CB0B0B">
              <w:rPr>
                <w:lang w:val="hr-HR"/>
              </w:rPr>
              <w:t xml:space="preserve">CRIO – </w:t>
            </w:r>
            <w:proofErr w:type="spellStart"/>
            <w:r w:rsidRPr="00CB0B0B">
              <w:rPr>
                <w:lang w:val="hr-HR"/>
              </w:rPr>
              <w:t>CRoatian</w:t>
            </w:r>
            <w:proofErr w:type="spellEnd"/>
            <w:r w:rsidRPr="00CB0B0B">
              <w:rPr>
                <w:lang w:val="hr-HR"/>
              </w:rPr>
              <w:t xml:space="preserve"> </w:t>
            </w:r>
            <w:proofErr w:type="spellStart"/>
            <w:r w:rsidRPr="00CB0B0B">
              <w:rPr>
                <w:lang w:val="hr-HR"/>
              </w:rPr>
              <w:t>Improvisers</w:t>
            </w:r>
            <w:proofErr w:type="spellEnd"/>
            <w:r w:rsidRPr="00CB0B0B">
              <w:rPr>
                <w:lang w:val="hr-HR"/>
              </w:rPr>
              <w:t xml:space="preserve"> </w:t>
            </w:r>
            <w:proofErr w:type="spellStart"/>
            <w:r w:rsidRPr="00CB0B0B">
              <w:rPr>
                <w:lang w:val="hr-HR"/>
              </w:rPr>
              <w:t>Orchestra</w:t>
            </w:r>
            <w:proofErr w:type="spellEnd"/>
            <w:r w:rsidRPr="00CB0B0B">
              <w:rPr>
                <w:lang w:val="hr-HR"/>
              </w:rPr>
              <w:t xml:space="preserve"> Rezidencija/Radionica/Koncert, CRIO album, Roj Osa</w:t>
            </w:r>
          </w:p>
        </w:tc>
        <w:tc>
          <w:tcPr>
            <w:tcW w:w="1160" w:type="dxa"/>
            <w:tcBorders>
              <w:top w:val="nil"/>
              <w:left w:val="nil"/>
              <w:bottom w:val="single" w:sz="4" w:space="0" w:color="auto"/>
              <w:right w:val="single" w:sz="4" w:space="0" w:color="auto"/>
            </w:tcBorders>
            <w:shd w:val="clear" w:color="auto" w:fill="auto"/>
            <w:vAlign w:val="center"/>
            <w:hideMark/>
          </w:tcPr>
          <w:p w14:paraId="574420BC" w14:textId="77777777" w:rsidR="00CB0B0B" w:rsidRPr="00CB0B0B" w:rsidRDefault="00CB0B0B" w:rsidP="00CB0B0B">
            <w:pPr>
              <w:jc w:val="right"/>
              <w:rPr>
                <w:lang w:val="hr-HR"/>
              </w:rPr>
            </w:pPr>
            <w:r w:rsidRPr="00CB0B0B">
              <w:rPr>
                <w:lang w:val="hr-HR"/>
              </w:rPr>
              <w:t>6.854,00</w:t>
            </w:r>
          </w:p>
        </w:tc>
        <w:tc>
          <w:tcPr>
            <w:tcW w:w="1160" w:type="dxa"/>
            <w:tcBorders>
              <w:top w:val="nil"/>
              <w:left w:val="nil"/>
              <w:bottom w:val="single" w:sz="4" w:space="0" w:color="auto"/>
              <w:right w:val="single" w:sz="4" w:space="0" w:color="auto"/>
            </w:tcBorders>
            <w:shd w:val="clear" w:color="auto" w:fill="auto"/>
            <w:vAlign w:val="center"/>
            <w:hideMark/>
          </w:tcPr>
          <w:p w14:paraId="6BA8BBF0" w14:textId="77777777" w:rsidR="00CB0B0B" w:rsidRPr="00CB0B0B" w:rsidRDefault="00CB0B0B" w:rsidP="00CB0B0B">
            <w:pPr>
              <w:jc w:val="right"/>
              <w:rPr>
                <w:lang w:val="hr-HR"/>
              </w:rPr>
            </w:pPr>
            <w:r w:rsidRPr="00CB0B0B">
              <w:rPr>
                <w:lang w:val="hr-HR"/>
              </w:rPr>
              <w:t>2.170,00</w:t>
            </w:r>
          </w:p>
        </w:tc>
        <w:tc>
          <w:tcPr>
            <w:tcW w:w="1160" w:type="dxa"/>
            <w:tcBorders>
              <w:top w:val="nil"/>
              <w:left w:val="nil"/>
              <w:bottom w:val="single" w:sz="4" w:space="0" w:color="auto"/>
              <w:right w:val="single" w:sz="4" w:space="0" w:color="auto"/>
            </w:tcBorders>
            <w:shd w:val="clear" w:color="auto" w:fill="auto"/>
            <w:vAlign w:val="center"/>
            <w:hideMark/>
          </w:tcPr>
          <w:p w14:paraId="433ED8C1" w14:textId="77777777" w:rsidR="00CB0B0B" w:rsidRPr="00CB0B0B" w:rsidRDefault="00CB0B0B" w:rsidP="00CB0B0B">
            <w:pPr>
              <w:jc w:val="right"/>
              <w:rPr>
                <w:lang w:val="hr-HR"/>
              </w:rPr>
            </w:pPr>
            <w:r w:rsidRPr="00CB0B0B">
              <w:rPr>
                <w:lang w:val="hr-HR"/>
              </w:rPr>
              <w:t>9.024,00</w:t>
            </w:r>
          </w:p>
        </w:tc>
      </w:tr>
      <w:tr w:rsidR="00CB0B0B" w:rsidRPr="00CB0B0B" w14:paraId="77AE9F00"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04DEDD2A" w14:textId="77777777" w:rsidR="00CB0B0B" w:rsidRPr="00CB0B0B" w:rsidRDefault="00CB0B0B" w:rsidP="00CB0B0B">
            <w:pPr>
              <w:rPr>
                <w:lang w:val="hr-HR"/>
              </w:rPr>
            </w:pPr>
            <w:r w:rsidRPr="00CB0B0B">
              <w:rPr>
                <w:lang w:val="hr-HR"/>
              </w:rPr>
              <w:t xml:space="preserve">Udruga </w:t>
            </w:r>
            <w:proofErr w:type="spellStart"/>
            <w:r w:rsidRPr="00CB0B0B">
              <w:rPr>
                <w:lang w:val="hr-HR"/>
              </w:rPr>
              <w:t>Seasplash</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74D7408A" w14:textId="77777777" w:rsidR="00CB0B0B" w:rsidRPr="00CB0B0B" w:rsidRDefault="00CB0B0B" w:rsidP="00CB0B0B">
            <w:pPr>
              <w:rPr>
                <w:lang w:val="hr-HR"/>
              </w:rPr>
            </w:pPr>
            <w:r w:rsidRPr="00CB0B0B">
              <w:rPr>
                <w:lang w:val="hr-HR"/>
              </w:rPr>
              <w:t>Klub Kotač 2023 (glazbeni program)</w:t>
            </w:r>
          </w:p>
        </w:tc>
        <w:tc>
          <w:tcPr>
            <w:tcW w:w="1160" w:type="dxa"/>
            <w:tcBorders>
              <w:top w:val="nil"/>
              <w:left w:val="nil"/>
              <w:bottom w:val="single" w:sz="4" w:space="0" w:color="auto"/>
              <w:right w:val="single" w:sz="4" w:space="0" w:color="auto"/>
            </w:tcBorders>
            <w:shd w:val="clear" w:color="auto" w:fill="auto"/>
            <w:vAlign w:val="center"/>
            <w:hideMark/>
          </w:tcPr>
          <w:p w14:paraId="00D3D563" w14:textId="77777777" w:rsidR="00CB0B0B" w:rsidRPr="00CB0B0B" w:rsidRDefault="00CB0B0B" w:rsidP="00CB0B0B">
            <w:pPr>
              <w:jc w:val="right"/>
              <w:rPr>
                <w:lang w:val="hr-HR"/>
              </w:rPr>
            </w:pPr>
            <w:r w:rsidRPr="00CB0B0B">
              <w:rPr>
                <w:lang w:val="hr-HR"/>
              </w:rPr>
              <w:t>3.315,00</w:t>
            </w:r>
          </w:p>
        </w:tc>
        <w:tc>
          <w:tcPr>
            <w:tcW w:w="1160" w:type="dxa"/>
            <w:tcBorders>
              <w:top w:val="nil"/>
              <w:left w:val="nil"/>
              <w:bottom w:val="single" w:sz="4" w:space="0" w:color="auto"/>
              <w:right w:val="single" w:sz="4" w:space="0" w:color="auto"/>
            </w:tcBorders>
            <w:shd w:val="clear" w:color="auto" w:fill="auto"/>
            <w:vAlign w:val="center"/>
            <w:hideMark/>
          </w:tcPr>
          <w:p w14:paraId="59ADF621" w14:textId="77777777" w:rsidR="00CB0B0B" w:rsidRPr="00CB0B0B" w:rsidRDefault="00CB0B0B" w:rsidP="00CB0B0B">
            <w:pPr>
              <w:jc w:val="right"/>
              <w:rPr>
                <w:lang w:val="hr-HR"/>
              </w:rPr>
            </w:pPr>
            <w:r w:rsidRPr="00CB0B0B">
              <w:rPr>
                <w:lang w:val="hr-HR"/>
              </w:rPr>
              <w:t>4.648,00</w:t>
            </w:r>
          </w:p>
        </w:tc>
        <w:tc>
          <w:tcPr>
            <w:tcW w:w="1160" w:type="dxa"/>
            <w:tcBorders>
              <w:top w:val="nil"/>
              <w:left w:val="nil"/>
              <w:bottom w:val="single" w:sz="4" w:space="0" w:color="auto"/>
              <w:right w:val="single" w:sz="4" w:space="0" w:color="auto"/>
            </w:tcBorders>
            <w:shd w:val="clear" w:color="auto" w:fill="auto"/>
            <w:vAlign w:val="center"/>
            <w:hideMark/>
          </w:tcPr>
          <w:p w14:paraId="01C82E8E" w14:textId="77777777" w:rsidR="00CB0B0B" w:rsidRPr="00CB0B0B" w:rsidRDefault="00CB0B0B" w:rsidP="00CB0B0B">
            <w:pPr>
              <w:jc w:val="right"/>
              <w:rPr>
                <w:lang w:val="hr-HR"/>
              </w:rPr>
            </w:pPr>
            <w:r w:rsidRPr="00CB0B0B">
              <w:rPr>
                <w:lang w:val="hr-HR"/>
              </w:rPr>
              <w:t>7.963,00</w:t>
            </w:r>
          </w:p>
        </w:tc>
      </w:tr>
      <w:tr w:rsidR="00CB0B0B" w:rsidRPr="00CB0B0B" w14:paraId="057DFD24"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0116C3A9" w14:textId="77777777" w:rsidR="00CB0B0B" w:rsidRPr="00CB0B0B" w:rsidRDefault="00CB0B0B" w:rsidP="00CB0B0B">
            <w:pPr>
              <w:rPr>
                <w:lang w:val="hr-HR"/>
              </w:rPr>
            </w:pPr>
            <w:r w:rsidRPr="00CB0B0B">
              <w:rPr>
                <w:lang w:val="hr-HR"/>
              </w:rPr>
              <w:t>Istarska glazbena scena mladih</w:t>
            </w:r>
          </w:p>
        </w:tc>
        <w:tc>
          <w:tcPr>
            <w:tcW w:w="4294" w:type="dxa"/>
            <w:tcBorders>
              <w:top w:val="nil"/>
              <w:left w:val="nil"/>
              <w:bottom w:val="single" w:sz="4" w:space="0" w:color="000000"/>
              <w:right w:val="single" w:sz="4" w:space="0" w:color="000000"/>
            </w:tcBorders>
            <w:shd w:val="clear" w:color="FFFFFF" w:fill="FFFFFF"/>
            <w:vAlign w:val="center"/>
            <w:hideMark/>
          </w:tcPr>
          <w:p w14:paraId="615CC9CA" w14:textId="77777777" w:rsidR="00CB0B0B" w:rsidRPr="00CB0B0B" w:rsidRDefault="00CB0B0B" w:rsidP="00CB0B0B">
            <w:pPr>
              <w:rPr>
                <w:lang w:val="hr-HR"/>
              </w:rPr>
            </w:pPr>
            <w:r w:rsidRPr="00CB0B0B">
              <w:rPr>
                <w:lang w:val="hr-HR"/>
              </w:rPr>
              <w:t>24. Festival komorne glazbe Pulski glazbenici Puli</w:t>
            </w:r>
          </w:p>
        </w:tc>
        <w:tc>
          <w:tcPr>
            <w:tcW w:w="1160" w:type="dxa"/>
            <w:tcBorders>
              <w:top w:val="nil"/>
              <w:left w:val="nil"/>
              <w:bottom w:val="single" w:sz="4" w:space="0" w:color="auto"/>
              <w:right w:val="single" w:sz="4" w:space="0" w:color="auto"/>
            </w:tcBorders>
            <w:shd w:val="clear" w:color="auto" w:fill="auto"/>
            <w:vAlign w:val="center"/>
            <w:hideMark/>
          </w:tcPr>
          <w:p w14:paraId="3FB62858" w14:textId="77777777" w:rsidR="00CB0B0B" w:rsidRPr="00CB0B0B" w:rsidRDefault="00CB0B0B" w:rsidP="00CB0B0B">
            <w:pPr>
              <w:jc w:val="right"/>
              <w:rPr>
                <w:lang w:val="hr-HR"/>
              </w:rPr>
            </w:pPr>
            <w:r w:rsidRPr="00CB0B0B">
              <w:rPr>
                <w:lang w:val="hr-HR"/>
              </w:rPr>
              <w:t>1.992,00</w:t>
            </w:r>
          </w:p>
        </w:tc>
        <w:tc>
          <w:tcPr>
            <w:tcW w:w="1160" w:type="dxa"/>
            <w:tcBorders>
              <w:top w:val="nil"/>
              <w:left w:val="nil"/>
              <w:bottom w:val="single" w:sz="4" w:space="0" w:color="auto"/>
              <w:right w:val="single" w:sz="4" w:space="0" w:color="auto"/>
            </w:tcBorders>
            <w:shd w:val="clear" w:color="auto" w:fill="auto"/>
            <w:vAlign w:val="center"/>
            <w:hideMark/>
          </w:tcPr>
          <w:p w14:paraId="4A3694BB" w14:textId="77777777" w:rsidR="00CB0B0B" w:rsidRPr="00CB0B0B" w:rsidRDefault="00CB0B0B" w:rsidP="00CB0B0B">
            <w:pPr>
              <w:jc w:val="right"/>
              <w:rPr>
                <w:lang w:val="hr-HR"/>
              </w:rPr>
            </w:pPr>
            <w:r w:rsidRPr="00CB0B0B">
              <w:rPr>
                <w:lang w:val="hr-HR"/>
              </w:rPr>
              <w:t>2.786,00</w:t>
            </w:r>
          </w:p>
        </w:tc>
        <w:tc>
          <w:tcPr>
            <w:tcW w:w="1160" w:type="dxa"/>
            <w:tcBorders>
              <w:top w:val="nil"/>
              <w:left w:val="nil"/>
              <w:bottom w:val="single" w:sz="4" w:space="0" w:color="auto"/>
              <w:right w:val="single" w:sz="4" w:space="0" w:color="auto"/>
            </w:tcBorders>
            <w:shd w:val="clear" w:color="auto" w:fill="auto"/>
            <w:vAlign w:val="center"/>
            <w:hideMark/>
          </w:tcPr>
          <w:p w14:paraId="2AF49ED4" w14:textId="77777777" w:rsidR="00CB0B0B" w:rsidRPr="00CB0B0B" w:rsidRDefault="00CB0B0B" w:rsidP="00CB0B0B">
            <w:pPr>
              <w:jc w:val="right"/>
              <w:rPr>
                <w:lang w:val="hr-HR"/>
              </w:rPr>
            </w:pPr>
            <w:r w:rsidRPr="00CB0B0B">
              <w:rPr>
                <w:lang w:val="hr-HR"/>
              </w:rPr>
              <w:t>4.778,00</w:t>
            </w:r>
          </w:p>
        </w:tc>
      </w:tr>
      <w:tr w:rsidR="00CB0B0B" w:rsidRPr="00CB0B0B" w14:paraId="1D8121BA"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4D65048D" w14:textId="77777777" w:rsidR="00CB0B0B" w:rsidRPr="00CB0B0B" w:rsidRDefault="00CB0B0B" w:rsidP="00CB0B0B">
            <w:pPr>
              <w:rPr>
                <w:lang w:val="hr-HR"/>
              </w:rPr>
            </w:pPr>
            <w:r w:rsidRPr="00CB0B0B">
              <w:rPr>
                <w:lang w:val="hr-HR"/>
              </w:rPr>
              <w:t xml:space="preserve">Udruga </w:t>
            </w:r>
            <w:proofErr w:type="spellStart"/>
            <w:r w:rsidRPr="00CB0B0B">
              <w:rPr>
                <w:lang w:val="hr-HR"/>
              </w:rPr>
              <w:t>Tondak</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376C7116" w14:textId="77777777" w:rsidR="00CB0B0B" w:rsidRPr="00CB0B0B" w:rsidRDefault="00CB0B0B" w:rsidP="00CB0B0B">
            <w:pPr>
              <w:rPr>
                <w:lang w:val="hr-HR"/>
              </w:rPr>
            </w:pPr>
            <w:r w:rsidRPr="00CB0B0B">
              <w:rPr>
                <w:lang w:val="hr-HR"/>
              </w:rPr>
              <w:t>Rezidencija Pionirski dom</w:t>
            </w:r>
          </w:p>
        </w:tc>
        <w:tc>
          <w:tcPr>
            <w:tcW w:w="1160" w:type="dxa"/>
            <w:tcBorders>
              <w:top w:val="nil"/>
              <w:left w:val="nil"/>
              <w:bottom w:val="single" w:sz="4" w:space="0" w:color="auto"/>
              <w:right w:val="single" w:sz="4" w:space="0" w:color="auto"/>
            </w:tcBorders>
            <w:shd w:val="clear" w:color="auto" w:fill="auto"/>
            <w:vAlign w:val="center"/>
            <w:hideMark/>
          </w:tcPr>
          <w:p w14:paraId="563B26FE" w14:textId="77777777" w:rsidR="00CB0B0B" w:rsidRPr="00CB0B0B" w:rsidRDefault="00CB0B0B" w:rsidP="00CB0B0B">
            <w:pPr>
              <w:jc w:val="right"/>
              <w:rPr>
                <w:lang w:val="hr-HR"/>
              </w:rPr>
            </w:pPr>
            <w:r w:rsidRPr="00CB0B0B">
              <w:rPr>
                <w:lang w:val="hr-HR"/>
              </w:rPr>
              <w:t>1.856,00</w:t>
            </w:r>
          </w:p>
        </w:tc>
        <w:tc>
          <w:tcPr>
            <w:tcW w:w="1160" w:type="dxa"/>
            <w:tcBorders>
              <w:top w:val="nil"/>
              <w:left w:val="nil"/>
              <w:bottom w:val="single" w:sz="4" w:space="0" w:color="auto"/>
              <w:right w:val="single" w:sz="4" w:space="0" w:color="auto"/>
            </w:tcBorders>
            <w:shd w:val="clear" w:color="auto" w:fill="auto"/>
            <w:vAlign w:val="center"/>
            <w:hideMark/>
          </w:tcPr>
          <w:p w14:paraId="3653BB7C" w14:textId="77777777" w:rsidR="00CB0B0B" w:rsidRPr="00CB0B0B" w:rsidRDefault="00CB0B0B" w:rsidP="00CB0B0B">
            <w:pPr>
              <w:jc w:val="right"/>
              <w:rPr>
                <w:lang w:val="hr-HR"/>
              </w:rPr>
            </w:pPr>
            <w:r w:rsidRPr="00CB0B0B">
              <w:rPr>
                <w:lang w:val="hr-HR"/>
              </w:rPr>
              <w:t>1.860,00</w:t>
            </w:r>
          </w:p>
        </w:tc>
        <w:tc>
          <w:tcPr>
            <w:tcW w:w="1160" w:type="dxa"/>
            <w:tcBorders>
              <w:top w:val="nil"/>
              <w:left w:val="nil"/>
              <w:bottom w:val="single" w:sz="4" w:space="0" w:color="auto"/>
              <w:right w:val="single" w:sz="4" w:space="0" w:color="auto"/>
            </w:tcBorders>
            <w:shd w:val="clear" w:color="auto" w:fill="auto"/>
            <w:vAlign w:val="center"/>
            <w:hideMark/>
          </w:tcPr>
          <w:p w14:paraId="454C5C63" w14:textId="77777777" w:rsidR="00CB0B0B" w:rsidRPr="00CB0B0B" w:rsidRDefault="00CB0B0B" w:rsidP="00CB0B0B">
            <w:pPr>
              <w:jc w:val="right"/>
              <w:rPr>
                <w:lang w:val="hr-HR"/>
              </w:rPr>
            </w:pPr>
            <w:r w:rsidRPr="00CB0B0B">
              <w:rPr>
                <w:lang w:val="hr-HR"/>
              </w:rPr>
              <w:t>3.716,00</w:t>
            </w:r>
          </w:p>
        </w:tc>
      </w:tr>
      <w:tr w:rsidR="00CB0B0B" w:rsidRPr="00CB0B0B" w14:paraId="09736B92"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7DF7954A" w14:textId="77777777" w:rsidR="00CB0B0B" w:rsidRPr="00CB0B0B" w:rsidRDefault="00CB0B0B" w:rsidP="00CB0B0B">
            <w:pPr>
              <w:rPr>
                <w:lang w:val="hr-HR"/>
              </w:rPr>
            </w:pPr>
            <w:r w:rsidRPr="00CB0B0B">
              <w:rPr>
                <w:lang w:val="hr-HR"/>
              </w:rPr>
              <w:t xml:space="preserve">Udruga </w:t>
            </w:r>
            <w:proofErr w:type="spellStart"/>
            <w:r w:rsidRPr="00CB0B0B">
              <w:rPr>
                <w:lang w:val="hr-HR"/>
              </w:rPr>
              <w:t>Syntheses</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1E2724FB" w14:textId="77777777" w:rsidR="00CB0B0B" w:rsidRPr="00CB0B0B" w:rsidRDefault="00CB0B0B" w:rsidP="00CB0B0B">
            <w:pPr>
              <w:rPr>
                <w:lang w:val="hr-HR"/>
              </w:rPr>
            </w:pPr>
            <w:r w:rsidRPr="00CB0B0B">
              <w:rPr>
                <w:lang w:val="hr-HR"/>
              </w:rPr>
              <w:t xml:space="preserve">19. festival alternativne, nezavisne i urbane glazbe Viva La Pola! 2023., </w:t>
            </w:r>
            <w:proofErr w:type="spellStart"/>
            <w:r w:rsidRPr="00CB0B0B">
              <w:rPr>
                <w:lang w:val="hr-HR"/>
              </w:rPr>
              <w:t>Roštiljarka</w:t>
            </w:r>
            <w:proofErr w:type="spellEnd"/>
            <w:r w:rsidRPr="00CB0B0B">
              <w:rPr>
                <w:lang w:val="hr-HR"/>
              </w:rPr>
              <w:t xml:space="preserve"> Live 2023.</w:t>
            </w:r>
          </w:p>
        </w:tc>
        <w:tc>
          <w:tcPr>
            <w:tcW w:w="1160" w:type="dxa"/>
            <w:tcBorders>
              <w:top w:val="nil"/>
              <w:left w:val="nil"/>
              <w:bottom w:val="single" w:sz="4" w:space="0" w:color="auto"/>
              <w:right w:val="single" w:sz="4" w:space="0" w:color="auto"/>
            </w:tcBorders>
            <w:shd w:val="clear" w:color="auto" w:fill="auto"/>
            <w:vAlign w:val="center"/>
            <w:hideMark/>
          </w:tcPr>
          <w:p w14:paraId="5EC276A4" w14:textId="77777777" w:rsidR="00CB0B0B" w:rsidRPr="00CB0B0B" w:rsidRDefault="00CB0B0B" w:rsidP="00CB0B0B">
            <w:pPr>
              <w:jc w:val="right"/>
              <w:rPr>
                <w:lang w:val="hr-HR"/>
              </w:rPr>
            </w:pPr>
            <w:r w:rsidRPr="00CB0B0B">
              <w:rPr>
                <w:lang w:val="hr-HR"/>
              </w:rPr>
              <w:t>2.900,00</w:t>
            </w:r>
          </w:p>
        </w:tc>
        <w:tc>
          <w:tcPr>
            <w:tcW w:w="1160" w:type="dxa"/>
            <w:tcBorders>
              <w:top w:val="nil"/>
              <w:left w:val="nil"/>
              <w:bottom w:val="single" w:sz="4" w:space="0" w:color="auto"/>
              <w:right w:val="single" w:sz="4" w:space="0" w:color="auto"/>
            </w:tcBorders>
            <w:shd w:val="clear" w:color="auto" w:fill="auto"/>
            <w:vAlign w:val="center"/>
            <w:hideMark/>
          </w:tcPr>
          <w:p w14:paraId="654E5A07" w14:textId="77777777" w:rsidR="00CB0B0B" w:rsidRPr="00CB0B0B" w:rsidRDefault="00CB0B0B" w:rsidP="00CB0B0B">
            <w:pPr>
              <w:jc w:val="right"/>
              <w:rPr>
                <w:lang w:val="hr-HR"/>
              </w:rPr>
            </w:pPr>
            <w:r w:rsidRPr="00CB0B0B">
              <w:rPr>
                <w:lang w:val="hr-HR"/>
              </w:rPr>
              <w:t>4.067,00</w:t>
            </w:r>
          </w:p>
        </w:tc>
        <w:tc>
          <w:tcPr>
            <w:tcW w:w="1160" w:type="dxa"/>
            <w:tcBorders>
              <w:top w:val="nil"/>
              <w:left w:val="nil"/>
              <w:bottom w:val="single" w:sz="4" w:space="0" w:color="auto"/>
              <w:right w:val="single" w:sz="4" w:space="0" w:color="auto"/>
            </w:tcBorders>
            <w:shd w:val="clear" w:color="auto" w:fill="auto"/>
            <w:vAlign w:val="center"/>
            <w:hideMark/>
          </w:tcPr>
          <w:p w14:paraId="09E0A054" w14:textId="77777777" w:rsidR="00CB0B0B" w:rsidRPr="00CB0B0B" w:rsidRDefault="00CB0B0B" w:rsidP="00CB0B0B">
            <w:pPr>
              <w:jc w:val="right"/>
              <w:rPr>
                <w:lang w:val="hr-HR"/>
              </w:rPr>
            </w:pPr>
            <w:r w:rsidRPr="00CB0B0B">
              <w:rPr>
                <w:lang w:val="hr-HR"/>
              </w:rPr>
              <w:t>6.967,00</w:t>
            </w:r>
          </w:p>
        </w:tc>
      </w:tr>
      <w:tr w:rsidR="00CB0B0B" w:rsidRPr="00CB0B0B" w14:paraId="6FE0854B"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2BF2643B" w14:textId="77777777" w:rsidR="00CB0B0B" w:rsidRPr="00CB0B0B" w:rsidRDefault="00CB0B0B" w:rsidP="00CB0B0B">
            <w:pPr>
              <w:rPr>
                <w:lang w:val="hr-HR"/>
              </w:rPr>
            </w:pPr>
            <w:r w:rsidRPr="00CB0B0B">
              <w:rPr>
                <w:lang w:val="hr-HR"/>
              </w:rPr>
              <w:t>Gradska radionica</w:t>
            </w:r>
          </w:p>
        </w:tc>
        <w:tc>
          <w:tcPr>
            <w:tcW w:w="4294" w:type="dxa"/>
            <w:tcBorders>
              <w:top w:val="nil"/>
              <w:left w:val="nil"/>
              <w:bottom w:val="single" w:sz="4" w:space="0" w:color="000000"/>
              <w:right w:val="single" w:sz="4" w:space="0" w:color="000000"/>
            </w:tcBorders>
            <w:shd w:val="clear" w:color="FFFFFF" w:fill="FFFFFF"/>
            <w:vAlign w:val="center"/>
            <w:hideMark/>
          </w:tcPr>
          <w:p w14:paraId="0CFBFB03" w14:textId="77777777" w:rsidR="00CB0B0B" w:rsidRPr="00CB0B0B" w:rsidRDefault="00CB0B0B" w:rsidP="00CB0B0B">
            <w:pPr>
              <w:rPr>
                <w:lang w:val="hr-HR"/>
              </w:rPr>
            </w:pPr>
            <w:proofErr w:type="spellStart"/>
            <w:r w:rsidRPr="00CB0B0B">
              <w:rPr>
                <w:lang w:val="hr-HR"/>
              </w:rPr>
              <w:t>Gradionica</w:t>
            </w:r>
            <w:proofErr w:type="spellEnd"/>
            <w:r w:rsidRPr="00CB0B0B">
              <w:rPr>
                <w:lang w:val="hr-HR"/>
              </w:rPr>
              <w:t xml:space="preserve"> - glazbeni program</w:t>
            </w:r>
          </w:p>
        </w:tc>
        <w:tc>
          <w:tcPr>
            <w:tcW w:w="1160" w:type="dxa"/>
            <w:tcBorders>
              <w:top w:val="nil"/>
              <w:left w:val="nil"/>
              <w:bottom w:val="single" w:sz="4" w:space="0" w:color="auto"/>
              <w:right w:val="single" w:sz="4" w:space="0" w:color="auto"/>
            </w:tcBorders>
            <w:shd w:val="clear" w:color="auto" w:fill="auto"/>
            <w:vAlign w:val="center"/>
            <w:hideMark/>
          </w:tcPr>
          <w:p w14:paraId="39D951D2" w14:textId="77777777" w:rsidR="00CB0B0B" w:rsidRPr="00CB0B0B" w:rsidRDefault="00CB0B0B" w:rsidP="00CB0B0B">
            <w:pPr>
              <w:jc w:val="right"/>
              <w:rPr>
                <w:lang w:val="hr-HR"/>
              </w:rPr>
            </w:pPr>
            <w:r w:rsidRPr="00CB0B0B">
              <w:rPr>
                <w:lang w:val="hr-HR"/>
              </w:rPr>
              <w:t>773,00</w:t>
            </w:r>
          </w:p>
        </w:tc>
        <w:tc>
          <w:tcPr>
            <w:tcW w:w="1160" w:type="dxa"/>
            <w:tcBorders>
              <w:top w:val="nil"/>
              <w:left w:val="nil"/>
              <w:bottom w:val="single" w:sz="4" w:space="0" w:color="auto"/>
              <w:right w:val="single" w:sz="4" w:space="0" w:color="auto"/>
            </w:tcBorders>
            <w:shd w:val="clear" w:color="auto" w:fill="auto"/>
            <w:vAlign w:val="center"/>
            <w:hideMark/>
          </w:tcPr>
          <w:p w14:paraId="6124B3D0" w14:textId="77777777" w:rsidR="00CB0B0B" w:rsidRPr="00CB0B0B" w:rsidRDefault="00CB0B0B" w:rsidP="00CB0B0B">
            <w:pPr>
              <w:jc w:val="right"/>
              <w:rPr>
                <w:lang w:val="hr-HR"/>
              </w:rPr>
            </w:pPr>
            <w:r w:rsidRPr="00CB0B0B">
              <w:rPr>
                <w:lang w:val="hr-HR"/>
              </w:rPr>
              <w:t>1.085,00</w:t>
            </w:r>
          </w:p>
        </w:tc>
        <w:tc>
          <w:tcPr>
            <w:tcW w:w="1160" w:type="dxa"/>
            <w:tcBorders>
              <w:top w:val="nil"/>
              <w:left w:val="nil"/>
              <w:bottom w:val="single" w:sz="4" w:space="0" w:color="auto"/>
              <w:right w:val="single" w:sz="4" w:space="0" w:color="auto"/>
            </w:tcBorders>
            <w:shd w:val="clear" w:color="auto" w:fill="auto"/>
            <w:vAlign w:val="center"/>
            <w:hideMark/>
          </w:tcPr>
          <w:p w14:paraId="58131A30" w14:textId="77777777" w:rsidR="00CB0B0B" w:rsidRPr="00CB0B0B" w:rsidRDefault="00CB0B0B" w:rsidP="00CB0B0B">
            <w:pPr>
              <w:jc w:val="right"/>
              <w:rPr>
                <w:lang w:val="hr-HR"/>
              </w:rPr>
            </w:pPr>
            <w:r w:rsidRPr="00CB0B0B">
              <w:rPr>
                <w:lang w:val="hr-HR"/>
              </w:rPr>
              <w:t>1.858,00</w:t>
            </w:r>
          </w:p>
        </w:tc>
      </w:tr>
      <w:tr w:rsidR="00CB0B0B" w:rsidRPr="00CB0B0B" w14:paraId="20B91C3A"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136670A1" w14:textId="77777777" w:rsidR="00CB0B0B" w:rsidRPr="00CB0B0B" w:rsidRDefault="00CB0B0B" w:rsidP="00CB0B0B">
            <w:pPr>
              <w:rPr>
                <w:lang w:val="hr-HR"/>
              </w:rPr>
            </w:pPr>
            <w:r w:rsidRPr="00CB0B0B">
              <w:rPr>
                <w:lang w:val="hr-HR"/>
              </w:rPr>
              <w:t xml:space="preserve">Udruga </w:t>
            </w:r>
            <w:proofErr w:type="spellStart"/>
            <w:r w:rsidRPr="00CB0B0B">
              <w:rPr>
                <w:lang w:val="hr-HR"/>
              </w:rPr>
              <w:t>Monteparadiso</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5BFB96FF" w14:textId="77777777" w:rsidR="00CB0B0B" w:rsidRPr="00CB0B0B" w:rsidRDefault="00CB0B0B" w:rsidP="00CB0B0B">
            <w:pPr>
              <w:rPr>
                <w:lang w:val="hr-HR"/>
              </w:rPr>
            </w:pPr>
            <w:r w:rsidRPr="00CB0B0B">
              <w:rPr>
                <w:lang w:val="hr-HR"/>
              </w:rPr>
              <w:t xml:space="preserve">31. </w:t>
            </w:r>
            <w:proofErr w:type="spellStart"/>
            <w:r w:rsidRPr="00CB0B0B">
              <w:rPr>
                <w:lang w:val="hr-HR"/>
              </w:rPr>
              <w:t>Monteparadiso</w:t>
            </w:r>
            <w:proofErr w:type="spellEnd"/>
            <w:r w:rsidRPr="00CB0B0B">
              <w:rPr>
                <w:lang w:val="hr-HR"/>
              </w:rPr>
              <w:t xml:space="preserve"> Festival</w:t>
            </w:r>
          </w:p>
        </w:tc>
        <w:tc>
          <w:tcPr>
            <w:tcW w:w="1160" w:type="dxa"/>
            <w:tcBorders>
              <w:top w:val="nil"/>
              <w:left w:val="nil"/>
              <w:bottom w:val="single" w:sz="4" w:space="0" w:color="auto"/>
              <w:right w:val="single" w:sz="4" w:space="0" w:color="auto"/>
            </w:tcBorders>
            <w:shd w:val="clear" w:color="auto" w:fill="auto"/>
            <w:vAlign w:val="center"/>
            <w:hideMark/>
          </w:tcPr>
          <w:p w14:paraId="5DDC8B8D"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70E29508" w14:textId="77777777" w:rsidR="00CB0B0B" w:rsidRPr="00CB0B0B" w:rsidRDefault="00CB0B0B" w:rsidP="00CB0B0B">
            <w:pPr>
              <w:jc w:val="right"/>
              <w:rPr>
                <w:lang w:val="hr-HR"/>
              </w:rPr>
            </w:pPr>
            <w:r w:rsidRPr="00CB0B0B">
              <w:rPr>
                <w:lang w:val="hr-HR"/>
              </w:rPr>
              <w:t>7.963,00</w:t>
            </w:r>
          </w:p>
        </w:tc>
        <w:tc>
          <w:tcPr>
            <w:tcW w:w="1160" w:type="dxa"/>
            <w:tcBorders>
              <w:top w:val="nil"/>
              <w:left w:val="nil"/>
              <w:bottom w:val="single" w:sz="4" w:space="0" w:color="auto"/>
              <w:right w:val="single" w:sz="4" w:space="0" w:color="auto"/>
            </w:tcBorders>
            <w:shd w:val="clear" w:color="auto" w:fill="auto"/>
            <w:vAlign w:val="center"/>
            <w:hideMark/>
          </w:tcPr>
          <w:p w14:paraId="3F7C5AED" w14:textId="77777777" w:rsidR="00CB0B0B" w:rsidRPr="00CB0B0B" w:rsidRDefault="00CB0B0B" w:rsidP="00CB0B0B">
            <w:pPr>
              <w:jc w:val="right"/>
              <w:rPr>
                <w:lang w:val="hr-HR"/>
              </w:rPr>
            </w:pPr>
            <w:r w:rsidRPr="00CB0B0B">
              <w:rPr>
                <w:lang w:val="hr-HR"/>
              </w:rPr>
              <w:t>7.963,00</w:t>
            </w:r>
          </w:p>
        </w:tc>
      </w:tr>
      <w:tr w:rsidR="00CB0B0B" w:rsidRPr="00CB0B0B" w14:paraId="1F200039"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787CA6A6" w14:textId="35E3F94A" w:rsidR="00CB0B0B" w:rsidRPr="00CB0B0B" w:rsidRDefault="00CB0B0B" w:rsidP="00CB0B0B">
            <w:pPr>
              <w:rPr>
                <w:lang w:val="hr-HR"/>
              </w:rPr>
            </w:pPr>
            <w:r w:rsidRPr="00CB0B0B">
              <w:rPr>
                <w:lang w:val="hr-HR"/>
              </w:rPr>
              <w:t xml:space="preserve">Udruga Sub Pokret - Sub </w:t>
            </w:r>
            <w:proofErr w:type="spellStart"/>
            <w:r w:rsidRPr="00CB0B0B">
              <w:rPr>
                <w:lang w:val="hr-HR"/>
              </w:rPr>
              <w:t>Movements</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61121661" w14:textId="77777777" w:rsidR="00CB0B0B" w:rsidRPr="00CB0B0B" w:rsidRDefault="00CB0B0B" w:rsidP="00CB0B0B">
            <w:pPr>
              <w:rPr>
                <w:lang w:val="hr-HR"/>
              </w:rPr>
            </w:pPr>
            <w:r w:rsidRPr="00CB0B0B">
              <w:rPr>
                <w:lang w:val="hr-HR"/>
              </w:rPr>
              <w:t>Dub Arena</w:t>
            </w:r>
          </w:p>
        </w:tc>
        <w:tc>
          <w:tcPr>
            <w:tcW w:w="1160" w:type="dxa"/>
            <w:tcBorders>
              <w:top w:val="nil"/>
              <w:left w:val="nil"/>
              <w:bottom w:val="single" w:sz="4" w:space="0" w:color="auto"/>
              <w:right w:val="single" w:sz="4" w:space="0" w:color="auto"/>
            </w:tcBorders>
            <w:shd w:val="clear" w:color="auto" w:fill="auto"/>
            <w:vAlign w:val="center"/>
            <w:hideMark/>
          </w:tcPr>
          <w:p w14:paraId="0DF16C9F" w14:textId="77777777" w:rsidR="00CB0B0B" w:rsidRPr="00CB0B0B" w:rsidRDefault="00CB0B0B" w:rsidP="00CB0B0B">
            <w:pPr>
              <w:jc w:val="right"/>
              <w:rPr>
                <w:lang w:val="hr-HR"/>
              </w:rPr>
            </w:pPr>
            <w:r w:rsidRPr="00CB0B0B">
              <w:rPr>
                <w:lang w:val="hr-HR"/>
              </w:rPr>
              <w:t>1.657,00</w:t>
            </w:r>
          </w:p>
        </w:tc>
        <w:tc>
          <w:tcPr>
            <w:tcW w:w="1160" w:type="dxa"/>
            <w:tcBorders>
              <w:top w:val="nil"/>
              <w:left w:val="nil"/>
              <w:bottom w:val="single" w:sz="4" w:space="0" w:color="auto"/>
              <w:right w:val="single" w:sz="4" w:space="0" w:color="auto"/>
            </w:tcBorders>
            <w:shd w:val="clear" w:color="auto" w:fill="auto"/>
            <w:vAlign w:val="center"/>
            <w:hideMark/>
          </w:tcPr>
          <w:p w14:paraId="01E0BA07" w14:textId="77777777" w:rsidR="00CB0B0B" w:rsidRPr="00CB0B0B" w:rsidRDefault="00CB0B0B" w:rsidP="00CB0B0B">
            <w:pPr>
              <w:jc w:val="right"/>
              <w:rPr>
                <w:lang w:val="hr-HR"/>
              </w:rPr>
            </w:pPr>
            <w:r w:rsidRPr="00CB0B0B">
              <w:rPr>
                <w:lang w:val="hr-HR"/>
              </w:rPr>
              <w:t>2.324,00</w:t>
            </w:r>
          </w:p>
        </w:tc>
        <w:tc>
          <w:tcPr>
            <w:tcW w:w="1160" w:type="dxa"/>
            <w:tcBorders>
              <w:top w:val="nil"/>
              <w:left w:val="nil"/>
              <w:bottom w:val="single" w:sz="4" w:space="0" w:color="auto"/>
              <w:right w:val="single" w:sz="4" w:space="0" w:color="auto"/>
            </w:tcBorders>
            <w:shd w:val="clear" w:color="auto" w:fill="auto"/>
            <w:vAlign w:val="center"/>
            <w:hideMark/>
          </w:tcPr>
          <w:p w14:paraId="254D3CBE" w14:textId="77777777" w:rsidR="00CB0B0B" w:rsidRPr="00CB0B0B" w:rsidRDefault="00CB0B0B" w:rsidP="00CB0B0B">
            <w:pPr>
              <w:jc w:val="right"/>
              <w:rPr>
                <w:lang w:val="hr-HR"/>
              </w:rPr>
            </w:pPr>
            <w:r w:rsidRPr="00CB0B0B">
              <w:rPr>
                <w:lang w:val="hr-HR"/>
              </w:rPr>
              <w:t>3.981,00</w:t>
            </w:r>
          </w:p>
        </w:tc>
      </w:tr>
      <w:tr w:rsidR="00CB0B0B" w:rsidRPr="00CB0B0B" w14:paraId="2255D8EF"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29B541DB" w14:textId="77777777" w:rsidR="00CB0B0B" w:rsidRPr="00CB0B0B" w:rsidRDefault="00CB0B0B" w:rsidP="00CB0B0B">
            <w:pPr>
              <w:rPr>
                <w:lang w:val="hr-HR"/>
              </w:rPr>
            </w:pPr>
            <w:r w:rsidRPr="00CB0B0B">
              <w:rPr>
                <w:lang w:val="hr-HR"/>
              </w:rPr>
              <w:t xml:space="preserve">Udruga Rondo </w:t>
            </w:r>
            <w:proofErr w:type="spellStart"/>
            <w:r w:rsidRPr="00CB0B0B">
              <w:rPr>
                <w:lang w:val="hr-HR"/>
              </w:rPr>
              <w:t>histriae</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29AC3C69" w14:textId="77777777" w:rsidR="00CB0B0B" w:rsidRPr="00CB0B0B" w:rsidRDefault="00CB0B0B" w:rsidP="00CB0B0B">
            <w:pPr>
              <w:rPr>
                <w:lang w:val="hr-HR"/>
              </w:rPr>
            </w:pPr>
            <w:r w:rsidRPr="00CB0B0B">
              <w:rPr>
                <w:lang w:val="hr-HR"/>
              </w:rPr>
              <w:t>Ciklus koncerata Nove, eksperimentalne i improvizirane glazbe_0.4</w:t>
            </w:r>
          </w:p>
        </w:tc>
        <w:tc>
          <w:tcPr>
            <w:tcW w:w="1160" w:type="dxa"/>
            <w:tcBorders>
              <w:top w:val="nil"/>
              <w:left w:val="nil"/>
              <w:bottom w:val="single" w:sz="4" w:space="0" w:color="auto"/>
              <w:right w:val="single" w:sz="4" w:space="0" w:color="auto"/>
            </w:tcBorders>
            <w:shd w:val="clear" w:color="auto" w:fill="auto"/>
            <w:vAlign w:val="center"/>
            <w:hideMark/>
          </w:tcPr>
          <w:p w14:paraId="4F96576B" w14:textId="77777777" w:rsidR="00CB0B0B" w:rsidRPr="00CB0B0B" w:rsidRDefault="00CB0B0B" w:rsidP="00CB0B0B">
            <w:pPr>
              <w:jc w:val="right"/>
              <w:rPr>
                <w:lang w:val="hr-HR"/>
              </w:rPr>
            </w:pPr>
            <w:r w:rsidRPr="00CB0B0B">
              <w:rPr>
                <w:lang w:val="hr-HR"/>
              </w:rPr>
              <w:t>5.418,00</w:t>
            </w:r>
          </w:p>
        </w:tc>
        <w:tc>
          <w:tcPr>
            <w:tcW w:w="1160" w:type="dxa"/>
            <w:tcBorders>
              <w:top w:val="nil"/>
              <w:left w:val="nil"/>
              <w:bottom w:val="single" w:sz="4" w:space="0" w:color="auto"/>
              <w:right w:val="single" w:sz="4" w:space="0" w:color="auto"/>
            </w:tcBorders>
            <w:shd w:val="clear" w:color="auto" w:fill="auto"/>
            <w:vAlign w:val="center"/>
            <w:hideMark/>
          </w:tcPr>
          <w:p w14:paraId="55A48474" w14:textId="77777777" w:rsidR="00CB0B0B" w:rsidRPr="00CB0B0B" w:rsidRDefault="00CB0B0B" w:rsidP="00CB0B0B">
            <w:pPr>
              <w:jc w:val="right"/>
              <w:rPr>
                <w:lang w:val="hr-HR"/>
              </w:rPr>
            </w:pPr>
            <w:r w:rsidRPr="00CB0B0B">
              <w:rPr>
                <w:lang w:val="hr-HR"/>
              </w:rPr>
              <w:t>7.588,00</w:t>
            </w:r>
          </w:p>
        </w:tc>
        <w:tc>
          <w:tcPr>
            <w:tcW w:w="1160" w:type="dxa"/>
            <w:tcBorders>
              <w:top w:val="nil"/>
              <w:left w:val="nil"/>
              <w:bottom w:val="single" w:sz="4" w:space="0" w:color="auto"/>
              <w:right w:val="single" w:sz="4" w:space="0" w:color="auto"/>
            </w:tcBorders>
            <w:shd w:val="clear" w:color="auto" w:fill="auto"/>
            <w:vAlign w:val="center"/>
            <w:hideMark/>
          </w:tcPr>
          <w:p w14:paraId="237A3527" w14:textId="77777777" w:rsidR="00CB0B0B" w:rsidRPr="00CB0B0B" w:rsidRDefault="00CB0B0B" w:rsidP="00CB0B0B">
            <w:pPr>
              <w:jc w:val="right"/>
              <w:rPr>
                <w:lang w:val="hr-HR"/>
              </w:rPr>
            </w:pPr>
            <w:r w:rsidRPr="00CB0B0B">
              <w:rPr>
                <w:lang w:val="hr-HR"/>
              </w:rPr>
              <w:t>13.006,00</w:t>
            </w:r>
          </w:p>
        </w:tc>
      </w:tr>
      <w:tr w:rsidR="00CB0B0B" w:rsidRPr="00CB0B0B" w14:paraId="5BC7F65A" w14:textId="77777777" w:rsidTr="00CB0B0B">
        <w:trPr>
          <w:trHeight w:val="528"/>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7AABA954" w14:textId="77777777" w:rsidR="00CB0B0B" w:rsidRPr="00CB0B0B" w:rsidRDefault="00CB0B0B" w:rsidP="00CB0B0B">
            <w:pPr>
              <w:rPr>
                <w:lang w:val="hr-HR"/>
              </w:rPr>
            </w:pPr>
            <w:r w:rsidRPr="00CB0B0B">
              <w:rPr>
                <w:lang w:val="hr-HR"/>
              </w:rPr>
              <w:t>Akcent studio</w:t>
            </w:r>
          </w:p>
        </w:tc>
        <w:tc>
          <w:tcPr>
            <w:tcW w:w="4294" w:type="dxa"/>
            <w:tcBorders>
              <w:top w:val="nil"/>
              <w:left w:val="nil"/>
              <w:bottom w:val="single" w:sz="4" w:space="0" w:color="000000"/>
              <w:right w:val="single" w:sz="4" w:space="0" w:color="000000"/>
            </w:tcBorders>
            <w:shd w:val="clear" w:color="FFFFFF" w:fill="FFFFFF"/>
            <w:vAlign w:val="center"/>
            <w:hideMark/>
          </w:tcPr>
          <w:p w14:paraId="268BE70A" w14:textId="77777777" w:rsidR="00CB0B0B" w:rsidRPr="00CB0B0B" w:rsidRDefault="00CB0B0B" w:rsidP="00CB0B0B">
            <w:pPr>
              <w:rPr>
                <w:lang w:val="hr-HR"/>
              </w:rPr>
            </w:pPr>
            <w:r w:rsidRPr="00CB0B0B">
              <w:rPr>
                <w:lang w:val="hr-HR"/>
              </w:rPr>
              <w:t xml:space="preserve">Drugo izdanje </w:t>
            </w:r>
            <w:proofErr w:type="spellStart"/>
            <w:r w:rsidRPr="00CB0B0B">
              <w:rPr>
                <w:lang w:val="hr-HR"/>
              </w:rPr>
              <w:t>Štorija</w:t>
            </w:r>
            <w:proofErr w:type="spellEnd"/>
            <w:r w:rsidRPr="00CB0B0B">
              <w:rPr>
                <w:lang w:val="hr-HR"/>
              </w:rPr>
              <w:t xml:space="preserve"> od </w:t>
            </w:r>
            <w:proofErr w:type="spellStart"/>
            <w:r w:rsidRPr="00CB0B0B">
              <w:rPr>
                <w:lang w:val="hr-HR"/>
              </w:rPr>
              <w:t>muziki</w:t>
            </w:r>
            <w:proofErr w:type="spellEnd"/>
            <w:r w:rsidRPr="00CB0B0B">
              <w:rPr>
                <w:lang w:val="hr-HR"/>
              </w:rPr>
              <w:t xml:space="preserve"> i </w:t>
            </w:r>
            <w:proofErr w:type="spellStart"/>
            <w:r w:rsidRPr="00CB0B0B">
              <w:rPr>
                <w:lang w:val="hr-HR"/>
              </w:rPr>
              <w:t>kamika</w:t>
            </w:r>
            <w:proofErr w:type="spellEnd"/>
            <w:r w:rsidRPr="00CB0B0B">
              <w:rPr>
                <w:lang w:val="hr-HR"/>
              </w:rPr>
              <w:t xml:space="preserve"> / Music </w:t>
            </w:r>
            <w:proofErr w:type="spellStart"/>
            <w:r w:rsidRPr="00CB0B0B">
              <w:rPr>
                <w:lang w:val="hr-HR"/>
              </w:rPr>
              <w:t>and</w:t>
            </w:r>
            <w:proofErr w:type="spellEnd"/>
            <w:r w:rsidRPr="00CB0B0B">
              <w:rPr>
                <w:lang w:val="hr-HR"/>
              </w:rPr>
              <w:t xml:space="preserve"> </w:t>
            </w:r>
            <w:proofErr w:type="spellStart"/>
            <w:r w:rsidRPr="00CB0B0B">
              <w:rPr>
                <w:lang w:val="hr-HR"/>
              </w:rPr>
              <w:t>stones</w:t>
            </w:r>
            <w:proofErr w:type="spellEnd"/>
            <w:r w:rsidRPr="00CB0B0B">
              <w:rPr>
                <w:lang w:val="hr-HR"/>
              </w:rPr>
              <w:t xml:space="preserve"> Festival 2023.</w:t>
            </w:r>
          </w:p>
        </w:tc>
        <w:tc>
          <w:tcPr>
            <w:tcW w:w="1160" w:type="dxa"/>
            <w:tcBorders>
              <w:top w:val="nil"/>
              <w:left w:val="nil"/>
              <w:bottom w:val="single" w:sz="4" w:space="0" w:color="auto"/>
              <w:right w:val="single" w:sz="4" w:space="0" w:color="auto"/>
            </w:tcBorders>
            <w:shd w:val="clear" w:color="auto" w:fill="auto"/>
            <w:vAlign w:val="center"/>
            <w:hideMark/>
          </w:tcPr>
          <w:p w14:paraId="602B3748" w14:textId="77777777" w:rsidR="00CB0B0B" w:rsidRPr="00CB0B0B" w:rsidRDefault="00CB0B0B" w:rsidP="00CB0B0B">
            <w:pPr>
              <w:jc w:val="right"/>
              <w:rPr>
                <w:lang w:val="hr-HR"/>
              </w:rPr>
            </w:pPr>
            <w:r w:rsidRPr="00CB0B0B">
              <w:rPr>
                <w:lang w:val="hr-HR"/>
              </w:rPr>
              <w:t>1.107,00</w:t>
            </w:r>
          </w:p>
        </w:tc>
        <w:tc>
          <w:tcPr>
            <w:tcW w:w="1160" w:type="dxa"/>
            <w:tcBorders>
              <w:top w:val="nil"/>
              <w:left w:val="nil"/>
              <w:bottom w:val="single" w:sz="4" w:space="0" w:color="auto"/>
              <w:right w:val="single" w:sz="4" w:space="0" w:color="auto"/>
            </w:tcBorders>
            <w:shd w:val="clear" w:color="auto" w:fill="auto"/>
            <w:vAlign w:val="center"/>
            <w:hideMark/>
          </w:tcPr>
          <w:p w14:paraId="74F4BE63" w14:textId="77777777" w:rsidR="00CB0B0B" w:rsidRPr="00CB0B0B" w:rsidRDefault="00CB0B0B" w:rsidP="00CB0B0B">
            <w:pPr>
              <w:jc w:val="right"/>
              <w:rPr>
                <w:lang w:val="hr-HR"/>
              </w:rPr>
            </w:pPr>
            <w:r w:rsidRPr="00CB0B0B">
              <w:rPr>
                <w:lang w:val="hr-HR"/>
              </w:rPr>
              <w:t>1.547,00</w:t>
            </w:r>
          </w:p>
        </w:tc>
        <w:tc>
          <w:tcPr>
            <w:tcW w:w="1160" w:type="dxa"/>
            <w:tcBorders>
              <w:top w:val="nil"/>
              <w:left w:val="nil"/>
              <w:bottom w:val="single" w:sz="4" w:space="0" w:color="auto"/>
              <w:right w:val="single" w:sz="4" w:space="0" w:color="auto"/>
            </w:tcBorders>
            <w:shd w:val="clear" w:color="auto" w:fill="auto"/>
            <w:vAlign w:val="center"/>
            <w:hideMark/>
          </w:tcPr>
          <w:p w14:paraId="6C38D81E" w14:textId="77777777" w:rsidR="00CB0B0B" w:rsidRPr="00CB0B0B" w:rsidRDefault="00CB0B0B" w:rsidP="00CB0B0B">
            <w:pPr>
              <w:jc w:val="right"/>
              <w:rPr>
                <w:lang w:val="hr-HR"/>
              </w:rPr>
            </w:pPr>
            <w:r w:rsidRPr="00CB0B0B">
              <w:rPr>
                <w:lang w:val="hr-HR"/>
              </w:rPr>
              <w:t>2.654,00</w:t>
            </w:r>
          </w:p>
        </w:tc>
      </w:tr>
      <w:tr w:rsidR="00CB0B0B" w:rsidRPr="00CB0B0B" w14:paraId="2D380B26"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2142B37D" w14:textId="77777777" w:rsidR="00CB0B0B" w:rsidRPr="00CB0B0B" w:rsidRDefault="00CB0B0B" w:rsidP="00CB0B0B">
            <w:pPr>
              <w:rPr>
                <w:lang w:val="hr-HR"/>
              </w:rPr>
            </w:pPr>
            <w:r w:rsidRPr="00CB0B0B">
              <w:rPr>
                <w:lang w:val="hr-HR"/>
              </w:rPr>
              <w:t>Udruga Alternativa</w:t>
            </w:r>
          </w:p>
        </w:tc>
        <w:tc>
          <w:tcPr>
            <w:tcW w:w="4294" w:type="dxa"/>
            <w:tcBorders>
              <w:top w:val="nil"/>
              <w:left w:val="nil"/>
              <w:bottom w:val="single" w:sz="4" w:space="0" w:color="000000"/>
              <w:right w:val="single" w:sz="4" w:space="0" w:color="000000"/>
            </w:tcBorders>
            <w:shd w:val="clear" w:color="FFFFFF" w:fill="FFFFFF"/>
            <w:vAlign w:val="center"/>
            <w:hideMark/>
          </w:tcPr>
          <w:p w14:paraId="16EC7F41" w14:textId="77777777" w:rsidR="00CB0B0B" w:rsidRPr="00CB0B0B" w:rsidRDefault="00CB0B0B" w:rsidP="00CB0B0B">
            <w:pPr>
              <w:rPr>
                <w:lang w:val="hr-HR"/>
              </w:rPr>
            </w:pPr>
            <w:r w:rsidRPr="00CB0B0B">
              <w:rPr>
                <w:lang w:val="hr-HR"/>
              </w:rPr>
              <w:t xml:space="preserve">No Profit </w:t>
            </w:r>
            <w:proofErr w:type="spellStart"/>
            <w:r w:rsidRPr="00CB0B0B">
              <w:rPr>
                <w:lang w:val="hr-HR"/>
              </w:rPr>
              <w:t>Recordings</w:t>
            </w:r>
            <w:proofErr w:type="spellEnd"/>
            <w:r w:rsidRPr="00CB0B0B">
              <w:rPr>
                <w:lang w:val="hr-HR"/>
              </w:rPr>
              <w:t xml:space="preserve"> 2023</w:t>
            </w:r>
          </w:p>
        </w:tc>
        <w:tc>
          <w:tcPr>
            <w:tcW w:w="1160" w:type="dxa"/>
            <w:tcBorders>
              <w:top w:val="nil"/>
              <w:left w:val="nil"/>
              <w:bottom w:val="single" w:sz="4" w:space="0" w:color="auto"/>
              <w:right w:val="single" w:sz="4" w:space="0" w:color="auto"/>
            </w:tcBorders>
            <w:shd w:val="clear" w:color="auto" w:fill="auto"/>
            <w:vAlign w:val="center"/>
            <w:hideMark/>
          </w:tcPr>
          <w:p w14:paraId="09DAA6F9" w14:textId="77777777" w:rsidR="00CB0B0B" w:rsidRPr="00CB0B0B" w:rsidRDefault="00CB0B0B" w:rsidP="00CB0B0B">
            <w:pPr>
              <w:jc w:val="right"/>
              <w:rPr>
                <w:lang w:val="hr-HR"/>
              </w:rPr>
            </w:pPr>
            <w:r w:rsidRPr="00CB0B0B">
              <w:rPr>
                <w:lang w:val="hr-HR"/>
              </w:rPr>
              <w:t>828,00</w:t>
            </w:r>
          </w:p>
        </w:tc>
        <w:tc>
          <w:tcPr>
            <w:tcW w:w="1160" w:type="dxa"/>
            <w:tcBorders>
              <w:top w:val="nil"/>
              <w:left w:val="nil"/>
              <w:bottom w:val="single" w:sz="4" w:space="0" w:color="auto"/>
              <w:right w:val="single" w:sz="4" w:space="0" w:color="auto"/>
            </w:tcBorders>
            <w:shd w:val="clear" w:color="auto" w:fill="auto"/>
            <w:vAlign w:val="center"/>
            <w:hideMark/>
          </w:tcPr>
          <w:p w14:paraId="24446770" w14:textId="77777777" w:rsidR="00CB0B0B" w:rsidRPr="00CB0B0B" w:rsidRDefault="00CB0B0B" w:rsidP="00CB0B0B">
            <w:pPr>
              <w:jc w:val="right"/>
              <w:rPr>
                <w:lang w:val="hr-HR"/>
              </w:rPr>
            </w:pPr>
            <w:r w:rsidRPr="00CB0B0B">
              <w:rPr>
                <w:lang w:val="hr-HR"/>
              </w:rPr>
              <w:t>1.162,00</w:t>
            </w:r>
          </w:p>
        </w:tc>
        <w:tc>
          <w:tcPr>
            <w:tcW w:w="1160" w:type="dxa"/>
            <w:tcBorders>
              <w:top w:val="nil"/>
              <w:left w:val="nil"/>
              <w:bottom w:val="single" w:sz="4" w:space="0" w:color="auto"/>
              <w:right w:val="single" w:sz="4" w:space="0" w:color="auto"/>
            </w:tcBorders>
            <w:shd w:val="clear" w:color="auto" w:fill="auto"/>
            <w:vAlign w:val="center"/>
            <w:hideMark/>
          </w:tcPr>
          <w:p w14:paraId="6F410A61" w14:textId="77777777" w:rsidR="00CB0B0B" w:rsidRPr="00CB0B0B" w:rsidRDefault="00CB0B0B" w:rsidP="00CB0B0B">
            <w:pPr>
              <w:jc w:val="right"/>
              <w:rPr>
                <w:lang w:val="hr-HR"/>
              </w:rPr>
            </w:pPr>
            <w:r w:rsidRPr="00CB0B0B">
              <w:rPr>
                <w:lang w:val="hr-HR"/>
              </w:rPr>
              <w:t>1.990,00</w:t>
            </w:r>
          </w:p>
        </w:tc>
      </w:tr>
      <w:tr w:rsidR="00CB0B0B" w:rsidRPr="00CB0B0B" w14:paraId="1F6093B6" w14:textId="77777777" w:rsidTr="00CB0B0B">
        <w:trPr>
          <w:trHeight w:val="264"/>
          <w:jc w:val="center"/>
        </w:trPr>
        <w:tc>
          <w:tcPr>
            <w:tcW w:w="2409" w:type="dxa"/>
            <w:tcBorders>
              <w:top w:val="nil"/>
              <w:left w:val="single" w:sz="4" w:space="0" w:color="000000"/>
              <w:bottom w:val="single" w:sz="4" w:space="0" w:color="000000"/>
              <w:right w:val="single" w:sz="4" w:space="0" w:color="000000"/>
            </w:tcBorders>
            <w:shd w:val="clear" w:color="FFFFFF" w:fill="FFFFFF"/>
            <w:vAlign w:val="center"/>
            <w:hideMark/>
          </w:tcPr>
          <w:p w14:paraId="5A107776" w14:textId="77777777" w:rsidR="00CB0B0B" w:rsidRPr="00CB0B0B" w:rsidRDefault="00CB0B0B" w:rsidP="00CB0B0B">
            <w:pPr>
              <w:rPr>
                <w:lang w:val="hr-HR"/>
              </w:rPr>
            </w:pPr>
            <w:r w:rsidRPr="00CB0B0B">
              <w:rPr>
                <w:lang w:val="hr-HR"/>
              </w:rPr>
              <w:t xml:space="preserve">Udruga građana </w:t>
            </w:r>
            <w:proofErr w:type="spellStart"/>
            <w:r w:rsidRPr="00CB0B0B">
              <w:rPr>
                <w:lang w:val="hr-HR"/>
              </w:rPr>
              <w:t>Armazonex</w:t>
            </w:r>
            <w:proofErr w:type="spellEnd"/>
          </w:p>
        </w:tc>
        <w:tc>
          <w:tcPr>
            <w:tcW w:w="4294" w:type="dxa"/>
            <w:tcBorders>
              <w:top w:val="nil"/>
              <w:left w:val="nil"/>
              <w:bottom w:val="single" w:sz="4" w:space="0" w:color="000000"/>
              <w:right w:val="single" w:sz="4" w:space="0" w:color="000000"/>
            </w:tcBorders>
            <w:shd w:val="clear" w:color="FFFFFF" w:fill="FFFFFF"/>
            <w:vAlign w:val="center"/>
            <w:hideMark/>
          </w:tcPr>
          <w:p w14:paraId="44C3CEB8" w14:textId="77777777" w:rsidR="00CB0B0B" w:rsidRPr="00CB0B0B" w:rsidRDefault="00CB0B0B" w:rsidP="00CB0B0B">
            <w:pPr>
              <w:rPr>
                <w:lang w:val="hr-HR"/>
              </w:rPr>
            </w:pPr>
            <w:proofErr w:type="spellStart"/>
            <w:r w:rsidRPr="00CB0B0B">
              <w:rPr>
                <w:lang w:val="hr-HR"/>
              </w:rPr>
              <w:t>Too</w:t>
            </w:r>
            <w:proofErr w:type="spellEnd"/>
            <w:r w:rsidRPr="00CB0B0B">
              <w:rPr>
                <w:lang w:val="hr-HR"/>
              </w:rPr>
              <w:t xml:space="preserve"> </w:t>
            </w:r>
            <w:proofErr w:type="spellStart"/>
            <w:r w:rsidRPr="00CB0B0B">
              <w:rPr>
                <w:lang w:val="hr-HR"/>
              </w:rPr>
              <w:t>Faar</w:t>
            </w:r>
            <w:proofErr w:type="spellEnd"/>
            <w:r w:rsidRPr="00CB0B0B">
              <w:rPr>
                <w:lang w:val="hr-HR"/>
              </w:rPr>
              <w:t xml:space="preserve"> - </w:t>
            </w:r>
            <w:proofErr w:type="spellStart"/>
            <w:r w:rsidRPr="00CB0B0B">
              <w:rPr>
                <w:lang w:val="hr-HR"/>
              </w:rPr>
              <w:t>Pongal</w:t>
            </w:r>
            <w:proofErr w:type="spellEnd"/>
            <w:r w:rsidRPr="00CB0B0B">
              <w:rPr>
                <w:lang w:val="hr-HR"/>
              </w:rPr>
              <w:t xml:space="preserve"> LP </w:t>
            </w:r>
          </w:p>
        </w:tc>
        <w:tc>
          <w:tcPr>
            <w:tcW w:w="1160" w:type="dxa"/>
            <w:tcBorders>
              <w:top w:val="nil"/>
              <w:left w:val="nil"/>
              <w:bottom w:val="single" w:sz="4" w:space="0" w:color="auto"/>
              <w:right w:val="single" w:sz="4" w:space="0" w:color="auto"/>
            </w:tcBorders>
            <w:shd w:val="clear" w:color="auto" w:fill="auto"/>
            <w:vAlign w:val="center"/>
            <w:hideMark/>
          </w:tcPr>
          <w:p w14:paraId="26DE556B" w14:textId="77777777" w:rsidR="00CB0B0B" w:rsidRPr="00CB0B0B" w:rsidRDefault="00CB0B0B" w:rsidP="00CB0B0B">
            <w:pPr>
              <w:jc w:val="right"/>
              <w:rPr>
                <w:lang w:val="hr-HR"/>
              </w:rPr>
            </w:pPr>
            <w:r w:rsidRPr="00CB0B0B">
              <w:rPr>
                <w:lang w:val="hr-HR"/>
              </w:rPr>
              <w:t>995,00</w:t>
            </w:r>
          </w:p>
        </w:tc>
        <w:tc>
          <w:tcPr>
            <w:tcW w:w="1160" w:type="dxa"/>
            <w:tcBorders>
              <w:top w:val="nil"/>
              <w:left w:val="nil"/>
              <w:bottom w:val="single" w:sz="4" w:space="0" w:color="auto"/>
              <w:right w:val="single" w:sz="4" w:space="0" w:color="auto"/>
            </w:tcBorders>
            <w:shd w:val="clear" w:color="auto" w:fill="auto"/>
            <w:vAlign w:val="center"/>
            <w:hideMark/>
          </w:tcPr>
          <w:p w14:paraId="3A7FA4EA" w14:textId="77777777" w:rsidR="00CB0B0B" w:rsidRPr="00CB0B0B" w:rsidRDefault="00CB0B0B" w:rsidP="00CB0B0B">
            <w:pPr>
              <w:jc w:val="right"/>
              <w:rPr>
                <w:lang w:val="hr-HR"/>
              </w:rPr>
            </w:pPr>
            <w:r w:rsidRPr="00CB0B0B">
              <w:rPr>
                <w:lang w:val="hr-HR"/>
              </w:rPr>
              <w:t>0,00</w:t>
            </w:r>
          </w:p>
        </w:tc>
        <w:tc>
          <w:tcPr>
            <w:tcW w:w="1160" w:type="dxa"/>
            <w:tcBorders>
              <w:top w:val="nil"/>
              <w:left w:val="nil"/>
              <w:bottom w:val="single" w:sz="4" w:space="0" w:color="auto"/>
              <w:right w:val="single" w:sz="4" w:space="0" w:color="auto"/>
            </w:tcBorders>
            <w:shd w:val="clear" w:color="auto" w:fill="auto"/>
            <w:vAlign w:val="center"/>
            <w:hideMark/>
          </w:tcPr>
          <w:p w14:paraId="4DE683F1" w14:textId="77777777" w:rsidR="00CB0B0B" w:rsidRPr="00CB0B0B" w:rsidRDefault="00CB0B0B" w:rsidP="00CB0B0B">
            <w:pPr>
              <w:jc w:val="right"/>
              <w:rPr>
                <w:lang w:val="hr-HR"/>
              </w:rPr>
            </w:pPr>
            <w:r w:rsidRPr="00CB0B0B">
              <w:rPr>
                <w:lang w:val="hr-HR"/>
              </w:rPr>
              <w:t>995,00</w:t>
            </w:r>
          </w:p>
        </w:tc>
      </w:tr>
      <w:tr w:rsidR="00CB0B0B" w:rsidRPr="00CB0B0B" w14:paraId="12A5C5F1" w14:textId="77777777" w:rsidTr="00CB0B0B">
        <w:trPr>
          <w:trHeight w:val="264"/>
          <w:jc w:val="center"/>
        </w:trPr>
        <w:tc>
          <w:tcPr>
            <w:tcW w:w="67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0F7AD1" w14:textId="77777777" w:rsidR="00CB0B0B" w:rsidRPr="00CB0B0B" w:rsidRDefault="00CB0B0B" w:rsidP="00CB0B0B">
            <w:pPr>
              <w:jc w:val="center"/>
              <w:rPr>
                <w:b/>
                <w:bCs/>
                <w:lang w:val="hr-HR"/>
              </w:rPr>
            </w:pPr>
            <w:r w:rsidRPr="00CB0B0B">
              <w:rPr>
                <w:b/>
                <w:bCs/>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07E78BA1" w14:textId="77777777" w:rsidR="00CB0B0B" w:rsidRPr="00CB0B0B" w:rsidRDefault="00CB0B0B" w:rsidP="00CB0B0B">
            <w:pPr>
              <w:jc w:val="right"/>
              <w:rPr>
                <w:b/>
                <w:bCs/>
                <w:lang w:val="hr-HR"/>
              </w:rPr>
            </w:pPr>
            <w:r w:rsidRPr="00CB0B0B">
              <w:rPr>
                <w:b/>
                <w:bCs/>
                <w:lang w:val="hr-HR"/>
              </w:rPr>
              <w:t>52.175,89</w:t>
            </w:r>
          </w:p>
        </w:tc>
        <w:tc>
          <w:tcPr>
            <w:tcW w:w="1160" w:type="dxa"/>
            <w:tcBorders>
              <w:top w:val="nil"/>
              <w:left w:val="nil"/>
              <w:bottom w:val="single" w:sz="4" w:space="0" w:color="auto"/>
              <w:right w:val="single" w:sz="4" w:space="0" w:color="auto"/>
            </w:tcBorders>
            <w:shd w:val="clear" w:color="auto" w:fill="auto"/>
            <w:vAlign w:val="bottom"/>
            <w:hideMark/>
          </w:tcPr>
          <w:p w14:paraId="58E461F3" w14:textId="77777777" w:rsidR="00CB0B0B" w:rsidRPr="00CB0B0B" w:rsidRDefault="00CB0B0B" w:rsidP="00CB0B0B">
            <w:pPr>
              <w:jc w:val="right"/>
              <w:rPr>
                <w:b/>
                <w:bCs/>
                <w:lang w:val="hr-HR"/>
              </w:rPr>
            </w:pPr>
            <w:r w:rsidRPr="00CB0B0B">
              <w:rPr>
                <w:b/>
                <w:bCs/>
                <w:lang w:val="hr-HR"/>
              </w:rPr>
              <w:t>54.721,00</w:t>
            </w:r>
          </w:p>
        </w:tc>
        <w:tc>
          <w:tcPr>
            <w:tcW w:w="1160" w:type="dxa"/>
            <w:tcBorders>
              <w:top w:val="nil"/>
              <w:left w:val="nil"/>
              <w:bottom w:val="single" w:sz="4" w:space="0" w:color="auto"/>
              <w:right w:val="single" w:sz="4" w:space="0" w:color="auto"/>
            </w:tcBorders>
            <w:shd w:val="clear" w:color="auto" w:fill="auto"/>
            <w:vAlign w:val="bottom"/>
            <w:hideMark/>
          </w:tcPr>
          <w:p w14:paraId="4C8E8589" w14:textId="77777777" w:rsidR="00CB0B0B" w:rsidRPr="00CB0B0B" w:rsidRDefault="00CB0B0B" w:rsidP="00CB0B0B">
            <w:pPr>
              <w:jc w:val="right"/>
              <w:rPr>
                <w:b/>
                <w:bCs/>
                <w:lang w:val="hr-HR"/>
              </w:rPr>
            </w:pPr>
            <w:r w:rsidRPr="00CB0B0B">
              <w:rPr>
                <w:b/>
                <w:bCs/>
                <w:lang w:val="hr-HR"/>
              </w:rPr>
              <w:t>106.896,89</w:t>
            </w:r>
          </w:p>
        </w:tc>
      </w:tr>
    </w:tbl>
    <w:p w14:paraId="0E1D8610" w14:textId="77777777" w:rsidR="00710E2C" w:rsidRPr="00C14CB5" w:rsidRDefault="00710E2C" w:rsidP="00710E2C">
      <w:pPr>
        <w:pStyle w:val="Tijeloteksta"/>
        <w:ind w:left="720"/>
        <w:rPr>
          <w:noProof/>
          <w:sz w:val="24"/>
          <w:szCs w:val="24"/>
          <w:lang w:val="hr-HR"/>
        </w:rPr>
      </w:pPr>
    </w:p>
    <w:p w14:paraId="1DACD35B" w14:textId="22CB4E58" w:rsidR="00710E2C" w:rsidRPr="00C14CB5" w:rsidRDefault="00710E2C" w:rsidP="00710E2C">
      <w:pPr>
        <w:pStyle w:val="Tijeloteksta"/>
        <w:numPr>
          <w:ilvl w:val="0"/>
          <w:numId w:val="9"/>
        </w:numPr>
        <w:rPr>
          <w:noProof/>
          <w:sz w:val="24"/>
          <w:szCs w:val="24"/>
          <w:lang w:val="hr-HR"/>
        </w:rPr>
      </w:pPr>
      <w:r w:rsidRPr="00C14CB5">
        <w:rPr>
          <w:noProof/>
          <w:sz w:val="24"/>
          <w:szCs w:val="24"/>
          <w:lang w:val="hr-HR"/>
        </w:rPr>
        <w:t>Kultura mladih</w:t>
      </w:r>
      <w:r w:rsidR="001D34FD">
        <w:rPr>
          <w:noProof/>
          <w:sz w:val="24"/>
          <w:szCs w:val="24"/>
          <w:lang w:val="hr-HR"/>
        </w:rPr>
        <w:t xml:space="preserve"> i za mlade</w:t>
      </w:r>
      <w:r w:rsidRPr="00C14CB5">
        <w:rPr>
          <w:noProof/>
          <w:sz w:val="24"/>
          <w:szCs w:val="24"/>
          <w:lang w:val="hr-HR"/>
        </w:rPr>
        <w:t xml:space="preserve"> - rashodi su izvršeni u iznosu od </w:t>
      </w:r>
      <w:r w:rsidR="00CB0B0B">
        <w:rPr>
          <w:noProof/>
          <w:sz w:val="24"/>
          <w:szCs w:val="24"/>
          <w:lang w:val="hr-HR"/>
        </w:rPr>
        <w:t>70.133,00</w:t>
      </w:r>
      <w:r w:rsidRPr="00C14CB5">
        <w:rPr>
          <w:noProof/>
          <w:sz w:val="24"/>
          <w:szCs w:val="24"/>
          <w:lang w:val="hr-HR"/>
        </w:rPr>
        <w:t xml:space="preserve"> EUR, a odnose se na sufinanciranje programa/projekata:</w:t>
      </w:r>
    </w:p>
    <w:p w14:paraId="0A34FEBD" w14:textId="77777777" w:rsidR="00710E2C" w:rsidRPr="00C14CB5" w:rsidRDefault="00710E2C" w:rsidP="00710E2C">
      <w:pPr>
        <w:pStyle w:val="Tijeloteksta"/>
        <w:ind w:left="720"/>
        <w:rPr>
          <w:noProof/>
          <w:sz w:val="24"/>
          <w:szCs w:val="24"/>
          <w:lang w:val="hr-HR"/>
        </w:rPr>
      </w:pPr>
    </w:p>
    <w:tbl>
      <w:tblPr>
        <w:tblW w:w="9908" w:type="dxa"/>
        <w:jc w:val="center"/>
        <w:tblLook w:val="04A0" w:firstRow="1" w:lastRow="0" w:firstColumn="1" w:lastColumn="0" w:noHBand="0" w:noVBand="1"/>
      </w:tblPr>
      <w:tblGrid>
        <w:gridCol w:w="3186"/>
        <w:gridCol w:w="3530"/>
        <w:gridCol w:w="1016"/>
        <w:gridCol w:w="1060"/>
        <w:gridCol w:w="1116"/>
      </w:tblGrid>
      <w:tr w:rsidR="00CB0B0B" w:rsidRPr="00CB0B0B" w14:paraId="54D2F758" w14:textId="77777777" w:rsidTr="00694127">
        <w:trPr>
          <w:trHeight w:val="1110"/>
          <w:jc w:val="center"/>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31C37" w14:textId="77777777" w:rsidR="00CB0B0B" w:rsidRPr="00CB0B0B" w:rsidRDefault="00CB0B0B" w:rsidP="00CB0B0B">
            <w:pPr>
              <w:jc w:val="center"/>
              <w:rPr>
                <w:b/>
                <w:bCs/>
                <w:color w:val="000000"/>
                <w:lang w:val="hr-HR"/>
              </w:rPr>
            </w:pPr>
            <w:r w:rsidRPr="00CB0B0B">
              <w:rPr>
                <w:b/>
                <w:bCs/>
                <w:color w:val="000000"/>
                <w:lang w:val="hr-HR"/>
              </w:rPr>
              <w:t>Korisnik sredstava</w:t>
            </w:r>
          </w:p>
        </w:tc>
        <w:tc>
          <w:tcPr>
            <w:tcW w:w="3530" w:type="dxa"/>
            <w:tcBorders>
              <w:top w:val="single" w:sz="4" w:space="0" w:color="auto"/>
              <w:left w:val="nil"/>
              <w:bottom w:val="single" w:sz="4" w:space="0" w:color="auto"/>
              <w:right w:val="single" w:sz="4" w:space="0" w:color="auto"/>
            </w:tcBorders>
            <w:shd w:val="clear" w:color="auto" w:fill="auto"/>
            <w:noWrap/>
            <w:vAlign w:val="center"/>
            <w:hideMark/>
          </w:tcPr>
          <w:p w14:paraId="4BFE48FD" w14:textId="77777777" w:rsidR="00CB0B0B" w:rsidRPr="00CB0B0B" w:rsidRDefault="00CB0B0B" w:rsidP="00CB0B0B">
            <w:pPr>
              <w:jc w:val="center"/>
              <w:rPr>
                <w:b/>
                <w:bCs/>
                <w:color w:val="000000"/>
                <w:lang w:val="hr-HR"/>
              </w:rPr>
            </w:pPr>
            <w:r w:rsidRPr="00CB0B0B">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542F809" w14:textId="77777777" w:rsidR="00CB0B0B" w:rsidRPr="00CB0B0B" w:rsidRDefault="00CB0B0B" w:rsidP="00CB0B0B">
            <w:pPr>
              <w:jc w:val="center"/>
              <w:rPr>
                <w:b/>
                <w:bCs/>
                <w:color w:val="000000"/>
                <w:lang w:val="hr-HR"/>
              </w:rPr>
            </w:pPr>
            <w:r w:rsidRPr="00CB0B0B">
              <w:rPr>
                <w:b/>
                <w:bCs/>
                <w:color w:val="000000"/>
                <w:lang w:val="hr-HR"/>
              </w:rPr>
              <w:t>U.O. za kulturu i razvoj civilnog društva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5326137" w14:textId="77777777" w:rsidR="00CB0B0B" w:rsidRPr="00CB0B0B" w:rsidRDefault="00CB0B0B" w:rsidP="00CB0B0B">
            <w:pPr>
              <w:jc w:val="center"/>
              <w:rPr>
                <w:b/>
                <w:bCs/>
                <w:color w:val="000000"/>
                <w:lang w:val="hr-HR"/>
              </w:rPr>
            </w:pPr>
            <w:r w:rsidRPr="00CB0B0B">
              <w:rPr>
                <w:b/>
                <w:bCs/>
                <w:color w:val="000000"/>
                <w:lang w:val="hr-HR"/>
              </w:rPr>
              <w:t>U.O. za kulturu</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8C83CD8" w14:textId="77777777" w:rsidR="00CB0B0B" w:rsidRPr="00CB0B0B" w:rsidRDefault="00CB0B0B" w:rsidP="00CB0B0B">
            <w:pPr>
              <w:jc w:val="center"/>
              <w:rPr>
                <w:b/>
                <w:bCs/>
                <w:color w:val="000000"/>
                <w:lang w:val="hr-HR"/>
              </w:rPr>
            </w:pPr>
            <w:r w:rsidRPr="00CB0B0B">
              <w:rPr>
                <w:b/>
                <w:bCs/>
                <w:color w:val="000000"/>
                <w:lang w:val="hr-HR"/>
              </w:rPr>
              <w:t>Ukupno 2023</w:t>
            </w:r>
          </w:p>
        </w:tc>
      </w:tr>
      <w:tr w:rsidR="00CB0B0B" w:rsidRPr="00CB0B0B" w14:paraId="5A3A3321"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3C67D2BF" w14:textId="77777777" w:rsidR="00CB0B0B" w:rsidRPr="00CB0B0B" w:rsidRDefault="00CB0B0B" w:rsidP="00CB0B0B">
            <w:pPr>
              <w:rPr>
                <w:color w:val="000000"/>
                <w:lang w:val="hr-HR"/>
              </w:rPr>
            </w:pPr>
            <w:r w:rsidRPr="00CB0B0B">
              <w:rPr>
                <w:color w:val="000000"/>
                <w:lang w:val="hr-HR"/>
              </w:rPr>
              <w:t>Zvonimir Čačić</w:t>
            </w:r>
          </w:p>
        </w:tc>
        <w:tc>
          <w:tcPr>
            <w:tcW w:w="3530" w:type="dxa"/>
            <w:tcBorders>
              <w:top w:val="nil"/>
              <w:left w:val="nil"/>
              <w:bottom w:val="single" w:sz="4" w:space="0" w:color="000000"/>
              <w:right w:val="single" w:sz="4" w:space="0" w:color="000000"/>
            </w:tcBorders>
            <w:shd w:val="clear" w:color="FFFFFF" w:fill="FFFFFF"/>
            <w:vAlign w:val="center"/>
            <w:hideMark/>
          </w:tcPr>
          <w:p w14:paraId="760CB2D0" w14:textId="77777777" w:rsidR="00CB0B0B" w:rsidRPr="00CB0B0B" w:rsidRDefault="00CB0B0B" w:rsidP="00CB0B0B">
            <w:pPr>
              <w:rPr>
                <w:color w:val="000000"/>
                <w:lang w:val="hr-HR"/>
              </w:rPr>
            </w:pPr>
            <w:r w:rsidRPr="00CB0B0B">
              <w:rPr>
                <w:color w:val="000000"/>
                <w:lang w:val="hr-HR"/>
              </w:rPr>
              <w:t>Velikani u školskim klupama</w:t>
            </w:r>
          </w:p>
        </w:tc>
        <w:tc>
          <w:tcPr>
            <w:tcW w:w="1016" w:type="dxa"/>
            <w:tcBorders>
              <w:top w:val="nil"/>
              <w:left w:val="nil"/>
              <w:bottom w:val="single" w:sz="4" w:space="0" w:color="000000"/>
              <w:right w:val="nil"/>
            </w:tcBorders>
            <w:shd w:val="clear" w:color="FFFFFF" w:fill="FFFFFF"/>
            <w:vAlign w:val="bottom"/>
            <w:hideMark/>
          </w:tcPr>
          <w:p w14:paraId="6034D610" w14:textId="77777777" w:rsidR="00CB0B0B" w:rsidRPr="00CB0B0B" w:rsidRDefault="00CB0B0B" w:rsidP="00CB0B0B">
            <w:pPr>
              <w:jc w:val="right"/>
              <w:rPr>
                <w:color w:val="000000"/>
                <w:lang w:val="hr-HR"/>
              </w:rPr>
            </w:pPr>
            <w:r w:rsidRPr="00CB0B0B">
              <w:rPr>
                <w:color w:val="000000"/>
                <w:lang w:val="hr-HR"/>
              </w:rPr>
              <w:t>1.592,00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05116E" w14:textId="77777777" w:rsidR="00CB0B0B" w:rsidRPr="00CB0B0B" w:rsidRDefault="00CB0B0B" w:rsidP="00CB0B0B">
            <w:pPr>
              <w:jc w:val="right"/>
              <w:rPr>
                <w:color w:val="000000"/>
                <w:lang w:val="hr-HR"/>
              </w:rPr>
            </w:pPr>
            <w:r w:rsidRPr="00CB0B0B">
              <w:rPr>
                <w:color w:val="000000"/>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B7A9F32" w14:textId="77777777" w:rsidR="00CB0B0B" w:rsidRPr="00CB0B0B" w:rsidRDefault="00CB0B0B" w:rsidP="00CB0B0B">
            <w:pPr>
              <w:jc w:val="right"/>
              <w:rPr>
                <w:color w:val="000000"/>
                <w:lang w:val="hr-HR"/>
              </w:rPr>
            </w:pPr>
            <w:r w:rsidRPr="00CB0B0B">
              <w:rPr>
                <w:color w:val="000000"/>
                <w:lang w:val="hr-HR"/>
              </w:rPr>
              <w:t>1.592,00</w:t>
            </w:r>
          </w:p>
        </w:tc>
      </w:tr>
      <w:tr w:rsidR="00CB0B0B" w:rsidRPr="00CB0B0B" w14:paraId="0BBBDA07"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05C85D79" w14:textId="77777777" w:rsidR="00CB0B0B" w:rsidRPr="00CB0B0B" w:rsidRDefault="00CB0B0B" w:rsidP="00CB0B0B">
            <w:pPr>
              <w:rPr>
                <w:color w:val="000000"/>
                <w:lang w:val="hr-HR"/>
              </w:rPr>
            </w:pPr>
            <w:r w:rsidRPr="00CB0B0B">
              <w:rPr>
                <w:color w:val="000000"/>
                <w:lang w:val="hr-HR"/>
              </w:rPr>
              <w:t>Tamara Obrovac</w:t>
            </w:r>
          </w:p>
        </w:tc>
        <w:tc>
          <w:tcPr>
            <w:tcW w:w="3530" w:type="dxa"/>
            <w:tcBorders>
              <w:top w:val="nil"/>
              <w:left w:val="nil"/>
              <w:bottom w:val="single" w:sz="4" w:space="0" w:color="000000"/>
              <w:right w:val="single" w:sz="4" w:space="0" w:color="000000"/>
            </w:tcBorders>
            <w:shd w:val="clear" w:color="FFFFFF" w:fill="FFFFFF"/>
            <w:vAlign w:val="center"/>
            <w:hideMark/>
          </w:tcPr>
          <w:p w14:paraId="72B68E52" w14:textId="77777777" w:rsidR="00CB0B0B" w:rsidRPr="00CB0B0B" w:rsidRDefault="00CB0B0B" w:rsidP="00CB0B0B">
            <w:pPr>
              <w:rPr>
                <w:color w:val="000000"/>
                <w:lang w:val="hr-HR"/>
              </w:rPr>
            </w:pPr>
            <w:proofErr w:type="spellStart"/>
            <w:r w:rsidRPr="00CB0B0B">
              <w:rPr>
                <w:color w:val="000000"/>
                <w:lang w:val="hr-HR"/>
              </w:rPr>
              <w:t>Histria</w:t>
            </w:r>
            <w:proofErr w:type="spellEnd"/>
            <w:r w:rsidRPr="00CB0B0B">
              <w:rPr>
                <w:color w:val="000000"/>
                <w:lang w:val="hr-HR"/>
              </w:rPr>
              <w:t xml:space="preserve"> </w:t>
            </w:r>
            <w:proofErr w:type="spellStart"/>
            <w:r w:rsidRPr="00CB0B0B">
              <w:rPr>
                <w:color w:val="000000"/>
                <w:lang w:val="hr-HR"/>
              </w:rPr>
              <w:t>Sonic</w:t>
            </w:r>
            <w:proofErr w:type="spellEnd"/>
            <w:r w:rsidRPr="00CB0B0B">
              <w:rPr>
                <w:color w:val="000000"/>
                <w:lang w:val="hr-HR"/>
              </w:rPr>
              <w:t xml:space="preserve"> </w:t>
            </w:r>
            <w:proofErr w:type="spellStart"/>
            <w:r w:rsidRPr="00CB0B0B">
              <w:rPr>
                <w:color w:val="000000"/>
                <w:lang w:val="hr-HR"/>
              </w:rPr>
              <w:t>Portrait</w:t>
            </w:r>
            <w:proofErr w:type="spellEnd"/>
            <w:r w:rsidRPr="00CB0B0B">
              <w:rPr>
                <w:color w:val="000000"/>
                <w:lang w:val="hr-HR"/>
              </w:rPr>
              <w:t xml:space="preserve"> - “3D” audio produkcija i audiovizualna prezentacija glazbenog djela / projekta</w:t>
            </w:r>
          </w:p>
        </w:tc>
        <w:tc>
          <w:tcPr>
            <w:tcW w:w="1016" w:type="dxa"/>
            <w:tcBorders>
              <w:top w:val="nil"/>
              <w:left w:val="nil"/>
              <w:bottom w:val="single" w:sz="4" w:space="0" w:color="000000"/>
              <w:right w:val="nil"/>
            </w:tcBorders>
            <w:shd w:val="clear" w:color="FFFFFF" w:fill="FFFFFF"/>
            <w:vAlign w:val="bottom"/>
            <w:hideMark/>
          </w:tcPr>
          <w:p w14:paraId="607ED5CD" w14:textId="77777777" w:rsidR="00CB0B0B" w:rsidRPr="00CB0B0B" w:rsidRDefault="00CB0B0B" w:rsidP="00CB0B0B">
            <w:pPr>
              <w:jc w:val="right"/>
              <w:rPr>
                <w:color w:val="000000"/>
                <w:lang w:val="hr-HR"/>
              </w:rPr>
            </w:pPr>
            <w:r w:rsidRPr="00CB0B0B">
              <w:rPr>
                <w:color w:val="000000"/>
                <w:lang w:val="hr-HR"/>
              </w:rPr>
              <w:t>920,00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CDCF69B" w14:textId="77777777" w:rsidR="00CB0B0B" w:rsidRPr="00CB0B0B" w:rsidRDefault="00CB0B0B" w:rsidP="00CB0B0B">
            <w:pPr>
              <w:jc w:val="right"/>
              <w:rPr>
                <w:color w:val="000000"/>
                <w:lang w:val="hr-HR"/>
              </w:rPr>
            </w:pPr>
            <w:r w:rsidRPr="00CB0B0B">
              <w:rPr>
                <w:color w:val="000000"/>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43ED900B" w14:textId="77777777" w:rsidR="00CB0B0B" w:rsidRPr="00CB0B0B" w:rsidRDefault="00CB0B0B" w:rsidP="00CB0B0B">
            <w:pPr>
              <w:jc w:val="right"/>
              <w:rPr>
                <w:color w:val="000000"/>
                <w:lang w:val="hr-HR"/>
              </w:rPr>
            </w:pPr>
            <w:r w:rsidRPr="00CB0B0B">
              <w:rPr>
                <w:color w:val="000000"/>
                <w:lang w:val="hr-HR"/>
              </w:rPr>
              <w:t>920,00</w:t>
            </w:r>
          </w:p>
        </w:tc>
      </w:tr>
      <w:tr w:rsidR="00CB0B0B" w:rsidRPr="00CB0B0B" w14:paraId="4F3C4926" w14:textId="77777777" w:rsidTr="00CB0B0B">
        <w:trPr>
          <w:trHeight w:val="792"/>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40A804D3" w14:textId="77777777" w:rsidR="00CB0B0B" w:rsidRPr="00CB0B0B" w:rsidRDefault="00CB0B0B" w:rsidP="00CB0B0B">
            <w:pPr>
              <w:rPr>
                <w:color w:val="000000"/>
                <w:lang w:val="hr-HR"/>
              </w:rPr>
            </w:pPr>
            <w:r w:rsidRPr="00CB0B0B">
              <w:rPr>
                <w:color w:val="000000"/>
                <w:lang w:val="hr-HR"/>
              </w:rPr>
              <w:t xml:space="preserve">Hrvatsko udruženje interdisciplinarnih umjetnika - </w:t>
            </w:r>
            <w:proofErr w:type="spellStart"/>
            <w:r w:rsidRPr="00CB0B0B">
              <w:rPr>
                <w:color w:val="000000"/>
                <w:lang w:val="hr-HR"/>
              </w:rPr>
              <w:t>HUiU</w:t>
            </w:r>
            <w:proofErr w:type="spellEnd"/>
          </w:p>
        </w:tc>
        <w:tc>
          <w:tcPr>
            <w:tcW w:w="3530" w:type="dxa"/>
            <w:tcBorders>
              <w:top w:val="nil"/>
              <w:left w:val="nil"/>
              <w:bottom w:val="single" w:sz="4" w:space="0" w:color="000000"/>
              <w:right w:val="single" w:sz="4" w:space="0" w:color="000000"/>
            </w:tcBorders>
            <w:shd w:val="clear" w:color="FFFFFF" w:fill="FFFFFF"/>
            <w:vAlign w:val="center"/>
            <w:hideMark/>
          </w:tcPr>
          <w:p w14:paraId="08CDFB08" w14:textId="77777777" w:rsidR="00CB0B0B" w:rsidRPr="00CB0B0B" w:rsidRDefault="00CB0B0B" w:rsidP="00CB0B0B">
            <w:pPr>
              <w:rPr>
                <w:color w:val="000000"/>
                <w:lang w:val="hr-HR"/>
              </w:rPr>
            </w:pPr>
            <w:r w:rsidRPr="00CB0B0B">
              <w:rPr>
                <w:color w:val="000000"/>
                <w:lang w:val="hr-HR"/>
              </w:rPr>
              <w:t>Blok, neformalno-obrazovni program za djecu i mlade od 14 do 19 godina, Podrška institucionalnom i organizacijskom razvoju udruge“ - trogodišnje financiranje</w:t>
            </w:r>
          </w:p>
        </w:tc>
        <w:tc>
          <w:tcPr>
            <w:tcW w:w="1016" w:type="dxa"/>
            <w:tcBorders>
              <w:top w:val="nil"/>
              <w:left w:val="nil"/>
              <w:bottom w:val="single" w:sz="4" w:space="0" w:color="000000"/>
              <w:right w:val="nil"/>
            </w:tcBorders>
            <w:shd w:val="clear" w:color="FFFFFF" w:fill="FFFFFF"/>
            <w:vAlign w:val="bottom"/>
            <w:hideMark/>
          </w:tcPr>
          <w:p w14:paraId="6124165B" w14:textId="77777777" w:rsidR="00CB0B0B" w:rsidRPr="00CB0B0B" w:rsidRDefault="00CB0B0B" w:rsidP="00CB0B0B">
            <w:pPr>
              <w:jc w:val="right"/>
              <w:rPr>
                <w:color w:val="000000"/>
                <w:lang w:val="hr-HR"/>
              </w:rPr>
            </w:pPr>
            <w:r w:rsidRPr="00CB0B0B">
              <w:rPr>
                <w:color w:val="000000"/>
                <w:lang w:val="hr-HR"/>
              </w:rPr>
              <w:t>3.040,00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07A8098" w14:textId="77777777" w:rsidR="00CB0B0B" w:rsidRPr="00CB0B0B" w:rsidRDefault="00CB0B0B" w:rsidP="00CB0B0B">
            <w:pPr>
              <w:jc w:val="right"/>
              <w:rPr>
                <w:color w:val="000000"/>
                <w:lang w:val="hr-HR"/>
              </w:rPr>
            </w:pPr>
            <w:r w:rsidRPr="00CB0B0B">
              <w:rPr>
                <w:color w:val="000000"/>
                <w:lang w:val="hr-HR"/>
              </w:rPr>
              <w:t>3.462,68</w:t>
            </w:r>
          </w:p>
        </w:tc>
        <w:tc>
          <w:tcPr>
            <w:tcW w:w="1116" w:type="dxa"/>
            <w:tcBorders>
              <w:top w:val="nil"/>
              <w:left w:val="nil"/>
              <w:bottom w:val="single" w:sz="4" w:space="0" w:color="auto"/>
              <w:right w:val="single" w:sz="4" w:space="0" w:color="auto"/>
            </w:tcBorders>
            <w:shd w:val="clear" w:color="auto" w:fill="auto"/>
            <w:noWrap/>
            <w:vAlign w:val="bottom"/>
            <w:hideMark/>
          </w:tcPr>
          <w:p w14:paraId="36A41166" w14:textId="77777777" w:rsidR="00CB0B0B" w:rsidRPr="00CB0B0B" w:rsidRDefault="00CB0B0B" w:rsidP="00CB0B0B">
            <w:pPr>
              <w:jc w:val="right"/>
              <w:rPr>
                <w:color w:val="000000"/>
                <w:lang w:val="hr-HR"/>
              </w:rPr>
            </w:pPr>
            <w:r w:rsidRPr="00CB0B0B">
              <w:rPr>
                <w:color w:val="000000"/>
                <w:lang w:val="hr-HR"/>
              </w:rPr>
              <w:t>6.502,68</w:t>
            </w:r>
          </w:p>
        </w:tc>
      </w:tr>
      <w:tr w:rsidR="00CB0B0B" w:rsidRPr="00CB0B0B" w14:paraId="22513795"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56CF2180" w14:textId="77777777" w:rsidR="00CB0B0B" w:rsidRPr="00CB0B0B" w:rsidRDefault="00CB0B0B" w:rsidP="00CB0B0B">
            <w:pPr>
              <w:rPr>
                <w:color w:val="000000"/>
                <w:lang w:val="hr-HR"/>
              </w:rPr>
            </w:pPr>
            <w:r w:rsidRPr="00CB0B0B">
              <w:rPr>
                <w:color w:val="000000"/>
                <w:lang w:val="hr-HR"/>
              </w:rPr>
              <w:t>Udruga violinista</w:t>
            </w:r>
          </w:p>
        </w:tc>
        <w:tc>
          <w:tcPr>
            <w:tcW w:w="3530" w:type="dxa"/>
            <w:tcBorders>
              <w:top w:val="nil"/>
              <w:left w:val="nil"/>
              <w:bottom w:val="single" w:sz="4" w:space="0" w:color="000000"/>
              <w:right w:val="single" w:sz="4" w:space="0" w:color="000000"/>
            </w:tcBorders>
            <w:shd w:val="clear" w:color="FFFFFF" w:fill="FFFFFF"/>
            <w:vAlign w:val="center"/>
            <w:hideMark/>
          </w:tcPr>
          <w:p w14:paraId="63451E83" w14:textId="77777777" w:rsidR="00CB0B0B" w:rsidRPr="00CB0B0B" w:rsidRDefault="00CB0B0B" w:rsidP="00CB0B0B">
            <w:pPr>
              <w:rPr>
                <w:color w:val="000000"/>
                <w:lang w:val="hr-HR"/>
              </w:rPr>
            </w:pPr>
            <w:r w:rsidRPr="00CB0B0B">
              <w:rPr>
                <w:color w:val="000000"/>
                <w:lang w:val="hr-HR"/>
              </w:rPr>
              <w:t>Koncert mladih glazbenika</w:t>
            </w:r>
          </w:p>
        </w:tc>
        <w:tc>
          <w:tcPr>
            <w:tcW w:w="1016" w:type="dxa"/>
            <w:tcBorders>
              <w:top w:val="nil"/>
              <w:left w:val="nil"/>
              <w:bottom w:val="single" w:sz="4" w:space="0" w:color="000000"/>
              <w:right w:val="nil"/>
            </w:tcBorders>
            <w:shd w:val="clear" w:color="FFFFFF" w:fill="FFFFFF"/>
            <w:vAlign w:val="bottom"/>
            <w:hideMark/>
          </w:tcPr>
          <w:p w14:paraId="6DB080D2" w14:textId="77777777" w:rsidR="00CB0B0B" w:rsidRPr="00CB0B0B" w:rsidRDefault="00CB0B0B" w:rsidP="00CB0B0B">
            <w:pPr>
              <w:jc w:val="right"/>
              <w:rPr>
                <w:color w:val="000000"/>
                <w:lang w:val="hr-HR"/>
              </w:rPr>
            </w:pPr>
            <w:r w:rsidRPr="00CB0B0B">
              <w:rPr>
                <w:color w:val="000000"/>
                <w:lang w:val="hr-HR"/>
              </w:rPr>
              <w:t>531,00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74AF472" w14:textId="77777777" w:rsidR="00CB0B0B" w:rsidRPr="00CB0B0B" w:rsidRDefault="00CB0B0B" w:rsidP="00CB0B0B">
            <w:pPr>
              <w:jc w:val="right"/>
              <w:rPr>
                <w:color w:val="000000"/>
                <w:lang w:val="hr-HR"/>
              </w:rPr>
            </w:pPr>
            <w:r w:rsidRPr="00CB0B0B">
              <w:rPr>
                <w:color w:val="000000"/>
                <w:lang w:val="hr-HR"/>
              </w:rPr>
              <w:t>530,00</w:t>
            </w:r>
          </w:p>
        </w:tc>
        <w:tc>
          <w:tcPr>
            <w:tcW w:w="1116" w:type="dxa"/>
            <w:tcBorders>
              <w:top w:val="nil"/>
              <w:left w:val="nil"/>
              <w:bottom w:val="single" w:sz="4" w:space="0" w:color="auto"/>
              <w:right w:val="single" w:sz="4" w:space="0" w:color="auto"/>
            </w:tcBorders>
            <w:shd w:val="clear" w:color="auto" w:fill="auto"/>
            <w:noWrap/>
            <w:vAlign w:val="bottom"/>
            <w:hideMark/>
          </w:tcPr>
          <w:p w14:paraId="01909282" w14:textId="77777777" w:rsidR="00CB0B0B" w:rsidRPr="00CB0B0B" w:rsidRDefault="00CB0B0B" w:rsidP="00CB0B0B">
            <w:pPr>
              <w:jc w:val="right"/>
              <w:rPr>
                <w:color w:val="000000"/>
                <w:lang w:val="hr-HR"/>
              </w:rPr>
            </w:pPr>
            <w:r w:rsidRPr="00CB0B0B">
              <w:rPr>
                <w:color w:val="000000"/>
                <w:lang w:val="hr-HR"/>
              </w:rPr>
              <w:t>1.061,00</w:t>
            </w:r>
          </w:p>
        </w:tc>
      </w:tr>
      <w:tr w:rsidR="00CB0B0B" w:rsidRPr="00CB0B0B" w14:paraId="2C932296"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20CE0501" w14:textId="77777777" w:rsidR="00CB0B0B" w:rsidRPr="00CB0B0B" w:rsidRDefault="00CB0B0B" w:rsidP="00CB0B0B">
            <w:pPr>
              <w:rPr>
                <w:color w:val="000000"/>
                <w:lang w:val="hr-HR"/>
              </w:rPr>
            </w:pPr>
            <w:r w:rsidRPr="00CB0B0B">
              <w:rPr>
                <w:color w:val="000000"/>
                <w:lang w:val="hr-HR"/>
              </w:rPr>
              <w:t xml:space="preserve">Zajednica Talijana Pula - </w:t>
            </w:r>
            <w:proofErr w:type="spellStart"/>
            <w:r w:rsidRPr="00CB0B0B">
              <w:rPr>
                <w:color w:val="000000"/>
                <w:lang w:val="hr-HR"/>
              </w:rPr>
              <w:t>Comunita</w:t>
            </w:r>
            <w:proofErr w:type="spellEnd"/>
            <w:r w:rsidRPr="00CB0B0B">
              <w:rPr>
                <w:color w:val="000000"/>
                <w:lang w:val="hr-HR"/>
              </w:rPr>
              <w:t xml:space="preserve"> </w:t>
            </w:r>
            <w:proofErr w:type="spellStart"/>
            <w:r w:rsidRPr="00CB0B0B">
              <w:rPr>
                <w:color w:val="000000"/>
                <w:lang w:val="hr-HR"/>
              </w:rPr>
              <w:t>degli</w:t>
            </w:r>
            <w:proofErr w:type="spellEnd"/>
            <w:r w:rsidRPr="00CB0B0B">
              <w:rPr>
                <w:color w:val="000000"/>
                <w:lang w:val="hr-HR"/>
              </w:rPr>
              <w:t xml:space="preserve"> </w:t>
            </w:r>
            <w:proofErr w:type="spellStart"/>
            <w:r w:rsidRPr="00CB0B0B">
              <w:rPr>
                <w:color w:val="000000"/>
                <w:lang w:val="hr-HR"/>
              </w:rPr>
              <w:t>Italiani</w:t>
            </w:r>
            <w:proofErr w:type="spellEnd"/>
          </w:p>
        </w:tc>
        <w:tc>
          <w:tcPr>
            <w:tcW w:w="3530" w:type="dxa"/>
            <w:tcBorders>
              <w:top w:val="nil"/>
              <w:left w:val="nil"/>
              <w:bottom w:val="single" w:sz="4" w:space="0" w:color="000000"/>
              <w:right w:val="single" w:sz="4" w:space="0" w:color="000000"/>
            </w:tcBorders>
            <w:shd w:val="clear" w:color="FFFFFF" w:fill="FFFFFF"/>
            <w:vAlign w:val="center"/>
            <w:hideMark/>
          </w:tcPr>
          <w:p w14:paraId="1AA2CD59" w14:textId="77777777" w:rsidR="00CB0B0B" w:rsidRPr="00CB0B0B" w:rsidRDefault="00CB0B0B" w:rsidP="00CB0B0B">
            <w:pPr>
              <w:rPr>
                <w:color w:val="000000"/>
                <w:lang w:val="hr-HR"/>
              </w:rPr>
            </w:pPr>
            <w:r w:rsidRPr="00CB0B0B">
              <w:rPr>
                <w:color w:val="000000"/>
                <w:lang w:val="hr-HR"/>
              </w:rPr>
              <w:t xml:space="preserve">16. Monte </w:t>
            </w:r>
            <w:proofErr w:type="spellStart"/>
            <w:r w:rsidRPr="00CB0B0B">
              <w:rPr>
                <w:color w:val="000000"/>
                <w:lang w:val="hr-HR"/>
              </w:rPr>
              <w:t>Librić</w:t>
            </w:r>
            <w:proofErr w:type="spellEnd"/>
            <w:r w:rsidRPr="00CB0B0B">
              <w:rPr>
                <w:color w:val="000000"/>
                <w:lang w:val="hr-HR"/>
              </w:rPr>
              <w:t xml:space="preserve"> – </w:t>
            </w:r>
            <w:proofErr w:type="spellStart"/>
            <w:r w:rsidRPr="00CB0B0B">
              <w:rPr>
                <w:color w:val="000000"/>
                <w:lang w:val="hr-HR"/>
              </w:rPr>
              <w:t>programma</w:t>
            </w:r>
            <w:proofErr w:type="spellEnd"/>
            <w:r w:rsidRPr="00CB0B0B">
              <w:rPr>
                <w:color w:val="000000"/>
                <w:lang w:val="hr-HR"/>
              </w:rPr>
              <w:t xml:space="preserve"> </w:t>
            </w:r>
            <w:proofErr w:type="spellStart"/>
            <w:r w:rsidRPr="00CB0B0B">
              <w:rPr>
                <w:color w:val="000000"/>
                <w:lang w:val="hr-HR"/>
              </w:rPr>
              <w:t>italiano</w:t>
            </w:r>
            <w:proofErr w:type="spellEnd"/>
            <w:r w:rsidRPr="00CB0B0B">
              <w:rPr>
                <w:color w:val="000000"/>
                <w:lang w:val="hr-HR"/>
              </w:rPr>
              <w:t xml:space="preserve">" Più </w:t>
            </w:r>
            <w:proofErr w:type="spellStart"/>
            <w:r w:rsidRPr="00CB0B0B">
              <w:rPr>
                <w:color w:val="000000"/>
                <w:lang w:val="hr-HR"/>
              </w:rPr>
              <w:t>che</w:t>
            </w:r>
            <w:proofErr w:type="spellEnd"/>
            <w:r w:rsidRPr="00CB0B0B">
              <w:rPr>
                <w:color w:val="000000"/>
                <w:lang w:val="hr-HR"/>
              </w:rPr>
              <w:t xml:space="preserve"> </w:t>
            </w:r>
            <w:proofErr w:type="spellStart"/>
            <w:r w:rsidRPr="00CB0B0B">
              <w:rPr>
                <w:color w:val="000000"/>
                <w:lang w:val="hr-HR"/>
              </w:rPr>
              <w:t>una</w:t>
            </w:r>
            <w:proofErr w:type="spellEnd"/>
            <w:r w:rsidRPr="00CB0B0B">
              <w:rPr>
                <w:color w:val="000000"/>
                <w:lang w:val="hr-HR"/>
              </w:rPr>
              <w:t xml:space="preserve"> </w:t>
            </w:r>
            <w:proofErr w:type="spellStart"/>
            <w:r w:rsidRPr="00CB0B0B">
              <w:rPr>
                <w:color w:val="000000"/>
                <w:lang w:val="hr-HR"/>
              </w:rPr>
              <w:t>storia</w:t>
            </w:r>
            <w:proofErr w:type="spellEnd"/>
            <w:r w:rsidRPr="00CB0B0B">
              <w:rPr>
                <w:color w:val="000000"/>
                <w:lang w:val="hr-HR"/>
              </w:rPr>
              <w:t>" 2023.</w:t>
            </w:r>
          </w:p>
        </w:tc>
        <w:tc>
          <w:tcPr>
            <w:tcW w:w="1016" w:type="dxa"/>
            <w:tcBorders>
              <w:top w:val="nil"/>
              <w:left w:val="nil"/>
              <w:bottom w:val="single" w:sz="4" w:space="0" w:color="000000"/>
              <w:right w:val="nil"/>
            </w:tcBorders>
            <w:shd w:val="clear" w:color="FFFFFF" w:fill="FFFFFF"/>
            <w:vAlign w:val="bottom"/>
            <w:hideMark/>
          </w:tcPr>
          <w:p w14:paraId="72AC8038" w14:textId="77777777" w:rsidR="00CB0B0B" w:rsidRPr="00CB0B0B" w:rsidRDefault="00CB0B0B" w:rsidP="00CB0B0B">
            <w:pPr>
              <w:jc w:val="right"/>
              <w:rPr>
                <w:color w:val="000000"/>
                <w:lang w:val="hr-HR"/>
              </w:rPr>
            </w:pPr>
            <w:r w:rsidRPr="00CB0B0B">
              <w:rPr>
                <w:color w:val="000000"/>
                <w:lang w:val="hr-HR"/>
              </w:rPr>
              <w:t>3.318,00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BFE555" w14:textId="77777777" w:rsidR="00CB0B0B" w:rsidRPr="00CB0B0B" w:rsidRDefault="00CB0B0B" w:rsidP="00CB0B0B">
            <w:pPr>
              <w:jc w:val="right"/>
              <w:rPr>
                <w:color w:val="000000"/>
                <w:lang w:val="hr-HR"/>
              </w:rPr>
            </w:pPr>
            <w:r w:rsidRPr="00CB0B0B">
              <w:rPr>
                <w:color w:val="000000"/>
                <w:lang w:val="hr-HR"/>
              </w:rPr>
              <w:t>3.318,00</w:t>
            </w:r>
          </w:p>
        </w:tc>
        <w:tc>
          <w:tcPr>
            <w:tcW w:w="1116" w:type="dxa"/>
            <w:tcBorders>
              <w:top w:val="nil"/>
              <w:left w:val="nil"/>
              <w:bottom w:val="single" w:sz="4" w:space="0" w:color="auto"/>
              <w:right w:val="single" w:sz="4" w:space="0" w:color="auto"/>
            </w:tcBorders>
            <w:shd w:val="clear" w:color="auto" w:fill="auto"/>
            <w:noWrap/>
            <w:vAlign w:val="bottom"/>
            <w:hideMark/>
          </w:tcPr>
          <w:p w14:paraId="02CDCF37" w14:textId="77777777" w:rsidR="00CB0B0B" w:rsidRPr="00CB0B0B" w:rsidRDefault="00CB0B0B" w:rsidP="00CB0B0B">
            <w:pPr>
              <w:jc w:val="right"/>
              <w:rPr>
                <w:color w:val="000000"/>
                <w:lang w:val="hr-HR"/>
              </w:rPr>
            </w:pPr>
            <w:r w:rsidRPr="00CB0B0B">
              <w:rPr>
                <w:color w:val="000000"/>
                <w:lang w:val="hr-HR"/>
              </w:rPr>
              <w:t>6.636,00</w:t>
            </w:r>
          </w:p>
        </w:tc>
      </w:tr>
      <w:tr w:rsidR="008573B0" w:rsidRPr="00CB0B0B" w14:paraId="141EE938" w14:textId="77777777" w:rsidTr="00615E0F">
        <w:trPr>
          <w:trHeight w:val="1110"/>
          <w:jc w:val="center"/>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296BC" w14:textId="77777777" w:rsidR="008573B0" w:rsidRPr="00CB0B0B" w:rsidRDefault="008573B0" w:rsidP="00615E0F">
            <w:pPr>
              <w:jc w:val="center"/>
              <w:rPr>
                <w:b/>
                <w:bCs/>
                <w:color w:val="000000"/>
                <w:lang w:val="hr-HR"/>
              </w:rPr>
            </w:pPr>
            <w:r w:rsidRPr="00CB0B0B">
              <w:rPr>
                <w:b/>
                <w:bCs/>
                <w:color w:val="000000"/>
                <w:lang w:val="hr-HR"/>
              </w:rPr>
              <w:lastRenderedPageBreak/>
              <w:t>Korisnik sredstava</w:t>
            </w:r>
          </w:p>
        </w:tc>
        <w:tc>
          <w:tcPr>
            <w:tcW w:w="3530" w:type="dxa"/>
            <w:tcBorders>
              <w:top w:val="single" w:sz="4" w:space="0" w:color="auto"/>
              <w:left w:val="nil"/>
              <w:bottom w:val="single" w:sz="4" w:space="0" w:color="auto"/>
              <w:right w:val="single" w:sz="4" w:space="0" w:color="auto"/>
            </w:tcBorders>
            <w:shd w:val="clear" w:color="auto" w:fill="auto"/>
            <w:noWrap/>
            <w:vAlign w:val="center"/>
            <w:hideMark/>
          </w:tcPr>
          <w:p w14:paraId="6B0DAD92" w14:textId="77777777" w:rsidR="008573B0" w:rsidRPr="00CB0B0B" w:rsidRDefault="008573B0" w:rsidP="00615E0F">
            <w:pPr>
              <w:jc w:val="center"/>
              <w:rPr>
                <w:b/>
                <w:bCs/>
                <w:color w:val="000000"/>
                <w:lang w:val="hr-HR"/>
              </w:rPr>
            </w:pPr>
            <w:r w:rsidRPr="00CB0B0B">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6C89CE0" w14:textId="77777777" w:rsidR="008573B0" w:rsidRPr="00CB0B0B" w:rsidRDefault="008573B0" w:rsidP="00615E0F">
            <w:pPr>
              <w:jc w:val="center"/>
              <w:rPr>
                <w:b/>
                <w:bCs/>
                <w:color w:val="000000"/>
                <w:lang w:val="hr-HR"/>
              </w:rPr>
            </w:pPr>
            <w:r w:rsidRPr="00CB0B0B">
              <w:rPr>
                <w:b/>
                <w:bCs/>
                <w:color w:val="000000"/>
                <w:lang w:val="hr-HR"/>
              </w:rPr>
              <w:t>U.O. za kulturu i razvoj civilnog društva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936E0F7" w14:textId="77777777" w:rsidR="008573B0" w:rsidRPr="00CB0B0B" w:rsidRDefault="008573B0" w:rsidP="00615E0F">
            <w:pPr>
              <w:jc w:val="center"/>
              <w:rPr>
                <w:b/>
                <w:bCs/>
                <w:color w:val="000000"/>
                <w:lang w:val="hr-HR"/>
              </w:rPr>
            </w:pPr>
            <w:r w:rsidRPr="00CB0B0B">
              <w:rPr>
                <w:b/>
                <w:bCs/>
                <w:color w:val="000000"/>
                <w:lang w:val="hr-HR"/>
              </w:rPr>
              <w:t>U.O. za kulturu</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614849" w14:textId="77777777" w:rsidR="008573B0" w:rsidRPr="00CB0B0B" w:rsidRDefault="008573B0" w:rsidP="00615E0F">
            <w:pPr>
              <w:jc w:val="center"/>
              <w:rPr>
                <w:b/>
                <w:bCs/>
                <w:color w:val="000000"/>
                <w:lang w:val="hr-HR"/>
              </w:rPr>
            </w:pPr>
            <w:r w:rsidRPr="00CB0B0B">
              <w:rPr>
                <w:b/>
                <w:bCs/>
                <w:color w:val="000000"/>
                <w:lang w:val="hr-HR"/>
              </w:rPr>
              <w:t>Ukupno 2023</w:t>
            </w:r>
          </w:p>
        </w:tc>
      </w:tr>
      <w:tr w:rsidR="00CB0B0B" w:rsidRPr="00CB0B0B" w14:paraId="2E752A18" w14:textId="77777777" w:rsidTr="00CB0B0B">
        <w:trPr>
          <w:trHeight w:val="276"/>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23A2916A" w14:textId="025D1746" w:rsidR="00CB0B0B" w:rsidRPr="00CB0B0B" w:rsidRDefault="00CB0B0B" w:rsidP="00CB0B0B">
            <w:pPr>
              <w:rPr>
                <w:color w:val="000000"/>
                <w:lang w:val="hr-HR"/>
              </w:rPr>
            </w:pPr>
            <w:r w:rsidRPr="00CB0B0B">
              <w:rPr>
                <w:color w:val="000000"/>
                <w:lang w:val="hr-HR"/>
              </w:rPr>
              <w:t>Klub mladih Pula</w:t>
            </w:r>
          </w:p>
        </w:tc>
        <w:tc>
          <w:tcPr>
            <w:tcW w:w="3530" w:type="dxa"/>
            <w:tcBorders>
              <w:top w:val="nil"/>
              <w:left w:val="nil"/>
              <w:bottom w:val="single" w:sz="4" w:space="0" w:color="000000"/>
              <w:right w:val="single" w:sz="4" w:space="0" w:color="000000"/>
            </w:tcBorders>
            <w:shd w:val="clear" w:color="FFFFFF" w:fill="FFFFFF"/>
            <w:vAlign w:val="center"/>
            <w:hideMark/>
          </w:tcPr>
          <w:p w14:paraId="2EB14D7A" w14:textId="77777777" w:rsidR="00CB0B0B" w:rsidRPr="00CB0B0B" w:rsidRDefault="00CB0B0B" w:rsidP="00CB0B0B">
            <w:pPr>
              <w:rPr>
                <w:color w:val="000000"/>
                <w:lang w:val="hr-HR"/>
              </w:rPr>
            </w:pPr>
            <w:r w:rsidRPr="00CB0B0B">
              <w:rPr>
                <w:color w:val="000000"/>
                <w:lang w:val="hr-HR"/>
              </w:rPr>
              <w:t>Književni klub mladih Pula</w:t>
            </w:r>
          </w:p>
        </w:tc>
        <w:tc>
          <w:tcPr>
            <w:tcW w:w="1016" w:type="dxa"/>
            <w:tcBorders>
              <w:top w:val="nil"/>
              <w:left w:val="nil"/>
              <w:bottom w:val="single" w:sz="4" w:space="0" w:color="000000"/>
              <w:right w:val="nil"/>
            </w:tcBorders>
            <w:shd w:val="clear" w:color="FFFFFF" w:fill="FFFFFF"/>
            <w:vAlign w:val="bottom"/>
            <w:hideMark/>
          </w:tcPr>
          <w:p w14:paraId="62F5FD1C" w14:textId="77777777" w:rsidR="00CB0B0B" w:rsidRPr="00CB0B0B" w:rsidRDefault="00CB0B0B" w:rsidP="00CB0B0B">
            <w:pPr>
              <w:jc w:val="right"/>
              <w:rPr>
                <w:color w:val="000000"/>
                <w:lang w:val="hr-HR"/>
              </w:rPr>
            </w:pPr>
            <w:r w:rsidRPr="00CB0B0B">
              <w:rPr>
                <w:color w:val="000000"/>
                <w:lang w:val="hr-HR"/>
              </w:rPr>
              <w:t>531,00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FC196E" w14:textId="77777777" w:rsidR="00CB0B0B" w:rsidRPr="00CB0B0B" w:rsidRDefault="00CB0B0B" w:rsidP="00CB0B0B">
            <w:pPr>
              <w:jc w:val="right"/>
              <w:rPr>
                <w:color w:val="000000"/>
                <w:lang w:val="hr-HR"/>
              </w:rPr>
            </w:pPr>
            <w:r w:rsidRPr="00CB0B0B">
              <w:rPr>
                <w:color w:val="000000"/>
                <w:lang w:val="hr-HR"/>
              </w:rPr>
              <w:t>530,00</w:t>
            </w:r>
          </w:p>
        </w:tc>
        <w:tc>
          <w:tcPr>
            <w:tcW w:w="1116" w:type="dxa"/>
            <w:tcBorders>
              <w:top w:val="nil"/>
              <w:left w:val="nil"/>
              <w:bottom w:val="single" w:sz="4" w:space="0" w:color="auto"/>
              <w:right w:val="single" w:sz="4" w:space="0" w:color="auto"/>
            </w:tcBorders>
            <w:shd w:val="clear" w:color="auto" w:fill="auto"/>
            <w:noWrap/>
            <w:vAlign w:val="bottom"/>
            <w:hideMark/>
          </w:tcPr>
          <w:p w14:paraId="0F6846EA" w14:textId="77777777" w:rsidR="00CB0B0B" w:rsidRPr="00CB0B0B" w:rsidRDefault="00CB0B0B" w:rsidP="00CB0B0B">
            <w:pPr>
              <w:jc w:val="right"/>
              <w:rPr>
                <w:color w:val="000000"/>
                <w:lang w:val="hr-HR"/>
              </w:rPr>
            </w:pPr>
            <w:r w:rsidRPr="00CB0B0B">
              <w:rPr>
                <w:color w:val="000000"/>
                <w:lang w:val="hr-HR"/>
              </w:rPr>
              <w:t>1.061,00</w:t>
            </w:r>
          </w:p>
        </w:tc>
      </w:tr>
      <w:tr w:rsidR="00CB0B0B" w:rsidRPr="00CB0B0B" w14:paraId="1FA1A535"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5FDC9F34" w14:textId="77777777" w:rsidR="00CB0B0B" w:rsidRPr="00CB0B0B" w:rsidRDefault="00CB0B0B" w:rsidP="00CB0B0B">
            <w:pPr>
              <w:rPr>
                <w:color w:val="000000"/>
                <w:lang w:val="hr-HR"/>
              </w:rPr>
            </w:pPr>
            <w:r w:rsidRPr="00CB0B0B">
              <w:rPr>
                <w:color w:val="000000"/>
                <w:lang w:val="hr-HR"/>
              </w:rPr>
              <w:t xml:space="preserve">Društvo </w:t>
            </w:r>
            <w:proofErr w:type="spellStart"/>
            <w:r w:rsidRPr="00CB0B0B">
              <w:rPr>
                <w:color w:val="000000"/>
                <w:lang w:val="hr-HR"/>
              </w:rPr>
              <w:t>Smaregliana</w:t>
            </w:r>
            <w:proofErr w:type="spellEnd"/>
          </w:p>
        </w:tc>
        <w:tc>
          <w:tcPr>
            <w:tcW w:w="3530" w:type="dxa"/>
            <w:tcBorders>
              <w:top w:val="nil"/>
              <w:left w:val="nil"/>
              <w:bottom w:val="single" w:sz="4" w:space="0" w:color="000000"/>
              <w:right w:val="single" w:sz="4" w:space="0" w:color="000000"/>
            </w:tcBorders>
            <w:shd w:val="clear" w:color="FFFFFF" w:fill="FFFFFF"/>
            <w:vAlign w:val="center"/>
            <w:hideMark/>
          </w:tcPr>
          <w:p w14:paraId="2DD4687B" w14:textId="77777777" w:rsidR="00CB0B0B" w:rsidRPr="00CB0B0B" w:rsidRDefault="00CB0B0B" w:rsidP="00CB0B0B">
            <w:pPr>
              <w:rPr>
                <w:color w:val="000000"/>
                <w:lang w:val="hr-HR"/>
              </w:rPr>
            </w:pPr>
            <w:r w:rsidRPr="00CB0B0B">
              <w:rPr>
                <w:color w:val="000000"/>
                <w:lang w:val="hr-HR"/>
              </w:rPr>
              <w:t xml:space="preserve">Koncert za učenike osnovnih škola u Spomen-sobi </w:t>
            </w:r>
            <w:proofErr w:type="spellStart"/>
            <w:r w:rsidRPr="00CB0B0B">
              <w:rPr>
                <w:color w:val="000000"/>
                <w:lang w:val="hr-HR"/>
              </w:rPr>
              <w:t>Smareglia</w:t>
            </w:r>
            <w:proofErr w:type="spellEnd"/>
          </w:p>
        </w:tc>
        <w:tc>
          <w:tcPr>
            <w:tcW w:w="1016" w:type="dxa"/>
            <w:tcBorders>
              <w:top w:val="nil"/>
              <w:left w:val="nil"/>
              <w:bottom w:val="single" w:sz="4" w:space="0" w:color="000000"/>
              <w:right w:val="nil"/>
            </w:tcBorders>
            <w:shd w:val="clear" w:color="FFFFFF" w:fill="FFFFFF"/>
            <w:vAlign w:val="bottom"/>
            <w:hideMark/>
          </w:tcPr>
          <w:p w14:paraId="48B90150" w14:textId="77777777" w:rsidR="00CB0B0B" w:rsidRPr="00CB0B0B" w:rsidRDefault="00CB0B0B" w:rsidP="00CB0B0B">
            <w:pPr>
              <w:jc w:val="right"/>
              <w:rPr>
                <w:color w:val="000000"/>
                <w:lang w:val="hr-HR"/>
              </w:rPr>
            </w:pPr>
            <w:r w:rsidRPr="00CB0B0B">
              <w:rPr>
                <w:color w:val="000000"/>
                <w:lang w:val="hr-HR"/>
              </w:rPr>
              <w:t>199,00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C74309A" w14:textId="77777777" w:rsidR="00CB0B0B" w:rsidRPr="00CB0B0B" w:rsidRDefault="00CB0B0B" w:rsidP="00CB0B0B">
            <w:pPr>
              <w:jc w:val="right"/>
              <w:rPr>
                <w:color w:val="000000"/>
                <w:lang w:val="hr-HR"/>
              </w:rPr>
            </w:pPr>
            <w:r w:rsidRPr="00CB0B0B">
              <w:rPr>
                <w:color w:val="000000"/>
                <w:lang w:val="hr-HR"/>
              </w:rPr>
              <w:t>199,00</w:t>
            </w:r>
          </w:p>
        </w:tc>
        <w:tc>
          <w:tcPr>
            <w:tcW w:w="1116" w:type="dxa"/>
            <w:tcBorders>
              <w:top w:val="nil"/>
              <w:left w:val="nil"/>
              <w:bottom w:val="single" w:sz="4" w:space="0" w:color="auto"/>
              <w:right w:val="single" w:sz="4" w:space="0" w:color="auto"/>
            </w:tcBorders>
            <w:shd w:val="clear" w:color="auto" w:fill="auto"/>
            <w:noWrap/>
            <w:vAlign w:val="bottom"/>
            <w:hideMark/>
          </w:tcPr>
          <w:p w14:paraId="10797C49" w14:textId="77777777" w:rsidR="00CB0B0B" w:rsidRPr="00CB0B0B" w:rsidRDefault="00CB0B0B" w:rsidP="00CB0B0B">
            <w:pPr>
              <w:jc w:val="right"/>
              <w:rPr>
                <w:color w:val="000000"/>
                <w:lang w:val="hr-HR"/>
              </w:rPr>
            </w:pPr>
            <w:r w:rsidRPr="00CB0B0B">
              <w:rPr>
                <w:color w:val="000000"/>
                <w:lang w:val="hr-HR"/>
              </w:rPr>
              <w:t>398,00</w:t>
            </w:r>
          </w:p>
        </w:tc>
      </w:tr>
      <w:tr w:rsidR="00CB0B0B" w:rsidRPr="00CB0B0B" w14:paraId="096E31C8"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174BADEF" w14:textId="77777777" w:rsidR="00CB0B0B" w:rsidRPr="00CB0B0B" w:rsidRDefault="00CB0B0B" w:rsidP="00CB0B0B">
            <w:pPr>
              <w:rPr>
                <w:color w:val="000000"/>
                <w:lang w:val="hr-HR"/>
              </w:rPr>
            </w:pPr>
            <w:r w:rsidRPr="00CB0B0B">
              <w:rPr>
                <w:color w:val="000000"/>
                <w:lang w:val="hr-HR"/>
              </w:rPr>
              <w:t>Krater - centar za oblikovanje keramike</w:t>
            </w:r>
          </w:p>
        </w:tc>
        <w:tc>
          <w:tcPr>
            <w:tcW w:w="3530" w:type="dxa"/>
            <w:tcBorders>
              <w:top w:val="nil"/>
              <w:left w:val="nil"/>
              <w:bottom w:val="single" w:sz="4" w:space="0" w:color="000000"/>
              <w:right w:val="single" w:sz="4" w:space="0" w:color="000000"/>
            </w:tcBorders>
            <w:shd w:val="clear" w:color="FFFFFF" w:fill="FFFFFF"/>
            <w:vAlign w:val="center"/>
            <w:hideMark/>
          </w:tcPr>
          <w:p w14:paraId="4D5C6ED5" w14:textId="77777777" w:rsidR="00CB0B0B" w:rsidRPr="00CB0B0B" w:rsidRDefault="00CB0B0B" w:rsidP="00CB0B0B">
            <w:pPr>
              <w:rPr>
                <w:color w:val="000000"/>
                <w:lang w:val="hr-HR"/>
              </w:rPr>
            </w:pPr>
            <w:r w:rsidRPr="00CB0B0B">
              <w:rPr>
                <w:color w:val="000000"/>
                <w:lang w:val="hr-HR"/>
              </w:rPr>
              <w:t xml:space="preserve">Mali istraživači u školi </w:t>
            </w:r>
          </w:p>
        </w:tc>
        <w:tc>
          <w:tcPr>
            <w:tcW w:w="1016" w:type="dxa"/>
            <w:tcBorders>
              <w:top w:val="nil"/>
              <w:left w:val="nil"/>
              <w:bottom w:val="single" w:sz="4" w:space="0" w:color="000000"/>
              <w:right w:val="nil"/>
            </w:tcBorders>
            <w:shd w:val="clear" w:color="FFFFFF" w:fill="FFFFFF"/>
            <w:vAlign w:val="bottom"/>
            <w:hideMark/>
          </w:tcPr>
          <w:p w14:paraId="6E14C661" w14:textId="77777777" w:rsidR="00CB0B0B" w:rsidRPr="00CB0B0B" w:rsidRDefault="00CB0B0B" w:rsidP="00CB0B0B">
            <w:pPr>
              <w:jc w:val="right"/>
              <w:rPr>
                <w:color w:val="000000"/>
                <w:lang w:val="hr-HR"/>
              </w:rPr>
            </w:pPr>
            <w:r w:rsidRPr="00CB0B0B">
              <w:rPr>
                <w:color w:val="000000"/>
                <w:lang w:val="hr-HR"/>
              </w:rPr>
              <w:t>2.047,00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0B71BF" w14:textId="77777777" w:rsidR="00CB0B0B" w:rsidRPr="00CB0B0B" w:rsidRDefault="00CB0B0B" w:rsidP="00CB0B0B">
            <w:pPr>
              <w:jc w:val="right"/>
              <w:rPr>
                <w:color w:val="000000"/>
                <w:lang w:val="hr-HR"/>
              </w:rPr>
            </w:pPr>
            <w:r w:rsidRPr="00CB0B0B">
              <w:rPr>
                <w:color w:val="000000"/>
                <w:lang w:val="hr-HR"/>
              </w:rPr>
              <w:t>2.863,00</w:t>
            </w:r>
          </w:p>
        </w:tc>
        <w:tc>
          <w:tcPr>
            <w:tcW w:w="1116" w:type="dxa"/>
            <w:tcBorders>
              <w:top w:val="nil"/>
              <w:left w:val="nil"/>
              <w:bottom w:val="single" w:sz="4" w:space="0" w:color="auto"/>
              <w:right w:val="single" w:sz="4" w:space="0" w:color="auto"/>
            </w:tcBorders>
            <w:shd w:val="clear" w:color="auto" w:fill="auto"/>
            <w:noWrap/>
            <w:vAlign w:val="bottom"/>
            <w:hideMark/>
          </w:tcPr>
          <w:p w14:paraId="081785A1" w14:textId="77777777" w:rsidR="00CB0B0B" w:rsidRPr="00CB0B0B" w:rsidRDefault="00CB0B0B" w:rsidP="00CB0B0B">
            <w:pPr>
              <w:jc w:val="right"/>
              <w:rPr>
                <w:color w:val="000000"/>
                <w:lang w:val="hr-HR"/>
              </w:rPr>
            </w:pPr>
            <w:r w:rsidRPr="00CB0B0B">
              <w:rPr>
                <w:color w:val="000000"/>
                <w:lang w:val="hr-HR"/>
              </w:rPr>
              <w:t>4.910,00</w:t>
            </w:r>
          </w:p>
        </w:tc>
      </w:tr>
      <w:tr w:rsidR="00CB0B0B" w:rsidRPr="00CB0B0B" w14:paraId="54CCAEC7"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63787349" w14:textId="77777777" w:rsidR="00CB0B0B" w:rsidRPr="00CB0B0B" w:rsidRDefault="00CB0B0B" w:rsidP="00CB0B0B">
            <w:pPr>
              <w:rPr>
                <w:color w:val="000000"/>
                <w:lang w:val="hr-HR"/>
              </w:rPr>
            </w:pPr>
            <w:r w:rsidRPr="00CB0B0B">
              <w:rPr>
                <w:color w:val="000000"/>
                <w:lang w:val="hr-HR"/>
              </w:rPr>
              <w:t>Hrvatsko društvo glazbenih umjetnika</w:t>
            </w:r>
          </w:p>
        </w:tc>
        <w:tc>
          <w:tcPr>
            <w:tcW w:w="3530" w:type="dxa"/>
            <w:tcBorders>
              <w:top w:val="nil"/>
              <w:left w:val="nil"/>
              <w:bottom w:val="single" w:sz="4" w:space="0" w:color="000000"/>
              <w:right w:val="single" w:sz="4" w:space="0" w:color="000000"/>
            </w:tcBorders>
            <w:shd w:val="clear" w:color="FFFFFF" w:fill="FFFFFF"/>
            <w:vAlign w:val="center"/>
            <w:hideMark/>
          </w:tcPr>
          <w:p w14:paraId="1EEBA91D" w14:textId="77777777" w:rsidR="00CB0B0B" w:rsidRPr="00CB0B0B" w:rsidRDefault="00CB0B0B" w:rsidP="00CB0B0B">
            <w:pPr>
              <w:rPr>
                <w:color w:val="000000"/>
                <w:lang w:val="hr-HR"/>
              </w:rPr>
            </w:pPr>
            <w:r w:rsidRPr="00CB0B0B">
              <w:rPr>
                <w:color w:val="000000"/>
                <w:lang w:val="hr-HR"/>
              </w:rPr>
              <w:t xml:space="preserve">Glazbeni poučak - Teorema </w:t>
            </w:r>
            <w:proofErr w:type="spellStart"/>
            <w:r w:rsidRPr="00CB0B0B">
              <w:rPr>
                <w:color w:val="000000"/>
                <w:lang w:val="hr-HR"/>
              </w:rPr>
              <w:t>musicale</w:t>
            </w:r>
            <w:proofErr w:type="spellEnd"/>
            <w:r w:rsidRPr="00CB0B0B">
              <w:rPr>
                <w:color w:val="000000"/>
                <w:lang w:val="hr-HR"/>
              </w:rPr>
              <w:t xml:space="preserve">  2023. – ciklus edukativnih koncerata za mlade</w:t>
            </w:r>
          </w:p>
        </w:tc>
        <w:tc>
          <w:tcPr>
            <w:tcW w:w="1016" w:type="dxa"/>
            <w:tcBorders>
              <w:top w:val="nil"/>
              <w:left w:val="nil"/>
              <w:bottom w:val="single" w:sz="4" w:space="0" w:color="000000"/>
              <w:right w:val="nil"/>
            </w:tcBorders>
            <w:shd w:val="clear" w:color="FFFFFF" w:fill="FFFFFF"/>
            <w:vAlign w:val="bottom"/>
            <w:hideMark/>
          </w:tcPr>
          <w:p w14:paraId="51C37F19" w14:textId="77777777" w:rsidR="00CB0B0B" w:rsidRPr="00CB0B0B" w:rsidRDefault="00CB0B0B" w:rsidP="00CB0B0B">
            <w:pPr>
              <w:jc w:val="right"/>
              <w:rPr>
                <w:color w:val="000000"/>
                <w:lang w:val="hr-HR"/>
              </w:rPr>
            </w:pPr>
            <w:r w:rsidRPr="00CB0B0B">
              <w:rPr>
                <w:color w:val="000000"/>
                <w:lang w:val="hr-HR"/>
              </w:rPr>
              <w:t>1.546,00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EFB973" w14:textId="77777777" w:rsidR="00CB0B0B" w:rsidRPr="00CB0B0B" w:rsidRDefault="00CB0B0B" w:rsidP="00CB0B0B">
            <w:pPr>
              <w:jc w:val="right"/>
              <w:rPr>
                <w:color w:val="000000"/>
                <w:lang w:val="hr-HR"/>
              </w:rPr>
            </w:pPr>
            <w:r w:rsidRPr="00CB0B0B">
              <w:rPr>
                <w:color w:val="000000"/>
                <w:lang w:val="hr-HR"/>
              </w:rPr>
              <w:t>2.170,00</w:t>
            </w:r>
          </w:p>
        </w:tc>
        <w:tc>
          <w:tcPr>
            <w:tcW w:w="1116" w:type="dxa"/>
            <w:tcBorders>
              <w:top w:val="nil"/>
              <w:left w:val="nil"/>
              <w:bottom w:val="single" w:sz="4" w:space="0" w:color="auto"/>
              <w:right w:val="single" w:sz="4" w:space="0" w:color="auto"/>
            </w:tcBorders>
            <w:shd w:val="clear" w:color="auto" w:fill="auto"/>
            <w:noWrap/>
            <w:vAlign w:val="bottom"/>
            <w:hideMark/>
          </w:tcPr>
          <w:p w14:paraId="2EAA42AD" w14:textId="77777777" w:rsidR="00CB0B0B" w:rsidRPr="00CB0B0B" w:rsidRDefault="00CB0B0B" w:rsidP="00CB0B0B">
            <w:pPr>
              <w:jc w:val="right"/>
              <w:rPr>
                <w:color w:val="000000"/>
                <w:lang w:val="hr-HR"/>
              </w:rPr>
            </w:pPr>
            <w:r w:rsidRPr="00CB0B0B">
              <w:rPr>
                <w:color w:val="000000"/>
                <w:lang w:val="hr-HR"/>
              </w:rPr>
              <w:t>3.716,00</w:t>
            </w:r>
          </w:p>
        </w:tc>
      </w:tr>
      <w:tr w:rsidR="00CB0B0B" w:rsidRPr="00CB0B0B" w14:paraId="43717498"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4B59F085" w14:textId="77777777" w:rsidR="00CB0B0B" w:rsidRPr="00CB0B0B" w:rsidRDefault="00CB0B0B" w:rsidP="00CB0B0B">
            <w:pPr>
              <w:rPr>
                <w:color w:val="000000"/>
                <w:lang w:val="hr-HR"/>
              </w:rPr>
            </w:pPr>
            <w:r w:rsidRPr="00CB0B0B">
              <w:rPr>
                <w:color w:val="000000"/>
                <w:lang w:val="hr-HR"/>
              </w:rPr>
              <w:t xml:space="preserve">Kulturno-umjetničko društvo Uljanik </w:t>
            </w:r>
          </w:p>
        </w:tc>
        <w:tc>
          <w:tcPr>
            <w:tcW w:w="3530" w:type="dxa"/>
            <w:tcBorders>
              <w:top w:val="nil"/>
              <w:left w:val="nil"/>
              <w:bottom w:val="single" w:sz="4" w:space="0" w:color="000000"/>
              <w:right w:val="single" w:sz="4" w:space="0" w:color="000000"/>
            </w:tcBorders>
            <w:shd w:val="clear" w:color="FFFFFF" w:fill="FFFFFF"/>
            <w:vAlign w:val="center"/>
            <w:hideMark/>
          </w:tcPr>
          <w:p w14:paraId="546CEB31" w14:textId="77777777" w:rsidR="00CB0B0B" w:rsidRPr="00CB0B0B" w:rsidRDefault="00CB0B0B" w:rsidP="00CB0B0B">
            <w:pPr>
              <w:rPr>
                <w:color w:val="000000"/>
                <w:lang w:val="hr-HR"/>
              </w:rPr>
            </w:pPr>
            <w:r w:rsidRPr="00CB0B0B">
              <w:rPr>
                <w:color w:val="000000"/>
                <w:lang w:val="hr-HR"/>
              </w:rPr>
              <w:t>6. Dječji folklorni susreti</w:t>
            </w:r>
          </w:p>
        </w:tc>
        <w:tc>
          <w:tcPr>
            <w:tcW w:w="1016" w:type="dxa"/>
            <w:tcBorders>
              <w:top w:val="nil"/>
              <w:left w:val="nil"/>
              <w:bottom w:val="single" w:sz="4" w:space="0" w:color="000000"/>
              <w:right w:val="nil"/>
            </w:tcBorders>
            <w:shd w:val="clear" w:color="FFFFFF" w:fill="FFFFFF"/>
            <w:vAlign w:val="bottom"/>
            <w:hideMark/>
          </w:tcPr>
          <w:p w14:paraId="71879E93" w14:textId="77777777" w:rsidR="00CB0B0B" w:rsidRPr="00CB0B0B" w:rsidRDefault="00CB0B0B" w:rsidP="00CB0B0B">
            <w:pPr>
              <w:jc w:val="right"/>
              <w:rPr>
                <w:color w:val="000000"/>
                <w:lang w:val="hr-HR"/>
              </w:rPr>
            </w:pPr>
            <w:r w:rsidRPr="00CB0B0B">
              <w:rPr>
                <w:color w:val="000000"/>
                <w:lang w:val="hr-HR"/>
              </w:rPr>
              <w:t>385,00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DB5D31" w14:textId="77777777" w:rsidR="00CB0B0B" w:rsidRPr="00CB0B0B" w:rsidRDefault="00CB0B0B" w:rsidP="00CB0B0B">
            <w:pPr>
              <w:jc w:val="right"/>
              <w:rPr>
                <w:color w:val="000000"/>
                <w:lang w:val="hr-HR"/>
              </w:rPr>
            </w:pPr>
            <w:r w:rsidRPr="00CB0B0B">
              <w:rPr>
                <w:color w:val="000000"/>
                <w:lang w:val="hr-HR"/>
              </w:rPr>
              <w:t>384,00</w:t>
            </w:r>
          </w:p>
        </w:tc>
        <w:tc>
          <w:tcPr>
            <w:tcW w:w="1116" w:type="dxa"/>
            <w:tcBorders>
              <w:top w:val="nil"/>
              <w:left w:val="nil"/>
              <w:bottom w:val="single" w:sz="4" w:space="0" w:color="auto"/>
              <w:right w:val="single" w:sz="4" w:space="0" w:color="auto"/>
            </w:tcBorders>
            <w:shd w:val="clear" w:color="auto" w:fill="auto"/>
            <w:noWrap/>
            <w:vAlign w:val="bottom"/>
            <w:hideMark/>
          </w:tcPr>
          <w:p w14:paraId="4C93214D" w14:textId="77777777" w:rsidR="00CB0B0B" w:rsidRPr="00CB0B0B" w:rsidRDefault="00CB0B0B" w:rsidP="00CB0B0B">
            <w:pPr>
              <w:jc w:val="right"/>
              <w:rPr>
                <w:color w:val="000000"/>
                <w:lang w:val="hr-HR"/>
              </w:rPr>
            </w:pPr>
            <w:r w:rsidRPr="00CB0B0B">
              <w:rPr>
                <w:color w:val="000000"/>
                <w:lang w:val="hr-HR"/>
              </w:rPr>
              <w:t>769,00</w:t>
            </w:r>
          </w:p>
        </w:tc>
      </w:tr>
      <w:tr w:rsidR="00CB0B0B" w:rsidRPr="00CB0B0B" w14:paraId="60C36DD5" w14:textId="77777777" w:rsidTr="00CB0B0B">
        <w:trPr>
          <w:trHeight w:val="1320"/>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7292BB17" w14:textId="77777777" w:rsidR="00CB0B0B" w:rsidRPr="00CB0B0B" w:rsidRDefault="00CB0B0B" w:rsidP="00CB0B0B">
            <w:pPr>
              <w:rPr>
                <w:color w:val="000000"/>
                <w:lang w:val="hr-HR"/>
              </w:rPr>
            </w:pPr>
            <w:r w:rsidRPr="00CB0B0B">
              <w:rPr>
                <w:color w:val="000000"/>
                <w:lang w:val="hr-HR"/>
              </w:rPr>
              <w:t>Studio glazbene kreativnosti Čarobna frula</w:t>
            </w:r>
          </w:p>
        </w:tc>
        <w:tc>
          <w:tcPr>
            <w:tcW w:w="3530" w:type="dxa"/>
            <w:tcBorders>
              <w:top w:val="nil"/>
              <w:left w:val="nil"/>
              <w:bottom w:val="single" w:sz="4" w:space="0" w:color="000000"/>
              <w:right w:val="single" w:sz="4" w:space="0" w:color="000000"/>
            </w:tcBorders>
            <w:shd w:val="clear" w:color="FFFFFF" w:fill="FFFFFF"/>
            <w:vAlign w:val="center"/>
            <w:hideMark/>
          </w:tcPr>
          <w:p w14:paraId="02205353" w14:textId="77777777" w:rsidR="00CB0B0B" w:rsidRPr="00CB0B0B" w:rsidRDefault="00CB0B0B" w:rsidP="00CB0B0B">
            <w:pPr>
              <w:rPr>
                <w:color w:val="000000"/>
                <w:lang w:val="hr-HR"/>
              </w:rPr>
            </w:pPr>
            <w:r w:rsidRPr="00CB0B0B">
              <w:rPr>
                <w:color w:val="000000"/>
                <w:lang w:val="hr-HR"/>
              </w:rPr>
              <w:t xml:space="preserve">Podrška institucionalnom i organizacijskom razvoju udruge - trogodišnje financiranje, Edukacijski program za mlade "Rock </w:t>
            </w:r>
            <w:proofErr w:type="spellStart"/>
            <w:r w:rsidRPr="00CB0B0B">
              <w:rPr>
                <w:color w:val="000000"/>
                <w:lang w:val="hr-HR"/>
              </w:rPr>
              <w:t>campPula</w:t>
            </w:r>
            <w:proofErr w:type="spellEnd"/>
            <w:r w:rsidRPr="00CB0B0B">
              <w:rPr>
                <w:color w:val="000000"/>
                <w:lang w:val="hr-HR"/>
              </w:rPr>
              <w:t>", Snimanje autorskih pjesama za mlade, Pjevanje za mlade, Završni koncert polaznika SGK Čarobna frula</w:t>
            </w:r>
          </w:p>
        </w:tc>
        <w:tc>
          <w:tcPr>
            <w:tcW w:w="1016" w:type="dxa"/>
            <w:tcBorders>
              <w:top w:val="nil"/>
              <w:left w:val="nil"/>
              <w:bottom w:val="single" w:sz="4" w:space="0" w:color="000000"/>
              <w:right w:val="nil"/>
            </w:tcBorders>
            <w:shd w:val="clear" w:color="FFFFFF" w:fill="FFFFFF"/>
            <w:vAlign w:val="bottom"/>
            <w:hideMark/>
          </w:tcPr>
          <w:p w14:paraId="2D295545" w14:textId="77777777" w:rsidR="00CB0B0B" w:rsidRPr="00CB0B0B" w:rsidRDefault="00CB0B0B" w:rsidP="00CB0B0B">
            <w:pPr>
              <w:jc w:val="right"/>
              <w:rPr>
                <w:color w:val="000000"/>
                <w:lang w:val="hr-HR"/>
              </w:rPr>
            </w:pPr>
            <w:r w:rsidRPr="00CB0B0B">
              <w:rPr>
                <w:color w:val="000000"/>
                <w:lang w:val="hr-HR"/>
              </w:rPr>
              <w:t>5.358,84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B901CD" w14:textId="77777777" w:rsidR="00CB0B0B" w:rsidRPr="00CB0B0B" w:rsidRDefault="00CB0B0B" w:rsidP="00CB0B0B">
            <w:pPr>
              <w:jc w:val="right"/>
              <w:rPr>
                <w:color w:val="000000"/>
                <w:lang w:val="hr-HR"/>
              </w:rPr>
            </w:pPr>
            <w:r w:rsidRPr="00CB0B0B">
              <w:rPr>
                <w:color w:val="000000"/>
                <w:lang w:val="hr-HR"/>
              </w:rPr>
              <w:t>7.114,00</w:t>
            </w:r>
          </w:p>
        </w:tc>
        <w:tc>
          <w:tcPr>
            <w:tcW w:w="1116" w:type="dxa"/>
            <w:tcBorders>
              <w:top w:val="nil"/>
              <w:left w:val="nil"/>
              <w:bottom w:val="single" w:sz="4" w:space="0" w:color="auto"/>
              <w:right w:val="single" w:sz="4" w:space="0" w:color="auto"/>
            </w:tcBorders>
            <w:shd w:val="clear" w:color="auto" w:fill="auto"/>
            <w:noWrap/>
            <w:vAlign w:val="bottom"/>
            <w:hideMark/>
          </w:tcPr>
          <w:p w14:paraId="4586D5C3" w14:textId="77777777" w:rsidR="00CB0B0B" w:rsidRPr="00CB0B0B" w:rsidRDefault="00CB0B0B" w:rsidP="00CB0B0B">
            <w:pPr>
              <w:jc w:val="right"/>
              <w:rPr>
                <w:color w:val="000000"/>
                <w:lang w:val="hr-HR"/>
              </w:rPr>
            </w:pPr>
            <w:r w:rsidRPr="00CB0B0B">
              <w:rPr>
                <w:color w:val="000000"/>
                <w:lang w:val="hr-HR"/>
              </w:rPr>
              <w:t>12.472,84</w:t>
            </w:r>
          </w:p>
        </w:tc>
      </w:tr>
      <w:tr w:rsidR="00CB0B0B" w:rsidRPr="00CB0B0B" w14:paraId="2DFD0810"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445975F8" w14:textId="77777777" w:rsidR="00CB0B0B" w:rsidRPr="00CB0B0B" w:rsidRDefault="00CB0B0B" w:rsidP="00CB0B0B">
            <w:pPr>
              <w:rPr>
                <w:color w:val="000000"/>
                <w:lang w:val="hr-HR"/>
              </w:rPr>
            </w:pPr>
            <w:proofErr w:type="spellStart"/>
            <w:r w:rsidRPr="00CB0B0B">
              <w:rPr>
                <w:color w:val="000000"/>
                <w:lang w:val="hr-HR"/>
              </w:rPr>
              <w:t>Kulturban</w:t>
            </w:r>
            <w:proofErr w:type="spellEnd"/>
            <w:r w:rsidRPr="00CB0B0B">
              <w:rPr>
                <w:color w:val="000000"/>
                <w:lang w:val="hr-HR"/>
              </w:rPr>
              <w:t xml:space="preserve"> - udruga za kulturu</w:t>
            </w:r>
          </w:p>
        </w:tc>
        <w:tc>
          <w:tcPr>
            <w:tcW w:w="3530" w:type="dxa"/>
            <w:tcBorders>
              <w:top w:val="nil"/>
              <w:left w:val="nil"/>
              <w:bottom w:val="single" w:sz="4" w:space="0" w:color="000000"/>
              <w:right w:val="single" w:sz="4" w:space="0" w:color="000000"/>
            </w:tcBorders>
            <w:shd w:val="clear" w:color="FFFFFF" w:fill="FFFFFF"/>
            <w:vAlign w:val="center"/>
            <w:hideMark/>
          </w:tcPr>
          <w:p w14:paraId="370F9305" w14:textId="77777777" w:rsidR="00CB0B0B" w:rsidRPr="00CB0B0B" w:rsidRDefault="00CB0B0B" w:rsidP="00CB0B0B">
            <w:pPr>
              <w:rPr>
                <w:color w:val="000000"/>
                <w:lang w:val="hr-HR"/>
              </w:rPr>
            </w:pPr>
            <w:r w:rsidRPr="00CB0B0B">
              <w:rPr>
                <w:color w:val="000000"/>
                <w:lang w:val="hr-HR"/>
              </w:rPr>
              <w:t>Tvornica zvuka</w:t>
            </w:r>
          </w:p>
        </w:tc>
        <w:tc>
          <w:tcPr>
            <w:tcW w:w="1016" w:type="dxa"/>
            <w:tcBorders>
              <w:top w:val="nil"/>
              <w:left w:val="nil"/>
              <w:bottom w:val="single" w:sz="4" w:space="0" w:color="000000"/>
              <w:right w:val="nil"/>
            </w:tcBorders>
            <w:shd w:val="clear" w:color="FFFFFF" w:fill="FFFFFF"/>
            <w:vAlign w:val="bottom"/>
            <w:hideMark/>
          </w:tcPr>
          <w:p w14:paraId="6B87FE2E" w14:textId="77777777" w:rsidR="00CB0B0B" w:rsidRPr="00CB0B0B" w:rsidRDefault="00CB0B0B" w:rsidP="00CB0B0B">
            <w:pPr>
              <w:jc w:val="right"/>
              <w:rPr>
                <w:color w:val="000000"/>
                <w:lang w:val="hr-HR"/>
              </w:rPr>
            </w:pPr>
            <w:r w:rsidRPr="00CB0B0B">
              <w:rPr>
                <w:color w:val="000000"/>
                <w:lang w:val="hr-HR"/>
              </w:rPr>
              <w:t>1.218,00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2F22F8" w14:textId="77777777" w:rsidR="00CB0B0B" w:rsidRPr="00CB0B0B" w:rsidRDefault="00CB0B0B" w:rsidP="00CB0B0B">
            <w:pPr>
              <w:jc w:val="right"/>
              <w:rPr>
                <w:color w:val="000000"/>
                <w:lang w:val="hr-HR"/>
              </w:rPr>
            </w:pPr>
            <w:r w:rsidRPr="00CB0B0B">
              <w:rPr>
                <w:color w:val="000000"/>
                <w:lang w:val="hr-HR"/>
              </w:rPr>
              <w:t>1.701,00</w:t>
            </w:r>
          </w:p>
        </w:tc>
        <w:tc>
          <w:tcPr>
            <w:tcW w:w="1116" w:type="dxa"/>
            <w:tcBorders>
              <w:top w:val="nil"/>
              <w:left w:val="nil"/>
              <w:bottom w:val="single" w:sz="4" w:space="0" w:color="auto"/>
              <w:right w:val="single" w:sz="4" w:space="0" w:color="auto"/>
            </w:tcBorders>
            <w:shd w:val="clear" w:color="auto" w:fill="auto"/>
            <w:noWrap/>
            <w:vAlign w:val="bottom"/>
            <w:hideMark/>
          </w:tcPr>
          <w:p w14:paraId="3A5D7277" w14:textId="77777777" w:rsidR="00CB0B0B" w:rsidRPr="00CB0B0B" w:rsidRDefault="00CB0B0B" w:rsidP="00CB0B0B">
            <w:pPr>
              <w:jc w:val="right"/>
              <w:rPr>
                <w:color w:val="000000"/>
                <w:lang w:val="hr-HR"/>
              </w:rPr>
            </w:pPr>
            <w:r w:rsidRPr="00CB0B0B">
              <w:rPr>
                <w:color w:val="000000"/>
                <w:lang w:val="hr-HR"/>
              </w:rPr>
              <w:t>2.919,00</w:t>
            </w:r>
          </w:p>
        </w:tc>
      </w:tr>
      <w:tr w:rsidR="00CB0B0B" w:rsidRPr="00CB0B0B" w14:paraId="08DCB805"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5F2B1691" w14:textId="77777777" w:rsidR="00CB0B0B" w:rsidRPr="00CB0B0B" w:rsidRDefault="00CB0B0B" w:rsidP="00CB0B0B">
            <w:pPr>
              <w:rPr>
                <w:color w:val="000000"/>
                <w:lang w:val="hr-HR"/>
              </w:rPr>
            </w:pPr>
            <w:r w:rsidRPr="00CB0B0B">
              <w:rPr>
                <w:color w:val="000000"/>
                <w:lang w:val="hr-HR"/>
              </w:rPr>
              <w:t>Waldorfska inicijativa Pula</w:t>
            </w:r>
          </w:p>
        </w:tc>
        <w:tc>
          <w:tcPr>
            <w:tcW w:w="3530" w:type="dxa"/>
            <w:tcBorders>
              <w:top w:val="nil"/>
              <w:left w:val="nil"/>
              <w:bottom w:val="single" w:sz="4" w:space="0" w:color="000000"/>
              <w:right w:val="single" w:sz="4" w:space="0" w:color="000000"/>
            </w:tcBorders>
            <w:shd w:val="clear" w:color="FFFFFF" w:fill="FFFFFF"/>
            <w:vAlign w:val="center"/>
            <w:hideMark/>
          </w:tcPr>
          <w:p w14:paraId="130DA0D4" w14:textId="77777777" w:rsidR="00CB0B0B" w:rsidRPr="00CB0B0B" w:rsidRDefault="00CB0B0B" w:rsidP="00CB0B0B">
            <w:pPr>
              <w:rPr>
                <w:color w:val="000000"/>
                <w:lang w:val="hr-HR"/>
              </w:rPr>
            </w:pPr>
            <w:r w:rsidRPr="00CB0B0B">
              <w:rPr>
                <w:color w:val="000000"/>
                <w:lang w:val="hr-HR"/>
              </w:rPr>
              <w:t>Čarobna šuma bajki</w:t>
            </w:r>
          </w:p>
        </w:tc>
        <w:tc>
          <w:tcPr>
            <w:tcW w:w="1016" w:type="dxa"/>
            <w:tcBorders>
              <w:top w:val="nil"/>
              <w:left w:val="nil"/>
              <w:bottom w:val="single" w:sz="4" w:space="0" w:color="000000"/>
              <w:right w:val="nil"/>
            </w:tcBorders>
            <w:shd w:val="clear" w:color="FFFFFF" w:fill="FFFFFF"/>
            <w:vAlign w:val="bottom"/>
            <w:hideMark/>
          </w:tcPr>
          <w:p w14:paraId="0CDFAAED" w14:textId="77777777" w:rsidR="00CB0B0B" w:rsidRPr="00CB0B0B" w:rsidRDefault="00CB0B0B" w:rsidP="00CB0B0B">
            <w:pPr>
              <w:jc w:val="right"/>
              <w:rPr>
                <w:color w:val="000000"/>
                <w:lang w:val="hr-HR"/>
              </w:rPr>
            </w:pPr>
            <w:r w:rsidRPr="00CB0B0B">
              <w:rPr>
                <w:color w:val="000000"/>
                <w:lang w:val="hr-HR"/>
              </w:rPr>
              <w:t>2.389,00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AD0BA1" w14:textId="77777777" w:rsidR="00CB0B0B" w:rsidRPr="00CB0B0B" w:rsidRDefault="00CB0B0B" w:rsidP="00CB0B0B">
            <w:pPr>
              <w:jc w:val="right"/>
              <w:rPr>
                <w:color w:val="000000"/>
                <w:lang w:val="hr-HR"/>
              </w:rPr>
            </w:pPr>
            <w:r w:rsidRPr="00CB0B0B">
              <w:rPr>
                <w:color w:val="000000"/>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8A40EE8" w14:textId="77777777" w:rsidR="00CB0B0B" w:rsidRPr="00CB0B0B" w:rsidRDefault="00CB0B0B" w:rsidP="00CB0B0B">
            <w:pPr>
              <w:jc w:val="right"/>
              <w:rPr>
                <w:color w:val="000000"/>
                <w:lang w:val="hr-HR"/>
              </w:rPr>
            </w:pPr>
            <w:r w:rsidRPr="00CB0B0B">
              <w:rPr>
                <w:color w:val="000000"/>
                <w:lang w:val="hr-HR"/>
              </w:rPr>
              <w:t>2.389,00</w:t>
            </w:r>
          </w:p>
        </w:tc>
      </w:tr>
      <w:tr w:rsidR="00CB0B0B" w:rsidRPr="00CB0B0B" w14:paraId="240BD775"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168C5436" w14:textId="77777777" w:rsidR="00CB0B0B" w:rsidRPr="00CB0B0B" w:rsidRDefault="00CB0B0B" w:rsidP="00CB0B0B">
            <w:pPr>
              <w:rPr>
                <w:color w:val="000000"/>
                <w:lang w:val="hr-HR"/>
              </w:rPr>
            </w:pPr>
            <w:r w:rsidRPr="00CB0B0B">
              <w:rPr>
                <w:color w:val="000000"/>
                <w:lang w:val="hr-HR"/>
              </w:rPr>
              <w:t>Gradska radionica</w:t>
            </w:r>
          </w:p>
        </w:tc>
        <w:tc>
          <w:tcPr>
            <w:tcW w:w="3530" w:type="dxa"/>
            <w:tcBorders>
              <w:top w:val="nil"/>
              <w:left w:val="nil"/>
              <w:bottom w:val="single" w:sz="4" w:space="0" w:color="000000"/>
              <w:right w:val="single" w:sz="4" w:space="0" w:color="000000"/>
            </w:tcBorders>
            <w:shd w:val="clear" w:color="FFFFFF" w:fill="FFFFFF"/>
            <w:vAlign w:val="center"/>
            <w:hideMark/>
          </w:tcPr>
          <w:p w14:paraId="20875E88" w14:textId="77777777" w:rsidR="00CB0B0B" w:rsidRPr="00CB0B0B" w:rsidRDefault="00CB0B0B" w:rsidP="00CB0B0B">
            <w:pPr>
              <w:rPr>
                <w:color w:val="000000"/>
                <w:lang w:val="hr-HR"/>
              </w:rPr>
            </w:pPr>
            <w:r w:rsidRPr="00CB0B0B">
              <w:rPr>
                <w:color w:val="000000"/>
                <w:lang w:val="hr-HR"/>
              </w:rPr>
              <w:t>Edukacijski program lijevanja u bronci</w:t>
            </w:r>
          </w:p>
        </w:tc>
        <w:tc>
          <w:tcPr>
            <w:tcW w:w="1016" w:type="dxa"/>
            <w:tcBorders>
              <w:top w:val="nil"/>
              <w:left w:val="nil"/>
              <w:bottom w:val="single" w:sz="4" w:space="0" w:color="000000"/>
              <w:right w:val="nil"/>
            </w:tcBorders>
            <w:shd w:val="clear" w:color="FFFFFF" w:fill="FFFFFF"/>
            <w:vAlign w:val="bottom"/>
            <w:hideMark/>
          </w:tcPr>
          <w:p w14:paraId="044242C1" w14:textId="77777777" w:rsidR="00CB0B0B" w:rsidRPr="00CB0B0B" w:rsidRDefault="00CB0B0B" w:rsidP="00CB0B0B">
            <w:pPr>
              <w:jc w:val="right"/>
              <w:rPr>
                <w:color w:val="000000"/>
                <w:lang w:val="hr-HR"/>
              </w:rPr>
            </w:pPr>
            <w:r w:rsidRPr="00CB0B0B">
              <w:rPr>
                <w:color w:val="000000"/>
                <w:lang w:val="hr-HR"/>
              </w:rPr>
              <w:t>661,00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D079431" w14:textId="77777777" w:rsidR="00CB0B0B" w:rsidRPr="00CB0B0B" w:rsidRDefault="00CB0B0B" w:rsidP="00CB0B0B">
            <w:pPr>
              <w:jc w:val="right"/>
              <w:rPr>
                <w:color w:val="000000"/>
                <w:lang w:val="hr-HR"/>
              </w:rPr>
            </w:pPr>
            <w:r w:rsidRPr="00CB0B0B">
              <w:rPr>
                <w:color w:val="000000"/>
                <w:lang w:val="hr-HR"/>
              </w:rPr>
              <w:t>931,00</w:t>
            </w:r>
          </w:p>
        </w:tc>
        <w:tc>
          <w:tcPr>
            <w:tcW w:w="1116" w:type="dxa"/>
            <w:tcBorders>
              <w:top w:val="nil"/>
              <w:left w:val="nil"/>
              <w:bottom w:val="single" w:sz="4" w:space="0" w:color="auto"/>
              <w:right w:val="single" w:sz="4" w:space="0" w:color="auto"/>
            </w:tcBorders>
            <w:shd w:val="clear" w:color="auto" w:fill="auto"/>
            <w:noWrap/>
            <w:vAlign w:val="bottom"/>
            <w:hideMark/>
          </w:tcPr>
          <w:p w14:paraId="26CD10D7" w14:textId="77777777" w:rsidR="00CB0B0B" w:rsidRPr="00CB0B0B" w:rsidRDefault="00CB0B0B" w:rsidP="00CB0B0B">
            <w:pPr>
              <w:jc w:val="right"/>
              <w:rPr>
                <w:color w:val="000000"/>
                <w:lang w:val="hr-HR"/>
              </w:rPr>
            </w:pPr>
            <w:r w:rsidRPr="00CB0B0B">
              <w:rPr>
                <w:color w:val="000000"/>
                <w:lang w:val="hr-HR"/>
              </w:rPr>
              <w:t>1.592,00</w:t>
            </w:r>
          </w:p>
        </w:tc>
      </w:tr>
      <w:tr w:rsidR="00CB0B0B" w:rsidRPr="00CB0B0B" w14:paraId="473DF375"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755564B0" w14:textId="77777777" w:rsidR="00CB0B0B" w:rsidRPr="00CB0B0B" w:rsidRDefault="00CB0B0B" w:rsidP="00CB0B0B">
            <w:pPr>
              <w:rPr>
                <w:color w:val="000000"/>
                <w:lang w:val="hr-HR"/>
              </w:rPr>
            </w:pPr>
            <w:r w:rsidRPr="00CB0B0B">
              <w:rPr>
                <w:color w:val="000000"/>
                <w:lang w:val="hr-HR"/>
              </w:rPr>
              <w:t>CRUX-Društvo vizualnih umjetnika</w:t>
            </w:r>
          </w:p>
        </w:tc>
        <w:tc>
          <w:tcPr>
            <w:tcW w:w="3530" w:type="dxa"/>
            <w:tcBorders>
              <w:top w:val="nil"/>
              <w:left w:val="nil"/>
              <w:bottom w:val="single" w:sz="4" w:space="0" w:color="000000"/>
              <w:right w:val="single" w:sz="4" w:space="0" w:color="000000"/>
            </w:tcBorders>
            <w:shd w:val="clear" w:color="FFFFFF" w:fill="FFFFFF"/>
            <w:vAlign w:val="center"/>
            <w:hideMark/>
          </w:tcPr>
          <w:p w14:paraId="6804B530" w14:textId="77777777" w:rsidR="00CB0B0B" w:rsidRPr="00CB0B0B" w:rsidRDefault="00CB0B0B" w:rsidP="00CB0B0B">
            <w:pPr>
              <w:rPr>
                <w:color w:val="000000"/>
                <w:lang w:val="hr-HR"/>
              </w:rPr>
            </w:pPr>
            <w:r w:rsidRPr="00CB0B0B">
              <w:rPr>
                <w:color w:val="000000"/>
                <w:lang w:val="hr-HR"/>
              </w:rPr>
              <w:t xml:space="preserve">Podrška institucionalnom i organizacijskom razvoju udruge - trogodišnje financiranje, </w:t>
            </w:r>
            <w:proofErr w:type="spellStart"/>
            <w:r w:rsidRPr="00CB0B0B">
              <w:rPr>
                <w:color w:val="000000"/>
                <w:lang w:val="hr-HR"/>
              </w:rPr>
              <w:t>After</w:t>
            </w:r>
            <w:proofErr w:type="spellEnd"/>
            <w:r w:rsidRPr="00CB0B0B">
              <w:rPr>
                <w:color w:val="000000"/>
                <w:lang w:val="hr-HR"/>
              </w:rPr>
              <w:t xml:space="preserve"> Art </w:t>
            </w:r>
            <w:proofErr w:type="spellStart"/>
            <w:r w:rsidRPr="00CB0B0B">
              <w:rPr>
                <w:color w:val="000000"/>
                <w:lang w:val="hr-HR"/>
              </w:rPr>
              <w:t>project</w:t>
            </w:r>
            <w:proofErr w:type="spellEnd"/>
            <w:r w:rsidRPr="00CB0B0B">
              <w:rPr>
                <w:color w:val="000000"/>
                <w:lang w:val="hr-HR"/>
              </w:rPr>
              <w:t xml:space="preserve"> 2023.</w:t>
            </w:r>
          </w:p>
        </w:tc>
        <w:tc>
          <w:tcPr>
            <w:tcW w:w="1016" w:type="dxa"/>
            <w:tcBorders>
              <w:top w:val="nil"/>
              <w:left w:val="nil"/>
              <w:bottom w:val="single" w:sz="4" w:space="0" w:color="000000"/>
              <w:right w:val="nil"/>
            </w:tcBorders>
            <w:shd w:val="clear" w:color="FFFFFF" w:fill="FFFFFF"/>
            <w:vAlign w:val="bottom"/>
            <w:hideMark/>
          </w:tcPr>
          <w:p w14:paraId="17A7D904" w14:textId="77777777" w:rsidR="00CB0B0B" w:rsidRPr="00CB0B0B" w:rsidRDefault="00CB0B0B" w:rsidP="00CB0B0B">
            <w:pPr>
              <w:jc w:val="right"/>
              <w:rPr>
                <w:color w:val="000000"/>
                <w:lang w:val="hr-HR"/>
              </w:rPr>
            </w:pPr>
            <w:r w:rsidRPr="00CB0B0B">
              <w:rPr>
                <w:color w:val="000000"/>
                <w:lang w:val="hr-HR"/>
              </w:rPr>
              <w:t>2.655,46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3D3B7B" w14:textId="77777777" w:rsidR="00CB0B0B" w:rsidRPr="00CB0B0B" w:rsidRDefault="00CB0B0B" w:rsidP="00CB0B0B">
            <w:pPr>
              <w:jc w:val="right"/>
              <w:rPr>
                <w:color w:val="000000"/>
                <w:lang w:val="hr-HR"/>
              </w:rPr>
            </w:pPr>
            <w:r w:rsidRPr="00CB0B0B">
              <w:rPr>
                <w:color w:val="000000"/>
                <w:lang w:val="hr-HR"/>
              </w:rPr>
              <w:t>1.326,00</w:t>
            </w:r>
          </w:p>
        </w:tc>
        <w:tc>
          <w:tcPr>
            <w:tcW w:w="1116" w:type="dxa"/>
            <w:tcBorders>
              <w:top w:val="nil"/>
              <w:left w:val="nil"/>
              <w:bottom w:val="single" w:sz="4" w:space="0" w:color="auto"/>
              <w:right w:val="single" w:sz="4" w:space="0" w:color="auto"/>
            </w:tcBorders>
            <w:shd w:val="clear" w:color="auto" w:fill="auto"/>
            <w:noWrap/>
            <w:vAlign w:val="bottom"/>
            <w:hideMark/>
          </w:tcPr>
          <w:p w14:paraId="511FAD08" w14:textId="77777777" w:rsidR="00CB0B0B" w:rsidRPr="00CB0B0B" w:rsidRDefault="00CB0B0B" w:rsidP="00CB0B0B">
            <w:pPr>
              <w:jc w:val="right"/>
              <w:rPr>
                <w:color w:val="000000"/>
                <w:lang w:val="hr-HR"/>
              </w:rPr>
            </w:pPr>
            <w:r w:rsidRPr="00CB0B0B">
              <w:rPr>
                <w:color w:val="000000"/>
                <w:lang w:val="hr-HR"/>
              </w:rPr>
              <w:t>3.981,46</w:t>
            </w:r>
          </w:p>
        </w:tc>
      </w:tr>
      <w:tr w:rsidR="00CB0B0B" w:rsidRPr="00CB0B0B" w14:paraId="65E06E34"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2EB1AA65" w14:textId="6F82C6B9" w:rsidR="00CB0B0B" w:rsidRPr="00CB0B0B" w:rsidRDefault="00CB0B0B" w:rsidP="00CB0B0B">
            <w:pPr>
              <w:rPr>
                <w:color w:val="000000"/>
                <w:lang w:val="hr-HR"/>
              </w:rPr>
            </w:pPr>
            <w:r w:rsidRPr="00CB0B0B">
              <w:rPr>
                <w:color w:val="000000"/>
                <w:lang w:val="hr-HR"/>
              </w:rPr>
              <w:t>Umjetnička organizacija Teatar Naranča</w:t>
            </w:r>
          </w:p>
        </w:tc>
        <w:tc>
          <w:tcPr>
            <w:tcW w:w="3530" w:type="dxa"/>
            <w:tcBorders>
              <w:top w:val="nil"/>
              <w:left w:val="nil"/>
              <w:bottom w:val="single" w:sz="4" w:space="0" w:color="000000"/>
              <w:right w:val="single" w:sz="4" w:space="0" w:color="000000"/>
            </w:tcBorders>
            <w:shd w:val="clear" w:color="FFFFFF" w:fill="FFFFFF"/>
            <w:vAlign w:val="center"/>
            <w:hideMark/>
          </w:tcPr>
          <w:p w14:paraId="70E2A4D4" w14:textId="77777777" w:rsidR="00CB0B0B" w:rsidRPr="00CB0B0B" w:rsidRDefault="00CB0B0B" w:rsidP="00CB0B0B">
            <w:pPr>
              <w:rPr>
                <w:color w:val="000000"/>
                <w:lang w:val="hr-HR"/>
              </w:rPr>
            </w:pPr>
            <w:r w:rsidRPr="00CB0B0B">
              <w:rPr>
                <w:color w:val="000000"/>
                <w:lang w:val="hr-HR"/>
              </w:rPr>
              <w:t>Redoviti program i aktivnosti Dramskog studija 2023.</w:t>
            </w:r>
          </w:p>
        </w:tc>
        <w:tc>
          <w:tcPr>
            <w:tcW w:w="1016" w:type="dxa"/>
            <w:tcBorders>
              <w:top w:val="nil"/>
              <w:left w:val="nil"/>
              <w:bottom w:val="single" w:sz="4" w:space="0" w:color="000000"/>
              <w:right w:val="nil"/>
            </w:tcBorders>
            <w:shd w:val="clear" w:color="FFFFFF" w:fill="FFFFFF"/>
            <w:vAlign w:val="bottom"/>
            <w:hideMark/>
          </w:tcPr>
          <w:p w14:paraId="41DA4570" w14:textId="77777777" w:rsidR="00CB0B0B" w:rsidRPr="00CB0B0B" w:rsidRDefault="00CB0B0B" w:rsidP="00CB0B0B">
            <w:pPr>
              <w:jc w:val="right"/>
              <w:rPr>
                <w:color w:val="000000"/>
                <w:lang w:val="hr-HR"/>
              </w:rPr>
            </w:pPr>
            <w:r w:rsidRPr="00CB0B0B">
              <w:rPr>
                <w:color w:val="000000"/>
                <w:lang w:val="hr-HR"/>
              </w:rPr>
              <w:t>1.218,00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A6AD3B" w14:textId="77777777" w:rsidR="00CB0B0B" w:rsidRPr="00CB0B0B" w:rsidRDefault="00CB0B0B" w:rsidP="00CB0B0B">
            <w:pPr>
              <w:jc w:val="right"/>
              <w:rPr>
                <w:color w:val="000000"/>
                <w:lang w:val="hr-HR"/>
              </w:rPr>
            </w:pPr>
            <w:r w:rsidRPr="00CB0B0B">
              <w:rPr>
                <w:color w:val="000000"/>
                <w:lang w:val="hr-HR"/>
              </w:rPr>
              <w:t>1.701,00</w:t>
            </w:r>
          </w:p>
        </w:tc>
        <w:tc>
          <w:tcPr>
            <w:tcW w:w="1116" w:type="dxa"/>
            <w:tcBorders>
              <w:top w:val="nil"/>
              <w:left w:val="nil"/>
              <w:bottom w:val="single" w:sz="4" w:space="0" w:color="auto"/>
              <w:right w:val="single" w:sz="4" w:space="0" w:color="auto"/>
            </w:tcBorders>
            <w:shd w:val="clear" w:color="auto" w:fill="auto"/>
            <w:noWrap/>
            <w:vAlign w:val="bottom"/>
            <w:hideMark/>
          </w:tcPr>
          <w:p w14:paraId="2E509E94" w14:textId="77777777" w:rsidR="00CB0B0B" w:rsidRPr="00CB0B0B" w:rsidRDefault="00CB0B0B" w:rsidP="00CB0B0B">
            <w:pPr>
              <w:jc w:val="right"/>
              <w:rPr>
                <w:color w:val="000000"/>
                <w:lang w:val="hr-HR"/>
              </w:rPr>
            </w:pPr>
            <w:r w:rsidRPr="00CB0B0B">
              <w:rPr>
                <w:color w:val="000000"/>
                <w:lang w:val="hr-HR"/>
              </w:rPr>
              <w:t>2.919,00</w:t>
            </w:r>
          </w:p>
        </w:tc>
      </w:tr>
      <w:tr w:rsidR="00CB0B0B" w:rsidRPr="00CB0B0B" w14:paraId="4944FDD2"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6DF0A3F1" w14:textId="77777777" w:rsidR="00CB0B0B" w:rsidRPr="00CB0B0B" w:rsidRDefault="00CB0B0B" w:rsidP="00CB0B0B">
            <w:pPr>
              <w:rPr>
                <w:color w:val="000000"/>
                <w:lang w:val="hr-HR"/>
              </w:rPr>
            </w:pPr>
            <w:r w:rsidRPr="00CB0B0B">
              <w:rPr>
                <w:color w:val="000000"/>
                <w:lang w:val="hr-HR"/>
              </w:rPr>
              <w:t>Društvo arhitekata Istre (DAI - SAI)</w:t>
            </w:r>
          </w:p>
        </w:tc>
        <w:tc>
          <w:tcPr>
            <w:tcW w:w="3530" w:type="dxa"/>
            <w:tcBorders>
              <w:top w:val="nil"/>
              <w:left w:val="nil"/>
              <w:bottom w:val="single" w:sz="4" w:space="0" w:color="000000"/>
              <w:right w:val="single" w:sz="4" w:space="0" w:color="000000"/>
            </w:tcBorders>
            <w:shd w:val="clear" w:color="FFFFFF" w:fill="FFFFFF"/>
            <w:vAlign w:val="center"/>
            <w:hideMark/>
          </w:tcPr>
          <w:p w14:paraId="43CE59B3" w14:textId="77777777" w:rsidR="00CB0B0B" w:rsidRPr="00CB0B0B" w:rsidRDefault="00CB0B0B" w:rsidP="00CB0B0B">
            <w:pPr>
              <w:rPr>
                <w:color w:val="000000"/>
                <w:lang w:val="hr-HR"/>
              </w:rPr>
            </w:pPr>
            <w:r w:rsidRPr="00CB0B0B">
              <w:rPr>
                <w:color w:val="000000"/>
                <w:lang w:val="hr-HR"/>
              </w:rPr>
              <w:t xml:space="preserve">Što arhitektura radi kad ne gradi </w:t>
            </w:r>
          </w:p>
        </w:tc>
        <w:tc>
          <w:tcPr>
            <w:tcW w:w="1016" w:type="dxa"/>
            <w:tcBorders>
              <w:top w:val="nil"/>
              <w:left w:val="nil"/>
              <w:bottom w:val="single" w:sz="4" w:space="0" w:color="000000"/>
              <w:right w:val="nil"/>
            </w:tcBorders>
            <w:shd w:val="clear" w:color="FFFFFF" w:fill="FFFFFF"/>
            <w:vAlign w:val="bottom"/>
            <w:hideMark/>
          </w:tcPr>
          <w:p w14:paraId="5E53F953" w14:textId="77777777" w:rsidR="00CB0B0B" w:rsidRPr="00CB0B0B" w:rsidRDefault="00CB0B0B" w:rsidP="00CB0B0B">
            <w:pPr>
              <w:jc w:val="right"/>
              <w:rPr>
                <w:color w:val="000000"/>
                <w:lang w:val="hr-HR"/>
              </w:rPr>
            </w:pPr>
            <w:r w:rsidRPr="00CB0B0B">
              <w:rPr>
                <w:color w:val="000000"/>
                <w:lang w:val="hr-HR"/>
              </w:rPr>
              <w:t>884,00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690C210" w14:textId="77777777" w:rsidR="00CB0B0B" w:rsidRPr="00CB0B0B" w:rsidRDefault="00CB0B0B" w:rsidP="00CB0B0B">
            <w:pPr>
              <w:jc w:val="right"/>
              <w:rPr>
                <w:color w:val="000000"/>
                <w:lang w:val="hr-HR"/>
              </w:rPr>
            </w:pPr>
            <w:r w:rsidRPr="00CB0B0B">
              <w:rPr>
                <w:color w:val="000000"/>
                <w:lang w:val="hr-HR"/>
              </w:rPr>
              <w:t>1.239,00</w:t>
            </w:r>
          </w:p>
        </w:tc>
        <w:tc>
          <w:tcPr>
            <w:tcW w:w="1116" w:type="dxa"/>
            <w:tcBorders>
              <w:top w:val="nil"/>
              <w:left w:val="nil"/>
              <w:bottom w:val="single" w:sz="4" w:space="0" w:color="auto"/>
              <w:right w:val="single" w:sz="4" w:space="0" w:color="auto"/>
            </w:tcBorders>
            <w:shd w:val="clear" w:color="auto" w:fill="auto"/>
            <w:noWrap/>
            <w:vAlign w:val="bottom"/>
            <w:hideMark/>
          </w:tcPr>
          <w:p w14:paraId="0A71C2A6" w14:textId="77777777" w:rsidR="00CB0B0B" w:rsidRPr="00CB0B0B" w:rsidRDefault="00CB0B0B" w:rsidP="00CB0B0B">
            <w:pPr>
              <w:jc w:val="right"/>
              <w:rPr>
                <w:color w:val="000000"/>
                <w:lang w:val="hr-HR"/>
              </w:rPr>
            </w:pPr>
            <w:r w:rsidRPr="00CB0B0B">
              <w:rPr>
                <w:color w:val="000000"/>
                <w:lang w:val="hr-HR"/>
              </w:rPr>
              <w:t>2.123,00</w:t>
            </w:r>
          </w:p>
        </w:tc>
      </w:tr>
      <w:tr w:rsidR="00CB0B0B" w:rsidRPr="00CB0B0B" w14:paraId="0F67FFE1"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76CA3EDF" w14:textId="77777777" w:rsidR="00CB0B0B" w:rsidRPr="00CB0B0B" w:rsidRDefault="00CB0B0B" w:rsidP="00CB0B0B">
            <w:pPr>
              <w:rPr>
                <w:color w:val="000000"/>
                <w:lang w:val="hr-HR"/>
              </w:rPr>
            </w:pPr>
            <w:r w:rsidRPr="00CB0B0B">
              <w:rPr>
                <w:color w:val="000000"/>
                <w:lang w:val="hr-HR"/>
              </w:rPr>
              <w:t>Hrvatsko društvo likovnih umjetnika Istre</w:t>
            </w:r>
          </w:p>
        </w:tc>
        <w:tc>
          <w:tcPr>
            <w:tcW w:w="3530" w:type="dxa"/>
            <w:tcBorders>
              <w:top w:val="nil"/>
              <w:left w:val="nil"/>
              <w:bottom w:val="single" w:sz="4" w:space="0" w:color="000000"/>
              <w:right w:val="single" w:sz="4" w:space="0" w:color="000000"/>
            </w:tcBorders>
            <w:shd w:val="clear" w:color="FFFFFF" w:fill="FFFFFF"/>
            <w:vAlign w:val="center"/>
            <w:hideMark/>
          </w:tcPr>
          <w:p w14:paraId="47DAEC32" w14:textId="77777777" w:rsidR="00CB0B0B" w:rsidRPr="00CB0B0B" w:rsidRDefault="00CB0B0B" w:rsidP="00CB0B0B">
            <w:pPr>
              <w:rPr>
                <w:color w:val="000000"/>
                <w:lang w:val="hr-HR"/>
              </w:rPr>
            </w:pPr>
            <w:r w:rsidRPr="00CB0B0B">
              <w:rPr>
                <w:color w:val="000000"/>
                <w:lang w:val="hr-HR"/>
              </w:rPr>
              <w:t>Edukacija mladih 2023.</w:t>
            </w:r>
          </w:p>
        </w:tc>
        <w:tc>
          <w:tcPr>
            <w:tcW w:w="1016" w:type="dxa"/>
            <w:tcBorders>
              <w:top w:val="nil"/>
              <w:left w:val="nil"/>
              <w:bottom w:val="single" w:sz="4" w:space="0" w:color="000000"/>
              <w:right w:val="nil"/>
            </w:tcBorders>
            <w:shd w:val="clear" w:color="FFFFFF" w:fill="FFFFFF"/>
            <w:vAlign w:val="bottom"/>
            <w:hideMark/>
          </w:tcPr>
          <w:p w14:paraId="34A40551" w14:textId="77777777" w:rsidR="00CB0B0B" w:rsidRPr="00CB0B0B" w:rsidRDefault="00CB0B0B" w:rsidP="00CB0B0B">
            <w:pPr>
              <w:jc w:val="right"/>
              <w:rPr>
                <w:color w:val="000000"/>
                <w:lang w:val="hr-HR"/>
              </w:rPr>
            </w:pPr>
            <w:r w:rsidRPr="00CB0B0B">
              <w:rPr>
                <w:color w:val="000000"/>
                <w:lang w:val="hr-HR"/>
              </w:rPr>
              <w:t>663,00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6CD563" w14:textId="77777777" w:rsidR="00CB0B0B" w:rsidRPr="00CB0B0B" w:rsidRDefault="00CB0B0B" w:rsidP="00CB0B0B">
            <w:pPr>
              <w:jc w:val="right"/>
              <w:rPr>
                <w:color w:val="000000"/>
                <w:lang w:val="hr-HR"/>
              </w:rPr>
            </w:pPr>
            <w:r w:rsidRPr="00CB0B0B">
              <w:rPr>
                <w:color w:val="000000"/>
                <w:lang w:val="hr-HR"/>
              </w:rPr>
              <w:t>664,00</w:t>
            </w:r>
          </w:p>
        </w:tc>
        <w:tc>
          <w:tcPr>
            <w:tcW w:w="1116" w:type="dxa"/>
            <w:tcBorders>
              <w:top w:val="nil"/>
              <w:left w:val="nil"/>
              <w:bottom w:val="single" w:sz="4" w:space="0" w:color="auto"/>
              <w:right w:val="single" w:sz="4" w:space="0" w:color="auto"/>
            </w:tcBorders>
            <w:shd w:val="clear" w:color="auto" w:fill="auto"/>
            <w:noWrap/>
            <w:vAlign w:val="bottom"/>
            <w:hideMark/>
          </w:tcPr>
          <w:p w14:paraId="5142EC17" w14:textId="77777777" w:rsidR="00CB0B0B" w:rsidRPr="00CB0B0B" w:rsidRDefault="00CB0B0B" w:rsidP="00CB0B0B">
            <w:pPr>
              <w:jc w:val="right"/>
              <w:rPr>
                <w:color w:val="000000"/>
                <w:lang w:val="hr-HR"/>
              </w:rPr>
            </w:pPr>
            <w:r w:rsidRPr="00CB0B0B">
              <w:rPr>
                <w:color w:val="000000"/>
                <w:lang w:val="hr-HR"/>
              </w:rPr>
              <w:t>1.327,00</w:t>
            </w:r>
          </w:p>
        </w:tc>
      </w:tr>
      <w:tr w:rsidR="00CB0B0B" w:rsidRPr="00CB0B0B" w14:paraId="6F9F240E" w14:textId="77777777" w:rsidTr="00CB0B0B">
        <w:trPr>
          <w:trHeight w:val="1056"/>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23D02631" w14:textId="77777777" w:rsidR="00CB0B0B" w:rsidRPr="00CB0B0B" w:rsidRDefault="00CB0B0B" w:rsidP="00CB0B0B">
            <w:pPr>
              <w:rPr>
                <w:color w:val="000000"/>
                <w:lang w:val="hr-HR"/>
              </w:rPr>
            </w:pPr>
            <w:r w:rsidRPr="00CB0B0B">
              <w:rPr>
                <w:color w:val="000000"/>
                <w:lang w:val="hr-HR"/>
              </w:rPr>
              <w:t>Studio za stvaralačke aktivnosti mladih Zaro</w:t>
            </w:r>
          </w:p>
        </w:tc>
        <w:tc>
          <w:tcPr>
            <w:tcW w:w="3530" w:type="dxa"/>
            <w:tcBorders>
              <w:top w:val="nil"/>
              <w:left w:val="nil"/>
              <w:bottom w:val="single" w:sz="4" w:space="0" w:color="000000"/>
              <w:right w:val="single" w:sz="4" w:space="0" w:color="000000"/>
            </w:tcBorders>
            <w:shd w:val="clear" w:color="FFFFFF" w:fill="FFFFFF"/>
            <w:vAlign w:val="center"/>
            <w:hideMark/>
          </w:tcPr>
          <w:p w14:paraId="0355FC46" w14:textId="77777777" w:rsidR="00CB0B0B" w:rsidRPr="00CB0B0B" w:rsidRDefault="00CB0B0B" w:rsidP="00CB0B0B">
            <w:pPr>
              <w:rPr>
                <w:color w:val="000000"/>
                <w:lang w:val="hr-HR"/>
              </w:rPr>
            </w:pPr>
            <w:r w:rsidRPr="00CB0B0B">
              <w:rPr>
                <w:color w:val="000000"/>
                <w:lang w:val="hr-HR"/>
              </w:rPr>
              <w:t xml:space="preserve">8. </w:t>
            </w:r>
            <w:proofErr w:type="spellStart"/>
            <w:r w:rsidRPr="00CB0B0B">
              <w:rPr>
                <w:color w:val="000000"/>
                <w:lang w:val="hr-HR"/>
              </w:rPr>
              <w:t>ZaroFest</w:t>
            </w:r>
            <w:proofErr w:type="spellEnd"/>
            <w:r w:rsidRPr="00CB0B0B">
              <w:rPr>
                <w:color w:val="000000"/>
                <w:lang w:val="hr-HR"/>
              </w:rPr>
              <w:t xml:space="preserve">, Tradicionalni Božićni koncert, Podrška institucionalnom i organizacijskom razvoju udruge - trogodišnje financiranje, program Baletni program </w:t>
            </w:r>
            <w:proofErr w:type="spellStart"/>
            <w:r w:rsidRPr="00CB0B0B">
              <w:rPr>
                <w:color w:val="000000"/>
                <w:lang w:val="hr-HR"/>
              </w:rPr>
              <w:t>Studia</w:t>
            </w:r>
            <w:proofErr w:type="spellEnd"/>
            <w:r w:rsidRPr="00CB0B0B">
              <w:rPr>
                <w:color w:val="000000"/>
                <w:lang w:val="hr-HR"/>
              </w:rPr>
              <w:t xml:space="preserve"> Zaro - trogodišnje financiranje</w:t>
            </w:r>
          </w:p>
        </w:tc>
        <w:tc>
          <w:tcPr>
            <w:tcW w:w="1016" w:type="dxa"/>
            <w:tcBorders>
              <w:top w:val="nil"/>
              <w:left w:val="nil"/>
              <w:bottom w:val="single" w:sz="4" w:space="0" w:color="000000"/>
              <w:right w:val="nil"/>
            </w:tcBorders>
            <w:shd w:val="clear" w:color="FFFFFF" w:fill="FFFFFF"/>
            <w:vAlign w:val="bottom"/>
            <w:hideMark/>
          </w:tcPr>
          <w:p w14:paraId="14BBAE13" w14:textId="77777777" w:rsidR="00CB0B0B" w:rsidRPr="00CB0B0B" w:rsidRDefault="00CB0B0B" w:rsidP="00CB0B0B">
            <w:pPr>
              <w:jc w:val="right"/>
              <w:rPr>
                <w:color w:val="000000"/>
                <w:lang w:val="hr-HR"/>
              </w:rPr>
            </w:pPr>
            <w:r w:rsidRPr="00CB0B0B">
              <w:rPr>
                <w:color w:val="000000"/>
                <w:lang w:val="hr-HR"/>
              </w:rPr>
              <w:t>8.102,28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11BB8E" w14:textId="77777777" w:rsidR="00CB0B0B" w:rsidRPr="00CB0B0B" w:rsidRDefault="00CB0B0B" w:rsidP="00CB0B0B">
            <w:pPr>
              <w:jc w:val="right"/>
              <w:rPr>
                <w:color w:val="000000"/>
                <w:lang w:val="hr-HR"/>
              </w:rPr>
            </w:pPr>
            <w:r w:rsidRPr="00CB0B0B">
              <w:rPr>
                <w:color w:val="000000"/>
                <w:lang w:val="hr-HR"/>
              </w:rPr>
              <w:t>8.434,00</w:t>
            </w:r>
          </w:p>
        </w:tc>
        <w:tc>
          <w:tcPr>
            <w:tcW w:w="1116" w:type="dxa"/>
            <w:tcBorders>
              <w:top w:val="nil"/>
              <w:left w:val="nil"/>
              <w:bottom w:val="single" w:sz="4" w:space="0" w:color="auto"/>
              <w:right w:val="single" w:sz="4" w:space="0" w:color="auto"/>
            </w:tcBorders>
            <w:shd w:val="clear" w:color="auto" w:fill="auto"/>
            <w:noWrap/>
            <w:vAlign w:val="bottom"/>
            <w:hideMark/>
          </w:tcPr>
          <w:p w14:paraId="665540AD" w14:textId="77777777" w:rsidR="00CB0B0B" w:rsidRPr="00CB0B0B" w:rsidRDefault="00CB0B0B" w:rsidP="00CB0B0B">
            <w:pPr>
              <w:jc w:val="right"/>
              <w:rPr>
                <w:color w:val="000000"/>
                <w:lang w:val="hr-HR"/>
              </w:rPr>
            </w:pPr>
            <w:r w:rsidRPr="00CB0B0B">
              <w:rPr>
                <w:color w:val="000000"/>
                <w:lang w:val="hr-HR"/>
              </w:rPr>
              <w:t>16.536,28</w:t>
            </w:r>
          </w:p>
        </w:tc>
      </w:tr>
      <w:tr w:rsidR="00CB0B0B" w:rsidRPr="00CB0B0B" w14:paraId="06419AB9" w14:textId="77777777" w:rsidTr="00CB0B0B">
        <w:trPr>
          <w:trHeight w:val="1056"/>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47372CEA" w14:textId="77777777" w:rsidR="00CB0B0B" w:rsidRPr="00CB0B0B" w:rsidRDefault="00CB0B0B" w:rsidP="00CB0B0B">
            <w:pPr>
              <w:rPr>
                <w:color w:val="000000"/>
                <w:lang w:val="hr-HR"/>
              </w:rPr>
            </w:pPr>
            <w:r w:rsidRPr="00CB0B0B">
              <w:rPr>
                <w:color w:val="000000"/>
                <w:lang w:val="hr-HR"/>
              </w:rPr>
              <w:t>Pulska filmska tvornica</w:t>
            </w:r>
          </w:p>
        </w:tc>
        <w:tc>
          <w:tcPr>
            <w:tcW w:w="3530" w:type="dxa"/>
            <w:tcBorders>
              <w:top w:val="nil"/>
              <w:left w:val="nil"/>
              <w:bottom w:val="single" w:sz="4" w:space="0" w:color="000000"/>
              <w:right w:val="single" w:sz="4" w:space="0" w:color="000000"/>
            </w:tcBorders>
            <w:shd w:val="clear" w:color="FFFFFF" w:fill="FFFFFF"/>
            <w:vAlign w:val="center"/>
            <w:hideMark/>
          </w:tcPr>
          <w:p w14:paraId="2AC2E25A" w14:textId="77777777" w:rsidR="00CB0B0B" w:rsidRPr="00CB0B0B" w:rsidRDefault="00CB0B0B" w:rsidP="00CB0B0B">
            <w:pPr>
              <w:rPr>
                <w:color w:val="000000"/>
                <w:lang w:val="hr-HR"/>
              </w:rPr>
            </w:pPr>
            <w:r w:rsidRPr="00CB0B0B">
              <w:rPr>
                <w:color w:val="000000"/>
                <w:lang w:val="hr-HR"/>
              </w:rPr>
              <w:t>Edukativno-produkcijski Filmski klub mladih, Podrška institucionalnom i organizacijskom razvoju udruge- trogodišnje financiranje, projekt Škola filma Pulske filmske tvornice – trogodišnje  financiranje</w:t>
            </w:r>
          </w:p>
        </w:tc>
        <w:tc>
          <w:tcPr>
            <w:tcW w:w="1016" w:type="dxa"/>
            <w:tcBorders>
              <w:top w:val="nil"/>
              <w:left w:val="nil"/>
              <w:bottom w:val="single" w:sz="4" w:space="0" w:color="000000"/>
              <w:right w:val="nil"/>
            </w:tcBorders>
            <w:shd w:val="clear" w:color="FFFFFF" w:fill="FFFFFF"/>
            <w:vAlign w:val="bottom"/>
            <w:hideMark/>
          </w:tcPr>
          <w:p w14:paraId="11726C44" w14:textId="77777777" w:rsidR="00CB0B0B" w:rsidRPr="00CB0B0B" w:rsidRDefault="00CB0B0B" w:rsidP="00CB0B0B">
            <w:pPr>
              <w:jc w:val="right"/>
              <w:rPr>
                <w:color w:val="000000"/>
                <w:lang w:val="hr-HR"/>
              </w:rPr>
            </w:pPr>
            <w:r w:rsidRPr="00CB0B0B">
              <w:rPr>
                <w:color w:val="000000"/>
                <w:lang w:val="hr-HR"/>
              </w:rPr>
              <w:t>5.468,60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B030CF" w14:textId="77777777" w:rsidR="00CB0B0B" w:rsidRPr="00CB0B0B" w:rsidRDefault="00CB0B0B" w:rsidP="00CB0B0B">
            <w:pPr>
              <w:jc w:val="right"/>
              <w:rPr>
                <w:color w:val="000000"/>
                <w:lang w:val="hr-HR"/>
              </w:rPr>
            </w:pPr>
            <w:r w:rsidRPr="00CB0B0B">
              <w:rPr>
                <w:color w:val="000000"/>
                <w:lang w:val="hr-HR"/>
              </w:rPr>
              <w:t>5.811,99</w:t>
            </w:r>
          </w:p>
        </w:tc>
        <w:tc>
          <w:tcPr>
            <w:tcW w:w="1116" w:type="dxa"/>
            <w:tcBorders>
              <w:top w:val="nil"/>
              <w:left w:val="nil"/>
              <w:bottom w:val="single" w:sz="4" w:space="0" w:color="auto"/>
              <w:right w:val="single" w:sz="4" w:space="0" w:color="auto"/>
            </w:tcBorders>
            <w:shd w:val="clear" w:color="auto" w:fill="auto"/>
            <w:noWrap/>
            <w:vAlign w:val="bottom"/>
            <w:hideMark/>
          </w:tcPr>
          <w:p w14:paraId="1B4D79AD" w14:textId="77777777" w:rsidR="00CB0B0B" w:rsidRPr="00CB0B0B" w:rsidRDefault="00CB0B0B" w:rsidP="00CB0B0B">
            <w:pPr>
              <w:jc w:val="right"/>
              <w:rPr>
                <w:color w:val="000000"/>
                <w:lang w:val="hr-HR"/>
              </w:rPr>
            </w:pPr>
            <w:r w:rsidRPr="00CB0B0B">
              <w:rPr>
                <w:color w:val="000000"/>
                <w:lang w:val="hr-HR"/>
              </w:rPr>
              <w:t>11.280,59</w:t>
            </w:r>
          </w:p>
        </w:tc>
      </w:tr>
      <w:tr w:rsidR="00CB0B0B" w:rsidRPr="00CB0B0B" w14:paraId="67831878"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1DD95984" w14:textId="77777777" w:rsidR="00CB0B0B" w:rsidRPr="00CB0B0B" w:rsidRDefault="00CB0B0B" w:rsidP="00CB0B0B">
            <w:pPr>
              <w:rPr>
                <w:color w:val="000000"/>
                <w:lang w:val="hr-HR"/>
              </w:rPr>
            </w:pPr>
            <w:r w:rsidRPr="00CB0B0B">
              <w:rPr>
                <w:color w:val="000000"/>
                <w:lang w:val="hr-HR"/>
              </w:rPr>
              <w:t>Udruga Čarobnjakov šešir</w:t>
            </w:r>
          </w:p>
        </w:tc>
        <w:tc>
          <w:tcPr>
            <w:tcW w:w="3530" w:type="dxa"/>
            <w:tcBorders>
              <w:top w:val="nil"/>
              <w:left w:val="nil"/>
              <w:bottom w:val="single" w:sz="4" w:space="0" w:color="000000"/>
              <w:right w:val="single" w:sz="4" w:space="0" w:color="000000"/>
            </w:tcBorders>
            <w:shd w:val="clear" w:color="FFFFFF" w:fill="FFFFFF"/>
            <w:vAlign w:val="center"/>
            <w:hideMark/>
          </w:tcPr>
          <w:p w14:paraId="364BDA2C" w14:textId="77777777" w:rsidR="00CB0B0B" w:rsidRPr="00CB0B0B" w:rsidRDefault="00CB0B0B" w:rsidP="00CB0B0B">
            <w:pPr>
              <w:rPr>
                <w:color w:val="000000"/>
                <w:lang w:val="hr-HR"/>
              </w:rPr>
            </w:pPr>
            <w:r w:rsidRPr="00CB0B0B">
              <w:rPr>
                <w:color w:val="000000"/>
                <w:lang w:val="hr-HR"/>
              </w:rPr>
              <w:t>Leteći laboratorij cirkuske umjetnosti, program „Cirkuski kamp - Cirkus na otoku“ - trogodišnje financiranje</w:t>
            </w:r>
          </w:p>
        </w:tc>
        <w:tc>
          <w:tcPr>
            <w:tcW w:w="1016" w:type="dxa"/>
            <w:tcBorders>
              <w:top w:val="nil"/>
              <w:left w:val="nil"/>
              <w:bottom w:val="single" w:sz="4" w:space="0" w:color="000000"/>
              <w:right w:val="nil"/>
            </w:tcBorders>
            <w:shd w:val="clear" w:color="FFFFFF" w:fill="FFFFFF"/>
            <w:vAlign w:val="bottom"/>
            <w:hideMark/>
          </w:tcPr>
          <w:p w14:paraId="16FD8CD3" w14:textId="77777777" w:rsidR="00CB0B0B" w:rsidRPr="00CB0B0B" w:rsidRDefault="00CB0B0B" w:rsidP="00CB0B0B">
            <w:pPr>
              <w:jc w:val="right"/>
              <w:rPr>
                <w:color w:val="000000"/>
                <w:lang w:val="hr-HR"/>
              </w:rPr>
            </w:pPr>
            <w:r w:rsidRPr="00CB0B0B">
              <w:rPr>
                <w:color w:val="000000"/>
                <w:lang w:val="hr-HR"/>
              </w:rPr>
              <w:t>1.770,22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102F08" w14:textId="77777777" w:rsidR="00CB0B0B" w:rsidRPr="00CB0B0B" w:rsidRDefault="00CB0B0B" w:rsidP="00CB0B0B">
            <w:pPr>
              <w:jc w:val="right"/>
              <w:rPr>
                <w:color w:val="000000"/>
                <w:lang w:val="hr-HR"/>
              </w:rPr>
            </w:pPr>
            <w:r w:rsidRPr="00CB0B0B">
              <w:rPr>
                <w:color w:val="000000"/>
                <w:lang w:val="hr-HR"/>
              </w:rPr>
              <w:t>2.211,00</w:t>
            </w:r>
          </w:p>
        </w:tc>
        <w:tc>
          <w:tcPr>
            <w:tcW w:w="1116" w:type="dxa"/>
            <w:tcBorders>
              <w:top w:val="nil"/>
              <w:left w:val="nil"/>
              <w:bottom w:val="single" w:sz="4" w:space="0" w:color="auto"/>
              <w:right w:val="single" w:sz="4" w:space="0" w:color="auto"/>
            </w:tcBorders>
            <w:shd w:val="clear" w:color="auto" w:fill="auto"/>
            <w:noWrap/>
            <w:vAlign w:val="bottom"/>
            <w:hideMark/>
          </w:tcPr>
          <w:p w14:paraId="3FE8F81C" w14:textId="77777777" w:rsidR="00CB0B0B" w:rsidRPr="00CB0B0B" w:rsidRDefault="00CB0B0B" w:rsidP="00CB0B0B">
            <w:pPr>
              <w:jc w:val="right"/>
              <w:rPr>
                <w:color w:val="000000"/>
                <w:lang w:val="hr-HR"/>
              </w:rPr>
            </w:pPr>
            <w:r w:rsidRPr="00CB0B0B">
              <w:rPr>
                <w:color w:val="000000"/>
                <w:lang w:val="hr-HR"/>
              </w:rPr>
              <w:t>3.981,22</w:t>
            </w:r>
          </w:p>
        </w:tc>
      </w:tr>
      <w:tr w:rsidR="00CB0B0B" w:rsidRPr="00CB0B0B" w14:paraId="63F764C0"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FFFFFF" w:fill="FFFFFF"/>
            <w:vAlign w:val="center"/>
            <w:hideMark/>
          </w:tcPr>
          <w:p w14:paraId="2B4EACAE" w14:textId="77777777" w:rsidR="00CB0B0B" w:rsidRPr="00CB0B0B" w:rsidRDefault="00CB0B0B" w:rsidP="00CB0B0B">
            <w:pPr>
              <w:rPr>
                <w:color w:val="000000"/>
                <w:lang w:val="hr-HR"/>
              </w:rPr>
            </w:pPr>
            <w:r w:rsidRPr="00CB0B0B">
              <w:rPr>
                <w:color w:val="000000"/>
                <w:lang w:val="hr-HR"/>
              </w:rPr>
              <w:t xml:space="preserve">Proces - udruga za promicanje </w:t>
            </w:r>
            <w:proofErr w:type="spellStart"/>
            <w:r w:rsidRPr="00CB0B0B">
              <w:rPr>
                <w:color w:val="000000"/>
                <w:lang w:val="hr-HR"/>
              </w:rPr>
              <w:t>queer</w:t>
            </w:r>
            <w:proofErr w:type="spellEnd"/>
            <w:r w:rsidRPr="00CB0B0B">
              <w:rPr>
                <w:color w:val="000000"/>
                <w:lang w:val="hr-HR"/>
              </w:rPr>
              <w:t xml:space="preserve"> kulture i LGBTIQ+ prava</w:t>
            </w:r>
          </w:p>
        </w:tc>
        <w:tc>
          <w:tcPr>
            <w:tcW w:w="3530" w:type="dxa"/>
            <w:tcBorders>
              <w:top w:val="nil"/>
              <w:left w:val="nil"/>
              <w:bottom w:val="single" w:sz="4" w:space="0" w:color="000000"/>
              <w:right w:val="single" w:sz="4" w:space="0" w:color="000000"/>
            </w:tcBorders>
            <w:shd w:val="clear" w:color="FFFFFF" w:fill="FFFFFF"/>
            <w:vAlign w:val="center"/>
            <w:hideMark/>
          </w:tcPr>
          <w:p w14:paraId="04435712" w14:textId="77777777" w:rsidR="00CB0B0B" w:rsidRPr="00CB0B0B" w:rsidRDefault="00CB0B0B" w:rsidP="00CB0B0B">
            <w:pPr>
              <w:rPr>
                <w:color w:val="000000"/>
                <w:lang w:val="hr-HR"/>
              </w:rPr>
            </w:pPr>
            <w:r w:rsidRPr="00CB0B0B">
              <w:rPr>
                <w:color w:val="000000"/>
                <w:lang w:val="hr-HR"/>
              </w:rPr>
              <w:t>Proces 2023</w:t>
            </w:r>
          </w:p>
        </w:tc>
        <w:tc>
          <w:tcPr>
            <w:tcW w:w="1016" w:type="dxa"/>
            <w:tcBorders>
              <w:top w:val="nil"/>
              <w:left w:val="nil"/>
              <w:bottom w:val="single" w:sz="4" w:space="0" w:color="000000"/>
              <w:right w:val="nil"/>
            </w:tcBorders>
            <w:shd w:val="clear" w:color="FFFFFF" w:fill="FFFFFF"/>
            <w:vAlign w:val="bottom"/>
            <w:hideMark/>
          </w:tcPr>
          <w:p w14:paraId="2670086F" w14:textId="77777777" w:rsidR="00CB0B0B" w:rsidRPr="00CB0B0B" w:rsidRDefault="00CB0B0B" w:rsidP="00CB0B0B">
            <w:pPr>
              <w:jc w:val="right"/>
              <w:rPr>
                <w:color w:val="000000"/>
                <w:lang w:val="hr-HR"/>
              </w:rPr>
            </w:pPr>
            <w:r w:rsidRPr="00CB0B0B">
              <w:rPr>
                <w:color w:val="000000"/>
                <w:lang w:val="hr-HR"/>
              </w:rPr>
              <w:t>1.107,00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3005B53" w14:textId="77777777" w:rsidR="00CB0B0B" w:rsidRPr="00CB0B0B" w:rsidRDefault="00CB0B0B" w:rsidP="00CB0B0B">
            <w:pPr>
              <w:jc w:val="right"/>
              <w:rPr>
                <w:color w:val="000000"/>
                <w:lang w:val="hr-HR"/>
              </w:rPr>
            </w:pPr>
            <w:r w:rsidRPr="00CB0B0B">
              <w:rPr>
                <w:color w:val="000000"/>
                <w:lang w:val="hr-HR"/>
              </w:rPr>
              <w:t>1.547,00</w:t>
            </w:r>
          </w:p>
        </w:tc>
        <w:tc>
          <w:tcPr>
            <w:tcW w:w="1116" w:type="dxa"/>
            <w:tcBorders>
              <w:top w:val="nil"/>
              <w:left w:val="nil"/>
              <w:bottom w:val="single" w:sz="4" w:space="0" w:color="auto"/>
              <w:right w:val="single" w:sz="4" w:space="0" w:color="auto"/>
            </w:tcBorders>
            <w:shd w:val="clear" w:color="auto" w:fill="auto"/>
            <w:noWrap/>
            <w:vAlign w:val="bottom"/>
            <w:hideMark/>
          </w:tcPr>
          <w:p w14:paraId="2FBC4031" w14:textId="77777777" w:rsidR="00CB0B0B" w:rsidRPr="00CB0B0B" w:rsidRDefault="00CB0B0B" w:rsidP="00CB0B0B">
            <w:pPr>
              <w:jc w:val="right"/>
              <w:rPr>
                <w:color w:val="000000"/>
                <w:lang w:val="hr-HR"/>
              </w:rPr>
            </w:pPr>
            <w:r w:rsidRPr="00CB0B0B">
              <w:rPr>
                <w:color w:val="000000"/>
                <w:lang w:val="hr-HR"/>
              </w:rPr>
              <w:t>2.654,00</w:t>
            </w:r>
          </w:p>
        </w:tc>
      </w:tr>
      <w:tr w:rsidR="00CB0B0B" w:rsidRPr="00CB0B0B" w14:paraId="039546B3" w14:textId="77777777" w:rsidTr="00CB0B0B">
        <w:trPr>
          <w:trHeight w:val="264"/>
          <w:jc w:val="center"/>
        </w:trPr>
        <w:tc>
          <w:tcPr>
            <w:tcW w:w="3186" w:type="dxa"/>
            <w:tcBorders>
              <w:top w:val="nil"/>
              <w:left w:val="single" w:sz="4" w:space="0" w:color="000000"/>
              <w:bottom w:val="nil"/>
              <w:right w:val="single" w:sz="4" w:space="0" w:color="000000"/>
            </w:tcBorders>
            <w:shd w:val="clear" w:color="FFFFFF" w:fill="FFFFFF"/>
            <w:vAlign w:val="center"/>
            <w:hideMark/>
          </w:tcPr>
          <w:p w14:paraId="24E1087F" w14:textId="77777777" w:rsidR="00CB0B0B" w:rsidRPr="00CB0B0B" w:rsidRDefault="00CB0B0B" w:rsidP="00CB0B0B">
            <w:pPr>
              <w:rPr>
                <w:color w:val="000000"/>
                <w:lang w:val="hr-HR"/>
              </w:rPr>
            </w:pPr>
            <w:r w:rsidRPr="00CB0B0B">
              <w:rPr>
                <w:color w:val="000000"/>
                <w:lang w:val="hr-HR"/>
              </w:rPr>
              <w:t xml:space="preserve">Udruga Sub Pokret - Sub </w:t>
            </w:r>
            <w:proofErr w:type="spellStart"/>
            <w:r w:rsidRPr="00CB0B0B">
              <w:rPr>
                <w:color w:val="000000"/>
                <w:lang w:val="hr-HR"/>
              </w:rPr>
              <w:t>Movements</w:t>
            </w:r>
            <w:proofErr w:type="spellEnd"/>
          </w:p>
        </w:tc>
        <w:tc>
          <w:tcPr>
            <w:tcW w:w="3530" w:type="dxa"/>
            <w:tcBorders>
              <w:top w:val="nil"/>
              <w:left w:val="nil"/>
              <w:bottom w:val="nil"/>
              <w:right w:val="single" w:sz="4" w:space="0" w:color="000000"/>
            </w:tcBorders>
            <w:shd w:val="clear" w:color="FFFFFF" w:fill="FFFFFF"/>
            <w:vAlign w:val="center"/>
            <w:hideMark/>
          </w:tcPr>
          <w:p w14:paraId="680FB571" w14:textId="77777777" w:rsidR="00CB0B0B" w:rsidRPr="00CB0B0B" w:rsidRDefault="00CB0B0B" w:rsidP="00CB0B0B">
            <w:pPr>
              <w:rPr>
                <w:color w:val="000000"/>
                <w:lang w:val="hr-HR"/>
              </w:rPr>
            </w:pPr>
            <w:proofErr w:type="spellStart"/>
            <w:r w:rsidRPr="00CB0B0B">
              <w:rPr>
                <w:color w:val="000000"/>
                <w:lang w:val="hr-HR"/>
              </w:rPr>
              <w:t>Sound</w:t>
            </w:r>
            <w:proofErr w:type="spellEnd"/>
            <w:r w:rsidRPr="00CB0B0B">
              <w:rPr>
                <w:color w:val="000000"/>
                <w:lang w:val="hr-HR"/>
              </w:rPr>
              <w:t xml:space="preserve"> Network</w:t>
            </w:r>
          </w:p>
        </w:tc>
        <w:tc>
          <w:tcPr>
            <w:tcW w:w="1016" w:type="dxa"/>
            <w:tcBorders>
              <w:top w:val="nil"/>
              <w:left w:val="nil"/>
              <w:bottom w:val="single" w:sz="4" w:space="0" w:color="000000"/>
              <w:right w:val="nil"/>
            </w:tcBorders>
            <w:shd w:val="clear" w:color="FFFFFF" w:fill="FFFFFF"/>
            <w:vAlign w:val="bottom"/>
            <w:hideMark/>
          </w:tcPr>
          <w:p w14:paraId="3DB0B0EE" w14:textId="77777777" w:rsidR="00CB0B0B" w:rsidRPr="00CB0B0B" w:rsidRDefault="00CB0B0B" w:rsidP="00CB0B0B">
            <w:pPr>
              <w:jc w:val="right"/>
              <w:rPr>
                <w:color w:val="000000"/>
                <w:lang w:val="hr-HR"/>
              </w:rPr>
            </w:pPr>
            <w:r w:rsidRPr="00CB0B0B">
              <w:rPr>
                <w:color w:val="000000"/>
                <w:lang w:val="hr-HR"/>
              </w:rPr>
              <w:t>1.327,00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E805E1F" w14:textId="77777777" w:rsidR="00CB0B0B" w:rsidRPr="00CB0B0B" w:rsidRDefault="00CB0B0B" w:rsidP="00CB0B0B">
            <w:pPr>
              <w:jc w:val="right"/>
              <w:rPr>
                <w:color w:val="000000"/>
                <w:lang w:val="hr-HR"/>
              </w:rPr>
            </w:pPr>
            <w:r w:rsidRPr="00CB0B0B">
              <w:rPr>
                <w:color w:val="000000"/>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DA7A5EC" w14:textId="77777777" w:rsidR="00CB0B0B" w:rsidRPr="00CB0B0B" w:rsidRDefault="00CB0B0B" w:rsidP="00CB0B0B">
            <w:pPr>
              <w:jc w:val="right"/>
              <w:rPr>
                <w:color w:val="000000"/>
                <w:lang w:val="hr-HR"/>
              </w:rPr>
            </w:pPr>
            <w:r w:rsidRPr="00CB0B0B">
              <w:rPr>
                <w:color w:val="000000"/>
                <w:lang w:val="hr-HR"/>
              </w:rPr>
              <w:t>1.327,00</w:t>
            </w:r>
          </w:p>
        </w:tc>
      </w:tr>
      <w:tr w:rsidR="00CB0B0B" w:rsidRPr="00CB0B0B" w14:paraId="35530C90" w14:textId="77777777" w:rsidTr="00CB0B0B">
        <w:trPr>
          <w:trHeight w:val="264"/>
          <w:jc w:val="center"/>
        </w:trPr>
        <w:tc>
          <w:tcPr>
            <w:tcW w:w="3186" w:type="dxa"/>
            <w:tcBorders>
              <w:top w:val="single" w:sz="4" w:space="0" w:color="000000"/>
              <w:left w:val="single" w:sz="4" w:space="0" w:color="000000"/>
              <w:bottom w:val="nil"/>
              <w:right w:val="single" w:sz="4" w:space="0" w:color="000000"/>
            </w:tcBorders>
            <w:shd w:val="clear" w:color="FFFFFF" w:fill="FFFFFF"/>
            <w:vAlign w:val="center"/>
            <w:hideMark/>
          </w:tcPr>
          <w:p w14:paraId="10C5ED17" w14:textId="77777777" w:rsidR="00CB0B0B" w:rsidRPr="00CB0B0B" w:rsidRDefault="00CB0B0B" w:rsidP="00CB0B0B">
            <w:pPr>
              <w:rPr>
                <w:color w:val="000000"/>
                <w:lang w:val="hr-HR"/>
              </w:rPr>
            </w:pPr>
            <w:r w:rsidRPr="00CB0B0B">
              <w:rPr>
                <w:color w:val="000000"/>
                <w:lang w:val="hr-HR"/>
              </w:rPr>
              <w:t>Udruga Preuredi moju pumpu</w:t>
            </w:r>
          </w:p>
        </w:tc>
        <w:tc>
          <w:tcPr>
            <w:tcW w:w="3530" w:type="dxa"/>
            <w:tcBorders>
              <w:top w:val="single" w:sz="4" w:space="0" w:color="000000"/>
              <w:left w:val="nil"/>
              <w:bottom w:val="nil"/>
              <w:right w:val="single" w:sz="4" w:space="0" w:color="000000"/>
            </w:tcBorders>
            <w:shd w:val="clear" w:color="FFFFFF" w:fill="FFFFFF"/>
            <w:vAlign w:val="center"/>
            <w:hideMark/>
          </w:tcPr>
          <w:p w14:paraId="14253757" w14:textId="77777777" w:rsidR="00CB0B0B" w:rsidRPr="00CB0B0B" w:rsidRDefault="00CB0B0B" w:rsidP="00CB0B0B">
            <w:pPr>
              <w:rPr>
                <w:color w:val="000000"/>
                <w:lang w:val="hr-HR"/>
              </w:rPr>
            </w:pPr>
            <w:r w:rsidRPr="00CB0B0B">
              <w:rPr>
                <w:color w:val="000000"/>
                <w:lang w:val="hr-HR"/>
              </w:rPr>
              <w:t>Art Park Pula 2023</w:t>
            </w:r>
          </w:p>
        </w:tc>
        <w:tc>
          <w:tcPr>
            <w:tcW w:w="1016" w:type="dxa"/>
            <w:tcBorders>
              <w:top w:val="nil"/>
              <w:left w:val="nil"/>
              <w:bottom w:val="single" w:sz="4" w:space="0" w:color="000000"/>
              <w:right w:val="nil"/>
            </w:tcBorders>
            <w:shd w:val="clear" w:color="FFFFFF" w:fill="FFFFFF"/>
            <w:vAlign w:val="bottom"/>
            <w:hideMark/>
          </w:tcPr>
          <w:p w14:paraId="72C8CFFB" w14:textId="77777777" w:rsidR="00CB0B0B" w:rsidRPr="00CB0B0B" w:rsidRDefault="00CB0B0B" w:rsidP="00CB0B0B">
            <w:pPr>
              <w:jc w:val="right"/>
              <w:rPr>
                <w:color w:val="000000"/>
                <w:lang w:val="hr-HR"/>
              </w:rPr>
            </w:pPr>
            <w:r w:rsidRPr="00CB0B0B">
              <w:rPr>
                <w:color w:val="000000"/>
                <w:lang w:val="hr-HR"/>
              </w:rPr>
              <w:t>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DFC60C" w14:textId="77777777" w:rsidR="00CB0B0B" w:rsidRPr="00CB0B0B" w:rsidRDefault="00CB0B0B" w:rsidP="00CB0B0B">
            <w:pPr>
              <w:jc w:val="right"/>
              <w:rPr>
                <w:color w:val="000000"/>
                <w:lang w:val="hr-HR"/>
              </w:rPr>
            </w:pPr>
            <w:r w:rsidRPr="00CB0B0B">
              <w:rPr>
                <w:color w:val="000000"/>
                <w:lang w:val="hr-HR"/>
              </w:rPr>
              <w:t>3.318,00</w:t>
            </w:r>
          </w:p>
        </w:tc>
        <w:tc>
          <w:tcPr>
            <w:tcW w:w="1116" w:type="dxa"/>
            <w:tcBorders>
              <w:top w:val="nil"/>
              <w:left w:val="nil"/>
              <w:bottom w:val="single" w:sz="4" w:space="0" w:color="auto"/>
              <w:right w:val="single" w:sz="4" w:space="0" w:color="auto"/>
            </w:tcBorders>
            <w:shd w:val="clear" w:color="auto" w:fill="auto"/>
            <w:noWrap/>
            <w:vAlign w:val="bottom"/>
            <w:hideMark/>
          </w:tcPr>
          <w:p w14:paraId="4FBD898F" w14:textId="77777777" w:rsidR="00CB0B0B" w:rsidRPr="00CB0B0B" w:rsidRDefault="00CB0B0B" w:rsidP="00CB0B0B">
            <w:pPr>
              <w:jc w:val="right"/>
              <w:rPr>
                <w:color w:val="000000"/>
                <w:lang w:val="hr-HR"/>
              </w:rPr>
            </w:pPr>
            <w:r w:rsidRPr="00CB0B0B">
              <w:rPr>
                <w:color w:val="000000"/>
                <w:lang w:val="hr-HR"/>
              </w:rPr>
              <w:t>3.318,00</w:t>
            </w:r>
          </w:p>
        </w:tc>
      </w:tr>
      <w:tr w:rsidR="00CB0B0B" w:rsidRPr="00CB0B0B" w14:paraId="07072796" w14:textId="77777777" w:rsidTr="00CB0B0B">
        <w:trPr>
          <w:trHeight w:val="264"/>
          <w:jc w:val="center"/>
        </w:trPr>
        <w:tc>
          <w:tcPr>
            <w:tcW w:w="318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15D371" w14:textId="77777777" w:rsidR="00CB0B0B" w:rsidRPr="00CB0B0B" w:rsidRDefault="00CB0B0B" w:rsidP="00CB0B0B">
            <w:pPr>
              <w:rPr>
                <w:color w:val="000000"/>
                <w:lang w:val="hr-HR"/>
              </w:rPr>
            </w:pPr>
            <w:r w:rsidRPr="00CB0B0B">
              <w:rPr>
                <w:color w:val="000000"/>
                <w:lang w:val="hr-HR"/>
              </w:rPr>
              <w:t xml:space="preserve">Udruga građana </w:t>
            </w:r>
            <w:proofErr w:type="spellStart"/>
            <w:r w:rsidRPr="00CB0B0B">
              <w:rPr>
                <w:color w:val="000000"/>
                <w:lang w:val="hr-HR"/>
              </w:rPr>
              <w:t>Armazonex</w:t>
            </w:r>
            <w:proofErr w:type="spellEnd"/>
          </w:p>
        </w:tc>
        <w:tc>
          <w:tcPr>
            <w:tcW w:w="3530" w:type="dxa"/>
            <w:tcBorders>
              <w:top w:val="single" w:sz="4" w:space="0" w:color="000000"/>
              <w:left w:val="nil"/>
              <w:bottom w:val="single" w:sz="4" w:space="0" w:color="000000"/>
              <w:right w:val="single" w:sz="4" w:space="0" w:color="000000"/>
            </w:tcBorders>
            <w:shd w:val="clear" w:color="FFFFFF" w:fill="FFFFFF"/>
            <w:vAlign w:val="center"/>
            <w:hideMark/>
          </w:tcPr>
          <w:p w14:paraId="365D7BCE" w14:textId="77777777" w:rsidR="00CB0B0B" w:rsidRPr="00CB0B0B" w:rsidRDefault="00CB0B0B" w:rsidP="00CB0B0B">
            <w:pPr>
              <w:rPr>
                <w:color w:val="000000"/>
                <w:lang w:val="hr-HR"/>
              </w:rPr>
            </w:pPr>
            <w:proofErr w:type="spellStart"/>
            <w:r w:rsidRPr="00CB0B0B">
              <w:rPr>
                <w:color w:val="000000"/>
                <w:lang w:val="hr-HR"/>
              </w:rPr>
              <w:t>Ableton</w:t>
            </w:r>
            <w:proofErr w:type="spellEnd"/>
            <w:r w:rsidRPr="00CB0B0B">
              <w:rPr>
                <w:color w:val="000000"/>
                <w:lang w:val="hr-HR"/>
              </w:rPr>
              <w:t xml:space="preserve"> Lab - </w:t>
            </w:r>
            <w:proofErr w:type="spellStart"/>
            <w:r w:rsidRPr="00CB0B0B">
              <w:rPr>
                <w:color w:val="000000"/>
                <w:lang w:val="hr-HR"/>
              </w:rPr>
              <w:t>Intro</w:t>
            </w:r>
            <w:proofErr w:type="spellEnd"/>
            <w:r w:rsidRPr="00CB0B0B">
              <w:rPr>
                <w:color w:val="000000"/>
                <w:lang w:val="hr-HR"/>
              </w:rPr>
              <w:t xml:space="preserve">, </w:t>
            </w:r>
            <w:proofErr w:type="spellStart"/>
            <w:r w:rsidRPr="00CB0B0B">
              <w:rPr>
                <w:color w:val="000000"/>
                <w:lang w:val="hr-HR"/>
              </w:rPr>
              <w:t>Ableton</w:t>
            </w:r>
            <w:proofErr w:type="spellEnd"/>
            <w:r w:rsidRPr="00CB0B0B">
              <w:rPr>
                <w:color w:val="000000"/>
                <w:lang w:val="hr-HR"/>
              </w:rPr>
              <w:t xml:space="preserve"> Lab - </w:t>
            </w:r>
            <w:proofErr w:type="spellStart"/>
            <w:r w:rsidRPr="00CB0B0B">
              <w:rPr>
                <w:color w:val="000000"/>
                <w:lang w:val="hr-HR"/>
              </w:rPr>
              <w:t>Concept</w:t>
            </w:r>
            <w:proofErr w:type="spellEnd"/>
          </w:p>
        </w:tc>
        <w:tc>
          <w:tcPr>
            <w:tcW w:w="1016" w:type="dxa"/>
            <w:tcBorders>
              <w:top w:val="nil"/>
              <w:left w:val="nil"/>
              <w:bottom w:val="single" w:sz="4" w:space="0" w:color="000000"/>
              <w:right w:val="nil"/>
            </w:tcBorders>
            <w:shd w:val="clear" w:color="FFFFFF" w:fill="FFFFFF"/>
            <w:vAlign w:val="bottom"/>
            <w:hideMark/>
          </w:tcPr>
          <w:p w14:paraId="3B635AF0" w14:textId="77777777" w:rsidR="00CB0B0B" w:rsidRPr="00CB0B0B" w:rsidRDefault="00CB0B0B" w:rsidP="00CB0B0B">
            <w:pPr>
              <w:jc w:val="right"/>
              <w:rPr>
                <w:color w:val="000000"/>
                <w:lang w:val="hr-HR"/>
              </w:rPr>
            </w:pPr>
            <w:r w:rsidRPr="00CB0B0B">
              <w:rPr>
                <w:color w:val="000000"/>
                <w:lang w:val="hr-HR"/>
              </w:rPr>
              <w:t>530,00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A47F81" w14:textId="77777777" w:rsidR="00CB0B0B" w:rsidRPr="00CB0B0B" w:rsidRDefault="00CB0B0B" w:rsidP="00CB0B0B">
            <w:pPr>
              <w:jc w:val="right"/>
              <w:rPr>
                <w:color w:val="000000"/>
                <w:lang w:val="hr-HR"/>
              </w:rPr>
            </w:pPr>
            <w:r w:rsidRPr="00CB0B0B">
              <w:rPr>
                <w:color w:val="000000"/>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ABC5B4B" w14:textId="77777777" w:rsidR="00CB0B0B" w:rsidRPr="00CB0B0B" w:rsidRDefault="00CB0B0B" w:rsidP="00CB0B0B">
            <w:pPr>
              <w:jc w:val="right"/>
              <w:rPr>
                <w:color w:val="000000"/>
                <w:lang w:val="hr-HR"/>
              </w:rPr>
            </w:pPr>
            <w:r w:rsidRPr="00CB0B0B">
              <w:rPr>
                <w:color w:val="000000"/>
                <w:lang w:val="hr-HR"/>
              </w:rPr>
              <w:t>530,00</w:t>
            </w:r>
          </w:p>
        </w:tc>
      </w:tr>
      <w:tr w:rsidR="00CB0B0B" w:rsidRPr="00CB0B0B" w14:paraId="1984A37C" w14:textId="77777777" w:rsidTr="00CB0B0B">
        <w:trPr>
          <w:trHeight w:val="528"/>
          <w:jc w:val="center"/>
        </w:trPr>
        <w:tc>
          <w:tcPr>
            <w:tcW w:w="3186" w:type="dxa"/>
            <w:tcBorders>
              <w:top w:val="nil"/>
              <w:left w:val="single" w:sz="4" w:space="0" w:color="000000"/>
              <w:bottom w:val="single" w:sz="4" w:space="0" w:color="000000"/>
              <w:right w:val="single" w:sz="4" w:space="0" w:color="000000"/>
            </w:tcBorders>
            <w:shd w:val="clear" w:color="auto" w:fill="auto"/>
            <w:vAlign w:val="center"/>
            <w:hideMark/>
          </w:tcPr>
          <w:p w14:paraId="38866914" w14:textId="77777777" w:rsidR="00CB0B0B" w:rsidRPr="00CB0B0B" w:rsidRDefault="00CB0B0B" w:rsidP="00CB0B0B">
            <w:pPr>
              <w:rPr>
                <w:color w:val="000000"/>
                <w:lang w:val="hr-HR"/>
              </w:rPr>
            </w:pPr>
            <w:r w:rsidRPr="00CB0B0B">
              <w:rPr>
                <w:color w:val="000000"/>
                <w:lang w:val="hr-HR"/>
              </w:rPr>
              <w:t xml:space="preserve">Društvo Naša djeca                                                                               </w:t>
            </w:r>
          </w:p>
        </w:tc>
        <w:tc>
          <w:tcPr>
            <w:tcW w:w="3530" w:type="dxa"/>
            <w:tcBorders>
              <w:top w:val="nil"/>
              <w:left w:val="nil"/>
              <w:bottom w:val="single" w:sz="4" w:space="0" w:color="000000"/>
              <w:right w:val="single" w:sz="4" w:space="0" w:color="000000"/>
            </w:tcBorders>
            <w:shd w:val="clear" w:color="auto" w:fill="auto"/>
            <w:vAlign w:val="center"/>
            <w:hideMark/>
          </w:tcPr>
          <w:p w14:paraId="1779F7F7" w14:textId="77777777" w:rsidR="00CB0B0B" w:rsidRPr="00CB0B0B" w:rsidRDefault="00CB0B0B" w:rsidP="00CB0B0B">
            <w:pPr>
              <w:rPr>
                <w:color w:val="000000"/>
                <w:lang w:val="hr-HR"/>
              </w:rPr>
            </w:pPr>
            <w:r w:rsidRPr="00CB0B0B">
              <w:rPr>
                <w:color w:val="000000"/>
                <w:lang w:val="hr-HR"/>
              </w:rPr>
              <w:t xml:space="preserve"> Podrška institucionalnom i organizacijskom razvoju udruge - trogodišnje financiranje, (za 2023. godinu) </w:t>
            </w:r>
          </w:p>
        </w:tc>
        <w:tc>
          <w:tcPr>
            <w:tcW w:w="1016" w:type="dxa"/>
            <w:tcBorders>
              <w:top w:val="nil"/>
              <w:left w:val="nil"/>
              <w:bottom w:val="single" w:sz="4" w:space="0" w:color="000000"/>
              <w:right w:val="nil"/>
            </w:tcBorders>
            <w:shd w:val="clear" w:color="FFFFFF" w:fill="FFFFFF"/>
            <w:vAlign w:val="bottom"/>
            <w:hideMark/>
          </w:tcPr>
          <w:p w14:paraId="3D2A6E16" w14:textId="77777777" w:rsidR="00CB0B0B" w:rsidRPr="00CB0B0B" w:rsidRDefault="00CB0B0B" w:rsidP="00CB0B0B">
            <w:pPr>
              <w:jc w:val="right"/>
              <w:rPr>
                <w:color w:val="000000"/>
                <w:lang w:val="hr-HR"/>
              </w:rPr>
            </w:pPr>
            <w:r w:rsidRPr="00CB0B0B">
              <w:rPr>
                <w:color w:val="000000"/>
                <w:lang w:val="hr-HR"/>
              </w:rPr>
              <w:t>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FCE140A" w14:textId="77777777" w:rsidR="00CB0B0B" w:rsidRPr="00CB0B0B" w:rsidRDefault="00CB0B0B" w:rsidP="00CB0B0B">
            <w:pPr>
              <w:jc w:val="right"/>
              <w:rPr>
                <w:color w:val="000000"/>
                <w:lang w:val="hr-HR"/>
              </w:rPr>
            </w:pPr>
            <w:r w:rsidRPr="00CB0B0B">
              <w:rPr>
                <w:color w:val="000000"/>
                <w:lang w:val="hr-HR"/>
              </w:rPr>
              <w:t>11.812,33</w:t>
            </w:r>
          </w:p>
        </w:tc>
        <w:tc>
          <w:tcPr>
            <w:tcW w:w="1116" w:type="dxa"/>
            <w:tcBorders>
              <w:top w:val="nil"/>
              <w:left w:val="nil"/>
              <w:bottom w:val="single" w:sz="4" w:space="0" w:color="auto"/>
              <w:right w:val="single" w:sz="4" w:space="0" w:color="auto"/>
            </w:tcBorders>
            <w:shd w:val="clear" w:color="auto" w:fill="auto"/>
            <w:noWrap/>
            <w:vAlign w:val="bottom"/>
            <w:hideMark/>
          </w:tcPr>
          <w:p w14:paraId="3FE39980" w14:textId="77777777" w:rsidR="00CB0B0B" w:rsidRPr="00CB0B0B" w:rsidRDefault="00CB0B0B" w:rsidP="00CB0B0B">
            <w:pPr>
              <w:jc w:val="right"/>
              <w:rPr>
                <w:color w:val="000000"/>
                <w:lang w:val="hr-HR"/>
              </w:rPr>
            </w:pPr>
            <w:r w:rsidRPr="00CB0B0B">
              <w:rPr>
                <w:color w:val="000000"/>
                <w:lang w:val="hr-HR"/>
              </w:rPr>
              <w:t>11.812,33</w:t>
            </w:r>
          </w:p>
        </w:tc>
      </w:tr>
      <w:tr w:rsidR="008573B0" w:rsidRPr="00CB0B0B" w14:paraId="4731DB6A" w14:textId="77777777" w:rsidTr="00615E0F">
        <w:trPr>
          <w:trHeight w:val="1110"/>
          <w:jc w:val="center"/>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AA65E" w14:textId="77777777" w:rsidR="008573B0" w:rsidRPr="00CB0B0B" w:rsidRDefault="008573B0" w:rsidP="00615E0F">
            <w:pPr>
              <w:jc w:val="center"/>
              <w:rPr>
                <w:b/>
                <w:bCs/>
                <w:color w:val="000000"/>
                <w:lang w:val="hr-HR"/>
              </w:rPr>
            </w:pPr>
            <w:r w:rsidRPr="00CB0B0B">
              <w:rPr>
                <w:b/>
                <w:bCs/>
                <w:color w:val="000000"/>
                <w:lang w:val="hr-HR"/>
              </w:rPr>
              <w:lastRenderedPageBreak/>
              <w:t>Korisnik sredstava</w:t>
            </w:r>
          </w:p>
        </w:tc>
        <w:tc>
          <w:tcPr>
            <w:tcW w:w="3530" w:type="dxa"/>
            <w:tcBorders>
              <w:top w:val="single" w:sz="4" w:space="0" w:color="auto"/>
              <w:left w:val="nil"/>
              <w:bottom w:val="single" w:sz="4" w:space="0" w:color="auto"/>
              <w:right w:val="single" w:sz="4" w:space="0" w:color="auto"/>
            </w:tcBorders>
            <w:shd w:val="clear" w:color="auto" w:fill="auto"/>
            <w:noWrap/>
            <w:vAlign w:val="center"/>
            <w:hideMark/>
          </w:tcPr>
          <w:p w14:paraId="2D7D0EB6" w14:textId="77777777" w:rsidR="008573B0" w:rsidRPr="00CB0B0B" w:rsidRDefault="008573B0" w:rsidP="00615E0F">
            <w:pPr>
              <w:jc w:val="center"/>
              <w:rPr>
                <w:b/>
                <w:bCs/>
                <w:color w:val="000000"/>
                <w:lang w:val="hr-HR"/>
              </w:rPr>
            </w:pPr>
            <w:r w:rsidRPr="00CB0B0B">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1AA1630" w14:textId="77777777" w:rsidR="008573B0" w:rsidRPr="00CB0B0B" w:rsidRDefault="008573B0" w:rsidP="00615E0F">
            <w:pPr>
              <w:jc w:val="center"/>
              <w:rPr>
                <w:b/>
                <w:bCs/>
                <w:color w:val="000000"/>
                <w:lang w:val="hr-HR"/>
              </w:rPr>
            </w:pPr>
            <w:r w:rsidRPr="00CB0B0B">
              <w:rPr>
                <w:b/>
                <w:bCs/>
                <w:color w:val="000000"/>
                <w:lang w:val="hr-HR"/>
              </w:rPr>
              <w:t>U.O. za kulturu i razvoj civilnog društva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5220082" w14:textId="77777777" w:rsidR="008573B0" w:rsidRPr="00CB0B0B" w:rsidRDefault="008573B0" w:rsidP="00615E0F">
            <w:pPr>
              <w:jc w:val="center"/>
              <w:rPr>
                <w:b/>
                <w:bCs/>
                <w:color w:val="000000"/>
                <w:lang w:val="hr-HR"/>
              </w:rPr>
            </w:pPr>
            <w:r w:rsidRPr="00CB0B0B">
              <w:rPr>
                <w:b/>
                <w:bCs/>
                <w:color w:val="000000"/>
                <w:lang w:val="hr-HR"/>
              </w:rPr>
              <w:t>U.O. za kulturu</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47A6998" w14:textId="77777777" w:rsidR="008573B0" w:rsidRPr="00CB0B0B" w:rsidRDefault="008573B0" w:rsidP="00615E0F">
            <w:pPr>
              <w:jc w:val="center"/>
              <w:rPr>
                <w:b/>
                <w:bCs/>
                <w:color w:val="000000"/>
                <w:lang w:val="hr-HR"/>
              </w:rPr>
            </w:pPr>
            <w:r w:rsidRPr="00CB0B0B">
              <w:rPr>
                <w:b/>
                <w:bCs/>
                <w:color w:val="000000"/>
                <w:lang w:val="hr-HR"/>
              </w:rPr>
              <w:t>Ukupno 2023</w:t>
            </w:r>
          </w:p>
        </w:tc>
      </w:tr>
      <w:tr w:rsidR="00CB0B0B" w:rsidRPr="00CB0B0B" w14:paraId="6875A268" w14:textId="77777777" w:rsidTr="00CB0B0B">
        <w:trPr>
          <w:trHeight w:val="1056"/>
          <w:jc w:val="center"/>
        </w:trPr>
        <w:tc>
          <w:tcPr>
            <w:tcW w:w="3186" w:type="dxa"/>
            <w:tcBorders>
              <w:top w:val="nil"/>
              <w:left w:val="single" w:sz="4" w:space="0" w:color="000000"/>
              <w:bottom w:val="single" w:sz="4" w:space="0" w:color="000000"/>
              <w:right w:val="single" w:sz="4" w:space="0" w:color="000000"/>
            </w:tcBorders>
            <w:shd w:val="clear" w:color="auto" w:fill="auto"/>
            <w:vAlign w:val="center"/>
            <w:hideMark/>
          </w:tcPr>
          <w:p w14:paraId="108099AD" w14:textId="23315668" w:rsidR="00CB0B0B" w:rsidRPr="00CB0B0B" w:rsidRDefault="00CB0B0B" w:rsidP="00CB0B0B">
            <w:pPr>
              <w:rPr>
                <w:color w:val="000000"/>
                <w:lang w:val="hr-HR"/>
              </w:rPr>
            </w:pPr>
            <w:r w:rsidRPr="00CB0B0B">
              <w:rPr>
                <w:color w:val="000000"/>
                <w:lang w:val="hr-HR"/>
              </w:rPr>
              <w:t xml:space="preserve">Udruga za razvoj audio-vizualne umjetnosti </w:t>
            </w:r>
            <w:proofErr w:type="spellStart"/>
            <w:r w:rsidRPr="00CB0B0B">
              <w:rPr>
                <w:color w:val="000000"/>
                <w:lang w:val="hr-HR"/>
              </w:rPr>
              <w:t>Metamedij</w:t>
            </w:r>
            <w:proofErr w:type="spellEnd"/>
          </w:p>
        </w:tc>
        <w:tc>
          <w:tcPr>
            <w:tcW w:w="3530" w:type="dxa"/>
            <w:tcBorders>
              <w:top w:val="nil"/>
              <w:left w:val="nil"/>
              <w:bottom w:val="single" w:sz="4" w:space="0" w:color="000000"/>
              <w:right w:val="single" w:sz="4" w:space="0" w:color="000000"/>
            </w:tcBorders>
            <w:shd w:val="clear" w:color="auto" w:fill="auto"/>
            <w:vAlign w:val="center"/>
            <w:hideMark/>
          </w:tcPr>
          <w:p w14:paraId="30943C38" w14:textId="77777777" w:rsidR="00CB0B0B" w:rsidRPr="00CB0B0B" w:rsidRDefault="00CB0B0B" w:rsidP="00CB0B0B">
            <w:pPr>
              <w:rPr>
                <w:color w:val="000000"/>
                <w:lang w:val="hr-HR"/>
              </w:rPr>
            </w:pPr>
            <w:r w:rsidRPr="00CB0B0B">
              <w:rPr>
                <w:color w:val="000000"/>
                <w:lang w:val="hr-HR"/>
              </w:rPr>
              <w:t xml:space="preserve"> Podrška institucionalnom i organizacijskom razvoju udruge – trogodišnje financiranje,  program </w:t>
            </w:r>
            <w:proofErr w:type="spellStart"/>
            <w:r w:rsidRPr="00CB0B0B">
              <w:rPr>
                <w:color w:val="000000"/>
                <w:lang w:val="hr-HR"/>
              </w:rPr>
              <w:t>Metamedia</w:t>
            </w:r>
            <w:proofErr w:type="spellEnd"/>
            <w:r w:rsidRPr="00CB0B0B">
              <w:rPr>
                <w:color w:val="000000"/>
                <w:lang w:val="hr-HR"/>
              </w:rPr>
              <w:t xml:space="preserve"> Lab 2023. - trogodišnje financiranje, Program Galerije Novo </w:t>
            </w:r>
          </w:p>
        </w:tc>
        <w:tc>
          <w:tcPr>
            <w:tcW w:w="1016" w:type="dxa"/>
            <w:tcBorders>
              <w:top w:val="nil"/>
              <w:left w:val="single" w:sz="4" w:space="0" w:color="000000"/>
              <w:bottom w:val="single" w:sz="4" w:space="0" w:color="000000"/>
              <w:right w:val="nil"/>
            </w:tcBorders>
            <w:shd w:val="clear" w:color="FFFFFF" w:fill="FFFFFF"/>
            <w:vAlign w:val="bottom"/>
            <w:hideMark/>
          </w:tcPr>
          <w:p w14:paraId="41D6F6ED" w14:textId="77777777" w:rsidR="00CB0B0B" w:rsidRPr="00CB0B0B" w:rsidRDefault="00CB0B0B" w:rsidP="00CB0B0B">
            <w:pPr>
              <w:jc w:val="right"/>
              <w:rPr>
                <w:color w:val="000000"/>
                <w:lang w:val="hr-HR"/>
              </w:rPr>
            </w:pPr>
            <w:r w:rsidRPr="00CB0B0B">
              <w:rPr>
                <w:color w:val="000000"/>
                <w:lang w:val="hr-HR"/>
              </w:rPr>
              <w:t>2.652,90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ECBBFFB" w14:textId="77777777" w:rsidR="00CB0B0B" w:rsidRPr="00CB0B0B" w:rsidRDefault="00CB0B0B" w:rsidP="00CB0B0B">
            <w:pPr>
              <w:jc w:val="right"/>
              <w:rPr>
                <w:color w:val="000000"/>
                <w:lang w:val="hr-HR"/>
              </w:rPr>
            </w:pPr>
            <w:r w:rsidRPr="00CB0B0B">
              <w:rPr>
                <w:color w:val="000000"/>
                <w:lang w:val="hr-HR"/>
              </w:rPr>
              <w:t>6.656,00</w:t>
            </w:r>
          </w:p>
        </w:tc>
        <w:tc>
          <w:tcPr>
            <w:tcW w:w="1116" w:type="dxa"/>
            <w:tcBorders>
              <w:top w:val="nil"/>
              <w:left w:val="nil"/>
              <w:bottom w:val="single" w:sz="4" w:space="0" w:color="auto"/>
              <w:right w:val="single" w:sz="4" w:space="0" w:color="auto"/>
            </w:tcBorders>
            <w:shd w:val="clear" w:color="auto" w:fill="auto"/>
            <w:noWrap/>
            <w:vAlign w:val="bottom"/>
            <w:hideMark/>
          </w:tcPr>
          <w:p w14:paraId="1990F0E1" w14:textId="77777777" w:rsidR="00CB0B0B" w:rsidRPr="00CB0B0B" w:rsidRDefault="00CB0B0B" w:rsidP="00CB0B0B">
            <w:pPr>
              <w:jc w:val="right"/>
              <w:rPr>
                <w:color w:val="000000"/>
                <w:lang w:val="hr-HR"/>
              </w:rPr>
            </w:pPr>
            <w:r w:rsidRPr="00CB0B0B">
              <w:rPr>
                <w:color w:val="000000"/>
                <w:lang w:val="hr-HR"/>
              </w:rPr>
              <w:t>9.308,90</w:t>
            </w:r>
          </w:p>
        </w:tc>
      </w:tr>
      <w:tr w:rsidR="00CB0B0B" w:rsidRPr="00CB0B0B" w14:paraId="0CC6FAE9" w14:textId="77777777" w:rsidTr="00CB0B0B">
        <w:trPr>
          <w:trHeight w:val="264"/>
          <w:jc w:val="center"/>
        </w:trPr>
        <w:tc>
          <w:tcPr>
            <w:tcW w:w="3186" w:type="dxa"/>
            <w:tcBorders>
              <w:top w:val="nil"/>
              <w:left w:val="single" w:sz="4" w:space="0" w:color="000000"/>
              <w:bottom w:val="single" w:sz="4" w:space="0" w:color="000000"/>
              <w:right w:val="single" w:sz="4" w:space="0" w:color="000000"/>
            </w:tcBorders>
            <w:shd w:val="clear" w:color="auto" w:fill="auto"/>
            <w:vAlign w:val="center"/>
            <w:hideMark/>
          </w:tcPr>
          <w:p w14:paraId="03E4523E" w14:textId="77777777" w:rsidR="00CB0B0B" w:rsidRPr="00CB0B0B" w:rsidRDefault="00CB0B0B" w:rsidP="00CB0B0B">
            <w:pPr>
              <w:rPr>
                <w:color w:val="000000"/>
                <w:lang w:val="hr-HR"/>
              </w:rPr>
            </w:pPr>
            <w:r w:rsidRPr="00CB0B0B">
              <w:rPr>
                <w:color w:val="000000"/>
                <w:lang w:val="hr-HR"/>
              </w:rPr>
              <w:t xml:space="preserve">Udruga </w:t>
            </w:r>
            <w:proofErr w:type="spellStart"/>
            <w:r w:rsidRPr="00CB0B0B">
              <w:rPr>
                <w:color w:val="000000"/>
                <w:lang w:val="hr-HR"/>
              </w:rPr>
              <w:t>Syntheses</w:t>
            </w:r>
            <w:proofErr w:type="spellEnd"/>
          </w:p>
        </w:tc>
        <w:tc>
          <w:tcPr>
            <w:tcW w:w="3530" w:type="dxa"/>
            <w:tcBorders>
              <w:top w:val="nil"/>
              <w:left w:val="nil"/>
              <w:bottom w:val="single" w:sz="4" w:space="0" w:color="000000"/>
              <w:right w:val="single" w:sz="4" w:space="0" w:color="000000"/>
            </w:tcBorders>
            <w:shd w:val="clear" w:color="auto" w:fill="auto"/>
            <w:vAlign w:val="center"/>
            <w:hideMark/>
          </w:tcPr>
          <w:p w14:paraId="6933BB8F" w14:textId="77777777" w:rsidR="00CB0B0B" w:rsidRPr="00CB0B0B" w:rsidRDefault="00CB0B0B" w:rsidP="00CB0B0B">
            <w:pPr>
              <w:rPr>
                <w:color w:val="000000"/>
                <w:lang w:val="hr-HR"/>
              </w:rPr>
            </w:pPr>
            <w:r w:rsidRPr="00CB0B0B">
              <w:rPr>
                <w:color w:val="000000"/>
                <w:lang w:val="hr-HR"/>
              </w:rPr>
              <w:t xml:space="preserve"> </w:t>
            </w:r>
            <w:proofErr w:type="spellStart"/>
            <w:r w:rsidRPr="00CB0B0B">
              <w:rPr>
                <w:color w:val="000000"/>
                <w:lang w:val="hr-HR"/>
              </w:rPr>
              <w:t>Roštiljarka</w:t>
            </w:r>
            <w:proofErr w:type="spellEnd"/>
            <w:r w:rsidRPr="00CB0B0B">
              <w:rPr>
                <w:color w:val="000000"/>
                <w:lang w:val="hr-HR"/>
              </w:rPr>
              <w:t xml:space="preserve"> Live 2023 </w:t>
            </w:r>
          </w:p>
        </w:tc>
        <w:tc>
          <w:tcPr>
            <w:tcW w:w="1016" w:type="dxa"/>
            <w:tcBorders>
              <w:top w:val="nil"/>
              <w:left w:val="single" w:sz="4" w:space="0" w:color="000000"/>
              <w:bottom w:val="single" w:sz="4" w:space="0" w:color="000000"/>
              <w:right w:val="nil"/>
            </w:tcBorders>
            <w:shd w:val="clear" w:color="FFFFFF" w:fill="FFFFFF"/>
            <w:vAlign w:val="bottom"/>
            <w:hideMark/>
          </w:tcPr>
          <w:p w14:paraId="00AF4F25" w14:textId="77777777" w:rsidR="00CB0B0B" w:rsidRPr="00CB0B0B" w:rsidRDefault="00CB0B0B" w:rsidP="00CB0B0B">
            <w:pPr>
              <w:jc w:val="right"/>
              <w:rPr>
                <w:color w:val="000000"/>
                <w:lang w:val="hr-HR"/>
              </w:rPr>
            </w:pPr>
            <w:r w:rsidRPr="00CB0B0B">
              <w:rPr>
                <w:color w:val="000000"/>
                <w:lang w:val="hr-HR"/>
              </w:rPr>
              <w:t>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07BEB06" w14:textId="77777777" w:rsidR="00CB0B0B" w:rsidRPr="00CB0B0B" w:rsidRDefault="00CB0B0B" w:rsidP="00CB0B0B">
            <w:pPr>
              <w:jc w:val="right"/>
              <w:rPr>
                <w:color w:val="000000"/>
                <w:lang w:val="hr-HR"/>
              </w:rPr>
            </w:pPr>
            <w:r w:rsidRPr="00CB0B0B">
              <w:rPr>
                <w:color w:val="000000"/>
                <w:lang w:val="hr-HR"/>
              </w:rPr>
              <w:t>876,00</w:t>
            </w:r>
          </w:p>
        </w:tc>
        <w:tc>
          <w:tcPr>
            <w:tcW w:w="1116" w:type="dxa"/>
            <w:tcBorders>
              <w:top w:val="nil"/>
              <w:left w:val="nil"/>
              <w:bottom w:val="single" w:sz="4" w:space="0" w:color="auto"/>
              <w:right w:val="single" w:sz="4" w:space="0" w:color="auto"/>
            </w:tcBorders>
            <w:shd w:val="clear" w:color="auto" w:fill="auto"/>
            <w:noWrap/>
            <w:vAlign w:val="bottom"/>
            <w:hideMark/>
          </w:tcPr>
          <w:p w14:paraId="0CF421F2" w14:textId="77777777" w:rsidR="00CB0B0B" w:rsidRPr="00CB0B0B" w:rsidRDefault="00CB0B0B" w:rsidP="00CB0B0B">
            <w:pPr>
              <w:jc w:val="right"/>
              <w:rPr>
                <w:color w:val="000000"/>
                <w:lang w:val="hr-HR"/>
              </w:rPr>
            </w:pPr>
            <w:r w:rsidRPr="00CB0B0B">
              <w:rPr>
                <w:color w:val="000000"/>
                <w:lang w:val="hr-HR"/>
              </w:rPr>
              <w:t>876,00</w:t>
            </w:r>
          </w:p>
        </w:tc>
      </w:tr>
      <w:tr w:rsidR="00CB0B0B" w:rsidRPr="00CB0B0B" w14:paraId="0DD37387" w14:textId="77777777" w:rsidTr="00CB0B0B">
        <w:trPr>
          <w:trHeight w:val="264"/>
          <w:jc w:val="center"/>
        </w:trPr>
        <w:tc>
          <w:tcPr>
            <w:tcW w:w="3186" w:type="dxa"/>
            <w:tcBorders>
              <w:top w:val="nil"/>
              <w:left w:val="single" w:sz="4" w:space="0" w:color="000000"/>
              <w:bottom w:val="nil"/>
              <w:right w:val="single" w:sz="4" w:space="0" w:color="000000"/>
            </w:tcBorders>
            <w:shd w:val="clear" w:color="000000" w:fill="FFFFFF"/>
            <w:vAlign w:val="center"/>
            <w:hideMark/>
          </w:tcPr>
          <w:p w14:paraId="489486C0" w14:textId="77777777" w:rsidR="00CB0B0B" w:rsidRPr="00CB0B0B" w:rsidRDefault="00CB0B0B" w:rsidP="00CB0B0B">
            <w:pPr>
              <w:rPr>
                <w:lang w:val="hr-HR"/>
              </w:rPr>
            </w:pPr>
            <w:r w:rsidRPr="00CB0B0B">
              <w:rPr>
                <w:lang w:val="hr-HR"/>
              </w:rPr>
              <w:t>Studio More</w:t>
            </w:r>
          </w:p>
        </w:tc>
        <w:tc>
          <w:tcPr>
            <w:tcW w:w="3530" w:type="dxa"/>
            <w:tcBorders>
              <w:top w:val="nil"/>
              <w:left w:val="nil"/>
              <w:bottom w:val="nil"/>
              <w:right w:val="single" w:sz="4" w:space="0" w:color="000000"/>
            </w:tcBorders>
            <w:shd w:val="clear" w:color="auto" w:fill="auto"/>
            <w:vAlign w:val="center"/>
            <w:hideMark/>
          </w:tcPr>
          <w:p w14:paraId="05023FE2" w14:textId="77777777" w:rsidR="00CB0B0B" w:rsidRPr="00CB0B0B" w:rsidRDefault="00CB0B0B" w:rsidP="00CB0B0B">
            <w:pPr>
              <w:rPr>
                <w:color w:val="000000"/>
                <w:lang w:val="hr-HR"/>
              </w:rPr>
            </w:pPr>
            <w:r w:rsidRPr="00CB0B0B">
              <w:rPr>
                <w:color w:val="000000"/>
                <w:lang w:val="hr-HR"/>
              </w:rPr>
              <w:t xml:space="preserve"> Čitajmo i stvarajmo zajedno - trogodišnje financiranje </w:t>
            </w:r>
          </w:p>
        </w:tc>
        <w:tc>
          <w:tcPr>
            <w:tcW w:w="1016" w:type="dxa"/>
            <w:tcBorders>
              <w:top w:val="nil"/>
              <w:left w:val="single" w:sz="4" w:space="0" w:color="000000"/>
              <w:bottom w:val="nil"/>
              <w:right w:val="nil"/>
            </w:tcBorders>
            <w:shd w:val="clear" w:color="FFFFFF" w:fill="FFFFFF"/>
            <w:vAlign w:val="bottom"/>
            <w:hideMark/>
          </w:tcPr>
          <w:p w14:paraId="42596332" w14:textId="77777777" w:rsidR="00CB0B0B" w:rsidRPr="00CB0B0B" w:rsidRDefault="00CB0B0B" w:rsidP="00CB0B0B">
            <w:pPr>
              <w:jc w:val="right"/>
              <w:rPr>
                <w:color w:val="000000"/>
                <w:lang w:val="hr-HR"/>
              </w:rPr>
            </w:pPr>
            <w:r w:rsidRPr="00CB0B0B">
              <w:rPr>
                <w:color w:val="000000"/>
                <w:lang w:val="hr-HR"/>
              </w:rPr>
              <w:t>663,22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3F4170" w14:textId="77777777" w:rsidR="00CB0B0B" w:rsidRPr="00CB0B0B" w:rsidRDefault="00CB0B0B" w:rsidP="00CB0B0B">
            <w:pPr>
              <w:jc w:val="right"/>
              <w:rPr>
                <w:color w:val="000000"/>
                <w:lang w:val="hr-HR"/>
              </w:rPr>
            </w:pPr>
            <w:r w:rsidRPr="00CB0B0B">
              <w:rPr>
                <w:color w:val="000000"/>
                <w:lang w:val="hr-HR"/>
              </w:rPr>
              <w:t>664,00</w:t>
            </w:r>
          </w:p>
        </w:tc>
        <w:tc>
          <w:tcPr>
            <w:tcW w:w="1116" w:type="dxa"/>
            <w:tcBorders>
              <w:top w:val="nil"/>
              <w:left w:val="nil"/>
              <w:bottom w:val="single" w:sz="4" w:space="0" w:color="auto"/>
              <w:right w:val="single" w:sz="4" w:space="0" w:color="auto"/>
            </w:tcBorders>
            <w:shd w:val="clear" w:color="auto" w:fill="auto"/>
            <w:noWrap/>
            <w:vAlign w:val="bottom"/>
            <w:hideMark/>
          </w:tcPr>
          <w:p w14:paraId="67BE6271" w14:textId="77777777" w:rsidR="00CB0B0B" w:rsidRPr="00CB0B0B" w:rsidRDefault="00CB0B0B" w:rsidP="00CB0B0B">
            <w:pPr>
              <w:jc w:val="right"/>
              <w:rPr>
                <w:color w:val="000000"/>
                <w:lang w:val="hr-HR"/>
              </w:rPr>
            </w:pPr>
            <w:r w:rsidRPr="00CB0B0B">
              <w:rPr>
                <w:color w:val="000000"/>
                <w:lang w:val="hr-HR"/>
              </w:rPr>
              <w:t>1.327,22</w:t>
            </w:r>
          </w:p>
        </w:tc>
      </w:tr>
      <w:tr w:rsidR="00CB0B0B" w:rsidRPr="00CB0B0B" w14:paraId="124392CE" w14:textId="77777777" w:rsidTr="00CB0B0B">
        <w:trPr>
          <w:trHeight w:val="264"/>
          <w:jc w:val="center"/>
        </w:trPr>
        <w:tc>
          <w:tcPr>
            <w:tcW w:w="31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3B9CB" w14:textId="77777777" w:rsidR="00CB0B0B" w:rsidRPr="00CB0B0B" w:rsidRDefault="00CB0B0B" w:rsidP="00CB0B0B">
            <w:pPr>
              <w:rPr>
                <w:lang w:val="hr-HR"/>
              </w:rPr>
            </w:pPr>
            <w:r w:rsidRPr="00CB0B0B">
              <w:rPr>
                <w:lang w:val="hr-HR"/>
              </w:rPr>
              <w:t>Hrvatska glazbena unija</w:t>
            </w:r>
          </w:p>
        </w:tc>
        <w:tc>
          <w:tcPr>
            <w:tcW w:w="3530" w:type="dxa"/>
            <w:tcBorders>
              <w:top w:val="single" w:sz="4" w:space="0" w:color="auto"/>
              <w:left w:val="nil"/>
              <w:bottom w:val="single" w:sz="4" w:space="0" w:color="auto"/>
              <w:right w:val="single" w:sz="4" w:space="0" w:color="auto"/>
            </w:tcBorders>
            <w:shd w:val="clear" w:color="auto" w:fill="auto"/>
            <w:vAlign w:val="center"/>
            <w:hideMark/>
          </w:tcPr>
          <w:p w14:paraId="1DFB599E" w14:textId="77777777" w:rsidR="00CB0B0B" w:rsidRPr="00CB0B0B" w:rsidRDefault="00CB0B0B" w:rsidP="00CB0B0B">
            <w:pPr>
              <w:rPr>
                <w:color w:val="000000"/>
                <w:lang w:val="hr-HR"/>
              </w:rPr>
            </w:pPr>
            <w:r w:rsidRPr="00CB0B0B">
              <w:rPr>
                <w:color w:val="000000"/>
                <w:lang w:val="hr-HR"/>
              </w:rPr>
              <w:t xml:space="preserve"> Gitarijada </w:t>
            </w:r>
          </w:p>
        </w:tc>
        <w:tc>
          <w:tcPr>
            <w:tcW w:w="1016" w:type="dxa"/>
            <w:tcBorders>
              <w:top w:val="single" w:sz="4" w:space="0" w:color="auto"/>
              <w:left w:val="nil"/>
              <w:bottom w:val="single" w:sz="4" w:space="0" w:color="auto"/>
              <w:right w:val="nil"/>
            </w:tcBorders>
            <w:shd w:val="clear" w:color="FFFFFF" w:fill="FFFFFF"/>
            <w:vAlign w:val="bottom"/>
            <w:hideMark/>
          </w:tcPr>
          <w:p w14:paraId="4EA9D711" w14:textId="77777777" w:rsidR="00CB0B0B" w:rsidRPr="00CB0B0B" w:rsidRDefault="00CB0B0B" w:rsidP="00CB0B0B">
            <w:pPr>
              <w:jc w:val="right"/>
              <w:rPr>
                <w:color w:val="000000"/>
                <w:lang w:val="hr-HR"/>
              </w:rPr>
            </w:pPr>
            <w:r w:rsidRPr="00CB0B0B">
              <w:rPr>
                <w:color w:val="000000"/>
                <w:lang w:val="hr-HR"/>
              </w:rPr>
              <w:t>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AC8AC1" w14:textId="77777777" w:rsidR="00CB0B0B" w:rsidRPr="00CB0B0B" w:rsidRDefault="00CB0B0B" w:rsidP="00CB0B0B">
            <w:pPr>
              <w:jc w:val="right"/>
              <w:rPr>
                <w:color w:val="000000"/>
                <w:lang w:val="hr-HR"/>
              </w:rPr>
            </w:pPr>
            <w:r w:rsidRPr="00CB0B0B">
              <w:rPr>
                <w:color w:val="000000"/>
                <w:lang w:val="hr-HR"/>
              </w:rPr>
              <w:t>670,00</w:t>
            </w:r>
          </w:p>
        </w:tc>
        <w:tc>
          <w:tcPr>
            <w:tcW w:w="1116" w:type="dxa"/>
            <w:tcBorders>
              <w:top w:val="nil"/>
              <w:left w:val="nil"/>
              <w:bottom w:val="single" w:sz="4" w:space="0" w:color="auto"/>
              <w:right w:val="single" w:sz="4" w:space="0" w:color="auto"/>
            </w:tcBorders>
            <w:shd w:val="clear" w:color="auto" w:fill="auto"/>
            <w:noWrap/>
            <w:vAlign w:val="bottom"/>
            <w:hideMark/>
          </w:tcPr>
          <w:p w14:paraId="4A53F750" w14:textId="77777777" w:rsidR="00CB0B0B" w:rsidRPr="00CB0B0B" w:rsidRDefault="00CB0B0B" w:rsidP="00CB0B0B">
            <w:pPr>
              <w:jc w:val="right"/>
              <w:rPr>
                <w:color w:val="000000"/>
                <w:lang w:val="hr-HR"/>
              </w:rPr>
            </w:pPr>
            <w:r w:rsidRPr="00CB0B0B">
              <w:rPr>
                <w:color w:val="000000"/>
                <w:lang w:val="hr-HR"/>
              </w:rPr>
              <w:t>670,00</w:t>
            </w:r>
          </w:p>
        </w:tc>
      </w:tr>
      <w:tr w:rsidR="00CB0B0B" w:rsidRPr="00CB0B0B" w14:paraId="1BDCCEBD" w14:textId="77777777" w:rsidTr="00CB0B0B">
        <w:trPr>
          <w:trHeight w:val="264"/>
          <w:jc w:val="center"/>
        </w:trPr>
        <w:tc>
          <w:tcPr>
            <w:tcW w:w="67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639B0A" w14:textId="77777777" w:rsidR="00CB0B0B" w:rsidRPr="00CB0B0B" w:rsidRDefault="00CB0B0B" w:rsidP="00CB0B0B">
            <w:pPr>
              <w:jc w:val="center"/>
              <w:rPr>
                <w:b/>
                <w:bCs/>
                <w:color w:val="000000"/>
                <w:lang w:val="hr-HR"/>
              </w:rPr>
            </w:pPr>
            <w:r w:rsidRPr="00CB0B0B">
              <w:rPr>
                <w:b/>
                <w:bCs/>
                <w:color w:val="000000"/>
                <w:lang w:val="hr-HR"/>
              </w:rPr>
              <w:t>UKUPNO</w:t>
            </w:r>
          </w:p>
        </w:tc>
        <w:tc>
          <w:tcPr>
            <w:tcW w:w="1016" w:type="dxa"/>
            <w:tcBorders>
              <w:top w:val="nil"/>
              <w:left w:val="nil"/>
              <w:bottom w:val="single" w:sz="4" w:space="0" w:color="auto"/>
              <w:right w:val="single" w:sz="4" w:space="0" w:color="auto"/>
            </w:tcBorders>
            <w:shd w:val="clear" w:color="auto" w:fill="auto"/>
            <w:vAlign w:val="bottom"/>
            <w:hideMark/>
          </w:tcPr>
          <w:p w14:paraId="193F9CF0" w14:textId="77777777" w:rsidR="00CB0B0B" w:rsidRPr="00CB0B0B" w:rsidRDefault="00CB0B0B" w:rsidP="00CB0B0B">
            <w:pPr>
              <w:jc w:val="right"/>
              <w:rPr>
                <w:b/>
                <w:bCs/>
                <w:color w:val="000000"/>
                <w:lang w:val="hr-HR"/>
              </w:rPr>
            </w:pPr>
            <w:r w:rsidRPr="00CB0B0B">
              <w:rPr>
                <w:b/>
                <w:bCs/>
                <w:color w:val="000000"/>
                <w:lang w:val="hr-HR"/>
              </w:rPr>
              <w:t>50.777,52</w:t>
            </w:r>
          </w:p>
        </w:tc>
        <w:tc>
          <w:tcPr>
            <w:tcW w:w="1060" w:type="dxa"/>
            <w:tcBorders>
              <w:top w:val="nil"/>
              <w:left w:val="nil"/>
              <w:bottom w:val="single" w:sz="4" w:space="0" w:color="auto"/>
              <w:right w:val="single" w:sz="4" w:space="0" w:color="auto"/>
            </w:tcBorders>
            <w:shd w:val="clear" w:color="auto" w:fill="auto"/>
            <w:vAlign w:val="bottom"/>
            <w:hideMark/>
          </w:tcPr>
          <w:p w14:paraId="38744F8C" w14:textId="77777777" w:rsidR="00CB0B0B" w:rsidRPr="00CB0B0B" w:rsidRDefault="00CB0B0B" w:rsidP="00CB0B0B">
            <w:pPr>
              <w:jc w:val="right"/>
              <w:rPr>
                <w:b/>
                <w:bCs/>
                <w:color w:val="000000"/>
                <w:lang w:val="hr-HR"/>
              </w:rPr>
            </w:pPr>
            <w:r w:rsidRPr="00CB0B0B">
              <w:rPr>
                <w:b/>
                <w:bCs/>
                <w:color w:val="000000"/>
                <w:lang w:val="hr-HR"/>
              </w:rPr>
              <w:t>70.133,00</w:t>
            </w:r>
          </w:p>
        </w:tc>
        <w:tc>
          <w:tcPr>
            <w:tcW w:w="1116" w:type="dxa"/>
            <w:tcBorders>
              <w:top w:val="nil"/>
              <w:left w:val="nil"/>
              <w:bottom w:val="single" w:sz="4" w:space="0" w:color="auto"/>
              <w:right w:val="single" w:sz="4" w:space="0" w:color="auto"/>
            </w:tcBorders>
            <w:shd w:val="clear" w:color="auto" w:fill="auto"/>
            <w:vAlign w:val="bottom"/>
            <w:hideMark/>
          </w:tcPr>
          <w:p w14:paraId="611C75B7" w14:textId="77777777" w:rsidR="00CB0B0B" w:rsidRPr="00CB0B0B" w:rsidRDefault="00CB0B0B" w:rsidP="00CB0B0B">
            <w:pPr>
              <w:jc w:val="right"/>
              <w:rPr>
                <w:b/>
                <w:bCs/>
                <w:color w:val="000000"/>
                <w:lang w:val="hr-HR"/>
              </w:rPr>
            </w:pPr>
            <w:r w:rsidRPr="00CB0B0B">
              <w:rPr>
                <w:b/>
                <w:bCs/>
                <w:color w:val="000000"/>
                <w:lang w:val="hr-HR"/>
              </w:rPr>
              <w:t>120.910,52</w:t>
            </w:r>
          </w:p>
        </w:tc>
      </w:tr>
    </w:tbl>
    <w:p w14:paraId="231DCF5F" w14:textId="77777777" w:rsidR="00710E2C" w:rsidRPr="00C14CB5" w:rsidRDefault="00710E2C" w:rsidP="00710E2C">
      <w:pPr>
        <w:rPr>
          <w:lang w:val="hr-HR"/>
        </w:rPr>
      </w:pPr>
      <w:r w:rsidRPr="00C14CB5">
        <w:rPr>
          <w:lang w:val="hr-HR"/>
        </w:rPr>
        <w:t xml:space="preserve"> </w:t>
      </w:r>
    </w:p>
    <w:p w14:paraId="49A92709" w14:textId="1588C6CF" w:rsidR="00710E2C" w:rsidRDefault="00710E2C" w:rsidP="00710E2C">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Logistika sva područja, rashodi su izvršeni u iznosu od </w:t>
      </w:r>
      <w:r w:rsidR="00DC3A65">
        <w:rPr>
          <w:i w:val="0"/>
          <w:noProof/>
          <w:sz w:val="24"/>
          <w:szCs w:val="24"/>
          <w:lang w:val="hr-HR"/>
        </w:rPr>
        <w:t>19.477,61</w:t>
      </w:r>
      <w:r w:rsidRPr="00C14CB5">
        <w:rPr>
          <w:i w:val="0"/>
          <w:noProof/>
          <w:sz w:val="24"/>
          <w:szCs w:val="24"/>
          <w:lang w:val="hr-HR"/>
        </w:rPr>
        <w:t xml:space="preserve"> EUR, a odnose se na logističku potporu za realizaciju programa:</w:t>
      </w:r>
    </w:p>
    <w:p w14:paraId="1BAFCB5E" w14:textId="77777777" w:rsidR="00DC3A65" w:rsidRDefault="00DC3A65" w:rsidP="00DC3A65">
      <w:pPr>
        <w:pStyle w:val="Uvuenotijeloteksta"/>
        <w:jc w:val="both"/>
        <w:rPr>
          <w:i w:val="0"/>
          <w:noProof/>
          <w:sz w:val="24"/>
          <w:szCs w:val="24"/>
          <w:lang w:val="hr-HR"/>
        </w:rPr>
      </w:pPr>
    </w:p>
    <w:tbl>
      <w:tblPr>
        <w:tblW w:w="9580" w:type="dxa"/>
        <w:jc w:val="center"/>
        <w:tblLook w:val="04A0" w:firstRow="1" w:lastRow="0" w:firstColumn="1" w:lastColumn="0" w:noHBand="0" w:noVBand="1"/>
      </w:tblPr>
      <w:tblGrid>
        <w:gridCol w:w="2607"/>
        <w:gridCol w:w="4025"/>
        <w:gridCol w:w="916"/>
        <w:gridCol w:w="1016"/>
        <w:gridCol w:w="1016"/>
      </w:tblGrid>
      <w:tr w:rsidR="00DC3A65" w:rsidRPr="00DC3A65" w14:paraId="1705F7E2" w14:textId="77777777" w:rsidTr="00694127">
        <w:trPr>
          <w:trHeight w:val="1113"/>
          <w:jc w:val="center"/>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D8F7" w14:textId="77777777" w:rsidR="00DC3A65" w:rsidRPr="00DC3A65" w:rsidRDefault="00DC3A65" w:rsidP="00DC3A65">
            <w:pPr>
              <w:jc w:val="center"/>
              <w:rPr>
                <w:b/>
                <w:bCs/>
                <w:color w:val="000000"/>
                <w:lang w:val="hr-HR"/>
              </w:rPr>
            </w:pPr>
            <w:r w:rsidRPr="00DC3A65">
              <w:rPr>
                <w:b/>
                <w:bCs/>
                <w:color w:val="000000"/>
                <w:lang w:val="hr-HR"/>
              </w:rPr>
              <w:t>Korisnik sredstava</w:t>
            </w:r>
          </w:p>
        </w:tc>
        <w:tc>
          <w:tcPr>
            <w:tcW w:w="4025" w:type="dxa"/>
            <w:tcBorders>
              <w:top w:val="single" w:sz="4" w:space="0" w:color="auto"/>
              <w:left w:val="nil"/>
              <w:bottom w:val="single" w:sz="4" w:space="0" w:color="auto"/>
              <w:right w:val="single" w:sz="4" w:space="0" w:color="auto"/>
            </w:tcBorders>
            <w:shd w:val="clear" w:color="auto" w:fill="auto"/>
            <w:vAlign w:val="center"/>
            <w:hideMark/>
          </w:tcPr>
          <w:p w14:paraId="4FC27C9B" w14:textId="77777777" w:rsidR="00DC3A65" w:rsidRPr="00DC3A65" w:rsidRDefault="00DC3A65" w:rsidP="00DC3A65">
            <w:pPr>
              <w:jc w:val="center"/>
              <w:rPr>
                <w:b/>
                <w:bCs/>
                <w:color w:val="000000"/>
                <w:lang w:val="hr-HR"/>
              </w:rPr>
            </w:pPr>
            <w:r w:rsidRPr="00DC3A65">
              <w:rPr>
                <w:b/>
                <w:bCs/>
                <w:color w:val="000000"/>
                <w:lang w:val="hr-HR"/>
              </w:rPr>
              <w:t>Program/projekt</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3333054" w14:textId="77777777" w:rsidR="00DC3A65" w:rsidRPr="00DC3A65" w:rsidRDefault="00DC3A65" w:rsidP="00DC3A65">
            <w:pPr>
              <w:jc w:val="center"/>
              <w:rPr>
                <w:b/>
                <w:bCs/>
                <w:color w:val="000000"/>
                <w:lang w:val="hr-HR"/>
              </w:rPr>
            </w:pPr>
            <w:r w:rsidRPr="00DC3A65">
              <w:rPr>
                <w:b/>
                <w:bCs/>
                <w:color w:val="000000"/>
                <w:lang w:val="hr-HR"/>
              </w:rPr>
              <w:t>U.O. za kulturu i razvoj civilnog društva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DD2078C" w14:textId="77777777" w:rsidR="00DC3A65" w:rsidRPr="00DC3A65" w:rsidRDefault="00DC3A65" w:rsidP="00DC3A65">
            <w:pPr>
              <w:jc w:val="center"/>
              <w:rPr>
                <w:b/>
                <w:bCs/>
                <w:color w:val="000000"/>
                <w:lang w:val="hr-HR"/>
              </w:rPr>
            </w:pPr>
            <w:r w:rsidRPr="00DC3A65">
              <w:rPr>
                <w:b/>
                <w:bCs/>
                <w:color w:val="000000"/>
                <w:lang w:val="hr-HR"/>
              </w:rPr>
              <w:t>U.O. za kulturu</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D78313E" w14:textId="77777777" w:rsidR="00DC3A65" w:rsidRPr="00DC3A65" w:rsidRDefault="00DC3A65" w:rsidP="00DC3A65">
            <w:pPr>
              <w:jc w:val="center"/>
              <w:rPr>
                <w:b/>
                <w:bCs/>
                <w:color w:val="000000"/>
                <w:lang w:val="hr-HR"/>
              </w:rPr>
            </w:pPr>
            <w:r w:rsidRPr="00DC3A65">
              <w:rPr>
                <w:b/>
                <w:bCs/>
                <w:color w:val="000000"/>
                <w:lang w:val="hr-HR"/>
              </w:rPr>
              <w:t>Ukupno 2023</w:t>
            </w:r>
          </w:p>
        </w:tc>
      </w:tr>
      <w:tr w:rsidR="00DC3A65" w:rsidRPr="00DC3A65" w14:paraId="14E177C5" w14:textId="77777777" w:rsidTr="00694127">
        <w:trPr>
          <w:trHeight w:val="945"/>
          <w:jc w:val="center"/>
        </w:trPr>
        <w:tc>
          <w:tcPr>
            <w:tcW w:w="2607" w:type="dxa"/>
            <w:tcBorders>
              <w:top w:val="nil"/>
              <w:left w:val="single" w:sz="4" w:space="0" w:color="000000"/>
              <w:bottom w:val="single" w:sz="4" w:space="0" w:color="000000"/>
              <w:right w:val="single" w:sz="4" w:space="0" w:color="000000"/>
            </w:tcBorders>
            <w:shd w:val="clear" w:color="FFFFFF" w:fill="FFFFFF"/>
            <w:vAlign w:val="center"/>
            <w:hideMark/>
          </w:tcPr>
          <w:p w14:paraId="5B036334" w14:textId="77777777" w:rsidR="00DC3A65" w:rsidRPr="00DC3A65" w:rsidRDefault="00DC3A65" w:rsidP="00DC3A65">
            <w:pPr>
              <w:rPr>
                <w:color w:val="000000"/>
                <w:lang w:val="hr-HR"/>
              </w:rPr>
            </w:pPr>
            <w:r w:rsidRPr="00DC3A65">
              <w:rPr>
                <w:color w:val="000000"/>
                <w:lang w:val="hr-HR"/>
              </w:rPr>
              <w:t xml:space="preserve">Irena </w:t>
            </w:r>
            <w:proofErr w:type="spellStart"/>
            <w:r w:rsidRPr="00DC3A65">
              <w:rPr>
                <w:color w:val="000000"/>
                <w:lang w:val="hr-HR"/>
              </w:rPr>
              <w:t>Boćkai</w:t>
            </w:r>
            <w:proofErr w:type="spellEnd"/>
          </w:p>
        </w:tc>
        <w:tc>
          <w:tcPr>
            <w:tcW w:w="4025" w:type="dxa"/>
            <w:tcBorders>
              <w:top w:val="nil"/>
              <w:left w:val="nil"/>
              <w:bottom w:val="single" w:sz="4" w:space="0" w:color="000000"/>
              <w:right w:val="single" w:sz="4" w:space="0" w:color="000000"/>
            </w:tcBorders>
            <w:shd w:val="clear" w:color="FFFFFF" w:fill="FFFFFF"/>
            <w:vAlign w:val="center"/>
            <w:hideMark/>
          </w:tcPr>
          <w:p w14:paraId="2C01B462" w14:textId="77777777" w:rsidR="00DC3A65" w:rsidRPr="00DC3A65" w:rsidRDefault="00DC3A65" w:rsidP="00DC3A65">
            <w:pPr>
              <w:rPr>
                <w:color w:val="000000"/>
                <w:lang w:val="hr-HR"/>
              </w:rPr>
            </w:pPr>
            <w:r w:rsidRPr="00DC3A65">
              <w:rPr>
                <w:color w:val="000000"/>
                <w:lang w:val="hr-HR"/>
              </w:rPr>
              <w:t xml:space="preserve">Hibridni umjetnički projekt </w:t>
            </w:r>
            <w:proofErr w:type="spellStart"/>
            <w:r w:rsidRPr="00DC3A65">
              <w:rPr>
                <w:color w:val="000000"/>
                <w:lang w:val="hr-HR"/>
              </w:rPr>
              <w:t>Amoeba</w:t>
            </w:r>
            <w:proofErr w:type="spellEnd"/>
            <w:r w:rsidRPr="00DC3A65">
              <w:rPr>
                <w:color w:val="000000"/>
                <w:lang w:val="hr-HR"/>
              </w:rPr>
              <w:t xml:space="preserve"> Bastard, Treća koza - festival izvedbenih i </w:t>
            </w:r>
            <w:proofErr w:type="spellStart"/>
            <w:r w:rsidRPr="00DC3A65">
              <w:rPr>
                <w:color w:val="000000"/>
                <w:lang w:val="hr-HR"/>
              </w:rPr>
              <w:t>novomedijskih</w:t>
            </w:r>
            <w:proofErr w:type="spellEnd"/>
            <w:r w:rsidRPr="00DC3A65">
              <w:rPr>
                <w:color w:val="000000"/>
                <w:lang w:val="hr-HR"/>
              </w:rPr>
              <w:t xml:space="preserve"> umjetnosti s ekološkom tematikom</w:t>
            </w:r>
          </w:p>
        </w:tc>
        <w:tc>
          <w:tcPr>
            <w:tcW w:w="916" w:type="dxa"/>
            <w:tcBorders>
              <w:top w:val="nil"/>
              <w:left w:val="nil"/>
              <w:bottom w:val="single" w:sz="4" w:space="0" w:color="000000"/>
              <w:right w:val="nil"/>
            </w:tcBorders>
            <w:shd w:val="clear" w:color="FFFFFF" w:fill="FFFFFF"/>
            <w:vAlign w:val="center"/>
            <w:hideMark/>
          </w:tcPr>
          <w:p w14:paraId="5871DC0E" w14:textId="77777777" w:rsidR="00DC3A65" w:rsidRPr="00DC3A65" w:rsidRDefault="00DC3A65" w:rsidP="00DC3A65">
            <w:pPr>
              <w:jc w:val="right"/>
              <w:rPr>
                <w:color w:val="000000"/>
                <w:lang w:val="hr-HR"/>
              </w:rPr>
            </w:pPr>
            <w:r w:rsidRPr="00DC3A65">
              <w:rPr>
                <w:color w:val="000000"/>
                <w:lang w:val="hr-HR"/>
              </w:rPr>
              <w:t>2.389,00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313F7BA"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nil"/>
              <w:bottom w:val="single" w:sz="4" w:space="0" w:color="auto"/>
              <w:right w:val="single" w:sz="4" w:space="0" w:color="auto"/>
            </w:tcBorders>
            <w:shd w:val="clear" w:color="auto" w:fill="auto"/>
            <w:noWrap/>
            <w:vAlign w:val="bottom"/>
            <w:hideMark/>
          </w:tcPr>
          <w:p w14:paraId="501370F6" w14:textId="77777777" w:rsidR="00DC3A65" w:rsidRPr="00DC3A65" w:rsidRDefault="00DC3A65" w:rsidP="00DC3A65">
            <w:pPr>
              <w:jc w:val="right"/>
              <w:rPr>
                <w:color w:val="000000"/>
                <w:lang w:val="hr-HR"/>
              </w:rPr>
            </w:pPr>
            <w:r w:rsidRPr="00DC3A65">
              <w:rPr>
                <w:color w:val="000000"/>
                <w:lang w:val="hr-HR"/>
              </w:rPr>
              <w:t>2.389,00</w:t>
            </w:r>
          </w:p>
        </w:tc>
      </w:tr>
      <w:tr w:rsidR="00DC3A65" w:rsidRPr="00DC3A65" w14:paraId="75240E8E" w14:textId="77777777" w:rsidTr="00694127">
        <w:trPr>
          <w:trHeight w:val="264"/>
          <w:jc w:val="center"/>
        </w:trPr>
        <w:tc>
          <w:tcPr>
            <w:tcW w:w="2607" w:type="dxa"/>
            <w:tcBorders>
              <w:top w:val="nil"/>
              <w:left w:val="single" w:sz="4" w:space="0" w:color="000000"/>
              <w:bottom w:val="single" w:sz="4" w:space="0" w:color="000000"/>
              <w:right w:val="single" w:sz="4" w:space="0" w:color="000000"/>
            </w:tcBorders>
            <w:shd w:val="clear" w:color="D9D9D9" w:fill="FFFFFF"/>
            <w:vAlign w:val="center"/>
            <w:hideMark/>
          </w:tcPr>
          <w:p w14:paraId="28BC7159" w14:textId="77777777" w:rsidR="00DC3A65" w:rsidRPr="00DC3A65" w:rsidRDefault="00DC3A65" w:rsidP="00DC3A65">
            <w:pPr>
              <w:rPr>
                <w:lang w:val="hr-HR"/>
              </w:rPr>
            </w:pPr>
            <w:r w:rsidRPr="00DC3A65">
              <w:rPr>
                <w:lang w:val="hr-HR"/>
              </w:rPr>
              <w:t>Branko  Gulin</w:t>
            </w:r>
          </w:p>
        </w:tc>
        <w:tc>
          <w:tcPr>
            <w:tcW w:w="4025" w:type="dxa"/>
            <w:tcBorders>
              <w:top w:val="nil"/>
              <w:left w:val="nil"/>
              <w:bottom w:val="single" w:sz="4" w:space="0" w:color="000000"/>
              <w:right w:val="single" w:sz="4" w:space="0" w:color="000000"/>
            </w:tcBorders>
            <w:shd w:val="clear" w:color="D9D9D9" w:fill="FFFFFF"/>
            <w:vAlign w:val="center"/>
            <w:hideMark/>
          </w:tcPr>
          <w:p w14:paraId="60552052" w14:textId="77777777" w:rsidR="00DC3A65" w:rsidRPr="00DC3A65" w:rsidRDefault="00DC3A65" w:rsidP="00DC3A65">
            <w:pPr>
              <w:rPr>
                <w:lang w:val="hr-HR"/>
              </w:rPr>
            </w:pPr>
            <w:r w:rsidRPr="00DC3A65">
              <w:rPr>
                <w:lang w:val="hr-HR"/>
              </w:rPr>
              <w:t>Lice rata</w:t>
            </w:r>
          </w:p>
        </w:tc>
        <w:tc>
          <w:tcPr>
            <w:tcW w:w="916" w:type="dxa"/>
            <w:tcBorders>
              <w:top w:val="nil"/>
              <w:left w:val="nil"/>
              <w:bottom w:val="single" w:sz="4" w:space="0" w:color="000000"/>
              <w:right w:val="nil"/>
            </w:tcBorders>
            <w:shd w:val="clear" w:color="D9D9D9" w:fill="FFFFFF"/>
            <w:vAlign w:val="center"/>
            <w:hideMark/>
          </w:tcPr>
          <w:p w14:paraId="3CC5E472" w14:textId="77777777" w:rsidR="00DC3A65" w:rsidRPr="00DC3A65" w:rsidRDefault="00DC3A65" w:rsidP="00DC3A65">
            <w:pPr>
              <w:jc w:val="right"/>
              <w:rPr>
                <w:lang w:val="hr-HR"/>
              </w:rPr>
            </w:pPr>
            <w:r w:rsidRPr="00DC3A65">
              <w:rPr>
                <w:lang w:val="hr-HR"/>
              </w:rPr>
              <w:t>1.088,00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ED9D085"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nil"/>
              <w:bottom w:val="single" w:sz="4" w:space="0" w:color="auto"/>
              <w:right w:val="single" w:sz="4" w:space="0" w:color="auto"/>
            </w:tcBorders>
            <w:shd w:val="clear" w:color="auto" w:fill="auto"/>
            <w:noWrap/>
            <w:vAlign w:val="bottom"/>
            <w:hideMark/>
          </w:tcPr>
          <w:p w14:paraId="55212F65" w14:textId="77777777" w:rsidR="00DC3A65" w:rsidRPr="00DC3A65" w:rsidRDefault="00DC3A65" w:rsidP="00DC3A65">
            <w:pPr>
              <w:jc w:val="right"/>
              <w:rPr>
                <w:color w:val="000000"/>
                <w:lang w:val="hr-HR"/>
              </w:rPr>
            </w:pPr>
            <w:r w:rsidRPr="00DC3A65">
              <w:rPr>
                <w:color w:val="000000"/>
                <w:lang w:val="hr-HR"/>
              </w:rPr>
              <w:t>1.088,00</w:t>
            </w:r>
          </w:p>
        </w:tc>
      </w:tr>
      <w:tr w:rsidR="00DC3A65" w:rsidRPr="00DC3A65" w14:paraId="5FA31E52" w14:textId="77777777" w:rsidTr="00694127">
        <w:trPr>
          <w:trHeight w:val="264"/>
          <w:jc w:val="center"/>
        </w:trPr>
        <w:tc>
          <w:tcPr>
            <w:tcW w:w="2607" w:type="dxa"/>
            <w:tcBorders>
              <w:top w:val="nil"/>
              <w:left w:val="single" w:sz="4" w:space="0" w:color="000000"/>
              <w:bottom w:val="single" w:sz="4" w:space="0" w:color="000000"/>
              <w:right w:val="single" w:sz="4" w:space="0" w:color="000000"/>
            </w:tcBorders>
            <w:shd w:val="clear" w:color="FFFFFF" w:fill="FFFFFF"/>
            <w:vAlign w:val="center"/>
            <w:hideMark/>
          </w:tcPr>
          <w:p w14:paraId="034F47C3" w14:textId="77777777" w:rsidR="00DC3A65" w:rsidRPr="00DC3A65" w:rsidRDefault="00DC3A65" w:rsidP="00DC3A65">
            <w:pPr>
              <w:rPr>
                <w:color w:val="000000"/>
                <w:lang w:val="hr-HR"/>
              </w:rPr>
            </w:pPr>
            <w:r w:rsidRPr="00DC3A65">
              <w:rPr>
                <w:color w:val="000000"/>
                <w:lang w:val="hr-HR"/>
              </w:rPr>
              <w:t>Alex Brajković</w:t>
            </w:r>
          </w:p>
        </w:tc>
        <w:tc>
          <w:tcPr>
            <w:tcW w:w="4025" w:type="dxa"/>
            <w:tcBorders>
              <w:top w:val="nil"/>
              <w:left w:val="nil"/>
              <w:bottom w:val="single" w:sz="4" w:space="0" w:color="000000"/>
              <w:right w:val="single" w:sz="4" w:space="0" w:color="000000"/>
            </w:tcBorders>
            <w:shd w:val="clear" w:color="FFFFFF" w:fill="FFFFFF"/>
            <w:vAlign w:val="center"/>
            <w:hideMark/>
          </w:tcPr>
          <w:p w14:paraId="1380C628" w14:textId="77777777" w:rsidR="00DC3A65" w:rsidRPr="00DC3A65" w:rsidRDefault="00DC3A65" w:rsidP="00DC3A65">
            <w:pPr>
              <w:rPr>
                <w:color w:val="000000"/>
                <w:lang w:val="hr-HR"/>
              </w:rPr>
            </w:pPr>
            <w:proofErr w:type="spellStart"/>
            <w:r w:rsidRPr="00DC3A65">
              <w:rPr>
                <w:color w:val="000000"/>
                <w:lang w:val="hr-HR"/>
              </w:rPr>
              <w:t>Contem.plant</w:t>
            </w:r>
            <w:proofErr w:type="spellEnd"/>
          </w:p>
        </w:tc>
        <w:tc>
          <w:tcPr>
            <w:tcW w:w="916" w:type="dxa"/>
            <w:tcBorders>
              <w:top w:val="nil"/>
              <w:left w:val="nil"/>
              <w:bottom w:val="single" w:sz="4" w:space="0" w:color="000000"/>
              <w:right w:val="nil"/>
            </w:tcBorders>
            <w:shd w:val="clear" w:color="FFFFFF" w:fill="FFFFFF"/>
            <w:vAlign w:val="center"/>
            <w:hideMark/>
          </w:tcPr>
          <w:p w14:paraId="4E3E967E" w14:textId="77777777" w:rsidR="00DC3A65" w:rsidRPr="00DC3A65" w:rsidRDefault="00DC3A65" w:rsidP="00DC3A65">
            <w:pPr>
              <w:jc w:val="right"/>
              <w:rPr>
                <w:color w:val="000000"/>
                <w:lang w:val="hr-HR"/>
              </w:rPr>
            </w:pPr>
            <w:r w:rsidRPr="00DC3A65">
              <w:rPr>
                <w:color w:val="000000"/>
                <w:lang w:val="hr-HR"/>
              </w:rPr>
              <w:t>1.660,00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22045D3"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nil"/>
              <w:bottom w:val="single" w:sz="4" w:space="0" w:color="auto"/>
              <w:right w:val="single" w:sz="4" w:space="0" w:color="auto"/>
            </w:tcBorders>
            <w:shd w:val="clear" w:color="auto" w:fill="auto"/>
            <w:noWrap/>
            <w:vAlign w:val="bottom"/>
            <w:hideMark/>
          </w:tcPr>
          <w:p w14:paraId="3B2398A1" w14:textId="77777777" w:rsidR="00DC3A65" w:rsidRPr="00DC3A65" w:rsidRDefault="00DC3A65" w:rsidP="00DC3A65">
            <w:pPr>
              <w:jc w:val="right"/>
              <w:rPr>
                <w:color w:val="000000"/>
                <w:lang w:val="hr-HR"/>
              </w:rPr>
            </w:pPr>
            <w:r w:rsidRPr="00DC3A65">
              <w:rPr>
                <w:color w:val="000000"/>
                <w:lang w:val="hr-HR"/>
              </w:rPr>
              <w:t>1.660,00</w:t>
            </w:r>
          </w:p>
        </w:tc>
      </w:tr>
      <w:tr w:rsidR="00DC3A65" w:rsidRPr="00DC3A65" w14:paraId="52A6C935" w14:textId="77777777" w:rsidTr="00694127">
        <w:trPr>
          <w:trHeight w:val="264"/>
          <w:jc w:val="center"/>
        </w:trPr>
        <w:tc>
          <w:tcPr>
            <w:tcW w:w="2607" w:type="dxa"/>
            <w:tcBorders>
              <w:top w:val="nil"/>
              <w:left w:val="single" w:sz="4" w:space="0" w:color="000000"/>
              <w:bottom w:val="single" w:sz="4" w:space="0" w:color="000000"/>
              <w:right w:val="single" w:sz="4" w:space="0" w:color="000000"/>
            </w:tcBorders>
            <w:shd w:val="clear" w:color="FFFFFF" w:fill="FFFFFF"/>
            <w:vAlign w:val="center"/>
            <w:hideMark/>
          </w:tcPr>
          <w:p w14:paraId="0FCF14B9" w14:textId="269D32D5" w:rsidR="00DC3A65" w:rsidRPr="00DC3A65" w:rsidRDefault="00DC3A65" w:rsidP="00DC3A65">
            <w:pPr>
              <w:rPr>
                <w:color w:val="000000"/>
                <w:lang w:val="hr-HR"/>
              </w:rPr>
            </w:pPr>
            <w:r w:rsidRPr="00DC3A65">
              <w:rPr>
                <w:color w:val="000000"/>
                <w:lang w:val="hr-HR"/>
              </w:rPr>
              <w:t>Udruga Alternativa</w:t>
            </w:r>
          </w:p>
        </w:tc>
        <w:tc>
          <w:tcPr>
            <w:tcW w:w="4025" w:type="dxa"/>
            <w:tcBorders>
              <w:top w:val="nil"/>
              <w:left w:val="nil"/>
              <w:bottom w:val="single" w:sz="4" w:space="0" w:color="000000"/>
              <w:right w:val="single" w:sz="4" w:space="0" w:color="000000"/>
            </w:tcBorders>
            <w:shd w:val="clear" w:color="FFFFFF" w:fill="FFFFFF"/>
            <w:vAlign w:val="center"/>
            <w:hideMark/>
          </w:tcPr>
          <w:p w14:paraId="165AA406" w14:textId="77777777" w:rsidR="00DC3A65" w:rsidRPr="00DC3A65" w:rsidRDefault="00DC3A65" w:rsidP="00DC3A65">
            <w:pPr>
              <w:rPr>
                <w:color w:val="000000"/>
                <w:lang w:val="hr-HR"/>
              </w:rPr>
            </w:pPr>
            <w:r w:rsidRPr="00DC3A65">
              <w:rPr>
                <w:color w:val="000000"/>
                <w:lang w:val="hr-HR"/>
              </w:rPr>
              <w:t>Koncertni program-logistička potpora</w:t>
            </w:r>
          </w:p>
        </w:tc>
        <w:tc>
          <w:tcPr>
            <w:tcW w:w="916" w:type="dxa"/>
            <w:tcBorders>
              <w:top w:val="nil"/>
              <w:left w:val="nil"/>
              <w:bottom w:val="single" w:sz="4" w:space="0" w:color="000000"/>
              <w:right w:val="nil"/>
            </w:tcBorders>
            <w:shd w:val="clear" w:color="FFFFFF" w:fill="FFFFFF"/>
            <w:vAlign w:val="center"/>
            <w:hideMark/>
          </w:tcPr>
          <w:p w14:paraId="2E53311B"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single" w:sz="4" w:space="0" w:color="000000"/>
              <w:bottom w:val="single" w:sz="4" w:space="0" w:color="000000"/>
              <w:right w:val="single" w:sz="4" w:space="0" w:color="000000"/>
            </w:tcBorders>
            <w:shd w:val="clear" w:color="auto" w:fill="auto"/>
            <w:vAlign w:val="center"/>
            <w:hideMark/>
          </w:tcPr>
          <w:p w14:paraId="488F91C1" w14:textId="77777777" w:rsidR="00DC3A65" w:rsidRPr="00DC3A65" w:rsidRDefault="00DC3A65" w:rsidP="00DC3A65">
            <w:pPr>
              <w:jc w:val="right"/>
              <w:rPr>
                <w:color w:val="000000"/>
                <w:lang w:val="hr-HR"/>
              </w:rPr>
            </w:pPr>
            <w:r w:rsidRPr="00DC3A65">
              <w:rPr>
                <w:color w:val="000000"/>
                <w:lang w:val="hr-HR"/>
              </w:rPr>
              <w:t>663,61</w:t>
            </w:r>
          </w:p>
        </w:tc>
        <w:tc>
          <w:tcPr>
            <w:tcW w:w="1016" w:type="dxa"/>
            <w:tcBorders>
              <w:top w:val="nil"/>
              <w:left w:val="nil"/>
              <w:bottom w:val="single" w:sz="4" w:space="0" w:color="000000"/>
              <w:right w:val="single" w:sz="4" w:space="0" w:color="000000"/>
            </w:tcBorders>
            <w:shd w:val="clear" w:color="FFFFFF" w:fill="FFFFFF"/>
            <w:vAlign w:val="center"/>
            <w:hideMark/>
          </w:tcPr>
          <w:p w14:paraId="46D774C0" w14:textId="77777777" w:rsidR="00DC3A65" w:rsidRPr="00DC3A65" w:rsidRDefault="00DC3A65" w:rsidP="00DC3A65">
            <w:pPr>
              <w:jc w:val="right"/>
              <w:rPr>
                <w:color w:val="000000"/>
                <w:lang w:val="hr-HR"/>
              </w:rPr>
            </w:pPr>
            <w:r w:rsidRPr="00DC3A65">
              <w:rPr>
                <w:color w:val="000000"/>
                <w:lang w:val="hr-HR"/>
              </w:rPr>
              <w:t>663,61</w:t>
            </w:r>
          </w:p>
        </w:tc>
      </w:tr>
      <w:tr w:rsidR="00DC3A65" w:rsidRPr="00DC3A65" w14:paraId="3D93DD51" w14:textId="77777777" w:rsidTr="00694127">
        <w:trPr>
          <w:trHeight w:val="792"/>
          <w:jc w:val="center"/>
        </w:trPr>
        <w:tc>
          <w:tcPr>
            <w:tcW w:w="2607" w:type="dxa"/>
            <w:tcBorders>
              <w:top w:val="nil"/>
              <w:left w:val="single" w:sz="4" w:space="0" w:color="000000"/>
              <w:bottom w:val="nil"/>
              <w:right w:val="single" w:sz="4" w:space="0" w:color="000000"/>
            </w:tcBorders>
            <w:shd w:val="clear" w:color="FFFFFF" w:fill="FFFFFF"/>
            <w:vAlign w:val="center"/>
            <w:hideMark/>
          </w:tcPr>
          <w:p w14:paraId="6381DFD3" w14:textId="77777777" w:rsidR="00DC3A65" w:rsidRPr="00DC3A65" w:rsidRDefault="00DC3A65" w:rsidP="00DC3A65">
            <w:pPr>
              <w:rPr>
                <w:color w:val="000000"/>
                <w:lang w:val="hr-HR"/>
              </w:rPr>
            </w:pPr>
            <w:r w:rsidRPr="00DC3A65">
              <w:rPr>
                <w:color w:val="000000"/>
                <w:lang w:val="hr-HR"/>
              </w:rPr>
              <w:t>Umjetnička organizacija Robot</w:t>
            </w:r>
          </w:p>
        </w:tc>
        <w:tc>
          <w:tcPr>
            <w:tcW w:w="4025" w:type="dxa"/>
            <w:tcBorders>
              <w:top w:val="nil"/>
              <w:left w:val="nil"/>
              <w:bottom w:val="nil"/>
              <w:right w:val="single" w:sz="4" w:space="0" w:color="000000"/>
            </w:tcBorders>
            <w:shd w:val="clear" w:color="FFFFFF" w:fill="FFFFFF"/>
            <w:vAlign w:val="center"/>
            <w:hideMark/>
          </w:tcPr>
          <w:p w14:paraId="08749F3C" w14:textId="77777777" w:rsidR="00DC3A65" w:rsidRPr="00DC3A65" w:rsidRDefault="00DC3A65" w:rsidP="00DC3A65">
            <w:pPr>
              <w:rPr>
                <w:color w:val="000000"/>
                <w:lang w:val="hr-HR"/>
              </w:rPr>
            </w:pPr>
            <w:r w:rsidRPr="00DC3A65">
              <w:rPr>
                <w:color w:val="000000"/>
                <w:lang w:val="hr-HR"/>
              </w:rPr>
              <w:t>Prezentacija relevantne nezavisne Hrvatske izlagačke scene u sklopu 6. umjetničkog sajma Nesvrstani</w:t>
            </w:r>
          </w:p>
        </w:tc>
        <w:tc>
          <w:tcPr>
            <w:tcW w:w="916" w:type="dxa"/>
            <w:tcBorders>
              <w:top w:val="nil"/>
              <w:left w:val="nil"/>
              <w:bottom w:val="nil"/>
              <w:right w:val="nil"/>
            </w:tcBorders>
            <w:shd w:val="clear" w:color="FFFFFF" w:fill="FFFFFF"/>
            <w:vAlign w:val="center"/>
            <w:hideMark/>
          </w:tcPr>
          <w:p w14:paraId="7D0D84C1"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single" w:sz="4" w:space="0" w:color="000000"/>
              <w:bottom w:val="nil"/>
              <w:right w:val="single" w:sz="4" w:space="0" w:color="000000"/>
            </w:tcBorders>
            <w:shd w:val="clear" w:color="auto" w:fill="auto"/>
            <w:vAlign w:val="center"/>
            <w:hideMark/>
          </w:tcPr>
          <w:p w14:paraId="0AAAD6A7" w14:textId="77777777" w:rsidR="00DC3A65" w:rsidRPr="00DC3A65" w:rsidRDefault="00DC3A65" w:rsidP="00DC3A65">
            <w:pPr>
              <w:jc w:val="right"/>
              <w:rPr>
                <w:color w:val="000000"/>
                <w:lang w:val="hr-HR"/>
              </w:rPr>
            </w:pPr>
            <w:r w:rsidRPr="00DC3A65">
              <w:rPr>
                <w:color w:val="000000"/>
                <w:lang w:val="hr-HR"/>
              </w:rPr>
              <w:t>664,00</w:t>
            </w:r>
          </w:p>
        </w:tc>
        <w:tc>
          <w:tcPr>
            <w:tcW w:w="1016" w:type="dxa"/>
            <w:tcBorders>
              <w:top w:val="nil"/>
              <w:left w:val="nil"/>
              <w:bottom w:val="nil"/>
              <w:right w:val="single" w:sz="4" w:space="0" w:color="000000"/>
            </w:tcBorders>
            <w:shd w:val="clear" w:color="FFFFFF" w:fill="FFFFFF"/>
            <w:vAlign w:val="center"/>
            <w:hideMark/>
          </w:tcPr>
          <w:p w14:paraId="56F985EE" w14:textId="77777777" w:rsidR="00DC3A65" w:rsidRPr="00DC3A65" w:rsidRDefault="00DC3A65" w:rsidP="00DC3A65">
            <w:pPr>
              <w:jc w:val="right"/>
              <w:rPr>
                <w:color w:val="000000"/>
                <w:lang w:val="hr-HR"/>
              </w:rPr>
            </w:pPr>
            <w:r w:rsidRPr="00DC3A65">
              <w:rPr>
                <w:color w:val="000000"/>
                <w:lang w:val="hr-HR"/>
              </w:rPr>
              <w:t>664,00</w:t>
            </w:r>
          </w:p>
        </w:tc>
      </w:tr>
      <w:tr w:rsidR="00DC3A65" w:rsidRPr="00DC3A65" w14:paraId="6B3EBD4A" w14:textId="77777777" w:rsidTr="00694127">
        <w:trPr>
          <w:trHeight w:val="264"/>
          <w:jc w:val="center"/>
        </w:trPr>
        <w:tc>
          <w:tcPr>
            <w:tcW w:w="260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C9E4ECE" w14:textId="77777777" w:rsidR="00DC3A65" w:rsidRPr="00DC3A65" w:rsidRDefault="00DC3A65" w:rsidP="00DC3A65">
            <w:pPr>
              <w:rPr>
                <w:color w:val="000000"/>
                <w:lang w:val="hr-HR"/>
              </w:rPr>
            </w:pPr>
            <w:r w:rsidRPr="00DC3A65">
              <w:rPr>
                <w:color w:val="000000"/>
                <w:lang w:val="hr-HR"/>
              </w:rPr>
              <w:t>Puhački orkestar Grada Pule</w:t>
            </w:r>
          </w:p>
        </w:tc>
        <w:tc>
          <w:tcPr>
            <w:tcW w:w="4025" w:type="dxa"/>
            <w:tcBorders>
              <w:top w:val="single" w:sz="4" w:space="0" w:color="auto"/>
              <w:left w:val="nil"/>
              <w:bottom w:val="single" w:sz="4" w:space="0" w:color="auto"/>
              <w:right w:val="single" w:sz="4" w:space="0" w:color="auto"/>
            </w:tcBorders>
            <w:shd w:val="clear" w:color="FFFFFF" w:fill="FFFFFF"/>
            <w:vAlign w:val="center"/>
            <w:hideMark/>
          </w:tcPr>
          <w:p w14:paraId="104221A3" w14:textId="77777777" w:rsidR="00DC3A65" w:rsidRPr="00DC3A65" w:rsidRDefault="00DC3A65" w:rsidP="00DC3A65">
            <w:pPr>
              <w:rPr>
                <w:color w:val="000000"/>
                <w:lang w:val="hr-HR"/>
              </w:rPr>
            </w:pPr>
            <w:r w:rsidRPr="00DC3A65">
              <w:rPr>
                <w:color w:val="000000"/>
                <w:lang w:val="hr-HR"/>
              </w:rPr>
              <w:t>Piva klapa ispod Zlatnih vrata</w:t>
            </w:r>
          </w:p>
        </w:tc>
        <w:tc>
          <w:tcPr>
            <w:tcW w:w="916" w:type="dxa"/>
            <w:tcBorders>
              <w:top w:val="single" w:sz="4" w:space="0" w:color="auto"/>
              <w:left w:val="nil"/>
              <w:bottom w:val="single" w:sz="4" w:space="0" w:color="auto"/>
              <w:right w:val="nil"/>
            </w:tcBorders>
            <w:shd w:val="clear" w:color="FFFFFF" w:fill="FFFFFF"/>
            <w:vAlign w:val="center"/>
            <w:hideMark/>
          </w:tcPr>
          <w:p w14:paraId="541113CD"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1720C" w14:textId="77777777" w:rsidR="00DC3A65" w:rsidRPr="00DC3A65" w:rsidRDefault="00DC3A65" w:rsidP="00DC3A65">
            <w:pPr>
              <w:jc w:val="right"/>
              <w:rPr>
                <w:color w:val="000000"/>
                <w:lang w:val="hr-HR"/>
              </w:rPr>
            </w:pPr>
            <w:r w:rsidRPr="00DC3A65">
              <w:rPr>
                <w:color w:val="000000"/>
                <w:lang w:val="hr-HR"/>
              </w:rPr>
              <w:t>500,00</w:t>
            </w:r>
          </w:p>
        </w:tc>
        <w:tc>
          <w:tcPr>
            <w:tcW w:w="1016" w:type="dxa"/>
            <w:tcBorders>
              <w:top w:val="single" w:sz="4" w:space="0" w:color="auto"/>
              <w:left w:val="nil"/>
              <w:bottom w:val="single" w:sz="4" w:space="0" w:color="auto"/>
              <w:right w:val="single" w:sz="4" w:space="0" w:color="auto"/>
            </w:tcBorders>
            <w:shd w:val="clear" w:color="FFFFFF" w:fill="FFFFFF"/>
            <w:vAlign w:val="center"/>
            <w:hideMark/>
          </w:tcPr>
          <w:p w14:paraId="39F0F048" w14:textId="77777777" w:rsidR="00DC3A65" w:rsidRPr="00DC3A65" w:rsidRDefault="00DC3A65" w:rsidP="00DC3A65">
            <w:pPr>
              <w:jc w:val="right"/>
              <w:rPr>
                <w:color w:val="000000"/>
                <w:lang w:val="hr-HR"/>
              </w:rPr>
            </w:pPr>
            <w:r w:rsidRPr="00DC3A65">
              <w:rPr>
                <w:color w:val="000000"/>
                <w:lang w:val="hr-HR"/>
              </w:rPr>
              <w:t>500,00</w:t>
            </w:r>
          </w:p>
        </w:tc>
      </w:tr>
      <w:tr w:rsidR="00DC3A65" w:rsidRPr="00DC3A65" w14:paraId="61C154B7" w14:textId="77777777" w:rsidTr="00694127">
        <w:trPr>
          <w:trHeight w:val="264"/>
          <w:jc w:val="center"/>
        </w:trPr>
        <w:tc>
          <w:tcPr>
            <w:tcW w:w="2607" w:type="dxa"/>
            <w:tcBorders>
              <w:top w:val="nil"/>
              <w:left w:val="single" w:sz="4" w:space="0" w:color="auto"/>
              <w:bottom w:val="single" w:sz="4" w:space="0" w:color="auto"/>
              <w:right w:val="single" w:sz="4" w:space="0" w:color="auto"/>
            </w:tcBorders>
            <w:shd w:val="clear" w:color="auto" w:fill="auto"/>
            <w:vAlign w:val="bottom"/>
            <w:hideMark/>
          </w:tcPr>
          <w:p w14:paraId="60F0B67E" w14:textId="77777777" w:rsidR="00DC3A65" w:rsidRPr="00DC3A65" w:rsidRDefault="00DC3A65" w:rsidP="00DC3A65">
            <w:pPr>
              <w:rPr>
                <w:color w:val="000000"/>
                <w:lang w:val="hr-HR"/>
              </w:rPr>
            </w:pPr>
            <w:r w:rsidRPr="00DC3A65">
              <w:rPr>
                <w:color w:val="000000"/>
                <w:lang w:val="hr-HR"/>
              </w:rPr>
              <w:t xml:space="preserve">Udruga </w:t>
            </w:r>
            <w:proofErr w:type="spellStart"/>
            <w:r w:rsidRPr="00DC3A65">
              <w:rPr>
                <w:color w:val="000000"/>
                <w:lang w:val="hr-HR"/>
              </w:rPr>
              <w:t>Tenebra</w:t>
            </w:r>
            <w:proofErr w:type="spellEnd"/>
          </w:p>
        </w:tc>
        <w:tc>
          <w:tcPr>
            <w:tcW w:w="4025" w:type="dxa"/>
            <w:tcBorders>
              <w:top w:val="nil"/>
              <w:left w:val="nil"/>
              <w:bottom w:val="single" w:sz="4" w:space="0" w:color="auto"/>
              <w:right w:val="single" w:sz="4" w:space="0" w:color="auto"/>
            </w:tcBorders>
            <w:shd w:val="clear" w:color="auto" w:fill="auto"/>
            <w:vAlign w:val="bottom"/>
            <w:hideMark/>
          </w:tcPr>
          <w:p w14:paraId="0D95EE4C" w14:textId="77777777" w:rsidR="00DC3A65" w:rsidRPr="00DC3A65" w:rsidRDefault="00DC3A65" w:rsidP="00DC3A65">
            <w:pPr>
              <w:rPr>
                <w:color w:val="000000"/>
                <w:lang w:val="hr-HR"/>
              </w:rPr>
            </w:pPr>
            <w:proofErr w:type="spellStart"/>
            <w:r w:rsidRPr="00DC3A65">
              <w:rPr>
                <w:color w:val="000000"/>
                <w:lang w:val="hr-HR"/>
              </w:rPr>
              <w:t>GoatHell</w:t>
            </w:r>
            <w:proofErr w:type="spellEnd"/>
            <w:r w:rsidRPr="00DC3A65">
              <w:rPr>
                <w:color w:val="000000"/>
                <w:lang w:val="hr-HR"/>
              </w:rPr>
              <w:t xml:space="preserve"> Metal Fest</w:t>
            </w:r>
          </w:p>
        </w:tc>
        <w:tc>
          <w:tcPr>
            <w:tcW w:w="916" w:type="dxa"/>
            <w:tcBorders>
              <w:top w:val="nil"/>
              <w:left w:val="nil"/>
              <w:bottom w:val="single" w:sz="4" w:space="0" w:color="auto"/>
              <w:right w:val="nil"/>
            </w:tcBorders>
            <w:shd w:val="clear" w:color="auto" w:fill="auto"/>
            <w:noWrap/>
            <w:vAlign w:val="bottom"/>
            <w:hideMark/>
          </w:tcPr>
          <w:p w14:paraId="4BE38A03"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3327BF7" w14:textId="77777777" w:rsidR="00DC3A65" w:rsidRPr="00DC3A65" w:rsidRDefault="00DC3A65" w:rsidP="00DC3A65">
            <w:pPr>
              <w:jc w:val="right"/>
              <w:rPr>
                <w:color w:val="000000"/>
                <w:lang w:val="hr-HR"/>
              </w:rPr>
            </w:pPr>
            <w:r w:rsidRPr="00DC3A65">
              <w:rPr>
                <w:color w:val="000000"/>
                <w:lang w:val="hr-HR"/>
              </w:rPr>
              <w:t>2.000,00</w:t>
            </w:r>
          </w:p>
        </w:tc>
        <w:tc>
          <w:tcPr>
            <w:tcW w:w="1016" w:type="dxa"/>
            <w:tcBorders>
              <w:top w:val="nil"/>
              <w:left w:val="nil"/>
              <w:bottom w:val="single" w:sz="4" w:space="0" w:color="auto"/>
              <w:right w:val="single" w:sz="4" w:space="0" w:color="auto"/>
            </w:tcBorders>
            <w:shd w:val="clear" w:color="auto" w:fill="auto"/>
            <w:noWrap/>
            <w:vAlign w:val="bottom"/>
            <w:hideMark/>
          </w:tcPr>
          <w:p w14:paraId="72CA9BA1" w14:textId="77777777" w:rsidR="00DC3A65" w:rsidRPr="00DC3A65" w:rsidRDefault="00DC3A65" w:rsidP="00DC3A65">
            <w:pPr>
              <w:jc w:val="right"/>
              <w:rPr>
                <w:color w:val="000000"/>
                <w:lang w:val="hr-HR"/>
              </w:rPr>
            </w:pPr>
            <w:r w:rsidRPr="00DC3A65">
              <w:rPr>
                <w:color w:val="000000"/>
                <w:lang w:val="hr-HR"/>
              </w:rPr>
              <w:t>2.000,00</w:t>
            </w:r>
          </w:p>
        </w:tc>
      </w:tr>
      <w:tr w:rsidR="00DC3A65" w:rsidRPr="00DC3A65" w14:paraId="28A3CBD6" w14:textId="77777777" w:rsidTr="00C54A31">
        <w:trPr>
          <w:trHeight w:val="264"/>
          <w:jc w:val="center"/>
        </w:trPr>
        <w:tc>
          <w:tcPr>
            <w:tcW w:w="2607" w:type="dxa"/>
            <w:tcBorders>
              <w:top w:val="nil"/>
              <w:left w:val="single" w:sz="4" w:space="0" w:color="auto"/>
              <w:bottom w:val="single" w:sz="4" w:space="0" w:color="auto"/>
              <w:right w:val="single" w:sz="4" w:space="0" w:color="auto"/>
            </w:tcBorders>
            <w:shd w:val="clear" w:color="auto" w:fill="auto"/>
            <w:vAlign w:val="bottom"/>
            <w:hideMark/>
          </w:tcPr>
          <w:p w14:paraId="50DBD99B" w14:textId="77777777" w:rsidR="00DC3A65" w:rsidRPr="00DC3A65" w:rsidRDefault="00DC3A65" w:rsidP="00DC3A65">
            <w:pPr>
              <w:rPr>
                <w:color w:val="000000"/>
                <w:lang w:val="hr-HR"/>
              </w:rPr>
            </w:pPr>
            <w:r w:rsidRPr="00DC3A65">
              <w:rPr>
                <w:color w:val="000000"/>
                <w:lang w:val="hr-HR"/>
              </w:rPr>
              <w:t>Hrvatska glazbena unija</w:t>
            </w:r>
          </w:p>
        </w:tc>
        <w:tc>
          <w:tcPr>
            <w:tcW w:w="4025" w:type="dxa"/>
            <w:tcBorders>
              <w:top w:val="nil"/>
              <w:left w:val="nil"/>
              <w:bottom w:val="single" w:sz="4" w:space="0" w:color="auto"/>
              <w:right w:val="single" w:sz="4" w:space="0" w:color="auto"/>
            </w:tcBorders>
            <w:shd w:val="clear" w:color="auto" w:fill="auto"/>
            <w:vAlign w:val="bottom"/>
            <w:hideMark/>
          </w:tcPr>
          <w:p w14:paraId="1D37E315" w14:textId="77777777" w:rsidR="00DC3A65" w:rsidRPr="00DC3A65" w:rsidRDefault="00DC3A65" w:rsidP="00DC3A65">
            <w:pPr>
              <w:rPr>
                <w:color w:val="000000"/>
                <w:lang w:val="hr-HR"/>
              </w:rPr>
            </w:pPr>
            <w:r w:rsidRPr="00DC3A65">
              <w:rPr>
                <w:color w:val="000000"/>
                <w:lang w:val="hr-HR"/>
              </w:rPr>
              <w:t xml:space="preserve">Gitarijada – Nagrade </w:t>
            </w:r>
          </w:p>
        </w:tc>
        <w:tc>
          <w:tcPr>
            <w:tcW w:w="916" w:type="dxa"/>
            <w:tcBorders>
              <w:top w:val="nil"/>
              <w:left w:val="nil"/>
              <w:bottom w:val="single" w:sz="4" w:space="0" w:color="auto"/>
              <w:right w:val="nil"/>
            </w:tcBorders>
            <w:shd w:val="clear" w:color="auto" w:fill="auto"/>
            <w:noWrap/>
            <w:vAlign w:val="bottom"/>
            <w:hideMark/>
          </w:tcPr>
          <w:p w14:paraId="040F52F5"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AEE2891" w14:textId="77777777" w:rsidR="00DC3A65" w:rsidRPr="00DC3A65" w:rsidRDefault="00DC3A65" w:rsidP="00DC3A65">
            <w:pPr>
              <w:jc w:val="right"/>
              <w:rPr>
                <w:color w:val="000000"/>
                <w:lang w:val="hr-HR"/>
              </w:rPr>
            </w:pPr>
            <w:r w:rsidRPr="00DC3A65">
              <w:rPr>
                <w:color w:val="000000"/>
                <w:lang w:val="hr-HR"/>
              </w:rPr>
              <w:t>2.450,00</w:t>
            </w:r>
          </w:p>
        </w:tc>
        <w:tc>
          <w:tcPr>
            <w:tcW w:w="1016" w:type="dxa"/>
            <w:tcBorders>
              <w:top w:val="nil"/>
              <w:left w:val="nil"/>
              <w:bottom w:val="single" w:sz="4" w:space="0" w:color="auto"/>
              <w:right w:val="single" w:sz="4" w:space="0" w:color="auto"/>
            </w:tcBorders>
            <w:shd w:val="clear" w:color="auto" w:fill="auto"/>
            <w:noWrap/>
            <w:vAlign w:val="bottom"/>
            <w:hideMark/>
          </w:tcPr>
          <w:p w14:paraId="7D9718EA" w14:textId="77777777" w:rsidR="00DC3A65" w:rsidRPr="00DC3A65" w:rsidRDefault="00DC3A65" w:rsidP="00DC3A65">
            <w:pPr>
              <w:jc w:val="right"/>
              <w:rPr>
                <w:color w:val="000000"/>
                <w:lang w:val="hr-HR"/>
              </w:rPr>
            </w:pPr>
            <w:r w:rsidRPr="00DC3A65">
              <w:rPr>
                <w:color w:val="000000"/>
                <w:lang w:val="hr-HR"/>
              </w:rPr>
              <w:t>2.450,00</w:t>
            </w:r>
          </w:p>
        </w:tc>
      </w:tr>
      <w:tr w:rsidR="00DC3A65" w:rsidRPr="00DC3A65" w14:paraId="1B44C3A2" w14:textId="77777777" w:rsidTr="00C54A31">
        <w:trPr>
          <w:trHeight w:val="264"/>
          <w:jc w:val="center"/>
        </w:trPr>
        <w:tc>
          <w:tcPr>
            <w:tcW w:w="2607" w:type="dxa"/>
            <w:tcBorders>
              <w:top w:val="nil"/>
              <w:left w:val="single" w:sz="4" w:space="0" w:color="auto"/>
              <w:bottom w:val="single" w:sz="4" w:space="0" w:color="auto"/>
              <w:right w:val="single" w:sz="4" w:space="0" w:color="auto"/>
            </w:tcBorders>
            <w:shd w:val="clear" w:color="auto" w:fill="auto"/>
            <w:vAlign w:val="bottom"/>
            <w:hideMark/>
          </w:tcPr>
          <w:p w14:paraId="2ECF89EA" w14:textId="77777777" w:rsidR="00DC3A65" w:rsidRPr="00DC3A65" w:rsidRDefault="00DC3A65" w:rsidP="00DC3A65">
            <w:pPr>
              <w:rPr>
                <w:color w:val="000000"/>
                <w:lang w:val="hr-HR"/>
              </w:rPr>
            </w:pPr>
            <w:r w:rsidRPr="00DC3A65">
              <w:rPr>
                <w:color w:val="000000"/>
                <w:lang w:val="hr-HR"/>
              </w:rPr>
              <w:t>Udruga Sa(n)</w:t>
            </w:r>
            <w:proofErr w:type="spellStart"/>
            <w:r w:rsidRPr="00DC3A65">
              <w:rPr>
                <w:color w:val="000000"/>
                <w:lang w:val="hr-HR"/>
              </w:rPr>
              <w:t>jam</w:t>
            </w:r>
            <w:proofErr w:type="spellEnd"/>
            <w:r w:rsidRPr="00DC3A65">
              <w:rPr>
                <w:color w:val="000000"/>
                <w:lang w:val="hr-HR"/>
              </w:rPr>
              <w:t xml:space="preserve"> knjige u Istri</w:t>
            </w:r>
          </w:p>
        </w:tc>
        <w:tc>
          <w:tcPr>
            <w:tcW w:w="4025" w:type="dxa"/>
            <w:tcBorders>
              <w:top w:val="single" w:sz="4" w:space="0" w:color="auto"/>
              <w:left w:val="nil"/>
              <w:bottom w:val="single" w:sz="4" w:space="0" w:color="auto"/>
              <w:right w:val="single" w:sz="4" w:space="0" w:color="auto"/>
            </w:tcBorders>
            <w:shd w:val="clear" w:color="auto" w:fill="auto"/>
            <w:vAlign w:val="bottom"/>
            <w:hideMark/>
          </w:tcPr>
          <w:p w14:paraId="6AEAA02F" w14:textId="77777777" w:rsidR="00DC3A65" w:rsidRPr="00DC3A65" w:rsidRDefault="00DC3A65" w:rsidP="00DC3A65">
            <w:pPr>
              <w:rPr>
                <w:color w:val="000000"/>
                <w:lang w:val="hr-HR"/>
              </w:rPr>
            </w:pPr>
            <w:r w:rsidRPr="00DC3A65">
              <w:rPr>
                <w:color w:val="000000"/>
                <w:lang w:val="hr-HR"/>
              </w:rPr>
              <w:t>Dokumentarni film ''Snovi od papira''</w:t>
            </w:r>
          </w:p>
        </w:tc>
        <w:tc>
          <w:tcPr>
            <w:tcW w:w="916" w:type="dxa"/>
            <w:tcBorders>
              <w:top w:val="single" w:sz="4" w:space="0" w:color="auto"/>
              <w:left w:val="single" w:sz="4" w:space="0" w:color="auto"/>
              <w:bottom w:val="single" w:sz="4" w:space="0" w:color="auto"/>
              <w:right w:val="nil"/>
            </w:tcBorders>
            <w:shd w:val="clear" w:color="auto" w:fill="auto"/>
            <w:noWrap/>
            <w:vAlign w:val="bottom"/>
            <w:hideMark/>
          </w:tcPr>
          <w:p w14:paraId="46102488"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456602D" w14:textId="77777777" w:rsidR="00DC3A65" w:rsidRPr="00DC3A65" w:rsidRDefault="00DC3A65" w:rsidP="00DC3A65">
            <w:pPr>
              <w:jc w:val="right"/>
              <w:rPr>
                <w:color w:val="000000"/>
                <w:lang w:val="hr-HR"/>
              </w:rPr>
            </w:pPr>
            <w:r w:rsidRPr="00DC3A65">
              <w:rPr>
                <w:color w:val="000000"/>
                <w:lang w:val="hr-HR"/>
              </w:rPr>
              <w:t>10.000,00</w:t>
            </w:r>
          </w:p>
        </w:tc>
        <w:tc>
          <w:tcPr>
            <w:tcW w:w="1016" w:type="dxa"/>
            <w:tcBorders>
              <w:top w:val="nil"/>
              <w:left w:val="nil"/>
              <w:bottom w:val="single" w:sz="4" w:space="0" w:color="auto"/>
              <w:right w:val="single" w:sz="4" w:space="0" w:color="auto"/>
            </w:tcBorders>
            <w:shd w:val="clear" w:color="auto" w:fill="auto"/>
            <w:noWrap/>
            <w:vAlign w:val="bottom"/>
            <w:hideMark/>
          </w:tcPr>
          <w:p w14:paraId="30B49855" w14:textId="77777777" w:rsidR="00DC3A65" w:rsidRPr="00DC3A65" w:rsidRDefault="00DC3A65" w:rsidP="00DC3A65">
            <w:pPr>
              <w:jc w:val="right"/>
              <w:rPr>
                <w:color w:val="000000"/>
                <w:lang w:val="hr-HR"/>
              </w:rPr>
            </w:pPr>
            <w:r w:rsidRPr="00DC3A65">
              <w:rPr>
                <w:color w:val="000000"/>
                <w:lang w:val="hr-HR"/>
              </w:rPr>
              <w:t>10.000,00</w:t>
            </w:r>
          </w:p>
        </w:tc>
      </w:tr>
      <w:tr w:rsidR="00DC3A65" w:rsidRPr="00DC3A65" w14:paraId="1B19A15B" w14:textId="77777777" w:rsidTr="00C54A31">
        <w:trPr>
          <w:trHeight w:val="528"/>
          <w:jc w:val="center"/>
        </w:trPr>
        <w:tc>
          <w:tcPr>
            <w:tcW w:w="2607" w:type="dxa"/>
            <w:tcBorders>
              <w:top w:val="nil"/>
              <w:left w:val="single" w:sz="4" w:space="0" w:color="auto"/>
              <w:bottom w:val="single" w:sz="4" w:space="0" w:color="auto"/>
              <w:right w:val="single" w:sz="4" w:space="0" w:color="auto"/>
            </w:tcBorders>
            <w:shd w:val="clear" w:color="auto" w:fill="auto"/>
            <w:vAlign w:val="bottom"/>
            <w:hideMark/>
          </w:tcPr>
          <w:p w14:paraId="3811CDA8" w14:textId="77777777" w:rsidR="00DC3A65" w:rsidRPr="00DC3A65" w:rsidRDefault="00DC3A65" w:rsidP="00DC3A65">
            <w:pPr>
              <w:rPr>
                <w:color w:val="000000"/>
                <w:lang w:val="hr-HR"/>
              </w:rPr>
            </w:pPr>
            <w:r w:rsidRPr="00DC3A65">
              <w:rPr>
                <w:color w:val="000000"/>
                <w:lang w:val="hr-HR"/>
              </w:rPr>
              <w:t>Umjetnička organizacija Film i Film</w:t>
            </w:r>
          </w:p>
        </w:tc>
        <w:tc>
          <w:tcPr>
            <w:tcW w:w="4025" w:type="dxa"/>
            <w:tcBorders>
              <w:top w:val="single" w:sz="4" w:space="0" w:color="auto"/>
              <w:left w:val="nil"/>
              <w:bottom w:val="single" w:sz="4" w:space="0" w:color="auto"/>
              <w:right w:val="single" w:sz="4" w:space="0" w:color="auto"/>
            </w:tcBorders>
            <w:shd w:val="clear" w:color="auto" w:fill="auto"/>
            <w:vAlign w:val="bottom"/>
            <w:hideMark/>
          </w:tcPr>
          <w:p w14:paraId="1E0B7B87" w14:textId="77777777" w:rsidR="00DC3A65" w:rsidRPr="00DC3A65" w:rsidRDefault="00DC3A65" w:rsidP="00DC3A65">
            <w:pPr>
              <w:rPr>
                <w:color w:val="000000"/>
                <w:lang w:val="hr-HR"/>
              </w:rPr>
            </w:pPr>
            <w:r w:rsidRPr="00DC3A65">
              <w:rPr>
                <w:color w:val="000000"/>
                <w:lang w:val="hr-HR"/>
              </w:rPr>
              <w:t>Fotografska radionica za mlade FOTO AKADEMIJA MAKINA</w:t>
            </w:r>
          </w:p>
        </w:tc>
        <w:tc>
          <w:tcPr>
            <w:tcW w:w="916" w:type="dxa"/>
            <w:tcBorders>
              <w:top w:val="single" w:sz="4" w:space="0" w:color="auto"/>
              <w:left w:val="nil"/>
              <w:bottom w:val="single" w:sz="4" w:space="0" w:color="auto"/>
              <w:right w:val="nil"/>
            </w:tcBorders>
            <w:shd w:val="clear" w:color="auto" w:fill="auto"/>
            <w:noWrap/>
            <w:vAlign w:val="bottom"/>
            <w:hideMark/>
          </w:tcPr>
          <w:p w14:paraId="398EA72F" w14:textId="77777777" w:rsidR="00DC3A65" w:rsidRPr="00DC3A65" w:rsidRDefault="00DC3A65" w:rsidP="00DC3A65">
            <w:pPr>
              <w:jc w:val="right"/>
              <w:rPr>
                <w:color w:val="000000"/>
                <w:lang w:val="hr-HR"/>
              </w:rPr>
            </w:pPr>
            <w:r w:rsidRPr="00DC3A65">
              <w:rPr>
                <w:color w:val="000000"/>
                <w:lang w:val="hr-HR"/>
              </w:rPr>
              <w:t>0,00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0B0984E" w14:textId="77777777" w:rsidR="00DC3A65" w:rsidRPr="00DC3A65" w:rsidRDefault="00DC3A65" w:rsidP="00DC3A65">
            <w:pPr>
              <w:jc w:val="right"/>
              <w:rPr>
                <w:color w:val="000000"/>
                <w:lang w:val="hr-HR"/>
              </w:rPr>
            </w:pPr>
            <w:r w:rsidRPr="00DC3A65">
              <w:rPr>
                <w:color w:val="000000"/>
                <w:lang w:val="hr-HR"/>
              </w:rPr>
              <w:t>3.200,00</w:t>
            </w:r>
          </w:p>
        </w:tc>
        <w:tc>
          <w:tcPr>
            <w:tcW w:w="1016" w:type="dxa"/>
            <w:tcBorders>
              <w:top w:val="nil"/>
              <w:left w:val="nil"/>
              <w:bottom w:val="single" w:sz="4" w:space="0" w:color="auto"/>
              <w:right w:val="single" w:sz="4" w:space="0" w:color="auto"/>
            </w:tcBorders>
            <w:shd w:val="clear" w:color="auto" w:fill="auto"/>
            <w:noWrap/>
            <w:vAlign w:val="bottom"/>
            <w:hideMark/>
          </w:tcPr>
          <w:p w14:paraId="01CFC733" w14:textId="77777777" w:rsidR="00DC3A65" w:rsidRPr="00DC3A65" w:rsidRDefault="00DC3A65" w:rsidP="00DC3A65">
            <w:pPr>
              <w:jc w:val="right"/>
              <w:rPr>
                <w:color w:val="000000"/>
                <w:lang w:val="hr-HR"/>
              </w:rPr>
            </w:pPr>
            <w:r w:rsidRPr="00DC3A65">
              <w:rPr>
                <w:color w:val="000000"/>
                <w:lang w:val="hr-HR"/>
              </w:rPr>
              <w:t>3.200,00</w:t>
            </w:r>
          </w:p>
        </w:tc>
      </w:tr>
      <w:tr w:rsidR="00DC3A65" w:rsidRPr="00DC3A65" w14:paraId="0F35073E" w14:textId="77777777" w:rsidTr="00694127">
        <w:trPr>
          <w:trHeight w:val="264"/>
          <w:jc w:val="center"/>
        </w:trPr>
        <w:tc>
          <w:tcPr>
            <w:tcW w:w="66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4FF1E2" w14:textId="77777777" w:rsidR="00DC3A65" w:rsidRPr="00DC3A65" w:rsidRDefault="00DC3A65" w:rsidP="00DC3A65">
            <w:pPr>
              <w:jc w:val="center"/>
              <w:rPr>
                <w:b/>
                <w:bCs/>
                <w:color w:val="000000"/>
                <w:lang w:val="hr-HR"/>
              </w:rPr>
            </w:pPr>
            <w:r w:rsidRPr="00DC3A65">
              <w:rPr>
                <w:b/>
                <w:bCs/>
                <w:color w:val="000000"/>
                <w:lang w:val="hr-HR"/>
              </w:rPr>
              <w:t>UKUPNO</w:t>
            </w:r>
          </w:p>
        </w:tc>
        <w:tc>
          <w:tcPr>
            <w:tcW w:w="916" w:type="dxa"/>
            <w:tcBorders>
              <w:top w:val="nil"/>
              <w:left w:val="nil"/>
              <w:bottom w:val="single" w:sz="4" w:space="0" w:color="auto"/>
              <w:right w:val="single" w:sz="4" w:space="0" w:color="auto"/>
            </w:tcBorders>
            <w:shd w:val="clear" w:color="auto" w:fill="auto"/>
            <w:vAlign w:val="bottom"/>
            <w:hideMark/>
          </w:tcPr>
          <w:p w14:paraId="32FF4312" w14:textId="77777777" w:rsidR="00DC3A65" w:rsidRPr="00DC3A65" w:rsidRDefault="00DC3A65" w:rsidP="00DC3A65">
            <w:pPr>
              <w:jc w:val="right"/>
              <w:rPr>
                <w:b/>
                <w:bCs/>
                <w:color w:val="000000"/>
                <w:lang w:val="hr-HR"/>
              </w:rPr>
            </w:pPr>
            <w:r w:rsidRPr="00DC3A65">
              <w:rPr>
                <w:b/>
                <w:bCs/>
                <w:color w:val="000000"/>
                <w:lang w:val="hr-HR"/>
              </w:rPr>
              <w:t>5.137,00</w:t>
            </w:r>
          </w:p>
        </w:tc>
        <w:tc>
          <w:tcPr>
            <w:tcW w:w="1016" w:type="dxa"/>
            <w:tcBorders>
              <w:top w:val="nil"/>
              <w:left w:val="nil"/>
              <w:bottom w:val="single" w:sz="4" w:space="0" w:color="auto"/>
              <w:right w:val="single" w:sz="4" w:space="0" w:color="auto"/>
            </w:tcBorders>
            <w:shd w:val="clear" w:color="auto" w:fill="auto"/>
            <w:vAlign w:val="bottom"/>
            <w:hideMark/>
          </w:tcPr>
          <w:p w14:paraId="05BCC676" w14:textId="77777777" w:rsidR="00DC3A65" w:rsidRPr="00DC3A65" w:rsidRDefault="00DC3A65" w:rsidP="00DC3A65">
            <w:pPr>
              <w:jc w:val="right"/>
              <w:rPr>
                <w:b/>
                <w:bCs/>
                <w:color w:val="000000"/>
                <w:lang w:val="hr-HR"/>
              </w:rPr>
            </w:pPr>
            <w:r w:rsidRPr="00DC3A65">
              <w:rPr>
                <w:b/>
                <w:bCs/>
                <w:color w:val="000000"/>
                <w:lang w:val="hr-HR"/>
              </w:rPr>
              <w:t>19.477,61</w:t>
            </w:r>
          </w:p>
        </w:tc>
        <w:tc>
          <w:tcPr>
            <w:tcW w:w="1016" w:type="dxa"/>
            <w:tcBorders>
              <w:top w:val="nil"/>
              <w:left w:val="nil"/>
              <w:bottom w:val="single" w:sz="4" w:space="0" w:color="auto"/>
              <w:right w:val="single" w:sz="4" w:space="0" w:color="auto"/>
            </w:tcBorders>
            <w:shd w:val="clear" w:color="auto" w:fill="auto"/>
            <w:vAlign w:val="bottom"/>
            <w:hideMark/>
          </w:tcPr>
          <w:p w14:paraId="361643D5" w14:textId="77777777" w:rsidR="00DC3A65" w:rsidRPr="00DC3A65" w:rsidRDefault="00DC3A65" w:rsidP="00DC3A65">
            <w:pPr>
              <w:jc w:val="right"/>
              <w:rPr>
                <w:b/>
                <w:bCs/>
                <w:color w:val="000000"/>
                <w:lang w:val="hr-HR"/>
              </w:rPr>
            </w:pPr>
            <w:r w:rsidRPr="00DC3A65">
              <w:rPr>
                <w:b/>
                <w:bCs/>
                <w:color w:val="000000"/>
                <w:lang w:val="hr-HR"/>
              </w:rPr>
              <w:t>24.614,61</w:t>
            </w:r>
          </w:p>
        </w:tc>
      </w:tr>
    </w:tbl>
    <w:p w14:paraId="6BF98CFF" w14:textId="77777777" w:rsidR="00DC3A65" w:rsidRPr="00C14CB5" w:rsidRDefault="00DC3A65" w:rsidP="00DC3A65">
      <w:pPr>
        <w:pStyle w:val="Uvuenotijeloteksta"/>
        <w:jc w:val="both"/>
        <w:rPr>
          <w:i w:val="0"/>
          <w:noProof/>
          <w:sz w:val="24"/>
          <w:szCs w:val="24"/>
          <w:lang w:val="hr-HR"/>
        </w:rPr>
      </w:pPr>
    </w:p>
    <w:p w14:paraId="1F62BD9C" w14:textId="5AAC9F65" w:rsidR="00710E2C" w:rsidRPr="00DC3A65" w:rsidRDefault="00710E2C" w:rsidP="00A321C2">
      <w:pPr>
        <w:pStyle w:val="Uvuenotijeloteksta"/>
        <w:numPr>
          <w:ilvl w:val="0"/>
          <w:numId w:val="14"/>
        </w:numPr>
        <w:tabs>
          <w:tab w:val="clear" w:pos="1440"/>
        </w:tabs>
        <w:ind w:left="709" w:hanging="283"/>
        <w:jc w:val="both"/>
        <w:rPr>
          <w:i w:val="0"/>
          <w:noProof/>
          <w:sz w:val="24"/>
          <w:szCs w:val="24"/>
          <w:lang w:val="hr-HR"/>
        </w:rPr>
      </w:pPr>
      <w:r w:rsidRPr="00DC3A65">
        <w:rPr>
          <w:i w:val="0"/>
          <w:noProof/>
          <w:sz w:val="24"/>
          <w:szCs w:val="24"/>
          <w:lang w:val="hr-HR"/>
        </w:rPr>
        <w:t xml:space="preserve">Međunarodna </w:t>
      </w:r>
      <w:r w:rsidR="001D34FD">
        <w:rPr>
          <w:i w:val="0"/>
          <w:noProof/>
          <w:sz w:val="24"/>
          <w:szCs w:val="24"/>
          <w:lang w:val="hr-HR"/>
        </w:rPr>
        <w:t xml:space="preserve">kulturna </w:t>
      </w:r>
      <w:r w:rsidRPr="00DC3A65">
        <w:rPr>
          <w:i w:val="0"/>
          <w:noProof/>
          <w:sz w:val="24"/>
          <w:szCs w:val="24"/>
          <w:lang w:val="hr-HR"/>
        </w:rPr>
        <w:t xml:space="preserve">suradnja - rashodi su izvršeni u iznosu od </w:t>
      </w:r>
      <w:r w:rsidR="00DC3A65" w:rsidRPr="00DC3A65">
        <w:rPr>
          <w:i w:val="0"/>
          <w:noProof/>
          <w:sz w:val="24"/>
          <w:szCs w:val="24"/>
          <w:lang w:val="hr-HR"/>
        </w:rPr>
        <w:t>7.305,01</w:t>
      </w:r>
      <w:r w:rsidRPr="00DC3A65">
        <w:rPr>
          <w:i w:val="0"/>
          <w:noProof/>
          <w:sz w:val="24"/>
          <w:szCs w:val="24"/>
          <w:lang w:val="hr-HR"/>
        </w:rPr>
        <w:t xml:space="preserve"> EUR, a odnose se na logističku potporu za realizaciju programa:</w:t>
      </w:r>
    </w:p>
    <w:p w14:paraId="2A10C431" w14:textId="77777777" w:rsidR="00710E2C" w:rsidRPr="00C14CB5" w:rsidRDefault="00710E2C" w:rsidP="00710E2C">
      <w:pPr>
        <w:pStyle w:val="Uvuenotijeloteksta"/>
        <w:ind w:left="709" w:firstLine="0"/>
        <w:jc w:val="both"/>
        <w:rPr>
          <w:i w:val="0"/>
          <w:noProof/>
          <w:sz w:val="24"/>
          <w:szCs w:val="24"/>
          <w:lang w:val="hr-HR"/>
        </w:rPr>
      </w:pPr>
    </w:p>
    <w:tbl>
      <w:tblPr>
        <w:tblW w:w="10032" w:type="dxa"/>
        <w:jc w:val="center"/>
        <w:tblLook w:val="04A0" w:firstRow="1" w:lastRow="0" w:firstColumn="1" w:lastColumn="0" w:noHBand="0" w:noVBand="1"/>
      </w:tblPr>
      <w:tblGrid>
        <w:gridCol w:w="3278"/>
        <w:gridCol w:w="3487"/>
        <w:gridCol w:w="1159"/>
        <w:gridCol w:w="1005"/>
        <w:gridCol w:w="1103"/>
      </w:tblGrid>
      <w:tr w:rsidR="00DC3A65" w:rsidRPr="00DC3A65" w14:paraId="2C5B3A9E" w14:textId="77777777" w:rsidTr="00694127">
        <w:trPr>
          <w:trHeight w:val="1062"/>
          <w:jc w:val="center"/>
        </w:trPr>
        <w:tc>
          <w:tcPr>
            <w:tcW w:w="3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C3E7" w14:textId="77777777" w:rsidR="00DC3A65" w:rsidRPr="00DC3A65" w:rsidRDefault="00DC3A65" w:rsidP="00DC3A65">
            <w:pPr>
              <w:jc w:val="center"/>
              <w:rPr>
                <w:b/>
                <w:bCs/>
                <w:lang w:val="hr-HR"/>
              </w:rPr>
            </w:pPr>
            <w:r w:rsidRPr="00DC3A65">
              <w:rPr>
                <w:b/>
                <w:bCs/>
                <w:lang w:val="hr-HR"/>
              </w:rPr>
              <w:t>Korisnik sredstava</w:t>
            </w:r>
          </w:p>
        </w:tc>
        <w:tc>
          <w:tcPr>
            <w:tcW w:w="3487" w:type="dxa"/>
            <w:tcBorders>
              <w:top w:val="single" w:sz="4" w:space="0" w:color="auto"/>
              <w:left w:val="nil"/>
              <w:bottom w:val="single" w:sz="4" w:space="0" w:color="auto"/>
              <w:right w:val="single" w:sz="4" w:space="0" w:color="auto"/>
            </w:tcBorders>
            <w:shd w:val="clear" w:color="auto" w:fill="auto"/>
            <w:noWrap/>
            <w:vAlign w:val="center"/>
            <w:hideMark/>
          </w:tcPr>
          <w:p w14:paraId="7F753BCC" w14:textId="77777777" w:rsidR="00DC3A65" w:rsidRPr="00DC3A65" w:rsidRDefault="00DC3A65" w:rsidP="00DC3A65">
            <w:pPr>
              <w:jc w:val="center"/>
              <w:rPr>
                <w:b/>
                <w:bCs/>
                <w:lang w:val="hr-HR"/>
              </w:rPr>
            </w:pPr>
            <w:r w:rsidRPr="00DC3A65">
              <w:rPr>
                <w:b/>
                <w:bCs/>
                <w:lang w:val="hr-HR"/>
              </w:rPr>
              <w:t>Program/projekt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4F83FADE" w14:textId="77777777" w:rsidR="00DC3A65" w:rsidRPr="00DC3A65" w:rsidRDefault="00DC3A65" w:rsidP="00DC3A65">
            <w:pPr>
              <w:jc w:val="center"/>
              <w:rPr>
                <w:b/>
                <w:bCs/>
                <w:color w:val="000000"/>
                <w:lang w:val="hr-HR"/>
              </w:rPr>
            </w:pPr>
            <w:r w:rsidRPr="00DC3A65">
              <w:rPr>
                <w:b/>
                <w:bCs/>
                <w:color w:val="000000"/>
                <w:lang w:val="hr-HR"/>
              </w:rPr>
              <w:t>U.O. za kulturu i razvoj civilnog društva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153BF6EF" w14:textId="77777777" w:rsidR="00DC3A65" w:rsidRPr="00DC3A65" w:rsidRDefault="00DC3A65" w:rsidP="00DC3A65">
            <w:pPr>
              <w:jc w:val="center"/>
              <w:rPr>
                <w:b/>
                <w:bCs/>
                <w:color w:val="000000"/>
                <w:lang w:val="hr-HR"/>
              </w:rPr>
            </w:pPr>
            <w:r w:rsidRPr="00DC3A65">
              <w:rPr>
                <w:b/>
                <w:bCs/>
                <w:color w:val="000000"/>
                <w:lang w:val="hr-HR"/>
              </w:rPr>
              <w:t>U.O. za kulturu</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87CF1F6" w14:textId="77777777" w:rsidR="00DC3A65" w:rsidRPr="00DC3A65" w:rsidRDefault="00DC3A65" w:rsidP="00DC3A65">
            <w:pPr>
              <w:jc w:val="center"/>
              <w:rPr>
                <w:b/>
                <w:bCs/>
                <w:color w:val="000000"/>
                <w:lang w:val="hr-HR"/>
              </w:rPr>
            </w:pPr>
            <w:r w:rsidRPr="00DC3A65">
              <w:rPr>
                <w:b/>
                <w:bCs/>
                <w:color w:val="000000"/>
                <w:lang w:val="hr-HR"/>
              </w:rPr>
              <w:t>Ukupno 2023</w:t>
            </w:r>
          </w:p>
        </w:tc>
      </w:tr>
      <w:tr w:rsidR="00DC3A65" w:rsidRPr="00DC3A65" w14:paraId="4950ADA7" w14:textId="77777777" w:rsidTr="00DC3A65">
        <w:trPr>
          <w:trHeight w:val="528"/>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42E4877B" w14:textId="77777777" w:rsidR="00DC3A65" w:rsidRPr="00DC3A65" w:rsidRDefault="00DC3A65" w:rsidP="00DC3A65">
            <w:pPr>
              <w:rPr>
                <w:color w:val="000000"/>
                <w:lang w:val="hr-HR"/>
              </w:rPr>
            </w:pPr>
            <w:r w:rsidRPr="00DC3A65">
              <w:rPr>
                <w:color w:val="000000"/>
                <w:lang w:val="hr-HR"/>
              </w:rPr>
              <w:t xml:space="preserve">Savez udruga </w:t>
            </w:r>
            <w:proofErr w:type="spellStart"/>
            <w:r w:rsidRPr="00DC3A65">
              <w:rPr>
                <w:color w:val="000000"/>
                <w:lang w:val="hr-HR"/>
              </w:rPr>
              <w:t>Rojca</w:t>
            </w:r>
            <w:proofErr w:type="spellEnd"/>
          </w:p>
        </w:tc>
        <w:tc>
          <w:tcPr>
            <w:tcW w:w="3487" w:type="dxa"/>
            <w:tcBorders>
              <w:top w:val="nil"/>
              <w:left w:val="nil"/>
              <w:bottom w:val="single" w:sz="4" w:space="0" w:color="auto"/>
              <w:right w:val="single" w:sz="4" w:space="0" w:color="auto"/>
            </w:tcBorders>
            <w:shd w:val="clear" w:color="FFFFFF" w:fill="FFFFFF"/>
            <w:vAlign w:val="center"/>
            <w:hideMark/>
          </w:tcPr>
          <w:p w14:paraId="542E497B" w14:textId="77777777" w:rsidR="00DC3A65" w:rsidRPr="00DC3A65" w:rsidRDefault="00DC3A65" w:rsidP="00DC3A65">
            <w:pPr>
              <w:rPr>
                <w:color w:val="000000"/>
                <w:lang w:val="hr-HR"/>
              </w:rPr>
            </w:pPr>
            <w:r w:rsidRPr="00DC3A65">
              <w:rPr>
                <w:color w:val="000000"/>
                <w:lang w:val="hr-HR"/>
              </w:rPr>
              <w:t xml:space="preserve">Društveni centar </w:t>
            </w:r>
            <w:proofErr w:type="spellStart"/>
            <w:r w:rsidRPr="00DC3A65">
              <w:rPr>
                <w:color w:val="000000"/>
                <w:lang w:val="hr-HR"/>
              </w:rPr>
              <w:t>Rojc</w:t>
            </w:r>
            <w:proofErr w:type="spellEnd"/>
            <w:r w:rsidRPr="00DC3A65">
              <w:rPr>
                <w:color w:val="000000"/>
                <w:lang w:val="hr-HR"/>
              </w:rPr>
              <w:t xml:space="preserve"> u međunarodnoj mreži nezavisnih kulturnih centara Trans Europe </w:t>
            </w:r>
            <w:proofErr w:type="spellStart"/>
            <w:r w:rsidRPr="00DC3A65">
              <w:rPr>
                <w:color w:val="000000"/>
                <w:lang w:val="hr-HR"/>
              </w:rPr>
              <w:t>Halles</w:t>
            </w:r>
            <w:proofErr w:type="spellEnd"/>
          </w:p>
        </w:tc>
        <w:tc>
          <w:tcPr>
            <w:tcW w:w="1159" w:type="dxa"/>
            <w:tcBorders>
              <w:top w:val="nil"/>
              <w:left w:val="nil"/>
              <w:bottom w:val="single" w:sz="4" w:space="0" w:color="auto"/>
              <w:right w:val="single" w:sz="4" w:space="0" w:color="auto"/>
            </w:tcBorders>
            <w:shd w:val="clear" w:color="FFFFFF" w:fill="FFFFFF"/>
            <w:vAlign w:val="center"/>
            <w:hideMark/>
          </w:tcPr>
          <w:p w14:paraId="0EC5DEAF" w14:textId="77777777" w:rsidR="00DC3A65" w:rsidRPr="00DC3A65" w:rsidRDefault="00DC3A65" w:rsidP="00DC3A65">
            <w:pPr>
              <w:jc w:val="right"/>
              <w:rPr>
                <w:color w:val="000000"/>
                <w:lang w:val="hr-HR"/>
              </w:rPr>
            </w:pPr>
            <w:r w:rsidRPr="00DC3A65">
              <w:rPr>
                <w:color w:val="000000"/>
                <w:lang w:val="hr-HR"/>
              </w:rPr>
              <w:t>484,00</w:t>
            </w:r>
          </w:p>
        </w:tc>
        <w:tc>
          <w:tcPr>
            <w:tcW w:w="1005" w:type="dxa"/>
            <w:tcBorders>
              <w:top w:val="nil"/>
              <w:left w:val="nil"/>
              <w:bottom w:val="single" w:sz="4" w:space="0" w:color="auto"/>
              <w:right w:val="single" w:sz="4" w:space="0" w:color="auto"/>
            </w:tcBorders>
            <w:shd w:val="clear" w:color="FFFFFF" w:fill="FFFFFF"/>
            <w:vAlign w:val="center"/>
            <w:hideMark/>
          </w:tcPr>
          <w:p w14:paraId="57FCA1BC" w14:textId="77777777" w:rsidR="00DC3A65" w:rsidRPr="00DC3A65" w:rsidRDefault="00DC3A65" w:rsidP="00DC3A65">
            <w:pPr>
              <w:jc w:val="right"/>
              <w:rPr>
                <w:color w:val="000000"/>
                <w:lang w:val="hr-HR"/>
              </w:rPr>
            </w:pPr>
            <w:r w:rsidRPr="00DC3A65">
              <w:rPr>
                <w:color w:val="000000"/>
                <w:lang w:val="hr-HR"/>
              </w:rPr>
              <w:t>976,00</w:t>
            </w:r>
          </w:p>
        </w:tc>
        <w:tc>
          <w:tcPr>
            <w:tcW w:w="1103" w:type="dxa"/>
            <w:tcBorders>
              <w:top w:val="nil"/>
              <w:left w:val="nil"/>
              <w:bottom w:val="single" w:sz="4" w:space="0" w:color="auto"/>
              <w:right w:val="single" w:sz="4" w:space="0" w:color="auto"/>
            </w:tcBorders>
            <w:shd w:val="clear" w:color="FFFFFF" w:fill="FFFFFF"/>
            <w:vAlign w:val="center"/>
            <w:hideMark/>
          </w:tcPr>
          <w:p w14:paraId="11D5920D" w14:textId="77777777" w:rsidR="00DC3A65" w:rsidRPr="00DC3A65" w:rsidRDefault="00DC3A65" w:rsidP="00DC3A65">
            <w:pPr>
              <w:jc w:val="right"/>
              <w:rPr>
                <w:color w:val="000000"/>
                <w:lang w:val="hr-HR"/>
              </w:rPr>
            </w:pPr>
            <w:r w:rsidRPr="00DC3A65">
              <w:rPr>
                <w:color w:val="000000"/>
                <w:lang w:val="hr-HR"/>
              </w:rPr>
              <w:t>1.460,00</w:t>
            </w:r>
          </w:p>
        </w:tc>
      </w:tr>
      <w:tr w:rsidR="00DC3A65" w:rsidRPr="00DC3A65" w14:paraId="399E07EC" w14:textId="77777777" w:rsidTr="00DC3A65">
        <w:trPr>
          <w:trHeight w:val="528"/>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3722AA99" w14:textId="77777777" w:rsidR="00DC3A65" w:rsidRPr="00DC3A65" w:rsidRDefault="00DC3A65" w:rsidP="00DC3A65">
            <w:pPr>
              <w:rPr>
                <w:color w:val="000000"/>
                <w:lang w:val="hr-HR"/>
              </w:rPr>
            </w:pPr>
            <w:r w:rsidRPr="00DC3A65">
              <w:rPr>
                <w:color w:val="000000"/>
                <w:lang w:val="hr-HR"/>
              </w:rPr>
              <w:t xml:space="preserve">Umjetnička organizacija </w:t>
            </w:r>
            <w:proofErr w:type="spellStart"/>
            <w:r w:rsidRPr="00DC3A65">
              <w:rPr>
                <w:color w:val="000000"/>
                <w:lang w:val="hr-HR"/>
              </w:rPr>
              <w:t>Transhistria</w:t>
            </w:r>
            <w:proofErr w:type="spellEnd"/>
            <w:r w:rsidRPr="00DC3A65">
              <w:rPr>
                <w:color w:val="000000"/>
                <w:lang w:val="hr-HR"/>
              </w:rPr>
              <w:t xml:space="preserve"> </w:t>
            </w:r>
            <w:proofErr w:type="spellStart"/>
            <w:r w:rsidRPr="00DC3A65">
              <w:rPr>
                <w:color w:val="000000"/>
                <w:lang w:val="hr-HR"/>
              </w:rPr>
              <w:t>ensemble</w:t>
            </w:r>
            <w:proofErr w:type="spellEnd"/>
          </w:p>
        </w:tc>
        <w:tc>
          <w:tcPr>
            <w:tcW w:w="3487" w:type="dxa"/>
            <w:tcBorders>
              <w:top w:val="nil"/>
              <w:left w:val="nil"/>
              <w:bottom w:val="single" w:sz="4" w:space="0" w:color="auto"/>
              <w:right w:val="single" w:sz="4" w:space="0" w:color="auto"/>
            </w:tcBorders>
            <w:shd w:val="clear" w:color="FFFFFF" w:fill="FFFFFF"/>
            <w:vAlign w:val="center"/>
            <w:hideMark/>
          </w:tcPr>
          <w:p w14:paraId="47F77BA2" w14:textId="77777777" w:rsidR="00DC3A65" w:rsidRPr="00DC3A65" w:rsidRDefault="00DC3A65" w:rsidP="00DC3A65">
            <w:pPr>
              <w:rPr>
                <w:color w:val="000000"/>
                <w:lang w:val="hr-HR"/>
              </w:rPr>
            </w:pPr>
            <w:r w:rsidRPr="00DC3A65">
              <w:rPr>
                <w:color w:val="000000"/>
                <w:lang w:val="hr-HR"/>
              </w:rPr>
              <w:t xml:space="preserve">Međunarodni glazbeni projekt / CD </w:t>
            </w:r>
            <w:proofErr w:type="spellStart"/>
            <w:r w:rsidRPr="00DC3A65">
              <w:rPr>
                <w:color w:val="000000"/>
                <w:lang w:val="hr-HR"/>
              </w:rPr>
              <w:t>Apoxyomenos</w:t>
            </w:r>
            <w:proofErr w:type="spellEnd"/>
            <w:r w:rsidRPr="00DC3A65">
              <w:rPr>
                <w:color w:val="000000"/>
                <w:lang w:val="hr-HR"/>
              </w:rPr>
              <w:t xml:space="preserve"> </w:t>
            </w:r>
            <w:proofErr w:type="spellStart"/>
            <w:r w:rsidRPr="00DC3A65">
              <w:rPr>
                <w:color w:val="000000"/>
                <w:lang w:val="hr-HR"/>
              </w:rPr>
              <w:t>recomposed</w:t>
            </w:r>
            <w:proofErr w:type="spellEnd"/>
          </w:p>
        </w:tc>
        <w:tc>
          <w:tcPr>
            <w:tcW w:w="1159" w:type="dxa"/>
            <w:tcBorders>
              <w:top w:val="nil"/>
              <w:left w:val="nil"/>
              <w:bottom w:val="single" w:sz="4" w:space="0" w:color="auto"/>
              <w:right w:val="single" w:sz="4" w:space="0" w:color="auto"/>
            </w:tcBorders>
            <w:shd w:val="clear" w:color="FFFFFF" w:fill="FFFFFF"/>
            <w:vAlign w:val="center"/>
            <w:hideMark/>
          </w:tcPr>
          <w:p w14:paraId="7C4EDDB3" w14:textId="77777777" w:rsidR="00DC3A65" w:rsidRPr="00DC3A65" w:rsidRDefault="00DC3A65" w:rsidP="00DC3A65">
            <w:pPr>
              <w:jc w:val="right"/>
              <w:rPr>
                <w:color w:val="000000"/>
                <w:lang w:val="hr-HR"/>
              </w:rPr>
            </w:pPr>
            <w:r w:rsidRPr="00DC3A65">
              <w:rPr>
                <w:color w:val="000000"/>
                <w:lang w:val="hr-HR"/>
              </w:rPr>
              <w:t>531,00</w:t>
            </w:r>
          </w:p>
        </w:tc>
        <w:tc>
          <w:tcPr>
            <w:tcW w:w="1005" w:type="dxa"/>
            <w:tcBorders>
              <w:top w:val="nil"/>
              <w:left w:val="nil"/>
              <w:bottom w:val="single" w:sz="4" w:space="0" w:color="auto"/>
              <w:right w:val="single" w:sz="4" w:space="0" w:color="auto"/>
            </w:tcBorders>
            <w:shd w:val="clear" w:color="FFFFFF" w:fill="FFFFFF"/>
            <w:vAlign w:val="center"/>
            <w:hideMark/>
          </w:tcPr>
          <w:p w14:paraId="789C12C9" w14:textId="77777777" w:rsidR="00DC3A65" w:rsidRPr="00DC3A65" w:rsidRDefault="00DC3A65" w:rsidP="00DC3A65">
            <w:pPr>
              <w:jc w:val="right"/>
              <w:rPr>
                <w:color w:val="000000"/>
                <w:lang w:val="hr-HR"/>
              </w:rPr>
            </w:pPr>
            <w:r w:rsidRPr="00DC3A65">
              <w:rPr>
                <w:color w:val="000000"/>
                <w:lang w:val="hr-HR"/>
              </w:rPr>
              <w:t>530,00</w:t>
            </w:r>
          </w:p>
        </w:tc>
        <w:tc>
          <w:tcPr>
            <w:tcW w:w="1103" w:type="dxa"/>
            <w:tcBorders>
              <w:top w:val="nil"/>
              <w:left w:val="nil"/>
              <w:bottom w:val="single" w:sz="4" w:space="0" w:color="auto"/>
              <w:right w:val="single" w:sz="4" w:space="0" w:color="auto"/>
            </w:tcBorders>
            <w:shd w:val="clear" w:color="FFFFFF" w:fill="FFFFFF"/>
            <w:vAlign w:val="center"/>
            <w:hideMark/>
          </w:tcPr>
          <w:p w14:paraId="1689A57A" w14:textId="77777777" w:rsidR="00DC3A65" w:rsidRPr="00DC3A65" w:rsidRDefault="00DC3A65" w:rsidP="00DC3A65">
            <w:pPr>
              <w:jc w:val="right"/>
              <w:rPr>
                <w:color w:val="000000"/>
                <w:lang w:val="hr-HR"/>
              </w:rPr>
            </w:pPr>
            <w:r w:rsidRPr="00DC3A65">
              <w:rPr>
                <w:color w:val="000000"/>
                <w:lang w:val="hr-HR"/>
              </w:rPr>
              <w:t>1.061,00</w:t>
            </w:r>
          </w:p>
        </w:tc>
      </w:tr>
      <w:tr w:rsidR="008573B0" w:rsidRPr="00DC3A65" w14:paraId="4471A2E5" w14:textId="77777777" w:rsidTr="00615E0F">
        <w:trPr>
          <w:trHeight w:val="1062"/>
          <w:jc w:val="center"/>
        </w:trPr>
        <w:tc>
          <w:tcPr>
            <w:tcW w:w="3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E0C81" w14:textId="77777777" w:rsidR="008573B0" w:rsidRPr="00DC3A65" w:rsidRDefault="008573B0" w:rsidP="00615E0F">
            <w:pPr>
              <w:jc w:val="center"/>
              <w:rPr>
                <w:b/>
                <w:bCs/>
                <w:lang w:val="hr-HR"/>
              </w:rPr>
            </w:pPr>
            <w:r w:rsidRPr="00DC3A65">
              <w:rPr>
                <w:b/>
                <w:bCs/>
                <w:lang w:val="hr-HR"/>
              </w:rPr>
              <w:lastRenderedPageBreak/>
              <w:t>Korisnik sredstava</w:t>
            </w:r>
          </w:p>
        </w:tc>
        <w:tc>
          <w:tcPr>
            <w:tcW w:w="3487" w:type="dxa"/>
            <w:tcBorders>
              <w:top w:val="single" w:sz="4" w:space="0" w:color="auto"/>
              <w:left w:val="nil"/>
              <w:bottom w:val="single" w:sz="4" w:space="0" w:color="auto"/>
              <w:right w:val="single" w:sz="4" w:space="0" w:color="auto"/>
            </w:tcBorders>
            <w:shd w:val="clear" w:color="auto" w:fill="auto"/>
            <w:noWrap/>
            <w:vAlign w:val="center"/>
            <w:hideMark/>
          </w:tcPr>
          <w:p w14:paraId="1F6295B8" w14:textId="77777777" w:rsidR="008573B0" w:rsidRPr="00DC3A65" w:rsidRDefault="008573B0" w:rsidP="00615E0F">
            <w:pPr>
              <w:jc w:val="center"/>
              <w:rPr>
                <w:b/>
                <w:bCs/>
                <w:lang w:val="hr-HR"/>
              </w:rPr>
            </w:pPr>
            <w:r w:rsidRPr="00DC3A65">
              <w:rPr>
                <w:b/>
                <w:bCs/>
                <w:lang w:val="hr-HR"/>
              </w:rPr>
              <w:t>Program/projekt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24167A0E" w14:textId="77777777" w:rsidR="008573B0" w:rsidRPr="00DC3A65" w:rsidRDefault="008573B0" w:rsidP="00615E0F">
            <w:pPr>
              <w:jc w:val="center"/>
              <w:rPr>
                <w:b/>
                <w:bCs/>
                <w:color w:val="000000"/>
                <w:lang w:val="hr-HR"/>
              </w:rPr>
            </w:pPr>
            <w:r w:rsidRPr="00DC3A65">
              <w:rPr>
                <w:b/>
                <w:bCs/>
                <w:color w:val="000000"/>
                <w:lang w:val="hr-HR"/>
              </w:rPr>
              <w:t>U.O. za kulturu i razvoj civilnog društva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0D552622" w14:textId="77777777" w:rsidR="008573B0" w:rsidRPr="00DC3A65" w:rsidRDefault="008573B0" w:rsidP="00615E0F">
            <w:pPr>
              <w:jc w:val="center"/>
              <w:rPr>
                <w:b/>
                <w:bCs/>
                <w:color w:val="000000"/>
                <w:lang w:val="hr-HR"/>
              </w:rPr>
            </w:pPr>
            <w:r w:rsidRPr="00DC3A65">
              <w:rPr>
                <w:b/>
                <w:bCs/>
                <w:color w:val="000000"/>
                <w:lang w:val="hr-HR"/>
              </w:rPr>
              <w:t>U.O. za kulturu</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16A49EED" w14:textId="77777777" w:rsidR="008573B0" w:rsidRPr="00DC3A65" w:rsidRDefault="008573B0" w:rsidP="00615E0F">
            <w:pPr>
              <w:jc w:val="center"/>
              <w:rPr>
                <w:b/>
                <w:bCs/>
                <w:color w:val="000000"/>
                <w:lang w:val="hr-HR"/>
              </w:rPr>
            </w:pPr>
            <w:r w:rsidRPr="00DC3A65">
              <w:rPr>
                <w:b/>
                <w:bCs/>
                <w:color w:val="000000"/>
                <w:lang w:val="hr-HR"/>
              </w:rPr>
              <w:t>Ukupno 2023</w:t>
            </w:r>
          </w:p>
        </w:tc>
      </w:tr>
      <w:tr w:rsidR="00DC3A65" w:rsidRPr="00DC3A65" w14:paraId="4144F049" w14:textId="77777777" w:rsidTr="00DC3A65">
        <w:trPr>
          <w:trHeight w:val="792"/>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7EA2B0F6" w14:textId="0C1790B9" w:rsidR="00DC3A65" w:rsidRPr="00DC3A65" w:rsidRDefault="00DC3A65" w:rsidP="00DC3A65">
            <w:pPr>
              <w:rPr>
                <w:color w:val="000000"/>
                <w:lang w:val="hr-HR"/>
              </w:rPr>
            </w:pPr>
            <w:r w:rsidRPr="00DC3A65">
              <w:rPr>
                <w:color w:val="000000"/>
                <w:lang w:val="hr-HR"/>
              </w:rPr>
              <w:t>Hrvatsko društvo likovnih umjetnika Istre</w:t>
            </w:r>
          </w:p>
        </w:tc>
        <w:tc>
          <w:tcPr>
            <w:tcW w:w="3487" w:type="dxa"/>
            <w:tcBorders>
              <w:top w:val="nil"/>
              <w:left w:val="nil"/>
              <w:bottom w:val="single" w:sz="4" w:space="0" w:color="auto"/>
              <w:right w:val="single" w:sz="4" w:space="0" w:color="auto"/>
            </w:tcBorders>
            <w:shd w:val="clear" w:color="FFFFFF" w:fill="FFFFFF"/>
            <w:vAlign w:val="center"/>
            <w:hideMark/>
          </w:tcPr>
          <w:p w14:paraId="426BD177" w14:textId="77777777" w:rsidR="00DC3A65" w:rsidRPr="00DC3A65" w:rsidRDefault="00DC3A65" w:rsidP="00DC3A65">
            <w:pPr>
              <w:rPr>
                <w:color w:val="000000"/>
                <w:lang w:val="hr-HR"/>
              </w:rPr>
            </w:pPr>
            <w:r w:rsidRPr="00DC3A65">
              <w:rPr>
                <w:color w:val="000000"/>
                <w:lang w:val="hr-HR"/>
              </w:rPr>
              <w:t>2. Otvoreni bijenale crteža u Puli, Međunarodna suradnja gradova pobratima Pule i Sarajeva, Međunarodna suradnja sa Slovenijom i Njemačkom</w:t>
            </w:r>
          </w:p>
        </w:tc>
        <w:tc>
          <w:tcPr>
            <w:tcW w:w="1159" w:type="dxa"/>
            <w:tcBorders>
              <w:top w:val="nil"/>
              <w:left w:val="nil"/>
              <w:bottom w:val="single" w:sz="4" w:space="0" w:color="auto"/>
              <w:right w:val="single" w:sz="4" w:space="0" w:color="auto"/>
            </w:tcBorders>
            <w:shd w:val="clear" w:color="FFFFFF" w:fill="FFFFFF"/>
            <w:vAlign w:val="center"/>
            <w:hideMark/>
          </w:tcPr>
          <w:p w14:paraId="3D4FA510" w14:textId="77777777" w:rsidR="00DC3A65" w:rsidRPr="00DC3A65" w:rsidRDefault="00DC3A65" w:rsidP="00DC3A65">
            <w:pPr>
              <w:jc w:val="right"/>
              <w:rPr>
                <w:color w:val="000000"/>
                <w:lang w:val="hr-HR"/>
              </w:rPr>
            </w:pPr>
            <w:r w:rsidRPr="00DC3A65">
              <w:rPr>
                <w:color w:val="000000"/>
                <w:lang w:val="hr-HR"/>
              </w:rPr>
              <w:t>1.281,00</w:t>
            </w:r>
          </w:p>
        </w:tc>
        <w:tc>
          <w:tcPr>
            <w:tcW w:w="1005" w:type="dxa"/>
            <w:tcBorders>
              <w:top w:val="nil"/>
              <w:left w:val="nil"/>
              <w:bottom w:val="single" w:sz="4" w:space="0" w:color="auto"/>
              <w:right w:val="single" w:sz="4" w:space="0" w:color="auto"/>
            </w:tcBorders>
            <w:shd w:val="clear" w:color="FFFFFF" w:fill="FFFFFF"/>
            <w:vAlign w:val="center"/>
            <w:hideMark/>
          </w:tcPr>
          <w:p w14:paraId="337C20B1" w14:textId="77777777" w:rsidR="00DC3A65" w:rsidRPr="00DC3A65" w:rsidRDefault="00DC3A65" w:rsidP="00DC3A65">
            <w:pPr>
              <w:jc w:val="right"/>
              <w:rPr>
                <w:color w:val="000000"/>
                <w:lang w:val="hr-HR"/>
              </w:rPr>
            </w:pPr>
            <w:r w:rsidRPr="00DC3A65">
              <w:rPr>
                <w:color w:val="000000"/>
                <w:lang w:val="hr-HR"/>
              </w:rPr>
              <w:t>1.506,00</w:t>
            </w:r>
          </w:p>
        </w:tc>
        <w:tc>
          <w:tcPr>
            <w:tcW w:w="1103" w:type="dxa"/>
            <w:tcBorders>
              <w:top w:val="nil"/>
              <w:left w:val="nil"/>
              <w:bottom w:val="single" w:sz="4" w:space="0" w:color="auto"/>
              <w:right w:val="single" w:sz="4" w:space="0" w:color="auto"/>
            </w:tcBorders>
            <w:shd w:val="clear" w:color="FFFFFF" w:fill="FFFFFF"/>
            <w:vAlign w:val="center"/>
            <w:hideMark/>
          </w:tcPr>
          <w:p w14:paraId="3BFF03E3" w14:textId="77777777" w:rsidR="00DC3A65" w:rsidRPr="00DC3A65" w:rsidRDefault="00DC3A65" w:rsidP="00DC3A65">
            <w:pPr>
              <w:jc w:val="right"/>
              <w:rPr>
                <w:color w:val="000000"/>
                <w:lang w:val="hr-HR"/>
              </w:rPr>
            </w:pPr>
            <w:r w:rsidRPr="00DC3A65">
              <w:rPr>
                <w:color w:val="000000"/>
                <w:lang w:val="hr-HR"/>
              </w:rPr>
              <w:t>2.787,00</w:t>
            </w:r>
          </w:p>
        </w:tc>
      </w:tr>
      <w:tr w:rsidR="00DC3A65" w:rsidRPr="00DC3A65" w14:paraId="75F61283" w14:textId="77777777" w:rsidTr="00DC3A65">
        <w:trPr>
          <w:trHeight w:val="792"/>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0CC2EBAD" w14:textId="77777777" w:rsidR="00DC3A65" w:rsidRPr="00DC3A65" w:rsidRDefault="00DC3A65" w:rsidP="00DC3A65">
            <w:pPr>
              <w:rPr>
                <w:color w:val="000000"/>
                <w:lang w:val="hr-HR"/>
              </w:rPr>
            </w:pPr>
            <w:r w:rsidRPr="00DC3A65">
              <w:rPr>
                <w:color w:val="000000"/>
                <w:lang w:val="hr-HR"/>
              </w:rPr>
              <w:t>Akcent studio</w:t>
            </w:r>
          </w:p>
        </w:tc>
        <w:tc>
          <w:tcPr>
            <w:tcW w:w="3487" w:type="dxa"/>
            <w:tcBorders>
              <w:top w:val="nil"/>
              <w:left w:val="nil"/>
              <w:bottom w:val="single" w:sz="4" w:space="0" w:color="auto"/>
              <w:right w:val="single" w:sz="4" w:space="0" w:color="auto"/>
            </w:tcBorders>
            <w:shd w:val="clear" w:color="FFFFFF" w:fill="FFFFFF"/>
            <w:vAlign w:val="center"/>
            <w:hideMark/>
          </w:tcPr>
          <w:p w14:paraId="2CD80671" w14:textId="77777777" w:rsidR="00DC3A65" w:rsidRPr="00DC3A65" w:rsidRDefault="00DC3A65" w:rsidP="00DC3A65">
            <w:pPr>
              <w:rPr>
                <w:color w:val="000000"/>
                <w:lang w:val="hr-HR"/>
              </w:rPr>
            </w:pPr>
            <w:r w:rsidRPr="00DC3A65">
              <w:rPr>
                <w:color w:val="000000"/>
                <w:lang w:val="hr-HR"/>
              </w:rPr>
              <w:t xml:space="preserve">Dva mora, jedno nebo - Hrvatska i Japan 2023. - koncertna turneja Elis Lovrić i predstavljanje prve na svijetu </w:t>
            </w:r>
            <w:proofErr w:type="spellStart"/>
            <w:r w:rsidRPr="00DC3A65">
              <w:rPr>
                <w:color w:val="000000"/>
                <w:lang w:val="hr-HR"/>
              </w:rPr>
              <w:t>labinjonsko</w:t>
            </w:r>
            <w:proofErr w:type="spellEnd"/>
            <w:r w:rsidRPr="00DC3A65">
              <w:rPr>
                <w:color w:val="000000"/>
                <w:lang w:val="hr-HR"/>
              </w:rPr>
              <w:t>-japanske knjige</w:t>
            </w:r>
          </w:p>
        </w:tc>
        <w:tc>
          <w:tcPr>
            <w:tcW w:w="1159" w:type="dxa"/>
            <w:tcBorders>
              <w:top w:val="nil"/>
              <w:left w:val="nil"/>
              <w:bottom w:val="single" w:sz="4" w:space="0" w:color="auto"/>
              <w:right w:val="single" w:sz="4" w:space="0" w:color="auto"/>
            </w:tcBorders>
            <w:shd w:val="clear" w:color="FFFFFF" w:fill="FFFFFF"/>
            <w:vAlign w:val="center"/>
            <w:hideMark/>
          </w:tcPr>
          <w:p w14:paraId="767BF889" w14:textId="77777777" w:rsidR="00DC3A65" w:rsidRPr="00DC3A65" w:rsidRDefault="00DC3A65" w:rsidP="00DC3A65">
            <w:pPr>
              <w:jc w:val="right"/>
              <w:rPr>
                <w:color w:val="000000"/>
                <w:lang w:val="hr-HR"/>
              </w:rPr>
            </w:pPr>
            <w:r w:rsidRPr="00DC3A65">
              <w:rPr>
                <w:color w:val="000000"/>
                <w:lang w:val="hr-HR"/>
              </w:rPr>
              <w:t>604,00</w:t>
            </w:r>
          </w:p>
        </w:tc>
        <w:tc>
          <w:tcPr>
            <w:tcW w:w="1005" w:type="dxa"/>
            <w:tcBorders>
              <w:top w:val="nil"/>
              <w:left w:val="nil"/>
              <w:bottom w:val="single" w:sz="4" w:space="0" w:color="auto"/>
              <w:right w:val="single" w:sz="4" w:space="0" w:color="auto"/>
            </w:tcBorders>
            <w:shd w:val="clear" w:color="FFFFFF" w:fill="FFFFFF"/>
            <w:vAlign w:val="center"/>
            <w:hideMark/>
          </w:tcPr>
          <w:p w14:paraId="0CFA97A9" w14:textId="77777777" w:rsidR="00DC3A65" w:rsidRPr="00DC3A65" w:rsidRDefault="00DC3A65" w:rsidP="00DC3A65">
            <w:pPr>
              <w:jc w:val="right"/>
              <w:rPr>
                <w:color w:val="000000"/>
                <w:lang w:val="hr-HR"/>
              </w:rPr>
            </w:pPr>
            <w:r w:rsidRPr="00DC3A65">
              <w:rPr>
                <w:color w:val="000000"/>
                <w:lang w:val="hr-HR"/>
              </w:rPr>
              <w:t>854,00</w:t>
            </w:r>
          </w:p>
        </w:tc>
        <w:tc>
          <w:tcPr>
            <w:tcW w:w="1103" w:type="dxa"/>
            <w:tcBorders>
              <w:top w:val="nil"/>
              <w:left w:val="nil"/>
              <w:bottom w:val="single" w:sz="4" w:space="0" w:color="auto"/>
              <w:right w:val="single" w:sz="4" w:space="0" w:color="auto"/>
            </w:tcBorders>
            <w:shd w:val="clear" w:color="FFFFFF" w:fill="FFFFFF"/>
            <w:vAlign w:val="center"/>
            <w:hideMark/>
          </w:tcPr>
          <w:p w14:paraId="0498D37D" w14:textId="77777777" w:rsidR="00DC3A65" w:rsidRPr="00DC3A65" w:rsidRDefault="00DC3A65" w:rsidP="00DC3A65">
            <w:pPr>
              <w:jc w:val="right"/>
              <w:rPr>
                <w:color w:val="000000"/>
                <w:lang w:val="hr-HR"/>
              </w:rPr>
            </w:pPr>
            <w:r w:rsidRPr="00DC3A65">
              <w:rPr>
                <w:color w:val="000000"/>
                <w:lang w:val="hr-HR"/>
              </w:rPr>
              <w:t>1.458,00</w:t>
            </w:r>
          </w:p>
        </w:tc>
      </w:tr>
      <w:tr w:rsidR="00DC3A65" w:rsidRPr="00DC3A65" w14:paraId="504F5434" w14:textId="77777777" w:rsidTr="00DC3A65">
        <w:trPr>
          <w:trHeight w:val="264"/>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7C311CF4" w14:textId="77777777" w:rsidR="00DC3A65" w:rsidRPr="00DC3A65" w:rsidRDefault="00DC3A65" w:rsidP="00DC3A65">
            <w:pPr>
              <w:rPr>
                <w:color w:val="000000"/>
                <w:lang w:val="hr-HR"/>
              </w:rPr>
            </w:pPr>
            <w:r w:rsidRPr="00DC3A65">
              <w:rPr>
                <w:color w:val="000000"/>
                <w:lang w:val="hr-HR"/>
              </w:rPr>
              <w:t xml:space="preserve">Udruga </w:t>
            </w:r>
            <w:proofErr w:type="spellStart"/>
            <w:r w:rsidRPr="00DC3A65">
              <w:rPr>
                <w:color w:val="000000"/>
                <w:lang w:val="hr-HR"/>
              </w:rPr>
              <w:t>Čarobnajkov</w:t>
            </w:r>
            <w:proofErr w:type="spellEnd"/>
            <w:r w:rsidRPr="00DC3A65">
              <w:rPr>
                <w:color w:val="000000"/>
                <w:lang w:val="hr-HR"/>
              </w:rPr>
              <w:t xml:space="preserve"> šešir</w:t>
            </w:r>
          </w:p>
        </w:tc>
        <w:tc>
          <w:tcPr>
            <w:tcW w:w="3487" w:type="dxa"/>
            <w:tcBorders>
              <w:top w:val="nil"/>
              <w:left w:val="nil"/>
              <w:bottom w:val="single" w:sz="4" w:space="0" w:color="auto"/>
              <w:right w:val="single" w:sz="4" w:space="0" w:color="auto"/>
            </w:tcBorders>
            <w:shd w:val="clear" w:color="FFFFFF" w:fill="FFFFFF"/>
            <w:vAlign w:val="center"/>
            <w:hideMark/>
          </w:tcPr>
          <w:p w14:paraId="0330B61A" w14:textId="77777777" w:rsidR="00DC3A65" w:rsidRPr="00DC3A65" w:rsidRDefault="00DC3A65" w:rsidP="00DC3A65">
            <w:pPr>
              <w:rPr>
                <w:color w:val="000000"/>
                <w:lang w:val="hr-HR"/>
              </w:rPr>
            </w:pPr>
            <w:r w:rsidRPr="00DC3A65">
              <w:rPr>
                <w:color w:val="000000"/>
                <w:lang w:val="hr-HR"/>
              </w:rPr>
              <w:t xml:space="preserve">Noć cirkusa (La </w:t>
            </w:r>
            <w:proofErr w:type="spellStart"/>
            <w:r w:rsidRPr="00DC3A65">
              <w:rPr>
                <w:color w:val="000000"/>
                <w:lang w:val="hr-HR"/>
              </w:rPr>
              <w:t>Nuit</w:t>
            </w:r>
            <w:proofErr w:type="spellEnd"/>
            <w:r w:rsidRPr="00DC3A65">
              <w:rPr>
                <w:color w:val="000000"/>
                <w:lang w:val="hr-HR"/>
              </w:rPr>
              <w:t xml:space="preserve"> </w:t>
            </w:r>
            <w:proofErr w:type="spellStart"/>
            <w:r w:rsidRPr="00DC3A65">
              <w:rPr>
                <w:color w:val="000000"/>
                <w:lang w:val="hr-HR"/>
              </w:rPr>
              <w:t>du</w:t>
            </w:r>
            <w:proofErr w:type="spellEnd"/>
            <w:r w:rsidRPr="00DC3A65">
              <w:rPr>
                <w:color w:val="000000"/>
                <w:lang w:val="hr-HR"/>
              </w:rPr>
              <w:t xml:space="preserve"> </w:t>
            </w:r>
            <w:proofErr w:type="spellStart"/>
            <w:r w:rsidRPr="00DC3A65">
              <w:rPr>
                <w:color w:val="000000"/>
                <w:lang w:val="hr-HR"/>
              </w:rPr>
              <w:t>Cirque</w:t>
            </w:r>
            <w:proofErr w:type="spellEnd"/>
            <w:r w:rsidRPr="00DC3A65">
              <w:rPr>
                <w:color w:val="000000"/>
                <w:lang w:val="hr-HR"/>
              </w:rPr>
              <w:t>)</w:t>
            </w:r>
          </w:p>
        </w:tc>
        <w:tc>
          <w:tcPr>
            <w:tcW w:w="1159" w:type="dxa"/>
            <w:tcBorders>
              <w:top w:val="nil"/>
              <w:left w:val="nil"/>
              <w:bottom w:val="single" w:sz="4" w:space="0" w:color="auto"/>
              <w:right w:val="single" w:sz="4" w:space="0" w:color="auto"/>
            </w:tcBorders>
            <w:shd w:val="clear" w:color="FFFFFF" w:fill="FFFFFF"/>
            <w:vAlign w:val="center"/>
            <w:hideMark/>
          </w:tcPr>
          <w:p w14:paraId="7EC6C7DA" w14:textId="77777777" w:rsidR="00DC3A65" w:rsidRPr="00DC3A65" w:rsidRDefault="00DC3A65" w:rsidP="00DC3A65">
            <w:pPr>
              <w:jc w:val="right"/>
              <w:rPr>
                <w:color w:val="000000"/>
                <w:lang w:val="hr-HR"/>
              </w:rPr>
            </w:pPr>
            <w:r w:rsidRPr="00DC3A65">
              <w:rPr>
                <w:color w:val="000000"/>
                <w:lang w:val="hr-HR"/>
              </w:rPr>
              <w:t>664,00</w:t>
            </w:r>
          </w:p>
        </w:tc>
        <w:tc>
          <w:tcPr>
            <w:tcW w:w="1005" w:type="dxa"/>
            <w:tcBorders>
              <w:top w:val="nil"/>
              <w:left w:val="nil"/>
              <w:bottom w:val="single" w:sz="4" w:space="0" w:color="auto"/>
              <w:right w:val="single" w:sz="4" w:space="0" w:color="auto"/>
            </w:tcBorders>
            <w:shd w:val="clear" w:color="FFFFFF" w:fill="FFFFFF"/>
            <w:vAlign w:val="center"/>
            <w:hideMark/>
          </w:tcPr>
          <w:p w14:paraId="2AEDF02F" w14:textId="77777777" w:rsidR="00DC3A65" w:rsidRPr="00DC3A65" w:rsidRDefault="00DC3A65" w:rsidP="00DC3A65">
            <w:pPr>
              <w:jc w:val="right"/>
              <w:rPr>
                <w:color w:val="000000"/>
                <w:lang w:val="hr-HR"/>
              </w:rPr>
            </w:pPr>
            <w:r w:rsidRPr="00DC3A65">
              <w:rPr>
                <w:color w:val="000000"/>
                <w:lang w:val="hr-HR"/>
              </w:rPr>
              <w:t>664,00</w:t>
            </w:r>
          </w:p>
        </w:tc>
        <w:tc>
          <w:tcPr>
            <w:tcW w:w="1103" w:type="dxa"/>
            <w:tcBorders>
              <w:top w:val="nil"/>
              <w:left w:val="nil"/>
              <w:bottom w:val="single" w:sz="4" w:space="0" w:color="auto"/>
              <w:right w:val="single" w:sz="4" w:space="0" w:color="auto"/>
            </w:tcBorders>
            <w:shd w:val="clear" w:color="FFFFFF" w:fill="FFFFFF"/>
            <w:vAlign w:val="center"/>
            <w:hideMark/>
          </w:tcPr>
          <w:p w14:paraId="0523FA8B" w14:textId="77777777" w:rsidR="00DC3A65" w:rsidRPr="00DC3A65" w:rsidRDefault="00DC3A65" w:rsidP="00DC3A65">
            <w:pPr>
              <w:jc w:val="right"/>
              <w:rPr>
                <w:color w:val="000000"/>
                <w:lang w:val="hr-HR"/>
              </w:rPr>
            </w:pPr>
            <w:r w:rsidRPr="00DC3A65">
              <w:rPr>
                <w:color w:val="000000"/>
                <w:lang w:val="hr-HR"/>
              </w:rPr>
              <w:t>1.328,00</w:t>
            </w:r>
          </w:p>
        </w:tc>
      </w:tr>
      <w:tr w:rsidR="00DC3A65" w:rsidRPr="00DC3A65" w14:paraId="21CC55AC" w14:textId="77777777" w:rsidTr="00DC3A65">
        <w:trPr>
          <w:trHeight w:val="528"/>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0E5E2117" w14:textId="77777777" w:rsidR="00DC3A65" w:rsidRPr="00DC3A65" w:rsidRDefault="00DC3A65" w:rsidP="00DC3A65">
            <w:pPr>
              <w:rPr>
                <w:color w:val="000000"/>
                <w:lang w:val="hr-HR"/>
              </w:rPr>
            </w:pPr>
            <w:r w:rsidRPr="00DC3A65">
              <w:rPr>
                <w:color w:val="000000"/>
                <w:lang w:val="hr-HR"/>
              </w:rPr>
              <w:t xml:space="preserve">Puhački orkestar grada Pule, Klapa </w:t>
            </w:r>
            <w:proofErr w:type="spellStart"/>
            <w:r w:rsidRPr="00DC3A65">
              <w:rPr>
                <w:color w:val="000000"/>
                <w:lang w:val="hr-HR"/>
              </w:rPr>
              <w:t>Teranke</w:t>
            </w:r>
            <w:proofErr w:type="spellEnd"/>
          </w:p>
        </w:tc>
        <w:tc>
          <w:tcPr>
            <w:tcW w:w="3487" w:type="dxa"/>
            <w:tcBorders>
              <w:top w:val="nil"/>
              <w:left w:val="nil"/>
              <w:bottom w:val="single" w:sz="4" w:space="0" w:color="auto"/>
              <w:right w:val="single" w:sz="4" w:space="0" w:color="auto"/>
            </w:tcBorders>
            <w:shd w:val="clear" w:color="FFFFFF" w:fill="FFFFFF"/>
            <w:vAlign w:val="center"/>
            <w:hideMark/>
          </w:tcPr>
          <w:p w14:paraId="4C282CCC" w14:textId="77777777" w:rsidR="00DC3A65" w:rsidRPr="00DC3A65" w:rsidRDefault="00DC3A65" w:rsidP="00DC3A65">
            <w:pPr>
              <w:rPr>
                <w:color w:val="000000"/>
                <w:lang w:val="hr-HR"/>
              </w:rPr>
            </w:pPr>
            <w:r w:rsidRPr="00DC3A65">
              <w:rPr>
                <w:color w:val="000000"/>
                <w:lang w:val="hr-HR"/>
              </w:rPr>
              <w:t xml:space="preserve">Klapa </w:t>
            </w:r>
            <w:proofErr w:type="spellStart"/>
            <w:r w:rsidRPr="00DC3A65">
              <w:rPr>
                <w:color w:val="000000"/>
                <w:lang w:val="hr-HR"/>
              </w:rPr>
              <w:t>Teranke</w:t>
            </w:r>
            <w:proofErr w:type="spellEnd"/>
            <w:r w:rsidRPr="00DC3A65">
              <w:rPr>
                <w:color w:val="000000"/>
                <w:lang w:val="hr-HR"/>
              </w:rPr>
              <w:t xml:space="preserve"> u Kanadi - </w:t>
            </w:r>
            <w:proofErr w:type="spellStart"/>
            <w:r w:rsidRPr="00DC3A65">
              <w:rPr>
                <w:color w:val="000000"/>
                <w:lang w:val="hr-HR"/>
              </w:rPr>
              <w:t>klapska</w:t>
            </w:r>
            <w:proofErr w:type="spellEnd"/>
            <w:r w:rsidRPr="00DC3A65">
              <w:rPr>
                <w:color w:val="000000"/>
                <w:lang w:val="hr-HR"/>
              </w:rPr>
              <w:t xml:space="preserve"> pjesma u Sjevernoj Americi</w:t>
            </w:r>
          </w:p>
        </w:tc>
        <w:tc>
          <w:tcPr>
            <w:tcW w:w="1159" w:type="dxa"/>
            <w:tcBorders>
              <w:top w:val="nil"/>
              <w:left w:val="nil"/>
              <w:bottom w:val="single" w:sz="4" w:space="0" w:color="auto"/>
              <w:right w:val="single" w:sz="4" w:space="0" w:color="auto"/>
            </w:tcBorders>
            <w:shd w:val="clear" w:color="FFFFFF" w:fill="FFFFFF"/>
            <w:vAlign w:val="center"/>
            <w:hideMark/>
          </w:tcPr>
          <w:p w14:paraId="3C4B65DA" w14:textId="77777777" w:rsidR="00DC3A65" w:rsidRPr="00DC3A65" w:rsidRDefault="00DC3A65" w:rsidP="00DC3A65">
            <w:pPr>
              <w:jc w:val="right"/>
              <w:rPr>
                <w:color w:val="000000"/>
                <w:lang w:val="hr-HR"/>
              </w:rPr>
            </w:pPr>
            <w:r w:rsidRPr="00DC3A65">
              <w:rPr>
                <w:color w:val="000000"/>
                <w:lang w:val="hr-HR"/>
              </w:rPr>
              <w:t>597,00</w:t>
            </w:r>
          </w:p>
        </w:tc>
        <w:tc>
          <w:tcPr>
            <w:tcW w:w="1005" w:type="dxa"/>
            <w:tcBorders>
              <w:top w:val="nil"/>
              <w:left w:val="nil"/>
              <w:bottom w:val="single" w:sz="4" w:space="0" w:color="auto"/>
              <w:right w:val="single" w:sz="4" w:space="0" w:color="auto"/>
            </w:tcBorders>
            <w:shd w:val="clear" w:color="FFFFFF" w:fill="FFFFFF"/>
            <w:vAlign w:val="center"/>
            <w:hideMark/>
          </w:tcPr>
          <w:p w14:paraId="338F2A92" w14:textId="77777777" w:rsidR="00DC3A65" w:rsidRPr="00DC3A65" w:rsidRDefault="00DC3A65" w:rsidP="00DC3A65">
            <w:pPr>
              <w:jc w:val="right"/>
              <w:rPr>
                <w:color w:val="000000"/>
                <w:lang w:val="hr-HR"/>
              </w:rPr>
            </w:pPr>
            <w:r w:rsidRPr="00DC3A65">
              <w:rPr>
                <w:color w:val="000000"/>
                <w:lang w:val="hr-HR"/>
              </w:rPr>
              <w:t>598,00</w:t>
            </w:r>
          </w:p>
        </w:tc>
        <w:tc>
          <w:tcPr>
            <w:tcW w:w="1103" w:type="dxa"/>
            <w:tcBorders>
              <w:top w:val="nil"/>
              <w:left w:val="nil"/>
              <w:bottom w:val="single" w:sz="4" w:space="0" w:color="auto"/>
              <w:right w:val="single" w:sz="4" w:space="0" w:color="auto"/>
            </w:tcBorders>
            <w:shd w:val="clear" w:color="FFFFFF" w:fill="FFFFFF"/>
            <w:vAlign w:val="center"/>
            <w:hideMark/>
          </w:tcPr>
          <w:p w14:paraId="1660FCBB" w14:textId="77777777" w:rsidR="00DC3A65" w:rsidRPr="00DC3A65" w:rsidRDefault="00DC3A65" w:rsidP="00DC3A65">
            <w:pPr>
              <w:jc w:val="right"/>
              <w:rPr>
                <w:color w:val="000000"/>
                <w:lang w:val="hr-HR"/>
              </w:rPr>
            </w:pPr>
            <w:r w:rsidRPr="00DC3A65">
              <w:rPr>
                <w:color w:val="000000"/>
                <w:lang w:val="hr-HR"/>
              </w:rPr>
              <w:t>1.195,00</w:t>
            </w:r>
          </w:p>
        </w:tc>
      </w:tr>
      <w:tr w:rsidR="00DC3A65" w:rsidRPr="00DC3A65" w14:paraId="6F9581E8" w14:textId="77777777" w:rsidTr="00DC3A65">
        <w:trPr>
          <w:trHeight w:val="528"/>
          <w:jc w:val="center"/>
        </w:trPr>
        <w:tc>
          <w:tcPr>
            <w:tcW w:w="3278" w:type="dxa"/>
            <w:tcBorders>
              <w:top w:val="nil"/>
              <w:left w:val="single" w:sz="4" w:space="0" w:color="000000"/>
              <w:bottom w:val="single" w:sz="4" w:space="0" w:color="000000"/>
              <w:right w:val="single" w:sz="4" w:space="0" w:color="000000"/>
            </w:tcBorders>
            <w:shd w:val="clear" w:color="FFFFFF" w:fill="FFFFFF"/>
            <w:vAlign w:val="center"/>
            <w:hideMark/>
          </w:tcPr>
          <w:p w14:paraId="36FF62C1" w14:textId="77777777" w:rsidR="00DC3A65" w:rsidRPr="00DC3A65" w:rsidRDefault="00DC3A65" w:rsidP="00DC3A65">
            <w:pPr>
              <w:rPr>
                <w:lang w:val="hr-HR"/>
              </w:rPr>
            </w:pPr>
            <w:r w:rsidRPr="00DC3A65">
              <w:rPr>
                <w:lang w:val="hr-HR"/>
              </w:rPr>
              <w:t>Istarski Kulturni Sabor (IKS)</w:t>
            </w:r>
          </w:p>
        </w:tc>
        <w:tc>
          <w:tcPr>
            <w:tcW w:w="3487" w:type="dxa"/>
            <w:tcBorders>
              <w:top w:val="nil"/>
              <w:left w:val="nil"/>
              <w:bottom w:val="single" w:sz="4" w:space="0" w:color="000000"/>
              <w:right w:val="single" w:sz="4" w:space="0" w:color="000000"/>
            </w:tcBorders>
            <w:shd w:val="clear" w:color="FFFFFF" w:fill="FFFFFF"/>
            <w:vAlign w:val="center"/>
            <w:hideMark/>
          </w:tcPr>
          <w:p w14:paraId="7E7C5396" w14:textId="77777777" w:rsidR="00DC3A65" w:rsidRPr="00DC3A65" w:rsidRDefault="00DC3A65" w:rsidP="00DC3A65">
            <w:pPr>
              <w:rPr>
                <w:lang w:val="hr-HR"/>
              </w:rPr>
            </w:pPr>
            <w:r w:rsidRPr="00DC3A65">
              <w:rPr>
                <w:lang w:val="hr-HR"/>
              </w:rPr>
              <w:t xml:space="preserve">5. Međunarodni festival klasične glazbe </w:t>
            </w:r>
            <w:proofErr w:type="spellStart"/>
            <w:r w:rsidRPr="00DC3A65">
              <w:rPr>
                <w:lang w:val="hr-HR"/>
              </w:rPr>
              <w:t>Classical</w:t>
            </w:r>
            <w:proofErr w:type="spellEnd"/>
            <w:r w:rsidRPr="00DC3A65">
              <w:rPr>
                <w:lang w:val="hr-HR"/>
              </w:rPr>
              <w:t xml:space="preserve"> Music Festival</w:t>
            </w:r>
          </w:p>
        </w:tc>
        <w:tc>
          <w:tcPr>
            <w:tcW w:w="1159" w:type="dxa"/>
            <w:tcBorders>
              <w:top w:val="nil"/>
              <w:left w:val="nil"/>
              <w:bottom w:val="single" w:sz="4" w:space="0" w:color="auto"/>
              <w:right w:val="single" w:sz="4" w:space="0" w:color="auto"/>
            </w:tcBorders>
            <w:shd w:val="clear" w:color="auto" w:fill="auto"/>
            <w:noWrap/>
            <w:vAlign w:val="bottom"/>
            <w:hideMark/>
          </w:tcPr>
          <w:p w14:paraId="029F9AA8" w14:textId="77777777" w:rsidR="00DC3A65" w:rsidRPr="00DC3A65" w:rsidRDefault="00DC3A65" w:rsidP="00DC3A65">
            <w:pPr>
              <w:jc w:val="right"/>
              <w:rPr>
                <w:lang w:val="hr-HR"/>
              </w:rPr>
            </w:pPr>
            <w:r w:rsidRPr="00DC3A65">
              <w:rPr>
                <w:lang w:val="hr-HR"/>
              </w:rPr>
              <w:t>0,00</w:t>
            </w:r>
          </w:p>
        </w:tc>
        <w:tc>
          <w:tcPr>
            <w:tcW w:w="1005" w:type="dxa"/>
            <w:tcBorders>
              <w:top w:val="nil"/>
              <w:left w:val="nil"/>
              <w:bottom w:val="single" w:sz="4" w:space="0" w:color="auto"/>
              <w:right w:val="single" w:sz="4" w:space="0" w:color="auto"/>
            </w:tcBorders>
            <w:shd w:val="clear" w:color="auto" w:fill="auto"/>
            <w:noWrap/>
            <w:vAlign w:val="bottom"/>
            <w:hideMark/>
          </w:tcPr>
          <w:p w14:paraId="3FFCC791" w14:textId="77777777" w:rsidR="00DC3A65" w:rsidRPr="00DC3A65" w:rsidRDefault="00DC3A65" w:rsidP="00DC3A65">
            <w:pPr>
              <w:jc w:val="right"/>
              <w:rPr>
                <w:lang w:val="hr-HR"/>
              </w:rPr>
            </w:pPr>
            <w:r w:rsidRPr="00DC3A65">
              <w:rPr>
                <w:lang w:val="hr-HR"/>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F80E9C8" w14:textId="77777777" w:rsidR="00DC3A65" w:rsidRPr="00DC3A65" w:rsidRDefault="00DC3A65" w:rsidP="00DC3A65">
            <w:pPr>
              <w:jc w:val="right"/>
              <w:rPr>
                <w:lang w:val="hr-HR"/>
              </w:rPr>
            </w:pPr>
            <w:r w:rsidRPr="00DC3A65">
              <w:rPr>
                <w:lang w:val="hr-HR"/>
              </w:rPr>
              <w:t>0,00</w:t>
            </w:r>
          </w:p>
        </w:tc>
      </w:tr>
      <w:tr w:rsidR="00DC3A65" w:rsidRPr="00DC3A65" w14:paraId="266310A3" w14:textId="77777777" w:rsidTr="00DC3A65">
        <w:trPr>
          <w:trHeight w:val="528"/>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55A5A2D5" w14:textId="77777777" w:rsidR="00DC3A65" w:rsidRPr="00DC3A65" w:rsidRDefault="00DC3A65" w:rsidP="00DC3A65">
            <w:pPr>
              <w:rPr>
                <w:color w:val="000000"/>
                <w:lang w:val="hr-HR"/>
              </w:rPr>
            </w:pPr>
            <w:r w:rsidRPr="00DC3A65">
              <w:rPr>
                <w:color w:val="000000"/>
                <w:lang w:val="hr-HR"/>
              </w:rPr>
              <w:t xml:space="preserve">Udruga za razvoj audio-vizualne umjetnosti </w:t>
            </w:r>
            <w:proofErr w:type="spellStart"/>
            <w:r w:rsidRPr="00DC3A65">
              <w:rPr>
                <w:color w:val="000000"/>
                <w:lang w:val="hr-HR"/>
              </w:rPr>
              <w:t>Metamedij</w:t>
            </w:r>
            <w:proofErr w:type="spellEnd"/>
          </w:p>
        </w:tc>
        <w:tc>
          <w:tcPr>
            <w:tcW w:w="3487" w:type="dxa"/>
            <w:tcBorders>
              <w:top w:val="nil"/>
              <w:left w:val="nil"/>
              <w:bottom w:val="single" w:sz="4" w:space="0" w:color="auto"/>
              <w:right w:val="single" w:sz="4" w:space="0" w:color="auto"/>
            </w:tcBorders>
            <w:shd w:val="clear" w:color="FFFFFF" w:fill="FFFFFF"/>
            <w:vAlign w:val="center"/>
            <w:hideMark/>
          </w:tcPr>
          <w:p w14:paraId="4E64A177" w14:textId="77777777" w:rsidR="00DC3A65" w:rsidRPr="00DC3A65" w:rsidRDefault="00DC3A65" w:rsidP="00DC3A65">
            <w:pPr>
              <w:rPr>
                <w:color w:val="000000"/>
                <w:lang w:val="hr-HR"/>
              </w:rPr>
            </w:pPr>
            <w:proofErr w:type="spellStart"/>
            <w:r w:rsidRPr="00DC3A65">
              <w:rPr>
                <w:color w:val="000000"/>
                <w:lang w:val="hr-HR"/>
              </w:rPr>
              <w:t>Summer</w:t>
            </w:r>
            <w:proofErr w:type="spellEnd"/>
            <w:r w:rsidRPr="00DC3A65">
              <w:rPr>
                <w:color w:val="000000"/>
                <w:lang w:val="hr-HR"/>
              </w:rPr>
              <w:t xml:space="preserve"> </w:t>
            </w:r>
            <w:proofErr w:type="spellStart"/>
            <w:r w:rsidRPr="00DC3A65">
              <w:rPr>
                <w:color w:val="000000"/>
                <w:lang w:val="hr-HR"/>
              </w:rPr>
              <w:t>Sessions</w:t>
            </w:r>
            <w:proofErr w:type="spellEnd"/>
            <w:r w:rsidRPr="00DC3A65">
              <w:rPr>
                <w:color w:val="000000"/>
                <w:lang w:val="hr-HR"/>
              </w:rPr>
              <w:t xml:space="preserve"> 2023</w:t>
            </w:r>
          </w:p>
        </w:tc>
        <w:tc>
          <w:tcPr>
            <w:tcW w:w="1159" w:type="dxa"/>
            <w:tcBorders>
              <w:top w:val="nil"/>
              <w:left w:val="nil"/>
              <w:bottom w:val="single" w:sz="4" w:space="0" w:color="auto"/>
              <w:right w:val="single" w:sz="4" w:space="0" w:color="auto"/>
            </w:tcBorders>
            <w:shd w:val="clear" w:color="FFFFFF" w:fill="FFFFFF"/>
            <w:vAlign w:val="center"/>
            <w:hideMark/>
          </w:tcPr>
          <w:p w14:paraId="05933524" w14:textId="77777777" w:rsidR="00DC3A65" w:rsidRPr="00DC3A65" w:rsidRDefault="00DC3A65" w:rsidP="00DC3A65">
            <w:pPr>
              <w:jc w:val="right"/>
              <w:rPr>
                <w:color w:val="000000"/>
                <w:lang w:val="hr-HR"/>
              </w:rPr>
            </w:pPr>
            <w:r w:rsidRPr="00DC3A65">
              <w:rPr>
                <w:color w:val="000000"/>
                <w:lang w:val="hr-HR"/>
              </w:rPr>
              <w:t>532,00</w:t>
            </w:r>
          </w:p>
        </w:tc>
        <w:tc>
          <w:tcPr>
            <w:tcW w:w="1005" w:type="dxa"/>
            <w:tcBorders>
              <w:top w:val="nil"/>
              <w:left w:val="nil"/>
              <w:bottom w:val="single" w:sz="4" w:space="0" w:color="auto"/>
              <w:right w:val="single" w:sz="4" w:space="0" w:color="auto"/>
            </w:tcBorders>
            <w:shd w:val="clear" w:color="FFFFFF" w:fill="FFFFFF"/>
            <w:vAlign w:val="center"/>
            <w:hideMark/>
          </w:tcPr>
          <w:p w14:paraId="7B6A508F" w14:textId="77777777" w:rsidR="00DC3A65" w:rsidRPr="00DC3A65" w:rsidRDefault="00DC3A65" w:rsidP="00DC3A65">
            <w:pPr>
              <w:jc w:val="right"/>
              <w:rPr>
                <w:color w:val="000000"/>
                <w:lang w:val="hr-HR"/>
              </w:rPr>
            </w:pPr>
            <w:r w:rsidRPr="00DC3A65">
              <w:rPr>
                <w:color w:val="000000"/>
                <w:lang w:val="hr-HR"/>
              </w:rPr>
              <w:t>530,00</w:t>
            </w:r>
          </w:p>
        </w:tc>
        <w:tc>
          <w:tcPr>
            <w:tcW w:w="1103" w:type="dxa"/>
            <w:tcBorders>
              <w:top w:val="nil"/>
              <w:left w:val="nil"/>
              <w:bottom w:val="single" w:sz="4" w:space="0" w:color="auto"/>
              <w:right w:val="single" w:sz="4" w:space="0" w:color="auto"/>
            </w:tcBorders>
            <w:shd w:val="clear" w:color="FFFFFF" w:fill="FFFFFF"/>
            <w:vAlign w:val="center"/>
            <w:hideMark/>
          </w:tcPr>
          <w:p w14:paraId="38A17DC7" w14:textId="77777777" w:rsidR="00DC3A65" w:rsidRPr="00DC3A65" w:rsidRDefault="00DC3A65" w:rsidP="00DC3A65">
            <w:pPr>
              <w:jc w:val="right"/>
              <w:rPr>
                <w:color w:val="000000"/>
                <w:lang w:val="hr-HR"/>
              </w:rPr>
            </w:pPr>
            <w:r w:rsidRPr="00DC3A65">
              <w:rPr>
                <w:color w:val="000000"/>
                <w:lang w:val="hr-HR"/>
              </w:rPr>
              <w:t>1.062,00</w:t>
            </w:r>
          </w:p>
        </w:tc>
      </w:tr>
      <w:tr w:rsidR="00DC3A65" w:rsidRPr="00DC3A65" w14:paraId="2678AF4D" w14:textId="77777777" w:rsidTr="00DC3A65">
        <w:trPr>
          <w:trHeight w:val="264"/>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418212C8" w14:textId="77777777" w:rsidR="00DC3A65" w:rsidRPr="00DC3A65" w:rsidRDefault="00DC3A65" w:rsidP="00DC3A65">
            <w:pPr>
              <w:rPr>
                <w:color w:val="000000"/>
                <w:lang w:val="hr-HR"/>
              </w:rPr>
            </w:pPr>
            <w:r w:rsidRPr="00DC3A65">
              <w:rPr>
                <w:color w:val="000000"/>
                <w:lang w:val="hr-HR"/>
              </w:rPr>
              <w:t xml:space="preserve">Mješoviti pjevački zbor </w:t>
            </w:r>
            <w:proofErr w:type="spellStart"/>
            <w:r w:rsidRPr="00DC3A65">
              <w:rPr>
                <w:color w:val="000000"/>
                <w:lang w:val="hr-HR"/>
              </w:rPr>
              <w:t>Cantus</w:t>
            </w:r>
            <w:proofErr w:type="spellEnd"/>
            <w:r w:rsidRPr="00DC3A65">
              <w:rPr>
                <w:color w:val="000000"/>
                <w:lang w:val="hr-HR"/>
              </w:rPr>
              <w:t xml:space="preserve"> </w:t>
            </w:r>
            <w:proofErr w:type="spellStart"/>
            <w:r w:rsidRPr="00DC3A65">
              <w:rPr>
                <w:color w:val="000000"/>
                <w:lang w:val="hr-HR"/>
              </w:rPr>
              <w:t>PoPuli</w:t>
            </w:r>
            <w:proofErr w:type="spellEnd"/>
          </w:p>
        </w:tc>
        <w:tc>
          <w:tcPr>
            <w:tcW w:w="3487" w:type="dxa"/>
            <w:tcBorders>
              <w:top w:val="nil"/>
              <w:left w:val="nil"/>
              <w:bottom w:val="single" w:sz="4" w:space="0" w:color="auto"/>
              <w:right w:val="single" w:sz="4" w:space="0" w:color="auto"/>
            </w:tcBorders>
            <w:shd w:val="clear" w:color="FFFFFF" w:fill="FFFFFF"/>
            <w:vAlign w:val="center"/>
            <w:hideMark/>
          </w:tcPr>
          <w:p w14:paraId="36176D21" w14:textId="77777777" w:rsidR="00DC3A65" w:rsidRPr="00DC3A65" w:rsidRDefault="00DC3A65" w:rsidP="00DC3A65">
            <w:pPr>
              <w:rPr>
                <w:color w:val="000000"/>
                <w:lang w:val="hr-HR"/>
              </w:rPr>
            </w:pPr>
            <w:proofErr w:type="spellStart"/>
            <w:r w:rsidRPr="00DC3A65">
              <w:rPr>
                <w:color w:val="000000"/>
                <w:lang w:val="hr-HR"/>
              </w:rPr>
              <w:t>Chorus</w:t>
            </w:r>
            <w:proofErr w:type="spellEnd"/>
            <w:r w:rsidRPr="00DC3A65">
              <w:rPr>
                <w:color w:val="000000"/>
                <w:lang w:val="hr-HR"/>
              </w:rPr>
              <w:t xml:space="preserve"> </w:t>
            </w:r>
            <w:proofErr w:type="spellStart"/>
            <w:r w:rsidRPr="00DC3A65">
              <w:rPr>
                <w:color w:val="000000"/>
                <w:lang w:val="hr-HR"/>
              </w:rPr>
              <w:t>inside</w:t>
            </w:r>
            <w:proofErr w:type="spellEnd"/>
            <w:r w:rsidRPr="00DC3A65">
              <w:rPr>
                <w:color w:val="000000"/>
                <w:lang w:val="hr-HR"/>
              </w:rPr>
              <w:t xml:space="preserve"> Advent</w:t>
            </w:r>
          </w:p>
        </w:tc>
        <w:tc>
          <w:tcPr>
            <w:tcW w:w="1159" w:type="dxa"/>
            <w:tcBorders>
              <w:top w:val="nil"/>
              <w:left w:val="nil"/>
              <w:bottom w:val="single" w:sz="4" w:space="0" w:color="auto"/>
              <w:right w:val="single" w:sz="4" w:space="0" w:color="auto"/>
            </w:tcBorders>
            <w:shd w:val="clear" w:color="FFFFFF" w:fill="FFFFFF"/>
            <w:vAlign w:val="center"/>
            <w:hideMark/>
          </w:tcPr>
          <w:p w14:paraId="3BC26919" w14:textId="77777777" w:rsidR="00DC3A65" w:rsidRPr="00DC3A65" w:rsidRDefault="00DC3A65" w:rsidP="00DC3A65">
            <w:pPr>
              <w:jc w:val="right"/>
              <w:rPr>
                <w:color w:val="000000"/>
                <w:lang w:val="hr-HR"/>
              </w:rPr>
            </w:pPr>
            <w:r w:rsidRPr="00DC3A65">
              <w:rPr>
                <w:color w:val="000000"/>
                <w:lang w:val="hr-HR"/>
              </w:rPr>
              <w:t>332,00</w:t>
            </w:r>
          </w:p>
        </w:tc>
        <w:tc>
          <w:tcPr>
            <w:tcW w:w="1005" w:type="dxa"/>
            <w:tcBorders>
              <w:top w:val="nil"/>
              <w:left w:val="nil"/>
              <w:bottom w:val="single" w:sz="4" w:space="0" w:color="auto"/>
              <w:right w:val="single" w:sz="4" w:space="0" w:color="auto"/>
            </w:tcBorders>
            <w:shd w:val="clear" w:color="FFFFFF" w:fill="FFFFFF"/>
            <w:vAlign w:val="center"/>
            <w:hideMark/>
          </w:tcPr>
          <w:p w14:paraId="2C46C351" w14:textId="77777777" w:rsidR="00DC3A65" w:rsidRPr="00DC3A65" w:rsidRDefault="00DC3A65" w:rsidP="00DC3A65">
            <w:pPr>
              <w:jc w:val="right"/>
              <w:rPr>
                <w:color w:val="000000"/>
                <w:lang w:val="hr-HR"/>
              </w:rPr>
            </w:pPr>
            <w:r w:rsidRPr="00DC3A65">
              <w:rPr>
                <w:color w:val="000000"/>
                <w:lang w:val="hr-HR"/>
              </w:rPr>
              <w:t>331,00</w:t>
            </w:r>
          </w:p>
        </w:tc>
        <w:tc>
          <w:tcPr>
            <w:tcW w:w="1103" w:type="dxa"/>
            <w:tcBorders>
              <w:top w:val="nil"/>
              <w:left w:val="nil"/>
              <w:bottom w:val="single" w:sz="4" w:space="0" w:color="auto"/>
              <w:right w:val="single" w:sz="4" w:space="0" w:color="auto"/>
            </w:tcBorders>
            <w:shd w:val="clear" w:color="FFFFFF" w:fill="FFFFFF"/>
            <w:vAlign w:val="center"/>
            <w:hideMark/>
          </w:tcPr>
          <w:p w14:paraId="31BFCF19" w14:textId="77777777" w:rsidR="00DC3A65" w:rsidRPr="00DC3A65" w:rsidRDefault="00DC3A65" w:rsidP="00DC3A65">
            <w:pPr>
              <w:jc w:val="right"/>
              <w:rPr>
                <w:color w:val="000000"/>
                <w:lang w:val="hr-HR"/>
              </w:rPr>
            </w:pPr>
            <w:r w:rsidRPr="00DC3A65">
              <w:rPr>
                <w:color w:val="000000"/>
                <w:lang w:val="hr-HR"/>
              </w:rPr>
              <w:t>663,00</w:t>
            </w:r>
          </w:p>
        </w:tc>
      </w:tr>
      <w:tr w:rsidR="00DC3A65" w:rsidRPr="00DC3A65" w14:paraId="5D86B162" w14:textId="77777777" w:rsidTr="00DC3A65">
        <w:trPr>
          <w:trHeight w:val="264"/>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7EE9DFCE" w14:textId="77777777" w:rsidR="00DC3A65" w:rsidRPr="00DC3A65" w:rsidRDefault="00DC3A65" w:rsidP="00DC3A65">
            <w:pPr>
              <w:rPr>
                <w:color w:val="000000"/>
                <w:lang w:val="hr-HR"/>
              </w:rPr>
            </w:pPr>
            <w:r w:rsidRPr="00DC3A65">
              <w:rPr>
                <w:color w:val="000000"/>
                <w:lang w:val="hr-HR"/>
              </w:rPr>
              <w:t>Krater - centar za oblikovanje keramike</w:t>
            </w:r>
          </w:p>
        </w:tc>
        <w:tc>
          <w:tcPr>
            <w:tcW w:w="3487" w:type="dxa"/>
            <w:tcBorders>
              <w:top w:val="nil"/>
              <w:left w:val="nil"/>
              <w:bottom w:val="single" w:sz="4" w:space="0" w:color="auto"/>
              <w:right w:val="single" w:sz="4" w:space="0" w:color="auto"/>
            </w:tcBorders>
            <w:shd w:val="clear" w:color="FFFFFF" w:fill="FFFFFF"/>
            <w:vAlign w:val="center"/>
            <w:hideMark/>
          </w:tcPr>
          <w:p w14:paraId="6D3BE2EF" w14:textId="77777777" w:rsidR="00DC3A65" w:rsidRPr="00DC3A65" w:rsidRDefault="00DC3A65" w:rsidP="00DC3A65">
            <w:pPr>
              <w:rPr>
                <w:color w:val="000000"/>
                <w:lang w:val="hr-HR"/>
              </w:rPr>
            </w:pPr>
            <w:r w:rsidRPr="00DC3A65">
              <w:rPr>
                <w:color w:val="000000"/>
                <w:lang w:val="hr-HR"/>
              </w:rPr>
              <w:t>Teatar objekta</w:t>
            </w:r>
          </w:p>
        </w:tc>
        <w:tc>
          <w:tcPr>
            <w:tcW w:w="1159" w:type="dxa"/>
            <w:tcBorders>
              <w:top w:val="nil"/>
              <w:left w:val="nil"/>
              <w:bottom w:val="single" w:sz="4" w:space="0" w:color="auto"/>
              <w:right w:val="single" w:sz="4" w:space="0" w:color="auto"/>
            </w:tcBorders>
            <w:shd w:val="clear" w:color="FFFFFF" w:fill="FFFFFF"/>
            <w:vAlign w:val="center"/>
            <w:hideMark/>
          </w:tcPr>
          <w:p w14:paraId="2D7DE9D4" w14:textId="77777777" w:rsidR="00DC3A65" w:rsidRPr="00DC3A65" w:rsidRDefault="00DC3A65" w:rsidP="00DC3A65">
            <w:pPr>
              <w:jc w:val="right"/>
              <w:rPr>
                <w:color w:val="000000"/>
                <w:lang w:val="hr-HR"/>
              </w:rPr>
            </w:pPr>
            <w:r w:rsidRPr="00DC3A65">
              <w:rPr>
                <w:color w:val="000000"/>
                <w:lang w:val="hr-HR"/>
              </w:rPr>
              <w:t>940,00</w:t>
            </w:r>
          </w:p>
        </w:tc>
        <w:tc>
          <w:tcPr>
            <w:tcW w:w="1005" w:type="dxa"/>
            <w:tcBorders>
              <w:top w:val="nil"/>
              <w:left w:val="nil"/>
              <w:bottom w:val="single" w:sz="4" w:space="0" w:color="auto"/>
              <w:right w:val="single" w:sz="4" w:space="0" w:color="auto"/>
            </w:tcBorders>
            <w:shd w:val="clear" w:color="FFFFFF" w:fill="FFFFFF"/>
            <w:vAlign w:val="center"/>
            <w:hideMark/>
          </w:tcPr>
          <w:p w14:paraId="52803F5C" w14:textId="77777777" w:rsidR="00DC3A65" w:rsidRPr="00DC3A65" w:rsidRDefault="00DC3A65" w:rsidP="00DC3A65">
            <w:pPr>
              <w:jc w:val="right"/>
              <w:rPr>
                <w:color w:val="000000"/>
                <w:lang w:val="hr-HR"/>
              </w:rPr>
            </w:pPr>
            <w:r w:rsidRPr="00DC3A65">
              <w:rPr>
                <w:color w:val="000000"/>
                <w:lang w:val="hr-HR"/>
              </w:rPr>
              <w:t>1.316,00</w:t>
            </w:r>
          </w:p>
        </w:tc>
        <w:tc>
          <w:tcPr>
            <w:tcW w:w="1103" w:type="dxa"/>
            <w:tcBorders>
              <w:top w:val="nil"/>
              <w:left w:val="nil"/>
              <w:bottom w:val="single" w:sz="4" w:space="0" w:color="auto"/>
              <w:right w:val="single" w:sz="4" w:space="0" w:color="auto"/>
            </w:tcBorders>
            <w:shd w:val="clear" w:color="FFFFFF" w:fill="FFFFFF"/>
            <w:vAlign w:val="center"/>
            <w:hideMark/>
          </w:tcPr>
          <w:p w14:paraId="1D0B81FE" w14:textId="77777777" w:rsidR="00DC3A65" w:rsidRPr="00DC3A65" w:rsidRDefault="00DC3A65" w:rsidP="00DC3A65">
            <w:pPr>
              <w:jc w:val="right"/>
              <w:rPr>
                <w:color w:val="000000"/>
                <w:lang w:val="hr-HR"/>
              </w:rPr>
            </w:pPr>
            <w:r w:rsidRPr="00DC3A65">
              <w:rPr>
                <w:color w:val="000000"/>
                <w:lang w:val="hr-HR"/>
              </w:rPr>
              <w:t>2.256,00</w:t>
            </w:r>
          </w:p>
        </w:tc>
      </w:tr>
      <w:tr w:rsidR="00DC3A65" w:rsidRPr="00DC3A65" w14:paraId="4CE03111" w14:textId="77777777" w:rsidTr="00DC3A65">
        <w:trPr>
          <w:trHeight w:val="264"/>
          <w:jc w:val="center"/>
        </w:trPr>
        <w:tc>
          <w:tcPr>
            <w:tcW w:w="3278" w:type="dxa"/>
            <w:tcBorders>
              <w:top w:val="nil"/>
              <w:left w:val="single" w:sz="4" w:space="0" w:color="auto"/>
              <w:bottom w:val="single" w:sz="4" w:space="0" w:color="auto"/>
              <w:right w:val="single" w:sz="4" w:space="0" w:color="auto"/>
            </w:tcBorders>
            <w:shd w:val="clear" w:color="FFFFFF" w:fill="FFFFFF"/>
            <w:vAlign w:val="center"/>
            <w:hideMark/>
          </w:tcPr>
          <w:p w14:paraId="134FDAB7" w14:textId="77777777" w:rsidR="00DC3A65" w:rsidRPr="00DC3A65" w:rsidRDefault="00DC3A65" w:rsidP="00DC3A65">
            <w:pPr>
              <w:rPr>
                <w:color w:val="000000"/>
                <w:lang w:val="hr-HR"/>
              </w:rPr>
            </w:pPr>
            <w:r w:rsidRPr="00DC3A65">
              <w:rPr>
                <w:color w:val="000000"/>
                <w:lang w:val="hr-HR"/>
              </w:rPr>
              <w:t>Ostalo</w:t>
            </w:r>
          </w:p>
        </w:tc>
        <w:tc>
          <w:tcPr>
            <w:tcW w:w="3487" w:type="dxa"/>
            <w:tcBorders>
              <w:top w:val="nil"/>
              <w:left w:val="nil"/>
              <w:bottom w:val="single" w:sz="4" w:space="0" w:color="auto"/>
              <w:right w:val="single" w:sz="4" w:space="0" w:color="auto"/>
            </w:tcBorders>
            <w:shd w:val="clear" w:color="FFFFFF" w:fill="FFFFFF"/>
            <w:vAlign w:val="center"/>
            <w:hideMark/>
          </w:tcPr>
          <w:p w14:paraId="79865759" w14:textId="77777777" w:rsidR="00DC3A65" w:rsidRPr="00DC3A65" w:rsidRDefault="00DC3A65" w:rsidP="00DC3A65">
            <w:pPr>
              <w:rPr>
                <w:color w:val="000000"/>
                <w:lang w:val="hr-HR"/>
              </w:rPr>
            </w:pPr>
            <w:r w:rsidRPr="00DC3A65">
              <w:rPr>
                <w:color w:val="000000"/>
                <w:lang w:val="hr-HR"/>
              </w:rPr>
              <w:t> </w:t>
            </w:r>
          </w:p>
        </w:tc>
        <w:tc>
          <w:tcPr>
            <w:tcW w:w="1159" w:type="dxa"/>
            <w:tcBorders>
              <w:top w:val="nil"/>
              <w:left w:val="nil"/>
              <w:bottom w:val="single" w:sz="4" w:space="0" w:color="auto"/>
              <w:right w:val="single" w:sz="4" w:space="0" w:color="auto"/>
            </w:tcBorders>
            <w:shd w:val="clear" w:color="FFFFFF" w:fill="FFFFFF"/>
            <w:vAlign w:val="center"/>
            <w:hideMark/>
          </w:tcPr>
          <w:p w14:paraId="31D1EC5E" w14:textId="66DA88B1" w:rsidR="00DC3A65" w:rsidRPr="00DC3A65" w:rsidRDefault="00DC3A65" w:rsidP="00DC3A65">
            <w:pPr>
              <w:jc w:val="right"/>
              <w:rPr>
                <w:color w:val="000000"/>
                <w:lang w:val="hr-HR"/>
              </w:rPr>
            </w:pPr>
            <w:r>
              <w:rPr>
                <w:color w:val="000000"/>
                <w:lang w:val="hr-HR"/>
              </w:rPr>
              <w:t>0,00</w:t>
            </w:r>
            <w:r w:rsidRPr="00DC3A65">
              <w:rPr>
                <w:color w:val="000000"/>
                <w:lang w:val="hr-HR"/>
              </w:rPr>
              <w:t> </w:t>
            </w:r>
          </w:p>
        </w:tc>
        <w:tc>
          <w:tcPr>
            <w:tcW w:w="1005" w:type="dxa"/>
            <w:tcBorders>
              <w:top w:val="nil"/>
              <w:left w:val="nil"/>
              <w:bottom w:val="single" w:sz="4" w:space="0" w:color="auto"/>
              <w:right w:val="single" w:sz="4" w:space="0" w:color="auto"/>
            </w:tcBorders>
            <w:shd w:val="clear" w:color="FFFFFF" w:fill="FFFFFF"/>
            <w:vAlign w:val="center"/>
            <w:hideMark/>
          </w:tcPr>
          <w:p w14:paraId="5D658F83" w14:textId="77777777" w:rsidR="00DC3A65" w:rsidRPr="00DC3A65" w:rsidRDefault="00DC3A65" w:rsidP="00DC3A65">
            <w:pPr>
              <w:jc w:val="right"/>
              <w:rPr>
                <w:color w:val="000000"/>
                <w:lang w:val="hr-HR"/>
              </w:rPr>
            </w:pPr>
            <w:r w:rsidRPr="00DC3A65">
              <w:rPr>
                <w:color w:val="000000"/>
                <w:lang w:val="hr-HR"/>
              </w:rPr>
              <w:t>0,01</w:t>
            </w:r>
          </w:p>
        </w:tc>
        <w:tc>
          <w:tcPr>
            <w:tcW w:w="1103" w:type="dxa"/>
            <w:tcBorders>
              <w:top w:val="nil"/>
              <w:left w:val="nil"/>
              <w:bottom w:val="single" w:sz="4" w:space="0" w:color="auto"/>
              <w:right w:val="single" w:sz="4" w:space="0" w:color="auto"/>
            </w:tcBorders>
            <w:shd w:val="clear" w:color="FFFFFF" w:fill="FFFFFF"/>
            <w:vAlign w:val="center"/>
            <w:hideMark/>
          </w:tcPr>
          <w:p w14:paraId="1C3F8BBA" w14:textId="77777777" w:rsidR="00DC3A65" w:rsidRPr="00DC3A65" w:rsidRDefault="00DC3A65" w:rsidP="00DC3A65">
            <w:pPr>
              <w:jc w:val="right"/>
              <w:rPr>
                <w:color w:val="000000"/>
                <w:lang w:val="hr-HR"/>
              </w:rPr>
            </w:pPr>
            <w:r w:rsidRPr="00DC3A65">
              <w:rPr>
                <w:color w:val="000000"/>
                <w:lang w:val="hr-HR"/>
              </w:rPr>
              <w:t>0,01</w:t>
            </w:r>
          </w:p>
        </w:tc>
      </w:tr>
      <w:tr w:rsidR="00DC3A65" w:rsidRPr="00DC3A65" w14:paraId="7B95AD61" w14:textId="77777777" w:rsidTr="00DC3A65">
        <w:trPr>
          <w:trHeight w:val="264"/>
          <w:jc w:val="center"/>
        </w:trPr>
        <w:tc>
          <w:tcPr>
            <w:tcW w:w="6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7327D" w14:textId="77777777" w:rsidR="00DC3A65" w:rsidRPr="00DC3A65" w:rsidRDefault="00DC3A65" w:rsidP="00DC3A65">
            <w:pPr>
              <w:jc w:val="center"/>
              <w:rPr>
                <w:b/>
                <w:bCs/>
                <w:color w:val="000000"/>
                <w:lang w:val="hr-HR"/>
              </w:rPr>
            </w:pPr>
            <w:r w:rsidRPr="00DC3A65">
              <w:rPr>
                <w:b/>
                <w:bCs/>
                <w:color w:val="000000"/>
                <w:lang w:val="hr-HR"/>
              </w:rPr>
              <w:t>UKUPNO</w:t>
            </w:r>
          </w:p>
        </w:tc>
        <w:tc>
          <w:tcPr>
            <w:tcW w:w="1159" w:type="dxa"/>
            <w:tcBorders>
              <w:top w:val="nil"/>
              <w:left w:val="nil"/>
              <w:bottom w:val="single" w:sz="4" w:space="0" w:color="auto"/>
              <w:right w:val="single" w:sz="4" w:space="0" w:color="auto"/>
            </w:tcBorders>
            <w:shd w:val="clear" w:color="auto" w:fill="auto"/>
            <w:vAlign w:val="bottom"/>
            <w:hideMark/>
          </w:tcPr>
          <w:p w14:paraId="27E8D308" w14:textId="77777777" w:rsidR="00DC3A65" w:rsidRPr="00DC3A65" w:rsidRDefault="00DC3A65" w:rsidP="00DC3A65">
            <w:pPr>
              <w:jc w:val="right"/>
              <w:rPr>
                <w:b/>
                <w:bCs/>
                <w:color w:val="000000"/>
                <w:lang w:val="hr-HR"/>
              </w:rPr>
            </w:pPr>
            <w:r w:rsidRPr="00DC3A65">
              <w:rPr>
                <w:b/>
                <w:bCs/>
                <w:color w:val="000000"/>
                <w:lang w:val="hr-HR"/>
              </w:rPr>
              <w:t>5.965,00</w:t>
            </w:r>
          </w:p>
        </w:tc>
        <w:tc>
          <w:tcPr>
            <w:tcW w:w="1005" w:type="dxa"/>
            <w:tcBorders>
              <w:top w:val="nil"/>
              <w:left w:val="nil"/>
              <w:bottom w:val="single" w:sz="4" w:space="0" w:color="auto"/>
              <w:right w:val="single" w:sz="4" w:space="0" w:color="auto"/>
            </w:tcBorders>
            <w:shd w:val="clear" w:color="auto" w:fill="auto"/>
            <w:vAlign w:val="bottom"/>
            <w:hideMark/>
          </w:tcPr>
          <w:p w14:paraId="29F4A9C8" w14:textId="77777777" w:rsidR="00DC3A65" w:rsidRPr="00DC3A65" w:rsidRDefault="00DC3A65" w:rsidP="00DC3A65">
            <w:pPr>
              <w:jc w:val="right"/>
              <w:rPr>
                <w:b/>
                <w:bCs/>
                <w:color w:val="000000"/>
                <w:lang w:val="hr-HR"/>
              </w:rPr>
            </w:pPr>
            <w:r w:rsidRPr="00DC3A65">
              <w:rPr>
                <w:b/>
                <w:bCs/>
                <w:color w:val="000000"/>
                <w:lang w:val="hr-HR"/>
              </w:rPr>
              <w:t>7.305,01</w:t>
            </w:r>
          </w:p>
        </w:tc>
        <w:tc>
          <w:tcPr>
            <w:tcW w:w="1103" w:type="dxa"/>
            <w:tcBorders>
              <w:top w:val="nil"/>
              <w:left w:val="nil"/>
              <w:bottom w:val="single" w:sz="4" w:space="0" w:color="auto"/>
              <w:right w:val="single" w:sz="4" w:space="0" w:color="auto"/>
            </w:tcBorders>
            <w:shd w:val="clear" w:color="auto" w:fill="auto"/>
            <w:vAlign w:val="bottom"/>
            <w:hideMark/>
          </w:tcPr>
          <w:p w14:paraId="2A222943" w14:textId="77777777" w:rsidR="00DC3A65" w:rsidRPr="00DC3A65" w:rsidRDefault="00DC3A65" w:rsidP="00DC3A65">
            <w:pPr>
              <w:jc w:val="right"/>
              <w:rPr>
                <w:b/>
                <w:bCs/>
                <w:color w:val="000000"/>
                <w:lang w:val="hr-HR"/>
              </w:rPr>
            </w:pPr>
            <w:r w:rsidRPr="00DC3A65">
              <w:rPr>
                <w:b/>
                <w:bCs/>
                <w:color w:val="000000"/>
                <w:lang w:val="hr-HR"/>
              </w:rPr>
              <w:t>13.270,01</w:t>
            </w:r>
          </w:p>
        </w:tc>
      </w:tr>
    </w:tbl>
    <w:p w14:paraId="45C9BC79" w14:textId="77777777" w:rsidR="007C0C94" w:rsidRDefault="007C0C94" w:rsidP="007C0C94">
      <w:pPr>
        <w:ind w:firstLine="709"/>
        <w:jc w:val="both"/>
        <w:rPr>
          <w:iCs/>
          <w:sz w:val="24"/>
          <w:szCs w:val="24"/>
          <w:lang w:val="hr-HR"/>
        </w:rPr>
      </w:pPr>
    </w:p>
    <w:p w14:paraId="6A968B9A" w14:textId="4BCF6AE1" w:rsidR="00DC3A65" w:rsidRPr="00DC3A65" w:rsidRDefault="00DC3A65" w:rsidP="00DC3A65">
      <w:pPr>
        <w:pStyle w:val="Uvuenotijeloteksta"/>
        <w:numPr>
          <w:ilvl w:val="0"/>
          <w:numId w:val="14"/>
        </w:numPr>
        <w:tabs>
          <w:tab w:val="clear" w:pos="1440"/>
        </w:tabs>
        <w:ind w:left="709" w:hanging="283"/>
        <w:jc w:val="both"/>
        <w:rPr>
          <w:i w:val="0"/>
          <w:noProof/>
          <w:sz w:val="24"/>
          <w:szCs w:val="24"/>
          <w:lang w:val="hr-HR"/>
        </w:rPr>
      </w:pPr>
      <w:r>
        <w:rPr>
          <w:i w:val="0"/>
          <w:noProof/>
          <w:sz w:val="24"/>
          <w:szCs w:val="24"/>
          <w:lang w:val="hr-HR"/>
        </w:rPr>
        <w:t>Razvoj kulturnog turizma</w:t>
      </w:r>
      <w:r w:rsidRPr="00DC3A65">
        <w:rPr>
          <w:i w:val="0"/>
          <w:noProof/>
          <w:sz w:val="24"/>
          <w:szCs w:val="24"/>
          <w:lang w:val="hr-HR"/>
        </w:rPr>
        <w:t xml:space="preserve"> - rashodi su izvršeni u iznosu od </w:t>
      </w:r>
      <w:r>
        <w:rPr>
          <w:i w:val="0"/>
          <w:noProof/>
          <w:sz w:val="24"/>
          <w:szCs w:val="24"/>
          <w:lang w:val="hr-HR"/>
        </w:rPr>
        <w:t>66.361,00</w:t>
      </w:r>
      <w:r w:rsidRPr="00DC3A65">
        <w:rPr>
          <w:i w:val="0"/>
          <w:noProof/>
          <w:sz w:val="24"/>
          <w:szCs w:val="24"/>
          <w:lang w:val="hr-HR"/>
        </w:rPr>
        <w:t xml:space="preserve"> EUR, a odnose se na realizacij</w:t>
      </w:r>
      <w:r>
        <w:rPr>
          <w:i w:val="0"/>
          <w:noProof/>
          <w:sz w:val="24"/>
          <w:szCs w:val="24"/>
          <w:lang w:val="hr-HR"/>
        </w:rPr>
        <w:t xml:space="preserve">u </w:t>
      </w:r>
      <w:r w:rsidRPr="00DC3A65">
        <w:rPr>
          <w:i w:val="0"/>
          <w:noProof/>
          <w:sz w:val="24"/>
          <w:szCs w:val="24"/>
          <w:lang w:val="hr-HR"/>
        </w:rPr>
        <w:t>ljetnih programa i manifestacija u 2023. godini</w:t>
      </w:r>
      <w:r w:rsidR="00773601">
        <w:rPr>
          <w:i w:val="0"/>
          <w:noProof/>
          <w:sz w:val="24"/>
          <w:szCs w:val="24"/>
          <w:lang w:val="hr-HR"/>
        </w:rPr>
        <w:t xml:space="preserve"> u suradnji sa Turističkom zajednicom Grada Pula - Pola</w:t>
      </w:r>
      <w:r>
        <w:rPr>
          <w:i w:val="0"/>
          <w:noProof/>
          <w:sz w:val="24"/>
          <w:szCs w:val="24"/>
          <w:lang w:val="hr-HR"/>
        </w:rPr>
        <w:t>;</w:t>
      </w:r>
    </w:p>
    <w:p w14:paraId="38F70C36" w14:textId="72AF8ED4" w:rsidR="00DC3A65" w:rsidRPr="00DC3A65" w:rsidRDefault="00DC3A65" w:rsidP="00DC3A65">
      <w:pPr>
        <w:pStyle w:val="Uvuenotijeloteksta"/>
        <w:numPr>
          <w:ilvl w:val="0"/>
          <w:numId w:val="14"/>
        </w:numPr>
        <w:tabs>
          <w:tab w:val="clear" w:pos="1440"/>
        </w:tabs>
        <w:ind w:left="709" w:hanging="283"/>
        <w:jc w:val="both"/>
        <w:rPr>
          <w:i w:val="0"/>
          <w:noProof/>
          <w:sz w:val="24"/>
          <w:szCs w:val="24"/>
          <w:lang w:val="hr-HR"/>
        </w:rPr>
      </w:pPr>
      <w:r>
        <w:rPr>
          <w:i w:val="0"/>
          <w:noProof/>
          <w:sz w:val="24"/>
          <w:szCs w:val="24"/>
          <w:lang w:val="hr-HR"/>
        </w:rPr>
        <w:t>Logistika AuP</w:t>
      </w:r>
      <w:r w:rsidRPr="00DC3A65">
        <w:rPr>
          <w:i w:val="0"/>
          <w:noProof/>
          <w:sz w:val="24"/>
          <w:szCs w:val="24"/>
          <w:lang w:val="hr-HR"/>
        </w:rPr>
        <w:t xml:space="preserve"> - rashodi su izvršeni u iznosu od </w:t>
      </w:r>
      <w:r>
        <w:rPr>
          <w:i w:val="0"/>
          <w:noProof/>
          <w:sz w:val="24"/>
          <w:szCs w:val="24"/>
          <w:lang w:val="hr-HR"/>
        </w:rPr>
        <w:t>73.661,00</w:t>
      </w:r>
      <w:r w:rsidRPr="00DC3A65">
        <w:rPr>
          <w:i w:val="0"/>
          <w:noProof/>
          <w:sz w:val="24"/>
          <w:szCs w:val="24"/>
          <w:lang w:val="hr-HR"/>
        </w:rPr>
        <w:t xml:space="preserve"> EUR, a odnose se na logističku potporu za realizaciju </w:t>
      </w:r>
      <w:r>
        <w:rPr>
          <w:i w:val="0"/>
          <w:noProof/>
          <w:sz w:val="24"/>
          <w:szCs w:val="24"/>
          <w:lang w:val="hr-HR"/>
        </w:rPr>
        <w:t>Adventa u Puli.</w:t>
      </w:r>
    </w:p>
    <w:p w14:paraId="7F012933" w14:textId="77777777" w:rsidR="00DC3A65" w:rsidRPr="007C0C94" w:rsidRDefault="00DC3A65" w:rsidP="007C0C94">
      <w:pPr>
        <w:ind w:firstLine="709"/>
        <w:jc w:val="both"/>
        <w:rPr>
          <w:iCs/>
          <w:sz w:val="24"/>
          <w:szCs w:val="24"/>
          <w:lang w:val="hr-HR"/>
        </w:rPr>
      </w:pPr>
    </w:p>
    <w:p w14:paraId="1D5D16B7" w14:textId="13948934" w:rsidR="00C628C4" w:rsidRPr="00C628C4" w:rsidRDefault="00C628C4" w:rsidP="00C628C4">
      <w:pPr>
        <w:spacing w:after="200" w:line="276" w:lineRule="auto"/>
        <w:rPr>
          <w:sz w:val="24"/>
          <w:szCs w:val="24"/>
          <w:lang w:val="hr-HR"/>
        </w:rPr>
      </w:pPr>
      <w:r>
        <w:rPr>
          <w:sz w:val="24"/>
          <w:szCs w:val="24"/>
          <w:lang w:val="hr-HR"/>
        </w:rPr>
        <w:tab/>
      </w:r>
      <w:r w:rsidRPr="00C628C4">
        <w:rPr>
          <w:sz w:val="24"/>
          <w:szCs w:val="24"/>
          <w:lang w:val="hr-HR"/>
        </w:rPr>
        <w:t>Ukupno je Program Javnih potreba u kulturi realiziran u iznosu:</w:t>
      </w:r>
    </w:p>
    <w:tbl>
      <w:tblPr>
        <w:tblW w:w="8480" w:type="dxa"/>
        <w:jc w:val="center"/>
        <w:tblLook w:val="04A0" w:firstRow="1" w:lastRow="0" w:firstColumn="1" w:lastColumn="0" w:noHBand="0" w:noVBand="1"/>
      </w:tblPr>
      <w:tblGrid>
        <w:gridCol w:w="2020"/>
        <w:gridCol w:w="2960"/>
        <w:gridCol w:w="1428"/>
        <w:gridCol w:w="1650"/>
        <w:gridCol w:w="766"/>
      </w:tblGrid>
      <w:tr w:rsidR="00E10CA9" w:rsidRPr="00E10CA9" w14:paraId="646F27AE" w14:textId="77777777" w:rsidTr="00E10CA9">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BC3C" w14:textId="77777777" w:rsidR="00E10CA9" w:rsidRPr="00E10CA9" w:rsidRDefault="00E10CA9" w:rsidP="00E10CA9">
            <w:pPr>
              <w:rPr>
                <w:b/>
                <w:bCs/>
                <w:lang w:val="hr-HR"/>
              </w:rPr>
            </w:pPr>
            <w:r w:rsidRPr="00E10CA9">
              <w:rPr>
                <w:b/>
                <w:bCs/>
                <w:lang w:val="hr-HR"/>
              </w:rPr>
              <w:t> </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5DCF0D4E" w14:textId="77777777" w:rsidR="00E10CA9" w:rsidRPr="00E10CA9" w:rsidRDefault="00E10CA9" w:rsidP="00E10CA9">
            <w:pPr>
              <w:rPr>
                <w:b/>
                <w:bCs/>
                <w:lang w:val="hr-HR"/>
              </w:rPr>
            </w:pPr>
            <w:r w:rsidRPr="00E10CA9">
              <w:rPr>
                <w:b/>
                <w:bCs/>
                <w:lang w:val="hr-HR"/>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B3E5C6C" w14:textId="77777777" w:rsidR="00E10CA9" w:rsidRPr="00E10CA9" w:rsidRDefault="00E10CA9" w:rsidP="00E10CA9">
            <w:pPr>
              <w:jc w:val="center"/>
              <w:rPr>
                <w:b/>
                <w:bCs/>
                <w:lang w:val="hr-HR"/>
              </w:rPr>
            </w:pPr>
            <w:r w:rsidRPr="00E10CA9">
              <w:rPr>
                <w:b/>
                <w:bCs/>
                <w:lang w:val="hr-HR"/>
              </w:rPr>
              <w:t>PLANIRANO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26C9B70" w14:textId="77777777" w:rsidR="00E10CA9" w:rsidRPr="00E10CA9" w:rsidRDefault="00E10CA9" w:rsidP="00E10CA9">
            <w:pPr>
              <w:jc w:val="center"/>
              <w:rPr>
                <w:b/>
                <w:bCs/>
                <w:lang w:val="hr-HR"/>
              </w:rPr>
            </w:pPr>
            <w:r w:rsidRPr="00E10CA9">
              <w:rPr>
                <w:b/>
                <w:bCs/>
                <w:lang w:val="hr-HR"/>
              </w:rPr>
              <w:t>REALIZIRANO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B93E970" w14:textId="77777777" w:rsidR="00E10CA9" w:rsidRPr="00E10CA9" w:rsidRDefault="00E10CA9" w:rsidP="00E10CA9">
            <w:pPr>
              <w:jc w:val="center"/>
              <w:rPr>
                <w:b/>
                <w:bCs/>
                <w:lang w:val="hr-HR"/>
              </w:rPr>
            </w:pPr>
            <w:r w:rsidRPr="00E10CA9">
              <w:rPr>
                <w:b/>
                <w:bCs/>
                <w:lang w:val="hr-HR"/>
              </w:rPr>
              <w:t>%</w:t>
            </w:r>
          </w:p>
        </w:tc>
      </w:tr>
      <w:tr w:rsidR="00E10CA9" w:rsidRPr="00E10CA9" w14:paraId="4C7EB2C9" w14:textId="77777777" w:rsidTr="00E10CA9">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522EAE" w14:textId="77777777" w:rsidR="00E10CA9" w:rsidRPr="00E10CA9" w:rsidRDefault="00E10CA9" w:rsidP="00E10CA9">
            <w:pPr>
              <w:rPr>
                <w:b/>
                <w:bCs/>
                <w:lang w:val="hr-HR"/>
              </w:rPr>
            </w:pPr>
            <w:r w:rsidRPr="00E10CA9">
              <w:rPr>
                <w:b/>
                <w:bCs/>
                <w:lang w:val="hr-HR"/>
              </w:rPr>
              <w:t>Program 5002</w:t>
            </w:r>
          </w:p>
        </w:tc>
        <w:tc>
          <w:tcPr>
            <w:tcW w:w="2960" w:type="dxa"/>
            <w:tcBorders>
              <w:top w:val="nil"/>
              <w:left w:val="nil"/>
              <w:bottom w:val="single" w:sz="4" w:space="0" w:color="auto"/>
              <w:right w:val="single" w:sz="4" w:space="0" w:color="auto"/>
            </w:tcBorders>
            <w:shd w:val="clear" w:color="auto" w:fill="auto"/>
            <w:noWrap/>
            <w:vAlign w:val="bottom"/>
            <w:hideMark/>
          </w:tcPr>
          <w:p w14:paraId="46D59557" w14:textId="77777777" w:rsidR="00E10CA9" w:rsidRPr="00E10CA9" w:rsidRDefault="00E10CA9" w:rsidP="00E10CA9">
            <w:pPr>
              <w:rPr>
                <w:b/>
                <w:bCs/>
                <w:lang w:val="hr-HR"/>
              </w:rPr>
            </w:pPr>
            <w:r w:rsidRPr="00E10CA9">
              <w:rPr>
                <w:b/>
                <w:bCs/>
                <w:lang w:val="hr-HR"/>
              </w:rPr>
              <w:t>JAVNE POTREBE U KULTURI</w:t>
            </w:r>
          </w:p>
        </w:tc>
        <w:tc>
          <w:tcPr>
            <w:tcW w:w="1300" w:type="dxa"/>
            <w:tcBorders>
              <w:top w:val="nil"/>
              <w:left w:val="nil"/>
              <w:bottom w:val="single" w:sz="4" w:space="0" w:color="auto"/>
              <w:right w:val="single" w:sz="4" w:space="0" w:color="auto"/>
            </w:tcBorders>
            <w:shd w:val="clear" w:color="auto" w:fill="auto"/>
            <w:noWrap/>
            <w:vAlign w:val="bottom"/>
            <w:hideMark/>
          </w:tcPr>
          <w:p w14:paraId="0ACEF311" w14:textId="77777777" w:rsidR="00E10CA9" w:rsidRPr="00E10CA9" w:rsidRDefault="00E10CA9" w:rsidP="00E10CA9">
            <w:pPr>
              <w:jc w:val="right"/>
              <w:rPr>
                <w:b/>
                <w:bCs/>
                <w:lang w:val="hr-HR"/>
              </w:rPr>
            </w:pPr>
            <w:r w:rsidRPr="00E10CA9">
              <w:rPr>
                <w:b/>
                <w:bCs/>
                <w:lang w:val="hr-HR"/>
              </w:rPr>
              <w:t>4.943.599,72</w:t>
            </w:r>
          </w:p>
        </w:tc>
        <w:tc>
          <w:tcPr>
            <w:tcW w:w="1500" w:type="dxa"/>
            <w:tcBorders>
              <w:top w:val="nil"/>
              <w:left w:val="nil"/>
              <w:bottom w:val="single" w:sz="4" w:space="0" w:color="auto"/>
              <w:right w:val="single" w:sz="4" w:space="0" w:color="auto"/>
            </w:tcBorders>
            <w:shd w:val="clear" w:color="auto" w:fill="auto"/>
            <w:noWrap/>
            <w:vAlign w:val="bottom"/>
            <w:hideMark/>
          </w:tcPr>
          <w:p w14:paraId="404F7917" w14:textId="77777777" w:rsidR="00E10CA9" w:rsidRPr="00E10CA9" w:rsidRDefault="00E10CA9" w:rsidP="00E10CA9">
            <w:pPr>
              <w:jc w:val="right"/>
              <w:rPr>
                <w:b/>
                <w:bCs/>
                <w:lang w:val="hr-HR"/>
              </w:rPr>
            </w:pPr>
            <w:r w:rsidRPr="00E10CA9">
              <w:rPr>
                <w:b/>
                <w:bCs/>
                <w:lang w:val="hr-HR"/>
              </w:rPr>
              <w:t>4.437.222,58</w:t>
            </w:r>
          </w:p>
        </w:tc>
        <w:tc>
          <w:tcPr>
            <w:tcW w:w="700" w:type="dxa"/>
            <w:tcBorders>
              <w:top w:val="nil"/>
              <w:left w:val="nil"/>
              <w:bottom w:val="single" w:sz="4" w:space="0" w:color="auto"/>
              <w:right w:val="single" w:sz="4" w:space="0" w:color="auto"/>
            </w:tcBorders>
            <w:shd w:val="clear" w:color="auto" w:fill="auto"/>
            <w:noWrap/>
            <w:vAlign w:val="bottom"/>
            <w:hideMark/>
          </w:tcPr>
          <w:p w14:paraId="43E53DBF" w14:textId="77777777" w:rsidR="00E10CA9" w:rsidRPr="00E10CA9" w:rsidRDefault="00E10CA9" w:rsidP="00E10CA9">
            <w:pPr>
              <w:jc w:val="right"/>
              <w:rPr>
                <w:b/>
                <w:bCs/>
                <w:lang w:val="hr-HR"/>
              </w:rPr>
            </w:pPr>
            <w:r w:rsidRPr="00E10CA9">
              <w:rPr>
                <w:b/>
                <w:bCs/>
                <w:lang w:val="hr-HR"/>
              </w:rPr>
              <w:t>89,76</w:t>
            </w:r>
          </w:p>
        </w:tc>
      </w:tr>
      <w:tr w:rsidR="00E10CA9" w:rsidRPr="00E10CA9" w14:paraId="490BE20B" w14:textId="77777777" w:rsidTr="00E10CA9">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39DA02A" w14:textId="77777777" w:rsidR="00E10CA9" w:rsidRPr="00E10CA9" w:rsidRDefault="00E10CA9" w:rsidP="00E10CA9">
            <w:pPr>
              <w:rPr>
                <w:lang w:val="hr-HR"/>
              </w:rPr>
            </w:pPr>
            <w:r w:rsidRPr="00E10CA9">
              <w:rPr>
                <w:lang w:val="hr-HR"/>
              </w:rPr>
              <w:t>Aktivnost A502001</w:t>
            </w:r>
          </w:p>
        </w:tc>
        <w:tc>
          <w:tcPr>
            <w:tcW w:w="2960" w:type="dxa"/>
            <w:tcBorders>
              <w:top w:val="nil"/>
              <w:left w:val="nil"/>
              <w:bottom w:val="single" w:sz="4" w:space="0" w:color="auto"/>
              <w:right w:val="single" w:sz="4" w:space="0" w:color="auto"/>
            </w:tcBorders>
            <w:shd w:val="clear" w:color="auto" w:fill="auto"/>
            <w:noWrap/>
            <w:vAlign w:val="bottom"/>
            <w:hideMark/>
          </w:tcPr>
          <w:p w14:paraId="41162840" w14:textId="77777777" w:rsidR="00E10CA9" w:rsidRPr="00E10CA9" w:rsidRDefault="00E10CA9" w:rsidP="00E10CA9">
            <w:pPr>
              <w:rPr>
                <w:lang w:val="hr-HR"/>
              </w:rPr>
            </w:pPr>
            <w:r w:rsidRPr="00E10CA9">
              <w:rPr>
                <w:lang w:val="hr-HR"/>
              </w:rPr>
              <w:t>Javne ustanove u kulturi</w:t>
            </w:r>
          </w:p>
        </w:tc>
        <w:tc>
          <w:tcPr>
            <w:tcW w:w="1300" w:type="dxa"/>
            <w:tcBorders>
              <w:top w:val="nil"/>
              <w:left w:val="nil"/>
              <w:bottom w:val="single" w:sz="4" w:space="0" w:color="auto"/>
              <w:right w:val="single" w:sz="4" w:space="0" w:color="auto"/>
            </w:tcBorders>
            <w:shd w:val="clear" w:color="auto" w:fill="auto"/>
            <w:noWrap/>
            <w:vAlign w:val="bottom"/>
            <w:hideMark/>
          </w:tcPr>
          <w:p w14:paraId="0A12F38C" w14:textId="77777777" w:rsidR="00E10CA9" w:rsidRPr="00E10CA9" w:rsidRDefault="00E10CA9" w:rsidP="00E10CA9">
            <w:pPr>
              <w:jc w:val="right"/>
              <w:rPr>
                <w:lang w:val="hr-HR"/>
              </w:rPr>
            </w:pPr>
            <w:r w:rsidRPr="00E10CA9">
              <w:rPr>
                <w:lang w:val="hr-HR"/>
              </w:rPr>
              <w:t>3.089.645,41</w:t>
            </w:r>
          </w:p>
        </w:tc>
        <w:tc>
          <w:tcPr>
            <w:tcW w:w="1500" w:type="dxa"/>
            <w:tcBorders>
              <w:top w:val="nil"/>
              <w:left w:val="nil"/>
              <w:bottom w:val="single" w:sz="4" w:space="0" w:color="auto"/>
              <w:right w:val="single" w:sz="4" w:space="0" w:color="auto"/>
            </w:tcBorders>
            <w:shd w:val="clear" w:color="auto" w:fill="auto"/>
            <w:noWrap/>
            <w:vAlign w:val="bottom"/>
            <w:hideMark/>
          </w:tcPr>
          <w:p w14:paraId="1416029A" w14:textId="77777777" w:rsidR="00E10CA9" w:rsidRPr="00E10CA9" w:rsidRDefault="00E10CA9" w:rsidP="00E10CA9">
            <w:pPr>
              <w:jc w:val="right"/>
              <w:rPr>
                <w:lang w:val="hr-HR"/>
              </w:rPr>
            </w:pPr>
            <w:r w:rsidRPr="00E10CA9">
              <w:rPr>
                <w:lang w:val="hr-HR"/>
              </w:rPr>
              <w:t>2.660.316,50</w:t>
            </w:r>
          </w:p>
        </w:tc>
        <w:tc>
          <w:tcPr>
            <w:tcW w:w="700" w:type="dxa"/>
            <w:tcBorders>
              <w:top w:val="nil"/>
              <w:left w:val="nil"/>
              <w:bottom w:val="single" w:sz="4" w:space="0" w:color="auto"/>
              <w:right w:val="single" w:sz="4" w:space="0" w:color="auto"/>
            </w:tcBorders>
            <w:shd w:val="clear" w:color="auto" w:fill="auto"/>
            <w:noWrap/>
            <w:vAlign w:val="bottom"/>
            <w:hideMark/>
          </w:tcPr>
          <w:p w14:paraId="2B6E7F06" w14:textId="77777777" w:rsidR="00E10CA9" w:rsidRPr="00E10CA9" w:rsidRDefault="00E10CA9" w:rsidP="00E10CA9">
            <w:pPr>
              <w:jc w:val="right"/>
              <w:rPr>
                <w:lang w:val="hr-HR"/>
              </w:rPr>
            </w:pPr>
            <w:r w:rsidRPr="00E10CA9">
              <w:rPr>
                <w:lang w:val="hr-HR"/>
              </w:rPr>
              <w:t>86,10</w:t>
            </w:r>
          </w:p>
        </w:tc>
      </w:tr>
      <w:tr w:rsidR="00E10CA9" w:rsidRPr="00E10CA9" w14:paraId="23FB81BA" w14:textId="77777777" w:rsidTr="00E10CA9">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EBAA2B" w14:textId="77777777" w:rsidR="00E10CA9" w:rsidRPr="00E10CA9" w:rsidRDefault="00E10CA9" w:rsidP="00E10CA9">
            <w:pPr>
              <w:rPr>
                <w:lang w:val="hr-HR"/>
              </w:rPr>
            </w:pPr>
            <w:r w:rsidRPr="00E10CA9">
              <w:rPr>
                <w:lang w:val="hr-HR"/>
              </w:rPr>
              <w:t>Aktivnost A502002</w:t>
            </w:r>
          </w:p>
        </w:tc>
        <w:tc>
          <w:tcPr>
            <w:tcW w:w="2960" w:type="dxa"/>
            <w:tcBorders>
              <w:top w:val="nil"/>
              <w:left w:val="nil"/>
              <w:bottom w:val="single" w:sz="4" w:space="0" w:color="auto"/>
              <w:right w:val="single" w:sz="4" w:space="0" w:color="auto"/>
            </w:tcBorders>
            <w:shd w:val="clear" w:color="auto" w:fill="auto"/>
            <w:noWrap/>
            <w:vAlign w:val="bottom"/>
            <w:hideMark/>
          </w:tcPr>
          <w:p w14:paraId="56EC1C38" w14:textId="77777777" w:rsidR="00E10CA9" w:rsidRPr="00E10CA9" w:rsidRDefault="00E10CA9" w:rsidP="00E10CA9">
            <w:pPr>
              <w:rPr>
                <w:lang w:val="hr-HR"/>
              </w:rPr>
            </w:pPr>
            <w:r w:rsidRPr="00E10CA9">
              <w:rPr>
                <w:lang w:val="hr-HR"/>
              </w:rPr>
              <w:t>Financiranje Pula Film Festivala</w:t>
            </w:r>
          </w:p>
        </w:tc>
        <w:tc>
          <w:tcPr>
            <w:tcW w:w="1300" w:type="dxa"/>
            <w:tcBorders>
              <w:top w:val="nil"/>
              <w:left w:val="nil"/>
              <w:bottom w:val="single" w:sz="4" w:space="0" w:color="auto"/>
              <w:right w:val="single" w:sz="4" w:space="0" w:color="auto"/>
            </w:tcBorders>
            <w:shd w:val="clear" w:color="auto" w:fill="auto"/>
            <w:noWrap/>
            <w:vAlign w:val="bottom"/>
            <w:hideMark/>
          </w:tcPr>
          <w:p w14:paraId="3B038010" w14:textId="77777777" w:rsidR="00E10CA9" w:rsidRPr="00E10CA9" w:rsidRDefault="00E10CA9" w:rsidP="00E10CA9">
            <w:pPr>
              <w:jc w:val="right"/>
              <w:rPr>
                <w:lang w:val="hr-HR"/>
              </w:rPr>
            </w:pPr>
            <w:r w:rsidRPr="00E10CA9">
              <w:rPr>
                <w:lang w:val="hr-HR"/>
              </w:rPr>
              <w:t>760.046,00</w:t>
            </w:r>
          </w:p>
        </w:tc>
        <w:tc>
          <w:tcPr>
            <w:tcW w:w="1500" w:type="dxa"/>
            <w:tcBorders>
              <w:top w:val="nil"/>
              <w:left w:val="nil"/>
              <w:bottom w:val="single" w:sz="4" w:space="0" w:color="auto"/>
              <w:right w:val="single" w:sz="4" w:space="0" w:color="auto"/>
            </w:tcBorders>
            <w:shd w:val="clear" w:color="auto" w:fill="auto"/>
            <w:noWrap/>
            <w:vAlign w:val="bottom"/>
            <w:hideMark/>
          </w:tcPr>
          <w:p w14:paraId="1054B8FC" w14:textId="77777777" w:rsidR="00E10CA9" w:rsidRPr="00E10CA9" w:rsidRDefault="00E10CA9" w:rsidP="00E10CA9">
            <w:pPr>
              <w:jc w:val="right"/>
              <w:rPr>
                <w:lang w:val="hr-HR"/>
              </w:rPr>
            </w:pPr>
            <w:r w:rsidRPr="00E10CA9">
              <w:rPr>
                <w:lang w:val="hr-HR"/>
              </w:rPr>
              <w:t>760.046,00</w:t>
            </w:r>
          </w:p>
        </w:tc>
        <w:tc>
          <w:tcPr>
            <w:tcW w:w="700" w:type="dxa"/>
            <w:tcBorders>
              <w:top w:val="nil"/>
              <w:left w:val="nil"/>
              <w:bottom w:val="single" w:sz="4" w:space="0" w:color="auto"/>
              <w:right w:val="single" w:sz="4" w:space="0" w:color="auto"/>
            </w:tcBorders>
            <w:shd w:val="clear" w:color="auto" w:fill="auto"/>
            <w:noWrap/>
            <w:vAlign w:val="bottom"/>
            <w:hideMark/>
          </w:tcPr>
          <w:p w14:paraId="1D4966DA" w14:textId="77777777" w:rsidR="00E10CA9" w:rsidRPr="00E10CA9" w:rsidRDefault="00E10CA9" w:rsidP="00E10CA9">
            <w:pPr>
              <w:jc w:val="right"/>
              <w:rPr>
                <w:lang w:val="hr-HR"/>
              </w:rPr>
            </w:pPr>
            <w:r w:rsidRPr="00E10CA9">
              <w:rPr>
                <w:lang w:val="hr-HR"/>
              </w:rPr>
              <w:t>100,00</w:t>
            </w:r>
          </w:p>
        </w:tc>
      </w:tr>
      <w:tr w:rsidR="00E10CA9" w:rsidRPr="00E10CA9" w14:paraId="55404D07" w14:textId="77777777" w:rsidTr="00E10CA9">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2AC8FD2" w14:textId="77777777" w:rsidR="00E10CA9" w:rsidRPr="00E10CA9" w:rsidRDefault="00E10CA9" w:rsidP="00E10CA9">
            <w:pPr>
              <w:rPr>
                <w:lang w:val="hr-HR"/>
              </w:rPr>
            </w:pPr>
            <w:r w:rsidRPr="00E10CA9">
              <w:rPr>
                <w:lang w:val="hr-HR"/>
              </w:rPr>
              <w:t>Aktivnost A502003</w:t>
            </w:r>
          </w:p>
        </w:tc>
        <w:tc>
          <w:tcPr>
            <w:tcW w:w="2960" w:type="dxa"/>
            <w:tcBorders>
              <w:top w:val="nil"/>
              <w:left w:val="nil"/>
              <w:bottom w:val="single" w:sz="4" w:space="0" w:color="auto"/>
              <w:right w:val="single" w:sz="4" w:space="0" w:color="auto"/>
            </w:tcBorders>
            <w:shd w:val="clear" w:color="auto" w:fill="auto"/>
            <w:noWrap/>
            <w:vAlign w:val="bottom"/>
            <w:hideMark/>
          </w:tcPr>
          <w:p w14:paraId="31161733" w14:textId="77777777" w:rsidR="00E10CA9" w:rsidRPr="00E10CA9" w:rsidRDefault="00E10CA9" w:rsidP="00E10CA9">
            <w:pPr>
              <w:rPr>
                <w:lang w:val="hr-HR"/>
              </w:rPr>
            </w:pPr>
            <w:r w:rsidRPr="00E10CA9">
              <w:rPr>
                <w:lang w:val="hr-HR"/>
              </w:rPr>
              <w:t>Ostali programi u kulturi</w:t>
            </w:r>
          </w:p>
        </w:tc>
        <w:tc>
          <w:tcPr>
            <w:tcW w:w="1300" w:type="dxa"/>
            <w:tcBorders>
              <w:top w:val="nil"/>
              <w:left w:val="nil"/>
              <w:bottom w:val="single" w:sz="4" w:space="0" w:color="auto"/>
              <w:right w:val="single" w:sz="4" w:space="0" w:color="auto"/>
            </w:tcBorders>
            <w:shd w:val="clear" w:color="auto" w:fill="auto"/>
            <w:noWrap/>
            <w:vAlign w:val="bottom"/>
            <w:hideMark/>
          </w:tcPr>
          <w:p w14:paraId="3784C3F1" w14:textId="77777777" w:rsidR="00E10CA9" w:rsidRPr="00E10CA9" w:rsidRDefault="00E10CA9" w:rsidP="00E10CA9">
            <w:pPr>
              <w:jc w:val="right"/>
              <w:rPr>
                <w:lang w:val="hr-HR"/>
              </w:rPr>
            </w:pPr>
            <w:r w:rsidRPr="00E10CA9">
              <w:rPr>
                <w:lang w:val="hr-HR"/>
              </w:rPr>
              <w:t>1.093.908,31</w:t>
            </w:r>
          </w:p>
        </w:tc>
        <w:tc>
          <w:tcPr>
            <w:tcW w:w="1500" w:type="dxa"/>
            <w:tcBorders>
              <w:top w:val="nil"/>
              <w:left w:val="nil"/>
              <w:bottom w:val="single" w:sz="4" w:space="0" w:color="auto"/>
              <w:right w:val="single" w:sz="4" w:space="0" w:color="auto"/>
            </w:tcBorders>
            <w:shd w:val="clear" w:color="auto" w:fill="auto"/>
            <w:noWrap/>
            <w:vAlign w:val="bottom"/>
            <w:hideMark/>
          </w:tcPr>
          <w:p w14:paraId="7B5DB8CF" w14:textId="77777777" w:rsidR="00E10CA9" w:rsidRPr="00E10CA9" w:rsidRDefault="00E10CA9" w:rsidP="00E10CA9">
            <w:pPr>
              <w:jc w:val="right"/>
              <w:rPr>
                <w:lang w:val="hr-HR"/>
              </w:rPr>
            </w:pPr>
            <w:r w:rsidRPr="00E10CA9">
              <w:rPr>
                <w:lang w:val="hr-HR"/>
              </w:rPr>
              <w:t>1.016.860,08</w:t>
            </w:r>
          </w:p>
        </w:tc>
        <w:tc>
          <w:tcPr>
            <w:tcW w:w="700" w:type="dxa"/>
            <w:tcBorders>
              <w:top w:val="nil"/>
              <w:left w:val="nil"/>
              <w:bottom w:val="single" w:sz="4" w:space="0" w:color="auto"/>
              <w:right w:val="single" w:sz="4" w:space="0" w:color="auto"/>
            </w:tcBorders>
            <w:shd w:val="clear" w:color="auto" w:fill="auto"/>
            <w:noWrap/>
            <w:vAlign w:val="bottom"/>
            <w:hideMark/>
          </w:tcPr>
          <w:p w14:paraId="5587C93F" w14:textId="77777777" w:rsidR="00E10CA9" w:rsidRPr="00E10CA9" w:rsidRDefault="00E10CA9" w:rsidP="00E10CA9">
            <w:pPr>
              <w:jc w:val="right"/>
              <w:rPr>
                <w:lang w:val="hr-HR"/>
              </w:rPr>
            </w:pPr>
            <w:r w:rsidRPr="00E10CA9">
              <w:rPr>
                <w:lang w:val="hr-HR"/>
              </w:rPr>
              <w:t>92,96</w:t>
            </w:r>
          </w:p>
        </w:tc>
      </w:tr>
    </w:tbl>
    <w:p w14:paraId="5926EE57" w14:textId="6892DDC6" w:rsidR="000D5176" w:rsidRPr="00C14CB5" w:rsidRDefault="002F4E10" w:rsidP="002F4E10">
      <w:pPr>
        <w:spacing w:after="200" w:line="276" w:lineRule="auto"/>
        <w:jc w:val="center"/>
        <w:rPr>
          <w:b/>
          <w:noProof/>
          <w:sz w:val="24"/>
          <w:lang w:val="hr-HR"/>
        </w:rPr>
      </w:pPr>
      <w:r w:rsidRPr="007C0C94">
        <w:rPr>
          <w:szCs w:val="24"/>
          <w:lang w:val="hr-HR"/>
        </w:rPr>
        <w:br w:type="page"/>
      </w:r>
      <w:r w:rsidR="00372284">
        <w:rPr>
          <w:b/>
          <w:noProof/>
          <w:sz w:val="24"/>
          <w:lang w:val="hr-HR"/>
        </w:rPr>
        <w:lastRenderedPageBreak/>
        <w:t>I</w:t>
      </w:r>
      <w:r w:rsidR="00BA2122">
        <w:rPr>
          <w:b/>
          <w:noProof/>
          <w:sz w:val="24"/>
          <w:lang w:val="hr-HR"/>
        </w:rPr>
        <w:t>V</w:t>
      </w:r>
    </w:p>
    <w:p w14:paraId="45925639" w14:textId="62FF6C05" w:rsidR="000D5176" w:rsidRPr="00C14CB5" w:rsidRDefault="000D5176" w:rsidP="000D5176">
      <w:pPr>
        <w:spacing w:line="360" w:lineRule="auto"/>
        <w:jc w:val="center"/>
        <w:rPr>
          <w:b/>
          <w:noProof/>
          <w:sz w:val="24"/>
          <w:lang w:val="hr-HR"/>
        </w:rPr>
      </w:pPr>
      <w:r w:rsidRPr="00C14CB5">
        <w:rPr>
          <w:b/>
          <w:noProof/>
          <w:sz w:val="24"/>
          <w:lang w:val="hr-HR"/>
        </w:rPr>
        <w:t>POSEBNI IZVJEŠTAJI</w:t>
      </w:r>
    </w:p>
    <w:p w14:paraId="0D483CB5" w14:textId="77777777" w:rsidR="004948A0" w:rsidRPr="00C14CB5" w:rsidRDefault="004948A0" w:rsidP="000D5176">
      <w:pPr>
        <w:jc w:val="center"/>
        <w:rPr>
          <w:b/>
          <w:bCs/>
          <w:noProof/>
          <w:sz w:val="24"/>
          <w:lang w:val="hr-HR"/>
        </w:rPr>
      </w:pPr>
    </w:p>
    <w:p w14:paraId="700E5C0F" w14:textId="68F105D7" w:rsidR="000D5176" w:rsidRPr="00C14CB5" w:rsidRDefault="000D5176" w:rsidP="00001A21">
      <w:pPr>
        <w:pStyle w:val="Odlomakpopisa"/>
        <w:numPr>
          <w:ilvl w:val="0"/>
          <w:numId w:val="46"/>
        </w:numPr>
        <w:spacing w:line="240" w:lineRule="auto"/>
        <w:rPr>
          <w:b/>
          <w:bCs/>
          <w:noProof/>
          <w:sz w:val="24"/>
          <w:lang w:val="hr-HR"/>
        </w:rPr>
      </w:pPr>
      <w:r w:rsidRPr="00C14CB5">
        <w:rPr>
          <w:b/>
          <w:bCs/>
          <w:noProof/>
          <w:sz w:val="24"/>
          <w:lang w:val="hr-HR"/>
        </w:rPr>
        <w:t>IZVJEŠTAJ O KORIŠTENJU PRORAČUNSKE ZALIHE</w:t>
      </w:r>
    </w:p>
    <w:p w14:paraId="71EEABA6" w14:textId="77777777" w:rsidR="000D5176" w:rsidRPr="00C14CB5" w:rsidRDefault="000D5176" w:rsidP="00DB4184">
      <w:pPr>
        <w:pStyle w:val="Tijeloteksta"/>
        <w:rPr>
          <w:noProof/>
          <w:sz w:val="24"/>
          <w:lang w:val="hr-HR"/>
        </w:rPr>
      </w:pPr>
    </w:p>
    <w:p w14:paraId="67EBD584" w14:textId="0E9D81FB" w:rsidR="00373BE3" w:rsidRPr="00C14CB5" w:rsidRDefault="00373BE3" w:rsidP="00373BE3">
      <w:pPr>
        <w:pStyle w:val="Tijeloteksta"/>
        <w:ind w:firstLine="720"/>
        <w:rPr>
          <w:noProof/>
          <w:sz w:val="24"/>
          <w:szCs w:val="24"/>
          <w:lang w:val="hr-HR"/>
        </w:rPr>
      </w:pPr>
      <w:r w:rsidRPr="00C14CB5">
        <w:rPr>
          <w:noProof/>
          <w:sz w:val="24"/>
          <w:szCs w:val="24"/>
          <w:lang w:val="hr-HR"/>
        </w:rPr>
        <w:t>Odlukom o izvršavanju Proračuna Grada Pula</w:t>
      </w:r>
      <w:r w:rsidR="00960933">
        <w:rPr>
          <w:noProof/>
          <w:sz w:val="24"/>
          <w:szCs w:val="24"/>
          <w:lang w:val="hr-HR"/>
        </w:rPr>
        <w:t xml:space="preserve"> </w:t>
      </w:r>
      <w:r w:rsidRPr="00C14CB5">
        <w:rPr>
          <w:noProof/>
          <w:sz w:val="24"/>
          <w:szCs w:val="24"/>
          <w:lang w:val="hr-HR"/>
        </w:rPr>
        <w:t>-</w:t>
      </w:r>
      <w:r w:rsidR="00960933">
        <w:rPr>
          <w:noProof/>
          <w:sz w:val="24"/>
          <w:szCs w:val="24"/>
          <w:lang w:val="hr-HR"/>
        </w:rPr>
        <w:t xml:space="preserve"> </w:t>
      </w:r>
      <w:r w:rsidRPr="00C14CB5">
        <w:rPr>
          <w:noProof/>
          <w:sz w:val="24"/>
          <w:szCs w:val="24"/>
          <w:lang w:val="hr-HR"/>
        </w:rPr>
        <w:t>Pola za 2023. godinu</w:t>
      </w:r>
      <w:r>
        <w:rPr>
          <w:noProof/>
          <w:sz w:val="24"/>
          <w:szCs w:val="24"/>
          <w:lang w:val="hr-HR"/>
        </w:rPr>
        <w:t>, a temeljem članka</w:t>
      </w:r>
      <w:r w:rsidRPr="00373BE3">
        <w:rPr>
          <w:sz w:val="24"/>
          <w:szCs w:val="24"/>
        </w:rPr>
        <w:t xml:space="preserve"> 65. </w:t>
      </w:r>
      <w:proofErr w:type="spellStart"/>
      <w:r w:rsidRPr="00373BE3">
        <w:rPr>
          <w:sz w:val="24"/>
          <w:szCs w:val="24"/>
        </w:rPr>
        <w:t>Zakona</w:t>
      </w:r>
      <w:proofErr w:type="spellEnd"/>
      <w:r w:rsidRPr="00373BE3">
        <w:rPr>
          <w:sz w:val="24"/>
          <w:szCs w:val="24"/>
        </w:rPr>
        <w:t xml:space="preserve"> o </w:t>
      </w:r>
      <w:proofErr w:type="spellStart"/>
      <w:r w:rsidRPr="00373BE3">
        <w:rPr>
          <w:sz w:val="24"/>
          <w:szCs w:val="24"/>
        </w:rPr>
        <w:t>proračunu</w:t>
      </w:r>
      <w:proofErr w:type="spellEnd"/>
      <w:r w:rsidRPr="00373BE3">
        <w:rPr>
          <w:sz w:val="24"/>
          <w:szCs w:val="24"/>
        </w:rPr>
        <w:t xml:space="preserve"> (</w:t>
      </w:r>
      <w:proofErr w:type="spellStart"/>
      <w:r w:rsidRPr="00373BE3">
        <w:rPr>
          <w:sz w:val="24"/>
          <w:szCs w:val="24"/>
        </w:rPr>
        <w:t>Narodne</w:t>
      </w:r>
      <w:proofErr w:type="spellEnd"/>
      <w:r w:rsidRPr="00373BE3">
        <w:rPr>
          <w:sz w:val="24"/>
          <w:szCs w:val="24"/>
        </w:rPr>
        <w:t xml:space="preserve"> novine </w:t>
      </w:r>
      <w:proofErr w:type="spellStart"/>
      <w:r w:rsidRPr="00373BE3">
        <w:rPr>
          <w:sz w:val="24"/>
          <w:szCs w:val="24"/>
        </w:rPr>
        <w:t>broj</w:t>
      </w:r>
      <w:proofErr w:type="spellEnd"/>
      <w:r w:rsidRPr="00373BE3">
        <w:rPr>
          <w:sz w:val="24"/>
          <w:szCs w:val="24"/>
        </w:rPr>
        <w:t xml:space="preserve"> 144/21), </w:t>
      </w:r>
      <w:r w:rsidRPr="00C14CB5">
        <w:rPr>
          <w:noProof/>
          <w:sz w:val="24"/>
          <w:szCs w:val="24"/>
          <w:lang w:val="hr-HR"/>
        </w:rPr>
        <w:t xml:space="preserve">propisano je da će se za </w:t>
      </w:r>
      <w:r w:rsidRPr="00C14CB5">
        <w:rPr>
          <w:color w:val="231F20"/>
          <w:sz w:val="24"/>
          <w:szCs w:val="24"/>
          <w:shd w:val="clear" w:color="auto" w:fill="FFFFFF"/>
          <w:lang w:val="hr-HR"/>
        </w:rPr>
        <w:t>financiranje rashoda nastalih pri otklanjanju posljedica elementarnih nepogoda, epidemija, ekoloških i ostalih nepredvidivih nesreća odnosno izvanrednih događaja tijekom godine</w:t>
      </w:r>
      <w:r w:rsidRPr="00C14CB5">
        <w:rPr>
          <w:noProof/>
          <w:sz w:val="24"/>
          <w:szCs w:val="24"/>
          <w:lang w:val="hr-HR"/>
        </w:rPr>
        <w:t>, koristiti sredstva proračunske zalihe. O korištenju proračunske zalihe odlučuje Gradonačelnik Grada Pul</w:t>
      </w:r>
      <w:r w:rsidR="00960933">
        <w:rPr>
          <w:noProof/>
          <w:sz w:val="24"/>
          <w:szCs w:val="24"/>
          <w:lang w:val="hr-HR"/>
        </w:rPr>
        <w:t>a - Pola</w:t>
      </w:r>
      <w:r w:rsidRPr="00C14CB5">
        <w:rPr>
          <w:noProof/>
          <w:sz w:val="24"/>
          <w:szCs w:val="24"/>
          <w:lang w:val="hr-HR"/>
        </w:rPr>
        <w:t>.</w:t>
      </w:r>
    </w:p>
    <w:p w14:paraId="538F7DF1" w14:textId="1342A41D" w:rsidR="000D5176" w:rsidRDefault="000D5176" w:rsidP="00373BE3">
      <w:pPr>
        <w:pStyle w:val="Tijeloteksta"/>
        <w:ind w:firstLine="720"/>
        <w:rPr>
          <w:noProof/>
          <w:sz w:val="24"/>
          <w:lang w:val="hr-HR"/>
        </w:rPr>
      </w:pPr>
      <w:r w:rsidRPr="00C14CB5">
        <w:rPr>
          <w:noProof/>
          <w:sz w:val="24"/>
          <w:lang w:val="hr-HR"/>
        </w:rPr>
        <w:t xml:space="preserve">U </w:t>
      </w:r>
      <w:r w:rsidRPr="00C14CB5">
        <w:rPr>
          <w:noProof/>
          <w:sz w:val="24"/>
          <w:szCs w:val="24"/>
          <w:lang w:val="hr-HR"/>
        </w:rPr>
        <w:t>2023. godin</w:t>
      </w:r>
      <w:r w:rsidR="00960933">
        <w:rPr>
          <w:noProof/>
          <w:sz w:val="24"/>
          <w:szCs w:val="24"/>
          <w:lang w:val="hr-HR"/>
        </w:rPr>
        <w:t>i</w:t>
      </w:r>
      <w:r w:rsidRPr="00C14CB5">
        <w:rPr>
          <w:noProof/>
          <w:sz w:val="24"/>
          <w:szCs w:val="24"/>
          <w:lang w:val="hr-HR"/>
        </w:rPr>
        <w:t xml:space="preserve"> </w:t>
      </w:r>
      <w:r w:rsidRPr="00C14CB5">
        <w:rPr>
          <w:noProof/>
          <w:sz w:val="24"/>
          <w:lang w:val="hr-HR"/>
        </w:rPr>
        <w:t>iz sredstava Proračunske zalihe Proračuna Grada Pula</w:t>
      </w:r>
      <w:r w:rsidR="00960933">
        <w:rPr>
          <w:noProof/>
          <w:sz w:val="24"/>
          <w:lang w:val="hr-HR"/>
        </w:rPr>
        <w:t xml:space="preserve"> </w:t>
      </w:r>
      <w:r w:rsidRPr="00C14CB5">
        <w:rPr>
          <w:noProof/>
          <w:sz w:val="24"/>
          <w:lang w:val="hr-HR"/>
        </w:rPr>
        <w:t>-</w:t>
      </w:r>
      <w:r w:rsidR="00960933">
        <w:rPr>
          <w:noProof/>
          <w:sz w:val="24"/>
          <w:lang w:val="hr-HR"/>
        </w:rPr>
        <w:t xml:space="preserve"> </w:t>
      </w:r>
      <w:r w:rsidRPr="00C14CB5">
        <w:rPr>
          <w:noProof/>
          <w:sz w:val="24"/>
          <w:lang w:val="hr-HR"/>
        </w:rPr>
        <w:t xml:space="preserve">Pola isplaćena su sredstva u iznosu od </w:t>
      </w:r>
      <w:r w:rsidR="00960933">
        <w:rPr>
          <w:noProof/>
          <w:sz w:val="24"/>
          <w:lang w:val="hr-HR"/>
        </w:rPr>
        <w:t>20</w:t>
      </w:r>
      <w:r w:rsidRPr="00C14CB5">
        <w:rPr>
          <w:noProof/>
          <w:sz w:val="24"/>
          <w:lang w:val="hr-HR"/>
        </w:rPr>
        <w:t xml:space="preserve">.000,00 EUR. </w:t>
      </w:r>
    </w:p>
    <w:p w14:paraId="78E353A5" w14:textId="77777777" w:rsidR="00960933" w:rsidRDefault="00960933" w:rsidP="00373BE3">
      <w:pPr>
        <w:pStyle w:val="Tijeloteksta"/>
        <w:ind w:firstLine="720"/>
        <w:rPr>
          <w:noProof/>
          <w:sz w:val="24"/>
          <w:lang w:val="hr-HR"/>
        </w:rPr>
      </w:pPr>
    </w:p>
    <w:tbl>
      <w:tblPr>
        <w:tblW w:w="10175" w:type="dxa"/>
        <w:jc w:val="center"/>
        <w:tblLook w:val="04A0" w:firstRow="1" w:lastRow="0" w:firstColumn="1" w:lastColumn="0" w:noHBand="0" w:noVBand="1"/>
      </w:tblPr>
      <w:tblGrid>
        <w:gridCol w:w="2403"/>
        <w:gridCol w:w="2669"/>
        <w:gridCol w:w="2748"/>
        <w:gridCol w:w="1189"/>
        <w:gridCol w:w="1166"/>
      </w:tblGrid>
      <w:tr w:rsidR="00960933" w:rsidRPr="002B4ED5" w14:paraId="207A8601" w14:textId="77777777" w:rsidTr="002B4ED5">
        <w:trPr>
          <w:trHeight w:val="828"/>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5730" w14:textId="77777777" w:rsidR="00960933" w:rsidRPr="002B4ED5" w:rsidRDefault="00960933" w:rsidP="00960933">
            <w:pPr>
              <w:jc w:val="center"/>
              <w:rPr>
                <w:b/>
                <w:bCs/>
                <w:color w:val="000000"/>
                <w:lang w:val="hr-HR"/>
              </w:rPr>
            </w:pPr>
            <w:r w:rsidRPr="002B4ED5">
              <w:rPr>
                <w:b/>
                <w:bCs/>
                <w:color w:val="000000"/>
                <w:lang w:val="hr-HR"/>
              </w:rPr>
              <w:t>Datum donošenja Odluke/Rješenja</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0DB8DC6" w14:textId="77777777" w:rsidR="00960933" w:rsidRPr="002B4ED5" w:rsidRDefault="00960933" w:rsidP="00960933">
            <w:pPr>
              <w:jc w:val="center"/>
              <w:rPr>
                <w:b/>
                <w:bCs/>
                <w:color w:val="000000"/>
                <w:lang w:val="hr-HR"/>
              </w:rPr>
            </w:pPr>
            <w:r w:rsidRPr="002B4ED5">
              <w:rPr>
                <w:b/>
                <w:bCs/>
                <w:color w:val="000000"/>
                <w:lang w:val="hr-HR"/>
              </w:rPr>
              <w:t>Primatelj sredstava</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14:paraId="11DACDC2" w14:textId="77777777" w:rsidR="00960933" w:rsidRPr="002B4ED5" w:rsidRDefault="00960933" w:rsidP="00960933">
            <w:pPr>
              <w:jc w:val="center"/>
              <w:rPr>
                <w:b/>
                <w:bCs/>
                <w:color w:val="000000"/>
                <w:lang w:val="hr-HR"/>
              </w:rPr>
            </w:pPr>
            <w:r w:rsidRPr="002B4ED5">
              <w:rPr>
                <w:b/>
                <w:bCs/>
                <w:color w:val="000000"/>
                <w:lang w:val="hr-HR"/>
              </w:rPr>
              <w:t>Namjena korištenja sredstava</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2144360" w14:textId="4C7E0BBD" w:rsidR="00960933" w:rsidRPr="002B4ED5" w:rsidRDefault="00960933" w:rsidP="00960933">
            <w:pPr>
              <w:jc w:val="center"/>
              <w:rPr>
                <w:b/>
                <w:bCs/>
                <w:color w:val="000000"/>
                <w:lang w:val="hr-HR"/>
              </w:rPr>
            </w:pPr>
            <w:r w:rsidRPr="002B4ED5">
              <w:rPr>
                <w:b/>
                <w:bCs/>
                <w:color w:val="000000"/>
                <w:lang w:val="hr-HR"/>
              </w:rPr>
              <w:t>Iznos odobrenih sredstava</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E6980AF" w14:textId="77777777" w:rsidR="00960933" w:rsidRPr="002B4ED5" w:rsidRDefault="00960933" w:rsidP="00960933">
            <w:pPr>
              <w:jc w:val="center"/>
              <w:rPr>
                <w:b/>
                <w:bCs/>
                <w:color w:val="000000"/>
                <w:lang w:val="hr-HR"/>
              </w:rPr>
            </w:pPr>
            <w:r w:rsidRPr="002B4ED5">
              <w:rPr>
                <w:b/>
                <w:bCs/>
                <w:color w:val="000000"/>
                <w:lang w:val="hr-HR"/>
              </w:rPr>
              <w:t>Datum isplate</w:t>
            </w:r>
          </w:p>
        </w:tc>
      </w:tr>
      <w:tr w:rsidR="00960933" w:rsidRPr="002B4ED5" w14:paraId="6E2131F2" w14:textId="77777777" w:rsidTr="0043013C">
        <w:trPr>
          <w:trHeight w:val="1380"/>
          <w:jc w:val="center"/>
        </w:trPr>
        <w:tc>
          <w:tcPr>
            <w:tcW w:w="2403" w:type="dxa"/>
            <w:tcBorders>
              <w:top w:val="nil"/>
              <w:left w:val="single" w:sz="4" w:space="0" w:color="auto"/>
              <w:bottom w:val="single" w:sz="4" w:space="0" w:color="auto"/>
              <w:right w:val="single" w:sz="4" w:space="0" w:color="auto"/>
            </w:tcBorders>
            <w:shd w:val="clear" w:color="auto" w:fill="auto"/>
            <w:vAlign w:val="center"/>
            <w:hideMark/>
          </w:tcPr>
          <w:p w14:paraId="17739255" w14:textId="77777777" w:rsidR="00960933" w:rsidRPr="002B4ED5" w:rsidRDefault="00960933" w:rsidP="00960933">
            <w:pPr>
              <w:rPr>
                <w:color w:val="000000"/>
                <w:lang w:val="hr-HR"/>
              </w:rPr>
            </w:pPr>
            <w:r w:rsidRPr="002B4ED5">
              <w:rPr>
                <w:color w:val="000000"/>
                <w:lang w:val="hr-HR"/>
              </w:rPr>
              <w:t>Pula, 08.02.2023., KLASA:024-02/23-01/33, URBROJ:2163-7-01-01-01-0019-23-2</w:t>
            </w:r>
          </w:p>
        </w:tc>
        <w:tc>
          <w:tcPr>
            <w:tcW w:w="2669" w:type="dxa"/>
            <w:tcBorders>
              <w:top w:val="nil"/>
              <w:left w:val="nil"/>
              <w:bottom w:val="single" w:sz="4" w:space="0" w:color="auto"/>
              <w:right w:val="single" w:sz="4" w:space="0" w:color="auto"/>
            </w:tcBorders>
            <w:shd w:val="clear" w:color="auto" w:fill="auto"/>
            <w:vAlign w:val="center"/>
            <w:hideMark/>
          </w:tcPr>
          <w:p w14:paraId="47C182AC" w14:textId="77777777" w:rsidR="00960933" w:rsidRPr="002B4ED5" w:rsidRDefault="00960933" w:rsidP="00960933">
            <w:pPr>
              <w:rPr>
                <w:color w:val="000000"/>
                <w:lang w:val="hr-HR"/>
              </w:rPr>
            </w:pPr>
            <w:r w:rsidRPr="002B4ED5">
              <w:rPr>
                <w:color w:val="000000"/>
                <w:lang w:val="hr-HR"/>
              </w:rPr>
              <w:t xml:space="preserve">Zaklada Istanbul (Istanbul </w:t>
            </w:r>
            <w:proofErr w:type="spellStart"/>
            <w:r w:rsidRPr="002B4ED5">
              <w:rPr>
                <w:color w:val="000000"/>
                <w:lang w:val="hr-HR"/>
              </w:rPr>
              <w:t>Fundation</w:t>
            </w:r>
            <w:proofErr w:type="spellEnd"/>
            <w:r w:rsidRPr="002B4ED5">
              <w:rPr>
                <w:color w:val="000000"/>
                <w:lang w:val="hr-HR"/>
              </w:rPr>
              <w:t xml:space="preserve">), neprofitna organizacija koja blisko surađuje sa Gradom Istanbulom (Istanbul Metropolitan </w:t>
            </w:r>
            <w:proofErr w:type="spellStart"/>
            <w:r w:rsidRPr="002B4ED5">
              <w:rPr>
                <w:color w:val="000000"/>
                <w:lang w:val="hr-HR"/>
              </w:rPr>
              <w:t>Municipality</w:t>
            </w:r>
            <w:proofErr w:type="spellEnd"/>
            <w:r w:rsidRPr="002B4ED5">
              <w:rPr>
                <w:color w:val="000000"/>
                <w:lang w:val="hr-HR"/>
              </w:rPr>
              <w:t xml:space="preserve">)-Istanbul </w:t>
            </w:r>
            <w:proofErr w:type="spellStart"/>
            <w:r w:rsidRPr="002B4ED5">
              <w:rPr>
                <w:color w:val="000000"/>
                <w:lang w:val="hr-HR"/>
              </w:rPr>
              <w:t>Vakfi</w:t>
            </w:r>
            <w:proofErr w:type="spellEnd"/>
          </w:p>
        </w:tc>
        <w:tc>
          <w:tcPr>
            <w:tcW w:w="2748" w:type="dxa"/>
            <w:tcBorders>
              <w:top w:val="nil"/>
              <w:left w:val="nil"/>
              <w:bottom w:val="single" w:sz="4" w:space="0" w:color="auto"/>
              <w:right w:val="single" w:sz="4" w:space="0" w:color="auto"/>
            </w:tcBorders>
            <w:shd w:val="clear" w:color="auto" w:fill="auto"/>
            <w:vAlign w:val="center"/>
            <w:hideMark/>
          </w:tcPr>
          <w:p w14:paraId="65BED860" w14:textId="77777777" w:rsidR="00960933" w:rsidRPr="002B4ED5" w:rsidRDefault="00960933" w:rsidP="00960933">
            <w:pPr>
              <w:rPr>
                <w:color w:val="000000"/>
                <w:lang w:val="hr-HR"/>
              </w:rPr>
            </w:pPr>
            <w:r w:rsidRPr="002B4ED5">
              <w:rPr>
                <w:color w:val="000000"/>
                <w:lang w:val="hr-HR"/>
              </w:rPr>
              <w:t xml:space="preserve">Pružanje pomoći u financiranju rashoda nastalih pri </w:t>
            </w:r>
            <w:proofErr w:type="spellStart"/>
            <w:r w:rsidRPr="002B4ED5">
              <w:rPr>
                <w:color w:val="000000"/>
                <w:lang w:val="hr-HR"/>
              </w:rPr>
              <w:t>tklanjanju</w:t>
            </w:r>
            <w:proofErr w:type="spellEnd"/>
            <w:r w:rsidRPr="002B4ED5">
              <w:rPr>
                <w:color w:val="000000"/>
                <w:lang w:val="hr-HR"/>
              </w:rPr>
              <w:t xml:space="preserve"> posljedica katastrofalnog potresa koji je pogodio Tursku i Siriju, 06. veljače 2023. godine. </w:t>
            </w:r>
          </w:p>
        </w:tc>
        <w:tc>
          <w:tcPr>
            <w:tcW w:w="1189" w:type="dxa"/>
            <w:tcBorders>
              <w:top w:val="nil"/>
              <w:left w:val="nil"/>
              <w:bottom w:val="single" w:sz="4" w:space="0" w:color="auto"/>
              <w:right w:val="single" w:sz="4" w:space="0" w:color="auto"/>
            </w:tcBorders>
            <w:shd w:val="clear" w:color="auto" w:fill="auto"/>
            <w:vAlign w:val="center"/>
            <w:hideMark/>
          </w:tcPr>
          <w:p w14:paraId="657FB72F" w14:textId="77777777" w:rsidR="00960933" w:rsidRPr="002B4ED5" w:rsidRDefault="00960933" w:rsidP="00960933">
            <w:pPr>
              <w:jc w:val="right"/>
              <w:rPr>
                <w:color w:val="000000"/>
                <w:lang w:val="hr-HR"/>
              </w:rPr>
            </w:pPr>
            <w:r w:rsidRPr="002B4ED5">
              <w:rPr>
                <w:color w:val="000000"/>
                <w:lang w:val="hr-HR"/>
              </w:rPr>
              <w:t>5.000,00</w:t>
            </w:r>
          </w:p>
        </w:tc>
        <w:tc>
          <w:tcPr>
            <w:tcW w:w="1166" w:type="dxa"/>
            <w:tcBorders>
              <w:top w:val="nil"/>
              <w:left w:val="nil"/>
              <w:bottom w:val="single" w:sz="4" w:space="0" w:color="auto"/>
              <w:right w:val="single" w:sz="4" w:space="0" w:color="auto"/>
            </w:tcBorders>
            <w:shd w:val="clear" w:color="auto" w:fill="auto"/>
            <w:vAlign w:val="center"/>
            <w:hideMark/>
          </w:tcPr>
          <w:p w14:paraId="6FA37DE2" w14:textId="77777777" w:rsidR="00960933" w:rsidRPr="002B4ED5" w:rsidRDefault="00960933" w:rsidP="00960933">
            <w:pPr>
              <w:rPr>
                <w:color w:val="000000"/>
                <w:lang w:val="hr-HR"/>
              </w:rPr>
            </w:pPr>
            <w:r w:rsidRPr="002B4ED5">
              <w:rPr>
                <w:color w:val="000000"/>
                <w:lang w:val="hr-HR"/>
              </w:rPr>
              <w:t>07.03.2023.</w:t>
            </w:r>
          </w:p>
        </w:tc>
      </w:tr>
      <w:tr w:rsidR="00960933" w:rsidRPr="002B4ED5" w14:paraId="3BDBD006" w14:textId="77777777" w:rsidTr="0043013C">
        <w:trPr>
          <w:trHeight w:val="1217"/>
          <w:jc w:val="center"/>
        </w:trPr>
        <w:tc>
          <w:tcPr>
            <w:tcW w:w="2403" w:type="dxa"/>
            <w:tcBorders>
              <w:top w:val="nil"/>
              <w:left w:val="single" w:sz="4" w:space="0" w:color="auto"/>
              <w:bottom w:val="single" w:sz="4" w:space="0" w:color="auto"/>
              <w:right w:val="single" w:sz="4" w:space="0" w:color="auto"/>
            </w:tcBorders>
            <w:shd w:val="clear" w:color="auto" w:fill="auto"/>
            <w:vAlign w:val="center"/>
            <w:hideMark/>
          </w:tcPr>
          <w:p w14:paraId="0A861205" w14:textId="77777777" w:rsidR="00960933" w:rsidRPr="002B4ED5" w:rsidRDefault="00960933" w:rsidP="00960933">
            <w:pPr>
              <w:rPr>
                <w:color w:val="000000"/>
                <w:lang w:val="hr-HR"/>
              </w:rPr>
            </w:pPr>
            <w:r w:rsidRPr="002B4ED5">
              <w:rPr>
                <w:color w:val="000000"/>
                <w:lang w:val="hr-HR"/>
              </w:rPr>
              <w:t>Pula, 27.06.2023., KLASA:024-02/23-01/108, URBROJ:2163-7-01-0170-23-3</w:t>
            </w:r>
          </w:p>
        </w:tc>
        <w:tc>
          <w:tcPr>
            <w:tcW w:w="2669" w:type="dxa"/>
            <w:tcBorders>
              <w:top w:val="nil"/>
              <w:left w:val="nil"/>
              <w:bottom w:val="single" w:sz="4" w:space="0" w:color="auto"/>
              <w:right w:val="single" w:sz="4" w:space="0" w:color="auto"/>
            </w:tcBorders>
            <w:shd w:val="clear" w:color="auto" w:fill="auto"/>
            <w:vAlign w:val="center"/>
            <w:hideMark/>
          </w:tcPr>
          <w:p w14:paraId="546DFC18" w14:textId="77777777" w:rsidR="00960933" w:rsidRPr="002B4ED5" w:rsidRDefault="00960933" w:rsidP="00960933">
            <w:pPr>
              <w:rPr>
                <w:color w:val="000000"/>
                <w:lang w:val="hr-HR"/>
              </w:rPr>
            </w:pPr>
            <w:r w:rsidRPr="002B4ED5">
              <w:rPr>
                <w:color w:val="000000"/>
                <w:lang w:val="hr-HR"/>
              </w:rPr>
              <w:t xml:space="preserve">Republika Italija, Općina </w:t>
            </w:r>
            <w:proofErr w:type="spellStart"/>
            <w:r w:rsidRPr="002B4ED5">
              <w:rPr>
                <w:color w:val="000000"/>
                <w:lang w:val="hr-HR"/>
              </w:rPr>
              <w:t>Imola</w:t>
            </w:r>
            <w:proofErr w:type="spellEnd"/>
            <w:r w:rsidRPr="002B4ED5">
              <w:rPr>
                <w:color w:val="000000"/>
                <w:lang w:val="hr-HR"/>
              </w:rPr>
              <w:t xml:space="preserve"> (</w:t>
            </w:r>
            <w:proofErr w:type="spellStart"/>
            <w:r w:rsidRPr="002B4ED5">
              <w:rPr>
                <w:color w:val="000000"/>
                <w:lang w:val="hr-HR"/>
              </w:rPr>
              <w:t>Comune</w:t>
            </w:r>
            <w:proofErr w:type="spellEnd"/>
            <w:r w:rsidRPr="002B4ED5">
              <w:rPr>
                <w:color w:val="000000"/>
                <w:lang w:val="hr-HR"/>
              </w:rPr>
              <w:t xml:space="preserve"> di </w:t>
            </w:r>
            <w:proofErr w:type="spellStart"/>
            <w:r w:rsidRPr="002B4ED5">
              <w:rPr>
                <w:color w:val="000000"/>
                <w:lang w:val="hr-HR"/>
              </w:rPr>
              <w:t>Imola</w:t>
            </w:r>
            <w:proofErr w:type="spellEnd"/>
            <w:r w:rsidRPr="002B4ED5">
              <w:rPr>
                <w:color w:val="000000"/>
                <w:lang w:val="hr-HR"/>
              </w:rPr>
              <w:t>)</w:t>
            </w:r>
          </w:p>
        </w:tc>
        <w:tc>
          <w:tcPr>
            <w:tcW w:w="2748" w:type="dxa"/>
            <w:tcBorders>
              <w:top w:val="nil"/>
              <w:left w:val="nil"/>
              <w:bottom w:val="single" w:sz="4" w:space="0" w:color="auto"/>
              <w:right w:val="single" w:sz="4" w:space="0" w:color="auto"/>
            </w:tcBorders>
            <w:shd w:val="clear" w:color="auto" w:fill="auto"/>
            <w:vAlign w:val="center"/>
            <w:hideMark/>
          </w:tcPr>
          <w:p w14:paraId="1A6CF9FD" w14:textId="77777777" w:rsidR="00960933" w:rsidRPr="002B4ED5" w:rsidRDefault="00960933" w:rsidP="00960933">
            <w:pPr>
              <w:rPr>
                <w:color w:val="000000"/>
                <w:lang w:val="hr-HR"/>
              </w:rPr>
            </w:pPr>
            <w:r w:rsidRPr="002B4ED5">
              <w:rPr>
                <w:color w:val="000000"/>
                <w:lang w:val="hr-HR"/>
              </w:rPr>
              <w:t xml:space="preserve">Pružanje potpore obiteljima sa područja Općine </w:t>
            </w:r>
            <w:proofErr w:type="spellStart"/>
            <w:r w:rsidRPr="002B4ED5">
              <w:rPr>
                <w:color w:val="000000"/>
                <w:lang w:val="hr-HR"/>
              </w:rPr>
              <w:t>Imola</w:t>
            </w:r>
            <w:proofErr w:type="spellEnd"/>
            <w:r w:rsidRPr="002B4ED5">
              <w:rPr>
                <w:color w:val="000000"/>
                <w:lang w:val="hr-HR"/>
              </w:rPr>
              <w:t xml:space="preserve"> (Republika Italija) koje su pretrpjele štetu zbog poplava prouzročenih jakim kišama</w:t>
            </w:r>
          </w:p>
        </w:tc>
        <w:tc>
          <w:tcPr>
            <w:tcW w:w="1189" w:type="dxa"/>
            <w:tcBorders>
              <w:top w:val="nil"/>
              <w:left w:val="nil"/>
              <w:bottom w:val="single" w:sz="4" w:space="0" w:color="auto"/>
              <w:right w:val="single" w:sz="4" w:space="0" w:color="auto"/>
            </w:tcBorders>
            <w:shd w:val="clear" w:color="auto" w:fill="auto"/>
            <w:vAlign w:val="center"/>
            <w:hideMark/>
          </w:tcPr>
          <w:p w14:paraId="61BF2D82" w14:textId="77777777" w:rsidR="00960933" w:rsidRPr="002B4ED5" w:rsidRDefault="00960933" w:rsidP="00960933">
            <w:pPr>
              <w:jc w:val="right"/>
              <w:rPr>
                <w:color w:val="000000"/>
                <w:lang w:val="hr-HR"/>
              </w:rPr>
            </w:pPr>
            <w:r w:rsidRPr="002B4ED5">
              <w:rPr>
                <w:color w:val="000000"/>
                <w:lang w:val="hr-HR"/>
              </w:rPr>
              <w:t>15.000,00</w:t>
            </w:r>
          </w:p>
        </w:tc>
        <w:tc>
          <w:tcPr>
            <w:tcW w:w="1166" w:type="dxa"/>
            <w:tcBorders>
              <w:top w:val="nil"/>
              <w:left w:val="nil"/>
              <w:bottom w:val="single" w:sz="4" w:space="0" w:color="auto"/>
              <w:right w:val="single" w:sz="4" w:space="0" w:color="auto"/>
            </w:tcBorders>
            <w:shd w:val="clear" w:color="auto" w:fill="auto"/>
            <w:vAlign w:val="center"/>
            <w:hideMark/>
          </w:tcPr>
          <w:p w14:paraId="7E41C2D1" w14:textId="77777777" w:rsidR="00960933" w:rsidRPr="002B4ED5" w:rsidRDefault="00960933" w:rsidP="00960933">
            <w:pPr>
              <w:rPr>
                <w:color w:val="000000"/>
                <w:lang w:val="hr-HR"/>
              </w:rPr>
            </w:pPr>
            <w:r w:rsidRPr="002B4ED5">
              <w:rPr>
                <w:color w:val="000000"/>
                <w:lang w:val="hr-HR"/>
              </w:rPr>
              <w:t>24.07.2023.</w:t>
            </w:r>
          </w:p>
        </w:tc>
      </w:tr>
    </w:tbl>
    <w:p w14:paraId="3BBBEA7C" w14:textId="77777777" w:rsidR="00960933" w:rsidRDefault="00960933" w:rsidP="00373BE3">
      <w:pPr>
        <w:pStyle w:val="Tijeloteksta"/>
        <w:ind w:firstLine="720"/>
        <w:rPr>
          <w:noProof/>
          <w:sz w:val="24"/>
          <w:lang w:val="hr-HR"/>
        </w:rPr>
      </w:pPr>
    </w:p>
    <w:p w14:paraId="62324B8C" w14:textId="77777777" w:rsidR="00373BE3" w:rsidRPr="00C14CB5" w:rsidRDefault="00373BE3" w:rsidP="00DB4184">
      <w:pPr>
        <w:pStyle w:val="Tijeloteksta"/>
        <w:ind w:firstLine="720"/>
        <w:rPr>
          <w:noProof/>
          <w:sz w:val="24"/>
          <w:lang w:val="hr-HR"/>
        </w:rPr>
      </w:pPr>
    </w:p>
    <w:p w14:paraId="5FE7CE49" w14:textId="25FD8EF3" w:rsidR="004948A0" w:rsidRPr="00C14CB5" w:rsidRDefault="004948A0" w:rsidP="00001A21">
      <w:pPr>
        <w:pStyle w:val="Odlomakpopisa"/>
        <w:numPr>
          <w:ilvl w:val="0"/>
          <w:numId w:val="46"/>
        </w:numPr>
        <w:spacing w:line="240" w:lineRule="auto"/>
        <w:ind w:left="1066" w:hanging="357"/>
        <w:rPr>
          <w:b/>
          <w:bCs/>
          <w:noProof/>
          <w:sz w:val="24"/>
          <w:lang w:val="hr-HR"/>
        </w:rPr>
      </w:pPr>
      <w:r w:rsidRPr="00C14CB5">
        <w:rPr>
          <w:b/>
          <w:bCs/>
          <w:noProof/>
          <w:sz w:val="24"/>
          <w:lang w:val="hr-HR"/>
        </w:rPr>
        <w:t>IZVJEŠTAJ O ZADUŽIVANJU NA DOMAĆEM I STRANOM TRŽIŠTU NOVCA I KAPITALA</w:t>
      </w:r>
    </w:p>
    <w:p w14:paraId="5AE1A587" w14:textId="77777777" w:rsidR="004948A0" w:rsidRPr="00C14CB5" w:rsidRDefault="004948A0" w:rsidP="00DB4184">
      <w:pPr>
        <w:jc w:val="center"/>
        <w:rPr>
          <w:b/>
          <w:noProof/>
          <w:sz w:val="24"/>
          <w:lang w:val="hr-HR"/>
        </w:rPr>
      </w:pPr>
    </w:p>
    <w:p w14:paraId="2087014D" w14:textId="0A557C71" w:rsidR="00373BE3" w:rsidRPr="00373BE3" w:rsidRDefault="00373BE3" w:rsidP="00DB4184">
      <w:pPr>
        <w:pStyle w:val="Uvuenotijeloteksta"/>
        <w:jc w:val="both"/>
        <w:rPr>
          <w:i w:val="0"/>
          <w:iCs/>
          <w:noProof/>
          <w:sz w:val="24"/>
          <w:szCs w:val="24"/>
          <w:lang w:val="hr-HR"/>
        </w:rPr>
      </w:pPr>
      <w:proofErr w:type="spellStart"/>
      <w:r w:rsidRPr="00373BE3">
        <w:rPr>
          <w:i w:val="0"/>
          <w:iCs/>
          <w:sz w:val="24"/>
          <w:szCs w:val="24"/>
        </w:rPr>
        <w:t>Zaduživanje</w:t>
      </w:r>
      <w:proofErr w:type="spellEnd"/>
      <w:r w:rsidRPr="00373BE3">
        <w:rPr>
          <w:i w:val="0"/>
          <w:iCs/>
          <w:sz w:val="24"/>
          <w:szCs w:val="24"/>
        </w:rPr>
        <w:t xml:space="preserve"> JLP(R)</w:t>
      </w:r>
      <w:r w:rsidR="003D604D">
        <w:rPr>
          <w:i w:val="0"/>
          <w:iCs/>
          <w:sz w:val="24"/>
          <w:szCs w:val="24"/>
        </w:rPr>
        <w:t>S</w:t>
      </w:r>
      <w:r w:rsidRPr="00373BE3">
        <w:rPr>
          <w:i w:val="0"/>
          <w:iCs/>
          <w:sz w:val="24"/>
          <w:szCs w:val="24"/>
        </w:rPr>
        <w:t xml:space="preserve"> </w:t>
      </w:r>
      <w:proofErr w:type="spellStart"/>
      <w:r>
        <w:rPr>
          <w:i w:val="0"/>
          <w:iCs/>
          <w:sz w:val="24"/>
          <w:szCs w:val="24"/>
        </w:rPr>
        <w:t>propisano</w:t>
      </w:r>
      <w:proofErr w:type="spellEnd"/>
      <w:r>
        <w:rPr>
          <w:i w:val="0"/>
          <w:iCs/>
          <w:sz w:val="24"/>
          <w:szCs w:val="24"/>
        </w:rPr>
        <w:t xml:space="preserve"> </w:t>
      </w:r>
      <w:r w:rsidRPr="00373BE3">
        <w:rPr>
          <w:i w:val="0"/>
          <w:iCs/>
          <w:sz w:val="24"/>
          <w:szCs w:val="24"/>
        </w:rPr>
        <w:t xml:space="preserve">je </w:t>
      </w:r>
      <w:proofErr w:type="spellStart"/>
      <w:r w:rsidRPr="00373BE3">
        <w:rPr>
          <w:i w:val="0"/>
          <w:iCs/>
          <w:sz w:val="24"/>
          <w:szCs w:val="24"/>
        </w:rPr>
        <w:t>Zakonom</w:t>
      </w:r>
      <w:proofErr w:type="spellEnd"/>
      <w:r w:rsidRPr="00373BE3">
        <w:rPr>
          <w:i w:val="0"/>
          <w:iCs/>
          <w:sz w:val="24"/>
          <w:szCs w:val="24"/>
        </w:rPr>
        <w:t xml:space="preserve"> o </w:t>
      </w:r>
      <w:proofErr w:type="spellStart"/>
      <w:r w:rsidRPr="00373BE3">
        <w:rPr>
          <w:i w:val="0"/>
          <w:iCs/>
          <w:sz w:val="24"/>
          <w:szCs w:val="24"/>
        </w:rPr>
        <w:t>proračunu</w:t>
      </w:r>
      <w:proofErr w:type="spellEnd"/>
      <w:r w:rsidRPr="00373BE3">
        <w:rPr>
          <w:i w:val="0"/>
          <w:iCs/>
          <w:sz w:val="24"/>
          <w:szCs w:val="24"/>
        </w:rPr>
        <w:t xml:space="preserve"> (</w:t>
      </w:r>
      <w:proofErr w:type="spellStart"/>
      <w:r w:rsidRPr="00373BE3">
        <w:rPr>
          <w:i w:val="0"/>
          <w:iCs/>
          <w:sz w:val="24"/>
          <w:szCs w:val="24"/>
        </w:rPr>
        <w:t>Narodne</w:t>
      </w:r>
      <w:proofErr w:type="spellEnd"/>
      <w:r w:rsidRPr="00373BE3">
        <w:rPr>
          <w:i w:val="0"/>
          <w:iCs/>
          <w:sz w:val="24"/>
          <w:szCs w:val="24"/>
        </w:rPr>
        <w:t xml:space="preserve"> novine </w:t>
      </w:r>
      <w:proofErr w:type="spellStart"/>
      <w:r w:rsidRPr="00373BE3">
        <w:rPr>
          <w:i w:val="0"/>
          <w:iCs/>
          <w:sz w:val="24"/>
          <w:szCs w:val="24"/>
        </w:rPr>
        <w:t>broj</w:t>
      </w:r>
      <w:proofErr w:type="spellEnd"/>
      <w:r w:rsidRPr="00373BE3">
        <w:rPr>
          <w:i w:val="0"/>
          <w:iCs/>
          <w:sz w:val="24"/>
          <w:szCs w:val="24"/>
        </w:rPr>
        <w:t xml:space="preserve"> 144/21) </w:t>
      </w:r>
      <w:proofErr w:type="spellStart"/>
      <w:r w:rsidRPr="00373BE3">
        <w:rPr>
          <w:i w:val="0"/>
          <w:iCs/>
          <w:sz w:val="24"/>
          <w:szCs w:val="24"/>
        </w:rPr>
        <w:t>i</w:t>
      </w:r>
      <w:proofErr w:type="spellEnd"/>
      <w:r w:rsidRPr="00373BE3">
        <w:rPr>
          <w:i w:val="0"/>
          <w:iCs/>
          <w:sz w:val="24"/>
          <w:szCs w:val="24"/>
        </w:rPr>
        <w:t xml:space="preserve"> </w:t>
      </w:r>
      <w:proofErr w:type="spellStart"/>
      <w:r w:rsidRPr="00373BE3">
        <w:rPr>
          <w:i w:val="0"/>
          <w:iCs/>
          <w:sz w:val="24"/>
          <w:szCs w:val="24"/>
        </w:rPr>
        <w:t>Pravilnikom</w:t>
      </w:r>
      <w:proofErr w:type="spellEnd"/>
      <w:r w:rsidRPr="00373BE3">
        <w:rPr>
          <w:i w:val="0"/>
          <w:iCs/>
          <w:sz w:val="24"/>
          <w:szCs w:val="24"/>
        </w:rPr>
        <w:t xml:space="preserve"> o </w:t>
      </w:r>
      <w:proofErr w:type="spellStart"/>
      <w:r w:rsidRPr="00373BE3">
        <w:rPr>
          <w:i w:val="0"/>
          <w:iCs/>
          <w:sz w:val="24"/>
          <w:szCs w:val="24"/>
        </w:rPr>
        <w:t>postupku</w:t>
      </w:r>
      <w:proofErr w:type="spellEnd"/>
      <w:r w:rsidRPr="00373BE3">
        <w:rPr>
          <w:i w:val="0"/>
          <w:iCs/>
          <w:sz w:val="24"/>
          <w:szCs w:val="24"/>
        </w:rPr>
        <w:t xml:space="preserve"> </w:t>
      </w:r>
      <w:proofErr w:type="spellStart"/>
      <w:r w:rsidRPr="00373BE3">
        <w:rPr>
          <w:i w:val="0"/>
          <w:iCs/>
          <w:sz w:val="24"/>
          <w:szCs w:val="24"/>
        </w:rPr>
        <w:t>zaduživanja</w:t>
      </w:r>
      <w:proofErr w:type="spellEnd"/>
      <w:r w:rsidRPr="00373BE3">
        <w:rPr>
          <w:i w:val="0"/>
          <w:iCs/>
          <w:sz w:val="24"/>
          <w:szCs w:val="24"/>
        </w:rPr>
        <w:t xml:space="preserve"> </w:t>
      </w:r>
      <w:proofErr w:type="spellStart"/>
      <w:r w:rsidRPr="00373BE3">
        <w:rPr>
          <w:i w:val="0"/>
          <w:iCs/>
          <w:sz w:val="24"/>
          <w:szCs w:val="24"/>
        </w:rPr>
        <w:t>te</w:t>
      </w:r>
      <w:proofErr w:type="spellEnd"/>
      <w:r w:rsidRPr="00373BE3">
        <w:rPr>
          <w:i w:val="0"/>
          <w:iCs/>
          <w:sz w:val="24"/>
          <w:szCs w:val="24"/>
        </w:rPr>
        <w:t xml:space="preserve"> </w:t>
      </w:r>
      <w:proofErr w:type="spellStart"/>
      <w:r w:rsidRPr="00373BE3">
        <w:rPr>
          <w:i w:val="0"/>
          <w:iCs/>
          <w:sz w:val="24"/>
          <w:szCs w:val="24"/>
        </w:rPr>
        <w:t>davanja</w:t>
      </w:r>
      <w:proofErr w:type="spellEnd"/>
      <w:r w:rsidRPr="00373BE3">
        <w:rPr>
          <w:i w:val="0"/>
          <w:iCs/>
          <w:sz w:val="24"/>
          <w:szCs w:val="24"/>
        </w:rPr>
        <w:t xml:space="preserve"> </w:t>
      </w:r>
      <w:proofErr w:type="spellStart"/>
      <w:r w:rsidRPr="00373BE3">
        <w:rPr>
          <w:i w:val="0"/>
          <w:iCs/>
          <w:sz w:val="24"/>
          <w:szCs w:val="24"/>
        </w:rPr>
        <w:t>jamstava</w:t>
      </w:r>
      <w:proofErr w:type="spellEnd"/>
      <w:r w:rsidRPr="00373BE3">
        <w:rPr>
          <w:i w:val="0"/>
          <w:iCs/>
          <w:sz w:val="24"/>
          <w:szCs w:val="24"/>
        </w:rPr>
        <w:t xml:space="preserve"> </w:t>
      </w:r>
      <w:proofErr w:type="spellStart"/>
      <w:r w:rsidRPr="00373BE3">
        <w:rPr>
          <w:i w:val="0"/>
          <w:iCs/>
          <w:sz w:val="24"/>
          <w:szCs w:val="24"/>
        </w:rPr>
        <w:t>i</w:t>
      </w:r>
      <w:proofErr w:type="spellEnd"/>
      <w:r w:rsidRPr="00373BE3">
        <w:rPr>
          <w:i w:val="0"/>
          <w:iCs/>
          <w:sz w:val="24"/>
          <w:szCs w:val="24"/>
        </w:rPr>
        <w:t xml:space="preserve"> </w:t>
      </w:r>
      <w:proofErr w:type="spellStart"/>
      <w:r w:rsidRPr="00373BE3">
        <w:rPr>
          <w:i w:val="0"/>
          <w:iCs/>
          <w:sz w:val="24"/>
          <w:szCs w:val="24"/>
        </w:rPr>
        <w:t>suglasnosti</w:t>
      </w:r>
      <w:proofErr w:type="spellEnd"/>
      <w:r w:rsidRPr="00373BE3">
        <w:rPr>
          <w:i w:val="0"/>
          <w:iCs/>
          <w:sz w:val="24"/>
          <w:szCs w:val="24"/>
        </w:rPr>
        <w:t xml:space="preserve"> JLP(R)S (</w:t>
      </w:r>
      <w:proofErr w:type="spellStart"/>
      <w:r w:rsidRPr="00373BE3">
        <w:rPr>
          <w:i w:val="0"/>
          <w:iCs/>
          <w:sz w:val="24"/>
          <w:szCs w:val="24"/>
        </w:rPr>
        <w:t>Narodne</w:t>
      </w:r>
      <w:proofErr w:type="spellEnd"/>
      <w:r w:rsidRPr="00373BE3">
        <w:rPr>
          <w:i w:val="0"/>
          <w:iCs/>
          <w:sz w:val="24"/>
          <w:szCs w:val="24"/>
        </w:rPr>
        <w:t xml:space="preserve"> novine </w:t>
      </w:r>
      <w:proofErr w:type="spellStart"/>
      <w:r w:rsidRPr="00373BE3">
        <w:rPr>
          <w:i w:val="0"/>
          <w:iCs/>
          <w:sz w:val="24"/>
          <w:szCs w:val="24"/>
        </w:rPr>
        <w:t>broj</w:t>
      </w:r>
      <w:proofErr w:type="spellEnd"/>
      <w:r w:rsidRPr="00373BE3">
        <w:rPr>
          <w:i w:val="0"/>
          <w:iCs/>
          <w:sz w:val="24"/>
          <w:szCs w:val="24"/>
        </w:rPr>
        <w:t xml:space="preserve"> 67/22)</w:t>
      </w:r>
      <w:r>
        <w:rPr>
          <w:i w:val="0"/>
          <w:iCs/>
          <w:sz w:val="24"/>
          <w:szCs w:val="24"/>
        </w:rPr>
        <w:t>.</w:t>
      </w:r>
    </w:p>
    <w:p w14:paraId="1D98122C" w14:textId="6EFAA489" w:rsidR="004948A0" w:rsidRPr="00C14CB5" w:rsidRDefault="004948A0" w:rsidP="00DB4184">
      <w:pPr>
        <w:pStyle w:val="Uvuenotijeloteksta"/>
        <w:jc w:val="both"/>
        <w:rPr>
          <w:i w:val="0"/>
          <w:noProof/>
          <w:sz w:val="24"/>
          <w:lang w:val="hr-HR"/>
        </w:rPr>
      </w:pPr>
      <w:r w:rsidRPr="00C14CB5">
        <w:rPr>
          <w:i w:val="0"/>
          <w:noProof/>
          <w:sz w:val="24"/>
          <w:lang w:val="hr-HR"/>
        </w:rPr>
        <w:t xml:space="preserve">Grad Pula ima dva dugoročna kredita i jedan dugoročni beskamatni zajam za koje je dana suglasnost Vlade Republike Hrvatske. U nastavku slijedi pregled podmirenja obveza po kreditima. </w:t>
      </w:r>
    </w:p>
    <w:p w14:paraId="6DFDEB90" w14:textId="77777777" w:rsidR="004948A0" w:rsidRPr="00C14CB5" w:rsidRDefault="004948A0" w:rsidP="004948A0">
      <w:pPr>
        <w:pStyle w:val="Uvuenotijeloteksta"/>
        <w:jc w:val="both"/>
        <w:rPr>
          <w:i w:val="0"/>
          <w:noProof/>
          <w:sz w:val="24"/>
          <w:lang w:val="hr-HR"/>
        </w:rPr>
      </w:pPr>
    </w:p>
    <w:p w14:paraId="4142DB63" w14:textId="77777777" w:rsidR="004948A0" w:rsidRPr="00C14CB5" w:rsidRDefault="004948A0" w:rsidP="004948A0">
      <w:pPr>
        <w:numPr>
          <w:ilvl w:val="0"/>
          <w:numId w:val="15"/>
        </w:numPr>
        <w:autoSpaceDE w:val="0"/>
        <w:autoSpaceDN w:val="0"/>
        <w:adjustRightInd w:val="0"/>
        <w:jc w:val="both"/>
        <w:rPr>
          <w:b/>
          <w:i/>
          <w:noProof/>
          <w:sz w:val="24"/>
          <w:szCs w:val="24"/>
          <w:lang w:val="hr-HR"/>
        </w:rPr>
      </w:pPr>
      <w:r w:rsidRPr="00C14CB5">
        <w:rPr>
          <w:b/>
          <w:i/>
          <w:noProof/>
          <w:sz w:val="24"/>
          <w:szCs w:val="24"/>
          <w:lang w:val="hr-HR"/>
        </w:rPr>
        <w:t>Ugovor o kreditu Zagrebačka banka d.d.</w:t>
      </w:r>
    </w:p>
    <w:p w14:paraId="3CE74A58" w14:textId="77777777" w:rsidR="004948A0" w:rsidRPr="00C14CB5" w:rsidRDefault="004948A0" w:rsidP="004948A0">
      <w:pPr>
        <w:autoSpaceDE w:val="0"/>
        <w:autoSpaceDN w:val="0"/>
        <w:adjustRightInd w:val="0"/>
        <w:ind w:left="1080"/>
        <w:jc w:val="both"/>
        <w:rPr>
          <w:b/>
          <w:i/>
          <w:noProof/>
          <w:sz w:val="24"/>
          <w:szCs w:val="24"/>
          <w:lang w:val="hr-HR"/>
        </w:rPr>
      </w:pPr>
    </w:p>
    <w:p w14:paraId="6B817184" w14:textId="1AE07269" w:rsidR="00DE7FA4" w:rsidRPr="00C14CB5" w:rsidRDefault="004948A0" w:rsidP="00DE7FA4">
      <w:pPr>
        <w:pStyle w:val="Uvuenotijeloteksta"/>
        <w:jc w:val="both"/>
        <w:rPr>
          <w:i w:val="0"/>
          <w:noProof/>
          <w:sz w:val="24"/>
          <w:szCs w:val="24"/>
          <w:lang w:val="hr-HR"/>
        </w:rPr>
      </w:pPr>
      <w:r w:rsidRPr="00C14CB5">
        <w:rPr>
          <w:i w:val="0"/>
          <w:noProof/>
          <w:sz w:val="24"/>
          <w:szCs w:val="24"/>
          <w:lang w:val="hr-HR"/>
        </w:rPr>
        <w:t xml:space="preserve">Ugovor o kreditu sa Zagrebačkom bankom d.d. za izgradnju Osnovne škole Veli Vrh – I faza zaključen je 09. lipnja 2009. godine u iznosu od </w:t>
      </w:r>
      <w:r w:rsidRPr="00C14CB5">
        <w:rPr>
          <w:i w:val="0"/>
          <w:sz w:val="24"/>
          <w:lang w:val="hr-HR"/>
        </w:rPr>
        <w:t xml:space="preserve">4.379.852,68 EUR (33.000,000,00 </w:t>
      </w:r>
      <w:r w:rsidR="00C32977">
        <w:rPr>
          <w:i w:val="0"/>
          <w:sz w:val="24"/>
          <w:lang w:val="hr-HR"/>
        </w:rPr>
        <w:t>K</w:t>
      </w:r>
      <w:r w:rsidR="0020194F">
        <w:rPr>
          <w:i w:val="0"/>
          <w:sz w:val="24"/>
          <w:lang w:val="hr-HR"/>
        </w:rPr>
        <w:t>N</w:t>
      </w:r>
      <w:r w:rsidRPr="00C14CB5">
        <w:rPr>
          <w:i w:val="0"/>
          <w:sz w:val="24"/>
          <w:lang w:val="hr-HR"/>
        </w:rPr>
        <w:t>)</w:t>
      </w:r>
      <w:r w:rsidRPr="00C14CB5">
        <w:rPr>
          <w:i w:val="0"/>
          <w:noProof/>
          <w:sz w:val="24"/>
          <w:szCs w:val="24"/>
          <w:lang w:val="hr-HR"/>
        </w:rPr>
        <w:t>, a temeljem dobivene suglasnosti Vlade Republike Hrvatske</w:t>
      </w:r>
      <w:r w:rsidR="00AC09FB">
        <w:rPr>
          <w:i w:val="0"/>
          <w:noProof/>
          <w:sz w:val="24"/>
          <w:szCs w:val="24"/>
          <w:lang w:val="hr-HR"/>
        </w:rPr>
        <w:t>, Klasa: 403-01/09-02/06 Urbroj: 5030120-09-1 od 14. svibnja 2009. godine</w:t>
      </w:r>
      <w:r w:rsidR="00065DD2">
        <w:rPr>
          <w:i w:val="0"/>
          <w:noProof/>
          <w:sz w:val="24"/>
          <w:szCs w:val="24"/>
          <w:lang w:val="hr-HR"/>
        </w:rPr>
        <w:t>, na rok od 20 godina uz kamatnu stopu EURIBOR 1M+7,08%</w:t>
      </w:r>
      <w:r w:rsidRPr="00C14CB5">
        <w:rPr>
          <w:i w:val="0"/>
          <w:noProof/>
          <w:sz w:val="24"/>
          <w:szCs w:val="24"/>
          <w:lang w:val="hr-HR"/>
        </w:rPr>
        <w:t xml:space="preserve">. </w:t>
      </w:r>
      <w:r w:rsidR="00DE7FA4">
        <w:rPr>
          <w:i w:val="0"/>
          <w:noProof/>
          <w:sz w:val="24"/>
          <w:szCs w:val="24"/>
          <w:lang w:val="hr-HR"/>
        </w:rPr>
        <w:t>Dodatkom 5. Ugovora o kreditu kamatna stopa iznosi</w:t>
      </w:r>
      <w:r w:rsidR="00DE7FA4" w:rsidRPr="00C14CB5">
        <w:rPr>
          <w:i w:val="0"/>
          <w:noProof/>
          <w:sz w:val="24"/>
          <w:szCs w:val="24"/>
          <w:lang w:val="hr-HR"/>
        </w:rPr>
        <w:t xml:space="preserve"> </w:t>
      </w:r>
      <w:r w:rsidR="00DE7FA4">
        <w:rPr>
          <w:i w:val="0"/>
          <w:noProof/>
          <w:sz w:val="24"/>
          <w:szCs w:val="24"/>
          <w:lang w:val="hr-HR"/>
        </w:rPr>
        <w:t>EURIBOR 1M+2,86%, promjenjiva.</w:t>
      </w:r>
    </w:p>
    <w:p w14:paraId="18D0A5C8" w14:textId="77777777" w:rsidR="004948A0" w:rsidRPr="00C14CB5" w:rsidRDefault="004948A0" w:rsidP="004948A0">
      <w:pPr>
        <w:pStyle w:val="Uvuenotijeloteksta"/>
        <w:tabs>
          <w:tab w:val="num" w:pos="1080"/>
        </w:tabs>
        <w:jc w:val="both"/>
        <w:rPr>
          <w:i w:val="0"/>
          <w:noProof/>
          <w:sz w:val="24"/>
          <w:lang w:val="hr-HR"/>
        </w:rPr>
      </w:pPr>
      <w:r w:rsidRPr="00C14CB5">
        <w:rPr>
          <w:i w:val="0"/>
          <w:noProof/>
          <w:sz w:val="24"/>
          <w:lang w:val="hr-HR"/>
        </w:rPr>
        <w:t xml:space="preserve">Saldo kredita na dan 01. siječnja 2023. godine iznosio je </w:t>
      </w:r>
      <w:r w:rsidRPr="00C14CB5">
        <w:rPr>
          <w:i w:val="0"/>
          <w:noProof/>
          <w:sz w:val="24"/>
          <w:szCs w:val="24"/>
          <w:lang w:val="hr-HR"/>
        </w:rPr>
        <w:t xml:space="preserve">1.698.363,90 EUR. </w:t>
      </w:r>
    </w:p>
    <w:p w14:paraId="1774A4DA" w14:textId="0090128F" w:rsidR="004948A0" w:rsidRPr="00C14CB5" w:rsidRDefault="004948A0" w:rsidP="004948A0">
      <w:pPr>
        <w:pStyle w:val="Uvuenotijeloteksta"/>
        <w:jc w:val="both"/>
        <w:rPr>
          <w:i w:val="0"/>
          <w:sz w:val="24"/>
          <w:szCs w:val="24"/>
          <w:lang w:val="hr-HR"/>
        </w:rPr>
      </w:pPr>
      <w:r w:rsidRPr="00C14CB5">
        <w:rPr>
          <w:i w:val="0"/>
          <w:noProof/>
          <w:sz w:val="24"/>
          <w:szCs w:val="24"/>
          <w:lang w:val="hr-HR"/>
        </w:rPr>
        <w:t xml:space="preserve">Po navedenom kreditu, </w:t>
      </w:r>
      <w:r w:rsidRPr="00C14CB5">
        <w:rPr>
          <w:i w:val="0"/>
          <w:noProof/>
          <w:sz w:val="24"/>
          <w:lang w:val="hr-HR"/>
        </w:rPr>
        <w:t xml:space="preserve">do </w:t>
      </w:r>
      <w:r w:rsidR="00052D88" w:rsidRPr="00C14CB5">
        <w:rPr>
          <w:i w:val="0"/>
          <w:noProof/>
          <w:sz w:val="24"/>
          <w:szCs w:val="24"/>
          <w:lang w:val="hr-HR"/>
        </w:rPr>
        <w:t>3</w:t>
      </w:r>
      <w:r w:rsidR="00052D88">
        <w:rPr>
          <w:i w:val="0"/>
          <w:noProof/>
          <w:sz w:val="24"/>
          <w:szCs w:val="24"/>
          <w:lang w:val="hr-HR"/>
        </w:rPr>
        <w:t>1</w:t>
      </w:r>
      <w:r w:rsidR="00052D88" w:rsidRPr="00C14CB5">
        <w:rPr>
          <w:i w:val="0"/>
          <w:noProof/>
          <w:sz w:val="24"/>
          <w:szCs w:val="24"/>
          <w:lang w:val="hr-HR"/>
        </w:rPr>
        <w:t xml:space="preserve">. </w:t>
      </w:r>
      <w:r w:rsidR="00052D88">
        <w:rPr>
          <w:i w:val="0"/>
          <w:noProof/>
          <w:sz w:val="24"/>
          <w:szCs w:val="24"/>
          <w:lang w:val="hr-HR"/>
        </w:rPr>
        <w:t>prosinca</w:t>
      </w:r>
      <w:r w:rsidR="00052D88" w:rsidRPr="00C14CB5">
        <w:rPr>
          <w:i w:val="0"/>
          <w:noProof/>
          <w:sz w:val="24"/>
          <w:szCs w:val="24"/>
          <w:lang w:val="hr-HR"/>
        </w:rPr>
        <w:t xml:space="preserve"> 2023. godine </w:t>
      </w:r>
      <w:r w:rsidRPr="00C14CB5">
        <w:rPr>
          <w:i w:val="0"/>
          <w:noProof/>
          <w:sz w:val="24"/>
          <w:szCs w:val="24"/>
          <w:lang w:val="hr-HR"/>
        </w:rPr>
        <w:t xml:space="preserve">ukupno je otplaćena glavnica u iznosu od </w:t>
      </w:r>
      <w:r w:rsidR="008F620E">
        <w:rPr>
          <w:i w:val="0"/>
          <w:noProof/>
          <w:sz w:val="24"/>
          <w:szCs w:val="24"/>
          <w:lang w:val="hr-HR"/>
        </w:rPr>
        <w:t>3.057.055,22</w:t>
      </w:r>
      <w:r w:rsidRPr="00C14CB5">
        <w:rPr>
          <w:i w:val="0"/>
          <w:noProof/>
          <w:sz w:val="24"/>
          <w:szCs w:val="24"/>
          <w:lang w:val="hr-HR"/>
        </w:rPr>
        <w:t xml:space="preserve"> EUR i kamata u iznosu od </w:t>
      </w:r>
      <w:r w:rsidR="008F620E">
        <w:rPr>
          <w:i w:val="0"/>
          <w:noProof/>
          <w:sz w:val="24"/>
          <w:szCs w:val="24"/>
          <w:lang w:val="hr-HR"/>
        </w:rPr>
        <w:t>2.087.942,88</w:t>
      </w:r>
      <w:r w:rsidRPr="00C14CB5">
        <w:rPr>
          <w:i w:val="0"/>
          <w:noProof/>
          <w:sz w:val="24"/>
          <w:szCs w:val="24"/>
          <w:lang w:val="hr-HR"/>
        </w:rPr>
        <w:t xml:space="preserve"> EUR. U izvještajnom razdoblju na ime glavnice plaćeno je </w:t>
      </w:r>
      <w:r w:rsidR="008F620E">
        <w:rPr>
          <w:i w:val="0"/>
          <w:noProof/>
          <w:sz w:val="24"/>
          <w:szCs w:val="24"/>
          <w:lang w:val="hr-HR"/>
        </w:rPr>
        <w:t>226.448,52</w:t>
      </w:r>
      <w:r w:rsidRPr="00C14CB5">
        <w:rPr>
          <w:i w:val="0"/>
          <w:noProof/>
          <w:sz w:val="24"/>
          <w:szCs w:val="24"/>
          <w:lang w:val="hr-HR"/>
        </w:rPr>
        <w:t xml:space="preserve"> EUR, a na ime kamate </w:t>
      </w:r>
      <w:r w:rsidR="008F620E">
        <w:rPr>
          <w:i w:val="0"/>
          <w:noProof/>
          <w:sz w:val="24"/>
          <w:szCs w:val="24"/>
          <w:lang w:val="hr-HR"/>
        </w:rPr>
        <w:t>87.012,10</w:t>
      </w:r>
      <w:r w:rsidRPr="00C14CB5">
        <w:rPr>
          <w:i w:val="0"/>
          <w:noProof/>
          <w:sz w:val="24"/>
          <w:szCs w:val="24"/>
          <w:lang w:val="hr-HR"/>
        </w:rPr>
        <w:t xml:space="preserve"> EUR. </w:t>
      </w:r>
    </w:p>
    <w:p w14:paraId="70E505B3" w14:textId="2717AB63" w:rsidR="004948A0" w:rsidRDefault="004948A0" w:rsidP="004948A0">
      <w:pPr>
        <w:pStyle w:val="Uvuenotijeloteksta"/>
        <w:jc w:val="both"/>
        <w:rPr>
          <w:i w:val="0"/>
          <w:noProof/>
          <w:sz w:val="24"/>
          <w:szCs w:val="24"/>
          <w:lang w:val="hr-HR"/>
        </w:rPr>
      </w:pPr>
      <w:r w:rsidRPr="00C14CB5">
        <w:rPr>
          <w:i w:val="0"/>
          <w:noProof/>
          <w:sz w:val="24"/>
          <w:szCs w:val="24"/>
          <w:lang w:val="hr-HR"/>
        </w:rPr>
        <w:t xml:space="preserve">Saldo </w:t>
      </w:r>
      <w:r w:rsidR="0024613F">
        <w:rPr>
          <w:i w:val="0"/>
          <w:noProof/>
          <w:sz w:val="24"/>
          <w:szCs w:val="24"/>
          <w:lang w:val="hr-HR"/>
        </w:rPr>
        <w:t xml:space="preserve">glavnice </w:t>
      </w:r>
      <w:r w:rsidRPr="00C14CB5">
        <w:rPr>
          <w:i w:val="0"/>
          <w:noProof/>
          <w:sz w:val="24"/>
          <w:szCs w:val="24"/>
          <w:lang w:val="hr-HR"/>
        </w:rPr>
        <w:t xml:space="preserve">kredita na dan </w:t>
      </w:r>
      <w:r w:rsidR="00052D88" w:rsidRPr="00C14CB5">
        <w:rPr>
          <w:i w:val="0"/>
          <w:noProof/>
          <w:sz w:val="24"/>
          <w:szCs w:val="24"/>
          <w:lang w:val="hr-HR"/>
        </w:rPr>
        <w:t>3</w:t>
      </w:r>
      <w:r w:rsidR="00052D88">
        <w:rPr>
          <w:i w:val="0"/>
          <w:noProof/>
          <w:sz w:val="24"/>
          <w:szCs w:val="24"/>
          <w:lang w:val="hr-HR"/>
        </w:rPr>
        <w:t>1</w:t>
      </w:r>
      <w:r w:rsidR="00052D88" w:rsidRPr="00C14CB5">
        <w:rPr>
          <w:i w:val="0"/>
          <w:noProof/>
          <w:sz w:val="24"/>
          <w:szCs w:val="24"/>
          <w:lang w:val="hr-HR"/>
        </w:rPr>
        <w:t xml:space="preserve">. </w:t>
      </w:r>
      <w:r w:rsidR="00052D88">
        <w:rPr>
          <w:i w:val="0"/>
          <w:noProof/>
          <w:sz w:val="24"/>
          <w:szCs w:val="24"/>
          <w:lang w:val="hr-HR"/>
        </w:rPr>
        <w:t>prosinca</w:t>
      </w:r>
      <w:r w:rsidR="00052D88" w:rsidRPr="00C14CB5">
        <w:rPr>
          <w:i w:val="0"/>
          <w:noProof/>
          <w:sz w:val="24"/>
          <w:szCs w:val="24"/>
          <w:lang w:val="hr-HR"/>
        </w:rPr>
        <w:t xml:space="preserve"> 2023. godine </w:t>
      </w:r>
      <w:r w:rsidRPr="00C14CB5">
        <w:rPr>
          <w:i w:val="0"/>
          <w:noProof/>
          <w:sz w:val="24"/>
          <w:szCs w:val="24"/>
          <w:lang w:val="hr-HR"/>
        </w:rPr>
        <w:t>iznosio je 1.</w:t>
      </w:r>
      <w:r w:rsidR="00275127">
        <w:rPr>
          <w:i w:val="0"/>
          <w:noProof/>
          <w:sz w:val="24"/>
          <w:szCs w:val="24"/>
          <w:lang w:val="hr-HR"/>
        </w:rPr>
        <w:t>471.915,38</w:t>
      </w:r>
      <w:r w:rsidRPr="00C14CB5">
        <w:rPr>
          <w:i w:val="0"/>
          <w:noProof/>
          <w:sz w:val="24"/>
          <w:szCs w:val="24"/>
          <w:lang w:val="hr-HR"/>
        </w:rPr>
        <w:t xml:space="preserve"> EUR. Dospijeće po navedenom kreditu:</w:t>
      </w:r>
    </w:p>
    <w:p w14:paraId="1D18A14F" w14:textId="77777777" w:rsidR="004948A0" w:rsidRDefault="004948A0" w:rsidP="004948A0">
      <w:pPr>
        <w:pStyle w:val="Uvuenotijeloteksta"/>
        <w:jc w:val="both"/>
        <w:rPr>
          <w:i w:val="0"/>
          <w:noProof/>
          <w:sz w:val="24"/>
          <w:szCs w:val="24"/>
          <w:lang w:val="hr-HR"/>
        </w:rPr>
      </w:pPr>
    </w:p>
    <w:tbl>
      <w:tblPr>
        <w:tblW w:w="4608" w:type="dxa"/>
        <w:jc w:val="center"/>
        <w:tblLook w:val="04A0" w:firstRow="1" w:lastRow="0" w:firstColumn="1" w:lastColumn="0" w:noHBand="0" w:noVBand="1"/>
      </w:tblPr>
      <w:tblGrid>
        <w:gridCol w:w="960"/>
        <w:gridCol w:w="1266"/>
        <w:gridCol w:w="1116"/>
        <w:gridCol w:w="1266"/>
      </w:tblGrid>
      <w:tr w:rsidR="00052D88" w:rsidRPr="002B4ED5" w14:paraId="6400FE12" w14:textId="77777777" w:rsidTr="00AC09FB">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9B6B" w14:textId="77777777" w:rsidR="00052D88" w:rsidRPr="002B4ED5" w:rsidRDefault="00052D88" w:rsidP="00052D88">
            <w:pPr>
              <w:jc w:val="center"/>
              <w:rPr>
                <w:b/>
                <w:bCs/>
                <w:color w:val="000000"/>
                <w:lang w:val="hr-HR"/>
              </w:rPr>
            </w:pPr>
            <w:r w:rsidRPr="002B4ED5">
              <w:rPr>
                <w:b/>
                <w:bCs/>
                <w:color w:val="000000"/>
                <w:lang w:val="hr-HR"/>
              </w:rPr>
              <w:t>Godina</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14FC2F77" w14:textId="77777777" w:rsidR="00052D88" w:rsidRPr="002B4ED5" w:rsidRDefault="00052D88" w:rsidP="00052D88">
            <w:pPr>
              <w:jc w:val="center"/>
              <w:rPr>
                <w:b/>
                <w:bCs/>
                <w:color w:val="000000"/>
                <w:lang w:val="hr-HR"/>
              </w:rPr>
            </w:pPr>
            <w:r w:rsidRPr="002B4ED5">
              <w:rPr>
                <w:b/>
                <w:bCs/>
                <w:color w:val="000000"/>
                <w:lang w:val="hr-HR"/>
              </w:rPr>
              <w:t>Glavnica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9B5A8AC" w14:textId="77777777" w:rsidR="00052D88" w:rsidRPr="002B4ED5" w:rsidRDefault="00052D88" w:rsidP="00052D88">
            <w:pPr>
              <w:jc w:val="center"/>
              <w:rPr>
                <w:b/>
                <w:bCs/>
                <w:color w:val="000000"/>
                <w:lang w:val="hr-HR"/>
              </w:rPr>
            </w:pPr>
            <w:r w:rsidRPr="002B4ED5">
              <w:rPr>
                <w:b/>
                <w:bCs/>
                <w:color w:val="000000"/>
                <w:lang w:val="hr-HR"/>
              </w:rPr>
              <w:t>Kamata</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39148A0E" w14:textId="77777777" w:rsidR="00052D88" w:rsidRPr="002B4ED5" w:rsidRDefault="00052D88" w:rsidP="00052D88">
            <w:pPr>
              <w:jc w:val="center"/>
              <w:rPr>
                <w:b/>
                <w:bCs/>
                <w:color w:val="000000"/>
                <w:lang w:val="hr-HR"/>
              </w:rPr>
            </w:pPr>
            <w:r w:rsidRPr="002B4ED5">
              <w:rPr>
                <w:b/>
                <w:bCs/>
                <w:color w:val="000000"/>
                <w:lang w:val="hr-HR"/>
              </w:rPr>
              <w:t>Anuitet</w:t>
            </w:r>
          </w:p>
        </w:tc>
      </w:tr>
      <w:tr w:rsidR="00052D88" w:rsidRPr="002B4ED5" w14:paraId="61FAC0F4"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1FE138" w14:textId="77777777" w:rsidR="00052D88" w:rsidRPr="002B4ED5" w:rsidRDefault="00052D88" w:rsidP="00052D88">
            <w:pPr>
              <w:rPr>
                <w:color w:val="000000"/>
                <w:lang w:val="hr-HR"/>
              </w:rPr>
            </w:pPr>
            <w:r w:rsidRPr="002B4ED5">
              <w:rPr>
                <w:color w:val="000000"/>
                <w:lang w:val="hr-HR"/>
              </w:rPr>
              <w:t>2024.</w:t>
            </w:r>
          </w:p>
        </w:tc>
        <w:tc>
          <w:tcPr>
            <w:tcW w:w="1266" w:type="dxa"/>
            <w:tcBorders>
              <w:top w:val="nil"/>
              <w:left w:val="nil"/>
              <w:bottom w:val="single" w:sz="4" w:space="0" w:color="auto"/>
              <w:right w:val="single" w:sz="4" w:space="0" w:color="auto"/>
            </w:tcBorders>
            <w:shd w:val="clear" w:color="auto" w:fill="auto"/>
            <w:noWrap/>
            <w:vAlign w:val="center"/>
            <w:hideMark/>
          </w:tcPr>
          <w:p w14:paraId="030FCB4F" w14:textId="77777777" w:rsidR="00052D88" w:rsidRPr="002B4ED5" w:rsidRDefault="00052D88" w:rsidP="00052D88">
            <w:pPr>
              <w:jc w:val="right"/>
              <w:rPr>
                <w:color w:val="000000"/>
                <w:lang w:val="hr-HR"/>
              </w:rPr>
            </w:pPr>
            <w:r w:rsidRPr="002B4ED5">
              <w:rPr>
                <w:color w:val="000000"/>
                <w:lang w:val="hr-HR"/>
              </w:rPr>
              <w:t>226.448,52</w:t>
            </w:r>
          </w:p>
        </w:tc>
        <w:tc>
          <w:tcPr>
            <w:tcW w:w="1116" w:type="dxa"/>
            <w:tcBorders>
              <w:top w:val="nil"/>
              <w:left w:val="nil"/>
              <w:bottom w:val="single" w:sz="4" w:space="0" w:color="auto"/>
              <w:right w:val="single" w:sz="4" w:space="0" w:color="auto"/>
            </w:tcBorders>
            <w:shd w:val="clear" w:color="auto" w:fill="auto"/>
            <w:noWrap/>
            <w:vAlign w:val="center"/>
            <w:hideMark/>
          </w:tcPr>
          <w:p w14:paraId="0FF73E63" w14:textId="77777777" w:rsidR="00052D88" w:rsidRPr="002B4ED5" w:rsidRDefault="00052D88" w:rsidP="00052D88">
            <w:pPr>
              <w:jc w:val="right"/>
              <w:rPr>
                <w:color w:val="000000"/>
                <w:lang w:val="hr-HR"/>
              </w:rPr>
            </w:pPr>
            <w:r w:rsidRPr="002B4ED5">
              <w:rPr>
                <w:color w:val="000000"/>
                <w:lang w:val="hr-HR"/>
              </w:rPr>
              <w:t>89.062,66</w:t>
            </w:r>
          </w:p>
        </w:tc>
        <w:tc>
          <w:tcPr>
            <w:tcW w:w="1266" w:type="dxa"/>
            <w:tcBorders>
              <w:top w:val="nil"/>
              <w:left w:val="nil"/>
              <w:bottom w:val="single" w:sz="4" w:space="0" w:color="auto"/>
              <w:right w:val="single" w:sz="4" w:space="0" w:color="auto"/>
            </w:tcBorders>
            <w:shd w:val="clear" w:color="auto" w:fill="auto"/>
            <w:noWrap/>
            <w:vAlign w:val="center"/>
            <w:hideMark/>
          </w:tcPr>
          <w:p w14:paraId="1B2127A6" w14:textId="77777777" w:rsidR="00052D88" w:rsidRPr="002B4ED5" w:rsidRDefault="00052D88" w:rsidP="00052D88">
            <w:pPr>
              <w:jc w:val="right"/>
              <w:rPr>
                <w:color w:val="000000"/>
                <w:lang w:val="hr-HR"/>
              </w:rPr>
            </w:pPr>
            <w:r w:rsidRPr="002B4ED5">
              <w:rPr>
                <w:color w:val="000000"/>
                <w:lang w:val="hr-HR"/>
              </w:rPr>
              <w:t>315.511,18</w:t>
            </w:r>
          </w:p>
        </w:tc>
      </w:tr>
      <w:tr w:rsidR="00052D88" w:rsidRPr="002B4ED5" w14:paraId="3AABDC3B"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C92C93" w14:textId="77777777" w:rsidR="00052D88" w:rsidRPr="002B4ED5" w:rsidRDefault="00052D88" w:rsidP="00052D88">
            <w:pPr>
              <w:rPr>
                <w:color w:val="000000"/>
                <w:lang w:val="hr-HR"/>
              </w:rPr>
            </w:pPr>
            <w:r w:rsidRPr="002B4ED5">
              <w:rPr>
                <w:color w:val="000000"/>
                <w:lang w:val="hr-HR"/>
              </w:rPr>
              <w:t>2025.</w:t>
            </w:r>
          </w:p>
        </w:tc>
        <w:tc>
          <w:tcPr>
            <w:tcW w:w="1266" w:type="dxa"/>
            <w:tcBorders>
              <w:top w:val="nil"/>
              <w:left w:val="nil"/>
              <w:bottom w:val="single" w:sz="4" w:space="0" w:color="auto"/>
              <w:right w:val="single" w:sz="4" w:space="0" w:color="auto"/>
            </w:tcBorders>
            <w:shd w:val="clear" w:color="auto" w:fill="auto"/>
            <w:noWrap/>
            <w:vAlign w:val="center"/>
            <w:hideMark/>
          </w:tcPr>
          <w:p w14:paraId="1FBFFEBD" w14:textId="77777777" w:rsidR="00052D88" w:rsidRPr="002B4ED5" w:rsidRDefault="00052D88" w:rsidP="00052D88">
            <w:pPr>
              <w:jc w:val="right"/>
              <w:rPr>
                <w:color w:val="000000"/>
                <w:lang w:val="hr-HR"/>
              </w:rPr>
            </w:pPr>
            <w:r w:rsidRPr="002B4ED5">
              <w:rPr>
                <w:color w:val="000000"/>
                <w:lang w:val="hr-HR"/>
              </w:rPr>
              <w:t>226.448,52</w:t>
            </w:r>
          </w:p>
        </w:tc>
        <w:tc>
          <w:tcPr>
            <w:tcW w:w="1116" w:type="dxa"/>
            <w:tcBorders>
              <w:top w:val="nil"/>
              <w:left w:val="nil"/>
              <w:bottom w:val="single" w:sz="4" w:space="0" w:color="auto"/>
              <w:right w:val="single" w:sz="4" w:space="0" w:color="auto"/>
            </w:tcBorders>
            <w:shd w:val="clear" w:color="auto" w:fill="auto"/>
            <w:noWrap/>
            <w:vAlign w:val="center"/>
            <w:hideMark/>
          </w:tcPr>
          <w:p w14:paraId="239C4B8A" w14:textId="77777777" w:rsidR="00052D88" w:rsidRPr="002B4ED5" w:rsidRDefault="00052D88" w:rsidP="00052D88">
            <w:pPr>
              <w:jc w:val="right"/>
              <w:rPr>
                <w:color w:val="000000"/>
                <w:lang w:val="hr-HR"/>
              </w:rPr>
            </w:pPr>
            <w:r w:rsidRPr="002B4ED5">
              <w:rPr>
                <w:color w:val="000000"/>
                <w:lang w:val="hr-HR"/>
              </w:rPr>
              <w:t>74.296,52</w:t>
            </w:r>
          </w:p>
        </w:tc>
        <w:tc>
          <w:tcPr>
            <w:tcW w:w="1266" w:type="dxa"/>
            <w:tcBorders>
              <w:top w:val="nil"/>
              <w:left w:val="nil"/>
              <w:bottom w:val="single" w:sz="4" w:space="0" w:color="auto"/>
              <w:right w:val="single" w:sz="4" w:space="0" w:color="auto"/>
            </w:tcBorders>
            <w:shd w:val="clear" w:color="auto" w:fill="auto"/>
            <w:noWrap/>
            <w:vAlign w:val="center"/>
            <w:hideMark/>
          </w:tcPr>
          <w:p w14:paraId="3E0AAD6C" w14:textId="77777777" w:rsidR="00052D88" w:rsidRPr="002B4ED5" w:rsidRDefault="00052D88" w:rsidP="00052D88">
            <w:pPr>
              <w:jc w:val="right"/>
              <w:rPr>
                <w:color w:val="000000"/>
                <w:lang w:val="hr-HR"/>
              </w:rPr>
            </w:pPr>
            <w:r w:rsidRPr="002B4ED5">
              <w:rPr>
                <w:color w:val="000000"/>
                <w:lang w:val="hr-HR"/>
              </w:rPr>
              <w:t>300.745,04</w:t>
            </w:r>
          </w:p>
        </w:tc>
      </w:tr>
      <w:tr w:rsidR="00052D88" w:rsidRPr="002B4ED5" w14:paraId="438A3BEF"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2C8EA9" w14:textId="77777777" w:rsidR="00052D88" w:rsidRPr="002B4ED5" w:rsidRDefault="00052D88" w:rsidP="00052D88">
            <w:pPr>
              <w:rPr>
                <w:color w:val="000000"/>
                <w:lang w:val="hr-HR"/>
              </w:rPr>
            </w:pPr>
            <w:r w:rsidRPr="002B4ED5">
              <w:rPr>
                <w:color w:val="000000"/>
                <w:lang w:val="hr-HR"/>
              </w:rPr>
              <w:t>2026.</w:t>
            </w:r>
          </w:p>
        </w:tc>
        <w:tc>
          <w:tcPr>
            <w:tcW w:w="1266" w:type="dxa"/>
            <w:tcBorders>
              <w:top w:val="nil"/>
              <w:left w:val="nil"/>
              <w:bottom w:val="single" w:sz="4" w:space="0" w:color="auto"/>
              <w:right w:val="single" w:sz="4" w:space="0" w:color="auto"/>
            </w:tcBorders>
            <w:shd w:val="clear" w:color="auto" w:fill="auto"/>
            <w:noWrap/>
            <w:vAlign w:val="center"/>
            <w:hideMark/>
          </w:tcPr>
          <w:p w14:paraId="3E69D152" w14:textId="77777777" w:rsidR="00052D88" w:rsidRPr="002B4ED5" w:rsidRDefault="00052D88" w:rsidP="00052D88">
            <w:pPr>
              <w:jc w:val="right"/>
              <w:rPr>
                <w:color w:val="000000"/>
                <w:lang w:val="hr-HR"/>
              </w:rPr>
            </w:pPr>
            <w:r w:rsidRPr="002B4ED5">
              <w:rPr>
                <w:color w:val="000000"/>
                <w:lang w:val="hr-HR"/>
              </w:rPr>
              <w:t>226.448,52</w:t>
            </w:r>
          </w:p>
        </w:tc>
        <w:tc>
          <w:tcPr>
            <w:tcW w:w="1116" w:type="dxa"/>
            <w:tcBorders>
              <w:top w:val="nil"/>
              <w:left w:val="nil"/>
              <w:bottom w:val="single" w:sz="4" w:space="0" w:color="auto"/>
              <w:right w:val="single" w:sz="4" w:space="0" w:color="auto"/>
            </w:tcBorders>
            <w:shd w:val="clear" w:color="auto" w:fill="auto"/>
            <w:noWrap/>
            <w:vAlign w:val="center"/>
            <w:hideMark/>
          </w:tcPr>
          <w:p w14:paraId="7C900E3A" w14:textId="77777777" w:rsidR="00052D88" w:rsidRPr="002B4ED5" w:rsidRDefault="00052D88" w:rsidP="00052D88">
            <w:pPr>
              <w:jc w:val="right"/>
              <w:rPr>
                <w:color w:val="000000"/>
                <w:lang w:val="hr-HR"/>
              </w:rPr>
            </w:pPr>
            <w:r w:rsidRPr="002B4ED5">
              <w:rPr>
                <w:color w:val="000000"/>
                <w:lang w:val="hr-HR"/>
              </w:rPr>
              <w:t>59.545,64</w:t>
            </w:r>
          </w:p>
        </w:tc>
        <w:tc>
          <w:tcPr>
            <w:tcW w:w="1266" w:type="dxa"/>
            <w:tcBorders>
              <w:top w:val="nil"/>
              <w:left w:val="nil"/>
              <w:bottom w:val="single" w:sz="4" w:space="0" w:color="auto"/>
              <w:right w:val="single" w:sz="4" w:space="0" w:color="auto"/>
            </w:tcBorders>
            <w:shd w:val="clear" w:color="auto" w:fill="auto"/>
            <w:noWrap/>
            <w:vAlign w:val="center"/>
            <w:hideMark/>
          </w:tcPr>
          <w:p w14:paraId="3D7EC64D" w14:textId="77777777" w:rsidR="00052D88" w:rsidRPr="002B4ED5" w:rsidRDefault="00052D88" w:rsidP="00052D88">
            <w:pPr>
              <w:jc w:val="right"/>
              <w:rPr>
                <w:color w:val="000000"/>
                <w:lang w:val="hr-HR"/>
              </w:rPr>
            </w:pPr>
            <w:r w:rsidRPr="002B4ED5">
              <w:rPr>
                <w:color w:val="000000"/>
                <w:lang w:val="hr-HR"/>
              </w:rPr>
              <w:t>285.994,16</w:t>
            </w:r>
          </w:p>
        </w:tc>
      </w:tr>
      <w:tr w:rsidR="00052D88" w:rsidRPr="002B4ED5" w14:paraId="4F3A21E3"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A1000" w14:textId="77777777" w:rsidR="00052D88" w:rsidRPr="002B4ED5" w:rsidRDefault="00052D88" w:rsidP="00052D88">
            <w:pPr>
              <w:rPr>
                <w:color w:val="000000"/>
                <w:lang w:val="hr-HR"/>
              </w:rPr>
            </w:pPr>
            <w:r w:rsidRPr="002B4ED5">
              <w:rPr>
                <w:color w:val="000000"/>
                <w:lang w:val="hr-HR"/>
              </w:rPr>
              <w:t>2027.</w:t>
            </w:r>
          </w:p>
        </w:tc>
        <w:tc>
          <w:tcPr>
            <w:tcW w:w="1266" w:type="dxa"/>
            <w:tcBorders>
              <w:top w:val="nil"/>
              <w:left w:val="nil"/>
              <w:bottom w:val="single" w:sz="4" w:space="0" w:color="auto"/>
              <w:right w:val="single" w:sz="4" w:space="0" w:color="auto"/>
            </w:tcBorders>
            <w:shd w:val="clear" w:color="auto" w:fill="auto"/>
            <w:noWrap/>
            <w:vAlign w:val="center"/>
            <w:hideMark/>
          </w:tcPr>
          <w:p w14:paraId="4DB4911D" w14:textId="77777777" w:rsidR="00052D88" w:rsidRPr="002B4ED5" w:rsidRDefault="00052D88" w:rsidP="00052D88">
            <w:pPr>
              <w:jc w:val="right"/>
              <w:rPr>
                <w:color w:val="000000"/>
                <w:lang w:val="hr-HR"/>
              </w:rPr>
            </w:pPr>
            <w:r w:rsidRPr="002B4ED5">
              <w:rPr>
                <w:color w:val="000000"/>
                <w:lang w:val="hr-HR"/>
              </w:rPr>
              <w:t>226.448,52</w:t>
            </w:r>
          </w:p>
        </w:tc>
        <w:tc>
          <w:tcPr>
            <w:tcW w:w="1116" w:type="dxa"/>
            <w:tcBorders>
              <w:top w:val="nil"/>
              <w:left w:val="nil"/>
              <w:bottom w:val="single" w:sz="4" w:space="0" w:color="auto"/>
              <w:right w:val="single" w:sz="4" w:space="0" w:color="auto"/>
            </w:tcBorders>
            <w:shd w:val="clear" w:color="auto" w:fill="auto"/>
            <w:noWrap/>
            <w:vAlign w:val="center"/>
            <w:hideMark/>
          </w:tcPr>
          <w:p w14:paraId="232FD975" w14:textId="77777777" w:rsidR="00052D88" w:rsidRPr="002B4ED5" w:rsidRDefault="00052D88" w:rsidP="00052D88">
            <w:pPr>
              <w:jc w:val="right"/>
              <w:rPr>
                <w:color w:val="000000"/>
                <w:lang w:val="hr-HR"/>
              </w:rPr>
            </w:pPr>
            <w:r w:rsidRPr="002B4ED5">
              <w:rPr>
                <w:color w:val="000000"/>
                <w:lang w:val="hr-HR"/>
              </w:rPr>
              <w:t>44.794,78</w:t>
            </w:r>
          </w:p>
        </w:tc>
        <w:tc>
          <w:tcPr>
            <w:tcW w:w="1266" w:type="dxa"/>
            <w:tcBorders>
              <w:top w:val="nil"/>
              <w:left w:val="nil"/>
              <w:bottom w:val="single" w:sz="4" w:space="0" w:color="auto"/>
              <w:right w:val="single" w:sz="4" w:space="0" w:color="auto"/>
            </w:tcBorders>
            <w:shd w:val="clear" w:color="auto" w:fill="auto"/>
            <w:noWrap/>
            <w:vAlign w:val="center"/>
            <w:hideMark/>
          </w:tcPr>
          <w:p w14:paraId="7DB621C3" w14:textId="77777777" w:rsidR="00052D88" w:rsidRPr="002B4ED5" w:rsidRDefault="00052D88" w:rsidP="00052D88">
            <w:pPr>
              <w:jc w:val="right"/>
              <w:rPr>
                <w:color w:val="000000"/>
                <w:lang w:val="hr-HR"/>
              </w:rPr>
            </w:pPr>
            <w:r w:rsidRPr="002B4ED5">
              <w:rPr>
                <w:color w:val="000000"/>
                <w:lang w:val="hr-HR"/>
              </w:rPr>
              <w:t>271.243,30</w:t>
            </w:r>
          </w:p>
        </w:tc>
      </w:tr>
      <w:tr w:rsidR="00052D88" w:rsidRPr="002B4ED5" w14:paraId="76377217"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32D89C" w14:textId="77777777" w:rsidR="00052D88" w:rsidRPr="002B4ED5" w:rsidRDefault="00052D88" w:rsidP="00052D88">
            <w:pPr>
              <w:rPr>
                <w:color w:val="000000"/>
                <w:lang w:val="hr-HR"/>
              </w:rPr>
            </w:pPr>
            <w:r w:rsidRPr="002B4ED5">
              <w:rPr>
                <w:color w:val="000000"/>
                <w:lang w:val="hr-HR"/>
              </w:rPr>
              <w:t>2028.</w:t>
            </w:r>
          </w:p>
        </w:tc>
        <w:tc>
          <w:tcPr>
            <w:tcW w:w="1266" w:type="dxa"/>
            <w:tcBorders>
              <w:top w:val="nil"/>
              <w:left w:val="nil"/>
              <w:bottom w:val="single" w:sz="4" w:space="0" w:color="auto"/>
              <w:right w:val="single" w:sz="4" w:space="0" w:color="auto"/>
            </w:tcBorders>
            <w:shd w:val="clear" w:color="auto" w:fill="auto"/>
            <w:noWrap/>
            <w:vAlign w:val="center"/>
            <w:hideMark/>
          </w:tcPr>
          <w:p w14:paraId="2DAC95AA" w14:textId="77777777" w:rsidR="00052D88" w:rsidRPr="002B4ED5" w:rsidRDefault="00052D88" w:rsidP="00052D88">
            <w:pPr>
              <w:jc w:val="right"/>
              <w:rPr>
                <w:color w:val="000000"/>
                <w:lang w:val="hr-HR"/>
              </w:rPr>
            </w:pPr>
            <w:r w:rsidRPr="002B4ED5">
              <w:rPr>
                <w:color w:val="000000"/>
                <w:lang w:val="hr-HR"/>
              </w:rPr>
              <w:t>226.448,52</w:t>
            </w:r>
          </w:p>
        </w:tc>
        <w:tc>
          <w:tcPr>
            <w:tcW w:w="1116" w:type="dxa"/>
            <w:tcBorders>
              <w:top w:val="nil"/>
              <w:left w:val="nil"/>
              <w:bottom w:val="single" w:sz="4" w:space="0" w:color="auto"/>
              <w:right w:val="single" w:sz="4" w:space="0" w:color="auto"/>
            </w:tcBorders>
            <w:shd w:val="clear" w:color="auto" w:fill="auto"/>
            <w:noWrap/>
            <w:vAlign w:val="center"/>
            <w:hideMark/>
          </w:tcPr>
          <w:p w14:paraId="50F66F0D" w14:textId="77777777" w:rsidR="00052D88" w:rsidRPr="002B4ED5" w:rsidRDefault="00052D88" w:rsidP="00052D88">
            <w:pPr>
              <w:jc w:val="right"/>
              <w:rPr>
                <w:color w:val="000000"/>
                <w:lang w:val="hr-HR"/>
              </w:rPr>
            </w:pPr>
            <w:r w:rsidRPr="002B4ED5">
              <w:rPr>
                <w:color w:val="000000"/>
                <w:lang w:val="hr-HR"/>
              </w:rPr>
              <w:t>30.059,23</w:t>
            </w:r>
          </w:p>
        </w:tc>
        <w:tc>
          <w:tcPr>
            <w:tcW w:w="1266" w:type="dxa"/>
            <w:tcBorders>
              <w:top w:val="nil"/>
              <w:left w:val="nil"/>
              <w:bottom w:val="single" w:sz="4" w:space="0" w:color="auto"/>
              <w:right w:val="single" w:sz="4" w:space="0" w:color="auto"/>
            </w:tcBorders>
            <w:shd w:val="clear" w:color="auto" w:fill="auto"/>
            <w:noWrap/>
            <w:vAlign w:val="center"/>
            <w:hideMark/>
          </w:tcPr>
          <w:p w14:paraId="190F2CD4" w14:textId="77777777" w:rsidR="00052D88" w:rsidRPr="002B4ED5" w:rsidRDefault="00052D88" w:rsidP="00052D88">
            <w:pPr>
              <w:jc w:val="right"/>
              <w:rPr>
                <w:color w:val="000000"/>
                <w:lang w:val="hr-HR"/>
              </w:rPr>
            </w:pPr>
            <w:r w:rsidRPr="002B4ED5">
              <w:rPr>
                <w:color w:val="000000"/>
                <w:lang w:val="hr-HR"/>
              </w:rPr>
              <w:t>256.507,75</w:t>
            </w:r>
          </w:p>
        </w:tc>
      </w:tr>
      <w:tr w:rsidR="00052D88" w:rsidRPr="002B4ED5" w14:paraId="2DB39921"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20DB95" w14:textId="77777777" w:rsidR="00052D88" w:rsidRPr="002B4ED5" w:rsidRDefault="00052D88" w:rsidP="00052D88">
            <w:pPr>
              <w:rPr>
                <w:color w:val="000000"/>
                <w:lang w:val="hr-HR"/>
              </w:rPr>
            </w:pPr>
            <w:r w:rsidRPr="002B4ED5">
              <w:rPr>
                <w:color w:val="000000"/>
                <w:lang w:val="hr-HR"/>
              </w:rPr>
              <w:t>2029.</w:t>
            </w:r>
          </w:p>
        </w:tc>
        <w:tc>
          <w:tcPr>
            <w:tcW w:w="1266" w:type="dxa"/>
            <w:tcBorders>
              <w:top w:val="nil"/>
              <w:left w:val="nil"/>
              <w:bottom w:val="single" w:sz="4" w:space="0" w:color="auto"/>
              <w:right w:val="single" w:sz="4" w:space="0" w:color="auto"/>
            </w:tcBorders>
            <w:shd w:val="clear" w:color="auto" w:fill="auto"/>
            <w:noWrap/>
            <w:vAlign w:val="center"/>
            <w:hideMark/>
          </w:tcPr>
          <w:p w14:paraId="2F94CD74" w14:textId="77777777" w:rsidR="00052D88" w:rsidRPr="002B4ED5" w:rsidRDefault="00052D88" w:rsidP="00052D88">
            <w:pPr>
              <w:jc w:val="right"/>
              <w:rPr>
                <w:color w:val="000000"/>
                <w:lang w:val="hr-HR"/>
              </w:rPr>
            </w:pPr>
            <w:r w:rsidRPr="002B4ED5">
              <w:rPr>
                <w:color w:val="000000"/>
                <w:lang w:val="hr-HR"/>
              </w:rPr>
              <w:t>226.448,52</w:t>
            </w:r>
          </w:p>
        </w:tc>
        <w:tc>
          <w:tcPr>
            <w:tcW w:w="1116" w:type="dxa"/>
            <w:tcBorders>
              <w:top w:val="nil"/>
              <w:left w:val="nil"/>
              <w:bottom w:val="single" w:sz="4" w:space="0" w:color="auto"/>
              <w:right w:val="single" w:sz="4" w:space="0" w:color="auto"/>
            </w:tcBorders>
            <w:shd w:val="clear" w:color="auto" w:fill="auto"/>
            <w:noWrap/>
            <w:vAlign w:val="center"/>
            <w:hideMark/>
          </w:tcPr>
          <w:p w14:paraId="7A9AAB50" w14:textId="77777777" w:rsidR="00052D88" w:rsidRPr="002B4ED5" w:rsidRDefault="00052D88" w:rsidP="00052D88">
            <w:pPr>
              <w:jc w:val="right"/>
              <w:rPr>
                <w:color w:val="000000"/>
                <w:lang w:val="hr-HR"/>
              </w:rPr>
            </w:pPr>
            <w:r w:rsidRPr="002B4ED5">
              <w:rPr>
                <w:color w:val="000000"/>
                <w:lang w:val="hr-HR"/>
              </w:rPr>
              <w:t>15.293,06</w:t>
            </w:r>
          </w:p>
        </w:tc>
        <w:tc>
          <w:tcPr>
            <w:tcW w:w="1266" w:type="dxa"/>
            <w:tcBorders>
              <w:top w:val="nil"/>
              <w:left w:val="nil"/>
              <w:bottom w:val="single" w:sz="4" w:space="0" w:color="auto"/>
              <w:right w:val="single" w:sz="4" w:space="0" w:color="auto"/>
            </w:tcBorders>
            <w:shd w:val="clear" w:color="auto" w:fill="auto"/>
            <w:noWrap/>
            <w:vAlign w:val="center"/>
            <w:hideMark/>
          </w:tcPr>
          <w:p w14:paraId="1AAB038B" w14:textId="77777777" w:rsidR="00052D88" w:rsidRPr="002B4ED5" w:rsidRDefault="00052D88" w:rsidP="00052D88">
            <w:pPr>
              <w:jc w:val="right"/>
              <w:rPr>
                <w:color w:val="000000"/>
                <w:lang w:val="hr-HR"/>
              </w:rPr>
            </w:pPr>
            <w:r w:rsidRPr="002B4ED5">
              <w:rPr>
                <w:color w:val="000000"/>
                <w:lang w:val="hr-HR"/>
              </w:rPr>
              <w:t>241.741,58</w:t>
            </w:r>
          </w:p>
        </w:tc>
      </w:tr>
      <w:tr w:rsidR="00052D88" w:rsidRPr="002B4ED5" w14:paraId="4C7A9AD2"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065237" w14:textId="77777777" w:rsidR="00052D88" w:rsidRPr="002B4ED5" w:rsidRDefault="00052D88" w:rsidP="00052D88">
            <w:pPr>
              <w:rPr>
                <w:color w:val="000000"/>
                <w:lang w:val="hr-HR"/>
              </w:rPr>
            </w:pPr>
            <w:r w:rsidRPr="002B4ED5">
              <w:rPr>
                <w:color w:val="000000"/>
                <w:lang w:val="hr-HR"/>
              </w:rPr>
              <w:t>2030.</w:t>
            </w:r>
          </w:p>
        </w:tc>
        <w:tc>
          <w:tcPr>
            <w:tcW w:w="1266" w:type="dxa"/>
            <w:tcBorders>
              <w:top w:val="nil"/>
              <w:left w:val="nil"/>
              <w:bottom w:val="single" w:sz="4" w:space="0" w:color="auto"/>
              <w:right w:val="single" w:sz="4" w:space="0" w:color="auto"/>
            </w:tcBorders>
            <w:shd w:val="clear" w:color="auto" w:fill="auto"/>
            <w:noWrap/>
            <w:vAlign w:val="center"/>
            <w:hideMark/>
          </w:tcPr>
          <w:p w14:paraId="338CEFE8" w14:textId="77777777" w:rsidR="00052D88" w:rsidRPr="002B4ED5" w:rsidRDefault="00052D88" w:rsidP="00052D88">
            <w:pPr>
              <w:jc w:val="right"/>
              <w:rPr>
                <w:color w:val="000000"/>
                <w:lang w:val="hr-HR"/>
              </w:rPr>
            </w:pPr>
            <w:r w:rsidRPr="002B4ED5">
              <w:rPr>
                <w:color w:val="000000"/>
                <w:lang w:val="hr-HR"/>
              </w:rPr>
              <w:t>113.224,26</w:t>
            </w:r>
          </w:p>
        </w:tc>
        <w:tc>
          <w:tcPr>
            <w:tcW w:w="1116" w:type="dxa"/>
            <w:tcBorders>
              <w:top w:val="nil"/>
              <w:left w:val="nil"/>
              <w:bottom w:val="single" w:sz="4" w:space="0" w:color="auto"/>
              <w:right w:val="single" w:sz="4" w:space="0" w:color="auto"/>
            </w:tcBorders>
            <w:shd w:val="clear" w:color="auto" w:fill="auto"/>
            <w:noWrap/>
            <w:vAlign w:val="center"/>
            <w:hideMark/>
          </w:tcPr>
          <w:p w14:paraId="40DC6EA6" w14:textId="77777777" w:rsidR="00052D88" w:rsidRPr="002B4ED5" w:rsidRDefault="00052D88" w:rsidP="00052D88">
            <w:pPr>
              <w:jc w:val="right"/>
              <w:rPr>
                <w:color w:val="000000"/>
                <w:lang w:val="hr-HR"/>
              </w:rPr>
            </w:pPr>
            <w:r w:rsidRPr="002B4ED5">
              <w:rPr>
                <w:color w:val="000000"/>
                <w:lang w:val="hr-HR"/>
              </w:rPr>
              <w:t>2.108,24</w:t>
            </w:r>
          </w:p>
        </w:tc>
        <w:tc>
          <w:tcPr>
            <w:tcW w:w="1266" w:type="dxa"/>
            <w:tcBorders>
              <w:top w:val="nil"/>
              <w:left w:val="nil"/>
              <w:bottom w:val="single" w:sz="4" w:space="0" w:color="auto"/>
              <w:right w:val="single" w:sz="4" w:space="0" w:color="auto"/>
            </w:tcBorders>
            <w:shd w:val="clear" w:color="auto" w:fill="auto"/>
            <w:noWrap/>
            <w:vAlign w:val="center"/>
            <w:hideMark/>
          </w:tcPr>
          <w:p w14:paraId="638DA833" w14:textId="77777777" w:rsidR="00052D88" w:rsidRPr="002B4ED5" w:rsidRDefault="00052D88" w:rsidP="00052D88">
            <w:pPr>
              <w:jc w:val="right"/>
              <w:rPr>
                <w:color w:val="000000"/>
                <w:lang w:val="hr-HR"/>
              </w:rPr>
            </w:pPr>
            <w:r w:rsidRPr="002B4ED5">
              <w:rPr>
                <w:color w:val="000000"/>
                <w:lang w:val="hr-HR"/>
              </w:rPr>
              <w:t>115.332,50</w:t>
            </w:r>
          </w:p>
        </w:tc>
      </w:tr>
      <w:tr w:rsidR="00052D88" w:rsidRPr="002B4ED5" w14:paraId="0C68BB7D" w14:textId="77777777" w:rsidTr="00AC09F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925284" w14:textId="4DCEFD8F" w:rsidR="00052D88" w:rsidRPr="00B919BB" w:rsidRDefault="00052D88" w:rsidP="00052D88">
            <w:pPr>
              <w:rPr>
                <w:b/>
                <w:bCs/>
                <w:color w:val="000000"/>
                <w:lang w:val="hr-HR"/>
              </w:rPr>
            </w:pPr>
            <w:r w:rsidRPr="002B4ED5">
              <w:rPr>
                <w:color w:val="000000"/>
                <w:lang w:val="hr-HR"/>
              </w:rPr>
              <w:t> </w:t>
            </w:r>
            <w:r w:rsidR="00B919BB" w:rsidRPr="00B919BB">
              <w:rPr>
                <w:b/>
                <w:bCs/>
                <w:color w:val="000000"/>
                <w:lang w:val="hr-HR"/>
              </w:rPr>
              <w:t>Ukupno</w:t>
            </w:r>
          </w:p>
        </w:tc>
        <w:tc>
          <w:tcPr>
            <w:tcW w:w="1266" w:type="dxa"/>
            <w:tcBorders>
              <w:top w:val="nil"/>
              <w:left w:val="nil"/>
              <w:bottom w:val="single" w:sz="4" w:space="0" w:color="auto"/>
              <w:right w:val="single" w:sz="4" w:space="0" w:color="auto"/>
            </w:tcBorders>
            <w:shd w:val="clear" w:color="auto" w:fill="auto"/>
            <w:noWrap/>
            <w:vAlign w:val="center"/>
            <w:hideMark/>
          </w:tcPr>
          <w:p w14:paraId="06745ED5" w14:textId="77777777" w:rsidR="00052D88" w:rsidRPr="002B4ED5" w:rsidRDefault="00052D88" w:rsidP="00052D88">
            <w:pPr>
              <w:jc w:val="right"/>
              <w:rPr>
                <w:b/>
                <w:bCs/>
                <w:color w:val="000000"/>
                <w:lang w:val="hr-HR"/>
              </w:rPr>
            </w:pPr>
            <w:r w:rsidRPr="002B4ED5">
              <w:rPr>
                <w:b/>
                <w:bCs/>
                <w:color w:val="000000"/>
                <w:lang w:val="hr-HR"/>
              </w:rPr>
              <w:t>1.471.915,38</w:t>
            </w:r>
          </w:p>
        </w:tc>
        <w:tc>
          <w:tcPr>
            <w:tcW w:w="1116" w:type="dxa"/>
            <w:tcBorders>
              <w:top w:val="nil"/>
              <w:left w:val="nil"/>
              <w:bottom w:val="single" w:sz="4" w:space="0" w:color="auto"/>
              <w:right w:val="single" w:sz="4" w:space="0" w:color="auto"/>
            </w:tcBorders>
            <w:shd w:val="clear" w:color="auto" w:fill="auto"/>
            <w:noWrap/>
            <w:vAlign w:val="center"/>
            <w:hideMark/>
          </w:tcPr>
          <w:p w14:paraId="3966D2CB" w14:textId="77777777" w:rsidR="00052D88" w:rsidRPr="002B4ED5" w:rsidRDefault="00052D88" w:rsidP="00052D88">
            <w:pPr>
              <w:jc w:val="right"/>
              <w:rPr>
                <w:b/>
                <w:bCs/>
                <w:color w:val="000000"/>
                <w:lang w:val="hr-HR"/>
              </w:rPr>
            </w:pPr>
            <w:r w:rsidRPr="002B4ED5">
              <w:rPr>
                <w:b/>
                <w:bCs/>
                <w:color w:val="000000"/>
                <w:lang w:val="hr-HR"/>
              </w:rPr>
              <w:t>315.160,13</w:t>
            </w:r>
          </w:p>
        </w:tc>
        <w:tc>
          <w:tcPr>
            <w:tcW w:w="1266" w:type="dxa"/>
            <w:tcBorders>
              <w:top w:val="nil"/>
              <w:left w:val="nil"/>
              <w:bottom w:val="single" w:sz="4" w:space="0" w:color="auto"/>
              <w:right w:val="single" w:sz="4" w:space="0" w:color="auto"/>
            </w:tcBorders>
            <w:shd w:val="clear" w:color="auto" w:fill="auto"/>
            <w:noWrap/>
            <w:vAlign w:val="center"/>
            <w:hideMark/>
          </w:tcPr>
          <w:p w14:paraId="38B17F2D" w14:textId="77777777" w:rsidR="00052D88" w:rsidRPr="002B4ED5" w:rsidRDefault="00052D88" w:rsidP="00052D88">
            <w:pPr>
              <w:jc w:val="right"/>
              <w:rPr>
                <w:b/>
                <w:bCs/>
                <w:color w:val="000000"/>
                <w:lang w:val="hr-HR"/>
              </w:rPr>
            </w:pPr>
            <w:r w:rsidRPr="002B4ED5">
              <w:rPr>
                <w:b/>
                <w:bCs/>
                <w:color w:val="000000"/>
                <w:lang w:val="hr-HR"/>
              </w:rPr>
              <w:t>1.787.075,51</w:t>
            </w:r>
          </w:p>
        </w:tc>
      </w:tr>
    </w:tbl>
    <w:p w14:paraId="5C489C82" w14:textId="77777777" w:rsidR="00052D88" w:rsidRPr="00C14CB5" w:rsidRDefault="00052D88" w:rsidP="004948A0">
      <w:pPr>
        <w:pStyle w:val="Uvuenotijeloteksta"/>
        <w:jc w:val="both"/>
        <w:rPr>
          <w:i w:val="0"/>
          <w:noProof/>
          <w:sz w:val="24"/>
          <w:szCs w:val="24"/>
          <w:lang w:val="hr-HR"/>
        </w:rPr>
      </w:pPr>
    </w:p>
    <w:p w14:paraId="4C609A3E" w14:textId="1002E4D6" w:rsidR="004948A0" w:rsidRPr="00C14CB5" w:rsidRDefault="004948A0" w:rsidP="004948A0">
      <w:pPr>
        <w:numPr>
          <w:ilvl w:val="0"/>
          <w:numId w:val="15"/>
        </w:numPr>
        <w:autoSpaceDE w:val="0"/>
        <w:autoSpaceDN w:val="0"/>
        <w:adjustRightInd w:val="0"/>
        <w:jc w:val="both"/>
        <w:rPr>
          <w:b/>
          <w:noProof/>
          <w:sz w:val="24"/>
          <w:szCs w:val="24"/>
          <w:lang w:val="hr-HR"/>
        </w:rPr>
      </w:pPr>
      <w:r w:rsidRPr="00C14CB5">
        <w:rPr>
          <w:b/>
          <w:noProof/>
          <w:sz w:val="24"/>
          <w:szCs w:val="24"/>
          <w:lang w:val="hr-HR"/>
        </w:rPr>
        <w:t>Ugovor o kreditu Zagrebačka banka d.d.</w:t>
      </w:r>
    </w:p>
    <w:p w14:paraId="310A21AE" w14:textId="77777777" w:rsidR="004948A0" w:rsidRPr="00C14CB5" w:rsidRDefault="004948A0" w:rsidP="004948A0">
      <w:pPr>
        <w:autoSpaceDE w:val="0"/>
        <w:autoSpaceDN w:val="0"/>
        <w:adjustRightInd w:val="0"/>
        <w:ind w:left="1080"/>
        <w:jc w:val="both"/>
        <w:rPr>
          <w:b/>
          <w:noProof/>
          <w:sz w:val="24"/>
          <w:szCs w:val="24"/>
          <w:lang w:val="hr-HR"/>
        </w:rPr>
      </w:pPr>
    </w:p>
    <w:p w14:paraId="071762CC" w14:textId="5063B151" w:rsidR="00065DD2" w:rsidRPr="00C14CB5" w:rsidRDefault="004948A0" w:rsidP="00065DD2">
      <w:pPr>
        <w:pStyle w:val="Uvuenotijeloteksta"/>
        <w:jc w:val="both"/>
        <w:rPr>
          <w:i w:val="0"/>
          <w:noProof/>
          <w:sz w:val="24"/>
          <w:szCs w:val="24"/>
          <w:lang w:val="hr-HR"/>
        </w:rPr>
      </w:pPr>
      <w:r w:rsidRPr="00C14CB5">
        <w:rPr>
          <w:i w:val="0"/>
          <w:noProof/>
          <w:sz w:val="24"/>
          <w:szCs w:val="24"/>
          <w:lang w:val="hr-HR"/>
        </w:rPr>
        <w:t xml:space="preserve">Ugovor o kreditu sa Zagrebačkom bankom d.d. za izgradnju Osnovne škole Veli Vrh – II faza zaključen je 18. lipnja 2010. godine u iznosu od </w:t>
      </w:r>
      <w:r w:rsidRPr="00C14CB5">
        <w:rPr>
          <w:i w:val="0"/>
          <w:sz w:val="24"/>
          <w:lang w:val="hr-HR"/>
        </w:rPr>
        <w:t xml:space="preserve">5.308.912,34 EUR (40.000.000,00 </w:t>
      </w:r>
      <w:r w:rsidR="00C32977">
        <w:rPr>
          <w:i w:val="0"/>
          <w:sz w:val="24"/>
          <w:lang w:val="hr-HR"/>
        </w:rPr>
        <w:t>K</w:t>
      </w:r>
      <w:r w:rsidR="0020194F">
        <w:rPr>
          <w:i w:val="0"/>
          <w:sz w:val="24"/>
          <w:lang w:val="hr-HR"/>
        </w:rPr>
        <w:t>N</w:t>
      </w:r>
      <w:r w:rsidRPr="00C14CB5">
        <w:rPr>
          <w:i w:val="0"/>
          <w:sz w:val="24"/>
          <w:lang w:val="hr-HR"/>
        </w:rPr>
        <w:t>)</w:t>
      </w:r>
      <w:r w:rsidRPr="00C14CB5">
        <w:rPr>
          <w:i w:val="0"/>
          <w:noProof/>
          <w:sz w:val="24"/>
          <w:szCs w:val="24"/>
          <w:lang w:val="hr-HR"/>
        </w:rPr>
        <w:t>, a temeljem dobivene suglasnosti Vlade Republike Hrvatske</w:t>
      </w:r>
      <w:r w:rsidR="00AC09FB">
        <w:rPr>
          <w:i w:val="0"/>
          <w:noProof/>
          <w:sz w:val="24"/>
          <w:szCs w:val="24"/>
          <w:lang w:val="hr-HR"/>
        </w:rPr>
        <w:t>,</w:t>
      </w:r>
      <w:r w:rsidR="00AC09FB" w:rsidRPr="00AC09FB">
        <w:rPr>
          <w:i w:val="0"/>
          <w:noProof/>
          <w:sz w:val="24"/>
          <w:szCs w:val="24"/>
          <w:lang w:val="hr-HR"/>
        </w:rPr>
        <w:t xml:space="preserve"> </w:t>
      </w:r>
      <w:r w:rsidR="00AC09FB">
        <w:rPr>
          <w:i w:val="0"/>
          <w:noProof/>
          <w:sz w:val="24"/>
          <w:szCs w:val="24"/>
          <w:lang w:val="hr-HR"/>
        </w:rPr>
        <w:t>Klasa: 403-01/10-02/06 Urbroj: 50301120-09-1 od 4. lipnja 2010. godine, godine</w:t>
      </w:r>
      <w:r w:rsidR="00065DD2">
        <w:rPr>
          <w:i w:val="0"/>
          <w:noProof/>
          <w:sz w:val="24"/>
          <w:szCs w:val="24"/>
          <w:lang w:val="hr-HR"/>
        </w:rPr>
        <w:t xml:space="preserve"> na rok od 20 godina uz kamatnu stopu EURIBOR 1M+2,94%, promjenjiva</w:t>
      </w:r>
      <w:r w:rsidR="00065DD2" w:rsidRPr="00C14CB5">
        <w:rPr>
          <w:i w:val="0"/>
          <w:noProof/>
          <w:sz w:val="24"/>
          <w:szCs w:val="24"/>
          <w:lang w:val="hr-HR"/>
        </w:rPr>
        <w:t>.</w:t>
      </w:r>
      <w:r w:rsidR="00065DD2">
        <w:rPr>
          <w:i w:val="0"/>
          <w:noProof/>
          <w:sz w:val="24"/>
          <w:szCs w:val="24"/>
          <w:lang w:val="hr-HR"/>
        </w:rPr>
        <w:t xml:space="preserve"> Dodatkom 2. Ugovora o kreditu kamatna stopa iznosi</w:t>
      </w:r>
      <w:r w:rsidR="00065DD2" w:rsidRPr="00C14CB5">
        <w:rPr>
          <w:i w:val="0"/>
          <w:noProof/>
          <w:sz w:val="24"/>
          <w:szCs w:val="24"/>
          <w:lang w:val="hr-HR"/>
        </w:rPr>
        <w:t xml:space="preserve"> </w:t>
      </w:r>
      <w:r w:rsidR="00065DD2">
        <w:rPr>
          <w:i w:val="0"/>
          <w:noProof/>
          <w:sz w:val="24"/>
          <w:szCs w:val="24"/>
          <w:lang w:val="hr-HR"/>
        </w:rPr>
        <w:t>EURIBOR 1M+2,56%, promjenjiva.</w:t>
      </w:r>
    </w:p>
    <w:p w14:paraId="552E3A62" w14:textId="77777777" w:rsidR="004948A0" w:rsidRPr="00C14CB5" w:rsidRDefault="004948A0" w:rsidP="004948A0">
      <w:pPr>
        <w:pStyle w:val="Uvuenotijeloteksta"/>
        <w:tabs>
          <w:tab w:val="num" w:pos="1080"/>
        </w:tabs>
        <w:jc w:val="both"/>
        <w:rPr>
          <w:i w:val="0"/>
          <w:noProof/>
          <w:sz w:val="24"/>
          <w:lang w:val="hr-HR"/>
        </w:rPr>
      </w:pPr>
      <w:r w:rsidRPr="00C14CB5">
        <w:rPr>
          <w:i w:val="0"/>
          <w:noProof/>
          <w:sz w:val="24"/>
          <w:lang w:val="hr-HR"/>
        </w:rPr>
        <w:t xml:space="preserve">Saldo kredita na dan 01. siječnja 2023. godine iznosio je </w:t>
      </w:r>
      <w:r w:rsidRPr="00C14CB5">
        <w:rPr>
          <w:i w:val="0"/>
          <w:noProof/>
          <w:sz w:val="24"/>
          <w:szCs w:val="24"/>
          <w:lang w:val="hr-HR"/>
        </w:rPr>
        <w:t xml:space="preserve">2.199.666,82 EUR. </w:t>
      </w:r>
    </w:p>
    <w:p w14:paraId="6982A208" w14:textId="7E57F511" w:rsidR="004948A0" w:rsidRPr="00C14CB5" w:rsidRDefault="004948A0" w:rsidP="004948A0">
      <w:pPr>
        <w:pStyle w:val="Uvuenotijeloteksta"/>
        <w:jc w:val="both"/>
        <w:rPr>
          <w:i w:val="0"/>
          <w:sz w:val="24"/>
          <w:szCs w:val="24"/>
          <w:lang w:val="hr-HR"/>
        </w:rPr>
      </w:pPr>
      <w:r w:rsidRPr="00C14CB5">
        <w:rPr>
          <w:i w:val="0"/>
          <w:noProof/>
          <w:sz w:val="24"/>
          <w:szCs w:val="24"/>
          <w:lang w:val="hr-HR"/>
        </w:rPr>
        <w:t xml:space="preserve">Po navedenom kreditu, </w:t>
      </w:r>
      <w:r w:rsidRPr="00C14CB5">
        <w:rPr>
          <w:i w:val="0"/>
          <w:noProof/>
          <w:sz w:val="24"/>
          <w:lang w:val="hr-HR"/>
        </w:rPr>
        <w:t xml:space="preserve">do </w:t>
      </w:r>
      <w:r w:rsidR="00052D88" w:rsidRPr="00C14CB5">
        <w:rPr>
          <w:i w:val="0"/>
          <w:noProof/>
          <w:sz w:val="24"/>
          <w:szCs w:val="24"/>
          <w:lang w:val="hr-HR"/>
        </w:rPr>
        <w:t>3</w:t>
      </w:r>
      <w:r w:rsidR="00052D88">
        <w:rPr>
          <w:i w:val="0"/>
          <w:noProof/>
          <w:sz w:val="24"/>
          <w:szCs w:val="24"/>
          <w:lang w:val="hr-HR"/>
        </w:rPr>
        <w:t>1</w:t>
      </w:r>
      <w:r w:rsidR="00052D88" w:rsidRPr="00C14CB5">
        <w:rPr>
          <w:i w:val="0"/>
          <w:noProof/>
          <w:sz w:val="24"/>
          <w:szCs w:val="24"/>
          <w:lang w:val="hr-HR"/>
        </w:rPr>
        <w:t xml:space="preserve">. </w:t>
      </w:r>
      <w:r w:rsidR="00052D88">
        <w:rPr>
          <w:i w:val="0"/>
          <w:noProof/>
          <w:sz w:val="24"/>
          <w:szCs w:val="24"/>
          <w:lang w:val="hr-HR"/>
        </w:rPr>
        <w:t>prosinca</w:t>
      </w:r>
      <w:r w:rsidR="00052D88" w:rsidRPr="00C14CB5">
        <w:rPr>
          <w:i w:val="0"/>
          <w:noProof/>
          <w:sz w:val="24"/>
          <w:szCs w:val="24"/>
          <w:lang w:val="hr-HR"/>
        </w:rPr>
        <w:t xml:space="preserve"> 2023. godine </w:t>
      </w:r>
      <w:r w:rsidRPr="00C14CB5">
        <w:rPr>
          <w:i w:val="0"/>
          <w:noProof/>
          <w:sz w:val="24"/>
          <w:szCs w:val="24"/>
          <w:lang w:val="hr-HR"/>
        </w:rPr>
        <w:t xml:space="preserve">ukupno je otplaćena glavnica u iznosu od </w:t>
      </w:r>
      <w:r w:rsidR="008F620E">
        <w:rPr>
          <w:i w:val="0"/>
          <w:noProof/>
          <w:sz w:val="24"/>
          <w:szCs w:val="24"/>
          <w:lang w:val="hr-HR"/>
        </w:rPr>
        <w:t>3.574.460,76</w:t>
      </w:r>
      <w:r w:rsidRPr="00C14CB5">
        <w:rPr>
          <w:i w:val="0"/>
          <w:noProof/>
          <w:sz w:val="24"/>
          <w:szCs w:val="24"/>
          <w:lang w:val="hr-HR"/>
        </w:rPr>
        <w:t xml:space="preserve"> EUR i kamata u iznosu od </w:t>
      </w:r>
      <w:r w:rsidR="008F620E">
        <w:rPr>
          <w:i w:val="0"/>
          <w:noProof/>
          <w:sz w:val="24"/>
          <w:szCs w:val="24"/>
          <w:lang w:val="hr-HR"/>
        </w:rPr>
        <w:t>1.527.498,15</w:t>
      </w:r>
      <w:r w:rsidRPr="00C14CB5">
        <w:rPr>
          <w:i w:val="0"/>
          <w:noProof/>
          <w:sz w:val="24"/>
          <w:szCs w:val="24"/>
          <w:lang w:val="hr-HR"/>
        </w:rPr>
        <w:t xml:space="preserve"> EUR. U izvještajnom razdoblju na ime glavnice plaćeno je </w:t>
      </w:r>
      <w:r w:rsidR="008F620E">
        <w:rPr>
          <w:i w:val="0"/>
          <w:noProof/>
          <w:sz w:val="24"/>
          <w:szCs w:val="24"/>
          <w:lang w:val="hr-HR"/>
        </w:rPr>
        <w:t>274.958,52</w:t>
      </w:r>
      <w:r w:rsidRPr="00C14CB5">
        <w:rPr>
          <w:i w:val="0"/>
          <w:noProof/>
          <w:sz w:val="24"/>
          <w:szCs w:val="24"/>
          <w:lang w:val="hr-HR"/>
        </w:rPr>
        <w:t xml:space="preserve"> EUR, a na ime kamate </w:t>
      </w:r>
      <w:r w:rsidR="008F620E">
        <w:rPr>
          <w:i w:val="0"/>
          <w:noProof/>
          <w:sz w:val="24"/>
          <w:szCs w:val="24"/>
          <w:lang w:val="hr-HR"/>
        </w:rPr>
        <w:t>107.424,50</w:t>
      </w:r>
      <w:r w:rsidRPr="00C14CB5">
        <w:rPr>
          <w:i w:val="0"/>
          <w:noProof/>
          <w:sz w:val="24"/>
          <w:szCs w:val="24"/>
          <w:lang w:val="hr-HR"/>
        </w:rPr>
        <w:t xml:space="preserve"> EUR. </w:t>
      </w:r>
    </w:p>
    <w:p w14:paraId="538F0457" w14:textId="1FB69ADF" w:rsidR="004948A0" w:rsidRDefault="004948A0" w:rsidP="004948A0">
      <w:pPr>
        <w:pStyle w:val="Uvuenotijeloteksta"/>
        <w:jc w:val="both"/>
        <w:rPr>
          <w:i w:val="0"/>
          <w:noProof/>
          <w:sz w:val="24"/>
          <w:szCs w:val="24"/>
          <w:lang w:val="hr-HR"/>
        </w:rPr>
      </w:pPr>
      <w:r w:rsidRPr="00C14CB5">
        <w:rPr>
          <w:i w:val="0"/>
          <w:noProof/>
          <w:sz w:val="24"/>
          <w:szCs w:val="24"/>
          <w:lang w:val="hr-HR"/>
        </w:rPr>
        <w:t xml:space="preserve">Saldo </w:t>
      </w:r>
      <w:r w:rsidR="0024613F">
        <w:rPr>
          <w:i w:val="0"/>
          <w:noProof/>
          <w:sz w:val="24"/>
          <w:szCs w:val="24"/>
          <w:lang w:val="hr-HR"/>
        </w:rPr>
        <w:t xml:space="preserve">glavnice </w:t>
      </w:r>
      <w:r w:rsidRPr="00C14CB5">
        <w:rPr>
          <w:i w:val="0"/>
          <w:noProof/>
          <w:sz w:val="24"/>
          <w:szCs w:val="24"/>
          <w:lang w:val="hr-HR"/>
        </w:rPr>
        <w:t xml:space="preserve">kredita na dan </w:t>
      </w:r>
      <w:r w:rsidR="00052D88" w:rsidRPr="00C14CB5">
        <w:rPr>
          <w:i w:val="0"/>
          <w:noProof/>
          <w:sz w:val="24"/>
          <w:szCs w:val="24"/>
          <w:lang w:val="hr-HR"/>
        </w:rPr>
        <w:t>3</w:t>
      </w:r>
      <w:r w:rsidR="00052D88">
        <w:rPr>
          <w:i w:val="0"/>
          <w:noProof/>
          <w:sz w:val="24"/>
          <w:szCs w:val="24"/>
          <w:lang w:val="hr-HR"/>
        </w:rPr>
        <w:t>1</w:t>
      </w:r>
      <w:r w:rsidR="00052D88" w:rsidRPr="00C14CB5">
        <w:rPr>
          <w:i w:val="0"/>
          <w:noProof/>
          <w:sz w:val="24"/>
          <w:szCs w:val="24"/>
          <w:lang w:val="hr-HR"/>
        </w:rPr>
        <w:t xml:space="preserve">. </w:t>
      </w:r>
      <w:r w:rsidR="00052D88">
        <w:rPr>
          <w:i w:val="0"/>
          <w:noProof/>
          <w:sz w:val="24"/>
          <w:szCs w:val="24"/>
          <w:lang w:val="hr-HR"/>
        </w:rPr>
        <w:t>prosinca</w:t>
      </w:r>
      <w:r w:rsidR="00052D88" w:rsidRPr="00C14CB5">
        <w:rPr>
          <w:i w:val="0"/>
          <w:noProof/>
          <w:sz w:val="24"/>
          <w:szCs w:val="24"/>
          <w:lang w:val="hr-HR"/>
        </w:rPr>
        <w:t xml:space="preserve"> 2023. godine </w:t>
      </w:r>
      <w:r w:rsidRPr="00C14CB5">
        <w:rPr>
          <w:i w:val="0"/>
          <w:noProof/>
          <w:sz w:val="24"/>
          <w:szCs w:val="24"/>
          <w:lang w:val="hr-HR"/>
        </w:rPr>
        <w:t xml:space="preserve">iznosio je </w:t>
      </w:r>
      <w:r w:rsidR="00275127" w:rsidRPr="00052D88">
        <w:rPr>
          <w:i w:val="0"/>
          <w:iCs/>
          <w:color w:val="000000"/>
          <w:sz w:val="24"/>
          <w:szCs w:val="24"/>
          <w:lang w:val="hr-HR"/>
        </w:rPr>
        <w:t>1.924.708,</w:t>
      </w:r>
      <w:r w:rsidR="00AC09FB">
        <w:rPr>
          <w:i w:val="0"/>
          <w:iCs/>
          <w:color w:val="000000"/>
          <w:sz w:val="24"/>
          <w:szCs w:val="24"/>
          <w:lang w:val="hr-HR"/>
        </w:rPr>
        <w:t>3</w:t>
      </w:r>
      <w:r w:rsidR="00275127" w:rsidRPr="00052D88">
        <w:rPr>
          <w:i w:val="0"/>
          <w:iCs/>
          <w:color w:val="000000"/>
          <w:sz w:val="24"/>
          <w:szCs w:val="24"/>
          <w:lang w:val="hr-HR"/>
        </w:rPr>
        <w:t>0</w:t>
      </w:r>
      <w:r w:rsidRPr="00C14CB5">
        <w:rPr>
          <w:i w:val="0"/>
          <w:noProof/>
          <w:sz w:val="24"/>
          <w:szCs w:val="24"/>
          <w:lang w:val="hr-HR"/>
        </w:rPr>
        <w:t xml:space="preserve"> EUR. Dospijeće po navedenom kreditu:</w:t>
      </w:r>
    </w:p>
    <w:p w14:paraId="3D9491E7" w14:textId="77777777" w:rsidR="008F620E" w:rsidRDefault="008F620E" w:rsidP="004948A0">
      <w:pPr>
        <w:pStyle w:val="Uvuenotijeloteksta"/>
        <w:jc w:val="both"/>
        <w:rPr>
          <w:i w:val="0"/>
          <w:noProof/>
          <w:sz w:val="24"/>
          <w:szCs w:val="24"/>
          <w:lang w:val="hr-HR"/>
        </w:rPr>
      </w:pPr>
    </w:p>
    <w:tbl>
      <w:tblPr>
        <w:tblW w:w="4420" w:type="dxa"/>
        <w:jc w:val="center"/>
        <w:tblLook w:val="04A0" w:firstRow="1" w:lastRow="0" w:firstColumn="1" w:lastColumn="0" w:noHBand="0" w:noVBand="1"/>
      </w:tblPr>
      <w:tblGrid>
        <w:gridCol w:w="913"/>
        <w:gridCol w:w="1371"/>
        <w:gridCol w:w="1206"/>
        <w:gridCol w:w="1371"/>
      </w:tblGrid>
      <w:tr w:rsidR="00AC09FB" w:rsidRPr="00AC09FB" w14:paraId="3539EE51" w14:textId="77777777" w:rsidTr="00AC09FB">
        <w:trPr>
          <w:trHeight w:val="276"/>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8F23" w14:textId="77777777" w:rsidR="00AC09FB" w:rsidRPr="00AC09FB" w:rsidRDefault="00AC09FB" w:rsidP="00AC09FB">
            <w:pPr>
              <w:jc w:val="center"/>
              <w:rPr>
                <w:b/>
                <w:bCs/>
                <w:color w:val="000000"/>
                <w:sz w:val="22"/>
                <w:szCs w:val="22"/>
                <w:lang w:val="hr-HR"/>
              </w:rPr>
            </w:pPr>
            <w:r w:rsidRPr="00AC09FB">
              <w:rPr>
                <w:b/>
                <w:bCs/>
                <w:color w:val="000000"/>
                <w:sz w:val="22"/>
                <w:szCs w:val="22"/>
                <w:lang w:val="hr-HR"/>
              </w:rPr>
              <w:t>Godina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EDD14C5" w14:textId="77777777" w:rsidR="00AC09FB" w:rsidRPr="00AC09FB" w:rsidRDefault="00AC09FB" w:rsidP="00AC09FB">
            <w:pPr>
              <w:jc w:val="center"/>
              <w:rPr>
                <w:b/>
                <w:bCs/>
                <w:color w:val="000000"/>
                <w:sz w:val="22"/>
                <w:szCs w:val="22"/>
                <w:lang w:val="hr-HR"/>
              </w:rPr>
            </w:pPr>
            <w:r w:rsidRPr="00AC09FB">
              <w:rPr>
                <w:b/>
                <w:bCs/>
                <w:color w:val="000000"/>
                <w:sz w:val="22"/>
                <w:szCs w:val="22"/>
                <w:lang w:val="hr-HR"/>
              </w:rPr>
              <w:t>Glavnica</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272A859" w14:textId="77777777" w:rsidR="00AC09FB" w:rsidRPr="00AC09FB" w:rsidRDefault="00AC09FB" w:rsidP="00AC09FB">
            <w:pPr>
              <w:jc w:val="center"/>
              <w:rPr>
                <w:b/>
                <w:bCs/>
                <w:color w:val="000000"/>
                <w:sz w:val="22"/>
                <w:szCs w:val="22"/>
                <w:lang w:val="hr-HR"/>
              </w:rPr>
            </w:pPr>
            <w:r w:rsidRPr="00AC09FB">
              <w:rPr>
                <w:b/>
                <w:bCs/>
                <w:color w:val="000000"/>
                <w:sz w:val="22"/>
                <w:szCs w:val="22"/>
                <w:lang w:val="hr-HR"/>
              </w:rPr>
              <w:t>Kamata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3B155EB" w14:textId="77777777" w:rsidR="00AC09FB" w:rsidRPr="00AC09FB" w:rsidRDefault="00AC09FB" w:rsidP="00AC09FB">
            <w:pPr>
              <w:jc w:val="center"/>
              <w:rPr>
                <w:b/>
                <w:bCs/>
                <w:color w:val="000000"/>
                <w:sz w:val="22"/>
                <w:szCs w:val="22"/>
                <w:lang w:val="hr-HR"/>
              </w:rPr>
            </w:pPr>
            <w:r w:rsidRPr="00AC09FB">
              <w:rPr>
                <w:b/>
                <w:bCs/>
                <w:color w:val="000000"/>
                <w:sz w:val="22"/>
                <w:szCs w:val="22"/>
                <w:lang w:val="hr-HR"/>
              </w:rPr>
              <w:t>Anuitet</w:t>
            </w:r>
          </w:p>
        </w:tc>
      </w:tr>
      <w:tr w:rsidR="00AC09FB" w:rsidRPr="00AC09FB" w14:paraId="53CF41DC"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A785A04" w14:textId="77777777" w:rsidR="00AC09FB" w:rsidRPr="00AC09FB" w:rsidRDefault="00AC09FB" w:rsidP="00AC09FB">
            <w:pPr>
              <w:jc w:val="right"/>
              <w:rPr>
                <w:color w:val="000000"/>
                <w:sz w:val="22"/>
                <w:szCs w:val="22"/>
                <w:lang w:val="hr-HR"/>
              </w:rPr>
            </w:pPr>
            <w:r w:rsidRPr="00AC09FB">
              <w:rPr>
                <w:color w:val="000000"/>
                <w:sz w:val="22"/>
                <w:szCs w:val="22"/>
                <w:lang w:val="hr-HR"/>
              </w:rPr>
              <w:t>2024.</w:t>
            </w:r>
          </w:p>
        </w:tc>
        <w:tc>
          <w:tcPr>
            <w:tcW w:w="1260" w:type="dxa"/>
            <w:tcBorders>
              <w:top w:val="nil"/>
              <w:left w:val="nil"/>
              <w:bottom w:val="single" w:sz="4" w:space="0" w:color="auto"/>
              <w:right w:val="single" w:sz="4" w:space="0" w:color="auto"/>
            </w:tcBorders>
            <w:shd w:val="clear" w:color="auto" w:fill="auto"/>
            <w:noWrap/>
            <w:vAlign w:val="center"/>
            <w:hideMark/>
          </w:tcPr>
          <w:p w14:paraId="462214F5" w14:textId="77777777" w:rsidR="00AC09FB" w:rsidRPr="00AC09FB" w:rsidRDefault="00AC09FB" w:rsidP="00AC09FB">
            <w:pPr>
              <w:jc w:val="right"/>
              <w:rPr>
                <w:color w:val="000000"/>
                <w:sz w:val="22"/>
                <w:szCs w:val="22"/>
                <w:lang w:val="hr-HR"/>
              </w:rPr>
            </w:pPr>
            <w:r w:rsidRPr="00AC09FB">
              <w:rPr>
                <w:color w:val="000000"/>
                <w:sz w:val="22"/>
                <w:szCs w:val="22"/>
                <w:lang w:val="hr-HR"/>
              </w:rPr>
              <w:t>274.958,40</w:t>
            </w:r>
          </w:p>
        </w:tc>
        <w:tc>
          <w:tcPr>
            <w:tcW w:w="1100" w:type="dxa"/>
            <w:tcBorders>
              <w:top w:val="nil"/>
              <w:left w:val="nil"/>
              <w:bottom w:val="single" w:sz="4" w:space="0" w:color="auto"/>
              <w:right w:val="single" w:sz="4" w:space="0" w:color="auto"/>
            </w:tcBorders>
            <w:shd w:val="clear" w:color="auto" w:fill="auto"/>
            <w:noWrap/>
            <w:vAlign w:val="center"/>
            <w:hideMark/>
          </w:tcPr>
          <w:p w14:paraId="248ADC1D" w14:textId="77777777" w:rsidR="00AC09FB" w:rsidRPr="00AC09FB" w:rsidRDefault="00AC09FB" w:rsidP="00AC09FB">
            <w:pPr>
              <w:jc w:val="right"/>
              <w:rPr>
                <w:color w:val="000000"/>
                <w:sz w:val="22"/>
                <w:szCs w:val="22"/>
                <w:lang w:val="hr-HR"/>
              </w:rPr>
            </w:pPr>
            <w:r w:rsidRPr="00AC09FB">
              <w:rPr>
                <w:color w:val="000000"/>
                <w:sz w:val="22"/>
                <w:szCs w:val="22"/>
                <w:lang w:val="hr-HR"/>
              </w:rPr>
              <w:t>111.704,22</w:t>
            </w:r>
          </w:p>
        </w:tc>
        <w:tc>
          <w:tcPr>
            <w:tcW w:w="1260" w:type="dxa"/>
            <w:tcBorders>
              <w:top w:val="nil"/>
              <w:left w:val="nil"/>
              <w:bottom w:val="single" w:sz="4" w:space="0" w:color="auto"/>
              <w:right w:val="single" w:sz="4" w:space="0" w:color="auto"/>
            </w:tcBorders>
            <w:shd w:val="clear" w:color="auto" w:fill="auto"/>
            <w:noWrap/>
            <w:vAlign w:val="center"/>
            <w:hideMark/>
          </w:tcPr>
          <w:p w14:paraId="7E2B0798" w14:textId="77777777" w:rsidR="00AC09FB" w:rsidRPr="00AC09FB" w:rsidRDefault="00AC09FB" w:rsidP="00AC09FB">
            <w:pPr>
              <w:jc w:val="right"/>
              <w:rPr>
                <w:color w:val="000000"/>
                <w:sz w:val="22"/>
                <w:szCs w:val="22"/>
                <w:lang w:val="hr-HR"/>
              </w:rPr>
            </w:pPr>
            <w:r w:rsidRPr="00AC09FB">
              <w:rPr>
                <w:color w:val="000000"/>
                <w:sz w:val="22"/>
                <w:szCs w:val="22"/>
                <w:lang w:val="hr-HR"/>
              </w:rPr>
              <w:t>386.662,62</w:t>
            </w:r>
          </w:p>
        </w:tc>
      </w:tr>
      <w:tr w:rsidR="00AC09FB" w:rsidRPr="00AC09FB" w14:paraId="33347F68"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11E87A3" w14:textId="77777777" w:rsidR="00AC09FB" w:rsidRPr="00AC09FB" w:rsidRDefault="00AC09FB" w:rsidP="00AC09FB">
            <w:pPr>
              <w:jc w:val="right"/>
              <w:rPr>
                <w:color w:val="000000"/>
                <w:sz w:val="22"/>
                <w:szCs w:val="22"/>
                <w:lang w:val="hr-HR"/>
              </w:rPr>
            </w:pPr>
            <w:r w:rsidRPr="00AC09FB">
              <w:rPr>
                <w:color w:val="000000"/>
                <w:sz w:val="22"/>
                <w:szCs w:val="22"/>
                <w:lang w:val="hr-HR"/>
              </w:rPr>
              <w:t>2025.</w:t>
            </w:r>
          </w:p>
        </w:tc>
        <w:tc>
          <w:tcPr>
            <w:tcW w:w="1260" w:type="dxa"/>
            <w:tcBorders>
              <w:top w:val="nil"/>
              <w:left w:val="nil"/>
              <w:bottom w:val="single" w:sz="4" w:space="0" w:color="auto"/>
              <w:right w:val="single" w:sz="4" w:space="0" w:color="auto"/>
            </w:tcBorders>
            <w:shd w:val="clear" w:color="auto" w:fill="auto"/>
            <w:noWrap/>
            <w:vAlign w:val="center"/>
            <w:hideMark/>
          </w:tcPr>
          <w:p w14:paraId="1B465594" w14:textId="77777777" w:rsidR="00AC09FB" w:rsidRPr="00AC09FB" w:rsidRDefault="00AC09FB" w:rsidP="00AC09FB">
            <w:pPr>
              <w:jc w:val="right"/>
              <w:rPr>
                <w:color w:val="000000"/>
                <w:sz w:val="22"/>
                <w:szCs w:val="22"/>
                <w:lang w:val="hr-HR"/>
              </w:rPr>
            </w:pPr>
            <w:r w:rsidRPr="00AC09FB">
              <w:rPr>
                <w:color w:val="000000"/>
                <w:sz w:val="22"/>
                <w:szCs w:val="22"/>
                <w:lang w:val="hr-HR"/>
              </w:rPr>
              <w:t>274.958,40</w:t>
            </w:r>
          </w:p>
        </w:tc>
        <w:tc>
          <w:tcPr>
            <w:tcW w:w="1100" w:type="dxa"/>
            <w:tcBorders>
              <w:top w:val="nil"/>
              <w:left w:val="nil"/>
              <w:bottom w:val="single" w:sz="4" w:space="0" w:color="auto"/>
              <w:right w:val="single" w:sz="4" w:space="0" w:color="auto"/>
            </w:tcBorders>
            <w:shd w:val="clear" w:color="auto" w:fill="auto"/>
            <w:noWrap/>
            <w:vAlign w:val="center"/>
            <w:hideMark/>
          </w:tcPr>
          <w:p w14:paraId="744DCEAD" w14:textId="77777777" w:rsidR="00AC09FB" w:rsidRPr="00AC09FB" w:rsidRDefault="00AC09FB" w:rsidP="00AC09FB">
            <w:pPr>
              <w:jc w:val="right"/>
              <w:rPr>
                <w:color w:val="000000"/>
                <w:sz w:val="22"/>
                <w:szCs w:val="22"/>
                <w:lang w:val="hr-HR"/>
              </w:rPr>
            </w:pPr>
            <w:r w:rsidRPr="00AC09FB">
              <w:rPr>
                <w:color w:val="000000"/>
                <w:sz w:val="22"/>
                <w:szCs w:val="22"/>
                <w:lang w:val="hr-HR"/>
              </w:rPr>
              <w:t>94.600,56</w:t>
            </w:r>
          </w:p>
        </w:tc>
        <w:tc>
          <w:tcPr>
            <w:tcW w:w="1260" w:type="dxa"/>
            <w:tcBorders>
              <w:top w:val="nil"/>
              <w:left w:val="nil"/>
              <w:bottom w:val="single" w:sz="4" w:space="0" w:color="auto"/>
              <w:right w:val="single" w:sz="4" w:space="0" w:color="auto"/>
            </w:tcBorders>
            <w:shd w:val="clear" w:color="auto" w:fill="auto"/>
            <w:noWrap/>
            <w:vAlign w:val="center"/>
            <w:hideMark/>
          </w:tcPr>
          <w:p w14:paraId="67FEC0BA" w14:textId="77777777" w:rsidR="00AC09FB" w:rsidRPr="00AC09FB" w:rsidRDefault="00AC09FB" w:rsidP="00AC09FB">
            <w:pPr>
              <w:jc w:val="right"/>
              <w:rPr>
                <w:color w:val="000000"/>
                <w:sz w:val="22"/>
                <w:szCs w:val="22"/>
                <w:lang w:val="hr-HR"/>
              </w:rPr>
            </w:pPr>
            <w:r w:rsidRPr="00AC09FB">
              <w:rPr>
                <w:color w:val="000000"/>
                <w:sz w:val="22"/>
                <w:szCs w:val="22"/>
                <w:lang w:val="hr-HR"/>
              </w:rPr>
              <w:t>369.558,96</w:t>
            </w:r>
          </w:p>
        </w:tc>
      </w:tr>
      <w:tr w:rsidR="00AC09FB" w:rsidRPr="00AC09FB" w14:paraId="1E778831"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0087879" w14:textId="77777777" w:rsidR="00AC09FB" w:rsidRPr="00AC09FB" w:rsidRDefault="00AC09FB" w:rsidP="00AC09FB">
            <w:pPr>
              <w:jc w:val="right"/>
              <w:rPr>
                <w:color w:val="000000"/>
                <w:sz w:val="22"/>
                <w:szCs w:val="22"/>
                <w:lang w:val="hr-HR"/>
              </w:rPr>
            </w:pPr>
            <w:r w:rsidRPr="00AC09FB">
              <w:rPr>
                <w:color w:val="000000"/>
                <w:sz w:val="22"/>
                <w:szCs w:val="22"/>
                <w:lang w:val="hr-HR"/>
              </w:rPr>
              <w:t>2026.</w:t>
            </w:r>
          </w:p>
        </w:tc>
        <w:tc>
          <w:tcPr>
            <w:tcW w:w="1260" w:type="dxa"/>
            <w:tcBorders>
              <w:top w:val="nil"/>
              <w:left w:val="nil"/>
              <w:bottom w:val="single" w:sz="4" w:space="0" w:color="auto"/>
              <w:right w:val="single" w:sz="4" w:space="0" w:color="auto"/>
            </w:tcBorders>
            <w:shd w:val="clear" w:color="auto" w:fill="auto"/>
            <w:noWrap/>
            <w:vAlign w:val="center"/>
            <w:hideMark/>
          </w:tcPr>
          <w:p w14:paraId="60027C91" w14:textId="77777777" w:rsidR="00AC09FB" w:rsidRPr="00AC09FB" w:rsidRDefault="00AC09FB" w:rsidP="00AC09FB">
            <w:pPr>
              <w:jc w:val="right"/>
              <w:rPr>
                <w:color w:val="000000"/>
                <w:sz w:val="22"/>
                <w:szCs w:val="22"/>
                <w:lang w:val="hr-HR"/>
              </w:rPr>
            </w:pPr>
            <w:r w:rsidRPr="00AC09FB">
              <w:rPr>
                <w:color w:val="000000"/>
                <w:sz w:val="22"/>
                <w:szCs w:val="22"/>
                <w:lang w:val="hr-HR"/>
              </w:rPr>
              <w:t>274.958,40</w:t>
            </w:r>
          </w:p>
        </w:tc>
        <w:tc>
          <w:tcPr>
            <w:tcW w:w="1100" w:type="dxa"/>
            <w:tcBorders>
              <w:top w:val="nil"/>
              <w:left w:val="nil"/>
              <w:bottom w:val="single" w:sz="4" w:space="0" w:color="auto"/>
              <w:right w:val="single" w:sz="4" w:space="0" w:color="auto"/>
            </w:tcBorders>
            <w:shd w:val="clear" w:color="auto" w:fill="auto"/>
            <w:noWrap/>
            <w:vAlign w:val="center"/>
            <w:hideMark/>
          </w:tcPr>
          <w:p w14:paraId="5A71B2DF" w14:textId="77777777" w:rsidR="00AC09FB" w:rsidRPr="00AC09FB" w:rsidRDefault="00AC09FB" w:rsidP="00AC09FB">
            <w:pPr>
              <w:jc w:val="right"/>
              <w:rPr>
                <w:color w:val="000000"/>
                <w:sz w:val="22"/>
                <w:szCs w:val="22"/>
                <w:lang w:val="hr-HR"/>
              </w:rPr>
            </w:pPr>
            <w:r w:rsidRPr="00AC09FB">
              <w:rPr>
                <w:color w:val="000000"/>
                <w:sz w:val="22"/>
                <w:szCs w:val="22"/>
                <w:lang w:val="hr-HR"/>
              </w:rPr>
              <w:t>77.514,64</w:t>
            </w:r>
          </w:p>
        </w:tc>
        <w:tc>
          <w:tcPr>
            <w:tcW w:w="1260" w:type="dxa"/>
            <w:tcBorders>
              <w:top w:val="nil"/>
              <w:left w:val="nil"/>
              <w:bottom w:val="single" w:sz="4" w:space="0" w:color="auto"/>
              <w:right w:val="single" w:sz="4" w:space="0" w:color="auto"/>
            </w:tcBorders>
            <w:shd w:val="clear" w:color="auto" w:fill="auto"/>
            <w:noWrap/>
            <w:vAlign w:val="center"/>
            <w:hideMark/>
          </w:tcPr>
          <w:p w14:paraId="56E80793" w14:textId="77777777" w:rsidR="00AC09FB" w:rsidRPr="00AC09FB" w:rsidRDefault="00AC09FB" w:rsidP="00AC09FB">
            <w:pPr>
              <w:jc w:val="right"/>
              <w:rPr>
                <w:color w:val="000000"/>
                <w:sz w:val="22"/>
                <w:szCs w:val="22"/>
                <w:lang w:val="hr-HR"/>
              </w:rPr>
            </w:pPr>
            <w:r w:rsidRPr="00AC09FB">
              <w:rPr>
                <w:color w:val="000000"/>
                <w:sz w:val="22"/>
                <w:szCs w:val="22"/>
                <w:lang w:val="hr-HR"/>
              </w:rPr>
              <w:t>352.473,04</w:t>
            </w:r>
          </w:p>
        </w:tc>
      </w:tr>
      <w:tr w:rsidR="00AC09FB" w:rsidRPr="00AC09FB" w14:paraId="128C2E82"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AB087F4" w14:textId="77777777" w:rsidR="00AC09FB" w:rsidRPr="00AC09FB" w:rsidRDefault="00AC09FB" w:rsidP="00AC09FB">
            <w:pPr>
              <w:jc w:val="right"/>
              <w:rPr>
                <w:color w:val="000000"/>
                <w:sz w:val="22"/>
                <w:szCs w:val="22"/>
                <w:lang w:val="hr-HR"/>
              </w:rPr>
            </w:pPr>
            <w:r w:rsidRPr="00AC09FB">
              <w:rPr>
                <w:color w:val="000000"/>
                <w:sz w:val="22"/>
                <w:szCs w:val="22"/>
                <w:lang w:val="hr-HR"/>
              </w:rPr>
              <w:t>2027.</w:t>
            </w:r>
          </w:p>
        </w:tc>
        <w:tc>
          <w:tcPr>
            <w:tcW w:w="1260" w:type="dxa"/>
            <w:tcBorders>
              <w:top w:val="nil"/>
              <w:left w:val="nil"/>
              <w:bottom w:val="single" w:sz="4" w:space="0" w:color="auto"/>
              <w:right w:val="single" w:sz="4" w:space="0" w:color="auto"/>
            </w:tcBorders>
            <w:shd w:val="clear" w:color="auto" w:fill="auto"/>
            <w:noWrap/>
            <w:vAlign w:val="center"/>
            <w:hideMark/>
          </w:tcPr>
          <w:p w14:paraId="115C98C6" w14:textId="77777777" w:rsidR="00AC09FB" w:rsidRPr="00AC09FB" w:rsidRDefault="00AC09FB" w:rsidP="00AC09FB">
            <w:pPr>
              <w:jc w:val="right"/>
              <w:rPr>
                <w:color w:val="000000"/>
                <w:sz w:val="22"/>
                <w:szCs w:val="22"/>
                <w:lang w:val="hr-HR"/>
              </w:rPr>
            </w:pPr>
            <w:r w:rsidRPr="00AC09FB">
              <w:rPr>
                <w:color w:val="000000"/>
                <w:sz w:val="22"/>
                <w:szCs w:val="22"/>
                <w:lang w:val="hr-HR"/>
              </w:rPr>
              <w:t>274.958,40</w:t>
            </w:r>
          </w:p>
        </w:tc>
        <w:tc>
          <w:tcPr>
            <w:tcW w:w="1100" w:type="dxa"/>
            <w:tcBorders>
              <w:top w:val="nil"/>
              <w:left w:val="nil"/>
              <w:bottom w:val="single" w:sz="4" w:space="0" w:color="auto"/>
              <w:right w:val="single" w:sz="4" w:space="0" w:color="auto"/>
            </w:tcBorders>
            <w:shd w:val="clear" w:color="auto" w:fill="auto"/>
            <w:noWrap/>
            <w:vAlign w:val="center"/>
            <w:hideMark/>
          </w:tcPr>
          <w:p w14:paraId="285DA472" w14:textId="77777777" w:rsidR="00AC09FB" w:rsidRPr="00AC09FB" w:rsidRDefault="00AC09FB" w:rsidP="00AC09FB">
            <w:pPr>
              <w:jc w:val="right"/>
              <w:rPr>
                <w:color w:val="000000"/>
                <w:sz w:val="22"/>
                <w:szCs w:val="22"/>
                <w:lang w:val="hr-HR"/>
              </w:rPr>
            </w:pPr>
            <w:r w:rsidRPr="00AC09FB">
              <w:rPr>
                <w:color w:val="000000"/>
                <w:sz w:val="22"/>
                <w:szCs w:val="22"/>
                <w:lang w:val="hr-HR"/>
              </w:rPr>
              <w:t>60.428,70</w:t>
            </w:r>
          </w:p>
        </w:tc>
        <w:tc>
          <w:tcPr>
            <w:tcW w:w="1260" w:type="dxa"/>
            <w:tcBorders>
              <w:top w:val="nil"/>
              <w:left w:val="nil"/>
              <w:bottom w:val="single" w:sz="4" w:space="0" w:color="auto"/>
              <w:right w:val="single" w:sz="4" w:space="0" w:color="auto"/>
            </w:tcBorders>
            <w:shd w:val="clear" w:color="auto" w:fill="auto"/>
            <w:noWrap/>
            <w:vAlign w:val="center"/>
            <w:hideMark/>
          </w:tcPr>
          <w:p w14:paraId="2B7A6BF4" w14:textId="77777777" w:rsidR="00AC09FB" w:rsidRPr="00AC09FB" w:rsidRDefault="00AC09FB" w:rsidP="00AC09FB">
            <w:pPr>
              <w:jc w:val="right"/>
              <w:rPr>
                <w:color w:val="000000"/>
                <w:sz w:val="22"/>
                <w:szCs w:val="22"/>
                <w:lang w:val="hr-HR"/>
              </w:rPr>
            </w:pPr>
            <w:r w:rsidRPr="00AC09FB">
              <w:rPr>
                <w:color w:val="000000"/>
                <w:sz w:val="22"/>
                <w:szCs w:val="22"/>
                <w:lang w:val="hr-HR"/>
              </w:rPr>
              <w:t>335.387,10</w:t>
            </w:r>
          </w:p>
        </w:tc>
      </w:tr>
      <w:tr w:rsidR="00AC09FB" w:rsidRPr="00AC09FB" w14:paraId="6BFE39A1"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6E0F3EA" w14:textId="77777777" w:rsidR="00AC09FB" w:rsidRPr="00AC09FB" w:rsidRDefault="00AC09FB" w:rsidP="00AC09FB">
            <w:pPr>
              <w:jc w:val="right"/>
              <w:rPr>
                <w:color w:val="000000"/>
                <w:sz w:val="22"/>
                <w:szCs w:val="22"/>
                <w:lang w:val="hr-HR"/>
              </w:rPr>
            </w:pPr>
            <w:r w:rsidRPr="00AC09FB">
              <w:rPr>
                <w:color w:val="000000"/>
                <w:sz w:val="22"/>
                <w:szCs w:val="22"/>
                <w:lang w:val="hr-HR"/>
              </w:rPr>
              <w:t>2028.</w:t>
            </w:r>
          </w:p>
        </w:tc>
        <w:tc>
          <w:tcPr>
            <w:tcW w:w="1260" w:type="dxa"/>
            <w:tcBorders>
              <w:top w:val="nil"/>
              <w:left w:val="nil"/>
              <w:bottom w:val="single" w:sz="4" w:space="0" w:color="auto"/>
              <w:right w:val="single" w:sz="4" w:space="0" w:color="auto"/>
            </w:tcBorders>
            <w:shd w:val="clear" w:color="auto" w:fill="auto"/>
            <w:noWrap/>
            <w:vAlign w:val="center"/>
            <w:hideMark/>
          </w:tcPr>
          <w:p w14:paraId="1EFA24D0" w14:textId="77777777" w:rsidR="00AC09FB" w:rsidRPr="00AC09FB" w:rsidRDefault="00AC09FB" w:rsidP="00AC09FB">
            <w:pPr>
              <w:jc w:val="right"/>
              <w:rPr>
                <w:color w:val="000000"/>
                <w:sz w:val="22"/>
                <w:szCs w:val="22"/>
                <w:lang w:val="hr-HR"/>
              </w:rPr>
            </w:pPr>
            <w:r w:rsidRPr="00AC09FB">
              <w:rPr>
                <w:color w:val="000000"/>
                <w:sz w:val="22"/>
                <w:szCs w:val="22"/>
                <w:lang w:val="hr-HR"/>
              </w:rPr>
              <w:t>274.958,40</w:t>
            </w:r>
          </w:p>
        </w:tc>
        <w:tc>
          <w:tcPr>
            <w:tcW w:w="1100" w:type="dxa"/>
            <w:tcBorders>
              <w:top w:val="nil"/>
              <w:left w:val="nil"/>
              <w:bottom w:val="single" w:sz="4" w:space="0" w:color="auto"/>
              <w:right w:val="single" w:sz="4" w:space="0" w:color="auto"/>
            </w:tcBorders>
            <w:shd w:val="clear" w:color="auto" w:fill="auto"/>
            <w:noWrap/>
            <w:vAlign w:val="center"/>
            <w:hideMark/>
          </w:tcPr>
          <w:p w14:paraId="7D62FA01" w14:textId="77777777" w:rsidR="00AC09FB" w:rsidRPr="00AC09FB" w:rsidRDefault="00AC09FB" w:rsidP="00AC09FB">
            <w:pPr>
              <w:jc w:val="right"/>
              <w:rPr>
                <w:color w:val="000000"/>
                <w:sz w:val="22"/>
                <w:szCs w:val="22"/>
                <w:lang w:val="hr-HR"/>
              </w:rPr>
            </w:pPr>
            <w:r w:rsidRPr="00AC09FB">
              <w:rPr>
                <w:color w:val="000000"/>
                <w:sz w:val="22"/>
                <w:szCs w:val="22"/>
                <w:lang w:val="hr-HR"/>
              </w:rPr>
              <w:t>43.360,57</w:t>
            </w:r>
          </w:p>
        </w:tc>
        <w:tc>
          <w:tcPr>
            <w:tcW w:w="1260" w:type="dxa"/>
            <w:tcBorders>
              <w:top w:val="nil"/>
              <w:left w:val="nil"/>
              <w:bottom w:val="single" w:sz="4" w:space="0" w:color="auto"/>
              <w:right w:val="single" w:sz="4" w:space="0" w:color="auto"/>
            </w:tcBorders>
            <w:shd w:val="clear" w:color="auto" w:fill="auto"/>
            <w:noWrap/>
            <w:vAlign w:val="center"/>
            <w:hideMark/>
          </w:tcPr>
          <w:p w14:paraId="591DEC47" w14:textId="77777777" w:rsidR="00AC09FB" w:rsidRPr="00AC09FB" w:rsidRDefault="00AC09FB" w:rsidP="00AC09FB">
            <w:pPr>
              <w:jc w:val="right"/>
              <w:rPr>
                <w:color w:val="000000"/>
                <w:sz w:val="22"/>
                <w:szCs w:val="22"/>
                <w:lang w:val="hr-HR"/>
              </w:rPr>
            </w:pPr>
            <w:r w:rsidRPr="00AC09FB">
              <w:rPr>
                <w:color w:val="000000"/>
                <w:sz w:val="22"/>
                <w:szCs w:val="22"/>
                <w:lang w:val="hr-HR"/>
              </w:rPr>
              <w:t>318.318,97</w:t>
            </w:r>
          </w:p>
        </w:tc>
      </w:tr>
      <w:tr w:rsidR="00AC09FB" w:rsidRPr="00AC09FB" w14:paraId="5EC4A820"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2F5CD87" w14:textId="77777777" w:rsidR="00AC09FB" w:rsidRPr="00AC09FB" w:rsidRDefault="00AC09FB" w:rsidP="00AC09FB">
            <w:pPr>
              <w:jc w:val="right"/>
              <w:rPr>
                <w:color w:val="000000"/>
                <w:sz w:val="22"/>
                <w:szCs w:val="22"/>
                <w:lang w:val="hr-HR"/>
              </w:rPr>
            </w:pPr>
            <w:r w:rsidRPr="00AC09FB">
              <w:rPr>
                <w:color w:val="000000"/>
                <w:sz w:val="22"/>
                <w:szCs w:val="22"/>
                <w:lang w:val="hr-HR"/>
              </w:rPr>
              <w:t>2029.</w:t>
            </w:r>
          </w:p>
        </w:tc>
        <w:tc>
          <w:tcPr>
            <w:tcW w:w="1260" w:type="dxa"/>
            <w:tcBorders>
              <w:top w:val="nil"/>
              <w:left w:val="nil"/>
              <w:bottom w:val="single" w:sz="4" w:space="0" w:color="auto"/>
              <w:right w:val="single" w:sz="4" w:space="0" w:color="auto"/>
            </w:tcBorders>
            <w:shd w:val="clear" w:color="auto" w:fill="auto"/>
            <w:noWrap/>
            <w:vAlign w:val="center"/>
            <w:hideMark/>
          </w:tcPr>
          <w:p w14:paraId="7ADA6737" w14:textId="77777777" w:rsidR="00AC09FB" w:rsidRPr="00AC09FB" w:rsidRDefault="00AC09FB" w:rsidP="00AC09FB">
            <w:pPr>
              <w:jc w:val="right"/>
              <w:rPr>
                <w:color w:val="000000"/>
                <w:sz w:val="22"/>
                <w:szCs w:val="22"/>
                <w:lang w:val="hr-HR"/>
              </w:rPr>
            </w:pPr>
            <w:r w:rsidRPr="00AC09FB">
              <w:rPr>
                <w:color w:val="000000"/>
                <w:sz w:val="22"/>
                <w:szCs w:val="22"/>
                <w:lang w:val="hr-HR"/>
              </w:rPr>
              <w:t>274.958,40</w:t>
            </w:r>
          </w:p>
        </w:tc>
        <w:tc>
          <w:tcPr>
            <w:tcW w:w="1100" w:type="dxa"/>
            <w:tcBorders>
              <w:top w:val="nil"/>
              <w:left w:val="nil"/>
              <w:bottom w:val="single" w:sz="4" w:space="0" w:color="auto"/>
              <w:right w:val="single" w:sz="4" w:space="0" w:color="auto"/>
            </w:tcBorders>
            <w:shd w:val="clear" w:color="auto" w:fill="auto"/>
            <w:noWrap/>
            <w:vAlign w:val="center"/>
            <w:hideMark/>
          </w:tcPr>
          <w:p w14:paraId="27B6AB82" w14:textId="77777777" w:rsidR="00AC09FB" w:rsidRPr="00AC09FB" w:rsidRDefault="00AC09FB" w:rsidP="00AC09FB">
            <w:pPr>
              <w:jc w:val="right"/>
              <w:rPr>
                <w:color w:val="000000"/>
                <w:sz w:val="22"/>
                <w:szCs w:val="22"/>
                <w:lang w:val="hr-HR"/>
              </w:rPr>
            </w:pPr>
            <w:r w:rsidRPr="00AC09FB">
              <w:rPr>
                <w:color w:val="000000"/>
                <w:sz w:val="22"/>
                <w:szCs w:val="22"/>
                <w:lang w:val="hr-HR"/>
              </w:rPr>
              <w:t>26.256,88</w:t>
            </w:r>
          </w:p>
        </w:tc>
        <w:tc>
          <w:tcPr>
            <w:tcW w:w="1260" w:type="dxa"/>
            <w:tcBorders>
              <w:top w:val="nil"/>
              <w:left w:val="nil"/>
              <w:bottom w:val="single" w:sz="4" w:space="0" w:color="auto"/>
              <w:right w:val="single" w:sz="4" w:space="0" w:color="auto"/>
            </w:tcBorders>
            <w:shd w:val="clear" w:color="auto" w:fill="auto"/>
            <w:noWrap/>
            <w:vAlign w:val="center"/>
            <w:hideMark/>
          </w:tcPr>
          <w:p w14:paraId="25DE5DE4" w14:textId="77777777" w:rsidR="00AC09FB" w:rsidRPr="00AC09FB" w:rsidRDefault="00AC09FB" w:rsidP="00AC09FB">
            <w:pPr>
              <w:jc w:val="right"/>
              <w:rPr>
                <w:color w:val="000000"/>
                <w:sz w:val="22"/>
                <w:szCs w:val="22"/>
                <w:lang w:val="hr-HR"/>
              </w:rPr>
            </w:pPr>
            <w:r w:rsidRPr="00AC09FB">
              <w:rPr>
                <w:color w:val="000000"/>
                <w:sz w:val="22"/>
                <w:szCs w:val="22"/>
                <w:lang w:val="hr-HR"/>
              </w:rPr>
              <w:t>301.215,28</w:t>
            </w:r>
          </w:p>
        </w:tc>
      </w:tr>
      <w:tr w:rsidR="00AC09FB" w:rsidRPr="00AC09FB" w14:paraId="25B10030"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972CB96" w14:textId="77777777" w:rsidR="00AC09FB" w:rsidRPr="00AC09FB" w:rsidRDefault="00AC09FB" w:rsidP="00AC09FB">
            <w:pPr>
              <w:jc w:val="right"/>
              <w:rPr>
                <w:color w:val="000000"/>
                <w:sz w:val="22"/>
                <w:szCs w:val="22"/>
                <w:lang w:val="hr-HR"/>
              </w:rPr>
            </w:pPr>
            <w:r w:rsidRPr="00AC09FB">
              <w:rPr>
                <w:color w:val="000000"/>
                <w:sz w:val="22"/>
                <w:szCs w:val="22"/>
                <w:lang w:val="hr-HR"/>
              </w:rPr>
              <w:t>2030.</w:t>
            </w:r>
          </w:p>
        </w:tc>
        <w:tc>
          <w:tcPr>
            <w:tcW w:w="1260" w:type="dxa"/>
            <w:tcBorders>
              <w:top w:val="nil"/>
              <w:left w:val="nil"/>
              <w:bottom w:val="single" w:sz="4" w:space="0" w:color="auto"/>
              <w:right w:val="single" w:sz="4" w:space="0" w:color="auto"/>
            </w:tcBorders>
            <w:shd w:val="clear" w:color="auto" w:fill="auto"/>
            <w:noWrap/>
            <w:vAlign w:val="center"/>
            <w:hideMark/>
          </w:tcPr>
          <w:p w14:paraId="03F90BEB" w14:textId="77777777" w:rsidR="00AC09FB" w:rsidRPr="00AC09FB" w:rsidRDefault="00AC09FB" w:rsidP="00AC09FB">
            <w:pPr>
              <w:jc w:val="right"/>
              <w:rPr>
                <w:color w:val="000000"/>
                <w:sz w:val="22"/>
                <w:szCs w:val="22"/>
                <w:lang w:val="hr-HR"/>
              </w:rPr>
            </w:pPr>
            <w:r w:rsidRPr="00AC09FB">
              <w:rPr>
                <w:color w:val="000000"/>
                <w:sz w:val="22"/>
                <w:szCs w:val="22"/>
                <w:lang w:val="hr-HR"/>
              </w:rPr>
              <w:t>274.957,90</w:t>
            </w:r>
          </w:p>
        </w:tc>
        <w:tc>
          <w:tcPr>
            <w:tcW w:w="1100" w:type="dxa"/>
            <w:tcBorders>
              <w:top w:val="nil"/>
              <w:left w:val="nil"/>
              <w:bottom w:val="single" w:sz="4" w:space="0" w:color="auto"/>
              <w:right w:val="single" w:sz="4" w:space="0" w:color="auto"/>
            </w:tcBorders>
            <w:shd w:val="clear" w:color="auto" w:fill="auto"/>
            <w:noWrap/>
            <w:vAlign w:val="center"/>
            <w:hideMark/>
          </w:tcPr>
          <w:p w14:paraId="044AE25C" w14:textId="77777777" w:rsidR="00AC09FB" w:rsidRPr="00AC09FB" w:rsidRDefault="00AC09FB" w:rsidP="00AC09FB">
            <w:pPr>
              <w:jc w:val="right"/>
              <w:rPr>
                <w:color w:val="000000"/>
                <w:sz w:val="22"/>
                <w:szCs w:val="22"/>
                <w:lang w:val="hr-HR"/>
              </w:rPr>
            </w:pPr>
            <w:r w:rsidRPr="00AC09FB">
              <w:rPr>
                <w:color w:val="000000"/>
                <w:sz w:val="22"/>
                <w:szCs w:val="22"/>
                <w:lang w:val="hr-HR"/>
              </w:rPr>
              <w:t>9.170,97</w:t>
            </w:r>
          </w:p>
        </w:tc>
        <w:tc>
          <w:tcPr>
            <w:tcW w:w="1260" w:type="dxa"/>
            <w:tcBorders>
              <w:top w:val="nil"/>
              <w:left w:val="nil"/>
              <w:bottom w:val="single" w:sz="4" w:space="0" w:color="auto"/>
              <w:right w:val="single" w:sz="4" w:space="0" w:color="auto"/>
            </w:tcBorders>
            <w:shd w:val="clear" w:color="auto" w:fill="auto"/>
            <w:noWrap/>
            <w:vAlign w:val="center"/>
            <w:hideMark/>
          </w:tcPr>
          <w:p w14:paraId="47DA8870" w14:textId="77777777" w:rsidR="00AC09FB" w:rsidRPr="00AC09FB" w:rsidRDefault="00AC09FB" w:rsidP="00AC09FB">
            <w:pPr>
              <w:jc w:val="right"/>
              <w:rPr>
                <w:color w:val="000000"/>
                <w:sz w:val="22"/>
                <w:szCs w:val="22"/>
                <w:lang w:val="hr-HR"/>
              </w:rPr>
            </w:pPr>
            <w:r w:rsidRPr="00AC09FB">
              <w:rPr>
                <w:color w:val="000000"/>
                <w:sz w:val="22"/>
                <w:szCs w:val="22"/>
                <w:lang w:val="hr-HR"/>
              </w:rPr>
              <w:t>284.128,87</w:t>
            </w:r>
          </w:p>
        </w:tc>
      </w:tr>
      <w:tr w:rsidR="00AC09FB" w:rsidRPr="00AC09FB" w14:paraId="2D9FC6E6" w14:textId="77777777" w:rsidTr="00AC09FB">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2610091" w14:textId="77777777" w:rsidR="00AC09FB" w:rsidRPr="00AC09FB" w:rsidRDefault="00AC09FB" w:rsidP="00AC09FB">
            <w:pPr>
              <w:rPr>
                <w:b/>
                <w:bCs/>
                <w:color w:val="000000"/>
                <w:sz w:val="22"/>
                <w:szCs w:val="22"/>
                <w:lang w:val="hr-HR"/>
              </w:rPr>
            </w:pPr>
            <w:r w:rsidRPr="00AC09FB">
              <w:rPr>
                <w:b/>
                <w:bCs/>
                <w:color w:val="000000"/>
                <w:sz w:val="22"/>
                <w:szCs w:val="22"/>
                <w:lang w:val="hr-HR"/>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5F66F6" w14:textId="77777777" w:rsidR="00AC09FB" w:rsidRPr="00AC09FB" w:rsidRDefault="00AC09FB" w:rsidP="00AC09FB">
            <w:pPr>
              <w:jc w:val="right"/>
              <w:rPr>
                <w:b/>
                <w:bCs/>
                <w:color w:val="000000"/>
                <w:sz w:val="22"/>
                <w:szCs w:val="22"/>
                <w:lang w:val="hr-HR"/>
              </w:rPr>
            </w:pPr>
            <w:r w:rsidRPr="00AC09FB">
              <w:rPr>
                <w:b/>
                <w:bCs/>
                <w:color w:val="000000"/>
                <w:sz w:val="22"/>
                <w:szCs w:val="22"/>
                <w:lang w:val="hr-HR"/>
              </w:rPr>
              <w:t>1.924.708,30</w:t>
            </w:r>
          </w:p>
        </w:tc>
        <w:tc>
          <w:tcPr>
            <w:tcW w:w="1100" w:type="dxa"/>
            <w:tcBorders>
              <w:top w:val="nil"/>
              <w:left w:val="nil"/>
              <w:bottom w:val="single" w:sz="4" w:space="0" w:color="auto"/>
              <w:right w:val="single" w:sz="4" w:space="0" w:color="auto"/>
            </w:tcBorders>
            <w:shd w:val="clear" w:color="auto" w:fill="auto"/>
            <w:noWrap/>
            <w:vAlign w:val="center"/>
            <w:hideMark/>
          </w:tcPr>
          <w:p w14:paraId="1CFDAC42" w14:textId="77777777" w:rsidR="00AC09FB" w:rsidRPr="00AC09FB" w:rsidRDefault="00AC09FB" w:rsidP="00AC09FB">
            <w:pPr>
              <w:jc w:val="right"/>
              <w:rPr>
                <w:b/>
                <w:bCs/>
                <w:color w:val="000000"/>
                <w:sz w:val="22"/>
                <w:szCs w:val="22"/>
                <w:lang w:val="hr-HR"/>
              </w:rPr>
            </w:pPr>
            <w:r w:rsidRPr="00AC09FB">
              <w:rPr>
                <w:b/>
                <w:bCs/>
                <w:color w:val="000000"/>
                <w:sz w:val="22"/>
                <w:szCs w:val="22"/>
                <w:lang w:val="hr-HR"/>
              </w:rPr>
              <w:t>423.036,54</w:t>
            </w:r>
          </w:p>
        </w:tc>
        <w:tc>
          <w:tcPr>
            <w:tcW w:w="1260" w:type="dxa"/>
            <w:tcBorders>
              <w:top w:val="nil"/>
              <w:left w:val="nil"/>
              <w:bottom w:val="single" w:sz="4" w:space="0" w:color="auto"/>
              <w:right w:val="single" w:sz="4" w:space="0" w:color="auto"/>
            </w:tcBorders>
            <w:shd w:val="clear" w:color="auto" w:fill="auto"/>
            <w:noWrap/>
            <w:vAlign w:val="center"/>
            <w:hideMark/>
          </w:tcPr>
          <w:p w14:paraId="4AC61EFE" w14:textId="77777777" w:rsidR="00AC09FB" w:rsidRPr="00AC09FB" w:rsidRDefault="00AC09FB" w:rsidP="00AC09FB">
            <w:pPr>
              <w:jc w:val="right"/>
              <w:rPr>
                <w:b/>
                <w:bCs/>
                <w:color w:val="000000"/>
                <w:sz w:val="22"/>
                <w:szCs w:val="22"/>
                <w:lang w:val="hr-HR"/>
              </w:rPr>
            </w:pPr>
            <w:r w:rsidRPr="00AC09FB">
              <w:rPr>
                <w:b/>
                <w:bCs/>
                <w:color w:val="000000"/>
                <w:sz w:val="22"/>
                <w:szCs w:val="22"/>
                <w:lang w:val="hr-HR"/>
              </w:rPr>
              <w:t>2.347.744,84</w:t>
            </w:r>
          </w:p>
        </w:tc>
      </w:tr>
    </w:tbl>
    <w:p w14:paraId="3E913A7A" w14:textId="77777777" w:rsidR="008F620E" w:rsidRPr="00C14CB5" w:rsidRDefault="008F620E" w:rsidP="004948A0">
      <w:pPr>
        <w:pStyle w:val="Uvuenotijeloteksta"/>
        <w:jc w:val="both"/>
        <w:rPr>
          <w:i w:val="0"/>
          <w:noProof/>
          <w:sz w:val="24"/>
          <w:szCs w:val="24"/>
          <w:lang w:val="hr-HR"/>
        </w:rPr>
      </w:pPr>
    </w:p>
    <w:p w14:paraId="02E62301" w14:textId="77777777" w:rsidR="004948A0" w:rsidRPr="00C14CB5" w:rsidRDefault="004948A0" w:rsidP="004948A0">
      <w:pPr>
        <w:numPr>
          <w:ilvl w:val="0"/>
          <w:numId w:val="15"/>
        </w:numPr>
        <w:autoSpaceDE w:val="0"/>
        <w:autoSpaceDN w:val="0"/>
        <w:adjustRightInd w:val="0"/>
        <w:jc w:val="both"/>
        <w:rPr>
          <w:b/>
          <w:noProof/>
          <w:sz w:val="24"/>
          <w:szCs w:val="24"/>
          <w:lang w:val="hr-HR"/>
        </w:rPr>
      </w:pPr>
      <w:r w:rsidRPr="00C14CB5">
        <w:rPr>
          <w:b/>
          <w:noProof/>
          <w:sz w:val="24"/>
          <w:szCs w:val="24"/>
          <w:lang w:val="hr-HR"/>
        </w:rPr>
        <w:t>Ugovor o zajmu Lidl K.D. d.d.</w:t>
      </w:r>
    </w:p>
    <w:p w14:paraId="51D98287" w14:textId="77777777" w:rsidR="004948A0" w:rsidRPr="00C14CB5" w:rsidRDefault="004948A0" w:rsidP="004948A0">
      <w:pPr>
        <w:autoSpaceDE w:val="0"/>
        <w:autoSpaceDN w:val="0"/>
        <w:adjustRightInd w:val="0"/>
        <w:ind w:left="1080"/>
        <w:jc w:val="both"/>
        <w:rPr>
          <w:b/>
          <w:noProof/>
          <w:sz w:val="24"/>
          <w:szCs w:val="24"/>
          <w:lang w:val="hr-HR"/>
        </w:rPr>
      </w:pPr>
    </w:p>
    <w:p w14:paraId="2071527C" w14:textId="70ED89E5" w:rsidR="004948A0" w:rsidRPr="00CD693A" w:rsidRDefault="004948A0" w:rsidP="004948A0">
      <w:pPr>
        <w:pStyle w:val="Uvuenotijeloteksta"/>
        <w:jc w:val="both"/>
        <w:rPr>
          <w:i w:val="0"/>
          <w:noProof/>
          <w:sz w:val="24"/>
          <w:szCs w:val="24"/>
          <w:lang w:val="hr-HR"/>
        </w:rPr>
      </w:pPr>
      <w:r w:rsidRPr="00C14CB5">
        <w:rPr>
          <w:i w:val="0"/>
          <w:noProof/>
          <w:sz w:val="24"/>
          <w:szCs w:val="24"/>
          <w:lang w:val="hr-HR"/>
        </w:rPr>
        <w:t xml:space="preserve">Ugovor o zajmu sa trgovačkim društvom Lidl K.D. d.d. </w:t>
      </w:r>
      <w:r w:rsidRPr="00C14CB5">
        <w:rPr>
          <w:i w:val="0"/>
          <w:sz w:val="24"/>
          <w:szCs w:val="24"/>
          <w:lang w:val="hr-HR"/>
        </w:rPr>
        <w:t xml:space="preserve">radi financiranja izgradnje </w:t>
      </w:r>
      <w:r w:rsidRPr="00CD693A">
        <w:rPr>
          <w:i w:val="0"/>
          <w:sz w:val="24"/>
          <w:szCs w:val="24"/>
          <w:lang w:val="hr-HR"/>
        </w:rPr>
        <w:t>komunalne infrastrukture “Kapitalni projekt – Izgradnja ceste Prekomorskih brigada”</w:t>
      </w:r>
      <w:r w:rsidRPr="00CD693A">
        <w:rPr>
          <w:i w:val="0"/>
          <w:noProof/>
          <w:sz w:val="24"/>
          <w:szCs w:val="24"/>
          <w:lang w:val="hr-HR"/>
        </w:rPr>
        <w:t xml:space="preserve"> zaključen je 04. kolovoza 2017. godine u iznosu od </w:t>
      </w:r>
      <w:r w:rsidRPr="00CD693A">
        <w:rPr>
          <w:i w:val="0"/>
          <w:sz w:val="24"/>
          <w:lang w:val="hr-HR"/>
        </w:rPr>
        <w:t>2.455.37</w:t>
      </w:r>
      <w:r w:rsidR="00346159" w:rsidRPr="00CD693A">
        <w:rPr>
          <w:i w:val="0"/>
          <w:sz w:val="24"/>
          <w:lang w:val="hr-HR"/>
        </w:rPr>
        <w:t>1</w:t>
      </w:r>
      <w:r w:rsidRPr="00CD693A">
        <w:rPr>
          <w:i w:val="0"/>
          <w:sz w:val="24"/>
          <w:lang w:val="hr-HR"/>
        </w:rPr>
        <w:t xml:space="preserve">,96 EUR (18.500.000,00 </w:t>
      </w:r>
      <w:r w:rsidR="0020194F">
        <w:rPr>
          <w:i w:val="0"/>
          <w:sz w:val="24"/>
          <w:lang w:val="hr-HR"/>
        </w:rPr>
        <w:t>KN</w:t>
      </w:r>
      <w:r w:rsidRPr="00CD693A">
        <w:rPr>
          <w:i w:val="0"/>
          <w:sz w:val="24"/>
          <w:lang w:val="hr-HR"/>
        </w:rPr>
        <w:t>)</w:t>
      </w:r>
      <w:r w:rsidRPr="00CD693A">
        <w:rPr>
          <w:i w:val="0"/>
          <w:noProof/>
          <w:sz w:val="24"/>
          <w:szCs w:val="24"/>
          <w:lang w:val="hr-HR"/>
        </w:rPr>
        <w:t>, a temeljem dobivene suglasnosti Vlade Republike Hrvatske</w:t>
      </w:r>
      <w:r w:rsidR="00AC09FB">
        <w:rPr>
          <w:i w:val="0"/>
          <w:noProof/>
          <w:sz w:val="24"/>
          <w:szCs w:val="24"/>
          <w:lang w:val="hr-HR"/>
        </w:rPr>
        <w:t>,</w:t>
      </w:r>
      <w:r w:rsidR="00AC09FB" w:rsidRPr="00AC09FB">
        <w:rPr>
          <w:i w:val="0"/>
          <w:noProof/>
          <w:sz w:val="24"/>
          <w:szCs w:val="24"/>
          <w:lang w:val="hr-HR"/>
        </w:rPr>
        <w:t xml:space="preserve"> </w:t>
      </w:r>
      <w:r w:rsidR="00AC09FB">
        <w:rPr>
          <w:i w:val="0"/>
          <w:noProof/>
          <w:sz w:val="24"/>
          <w:szCs w:val="24"/>
          <w:lang w:val="hr-HR"/>
        </w:rPr>
        <w:t>Klasa: 022-03/17-04/252 Urbroj: 50301-25/18-17-2 od 20. srpnja 2017. godine,</w:t>
      </w:r>
      <w:r w:rsidR="00DE7FA4">
        <w:rPr>
          <w:i w:val="0"/>
          <w:noProof/>
          <w:sz w:val="24"/>
          <w:szCs w:val="24"/>
          <w:lang w:val="hr-HR"/>
        </w:rPr>
        <w:t>, na rok od 7 godina bez kamate</w:t>
      </w:r>
      <w:r w:rsidRPr="00CD693A">
        <w:rPr>
          <w:i w:val="0"/>
          <w:noProof/>
          <w:sz w:val="24"/>
          <w:szCs w:val="24"/>
          <w:lang w:val="hr-HR"/>
        </w:rPr>
        <w:t xml:space="preserve">. </w:t>
      </w:r>
    </w:p>
    <w:p w14:paraId="36761692" w14:textId="6142A1A7" w:rsidR="004948A0" w:rsidRPr="00CD693A" w:rsidRDefault="004948A0" w:rsidP="004948A0">
      <w:pPr>
        <w:pStyle w:val="Uvuenotijeloteksta"/>
        <w:jc w:val="both"/>
        <w:rPr>
          <w:i w:val="0"/>
          <w:noProof/>
          <w:sz w:val="24"/>
          <w:szCs w:val="24"/>
          <w:lang w:val="hr-HR"/>
        </w:rPr>
      </w:pPr>
      <w:r w:rsidRPr="00CD693A">
        <w:rPr>
          <w:i w:val="0"/>
          <w:noProof/>
          <w:sz w:val="24"/>
          <w:szCs w:val="24"/>
          <w:lang w:val="hr-HR"/>
        </w:rPr>
        <w:t xml:space="preserve">Saldo zajma na dan 01. siječnja 2023. godine iznosio je </w:t>
      </w:r>
      <w:r w:rsidR="00346159" w:rsidRPr="00CD693A">
        <w:rPr>
          <w:i w:val="0"/>
          <w:noProof/>
          <w:sz w:val="24"/>
          <w:szCs w:val="24"/>
          <w:lang w:val="hr-HR"/>
        </w:rPr>
        <w:t>696.794,7</w:t>
      </w:r>
      <w:r w:rsidR="00360DCD" w:rsidRPr="00CD693A">
        <w:rPr>
          <w:i w:val="0"/>
          <w:noProof/>
          <w:sz w:val="24"/>
          <w:szCs w:val="24"/>
          <w:lang w:val="hr-HR"/>
        </w:rPr>
        <w:t>5</w:t>
      </w:r>
      <w:r w:rsidRPr="00CD693A">
        <w:rPr>
          <w:i w:val="0"/>
          <w:noProof/>
          <w:sz w:val="24"/>
          <w:szCs w:val="24"/>
          <w:lang w:val="hr-HR"/>
        </w:rPr>
        <w:t xml:space="preserve"> EUR.</w:t>
      </w:r>
    </w:p>
    <w:p w14:paraId="6B4CA95E" w14:textId="12DACCA9" w:rsidR="004948A0" w:rsidRPr="00CD693A" w:rsidRDefault="004948A0" w:rsidP="004948A0">
      <w:pPr>
        <w:pStyle w:val="Uvuenotijeloteksta"/>
        <w:jc w:val="both"/>
        <w:rPr>
          <w:i w:val="0"/>
          <w:noProof/>
          <w:sz w:val="24"/>
          <w:szCs w:val="24"/>
          <w:lang w:val="hr-HR"/>
        </w:rPr>
      </w:pPr>
      <w:r w:rsidRPr="00CD693A">
        <w:rPr>
          <w:i w:val="0"/>
          <w:noProof/>
          <w:sz w:val="24"/>
          <w:szCs w:val="24"/>
          <w:lang w:val="hr-HR"/>
        </w:rPr>
        <w:t xml:space="preserve">Po navedenom zajmu </w:t>
      </w:r>
      <w:r w:rsidRPr="00CD693A">
        <w:rPr>
          <w:i w:val="0"/>
          <w:noProof/>
          <w:sz w:val="24"/>
          <w:lang w:val="hr-HR"/>
        </w:rPr>
        <w:t xml:space="preserve">do </w:t>
      </w:r>
      <w:r w:rsidRPr="00CD693A">
        <w:rPr>
          <w:i w:val="0"/>
          <w:noProof/>
          <w:sz w:val="24"/>
          <w:szCs w:val="24"/>
          <w:lang w:val="hr-HR"/>
        </w:rPr>
        <w:t>3</w:t>
      </w:r>
      <w:r w:rsidR="00C32977" w:rsidRPr="00CD693A">
        <w:rPr>
          <w:i w:val="0"/>
          <w:noProof/>
          <w:sz w:val="24"/>
          <w:szCs w:val="24"/>
          <w:lang w:val="hr-HR"/>
        </w:rPr>
        <w:t>1</w:t>
      </w:r>
      <w:r w:rsidRPr="00CD693A">
        <w:rPr>
          <w:i w:val="0"/>
          <w:noProof/>
          <w:sz w:val="24"/>
          <w:szCs w:val="24"/>
          <w:lang w:val="hr-HR"/>
        </w:rPr>
        <w:t xml:space="preserve">. </w:t>
      </w:r>
      <w:r w:rsidR="00C32977" w:rsidRPr="00CD693A">
        <w:rPr>
          <w:i w:val="0"/>
          <w:noProof/>
          <w:sz w:val="24"/>
          <w:szCs w:val="24"/>
          <w:lang w:val="hr-HR"/>
        </w:rPr>
        <w:t>prosinca</w:t>
      </w:r>
      <w:r w:rsidRPr="00CD693A">
        <w:rPr>
          <w:i w:val="0"/>
          <w:noProof/>
          <w:sz w:val="24"/>
          <w:szCs w:val="24"/>
          <w:lang w:val="hr-HR"/>
        </w:rPr>
        <w:t xml:space="preserve"> 2023. godine otplaćena je glavnica u ukupnom iznosu od </w:t>
      </w:r>
      <w:r w:rsidR="00C32977" w:rsidRPr="00CD693A">
        <w:rPr>
          <w:i w:val="0"/>
          <w:noProof/>
          <w:sz w:val="24"/>
          <w:szCs w:val="24"/>
          <w:lang w:val="hr-HR"/>
        </w:rPr>
        <w:t>2.</w:t>
      </w:r>
      <w:r w:rsidR="00360DCD" w:rsidRPr="00CD693A">
        <w:rPr>
          <w:i w:val="0"/>
          <w:noProof/>
          <w:sz w:val="24"/>
          <w:szCs w:val="24"/>
          <w:lang w:val="hr-HR"/>
        </w:rPr>
        <w:t>110.292,6</w:t>
      </w:r>
      <w:r w:rsidR="00CD693A" w:rsidRPr="00CD693A">
        <w:rPr>
          <w:i w:val="0"/>
          <w:noProof/>
          <w:sz w:val="24"/>
          <w:szCs w:val="24"/>
          <w:lang w:val="hr-HR"/>
        </w:rPr>
        <w:t>5</w:t>
      </w:r>
      <w:r w:rsidRPr="00CD693A">
        <w:rPr>
          <w:i w:val="0"/>
          <w:noProof/>
          <w:sz w:val="24"/>
          <w:szCs w:val="24"/>
          <w:lang w:val="hr-HR"/>
        </w:rPr>
        <w:t xml:space="preserve"> EUR.  </w:t>
      </w:r>
    </w:p>
    <w:p w14:paraId="770A5C2D" w14:textId="46893C4B" w:rsidR="004948A0" w:rsidRPr="00CD693A" w:rsidRDefault="004948A0" w:rsidP="004948A0">
      <w:pPr>
        <w:pStyle w:val="Uvuenotijeloteksta"/>
        <w:jc w:val="both"/>
        <w:rPr>
          <w:i w:val="0"/>
          <w:noProof/>
          <w:sz w:val="24"/>
          <w:szCs w:val="24"/>
          <w:lang w:val="hr-HR"/>
        </w:rPr>
      </w:pPr>
      <w:r w:rsidRPr="00CD693A">
        <w:rPr>
          <w:i w:val="0"/>
          <w:noProof/>
          <w:sz w:val="24"/>
          <w:szCs w:val="24"/>
          <w:lang w:val="hr-HR"/>
        </w:rPr>
        <w:t>Saldo zajma na dan 3</w:t>
      </w:r>
      <w:r w:rsidR="00C32977" w:rsidRPr="00CD693A">
        <w:rPr>
          <w:i w:val="0"/>
          <w:noProof/>
          <w:sz w:val="24"/>
          <w:szCs w:val="24"/>
          <w:lang w:val="hr-HR"/>
        </w:rPr>
        <w:t>1</w:t>
      </w:r>
      <w:r w:rsidRPr="00CD693A">
        <w:rPr>
          <w:i w:val="0"/>
          <w:noProof/>
          <w:sz w:val="24"/>
          <w:szCs w:val="24"/>
          <w:lang w:val="hr-HR"/>
        </w:rPr>
        <w:t xml:space="preserve">. </w:t>
      </w:r>
      <w:r w:rsidR="00C32977" w:rsidRPr="00CD693A">
        <w:rPr>
          <w:i w:val="0"/>
          <w:noProof/>
          <w:sz w:val="24"/>
          <w:szCs w:val="24"/>
          <w:lang w:val="hr-HR"/>
        </w:rPr>
        <w:t>prosinca</w:t>
      </w:r>
      <w:r w:rsidRPr="00CD693A">
        <w:rPr>
          <w:i w:val="0"/>
          <w:noProof/>
          <w:sz w:val="24"/>
          <w:szCs w:val="24"/>
          <w:lang w:val="hr-HR"/>
        </w:rPr>
        <w:t xml:space="preserve"> 2023. godine iznosio je </w:t>
      </w:r>
      <w:r w:rsidR="00C32977" w:rsidRPr="00CD693A">
        <w:rPr>
          <w:i w:val="0"/>
          <w:noProof/>
          <w:sz w:val="24"/>
          <w:szCs w:val="24"/>
          <w:lang w:val="hr-HR"/>
        </w:rPr>
        <w:t>345.079,3</w:t>
      </w:r>
      <w:r w:rsidR="00360DCD" w:rsidRPr="00CD693A">
        <w:rPr>
          <w:i w:val="0"/>
          <w:noProof/>
          <w:sz w:val="24"/>
          <w:szCs w:val="24"/>
          <w:lang w:val="hr-HR"/>
        </w:rPr>
        <w:t>1</w:t>
      </w:r>
      <w:r w:rsidRPr="00CD693A">
        <w:rPr>
          <w:i w:val="0"/>
          <w:noProof/>
          <w:sz w:val="24"/>
          <w:szCs w:val="24"/>
          <w:lang w:val="hr-HR"/>
        </w:rPr>
        <w:t xml:space="preserve"> EUR. Dospijeće glavnice po navedenom zajmu:</w:t>
      </w:r>
    </w:p>
    <w:p w14:paraId="637F333D" w14:textId="77777777" w:rsidR="004948A0" w:rsidRPr="00C14CB5" w:rsidRDefault="004948A0" w:rsidP="004948A0">
      <w:pPr>
        <w:pStyle w:val="Uvuenotijeloteksta"/>
        <w:jc w:val="both"/>
        <w:rPr>
          <w:i w:val="0"/>
          <w:noProof/>
          <w:sz w:val="24"/>
          <w:szCs w:val="24"/>
          <w:lang w:val="hr-HR"/>
        </w:rPr>
      </w:pPr>
    </w:p>
    <w:tbl>
      <w:tblPr>
        <w:tblW w:w="3180" w:type="dxa"/>
        <w:jc w:val="center"/>
        <w:tblLook w:val="04A0" w:firstRow="1" w:lastRow="0" w:firstColumn="1" w:lastColumn="0" w:noHBand="0" w:noVBand="1"/>
      </w:tblPr>
      <w:tblGrid>
        <w:gridCol w:w="980"/>
        <w:gridCol w:w="2200"/>
      </w:tblGrid>
      <w:tr w:rsidR="004948A0" w:rsidRPr="002B4ED5" w14:paraId="3BF8F9C4" w14:textId="77777777" w:rsidTr="00BA188A">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DA5F8" w14:textId="77777777" w:rsidR="004948A0" w:rsidRPr="002B4ED5" w:rsidRDefault="004948A0" w:rsidP="00BA188A">
            <w:pPr>
              <w:jc w:val="center"/>
              <w:rPr>
                <w:b/>
                <w:bCs/>
                <w:color w:val="000000"/>
                <w:lang w:val="hr-HR"/>
              </w:rPr>
            </w:pPr>
            <w:r w:rsidRPr="002B4ED5">
              <w:rPr>
                <w:b/>
                <w:bCs/>
                <w:color w:val="000000"/>
                <w:lang w:val="hr-HR"/>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F34E9C5" w14:textId="77777777" w:rsidR="004948A0" w:rsidRPr="002B4ED5" w:rsidRDefault="004948A0" w:rsidP="00BA188A">
            <w:pPr>
              <w:jc w:val="center"/>
              <w:rPr>
                <w:b/>
                <w:bCs/>
                <w:color w:val="000000"/>
                <w:lang w:val="hr-HR"/>
              </w:rPr>
            </w:pPr>
            <w:r w:rsidRPr="002B4ED5">
              <w:rPr>
                <w:b/>
                <w:bCs/>
                <w:color w:val="000000"/>
                <w:lang w:val="hr-HR"/>
              </w:rPr>
              <w:t>Dospijeće</w:t>
            </w:r>
          </w:p>
        </w:tc>
      </w:tr>
      <w:tr w:rsidR="004948A0" w:rsidRPr="002B4ED5" w14:paraId="1BCB3441" w14:textId="77777777" w:rsidTr="00BA188A">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2F495C" w14:textId="77777777" w:rsidR="004948A0" w:rsidRPr="002B4ED5" w:rsidRDefault="004948A0" w:rsidP="00BA188A">
            <w:pPr>
              <w:jc w:val="right"/>
              <w:rPr>
                <w:color w:val="000000"/>
                <w:lang w:val="hr-HR"/>
              </w:rPr>
            </w:pPr>
            <w:r w:rsidRPr="002B4ED5">
              <w:rPr>
                <w:color w:val="000000"/>
                <w:lang w:val="hr-HR"/>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001E0C51" w14:textId="7BA8A749" w:rsidR="004948A0" w:rsidRPr="002B4ED5" w:rsidRDefault="00C32977" w:rsidP="00BA188A">
            <w:pPr>
              <w:jc w:val="right"/>
              <w:rPr>
                <w:color w:val="000000"/>
                <w:lang w:val="hr-HR"/>
              </w:rPr>
            </w:pPr>
            <w:r w:rsidRPr="002B4ED5">
              <w:rPr>
                <w:color w:val="000000"/>
                <w:lang w:val="hr-HR"/>
              </w:rPr>
              <w:t>345.079,3</w:t>
            </w:r>
            <w:r w:rsidR="00360DCD" w:rsidRPr="002B4ED5">
              <w:rPr>
                <w:color w:val="000000"/>
                <w:lang w:val="hr-HR"/>
              </w:rPr>
              <w:t>1</w:t>
            </w:r>
          </w:p>
        </w:tc>
      </w:tr>
      <w:tr w:rsidR="004948A0" w:rsidRPr="002B4ED5" w14:paraId="26D43CEF" w14:textId="77777777" w:rsidTr="00BA188A">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A05743" w14:textId="455F1DFD" w:rsidR="004948A0" w:rsidRPr="002B4ED5" w:rsidRDefault="004948A0" w:rsidP="00BA188A">
            <w:pPr>
              <w:rPr>
                <w:color w:val="000000"/>
                <w:lang w:val="hr-HR"/>
              </w:rPr>
            </w:pPr>
            <w:r w:rsidRPr="002B4ED5">
              <w:rPr>
                <w:color w:val="000000"/>
                <w:lang w:val="hr-HR"/>
              </w:rPr>
              <w:t> </w:t>
            </w:r>
            <w:r w:rsidR="00B919BB" w:rsidRPr="00B919BB">
              <w:rPr>
                <w:b/>
                <w:bCs/>
                <w:color w:val="000000"/>
                <w:lang w:val="hr-HR"/>
              </w:rPr>
              <w:t>Ukupno</w:t>
            </w:r>
          </w:p>
        </w:tc>
        <w:tc>
          <w:tcPr>
            <w:tcW w:w="2200" w:type="dxa"/>
            <w:tcBorders>
              <w:top w:val="nil"/>
              <w:left w:val="nil"/>
              <w:bottom w:val="single" w:sz="4" w:space="0" w:color="auto"/>
              <w:right w:val="single" w:sz="4" w:space="0" w:color="auto"/>
            </w:tcBorders>
            <w:shd w:val="clear" w:color="auto" w:fill="auto"/>
            <w:noWrap/>
            <w:vAlign w:val="bottom"/>
            <w:hideMark/>
          </w:tcPr>
          <w:p w14:paraId="6B408FA9" w14:textId="3111BDE8" w:rsidR="004948A0" w:rsidRPr="002B4ED5" w:rsidRDefault="00C32977" w:rsidP="00BA188A">
            <w:pPr>
              <w:jc w:val="right"/>
              <w:rPr>
                <w:b/>
                <w:bCs/>
                <w:color w:val="000000"/>
                <w:lang w:val="hr-HR"/>
              </w:rPr>
            </w:pPr>
            <w:r w:rsidRPr="002B4ED5">
              <w:rPr>
                <w:b/>
                <w:bCs/>
                <w:color w:val="000000"/>
                <w:lang w:val="hr-HR"/>
              </w:rPr>
              <w:t>345.079,3</w:t>
            </w:r>
            <w:r w:rsidR="00360DCD" w:rsidRPr="002B4ED5">
              <w:rPr>
                <w:b/>
                <w:bCs/>
                <w:color w:val="000000"/>
                <w:lang w:val="hr-HR"/>
              </w:rPr>
              <w:t>1</w:t>
            </w:r>
          </w:p>
        </w:tc>
      </w:tr>
    </w:tbl>
    <w:p w14:paraId="6A93506F" w14:textId="5682F8E4" w:rsidR="000D5176" w:rsidRPr="00C14CB5" w:rsidRDefault="004948A0" w:rsidP="00001A21">
      <w:pPr>
        <w:pStyle w:val="Odlomakpopisa"/>
        <w:numPr>
          <w:ilvl w:val="0"/>
          <w:numId w:val="46"/>
        </w:numPr>
        <w:spacing w:line="240" w:lineRule="auto"/>
        <w:ind w:left="1066" w:hanging="357"/>
        <w:rPr>
          <w:b/>
          <w:bCs/>
          <w:noProof/>
          <w:sz w:val="24"/>
          <w:lang w:val="hr-HR"/>
        </w:rPr>
      </w:pPr>
      <w:r w:rsidRPr="00C14CB5">
        <w:rPr>
          <w:b/>
          <w:bCs/>
          <w:noProof/>
          <w:sz w:val="24"/>
          <w:lang w:val="hr-HR"/>
        </w:rPr>
        <w:lastRenderedPageBreak/>
        <w:t>IZVJEŠTAJ O DANIM JAMSTVIMA I PLAĆANJIMA PO PROTESTIRANIM JAMSTVIMA</w:t>
      </w:r>
    </w:p>
    <w:p w14:paraId="3081A018" w14:textId="77777777" w:rsidR="000D5176" w:rsidRDefault="000D5176" w:rsidP="000D5176">
      <w:pPr>
        <w:pStyle w:val="Odlomakpopisa"/>
        <w:spacing w:line="240" w:lineRule="auto"/>
        <w:ind w:left="1077" w:firstLine="0"/>
        <w:rPr>
          <w:b/>
          <w:bCs/>
          <w:noProof/>
          <w:sz w:val="24"/>
          <w:szCs w:val="24"/>
          <w:lang w:val="hr-HR"/>
        </w:rPr>
      </w:pPr>
    </w:p>
    <w:p w14:paraId="17A6089F" w14:textId="33ABF7D8" w:rsidR="00EF3E33" w:rsidRPr="00373BE3" w:rsidRDefault="00CD693A" w:rsidP="00373BE3">
      <w:pPr>
        <w:pStyle w:val="Default"/>
        <w:ind w:firstLine="708"/>
        <w:jc w:val="both"/>
        <w:rPr>
          <w:noProof/>
        </w:rPr>
      </w:pPr>
      <w:r>
        <w:t>Č</w:t>
      </w:r>
      <w:r w:rsidR="00EF3E33" w:rsidRPr="007215A3">
        <w:t>lank</w:t>
      </w:r>
      <w:r>
        <w:t>om</w:t>
      </w:r>
      <w:r w:rsidR="00EF3E33" w:rsidRPr="007215A3">
        <w:t xml:space="preserve"> 129. Zakona o proračunu (Narodne novine br. 144/21), </w:t>
      </w:r>
      <w:r>
        <w:t xml:space="preserve">propisano je da </w:t>
      </w:r>
      <w:r w:rsidR="00EF3E33" w:rsidRPr="007215A3">
        <w:t>j</w:t>
      </w:r>
      <w:r w:rsidR="00EF3E33" w:rsidRPr="007215A3">
        <w:rPr>
          <w:color w:val="auto"/>
        </w:rPr>
        <w:t>edinica lokalne i područne (regionalne) samouprave može dati jamstvo za dugoročno zaduživanje proračunskom i izvanproračunskom korisniku jedinice lokalne i područne (regionalne) samouprave, pravnoj osobi u većinskom vlasništvu ili suvlasništvu jedinica lokalne i područne (regionalne) samouprave i ustanovi čiji je osnivač, uz prethodno dobivenu suglasnost ministra financija</w:t>
      </w:r>
      <w:r w:rsidR="00EF3E33">
        <w:rPr>
          <w:color w:val="auto"/>
        </w:rPr>
        <w:t xml:space="preserve">. </w:t>
      </w:r>
      <w:r w:rsidR="00EF3E33" w:rsidRPr="00373BE3">
        <w:t xml:space="preserve">Dano jamstvo se uključuje u opseg mogućeg zaduživanja JLP(R)S. </w:t>
      </w:r>
    </w:p>
    <w:p w14:paraId="2AC36678" w14:textId="77777777" w:rsidR="00EF3E33" w:rsidRDefault="00EF3E33" w:rsidP="000D5176">
      <w:pPr>
        <w:pStyle w:val="Uvuenotijeloteksta"/>
        <w:jc w:val="both"/>
        <w:rPr>
          <w:i w:val="0"/>
          <w:noProof/>
          <w:sz w:val="24"/>
          <w:lang w:val="hr-HR"/>
        </w:rPr>
      </w:pPr>
    </w:p>
    <w:p w14:paraId="150FE958" w14:textId="7D5DA8E6" w:rsidR="00065DD2" w:rsidRDefault="00BC0CCB" w:rsidP="00065DD2">
      <w:pPr>
        <w:autoSpaceDE w:val="0"/>
        <w:autoSpaceDN w:val="0"/>
        <w:adjustRightInd w:val="0"/>
        <w:jc w:val="both"/>
        <w:rPr>
          <w:iCs/>
          <w:noProof/>
          <w:sz w:val="24"/>
          <w:lang w:val="hr-HR"/>
        </w:rPr>
      </w:pPr>
      <w:r>
        <w:rPr>
          <w:noProof/>
          <w:sz w:val="24"/>
          <w:lang w:val="hr-HR"/>
        </w:rPr>
        <w:t xml:space="preserve">Gradsko vijeće </w:t>
      </w:r>
      <w:r w:rsidR="000D5176" w:rsidRPr="00C14CB5">
        <w:rPr>
          <w:noProof/>
          <w:sz w:val="24"/>
          <w:lang w:val="hr-HR"/>
        </w:rPr>
        <w:t>Grad</w:t>
      </w:r>
      <w:r>
        <w:rPr>
          <w:noProof/>
          <w:sz w:val="24"/>
          <w:lang w:val="hr-HR"/>
        </w:rPr>
        <w:t>a</w:t>
      </w:r>
      <w:r w:rsidR="000D5176" w:rsidRPr="00C14CB5">
        <w:rPr>
          <w:noProof/>
          <w:sz w:val="24"/>
          <w:lang w:val="hr-HR"/>
        </w:rPr>
        <w:t xml:space="preserve"> Pula</w:t>
      </w:r>
      <w:r w:rsidR="00960933">
        <w:rPr>
          <w:noProof/>
          <w:sz w:val="24"/>
          <w:lang w:val="hr-HR"/>
        </w:rPr>
        <w:t xml:space="preserve"> - Pola</w:t>
      </w:r>
      <w:r w:rsidR="000D5176" w:rsidRPr="00C14CB5">
        <w:rPr>
          <w:noProof/>
          <w:sz w:val="24"/>
          <w:lang w:val="hr-HR"/>
        </w:rPr>
        <w:t xml:space="preserve"> </w:t>
      </w:r>
      <w:r>
        <w:rPr>
          <w:noProof/>
          <w:sz w:val="24"/>
          <w:lang w:val="hr-HR"/>
        </w:rPr>
        <w:t xml:space="preserve">dana 18. srpnja 2023. godine donijelo je Odluku o davanju suglasnosti za zaduživanje trgovačkom društvu Kaštijun d.o.o. Pula i davanju jamstva za dugoročno zaduživanje trgovačkog društva Kaštijun d.o.o. </w:t>
      </w:r>
      <w:r w:rsidR="00BC5341">
        <w:rPr>
          <w:noProof/>
          <w:sz w:val="24"/>
          <w:lang w:val="hr-HR"/>
        </w:rPr>
        <w:t>u iznosu do 816.000,00 EUR</w:t>
      </w:r>
      <w:r w:rsidR="00065DD2" w:rsidRPr="00065DD2">
        <w:rPr>
          <w:noProof/>
          <w:sz w:val="24"/>
          <w:lang w:val="hr-HR"/>
        </w:rPr>
        <w:t xml:space="preserve"> za dodatna ulaganja u sustav za gospodarenje otpadom (ulaganje u bioreaktorsku plohu u smislu izrade sustava brtvljenja i otplinjavanja te nabavku materijala za pokrivanje, nabavu radnih strojeva za potrebe odlagali</w:t>
      </w:r>
      <w:r w:rsidR="00065DD2" w:rsidRPr="00065DD2">
        <w:rPr>
          <w:rFonts w:hint="eastAsia"/>
          <w:noProof/>
          <w:sz w:val="24"/>
          <w:lang w:val="hr-HR"/>
        </w:rPr>
        <w:t>š</w:t>
      </w:r>
      <w:r w:rsidR="00065DD2" w:rsidRPr="00065DD2">
        <w:rPr>
          <w:noProof/>
          <w:sz w:val="24"/>
          <w:lang w:val="hr-HR"/>
        </w:rPr>
        <w:t>ta te</w:t>
      </w:r>
      <w:r w:rsidR="00065DD2">
        <w:rPr>
          <w:noProof/>
          <w:sz w:val="24"/>
          <w:lang w:val="hr-HR"/>
        </w:rPr>
        <w:t xml:space="preserve"> </w:t>
      </w:r>
      <w:r w:rsidR="00065DD2" w:rsidRPr="00065DD2">
        <w:rPr>
          <w:iCs/>
          <w:noProof/>
          <w:sz w:val="24"/>
          <w:lang w:val="hr-HR"/>
        </w:rPr>
        <w:t>gra</w:t>
      </w:r>
      <w:r w:rsidR="00065DD2" w:rsidRPr="00065DD2">
        <w:rPr>
          <w:rFonts w:hint="eastAsia"/>
          <w:iCs/>
          <w:noProof/>
          <w:sz w:val="24"/>
          <w:lang w:val="hr-HR"/>
        </w:rPr>
        <w:t>đ</w:t>
      </w:r>
      <w:r w:rsidR="00065DD2" w:rsidRPr="00065DD2">
        <w:rPr>
          <w:iCs/>
          <w:noProof/>
          <w:sz w:val="24"/>
          <w:lang w:val="hr-HR"/>
        </w:rPr>
        <w:t>evina za stroj za obradu metalne frakcije s opremom)</w:t>
      </w:r>
      <w:r w:rsidR="00065DD2">
        <w:rPr>
          <w:iCs/>
          <w:noProof/>
          <w:sz w:val="24"/>
          <w:lang w:val="hr-HR"/>
        </w:rPr>
        <w:t xml:space="preserve"> pod uvjetima:</w:t>
      </w:r>
      <w:r w:rsidRPr="00065DD2">
        <w:rPr>
          <w:iCs/>
          <w:noProof/>
          <w:sz w:val="24"/>
          <w:lang w:val="hr-HR"/>
        </w:rPr>
        <w:t xml:space="preserve"> </w:t>
      </w:r>
    </w:p>
    <w:p w14:paraId="1503AD4D" w14:textId="77777777"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naziv kreditora: Zagrebačka banka d.d. Zagreb;</w:t>
      </w:r>
    </w:p>
    <w:p w14:paraId="491C0F41" w14:textId="77777777"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vrsta kredita: dugoročni kredit;</w:t>
      </w:r>
    </w:p>
    <w:p w14:paraId="548217DD" w14:textId="77777777"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iznos glavnice kredita: 1.600.000,00 EUR;</w:t>
      </w:r>
    </w:p>
    <w:p w14:paraId="5D6E7061" w14:textId="3B59FE83"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rok korištenja: sukcesivno, najkasnije do 24 mjeseca od dana sklapanja Ugovora;</w:t>
      </w:r>
    </w:p>
    <w:p w14:paraId="7BAA1A73" w14:textId="559C5C26"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rok otplate kredita: 10 godina od isteka roka korištenja kredita;</w:t>
      </w:r>
    </w:p>
    <w:p w14:paraId="47C59ACC" w14:textId="77777777"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način otplate glavnice: u jednakim tromjesečnim ratama;</w:t>
      </w:r>
    </w:p>
    <w:p w14:paraId="02D0690B" w14:textId="77777777"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kamatna stopa: 3,89%, godišnje, fiksna;</w:t>
      </w:r>
    </w:p>
    <w:p w14:paraId="1A8CC212" w14:textId="43BC0EB5"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obračun i naplata kamata: primjenom proporcionalne metode obračuna kamate i kalendarskog broja dana u mjesecu i godini, dospijeva i naplaćuje se 10. dan po isteku kamatnog razdoblja, tromjesečno;</w:t>
      </w:r>
    </w:p>
    <w:p w14:paraId="3C8A53FA" w14:textId="5F4E43DF"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naknada za obradu zahtjeva: 0,10% na iznos odobrenog kredita;</w:t>
      </w:r>
    </w:p>
    <w:p w14:paraId="21C46E72" w14:textId="77777777" w:rsidR="00065DD2" w:rsidRPr="00065DD2" w:rsidRDefault="00065DD2" w:rsidP="00065DD2">
      <w:pPr>
        <w:autoSpaceDE w:val="0"/>
        <w:autoSpaceDN w:val="0"/>
        <w:adjustRightInd w:val="0"/>
        <w:jc w:val="both"/>
        <w:rPr>
          <w:rFonts w:eastAsia="TimesNewRomanPSMT"/>
          <w:sz w:val="24"/>
          <w:szCs w:val="24"/>
          <w:lang w:val="hr-HR" w:eastAsia="en-US"/>
        </w:rPr>
      </w:pPr>
      <w:r w:rsidRPr="00065DD2">
        <w:rPr>
          <w:rFonts w:eastAsia="TimesNewRomanPSMT"/>
          <w:sz w:val="24"/>
          <w:szCs w:val="24"/>
          <w:lang w:val="hr-HR" w:eastAsia="en-US"/>
        </w:rPr>
        <w:t>• naknada za rezervaciju sredstava: 0,10%, kvartalno;</w:t>
      </w:r>
    </w:p>
    <w:p w14:paraId="3037845C" w14:textId="4D64A7FF" w:rsidR="00065DD2" w:rsidRPr="00065DD2" w:rsidRDefault="00065DD2" w:rsidP="00065DD2">
      <w:pPr>
        <w:autoSpaceDE w:val="0"/>
        <w:autoSpaceDN w:val="0"/>
        <w:adjustRightInd w:val="0"/>
        <w:jc w:val="both"/>
        <w:rPr>
          <w:i/>
          <w:noProof/>
          <w:sz w:val="24"/>
          <w:szCs w:val="24"/>
          <w:lang w:val="hr-HR"/>
        </w:rPr>
      </w:pPr>
      <w:r w:rsidRPr="00065DD2">
        <w:rPr>
          <w:rFonts w:eastAsia="TimesNewRomanPSMT"/>
          <w:sz w:val="24"/>
          <w:szCs w:val="24"/>
          <w:lang w:val="hr-HR" w:eastAsia="en-US"/>
        </w:rPr>
        <w:t xml:space="preserve">• osiguranje kredita: zadužnica trgovačkog društva </w:t>
      </w:r>
      <w:proofErr w:type="spellStart"/>
      <w:r w:rsidRPr="00065DD2">
        <w:rPr>
          <w:rFonts w:eastAsia="TimesNewRomanPSMT"/>
          <w:sz w:val="24"/>
          <w:szCs w:val="24"/>
          <w:lang w:val="hr-HR" w:eastAsia="en-US"/>
        </w:rPr>
        <w:t>Kaštijun</w:t>
      </w:r>
      <w:proofErr w:type="spellEnd"/>
      <w:r w:rsidRPr="00065DD2">
        <w:rPr>
          <w:rFonts w:eastAsia="TimesNewRomanPSMT"/>
          <w:sz w:val="24"/>
          <w:szCs w:val="24"/>
          <w:lang w:val="hr-HR" w:eastAsia="en-US"/>
        </w:rPr>
        <w:t xml:space="preserve"> na iznos kredita uvećano za ugovorene kamate, naknade i ostale troškove </w:t>
      </w:r>
      <w:proofErr w:type="spellStart"/>
      <w:r w:rsidRPr="00065DD2">
        <w:rPr>
          <w:rFonts w:eastAsia="TimesNewRomanPSMT"/>
          <w:sz w:val="24"/>
          <w:szCs w:val="24"/>
          <w:lang w:val="hr-HR" w:eastAsia="en-US"/>
        </w:rPr>
        <w:t>solemniziranu</w:t>
      </w:r>
      <w:proofErr w:type="spellEnd"/>
      <w:r w:rsidRPr="00065DD2">
        <w:rPr>
          <w:rFonts w:eastAsia="TimesNewRomanPSMT"/>
          <w:sz w:val="24"/>
          <w:szCs w:val="24"/>
          <w:lang w:val="hr-HR" w:eastAsia="en-US"/>
        </w:rPr>
        <w:t xml:space="preserve"> od strane javnog bilježnika, jamstvo osnivača.</w:t>
      </w:r>
    </w:p>
    <w:p w14:paraId="71587605" w14:textId="77777777" w:rsidR="00065DD2" w:rsidRPr="00065DD2" w:rsidRDefault="00065DD2" w:rsidP="00065DD2">
      <w:pPr>
        <w:autoSpaceDE w:val="0"/>
        <w:autoSpaceDN w:val="0"/>
        <w:adjustRightInd w:val="0"/>
        <w:jc w:val="both"/>
        <w:rPr>
          <w:iCs/>
          <w:noProof/>
          <w:sz w:val="24"/>
          <w:szCs w:val="24"/>
          <w:lang w:val="hr-HR"/>
        </w:rPr>
      </w:pPr>
    </w:p>
    <w:p w14:paraId="77E79687" w14:textId="1E779569" w:rsidR="000D5176" w:rsidRDefault="00BC0CCB" w:rsidP="00065DD2">
      <w:pPr>
        <w:autoSpaceDE w:val="0"/>
        <w:autoSpaceDN w:val="0"/>
        <w:adjustRightInd w:val="0"/>
        <w:jc w:val="both"/>
        <w:rPr>
          <w:i/>
          <w:noProof/>
          <w:sz w:val="24"/>
          <w:lang w:val="hr-HR"/>
        </w:rPr>
      </w:pPr>
      <w:r w:rsidRPr="00065DD2">
        <w:rPr>
          <w:iCs/>
          <w:noProof/>
          <w:sz w:val="24"/>
          <w:szCs w:val="24"/>
          <w:lang w:val="hr-HR"/>
        </w:rPr>
        <w:t>M</w:t>
      </w:r>
      <w:r w:rsidR="00960933" w:rsidRPr="00065DD2">
        <w:rPr>
          <w:iCs/>
          <w:noProof/>
          <w:sz w:val="24"/>
          <w:szCs w:val="24"/>
          <w:lang w:val="hr-HR"/>
        </w:rPr>
        <w:t>inistarstv</w:t>
      </w:r>
      <w:r w:rsidRPr="00065DD2">
        <w:rPr>
          <w:iCs/>
          <w:noProof/>
          <w:sz w:val="24"/>
          <w:szCs w:val="24"/>
          <w:lang w:val="hr-HR"/>
        </w:rPr>
        <w:t>o</w:t>
      </w:r>
      <w:r w:rsidR="00960933" w:rsidRPr="00065DD2">
        <w:rPr>
          <w:iCs/>
          <w:noProof/>
          <w:sz w:val="24"/>
          <w:szCs w:val="24"/>
          <w:lang w:val="hr-HR"/>
        </w:rPr>
        <w:t xml:space="preserve"> financija</w:t>
      </w:r>
      <w:r w:rsidR="00CD693A" w:rsidRPr="00065DD2">
        <w:rPr>
          <w:iCs/>
          <w:noProof/>
          <w:sz w:val="24"/>
          <w:szCs w:val="24"/>
          <w:lang w:val="hr-HR"/>
        </w:rPr>
        <w:t xml:space="preserve"> </w:t>
      </w:r>
      <w:r w:rsidRPr="00065DD2">
        <w:rPr>
          <w:iCs/>
          <w:noProof/>
          <w:sz w:val="24"/>
          <w:szCs w:val="24"/>
          <w:lang w:val="hr-HR"/>
        </w:rPr>
        <w:t>je dana</w:t>
      </w:r>
      <w:r w:rsidRPr="00065DD2">
        <w:rPr>
          <w:noProof/>
          <w:sz w:val="24"/>
          <w:szCs w:val="24"/>
          <w:lang w:val="hr-HR"/>
        </w:rPr>
        <w:t xml:space="preserve"> </w:t>
      </w:r>
      <w:r w:rsidR="00CD693A" w:rsidRPr="00065DD2">
        <w:rPr>
          <w:noProof/>
          <w:sz w:val="24"/>
          <w:szCs w:val="24"/>
          <w:lang w:val="hr-HR"/>
        </w:rPr>
        <w:t>11.10.2023. godine</w:t>
      </w:r>
      <w:r w:rsidR="005610E1" w:rsidRPr="00065DD2">
        <w:rPr>
          <w:noProof/>
          <w:sz w:val="24"/>
          <w:szCs w:val="24"/>
          <w:lang w:val="hr-HR"/>
        </w:rPr>
        <w:t>, KLASA:403-02/23-01/76, URBROJ:513-05-06-23-2</w:t>
      </w:r>
      <w:r w:rsidRPr="00065DD2">
        <w:rPr>
          <w:noProof/>
          <w:sz w:val="24"/>
          <w:szCs w:val="24"/>
          <w:lang w:val="hr-HR"/>
        </w:rPr>
        <w:t xml:space="preserve"> da</w:t>
      </w:r>
      <w:r w:rsidR="00065DD2" w:rsidRPr="00065DD2">
        <w:rPr>
          <w:noProof/>
          <w:sz w:val="24"/>
          <w:szCs w:val="24"/>
          <w:lang w:val="hr-HR"/>
        </w:rPr>
        <w:t>l</w:t>
      </w:r>
      <w:r w:rsidRPr="00065DD2">
        <w:rPr>
          <w:noProof/>
          <w:sz w:val="24"/>
          <w:szCs w:val="24"/>
          <w:lang w:val="hr-HR"/>
        </w:rPr>
        <w:t>o suglasnost Gradu Pula -</w:t>
      </w:r>
      <w:r w:rsidR="00065DD2" w:rsidRPr="00065DD2">
        <w:rPr>
          <w:i/>
          <w:noProof/>
          <w:sz w:val="24"/>
          <w:szCs w:val="24"/>
          <w:lang w:val="hr-HR"/>
        </w:rPr>
        <w:t xml:space="preserve"> </w:t>
      </w:r>
      <w:r w:rsidRPr="00065DD2">
        <w:rPr>
          <w:noProof/>
          <w:sz w:val="24"/>
          <w:szCs w:val="24"/>
          <w:lang w:val="hr-HR"/>
        </w:rPr>
        <w:t>Pola za davanje jamstva Zagrebačkoj banci d.d. Zagreb za</w:t>
      </w:r>
      <w:r>
        <w:rPr>
          <w:noProof/>
          <w:sz w:val="24"/>
          <w:lang w:val="hr-HR"/>
        </w:rPr>
        <w:t xml:space="preserve"> kreditne obveze trgovačkog društva Kaštijun d.o.o. Pula u iznosu jamstva do 816.000,00 EUR</w:t>
      </w:r>
      <w:r w:rsidR="000D5176" w:rsidRPr="00C14CB5">
        <w:rPr>
          <w:noProof/>
          <w:sz w:val="24"/>
          <w:lang w:val="hr-HR"/>
        </w:rPr>
        <w:t>.</w:t>
      </w:r>
      <w:r w:rsidR="00960933">
        <w:rPr>
          <w:noProof/>
          <w:sz w:val="24"/>
          <w:lang w:val="hr-HR"/>
        </w:rPr>
        <w:t xml:space="preserve"> Ugovor o jamstvu </w:t>
      </w:r>
      <w:r>
        <w:rPr>
          <w:noProof/>
          <w:sz w:val="24"/>
          <w:lang w:val="hr-HR"/>
        </w:rPr>
        <w:t xml:space="preserve">između Grada Pula – Pola i Zagrebačke banke d.d. Zagreb </w:t>
      </w:r>
      <w:r w:rsidR="00960933">
        <w:rPr>
          <w:noProof/>
          <w:sz w:val="24"/>
          <w:lang w:val="hr-HR"/>
        </w:rPr>
        <w:t xml:space="preserve">do 31.12.2023. godine nije sklopljen te u </w:t>
      </w:r>
      <w:r w:rsidR="000D5176" w:rsidRPr="00C14CB5">
        <w:rPr>
          <w:noProof/>
          <w:sz w:val="24"/>
          <w:lang w:val="hr-HR"/>
        </w:rPr>
        <w:t>svojim poslovnim knjigama Grad Pula</w:t>
      </w:r>
      <w:r w:rsidR="00135EF6">
        <w:rPr>
          <w:noProof/>
          <w:sz w:val="24"/>
          <w:lang w:val="hr-HR"/>
        </w:rPr>
        <w:t xml:space="preserve"> </w:t>
      </w:r>
      <w:r w:rsidR="00373BE3">
        <w:rPr>
          <w:noProof/>
          <w:sz w:val="24"/>
          <w:lang w:val="hr-HR"/>
        </w:rPr>
        <w:t>-</w:t>
      </w:r>
      <w:r w:rsidR="00135EF6">
        <w:rPr>
          <w:noProof/>
          <w:sz w:val="24"/>
          <w:lang w:val="hr-HR"/>
        </w:rPr>
        <w:t xml:space="preserve"> </w:t>
      </w:r>
      <w:r w:rsidR="00373BE3">
        <w:rPr>
          <w:noProof/>
          <w:sz w:val="24"/>
          <w:lang w:val="hr-HR"/>
        </w:rPr>
        <w:t>Pola</w:t>
      </w:r>
      <w:r w:rsidR="000D5176" w:rsidRPr="00C14CB5">
        <w:rPr>
          <w:noProof/>
          <w:sz w:val="24"/>
          <w:lang w:val="hr-HR"/>
        </w:rPr>
        <w:t xml:space="preserve"> nema iskazanih aktivnih jamstva. </w:t>
      </w:r>
    </w:p>
    <w:p w14:paraId="3FA86E9C" w14:textId="77777777" w:rsidR="00065DD2" w:rsidRDefault="00065DD2" w:rsidP="00065DD2">
      <w:pPr>
        <w:pStyle w:val="Odlomakpopisa"/>
        <w:spacing w:line="240" w:lineRule="auto"/>
        <w:ind w:left="1066" w:firstLine="0"/>
        <w:rPr>
          <w:b/>
          <w:bCs/>
          <w:noProof/>
          <w:sz w:val="24"/>
          <w:lang w:val="hr-HR"/>
        </w:rPr>
      </w:pPr>
    </w:p>
    <w:p w14:paraId="0B92AC08" w14:textId="298DCAC3" w:rsidR="001650C7" w:rsidRDefault="001650C7" w:rsidP="00001A21">
      <w:pPr>
        <w:pStyle w:val="Odlomakpopisa"/>
        <w:numPr>
          <w:ilvl w:val="0"/>
          <w:numId w:val="46"/>
        </w:numPr>
        <w:spacing w:line="240" w:lineRule="auto"/>
        <w:ind w:left="1066" w:hanging="357"/>
        <w:rPr>
          <w:b/>
          <w:bCs/>
          <w:noProof/>
          <w:sz w:val="24"/>
          <w:lang w:val="hr-HR"/>
        </w:rPr>
      </w:pPr>
      <w:r w:rsidRPr="00C14CB5">
        <w:rPr>
          <w:b/>
          <w:bCs/>
          <w:noProof/>
          <w:sz w:val="24"/>
          <w:lang w:val="hr-HR"/>
        </w:rPr>
        <w:t xml:space="preserve">IZVJEŠTAJ O </w:t>
      </w:r>
      <w:r>
        <w:rPr>
          <w:b/>
          <w:bCs/>
          <w:noProof/>
          <w:sz w:val="24"/>
          <w:lang w:val="hr-HR"/>
        </w:rPr>
        <w:t>KORIŠTENJU SREDSTAVA EUROPSKE UNIJE</w:t>
      </w:r>
    </w:p>
    <w:p w14:paraId="5894FAED" w14:textId="77777777" w:rsidR="00720AD1" w:rsidRPr="00720AD1" w:rsidRDefault="00720AD1" w:rsidP="00720AD1">
      <w:pPr>
        <w:pStyle w:val="Odlomakpopisa"/>
        <w:autoSpaceDE w:val="0"/>
        <w:autoSpaceDN w:val="0"/>
        <w:ind w:left="1069" w:firstLine="0"/>
        <w:rPr>
          <w:rFonts w:eastAsiaTheme="minorHAnsi"/>
          <w:color w:val="000000"/>
          <w:sz w:val="24"/>
          <w:szCs w:val="24"/>
          <w:lang w:val="hr-HR" w:eastAsia="en-US"/>
        </w:rPr>
      </w:pPr>
    </w:p>
    <w:p w14:paraId="5976B215" w14:textId="781CBFE0" w:rsidR="00720AD1" w:rsidRPr="00720AD1" w:rsidRDefault="00720AD1" w:rsidP="00720AD1">
      <w:pPr>
        <w:jc w:val="both"/>
        <w:rPr>
          <w:b/>
          <w:bCs/>
          <w:noProof/>
          <w:sz w:val="24"/>
          <w:lang w:val="hr-HR"/>
        </w:rPr>
      </w:pPr>
      <w:proofErr w:type="spellStart"/>
      <w:r>
        <w:rPr>
          <w:rFonts w:eastAsiaTheme="minorHAnsi"/>
          <w:color w:val="000000"/>
          <w:sz w:val="23"/>
          <w:szCs w:val="23"/>
          <w:lang w:val="hr-HR" w:eastAsia="en-US"/>
        </w:rPr>
        <w:t>P</w:t>
      </w:r>
      <w:r w:rsidRPr="00720AD1">
        <w:rPr>
          <w:rFonts w:eastAsiaTheme="minorHAnsi"/>
          <w:color w:val="000000"/>
          <w:sz w:val="23"/>
          <w:szCs w:val="23"/>
          <w:lang w:val="hr-HR" w:eastAsia="en-US"/>
        </w:rPr>
        <w:t>ihodi</w:t>
      </w:r>
      <w:proofErr w:type="spellEnd"/>
      <w:r w:rsidRPr="00720AD1">
        <w:rPr>
          <w:rFonts w:eastAsiaTheme="minorHAnsi"/>
          <w:color w:val="000000"/>
          <w:sz w:val="23"/>
          <w:szCs w:val="23"/>
          <w:lang w:val="hr-HR" w:eastAsia="en-US"/>
        </w:rPr>
        <w:t xml:space="preserve"> te rashodi iz fondova Europske unije za </w:t>
      </w:r>
      <w:r>
        <w:rPr>
          <w:rFonts w:eastAsiaTheme="minorHAnsi"/>
          <w:color w:val="000000"/>
          <w:sz w:val="23"/>
          <w:szCs w:val="23"/>
          <w:lang w:val="hr-HR" w:eastAsia="en-US"/>
        </w:rPr>
        <w:t>2023.</w:t>
      </w:r>
      <w:r w:rsidRPr="00720AD1">
        <w:rPr>
          <w:rFonts w:eastAsiaTheme="minorHAnsi"/>
          <w:color w:val="000000"/>
          <w:sz w:val="23"/>
          <w:szCs w:val="23"/>
          <w:lang w:val="hr-HR" w:eastAsia="en-US"/>
        </w:rPr>
        <w:t xml:space="preserve"> godinu</w:t>
      </w:r>
      <w:r>
        <w:rPr>
          <w:rFonts w:eastAsiaTheme="minorHAnsi"/>
          <w:color w:val="000000"/>
          <w:sz w:val="23"/>
          <w:szCs w:val="23"/>
          <w:lang w:val="hr-HR" w:eastAsia="en-US"/>
        </w:rPr>
        <w:t xml:space="preserve"> </w:t>
      </w:r>
      <w:r w:rsidRPr="00720AD1">
        <w:rPr>
          <w:rFonts w:eastAsiaTheme="minorHAnsi"/>
          <w:color w:val="000000"/>
          <w:sz w:val="23"/>
          <w:szCs w:val="23"/>
          <w:lang w:val="hr-HR" w:eastAsia="en-US"/>
        </w:rPr>
        <w:t xml:space="preserve">po fondovima Europske unije i stanje obveza i potraživanja po sredstvima iz fondova Europske unije na kraju </w:t>
      </w:r>
      <w:r>
        <w:rPr>
          <w:rFonts w:eastAsiaTheme="minorHAnsi"/>
          <w:color w:val="000000"/>
          <w:sz w:val="23"/>
          <w:szCs w:val="23"/>
          <w:lang w:val="hr-HR" w:eastAsia="en-US"/>
        </w:rPr>
        <w:t xml:space="preserve">2023. </w:t>
      </w:r>
      <w:r w:rsidRPr="00720AD1">
        <w:rPr>
          <w:rFonts w:eastAsiaTheme="minorHAnsi"/>
          <w:color w:val="000000"/>
          <w:sz w:val="23"/>
          <w:szCs w:val="23"/>
          <w:lang w:val="hr-HR" w:eastAsia="en-US"/>
        </w:rPr>
        <w:t>godine</w:t>
      </w:r>
      <w:r>
        <w:rPr>
          <w:rFonts w:eastAsiaTheme="minorHAnsi"/>
          <w:color w:val="000000"/>
          <w:sz w:val="23"/>
          <w:szCs w:val="23"/>
          <w:lang w:val="hr-HR" w:eastAsia="en-US"/>
        </w:rPr>
        <w:t>.</w:t>
      </w:r>
    </w:p>
    <w:p w14:paraId="5D14A8C3" w14:textId="77777777" w:rsidR="00720AD1" w:rsidRDefault="00720AD1" w:rsidP="001650C7">
      <w:pPr>
        <w:rPr>
          <w:b/>
          <w:bCs/>
          <w:noProof/>
          <w:sz w:val="24"/>
          <w:lang w:val="hr-HR"/>
        </w:rPr>
      </w:pPr>
    </w:p>
    <w:tbl>
      <w:tblPr>
        <w:tblW w:w="12560" w:type="dxa"/>
        <w:tblLook w:val="04A0" w:firstRow="1" w:lastRow="0" w:firstColumn="1" w:lastColumn="0" w:noHBand="0" w:noVBand="1"/>
      </w:tblPr>
      <w:tblGrid>
        <w:gridCol w:w="2142"/>
        <w:gridCol w:w="2410"/>
        <w:gridCol w:w="1417"/>
        <w:gridCol w:w="1266"/>
        <w:gridCol w:w="1166"/>
        <w:gridCol w:w="1316"/>
        <w:gridCol w:w="2843"/>
      </w:tblGrid>
      <w:tr w:rsidR="00720AD1" w:rsidRPr="00720AD1" w14:paraId="4D098F8A" w14:textId="77777777" w:rsidTr="00720AD1">
        <w:trPr>
          <w:gridAfter w:val="1"/>
          <w:wAfter w:w="2843" w:type="dxa"/>
          <w:trHeight w:val="852"/>
        </w:trPr>
        <w:tc>
          <w:tcPr>
            <w:tcW w:w="2142" w:type="dxa"/>
            <w:vMerge w:val="restart"/>
            <w:tcBorders>
              <w:top w:val="single" w:sz="4" w:space="0" w:color="auto"/>
              <w:left w:val="single" w:sz="4" w:space="0" w:color="auto"/>
              <w:right w:val="single" w:sz="4" w:space="0" w:color="auto"/>
            </w:tcBorders>
            <w:shd w:val="clear" w:color="auto" w:fill="auto"/>
            <w:vAlign w:val="center"/>
            <w:hideMark/>
          </w:tcPr>
          <w:p w14:paraId="25FEC27C" w14:textId="77777777" w:rsidR="00720AD1" w:rsidRPr="00720AD1" w:rsidRDefault="00720AD1" w:rsidP="00720AD1">
            <w:pPr>
              <w:jc w:val="center"/>
              <w:rPr>
                <w:b/>
                <w:bCs/>
                <w:color w:val="000000"/>
                <w:lang w:val="hr-HR"/>
              </w:rPr>
            </w:pPr>
            <w:r w:rsidRPr="00720AD1">
              <w:rPr>
                <w:b/>
                <w:bCs/>
                <w:color w:val="000000"/>
                <w:lang w:val="hr-HR"/>
              </w:rPr>
              <w:t>Naziv projekta</w:t>
            </w:r>
          </w:p>
        </w:tc>
        <w:tc>
          <w:tcPr>
            <w:tcW w:w="2410" w:type="dxa"/>
            <w:vMerge w:val="restart"/>
            <w:tcBorders>
              <w:top w:val="single" w:sz="4" w:space="0" w:color="auto"/>
              <w:left w:val="single" w:sz="4" w:space="0" w:color="auto"/>
              <w:right w:val="single" w:sz="4" w:space="0" w:color="auto"/>
            </w:tcBorders>
            <w:shd w:val="clear" w:color="auto" w:fill="auto"/>
            <w:noWrap/>
            <w:vAlign w:val="center"/>
            <w:hideMark/>
          </w:tcPr>
          <w:p w14:paraId="3977D3C2" w14:textId="77777777" w:rsidR="00720AD1" w:rsidRPr="00720AD1" w:rsidRDefault="00720AD1" w:rsidP="00720AD1">
            <w:pPr>
              <w:jc w:val="center"/>
              <w:rPr>
                <w:b/>
                <w:bCs/>
                <w:color w:val="000000"/>
                <w:lang w:val="hr-HR"/>
              </w:rPr>
            </w:pPr>
            <w:r w:rsidRPr="00720AD1">
              <w:rPr>
                <w:b/>
                <w:bCs/>
                <w:color w:val="000000"/>
                <w:lang w:val="hr-HR"/>
              </w:rPr>
              <w:t>Naziv Fonda EU</w:t>
            </w:r>
          </w:p>
        </w:tc>
        <w:tc>
          <w:tcPr>
            <w:tcW w:w="1417" w:type="dxa"/>
            <w:vMerge w:val="restart"/>
            <w:tcBorders>
              <w:top w:val="single" w:sz="4" w:space="0" w:color="auto"/>
              <w:left w:val="nil"/>
              <w:right w:val="single" w:sz="4" w:space="0" w:color="auto"/>
            </w:tcBorders>
            <w:shd w:val="clear" w:color="auto" w:fill="auto"/>
            <w:vAlign w:val="center"/>
            <w:hideMark/>
          </w:tcPr>
          <w:p w14:paraId="4503829B" w14:textId="77777777" w:rsidR="00720AD1" w:rsidRPr="00720AD1" w:rsidRDefault="00720AD1" w:rsidP="00720AD1">
            <w:pPr>
              <w:jc w:val="center"/>
              <w:rPr>
                <w:b/>
                <w:bCs/>
                <w:color w:val="000000"/>
                <w:lang w:val="hr-HR"/>
              </w:rPr>
            </w:pPr>
            <w:r w:rsidRPr="00720AD1">
              <w:rPr>
                <w:b/>
                <w:bCs/>
                <w:color w:val="000000"/>
                <w:lang w:val="hr-HR"/>
              </w:rPr>
              <w:t>Prihodi 01.01.2023.-31.12.2023.</w:t>
            </w:r>
          </w:p>
        </w:tc>
        <w:tc>
          <w:tcPr>
            <w:tcW w:w="1266" w:type="dxa"/>
            <w:vMerge w:val="restart"/>
            <w:tcBorders>
              <w:top w:val="single" w:sz="4" w:space="0" w:color="auto"/>
              <w:left w:val="single" w:sz="4" w:space="0" w:color="auto"/>
              <w:right w:val="single" w:sz="4" w:space="0" w:color="auto"/>
            </w:tcBorders>
            <w:shd w:val="clear" w:color="auto" w:fill="auto"/>
            <w:vAlign w:val="center"/>
            <w:hideMark/>
          </w:tcPr>
          <w:p w14:paraId="32B658F0" w14:textId="77777777" w:rsidR="00720AD1" w:rsidRPr="00720AD1" w:rsidRDefault="00720AD1" w:rsidP="00720AD1">
            <w:pPr>
              <w:jc w:val="center"/>
              <w:rPr>
                <w:b/>
                <w:bCs/>
                <w:color w:val="000000"/>
                <w:lang w:val="hr-HR"/>
              </w:rPr>
            </w:pPr>
            <w:r w:rsidRPr="00720AD1">
              <w:rPr>
                <w:b/>
                <w:bCs/>
                <w:color w:val="000000"/>
                <w:lang w:val="hr-HR"/>
              </w:rPr>
              <w:t>Rashodi 01.01.2023.-31.12.2023.</w:t>
            </w:r>
          </w:p>
        </w:tc>
        <w:tc>
          <w:tcPr>
            <w:tcW w:w="1166" w:type="dxa"/>
            <w:vMerge w:val="restart"/>
            <w:tcBorders>
              <w:top w:val="single" w:sz="4" w:space="0" w:color="auto"/>
              <w:left w:val="single" w:sz="4" w:space="0" w:color="auto"/>
              <w:right w:val="single" w:sz="4" w:space="0" w:color="auto"/>
            </w:tcBorders>
            <w:shd w:val="clear" w:color="auto" w:fill="auto"/>
            <w:vAlign w:val="center"/>
            <w:hideMark/>
          </w:tcPr>
          <w:p w14:paraId="187EC6DB" w14:textId="77777777" w:rsidR="00720AD1" w:rsidRPr="00720AD1" w:rsidRDefault="00720AD1" w:rsidP="00720AD1">
            <w:pPr>
              <w:jc w:val="center"/>
              <w:rPr>
                <w:b/>
                <w:bCs/>
                <w:color w:val="000000"/>
                <w:lang w:val="hr-HR"/>
              </w:rPr>
            </w:pPr>
            <w:r w:rsidRPr="00720AD1">
              <w:rPr>
                <w:b/>
                <w:bCs/>
                <w:color w:val="000000"/>
                <w:lang w:val="hr-HR"/>
              </w:rPr>
              <w:t>Obveze po sredstvima na dan 31.12.2023.</w:t>
            </w:r>
          </w:p>
        </w:tc>
        <w:tc>
          <w:tcPr>
            <w:tcW w:w="1316" w:type="dxa"/>
            <w:vMerge w:val="restart"/>
            <w:tcBorders>
              <w:top w:val="single" w:sz="4" w:space="0" w:color="auto"/>
              <w:left w:val="single" w:sz="4" w:space="0" w:color="auto"/>
              <w:right w:val="single" w:sz="4" w:space="0" w:color="auto"/>
            </w:tcBorders>
            <w:shd w:val="clear" w:color="auto" w:fill="auto"/>
            <w:vAlign w:val="center"/>
            <w:hideMark/>
          </w:tcPr>
          <w:p w14:paraId="529F86F7" w14:textId="77777777" w:rsidR="00720AD1" w:rsidRPr="00720AD1" w:rsidRDefault="00720AD1" w:rsidP="00720AD1">
            <w:pPr>
              <w:jc w:val="center"/>
              <w:rPr>
                <w:b/>
                <w:bCs/>
                <w:color w:val="000000"/>
                <w:lang w:val="hr-HR"/>
              </w:rPr>
            </w:pPr>
            <w:r w:rsidRPr="00720AD1">
              <w:rPr>
                <w:b/>
                <w:bCs/>
                <w:color w:val="000000"/>
                <w:lang w:val="hr-HR"/>
              </w:rPr>
              <w:t>Potraživanja po sredstvima na dan 31.12.2023.</w:t>
            </w:r>
          </w:p>
        </w:tc>
      </w:tr>
      <w:tr w:rsidR="00720AD1" w:rsidRPr="00720AD1" w14:paraId="20AE94D0" w14:textId="77777777" w:rsidTr="00720AD1">
        <w:trPr>
          <w:trHeight w:val="492"/>
        </w:trPr>
        <w:tc>
          <w:tcPr>
            <w:tcW w:w="2142" w:type="dxa"/>
            <w:vMerge/>
            <w:tcBorders>
              <w:left w:val="single" w:sz="4" w:space="0" w:color="auto"/>
              <w:bottom w:val="single" w:sz="4" w:space="0" w:color="auto"/>
              <w:right w:val="single" w:sz="4" w:space="0" w:color="auto"/>
            </w:tcBorders>
            <w:vAlign w:val="center"/>
            <w:hideMark/>
          </w:tcPr>
          <w:p w14:paraId="02D48ADC" w14:textId="77777777" w:rsidR="00720AD1" w:rsidRPr="00720AD1" w:rsidRDefault="00720AD1" w:rsidP="00720AD1">
            <w:pPr>
              <w:rPr>
                <w:b/>
                <w:bCs/>
                <w:color w:val="000000"/>
                <w:lang w:val="hr-HR"/>
              </w:rPr>
            </w:pPr>
          </w:p>
        </w:tc>
        <w:tc>
          <w:tcPr>
            <w:tcW w:w="2410" w:type="dxa"/>
            <w:vMerge/>
            <w:tcBorders>
              <w:left w:val="single" w:sz="4" w:space="0" w:color="auto"/>
              <w:bottom w:val="single" w:sz="4" w:space="0" w:color="auto"/>
              <w:right w:val="single" w:sz="4" w:space="0" w:color="auto"/>
            </w:tcBorders>
            <w:vAlign w:val="center"/>
            <w:hideMark/>
          </w:tcPr>
          <w:p w14:paraId="2EDFD8B7" w14:textId="77777777" w:rsidR="00720AD1" w:rsidRPr="00720AD1" w:rsidRDefault="00720AD1" w:rsidP="00720AD1">
            <w:pPr>
              <w:rPr>
                <w:b/>
                <w:bCs/>
                <w:color w:val="000000"/>
                <w:lang w:val="hr-HR"/>
              </w:rPr>
            </w:pPr>
          </w:p>
        </w:tc>
        <w:tc>
          <w:tcPr>
            <w:tcW w:w="1417" w:type="dxa"/>
            <w:vMerge/>
            <w:tcBorders>
              <w:left w:val="nil"/>
              <w:bottom w:val="single" w:sz="4" w:space="0" w:color="auto"/>
              <w:right w:val="single" w:sz="4" w:space="0" w:color="auto"/>
            </w:tcBorders>
            <w:vAlign w:val="center"/>
            <w:hideMark/>
          </w:tcPr>
          <w:p w14:paraId="5C89A033" w14:textId="77777777" w:rsidR="00720AD1" w:rsidRPr="00720AD1" w:rsidRDefault="00720AD1" w:rsidP="00720AD1">
            <w:pPr>
              <w:rPr>
                <w:b/>
                <w:bCs/>
                <w:color w:val="000000"/>
                <w:lang w:val="hr-HR"/>
              </w:rPr>
            </w:pPr>
          </w:p>
        </w:tc>
        <w:tc>
          <w:tcPr>
            <w:tcW w:w="1266" w:type="dxa"/>
            <w:vMerge/>
            <w:tcBorders>
              <w:left w:val="single" w:sz="4" w:space="0" w:color="auto"/>
              <w:bottom w:val="single" w:sz="4" w:space="0" w:color="auto"/>
              <w:right w:val="single" w:sz="4" w:space="0" w:color="auto"/>
            </w:tcBorders>
            <w:vAlign w:val="center"/>
            <w:hideMark/>
          </w:tcPr>
          <w:p w14:paraId="26D3AC74" w14:textId="77777777" w:rsidR="00720AD1" w:rsidRPr="00720AD1" w:rsidRDefault="00720AD1" w:rsidP="00720AD1">
            <w:pPr>
              <w:rPr>
                <w:b/>
                <w:bCs/>
                <w:color w:val="000000"/>
                <w:lang w:val="hr-HR"/>
              </w:rPr>
            </w:pPr>
          </w:p>
        </w:tc>
        <w:tc>
          <w:tcPr>
            <w:tcW w:w="1166" w:type="dxa"/>
            <w:vMerge/>
            <w:tcBorders>
              <w:left w:val="single" w:sz="4" w:space="0" w:color="auto"/>
              <w:bottom w:val="single" w:sz="4" w:space="0" w:color="auto"/>
              <w:right w:val="single" w:sz="4" w:space="0" w:color="auto"/>
            </w:tcBorders>
            <w:vAlign w:val="center"/>
            <w:hideMark/>
          </w:tcPr>
          <w:p w14:paraId="218BB582" w14:textId="77777777" w:rsidR="00720AD1" w:rsidRPr="00720AD1" w:rsidRDefault="00720AD1" w:rsidP="00720AD1">
            <w:pPr>
              <w:rPr>
                <w:b/>
                <w:bCs/>
                <w:color w:val="000000"/>
                <w:lang w:val="hr-HR"/>
              </w:rPr>
            </w:pPr>
          </w:p>
        </w:tc>
        <w:tc>
          <w:tcPr>
            <w:tcW w:w="1316" w:type="dxa"/>
            <w:vMerge/>
            <w:tcBorders>
              <w:left w:val="single" w:sz="4" w:space="0" w:color="auto"/>
              <w:bottom w:val="single" w:sz="4" w:space="0" w:color="auto"/>
              <w:right w:val="single" w:sz="4" w:space="0" w:color="auto"/>
            </w:tcBorders>
            <w:vAlign w:val="center"/>
            <w:hideMark/>
          </w:tcPr>
          <w:p w14:paraId="07BF0E20" w14:textId="77777777" w:rsidR="00720AD1" w:rsidRPr="00720AD1" w:rsidRDefault="00720AD1" w:rsidP="00720AD1">
            <w:pPr>
              <w:rPr>
                <w:b/>
                <w:bCs/>
                <w:color w:val="000000"/>
                <w:lang w:val="hr-HR"/>
              </w:rPr>
            </w:pPr>
          </w:p>
        </w:tc>
        <w:tc>
          <w:tcPr>
            <w:tcW w:w="2843" w:type="dxa"/>
            <w:tcBorders>
              <w:top w:val="nil"/>
              <w:left w:val="nil"/>
              <w:bottom w:val="nil"/>
              <w:right w:val="nil"/>
            </w:tcBorders>
            <w:shd w:val="clear" w:color="auto" w:fill="auto"/>
            <w:noWrap/>
            <w:vAlign w:val="bottom"/>
            <w:hideMark/>
          </w:tcPr>
          <w:p w14:paraId="478DA98E" w14:textId="77777777" w:rsidR="00720AD1" w:rsidRPr="00720AD1" w:rsidRDefault="00720AD1" w:rsidP="00720AD1">
            <w:pPr>
              <w:jc w:val="center"/>
              <w:rPr>
                <w:b/>
                <w:bCs/>
                <w:color w:val="000000"/>
                <w:lang w:val="hr-HR"/>
              </w:rPr>
            </w:pPr>
          </w:p>
        </w:tc>
      </w:tr>
      <w:tr w:rsidR="00720AD1" w:rsidRPr="00720AD1" w14:paraId="71CAA028" w14:textId="77777777" w:rsidTr="00720AD1">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FBC70" w14:textId="77777777" w:rsidR="00720AD1" w:rsidRPr="00720AD1" w:rsidRDefault="00720AD1" w:rsidP="00720AD1">
            <w:pPr>
              <w:rPr>
                <w:color w:val="000000"/>
                <w:lang w:val="hr-HR"/>
              </w:rPr>
            </w:pPr>
            <w:r w:rsidRPr="00720AD1">
              <w:rPr>
                <w:color w:val="000000"/>
                <w:lang w:val="hr-HR"/>
              </w:rPr>
              <w:t>Pulski fortifikacijski sustav</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93CFC76" w14:textId="77777777" w:rsidR="00720AD1" w:rsidRPr="00720AD1" w:rsidRDefault="00720AD1" w:rsidP="00720AD1">
            <w:pPr>
              <w:rPr>
                <w:color w:val="000000"/>
                <w:lang w:val="hr-HR"/>
              </w:rPr>
            </w:pPr>
            <w:r w:rsidRPr="00720AD1">
              <w:rPr>
                <w:color w:val="000000"/>
                <w:lang w:val="hr-HR"/>
              </w:rPr>
              <w:t>Fond za sufinanciranje provedbe EU projekata na regionalnoj i lokalnoj razini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AE2AA9" w14:textId="77777777" w:rsidR="00720AD1" w:rsidRPr="00720AD1" w:rsidRDefault="00720AD1" w:rsidP="00720AD1">
            <w:pPr>
              <w:jc w:val="right"/>
              <w:rPr>
                <w:lang w:val="hr-HR"/>
              </w:rPr>
            </w:pPr>
            <w:r w:rsidRPr="00720AD1">
              <w:rPr>
                <w:lang w:val="hr-HR"/>
              </w:rPr>
              <w:t>145.973,73</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3BA76F89" w14:textId="77777777" w:rsidR="00720AD1" w:rsidRPr="00720AD1" w:rsidRDefault="00720AD1" w:rsidP="00720AD1">
            <w:pPr>
              <w:jc w:val="right"/>
              <w:rPr>
                <w:lang w:val="hr-HR"/>
              </w:rPr>
            </w:pPr>
            <w:r w:rsidRPr="00720AD1">
              <w:rPr>
                <w:lang w:val="hr-HR"/>
              </w:rPr>
              <w:t>0,00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216EA1F4" w14:textId="77777777" w:rsidR="00720AD1" w:rsidRPr="00720AD1" w:rsidRDefault="00720AD1" w:rsidP="00720AD1">
            <w:pPr>
              <w:jc w:val="right"/>
              <w:rPr>
                <w:lang w:val="hr-HR"/>
              </w:rPr>
            </w:pPr>
            <w:r w:rsidRPr="00720AD1">
              <w:rPr>
                <w:lang w:val="hr-HR"/>
              </w:rPr>
              <w:t>0,00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2C47D68C" w14:textId="77777777" w:rsidR="00720AD1" w:rsidRPr="00720AD1" w:rsidRDefault="00720AD1" w:rsidP="00720AD1">
            <w:pPr>
              <w:jc w:val="right"/>
              <w:rPr>
                <w:lang w:val="hr-HR"/>
              </w:rPr>
            </w:pPr>
            <w:r w:rsidRPr="00720AD1">
              <w:rPr>
                <w:lang w:val="hr-HR"/>
              </w:rPr>
              <w:t>0,00</w:t>
            </w:r>
          </w:p>
        </w:tc>
        <w:tc>
          <w:tcPr>
            <w:tcW w:w="2843" w:type="dxa"/>
            <w:vAlign w:val="center"/>
            <w:hideMark/>
          </w:tcPr>
          <w:p w14:paraId="5AFE8895" w14:textId="77777777" w:rsidR="00720AD1" w:rsidRPr="00720AD1" w:rsidRDefault="00720AD1" w:rsidP="00720AD1">
            <w:pPr>
              <w:rPr>
                <w:lang w:val="hr-HR"/>
              </w:rPr>
            </w:pPr>
          </w:p>
        </w:tc>
      </w:tr>
      <w:tr w:rsidR="00720AD1" w:rsidRPr="00720AD1" w14:paraId="7FB7EA34"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6F0B2E" w14:textId="77777777" w:rsidR="00720AD1" w:rsidRPr="00720AD1" w:rsidRDefault="00720AD1" w:rsidP="00720AD1">
            <w:pPr>
              <w:rPr>
                <w:color w:val="000000"/>
                <w:lang w:val="hr-HR"/>
              </w:rPr>
            </w:pPr>
            <w:r w:rsidRPr="00720AD1">
              <w:rPr>
                <w:color w:val="000000"/>
                <w:lang w:val="hr-HR"/>
              </w:rPr>
              <w:t>ITU PT-Urbano područje Pula</w:t>
            </w:r>
          </w:p>
        </w:tc>
        <w:tc>
          <w:tcPr>
            <w:tcW w:w="2410" w:type="dxa"/>
            <w:tcBorders>
              <w:top w:val="nil"/>
              <w:left w:val="nil"/>
              <w:bottom w:val="single" w:sz="4" w:space="0" w:color="auto"/>
              <w:right w:val="single" w:sz="4" w:space="0" w:color="auto"/>
            </w:tcBorders>
            <w:shd w:val="clear" w:color="auto" w:fill="auto"/>
            <w:vAlign w:val="center"/>
            <w:hideMark/>
          </w:tcPr>
          <w:p w14:paraId="100CA5E0" w14:textId="77777777" w:rsidR="00720AD1" w:rsidRPr="00720AD1" w:rsidRDefault="00720AD1" w:rsidP="00720AD1">
            <w:pPr>
              <w:rPr>
                <w:color w:val="000000"/>
                <w:lang w:val="hr-HR"/>
              </w:rPr>
            </w:pPr>
            <w:r w:rsidRPr="00720AD1">
              <w:rPr>
                <w:color w:val="000000"/>
                <w:lang w:val="hr-HR"/>
              </w:rPr>
              <w:t>Europski fond za regionalni razvoj (OPKK)</w:t>
            </w:r>
          </w:p>
        </w:tc>
        <w:tc>
          <w:tcPr>
            <w:tcW w:w="1417" w:type="dxa"/>
            <w:tcBorders>
              <w:top w:val="nil"/>
              <w:left w:val="nil"/>
              <w:bottom w:val="single" w:sz="4" w:space="0" w:color="auto"/>
              <w:right w:val="single" w:sz="4" w:space="0" w:color="auto"/>
            </w:tcBorders>
            <w:shd w:val="clear" w:color="auto" w:fill="auto"/>
            <w:noWrap/>
            <w:vAlign w:val="center"/>
            <w:hideMark/>
          </w:tcPr>
          <w:p w14:paraId="504444C3" w14:textId="77777777" w:rsidR="00720AD1" w:rsidRPr="00720AD1" w:rsidRDefault="00720AD1" w:rsidP="00720AD1">
            <w:pPr>
              <w:jc w:val="right"/>
              <w:rPr>
                <w:lang w:val="hr-HR"/>
              </w:rPr>
            </w:pPr>
            <w:r w:rsidRPr="00720AD1">
              <w:rPr>
                <w:lang w:val="hr-HR"/>
              </w:rPr>
              <w:t>59.351,33</w:t>
            </w:r>
          </w:p>
        </w:tc>
        <w:tc>
          <w:tcPr>
            <w:tcW w:w="1266" w:type="dxa"/>
            <w:tcBorders>
              <w:top w:val="nil"/>
              <w:left w:val="nil"/>
              <w:bottom w:val="single" w:sz="4" w:space="0" w:color="auto"/>
              <w:right w:val="single" w:sz="4" w:space="0" w:color="auto"/>
            </w:tcBorders>
            <w:shd w:val="clear" w:color="auto" w:fill="auto"/>
            <w:noWrap/>
            <w:vAlign w:val="center"/>
            <w:hideMark/>
          </w:tcPr>
          <w:p w14:paraId="660EC421" w14:textId="77777777" w:rsidR="00720AD1" w:rsidRPr="00720AD1" w:rsidRDefault="00720AD1" w:rsidP="00720AD1">
            <w:pPr>
              <w:jc w:val="right"/>
              <w:rPr>
                <w:lang w:val="hr-HR"/>
              </w:rPr>
            </w:pPr>
            <w:r w:rsidRPr="00720AD1">
              <w:rPr>
                <w:lang w:val="hr-HR"/>
              </w:rPr>
              <w:t>57.404,10</w:t>
            </w:r>
          </w:p>
        </w:tc>
        <w:tc>
          <w:tcPr>
            <w:tcW w:w="1166" w:type="dxa"/>
            <w:tcBorders>
              <w:top w:val="nil"/>
              <w:left w:val="nil"/>
              <w:bottom w:val="single" w:sz="4" w:space="0" w:color="auto"/>
              <w:right w:val="single" w:sz="4" w:space="0" w:color="auto"/>
            </w:tcBorders>
            <w:shd w:val="clear" w:color="auto" w:fill="auto"/>
            <w:noWrap/>
            <w:vAlign w:val="center"/>
            <w:hideMark/>
          </w:tcPr>
          <w:p w14:paraId="5F871747" w14:textId="77777777" w:rsidR="00720AD1" w:rsidRPr="00720AD1" w:rsidRDefault="00720AD1" w:rsidP="00720AD1">
            <w:pPr>
              <w:jc w:val="right"/>
              <w:rPr>
                <w:lang w:val="hr-HR"/>
              </w:rPr>
            </w:pPr>
            <w:r w:rsidRPr="00720AD1">
              <w:rPr>
                <w:lang w:val="hr-HR"/>
              </w:rPr>
              <w:t>1.947,23</w:t>
            </w:r>
          </w:p>
        </w:tc>
        <w:tc>
          <w:tcPr>
            <w:tcW w:w="1316" w:type="dxa"/>
            <w:tcBorders>
              <w:top w:val="nil"/>
              <w:left w:val="nil"/>
              <w:bottom w:val="single" w:sz="4" w:space="0" w:color="auto"/>
              <w:right w:val="single" w:sz="4" w:space="0" w:color="auto"/>
            </w:tcBorders>
            <w:shd w:val="clear" w:color="auto" w:fill="auto"/>
            <w:noWrap/>
            <w:vAlign w:val="center"/>
            <w:hideMark/>
          </w:tcPr>
          <w:p w14:paraId="5C94F135" w14:textId="77777777" w:rsidR="00720AD1" w:rsidRPr="00720AD1" w:rsidRDefault="00720AD1" w:rsidP="00720AD1">
            <w:pPr>
              <w:jc w:val="right"/>
              <w:rPr>
                <w:lang w:val="hr-HR"/>
              </w:rPr>
            </w:pPr>
            <w:r w:rsidRPr="00720AD1">
              <w:rPr>
                <w:lang w:val="hr-HR"/>
              </w:rPr>
              <w:t>21.991,36</w:t>
            </w:r>
          </w:p>
        </w:tc>
        <w:tc>
          <w:tcPr>
            <w:tcW w:w="2843" w:type="dxa"/>
            <w:vAlign w:val="center"/>
            <w:hideMark/>
          </w:tcPr>
          <w:p w14:paraId="58F6661A" w14:textId="77777777" w:rsidR="00720AD1" w:rsidRPr="00720AD1" w:rsidRDefault="00720AD1" w:rsidP="00720AD1">
            <w:pPr>
              <w:rPr>
                <w:lang w:val="hr-HR"/>
              </w:rPr>
            </w:pPr>
          </w:p>
        </w:tc>
      </w:tr>
      <w:tr w:rsidR="00720AD1" w:rsidRPr="00720AD1" w14:paraId="0C72851E" w14:textId="77777777" w:rsidTr="005A26BA">
        <w:trPr>
          <w:gridAfter w:val="1"/>
          <w:wAfter w:w="2843" w:type="dxa"/>
          <w:trHeight w:val="85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7812" w14:textId="77777777" w:rsidR="00720AD1" w:rsidRPr="00720AD1" w:rsidRDefault="00720AD1" w:rsidP="005A26BA">
            <w:pPr>
              <w:jc w:val="center"/>
              <w:rPr>
                <w:b/>
                <w:bCs/>
                <w:color w:val="000000"/>
                <w:lang w:val="hr-HR"/>
              </w:rPr>
            </w:pPr>
            <w:r w:rsidRPr="00720AD1">
              <w:rPr>
                <w:b/>
                <w:bCs/>
                <w:color w:val="000000"/>
                <w:lang w:val="hr-HR"/>
              </w:rPr>
              <w:lastRenderedPageBreak/>
              <w:t>Naziv projekta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1685" w14:textId="77777777" w:rsidR="00720AD1" w:rsidRPr="00720AD1" w:rsidRDefault="00720AD1" w:rsidP="005A26BA">
            <w:pPr>
              <w:jc w:val="center"/>
              <w:rPr>
                <w:b/>
                <w:bCs/>
                <w:color w:val="000000"/>
                <w:lang w:val="hr-HR"/>
              </w:rPr>
            </w:pPr>
            <w:r w:rsidRPr="00720AD1">
              <w:rPr>
                <w:b/>
                <w:bCs/>
                <w:color w:val="000000"/>
                <w:lang w:val="hr-HR"/>
              </w:rPr>
              <w:t>Naziv Fonda EU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C2A6D6" w14:textId="77777777" w:rsidR="00720AD1" w:rsidRPr="00720AD1" w:rsidRDefault="00720AD1" w:rsidP="005A26BA">
            <w:pPr>
              <w:jc w:val="center"/>
              <w:rPr>
                <w:b/>
                <w:bCs/>
                <w:color w:val="000000"/>
                <w:lang w:val="hr-HR"/>
              </w:rPr>
            </w:pPr>
            <w:r w:rsidRPr="00720AD1">
              <w:rPr>
                <w:b/>
                <w:bCs/>
                <w:color w:val="000000"/>
                <w:lang w:val="hr-HR"/>
              </w:rPr>
              <w:t>Prihodi 01.01.2023.-31.12.2023.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3444" w14:textId="77777777" w:rsidR="00720AD1" w:rsidRPr="00720AD1" w:rsidRDefault="00720AD1" w:rsidP="005A26BA">
            <w:pPr>
              <w:jc w:val="center"/>
              <w:rPr>
                <w:b/>
                <w:bCs/>
                <w:color w:val="000000"/>
                <w:lang w:val="hr-HR"/>
              </w:rPr>
            </w:pPr>
            <w:r w:rsidRPr="00720AD1">
              <w:rPr>
                <w:b/>
                <w:bCs/>
                <w:color w:val="000000"/>
                <w:lang w:val="hr-HR"/>
              </w:rPr>
              <w:t>Rashodi 01.01.2023.-31.12.2023.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CC3FC" w14:textId="77777777" w:rsidR="00720AD1" w:rsidRPr="00720AD1" w:rsidRDefault="00720AD1" w:rsidP="005A26BA">
            <w:pPr>
              <w:jc w:val="center"/>
              <w:rPr>
                <w:b/>
                <w:bCs/>
                <w:color w:val="000000"/>
                <w:lang w:val="hr-HR"/>
              </w:rPr>
            </w:pPr>
            <w:r w:rsidRPr="00720AD1">
              <w:rPr>
                <w:b/>
                <w:bCs/>
                <w:color w:val="000000"/>
                <w:lang w:val="hr-HR"/>
              </w:rPr>
              <w:t>Obveze po sredstvima na dan 31.12.2023.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765A1" w14:textId="77777777" w:rsidR="00720AD1" w:rsidRPr="00720AD1" w:rsidRDefault="00720AD1" w:rsidP="005A26BA">
            <w:pPr>
              <w:jc w:val="center"/>
              <w:rPr>
                <w:b/>
                <w:bCs/>
                <w:color w:val="000000"/>
                <w:lang w:val="hr-HR"/>
              </w:rPr>
            </w:pPr>
            <w:r w:rsidRPr="00720AD1">
              <w:rPr>
                <w:b/>
                <w:bCs/>
                <w:color w:val="000000"/>
                <w:lang w:val="hr-HR"/>
              </w:rPr>
              <w:t>Potraživanja po sredstvima na dan 31.12.2023.</w:t>
            </w:r>
          </w:p>
        </w:tc>
      </w:tr>
      <w:tr w:rsidR="00720AD1" w:rsidRPr="00720AD1" w14:paraId="474BF54C"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A0C945" w14:textId="64A4AEC6" w:rsidR="00720AD1" w:rsidRPr="00720AD1" w:rsidRDefault="00720AD1" w:rsidP="00720AD1">
            <w:pPr>
              <w:rPr>
                <w:color w:val="000000"/>
                <w:lang w:val="hr-HR"/>
              </w:rPr>
            </w:pPr>
            <w:r w:rsidRPr="00720AD1">
              <w:rPr>
                <w:color w:val="000000"/>
                <w:lang w:val="hr-HR"/>
              </w:rPr>
              <w:t>ITU PT-Urbano područje Pula</w:t>
            </w:r>
          </w:p>
        </w:tc>
        <w:tc>
          <w:tcPr>
            <w:tcW w:w="2410" w:type="dxa"/>
            <w:tcBorders>
              <w:top w:val="nil"/>
              <w:left w:val="nil"/>
              <w:bottom w:val="single" w:sz="4" w:space="0" w:color="auto"/>
              <w:right w:val="single" w:sz="4" w:space="0" w:color="auto"/>
            </w:tcBorders>
            <w:shd w:val="clear" w:color="auto" w:fill="auto"/>
            <w:vAlign w:val="center"/>
            <w:hideMark/>
          </w:tcPr>
          <w:p w14:paraId="2C5649FD" w14:textId="77777777" w:rsidR="00720AD1" w:rsidRPr="00720AD1" w:rsidRDefault="00720AD1" w:rsidP="00720AD1">
            <w:pPr>
              <w:rPr>
                <w:color w:val="000000"/>
                <w:lang w:val="hr-HR"/>
              </w:rPr>
            </w:pPr>
            <w:r w:rsidRPr="00720AD1">
              <w:rPr>
                <w:color w:val="000000"/>
                <w:lang w:val="hr-HR"/>
              </w:rPr>
              <w:t>Fond za sufinanciranje provedbe EU projekata na regionalnoj i lokalnoj razini</w:t>
            </w:r>
          </w:p>
        </w:tc>
        <w:tc>
          <w:tcPr>
            <w:tcW w:w="1417" w:type="dxa"/>
            <w:tcBorders>
              <w:top w:val="nil"/>
              <w:left w:val="nil"/>
              <w:bottom w:val="single" w:sz="4" w:space="0" w:color="auto"/>
              <w:right w:val="single" w:sz="4" w:space="0" w:color="auto"/>
            </w:tcBorders>
            <w:shd w:val="clear" w:color="auto" w:fill="auto"/>
            <w:noWrap/>
            <w:vAlign w:val="center"/>
            <w:hideMark/>
          </w:tcPr>
          <w:p w14:paraId="0561344C" w14:textId="77777777" w:rsidR="00720AD1" w:rsidRPr="00720AD1" w:rsidRDefault="00720AD1" w:rsidP="00720AD1">
            <w:pPr>
              <w:jc w:val="right"/>
              <w:rPr>
                <w:lang w:val="hr-HR"/>
              </w:rPr>
            </w:pPr>
            <w:r w:rsidRPr="00720AD1">
              <w:rPr>
                <w:lang w:val="hr-HR"/>
              </w:rPr>
              <w:t>33.057,34</w:t>
            </w:r>
          </w:p>
        </w:tc>
        <w:tc>
          <w:tcPr>
            <w:tcW w:w="1266" w:type="dxa"/>
            <w:tcBorders>
              <w:top w:val="nil"/>
              <w:left w:val="nil"/>
              <w:bottom w:val="single" w:sz="4" w:space="0" w:color="auto"/>
              <w:right w:val="single" w:sz="4" w:space="0" w:color="auto"/>
            </w:tcBorders>
            <w:shd w:val="clear" w:color="auto" w:fill="auto"/>
            <w:noWrap/>
            <w:vAlign w:val="center"/>
            <w:hideMark/>
          </w:tcPr>
          <w:p w14:paraId="7D2002B9" w14:textId="77777777" w:rsidR="00720AD1" w:rsidRPr="00720AD1" w:rsidRDefault="00720AD1" w:rsidP="00720AD1">
            <w:pPr>
              <w:jc w:val="right"/>
              <w:rPr>
                <w:lang w:val="hr-HR"/>
              </w:rPr>
            </w:pPr>
            <w:r w:rsidRPr="00720AD1">
              <w:rPr>
                <w:lang w:val="hr-HR"/>
              </w:rPr>
              <w:t>33.054,34</w:t>
            </w:r>
          </w:p>
        </w:tc>
        <w:tc>
          <w:tcPr>
            <w:tcW w:w="1166" w:type="dxa"/>
            <w:tcBorders>
              <w:top w:val="nil"/>
              <w:left w:val="nil"/>
              <w:bottom w:val="single" w:sz="4" w:space="0" w:color="auto"/>
              <w:right w:val="single" w:sz="4" w:space="0" w:color="auto"/>
            </w:tcBorders>
            <w:shd w:val="clear" w:color="auto" w:fill="auto"/>
            <w:noWrap/>
            <w:vAlign w:val="center"/>
            <w:hideMark/>
          </w:tcPr>
          <w:p w14:paraId="50157F79"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63C81FFE" w14:textId="77777777" w:rsidR="00720AD1" w:rsidRPr="00720AD1" w:rsidRDefault="00720AD1" w:rsidP="00720AD1">
            <w:pPr>
              <w:jc w:val="right"/>
              <w:rPr>
                <w:lang w:val="hr-HR"/>
              </w:rPr>
            </w:pPr>
            <w:r w:rsidRPr="00720AD1">
              <w:rPr>
                <w:lang w:val="hr-HR"/>
              </w:rPr>
              <w:t>0,00</w:t>
            </w:r>
          </w:p>
        </w:tc>
        <w:tc>
          <w:tcPr>
            <w:tcW w:w="2843" w:type="dxa"/>
            <w:vAlign w:val="center"/>
            <w:hideMark/>
          </w:tcPr>
          <w:p w14:paraId="0F8047B7" w14:textId="77777777" w:rsidR="00720AD1" w:rsidRPr="00720AD1" w:rsidRDefault="00720AD1" w:rsidP="00720AD1">
            <w:pPr>
              <w:rPr>
                <w:lang w:val="hr-HR"/>
              </w:rPr>
            </w:pPr>
          </w:p>
        </w:tc>
      </w:tr>
      <w:tr w:rsidR="00720AD1" w:rsidRPr="00720AD1" w14:paraId="529570E2"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0E38D4" w14:textId="77777777" w:rsidR="00720AD1" w:rsidRPr="00720AD1" w:rsidRDefault="00720AD1" w:rsidP="00720AD1">
            <w:pPr>
              <w:rPr>
                <w:color w:val="000000"/>
                <w:lang w:val="hr-HR"/>
              </w:rPr>
            </w:pPr>
            <w:r w:rsidRPr="00720AD1">
              <w:rPr>
                <w:color w:val="000000"/>
                <w:lang w:val="hr-HR"/>
              </w:rPr>
              <w:t>KLIK</w:t>
            </w:r>
          </w:p>
        </w:tc>
        <w:tc>
          <w:tcPr>
            <w:tcW w:w="2410" w:type="dxa"/>
            <w:tcBorders>
              <w:top w:val="nil"/>
              <w:left w:val="nil"/>
              <w:bottom w:val="single" w:sz="4" w:space="0" w:color="auto"/>
              <w:right w:val="single" w:sz="4" w:space="0" w:color="auto"/>
            </w:tcBorders>
            <w:shd w:val="clear" w:color="auto" w:fill="auto"/>
            <w:vAlign w:val="center"/>
            <w:hideMark/>
          </w:tcPr>
          <w:p w14:paraId="64A6FD26" w14:textId="77777777" w:rsidR="00720AD1" w:rsidRPr="00720AD1" w:rsidRDefault="00720AD1" w:rsidP="00720AD1">
            <w:pPr>
              <w:rPr>
                <w:color w:val="000000"/>
                <w:lang w:val="hr-HR"/>
              </w:rPr>
            </w:pPr>
            <w:r w:rsidRPr="00720AD1">
              <w:rPr>
                <w:color w:val="000000"/>
                <w:lang w:val="hr-HR"/>
              </w:rPr>
              <w:t>Europski socijalni fond</w:t>
            </w:r>
          </w:p>
        </w:tc>
        <w:tc>
          <w:tcPr>
            <w:tcW w:w="1417" w:type="dxa"/>
            <w:tcBorders>
              <w:top w:val="nil"/>
              <w:left w:val="nil"/>
              <w:bottom w:val="single" w:sz="4" w:space="0" w:color="auto"/>
              <w:right w:val="single" w:sz="4" w:space="0" w:color="auto"/>
            </w:tcBorders>
            <w:shd w:val="clear" w:color="auto" w:fill="auto"/>
            <w:noWrap/>
            <w:vAlign w:val="center"/>
            <w:hideMark/>
          </w:tcPr>
          <w:p w14:paraId="754A765D" w14:textId="77777777" w:rsidR="00720AD1" w:rsidRPr="00720AD1" w:rsidRDefault="00720AD1" w:rsidP="00720AD1">
            <w:pPr>
              <w:jc w:val="right"/>
              <w:rPr>
                <w:lang w:val="hr-HR"/>
              </w:rPr>
            </w:pPr>
            <w:r w:rsidRPr="00720AD1">
              <w:rPr>
                <w:lang w:val="hr-HR"/>
              </w:rPr>
              <w:t>77.879,77</w:t>
            </w:r>
          </w:p>
        </w:tc>
        <w:tc>
          <w:tcPr>
            <w:tcW w:w="1266" w:type="dxa"/>
            <w:tcBorders>
              <w:top w:val="nil"/>
              <w:left w:val="nil"/>
              <w:bottom w:val="single" w:sz="4" w:space="0" w:color="auto"/>
              <w:right w:val="single" w:sz="4" w:space="0" w:color="auto"/>
            </w:tcBorders>
            <w:shd w:val="clear" w:color="auto" w:fill="auto"/>
            <w:noWrap/>
            <w:vAlign w:val="center"/>
            <w:hideMark/>
          </w:tcPr>
          <w:p w14:paraId="44ABCCA4" w14:textId="77777777" w:rsidR="00720AD1" w:rsidRPr="00720AD1" w:rsidRDefault="00720AD1" w:rsidP="00720AD1">
            <w:pPr>
              <w:jc w:val="right"/>
              <w:rPr>
                <w:lang w:val="hr-HR"/>
              </w:rPr>
            </w:pPr>
            <w:r w:rsidRPr="00720AD1">
              <w:rPr>
                <w:lang w:val="hr-HR"/>
              </w:rPr>
              <w:t>96.483,31</w:t>
            </w:r>
          </w:p>
        </w:tc>
        <w:tc>
          <w:tcPr>
            <w:tcW w:w="1166" w:type="dxa"/>
            <w:tcBorders>
              <w:top w:val="nil"/>
              <w:left w:val="nil"/>
              <w:bottom w:val="single" w:sz="4" w:space="0" w:color="auto"/>
              <w:right w:val="single" w:sz="4" w:space="0" w:color="auto"/>
            </w:tcBorders>
            <w:shd w:val="clear" w:color="auto" w:fill="auto"/>
            <w:noWrap/>
            <w:vAlign w:val="center"/>
            <w:hideMark/>
          </w:tcPr>
          <w:p w14:paraId="0DD676FD"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779F7F5B" w14:textId="77777777" w:rsidR="00720AD1" w:rsidRPr="00720AD1" w:rsidRDefault="00720AD1" w:rsidP="00720AD1">
            <w:pPr>
              <w:jc w:val="right"/>
              <w:rPr>
                <w:lang w:val="hr-HR"/>
              </w:rPr>
            </w:pPr>
            <w:r w:rsidRPr="00720AD1">
              <w:rPr>
                <w:lang w:val="hr-HR"/>
              </w:rPr>
              <w:t>34.267,83</w:t>
            </w:r>
          </w:p>
        </w:tc>
        <w:tc>
          <w:tcPr>
            <w:tcW w:w="2843" w:type="dxa"/>
            <w:vAlign w:val="center"/>
            <w:hideMark/>
          </w:tcPr>
          <w:p w14:paraId="3CE5AFC8" w14:textId="77777777" w:rsidR="00720AD1" w:rsidRPr="00720AD1" w:rsidRDefault="00720AD1" w:rsidP="00720AD1">
            <w:pPr>
              <w:rPr>
                <w:lang w:val="hr-HR"/>
              </w:rPr>
            </w:pPr>
          </w:p>
        </w:tc>
      </w:tr>
      <w:tr w:rsidR="00720AD1" w:rsidRPr="00720AD1" w14:paraId="697F0658" w14:textId="77777777" w:rsidTr="00720AD1">
        <w:trPr>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87727" w14:textId="405DE4F9" w:rsidR="00720AD1" w:rsidRPr="00720AD1" w:rsidRDefault="00720AD1" w:rsidP="00720AD1">
            <w:pPr>
              <w:rPr>
                <w:color w:val="000000"/>
                <w:lang w:val="hr-HR"/>
              </w:rPr>
            </w:pPr>
            <w:r w:rsidRPr="00720AD1">
              <w:rPr>
                <w:color w:val="000000"/>
                <w:lang w:val="hr-HR"/>
              </w:rPr>
              <w:t>Centar podrške 521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79FDFF9" w14:textId="77777777" w:rsidR="00720AD1" w:rsidRPr="00720AD1" w:rsidRDefault="00720AD1" w:rsidP="00720AD1">
            <w:pPr>
              <w:rPr>
                <w:color w:val="000000"/>
                <w:lang w:val="hr-HR"/>
              </w:rPr>
            </w:pPr>
            <w:r w:rsidRPr="00720AD1">
              <w:rPr>
                <w:color w:val="000000"/>
                <w:lang w:val="hr-HR"/>
              </w:rPr>
              <w:t>Europski socijalni fond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600DE7" w14:textId="77777777" w:rsidR="00720AD1" w:rsidRPr="00720AD1" w:rsidRDefault="00720AD1" w:rsidP="00720AD1">
            <w:pPr>
              <w:jc w:val="right"/>
              <w:rPr>
                <w:lang w:val="hr-HR"/>
              </w:rPr>
            </w:pPr>
            <w:r w:rsidRPr="00720AD1">
              <w:rPr>
                <w:lang w:val="hr-HR"/>
              </w:rPr>
              <w:t>23.897,97</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6F022477" w14:textId="77777777" w:rsidR="00720AD1" w:rsidRPr="00720AD1" w:rsidRDefault="00720AD1" w:rsidP="00720AD1">
            <w:pPr>
              <w:jc w:val="right"/>
              <w:rPr>
                <w:lang w:val="hr-HR"/>
              </w:rPr>
            </w:pPr>
            <w:r w:rsidRPr="00720AD1">
              <w:rPr>
                <w:lang w:val="hr-HR"/>
              </w:rPr>
              <w:t>76.289,21</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403DE95C" w14:textId="77777777" w:rsidR="00720AD1" w:rsidRPr="00720AD1" w:rsidRDefault="00720AD1" w:rsidP="00720AD1">
            <w:pPr>
              <w:jc w:val="right"/>
              <w:rPr>
                <w:lang w:val="hr-HR"/>
              </w:rPr>
            </w:pPr>
            <w:r w:rsidRPr="00720AD1">
              <w:rPr>
                <w:lang w:val="hr-HR"/>
              </w:rPr>
              <w:t>0,00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222E3947" w14:textId="77777777" w:rsidR="00720AD1" w:rsidRPr="00720AD1" w:rsidRDefault="00720AD1" w:rsidP="00720AD1">
            <w:pPr>
              <w:jc w:val="right"/>
              <w:rPr>
                <w:lang w:val="hr-HR"/>
              </w:rPr>
            </w:pPr>
            <w:r w:rsidRPr="00720AD1">
              <w:rPr>
                <w:lang w:val="hr-HR"/>
              </w:rPr>
              <w:t>194.651,30</w:t>
            </w:r>
          </w:p>
        </w:tc>
        <w:tc>
          <w:tcPr>
            <w:tcW w:w="2843" w:type="dxa"/>
            <w:vAlign w:val="center"/>
            <w:hideMark/>
          </w:tcPr>
          <w:p w14:paraId="62581DE0" w14:textId="77777777" w:rsidR="00720AD1" w:rsidRPr="00720AD1" w:rsidRDefault="00720AD1" w:rsidP="00720AD1">
            <w:pPr>
              <w:rPr>
                <w:lang w:val="hr-HR"/>
              </w:rPr>
            </w:pPr>
          </w:p>
        </w:tc>
      </w:tr>
      <w:tr w:rsidR="00720AD1" w:rsidRPr="00720AD1" w14:paraId="0A22ACD5" w14:textId="77777777" w:rsidTr="00720AD1">
        <w:trPr>
          <w:trHeight w:val="792"/>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923545B" w14:textId="77777777" w:rsidR="00720AD1" w:rsidRPr="00720AD1" w:rsidRDefault="00720AD1" w:rsidP="00720AD1">
            <w:pPr>
              <w:rPr>
                <w:lang w:val="hr-HR"/>
              </w:rPr>
            </w:pPr>
            <w:r w:rsidRPr="00720AD1">
              <w:rPr>
                <w:lang w:val="hr-HR"/>
              </w:rPr>
              <w:t xml:space="preserve">Ne budi u </w:t>
            </w:r>
            <w:proofErr w:type="spellStart"/>
            <w:r w:rsidRPr="00720AD1">
              <w:rPr>
                <w:lang w:val="hr-HR"/>
              </w:rPr>
              <w:t>pensiru</w:t>
            </w:r>
            <w:proofErr w:type="spellEnd"/>
            <w:r w:rsidRPr="00720AD1">
              <w:rPr>
                <w:lang w:val="hr-HR"/>
              </w:rPr>
              <w:t xml:space="preserve"> s </w:t>
            </w:r>
            <w:proofErr w:type="spellStart"/>
            <w:r w:rsidRPr="00720AD1">
              <w:rPr>
                <w:lang w:val="hr-HR"/>
              </w:rPr>
              <w:t>nami</w:t>
            </w:r>
            <w:proofErr w:type="spellEnd"/>
            <w:r w:rsidRPr="00720AD1">
              <w:rPr>
                <w:lang w:val="hr-HR"/>
              </w:rPr>
              <w:t xml:space="preserve"> si na miru-Pružanje usluge pomoći u kući na području Grada Pule</w:t>
            </w:r>
          </w:p>
        </w:tc>
        <w:tc>
          <w:tcPr>
            <w:tcW w:w="2410" w:type="dxa"/>
            <w:tcBorders>
              <w:top w:val="nil"/>
              <w:left w:val="nil"/>
              <w:bottom w:val="single" w:sz="4" w:space="0" w:color="auto"/>
              <w:right w:val="single" w:sz="4" w:space="0" w:color="auto"/>
            </w:tcBorders>
            <w:shd w:val="clear" w:color="auto" w:fill="auto"/>
            <w:vAlign w:val="center"/>
            <w:hideMark/>
          </w:tcPr>
          <w:p w14:paraId="6B680098" w14:textId="77777777" w:rsidR="00720AD1" w:rsidRPr="00720AD1" w:rsidRDefault="00720AD1" w:rsidP="00720AD1">
            <w:pPr>
              <w:rPr>
                <w:lang w:val="hr-HR"/>
              </w:rPr>
            </w:pPr>
            <w:r w:rsidRPr="00720AD1">
              <w:rPr>
                <w:lang w:val="hr-HR"/>
              </w:rPr>
              <w:t>Europski socijalni fond</w:t>
            </w:r>
          </w:p>
        </w:tc>
        <w:tc>
          <w:tcPr>
            <w:tcW w:w="1417" w:type="dxa"/>
            <w:tcBorders>
              <w:top w:val="nil"/>
              <w:left w:val="nil"/>
              <w:bottom w:val="single" w:sz="4" w:space="0" w:color="auto"/>
              <w:right w:val="single" w:sz="4" w:space="0" w:color="auto"/>
            </w:tcBorders>
            <w:shd w:val="clear" w:color="auto" w:fill="auto"/>
            <w:noWrap/>
            <w:vAlign w:val="center"/>
            <w:hideMark/>
          </w:tcPr>
          <w:p w14:paraId="0FEBC9BF" w14:textId="77777777" w:rsidR="00720AD1" w:rsidRPr="00720AD1" w:rsidRDefault="00720AD1" w:rsidP="00720AD1">
            <w:pPr>
              <w:jc w:val="right"/>
              <w:rPr>
                <w:lang w:val="hr-HR"/>
              </w:rPr>
            </w:pPr>
            <w:r w:rsidRPr="00720AD1">
              <w:rPr>
                <w:lang w:val="hr-HR"/>
              </w:rPr>
              <w:t>23.479,14</w:t>
            </w:r>
          </w:p>
        </w:tc>
        <w:tc>
          <w:tcPr>
            <w:tcW w:w="1266" w:type="dxa"/>
            <w:tcBorders>
              <w:top w:val="nil"/>
              <w:left w:val="nil"/>
              <w:bottom w:val="single" w:sz="4" w:space="0" w:color="auto"/>
              <w:right w:val="single" w:sz="4" w:space="0" w:color="auto"/>
            </w:tcBorders>
            <w:shd w:val="clear" w:color="auto" w:fill="auto"/>
            <w:noWrap/>
            <w:vAlign w:val="center"/>
            <w:hideMark/>
          </w:tcPr>
          <w:p w14:paraId="63A7680C" w14:textId="77777777" w:rsidR="00720AD1" w:rsidRPr="00720AD1" w:rsidRDefault="00720AD1" w:rsidP="00720AD1">
            <w:pPr>
              <w:jc w:val="right"/>
              <w:rPr>
                <w:lang w:val="hr-HR"/>
              </w:rPr>
            </w:pPr>
            <w:r w:rsidRPr="00720AD1">
              <w:rPr>
                <w:lang w:val="hr-HR"/>
              </w:rPr>
              <w:t>35.860,19</w:t>
            </w:r>
          </w:p>
        </w:tc>
        <w:tc>
          <w:tcPr>
            <w:tcW w:w="1166" w:type="dxa"/>
            <w:tcBorders>
              <w:top w:val="nil"/>
              <w:left w:val="nil"/>
              <w:bottom w:val="single" w:sz="4" w:space="0" w:color="auto"/>
              <w:right w:val="single" w:sz="4" w:space="0" w:color="auto"/>
            </w:tcBorders>
            <w:shd w:val="clear" w:color="auto" w:fill="auto"/>
            <w:noWrap/>
            <w:vAlign w:val="center"/>
            <w:hideMark/>
          </w:tcPr>
          <w:p w14:paraId="284F6F06"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0A630AC8" w14:textId="77777777" w:rsidR="00720AD1" w:rsidRPr="00720AD1" w:rsidRDefault="00720AD1" w:rsidP="00720AD1">
            <w:pPr>
              <w:jc w:val="right"/>
              <w:rPr>
                <w:lang w:val="hr-HR"/>
              </w:rPr>
            </w:pPr>
            <w:r w:rsidRPr="00720AD1">
              <w:rPr>
                <w:lang w:val="hr-HR"/>
              </w:rPr>
              <w:t>0,00</w:t>
            </w:r>
          </w:p>
        </w:tc>
        <w:tc>
          <w:tcPr>
            <w:tcW w:w="2843" w:type="dxa"/>
            <w:vAlign w:val="center"/>
            <w:hideMark/>
          </w:tcPr>
          <w:p w14:paraId="14A146B8" w14:textId="77777777" w:rsidR="00720AD1" w:rsidRPr="00720AD1" w:rsidRDefault="00720AD1" w:rsidP="00720AD1">
            <w:pPr>
              <w:rPr>
                <w:lang w:val="hr-HR"/>
              </w:rPr>
            </w:pPr>
          </w:p>
        </w:tc>
      </w:tr>
      <w:tr w:rsidR="00720AD1" w:rsidRPr="00720AD1" w14:paraId="7F42B27C"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F4D0C64" w14:textId="77777777" w:rsidR="00720AD1" w:rsidRPr="00720AD1" w:rsidRDefault="00720AD1" w:rsidP="00720AD1">
            <w:pPr>
              <w:rPr>
                <w:color w:val="000000"/>
                <w:lang w:val="hr-HR"/>
              </w:rPr>
            </w:pPr>
            <w:r w:rsidRPr="00720AD1">
              <w:rPr>
                <w:color w:val="000000"/>
                <w:lang w:val="hr-HR"/>
              </w:rPr>
              <w:t>Dobra energija - solarna energija za energetsku tranziciju</w:t>
            </w:r>
          </w:p>
        </w:tc>
        <w:tc>
          <w:tcPr>
            <w:tcW w:w="2410" w:type="dxa"/>
            <w:tcBorders>
              <w:top w:val="nil"/>
              <w:left w:val="nil"/>
              <w:bottom w:val="single" w:sz="4" w:space="0" w:color="auto"/>
              <w:right w:val="single" w:sz="4" w:space="0" w:color="auto"/>
            </w:tcBorders>
            <w:shd w:val="clear" w:color="auto" w:fill="auto"/>
            <w:vAlign w:val="center"/>
            <w:hideMark/>
          </w:tcPr>
          <w:p w14:paraId="79E14E30" w14:textId="77777777" w:rsidR="00720AD1" w:rsidRPr="00720AD1" w:rsidRDefault="00720AD1" w:rsidP="00720AD1">
            <w:pPr>
              <w:rPr>
                <w:color w:val="000000"/>
                <w:lang w:val="hr-HR"/>
              </w:rPr>
            </w:pPr>
            <w:r w:rsidRPr="00720AD1">
              <w:rPr>
                <w:color w:val="000000"/>
                <w:lang w:val="hr-HR"/>
              </w:rPr>
              <w:t xml:space="preserve">Europski fond za regionalni razvoj </w:t>
            </w:r>
          </w:p>
        </w:tc>
        <w:tc>
          <w:tcPr>
            <w:tcW w:w="1417" w:type="dxa"/>
            <w:tcBorders>
              <w:top w:val="nil"/>
              <w:left w:val="nil"/>
              <w:bottom w:val="single" w:sz="4" w:space="0" w:color="auto"/>
              <w:right w:val="single" w:sz="4" w:space="0" w:color="auto"/>
            </w:tcBorders>
            <w:shd w:val="clear" w:color="auto" w:fill="auto"/>
            <w:noWrap/>
            <w:vAlign w:val="center"/>
            <w:hideMark/>
          </w:tcPr>
          <w:p w14:paraId="53817D00" w14:textId="77777777" w:rsidR="00720AD1" w:rsidRPr="00720AD1" w:rsidRDefault="00720AD1" w:rsidP="00720AD1">
            <w:pPr>
              <w:jc w:val="right"/>
              <w:rPr>
                <w:lang w:val="hr-HR"/>
              </w:rPr>
            </w:pPr>
            <w:r w:rsidRPr="00720AD1">
              <w:rPr>
                <w:lang w:val="hr-HR"/>
              </w:rPr>
              <w:t>18.929,88</w:t>
            </w:r>
          </w:p>
        </w:tc>
        <w:tc>
          <w:tcPr>
            <w:tcW w:w="1266" w:type="dxa"/>
            <w:tcBorders>
              <w:top w:val="nil"/>
              <w:left w:val="nil"/>
              <w:bottom w:val="single" w:sz="4" w:space="0" w:color="auto"/>
              <w:right w:val="single" w:sz="4" w:space="0" w:color="auto"/>
            </w:tcBorders>
            <w:shd w:val="clear" w:color="auto" w:fill="auto"/>
            <w:noWrap/>
            <w:vAlign w:val="center"/>
            <w:hideMark/>
          </w:tcPr>
          <w:p w14:paraId="29A542B1" w14:textId="77777777" w:rsidR="00720AD1" w:rsidRPr="00720AD1" w:rsidRDefault="00720AD1" w:rsidP="00720AD1">
            <w:pPr>
              <w:jc w:val="right"/>
              <w:rPr>
                <w:lang w:val="hr-HR"/>
              </w:rPr>
            </w:pPr>
            <w:r w:rsidRPr="00720AD1">
              <w:rPr>
                <w:lang w:val="hr-HR"/>
              </w:rPr>
              <w:t>74.378,30</w:t>
            </w:r>
          </w:p>
        </w:tc>
        <w:tc>
          <w:tcPr>
            <w:tcW w:w="1166" w:type="dxa"/>
            <w:tcBorders>
              <w:top w:val="nil"/>
              <w:left w:val="nil"/>
              <w:bottom w:val="single" w:sz="4" w:space="0" w:color="auto"/>
              <w:right w:val="single" w:sz="4" w:space="0" w:color="auto"/>
            </w:tcBorders>
            <w:shd w:val="clear" w:color="auto" w:fill="auto"/>
            <w:noWrap/>
            <w:vAlign w:val="center"/>
            <w:hideMark/>
          </w:tcPr>
          <w:p w14:paraId="43FC4409"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3FCAEEE7" w14:textId="77777777" w:rsidR="00720AD1" w:rsidRPr="00720AD1" w:rsidRDefault="00720AD1" w:rsidP="00720AD1">
            <w:pPr>
              <w:jc w:val="right"/>
              <w:rPr>
                <w:lang w:val="hr-HR"/>
              </w:rPr>
            </w:pPr>
            <w:r w:rsidRPr="00720AD1">
              <w:rPr>
                <w:lang w:val="hr-HR"/>
              </w:rPr>
              <w:t>52.691,02</w:t>
            </w:r>
          </w:p>
        </w:tc>
        <w:tc>
          <w:tcPr>
            <w:tcW w:w="2843" w:type="dxa"/>
            <w:vAlign w:val="center"/>
            <w:hideMark/>
          </w:tcPr>
          <w:p w14:paraId="673BE164" w14:textId="77777777" w:rsidR="00720AD1" w:rsidRPr="00720AD1" w:rsidRDefault="00720AD1" w:rsidP="00720AD1">
            <w:pPr>
              <w:rPr>
                <w:lang w:val="hr-HR"/>
              </w:rPr>
            </w:pPr>
          </w:p>
        </w:tc>
      </w:tr>
      <w:tr w:rsidR="00720AD1" w:rsidRPr="00720AD1" w14:paraId="49B7D1F6"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C6343C" w14:textId="77777777" w:rsidR="00720AD1" w:rsidRPr="00720AD1" w:rsidRDefault="00720AD1" w:rsidP="00720AD1">
            <w:pPr>
              <w:rPr>
                <w:color w:val="000000"/>
                <w:lang w:val="hr-HR"/>
              </w:rPr>
            </w:pPr>
            <w:r w:rsidRPr="00720AD1">
              <w:rPr>
                <w:color w:val="000000"/>
                <w:lang w:val="hr-HR"/>
              </w:rPr>
              <w:t>Dobra energija - solarna energija za energetsku tranziciju</w:t>
            </w:r>
          </w:p>
        </w:tc>
        <w:tc>
          <w:tcPr>
            <w:tcW w:w="2410" w:type="dxa"/>
            <w:tcBorders>
              <w:top w:val="nil"/>
              <w:left w:val="nil"/>
              <w:bottom w:val="single" w:sz="4" w:space="0" w:color="auto"/>
              <w:right w:val="single" w:sz="4" w:space="0" w:color="auto"/>
            </w:tcBorders>
            <w:shd w:val="clear" w:color="auto" w:fill="auto"/>
            <w:vAlign w:val="center"/>
            <w:hideMark/>
          </w:tcPr>
          <w:p w14:paraId="1ACEBEEF" w14:textId="77777777" w:rsidR="00720AD1" w:rsidRPr="00720AD1" w:rsidRDefault="00720AD1" w:rsidP="00720AD1">
            <w:pPr>
              <w:rPr>
                <w:color w:val="000000"/>
                <w:lang w:val="hr-HR"/>
              </w:rPr>
            </w:pPr>
            <w:r w:rsidRPr="00720AD1">
              <w:rPr>
                <w:color w:val="000000"/>
                <w:lang w:val="hr-HR"/>
              </w:rPr>
              <w:t>Fond za sufinanciranje provedbe EU projekata na regionalnoj i lokalnoj razini</w:t>
            </w:r>
          </w:p>
        </w:tc>
        <w:tc>
          <w:tcPr>
            <w:tcW w:w="1417" w:type="dxa"/>
            <w:tcBorders>
              <w:top w:val="nil"/>
              <w:left w:val="nil"/>
              <w:bottom w:val="single" w:sz="4" w:space="0" w:color="auto"/>
              <w:right w:val="single" w:sz="4" w:space="0" w:color="auto"/>
            </w:tcBorders>
            <w:shd w:val="clear" w:color="auto" w:fill="auto"/>
            <w:noWrap/>
            <w:vAlign w:val="center"/>
            <w:hideMark/>
          </w:tcPr>
          <w:p w14:paraId="087FA833" w14:textId="77777777" w:rsidR="00720AD1" w:rsidRPr="00720AD1" w:rsidRDefault="00720AD1" w:rsidP="00720AD1">
            <w:pPr>
              <w:jc w:val="right"/>
              <w:rPr>
                <w:lang w:val="hr-HR"/>
              </w:rPr>
            </w:pPr>
            <w:r w:rsidRPr="00720AD1">
              <w:rPr>
                <w:lang w:val="hr-HR"/>
              </w:rPr>
              <w:t>1.403,12</w:t>
            </w:r>
          </w:p>
        </w:tc>
        <w:tc>
          <w:tcPr>
            <w:tcW w:w="1266" w:type="dxa"/>
            <w:tcBorders>
              <w:top w:val="nil"/>
              <w:left w:val="nil"/>
              <w:bottom w:val="single" w:sz="4" w:space="0" w:color="auto"/>
              <w:right w:val="single" w:sz="4" w:space="0" w:color="auto"/>
            </w:tcBorders>
            <w:shd w:val="clear" w:color="auto" w:fill="auto"/>
            <w:noWrap/>
            <w:vAlign w:val="center"/>
            <w:hideMark/>
          </w:tcPr>
          <w:p w14:paraId="24646A0C" w14:textId="77777777" w:rsidR="00720AD1" w:rsidRPr="00720AD1" w:rsidRDefault="00720AD1" w:rsidP="00720AD1">
            <w:pPr>
              <w:jc w:val="right"/>
              <w:rPr>
                <w:lang w:val="hr-HR"/>
              </w:rPr>
            </w:pPr>
            <w:r w:rsidRPr="00720AD1">
              <w:rPr>
                <w:lang w:val="hr-HR"/>
              </w:rPr>
              <w:t>1.403,12</w:t>
            </w:r>
          </w:p>
        </w:tc>
        <w:tc>
          <w:tcPr>
            <w:tcW w:w="1166" w:type="dxa"/>
            <w:tcBorders>
              <w:top w:val="nil"/>
              <w:left w:val="nil"/>
              <w:bottom w:val="single" w:sz="4" w:space="0" w:color="auto"/>
              <w:right w:val="single" w:sz="4" w:space="0" w:color="auto"/>
            </w:tcBorders>
            <w:shd w:val="clear" w:color="auto" w:fill="auto"/>
            <w:noWrap/>
            <w:vAlign w:val="center"/>
            <w:hideMark/>
          </w:tcPr>
          <w:p w14:paraId="3B4506B5"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621F1802" w14:textId="77777777" w:rsidR="00720AD1" w:rsidRPr="00720AD1" w:rsidRDefault="00720AD1" w:rsidP="00720AD1">
            <w:pPr>
              <w:jc w:val="right"/>
              <w:rPr>
                <w:lang w:val="hr-HR"/>
              </w:rPr>
            </w:pPr>
            <w:r w:rsidRPr="00720AD1">
              <w:rPr>
                <w:lang w:val="hr-HR"/>
              </w:rPr>
              <w:t>0,00</w:t>
            </w:r>
          </w:p>
        </w:tc>
        <w:tc>
          <w:tcPr>
            <w:tcW w:w="2843" w:type="dxa"/>
            <w:vAlign w:val="center"/>
            <w:hideMark/>
          </w:tcPr>
          <w:p w14:paraId="5DE8DECA" w14:textId="77777777" w:rsidR="00720AD1" w:rsidRPr="00720AD1" w:rsidRDefault="00720AD1" w:rsidP="00720AD1">
            <w:pPr>
              <w:rPr>
                <w:lang w:val="hr-HR"/>
              </w:rPr>
            </w:pPr>
          </w:p>
        </w:tc>
      </w:tr>
      <w:tr w:rsidR="00720AD1" w:rsidRPr="00720AD1" w14:paraId="7E877EE6"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FE9765" w14:textId="77777777" w:rsidR="00720AD1" w:rsidRPr="00720AD1" w:rsidRDefault="00720AD1" w:rsidP="00720AD1">
            <w:pPr>
              <w:rPr>
                <w:color w:val="000000"/>
                <w:lang w:val="hr-HR"/>
              </w:rPr>
            </w:pPr>
            <w:r w:rsidRPr="00720AD1">
              <w:rPr>
                <w:color w:val="000000"/>
                <w:lang w:val="hr-HR"/>
              </w:rPr>
              <w:t>Mladi u (lokalnom) programu Grada Pule-Pola</w:t>
            </w:r>
          </w:p>
        </w:tc>
        <w:tc>
          <w:tcPr>
            <w:tcW w:w="2410" w:type="dxa"/>
            <w:tcBorders>
              <w:top w:val="nil"/>
              <w:left w:val="nil"/>
              <w:bottom w:val="single" w:sz="4" w:space="0" w:color="auto"/>
              <w:right w:val="single" w:sz="4" w:space="0" w:color="auto"/>
            </w:tcBorders>
            <w:shd w:val="clear" w:color="auto" w:fill="auto"/>
            <w:vAlign w:val="center"/>
            <w:hideMark/>
          </w:tcPr>
          <w:p w14:paraId="6102CD0A" w14:textId="77777777" w:rsidR="00720AD1" w:rsidRPr="00720AD1" w:rsidRDefault="00720AD1" w:rsidP="00720AD1">
            <w:pPr>
              <w:rPr>
                <w:color w:val="000000"/>
                <w:lang w:val="hr-HR"/>
              </w:rPr>
            </w:pPr>
            <w:r w:rsidRPr="00720AD1">
              <w:rPr>
                <w:color w:val="000000"/>
                <w:lang w:val="hr-HR"/>
              </w:rPr>
              <w:t>Programi Unije-Erasmus+</w:t>
            </w:r>
          </w:p>
        </w:tc>
        <w:tc>
          <w:tcPr>
            <w:tcW w:w="1417" w:type="dxa"/>
            <w:tcBorders>
              <w:top w:val="nil"/>
              <w:left w:val="nil"/>
              <w:bottom w:val="single" w:sz="4" w:space="0" w:color="auto"/>
              <w:right w:val="single" w:sz="4" w:space="0" w:color="auto"/>
            </w:tcBorders>
            <w:shd w:val="clear" w:color="auto" w:fill="auto"/>
            <w:noWrap/>
            <w:vAlign w:val="center"/>
            <w:hideMark/>
          </w:tcPr>
          <w:p w14:paraId="4380E02F" w14:textId="77777777" w:rsidR="00720AD1" w:rsidRPr="00720AD1" w:rsidRDefault="00720AD1" w:rsidP="00720AD1">
            <w:pPr>
              <w:jc w:val="right"/>
              <w:rPr>
                <w:lang w:val="hr-HR"/>
              </w:rPr>
            </w:pPr>
            <w:r w:rsidRPr="00720AD1">
              <w:rPr>
                <w:lang w:val="hr-HR"/>
              </w:rPr>
              <w:t>25.040,00</w:t>
            </w:r>
          </w:p>
        </w:tc>
        <w:tc>
          <w:tcPr>
            <w:tcW w:w="1266" w:type="dxa"/>
            <w:tcBorders>
              <w:top w:val="nil"/>
              <w:left w:val="nil"/>
              <w:bottom w:val="single" w:sz="4" w:space="0" w:color="auto"/>
              <w:right w:val="single" w:sz="4" w:space="0" w:color="auto"/>
            </w:tcBorders>
            <w:shd w:val="clear" w:color="auto" w:fill="auto"/>
            <w:noWrap/>
            <w:vAlign w:val="center"/>
            <w:hideMark/>
          </w:tcPr>
          <w:p w14:paraId="422545F6" w14:textId="77777777" w:rsidR="00720AD1" w:rsidRPr="00720AD1" w:rsidRDefault="00720AD1" w:rsidP="00720AD1">
            <w:pPr>
              <w:jc w:val="right"/>
              <w:rPr>
                <w:lang w:val="hr-HR"/>
              </w:rPr>
            </w:pPr>
            <w:r w:rsidRPr="00720AD1">
              <w:rPr>
                <w:lang w:val="hr-HR"/>
              </w:rPr>
              <w:t>22.391,13</w:t>
            </w:r>
          </w:p>
        </w:tc>
        <w:tc>
          <w:tcPr>
            <w:tcW w:w="1166" w:type="dxa"/>
            <w:tcBorders>
              <w:top w:val="nil"/>
              <w:left w:val="nil"/>
              <w:bottom w:val="single" w:sz="4" w:space="0" w:color="auto"/>
              <w:right w:val="single" w:sz="4" w:space="0" w:color="auto"/>
            </w:tcBorders>
            <w:shd w:val="clear" w:color="auto" w:fill="auto"/>
            <w:noWrap/>
            <w:vAlign w:val="center"/>
            <w:hideMark/>
          </w:tcPr>
          <w:p w14:paraId="2AF9D4DF" w14:textId="77777777" w:rsidR="00720AD1" w:rsidRPr="00720AD1" w:rsidRDefault="00720AD1" w:rsidP="00720AD1">
            <w:pPr>
              <w:jc w:val="right"/>
              <w:rPr>
                <w:lang w:val="hr-HR"/>
              </w:rPr>
            </w:pPr>
            <w:r w:rsidRPr="00720AD1">
              <w:rPr>
                <w:lang w:val="hr-HR"/>
              </w:rPr>
              <w:t>2.648,87</w:t>
            </w:r>
          </w:p>
        </w:tc>
        <w:tc>
          <w:tcPr>
            <w:tcW w:w="1316" w:type="dxa"/>
            <w:tcBorders>
              <w:top w:val="nil"/>
              <w:left w:val="nil"/>
              <w:bottom w:val="single" w:sz="4" w:space="0" w:color="auto"/>
              <w:right w:val="single" w:sz="4" w:space="0" w:color="auto"/>
            </w:tcBorders>
            <w:shd w:val="clear" w:color="auto" w:fill="auto"/>
            <w:noWrap/>
            <w:vAlign w:val="center"/>
            <w:hideMark/>
          </w:tcPr>
          <w:p w14:paraId="4D683512" w14:textId="77777777" w:rsidR="00720AD1" w:rsidRPr="00720AD1" w:rsidRDefault="00720AD1" w:rsidP="00720AD1">
            <w:pPr>
              <w:jc w:val="right"/>
              <w:rPr>
                <w:lang w:val="hr-HR"/>
              </w:rPr>
            </w:pPr>
            <w:r w:rsidRPr="00720AD1">
              <w:rPr>
                <w:lang w:val="hr-HR"/>
              </w:rPr>
              <w:t>0,00</w:t>
            </w:r>
          </w:p>
        </w:tc>
        <w:tc>
          <w:tcPr>
            <w:tcW w:w="2843" w:type="dxa"/>
            <w:vAlign w:val="center"/>
            <w:hideMark/>
          </w:tcPr>
          <w:p w14:paraId="31C8C703" w14:textId="77777777" w:rsidR="00720AD1" w:rsidRPr="00720AD1" w:rsidRDefault="00720AD1" w:rsidP="00720AD1">
            <w:pPr>
              <w:rPr>
                <w:lang w:val="hr-HR"/>
              </w:rPr>
            </w:pPr>
          </w:p>
        </w:tc>
      </w:tr>
      <w:tr w:rsidR="00720AD1" w:rsidRPr="00720AD1" w14:paraId="440C50A1"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1C4254" w14:textId="77777777" w:rsidR="00720AD1" w:rsidRPr="00720AD1" w:rsidRDefault="00720AD1" w:rsidP="00720AD1">
            <w:pPr>
              <w:rPr>
                <w:color w:val="000000"/>
                <w:lang w:val="hr-HR"/>
              </w:rPr>
            </w:pPr>
            <w:r w:rsidRPr="00720AD1">
              <w:rPr>
                <w:color w:val="000000"/>
                <w:lang w:val="hr-HR"/>
              </w:rPr>
              <w:t>Pomoćnici u nastavi - faza V, učešće grada</w:t>
            </w:r>
          </w:p>
        </w:tc>
        <w:tc>
          <w:tcPr>
            <w:tcW w:w="2410" w:type="dxa"/>
            <w:tcBorders>
              <w:top w:val="nil"/>
              <w:left w:val="nil"/>
              <w:bottom w:val="single" w:sz="4" w:space="0" w:color="auto"/>
              <w:right w:val="single" w:sz="4" w:space="0" w:color="auto"/>
            </w:tcBorders>
            <w:shd w:val="clear" w:color="auto" w:fill="auto"/>
            <w:vAlign w:val="center"/>
            <w:hideMark/>
          </w:tcPr>
          <w:p w14:paraId="6A296542" w14:textId="77777777" w:rsidR="00720AD1" w:rsidRPr="00720AD1" w:rsidRDefault="00720AD1" w:rsidP="00720AD1">
            <w:pPr>
              <w:rPr>
                <w:color w:val="000000"/>
                <w:lang w:val="hr-HR"/>
              </w:rPr>
            </w:pPr>
            <w:r w:rsidRPr="00720AD1">
              <w:rPr>
                <w:color w:val="000000"/>
                <w:lang w:val="hr-HR"/>
              </w:rPr>
              <w:t>Fond za sufinanciranje provedbe EU projekata na regionalnoj i lokalnoj razini</w:t>
            </w:r>
          </w:p>
        </w:tc>
        <w:tc>
          <w:tcPr>
            <w:tcW w:w="1417" w:type="dxa"/>
            <w:tcBorders>
              <w:top w:val="nil"/>
              <w:left w:val="nil"/>
              <w:bottom w:val="single" w:sz="4" w:space="0" w:color="auto"/>
              <w:right w:val="single" w:sz="4" w:space="0" w:color="auto"/>
            </w:tcBorders>
            <w:shd w:val="clear" w:color="auto" w:fill="auto"/>
            <w:noWrap/>
            <w:vAlign w:val="center"/>
            <w:hideMark/>
          </w:tcPr>
          <w:p w14:paraId="511E7F86" w14:textId="77777777" w:rsidR="00720AD1" w:rsidRPr="00720AD1" w:rsidRDefault="00720AD1" w:rsidP="00720AD1">
            <w:pPr>
              <w:jc w:val="right"/>
              <w:rPr>
                <w:lang w:val="hr-HR"/>
              </w:rPr>
            </w:pPr>
            <w:r w:rsidRPr="00720AD1">
              <w:rPr>
                <w:lang w:val="hr-HR"/>
              </w:rPr>
              <w:t>85.753,68</w:t>
            </w:r>
          </w:p>
        </w:tc>
        <w:tc>
          <w:tcPr>
            <w:tcW w:w="1266" w:type="dxa"/>
            <w:tcBorders>
              <w:top w:val="nil"/>
              <w:left w:val="nil"/>
              <w:bottom w:val="single" w:sz="4" w:space="0" w:color="auto"/>
              <w:right w:val="single" w:sz="4" w:space="0" w:color="auto"/>
            </w:tcBorders>
            <w:shd w:val="clear" w:color="auto" w:fill="auto"/>
            <w:noWrap/>
            <w:vAlign w:val="center"/>
            <w:hideMark/>
          </w:tcPr>
          <w:p w14:paraId="1A0F1CC3" w14:textId="77777777" w:rsidR="00720AD1" w:rsidRPr="00720AD1" w:rsidRDefault="00720AD1" w:rsidP="00720AD1">
            <w:pPr>
              <w:jc w:val="right"/>
              <w:rPr>
                <w:lang w:val="hr-HR"/>
              </w:rPr>
            </w:pPr>
            <w:r w:rsidRPr="00720AD1">
              <w:rPr>
                <w:lang w:val="hr-HR"/>
              </w:rPr>
              <w:t>85.753,68</w:t>
            </w:r>
          </w:p>
        </w:tc>
        <w:tc>
          <w:tcPr>
            <w:tcW w:w="1166" w:type="dxa"/>
            <w:tcBorders>
              <w:top w:val="nil"/>
              <w:left w:val="nil"/>
              <w:bottom w:val="single" w:sz="4" w:space="0" w:color="auto"/>
              <w:right w:val="single" w:sz="4" w:space="0" w:color="auto"/>
            </w:tcBorders>
            <w:shd w:val="clear" w:color="auto" w:fill="auto"/>
            <w:noWrap/>
            <w:vAlign w:val="center"/>
            <w:hideMark/>
          </w:tcPr>
          <w:p w14:paraId="50CF1997"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34158AE6" w14:textId="77777777" w:rsidR="00720AD1" w:rsidRPr="00720AD1" w:rsidRDefault="00720AD1" w:rsidP="00720AD1">
            <w:pPr>
              <w:jc w:val="right"/>
              <w:rPr>
                <w:lang w:val="hr-HR"/>
              </w:rPr>
            </w:pPr>
            <w:r w:rsidRPr="00720AD1">
              <w:rPr>
                <w:lang w:val="hr-HR"/>
              </w:rPr>
              <w:t>0,00</w:t>
            </w:r>
          </w:p>
        </w:tc>
        <w:tc>
          <w:tcPr>
            <w:tcW w:w="2843" w:type="dxa"/>
            <w:vAlign w:val="center"/>
            <w:hideMark/>
          </w:tcPr>
          <w:p w14:paraId="397E799D" w14:textId="77777777" w:rsidR="00720AD1" w:rsidRPr="00720AD1" w:rsidRDefault="00720AD1" w:rsidP="00720AD1">
            <w:pPr>
              <w:rPr>
                <w:lang w:val="hr-HR"/>
              </w:rPr>
            </w:pPr>
          </w:p>
        </w:tc>
      </w:tr>
      <w:tr w:rsidR="00720AD1" w:rsidRPr="00720AD1" w14:paraId="7572BCA9"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7E0D1A" w14:textId="77777777" w:rsidR="00720AD1" w:rsidRPr="00720AD1" w:rsidRDefault="00720AD1" w:rsidP="00720AD1">
            <w:pPr>
              <w:rPr>
                <w:color w:val="000000"/>
                <w:lang w:val="hr-HR"/>
              </w:rPr>
            </w:pPr>
            <w:r w:rsidRPr="00720AD1">
              <w:rPr>
                <w:color w:val="000000"/>
                <w:lang w:val="hr-HR"/>
              </w:rPr>
              <w:t>Pomoćnici u nastavi - faza V</w:t>
            </w:r>
          </w:p>
        </w:tc>
        <w:tc>
          <w:tcPr>
            <w:tcW w:w="2410" w:type="dxa"/>
            <w:tcBorders>
              <w:top w:val="nil"/>
              <w:left w:val="nil"/>
              <w:bottom w:val="single" w:sz="4" w:space="0" w:color="auto"/>
              <w:right w:val="single" w:sz="4" w:space="0" w:color="auto"/>
            </w:tcBorders>
            <w:shd w:val="clear" w:color="auto" w:fill="auto"/>
            <w:vAlign w:val="center"/>
            <w:hideMark/>
          </w:tcPr>
          <w:p w14:paraId="29C96567" w14:textId="77777777" w:rsidR="00720AD1" w:rsidRPr="00720AD1" w:rsidRDefault="00720AD1" w:rsidP="00720AD1">
            <w:pPr>
              <w:rPr>
                <w:color w:val="000000"/>
                <w:lang w:val="hr-HR"/>
              </w:rPr>
            </w:pPr>
            <w:r w:rsidRPr="00720AD1">
              <w:rPr>
                <w:color w:val="000000"/>
                <w:lang w:val="hr-HR"/>
              </w:rPr>
              <w:t>Europski socijalni fond</w:t>
            </w:r>
          </w:p>
        </w:tc>
        <w:tc>
          <w:tcPr>
            <w:tcW w:w="1417" w:type="dxa"/>
            <w:tcBorders>
              <w:top w:val="nil"/>
              <w:left w:val="nil"/>
              <w:bottom w:val="single" w:sz="4" w:space="0" w:color="auto"/>
              <w:right w:val="single" w:sz="4" w:space="0" w:color="auto"/>
            </w:tcBorders>
            <w:shd w:val="clear" w:color="auto" w:fill="auto"/>
            <w:noWrap/>
            <w:vAlign w:val="center"/>
            <w:hideMark/>
          </w:tcPr>
          <w:p w14:paraId="2E43FAC8" w14:textId="77777777" w:rsidR="00720AD1" w:rsidRPr="00720AD1" w:rsidRDefault="00720AD1" w:rsidP="00720AD1">
            <w:pPr>
              <w:jc w:val="right"/>
              <w:rPr>
                <w:lang w:val="hr-HR"/>
              </w:rPr>
            </w:pPr>
            <w:r w:rsidRPr="00720AD1">
              <w:rPr>
                <w:lang w:val="hr-HR"/>
              </w:rPr>
              <w:t>309.299,67</w:t>
            </w:r>
          </w:p>
        </w:tc>
        <w:tc>
          <w:tcPr>
            <w:tcW w:w="1266" w:type="dxa"/>
            <w:tcBorders>
              <w:top w:val="nil"/>
              <w:left w:val="nil"/>
              <w:bottom w:val="single" w:sz="4" w:space="0" w:color="auto"/>
              <w:right w:val="single" w:sz="4" w:space="0" w:color="auto"/>
            </w:tcBorders>
            <w:shd w:val="clear" w:color="auto" w:fill="auto"/>
            <w:noWrap/>
            <w:vAlign w:val="center"/>
            <w:hideMark/>
          </w:tcPr>
          <w:p w14:paraId="00F8A6BF" w14:textId="77777777" w:rsidR="00720AD1" w:rsidRPr="00720AD1" w:rsidRDefault="00720AD1" w:rsidP="00720AD1">
            <w:pPr>
              <w:jc w:val="right"/>
              <w:rPr>
                <w:lang w:val="hr-HR"/>
              </w:rPr>
            </w:pPr>
            <w:r w:rsidRPr="00720AD1">
              <w:rPr>
                <w:lang w:val="hr-HR"/>
              </w:rPr>
              <w:t>309.299,67</w:t>
            </w:r>
          </w:p>
        </w:tc>
        <w:tc>
          <w:tcPr>
            <w:tcW w:w="1166" w:type="dxa"/>
            <w:tcBorders>
              <w:top w:val="nil"/>
              <w:left w:val="nil"/>
              <w:bottom w:val="single" w:sz="4" w:space="0" w:color="auto"/>
              <w:right w:val="single" w:sz="4" w:space="0" w:color="auto"/>
            </w:tcBorders>
            <w:shd w:val="clear" w:color="auto" w:fill="auto"/>
            <w:noWrap/>
            <w:vAlign w:val="center"/>
            <w:hideMark/>
          </w:tcPr>
          <w:p w14:paraId="5E21A9ED"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4C80E04F" w14:textId="77777777" w:rsidR="00720AD1" w:rsidRPr="00720AD1" w:rsidRDefault="00720AD1" w:rsidP="00720AD1">
            <w:pPr>
              <w:jc w:val="right"/>
              <w:rPr>
                <w:lang w:val="hr-HR"/>
              </w:rPr>
            </w:pPr>
            <w:r w:rsidRPr="00720AD1">
              <w:rPr>
                <w:lang w:val="hr-HR"/>
              </w:rPr>
              <w:t>0,00</w:t>
            </w:r>
          </w:p>
        </w:tc>
        <w:tc>
          <w:tcPr>
            <w:tcW w:w="2843" w:type="dxa"/>
            <w:vAlign w:val="center"/>
            <w:hideMark/>
          </w:tcPr>
          <w:p w14:paraId="072A1BA2" w14:textId="77777777" w:rsidR="00720AD1" w:rsidRPr="00720AD1" w:rsidRDefault="00720AD1" w:rsidP="00720AD1">
            <w:pPr>
              <w:rPr>
                <w:lang w:val="hr-HR"/>
              </w:rPr>
            </w:pPr>
          </w:p>
        </w:tc>
      </w:tr>
      <w:tr w:rsidR="00720AD1" w:rsidRPr="00720AD1" w14:paraId="0B6B01BD"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BCA30B" w14:textId="77777777" w:rsidR="00720AD1" w:rsidRPr="00720AD1" w:rsidRDefault="00720AD1" w:rsidP="00720AD1">
            <w:pPr>
              <w:rPr>
                <w:color w:val="000000"/>
                <w:lang w:val="hr-HR"/>
              </w:rPr>
            </w:pPr>
            <w:r w:rsidRPr="00720AD1">
              <w:rPr>
                <w:color w:val="000000"/>
                <w:lang w:val="hr-HR"/>
              </w:rPr>
              <w:t>Pomoćnici u nastavi - faza VI</w:t>
            </w:r>
          </w:p>
        </w:tc>
        <w:tc>
          <w:tcPr>
            <w:tcW w:w="2410" w:type="dxa"/>
            <w:tcBorders>
              <w:top w:val="nil"/>
              <w:left w:val="nil"/>
              <w:bottom w:val="single" w:sz="4" w:space="0" w:color="auto"/>
              <w:right w:val="single" w:sz="4" w:space="0" w:color="auto"/>
            </w:tcBorders>
            <w:shd w:val="clear" w:color="auto" w:fill="auto"/>
            <w:vAlign w:val="center"/>
            <w:hideMark/>
          </w:tcPr>
          <w:p w14:paraId="58C7BC61" w14:textId="77777777" w:rsidR="00720AD1" w:rsidRPr="00720AD1" w:rsidRDefault="00720AD1" w:rsidP="00720AD1">
            <w:pPr>
              <w:rPr>
                <w:color w:val="000000"/>
                <w:lang w:val="hr-HR"/>
              </w:rPr>
            </w:pPr>
            <w:r w:rsidRPr="00720AD1">
              <w:rPr>
                <w:color w:val="000000"/>
                <w:lang w:val="hr-HR"/>
              </w:rPr>
              <w:t>Europski socijalni fond +</w:t>
            </w:r>
          </w:p>
        </w:tc>
        <w:tc>
          <w:tcPr>
            <w:tcW w:w="1417" w:type="dxa"/>
            <w:tcBorders>
              <w:top w:val="nil"/>
              <w:left w:val="nil"/>
              <w:bottom w:val="single" w:sz="4" w:space="0" w:color="auto"/>
              <w:right w:val="single" w:sz="4" w:space="0" w:color="auto"/>
            </w:tcBorders>
            <w:shd w:val="clear" w:color="auto" w:fill="auto"/>
            <w:noWrap/>
            <w:vAlign w:val="center"/>
            <w:hideMark/>
          </w:tcPr>
          <w:p w14:paraId="0192B7D9" w14:textId="77777777" w:rsidR="00720AD1" w:rsidRPr="00720AD1" w:rsidRDefault="00720AD1" w:rsidP="00720AD1">
            <w:pPr>
              <w:jc w:val="right"/>
              <w:rPr>
                <w:lang w:val="hr-HR"/>
              </w:rPr>
            </w:pPr>
            <w:r w:rsidRPr="00720AD1">
              <w:rPr>
                <w:lang w:val="hr-HR"/>
              </w:rPr>
              <w:t>360.000,00</w:t>
            </w:r>
          </w:p>
        </w:tc>
        <w:tc>
          <w:tcPr>
            <w:tcW w:w="1266" w:type="dxa"/>
            <w:tcBorders>
              <w:top w:val="nil"/>
              <w:left w:val="nil"/>
              <w:bottom w:val="single" w:sz="4" w:space="0" w:color="auto"/>
              <w:right w:val="single" w:sz="4" w:space="0" w:color="auto"/>
            </w:tcBorders>
            <w:shd w:val="clear" w:color="auto" w:fill="auto"/>
            <w:noWrap/>
            <w:vAlign w:val="center"/>
            <w:hideMark/>
          </w:tcPr>
          <w:p w14:paraId="74A3B4CE" w14:textId="77777777" w:rsidR="00720AD1" w:rsidRPr="00720AD1" w:rsidRDefault="00720AD1" w:rsidP="00720AD1">
            <w:pPr>
              <w:jc w:val="right"/>
              <w:rPr>
                <w:lang w:val="hr-HR"/>
              </w:rPr>
            </w:pPr>
            <w:r w:rsidRPr="00720AD1">
              <w:rPr>
                <w:lang w:val="hr-HR"/>
              </w:rPr>
              <w:t>206.929,48</w:t>
            </w:r>
          </w:p>
        </w:tc>
        <w:tc>
          <w:tcPr>
            <w:tcW w:w="1166" w:type="dxa"/>
            <w:tcBorders>
              <w:top w:val="nil"/>
              <w:left w:val="nil"/>
              <w:bottom w:val="single" w:sz="4" w:space="0" w:color="auto"/>
              <w:right w:val="single" w:sz="4" w:space="0" w:color="auto"/>
            </w:tcBorders>
            <w:shd w:val="clear" w:color="auto" w:fill="auto"/>
            <w:noWrap/>
            <w:vAlign w:val="center"/>
            <w:hideMark/>
          </w:tcPr>
          <w:p w14:paraId="475C2CC9" w14:textId="77777777" w:rsidR="00720AD1" w:rsidRPr="00720AD1" w:rsidRDefault="00720AD1" w:rsidP="00720AD1">
            <w:pPr>
              <w:jc w:val="right"/>
              <w:rPr>
                <w:lang w:val="hr-HR"/>
              </w:rPr>
            </w:pPr>
            <w:r w:rsidRPr="00720AD1">
              <w:rPr>
                <w:lang w:val="hr-HR"/>
              </w:rPr>
              <w:t>153.070,52</w:t>
            </w:r>
          </w:p>
        </w:tc>
        <w:tc>
          <w:tcPr>
            <w:tcW w:w="1316" w:type="dxa"/>
            <w:tcBorders>
              <w:top w:val="nil"/>
              <w:left w:val="nil"/>
              <w:bottom w:val="single" w:sz="4" w:space="0" w:color="auto"/>
              <w:right w:val="single" w:sz="4" w:space="0" w:color="auto"/>
            </w:tcBorders>
            <w:shd w:val="clear" w:color="auto" w:fill="auto"/>
            <w:noWrap/>
            <w:vAlign w:val="center"/>
            <w:hideMark/>
          </w:tcPr>
          <w:p w14:paraId="362EFA41" w14:textId="77777777" w:rsidR="00720AD1" w:rsidRPr="00720AD1" w:rsidRDefault="00720AD1" w:rsidP="00720AD1">
            <w:pPr>
              <w:jc w:val="right"/>
              <w:rPr>
                <w:lang w:val="hr-HR"/>
              </w:rPr>
            </w:pPr>
            <w:r w:rsidRPr="00720AD1">
              <w:rPr>
                <w:lang w:val="hr-HR"/>
              </w:rPr>
              <w:t>0,00</w:t>
            </w:r>
          </w:p>
        </w:tc>
        <w:tc>
          <w:tcPr>
            <w:tcW w:w="2843" w:type="dxa"/>
            <w:vAlign w:val="center"/>
            <w:hideMark/>
          </w:tcPr>
          <w:p w14:paraId="43436448" w14:textId="77777777" w:rsidR="00720AD1" w:rsidRPr="00720AD1" w:rsidRDefault="00720AD1" w:rsidP="00720AD1">
            <w:pPr>
              <w:rPr>
                <w:lang w:val="hr-HR"/>
              </w:rPr>
            </w:pPr>
          </w:p>
        </w:tc>
      </w:tr>
      <w:tr w:rsidR="00720AD1" w:rsidRPr="00720AD1" w14:paraId="55639583"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2E7280" w14:textId="77777777" w:rsidR="00720AD1" w:rsidRPr="00720AD1" w:rsidRDefault="00720AD1" w:rsidP="00720AD1">
            <w:pPr>
              <w:rPr>
                <w:color w:val="000000"/>
                <w:lang w:val="hr-HR"/>
              </w:rPr>
            </w:pPr>
            <w:proofErr w:type="spellStart"/>
            <w:r w:rsidRPr="00720AD1">
              <w:rPr>
                <w:color w:val="000000"/>
                <w:lang w:val="hr-HR"/>
              </w:rPr>
              <w:t>Urbact</w:t>
            </w:r>
            <w:proofErr w:type="spellEnd"/>
            <w:r w:rsidRPr="00720AD1">
              <w:rPr>
                <w:color w:val="000000"/>
                <w:lang w:val="hr-HR"/>
              </w:rPr>
              <w:t xml:space="preserve"> C4Talent</w:t>
            </w:r>
          </w:p>
        </w:tc>
        <w:tc>
          <w:tcPr>
            <w:tcW w:w="2410" w:type="dxa"/>
            <w:tcBorders>
              <w:top w:val="nil"/>
              <w:left w:val="nil"/>
              <w:bottom w:val="single" w:sz="4" w:space="0" w:color="auto"/>
              <w:right w:val="single" w:sz="4" w:space="0" w:color="auto"/>
            </w:tcBorders>
            <w:shd w:val="clear" w:color="auto" w:fill="auto"/>
            <w:vAlign w:val="center"/>
            <w:hideMark/>
          </w:tcPr>
          <w:p w14:paraId="47EB4CE0" w14:textId="77777777" w:rsidR="00720AD1" w:rsidRPr="00720AD1" w:rsidRDefault="00720AD1" w:rsidP="00720AD1">
            <w:pPr>
              <w:rPr>
                <w:color w:val="000000"/>
                <w:lang w:val="hr-HR"/>
              </w:rPr>
            </w:pPr>
            <w:r w:rsidRPr="00720AD1">
              <w:rPr>
                <w:color w:val="000000"/>
                <w:lang w:val="hr-HR"/>
              </w:rPr>
              <w:t>Europski fond za regionalni razvoj</w:t>
            </w:r>
          </w:p>
        </w:tc>
        <w:tc>
          <w:tcPr>
            <w:tcW w:w="1417" w:type="dxa"/>
            <w:tcBorders>
              <w:top w:val="nil"/>
              <w:left w:val="nil"/>
              <w:bottom w:val="single" w:sz="4" w:space="0" w:color="auto"/>
              <w:right w:val="single" w:sz="4" w:space="0" w:color="auto"/>
            </w:tcBorders>
            <w:shd w:val="clear" w:color="auto" w:fill="auto"/>
            <w:noWrap/>
            <w:vAlign w:val="center"/>
            <w:hideMark/>
          </w:tcPr>
          <w:p w14:paraId="28F105F1" w14:textId="77777777" w:rsidR="00720AD1" w:rsidRPr="00720AD1" w:rsidRDefault="00720AD1" w:rsidP="00720AD1">
            <w:pPr>
              <w:jc w:val="right"/>
              <w:rPr>
                <w:lang w:val="hr-HR"/>
              </w:rPr>
            </w:pPr>
            <w:r w:rsidRPr="00720AD1">
              <w:rPr>
                <w:lang w:val="hr-HR"/>
              </w:rPr>
              <w:t>0,00</w:t>
            </w:r>
          </w:p>
        </w:tc>
        <w:tc>
          <w:tcPr>
            <w:tcW w:w="1266" w:type="dxa"/>
            <w:tcBorders>
              <w:top w:val="nil"/>
              <w:left w:val="nil"/>
              <w:bottom w:val="single" w:sz="4" w:space="0" w:color="auto"/>
              <w:right w:val="single" w:sz="4" w:space="0" w:color="auto"/>
            </w:tcBorders>
            <w:shd w:val="clear" w:color="auto" w:fill="auto"/>
            <w:noWrap/>
            <w:vAlign w:val="center"/>
            <w:hideMark/>
          </w:tcPr>
          <w:p w14:paraId="417DBCDA" w14:textId="77777777" w:rsidR="00720AD1" w:rsidRPr="00720AD1" w:rsidRDefault="00720AD1" w:rsidP="00720AD1">
            <w:pPr>
              <w:jc w:val="right"/>
              <w:rPr>
                <w:lang w:val="hr-HR"/>
              </w:rPr>
            </w:pPr>
            <w:r w:rsidRPr="00720AD1">
              <w:rPr>
                <w:lang w:val="hr-HR"/>
              </w:rPr>
              <w:t>6.523,09</w:t>
            </w:r>
          </w:p>
        </w:tc>
        <w:tc>
          <w:tcPr>
            <w:tcW w:w="1166" w:type="dxa"/>
            <w:tcBorders>
              <w:top w:val="nil"/>
              <w:left w:val="nil"/>
              <w:bottom w:val="single" w:sz="4" w:space="0" w:color="auto"/>
              <w:right w:val="single" w:sz="4" w:space="0" w:color="auto"/>
            </w:tcBorders>
            <w:shd w:val="clear" w:color="auto" w:fill="auto"/>
            <w:noWrap/>
            <w:vAlign w:val="center"/>
            <w:hideMark/>
          </w:tcPr>
          <w:p w14:paraId="0FC2C9EB"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3EC9043A" w14:textId="77777777" w:rsidR="00720AD1" w:rsidRPr="00720AD1" w:rsidRDefault="00720AD1" w:rsidP="00720AD1">
            <w:pPr>
              <w:jc w:val="right"/>
              <w:rPr>
                <w:lang w:val="hr-HR"/>
              </w:rPr>
            </w:pPr>
            <w:r w:rsidRPr="00720AD1">
              <w:rPr>
                <w:lang w:val="hr-HR"/>
              </w:rPr>
              <w:t>6.523,09</w:t>
            </w:r>
          </w:p>
        </w:tc>
        <w:tc>
          <w:tcPr>
            <w:tcW w:w="2843" w:type="dxa"/>
            <w:vAlign w:val="center"/>
            <w:hideMark/>
          </w:tcPr>
          <w:p w14:paraId="40B40654" w14:textId="77777777" w:rsidR="00720AD1" w:rsidRPr="00720AD1" w:rsidRDefault="00720AD1" w:rsidP="00720AD1">
            <w:pPr>
              <w:rPr>
                <w:lang w:val="hr-HR"/>
              </w:rPr>
            </w:pPr>
          </w:p>
        </w:tc>
      </w:tr>
      <w:tr w:rsidR="00720AD1" w:rsidRPr="00720AD1" w14:paraId="07221763"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6BA9FD" w14:textId="77777777" w:rsidR="00720AD1" w:rsidRPr="00720AD1" w:rsidRDefault="00720AD1" w:rsidP="00720AD1">
            <w:pPr>
              <w:rPr>
                <w:color w:val="000000"/>
                <w:lang w:val="hr-HR"/>
              </w:rPr>
            </w:pPr>
            <w:proofErr w:type="spellStart"/>
            <w:r w:rsidRPr="00720AD1">
              <w:rPr>
                <w:color w:val="000000"/>
                <w:lang w:val="hr-HR"/>
              </w:rPr>
              <w:t>Urbact</w:t>
            </w:r>
            <w:proofErr w:type="spellEnd"/>
            <w:r w:rsidRPr="00720AD1">
              <w:rPr>
                <w:color w:val="000000"/>
                <w:lang w:val="hr-HR"/>
              </w:rPr>
              <w:t xml:space="preserve"> Re-Gen</w:t>
            </w:r>
          </w:p>
        </w:tc>
        <w:tc>
          <w:tcPr>
            <w:tcW w:w="2410" w:type="dxa"/>
            <w:tcBorders>
              <w:top w:val="nil"/>
              <w:left w:val="nil"/>
              <w:bottom w:val="single" w:sz="4" w:space="0" w:color="auto"/>
              <w:right w:val="single" w:sz="4" w:space="0" w:color="auto"/>
            </w:tcBorders>
            <w:shd w:val="clear" w:color="auto" w:fill="auto"/>
            <w:vAlign w:val="center"/>
            <w:hideMark/>
          </w:tcPr>
          <w:p w14:paraId="0565423B" w14:textId="77777777" w:rsidR="00720AD1" w:rsidRPr="00720AD1" w:rsidRDefault="00720AD1" w:rsidP="00720AD1">
            <w:pPr>
              <w:rPr>
                <w:color w:val="000000"/>
                <w:lang w:val="hr-HR"/>
              </w:rPr>
            </w:pPr>
            <w:r w:rsidRPr="00720AD1">
              <w:rPr>
                <w:color w:val="000000"/>
                <w:lang w:val="hr-HR"/>
              </w:rPr>
              <w:t>Europski fond za regionalni razvoj</w:t>
            </w:r>
          </w:p>
        </w:tc>
        <w:tc>
          <w:tcPr>
            <w:tcW w:w="1417" w:type="dxa"/>
            <w:tcBorders>
              <w:top w:val="nil"/>
              <w:left w:val="nil"/>
              <w:bottom w:val="single" w:sz="4" w:space="0" w:color="auto"/>
              <w:right w:val="single" w:sz="4" w:space="0" w:color="auto"/>
            </w:tcBorders>
            <w:shd w:val="clear" w:color="auto" w:fill="auto"/>
            <w:noWrap/>
            <w:vAlign w:val="center"/>
            <w:hideMark/>
          </w:tcPr>
          <w:p w14:paraId="18AA7374" w14:textId="77777777" w:rsidR="00720AD1" w:rsidRPr="00720AD1" w:rsidRDefault="00720AD1" w:rsidP="00720AD1">
            <w:pPr>
              <w:jc w:val="right"/>
              <w:rPr>
                <w:lang w:val="hr-HR"/>
              </w:rPr>
            </w:pPr>
            <w:r w:rsidRPr="00720AD1">
              <w:rPr>
                <w:lang w:val="hr-HR"/>
              </w:rPr>
              <w:t>0,00</w:t>
            </w:r>
          </w:p>
        </w:tc>
        <w:tc>
          <w:tcPr>
            <w:tcW w:w="1266" w:type="dxa"/>
            <w:tcBorders>
              <w:top w:val="nil"/>
              <w:left w:val="nil"/>
              <w:bottom w:val="single" w:sz="4" w:space="0" w:color="auto"/>
              <w:right w:val="single" w:sz="4" w:space="0" w:color="auto"/>
            </w:tcBorders>
            <w:shd w:val="clear" w:color="auto" w:fill="auto"/>
            <w:noWrap/>
            <w:vAlign w:val="center"/>
            <w:hideMark/>
          </w:tcPr>
          <w:p w14:paraId="5E1BEE73" w14:textId="77777777" w:rsidR="00720AD1" w:rsidRPr="00720AD1" w:rsidRDefault="00720AD1" w:rsidP="00720AD1">
            <w:pPr>
              <w:jc w:val="right"/>
              <w:rPr>
                <w:lang w:val="hr-HR"/>
              </w:rPr>
            </w:pPr>
            <w:r w:rsidRPr="00720AD1">
              <w:rPr>
                <w:lang w:val="hr-HR"/>
              </w:rPr>
              <w:t>6.887,75</w:t>
            </w:r>
          </w:p>
        </w:tc>
        <w:tc>
          <w:tcPr>
            <w:tcW w:w="1166" w:type="dxa"/>
            <w:tcBorders>
              <w:top w:val="nil"/>
              <w:left w:val="nil"/>
              <w:bottom w:val="single" w:sz="4" w:space="0" w:color="auto"/>
              <w:right w:val="single" w:sz="4" w:space="0" w:color="auto"/>
            </w:tcBorders>
            <w:shd w:val="clear" w:color="auto" w:fill="auto"/>
            <w:noWrap/>
            <w:vAlign w:val="center"/>
            <w:hideMark/>
          </w:tcPr>
          <w:p w14:paraId="70978C4A"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00EDDCE9" w14:textId="77777777" w:rsidR="00720AD1" w:rsidRPr="00720AD1" w:rsidRDefault="00720AD1" w:rsidP="00720AD1">
            <w:pPr>
              <w:jc w:val="right"/>
              <w:rPr>
                <w:lang w:val="hr-HR"/>
              </w:rPr>
            </w:pPr>
            <w:r w:rsidRPr="00720AD1">
              <w:rPr>
                <w:lang w:val="hr-HR"/>
              </w:rPr>
              <w:t>6.887,75</w:t>
            </w:r>
          </w:p>
        </w:tc>
        <w:tc>
          <w:tcPr>
            <w:tcW w:w="2843" w:type="dxa"/>
            <w:vAlign w:val="center"/>
            <w:hideMark/>
          </w:tcPr>
          <w:p w14:paraId="40408B05" w14:textId="77777777" w:rsidR="00720AD1" w:rsidRPr="00720AD1" w:rsidRDefault="00720AD1" w:rsidP="00720AD1">
            <w:pPr>
              <w:rPr>
                <w:lang w:val="hr-HR"/>
              </w:rPr>
            </w:pPr>
          </w:p>
        </w:tc>
      </w:tr>
      <w:tr w:rsidR="00720AD1" w:rsidRPr="00720AD1" w14:paraId="5B316CF4"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E7E45E" w14:textId="77777777" w:rsidR="00720AD1" w:rsidRPr="00720AD1" w:rsidRDefault="00720AD1" w:rsidP="00720AD1">
            <w:pPr>
              <w:rPr>
                <w:color w:val="000000"/>
                <w:lang w:val="hr-HR"/>
              </w:rPr>
            </w:pPr>
            <w:r w:rsidRPr="00720AD1">
              <w:rPr>
                <w:color w:val="000000"/>
                <w:lang w:val="hr-HR"/>
              </w:rPr>
              <w:t>Pulski vrtići za sretnije odrastanje</w:t>
            </w:r>
          </w:p>
        </w:tc>
        <w:tc>
          <w:tcPr>
            <w:tcW w:w="2410" w:type="dxa"/>
            <w:tcBorders>
              <w:top w:val="nil"/>
              <w:left w:val="nil"/>
              <w:bottom w:val="single" w:sz="4" w:space="0" w:color="auto"/>
              <w:right w:val="single" w:sz="4" w:space="0" w:color="auto"/>
            </w:tcBorders>
            <w:shd w:val="clear" w:color="auto" w:fill="auto"/>
            <w:vAlign w:val="bottom"/>
            <w:hideMark/>
          </w:tcPr>
          <w:p w14:paraId="7830B4D9" w14:textId="77777777" w:rsidR="00720AD1" w:rsidRPr="00720AD1" w:rsidRDefault="00720AD1" w:rsidP="00720AD1">
            <w:pPr>
              <w:rPr>
                <w:color w:val="000000"/>
                <w:lang w:val="hr-HR"/>
              </w:rPr>
            </w:pPr>
            <w:r w:rsidRPr="00720AD1">
              <w:rPr>
                <w:color w:val="000000"/>
                <w:lang w:val="hr-HR"/>
              </w:rPr>
              <w:t>Europski socijalni fond (OPULJP)</w:t>
            </w:r>
          </w:p>
        </w:tc>
        <w:tc>
          <w:tcPr>
            <w:tcW w:w="1417" w:type="dxa"/>
            <w:tcBorders>
              <w:top w:val="nil"/>
              <w:left w:val="nil"/>
              <w:bottom w:val="single" w:sz="4" w:space="0" w:color="auto"/>
              <w:right w:val="single" w:sz="4" w:space="0" w:color="auto"/>
            </w:tcBorders>
            <w:shd w:val="clear" w:color="auto" w:fill="auto"/>
            <w:noWrap/>
            <w:vAlign w:val="center"/>
            <w:hideMark/>
          </w:tcPr>
          <w:p w14:paraId="7F96ECB4" w14:textId="77777777" w:rsidR="00720AD1" w:rsidRPr="00720AD1" w:rsidRDefault="00720AD1" w:rsidP="00720AD1">
            <w:pPr>
              <w:jc w:val="right"/>
              <w:rPr>
                <w:lang w:val="hr-HR"/>
              </w:rPr>
            </w:pPr>
            <w:r w:rsidRPr="00720AD1">
              <w:rPr>
                <w:lang w:val="hr-HR"/>
              </w:rPr>
              <w:t>40.300,05</w:t>
            </w:r>
          </w:p>
        </w:tc>
        <w:tc>
          <w:tcPr>
            <w:tcW w:w="1266" w:type="dxa"/>
            <w:tcBorders>
              <w:top w:val="nil"/>
              <w:left w:val="nil"/>
              <w:bottom w:val="single" w:sz="4" w:space="0" w:color="auto"/>
              <w:right w:val="single" w:sz="4" w:space="0" w:color="auto"/>
            </w:tcBorders>
            <w:shd w:val="clear" w:color="auto" w:fill="auto"/>
            <w:noWrap/>
            <w:vAlign w:val="center"/>
            <w:hideMark/>
          </w:tcPr>
          <w:p w14:paraId="5C03A99A" w14:textId="77777777" w:rsidR="00720AD1" w:rsidRPr="00720AD1" w:rsidRDefault="00720AD1" w:rsidP="00720AD1">
            <w:pPr>
              <w:jc w:val="right"/>
              <w:rPr>
                <w:lang w:val="hr-HR"/>
              </w:rPr>
            </w:pPr>
            <w:r w:rsidRPr="00720AD1">
              <w:rPr>
                <w:lang w:val="hr-HR"/>
              </w:rPr>
              <w:t>54.776,91</w:t>
            </w:r>
          </w:p>
        </w:tc>
        <w:tc>
          <w:tcPr>
            <w:tcW w:w="1166" w:type="dxa"/>
            <w:tcBorders>
              <w:top w:val="nil"/>
              <w:left w:val="nil"/>
              <w:bottom w:val="single" w:sz="4" w:space="0" w:color="auto"/>
              <w:right w:val="single" w:sz="4" w:space="0" w:color="auto"/>
            </w:tcBorders>
            <w:shd w:val="clear" w:color="auto" w:fill="auto"/>
            <w:noWrap/>
            <w:vAlign w:val="center"/>
            <w:hideMark/>
          </w:tcPr>
          <w:p w14:paraId="138E6EA9"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5A380A95" w14:textId="77777777" w:rsidR="00720AD1" w:rsidRPr="00720AD1" w:rsidRDefault="00720AD1" w:rsidP="00720AD1">
            <w:pPr>
              <w:jc w:val="right"/>
              <w:rPr>
                <w:lang w:val="hr-HR"/>
              </w:rPr>
            </w:pPr>
            <w:r w:rsidRPr="00720AD1">
              <w:rPr>
                <w:lang w:val="hr-HR"/>
              </w:rPr>
              <w:t>23.936,36</w:t>
            </w:r>
          </w:p>
        </w:tc>
        <w:tc>
          <w:tcPr>
            <w:tcW w:w="2843" w:type="dxa"/>
            <w:vAlign w:val="center"/>
            <w:hideMark/>
          </w:tcPr>
          <w:p w14:paraId="32FAD105" w14:textId="77777777" w:rsidR="00720AD1" w:rsidRPr="00720AD1" w:rsidRDefault="00720AD1" w:rsidP="00720AD1">
            <w:pPr>
              <w:rPr>
                <w:lang w:val="hr-HR"/>
              </w:rPr>
            </w:pPr>
          </w:p>
        </w:tc>
      </w:tr>
      <w:tr w:rsidR="00720AD1" w:rsidRPr="00720AD1" w14:paraId="1C5F26CC"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2DB911" w14:textId="77777777" w:rsidR="00720AD1" w:rsidRPr="00720AD1" w:rsidRDefault="00720AD1" w:rsidP="00720AD1">
            <w:pPr>
              <w:rPr>
                <w:lang w:val="hr-HR"/>
              </w:rPr>
            </w:pPr>
            <w:r w:rsidRPr="00720AD1">
              <w:rPr>
                <w:lang w:val="hr-HR"/>
              </w:rPr>
              <w:t>Erasmus, Škola za odgoj i obrazovanje</w:t>
            </w:r>
          </w:p>
        </w:tc>
        <w:tc>
          <w:tcPr>
            <w:tcW w:w="2410" w:type="dxa"/>
            <w:tcBorders>
              <w:top w:val="nil"/>
              <w:left w:val="nil"/>
              <w:bottom w:val="single" w:sz="4" w:space="0" w:color="auto"/>
              <w:right w:val="single" w:sz="4" w:space="0" w:color="auto"/>
            </w:tcBorders>
            <w:shd w:val="clear" w:color="auto" w:fill="auto"/>
            <w:vAlign w:val="center"/>
            <w:hideMark/>
          </w:tcPr>
          <w:p w14:paraId="7F216E47" w14:textId="77777777" w:rsidR="00720AD1" w:rsidRPr="00720AD1" w:rsidRDefault="00720AD1" w:rsidP="00720AD1">
            <w:pPr>
              <w:rPr>
                <w:lang w:val="hr-HR"/>
              </w:rPr>
            </w:pPr>
            <w:r w:rsidRPr="00720AD1">
              <w:rPr>
                <w:lang w:val="hr-HR"/>
              </w:rPr>
              <w:t>Programi Unije-Erasmus+</w:t>
            </w:r>
          </w:p>
        </w:tc>
        <w:tc>
          <w:tcPr>
            <w:tcW w:w="1417" w:type="dxa"/>
            <w:tcBorders>
              <w:top w:val="nil"/>
              <w:left w:val="nil"/>
              <w:bottom w:val="single" w:sz="4" w:space="0" w:color="auto"/>
              <w:right w:val="single" w:sz="4" w:space="0" w:color="auto"/>
            </w:tcBorders>
            <w:shd w:val="clear" w:color="auto" w:fill="auto"/>
            <w:noWrap/>
            <w:vAlign w:val="center"/>
            <w:hideMark/>
          </w:tcPr>
          <w:p w14:paraId="4090A755" w14:textId="77777777" w:rsidR="00720AD1" w:rsidRPr="00720AD1" w:rsidRDefault="00720AD1" w:rsidP="00720AD1">
            <w:pPr>
              <w:jc w:val="right"/>
              <w:rPr>
                <w:lang w:val="hr-HR"/>
              </w:rPr>
            </w:pPr>
            <w:r w:rsidRPr="00720AD1">
              <w:rPr>
                <w:lang w:val="hr-HR"/>
              </w:rPr>
              <w:t>5.456,80</w:t>
            </w:r>
          </w:p>
        </w:tc>
        <w:tc>
          <w:tcPr>
            <w:tcW w:w="1266" w:type="dxa"/>
            <w:tcBorders>
              <w:top w:val="nil"/>
              <w:left w:val="nil"/>
              <w:bottom w:val="single" w:sz="4" w:space="0" w:color="auto"/>
              <w:right w:val="single" w:sz="4" w:space="0" w:color="auto"/>
            </w:tcBorders>
            <w:shd w:val="clear" w:color="auto" w:fill="auto"/>
            <w:noWrap/>
            <w:vAlign w:val="center"/>
            <w:hideMark/>
          </w:tcPr>
          <w:p w14:paraId="0870465E" w14:textId="77777777" w:rsidR="00720AD1" w:rsidRPr="00720AD1" w:rsidRDefault="00720AD1" w:rsidP="00720AD1">
            <w:pPr>
              <w:jc w:val="right"/>
              <w:rPr>
                <w:lang w:val="hr-HR"/>
              </w:rPr>
            </w:pPr>
            <w:r w:rsidRPr="00720AD1">
              <w:rPr>
                <w:lang w:val="hr-HR"/>
              </w:rPr>
              <w:t>5.456,80</w:t>
            </w:r>
          </w:p>
        </w:tc>
        <w:tc>
          <w:tcPr>
            <w:tcW w:w="1166" w:type="dxa"/>
            <w:tcBorders>
              <w:top w:val="nil"/>
              <w:left w:val="nil"/>
              <w:bottom w:val="single" w:sz="4" w:space="0" w:color="auto"/>
              <w:right w:val="single" w:sz="4" w:space="0" w:color="auto"/>
            </w:tcBorders>
            <w:shd w:val="clear" w:color="auto" w:fill="auto"/>
            <w:noWrap/>
            <w:vAlign w:val="center"/>
            <w:hideMark/>
          </w:tcPr>
          <w:p w14:paraId="5648397F"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2BD2A391" w14:textId="77777777" w:rsidR="00720AD1" w:rsidRPr="00720AD1" w:rsidRDefault="00720AD1" w:rsidP="00720AD1">
            <w:pPr>
              <w:jc w:val="right"/>
              <w:rPr>
                <w:lang w:val="hr-HR"/>
              </w:rPr>
            </w:pPr>
            <w:r w:rsidRPr="00720AD1">
              <w:rPr>
                <w:lang w:val="hr-HR"/>
              </w:rPr>
              <w:t>0,00</w:t>
            </w:r>
          </w:p>
        </w:tc>
        <w:tc>
          <w:tcPr>
            <w:tcW w:w="2843" w:type="dxa"/>
            <w:vAlign w:val="center"/>
            <w:hideMark/>
          </w:tcPr>
          <w:p w14:paraId="4AD9B0C4" w14:textId="77777777" w:rsidR="00720AD1" w:rsidRPr="00720AD1" w:rsidRDefault="00720AD1" w:rsidP="00720AD1">
            <w:pPr>
              <w:rPr>
                <w:lang w:val="hr-HR"/>
              </w:rPr>
            </w:pPr>
          </w:p>
        </w:tc>
      </w:tr>
      <w:tr w:rsidR="00720AD1" w:rsidRPr="00720AD1" w14:paraId="4F74EE8E"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960208D" w14:textId="77777777" w:rsidR="00720AD1" w:rsidRPr="00720AD1" w:rsidRDefault="00720AD1" w:rsidP="00720AD1">
            <w:pPr>
              <w:rPr>
                <w:lang w:val="hr-HR"/>
              </w:rPr>
            </w:pPr>
            <w:r w:rsidRPr="00720AD1">
              <w:rPr>
                <w:lang w:val="hr-HR"/>
              </w:rPr>
              <w:t>KLIK, Škola za odgoj i obrazovanje</w:t>
            </w:r>
          </w:p>
        </w:tc>
        <w:tc>
          <w:tcPr>
            <w:tcW w:w="2410" w:type="dxa"/>
            <w:tcBorders>
              <w:top w:val="nil"/>
              <w:left w:val="nil"/>
              <w:bottom w:val="single" w:sz="4" w:space="0" w:color="auto"/>
              <w:right w:val="single" w:sz="4" w:space="0" w:color="auto"/>
            </w:tcBorders>
            <w:shd w:val="clear" w:color="auto" w:fill="auto"/>
            <w:vAlign w:val="center"/>
            <w:hideMark/>
          </w:tcPr>
          <w:p w14:paraId="47CD7CCA" w14:textId="77777777" w:rsidR="00720AD1" w:rsidRPr="00720AD1" w:rsidRDefault="00720AD1" w:rsidP="00720AD1">
            <w:pPr>
              <w:rPr>
                <w:lang w:val="hr-HR"/>
              </w:rPr>
            </w:pPr>
            <w:r w:rsidRPr="00720AD1">
              <w:rPr>
                <w:lang w:val="hr-HR"/>
              </w:rPr>
              <w:t>Europski socijalni fond</w:t>
            </w:r>
          </w:p>
        </w:tc>
        <w:tc>
          <w:tcPr>
            <w:tcW w:w="1417" w:type="dxa"/>
            <w:tcBorders>
              <w:top w:val="nil"/>
              <w:left w:val="nil"/>
              <w:bottom w:val="single" w:sz="4" w:space="0" w:color="auto"/>
              <w:right w:val="single" w:sz="4" w:space="0" w:color="auto"/>
            </w:tcBorders>
            <w:shd w:val="clear" w:color="auto" w:fill="auto"/>
            <w:noWrap/>
            <w:vAlign w:val="center"/>
            <w:hideMark/>
          </w:tcPr>
          <w:p w14:paraId="31393ABC" w14:textId="77777777" w:rsidR="00720AD1" w:rsidRPr="00720AD1" w:rsidRDefault="00720AD1" w:rsidP="00720AD1">
            <w:pPr>
              <w:jc w:val="right"/>
              <w:rPr>
                <w:lang w:val="hr-HR"/>
              </w:rPr>
            </w:pPr>
            <w:r w:rsidRPr="00720AD1">
              <w:rPr>
                <w:lang w:val="hr-HR"/>
              </w:rPr>
              <w:t>4.838,65</w:t>
            </w:r>
          </w:p>
        </w:tc>
        <w:tc>
          <w:tcPr>
            <w:tcW w:w="1266" w:type="dxa"/>
            <w:tcBorders>
              <w:top w:val="nil"/>
              <w:left w:val="nil"/>
              <w:bottom w:val="single" w:sz="4" w:space="0" w:color="auto"/>
              <w:right w:val="single" w:sz="4" w:space="0" w:color="auto"/>
            </w:tcBorders>
            <w:shd w:val="clear" w:color="auto" w:fill="auto"/>
            <w:noWrap/>
            <w:vAlign w:val="center"/>
            <w:hideMark/>
          </w:tcPr>
          <w:p w14:paraId="7B8F009B" w14:textId="77777777" w:rsidR="00720AD1" w:rsidRPr="00720AD1" w:rsidRDefault="00720AD1" w:rsidP="00720AD1">
            <w:pPr>
              <w:jc w:val="right"/>
              <w:rPr>
                <w:lang w:val="hr-HR"/>
              </w:rPr>
            </w:pPr>
            <w:r w:rsidRPr="00720AD1">
              <w:rPr>
                <w:lang w:val="hr-HR"/>
              </w:rPr>
              <w:t>4.838,65</w:t>
            </w:r>
          </w:p>
        </w:tc>
        <w:tc>
          <w:tcPr>
            <w:tcW w:w="1166" w:type="dxa"/>
            <w:tcBorders>
              <w:top w:val="nil"/>
              <w:left w:val="nil"/>
              <w:bottom w:val="single" w:sz="4" w:space="0" w:color="auto"/>
              <w:right w:val="single" w:sz="4" w:space="0" w:color="auto"/>
            </w:tcBorders>
            <w:shd w:val="clear" w:color="auto" w:fill="auto"/>
            <w:noWrap/>
            <w:vAlign w:val="center"/>
            <w:hideMark/>
          </w:tcPr>
          <w:p w14:paraId="381730FF"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6CBF75AF" w14:textId="77777777" w:rsidR="00720AD1" w:rsidRPr="00720AD1" w:rsidRDefault="00720AD1" w:rsidP="00720AD1">
            <w:pPr>
              <w:jc w:val="right"/>
              <w:rPr>
                <w:lang w:val="hr-HR"/>
              </w:rPr>
            </w:pPr>
            <w:r w:rsidRPr="00720AD1">
              <w:rPr>
                <w:lang w:val="hr-HR"/>
              </w:rPr>
              <w:t>0,00</w:t>
            </w:r>
          </w:p>
        </w:tc>
        <w:tc>
          <w:tcPr>
            <w:tcW w:w="2843" w:type="dxa"/>
            <w:vAlign w:val="center"/>
            <w:hideMark/>
          </w:tcPr>
          <w:p w14:paraId="0812AC9E" w14:textId="77777777" w:rsidR="00720AD1" w:rsidRPr="00720AD1" w:rsidRDefault="00720AD1" w:rsidP="00720AD1">
            <w:pPr>
              <w:rPr>
                <w:lang w:val="hr-HR"/>
              </w:rPr>
            </w:pPr>
          </w:p>
        </w:tc>
      </w:tr>
      <w:tr w:rsidR="00720AD1" w:rsidRPr="00720AD1" w14:paraId="606D6575"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F0B086" w14:textId="77777777" w:rsidR="00720AD1" w:rsidRPr="00720AD1" w:rsidRDefault="00720AD1" w:rsidP="00720AD1">
            <w:pPr>
              <w:rPr>
                <w:lang w:val="hr-HR"/>
              </w:rPr>
            </w:pPr>
            <w:r w:rsidRPr="00720AD1">
              <w:rPr>
                <w:lang w:val="hr-HR"/>
              </w:rPr>
              <w:t>Rastimo zajedno sigurnije, Dnevni centar za rehabilitaciju Veruda</w:t>
            </w:r>
          </w:p>
        </w:tc>
        <w:tc>
          <w:tcPr>
            <w:tcW w:w="2410" w:type="dxa"/>
            <w:tcBorders>
              <w:top w:val="nil"/>
              <w:left w:val="nil"/>
              <w:bottom w:val="single" w:sz="4" w:space="0" w:color="auto"/>
              <w:right w:val="single" w:sz="4" w:space="0" w:color="auto"/>
            </w:tcBorders>
            <w:shd w:val="clear" w:color="auto" w:fill="auto"/>
            <w:vAlign w:val="center"/>
            <w:hideMark/>
          </w:tcPr>
          <w:p w14:paraId="53B0F6F2" w14:textId="77777777" w:rsidR="00720AD1" w:rsidRPr="00720AD1" w:rsidRDefault="00720AD1" w:rsidP="00720AD1">
            <w:pPr>
              <w:rPr>
                <w:lang w:val="hr-HR"/>
              </w:rPr>
            </w:pPr>
            <w:r w:rsidRPr="00720AD1">
              <w:rPr>
                <w:lang w:val="hr-HR"/>
              </w:rPr>
              <w:t>Europski socijalni fond</w:t>
            </w:r>
          </w:p>
        </w:tc>
        <w:tc>
          <w:tcPr>
            <w:tcW w:w="1417" w:type="dxa"/>
            <w:tcBorders>
              <w:top w:val="nil"/>
              <w:left w:val="nil"/>
              <w:bottom w:val="single" w:sz="4" w:space="0" w:color="auto"/>
              <w:right w:val="single" w:sz="4" w:space="0" w:color="auto"/>
            </w:tcBorders>
            <w:shd w:val="clear" w:color="auto" w:fill="auto"/>
            <w:noWrap/>
            <w:vAlign w:val="center"/>
            <w:hideMark/>
          </w:tcPr>
          <w:p w14:paraId="46FE7BD4" w14:textId="77777777" w:rsidR="00720AD1" w:rsidRPr="00720AD1" w:rsidRDefault="00720AD1" w:rsidP="00720AD1">
            <w:pPr>
              <w:jc w:val="right"/>
              <w:rPr>
                <w:lang w:val="hr-HR"/>
              </w:rPr>
            </w:pPr>
            <w:r w:rsidRPr="00720AD1">
              <w:rPr>
                <w:lang w:val="hr-HR"/>
              </w:rPr>
              <w:t>65.630,61</w:t>
            </w:r>
          </w:p>
        </w:tc>
        <w:tc>
          <w:tcPr>
            <w:tcW w:w="1266" w:type="dxa"/>
            <w:tcBorders>
              <w:top w:val="nil"/>
              <w:left w:val="nil"/>
              <w:bottom w:val="single" w:sz="4" w:space="0" w:color="auto"/>
              <w:right w:val="single" w:sz="4" w:space="0" w:color="auto"/>
            </w:tcBorders>
            <w:shd w:val="clear" w:color="auto" w:fill="auto"/>
            <w:noWrap/>
            <w:vAlign w:val="center"/>
            <w:hideMark/>
          </w:tcPr>
          <w:p w14:paraId="2BE14CA8" w14:textId="77777777" w:rsidR="00720AD1" w:rsidRPr="00720AD1" w:rsidRDefault="00720AD1" w:rsidP="00720AD1">
            <w:pPr>
              <w:jc w:val="right"/>
              <w:rPr>
                <w:lang w:val="hr-HR"/>
              </w:rPr>
            </w:pPr>
            <w:r w:rsidRPr="00720AD1">
              <w:rPr>
                <w:lang w:val="hr-HR"/>
              </w:rPr>
              <w:t>65.630,61</w:t>
            </w:r>
          </w:p>
        </w:tc>
        <w:tc>
          <w:tcPr>
            <w:tcW w:w="1166" w:type="dxa"/>
            <w:tcBorders>
              <w:top w:val="nil"/>
              <w:left w:val="nil"/>
              <w:bottom w:val="single" w:sz="4" w:space="0" w:color="auto"/>
              <w:right w:val="single" w:sz="4" w:space="0" w:color="auto"/>
            </w:tcBorders>
            <w:shd w:val="clear" w:color="auto" w:fill="auto"/>
            <w:noWrap/>
            <w:vAlign w:val="center"/>
            <w:hideMark/>
          </w:tcPr>
          <w:p w14:paraId="7D469E4C"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1933BE93" w14:textId="77777777" w:rsidR="00720AD1" w:rsidRPr="00720AD1" w:rsidRDefault="00720AD1" w:rsidP="00720AD1">
            <w:pPr>
              <w:jc w:val="right"/>
              <w:rPr>
                <w:lang w:val="hr-HR"/>
              </w:rPr>
            </w:pPr>
            <w:r w:rsidRPr="00720AD1">
              <w:rPr>
                <w:lang w:val="hr-HR"/>
              </w:rPr>
              <w:t>20.801,00</w:t>
            </w:r>
          </w:p>
        </w:tc>
        <w:tc>
          <w:tcPr>
            <w:tcW w:w="2843" w:type="dxa"/>
            <w:vAlign w:val="center"/>
            <w:hideMark/>
          </w:tcPr>
          <w:p w14:paraId="7122D5B5" w14:textId="77777777" w:rsidR="00720AD1" w:rsidRPr="00720AD1" w:rsidRDefault="00720AD1" w:rsidP="00720AD1">
            <w:pPr>
              <w:rPr>
                <w:lang w:val="hr-HR"/>
              </w:rPr>
            </w:pPr>
          </w:p>
        </w:tc>
      </w:tr>
      <w:tr w:rsidR="00720AD1" w:rsidRPr="00720AD1" w14:paraId="78FD9097"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FDA1823" w14:textId="77777777" w:rsidR="00720AD1" w:rsidRPr="00720AD1" w:rsidRDefault="00720AD1" w:rsidP="00720AD1">
            <w:pPr>
              <w:rPr>
                <w:lang w:val="hr-HR"/>
              </w:rPr>
            </w:pPr>
            <w:r w:rsidRPr="00720AD1">
              <w:rPr>
                <w:lang w:val="hr-HR"/>
              </w:rPr>
              <w:t>ACIIS, Škola za odgoj i obrazovanje</w:t>
            </w:r>
          </w:p>
        </w:tc>
        <w:tc>
          <w:tcPr>
            <w:tcW w:w="2410" w:type="dxa"/>
            <w:tcBorders>
              <w:top w:val="nil"/>
              <w:left w:val="nil"/>
              <w:bottom w:val="single" w:sz="4" w:space="0" w:color="auto"/>
              <w:right w:val="single" w:sz="4" w:space="0" w:color="auto"/>
            </w:tcBorders>
            <w:shd w:val="clear" w:color="auto" w:fill="auto"/>
            <w:vAlign w:val="center"/>
            <w:hideMark/>
          </w:tcPr>
          <w:p w14:paraId="4CDCE05D" w14:textId="77777777" w:rsidR="00720AD1" w:rsidRPr="00720AD1" w:rsidRDefault="00720AD1" w:rsidP="00720AD1">
            <w:pPr>
              <w:rPr>
                <w:lang w:val="hr-HR"/>
              </w:rPr>
            </w:pPr>
            <w:r w:rsidRPr="00720AD1">
              <w:rPr>
                <w:lang w:val="hr-HR"/>
              </w:rPr>
              <w:t xml:space="preserve">European </w:t>
            </w:r>
            <w:proofErr w:type="spellStart"/>
            <w:r w:rsidRPr="00720AD1">
              <w:rPr>
                <w:lang w:val="hr-HR"/>
              </w:rPr>
              <w:t>Education</w:t>
            </w:r>
            <w:proofErr w:type="spellEnd"/>
            <w:r w:rsidRPr="00720AD1">
              <w:rPr>
                <w:lang w:val="hr-HR"/>
              </w:rPr>
              <w:t xml:space="preserve"> </w:t>
            </w:r>
            <w:proofErr w:type="spellStart"/>
            <w:r w:rsidRPr="00720AD1">
              <w:rPr>
                <w:lang w:val="hr-HR"/>
              </w:rPr>
              <w:t>and</w:t>
            </w:r>
            <w:proofErr w:type="spellEnd"/>
            <w:r w:rsidRPr="00720AD1">
              <w:rPr>
                <w:lang w:val="hr-HR"/>
              </w:rPr>
              <w:t xml:space="preserve"> </w:t>
            </w:r>
            <w:proofErr w:type="spellStart"/>
            <w:r w:rsidRPr="00720AD1">
              <w:rPr>
                <w:lang w:val="hr-HR"/>
              </w:rPr>
              <w:t>Culture</w:t>
            </w:r>
            <w:proofErr w:type="spellEnd"/>
            <w:r w:rsidRPr="00720AD1">
              <w:rPr>
                <w:lang w:val="hr-HR"/>
              </w:rPr>
              <w:t xml:space="preserve"> </w:t>
            </w:r>
            <w:proofErr w:type="spellStart"/>
            <w:r w:rsidRPr="00720AD1">
              <w:rPr>
                <w:lang w:val="hr-HR"/>
              </w:rPr>
              <w:t>Executive</w:t>
            </w:r>
            <w:proofErr w:type="spellEnd"/>
            <w:r w:rsidRPr="00720AD1">
              <w:rPr>
                <w:lang w:val="hr-HR"/>
              </w:rPr>
              <w:t xml:space="preserve"> </w:t>
            </w:r>
            <w:proofErr w:type="spellStart"/>
            <w:r w:rsidRPr="00720AD1">
              <w:rPr>
                <w:lang w:val="hr-HR"/>
              </w:rPr>
              <w:t>Agency</w:t>
            </w:r>
            <w:proofErr w:type="spellEnd"/>
            <w:r w:rsidRPr="00720AD1">
              <w:rPr>
                <w:lang w:val="hr-HR"/>
              </w:rPr>
              <w:t xml:space="preserve"> (EACEA)</w:t>
            </w:r>
          </w:p>
        </w:tc>
        <w:tc>
          <w:tcPr>
            <w:tcW w:w="1417" w:type="dxa"/>
            <w:tcBorders>
              <w:top w:val="nil"/>
              <w:left w:val="nil"/>
              <w:bottom w:val="single" w:sz="4" w:space="0" w:color="auto"/>
              <w:right w:val="single" w:sz="4" w:space="0" w:color="auto"/>
            </w:tcBorders>
            <w:shd w:val="clear" w:color="auto" w:fill="auto"/>
            <w:noWrap/>
            <w:vAlign w:val="center"/>
            <w:hideMark/>
          </w:tcPr>
          <w:p w14:paraId="50982DF8" w14:textId="77777777" w:rsidR="00720AD1" w:rsidRPr="00720AD1" w:rsidRDefault="00720AD1" w:rsidP="00720AD1">
            <w:pPr>
              <w:jc w:val="right"/>
              <w:rPr>
                <w:lang w:val="hr-HR"/>
              </w:rPr>
            </w:pPr>
            <w:r w:rsidRPr="00720AD1">
              <w:rPr>
                <w:lang w:val="hr-HR"/>
              </w:rPr>
              <w:t>30.827,30</w:t>
            </w:r>
          </w:p>
        </w:tc>
        <w:tc>
          <w:tcPr>
            <w:tcW w:w="1266" w:type="dxa"/>
            <w:tcBorders>
              <w:top w:val="nil"/>
              <w:left w:val="nil"/>
              <w:bottom w:val="single" w:sz="4" w:space="0" w:color="auto"/>
              <w:right w:val="single" w:sz="4" w:space="0" w:color="auto"/>
            </w:tcBorders>
            <w:shd w:val="clear" w:color="auto" w:fill="auto"/>
            <w:noWrap/>
            <w:vAlign w:val="center"/>
            <w:hideMark/>
          </w:tcPr>
          <w:p w14:paraId="7928694B" w14:textId="77777777" w:rsidR="00720AD1" w:rsidRPr="00720AD1" w:rsidRDefault="00720AD1" w:rsidP="00720AD1">
            <w:pPr>
              <w:jc w:val="right"/>
              <w:rPr>
                <w:lang w:val="hr-HR"/>
              </w:rPr>
            </w:pPr>
            <w:r w:rsidRPr="00720AD1">
              <w:rPr>
                <w:lang w:val="hr-HR"/>
              </w:rPr>
              <w:t>1.427,45</w:t>
            </w:r>
          </w:p>
        </w:tc>
        <w:tc>
          <w:tcPr>
            <w:tcW w:w="1166" w:type="dxa"/>
            <w:tcBorders>
              <w:top w:val="nil"/>
              <w:left w:val="nil"/>
              <w:bottom w:val="single" w:sz="4" w:space="0" w:color="auto"/>
              <w:right w:val="single" w:sz="4" w:space="0" w:color="auto"/>
            </w:tcBorders>
            <w:shd w:val="clear" w:color="auto" w:fill="auto"/>
            <w:noWrap/>
            <w:vAlign w:val="center"/>
            <w:hideMark/>
          </w:tcPr>
          <w:p w14:paraId="1E5C5929" w14:textId="77777777" w:rsidR="00720AD1" w:rsidRPr="00720AD1" w:rsidRDefault="00720AD1" w:rsidP="00720AD1">
            <w:pPr>
              <w:jc w:val="right"/>
              <w:rPr>
                <w:lang w:val="hr-HR"/>
              </w:rPr>
            </w:pPr>
            <w:r w:rsidRPr="00720AD1">
              <w:rPr>
                <w:lang w:val="hr-HR"/>
              </w:rPr>
              <w:t>29.399,85</w:t>
            </w:r>
          </w:p>
        </w:tc>
        <w:tc>
          <w:tcPr>
            <w:tcW w:w="1316" w:type="dxa"/>
            <w:tcBorders>
              <w:top w:val="nil"/>
              <w:left w:val="nil"/>
              <w:bottom w:val="single" w:sz="4" w:space="0" w:color="auto"/>
              <w:right w:val="single" w:sz="4" w:space="0" w:color="auto"/>
            </w:tcBorders>
            <w:shd w:val="clear" w:color="auto" w:fill="auto"/>
            <w:noWrap/>
            <w:vAlign w:val="center"/>
            <w:hideMark/>
          </w:tcPr>
          <w:p w14:paraId="57D5378F" w14:textId="77777777" w:rsidR="00720AD1" w:rsidRPr="00720AD1" w:rsidRDefault="00720AD1" w:rsidP="00720AD1">
            <w:pPr>
              <w:jc w:val="right"/>
              <w:rPr>
                <w:lang w:val="hr-HR"/>
              </w:rPr>
            </w:pPr>
            <w:r w:rsidRPr="00720AD1">
              <w:rPr>
                <w:lang w:val="hr-HR"/>
              </w:rPr>
              <w:t>0,00</w:t>
            </w:r>
          </w:p>
        </w:tc>
        <w:tc>
          <w:tcPr>
            <w:tcW w:w="2843" w:type="dxa"/>
            <w:vAlign w:val="center"/>
            <w:hideMark/>
          </w:tcPr>
          <w:p w14:paraId="29C15599" w14:textId="77777777" w:rsidR="00720AD1" w:rsidRPr="00720AD1" w:rsidRDefault="00720AD1" w:rsidP="00720AD1">
            <w:pPr>
              <w:rPr>
                <w:lang w:val="hr-HR"/>
              </w:rPr>
            </w:pPr>
          </w:p>
        </w:tc>
      </w:tr>
      <w:tr w:rsidR="00720AD1" w:rsidRPr="00720AD1" w14:paraId="69D35CA2"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A0F208" w14:textId="77777777" w:rsidR="00720AD1" w:rsidRPr="00720AD1" w:rsidRDefault="00720AD1" w:rsidP="00720AD1">
            <w:pPr>
              <w:rPr>
                <w:lang w:val="hr-HR"/>
              </w:rPr>
            </w:pPr>
            <w:r w:rsidRPr="00720AD1">
              <w:rPr>
                <w:lang w:val="hr-HR"/>
              </w:rPr>
              <w:t>Za(VRT)</w:t>
            </w:r>
            <w:proofErr w:type="spellStart"/>
            <w:r w:rsidRPr="00720AD1">
              <w:rPr>
                <w:lang w:val="hr-HR"/>
              </w:rPr>
              <w:t>imo</w:t>
            </w:r>
            <w:proofErr w:type="spellEnd"/>
            <w:r w:rsidRPr="00720AD1">
              <w:rPr>
                <w:lang w:val="hr-HR"/>
              </w:rPr>
              <w:t xml:space="preserve"> za inkluziju zajedno!, Škola za odgoj i obrazovanje</w:t>
            </w:r>
          </w:p>
        </w:tc>
        <w:tc>
          <w:tcPr>
            <w:tcW w:w="2410" w:type="dxa"/>
            <w:tcBorders>
              <w:top w:val="nil"/>
              <w:left w:val="nil"/>
              <w:bottom w:val="single" w:sz="4" w:space="0" w:color="auto"/>
              <w:right w:val="single" w:sz="4" w:space="0" w:color="auto"/>
            </w:tcBorders>
            <w:shd w:val="clear" w:color="auto" w:fill="auto"/>
            <w:vAlign w:val="bottom"/>
            <w:hideMark/>
          </w:tcPr>
          <w:p w14:paraId="6371FC70" w14:textId="77777777" w:rsidR="00720AD1" w:rsidRPr="00720AD1" w:rsidRDefault="00720AD1" w:rsidP="00720AD1">
            <w:pPr>
              <w:rPr>
                <w:lang w:val="hr-HR"/>
              </w:rPr>
            </w:pPr>
            <w:r w:rsidRPr="00720AD1">
              <w:rPr>
                <w:lang w:val="hr-HR"/>
              </w:rPr>
              <w:t>Fond za aktivno građanstvo</w:t>
            </w:r>
          </w:p>
        </w:tc>
        <w:tc>
          <w:tcPr>
            <w:tcW w:w="1417" w:type="dxa"/>
            <w:tcBorders>
              <w:top w:val="nil"/>
              <w:left w:val="nil"/>
              <w:bottom w:val="single" w:sz="4" w:space="0" w:color="auto"/>
              <w:right w:val="single" w:sz="4" w:space="0" w:color="auto"/>
            </w:tcBorders>
            <w:shd w:val="clear" w:color="auto" w:fill="auto"/>
            <w:noWrap/>
            <w:vAlign w:val="center"/>
            <w:hideMark/>
          </w:tcPr>
          <w:p w14:paraId="26EE453B" w14:textId="77777777" w:rsidR="00720AD1" w:rsidRPr="00720AD1" w:rsidRDefault="00720AD1" w:rsidP="00720AD1">
            <w:pPr>
              <w:jc w:val="right"/>
              <w:rPr>
                <w:lang w:val="hr-HR"/>
              </w:rPr>
            </w:pPr>
            <w:r w:rsidRPr="00720AD1">
              <w:rPr>
                <w:lang w:val="hr-HR"/>
              </w:rPr>
              <w:t>1.033,90</w:t>
            </w:r>
          </w:p>
        </w:tc>
        <w:tc>
          <w:tcPr>
            <w:tcW w:w="1266" w:type="dxa"/>
            <w:tcBorders>
              <w:top w:val="nil"/>
              <w:left w:val="nil"/>
              <w:bottom w:val="single" w:sz="4" w:space="0" w:color="auto"/>
              <w:right w:val="single" w:sz="4" w:space="0" w:color="auto"/>
            </w:tcBorders>
            <w:shd w:val="clear" w:color="auto" w:fill="auto"/>
            <w:noWrap/>
            <w:vAlign w:val="center"/>
            <w:hideMark/>
          </w:tcPr>
          <w:p w14:paraId="1DE2BB88" w14:textId="77777777" w:rsidR="00720AD1" w:rsidRPr="00720AD1" w:rsidRDefault="00720AD1" w:rsidP="00720AD1">
            <w:pPr>
              <w:jc w:val="right"/>
              <w:rPr>
                <w:lang w:val="hr-HR"/>
              </w:rPr>
            </w:pPr>
            <w:r w:rsidRPr="00720AD1">
              <w:rPr>
                <w:lang w:val="hr-HR"/>
              </w:rPr>
              <w:t>1.000,00</w:t>
            </w:r>
          </w:p>
        </w:tc>
        <w:tc>
          <w:tcPr>
            <w:tcW w:w="1166" w:type="dxa"/>
            <w:tcBorders>
              <w:top w:val="nil"/>
              <w:left w:val="nil"/>
              <w:bottom w:val="single" w:sz="4" w:space="0" w:color="auto"/>
              <w:right w:val="single" w:sz="4" w:space="0" w:color="auto"/>
            </w:tcBorders>
            <w:shd w:val="clear" w:color="auto" w:fill="auto"/>
            <w:noWrap/>
            <w:vAlign w:val="center"/>
            <w:hideMark/>
          </w:tcPr>
          <w:p w14:paraId="1E4114BE" w14:textId="77777777" w:rsidR="00720AD1" w:rsidRPr="00720AD1" w:rsidRDefault="00720AD1" w:rsidP="00720AD1">
            <w:pPr>
              <w:jc w:val="right"/>
              <w:rPr>
                <w:lang w:val="hr-HR"/>
              </w:rPr>
            </w:pPr>
            <w:r w:rsidRPr="00720AD1">
              <w:rPr>
                <w:lang w:val="hr-HR"/>
              </w:rPr>
              <w:t>33,90</w:t>
            </w:r>
          </w:p>
        </w:tc>
        <w:tc>
          <w:tcPr>
            <w:tcW w:w="1316" w:type="dxa"/>
            <w:tcBorders>
              <w:top w:val="nil"/>
              <w:left w:val="nil"/>
              <w:bottom w:val="single" w:sz="4" w:space="0" w:color="auto"/>
              <w:right w:val="single" w:sz="4" w:space="0" w:color="auto"/>
            </w:tcBorders>
            <w:shd w:val="clear" w:color="auto" w:fill="auto"/>
            <w:noWrap/>
            <w:vAlign w:val="center"/>
            <w:hideMark/>
          </w:tcPr>
          <w:p w14:paraId="41C589AD" w14:textId="77777777" w:rsidR="00720AD1" w:rsidRPr="00720AD1" w:rsidRDefault="00720AD1" w:rsidP="00720AD1">
            <w:pPr>
              <w:jc w:val="right"/>
              <w:rPr>
                <w:lang w:val="hr-HR"/>
              </w:rPr>
            </w:pPr>
            <w:r w:rsidRPr="00720AD1">
              <w:rPr>
                <w:lang w:val="hr-HR"/>
              </w:rPr>
              <w:t>0,00</w:t>
            </w:r>
          </w:p>
        </w:tc>
        <w:tc>
          <w:tcPr>
            <w:tcW w:w="2843" w:type="dxa"/>
            <w:vAlign w:val="center"/>
            <w:hideMark/>
          </w:tcPr>
          <w:p w14:paraId="523F84B8" w14:textId="77777777" w:rsidR="00720AD1" w:rsidRPr="00720AD1" w:rsidRDefault="00720AD1" w:rsidP="00720AD1">
            <w:pPr>
              <w:rPr>
                <w:lang w:val="hr-HR"/>
              </w:rPr>
            </w:pPr>
          </w:p>
        </w:tc>
      </w:tr>
      <w:tr w:rsidR="00720AD1" w:rsidRPr="00720AD1" w14:paraId="49EAD085" w14:textId="77777777" w:rsidTr="00720AD1">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C95B23A" w14:textId="77777777" w:rsidR="00720AD1" w:rsidRPr="00720AD1" w:rsidRDefault="00720AD1" w:rsidP="00720AD1">
            <w:pPr>
              <w:rPr>
                <w:lang w:val="hr-HR"/>
              </w:rPr>
            </w:pPr>
            <w:r w:rsidRPr="00720AD1">
              <w:rPr>
                <w:lang w:val="hr-HR"/>
              </w:rPr>
              <w:t>U istom filmu-korak dalje, Škola za odgoj i obrazovanje</w:t>
            </w:r>
          </w:p>
        </w:tc>
        <w:tc>
          <w:tcPr>
            <w:tcW w:w="2410" w:type="dxa"/>
            <w:tcBorders>
              <w:top w:val="nil"/>
              <w:left w:val="nil"/>
              <w:bottom w:val="single" w:sz="4" w:space="0" w:color="auto"/>
              <w:right w:val="single" w:sz="4" w:space="0" w:color="auto"/>
            </w:tcBorders>
            <w:shd w:val="clear" w:color="auto" w:fill="auto"/>
            <w:noWrap/>
            <w:vAlign w:val="bottom"/>
            <w:hideMark/>
          </w:tcPr>
          <w:p w14:paraId="45E3532E" w14:textId="77777777" w:rsidR="00720AD1" w:rsidRPr="00720AD1" w:rsidRDefault="00720AD1" w:rsidP="00720AD1">
            <w:pPr>
              <w:rPr>
                <w:lang w:val="hr-HR"/>
              </w:rPr>
            </w:pPr>
            <w:r w:rsidRPr="00720AD1">
              <w:rPr>
                <w:lang w:val="hr-HR"/>
              </w:rPr>
              <w:t>Fond za aktivno građanstvo</w:t>
            </w:r>
          </w:p>
        </w:tc>
        <w:tc>
          <w:tcPr>
            <w:tcW w:w="1417" w:type="dxa"/>
            <w:tcBorders>
              <w:top w:val="nil"/>
              <w:left w:val="nil"/>
              <w:bottom w:val="single" w:sz="4" w:space="0" w:color="auto"/>
              <w:right w:val="single" w:sz="4" w:space="0" w:color="auto"/>
            </w:tcBorders>
            <w:shd w:val="clear" w:color="auto" w:fill="auto"/>
            <w:noWrap/>
            <w:vAlign w:val="center"/>
            <w:hideMark/>
          </w:tcPr>
          <w:p w14:paraId="3CFAEC25" w14:textId="77777777" w:rsidR="00720AD1" w:rsidRPr="00720AD1" w:rsidRDefault="00720AD1" w:rsidP="00720AD1">
            <w:pPr>
              <w:jc w:val="right"/>
              <w:rPr>
                <w:lang w:val="hr-HR"/>
              </w:rPr>
            </w:pPr>
            <w:r w:rsidRPr="00720AD1">
              <w:rPr>
                <w:lang w:val="hr-HR"/>
              </w:rPr>
              <w:t>445,00</w:t>
            </w:r>
          </w:p>
        </w:tc>
        <w:tc>
          <w:tcPr>
            <w:tcW w:w="1266" w:type="dxa"/>
            <w:tcBorders>
              <w:top w:val="nil"/>
              <w:left w:val="nil"/>
              <w:bottom w:val="single" w:sz="4" w:space="0" w:color="auto"/>
              <w:right w:val="single" w:sz="4" w:space="0" w:color="auto"/>
            </w:tcBorders>
            <w:shd w:val="clear" w:color="auto" w:fill="auto"/>
            <w:noWrap/>
            <w:vAlign w:val="center"/>
            <w:hideMark/>
          </w:tcPr>
          <w:p w14:paraId="01421885" w14:textId="77777777" w:rsidR="00720AD1" w:rsidRPr="00720AD1" w:rsidRDefault="00720AD1" w:rsidP="00720AD1">
            <w:pPr>
              <w:jc w:val="right"/>
              <w:rPr>
                <w:lang w:val="hr-HR"/>
              </w:rPr>
            </w:pPr>
            <w:r w:rsidRPr="00720AD1">
              <w:rPr>
                <w:lang w:val="hr-HR"/>
              </w:rPr>
              <w:t>445,00</w:t>
            </w:r>
          </w:p>
        </w:tc>
        <w:tc>
          <w:tcPr>
            <w:tcW w:w="1166" w:type="dxa"/>
            <w:tcBorders>
              <w:top w:val="nil"/>
              <w:left w:val="nil"/>
              <w:bottom w:val="single" w:sz="4" w:space="0" w:color="auto"/>
              <w:right w:val="single" w:sz="4" w:space="0" w:color="auto"/>
            </w:tcBorders>
            <w:shd w:val="clear" w:color="auto" w:fill="auto"/>
            <w:noWrap/>
            <w:vAlign w:val="center"/>
            <w:hideMark/>
          </w:tcPr>
          <w:p w14:paraId="5FB347F5" w14:textId="77777777" w:rsidR="00720AD1" w:rsidRPr="00720AD1" w:rsidRDefault="00720AD1" w:rsidP="00720AD1">
            <w:pPr>
              <w:jc w:val="right"/>
              <w:rPr>
                <w:lang w:val="hr-HR"/>
              </w:rPr>
            </w:pPr>
            <w:r w:rsidRPr="00720AD1">
              <w:rPr>
                <w:lang w:val="hr-HR"/>
              </w:rPr>
              <w:t>0,00</w:t>
            </w:r>
          </w:p>
        </w:tc>
        <w:tc>
          <w:tcPr>
            <w:tcW w:w="1316" w:type="dxa"/>
            <w:tcBorders>
              <w:top w:val="nil"/>
              <w:left w:val="nil"/>
              <w:bottom w:val="single" w:sz="4" w:space="0" w:color="auto"/>
              <w:right w:val="single" w:sz="4" w:space="0" w:color="auto"/>
            </w:tcBorders>
            <w:shd w:val="clear" w:color="auto" w:fill="auto"/>
            <w:noWrap/>
            <w:vAlign w:val="center"/>
            <w:hideMark/>
          </w:tcPr>
          <w:p w14:paraId="7BDC7132" w14:textId="77777777" w:rsidR="00720AD1" w:rsidRPr="00720AD1" w:rsidRDefault="00720AD1" w:rsidP="00720AD1">
            <w:pPr>
              <w:jc w:val="right"/>
              <w:rPr>
                <w:lang w:val="hr-HR"/>
              </w:rPr>
            </w:pPr>
            <w:r w:rsidRPr="00720AD1">
              <w:rPr>
                <w:lang w:val="hr-HR"/>
              </w:rPr>
              <w:t>0,00</w:t>
            </w:r>
          </w:p>
        </w:tc>
        <w:tc>
          <w:tcPr>
            <w:tcW w:w="2843" w:type="dxa"/>
            <w:vAlign w:val="center"/>
            <w:hideMark/>
          </w:tcPr>
          <w:p w14:paraId="52EF85BF" w14:textId="77777777" w:rsidR="00720AD1" w:rsidRPr="00720AD1" w:rsidRDefault="00720AD1" w:rsidP="00720AD1">
            <w:pPr>
              <w:rPr>
                <w:lang w:val="hr-HR"/>
              </w:rPr>
            </w:pPr>
          </w:p>
        </w:tc>
      </w:tr>
      <w:tr w:rsidR="00720AD1" w:rsidRPr="00720AD1" w14:paraId="34871DB3" w14:textId="77777777" w:rsidTr="00720AD1">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04E59E1" w14:textId="77777777" w:rsidR="00720AD1" w:rsidRPr="00720AD1" w:rsidRDefault="00720AD1" w:rsidP="00720AD1">
            <w:pPr>
              <w:rPr>
                <w:b/>
                <w:bCs/>
                <w:color w:val="000000"/>
                <w:lang w:val="hr-HR"/>
              </w:rPr>
            </w:pPr>
            <w:r w:rsidRPr="00720AD1">
              <w:rPr>
                <w:b/>
                <w:bCs/>
                <w:color w:val="000000"/>
                <w:lang w:val="hr-HR"/>
              </w:rPr>
              <w:t> </w:t>
            </w:r>
          </w:p>
        </w:tc>
        <w:tc>
          <w:tcPr>
            <w:tcW w:w="2410" w:type="dxa"/>
            <w:tcBorders>
              <w:top w:val="nil"/>
              <w:left w:val="nil"/>
              <w:bottom w:val="single" w:sz="4" w:space="0" w:color="auto"/>
              <w:right w:val="single" w:sz="4" w:space="0" w:color="auto"/>
            </w:tcBorders>
            <w:shd w:val="clear" w:color="auto" w:fill="auto"/>
            <w:vAlign w:val="bottom"/>
            <w:hideMark/>
          </w:tcPr>
          <w:p w14:paraId="68DAE53A" w14:textId="77777777" w:rsidR="00720AD1" w:rsidRPr="00720AD1" w:rsidRDefault="00720AD1" w:rsidP="00720AD1">
            <w:pPr>
              <w:rPr>
                <w:b/>
                <w:bCs/>
                <w:color w:val="000000"/>
                <w:lang w:val="hr-HR"/>
              </w:rPr>
            </w:pPr>
            <w:r w:rsidRPr="00720AD1">
              <w:rPr>
                <w:b/>
                <w:bCs/>
                <w:color w:val="000000"/>
                <w:lang w:val="hr-HR"/>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98CFC4" w14:textId="77777777" w:rsidR="00720AD1" w:rsidRPr="00720AD1" w:rsidRDefault="00720AD1" w:rsidP="00720AD1">
            <w:pPr>
              <w:jc w:val="right"/>
              <w:rPr>
                <w:b/>
                <w:bCs/>
                <w:lang w:val="hr-HR"/>
              </w:rPr>
            </w:pPr>
            <w:r w:rsidRPr="00720AD1">
              <w:rPr>
                <w:b/>
                <w:bCs/>
                <w:lang w:val="hr-HR"/>
              </w:rPr>
              <w:t>1.312.597,94</w:t>
            </w:r>
          </w:p>
        </w:tc>
        <w:tc>
          <w:tcPr>
            <w:tcW w:w="1266" w:type="dxa"/>
            <w:tcBorders>
              <w:top w:val="nil"/>
              <w:left w:val="nil"/>
              <w:bottom w:val="single" w:sz="4" w:space="0" w:color="auto"/>
              <w:right w:val="single" w:sz="4" w:space="0" w:color="auto"/>
            </w:tcBorders>
            <w:shd w:val="clear" w:color="auto" w:fill="auto"/>
            <w:noWrap/>
            <w:vAlign w:val="center"/>
            <w:hideMark/>
          </w:tcPr>
          <w:p w14:paraId="7167690B" w14:textId="77777777" w:rsidR="00720AD1" w:rsidRPr="00720AD1" w:rsidRDefault="00720AD1" w:rsidP="00720AD1">
            <w:pPr>
              <w:jc w:val="right"/>
              <w:rPr>
                <w:b/>
                <w:bCs/>
                <w:lang w:val="hr-HR"/>
              </w:rPr>
            </w:pPr>
            <w:r w:rsidRPr="00720AD1">
              <w:rPr>
                <w:b/>
                <w:bCs/>
                <w:lang w:val="hr-HR"/>
              </w:rPr>
              <w:t>1.146.232,79</w:t>
            </w:r>
          </w:p>
        </w:tc>
        <w:tc>
          <w:tcPr>
            <w:tcW w:w="1166" w:type="dxa"/>
            <w:tcBorders>
              <w:top w:val="nil"/>
              <w:left w:val="nil"/>
              <w:bottom w:val="single" w:sz="4" w:space="0" w:color="auto"/>
              <w:right w:val="single" w:sz="4" w:space="0" w:color="auto"/>
            </w:tcBorders>
            <w:shd w:val="clear" w:color="auto" w:fill="auto"/>
            <w:noWrap/>
            <w:vAlign w:val="center"/>
            <w:hideMark/>
          </w:tcPr>
          <w:p w14:paraId="2735B8D8" w14:textId="77777777" w:rsidR="00720AD1" w:rsidRPr="00720AD1" w:rsidRDefault="00720AD1" w:rsidP="00720AD1">
            <w:pPr>
              <w:jc w:val="right"/>
              <w:rPr>
                <w:b/>
                <w:bCs/>
                <w:lang w:val="hr-HR"/>
              </w:rPr>
            </w:pPr>
            <w:r w:rsidRPr="00720AD1">
              <w:rPr>
                <w:b/>
                <w:bCs/>
                <w:lang w:val="hr-HR"/>
              </w:rPr>
              <w:t>187.100,37</w:t>
            </w:r>
          </w:p>
        </w:tc>
        <w:tc>
          <w:tcPr>
            <w:tcW w:w="1316" w:type="dxa"/>
            <w:tcBorders>
              <w:top w:val="nil"/>
              <w:left w:val="nil"/>
              <w:bottom w:val="single" w:sz="4" w:space="0" w:color="auto"/>
              <w:right w:val="single" w:sz="4" w:space="0" w:color="auto"/>
            </w:tcBorders>
            <w:shd w:val="clear" w:color="auto" w:fill="auto"/>
            <w:noWrap/>
            <w:vAlign w:val="center"/>
            <w:hideMark/>
          </w:tcPr>
          <w:p w14:paraId="5300F508" w14:textId="77777777" w:rsidR="00720AD1" w:rsidRPr="00720AD1" w:rsidRDefault="00720AD1" w:rsidP="00720AD1">
            <w:pPr>
              <w:jc w:val="right"/>
              <w:rPr>
                <w:b/>
                <w:bCs/>
                <w:lang w:val="hr-HR"/>
              </w:rPr>
            </w:pPr>
            <w:r w:rsidRPr="00720AD1">
              <w:rPr>
                <w:b/>
                <w:bCs/>
                <w:lang w:val="hr-HR"/>
              </w:rPr>
              <w:t>361.749,71</w:t>
            </w:r>
          </w:p>
        </w:tc>
        <w:tc>
          <w:tcPr>
            <w:tcW w:w="2843" w:type="dxa"/>
            <w:vAlign w:val="center"/>
            <w:hideMark/>
          </w:tcPr>
          <w:p w14:paraId="66C52772" w14:textId="77777777" w:rsidR="00720AD1" w:rsidRPr="00720AD1" w:rsidRDefault="00720AD1" w:rsidP="00720AD1">
            <w:pPr>
              <w:rPr>
                <w:lang w:val="hr-HR"/>
              </w:rPr>
            </w:pPr>
          </w:p>
        </w:tc>
      </w:tr>
    </w:tbl>
    <w:p w14:paraId="6917EC2B" w14:textId="77777777" w:rsidR="00FF4816" w:rsidRDefault="00FF4816" w:rsidP="001650C7">
      <w:pPr>
        <w:rPr>
          <w:b/>
          <w:bCs/>
          <w:noProof/>
          <w:sz w:val="24"/>
          <w:lang w:val="hr-HR"/>
        </w:rPr>
      </w:pPr>
    </w:p>
    <w:p w14:paraId="130EB809" w14:textId="77777777" w:rsidR="001C2AD8" w:rsidRDefault="001C2AD8" w:rsidP="001650C7">
      <w:pPr>
        <w:rPr>
          <w:b/>
          <w:bCs/>
          <w:noProof/>
          <w:sz w:val="24"/>
          <w:lang w:val="hr-HR"/>
        </w:rPr>
      </w:pPr>
    </w:p>
    <w:p w14:paraId="7790823B" w14:textId="77777777" w:rsidR="008656FB" w:rsidRDefault="008656FB" w:rsidP="001650C7">
      <w:pPr>
        <w:rPr>
          <w:b/>
          <w:bCs/>
          <w:noProof/>
          <w:sz w:val="24"/>
          <w:lang w:val="hr-HR"/>
        </w:rPr>
      </w:pPr>
    </w:p>
    <w:p w14:paraId="6212AB0D" w14:textId="6EEB202A" w:rsidR="008656FB" w:rsidRDefault="008656FB" w:rsidP="008656FB">
      <w:pPr>
        <w:rPr>
          <w:b/>
          <w:bCs/>
          <w:noProof/>
          <w:sz w:val="24"/>
          <w:lang w:val="hr-HR"/>
        </w:rPr>
      </w:pPr>
      <w:r>
        <w:rPr>
          <w:rFonts w:eastAsiaTheme="minorHAnsi"/>
          <w:color w:val="000000"/>
          <w:sz w:val="23"/>
          <w:szCs w:val="23"/>
          <w:lang w:val="hr-HR" w:eastAsia="en-US"/>
        </w:rPr>
        <w:lastRenderedPageBreak/>
        <w:t>U</w:t>
      </w:r>
      <w:r w:rsidRPr="008656FB">
        <w:rPr>
          <w:rFonts w:eastAsiaTheme="minorHAnsi"/>
          <w:color w:val="000000"/>
          <w:sz w:val="23"/>
          <w:szCs w:val="23"/>
          <w:lang w:val="hr-HR" w:eastAsia="en-US"/>
        </w:rPr>
        <w:t>kupno ugovoren</w:t>
      </w:r>
      <w:r>
        <w:rPr>
          <w:rFonts w:eastAsiaTheme="minorHAnsi"/>
          <w:color w:val="000000"/>
          <w:sz w:val="23"/>
          <w:szCs w:val="23"/>
          <w:lang w:val="hr-HR" w:eastAsia="en-US"/>
        </w:rPr>
        <w:t>a</w:t>
      </w:r>
      <w:r w:rsidRPr="008656FB">
        <w:rPr>
          <w:rFonts w:eastAsiaTheme="minorHAnsi"/>
          <w:color w:val="000000"/>
          <w:sz w:val="23"/>
          <w:szCs w:val="23"/>
          <w:lang w:val="hr-HR" w:eastAsia="en-US"/>
        </w:rPr>
        <w:t xml:space="preserve"> </w:t>
      </w:r>
      <w:r>
        <w:rPr>
          <w:rFonts w:eastAsiaTheme="minorHAnsi"/>
          <w:color w:val="000000"/>
          <w:sz w:val="23"/>
          <w:szCs w:val="23"/>
          <w:lang w:val="hr-HR" w:eastAsia="en-US"/>
        </w:rPr>
        <w:t xml:space="preserve">i ukupno uplaćena </w:t>
      </w:r>
      <w:r w:rsidRPr="008656FB">
        <w:rPr>
          <w:rFonts w:eastAsiaTheme="minorHAnsi"/>
          <w:color w:val="000000"/>
          <w:sz w:val="23"/>
          <w:szCs w:val="23"/>
          <w:lang w:val="hr-HR" w:eastAsia="en-US"/>
        </w:rPr>
        <w:t xml:space="preserve">sredstva fondova Europske unije od početka provedbe projekta </w:t>
      </w:r>
      <w:r>
        <w:rPr>
          <w:rFonts w:eastAsiaTheme="minorHAnsi"/>
          <w:color w:val="000000"/>
          <w:sz w:val="23"/>
          <w:szCs w:val="23"/>
          <w:lang w:val="hr-HR" w:eastAsia="en-US"/>
        </w:rPr>
        <w:t xml:space="preserve">do 31.12.2023. godine. </w:t>
      </w:r>
    </w:p>
    <w:p w14:paraId="5F8E38B7" w14:textId="77777777" w:rsidR="008656FB" w:rsidRDefault="008656FB" w:rsidP="001650C7">
      <w:pPr>
        <w:rPr>
          <w:b/>
          <w:bCs/>
          <w:noProof/>
          <w:sz w:val="24"/>
          <w:lang w:val="hr-HR"/>
        </w:rPr>
      </w:pPr>
    </w:p>
    <w:tbl>
      <w:tblPr>
        <w:tblW w:w="10225" w:type="dxa"/>
        <w:jc w:val="center"/>
        <w:tblLook w:val="04A0" w:firstRow="1" w:lastRow="0" w:firstColumn="1" w:lastColumn="0" w:noHBand="0" w:noVBand="1"/>
      </w:tblPr>
      <w:tblGrid>
        <w:gridCol w:w="3353"/>
        <w:gridCol w:w="3260"/>
        <w:gridCol w:w="1911"/>
        <w:gridCol w:w="1701"/>
      </w:tblGrid>
      <w:tr w:rsidR="00FF4816" w:rsidRPr="00FF4816" w14:paraId="525CF4E6" w14:textId="77777777" w:rsidTr="00FF4816">
        <w:trPr>
          <w:trHeight w:val="1320"/>
          <w:jc w:val="center"/>
        </w:trPr>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51CE" w14:textId="77777777" w:rsidR="00FF4816" w:rsidRPr="00FF4816" w:rsidRDefault="00FF4816" w:rsidP="00FF4816">
            <w:pPr>
              <w:jc w:val="center"/>
              <w:rPr>
                <w:b/>
                <w:bCs/>
                <w:color w:val="000000"/>
                <w:lang w:val="hr-HR"/>
              </w:rPr>
            </w:pPr>
            <w:r w:rsidRPr="00FF4816">
              <w:rPr>
                <w:b/>
                <w:bCs/>
                <w:color w:val="000000"/>
                <w:lang w:val="hr-HR"/>
              </w:rPr>
              <w:t>Naziv projekta</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C9EF831" w14:textId="77777777" w:rsidR="00FF4816" w:rsidRPr="00FF4816" w:rsidRDefault="00FF4816" w:rsidP="00FF4816">
            <w:pPr>
              <w:jc w:val="center"/>
              <w:rPr>
                <w:b/>
                <w:bCs/>
                <w:color w:val="000000"/>
                <w:lang w:val="hr-HR"/>
              </w:rPr>
            </w:pPr>
            <w:r w:rsidRPr="00FF4816">
              <w:rPr>
                <w:b/>
                <w:bCs/>
                <w:color w:val="000000"/>
                <w:lang w:val="hr-HR"/>
              </w:rPr>
              <w:t>Naziv Fonda EU</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59A45E05" w14:textId="77777777" w:rsidR="00FF4816" w:rsidRPr="00FF4816" w:rsidRDefault="00FF4816" w:rsidP="00FF4816">
            <w:pPr>
              <w:jc w:val="center"/>
              <w:rPr>
                <w:b/>
                <w:bCs/>
                <w:color w:val="000000"/>
                <w:lang w:val="hr-HR"/>
              </w:rPr>
            </w:pPr>
            <w:r w:rsidRPr="00FF4816">
              <w:rPr>
                <w:b/>
                <w:bCs/>
                <w:color w:val="000000"/>
                <w:lang w:val="hr-HR"/>
              </w:rPr>
              <w:t>Ukupno ugovorena sredstva fondova od početka provedbe projekta do 31.12.2023.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B7C714" w14:textId="77777777" w:rsidR="00FF4816" w:rsidRPr="00FF4816" w:rsidRDefault="00FF4816" w:rsidP="00FF4816">
            <w:pPr>
              <w:jc w:val="center"/>
              <w:rPr>
                <w:b/>
                <w:bCs/>
                <w:color w:val="000000"/>
                <w:lang w:val="hr-HR"/>
              </w:rPr>
            </w:pPr>
            <w:r w:rsidRPr="00FF4816">
              <w:rPr>
                <w:b/>
                <w:bCs/>
                <w:color w:val="000000"/>
                <w:lang w:val="hr-HR"/>
              </w:rPr>
              <w:t>Ukupno uplaćena sredstva fondova od početka provedbe projekta do 31.12.2023.</w:t>
            </w:r>
          </w:p>
        </w:tc>
      </w:tr>
      <w:tr w:rsidR="00FF4816" w:rsidRPr="00FF4816" w14:paraId="3DCB8EF2"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532C02F4" w14:textId="77777777" w:rsidR="00FF4816" w:rsidRPr="00FF4816" w:rsidRDefault="00FF4816" w:rsidP="00FF4816">
            <w:pPr>
              <w:rPr>
                <w:color w:val="000000"/>
                <w:lang w:val="hr-HR"/>
              </w:rPr>
            </w:pPr>
            <w:r w:rsidRPr="00FF4816">
              <w:rPr>
                <w:color w:val="000000"/>
                <w:lang w:val="hr-HR"/>
              </w:rPr>
              <w:t>ITU PT-Urbano područje Pula</w:t>
            </w:r>
          </w:p>
        </w:tc>
        <w:tc>
          <w:tcPr>
            <w:tcW w:w="3260" w:type="dxa"/>
            <w:tcBorders>
              <w:top w:val="nil"/>
              <w:left w:val="nil"/>
              <w:bottom w:val="single" w:sz="4" w:space="0" w:color="auto"/>
              <w:right w:val="single" w:sz="4" w:space="0" w:color="auto"/>
            </w:tcBorders>
            <w:shd w:val="clear" w:color="auto" w:fill="auto"/>
            <w:vAlign w:val="center"/>
            <w:hideMark/>
          </w:tcPr>
          <w:p w14:paraId="5A7A3DF4" w14:textId="77777777" w:rsidR="00FF4816" w:rsidRPr="00FF4816" w:rsidRDefault="00FF4816" w:rsidP="00FF4816">
            <w:pPr>
              <w:rPr>
                <w:color w:val="000000"/>
                <w:lang w:val="hr-HR"/>
              </w:rPr>
            </w:pPr>
            <w:r w:rsidRPr="00FF4816">
              <w:rPr>
                <w:color w:val="000000"/>
                <w:lang w:val="hr-HR"/>
              </w:rPr>
              <w:t>Europski fond za regionalni razvoj</w:t>
            </w:r>
          </w:p>
        </w:tc>
        <w:tc>
          <w:tcPr>
            <w:tcW w:w="1911" w:type="dxa"/>
            <w:tcBorders>
              <w:top w:val="nil"/>
              <w:left w:val="nil"/>
              <w:bottom w:val="single" w:sz="4" w:space="0" w:color="auto"/>
              <w:right w:val="single" w:sz="4" w:space="0" w:color="auto"/>
            </w:tcBorders>
            <w:shd w:val="clear" w:color="auto" w:fill="auto"/>
            <w:noWrap/>
            <w:vAlign w:val="center"/>
            <w:hideMark/>
          </w:tcPr>
          <w:p w14:paraId="1EA7A863" w14:textId="77777777" w:rsidR="00FF4816" w:rsidRPr="00FF4816" w:rsidRDefault="00FF4816" w:rsidP="00FF4816">
            <w:pPr>
              <w:jc w:val="right"/>
              <w:rPr>
                <w:color w:val="000000"/>
                <w:lang w:val="hr-HR"/>
              </w:rPr>
            </w:pPr>
            <w:r w:rsidRPr="00FF4816">
              <w:rPr>
                <w:color w:val="000000"/>
                <w:lang w:val="hr-HR"/>
              </w:rPr>
              <w:t>892.023,36</w:t>
            </w:r>
          </w:p>
        </w:tc>
        <w:tc>
          <w:tcPr>
            <w:tcW w:w="1701" w:type="dxa"/>
            <w:tcBorders>
              <w:top w:val="nil"/>
              <w:left w:val="nil"/>
              <w:bottom w:val="single" w:sz="4" w:space="0" w:color="auto"/>
              <w:right w:val="single" w:sz="4" w:space="0" w:color="auto"/>
            </w:tcBorders>
            <w:shd w:val="clear" w:color="auto" w:fill="auto"/>
            <w:noWrap/>
            <w:vAlign w:val="center"/>
            <w:hideMark/>
          </w:tcPr>
          <w:p w14:paraId="20F3A347" w14:textId="77777777" w:rsidR="00FF4816" w:rsidRPr="00FF4816" w:rsidRDefault="00FF4816" w:rsidP="00FF4816">
            <w:pPr>
              <w:jc w:val="right"/>
              <w:rPr>
                <w:color w:val="000000"/>
                <w:lang w:val="hr-HR"/>
              </w:rPr>
            </w:pPr>
            <w:r w:rsidRPr="00FF4816">
              <w:rPr>
                <w:color w:val="000000"/>
                <w:lang w:val="hr-HR"/>
              </w:rPr>
              <w:t>590.960,04</w:t>
            </w:r>
          </w:p>
        </w:tc>
      </w:tr>
      <w:tr w:rsidR="00FF4816" w:rsidRPr="00FF4816" w14:paraId="52C7BC8B" w14:textId="77777777" w:rsidTr="00FF4816">
        <w:trPr>
          <w:trHeight w:val="792"/>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45379D93" w14:textId="77777777" w:rsidR="00FF4816" w:rsidRPr="00FF4816" w:rsidRDefault="00FF4816" w:rsidP="00FF4816">
            <w:pPr>
              <w:rPr>
                <w:color w:val="000000"/>
                <w:lang w:val="hr-HR"/>
              </w:rPr>
            </w:pPr>
            <w:r w:rsidRPr="00FF4816">
              <w:rPr>
                <w:color w:val="000000"/>
                <w:lang w:val="hr-HR"/>
              </w:rPr>
              <w:t>Ugovor o dodjeli sredstava fonda za sufinanciranje provedbe EU projekata na lokalnoj i regionalnoj razini -Grad Pula - tehnička pomoć ITU PT</w:t>
            </w:r>
          </w:p>
        </w:tc>
        <w:tc>
          <w:tcPr>
            <w:tcW w:w="3260" w:type="dxa"/>
            <w:tcBorders>
              <w:top w:val="nil"/>
              <w:left w:val="nil"/>
              <w:bottom w:val="single" w:sz="4" w:space="0" w:color="auto"/>
              <w:right w:val="single" w:sz="4" w:space="0" w:color="auto"/>
            </w:tcBorders>
            <w:shd w:val="clear" w:color="auto" w:fill="auto"/>
            <w:vAlign w:val="center"/>
            <w:hideMark/>
          </w:tcPr>
          <w:p w14:paraId="01A4EB12" w14:textId="77777777" w:rsidR="00FF4816" w:rsidRPr="00FF4816" w:rsidRDefault="00FF4816" w:rsidP="00FF4816">
            <w:pPr>
              <w:rPr>
                <w:color w:val="000000"/>
                <w:lang w:val="hr-HR"/>
              </w:rPr>
            </w:pPr>
            <w:r w:rsidRPr="00FF4816">
              <w:rPr>
                <w:color w:val="000000"/>
                <w:lang w:val="hr-HR"/>
              </w:rPr>
              <w:t>Fond za sufinanciranje provedbe EU projekata na regionalnoj i lokalnoj razini</w:t>
            </w:r>
          </w:p>
        </w:tc>
        <w:tc>
          <w:tcPr>
            <w:tcW w:w="1911" w:type="dxa"/>
            <w:tcBorders>
              <w:top w:val="nil"/>
              <w:left w:val="nil"/>
              <w:bottom w:val="single" w:sz="4" w:space="0" w:color="auto"/>
              <w:right w:val="single" w:sz="4" w:space="0" w:color="auto"/>
            </w:tcBorders>
            <w:shd w:val="clear" w:color="auto" w:fill="auto"/>
            <w:noWrap/>
            <w:vAlign w:val="center"/>
            <w:hideMark/>
          </w:tcPr>
          <w:p w14:paraId="2EDABCC6" w14:textId="77777777" w:rsidR="00FF4816" w:rsidRPr="00FF4816" w:rsidRDefault="00FF4816" w:rsidP="00FF4816">
            <w:pPr>
              <w:jc w:val="right"/>
              <w:rPr>
                <w:color w:val="000000"/>
                <w:lang w:val="hr-HR"/>
              </w:rPr>
            </w:pPr>
            <w:r w:rsidRPr="00FF4816">
              <w:rPr>
                <w:color w:val="000000"/>
                <w:lang w:val="hr-HR"/>
              </w:rPr>
              <w:t>94.449,53</w:t>
            </w:r>
          </w:p>
        </w:tc>
        <w:tc>
          <w:tcPr>
            <w:tcW w:w="1701" w:type="dxa"/>
            <w:tcBorders>
              <w:top w:val="nil"/>
              <w:left w:val="nil"/>
              <w:bottom w:val="single" w:sz="4" w:space="0" w:color="auto"/>
              <w:right w:val="single" w:sz="4" w:space="0" w:color="auto"/>
            </w:tcBorders>
            <w:shd w:val="clear" w:color="auto" w:fill="auto"/>
            <w:noWrap/>
            <w:vAlign w:val="center"/>
            <w:hideMark/>
          </w:tcPr>
          <w:p w14:paraId="1888CA5B" w14:textId="77777777" w:rsidR="00FF4816" w:rsidRPr="00FF4816" w:rsidRDefault="00FF4816" w:rsidP="00FF4816">
            <w:pPr>
              <w:jc w:val="right"/>
              <w:rPr>
                <w:color w:val="000000"/>
                <w:lang w:val="hr-HR"/>
              </w:rPr>
            </w:pPr>
            <w:r w:rsidRPr="00FF4816">
              <w:rPr>
                <w:color w:val="000000"/>
                <w:lang w:val="hr-HR"/>
              </w:rPr>
              <w:t>80.282,11</w:t>
            </w:r>
          </w:p>
        </w:tc>
      </w:tr>
      <w:tr w:rsidR="00FF4816" w:rsidRPr="00FF4816" w14:paraId="419D3B3B" w14:textId="77777777" w:rsidTr="00FF4816">
        <w:trPr>
          <w:trHeight w:val="792"/>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5398FA86" w14:textId="77777777" w:rsidR="00FF4816" w:rsidRPr="00FF4816" w:rsidRDefault="00FF4816" w:rsidP="00FF4816">
            <w:pPr>
              <w:rPr>
                <w:color w:val="000000"/>
                <w:lang w:val="hr-HR"/>
              </w:rPr>
            </w:pPr>
            <w:r w:rsidRPr="00FF4816">
              <w:rPr>
                <w:color w:val="000000"/>
                <w:lang w:val="hr-HR"/>
              </w:rPr>
              <w:t>KLIK Pula - Centar za kompetentno cjeloživotno razvijanje inovativnih znanja i vještina u sektoru ugostiteljstva i turizma Pula</w:t>
            </w:r>
          </w:p>
        </w:tc>
        <w:tc>
          <w:tcPr>
            <w:tcW w:w="3260" w:type="dxa"/>
            <w:tcBorders>
              <w:top w:val="nil"/>
              <w:left w:val="nil"/>
              <w:bottom w:val="single" w:sz="4" w:space="0" w:color="auto"/>
              <w:right w:val="single" w:sz="4" w:space="0" w:color="auto"/>
            </w:tcBorders>
            <w:shd w:val="clear" w:color="auto" w:fill="auto"/>
            <w:vAlign w:val="center"/>
            <w:hideMark/>
          </w:tcPr>
          <w:p w14:paraId="2ECFB68E" w14:textId="77777777" w:rsidR="00FF4816" w:rsidRPr="00FF4816" w:rsidRDefault="00FF4816" w:rsidP="00FF4816">
            <w:pPr>
              <w:rPr>
                <w:color w:val="000000"/>
                <w:lang w:val="hr-HR"/>
              </w:rPr>
            </w:pPr>
            <w:r w:rsidRPr="00FF4816">
              <w:rPr>
                <w:color w:val="000000"/>
                <w:lang w:val="hr-HR"/>
              </w:rPr>
              <w:t>Europski socijalni fond (OPULJP)</w:t>
            </w:r>
          </w:p>
        </w:tc>
        <w:tc>
          <w:tcPr>
            <w:tcW w:w="1911" w:type="dxa"/>
            <w:tcBorders>
              <w:top w:val="nil"/>
              <w:left w:val="nil"/>
              <w:bottom w:val="single" w:sz="4" w:space="0" w:color="auto"/>
              <w:right w:val="single" w:sz="4" w:space="0" w:color="auto"/>
            </w:tcBorders>
            <w:shd w:val="clear" w:color="auto" w:fill="auto"/>
            <w:noWrap/>
            <w:vAlign w:val="center"/>
            <w:hideMark/>
          </w:tcPr>
          <w:p w14:paraId="719B3130" w14:textId="77777777" w:rsidR="00FF4816" w:rsidRPr="00FF4816" w:rsidRDefault="00FF4816" w:rsidP="00FF4816">
            <w:pPr>
              <w:jc w:val="right"/>
              <w:rPr>
                <w:color w:val="000000"/>
                <w:lang w:val="hr-HR"/>
              </w:rPr>
            </w:pPr>
            <w:r w:rsidRPr="00FF4816">
              <w:rPr>
                <w:color w:val="000000"/>
                <w:lang w:val="hr-HR"/>
              </w:rPr>
              <w:t>166.683,16</w:t>
            </w:r>
          </w:p>
        </w:tc>
        <w:tc>
          <w:tcPr>
            <w:tcW w:w="1701" w:type="dxa"/>
            <w:tcBorders>
              <w:top w:val="nil"/>
              <w:left w:val="nil"/>
              <w:bottom w:val="single" w:sz="4" w:space="0" w:color="auto"/>
              <w:right w:val="single" w:sz="4" w:space="0" w:color="auto"/>
            </w:tcBorders>
            <w:shd w:val="clear" w:color="auto" w:fill="auto"/>
            <w:noWrap/>
            <w:vAlign w:val="center"/>
            <w:hideMark/>
          </w:tcPr>
          <w:p w14:paraId="69BAE2D7" w14:textId="77777777" w:rsidR="00FF4816" w:rsidRPr="00FF4816" w:rsidRDefault="00FF4816" w:rsidP="00FF4816">
            <w:pPr>
              <w:jc w:val="right"/>
              <w:rPr>
                <w:color w:val="000000"/>
                <w:lang w:val="hr-HR"/>
              </w:rPr>
            </w:pPr>
            <w:r w:rsidRPr="00FF4816">
              <w:rPr>
                <w:color w:val="000000"/>
                <w:lang w:val="hr-HR"/>
              </w:rPr>
              <w:t>132.415,33</w:t>
            </w:r>
          </w:p>
        </w:tc>
      </w:tr>
      <w:tr w:rsidR="00FF4816" w:rsidRPr="00FF4816" w14:paraId="0A1CACF6"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47F61A34" w14:textId="77777777" w:rsidR="00FF4816" w:rsidRPr="00FF4816" w:rsidRDefault="00FF4816" w:rsidP="00FF4816">
            <w:pPr>
              <w:rPr>
                <w:color w:val="000000"/>
                <w:lang w:val="hr-HR"/>
              </w:rPr>
            </w:pPr>
            <w:r w:rsidRPr="00FF4816">
              <w:rPr>
                <w:color w:val="000000"/>
                <w:lang w:val="hr-HR"/>
              </w:rPr>
              <w:t>Centar podrške 521</w:t>
            </w:r>
          </w:p>
        </w:tc>
        <w:tc>
          <w:tcPr>
            <w:tcW w:w="3260" w:type="dxa"/>
            <w:tcBorders>
              <w:top w:val="nil"/>
              <w:left w:val="nil"/>
              <w:bottom w:val="single" w:sz="4" w:space="0" w:color="auto"/>
              <w:right w:val="single" w:sz="4" w:space="0" w:color="auto"/>
            </w:tcBorders>
            <w:shd w:val="clear" w:color="auto" w:fill="auto"/>
            <w:vAlign w:val="center"/>
            <w:hideMark/>
          </w:tcPr>
          <w:p w14:paraId="47581994" w14:textId="77777777" w:rsidR="00FF4816" w:rsidRPr="00FF4816" w:rsidRDefault="00FF4816" w:rsidP="00FF4816">
            <w:pPr>
              <w:rPr>
                <w:color w:val="000000"/>
                <w:lang w:val="hr-HR"/>
              </w:rPr>
            </w:pPr>
            <w:r w:rsidRPr="00FF4816">
              <w:rPr>
                <w:color w:val="000000"/>
                <w:lang w:val="hr-HR"/>
              </w:rPr>
              <w:t>Europski socijalni fond (OPULJP)</w:t>
            </w:r>
          </w:p>
        </w:tc>
        <w:tc>
          <w:tcPr>
            <w:tcW w:w="1911" w:type="dxa"/>
            <w:tcBorders>
              <w:top w:val="nil"/>
              <w:left w:val="nil"/>
              <w:bottom w:val="single" w:sz="4" w:space="0" w:color="auto"/>
              <w:right w:val="single" w:sz="4" w:space="0" w:color="auto"/>
            </w:tcBorders>
            <w:shd w:val="clear" w:color="auto" w:fill="auto"/>
            <w:noWrap/>
            <w:vAlign w:val="center"/>
            <w:hideMark/>
          </w:tcPr>
          <w:p w14:paraId="19DA10B2" w14:textId="77777777" w:rsidR="00FF4816" w:rsidRPr="00FF4816" w:rsidRDefault="00FF4816" w:rsidP="00FF4816">
            <w:pPr>
              <w:jc w:val="right"/>
              <w:rPr>
                <w:color w:val="000000"/>
                <w:lang w:val="hr-HR"/>
              </w:rPr>
            </w:pPr>
            <w:r w:rsidRPr="00FF4816">
              <w:rPr>
                <w:color w:val="000000"/>
                <w:lang w:val="hr-HR"/>
              </w:rPr>
              <w:t>340.258,85</w:t>
            </w:r>
          </w:p>
        </w:tc>
        <w:tc>
          <w:tcPr>
            <w:tcW w:w="1701" w:type="dxa"/>
            <w:tcBorders>
              <w:top w:val="nil"/>
              <w:left w:val="nil"/>
              <w:bottom w:val="single" w:sz="4" w:space="0" w:color="auto"/>
              <w:right w:val="single" w:sz="4" w:space="0" w:color="auto"/>
            </w:tcBorders>
            <w:shd w:val="clear" w:color="auto" w:fill="auto"/>
            <w:noWrap/>
            <w:vAlign w:val="center"/>
            <w:hideMark/>
          </w:tcPr>
          <w:p w14:paraId="5DBF2C8B" w14:textId="77777777" w:rsidR="00FF4816" w:rsidRPr="00FF4816" w:rsidRDefault="00FF4816" w:rsidP="00FF4816">
            <w:pPr>
              <w:jc w:val="right"/>
              <w:rPr>
                <w:color w:val="000000"/>
                <w:lang w:val="hr-HR"/>
              </w:rPr>
            </w:pPr>
            <w:r w:rsidRPr="00FF4816">
              <w:rPr>
                <w:color w:val="000000"/>
                <w:lang w:val="hr-HR"/>
              </w:rPr>
              <w:t>93.843,02</w:t>
            </w:r>
          </w:p>
        </w:tc>
      </w:tr>
      <w:tr w:rsidR="00FF4816" w:rsidRPr="00FF4816" w14:paraId="496BF459" w14:textId="77777777" w:rsidTr="00FF4816">
        <w:trPr>
          <w:trHeight w:val="528"/>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09241264" w14:textId="77777777" w:rsidR="00FF4816" w:rsidRPr="00FF4816" w:rsidRDefault="00FF4816" w:rsidP="00FF4816">
            <w:pPr>
              <w:rPr>
                <w:lang w:val="hr-HR"/>
              </w:rPr>
            </w:pPr>
            <w:r w:rsidRPr="00FF4816">
              <w:rPr>
                <w:lang w:val="hr-HR"/>
              </w:rPr>
              <w:t xml:space="preserve">Ne budi u </w:t>
            </w:r>
            <w:proofErr w:type="spellStart"/>
            <w:r w:rsidRPr="00FF4816">
              <w:rPr>
                <w:lang w:val="hr-HR"/>
              </w:rPr>
              <w:t>pensiru</w:t>
            </w:r>
            <w:proofErr w:type="spellEnd"/>
            <w:r w:rsidRPr="00FF4816">
              <w:rPr>
                <w:lang w:val="hr-HR"/>
              </w:rPr>
              <w:t xml:space="preserve"> s </w:t>
            </w:r>
            <w:proofErr w:type="spellStart"/>
            <w:r w:rsidRPr="00FF4816">
              <w:rPr>
                <w:lang w:val="hr-HR"/>
              </w:rPr>
              <w:t>nami</w:t>
            </w:r>
            <w:proofErr w:type="spellEnd"/>
            <w:r w:rsidRPr="00FF4816">
              <w:rPr>
                <w:lang w:val="hr-HR"/>
              </w:rPr>
              <w:t xml:space="preserve"> si na miru-Pružanje usluge pomoći u kući na području Grada Pule</w:t>
            </w:r>
          </w:p>
        </w:tc>
        <w:tc>
          <w:tcPr>
            <w:tcW w:w="3260" w:type="dxa"/>
            <w:tcBorders>
              <w:top w:val="nil"/>
              <w:left w:val="nil"/>
              <w:bottom w:val="single" w:sz="4" w:space="0" w:color="auto"/>
              <w:right w:val="single" w:sz="4" w:space="0" w:color="auto"/>
            </w:tcBorders>
            <w:shd w:val="clear" w:color="auto" w:fill="auto"/>
            <w:vAlign w:val="center"/>
            <w:hideMark/>
          </w:tcPr>
          <w:p w14:paraId="47E24292" w14:textId="77777777" w:rsidR="00FF4816" w:rsidRPr="00FF4816" w:rsidRDefault="00FF4816" w:rsidP="00FF4816">
            <w:pPr>
              <w:rPr>
                <w:lang w:val="hr-HR"/>
              </w:rPr>
            </w:pPr>
            <w:r w:rsidRPr="00FF4816">
              <w:rPr>
                <w:lang w:val="hr-HR"/>
              </w:rPr>
              <w:t>Europski socijalni fond (OPULJP)</w:t>
            </w:r>
          </w:p>
        </w:tc>
        <w:tc>
          <w:tcPr>
            <w:tcW w:w="1911" w:type="dxa"/>
            <w:tcBorders>
              <w:top w:val="nil"/>
              <w:left w:val="nil"/>
              <w:bottom w:val="single" w:sz="4" w:space="0" w:color="auto"/>
              <w:right w:val="single" w:sz="4" w:space="0" w:color="auto"/>
            </w:tcBorders>
            <w:shd w:val="clear" w:color="auto" w:fill="auto"/>
            <w:noWrap/>
            <w:vAlign w:val="center"/>
            <w:hideMark/>
          </w:tcPr>
          <w:p w14:paraId="4E20B660" w14:textId="77777777" w:rsidR="00FF4816" w:rsidRPr="00FF4816" w:rsidRDefault="00FF4816" w:rsidP="00FF4816">
            <w:pPr>
              <w:jc w:val="right"/>
              <w:rPr>
                <w:lang w:val="hr-HR"/>
              </w:rPr>
            </w:pPr>
            <w:r w:rsidRPr="00FF4816">
              <w:rPr>
                <w:lang w:val="hr-HR"/>
              </w:rPr>
              <w:t>254.283,78</w:t>
            </w:r>
          </w:p>
        </w:tc>
        <w:tc>
          <w:tcPr>
            <w:tcW w:w="1701" w:type="dxa"/>
            <w:tcBorders>
              <w:top w:val="nil"/>
              <w:left w:val="nil"/>
              <w:bottom w:val="single" w:sz="4" w:space="0" w:color="auto"/>
              <w:right w:val="single" w:sz="4" w:space="0" w:color="auto"/>
            </w:tcBorders>
            <w:shd w:val="clear" w:color="auto" w:fill="auto"/>
            <w:noWrap/>
            <w:vAlign w:val="center"/>
            <w:hideMark/>
          </w:tcPr>
          <w:p w14:paraId="58016AD3" w14:textId="77777777" w:rsidR="00FF4816" w:rsidRPr="00FF4816" w:rsidRDefault="00FF4816" w:rsidP="00FF4816">
            <w:pPr>
              <w:jc w:val="right"/>
              <w:rPr>
                <w:lang w:val="hr-HR"/>
              </w:rPr>
            </w:pPr>
            <w:r w:rsidRPr="00FF4816">
              <w:rPr>
                <w:lang w:val="hr-HR"/>
              </w:rPr>
              <w:t>179.485,32</w:t>
            </w:r>
          </w:p>
        </w:tc>
      </w:tr>
      <w:tr w:rsidR="00FF4816" w:rsidRPr="00FF4816" w14:paraId="3129F567" w14:textId="77777777" w:rsidTr="00FF4816">
        <w:trPr>
          <w:trHeight w:val="528"/>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4D89D00D" w14:textId="77777777" w:rsidR="00FF4816" w:rsidRPr="00FF4816" w:rsidRDefault="00FF4816" w:rsidP="00FF4816">
            <w:pPr>
              <w:rPr>
                <w:color w:val="000000"/>
                <w:lang w:val="hr-HR"/>
              </w:rPr>
            </w:pPr>
            <w:r w:rsidRPr="00FF4816">
              <w:rPr>
                <w:color w:val="000000"/>
                <w:lang w:val="hr-HR"/>
              </w:rPr>
              <w:t>Dobra energija - solarna energija za energetsku tranziciju</w:t>
            </w:r>
          </w:p>
        </w:tc>
        <w:tc>
          <w:tcPr>
            <w:tcW w:w="3260" w:type="dxa"/>
            <w:tcBorders>
              <w:top w:val="nil"/>
              <w:left w:val="nil"/>
              <w:bottom w:val="single" w:sz="4" w:space="0" w:color="auto"/>
              <w:right w:val="single" w:sz="4" w:space="0" w:color="auto"/>
            </w:tcBorders>
            <w:shd w:val="clear" w:color="auto" w:fill="auto"/>
            <w:vAlign w:val="center"/>
            <w:hideMark/>
          </w:tcPr>
          <w:p w14:paraId="3AFF54C5" w14:textId="77777777" w:rsidR="00FF4816" w:rsidRPr="00FF4816" w:rsidRDefault="00FF4816" w:rsidP="00FF4816">
            <w:pPr>
              <w:rPr>
                <w:color w:val="000000"/>
                <w:lang w:val="hr-HR"/>
              </w:rPr>
            </w:pPr>
            <w:r w:rsidRPr="00FF4816">
              <w:rPr>
                <w:color w:val="000000"/>
                <w:lang w:val="hr-HR"/>
              </w:rPr>
              <w:t xml:space="preserve">Europski fond za regionalni razvoj </w:t>
            </w:r>
          </w:p>
        </w:tc>
        <w:tc>
          <w:tcPr>
            <w:tcW w:w="1911" w:type="dxa"/>
            <w:tcBorders>
              <w:top w:val="nil"/>
              <w:left w:val="nil"/>
              <w:bottom w:val="single" w:sz="4" w:space="0" w:color="auto"/>
              <w:right w:val="single" w:sz="4" w:space="0" w:color="auto"/>
            </w:tcBorders>
            <w:shd w:val="clear" w:color="auto" w:fill="auto"/>
            <w:noWrap/>
            <w:vAlign w:val="center"/>
            <w:hideMark/>
          </w:tcPr>
          <w:p w14:paraId="7063DF6E" w14:textId="77777777" w:rsidR="00FF4816" w:rsidRPr="00FF4816" w:rsidRDefault="00FF4816" w:rsidP="00FF4816">
            <w:pPr>
              <w:jc w:val="right"/>
              <w:rPr>
                <w:color w:val="000000"/>
                <w:lang w:val="hr-HR"/>
              </w:rPr>
            </w:pPr>
            <w:r w:rsidRPr="00FF4816">
              <w:rPr>
                <w:color w:val="000000"/>
                <w:lang w:val="hr-HR"/>
              </w:rPr>
              <w:t>94.649,40</w:t>
            </w:r>
          </w:p>
        </w:tc>
        <w:tc>
          <w:tcPr>
            <w:tcW w:w="1701" w:type="dxa"/>
            <w:tcBorders>
              <w:top w:val="nil"/>
              <w:left w:val="nil"/>
              <w:bottom w:val="single" w:sz="4" w:space="0" w:color="auto"/>
              <w:right w:val="single" w:sz="4" w:space="0" w:color="auto"/>
            </w:tcBorders>
            <w:shd w:val="clear" w:color="auto" w:fill="auto"/>
            <w:noWrap/>
            <w:vAlign w:val="center"/>
            <w:hideMark/>
          </w:tcPr>
          <w:p w14:paraId="427F854F" w14:textId="77777777" w:rsidR="00FF4816" w:rsidRPr="00FF4816" w:rsidRDefault="00FF4816" w:rsidP="00FF4816">
            <w:pPr>
              <w:jc w:val="right"/>
              <w:rPr>
                <w:color w:val="000000"/>
                <w:lang w:val="hr-HR"/>
              </w:rPr>
            </w:pPr>
            <w:r w:rsidRPr="00FF4816">
              <w:rPr>
                <w:color w:val="000000"/>
                <w:lang w:val="hr-HR"/>
              </w:rPr>
              <w:t>18.929,88</w:t>
            </w:r>
          </w:p>
        </w:tc>
      </w:tr>
      <w:tr w:rsidR="00FF4816" w:rsidRPr="00FF4816" w14:paraId="7F7679EB" w14:textId="77777777" w:rsidTr="00FF4816">
        <w:trPr>
          <w:trHeight w:val="528"/>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31B831C2" w14:textId="77777777" w:rsidR="00FF4816" w:rsidRPr="00FF4816" w:rsidRDefault="00FF4816" w:rsidP="00FF4816">
            <w:pPr>
              <w:rPr>
                <w:color w:val="000000"/>
                <w:lang w:val="hr-HR"/>
              </w:rPr>
            </w:pPr>
            <w:r w:rsidRPr="00FF4816">
              <w:rPr>
                <w:color w:val="000000"/>
                <w:lang w:val="hr-HR"/>
              </w:rPr>
              <w:t>Dobra energija - solarna energija za energetsku tranziciju</w:t>
            </w:r>
          </w:p>
        </w:tc>
        <w:tc>
          <w:tcPr>
            <w:tcW w:w="3260" w:type="dxa"/>
            <w:tcBorders>
              <w:top w:val="nil"/>
              <w:left w:val="nil"/>
              <w:bottom w:val="single" w:sz="4" w:space="0" w:color="auto"/>
              <w:right w:val="single" w:sz="4" w:space="0" w:color="auto"/>
            </w:tcBorders>
            <w:shd w:val="clear" w:color="auto" w:fill="auto"/>
            <w:vAlign w:val="center"/>
            <w:hideMark/>
          </w:tcPr>
          <w:p w14:paraId="0259A1F1" w14:textId="77777777" w:rsidR="00FF4816" w:rsidRPr="00FF4816" w:rsidRDefault="00FF4816" w:rsidP="00FF4816">
            <w:pPr>
              <w:rPr>
                <w:color w:val="000000"/>
                <w:lang w:val="hr-HR"/>
              </w:rPr>
            </w:pPr>
            <w:r w:rsidRPr="00FF4816">
              <w:rPr>
                <w:color w:val="000000"/>
                <w:lang w:val="hr-HR"/>
              </w:rPr>
              <w:t>Fond za sufinanciranje provedbe EU projekata na regionalnoj i lokalnoj razini</w:t>
            </w:r>
          </w:p>
        </w:tc>
        <w:tc>
          <w:tcPr>
            <w:tcW w:w="1911" w:type="dxa"/>
            <w:tcBorders>
              <w:top w:val="nil"/>
              <w:left w:val="nil"/>
              <w:bottom w:val="single" w:sz="4" w:space="0" w:color="auto"/>
              <w:right w:val="single" w:sz="4" w:space="0" w:color="auto"/>
            </w:tcBorders>
            <w:shd w:val="clear" w:color="auto" w:fill="auto"/>
            <w:noWrap/>
            <w:vAlign w:val="center"/>
            <w:hideMark/>
          </w:tcPr>
          <w:p w14:paraId="43A65273" w14:textId="77777777" w:rsidR="00FF4816" w:rsidRPr="00FF4816" w:rsidRDefault="00FF4816" w:rsidP="00FF4816">
            <w:pPr>
              <w:jc w:val="right"/>
              <w:rPr>
                <w:color w:val="000000"/>
                <w:lang w:val="hr-HR"/>
              </w:rPr>
            </w:pPr>
            <w:r w:rsidRPr="00FF4816">
              <w:rPr>
                <w:color w:val="000000"/>
                <w:lang w:val="hr-HR"/>
              </w:rPr>
              <w:t>8.351,41</w:t>
            </w:r>
          </w:p>
        </w:tc>
        <w:tc>
          <w:tcPr>
            <w:tcW w:w="1701" w:type="dxa"/>
            <w:tcBorders>
              <w:top w:val="nil"/>
              <w:left w:val="nil"/>
              <w:bottom w:val="single" w:sz="4" w:space="0" w:color="auto"/>
              <w:right w:val="single" w:sz="4" w:space="0" w:color="auto"/>
            </w:tcBorders>
            <w:shd w:val="clear" w:color="auto" w:fill="auto"/>
            <w:noWrap/>
            <w:vAlign w:val="center"/>
            <w:hideMark/>
          </w:tcPr>
          <w:p w14:paraId="5EB5CC96" w14:textId="77777777" w:rsidR="00FF4816" w:rsidRPr="00FF4816" w:rsidRDefault="00FF4816" w:rsidP="00FF4816">
            <w:pPr>
              <w:jc w:val="right"/>
              <w:rPr>
                <w:color w:val="000000"/>
                <w:lang w:val="hr-HR"/>
              </w:rPr>
            </w:pPr>
            <w:r w:rsidRPr="00FF4816">
              <w:rPr>
                <w:color w:val="000000"/>
                <w:lang w:val="hr-HR"/>
              </w:rPr>
              <w:t>1.403,12</w:t>
            </w:r>
          </w:p>
        </w:tc>
      </w:tr>
      <w:tr w:rsidR="00FF4816" w:rsidRPr="00FF4816" w14:paraId="6F49BDE2"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7F302DFE" w14:textId="77777777" w:rsidR="00FF4816" w:rsidRPr="00FF4816" w:rsidRDefault="00FF4816" w:rsidP="00FF4816">
            <w:pPr>
              <w:rPr>
                <w:color w:val="000000"/>
                <w:lang w:val="hr-HR"/>
              </w:rPr>
            </w:pPr>
            <w:r w:rsidRPr="00FF4816">
              <w:rPr>
                <w:color w:val="000000"/>
                <w:lang w:val="hr-HR"/>
              </w:rPr>
              <w:t>Mladi u (lokalnom) programu Grada Pule-Pola</w:t>
            </w:r>
          </w:p>
        </w:tc>
        <w:tc>
          <w:tcPr>
            <w:tcW w:w="3260" w:type="dxa"/>
            <w:tcBorders>
              <w:top w:val="nil"/>
              <w:left w:val="nil"/>
              <w:bottom w:val="single" w:sz="4" w:space="0" w:color="auto"/>
              <w:right w:val="single" w:sz="4" w:space="0" w:color="auto"/>
            </w:tcBorders>
            <w:shd w:val="clear" w:color="auto" w:fill="auto"/>
            <w:noWrap/>
            <w:vAlign w:val="center"/>
            <w:hideMark/>
          </w:tcPr>
          <w:p w14:paraId="766172C4" w14:textId="77777777" w:rsidR="00FF4816" w:rsidRPr="00FF4816" w:rsidRDefault="00FF4816" w:rsidP="00FF4816">
            <w:pPr>
              <w:rPr>
                <w:color w:val="000000"/>
                <w:lang w:val="hr-HR"/>
              </w:rPr>
            </w:pPr>
            <w:r w:rsidRPr="00FF4816">
              <w:rPr>
                <w:color w:val="000000"/>
                <w:lang w:val="hr-HR"/>
              </w:rPr>
              <w:t>Programi Unije-Erasmus+</w:t>
            </w:r>
          </w:p>
        </w:tc>
        <w:tc>
          <w:tcPr>
            <w:tcW w:w="1911" w:type="dxa"/>
            <w:tcBorders>
              <w:top w:val="nil"/>
              <w:left w:val="nil"/>
              <w:bottom w:val="single" w:sz="4" w:space="0" w:color="auto"/>
              <w:right w:val="single" w:sz="4" w:space="0" w:color="auto"/>
            </w:tcBorders>
            <w:shd w:val="clear" w:color="auto" w:fill="auto"/>
            <w:noWrap/>
            <w:vAlign w:val="center"/>
            <w:hideMark/>
          </w:tcPr>
          <w:p w14:paraId="137CAF09" w14:textId="77777777" w:rsidR="00FF4816" w:rsidRPr="00FF4816" w:rsidRDefault="00FF4816" w:rsidP="00FF4816">
            <w:pPr>
              <w:jc w:val="right"/>
              <w:rPr>
                <w:color w:val="000000"/>
                <w:lang w:val="hr-HR"/>
              </w:rPr>
            </w:pPr>
            <w:r w:rsidRPr="00FF4816">
              <w:rPr>
                <w:color w:val="000000"/>
                <w:lang w:val="hr-HR"/>
              </w:rPr>
              <w:t>31.300,00</w:t>
            </w:r>
          </w:p>
        </w:tc>
        <w:tc>
          <w:tcPr>
            <w:tcW w:w="1701" w:type="dxa"/>
            <w:tcBorders>
              <w:top w:val="nil"/>
              <w:left w:val="nil"/>
              <w:bottom w:val="single" w:sz="4" w:space="0" w:color="auto"/>
              <w:right w:val="single" w:sz="4" w:space="0" w:color="auto"/>
            </w:tcBorders>
            <w:shd w:val="clear" w:color="auto" w:fill="auto"/>
            <w:noWrap/>
            <w:vAlign w:val="center"/>
            <w:hideMark/>
          </w:tcPr>
          <w:p w14:paraId="31539A0D" w14:textId="77777777" w:rsidR="00FF4816" w:rsidRPr="00FF4816" w:rsidRDefault="00FF4816" w:rsidP="00FF4816">
            <w:pPr>
              <w:jc w:val="right"/>
              <w:rPr>
                <w:color w:val="000000"/>
                <w:lang w:val="hr-HR"/>
              </w:rPr>
            </w:pPr>
            <w:r w:rsidRPr="00FF4816">
              <w:rPr>
                <w:color w:val="000000"/>
                <w:lang w:val="hr-HR"/>
              </w:rPr>
              <w:t>25.040,00</w:t>
            </w:r>
          </w:p>
        </w:tc>
      </w:tr>
      <w:tr w:rsidR="00FF4816" w:rsidRPr="00FF4816" w14:paraId="086D8042"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7B068D25" w14:textId="77777777" w:rsidR="00FF4816" w:rsidRPr="00FF4816" w:rsidRDefault="00FF4816" w:rsidP="00FF4816">
            <w:pPr>
              <w:rPr>
                <w:color w:val="000000"/>
                <w:lang w:val="hr-HR"/>
              </w:rPr>
            </w:pPr>
            <w:r w:rsidRPr="00FF4816">
              <w:rPr>
                <w:color w:val="000000"/>
                <w:lang w:val="hr-HR"/>
              </w:rPr>
              <w:t>Pomoćnici u nastavi - faza V</w:t>
            </w:r>
          </w:p>
        </w:tc>
        <w:tc>
          <w:tcPr>
            <w:tcW w:w="3260" w:type="dxa"/>
            <w:tcBorders>
              <w:top w:val="nil"/>
              <w:left w:val="nil"/>
              <w:bottom w:val="single" w:sz="4" w:space="0" w:color="auto"/>
              <w:right w:val="single" w:sz="4" w:space="0" w:color="auto"/>
            </w:tcBorders>
            <w:shd w:val="clear" w:color="auto" w:fill="auto"/>
            <w:vAlign w:val="center"/>
            <w:hideMark/>
          </w:tcPr>
          <w:p w14:paraId="4561C2FF" w14:textId="77777777" w:rsidR="00FF4816" w:rsidRPr="00FF4816" w:rsidRDefault="00FF4816" w:rsidP="00FF4816">
            <w:pPr>
              <w:rPr>
                <w:color w:val="000000"/>
                <w:lang w:val="hr-HR"/>
              </w:rPr>
            </w:pPr>
            <w:r w:rsidRPr="00FF4816">
              <w:rPr>
                <w:color w:val="000000"/>
                <w:lang w:val="hr-HR"/>
              </w:rPr>
              <w:t>Europski socijalni fond (OPULJP)</w:t>
            </w:r>
          </w:p>
        </w:tc>
        <w:tc>
          <w:tcPr>
            <w:tcW w:w="1911" w:type="dxa"/>
            <w:tcBorders>
              <w:top w:val="nil"/>
              <w:left w:val="nil"/>
              <w:bottom w:val="single" w:sz="4" w:space="0" w:color="auto"/>
              <w:right w:val="single" w:sz="4" w:space="0" w:color="auto"/>
            </w:tcBorders>
            <w:shd w:val="clear" w:color="auto" w:fill="auto"/>
            <w:noWrap/>
            <w:vAlign w:val="center"/>
            <w:hideMark/>
          </w:tcPr>
          <w:p w14:paraId="52828288" w14:textId="77777777" w:rsidR="00FF4816" w:rsidRPr="00FF4816" w:rsidRDefault="00FF4816" w:rsidP="00FF4816">
            <w:pPr>
              <w:jc w:val="right"/>
              <w:rPr>
                <w:color w:val="000000"/>
                <w:lang w:val="hr-HR"/>
              </w:rPr>
            </w:pPr>
            <w:r w:rsidRPr="00FF4816">
              <w:rPr>
                <w:color w:val="000000"/>
                <w:lang w:val="hr-HR"/>
              </w:rPr>
              <w:t>369.024,93</w:t>
            </w:r>
          </w:p>
        </w:tc>
        <w:tc>
          <w:tcPr>
            <w:tcW w:w="1701" w:type="dxa"/>
            <w:tcBorders>
              <w:top w:val="nil"/>
              <w:left w:val="nil"/>
              <w:bottom w:val="single" w:sz="4" w:space="0" w:color="auto"/>
              <w:right w:val="single" w:sz="4" w:space="0" w:color="auto"/>
            </w:tcBorders>
            <w:shd w:val="clear" w:color="auto" w:fill="auto"/>
            <w:noWrap/>
            <w:vAlign w:val="center"/>
            <w:hideMark/>
          </w:tcPr>
          <w:p w14:paraId="73D689B3" w14:textId="77777777" w:rsidR="00FF4816" w:rsidRPr="00FF4816" w:rsidRDefault="00FF4816" w:rsidP="00FF4816">
            <w:pPr>
              <w:jc w:val="right"/>
              <w:rPr>
                <w:color w:val="000000"/>
                <w:lang w:val="hr-HR"/>
              </w:rPr>
            </w:pPr>
            <w:r w:rsidRPr="00FF4816">
              <w:rPr>
                <w:color w:val="000000"/>
                <w:lang w:val="hr-HR"/>
              </w:rPr>
              <w:t>369.024,93</w:t>
            </w:r>
          </w:p>
        </w:tc>
      </w:tr>
      <w:tr w:rsidR="00FF4816" w:rsidRPr="00FF4816" w14:paraId="7D1140B6"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6BDE0A90" w14:textId="77777777" w:rsidR="00FF4816" w:rsidRPr="00FF4816" w:rsidRDefault="00FF4816" w:rsidP="00FF4816">
            <w:pPr>
              <w:rPr>
                <w:color w:val="000000"/>
                <w:lang w:val="hr-HR"/>
              </w:rPr>
            </w:pPr>
            <w:r w:rsidRPr="00FF4816">
              <w:rPr>
                <w:color w:val="000000"/>
                <w:lang w:val="hr-HR"/>
              </w:rPr>
              <w:t>Pomoćnici u nastavi - faza VI</w:t>
            </w:r>
          </w:p>
        </w:tc>
        <w:tc>
          <w:tcPr>
            <w:tcW w:w="3260" w:type="dxa"/>
            <w:tcBorders>
              <w:top w:val="nil"/>
              <w:left w:val="nil"/>
              <w:bottom w:val="single" w:sz="4" w:space="0" w:color="auto"/>
              <w:right w:val="single" w:sz="4" w:space="0" w:color="auto"/>
            </w:tcBorders>
            <w:shd w:val="clear" w:color="auto" w:fill="auto"/>
            <w:vAlign w:val="center"/>
            <w:hideMark/>
          </w:tcPr>
          <w:p w14:paraId="4048250F" w14:textId="77777777" w:rsidR="00FF4816" w:rsidRPr="00FF4816" w:rsidRDefault="00FF4816" w:rsidP="00FF4816">
            <w:pPr>
              <w:rPr>
                <w:color w:val="000000"/>
                <w:lang w:val="hr-HR"/>
              </w:rPr>
            </w:pPr>
            <w:r w:rsidRPr="00FF4816">
              <w:rPr>
                <w:color w:val="000000"/>
                <w:lang w:val="hr-HR"/>
              </w:rPr>
              <w:t>Europski socijalni fond + (OPULJP)</w:t>
            </w:r>
          </w:p>
        </w:tc>
        <w:tc>
          <w:tcPr>
            <w:tcW w:w="1911" w:type="dxa"/>
            <w:tcBorders>
              <w:top w:val="nil"/>
              <w:left w:val="nil"/>
              <w:bottom w:val="single" w:sz="4" w:space="0" w:color="auto"/>
              <w:right w:val="single" w:sz="4" w:space="0" w:color="auto"/>
            </w:tcBorders>
            <w:shd w:val="clear" w:color="auto" w:fill="auto"/>
            <w:noWrap/>
            <w:vAlign w:val="center"/>
            <w:hideMark/>
          </w:tcPr>
          <w:p w14:paraId="2AC275E9" w14:textId="77777777" w:rsidR="00FF4816" w:rsidRPr="00FF4816" w:rsidRDefault="00FF4816" w:rsidP="00FF4816">
            <w:pPr>
              <w:jc w:val="right"/>
              <w:rPr>
                <w:color w:val="000000"/>
                <w:lang w:val="hr-HR"/>
              </w:rPr>
            </w:pPr>
            <w:r w:rsidRPr="00FF4816">
              <w:rPr>
                <w:color w:val="000000"/>
                <w:lang w:val="hr-HR"/>
              </w:rPr>
              <w:t>450.000,00</w:t>
            </w:r>
          </w:p>
        </w:tc>
        <w:tc>
          <w:tcPr>
            <w:tcW w:w="1701" w:type="dxa"/>
            <w:tcBorders>
              <w:top w:val="nil"/>
              <w:left w:val="nil"/>
              <w:bottom w:val="single" w:sz="4" w:space="0" w:color="auto"/>
              <w:right w:val="single" w:sz="4" w:space="0" w:color="auto"/>
            </w:tcBorders>
            <w:shd w:val="clear" w:color="auto" w:fill="auto"/>
            <w:noWrap/>
            <w:vAlign w:val="center"/>
            <w:hideMark/>
          </w:tcPr>
          <w:p w14:paraId="01322DBC" w14:textId="77777777" w:rsidR="00FF4816" w:rsidRPr="00FF4816" w:rsidRDefault="00FF4816" w:rsidP="00FF4816">
            <w:pPr>
              <w:jc w:val="right"/>
              <w:rPr>
                <w:color w:val="000000"/>
                <w:lang w:val="hr-HR"/>
              </w:rPr>
            </w:pPr>
            <w:r w:rsidRPr="00FF4816">
              <w:rPr>
                <w:color w:val="000000"/>
                <w:lang w:val="hr-HR"/>
              </w:rPr>
              <w:t>360.000,00</w:t>
            </w:r>
          </w:p>
        </w:tc>
      </w:tr>
      <w:tr w:rsidR="00FF4816" w:rsidRPr="00FF4816" w14:paraId="1ED2DF9F"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19EC87E6" w14:textId="77777777" w:rsidR="00FF4816" w:rsidRPr="00FF4816" w:rsidRDefault="00FF4816" w:rsidP="00FF4816">
            <w:pPr>
              <w:rPr>
                <w:color w:val="000000"/>
                <w:lang w:val="hr-HR"/>
              </w:rPr>
            </w:pPr>
            <w:proofErr w:type="spellStart"/>
            <w:r w:rsidRPr="00FF4816">
              <w:rPr>
                <w:color w:val="000000"/>
                <w:lang w:val="hr-HR"/>
              </w:rPr>
              <w:t>Urbact</w:t>
            </w:r>
            <w:proofErr w:type="spellEnd"/>
            <w:r w:rsidRPr="00FF4816">
              <w:rPr>
                <w:color w:val="000000"/>
                <w:lang w:val="hr-HR"/>
              </w:rPr>
              <w:t xml:space="preserve"> C4Talent</w:t>
            </w:r>
          </w:p>
        </w:tc>
        <w:tc>
          <w:tcPr>
            <w:tcW w:w="3260" w:type="dxa"/>
            <w:tcBorders>
              <w:top w:val="nil"/>
              <w:left w:val="nil"/>
              <w:bottom w:val="single" w:sz="4" w:space="0" w:color="auto"/>
              <w:right w:val="single" w:sz="4" w:space="0" w:color="auto"/>
            </w:tcBorders>
            <w:shd w:val="clear" w:color="auto" w:fill="auto"/>
            <w:vAlign w:val="center"/>
            <w:hideMark/>
          </w:tcPr>
          <w:p w14:paraId="22263249" w14:textId="77777777" w:rsidR="00FF4816" w:rsidRPr="00FF4816" w:rsidRDefault="00FF4816" w:rsidP="00FF4816">
            <w:pPr>
              <w:rPr>
                <w:color w:val="000000"/>
                <w:lang w:val="hr-HR"/>
              </w:rPr>
            </w:pPr>
            <w:r w:rsidRPr="00FF4816">
              <w:rPr>
                <w:color w:val="000000"/>
                <w:lang w:val="hr-HR"/>
              </w:rPr>
              <w:t>Europski fond za regionalni razvoj</w:t>
            </w:r>
          </w:p>
        </w:tc>
        <w:tc>
          <w:tcPr>
            <w:tcW w:w="1911" w:type="dxa"/>
            <w:tcBorders>
              <w:top w:val="nil"/>
              <w:left w:val="nil"/>
              <w:bottom w:val="single" w:sz="4" w:space="0" w:color="auto"/>
              <w:right w:val="single" w:sz="4" w:space="0" w:color="auto"/>
            </w:tcBorders>
            <w:shd w:val="clear" w:color="auto" w:fill="auto"/>
            <w:noWrap/>
            <w:vAlign w:val="center"/>
            <w:hideMark/>
          </w:tcPr>
          <w:p w14:paraId="2E63E90C" w14:textId="77777777" w:rsidR="00FF4816" w:rsidRPr="00FF4816" w:rsidRDefault="00FF4816" w:rsidP="00FF4816">
            <w:pPr>
              <w:jc w:val="right"/>
              <w:rPr>
                <w:color w:val="000000"/>
                <w:lang w:val="hr-HR"/>
              </w:rPr>
            </w:pPr>
            <w:r w:rsidRPr="00FF4816">
              <w:rPr>
                <w:color w:val="000000"/>
                <w:lang w:val="hr-HR"/>
              </w:rPr>
              <w:t>58.162,85</w:t>
            </w:r>
          </w:p>
        </w:tc>
        <w:tc>
          <w:tcPr>
            <w:tcW w:w="1701" w:type="dxa"/>
            <w:tcBorders>
              <w:top w:val="nil"/>
              <w:left w:val="nil"/>
              <w:bottom w:val="single" w:sz="4" w:space="0" w:color="auto"/>
              <w:right w:val="single" w:sz="4" w:space="0" w:color="auto"/>
            </w:tcBorders>
            <w:shd w:val="clear" w:color="auto" w:fill="auto"/>
            <w:noWrap/>
            <w:vAlign w:val="center"/>
            <w:hideMark/>
          </w:tcPr>
          <w:p w14:paraId="49F0329F" w14:textId="77777777" w:rsidR="00FF4816" w:rsidRPr="00FF4816" w:rsidRDefault="00FF4816" w:rsidP="00FF4816">
            <w:pPr>
              <w:jc w:val="right"/>
              <w:rPr>
                <w:color w:val="000000"/>
                <w:lang w:val="hr-HR"/>
              </w:rPr>
            </w:pPr>
            <w:r w:rsidRPr="00FF4816">
              <w:rPr>
                <w:color w:val="000000"/>
                <w:lang w:val="hr-HR"/>
              </w:rPr>
              <w:t>0,00</w:t>
            </w:r>
          </w:p>
        </w:tc>
      </w:tr>
      <w:tr w:rsidR="00FF4816" w:rsidRPr="00FF4816" w14:paraId="244C9DB7"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1AD992C8" w14:textId="77777777" w:rsidR="00FF4816" w:rsidRPr="00FF4816" w:rsidRDefault="00FF4816" w:rsidP="00FF4816">
            <w:pPr>
              <w:rPr>
                <w:color w:val="000000"/>
                <w:lang w:val="hr-HR"/>
              </w:rPr>
            </w:pPr>
            <w:proofErr w:type="spellStart"/>
            <w:r w:rsidRPr="00FF4816">
              <w:rPr>
                <w:color w:val="000000"/>
                <w:lang w:val="hr-HR"/>
              </w:rPr>
              <w:t>Urbact</w:t>
            </w:r>
            <w:proofErr w:type="spellEnd"/>
            <w:r w:rsidRPr="00FF4816">
              <w:rPr>
                <w:color w:val="000000"/>
                <w:lang w:val="hr-HR"/>
              </w:rPr>
              <w:t xml:space="preserve"> Re-Gen</w:t>
            </w:r>
          </w:p>
        </w:tc>
        <w:tc>
          <w:tcPr>
            <w:tcW w:w="3260" w:type="dxa"/>
            <w:tcBorders>
              <w:top w:val="nil"/>
              <w:left w:val="nil"/>
              <w:bottom w:val="single" w:sz="4" w:space="0" w:color="auto"/>
              <w:right w:val="single" w:sz="4" w:space="0" w:color="auto"/>
            </w:tcBorders>
            <w:shd w:val="clear" w:color="auto" w:fill="auto"/>
            <w:vAlign w:val="center"/>
            <w:hideMark/>
          </w:tcPr>
          <w:p w14:paraId="27E0C917" w14:textId="77777777" w:rsidR="00FF4816" w:rsidRPr="00FF4816" w:rsidRDefault="00FF4816" w:rsidP="00FF4816">
            <w:pPr>
              <w:rPr>
                <w:color w:val="000000"/>
                <w:lang w:val="hr-HR"/>
              </w:rPr>
            </w:pPr>
            <w:r w:rsidRPr="00FF4816">
              <w:rPr>
                <w:color w:val="000000"/>
                <w:lang w:val="hr-HR"/>
              </w:rPr>
              <w:t>Europski fond za regionalni razvoj</w:t>
            </w:r>
          </w:p>
        </w:tc>
        <w:tc>
          <w:tcPr>
            <w:tcW w:w="1911" w:type="dxa"/>
            <w:tcBorders>
              <w:top w:val="nil"/>
              <w:left w:val="nil"/>
              <w:bottom w:val="single" w:sz="4" w:space="0" w:color="auto"/>
              <w:right w:val="single" w:sz="4" w:space="0" w:color="auto"/>
            </w:tcBorders>
            <w:shd w:val="clear" w:color="auto" w:fill="auto"/>
            <w:noWrap/>
            <w:vAlign w:val="center"/>
            <w:hideMark/>
          </w:tcPr>
          <w:p w14:paraId="758F474D" w14:textId="77777777" w:rsidR="00FF4816" w:rsidRPr="00FF4816" w:rsidRDefault="00FF4816" w:rsidP="00FF4816">
            <w:pPr>
              <w:jc w:val="right"/>
              <w:rPr>
                <w:color w:val="000000"/>
                <w:lang w:val="hr-HR"/>
              </w:rPr>
            </w:pPr>
            <w:r w:rsidRPr="00FF4816">
              <w:rPr>
                <w:color w:val="000000"/>
                <w:lang w:val="hr-HR"/>
              </w:rPr>
              <w:t>59.728,00</w:t>
            </w:r>
          </w:p>
        </w:tc>
        <w:tc>
          <w:tcPr>
            <w:tcW w:w="1701" w:type="dxa"/>
            <w:tcBorders>
              <w:top w:val="nil"/>
              <w:left w:val="nil"/>
              <w:bottom w:val="single" w:sz="4" w:space="0" w:color="auto"/>
              <w:right w:val="single" w:sz="4" w:space="0" w:color="auto"/>
            </w:tcBorders>
            <w:shd w:val="clear" w:color="auto" w:fill="auto"/>
            <w:noWrap/>
            <w:vAlign w:val="center"/>
            <w:hideMark/>
          </w:tcPr>
          <w:p w14:paraId="14AF4DE9" w14:textId="77777777" w:rsidR="00FF4816" w:rsidRPr="00FF4816" w:rsidRDefault="00FF4816" w:rsidP="00FF4816">
            <w:pPr>
              <w:jc w:val="right"/>
              <w:rPr>
                <w:color w:val="000000"/>
                <w:lang w:val="hr-HR"/>
              </w:rPr>
            </w:pPr>
            <w:r w:rsidRPr="00FF4816">
              <w:rPr>
                <w:color w:val="000000"/>
                <w:lang w:val="hr-HR"/>
              </w:rPr>
              <w:t>0,00</w:t>
            </w:r>
          </w:p>
        </w:tc>
      </w:tr>
      <w:tr w:rsidR="00FF4816" w:rsidRPr="00FF4816" w14:paraId="3077A079"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2A4B468E" w14:textId="77777777" w:rsidR="00FF4816" w:rsidRPr="00FF4816" w:rsidRDefault="00FF4816" w:rsidP="00FF4816">
            <w:pPr>
              <w:rPr>
                <w:color w:val="000000"/>
                <w:lang w:val="hr-HR"/>
              </w:rPr>
            </w:pPr>
            <w:r w:rsidRPr="00FF4816">
              <w:rPr>
                <w:color w:val="000000"/>
                <w:lang w:val="hr-HR"/>
              </w:rPr>
              <w:t>Pulski vrtići za sretnije odrastanje</w:t>
            </w:r>
          </w:p>
        </w:tc>
        <w:tc>
          <w:tcPr>
            <w:tcW w:w="3260" w:type="dxa"/>
            <w:tcBorders>
              <w:top w:val="nil"/>
              <w:left w:val="nil"/>
              <w:bottom w:val="single" w:sz="4" w:space="0" w:color="auto"/>
              <w:right w:val="single" w:sz="4" w:space="0" w:color="auto"/>
            </w:tcBorders>
            <w:shd w:val="clear" w:color="auto" w:fill="auto"/>
            <w:vAlign w:val="center"/>
            <w:hideMark/>
          </w:tcPr>
          <w:p w14:paraId="24DE7D98" w14:textId="77777777" w:rsidR="00FF4816" w:rsidRPr="00FF4816" w:rsidRDefault="00FF4816" w:rsidP="00FF4816">
            <w:pPr>
              <w:rPr>
                <w:color w:val="000000"/>
                <w:lang w:val="hr-HR"/>
              </w:rPr>
            </w:pPr>
            <w:r w:rsidRPr="00FF4816">
              <w:rPr>
                <w:color w:val="000000"/>
                <w:lang w:val="hr-HR"/>
              </w:rPr>
              <w:t>Europski socijalni fond (OPULJP)</w:t>
            </w:r>
          </w:p>
        </w:tc>
        <w:tc>
          <w:tcPr>
            <w:tcW w:w="1911" w:type="dxa"/>
            <w:tcBorders>
              <w:top w:val="nil"/>
              <w:left w:val="nil"/>
              <w:bottom w:val="single" w:sz="4" w:space="0" w:color="auto"/>
              <w:right w:val="single" w:sz="4" w:space="0" w:color="auto"/>
            </w:tcBorders>
            <w:shd w:val="clear" w:color="auto" w:fill="auto"/>
            <w:noWrap/>
            <w:vAlign w:val="center"/>
            <w:hideMark/>
          </w:tcPr>
          <w:p w14:paraId="0684F90E" w14:textId="77777777" w:rsidR="00FF4816" w:rsidRPr="00FF4816" w:rsidRDefault="00FF4816" w:rsidP="00FF4816">
            <w:pPr>
              <w:jc w:val="right"/>
              <w:rPr>
                <w:color w:val="000000"/>
                <w:lang w:val="hr-HR"/>
              </w:rPr>
            </w:pPr>
            <w:r w:rsidRPr="00FF4816">
              <w:rPr>
                <w:color w:val="000000"/>
                <w:lang w:val="hr-HR"/>
              </w:rPr>
              <w:t>384.344,25</w:t>
            </w:r>
          </w:p>
        </w:tc>
        <w:tc>
          <w:tcPr>
            <w:tcW w:w="1701" w:type="dxa"/>
            <w:tcBorders>
              <w:top w:val="nil"/>
              <w:left w:val="nil"/>
              <w:bottom w:val="single" w:sz="4" w:space="0" w:color="auto"/>
              <w:right w:val="single" w:sz="4" w:space="0" w:color="auto"/>
            </w:tcBorders>
            <w:shd w:val="clear" w:color="auto" w:fill="auto"/>
            <w:noWrap/>
            <w:vAlign w:val="center"/>
            <w:hideMark/>
          </w:tcPr>
          <w:p w14:paraId="3653307B" w14:textId="77777777" w:rsidR="00FF4816" w:rsidRPr="00FF4816" w:rsidRDefault="00FF4816" w:rsidP="00FF4816">
            <w:pPr>
              <w:jc w:val="right"/>
              <w:rPr>
                <w:color w:val="000000"/>
                <w:lang w:val="hr-HR"/>
              </w:rPr>
            </w:pPr>
            <w:r w:rsidRPr="00FF4816">
              <w:rPr>
                <w:color w:val="000000"/>
                <w:lang w:val="hr-HR"/>
              </w:rPr>
              <w:t>144.764,51</w:t>
            </w:r>
          </w:p>
        </w:tc>
      </w:tr>
      <w:tr w:rsidR="00FF4816" w:rsidRPr="00FF4816" w14:paraId="508E4C17" w14:textId="77777777" w:rsidTr="00FF4816">
        <w:trPr>
          <w:trHeight w:val="528"/>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785407DD" w14:textId="77777777" w:rsidR="00FF4816" w:rsidRPr="00FF4816" w:rsidRDefault="00FF4816" w:rsidP="00FF4816">
            <w:pPr>
              <w:rPr>
                <w:lang w:val="hr-HR"/>
              </w:rPr>
            </w:pPr>
            <w:r w:rsidRPr="00FF4816">
              <w:rPr>
                <w:lang w:val="hr-HR"/>
              </w:rPr>
              <w:t>Rastimo zajedno sigurnije, Dnevni centar za rehabilitaciju Veruda</w:t>
            </w:r>
          </w:p>
        </w:tc>
        <w:tc>
          <w:tcPr>
            <w:tcW w:w="3260" w:type="dxa"/>
            <w:tcBorders>
              <w:top w:val="nil"/>
              <w:left w:val="nil"/>
              <w:bottom w:val="single" w:sz="4" w:space="0" w:color="auto"/>
              <w:right w:val="single" w:sz="4" w:space="0" w:color="auto"/>
            </w:tcBorders>
            <w:shd w:val="clear" w:color="auto" w:fill="auto"/>
            <w:noWrap/>
            <w:vAlign w:val="center"/>
            <w:hideMark/>
          </w:tcPr>
          <w:p w14:paraId="4ABE952E" w14:textId="77777777" w:rsidR="00FF4816" w:rsidRPr="00FF4816" w:rsidRDefault="00FF4816" w:rsidP="00FF4816">
            <w:pPr>
              <w:rPr>
                <w:lang w:val="hr-HR"/>
              </w:rPr>
            </w:pPr>
            <w:r w:rsidRPr="00FF4816">
              <w:rPr>
                <w:lang w:val="hr-HR"/>
              </w:rPr>
              <w:t>Europski socijalni fond</w:t>
            </w:r>
          </w:p>
        </w:tc>
        <w:tc>
          <w:tcPr>
            <w:tcW w:w="1911" w:type="dxa"/>
            <w:tcBorders>
              <w:top w:val="nil"/>
              <w:left w:val="nil"/>
              <w:bottom w:val="single" w:sz="4" w:space="0" w:color="auto"/>
              <w:right w:val="single" w:sz="4" w:space="0" w:color="auto"/>
            </w:tcBorders>
            <w:shd w:val="clear" w:color="auto" w:fill="auto"/>
            <w:noWrap/>
            <w:vAlign w:val="center"/>
            <w:hideMark/>
          </w:tcPr>
          <w:p w14:paraId="0C6DF522" w14:textId="77777777" w:rsidR="00FF4816" w:rsidRPr="00FF4816" w:rsidRDefault="00FF4816" w:rsidP="00FF4816">
            <w:pPr>
              <w:jc w:val="right"/>
              <w:rPr>
                <w:lang w:val="hr-HR"/>
              </w:rPr>
            </w:pPr>
            <w:r w:rsidRPr="00FF4816">
              <w:rPr>
                <w:lang w:val="hr-HR"/>
              </w:rPr>
              <w:t>246.612,34</w:t>
            </w:r>
          </w:p>
        </w:tc>
        <w:tc>
          <w:tcPr>
            <w:tcW w:w="1701" w:type="dxa"/>
            <w:tcBorders>
              <w:top w:val="nil"/>
              <w:left w:val="nil"/>
              <w:bottom w:val="single" w:sz="4" w:space="0" w:color="auto"/>
              <w:right w:val="single" w:sz="4" w:space="0" w:color="auto"/>
            </w:tcBorders>
            <w:shd w:val="clear" w:color="auto" w:fill="auto"/>
            <w:noWrap/>
            <w:vAlign w:val="center"/>
            <w:hideMark/>
          </w:tcPr>
          <w:p w14:paraId="7161D0A5" w14:textId="77777777" w:rsidR="00FF4816" w:rsidRPr="00FF4816" w:rsidRDefault="00FF4816" w:rsidP="00FF4816">
            <w:pPr>
              <w:jc w:val="right"/>
              <w:rPr>
                <w:lang w:val="hr-HR"/>
              </w:rPr>
            </w:pPr>
            <w:r w:rsidRPr="00FF4816">
              <w:rPr>
                <w:lang w:val="hr-HR"/>
              </w:rPr>
              <w:t>203.242,68</w:t>
            </w:r>
          </w:p>
        </w:tc>
      </w:tr>
      <w:tr w:rsidR="00FF4816" w:rsidRPr="00FF4816" w14:paraId="1AB36833"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7E09FBD2" w14:textId="77777777" w:rsidR="00FF4816" w:rsidRPr="00FF4816" w:rsidRDefault="00FF4816" w:rsidP="00FF4816">
            <w:pPr>
              <w:rPr>
                <w:lang w:val="hr-HR"/>
              </w:rPr>
            </w:pPr>
            <w:r w:rsidRPr="00FF4816">
              <w:rPr>
                <w:lang w:val="hr-HR"/>
              </w:rPr>
              <w:t>KLIK, Škola za odgoj i obrazovanje</w:t>
            </w:r>
          </w:p>
        </w:tc>
        <w:tc>
          <w:tcPr>
            <w:tcW w:w="3260" w:type="dxa"/>
            <w:tcBorders>
              <w:top w:val="nil"/>
              <w:left w:val="nil"/>
              <w:bottom w:val="single" w:sz="4" w:space="0" w:color="auto"/>
              <w:right w:val="single" w:sz="4" w:space="0" w:color="auto"/>
            </w:tcBorders>
            <w:shd w:val="clear" w:color="auto" w:fill="auto"/>
            <w:vAlign w:val="center"/>
            <w:hideMark/>
          </w:tcPr>
          <w:p w14:paraId="600EB5F3" w14:textId="77777777" w:rsidR="00FF4816" w:rsidRPr="00FF4816" w:rsidRDefault="00FF4816" w:rsidP="00FF4816">
            <w:pPr>
              <w:rPr>
                <w:lang w:val="hr-HR"/>
              </w:rPr>
            </w:pPr>
            <w:r w:rsidRPr="00FF4816">
              <w:rPr>
                <w:lang w:val="hr-HR"/>
              </w:rPr>
              <w:t>Europski socijalni fond</w:t>
            </w:r>
          </w:p>
        </w:tc>
        <w:tc>
          <w:tcPr>
            <w:tcW w:w="1911" w:type="dxa"/>
            <w:tcBorders>
              <w:top w:val="nil"/>
              <w:left w:val="nil"/>
              <w:bottom w:val="single" w:sz="4" w:space="0" w:color="auto"/>
              <w:right w:val="single" w:sz="4" w:space="0" w:color="auto"/>
            </w:tcBorders>
            <w:shd w:val="clear" w:color="auto" w:fill="auto"/>
            <w:noWrap/>
            <w:vAlign w:val="center"/>
            <w:hideMark/>
          </w:tcPr>
          <w:p w14:paraId="2F67257D" w14:textId="77777777" w:rsidR="00FF4816" w:rsidRPr="00FF4816" w:rsidRDefault="00FF4816" w:rsidP="00FF4816">
            <w:pPr>
              <w:jc w:val="right"/>
              <w:rPr>
                <w:lang w:val="hr-HR"/>
              </w:rPr>
            </w:pPr>
            <w:r w:rsidRPr="00FF4816">
              <w:rPr>
                <w:lang w:val="hr-HR"/>
              </w:rPr>
              <w:t>34.133,22</w:t>
            </w:r>
          </w:p>
        </w:tc>
        <w:tc>
          <w:tcPr>
            <w:tcW w:w="1701" w:type="dxa"/>
            <w:tcBorders>
              <w:top w:val="nil"/>
              <w:left w:val="nil"/>
              <w:bottom w:val="single" w:sz="4" w:space="0" w:color="auto"/>
              <w:right w:val="single" w:sz="4" w:space="0" w:color="auto"/>
            </w:tcBorders>
            <w:shd w:val="clear" w:color="auto" w:fill="auto"/>
            <w:noWrap/>
            <w:vAlign w:val="center"/>
            <w:hideMark/>
          </w:tcPr>
          <w:p w14:paraId="2315E9B4" w14:textId="77777777" w:rsidR="00FF4816" w:rsidRPr="00FF4816" w:rsidRDefault="00FF4816" w:rsidP="00FF4816">
            <w:pPr>
              <w:jc w:val="right"/>
              <w:rPr>
                <w:lang w:val="hr-HR"/>
              </w:rPr>
            </w:pPr>
            <w:r w:rsidRPr="00FF4816">
              <w:rPr>
                <w:lang w:val="hr-HR"/>
              </w:rPr>
              <w:t>34.133,22</w:t>
            </w:r>
          </w:p>
        </w:tc>
      </w:tr>
      <w:tr w:rsidR="00FF4816" w:rsidRPr="00FF4816" w14:paraId="7DB4F368" w14:textId="77777777" w:rsidTr="00FF4816">
        <w:trPr>
          <w:trHeight w:val="528"/>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6FB11CC7" w14:textId="77777777" w:rsidR="00FF4816" w:rsidRPr="00FF4816" w:rsidRDefault="00FF4816" w:rsidP="00FF4816">
            <w:pPr>
              <w:rPr>
                <w:lang w:val="hr-HR"/>
              </w:rPr>
            </w:pPr>
            <w:r w:rsidRPr="00FF4816">
              <w:rPr>
                <w:lang w:val="hr-HR"/>
              </w:rPr>
              <w:t>Erasmus-</w:t>
            </w:r>
            <w:proofErr w:type="spellStart"/>
            <w:r w:rsidRPr="00FF4816">
              <w:rPr>
                <w:lang w:val="hr-HR"/>
              </w:rPr>
              <w:t>Eacea</w:t>
            </w:r>
            <w:proofErr w:type="spellEnd"/>
            <w:r w:rsidRPr="00FF4816">
              <w:rPr>
                <w:lang w:val="hr-HR"/>
              </w:rPr>
              <w:t>-ACIIS, Škola za odgoj i obrazovanje</w:t>
            </w:r>
          </w:p>
        </w:tc>
        <w:tc>
          <w:tcPr>
            <w:tcW w:w="3260" w:type="dxa"/>
            <w:tcBorders>
              <w:top w:val="nil"/>
              <w:left w:val="nil"/>
              <w:bottom w:val="single" w:sz="4" w:space="0" w:color="auto"/>
              <w:right w:val="single" w:sz="4" w:space="0" w:color="auto"/>
            </w:tcBorders>
            <w:shd w:val="clear" w:color="auto" w:fill="auto"/>
            <w:vAlign w:val="center"/>
            <w:hideMark/>
          </w:tcPr>
          <w:p w14:paraId="78A9FD98" w14:textId="77777777" w:rsidR="00FF4816" w:rsidRPr="00FF4816" w:rsidRDefault="00FF4816" w:rsidP="00FF4816">
            <w:pPr>
              <w:rPr>
                <w:lang w:val="hr-HR"/>
              </w:rPr>
            </w:pPr>
            <w:r w:rsidRPr="00FF4816">
              <w:rPr>
                <w:lang w:val="hr-HR"/>
              </w:rPr>
              <w:t xml:space="preserve">European </w:t>
            </w:r>
            <w:proofErr w:type="spellStart"/>
            <w:r w:rsidRPr="00FF4816">
              <w:rPr>
                <w:lang w:val="hr-HR"/>
              </w:rPr>
              <w:t>Education</w:t>
            </w:r>
            <w:proofErr w:type="spellEnd"/>
            <w:r w:rsidRPr="00FF4816">
              <w:rPr>
                <w:lang w:val="hr-HR"/>
              </w:rPr>
              <w:t xml:space="preserve"> </w:t>
            </w:r>
            <w:proofErr w:type="spellStart"/>
            <w:r w:rsidRPr="00FF4816">
              <w:rPr>
                <w:lang w:val="hr-HR"/>
              </w:rPr>
              <w:t>and</w:t>
            </w:r>
            <w:proofErr w:type="spellEnd"/>
            <w:r w:rsidRPr="00FF4816">
              <w:rPr>
                <w:lang w:val="hr-HR"/>
              </w:rPr>
              <w:t xml:space="preserve"> </w:t>
            </w:r>
            <w:proofErr w:type="spellStart"/>
            <w:r w:rsidRPr="00FF4816">
              <w:rPr>
                <w:lang w:val="hr-HR"/>
              </w:rPr>
              <w:t>Culture</w:t>
            </w:r>
            <w:proofErr w:type="spellEnd"/>
            <w:r w:rsidRPr="00FF4816">
              <w:rPr>
                <w:lang w:val="hr-HR"/>
              </w:rPr>
              <w:t xml:space="preserve"> </w:t>
            </w:r>
            <w:proofErr w:type="spellStart"/>
            <w:r w:rsidRPr="00FF4816">
              <w:rPr>
                <w:lang w:val="hr-HR"/>
              </w:rPr>
              <w:t>Executive</w:t>
            </w:r>
            <w:proofErr w:type="spellEnd"/>
            <w:r w:rsidRPr="00FF4816">
              <w:rPr>
                <w:lang w:val="hr-HR"/>
              </w:rPr>
              <w:t xml:space="preserve"> </w:t>
            </w:r>
            <w:proofErr w:type="spellStart"/>
            <w:r w:rsidRPr="00FF4816">
              <w:rPr>
                <w:lang w:val="hr-HR"/>
              </w:rPr>
              <w:t>Agency</w:t>
            </w:r>
            <w:proofErr w:type="spellEnd"/>
            <w:r w:rsidRPr="00FF4816">
              <w:rPr>
                <w:lang w:val="hr-HR"/>
              </w:rPr>
              <w:t xml:space="preserve"> (EACEA)</w:t>
            </w:r>
          </w:p>
        </w:tc>
        <w:tc>
          <w:tcPr>
            <w:tcW w:w="1911" w:type="dxa"/>
            <w:tcBorders>
              <w:top w:val="nil"/>
              <w:left w:val="nil"/>
              <w:bottom w:val="single" w:sz="4" w:space="0" w:color="auto"/>
              <w:right w:val="single" w:sz="4" w:space="0" w:color="auto"/>
            </w:tcBorders>
            <w:shd w:val="clear" w:color="auto" w:fill="auto"/>
            <w:noWrap/>
            <w:vAlign w:val="center"/>
            <w:hideMark/>
          </w:tcPr>
          <w:p w14:paraId="2C72A170" w14:textId="77777777" w:rsidR="00FF4816" w:rsidRPr="00FF4816" w:rsidRDefault="00FF4816" w:rsidP="00FF4816">
            <w:pPr>
              <w:jc w:val="right"/>
              <w:rPr>
                <w:lang w:val="hr-HR"/>
              </w:rPr>
            </w:pPr>
            <w:r w:rsidRPr="00FF4816">
              <w:rPr>
                <w:lang w:val="hr-HR"/>
              </w:rPr>
              <w:t>77.068,24</w:t>
            </w:r>
          </w:p>
        </w:tc>
        <w:tc>
          <w:tcPr>
            <w:tcW w:w="1701" w:type="dxa"/>
            <w:tcBorders>
              <w:top w:val="nil"/>
              <w:left w:val="nil"/>
              <w:bottom w:val="single" w:sz="4" w:space="0" w:color="auto"/>
              <w:right w:val="single" w:sz="4" w:space="0" w:color="auto"/>
            </w:tcBorders>
            <w:shd w:val="clear" w:color="auto" w:fill="auto"/>
            <w:noWrap/>
            <w:vAlign w:val="center"/>
            <w:hideMark/>
          </w:tcPr>
          <w:p w14:paraId="44A80AD9" w14:textId="77777777" w:rsidR="00FF4816" w:rsidRPr="00FF4816" w:rsidRDefault="00FF4816" w:rsidP="00FF4816">
            <w:pPr>
              <w:jc w:val="right"/>
              <w:rPr>
                <w:lang w:val="hr-HR"/>
              </w:rPr>
            </w:pPr>
            <w:r w:rsidRPr="00FF4816">
              <w:rPr>
                <w:lang w:val="hr-HR"/>
              </w:rPr>
              <w:t>30.827,30</w:t>
            </w:r>
          </w:p>
        </w:tc>
      </w:tr>
      <w:tr w:rsidR="00FF4816" w:rsidRPr="00FF4816" w14:paraId="3FEBF201" w14:textId="77777777" w:rsidTr="00FF4816">
        <w:trPr>
          <w:trHeight w:val="264"/>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21EACF0D" w14:textId="77777777" w:rsidR="00FF4816" w:rsidRPr="00FF4816" w:rsidRDefault="00FF4816" w:rsidP="00FF4816">
            <w:pPr>
              <w:rPr>
                <w:lang w:val="hr-HR"/>
              </w:rPr>
            </w:pPr>
            <w:r w:rsidRPr="00FF4816">
              <w:rPr>
                <w:lang w:val="hr-HR"/>
              </w:rPr>
              <w:t>Erasmus, Škola za odgoj i obrazovanje</w:t>
            </w:r>
          </w:p>
        </w:tc>
        <w:tc>
          <w:tcPr>
            <w:tcW w:w="3260" w:type="dxa"/>
            <w:tcBorders>
              <w:top w:val="nil"/>
              <w:left w:val="nil"/>
              <w:bottom w:val="single" w:sz="4" w:space="0" w:color="auto"/>
              <w:right w:val="single" w:sz="4" w:space="0" w:color="auto"/>
            </w:tcBorders>
            <w:shd w:val="clear" w:color="auto" w:fill="auto"/>
            <w:noWrap/>
            <w:vAlign w:val="center"/>
            <w:hideMark/>
          </w:tcPr>
          <w:p w14:paraId="4815D959" w14:textId="77777777" w:rsidR="00FF4816" w:rsidRPr="00FF4816" w:rsidRDefault="00FF4816" w:rsidP="00FF4816">
            <w:pPr>
              <w:rPr>
                <w:lang w:val="hr-HR"/>
              </w:rPr>
            </w:pPr>
            <w:r w:rsidRPr="00FF4816">
              <w:rPr>
                <w:lang w:val="hr-HR"/>
              </w:rPr>
              <w:t>Programi Unije-Erasmus+</w:t>
            </w:r>
          </w:p>
        </w:tc>
        <w:tc>
          <w:tcPr>
            <w:tcW w:w="1911" w:type="dxa"/>
            <w:tcBorders>
              <w:top w:val="nil"/>
              <w:left w:val="nil"/>
              <w:bottom w:val="single" w:sz="4" w:space="0" w:color="auto"/>
              <w:right w:val="single" w:sz="4" w:space="0" w:color="auto"/>
            </w:tcBorders>
            <w:shd w:val="clear" w:color="auto" w:fill="auto"/>
            <w:noWrap/>
            <w:vAlign w:val="center"/>
            <w:hideMark/>
          </w:tcPr>
          <w:p w14:paraId="09400AF2" w14:textId="77777777" w:rsidR="00FF4816" w:rsidRPr="00FF4816" w:rsidRDefault="00FF4816" w:rsidP="00FF4816">
            <w:pPr>
              <w:jc w:val="right"/>
              <w:rPr>
                <w:lang w:val="hr-HR"/>
              </w:rPr>
            </w:pPr>
            <w:r w:rsidRPr="00FF4816">
              <w:rPr>
                <w:lang w:val="hr-HR"/>
              </w:rPr>
              <w:t>41.554,73</w:t>
            </w:r>
          </w:p>
        </w:tc>
        <w:tc>
          <w:tcPr>
            <w:tcW w:w="1701" w:type="dxa"/>
            <w:tcBorders>
              <w:top w:val="nil"/>
              <w:left w:val="nil"/>
              <w:bottom w:val="single" w:sz="4" w:space="0" w:color="auto"/>
              <w:right w:val="single" w:sz="4" w:space="0" w:color="auto"/>
            </w:tcBorders>
            <w:shd w:val="clear" w:color="auto" w:fill="auto"/>
            <w:noWrap/>
            <w:vAlign w:val="center"/>
            <w:hideMark/>
          </w:tcPr>
          <w:p w14:paraId="78F090B2" w14:textId="77777777" w:rsidR="00FF4816" w:rsidRPr="00FF4816" w:rsidRDefault="00FF4816" w:rsidP="00FF4816">
            <w:pPr>
              <w:jc w:val="right"/>
              <w:rPr>
                <w:lang w:val="hr-HR"/>
              </w:rPr>
            </w:pPr>
            <w:r w:rsidRPr="00FF4816">
              <w:rPr>
                <w:lang w:val="hr-HR"/>
              </w:rPr>
              <w:t>41.554,73</w:t>
            </w:r>
          </w:p>
        </w:tc>
      </w:tr>
      <w:tr w:rsidR="00FF4816" w:rsidRPr="00FF4816" w14:paraId="20C1DFD6" w14:textId="77777777" w:rsidTr="00FF4816">
        <w:trPr>
          <w:trHeight w:val="528"/>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59AFD539" w14:textId="77777777" w:rsidR="00FF4816" w:rsidRPr="00FF4816" w:rsidRDefault="00FF4816" w:rsidP="00FF4816">
            <w:pPr>
              <w:rPr>
                <w:lang w:val="hr-HR"/>
              </w:rPr>
            </w:pPr>
            <w:r w:rsidRPr="00FF4816">
              <w:rPr>
                <w:lang w:val="hr-HR"/>
              </w:rPr>
              <w:t>Za(VRT)</w:t>
            </w:r>
            <w:proofErr w:type="spellStart"/>
            <w:r w:rsidRPr="00FF4816">
              <w:rPr>
                <w:lang w:val="hr-HR"/>
              </w:rPr>
              <w:t>imo</w:t>
            </w:r>
            <w:proofErr w:type="spellEnd"/>
            <w:r w:rsidRPr="00FF4816">
              <w:rPr>
                <w:lang w:val="hr-HR"/>
              </w:rPr>
              <w:t xml:space="preserve"> za inkluziju zajedno!, Škola za odgoj i obrazovanje</w:t>
            </w:r>
          </w:p>
        </w:tc>
        <w:tc>
          <w:tcPr>
            <w:tcW w:w="3260" w:type="dxa"/>
            <w:tcBorders>
              <w:top w:val="nil"/>
              <w:left w:val="nil"/>
              <w:bottom w:val="single" w:sz="4" w:space="0" w:color="auto"/>
              <w:right w:val="single" w:sz="4" w:space="0" w:color="auto"/>
            </w:tcBorders>
            <w:shd w:val="clear" w:color="auto" w:fill="auto"/>
            <w:noWrap/>
            <w:vAlign w:val="center"/>
            <w:hideMark/>
          </w:tcPr>
          <w:p w14:paraId="4993C2C6" w14:textId="77777777" w:rsidR="00FF4816" w:rsidRPr="00FF4816" w:rsidRDefault="00FF4816" w:rsidP="00FF4816">
            <w:pPr>
              <w:rPr>
                <w:lang w:val="hr-HR"/>
              </w:rPr>
            </w:pPr>
            <w:r w:rsidRPr="00FF4816">
              <w:rPr>
                <w:lang w:val="hr-HR"/>
              </w:rPr>
              <w:t>Fond za aktivno građanstvo</w:t>
            </w:r>
          </w:p>
        </w:tc>
        <w:tc>
          <w:tcPr>
            <w:tcW w:w="1911" w:type="dxa"/>
            <w:tcBorders>
              <w:top w:val="nil"/>
              <w:left w:val="nil"/>
              <w:bottom w:val="single" w:sz="4" w:space="0" w:color="auto"/>
              <w:right w:val="single" w:sz="4" w:space="0" w:color="auto"/>
            </w:tcBorders>
            <w:shd w:val="clear" w:color="auto" w:fill="auto"/>
            <w:noWrap/>
            <w:vAlign w:val="center"/>
            <w:hideMark/>
          </w:tcPr>
          <w:p w14:paraId="44A40251" w14:textId="77777777" w:rsidR="00FF4816" w:rsidRPr="00FF4816" w:rsidRDefault="00FF4816" w:rsidP="00FF4816">
            <w:pPr>
              <w:jc w:val="right"/>
              <w:rPr>
                <w:lang w:val="hr-HR"/>
              </w:rPr>
            </w:pPr>
            <w:r w:rsidRPr="00FF4816">
              <w:rPr>
                <w:lang w:val="hr-HR"/>
              </w:rPr>
              <w:t>1.147,77</w:t>
            </w:r>
          </w:p>
        </w:tc>
        <w:tc>
          <w:tcPr>
            <w:tcW w:w="1701" w:type="dxa"/>
            <w:tcBorders>
              <w:top w:val="nil"/>
              <w:left w:val="nil"/>
              <w:bottom w:val="single" w:sz="4" w:space="0" w:color="auto"/>
              <w:right w:val="single" w:sz="4" w:space="0" w:color="auto"/>
            </w:tcBorders>
            <w:shd w:val="clear" w:color="auto" w:fill="auto"/>
            <w:noWrap/>
            <w:vAlign w:val="center"/>
            <w:hideMark/>
          </w:tcPr>
          <w:p w14:paraId="62F9B5D7" w14:textId="77777777" w:rsidR="00FF4816" w:rsidRPr="00FF4816" w:rsidRDefault="00FF4816" w:rsidP="00FF4816">
            <w:pPr>
              <w:jc w:val="right"/>
              <w:rPr>
                <w:lang w:val="hr-HR"/>
              </w:rPr>
            </w:pPr>
            <w:r w:rsidRPr="00FF4816">
              <w:rPr>
                <w:lang w:val="hr-HR"/>
              </w:rPr>
              <w:t>1.033,90</w:t>
            </w:r>
          </w:p>
        </w:tc>
      </w:tr>
      <w:tr w:rsidR="00FF4816" w:rsidRPr="00FF4816" w14:paraId="7EE6EAF3" w14:textId="77777777" w:rsidTr="00B25757">
        <w:trPr>
          <w:trHeight w:val="528"/>
          <w:jc w:val="center"/>
        </w:trPr>
        <w:tc>
          <w:tcPr>
            <w:tcW w:w="3353" w:type="dxa"/>
            <w:tcBorders>
              <w:top w:val="nil"/>
              <w:left w:val="single" w:sz="4" w:space="0" w:color="auto"/>
              <w:bottom w:val="single" w:sz="4" w:space="0" w:color="auto"/>
              <w:right w:val="single" w:sz="4" w:space="0" w:color="auto"/>
            </w:tcBorders>
            <w:shd w:val="clear" w:color="auto" w:fill="auto"/>
            <w:vAlign w:val="center"/>
            <w:hideMark/>
          </w:tcPr>
          <w:p w14:paraId="48B4C957" w14:textId="77777777" w:rsidR="00FF4816" w:rsidRPr="00FF4816" w:rsidRDefault="00FF4816" w:rsidP="00FF4816">
            <w:pPr>
              <w:rPr>
                <w:lang w:val="hr-HR"/>
              </w:rPr>
            </w:pPr>
            <w:r w:rsidRPr="00FF4816">
              <w:rPr>
                <w:lang w:val="hr-HR"/>
              </w:rPr>
              <w:t>U istom filmu-korak dalje, Škola za odgoj i obrazovanje</w:t>
            </w:r>
          </w:p>
        </w:tc>
        <w:tc>
          <w:tcPr>
            <w:tcW w:w="3260" w:type="dxa"/>
            <w:tcBorders>
              <w:top w:val="nil"/>
              <w:left w:val="nil"/>
              <w:bottom w:val="single" w:sz="4" w:space="0" w:color="auto"/>
              <w:right w:val="single" w:sz="4" w:space="0" w:color="auto"/>
            </w:tcBorders>
            <w:shd w:val="clear" w:color="auto" w:fill="auto"/>
            <w:noWrap/>
            <w:vAlign w:val="center"/>
            <w:hideMark/>
          </w:tcPr>
          <w:p w14:paraId="5A9CFC13" w14:textId="77777777" w:rsidR="00FF4816" w:rsidRPr="00FF4816" w:rsidRDefault="00FF4816" w:rsidP="00FF4816">
            <w:pPr>
              <w:rPr>
                <w:lang w:val="hr-HR"/>
              </w:rPr>
            </w:pPr>
            <w:r w:rsidRPr="00FF4816">
              <w:rPr>
                <w:lang w:val="hr-HR"/>
              </w:rPr>
              <w:t>Fond za aktivno građanstvo</w:t>
            </w:r>
          </w:p>
        </w:tc>
        <w:tc>
          <w:tcPr>
            <w:tcW w:w="1911" w:type="dxa"/>
            <w:tcBorders>
              <w:top w:val="nil"/>
              <w:left w:val="nil"/>
              <w:bottom w:val="single" w:sz="4" w:space="0" w:color="auto"/>
              <w:right w:val="single" w:sz="4" w:space="0" w:color="auto"/>
            </w:tcBorders>
            <w:shd w:val="clear" w:color="auto" w:fill="auto"/>
            <w:noWrap/>
            <w:vAlign w:val="center"/>
            <w:hideMark/>
          </w:tcPr>
          <w:p w14:paraId="537F4D34" w14:textId="77777777" w:rsidR="00FF4816" w:rsidRPr="00FF4816" w:rsidRDefault="00FF4816" w:rsidP="00FF4816">
            <w:pPr>
              <w:jc w:val="right"/>
              <w:rPr>
                <w:lang w:val="hr-HR"/>
              </w:rPr>
            </w:pPr>
            <w:r w:rsidRPr="00FF4816">
              <w:rPr>
                <w:lang w:val="hr-HR"/>
              </w:rPr>
              <w:t>445,00</w:t>
            </w:r>
          </w:p>
        </w:tc>
        <w:tc>
          <w:tcPr>
            <w:tcW w:w="1701" w:type="dxa"/>
            <w:tcBorders>
              <w:top w:val="nil"/>
              <w:left w:val="nil"/>
              <w:bottom w:val="single" w:sz="4" w:space="0" w:color="auto"/>
              <w:right w:val="single" w:sz="4" w:space="0" w:color="auto"/>
            </w:tcBorders>
            <w:shd w:val="clear" w:color="auto" w:fill="auto"/>
            <w:noWrap/>
            <w:vAlign w:val="center"/>
            <w:hideMark/>
          </w:tcPr>
          <w:p w14:paraId="55C197BC" w14:textId="77777777" w:rsidR="00FF4816" w:rsidRPr="00FF4816" w:rsidRDefault="00FF4816" w:rsidP="00FF4816">
            <w:pPr>
              <w:jc w:val="right"/>
              <w:rPr>
                <w:lang w:val="hr-HR"/>
              </w:rPr>
            </w:pPr>
            <w:r w:rsidRPr="00FF4816">
              <w:rPr>
                <w:lang w:val="hr-HR"/>
              </w:rPr>
              <w:t>445,00</w:t>
            </w:r>
          </w:p>
        </w:tc>
      </w:tr>
      <w:tr w:rsidR="00B25757" w:rsidRPr="00FF4816" w14:paraId="759C139F" w14:textId="77777777" w:rsidTr="00B25757">
        <w:trPr>
          <w:trHeight w:val="309"/>
          <w:jc w:val="center"/>
        </w:trPr>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14:paraId="3F7AB164" w14:textId="77777777" w:rsidR="00B25757" w:rsidRPr="00FF4816" w:rsidRDefault="00B25757" w:rsidP="00FF4816">
            <w:pPr>
              <w:rPr>
                <w:lang w:val="hr-HR"/>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0F41D52" w14:textId="77777777" w:rsidR="00B25757" w:rsidRPr="00FF4816" w:rsidRDefault="00B25757" w:rsidP="00FF4816">
            <w:pPr>
              <w:rPr>
                <w:lang w:val="hr-HR"/>
              </w:rPr>
            </w:pP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1015C462" w14:textId="3B49E0B3" w:rsidR="00B25757" w:rsidRPr="00B25757" w:rsidRDefault="00B25757" w:rsidP="00FF4816">
            <w:pPr>
              <w:jc w:val="right"/>
              <w:rPr>
                <w:b/>
                <w:bCs/>
                <w:lang w:val="hr-HR"/>
              </w:rPr>
            </w:pPr>
            <w:r w:rsidRPr="00B25757">
              <w:rPr>
                <w:b/>
                <w:bCs/>
                <w:lang w:val="hr-HR"/>
              </w:rPr>
              <w:t>3.604.220,82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1BA52A" w14:textId="712B2D94" w:rsidR="00B25757" w:rsidRPr="00B25757" w:rsidRDefault="00B25757" w:rsidP="00FF4816">
            <w:pPr>
              <w:jc w:val="right"/>
              <w:rPr>
                <w:b/>
                <w:bCs/>
                <w:lang w:val="hr-HR"/>
              </w:rPr>
            </w:pPr>
            <w:r w:rsidRPr="00B25757">
              <w:rPr>
                <w:b/>
                <w:bCs/>
                <w:lang w:val="hr-HR"/>
              </w:rPr>
              <w:t>2.307.385,09</w:t>
            </w:r>
          </w:p>
        </w:tc>
      </w:tr>
    </w:tbl>
    <w:p w14:paraId="2012CAAD" w14:textId="77777777" w:rsidR="00FF4816" w:rsidRDefault="00FF4816" w:rsidP="001650C7">
      <w:pPr>
        <w:rPr>
          <w:b/>
          <w:bCs/>
          <w:noProof/>
          <w:sz w:val="24"/>
          <w:lang w:val="hr-HR"/>
        </w:rPr>
      </w:pPr>
    </w:p>
    <w:p w14:paraId="0E1C2090" w14:textId="084789FF" w:rsidR="00D907C8" w:rsidRPr="001C2AD8" w:rsidRDefault="001C2AD8" w:rsidP="001C2AD8">
      <w:pPr>
        <w:jc w:val="both"/>
        <w:rPr>
          <w:noProof/>
          <w:sz w:val="24"/>
          <w:lang w:val="hr-HR"/>
        </w:rPr>
      </w:pPr>
      <w:r w:rsidRPr="001C2AD8">
        <w:rPr>
          <w:noProof/>
          <w:sz w:val="24"/>
          <w:lang w:val="hr-HR"/>
        </w:rPr>
        <w:t>Podaci su iskazani po metodologiji:</w:t>
      </w:r>
    </w:p>
    <w:p w14:paraId="52DBBF15" w14:textId="7A2DA85A" w:rsidR="001C2AD8" w:rsidRPr="001C2AD8" w:rsidRDefault="001C2AD8" w:rsidP="001C2AD8">
      <w:pPr>
        <w:jc w:val="both"/>
        <w:rPr>
          <w:noProof/>
          <w:sz w:val="24"/>
          <w:lang w:val="hr-HR"/>
        </w:rPr>
      </w:pPr>
      <w:r w:rsidRPr="001C2AD8">
        <w:rPr>
          <w:noProof/>
          <w:sz w:val="24"/>
          <w:lang w:val="hr-HR"/>
        </w:rPr>
        <w:t>Prihodi su iskazani u izvještajnom razdoblju u kojem su naplaćeni a rashodi u izvještajnom razdoblju u kojem su nastali.</w:t>
      </w:r>
    </w:p>
    <w:p w14:paraId="5C2E7EC7" w14:textId="77777777" w:rsidR="001C2AD8" w:rsidRPr="001650C7" w:rsidRDefault="001C2AD8" w:rsidP="001650C7">
      <w:pPr>
        <w:rPr>
          <w:b/>
          <w:bCs/>
          <w:noProof/>
          <w:sz w:val="24"/>
          <w:lang w:val="hr-HR"/>
        </w:rPr>
      </w:pPr>
    </w:p>
    <w:p w14:paraId="546D3ADE" w14:textId="0AB6339D" w:rsidR="001650C7" w:rsidRDefault="001650C7" w:rsidP="00001A21">
      <w:pPr>
        <w:pStyle w:val="Odlomakpopisa"/>
        <w:numPr>
          <w:ilvl w:val="0"/>
          <w:numId w:val="46"/>
        </w:numPr>
        <w:spacing w:line="240" w:lineRule="auto"/>
        <w:ind w:left="1066" w:hanging="357"/>
        <w:rPr>
          <w:b/>
          <w:bCs/>
          <w:noProof/>
          <w:sz w:val="24"/>
          <w:lang w:val="hr-HR"/>
        </w:rPr>
      </w:pPr>
      <w:r w:rsidRPr="00C14CB5">
        <w:rPr>
          <w:b/>
          <w:bCs/>
          <w:noProof/>
          <w:sz w:val="24"/>
          <w:lang w:val="hr-HR"/>
        </w:rPr>
        <w:t xml:space="preserve">IZVJEŠTAJ O DANIM </w:t>
      </w:r>
      <w:r>
        <w:rPr>
          <w:b/>
          <w:bCs/>
          <w:noProof/>
          <w:sz w:val="24"/>
          <w:lang w:val="hr-HR"/>
        </w:rPr>
        <w:t>ZAJMOVIMA I POTRAŽIVANJIMA PO DANIM ZAJMOVIMA</w:t>
      </w:r>
    </w:p>
    <w:p w14:paraId="3E93EAAB" w14:textId="77777777" w:rsidR="001650C7" w:rsidRDefault="001650C7" w:rsidP="001650C7">
      <w:pPr>
        <w:pStyle w:val="Uvuenotijeloteksta"/>
        <w:jc w:val="both"/>
        <w:rPr>
          <w:i w:val="0"/>
          <w:noProof/>
          <w:sz w:val="24"/>
          <w:lang w:val="hr-HR"/>
        </w:rPr>
      </w:pPr>
    </w:p>
    <w:p w14:paraId="19C3A154" w14:textId="724F3D99" w:rsidR="001650C7" w:rsidRDefault="001650C7" w:rsidP="001650C7">
      <w:pPr>
        <w:pStyle w:val="Uvuenotijeloteksta"/>
        <w:jc w:val="both"/>
        <w:rPr>
          <w:i w:val="0"/>
          <w:noProof/>
          <w:sz w:val="24"/>
          <w:lang w:val="hr-HR"/>
        </w:rPr>
      </w:pPr>
      <w:r w:rsidRPr="00C14CB5">
        <w:rPr>
          <w:i w:val="0"/>
          <w:noProof/>
          <w:sz w:val="24"/>
          <w:lang w:val="hr-HR"/>
        </w:rPr>
        <w:t>U izvještajnom razdoblju Grad Pula</w:t>
      </w:r>
      <w:r>
        <w:rPr>
          <w:i w:val="0"/>
          <w:noProof/>
          <w:sz w:val="24"/>
          <w:lang w:val="hr-HR"/>
        </w:rPr>
        <w:t xml:space="preserve"> - Pola</w:t>
      </w:r>
      <w:r w:rsidRPr="00C14CB5">
        <w:rPr>
          <w:i w:val="0"/>
          <w:noProof/>
          <w:sz w:val="24"/>
          <w:lang w:val="hr-HR"/>
        </w:rPr>
        <w:t xml:space="preserve"> </w:t>
      </w:r>
      <w:r>
        <w:rPr>
          <w:i w:val="0"/>
          <w:noProof/>
          <w:sz w:val="24"/>
          <w:lang w:val="hr-HR"/>
        </w:rPr>
        <w:t xml:space="preserve">nije </w:t>
      </w:r>
      <w:r w:rsidRPr="00C14CB5">
        <w:rPr>
          <w:i w:val="0"/>
          <w:noProof/>
          <w:sz w:val="24"/>
          <w:lang w:val="hr-HR"/>
        </w:rPr>
        <w:t>da</w:t>
      </w:r>
      <w:r>
        <w:rPr>
          <w:i w:val="0"/>
          <w:noProof/>
          <w:sz w:val="24"/>
          <w:lang w:val="hr-HR"/>
        </w:rPr>
        <w:t xml:space="preserve">vao zajmove </w:t>
      </w:r>
      <w:r w:rsidR="00135EF6">
        <w:rPr>
          <w:i w:val="0"/>
          <w:noProof/>
          <w:sz w:val="24"/>
          <w:lang w:val="hr-HR"/>
        </w:rPr>
        <w:t>te</w:t>
      </w:r>
      <w:r>
        <w:rPr>
          <w:i w:val="0"/>
          <w:noProof/>
          <w:sz w:val="24"/>
          <w:lang w:val="hr-HR"/>
        </w:rPr>
        <w:t xml:space="preserve"> u poslovnim knjigama </w:t>
      </w:r>
      <w:r w:rsidR="00135EF6">
        <w:rPr>
          <w:i w:val="0"/>
          <w:noProof/>
          <w:sz w:val="24"/>
          <w:lang w:val="hr-HR"/>
        </w:rPr>
        <w:t>ne</w:t>
      </w:r>
      <w:r>
        <w:rPr>
          <w:i w:val="0"/>
          <w:noProof/>
          <w:sz w:val="24"/>
          <w:lang w:val="hr-HR"/>
        </w:rPr>
        <w:t>ma iskazana potraživanja po osnov</w:t>
      </w:r>
      <w:r w:rsidR="00135EF6">
        <w:rPr>
          <w:i w:val="0"/>
          <w:noProof/>
          <w:sz w:val="24"/>
          <w:lang w:val="hr-HR"/>
        </w:rPr>
        <w:t>i</w:t>
      </w:r>
      <w:r w:rsidRPr="00C14CB5">
        <w:rPr>
          <w:i w:val="0"/>
          <w:noProof/>
          <w:sz w:val="24"/>
          <w:lang w:val="hr-HR"/>
        </w:rPr>
        <w:t xml:space="preserve"> </w:t>
      </w:r>
      <w:r w:rsidR="00135EF6">
        <w:rPr>
          <w:i w:val="0"/>
          <w:noProof/>
          <w:sz w:val="24"/>
          <w:lang w:val="hr-HR"/>
        </w:rPr>
        <w:t>danih zajmova</w:t>
      </w:r>
      <w:r w:rsidRPr="00C14CB5">
        <w:rPr>
          <w:i w:val="0"/>
          <w:noProof/>
          <w:sz w:val="24"/>
          <w:lang w:val="hr-HR"/>
        </w:rPr>
        <w:t xml:space="preserve">. </w:t>
      </w:r>
    </w:p>
    <w:p w14:paraId="35797766" w14:textId="77777777" w:rsidR="0020194F" w:rsidRDefault="0020194F" w:rsidP="0020194F">
      <w:pPr>
        <w:autoSpaceDE w:val="0"/>
        <w:autoSpaceDN w:val="0"/>
        <w:adjustRightInd w:val="0"/>
        <w:rPr>
          <w:rFonts w:eastAsiaTheme="minorHAnsi"/>
          <w:color w:val="000000"/>
          <w:sz w:val="24"/>
          <w:szCs w:val="24"/>
          <w:lang w:val="hr-HR" w:eastAsia="en-US"/>
        </w:rPr>
      </w:pPr>
    </w:p>
    <w:p w14:paraId="6DE817A9" w14:textId="62384FEB" w:rsidR="00052D88" w:rsidRPr="0020194F" w:rsidRDefault="0020194F" w:rsidP="0020194F">
      <w:pPr>
        <w:pStyle w:val="Odlomakpopisa"/>
        <w:numPr>
          <w:ilvl w:val="0"/>
          <w:numId w:val="46"/>
        </w:numPr>
        <w:spacing w:line="240" w:lineRule="auto"/>
        <w:ind w:left="1066" w:hanging="357"/>
        <w:rPr>
          <w:b/>
          <w:bCs/>
          <w:noProof/>
          <w:sz w:val="24"/>
          <w:lang w:val="hr-HR"/>
        </w:rPr>
      </w:pPr>
      <w:r w:rsidRPr="0020194F">
        <w:rPr>
          <w:b/>
          <w:bCs/>
          <w:noProof/>
          <w:sz w:val="24"/>
          <w:lang w:val="hr-HR"/>
        </w:rPr>
        <w:lastRenderedPageBreak/>
        <w:t>IZVJEŠTAJ O STANJU POTRAŽIVANJA I DOSPJELIH OBVEZA TE O STANJU POTENCIJALNIH OBVEZA PO OSNOVI SUDSKIH SPOROVA</w:t>
      </w:r>
    </w:p>
    <w:p w14:paraId="3E9D1960" w14:textId="77777777" w:rsidR="0043013C" w:rsidRDefault="0043013C" w:rsidP="00B919BB">
      <w:pPr>
        <w:ind w:firstLine="708"/>
        <w:rPr>
          <w:b/>
          <w:noProof/>
          <w:sz w:val="24"/>
          <w:lang w:val="hr-HR"/>
        </w:rPr>
      </w:pPr>
    </w:p>
    <w:p w14:paraId="1D9AE1BA" w14:textId="38FF8BA5" w:rsidR="001650C7" w:rsidRPr="00B919BB" w:rsidRDefault="001650C7" w:rsidP="00B919BB">
      <w:pPr>
        <w:ind w:firstLine="708"/>
        <w:rPr>
          <w:b/>
          <w:noProof/>
          <w:sz w:val="24"/>
          <w:lang w:val="hr-HR"/>
        </w:rPr>
      </w:pPr>
      <w:r w:rsidRPr="00B919BB">
        <w:rPr>
          <w:b/>
          <w:noProof/>
          <w:sz w:val="24"/>
          <w:lang w:val="hr-HR"/>
        </w:rPr>
        <w:t>Stanje nenaplaćenih potraživanja</w:t>
      </w:r>
    </w:p>
    <w:p w14:paraId="59D25A9C" w14:textId="77777777" w:rsidR="001650C7" w:rsidRPr="001650C7" w:rsidRDefault="001650C7" w:rsidP="00052D88">
      <w:pPr>
        <w:pStyle w:val="Odlomakpopisa"/>
        <w:spacing w:line="240" w:lineRule="auto"/>
        <w:ind w:left="1069" w:firstLine="0"/>
        <w:rPr>
          <w:b/>
          <w:noProof/>
          <w:sz w:val="24"/>
          <w:lang w:val="hr-HR"/>
        </w:rPr>
      </w:pPr>
    </w:p>
    <w:p w14:paraId="75EAFBCB" w14:textId="37159A27" w:rsidR="001650C7" w:rsidRDefault="001650C7" w:rsidP="00052D88">
      <w:pPr>
        <w:pStyle w:val="Uvuenotijeloteksta"/>
        <w:jc w:val="both"/>
        <w:rPr>
          <w:i w:val="0"/>
          <w:noProof/>
          <w:sz w:val="24"/>
          <w:lang w:val="hr-HR"/>
        </w:rPr>
      </w:pPr>
      <w:r w:rsidRPr="001650C7">
        <w:rPr>
          <w:i w:val="0"/>
          <w:noProof/>
          <w:sz w:val="24"/>
          <w:lang w:val="hr-HR"/>
        </w:rPr>
        <w:t xml:space="preserve">Stanje ukupno nenaplaćenih potraživanja za prihode Grada i prihode proračunskih korisnika Grada na dan </w:t>
      </w:r>
      <w:r w:rsidR="00052D88">
        <w:rPr>
          <w:i w:val="0"/>
          <w:noProof/>
          <w:sz w:val="24"/>
          <w:lang w:val="hr-HR"/>
        </w:rPr>
        <w:t>31</w:t>
      </w:r>
      <w:r w:rsidR="00052D88" w:rsidRPr="001650C7">
        <w:rPr>
          <w:i w:val="0"/>
          <w:noProof/>
          <w:sz w:val="24"/>
          <w:lang w:val="hr-HR"/>
        </w:rPr>
        <w:t xml:space="preserve">. </w:t>
      </w:r>
      <w:r w:rsidR="00052D88">
        <w:rPr>
          <w:i w:val="0"/>
          <w:noProof/>
          <w:sz w:val="24"/>
          <w:lang w:val="hr-HR"/>
        </w:rPr>
        <w:t>prosinca</w:t>
      </w:r>
      <w:r w:rsidR="00052D88" w:rsidRPr="001650C7">
        <w:rPr>
          <w:i w:val="0"/>
          <w:noProof/>
          <w:sz w:val="24"/>
          <w:lang w:val="hr-HR"/>
        </w:rPr>
        <w:t xml:space="preserve"> 2023. godine </w:t>
      </w:r>
      <w:r w:rsidRPr="001650C7">
        <w:rPr>
          <w:i w:val="0"/>
          <w:noProof/>
          <w:sz w:val="24"/>
          <w:lang w:val="hr-HR"/>
        </w:rPr>
        <w:t xml:space="preserve">iznosila su </w:t>
      </w:r>
      <w:r w:rsidR="006F5EB1">
        <w:rPr>
          <w:i w:val="0"/>
          <w:noProof/>
          <w:sz w:val="24"/>
          <w:lang w:val="hr-HR"/>
        </w:rPr>
        <w:t>15.</w:t>
      </w:r>
      <w:r w:rsidR="0006111C">
        <w:rPr>
          <w:i w:val="0"/>
          <w:noProof/>
          <w:sz w:val="24"/>
          <w:lang w:val="hr-HR"/>
        </w:rPr>
        <w:t>909.408,33</w:t>
      </w:r>
      <w:r w:rsidRPr="001650C7">
        <w:rPr>
          <w:i w:val="0"/>
          <w:noProof/>
          <w:sz w:val="24"/>
          <w:lang w:val="hr-HR"/>
        </w:rPr>
        <w:t xml:space="preserve"> EUR. Od ukupnog iznosa nenaplaćenih potraživanja, dospjela potraživanja iznose </w:t>
      </w:r>
      <w:r w:rsidR="0006111C">
        <w:rPr>
          <w:i w:val="0"/>
          <w:noProof/>
          <w:sz w:val="24"/>
          <w:lang w:val="hr-HR"/>
        </w:rPr>
        <w:t>15.050.598,79</w:t>
      </w:r>
      <w:r w:rsidRPr="001650C7">
        <w:rPr>
          <w:i w:val="0"/>
          <w:noProof/>
          <w:sz w:val="24"/>
          <w:lang w:val="hr-HR"/>
        </w:rPr>
        <w:t xml:space="preserve"> EUR.</w:t>
      </w:r>
    </w:p>
    <w:p w14:paraId="2079D286" w14:textId="77777777" w:rsidR="006F5EB1" w:rsidRPr="001650C7" w:rsidRDefault="006F5EB1" w:rsidP="00052D88">
      <w:pPr>
        <w:pStyle w:val="Uvuenotijeloteksta"/>
        <w:jc w:val="both"/>
        <w:rPr>
          <w:i w:val="0"/>
          <w:noProof/>
          <w:sz w:val="24"/>
          <w:lang w:val="hr-HR"/>
        </w:rPr>
      </w:pPr>
    </w:p>
    <w:tbl>
      <w:tblPr>
        <w:tblW w:w="7600" w:type="dxa"/>
        <w:jc w:val="center"/>
        <w:tblLook w:val="04A0" w:firstRow="1" w:lastRow="0" w:firstColumn="1" w:lastColumn="0" w:noHBand="0" w:noVBand="1"/>
      </w:tblPr>
      <w:tblGrid>
        <w:gridCol w:w="4700"/>
        <w:gridCol w:w="1540"/>
        <w:gridCol w:w="1366"/>
      </w:tblGrid>
      <w:tr w:rsidR="0006111C" w:rsidRPr="00D907C8" w14:paraId="30DD1B89" w14:textId="77777777" w:rsidTr="0006111C">
        <w:trPr>
          <w:trHeight w:val="409"/>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97778" w14:textId="77777777" w:rsidR="0006111C" w:rsidRPr="00D907C8" w:rsidRDefault="0006111C" w:rsidP="0006111C">
            <w:pPr>
              <w:jc w:val="center"/>
              <w:rPr>
                <w:b/>
                <w:bCs/>
                <w:color w:val="000000"/>
                <w:lang w:val="hr-HR"/>
              </w:rPr>
            </w:pPr>
            <w:r w:rsidRPr="00D907C8">
              <w:rPr>
                <w:b/>
                <w:bCs/>
                <w:color w:val="000000"/>
                <w:lang w:val="hr-HR"/>
              </w:rPr>
              <w:t>Korisnik</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14:paraId="2AA902CC" w14:textId="77777777" w:rsidR="0006111C" w:rsidRPr="00D907C8" w:rsidRDefault="0006111C" w:rsidP="0006111C">
            <w:pPr>
              <w:jc w:val="center"/>
              <w:rPr>
                <w:b/>
                <w:bCs/>
                <w:lang w:val="hr-HR"/>
              </w:rPr>
            </w:pPr>
            <w:r w:rsidRPr="00D907C8">
              <w:rPr>
                <w:b/>
                <w:bCs/>
                <w:lang w:val="hr-HR"/>
              </w:rPr>
              <w:t xml:space="preserve">Stanje nenaplaćenih potraživanja </w:t>
            </w:r>
          </w:p>
        </w:tc>
      </w:tr>
      <w:tr w:rsidR="0006111C" w:rsidRPr="00D907C8" w14:paraId="65B01ECB" w14:textId="77777777" w:rsidTr="002B4ED5">
        <w:trPr>
          <w:trHeight w:val="269"/>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2D761EED" w14:textId="77777777" w:rsidR="0006111C" w:rsidRPr="00D907C8" w:rsidRDefault="0006111C" w:rsidP="0006111C">
            <w:pPr>
              <w:rPr>
                <w:b/>
                <w:bCs/>
                <w:color w:val="000000"/>
                <w:lang w:val="hr-HR"/>
              </w:rPr>
            </w:pPr>
          </w:p>
        </w:tc>
        <w:tc>
          <w:tcPr>
            <w:tcW w:w="1540" w:type="dxa"/>
            <w:tcBorders>
              <w:top w:val="nil"/>
              <w:left w:val="nil"/>
              <w:bottom w:val="single" w:sz="4" w:space="0" w:color="auto"/>
              <w:right w:val="single" w:sz="4" w:space="0" w:color="auto"/>
            </w:tcBorders>
            <w:shd w:val="clear" w:color="auto" w:fill="auto"/>
            <w:vAlign w:val="center"/>
            <w:hideMark/>
          </w:tcPr>
          <w:p w14:paraId="278D40DE" w14:textId="77777777" w:rsidR="0006111C" w:rsidRPr="00D907C8" w:rsidRDefault="0006111C" w:rsidP="0006111C">
            <w:pPr>
              <w:jc w:val="center"/>
              <w:rPr>
                <w:b/>
                <w:bCs/>
                <w:lang w:val="hr-HR"/>
              </w:rPr>
            </w:pPr>
            <w:r w:rsidRPr="00D907C8">
              <w:rPr>
                <w:b/>
                <w:bCs/>
                <w:lang w:val="hr-HR"/>
              </w:rPr>
              <w:t>Ukupna</w:t>
            </w:r>
          </w:p>
        </w:tc>
        <w:tc>
          <w:tcPr>
            <w:tcW w:w="1360" w:type="dxa"/>
            <w:tcBorders>
              <w:top w:val="nil"/>
              <w:left w:val="nil"/>
              <w:bottom w:val="single" w:sz="4" w:space="0" w:color="auto"/>
              <w:right w:val="single" w:sz="4" w:space="0" w:color="auto"/>
            </w:tcBorders>
            <w:shd w:val="clear" w:color="auto" w:fill="auto"/>
            <w:vAlign w:val="center"/>
            <w:hideMark/>
          </w:tcPr>
          <w:p w14:paraId="70FE4529" w14:textId="77777777" w:rsidR="0006111C" w:rsidRPr="00D907C8" w:rsidRDefault="0006111C" w:rsidP="0006111C">
            <w:pPr>
              <w:jc w:val="center"/>
              <w:rPr>
                <w:b/>
                <w:bCs/>
                <w:lang w:val="hr-HR"/>
              </w:rPr>
            </w:pPr>
            <w:r w:rsidRPr="00D907C8">
              <w:rPr>
                <w:b/>
                <w:bCs/>
                <w:lang w:val="hr-HR"/>
              </w:rPr>
              <w:t>Dospjela</w:t>
            </w:r>
          </w:p>
        </w:tc>
      </w:tr>
      <w:tr w:rsidR="0006111C" w:rsidRPr="00D907C8" w14:paraId="252EE45A"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09A36FA" w14:textId="77777777" w:rsidR="0006111C" w:rsidRPr="00D907C8" w:rsidRDefault="0006111C" w:rsidP="0006111C">
            <w:pPr>
              <w:rPr>
                <w:lang w:val="hr-HR"/>
              </w:rPr>
            </w:pPr>
            <w:r w:rsidRPr="00D907C8">
              <w:rPr>
                <w:lang w:val="hr-HR"/>
              </w:rPr>
              <w:t>Grad Pula - Pola</w:t>
            </w:r>
          </w:p>
        </w:tc>
        <w:tc>
          <w:tcPr>
            <w:tcW w:w="1540" w:type="dxa"/>
            <w:tcBorders>
              <w:top w:val="nil"/>
              <w:left w:val="nil"/>
              <w:bottom w:val="single" w:sz="4" w:space="0" w:color="auto"/>
              <w:right w:val="single" w:sz="4" w:space="0" w:color="auto"/>
            </w:tcBorders>
            <w:shd w:val="clear" w:color="auto" w:fill="auto"/>
            <w:vAlign w:val="bottom"/>
            <w:hideMark/>
          </w:tcPr>
          <w:p w14:paraId="273BD782" w14:textId="77777777" w:rsidR="0006111C" w:rsidRPr="00D907C8" w:rsidRDefault="0006111C" w:rsidP="0006111C">
            <w:pPr>
              <w:jc w:val="right"/>
              <w:rPr>
                <w:lang w:val="hr-HR"/>
              </w:rPr>
            </w:pPr>
            <w:r w:rsidRPr="00D907C8">
              <w:rPr>
                <w:lang w:val="hr-HR"/>
              </w:rPr>
              <w:t>15.435.300,10</w:t>
            </w:r>
          </w:p>
        </w:tc>
        <w:tc>
          <w:tcPr>
            <w:tcW w:w="1360" w:type="dxa"/>
            <w:tcBorders>
              <w:top w:val="nil"/>
              <w:left w:val="nil"/>
              <w:bottom w:val="single" w:sz="4" w:space="0" w:color="auto"/>
              <w:right w:val="single" w:sz="4" w:space="0" w:color="auto"/>
            </w:tcBorders>
            <w:shd w:val="clear" w:color="auto" w:fill="auto"/>
            <w:vAlign w:val="bottom"/>
            <w:hideMark/>
          </w:tcPr>
          <w:p w14:paraId="3DC76307" w14:textId="77777777" w:rsidR="0006111C" w:rsidRPr="00D907C8" w:rsidRDefault="0006111C" w:rsidP="0006111C">
            <w:pPr>
              <w:jc w:val="right"/>
              <w:rPr>
                <w:lang w:val="hr-HR"/>
              </w:rPr>
            </w:pPr>
            <w:r w:rsidRPr="00D907C8">
              <w:rPr>
                <w:lang w:val="hr-HR"/>
              </w:rPr>
              <w:t>14.815.738,36</w:t>
            </w:r>
          </w:p>
        </w:tc>
      </w:tr>
      <w:tr w:rsidR="0006111C" w:rsidRPr="00D907C8" w14:paraId="4C57B706"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2FB1E40" w14:textId="77777777" w:rsidR="0006111C" w:rsidRPr="00D907C8" w:rsidRDefault="0006111C" w:rsidP="0006111C">
            <w:pPr>
              <w:rPr>
                <w:lang w:val="hr-HR"/>
              </w:rPr>
            </w:pPr>
            <w:r w:rsidRPr="00D907C8">
              <w:rPr>
                <w:lang w:val="hr-HR"/>
              </w:rPr>
              <w:t>Javna vatrogasna postrojba Pula</w:t>
            </w:r>
          </w:p>
        </w:tc>
        <w:tc>
          <w:tcPr>
            <w:tcW w:w="1540" w:type="dxa"/>
            <w:tcBorders>
              <w:top w:val="nil"/>
              <w:left w:val="nil"/>
              <w:bottom w:val="single" w:sz="4" w:space="0" w:color="auto"/>
              <w:right w:val="single" w:sz="4" w:space="0" w:color="auto"/>
            </w:tcBorders>
            <w:shd w:val="clear" w:color="auto" w:fill="auto"/>
            <w:vAlign w:val="bottom"/>
            <w:hideMark/>
          </w:tcPr>
          <w:p w14:paraId="46C430A7" w14:textId="77777777" w:rsidR="0006111C" w:rsidRPr="00D907C8" w:rsidRDefault="0006111C" w:rsidP="0006111C">
            <w:pPr>
              <w:jc w:val="right"/>
              <w:rPr>
                <w:lang w:val="hr-HR"/>
              </w:rPr>
            </w:pPr>
            <w:r w:rsidRPr="00D907C8">
              <w:rPr>
                <w:lang w:val="hr-HR"/>
              </w:rPr>
              <w:t>33.814,55</w:t>
            </w:r>
          </w:p>
        </w:tc>
        <w:tc>
          <w:tcPr>
            <w:tcW w:w="1360" w:type="dxa"/>
            <w:tcBorders>
              <w:top w:val="nil"/>
              <w:left w:val="nil"/>
              <w:bottom w:val="single" w:sz="4" w:space="0" w:color="auto"/>
              <w:right w:val="single" w:sz="4" w:space="0" w:color="auto"/>
            </w:tcBorders>
            <w:shd w:val="clear" w:color="auto" w:fill="auto"/>
            <w:vAlign w:val="bottom"/>
            <w:hideMark/>
          </w:tcPr>
          <w:p w14:paraId="6F8B415E" w14:textId="77777777" w:rsidR="0006111C" w:rsidRPr="00D907C8" w:rsidRDefault="0006111C" w:rsidP="0006111C">
            <w:pPr>
              <w:jc w:val="right"/>
              <w:rPr>
                <w:lang w:val="hr-HR"/>
              </w:rPr>
            </w:pPr>
            <w:r w:rsidRPr="00D907C8">
              <w:rPr>
                <w:lang w:val="hr-HR"/>
              </w:rPr>
              <w:t>25.307,64</w:t>
            </w:r>
          </w:p>
        </w:tc>
      </w:tr>
      <w:tr w:rsidR="0006111C" w:rsidRPr="00D907C8" w14:paraId="0A202A42"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C152F07" w14:textId="77777777" w:rsidR="0006111C" w:rsidRPr="00D907C8" w:rsidRDefault="0006111C" w:rsidP="0006111C">
            <w:pPr>
              <w:rPr>
                <w:lang w:val="hr-HR"/>
              </w:rPr>
            </w:pPr>
            <w:r w:rsidRPr="00D907C8">
              <w:rPr>
                <w:lang w:val="hr-HR"/>
              </w:rPr>
              <w:t>OŠ Šijana</w:t>
            </w:r>
          </w:p>
        </w:tc>
        <w:tc>
          <w:tcPr>
            <w:tcW w:w="1540" w:type="dxa"/>
            <w:tcBorders>
              <w:top w:val="nil"/>
              <w:left w:val="nil"/>
              <w:bottom w:val="single" w:sz="4" w:space="0" w:color="auto"/>
              <w:right w:val="single" w:sz="4" w:space="0" w:color="auto"/>
            </w:tcBorders>
            <w:shd w:val="clear" w:color="auto" w:fill="auto"/>
            <w:vAlign w:val="bottom"/>
            <w:hideMark/>
          </w:tcPr>
          <w:p w14:paraId="33BA152E" w14:textId="77777777" w:rsidR="0006111C" w:rsidRPr="00D907C8" w:rsidRDefault="0006111C" w:rsidP="0006111C">
            <w:pPr>
              <w:jc w:val="right"/>
              <w:rPr>
                <w:lang w:val="hr-HR"/>
              </w:rPr>
            </w:pPr>
            <w:r w:rsidRPr="00D907C8">
              <w:rPr>
                <w:lang w:val="hr-HR"/>
              </w:rPr>
              <w:t>44.664,22</w:t>
            </w:r>
          </w:p>
        </w:tc>
        <w:tc>
          <w:tcPr>
            <w:tcW w:w="1360" w:type="dxa"/>
            <w:tcBorders>
              <w:top w:val="nil"/>
              <w:left w:val="nil"/>
              <w:bottom w:val="single" w:sz="4" w:space="0" w:color="auto"/>
              <w:right w:val="single" w:sz="4" w:space="0" w:color="auto"/>
            </w:tcBorders>
            <w:shd w:val="clear" w:color="auto" w:fill="auto"/>
            <w:vAlign w:val="bottom"/>
            <w:hideMark/>
          </w:tcPr>
          <w:p w14:paraId="04CB664C" w14:textId="77777777" w:rsidR="0006111C" w:rsidRPr="00D907C8" w:rsidRDefault="0006111C" w:rsidP="0006111C">
            <w:pPr>
              <w:jc w:val="right"/>
              <w:rPr>
                <w:lang w:val="hr-HR"/>
              </w:rPr>
            </w:pPr>
            <w:r w:rsidRPr="00D907C8">
              <w:rPr>
                <w:lang w:val="hr-HR"/>
              </w:rPr>
              <w:t>12.008,40</w:t>
            </w:r>
          </w:p>
        </w:tc>
      </w:tr>
      <w:tr w:rsidR="0006111C" w:rsidRPr="00D907C8" w14:paraId="5A987C1E"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F01E5BE" w14:textId="77777777" w:rsidR="0006111C" w:rsidRPr="00D907C8" w:rsidRDefault="0006111C" w:rsidP="0006111C">
            <w:pPr>
              <w:rPr>
                <w:lang w:val="hr-HR"/>
              </w:rPr>
            </w:pPr>
            <w:r w:rsidRPr="00D907C8">
              <w:rPr>
                <w:lang w:val="hr-HR"/>
              </w:rPr>
              <w:t xml:space="preserve">OŠ </w:t>
            </w:r>
            <w:proofErr w:type="spellStart"/>
            <w:r w:rsidRPr="00D907C8">
              <w:rPr>
                <w:lang w:val="hr-HR"/>
              </w:rPr>
              <w:t>Stoja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6D7739A" w14:textId="77777777" w:rsidR="0006111C" w:rsidRPr="00D907C8" w:rsidRDefault="0006111C" w:rsidP="0006111C">
            <w:pPr>
              <w:jc w:val="right"/>
              <w:rPr>
                <w:lang w:val="hr-HR"/>
              </w:rPr>
            </w:pPr>
            <w:r w:rsidRPr="00D907C8">
              <w:rPr>
                <w:lang w:val="hr-HR"/>
              </w:rPr>
              <w:t>19.595,62</w:t>
            </w:r>
          </w:p>
        </w:tc>
        <w:tc>
          <w:tcPr>
            <w:tcW w:w="1360" w:type="dxa"/>
            <w:tcBorders>
              <w:top w:val="nil"/>
              <w:left w:val="nil"/>
              <w:bottom w:val="single" w:sz="4" w:space="0" w:color="auto"/>
              <w:right w:val="single" w:sz="4" w:space="0" w:color="auto"/>
            </w:tcBorders>
            <w:shd w:val="clear" w:color="auto" w:fill="auto"/>
            <w:noWrap/>
            <w:vAlign w:val="bottom"/>
            <w:hideMark/>
          </w:tcPr>
          <w:p w14:paraId="227AC306" w14:textId="77777777" w:rsidR="0006111C" w:rsidRPr="00D907C8" w:rsidRDefault="0006111C" w:rsidP="0006111C">
            <w:pPr>
              <w:jc w:val="right"/>
              <w:rPr>
                <w:lang w:val="hr-HR"/>
              </w:rPr>
            </w:pPr>
            <w:r w:rsidRPr="00D907C8">
              <w:rPr>
                <w:lang w:val="hr-HR"/>
              </w:rPr>
              <w:t>6.048,09</w:t>
            </w:r>
          </w:p>
        </w:tc>
      </w:tr>
      <w:tr w:rsidR="0006111C" w:rsidRPr="00D907C8" w14:paraId="0B3C9750"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6DE7AEB" w14:textId="77777777" w:rsidR="0006111C" w:rsidRPr="00D907C8" w:rsidRDefault="0006111C" w:rsidP="0006111C">
            <w:pPr>
              <w:rPr>
                <w:lang w:val="hr-HR"/>
              </w:rPr>
            </w:pPr>
            <w:r w:rsidRPr="00D907C8">
              <w:rPr>
                <w:lang w:val="hr-HR"/>
              </w:rPr>
              <w:t>OŠ Centar</w:t>
            </w:r>
          </w:p>
        </w:tc>
        <w:tc>
          <w:tcPr>
            <w:tcW w:w="1540" w:type="dxa"/>
            <w:tcBorders>
              <w:top w:val="nil"/>
              <w:left w:val="nil"/>
              <w:bottom w:val="single" w:sz="4" w:space="0" w:color="auto"/>
              <w:right w:val="single" w:sz="4" w:space="0" w:color="auto"/>
            </w:tcBorders>
            <w:shd w:val="clear" w:color="auto" w:fill="auto"/>
            <w:vAlign w:val="bottom"/>
            <w:hideMark/>
          </w:tcPr>
          <w:p w14:paraId="401E520D" w14:textId="77777777" w:rsidR="0006111C" w:rsidRPr="00D907C8" w:rsidRDefault="0006111C" w:rsidP="0006111C">
            <w:pPr>
              <w:jc w:val="right"/>
              <w:rPr>
                <w:lang w:val="hr-HR"/>
              </w:rPr>
            </w:pPr>
            <w:r w:rsidRPr="00D907C8">
              <w:rPr>
                <w:lang w:val="hr-HR"/>
              </w:rPr>
              <w:t>13.829,56</w:t>
            </w:r>
          </w:p>
        </w:tc>
        <w:tc>
          <w:tcPr>
            <w:tcW w:w="1360" w:type="dxa"/>
            <w:tcBorders>
              <w:top w:val="nil"/>
              <w:left w:val="nil"/>
              <w:bottom w:val="single" w:sz="4" w:space="0" w:color="auto"/>
              <w:right w:val="single" w:sz="4" w:space="0" w:color="auto"/>
            </w:tcBorders>
            <w:shd w:val="clear" w:color="auto" w:fill="auto"/>
            <w:vAlign w:val="bottom"/>
            <w:hideMark/>
          </w:tcPr>
          <w:p w14:paraId="663E9DE7" w14:textId="77777777" w:rsidR="0006111C" w:rsidRPr="00D907C8" w:rsidRDefault="0006111C" w:rsidP="0006111C">
            <w:pPr>
              <w:jc w:val="right"/>
              <w:rPr>
                <w:lang w:val="hr-HR"/>
              </w:rPr>
            </w:pPr>
            <w:r w:rsidRPr="00D907C8">
              <w:rPr>
                <w:lang w:val="hr-HR"/>
              </w:rPr>
              <w:t>2.834,30</w:t>
            </w:r>
          </w:p>
        </w:tc>
      </w:tr>
      <w:tr w:rsidR="0006111C" w:rsidRPr="00D907C8" w14:paraId="18E4B527"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E859D39" w14:textId="21BEEA2C" w:rsidR="0006111C" w:rsidRPr="00D907C8" w:rsidRDefault="0006111C" w:rsidP="0006111C">
            <w:pPr>
              <w:rPr>
                <w:lang w:val="hr-HR"/>
              </w:rPr>
            </w:pPr>
            <w:r w:rsidRPr="00D907C8">
              <w:rPr>
                <w:lang w:val="hr-HR"/>
              </w:rPr>
              <w:t xml:space="preserve">OŠ </w:t>
            </w:r>
            <w:proofErr w:type="spellStart"/>
            <w:r w:rsidR="00F94B23">
              <w:rPr>
                <w:lang w:val="hr-HR"/>
              </w:rPr>
              <w:t>Giuseppina</w:t>
            </w:r>
            <w:proofErr w:type="spellEnd"/>
            <w:r w:rsidRPr="00D907C8">
              <w:rPr>
                <w:lang w:val="hr-HR"/>
              </w:rPr>
              <w:t xml:space="preserve"> </w:t>
            </w:r>
            <w:proofErr w:type="spellStart"/>
            <w:r w:rsidRPr="00D907C8">
              <w:rPr>
                <w:lang w:val="hr-HR"/>
              </w:rPr>
              <w:t>Martinuzzi</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6ED6048" w14:textId="77777777" w:rsidR="0006111C" w:rsidRPr="00D907C8" w:rsidRDefault="0006111C" w:rsidP="0006111C">
            <w:pPr>
              <w:jc w:val="right"/>
              <w:rPr>
                <w:lang w:val="hr-HR"/>
              </w:rPr>
            </w:pPr>
            <w:r w:rsidRPr="00D907C8">
              <w:rPr>
                <w:lang w:val="hr-HR"/>
              </w:rPr>
              <w:t>11.273,13</w:t>
            </w:r>
          </w:p>
        </w:tc>
        <w:tc>
          <w:tcPr>
            <w:tcW w:w="1360" w:type="dxa"/>
            <w:tcBorders>
              <w:top w:val="nil"/>
              <w:left w:val="nil"/>
              <w:bottom w:val="single" w:sz="4" w:space="0" w:color="auto"/>
              <w:right w:val="single" w:sz="4" w:space="0" w:color="auto"/>
            </w:tcBorders>
            <w:shd w:val="clear" w:color="auto" w:fill="auto"/>
            <w:noWrap/>
            <w:vAlign w:val="bottom"/>
            <w:hideMark/>
          </w:tcPr>
          <w:p w14:paraId="6B939C6B" w14:textId="77777777" w:rsidR="0006111C" w:rsidRPr="00D907C8" w:rsidRDefault="0006111C" w:rsidP="0006111C">
            <w:pPr>
              <w:jc w:val="right"/>
              <w:rPr>
                <w:lang w:val="hr-HR"/>
              </w:rPr>
            </w:pPr>
            <w:r w:rsidRPr="00D907C8">
              <w:rPr>
                <w:lang w:val="hr-HR"/>
              </w:rPr>
              <w:t>5.379,37</w:t>
            </w:r>
          </w:p>
        </w:tc>
      </w:tr>
      <w:tr w:rsidR="0006111C" w:rsidRPr="00D907C8" w14:paraId="72679F93"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9064B73" w14:textId="77777777" w:rsidR="0006111C" w:rsidRPr="00D907C8" w:rsidRDefault="0006111C" w:rsidP="0006111C">
            <w:pPr>
              <w:rPr>
                <w:lang w:val="hr-HR"/>
              </w:rPr>
            </w:pPr>
            <w:r w:rsidRPr="00D907C8">
              <w:rPr>
                <w:lang w:val="hr-HR"/>
              </w:rPr>
              <w:t>OŠ Tone Peruška</w:t>
            </w:r>
          </w:p>
        </w:tc>
        <w:tc>
          <w:tcPr>
            <w:tcW w:w="1540" w:type="dxa"/>
            <w:tcBorders>
              <w:top w:val="nil"/>
              <w:left w:val="nil"/>
              <w:bottom w:val="single" w:sz="4" w:space="0" w:color="auto"/>
              <w:right w:val="single" w:sz="4" w:space="0" w:color="auto"/>
            </w:tcBorders>
            <w:shd w:val="clear" w:color="000000" w:fill="FFFFFF"/>
            <w:noWrap/>
            <w:vAlign w:val="bottom"/>
            <w:hideMark/>
          </w:tcPr>
          <w:p w14:paraId="218929AF" w14:textId="77777777" w:rsidR="0006111C" w:rsidRPr="00D907C8" w:rsidRDefault="0006111C" w:rsidP="0006111C">
            <w:pPr>
              <w:jc w:val="right"/>
              <w:rPr>
                <w:color w:val="000000"/>
                <w:lang w:val="hr-HR"/>
              </w:rPr>
            </w:pPr>
            <w:r w:rsidRPr="00D907C8">
              <w:rPr>
                <w:color w:val="000000"/>
                <w:lang w:val="hr-HR"/>
              </w:rPr>
              <w:t>27.806,52</w:t>
            </w:r>
          </w:p>
        </w:tc>
        <w:tc>
          <w:tcPr>
            <w:tcW w:w="1360" w:type="dxa"/>
            <w:tcBorders>
              <w:top w:val="nil"/>
              <w:left w:val="nil"/>
              <w:bottom w:val="single" w:sz="4" w:space="0" w:color="auto"/>
              <w:right w:val="single" w:sz="4" w:space="0" w:color="auto"/>
            </w:tcBorders>
            <w:shd w:val="clear" w:color="auto" w:fill="auto"/>
            <w:noWrap/>
            <w:vAlign w:val="bottom"/>
            <w:hideMark/>
          </w:tcPr>
          <w:p w14:paraId="2610ED2D" w14:textId="77777777" w:rsidR="0006111C" w:rsidRPr="00D907C8" w:rsidRDefault="0006111C" w:rsidP="0006111C">
            <w:pPr>
              <w:jc w:val="right"/>
              <w:rPr>
                <w:color w:val="000000"/>
                <w:lang w:val="hr-HR"/>
              </w:rPr>
            </w:pPr>
            <w:r w:rsidRPr="00D907C8">
              <w:rPr>
                <w:color w:val="000000"/>
                <w:lang w:val="hr-HR"/>
              </w:rPr>
              <w:t>5.349,73</w:t>
            </w:r>
          </w:p>
        </w:tc>
      </w:tr>
      <w:tr w:rsidR="0006111C" w:rsidRPr="00D907C8" w14:paraId="55E6FD10"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C61CE81" w14:textId="77777777" w:rsidR="0006111C" w:rsidRPr="00D907C8" w:rsidRDefault="0006111C" w:rsidP="0006111C">
            <w:pPr>
              <w:rPr>
                <w:lang w:val="hr-HR"/>
              </w:rPr>
            </w:pPr>
            <w:r w:rsidRPr="00D907C8">
              <w:rPr>
                <w:lang w:val="hr-HR"/>
              </w:rPr>
              <w:t xml:space="preserve">OŠ </w:t>
            </w:r>
            <w:proofErr w:type="spellStart"/>
            <w:r w:rsidRPr="00D907C8">
              <w:rPr>
                <w:lang w:val="hr-HR"/>
              </w:rPr>
              <w:t>Kaštanjer</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1F3BE755" w14:textId="77777777" w:rsidR="0006111C" w:rsidRPr="00D907C8" w:rsidRDefault="0006111C" w:rsidP="0006111C">
            <w:pPr>
              <w:jc w:val="right"/>
              <w:rPr>
                <w:lang w:val="hr-HR"/>
              </w:rPr>
            </w:pPr>
            <w:r w:rsidRPr="00D907C8">
              <w:rPr>
                <w:lang w:val="hr-HR"/>
              </w:rPr>
              <w:t>16.312,72</w:t>
            </w:r>
          </w:p>
        </w:tc>
        <w:tc>
          <w:tcPr>
            <w:tcW w:w="1360" w:type="dxa"/>
            <w:tcBorders>
              <w:top w:val="nil"/>
              <w:left w:val="nil"/>
              <w:bottom w:val="single" w:sz="4" w:space="0" w:color="auto"/>
              <w:right w:val="single" w:sz="4" w:space="0" w:color="auto"/>
            </w:tcBorders>
            <w:shd w:val="clear" w:color="auto" w:fill="auto"/>
            <w:noWrap/>
            <w:vAlign w:val="bottom"/>
            <w:hideMark/>
          </w:tcPr>
          <w:p w14:paraId="582671C2" w14:textId="77777777" w:rsidR="0006111C" w:rsidRPr="00D907C8" w:rsidRDefault="0006111C" w:rsidP="0006111C">
            <w:pPr>
              <w:jc w:val="right"/>
              <w:rPr>
                <w:lang w:val="hr-HR"/>
              </w:rPr>
            </w:pPr>
            <w:r w:rsidRPr="00D907C8">
              <w:rPr>
                <w:lang w:val="hr-HR"/>
              </w:rPr>
              <w:t>2.966,11</w:t>
            </w:r>
          </w:p>
        </w:tc>
      </w:tr>
      <w:tr w:rsidR="0006111C" w:rsidRPr="00D907C8" w14:paraId="663F816D"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98723A2" w14:textId="77777777" w:rsidR="0006111C" w:rsidRPr="00D907C8" w:rsidRDefault="0006111C" w:rsidP="0006111C">
            <w:pPr>
              <w:rPr>
                <w:lang w:val="hr-HR"/>
              </w:rPr>
            </w:pPr>
            <w:r w:rsidRPr="00D907C8">
              <w:rPr>
                <w:lang w:val="hr-HR"/>
              </w:rPr>
              <w:t>OŠ Vidikovac</w:t>
            </w:r>
          </w:p>
        </w:tc>
        <w:tc>
          <w:tcPr>
            <w:tcW w:w="1540" w:type="dxa"/>
            <w:tcBorders>
              <w:top w:val="nil"/>
              <w:left w:val="nil"/>
              <w:bottom w:val="single" w:sz="4" w:space="0" w:color="auto"/>
              <w:right w:val="single" w:sz="4" w:space="0" w:color="auto"/>
            </w:tcBorders>
            <w:shd w:val="clear" w:color="auto" w:fill="auto"/>
            <w:noWrap/>
            <w:vAlign w:val="bottom"/>
            <w:hideMark/>
          </w:tcPr>
          <w:p w14:paraId="706EC901" w14:textId="77777777" w:rsidR="0006111C" w:rsidRPr="00D907C8" w:rsidRDefault="0006111C" w:rsidP="0006111C">
            <w:pPr>
              <w:jc w:val="right"/>
              <w:rPr>
                <w:lang w:val="hr-HR"/>
              </w:rPr>
            </w:pPr>
            <w:r w:rsidRPr="00D907C8">
              <w:rPr>
                <w:lang w:val="hr-HR"/>
              </w:rPr>
              <w:t>45.148,02</w:t>
            </w:r>
          </w:p>
        </w:tc>
        <w:tc>
          <w:tcPr>
            <w:tcW w:w="1360" w:type="dxa"/>
            <w:tcBorders>
              <w:top w:val="nil"/>
              <w:left w:val="nil"/>
              <w:bottom w:val="single" w:sz="4" w:space="0" w:color="auto"/>
              <w:right w:val="single" w:sz="4" w:space="0" w:color="auto"/>
            </w:tcBorders>
            <w:shd w:val="clear" w:color="auto" w:fill="auto"/>
            <w:noWrap/>
            <w:vAlign w:val="bottom"/>
            <w:hideMark/>
          </w:tcPr>
          <w:p w14:paraId="65220C52" w14:textId="77777777" w:rsidR="0006111C" w:rsidRPr="00D907C8" w:rsidRDefault="0006111C" w:rsidP="0006111C">
            <w:pPr>
              <w:jc w:val="right"/>
              <w:rPr>
                <w:lang w:val="hr-HR"/>
              </w:rPr>
            </w:pPr>
            <w:r w:rsidRPr="00D907C8">
              <w:rPr>
                <w:lang w:val="hr-HR"/>
              </w:rPr>
              <w:t>17.651,39</w:t>
            </w:r>
          </w:p>
        </w:tc>
      </w:tr>
      <w:tr w:rsidR="0006111C" w:rsidRPr="00D907C8" w14:paraId="223978FF"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D55120F" w14:textId="77777777" w:rsidR="0006111C" w:rsidRPr="00D907C8" w:rsidRDefault="0006111C" w:rsidP="0006111C">
            <w:pPr>
              <w:rPr>
                <w:lang w:val="hr-HR"/>
              </w:rPr>
            </w:pPr>
            <w:r w:rsidRPr="00D907C8">
              <w:rPr>
                <w:lang w:val="hr-HR"/>
              </w:rPr>
              <w:t>OŠ Monte Zaro</w:t>
            </w:r>
          </w:p>
        </w:tc>
        <w:tc>
          <w:tcPr>
            <w:tcW w:w="1540" w:type="dxa"/>
            <w:tcBorders>
              <w:top w:val="nil"/>
              <w:left w:val="nil"/>
              <w:bottom w:val="single" w:sz="4" w:space="0" w:color="auto"/>
              <w:right w:val="single" w:sz="4" w:space="0" w:color="auto"/>
            </w:tcBorders>
            <w:shd w:val="clear" w:color="auto" w:fill="auto"/>
            <w:noWrap/>
            <w:vAlign w:val="bottom"/>
            <w:hideMark/>
          </w:tcPr>
          <w:p w14:paraId="33A28CA9" w14:textId="77777777" w:rsidR="0006111C" w:rsidRPr="00D907C8" w:rsidRDefault="0006111C" w:rsidP="0006111C">
            <w:pPr>
              <w:jc w:val="right"/>
              <w:rPr>
                <w:color w:val="000000"/>
                <w:lang w:val="hr-HR"/>
              </w:rPr>
            </w:pPr>
            <w:r w:rsidRPr="00D907C8">
              <w:rPr>
                <w:color w:val="000000"/>
                <w:lang w:val="hr-HR"/>
              </w:rPr>
              <w:t>46.213,72</w:t>
            </w:r>
          </w:p>
        </w:tc>
        <w:tc>
          <w:tcPr>
            <w:tcW w:w="1360" w:type="dxa"/>
            <w:tcBorders>
              <w:top w:val="nil"/>
              <w:left w:val="nil"/>
              <w:bottom w:val="single" w:sz="4" w:space="0" w:color="auto"/>
              <w:right w:val="single" w:sz="4" w:space="0" w:color="auto"/>
            </w:tcBorders>
            <w:shd w:val="clear" w:color="auto" w:fill="auto"/>
            <w:noWrap/>
            <w:vAlign w:val="bottom"/>
            <w:hideMark/>
          </w:tcPr>
          <w:p w14:paraId="7DFB069C" w14:textId="77777777" w:rsidR="0006111C" w:rsidRPr="00D907C8" w:rsidRDefault="0006111C" w:rsidP="0006111C">
            <w:pPr>
              <w:jc w:val="right"/>
              <w:rPr>
                <w:color w:val="000000"/>
                <w:lang w:val="hr-HR"/>
              </w:rPr>
            </w:pPr>
            <w:r w:rsidRPr="00D907C8">
              <w:rPr>
                <w:color w:val="000000"/>
                <w:lang w:val="hr-HR"/>
              </w:rPr>
              <w:t>34.529,17</w:t>
            </w:r>
          </w:p>
        </w:tc>
      </w:tr>
      <w:tr w:rsidR="0006111C" w:rsidRPr="00D907C8" w14:paraId="79A4BC07"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1E39EE3" w14:textId="77777777" w:rsidR="0006111C" w:rsidRPr="00D907C8" w:rsidRDefault="0006111C" w:rsidP="0006111C">
            <w:pPr>
              <w:rPr>
                <w:lang w:val="hr-HR"/>
              </w:rPr>
            </w:pPr>
            <w:r w:rsidRPr="00D907C8">
              <w:rPr>
                <w:lang w:val="hr-HR"/>
              </w:rPr>
              <w:t>OŠ Veruda</w:t>
            </w:r>
          </w:p>
        </w:tc>
        <w:tc>
          <w:tcPr>
            <w:tcW w:w="1540" w:type="dxa"/>
            <w:tcBorders>
              <w:top w:val="nil"/>
              <w:left w:val="nil"/>
              <w:bottom w:val="single" w:sz="4" w:space="0" w:color="auto"/>
              <w:right w:val="single" w:sz="4" w:space="0" w:color="auto"/>
            </w:tcBorders>
            <w:shd w:val="clear" w:color="auto" w:fill="auto"/>
            <w:noWrap/>
            <w:vAlign w:val="bottom"/>
            <w:hideMark/>
          </w:tcPr>
          <w:p w14:paraId="6453328B" w14:textId="77777777" w:rsidR="0006111C" w:rsidRPr="00D907C8" w:rsidRDefault="0006111C" w:rsidP="0006111C">
            <w:pPr>
              <w:jc w:val="right"/>
              <w:rPr>
                <w:lang w:val="hr-HR"/>
              </w:rPr>
            </w:pPr>
            <w:r w:rsidRPr="00D907C8">
              <w:rPr>
                <w:lang w:val="hr-HR"/>
              </w:rPr>
              <w:t>32.990,77</w:t>
            </w:r>
          </w:p>
        </w:tc>
        <w:tc>
          <w:tcPr>
            <w:tcW w:w="1360" w:type="dxa"/>
            <w:tcBorders>
              <w:top w:val="nil"/>
              <w:left w:val="nil"/>
              <w:bottom w:val="single" w:sz="4" w:space="0" w:color="auto"/>
              <w:right w:val="single" w:sz="4" w:space="0" w:color="auto"/>
            </w:tcBorders>
            <w:shd w:val="clear" w:color="auto" w:fill="auto"/>
            <w:noWrap/>
            <w:vAlign w:val="bottom"/>
            <w:hideMark/>
          </w:tcPr>
          <w:p w14:paraId="66C6F4A8" w14:textId="77777777" w:rsidR="0006111C" w:rsidRPr="00D907C8" w:rsidRDefault="0006111C" w:rsidP="0006111C">
            <w:pPr>
              <w:jc w:val="right"/>
              <w:rPr>
                <w:lang w:val="hr-HR"/>
              </w:rPr>
            </w:pPr>
            <w:r w:rsidRPr="00D907C8">
              <w:rPr>
                <w:lang w:val="hr-HR"/>
              </w:rPr>
              <w:t>4.631,91</w:t>
            </w:r>
          </w:p>
        </w:tc>
      </w:tr>
      <w:tr w:rsidR="0006111C" w:rsidRPr="00D907C8" w14:paraId="400A9926"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FCE4111" w14:textId="77777777" w:rsidR="0006111C" w:rsidRPr="00D907C8" w:rsidRDefault="0006111C" w:rsidP="0006111C">
            <w:pPr>
              <w:rPr>
                <w:lang w:val="hr-HR"/>
              </w:rPr>
            </w:pPr>
            <w:r w:rsidRPr="00D907C8">
              <w:rPr>
                <w:lang w:val="hr-HR"/>
              </w:rPr>
              <w:t>OŠ Veli Vrh</w:t>
            </w:r>
          </w:p>
        </w:tc>
        <w:tc>
          <w:tcPr>
            <w:tcW w:w="1540" w:type="dxa"/>
            <w:tcBorders>
              <w:top w:val="nil"/>
              <w:left w:val="nil"/>
              <w:bottom w:val="single" w:sz="4" w:space="0" w:color="auto"/>
              <w:right w:val="single" w:sz="4" w:space="0" w:color="auto"/>
            </w:tcBorders>
            <w:shd w:val="clear" w:color="auto" w:fill="auto"/>
            <w:noWrap/>
            <w:vAlign w:val="bottom"/>
            <w:hideMark/>
          </w:tcPr>
          <w:p w14:paraId="66A31200" w14:textId="77777777" w:rsidR="0006111C" w:rsidRPr="00D907C8" w:rsidRDefault="0006111C" w:rsidP="0006111C">
            <w:pPr>
              <w:jc w:val="right"/>
              <w:rPr>
                <w:lang w:val="hr-HR"/>
              </w:rPr>
            </w:pPr>
            <w:r w:rsidRPr="00D907C8">
              <w:rPr>
                <w:lang w:val="hr-HR"/>
              </w:rPr>
              <w:t>24.540,51</w:t>
            </w:r>
          </w:p>
        </w:tc>
        <w:tc>
          <w:tcPr>
            <w:tcW w:w="1360" w:type="dxa"/>
            <w:tcBorders>
              <w:top w:val="nil"/>
              <w:left w:val="nil"/>
              <w:bottom w:val="single" w:sz="4" w:space="0" w:color="auto"/>
              <w:right w:val="single" w:sz="4" w:space="0" w:color="auto"/>
            </w:tcBorders>
            <w:shd w:val="clear" w:color="auto" w:fill="auto"/>
            <w:noWrap/>
            <w:vAlign w:val="bottom"/>
            <w:hideMark/>
          </w:tcPr>
          <w:p w14:paraId="18F66843" w14:textId="77777777" w:rsidR="0006111C" w:rsidRPr="00D907C8" w:rsidRDefault="0006111C" w:rsidP="0006111C">
            <w:pPr>
              <w:jc w:val="right"/>
              <w:rPr>
                <w:lang w:val="hr-HR"/>
              </w:rPr>
            </w:pPr>
            <w:r w:rsidRPr="00D907C8">
              <w:rPr>
                <w:lang w:val="hr-HR"/>
              </w:rPr>
              <w:t>6.297,59</w:t>
            </w:r>
          </w:p>
        </w:tc>
      </w:tr>
      <w:tr w:rsidR="0006111C" w:rsidRPr="00D907C8" w14:paraId="0D7E927A"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1A2133B" w14:textId="77777777" w:rsidR="0006111C" w:rsidRPr="00D907C8" w:rsidRDefault="0006111C" w:rsidP="0006111C">
            <w:pPr>
              <w:rPr>
                <w:lang w:val="hr-HR"/>
              </w:rPr>
            </w:pPr>
            <w:r w:rsidRPr="00D907C8">
              <w:rPr>
                <w:lang w:val="hr-HR"/>
              </w:rPr>
              <w:t>Škola za odgoj i obrazovanje</w:t>
            </w:r>
          </w:p>
        </w:tc>
        <w:tc>
          <w:tcPr>
            <w:tcW w:w="1540" w:type="dxa"/>
            <w:tcBorders>
              <w:top w:val="nil"/>
              <w:left w:val="nil"/>
              <w:bottom w:val="single" w:sz="4" w:space="0" w:color="auto"/>
              <w:right w:val="single" w:sz="4" w:space="0" w:color="auto"/>
            </w:tcBorders>
            <w:shd w:val="clear" w:color="auto" w:fill="auto"/>
            <w:noWrap/>
            <w:vAlign w:val="bottom"/>
            <w:hideMark/>
          </w:tcPr>
          <w:p w14:paraId="71C8A2C3" w14:textId="77777777" w:rsidR="0006111C" w:rsidRPr="00D907C8" w:rsidRDefault="0006111C" w:rsidP="0006111C">
            <w:pPr>
              <w:jc w:val="right"/>
              <w:rPr>
                <w:lang w:val="hr-HR"/>
              </w:rPr>
            </w:pPr>
            <w:r w:rsidRPr="00D907C8">
              <w:rPr>
                <w:lang w:val="hr-HR"/>
              </w:rPr>
              <w:t>9.365,45</w:t>
            </w:r>
          </w:p>
        </w:tc>
        <w:tc>
          <w:tcPr>
            <w:tcW w:w="1360" w:type="dxa"/>
            <w:tcBorders>
              <w:top w:val="nil"/>
              <w:left w:val="nil"/>
              <w:bottom w:val="single" w:sz="4" w:space="0" w:color="auto"/>
              <w:right w:val="single" w:sz="4" w:space="0" w:color="auto"/>
            </w:tcBorders>
            <w:shd w:val="clear" w:color="auto" w:fill="auto"/>
            <w:noWrap/>
            <w:vAlign w:val="bottom"/>
            <w:hideMark/>
          </w:tcPr>
          <w:p w14:paraId="3918F512" w14:textId="77777777" w:rsidR="0006111C" w:rsidRPr="00D907C8" w:rsidRDefault="0006111C" w:rsidP="0006111C">
            <w:pPr>
              <w:jc w:val="right"/>
              <w:rPr>
                <w:lang w:val="hr-HR"/>
              </w:rPr>
            </w:pPr>
            <w:r w:rsidRPr="00D907C8">
              <w:rPr>
                <w:lang w:val="hr-HR"/>
              </w:rPr>
              <w:t>1.149,27</w:t>
            </w:r>
          </w:p>
        </w:tc>
      </w:tr>
      <w:tr w:rsidR="0006111C" w:rsidRPr="00D907C8" w14:paraId="46E0F6FB"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BC60B1E" w14:textId="77777777" w:rsidR="0006111C" w:rsidRPr="00D907C8" w:rsidRDefault="0006111C" w:rsidP="0006111C">
            <w:pPr>
              <w:rPr>
                <w:lang w:val="hr-HR"/>
              </w:rPr>
            </w:pPr>
            <w:r w:rsidRPr="00D907C8">
              <w:rPr>
                <w:lang w:val="hr-HR"/>
              </w:rPr>
              <w:t>Dječji vrtić Pula</w:t>
            </w:r>
          </w:p>
        </w:tc>
        <w:tc>
          <w:tcPr>
            <w:tcW w:w="1540" w:type="dxa"/>
            <w:tcBorders>
              <w:top w:val="nil"/>
              <w:left w:val="nil"/>
              <w:bottom w:val="single" w:sz="4" w:space="0" w:color="auto"/>
              <w:right w:val="single" w:sz="4" w:space="0" w:color="auto"/>
            </w:tcBorders>
            <w:shd w:val="clear" w:color="auto" w:fill="auto"/>
            <w:noWrap/>
            <w:vAlign w:val="bottom"/>
            <w:hideMark/>
          </w:tcPr>
          <w:p w14:paraId="07A54B9A" w14:textId="77777777" w:rsidR="0006111C" w:rsidRPr="00D907C8" w:rsidRDefault="0006111C" w:rsidP="0006111C">
            <w:pPr>
              <w:jc w:val="right"/>
              <w:rPr>
                <w:lang w:val="hr-HR"/>
              </w:rPr>
            </w:pPr>
            <w:r w:rsidRPr="00D907C8">
              <w:rPr>
                <w:lang w:val="hr-HR"/>
              </w:rPr>
              <w:t>73.070,14</w:t>
            </w:r>
          </w:p>
        </w:tc>
        <w:tc>
          <w:tcPr>
            <w:tcW w:w="1360" w:type="dxa"/>
            <w:tcBorders>
              <w:top w:val="nil"/>
              <w:left w:val="nil"/>
              <w:bottom w:val="single" w:sz="4" w:space="0" w:color="auto"/>
              <w:right w:val="single" w:sz="4" w:space="0" w:color="auto"/>
            </w:tcBorders>
            <w:shd w:val="clear" w:color="auto" w:fill="auto"/>
            <w:noWrap/>
            <w:vAlign w:val="bottom"/>
            <w:hideMark/>
          </w:tcPr>
          <w:p w14:paraId="6B521448" w14:textId="77777777" w:rsidR="0006111C" w:rsidRPr="00D907C8" w:rsidRDefault="0006111C" w:rsidP="0006111C">
            <w:pPr>
              <w:jc w:val="right"/>
              <w:rPr>
                <w:lang w:val="hr-HR"/>
              </w:rPr>
            </w:pPr>
            <w:r w:rsidRPr="00D907C8">
              <w:rPr>
                <w:lang w:val="hr-HR"/>
              </w:rPr>
              <w:t>66.239,22</w:t>
            </w:r>
          </w:p>
        </w:tc>
      </w:tr>
      <w:tr w:rsidR="0006111C" w:rsidRPr="00D907C8" w14:paraId="139DE0E3"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F6FD985" w14:textId="77777777" w:rsidR="0006111C" w:rsidRPr="00D907C8" w:rsidRDefault="0006111C" w:rsidP="0006111C">
            <w:pPr>
              <w:rPr>
                <w:lang w:val="hr-HR"/>
              </w:rPr>
            </w:pPr>
            <w:r w:rsidRPr="00D907C8">
              <w:rPr>
                <w:lang w:val="hr-HR"/>
              </w:rPr>
              <w:t>Dječji vrtić Mali svijet</w:t>
            </w:r>
          </w:p>
        </w:tc>
        <w:tc>
          <w:tcPr>
            <w:tcW w:w="1540" w:type="dxa"/>
            <w:tcBorders>
              <w:top w:val="nil"/>
              <w:left w:val="nil"/>
              <w:bottom w:val="single" w:sz="4" w:space="0" w:color="auto"/>
              <w:right w:val="single" w:sz="4" w:space="0" w:color="auto"/>
            </w:tcBorders>
            <w:shd w:val="clear" w:color="auto" w:fill="auto"/>
            <w:noWrap/>
            <w:vAlign w:val="bottom"/>
            <w:hideMark/>
          </w:tcPr>
          <w:p w14:paraId="40F89118" w14:textId="77777777" w:rsidR="0006111C" w:rsidRPr="00D907C8" w:rsidRDefault="0006111C" w:rsidP="0006111C">
            <w:pPr>
              <w:jc w:val="right"/>
              <w:rPr>
                <w:lang w:val="hr-HR"/>
              </w:rPr>
            </w:pPr>
            <w:r w:rsidRPr="00D907C8">
              <w:rPr>
                <w:lang w:val="hr-HR"/>
              </w:rPr>
              <w:t>31.200,81</w:t>
            </w:r>
          </w:p>
        </w:tc>
        <w:tc>
          <w:tcPr>
            <w:tcW w:w="1360" w:type="dxa"/>
            <w:tcBorders>
              <w:top w:val="nil"/>
              <w:left w:val="nil"/>
              <w:bottom w:val="single" w:sz="4" w:space="0" w:color="auto"/>
              <w:right w:val="single" w:sz="4" w:space="0" w:color="auto"/>
            </w:tcBorders>
            <w:shd w:val="clear" w:color="auto" w:fill="auto"/>
            <w:noWrap/>
            <w:vAlign w:val="bottom"/>
            <w:hideMark/>
          </w:tcPr>
          <w:p w14:paraId="1AE30E07" w14:textId="77777777" w:rsidR="0006111C" w:rsidRPr="00D907C8" w:rsidRDefault="0006111C" w:rsidP="0006111C">
            <w:pPr>
              <w:jc w:val="right"/>
              <w:rPr>
                <w:lang w:val="hr-HR"/>
              </w:rPr>
            </w:pPr>
            <w:r w:rsidRPr="00D907C8">
              <w:rPr>
                <w:lang w:val="hr-HR"/>
              </w:rPr>
              <w:t>22.040,67</w:t>
            </w:r>
          </w:p>
        </w:tc>
      </w:tr>
      <w:tr w:rsidR="0006111C" w:rsidRPr="00D907C8" w14:paraId="2186084A"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AC91CBD" w14:textId="77777777" w:rsidR="0006111C" w:rsidRPr="00D907C8" w:rsidRDefault="0006111C" w:rsidP="0006111C">
            <w:pPr>
              <w:rPr>
                <w:lang w:val="hr-HR"/>
              </w:rPr>
            </w:pPr>
            <w:r w:rsidRPr="00D907C8">
              <w:rPr>
                <w:lang w:val="hr-HR"/>
              </w:rPr>
              <w:t>Dječji vrtić-</w:t>
            </w:r>
            <w:proofErr w:type="spellStart"/>
            <w:r w:rsidRPr="00D907C8">
              <w:rPr>
                <w:lang w:val="hr-HR"/>
              </w:rPr>
              <w:t>Scuola</w:t>
            </w:r>
            <w:proofErr w:type="spellEnd"/>
            <w:r w:rsidRPr="00D907C8">
              <w:rPr>
                <w:lang w:val="hr-HR"/>
              </w:rPr>
              <w:t xml:space="preserve"> </w:t>
            </w:r>
            <w:proofErr w:type="spellStart"/>
            <w:r w:rsidRPr="00D907C8">
              <w:rPr>
                <w:lang w:val="hr-HR"/>
              </w:rPr>
              <w:t>dell'infanzia</w:t>
            </w:r>
            <w:proofErr w:type="spellEnd"/>
            <w:r w:rsidRPr="00D907C8">
              <w:rPr>
                <w:lang w:val="hr-HR"/>
              </w:rPr>
              <w:t xml:space="preserve"> </w:t>
            </w:r>
            <w:proofErr w:type="spellStart"/>
            <w:r w:rsidRPr="00D907C8">
              <w:rPr>
                <w:lang w:val="hr-HR"/>
              </w:rPr>
              <w:t>Rin</w:t>
            </w:r>
            <w:proofErr w:type="spellEnd"/>
            <w:r w:rsidRPr="00D907C8">
              <w:rPr>
                <w:lang w:val="hr-HR"/>
              </w:rPr>
              <w:t xml:space="preserve"> Tin </w:t>
            </w:r>
            <w:proofErr w:type="spellStart"/>
            <w:r w:rsidRPr="00D907C8">
              <w:rPr>
                <w:lang w:val="hr-HR"/>
              </w:rPr>
              <w:t>Tin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006041F3" w14:textId="77777777" w:rsidR="0006111C" w:rsidRPr="00D907C8" w:rsidRDefault="0006111C" w:rsidP="0006111C">
            <w:pPr>
              <w:jc w:val="right"/>
              <w:rPr>
                <w:lang w:val="hr-HR"/>
              </w:rPr>
            </w:pPr>
            <w:r w:rsidRPr="00D907C8">
              <w:rPr>
                <w:lang w:val="hr-HR"/>
              </w:rPr>
              <w:t>22.470,84</w:t>
            </w:r>
          </w:p>
        </w:tc>
        <w:tc>
          <w:tcPr>
            <w:tcW w:w="1360" w:type="dxa"/>
            <w:tcBorders>
              <w:top w:val="nil"/>
              <w:left w:val="nil"/>
              <w:bottom w:val="single" w:sz="4" w:space="0" w:color="auto"/>
              <w:right w:val="single" w:sz="4" w:space="0" w:color="auto"/>
            </w:tcBorders>
            <w:shd w:val="clear" w:color="auto" w:fill="auto"/>
            <w:noWrap/>
            <w:vAlign w:val="bottom"/>
            <w:hideMark/>
          </w:tcPr>
          <w:p w14:paraId="07CEBF1A" w14:textId="77777777" w:rsidR="0006111C" w:rsidRPr="00D907C8" w:rsidRDefault="0006111C" w:rsidP="0006111C">
            <w:pPr>
              <w:jc w:val="right"/>
              <w:rPr>
                <w:lang w:val="hr-HR"/>
              </w:rPr>
            </w:pPr>
            <w:r w:rsidRPr="00D907C8">
              <w:rPr>
                <w:lang w:val="hr-HR"/>
              </w:rPr>
              <w:t>5.868,84</w:t>
            </w:r>
          </w:p>
        </w:tc>
      </w:tr>
      <w:tr w:rsidR="0006111C" w:rsidRPr="00D907C8" w14:paraId="76D9285B"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DF8B772" w14:textId="77777777" w:rsidR="0006111C" w:rsidRPr="00D907C8" w:rsidRDefault="0006111C" w:rsidP="0006111C">
            <w:pPr>
              <w:rPr>
                <w:lang w:val="hr-HR"/>
              </w:rPr>
            </w:pPr>
            <w:r w:rsidRPr="00D907C8">
              <w:rPr>
                <w:lang w:val="hr-HR"/>
              </w:rPr>
              <w:t>Dnevni centar za rehabilitaciju Veruda Pula</w:t>
            </w:r>
          </w:p>
        </w:tc>
        <w:tc>
          <w:tcPr>
            <w:tcW w:w="1540" w:type="dxa"/>
            <w:tcBorders>
              <w:top w:val="nil"/>
              <w:left w:val="nil"/>
              <w:bottom w:val="single" w:sz="4" w:space="0" w:color="auto"/>
              <w:right w:val="single" w:sz="4" w:space="0" w:color="auto"/>
            </w:tcBorders>
            <w:shd w:val="clear" w:color="auto" w:fill="auto"/>
            <w:noWrap/>
            <w:vAlign w:val="bottom"/>
            <w:hideMark/>
          </w:tcPr>
          <w:p w14:paraId="39A26053" w14:textId="77777777" w:rsidR="0006111C" w:rsidRPr="00D907C8" w:rsidRDefault="0006111C" w:rsidP="0006111C">
            <w:pPr>
              <w:jc w:val="right"/>
              <w:rPr>
                <w:lang w:val="hr-HR"/>
              </w:rPr>
            </w:pPr>
            <w:r w:rsidRPr="00D907C8">
              <w:rPr>
                <w:lang w:val="hr-HR"/>
              </w:rPr>
              <w:t>4.186,08</w:t>
            </w:r>
          </w:p>
        </w:tc>
        <w:tc>
          <w:tcPr>
            <w:tcW w:w="1360" w:type="dxa"/>
            <w:tcBorders>
              <w:top w:val="nil"/>
              <w:left w:val="nil"/>
              <w:bottom w:val="single" w:sz="4" w:space="0" w:color="auto"/>
              <w:right w:val="single" w:sz="4" w:space="0" w:color="auto"/>
            </w:tcBorders>
            <w:shd w:val="clear" w:color="auto" w:fill="auto"/>
            <w:noWrap/>
            <w:vAlign w:val="bottom"/>
            <w:hideMark/>
          </w:tcPr>
          <w:p w14:paraId="2556326C" w14:textId="77777777" w:rsidR="0006111C" w:rsidRPr="00D907C8" w:rsidRDefault="0006111C" w:rsidP="0006111C">
            <w:pPr>
              <w:jc w:val="right"/>
              <w:rPr>
                <w:lang w:val="hr-HR"/>
              </w:rPr>
            </w:pPr>
            <w:r w:rsidRPr="00D907C8">
              <w:rPr>
                <w:lang w:val="hr-HR"/>
              </w:rPr>
              <w:t>830,42</w:t>
            </w:r>
          </w:p>
        </w:tc>
      </w:tr>
      <w:tr w:rsidR="0006111C" w:rsidRPr="00D907C8" w14:paraId="7981C255"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3EE2412" w14:textId="77777777" w:rsidR="0006111C" w:rsidRPr="00D907C8" w:rsidRDefault="0006111C" w:rsidP="0006111C">
            <w:pPr>
              <w:rPr>
                <w:lang w:val="hr-HR"/>
              </w:rPr>
            </w:pPr>
            <w:r w:rsidRPr="00D907C8">
              <w:rPr>
                <w:lang w:val="hr-HR"/>
              </w:rPr>
              <w:t>Istarsko narodno kazalište-Gradsko kazalište Pula</w:t>
            </w:r>
          </w:p>
        </w:tc>
        <w:tc>
          <w:tcPr>
            <w:tcW w:w="1540" w:type="dxa"/>
            <w:tcBorders>
              <w:top w:val="nil"/>
              <w:left w:val="nil"/>
              <w:bottom w:val="single" w:sz="4" w:space="0" w:color="auto"/>
              <w:right w:val="single" w:sz="4" w:space="0" w:color="auto"/>
            </w:tcBorders>
            <w:shd w:val="clear" w:color="auto" w:fill="auto"/>
            <w:noWrap/>
            <w:vAlign w:val="bottom"/>
            <w:hideMark/>
          </w:tcPr>
          <w:p w14:paraId="61EA8780" w14:textId="77777777" w:rsidR="0006111C" w:rsidRPr="00D907C8" w:rsidRDefault="0006111C" w:rsidP="0006111C">
            <w:pPr>
              <w:jc w:val="right"/>
              <w:rPr>
                <w:lang w:val="hr-HR"/>
              </w:rPr>
            </w:pPr>
            <w:r w:rsidRPr="00D907C8">
              <w:rPr>
                <w:lang w:val="hr-HR"/>
              </w:rPr>
              <w:t>4.579,53</w:t>
            </w:r>
          </w:p>
        </w:tc>
        <w:tc>
          <w:tcPr>
            <w:tcW w:w="1360" w:type="dxa"/>
            <w:tcBorders>
              <w:top w:val="nil"/>
              <w:left w:val="nil"/>
              <w:bottom w:val="single" w:sz="4" w:space="0" w:color="auto"/>
              <w:right w:val="single" w:sz="4" w:space="0" w:color="auto"/>
            </w:tcBorders>
            <w:shd w:val="clear" w:color="auto" w:fill="auto"/>
            <w:noWrap/>
            <w:vAlign w:val="bottom"/>
            <w:hideMark/>
          </w:tcPr>
          <w:p w14:paraId="7D5D25D8" w14:textId="77777777" w:rsidR="0006111C" w:rsidRPr="00D907C8" w:rsidRDefault="0006111C" w:rsidP="0006111C">
            <w:pPr>
              <w:jc w:val="right"/>
              <w:rPr>
                <w:lang w:val="hr-HR"/>
              </w:rPr>
            </w:pPr>
            <w:r w:rsidRPr="00D907C8">
              <w:rPr>
                <w:lang w:val="hr-HR"/>
              </w:rPr>
              <w:t>4.504,16</w:t>
            </w:r>
          </w:p>
        </w:tc>
      </w:tr>
      <w:tr w:rsidR="0006111C" w:rsidRPr="00D907C8" w14:paraId="4F1A1F89"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2092241" w14:textId="77777777" w:rsidR="0006111C" w:rsidRPr="00D907C8" w:rsidRDefault="0006111C" w:rsidP="0006111C">
            <w:pPr>
              <w:rPr>
                <w:lang w:val="hr-HR"/>
              </w:rPr>
            </w:pPr>
            <w:r w:rsidRPr="00D907C8">
              <w:rPr>
                <w:lang w:val="hr-HR"/>
              </w:rPr>
              <w:t>Gradska knjižnica i čitaonica Pula</w:t>
            </w:r>
          </w:p>
        </w:tc>
        <w:tc>
          <w:tcPr>
            <w:tcW w:w="1540" w:type="dxa"/>
            <w:tcBorders>
              <w:top w:val="nil"/>
              <w:left w:val="nil"/>
              <w:bottom w:val="single" w:sz="4" w:space="0" w:color="auto"/>
              <w:right w:val="single" w:sz="4" w:space="0" w:color="auto"/>
            </w:tcBorders>
            <w:shd w:val="clear" w:color="auto" w:fill="auto"/>
            <w:noWrap/>
            <w:vAlign w:val="bottom"/>
            <w:hideMark/>
          </w:tcPr>
          <w:p w14:paraId="3373D654" w14:textId="77777777" w:rsidR="0006111C" w:rsidRPr="00D907C8" w:rsidRDefault="0006111C" w:rsidP="0006111C">
            <w:pPr>
              <w:jc w:val="right"/>
              <w:rPr>
                <w:lang w:val="hr-HR"/>
              </w:rPr>
            </w:pPr>
            <w:r w:rsidRPr="00D907C8">
              <w:rPr>
                <w:lang w:val="hr-HR"/>
              </w:rPr>
              <w:t>13.046,04</w:t>
            </w:r>
          </w:p>
        </w:tc>
        <w:tc>
          <w:tcPr>
            <w:tcW w:w="1360" w:type="dxa"/>
            <w:tcBorders>
              <w:top w:val="nil"/>
              <w:left w:val="nil"/>
              <w:bottom w:val="single" w:sz="4" w:space="0" w:color="auto"/>
              <w:right w:val="single" w:sz="4" w:space="0" w:color="auto"/>
            </w:tcBorders>
            <w:shd w:val="clear" w:color="auto" w:fill="auto"/>
            <w:noWrap/>
            <w:vAlign w:val="bottom"/>
            <w:hideMark/>
          </w:tcPr>
          <w:p w14:paraId="7DF22FA1" w14:textId="77777777" w:rsidR="0006111C" w:rsidRPr="00D907C8" w:rsidRDefault="0006111C" w:rsidP="0006111C">
            <w:pPr>
              <w:jc w:val="right"/>
              <w:rPr>
                <w:lang w:val="hr-HR"/>
              </w:rPr>
            </w:pPr>
            <w:r w:rsidRPr="00D907C8">
              <w:rPr>
                <w:lang w:val="hr-HR"/>
              </w:rPr>
              <w:t>11.224,15</w:t>
            </w:r>
          </w:p>
        </w:tc>
      </w:tr>
      <w:tr w:rsidR="0006111C" w:rsidRPr="00D907C8" w14:paraId="35BB0B6C" w14:textId="77777777" w:rsidTr="0006111C">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3838A1E9" w14:textId="77777777" w:rsidR="0006111C" w:rsidRPr="00D907C8" w:rsidRDefault="0006111C" w:rsidP="0006111C">
            <w:pPr>
              <w:rPr>
                <w:b/>
                <w:bCs/>
                <w:color w:val="000000"/>
                <w:lang w:val="hr-HR"/>
              </w:rPr>
            </w:pPr>
            <w:r w:rsidRPr="00D907C8">
              <w:rPr>
                <w:b/>
                <w:bCs/>
                <w:color w:val="000000"/>
                <w:lang w:val="hr-HR"/>
              </w:rPr>
              <w:t>UKUPNO</w:t>
            </w:r>
          </w:p>
        </w:tc>
        <w:tc>
          <w:tcPr>
            <w:tcW w:w="1540" w:type="dxa"/>
            <w:tcBorders>
              <w:top w:val="nil"/>
              <w:left w:val="nil"/>
              <w:bottom w:val="single" w:sz="4" w:space="0" w:color="auto"/>
              <w:right w:val="single" w:sz="4" w:space="0" w:color="auto"/>
            </w:tcBorders>
            <w:shd w:val="clear" w:color="auto" w:fill="auto"/>
            <w:noWrap/>
            <w:vAlign w:val="bottom"/>
            <w:hideMark/>
          </w:tcPr>
          <w:p w14:paraId="6FA84AFF" w14:textId="77777777" w:rsidR="0006111C" w:rsidRPr="00D907C8" w:rsidRDefault="0006111C" w:rsidP="0006111C">
            <w:pPr>
              <w:jc w:val="right"/>
              <w:rPr>
                <w:b/>
                <w:bCs/>
                <w:lang w:val="hr-HR"/>
              </w:rPr>
            </w:pPr>
            <w:r w:rsidRPr="00D907C8">
              <w:rPr>
                <w:b/>
                <w:bCs/>
                <w:lang w:val="hr-HR"/>
              </w:rPr>
              <w:t>15.909.408,33</w:t>
            </w:r>
          </w:p>
        </w:tc>
        <w:tc>
          <w:tcPr>
            <w:tcW w:w="1360" w:type="dxa"/>
            <w:tcBorders>
              <w:top w:val="nil"/>
              <w:left w:val="nil"/>
              <w:bottom w:val="single" w:sz="4" w:space="0" w:color="auto"/>
              <w:right w:val="single" w:sz="4" w:space="0" w:color="auto"/>
            </w:tcBorders>
            <w:shd w:val="clear" w:color="auto" w:fill="auto"/>
            <w:noWrap/>
            <w:vAlign w:val="bottom"/>
            <w:hideMark/>
          </w:tcPr>
          <w:p w14:paraId="2652134C" w14:textId="77777777" w:rsidR="0006111C" w:rsidRPr="00D907C8" w:rsidRDefault="0006111C" w:rsidP="0006111C">
            <w:pPr>
              <w:jc w:val="right"/>
              <w:rPr>
                <w:b/>
                <w:bCs/>
                <w:lang w:val="hr-HR"/>
              </w:rPr>
            </w:pPr>
            <w:r w:rsidRPr="00D907C8">
              <w:rPr>
                <w:b/>
                <w:bCs/>
                <w:lang w:val="hr-HR"/>
              </w:rPr>
              <w:t>15.050.598,79</w:t>
            </w:r>
          </w:p>
        </w:tc>
      </w:tr>
    </w:tbl>
    <w:p w14:paraId="52CA94E1" w14:textId="77777777" w:rsidR="001650C7" w:rsidRPr="001650C7" w:rsidRDefault="001650C7" w:rsidP="001650C7">
      <w:pPr>
        <w:pStyle w:val="Odlomakpopisa"/>
        <w:ind w:left="1069" w:firstLine="0"/>
        <w:rPr>
          <w:noProof/>
          <w:sz w:val="24"/>
          <w:szCs w:val="24"/>
          <w:lang w:val="hr-HR"/>
        </w:rPr>
      </w:pPr>
    </w:p>
    <w:p w14:paraId="6F5E753C" w14:textId="77777777" w:rsidR="001650C7" w:rsidRPr="001650C7" w:rsidRDefault="001650C7" w:rsidP="001650C7">
      <w:pPr>
        <w:pStyle w:val="Uvuenotijeloteksta"/>
        <w:jc w:val="both"/>
        <w:rPr>
          <w:i w:val="0"/>
          <w:noProof/>
          <w:sz w:val="24"/>
          <w:lang w:val="hr-HR"/>
        </w:rPr>
      </w:pPr>
      <w:r w:rsidRPr="001650C7">
        <w:rPr>
          <w:i w:val="0"/>
          <w:noProof/>
          <w:sz w:val="24"/>
          <w:lang w:val="hr-HR"/>
        </w:rPr>
        <w:t>Ukupno iskazana potraživanja nisu umanjena za ispravak vrijednosti potraživanja.</w:t>
      </w:r>
    </w:p>
    <w:p w14:paraId="15C46B85" w14:textId="77777777" w:rsidR="001650C7" w:rsidRPr="001650C7" w:rsidRDefault="001650C7" w:rsidP="001650C7">
      <w:pPr>
        <w:pStyle w:val="Uvuenotijeloteksta"/>
        <w:jc w:val="both"/>
        <w:rPr>
          <w:i w:val="0"/>
          <w:noProof/>
          <w:sz w:val="24"/>
          <w:lang w:val="hr-HR"/>
        </w:rPr>
      </w:pPr>
      <w:r w:rsidRPr="001650C7">
        <w:rPr>
          <w:i w:val="0"/>
          <w:noProof/>
          <w:sz w:val="24"/>
          <w:lang w:val="hr-HR"/>
        </w:rPr>
        <w:t>Ukupna potraživanja proračunskih korisnika ne obuhvaćaju podatke o stanju računa iz podskupine 167, a koji se iskazuju u pojedinačnim financijskim izvještajima proračunskih korisnika i u konsolidiranom financijskom izvještaju razine 23, se eliminiraju.</w:t>
      </w:r>
    </w:p>
    <w:p w14:paraId="2B5D9660" w14:textId="299CF799" w:rsidR="001650C7" w:rsidRPr="001650C7" w:rsidRDefault="001650C7" w:rsidP="00B919BB">
      <w:pPr>
        <w:pStyle w:val="Uvuenotijeloteksta"/>
        <w:jc w:val="both"/>
        <w:rPr>
          <w:i w:val="0"/>
          <w:noProof/>
          <w:sz w:val="24"/>
          <w:lang w:val="hr-HR"/>
        </w:rPr>
      </w:pPr>
      <w:r w:rsidRPr="001650C7">
        <w:rPr>
          <w:i w:val="0"/>
          <w:noProof/>
          <w:sz w:val="24"/>
          <w:lang w:val="hr-HR"/>
        </w:rPr>
        <w:t>Od ukupno dospjelih potraživanja, potraživanja koja nisu prihod Grada iznose 1.</w:t>
      </w:r>
      <w:r w:rsidR="00C75241">
        <w:rPr>
          <w:i w:val="0"/>
          <w:noProof/>
          <w:sz w:val="24"/>
          <w:lang w:val="hr-HR"/>
        </w:rPr>
        <w:t>586.</w:t>
      </w:r>
      <w:r w:rsidR="00B919BB">
        <w:rPr>
          <w:i w:val="0"/>
          <w:noProof/>
          <w:sz w:val="24"/>
          <w:lang w:val="hr-HR"/>
        </w:rPr>
        <w:t>238,08</w:t>
      </w:r>
      <w:r w:rsidRPr="001650C7">
        <w:rPr>
          <w:i w:val="0"/>
          <w:noProof/>
          <w:sz w:val="24"/>
          <w:lang w:val="hr-HR"/>
        </w:rPr>
        <w:t xml:space="preserve"> EUR, a odnose se na potraživanja po osnovi naknade za uređenje voda, spomeničke rente, naknade za zadržavanje nezakonito izgrađenih zgrada u prostoru i poreza na dodanu vrijednost. Dospjela potraživanja Grada iznose 13.</w:t>
      </w:r>
      <w:r w:rsidR="00C75241">
        <w:rPr>
          <w:i w:val="0"/>
          <w:noProof/>
          <w:sz w:val="24"/>
          <w:lang w:val="hr-HR"/>
        </w:rPr>
        <w:t>229.500,28</w:t>
      </w:r>
      <w:r w:rsidRPr="001650C7">
        <w:rPr>
          <w:i w:val="0"/>
          <w:noProof/>
          <w:sz w:val="24"/>
          <w:lang w:val="hr-HR"/>
        </w:rPr>
        <w:t xml:space="preserve"> EUR.</w:t>
      </w:r>
    </w:p>
    <w:p w14:paraId="1B8A7A14" w14:textId="77777777" w:rsidR="00B919BB" w:rsidRDefault="00B919BB" w:rsidP="00B919BB">
      <w:pPr>
        <w:pStyle w:val="Odlomakpopisa"/>
        <w:spacing w:line="240" w:lineRule="auto"/>
        <w:ind w:left="0" w:firstLine="0"/>
        <w:rPr>
          <w:b/>
          <w:noProof/>
          <w:sz w:val="24"/>
          <w:lang w:val="hr-HR"/>
        </w:rPr>
      </w:pPr>
    </w:p>
    <w:p w14:paraId="096E5343" w14:textId="77777777" w:rsidR="008656FB" w:rsidRDefault="008656FB">
      <w:pPr>
        <w:spacing w:after="200" w:line="276" w:lineRule="auto"/>
        <w:rPr>
          <w:b/>
          <w:noProof/>
          <w:sz w:val="24"/>
          <w:lang w:val="hr-HR"/>
        </w:rPr>
      </w:pPr>
      <w:r>
        <w:rPr>
          <w:b/>
          <w:noProof/>
          <w:sz w:val="24"/>
          <w:lang w:val="hr-HR"/>
        </w:rPr>
        <w:br w:type="page"/>
      </w:r>
    </w:p>
    <w:p w14:paraId="61907CF1" w14:textId="276283FD" w:rsidR="00B919BB" w:rsidRDefault="001650C7" w:rsidP="00B919BB">
      <w:pPr>
        <w:pStyle w:val="Odlomakpopisa"/>
        <w:spacing w:line="240" w:lineRule="auto"/>
        <w:ind w:left="0" w:firstLine="708"/>
        <w:rPr>
          <w:b/>
          <w:noProof/>
          <w:sz w:val="24"/>
          <w:lang w:val="hr-HR"/>
        </w:rPr>
      </w:pPr>
      <w:r w:rsidRPr="001650C7">
        <w:rPr>
          <w:b/>
          <w:noProof/>
          <w:sz w:val="24"/>
          <w:lang w:val="hr-HR"/>
        </w:rPr>
        <w:lastRenderedPageBreak/>
        <w:t>Stanje nepodmirenih dospjelih obveza</w:t>
      </w:r>
    </w:p>
    <w:p w14:paraId="0B059F92" w14:textId="77777777" w:rsidR="00B919BB" w:rsidRDefault="00B919BB" w:rsidP="00B919BB">
      <w:pPr>
        <w:pStyle w:val="Odlomakpopisa"/>
        <w:spacing w:line="240" w:lineRule="auto"/>
        <w:ind w:left="0" w:firstLine="0"/>
        <w:rPr>
          <w:b/>
          <w:noProof/>
          <w:sz w:val="24"/>
          <w:lang w:val="hr-HR"/>
        </w:rPr>
      </w:pPr>
    </w:p>
    <w:p w14:paraId="224E6BB4" w14:textId="7F160689" w:rsidR="001650C7" w:rsidRDefault="001650C7" w:rsidP="00B919BB">
      <w:pPr>
        <w:pStyle w:val="Odlomakpopisa"/>
        <w:spacing w:line="240" w:lineRule="auto"/>
        <w:ind w:left="0" w:firstLine="708"/>
        <w:rPr>
          <w:i/>
          <w:noProof/>
          <w:sz w:val="24"/>
          <w:lang w:val="hr-HR"/>
        </w:rPr>
      </w:pPr>
      <w:r w:rsidRPr="001650C7">
        <w:rPr>
          <w:noProof/>
          <w:sz w:val="24"/>
          <w:lang w:val="hr-HR"/>
        </w:rPr>
        <w:t xml:space="preserve">Stanje nepodmirenih dospjelih obveza Grada i proračunskih korisnika Grada na dan </w:t>
      </w:r>
      <w:r w:rsidR="00052D88">
        <w:rPr>
          <w:noProof/>
          <w:sz w:val="24"/>
          <w:lang w:val="hr-HR"/>
        </w:rPr>
        <w:t>31</w:t>
      </w:r>
      <w:r w:rsidR="00052D88" w:rsidRPr="001650C7">
        <w:rPr>
          <w:noProof/>
          <w:sz w:val="24"/>
          <w:lang w:val="hr-HR"/>
        </w:rPr>
        <w:t xml:space="preserve">. </w:t>
      </w:r>
      <w:r w:rsidR="00052D88">
        <w:rPr>
          <w:noProof/>
          <w:sz w:val="24"/>
          <w:lang w:val="hr-HR"/>
        </w:rPr>
        <w:t>prosinca</w:t>
      </w:r>
      <w:r w:rsidR="00052D88" w:rsidRPr="001650C7">
        <w:rPr>
          <w:noProof/>
          <w:sz w:val="24"/>
          <w:lang w:val="hr-HR"/>
        </w:rPr>
        <w:t xml:space="preserve"> 2023. godine </w:t>
      </w:r>
      <w:r w:rsidRPr="001650C7">
        <w:rPr>
          <w:noProof/>
          <w:sz w:val="24"/>
          <w:lang w:val="hr-HR"/>
        </w:rPr>
        <w:t xml:space="preserve">iznosilo je </w:t>
      </w:r>
      <w:r w:rsidR="006F5EB1">
        <w:rPr>
          <w:noProof/>
          <w:sz w:val="24"/>
          <w:lang w:val="hr-HR"/>
        </w:rPr>
        <w:t>691.717,82</w:t>
      </w:r>
      <w:r w:rsidRPr="001650C7">
        <w:rPr>
          <w:noProof/>
          <w:sz w:val="24"/>
          <w:lang w:val="hr-HR"/>
        </w:rPr>
        <w:t xml:space="preserve"> EUR.</w:t>
      </w:r>
    </w:p>
    <w:p w14:paraId="176E8843" w14:textId="77777777" w:rsidR="006F5EB1" w:rsidRPr="001650C7" w:rsidRDefault="006F5EB1" w:rsidP="001650C7">
      <w:pPr>
        <w:pStyle w:val="Uvuenotijeloteksta"/>
        <w:jc w:val="both"/>
        <w:rPr>
          <w:i w:val="0"/>
          <w:noProof/>
          <w:sz w:val="24"/>
          <w:lang w:val="hr-HR"/>
        </w:rPr>
      </w:pPr>
    </w:p>
    <w:tbl>
      <w:tblPr>
        <w:tblW w:w="6480" w:type="dxa"/>
        <w:jc w:val="center"/>
        <w:tblLook w:val="04A0" w:firstRow="1" w:lastRow="0" w:firstColumn="1" w:lastColumn="0" w:noHBand="0" w:noVBand="1"/>
      </w:tblPr>
      <w:tblGrid>
        <w:gridCol w:w="4668"/>
        <w:gridCol w:w="1776"/>
        <w:gridCol w:w="222"/>
      </w:tblGrid>
      <w:tr w:rsidR="00AA7A46" w:rsidRPr="00AA7A46" w14:paraId="2FF058E8" w14:textId="77777777" w:rsidTr="00AA7A46">
        <w:trPr>
          <w:gridAfter w:val="1"/>
          <w:wAfter w:w="36" w:type="dxa"/>
          <w:trHeight w:val="675"/>
          <w:jc w:val="center"/>
        </w:trPr>
        <w:tc>
          <w:tcPr>
            <w:tcW w:w="4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E1FA6" w14:textId="77777777" w:rsidR="00AA7A46" w:rsidRPr="00AA7A46" w:rsidRDefault="00AA7A46" w:rsidP="00AA7A46">
            <w:pPr>
              <w:jc w:val="center"/>
              <w:rPr>
                <w:b/>
                <w:bCs/>
                <w:color w:val="000000"/>
                <w:lang w:val="hr-HR"/>
              </w:rPr>
            </w:pPr>
            <w:r w:rsidRPr="00AA7A46">
              <w:rPr>
                <w:b/>
                <w:bCs/>
                <w:color w:val="000000"/>
                <w:lang w:val="hr-HR"/>
              </w:rPr>
              <w:t>Korisnik</w:t>
            </w:r>
          </w:p>
        </w:tc>
        <w:tc>
          <w:tcPr>
            <w:tcW w:w="1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4129E1" w14:textId="77777777" w:rsidR="00AA7A46" w:rsidRPr="00AA7A46" w:rsidRDefault="00AA7A46" w:rsidP="00AA7A46">
            <w:pPr>
              <w:jc w:val="center"/>
              <w:rPr>
                <w:b/>
                <w:bCs/>
                <w:color w:val="000000"/>
                <w:lang w:val="hr-HR"/>
              </w:rPr>
            </w:pPr>
            <w:r w:rsidRPr="00AA7A46">
              <w:rPr>
                <w:b/>
                <w:bCs/>
                <w:color w:val="000000"/>
                <w:lang w:val="hr-HR"/>
              </w:rPr>
              <w:t xml:space="preserve">Stanje nepodmirenih dospjelih obveza </w:t>
            </w:r>
          </w:p>
        </w:tc>
      </w:tr>
      <w:tr w:rsidR="00AA7A46" w:rsidRPr="00AA7A46" w14:paraId="3F0D8367" w14:textId="77777777" w:rsidTr="00AA7A46">
        <w:trPr>
          <w:trHeight w:val="58"/>
          <w:jc w:val="center"/>
        </w:trPr>
        <w:tc>
          <w:tcPr>
            <w:tcW w:w="4668" w:type="dxa"/>
            <w:vMerge/>
            <w:tcBorders>
              <w:top w:val="single" w:sz="4" w:space="0" w:color="auto"/>
              <w:left w:val="single" w:sz="4" w:space="0" w:color="auto"/>
              <w:bottom w:val="single" w:sz="4" w:space="0" w:color="auto"/>
              <w:right w:val="single" w:sz="4" w:space="0" w:color="auto"/>
            </w:tcBorders>
            <w:vAlign w:val="center"/>
            <w:hideMark/>
          </w:tcPr>
          <w:p w14:paraId="328F90A7" w14:textId="77777777" w:rsidR="00AA7A46" w:rsidRPr="00AA7A46" w:rsidRDefault="00AA7A46" w:rsidP="00AA7A46">
            <w:pPr>
              <w:rPr>
                <w:b/>
                <w:bCs/>
                <w:color w:val="000000"/>
                <w:lang w:val="hr-HR"/>
              </w:rPr>
            </w:pPr>
          </w:p>
        </w:tc>
        <w:tc>
          <w:tcPr>
            <w:tcW w:w="1776" w:type="dxa"/>
            <w:vMerge/>
            <w:tcBorders>
              <w:top w:val="single" w:sz="4" w:space="0" w:color="auto"/>
              <w:left w:val="single" w:sz="4" w:space="0" w:color="auto"/>
              <w:bottom w:val="single" w:sz="4" w:space="0" w:color="000000"/>
              <w:right w:val="single" w:sz="4" w:space="0" w:color="auto"/>
            </w:tcBorders>
            <w:vAlign w:val="center"/>
            <w:hideMark/>
          </w:tcPr>
          <w:p w14:paraId="48AD1E60" w14:textId="77777777" w:rsidR="00AA7A46" w:rsidRPr="00AA7A46" w:rsidRDefault="00AA7A46" w:rsidP="00AA7A46">
            <w:pPr>
              <w:rPr>
                <w:b/>
                <w:bCs/>
                <w:color w:val="000000"/>
                <w:lang w:val="hr-HR"/>
              </w:rPr>
            </w:pPr>
          </w:p>
        </w:tc>
        <w:tc>
          <w:tcPr>
            <w:tcW w:w="36" w:type="dxa"/>
            <w:tcBorders>
              <w:top w:val="nil"/>
              <w:left w:val="nil"/>
              <w:bottom w:val="nil"/>
              <w:right w:val="nil"/>
            </w:tcBorders>
            <w:shd w:val="clear" w:color="auto" w:fill="auto"/>
            <w:noWrap/>
            <w:vAlign w:val="bottom"/>
            <w:hideMark/>
          </w:tcPr>
          <w:p w14:paraId="34731C32" w14:textId="77777777" w:rsidR="00AA7A46" w:rsidRPr="00AA7A46" w:rsidRDefault="00AA7A46" w:rsidP="00AA7A46">
            <w:pPr>
              <w:jc w:val="center"/>
              <w:rPr>
                <w:b/>
                <w:bCs/>
                <w:color w:val="000000"/>
                <w:lang w:val="hr-HR"/>
              </w:rPr>
            </w:pPr>
          </w:p>
        </w:tc>
      </w:tr>
      <w:tr w:rsidR="00AA7A46" w:rsidRPr="00AA7A46" w14:paraId="6E12BF8F"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476ED13" w14:textId="77777777" w:rsidR="00AA7A46" w:rsidRPr="00AA7A46" w:rsidRDefault="00AA7A46" w:rsidP="00AA7A46">
            <w:pPr>
              <w:rPr>
                <w:lang w:val="hr-HR"/>
              </w:rPr>
            </w:pPr>
            <w:r w:rsidRPr="00AA7A46">
              <w:rPr>
                <w:lang w:val="hr-HR"/>
              </w:rPr>
              <w:t>Grad Pula - Pola</w:t>
            </w:r>
          </w:p>
        </w:tc>
        <w:tc>
          <w:tcPr>
            <w:tcW w:w="1776" w:type="dxa"/>
            <w:tcBorders>
              <w:top w:val="nil"/>
              <w:left w:val="nil"/>
              <w:bottom w:val="single" w:sz="4" w:space="0" w:color="auto"/>
              <w:right w:val="single" w:sz="4" w:space="0" w:color="auto"/>
            </w:tcBorders>
            <w:shd w:val="clear" w:color="auto" w:fill="auto"/>
            <w:vAlign w:val="bottom"/>
            <w:hideMark/>
          </w:tcPr>
          <w:p w14:paraId="61719F88" w14:textId="77777777" w:rsidR="00AA7A46" w:rsidRPr="00AA7A46" w:rsidRDefault="00AA7A46" w:rsidP="00AA7A46">
            <w:pPr>
              <w:jc w:val="right"/>
              <w:rPr>
                <w:lang w:val="hr-HR"/>
              </w:rPr>
            </w:pPr>
            <w:r w:rsidRPr="00AA7A46">
              <w:rPr>
                <w:lang w:val="hr-HR"/>
              </w:rPr>
              <w:t>547.423,06</w:t>
            </w:r>
          </w:p>
        </w:tc>
        <w:tc>
          <w:tcPr>
            <w:tcW w:w="36" w:type="dxa"/>
            <w:vAlign w:val="center"/>
            <w:hideMark/>
          </w:tcPr>
          <w:p w14:paraId="5F0215FF" w14:textId="77777777" w:rsidR="00AA7A46" w:rsidRPr="00AA7A46" w:rsidRDefault="00AA7A46" w:rsidP="00AA7A46">
            <w:pPr>
              <w:rPr>
                <w:lang w:val="hr-HR"/>
              </w:rPr>
            </w:pPr>
          </w:p>
        </w:tc>
      </w:tr>
      <w:tr w:rsidR="00AA7A46" w:rsidRPr="00AA7A46" w14:paraId="19EA4674"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604BCEAD" w14:textId="77777777" w:rsidR="00AA7A46" w:rsidRPr="00AA7A46" w:rsidRDefault="00AA7A46" w:rsidP="00AA7A46">
            <w:pPr>
              <w:rPr>
                <w:lang w:val="hr-HR"/>
              </w:rPr>
            </w:pPr>
            <w:r w:rsidRPr="00AA7A46">
              <w:rPr>
                <w:lang w:val="hr-HR"/>
              </w:rPr>
              <w:t>Javna vatrogasna postrojba Pula</w:t>
            </w:r>
          </w:p>
        </w:tc>
        <w:tc>
          <w:tcPr>
            <w:tcW w:w="1776" w:type="dxa"/>
            <w:tcBorders>
              <w:top w:val="nil"/>
              <w:left w:val="nil"/>
              <w:bottom w:val="single" w:sz="4" w:space="0" w:color="auto"/>
              <w:right w:val="single" w:sz="4" w:space="0" w:color="auto"/>
            </w:tcBorders>
            <w:shd w:val="clear" w:color="auto" w:fill="auto"/>
            <w:noWrap/>
            <w:vAlign w:val="bottom"/>
            <w:hideMark/>
          </w:tcPr>
          <w:p w14:paraId="5744BB42" w14:textId="77777777" w:rsidR="00AA7A46" w:rsidRPr="00AA7A46" w:rsidRDefault="00AA7A46" w:rsidP="00AA7A46">
            <w:pPr>
              <w:jc w:val="right"/>
              <w:rPr>
                <w:lang w:val="hr-HR"/>
              </w:rPr>
            </w:pPr>
            <w:r w:rsidRPr="00AA7A46">
              <w:rPr>
                <w:lang w:val="hr-HR"/>
              </w:rPr>
              <w:t>595,11</w:t>
            </w:r>
          </w:p>
        </w:tc>
        <w:tc>
          <w:tcPr>
            <w:tcW w:w="36" w:type="dxa"/>
            <w:vAlign w:val="center"/>
            <w:hideMark/>
          </w:tcPr>
          <w:p w14:paraId="02D0A8D9" w14:textId="77777777" w:rsidR="00AA7A46" w:rsidRPr="00AA7A46" w:rsidRDefault="00AA7A46" w:rsidP="00AA7A46">
            <w:pPr>
              <w:rPr>
                <w:lang w:val="hr-HR"/>
              </w:rPr>
            </w:pPr>
          </w:p>
        </w:tc>
      </w:tr>
      <w:tr w:rsidR="00AA7A46" w:rsidRPr="00AA7A46" w14:paraId="7FC890F5"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B9D9DC5" w14:textId="77777777" w:rsidR="00AA7A46" w:rsidRPr="00AA7A46" w:rsidRDefault="00AA7A46" w:rsidP="00AA7A46">
            <w:pPr>
              <w:rPr>
                <w:lang w:val="hr-HR"/>
              </w:rPr>
            </w:pPr>
            <w:r w:rsidRPr="00AA7A46">
              <w:rPr>
                <w:lang w:val="hr-HR"/>
              </w:rPr>
              <w:t>OŠ Šijana</w:t>
            </w:r>
          </w:p>
        </w:tc>
        <w:tc>
          <w:tcPr>
            <w:tcW w:w="1776" w:type="dxa"/>
            <w:tcBorders>
              <w:top w:val="nil"/>
              <w:left w:val="nil"/>
              <w:bottom w:val="single" w:sz="4" w:space="0" w:color="auto"/>
              <w:right w:val="single" w:sz="4" w:space="0" w:color="auto"/>
            </w:tcBorders>
            <w:shd w:val="clear" w:color="auto" w:fill="auto"/>
            <w:noWrap/>
            <w:vAlign w:val="bottom"/>
            <w:hideMark/>
          </w:tcPr>
          <w:p w14:paraId="78BA5FEF" w14:textId="77777777" w:rsidR="00AA7A46" w:rsidRPr="00AA7A46" w:rsidRDefault="00AA7A46" w:rsidP="00AA7A46">
            <w:pPr>
              <w:jc w:val="right"/>
              <w:rPr>
                <w:lang w:val="hr-HR"/>
              </w:rPr>
            </w:pPr>
            <w:r w:rsidRPr="00AA7A46">
              <w:rPr>
                <w:lang w:val="hr-HR"/>
              </w:rPr>
              <w:t>1.837,37</w:t>
            </w:r>
          </w:p>
        </w:tc>
        <w:tc>
          <w:tcPr>
            <w:tcW w:w="36" w:type="dxa"/>
            <w:vAlign w:val="center"/>
            <w:hideMark/>
          </w:tcPr>
          <w:p w14:paraId="20FF5E12" w14:textId="77777777" w:rsidR="00AA7A46" w:rsidRPr="00AA7A46" w:rsidRDefault="00AA7A46" w:rsidP="00AA7A46">
            <w:pPr>
              <w:rPr>
                <w:lang w:val="hr-HR"/>
              </w:rPr>
            </w:pPr>
          </w:p>
        </w:tc>
      </w:tr>
      <w:tr w:rsidR="00AA7A46" w:rsidRPr="00AA7A46" w14:paraId="3B5BC051"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C6DFE97" w14:textId="5A9643BD" w:rsidR="00AA7A46" w:rsidRPr="00AA7A46" w:rsidRDefault="00AA7A46" w:rsidP="00AA7A46">
            <w:pPr>
              <w:rPr>
                <w:lang w:val="hr-HR"/>
              </w:rPr>
            </w:pPr>
            <w:r w:rsidRPr="00AA7A46">
              <w:rPr>
                <w:lang w:val="hr-HR"/>
              </w:rPr>
              <w:t xml:space="preserve">OŠ </w:t>
            </w:r>
            <w:proofErr w:type="spellStart"/>
            <w:r w:rsidR="00F94B23">
              <w:rPr>
                <w:lang w:val="hr-HR"/>
              </w:rPr>
              <w:t>Giuseppina</w:t>
            </w:r>
            <w:proofErr w:type="spellEnd"/>
            <w:r w:rsidRPr="00AA7A46">
              <w:rPr>
                <w:lang w:val="hr-HR"/>
              </w:rPr>
              <w:t xml:space="preserve"> </w:t>
            </w:r>
            <w:proofErr w:type="spellStart"/>
            <w:r w:rsidRPr="00AA7A46">
              <w:rPr>
                <w:lang w:val="hr-HR"/>
              </w:rPr>
              <w:t>Martinuzzi</w:t>
            </w:r>
            <w:proofErr w:type="spellEnd"/>
          </w:p>
        </w:tc>
        <w:tc>
          <w:tcPr>
            <w:tcW w:w="1776" w:type="dxa"/>
            <w:tcBorders>
              <w:top w:val="nil"/>
              <w:left w:val="nil"/>
              <w:bottom w:val="single" w:sz="4" w:space="0" w:color="auto"/>
              <w:right w:val="single" w:sz="4" w:space="0" w:color="auto"/>
            </w:tcBorders>
            <w:shd w:val="clear" w:color="auto" w:fill="auto"/>
            <w:noWrap/>
            <w:vAlign w:val="bottom"/>
            <w:hideMark/>
          </w:tcPr>
          <w:p w14:paraId="32CCBCCD" w14:textId="77777777" w:rsidR="00AA7A46" w:rsidRPr="00AA7A46" w:rsidRDefault="00AA7A46" w:rsidP="00AA7A46">
            <w:pPr>
              <w:jc w:val="right"/>
              <w:rPr>
                <w:lang w:val="hr-HR"/>
              </w:rPr>
            </w:pPr>
            <w:r w:rsidRPr="00AA7A46">
              <w:rPr>
                <w:lang w:val="hr-HR"/>
              </w:rPr>
              <w:t>2.186,51</w:t>
            </w:r>
          </w:p>
        </w:tc>
        <w:tc>
          <w:tcPr>
            <w:tcW w:w="36" w:type="dxa"/>
            <w:vAlign w:val="center"/>
            <w:hideMark/>
          </w:tcPr>
          <w:p w14:paraId="7373C50F" w14:textId="77777777" w:rsidR="00AA7A46" w:rsidRPr="00AA7A46" w:rsidRDefault="00AA7A46" w:rsidP="00AA7A46">
            <w:pPr>
              <w:rPr>
                <w:lang w:val="hr-HR"/>
              </w:rPr>
            </w:pPr>
          </w:p>
        </w:tc>
      </w:tr>
      <w:tr w:rsidR="00AA7A46" w:rsidRPr="00AA7A46" w14:paraId="75F1C1CC"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9EDC49C" w14:textId="77777777" w:rsidR="00AA7A46" w:rsidRPr="00AA7A46" w:rsidRDefault="00AA7A46" w:rsidP="00AA7A46">
            <w:pPr>
              <w:rPr>
                <w:lang w:val="hr-HR"/>
              </w:rPr>
            </w:pPr>
            <w:r w:rsidRPr="00AA7A46">
              <w:rPr>
                <w:lang w:val="hr-HR"/>
              </w:rPr>
              <w:t>OŠ Tone Peruška</w:t>
            </w:r>
          </w:p>
        </w:tc>
        <w:tc>
          <w:tcPr>
            <w:tcW w:w="1776" w:type="dxa"/>
            <w:tcBorders>
              <w:top w:val="nil"/>
              <w:left w:val="nil"/>
              <w:bottom w:val="single" w:sz="4" w:space="0" w:color="auto"/>
              <w:right w:val="single" w:sz="4" w:space="0" w:color="auto"/>
            </w:tcBorders>
            <w:shd w:val="clear" w:color="auto" w:fill="auto"/>
            <w:noWrap/>
            <w:vAlign w:val="bottom"/>
            <w:hideMark/>
          </w:tcPr>
          <w:p w14:paraId="419C5EB4" w14:textId="77777777" w:rsidR="00AA7A46" w:rsidRPr="00AA7A46" w:rsidRDefault="00AA7A46" w:rsidP="00AA7A46">
            <w:pPr>
              <w:jc w:val="right"/>
              <w:rPr>
                <w:color w:val="000000"/>
                <w:lang w:val="hr-HR"/>
              </w:rPr>
            </w:pPr>
            <w:r w:rsidRPr="00AA7A46">
              <w:rPr>
                <w:color w:val="000000"/>
                <w:lang w:val="hr-HR"/>
              </w:rPr>
              <w:t>20.963,47</w:t>
            </w:r>
          </w:p>
        </w:tc>
        <w:tc>
          <w:tcPr>
            <w:tcW w:w="36" w:type="dxa"/>
            <w:vAlign w:val="center"/>
            <w:hideMark/>
          </w:tcPr>
          <w:p w14:paraId="26E9E48D" w14:textId="77777777" w:rsidR="00AA7A46" w:rsidRPr="00AA7A46" w:rsidRDefault="00AA7A46" w:rsidP="00AA7A46">
            <w:pPr>
              <w:rPr>
                <w:lang w:val="hr-HR"/>
              </w:rPr>
            </w:pPr>
          </w:p>
        </w:tc>
      </w:tr>
      <w:tr w:rsidR="00AA7A46" w:rsidRPr="00AA7A46" w14:paraId="781F4C56"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6A4A160" w14:textId="77777777" w:rsidR="00AA7A46" w:rsidRPr="00AA7A46" w:rsidRDefault="00AA7A46" w:rsidP="00AA7A46">
            <w:pPr>
              <w:rPr>
                <w:lang w:val="hr-HR"/>
              </w:rPr>
            </w:pPr>
            <w:r w:rsidRPr="00AA7A46">
              <w:rPr>
                <w:lang w:val="hr-HR"/>
              </w:rPr>
              <w:t xml:space="preserve">OŠ </w:t>
            </w:r>
            <w:proofErr w:type="spellStart"/>
            <w:r w:rsidRPr="00AA7A46">
              <w:rPr>
                <w:lang w:val="hr-HR"/>
              </w:rPr>
              <w:t>Kaštanjer</w:t>
            </w:r>
            <w:proofErr w:type="spellEnd"/>
          </w:p>
        </w:tc>
        <w:tc>
          <w:tcPr>
            <w:tcW w:w="1776" w:type="dxa"/>
            <w:tcBorders>
              <w:top w:val="nil"/>
              <w:left w:val="nil"/>
              <w:bottom w:val="single" w:sz="4" w:space="0" w:color="auto"/>
              <w:right w:val="single" w:sz="4" w:space="0" w:color="auto"/>
            </w:tcBorders>
            <w:shd w:val="clear" w:color="auto" w:fill="auto"/>
            <w:noWrap/>
            <w:vAlign w:val="bottom"/>
            <w:hideMark/>
          </w:tcPr>
          <w:p w14:paraId="04CFB9DE" w14:textId="77777777" w:rsidR="00AA7A46" w:rsidRPr="00AA7A46" w:rsidRDefault="00AA7A46" w:rsidP="00AA7A46">
            <w:pPr>
              <w:jc w:val="right"/>
              <w:rPr>
                <w:lang w:val="hr-HR"/>
              </w:rPr>
            </w:pPr>
            <w:r w:rsidRPr="00AA7A46">
              <w:rPr>
                <w:lang w:val="hr-HR"/>
              </w:rPr>
              <w:t>28.770,43</w:t>
            </w:r>
          </w:p>
        </w:tc>
        <w:tc>
          <w:tcPr>
            <w:tcW w:w="36" w:type="dxa"/>
            <w:vAlign w:val="center"/>
            <w:hideMark/>
          </w:tcPr>
          <w:p w14:paraId="301A32E5" w14:textId="77777777" w:rsidR="00AA7A46" w:rsidRPr="00AA7A46" w:rsidRDefault="00AA7A46" w:rsidP="00AA7A46">
            <w:pPr>
              <w:rPr>
                <w:lang w:val="hr-HR"/>
              </w:rPr>
            </w:pPr>
          </w:p>
        </w:tc>
      </w:tr>
      <w:tr w:rsidR="00AA7A46" w:rsidRPr="00AA7A46" w14:paraId="0DCA2F36"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63C07494" w14:textId="77777777" w:rsidR="00AA7A46" w:rsidRPr="00AA7A46" w:rsidRDefault="00AA7A46" w:rsidP="00AA7A46">
            <w:pPr>
              <w:rPr>
                <w:lang w:val="hr-HR"/>
              </w:rPr>
            </w:pPr>
            <w:r w:rsidRPr="00AA7A46">
              <w:rPr>
                <w:lang w:val="hr-HR"/>
              </w:rPr>
              <w:t>OŠ Vidikovac</w:t>
            </w:r>
          </w:p>
        </w:tc>
        <w:tc>
          <w:tcPr>
            <w:tcW w:w="1776" w:type="dxa"/>
            <w:tcBorders>
              <w:top w:val="nil"/>
              <w:left w:val="nil"/>
              <w:bottom w:val="single" w:sz="4" w:space="0" w:color="auto"/>
              <w:right w:val="single" w:sz="4" w:space="0" w:color="auto"/>
            </w:tcBorders>
            <w:shd w:val="clear" w:color="auto" w:fill="auto"/>
            <w:noWrap/>
            <w:vAlign w:val="bottom"/>
            <w:hideMark/>
          </w:tcPr>
          <w:p w14:paraId="69453CFC" w14:textId="77777777" w:rsidR="00AA7A46" w:rsidRPr="00AA7A46" w:rsidRDefault="00AA7A46" w:rsidP="00AA7A46">
            <w:pPr>
              <w:jc w:val="right"/>
              <w:rPr>
                <w:lang w:val="hr-HR"/>
              </w:rPr>
            </w:pPr>
            <w:r w:rsidRPr="00AA7A46">
              <w:rPr>
                <w:lang w:val="hr-HR"/>
              </w:rPr>
              <w:t>27.554,27</w:t>
            </w:r>
          </w:p>
        </w:tc>
        <w:tc>
          <w:tcPr>
            <w:tcW w:w="36" w:type="dxa"/>
            <w:vAlign w:val="center"/>
            <w:hideMark/>
          </w:tcPr>
          <w:p w14:paraId="20418CFB" w14:textId="77777777" w:rsidR="00AA7A46" w:rsidRPr="00AA7A46" w:rsidRDefault="00AA7A46" w:rsidP="00AA7A46">
            <w:pPr>
              <w:rPr>
                <w:lang w:val="hr-HR"/>
              </w:rPr>
            </w:pPr>
          </w:p>
        </w:tc>
      </w:tr>
      <w:tr w:rsidR="00AA7A46" w:rsidRPr="00AA7A46" w14:paraId="5D575E37"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2081DCAC" w14:textId="77777777" w:rsidR="00AA7A46" w:rsidRPr="00AA7A46" w:rsidRDefault="00AA7A46" w:rsidP="00AA7A46">
            <w:pPr>
              <w:rPr>
                <w:lang w:val="hr-HR"/>
              </w:rPr>
            </w:pPr>
            <w:r w:rsidRPr="00AA7A46">
              <w:rPr>
                <w:lang w:val="hr-HR"/>
              </w:rPr>
              <w:t>OŠ Monte Zaro</w:t>
            </w:r>
          </w:p>
        </w:tc>
        <w:tc>
          <w:tcPr>
            <w:tcW w:w="1776" w:type="dxa"/>
            <w:tcBorders>
              <w:top w:val="nil"/>
              <w:left w:val="nil"/>
              <w:bottom w:val="single" w:sz="4" w:space="0" w:color="auto"/>
              <w:right w:val="single" w:sz="4" w:space="0" w:color="auto"/>
            </w:tcBorders>
            <w:shd w:val="clear" w:color="auto" w:fill="auto"/>
            <w:noWrap/>
            <w:vAlign w:val="bottom"/>
            <w:hideMark/>
          </w:tcPr>
          <w:p w14:paraId="30FB72D9" w14:textId="77777777" w:rsidR="00AA7A46" w:rsidRPr="00AA7A46" w:rsidRDefault="00AA7A46" w:rsidP="00AA7A46">
            <w:pPr>
              <w:jc w:val="right"/>
              <w:rPr>
                <w:color w:val="000000"/>
                <w:lang w:val="hr-HR"/>
              </w:rPr>
            </w:pPr>
            <w:r w:rsidRPr="00AA7A46">
              <w:rPr>
                <w:color w:val="000000"/>
                <w:lang w:val="hr-HR"/>
              </w:rPr>
              <w:t>33.505,97</w:t>
            </w:r>
          </w:p>
        </w:tc>
        <w:tc>
          <w:tcPr>
            <w:tcW w:w="36" w:type="dxa"/>
            <w:vAlign w:val="center"/>
            <w:hideMark/>
          </w:tcPr>
          <w:p w14:paraId="3971C9CC" w14:textId="77777777" w:rsidR="00AA7A46" w:rsidRPr="00AA7A46" w:rsidRDefault="00AA7A46" w:rsidP="00AA7A46">
            <w:pPr>
              <w:rPr>
                <w:lang w:val="hr-HR"/>
              </w:rPr>
            </w:pPr>
          </w:p>
        </w:tc>
      </w:tr>
      <w:tr w:rsidR="00AA7A46" w:rsidRPr="00AA7A46" w14:paraId="69F9D7B5"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7BC64C47" w14:textId="77777777" w:rsidR="00AA7A46" w:rsidRPr="00AA7A46" w:rsidRDefault="00AA7A46" w:rsidP="00AA7A46">
            <w:pPr>
              <w:rPr>
                <w:lang w:val="hr-HR"/>
              </w:rPr>
            </w:pPr>
            <w:r w:rsidRPr="00AA7A46">
              <w:rPr>
                <w:lang w:val="hr-HR"/>
              </w:rPr>
              <w:t>OŠ Veruda</w:t>
            </w:r>
          </w:p>
        </w:tc>
        <w:tc>
          <w:tcPr>
            <w:tcW w:w="1776" w:type="dxa"/>
            <w:tcBorders>
              <w:top w:val="nil"/>
              <w:left w:val="nil"/>
              <w:bottom w:val="single" w:sz="4" w:space="0" w:color="auto"/>
              <w:right w:val="single" w:sz="4" w:space="0" w:color="auto"/>
            </w:tcBorders>
            <w:shd w:val="clear" w:color="auto" w:fill="auto"/>
            <w:noWrap/>
            <w:vAlign w:val="bottom"/>
            <w:hideMark/>
          </w:tcPr>
          <w:p w14:paraId="01693A01" w14:textId="77777777" w:rsidR="00AA7A46" w:rsidRPr="00AA7A46" w:rsidRDefault="00AA7A46" w:rsidP="00AA7A46">
            <w:pPr>
              <w:jc w:val="right"/>
              <w:rPr>
                <w:lang w:val="hr-HR"/>
              </w:rPr>
            </w:pPr>
            <w:r w:rsidRPr="00AA7A46">
              <w:rPr>
                <w:lang w:val="hr-HR"/>
              </w:rPr>
              <w:t>1.865,34</w:t>
            </w:r>
          </w:p>
        </w:tc>
        <w:tc>
          <w:tcPr>
            <w:tcW w:w="36" w:type="dxa"/>
            <w:vAlign w:val="center"/>
            <w:hideMark/>
          </w:tcPr>
          <w:p w14:paraId="3CE2F5BB" w14:textId="77777777" w:rsidR="00AA7A46" w:rsidRPr="00AA7A46" w:rsidRDefault="00AA7A46" w:rsidP="00AA7A46">
            <w:pPr>
              <w:rPr>
                <w:lang w:val="hr-HR"/>
              </w:rPr>
            </w:pPr>
          </w:p>
        </w:tc>
      </w:tr>
      <w:tr w:rsidR="00AA7A46" w:rsidRPr="00AA7A46" w14:paraId="111A9DB9"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0D518B7" w14:textId="77777777" w:rsidR="00AA7A46" w:rsidRPr="00AA7A46" w:rsidRDefault="00AA7A46" w:rsidP="00AA7A46">
            <w:pPr>
              <w:rPr>
                <w:lang w:val="hr-HR"/>
              </w:rPr>
            </w:pPr>
            <w:r w:rsidRPr="00AA7A46">
              <w:rPr>
                <w:lang w:val="hr-HR"/>
              </w:rPr>
              <w:t>OŠ Veli Vrh</w:t>
            </w:r>
          </w:p>
        </w:tc>
        <w:tc>
          <w:tcPr>
            <w:tcW w:w="1776" w:type="dxa"/>
            <w:tcBorders>
              <w:top w:val="nil"/>
              <w:left w:val="nil"/>
              <w:bottom w:val="single" w:sz="4" w:space="0" w:color="auto"/>
              <w:right w:val="single" w:sz="4" w:space="0" w:color="auto"/>
            </w:tcBorders>
            <w:shd w:val="clear" w:color="auto" w:fill="auto"/>
            <w:noWrap/>
            <w:vAlign w:val="bottom"/>
            <w:hideMark/>
          </w:tcPr>
          <w:p w14:paraId="7A21F5C6" w14:textId="77777777" w:rsidR="00AA7A46" w:rsidRPr="00AA7A46" w:rsidRDefault="00AA7A46" w:rsidP="00AA7A46">
            <w:pPr>
              <w:jc w:val="right"/>
              <w:rPr>
                <w:lang w:val="hr-HR"/>
              </w:rPr>
            </w:pPr>
            <w:r w:rsidRPr="00AA7A46">
              <w:rPr>
                <w:lang w:val="hr-HR"/>
              </w:rPr>
              <w:t>768,51</w:t>
            </w:r>
          </w:p>
        </w:tc>
        <w:tc>
          <w:tcPr>
            <w:tcW w:w="36" w:type="dxa"/>
            <w:vAlign w:val="center"/>
            <w:hideMark/>
          </w:tcPr>
          <w:p w14:paraId="03DEB035" w14:textId="77777777" w:rsidR="00AA7A46" w:rsidRPr="00AA7A46" w:rsidRDefault="00AA7A46" w:rsidP="00AA7A46">
            <w:pPr>
              <w:rPr>
                <w:lang w:val="hr-HR"/>
              </w:rPr>
            </w:pPr>
          </w:p>
        </w:tc>
      </w:tr>
      <w:tr w:rsidR="00AA7A46" w:rsidRPr="00AA7A46" w14:paraId="6123ECA5"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5218C16" w14:textId="77777777" w:rsidR="00AA7A46" w:rsidRPr="00AA7A46" w:rsidRDefault="00AA7A46" w:rsidP="00AA7A46">
            <w:pPr>
              <w:rPr>
                <w:lang w:val="hr-HR"/>
              </w:rPr>
            </w:pPr>
            <w:r w:rsidRPr="00AA7A46">
              <w:rPr>
                <w:lang w:val="hr-HR"/>
              </w:rPr>
              <w:t>Škola za odgoj i obrazovanje</w:t>
            </w:r>
          </w:p>
        </w:tc>
        <w:tc>
          <w:tcPr>
            <w:tcW w:w="1776" w:type="dxa"/>
            <w:tcBorders>
              <w:top w:val="single" w:sz="4" w:space="0" w:color="C0C0C0"/>
              <w:left w:val="single" w:sz="4" w:space="0" w:color="000080"/>
              <w:bottom w:val="single" w:sz="4" w:space="0" w:color="C0C0C0"/>
              <w:right w:val="single" w:sz="4" w:space="0" w:color="000000"/>
            </w:tcBorders>
            <w:shd w:val="clear" w:color="auto" w:fill="auto"/>
            <w:noWrap/>
            <w:vAlign w:val="center"/>
            <w:hideMark/>
          </w:tcPr>
          <w:p w14:paraId="33080594" w14:textId="77777777" w:rsidR="00AA7A46" w:rsidRPr="00AA7A46" w:rsidRDefault="00AA7A46" w:rsidP="00AA7A46">
            <w:pPr>
              <w:jc w:val="right"/>
              <w:rPr>
                <w:color w:val="000000"/>
                <w:lang w:val="hr-HR"/>
              </w:rPr>
            </w:pPr>
            <w:r w:rsidRPr="00AA7A46">
              <w:rPr>
                <w:color w:val="000000"/>
                <w:lang w:val="hr-HR"/>
              </w:rPr>
              <w:t>4.423,20</w:t>
            </w:r>
          </w:p>
        </w:tc>
        <w:tc>
          <w:tcPr>
            <w:tcW w:w="36" w:type="dxa"/>
            <w:vAlign w:val="center"/>
            <w:hideMark/>
          </w:tcPr>
          <w:p w14:paraId="55CAD395" w14:textId="77777777" w:rsidR="00AA7A46" w:rsidRPr="00AA7A46" w:rsidRDefault="00AA7A46" w:rsidP="00AA7A46">
            <w:pPr>
              <w:rPr>
                <w:lang w:val="hr-HR"/>
              </w:rPr>
            </w:pPr>
          </w:p>
        </w:tc>
      </w:tr>
      <w:tr w:rsidR="00AA7A46" w:rsidRPr="00AA7A46" w14:paraId="62CECDC4"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A3A56E6" w14:textId="77777777" w:rsidR="00AA7A46" w:rsidRPr="00AA7A46" w:rsidRDefault="00AA7A46" w:rsidP="00AA7A46">
            <w:pPr>
              <w:rPr>
                <w:lang w:val="hr-HR"/>
              </w:rPr>
            </w:pPr>
            <w:r w:rsidRPr="00AA7A46">
              <w:rPr>
                <w:lang w:val="hr-HR"/>
              </w:rPr>
              <w:t>Dječji vrtić Pula</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6B24910A" w14:textId="77777777" w:rsidR="00AA7A46" w:rsidRPr="00AA7A46" w:rsidRDefault="00AA7A46" w:rsidP="00AA7A46">
            <w:pPr>
              <w:jc w:val="right"/>
              <w:rPr>
                <w:lang w:val="hr-HR"/>
              </w:rPr>
            </w:pPr>
            <w:r w:rsidRPr="00AA7A46">
              <w:rPr>
                <w:lang w:val="hr-HR"/>
              </w:rPr>
              <w:t>9.870,63</w:t>
            </w:r>
          </w:p>
        </w:tc>
        <w:tc>
          <w:tcPr>
            <w:tcW w:w="36" w:type="dxa"/>
            <w:vAlign w:val="center"/>
            <w:hideMark/>
          </w:tcPr>
          <w:p w14:paraId="74DD2484" w14:textId="77777777" w:rsidR="00AA7A46" w:rsidRPr="00AA7A46" w:rsidRDefault="00AA7A46" w:rsidP="00AA7A46">
            <w:pPr>
              <w:rPr>
                <w:lang w:val="hr-HR"/>
              </w:rPr>
            </w:pPr>
          </w:p>
        </w:tc>
      </w:tr>
      <w:tr w:rsidR="00AA7A46" w:rsidRPr="00AA7A46" w14:paraId="6974ECC8"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2B8D51C" w14:textId="77777777" w:rsidR="00AA7A46" w:rsidRPr="00AA7A46" w:rsidRDefault="00AA7A46" w:rsidP="00AA7A46">
            <w:pPr>
              <w:rPr>
                <w:lang w:val="hr-HR"/>
              </w:rPr>
            </w:pPr>
            <w:r w:rsidRPr="00AA7A46">
              <w:rPr>
                <w:lang w:val="hr-HR"/>
              </w:rPr>
              <w:t>Dječji vrtić Mali svijet</w:t>
            </w:r>
          </w:p>
        </w:tc>
        <w:tc>
          <w:tcPr>
            <w:tcW w:w="1776" w:type="dxa"/>
            <w:tcBorders>
              <w:top w:val="nil"/>
              <w:left w:val="nil"/>
              <w:bottom w:val="single" w:sz="4" w:space="0" w:color="auto"/>
              <w:right w:val="single" w:sz="4" w:space="0" w:color="auto"/>
            </w:tcBorders>
            <w:shd w:val="clear" w:color="auto" w:fill="auto"/>
            <w:noWrap/>
            <w:vAlign w:val="bottom"/>
            <w:hideMark/>
          </w:tcPr>
          <w:p w14:paraId="77D46524" w14:textId="77777777" w:rsidR="00AA7A46" w:rsidRPr="00AA7A46" w:rsidRDefault="00AA7A46" w:rsidP="00AA7A46">
            <w:pPr>
              <w:jc w:val="right"/>
              <w:rPr>
                <w:lang w:val="hr-HR"/>
              </w:rPr>
            </w:pPr>
            <w:r w:rsidRPr="00AA7A46">
              <w:rPr>
                <w:lang w:val="hr-HR"/>
              </w:rPr>
              <w:t>3.458,82</w:t>
            </w:r>
          </w:p>
        </w:tc>
        <w:tc>
          <w:tcPr>
            <w:tcW w:w="36" w:type="dxa"/>
            <w:vAlign w:val="center"/>
            <w:hideMark/>
          </w:tcPr>
          <w:p w14:paraId="2A390B58" w14:textId="77777777" w:rsidR="00AA7A46" w:rsidRPr="00AA7A46" w:rsidRDefault="00AA7A46" w:rsidP="00AA7A46">
            <w:pPr>
              <w:rPr>
                <w:lang w:val="hr-HR"/>
              </w:rPr>
            </w:pPr>
          </w:p>
        </w:tc>
      </w:tr>
      <w:tr w:rsidR="00AA7A46" w:rsidRPr="00AA7A46" w14:paraId="09D124B1"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5ACAF3D" w14:textId="77777777" w:rsidR="00AA7A46" w:rsidRPr="00AA7A46" w:rsidRDefault="00AA7A46" w:rsidP="00AA7A46">
            <w:pPr>
              <w:rPr>
                <w:lang w:val="hr-HR"/>
              </w:rPr>
            </w:pPr>
            <w:r w:rsidRPr="00AA7A46">
              <w:rPr>
                <w:lang w:val="hr-HR"/>
              </w:rPr>
              <w:t>Dnevni centar za rehabilitaciju Veruda Pula</w:t>
            </w:r>
          </w:p>
        </w:tc>
        <w:tc>
          <w:tcPr>
            <w:tcW w:w="1776" w:type="dxa"/>
            <w:tcBorders>
              <w:top w:val="nil"/>
              <w:left w:val="nil"/>
              <w:bottom w:val="single" w:sz="4" w:space="0" w:color="auto"/>
              <w:right w:val="single" w:sz="4" w:space="0" w:color="auto"/>
            </w:tcBorders>
            <w:shd w:val="clear" w:color="auto" w:fill="auto"/>
            <w:noWrap/>
            <w:vAlign w:val="bottom"/>
            <w:hideMark/>
          </w:tcPr>
          <w:p w14:paraId="0CCB974C" w14:textId="77777777" w:rsidR="00AA7A46" w:rsidRPr="00AA7A46" w:rsidRDefault="00AA7A46" w:rsidP="00AA7A46">
            <w:pPr>
              <w:jc w:val="right"/>
              <w:rPr>
                <w:lang w:val="hr-HR"/>
              </w:rPr>
            </w:pPr>
            <w:r w:rsidRPr="00AA7A46">
              <w:rPr>
                <w:lang w:val="hr-HR"/>
              </w:rPr>
              <w:t>2.922,63</w:t>
            </w:r>
          </w:p>
        </w:tc>
        <w:tc>
          <w:tcPr>
            <w:tcW w:w="36" w:type="dxa"/>
            <w:vAlign w:val="center"/>
            <w:hideMark/>
          </w:tcPr>
          <w:p w14:paraId="7977F3CE" w14:textId="77777777" w:rsidR="00AA7A46" w:rsidRPr="00AA7A46" w:rsidRDefault="00AA7A46" w:rsidP="00AA7A46">
            <w:pPr>
              <w:rPr>
                <w:lang w:val="hr-HR"/>
              </w:rPr>
            </w:pPr>
          </w:p>
        </w:tc>
      </w:tr>
      <w:tr w:rsidR="00AA7A46" w:rsidRPr="00AA7A46" w14:paraId="0C9F8E6D"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377961B5" w14:textId="77777777" w:rsidR="00AA7A46" w:rsidRPr="00AA7A46" w:rsidRDefault="00AA7A46" w:rsidP="00AA7A46">
            <w:pPr>
              <w:rPr>
                <w:lang w:val="hr-HR"/>
              </w:rPr>
            </w:pPr>
            <w:r w:rsidRPr="00AA7A46">
              <w:rPr>
                <w:lang w:val="hr-HR"/>
              </w:rPr>
              <w:t>Istarsko narodno kazalište-Gradsko kazalište Pula</w:t>
            </w:r>
          </w:p>
        </w:tc>
        <w:tc>
          <w:tcPr>
            <w:tcW w:w="1776" w:type="dxa"/>
            <w:tcBorders>
              <w:top w:val="nil"/>
              <w:left w:val="nil"/>
              <w:bottom w:val="single" w:sz="4" w:space="0" w:color="auto"/>
              <w:right w:val="single" w:sz="4" w:space="0" w:color="auto"/>
            </w:tcBorders>
            <w:shd w:val="clear" w:color="auto" w:fill="auto"/>
            <w:noWrap/>
            <w:vAlign w:val="bottom"/>
            <w:hideMark/>
          </w:tcPr>
          <w:p w14:paraId="46A63A90" w14:textId="77777777" w:rsidR="00AA7A46" w:rsidRPr="00AA7A46" w:rsidRDefault="00AA7A46" w:rsidP="00AA7A46">
            <w:pPr>
              <w:jc w:val="right"/>
              <w:rPr>
                <w:lang w:val="hr-HR"/>
              </w:rPr>
            </w:pPr>
            <w:r w:rsidRPr="00AA7A46">
              <w:rPr>
                <w:lang w:val="hr-HR"/>
              </w:rPr>
              <w:t>5.572,50</w:t>
            </w:r>
          </w:p>
        </w:tc>
        <w:tc>
          <w:tcPr>
            <w:tcW w:w="36" w:type="dxa"/>
            <w:vAlign w:val="center"/>
            <w:hideMark/>
          </w:tcPr>
          <w:p w14:paraId="72219009" w14:textId="77777777" w:rsidR="00AA7A46" w:rsidRPr="00AA7A46" w:rsidRDefault="00AA7A46" w:rsidP="00AA7A46">
            <w:pPr>
              <w:rPr>
                <w:lang w:val="hr-HR"/>
              </w:rPr>
            </w:pPr>
          </w:p>
        </w:tc>
      </w:tr>
      <w:tr w:rsidR="00AA7A46" w:rsidRPr="00AA7A46" w14:paraId="1D4645C2" w14:textId="77777777" w:rsidTr="00AA7A46">
        <w:trPr>
          <w:trHeight w:val="276"/>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14:paraId="6027A777" w14:textId="77777777" w:rsidR="00AA7A46" w:rsidRPr="00AA7A46" w:rsidRDefault="00AA7A46" w:rsidP="00AA7A46">
            <w:pPr>
              <w:rPr>
                <w:b/>
                <w:bCs/>
                <w:color w:val="000000"/>
                <w:lang w:val="hr-HR"/>
              </w:rPr>
            </w:pPr>
            <w:r w:rsidRPr="00AA7A46">
              <w:rPr>
                <w:b/>
                <w:bCs/>
                <w:color w:val="000000"/>
                <w:lang w:val="hr-HR"/>
              </w:rPr>
              <w:t>UKUPNO</w:t>
            </w:r>
          </w:p>
        </w:tc>
        <w:tc>
          <w:tcPr>
            <w:tcW w:w="1776" w:type="dxa"/>
            <w:tcBorders>
              <w:top w:val="nil"/>
              <w:left w:val="nil"/>
              <w:bottom w:val="single" w:sz="4" w:space="0" w:color="auto"/>
              <w:right w:val="single" w:sz="4" w:space="0" w:color="auto"/>
            </w:tcBorders>
            <w:shd w:val="clear" w:color="auto" w:fill="auto"/>
            <w:noWrap/>
            <w:vAlign w:val="bottom"/>
            <w:hideMark/>
          </w:tcPr>
          <w:p w14:paraId="6C505F16" w14:textId="77777777" w:rsidR="00AA7A46" w:rsidRPr="00AA7A46" w:rsidRDefault="00AA7A46" w:rsidP="00AA7A46">
            <w:pPr>
              <w:jc w:val="right"/>
              <w:rPr>
                <w:b/>
                <w:bCs/>
                <w:lang w:val="hr-HR"/>
              </w:rPr>
            </w:pPr>
            <w:r w:rsidRPr="00AA7A46">
              <w:rPr>
                <w:b/>
                <w:bCs/>
                <w:lang w:val="hr-HR"/>
              </w:rPr>
              <w:t>691.717,82</w:t>
            </w:r>
          </w:p>
        </w:tc>
        <w:tc>
          <w:tcPr>
            <w:tcW w:w="36" w:type="dxa"/>
            <w:vAlign w:val="center"/>
            <w:hideMark/>
          </w:tcPr>
          <w:p w14:paraId="625CCD8B" w14:textId="77777777" w:rsidR="00AA7A46" w:rsidRPr="00AA7A46" w:rsidRDefault="00AA7A46" w:rsidP="00AA7A46">
            <w:pPr>
              <w:rPr>
                <w:lang w:val="hr-HR"/>
              </w:rPr>
            </w:pPr>
          </w:p>
        </w:tc>
      </w:tr>
    </w:tbl>
    <w:p w14:paraId="371F200E" w14:textId="77777777" w:rsidR="001650C7" w:rsidRPr="001650C7" w:rsidRDefault="001650C7" w:rsidP="001650C7">
      <w:pPr>
        <w:pStyle w:val="Odlomakpopisa"/>
        <w:ind w:left="1069" w:firstLine="0"/>
        <w:rPr>
          <w:noProof/>
          <w:color w:val="FF0000"/>
          <w:sz w:val="24"/>
          <w:lang w:val="hr-HR"/>
        </w:rPr>
      </w:pPr>
    </w:p>
    <w:p w14:paraId="401D7CE5" w14:textId="39407931" w:rsidR="001650C7" w:rsidRPr="00066252" w:rsidRDefault="001650C7" w:rsidP="00066252">
      <w:pPr>
        <w:ind w:firstLine="708"/>
        <w:rPr>
          <w:b/>
          <w:noProof/>
          <w:sz w:val="24"/>
          <w:lang w:val="hr-HR"/>
        </w:rPr>
      </w:pPr>
      <w:r w:rsidRPr="00066252">
        <w:rPr>
          <w:b/>
          <w:noProof/>
          <w:sz w:val="24"/>
          <w:lang w:val="hr-HR"/>
        </w:rPr>
        <w:t>Stanje potencijalnih obveza</w:t>
      </w:r>
      <w:r w:rsidR="0020194F" w:rsidRPr="00066252">
        <w:rPr>
          <w:b/>
          <w:noProof/>
          <w:sz w:val="24"/>
          <w:lang w:val="hr-HR"/>
        </w:rPr>
        <w:t xml:space="preserve"> po osnovi sudskih sporova</w:t>
      </w:r>
    </w:p>
    <w:p w14:paraId="464D45CB" w14:textId="77777777" w:rsidR="001650C7" w:rsidRPr="001650C7" w:rsidRDefault="001650C7" w:rsidP="001650C7">
      <w:pPr>
        <w:pStyle w:val="Odlomakpopisa"/>
        <w:ind w:left="1069" w:firstLine="0"/>
        <w:rPr>
          <w:b/>
          <w:noProof/>
          <w:sz w:val="24"/>
          <w:lang w:val="hr-HR"/>
        </w:rPr>
      </w:pPr>
    </w:p>
    <w:p w14:paraId="1D7B461A" w14:textId="49913C69" w:rsidR="001650C7" w:rsidRPr="001650C7" w:rsidRDefault="001650C7" w:rsidP="001650C7">
      <w:pPr>
        <w:pStyle w:val="Uvuenotijeloteksta"/>
        <w:jc w:val="both"/>
        <w:rPr>
          <w:i w:val="0"/>
          <w:noProof/>
          <w:sz w:val="24"/>
          <w:lang w:val="hr-HR"/>
        </w:rPr>
      </w:pPr>
      <w:r w:rsidRPr="001650C7">
        <w:rPr>
          <w:i w:val="0"/>
          <w:noProof/>
          <w:sz w:val="24"/>
          <w:lang w:val="hr-HR"/>
        </w:rPr>
        <w:t xml:space="preserve">Stanje potencijalnih obveza po osnovi sudskih postupaka na dan </w:t>
      </w:r>
      <w:r w:rsidR="00052D88">
        <w:rPr>
          <w:i w:val="0"/>
          <w:noProof/>
          <w:sz w:val="24"/>
          <w:lang w:val="hr-HR"/>
        </w:rPr>
        <w:t>31</w:t>
      </w:r>
      <w:r w:rsidR="00052D88" w:rsidRPr="001650C7">
        <w:rPr>
          <w:i w:val="0"/>
          <w:noProof/>
          <w:sz w:val="24"/>
          <w:lang w:val="hr-HR"/>
        </w:rPr>
        <w:t xml:space="preserve">. </w:t>
      </w:r>
      <w:r w:rsidR="00052D88">
        <w:rPr>
          <w:i w:val="0"/>
          <w:noProof/>
          <w:sz w:val="24"/>
          <w:lang w:val="hr-HR"/>
        </w:rPr>
        <w:t>prosinca</w:t>
      </w:r>
      <w:r w:rsidR="00052D88" w:rsidRPr="001650C7">
        <w:rPr>
          <w:i w:val="0"/>
          <w:noProof/>
          <w:sz w:val="24"/>
          <w:lang w:val="hr-HR"/>
        </w:rPr>
        <w:t xml:space="preserve"> 2023. godine </w:t>
      </w:r>
      <w:r w:rsidRPr="001650C7">
        <w:rPr>
          <w:i w:val="0"/>
          <w:noProof/>
          <w:sz w:val="24"/>
          <w:lang w:val="hr-HR"/>
        </w:rPr>
        <w:t xml:space="preserve">iznosilo je </w:t>
      </w:r>
      <w:r w:rsidR="006F5EB1">
        <w:rPr>
          <w:i w:val="0"/>
          <w:noProof/>
          <w:sz w:val="24"/>
          <w:lang w:val="hr-HR"/>
        </w:rPr>
        <w:t>16.595.411,68</w:t>
      </w:r>
      <w:r w:rsidRPr="001650C7">
        <w:rPr>
          <w:i w:val="0"/>
          <w:noProof/>
          <w:sz w:val="24"/>
          <w:lang w:val="hr-HR"/>
        </w:rPr>
        <w:t xml:space="preserve"> EUR, odnose se na Grad </w:t>
      </w:r>
      <w:bookmarkStart w:id="46" w:name="_Hlk163738054"/>
      <w:r w:rsidRPr="001650C7">
        <w:rPr>
          <w:i w:val="0"/>
          <w:noProof/>
          <w:sz w:val="24"/>
          <w:lang w:val="hr-HR"/>
        </w:rPr>
        <w:t>Pula</w:t>
      </w:r>
      <w:r w:rsidR="00360DCD">
        <w:rPr>
          <w:i w:val="0"/>
          <w:noProof/>
          <w:sz w:val="24"/>
          <w:lang w:val="hr-HR"/>
        </w:rPr>
        <w:t xml:space="preserve"> </w:t>
      </w:r>
      <w:r w:rsidRPr="001650C7">
        <w:rPr>
          <w:i w:val="0"/>
          <w:noProof/>
          <w:sz w:val="24"/>
          <w:lang w:val="hr-HR"/>
        </w:rPr>
        <w:t>-</w:t>
      </w:r>
      <w:r w:rsidR="00360DCD">
        <w:rPr>
          <w:i w:val="0"/>
          <w:noProof/>
          <w:sz w:val="24"/>
          <w:lang w:val="hr-HR"/>
        </w:rPr>
        <w:t xml:space="preserve"> </w:t>
      </w:r>
      <w:r w:rsidRPr="001650C7">
        <w:rPr>
          <w:i w:val="0"/>
          <w:noProof/>
          <w:sz w:val="24"/>
          <w:lang w:val="hr-HR"/>
        </w:rPr>
        <w:t>Pola</w:t>
      </w:r>
      <w:bookmarkEnd w:id="46"/>
      <w:r w:rsidRPr="001650C7">
        <w:rPr>
          <w:i w:val="0"/>
          <w:noProof/>
          <w:sz w:val="24"/>
          <w:lang w:val="hr-HR"/>
        </w:rPr>
        <w:t>.</w:t>
      </w:r>
    </w:p>
    <w:p w14:paraId="1D3D269E" w14:textId="77777777" w:rsidR="001650C7" w:rsidRPr="001650C7" w:rsidRDefault="001650C7" w:rsidP="001650C7">
      <w:pPr>
        <w:pStyle w:val="Odlomakpopisa"/>
        <w:ind w:left="1069" w:firstLine="0"/>
        <w:rPr>
          <w:noProof/>
          <w:sz w:val="24"/>
          <w:szCs w:val="24"/>
          <w:lang w:val="hr-HR"/>
        </w:rPr>
      </w:pPr>
    </w:p>
    <w:p w14:paraId="2B919876" w14:textId="23C35364" w:rsidR="001650C7" w:rsidRPr="00C14CB5" w:rsidRDefault="001650C7" w:rsidP="000D5176">
      <w:pPr>
        <w:pStyle w:val="Uvuenotijeloteksta"/>
        <w:jc w:val="both"/>
        <w:rPr>
          <w:i w:val="0"/>
          <w:noProof/>
          <w:sz w:val="24"/>
          <w:lang w:val="hr-HR"/>
        </w:rPr>
      </w:pPr>
      <w:r w:rsidRPr="001650C7">
        <w:rPr>
          <w:i w:val="0"/>
          <w:noProof/>
          <w:sz w:val="24"/>
          <w:lang w:val="hr-HR"/>
        </w:rPr>
        <w:t xml:space="preserve">U nastavku slijedi prikaz potraživanja Grada </w:t>
      </w:r>
      <w:r w:rsidR="003D604D" w:rsidRPr="001650C7">
        <w:rPr>
          <w:i w:val="0"/>
          <w:noProof/>
          <w:sz w:val="24"/>
          <w:lang w:val="hr-HR"/>
        </w:rPr>
        <w:t>Pula</w:t>
      </w:r>
      <w:r w:rsidR="003D604D">
        <w:rPr>
          <w:i w:val="0"/>
          <w:noProof/>
          <w:sz w:val="24"/>
          <w:lang w:val="hr-HR"/>
        </w:rPr>
        <w:t xml:space="preserve"> </w:t>
      </w:r>
      <w:r w:rsidR="003D604D" w:rsidRPr="001650C7">
        <w:rPr>
          <w:i w:val="0"/>
          <w:noProof/>
          <w:sz w:val="24"/>
          <w:lang w:val="hr-HR"/>
        </w:rPr>
        <w:t>-</w:t>
      </w:r>
      <w:r w:rsidR="003D604D">
        <w:rPr>
          <w:i w:val="0"/>
          <w:noProof/>
          <w:sz w:val="24"/>
          <w:lang w:val="hr-HR"/>
        </w:rPr>
        <w:t xml:space="preserve"> </w:t>
      </w:r>
      <w:r w:rsidR="003D604D" w:rsidRPr="001650C7">
        <w:rPr>
          <w:i w:val="0"/>
          <w:noProof/>
          <w:sz w:val="24"/>
          <w:lang w:val="hr-HR"/>
        </w:rPr>
        <w:t>Pola</w:t>
      </w:r>
      <w:r w:rsidRPr="001650C7">
        <w:rPr>
          <w:i w:val="0"/>
          <w:noProof/>
          <w:sz w:val="24"/>
          <w:lang w:val="hr-HR"/>
        </w:rPr>
        <w:t xml:space="preserve"> na dan </w:t>
      </w:r>
      <w:r w:rsidR="007420FD">
        <w:rPr>
          <w:i w:val="0"/>
          <w:noProof/>
          <w:sz w:val="24"/>
          <w:lang w:val="hr-HR"/>
        </w:rPr>
        <w:t>31</w:t>
      </w:r>
      <w:r w:rsidRPr="001650C7">
        <w:rPr>
          <w:i w:val="0"/>
          <w:noProof/>
          <w:sz w:val="24"/>
          <w:lang w:val="hr-HR"/>
        </w:rPr>
        <w:t xml:space="preserve">. </w:t>
      </w:r>
      <w:r w:rsidR="007420FD">
        <w:rPr>
          <w:i w:val="0"/>
          <w:noProof/>
          <w:sz w:val="24"/>
          <w:lang w:val="hr-HR"/>
        </w:rPr>
        <w:t>prosinca</w:t>
      </w:r>
      <w:r w:rsidRPr="001650C7">
        <w:rPr>
          <w:i w:val="0"/>
          <w:noProof/>
          <w:sz w:val="24"/>
          <w:lang w:val="hr-HR"/>
        </w:rPr>
        <w:t xml:space="preserve"> 2023. godine i pregled ukupno pokrenutih mjera naplate:</w:t>
      </w:r>
    </w:p>
    <w:sectPr w:rsidR="001650C7" w:rsidRPr="00C14CB5" w:rsidSect="00D12F4B">
      <w:footerReference w:type="default" r:id="rId16"/>
      <w:pgSz w:w="11906" w:h="16838" w:code="9"/>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521" w14:textId="77777777" w:rsidR="00692C18" w:rsidRDefault="00692C18" w:rsidP="00054EB4">
      <w:r>
        <w:separator/>
      </w:r>
    </w:p>
  </w:endnote>
  <w:endnote w:type="continuationSeparator" w:id="0">
    <w:p w14:paraId="61281AAB" w14:textId="77777777" w:rsidR="00692C18" w:rsidRDefault="00692C18" w:rsidP="000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RHelvetica">
    <w:altName w:val="Times New Roman"/>
    <w:charset w:val="00"/>
    <w:family w:val="auto"/>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Klee One"/>
    <w:panose1 w:val="00000000000000000000"/>
    <w:charset w:val="80"/>
    <w:family w:val="auto"/>
    <w:notTrueType/>
    <w:pitch w:val="default"/>
    <w:sig w:usb0="00000007" w:usb1="08070000" w:usb2="00000010" w:usb3="00000000" w:csb0="00020003" w:csb1="00000000"/>
  </w:font>
  <w:font w:name="TimesNewRoman,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A93" w14:textId="77777777" w:rsidR="00692C18" w:rsidRDefault="00692C18"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52555C6B" w14:textId="77777777" w:rsidR="00692C18" w:rsidRDefault="00692C18" w:rsidP="00062D5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39828"/>
      <w:docPartObj>
        <w:docPartGallery w:val="Page Numbers (Bottom of Page)"/>
        <w:docPartUnique/>
      </w:docPartObj>
    </w:sdtPr>
    <w:sdtEndPr/>
    <w:sdtContent>
      <w:p w14:paraId="24C3C80F" w14:textId="4D5F48EB"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0B1AF9B1" w14:textId="12BA6550" w:rsidR="00692C18" w:rsidRPr="00EE2628" w:rsidRDefault="00692C18" w:rsidP="00062D5B">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54320"/>
      <w:docPartObj>
        <w:docPartGallery w:val="Page Numbers (Bottom of Page)"/>
        <w:docPartUnique/>
      </w:docPartObj>
    </w:sdtPr>
    <w:sdtEndPr/>
    <w:sdtContent>
      <w:p w14:paraId="092CCC22" w14:textId="634E6CB2" w:rsidR="00D2139F" w:rsidRDefault="00D2139F">
        <w:pPr>
          <w:pStyle w:val="Podnoje"/>
          <w:jc w:val="center"/>
        </w:pPr>
        <w:r>
          <w:fldChar w:fldCharType="begin"/>
        </w:r>
        <w:r>
          <w:instrText>PAGE   \* MERGEFORMAT</w:instrText>
        </w:r>
        <w:r>
          <w:fldChar w:fldCharType="separate"/>
        </w:r>
        <w:r>
          <w:rPr>
            <w:lang w:val="hr-HR"/>
          </w:rPr>
          <w:t>2</w:t>
        </w:r>
        <w:r>
          <w:fldChar w:fldCharType="end"/>
        </w:r>
      </w:p>
    </w:sdtContent>
  </w:sdt>
  <w:p w14:paraId="06C0B9DA" w14:textId="77777777" w:rsidR="003A732F" w:rsidRPr="0033468B" w:rsidRDefault="003A732F" w:rsidP="00062D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EF5A" w14:textId="77777777" w:rsidR="00692C18" w:rsidRDefault="00692C18" w:rsidP="00054EB4">
      <w:r>
        <w:separator/>
      </w:r>
    </w:p>
  </w:footnote>
  <w:footnote w:type="continuationSeparator" w:id="0">
    <w:p w14:paraId="02D39AD4" w14:textId="77777777" w:rsidR="00692C18" w:rsidRDefault="00692C18" w:rsidP="0005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15:restartNumberingAfterBreak="0">
    <w:nsid w:val="01943D3C"/>
    <w:multiLevelType w:val="multilevel"/>
    <w:tmpl w:val="CFB25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E0EA4"/>
    <w:multiLevelType w:val="hybridMultilevel"/>
    <w:tmpl w:val="9F68D62A"/>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894F21"/>
    <w:multiLevelType w:val="hybridMultilevel"/>
    <w:tmpl w:val="0A640D16"/>
    <w:lvl w:ilvl="0" w:tplc="5AFA909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514350"/>
    <w:multiLevelType w:val="hybridMultilevel"/>
    <w:tmpl w:val="213A092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CB47A20"/>
    <w:multiLevelType w:val="hybridMultilevel"/>
    <w:tmpl w:val="01C06668"/>
    <w:lvl w:ilvl="0" w:tplc="6360F54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70B31"/>
    <w:multiLevelType w:val="hybridMultilevel"/>
    <w:tmpl w:val="966A0D9A"/>
    <w:lvl w:ilvl="0" w:tplc="FBAA7204">
      <w:numFmt w:val="bullet"/>
      <w:lvlText w:val="-"/>
      <w:lvlJc w:val="left"/>
      <w:pPr>
        <w:ind w:left="7023"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0FF8432D"/>
    <w:multiLevelType w:val="multilevel"/>
    <w:tmpl w:val="06065562"/>
    <w:lvl w:ilvl="0">
      <w:numFmt w:val="bullet"/>
      <w:lvlText w:val="-"/>
      <w:lvlJc w:val="left"/>
      <w:pPr>
        <w:ind w:left="720" w:hanging="360"/>
      </w:pPr>
      <w:rPr>
        <w:rFonts w:ascii="Times New Roman" w:hAnsi="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03747A2"/>
    <w:multiLevelType w:val="hybridMultilevel"/>
    <w:tmpl w:val="AFE42F60"/>
    <w:lvl w:ilvl="0" w:tplc="CC0ECC92">
      <w:start w:val="1"/>
      <w:numFmt w:val="decimal"/>
      <w:lvlText w:val="%1."/>
      <w:lvlJc w:val="left"/>
      <w:pPr>
        <w:ind w:left="927" w:hanging="360"/>
      </w:pPr>
      <w:rPr>
        <w:rFonts w:eastAsia="Calibri"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9A06D0"/>
    <w:multiLevelType w:val="hybridMultilevel"/>
    <w:tmpl w:val="FF2CD4A2"/>
    <w:lvl w:ilvl="0" w:tplc="B74A3906">
      <w:numFmt w:val="bullet"/>
      <w:lvlText w:val="-"/>
      <w:lvlJc w:val="left"/>
      <w:pPr>
        <w:ind w:left="72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749FB"/>
    <w:multiLevelType w:val="multilevel"/>
    <w:tmpl w:val="D16CB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DD361E"/>
    <w:multiLevelType w:val="hybridMultilevel"/>
    <w:tmpl w:val="9230B124"/>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4BB64B0"/>
    <w:multiLevelType w:val="hybridMultilevel"/>
    <w:tmpl w:val="E2603F1A"/>
    <w:lvl w:ilvl="0" w:tplc="0409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28B562D4"/>
    <w:multiLevelType w:val="hybridMultilevel"/>
    <w:tmpl w:val="36D01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2BD25CE7"/>
    <w:multiLevelType w:val="multilevel"/>
    <w:tmpl w:val="A3F8C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BC03D5"/>
    <w:multiLevelType w:val="multilevel"/>
    <w:tmpl w:val="74404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2A1167C"/>
    <w:multiLevelType w:val="hybridMultilevel"/>
    <w:tmpl w:val="14ECE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45C75F9"/>
    <w:multiLevelType w:val="hybridMultilevel"/>
    <w:tmpl w:val="276A5BF8"/>
    <w:lvl w:ilvl="0" w:tplc="FFFFFFFF">
      <w:numFmt w:val="bullet"/>
      <w:lvlText w:val="-"/>
      <w:lvlJc w:val="left"/>
      <w:pPr>
        <w:ind w:left="720" w:hanging="360"/>
      </w:pPr>
      <w:rPr>
        <w:rFonts w:ascii="Times New Roman" w:hAnsi="Times New Roman" w:hint="default"/>
        <w:color w:val="auto"/>
      </w:rPr>
    </w:lvl>
    <w:lvl w:ilvl="1" w:tplc="041A000B">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4B135A9"/>
    <w:multiLevelType w:val="hybridMultilevel"/>
    <w:tmpl w:val="AB3211CC"/>
    <w:lvl w:ilvl="0" w:tplc="2C203598">
      <w:numFmt w:val="bullet"/>
      <w:lvlText w:val="-"/>
      <w:lvlJc w:val="left"/>
      <w:pPr>
        <w:ind w:left="360" w:hanging="360"/>
      </w:pPr>
      <w:rPr>
        <w:rFonts w:ascii="Cambria Math" w:hAnsi="Cambria Math"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15:restartNumberingAfterBreak="0">
    <w:nsid w:val="35A95D70"/>
    <w:multiLevelType w:val="hybridMultilevel"/>
    <w:tmpl w:val="C6D69854"/>
    <w:lvl w:ilvl="0" w:tplc="5984A9FC">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6428B"/>
    <w:multiLevelType w:val="singleLevel"/>
    <w:tmpl w:val="FD3C6B18"/>
    <w:lvl w:ilvl="0">
      <w:start w:val="1"/>
      <w:numFmt w:val="upperLetter"/>
      <w:pStyle w:val="Naslov7"/>
      <w:lvlText w:val="%1."/>
      <w:lvlJc w:val="left"/>
      <w:pPr>
        <w:tabs>
          <w:tab w:val="num" w:pos="360"/>
        </w:tabs>
        <w:ind w:left="360" w:hanging="360"/>
      </w:pPr>
    </w:lvl>
  </w:abstractNum>
  <w:abstractNum w:abstractNumId="34" w15:restartNumberingAfterBreak="0">
    <w:nsid w:val="3B3944FD"/>
    <w:multiLevelType w:val="hybridMultilevel"/>
    <w:tmpl w:val="AA6C5F28"/>
    <w:lvl w:ilvl="0" w:tplc="2C203598">
      <w:numFmt w:val="bullet"/>
      <w:lvlText w:val="-"/>
      <w:lvlJc w:val="left"/>
      <w:pPr>
        <w:ind w:left="720" w:hanging="360"/>
      </w:pPr>
      <w:rPr>
        <w:rFonts w:ascii="Cambria Math" w:hAnsi="Cambria Math"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3C6007"/>
    <w:multiLevelType w:val="hybridMultilevel"/>
    <w:tmpl w:val="144E7334"/>
    <w:lvl w:ilvl="0" w:tplc="2E5E32E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E4A6DAC"/>
    <w:multiLevelType w:val="hybridMultilevel"/>
    <w:tmpl w:val="80944A0C"/>
    <w:lvl w:ilvl="0" w:tplc="5984A9FC">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43902DDA"/>
    <w:multiLevelType w:val="hybridMultilevel"/>
    <w:tmpl w:val="9626B126"/>
    <w:lvl w:ilvl="0" w:tplc="FFFFFFFF">
      <w:start w:val="1"/>
      <w:numFmt w:val="bullet"/>
      <w:lvlText w:val="-"/>
      <w:lvlJc w:val="left"/>
      <w:pPr>
        <w:tabs>
          <w:tab w:val="num" w:pos="1440"/>
        </w:tabs>
        <w:ind w:left="1440" w:hanging="360"/>
      </w:pPr>
      <w:rPr>
        <w:rFonts w:ascii="Times New Roman" w:hAnsi="Times New Roman" w:hint="default"/>
      </w:rPr>
    </w:lvl>
    <w:lvl w:ilvl="1" w:tplc="4D16D792">
      <w:numFmt w:val="bullet"/>
      <w:lvlText w:val="-"/>
      <w:lvlJc w:val="left"/>
      <w:pPr>
        <w:ind w:left="1778" w:hanging="360"/>
      </w:pPr>
      <w:rPr>
        <w:rFonts w:ascii="Times New Roman" w:eastAsia="Calibri"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AB3E64"/>
    <w:multiLevelType w:val="hybridMultilevel"/>
    <w:tmpl w:val="FB1C2EEC"/>
    <w:lvl w:ilvl="0" w:tplc="0409000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5" w15:restartNumberingAfterBreak="0">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B17023A"/>
    <w:multiLevelType w:val="hybridMultilevel"/>
    <w:tmpl w:val="47921338"/>
    <w:lvl w:ilvl="0" w:tplc="B74A3906">
      <w:numFmt w:val="bullet"/>
      <w:lvlText w:val="-"/>
      <w:lvlJc w:val="left"/>
      <w:pPr>
        <w:ind w:left="720" w:hanging="360"/>
      </w:pPr>
      <w:rPr>
        <w:rFonts w:ascii="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4AF75BC"/>
    <w:multiLevelType w:val="hybridMultilevel"/>
    <w:tmpl w:val="EE1C6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B2D28C3"/>
    <w:multiLevelType w:val="hybridMultilevel"/>
    <w:tmpl w:val="4A02873C"/>
    <w:lvl w:ilvl="0" w:tplc="041A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15:restartNumberingAfterBreak="0">
    <w:nsid w:val="5B6D244A"/>
    <w:multiLevelType w:val="hybridMultilevel"/>
    <w:tmpl w:val="CE1A5304"/>
    <w:lvl w:ilvl="0" w:tplc="041A000F">
      <w:start w:val="1"/>
      <w:numFmt w:val="decimal"/>
      <w:lvlText w:val="%1."/>
      <w:lvlJc w:val="left"/>
      <w:pPr>
        <w:ind w:left="360" w:hanging="360"/>
      </w:pPr>
      <w:rPr>
        <w:rFonts w:cs="Times New Roman"/>
      </w:rPr>
    </w:lvl>
    <w:lvl w:ilvl="1" w:tplc="4D74B8C8">
      <w:numFmt w:val="bullet"/>
      <w:lvlText w:val="-"/>
      <w:lvlJc w:val="left"/>
      <w:pPr>
        <w:ind w:left="1080" w:hanging="360"/>
      </w:pPr>
      <w:rPr>
        <w:rFonts w:ascii="Times New Roman" w:eastAsia="Times New Roman" w:hAnsi="Times New Roman" w:cs="Times New Roman"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3" w15:restartNumberingAfterBreak="0">
    <w:nsid w:val="5BB20E83"/>
    <w:multiLevelType w:val="hybridMultilevel"/>
    <w:tmpl w:val="A4A4AA72"/>
    <w:lvl w:ilvl="0" w:tplc="0F4C3846">
      <w:start w:val="2"/>
      <w:numFmt w:val="bullet"/>
      <w:lvlText w:val="-"/>
      <w:lvlJc w:val="left"/>
      <w:pPr>
        <w:ind w:left="1146" w:hanging="360"/>
      </w:pPr>
      <w:rPr>
        <w:rFonts w:hint="default"/>
      </w:rPr>
    </w:lvl>
    <w:lvl w:ilvl="1" w:tplc="0F4C3846">
      <w:start w:val="2"/>
      <w:numFmt w:val="bullet"/>
      <w:lvlText w:val="-"/>
      <w:lvlJc w:val="left"/>
      <w:pPr>
        <w:ind w:left="1866" w:hanging="360"/>
      </w:pPr>
      <w:rPr>
        <w:rFonts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4" w15:restartNumberingAfterBreak="0">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143BB6"/>
    <w:multiLevelType w:val="hybridMultilevel"/>
    <w:tmpl w:val="C5BEB8DA"/>
    <w:lvl w:ilvl="0" w:tplc="73109594">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6"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7" w15:restartNumberingAfterBreak="0">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8" w15:restartNumberingAfterBreak="0">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CB001A"/>
    <w:multiLevelType w:val="hybridMultilevel"/>
    <w:tmpl w:val="0032D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63"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5F2A69"/>
    <w:multiLevelType w:val="hybridMultilevel"/>
    <w:tmpl w:val="48E61C9C"/>
    <w:lvl w:ilvl="0" w:tplc="2C203598">
      <w:numFmt w:val="bullet"/>
      <w:lvlText w:val="-"/>
      <w:lvlJc w:val="left"/>
      <w:pPr>
        <w:ind w:left="720" w:hanging="360"/>
      </w:pPr>
      <w:rPr>
        <w:rFonts w:ascii="Cambria Math" w:hAnsi="Cambria Math"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7AD689D"/>
    <w:multiLevelType w:val="hybridMultilevel"/>
    <w:tmpl w:val="A3825E40"/>
    <w:lvl w:ilvl="0" w:tplc="8C2ACCAC">
      <w:start w:val="2"/>
      <w:numFmt w:val="bullet"/>
      <w:lvlText w:val="-"/>
      <w:lvlJc w:val="left"/>
      <w:pPr>
        <w:ind w:left="360" w:hanging="360"/>
      </w:pPr>
      <w:rPr>
        <w:rFonts w:hint="default"/>
        <w:color w:val="auto"/>
      </w:rPr>
    </w:lvl>
    <w:lvl w:ilvl="1" w:tplc="2C203598">
      <w:numFmt w:val="bullet"/>
      <w:lvlText w:val="-"/>
      <w:lvlJc w:val="left"/>
      <w:pPr>
        <w:ind w:left="2148" w:hanging="360"/>
      </w:pPr>
      <w:rPr>
        <w:rFonts w:ascii="Cambria Math" w:hAnsi="Cambria Math"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7" w15:restartNumberingAfterBreak="0">
    <w:nsid w:val="77BA6433"/>
    <w:multiLevelType w:val="hybridMultilevel"/>
    <w:tmpl w:val="A590FE9E"/>
    <w:lvl w:ilvl="0" w:tplc="B74A3906">
      <w:numFmt w:val="bullet"/>
      <w:lvlText w:val="-"/>
      <w:lvlJc w:val="left"/>
      <w:pPr>
        <w:ind w:left="1077" w:hanging="360"/>
      </w:pPr>
      <w:rPr>
        <w:rFonts w:ascii="Times New Roman" w:hAnsi="Times New Roman" w:hint="default"/>
        <w:color w:val="auto"/>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68"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BD620B6"/>
    <w:multiLevelType w:val="hybridMultilevel"/>
    <w:tmpl w:val="39A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D55E0E"/>
    <w:multiLevelType w:val="hybridMultilevel"/>
    <w:tmpl w:val="1A72FA86"/>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6931897">
    <w:abstractNumId w:val="33"/>
  </w:num>
  <w:num w:numId="2" w16cid:durableId="602611873">
    <w:abstractNumId w:val="62"/>
  </w:num>
  <w:num w:numId="3" w16cid:durableId="135881801">
    <w:abstractNumId w:val="47"/>
  </w:num>
  <w:num w:numId="4" w16cid:durableId="1266694163">
    <w:abstractNumId w:val="59"/>
  </w:num>
  <w:num w:numId="5" w16cid:durableId="827676283">
    <w:abstractNumId w:val="29"/>
  </w:num>
  <w:num w:numId="6" w16cid:durableId="1148592614">
    <w:abstractNumId w:val="60"/>
  </w:num>
  <w:num w:numId="7" w16cid:durableId="1127353507">
    <w:abstractNumId w:val="19"/>
  </w:num>
  <w:num w:numId="8" w16cid:durableId="1007291610">
    <w:abstractNumId w:val="24"/>
  </w:num>
  <w:num w:numId="9" w16cid:durableId="461656462">
    <w:abstractNumId w:val="54"/>
  </w:num>
  <w:num w:numId="10" w16cid:durableId="473061663">
    <w:abstractNumId w:val="39"/>
  </w:num>
  <w:num w:numId="11" w16cid:durableId="304623168">
    <w:abstractNumId w:val="49"/>
  </w:num>
  <w:num w:numId="12" w16cid:durableId="1008560039">
    <w:abstractNumId w:val="3"/>
  </w:num>
  <w:num w:numId="13" w16cid:durableId="1590119550">
    <w:abstractNumId w:val="10"/>
  </w:num>
  <w:num w:numId="14" w16cid:durableId="621963602">
    <w:abstractNumId w:val="36"/>
  </w:num>
  <w:num w:numId="15" w16cid:durableId="1696536123">
    <w:abstractNumId w:val="41"/>
  </w:num>
  <w:num w:numId="16" w16cid:durableId="1637636551">
    <w:abstractNumId w:val="21"/>
  </w:num>
  <w:num w:numId="17" w16cid:durableId="1818647279">
    <w:abstractNumId w:val="2"/>
  </w:num>
  <w:num w:numId="18" w16cid:durableId="75515986">
    <w:abstractNumId w:val="68"/>
  </w:num>
  <w:num w:numId="19" w16cid:durableId="794912412">
    <w:abstractNumId w:val="63"/>
  </w:num>
  <w:num w:numId="20" w16cid:durableId="1173833702">
    <w:abstractNumId w:val="44"/>
  </w:num>
  <w:num w:numId="21" w16cid:durableId="397477681">
    <w:abstractNumId w:val="50"/>
  </w:num>
  <w:num w:numId="22" w16cid:durableId="1686175796">
    <w:abstractNumId w:val="56"/>
  </w:num>
  <w:num w:numId="23" w16cid:durableId="1708800578">
    <w:abstractNumId w:val="38"/>
  </w:num>
  <w:num w:numId="24" w16cid:durableId="2031881043">
    <w:abstractNumId w:val="58"/>
  </w:num>
  <w:num w:numId="25" w16cid:durableId="380597045">
    <w:abstractNumId w:val="65"/>
  </w:num>
  <w:num w:numId="26" w16cid:durableId="377558941">
    <w:abstractNumId w:val="7"/>
  </w:num>
  <w:num w:numId="27" w16cid:durableId="2131514610">
    <w:abstractNumId w:val="27"/>
  </w:num>
  <w:num w:numId="28" w16cid:durableId="103118606">
    <w:abstractNumId w:val="6"/>
  </w:num>
  <w:num w:numId="29" w16cid:durableId="1592663535">
    <w:abstractNumId w:val="69"/>
  </w:num>
  <w:num w:numId="30" w16cid:durableId="1303265212">
    <w:abstractNumId w:val="70"/>
  </w:num>
  <w:num w:numId="31" w16cid:durableId="2007436388">
    <w:abstractNumId w:val="45"/>
  </w:num>
  <w:num w:numId="32" w16cid:durableId="239872288">
    <w:abstractNumId w:val="57"/>
  </w:num>
  <w:num w:numId="33" w16cid:durableId="1464690268">
    <w:abstractNumId w:val="15"/>
  </w:num>
  <w:num w:numId="34" w16cid:durableId="1102918977">
    <w:abstractNumId w:val="40"/>
  </w:num>
  <w:num w:numId="35" w16cid:durableId="2131393578">
    <w:abstractNumId w:val="14"/>
  </w:num>
  <w:num w:numId="36" w16cid:durableId="1006175190">
    <w:abstractNumId w:val="17"/>
  </w:num>
  <w:num w:numId="37" w16cid:durableId="7522368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3822729">
    <w:abstractNumId w:val="46"/>
  </w:num>
  <w:num w:numId="39" w16cid:durableId="738478670">
    <w:abstractNumId w:val="20"/>
  </w:num>
  <w:num w:numId="40" w16cid:durableId="879589877">
    <w:abstractNumId w:val="8"/>
  </w:num>
  <w:num w:numId="41" w16cid:durableId="822159951">
    <w:abstractNumId w:val="42"/>
  </w:num>
  <w:num w:numId="42" w16cid:durableId="142549861">
    <w:abstractNumId w:val="51"/>
  </w:num>
  <w:num w:numId="43" w16cid:durableId="571505243">
    <w:abstractNumId w:val="32"/>
  </w:num>
  <w:num w:numId="44" w16cid:durableId="636304816">
    <w:abstractNumId w:val="37"/>
  </w:num>
  <w:num w:numId="45" w16cid:durableId="727648299">
    <w:abstractNumId w:val="66"/>
  </w:num>
  <w:num w:numId="46" w16cid:durableId="1787388344">
    <w:abstractNumId w:val="22"/>
  </w:num>
  <w:num w:numId="47" w16cid:durableId="94063465">
    <w:abstractNumId w:val="43"/>
  </w:num>
  <w:num w:numId="48" w16cid:durableId="70396708">
    <w:abstractNumId w:val="35"/>
  </w:num>
  <w:num w:numId="49" w16cid:durableId="1239168594">
    <w:abstractNumId w:val="48"/>
  </w:num>
  <w:num w:numId="50" w16cid:durableId="493885072">
    <w:abstractNumId w:val="34"/>
  </w:num>
  <w:num w:numId="51" w16cid:durableId="474026113">
    <w:abstractNumId w:val="53"/>
  </w:num>
  <w:num w:numId="52" w16cid:durableId="997004345">
    <w:abstractNumId w:val="28"/>
  </w:num>
  <w:num w:numId="53" w16cid:durableId="571430870">
    <w:abstractNumId w:val="4"/>
  </w:num>
  <w:num w:numId="54" w16cid:durableId="661473908">
    <w:abstractNumId w:val="52"/>
  </w:num>
  <w:num w:numId="55" w16cid:durableId="679890238">
    <w:abstractNumId w:val="55"/>
  </w:num>
  <w:num w:numId="56" w16cid:durableId="467357878">
    <w:abstractNumId w:val="71"/>
  </w:num>
  <w:num w:numId="57" w16cid:durableId="412288048">
    <w:abstractNumId w:val="5"/>
  </w:num>
  <w:num w:numId="58" w16cid:durableId="1058670162">
    <w:abstractNumId w:val="13"/>
  </w:num>
  <w:num w:numId="59" w16cid:durableId="464812570">
    <w:abstractNumId w:val="23"/>
  </w:num>
  <w:num w:numId="60" w16cid:durableId="1696686916">
    <w:abstractNumId w:val="61"/>
  </w:num>
  <w:num w:numId="61" w16cid:durableId="1281035838">
    <w:abstractNumId w:val="12"/>
  </w:num>
  <w:num w:numId="62" w16cid:durableId="1350595823">
    <w:abstractNumId w:val="11"/>
  </w:num>
  <w:num w:numId="63" w16cid:durableId="480079598">
    <w:abstractNumId w:val="31"/>
  </w:num>
  <w:num w:numId="64" w16cid:durableId="848494745">
    <w:abstractNumId w:val="64"/>
  </w:num>
  <w:num w:numId="65" w16cid:durableId="1701785587">
    <w:abstractNumId w:val="1"/>
  </w:num>
  <w:num w:numId="66" w16cid:durableId="1151097495">
    <w:abstractNumId w:val="18"/>
  </w:num>
  <w:num w:numId="67" w16cid:durableId="1492332925">
    <w:abstractNumId w:val="25"/>
  </w:num>
  <w:num w:numId="68" w16cid:durableId="1190796172">
    <w:abstractNumId w:val="67"/>
  </w:num>
  <w:num w:numId="69" w16cid:durableId="416560508">
    <w:abstractNumId w:val="16"/>
  </w:num>
  <w:num w:numId="70" w16cid:durableId="1537884324">
    <w:abstractNumId w:val="26"/>
  </w:num>
  <w:num w:numId="71" w16cid:durableId="323242118">
    <w:abstractNumId w:val="72"/>
  </w:num>
  <w:num w:numId="72" w16cid:durableId="378209210">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1417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_DocSaved" w:val="Yes"/>
  </w:docVars>
  <w:rsids>
    <w:rsidRoot w:val="001138B2"/>
    <w:rsid w:val="000000FA"/>
    <w:rsid w:val="000001AE"/>
    <w:rsid w:val="0000021A"/>
    <w:rsid w:val="00000733"/>
    <w:rsid w:val="00000F7C"/>
    <w:rsid w:val="00000FEF"/>
    <w:rsid w:val="000011A8"/>
    <w:rsid w:val="00001890"/>
    <w:rsid w:val="00001A21"/>
    <w:rsid w:val="00001A61"/>
    <w:rsid w:val="00001DDA"/>
    <w:rsid w:val="00001EF3"/>
    <w:rsid w:val="00001F26"/>
    <w:rsid w:val="000021B8"/>
    <w:rsid w:val="00002A30"/>
    <w:rsid w:val="00002FCC"/>
    <w:rsid w:val="0000310F"/>
    <w:rsid w:val="00003449"/>
    <w:rsid w:val="00003726"/>
    <w:rsid w:val="0000382E"/>
    <w:rsid w:val="000038ED"/>
    <w:rsid w:val="00003A51"/>
    <w:rsid w:val="0000405F"/>
    <w:rsid w:val="00004276"/>
    <w:rsid w:val="000043C6"/>
    <w:rsid w:val="000043D6"/>
    <w:rsid w:val="000043E7"/>
    <w:rsid w:val="00004AAE"/>
    <w:rsid w:val="00004B42"/>
    <w:rsid w:val="00005552"/>
    <w:rsid w:val="0000579B"/>
    <w:rsid w:val="00005AA2"/>
    <w:rsid w:val="00005F35"/>
    <w:rsid w:val="0000600D"/>
    <w:rsid w:val="00006487"/>
    <w:rsid w:val="00007086"/>
    <w:rsid w:val="0000723A"/>
    <w:rsid w:val="00007348"/>
    <w:rsid w:val="000073CA"/>
    <w:rsid w:val="0000753C"/>
    <w:rsid w:val="00007735"/>
    <w:rsid w:val="00007B28"/>
    <w:rsid w:val="00007DFE"/>
    <w:rsid w:val="00007F2F"/>
    <w:rsid w:val="000102F6"/>
    <w:rsid w:val="00010363"/>
    <w:rsid w:val="000107BD"/>
    <w:rsid w:val="00011182"/>
    <w:rsid w:val="000111CB"/>
    <w:rsid w:val="00011497"/>
    <w:rsid w:val="00011735"/>
    <w:rsid w:val="0001179E"/>
    <w:rsid w:val="0001194C"/>
    <w:rsid w:val="000119E8"/>
    <w:rsid w:val="00011C08"/>
    <w:rsid w:val="00011D3E"/>
    <w:rsid w:val="00011FBC"/>
    <w:rsid w:val="00012036"/>
    <w:rsid w:val="00012563"/>
    <w:rsid w:val="000125AD"/>
    <w:rsid w:val="000129F5"/>
    <w:rsid w:val="000129FB"/>
    <w:rsid w:val="00012E89"/>
    <w:rsid w:val="00013043"/>
    <w:rsid w:val="00013C2B"/>
    <w:rsid w:val="00014945"/>
    <w:rsid w:val="00014A57"/>
    <w:rsid w:val="00015161"/>
    <w:rsid w:val="000152AC"/>
    <w:rsid w:val="00015564"/>
    <w:rsid w:val="00015780"/>
    <w:rsid w:val="000159D0"/>
    <w:rsid w:val="00015CAF"/>
    <w:rsid w:val="0001637C"/>
    <w:rsid w:val="0001665B"/>
    <w:rsid w:val="00016C18"/>
    <w:rsid w:val="00016E10"/>
    <w:rsid w:val="0001718E"/>
    <w:rsid w:val="000172EE"/>
    <w:rsid w:val="000172F3"/>
    <w:rsid w:val="000173DF"/>
    <w:rsid w:val="00017834"/>
    <w:rsid w:val="00017CCF"/>
    <w:rsid w:val="0002066B"/>
    <w:rsid w:val="00020B2A"/>
    <w:rsid w:val="00021083"/>
    <w:rsid w:val="000212B0"/>
    <w:rsid w:val="000214DC"/>
    <w:rsid w:val="0002185E"/>
    <w:rsid w:val="0002191B"/>
    <w:rsid w:val="00021BE3"/>
    <w:rsid w:val="000220D7"/>
    <w:rsid w:val="0002222F"/>
    <w:rsid w:val="0002234A"/>
    <w:rsid w:val="0002269A"/>
    <w:rsid w:val="000228EF"/>
    <w:rsid w:val="00022C0A"/>
    <w:rsid w:val="00022DF5"/>
    <w:rsid w:val="000231C6"/>
    <w:rsid w:val="0002354A"/>
    <w:rsid w:val="00023627"/>
    <w:rsid w:val="00023AA6"/>
    <w:rsid w:val="00023C60"/>
    <w:rsid w:val="00023DB7"/>
    <w:rsid w:val="00023DCD"/>
    <w:rsid w:val="00024123"/>
    <w:rsid w:val="000246FE"/>
    <w:rsid w:val="00024F8C"/>
    <w:rsid w:val="00025001"/>
    <w:rsid w:val="000250E1"/>
    <w:rsid w:val="00025288"/>
    <w:rsid w:val="00025724"/>
    <w:rsid w:val="0002575B"/>
    <w:rsid w:val="00025927"/>
    <w:rsid w:val="000259FA"/>
    <w:rsid w:val="00025B1F"/>
    <w:rsid w:val="00025E5C"/>
    <w:rsid w:val="000261B9"/>
    <w:rsid w:val="000264F2"/>
    <w:rsid w:val="00026954"/>
    <w:rsid w:val="00026A09"/>
    <w:rsid w:val="00026BB6"/>
    <w:rsid w:val="0002778B"/>
    <w:rsid w:val="00027C43"/>
    <w:rsid w:val="00027F24"/>
    <w:rsid w:val="0003051F"/>
    <w:rsid w:val="0003079E"/>
    <w:rsid w:val="000307C6"/>
    <w:rsid w:val="00030D7B"/>
    <w:rsid w:val="00031095"/>
    <w:rsid w:val="00031174"/>
    <w:rsid w:val="00031689"/>
    <w:rsid w:val="0003189E"/>
    <w:rsid w:val="000319F3"/>
    <w:rsid w:val="0003214F"/>
    <w:rsid w:val="00032259"/>
    <w:rsid w:val="00032360"/>
    <w:rsid w:val="000323B6"/>
    <w:rsid w:val="000325AF"/>
    <w:rsid w:val="000327B9"/>
    <w:rsid w:val="000327FF"/>
    <w:rsid w:val="00032A48"/>
    <w:rsid w:val="00032F53"/>
    <w:rsid w:val="0003385D"/>
    <w:rsid w:val="00033CB1"/>
    <w:rsid w:val="00033CEA"/>
    <w:rsid w:val="00033E69"/>
    <w:rsid w:val="00033F8E"/>
    <w:rsid w:val="0003425A"/>
    <w:rsid w:val="00034298"/>
    <w:rsid w:val="0003454B"/>
    <w:rsid w:val="000345BE"/>
    <w:rsid w:val="000348E8"/>
    <w:rsid w:val="00034DEA"/>
    <w:rsid w:val="00035164"/>
    <w:rsid w:val="0003516A"/>
    <w:rsid w:val="000354CF"/>
    <w:rsid w:val="000359A0"/>
    <w:rsid w:val="00035F8B"/>
    <w:rsid w:val="00035FC6"/>
    <w:rsid w:val="00036001"/>
    <w:rsid w:val="00036252"/>
    <w:rsid w:val="00036358"/>
    <w:rsid w:val="00036707"/>
    <w:rsid w:val="000369FB"/>
    <w:rsid w:val="00036DBF"/>
    <w:rsid w:val="00036E57"/>
    <w:rsid w:val="000373E8"/>
    <w:rsid w:val="00037804"/>
    <w:rsid w:val="000400F4"/>
    <w:rsid w:val="00040615"/>
    <w:rsid w:val="000406F6"/>
    <w:rsid w:val="000412CA"/>
    <w:rsid w:val="00041334"/>
    <w:rsid w:val="000413D1"/>
    <w:rsid w:val="0004191E"/>
    <w:rsid w:val="00042328"/>
    <w:rsid w:val="0004258F"/>
    <w:rsid w:val="00042757"/>
    <w:rsid w:val="0004287D"/>
    <w:rsid w:val="000428C5"/>
    <w:rsid w:val="00042DCB"/>
    <w:rsid w:val="0004320E"/>
    <w:rsid w:val="00043385"/>
    <w:rsid w:val="00043598"/>
    <w:rsid w:val="0004359D"/>
    <w:rsid w:val="000437E8"/>
    <w:rsid w:val="00043B2A"/>
    <w:rsid w:val="00043CFF"/>
    <w:rsid w:val="00043FCA"/>
    <w:rsid w:val="00044461"/>
    <w:rsid w:val="000444BE"/>
    <w:rsid w:val="000445E3"/>
    <w:rsid w:val="00044BC5"/>
    <w:rsid w:val="00044CC1"/>
    <w:rsid w:val="00044E47"/>
    <w:rsid w:val="00044E74"/>
    <w:rsid w:val="00044F05"/>
    <w:rsid w:val="0004544C"/>
    <w:rsid w:val="0004551C"/>
    <w:rsid w:val="00045E89"/>
    <w:rsid w:val="00045EE9"/>
    <w:rsid w:val="00045F1B"/>
    <w:rsid w:val="00046257"/>
    <w:rsid w:val="000462DD"/>
    <w:rsid w:val="000462F6"/>
    <w:rsid w:val="00046471"/>
    <w:rsid w:val="000467CA"/>
    <w:rsid w:val="0004690C"/>
    <w:rsid w:val="00046A8A"/>
    <w:rsid w:val="00046EC3"/>
    <w:rsid w:val="00047529"/>
    <w:rsid w:val="0004797B"/>
    <w:rsid w:val="00047B83"/>
    <w:rsid w:val="000500AA"/>
    <w:rsid w:val="00050620"/>
    <w:rsid w:val="00050D3E"/>
    <w:rsid w:val="0005134A"/>
    <w:rsid w:val="00051560"/>
    <w:rsid w:val="00051AA0"/>
    <w:rsid w:val="00051C08"/>
    <w:rsid w:val="00051CB7"/>
    <w:rsid w:val="00051E9D"/>
    <w:rsid w:val="000520D6"/>
    <w:rsid w:val="00052758"/>
    <w:rsid w:val="000527E4"/>
    <w:rsid w:val="00052D88"/>
    <w:rsid w:val="00052E17"/>
    <w:rsid w:val="00053129"/>
    <w:rsid w:val="00053239"/>
    <w:rsid w:val="0005337E"/>
    <w:rsid w:val="00053986"/>
    <w:rsid w:val="000548EE"/>
    <w:rsid w:val="000548F8"/>
    <w:rsid w:val="00054B38"/>
    <w:rsid w:val="00054EB4"/>
    <w:rsid w:val="00055B67"/>
    <w:rsid w:val="00056164"/>
    <w:rsid w:val="00056271"/>
    <w:rsid w:val="00056281"/>
    <w:rsid w:val="000564F0"/>
    <w:rsid w:val="000565D0"/>
    <w:rsid w:val="00056621"/>
    <w:rsid w:val="00056C25"/>
    <w:rsid w:val="0005705A"/>
    <w:rsid w:val="000574A9"/>
    <w:rsid w:val="00057B8D"/>
    <w:rsid w:val="0006002B"/>
    <w:rsid w:val="00060D71"/>
    <w:rsid w:val="00060FBE"/>
    <w:rsid w:val="0006111C"/>
    <w:rsid w:val="0006113B"/>
    <w:rsid w:val="000611EB"/>
    <w:rsid w:val="00061257"/>
    <w:rsid w:val="00061296"/>
    <w:rsid w:val="000616E9"/>
    <w:rsid w:val="000628F4"/>
    <w:rsid w:val="00062D5B"/>
    <w:rsid w:val="00062D7C"/>
    <w:rsid w:val="00062E0A"/>
    <w:rsid w:val="00062E12"/>
    <w:rsid w:val="00063196"/>
    <w:rsid w:val="00063546"/>
    <w:rsid w:val="000642D9"/>
    <w:rsid w:val="000645C7"/>
    <w:rsid w:val="00064FE5"/>
    <w:rsid w:val="0006596E"/>
    <w:rsid w:val="00065DD2"/>
    <w:rsid w:val="00065E60"/>
    <w:rsid w:val="00065EC6"/>
    <w:rsid w:val="00066252"/>
    <w:rsid w:val="00067000"/>
    <w:rsid w:val="00067105"/>
    <w:rsid w:val="0006733C"/>
    <w:rsid w:val="0006736D"/>
    <w:rsid w:val="0006745A"/>
    <w:rsid w:val="00067C6E"/>
    <w:rsid w:val="00067CA0"/>
    <w:rsid w:val="00067EBF"/>
    <w:rsid w:val="0007029D"/>
    <w:rsid w:val="00070550"/>
    <w:rsid w:val="000706E6"/>
    <w:rsid w:val="00070820"/>
    <w:rsid w:val="00070908"/>
    <w:rsid w:val="00070EF8"/>
    <w:rsid w:val="00070FF6"/>
    <w:rsid w:val="00071BCB"/>
    <w:rsid w:val="00071EE4"/>
    <w:rsid w:val="00071F23"/>
    <w:rsid w:val="0007247D"/>
    <w:rsid w:val="000724FB"/>
    <w:rsid w:val="00072ED5"/>
    <w:rsid w:val="00072F09"/>
    <w:rsid w:val="00072F28"/>
    <w:rsid w:val="00072FAD"/>
    <w:rsid w:val="000731CB"/>
    <w:rsid w:val="00073A92"/>
    <w:rsid w:val="00073EE4"/>
    <w:rsid w:val="00074169"/>
    <w:rsid w:val="0007486D"/>
    <w:rsid w:val="00074921"/>
    <w:rsid w:val="000752FD"/>
    <w:rsid w:val="000757B4"/>
    <w:rsid w:val="00075EE7"/>
    <w:rsid w:val="00075F13"/>
    <w:rsid w:val="00076831"/>
    <w:rsid w:val="000771B6"/>
    <w:rsid w:val="00077442"/>
    <w:rsid w:val="00077535"/>
    <w:rsid w:val="00077661"/>
    <w:rsid w:val="00077771"/>
    <w:rsid w:val="000778C4"/>
    <w:rsid w:val="00077B75"/>
    <w:rsid w:val="00077FA3"/>
    <w:rsid w:val="000800B8"/>
    <w:rsid w:val="000800D6"/>
    <w:rsid w:val="00080499"/>
    <w:rsid w:val="000805F5"/>
    <w:rsid w:val="000806C7"/>
    <w:rsid w:val="00080E1F"/>
    <w:rsid w:val="00081015"/>
    <w:rsid w:val="00081096"/>
    <w:rsid w:val="0008130E"/>
    <w:rsid w:val="00081537"/>
    <w:rsid w:val="00081C21"/>
    <w:rsid w:val="00081C7D"/>
    <w:rsid w:val="00081E7E"/>
    <w:rsid w:val="00081E88"/>
    <w:rsid w:val="00081F62"/>
    <w:rsid w:val="00081FA6"/>
    <w:rsid w:val="000823BB"/>
    <w:rsid w:val="00082743"/>
    <w:rsid w:val="0008278A"/>
    <w:rsid w:val="00083319"/>
    <w:rsid w:val="000834D0"/>
    <w:rsid w:val="0008350E"/>
    <w:rsid w:val="000835AB"/>
    <w:rsid w:val="00083721"/>
    <w:rsid w:val="00083942"/>
    <w:rsid w:val="00083ABE"/>
    <w:rsid w:val="00083B58"/>
    <w:rsid w:val="00084035"/>
    <w:rsid w:val="00084077"/>
    <w:rsid w:val="000840D5"/>
    <w:rsid w:val="0008410F"/>
    <w:rsid w:val="000841EE"/>
    <w:rsid w:val="00084372"/>
    <w:rsid w:val="000845E3"/>
    <w:rsid w:val="00084775"/>
    <w:rsid w:val="00084CFE"/>
    <w:rsid w:val="0008538F"/>
    <w:rsid w:val="000853D1"/>
    <w:rsid w:val="00085509"/>
    <w:rsid w:val="00085763"/>
    <w:rsid w:val="00085814"/>
    <w:rsid w:val="000859E3"/>
    <w:rsid w:val="00085AED"/>
    <w:rsid w:val="0008615B"/>
    <w:rsid w:val="0008616C"/>
    <w:rsid w:val="0008644F"/>
    <w:rsid w:val="000867EF"/>
    <w:rsid w:val="000868AA"/>
    <w:rsid w:val="000868F4"/>
    <w:rsid w:val="00086B44"/>
    <w:rsid w:val="00086D52"/>
    <w:rsid w:val="00086DAA"/>
    <w:rsid w:val="00086EE8"/>
    <w:rsid w:val="00086EFA"/>
    <w:rsid w:val="00086FA0"/>
    <w:rsid w:val="0008755B"/>
    <w:rsid w:val="0008788C"/>
    <w:rsid w:val="00087B42"/>
    <w:rsid w:val="00087FD7"/>
    <w:rsid w:val="00090371"/>
    <w:rsid w:val="00090ABC"/>
    <w:rsid w:val="00090B3A"/>
    <w:rsid w:val="00090D1D"/>
    <w:rsid w:val="000915DB"/>
    <w:rsid w:val="0009175E"/>
    <w:rsid w:val="00091895"/>
    <w:rsid w:val="00091D50"/>
    <w:rsid w:val="000928A9"/>
    <w:rsid w:val="00092BD1"/>
    <w:rsid w:val="00092EBF"/>
    <w:rsid w:val="00093027"/>
    <w:rsid w:val="0009346C"/>
    <w:rsid w:val="00093954"/>
    <w:rsid w:val="00093B7C"/>
    <w:rsid w:val="00093C70"/>
    <w:rsid w:val="00093CEA"/>
    <w:rsid w:val="00093D3B"/>
    <w:rsid w:val="0009414E"/>
    <w:rsid w:val="00094199"/>
    <w:rsid w:val="000941A8"/>
    <w:rsid w:val="000943BE"/>
    <w:rsid w:val="00094428"/>
    <w:rsid w:val="00094F21"/>
    <w:rsid w:val="00095094"/>
    <w:rsid w:val="000953A5"/>
    <w:rsid w:val="000954BF"/>
    <w:rsid w:val="00095620"/>
    <w:rsid w:val="000958CE"/>
    <w:rsid w:val="00095E2C"/>
    <w:rsid w:val="00096C37"/>
    <w:rsid w:val="0009704F"/>
    <w:rsid w:val="0009714E"/>
    <w:rsid w:val="00097264"/>
    <w:rsid w:val="00097739"/>
    <w:rsid w:val="00097755"/>
    <w:rsid w:val="00097B97"/>
    <w:rsid w:val="00097BB5"/>
    <w:rsid w:val="00097CE9"/>
    <w:rsid w:val="00097DE2"/>
    <w:rsid w:val="000A0317"/>
    <w:rsid w:val="000A08E9"/>
    <w:rsid w:val="000A0C08"/>
    <w:rsid w:val="000A0E76"/>
    <w:rsid w:val="000A0FD2"/>
    <w:rsid w:val="000A1334"/>
    <w:rsid w:val="000A1486"/>
    <w:rsid w:val="000A1567"/>
    <w:rsid w:val="000A178C"/>
    <w:rsid w:val="000A18A6"/>
    <w:rsid w:val="000A1908"/>
    <w:rsid w:val="000A1C2B"/>
    <w:rsid w:val="000A28E5"/>
    <w:rsid w:val="000A2B84"/>
    <w:rsid w:val="000A2E05"/>
    <w:rsid w:val="000A2E8D"/>
    <w:rsid w:val="000A30AD"/>
    <w:rsid w:val="000A3938"/>
    <w:rsid w:val="000A3ADC"/>
    <w:rsid w:val="000A3BD2"/>
    <w:rsid w:val="000A3E59"/>
    <w:rsid w:val="000A3E5A"/>
    <w:rsid w:val="000A4056"/>
    <w:rsid w:val="000A4CE0"/>
    <w:rsid w:val="000A4F7B"/>
    <w:rsid w:val="000A4FF2"/>
    <w:rsid w:val="000A5371"/>
    <w:rsid w:val="000A5DF6"/>
    <w:rsid w:val="000A5F0D"/>
    <w:rsid w:val="000A60DE"/>
    <w:rsid w:val="000A6124"/>
    <w:rsid w:val="000A61D9"/>
    <w:rsid w:val="000A677B"/>
    <w:rsid w:val="000A692F"/>
    <w:rsid w:val="000A6A8A"/>
    <w:rsid w:val="000A726C"/>
    <w:rsid w:val="000A7C21"/>
    <w:rsid w:val="000A7D04"/>
    <w:rsid w:val="000A7D69"/>
    <w:rsid w:val="000A7D78"/>
    <w:rsid w:val="000B0503"/>
    <w:rsid w:val="000B06AF"/>
    <w:rsid w:val="000B0AC3"/>
    <w:rsid w:val="000B0B1A"/>
    <w:rsid w:val="000B0C7E"/>
    <w:rsid w:val="000B0D2A"/>
    <w:rsid w:val="000B10A1"/>
    <w:rsid w:val="000B1355"/>
    <w:rsid w:val="000B1530"/>
    <w:rsid w:val="000B1CDF"/>
    <w:rsid w:val="000B2BA7"/>
    <w:rsid w:val="000B2FA9"/>
    <w:rsid w:val="000B30AF"/>
    <w:rsid w:val="000B320F"/>
    <w:rsid w:val="000B34DE"/>
    <w:rsid w:val="000B3727"/>
    <w:rsid w:val="000B3D77"/>
    <w:rsid w:val="000B3D88"/>
    <w:rsid w:val="000B4003"/>
    <w:rsid w:val="000B444F"/>
    <w:rsid w:val="000B4466"/>
    <w:rsid w:val="000B4EC8"/>
    <w:rsid w:val="000B5106"/>
    <w:rsid w:val="000B580E"/>
    <w:rsid w:val="000B5EC0"/>
    <w:rsid w:val="000B6228"/>
    <w:rsid w:val="000B6600"/>
    <w:rsid w:val="000B6939"/>
    <w:rsid w:val="000B6C9D"/>
    <w:rsid w:val="000B6F4F"/>
    <w:rsid w:val="000C02F3"/>
    <w:rsid w:val="000C04E2"/>
    <w:rsid w:val="000C0A15"/>
    <w:rsid w:val="000C0DE0"/>
    <w:rsid w:val="000C0DE4"/>
    <w:rsid w:val="000C101D"/>
    <w:rsid w:val="000C13A8"/>
    <w:rsid w:val="000C172F"/>
    <w:rsid w:val="000C18A7"/>
    <w:rsid w:val="000C19DD"/>
    <w:rsid w:val="000C1A4B"/>
    <w:rsid w:val="000C24E5"/>
    <w:rsid w:val="000C2656"/>
    <w:rsid w:val="000C274F"/>
    <w:rsid w:val="000C2B88"/>
    <w:rsid w:val="000C3243"/>
    <w:rsid w:val="000C3619"/>
    <w:rsid w:val="000C3B8B"/>
    <w:rsid w:val="000C4102"/>
    <w:rsid w:val="000C42DB"/>
    <w:rsid w:val="000C45DC"/>
    <w:rsid w:val="000C4748"/>
    <w:rsid w:val="000C4824"/>
    <w:rsid w:val="000C4F34"/>
    <w:rsid w:val="000C4F35"/>
    <w:rsid w:val="000C52A9"/>
    <w:rsid w:val="000C538E"/>
    <w:rsid w:val="000C5D66"/>
    <w:rsid w:val="000C5DB6"/>
    <w:rsid w:val="000C6125"/>
    <w:rsid w:val="000C69AF"/>
    <w:rsid w:val="000C6CDA"/>
    <w:rsid w:val="000C6EAF"/>
    <w:rsid w:val="000C76C0"/>
    <w:rsid w:val="000C76FE"/>
    <w:rsid w:val="000D05CE"/>
    <w:rsid w:val="000D0AEE"/>
    <w:rsid w:val="000D0E90"/>
    <w:rsid w:val="000D141B"/>
    <w:rsid w:val="000D15C4"/>
    <w:rsid w:val="000D1B25"/>
    <w:rsid w:val="000D1D03"/>
    <w:rsid w:val="000D210E"/>
    <w:rsid w:val="000D2128"/>
    <w:rsid w:val="000D27AB"/>
    <w:rsid w:val="000D2DD5"/>
    <w:rsid w:val="000D2E6E"/>
    <w:rsid w:val="000D2F31"/>
    <w:rsid w:val="000D3076"/>
    <w:rsid w:val="000D3096"/>
    <w:rsid w:val="000D3E33"/>
    <w:rsid w:val="000D402F"/>
    <w:rsid w:val="000D40D1"/>
    <w:rsid w:val="000D4334"/>
    <w:rsid w:val="000D43B2"/>
    <w:rsid w:val="000D450F"/>
    <w:rsid w:val="000D4B8F"/>
    <w:rsid w:val="000D4F2E"/>
    <w:rsid w:val="000D5176"/>
    <w:rsid w:val="000D56DD"/>
    <w:rsid w:val="000D5D7D"/>
    <w:rsid w:val="000D5EFE"/>
    <w:rsid w:val="000D63B1"/>
    <w:rsid w:val="000D641E"/>
    <w:rsid w:val="000D6607"/>
    <w:rsid w:val="000D6EEE"/>
    <w:rsid w:val="000D724F"/>
    <w:rsid w:val="000D73BC"/>
    <w:rsid w:val="000D74C4"/>
    <w:rsid w:val="000D76AF"/>
    <w:rsid w:val="000D77AB"/>
    <w:rsid w:val="000D7A70"/>
    <w:rsid w:val="000D7C12"/>
    <w:rsid w:val="000D7F76"/>
    <w:rsid w:val="000E0883"/>
    <w:rsid w:val="000E08A1"/>
    <w:rsid w:val="000E0B55"/>
    <w:rsid w:val="000E1308"/>
    <w:rsid w:val="000E1386"/>
    <w:rsid w:val="000E1A22"/>
    <w:rsid w:val="000E20FD"/>
    <w:rsid w:val="000E2318"/>
    <w:rsid w:val="000E25D0"/>
    <w:rsid w:val="000E2ACD"/>
    <w:rsid w:val="000E36BA"/>
    <w:rsid w:val="000E3886"/>
    <w:rsid w:val="000E3B5C"/>
    <w:rsid w:val="000E4565"/>
    <w:rsid w:val="000E4A3C"/>
    <w:rsid w:val="000E4BCA"/>
    <w:rsid w:val="000E4BE4"/>
    <w:rsid w:val="000E4E22"/>
    <w:rsid w:val="000E506D"/>
    <w:rsid w:val="000E51FA"/>
    <w:rsid w:val="000E529B"/>
    <w:rsid w:val="000E558A"/>
    <w:rsid w:val="000E55EF"/>
    <w:rsid w:val="000E56AA"/>
    <w:rsid w:val="000E5726"/>
    <w:rsid w:val="000E5899"/>
    <w:rsid w:val="000E58D7"/>
    <w:rsid w:val="000E5917"/>
    <w:rsid w:val="000E5C24"/>
    <w:rsid w:val="000E63A0"/>
    <w:rsid w:val="000E6605"/>
    <w:rsid w:val="000E6856"/>
    <w:rsid w:val="000E6B98"/>
    <w:rsid w:val="000E6CB9"/>
    <w:rsid w:val="000E6F66"/>
    <w:rsid w:val="000E781A"/>
    <w:rsid w:val="000E7D1C"/>
    <w:rsid w:val="000F0B42"/>
    <w:rsid w:val="000F0B90"/>
    <w:rsid w:val="000F0F21"/>
    <w:rsid w:val="000F1353"/>
    <w:rsid w:val="000F1554"/>
    <w:rsid w:val="000F169A"/>
    <w:rsid w:val="000F1BBB"/>
    <w:rsid w:val="000F1BF8"/>
    <w:rsid w:val="000F1DEB"/>
    <w:rsid w:val="000F2167"/>
    <w:rsid w:val="000F26B7"/>
    <w:rsid w:val="000F2903"/>
    <w:rsid w:val="000F2E33"/>
    <w:rsid w:val="000F301A"/>
    <w:rsid w:val="000F315A"/>
    <w:rsid w:val="000F329B"/>
    <w:rsid w:val="000F32BD"/>
    <w:rsid w:val="000F346D"/>
    <w:rsid w:val="000F377F"/>
    <w:rsid w:val="000F3844"/>
    <w:rsid w:val="000F394C"/>
    <w:rsid w:val="000F3D23"/>
    <w:rsid w:val="000F40C3"/>
    <w:rsid w:val="000F412A"/>
    <w:rsid w:val="000F467C"/>
    <w:rsid w:val="000F47D8"/>
    <w:rsid w:val="000F4A24"/>
    <w:rsid w:val="000F4DB7"/>
    <w:rsid w:val="000F4DC1"/>
    <w:rsid w:val="000F5003"/>
    <w:rsid w:val="000F5697"/>
    <w:rsid w:val="000F57A0"/>
    <w:rsid w:val="000F5B6A"/>
    <w:rsid w:val="000F5DF4"/>
    <w:rsid w:val="000F6024"/>
    <w:rsid w:val="000F621D"/>
    <w:rsid w:val="000F67E0"/>
    <w:rsid w:val="000F68A9"/>
    <w:rsid w:val="000F68C3"/>
    <w:rsid w:val="000F6ED6"/>
    <w:rsid w:val="000F6F82"/>
    <w:rsid w:val="000F6FAD"/>
    <w:rsid w:val="000F72DE"/>
    <w:rsid w:val="000F7D9F"/>
    <w:rsid w:val="000F7DF8"/>
    <w:rsid w:val="000F7F4C"/>
    <w:rsid w:val="0010005A"/>
    <w:rsid w:val="001000E5"/>
    <w:rsid w:val="0010015F"/>
    <w:rsid w:val="00100355"/>
    <w:rsid w:val="0010079F"/>
    <w:rsid w:val="00100A0D"/>
    <w:rsid w:val="00100DDD"/>
    <w:rsid w:val="00100E08"/>
    <w:rsid w:val="00100F0E"/>
    <w:rsid w:val="0010149F"/>
    <w:rsid w:val="001019DB"/>
    <w:rsid w:val="00101F6E"/>
    <w:rsid w:val="0010245F"/>
    <w:rsid w:val="00102486"/>
    <w:rsid w:val="001025E1"/>
    <w:rsid w:val="00102C53"/>
    <w:rsid w:val="00102CC0"/>
    <w:rsid w:val="00102D1B"/>
    <w:rsid w:val="001031EF"/>
    <w:rsid w:val="001035BA"/>
    <w:rsid w:val="001035CB"/>
    <w:rsid w:val="00103B62"/>
    <w:rsid w:val="00103E26"/>
    <w:rsid w:val="00103FBA"/>
    <w:rsid w:val="00104158"/>
    <w:rsid w:val="001048F8"/>
    <w:rsid w:val="00104D3D"/>
    <w:rsid w:val="00104D49"/>
    <w:rsid w:val="001051F4"/>
    <w:rsid w:val="00105770"/>
    <w:rsid w:val="0010580A"/>
    <w:rsid w:val="001058D6"/>
    <w:rsid w:val="001065DB"/>
    <w:rsid w:val="00106929"/>
    <w:rsid w:val="00106AE5"/>
    <w:rsid w:val="00107E1F"/>
    <w:rsid w:val="001101B5"/>
    <w:rsid w:val="00110386"/>
    <w:rsid w:val="00110A14"/>
    <w:rsid w:val="00110CD0"/>
    <w:rsid w:val="00110CDF"/>
    <w:rsid w:val="00110F21"/>
    <w:rsid w:val="00110F48"/>
    <w:rsid w:val="0011115E"/>
    <w:rsid w:val="001112A8"/>
    <w:rsid w:val="001113E2"/>
    <w:rsid w:val="001114C3"/>
    <w:rsid w:val="001115DA"/>
    <w:rsid w:val="00111CA5"/>
    <w:rsid w:val="001128D7"/>
    <w:rsid w:val="00112B16"/>
    <w:rsid w:val="001131AD"/>
    <w:rsid w:val="00113470"/>
    <w:rsid w:val="0011369B"/>
    <w:rsid w:val="00113784"/>
    <w:rsid w:val="001138B2"/>
    <w:rsid w:val="00113A3D"/>
    <w:rsid w:val="00113B76"/>
    <w:rsid w:val="0011420E"/>
    <w:rsid w:val="001143AF"/>
    <w:rsid w:val="001145DE"/>
    <w:rsid w:val="00114682"/>
    <w:rsid w:val="0011505B"/>
    <w:rsid w:val="00115335"/>
    <w:rsid w:val="001154BF"/>
    <w:rsid w:val="001155F8"/>
    <w:rsid w:val="0011577D"/>
    <w:rsid w:val="0011595D"/>
    <w:rsid w:val="00115A0A"/>
    <w:rsid w:val="001161EC"/>
    <w:rsid w:val="001162D6"/>
    <w:rsid w:val="0011655D"/>
    <w:rsid w:val="001165CC"/>
    <w:rsid w:val="00116A9F"/>
    <w:rsid w:val="00116CDE"/>
    <w:rsid w:val="00116E28"/>
    <w:rsid w:val="00117150"/>
    <w:rsid w:val="0011719D"/>
    <w:rsid w:val="00117675"/>
    <w:rsid w:val="00117910"/>
    <w:rsid w:val="00117BE7"/>
    <w:rsid w:val="00117D18"/>
    <w:rsid w:val="00120B8B"/>
    <w:rsid w:val="00120C5C"/>
    <w:rsid w:val="00120FDE"/>
    <w:rsid w:val="00121476"/>
    <w:rsid w:val="0012168E"/>
    <w:rsid w:val="00121C9B"/>
    <w:rsid w:val="00122559"/>
    <w:rsid w:val="00122731"/>
    <w:rsid w:val="0012274A"/>
    <w:rsid w:val="001227C6"/>
    <w:rsid w:val="00122DC3"/>
    <w:rsid w:val="00122E2E"/>
    <w:rsid w:val="00123742"/>
    <w:rsid w:val="00123A39"/>
    <w:rsid w:val="0012484C"/>
    <w:rsid w:val="001249FE"/>
    <w:rsid w:val="00124A5A"/>
    <w:rsid w:val="00124E1D"/>
    <w:rsid w:val="001254D5"/>
    <w:rsid w:val="0012562E"/>
    <w:rsid w:val="00125680"/>
    <w:rsid w:val="00125993"/>
    <w:rsid w:val="00125A0C"/>
    <w:rsid w:val="00125A5A"/>
    <w:rsid w:val="00125E10"/>
    <w:rsid w:val="00125EE2"/>
    <w:rsid w:val="00126079"/>
    <w:rsid w:val="0012625B"/>
    <w:rsid w:val="001266D1"/>
    <w:rsid w:val="00126799"/>
    <w:rsid w:val="00126D49"/>
    <w:rsid w:val="001271EF"/>
    <w:rsid w:val="00127324"/>
    <w:rsid w:val="00127435"/>
    <w:rsid w:val="00130236"/>
    <w:rsid w:val="0013029E"/>
    <w:rsid w:val="00130893"/>
    <w:rsid w:val="00130A71"/>
    <w:rsid w:val="00130BF1"/>
    <w:rsid w:val="00130F0B"/>
    <w:rsid w:val="00131792"/>
    <w:rsid w:val="001317A3"/>
    <w:rsid w:val="00131DA0"/>
    <w:rsid w:val="00131E06"/>
    <w:rsid w:val="00131F25"/>
    <w:rsid w:val="00132064"/>
    <w:rsid w:val="001323D9"/>
    <w:rsid w:val="001327EB"/>
    <w:rsid w:val="00132BF9"/>
    <w:rsid w:val="00132DCF"/>
    <w:rsid w:val="00133062"/>
    <w:rsid w:val="001334EF"/>
    <w:rsid w:val="001335F9"/>
    <w:rsid w:val="00133E8A"/>
    <w:rsid w:val="00134634"/>
    <w:rsid w:val="00134665"/>
    <w:rsid w:val="0013492B"/>
    <w:rsid w:val="00134A63"/>
    <w:rsid w:val="00134AAE"/>
    <w:rsid w:val="00134C3F"/>
    <w:rsid w:val="0013513D"/>
    <w:rsid w:val="00135173"/>
    <w:rsid w:val="0013556D"/>
    <w:rsid w:val="001357D9"/>
    <w:rsid w:val="00135918"/>
    <w:rsid w:val="00135CE7"/>
    <w:rsid w:val="00135EF6"/>
    <w:rsid w:val="0013600E"/>
    <w:rsid w:val="001360F7"/>
    <w:rsid w:val="0013624E"/>
    <w:rsid w:val="001362FA"/>
    <w:rsid w:val="00136C3E"/>
    <w:rsid w:val="00136EC5"/>
    <w:rsid w:val="001370D6"/>
    <w:rsid w:val="001377B4"/>
    <w:rsid w:val="00137924"/>
    <w:rsid w:val="00137E23"/>
    <w:rsid w:val="00137FBC"/>
    <w:rsid w:val="001409C4"/>
    <w:rsid w:val="00140A0D"/>
    <w:rsid w:val="0014119C"/>
    <w:rsid w:val="00141709"/>
    <w:rsid w:val="0014192E"/>
    <w:rsid w:val="00141C1B"/>
    <w:rsid w:val="00141C1C"/>
    <w:rsid w:val="00141D2A"/>
    <w:rsid w:val="00141FB9"/>
    <w:rsid w:val="00141FFD"/>
    <w:rsid w:val="0014230C"/>
    <w:rsid w:val="0014244E"/>
    <w:rsid w:val="00142A11"/>
    <w:rsid w:val="00142BF7"/>
    <w:rsid w:val="00142C76"/>
    <w:rsid w:val="00143036"/>
    <w:rsid w:val="001432A1"/>
    <w:rsid w:val="001433AF"/>
    <w:rsid w:val="001433C6"/>
    <w:rsid w:val="001433E4"/>
    <w:rsid w:val="00143406"/>
    <w:rsid w:val="00143832"/>
    <w:rsid w:val="0014395E"/>
    <w:rsid w:val="00143B38"/>
    <w:rsid w:val="00143D4A"/>
    <w:rsid w:val="00143F92"/>
    <w:rsid w:val="0014402F"/>
    <w:rsid w:val="0014417C"/>
    <w:rsid w:val="0014453B"/>
    <w:rsid w:val="00144573"/>
    <w:rsid w:val="00144819"/>
    <w:rsid w:val="00144AC5"/>
    <w:rsid w:val="00144AC8"/>
    <w:rsid w:val="00144AE5"/>
    <w:rsid w:val="00144C0B"/>
    <w:rsid w:val="00144F22"/>
    <w:rsid w:val="001450DC"/>
    <w:rsid w:val="001451A6"/>
    <w:rsid w:val="0014534D"/>
    <w:rsid w:val="0014540B"/>
    <w:rsid w:val="001456CF"/>
    <w:rsid w:val="0014574E"/>
    <w:rsid w:val="0014580B"/>
    <w:rsid w:val="00145858"/>
    <w:rsid w:val="00145891"/>
    <w:rsid w:val="00145F15"/>
    <w:rsid w:val="00145F1E"/>
    <w:rsid w:val="001461B3"/>
    <w:rsid w:val="00146A24"/>
    <w:rsid w:val="0014725D"/>
    <w:rsid w:val="001474B1"/>
    <w:rsid w:val="00147645"/>
    <w:rsid w:val="00147708"/>
    <w:rsid w:val="001478DB"/>
    <w:rsid w:val="00147909"/>
    <w:rsid w:val="00147B3F"/>
    <w:rsid w:val="00147B92"/>
    <w:rsid w:val="00147F0D"/>
    <w:rsid w:val="00147F3B"/>
    <w:rsid w:val="00150309"/>
    <w:rsid w:val="00150955"/>
    <w:rsid w:val="00150E41"/>
    <w:rsid w:val="00151F12"/>
    <w:rsid w:val="001525AD"/>
    <w:rsid w:val="001528FC"/>
    <w:rsid w:val="001529F4"/>
    <w:rsid w:val="00152A2D"/>
    <w:rsid w:val="00152CD4"/>
    <w:rsid w:val="00152DDA"/>
    <w:rsid w:val="00153520"/>
    <w:rsid w:val="0015386D"/>
    <w:rsid w:val="00153B10"/>
    <w:rsid w:val="00153E7D"/>
    <w:rsid w:val="00153F99"/>
    <w:rsid w:val="0015418A"/>
    <w:rsid w:val="001541EE"/>
    <w:rsid w:val="00154E70"/>
    <w:rsid w:val="001550BC"/>
    <w:rsid w:val="001550C9"/>
    <w:rsid w:val="0015528D"/>
    <w:rsid w:val="00155307"/>
    <w:rsid w:val="00155424"/>
    <w:rsid w:val="00155FD1"/>
    <w:rsid w:val="0015670B"/>
    <w:rsid w:val="00156D30"/>
    <w:rsid w:val="00156EC2"/>
    <w:rsid w:val="001578AE"/>
    <w:rsid w:val="001578F9"/>
    <w:rsid w:val="00157BDF"/>
    <w:rsid w:val="00157D03"/>
    <w:rsid w:val="001603B7"/>
    <w:rsid w:val="00160537"/>
    <w:rsid w:val="0016060B"/>
    <w:rsid w:val="00160652"/>
    <w:rsid w:val="00160B8A"/>
    <w:rsid w:val="00160EF7"/>
    <w:rsid w:val="00161732"/>
    <w:rsid w:val="00161A48"/>
    <w:rsid w:val="00161C48"/>
    <w:rsid w:val="00161CFC"/>
    <w:rsid w:val="00161F3B"/>
    <w:rsid w:val="00162285"/>
    <w:rsid w:val="0016230A"/>
    <w:rsid w:val="0016250E"/>
    <w:rsid w:val="001626D8"/>
    <w:rsid w:val="00162CE8"/>
    <w:rsid w:val="00162EEF"/>
    <w:rsid w:val="00163190"/>
    <w:rsid w:val="001637D3"/>
    <w:rsid w:val="001638AE"/>
    <w:rsid w:val="00163CB1"/>
    <w:rsid w:val="001640D9"/>
    <w:rsid w:val="00164779"/>
    <w:rsid w:val="00164946"/>
    <w:rsid w:val="00164FD5"/>
    <w:rsid w:val="001650C7"/>
    <w:rsid w:val="001653BC"/>
    <w:rsid w:val="001653DF"/>
    <w:rsid w:val="00165480"/>
    <w:rsid w:val="00165705"/>
    <w:rsid w:val="00165B77"/>
    <w:rsid w:val="00165D57"/>
    <w:rsid w:val="00165D83"/>
    <w:rsid w:val="00165D84"/>
    <w:rsid w:val="00165E81"/>
    <w:rsid w:val="00166BD4"/>
    <w:rsid w:val="0016740D"/>
    <w:rsid w:val="001707EC"/>
    <w:rsid w:val="00170BAE"/>
    <w:rsid w:val="00170C9F"/>
    <w:rsid w:val="00170F1E"/>
    <w:rsid w:val="00170F5F"/>
    <w:rsid w:val="00171221"/>
    <w:rsid w:val="001712E6"/>
    <w:rsid w:val="00171675"/>
    <w:rsid w:val="00171952"/>
    <w:rsid w:val="001725B6"/>
    <w:rsid w:val="001726A6"/>
    <w:rsid w:val="001727AC"/>
    <w:rsid w:val="00172B4E"/>
    <w:rsid w:val="00172F0D"/>
    <w:rsid w:val="00172F8F"/>
    <w:rsid w:val="00172F9B"/>
    <w:rsid w:val="00173098"/>
    <w:rsid w:val="001733B6"/>
    <w:rsid w:val="00173731"/>
    <w:rsid w:val="001737A0"/>
    <w:rsid w:val="001737A8"/>
    <w:rsid w:val="0017382D"/>
    <w:rsid w:val="00173B64"/>
    <w:rsid w:val="00173CDD"/>
    <w:rsid w:val="00173DA1"/>
    <w:rsid w:val="00173E7D"/>
    <w:rsid w:val="00173F51"/>
    <w:rsid w:val="001740C6"/>
    <w:rsid w:val="00174309"/>
    <w:rsid w:val="00174332"/>
    <w:rsid w:val="00174439"/>
    <w:rsid w:val="0017460E"/>
    <w:rsid w:val="001746FD"/>
    <w:rsid w:val="001747CB"/>
    <w:rsid w:val="00174916"/>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77736"/>
    <w:rsid w:val="00177759"/>
    <w:rsid w:val="00177AFC"/>
    <w:rsid w:val="00177B28"/>
    <w:rsid w:val="00177B5F"/>
    <w:rsid w:val="001804F6"/>
    <w:rsid w:val="00180519"/>
    <w:rsid w:val="0018053F"/>
    <w:rsid w:val="00180646"/>
    <w:rsid w:val="00180BA9"/>
    <w:rsid w:val="00180D05"/>
    <w:rsid w:val="00181087"/>
    <w:rsid w:val="0018110E"/>
    <w:rsid w:val="0018123E"/>
    <w:rsid w:val="00181B14"/>
    <w:rsid w:val="00182521"/>
    <w:rsid w:val="00182AE4"/>
    <w:rsid w:val="00182BBB"/>
    <w:rsid w:val="00182D26"/>
    <w:rsid w:val="00182EC7"/>
    <w:rsid w:val="00183025"/>
    <w:rsid w:val="00183114"/>
    <w:rsid w:val="001833FD"/>
    <w:rsid w:val="00183989"/>
    <w:rsid w:val="00183BA7"/>
    <w:rsid w:val="00183BD2"/>
    <w:rsid w:val="0018414B"/>
    <w:rsid w:val="00184199"/>
    <w:rsid w:val="0018493D"/>
    <w:rsid w:val="00184D4A"/>
    <w:rsid w:val="00184EA1"/>
    <w:rsid w:val="00184F47"/>
    <w:rsid w:val="00184FE1"/>
    <w:rsid w:val="0018508D"/>
    <w:rsid w:val="00185497"/>
    <w:rsid w:val="00185730"/>
    <w:rsid w:val="00185BA0"/>
    <w:rsid w:val="00185F1E"/>
    <w:rsid w:val="0018608B"/>
    <w:rsid w:val="0018639A"/>
    <w:rsid w:val="00186509"/>
    <w:rsid w:val="001865DC"/>
    <w:rsid w:val="001865E3"/>
    <w:rsid w:val="001866C4"/>
    <w:rsid w:val="001868BE"/>
    <w:rsid w:val="00186AF0"/>
    <w:rsid w:val="00186C50"/>
    <w:rsid w:val="00186C55"/>
    <w:rsid w:val="0018723E"/>
    <w:rsid w:val="00187A5F"/>
    <w:rsid w:val="00187B28"/>
    <w:rsid w:val="00187F77"/>
    <w:rsid w:val="00190111"/>
    <w:rsid w:val="0019030C"/>
    <w:rsid w:val="00190BA6"/>
    <w:rsid w:val="00190E40"/>
    <w:rsid w:val="00191009"/>
    <w:rsid w:val="001911AB"/>
    <w:rsid w:val="00191388"/>
    <w:rsid w:val="001916C0"/>
    <w:rsid w:val="00191998"/>
    <w:rsid w:val="00191A25"/>
    <w:rsid w:val="00191A74"/>
    <w:rsid w:val="00191D4B"/>
    <w:rsid w:val="00192389"/>
    <w:rsid w:val="00192469"/>
    <w:rsid w:val="00192549"/>
    <w:rsid w:val="00192848"/>
    <w:rsid w:val="0019290A"/>
    <w:rsid w:val="0019296D"/>
    <w:rsid w:val="0019335C"/>
    <w:rsid w:val="001934A4"/>
    <w:rsid w:val="00193838"/>
    <w:rsid w:val="001938F9"/>
    <w:rsid w:val="00193C42"/>
    <w:rsid w:val="00193E60"/>
    <w:rsid w:val="00194474"/>
    <w:rsid w:val="00194DEC"/>
    <w:rsid w:val="00194EC5"/>
    <w:rsid w:val="0019507B"/>
    <w:rsid w:val="0019537B"/>
    <w:rsid w:val="00195532"/>
    <w:rsid w:val="00195A26"/>
    <w:rsid w:val="00195B54"/>
    <w:rsid w:val="00195F5A"/>
    <w:rsid w:val="00195FD0"/>
    <w:rsid w:val="001967B0"/>
    <w:rsid w:val="00196E54"/>
    <w:rsid w:val="00196F2A"/>
    <w:rsid w:val="00196FC9"/>
    <w:rsid w:val="0019711E"/>
    <w:rsid w:val="00197372"/>
    <w:rsid w:val="0019750A"/>
    <w:rsid w:val="00197C50"/>
    <w:rsid w:val="00197C5A"/>
    <w:rsid w:val="00197D5A"/>
    <w:rsid w:val="00197E79"/>
    <w:rsid w:val="001A02F8"/>
    <w:rsid w:val="001A05D9"/>
    <w:rsid w:val="001A07FB"/>
    <w:rsid w:val="001A0CB2"/>
    <w:rsid w:val="001A0CC5"/>
    <w:rsid w:val="001A0D33"/>
    <w:rsid w:val="001A0E55"/>
    <w:rsid w:val="001A0EE1"/>
    <w:rsid w:val="001A0F60"/>
    <w:rsid w:val="001A0F73"/>
    <w:rsid w:val="001A1176"/>
    <w:rsid w:val="001A1299"/>
    <w:rsid w:val="001A15A9"/>
    <w:rsid w:val="001A185A"/>
    <w:rsid w:val="001A1B0B"/>
    <w:rsid w:val="001A1E97"/>
    <w:rsid w:val="001A1EF3"/>
    <w:rsid w:val="001A25C6"/>
    <w:rsid w:val="001A28C6"/>
    <w:rsid w:val="001A2A79"/>
    <w:rsid w:val="001A2C16"/>
    <w:rsid w:val="001A3513"/>
    <w:rsid w:val="001A3F14"/>
    <w:rsid w:val="001A4436"/>
    <w:rsid w:val="001A4B36"/>
    <w:rsid w:val="001A4B5C"/>
    <w:rsid w:val="001A4CAF"/>
    <w:rsid w:val="001A4CBA"/>
    <w:rsid w:val="001A4E88"/>
    <w:rsid w:val="001A4EF0"/>
    <w:rsid w:val="001A54D0"/>
    <w:rsid w:val="001A5726"/>
    <w:rsid w:val="001A6167"/>
    <w:rsid w:val="001A62CD"/>
    <w:rsid w:val="001A6600"/>
    <w:rsid w:val="001A6A11"/>
    <w:rsid w:val="001A6DDA"/>
    <w:rsid w:val="001A70C2"/>
    <w:rsid w:val="001A79F3"/>
    <w:rsid w:val="001A7DDA"/>
    <w:rsid w:val="001A7F51"/>
    <w:rsid w:val="001B0067"/>
    <w:rsid w:val="001B04A5"/>
    <w:rsid w:val="001B05DB"/>
    <w:rsid w:val="001B06D8"/>
    <w:rsid w:val="001B0845"/>
    <w:rsid w:val="001B0879"/>
    <w:rsid w:val="001B0AE9"/>
    <w:rsid w:val="001B0BF5"/>
    <w:rsid w:val="001B0D11"/>
    <w:rsid w:val="001B15F7"/>
    <w:rsid w:val="001B1862"/>
    <w:rsid w:val="001B1916"/>
    <w:rsid w:val="001B1A02"/>
    <w:rsid w:val="001B1B66"/>
    <w:rsid w:val="001B2089"/>
    <w:rsid w:val="001B222A"/>
    <w:rsid w:val="001B2460"/>
    <w:rsid w:val="001B2CD3"/>
    <w:rsid w:val="001B34D6"/>
    <w:rsid w:val="001B37BD"/>
    <w:rsid w:val="001B3822"/>
    <w:rsid w:val="001B3F14"/>
    <w:rsid w:val="001B4102"/>
    <w:rsid w:val="001B4399"/>
    <w:rsid w:val="001B4655"/>
    <w:rsid w:val="001B4666"/>
    <w:rsid w:val="001B4960"/>
    <w:rsid w:val="001B4EFE"/>
    <w:rsid w:val="001B5178"/>
    <w:rsid w:val="001B51B2"/>
    <w:rsid w:val="001B5518"/>
    <w:rsid w:val="001B5589"/>
    <w:rsid w:val="001B5A95"/>
    <w:rsid w:val="001B61B9"/>
    <w:rsid w:val="001B61F2"/>
    <w:rsid w:val="001B63C9"/>
    <w:rsid w:val="001B65F3"/>
    <w:rsid w:val="001B66E5"/>
    <w:rsid w:val="001B66F1"/>
    <w:rsid w:val="001B6949"/>
    <w:rsid w:val="001B6992"/>
    <w:rsid w:val="001B69AC"/>
    <w:rsid w:val="001B6A72"/>
    <w:rsid w:val="001B6D6D"/>
    <w:rsid w:val="001B6DCB"/>
    <w:rsid w:val="001B6FB1"/>
    <w:rsid w:val="001B71BA"/>
    <w:rsid w:val="001B71C7"/>
    <w:rsid w:val="001B7816"/>
    <w:rsid w:val="001B79F9"/>
    <w:rsid w:val="001B7DB4"/>
    <w:rsid w:val="001C0401"/>
    <w:rsid w:val="001C057C"/>
    <w:rsid w:val="001C06A5"/>
    <w:rsid w:val="001C0A28"/>
    <w:rsid w:val="001C0ADE"/>
    <w:rsid w:val="001C1130"/>
    <w:rsid w:val="001C118F"/>
    <w:rsid w:val="001C1190"/>
    <w:rsid w:val="001C1458"/>
    <w:rsid w:val="001C1AA2"/>
    <w:rsid w:val="001C1AF8"/>
    <w:rsid w:val="001C1BE5"/>
    <w:rsid w:val="001C20D0"/>
    <w:rsid w:val="001C2424"/>
    <w:rsid w:val="001C25C1"/>
    <w:rsid w:val="001C2AD8"/>
    <w:rsid w:val="001C358F"/>
    <w:rsid w:val="001C35CD"/>
    <w:rsid w:val="001C3944"/>
    <w:rsid w:val="001C4235"/>
    <w:rsid w:val="001C42D5"/>
    <w:rsid w:val="001C4363"/>
    <w:rsid w:val="001C467F"/>
    <w:rsid w:val="001C4DE8"/>
    <w:rsid w:val="001C4E43"/>
    <w:rsid w:val="001C4E46"/>
    <w:rsid w:val="001C4F92"/>
    <w:rsid w:val="001C5112"/>
    <w:rsid w:val="001C5AEE"/>
    <w:rsid w:val="001C5BD2"/>
    <w:rsid w:val="001C5E3D"/>
    <w:rsid w:val="001C6046"/>
    <w:rsid w:val="001C64F3"/>
    <w:rsid w:val="001C6592"/>
    <w:rsid w:val="001C6CDF"/>
    <w:rsid w:val="001C71E0"/>
    <w:rsid w:val="001C74F1"/>
    <w:rsid w:val="001C7637"/>
    <w:rsid w:val="001C7744"/>
    <w:rsid w:val="001C78C1"/>
    <w:rsid w:val="001C7E12"/>
    <w:rsid w:val="001D01EF"/>
    <w:rsid w:val="001D02E2"/>
    <w:rsid w:val="001D02FF"/>
    <w:rsid w:val="001D045C"/>
    <w:rsid w:val="001D0709"/>
    <w:rsid w:val="001D0DE0"/>
    <w:rsid w:val="001D1244"/>
    <w:rsid w:val="001D14B9"/>
    <w:rsid w:val="001D1510"/>
    <w:rsid w:val="001D1D43"/>
    <w:rsid w:val="001D2895"/>
    <w:rsid w:val="001D2961"/>
    <w:rsid w:val="001D2FF7"/>
    <w:rsid w:val="001D305E"/>
    <w:rsid w:val="001D319C"/>
    <w:rsid w:val="001D34FD"/>
    <w:rsid w:val="001D3DF0"/>
    <w:rsid w:val="001D442C"/>
    <w:rsid w:val="001D4951"/>
    <w:rsid w:val="001D4C4B"/>
    <w:rsid w:val="001D4E05"/>
    <w:rsid w:val="001D511E"/>
    <w:rsid w:val="001D5611"/>
    <w:rsid w:val="001D583C"/>
    <w:rsid w:val="001D589E"/>
    <w:rsid w:val="001D5C20"/>
    <w:rsid w:val="001D658E"/>
    <w:rsid w:val="001D6ABA"/>
    <w:rsid w:val="001D6B17"/>
    <w:rsid w:val="001D6DEA"/>
    <w:rsid w:val="001D704A"/>
    <w:rsid w:val="001D7066"/>
    <w:rsid w:val="001D7505"/>
    <w:rsid w:val="001D7918"/>
    <w:rsid w:val="001D7D31"/>
    <w:rsid w:val="001E0060"/>
    <w:rsid w:val="001E028E"/>
    <w:rsid w:val="001E06AF"/>
    <w:rsid w:val="001E0AB1"/>
    <w:rsid w:val="001E0EE0"/>
    <w:rsid w:val="001E0F76"/>
    <w:rsid w:val="001E12E8"/>
    <w:rsid w:val="001E1304"/>
    <w:rsid w:val="001E1685"/>
    <w:rsid w:val="001E1AB3"/>
    <w:rsid w:val="001E244C"/>
    <w:rsid w:val="001E2B0F"/>
    <w:rsid w:val="001E2DE5"/>
    <w:rsid w:val="001E345D"/>
    <w:rsid w:val="001E34BE"/>
    <w:rsid w:val="001E3E54"/>
    <w:rsid w:val="001E4318"/>
    <w:rsid w:val="001E4950"/>
    <w:rsid w:val="001E4953"/>
    <w:rsid w:val="001E4AA8"/>
    <w:rsid w:val="001E4B87"/>
    <w:rsid w:val="001E4D5D"/>
    <w:rsid w:val="001E4D92"/>
    <w:rsid w:val="001E54D7"/>
    <w:rsid w:val="001E5EE6"/>
    <w:rsid w:val="001E6507"/>
    <w:rsid w:val="001E6A88"/>
    <w:rsid w:val="001E6B8C"/>
    <w:rsid w:val="001E6F73"/>
    <w:rsid w:val="001E702F"/>
    <w:rsid w:val="001E7127"/>
    <w:rsid w:val="001E7779"/>
    <w:rsid w:val="001E7819"/>
    <w:rsid w:val="001E7991"/>
    <w:rsid w:val="001E7ABE"/>
    <w:rsid w:val="001E7ADA"/>
    <w:rsid w:val="001E7B9C"/>
    <w:rsid w:val="001E7BB1"/>
    <w:rsid w:val="001E7D37"/>
    <w:rsid w:val="001E7DE9"/>
    <w:rsid w:val="001E7F4D"/>
    <w:rsid w:val="001F02F3"/>
    <w:rsid w:val="001F049C"/>
    <w:rsid w:val="001F0503"/>
    <w:rsid w:val="001F0711"/>
    <w:rsid w:val="001F0794"/>
    <w:rsid w:val="001F0808"/>
    <w:rsid w:val="001F0BD6"/>
    <w:rsid w:val="001F0FFB"/>
    <w:rsid w:val="001F11DC"/>
    <w:rsid w:val="001F133F"/>
    <w:rsid w:val="001F180E"/>
    <w:rsid w:val="001F1C69"/>
    <w:rsid w:val="001F20DE"/>
    <w:rsid w:val="001F2133"/>
    <w:rsid w:val="001F2805"/>
    <w:rsid w:val="001F2A71"/>
    <w:rsid w:val="001F2B2F"/>
    <w:rsid w:val="001F2F6A"/>
    <w:rsid w:val="001F329D"/>
    <w:rsid w:val="001F3528"/>
    <w:rsid w:val="001F3538"/>
    <w:rsid w:val="001F35C6"/>
    <w:rsid w:val="001F362E"/>
    <w:rsid w:val="001F379C"/>
    <w:rsid w:val="001F3832"/>
    <w:rsid w:val="001F3898"/>
    <w:rsid w:val="001F3932"/>
    <w:rsid w:val="001F3E58"/>
    <w:rsid w:val="001F417A"/>
    <w:rsid w:val="001F445D"/>
    <w:rsid w:val="001F4827"/>
    <w:rsid w:val="001F4A2E"/>
    <w:rsid w:val="001F4F76"/>
    <w:rsid w:val="001F51AD"/>
    <w:rsid w:val="001F5359"/>
    <w:rsid w:val="001F53CD"/>
    <w:rsid w:val="001F5564"/>
    <w:rsid w:val="001F55BE"/>
    <w:rsid w:val="001F57D7"/>
    <w:rsid w:val="001F5B73"/>
    <w:rsid w:val="001F5DEA"/>
    <w:rsid w:val="001F5E0B"/>
    <w:rsid w:val="001F611F"/>
    <w:rsid w:val="001F65DD"/>
    <w:rsid w:val="001F6880"/>
    <w:rsid w:val="001F6A76"/>
    <w:rsid w:val="001F6B93"/>
    <w:rsid w:val="001F7058"/>
    <w:rsid w:val="001F7327"/>
    <w:rsid w:val="001F73F9"/>
    <w:rsid w:val="001F753F"/>
    <w:rsid w:val="001F76C8"/>
    <w:rsid w:val="001F784C"/>
    <w:rsid w:val="002002C0"/>
    <w:rsid w:val="0020049B"/>
    <w:rsid w:val="002006CC"/>
    <w:rsid w:val="00200C5B"/>
    <w:rsid w:val="00200E8B"/>
    <w:rsid w:val="002014B6"/>
    <w:rsid w:val="0020152D"/>
    <w:rsid w:val="00201613"/>
    <w:rsid w:val="0020194F"/>
    <w:rsid w:val="00201E06"/>
    <w:rsid w:val="00201F8E"/>
    <w:rsid w:val="0020229E"/>
    <w:rsid w:val="00202614"/>
    <w:rsid w:val="0020286A"/>
    <w:rsid w:val="00202C62"/>
    <w:rsid w:val="00203224"/>
    <w:rsid w:val="0020329D"/>
    <w:rsid w:val="00203302"/>
    <w:rsid w:val="0020367F"/>
    <w:rsid w:val="00203837"/>
    <w:rsid w:val="00203DFD"/>
    <w:rsid w:val="002046E2"/>
    <w:rsid w:val="00204B21"/>
    <w:rsid w:val="00204D0D"/>
    <w:rsid w:val="00204DA3"/>
    <w:rsid w:val="0020566F"/>
    <w:rsid w:val="002057F9"/>
    <w:rsid w:val="00205AD7"/>
    <w:rsid w:val="002066FE"/>
    <w:rsid w:val="00206E94"/>
    <w:rsid w:val="0020710E"/>
    <w:rsid w:val="002071B8"/>
    <w:rsid w:val="00207257"/>
    <w:rsid w:val="002077A8"/>
    <w:rsid w:val="00207985"/>
    <w:rsid w:val="00207B03"/>
    <w:rsid w:val="00207BAA"/>
    <w:rsid w:val="00207FD8"/>
    <w:rsid w:val="002103C8"/>
    <w:rsid w:val="00210E62"/>
    <w:rsid w:val="002111F4"/>
    <w:rsid w:val="00211204"/>
    <w:rsid w:val="00211218"/>
    <w:rsid w:val="002115B0"/>
    <w:rsid w:val="00211A9E"/>
    <w:rsid w:val="00211B77"/>
    <w:rsid w:val="00211F20"/>
    <w:rsid w:val="00212295"/>
    <w:rsid w:val="00212442"/>
    <w:rsid w:val="00212648"/>
    <w:rsid w:val="002128B4"/>
    <w:rsid w:val="00212CCB"/>
    <w:rsid w:val="0021314A"/>
    <w:rsid w:val="00213885"/>
    <w:rsid w:val="00213A86"/>
    <w:rsid w:val="002142EB"/>
    <w:rsid w:val="002143E1"/>
    <w:rsid w:val="00214615"/>
    <w:rsid w:val="00214768"/>
    <w:rsid w:val="00214D3D"/>
    <w:rsid w:val="00214F82"/>
    <w:rsid w:val="002150E6"/>
    <w:rsid w:val="00215470"/>
    <w:rsid w:val="002155BA"/>
    <w:rsid w:val="00215695"/>
    <w:rsid w:val="002157E7"/>
    <w:rsid w:val="00215B36"/>
    <w:rsid w:val="00215DDC"/>
    <w:rsid w:val="0021632B"/>
    <w:rsid w:val="00216DBB"/>
    <w:rsid w:val="00216E0A"/>
    <w:rsid w:val="002171AF"/>
    <w:rsid w:val="00217396"/>
    <w:rsid w:val="002175C0"/>
    <w:rsid w:val="0021765E"/>
    <w:rsid w:val="0021766D"/>
    <w:rsid w:val="00217769"/>
    <w:rsid w:val="00217830"/>
    <w:rsid w:val="002178F6"/>
    <w:rsid w:val="00217F45"/>
    <w:rsid w:val="00220274"/>
    <w:rsid w:val="00220331"/>
    <w:rsid w:val="00220873"/>
    <w:rsid w:val="00220950"/>
    <w:rsid w:val="00221017"/>
    <w:rsid w:val="002211CB"/>
    <w:rsid w:val="0022172F"/>
    <w:rsid w:val="002220F7"/>
    <w:rsid w:val="002229C3"/>
    <w:rsid w:val="0022328D"/>
    <w:rsid w:val="002232C4"/>
    <w:rsid w:val="002237D3"/>
    <w:rsid w:val="00223D6D"/>
    <w:rsid w:val="002244FA"/>
    <w:rsid w:val="002246DE"/>
    <w:rsid w:val="00224ECA"/>
    <w:rsid w:val="00225077"/>
    <w:rsid w:val="002259B5"/>
    <w:rsid w:val="00225DAB"/>
    <w:rsid w:val="0022691D"/>
    <w:rsid w:val="00226979"/>
    <w:rsid w:val="00226B5E"/>
    <w:rsid w:val="00226D36"/>
    <w:rsid w:val="00227224"/>
    <w:rsid w:val="00227E7B"/>
    <w:rsid w:val="002300D6"/>
    <w:rsid w:val="002300DF"/>
    <w:rsid w:val="002305A8"/>
    <w:rsid w:val="00230754"/>
    <w:rsid w:val="00230DBC"/>
    <w:rsid w:val="00230FF7"/>
    <w:rsid w:val="0023119E"/>
    <w:rsid w:val="0023130C"/>
    <w:rsid w:val="002313F9"/>
    <w:rsid w:val="00231643"/>
    <w:rsid w:val="002317C5"/>
    <w:rsid w:val="00231B44"/>
    <w:rsid w:val="00231CF8"/>
    <w:rsid w:val="002321F7"/>
    <w:rsid w:val="00232456"/>
    <w:rsid w:val="00232888"/>
    <w:rsid w:val="00232F41"/>
    <w:rsid w:val="002333E8"/>
    <w:rsid w:val="0023342D"/>
    <w:rsid w:val="00233456"/>
    <w:rsid w:val="002334E9"/>
    <w:rsid w:val="002336CF"/>
    <w:rsid w:val="00233843"/>
    <w:rsid w:val="00233941"/>
    <w:rsid w:val="00233BFB"/>
    <w:rsid w:val="00233ED3"/>
    <w:rsid w:val="00234442"/>
    <w:rsid w:val="00234812"/>
    <w:rsid w:val="0023497D"/>
    <w:rsid w:val="00234AE3"/>
    <w:rsid w:val="00234E58"/>
    <w:rsid w:val="002350CB"/>
    <w:rsid w:val="002350FB"/>
    <w:rsid w:val="00235495"/>
    <w:rsid w:val="00236244"/>
    <w:rsid w:val="002362C3"/>
    <w:rsid w:val="0023630B"/>
    <w:rsid w:val="0023654A"/>
    <w:rsid w:val="0023658D"/>
    <w:rsid w:val="002366FD"/>
    <w:rsid w:val="00236AFA"/>
    <w:rsid w:val="00236C0B"/>
    <w:rsid w:val="00236C56"/>
    <w:rsid w:val="00236D75"/>
    <w:rsid w:val="00236FA0"/>
    <w:rsid w:val="0023724A"/>
    <w:rsid w:val="00237768"/>
    <w:rsid w:val="00237E92"/>
    <w:rsid w:val="00237F95"/>
    <w:rsid w:val="00240027"/>
    <w:rsid w:val="002405F1"/>
    <w:rsid w:val="0024079B"/>
    <w:rsid w:val="002409E3"/>
    <w:rsid w:val="00240C39"/>
    <w:rsid w:val="00240F3D"/>
    <w:rsid w:val="00241237"/>
    <w:rsid w:val="00241553"/>
    <w:rsid w:val="00241619"/>
    <w:rsid w:val="0024216F"/>
    <w:rsid w:val="002424D3"/>
    <w:rsid w:val="0024296A"/>
    <w:rsid w:val="00242C9B"/>
    <w:rsid w:val="00243030"/>
    <w:rsid w:val="00243440"/>
    <w:rsid w:val="002434DB"/>
    <w:rsid w:val="00243552"/>
    <w:rsid w:val="00243B99"/>
    <w:rsid w:val="00243F60"/>
    <w:rsid w:val="0024444B"/>
    <w:rsid w:val="002445B4"/>
    <w:rsid w:val="002446C1"/>
    <w:rsid w:val="00244C9E"/>
    <w:rsid w:val="00244EE0"/>
    <w:rsid w:val="00244FA6"/>
    <w:rsid w:val="002451B4"/>
    <w:rsid w:val="0024522A"/>
    <w:rsid w:val="0024540F"/>
    <w:rsid w:val="0024579D"/>
    <w:rsid w:val="00245F28"/>
    <w:rsid w:val="00246127"/>
    <w:rsid w:val="0024613F"/>
    <w:rsid w:val="002465CB"/>
    <w:rsid w:val="00246CBF"/>
    <w:rsid w:val="00246DBC"/>
    <w:rsid w:val="00246F24"/>
    <w:rsid w:val="00247003"/>
    <w:rsid w:val="002472DC"/>
    <w:rsid w:val="002472F3"/>
    <w:rsid w:val="0024739A"/>
    <w:rsid w:val="002474AA"/>
    <w:rsid w:val="00247558"/>
    <w:rsid w:val="002476B8"/>
    <w:rsid w:val="0024794D"/>
    <w:rsid w:val="00247C0F"/>
    <w:rsid w:val="00247CBD"/>
    <w:rsid w:val="00250391"/>
    <w:rsid w:val="002503DC"/>
    <w:rsid w:val="002506CA"/>
    <w:rsid w:val="002507EF"/>
    <w:rsid w:val="00250E4E"/>
    <w:rsid w:val="00250F4A"/>
    <w:rsid w:val="002510EE"/>
    <w:rsid w:val="002512D0"/>
    <w:rsid w:val="0025169F"/>
    <w:rsid w:val="00251C26"/>
    <w:rsid w:val="00251E75"/>
    <w:rsid w:val="0025251D"/>
    <w:rsid w:val="00252683"/>
    <w:rsid w:val="00252692"/>
    <w:rsid w:val="00252A8F"/>
    <w:rsid w:val="00252D0A"/>
    <w:rsid w:val="002530A5"/>
    <w:rsid w:val="00253243"/>
    <w:rsid w:val="00253666"/>
    <w:rsid w:val="00253C77"/>
    <w:rsid w:val="002540FA"/>
    <w:rsid w:val="0025410A"/>
    <w:rsid w:val="002542BF"/>
    <w:rsid w:val="0025437D"/>
    <w:rsid w:val="00254695"/>
    <w:rsid w:val="002546E9"/>
    <w:rsid w:val="0025477B"/>
    <w:rsid w:val="00254FCC"/>
    <w:rsid w:val="002552B6"/>
    <w:rsid w:val="00255D08"/>
    <w:rsid w:val="00255F29"/>
    <w:rsid w:val="00256565"/>
    <w:rsid w:val="00256724"/>
    <w:rsid w:val="00256A71"/>
    <w:rsid w:val="00256AA3"/>
    <w:rsid w:val="0025739A"/>
    <w:rsid w:val="00257529"/>
    <w:rsid w:val="00257630"/>
    <w:rsid w:val="00257660"/>
    <w:rsid w:val="002579D5"/>
    <w:rsid w:val="00257B8F"/>
    <w:rsid w:val="00257D4A"/>
    <w:rsid w:val="00260072"/>
    <w:rsid w:val="0026008D"/>
    <w:rsid w:val="0026116C"/>
    <w:rsid w:val="00261A4E"/>
    <w:rsid w:val="00261F58"/>
    <w:rsid w:val="00262138"/>
    <w:rsid w:val="002623C5"/>
    <w:rsid w:val="00262421"/>
    <w:rsid w:val="00262816"/>
    <w:rsid w:val="00262A3B"/>
    <w:rsid w:val="00262BE8"/>
    <w:rsid w:val="00262CB3"/>
    <w:rsid w:val="002635B4"/>
    <w:rsid w:val="00263630"/>
    <w:rsid w:val="00263668"/>
    <w:rsid w:val="00263761"/>
    <w:rsid w:val="00263914"/>
    <w:rsid w:val="00263F78"/>
    <w:rsid w:val="0026434C"/>
    <w:rsid w:val="0026443E"/>
    <w:rsid w:val="0026444B"/>
    <w:rsid w:val="0026476F"/>
    <w:rsid w:val="00264948"/>
    <w:rsid w:val="00264AE0"/>
    <w:rsid w:val="00264AE5"/>
    <w:rsid w:val="00264B0C"/>
    <w:rsid w:val="00264CF8"/>
    <w:rsid w:val="00264EAA"/>
    <w:rsid w:val="00264EB9"/>
    <w:rsid w:val="002650CC"/>
    <w:rsid w:val="002650F4"/>
    <w:rsid w:val="002659F9"/>
    <w:rsid w:val="00265A4C"/>
    <w:rsid w:val="00265EDD"/>
    <w:rsid w:val="00266149"/>
    <w:rsid w:val="00266160"/>
    <w:rsid w:val="002664AF"/>
    <w:rsid w:val="0026662C"/>
    <w:rsid w:val="00266698"/>
    <w:rsid w:val="00266720"/>
    <w:rsid w:val="00266AAF"/>
    <w:rsid w:val="00266CF0"/>
    <w:rsid w:val="00266E70"/>
    <w:rsid w:val="00266E7F"/>
    <w:rsid w:val="0026713D"/>
    <w:rsid w:val="00267224"/>
    <w:rsid w:val="0026732E"/>
    <w:rsid w:val="0026737D"/>
    <w:rsid w:val="0026744F"/>
    <w:rsid w:val="00267730"/>
    <w:rsid w:val="00267CAB"/>
    <w:rsid w:val="00267DAA"/>
    <w:rsid w:val="0027023B"/>
    <w:rsid w:val="0027078F"/>
    <w:rsid w:val="00270DFE"/>
    <w:rsid w:val="0027101E"/>
    <w:rsid w:val="002710C7"/>
    <w:rsid w:val="002712F7"/>
    <w:rsid w:val="002715C4"/>
    <w:rsid w:val="002715D6"/>
    <w:rsid w:val="002719B0"/>
    <w:rsid w:val="00271F25"/>
    <w:rsid w:val="00271FB1"/>
    <w:rsid w:val="00272279"/>
    <w:rsid w:val="0027281D"/>
    <w:rsid w:val="00272914"/>
    <w:rsid w:val="002729F9"/>
    <w:rsid w:val="00272AC7"/>
    <w:rsid w:val="00272F23"/>
    <w:rsid w:val="00273063"/>
    <w:rsid w:val="00273194"/>
    <w:rsid w:val="00273270"/>
    <w:rsid w:val="0027396A"/>
    <w:rsid w:val="00273A52"/>
    <w:rsid w:val="00273AFA"/>
    <w:rsid w:val="002741E1"/>
    <w:rsid w:val="00274228"/>
    <w:rsid w:val="002748D2"/>
    <w:rsid w:val="00274AF6"/>
    <w:rsid w:val="00274B1D"/>
    <w:rsid w:val="00274EAA"/>
    <w:rsid w:val="00274F2F"/>
    <w:rsid w:val="002750D2"/>
    <w:rsid w:val="00275127"/>
    <w:rsid w:val="00275128"/>
    <w:rsid w:val="002755AC"/>
    <w:rsid w:val="00275838"/>
    <w:rsid w:val="00275AEA"/>
    <w:rsid w:val="00275D46"/>
    <w:rsid w:val="00276673"/>
    <w:rsid w:val="0027690F"/>
    <w:rsid w:val="00276BC0"/>
    <w:rsid w:val="00276EA7"/>
    <w:rsid w:val="00276F1A"/>
    <w:rsid w:val="002771FE"/>
    <w:rsid w:val="00277237"/>
    <w:rsid w:val="0027732C"/>
    <w:rsid w:val="0027770E"/>
    <w:rsid w:val="002778FD"/>
    <w:rsid w:val="00280044"/>
    <w:rsid w:val="0028006A"/>
    <w:rsid w:val="002802C5"/>
    <w:rsid w:val="00280511"/>
    <w:rsid w:val="00280A01"/>
    <w:rsid w:val="00280E29"/>
    <w:rsid w:val="00280E6B"/>
    <w:rsid w:val="00281347"/>
    <w:rsid w:val="00281360"/>
    <w:rsid w:val="002813AB"/>
    <w:rsid w:val="00281ACE"/>
    <w:rsid w:val="00281D0C"/>
    <w:rsid w:val="00282134"/>
    <w:rsid w:val="002824AF"/>
    <w:rsid w:val="0028270C"/>
    <w:rsid w:val="00282A00"/>
    <w:rsid w:val="00282DBF"/>
    <w:rsid w:val="00283098"/>
    <w:rsid w:val="002830A0"/>
    <w:rsid w:val="002830AE"/>
    <w:rsid w:val="00283258"/>
    <w:rsid w:val="00283304"/>
    <w:rsid w:val="0028346A"/>
    <w:rsid w:val="002834B9"/>
    <w:rsid w:val="00283DB1"/>
    <w:rsid w:val="00283FE4"/>
    <w:rsid w:val="0028432F"/>
    <w:rsid w:val="00284475"/>
    <w:rsid w:val="00284805"/>
    <w:rsid w:val="00284C9C"/>
    <w:rsid w:val="00284D43"/>
    <w:rsid w:val="0028580A"/>
    <w:rsid w:val="00285B92"/>
    <w:rsid w:val="002860C3"/>
    <w:rsid w:val="002868A8"/>
    <w:rsid w:val="002868E1"/>
    <w:rsid w:val="00286D98"/>
    <w:rsid w:val="002871AA"/>
    <w:rsid w:val="00287618"/>
    <w:rsid w:val="002877DE"/>
    <w:rsid w:val="002878E0"/>
    <w:rsid w:val="00287A37"/>
    <w:rsid w:val="00287B3D"/>
    <w:rsid w:val="00290013"/>
    <w:rsid w:val="00290184"/>
    <w:rsid w:val="002902C6"/>
    <w:rsid w:val="002906BE"/>
    <w:rsid w:val="002910F4"/>
    <w:rsid w:val="002911F3"/>
    <w:rsid w:val="00291258"/>
    <w:rsid w:val="00291AA8"/>
    <w:rsid w:val="00291C60"/>
    <w:rsid w:val="00291E21"/>
    <w:rsid w:val="00291F20"/>
    <w:rsid w:val="00292620"/>
    <w:rsid w:val="00293041"/>
    <w:rsid w:val="00293278"/>
    <w:rsid w:val="0029356D"/>
    <w:rsid w:val="00293EAD"/>
    <w:rsid w:val="00294957"/>
    <w:rsid w:val="00294A93"/>
    <w:rsid w:val="00294E55"/>
    <w:rsid w:val="00294FD6"/>
    <w:rsid w:val="00295080"/>
    <w:rsid w:val="002950A9"/>
    <w:rsid w:val="002952B2"/>
    <w:rsid w:val="00295311"/>
    <w:rsid w:val="002954B1"/>
    <w:rsid w:val="0029573F"/>
    <w:rsid w:val="00295A7D"/>
    <w:rsid w:val="00295C54"/>
    <w:rsid w:val="00295EF2"/>
    <w:rsid w:val="00296354"/>
    <w:rsid w:val="002964C2"/>
    <w:rsid w:val="002967EE"/>
    <w:rsid w:val="002968E4"/>
    <w:rsid w:val="002969E1"/>
    <w:rsid w:val="00296A80"/>
    <w:rsid w:val="0029758B"/>
    <w:rsid w:val="00297B0F"/>
    <w:rsid w:val="002A0A6A"/>
    <w:rsid w:val="002A0F00"/>
    <w:rsid w:val="002A1204"/>
    <w:rsid w:val="002A145F"/>
    <w:rsid w:val="002A1535"/>
    <w:rsid w:val="002A16C0"/>
    <w:rsid w:val="002A188C"/>
    <w:rsid w:val="002A1E33"/>
    <w:rsid w:val="002A211E"/>
    <w:rsid w:val="002A2166"/>
    <w:rsid w:val="002A21A3"/>
    <w:rsid w:val="002A21BA"/>
    <w:rsid w:val="002A22C7"/>
    <w:rsid w:val="002A2596"/>
    <w:rsid w:val="002A2809"/>
    <w:rsid w:val="002A2BE8"/>
    <w:rsid w:val="002A2D3D"/>
    <w:rsid w:val="002A2F67"/>
    <w:rsid w:val="002A2FFD"/>
    <w:rsid w:val="002A32A4"/>
    <w:rsid w:val="002A3910"/>
    <w:rsid w:val="002A3A81"/>
    <w:rsid w:val="002A3BE1"/>
    <w:rsid w:val="002A3F90"/>
    <w:rsid w:val="002A403A"/>
    <w:rsid w:val="002A43B3"/>
    <w:rsid w:val="002A43BC"/>
    <w:rsid w:val="002A45E4"/>
    <w:rsid w:val="002A461A"/>
    <w:rsid w:val="002A476C"/>
    <w:rsid w:val="002A4BD6"/>
    <w:rsid w:val="002A4BF0"/>
    <w:rsid w:val="002A4C58"/>
    <w:rsid w:val="002A4D2C"/>
    <w:rsid w:val="002A4DDD"/>
    <w:rsid w:val="002A4E21"/>
    <w:rsid w:val="002A5165"/>
    <w:rsid w:val="002A5189"/>
    <w:rsid w:val="002A5617"/>
    <w:rsid w:val="002A56E3"/>
    <w:rsid w:val="002A5911"/>
    <w:rsid w:val="002A5E47"/>
    <w:rsid w:val="002A5F14"/>
    <w:rsid w:val="002A60B6"/>
    <w:rsid w:val="002A6165"/>
    <w:rsid w:val="002A642A"/>
    <w:rsid w:val="002A6771"/>
    <w:rsid w:val="002A69A9"/>
    <w:rsid w:val="002A7718"/>
    <w:rsid w:val="002A7C60"/>
    <w:rsid w:val="002B0173"/>
    <w:rsid w:val="002B05C5"/>
    <w:rsid w:val="002B073A"/>
    <w:rsid w:val="002B12FD"/>
    <w:rsid w:val="002B15C4"/>
    <w:rsid w:val="002B172C"/>
    <w:rsid w:val="002B19BF"/>
    <w:rsid w:val="002B1A39"/>
    <w:rsid w:val="002B1B1E"/>
    <w:rsid w:val="002B1C8C"/>
    <w:rsid w:val="002B1E90"/>
    <w:rsid w:val="002B1EAD"/>
    <w:rsid w:val="002B2498"/>
    <w:rsid w:val="002B280B"/>
    <w:rsid w:val="002B2EF9"/>
    <w:rsid w:val="002B303B"/>
    <w:rsid w:val="002B3280"/>
    <w:rsid w:val="002B3389"/>
    <w:rsid w:val="002B37AE"/>
    <w:rsid w:val="002B3DB5"/>
    <w:rsid w:val="002B4096"/>
    <w:rsid w:val="002B4701"/>
    <w:rsid w:val="002B47D4"/>
    <w:rsid w:val="002B490F"/>
    <w:rsid w:val="002B4A2B"/>
    <w:rsid w:val="002B4ED5"/>
    <w:rsid w:val="002B512E"/>
    <w:rsid w:val="002B53B6"/>
    <w:rsid w:val="002B5604"/>
    <w:rsid w:val="002B59D9"/>
    <w:rsid w:val="002B6564"/>
    <w:rsid w:val="002B6AC2"/>
    <w:rsid w:val="002B6D5F"/>
    <w:rsid w:val="002B6DF2"/>
    <w:rsid w:val="002B6F27"/>
    <w:rsid w:val="002B774B"/>
    <w:rsid w:val="002B7C1A"/>
    <w:rsid w:val="002B7EFD"/>
    <w:rsid w:val="002C0032"/>
    <w:rsid w:val="002C017E"/>
    <w:rsid w:val="002C01AA"/>
    <w:rsid w:val="002C08D9"/>
    <w:rsid w:val="002C0930"/>
    <w:rsid w:val="002C09D1"/>
    <w:rsid w:val="002C0A9F"/>
    <w:rsid w:val="002C0D98"/>
    <w:rsid w:val="002C127A"/>
    <w:rsid w:val="002C20DD"/>
    <w:rsid w:val="002C2191"/>
    <w:rsid w:val="002C25BA"/>
    <w:rsid w:val="002C27C3"/>
    <w:rsid w:val="002C28EE"/>
    <w:rsid w:val="002C2D9E"/>
    <w:rsid w:val="002C3DB4"/>
    <w:rsid w:val="002C3E24"/>
    <w:rsid w:val="002C3FE2"/>
    <w:rsid w:val="002C41BB"/>
    <w:rsid w:val="002C43B4"/>
    <w:rsid w:val="002C4937"/>
    <w:rsid w:val="002C49BD"/>
    <w:rsid w:val="002C4BC9"/>
    <w:rsid w:val="002C4CC8"/>
    <w:rsid w:val="002C4EBB"/>
    <w:rsid w:val="002C5158"/>
    <w:rsid w:val="002C5224"/>
    <w:rsid w:val="002C53D7"/>
    <w:rsid w:val="002C5428"/>
    <w:rsid w:val="002C5A30"/>
    <w:rsid w:val="002C5D70"/>
    <w:rsid w:val="002C5D84"/>
    <w:rsid w:val="002C6168"/>
    <w:rsid w:val="002C61EF"/>
    <w:rsid w:val="002C62A7"/>
    <w:rsid w:val="002C63CC"/>
    <w:rsid w:val="002C67A5"/>
    <w:rsid w:val="002C68D3"/>
    <w:rsid w:val="002C6EF7"/>
    <w:rsid w:val="002C7613"/>
    <w:rsid w:val="002C7654"/>
    <w:rsid w:val="002C7990"/>
    <w:rsid w:val="002C7DC6"/>
    <w:rsid w:val="002C7E14"/>
    <w:rsid w:val="002C7E7F"/>
    <w:rsid w:val="002D0186"/>
    <w:rsid w:val="002D09AA"/>
    <w:rsid w:val="002D0A47"/>
    <w:rsid w:val="002D0BBA"/>
    <w:rsid w:val="002D1280"/>
    <w:rsid w:val="002D1398"/>
    <w:rsid w:val="002D13A0"/>
    <w:rsid w:val="002D15A9"/>
    <w:rsid w:val="002D1853"/>
    <w:rsid w:val="002D1A56"/>
    <w:rsid w:val="002D1C94"/>
    <w:rsid w:val="002D1E2A"/>
    <w:rsid w:val="002D1E5A"/>
    <w:rsid w:val="002D2262"/>
    <w:rsid w:val="002D23E0"/>
    <w:rsid w:val="002D2435"/>
    <w:rsid w:val="002D269E"/>
    <w:rsid w:val="002D2959"/>
    <w:rsid w:val="002D2D9E"/>
    <w:rsid w:val="002D2DCA"/>
    <w:rsid w:val="002D3079"/>
    <w:rsid w:val="002D30DA"/>
    <w:rsid w:val="002D32DE"/>
    <w:rsid w:val="002D33DE"/>
    <w:rsid w:val="002D34A5"/>
    <w:rsid w:val="002D38D6"/>
    <w:rsid w:val="002D3BB6"/>
    <w:rsid w:val="002D3C0F"/>
    <w:rsid w:val="002D3CC7"/>
    <w:rsid w:val="002D3E82"/>
    <w:rsid w:val="002D3FC1"/>
    <w:rsid w:val="002D436D"/>
    <w:rsid w:val="002D4537"/>
    <w:rsid w:val="002D4EDE"/>
    <w:rsid w:val="002D5014"/>
    <w:rsid w:val="002D50ED"/>
    <w:rsid w:val="002D5159"/>
    <w:rsid w:val="002D51B0"/>
    <w:rsid w:val="002D551F"/>
    <w:rsid w:val="002D5550"/>
    <w:rsid w:val="002D5701"/>
    <w:rsid w:val="002D5D10"/>
    <w:rsid w:val="002D6612"/>
    <w:rsid w:val="002D6717"/>
    <w:rsid w:val="002D6A45"/>
    <w:rsid w:val="002D73AC"/>
    <w:rsid w:val="002D793D"/>
    <w:rsid w:val="002D7C04"/>
    <w:rsid w:val="002E0191"/>
    <w:rsid w:val="002E05F4"/>
    <w:rsid w:val="002E0708"/>
    <w:rsid w:val="002E0729"/>
    <w:rsid w:val="002E08F0"/>
    <w:rsid w:val="002E0927"/>
    <w:rsid w:val="002E0BB1"/>
    <w:rsid w:val="002E0C44"/>
    <w:rsid w:val="002E0C48"/>
    <w:rsid w:val="002E0C88"/>
    <w:rsid w:val="002E0CED"/>
    <w:rsid w:val="002E0D5F"/>
    <w:rsid w:val="002E0DDB"/>
    <w:rsid w:val="002E1781"/>
    <w:rsid w:val="002E1819"/>
    <w:rsid w:val="002E1842"/>
    <w:rsid w:val="002E1FFA"/>
    <w:rsid w:val="002E2935"/>
    <w:rsid w:val="002E2A9D"/>
    <w:rsid w:val="002E2C59"/>
    <w:rsid w:val="002E2D49"/>
    <w:rsid w:val="002E3000"/>
    <w:rsid w:val="002E313D"/>
    <w:rsid w:val="002E345B"/>
    <w:rsid w:val="002E366B"/>
    <w:rsid w:val="002E3D6C"/>
    <w:rsid w:val="002E43FF"/>
    <w:rsid w:val="002E4405"/>
    <w:rsid w:val="002E474F"/>
    <w:rsid w:val="002E4761"/>
    <w:rsid w:val="002E4945"/>
    <w:rsid w:val="002E494D"/>
    <w:rsid w:val="002E4B32"/>
    <w:rsid w:val="002E4C52"/>
    <w:rsid w:val="002E4C70"/>
    <w:rsid w:val="002E4C7A"/>
    <w:rsid w:val="002E4DDA"/>
    <w:rsid w:val="002E4E23"/>
    <w:rsid w:val="002E5A6A"/>
    <w:rsid w:val="002E5B98"/>
    <w:rsid w:val="002E5D9E"/>
    <w:rsid w:val="002E5F53"/>
    <w:rsid w:val="002E62CD"/>
    <w:rsid w:val="002E630B"/>
    <w:rsid w:val="002E63E4"/>
    <w:rsid w:val="002E64D6"/>
    <w:rsid w:val="002E66E0"/>
    <w:rsid w:val="002E6A82"/>
    <w:rsid w:val="002E6C8D"/>
    <w:rsid w:val="002E6D89"/>
    <w:rsid w:val="002E6DD8"/>
    <w:rsid w:val="002E6E84"/>
    <w:rsid w:val="002E6F18"/>
    <w:rsid w:val="002E6F4D"/>
    <w:rsid w:val="002E71B3"/>
    <w:rsid w:val="002E7208"/>
    <w:rsid w:val="002E7441"/>
    <w:rsid w:val="002E7A29"/>
    <w:rsid w:val="002E7C32"/>
    <w:rsid w:val="002F023C"/>
    <w:rsid w:val="002F03EC"/>
    <w:rsid w:val="002F0473"/>
    <w:rsid w:val="002F05A4"/>
    <w:rsid w:val="002F07C8"/>
    <w:rsid w:val="002F112A"/>
    <w:rsid w:val="002F14A8"/>
    <w:rsid w:val="002F17BD"/>
    <w:rsid w:val="002F2C0E"/>
    <w:rsid w:val="002F30E5"/>
    <w:rsid w:val="002F3152"/>
    <w:rsid w:val="002F3609"/>
    <w:rsid w:val="002F3824"/>
    <w:rsid w:val="002F4170"/>
    <w:rsid w:val="002F44C4"/>
    <w:rsid w:val="002F467F"/>
    <w:rsid w:val="002F47AF"/>
    <w:rsid w:val="002F47F6"/>
    <w:rsid w:val="002F4D6C"/>
    <w:rsid w:val="002F4DE0"/>
    <w:rsid w:val="002F4E10"/>
    <w:rsid w:val="002F54BC"/>
    <w:rsid w:val="002F5570"/>
    <w:rsid w:val="002F585F"/>
    <w:rsid w:val="002F5C7A"/>
    <w:rsid w:val="002F6419"/>
    <w:rsid w:val="002F649F"/>
    <w:rsid w:val="002F6665"/>
    <w:rsid w:val="002F6783"/>
    <w:rsid w:val="002F696C"/>
    <w:rsid w:val="002F7275"/>
    <w:rsid w:val="002F76F1"/>
    <w:rsid w:val="002F78E1"/>
    <w:rsid w:val="002F791A"/>
    <w:rsid w:val="002F7AFD"/>
    <w:rsid w:val="002F7FC8"/>
    <w:rsid w:val="00300A2A"/>
    <w:rsid w:val="00300E02"/>
    <w:rsid w:val="00300F27"/>
    <w:rsid w:val="003013D6"/>
    <w:rsid w:val="00301817"/>
    <w:rsid w:val="00301CA1"/>
    <w:rsid w:val="00301EA7"/>
    <w:rsid w:val="00302656"/>
    <w:rsid w:val="003027F6"/>
    <w:rsid w:val="003029F7"/>
    <w:rsid w:val="00302C88"/>
    <w:rsid w:val="00302D1D"/>
    <w:rsid w:val="00302DB9"/>
    <w:rsid w:val="00302E52"/>
    <w:rsid w:val="00302F7D"/>
    <w:rsid w:val="00303440"/>
    <w:rsid w:val="003036A3"/>
    <w:rsid w:val="003037FC"/>
    <w:rsid w:val="00303A40"/>
    <w:rsid w:val="00303AB3"/>
    <w:rsid w:val="003041C5"/>
    <w:rsid w:val="0030420B"/>
    <w:rsid w:val="0030485C"/>
    <w:rsid w:val="00304D2C"/>
    <w:rsid w:val="00304E7F"/>
    <w:rsid w:val="00304FD9"/>
    <w:rsid w:val="0030503C"/>
    <w:rsid w:val="00305469"/>
    <w:rsid w:val="003057DE"/>
    <w:rsid w:val="00305C69"/>
    <w:rsid w:val="00305CF4"/>
    <w:rsid w:val="00305DDE"/>
    <w:rsid w:val="003060D4"/>
    <w:rsid w:val="003061FB"/>
    <w:rsid w:val="00306442"/>
    <w:rsid w:val="003064A1"/>
    <w:rsid w:val="00306649"/>
    <w:rsid w:val="00306749"/>
    <w:rsid w:val="00306F1B"/>
    <w:rsid w:val="0030735A"/>
    <w:rsid w:val="00307570"/>
    <w:rsid w:val="00307AFE"/>
    <w:rsid w:val="003100CE"/>
    <w:rsid w:val="00310299"/>
    <w:rsid w:val="00310327"/>
    <w:rsid w:val="003104A7"/>
    <w:rsid w:val="0031057D"/>
    <w:rsid w:val="003106F2"/>
    <w:rsid w:val="00310712"/>
    <w:rsid w:val="003107AC"/>
    <w:rsid w:val="00310AFD"/>
    <w:rsid w:val="00310C3F"/>
    <w:rsid w:val="00310DD5"/>
    <w:rsid w:val="00310F5E"/>
    <w:rsid w:val="003110A2"/>
    <w:rsid w:val="00311142"/>
    <w:rsid w:val="003112D3"/>
    <w:rsid w:val="0031145F"/>
    <w:rsid w:val="003116AF"/>
    <w:rsid w:val="00311762"/>
    <w:rsid w:val="003117E2"/>
    <w:rsid w:val="00311B1A"/>
    <w:rsid w:val="00311BE5"/>
    <w:rsid w:val="00311C72"/>
    <w:rsid w:val="00311DFB"/>
    <w:rsid w:val="00311F7A"/>
    <w:rsid w:val="0031238A"/>
    <w:rsid w:val="00312826"/>
    <w:rsid w:val="00313151"/>
    <w:rsid w:val="00313BE2"/>
    <w:rsid w:val="00313CEA"/>
    <w:rsid w:val="00313F60"/>
    <w:rsid w:val="00314122"/>
    <w:rsid w:val="00314255"/>
    <w:rsid w:val="003142BC"/>
    <w:rsid w:val="00314658"/>
    <w:rsid w:val="00314838"/>
    <w:rsid w:val="00314FC0"/>
    <w:rsid w:val="003150C7"/>
    <w:rsid w:val="00315172"/>
    <w:rsid w:val="00315570"/>
    <w:rsid w:val="00315741"/>
    <w:rsid w:val="00315B41"/>
    <w:rsid w:val="00315B91"/>
    <w:rsid w:val="003160D7"/>
    <w:rsid w:val="00316278"/>
    <w:rsid w:val="003162B9"/>
    <w:rsid w:val="00316BCA"/>
    <w:rsid w:val="00316E99"/>
    <w:rsid w:val="00317494"/>
    <w:rsid w:val="00317537"/>
    <w:rsid w:val="00317C9F"/>
    <w:rsid w:val="00317F08"/>
    <w:rsid w:val="003200CA"/>
    <w:rsid w:val="00320584"/>
    <w:rsid w:val="00320799"/>
    <w:rsid w:val="00320A1B"/>
    <w:rsid w:val="00320A5C"/>
    <w:rsid w:val="00320ABF"/>
    <w:rsid w:val="00321166"/>
    <w:rsid w:val="003211F9"/>
    <w:rsid w:val="0032143B"/>
    <w:rsid w:val="00321448"/>
    <w:rsid w:val="00321559"/>
    <w:rsid w:val="00321782"/>
    <w:rsid w:val="00321EB7"/>
    <w:rsid w:val="003220AD"/>
    <w:rsid w:val="003220C1"/>
    <w:rsid w:val="00322222"/>
    <w:rsid w:val="00322BFD"/>
    <w:rsid w:val="00322D04"/>
    <w:rsid w:val="003232A2"/>
    <w:rsid w:val="00323844"/>
    <w:rsid w:val="00323BC4"/>
    <w:rsid w:val="00323EA0"/>
    <w:rsid w:val="00324628"/>
    <w:rsid w:val="00324786"/>
    <w:rsid w:val="003249F4"/>
    <w:rsid w:val="00324C42"/>
    <w:rsid w:val="00324FBB"/>
    <w:rsid w:val="0032523A"/>
    <w:rsid w:val="003255B7"/>
    <w:rsid w:val="00325FBB"/>
    <w:rsid w:val="00325FD0"/>
    <w:rsid w:val="0032681E"/>
    <w:rsid w:val="00326B8A"/>
    <w:rsid w:val="00326C95"/>
    <w:rsid w:val="00326E38"/>
    <w:rsid w:val="00327045"/>
    <w:rsid w:val="00327572"/>
    <w:rsid w:val="00327760"/>
    <w:rsid w:val="003278B0"/>
    <w:rsid w:val="003300AC"/>
    <w:rsid w:val="0033013E"/>
    <w:rsid w:val="0033017F"/>
    <w:rsid w:val="0033062F"/>
    <w:rsid w:val="00330645"/>
    <w:rsid w:val="0033074B"/>
    <w:rsid w:val="00330B33"/>
    <w:rsid w:val="00330D99"/>
    <w:rsid w:val="00331345"/>
    <w:rsid w:val="003313F1"/>
    <w:rsid w:val="00331412"/>
    <w:rsid w:val="00331536"/>
    <w:rsid w:val="003319D3"/>
    <w:rsid w:val="00331BB3"/>
    <w:rsid w:val="00332E07"/>
    <w:rsid w:val="003335B9"/>
    <w:rsid w:val="00333822"/>
    <w:rsid w:val="0033385B"/>
    <w:rsid w:val="003338A5"/>
    <w:rsid w:val="00333A63"/>
    <w:rsid w:val="00333C14"/>
    <w:rsid w:val="00333C4B"/>
    <w:rsid w:val="00333D6D"/>
    <w:rsid w:val="00333DD6"/>
    <w:rsid w:val="00333EC6"/>
    <w:rsid w:val="003343D1"/>
    <w:rsid w:val="00334790"/>
    <w:rsid w:val="00334B41"/>
    <w:rsid w:val="00334CF7"/>
    <w:rsid w:val="00334E41"/>
    <w:rsid w:val="00334FA2"/>
    <w:rsid w:val="00334FAD"/>
    <w:rsid w:val="00335365"/>
    <w:rsid w:val="003355A5"/>
    <w:rsid w:val="0033575A"/>
    <w:rsid w:val="003357CF"/>
    <w:rsid w:val="00335D54"/>
    <w:rsid w:val="0033607A"/>
    <w:rsid w:val="00336513"/>
    <w:rsid w:val="003368E0"/>
    <w:rsid w:val="00336944"/>
    <w:rsid w:val="00336CA3"/>
    <w:rsid w:val="00336D05"/>
    <w:rsid w:val="00337017"/>
    <w:rsid w:val="0033713B"/>
    <w:rsid w:val="003374DD"/>
    <w:rsid w:val="00337673"/>
    <w:rsid w:val="0033788D"/>
    <w:rsid w:val="00337993"/>
    <w:rsid w:val="00337B33"/>
    <w:rsid w:val="00337E13"/>
    <w:rsid w:val="0034017E"/>
    <w:rsid w:val="00340868"/>
    <w:rsid w:val="00340DEB"/>
    <w:rsid w:val="00341596"/>
    <w:rsid w:val="003417F9"/>
    <w:rsid w:val="00341D10"/>
    <w:rsid w:val="00341FF0"/>
    <w:rsid w:val="003423B8"/>
    <w:rsid w:val="0034292F"/>
    <w:rsid w:val="0034304F"/>
    <w:rsid w:val="0034355F"/>
    <w:rsid w:val="00343C98"/>
    <w:rsid w:val="00343D45"/>
    <w:rsid w:val="00343E28"/>
    <w:rsid w:val="003441FF"/>
    <w:rsid w:val="003448D0"/>
    <w:rsid w:val="003448DD"/>
    <w:rsid w:val="003448FF"/>
    <w:rsid w:val="00344D78"/>
    <w:rsid w:val="00344EC4"/>
    <w:rsid w:val="00345239"/>
    <w:rsid w:val="00345345"/>
    <w:rsid w:val="00345353"/>
    <w:rsid w:val="00345D8B"/>
    <w:rsid w:val="00345DEA"/>
    <w:rsid w:val="00346087"/>
    <w:rsid w:val="00346159"/>
    <w:rsid w:val="00346ADF"/>
    <w:rsid w:val="00346BF7"/>
    <w:rsid w:val="0034744C"/>
    <w:rsid w:val="0034745C"/>
    <w:rsid w:val="003478F8"/>
    <w:rsid w:val="00347904"/>
    <w:rsid w:val="00347B1A"/>
    <w:rsid w:val="00347D24"/>
    <w:rsid w:val="00350064"/>
    <w:rsid w:val="00350469"/>
    <w:rsid w:val="00350586"/>
    <w:rsid w:val="00351D30"/>
    <w:rsid w:val="00351E09"/>
    <w:rsid w:val="003526D2"/>
    <w:rsid w:val="00352ABC"/>
    <w:rsid w:val="00352B27"/>
    <w:rsid w:val="00352C32"/>
    <w:rsid w:val="00352F0F"/>
    <w:rsid w:val="0035392A"/>
    <w:rsid w:val="00353AD6"/>
    <w:rsid w:val="00353DD9"/>
    <w:rsid w:val="00353EBF"/>
    <w:rsid w:val="00353F2E"/>
    <w:rsid w:val="003540A6"/>
    <w:rsid w:val="003542C2"/>
    <w:rsid w:val="00354451"/>
    <w:rsid w:val="0035468C"/>
    <w:rsid w:val="00354912"/>
    <w:rsid w:val="00354ABE"/>
    <w:rsid w:val="0035509C"/>
    <w:rsid w:val="00355304"/>
    <w:rsid w:val="00355D64"/>
    <w:rsid w:val="00355E25"/>
    <w:rsid w:val="00355F41"/>
    <w:rsid w:val="00356069"/>
    <w:rsid w:val="00356077"/>
    <w:rsid w:val="00356347"/>
    <w:rsid w:val="003563B7"/>
    <w:rsid w:val="003564EB"/>
    <w:rsid w:val="00356ABC"/>
    <w:rsid w:val="00356BDA"/>
    <w:rsid w:val="00356CA0"/>
    <w:rsid w:val="003571B4"/>
    <w:rsid w:val="003575EC"/>
    <w:rsid w:val="003576E6"/>
    <w:rsid w:val="00357855"/>
    <w:rsid w:val="00357C94"/>
    <w:rsid w:val="00357E02"/>
    <w:rsid w:val="00360309"/>
    <w:rsid w:val="003606F3"/>
    <w:rsid w:val="00360BA8"/>
    <w:rsid w:val="00360D49"/>
    <w:rsid w:val="00360DCD"/>
    <w:rsid w:val="00360E20"/>
    <w:rsid w:val="003613D6"/>
    <w:rsid w:val="00361657"/>
    <w:rsid w:val="003617FA"/>
    <w:rsid w:val="003619B8"/>
    <w:rsid w:val="003619E8"/>
    <w:rsid w:val="00361BBC"/>
    <w:rsid w:val="00361C39"/>
    <w:rsid w:val="00361DDC"/>
    <w:rsid w:val="00362426"/>
    <w:rsid w:val="0036290D"/>
    <w:rsid w:val="00362E3C"/>
    <w:rsid w:val="0036364B"/>
    <w:rsid w:val="003636E2"/>
    <w:rsid w:val="003637D5"/>
    <w:rsid w:val="00363BB1"/>
    <w:rsid w:val="00363C3A"/>
    <w:rsid w:val="00363C73"/>
    <w:rsid w:val="00363E54"/>
    <w:rsid w:val="00364015"/>
    <w:rsid w:val="00364099"/>
    <w:rsid w:val="00364884"/>
    <w:rsid w:val="003648BB"/>
    <w:rsid w:val="00364C2F"/>
    <w:rsid w:val="00365307"/>
    <w:rsid w:val="0036562D"/>
    <w:rsid w:val="003658FF"/>
    <w:rsid w:val="00365A9F"/>
    <w:rsid w:val="00365AB7"/>
    <w:rsid w:val="00365C7D"/>
    <w:rsid w:val="0036678A"/>
    <w:rsid w:val="003669D5"/>
    <w:rsid w:val="00366AE4"/>
    <w:rsid w:val="00366B54"/>
    <w:rsid w:val="00366C87"/>
    <w:rsid w:val="00366CB1"/>
    <w:rsid w:val="00366FBF"/>
    <w:rsid w:val="00367314"/>
    <w:rsid w:val="00367BC7"/>
    <w:rsid w:val="00367CC7"/>
    <w:rsid w:val="00367F25"/>
    <w:rsid w:val="00367F64"/>
    <w:rsid w:val="00370054"/>
    <w:rsid w:val="00370598"/>
    <w:rsid w:val="003707C6"/>
    <w:rsid w:val="003707D4"/>
    <w:rsid w:val="00370B34"/>
    <w:rsid w:val="00370BFD"/>
    <w:rsid w:val="00370E72"/>
    <w:rsid w:val="003711DD"/>
    <w:rsid w:val="003711EC"/>
    <w:rsid w:val="00371275"/>
    <w:rsid w:val="0037134E"/>
    <w:rsid w:val="00371437"/>
    <w:rsid w:val="0037178D"/>
    <w:rsid w:val="00371DAE"/>
    <w:rsid w:val="00371E8C"/>
    <w:rsid w:val="00372284"/>
    <w:rsid w:val="0037273F"/>
    <w:rsid w:val="0037285C"/>
    <w:rsid w:val="003728EC"/>
    <w:rsid w:val="00372E07"/>
    <w:rsid w:val="003731DD"/>
    <w:rsid w:val="00373774"/>
    <w:rsid w:val="003737A0"/>
    <w:rsid w:val="00373AB5"/>
    <w:rsid w:val="00373BE3"/>
    <w:rsid w:val="00373F9E"/>
    <w:rsid w:val="0037433E"/>
    <w:rsid w:val="003743F4"/>
    <w:rsid w:val="00374452"/>
    <w:rsid w:val="0037499D"/>
    <w:rsid w:val="00374B77"/>
    <w:rsid w:val="003752A1"/>
    <w:rsid w:val="0037567A"/>
    <w:rsid w:val="00375983"/>
    <w:rsid w:val="003759E3"/>
    <w:rsid w:val="00375AA9"/>
    <w:rsid w:val="00375E76"/>
    <w:rsid w:val="00376660"/>
    <w:rsid w:val="00376683"/>
    <w:rsid w:val="003766AC"/>
    <w:rsid w:val="00376776"/>
    <w:rsid w:val="00376857"/>
    <w:rsid w:val="003769DA"/>
    <w:rsid w:val="00376DA7"/>
    <w:rsid w:val="00376F61"/>
    <w:rsid w:val="0037754E"/>
    <w:rsid w:val="003776FC"/>
    <w:rsid w:val="00377792"/>
    <w:rsid w:val="00377962"/>
    <w:rsid w:val="00377D59"/>
    <w:rsid w:val="003800FC"/>
    <w:rsid w:val="0038013B"/>
    <w:rsid w:val="00380474"/>
    <w:rsid w:val="003807B5"/>
    <w:rsid w:val="003808DE"/>
    <w:rsid w:val="00380A0C"/>
    <w:rsid w:val="00380DA3"/>
    <w:rsid w:val="00380F62"/>
    <w:rsid w:val="00380FFD"/>
    <w:rsid w:val="003811E8"/>
    <w:rsid w:val="003813A2"/>
    <w:rsid w:val="00382E0D"/>
    <w:rsid w:val="00382EAB"/>
    <w:rsid w:val="00383254"/>
    <w:rsid w:val="003833C5"/>
    <w:rsid w:val="00383532"/>
    <w:rsid w:val="003837E0"/>
    <w:rsid w:val="00383802"/>
    <w:rsid w:val="00383884"/>
    <w:rsid w:val="00383913"/>
    <w:rsid w:val="0038392F"/>
    <w:rsid w:val="00383C09"/>
    <w:rsid w:val="00383FD9"/>
    <w:rsid w:val="003840D0"/>
    <w:rsid w:val="00384A3F"/>
    <w:rsid w:val="00384A7D"/>
    <w:rsid w:val="00384C06"/>
    <w:rsid w:val="00384CE9"/>
    <w:rsid w:val="00385004"/>
    <w:rsid w:val="00385237"/>
    <w:rsid w:val="0038540E"/>
    <w:rsid w:val="003854E6"/>
    <w:rsid w:val="00385583"/>
    <w:rsid w:val="00385788"/>
    <w:rsid w:val="00385ABF"/>
    <w:rsid w:val="00385CEA"/>
    <w:rsid w:val="00385D9A"/>
    <w:rsid w:val="00385FCF"/>
    <w:rsid w:val="003864FB"/>
    <w:rsid w:val="00386660"/>
    <w:rsid w:val="00386A2A"/>
    <w:rsid w:val="00386D4E"/>
    <w:rsid w:val="003876FC"/>
    <w:rsid w:val="003878F7"/>
    <w:rsid w:val="00387A07"/>
    <w:rsid w:val="00387F5A"/>
    <w:rsid w:val="0039004A"/>
    <w:rsid w:val="00390396"/>
    <w:rsid w:val="003908F8"/>
    <w:rsid w:val="00390E08"/>
    <w:rsid w:val="0039121A"/>
    <w:rsid w:val="00391731"/>
    <w:rsid w:val="00391AC6"/>
    <w:rsid w:val="00391BEC"/>
    <w:rsid w:val="00391EA5"/>
    <w:rsid w:val="00391EAC"/>
    <w:rsid w:val="00392147"/>
    <w:rsid w:val="003924D5"/>
    <w:rsid w:val="003926B4"/>
    <w:rsid w:val="00392A7B"/>
    <w:rsid w:val="003936C2"/>
    <w:rsid w:val="003939AF"/>
    <w:rsid w:val="00393C39"/>
    <w:rsid w:val="00393C97"/>
    <w:rsid w:val="00393D4A"/>
    <w:rsid w:val="0039414E"/>
    <w:rsid w:val="0039438D"/>
    <w:rsid w:val="00394549"/>
    <w:rsid w:val="003946DC"/>
    <w:rsid w:val="003947AF"/>
    <w:rsid w:val="0039483D"/>
    <w:rsid w:val="00394EDA"/>
    <w:rsid w:val="00395C19"/>
    <w:rsid w:val="00395E6F"/>
    <w:rsid w:val="0039633C"/>
    <w:rsid w:val="00396676"/>
    <w:rsid w:val="00396985"/>
    <w:rsid w:val="00396B30"/>
    <w:rsid w:val="00396C31"/>
    <w:rsid w:val="00396C50"/>
    <w:rsid w:val="00396D78"/>
    <w:rsid w:val="00396DBF"/>
    <w:rsid w:val="00397147"/>
    <w:rsid w:val="0039720F"/>
    <w:rsid w:val="00397350"/>
    <w:rsid w:val="00397556"/>
    <w:rsid w:val="00397584"/>
    <w:rsid w:val="0039793A"/>
    <w:rsid w:val="00397A6A"/>
    <w:rsid w:val="00397D2F"/>
    <w:rsid w:val="00397DA4"/>
    <w:rsid w:val="00397EF2"/>
    <w:rsid w:val="003A0283"/>
    <w:rsid w:val="003A0873"/>
    <w:rsid w:val="003A09A0"/>
    <w:rsid w:val="003A0DC0"/>
    <w:rsid w:val="003A0FB6"/>
    <w:rsid w:val="003A104C"/>
    <w:rsid w:val="003A10FB"/>
    <w:rsid w:val="003A123F"/>
    <w:rsid w:val="003A1533"/>
    <w:rsid w:val="003A17B8"/>
    <w:rsid w:val="003A1823"/>
    <w:rsid w:val="003A196A"/>
    <w:rsid w:val="003A1A13"/>
    <w:rsid w:val="003A1DFE"/>
    <w:rsid w:val="003A1ED0"/>
    <w:rsid w:val="003A25D7"/>
    <w:rsid w:val="003A28D0"/>
    <w:rsid w:val="003A2A7C"/>
    <w:rsid w:val="003A2DA9"/>
    <w:rsid w:val="003A2EBB"/>
    <w:rsid w:val="003A365B"/>
    <w:rsid w:val="003A4462"/>
    <w:rsid w:val="003A4C04"/>
    <w:rsid w:val="003A56C8"/>
    <w:rsid w:val="003A58E5"/>
    <w:rsid w:val="003A5ACE"/>
    <w:rsid w:val="003A5B49"/>
    <w:rsid w:val="003A5B78"/>
    <w:rsid w:val="003A5C05"/>
    <w:rsid w:val="003A5FE3"/>
    <w:rsid w:val="003A62BD"/>
    <w:rsid w:val="003A6325"/>
    <w:rsid w:val="003A657E"/>
    <w:rsid w:val="003A663E"/>
    <w:rsid w:val="003A6B88"/>
    <w:rsid w:val="003A6C48"/>
    <w:rsid w:val="003A6CE5"/>
    <w:rsid w:val="003A6E3B"/>
    <w:rsid w:val="003A7255"/>
    <w:rsid w:val="003A732F"/>
    <w:rsid w:val="003A73E7"/>
    <w:rsid w:val="003A74B5"/>
    <w:rsid w:val="003A754D"/>
    <w:rsid w:val="003A7767"/>
    <w:rsid w:val="003A78BC"/>
    <w:rsid w:val="003A79EF"/>
    <w:rsid w:val="003A7EEF"/>
    <w:rsid w:val="003B00A1"/>
    <w:rsid w:val="003B042B"/>
    <w:rsid w:val="003B0446"/>
    <w:rsid w:val="003B0E7A"/>
    <w:rsid w:val="003B1062"/>
    <w:rsid w:val="003B1300"/>
    <w:rsid w:val="003B1666"/>
    <w:rsid w:val="003B1AC9"/>
    <w:rsid w:val="003B1E29"/>
    <w:rsid w:val="003B20A4"/>
    <w:rsid w:val="003B20A5"/>
    <w:rsid w:val="003B212F"/>
    <w:rsid w:val="003B217F"/>
    <w:rsid w:val="003B247B"/>
    <w:rsid w:val="003B24F0"/>
    <w:rsid w:val="003B266C"/>
    <w:rsid w:val="003B2745"/>
    <w:rsid w:val="003B2A3D"/>
    <w:rsid w:val="003B2EA3"/>
    <w:rsid w:val="003B2F95"/>
    <w:rsid w:val="003B4284"/>
    <w:rsid w:val="003B44CD"/>
    <w:rsid w:val="003B45E2"/>
    <w:rsid w:val="003B4A51"/>
    <w:rsid w:val="003B555D"/>
    <w:rsid w:val="003B5922"/>
    <w:rsid w:val="003B5942"/>
    <w:rsid w:val="003B60CA"/>
    <w:rsid w:val="003B62CD"/>
    <w:rsid w:val="003B63FB"/>
    <w:rsid w:val="003B655A"/>
    <w:rsid w:val="003B65EA"/>
    <w:rsid w:val="003B66BB"/>
    <w:rsid w:val="003B6A7B"/>
    <w:rsid w:val="003B6DAD"/>
    <w:rsid w:val="003B6E44"/>
    <w:rsid w:val="003B6EEE"/>
    <w:rsid w:val="003B7316"/>
    <w:rsid w:val="003B74B6"/>
    <w:rsid w:val="003B762A"/>
    <w:rsid w:val="003B7A9E"/>
    <w:rsid w:val="003B7DC5"/>
    <w:rsid w:val="003C0067"/>
    <w:rsid w:val="003C02D9"/>
    <w:rsid w:val="003C03B4"/>
    <w:rsid w:val="003C0503"/>
    <w:rsid w:val="003C07E3"/>
    <w:rsid w:val="003C0907"/>
    <w:rsid w:val="003C1453"/>
    <w:rsid w:val="003C1585"/>
    <w:rsid w:val="003C16D3"/>
    <w:rsid w:val="003C198E"/>
    <w:rsid w:val="003C1BED"/>
    <w:rsid w:val="003C1C35"/>
    <w:rsid w:val="003C1D19"/>
    <w:rsid w:val="003C2440"/>
    <w:rsid w:val="003C245E"/>
    <w:rsid w:val="003C2503"/>
    <w:rsid w:val="003C2511"/>
    <w:rsid w:val="003C2B55"/>
    <w:rsid w:val="003C3386"/>
    <w:rsid w:val="003C36E3"/>
    <w:rsid w:val="003C3833"/>
    <w:rsid w:val="003C3861"/>
    <w:rsid w:val="003C397B"/>
    <w:rsid w:val="003C40FD"/>
    <w:rsid w:val="003C422C"/>
    <w:rsid w:val="003C4553"/>
    <w:rsid w:val="003C4597"/>
    <w:rsid w:val="003C47D9"/>
    <w:rsid w:val="003C48AF"/>
    <w:rsid w:val="003C4A71"/>
    <w:rsid w:val="003C532E"/>
    <w:rsid w:val="003C5848"/>
    <w:rsid w:val="003C5CF4"/>
    <w:rsid w:val="003C5D34"/>
    <w:rsid w:val="003C5E69"/>
    <w:rsid w:val="003C6151"/>
    <w:rsid w:val="003C6395"/>
    <w:rsid w:val="003C643A"/>
    <w:rsid w:val="003C6447"/>
    <w:rsid w:val="003C6B84"/>
    <w:rsid w:val="003C6DBB"/>
    <w:rsid w:val="003C6DEE"/>
    <w:rsid w:val="003C762D"/>
    <w:rsid w:val="003C772B"/>
    <w:rsid w:val="003C776C"/>
    <w:rsid w:val="003C7901"/>
    <w:rsid w:val="003C791C"/>
    <w:rsid w:val="003C79A5"/>
    <w:rsid w:val="003D0047"/>
    <w:rsid w:val="003D011A"/>
    <w:rsid w:val="003D0795"/>
    <w:rsid w:val="003D0A44"/>
    <w:rsid w:val="003D0B96"/>
    <w:rsid w:val="003D0E25"/>
    <w:rsid w:val="003D1AE0"/>
    <w:rsid w:val="003D1B31"/>
    <w:rsid w:val="003D1ED1"/>
    <w:rsid w:val="003D2157"/>
    <w:rsid w:val="003D2A8B"/>
    <w:rsid w:val="003D2CF0"/>
    <w:rsid w:val="003D3302"/>
    <w:rsid w:val="003D3615"/>
    <w:rsid w:val="003D3C14"/>
    <w:rsid w:val="003D3C66"/>
    <w:rsid w:val="003D3D71"/>
    <w:rsid w:val="003D41CE"/>
    <w:rsid w:val="003D43A1"/>
    <w:rsid w:val="003D4463"/>
    <w:rsid w:val="003D46E9"/>
    <w:rsid w:val="003D4BF4"/>
    <w:rsid w:val="003D4F17"/>
    <w:rsid w:val="003D51D6"/>
    <w:rsid w:val="003D544E"/>
    <w:rsid w:val="003D558F"/>
    <w:rsid w:val="003D59D4"/>
    <w:rsid w:val="003D5CDC"/>
    <w:rsid w:val="003D5EDD"/>
    <w:rsid w:val="003D604D"/>
    <w:rsid w:val="003D64F7"/>
    <w:rsid w:val="003D6AE7"/>
    <w:rsid w:val="003D6BF5"/>
    <w:rsid w:val="003D6E7D"/>
    <w:rsid w:val="003D73C9"/>
    <w:rsid w:val="003D79F2"/>
    <w:rsid w:val="003D7E9C"/>
    <w:rsid w:val="003D7F7D"/>
    <w:rsid w:val="003E047F"/>
    <w:rsid w:val="003E051F"/>
    <w:rsid w:val="003E0565"/>
    <w:rsid w:val="003E0A94"/>
    <w:rsid w:val="003E1001"/>
    <w:rsid w:val="003E11E3"/>
    <w:rsid w:val="003E15CC"/>
    <w:rsid w:val="003E26B8"/>
    <w:rsid w:val="003E2B5B"/>
    <w:rsid w:val="003E3092"/>
    <w:rsid w:val="003E34F3"/>
    <w:rsid w:val="003E379F"/>
    <w:rsid w:val="003E3820"/>
    <w:rsid w:val="003E3A75"/>
    <w:rsid w:val="003E3AD8"/>
    <w:rsid w:val="003E3DEC"/>
    <w:rsid w:val="003E4567"/>
    <w:rsid w:val="003E49B8"/>
    <w:rsid w:val="003E4A8F"/>
    <w:rsid w:val="003E4EA0"/>
    <w:rsid w:val="003E4EDF"/>
    <w:rsid w:val="003E54D1"/>
    <w:rsid w:val="003E54E1"/>
    <w:rsid w:val="003E596C"/>
    <w:rsid w:val="003E59DA"/>
    <w:rsid w:val="003E5A77"/>
    <w:rsid w:val="003E5C4A"/>
    <w:rsid w:val="003E5EE2"/>
    <w:rsid w:val="003E6504"/>
    <w:rsid w:val="003E677B"/>
    <w:rsid w:val="003E6AA7"/>
    <w:rsid w:val="003E6F0A"/>
    <w:rsid w:val="003E6F78"/>
    <w:rsid w:val="003E72A8"/>
    <w:rsid w:val="003E755A"/>
    <w:rsid w:val="003E7985"/>
    <w:rsid w:val="003E7D7F"/>
    <w:rsid w:val="003E7D88"/>
    <w:rsid w:val="003E7FB6"/>
    <w:rsid w:val="003F0092"/>
    <w:rsid w:val="003F00F0"/>
    <w:rsid w:val="003F0416"/>
    <w:rsid w:val="003F0776"/>
    <w:rsid w:val="003F093E"/>
    <w:rsid w:val="003F0D02"/>
    <w:rsid w:val="003F0D48"/>
    <w:rsid w:val="003F0FFE"/>
    <w:rsid w:val="003F1170"/>
    <w:rsid w:val="003F1409"/>
    <w:rsid w:val="003F18D9"/>
    <w:rsid w:val="003F1DD2"/>
    <w:rsid w:val="003F20DE"/>
    <w:rsid w:val="003F2488"/>
    <w:rsid w:val="003F2556"/>
    <w:rsid w:val="003F26A0"/>
    <w:rsid w:val="003F28DA"/>
    <w:rsid w:val="003F2C04"/>
    <w:rsid w:val="003F2C35"/>
    <w:rsid w:val="003F33D2"/>
    <w:rsid w:val="003F3403"/>
    <w:rsid w:val="003F3B14"/>
    <w:rsid w:val="003F41AB"/>
    <w:rsid w:val="003F46D9"/>
    <w:rsid w:val="003F4FCD"/>
    <w:rsid w:val="003F5C1F"/>
    <w:rsid w:val="003F6270"/>
    <w:rsid w:val="003F6A11"/>
    <w:rsid w:val="003F6B72"/>
    <w:rsid w:val="003F6BA7"/>
    <w:rsid w:val="003F6D1F"/>
    <w:rsid w:val="003F6F30"/>
    <w:rsid w:val="003F7163"/>
    <w:rsid w:val="003F7365"/>
    <w:rsid w:val="003F750F"/>
    <w:rsid w:val="004004E8"/>
    <w:rsid w:val="004007C9"/>
    <w:rsid w:val="0040095B"/>
    <w:rsid w:val="004009FF"/>
    <w:rsid w:val="00400A3F"/>
    <w:rsid w:val="00400B2A"/>
    <w:rsid w:val="00400C1D"/>
    <w:rsid w:val="00400C6F"/>
    <w:rsid w:val="00400E3A"/>
    <w:rsid w:val="00400FEC"/>
    <w:rsid w:val="00401694"/>
    <w:rsid w:val="00401A56"/>
    <w:rsid w:val="00401A6F"/>
    <w:rsid w:val="00401F0D"/>
    <w:rsid w:val="00402458"/>
    <w:rsid w:val="00402503"/>
    <w:rsid w:val="00402552"/>
    <w:rsid w:val="0040261D"/>
    <w:rsid w:val="00402E09"/>
    <w:rsid w:val="004030AE"/>
    <w:rsid w:val="004031F2"/>
    <w:rsid w:val="004031F3"/>
    <w:rsid w:val="004037F4"/>
    <w:rsid w:val="00403996"/>
    <w:rsid w:val="00403D25"/>
    <w:rsid w:val="00404137"/>
    <w:rsid w:val="00404713"/>
    <w:rsid w:val="004049CE"/>
    <w:rsid w:val="0040544E"/>
    <w:rsid w:val="004057FE"/>
    <w:rsid w:val="004058A1"/>
    <w:rsid w:val="00405A7F"/>
    <w:rsid w:val="00405B5B"/>
    <w:rsid w:val="00405F44"/>
    <w:rsid w:val="0040610A"/>
    <w:rsid w:val="004061CD"/>
    <w:rsid w:val="004068F8"/>
    <w:rsid w:val="00406915"/>
    <w:rsid w:val="00406B73"/>
    <w:rsid w:val="00406C0F"/>
    <w:rsid w:val="00406F41"/>
    <w:rsid w:val="00407014"/>
    <w:rsid w:val="004072B7"/>
    <w:rsid w:val="004073F4"/>
    <w:rsid w:val="0040747D"/>
    <w:rsid w:val="00407547"/>
    <w:rsid w:val="00407856"/>
    <w:rsid w:val="00407958"/>
    <w:rsid w:val="00407D08"/>
    <w:rsid w:val="00407E6F"/>
    <w:rsid w:val="00410A60"/>
    <w:rsid w:val="00410DED"/>
    <w:rsid w:val="00410EAA"/>
    <w:rsid w:val="004110CD"/>
    <w:rsid w:val="004119D1"/>
    <w:rsid w:val="00411A16"/>
    <w:rsid w:val="00411AA3"/>
    <w:rsid w:val="00411C2D"/>
    <w:rsid w:val="00411FE8"/>
    <w:rsid w:val="00412406"/>
    <w:rsid w:val="00412A57"/>
    <w:rsid w:val="004130BA"/>
    <w:rsid w:val="0041337F"/>
    <w:rsid w:val="00413791"/>
    <w:rsid w:val="00413A26"/>
    <w:rsid w:val="00413CAB"/>
    <w:rsid w:val="00414104"/>
    <w:rsid w:val="00414BD7"/>
    <w:rsid w:val="00414C11"/>
    <w:rsid w:val="00414C40"/>
    <w:rsid w:val="00415140"/>
    <w:rsid w:val="00415166"/>
    <w:rsid w:val="004155E2"/>
    <w:rsid w:val="0041571D"/>
    <w:rsid w:val="004158C7"/>
    <w:rsid w:val="00415C34"/>
    <w:rsid w:val="00415D75"/>
    <w:rsid w:val="00415EA0"/>
    <w:rsid w:val="00416114"/>
    <w:rsid w:val="004167DF"/>
    <w:rsid w:val="004168F9"/>
    <w:rsid w:val="004172E8"/>
    <w:rsid w:val="00417518"/>
    <w:rsid w:val="004175DF"/>
    <w:rsid w:val="004177D1"/>
    <w:rsid w:val="004179B6"/>
    <w:rsid w:val="00417B67"/>
    <w:rsid w:val="00417CC3"/>
    <w:rsid w:val="00417E55"/>
    <w:rsid w:val="00417FEB"/>
    <w:rsid w:val="004201D9"/>
    <w:rsid w:val="00420685"/>
    <w:rsid w:val="00420958"/>
    <w:rsid w:val="00420C84"/>
    <w:rsid w:val="0042115B"/>
    <w:rsid w:val="00421339"/>
    <w:rsid w:val="0042155B"/>
    <w:rsid w:val="004215F2"/>
    <w:rsid w:val="0042162A"/>
    <w:rsid w:val="0042174F"/>
    <w:rsid w:val="00421C46"/>
    <w:rsid w:val="00422825"/>
    <w:rsid w:val="00422A78"/>
    <w:rsid w:val="00423542"/>
    <w:rsid w:val="00423A5F"/>
    <w:rsid w:val="00423B7A"/>
    <w:rsid w:val="00423D78"/>
    <w:rsid w:val="0042471A"/>
    <w:rsid w:val="004247BA"/>
    <w:rsid w:val="00424979"/>
    <w:rsid w:val="00424D9B"/>
    <w:rsid w:val="00424EA5"/>
    <w:rsid w:val="00424F0E"/>
    <w:rsid w:val="00424F5D"/>
    <w:rsid w:val="00424F62"/>
    <w:rsid w:val="00424FB8"/>
    <w:rsid w:val="0042538B"/>
    <w:rsid w:val="004254AD"/>
    <w:rsid w:val="00425559"/>
    <w:rsid w:val="00425640"/>
    <w:rsid w:val="0042566F"/>
    <w:rsid w:val="00425A0F"/>
    <w:rsid w:val="00425AF3"/>
    <w:rsid w:val="00425B39"/>
    <w:rsid w:val="00425D2E"/>
    <w:rsid w:val="0042622C"/>
    <w:rsid w:val="004262CB"/>
    <w:rsid w:val="00426B04"/>
    <w:rsid w:val="00426C5C"/>
    <w:rsid w:val="00426C79"/>
    <w:rsid w:val="0042726B"/>
    <w:rsid w:val="004274F0"/>
    <w:rsid w:val="00427508"/>
    <w:rsid w:val="00427553"/>
    <w:rsid w:val="00427594"/>
    <w:rsid w:val="00427847"/>
    <w:rsid w:val="004279D4"/>
    <w:rsid w:val="00427A1E"/>
    <w:rsid w:val="00430085"/>
    <w:rsid w:val="0043013C"/>
    <w:rsid w:val="00430BDF"/>
    <w:rsid w:val="00430F3B"/>
    <w:rsid w:val="0043153B"/>
    <w:rsid w:val="00431946"/>
    <w:rsid w:val="00431A6E"/>
    <w:rsid w:val="00431ED5"/>
    <w:rsid w:val="00431F41"/>
    <w:rsid w:val="004323FA"/>
    <w:rsid w:val="0043280A"/>
    <w:rsid w:val="00432DB8"/>
    <w:rsid w:val="00432E5E"/>
    <w:rsid w:val="004330A5"/>
    <w:rsid w:val="004336CC"/>
    <w:rsid w:val="004338F2"/>
    <w:rsid w:val="004338FF"/>
    <w:rsid w:val="00433A11"/>
    <w:rsid w:val="004340D2"/>
    <w:rsid w:val="004343D2"/>
    <w:rsid w:val="0043442D"/>
    <w:rsid w:val="0043464C"/>
    <w:rsid w:val="00434836"/>
    <w:rsid w:val="004349F5"/>
    <w:rsid w:val="00434B1E"/>
    <w:rsid w:val="00434E9F"/>
    <w:rsid w:val="0043523B"/>
    <w:rsid w:val="00435310"/>
    <w:rsid w:val="004353A1"/>
    <w:rsid w:val="0043551F"/>
    <w:rsid w:val="0043556C"/>
    <w:rsid w:val="004357D2"/>
    <w:rsid w:val="004359AA"/>
    <w:rsid w:val="00435BBC"/>
    <w:rsid w:val="00435C76"/>
    <w:rsid w:val="00435D43"/>
    <w:rsid w:val="0043600D"/>
    <w:rsid w:val="0043606F"/>
    <w:rsid w:val="004360FD"/>
    <w:rsid w:val="00436557"/>
    <w:rsid w:val="004365FB"/>
    <w:rsid w:val="0043684A"/>
    <w:rsid w:val="00436C8C"/>
    <w:rsid w:val="00436D6E"/>
    <w:rsid w:val="00436DB1"/>
    <w:rsid w:val="00436F56"/>
    <w:rsid w:val="00437507"/>
    <w:rsid w:val="00437558"/>
    <w:rsid w:val="004375D4"/>
    <w:rsid w:val="00437704"/>
    <w:rsid w:val="0043784C"/>
    <w:rsid w:val="004378F8"/>
    <w:rsid w:val="004379E6"/>
    <w:rsid w:val="00437C1F"/>
    <w:rsid w:val="00437D78"/>
    <w:rsid w:val="00437EE3"/>
    <w:rsid w:val="00440168"/>
    <w:rsid w:val="0044060E"/>
    <w:rsid w:val="00440FBF"/>
    <w:rsid w:val="0044125E"/>
    <w:rsid w:val="0044177B"/>
    <w:rsid w:val="004418CE"/>
    <w:rsid w:val="00441C94"/>
    <w:rsid w:val="00441F8C"/>
    <w:rsid w:val="00442A80"/>
    <w:rsid w:val="00442B6C"/>
    <w:rsid w:val="00442EF6"/>
    <w:rsid w:val="0044316A"/>
    <w:rsid w:val="0044369B"/>
    <w:rsid w:val="004437F0"/>
    <w:rsid w:val="00443819"/>
    <w:rsid w:val="004439E1"/>
    <w:rsid w:val="00443D23"/>
    <w:rsid w:val="00443F06"/>
    <w:rsid w:val="0044426D"/>
    <w:rsid w:val="00444546"/>
    <w:rsid w:val="004445DD"/>
    <w:rsid w:val="00444688"/>
    <w:rsid w:val="00444BAC"/>
    <w:rsid w:val="00445654"/>
    <w:rsid w:val="00445673"/>
    <w:rsid w:val="00445777"/>
    <w:rsid w:val="004458CF"/>
    <w:rsid w:val="00445A6B"/>
    <w:rsid w:val="00445BA3"/>
    <w:rsid w:val="00445BE7"/>
    <w:rsid w:val="00445DCD"/>
    <w:rsid w:val="00445F06"/>
    <w:rsid w:val="00446005"/>
    <w:rsid w:val="0044688B"/>
    <w:rsid w:val="00446EDD"/>
    <w:rsid w:val="00446F22"/>
    <w:rsid w:val="00447040"/>
    <w:rsid w:val="00447458"/>
    <w:rsid w:val="004474F5"/>
    <w:rsid w:val="00447AA3"/>
    <w:rsid w:val="00447EBC"/>
    <w:rsid w:val="00450160"/>
    <w:rsid w:val="00450AAF"/>
    <w:rsid w:val="00450CFD"/>
    <w:rsid w:val="00450D5F"/>
    <w:rsid w:val="00450E82"/>
    <w:rsid w:val="00450EFE"/>
    <w:rsid w:val="0045108D"/>
    <w:rsid w:val="0045140D"/>
    <w:rsid w:val="00451507"/>
    <w:rsid w:val="00451C83"/>
    <w:rsid w:val="00451CD5"/>
    <w:rsid w:val="00451F61"/>
    <w:rsid w:val="00452003"/>
    <w:rsid w:val="00452649"/>
    <w:rsid w:val="00452948"/>
    <w:rsid w:val="004529D6"/>
    <w:rsid w:val="00452A6A"/>
    <w:rsid w:val="00452B9D"/>
    <w:rsid w:val="00452E3A"/>
    <w:rsid w:val="0045319E"/>
    <w:rsid w:val="004533D3"/>
    <w:rsid w:val="004534F1"/>
    <w:rsid w:val="00453507"/>
    <w:rsid w:val="00453682"/>
    <w:rsid w:val="00453BD1"/>
    <w:rsid w:val="00453CDB"/>
    <w:rsid w:val="004540DF"/>
    <w:rsid w:val="0045413E"/>
    <w:rsid w:val="004543B4"/>
    <w:rsid w:val="004544FC"/>
    <w:rsid w:val="0045471E"/>
    <w:rsid w:val="00454C0B"/>
    <w:rsid w:val="00454DC7"/>
    <w:rsid w:val="00455412"/>
    <w:rsid w:val="00455993"/>
    <w:rsid w:val="00455A1B"/>
    <w:rsid w:val="00455D1E"/>
    <w:rsid w:val="004561DC"/>
    <w:rsid w:val="00456336"/>
    <w:rsid w:val="004567DC"/>
    <w:rsid w:val="00456B43"/>
    <w:rsid w:val="00456C5F"/>
    <w:rsid w:val="00456DD0"/>
    <w:rsid w:val="00456FDC"/>
    <w:rsid w:val="004570B1"/>
    <w:rsid w:val="0045794A"/>
    <w:rsid w:val="004579AE"/>
    <w:rsid w:val="00457A98"/>
    <w:rsid w:val="00460295"/>
    <w:rsid w:val="00460B19"/>
    <w:rsid w:val="00460B2D"/>
    <w:rsid w:val="00460FB5"/>
    <w:rsid w:val="0046124D"/>
    <w:rsid w:val="0046133D"/>
    <w:rsid w:val="00461393"/>
    <w:rsid w:val="00461706"/>
    <w:rsid w:val="0046179C"/>
    <w:rsid w:val="00461C17"/>
    <w:rsid w:val="00461C56"/>
    <w:rsid w:val="00461DE3"/>
    <w:rsid w:val="00461E8E"/>
    <w:rsid w:val="004620E6"/>
    <w:rsid w:val="0046229E"/>
    <w:rsid w:val="004622A9"/>
    <w:rsid w:val="004629A3"/>
    <w:rsid w:val="00462EDF"/>
    <w:rsid w:val="00462F66"/>
    <w:rsid w:val="0046304E"/>
    <w:rsid w:val="004639B3"/>
    <w:rsid w:val="00463D89"/>
    <w:rsid w:val="00463F72"/>
    <w:rsid w:val="00464E04"/>
    <w:rsid w:val="00464EC3"/>
    <w:rsid w:val="00465060"/>
    <w:rsid w:val="004651B6"/>
    <w:rsid w:val="00465FD9"/>
    <w:rsid w:val="00466054"/>
    <w:rsid w:val="004662EE"/>
    <w:rsid w:val="00466B95"/>
    <w:rsid w:val="00466D66"/>
    <w:rsid w:val="00466D6D"/>
    <w:rsid w:val="00466F0A"/>
    <w:rsid w:val="004671FC"/>
    <w:rsid w:val="0046726C"/>
    <w:rsid w:val="00467716"/>
    <w:rsid w:val="004679AA"/>
    <w:rsid w:val="00467BF6"/>
    <w:rsid w:val="00467D27"/>
    <w:rsid w:val="00467E92"/>
    <w:rsid w:val="004700AB"/>
    <w:rsid w:val="004701AE"/>
    <w:rsid w:val="004705AE"/>
    <w:rsid w:val="004708FB"/>
    <w:rsid w:val="00470EE9"/>
    <w:rsid w:val="00470F85"/>
    <w:rsid w:val="00471567"/>
    <w:rsid w:val="004715F8"/>
    <w:rsid w:val="004716A1"/>
    <w:rsid w:val="004717D3"/>
    <w:rsid w:val="0047239C"/>
    <w:rsid w:val="00473359"/>
    <w:rsid w:val="00473590"/>
    <w:rsid w:val="00473FB2"/>
    <w:rsid w:val="00474754"/>
    <w:rsid w:val="00474CB6"/>
    <w:rsid w:val="00474F95"/>
    <w:rsid w:val="00475004"/>
    <w:rsid w:val="004751E1"/>
    <w:rsid w:val="004754EF"/>
    <w:rsid w:val="00475735"/>
    <w:rsid w:val="0047597F"/>
    <w:rsid w:val="00475A15"/>
    <w:rsid w:val="00475BB1"/>
    <w:rsid w:val="00475C89"/>
    <w:rsid w:val="00475CA6"/>
    <w:rsid w:val="00476224"/>
    <w:rsid w:val="004762E3"/>
    <w:rsid w:val="004766D0"/>
    <w:rsid w:val="00476E1E"/>
    <w:rsid w:val="00477098"/>
    <w:rsid w:val="00477493"/>
    <w:rsid w:val="004776AE"/>
    <w:rsid w:val="00477806"/>
    <w:rsid w:val="00477C6F"/>
    <w:rsid w:val="00477E8F"/>
    <w:rsid w:val="004804A4"/>
    <w:rsid w:val="0048059A"/>
    <w:rsid w:val="00480DC5"/>
    <w:rsid w:val="00481103"/>
    <w:rsid w:val="00481184"/>
    <w:rsid w:val="004811AF"/>
    <w:rsid w:val="00481296"/>
    <w:rsid w:val="0048177C"/>
    <w:rsid w:val="00481852"/>
    <w:rsid w:val="00482864"/>
    <w:rsid w:val="0048311C"/>
    <w:rsid w:val="004836D9"/>
    <w:rsid w:val="00483791"/>
    <w:rsid w:val="004838D8"/>
    <w:rsid w:val="00483BE9"/>
    <w:rsid w:val="00483DA4"/>
    <w:rsid w:val="0048470D"/>
    <w:rsid w:val="00484B60"/>
    <w:rsid w:val="00484B7E"/>
    <w:rsid w:val="00484E1B"/>
    <w:rsid w:val="00484F34"/>
    <w:rsid w:val="0048536B"/>
    <w:rsid w:val="004856CE"/>
    <w:rsid w:val="00485A45"/>
    <w:rsid w:val="00485A80"/>
    <w:rsid w:val="00485E71"/>
    <w:rsid w:val="00486053"/>
    <w:rsid w:val="0048636A"/>
    <w:rsid w:val="00486630"/>
    <w:rsid w:val="004866C3"/>
    <w:rsid w:val="00486EA7"/>
    <w:rsid w:val="00487428"/>
    <w:rsid w:val="0048760F"/>
    <w:rsid w:val="0048768B"/>
    <w:rsid w:val="00487A5C"/>
    <w:rsid w:val="00487B73"/>
    <w:rsid w:val="00487EBF"/>
    <w:rsid w:val="00487FB2"/>
    <w:rsid w:val="00490098"/>
    <w:rsid w:val="00490473"/>
    <w:rsid w:val="0049088E"/>
    <w:rsid w:val="004908F0"/>
    <w:rsid w:val="00490BBF"/>
    <w:rsid w:val="00490E46"/>
    <w:rsid w:val="00490F79"/>
    <w:rsid w:val="0049146C"/>
    <w:rsid w:val="004914AA"/>
    <w:rsid w:val="004915B5"/>
    <w:rsid w:val="00491989"/>
    <w:rsid w:val="00491AC2"/>
    <w:rsid w:val="00491B95"/>
    <w:rsid w:val="00491C3D"/>
    <w:rsid w:val="00491D9E"/>
    <w:rsid w:val="00491DC3"/>
    <w:rsid w:val="00492A4C"/>
    <w:rsid w:val="00492A80"/>
    <w:rsid w:val="0049313B"/>
    <w:rsid w:val="004931D8"/>
    <w:rsid w:val="00493850"/>
    <w:rsid w:val="00493B73"/>
    <w:rsid w:val="00493BB9"/>
    <w:rsid w:val="0049409F"/>
    <w:rsid w:val="004948A0"/>
    <w:rsid w:val="004950B3"/>
    <w:rsid w:val="00495386"/>
    <w:rsid w:val="0049578C"/>
    <w:rsid w:val="0049585E"/>
    <w:rsid w:val="004958EA"/>
    <w:rsid w:val="00495920"/>
    <w:rsid w:val="00495929"/>
    <w:rsid w:val="00495A00"/>
    <w:rsid w:val="00495A2B"/>
    <w:rsid w:val="00495ED0"/>
    <w:rsid w:val="0049611F"/>
    <w:rsid w:val="004965F3"/>
    <w:rsid w:val="00496E02"/>
    <w:rsid w:val="00496EE9"/>
    <w:rsid w:val="00496FA9"/>
    <w:rsid w:val="0049727F"/>
    <w:rsid w:val="004975D4"/>
    <w:rsid w:val="0049762B"/>
    <w:rsid w:val="00497707"/>
    <w:rsid w:val="00497772"/>
    <w:rsid w:val="00497780"/>
    <w:rsid w:val="004A02F4"/>
    <w:rsid w:val="004A0738"/>
    <w:rsid w:val="004A0768"/>
    <w:rsid w:val="004A0B26"/>
    <w:rsid w:val="004A0BA3"/>
    <w:rsid w:val="004A0F1C"/>
    <w:rsid w:val="004A1A77"/>
    <w:rsid w:val="004A250B"/>
    <w:rsid w:val="004A2683"/>
    <w:rsid w:val="004A26BD"/>
    <w:rsid w:val="004A2793"/>
    <w:rsid w:val="004A2A86"/>
    <w:rsid w:val="004A2B56"/>
    <w:rsid w:val="004A2C3D"/>
    <w:rsid w:val="004A2C5E"/>
    <w:rsid w:val="004A35F1"/>
    <w:rsid w:val="004A3669"/>
    <w:rsid w:val="004A3981"/>
    <w:rsid w:val="004A3AAE"/>
    <w:rsid w:val="004A3AC7"/>
    <w:rsid w:val="004A3AC9"/>
    <w:rsid w:val="004A3E62"/>
    <w:rsid w:val="004A3E7B"/>
    <w:rsid w:val="004A3F05"/>
    <w:rsid w:val="004A3FE2"/>
    <w:rsid w:val="004A42AE"/>
    <w:rsid w:val="004A45DF"/>
    <w:rsid w:val="004A47B1"/>
    <w:rsid w:val="004A49F6"/>
    <w:rsid w:val="004A4ABB"/>
    <w:rsid w:val="004A4DA0"/>
    <w:rsid w:val="004A512C"/>
    <w:rsid w:val="004A566C"/>
    <w:rsid w:val="004A5B69"/>
    <w:rsid w:val="004A5BCF"/>
    <w:rsid w:val="004A5E27"/>
    <w:rsid w:val="004A6600"/>
    <w:rsid w:val="004A661C"/>
    <w:rsid w:val="004A6AD1"/>
    <w:rsid w:val="004A6AEB"/>
    <w:rsid w:val="004A7081"/>
    <w:rsid w:val="004A70B5"/>
    <w:rsid w:val="004A7395"/>
    <w:rsid w:val="004A774F"/>
    <w:rsid w:val="004A7E19"/>
    <w:rsid w:val="004A7E5D"/>
    <w:rsid w:val="004B0035"/>
    <w:rsid w:val="004B0445"/>
    <w:rsid w:val="004B05C9"/>
    <w:rsid w:val="004B06AC"/>
    <w:rsid w:val="004B09AB"/>
    <w:rsid w:val="004B0C9B"/>
    <w:rsid w:val="004B1292"/>
    <w:rsid w:val="004B1420"/>
    <w:rsid w:val="004B148D"/>
    <w:rsid w:val="004B18AE"/>
    <w:rsid w:val="004B1A28"/>
    <w:rsid w:val="004B1AD6"/>
    <w:rsid w:val="004B1B0F"/>
    <w:rsid w:val="004B1E8B"/>
    <w:rsid w:val="004B226D"/>
    <w:rsid w:val="004B2459"/>
    <w:rsid w:val="004B2698"/>
    <w:rsid w:val="004B270D"/>
    <w:rsid w:val="004B2717"/>
    <w:rsid w:val="004B29C3"/>
    <w:rsid w:val="004B2C7D"/>
    <w:rsid w:val="004B2E4F"/>
    <w:rsid w:val="004B389C"/>
    <w:rsid w:val="004B3BDE"/>
    <w:rsid w:val="004B3C19"/>
    <w:rsid w:val="004B3C9B"/>
    <w:rsid w:val="004B3F96"/>
    <w:rsid w:val="004B4564"/>
    <w:rsid w:val="004B4E8B"/>
    <w:rsid w:val="004B4EB7"/>
    <w:rsid w:val="004B5A42"/>
    <w:rsid w:val="004B5CEC"/>
    <w:rsid w:val="004B6111"/>
    <w:rsid w:val="004B617B"/>
    <w:rsid w:val="004B6258"/>
    <w:rsid w:val="004B6695"/>
    <w:rsid w:val="004B68E1"/>
    <w:rsid w:val="004B6F78"/>
    <w:rsid w:val="004B73BA"/>
    <w:rsid w:val="004B73BE"/>
    <w:rsid w:val="004B73EE"/>
    <w:rsid w:val="004B7750"/>
    <w:rsid w:val="004B77AA"/>
    <w:rsid w:val="004B7C5B"/>
    <w:rsid w:val="004B7E8D"/>
    <w:rsid w:val="004B7FBE"/>
    <w:rsid w:val="004C0193"/>
    <w:rsid w:val="004C01DE"/>
    <w:rsid w:val="004C01F2"/>
    <w:rsid w:val="004C066B"/>
    <w:rsid w:val="004C0771"/>
    <w:rsid w:val="004C0DF5"/>
    <w:rsid w:val="004C0FB3"/>
    <w:rsid w:val="004C1306"/>
    <w:rsid w:val="004C15EF"/>
    <w:rsid w:val="004C1727"/>
    <w:rsid w:val="004C1ACF"/>
    <w:rsid w:val="004C1BFA"/>
    <w:rsid w:val="004C1C14"/>
    <w:rsid w:val="004C1EF3"/>
    <w:rsid w:val="004C21FD"/>
    <w:rsid w:val="004C2FE5"/>
    <w:rsid w:val="004C3100"/>
    <w:rsid w:val="004C325D"/>
    <w:rsid w:val="004C359E"/>
    <w:rsid w:val="004C36BF"/>
    <w:rsid w:val="004C389A"/>
    <w:rsid w:val="004C4A2B"/>
    <w:rsid w:val="004C4AFC"/>
    <w:rsid w:val="004C4DDC"/>
    <w:rsid w:val="004C4E67"/>
    <w:rsid w:val="004C4FE9"/>
    <w:rsid w:val="004C578D"/>
    <w:rsid w:val="004C5905"/>
    <w:rsid w:val="004C5B4B"/>
    <w:rsid w:val="004C5BEF"/>
    <w:rsid w:val="004C5DF0"/>
    <w:rsid w:val="004C60C4"/>
    <w:rsid w:val="004C6151"/>
    <w:rsid w:val="004C618A"/>
    <w:rsid w:val="004C6267"/>
    <w:rsid w:val="004C628E"/>
    <w:rsid w:val="004C664C"/>
    <w:rsid w:val="004C6699"/>
    <w:rsid w:val="004C670A"/>
    <w:rsid w:val="004C6897"/>
    <w:rsid w:val="004C6D84"/>
    <w:rsid w:val="004C6F54"/>
    <w:rsid w:val="004C6FBE"/>
    <w:rsid w:val="004C70AC"/>
    <w:rsid w:val="004C712C"/>
    <w:rsid w:val="004C7401"/>
    <w:rsid w:val="004C7E32"/>
    <w:rsid w:val="004D1507"/>
    <w:rsid w:val="004D1932"/>
    <w:rsid w:val="004D21B4"/>
    <w:rsid w:val="004D21C3"/>
    <w:rsid w:val="004D2835"/>
    <w:rsid w:val="004D2951"/>
    <w:rsid w:val="004D3296"/>
    <w:rsid w:val="004D3424"/>
    <w:rsid w:val="004D3507"/>
    <w:rsid w:val="004D35E2"/>
    <w:rsid w:val="004D38E1"/>
    <w:rsid w:val="004D3F48"/>
    <w:rsid w:val="004D45C4"/>
    <w:rsid w:val="004D473F"/>
    <w:rsid w:val="004D4EEC"/>
    <w:rsid w:val="004D51DB"/>
    <w:rsid w:val="004D52D8"/>
    <w:rsid w:val="004D53C7"/>
    <w:rsid w:val="004D621E"/>
    <w:rsid w:val="004D6391"/>
    <w:rsid w:val="004D64F7"/>
    <w:rsid w:val="004D668F"/>
    <w:rsid w:val="004D6811"/>
    <w:rsid w:val="004D6D87"/>
    <w:rsid w:val="004D6ED1"/>
    <w:rsid w:val="004D74C4"/>
    <w:rsid w:val="004D7620"/>
    <w:rsid w:val="004D7732"/>
    <w:rsid w:val="004D7735"/>
    <w:rsid w:val="004D7A85"/>
    <w:rsid w:val="004D7F46"/>
    <w:rsid w:val="004E0161"/>
    <w:rsid w:val="004E0457"/>
    <w:rsid w:val="004E06F6"/>
    <w:rsid w:val="004E0744"/>
    <w:rsid w:val="004E13ED"/>
    <w:rsid w:val="004E1447"/>
    <w:rsid w:val="004E167C"/>
    <w:rsid w:val="004E18C9"/>
    <w:rsid w:val="004E1DF9"/>
    <w:rsid w:val="004E1F1A"/>
    <w:rsid w:val="004E222C"/>
    <w:rsid w:val="004E2A08"/>
    <w:rsid w:val="004E318E"/>
    <w:rsid w:val="004E34BE"/>
    <w:rsid w:val="004E384B"/>
    <w:rsid w:val="004E3B14"/>
    <w:rsid w:val="004E3B37"/>
    <w:rsid w:val="004E3BEA"/>
    <w:rsid w:val="004E3CDD"/>
    <w:rsid w:val="004E3F28"/>
    <w:rsid w:val="004E3FEC"/>
    <w:rsid w:val="004E410F"/>
    <w:rsid w:val="004E4209"/>
    <w:rsid w:val="004E43D3"/>
    <w:rsid w:val="004E453A"/>
    <w:rsid w:val="004E464E"/>
    <w:rsid w:val="004E4F5B"/>
    <w:rsid w:val="004E54F1"/>
    <w:rsid w:val="004E56A3"/>
    <w:rsid w:val="004E5A31"/>
    <w:rsid w:val="004E5A4E"/>
    <w:rsid w:val="004E5AAA"/>
    <w:rsid w:val="004E5B07"/>
    <w:rsid w:val="004E5F59"/>
    <w:rsid w:val="004E6099"/>
    <w:rsid w:val="004E62F3"/>
    <w:rsid w:val="004E692B"/>
    <w:rsid w:val="004E699D"/>
    <w:rsid w:val="004E701B"/>
    <w:rsid w:val="004E7F32"/>
    <w:rsid w:val="004F037D"/>
    <w:rsid w:val="004F0412"/>
    <w:rsid w:val="004F0607"/>
    <w:rsid w:val="004F09CE"/>
    <w:rsid w:val="004F0F25"/>
    <w:rsid w:val="004F12D7"/>
    <w:rsid w:val="004F1361"/>
    <w:rsid w:val="004F13F3"/>
    <w:rsid w:val="004F24D1"/>
    <w:rsid w:val="004F26B8"/>
    <w:rsid w:val="004F2B04"/>
    <w:rsid w:val="004F2C11"/>
    <w:rsid w:val="004F34CE"/>
    <w:rsid w:val="004F35E6"/>
    <w:rsid w:val="004F3800"/>
    <w:rsid w:val="004F398A"/>
    <w:rsid w:val="004F3D23"/>
    <w:rsid w:val="004F4545"/>
    <w:rsid w:val="004F4555"/>
    <w:rsid w:val="004F45BA"/>
    <w:rsid w:val="004F47E9"/>
    <w:rsid w:val="004F48C2"/>
    <w:rsid w:val="004F49B1"/>
    <w:rsid w:val="004F5217"/>
    <w:rsid w:val="004F5932"/>
    <w:rsid w:val="004F5DB5"/>
    <w:rsid w:val="004F5DF0"/>
    <w:rsid w:val="004F5F9D"/>
    <w:rsid w:val="004F699D"/>
    <w:rsid w:val="004F6AE4"/>
    <w:rsid w:val="004F6B7A"/>
    <w:rsid w:val="004F6C64"/>
    <w:rsid w:val="004F6FBE"/>
    <w:rsid w:val="004F7175"/>
    <w:rsid w:val="004F7269"/>
    <w:rsid w:val="004F74A9"/>
    <w:rsid w:val="0050014B"/>
    <w:rsid w:val="00500685"/>
    <w:rsid w:val="005008AB"/>
    <w:rsid w:val="00501081"/>
    <w:rsid w:val="00501209"/>
    <w:rsid w:val="005012FF"/>
    <w:rsid w:val="00501334"/>
    <w:rsid w:val="00501390"/>
    <w:rsid w:val="005013E3"/>
    <w:rsid w:val="005013F2"/>
    <w:rsid w:val="00501460"/>
    <w:rsid w:val="00501894"/>
    <w:rsid w:val="005018BE"/>
    <w:rsid w:val="005022C7"/>
    <w:rsid w:val="005025F0"/>
    <w:rsid w:val="00502FD9"/>
    <w:rsid w:val="0050325C"/>
    <w:rsid w:val="00503590"/>
    <w:rsid w:val="005035D0"/>
    <w:rsid w:val="005035DC"/>
    <w:rsid w:val="00503BC4"/>
    <w:rsid w:val="00504591"/>
    <w:rsid w:val="005047D3"/>
    <w:rsid w:val="005049C8"/>
    <w:rsid w:val="00504CD6"/>
    <w:rsid w:val="00504F33"/>
    <w:rsid w:val="0050577A"/>
    <w:rsid w:val="0050582D"/>
    <w:rsid w:val="00505A91"/>
    <w:rsid w:val="005061D3"/>
    <w:rsid w:val="00506614"/>
    <w:rsid w:val="0050661B"/>
    <w:rsid w:val="00506D8F"/>
    <w:rsid w:val="00506E5F"/>
    <w:rsid w:val="005073B8"/>
    <w:rsid w:val="0050742A"/>
    <w:rsid w:val="00507888"/>
    <w:rsid w:val="00507DE7"/>
    <w:rsid w:val="00507EF8"/>
    <w:rsid w:val="0051007A"/>
    <w:rsid w:val="00510187"/>
    <w:rsid w:val="005101B7"/>
    <w:rsid w:val="005101FB"/>
    <w:rsid w:val="0051024F"/>
    <w:rsid w:val="00510459"/>
    <w:rsid w:val="005106E9"/>
    <w:rsid w:val="005107A8"/>
    <w:rsid w:val="00510AF2"/>
    <w:rsid w:val="00510C6D"/>
    <w:rsid w:val="00510DA5"/>
    <w:rsid w:val="00511244"/>
    <w:rsid w:val="00511365"/>
    <w:rsid w:val="00511DF9"/>
    <w:rsid w:val="00511F4A"/>
    <w:rsid w:val="005123BD"/>
    <w:rsid w:val="00512C40"/>
    <w:rsid w:val="0051306E"/>
    <w:rsid w:val="00513540"/>
    <w:rsid w:val="0051369E"/>
    <w:rsid w:val="0051372F"/>
    <w:rsid w:val="0051386A"/>
    <w:rsid w:val="00513954"/>
    <w:rsid w:val="00513A5F"/>
    <w:rsid w:val="00513D59"/>
    <w:rsid w:val="005144E0"/>
    <w:rsid w:val="0051461C"/>
    <w:rsid w:val="005149E9"/>
    <w:rsid w:val="00514A76"/>
    <w:rsid w:val="00514C58"/>
    <w:rsid w:val="00514E09"/>
    <w:rsid w:val="00514EBB"/>
    <w:rsid w:val="0051528D"/>
    <w:rsid w:val="0051555B"/>
    <w:rsid w:val="005155D2"/>
    <w:rsid w:val="0051564A"/>
    <w:rsid w:val="0051579D"/>
    <w:rsid w:val="00515984"/>
    <w:rsid w:val="00515A09"/>
    <w:rsid w:val="00515A1D"/>
    <w:rsid w:val="00515F6C"/>
    <w:rsid w:val="00516537"/>
    <w:rsid w:val="005165AE"/>
    <w:rsid w:val="00516C35"/>
    <w:rsid w:val="00517161"/>
    <w:rsid w:val="00517378"/>
    <w:rsid w:val="00517C92"/>
    <w:rsid w:val="00517DC7"/>
    <w:rsid w:val="005203CD"/>
    <w:rsid w:val="00520604"/>
    <w:rsid w:val="0052106E"/>
    <w:rsid w:val="00521312"/>
    <w:rsid w:val="00521377"/>
    <w:rsid w:val="0052218D"/>
    <w:rsid w:val="00522CD9"/>
    <w:rsid w:val="00522CF5"/>
    <w:rsid w:val="00522F43"/>
    <w:rsid w:val="005230BF"/>
    <w:rsid w:val="00523281"/>
    <w:rsid w:val="0052342B"/>
    <w:rsid w:val="005234A6"/>
    <w:rsid w:val="0052351B"/>
    <w:rsid w:val="00523605"/>
    <w:rsid w:val="005237BE"/>
    <w:rsid w:val="00523BD6"/>
    <w:rsid w:val="00523D5B"/>
    <w:rsid w:val="00523E2A"/>
    <w:rsid w:val="00523E2E"/>
    <w:rsid w:val="00524036"/>
    <w:rsid w:val="005245CD"/>
    <w:rsid w:val="00524754"/>
    <w:rsid w:val="00524BB5"/>
    <w:rsid w:val="00524F78"/>
    <w:rsid w:val="0052568B"/>
    <w:rsid w:val="00525A06"/>
    <w:rsid w:val="00525E7C"/>
    <w:rsid w:val="00525EA8"/>
    <w:rsid w:val="00526089"/>
    <w:rsid w:val="0052687C"/>
    <w:rsid w:val="00526AD4"/>
    <w:rsid w:val="00526DAD"/>
    <w:rsid w:val="00526E40"/>
    <w:rsid w:val="00526E55"/>
    <w:rsid w:val="0052722E"/>
    <w:rsid w:val="0052740D"/>
    <w:rsid w:val="005279D5"/>
    <w:rsid w:val="00527B24"/>
    <w:rsid w:val="00527C1A"/>
    <w:rsid w:val="00527C3C"/>
    <w:rsid w:val="00527D65"/>
    <w:rsid w:val="00527FC4"/>
    <w:rsid w:val="005300EB"/>
    <w:rsid w:val="00530179"/>
    <w:rsid w:val="0053074F"/>
    <w:rsid w:val="0053077A"/>
    <w:rsid w:val="00530B6E"/>
    <w:rsid w:val="00530ECD"/>
    <w:rsid w:val="00530FBF"/>
    <w:rsid w:val="00531017"/>
    <w:rsid w:val="0053108F"/>
    <w:rsid w:val="00531352"/>
    <w:rsid w:val="0053141C"/>
    <w:rsid w:val="005322D9"/>
    <w:rsid w:val="00532464"/>
    <w:rsid w:val="00532483"/>
    <w:rsid w:val="005324FC"/>
    <w:rsid w:val="00532A1C"/>
    <w:rsid w:val="00533048"/>
    <w:rsid w:val="005330B5"/>
    <w:rsid w:val="00533A7E"/>
    <w:rsid w:val="00533A84"/>
    <w:rsid w:val="00533DDA"/>
    <w:rsid w:val="005345FA"/>
    <w:rsid w:val="00534631"/>
    <w:rsid w:val="00534891"/>
    <w:rsid w:val="00534A65"/>
    <w:rsid w:val="00534DED"/>
    <w:rsid w:val="0053657D"/>
    <w:rsid w:val="00536B52"/>
    <w:rsid w:val="00536F47"/>
    <w:rsid w:val="005376C4"/>
    <w:rsid w:val="00537D0B"/>
    <w:rsid w:val="00537D3A"/>
    <w:rsid w:val="005404D2"/>
    <w:rsid w:val="00540692"/>
    <w:rsid w:val="005406B0"/>
    <w:rsid w:val="00540839"/>
    <w:rsid w:val="00540984"/>
    <w:rsid w:val="00540C49"/>
    <w:rsid w:val="00540E21"/>
    <w:rsid w:val="00540EE8"/>
    <w:rsid w:val="00540F7E"/>
    <w:rsid w:val="005412CF"/>
    <w:rsid w:val="00541884"/>
    <w:rsid w:val="00541ACD"/>
    <w:rsid w:val="00541D00"/>
    <w:rsid w:val="005423E8"/>
    <w:rsid w:val="005426FB"/>
    <w:rsid w:val="00542846"/>
    <w:rsid w:val="00542934"/>
    <w:rsid w:val="00542E77"/>
    <w:rsid w:val="00542E91"/>
    <w:rsid w:val="0054317D"/>
    <w:rsid w:val="0054324C"/>
    <w:rsid w:val="0054335A"/>
    <w:rsid w:val="0054337E"/>
    <w:rsid w:val="00543E7B"/>
    <w:rsid w:val="00544B3C"/>
    <w:rsid w:val="0054512E"/>
    <w:rsid w:val="00545267"/>
    <w:rsid w:val="00545A7B"/>
    <w:rsid w:val="00545CEF"/>
    <w:rsid w:val="00546056"/>
    <w:rsid w:val="00546063"/>
    <w:rsid w:val="0054614A"/>
    <w:rsid w:val="0054644E"/>
    <w:rsid w:val="005465E2"/>
    <w:rsid w:val="005466CE"/>
    <w:rsid w:val="00546896"/>
    <w:rsid w:val="00546973"/>
    <w:rsid w:val="00547113"/>
    <w:rsid w:val="0054739C"/>
    <w:rsid w:val="005473F3"/>
    <w:rsid w:val="00547406"/>
    <w:rsid w:val="00547491"/>
    <w:rsid w:val="005477D7"/>
    <w:rsid w:val="00547B64"/>
    <w:rsid w:val="00547C40"/>
    <w:rsid w:val="00547D01"/>
    <w:rsid w:val="00550220"/>
    <w:rsid w:val="005502B7"/>
    <w:rsid w:val="00550309"/>
    <w:rsid w:val="0055037D"/>
    <w:rsid w:val="005506CD"/>
    <w:rsid w:val="00550D2A"/>
    <w:rsid w:val="00550DE5"/>
    <w:rsid w:val="00550F5D"/>
    <w:rsid w:val="005510F2"/>
    <w:rsid w:val="00551D86"/>
    <w:rsid w:val="00551E0A"/>
    <w:rsid w:val="005520BC"/>
    <w:rsid w:val="0055260E"/>
    <w:rsid w:val="0055280B"/>
    <w:rsid w:val="00552B36"/>
    <w:rsid w:val="00552B66"/>
    <w:rsid w:val="00553A66"/>
    <w:rsid w:val="00553BD5"/>
    <w:rsid w:val="00553F49"/>
    <w:rsid w:val="0055407C"/>
    <w:rsid w:val="00554768"/>
    <w:rsid w:val="005547FC"/>
    <w:rsid w:val="00554C27"/>
    <w:rsid w:val="00556ABC"/>
    <w:rsid w:val="00556BED"/>
    <w:rsid w:val="00556C0F"/>
    <w:rsid w:val="00556C50"/>
    <w:rsid w:val="00557292"/>
    <w:rsid w:val="005574C3"/>
    <w:rsid w:val="0055759F"/>
    <w:rsid w:val="00557B56"/>
    <w:rsid w:val="00557DD7"/>
    <w:rsid w:val="00560515"/>
    <w:rsid w:val="005607DD"/>
    <w:rsid w:val="00560E58"/>
    <w:rsid w:val="00560F76"/>
    <w:rsid w:val="005610E1"/>
    <w:rsid w:val="00561801"/>
    <w:rsid w:val="00561909"/>
    <w:rsid w:val="00561A1B"/>
    <w:rsid w:val="0056230E"/>
    <w:rsid w:val="00562B6E"/>
    <w:rsid w:val="00562DED"/>
    <w:rsid w:val="00563140"/>
    <w:rsid w:val="005631EF"/>
    <w:rsid w:val="00563386"/>
    <w:rsid w:val="005633AD"/>
    <w:rsid w:val="00563622"/>
    <w:rsid w:val="00563AF4"/>
    <w:rsid w:val="00563D89"/>
    <w:rsid w:val="00563DBD"/>
    <w:rsid w:val="00563F21"/>
    <w:rsid w:val="005643A0"/>
    <w:rsid w:val="0056446B"/>
    <w:rsid w:val="005645F4"/>
    <w:rsid w:val="00564AE3"/>
    <w:rsid w:val="00564BD9"/>
    <w:rsid w:val="00564D2C"/>
    <w:rsid w:val="0056558B"/>
    <w:rsid w:val="0056579E"/>
    <w:rsid w:val="005659A0"/>
    <w:rsid w:val="00565F5F"/>
    <w:rsid w:val="00566007"/>
    <w:rsid w:val="005663A8"/>
    <w:rsid w:val="00566E7B"/>
    <w:rsid w:val="00567323"/>
    <w:rsid w:val="00567A88"/>
    <w:rsid w:val="00567B03"/>
    <w:rsid w:val="00567D5B"/>
    <w:rsid w:val="00567F36"/>
    <w:rsid w:val="005707C9"/>
    <w:rsid w:val="0057095A"/>
    <w:rsid w:val="005714CA"/>
    <w:rsid w:val="00571D5D"/>
    <w:rsid w:val="00571E9B"/>
    <w:rsid w:val="005720AA"/>
    <w:rsid w:val="0057228A"/>
    <w:rsid w:val="0057269F"/>
    <w:rsid w:val="00572F4B"/>
    <w:rsid w:val="005733DC"/>
    <w:rsid w:val="00573579"/>
    <w:rsid w:val="00573B4C"/>
    <w:rsid w:val="00574161"/>
    <w:rsid w:val="005742BE"/>
    <w:rsid w:val="0057434C"/>
    <w:rsid w:val="00574368"/>
    <w:rsid w:val="00574D67"/>
    <w:rsid w:val="00574DEC"/>
    <w:rsid w:val="00574E6B"/>
    <w:rsid w:val="00574EA5"/>
    <w:rsid w:val="00574F26"/>
    <w:rsid w:val="00575013"/>
    <w:rsid w:val="00575224"/>
    <w:rsid w:val="00575889"/>
    <w:rsid w:val="00575BAB"/>
    <w:rsid w:val="00576280"/>
    <w:rsid w:val="005764AA"/>
    <w:rsid w:val="005766C0"/>
    <w:rsid w:val="005767D9"/>
    <w:rsid w:val="005768C4"/>
    <w:rsid w:val="00576DE5"/>
    <w:rsid w:val="00576E98"/>
    <w:rsid w:val="00576EC1"/>
    <w:rsid w:val="00577331"/>
    <w:rsid w:val="0057754C"/>
    <w:rsid w:val="005775C5"/>
    <w:rsid w:val="00577694"/>
    <w:rsid w:val="00577706"/>
    <w:rsid w:val="00577AE7"/>
    <w:rsid w:val="00577C62"/>
    <w:rsid w:val="00577E66"/>
    <w:rsid w:val="00580C9D"/>
    <w:rsid w:val="00581075"/>
    <w:rsid w:val="00581383"/>
    <w:rsid w:val="00581582"/>
    <w:rsid w:val="00581F99"/>
    <w:rsid w:val="00582070"/>
    <w:rsid w:val="005821CA"/>
    <w:rsid w:val="0058243A"/>
    <w:rsid w:val="00582975"/>
    <w:rsid w:val="00582BCA"/>
    <w:rsid w:val="00582C88"/>
    <w:rsid w:val="00582F74"/>
    <w:rsid w:val="005830D0"/>
    <w:rsid w:val="00583525"/>
    <w:rsid w:val="0058385C"/>
    <w:rsid w:val="00583B69"/>
    <w:rsid w:val="0058419A"/>
    <w:rsid w:val="005841AC"/>
    <w:rsid w:val="00584280"/>
    <w:rsid w:val="0058428A"/>
    <w:rsid w:val="00584685"/>
    <w:rsid w:val="0058475A"/>
    <w:rsid w:val="00584CDF"/>
    <w:rsid w:val="00585014"/>
    <w:rsid w:val="00585A9F"/>
    <w:rsid w:val="00585B0E"/>
    <w:rsid w:val="00585DE2"/>
    <w:rsid w:val="00585E19"/>
    <w:rsid w:val="005862ED"/>
    <w:rsid w:val="00586317"/>
    <w:rsid w:val="00586367"/>
    <w:rsid w:val="005864BD"/>
    <w:rsid w:val="005867ED"/>
    <w:rsid w:val="005869A2"/>
    <w:rsid w:val="00586A2B"/>
    <w:rsid w:val="00586AA0"/>
    <w:rsid w:val="00586C98"/>
    <w:rsid w:val="00586F7E"/>
    <w:rsid w:val="00587029"/>
    <w:rsid w:val="00587772"/>
    <w:rsid w:val="005877FB"/>
    <w:rsid w:val="00587BE8"/>
    <w:rsid w:val="00587C9B"/>
    <w:rsid w:val="00587DD9"/>
    <w:rsid w:val="00590279"/>
    <w:rsid w:val="005908FB"/>
    <w:rsid w:val="00590A61"/>
    <w:rsid w:val="00590FDE"/>
    <w:rsid w:val="00591624"/>
    <w:rsid w:val="005917EA"/>
    <w:rsid w:val="005918A9"/>
    <w:rsid w:val="00591DBA"/>
    <w:rsid w:val="00591EC4"/>
    <w:rsid w:val="00592425"/>
    <w:rsid w:val="005924E1"/>
    <w:rsid w:val="005928D8"/>
    <w:rsid w:val="00592949"/>
    <w:rsid w:val="00592ABB"/>
    <w:rsid w:val="00592E76"/>
    <w:rsid w:val="00592E8A"/>
    <w:rsid w:val="00593167"/>
    <w:rsid w:val="0059384A"/>
    <w:rsid w:val="00593985"/>
    <w:rsid w:val="00593B4D"/>
    <w:rsid w:val="00593C08"/>
    <w:rsid w:val="00593EC0"/>
    <w:rsid w:val="005942DC"/>
    <w:rsid w:val="00594682"/>
    <w:rsid w:val="00594F41"/>
    <w:rsid w:val="00595086"/>
    <w:rsid w:val="0059516F"/>
    <w:rsid w:val="005953D9"/>
    <w:rsid w:val="0059590F"/>
    <w:rsid w:val="005959BA"/>
    <w:rsid w:val="00595E3E"/>
    <w:rsid w:val="00595FF1"/>
    <w:rsid w:val="0059618B"/>
    <w:rsid w:val="00596304"/>
    <w:rsid w:val="00596467"/>
    <w:rsid w:val="005967D1"/>
    <w:rsid w:val="005967D7"/>
    <w:rsid w:val="005968A7"/>
    <w:rsid w:val="00596952"/>
    <w:rsid w:val="00596E30"/>
    <w:rsid w:val="00597488"/>
    <w:rsid w:val="0059761B"/>
    <w:rsid w:val="00597833"/>
    <w:rsid w:val="00597850"/>
    <w:rsid w:val="00597A99"/>
    <w:rsid w:val="00597CEB"/>
    <w:rsid w:val="005A0170"/>
    <w:rsid w:val="005A020C"/>
    <w:rsid w:val="005A04C6"/>
    <w:rsid w:val="005A0644"/>
    <w:rsid w:val="005A0CD0"/>
    <w:rsid w:val="005A107D"/>
    <w:rsid w:val="005A1458"/>
    <w:rsid w:val="005A19C4"/>
    <w:rsid w:val="005A1B66"/>
    <w:rsid w:val="005A2063"/>
    <w:rsid w:val="005A278D"/>
    <w:rsid w:val="005A2BDB"/>
    <w:rsid w:val="005A2C44"/>
    <w:rsid w:val="005A2D70"/>
    <w:rsid w:val="005A3438"/>
    <w:rsid w:val="005A3810"/>
    <w:rsid w:val="005A3853"/>
    <w:rsid w:val="005A3A21"/>
    <w:rsid w:val="005A3CF1"/>
    <w:rsid w:val="005A4019"/>
    <w:rsid w:val="005A40FA"/>
    <w:rsid w:val="005A4279"/>
    <w:rsid w:val="005A42F7"/>
    <w:rsid w:val="005A46C3"/>
    <w:rsid w:val="005A47BE"/>
    <w:rsid w:val="005A4AFE"/>
    <w:rsid w:val="005A5463"/>
    <w:rsid w:val="005A54E1"/>
    <w:rsid w:val="005A55D6"/>
    <w:rsid w:val="005A5F41"/>
    <w:rsid w:val="005A60B3"/>
    <w:rsid w:val="005A60CA"/>
    <w:rsid w:val="005A6312"/>
    <w:rsid w:val="005A6FB6"/>
    <w:rsid w:val="005A730E"/>
    <w:rsid w:val="005A733B"/>
    <w:rsid w:val="005A73C6"/>
    <w:rsid w:val="005A7591"/>
    <w:rsid w:val="005A7638"/>
    <w:rsid w:val="005A77DC"/>
    <w:rsid w:val="005A787B"/>
    <w:rsid w:val="005A78CF"/>
    <w:rsid w:val="005A7944"/>
    <w:rsid w:val="005A79E9"/>
    <w:rsid w:val="005A7B53"/>
    <w:rsid w:val="005B0251"/>
    <w:rsid w:val="005B03E7"/>
    <w:rsid w:val="005B046E"/>
    <w:rsid w:val="005B0578"/>
    <w:rsid w:val="005B05EB"/>
    <w:rsid w:val="005B08D1"/>
    <w:rsid w:val="005B0A39"/>
    <w:rsid w:val="005B0B5F"/>
    <w:rsid w:val="005B0EEC"/>
    <w:rsid w:val="005B0F68"/>
    <w:rsid w:val="005B0F8A"/>
    <w:rsid w:val="005B100A"/>
    <w:rsid w:val="005B112E"/>
    <w:rsid w:val="005B12D0"/>
    <w:rsid w:val="005B16EA"/>
    <w:rsid w:val="005B1761"/>
    <w:rsid w:val="005B17D8"/>
    <w:rsid w:val="005B1AB0"/>
    <w:rsid w:val="005B1EA4"/>
    <w:rsid w:val="005B2438"/>
    <w:rsid w:val="005B26F3"/>
    <w:rsid w:val="005B2B3C"/>
    <w:rsid w:val="005B2CDA"/>
    <w:rsid w:val="005B35DD"/>
    <w:rsid w:val="005B3B25"/>
    <w:rsid w:val="005B3FB6"/>
    <w:rsid w:val="005B47DC"/>
    <w:rsid w:val="005B49C0"/>
    <w:rsid w:val="005B4CE2"/>
    <w:rsid w:val="005B521B"/>
    <w:rsid w:val="005B5308"/>
    <w:rsid w:val="005B5559"/>
    <w:rsid w:val="005B55BF"/>
    <w:rsid w:val="005B57AD"/>
    <w:rsid w:val="005B5826"/>
    <w:rsid w:val="005B58CB"/>
    <w:rsid w:val="005B678F"/>
    <w:rsid w:val="005B7A07"/>
    <w:rsid w:val="005B7B98"/>
    <w:rsid w:val="005B7C37"/>
    <w:rsid w:val="005B7D4D"/>
    <w:rsid w:val="005B7F7C"/>
    <w:rsid w:val="005C0258"/>
    <w:rsid w:val="005C027E"/>
    <w:rsid w:val="005C04C0"/>
    <w:rsid w:val="005C05DC"/>
    <w:rsid w:val="005C0B2F"/>
    <w:rsid w:val="005C0C5C"/>
    <w:rsid w:val="005C0F5F"/>
    <w:rsid w:val="005C15B0"/>
    <w:rsid w:val="005C1A56"/>
    <w:rsid w:val="005C1AAB"/>
    <w:rsid w:val="005C1AD4"/>
    <w:rsid w:val="005C2851"/>
    <w:rsid w:val="005C29B4"/>
    <w:rsid w:val="005C30F4"/>
    <w:rsid w:val="005C37DC"/>
    <w:rsid w:val="005C384D"/>
    <w:rsid w:val="005C393A"/>
    <w:rsid w:val="005C3AB9"/>
    <w:rsid w:val="005C4224"/>
    <w:rsid w:val="005C43CB"/>
    <w:rsid w:val="005C4C7A"/>
    <w:rsid w:val="005C4EC2"/>
    <w:rsid w:val="005C5418"/>
    <w:rsid w:val="005C545D"/>
    <w:rsid w:val="005C5AF7"/>
    <w:rsid w:val="005C660C"/>
    <w:rsid w:val="005C677F"/>
    <w:rsid w:val="005C6A2C"/>
    <w:rsid w:val="005C6DC0"/>
    <w:rsid w:val="005C6FF5"/>
    <w:rsid w:val="005C7307"/>
    <w:rsid w:val="005C78D4"/>
    <w:rsid w:val="005C7C51"/>
    <w:rsid w:val="005C7D29"/>
    <w:rsid w:val="005C7F03"/>
    <w:rsid w:val="005C7F7E"/>
    <w:rsid w:val="005D020A"/>
    <w:rsid w:val="005D026A"/>
    <w:rsid w:val="005D02B3"/>
    <w:rsid w:val="005D09C2"/>
    <w:rsid w:val="005D0A6C"/>
    <w:rsid w:val="005D0C59"/>
    <w:rsid w:val="005D128E"/>
    <w:rsid w:val="005D12A1"/>
    <w:rsid w:val="005D1375"/>
    <w:rsid w:val="005D1AC0"/>
    <w:rsid w:val="005D1DEC"/>
    <w:rsid w:val="005D24A6"/>
    <w:rsid w:val="005D25D7"/>
    <w:rsid w:val="005D2865"/>
    <w:rsid w:val="005D2932"/>
    <w:rsid w:val="005D2A86"/>
    <w:rsid w:val="005D2CB7"/>
    <w:rsid w:val="005D302B"/>
    <w:rsid w:val="005D3272"/>
    <w:rsid w:val="005D3877"/>
    <w:rsid w:val="005D3F89"/>
    <w:rsid w:val="005D403D"/>
    <w:rsid w:val="005D419D"/>
    <w:rsid w:val="005D4256"/>
    <w:rsid w:val="005D45BD"/>
    <w:rsid w:val="005D4CA4"/>
    <w:rsid w:val="005D4D36"/>
    <w:rsid w:val="005D4FA7"/>
    <w:rsid w:val="005D50EC"/>
    <w:rsid w:val="005D5290"/>
    <w:rsid w:val="005D53A0"/>
    <w:rsid w:val="005D566C"/>
    <w:rsid w:val="005D5DE9"/>
    <w:rsid w:val="005D5E34"/>
    <w:rsid w:val="005D5FCE"/>
    <w:rsid w:val="005D66A3"/>
    <w:rsid w:val="005D696F"/>
    <w:rsid w:val="005D6C41"/>
    <w:rsid w:val="005D72A1"/>
    <w:rsid w:val="005D7474"/>
    <w:rsid w:val="005D7597"/>
    <w:rsid w:val="005D7869"/>
    <w:rsid w:val="005D7B88"/>
    <w:rsid w:val="005E03AF"/>
    <w:rsid w:val="005E052C"/>
    <w:rsid w:val="005E0916"/>
    <w:rsid w:val="005E0C28"/>
    <w:rsid w:val="005E0CBF"/>
    <w:rsid w:val="005E176C"/>
    <w:rsid w:val="005E17A4"/>
    <w:rsid w:val="005E17AF"/>
    <w:rsid w:val="005E1C1F"/>
    <w:rsid w:val="005E1CA1"/>
    <w:rsid w:val="005E1CDD"/>
    <w:rsid w:val="005E21EF"/>
    <w:rsid w:val="005E2CAC"/>
    <w:rsid w:val="005E2E2F"/>
    <w:rsid w:val="005E2FC7"/>
    <w:rsid w:val="005E30B0"/>
    <w:rsid w:val="005E31A9"/>
    <w:rsid w:val="005E3E45"/>
    <w:rsid w:val="005E3ED7"/>
    <w:rsid w:val="005E44C6"/>
    <w:rsid w:val="005E4A6A"/>
    <w:rsid w:val="005E4F7E"/>
    <w:rsid w:val="005E4FC2"/>
    <w:rsid w:val="005E512A"/>
    <w:rsid w:val="005E526A"/>
    <w:rsid w:val="005E572A"/>
    <w:rsid w:val="005E5820"/>
    <w:rsid w:val="005E5871"/>
    <w:rsid w:val="005E5AF0"/>
    <w:rsid w:val="005E64EC"/>
    <w:rsid w:val="005E6583"/>
    <w:rsid w:val="005E67FC"/>
    <w:rsid w:val="005E68BA"/>
    <w:rsid w:val="005E6915"/>
    <w:rsid w:val="005E6B12"/>
    <w:rsid w:val="005E71FE"/>
    <w:rsid w:val="005E7715"/>
    <w:rsid w:val="005E7751"/>
    <w:rsid w:val="005E7762"/>
    <w:rsid w:val="005E789F"/>
    <w:rsid w:val="005E78D5"/>
    <w:rsid w:val="005E7B61"/>
    <w:rsid w:val="005E7E09"/>
    <w:rsid w:val="005F00BF"/>
    <w:rsid w:val="005F02D1"/>
    <w:rsid w:val="005F038C"/>
    <w:rsid w:val="005F070A"/>
    <w:rsid w:val="005F0804"/>
    <w:rsid w:val="005F093C"/>
    <w:rsid w:val="005F0D42"/>
    <w:rsid w:val="005F1080"/>
    <w:rsid w:val="005F16EC"/>
    <w:rsid w:val="005F17C1"/>
    <w:rsid w:val="005F19BA"/>
    <w:rsid w:val="005F1C1F"/>
    <w:rsid w:val="005F1DF2"/>
    <w:rsid w:val="005F20A4"/>
    <w:rsid w:val="005F225B"/>
    <w:rsid w:val="005F23BA"/>
    <w:rsid w:val="005F2437"/>
    <w:rsid w:val="005F2548"/>
    <w:rsid w:val="005F26E4"/>
    <w:rsid w:val="005F2A27"/>
    <w:rsid w:val="005F2BD3"/>
    <w:rsid w:val="005F3330"/>
    <w:rsid w:val="005F348A"/>
    <w:rsid w:val="005F351D"/>
    <w:rsid w:val="005F38CF"/>
    <w:rsid w:val="005F3947"/>
    <w:rsid w:val="005F3B80"/>
    <w:rsid w:val="005F3BAA"/>
    <w:rsid w:val="005F3C6F"/>
    <w:rsid w:val="005F3DB6"/>
    <w:rsid w:val="005F3E88"/>
    <w:rsid w:val="005F3F43"/>
    <w:rsid w:val="005F403B"/>
    <w:rsid w:val="005F5032"/>
    <w:rsid w:val="005F52F2"/>
    <w:rsid w:val="005F5598"/>
    <w:rsid w:val="005F57FE"/>
    <w:rsid w:val="005F5800"/>
    <w:rsid w:val="005F5933"/>
    <w:rsid w:val="005F5D94"/>
    <w:rsid w:val="005F5DA1"/>
    <w:rsid w:val="005F5E0E"/>
    <w:rsid w:val="005F614F"/>
    <w:rsid w:val="005F6460"/>
    <w:rsid w:val="005F66C5"/>
    <w:rsid w:val="005F687E"/>
    <w:rsid w:val="005F6A02"/>
    <w:rsid w:val="005F6E4F"/>
    <w:rsid w:val="005F7043"/>
    <w:rsid w:val="005F70A8"/>
    <w:rsid w:val="005F7131"/>
    <w:rsid w:val="005F720C"/>
    <w:rsid w:val="005F72A1"/>
    <w:rsid w:val="005F744E"/>
    <w:rsid w:val="005F7929"/>
    <w:rsid w:val="005F7A1B"/>
    <w:rsid w:val="005F7D9C"/>
    <w:rsid w:val="005F7ECF"/>
    <w:rsid w:val="0060011F"/>
    <w:rsid w:val="0060069D"/>
    <w:rsid w:val="00600CCE"/>
    <w:rsid w:val="00601285"/>
    <w:rsid w:val="006012ED"/>
    <w:rsid w:val="0060188C"/>
    <w:rsid w:val="006018F4"/>
    <w:rsid w:val="00601E4E"/>
    <w:rsid w:val="00602368"/>
    <w:rsid w:val="006029D6"/>
    <w:rsid w:val="00602CE4"/>
    <w:rsid w:val="00602FE9"/>
    <w:rsid w:val="0060356C"/>
    <w:rsid w:val="00603DBA"/>
    <w:rsid w:val="00603F5C"/>
    <w:rsid w:val="00604152"/>
    <w:rsid w:val="006044E3"/>
    <w:rsid w:val="00604AAD"/>
    <w:rsid w:val="00604B93"/>
    <w:rsid w:val="00604F0D"/>
    <w:rsid w:val="00604FC3"/>
    <w:rsid w:val="006053FA"/>
    <w:rsid w:val="0060546D"/>
    <w:rsid w:val="006058E6"/>
    <w:rsid w:val="00605B33"/>
    <w:rsid w:val="00605C24"/>
    <w:rsid w:val="00606608"/>
    <w:rsid w:val="00606D3B"/>
    <w:rsid w:val="00606F71"/>
    <w:rsid w:val="006072B9"/>
    <w:rsid w:val="006073C6"/>
    <w:rsid w:val="00607702"/>
    <w:rsid w:val="00607883"/>
    <w:rsid w:val="00607BD3"/>
    <w:rsid w:val="00607FF8"/>
    <w:rsid w:val="00610891"/>
    <w:rsid w:val="0061089E"/>
    <w:rsid w:val="00611268"/>
    <w:rsid w:val="00611328"/>
    <w:rsid w:val="00611779"/>
    <w:rsid w:val="00611B47"/>
    <w:rsid w:val="00611B5D"/>
    <w:rsid w:val="0061250F"/>
    <w:rsid w:val="006128E6"/>
    <w:rsid w:val="00612AB0"/>
    <w:rsid w:val="00612CE9"/>
    <w:rsid w:val="00612EC3"/>
    <w:rsid w:val="0061342A"/>
    <w:rsid w:val="0061345A"/>
    <w:rsid w:val="0061463A"/>
    <w:rsid w:val="0061527A"/>
    <w:rsid w:val="006153D5"/>
    <w:rsid w:val="00615CB4"/>
    <w:rsid w:val="00615CB5"/>
    <w:rsid w:val="00615D62"/>
    <w:rsid w:val="00615DA9"/>
    <w:rsid w:val="006169DD"/>
    <w:rsid w:val="00616AA0"/>
    <w:rsid w:val="00616BA2"/>
    <w:rsid w:val="00616CCA"/>
    <w:rsid w:val="006173B1"/>
    <w:rsid w:val="00617876"/>
    <w:rsid w:val="00617ABD"/>
    <w:rsid w:val="00620655"/>
    <w:rsid w:val="00621041"/>
    <w:rsid w:val="00621524"/>
    <w:rsid w:val="006223E9"/>
    <w:rsid w:val="00622661"/>
    <w:rsid w:val="00622FDB"/>
    <w:rsid w:val="00623114"/>
    <w:rsid w:val="006231CC"/>
    <w:rsid w:val="0062331E"/>
    <w:rsid w:val="00623492"/>
    <w:rsid w:val="0062349B"/>
    <w:rsid w:val="00623501"/>
    <w:rsid w:val="00623627"/>
    <w:rsid w:val="00623C75"/>
    <w:rsid w:val="00623E70"/>
    <w:rsid w:val="00624365"/>
    <w:rsid w:val="006247A0"/>
    <w:rsid w:val="00624BE5"/>
    <w:rsid w:val="00625A59"/>
    <w:rsid w:val="00625D76"/>
    <w:rsid w:val="006261FE"/>
    <w:rsid w:val="006262CE"/>
    <w:rsid w:val="00626639"/>
    <w:rsid w:val="006267B3"/>
    <w:rsid w:val="006267C3"/>
    <w:rsid w:val="00626FC0"/>
    <w:rsid w:val="006273AE"/>
    <w:rsid w:val="00627656"/>
    <w:rsid w:val="00627EC2"/>
    <w:rsid w:val="00627FB5"/>
    <w:rsid w:val="00630321"/>
    <w:rsid w:val="00630BF5"/>
    <w:rsid w:val="00630E7F"/>
    <w:rsid w:val="0063129A"/>
    <w:rsid w:val="0063157B"/>
    <w:rsid w:val="006316CE"/>
    <w:rsid w:val="00631926"/>
    <w:rsid w:val="00631D7D"/>
    <w:rsid w:val="00632369"/>
    <w:rsid w:val="006324A1"/>
    <w:rsid w:val="006324A3"/>
    <w:rsid w:val="006324A8"/>
    <w:rsid w:val="006325CC"/>
    <w:rsid w:val="006328B8"/>
    <w:rsid w:val="00632CE2"/>
    <w:rsid w:val="00632F4B"/>
    <w:rsid w:val="00633027"/>
    <w:rsid w:val="006330B9"/>
    <w:rsid w:val="00633192"/>
    <w:rsid w:val="00633613"/>
    <w:rsid w:val="0063377E"/>
    <w:rsid w:val="00633E03"/>
    <w:rsid w:val="00634290"/>
    <w:rsid w:val="00634338"/>
    <w:rsid w:val="0063444D"/>
    <w:rsid w:val="006349AB"/>
    <w:rsid w:val="00634C64"/>
    <w:rsid w:val="00635340"/>
    <w:rsid w:val="0063544B"/>
    <w:rsid w:val="006357DD"/>
    <w:rsid w:val="00635A23"/>
    <w:rsid w:val="00635FCE"/>
    <w:rsid w:val="006366DE"/>
    <w:rsid w:val="0063700E"/>
    <w:rsid w:val="00637085"/>
    <w:rsid w:val="006370E3"/>
    <w:rsid w:val="006376E8"/>
    <w:rsid w:val="0063791F"/>
    <w:rsid w:val="00637A90"/>
    <w:rsid w:val="00637FD9"/>
    <w:rsid w:val="00640072"/>
    <w:rsid w:val="00640133"/>
    <w:rsid w:val="006407C5"/>
    <w:rsid w:val="0064085B"/>
    <w:rsid w:val="00640993"/>
    <w:rsid w:val="00640AC9"/>
    <w:rsid w:val="00640E1E"/>
    <w:rsid w:val="00640E61"/>
    <w:rsid w:val="006412A7"/>
    <w:rsid w:val="006412A9"/>
    <w:rsid w:val="0064163D"/>
    <w:rsid w:val="00641832"/>
    <w:rsid w:val="0064183A"/>
    <w:rsid w:val="006421E9"/>
    <w:rsid w:val="00642558"/>
    <w:rsid w:val="00642FB4"/>
    <w:rsid w:val="006432C4"/>
    <w:rsid w:val="006434B4"/>
    <w:rsid w:val="0064385E"/>
    <w:rsid w:val="006438D3"/>
    <w:rsid w:val="00643F73"/>
    <w:rsid w:val="0064402C"/>
    <w:rsid w:val="0064459F"/>
    <w:rsid w:val="00644A1C"/>
    <w:rsid w:val="00644B9C"/>
    <w:rsid w:val="00644E28"/>
    <w:rsid w:val="0064580F"/>
    <w:rsid w:val="00645BAB"/>
    <w:rsid w:val="00645E84"/>
    <w:rsid w:val="00645EB3"/>
    <w:rsid w:val="006467D7"/>
    <w:rsid w:val="0064688E"/>
    <w:rsid w:val="006470D7"/>
    <w:rsid w:val="006474EE"/>
    <w:rsid w:val="006477C2"/>
    <w:rsid w:val="006477C6"/>
    <w:rsid w:val="00647931"/>
    <w:rsid w:val="006479E0"/>
    <w:rsid w:val="006503ED"/>
    <w:rsid w:val="0065066C"/>
    <w:rsid w:val="006509E8"/>
    <w:rsid w:val="00650C31"/>
    <w:rsid w:val="00650D2B"/>
    <w:rsid w:val="006514F9"/>
    <w:rsid w:val="00651707"/>
    <w:rsid w:val="00651C38"/>
    <w:rsid w:val="00652434"/>
    <w:rsid w:val="00652662"/>
    <w:rsid w:val="0065266B"/>
    <w:rsid w:val="00652DB3"/>
    <w:rsid w:val="00652DCB"/>
    <w:rsid w:val="00652DF7"/>
    <w:rsid w:val="00653001"/>
    <w:rsid w:val="00653242"/>
    <w:rsid w:val="00653B56"/>
    <w:rsid w:val="00653E09"/>
    <w:rsid w:val="006543C2"/>
    <w:rsid w:val="00654515"/>
    <w:rsid w:val="00654E47"/>
    <w:rsid w:val="0065515A"/>
    <w:rsid w:val="006553EC"/>
    <w:rsid w:val="00655405"/>
    <w:rsid w:val="006554F3"/>
    <w:rsid w:val="006557FF"/>
    <w:rsid w:val="00655D1A"/>
    <w:rsid w:val="00655D2E"/>
    <w:rsid w:val="00655D56"/>
    <w:rsid w:val="006564EC"/>
    <w:rsid w:val="0065670C"/>
    <w:rsid w:val="00656D63"/>
    <w:rsid w:val="00657611"/>
    <w:rsid w:val="00657758"/>
    <w:rsid w:val="006578F9"/>
    <w:rsid w:val="00657986"/>
    <w:rsid w:val="00657BAD"/>
    <w:rsid w:val="00657E6C"/>
    <w:rsid w:val="00657EBD"/>
    <w:rsid w:val="006602B0"/>
    <w:rsid w:val="00660355"/>
    <w:rsid w:val="0066069C"/>
    <w:rsid w:val="006607A4"/>
    <w:rsid w:val="006609FF"/>
    <w:rsid w:val="00660DAD"/>
    <w:rsid w:val="00660E5E"/>
    <w:rsid w:val="006617CA"/>
    <w:rsid w:val="0066197F"/>
    <w:rsid w:val="00661F70"/>
    <w:rsid w:val="00662702"/>
    <w:rsid w:val="00662746"/>
    <w:rsid w:val="006628CD"/>
    <w:rsid w:val="006629FD"/>
    <w:rsid w:val="00662BB1"/>
    <w:rsid w:val="006639E2"/>
    <w:rsid w:val="00663A21"/>
    <w:rsid w:val="00663A5C"/>
    <w:rsid w:val="00663DE8"/>
    <w:rsid w:val="006641B7"/>
    <w:rsid w:val="00664705"/>
    <w:rsid w:val="00664955"/>
    <w:rsid w:val="00664B8A"/>
    <w:rsid w:val="00664C9D"/>
    <w:rsid w:val="00664E8E"/>
    <w:rsid w:val="00665333"/>
    <w:rsid w:val="00665458"/>
    <w:rsid w:val="00665928"/>
    <w:rsid w:val="00665B5E"/>
    <w:rsid w:val="006662A2"/>
    <w:rsid w:val="0066647F"/>
    <w:rsid w:val="006667DB"/>
    <w:rsid w:val="00666A02"/>
    <w:rsid w:val="00666C07"/>
    <w:rsid w:val="00667151"/>
    <w:rsid w:val="0066740E"/>
    <w:rsid w:val="006675FC"/>
    <w:rsid w:val="00667707"/>
    <w:rsid w:val="0066771B"/>
    <w:rsid w:val="006677CE"/>
    <w:rsid w:val="006701BB"/>
    <w:rsid w:val="006702BB"/>
    <w:rsid w:val="00670396"/>
    <w:rsid w:val="00670B21"/>
    <w:rsid w:val="00670C9C"/>
    <w:rsid w:val="00670ED8"/>
    <w:rsid w:val="00670F5F"/>
    <w:rsid w:val="00671084"/>
    <w:rsid w:val="00671319"/>
    <w:rsid w:val="00671501"/>
    <w:rsid w:val="00671D20"/>
    <w:rsid w:val="006720D3"/>
    <w:rsid w:val="00672553"/>
    <w:rsid w:val="0067295C"/>
    <w:rsid w:val="00672B1E"/>
    <w:rsid w:val="00672B41"/>
    <w:rsid w:val="00672BB4"/>
    <w:rsid w:val="00672C40"/>
    <w:rsid w:val="006731F3"/>
    <w:rsid w:val="006733FF"/>
    <w:rsid w:val="00673608"/>
    <w:rsid w:val="006736AF"/>
    <w:rsid w:val="00673A87"/>
    <w:rsid w:val="00673A9E"/>
    <w:rsid w:val="00673C3F"/>
    <w:rsid w:val="00673CD8"/>
    <w:rsid w:val="0067442E"/>
    <w:rsid w:val="00674735"/>
    <w:rsid w:val="006748BE"/>
    <w:rsid w:val="006749C7"/>
    <w:rsid w:val="00674CF7"/>
    <w:rsid w:val="00674E8D"/>
    <w:rsid w:val="00674E91"/>
    <w:rsid w:val="0067511E"/>
    <w:rsid w:val="00675202"/>
    <w:rsid w:val="006754BF"/>
    <w:rsid w:val="0067588B"/>
    <w:rsid w:val="00675909"/>
    <w:rsid w:val="0067597A"/>
    <w:rsid w:val="006759AF"/>
    <w:rsid w:val="006759B8"/>
    <w:rsid w:val="00675BFF"/>
    <w:rsid w:val="00676ACA"/>
    <w:rsid w:val="006774EA"/>
    <w:rsid w:val="006774F7"/>
    <w:rsid w:val="00677572"/>
    <w:rsid w:val="0067789A"/>
    <w:rsid w:val="00677B3A"/>
    <w:rsid w:val="00677B5A"/>
    <w:rsid w:val="00677BB1"/>
    <w:rsid w:val="00677CAA"/>
    <w:rsid w:val="006801C9"/>
    <w:rsid w:val="006802A3"/>
    <w:rsid w:val="00680411"/>
    <w:rsid w:val="00680D87"/>
    <w:rsid w:val="006810B4"/>
    <w:rsid w:val="0068119C"/>
    <w:rsid w:val="006811E6"/>
    <w:rsid w:val="00681228"/>
    <w:rsid w:val="00681290"/>
    <w:rsid w:val="00681555"/>
    <w:rsid w:val="00681B56"/>
    <w:rsid w:val="00681BA7"/>
    <w:rsid w:val="00681DA7"/>
    <w:rsid w:val="0068246F"/>
    <w:rsid w:val="006824E7"/>
    <w:rsid w:val="006825BC"/>
    <w:rsid w:val="0068280C"/>
    <w:rsid w:val="006828DF"/>
    <w:rsid w:val="0068292C"/>
    <w:rsid w:val="00682EBD"/>
    <w:rsid w:val="00682F43"/>
    <w:rsid w:val="00683754"/>
    <w:rsid w:val="006838DB"/>
    <w:rsid w:val="00684263"/>
    <w:rsid w:val="00684611"/>
    <w:rsid w:val="0068467D"/>
    <w:rsid w:val="00684724"/>
    <w:rsid w:val="00684A07"/>
    <w:rsid w:val="00684C58"/>
    <w:rsid w:val="0068533B"/>
    <w:rsid w:val="00685726"/>
    <w:rsid w:val="006858B1"/>
    <w:rsid w:val="00685E86"/>
    <w:rsid w:val="00685EBD"/>
    <w:rsid w:val="00685F07"/>
    <w:rsid w:val="006862A3"/>
    <w:rsid w:val="0068674A"/>
    <w:rsid w:val="006873C7"/>
    <w:rsid w:val="00687450"/>
    <w:rsid w:val="00687B1F"/>
    <w:rsid w:val="00687BE0"/>
    <w:rsid w:val="00687D06"/>
    <w:rsid w:val="00687FCA"/>
    <w:rsid w:val="0069014F"/>
    <w:rsid w:val="006910E5"/>
    <w:rsid w:val="006912A3"/>
    <w:rsid w:val="006913B4"/>
    <w:rsid w:val="0069150C"/>
    <w:rsid w:val="0069161D"/>
    <w:rsid w:val="00691684"/>
    <w:rsid w:val="00692035"/>
    <w:rsid w:val="00692038"/>
    <w:rsid w:val="006921BC"/>
    <w:rsid w:val="00692761"/>
    <w:rsid w:val="006927E0"/>
    <w:rsid w:val="00692AC6"/>
    <w:rsid w:val="00692B70"/>
    <w:rsid w:val="00692C18"/>
    <w:rsid w:val="00692DB9"/>
    <w:rsid w:val="00693289"/>
    <w:rsid w:val="00693292"/>
    <w:rsid w:val="006935C2"/>
    <w:rsid w:val="006936DD"/>
    <w:rsid w:val="00693C98"/>
    <w:rsid w:val="00693E9A"/>
    <w:rsid w:val="00693F7B"/>
    <w:rsid w:val="00694127"/>
    <w:rsid w:val="0069455A"/>
    <w:rsid w:val="00694723"/>
    <w:rsid w:val="0069472A"/>
    <w:rsid w:val="0069477A"/>
    <w:rsid w:val="0069487B"/>
    <w:rsid w:val="00694B98"/>
    <w:rsid w:val="00694FA5"/>
    <w:rsid w:val="0069506F"/>
    <w:rsid w:val="006953C4"/>
    <w:rsid w:val="00695964"/>
    <w:rsid w:val="006960D2"/>
    <w:rsid w:val="0069666E"/>
    <w:rsid w:val="006967E7"/>
    <w:rsid w:val="006968A5"/>
    <w:rsid w:val="00696EB3"/>
    <w:rsid w:val="00696F47"/>
    <w:rsid w:val="00696F73"/>
    <w:rsid w:val="0069723F"/>
    <w:rsid w:val="00697570"/>
    <w:rsid w:val="006975CD"/>
    <w:rsid w:val="0069789D"/>
    <w:rsid w:val="00697A90"/>
    <w:rsid w:val="00697C52"/>
    <w:rsid w:val="00697E40"/>
    <w:rsid w:val="006A0307"/>
    <w:rsid w:val="006A036F"/>
    <w:rsid w:val="006A05ED"/>
    <w:rsid w:val="006A0675"/>
    <w:rsid w:val="006A095A"/>
    <w:rsid w:val="006A099A"/>
    <w:rsid w:val="006A0A07"/>
    <w:rsid w:val="006A10CA"/>
    <w:rsid w:val="006A13C1"/>
    <w:rsid w:val="006A2618"/>
    <w:rsid w:val="006A3834"/>
    <w:rsid w:val="006A3B88"/>
    <w:rsid w:val="006A3D25"/>
    <w:rsid w:val="006A45D4"/>
    <w:rsid w:val="006A46A4"/>
    <w:rsid w:val="006A4A96"/>
    <w:rsid w:val="006A4B71"/>
    <w:rsid w:val="006A529A"/>
    <w:rsid w:val="006A54E8"/>
    <w:rsid w:val="006A5840"/>
    <w:rsid w:val="006A5D7E"/>
    <w:rsid w:val="006A5EE1"/>
    <w:rsid w:val="006A5FDC"/>
    <w:rsid w:val="006A6068"/>
    <w:rsid w:val="006A6225"/>
    <w:rsid w:val="006A630B"/>
    <w:rsid w:val="006A64B6"/>
    <w:rsid w:val="006A6694"/>
    <w:rsid w:val="006A67A7"/>
    <w:rsid w:val="006A6859"/>
    <w:rsid w:val="006A6948"/>
    <w:rsid w:val="006A6AFF"/>
    <w:rsid w:val="006A6B0D"/>
    <w:rsid w:val="006A6C64"/>
    <w:rsid w:val="006A7851"/>
    <w:rsid w:val="006A79BE"/>
    <w:rsid w:val="006A7E58"/>
    <w:rsid w:val="006B0359"/>
    <w:rsid w:val="006B050B"/>
    <w:rsid w:val="006B096C"/>
    <w:rsid w:val="006B0DC1"/>
    <w:rsid w:val="006B0F6D"/>
    <w:rsid w:val="006B1AD5"/>
    <w:rsid w:val="006B1B93"/>
    <w:rsid w:val="006B2799"/>
    <w:rsid w:val="006B2B84"/>
    <w:rsid w:val="006B3752"/>
    <w:rsid w:val="006B38AE"/>
    <w:rsid w:val="006B3AEB"/>
    <w:rsid w:val="006B3DD0"/>
    <w:rsid w:val="006B3E5A"/>
    <w:rsid w:val="006B4430"/>
    <w:rsid w:val="006B5023"/>
    <w:rsid w:val="006B5056"/>
    <w:rsid w:val="006B5195"/>
    <w:rsid w:val="006B549B"/>
    <w:rsid w:val="006B549E"/>
    <w:rsid w:val="006B557B"/>
    <w:rsid w:val="006B56C4"/>
    <w:rsid w:val="006B56E3"/>
    <w:rsid w:val="006B5843"/>
    <w:rsid w:val="006B5A31"/>
    <w:rsid w:val="006B5C13"/>
    <w:rsid w:val="006B606D"/>
    <w:rsid w:val="006B63C4"/>
    <w:rsid w:val="006B67DB"/>
    <w:rsid w:val="006B6818"/>
    <w:rsid w:val="006B6850"/>
    <w:rsid w:val="006B69CB"/>
    <w:rsid w:val="006B6CA1"/>
    <w:rsid w:val="006B7199"/>
    <w:rsid w:val="006B780E"/>
    <w:rsid w:val="006B7B6B"/>
    <w:rsid w:val="006B7D19"/>
    <w:rsid w:val="006C004C"/>
    <w:rsid w:val="006C0781"/>
    <w:rsid w:val="006C0AAE"/>
    <w:rsid w:val="006C0D71"/>
    <w:rsid w:val="006C12BA"/>
    <w:rsid w:val="006C19C0"/>
    <w:rsid w:val="006C2468"/>
    <w:rsid w:val="006C2674"/>
    <w:rsid w:val="006C2A72"/>
    <w:rsid w:val="006C2B65"/>
    <w:rsid w:val="006C2DF7"/>
    <w:rsid w:val="006C3708"/>
    <w:rsid w:val="006C3795"/>
    <w:rsid w:val="006C38C8"/>
    <w:rsid w:val="006C3DA5"/>
    <w:rsid w:val="006C3EEF"/>
    <w:rsid w:val="006C4157"/>
    <w:rsid w:val="006C41F0"/>
    <w:rsid w:val="006C47A5"/>
    <w:rsid w:val="006C49E4"/>
    <w:rsid w:val="006C4E07"/>
    <w:rsid w:val="006C4F30"/>
    <w:rsid w:val="006C52AD"/>
    <w:rsid w:val="006C52D9"/>
    <w:rsid w:val="006C5AA5"/>
    <w:rsid w:val="006C5B0A"/>
    <w:rsid w:val="006C5B7A"/>
    <w:rsid w:val="006C5D46"/>
    <w:rsid w:val="006C67E7"/>
    <w:rsid w:val="006C7074"/>
    <w:rsid w:val="006C78EE"/>
    <w:rsid w:val="006C7AB5"/>
    <w:rsid w:val="006D014E"/>
    <w:rsid w:val="006D019B"/>
    <w:rsid w:val="006D01F1"/>
    <w:rsid w:val="006D086C"/>
    <w:rsid w:val="006D0907"/>
    <w:rsid w:val="006D0FD5"/>
    <w:rsid w:val="006D10F8"/>
    <w:rsid w:val="006D1122"/>
    <w:rsid w:val="006D11D2"/>
    <w:rsid w:val="006D1512"/>
    <w:rsid w:val="006D159F"/>
    <w:rsid w:val="006D16AD"/>
    <w:rsid w:val="006D170A"/>
    <w:rsid w:val="006D1791"/>
    <w:rsid w:val="006D1E5D"/>
    <w:rsid w:val="006D21A1"/>
    <w:rsid w:val="006D22CC"/>
    <w:rsid w:val="006D26B9"/>
    <w:rsid w:val="006D2799"/>
    <w:rsid w:val="006D2A00"/>
    <w:rsid w:val="006D2A01"/>
    <w:rsid w:val="006D2A5A"/>
    <w:rsid w:val="006D2F84"/>
    <w:rsid w:val="006D33E9"/>
    <w:rsid w:val="006D3D46"/>
    <w:rsid w:val="006D3D68"/>
    <w:rsid w:val="006D3DD1"/>
    <w:rsid w:val="006D3DD6"/>
    <w:rsid w:val="006D3F62"/>
    <w:rsid w:val="006D40F0"/>
    <w:rsid w:val="006D41B6"/>
    <w:rsid w:val="006D458A"/>
    <w:rsid w:val="006D4A1F"/>
    <w:rsid w:val="006D4D5F"/>
    <w:rsid w:val="006D5688"/>
    <w:rsid w:val="006D5D23"/>
    <w:rsid w:val="006D5F7C"/>
    <w:rsid w:val="006D649A"/>
    <w:rsid w:val="006D69BF"/>
    <w:rsid w:val="006D70D6"/>
    <w:rsid w:val="006D7873"/>
    <w:rsid w:val="006D78B3"/>
    <w:rsid w:val="006D7D62"/>
    <w:rsid w:val="006E0301"/>
    <w:rsid w:val="006E03B4"/>
    <w:rsid w:val="006E0406"/>
    <w:rsid w:val="006E04E6"/>
    <w:rsid w:val="006E073E"/>
    <w:rsid w:val="006E0BA8"/>
    <w:rsid w:val="006E0F87"/>
    <w:rsid w:val="006E1419"/>
    <w:rsid w:val="006E145F"/>
    <w:rsid w:val="006E1E58"/>
    <w:rsid w:val="006E1F78"/>
    <w:rsid w:val="006E22CE"/>
    <w:rsid w:val="006E2560"/>
    <w:rsid w:val="006E27BB"/>
    <w:rsid w:val="006E2800"/>
    <w:rsid w:val="006E2993"/>
    <w:rsid w:val="006E2C28"/>
    <w:rsid w:val="006E2C5B"/>
    <w:rsid w:val="006E2DD5"/>
    <w:rsid w:val="006E3B4B"/>
    <w:rsid w:val="006E3C9F"/>
    <w:rsid w:val="006E4483"/>
    <w:rsid w:val="006E4FC9"/>
    <w:rsid w:val="006E510F"/>
    <w:rsid w:val="006E5509"/>
    <w:rsid w:val="006E55E7"/>
    <w:rsid w:val="006E5873"/>
    <w:rsid w:val="006E5997"/>
    <w:rsid w:val="006E59C5"/>
    <w:rsid w:val="006E5CFD"/>
    <w:rsid w:val="006E5E84"/>
    <w:rsid w:val="006E5FED"/>
    <w:rsid w:val="006E6166"/>
    <w:rsid w:val="006E6279"/>
    <w:rsid w:val="006E6580"/>
    <w:rsid w:val="006E67AD"/>
    <w:rsid w:val="006E6CCF"/>
    <w:rsid w:val="006E72E0"/>
    <w:rsid w:val="006E7349"/>
    <w:rsid w:val="006E7C25"/>
    <w:rsid w:val="006E7D0B"/>
    <w:rsid w:val="006E7D73"/>
    <w:rsid w:val="006E7FAA"/>
    <w:rsid w:val="006E7FC9"/>
    <w:rsid w:val="006F0053"/>
    <w:rsid w:val="006F005D"/>
    <w:rsid w:val="006F0229"/>
    <w:rsid w:val="006F05F1"/>
    <w:rsid w:val="006F06B6"/>
    <w:rsid w:val="006F0847"/>
    <w:rsid w:val="006F0932"/>
    <w:rsid w:val="006F0D6C"/>
    <w:rsid w:val="006F0EA0"/>
    <w:rsid w:val="006F1071"/>
    <w:rsid w:val="006F16F9"/>
    <w:rsid w:val="006F1CE3"/>
    <w:rsid w:val="006F2549"/>
    <w:rsid w:val="006F280B"/>
    <w:rsid w:val="006F2B5E"/>
    <w:rsid w:val="006F2C68"/>
    <w:rsid w:val="006F2CFD"/>
    <w:rsid w:val="006F3157"/>
    <w:rsid w:val="006F336E"/>
    <w:rsid w:val="006F3743"/>
    <w:rsid w:val="006F3965"/>
    <w:rsid w:val="006F3CDE"/>
    <w:rsid w:val="006F45C3"/>
    <w:rsid w:val="006F4748"/>
    <w:rsid w:val="006F5396"/>
    <w:rsid w:val="006F5848"/>
    <w:rsid w:val="006F5BE0"/>
    <w:rsid w:val="006F5EB1"/>
    <w:rsid w:val="006F5F74"/>
    <w:rsid w:val="006F63A3"/>
    <w:rsid w:val="006F63E9"/>
    <w:rsid w:val="006F67EF"/>
    <w:rsid w:val="006F6A6C"/>
    <w:rsid w:val="006F6B3C"/>
    <w:rsid w:val="006F6C0B"/>
    <w:rsid w:val="006F7331"/>
    <w:rsid w:val="006F744B"/>
    <w:rsid w:val="006F74D4"/>
    <w:rsid w:val="006F7EDB"/>
    <w:rsid w:val="007001D9"/>
    <w:rsid w:val="0070024A"/>
    <w:rsid w:val="0070025B"/>
    <w:rsid w:val="007003E0"/>
    <w:rsid w:val="00700532"/>
    <w:rsid w:val="00700631"/>
    <w:rsid w:val="007006A3"/>
    <w:rsid w:val="00700750"/>
    <w:rsid w:val="007007C4"/>
    <w:rsid w:val="00700861"/>
    <w:rsid w:val="0070199C"/>
    <w:rsid w:val="00701A6E"/>
    <w:rsid w:val="00701DF7"/>
    <w:rsid w:val="007026B4"/>
    <w:rsid w:val="0070280B"/>
    <w:rsid w:val="00702847"/>
    <w:rsid w:val="00702945"/>
    <w:rsid w:val="00702CC0"/>
    <w:rsid w:val="00703284"/>
    <w:rsid w:val="007034EE"/>
    <w:rsid w:val="00703576"/>
    <w:rsid w:val="007037E2"/>
    <w:rsid w:val="00703C89"/>
    <w:rsid w:val="0070415D"/>
    <w:rsid w:val="0070487B"/>
    <w:rsid w:val="00704FFE"/>
    <w:rsid w:val="00705042"/>
    <w:rsid w:val="007052EC"/>
    <w:rsid w:val="007053A0"/>
    <w:rsid w:val="00705690"/>
    <w:rsid w:val="007056A1"/>
    <w:rsid w:val="007058E2"/>
    <w:rsid w:val="00705943"/>
    <w:rsid w:val="0070595F"/>
    <w:rsid w:val="00705C04"/>
    <w:rsid w:val="00705C9E"/>
    <w:rsid w:val="00706766"/>
    <w:rsid w:val="00706B89"/>
    <w:rsid w:val="00706ECA"/>
    <w:rsid w:val="00706F69"/>
    <w:rsid w:val="007076C9"/>
    <w:rsid w:val="007078EB"/>
    <w:rsid w:val="007078F7"/>
    <w:rsid w:val="00707BB6"/>
    <w:rsid w:val="00707E37"/>
    <w:rsid w:val="00710077"/>
    <w:rsid w:val="007101D4"/>
    <w:rsid w:val="0071026D"/>
    <w:rsid w:val="007103A5"/>
    <w:rsid w:val="007103D9"/>
    <w:rsid w:val="007104F6"/>
    <w:rsid w:val="007105F0"/>
    <w:rsid w:val="00710CF0"/>
    <w:rsid w:val="00710E0B"/>
    <w:rsid w:val="00710E2C"/>
    <w:rsid w:val="00710E62"/>
    <w:rsid w:val="007110FA"/>
    <w:rsid w:val="00711202"/>
    <w:rsid w:val="00711808"/>
    <w:rsid w:val="007118A1"/>
    <w:rsid w:val="0071199D"/>
    <w:rsid w:val="00712103"/>
    <w:rsid w:val="007124B8"/>
    <w:rsid w:val="00712934"/>
    <w:rsid w:val="00712953"/>
    <w:rsid w:val="00712BF3"/>
    <w:rsid w:val="00713024"/>
    <w:rsid w:val="0071303A"/>
    <w:rsid w:val="00713150"/>
    <w:rsid w:val="0071328A"/>
    <w:rsid w:val="007135BC"/>
    <w:rsid w:val="00713676"/>
    <w:rsid w:val="007136C6"/>
    <w:rsid w:val="00713A4C"/>
    <w:rsid w:val="00713C69"/>
    <w:rsid w:val="00713CBC"/>
    <w:rsid w:val="00713FBD"/>
    <w:rsid w:val="0071497A"/>
    <w:rsid w:val="00715020"/>
    <w:rsid w:val="00715257"/>
    <w:rsid w:val="00715470"/>
    <w:rsid w:val="007159DB"/>
    <w:rsid w:val="00715BA0"/>
    <w:rsid w:val="00715E84"/>
    <w:rsid w:val="00716499"/>
    <w:rsid w:val="007166B5"/>
    <w:rsid w:val="00716BF1"/>
    <w:rsid w:val="00716FA7"/>
    <w:rsid w:val="00717086"/>
    <w:rsid w:val="00717108"/>
    <w:rsid w:val="007171C0"/>
    <w:rsid w:val="0071721B"/>
    <w:rsid w:val="007172D0"/>
    <w:rsid w:val="007174E4"/>
    <w:rsid w:val="00717C12"/>
    <w:rsid w:val="00717C93"/>
    <w:rsid w:val="00717CCB"/>
    <w:rsid w:val="00717D9C"/>
    <w:rsid w:val="00717F36"/>
    <w:rsid w:val="007206EA"/>
    <w:rsid w:val="00720965"/>
    <w:rsid w:val="00720AD1"/>
    <w:rsid w:val="00721225"/>
    <w:rsid w:val="00721260"/>
    <w:rsid w:val="0072148F"/>
    <w:rsid w:val="007219B6"/>
    <w:rsid w:val="00721AB7"/>
    <w:rsid w:val="00721E6D"/>
    <w:rsid w:val="007220E0"/>
    <w:rsid w:val="00722154"/>
    <w:rsid w:val="007221A0"/>
    <w:rsid w:val="007223A2"/>
    <w:rsid w:val="00722519"/>
    <w:rsid w:val="007226D7"/>
    <w:rsid w:val="007227D2"/>
    <w:rsid w:val="00722A22"/>
    <w:rsid w:val="00722A70"/>
    <w:rsid w:val="007236AB"/>
    <w:rsid w:val="0072375D"/>
    <w:rsid w:val="00723826"/>
    <w:rsid w:val="0072389D"/>
    <w:rsid w:val="007239F9"/>
    <w:rsid w:val="00723A55"/>
    <w:rsid w:val="00723A9A"/>
    <w:rsid w:val="00723D99"/>
    <w:rsid w:val="00723DC3"/>
    <w:rsid w:val="00723FE5"/>
    <w:rsid w:val="00724418"/>
    <w:rsid w:val="0072486A"/>
    <w:rsid w:val="00724F35"/>
    <w:rsid w:val="00725569"/>
    <w:rsid w:val="007256CC"/>
    <w:rsid w:val="00725912"/>
    <w:rsid w:val="00725CC9"/>
    <w:rsid w:val="00725E72"/>
    <w:rsid w:val="00726321"/>
    <w:rsid w:val="00726442"/>
    <w:rsid w:val="0072645E"/>
    <w:rsid w:val="007264B9"/>
    <w:rsid w:val="007269AA"/>
    <w:rsid w:val="00726A34"/>
    <w:rsid w:val="00726FF7"/>
    <w:rsid w:val="00727043"/>
    <w:rsid w:val="00727125"/>
    <w:rsid w:val="0072776A"/>
    <w:rsid w:val="00727859"/>
    <w:rsid w:val="0073085B"/>
    <w:rsid w:val="00730874"/>
    <w:rsid w:val="0073088D"/>
    <w:rsid w:val="00730E8D"/>
    <w:rsid w:val="00730E93"/>
    <w:rsid w:val="007311AA"/>
    <w:rsid w:val="00731306"/>
    <w:rsid w:val="00731A7B"/>
    <w:rsid w:val="0073202B"/>
    <w:rsid w:val="00732381"/>
    <w:rsid w:val="007323BA"/>
    <w:rsid w:val="007323C6"/>
    <w:rsid w:val="007324DE"/>
    <w:rsid w:val="00732788"/>
    <w:rsid w:val="00732803"/>
    <w:rsid w:val="0073296D"/>
    <w:rsid w:val="00732A37"/>
    <w:rsid w:val="00732B8A"/>
    <w:rsid w:val="00732CA2"/>
    <w:rsid w:val="00732CC8"/>
    <w:rsid w:val="00732CF6"/>
    <w:rsid w:val="00732D25"/>
    <w:rsid w:val="00732FB2"/>
    <w:rsid w:val="00733A6F"/>
    <w:rsid w:val="00733AB5"/>
    <w:rsid w:val="00733AC9"/>
    <w:rsid w:val="00733B5E"/>
    <w:rsid w:val="00733BFD"/>
    <w:rsid w:val="00733DE4"/>
    <w:rsid w:val="007340F5"/>
    <w:rsid w:val="007341E7"/>
    <w:rsid w:val="007345C7"/>
    <w:rsid w:val="00734772"/>
    <w:rsid w:val="00734B61"/>
    <w:rsid w:val="00734CC5"/>
    <w:rsid w:val="00734DF6"/>
    <w:rsid w:val="00735021"/>
    <w:rsid w:val="00735608"/>
    <w:rsid w:val="00735631"/>
    <w:rsid w:val="00735804"/>
    <w:rsid w:val="00735D3C"/>
    <w:rsid w:val="00735F5E"/>
    <w:rsid w:val="00736133"/>
    <w:rsid w:val="00736752"/>
    <w:rsid w:val="00736874"/>
    <w:rsid w:val="00736940"/>
    <w:rsid w:val="00736953"/>
    <w:rsid w:val="00736A52"/>
    <w:rsid w:val="00736F06"/>
    <w:rsid w:val="00736F3B"/>
    <w:rsid w:val="007373FE"/>
    <w:rsid w:val="0073768F"/>
    <w:rsid w:val="00737C0F"/>
    <w:rsid w:val="00737CC8"/>
    <w:rsid w:val="00737CDB"/>
    <w:rsid w:val="007402E2"/>
    <w:rsid w:val="007404EE"/>
    <w:rsid w:val="007409D5"/>
    <w:rsid w:val="007411A1"/>
    <w:rsid w:val="007412A0"/>
    <w:rsid w:val="007420FD"/>
    <w:rsid w:val="007423AC"/>
    <w:rsid w:val="00742556"/>
    <w:rsid w:val="00742868"/>
    <w:rsid w:val="00742B5E"/>
    <w:rsid w:val="00742E00"/>
    <w:rsid w:val="007431AB"/>
    <w:rsid w:val="00743208"/>
    <w:rsid w:val="007434DF"/>
    <w:rsid w:val="00743506"/>
    <w:rsid w:val="007435EF"/>
    <w:rsid w:val="00743741"/>
    <w:rsid w:val="007442CB"/>
    <w:rsid w:val="007443C5"/>
    <w:rsid w:val="0074464A"/>
    <w:rsid w:val="007446B1"/>
    <w:rsid w:val="00744755"/>
    <w:rsid w:val="00744A1F"/>
    <w:rsid w:val="00744B80"/>
    <w:rsid w:val="00744D01"/>
    <w:rsid w:val="00744DF2"/>
    <w:rsid w:val="00745050"/>
    <w:rsid w:val="00745349"/>
    <w:rsid w:val="00745508"/>
    <w:rsid w:val="00745544"/>
    <w:rsid w:val="00745ADF"/>
    <w:rsid w:val="007464F8"/>
    <w:rsid w:val="007466CA"/>
    <w:rsid w:val="007467A0"/>
    <w:rsid w:val="007468BE"/>
    <w:rsid w:val="007468E2"/>
    <w:rsid w:val="00746CFB"/>
    <w:rsid w:val="00746D6F"/>
    <w:rsid w:val="00747197"/>
    <w:rsid w:val="00747377"/>
    <w:rsid w:val="00747448"/>
    <w:rsid w:val="00747855"/>
    <w:rsid w:val="007479D8"/>
    <w:rsid w:val="00747B43"/>
    <w:rsid w:val="00747DD1"/>
    <w:rsid w:val="00750C03"/>
    <w:rsid w:val="007511DF"/>
    <w:rsid w:val="0075146E"/>
    <w:rsid w:val="007517A3"/>
    <w:rsid w:val="00751AAA"/>
    <w:rsid w:val="00751C1C"/>
    <w:rsid w:val="00751E7A"/>
    <w:rsid w:val="00752178"/>
    <w:rsid w:val="00752EFA"/>
    <w:rsid w:val="00752F0A"/>
    <w:rsid w:val="0075347C"/>
    <w:rsid w:val="007534C2"/>
    <w:rsid w:val="007535B8"/>
    <w:rsid w:val="00753806"/>
    <w:rsid w:val="00753CDD"/>
    <w:rsid w:val="00753E77"/>
    <w:rsid w:val="007540AB"/>
    <w:rsid w:val="00754101"/>
    <w:rsid w:val="00754A3B"/>
    <w:rsid w:val="00754D96"/>
    <w:rsid w:val="00754EE1"/>
    <w:rsid w:val="007550AD"/>
    <w:rsid w:val="00755336"/>
    <w:rsid w:val="00755971"/>
    <w:rsid w:val="00755A62"/>
    <w:rsid w:val="00755AC8"/>
    <w:rsid w:val="00755D36"/>
    <w:rsid w:val="007569AB"/>
    <w:rsid w:val="00756AB5"/>
    <w:rsid w:val="00756BCF"/>
    <w:rsid w:val="00756E47"/>
    <w:rsid w:val="0075700E"/>
    <w:rsid w:val="007574F6"/>
    <w:rsid w:val="00757BD1"/>
    <w:rsid w:val="00757D3E"/>
    <w:rsid w:val="007600D6"/>
    <w:rsid w:val="007601BB"/>
    <w:rsid w:val="007601C5"/>
    <w:rsid w:val="0076031F"/>
    <w:rsid w:val="0076075C"/>
    <w:rsid w:val="00760911"/>
    <w:rsid w:val="00760CD8"/>
    <w:rsid w:val="00760CF4"/>
    <w:rsid w:val="00761133"/>
    <w:rsid w:val="007612DF"/>
    <w:rsid w:val="00761725"/>
    <w:rsid w:val="00761CC4"/>
    <w:rsid w:val="00761E8E"/>
    <w:rsid w:val="007628DF"/>
    <w:rsid w:val="00762CF8"/>
    <w:rsid w:val="0076357F"/>
    <w:rsid w:val="00763580"/>
    <w:rsid w:val="00763C3A"/>
    <w:rsid w:val="00763D2A"/>
    <w:rsid w:val="0076404B"/>
    <w:rsid w:val="00764141"/>
    <w:rsid w:val="00764335"/>
    <w:rsid w:val="00764473"/>
    <w:rsid w:val="007648E5"/>
    <w:rsid w:val="00764E29"/>
    <w:rsid w:val="007651CC"/>
    <w:rsid w:val="00765570"/>
    <w:rsid w:val="00765629"/>
    <w:rsid w:val="0076597F"/>
    <w:rsid w:val="00765C69"/>
    <w:rsid w:val="00765E6D"/>
    <w:rsid w:val="00765FE8"/>
    <w:rsid w:val="007660C9"/>
    <w:rsid w:val="007661A1"/>
    <w:rsid w:val="007664BB"/>
    <w:rsid w:val="007667D3"/>
    <w:rsid w:val="007668DE"/>
    <w:rsid w:val="00766B9A"/>
    <w:rsid w:val="00766D36"/>
    <w:rsid w:val="0076728B"/>
    <w:rsid w:val="007673CC"/>
    <w:rsid w:val="0076746F"/>
    <w:rsid w:val="0076758D"/>
    <w:rsid w:val="00767F5C"/>
    <w:rsid w:val="00770357"/>
    <w:rsid w:val="007703BA"/>
    <w:rsid w:val="007704C9"/>
    <w:rsid w:val="00770B36"/>
    <w:rsid w:val="00770B52"/>
    <w:rsid w:val="00770E02"/>
    <w:rsid w:val="0077106B"/>
    <w:rsid w:val="00771134"/>
    <w:rsid w:val="00771729"/>
    <w:rsid w:val="00771784"/>
    <w:rsid w:val="00771E72"/>
    <w:rsid w:val="0077243A"/>
    <w:rsid w:val="00772454"/>
    <w:rsid w:val="0077254C"/>
    <w:rsid w:val="0077269F"/>
    <w:rsid w:val="00772B79"/>
    <w:rsid w:val="007732D6"/>
    <w:rsid w:val="00773601"/>
    <w:rsid w:val="00773750"/>
    <w:rsid w:val="00773B4A"/>
    <w:rsid w:val="00773D12"/>
    <w:rsid w:val="00773EAA"/>
    <w:rsid w:val="00774159"/>
    <w:rsid w:val="007744D2"/>
    <w:rsid w:val="00774A1B"/>
    <w:rsid w:val="00774BAF"/>
    <w:rsid w:val="00774C6F"/>
    <w:rsid w:val="00774E4D"/>
    <w:rsid w:val="00774F23"/>
    <w:rsid w:val="00775405"/>
    <w:rsid w:val="00775544"/>
    <w:rsid w:val="00775806"/>
    <w:rsid w:val="00775A9E"/>
    <w:rsid w:val="00775B30"/>
    <w:rsid w:val="007762CE"/>
    <w:rsid w:val="007762EF"/>
    <w:rsid w:val="00776531"/>
    <w:rsid w:val="0077656A"/>
    <w:rsid w:val="007768E0"/>
    <w:rsid w:val="00776D1F"/>
    <w:rsid w:val="00776D82"/>
    <w:rsid w:val="00776E57"/>
    <w:rsid w:val="00777585"/>
    <w:rsid w:val="00777654"/>
    <w:rsid w:val="00777691"/>
    <w:rsid w:val="007779CF"/>
    <w:rsid w:val="00777BDF"/>
    <w:rsid w:val="00780177"/>
    <w:rsid w:val="0078039C"/>
    <w:rsid w:val="007805B4"/>
    <w:rsid w:val="007805D6"/>
    <w:rsid w:val="00780990"/>
    <w:rsid w:val="00780EBA"/>
    <w:rsid w:val="00781286"/>
    <w:rsid w:val="00781970"/>
    <w:rsid w:val="00781E51"/>
    <w:rsid w:val="00781E58"/>
    <w:rsid w:val="00781F46"/>
    <w:rsid w:val="0078208F"/>
    <w:rsid w:val="007825F0"/>
    <w:rsid w:val="007829A9"/>
    <w:rsid w:val="00782A5C"/>
    <w:rsid w:val="00782B89"/>
    <w:rsid w:val="00782C5A"/>
    <w:rsid w:val="00782FA4"/>
    <w:rsid w:val="00783225"/>
    <w:rsid w:val="00783492"/>
    <w:rsid w:val="007836B3"/>
    <w:rsid w:val="007837CC"/>
    <w:rsid w:val="00784641"/>
    <w:rsid w:val="00784995"/>
    <w:rsid w:val="00784BFB"/>
    <w:rsid w:val="0078525F"/>
    <w:rsid w:val="00785260"/>
    <w:rsid w:val="00785325"/>
    <w:rsid w:val="007858B2"/>
    <w:rsid w:val="00785991"/>
    <w:rsid w:val="00785A87"/>
    <w:rsid w:val="00786762"/>
    <w:rsid w:val="00786AAB"/>
    <w:rsid w:val="00786BB2"/>
    <w:rsid w:val="00787084"/>
    <w:rsid w:val="00787679"/>
    <w:rsid w:val="00787B78"/>
    <w:rsid w:val="00787C41"/>
    <w:rsid w:val="00787D6D"/>
    <w:rsid w:val="0079035A"/>
    <w:rsid w:val="00790AB8"/>
    <w:rsid w:val="00790B43"/>
    <w:rsid w:val="00790E84"/>
    <w:rsid w:val="00791029"/>
    <w:rsid w:val="0079161F"/>
    <w:rsid w:val="007917D5"/>
    <w:rsid w:val="007919E0"/>
    <w:rsid w:val="00791A04"/>
    <w:rsid w:val="00791CCA"/>
    <w:rsid w:val="00792873"/>
    <w:rsid w:val="0079292E"/>
    <w:rsid w:val="00792FEC"/>
    <w:rsid w:val="007930E3"/>
    <w:rsid w:val="0079335D"/>
    <w:rsid w:val="007936B8"/>
    <w:rsid w:val="00793756"/>
    <w:rsid w:val="00793AC6"/>
    <w:rsid w:val="00793EB1"/>
    <w:rsid w:val="00794456"/>
    <w:rsid w:val="007945C6"/>
    <w:rsid w:val="00794834"/>
    <w:rsid w:val="00794CB9"/>
    <w:rsid w:val="00794CDA"/>
    <w:rsid w:val="00794E41"/>
    <w:rsid w:val="0079586D"/>
    <w:rsid w:val="0079630F"/>
    <w:rsid w:val="00796452"/>
    <w:rsid w:val="007969C6"/>
    <w:rsid w:val="00796A73"/>
    <w:rsid w:val="00796C42"/>
    <w:rsid w:val="00796DEB"/>
    <w:rsid w:val="00796E36"/>
    <w:rsid w:val="007978C8"/>
    <w:rsid w:val="007A0003"/>
    <w:rsid w:val="007A0016"/>
    <w:rsid w:val="007A06B5"/>
    <w:rsid w:val="007A085C"/>
    <w:rsid w:val="007A0A71"/>
    <w:rsid w:val="007A1D73"/>
    <w:rsid w:val="007A2353"/>
    <w:rsid w:val="007A24F6"/>
    <w:rsid w:val="007A2732"/>
    <w:rsid w:val="007A2C9C"/>
    <w:rsid w:val="007A2EF7"/>
    <w:rsid w:val="007A30DE"/>
    <w:rsid w:val="007A3353"/>
    <w:rsid w:val="007A352D"/>
    <w:rsid w:val="007A3654"/>
    <w:rsid w:val="007A377B"/>
    <w:rsid w:val="007A3D08"/>
    <w:rsid w:val="007A3E05"/>
    <w:rsid w:val="007A436A"/>
    <w:rsid w:val="007A4528"/>
    <w:rsid w:val="007A461E"/>
    <w:rsid w:val="007A4994"/>
    <w:rsid w:val="007A4BCC"/>
    <w:rsid w:val="007A4DCE"/>
    <w:rsid w:val="007A4E73"/>
    <w:rsid w:val="007A4F87"/>
    <w:rsid w:val="007A5025"/>
    <w:rsid w:val="007A5172"/>
    <w:rsid w:val="007A5177"/>
    <w:rsid w:val="007A5C07"/>
    <w:rsid w:val="007A6199"/>
    <w:rsid w:val="007A646D"/>
    <w:rsid w:val="007A65F2"/>
    <w:rsid w:val="007A681B"/>
    <w:rsid w:val="007A6862"/>
    <w:rsid w:val="007A6FE1"/>
    <w:rsid w:val="007A7C40"/>
    <w:rsid w:val="007A7CD7"/>
    <w:rsid w:val="007A7CE4"/>
    <w:rsid w:val="007A7DD0"/>
    <w:rsid w:val="007A7EE2"/>
    <w:rsid w:val="007B0286"/>
    <w:rsid w:val="007B058B"/>
    <w:rsid w:val="007B07D7"/>
    <w:rsid w:val="007B0891"/>
    <w:rsid w:val="007B0A1C"/>
    <w:rsid w:val="007B12C3"/>
    <w:rsid w:val="007B1478"/>
    <w:rsid w:val="007B14FA"/>
    <w:rsid w:val="007B1932"/>
    <w:rsid w:val="007B1C38"/>
    <w:rsid w:val="007B1CBD"/>
    <w:rsid w:val="007B1FD1"/>
    <w:rsid w:val="007B2019"/>
    <w:rsid w:val="007B22D0"/>
    <w:rsid w:val="007B245B"/>
    <w:rsid w:val="007B24B6"/>
    <w:rsid w:val="007B2806"/>
    <w:rsid w:val="007B2934"/>
    <w:rsid w:val="007B2CBB"/>
    <w:rsid w:val="007B2DE4"/>
    <w:rsid w:val="007B3A66"/>
    <w:rsid w:val="007B3C51"/>
    <w:rsid w:val="007B3F5C"/>
    <w:rsid w:val="007B3FB6"/>
    <w:rsid w:val="007B416E"/>
    <w:rsid w:val="007B4348"/>
    <w:rsid w:val="007B44F2"/>
    <w:rsid w:val="007B4586"/>
    <w:rsid w:val="007B55BA"/>
    <w:rsid w:val="007B55E3"/>
    <w:rsid w:val="007B56E7"/>
    <w:rsid w:val="007B5833"/>
    <w:rsid w:val="007B5E74"/>
    <w:rsid w:val="007B5E7E"/>
    <w:rsid w:val="007B6430"/>
    <w:rsid w:val="007B64AB"/>
    <w:rsid w:val="007B64ED"/>
    <w:rsid w:val="007B66CA"/>
    <w:rsid w:val="007B68E9"/>
    <w:rsid w:val="007B6A36"/>
    <w:rsid w:val="007B6B11"/>
    <w:rsid w:val="007B77DB"/>
    <w:rsid w:val="007B780A"/>
    <w:rsid w:val="007B7D25"/>
    <w:rsid w:val="007B7FDF"/>
    <w:rsid w:val="007C05AA"/>
    <w:rsid w:val="007C0939"/>
    <w:rsid w:val="007C0C94"/>
    <w:rsid w:val="007C0E6A"/>
    <w:rsid w:val="007C0F6F"/>
    <w:rsid w:val="007C0F8D"/>
    <w:rsid w:val="007C1099"/>
    <w:rsid w:val="007C181C"/>
    <w:rsid w:val="007C1933"/>
    <w:rsid w:val="007C1E82"/>
    <w:rsid w:val="007C2329"/>
    <w:rsid w:val="007C23DF"/>
    <w:rsid w:val="007C2630"/>
    <w:rsid w:val="007C3395"/>
    <w:rsid w:val="007C377A"/>
    <w:rsid w:val="007C3BAF"/>
    <w:rsid w:val="007C3C75"/>
    <w:rsid w:val="007C3FE4"/>
    <w:rsid w:val="007C4113"/>
    <w:rsid w:val="007C424F"/>
    <w:rsid w:val="007C4724"/>
    <w:rsid w:val="007C4903"/>
    <w:rsid w:val="007C4D59"/>
    <w:rsid w:val="007C54A4"/>
    <w:rsid w:val="007C56ED"/>
    <w:rsid w:val="007C5EEA"/>
    <w:rsid w:val="007C5EF3"/>
    <w:rsid w:val="007C5F12"/>
    <w:rsid w:val="007C5F9C"/>
    <w:rsid w:val="007C6070"/>
    <w:rsid w:val="007C6209"/>
    <w:rsid w:val="007C629A"/>
    <w:rsid w:val="007C63FC"/>
    <w:rsid w:val="007C659D"/>
    <w:rsid w:val="007C6866"/>
    <w:rsid w:val="007C6A8A"/>
    <w:rsid w:val="007C6AE7"/>
    <w:rsid w:val="007C6DB0"/>
    <w:rsid w:val="007C7178"/>
    <w:rsid w:val="007C7694"/>
    <w:rsid w:val="007C78D3"/>
    <w:rsid w:val="007C7A21"/>
    <w:rsid w:val="007C7CAC"/>
    <w:rsid w:val="007C7E1A"/>
    <w:rsid w:val="007C7E49"/>
    <w:rsid w:val="007D0287"/>
    <w:rsid w:val="007D0728"/>
    <w:rsid w:val="007D08D3"/>
    <w:rsid w:val="007D0DBA"/>
    <w:rsid w:val="007D0E0D"/>
    <w:rsid w:val="007D105F"/>
    <w:rsid w:val="007D10BD"/>
    <w:rsid w:val="007D11FA"/>
    <w:rsid w:val="007D1255"/>
    <w:rsid w:val="007D1622"/>
    <w:rsid w:val="007D1891"/>
    <w:rsid w:val="007D194A"/>
    <w:rsid w:val="007D1ABE"/>
    <w:rsid w:val="007D1ACB"/>
    <w:rsid w:val="007D1C1E"/>
    <w:rsid w:val="007D1C46"/>
    <w:rsid w:val="007D1CDF"/>
    <w:rsid w:val="007D2502"/>
    <w:rsid w:val="007D28B7"/>
    <w:rsid w:val="007D2A83"/>
    <w:rsid w:val="007D2C4E"/>
    <w:rsid w:val="007D305E"/>
    <w:rsid w:val="007D3104"/>
    <w:rsid w:val="007D338A"/>
    <w:rsid w:val="007D3408"/>
    <w:rsid w:val="007D3C66"/>
    <w:rsid w:val="007D404D"/>
    <w:rsid w:val="007D439D"/>
    <w:rsid w:val="007D48D6"/>
    <w:rsid w:val="007D4A5A"/>
    <w:rsid w:val="007D4C9F"/>
    <w:rsid w:val="007D5676"/>
    <w:rsid w:val="007D5739"/>
    <w:rsid w:val="007D5C7A"/>
    <w:rsid w:val="007D618F"/>
    <w:rsid w:val="007D6402"/>
    <w:rsid w:val="007D64D6"/>
    <w:rsid w:val="007D70CE"/>
    <w:rsid w:val="007D7591"/>
    <w:rsid w:val="007D7F2A"/>
    <w:rsid w:val="007E01A0"/>
    <w:rsid w:val="007E046A"/>
    <w:rsid w:val="007E0946"/>
    <w:rsid w:val="007E0BD1"/>
    <w:rsid w:val="007E0CB3"/>
    <w:rsid w:val="007E0CD3"/>
    <w:rsid w:val="007E0EC7"/>
    <w:rsid w:val="007E150A"/>
    <w:rsid w:val="007E15F1"/>
    <w:rsid w:val="007E1809"/>
    <w:rsid w:val="007E1842"/>
    <w:rsid w:val="007E189E"/>
    <w:rsid w:val="007E19A5"/>
    <w:rsid w:val="007E1AF6"/>
    <w:rsid w:val="007E1DA2"/>
    <w:rsid w:val="007E2033"/>
    <w:rsid w:val="007E21F5"/>
    <w:rsid w:val="007E2330"/>
    <w:rsid w:val="007E2422"/>
    <w:rsid w:val="007E25E8"/>
    <w:rsid w:val="007E25ED"/>
    <w:rsid w:val="007E31F1"/>
    <w:rsid w:val="007E3655"/>
    <w:rsid w:val="007E3896"/>
    <w:rsid w:val="007E3A9C"/>
    <w:rsid w:val="007E3B3B"/>
    <w:rsid w:val="007E3C89"/>
    <w:rsid w:val="007E3F7A"/>
    <w:rsid w:val="007E4162"/>
    <w:rsid w:val="007E42CF"/>
    <w:rsid w:val="007E43EB"/>
    <w:rsid w:val="007E4467"/>
    <w:rsid w:val="007E4845"/>
    <w:rsid w:val="007E499D"/>
    <w:rsid w:val="007E4B55"/>
    <w:rsid w:val="007E4CDC"/>
    <w:rsid w:val="007E4FA0"/>
    <w:rsid w:val="007E512D"/>
    <w:rsid w:val="007E518D"/>
    <w:rsid w:val="007E561E"/>
    <w:rsid w:val="007E5688"/>
    <w:rsid w:val="007E57F4"/>
    <w:rsid w:val="007E5F65"/>
    <w:rsid w:val="007E5F89"/>
    <w:rsid w:val="007E5FDF"/>
    <w:rsid w:val="007E64AE"/>
    <w:rsid w:val="007E64C0"/>
    <w:rsid w:val="007E673A"/>
    <w:rsid w:val="007E6874"/>
    <w:rsid w:val="007E6AFA"/>
    <w:rsid w:val="007E70F8"/>
    <w:rsid w:val="007E7679"/>
    <w:rsid w:val="007E7973"/>
    <w:rsid w:val="007E7FE5"/>
    <w:rsid w:val="007F03DC"/>
    <w:rsid w:val="007F1137"/>
    <w:rsid w:val="007F1145"/>
    <w:rsid w:val="007F1149"/>
    <w:rsid w:val="007F11A1"/>
    <w:rsid w:val="007F1C94"/>
    <w:rsid w:val="007F20E4"/>
    <w:rsid w:val="007F224F"/>
    <w:rsid w:val="007F283F"/>
    <w:rsid w:val="007F2873"/>
    <w:rsid w:val="007F2ADB"/>
    <w:rsid w:val="007F3045"/>
    <w:rsid w:val="007F36FE"/>
    <w:rsid w:val="007F3983"/>
    <w:rsid w:val="007F4119"/>
    <w:rsid w:val="007F451F"/>
    <w:rsid w:val="007F4B45"/>
    <w:rsid w:val="007F513B"/>
    <w:rsid w:val="007F514C"/>
    <w:rsid w:val="007F5450"/>
    <w:rsid w:val="007F557C"/>
    <w:rsid w:val="007F568B"/>
    <w:rsid w:val="007F5B3B"/>
    <w:rsid w:val="007F5B7B"/>
    <w:rsid w:val="007F5E89"/>
    <w:rsid w:val="007F6056"/>
    <w:rsid w:val="007F6222"/>
    <w:rsid w:val="007F6296"/>
    <w:rsid w:val="007F65F1"/>
    <w:rsid w:val="007F69EC"/>
    <w:rsid w:val="007F6ADB"/>
    <w:rsid w:val="007F6BA7"/>
    <w:rsid w:val="007F7225"/>
    <w:rsid w:val="007F76F3"/>
    <w:rsid w:val="007F774F"/>
    <w:rsid w:val="007F7F77"/>
    <w:rsid w:val="00800009"/>
    <w:rsid w:val="00800265"/>
    <w:rsid w:val="0080033D"/>
    <w:rsid w:val="00800C00"/>
    <w:rsid w:val="00800C2A"/>
    <w:rsid w:val="00800FA0"/>
    <w:rsid w:val="00801377"/>
    <w:rsid w:val="0080174B"/>
    <w:rsid w:val="0080178C"/>
    <w:rsid w:val="00801BDC"/>
    <w:rsid w:val="00801C3A"/>
    <w:rsid w:val="00801E7A"/>
    <w:rsid w:val="00802744"/>
    <w:rsid w:val="008029BD"/>
    <w:rsid w:val="00802B8E"/>
    <w:rsid w:val="00802F27"/>
    <w:rsid w:val="00802FF5"/>
    <w:rsid w:val="0080303A"/>
    <w:rsid w:val="008031F4"/>
    <w:rsid w:val="0080335E"/>
    <w:rsid w:val="008033E0"/>
    <w:rsid w:val="00803422"/>
    <w:rsid w:val="0080349B"/>
    <w:rsid w:val="00803BBD"/>
    <w:rsid w:val="00803E14"/>
    <w:rsid w:val="00803F94"/>
    <w:rsid w:val="00804063"/>
    <w:rsid w:val="008041B3"/>
    <w:rsid w:val="008049EC"/>
    <w:rsid w:val="00804A60"/>
    <w:rsid w:val="00804C7E"/>
    <w:rsid w:val="00804DBD"/>
    <w:rsid w:val="00804EF9"/>
    <w:rsid w:val="008054CD"/>
    <w:rsid w:val="00806097"/>
    <w:rsid w:val="0080614A"/>
    <w:rsid w:val="0080633C"/>
    <w:rsid w:val="0080634B"/>
    <w:rsid w:val="008067AE"/>
    <w:rsid w:val="00806AE4"/>
    <w:rsid w:val="00806B6B"/>
    <w:rsid w:val="00806E36"/>
    <w:rsid w:val="00807A31"/>
    <w:rsid w:val="00807AAA"/>
    <w:rsid w:val="00810313"/>
    <w:rsid w:val="0081032F"/>
    <w:rsid w:val="00810756"/>
    <w:rsid w:val="00810CAD"/>
    <w:rsid w:val="00811657"/>
    <w:rsid w:val="00811926"/>
    <w:rsid w:val="00811B2D"/>
    <w:rsid w:val="00811B5F"/>
    <w:rsid w:val="00811D23"/>
    <w:rsid w:val="00811DE4"/>
    <w:rsid w:val="00811DFE"/>
    <w:rsid w:val="00812342"/>
    <w:rsid w:val="0081234F"/>
    <w:rsid w:val="008123BD"/>
    <w:rsid w:val="00812874"/>
    <w:rsid w:val="008131C0"/>
    <w:rsid w:val="008132C4"/>
    <w:rsid w:val="00813604"/>
    <w:rsid w:val="00813F18"/>
    <w:rsid w:val="008142F6"/>
    <w:rsid w:val="008144E5"/>
    <w:rsid w:val="00814974"/>
    <w:rsid w:val="00814B7E"/>
    <w:rsid w:val="00814F77"/>
    <w:rsid w:val="00815092"/>
    <w:rsid w:val="008153D1"/>
    <w:rsid w:val="008154DF"/>
    <w:rsid w:val="00815710"/>
    <w:rsid w:val="00815A8F"/>
    <w:rsid w:val="00815D06"/>
    <w:rsid w:val="00815D77"/>
    <w:rsid w:val="00815EF1"/>
    <w:rsid w:val="00815FAE"/>
    <w:rsid w:val="008164D0"/>
    <w:rsid w:val="008168CF"/>
    <w:rsid w:val="008168F6"/>
    <w:rsid w:val="00816B9E"/>
    <w:rsid w:val="00816CB4"/>
    <w:rsid w:val="0081728C"/>
    <w:rsid w:val="00817CD5"/>
    <w:rsid w:val="00820086"/>
    <w:rsid w:val="0082014C"/>
    <w:rsid w:val="0082052A"/>
    <w:rsid w:val="00820A20"/>
    <w:rsid w:val="00820AE2"/>
    <w:rsid w:val="00820B8B"/>
    <w:rsid w:val="00820CC5"/>
    <w:rsid w:val="008216D3"/>
    <w:rsid w:val="008217DC"/>
    <w:rsid w:val="0082214C"/>
    <w:rsid w:val="00822374"/>
    <w:rsid w:val="00822526"/>
    <w:rsid w:val="00822548"/>
    <w:rsid w:val="00822A94"/>
    <w:rsid w:val="00822B20"/>
    <w:rsid w:val="00822CAD"/>
    <w:rsid w:val="00822F74"/>
    <w:rsid w:val="008233B5"/>
    <w:rsid w:val="008236A8"/>
    <w:rsid w:val="00823C5A"/>
    <w:rsid w:val="0082476C"/>
    <w:rsid w:val="00824853"/>
    <w:rsid w:val="008248C5"/>
    <w:rsid w:val="00824EF3"/>
    <w:rsid w:val="00824FE3"/>
    <w:rsid w:val="0082573D"/>
    <w:rsid w:val="008258E8"/>
    <w:rsid w:val="00825BD6"/>
    <w:rsid w:val="00826140"/>
    <w:rsid w:val="008262A6"/>
    <w:rsid w:val="0082630D"/>
    <w:rsid w:val="008268B7"/>
    <w:rsid w:val="00826ACC"/>
    <w:rsid w:val="00826C1C"/>
    <w:rsid w:val="00827BFF"/>
    <w:rsid w:val="00827DA0"/>
    <w:rsid w:val="0083044C"/>
    <w:rsid w:val="00830657"/>
    <w:rsid w:val="00830FE4"/>
    <w:rsid w:val="0083127B"/>
    <w:rsid w:val="008317DB"/>
    <w:rsid w:val="00831BCE"/>
    <w:rsid w:val="00831EDC"/>
    <w:rsid w:val="00831F46"/>
    <w:rsid w:val="00831F9D"/>
    <w:rsid w:val="00832032"/>
    <w:rsid w:val="00832376"/>
    <w:rsid w:val="00832914"/>
    <w:rsid w:val="00832E3D"/>
    <w:rsid w:val="008333E1"/>
    <w:rsid w:val="008333FB"/>
    <w:rsid w:val="008334FA"/>
    <w:rsid w:val="008337FB"/>
    <w:rsid w:val="00833B80"/>
    <w:rsid w:val="0083424E"/>
    <w:rsid w:val="00834647"/>
    <w:rsid w:val="008346C8"/>
    <w:rsid w:val="00834FE7"/>
    <w:rsid w:val="008354E6"/>
    <w:rsid w:val="008357A5"/>
    <w:rsid w:val="008357FA"/>
    <w:rsid w:val="0083593F"/>
    <w:rsid w:val="00835BB4"/>
    <w:rsid w:val="00835C00"/>
    <w:rsid w:val="008364D0"/>
    <w:rsid w:val="00836CB2"/>
    <w:rsid w:val="00836E2A"/>
    <w:rsid w:val="008371E6"/>
    <w:rsid w:val="0083728D"/>
    <w:rsid w:val="00837479"/>
    <w:rsid w:val="00837D3C"/>
    <w:rsid w:val="00837E6F"/>
    <w:rsid w:val="00837F34"/>
    <w:rsid w:val="00837FAE"/>
    <w:rsid w:val="00840201"/>
    <w:rsid w:val="008405A7"/>
    <w:rsid w:val="0084067C"/>
    <w:rsid w:val="008406A5"/>
    <w:rsid w:val="00840A2A"/>
    <w:rsid w:val="00840ED0"/>
    <w:rsid w:val="00841150"/>
    <w:rsid w:val="0084121B"/>
    <w:rsid w:val="0084149E"/>
    <w:rsid w:val="008415C4"/>
    <w:rsid w:val="008415C7"/>
    <w:rsid w:val="0084173E"/>
    <w:rsid w:val="00841AEF"/>
    <w:rsid w:val="00841D02"/>
    <w:rsid w:val="00842113"/>
    <w:rsid w:val="008421BA"/>
    <w:rsid w:val="008427FF"/>
    <w:rsid w:val="008428E4"/>
    <w:rsid w:val="00842BF5"/>
    <w:rsid w:val="0084308D"/>
    <w:rsid w:val="00843390"/>
    <w:rsid w:val="008436B7"/>
    <w:rsid w:val="00843A1F"/>
    <w:rsid w:val="00843EE0"/>
    <w:rsid w:val="00843EF8"/>
    <w:rsid w:val="008441FD"/>
    <w:rsid w:val="00844355"/>
    <w:rsid w:val="008443DB"/>
    <w:rsid w:val="00844674"/>
    <w:rsid w:val="00844711"/>
    <w:rsid w:val="00844856"/>
    <w:rsid w:val="00844A19"/>
    <w:rsid w:val="00844B6E"/>
    <w:rsid w:val="00845028"/>
    <w:rsid w:val="00845517"/>
    <w:rsid w:val="008455E2"/>
    <w:rsid w:val="008458C9"/>
    <w:rsid w:val="008459B1"/>
    <w:rsid w:val="00845A81"/>
    <w:rsid w:val="00845D3F"/>
    <w:rsid w:val="00845D6D"/>
    <w:rsid w:val="0084668D"/>
    <w:rsid w:val="00846B10"/>
    <w:rsid w:val="00846E47"/>
    <w:rsid w:val="00846FAC"/>
    <w:rsid w:val="00847019"/>
    <w:rsid w:val="008471FA"/>
    <w:rsid w:val="008473DB"/>
    <w:rsid w:val="0084775E"/>
    <w:rsid w:val="008478F6"/>
    <w:rsid w:val="00850683"/>
    <w:rsid w:val="008507F0"/>
    <w:rsid w:val="0085098D"/>
    <w:rsid w:val="00850D97"/>
    <w:rsid w:val="00851138"/>
    <w:rsid w:val="00851238"/>
    <w:rsid w:val="00851381"/>
    <w:rsid w:val="0085138C"/>
    <w:rsid w:val="008516A7"/>
    <w:rsid w:val="0085170F"/>
    <w:rsid w:val="0085196C"/>
    <w:rsid w:val="00852144"/>
    <w:rsid w:val="00852321"/>
    <w:rsid w:val="00852DD8"/>
    <w:rsid w:val="008532B5"/>
    <w:rsid w:val="00853BD6"/>
    <w:rsid w:val="00853F0F"/>
    <w:rsid w:val="00853F3D"/>
    <w:rsid w:val="00854D1B"/>
    <w:rsid w:val="00854DCC"/>
    <w:rsid w:val="00855104"/>
    <w:rsid w:val="00855622"/>
    <w:rsid w:val="008562B9"/>
    <w:rsid w:val="008563EF"/>
    <w:rsid w:val="00856503"/>
    <w:rsid w:val="008566FD"/>
    <w:rsid w:val="00856FA0"/>
    <w:rsid w:val="008573B0"/>
    <w:rsid w:val="00857A48"/>
    <w:rsid w:val="00857E74"/>
    <w:rsid w:val="00857F8C"/>
    <w:rsid w:val="0086014A"/>
    <w:rsid w:val="00860448"/>
    <w:rsid w:val="00860766"/>
    <w:rsid w:val="00860A3A"/>
    <w:rsid w:val="00860A48"/>
    <w:rsid w:val="00860A4B"/>
    <w:rsid w:val="00860A80"/>
    <w:rsid w:val="00860C22"/>
    <w:rsid w:val="00861458"/>
    <w:rsid w:val="0086151D"/>
    <w:rsid w:val="00861560"/>
    <w:rsid w:val="00861BF4"/>
    <w:rsid w:val="00861E24"/>
    <w:rsid w:val="00861F74"/>
    <w:rsid w:val="00862332"/>
    <w:rsid w:val="008624C3"/>
    <w:rsid w:val="008625AA"/>
    <w:rsid w:val="008625E1"/>
    <w:rsid w:val="0086261E"/>
    <w:rsid w:val="00862CBF"/>
    <w:rsid w:val="00863137"/>
    <w:rsid w:val="00863267"/>
    <w:rsid w:val="00863944"/>
    <w:rsid w:val="00863A8F"/>
    <w:rsid w:val="00863B55"/>
    <w:rsid w:val="00863C46"/>
    <w:rsid w:val="008644A5"/>
    <w:rsid w:val="008644CC"/>
    <w:rsid w:val="0086495A"/>
    <w:rsid w:val="00864AB4"/>
    <w:rsid w:val="00864FE3"/>
    <w:rsid w:val="00865008"/>
    <w:rsid w:val="008650FB"/>
    <w:rsid w:val="00865147"/>
    <w:rsid w:val="00865302"/>
    <w:rsid w:val="0086530A"/>
    <w:rsid w:val="008653FB"/>
    <w:rsid w:val="008656FB"/>
    <w:rsid w:val="008657D1"/>
    <w:rsid w:val="00865A60"/>
    <w:rsid w:val="00865C32"/>
    <w:rsid w:val="00865D77"/>
    <w:rsid w:val="00865F46"/>
    <w:rsid w:val="0086631D"/>
    <w:rsid w:val="00866CB7"/>
    <w:rsid w:val="00866ECD"/>
    <w:rsid w:val="00867052"/>
    <w:rsid w:val="008673DD"/>
    <w:rsid w:val="008676BD"/>
    <w:rsid w:val="0086774C"/>
    <w:rsid w:val="00867929"/>
    <w:rsid w:val="00867A51"/>
    <w:rsid w:val="00867A6F"/>
    <w:rsid w:val="00867B70"/>
    <w:rsid w:val="00867E13"/>
    <w:rsid w:val="00867F8E"/>
    <w:rsid w:val="008709DD"/>
    <w:rsid w:val="0087111A"/>
    <w:rsid w:val="0087146B"/>
    <w:rsid w:val="00871665"/>
    <w:rsid w:val="0087175F"/>
    <w:rsid w:val="0087191D"/>
    <w:rsid w:val="00871A7E"/>
    <w:rsid w:val="00871DC4"/>
    <w:rsid w:val="00871EA6"/>
    <w:rsid w:val="008722C8"/>
    <w:rsid w:val="008726A8"/>
    <w:rsid w:val="00872B6B"/>
    <w:rsid w:val="00873055"/>
    <w:rsid w:val="00873176"/>
    <w:rsid w:val="008731F7"/>
    <w:rsid w:val="00873692"/>
    <w:rsid w:val="00873CC8"/>
    <w:rsid w:val="00873DFF"/>
    <w:rsid w:val="008740E4"/>
    <w:rsid w:val="008744A6"/>
    <w:rsid w:val="00874717"/>
    <w:rsid w:val="00874873"/>
    <w:rsid w:val="00874A1C"/>
    <w:rsid w:val="00874ABE"/>
    <w:rsid w:val="00874DEC"/>
    <w:rsid w:val="0087533B"/>
    <w:rsid w:val="00875A58"/>
    <w:rsid w:val="00875E40"/>
    <w:rsid w:val="0087635F"/>
    <w:rsid w:val="00876A32"/>
    <w:rsid w:val="00876AA3"/>
    <w:rsid w:val="00876AF7"/>
    <w:rsid w:val="0087779E"/>
    <w:rsid w:val="00877B69"/>
    <w:rsid w:val="00877F3D"/>
    <w:rsid w:val="0088009B"/>
    <w:rsid w:val="00880216"/>
    <w:rsid w:val="00880255"/>
    <w:rsid w:val="00880292"/>
    <w:rsid w:val="008802E0"/>
    <w:rsid w:val="008807C0"/>
    <w:rsid w:val="008807FE"/>
    <w:rsid w:val="00880C94"/>
    <w:rsid w:val="00880C97"/>
    <w:rsid w:val="00881004"/>
    <w:rsid w:val="008810F6"/>
    <w:rsid w:val="00881283"/>
    <w:rsid w:val="0088183D"/>
    <w:rsid w:val="00881A01"/>
    <w:rsid w:val="00881C14"/>
    <w:rsid w:val="008820E4"/>
    <w:rsid w:val="0088225A"/>
    <w:rsid w:val="0088228E"/>
    <w:rsid w:val="00882337"/>
    <w:rsid w:val="008823A6"/>
    <w:rsid w:val="008826ED"/>
    <w:rsid w:val="00882A4E"/>
    <w:rsid w:val="00882A9F"/>
    <w:rsid w:val="008830C3"/>
    <w:rsid w:val="0088310A"/>
    <w:rsid w:val="00883266"/>
    <w:rsid w:val="00883388"/>
    <w:rsid w:val="00883BDF"/>
    <w:rsid w:val="00883F1F"/>
    <w:rsid w:val="00884221"/>
    <w:rsid w:val="00884A06"/>
    <w:rsid w:val="00884B66"/>
    <w:rsid w:val="00884BA7"/>
    <w:rsid w:val="00884DF4"/>
    <w:rsid w:val="00884ED4"/>
    <w:rsid w:val="008854D5"/>
    <w:rsid w:val="00885B50"/>
    <w:rsid w:val="008862BF"/>
    <w:rsid w:val="008863BC"/>
    <w:rsid w:val="00886E00"/>
    <w:rsid w:val="0089015A"/>
    <w:rsid w:val="00890833"/>
    <w:rsid w:val="008913F9"/>
    <w:rsid w:val="008914DB"/>
    <w:rsid w:val="00891632"/>
    <w:rsid w:val="00891807"/>
    <w:rsid w:val="00891B4A"/>
    <w:rsid w:val="00891C96"/>
    <w:rsid w:val="00891E4B"/>
    <w:rsid w:val="0089276B"/>
    <w:rsid w:val="00892893"/>
    <w:rsid w:val="008928DE"/>
    <w:rsid w:val="00892A4E"/>
    <w:rsid w:val="00892AEC"/>
    <w:rsid w:val="00892CE0"/>
    <w:rsid w:val="00892ED2"/>
    <w:rsid w:val="00893145"/>
    <w:rsid w:val="00893797"/>
    <w:rsid w:val="00893BA9"/>
    <w:rsid w:val="00893C08"/>
    <w:rsid w:val="0089451A"/>
    <w:rsid w:val="0089456F"/>
    <w:rsid w:val="00894606"/>
    <w:rsid w:val="008947E9"/>
    <w:rsid w:val="00894C3A"/>
    <w:rsid w:val="008954EC"/>
    <w:rsid w:val="00895932"/>
    <w:rsid w:val="00895D59"/>
    <w:rsid w:val="0089609F"/>
    <w:rsid w:val="00896421"/>
    <w:rsid w:val="00896C9B"/>
    <w:rsid w:val="0089708F"/>
    <w:rsid w:val="0089747D"/>
    <w:rsid w:val="008974F6"/>
    <w:rsid w:val="008977CE"/>
    <w:rsid w:val="008977ED"/>
    <w:rsid w:val="00897DA8"/>
    <w:rsid w:val="00897E8B"/>
    <w:rsid w:val="008A04FF"/>
    <w:rsid w:val="008A0747"/>
    <w:rsid w:val="008A0DE5"/>
    <w:rsid w:val="008A17CC"/>
    <w:rsid w:val="008A1DC9"/>
    <w:rsid w:val="008A28F2"/>
    <w:rsid w:val="008A2B79"/>
    <w:rsid w:val="008A3177"/>
    <w:rsid w:val="008A32C3"/>
    <w:rsid w:val="008A3537"/>
    <w:rsid w:val="008A3B17"/>
    <w:rsid w:val="008A43FB"/>
    <w:rsid w:val="008A45FA"/>
    <w:rsid w:val="008A4A0A"/>
    <w:rsid w:val="008A4BDB"/>
    <w:rsid w:val="008A5625"/>
    <w:rsid w:val="008A6122"/>
    <w:rsid w:val="008A6231"/>
    <w:rsid w:val="008A6CFE"/>
    <w:rsid w:val="008A6DC1"/>
    <w:rsid w:val="008A706E"/>
    <w:rsid w:val="008A73BD"/>
    <w:rsid w:val="008A74EA"/>
    <w:rsid w:val="008A7E07"/>
    <w:rsid w:val="008B006F"/>
    <w:rsid w:val="008B03DE"/>
    <w:rsid w:val="008B0678"/>
    <w:rsid w:val="008B0741"/>
    <w:rsid w:val="008B0B39"/>
    <w:rsid w:val="008B0F24"/>
    <w:rsid w:val="008B153F"/>
    <w:rsid w:val="008B1986"/>
    <w:rsid w:val="008B1BCA"/>
    <w:rsid w:val="008B1CEB"/>
    <w:rsid w:val="008B27A8"/>
    <w:rsid w:val="008B29F7"/>
    <w:rsid w:val="008B2E81"/>
    <w:rsid w:val="008B32C8"/>
    <w:rsid w:val="008B3310"/>
    <w:rsid w:val="008B3487"/>
    <w:rsid w:val="008B35E4"/>
    <w:rsid w:val="008B3624"/>
    <w:rsid w:val="008B3CCE"/>
    <w:rsid w:val="008B3CFB"/>
    <w:rsid w:val="008B3F34"/>
    <w:rsid w:val="008B40CE"/>
    <w:rsid w:val="008B470F"/>
    <w:rsid w:val="008B4773"/>
    <w:rsid w:val="008B48D1"/>
    <w:rsid w:val="008B48E0"/>
    <w:rsid w:val="008B499C"/>
    <w:rsid w:val="008B4A98"/>
    <w:rsid w:val="008B4C70"/>
    <w:rsid w:val="008B4CBF"/>
    <w:rsid w:val="008B56C8"/>
    <w:rsid w:val="008B5D46"/>
    <w:rsid w:val="008B6059"/>
    <w:rsid w:val="008B66BA"/>
    <w:rsid w:val="008B66E4"/>
    <w:rsid w:val="008B6DE2"/>
    <w:rsid w:val="008B70CD"/>
    <w:rsid w:val="008B72D2"/>
    <w:rsid w:val="008B7379"/>
    <w:rsid w:val="008B73F6"/>
    <w:rsid w:val="008B7635"/>
    <w:rsid w:val="008B7805"/>
    <w:rsid w:val="008B78F4"/>
    <w:rsid w:val="008B793F"/>
    <w:rsid w:val="008C0304"/>
    <w:rsid w:val="008C047E"/>
    <w:rsid w:val="008C0774"/>
    <w:rsid w:val="008C09F0"/>
    <w:rsid w:val="008C0CD1"/>
    <w:rsid w:val="008C17FE"/>
    <w:rsid w:val="008C1C78"/>
    <w:rsid w:val="008C1E3E"/>
    <w:rsid w:val="008C1E5D"/>
    <w:rsid w:val="008C2580"/>
    <w:rsid w:val="008C2DAF"/>
    <w:rsid w:val="008C2E1B"/>
    <w:rsid w:val="008C328C"/>
    <w:rsid w:val="008C33E1"/>
    <w:rsid w:val="008C37B8"/>
    <w:rsid w:val="008C3A93"/>
    <w:rsid w:val="008C3BA4"/>
    <w:rsid w:val="008C3CF7"/>
    <w:rsid w:val="008C3D6E"/>
    <w:rsid w:val="008C41EB"/>
    <w:rsid w:val="008C42D9"/>
    <w:rsid w:val="008C453A"/>
    <w:rsid w:val="008C455A"/>
    <w:rsid w:val="008C46BF"/>
    <w:rsid w:val="008C47F0"/>
    <w:rsid w:val="008C59F7"/>
    <w:rsid w:val="008C5B63"/>
    <w:rsid w:val="008C625E"/>
    <w:rsid w:val="008C6972"/>
    <w:rsid w:val="008C6A4C"/>
    <w:rsid w:val="008C6A88"/>
    <w:rsid w:val="008C73DA"/>
    <w:rsid w:val="008C79D6"/>
    <w:rsid w:val="008D0070"/>
    <w:rsid w:val="008D010F"/>
    <w:rsid w:val="008D0519"/>
    <w:rsid w:val="008D0649"/>
    <w:rsid w:val="008D1152"/>
    <w:rsid w:val="008D128A"/>
    <w:rsid w:val="008D1614"/>
    <w:rsid w:val="008D17E5"/>
    <w:rsid w:val="008D17F8"/>
    <w:rsid w:val="008D1C3C"/>
    <w:rsid w:val="008D1EEB"/>
    <w:rsid w:val="008D20E6"/>
    <w:rsid w:val="008D2475"/>
    <w:rsid w:val="008D2CE2"/>
    <w:rsid w:val="008D2EB9"/>
    <w:rsid w:val="008D2FB7"/>
    <w:rsid w:val="008D352F"/>
    <w:rsid w:val="008D3712"/>
    <w:rsid w:val="008D3768"/>
    <w:rsid w:val="008D39A5"/>
    <w:rsid w:val="008D409E"/>
    <w:rsid w:val="008D40CB"/>
    <w:rsid w:val="008D44B5"/>
    <w:rsid w:val="008D474C"/>
    <w:rsid w:val="008D4ABC"/>
    <w:rsid w:val="008D4C2F"/>
    <w:rsid w:val="008D50A3"/>
    <w:rsid w:val="008D53DC"/>
    <w:rsid w:val="008D544E"/>
    <w:rsid w:val="008D575C"/>
    <w:rsid w:val="008D59DF"/>
    <w:rsid w:val="008D5A1C"/>
    <w:rsid w:val="008D5B6E"/>
    <w:rsid w:val="008D6260"/>
    <w:rsid w:val="008D626D"/>
    <w:rsid w:val="008D62D6"/>
    <w:rsid w:val="008D6369"/>
    <w:rsid w:val="008D6535"/>
    <w:rsid w:val="008D6C23"/>
    <w:rsid w:val="008D72CD"/>
    <w:rsid w:val="008D758B"/>
    <w:rsid w:val="008D7EBB"/>
    <w:rsid w:val="008D7EED"/>
    <w:rsid w:val="008E0509"/>
    <w:rsid w:val="008E0981"/>
    <w:rsid w:val="008E09DB"/>
    <w:rsid w:val="008E0BFC"/>
    <w:rsid w:val="008E0D83"/>
    <w:rsid w:val="008E0FD3"/>
    <w:rsid w:val="008E1250"/>
    <w:rsid w:val="008E1747"/>
    <w:rsid w:val="008E1816"/>
    <w:rsid w:val="008E1C60"/>
    <w:rsid w:val="008E1C70"/>
    <w:rsid w:val="008E25C2"/>
    <w:rsid w:val="008E2BC9"/>
    <w:rsid w:val="008E2F9F"/>
    <w:rsid w:val="008E3239"/>
    <w:rsid w:val="008E373B"/>
    <w:rsid w:val="008E37FB"/>
    <w:rsid w:val="008E38A4"/>
    <w:rsid w:val="008E3A8E"/>
    <w:rsid w:val="008E3AC1"/>
    <w:rsid w:val="008E3CD1"/>
    <w:rsid w:val="008E3FB7"/>
    <w:rsid w:val="008E40BB"/>
    <w:rsid w:val="008E412B"/>
    <w:rsid w:val="008E4257"/>
    <w:rsid w:val="008E43D7"/>
    <w:rsid w:val="008E4726"/>
    <w:rsid w:val="008E4ABC"/>
    <w:rsid w:val="008E4C50"/>
    <w:rsid w:val="008E4D00"/>
    <w:rsid w:val="008E512C"/>
    <w:rsid w:val="008E5342"/>
    <w:rsid w:val="008E54F2"/>
    <w:rsid w:val="008E5686"/>
    <w:rsid w:val="008E59DC"/>
    <w:rsid w:val="008E5ABD"/>
    <w:rsid w:val="008E5B61"/>
    <w:rsid w:val="008E5E33"/>
    <w:rsid w:val="008E6B30"/>
    <w:rsid w:val="008E6FE1"/>
    <w:rsid w:val="008E77A7"/>
    <w:rsid w:val="008E7BCC"/>
    <w:rsid w:val="008F013F"/>
    <w:rsid w:val="008F072F"/>
    <w:rsid w:val="008F095A"/>
    <w:rsid w:val="008F0A24"/>
    <w:rsid w:val="008F0DD0"/>
    <w:rsid w:val="008F0E6D"/>
    <w:rsid w:val="008F0F07"/>
    <w:rsid w:val="008F1009"/>
    <w:rsid w:val="008F1155"/>
    <w:rsid w:val="008F11C9"/>
    <w:rsid w:val="008F1264"/>
    <w:rsid w:val="008F146A"/>
    <w:rsid w:val="008F19A2"/>
    <w:rsid w:val="008F1E42"/>
    <w:rsid w:val="008F1FBB"/>
    <w:rsid w:val="008F20D7"/>
    <w:rsid w:val="008F318C"/>
    <w:rsid w:val="008F3868"/>
    <w:rsid w:val="008F3EB8"/>
    <w:rsid w:val="008F4246"/>
    <w:rsid w:val="008F449F"/>
    <w:rsid w:val="008F4624"/>
    <w:rsid w:val="008F53C2"/>
    <w:rsid w:val="008F5524"/>
    <w:rsid w:val="008F595E"/>
    <w:rsid w:val="008F5CBB"/>
    <w:rsid w:val="008F5FAB"/>
    <w:rsid w:val="008F606A"/>
    <w:rsid w:val="008F6080"/>
    <w:rsid w:val="008F620E"/>
    <w:rsid w:val="008F64AB"/>
    <w:rsid w:val="008F6535"/>
    <w:rsid w:val="008F65E3"/>
    <w:rsid w:val="008F68BE"/>
    <w:rsid w:val="008F7078"/>
    <w:rsid w:val="008F734D"/>
    <w:rsid w:val="008F7443"/>
    <w:rsid w:val="008F7618"/>
    <w:rsid w:val="009004C2"/>
    <w:rsid w:val="009006BB"/>
    <w:rsid w:val="00900FE7"/>
    <w:rsid w:val="00901092"/>
    <w:rsid w:val="00901287"/>
    <w:rsid w:val="009016AB"/>
    <w:rsid w:val="00901947"/>
    <w:rsid w:val="00901970"/>
    <w:rsid w:val="009019B1"/>
    <w:rsid w:val="00901D76"/>
    <w:rsid w:val="009026B9"/>
    <w:rsid w:val="00902905"/>
    <w:rsid w:val="00902DE2"/>
    <w:rsid w:val="00902E22"/>
    <w:rsid w:val="009034A0"/>
    <w:rsid w:val="009037DF"/>
    <w:rsid w:val="00903906"/>
    <w:rsid w:val="00903A5B"/>
    <w:rsid w:val="00903B12"/>
    <w:rsid w:val="00903F5F"/>
    <w:rsid w:val="00904185"/>
    <w:rsid w:val="00904197"/>
    <w:rsid w:val="00904606"/>
    <w:rsid w:val="009047D2"/>
    <w:rsid w:val="00904E17"/>
    <w:rsid w:val="009050EF"/>
    <w:rsid w:val="00905188"/>
    <w:rsid w:val="00905526"/>
    <w:rsid w:val="00905853"/>
    <w:rsid w:val="00905A50"/>
    <w:rsid w:val="00905AD8"/>
    <w:rsid w:val="00905C07"/>
    <w:rsid w:val="00905D0B"/>
    <w:rsid w:val="00905D68"/>
    <w:rsid w:val="00905E8C"/>
    <w:rsid w:val="00906345"/>
    <w:rsid w:val="009065D0"/>
    <w:rsid w:val="009067F1"/>
    <w:rsid w:val="009069D1"/>
    <w:rsid w:val="00906B12"/>
    <w:rsid w:val="00906B26"/>
    <w:rsid w:val="00906C3C"/>
    <w:rsid w:val="00906F8E"/>
    <w:rsid w:val="00907368"/>
    <w:rsid w:val="0090785D"/>
    <w:rsid w:val="00907935"/>
    <w:rsid w:val="00907CB2"/>
    <w:rsid w:val="00907D1B"/>
    <w:rsid w:val="00910019"/>
    <w:rsid w:val="0091002F"/>
    <w:rsid w:val="009101E4"/>
    <w:rsid w:val="00910AC4"/>
    <w:rsid w:val="00910CA1"/>
    <w:rsid w:val="00911236"/>
    <w:rsid w:val="009113A0"/>
    <w:rsid w:val="00911680"/>
    <w:rsid w:val="009118B3"/>
    <w:rsid w:val="00911C3C"/>
    <w:rsid w:val="009120AE"/>
    <w:rsid w:val="009123CE"/>
    <w:rsid w:val="0091249E"/>
    <w:rsid w:val="009127B6"/>
    <w:rsid w:val="009127EE"/>
    <w:rsid w:val="00912A1A"/>
    <w:rsid w:val="00912CBD"/>
    <w:rsid w:val="00913341"/>
    <w:rsid w:val="009133E8"/>
    <w:rsid w:val="00913D1B"/>
    <w:rsid w:val="00913FB3"/>
    <w:rsid w:val="0091417E"/>
    <w:rsid w:val="0091430D"/>
    <w:rsid w:val="009147FB"/>
    <w:rsid w:val="00914AF2"/>
    <w:rsid w:val="00914B30"/>
    <w:rsid w:val="00915124"/>
    <w:rsid w:val="00915194"/>
    <w:rsid w:val="009151C7"/>
    <w:rsid w:val="0091563D"/>
    <w:rsid w:val="00915A36"/>
    <w:rsid w:val="00915BB2"/>
    <w:rsid w:val="00915C99"/>
    <w:rsid w:val="00915F26"/>
    <w:rsid w:val="0091600B"/>
    <w:rsid w:val="00916437"/>
    <w:rsid w:val="00916514"/>
    <w:rsid w:val="009166BC"/>
    <w:rsid w:val="00916B7C"/>
    <w:rsid w:val="00916DD8"/>
    <w:rsid w:val="00916E7E"/>
    <w:rsid w:val="00916F19"/>
    <w:rsid w:val="00916F4C"/>
    <w:rsid w:val="00917111"/>
    <w:rsid w:val="009172A2"/>
    <w:rsid w:val="009174D2"/>
    <w:rsid w:val="009175C4"/>
    <w:rsid w:val="009177C4"/>
    <w:rsid w:val="009177C7"/>
    <w:rsid w:val="00917B38"/>
    <w:rsid w:val="00917BB0"/>
    <w:rsid w:val="00917D7B"/>
    <w:rsid w:val="00917EB7"/>
    <w:rsid w:val="0092001A"/>
    <w:rsid w:val="00920320"/>
    <w:rsid w:val="00920CE9"/>
    <w:rsid w:val="00921087"/>
    <w:rsid w:val="0092127B"/>
    <w:rsid w:val="00921735"/>
    <w:rsid w:val="00921846"/>
    <w:rsid w:val="00922372"/>
    <w:rsid w:val="00922452"/>
    <w:rsid w:val="00922B0C"/>
    <w:rsid w:val="00923A77"/>
    <w:rsid w:val="00923BEE"/>
    <w:rsid w:val="0092433C"/>
    <w:rsid w:val="00924480"/>
    <w:rsid w:val="009244FC"/>
    <w:rsid w:val="00924709"/>
    <w:rsid w:val="00924C2B"/>
    <w:rsid w:val="00924F8D"/>
    <w:rsid w:val="009250B2"/>
    <w:rsid w:val="00925118"/>
    <w:rsid w:val="00925420"/>
    <w:rsid w:val="00925927"/>
    <w:rsid w:val="009259B1"/>
    <w:rsid w:val="00925B02"/>
    <w:rsid w:val="00925C8B"/>
    <w:rsid w:val="009261A6"/>
    <w:rsid w:val="0092639C"/>
    <w:rsid w:val="009263A0"/>
    <w:rsid w:val="009268B7"/>
    <w:rsid w:val="00926A44"/>
    <w:rsid w:val="00927282"/>
    <w:rsid w:val="0092774F"/>
    <w:rsid w:val="00927848"/>
    <w:rsid w:val="00927E2E"/>
    <w:rsid w:val="00927EF5"/>
    <w:rsid w:val="0093090F"/>
    <w:rsid w:val="00930C87"/>
    <w:rsid w:val="00930DE2"/>
    <w:rsid w:val="00931494"/>
    <w:rsid w:val="00931911"/>
    <w:rsid w:val="00931A3D"/>
    <w:rsid w:val="00931EA9"/>
    <w:rsid w:val="00931F09"/>
    <w:rsid w:val="009320B3"/>
    <w:rsid w:val="00932106"/>
    <w:rsid w:val="009321AE"/>
    <w:rsid w:val="0093229A"/>
    <w:rsid w:val="0093229F"/>
    <w:rsid w:val="00932398"/>
    <w:rsid w:val="00932B6C"/>
    <w:rsid w:val="00932CA2"/>
    <w:rsid w:val="00932CD6"/>
    <w:rsid w:val="0093325F"/>
    <w:rsid w:val="00933457"/>
    <w:rsid w:val="0093368A"/>
    <w:rsid w:val="0093386E"/>
    <w:rsid w:val="00933BE7"/>
    <w:rsid w:val="00933D02"/>
    <w:rsid w:val="00933DC9"/>
    <w:rsid w:val="00934009"/>
    <w:rsid w:val="009345E8"/>
    <w:rsid w:val="0093470F"/>
    <w:rsid w:val="0093471C"/>
    <w:rsid w:val="00934E2E"/>
    <w:rsid w:val="00935185"/>
    <w:rsid w:val="0093537B"/>
    <w:rsid w:val="00935C68"/>
    <w:rsid w:val="00935D78"/>
    <w:rsid w:val="00936821"/>
    <w:rsid w:val="00936C66"/>
    <w:rsid w:val="00936F7C"/>
    <w:rsid w:val="009371DD"/>
    <w:rsid w:val="00937350"/>
    <w:rsid w:val="00937620"/>
    <w:rsid w:val="00937A23"/>
    <w:rsid w:val="00937A30"/>
    <w:rsid w:val="00937BD6"/>
    <w:rsid w:val="00937CD2"/>
    <w:rsid w:val="00940014"/>
    <w:rsid w:val="009401E2"/>
    <w:rsid w:val="00940300"/>
    <w:rsid w:val="00940773"/>
    <w:rsid w:val="00941023"/>
    <w:rsid w:val="009412BC"/>
    <w:rsid w:val="00941306"/>
    <w:rsid w:val="00941995"/>
    <w:rsid w:val="00942676"/>
    <w:rsid w:val="0094273A"/>
    <w:rsid w:val="00942B2E"/>
    <w:rsid w:val="00942B68"/>
    <w:rsid w:val="00942D1C"/>
    <w:rsid w:val="00942EAB"/>
    <w:rsid w:val="00942F60"/>
    <w:rsid w:val="0094336D"/>
    <w:rsid w:val="00943778"/>
    <w:rsid w:val="009438E2"/>
    <w:rsid w:val="00944615"/>
    <w:rsid w:val="00944CFD"/>
    <w:rsid w:val="00944E2D"/>
    <w:rsid w:val="00944EDC"/>
    <w:rsid w:val="00945800"/>
    <w:rsid w:val="0094596C"/>
    <w:rsid w:val="0094621D"/>
    <w:rsid w:val="00946278"/>
    <w:rsid w:val="00946702"/>
    <w:rsid w:val="0094675D"/>
    <w:rsid w:val="00946A1F"/>
    <w:rsid w:val="00946C26"/>
    <w:rsid w:val="00946D73"/>
    <w:rsid w:val="00946DF5"/>
    <w:rsid w:val="00947267"/>
    <w:rsid w:val="009473CC"/>
    <w:rsid w:val="009475D5"/>
    <w:rsid w:val="009478E7"/>
    <w:rsid w:val="0095015B"/>
    <w:rsid w:val="00950221"/>
    <w:rsid w:val="00950C87"/>
    <w:rsid w:val="00950E8C"/>
    <w:rsid w:val="00950EF0"/>
    <w:rsid w:val="00951146"/>
    <w:rsid w:val="009511D2"/>
    <w:rsid w:val="00951266"/>
    <w:rsid w:val="00951305"/>
    <w:rsid w:val="0095131E"/>
    <w:rsid w:val="00951557"/>
    <w:rsid w:val="0095173D"/>
    <w:rsid w:val="00951907"/>
    <w:rsid w:val="00951DA5"/>
    <w:rsid w:val="009520C8"/>
    <w:rsid w:val="0095211C"/>
    <w:rsid w:val="00952503"/>
    <w:rsid w:val="009527EF"/>
    <w:rsid w:val="00952C5F"/>
    <w:rsid w:val="00952D38"/>
    <w:rsid w:val="0095331B"/>
    <w:rsid w:val="009533FA"/>
    <w:rsid w:val="0095344D"/>
    <w:rsid w:val="00953ADA"/>
    <w:rsid w:val="00953BEB"/>
    <w:rsid w:val="00953DC2"/>
    <w:rsid w:val="0095418B"/>
    <w:rsid w:val="0095442B"/>
    <w:rsid w:val="009552E2"/>
    <w:rsid w:val="0095565A"/>
    <w:rsid w:val="0095625E"/>
    <w:rsid w:val="0095671A"/>
    <w:rsid w:val="009568D1"/>
    <w:rsid w:val="00956908"/>
    <w:rsid w:val="00956C0A"/>
    <w:rsid w:val="00956D50"/>
    <w:rsid w:val="009576BD"/>
    <w:rsid w:val="00957860"/>
    <w:rsid w:val="00957951"/>
    <w:rsid w:val="00957A7A"/>
    <w:rsid w:val="0096007A"/>
    <w:rsid w:val="00960169"/>
    <w:rsid w:val="00960248"/>
    <w:rsid w:val="0096070A"/>
    <w:rsid w:val="00960933"/>
    <w:rsid w:val="00960B7F"/>
    <w:rsid w:val="00960F32"/>
    <w:rsid w:val="00961559"/>
    <w:rsid w:val="009615F4"/>
    <w:rsid w:val="00961630"/>
    <w:rsid w:val="009619C8"/>
    <w:rsid w:val="00961A6D"/>
    <w:rsid w:val="00961BD8"/>
    <w:rsid w:val="00961CC8"/>
    <w:rsid w:val="00961CF4"/>
    <w:rsid w:val="00961F9A"/>
    <w:rsid w:val="00961FFA"/>
    <w:rsid w:val="00962534"/>
    <w:rsid w:val="00962B35"/>
    <w:rsid w:val="00962BA5"/>
    <w:rsid w:val="00962DF4"/>
    <w:rsid w:val="00962FA9"/>
    <w:rsid w:val="009632CD"/>
    <w:rsid w:val="00963991"/>
    <w:rsid w:val="00963DBA"/>
    <w:rsid w:val="009640AF"/>
    <w:rsid w:val="0096423B"/>
    <w:rsid w:val="00964673"/>
    <w:rsid w:val="00964A00"/>
    <w:rsid w:val="00964D5A"/>
    <w:rsid w:val="00964EFF"/>
    <w:rsid w:val="00964F26"/>
    <w:rsid w:val="009654C6"/>
    <w:rsid w:val="00965B47"/>
    <w:rsid w:val="00965BFC"/>
    <w:rsid w:val="00965F23"/>
    <w:rsid w:val="009662F9"/>
    <w:rsid w:val="00966723"/>
    <w:rsid w:val="00966850"/>
    <w:rsid w:val="009668A4"/>
    <w:rsid w:val="0096698C"/>
    <w:rsid w:val="00966A02"/>
    <w:rsid w:val="00966F90"/>
    <w:rsid w:val="0096739E"/>
    <w:rsid w:val="00967550"/>
    <w:rsid w:val="009678F0"/>
    <w:rsid w:val="009700EF"/>
    <w:rsid w:val="009705DF"/>
    <w:rsid w:val="00970868"/>
    <w:rsid w:val="00970FC4"/>
    <w:rsid w:val="0097110A"/>
    <w:rsid w:val="00971668"/>
    <w:rsid w:val="009716ED"/>
    <w:rsid w:val="00971874"/>
    <w:rsid w:val="00971DC5"/>
    <w:rsid w:val="00971EB1"/>
    <w:rsid w:val="0097215E"/>
    <w:rsid w:val="009722BB"/>
    <w:rsid w:val="009727A1"/>
    <w:rsid w:val="00972AC1"/>
    <w:rsid w:val="00972CED"/>
    <w:rsid w:val="00972DC2"/>
    <w:rsid w:val="00973235"/>
    <w:rsid w:val="009737DE"/>
    <w:rsid w:val="009739C8"/>
    <w:rsid w:val="00973B44"/>
    <w:rsid w:val="0097447B"/>
    <w:rsid w:val="00974898"/>
    <w:rsid w:val="00974A16"/>
    <w:rsid w:val="00974B6A"/>
    <w:rsid w:val="00974D5E"/>
    <w:rsid w:val="0097505E"/>
    <w:rsid w:val="00975139"/>
    <w:rsid w:val="00975186"/>
    <w:rsid w:val="009754BE"/>
    <w:rsid w:val="00975632"/>
    <w:rsid w:val="009759B9"/>
    <w:rsid w:val="00975BA6"/>
    <w:rsid w:val="00975D7A"/>
    <w:rsid w:val="00975F95"/>
    <w:rsid w:val="009762B2"/>
    <w:rsid w:val="00976501"/>
    <w:rsid w:val="009767F6"/>
    <w:rsid w:val="00976A11"/>
    <w:rsid w:val="00976A1F"/>
    <w:rsid w:val="00976ACD"/>
    <w:rsid w:val="00976D10"/>
    <w:rsid w:val="00976F5A"/>
    <w:rsid w:val="009770BF"/>
    <w:rsid w:val="00977287"/>
    <w:rsid w:val="009775B0"/>
    <w:rsid w:val="00977949"/>
    <w:rsid w:val="00977B6D"/>
    <w:rsid w:val="00977FB8"/>
    <w:rsid w:val="00980123"/>
    <w:rsid w:val="00980659"/>
    <w:rsid w:val="0098091E"/>
    <w:rsid w:val="00980D16"/>
    <w:rsid w:val="00980E59"/>
    <w:rsid w:val="00980EF8"/>
    <w:rsid w:val="0098109D"/>
    <w:rsid w:val="009810A8"/>
    <w:rsid w:val="009812AE"/>
    <w:rsid w:val="00981822"/>
    <w:rsid w:val="009819AE"/>
    <w:rsid w:val="00981BDC"/>
    <w:rsid w:val="009820C6"/>
    <w:rsid w:val="009826D5"/>
    <w:rsid w:val="009827DB"/>
    <w:rsid w:val="009828A6"/>
    <w:rsid w:val="009829C7"/>
    <w:rsid w:val="00982DA2"/>
    <w:rsid w:val="00983054"/>
    <w:rsid w:val="0098314B"/>
    <w:rsid w:val="009831E4"/>
    <w:rsid w:val="00983285"/>
    <w:rsid w:val="00983471"/>
    <w:rsid w:val="00983521"/>
    <w:rsid w:val="009835E5"/>
    <w:rsid w:val="009838E5"/>
    <w:rsid w:val="00983A92"/>
    <w:rsid w:val="00983BBB"/>
    <w:rsid w:val="00983F68"/>
    <w:rsid w:val="009843F0"/>
    <w:rsid w:val="0098493B"/>
    <w:rsid w:val="00984A92"/>
    <w:rsid w:val="0098506F"/>
    <w:rsid w:val="009850FE"/>
    <w:rsid w:val="00985203"/>
    <w:rsid w:val="00985476"/>
    <w:rsid w:val="00986375"/>
    <w:rsid w:val="009863AE"/>
    <w:rsid w:val="00986418"/>
    <w:rsid w:val="00986541"/>
    <w:rsid w:val="00986E78"/>
    <w:rsid w:val="0098713D"/>
    <w:rsid w:val="009871EC"/>
    <w:rsid w:val="00987236"/>
    <w:rsid w:val="00987A7E"/>
    <w:rsid w:val="00987B4F"/>
    <w:rsid w:val="009901D6"/>
    <w:rsid w:val="00990CE0"/>
    <w:rsid w:val="00990D8A"/>
    <w:rsid w:val="00990D8D"/>
    <w:rsid w:val="009910BD"/>
    <w:rsid w:val="009915A1"/>
    <w:rsid w:val="00991A36"/>
    <w:rsid w:val="00991C66"/>
    <w:rsid w:val="009921D1"/>
    <w:rsid w:val="009922D2"/>
    <w:rsid w:val="0099248A"/>
    <w:rsid w:val="00992DB4"/>
    <w:rsid w:val="00992EE9"/>
    <w:rsid w:val="0099312F"/>
    <w:rsid w:val="0099360E"/>
    <w:rsid w:val="00993682"/>
    <w:rsid w:val="0099382D"/>
    <w:rsid w:val="009938E3"/>
    <w:rsid w:val="0099394E"/>
    <w:rsid w:val="00993A8F"/>
    <w:rsid w:val="00994154"/>
    <w:rsid w:val="00994488"/>
    <w:rsid w:val="00994609"/>
    <w:rsid w:val="00994995"/>
    <w:rsid w:val="00994A10"/>
    <w:rsid w:val="0099508D"/>
    <w:rsid w:val="009957D8"/>
    <w:rsid w:val="00995C44"/>
    <w:rsid w:val="00996013"/>
    <w:rsid w:val="0099673D"/>
    <w:rsid w:val="00996A22"/>
    <w:rsid w:val="00996A40"/>
    <w:rsid w:val="00996B59"/>
    <w:rsid w:val="0099701A"/>
    <w:rsid w:val="009970C1"/>
    <w:rsid w:val="00997855"/>
    <w:rsid w:val="00997AD6"/>
    <w:rsid w:val="00997B04"/>
    <w:rsid w:val="00997BB8"/>
    <w:rsid w:val="00997CFE"/>
    <w:rsid w:val="00997D49"/>
    <w:rsid w:val="00997E0D"/>
    <w:rsid w:val="009A036D"/>
    <w:rsid w:val="009A06DC"/>
    <w:rsid w:val="009A0C6A"/>
    <w:rsid w:val="009A11D3"/>
    <w:rsid w:val="009A15F2"/>
    <w:rsid w:val="009A176F"/>
    <w:rsid w:val="009A2017"/>
    <w:rsid w:val="009A2688"/>
    <w:rsid w:val="009A28A8"/>
    <w:rsid w:val="009A2BFA"/>
    <w:rsid w:val="009A3190"/>
    <w:rsid w:val="009A3682"/>
    <w:rsid w:val="009A37B2"/>
    <w:rsid w:val="009A37C2"/>
    <w:rsid w:val="009A38CF"/>
    <w:rsid w:val="009A39A1"/>
    <w:rsid w:val="009A3A5A"/>
    <w:rsid w:val="009A3B21"/>
    <w:rsid w:val="009A41A2"/>
    <w:rsid w:val="009A48CD"/>
    <w:rsid w:val="009A4C5C"/>
    <w:rsid w:val="009A537E"/>
    <w:rsid w:val="009A569E"/>
    <w:rsid w:val="009A56A4"/>
    <w:rsid w:val="009A5746"/>
    <w:rsid w:val="009A5DC9"/>
    <w:rsid w:val="009A6194"/>
    <w:rsid w:val="009A6413"/>
    <w:rsid w:val="009A7309"/>
    <w:rsid w:val="009A7823"/>
    <w:rsid w:val="009A7F67"/>
    <w:rsid w:val="009B01CC"/>
    <w:rsid w:val="009B0207"/>
    <w:rsid w:val="009B07FE"/>
    <w:rsid w:val="009B0ED5"/>
    <w:rsid w:val="009B0FEB"/>
    <w:rsid w:val="009B105B"/>
    <w:rsid w:val="009B1846"/>
    <w:rsid w:val="009B1AD3"/>
    <w:rsid w:val="009B20D6"/>
    <w:rsid w:val="009B2AA2"/>
    <w:rsid w:val="009B2B6D"/>
    <w:rsid w:val="009B2D31"/>
    <w:rsid w:val="009B2FF5"/>
    <w:rsid w:val="009B34E0"/>
    <w:rsid w:val="009B3651"/>
    <w:rsid w:val="009B38CF"/>
    <w:rsid w:val="009B3D8D"/>
    <w:rsid w:val="009B3FBB"/>
    <w:rsid w:val="009B457A"/>
    <w:rsid w:val="009B4FDA"/>
    <w:rsid w:val="009B5175"/>
    <w:rsid w:val="009B5313"/>
    <w:rsid w:val="009B53F1"/>
    <w:rsid w:val="009B5424"/>
    <w:rsid w:val="009B5EC6"/>
    <w:rsid w:val="009B6445"/>
    <w:rsid w:val="009B6A63"/>
    <w:rsid w:val="009B6B8A"/>
    <w:rsid w:val="009B6CFB"/>
    <w:rsid w:val="009B6F8A"/>
    <w:rsid w:val="009B74E5"/>
    <w:rsid w:val="009B751F"/>
    <w:rsid w:val="009B7715"/>
    <w:rsid w:val="009B77FD"/>
    <w:rsid w:val="009B7876"/>
    <w:rsid w:val="009B7C94"/>
    <w:rsid w:val="009B7DA8"/>
    <w:rsid w:val="009B7E30"/>
    <w:rsid w:val="009B7ED4"/>
    <w:rsid w:val="009B7F20"/>
    <w:rsid w:val="009B7F7D"/>
    <w:rsid w:val="009C030F"/>
    <w:rsid w:val="009C0368"/>
    <w:rsid w:val="009C0A97"/>
    <w:rsid w:val="009C0B2D"/>
    <w:rsid w:val="009C0D96"/>
    <w:rsid w:val="009C0E21"/>
    <w:rsid w:val="009C0FDE"/>
    <w:rsid w:val="009C146E"/>
    <w:rsid w:val="009C1531"/>
    <w:rsid w:val="009C1585"/>
    <w:rsid w:val="009C1EA2"/>
    <w:rsid w:val="009C25BD"/>
    <w:rsid w:val="009C2D6B"/>
    <w:rsid w:val="009C34E3"/>
    <w:rsid w:val="009C366E"/>
    <w:rsid w:val="009C38B8"/>
    <w:rsid w:val="009C38F8"/>
    <w:rsid w:val="009C3CEC"/>
    <w:rsid w:val="009C3F39"/>
    <w:rsid w:val="009C3FF6"/>
    <w:rsid w:val="009C40CD"/>
    <w:rsid w:val="009C433D"/>
    <w:rsid w:val="009C48DA"/>
    <w:rsid w:val="009C4AC2"/>
    <w:rsid w:val="009C5055"/>
    <w:rsid w:val="009C51AC"/>
    <w:rsid w:val="009C54EF"/>
    <w:rsid w:val="009C563C"/>
    <w:rsid w:val="009C5844"/>
    <w:rsid w:val="009C5FEC"/>
    <w:rsid w:val="009C65E2"/>
    <w:rsid w:val="009C67B7"/>
    <w:rsid w:val="009C6888"/>
    <w:rsid w:val="009C6DA6"/>
    <w:rsid w:val="009C7196"/>
    <w:rsid w:val="009C71B2"/>
    <w:rsid w:val="009C7847"/>
    <w:rsid w:val="009C7BE1"/>
    <w:rsid w:val="009C7DAF"/>
    <w:rsid w:val="009D011B"/>
    <w:rsid w:val="009D059D"/>
    <w:rsid w:val="009D06A4"/>
    <w:rsid w:val="009D0913"/>
    <w:rsid w:val="009D0BF9"/>
    <w:rsid w:val="009D1946"/>
    <w:rsid w:val="009D1CA6"/>
    <w:rsid w:val="009D1CB1"/>
    <w:rsid w:val="009D1DAC"/>
    <w:rsid w:val="009D22B5"/>
    <w:rsid w:val="009D242F"/>
    <w:rsid w:val="009D2635"/>
    <w:rsid w:val="009D26ED"/>
    <w:rsid w:val="009D27AC"/>
    <w:rsid w:val="009D27FC"/>
    <w:rsid w:val="009D30D3"/>
    <w:rsid w:val="009D3234"/>
    <w:rsid w:val="009D36A1"/>
    <w:rsid w:val="009D3720"/>
    <w:rsid w:val="009D3C20"/>
    <w:rsid w:val="009D3F89"/>
    <w:rsid w:val="009D4639"/>
    <w:rsid w:val="009D46BC"/>
    <w:rsid w:val="009D4952"/>
    <w:rsid w:val="009D4AEA"/>
    <w:rsid w:val="009D50D9"/>
    <w:rsid w:val="009D5226"/>
    <w:rsid w:val="009D52C8"/>
    <w:rsid w:val="009D582F"/>
    <w:rsid w:val="009D66F9"/>
    <w:rsid w:val="009D6823"/>
    <w:rsid w:val="009D6C63"/>
    <w:rsid w:val="009D70C5"/>
    <w:rsid w:val="009D7463"/>
    <w:rsid w:val="009D7A78"/>
    <w:rsid w:val="009E0081"/>
    <w:rsid w:val="009E03D5"/>
    <w:rsid w:val="009E0466"/>
    <w:rsid w:val="009E07E5"/>
    <w:rsid w:val="009E08FE"/>
    <w:rsid w:val="009E0B89"/>
    <w:rsid w:val="009E0E2F"/>
    <w:rsid w:val="009E1082"/>
    <w:rsid w:val="009E16B4"/>
    <w:rsid w:val="009E1E28"/>
    <w:rsid w:val="009E21DC"/>
    <w:rsid w:val="009E21E2"/>
    <w:rsid w:val="009E26E5"/>
    <w:rsid w:val="009E2844"/>
    <w:rsid w:val="009E2B56"/>
    <w:rsid w:val="009E2E9E"/>
    <w:rsid w:val="009E305B"/>
    <w:rsid w:val="009E35D9"/>
    <w:rsid w:val="009E3779"/>
    <w:rsid w:val="009E3EBF"/>
    <w:rsid w:val="009E4170"/>
    <w:rsid w:val="009E4209"/>
    <w:rsid w:val="009E485D"/>
    <w:rsid w:val="009E50EC"/>
    <w:rsid w:val="009E51E6"/>
    <w:rsid w:val="009E5314"/>
    <w:rsid w:val="009E5326"/>
    <w:rsid w:val="009E5ADF"/>
    <w:rsid w:val="009E5B92"/>
    <w:rsid w:val="009E6120"/>
    <w:rsid w:val="009E62E9"/>
    <w:rsid w:val="009E6394"/>
    <w:rsid w:val="009E65E9"/>
    <w:rsid w:val="009E6803"/>
    <w:rsid w:val="009E68DC"/>
    <w:rsid w:val="009E77DC"/>
    <w:rsid w:val="009E7B8C"/>
    <w:rsid w:val="009E7CA1"/>
    <w:rsid w:val="009E7D74"/>
    <w:rsid w:val="009E7F16"/>
    <w:rsid w:val="009F02AC"/>
    <w:rsid w:val="009F04DA"/>
    <w:rsid w:val="009F05FE"/>
    <w:rsid w:val="009F0A6B"/>
    <w:rsid w:val="009F0E3A"/>
    <w:rsid w:val="009F1119"/>
    <w:rsid w:val="009F136D"/>
    <w:rsid w:val="009F157A"/>
    <w:rsid w:val="009F16BB"/>
    <w:rsid w:val="009F16C4"/>
    <w:rsid w:val="009F17D6"/>
    <w:rsid w:val="009F1936"/>
    <w:rsid w:val="009F19D4"/>
    <w:rsid w:val="009F1D90"/>
    <w:rsid w:val="009F1E8E"/>
    <w:rsid w:val="009F2184"/>
    <w:rsid w:val="009F253F"/>
    <w:rsid w:val="009F25A1"/>
    <w:rsid w:val="009F313A"/>
    <w:rsid w:val="009F315B"/>
    <w:rsid w:val="009F33C4"/>
    <w:rsid w:val="009F362E"/>
    <w:rsid w:val="009F3B8A"/>
    <w:rsid w:val="009F3C63"/>
    <w:rsid w:val="009F409F"/>
    <w:rsid w:val="009F4279"/>
    <w:rsid w:val="009F43D3"/>
    <w:rsid w:val="009F481E"/>
    <w:rsid w:val="009F48E2"/>
    <w:rsid w:val="009F4AC5"/>
    <w:rsid w:val="009F4F7D"/>
    <w:rsid w:val="009F50E7"/>
    <w:rsid w:val="009F52FF"/>
    <w:rsid w:val="009F5300"/>
    <w:rsid w:val="009F53CC"/>
    <w:rsid w:val="009F5439"/>
    <w:rsid w:val="009F546C"/>
    <w:rsid w:val="009F5702"/>
    <w:rsid w:val="009F5704"/>
    <w:rsid w:val="009F587C"/>
    <w:rsid w:val="009F5B11"/>
    <w:rsid w:val="009F5D48"/>
    <w:rsid w:val="009F617E"/>
    <w:rsid w:val="009F68F7"/>
    <w:rsid w:val="009F69F6"/>
    <w:rsid w:val="009F6CBA"/>
    <w:rsid w:val="009F7147"/>
    <w:rsid w:val="009F72B2"/>
    <w:rsid w:val="009F759B"/>
    <w:rsid w:val="009F75E6"/>
    <w:rsid w:val="009F7956"/>
    <w:rsid w:val="00A005EA"/>
    <w:rsid w:val="00A006F1"/>
    <w:rsid w:val="00A007FB"/>
    <w:rsid w:val="00A00929"/>
    <w:rsid w:val="00A00CFC"/>
    <w:rsid w:val="00A0129F"/>
    <w:rsid w:val="00A01344"/>
    <w:rsid w:val="00A01A13"/>
    <w:rsid w:val="00A01EDE"/>
    <w:rsid w:val="00A02082"/>
    <w:rsid w:val="00A023EB"/>
    <w:rsid w:val="00A028F3"/>
    <w:rsid w:val="00A02980"/>
    <w:rsid w:val="00A02E6A"/>
    <w:rsid w:val="00A0337B"/>
    <w:rsid w:val="00A033F5"/>
    <w:rsid w:val="00A036FB"/>
    <w:rsid w:val="00A0375D"/>
    <w:rsid w:val="00A038E0"/>
    <w:rsid w:val="00A03DA0"/>
    <w:rsid w:val="00A03DFB"/>
    <w:rsid w:val="00A04645"/>
    <w:rsid w:val="00A048EC"/>
    <w:rsid w:val="00A04B47"/>
    <w:rsid w:val="00A04D3F"/>
    <w:rsid w:val="00A04D5B"/>
    <w:rsid w:val="00A051D4"/>
    <w:rsid w:val="00A055AE"/>
    <w:rsid w:val="00A059DB"/>
    <w:rsid w:val="00A05C07"/>
    <w:rsid w:val="00A05E58"/>
    <w:rsid w:val="00A05F19"/>
    <w:rsid w:val="00A06796"/>
    <w:rsid w:val="00A068DB"/>
    <w:rsid w:val="00A06E3D"/>
    <w:rsid w:val="00A07108"/>
    <w:rsid w:val="00A07406"/>
    <w:rsid w:val="00A0799B"/>
    <w:rsid w:val="00A07A8C"/>
    <w:rsid w:val="00A07E54"/>
    <w:rsid w:val="00A1053C"/>
    <w:rsid w:val="00A109C4"/>
    <w:rsid w:val="00A10A0E"/>
    <w:rsid w:val="00A10D6F"/>
    <w:rsid w:val="00A110F7"/>
    <w:rsid w:val="00A1112B"/>
    <w:rsid w:val="00A111DC"/>
    <w:rsid w:val="00A11967"/>
    <w:rsid w:val="00A11B8E"/>
    <w:rsid w:val="00A11CE0"/>
    <w:rsid w:val="00A120E0"/>
    <w:rsid w:val="00A121A9"/>
    <w:rsid w:val="00A122DF"/>
    <w:rsid w:val="00A124D3"/>
    <w:rsid w:val="00A12513"/>
    <w:rsid w:val="00A12574"/>
    <w:rsid w:val="00A126A0"/>
    <w:rsid w:val="00A127B0"/>
    <w:rsid w:val="00A12ECC"/>
    <w:rsid w:val="00A13031"/>
    <w:rsid w:val="00A131E8"/>
    <w:rsid w:val="00A13520"/>
    <w:rsid w:val="00A13543"/>
    <w:rsid w:val="00A138C1"/>
    <w:rsid w:val="00A13949"/>
    <w:rsid w:val="00A13ADD"/>
    <w:rsid w:val="00A13C3F"/>
    <w:rsid w:val="00A14178"/>
    <w:rsid w:val="00A150EF"/>
    <w:rsid w:val="00A154F9"/>
    <w:rsid w:val="00A1566D"/>
    <w:rsid w:val="00A15A10"/>
    <w:rsid w:val="00A15A2A"/>
    <w:rsid w:val="00A15EBB"/>
    <w:rsid w:val="00A16541"/>
    <w:rsid w:val="00A168C0"/>
    <w:rsid w:val="00A16A8B"/>
    <w:rsid w:val="00A16C0D"/>
    <w:rsid w:val="00A16C91"/>
    <w:rsid w:val="00A16DC3"/>
    <w:rsid w:val="00A16F10"/>
    <w:rsid w:val="00A172CB"/>
    <w:rsid w:val="00A1767B"/>
    <w:rsid w:val="00A177F0"/>
    <w:rsid w:val="00A201FE"/>
    <w:rsid w:val="00A20229"/>
    <w:rsid w:val="00A203A1"/>
    <w:rsid w:val="00A203C1"/>
    <w:rsid w:val="00A20608"/>
    <w:rsid w:val="00A20A04"/>
    <w:rsid w:val="00A20B65"/>
    <w:rsid w:val="00A20BDE"/>
    <w:rsid w:val="00A20FE4"/>
    <w:rsid w:val="00A21000"/>
    <w:rsid w:val="00A210D9"/>
    <w:rsid w:val="00A21A7A"/>
    <w:rsid w:val="00A21C30"/>
    <w:rsid w:val="00A21DA7"/>
    <w:rsid w:val="00A21DB6"/>
    <w:rsid w:val="00A21DCD"/>
    <w:rsid w:val="00A21F7B"/>
    <w:rsid w:val="00A21FB7"/>
    <w:rsid w:val="00A22035"/>
    <w:rsid w:val="00A22776"/>
    <w:rsid w:val="00A22812"/>
    <w:rsid w:val="00A22926"/>
    <w:rsid w:val="00A22DFC"/>
    <w:rsid w:val="00A22E20"/>
    <w:rsid w:val="00A2315C"/>
    <w:rsid w:val="00A235D7"/>
    <w:rsid w:val="00A235F2"/>
    <w:rsid w:val="00A238A5"/>
    <w:rsid w:val="00A2393F"/>
    <w:rsid w:val="00A23AAD"/>
    <w:rsid w:val="00A23F7D"/>
    <w:rsid w:val="00A24252"/>
    <w:rsid w:val="00A2456D"/>
    <w:rsid w:val="00A249AA"/>
    <w:rsid w:val="00A249E4"/>
    <w:rsid w:val="00A24FED"/>
    <w:rsid w:val="00A2571E"/>
    <w:rsid w:val="00A258BE"/>
    <w:rsid w:val="00A25950"/>
    <w:rsid w:val="00A25B68"/>
    <w:rsid w:val="00A25B80"/>
    <w:rsid w:val="00A25DC8"/>
    <w:rsid w:val="00A25E70"/>
    <w:rsid w:val="00A26595"/>
    <w:rsid w:val="00A265EA"/>
    <w:rsid w:val="00A26716"/>
    <w:rsid w:val="00A2684A"/>
    <w:rsid w:val="00A26913"/>
    <w:rsid w:val="00A26A26"/>
    <w:rsid w:val="00A26BAB"/>
    <w:rsid w:val="00A27143"/>
    <w:rsid w:val="00A271D6"/>
    <w:rsid w:val="00A2726B"/>
    <w:rsid w:val="00A27601"/>
    <w:rsid w:val="00A2778A"/>
    <w:rsid w:val="00A27833"/>
    <w:rsid w:val="00A27942"/>
    <w:rsid w:val="00A27985"/>
    <w:rsid w:val="00A27A49"/>
    <w:rsid w:val="00A27C58"/>
    <w:rsid w:val="00A3004C"/>
    <w:rsid w:val="00A3053E"/>
    <w:rsid w:val="00A30604"/>
    <w:rsid w:val="00A3092E"/>
    <w:rsid w:val="00A3098B"/>
    <w:rsid w:val="00A30CE7"/>
    <w:rsid w:val="00A31842"/>
    <w:rsid w:val="00A31966"/>
    <w:rsid w:val="00A31A16"/>
    <w:rsid w:val="00A31A6E"/>
    <w:rsid w:val="00A31D52"/>
    <w:rsid w:val="00A31F28"/>
    <w:rsid w:val="00A32222"/>
    <w:rsid w:val="00A3244F"/>
    <w:rsid w:val="00A32466"/>
    <w:rsid w:val="00A32528"/>
    <w:rsid w:val="00A328CD"/>
    <w:rsid w:val="00A329F8"/>
    <w:rsid w:val="00A32B2F"/>
    <w:rsid w:val="00A32E86"/>
    <w:rsid w:val="00A335AF"/>
    <w:rsid w:val="00A3372F"/>
    <w:rsid w:val="00A338AF"/>
    <w:rsid w:val="00A33A3C"/>
    <w:rsid w:val="00A33AD1"/>
    <w:rsid w:val="00A33D20"/>
    <w:rsid w:val="00A33E96"/>
    <w:rsid w:val="00A34726"/>
    <w:rsid w:val="00A3488F"/>
    <w:rsid w:val="00A3517A"/>
    <w:rsid w:val="00A3591A"/>
    <w:rsid w:val="00A35C4F"/>
    <w:rsid w:val="00A35F1A"/>
    <w:rsid w:val="00A36051"/>
    <w:rsid w:val="00A3643B"/>
    <w:rsid w:val="00A37055"/>
    <w:rsid w:val="00A37151"/>
    <w:rsid w:val="00A372F8"/>
    <w:rsid w:val="00A378D9"/>
    <w:rsid w:val="00A401EA"/>
    <w:rsid w:val="00A406B4"/>
    <w:rsid w:val="00A407B1"/>
    <w:rsid w:val="00A40CF2"/>
    <w:rsid w:val="00A4123E"/>
    <w:rsid w:val="00A4124C"/>
    <w:rsid w:val="00A41433"/>
    <w:rsid w:val="00A414DA"/>
    <w:rsid w:val="00A41654"/>
    <w:rsid w:val="00A4265C"/>
    <w:rsid w:val="00A4299D"/>
    <w:rsid w:val="00A42B59"/>
    <w:rsid w:val="00A42E2B"/>
    <w:rsid w:val="00A42E9B"/>
    <w:rsid w:val="00A4366C"/>
    <w:rsid w:val="00A43B49"/>
    <w:rsid w:val="00A4401B"/>
    <w:rsid w:val="00A44182"/>
    <w:rsid w:val="00A444A5"/>
    <w:rsid w:val="00A445E2"/>
    <w:rsid w:val="00A4480A"/>
    <w:rsid w:val="00A44820"/>
    <w:rsid w:val="00A44835"/>
    <w:rsid w:val="00A44FC7"/>
    <w:rsid w:val="00A4503A"/>
    <w:rsid w:val="00A4581E"/>
    <w:rsid w:val="00A45ED0"/>
    <w:rsid w:val="00A45FEE"/>
    <w:rsid w:val="00A460A8"/>
    <w:rsid w:val="00A4637F"/>
    <w:rsid w:val="00A463B4"/>
    <w:rsid w:val="00A4664F"/>
    <w:rsid w:val="00A467FF"/>
    <w:rsid w:val="00A4686E"/>
    <w:rsid w:val="00A469C4"/>
    <w:rsid w:val="00A469E6"/>
    <w:rsid w:val="00A46B4E"/>
    <w:rsid w:val="00A46CEA"/>
    <w:rsid w:val="00A46D16"/>
    <w:rsid w:val="00A46D7F"/>
    <w:rsid w:val="00A46F5A"/>
    <w:rsid w:val="00A4753A"/>
    <w:rsid w:val="00A5034E"/>
    <w:rsid w:val="00A503E8"/>
    <w:rsid w:val="00A5068E"/>
    <w:rsid w:val="00A50FF3"/>
    <w:rsid w:val="00A51383"/>
    <w:rsid w:val="00A51711"/>
    <w:rsid w:val="00A51805"/>
    <w:rsid w:val="00A51AF4"/>
    <w:rsid w:val="00A51D59"/>
    <w:rsid w:val="00A51F42"/>
    <w:rsid w:val="00A51F6C"/>
    <w:rsid w:val="00A51F96"/>
    <w:rsid w:val="00A52117"/>
    <w:rsid w:val="00A5218F"/>
    <w:rsid w:val="00A522DA"/>
    <w:rsid w:val="00A52BB8"/>
    <w:rsid w:val="00A52D16"/>
    <w:rsid w:val="00A53060"/>
    <w:rsid w:val="00A5312F"/>
    <w:rsid w:val="00A5338E"/>
    <w:rsid w:val="00A533DB"/>
    <w:rsid w:val="00A534EF"/>
    <w:rsid w:val="00A53AF8"/>
    <w:rsid w:val="00A53ECA"/>
    <w:rsid w:val="00A53FDB"/>
    <w:rsid w:val="00A540BA"/>
    <w:rsid w:val="00A541AC"/>
    <w:rsid w:val="00A54244"/>
    <w:rsid w:val="00A54594"/>
    <w:rsid w:val="00A54727"/>
    <w:rsid w:val="00A54C65"/>
    <w:rsid w:val="00A54D54"/>
    <w:rsid w:val="00A5503C"/>
    <w:rsid w:val="00A55407"/>
    <w:rsid w:val="00A55793"/>
    <w:rsid w:val="00A55D41"/>
    <w:rsid w:val="00A56043"/>
    <w:rsid w:val="00A56388"/>
    <w:rsid w:val="00A566C3"/>
    <w:rsid w:val="00A567F4"/>
    <w:rsid w:val="00A56A77"/>
    <w:rsid w:val="00A56E8A"/>
    <w:rsid w:val="00A56F8F"/>
    <w:rsid w:val="00A57030"/>
    <w:rsid w:val="00A57699"/>
    <w:rsid w:val="00A576AF"/>
    <w:rsid w:val="00A57A5B"/>
    <w:rsid w:val="00A57D84"/>
    <w:rsid w:val="00A57D90"/>
    <w:rsid w:val="00A57DFA"/>
    <w:rsid w:val="00A57EAF"/>
    <w:rsid w:val="00A6019B"/>
    <w:rsid w:val="00A602B0"/>
    <w:rsid w:val="00A60316"/>
    <w:rsid w:val="00A6031F"/>
    <w:rsid w:val="00A6080F"/>
    <w:rsid w:val="00A60E7D"/>
    <w:rsid w:val="00A61064"/>
    <w:rsid w:val="00A6107A"/>
    <w:rsid w:val="00A61238"/>
    <w:rsid w:val="00A613A1"/>
    <w:rsid w:val="00A61CD3"/>
    <w:rsid w:val="00A61EBA"/>
    <w:rsid w:val="00A61F79"/>
    <w:rsid w:val="00A62092"/>
    <w:rsid w:val="00A62278"/>
    <w:rsid w:val="00A6258C"/>
    <w:rsid w:val="00A62770"/>
    <w:rsid w:val="00A628DE"/>
    <w:rsid w:val="00A630B8"/>
    <w:rsid w:val="00A635D9"/>
    <w:rsid w:val="00A63916"/>
    <w:rsid w:val="00A63A44"/>
    <w:rsid w:val="00A64092"/>
    <w:rsid w:val="00A64616"/>
    <w:rsid w:val="00A64904"/>
    <w:rsid w:val="00A64D62"/>
    <w:rsid w:val="00A65051"/>
    <w:rsid w:val="00A654C9"/>
    <w:rsid w:val="00A65D0A"/>
    <w:rsid w:val="00A65DBE"/>
    <w:rsid w:val="00A661AA"/>
    <w:rsid w:val="00A666A9"/>
    <w:rsid w:val="00A66A3C"/>
    <w:rsid w:val="00A66CE0"/>
    <w:rsid w:val="00A66FFE"/>
    <w:rsid w:val="00A677F3"/>
    <w:rsid w:val="00A67A6B"/>
    <w:rsid w:val="00A67C95"/>
    <w:rsid w:val="00A67D68"/>
    <w:rsid w:val="00A67E19"/>
    <w:rsid w:val="00A70502"/>
    <w:rsid w:val="00A706E8"/>
    <w:rsid w:val="00A709D1"/>
    <w:rsid w:val="00A709D6"/>
    <w:rsid w:val="00A70BEB"/>
    <w:rsid w:val="00A71214"/>
    <w:rsid w:val="00A71262"/>
    <w:rsid w:val="00A72647"/>
    <w:rsid w:val="00A726FC"/>
    <w:rsid w:val="00A72A4D"/>
    <w:rsid w:val="00A72C77"/>
    <w:rsid w:val="00A72F6A"/>
    <w:rsid w:val="00A73071"/>
    <w:rsid w:val="00A737A3"/>
    <w:rsid w:val="00A73B42"/>
    <w:rsid w:val="00A73ED9"/>
    <w:rsid w:val="00A7428C"/>
    <w:rsid w:val="00A742C2"/>
    <w:rsid w:val="00A7443D"/>
    <w:rsid w:val="00A7453B"/>
    <w:rsid w:val="00A74998"/>
    <w:rsid w:val="00A74E57"/>
    <w:rsid w:val="00A75547"/>
    <w:rsid w:val="00A7562D"/>
    <w:rsid w:val="00A7568B"/>
    <w:rsid w:val="00A75852"/>
    <w:rsid w:val="00A75C2A"/>
    <w:rsid w:val="00A75EB1"/>
    <w:rsid w:val="00A75F32"/>
    <w:rsid w:val="00A767E3"/>
    <w:rsid w:val="00A76939"/>
    <w:rsid w:val="00A769B1"/>
    <w:rsid w:val="00A769E3"/>
    <w:rsid w:val="00A769EB"/>
    <w:rsid w:val="00A76C9C"/>
    <w:rsid w:val="00A76F87"/>
    <w:rsid w:val="00A7721D"/>
    <w:rsid w:val="00A7744D"/>
    <w:rsid w:val="00A77D9B"/>
    <w:rsid w:val="00A80271"/>
    <w:rsid w:val="00A80444"/>
    <w:rsid w:val="00A806AA"/>
    <w:rsid w:val="00A80759"/>
    <w:rsid w:val="00A808F0"/>
    <w:rsid w:val="00A80EBC"/>
    <w:rsid w:val="00A813E3"/>
    <w:rsid w:val="00A8150B"/>
    <w:rsid w:val="00A816C1"/>
    <w:rsid w:val="00A81885"/>
    <w:rsid w:val="00A818E1"/>
    <w:rsid w:val="00A81FA8"/>
    <w:rsid w:val="00A82320"/>
    <w:rsid w:val="00A82411"/>
    <w:rsid w:val="00A8260E"/>
    <w:rsid w:val="00A82963"/>
    <w:rsid w:val="00A829EA"/>
    <w:rsid w:val="00A82F56"/>
    <w:rsid w:val="00A83158"/>
    <w:rsid w:val="00A83551"/>
    <w:rsid w:val="00A83909"/>
    <w:rsid w:val="00A83AAE"/>
    <w:rsid w:val="00A83B13"/>
    <w:rsid w:val="00A83FDB"/>
    <w:rsid w:val="00A840F4"/>
    <w:rsid w:val="00A840F5"/>
    <w:rsid w:val="00A842D8"/>
    <w:rsid w:val="00A842DD"/>
    <w:rsid w:val="00A844F3"/>
    <w:rsid w:val="00A8511B"/>
    <w:rsid w:val="00A85157"/>
    <w:rsid w:val="00A85429"/>
    <w:rsid w:val="00A857EF"/>
    <w:rsid w:val="00A85820"/>
    <w:rsid w:val="00A85DE1"/>
    <w:rsid w:val="00A8621E"/>
    <w:rsid w:val="00A86B14"/>
    <w:rsid w:val="00A86E15"/>
    <w:rsid w:val="00A8761C"/>
    <w:rsid w:val="00A878E9"/>
    <w:rsid w:val="00A87A4B"/>
    <w:rsid w:val="00A87AF6"/>
    <w:rsid w:val="00A87B17"/>
    <w:rsid w:val="00A87D52"/>
    <w:rsid w:val="00A9026E"/>
    <w:rsid w:val="00A90783"/>
    <w:rsid w:val="00A90B58"/>
    <w:rsid w:val="00A90D49"/>
    <w:rsid w:val="00A90E48"/>
    <w:rsid w:val="00A91235"/>
    <w:rsid w:val="00A912F0"/>
    <w:rsid w:val="00A9138D"/>
    <w:rsid w:val="00A91595"/>
    <w:rsid w:val="00A91983"/>
    <w:rsid w:val="00A923F3"/>
    <w:rsid w:val="00A9257C"/>
    <w:rsid w:val="00A92689"/>
    <w:rsid w:val="00A92BAB"/>
    <w:rsid w:val="00A930C0"/>
    <w:rsid w:val="00A932C7"/>
    <w:rsid w:val="00A93E60"/>
    <w:rsid w:val="00A941F2"/>
    <w:rsid w:val="00A94678"/>
    <w:rsid w:val="00A94DA4"/>
    <w:rsid w:val="00A94DB8"/>
    <w:rsid w:val="00A94EBC"/>
    <w:rsid w:val="00A94EFD"/>
    <w:rsid w:val="00A94F46"/>
    <w:rsid w:val="00A94FD5"/>
    <w:rsid w:val="00A95144"/>
    <w:rsid w:val="00A953EE"/>
    <w:rsid w:val="00A953EF"/>
    <w:rsid w:val="00A9559D"/>
    <w:rsid w:val="00A958C1"/>
    <w:rsid w:val="00A95963"/>
    <w:rsid w:val="00A95B31"/>
    <w:rsid w:val="00A95BE2"/>
    <w:rsid w:val="00A962D0"/>
    <w:rsid w:val="00A968D5"/>
    <w:rsid w:val="00A96952"/>
    <w:rsid w:val="00A96B93"/>
    <w:rsid w:val="00A96C34"/>
    <w:rsid w:val="00A96D73"/>
    <w:rsid w:val="00A96DD2"/>
    <w:rsid w:val="00A96F87"/>
    <w:rsid w:val="00A971DB"/>
    <w:rsid w:val="00A973E4"/>
    <w:rsid w:val="00A976CA"/>
    <w:rsid w:val="00A977CE"/>
    <w:rsid w:val="00A97B72"/>
    <w:rsid w:val="00A97B92"/>
    <w:rsid w:val="00A97C95"/>
    <w:rsid w:val="00A97CB2"/>
    <w:rsid w:val="00AA00FC"/>
    <w:rsid w:val="00AA0B5A"/>
    <w:rsid w:val="00AA0EF0"/>
    <w:rsid w:val="00AA10EB"/>
    <w:rsid w:val="00AA1122"/>
    <w:rsid w:val="00AA14E5"/>
    <w:rsid w:val="00AA14F3"/>
    <w:rsid w:val="00AA173E"/>
    <w:rsid w:val="00AA1EA5"/>
    <w:rsid w:val="00AA234E"/>
    <w:rsid w:val="00AA2353"/>
    <w:rsid w:val="00AA2402"/>
    <w:rsid w:val="00AA2807"/>
    <w:rsid w:val="00AA280E"/>
    <w:rsid w:val="00AA321D"/>
    <w:rsid w:val="00AA333A"/>
    <w:rsid w:val="00AA350A"/>
    <w:rsid w:val="00AA35E3"/>
    <w:rsid w:val="00AA3858"/>
    <w:rsid w:val="00AA3931"/>
    <w:rsid w:val="00AA3AF8"/>
    <w:rsid w:val="00AA3B98"/>
    <w:rsid w:val="00AA40B5"/>
    <w:rsid w:val="00AA438B"/>
    <w:rsid w:val="00AA4985"/>
    <w:rsid w:val="00AA49B0"/>
    <w:rsid w:val="00AA49B6"/>
    <w:rsid w:val="00AA51BE"/>
    <w:rsid w:val="00AA56C9"/>
    <w:rsid w:val="00AA5AAE"/>
    <w:rsid w:val="00AA619A"/>
    <w:rsid w:val="00AA681B"/>
    <w:rsid w:val="00AA6999"/>
    <w:rsid w:val="00AA6D48"/>
    <w:rsid w:val="00AA6DCB"/>
    <w:rsid w:val="00AA6F64"/>
    <w:rsid w:val="00AA7089"/>
    <w:rsid w:val="00AA7253"/>
    <w:rsid w:val="00AA76FD"/>
    <w:rsid w:val="00AA77A4"/>
    <w:rsid w:val="00AA7A46"/>
    <w:rsid w:val="00AB002D"/>
    <w:rsid w:val="00AB0079"/>
    <w:rsid w:val="00AB02E7"/>
    <w:rsid w:val="00AB092F"/>
    <w:rsid w:val="00AB0A1E"/>
    <w:rsid w:val="00AB0C3F"/>
    <w:rsid w:val="00AB0EE7"/>
    <w:rsid w:val="00AB1424"/>
    <w:rsid w:val="00AB162D"/>
    <w:rsid w:val="00AB1635"/>
    <w:rsid w:val="00AB191D"/>
    <w:rsid w:val="00AB1F18"/>
    <w:rsid w:val="00AB27B9"/>
    <w:rsid w:val="00AB2A8D"/>
    <w:rsid w:val="00AB2DFF"/>
    <w:rsid w:val="00AB3052"/>
    <w:rsid w:val="00AB34C6"/>
    <w:rsid w:val="00AB37A2"/>
    <w:rsid w:val="00AB39D2"/>
    <w:rsid w:val="00AB3A66"/>
    <w:rsid w:val="00AB3C29"/>
    <w:rsid w:val="00AB3FF5"/>
    <w:rsid w:val="00AB427D"/>
    <w:rsid w:val="00AB44C1"/>
    <w:rsid w:val="00AB4567"/>
    <w:rsid w:val="00AB45E5"/>
    <w:rsid w:val="00AB4925"/>
    <w:rsid w:val="00AB4A51"/>
    <w:rsid w:val="00AB52BC"/>
    <w:rsid w:val="00AB5467"/>
    <w:rsid w:val="00AB558B"/>
    <w:rsid w:val="00AB58D4"/>
    <w:rsid w:val="00AB5A08"/>
    <w:rsid w:val="00AB5E60"/>
    <w:rsid w:val="00AB628D"/>
    <w:rsid w:val="00AB6395"/>
    <w:rsid w:val="00AB63E0"/>
    <w:rsid w:val="00AB659A"/>
    <w:rsid w:val="00AB69C7"/>
    <w:rsid w:val="00AB6FA6"/>
    <w:rsid w:val="00AB70A7"/>
    <w:rsid w:val="00AB70A8"/>
    <w:rsid w:val="00AB71D1"/>
    <w:rsid w:val="00AB727B"/>
    <w:rsid w:val="00AB7CDF"/>
    <w:rsid w:val="00AB7E35"/>
    <w:rsid w:val="00AB7F55"/>
    <w:rsid w:val="00AB7FD2"/>
    <w:rsid w:val="00AC022D"/>
    <w:rsid w:val="00AC034F"/>
    <w:rsid w:val="00AC03A0"/>
    <w:rsid w:val="00AC03F7"/>
    <w:rsid w:val="00AC0652"/>
    <w:rsid w:val="00AC09FB"/>
    <w:rsid w:val="00AC1158"/>
    <w:rsid w:val="00AC1547"/>
    <w:rsid w:val="00AC1941"/>
    <w:rsid w:val="00AC194E"/>
    <w:rsid w:val="00AC1A45"/>
    <w:rsid w:val="00AC1F5B"/>
    <w:rsid w:val="00AC268A"/>
    <w:rsid w:val="00AC2CFC"/>
    <w:rsid w:val="00AC3170"/>
    <w:rsid w:val="00AC350C"/>
    <w:rsid w:val="00AC3A79"/>
    <w:rsid w:val="00AC3B14"/>
    <w:rsid w:val="00AC3B2F"/>
    <w:rsid w:val="00AC4225"/>
    <w:rsid w:val="00AC423F"/>
    <w:rsid w:val="00AC43B7"/>
    <w:rsid w:val="00AC44CD"/>
    <w:rsid w:val="00AC4610"/>
    <w:rsid w:val="00AC4D1D"/>
    <w:rsid w:val="00AC4EFD"/>
    <w:rsid w:val="00AC57E7"/>
    <w:rsid w:val="00AC5A36"/>
    <w:rsid w:val="00AC5C53"/>
    <w:rsid w:val="00AC600B"/>
    <w:rsid w:val="00AC615D"/>
    <w:rsid w:val="00AC6373"/>
    <w:rsid w:val="00AC6390"/>
    <w:rsid w:val="00AC64FD"/>
    <w:rsid w:val="00AC6A70"/>
    <w:rsid w:val="00AC7084"/>
    <w:rsid w:val="00AC7259"/>
    <w:rsid w:val="00AC734D"/>
    <w:rsid w:val="00AC73E9"/>
    <w:rsid w:val="00AC7F5B"/>
    <w:rsid w:val="00AD014B"/>
    <w:rsid w:val="00AD0499"/>
    <w:rsid w:val="00AD06F9"/>
    <w:rsid w:val="00AD081E"/>
    <w:rsid w:val="00AD089C"/>
    <w:rsid w:val="00AD0F1E"/>
    <w:rsid w:val="00AD1332"/>
    <w:rsid w:val="00AD15DE"/>
    <w:rsid w:val="00AD16DE"/>
    <w:rsid w:val="00AD1799"/>
    <w:rsid w:val="00AD1FBF"/>
    <w:rsid w:val="00AD254A"/>
    <w:rsid w:val="00AD26C3"/>
    <w:rsid w:val="00AD2922"/>
    <w:rsid w:val="00AD2987"/>
    <w:rsid w:val="00AD34D6"/>
    <w:rsid w:val="00AD416A"/>
    <w:rsid w:val="00AD42AC"/>
    <w:rsid w:val="00AD42F1"/>
    <w:rsid w:val="00AD42F2"/>
    <w:rsid w:val="00AD4355"/>
    <w:rsid w:val="00AD474D"/>
    <w:rsid w:val="00AD4B6E"/>
    <w:rsid w:val="00AD5039"/>
    <w:rsid w:val="00AD584C"/>
    <w:rsid w:val="00AD5A53"/>
    <w:rsid w:val="00AD5EE9"/>
    <w:rsid w:val="00AD5FA0"/>
    <w:rsid w:val="00AD60A7"/>
    <w:rsid w:val="00AD61AC"/>
    <w:rsid w:val="00AD62ED"/>
    <w:rsid w:val="00AD64DA"/>
    <w:rsid w:val="00AD65F7"/>
    <w:rsid w:val="00AD66A2"/>
    <w:rsid w:val="00AD6902"/>
    <w:rsid w:val="00AD6BEB"/>
    <w:rsid w:val="00AD6FA7"/>
    <w:rsid w:val="00AD7147"/>
    <w:rsid w:val="00AD7264"/>
    <w:rsid w:val="00AD7319"/>
    <w:rsid w:val="00AD7371"/>
    <w:rsid w:val="00AD776E"/>
    <w:rsid w:val="00AD78F3"/>
    <w:rsid w:val="00AD793A"/>
    <w:rsid w:val="00AD7B6E"/>
    <w:rsid w:val="00AE023B"/>
    <w:rsid w:val="00AE0326"/>
    <w:rsid w:val="00AE03EC"/>
    <w:rsid w:val="00AE1556"/>
    <w:rsid w:val="00AE1A05"/>
    <w:rsid w:val="00AE2131"/>
    <w:rsid w:val="00AE23E9"/>
    <w:rsid w:val="00AE23F0"/>
    <w:rsid w:val="00AE29CE"/>
    <w:rsid w:val="00AE2A0F"/>
    <w:rsid w:val="00AE3064"/>
    <w:rsid w:val="00AE31B1"/>
    <w:rsid w:val="00AE3438"/>
    <w:rsid w:val="00AE3507"/>
    <w:rsid w:val="00AE3ADE"/>
    <w:rsid w:val="00AE3B16"/>
    <w:rsid w:val="00AE422A"/>
    <w:rsid w:val="00AE471D"/>
    <w:rsid w:val="00AE4B2D"/>
    <w:rsid w:val="00AE4BC7"/>
    <w:rsid w:val="00AE4C2B"/>
    <w:rsid w:val="00AE5C7A"/>
    <w:rsid w:val="00AE5D20"/>
    <w:rsid w:val="00AE5DDB"/>
    <w:rsid w:val="00AE5E8D"/>
    <w:rsid w:val="00AE65D5"/>
    <w:rsid w:val="00AE6B37"/>
    <w:rsid w:val="00AE6BC5"/>
    <w:rsid w:val="00AE70B6"/>
    <w:rsid w:val="00AE7339"/>
    <w:rsid w:val="00AE7BCE"/>
    <w:rsid w:val="00AE7C4F"/>
    <w:rsid w:val="00AE7D4F"/>
    <w:rsid w:val="00AF0012"/>
    <w:rsid w:val="00AF0E56"/>
    <w:rsid w:val="00AF125F"/>
    <w:rsid w:val="00AF1877"/>
    <w:rsid w:val="00AF19D6"/>
    <w:rsid w:val="00AF1A56"/>
    <w:rsid w:val="00AF1A7F"/>
    <w:rsid w:val="00AF1D1C"/>
    <w:rsid w:val="00AF1E03"/>
    <w:rsid w:val="00AF24F4"/>
    <w:rsid w:val="00AF25B5"/>
    <w:rsid w:val="00AF34FC"/>
    <w:rsid w:val="00AF36C2"/>
    <w:rsid w:val="00AF3BDD"/>
    <w:rsid w:val="00AF3F1C"/>
    <w:rsid w:val="00AF439D"/>
    <w:rsid w:val="00AF45AD"/>
    <w:rsid w:val="00AF4725"/>
    <w:rsid w:val="00AF48B8"/>
    <w:rsid w:val="00AF4D7C"/>
    <w:rsid w:val="00AF4E31"/>
    <w:rsid w:val="00AF4E68"/>
    <w:rsid w:val="00AF5070"/>
    <w:rsid w:val="00AF5319"/>
    <w:rsid w:val="00AF5372"/>
    <w:rsid w:val="00AF5E62"/>
    <w:rsid w:val="00AF6A3A"/>
    <w:rsid w:val="00AF6A59"/>
    <w:rsid w:val="00AF6AEA"/>
    <w:rsid w:val="00AF6B8F"/>
    <w:rsid w:val="00AF6D15"/>
    <w:rsid w:val="00AF6E32"/>
    <w:rsid w:val="00AF72AA"/>
    <w:rsid w:val="00AF7624"/>
    <w:rsid w:val="00B0001F"/>
    <w:rsid w:val="00B008A5"/>
    <w:rsid w:val="00B00A68"/>
    <w:rsid w:val="00B00B2D"/>
    <w:rsid w:val="00B00D39"/>
    <w:rsid w:val="00B00EE0"/>
    <w:rsid w:val="00B01085"/>
    <w:rsid w:val="00B01241"/>
    <w:rsid w:val="00B015DB"/>
    <w:rsid w:val="00B01678"/>
    <w:rsid w:val="00B018C3"/>
    <w:rsid w:val="00B01903"/>
    <w:rsid w:val="00B01928"/>
    <w:rsid w:val="00B01AE1"/>
    <w:rsid w:val="00B01AFE"/>
    <w:rsid w:val="00B022DD"/>
    <w:rsid w:val="00B02731"/>
    <w:rsid w:val="00B0298E"/>
    <w:rsid w:val="00B02B77"/>
    <w:rsid w:val="00B02D01"/>
    <w:rsid w:val="00B02DCB"/>
    <w:rsid w:val="00B02F22"/>
    <w:rsid w:val="00B03085"/>
    <w:rsid w:val="00B035F1"/>
    <w:rsid w:val="00B03BAA"/>
    <w:rsid w:val="00B0406E"/>
    <w:rsid w:val="00B043D2"/>
    <w:rsid w:val="00B044BC"/>
    <w:rsid w:val="00B045C7"/>
    <w:rsid w:val="00B046BB"/>
    <w:rsid w:val="00B04731"/>
    <w:rsid w:val="00B047FE"/>
    <w:rsid w:val="00B04A88"/>
    <w:rsid w:val="00B04DA5"/>
    <w:rsid w:val="00B05480"/>
    <w:rsid w:val="00B059FF"/>
    <w:rsid w:val="00B060A3"/>
    <w:rsid w:val="00B062BD"/>
    <w:rsid w:val="00B06452"/>
    <w:rsid w:val="00B06634"/>
    <w:rsid w:val="00B0734C"/>
    <w:rsid w:val="00B07352"/>
    <w:rsid w:val="00B077E4"/>
    <w:rsid w:val="00B078B9"/>
    <w:rsid w:val="00B0795D"/>
    <w:rsid w:val="00B07AB3"/>
    <w:rsid w:val="00B07CE1"/>
    <w:rsid w:val="00B07D20"/>
    <w:rsid w:val="00B07FE1"/>
    <w:rsid w:val="00B102F1"/>
    <w:rsid w:val="00B10404"/>
    <w:rsid w:val="00B10444"/>
    <w:rsid w:val="00B10958"/>
    <w:rsid w:val="00B10DD1"/>
    <w:rsid w:val="00B10E44"/>
    <w:rsid w:val="00B1123B"/>
    <w:rsid w:val="00B11313"/>
    <w:rsid w:val="00B1154F"/>
    <w:rsid w:val="00B11686"/>
    <w:rsid w:val="00B1171A"/>
    <w:rsid w:val="00B11A52"/>
    <w:rsid w:val="00B11AB4"/>
    <w:rsid w:val="00B11B2C"/>
    <w:rsid w:val="00B11B96"/>
    <w:rsid w:val="00B11DF5"/>
    <w:rsid w:val="00B11EAD"/>
    <w:rsid w:val="00B11F59"/>
    <w:rsid w:val="00B12117"/>
    <w:rsid w:val="00B121FD"/>
    <w:rsid w:val="00B12536"/>
    <w:rsid w:val="00B12C75"/>
    <w:rsid w:val="00B12D9E"/>
    <w:rsid w:val="00B12E21"/>
    <w:rsid w:val="00B12E31"/>
    <w:rsid w:val="00B12F85"/>
    <w:rsid w:val="00B13079"/>
    <w:rsid w:val="00B13125"/>
    <w:rsid w:val="00B132E0"/>
    <w:rsid w:val="00B137E7"/>
    <w:rsid w:val="00B1390D"/>
    <w:rsid w:val="00B15599"/>
    <w:rsid w:val="00B15605"/>
    <w:rsid w:val="00B156DB"/>
    <w:rsid w:val="00B157D8"/>
    <w:rsid w:val="00B1581F"/>
    <w:rsid w:val="00B15BAB"/>
    <w:rsid w:val="00B160CF"/>
    <w:rsid w:val="00B164BD"/>
    <w:rsid w:val="00B1650C"/>
    <w:rsid w:val="00B165C6"/>
    <w:rsid w:val="00B16674"/>
    <w:rsid w:val="00B16702"/>
    <w:rsid w:val="00B16BA7"/>
    <w:rsid w:val="00B16D91"/>
    <w:rsid w:val="00B1781E"/>
    <w:rsid w:val="00B178A5"/>
    <w:rsid w:val="00B17AAB"/>
    <w:rsid w:val="00B201E1"/>
    <w:rsid w:val="00B20469"/>
    <w:rsid w:val="00B206D7"/>
    <w:rsid w:val="00B2093D"/>
    <w:rsid w:val="00B20A1B"/>
    <w:rsid w:val="00B20B86"/>
    <w:rsid w:val="00B20F9D"/>
    <w:rsid w:val="00B2116B"/>
    <w:rsid w:val="00B21288"/>
    <w:rsid w:val="00B21318"/>
    <w:rsid w:val="00B21D5F"/>
    <w:rsid w:val="00B22234"/>
    <w:rsid w:val="00B22636"/>
    <w:rsid w:val="00B22ACF"/>
    <w:rsid w:val="00B233DA"/>
    <w:rsid w:val="00B235CF"/>
    <w:rsid w:val="00B236B1"/>
    <w:rsid w:val="00B23880"/>
    <w:rsid w:val="00B23E93"/>
    <w:rsid w:val="00B24224"/>
    <w:rsid w:val="00B244CF"/>
    <w:rsid w:val="00B24746"/>
    <w:rsid w:val="00B249A6"/>
    <w:rsid w:val="00B24A6A"/>
    <w:rsid w:val="00B24CFF"/>
    <w:rsid w:val="00B250B5"/>
    <w:rsid w:val="00B25757"/>
    <w:rsid w:val="00B2587C"/>
    <w:rsid w:val="00B25B96"/>
    <w:rsid w:val="00B25D5D"/>
    <w:rsid w:val="00B260F4"/>
    <w:rsid w:val="00B2612A"/>
    <w:rsid w:val="00B2661E"/>
    <w:rsid w:val="00B26884"/>
    <w:rsid w:val="00B26AF1"/>
    <w:rsid w:val="00B26B2D"/>
    <w:rsid w:val="00B26E4F"/>
    <w:rsid w:val="00B26FFB"/>
    <w:rsid w:val="00B27474"/>
    <w:rsid w:val="00B27543"/>
    <w:rsid w:val="00B27955"/>
    <w:rsid w:val="00B300F8"/>
    <w:rsid w:val="00B302BD"/>
    <w:rsid w:val="00B307CD"/>
    <w:rsid w:val="00B3088A"/>
    <w:rsid w:val="00B30C89"/>
    <w:rsid w:val="00B30FBD"/>
    <w:rsid w:val="00B311C3"/>
    <w:rsid w:val="00B314CF"/>
    <w:rsid w:val="00B314D8"/>
    <w:rsid w:val="00B316A8"/>
    <w:rsid w:val="00B31BC8"/>
    <w:rsid w:val="00B3224F"/>
    <w:rsid w:val="00B3242F"/>
    <w:rsid w:val="00B32909"/>
    <w:rsid w:val="00B32B71"/>
    <w:rsid w:val="00B32CCA"/>
    <w:rsid w:val="00B333DF"/>
    <w:rsid w:val="00B336E8"/>
    <w:rsid w:val="00B33DBD"/>
    <w:rsid w:val="00B34913"/>
    <w:rsid w:val="00B34AF9"/>
    <w:rsid w:val="00B34E4C"/>
    <w:rsid w:val="00B351C7"/>
    <w:rsid w:val="00B35B10"/>
    <w:rsid w:val="00B35FC2"/>
    <w:rsid w:val="00B364E5"/>
    <w:rsid w:val="00B366EC"/>
    <w:rsid w:val="00B3694C"/>
    <w:rsid w:val="00B36A40"/>
    <w:rsid w:val="00B36A61"/>
    <w:rsid w:val="00B36C52"/>
    <w:rsid w:val="00B36E3F"/>
    <w:rsid w:val="00B36FC1"/>
    <w:rsid w:val="00B3708F"/>
    <w:rsid w:val="00B3715A"/>
    <w:rsid w:val="00B372B4"/>
    <w:rsid w:val="00B37332"/>
    <w:rsid w:val="00B37EC8"/>
    <w:rsid w:val="00B40581"/>
    <w:rsid w:val="00B40589"/>
    <w:rsid w:val="00B408D2"/>
    <w:rsid w:val="00B40C4B"/>
    <w:rsid w:val="00B40E6D"/>
    <w:rsid w:val="00B40F7D"/>
    <w:rsid w:val="00B41111"/>
    <w:rsid w:val="00B41190"/>
    <w:rsid w:val="00B411D0"/>
    <w:rsid w:val="00B412C0"/>
    <w:rsid w:val="00B4147B"/>
    <w:rsid w:val="00B417AB"/>
    <w:rsid w:val="00B41B95"/>
    <w:rsid w:val="00B41B96"/>
    <w:rsid w:val="00B41CDE"/>
    <w:rsid w:val="00B41DAA"/>
    <w:rsid w:val="00B41F4F"/>
    <w:rsid w:val="00B420A3"/>
    <w:rsid w:val="00B4244B"/>
    <w:rsid w:val="00B4265F"/>
    <w:rsid w:val="00B426B7"/>
    <w:rsid w:val="00B428F4"/>
    <w:rsid w:val="00B42AB1"/>
    <w:rsid w:val="00B42DA1"/>
    <w:rsid w:val="00B42FA5"/>
    <w:rsid w:val="00B435A1"/>
    <w:rsid w:val="00B43843"/>
    <w:rsid w:val="00B4393A"/>
    <w:rsid w:val="00B43BDC"/>
    <w:rsid w:val="00B43ED7"/>
    <w:rsid w:val="00B43FF7"/>
    <w:rsid w:val="00B44037"/>
    <w:rsid w:val="00B44105"/>
    <w:rsid w:val="00B44158"/>
    <w:rsid w:val="00B441ED"/>
    <w:rsid w:val="00B44307"/>
    <w:rsid w:val="00B44455"/>
    <w:rsid w:val="00B446D2"/>
    <w:rsid w:val="00B44998"/>
    <w:rsid w:val="00B44A66"/>
    <w:rsid w:val="00B44F55"/>
    <w:rsid w:val="00B45044"/>
    <w:rsid w:val="00B450F1"/>
    <w:rsid w:val="00B456DC"/>
    <w:rsid w:val="00B46136"/>
    <w:rsid w:val="00B4614C"/>
    <w:rsid w:val="00B4617A"/>
    <w:rsid w:val="00B46292"/>
    <w:rsid w:val="00B463D1"/>
    <w:rsid w:val="00B46E6E"/>
    <w:rsid w:val="00B472E0"/>
    <w:rsid w:val="00B47949"/>
    <w:rsid w:val="00B47B33"/>
    <w:rsid w:val="00B47C11"/>
    <w:rsid w:val="00B47C3B"/>
    <w:rsid w:val="00B47CC4"/>
    <w:rsid w:val="00B47DFB"/>
    <w:rsid w:val="00B47EB5"/>
    <w:rsid w:val="00B5018C"/>
    <w:rsid w:val="00B502FD"/>
    <w:rsid w:val="00B50678"/>
    <w:rsid w:val="00B506EB"/>
    <w:rsid w:val="00B50749"/>
    <w:rsid w:val="00B50853"/>
    <w:rsid w:val="00B50D8C"/>
    <w:rsid w:val="00B50F26"/>
    <w:rsid w:val="00B511EA"/>
    <w:rsid w:val="00B51273"/>
    <w:rsid w:val="00B514E4"/>
    <w:rsid w:val="00B516B7"/>
    <w:rsid w:val="00B51849"/>
    <w:rsid w:val="00B51A6E"/>
    <w:rsid w:val="00B5211F"/>
    <w:rsid w:val="00B52721"/>
    <w:rsid w:val="00B52A9E"/>
    <w:rsid w:val="00B52F00"/>
    <w:rsid w:val="00B52F83"/>
    <w:rsid w:val="00B52F9F"/>
    <w:rsid w:val="00B53042"/>
    <w:rsid w:val="00B5330C"/>
    <w:rsid w:val="00B542C7"/>
    <w:rsid w:val="00B54706"/>
    <w:rsid w:val="00B549C5"/>
    <w:rsid w:val="00B54E7F"/>
    <w:rsid w:val="00B5514E"/>
    <w:rsid w:val="00B55570"/>
    <w:rsid w:val="00B555FE"/>
    <w:rsid w:val="00B55738"/>
    <w:rsid w:val="00B55B31"/>
    <w:rsid w:val="00B55B85"/>
    <w:rsid w:val="00B55D37"/>
    <w:rsid w:val="00B56251"/>
    <w:rsid w:val="00B56334"/>
    <w:rsid w:val="00B5654C"/>
    <w:rsid w:val="00B573B8"/>
    <w:rsid w:val="00B603CB"/>
    <w:rsid w:val="00B605A3"/>
    <w:rsid w:val="00B60614"/>
    <w:rsid w:val="00B60A52"/>
    <w:rsid w:val="00B60B31"/>
    <w:rsid w:val="00B61038"/>
    <w:rsid w:val="00B611AE"/>
    <w:rsid w:val="00B61355"/>
    <w:rsid w:val="00B6138A"/>
    <w:rsid w:val="00B6192B"/>
    <w:rsid w:val="00B61DAA"/>
    <w:rsid w:val="00B629DE"/>
    <w:rsid w:val="00B62DB9"/>
    <w:rsid w:val="00B62FF5"/>
    <w:rsid w:val="00B6347A"/>
    <w:rsid w:val="00B63E19"/>
    <w:rsid w:val="00B64249"/>
    <w:rsid w:val="00B6437B"/>
    <w:rsid w:val="00B644C7"/>
    <w:rsid w:val="00B6466B"/>
    <w:rsid w:val="00B647F0"/>
    <w:rsid w:val="00B64882"/>
    <w:rsid w:val="00B64B24"/>
    <w:rsid w:val="00B64E3B"/>
    <w:rsid w:val="00B65031"/>
    <w:rsid w:val="00B65615"/>
    <w:rsid w:val="00B656C0"/>
    <w:rsid w:val="00B658A5"/>
    <w:rsid w:val="00B65CF2"/>
    <w:rsid w:val="00B6611A"/>
    <w:rsid w:val="00B6615D"/>
    <w:rsid w:val="00B66233"/>
    <w:rsid w:val="00B662CF"/>
    <w:rsid w:val="00B66351"/>
    <w:rsid w:val="00B66B1A"/>
    <w:rsid w:val="00B66BFD"/>
    <w:rsid w:val="00B66C35"/>
    <w:rsid w:val="00B66C5C"/>
    <w:rsid w:val="00B67499"/>
    <w:rsid w:val="00B67CAB"/>
    <w:rsid w:val="00B67E93"/>
    <w:rsid w:val="00B70186"/>
    <w:rsid w:val="00B70401"/>
    <w:rsid w:val="00B706CE"/>
    <w:rsid w:val="00B70909"/>
    <w:rsid w:val="00B709C2"/>
    <w:rsid w:val="00B70B6B"/>
    <w:rsid w:val="00B70CDA"/>
    <w:rsid w:val="00B70F56"/>
    <w:rsid w:val="00B7100F"/>
    <w:rsid w:val="00B71017"/>
    <w:rsid w:val="00B713C9"/>
    <w:rsid w:val="00B71AAA"/>
    <w:rsid w:val="00B71EA0"/>
    <w:rsid w:val="00B71FC8"/>
    <w:rsid w:val="00B72514"/>
    <w:rsid w:val="00B7283B"/>
    <w:rsid w:val="00B72E6F"/>
    <w:rsid w:val="00B72E76"/>
    <w:rsid w:val="00B73184"/>
    <w:rsid w:val="00B73679"/>
    <w:rsid w:val="00B73B38"/>
    <w:rsid w:val="00B73CA7"/>
    <w:rsid w:val="00B74BFE"/>
    <w:rsid w:val="00B7554A"/>
    <w:rsid w:val="00B75C33"/>
    <w:rsid w:val="00B75D1A"/>
    <w:rsid w:val="00B75D25"/>
    <w:rsid w:val="00B7664B"/>
    <w:rsid w:val="00B76B8B"/>
    <w:rsid w:val="00B76C81"/>
    <w:rsid w:val="00B76EF1"/>
    <w:rsid w:val="00B77070"/>
    <w:rsid w:val="00B77915"/>
    <w:rsid w:val="00B804B0"/>
    <w:rsid w:val="00B80EC2"/>
    <w:rsid w:val="00B8119E"/>
    <w:rsid w:val="00B81369"/>
    <w:rsid w:val="00B813FA"/>
    <w:rsid w:val="00B816C6"/>
    <w:rsid w:val="00B818F1"/>
    <w:rsid w:val="00B81D32"/>
    <w:rsid w:val="00B81EA6"/>
    <w:rsid w:val="00B81FD9"/>
    <w:rsid w:val="00B82012"/>
    <w:rsid w:val="00B8234B"/>
    <w:rsid w:val="00B826B5"/>
    <w:rsid w:val="00B8286A"/>
    <w:rsid w:val="00B829B0"/>
    <w:rsid w:val="00B82D45"/>
    <w:rsid w:val="00B82DD4"/>
    <w:rsid w:val="00B82EA9"/>
    <w:rsid w:val="00B8310F"/>
    <w:rsid w:val="00B83576"/>
    <w:rsid w:val="00B83684"/>
    <w:rsid w:val="00B836F5"/>
    <w:rsid w:val="00B837E4"/>
    <w:rsid w:val="00B83DB1"/>
    <w:rsid w:val="00B83E72"/>
    <w:rsid w:val="00B84342"/>
    <w:rsid w:val="00B8440E"/>
    <w:rsid w:val="00B8496B"/>
    <w:rsid w:val="00B84C57"/>
    <w:rsid w:val="00B84D40"/>
    <w:rsid w:val="00B84E2F"/>
    <w:rsid w:val="00B857CC"/>
    <w:rsid w:val="00B857E1"/>
    <w:rsid w:val="00B85853"/>
    <w:rsid w:val="00B85905"/>
    <w:rsid w:val="00B859B7"/>
    <w:rsid w:val="00B85B6C"/>
    <w:rsid w:val="00B85BEC"/>
    <w:rsid w:val="00B865C4"/>
    <w:rsid w:val="00B868F0"/>
    <w:rsid w:val="00B87408"/>
    <w:rsid w:val="00B8756A"/>
    <w:rsid w:val="00B87782"/>
    <w:rsid w:val="00B87789"/>
    <w:rsid w:val="00B87978"/>
    <w:rsid w:val="00B87B5E"/>
    <w:rsid w:val="00B87B5F"/>
    <w:rsid w:val="00B906F0"/>
    <w:rsid w:val="00B90B70"/>
    <w:rsid w:val="00B90C63"/>
    <w:rsid w:val="00B90CE1"/>
    <w:rsid w:val="00B91205"/>
    <w:rsid w:val="00B913BF"/>
    <w:rsid w:val="00B9150A"/>
    <w:rsid w:val="00B918C1"/>
    <w:rsid w:val="00B91966"/>
    <w:rsid w:val="00B919BB"/>
    <w:rsid w:val="00B91C45"/>
    <w:rsid w:val="00B91D51"/>
    <w:rsid w:val="00B91E64"/>
    <w:rsid w:val="00B91FFC"/>
    <w:rsid w:val="00B92472"/>
    <w:rsid w:val="00B92D32"/>
    <w:rsid w:val="00B92F1D"/>
    <w:rsid w:val="00B931CA"/>
    <w:rsid w:val="00B94102"/>
    <w:rsid w:val="00B941AC"/>
    <w:rsid w:val="00B94323"/>
    <w:rsid w:val="00B9474B"/>
    <w:rsid w:val="00B9482F"/>
    <w:rsid w:val="00B94963"/>
    <w:rsid w:val="00B94A99"/>
    <w:rsid w:val="00B94ADC"/>
    <w:rsid w:val="00B94AFC"/>
    <w:rsid w:val="00B94B34"/>
    <w:rsid w:val="00B94C65"/>
    <w:rsid w:val="00B9594D"/>
    <w:rsid w:val="00B95A43"/>
    <w:rsid w:val="00B95C75"/>
    <w:rsid w:val="00B96577"/>
    <w:rsid w:val="00B967BE"/>
    <w:rsid w:val="00B96E3E"/>
    <w:rsid w:val="00B97019"/>
    <w:rsid w:val="00B97390"/>
    <w:rsid w:val="00B97495"/>
    <w:rsid w:val="00B97AA3"/>
    <w:rsid w:val="00B97D8E"/>
    <w:rsid w:val="00B97EFB"/>
    <w:rsid w:val="00BA0181"/>
    <w:rsid w:val="00BA14F5"/>
    <w:rsid w:val="00BA1600"/>
    <w:rsid w:val="00BA1606"/>
    <w:rsid w:val="00BA1A09"/>
    <w:rsid w:val="00BA1EA4"/>
    <w:rsid w:val="00BA1FF9"/>
    <w:rsid w:val="00BA204C"/>
    <w:rsid w:val="00BA20B6"/>
    <w:rsid w:val="00BA2122"/>
    <w:rsid w:val="00BA2413"/>
    <w:rsid w:val="00BA2472"/>
    <w:rsid w:val="00BA2DB3"/>
    <w:rsid w:val="00BA2FD4"/>
    <w:rsid w:val="00BA313F"/>
    <w:rsid w:val="00BA3196"/>
    <w:rsid w:val="00BA3345"/>
    <w:rsid w:val="00BA3349"/>
    <w:rsid w:val="00BA37EA"/>
    <w:rsid w:val="00BA3996"/>
    <w:rsid w:val="00BA40A6"/>
    <w:rsid w:val="00BA482E"/>
    <w:rsid w:val="00BA48AC"/>
    <w:rsid w:val="00BA48B9"/>
    <w:rsid w:val="00BA4A4C"/>
    <w:rsid w:val="00BA534E"/>
    <w:rsid w:val="00BA54C3"/>
    <w:rsid w:val="00BA5569"/>
    <w:rsid w:val="00BA5716"/>
    <w:rsid w:val="00BA6044"/>
    <w:rsid w:val="00BA60B0"/>
    <w:rsid w:val="00BA6225"/>
    <w:rsid w:val="00BA63A9"/>
    <w:rsid w:val="00BA6431"/>
    <w:rsid w:val="00BA6518"/>
    <w:rsid w:val="00BA6589"/>
    <w:rsid w:val="00BA6EE7"/>
    <w:rsid w:val="00BA707E"/>
    <w:rsid w:val="00BA70B9"/>
    <w:rsid w:val="00BA73BD"/>
    <w:rsid w:val="00BA77AB"/>
    <w:rsid w:val="00BA790C"/>
    <w:rsid w:val="00BA7B33"/>
    <w:rsid w:val="00BA7CDA"/>
    <w:rsid w:val="00BA7F21"/>
    <w:rsid w:val="00BB024A"/>
    <w:rsid w:val="00BB0C2A"/>
    <w:rsid w:val="00BB0D4B"/>
    <w:rsid w:val="00BB0DD4"/>
    <w:rsid w:val="00BB1046"/>
    <w:rsid w:val="00BB141B"/>
    <w:rsid w:val="00BB1984"/>
    <w:rsid w:val="00BB1FF9"/>
    <w:rsid w:val="00BB2184"/>
    <w:rsid w:val="00BB293D"/>
    <w:rsid w:val="00BB2C40"/>
    <w:rsid w:val="00BB2ED6"/>
    <w:rsid w:val="00BB30C9"/>
    <w:rsid w:val="00BB3195"/>
    <w:rsid w:val="00BB3253"/>
    <w:rsid w:val="00BB3283"/>
    <w:rsid w:val="00BB3581"/>
    <w:rsid w:val="00BB3F3C"/>
    <w:rsid w:val="00BB4526"/>
    <w:rsid w:val="00BB48F7"/>
    <w:rsid w:val="00BB4AE2"/>
    <w:rsid w:val="00BB4E48"/>
    <w:rsid w:val="00BB51DC"/>
    <w:rsid w:val="00BB51F7"/>
    <w:rsid w:val="00BB5DA6"/>
    <w:rsid w:val="00BB5E3B"/>
    <w:rsid w:val="00BB5E49"/>
    <w:rsid w:val="00BB5E79"/>
    <w:rsid w:val="00BB643F"/>
    <w:rsid w:val="00BB6936"/>
    <w:rsid w:val="00BB69E9"/>
    <w:rsid w:val="00BB6B8B"/>
    <w:rsid w:val="00BB7009"/>
    <w:rsid w:val="00BB73A6"/>
    <w:rsid w:val="00BB73A8"/>
    <w:rsid w:val="00BB7941"/>
    <w:rsid w:val="00BB7C59"/>
    <w:rsid w:val="00BC01D3"/>
    <w:rsid w:val="00BC04EE"/>
    <w:rsid w:val="00BC05D0"/>
    <w:rsid w:val="00BC089A"/>
    <w:rsid w:val="00BC09B3"/>
    <w:rsid w:val="00BC0CC7"/>
    <w:rsid w:val="00BC0CCB"/>
    <w:rsid w:val="00BC0F23"/>
    <w:rsid w:val="00BC12E9"/>
    <w:rsid w:val="00BC1827"/>
    <w:rsid w:val="00BC1853"/>
    <w:rsid w:val="00BC1999"/>
    <w:rsid w:val="00BC1AA0"/>
    <w:rsid w:val="00BC1BAE"/>
    <w:rsid w:val="00BC1D57"/>
    <w:rsid w:val="00BC2101"/>
    <w:rsid w:val="00BC2235"/>
    <w:rsid w:val="00BC2713"/>
    <w:rsid w:val="00BC2918"/>
    <w:rsid w:val="00BC3212"/>
    <w:rsid w:val="00BC3352"/>
    <w:rsid w:val="00BC360A"/>
    <w:rsid w:val="00BC37A3"/>
    <w:rsid w:val="00BC3829"/>
    <w:rsid w:val="00BC38EC"/>
    <w:rsid w:val="00BC397D"/>
    <w:rsid w:val="00BC3CB5"/>
    <w:rsid w:val="00BC3D6C"/>
    <w:rsid w:val="00BC47C6"/>
    <w:rsid w:val="00BC4EB4"/>
    <w:rsid w:val="00BC5163"/>
    <w:rsid w:val="00BC52EA"/>
    <w:rsid w:val="00BC5341"/>
    <w:rsid w:val="00BC549B"/>
    <w:rsid w:val="00BC54AF"/>
    <w:rsid w:val="00BC59BC"/>
    <w:rsid w:val="00BC5BC6"/>
    <w:rsid w:val="00BC5E4D"/>
    <w:rsid w:val="00BC632C"/>
    <w:rsid w:val="00BC667B"/>
    <w:rsid w:val="00BC6681"/>
    <w:rsid w:val="00BC6872"/>
    <w:rsid w:val="00BC6C5B"/>
    <w:rsid w:val="00BC6CC6"/>
    <w:rsid w:val="00BC6E7D"/>
    <w:rsid w:val="00BC717C"/>
    <w:rsid w:val="00BC7548"/>
    <w:rsid w:val="00BC771F"/>
    <w:rsid w:val="00BC7E81"/>
    <w:rsid w:val="00BD01B2"/>
    <w:rsid w:val="00BD0BD9"/>
    <w:rsid w:val="00BD0FAD"/>
    <w:rsid w:val="00BD1AD1"/>
    <w:rsid w:val="00BD20E1"/>
    <w:rsid w:val="00BD22A7"/>
    <w:rsid w:val="00BD23D9"/>
    <w:rsid w:val="00BD2694"/>
    <w:rsid w:val="00BD26F0"/>
    <w:rsid w:val="00BD27EC"/>
    <w:rsid w:val="00BD29C5"/>
    <w:rsid w:val="00BD2AEB"/>
    <w:rsid w:val="00BD3076"/>
    <w:rsid w:val="00BD310E"/>
    <w:rsid w:val="00BD4764"/>
    <w:rsid w:val="00BD4E0E"/>
    <w:rsid w:val="00BD5395"/>
    <w:rsid w:val="00BD5766"/>
    <w:rsid w:val="00BD5885"/>
    <w:rsid w:val="00BD5C26"/>
    <w:rsid w:val="00BD5DAD"/>
    <w:rsid w:val="00BD65E7"/>
    <w:rsid w:val="00BD6769"/>
    <w:rsid w:val="00BD6A43"/>
    <w:rsid w:val="00BD6AEB"/>
    <w:rsid w:val="00BD6CB8"/>
    <w:rsid w:val="00BD738A"/>
    <w:rsid w:val="00BD783C"/>
    <w:rsid w:val="00BD78C9"/>
    <w:rsid w:val="00BD7B1E"/>
    <w:rsid w:val="00BD7E88"/>
    <w:rsid w:val="00BD7EC2"/>
    <w:rsid w:val="00BD7FAA"/>
    <w:rsid w:val="00BE0D7A"/>
    <w:rsid w:val="00BE171F"/>
    <w:rsid w:val="00BE175A"/>
    <w:rsid w:val="00BE1E4F"/>
    <w:rsid w:val="00BE1FD0"/>
    <w:rsid w:val="00BE209E"/>
    <w:rsid w:val="00BE2228"/>
    <w:rsid w:val="00BE231F"/>
    <w:rsid w:val="00BE2457"/>
    <w:rsid w:val="00BE24E8"/>
    <w:rsid w:val="00BE263A"/>
    <w:rsid w:val="00BE26D5"/>
    <w:rsid w:val="00BE2865"/>
    <w:rsid w:val="00BE2895"/>
    <w:rsid w:val="00BE28F0"/>
    <w:rsid w:val="00BE303E"/>
    <w:rsid w:val="00BE30FC"/>
    <w:rsid w:val="00BE3165"/>
    <w:rsid w:val="00BE329A"/>
    <w:rsid w:val="00BE3559"/>
    <w:rsid w:val="00BE389A"/>
    <w:rsid w:val="00BE3F8E"/>
    <w:rsid w:val="00BE4040"/>
    <w:rsid w:val="00BE441C"/>
    <w:rsid w:val="00BE4577"/>
    <w:rsid w:val="00BE46F9"/>
    <w:rsid w:val="00BE47AE"/>
    <w:rsid w:val="00BE497C"/>
    <w:rsid w:val="00BE4B1B"/>
    <w:rsid w:val="00BE4C0F"/>
    <w:rsid w:val="00BE4C27"/>
    <w:rsid w:val="00BE4E22"/>
    <w:rsid w:val="00BE5053"/>
    <w:rsid w:val="00BE5071"/>
    <w:rsid w:val="00BE5494"/>
    <w:rsid w:val="00BE549D"/>
    <w:rsid w:val="00BE5622"/>
    <w:rsid w:val="00BE5741"/>
    <w:rsid w:val="00BE5814"/>
    <w:rsid w:val="00BE60B5"/>
    <w:rsid w:val="00BE623E"/>
    <w:rsid w:val="00BE6436"/>
    <w:rsid w:val="00BE6A14"/>
    <w:rsid w:val="00BE6F13"/>
    <w:rsid w:val="00BE7134"/>
    <w:rsid w:val="00BE72A1"/>
    <w:rsid w:val="00BE72E5"/>
    <w:rsid w:val="00BE7416"/>
    <w:rsid w:val="00BE74CE"/>
    <w:rsid w:val="00BE78BD"/>
    <w:rsid w:val="00BE7AA3"/>
    <w:rsid w:val="00BF0276"/>
    <w:rsid w:val="00BF098C"/>
    <w:rsid w:val="00BF0CB3"/>
    <w:rsid w:val="00BF0D13"/>
    <w:rsid w:val="00BF0DD0"/>
    <w:rsid w:val="00BF0E2F"/>
    <w:rsid w:val="00BF10F5"/>
    <w:rsid w:val="00BF117B"/>
    <w:rsid w:val="00BF1424"/>
    <w:rsid w:val="00BF174C"/>
    <w:rsid w:val="00BF1E27"/>
    <w:rsid w:val="00BF20D5"/>
    <w:rsid w:val="00BF2299"/>
    <w:rsid w:val="00BF22D1"/>
    <w:rsid w:val="00BF292C"/>
    <w:rsid w:val="00BF3033"/>
    <w:rsid w:val="00BF3645"/>
    <w:rsid w:val="00BF3B5C"/>
    <w:rsid w:val="00BF42F3"/>
    <w:rsid w:val="00BF48ED"/>
    <w:rsid w:val="00BF4D4F"/>
    <w:rsid w:val="00BF4DD4"/>
    <w:rsid w:val="00BF50C9"/>
    <w:rsid w:val="00BF58FB"/>
    <w:rsid w:val="00BF593F"/>
    <w:rsid w:val="00BF5AE3"/>
    <w:rsid w:val="00BF5E33"/>
    <w:rsid w:val="00BF60C8"/>
    <w:rsid w:val="00BF61E1"/>
    <w:rsid w:val="00BF62DC"/>
    <w:rsid w:val="00BF665C"/>
    <w:rsid w:val="00BF67C9"/>
    <w:rsid w:val="00BF6C5C"/>
    <w:rsid w:val="00BF7058"/>
    <w:rsid w:val="00BF741C"/>
    <w:rsid w:val="00BF7B23"/>
    <w:rsid w:val="00BF7CA0"/>
    <w:rsid w:val="00BF7CD3"/>
    <w:rsid w:val="00BF7DD1"/>
    <w:rsid w:val="00C0036D"/>
    <w:rsid w:val="00C00467"/>
    <w:rsid w:val="00C00475"/>
    <w:rsid w:val="00C00725"/>
    <w:rsid w:val="00C007F5"/>
    <w:rsid w:val="00C00AD6"/>
    <w:rsid w:val="00C00D56"/>
    <w:rsid w:val="00C01313"/>
    <w:rsid w:val="00C01396"/>
    <w:rsid w:val="00C016D1"/>
    <w:rsid w:val="00C01BC3"/>
    <w:rsid w:val="00C01C94"/>
    <w:rsid w:val="00C01CD8"/>
    <w:rsid w:val="00C02241"/>
    <w:rsid w:val="00C023F9"/>
    <w:rsid w:val="00C02531"/>
    <w:rsid w:val="00C0253B"/>
    <w:rsid w:val="00C0287C"/>
    <w:rsid w:val="00C02987"/>
    <w:rsid w:val="00C02BDE"/>
    <w:rsid w:val="00C02C4E"/>
    <w:rsid w:val="00C03031"/>
    <w:rsid w:val="00C0313C"/>
    <w:rsid w:val="00C03191"/>
    <w:rsid w:val="00C031AF"/>
    <w:rsid w:val="00C033FC"/>
    <w:rsid w:val="00C034EC"/>
    <w:rsid w:val="00C03541"/>
    <w:rsid w:val="00C03DAB"/>
    <w:rsid w:val="00C03DFE"/>
    <w:rsid w:val="00C03EA9"/>
    <w:rsid w:val="00C03FE8"/>
    <w:rsid w:val="00C0419C"/>
    <w:rsid w:val="00C04249"/>
    <w:rsid w:val="00C04661"/>
    <w:rsid w:val="00C0469C"/>
    <w:rsid w:val="00C049CD"/>
    <w:rsid w:val="00C04BB3"/>
    <w:rsid w:val="00C04F41"/>
    <w:rsid w:val="00C050BB"/>
    <w:rsid w:val="00C055AE"/>
    <w:rsid w:val="00C05A32"/>
    <w:rsid w:val="00C05A58"/>
    <w:rsid w:val="00C05B98"/>
    <w:rsid w:val="00C05CB2"/>
    <w:rsid w:val="00C0603A"/>
    <w:rsid w:val="00C0609B"/>
    <w:rsid w:val="00C061A1"/>
    <w:rsid w:val="00C067B2"/>
    <w:rsid w:val="00C0680B"/>
    <w:rsid w:val="00C0687C"/>
    <w:rsid w:val="00C06AE4"/>
    <w:rsid w:val="00C06D02"/>
    <w:rsid w:val="00C07532"/>
    <w:rsid w:val="00C07697"/>
    <w:rsid w:val="00C07AB4"/>
    <w:rsid w:val="00C07EBC"/>
    <w:rsid w:val="00C10239"/>
    <w:rsid w:val="00C1050B"/>
    <w:rsid w:val="00C105D4"/>
    <w:rsid w:val="00C10829"/>
    <w:rsid w:val="00C1089A"/>
    <w:rsid w:val="00C1095E"/>
    <w:rsid w:val="00C10985"/>
    <w:rsid w:val="00C10DF2"/>
    <w:rsid w:val="00C115DD"/>
    <w:rsid w:val="00C11B81"/>
    <w:rsid w:val="00C11C02"/>
    <w:rsid w:val="00C11C29"/>
    <w:rsid w:val="00C121B9"/>
    <w:rsid w:val="00C123B7"/>
    <w:rsid w:val="00C1251A"/>
    <w:rsid w:val="00C1252C"/>
    <w:rsid w:val="00C12B02"/>
    <w:rsid w:val="00C1338B"/>
    <w:rsid w:val="00C13467"/>
    <w:rsid w:val="00C135DF"/>
    <w:rsid w:val="00C13ABD"/>
    <w:rsid w:val="00C14391"/>
    <w:rsid w:val="00C143F8"/>
    <w:rsid w:val="00C144BE"/>
    <w:rsid w:val="00C1482D"/>
    <w:rsid w:val="00C14C5B"/>
    <w:rsid w:val="00C14CB5"/>
    <w:rsid w:val="00C150DC"/>
    <w:rsid w:val="00C153B5"/>
    <w:rsid w:val="00C1575F"/>
    <w:rsid w:val="00C15ADC"/>
    <w:rsid w:val="00C15C78"/>
    <w:rsid w:val="00C15D3F"/>
    <w:rsid w:val="00C161D5"/>
    <w:rsid w:val="00C165CF"/>
    <w:rsid w:val="00C1686A"/>
    <w:rsid w:val="00C16B5C"/>
    <w:rsid w:val="00C16CD0"/>
    <w:rsid w:val="00C16D2E"/>
    <w:rsid w:val="00C171D1"/>
    <w:rsid w:val="00C1746A"/>
    <w:rsid w:val="00C17585"/>
    <w:rsid w:val="00C1773D"/>
    <w:rsid w:val="00C17813"/>
    <w:rsid w:val="00C178DD"/>
    <w:rsid w:val="00C17DEB"/>
    <w:rsid w:val="00C20052"/>
    <w:rsid w:val="00C205FA"/>
    <w:rsid w:val="00C20A42"/>
    <w:rsid w:val="00C20CD3"/>
    <w:rsid w:val="00C21074"/>
    <w:rsid w:val="00C219F5"/>
    <w:rsid w:val="00C21A5D"/>
    <w:rsid w:val="00C21DE1"/>
    <w:rsid w:val="00C21E67"/>
    <w:rsid w:val="00C21FC9"/>
    <w:rsid w:val="00C2260D"/>
    <w:rsid w:val="00C22A33"/>
    <w:rsid w:val="00C22A42"/>
    <w:rsid w:val="00C23081"/>
    <w:rsid w:val="00C23507"/>
    <w:rsid w:val="00C23527"/>
    <w:rsid w:val="00C23544"/>
    <w:rsid w:val="00C23642"/>
    <w:rsid w:val="00C238EA"/>
    <w:rsid w:val="00C23A70"/>
    <w:rsid w:val="00C23B3B"/>
    <w:rsid w:val="00C23ED4"/>
    <w:rsid w:val="00C2421A"/>
    <w:rsid w:val="00C24345"/>
    <w:rsid w:val="00C24582"/>
    <w:rsid w:val="00C24606"/>
    <w:rsid w:val="00C246BC"/>
    <w:rsid w:val="00C24B09"/>
    <w:rsid w:val="00C24D7E"/>
    <w:rsid w:val="00C254F9"/>
    <w:rsid w:val="00C25541"/>
    <w:rsid w:val="00C2573E"/>
    <w:rsid w:val="00C25C22"/>
    <w:rsid w:val="00C26085"/>
    <w:rsid w:val="00C26118"/>
    <w:rsid w:val="00C26269"/>
    <w:rsid w:val="00C262F5"/>
    <w:rsid w:val="00C26362"/>
    <w:rsid w:val="00C263DC"/>
    <w:rsid w:val="00C2640A"/>
    <w:rsid w:val="00C26783"/>
    <w:rsid w:val="00C26B72"/>
    <w:rsid w:val="00C27E9C"/>
    <w:rsid w:val="00C3029F"/>
    <w:rsid w:val="00C30329"/>
    <w:rsid w:val="00C30681"/>
    <w:rsid w:val="00C30821"/>
    <w:rsid w:val="00C308E9"/>
    <w:rsid w:val="00C30A8A"/>
    <w:rsid w:val="00C30E2A"/>
    <w:rsid w:val="00C3134B"/>
    <w:rsid w:val="00C31510"/>
    <w:rsid w:val="00C31896"/>
    <w:rsid w:val="00C31970"/>
    <w:rsid w:val="00C31BE0"/>
    <w:rsid w:val="00C31D2A"/>
    <w:rsid w:val="00C325D9"/>
    <w:rsid w:val="00C32977"/>
    <w:rsid w:val="00C32A66"/>
    <w:rsid w:val="00C32AF4"/>
    <w:rsid w:val="00C3359C"/>
    <w:rsid w:val="00C335EC"/>
    <w:rsid w:val="00C335FD"/>
    <w:rsid w:val="00C33788"/>
    <w:rsid w:val="00C337C5"/>
    <w:rsid w:val="00C33BF0"/>
    <w:rsid w:val="00C33FC7"/>
    <w:rsid w:val="00C343BF"/>
    <w:rsid w:val="00C34B91"/>
    <w:rsid w:val="00C34F2B"/>
    <w:rsid w:val="00C35092"/>
    <w:rsid w:val="00C35677"/>
    <w:rsid w:val="00C3595A"/>
    <w:rsid w:val="00C35AA0"/>
    <w:rsid w:val="00C35B96"/>
    <w:rsid w:val="00C363B0"/>
    <w:rsid w:val="00C366A6"/>
    <w:rsid w:val="00C367A0"/>
    <w:rsid w:val="00C36DCE"/>
    <w:rsid w:val="00C36FF1"/>
    <w:rsid w:val="00C371EF"/>
    <w:rsid w:val="00C3721A"/>
    <w:rsid w:val="00C37271"/>
    <w:rsid w:val="00C37497"/>
    <w:rsid w:val="00C374B5"/>
    <w:rsid w:val="00C377A5"/>
    <w:rsid w:val="00C40553"/>
    <w:rsid w:val="00C40A91"/>
    <w:rsid w:val="00C40DC1"/>
    <w:rsid w:val="00C40F3E"/>
    <w:rsid w:val="00C41387"/>
    <w:rsid w:val="00C41A6D"/>
    <w:rsid w:val="00C41A78"/>
    <w:rsid w:val="00C41E30"/>
    <w:rsid w:val="00C41F54"/>
    <w:rsid w:val="00C420CE"/>
    <w:rsid w:val="00C42206"/>
    <w:rsid w:val="00C425D6"/>
    <w:rsid w:val="00C428C4"/>
    <w:rsid w:val="00C42E33"/>
    <w:rsid w:val="00C42F7C"/>
    <w:rsid w:val="00C431DF"/>
    <w:rsid w:val="00C43282"/>
    <w:rsid w:val="00C433E6"/>
    <w:rsid w:val="00C43514"/>
    <w:rsid w:val="00C436F1"/>
    <w:rsid w:val="00C437B2"/>
    <w:rsid w:val="00C4391E"/>
    <w:rsid w:val="00C43B20"/>
    <w:rsid w:val="00C43E53"/>
    <w:rsid w:val="00C43EBA"/>
    <w:rsid w:val="00C4447C"/>
    <w:rsid w:val="00C44572"/>
    <w:rsid w:val="00C445F7"/>
    <w:rsid w:val="00C44979"/>
    <w:rsid w:val="00C44D01"/>
    <w:rsid w:val="00C451C4"/>
    <w:rsid w:val="00C451D9"/>
    <w:rsid w:val="00C45429"/>
    <w:rsid w:val="00C45E6A"/>
    <w:rsid w:val="00C4610B"/>
    <w:rsid w:val="00C464F9"/>
    <w:rsid w:val="00C46654"/>
    <w:rsid w:val="00C46A4E"/>
    <w:rsid w:val="00C46AF9"/>
    <w:rsid w:val="00C46D70"/>
    <w:rsid w:val="00C47469"/>
    <w:rsid w:val="00C4746C"/>
    <w:rsid w:val="00C4764C"/>
    <w:rsid w:val="00C47834"/>
    <w:rsid w:val="00C478FD"/>
    <w:rsid w:val="00C4794E"/>
    <w:rsid w:val="00C479F3"/>
    <w:rsid w:val="00C47B05"/>
    <w:rsid w:val="00C47B4C"/>
    <w:rsid w:val="00C50244"/>
    <w:rsid w:val="00C50B40"/>
    <w:rsid w:val="00C51536"/>
    <w:rsid w:val="00C51B15"/>
    <w:rsid w:val="00C51CBC"/>
    <w:rsid w:val="00C51F4E"/>
    <w:rsid w:val="00C51FBA"/>
    <w:rsid w:val="00C5202E"/>
    <w:rsid w:val="00C52454"/>
    <w:rsid w:val="00C52726"/>
    <w:rsid w:val="00C52A7C"/>
    <w:rsid w:val="00C52C60"/>
    <w:rsid w:val="00C530CD"/>
    <w:rsid w:val="00C5331A"/>
    <w:rsid w:val="00C5353E"/>
    <w:rsid w:val="00C5376B"/>
    <w:rsid w:val="00C539FB"/>
    <w:rsid w:val="00C53B23"/>
    <w:rsid w:val="00C53D08"/>
    <w:rsid w:val="00C53ECB"/>
    <w:rsid w:val="00C54193"/>
    <w:rsid w:val="00C54666"/>
    <w:rsid w:val="00C547C3"/>
    <w:rsid w:val="00C548E1"/>
    <w:rsid w:val="00C54A31"/>
    <w:rsid w:val="00C54AF9"/>
    <w:rsid w:val="00C54BA2"/>
    <w:rsid w:val="00C54C61"/>
    <w:rsid w:val="00C54CB0"/>
    <w:rsid w:val="00C54F2A"/>
    <w:rsid w:val="00C54F43"/>
    <w:rsid w:val="00C552C3"/>
    <w:rsid w:val="00C55796"/>
    <w:rsid w:val="00C55C0F"/>
    <w:rsid w:val="00C55DDA"/>
    <w:rsid w:val="00C562A4"/>
    <w:rsid w:val="00C5648E"/>
    <w:rsid w:val="00C5662D"/>
    <w:rsid w:val="00C56A27"/>
    <w:rsid w:val="00C56C01"/>
    <w:rsid w:val="00C5786E"/>
    <w:rsid w:val="00C5790B"/>
    <w:rsid w:val="00C602AF"/>
    <w:rsid w:val="00C60B21"/>
    <w:rsid w:val="00C6106A"/>
    <w:rsid w:val="00C611DC"/>
    <w:rsid w:val="00C61629"/>
    <w:rsid w:val="00C616A4"/>
    <w:rsid w:val="00C6171F"/>
    <w:rsid w:val="00C61901"/>
    <w:rsid w:val="00C61A78"/>
    <w:rsid w:val="00C61D17"/>
    <w:rsid w:val="00C61F41"/>
    <w:rsid w:val="00C62186"/>
    <w:rsid w:val="00C6218E"/>
    <w:rsid w:val="00C62298"/>
    <w:rsid w:val="00C6243F"/>
    <w:rsid w:val="00C62818"/>
    <w:rsid w:val="00C6281A"/>
    <w:rsid w:val="00C628C4"/>
    <w:rsid w:val="00C63029"/>
    <w:rsid w:val="00C6348E"/>
    <w:rsid w:val="00C63914"/>
    <w:rsid w:val="00C63DAE"/>
    <w:rsid w:val="00C63F37"/>
    <w:rsid w:val="00C64563"/>
    <w:rsid w:val="00C645A9"/>
    <w:rsid w:val="00C64619"/>
    <w:rsid w:val="00C64AB4"/>
    <w:rsid w:val="00C64EF0"/>
    <w:rsid w:val="00C65880"/>
    <w:rsid w:val="00C65F04"/>
    <w:rsid w:val="00C6601C"/>
    <w:rsid w:val="00C661DA"/>
    <w:rsid w:val="00C66ED2"/>
    <w:rsid w:val="00C671B0"/>
    <w:rsid w:val="00C67323"/>
    <w:rsid w:val="00C67530"/>
    <w:rsid w:val="00C6764F"/>
    <w:rsid w:val="00C677F6"/>
    <w:rsid w:val="00C67971"/>
    <w:rsid w:val="00C67AA1"/>
    <w:rsid w:val="00C67CF4"/>
    <w:rsid w:val="00C7052F"/>
    <w:rsid w:val="00C7067F"/>
    <w:rsid w:val="00C70C8D"/>
    <w:rsid w:val="00C70E9A"/>
    <w:rsid w:val="00C70FA9"/>
    <w:rsid w:val="00C71355"/>
    <w:rsid w:val="00C7142A"/>
    <w:rsid w:val="00C7164D"/>
    <w:rsid w:val="00C719E1"/>
    <w:rsid w:val="00C71A82"/>
    <w:rsid w:val="00C71F77"/>
    <w:rsid w:val="00C72320"/>
    <w:rsid w:val="00C7236E"/>
    <w:rsid w:val="00C72B18"/>
    <w:rsid w:val="00C72BA0"/>
    <w:rsid w:val="00C72BAC"/>
    <w:rsid w:val="00C72C65"/>
    <w:rsid w:val="00C732C7"/>
    <w:rsid w:val="00C733AC"/>
    <w:rsid w:val="00C736C4"/>
    <w:rsid w:val="00C73AEE"/>
    <w:rsid w:val="00C74210"/>
    <w:rsid w:val="00C744B5"/>
    <w:rsid w:val="00C74A1E"/>
    <w:rsid w:val="00C74FB7"/>
    <w:rsid w:val="00C75103"/>
    <w:rsid w:val="00C75241"/>
    <w:rsid w:val="00C752D7"/>
    <w:rsid w:val="00C7551E"/>
    <w:rsid w:val="00C75973"/>
    <w:rsid w:val="00C75BA0"/>
    <w:rsid w:val="00C75D8B"/>
    <w:rsid w:val="00C75D8C"/>
    <w:rsid w:val="00C75DCD"/>
    <w:rsid w:val="00C764D3"/>
    <w:rsid w:val="00C765AE"/>
    <w:rsid w:val="00C768EC"/>
    <w:rsid w:val="00C76B10"/>
    <w:rsid w:val="00C76F27"/>
    <w:rsid w:val="00C775EA"/>
    <w:rsid w:val="00C77612"/>
    <w:rsid w:val="00C776DD"/>
    <w:rsid w:val="00C77DA9"/>
    <w:rsid w:val="00C80ABD"/>
    <w:rsid w:val="00C80D5D"/>
    <w:rsid w:val="00C811B4"/>
    <w:rsid w:val="00C81481"/>
    <w:rsid w:val="00C82000"/>
    <w:rsid w:val="00C82098"/>
    <w:rsid w:val="00C82376"/>
    <w:rsid w:val="00C82458"/>
    <w:rsid w:val="00C832B3"/>
    <w:rsid w:val="00C834DC"/>
    <w:rsid w:val="00C835A0"/>
    <w:rsid w:val="00C83A89"/>
    <w:rsid w:val="00C83B32"/>
    <w:rsid w:val="00C83EB7"/>
    <w:rsid w:val="00C83EBE"/>
    <w:rsid w:val="00C844D4"/>
    <w:rsid w:val="00C849B9"/>
    <w:rsid w:val="00C84B5B"/>
    <w:rsid w:val="00C84E05"/>
    <w:rsid w:val="00C84E80"/>
    <w:rsid w:val="00C85076"/>
    <w:rsid w:val="00C850C7"/>
    <w:rsid w:val="00C85141"/>
    <w:rsid w:val="00C853A9"/>
    <w:rsid w:val="00C854DA"/>
    <w:rsid w:val="00C854E0"/>
    <w:rsid w:val="00C8580F"/>
    <w:rsid w:val="00C86572"/>
    <w:rsid w:val="00C868E9"/>
    <w:rsid w:val="00C869EB"/>
    <w:rsid w:val="00C86BFB"/>
    <w:rsid w:val="00C86C78"/>
    <w:rsid w:val="00C86D3E"/>
    <w:rsid w:val="00C86D86"/>
    <w:rsid w:val="00C87301"/>
    <w:rsid w:val="00C874CD"/>
    <w:rsid w:val="00C87618"/>
    <w:rsid w:val="00C879D4"/>
    <w:rsid w:val="00C87A6D"/>
    <w:rsid w:val="00C90035"/>
    <w:rsid w:val="00C900FE"/>
    <w:rsid w:val="00C9022B"/>
    <w:rsid w:val="00C903B2"/>
    <w:rsid w:val="00C90597"/>
    <w:rsid w:val="00C90CBE"/>
    <w:rsid w:val="00C90FD3"/>
    <w:rsid w:val="00C9125F"/>
    <w:rsid w:val="00C9142A"/>
    <w:rsid w:val="00C91642"/>
    <w:rsid w:val="00C925EC"/>
    <w:rsid w:val="00C9273D"/>
    <w:rsid w:val="00C92888"/>
    <w:rsid w:val="00C92D05"/>
    <w:rsid w:val="00C92EE1"/>
    <w:rsid w:val="00C931A7"/>
    <w:rsid w:val="00C93482"/>
    <w:rsid w:val="00C934EE"/>
    <w:rsid w:val="00C935CB"/>
    <w:rsid w:val="00C93675"/>
    <w:rsid w:val="00C936F2"/>
    <w:rsid w:val="00C937CF"/>
    <w:rsid w:val="00C9413D"/>
    <w:rsid w:val="00C94289"/>
    <w:rsid w:val="00C94342"/>
    <w:rsid w:val="00C9456A"/>
    <w:rsid w:val="00C9482E"/>
    <w:rsid w:val="00C94B08"/>
    <w:rsid w:val="00C95222"/>
    <w:rsid w:val="00C95458"/>
    <w:rsid w:val="00C954A3"/>
    <w:rsid w:val="00C95A79"/>
    <w:rsid w:val="00C95AF1"/>
    <w:rsid w:val="00C95CB8"/>
    <w:rsid w:val="00C9634E"/>
    <w:rsid w:val="00C965CD"/>
    <w:rsid w:val="00C96825"/>
    <w:rsid w:val="00C9686E"/>
    <w:rsid w:val="00C96B30"/>
    <w:rsid w:val="00C96BC5"/>
    <w:rsid w:val="00C96CC5"/>
    <w:rsid w:val="00C973AB"/>
    <w:rsid w:val="00C97442"/>
    <w:rsid w:val="00C977A6"/>
    <w:rsid w:val="00C97C6B"/>
    <w:rsid w:val="00C97E61"/>
    <w:rsid w:val="00C97E7E"/>
    <w:rsid w:val="00C97ED9"/>
    <w:rsid w:val="00CA02C7"/>
    <w:rsid w:val="00CA02E9"/>
    <w:rsid w:val="00CA063A"/>
    <w:rsid w:val="00CA10A0"/>
    <w:rsid w:val="00CA12C9"/>
    <w:rsid w:val="00CA152C"/>
    <w:rsid w:val="00CA164E"/>
    <w:rsid w:val="00CA17EA"/>
    <w:rsid w:val="00CA1A17"/>
    <w:rsid w:val="00CA1D02"/>
    <w:rsid w:val="00CA22E7"/>
    <w:rsid w:val="00CA24BF"/>
    <w:rsid w:val="00CA2D07"/>
    <w:rsid w:val="00CA3065"/>
    <w:rsid w:val="00CA3263"/>
    <w:rsid w:val="00CA3603"/>
    <w:rsid w:val="00CA3833"/>
    <w:rsid w:val="00CA3F9D"/>
    <w:rsid w:val="00CA3FE1"/>
    <w:rsid w:val="00CA4189"/>
    <w:rsid w:val="00CA434C"/>
    <w:rsid w:val="00CA489C"/>
    <w:rsid w:val="00CA4914"/>
    <w:rsid w:val="00CA494E"/>
    <w:rsid w:val="00CA4B5E"/>
    <w:rsid w:val="00CA5133"/>
    <w:rsid w:val="00CA53B2"/>
    <w:rsid w:val="00CA53FB"/>
    <w:rsid w:val="00CA5A6C"/>
    <w:rsid w:val="00CA5B2A"/>
    <w:rsid w:val="00CA60B1"/>
    <w:rsid w:val="00CA64C0"/>
    <w:rsid w:val="00CA6587"/>
    <w:rsid w:val="00CA6667"/>
    <w:rsid w:val="00CA6D3C"/>
    <w:rsid w:val="00CA6FB9"/>
    <w:rsid w:val="00CA71E9"/>
    <w:rsid w:val="00CA7225"/>
    <w:rsid w:val="00CA72CE"/>
    <w:rsid w:val="00CA767A"/>
    <w:rsid w:val="00CA7860"/>
    <w:rsid w:val="00CA78C1"/>
    <w:rsid w:val="00CA7A37"/>
    <w:rsid w:val="00CA7CD1"/>
    <w:rsid w:val="00CA7EF2"/>
    <w:rsid w:val="00CB02C7"/>
    <w:rsid w:val="00CB07F8"/>
    <w:rsid w:val="00CB0B0B"/>
    <w:rsid w:val="00CB155D"/>
    <w:rsid w:val="00CB1627"/>
    <w:rsid w:val="00CB1798"/>
    <w:rsid w:val="00CB1953"/>
    <w:rsid w:val="00CB19EF"/>
    <w:rsid w:val="00CB1A47"/>
    <w:rsid w:val="00CB1D92"/>
    <w:rsid w:val="00CB1FF3"/>
    <w:rsid w:val="00CB2155"/>
    <w:rsid w:val="00CB216A"/>
    <w:rsid w:val="00CB2325"/>
    <w:rsid w:val="00CB23AB"/>
    <w:rsid w:val="00CB2652"/>
    <w:rsid w:val="00CB2BC6"/>
    <w:rsid w:val="00CB2E73"/>
    <w:rsid w:val="00CB302D"/>
    <w:rsid w:val="00CB3418"/>
    <w:rsid w:val="00CB35B5"/>
    <w:rsid w:val="00CB3806"/>
    <w:rsid w:val="00CB3822"/>
    <w:rsid w:val="00CB38E2"/>
    <w:rsid w:val="00CB39D9"/>
    <w:rsid w:val="00CB3B6D"/>
    <w:rsid w:val="00CB4138"/>
    <w:rsid w:val="00CB42EF"/>
    <w:rsid w:val="00CB4339"/>
    <w:rsid w:val="00CB4A29"/>
    <w:rsid w:val="00CB4CB3"/>
    <w:rsid w:val="00CB4E08"/>
    <w:rsid w:val="00CB5050"/>
    <w:rsid w:val="00CB56C0"/>
    <w:rsid w:val="00CB56DA"/>
    <w:rsid w:val="00CB5EEC"/>
    <w:rsid w:val="00CB69CD"/>
    <w:rsid w:val="00CB69E2"/>
    <w:rsid w:val="00CB6B75"/>
    <w:rsid w:val="00CB6EA9"/>
    <w:rsid w:val="00CB6EB4"/>
    <w:rsid w:val="00CB6F5F"/>
    <w:rsid w:val="00CB70E9"/>
    <w:rsid w:val="00CB71C0"/>
    <w:rsid w:val="00CB7267"/>
    <w:rsid w:val="00CB732F"/>
    <w:rsid w:val="00CB7439"/>
    <w:rsid w:val="00CB766E"/>
    <w:rsid w:val="00CB7737"/>
    <w:rsid w:val="00CB7918"/>
    <w:rsid w:val="00CB7A19"/>
    <w:rsid w:val="00CC0012"/>
    <w:rsid w:val="00CC027F"/>
    <w:rsid w:val="00CC0335"/>
    <w:rsid w:val="00CC057F"/>
    <w:rsid w:val="00CC08DF"/>
    <w:rsid w:val="00CC08E3"/>
    <w:rsid w:val="00CC15EC"/>
    <w:rsid w:val="00CC1970"/>
    <w:rsid w:val="00CC1ADD"/>
    <w:rsid w:val="00CC1B00"/>
    <w:rsid w:val="00CC2446"/>
    <w:rsid w:val="00CC2451"/>
    <w:rsid w:val="00CC25DD"/>
    <w:rsid w:val="00CC26B7"/>
    <w:rsid w:val="00CC2E61"/>
    <w:rsid w:val="00CC2EBF"/>
    <w:rsid w:val="00CC2FB3"/>
    <w:rsid w:val="00CC3328"/>
    <w:rsid w:val="00CC389E"/>
    <w:rsid w:val="00CC3A0A"/>
    <w:rsid w:val="00CC3A83"/>
    <w:rsid w:val="00CC3C04"/>
    <w:rsid w:val="00CC40BE"/>
    <w:rsid w:val="00CC418C"/>
    <w:rsid w:val="00CC42FF"/>
    <w:rsid w:val="00CC4D81"/>
    <w:rsid w:val="00CC506E"/>
    <w:rsid w:val="00CC50B4"/>
    <w:rsid w:val="00CC5506"/>
    <w:rsid w:val="00CC55EB"/>
    <w:rsid w:val="00CC59D2"/>
    <w:rsid w:val="00CC5D3E"/>
    <w:rsid w:val="00CC60F8"/>
    <w:rsid w:val="00CC62A0"/>
    <w:rsid w:val="00CC6578"/>
    <w:rsid w:val="00CC6F68"/>
    <w:rsid w:val="00CC7227"/>
    <w:rsid w:val="00CC724B"/>
    <w:rsid w:val="00CC74E5"/>
    <w:rsid w:val="00CC79B8"/>
    <w:rsid w:val="00CC7D4D"/>
    <w:rsid w:val="00CC7D54"/>
    <w:rsid w:val="00CD0005"/>
    <w:rsid w:val="00CD04C3"/>
    <w:rsid w:val="00CD0E18"/>
    <w:rsid w:val="00CD100E"/>
    <w:rsid w:val="00CD15B8"/>
    <w:rsid w:val="00CD1639"/>
    <w:rsid w:val="00CD20D0"/>
    <w:rsid w:val="00CD253A"/>
    <w:rsid w:val="00CD2598"/>
    <w:rsid w:val="00CD298D"/>
    <w:rsid w:val="00CD2AD9"/>
    <w:rsid w:val="00CD3381"/>
    <w:rsid w:val="00CD3CA1"/>
    <w:rsid w:val="00CD40B6"/>
    <w:rsid w:val="00CD418B"/>
    <w:rsid w:val="00CD46FC"/>
    <w:rsid w:val="00CD49E5"/>
    <w:rsid w:val="00CD5013"/>
    <w:rsid w:val="00CD5B91"/>
    <w:rsid w:val="00CD6200"/>
    <w:rsid w:val="00CD693A"/>
    <w:rsid w:val="00CD6A76"/>
    <w:rsid w:val="00CD6B73"/>
    <w:rsid w:val="00CD6BB0"/>
    <w:rsid w:val="00CD73C3"/>
    <w:rsid w:val="00CD745C"/>
    <w:rsid w:val="00CD76EF"/>
    <w:rsid w:val="00CE021E"/>
    <w:rsid w:val="00CE031B"/>
    <w:rsid w:val="00CE0773"/>
    <w:rsid w:val="00CE0935"/>
    <w:rsid w:val="00CE0CDE"/>
    <w:rsid w:val="00CE0FF2"/>
    <w:rsid w:val="00CE198B"/>
    <w:rsid w:val="00CE1E38"/>
    <w:rsid w:val="00CE1E7D"/>
    <w:rsid w:val="00CE2062"/>
    <w:rsid w:val="00CE2267"/>
    <w:rsid w:val="00CE2AD2"/>
    <w:rsid w:val="00CE3264"/>
    <w:rsid w:val="00CE32C6"/>
    <w:rsid w:val="00CE3494"/>
    <w:rsid w:val="00CE35CC"/>
    <w:rsid w:val="00CE36DC"/>
    <w:rsid w:val="00CE3CEE"/>
    <w:rsid w:val="00CE3D8C"/>
    <w:rsid w:val="00CE3D8E"/>
    <w:rsid w:val="00CE3E3D"/>
    <w:rsid w:val="00CE3F0B"/>
    <w:rsid w:val="00CE404C"/>
    <w:rsid w:val="00CE446B"/>
    <w:rsid w:val="00CE461B"/>
    <w:rsid w:val="00CE4FED"/>
    <w:rsid w:val="00CE56BC"/>
    <w:rsid w:val="00CE5C39"/>
    <w:rsid w:val="00CE5EE3"/>
    <w:rsid w:val="00CE6252"/>
    <w:rsid w:val="00CE63FD"/>
    <w:rsid w:val="00CE68C2"/>
    <w:rsid w:val="00CE6B99"/>
    <w:rsid w:val="00CE6F9A"/>
    <w:rsid w:val="00CE7251"/>
    <w:rsid w:val="00CE7430"/>
    <w:rsid w:val="00CE7584"/>
    <w:rsid w:val="00CE774D"/>
    <w:rsid w:val="00CE7904"/>
    <w:rsid w:val="00CE7A45"/>
    <w:rsid w:val="00CE7C51"/>
    <w:rsid w:val="00CE7EB1"/>
    <w:rsid w:val="00CE7EC5"/>
    <w:rsid w:val="00CF02A7"/>
    <w:rsid w:val="00CF0638"/>
    <w:rsid w:val="00CF06A4"/>
    <w:rsid w:val="00CF0DB5"/>
    <w:rsid w:val="00CF1431"/>
    <w:rsid w:val="00CF169B"/>
    <w:rsid w:val="00CF182E"/>
    <w:rsid w:val="00CF185D"/>
    <w:rsid w:val="00CF1AB9"/>
    <w:rsid w:val="00CF1B22"/>
    <w:rsid w:val="00CF1CF3"/>
    <w:rsid w:val="00CF1E1F"/>
    <w:rsid w:val="00CF1E65"/>
    <w:rsid w:val="00CF2416"/>
    <w:rsid w:val="00CF2572"/>
    <w:rsid w:val="00CF2961"/>
    <w:rsid w:val="00CF2F7F"/>
    <w:rsid w:val="00CF3093"/>
    <w:rsid w:val="00CF35C1"/>
    <w:rsid w:val="00CF369D"/>
    <w:rsid w:val="00CF3B4B"/>
    <w:rsid w:val="00CF3CC8"/>
    <w:rsid w:val="00CF3CD4"/>
    <w:rsid w:val="00CF3D30"/>
    <w:rsid w:val="00CF3F6E"/>
    <w:rsid w:val="00CF3FA5"/>
    <w:rsid w:val="00CF4388"/>
    <w:rsid w:val="00CF465C"/>
    <w:rsid w:val="00CF4A4A"/>
    <w:rsid w:val="00CF5098"/>
    <w:rsid w:val="00CF5337"/>
    <w:rsid w:val="00CF547D"/>
    <w:rsid w:val="00CF56CE"/>
    <w:rsid w:val="00CF5B75"/>
    <w:rsid w:val="00CF6042"/>
    <w:rsid w:val="00CF6343"/>
    <w:rsid w:val="00CF6995"/>
    <w:rsid w:val="00CF75F9"/>
    <w:rsid w:val="00CF77B0"/>
    <w:rsid w:val="00CF790E"/>
    <w:rsid w:val="00CF7A20"/>
    <w:rsid w:val="00CF7A29"/>
    <w:rsid w:val="00CF7E42"/>
    <w:rsid w:val="00D0040A"/>
    <w:rsid w:val="00D009CF"/>
    <w:rsid w:val="00D00E69"/>
    <w:rsid w:val="00D0104B"/>
    <w:rsid w:val="00D01058"/>
    <w:rsid w:val="00D01609"/>
    <w:rsid w:val="00D01814"/>
    <w:rsid w:val="00D01A32"/>
    <w:rsid w:val="00D01C9E"/>
    <w:rsid w:val="00D01DF3"/>
    <w:rsid w:val="00D02226"/>
    <w:rsid w:val="00D027FD"/>
    <w:rsid w:val="00D03205"/>
    <w:rsid w:val="00D03357"/>
    <w:rsid w:val="00D034BE"/>
    <w:rsid w:val="00D0353F"/>
    <w:rsid w:val="00D03B80"/>
    <w:rsid w:val="00D03C84"/>
    <w:rsid w:val="00D03CDD"/>
    <w:rsid w:val="00D040F9"/>
    <w:rsid w:val="00D04481"/>
    <w:rsid w:val="00D044A8"/>
    <w:rsid w:val="00D04A8B"/>
    <w:rsid w:val="00D04C71"/>
    <w:rsid w:val="00D0515F"/>
    <w:rsid w:val="00D05737"/>
    <w:rsid w:val="00D05738"/>
    <w:rsid w:val="00D059DD"/>
    <w:rsid w:val="00D05BF5"/>
    <w:rsid w:val="00D06252"/>
    <w:rsid w:val="00D06824"/>
    <w:rsid w:val="00D06894"/>
    <w:rsid w:val="00D06D6A"/>
    <w:rsid w:val="00D06DA3"/>
    <w:rsid w:val="00D06DE1"/>
    <w:rsid w:val="00D06E57"/>
    <w:rsid w:val="00D06E8F"/>
    <w:rsid w:val="00D071CF"/>
    <w:rsid w:val="00D07826"/>
    <w:rsid w:val="00D07C55"/>
    <w:rsid w:val="00D1000B"/>
    <w:rsid w:val="00D10390"/>
    <w:rsid w:val="00D10736"/>
    <w:rsid w:val="00D107AF"/>
    <w:rsid w:val="00D10875"/>
    <w:rsid w:val="00D10D4F"/>
    <w:rsid w:val="00D10DA2"/>
    <w:rsid w:val="00D10E91"/>
    <w:rsid w:val="00D119C6"/>
    <w:rsid w:val="00D11AC4"/>
    <w:rsid w:val="00D11CC0"/>
    <w:rsid w:val="00D121C1"/>
    <w:rsid w:val="00D1271C"/>
    <w:rsid w:val="00D12ADF"/>
    <w:rsid w:val="00D12F4B"/>
    <w:rsid w:val="00D1363C"/>
    <w:rsid w:val="00D13734"/>
    <w:rsid w:val="00D137AE"/>
    <w:rsid w:val="00D13817"/>
    <w:rsid w:val="00D13EFE"/>
    <w:rsid w:val="00D13F81"/>
    <w:rsid w:val="00D146BF"/>
    <w:rsid w:val="00D14A2E"/>
    <w:rsid w:val="00D153D2"/>
    <w:rsid w:val="00D1562D"/>
    <w:rsid w:val="00D16330"/>
    <w:rsid w:val="00D166B5"/>
    <w:rsid w:val="00D16C76"/>
    <w:rsid w:val="00D172A6"/>
    <w:rsid w:val="00D172BA"/>
    <w:rsid w:val="00D17522"/>
    <w:rsid w:val="00D176C0"/>
    <w:rsid w:val="00D17942"/>
    <w:rsid w:val="00D1798E"/>
    <w:rsid w:val="00D17E36"/>
    <w:rsid w:val="00D17F17"/>
    <w:rsid w:val="00D17F37"/>
    <w:rsid w:val="00D17F6E"/>
    <w:rsid w:val="00D17F97"/>
    <w:rsid w:val="00D2002E"/>
    <w:rsid w:val="00D2016B"/>
    <w:rsid w:val="00D2018F"/>
    <w:rsid w:val="00D2085C"/>
    <w:rsid w:val="00D2107D"/>
    <w:rsid w:val="00D211E3"/>
    <w:rsid w:val="00D2139F"/>
    <w:rsid w:val="00D224F8"/>
    <w:rsid w:val="00D228D1"/>
    <w:rsid w:val="00D22A77"/>
    <w:rsid w:val="00D22AFD"/>
    <w:rsid w:val="00D22B6A"/>
    <w:rsid w:val="00D22C34"/>
    <w:rsid w:val="00D23081"/>
    <w:rsid w:val="00D23FED"/>
    <w:rsid w:val="00D240D7"/>
    <w:rsid w:val="00D24881"/>
    <w:rsid w:val="00D24BBD"/>
    <w:rsid w:val="00D24C14"/>
    <w:rsid w:val="00D24F19"/>
    <w:rsid w:val="00D252E0"/>
    <w:rsid w:val="00D253D5"/>
    <w:rsid w:val="00D25A04"/>
    <w:rsid w:val="00D25A28"/>
    <w:rsid w:val="00D25A8D"/>
    <w:rsid w:val="00D26492"/>
    <w:rsid w:val="00D26A40"/>
    <w:rsid w:val="00D27217"/>
    <w:rsid w:val="00D27B78"/>
    <w:rsid w:val="00D30D34"/>
    <w:rsid w:val="00D30ECF"/>
    <w:rsid w:val="00D30FFD"/>
    <w:rsid w:val="00D3117E"/>
    <w:rsid w:val="00D311F4"/>
    <w:rsid w:val="00D31B73"/>
    <w:rsid w:val="00D31E70"/>
    <w:rsid w:val="00D3202C"/>
    <w:rsid w:val="00D32769"/>
    <w:rsid w:val="00D32799"/>
    <w:rsid w:val="00D3286C"/>
    <w:rsid w:val="00D32AB8"/>
    <w:rsid w:val="00D33180"/>
    <w:rsid w:val="00D33723"/>
    <w:rsid w:val="00D33A91"/>
    <w:rsid w:val="00D34010"/>
    <w:rsid w:val="00D342B5"/>
    <w:rsid w:val="00D34B24"/>
    <w:rsid w:val="00D34CAB"/>
    <w:rsid w:val="00D3506B"/>
    <w:rsid w:val="00D352CF"/>
    <w:rsid w:val="00D356EA"/>
    <w:rsid w:val="00D35BC0"/>
    <w:rsid w:val="00D35D5D"/>
    <w:rsid w:val="00D3617A"/>
    <w:rsid w:val="00D362D8"/>
    <w:rsid w:val="00D36383"/>
    <w:rsid w:val="00D3667B"/>
    <w:rsid w:val="00D3682C"/>
    <w:rsid w:val="00D3685F"/>
    <w:rsid w:val="00D36E6F"/>
    <w:rsid w:val="00D37673"/>
    <w:rsid w:val="00D378CF"/>
    <w:rsid w:val="00D3791C"/>
    <w:rsid w:val="00D37F7F"/>
    <w:rsid w:val="00D40114"/>
    <w:rsid w:val="00D40E26"/>
    <w:rsid w:val="00D40FFA"/>
    <w:rsid w:val="00D410AB"/>
    <w:rsid w:val="00D416B8"/>
    <w:rsid w:val="00D419CF"/>
    <w:rsid w:val="00D41BC7"/>
    <w:rsid w:val="00D41CD0"/>
    <w:rsid w:val="00D42053"/>
    <w:rsid w:val="00D423D5"/>
    <w:rsid w:val="00D42620"/>
    <w:rsid w:val="00D42739"/>
    <w:rsid w:val="00D42783"/>
    <w:rsid w:val="00D429FA"/>
    <w:rsid w:val="00D42BF4"/>
    <w:rsid w:val="00D43351"/>
    <w:rsid w:val="00D4356E"/>
    <w:rsid w:val="00D43763"/>
    <w:rsid w:val="00D437BB"/>
    <w:rsid w:val="00D43927"/>
    <w:rsid w:val="00D43B0D"/>
    <w:rsid w:val="00D43C4F"/>
    <w:rsid w:val="00D43D1E"/>
    <w:rsid w:val="00D43EE5"/>
    <w:rsid w:val="00D4409F"/>
    <w:rsid w:val="00D44160"/>
    <w:rsid w:val="00D446AD"/>
    <w:rsid w:val="00D44934"/>
    <w:rsid w:val="00D449DF"/>
    <w:rsid w:val="00D44A22"/>
    <w:rsid w:val="00D44C8B"/>
    <w:rsid w:val="00D45023"/>
    <w:rsid w:val="00D4511F"/>
    <w:rsid w:val="00D45157"/>
    <w:rsid w:val="00D45711"/>
    <w:rsid w:val="00D45D47"/>
    <w:rsid w:val="00D45D50"/>
    <w:rsid w:val="00D460CE"/>
    <w:rsid w:val="00D464AB"/>
    <w:rsid w:val="00D4665A"/>
    <w:rsid w:val="00D46735"/>
    <w:rsid w:val="00D4687D"/>
    <w:rsid w:val="00D46ADD"/>
    <w:rsid w:val="00D46B9F"/>
    <w:rsid w:val="00D46D3A"/>
    <w:rsid w:val="00D47119"/>
    <w:rsid w:val="00D4717D"/>
    <w:rsid w:val="00D47234"/>
    <w:rsid w:val="00D47365"/>
    <w:rsid w:val="00D475D3"/>
    <w:rsid w:val="00D4770B"/>
    <w:rsid w:val="00D47863"/>
    <w:rsid w:val="00D47865"/>
    <w:rsid w:val="00D47ADE"/>
    <w:rsid w:val="00D47D9C"/>
    <w:rsid w:val="00D500E3"/>
    <w:rsid w:val="00D5087D"/>
    <w:rsid w:val="00D512B3"/>
    <w:rsid w:val="00D51519"/>
    <w:rsid w:val="00D51780"/>
    <w:rsid w:val="00D51942"/>
    <w:rsid w:val="00D51A58"/>
    <w:rsid w:val="00D51E80"/>
    <w:rsid w:val="00D51EC3"/>
    <w:rsid w:val="00D522EB"/>
    <w:rsid w:val="00D52406"/>
    <w:rsid w:val="00D52E95"/>
    <w:rsid w:val="00D53113"/>
    <w:rsid w:val="00D53593"/>
    <w:rsid w:val="00D535E3"/>
    <w:rsid w:val="00D5370F"/>
    <w:rsid w:val="00D53EFE"/>
    <w:rsid w:val="00D54374"/>
    <w:rsid w:val="00D54925"/>
    <w:rsid w:val="00D54B1C"/>
    <w:rsid w:val="00D55091"/>
    <w:rsid w:val="00D557B3"/>
    <w:rsid w:val="00D5589C"/>
    <w:rsid w:val="00D55933"/>
    <w:rsid w:val="00D55981"/>
    <w:rsid w:val="00D55BC8"/>
    <w:rsid w:val="00D55E13"/>
    <w:rsid w:val="00D56057"/>
    <w:rsid w:val="00D56087"/>
    <w:rsid w:val="00D5612C"/>
    <w:rsid w:val="00D56232"/>
    <w:rsid w:val="00D567A5"/>
    <w:rsid w:val="00D5681C"/>
    <w:rsid w:val="00D56A23"/>
    <w:rsid w:val="00D56B83"/>
    <w:rsid w:val="00D56FD4"/>
    <w:rsid w:val="00D570AC"/>
    <w:rsid w:val="00D573C3"/>
    <w:rsid w:val="00D5767F"/>
    <w:rsid w:val="00D57DDD"/>
    <w:rsid w:val="00D57F2F"/>
    <w:rsid w:val="00D60097"/>
    <w:rsid w:val="00D60988"/>
    <w:rsid w:val="00D60A6C"/>
    <w:rsid w:val="00D60AB5"/>
    <w:rsid w:val="00D60B53"/>
    <w:rsid w:val="00D60C4B"/>
    <w:rsid w:val="00D6129B"/>
    <w:rsid w:val="00D614C6"/>
    <w:rsid w:val="00D618EA"/>
    <w:rsid w:val="00D619CC"/>
    <w:rsid w:val="00D61A55"/>
    <w:rsid w:val="00D61E73"/>
    <w:rsid w:val="00D62101"/>
    <w:rsid w:val="00D6217F"/>
    <w:rsid w:val="00D6219D"/>
    <w:rsid w:val="00D621AE"/>
    <w:rsid w:val="00D6267E"/>
    <w:rsid w:val="00D626D9"/>
    <w:rsid w:val="00D62826"/>
    <w:rsid w:val="00D628E0"/>
    <w:rsid w:val="00D62AAA"/>
    <w:rsid w:val="00D62C28"/>
    <w:rsid w:val="00D62CAA"/>
    <w:rsid w:val="00D63111"/>
    <w:rsid w:val="00D634C4"/>
    <w:rsid w:val="00D636E3"/>
    <w:rsid w:val="00D638F1"/>
    <w:rsid w:val="00D63FEE"/>
    <w:rsid w:val="00D64131"/>
    <w:rsid w:val="00D64430"/>
    <w:rsid w:val="00D64516"/>
    <w:rsid w:val="00D64906"/>
    <w:rsid w:val="00D64943"/>
    <w:rsid w:val="00D64A1A"/>
    <w:rsid w:val="00D64BF3"/>
    <w:rsid w:val="00D64CE6"/>
    <w:rsid w:val="00D64FC4"/>
    <w:rsid w:val="00D651D4"/>
    <w:rsid w:val="00D65235"/>
    <w:rsid w:val="00D65727"/>
    <w:rsid w:val="00D65C65"/>
    <w:rsid w:val="00D65C8D"/>
    <w:rsid w:val="00D65DA7"/>
    <w:rsid w:val="00D6628C"/>
    <w:rsid w:val="00D66757"/>
    <w:rsid w:val="00D66C1B"/>
    <w:rsid w:val="00D66E5F"/>
    <w:rsid w:val="00D66E96"/>
    <w:rsid w:val="00D66FBC"/>
    <w:rsid w:val="00D6700C"/>
    <w:rsid w:val="00D67501"/>
    <w:rsid w:val="00D67624"/>
    <w:rsid w:val="00D67B05"/>
    <w:rsid w:val="00D67B35"/>
    <w:rsid w:val="00D700BD"/>
    <w:rsid w:val="00D7056E"/>
    <w:rsid w:val="00D706B7"/>
    <w:rsid w:val="00D7086D"/>
    <w:rsid w:val="00D70A12"/>
    <w:rsid w:val="00D70A56"/>
    <w:rsid w:val="00D70C1F"/>
    <w:rsid w:val="00D70C76"/>
    <w:rsid w:val="00D7130D"/>
    <w:rsid w:val="00D7136A"/>
    <w:rsid w:val="00D7155D"/>
    <w:rsid w:val="00D71A85"/>
    <w:rsid w:val="00D71D8D"/>
    <w:rsid w:val="00D71E04"/>
    <w:rsid w:val="00D71E70"/>
    <w:rsid w:val="00D720CA"/>
    <w:rsid w:val="00D72155"/>
    <w:rsid w:val="00D72235"/>
    <w:rsid w:val="00D72651"/>
    <w:rsid w:val="00D72871"/>
    <w:rsid w:val="00D72D09"/>
    <w:rsid w:val="00D72E5D"/>
    <w:rsid w:val="00D73059"/>
    <w:rsid w:val="00D7322E"/>
    <w:rsid w:val="00D734E8"/>
    <w:rsid w:val="00D73CD9"/>
    <w:rsid w:val="00D742B7"/>
    <w:rsid w:val="00D746E0"/>
    <w:rsid w:val="00D749B1"/>
    <w:rsid w:val="00D74D6A"/>
    <w:rsid w:val="00D7526B"/>
    <w:rsid w:val="00D75BC0"/>
    <w:rsid w:val="00D75BD8"/>
    <w:rsid w:val="00D75EF4"/>
    <w:rsid w:val="00D762D7"/>
    <w:rsid w:val="00D76524"/>
    <w:rsid w:val="00D76DEC"/>
    <w:rsid w:val="00D76E17"/>
    <w:rsid w:val="00D76F62"/>
    <w:rsid w:val="00D7706D"/>
    <w:rsid w:val="00D770E8"/>
    <w:rsid w:val="00D770F8"/>
    <w:rsid w:val="00D77498"/>
    <w:rsid w:val="00D7756F"/>
    <w:rsid w:val="00D775BD"/>
    <w:rsid w:val="00D77A88"/>
    <w:rsid w:val="00D77C3F"/>
    <w:rsid w:val="00D77C5F"/>
    <w:rsid w:val="00D803F0"/>
    <w:rsid w:val="00D8098A"/>
    <w:rsid w:val="00D80FAE"/>
    <w:rsid w:val="00D81717"/>
    <w:rsid w:val="00D819DC"/>
    <w:rsid w:val="00D81E38"/>
    <w:rsid w:val="00D82311"/>
    <w:rsid w:val="00D8238F"/>
    <w:rsid w:val="00D8244A"/>
    <w:rsid w:val="00D82734"/>
    <w:rsid w:val="00D82A64"/>
    <w:rsid w:val="00D82E09"/>
    <w:rsid w:val="00D83387"/>
    <w:rsid w:val="00D83960"/>
    <w:rsid w:val="00D83BE4"/>
    <w:rsid w:val="00D8464B"/>
    <w:rsid w:val="00D84EFC"/>
    <w:rsid w:val="00D8510E"/>
    <w:rsid w:val="00D8527A"/>
    <w:rsid w:val="00D853D5"/>
    <w:rsid w:val="00D8568A"/>
    <w:rsid w:val="00D857C7"/>
    <w:rsid w:val="00D85EF8"/>
    <w:rsid w:val="00D8603F"/>
    <w:rsid w:val="00D86270"/>
    <w:rsid w:val="00D865EC"/>
    <w:rsid w:val="00D873F5"/>
    <w:rsid w:val="00D875F5"/>
    <w:rsid w:val="00D876CC"/>
    <w:rsid w:val="00D8776F"/>
    <w:rsid w:val="00D87B53"/>
    <w:rsid w:val="00D87E7F"/>
    <w:rsid w:val="00D87EE0"/>
    <w:rsid w:val="00D90478"/>
    <w:rsid w:val="00D9063C"/>
    <w:rsid w:val="00D907C8"/>
    <w:rsid w:val="00D90BD0"/>
    <w:rsid w:val="00D91007"/>
    <w:rsid w:val="00D91534"/>
    <w:rsid w:val="00D91A04"/>
    <w:rsid w:val="00D91ED6"/>
    <w:rsid w:val="00D92094"/>
    <w:rsid w:val="00D925DD"/>
    <w:rsid w:val="00D9274C"/>
    <w:rsid w:val="00D930A0"/>
    <w:rsid w:val="00D9316C"/>
    <w:rsid w:val="00D9320E"/>
    <w:rsid w:val="00D93227"/>
    <w:rsid w:val="00D933F1"/>
    <w:rsid w:val="00D93923"/>
    <w:rsid w:val="00D93A15"/>
    <w:rsid w:val="00D93B7E"/>
    <w:rsid w:val="00D93C68"/>
    <w:rsid w:val="00D940F2"/>
    <w:rsid w:val="00D94134"/>
    <w:rsid w:val="00D943E5"/>
    <w:rsid w:val="00D950FC"/>
    <w:rsid w:val="00D951FA"/>
    <w:rsid w:val="00D957CB"/>
    <w:rsid w:val="00D95804"/>
    <w:rsid w:val="00D95961"/>
    <w:rsid w:val="00D96177"/>
    <w:rsid w:val="00D966A2"/>
    <w:rsid w:val="00D9677B"/>
    <w:rsid w:val="00D96801"/>
    <w:rsid w:val="00D96A5B"/>
    <w:rsid w:val="00D96D0B"/>
    <w:rsid w:val="00D96E46"/>
    <w:rsid w:val="00D96ECE"/>
    <w:rsid w:val="00D97BF2"/>
    <w:rsid w:val="00DA07B7"/>
    <w:rsid w:val="00DA0984"/>
    <w:rsid w:val="00DA09E6"/>
    <w:rsid w:val="00DA0A01"/>
    <w:rsid w:val="00DA0D3D"/>
    <w:rsid w:val="00DA0DC9"/>
    <w:rsid w:val="00DA0EC3"/>
    <w:rsid w:val="00DA1747"/>
    <w:rsid w:val="00DA179F"/>
    <w:rsid w:val="00DA2014"/>
    <w:rsid w:val="00DA2045"/>
    <w:rsid w:val="00DA2738"/>
    <w:rsid w:val="00DA2ACF"/>
    <w:rsid w:val="00DA2F5F"/>
    <w:rsid w:val="00DA3440"/>
    <w:rsid w:val="00DA39E9"/>
    <w:rsid w:val="00DA3BF2"/>
    <w:rsid w:val="00DA3D03"/>
    <w:rsid w:val="00DA4746"/>
    <w:rsid w:val="00DA49D4"/>
    <w:rsid w:val="00DA4B2A"/>
    <w:rsid w:val="00DA5074"/>
    <w:rsid w:val="00DA5505"/>
    <w:rsid w:val="00DA5A3E"/>
    <w:rsid w:val="00DA5A7E"/>
    <w:rsid w:val="00DA5B46"/>
    <w:rsid w:val="00DA5B71"/>
    <w:rsid w:val="00DA5E15"/>
    <w:rsid w:val="00DA5EE0"/>
    <w:rsid w:val="00DA60B1"/>
    <w:rsid w:val="00DA6371"/>
    <w:rsid w:val="00DA6491"/>
    <w:rsid w:val="00DA66E1"/>
    <w:rsid w:val="00DA6D6B"/>
    <w:rsid w:val="00DA7223"/>
    <w:rsid w:val="00DA7632"/>
    <w:rsid w:val="00DA790E"/>
    <w:rsid w:val="00DA7AE4"/>
    <w:rsid w:val="00DA7CC5"/>
    <w:rsid w:val="00DA7D87"/>
    <w:rsid w:val="00DA7FC7"/>
    <w:rsid w:val="00DB013E"/>
    <w:rsid w:val="00DB03C6"/>
    <w:rsid w:val="00DB0A24"/>
    <w:rsid w:val="00DB1213"/>
    <w:rsid w:val="00DB122A"/>
    <w:rsid w:val="00DB13B5"/>
    <w:rsid w:val="00DB13E2"/>
    <w:rsid w:val="00DB142A"/>
    <w:rsid w:val="00DB1B69"/>
    <w:rsid w:val="00DB1CD1"/>
    <w:rsid w:val="00DB216F"/>
    <w:rsid w:val="00DB2489"/>
    <w:rsid w:val="00DB2810"/>
    <w:rsid w:val="00DB29AD"/>
    <w:rsid w:val="00DB2B95"/>
    <w:rsid w:val="00DB2C73"/>
    <w:rsid w:val="00DB3EEC"/>
    <w:rsid w:val="00DB4184"/>
    <w:rsid w:val="00DB4770"/>
    <w:rsid w:val="00DB49E3"/>
    <w:rsid w:val="00DB4D85"/>
    <w:rsid w:val="00DB4DF1"/>
    <w:rsid w:val="00DB4E8C"/>
    <w:rsid w:val="00DB4EE8"/>
    <w:rsid w:val="00DB4F90"/>
    <w:rsid w:val="00DB5270"/>
    <w:rsid w:val="00DB52CE"/>
    <w:rsid w:val="00DB538A"/>
    <w:rsid w:val="00DB53CB"/>
    <w:rsid w:val="00DB568B"/>
    <w:rsid w:val="00DB5DCA"/>
    <w:rsid w:val="00DB5E34"/>
    <w:rsid w:val="00DB5F68"/>
    <w:rsid w:val="00DB6708"/>
    <w:rsid w:val="00DB68D0"/>
    <w:rsid w:val="00DB6AD5"/>
    <w:rsid w:val="00DB6E7E"/>
    <w:rsid w:val="00DB7BC2"/>
    <w:rsid w:val="00DB7D77"/>
    <w:rsid w:val="00DB7E3D"/>
    <w:rsid w:val="00DC0542"/>
    <w:rsid w:val="00DC0650"/>
    <w:rsid w:val="00DC09EB"/>
    <w:rsid w:val="00DC0B00"/>
    <w:rsid w:val="00DC1015"/>
    <w:rsid w:val="00DC10FA"/>
    <w:rsid w:val="00DC113C"/>
    <w:rsid w:val="00DC1561"/>
    <w:rsid w:val="00DC189D"/>
    <w:rsid w:val="00DC18E0"/>
    <w:rsid w:val="00DC1998"/>
    <w:rsid w:val="00DC2334"/>
    <w:rsid w:val="00DC2607"/>
    <w:rsid w:val="00DC296D"/>
    <w:rsid w:val="00DC342C"/>
    <w:rsid w:val="00DC39AC"/>
    <w:rsid w:val="00DC3A65"/>
    <w:rsid w:val="00DC3B98"/>
    <w:rsid w:val="00DC4523"/>
    <w:rsid w:val="00DC45BD"/>
    <w:rsid w:val="00DC45DE"/>
    <w:rsid w:val="00DC497E"/>
    <w:rsid w:val="00DC4DBF"/>
    <w:rsid w:val="00DC4DDA"/>
    <w:rsid w:val="00DC4E19"/>
    <w:rsid w:val="00DC4E1D"/>
    <w:rsid w:val="00DC5D81"/>
    <w:rsid w:val="00DC5DBE"/>
    <w:rsid w:val="00DC5FDF"/>
    <w:rsid w:val="00DC5FE4"/>
    <w:rsid w:val="00DC6074"/>
    <w:rsid w:val="00DC6688"/>
    <w:rsid w:val="00DC66F8"/>
    <w:rsid w:val="00DC6A77"/>
    <w:rsid w:val="00DC6C46"/>
    <w:rsid w:val="00DC6D6B"/>
    <w:rsid w:val="00DC6E61"/>
    <w:rsid w:val="00DC71FA"/>
    <w:rsid w:val="00DC73AD"/>
    <w:rsid w:val="00DC7C4C"/>
    <w:rsid w:val="00DC7CBE"/>
    <w:rsid w:val="00DC7D17"/>
    <w:rsid w:val="00DC7D8B"/>
    <w:rsid w:val="00DC7ED3"/>
    <w:rsid w:val="00DD00AF"/>
    <w:rsid w:val="00DD0592"/>
    <w:rsid w:val="00DD076E"/>
    <w:rsid w:val="00DD0807"/>
    <w:rsid w:val="00DD1B9C"/>
    <w:rsid w:val="00DD1DCC"/>
    <w:rsid w:val="00DD2010"/>
    <w:rsid w:val="00DD20BC"/>
    <w:rsid w:val="00DD2166"/>
    <w:rsid w:val="00DD2264"/>
    <w:rsid w:val="00DD2D60"/>
    <w:rsid w:val="00DD2DCA"/>
    <w:rsid w:val="00DD3078"/>
    <w:rsid w:val="00DD32EE"/>
    <w:rsid w:val="00DD3785"/>
    <w:rsid w:val="00DD3815"/>
    <w:rsid w:val="00DD3883"/>
    <w:rsid w:val="00DD3B50"/>
    <w:rsid w:val="00DD3FE0"/>
    <w:rsid w:val="00DD41B9"/>
    <w:rsid w:val="00DD435A"/>
    <w:rsid w:val="00DD4473"/>
    <w:rsid w:val="00DD44A6"/>
    <w:rsid w:val="00DD4530"/>
    <w:rsid w:val="00DD4AF4"/>
    <w:rsid w:val="00DD4B9B"/>
    <w:rsid w:val="00DD51A3"/>
    <w:rsid w:val="00DD545C"/>
    <w:rsid w:val="00DD547D"/>
    <w:rsid w:val="00DD59F9"/>
    <w:rsid w:val="00DD5D8A"/>
    <w:rsid w:val="00DD64CF"/>
    <w:rsid w:val="00DD670B"/>
    <w:rsid w:val="00DD67EF"/>
    <w:rsid w:val="00DD7328"/>
    <w:rsid w:val="00DD74E4"/>
    <w:rsid w:val="00DD7545"/>
    <w:rsid w:val="00DD7684"/>
    <w:rsid w:val="00DD7686"/>
    <w:rsid w:val="00DE02A9"/>
    <w:rsid w:val="00DE0369"/>
    <w:rsid w:val="00DE0437"/>
    <w:rsid w:val="00DE0705"/>
    <w:rsid w:val="00DE08C6"/>
    <w:rsid w:val="00DE0BD1"/>
    <w:rsid w:val="00DE0EDE"/>
    <w:rsid w:val="00DE1347"/>
    <w:rsid w:val="00DE14DA"/>
    <w:rsid w:val="00DE171E"/>
    <w:rsid w:val="00DE188D"/>
    <w:rsid w:val="00DE1F31"/>
    <w:rsid w:val="00DE2137"/>
    <w:rsid w:val="00DE2155"/>
    <w:rsid w:val="00DE254D"/>
    <w:rsid w:val="00DE26DC"/>
    <w:rsid w:val="00DE27F3"/>
    <w:rsid w:val="00DE294E"/>
    <w:rsid w:val="00DE2D0E"/>
    <w:rsid w:val="00DE2D82"/>
    <w:rsid w:val="00DE33F3"/>
    <w:rsid w:val="00DE4BC4"/>
    <w:rsid w:val="00DE4C76"/>
    <w:rsid w:val="00DE4E81"/>
    <w:rsid w:val="00DE5104"/>
    <w:rsid w:val="00DE518E"/>
    <w:rsid w:val="00DE5817"/>
    <w:rsid w:val="00DE5981"/>
    <w:rsid w:val="00DE6101"/>
    <w:rsid w:val="00DE63FC"/>
    <w:rsid w:val="00DE6403"/>
    <w:rsid w:val="00DE651D"/>
    <w:rsid w:val="00DE6C6F"/>
    <w:rsid w:val="00DE6EE8"/>
    <w:rsid w:val="00DE7556"/>
    <w:rsid w:val="00DE76AE"/>
    <w:rsid w:val="00DE76CD"/>
    <w:rsid w:val="00DE7994"/>
    <w:rsid w:val="00DE7B07"/>
    <w:rsid w:val="00DE7C33"/>
    <w:rsid w:val="00DE7FA4"/>
    <w:rsid w:val="00DF00D6"/>
    <w:rsid w:val="00DF0273"/>
    <w:rsid w:val="00DF069A"/>
    <w:rsid w:val="00DF0AF1"/>
    <w:rsid w:val="00DF0AF2"/>
    <w:rsid w:val="00DF0CB5"/>
    <w:rsid w:val="00DF10A5"/>
    <w:rsid w:val="00DF1101"/>
    <w:rsid w:val="00DF116F"/>
    <w:rsid w:val="00DF146C"/>
    <w:rsid w:val="00DF156A"/>
    <w:rsid w:val="00DF15A2"/>
    <w:rsid w:val="00DF16DE"/>
    <w:rsid w:val="00DF17D6"/>
    <w:rsid w:val="00DF1C07"/>
    <w:rsid w:val="00DF1CE2"/>
    <w:rsid w:val="00DF1E4B"/>
    <w:rsid w:val="00DF23EC"/>
    <w:rsid w:val="00DF2AF9"/>
    <w:rsid w:val="00DF2B37"/>
    <w:rsid w:val="00DF3666"/>
    <w:rsid w:val="00DF3720"/>
    <w:rsid w:val="00DF3870"/>
    <w:rsid w:val="00DF3AD7"/>
    <w:rsid w:val="00DF3CAE"/>
    <w:rsid w:val="00DF3F8E"/>
    <w:rsid w:val="00DF3FB1"/>
    <w:rsid w:val="00DF411E"/>
    <w:rsid w:val="00DF4283"/>
    <w:rsid w:val="00DF47A2"/>
    <w:rsid w:val="00DF4A19"/>
    <w:rsid w:val="00DF4A7D"/>
    <w:rsid w:val="00DF4A8C"/>
    <w:rsid w:val="00DF4B03"/>
    <w:rsid w:val="00DF4BBE"/>
    <w:rsid w:val="00DF4D4C"/>
    <w:rsid w:val="00DF56A5"/>
    <w:rsid w:val="00DF5861"/>
    <w:rsid w:val="00DF5964"/>
    <w:rsid w:val="00DF5BCF"/>
    <w:rsid w:val="00DF5C2C"/>
    <w:rsid w:val="00DF62C0"/>
    <w:rsid w:val="00DF63F8"/>
    <w:rsid w:val="00DF6662"/>
    <w:rsid w:val="00DF6AEE"/>
    <w:rsid w:val="00DF6E9A"/>
    <w:rsid w:val="00DF6EA7"/>
    <w:rsid w:val="00DF72E5"/>
    <w:rsid w:val="00E003B2"/>
    <w:rsid w:val="00E00530"/>
    <w:rsid w:val="00E00AE5"/>
    <w:rsid w:val="00E00C6A"/>
    <w:rsid w:val="00E01337"/>
    <w:rsid w:val="00E013BC"/>
    <w:rsid w:val="00E01416"/>
    <w:rsid w:val="00E0182C"/>
    <w:rsid w:val="00E01837"/>
    <w:rsid w:val="00E01AE0"/>
    <w:rsid w:val="00E020C7"/>
    <w:rsid w:val="00E02537"/>
    <w:rsid w:val="00E029D3"/>
    <w:rsid w:val="00E02DF1"/>
    <w:rsid w:val="00E031AC"/>
    <w:rsid w:val="00E03267"/>
    <w:rsid w:val="00E0356A"/>
    <w:rsid w:val="00E03960"/>
    <w:rsid w:val="00E03A1D"/>
    <w:rsid w:val="00E03B85"/>
    <w:rsid w:val="00E03BE9"/>
    <w:rsid w:val="00E04225"/>
    <w:rsid w:val="00E045F9"/>
    <w:rsid w:val="00E0497D"/>
    <w:rsid w:val="00E04C6A"/>
    <w:rsid w:val="00E053E9"/>
    <w:rsid w:val="00E05679"/>
    <w:rsid w:val="00E05713"/>
    <w:rsid w:val="00E0574C"/>
    <w:rsid w:val="00E05B2F"/>
    <w:rsid w:val="00E060DB"/>
    <w:rsid w:val="00E063A9"/>
    <w:rsid w:val="00E07205"/>
    <w:rsid w:val="00E073BB"/>
    <w:rsid w:val="00E07404"/>
    <w:rsid w:val="00E07592"/>
    <w:rsid w:val="00E07E65"/>
    <w:rsid w:val="00E100EC"/>
    <w:rsid w:val="00E10102"/>
    <w:rsid w:val="00E1036B"/>
    <w:rsid w:val="00E103B8"/>
    <w:rsid w:val="00E104A4"/>
    <w:rsid w:val="00E104D0"/>
    <w:rsid w:val="00E10852"/>
    <w:rsid w:val="00E10AEE"/>
    <w:rsid w:val="00E10CA9"/>
    <w:rsid w:val="00E11330"/>
    <w:rsid w:val="00E11C3D"/>
    <w:rsid w:val="00E11C9A"/>
    <w:rsid w:val="00E11EBB"/>
    <w:rsid w:val="00E12419"/>
    <w:rsid w:val="00E1261A"/>
    <w:rsid w:val="00E129B8"/>
    <w:rsid w:val="00E12F97"/>
    <w:rsid w:val="00E13096"/>
    <w:rsid w:val="00E130B2"/>
    <w:rsid w:val="00E13416"/>
    <w:rsid w:val="00E142C8"/>
    <w:rsid w:val="00E143F0"/>
    <w:rsid w:val="00E1462E"/>
    <w:rsid w:val="00E1468B"/>
    <w:rsid w:val="00E14722"/>
    <w:rsid w:val="00E14811"/>
    <w:rsid w:val="00E148BA"/>
    <w:rsid w:val="00E148F6"/>
    <w:rsid w:val="00E149B1"/>
    <w:rsid w:val="00E14A65"/>
    <w:rsid w:val="00E14F01"/>
    <w:rsid w:val="00E153CC"/>
    <w:rsid w:val="00E155C8"/>
    <w:rsid w:val="00E15767"/>
    <w:rsid w:val="00E15880"/>
    <w:rsid w:val="00E1671C"/>
    <w:rsid w:val="00E16A56"/>
    <w:rsid w:val="00E16BE7"/>
    <w:rsid w:val="00E174B2"/>
    <w:rsid w:val="00E200CF"/>
    <w:rsid w:val="00E2072A"/>
    <w:rsid w:val="00E209D4"/>
    <w:rsid w:val="00E21060"/>
    <w:rsid w:val="00E21124"/>
    <w:rsid w:val="00E21142"/>
    <w:rsid w:val="00E2120D"/>
    <w:rsid w:val="00E2195C"/>
    <w:rsid w:val="00E21B12"/>
    <w:rsid w:val="00E21CD7"/>
    <w:rsid w:val="00E21F93"/>
    <w:rsid w:val="00E227B3"/>
    <w:rsid w:val="00E22945"/>
    <w:rsid w:val="00E22A3A"/>
    <w:rsid w:val="00E235A1"/>
    <w:rsid w:val="00E238C8"/>
    <w:rsid w:val="00E23A7B"/>
    <w:rsid w:val="00E23E27"/>
    <w:rsid w:val="00E23E59"/>
    <w:rsid w:val="00E23F63"/>
    <w:rsid w:val="00E24246"/>
    <w:rsid w:val="00E247C9"/>
    <w:rsid w:val="00E2483C"/>
    <w:rsid w:val="00E24AF8"/>
    <w:rsid w:val="00E24C46"/>
    <w:rsid w:val="00E24F5C"/>
    <w:rsid w:val="00E252B7"/>
    <w:rsid w:val="00E25587"/>
    <w:rsid w:val="00E25817"/>
    <w:rsid w:val="00E2592C"/>
    <w:rsid w:val="00E259AE"/>
    <w:rsid w:val="00E25CC7"/>
    <w:rsid w:val="00E25FCE"/>
    <w:rsid w:val="00E261A0"/>
    <w:rsid w:val="00E262CE"/>
    <w:rsid w:val="00E26621"/>
    <w:rsid w:val="00E26C8B"/>
    <w:rsid w:val="00E26D62"/>
    <w:rsid w:val="00E26E4B"/>
    <w:rsid w:val="00E26E81"/>
    <w:rsid w:val="00E26F34"/>
    <w:rsid w:val="00E271BA"/>
    <w:rsid w:val="00E27C07"/>
    <w:rsid w:val="00E306C4"/>
    <w:rsid w:val="00E308FD"/>
    <w:rsid w:val="00E30B12"/>
    <w:rsid w:val="00E30BFD"/>
    <w:rsid w:val="00E30D74"/>
    <w:rsid w:val="00E30F28"/>
    <w:rsid w:val="00E310BE"/>
    <w:rsid w:val="00E3115C"/>
    <w:rsid w:val="00E3173B"/>
    <w:rsid w:val="00E3180F"/>
    <w:rsid w:val="00E31EF0"/>
    <w:rsid w:val="00E32063"/>
    <w:rsid w:val="00E32319"/>
    <w:rsid w:val="00E32E0D"/>
    <w:rsid w:val="00E32FC3"/>
    <w:rsid w:val="00E3348D"/>
    <w:rsid w:val="00E335EC"/>
    <w:rsid w:val="00E33AE2"/>
    <w:rsid w:val="00E33CED"/>
    <w:rsid w:val="00E33DD3"/>
    <w:rsid w:val="00E34125"/>
    <w:rsid w:val="00E342FD"/>
    <w:rsid w:val="00E343DF"/>
    <w:rsid w:val="00E34437"/>
    <w:rsid w:val="00E34CAE"/>
    <w:rsid w:val="00E35341"/>
    <w:rsid w:val="00E35653"/>
    <w:rsid w:val="00E35689"/>
    <w:rsid w:val="00E35AE0"/>
    <w:rsid w:val="00E35C89"/>
    <w:rsid w:val="00E361F1"/>
    <w:rsid w:val="00E362AE"/>
    <w:rsid w:val="00E3640E"/>
    <w:rsid w:val="00E365AB"/>
    <w:rsid w:val="00E3680C"/>
    <w:rsid w:val="00E36C51"/>
    <w:rsid w:val="00E36CE2"/>
    <w:rsid w:val="00E36D87"/>
    <w:rsid w:val="00E36F0E"/>
    <w:rsid w:val="00E3793E"/>
    <w:rsid w:val="00E3793F"/>
    <w:rsid w:val="00E37AF5"/>
    <w:rsid w:val="00E37B98"/>
    <w:rsid w:val="00E37D2D"/>
    <w:rsid w:val="00E37DBC"/>
    <w:rsid w:val="00E37E9E"/>
    <w:rsid w:val="00E40145"/>
    <w:rsid w:val="00E401A0"/>
    <w:rsid w:val="00E40841"/>
    <w:rsid w:val="00E40DCC"/>
    <w:rsid w:val="00E40DCE"/>
    <w:rsid w:val="00E410C4"/>
    <w:rsid w:val="00E410DC"/>
    <w:rsid w:val="00E4121F"/>
    <w:rsid w:val="00E41585"/>
    <w:rsid w:val="00E41758"/>
    <w:rsid w:val="00E417DD"/>
    <w:rsid w:val="00E41804"/>
    <w:rsid w:val="00E41A1C"/>
    <w:rsid w:val="00E41B98"/>
    <w:rsid w:val="00E41FF2"/>
    <w:rsid w:val="00E42316"/>
    <w:rsid w:val="00E42362"/>
    <w:rsid w:val="00E42A10"/>
    <w:rsid w:val="00E42AAA"/>
    <w:rsid w:val="00E42EB3"/>
    <w:rsid w:val="00E42F2B"/>
    <w:rsid w:val="00E431F7"/>
    <w:rsid w:val="00E43B77"/>
    <w:rsid w:val="00E43E85"/>
    <w:rsid w:val="00E43F05"/>
    <w:rsid w:val="00E43F6B"/>
    <w:rsid w:val="00E44AAD"/>
    <w:rsid w:val="00E44FE8"/>
    <w:rsid w:val="00E45246"/>
    <w:rsid w:val="00E456EC"/>
    <w:rsid w:val="00E458D3"/>
    <w:rsid w:val="00E45A5C"/>
    <w:rsid w:val="00E45CCD"/>
    <w:rsid w:val="00E4605F"/>
    <w:rsid w:val="00E46DA1"/>
    <w:rsid w:val="00E474FA"/>
    <w:rsid w:val="00E475A7"/>
    <w:rsid w:val="00E47682"/>
    <w:rsid w:val="00E500F7"/>
    <w:rsid w:val="00E5016C"/>
    <w:rsid w:val="00E50589"/>
    <w:rsid w:val="00E508FC"/>
    <w:rsid w:val="00E50B87"/>
    <w:rsid w:val="00E50F98"/>
    <w:rsid w:val="00E51109"/>
    <w:rsid w:val="00E51300"/>
    <w:rsid w:val="00E51983"/>
    <w:rsid w:val="00E51A03"/>
    <w:rsid w:val="00E51AB3"/>
    <w:rsid w:val="00E51BA6"/>
    <w:rsid w:val="00E522DC"/>
    <w:rsid w:val="00E523F5"/>
    <w:rsid w:val="00E52517"/>
    <w:rsid w:val="00E52563"/>
    <w:rsid w:val="00E52876"/>
    <w:rsid w:val="00E52A73"/>
    <w:rsid w:val="00E534A2"/>
    <w:rsid w:val="00E536AA"/>
    <w:rsid w:val="00E53BA5"/>
    <w:rsid w:val="00E542B9"/>
    <w:rsid w:val="00E545E1"/>
    <w:rsid w:val="00E5496F"/>
    <w:rsid w:val="00E54A22"/>
    <w:rsid w:val="00E54A33"/>
    <w:rsid w:val="00E54C9E"/>
    <w:rsid w:val="00E54F93"/>
    <w:rsid w:val="00E5567C"/>
    <w:rsid w:val="00E556CA"/>
    <w:rsid w:val="00E55CE7"/>
    <w:rsid w:val="00E55CEC"/>
    <w:rsid w:val="00E55F24"/>
    <w:rsid w:val="00E55F93"/>
    <w:rsid w:val="00E56017"/>
    <w:rsid w:val="00E566A8"/>
    <w:rsid w:val="00E567F3"/>
    <w:rsid w:val="00E56D59"/>
    <w:rsid w:val="00E56E23"/>
    <w:rsid w:val="00E56FD8"/>
    <w:rsid w:val="00E57127"/>
    <w:rsid w:val="00E572A2"/>
    <w:rsid w:val="00E57509"/>
    <w:rsid w:val="00E57649"/>
    <w:rsid w:val="00E57F6E"/>
    <w:rsid w:val="00E601AD"/>
    <w:rsid w:val="00E6043A"/>
    <w:rsid w:val="00E60BA3"/>
    <w:rsid w:val="00E60F29"/>
    <w:rsid w:val="00E61081"/>
    <w:rsid w:val="00E611E9"/>
    <w:rsid w:val="00E61246"/>
    <w:rsid w:val="00E61281"/>
    <w:rsid w:val="00E613AB"/>
    <w:rsid w:val="00E615F3"/>
    <w:rsid w:val="00E61689"/>
    <w:rsid w:val="00E61A42"/>
    <w:rsid w:val="00E61D95"/>
    <w:rsid w:val="00E625BE"/>
    <w:rsid w:val="00E62615"/>
    <w:rsid w:val="00E62A67"/>
    <w:rsid w:val="00E62AC2"/>
    <w:rsid w:val="00E62B63"/>
    <w:rsid w:val="00E63137"/>
    <w:rsid w:val="00E631F0"/>
    <w:rsid w:val="00E63C11"/>
    <w:rsid w:val="00E63D64"/>
    <w:rsid w:val="00E63DA9"/>
    <w:rsid w:val="00E64142"/>
    <w:rsid w:val="00E6437F"/>
    <w:rsid w:val="00E6440E"/>
    <w:rsid w:val="00E645D7"/>
    <w:rsid w:val="00E64A04"/>
    <w:rsid w:val="00E65280"/>
    <w:rsid w:val="00E657DA"/>
    <w:rsid w:val="00E65ACB"/>
    <w:rsid w:val="00E65BED"/>
    <w:rsid w:val="00E65BF3"/>
    <w:rsid w:val="00E65CD4"/>
    <w:rsid w:val="00E65D71"/>
    <w:rsid w:val="00E65DA2"/>
    <w:rsid w:val="00E65E08"/>
    <w:rsid w:val="00E65E46"/>
    <w:rsid w:val="00E65F44"/>
    <w:rsid w:val="00E66370"/>
    <w:rsid w:val="00E66463"/>
    <w:rsid w:val="00E665F2"/>
    <w:rsid w:val="00E6695C"/>
    <w:rsid w:val="00E66A5A"/>
    <w:rsid w:val="00E66B02"/>
    <w:rsid w:val="00E66C7A"/>
    <w:rsid w:val="00E66D2E"/>
    <w:rsid w:val="00E66D30"/>
    <w:rsid w:val="00E66D3B"/>
    <w:rsid w:val="00E66D50"/>
    <w:rsid w:val="00E671BB"/>
    <w:rsid w:val="00E677E1"/>
    <w:rsid w:val="00E67ADA"/>
    <w:rsid w:val="00E67E0E"/>
    <w:rsid w:val="00E67EFF"/>
    <w:rsid w:val="00E67FEB"/>
    <w:rsid w:val="00E67FFB"/>
    <w:rsid w:val="00E70086"/>
    <w:rsid w:val="00E703EF"/>
    <w:rsid w:val="00E70503"/>
    <w:rsid w:val="00E7098E"/>
    <w:rsid w:val="00E70AAD"/>
    <w:rsid w:val="00E710DD"/>
    <w:rsid w:val="00E715EE"/>
    <w:rsid w:val="00E71628"/>
    <w:rsid w:val="00E7190D"/>
    <w:rsid w:val="00E71991"/>
    <w:rsid w:val="00E71A9C"/>
    <w:rsid w:val="00E7233E"/>
    <w:rsid w:val="00E72446"/>
    <w:rsid w:val="00E7265A"/>
    <w:rsid w:val="00E72CD4"/>
    <w:rsid w:val="00E7345A"/>
    <w:rsid w:val="00E73B6C"/>
    <w:rsid w:val="00E73BD9"/>
    <w:rsid w:val="00E73F22"/>
    <w:rsid w:val="00E74180"/>
    <w:rsid w:val="00E7426C"/>
    <w:rsid w:val="00E7441E"/>
    <w:rsid w:val="00E7455A"/>
    <w:rsid w:val="00E7471F"/>
    <w:rsid w:val="00E748F6"/>
    <w:rsid w:val="00E74913"/>
    <w:rsid w:val="00E7502E"/>
    <w:rsid w:val="00E75043"/>
    <w:rsid w:val="00E75447"/>
    <w:rsid w:val="00E7573A"/>
    <w:rsid w:val="00E75FF5"/>
    <w:rsid w:val="00E75FFA"/>
    <w:rsid w:val="00E76132"/>
    <w:rsid w:val="00E7621A"/>
    <w:rsid w:val="00E7635F"/>
    <w:rsid w:val="00E763D5"/>
    <w:rsid w:val="00E764B2"/>
    <w:rsid w:val="00E765F6"/>
    <w:rsid w:val="00E76666"/>
    <w:rsid w:val="00E767BB"/>
    <w:rsid w:val="00E76956"/>
    <w:rsid w:val="00E76DCF"/>
    <w:rsid w:val="00E76FCB"/>
    <w:rsid w:val="00E802DD"/>
    <w:rsid w:val="00E80898"/>
    <w:rsid w:val="00E80994"/>
    <w:rsid w:val="00E80F48"/>
    <w:rsid w:val="00E811B9"/>
    <w:rsid w:val="00E812AE"/>
    <w:rsid w:val="00E814A0"/>
    <w:rsid w:val="00E814E6"/>
    <w:rsid w:val="00E81815"/>
    <w:rsid w:val="00E81B8F"/>
    <w:rsid w:val="00E81CB4"/>
    <w:rsid w:val="00E823D6"/>
    <w:rsid w:val="00E8257F"/>
    <w:rsid w:val="00E829B9"/>
    <w:rsid w:val="00E83023"/>
    <w:rsid w:val="00E8315E"/>
    <w:rsid w:val="00E831C5"/>
    <w:rsid w:val="00E837E4"/>
    <w:rsid w:val="00E83BFC"/>
    <w:rsid w:val="00E83CB3"/>
    <w:rsid w:val="00E83F9C"/>
    <w:rsid w:val="00E83FCB"/>
    <w:rsid w:val="00E841DA"/>
    <w:rsid w:val="00E8426A"/>
    <w:rsid w:val="00E8465D"/>
    <w:rsid w:val="00E846FC"/>
    <w:rsid w:val="00E84A5D"/>
    <w:rsid w:val="00E84D3F"/>
    <w:rsid w:val="00E84DAB"/>
    <w:rsid w:val="00E84DE3"/>
    <w:rsid w:val="00E8525C"/>
    <w:rsid w:val="00E85A43"/>
    <w:rsid w:val="00E85A75"/>
    <w:rsid w:val="00E8605A"/>
    <w:rsid w:val="00E860B8"/>
    <w:rsid w:val="00E86326"/>
    <w:rsid w:val="00E863C1"/>
    <w:rsid w:val="00E86B2E"/>
    <w:rsid w:val="00E86E04"/>
    <w:rsid w:val="00E86E59"/>
    <w:rsid w:val="00E8704A"/>
    <w:rsid w:val="00E8744C"/>
    <w:rsid w:val="00E87DF8"/>
    <w:rsid w:val="00E87FBB"/>
    <w:rsid w:val="00E90725"/>
    <w:rsid w:val="00E909B3"/>
    <w:rsid w:val="00E90D14"/>
    <w:rsid w:val="00E90DED"/>
    <w:rsid w:val="00E90EAD"/>
    <w:rsid w:val="00E90EF7"/>
    <w:rsid w:val="00E9178F"/>
    <w:rsid w:val="00E91795"/>
    <w:rsid w:val="00E917A6"/>
    <w:rsid w:val="00E917FF"/>
    <w:rsid w:val="00E919A3"/>
    <w:rsid w:val="00E91BBF"/>
    <w:rsid w:val="00E9217F"/>
    <w:rsid w:val="00E9253F"/>
    <w:rsid w:val="00E92780"/>
    <w:rsid w:val="00E929A3"/>
    <w:rsid w:val="00E92DD9"/>
    <w:rsid w:val="00E92F43"/>
    <w:rsid w:val="00E92FC1"/>
    <w:rsid w:val="00E930B0"/>
    <w:rsid w:val="00E93265"/>
    <w:rsid w:val="00E93435"/>
    <w:rsid w:val="00E9343D"/>
    <w:rsid w:val="00E93742"/>
    <w:rsid w:val="00E93991"/>
    <w:rsid w:val="00E93B7E"/>
    <w:rsid w:val="00E93B9A"/>
    <w:rsid w:val="00E94483"/>
    <w:rsid w:val="00E94D8D"/>
    <w:rsid w:val="00E952B6"/>
    <w:rsid w:val="00E955DF"/>
    <w:rsid w:val="00E95ABE"/>
    <w:rsid w:val="00E95C22"/>
    <w:rsid w:val="00E9622A"/>
    <w:rsid w:val="00E9641E"/>
    <w:rsid w:val="00E96D2D"/>
    <w:rsid w:val="00E975F0"/>
    <w:rsid w:val="00E97616"/>
    <w:rsid w:val="00EA030E"/>
    <w:rsid w:val="00EA0617"/>
    <w:rsid w:val="00EA077F"/>
    <w:rsid w:val="00EA0CEB"/>
    <w:rsid w:val="00EA138A"/>
    <w:rsid w:val="00EA1606"/>
    <w:rsid w:val="00EA197E"/>
    <w:rsid w:val="00EA19D4"/>
    <w:rsid w:val="00EA1E9F"/>
    <w:rsid w:val="00EA217E"/>
    <w:rsid w:val="00EA23DE"/>
    <w:rsid w:val="00EA24E0"/>
    <w:rsid w:val="00EA2731"/>
    <w:rsid w:val="00EA29E7"/>
    <w:rsid w:val="00EA2D2E"/>
    <w:rsid w:val="00EA2DC4"/>
    <w:rsid w:val="00EA3061"/>
    <w:rsid w:val="00EA3298"/>
    <w:rsid w:val="00EA33F5"/>
    <w:rsid w:val="00EA38E4"/>
    <w:rsid w:val="00EA3970"/>
    <w:rsid w:val="00EA3AB1"/>
    <w:rsid w:val="00EA45BC"/>
    <w:rsid w:val="00EA4636"/>
    <w:rsid w:val="00EA4676"/>
    <w:rsid w:val="00EA46E4"/>
    <w:rsid w:val="00EA4A4E"/>
    <w:rsid w:val="00EA4A91"/>
    <w:rsid w:val="00EA4CBF"/>
    <w:rsid w:val="00EA4D98"/>
    <w:rsid w:val="00EA4E23"/>
    <w:rsid w:val="00EA52B7"/>
    <w:rsid w:val="00EA5708"/>
    <w:rsid w:val="00EA5D71"/>
    <w:rsid w:val="00EA5D87"/>
    <w:rsid w:val="00EA64A4"/>
    <w:rsid w:val="00EA6824"/>
    <w:rsid w:val="00EA6C95"/>
    <w:rsid w:val="00EA7553"/>
    <w:rsid w:val="00EA778B"/>
    <w:rsid w:val="00EA7797"/>
    <w:rsid w:val="00EA79A1"/>
    <w:rsid w:val="00EA7A50"/>
    <w:rsid w:val="00EA7AD1"/>
    <w:rsid w:val="00EA7E91"/>
    <w:rsid w:val="00EB00DD"/>
    <w:rsid w:val="00EB01D8"/>
    <w:rsid w:val="00EB02B6"/>
    <w:rsid w:val="00EB02E5"/>
    <w:rsid w:val="00EB02ED"/>
    <w:rsid w:val="00EB02F3"/>
    <w:rsid w:val="00EB03E8"/>
    <w:rsid w:val="00EB0497"/>
    <w:rsid w:val="00EB04C8"/>
    <w:rsid w:val="00EB0D53"/>
    <w:rsid w:val="00EB0EC1"/>
    <w:rsid w:val="00EB1276"/>
    <w:rsid w:val="00EB12B8"/>
    <w:rsid w:val="00EB13CC"/>
    <w:rsid w:val="00EB16B3"/>
    <w:rsid w:val="00EB16C3"/>
    <w:rsid w:val="00EB1E70"/>
    <w:rsid w:val="00EB22D1"/>
    <w:rsid w:val="00EB236A"/>
    <w:rsid w:val="00EB2399"/>
    <w:rsid w:val="00EB25EC"/>
    <w:rsid w:val="00EB2F44"/>
    <w:rsid w:val="00EB322C"/>
    <w:rsid w:val="00EB339D"/>
    <w:rsid w:val="00EB376B"/>
    <w:rsid w:val="00EB399F"/>
    <w:rsid w:val="00EB3B93"/>
    <w:rsid w:val="00EB3C6F"/>
    <w:rsid w:val="00EB40D2"/>
    <w:rsid w:val="00EB43BD"/>
    <w:rsid w:val="00EB4A37"/>
    <w:rsid w:val="00EB4B24"/>
    <w:rsid w:val="00EB4D18"/>
    <w:rsid w:val="00EB4D5A"/>
    <w:rsid w:val="00EB4E2F"/>
    <w:rsid w:val="00EB4EAB"/>
    <w:rsid w:val="00EB56A1"/>
    <w:rsid w:val="00EB58E4"/>
    <w:rsid w:val="00EB58FA"/>
    <w:rsid w:val="00EB5B92"/>
    <w:rsid w:val="00EB5CCC"/>
    <w:rsid w:val="00EB5CCD"/>
    <w:rsid w:val="00EB5FB1"/>
    <w:rsid w:val="00EB6188"/>
    <w:rsid w:val="00EB672F"/>
    <w:rsid w:val="00EB694F"/>
    <w:rsid w:val="00EB6A28"/>
    <w:rsid w:val="00EB6CD4"/>
    <w:rsid w:val="00EB7049"/>
    <w:rsid w:val="00EB7668"/>
    <w:rsid w:val="00EB779D"/>
    <w:rsid w:val="00EB77CC"/>
    <w:rsid w:val="00EB780B"/>
    <w:rsid w:val="00EB7906"/>
    <w:rsid w:val="00EB7B37"/>
    <w:rsid w:val="00EB7C10"/>
    <w:rsid w:val="00EC0184"/>
    <w:rsid w:val="00EC0605"/>
    <w:rsid w:val="00EC0987"/>
    <w:rsid w:val="00EC0D79"/>
    <w:rsid w:val="00EC0E1A"/>
    <w:rsid w:val="00EC1360"/>
    <w:rsid w:val="00EC153B"/>
    <w:rsid w:val="00EC155D"/>
    <w:rsid w:val="00EC168E"/>
    <w:rsid w:val="00EC188E"/>
    <w:rsid w:val="00EC193F"/>
    <w:rsid w:val="00EC1A24"/>
    <w:rsid w:val="00EC21E1"/>
    <w:rsid w:val="00EC2297"/>
    <w:rsid w:val="00EC2329"/>
    <w:rsid w:val="00EC24B5"/>
    <w:rsid w:val="00EC25E9"/>
    <w:rsid w:val="00EC2713"/>
    <w:rsid w:val="00EC28F8"/>
    <w:rsid w:val="00EC2FE8"/>
    <w:rsid w:val="00EC3231"/>
    <w:rsid w:val="00EC33F2"/>
    <w:rsid w:val="00EC3C6D"/>
    <w:rsid w:val="00EC4264"/>
    <w:rsid w:val="00EC4540"/>
    <w:rsid w:val="00EC47D7"/>
    <w:rsid w:val="00EC4811"/>
    <w:rsid w:val="00EC4939"/>
    <w:rsid w:val="00EC4987"/>
    <w:rsid w:val="00EC49A4"/>
    <w:rsid w:val="00EC4C98"/>
    <w:rsid w:val="00EC52B1"/>
    <w:rsid w:val="00EC533E"/>
    <w:rsid w:val="00EC5383"/>
    <w:rsid w:val="00EC54E2"/>
    <w:rsid w:val="00EC5619"/>
    <w:rsid w:val="00EC5BA8"/>
    <w:rsid w:val="00EC5D60"/>
    <w:rsid w:val="00EC5DF5"/>
    <w:rsid w:val="00EC64D2"/>
    <w:rsid w:val="00EC68D1"/>
    <w:rsid w:val="00EC6EE3"/>
    <w:rsid w:val="00EC71CF"/>
    <w:rsid w:val="00EC7280"/>
    <w:rsid w:val="00EC72F0"/>
    <w:rsid w:val="00EC7780"/>
    <w:rsid w:val="00ED00F3"/>
    <w:rsid w:val="00ED0425"/>
    <w:rsid w:val="00ED0498"/>
    <w:rsid w:val="00ED0667"/>
    <w:rsid w:val="00ED087F"/>
    <w:rsid w:val="00ED0F63"/>
    <w:rsid w:val="00ED1160"/>
    <w:rsid w:val="00ED15E9"/>
    <w:rsid w:val="00ED16D0"/>
    <w:rsid w:val="00ED1963"/>
    <w:rsid w:val="00ED2039"/>
    <w:rsid w:val="00ED216B"/>
    <w:rsid w:val="00ED21A5"/>
    <w:rsid w:val="00ED2405"/>
    <w:rsid w:val="00ED252C"/>
    <w:rsid w:val="00ED2561"/>
    <w:rsid w:val="00ED2DEA"/>
    <w:rsid w:val="00ED2DF5"/>
    <w:rsid w:val="00ED315E"/>
    <w:rsid w:val="00ED3528"/>
    <w:rsid w:val="00ED35E6"/>
    <w:rsid w:val="00ED36D0"/>
    <w:rsid w:val="00ED3860"/>
    <w:rsid w:val="00ED3D35"/>
    <w:rsid w:val="00ED421C"/>
    <w:rsid w:val="00ED42F9"/>
    <w:rsid w:val="00ED46D8"/>
    <w:rsid w:val="00ED4D1C"/>
    <w:rsid w:val="00ED511F"/>
    <w:rsid w:val="00ED51AE"/>
    <w:rsid w:val="00ED5212"/>
    <w:rsid w:val="00ED5693"/>
    <w:rsid w:val="00ED5877"/>
    <w:rsid w:val="00ED5B7F"/>
    <w:rsid w:val="00ED5C7F"/>
    <w:rsid w:val="00ED5D85"/>
    <w:rsid w:val="00ED6235"/>
    <w:rsid w:val="00ED6C27"/>
    <w:rsid w:val="00ED6E39"/>
    <w:rsid w:val="00ED7134"/>
    <w:rsid w:val="00ED72C1"/>
    <w:rsid w:val="00ED756C"/>
    <w:rsid w:val="00ED75BC"/>
    <w:rsid w:val="00ED7708"/>
    <w:rsid w:val="00ED77A4"/>
    <w:rsid w:val="00ED79B6"/>
    <w:rsid w:val="00ED7A74"/>
    <w:rsid w:val="00ED7CBE"/>
    <w:rsid w:val="00EE045B"/>
    <w:rsid w:val="00EE076B"/>
    <w:rsid w:val="00EE0858"/>
    <w:rsid w:val="00EE08D0"/>
    <w:rsid w:val="00EE0B03"/>
    <w:rsid w:val="00EE0B63"/>
    <w:rsid w:val="00EE0F2D"/>
    <w:rsid w:val="00EE0F75"/>
    <w:rsid w:val="00EE148C"/>
    <w:rsid w:val="00EE1700"/>
    <w:rsid w:val="00EE28C9"/>
    <w:rsid w:val="00EE2B41"/>
    <w:rsid w:val="00EE2C8D"/>
    <w:rsid w:val="00EE2CA2"/>
    <w:rsid w:val="00EE2EAD"/>
    <w:rsid w:val="00EE3953"/>
    <w:rsid w:val="00EE3A20"/>
    <w:rsid w:val="00EE3DBB"/>
    <w:rsid w:val="00EE3E46"/>
    <w:rsid w:val="00EE42CD"/>
    <w:rsid w:val="00EE4366"/>
    <w:rsid w:val="00EE43E6"/>
    <w:rsid w:val="00EE450E"/>
    <w:rsid w:val="00EE4719"/>
    <w:rsid w:val="00EE4AD7"/>
    <w:rsid w:val="00EE4B80"/>
    <w:rsid w:val="00EE4D13"/>
    <w:rsid w:val="00EE5023"/>
    <w:rsid w:val="00EE50EC"/>
    <w:rsid w:val="00EE562C"/>
    <w:rsid w:val="00EE567E"/>
    <w:rsid w:val="00EE57DF"/>
    <w:rsid w:val="00EE59C2"/>
    <w:rsid w:val="00EE5AF6"/>
    <w:rsid w:val="00EE6269"/>
    <w:rsid w:val="00EE6383"/>
    <w:rsid w:val="00EE6BAD"/>
    <w:rsid w:val="00EE6BDE"/>
    <w:rsid w:val="00EE6CE2"/>
    <w:rsid w:val="00EE6D64"/>
    <w:rsid w:val="00EE6E36"/>
    <w:rsid w:val="00EE7223"/>
    <w:rsid w:val="00EE732C"/>
    <w:rsid w:val="00EE76F4"/>
    <w:rsid w:val="00EE7951"/>
    <w:rsid w:val="00EE7C47"/>
    <w:rsid w:val="00EE7DD3"/>
    <w:rsid w:val="00EF00CC"/>
    <w:rsid w:val="00EF023E"/>
    <w:rsid w:val="00EF0350"/>
    <w:rsid w:val="00EF09FA"/>
    <w:rsid w:val="00EF1109"/>
    <w:rsid w:val="00EF16AC"/>
    <w:rsid w:val="00EF1D54"/>
    <w:rsid w:val="00EF1F7D"/>
    <w:rsid w:val="00EF2062"/>
    <w:rsid w:val="00EF2381"/>
    <w:rsid w:val="00EF272C"/>
    <w:rsid w:val="00EF2801"/>
    <w:rsid w:val="00EF2905"/>
    <w:rsid w:val="00EF2D31"/>
    <w:rsid w:val="00EF2E61"/>
    <w:rsid w:val="00EF3018"/>
    <w:rsid w:val="00EF31AA"/>
    <w:rsid w:val="00EF33FC"/>
    <w:rsid w:val="00EF378B"/>
    <w:rsid w:val="00EF3830"/>
    <w:rsid w:val="00EF38F4"/>
    <w:rsid w:val="00EF3C49"/>
    <w:rsid w:val="00EF3E33"/>
    <w:rsid w:val="00EF3E86"/>
    <w:rsid w:val="00EF3F70"/>
    <w:rsid w:val="00EF3FCC"/>
    <w:rsid w:val="00EF4720"/>
    <w:rsid w:val="00EF4BE6"/>
    <w:rsid w:val="00EF514B"/>
    <w:rsid w:val="00EF5E80"/>
    <w:rsid w:val="00EF6199"/>
    <w:rsid w:val="00EF63FA"/>
    <w:rsid w:val="00EF6ED0"/>
    <w:rsid w:val="00EF6EE6"/>
    <w:rsid w:val="00EF6F8C"/>
    <w:rsid w:val="00EF7001"/>
    <w:rsid w:val="00EF7047"/>
    <w:rsid w:val="00EF70E6"/>
    <w:rsid w:val="00EF749E"/>
    <w:rsid w:val="00EF754C"/>
    <w:rsid w:val="00EF7973"/>
    <w:rsid w:val="00EF7B7F"/>
    <w:rsid w:val="00EF7E78"/>
    <w:rsid w:val="00F001DC"/>
    <w:rsid w:val="00F00353"/>
    <w:rsid w:val="00F0049B"/>
    <w:rsid w:val="00F00F82"/>
    <w:rsid w:val="00F010E2"/>
    <w:rsid w:val="00F012E7"/>
    <w:rsid w:val="00F0132F"/>
    <w:rsid w:val="00F016DD"/>
    <w:rsid w:val="00F016DE"/>
    <w:rsid w:val="00F01A7B"/>
    <w:rsid w:val="00F01F97"/>
    <w:rsid w:val="00F02398"/>
    <w:rsid w:val="00F024A3"/>
    <w:rsid w:val="00F024D5"/>
    <w:rsid w:val="00F024E1"/>
    <w:rsid w:val="00F025C5"/>
    <w:rsid w:val="00F026A4"/>
    <w:rsid w:val="00F028F4"/>
    <w:rsid w:val="00F02CB1"/>
    <w:rsid w:val="00F03201"/>
    <w:rsid w:val="00F03850"/>
    <w:rsid w:val="00F04072"/>
    <w:rsid w:val="00F0424B"/>
    <w:rsid w:val="00F04AC6"/>
    <w:rsid w:val="00F04B50"/>
    <w:rsid w:val="00F04C91"/>
    <w:rsid w:val="00F04DD8"/>
    <w:rsid w:val="00F0529D"/>
    <w:rsid w:val="00F052B6"/>
    <w:rsid w:val="00F0566F"/>
    <w:rsid w:val="00F05831"/>
    <w:rsid w:val="00F05919"/>
    <w:rsid w:val="00F05DFF"/>
    <w:rsid w:val="00F06319"/>
    <w:rsid w:val="00F06AD1"/>
    <w:rsid w:val="00F0714E"/>
    <w:rsid w:val="00F07171"/>
    <w:rsid w:val="00F073EC"/>
    <w:rsid w:val="00F0763F"/>
    <w:rsid w:val="00F0765E"/>
    <w:rsid w:val="00F0784B"/>
    <w:rsid w:val="00F07BEE"/>
    <w:rsid w:val="00F07E52"/>
    <w:rsid w:val="00F101A6"/>
    <w:rsid w:val="00F10253"/>
    <w:rsid w:val="00F1063D"/>
    <w:rsid w:val="00F10BBF"/>
    <w:rsid w:val="00F10F0E"/>
    <w:rsid w:val="00F11534"/>
    <w:rsid w:val="00F11549"/>
    <w:rsid w:val="00F11571"/>
    <w:rsid w:val="00F1196F"/>
    <w:rsid w:val="00F11C38"/>
    <w:rsid w:val="00F11EB7"/>
    <w:rsid w:val="00F121B0"/>
    <w:rsid w:val="00F1249F"/>
    <w:rsid w:val="00F125F7"/>
    <w:rsid w:val="00F12979"/>
    <w:rsid w:val="00F12A97"/>
    <w:rsid w:val="00F12ABE"/>
    <w:rsid w:val="00F12B39"/>
    <w:rsid w:val="00F12DB5"/>
    <w:rsid w:val="00F12F64"/>
    <w:rsid w:val="00F130BE"/>
    <w:rsid w:val="00F132F7"/>
    <w:rsid w:val="00F13328"/>
    <w:rsid w:val="00F13409"/>
    <w:rsid w:val="00F134D8"/>
    <w:rsid w:val="00F13623"/>
    <w:rsid w:val="00F136BA"/>
    <w:rsid w:val="00F13775"/>
    <w:rsid w:val="00F13999"/>
    <w:rsid w:val="00F14064"/>
    <w:rsid w:val="00F1450A"/>
    <w:rsid w:val="00F1480F"/>
    <w:rsid w:val="00F14A52"/>
    <w:rsid w:val="00F14E58"/>
    <w:rsid w:val="00F14EF8"/>
    <w:rsid w:val="00F1501E"/>
    <w:rsid w:val="00F15398"/>
    <w:rsid w:val="00F157D5"/>
    <w:rsid w:val="00F15D66"/>
    <w:rsid w:val="00F16071"/>
    <w:rsid w:val="00F162C4"/>
    <w:rsid w:val="00F163AB"/>
    <w:rsid w:val="00F165AF"/>
    <w:rsid w:val="00F1664A"/>
    <w:rsid w:val="00F17129"/>
    <w:rsid w:val="00F1775A"/>
    <w:rsid w:val="00F17D02"/>
    <w:rsid w:val="00F2017A"/>
    <w:rsid w:val="00F20356"/>
    <w:rsid w:val="00F20565"/>
    <w:rsid w:val="00F208E8"/>
    <w:rsid w:val="00F215C2"/>
    <w:rsid w:val="00F21870"/>
    <w:rsid w:val="00F21EA5"/>
    <w:rsid w:val="00F22299"/>
    <w:rsid w:val="00F22329"/>
    <w:rsid w:val="00F228EB"/>
    <w:rsid w:val="00F229C5"/>
    <w:rsid w:val="00F22C96"/>
    <w:rsid w:val="00F23386"/>
    <w:rsid w:val="00F238FA"/>
    <w:rsid w:val="00F23DB4"/>
    <w:rsid w:val="00F23DC2"/>
    <w:rsid w:val="00F23FCE"/>
    <w:rsid w:val="00F243F2"/>
    <w:rsid w:val="00F244CE"/>
    <w:rsid w:val="00F25292"/>
    <w:rsid w:val="00F253FF"/>
    <w:rsid w:val="00F25588"/>
    <w:rsid w:val="00F25868"/>
    <w:rsid w:val="00F2592F"/>
    <w:rsid w:val="00F2595A"/>
    <w:rsid w:val="00F25C16"/>
    <w:rsid w:val="00F25C96"/>
    <w:rsid w:val="00F25F18"/>
    <w:rsid w:val="00F26175"/>
    <w:rsid w:val="00F261B4"/>
    <w:rsid w:val="00F261E4"/>
    <w:rsid w:val="00F263D8"/>
    <w:rsid w:val="00F2650B"/>
    <w:rsid w:val="00F26529"/>
    <w:rsid w:val="00F2667F"/>
    <w:rsid w:val="00F2687A"/>
    <w:rsid w:val="00F268FA"/>
    <w:rsid w:val="00F2737C"/>
    <w:rsid w:val="00F2745B"/>
    <w:rsid w:val="00F279B9"/>
    <w:rsid w:val="00F27D63"/>
    <w:rsid w:val="00F27DB1"/>
    <w:rsid w:val="00F27DED"/>
    <w:rsid w:val="00F27DF0"/>
    <w:rsid w:val="00F3010E"/>
    <w:rsid w:val="00F307CF"/>
    <w:rsid w:val="00F30E67"/>
    <w:rsid w:val="00F3118C"/>
    <w:rsid w:val="00F312C7"/>
    <w:rsid w:val="00F3193E"/>
    <w:rsid w:val="00F319B8"/>
    <w:rsid w:val="00F320B5"/>
    <w:rsid w:val="00F3213F"/>
    <w:rsid w:val="00F325A4"/>
    <w:rsid w:val="00F3275E"/>
    <w:rsid w:val="00F32C08"/>
    <w:rsid w:val="00F32CA6"/>
    <w:rsid w:val="00F32FAB"/>
    <w:rsid w:val="00F331B1"/>
    <w:rsid w:val="00F33657"/>
    <w:rsid w:val="00F33898"/>
    <w:rsid w:val="00F33EB8"/>
    <w:rsid w:val="00F34050"/>
    <w:rsid w:val="00F343A5"/>
    <w:rsid w:val="00F3499F"/>
    <w:rsid w:val="00F34F5E"/>
    <w:rsid w:val="00F35185"/>
    <w:rsid w:val="00F353A6"/>
    <w:rsid w:val="00F35782"/>
    <w:rsid w:val="00F35C49"/>
    <w:rsid w:val="00F369B0"/>
    <w:rsid w:val="00F36FEB"/>
    <w:rsid w:val="00F37370"/>
    <w:rsid w:val="00F376A3"/>
    <w:rsid w:val="00F3788E"/>
    <w:rsid w:val="00F3791B"/>
    <w:rsid w:val="00F37955"/>
    <w:rsid w:val="00F37ED4"/>
    <w:rsid w:val="00F400BB"/>
    <w:rsid w:val="00F40156"/>
    <w:rsid w:val="00F4031A"/>
    <w:rsid w:val="00F40354"/>
    <w:rsid w:val="00F404F2"/>
    <w:rsid w:val="00F4071A"/>
    <w:rsid w:val="00F40E6F"/>
    <w:rsid w:val="00F414BB"/>
    <w:rsid w:val="00F4154A"/>
    <w:rsid w:val="00F415D8"/>
    <w:rsid w:val="00F41F7A"/>
    <w:rsid w:val="00F42215"/>
    <w:rsid w:val="00F427DA"/>
    <w:rsid w:val="00F42901"/>
    <w:rsid w:val="00F42DE1"/>
    <w:rsid w:val="00F42EA7"/>
    <w:rsid w:val="00F43120"/>
    <w:rsid w:val="00F43812"/>
    <w:rsid w:val="00F438D2"/>
    <w:rsid w:val="00F43ED4"/>
    <w:rsid w:val="00F44039"/>
    <w:rsid w:val="00F4408C"/>
    <w:rsid w:val="00F440F7"/>
    <w:rsid w:val="00F44AF1"/>
    <w:rsid w:val="00F44C45"/>
    <w:rsid w:val="00F44E0C"/>
    <w:rsid w:val="00F45153"/>
    <w:rsid w:val="00F4538F"/>
    <w:rsid w:val="00F45903"/>
    <w:rsid w:val="00F45E1D"/>
    <w:rsid w:val="00F46083"/>
    <w:rsid w:val="00F4622B"/>
    <w:rsid w:val="00F46541"/>
    <w:rsid w:val="00F465AC"/>
    <w:rsid w:val="00F46899"/>
    <w:rsid w:val="00F4691F"/>
    <w:rsid w:val="00F46976"/>
    <w:rsid w:val="00F4699A"/>
    <w:rsid w:val="00F472A0"/>
    <w:rsid w:val="00F4746F"/>
    <w:rsid w:val="00F47559"/>
    <w:rsid w:val="00F4772D"/>
    <w:rsid w:val="00F47AB8"/>
    <w:rsid w:val="00F47ADE"/>
    <w:rsid w:val="00F47C4B"/>
    <w:rsid w:val="00F47DDF"/>
    <w:rsid w:val="00F500E3"/>
    <w:rsid w:val="00F50657"/>
    <w:rsid w:val="00F507A4"/>
    <w:rsid w:val="00F507D8"/>
    <w:rsid w:val="00F50960"/>
    <w:rsid w:val="00F51162"/>
    <w:rsid w:val="00F5131C"/>
    <w:rsid w:val="00F520A4"/>
    <w:rsid w:val="00F524AF"/>
    <w:rsid w:val="00F52758"/>
    <w:rsid w:val="00F52880"/>
    <w:rsid w:val="00F52885"/>
    <w:rsid w:val="00F52B18"/>
    <w:rsid w:val="00F52B8E"/>
    <w:rsid w:val="00F52F3D"/>
    <w:rsid w:val="00F530F1"/>
    <w:rsid w:val="00F533FA"/>
    <w:rsid w:val="00F53570"/>
    <w:rsid w:val="00F539B6"/>
    <w:rsid w:val="00F53A2D"/>
    <w:rsid w:val="00F53C3B"/>
    <w:rsid w:val="00F53E98"/>
    <w:rsid w:val="00F53EBB"/>
    <w:rsid w:val="00F53ED3"/>
    <w:rsid w:val="00F54019"/>
    <w:rsid w:val="00F544B0"/>
    <w:rsid w:val="00F545A2"/>
    <w:rsid w:val="00F54863"/>
    <w:rsid w:val="00F54E64"/>
    <w:rsid w:val="00F55423"/>
    <w:rsid w:val="00F55775"/>
    <w:rsid w:val="00F55916"/>
    <w:rsid w:val="00F55976"/>
    <w:rsid w:val="00F55E3E"/>
    <w:rsid w:val="00F5631F"/>
    <w:rsid w:val="00F56580"/>
    <w:rsid w:val="00F567DC"/>
    <w:rsid w:val="00F56CBA"/>
    <w:rsid w:val="00F56D87"/>
    <w:rsid w:val="00F571AE"/>
    <w:rsid w:val="00F574FC"/>
    <w:rsid w:val="00F57BEF"/>
    <w:rsid w:val="00F600AD"/>
    <w:rsid w:val="00F605A1"/>
    <w:rsid w:val="00F60637"/>
    <w:rsid w:val="00F609D0"/>
    <w:rsid w:val="00F60A2B"/>
    <w:rsid w:val="00F60CAF"/>
    <w:rsid w:val="00F60E68"/>
    <w:rsid w:val="00F61047"/>
    <w:rsid w:val="00F61313"/>
    <w:rsid w:val="00F61463"/>
    <w:rsid w:val="00F615D6"/>
    <w:rsid w:val="00F61E19"/>
    <w:rsid w:val="00F621BE"/>
    <w:rsid w:val="00F621E4"/>
    <w:rsid w:val="00F621EC"/>
    <w:rsid w:val="00F6239E"/>
    <w:rsid w:val="00F62421"/>
    <w:rsid w:val="00F624B5"/>
    <w:rsid w:val="00F62508"/>
    <w:rsid w:val="00F62A9F"/>
    <w:rsid w:val="00F62B9E"/>
    <w:rsid w:val="00F6305B"/>
    <w:rsid w:val="00F63ACF"/>
    <w:rsid w:val="00F63B7D"/>
    <w:rsid w:val="00F63C5E"/>
    <w:rsid w:val="00F6444B"/>
    <w:rsid w:val="00F64837"/>
    <w:rsid w:val="00F6490C"/>
    <w:rsid w:val="00F64A47"/>
    <w:rsid w:val="00F64D04"/>
    <w:rsid w:val="00F653BA"/>
    <w:rsid w:val="00F65B4B"/>
    <w:rsid w:val="00F65BDD"/>
    <w:rsid w:val="00F65DE7"/>
    <w:rsid w:val="00F66371"/>
    <w:rsid w:val="00F663D4"/>
    <w:rsid w:val="00F6645C"/>
    <w:rsid w:val="00F66ABA"/>
    <w:rsid w:val="00F66B78"/>
    <w:rsid w:val="00F673FC"/>
    <w:rsid w:val="00F675F2"/>
    <w:rsid w:val="00F67DC1"/>
    <w:rsid w:val="00F67DF6"/>
    <w:rsid w:val="00F67FE4"/>
    <w:rsid w:val="00F70293"/>
    <w:rsid w:val="00F70764"/>
    <w:rsid w:val="00F70BC0"/>
    <w:rsid w:val="00F70CCB"/>
    <w:rsid w:val="00F70E96"/>
    <w:rsid w:val="00F70EFF"/>
    <w:rsid w:val="00F70FF0"/>
    <w:rsid w:val="00F71092"/>
    <w:rsid w:val="00F71255"/>
    <w:rsid w:val="00F7174A"/>
    <w:rsid w:val="00F71824"/>
    <w:rsid w:val="00F7192B"/>
    <w:rsid w:val="00F7193B"/>
    <w:rsid w:val="00F7194E"/>
    <w:rsid w:val="00F71E3D"/>
    <w:rsid w:val="00F71E7A"/>
    <w:rsid w:val="00F72223"/>
    <w:rsid w:val="00F72435"/>
    <w:rsid w:val="00F725AB"/>
    <w:rsid w:val="00F7278D"/>
    <w:rsid w:val="00F7285F"/>
    <w:rsid w:val="00F72962"/>
    <w:rsid w:val="00F729FC"/>
    <w:rsid w:val="00F72ABB"/>
    <w:rsid w:val="00F72D0B"/>
    <w:rsid w:val="00F7329A"/>
    <w:rsid w:val="00F7337B"/>
    <w:rsid w:val="00F735A2"/>
    <w:rsid w:val="00F73853"/>
    <w:rsid w:val="00F73F96"/>
    <w:rsid w:val="00F73FE1"/>
    <w:rsid w:val="00F74261"/>
    <w:rsid w:val="00F74658"/>
    <w:rsid w:val="00F74783"/>
    <w:rsid w:val="00F74ACF"/>
    <w:rsid w:val="00F74ED7"/>
    <w:rsid w:val="00F75514"/>
    <w:rsid w:val="00F755C6"/>
    <w:rsid w:val="00F758AE"/>
    <w:rsid w:val="00F758F6"/>
    <w:rsid w:val="00F75B8E"/>
    <w:rsid w:val="00F75CB1"/>
    <w:rsid w:val="00F75FC4"/>
    <w:rsid w:val="00F76467"/>
    <w:rsid w:val="00F7661B"/>
    <w:rsid w:val="00F76AA5"/>
    <w:rsid w:val="00F77CCC"/>
    <w:rsid w:val="00F80138"/>
    <w:rsid w:val="00F8045C"/>
    <w:rsid w:val="00F804AA"/>
    <w:rsid w:val="00F80CDB"/>
    <w:rsid w:val="00F81100"/>
    <w:rsid w:val="00F81243"/>
    <w:rsid w:val="00F812D7"/>
    <w:rsid w:val="00F8135A"/>
    <w:rsid w:val="00F81404"/>
    <w:rsid w:val="00F8161C"/>
    <w:rsid w:val="00F81657"/>
    <w:rsid w:val="00F818B7"/>
    <w:rsid w:val="00F81CA6"/>
    <w:rsid w:val="00F81E48"/>
    <w:rsid w:val="00F81F4F"/>
    <w:rsid w:val="00F820AD"/>
    <w:rsid w:val="00F8233A"/>
    <w:rsid w:val="00F823D8"/>
    <w:rsid w:val="00F82515"/>
    <w:rsid w:val="00F82583"/>
    <w:rsid w:val="00F82DCA"/>
    <w:rsid w:val="00F82E24"/>
    <w:rsid w:val="00F82E55"/>
    <w:rsid w:val="00F83270"/>
    <w:rsid w:val="00F835A8"/>
    <w:rsid w:val="00F837C4"/>
    <w:rsid w:val="00F83B35"/>
    <w:rsid w:val="00F83B83"/>
    <w:rsid w:val="00F83E26"/>
    <w:rsid w:val="00F83F35"/>
    <w:rsid w:val="00F84079"/>
    <w:rsid w:val="00F84191"/>
    <w:rsid w:val="00F845B2"/>
    <w:rsid w:val="00F8481D"/>
    <w:rsid w:val="00F8494D"/>
    <w:rsid w:val="00F853F9"/>
    <w:rsid w:val="00F8545F"/>
    <w:rsid w:val="00F854FF"/>
    <w:rsid w:val="00F855DB"/>
    <w:rsid w:val="00F85AFA"/>
    <w:rsid w:val="00F85BCA"/>
    <w:rsid w:val="00F85BF9"/>
    <w:rsid w:val="00F85C79"/>
    <w:rsid w:val="00F86152"/>
    <w:rsid w:val="00F86492"/>
    <w:rsid w:val="00F86CB5"/>
    <w:rsid w:val="00F86CDC"/>
    <w:rsid w:val="00F86EA5"/>
    <w:rsid w:val="00F87282"/>
    <w:rsid w:val="00F87EA2"/>
    <w:rsid w:val="00F900E6"/>
    <w:rsid w:val="00F9022E"/>
    <w:rsid w:val="00F905D6"/>
    <w:rsid w:val="00F90947"/>
    <w:rsid w:val="00F90BB7"/>
    <w:rsid w:val="00F90F23"/>
    <w:rsid w:val="00F91012"/>
    <w:rsid w:val="00F91266"/>
    <w:rsid w:val="00F912C2"/>
    <w:rsid w:val="00F91411"/>
    <w:rsid w:val="00F91878"/>
    <w:rsid w:val="00F918B9"/>
    <w:rsid w:val="00F918D9"/>
    <w:rsid w:val="00F91BFC"/>
    <w:rsid w:val="00F91EF3"/>
    <w:rsid w:val="00F92482"/>
    <w:rsid w:val="00F924EF"/>
    <w:rsid w:val="00F925B2"/>
    <w:rsid w:val="00F92605"/>
    <w:rsid w:val="00F927D2"/>
    <w:rsid w:val="00F92C46"/>
    <w:rsid w:val="00F92D0F"/>
    <w:rsid w:val="00F92DCA"/>
    <w:rsid w:val="00F931CA"/>
    <w:rsid w:val="00F935F9"/>
    <w:rsid w:val="00F936B6"/>
    <w:rsid w:val="00F93B4C"/>
    <w:rsid w:val="00F93BDB"/>
    <w:rsid w:val="00F93DF2"/>
    <w:rsid w:val="00F941F1"/>
    <w:rsid w:val="00F947D9"/>
    <w:rsid w:val="00F94B23"/>
    <w:rsid w:val="00F94B81"/>
    <w:rsid w:val="00F94BB5"/>
    <w:rsid w:val="00F95258"/>
    <w:rsid w:val="00F952F9"/>
    <w:rsid w:val="00F955DB"/>
    <w:rsid w:val="00F959E9"/>
    <w:rsid w:val="00F95FB8"/>
    <w:rsid w:val="00F96014"/>
    <w:rsid w:val="00F96129"/>
    <w:rsid w:val="00F9621F"/>
    <w:rsid w:val="00F96B84"/>
    <w:rsid w:val="00F96B88"/>
    <w:rsid w:val="00F97346"/>
    <w:rsid w:val="00F9775B"/>
    <w:rsid w:val="00F97C21"/>
    <w:rsid w:val="00FA0196"/>
    <w:rsid w:val="00FA021F"/>
    <w:rsid w:val="00FA0B79"/>
    <w:rsid w:val="00FA1064"/>
    <w:rsid w:val="00FA1422"/>
    <w:rsid w:val="00FA173C"/>
    <w:rsid w:val="00FA18C9"/>
    <w:rsid w:val="00FA2051"/>
    <w:rsid w:val="00FA2412"/>
    <w:rsid w:val="00FA353E"/>
    <w:rsid w:val="00FA3583"/>
    <w:rsid w:val="00FA36C8"/>
    <w:rsid w:val="00FA3804"/>
    <w:rsid w:val="00FA3B3F"/>
    <w:rsid w:val="00FA3D72"/>
    <w:rsid w:val="00FA4103"/>
    <w:rsid w:val="00FA4350"/>
    <w:rsid w:val="00FA4B1F"/>
    <w:rsid w:val="00FA4D60"/>
    <w:rsid w:val="00FA5103"/>
    <w:rsid w:val="00FA5159"/>
    <w:rsid w:val="00FA520D"/>
    <w:rsid w:val="00FA5564"/>
    <w:rsid w:val="00FA5B5C"/>
    <w:rsid w:val="00FA610C"/>
    <w:rsid w:val="00FA6427"/>
    <w:rsid w:val="00FA65BD"/>
    <w:rsid w:val="00FA6CCA"/>
    <w:rsid w:val="00FA6E31"/>
    <w:rsid w:val="00FA6FA7"/>
    <w:rsid w:val="00FA70BE"/>
    <w:rsid w:val="00FA7947"/>
    <w:rsid w:val="00FA7B50"/>
    <w:rsid w:val="00FA7C4F"/>
    <w:rsid w:val="00FA7E83"/>
    <w:rsid w:val="00FB069F"/>
    <w:rsid w:val="00FB06EE"/>
    <w:rsid w:val="00FB0888"/>
    <w:rsid w:val="00FB0BB0"/>
    <w:rsid w:val="00FB0C0A"/>
    <w:rsid w:val="00FB0C98"/>
    <w:rsid w:val="00FB0CF2"/>
    <w:rsid w:val="00FB0D09"/>
    <w:rsid w:val="00FB0E37"/>
    <w:rsid w:val="00FB0E99"/>
    <w:rsid w:val="00FB0FC5"/>
    <w:rsid w:val="00FB10EF"/>
    <w:rsid w:val="00FB1186"/>
    <w:rsid w:val="00FB11D8"/>
    <w:rsid w:val="00FB1430"/>
    <w:rsid w:val="00FB1904"/>
    <w:rsid w:val="00FB1C3C"/>
    <w:rsid w:val="00FB1FC2"/>
    <w:rsid w:val="00FB23CD"/>
    <w:rsid w:val="00FB2637"/>
    <w:rsid w:val="00FB264E"/>
    <w:rsid w:val="00FB2E79"/>
    <w:rsid w:val="00FB3116"/>
    <w:rsid w:val="00FB34A2"/>
    <w:rsid w:val="00FB3642"/>
    <w:rsid w:val="00FB395B"/>
    <w:rsid w:val="00FB3BC2"/>
    <w:rsid w:val="00FB3F27"/>
    <w:rsid w:val="00FB3F5F"/>
    <w:rsid w:val="00FB4126"/>
    <w:rsid w:val="00FB437E"/>
    <w:rsid w:val="00FB44E3"/>
    <w:rsid w:val="00FB46F0"/>
    <w:rsid w:val="00FB474C"/>
    <w:rsid w:val="00FB4909"/>
    <w:rsid w:val="00FB4F2B"/>
    <w:rsid w:val="00FB4FEF"/>
    <w:rsid w:val="00FB524B"/>
    <w:rsid w:val="00FB5763"/>
    <w:rsid w:val="00FB58F3"/>
    <w:rsid w:val="00FB5FC6"/>
    <w:rsid w:val="00FB6035"/>
    <w:rsid w:val="00FB6083"/>
    <w:rsid w:val="00FB65BE"/>
    <w:rsid w:val="00FB6809"/>
    <w:rsid w:val="00FB6BCB"/>
    <w:rsid w:val="00FB6E61"/>
    <w:rsid w:val="00FB6E9E"/>
    <w:rsid w:val="00FB7019"/>
    <w:rsid w:val="00FB7427"/>
    <w:rsid w:val="00FC0116"/>
    <w:rsid w:val="00FC04FA"/>
    <w:rsid w:val="00FC0559"/>
    <w:rsid w:val="00FC05BB"/>
    <w:rsid w:val="00FC0A37"/>
    <w:rsid w:val="00FC0A78"/>
    <w:rsid w:val="00FC134D"/>
    <w:rsid w:val="00FC13D3"/>
    <w:rsid w:val="00FC1A54"/>
    <w:rsid w:val="00FC1F47"/>
    <w:rsid w:val="00FC1FB3"/>
    <w:rsid w:val="00FC268C"/>
    <w:rsid w:val="00FC2C08"/>
    <w:rsid w:val="00FC2E70"/>
    <w:rsid w:val="00FC2E8C"/>
    <w:rsid w:val="00FC330F"/>
    <w:rsid w:val="00FC343E"/>
    <w:rsid w:val="00FC34D6"/>
    <w:rsid w:val="00FC379C"/>
    <w:rsid w:val="00FC39DC"/>
    <w:rsid w:val="00FC3A15"/>
    <w:rsid w:val="00FC3A6D"/>
    <w:rsid w:val="00FC3D68"/>
    <w:rsid w:val="00FC3F50"/>
    <w:rsid w:val="00FC4192"/>
    <w:rsid w:val="00FC425C"/>
    <w:rsid w:val="00FC46B2"/>
    <w:rsid w:val="00FC4908"/>
    <w:rsid w:val="00FC496C"/>
    <w:rsid w:val="00FC4A10"/>
    <w:rsid w:val="00FC4FB4"/>
    <w:rsid w:val="00FC50CD"/>
    <w:rsid w:val="00FC57C4"/>
    <w:rsid w:val="00FC5DC9"/>
    <w:rsid w:val="00FC5EE1"/>
    <w:rsid w:val="00FC6014"/>
    <w:rsid w:val="00FC606C"/>
    <w:rsid w:val="00FC60C2"/>
    <w:rsid w:val="00FC63C8"/>
    <w:rsid w:val="00FC63EA"/>
    <w:rsid w:val="00FC659F"/>
    <w:rsid w:val="00FC6C2D"/>
    <w:rsid w:val="00FC6DA1"/>
    <w:rsid w:val="00FC738A"/>
    <w:rsid w:val="00FC79FF"/>
    <w:rsid w:val="00FC7DBE"/>
    <w:rsid w:val="00FD037E"/>
    <w:rsid w:val="00FD09EB"/>
    <w:rsid w:val="00FD0D01"/>
    <w:rsid w:val="00FD0D23"/>
    <w:rsid w:val="00FD0DEE"/>
    <w:rsid w:val="00FD1138"/>
    <w:rsid w:val="00FD1284"/>
    <w:rsid w:val="00FD1448"/>
    <w:rsid w:val="00FD14F7"/>
    <w:rsid w:val="00FD1516"/>
    <w:rsid w:val="00FD1A19"/>
    <w:rsid w:val="00FD1B81"/>
    <w:rsid w:val="00FD1CCA"/>
    <w:rsid w:val="00FD1E29"/>
    <w:rsid w:val="00FD1E4B"/>
    <w:rsid w:val="00FD2775"/>
    <w:rsid w:val="00FD2838"/>
    <w:rsid w:val="00FD294A"/>
    <w:rsid w:val="00FD2BA4"/>
    <w:rsid w:val="00FD2DA1"/>
    <w:rsid w:val="00FD2DB0"/>
    <w:rsid w:val="00FD3485"/>
    <w:rsid w:val="00FD3494"/>
    <w:rsid w:val="00FD37ED"/>
    <w:rsid w:val="00FD3B76"/>
    <w:rsid w:val="00FD404D"/>
    <w:rsid w:val="00FD4666"/>
    <w:rsid w:val="00FD470D"/>
    <w:rsid w:val="00FD47F9"/>
    <w:rsid w:val="00FD485D"/>
    <w:rsid w:val="00FD49A6"/>
    <w:rsid w:val="00FD4A74"/>
    <w:rsid w:val="00FD5290"/>
    <w:rsid w:val="00FD53C4"/>
    <w:rsid w:val="00FD5458"/>
    <w:rsid w:val="00FD596E"/>
    <w:rsid w:val="00FD63F0"/>
    <w:rsid w:val="00FD6400"/>
    <w:rsid w:val="00FD646E"/>
    <w:rsid w:val="00FD64C3"/>
    <w:rsid w:val="00FD659E"/>
    <w:rsid w:val="00FD65DE"/>
    <w:rsid w:val="00FD6887"/>
    <w:rsid w:val="00FD718B"/>
    <w:rsid w:val="00FD7441"/>
    <w:rsid w:val="00FD7667"/>
    <w:rsid w:val="00FD7840"/>
    <w:rsid w:val="00FD78BF"/>
    <w:rsid w:val="00FD7983"/>
    <w:rsid w:val="00FE0188"/>
    <w:rsid w:val="00FE0474"/>
    <w:rsid w:val="00FE0A50"/>
    <w:rsid w:val="00FE0A91"/>
    <w:rsid w:val="00FE0D1D"/>
    <w:rsid w:val="00FE0EDE"/>
    <w:rsid w:val="00FE1202"/>
    <w:rsid w:val="00FE1661"/>
    <w:rsid w:val="00FE1947"/>
    <w:rsid w:val="00FE1BA8"/>
    <w:rsid w:val="00FE1E1E"/>
    <w:rsid w:val="00FE2994"/>
    <w:rsid w:val="00FE2FF9"/>
    <w:rsid w:val="00FE33A0"/>
    <w:rsid w:val="00FE355C"/>
    <w:rsid w:val="00FE3627"/>
    <w:rsid w:val="00FE36B3"/>
    <w:rsid w:val="00FE3B95"/>
    <w:rsid w:val="00FE3BF6"/>
    <w:rsid w:val="00FE4227"/>
    <w:rsid w:val="00FE47B6"/>
    <w:rsid w:val="00FE495D"/>
    <w:rsid w:val="00FE4F07"/>
    <w:rsid w:val="00FE4F55"/>
    <w:rsid w:val="00FE5291"/>
    <w:rsid w:val="00FE53F1"/>
    <w:rsid w:val="00FE590B"/>
    <w:rsid w:val="00FE59E0"/>
    <w:rsid w:val="00FE5AF3"/>
    <w:rsid w:val="00FE5EE0"/>
    <w:rsid w:val="00FE609E"/>
    <w:rsid w:val="00FE731C"/>
    <w:rsid w:val="00FE78D2"/>
    <w:rsid w:val="00FE7BF7"/>
    <w:rsid w:val="00FE7CBA"/>
    <w:rsid w:val="00FF02B7"/>
    <w:rsid w:val="00FF0309"/>
    <w:rsid w:val="00FF06DA"/>
    <w:rsid w:val="00FF08E0"/>
    <w:rsid w:val="00FF09AD"/>
    <w:rsid w:val="00FF0B6E"/>
    <w:rsid w:val="00FF13BB"/>
    <w:rsid w:val="00FF15D1"/>
    <w:rsid w:val="00FF23FB"/>
    <w:rsid w:val="00FF255D"/>
    <w:rsid w:val="00FF261F"/>
    <w:rsid w:val="00FF28A2"/>
    <w:rsid w:val="00FF2A38"/>
    <w:rsid w:val="00FF2C45"/>
    <w:rsid w:val="00FF34B2"/>
    <w:rsid w:val="00FF36D2"/>
    <w:rsid w:val="00FF36F1"/>
    <w:rsid w:val="00FF3CDF"/>
    <w:rsid w:val="00FF4432"/>
    <w:rsid w:val="00FF46C5"/>
    <w:rsid w:val="00FF4816"/>
    <w:rsid w:val="00FF49C7"/>
    <w:rsid w:val="00FF4D6A"/>
    <w:rsid w:val="00FF50AA"/>
    <w:rsid w:val="00FF5208"/>
    <w:rsid w:val="00FF52F4"/>
    <w:rsid w:val="00FF546C"/>
    <w:rsid w:val="00FF595E"/>
    <w:rsid w:val="00FF5976"/>
    <w:rsid w:val="00FF5E1C"/>
    <w:rsid w:val="00FF623E"/>
    <w:rsid w:val="00FF634A"/>
    <w:rsid w:val="00FF6CAE"/>
    <w:rsid w:val="00FF71AC"/>
    <w:rsid w:val="00FF71D1"/>
    <w:rsid w:val="00FF7C0F"/>
    <w:rsid w:val="00FF7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17217"/>
    <o:shapelayout v:ext="edit">
      <o:idmap v:ext="edit" data="1"/>
    </o:shapelayout>
  </w:shapeDefaults>
  <w:decimalSymbol w:val=","/>
  <w:listSeparator w:val=";"/>
  <w14:docId w14:val="30D0EAA8"/>
  <w15:docId w15:val="{B0666DB7-7225-4F80-A52F-00AB134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138B2"/>
    <w:pPr>
      <w:keepNext/>
      <w:jc w:val="center"/>
      <w:outlineLvl w:val="0"/>
    </w:pPr>
    <w:rPr>
      <w:b/>
      <w:snapToGrid w:val="0"/>
      <w:color w:val="000000"/>
      <w:sz w:val="16"/>
      <w:lang w:eastAsia="en-US"/>
    </w:rPr>
  </w:style>
  <w:style w:type="paragraph" w:styleId="Naslov2">
    <w:name w:val="heading 2"/>
    <w:basedOn w:val="Normal"/>
    <w:next w:val="Normal"/>
    <w:link w:val="Naslov2Char"/>
    <w:qFormat/>
    <w:rsid w:val="001138B2"/>
    <w:pPr>
      <w:keepNext/>
      <w:spacing w:line="480" w:lineRule="auto"/>
      <w:jc w:val="center"/>
      <w:outlineLvl w:val="1"/>
    </w:pPr>
    <w:rPr>
      <w:b/>
      <w:sz w:val="24"/>
      <w:lang w:val="hr-HR"/>
    </w:rPr>
  </w:style>
  <w:style w:type="paragraph" w:styleId="Naslov3">
    <w:name w:val="heading 3"/>
    <w:basedOn w:val="Normal"/>
    <w:next w:val="Normal"/>
    <w:link w:val="Naslov3Char"/>
    <w:qFormat/>
    <w:rsid w:val="001138B2"/>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38B2"/>
    <w:pPr>
      <w:keepNext/>
      <w:ind w:left="284" w:hanging="284"/>
      <w:jc w:val="both"/>
      <w:outlineLvl w:val="3"/>
    </w:pPr>
    <w:rPr>
      <w:b/>
      <w:sz w:val="24"/>
      <w:lang w:val="en-US"/>
    </w:rPr>
  </w:style>
  <w:style w:type="paragraph" w:styleId="Naslov5">
    <w:name w:val="heading 5"/>
    <w:basedOn w:val="Normal"/>
    <w:next w:val="Normal"/>
    <w:link w:val="Naslov5Char"/>
    <w:qFormat/>
    <w:rsid w:val="001138B2"/>
    <w:pPr>
      <w:keepNext/>
      <w:tabs>
        <w:tab w:val="center" w:pos="7938"/>
      </w:tabs>
      <w:outlineLvl w:val="4"/>
    </w:pPr>
    <w:rPr>
      <w:b/>
      <w:sz w:val="24"/>
      <w:lang w:val="hr-HR"/>
    </w:rPr>
  </w:style>
  <w:style w:type="paragraph" w:styleId="Naslov6">
    <w:name w:val="heading 6"/>
    <w:basedOn w:val="Normal"/>
    <w:next w:val="Normal"/>
    <w:link w:val="Naslov6Char"/>
    <w:unhideWhenUsed/>
    <w:qFormat/>
    <w:rsid w:val="002F4E10"/>
    <w:pPr>
      <w:widowControl w:val="0"/>
      <w:adjustRightInd w:val="0"/>
      <w:spacing w:before="240" w:after="60" w:line="360" w:lineRule="atLeast"/>
      <w:ind w:left="714" w:hanging="357"/>
      <w:jc w:val="both"/>
      <w:textAlignment w:val="baseline"/>
      <w:outlineLvl w:val="5"/>
    </w:pPr>
    <w:rPr>
      <w:rFonts w:ascii="Calibri" w:hAnsi="Calibri"/>
      <w:b/>
      <w:bCs/>
      <w:sz w:val="22"/>
      <w:szCs w:val="22"/>
    </w:rPr>
  </w:style>
  <w:style w:type="paragraph" w:styleId="Naslov7">
    <w:name w:val="heading 7"/>
    <w:basedOn w:val="Normal"/>
    <w:next w:val="Normal"/>
    <w:link w:val="Naslov7Char"/>
    <w:qFormat/>
    <w:rsid w:val="001138B2"/>
    <w:pPr>
      <w:keepNext/>
      <w:numPr>
        <w:numId w:val="1"/>
      </w:numPr>
      <w:outlineLvl w:val="6"/>
    </w:pPr>
    <w:rPr>
      <w:sz w:val="24"/>
      <w:lang w:val="hr-HR"/>
    </w:rPr>
  </w:style>
  <w:style w:type="paragraph" w:styleId="Naslov8">
    <w:name w:val="heading 8"/>
    <w:basedOn w:val="Normal"/>
    <w:next w:val="Normal"/>
    <w:link w:val="Naslov8Char"/>
    <w:uiPriority w:val="9"/>
    <w:qFormat/>
    <w:rsid w:val="001138B2"/>
    <w:pPr>
      <w:keepNext/>
      <w:ind w:left="284" w:hanging="284"/>
      <w:jc w:val="both"/>
      <w:outlineLvl w:val="7"/>
    </w:pPr>
    <w:rPr>
      <w:sz w:val="24"/>
      <w:lang w:val="en-GB"/>
    </w:rPr>
  </w:style>
  <w:style w:type="paragraph" w:styleId="Naslov9">
    <w:name w:val="heading 9"/>
    <w:basedOn w:val="Normal"/>
    <w:next w:val="Normal"/>
    <w:link w:val="Naslov9Char"/>
    <w:uiPriority w:val="99"/>
    <w:qFormat/>
    <w:rsid w:val="001138B2"/>
    <w:pPr>
      <w:keepNext/>
      <w:outlineLvl w:val="8"/>
    </w:pPr>
    <w:rPr>
      <w:snapToGrid w:val="0"/>
      <w:color w:val="00000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38B2"/>
    <w:rPr>
      <w:rFonts w:ascii="Times New Roman" w:eastAsia="Times New Roman" w:hAnsi="Times New Roman" w:cs="Times New Roman"/>
      <w:b/>
      <w:snapToGrid w:val="0"/>
      <w:color w:val="000000"/>
      <w:sz w:val="16"/>
      <w:szCs w:val="20"/>
      <w:lang w:val="en-AU"/>
    </w:rPr>
  </w:style>
  <w:style w:type="character" w:customStyle="1" w:styleId="Naslov2Char">
    <w:name w:val="Naslov 2 Char"/>
    <w:basedOn w:val="Zadanifontodlomka"/>
    <w:link w:val="Naslov2"/>
    <w:rsid w:val="001138B2"/>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1138B2"/>
    <w:rPr>
      <w:rFonts w:ascii="Arial" w:eastAsia="Times New Roman" w:hAnsi="Arial" w:cs="Arial"/>
      <w:b/>
      <w:bCs/>
      <w:sz w:val="26"/>
      <w:szCs w:val="26"/>
      <w:lang w:val="en-AU" w:eastAsia="hr-HR"/>
    </w:rPr>
  </w:style>
  <w:style w:type="character" w:customStyle="1" w:styleId="Naslov4Char">
    <w:name w:val="Naslov 4 Char"/>
    <w:basedOn w:val="Zadanifontodlomka"/>
    <w:link w:val="Naslov4"/>
    <w:rsid w:val="001138B2"/>
    <w:rPr>
      <w:rFonts w:ascii="Times New Roman" w:eastAsia="Times New Roman" w:hAnsi="Times New Roman" w:cs="Times New Roman"/>
      <w:b/>
      <w:sz w:val="24"/>
      <w:szCs w:val="20"/>
      <w:lang w:val="en-US" w:eastAsia="hr-HR"/>
    </w:rPr>
  </w:style>
  <w:style w:type="character" w:customStyle="1" w:styleId="Naslov5Char">
    <w:name w:val="Naslov 5 Char"/>
    <w:basedOn w:val="Zadanifontodlomka"/>
    <w:link w:val="Naslov5"/>
    <w:rsid w:val="001138B2"/>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rsid w:val="001138B2"/>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uiPriority w:val="9"/>
    <w:rsid w:val="001138B2"/>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uiPriority w:val="99"/>
    <w:rsid w:val="001138B2"/>
    <w:rPr>
      <w:rFonts w:ascii="Times New Roman" w:eastAsia="Times New Roman" w:hAnsi="Times New Roman" w:cs="Times New Roman"/>
      <w:snapToGrid w:val="0"/>
      <w:color w:val="000000"/>
      <w:sz w:val="24"/>
      <w:szCs w:val="20"/>
      <w:lang w:val="en-AU"/>
    </w:rPr>
  </w:style>
  <w:style w:type="paragraph" w:styleId="Tijeloteksta">
    <w:name w:val="Body Text"/>
    <w:aliases w:val="glava, uvlaka 3,uvlaka 3"/>
    <w:basedOn w:val="Normal"/>
    <w:link w:val="TijelotekstaChar"/>
    <w:rsid w:val="001138B2"/>
    <w:pPr>
      <w:jc w:val="both"/>
    </w:pPr>
    <w:rPr>
      <w:lang w:val="en-US"/>
    </w:rPr>
  </w:style>
  <w:style w:type="character" w:customStyle="1" w:styleId="TijelotekstaChar">
    <w:name w:val="Tijelo teksta Char"/>
    <w:aliases w:val="glava Char, uvlaka 3 Char,uvlaka 3 Char"/>
    <w:basedOn w:val="Zadanifontodlomka"/>
    <w:link w:val="Tijeloteksta"/>
    <w:rsid w:val="001138B2"/>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uiPriority w:val="99"/>
    <w:rsid w:val="001138B2"/>
    <w:pPr>
      <w:ind w:firstLine="720"/>
    </w:pPr>
    <w:rPr>
      <w:i/>
      <w:sz w:val="18"/>
      <w:lang w:val="en-US"/>
    </w:rPr>
  </w:style>
  <w:style w:type="character" w:customStyle="1" w:styleId="UvuenotijelotekstaChar">
    <w:name w:val="Uvučeno tijelo teksta Char"/>
    <w:basedOn w:val="Zadanifontodlomka"/>
    <w:link w:val="Uvuenotijeloteksta"/>
    <w:uiPriority w:val="99"/>
    <w:rsid w:val="001138B2"/>
    <w:rPr>
      <w:rFonts w:ascii="Times New Roman" w:eastAsia="Times New Roman" w:hAnsi="Times New Roman" w:cs="Times New Roman"/>
      <w:i/>
      <w:sz w:val="18"/>
      <w:szCs w:val="20"/>
      <w:lang w:val="en-US" w:eastAsia="hr-HR"/>
    </w:rPr>
  </w:style>
  <w:style w:type="paragraph" w:styleId="Podnoje">
    <w:name w:val="footer"/>
    <w:basedOn w:val="Normal"/>
    <w:link w:val="PodnojeChar"/>
    <w:uiPriority w:val="99"/>
    <w:rsid w:val="001138B2"/>
    <w:pPr>
      <w:tabs>
        <w:tab w:val="center" w:pos="4320"/>
        <w:tab w:val="right" w:pos="8640"/>
      </w:tabs>
    </w:pPr>
    <w:rPr>
      <w:lang w:val="en-US"/>
    </w:rPr>
  </w:style>
  <w:style w:type="character" w:customStyle="1" w:styleId="PodnojeChar">
    <w:name w:val="Podnožje Char"/>
    <w:basedOn w:val="Zadanifontodlomka"/>
    <w:link w:val="Podnoje"/>
    <w:uiPriority w:val="99"/>
    <w:rsid w:val="001138B2"/>
    <w:rPr>
      <w:rFonts w:ascii="Times New Roman" w:eastAsia="Times New Roman" w:hAnsi="Times New Roman" w:cs="Times New Roman"/>
      <w:sz w:val="20"/>
      <w:szCs w:val="20"/>
      <w:lang w:val="en-US" w:eastAsia="hr-HR"/>
    </w:rPr>
  </w:style>
  <w:style w:type="paragraph" w:styleId="Tijeloteksta-uvlaka3">
    <w:name w:val="Body Text Indent 3"/>
    <w:basedOn w:val="Normal"/>
    <w:link w:val="Tijeloteksta-uvlaka3Char"/>
    <w:rsid w:val="001138B2"/>
    <w:pPr>
      <w:ind w:firstLine="720"/>
      <w:jc w:val="both"/>
    </w:pPr>
    <w:rPr>
      <w:sz w:val="24"/>
      <w:lang w:val="hr-HR"/>
    </w:rPr>
  </w:style>
  <w:style w:type="character" w:customStyle="1" w:styleId="Tijeloteksta-uvlaka3Char">
    <w:name w:val="Tijelo teksta - uvlaka 3 Char"/>
    <w:basedOn w:val="Zadanifontodlomka"/>
    <w:link w:val="Tijeloteksta-uvlaka3"/>
    <w:rsid w:val="001138B2"/>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1138B2"/>
    <w:pPr>
      <w:jc w:val="both"/>
    </w:pPr>
    <w:rPr>
      <w:sz w:val="24"/>
      <w:lang w:val="hr-HR"/>
    </w:rPr>
  </w:style>
  <w:style w:type="character" w:customStyle="1" w:styleId="Tijeloteksta3Char">
    <w:name w:val="Tijelo teksta 3 Char"/>
    <w:basedOn w:val="Zadanifontodlomka"/>
    <w:link w:val="Tijeloteksta3"/>
    <w:rsid w:val="001138B2"/>
    <w:rPr>
      <w:rFonts w:ascii="Times New Roman" w:eastAsia="Times New Roman" w:hAnsi="Times New Roman" w:cs="Times New Roman"/>
      <w:sz w:val="24"/>
      <w:szCs w:val="20"/>
      <w:lang w:eastAsia="hr-HR"/>
    </w:rPr>
  </w:style>
  <w:style w:type="paragraph" w:styleId="Tijeloteksta2">
    <w:name w:val="Body Text 2"/>
    <w:basedOn w:val="Normal"/>
    <w:link w:val="Tijeloteksta2Char"/>
    <w:uiPriority w:val="99"/>
    <w:rsid w:val="001138B2"/>
    <w:rPr>
      <w:sz w:val="24"/>
      <w:lang w:val="hr-HR"/>
    </w:rPr>
  </w:style>
  <w:style w:type="character" w:customStyle="1" w:styleId="Tijeloteksta2Char">
    <w:name w:val="Tijelo teksta 2 Char"/>
    <w:basedOn w:val="Zadanifontodlomka"/>
    <w:link w:val="Tijeloteksta2"/>
    <w:uiPriority w:val="99"/>
    <w:rsid w:val="001138B2"/>
    <w:rPr>
      <w:rFonts w:ascii="Times New Roman" w:eastAsia="Times New Roman" w:hAnsi="Times New Roman" w:cs="Times New Roman"/>
      <w:sz w:val="24"/>
      <w:szCs w:val="20"/>
      <w:lang w:eastAsia="hr-HR"/>
    </w:rPr>
  </w:style>
  <w:style w:type="paragraph" w:styleId="Zaglavlje">
    <w:name w:val="header"/>
    <w:basedOn w:val="Normal"/>
    <w:link w:val="ZaglavljeChar"/>
    <w:rsid w:val="001138B2"/>
    <w:pPr>
      <w:tabs>
        <w:tab w:val="center" w:pos="4320"/>
        <w:tab w:val="right" w:pos="8640"/>
      </w:tabs>
    </w:pPr>
    <w:rPr>
      <w:rFonts w:ascii="HRHelvetica" w:hAnsi="HRHelvetica"/>
      <w:sz w:val="24"/>
      <w:lang w:val="en-US"/>
    </w:rPr>
  </w:style>
  <w:style w:type="character" w:customStyle="1" w:styleId="ZaglavljeChar">
    <w:name w:val="Zaglavlje Char"/>
    <w:basedOn w:val="Zadanifontodlomka"/>
    <w:link w:val="Zaglavlje"/>
    <w:rsid w:val="001138B2"/>
    <w:rPr>
      <w:rFonts w:ascii="HRHelvetica" w:eastAsia="Times New Roman" w:hAnsi="HRHelvetica" w:cs="Times New Roman"/>
      <w:sz w:val="24"/>
      <w:szCs w:val="20"/>
      <w:lang w:val="en-US" w:eastAsia="hr-HR"/>
    </w:rPr>
  </w:style>
  <w:style w:type="paragraph" w:styleId="Tijeloteksta-uvlaka2">
    <w:name w:val="Body Text Indent 2"/>
    <w:aliases w:val="  uvlaka 2,uvlaka 2"/>
    <w:basedOn w:val="Normal"/>
    <w:link w:val="Tijeloteksta-uvlaka2Char"/>
    <w:rsid w:val="001138B2"/>
    <w:pPr>
      <w:ind w:firstLine="720"/>
      <w:jc w:val="center"/>
    </w:pPr>
    <w:rPr>
      <w:b/>
      <w:sz w:val="24"/>
      <w:lang w:val="en-US"/>
    </w:rPr>
  </w:style>
  <w:style w:type="character" w:customStyle="1" w:styleId="Tijeloteksta-uvlaka2Char">
    <w:name w:val="Tijelo teksta - uvlaka 2 Char"/>
    <w:aliases w:val="  uvlaka 2 Char,uvlaka 2 Char"/>
    <w:basedOn w:val="Zadanifontodlomka"/>
    <w:link w:val="Tijeloteksta-uvlaka2"/>
    <w:rsid w:val="001138B2"/>
    <w:rPr>
      <w:rFonts w:ascii="Times New Roman" w:eastAsia="Times New Roman" w:hAnsi="Times New Roman" w:cs="Times New Roman"/>
      <w:b/>
      <w:sz w:val="24"/>
      <w:szCs w:val="20"/>
      <w:lang w:val="en-US" w:eastAsia="hr-HR"/>
    </w:rPr>
  </w:style>
  <w:style w:type="character" w:styleId="Brojstranice">
    <w:name w:val="page number"/>
    <w:basedOn w:val="Zadanifontodlomka"/>
    <w:rsid w:val="001138B2"/>
  </w:style>
  <w:style w:type="paragraph" w:styleId="StandardWeb">
    <w:name w:val="Normal (Web)"/>
    <w:basedOn w:val="Normal"/>
    <w:qFormat/>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Naslov">
    <w:name w:val="Title"/>
    <w:basedOn w:val="Normal"/>
    <w:link w:val="NaslovChar"/>
    <w:qFormat/>
    <w:rsid w:val="001138B2"/>
    <w:pPr>
      <w:jc w:val="center"/>
    </w:pPr>
    <w:rPr>
      <w:b/>
      <w:sz w:val="24"/>
      <w:lang w:val="hr-HR"/>
    </w:rPr>
  </w:style>
  <w:style w:type="character" w:customStyle="1" w:styleId="NaslovChar">
    <w:name w:val="Naslov Char"/>
    <w:basedOn w:val="Zadanifontodlomka"/>
    <w:link w:val="Naslov"/>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Tekstbalonia">
    <w:name w:val="Balloon Text"/>
    <w:basedOn w:val="Normal"/>
    <w:link w:val="TekstbaloniaChar"/>
    <w:semiHidden/>
    <w:rsid w:val="001138B2"/>
    <w:rPr>
      <w:rFonts w:ascii="Tahoma" w:hAnsi="Tahoma" w:cs="Tahoma"/>
      <w:sz w:val="16"/>
      <w:szCs w:val="16"/>
    </w:rPr>
  </w:style>
  <w:style w:type="character" w:customStyle="1" w:styleId="TekstbaloniaChar">
    <w:name w:val="Tekst balončića Char"/>
    <w:basedOn w:val="Zadanifontodlomka"/>
    <w:link w:val="Tekstbalonia"/>
    <w:semiHidden/>
    <w:rsid w:val="001138B2"/>
    <w:rPr>
      <w:rFonts w:ascii="Tahoma" w:eastAsia="Times New Roman" w:hAnsi="Tahoma" w:cs="Tahoma"/>
      <w:sz w:val="16"/>
      <w:szCs w:val="16"/>
      <w:lang w:val="en-AU" w:eastAsia="hr-HR"/>
    </w:rPr>
  </w:style>
  <w:style w:type="paragraph" w:styleId="Grafikeoznake">
    <w:name w:val="List Bullet"/>
    <w:basedOn w:val="Normal"/>
    <w:autoRedefine/>
    <w:rsid w:val="001138B2"/>
    <w:pPr>
      <w:jc w:val="both"/>
    </w:pPr>
    <w:rPr>
      <w:rFonts w:ascii="Arial" w:hAnsi="Arial" w:cs="Arial"/>
      <w:sz w:val="24"/>
      <w:szCs w:val="24"/>
      <w:lang w:val="hr-HR"/>
    </w:rPr>
  </w:style>
  <w:style w:type="paragraph" w:styleId="Odlomakpopisa">
    <w:name w:val="List Paragraph"/>
    <w:basedOn w:val="Normal"/>
    <w:link w:val="OdlomakpopisaChar"/>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Bezproreda">
    <w:name w:val="No Spacing"/>
    <w:link w:val="Bezproreda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Zadanifontodlomka"/>
    <w:rsid w:val="00C01313"/>
  </w:style>
  <w:style w:type="character" w:styleId="Istaknuto">
    <w:name w:val="Emphasis"/>
    <w:basedOn w:val="Zadanifontodlomka"/>
    <w:uiPriority w:val="20"/>
    <w:qFormat/>
    <w:rsid w:val="00951DA5"/>
    <w:rPr>
      <w:rFonts w:cs="Times New Roman"/>
      <w:b/>
      <w:bCs/>
    </w:rPr>
  </w:style>
  <w:style w:type="character" w:customStyle="1" w:styleId="st">
    <w:name w:val="st"/>
    <w:basedOn w:val="Zadanifontodlomka"/>
    <w:uiPriority w:val="99"/>
    <w:rsid w:val="00951DA5"/>
    <w:rPr>
      <w:rFonts w:cs="Times New Roman"/>
    </w:rPr>
  </w:style>
  <w:style w:type="character" w:customStyle="1" w:styleId="OdlomakpopisaChar">
    <w:name w:val="Odlomak popisa Char"/>
    <w:link w:val="Odlomakpopisa"/>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iperveza">
    <w:name w:val="Hyperlink"/>
    <w:basedOn w:val="Zadanifontodlomka"/>
    <w:uiPriority w:val="99"/>
    <w:rsid w:val="00922B0C"/>
    <w:rPr>
      <w:rFonts w:cs="Times New Roman"/>
      <w:color w:val="0000FF"/>
      <w:u w:val="single"/>
    </w:rPr>
  </w:style>
  <w:style w:type="character" w:customStyle="1" w:styleId="Heading1">
    <w:name w:val="Heading #1_"/>
    <w:basedOn w:val="Zadanifontodlomka"/>
    <w:link w:val="Heading10"/>
    <w:rsid w:val="003C5D34"/>
    <w:rPr>
      <w:b/>
      <w:bCs/>
      <w:shd w:val="clear" w:color="auto" w:fill="FFFFFF"/>
    </w:rPr>
  </w:style>
  <w:style w:type="paragraph" w:customStyle="1" w:styleId="Heading10">
    <w:name w:val="Heading #1"/>
    <w:basedOn w:val="Normal"/>
    <w:link w:val="Heading1"/>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Zadanifontodlomka"/>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BezproredaChar">
    <w:name w:val="Bez proreda Char"/>
    <w:basedOn w:val="Zadanifontodlomka"/>
    <w:link w:val="Bezproreda"/>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 w:type="character" w:styleId="Referencakomentara">
    <w:name w:val="annotation reference"/>
    <w:basedOn w:val="Zadanifontodlomka"/>
    <w:semiHidden/>
    <w:unhideWhenUsed/>
    <w:rsid w:val="002B7EFD"/>
    <w:rPr>
      <w:sz w:val="16"/>
      <w:szCs w:val="16"/>
    </w:rPr>
  </w:style>
  <w:style w:type="paragraph" w:styleId="Tekstkomentara">
    <w:name w:val="annotation text"/>
    <w:basedOn w:val="Normal"/>
    <w:link w:val="TekstkomentaraChar"/>
    <w:uiPriority w:val="99"/>
    <w:semiHidden/>
    <w:unhideWhenUsed/>
    <w:qFormat/>
    <w:rsid w:val="002B7EFD"/>
  </w:style>
  <w:style w:type="character" w:customStyle="1" w:styleId="TekstkomentaraChar">
    <w:name w:val="Tekst komentara Char"/>
    <w:basedOn w:val="Zadanifontodlomka"/>
    <w:link w:val="Tekstkomentara"/>
    <w:uiPriority w:val="99"/>
    <w:semiHidden/>
    <w:rsid w:val="002B7EFD"/>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semiHidden/>
    <w:unhideWhenUsed/>
    <w:rsid w:val="002B7EFD"/>
    <w:rPr>
      <w:b/>
      <w:bCs/>
    </w:rPr>
  </w:style>
  <w:style w:type="character" w:customStyle="1" w:styleId="PredmetkomentaraChar">
    <w:name w:val="Predmet komentara Char"/>
    <w:basedOn w:val="TekstkomentaraChar"/>
    <w:link w:val="Predmetkomentara"/>
    <w:semiHidden/>
    <w:rsid w:val="002B7EFD"/>
    <w:rPr>
      <w:rFonts w:ascii="Times New Roman" w:eastAsia="Times New Roman" w:hAnsi="Times New Roman" w:cs="Times New Roman"/>
      <w:b/>
      <w:bCs/>
      <w:sz w:val="20"/>
      <w:szCs w:val="20"/>
      <w:lang w:val="en-AU" w:eastAsia="hr-HR"/>
    </w:rPr>
  </w:style>
  <w:style w:type="paragraph" w:customStyle="1" w:styleId="StandardWeb1">
    <w:name w:val="Standard (Web)1"/>
    <w:basedOn w:val="Normal"/>
    <w:rsid w:val="00B42DA1"/>
    <w:pPr>
      <w:suppressAutoHyphens/>
      <w:autoSpaceDN w:val="0"/>
      <w:spacing w:before="280" w:after="280"/>
      <w:textAlignment w:val="baseline"/>
    </w:pPr>
    <w:rPr>
      <w:sz w:val="24"/>
      <w:szCs w:val="24"/>
      <w:lang w:val="hr-HR" w:eastAsia="ar-SA"/>
    </w:rPr>
  </w:style>
  <w:style w:type="paragraph" w:customStyle="1" w:styleId="Bezproreda3">
    <w:name w:val="Bez proreda3"/>
    <w:qFormat/>
    <w:rsid w:val="00C03DAB"/>
    <w:pPr>
      <w:spacing w:after="0" w:line="240" w:lineRule="auto"/>
    </w:pPr>
    <w:rPr>
      <w:rFonts w:ascii="Calibri" w:eastAsia="Calibri" w:hAnsi="Calibri" w:cs="Times New Roman"/>
    </w:rPr>
  </w:style>
  <w:style w:type="character" w:customStyle="1" w:styleId="Zadanifontodlomka2">
    <w:name w:val="Zadani font odlomka2"/>
    <w:rsid w:val="00C03DAB"/>
  </w:style>
  <w:style w:type="table" w:customStyle="1" w:styleId="Reetkatablice1">
    <w:name w:val="Rešetka tablice1"/>
    <w:basedOn w:val="Obinatablica"/>
    <w:next w:val="Reetkatablice"/>
    <w:uiPriority w:val="3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6E5CFD"/>
  </w:style>
  <w:style w:type="paragraph" w:styleId="Tekstfusnote">
    <w:name w:val="footnote text"/>
    <w:basedOn w:val="Normal"/>
    <w:link w:val="TekstfusnoteChar"/>
    <w:uiPriority w:val="99"/>
    <w:unhideWhenUsed/>
    <w:rsid w:val="002220F7"/>
    <w:rPr>
      <w:rFonts w:ascii="Calibri" w:eastAsia="Calibri" w:hAnsi="Calibri"/>
      <w:lang w:val="hr-HR" w:eastAsia="en-US"/>
    </w:rPr>
  </w:style>
  <w:style w:type="character" w:customStyle="1" w:styleId="TekstfusnoteChar">
    <w:name w:val="Tekst fusnote Char"/>
    <w:basedOn w:val="Zadanifontodlomka"/>
    <w:link w:val="Tekstfusnote"/>
    <w:uiPriority w:val="99"/>
    <w:rsid w:val="002220F7"/>
    <w:rPr>
      <w:rFonts w:ascii="Calibri" w:eastAsia="Calibri" w:hAnsi="Calibri" w:cs="Times New Roman"/>
      <w:sz w:val="20"/>
      <w:szCs w:val="20"/>
    </w:rPr>
  </w:style>
  <w:style w:type="character" w:customStyle="1" w:styleId="apple-converted-space">
    <w:name w:val="apple-converted-space"/>
    <w:basedOn w:val="Zadanifontodlomka"/>
    <w:rsid w:val="00C85141"/>
  </w:style>
  <w:style w:type="table" w:customStyle="1" w:styleId="Reetkatablice3">
    <w:name w:val="Rešetka tablice3"/>
    <w:basedOn w:val="Obinatablica"/>
    <w:next w:val="Reetkatablice"/>
    <w:uiPriority w:val="59"/>
    <w:rsid w:val="0098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rsid w:val="00950E8C"/>
    <w:pPr>
      <w:jc w:val="both"/>
    </w:pPr>
    <w:rPr>
      <w:rFonts w:ascii="Courier New" w:hAnsi="Courier New"/>
      <w:lang w:val="hr-HR"/>
    </w:rPr>
  </w:style>
  <w:style w:type="character" w:customStyle="1" w:styleId="ObinitekstChar">
    <w:name w:val="Obični tekst Char"/>
    <w:basedOn w:val="Zadanifontodlomka"/>
    <w:link w:val="Obinitekst"/>
    <w:rsid w:val="00950E8C"/>
    <w:rPr>
      <w:rFonts w:ascii="Courier New" w:eastAsia="Times New Roman" w:hAnsi="Courier New" w:cs="Times New Roman"/>
      <w:sz w:val="20"/>
      <w:szCs w:val="20"/>
      <w:lang w:eastAsia="hr-HR"/>
    </w:rPr>
  </w:style>
  <w:style w:type="paragraph" w:customStyle="1" w:styleId="box462250">
    <w:name w:val="box_462250"/>
    <w:basedOn w:val="Normal"/>
    <w:rsid w:val="00FA18C9"/>
    <w:pPr>
      <w:spacing w:before="100" w:beforeAutospacing="1" w:after="100" w:afterAutospacing="1"/>
    </w:pPr>
    <w:rPr>
      <w:sz w:val="24"/>
      <w:szCs w:val="24"/>
      <w:lang w:val="en-US" w:eastAsia="en-US"/>
    </w:rPr>
  </w:style>
  <w:style w:type="paragraph" w:customStyle="1" w:styleId="Bezproreda2">
    <w:name w:val="Bez proreda2"/>
    <w:qFormat/>
    <w:rsid w:val="00B062BD"/>
    <w:pPr>
      <w:spacing w:after="0" w:line="240" w:lineRule="auto"/>
    </w:pPr>
    <w:rPr>
      <w:rFonts w:ascii="Calibri" w:eastAsia="Times New Roman" w:hAnsi="Calibri" w:cs="Times New Roman"/>
    </w:rPr>
  </w:style>
  <w:style w:type="character" w:customStyle="1" w:styleId="Naslov6Char">
    <w:name w:val="Naslov 6 Char"/>
    <w:basedOn w:val="Zadanifontodlomka"/>
    <w:link w:val="Naslov6"/>
    <w:rsid w:val="002F4E10"/>
    <w:rPr>
      <w:rFonts w:ascii="Calibri" w:eastAsia="Times New Roman" w:hAnsi="Calibri" w:cs="Times New Roman"/>
      <w:b/>
      <w:bCs/>
      <w:lang w:val="en-AU" w:eastAsia="hr-HR"/>
    </w:rPr>
  </w:style>
  <w:style w:type="paragraph" w:customStyle="1" w:styleId="CharChar1CharCharCharCharCharCharCharCharCharCharCharCharChar1CharCharCharCharCharCharCharCharCharCharCharChar1CharCharCharCharCharCharCharCharCharChar0">
    <w:name w:val="Char Char1 Char Char Char Char Char Char Char Char Char Char Char Char Char1 Char Char Char Char Char Char Char Char Char Char Char Char1 Char Char Char Char Char Char Char Char Char Char"/>
    <w:basedOn w:val="Normal"/>
    <w:rsid w:val="002F4E10"/>
    <w:pPr>
      <w:spacing w:after="160" w:line="240" w:lineRule="exact"/>
      <w:ind w:left="714" w:hanging="357"/>
    </w:pPr>
    <w:rPr>
      <w:rFonts w:ascii="Tahoma" w:hAnsi="Tahoma"/>
      <w:lang w:val="en-US" w:eastAsia="en-US"/>
    </w:rPr>
  </w:style>
  <w:style w:type="paragraph" w:customStyle="1" w:styleId="Formula">
    <w:name w:val="Formula"/>
    <w:basedOn w:val="Normal"/>
    <w:next w:val="Normal"/>
    <w:rsid w:val="002F4E10"/>
    <w:pPr>
      <w:tabs>
        <w:tab w:val="center" w:pos="2693"/>
        <w:tab w:val="right" w:pos="8362"/>
      </w:tabs>
      <w:spacing w:before="240" w:after="240" w:line="360" w:lineRule="auto"/>
      <w:jc w:val="both"/>
    </w:pPr>
    <w:rPr>
      <w:sz w:val="24"/>
      <w:lang w:val="hr-HR"/>
    </w:rPr>
  </w:style>
  <w:style w:type="character" w:styleId="SlijeenaHiperveza">
    <w:name w:val="FollowedHyperlink"/>
    <w:rsid w:val="002F4E10"/>
    <w:rPr>
      <w:color w:val="800080"/>
      <w:u w:val="single"/>
    </w:rPr>
  </w:style>
  <w:style w:type="paragraph" w:customStyle="1" w:styleId="xl24">
    <w:name w:val="xl24"/>
    <w:basedOn w:val="Normal"/>
    <w:rsid w:val="002F4E1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val="hr-HR"/>
    </w:rPr>
  </w:style>
  <w:style w:type="paragraph" w:customStyle="1" w:styleId="xl25">
    <w:name w:val="xl25"/>
    <w:basedOn w:val="Normal"/>
    <w:rsid w:val="002F4E1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lang w:val="hr-HR"/>
    </w:rPr>
  </w:style>
  <w:style w:type="paragraph" w:customStyle="1" w:styleId="xl26">
    <w:name w:val="xl26"/>
    <w:basedOn w:val="Normal"/>
    <w:rsid w:val="002F4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lang w:val="hr-HR"/>
    </w:rPr>
  </w:style>
  <w:style w:type="paragraph" w:customStyle="1" w:styleId="xl27">
    <w:name w:val="xl27"/>
    <w:basedOn w:val="Normal"/>
    <w:rsid w:val="002F4E10"/>
    <w:pPr>
      <w:pBdr>
        <w:left w:val="single" w:sz="4" w:space="0" w:color="auto"/>
        <w:bottom w:val="single" w:sz="4"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28">
    <w:name w:val="xl28"/>
    <w:basedOn w:val="Normal"/>
    <w:rsid w:val="002F4E10"/>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29">
    <w:name w:val="xl29"/>
    <w:basedOn w:val="Normal"/>
    <w:rsid w:val="002F4E10"/>
    <w:pPr>
      <w:pBdr>
        <w:left w:val="single" w:sz="4" w:space="0" w:color="auto"/>
        <w:right w:val="single" w:sz="8" w:space="0" w:color="auto"/>
      </w:pBdr>
      <w:spacing w:before="100" w:beforeAutospacing="1" w:after="100" w:afterAutospacing="1"/>
      <w:jc w:val="right"/>
      <w:textAlignment w:val="center"/>
    </w:pPr>
    <w:rPr>
      <w:i/>
      <w:iCs/>
      <w:sz w:val="16"/>
      <w:szCs w:val="16"/>
      <w:lang w:val="hr-HR"/>
    </w:rPr>
  </w:style>
  <w:style w:type="paragraph" w:customStyle="1" w:styleId="xl30">
    <w:name w:val="xl30"/>
    <w:basedOn w:val="Normal"/>
    <w:rsid w:val="002F4E10"/>
    <w:pPr>
      <w:pBdr>
        <w:left w:val="single" w:sz="4"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31">
    <w:name w:val="xl31"/>
    <w:basedOn w:val="Normal"/>
    <w:rsid w:val="002F4E10"/>
    <w:pPr>
      <w:pBdr>
        <w:left w:val="single" w:sz="4" w:space="0" w:color="auto"/>
        <w:right w:val="single" w:sz="8" w:space="0" w:color="auto"/>
      </w:pBdr>
      <w:spacing w:before="100" w:beforeAutospacing="1" w:after="100" w:afterAutospacing="1"/>
      <w:jc w:val="right"/>
      <w:textAlignment w:val="center"/>
    </w:pPr>
    <w:rPr>
      <w:i/>
      <w:iCs/>
      <w:sz w:val="16"/>
      <w:szCs w:val="16"/>
      <w:lang w:val="hr-HR"/>
    </w:rPr>
  </w:style>
  <w:style w:type="paragraph" w:customStyle="1" w:styleId="xl32">
    <w:name w:val="xl32"/>
    <w:basedOn w:val="Normal"/>
    <w:rsid w:val="002F4E10"/>
    <w:pPr>
      <w:pBdr>
        <w:left w:val="single" w:sz="4"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33">
    <w:name w:val="xl33"/>
    <w:basedOn w:val="Normal"/>
    <w:rsid w:val="002F4E10"/>
    <w:pPr>
      <w:pBdr>
        <w:left w:val="single" w:sz="4"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34">
    <w:name w:val="xl34"/>
    <w:basedOn w:val="Normal"/>
    <w:rsid w:val="002F4E10"/>
    <w:pPr>
      <w:pBdr>
        <w:left w:val="single" w:sz="4"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35">
    <w:name w:val="xl35"/>
    <w:basedOn w:val="Normal"/>
    <w:rsid w:val="002F4E10"/>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36">
    <w:name w:val="xl36"/>
    <w:basedOn w:val="Normal"/>
    <w:rsid w:val="002F4E10"/>
    <w:pPr>
      <w:pBdr>
        <w:left w:val="single" w:sz="4" w:space="0" w:color="auto"/>
        <w:right w:val="single" w:sz="4" w:space="0" w:color="auto"/>
      </w:pBdr>
      <w:spacing w:before="100" w:beforeAutospacing="1" w:after="100" w:afterAutospacing="1"/>
      <w:textAlignment w:val="center"/>
    </w:pPr>
    <w:rPr>
      <w:b/>
      <w:bCs/>
      <w:sz w:val="16"/>
      <w:szCs w:val="16"/>
      <w:lang w:val="hr-HR"/>
    </w:rPr>
  </w:style>
  <w:style w:type="paragraph" w:customStyle="1" w:styleId="xl37">
    <w:name w:val="xl37"/>
    <w:basedOn w:val="Normal"/>
    <w:rsid w:val="002F4E10"/>
    <w:pPr>
      <w:pBdr>
        <w:left w:val="single" w:sz="4" w:space="0" w:color="auto"/>
        <w:right w:val="single" w:sz="4" w:space="0" w:color="auto"/>
      </w:pBdr>
      <w:spacing w:before="100" w:beforeAutospacing="1" w:after="100" w:afterAutospacing="1"/>
      <w:textAlignment w:val="center"/>
    </w:pPr>
    <w:rPr>
      <w:i/>
      <w:iCs/>
      <w:sz w:val="16"/>
      <w:szCs w:val="16"/>
      <w:lang w:val="hr-HR"/>
    </w:rPr>
  </w:style>
  <w:style w:type="paragraph" w:customStyle="1" w:styleId="xl38">
    <w:name w:val="xl38"/>
    <w:basedOn w:val="Normal"/>
    <w:rsid w:val="002F4E10"/>
    <w:pPr>
      <w:pBdr>
        <w:left w:val="single" w:sz="4" w:space="0" w:color="auto"/>
        <w:right w:val="single" w:sz="4" w:space="0" w:color="auto"/>
      </w:pBdr>
      <w:spacing w:before="100" w:beforeAutospacing="1" w:after="100" w:afterAutospacing="1"/>
      <w:textAlignment w:val="center"/>
    </w:pPr>
    <w:rPr>
      <w:sz w:val="16"/>
      <w:szCs w:val="16"/>
      <w:lang w:val="hr-HR"/>
    </w:rPr>
  </w:style>
  <w:style w:type="paragraph" w:customStyle="1" w:styleId="xl39">
    <w:name w:val="xl39"/>
    <w:basedOn w:val="Normal"/>
    <w:rsid w:val="002F4E10"/>
    <w:pPr>
      <w:pBdr>
        <w:left w:val="single" w:sz="4" w:space="0" w:color="auto"/>
        <w:right w:val="single" w:sz="4" w:space="0" w:color="auto"/>
      </w:pBdr>
      <w:spacing w:before="100" w:beforeAutospacing="1" w:after="100" w:afterAutospacing="1"/>
      <w:jc w:val="center"/>
      <w:textAlignment w:val="center"/>
    </w:pPr>
    <w:rPr>
      <w:sz w:val="16"/>
      <w:szCs w:val="16"/>
      <w:lang w:val="hr-HR"/>
    </w:rPr>
  </w:style>
  <w:style w:type="paragraph" w:customStyle="1" w:styleId="xl40">
    <w:name w:val="xl40"/>
    <w:basedOn w:val="Normal"/>
    <w:rsid w:val="002F4E10"/>
    <w:pPr>
      <w:pBdr>
        <w:left w:val="single" w:sz="4" w:space="0" w:color="auto"/>
        <w:right w:val="single" w:sz="4" w:space="0" w:color="auto"/>
      </w:pBdr>
      <w:spacing w:before="100" w:beforeAutospacing="1" w:after="100" w:afterAutospacing="1"/>
      <w:textAlignment w:val="center"/>
    </w:pPr>
    <w:rPr>
      <w:i/>
      <w:iCs/>
      <w:sz w:val="16"/>
      <w:szCs w:val="16"/>
      <w:lang w:val="hr-HR"/>
    </w:rPr>
  </w:style>
  <w:style w:type="paragraph" w:customStyle="1" w:styleId="xl41">
    <w:name w:val="xl41"/>
    <w:basedOn w:val="Normal"/>
    <w:rsid w:val="002F4E10"/>
    <w:pPr>
      <w:pBdr>
        <w:top w:val="single" w:sz="8" w:space="0" w:color="auto"/>
        <w:left w:val="single" w:sz="8"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42">
    <w:name w:val="xl42"/>
    <w:basedOn w:val="Normal"/>
    <w:rsid w:val="002F4E10"/>
    <w:pPr>
      <w:pBdr>
        <w:top w:val="single" w:sz="8"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43">
    <w:name w:val="xl43"/>
    <w:basedOn w:val="Normal"/>
    <w:rsid w:val="002F4E10"/>
    <w:pPr>
      <w:pBdr>
        <w:top w:val="single" w:sz="8" w:space="0" w:color="auto"/>
        <w:right w:val="single" w:sz="4"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44">
    <w:name w:val="xl44"/>
    <w:basedOn w:val="Normal"/>
    <w:rsid w:val="002F4E10"/>
    <w:pPr>
      <w:pBdr>
        <w:top w:val="single" w:sz="8" w:space="0" w:color="auto"/>
        <w:left w:val="single" w:sz="4" w:space="0" w:color="auto"/>
        <w:right w:val="single" w:sz="8" w:space="0" w:color="auto"/>
      </w:pBdr>
      <w:shd w:val="clear" w:color="auto" w:fill="FFFFFF"/>
      <w:spacing w:before="100" w:beforeAutospacing="1" w:after="100" w:afterAutospacing="1"/>
      <w:jc w:val="right"/>
      <w:textAlignment w:val="center"/>
    </w:pPr>
    <w:rPr>
      <w:b/>
      <w:bCs/>
      <w:sz w:val="16"/>
      <w:szCs w:val="16"/>
      <w:lang w:val="hr-HR"/>
    </w:rPr>
  </w:style>
  <w:style w:type="paragraph" w:customStyle="1" w:styleId="xl45">
    <w:name w:val="xl45"/>
    <w:basedOn w:val="Normal"/>
    <w:rsid w:val="002F4E10"/>
    <w:pPr>
      <w:pBdr>
        <w:left w:val="single" w:sz="8"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46">
    <w:name w:val="xl46"/>
    <w:basedOn w:val="Normal"/>
    <w:rsid w:val="002F4E10"/>
    <w:pPr>
      <w:shd w:val="clear" w:color="auto" w:fill="FFFFFF"/>
      <w:spacing w:before="100" w:beforeAutospacing="1" w:after="100" w:afterAutospacing="1"/>
      <w:jc w:val="center"/>
      <w:textAlignment w:val="center"/>
    </w:pPr>
    <w:rPr>
      <w:b/>
      <w:bCs/>
      <w:sz w:val="16"/>
      <w:szCs w:val="16"/>
      <w:lang w:val="hr-HR"/>
    </w:rPr>
  </w:style>
  <w:style w:type="paragraph" w:customStyle="1" w:styleId="xl47">
    <w:name w:val="xl47"/>
    <w:basedOn w:val="Normal"/>
    <w:rsid w:val="002F4E10"/>
    <w:pPr>
      <w:pBdr>
        <w:right w:val="single" w:sz="4"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48">
    <w:name w:val="xl48"/>
    <w:basedOn w:val="Normal"/>
    <w:rsid w:val="002F4E10"/>
    <w:pPr>
      <w:pBdr>
        <w:left w:val="single" w:sz="4" w:space="0" w:color="auto"/>
        <w:right w:val="single" w:sz="8" w:space="0" w:color="auto"/>
      </w:pBdr>
      <w:shd w:val="clear" w:color="auto" w:fill="FFFFFF"/>
      <w:spacing w:before="100" w:beforeAutospacing="1" w:after="100" w:afterAutospacing="1"/>
      <w:jc w:val="right"/>
      <w:textAlignment w:val="center"/>
    </w:pPr>
    <w:rPr>
      <w:b/>
      <w:bCs/>
      <w:sz w:val="16"/>
      <w:szCs w:val="16"/>
      <w:lang w:val="hr-HR"/>
    </w:rPr>
  </w:style>
  <w:style w:type="paragraph" w:customStyle="1" w:styleId="xl49">
    <w:name w:val="xl49"/>
    <w:basedOn w:val="Normal"/>
    <w:rsid w:val="002F4E10"/>
    <w:pPr>
      <w:pBdr>
        <w:left w:val="single" w:sz="8" w:space="0" w:color="auto"/>
      </w:pBdr>
      <w:shd w:val="clear" w:color="auto" w:fill="FFFFFF"/>
      <w:spacing w:before="100" w:beforeAutospacing="1" w:after="100" w:afterAutospacing="1"/>
      <w:jc w:val="center"/>
      <w:textAlignment w:val="center"/>
    </w:pPr>
    <w:rPr>
      <w:i/>
      <w:iCs/>
      <w:sz w:val="16"/>
      <w:szCs w:val="16"/>
      <w:lang w:val="hr-HR"/>
    </w:rPr>
  </w:style>
  <w:style w:type="paragraph" w:customStyle="1" w:styleId="xl50">
    <w:name w:val="xl50"/>
    <w:basedOn w:val="Normal"/>
    <w:rsid w:val="002F4E10"/>
    <w:pPr>
      <w:shd w:val="clear" w:color="auto" w:fill="FFFFFF"/>
      <w:spacing w:before="100" w:beforeAutospacing="1" w:after="100" w:afterAutospacing="1"/>
      <w:jc w:val="center"/>
      <w:textAlignment w:val="center"/>
    </w:pPr>
    <w:rPr>
      <w:i/>
      <w:iCs/>
      <w:sz w:val="16"/>
      <w:szCs w:val="16"/>
      <w:lang w:val="hr-HR"/>
    </w:rPr>
  </w:style>
  <w:style w:type="paragraph" w:customStyle="1" w:styleId="xl51">
    <w:name w:val="xl51"/>
    <w:basedOn w:val="Normal"/>
    <w:rsid w:val="002F4E10"/>
    <w:pPr>
      <w:pBdr>
        <w:right w:val="single" w:sz="4" w:space="0" w:color="auto"/>
      </w:pBdr>
      <w:shd w:val="clear" w:color="auto" w:fill="FFFFFF"/>
      <w:spacing w:before="100" w:beforeAutospacing="1" w:after="100" w:afterAutospacing="1"/>
      <w:jc w:val="center"/>
      <w:textAlignment w:val="center"/>
    </w:pPr>
    <w:rPr>
      <w:i/>
      <w:iCs/>
      <w:sz w:val="16"/>
      <w:szCs w:val="16"/>
      <w:lang w:val="hr-HR"/>
    </w:rPr>
  </w:style>
  <w:style w:type="paragraph" w:customStyle="1" w:styleId="xl52">
    <w:name w:val="xl52"/>
    <w:basedOn w:val="Normal"/>
    <w:rsid w:val="002F4E10"/>
    <w:pPr>
      <w:pBdr>
        <w:left w:val="single" w:sz="8" w:space="0" w:color="auto"/>
        <w:bottom w:val="single" w:sz="4" w:space="0" w:color="auto"/>
      </w:pBdr>
      <w:spacing w:before="100" w:beforeAutospacing="1" w:after="100" w:afterAutospacing="1"/>
      <w:jc w:val="center"/>
      <w:textAlignment w:val="center"/>
    </w:pPr>
    <w:rPr>
      <w:sz w:val="16"/>
      <w:szCs w:val="16"/>
      <w:lang w:val="hr-HR"/>
    </w:rPr>
  </w:style>
  <w:style w:type="paragraph" w:customStyle="1" w:styleId="xl53">
    <w:name w:val="xl53"/>
    <w:basedOn w:val="Normal"/>
    <w:rsid w:val="002F4E10"/>
    <w:pPr>
      <w:pBdr>
        <w:bottom w:val="single" w:sz="4" w:space="0" w:color="auto"/>
      </w:pBdr>
      <w:spacing w:before="100" w:beforeAutospacing="1" w:after="100" w:afterAutospacing="1"/>
      <w:jc w:val="center"/>
      <w:textAlignment w:val="center"/>
    </w:pPr>
    <w:rPr>
      <w:sz w:val="16"/>
      <w:szCs w:val="16"/>
      <w:lang w:val="hr-HR"/>
    </w:rPr>
  </w:style>
  <w:style w:type="paragraph" w:customStyle="1" w:styleId="xl54">
    <w:name w:val="xl54"/>
    <w:basedOn w:val="Normal"/>
    <w:rsid w:val="002F4E10"/>
    <w:pPr>
      <w:pBdr>
        <w:bottom w:val="single" w:sz="4" w:space="0" w:color="auto"/>
        <w:right w:val="single" w:sz="4" w:space="0" w:color="auto"/>
      </w:pBdr>
      <w:spacing w:before="100" w:beforeAutospacing="1" w:after="100" w:afterAutospacing="1"/>
      <w:jc w:val="center"/>
      <w:textAlignment w:val="center"/>
    </w:pPr>
    <w:rPr>
      <w:sz w:val="16"/>
      <w:szCs w:val="16"/>
      <w:lang w:val="hr-HR"/>
    </w:rPr>
  </w:style>
  <w:style w:type="paragraph" w:customStyle="1" w:styleId="xl55">
    <w:name w:val="xl55"/>
    <w:basedOn w:val="Normal"/>
    <w:rsid w:val="002F4E10"/>
    <w:pPr>
      <w:pBdr>
        <w:left w:val="single" w:sz="4" w:space="0" w:color="auto"/>
        <w:right w:val="single" w:sz="4" w:space="0" w:color="auto"/>
      </w:pBdr>
      <w:spacing w:before="100" w:beforeAutospacing="1" w:after="100" w:afterAutospacing="1"/>
      <w:textAlignment w:val="center"/>
    </w:pPr>
    <w:rPr>
      <w:b/>
      <w:bCs/>
      <w:sz w:val="16"/>
      <w:szCs w:val="16"/>
      <w:lang w:val="hr-HR"/>
    </w:rPr>
  </w:style>
  <w:style w:type="paragraph" w:customStyle="1" w:styleId="xl56">
    <w:name w:val="xl56"/>
    <w:basedOn w:val="Normal"/>
    <w:rsid w:val="002F4E10"/>
    <w:pPr>
      <w:pBdr>
        <w:left w:val="single" w:sz="4" w:space="0" w:color="auto"/>
        <w:right w:val="single" w:sz="4" w:space="0" w:color="auto"/>
      </w:pBdr>
      <w:spacing w:before="100" w:beforeAutospacing="1" w:after="100" w:afterAutospacing="1"/>
      <w:textAlignment w:val="center"/>
    </w:pPr>
    <w:rPr>
      <w:b/>
      <w:bCs/>
      <w:sz w:val="16"/>
      <w:szCs w:val="16"/>
      <w:lang w:val="hr-HR"/>
    </w:rPr>
  </w:style>
  <w:style w:type="paragraph" w:customStyle="1" w:styleId="xl57">
    <w:name w:val="xl57"/>
    <w:basedOn w:val="Normal"/>
    <w:rsid w:val="002F4E10"/>
    <w:pPr>
      <w:pBdr>
        <w:left w:val="single" w:sz="4" w:space="0" w:color="auto"/>
        <w:right w:val="single" w:sz="4" w:space="0" w:color="auto"/>
      </w:pBdr>
      <w:spacing w:before="100" w:beforeAutospacing="1" w:after="100" w:afterAutospacing="1"/>
      <w:textAlignment w:val="center"/>
    </w:pPr>
    <w:rPr>
      <w:sz w:val="16"/>
      <w:szCs w:val="16"/>
      <w:lang w:val="hr-HR"/>
    </w:rPr>
  </w:style>
  <w:style w:type="paragraph" w:customStyle="1" w:styleId="xl58">
    <w:name w:val="xl58"/>
    <w:basedOn w:val="Normal"/>
    <w:rsid w:val="002F4E10"/>
    <w:pPr>
      <w:pBdr>
        <w:left w:val="single" w:sz="8" w:space="0" w:color="auto"/>
        <w:right w:val="single" w:sz="4" w:space="0" w:color="auto"/>
      </w:pBdr>
      <w:spacing w:before="100" w:beforeAutospacing="1" w:after="100" w:afterAutospacing="1"/>
      <w:textAlignment w:val="center"/>
    </w:pPr>
    <w:rPr>
      <w:sz w:val="16"/>
      <w:szCs w:val="16"/>
      <w:lang w:val="hr-HR"/>
    </w:rPr>
  </w:style>
  <w:style w:type="paragraph" w:customStyle="1" w:styleId="xl59">
    <w:name w:val="xl59"/>
    <w:basedOn w:val="Normal"/>
    <w:rsid w:val="002F4E10"/>
    <w:pPr>
      <w:pBdr>
        <w:top w:val="single" w:sz="4" w:space="0" w:color="auto"/>
        <w:left w:val="single" w:sz="8" w:space="0" w:color="auto"/>
      </w:pBdr>
      <w:shd w:val="clear" w:color="auto" w:fill="FFFFFF"/>
      <w:spacing w:before="100" w:beforeAutospacing="1" w:after="100" w:afterAutospacing="1"/>
      <w:jc w:val="center"/>
      <w:textAlignment w:val="center"/>
    </w:pPr>
    <w:rPr>
      <w:i/>
      <w:iCs/>
      <w:sz w:val="16"/>
      <w:szCs w:val="16"/>
      <w:lang w:val="hr-HR"/>
    </w:rPr>
  </w:style>
  <w:style w:type="paragraph" w:customStyle="1" w:styleId="xl60">
    <w:name w:val="xl60"/>
    <w:basedOn w:val="Normal"/>
    <w:rsid w:val="002F4E10"/>
    <w:pPr>
      <w:pBdr>
        <w:top w:val="single" w:sz="4" w:space="0" w:color="auto"/>
      </w:pBdr>
      <w:shd w:val="clear" w:color="auto" w:fill="FFFFFF"/>
      <w:spacing w:before="100" w:beforeAutospacing="1" w:after="100" w:afterAutospacing="1"/>
      <w:jc w:val="center"/>
      <w:textAlignment w:val="center"/>
    </w:pPr>
    <w:rPr>
      <w:i/>
      <w:iCs/>
      <w:sz w:val="16"/>
      <w:szCs w:val="16"/>
      <w:lang w:val="hr-HR"/>
    </w:rPr>
  </w:style>
  <w:style w:type="paragraph" w:customStyle="1" w:styleId="xl61">
    <w:name w:val="xl61"/>
    <w:basedOn w:val="Normal"/>
    <w:rsid w:val="002F4E10"/>
    <w:pPr>
      <w:pBdr>
        <w:top w:val="single" w:sz="4" w:space="0" w:color="auto"/>
        <w:right w:val="single" w:sz="4" w:space="0" w:color="auto"/>
      </w:pBdr>
      <w:shd w:val="clear" w:color="auto" w:fill="FFFFFF"/>
      <w:spacing w:before="100" w:beforeAutospacing="1" w:after="100" w:afterAutospacing="1"/>
      <w:jc w:val="center"/>
      <w:textAlignment w:val="center"/>
    </w:pPr>
    <w:rPr>
      <w:i/>
      <w:iCs/>
      <w:sz w:val="16"/>
      <w:szCs w:val="16"/>
      <w:lang w:val="hr-HR"/>
    </w:rPr>
  </w:style>
  <w:style w:type="paragraph" w:customStyle="1" w:styleId="xl62">
    <w:name w:val="xl62"/>
    <w:basedOn w:val="Normal"/>
    <w:rsid w:val="002F4E10"/>
    <w:pPr>
      <w:pBdr>
        <w:top w:val="single" w:sz="4" w:space="0" w:color="auto"/>
        <w:left w:val="single" w:sz="4" w:space="0" w:color="auto"/>
        <w:right w:val="single" w:sz="8" w:space="0" w:color="auto"/>
      </w:pBdr>
      <w:shd w:val="clear" w:color="auto" w:fill="FFFFFF"/>
      <w:spacing w:before="100" w:beforeAutospacing="1" w:after="100" w:afterAutospacing="1"/>
      <w:jc w:val="right"/>
      <w:textAlignment w:val="center"/>
    </w:pPr>
    <w:rPr>
      <w:i/>
      <w:iCs/>
      <w:sz w:val="16"/>
      <w:szCs w:val="16"/>
      <w:lang w:val="hr-HR"/>
    </w:rPr>
  </w:style>
  <w:style w:type="paragraph" w:customStyle="1" w:styleId="xl63">
    <w:name w:val="xl63"/>
    <w:basedOn w:val="Normal"/>
    <w:rsid w:val="002F4E10"/>
    <w:pPr>
      <w:pBdr>
        <w:left w:val="single" w:sz="8" w:space="0" w:color="auto"/>
        <w:right w:val="single" w:sz="4" w:space="0" w:color="auto"/>
      </w:pBdr>
      <w:spacing w:before="100" w:beforeAutospacing="1" w:after="100" w:afterAutospacing="1"/>
      <w:textAlignment w:val="center"/>
    </w:pPr>
    <w:rPr>
      <w:sz w:val="16"/>
      <w:szCs w:val="16"/>
      <w:lang w:val="hr-HR"/>
    </w:rPr>
  </w:style>
  <w:style w:type="paragraph" w:customStyle="1" w:styleId="xl64">
    <w:name w:val="xl64"/>
    <w:basedOn w:val="Normal"/>
    <w:rsid w:val="002F4E10"/>
    <w:pPr>
      <w:pBdr>
        <w:top w:val="single" w:sz="4" w:space="0" w:color="auto"/>
        <w:left w:val="single" w:sz="8"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65">
    <w:name w:val="xl65"/>
    <w:basedOn w:val="Normal"/>
    <w:rsid w:val="002F4E10"/>
    <w:pPr>
      <w:pBdr>
        <w:top w:val="single" w:sz="4"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66">
    <w:name w:val="xl66"/>
    <w:basedOn w:val="Normal"/>
    <w:rsid w:val="002F4E10"/>
    <w:pPr>
      <w:pBdr>
        <w:top w:val="single" w:sz="4" w:space="0" w:color="auto"/>
        <w:right w:val="single" w:sz="4"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67">
    <w:name w:val="xl67"/>
    <w:basedOn w:val="Normal"/>
    <w:rsid w:val="002F4E10"/>
    <w:pPr>
      <w:pBdr>
        <w:top w:val="single" w:sz="4" w:space="0" w:color="auto"/>
        <w:left w:val="single" w:sz="4" w:space="0" w:color="auto"/>
        <w:right w:val="single" w:sz="8" w:space="0" w:color="auto"/>
      </w:pBdr>
      <w:shd w:val="clear" w:color="auto" w:fill="FFFFFF"/>
      <w:spacing w:before="100" w:beforeAutospacing="1" w:after="100" w:afterAutospacing="1"/>
      <w:jc w:val="right"/>
      <w:textAlignment w:val="center"/>
    </w:pPr>
    <w:rPr>
      <w:b/>
      <w:bCs/>
      <w:sz w:val="16"/>
      <w:szCs w:val="16"/>
      <w:lang w:val="hr-HR"/>
    </w:rPr>
  </w:style>
  <w:style w:type="paragraph" w:customStyle="1" w:styleId="xl68">
    <w:name w:val="xl68"/>
    <w:basedOn w:val="Normal"/>
    <w:rsid w:val="002F4E10"/>
    <w:pPr>
      <w:pBdr>
        <w:left w:val="single" w:sz="4" w:space="0" w:color="auto"/>
        <w:right w:val="single" w:sz="8" w:space="0" w:color="auto"/>
      </w:pBdr>
      <w:shd w:val="clear" w:color="auto" w:fill="FFFFFF"/>
      <w:spacing w:before="100" w:beforeAutospacing="1" w:after="100" w:afterAutospacing="1"/>
      <w:jc w:val="right"/>
      <w:textAlignment w:val="center"/>
    </w:pPr>
    <w:rPr>
      <w:b/>
      <w:bCs/>
      <w:sz w:val="16"/>
      <w:szCs w:val="16"/>
      <w:lang w:val="hr-HR"/>
    </w:rPr>
  </w:style>
  <w:style w:type="paragraph" w:customStyle="1" w:styleId="xl69">
    <w:name w:val="xl69"/>
    <w:basedOn w:val="Normal"/>
    <w:rsid w:val="002F4E10"/>
    <w:pPr>
      <w:pBdr>
        <w:left w:val="single" w:sz="4" w:space="0" w:color="auto"/>
        <w:right w:val="single" w:sz="8" w:space="0" w:color="auto"/>
      </w:pBdr>
      <w:shd w:val="clear" w:color="auto" w:fill="FFFFFF"/>
      <w:spacing w:before="100" w:beforeAutospacing="1" w:after="100" w:afterAutospacing="1"/>
      <w:jc w:val="right"/>
      <w:textAlignment w:val="center"/>
    </w:pPr>
    <w:rPr>
      <w:i/>
      <w:iCs/>
      <w:sz w:val="16"/>
      <w:szCs w:val="16"/>
      <w:lang w:val="hr-HR"/>
    </w:rPr>
  </w:style>
  <w:style w:type="paragraph" w:customStyle="1" w:styleId="xl70">
    <w:name w:val="xl70"/>
    <w:basedOn w:val="Normal"/>
    <w:rsid w:val="002F4E10"/>
    <w:pPr>
      <w:pBdr>
        <w:left w:val="single" w:sz="4" w:space="0" w:color="auto"/>
        <w:bottom w:val="single" w:sz="4"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71">
    <w:name w:val="xl71"/>
    <w:basedOn w:val="Normal"/>
    <w:rsid w:val="002F4E10"/>
    <w:pPr>
      <w:pBdr>
        <w:left w:val="single" w:sz="4" w:space="0" w:color="auto"/>
        <w:right w:val="single" w:sz="4" w:space="0" w:color="auto"/>
      </w:pBdr>
      <w:spacing w:before="100" w:beforeAutospacing="1" w:after="100" w:afterAutospacing="1"/>
      <w:textAlignment w:val="center"/>
    </w:pPr>
    <w:rPr>
      <w:i/>
      <w:iCs/>
      <w:sz w:val="16"/>
      <w:szCs w:val="16"/>
      <w:lang w:val="hr-HR"/>
    </w:rPr>
  </w:style>
  <w:style w:type="paragraph" w:customStyle="1" w:styleId="xl72">
    <w:name w:val="xl72"/>
    <w:basedOn w:val="Normal"/>
    <w:rsid w:val="002F4E10"/>
    <w:pPr>
      <w:pBdr>
        <w:left w:val="single" w:sz="8" w:space="0" w:color="auto"/>
        <w:bottom w:val="single" w:sz="4" w:space="0" w:color="auto"/>
        <w:right w:val="single" w:sz="4" w:space="0" w:color="auto"/>
      </w:pBdr>
      <w:spacing w:before="100" w:beforeAutospacing="1" w:after="100" w:afterAutospacing="1"/>
      <w:textAlignment w:val="center"/>
    </w:pPr>
    <w:rPr>
      <w:sz w:val="16"/>
      <w:szCs w:val="16"/>
      <w:lang w:val="hr-HR"/>
    </w:rPr>
  </w:style>
  <w:style w:type="paragraph" w:customStyle="1" w:styleId="xl73">
    <w:name w:val="xl73"/>
    <w:basedOn w:val="Normal"/>
    <w:rsid w:val="002F4E10"/>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hr-HR"/>
    </w:rPr>
  </w:style>
  <w:style w:type="paragraph" w:customStyle="1" w:styleId="xl74">
    <w:name w:val="xl74"/>
    <w:basedOn w:val="Normal"/>
    <w:rsid w:val="002F4E10"/>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hr-HR"/>
    </w:rPr>
  </w:style>
  <w:style w:type="paragraph" w:customStyle="1" w:styleId="xl75">
    <w:name w:val="xl75"/>
    <w:basedOn w:val="Normal"/>
    <w:rsid w:val="002F4E10"/>
    <w:pPr>
      <w:pBdr>
        <w:top w:val="single" w:sz="4" w:space="0" w:color="auto"/>
        <w:left w:val="single" w:sz="4" w:space="0" w:color="auto"/>
        <w:right w:val="single" w:sz="8" w:space="0" w:color="auto"/>
      </w:pBdr>
      <w:shd w:val="clear" w:color="auto" w:fill="FFFFFF"/>
      <w:spacing w:before="100" w:beforeAutospacing="1" w:after="100" w:afterAutospacing="1"/>
      <w:jc w:val="right"/>
      <w:textAlignment w:val="center"/>
    </w:pPr>
    <w:rPr>
      <w:i/>
      <w:iCs/>
      <w:sz w:val="16"/>
      <w:szCs w:val="16"/>
      <w:lang w:val="hr-HR"/>
    </w:rPr>
  </w:style>
  <w:style w:type="paragraph" w:customStyle="1" w:styleId="xl76">
    <w:name w:val="xl76"/>
    <w:basedOn w:val="Normal"/>
    <w:rsid w:val="002F4E10"/>
    <w:pPr>
      <w:pBdr>
        <w:left w:val="single" w:sz="4" w:space="0" w:color="auto"/>
        <w:bottom w:val="single" w:sz="8" w:space="0" w:color="auto"/>
        <w:right w:val="single" w:sz="4" w:space="0" w:color="auto"/>
      </w:pBdr>
      <w:spacing w:before="100" w:beforeAutospacing="1" w:after="100" w:afterAutospacing="1"/>
      <w:textAlignment w:val="center"/>
    </w:pPr>
    <w:rPr>
      <w:sz w:val="16"/>
      <w:szCs w:val="16"/>
      <w:lang w:val="hr-HR"/>
    </w:rPr>
  </w:style>
  <w:style w:type="paragraph" w:customStyle="1" w:styleId="xl77">
    <w:name w:val="xl77"/>
    <w:basedOn w:val="Normal"/>
    <w:rsid w:val="002F4E10"/>
    <w:pPr>
      <w:pBdr>
        <w:left w:val="single" w:sz="4" w:space="0" w:color="auto"/>
        <w:bottom w:val="single" w:sz="8" w:space="0" w:color="auto"/>
        <w:right w:val="single" w:sz="4" w:space="0" w:color="auto"/>
      </w:pBdr>
      <w:spacing w:before="100" w:beforeAutospacing="1" w:after="100" w:afterAutospacing="1"/>
      <w:textAlignment w:val="center"/>
    </w:pPr>
    <w:rPr>
      <w:b/>
      <w:bCs/>
      <w:sz w:val="16"/>
      <w:szCs w:val="16"/>
      <w:lang w:val="hr-HR"/>
    </w:rPr>
  </w:style>
  <w:style w:type="paragraph" w:customStyle="1" w:styleId="xl78">
    <w:name w:val="xl78"/>
    <w:basedOn w:val="Normal"/>
    <w:rsid w:val="002F4E10"/>
    <w:pPr>
      <w:pBdr>
        <w:left w:val="single" w:sz="4" w:space="0" w:color="auto"/>
        <w:bottom w:val="single" w:sz="8" w:space="0" w:color="auto"/>
        <w:right w:val="single" w:sz="4" w:space="0" w:color="auto"/>
      </w:pBdr>
      <w:spacing w:before="100" w:beforeAutospacing="1" w:after="100" w:afterAutospacing="1"/>
      <w:textAlignment w:val="center"/>
    </w:pPr>
    <w:rPr>
      <w:sz w:val="16"/>
      <w:szCs w:val="16"/>
      <w:lang w:val="hr-HR"/>
    </w:rPr>
  </w:style>
  <w:style w:type="paragraph" w:customStyle="1" w:styleId="xl79">
    <w:name w:val="xl79"/>
    <w:basedOn w:val="Normal"/>
    <w:rsid w:val="002F4E10"/>
    <w:pPr>
      <w:pBdr>
        <w:top w:val="single" w:sz="8" w:space="0" w:color="auto"/>
        <w:left w:val="single" w:sz="4"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80">
    <w:name w:val="xl80"/>
    <w:basedOn w:val="Normal"/>
    <w:rsid w:val="002F4E10"/>
    <w:pPr>
      <w:pBdr>
        <w:left w:val="single" w:sz="8" w:space="0" w:color="auto"/>
      </w:pBdr>
      <w:shd w:val="clear" w:color="auto" w:fill="FFFFFF"/>
      <w:spacing w:before="100" w:beforeAutospacing="1" w:after="100" w:afterAutospacing="1"/>
      <w:jc w:val="center"/>
      <w:textAlignment w:val="center"/>
    </w:pPr>
    <w:rPr>
      <w:b/>
      <w:bCs/>
      <w:sz w:val="16"/>
      <w:szCs w:val="16"/>
      <w:lang w:val="hr-HR"/>
    </w:rPr>
  </w:style>
  <w:style w:type="paragraph" w:customStyle="1" w:styleId="xl81">
    <w:name w:val="xl81"/>
    <w:basedOn w:val="Normal"/>
    <w:rsid w:val="002F4E10"/>
    <w:pPr>
      <w:pBdr>
        <w:left w:val="single" w:sz="8" w:space="0" w:color="auto"/>
        <w:right w:val="single" w:sz="4" w:space="0" w:color="auto"/>
      </w:pBdr>
      <w:spacing w:before="100" w:beforeAutospacing="1" w:after="100" w:afterAutospacing="1"/>
      <w:textAlignment w:val="center"/>
    </w:pPr>
    <w:rPr>
      <w:i/>
      <w:iCs/>
      <w:sz w:val="16"/>
      <w:szCs w:val="16"/>
      <w:lang w:val="hr-HR"/>
    </w:rPr>
  </w:style>
  <w:style w:type="paragraph" w:customStyle="1" w:styleId="xl82">
    <w:name w:val="xl82"/>
    <w:basedOn w:val="Normal"/>
    <w:rsid w:val="002F4E10"/>
    <w:pPr>
      <w:pBdr>
        <w:top w:val="single" w:sz="4" w:space="0" w:color="auto"/>
        <w:left w:val="single" w:sz="4" w:space="0" w:color="auto"/>
        <w:right w:val="single" w:sz="8" w:space="0" w:color="auto"/>
      </w:pBdr>
      <w:shd w:val="clear" w:color="auto" w:fill="FFFFFF"/>
      <w:spacing w:before="100" w:beforeAutospacing="1" w:after="100" w:afterAutospacing="1"/>
      <w:jc w:val="right"/>
      <w:textAlignment w:val="center"/>
    </w:pPr>
    <w:rPr>
      <w:b/>
      <w:bCs/>
      <w:sz w:val="16"/>
      <w:szCs w:val="16"/>
      <w:lang w:val="hr-HR"/>
    </w:rPr>
  </w:style>
  <w:style w:type="paragraph" w:customStyle="1" w:styleId="xl83">
    <w:name w:val="xl83"/>
    <w:basedOn w:val="Normal"/>
    <w:rsid w:val="002F4E10"/>
    <w:pPr>
      <w:pBdr>
        <w:left w:val="single" w:sz="4" w:space="0" w:color="auto"/>
        <w:right w:val="single" w:sz="4" w:space="0" w:color="auto"/>
      </w:pBdr>
      <w:spacing w:before="100" w:beforeAutospacing="1" w:after="100" w:afterAutospacing="1"/>
      <w:textAlignment w:val="center"/>
    </w:pPr>
    <w:rPr>
      <w:b/>
      <w:bCs/>
      <w:i/>
      <w:iCs/>
      <w:sz w:val="16"/>
      <w:szCs w:val="16"/>
      <w:lang w:val="hr-HR"/>
    </w:rPr>
  </w:style>
  <w:style w:type="paragraph" w:customStyle="1" w:styleId="xl84">
    <w:name w:val="xl84"/>
    <w:basedOn w:val="Normal"/>
    <w:rsid w:val="002F4E1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lang w:val="hr-HR"/>
    </w:rPr>
  </w:style>
  <w:style w:type="paragraph" w:customStyle="1" w:styleId="xl85">
    <w:name w:val="xl85"/>
    <w:basedOn w:val="Normal"/>
    <w:rsid w:val="002F4E10"/>
    <w:pPr>
      <w:pBdr>
        <w:top w:val="single" w:sz="8" w:space="0" w:color="auto"/>
        <w:bottom w:val="single" w:sz="8" w:space="0" w:color="auto"/>
      </w:pBdr>
      <w:spacing w:before="100" w:beforeAutospacing="1" w:after="100" w:afterAutospacing="1"/>
      <w:jc w:val="center"/>
      <w:textAlignment w:val="center"/>
    </w:pPr>
    <w:rPr>
      <w:b/>
      <w:bCs/>
      <w:sz w:val="16"/>
      <w:szCs w:val="16"/>
      <w:lang w:val="hr-HR"/>
    </w:rPr>
  </w:style>
  <w:style w:type="paragraph" w:customStyle="1" w:styleId="xl86">
    <w:name w:val="xl86"/>
    <w:basedOn w:val="Normal"/>
    <w:rsid w:val="002F4E1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lang w:val="hr-HR"/>
    </w:rPr>
  </w:style>
  <w:style w:type="paragraph" w:customStyle="1" w:styleId="xl87">
    <w:name w:val="xl87"/>
    <w:basedOn w:val="Normal"/>
    <w:rsid w:val="002F4E10"/>
    <w:pPr>
      <w:pBdr>
        <w:top w:val="single" w:sz="8" w:space="0" w:color="auto"/>
        <w:left w:val="single" w:sz="4" w:space="0" w:color="auto"/>
        <w:right w:val="single" w:sz="8" w:space="0" w:color="auto"/>
      </w:pBdr>
      <w:shd w:val="clear" w:color="auto" w:fill="FFFFFF"/>
      <w:spacing w:before="100" w:beforeAutospacing="1" w:after="100" w:afterAutospacing="1"/>
      <w:jc w:val="right"/>
      <w:textAlignment w:val="center"/>
    </w:pPr>
    <w:rPr>
      <w:b/>
      <w:bCs/>
      <w:sz w:val="16"/>
      <w:szCs w:val="16"/>
      <w:lang w:val="hr-HR"/>
    </w:rPr>
  </w:style>
  <w:style w:type="paragraph" w:customStyle="1" w:styleId="xl88">
    <w:name w:val="xl88"/>
    <w:basedOn w:val="Normal"/>
    <w:rsid w:val="002F4E10"/>
    <w:pPr>
      <w:pBdr>
        <w:left w:val="single" w:sz="8" w:space="0" w:color="auto"/>
        <w:right w:val="single" w:sz="4" w:space="0" w:color="auto"/>
      </w:pBdr>
      <w:spacing w:before="100" w:beforeAutospacing="1" w:after="100" w:afterAutospacing="1"/>
      <w:jc w:val="center"/>
      <w:textAlignment w:val="center"/>
    </w:pPr>
    <w:rPr>
      <w:b/>
      <w:bCs/>
      <w:sz w:val="16"/>
      <w:szCs w:val="16"/>
      <w:lang w:val="hr-HR"/>
    </w:rPr>
  </w:style>
  <w:style w:type="paragraph" w:customStyle="1" w:styleId="xl89">
    <w:name w:val="xl89"/>
    <w:basedOn w:val="Normal"/>
    <w:rsid w:val="002F4E10"/>
    <w:pPr>
      <w:pBdr>
        <w:left w:val="single" w:sz="8" w:space="0" w:color="auto"/>
        <w:right w:val="single" w:sz="4" w:space="0" w:color="auto"/>
      </w:pBdr>
      <w:spacing w:before="100" w:beforeAutospacing="1" w:after="100" w:afterAutospacing="1"/>
      <w:jc w:val="center"/>
      <w:textAlignment w:val="center"/>
    </w:pPr>
    <w:rPr>
      <w:sz w:val="16"/>
      <w:szCs w:val="16"/>
      <w:lang w:val="hr-HR"/>
    </w:rPr>
  </w:style>
  <w:style w:type="paragraph" w:customStyle="1" w:styleId="xl90">
    <w:name w:val="xl90"/>
    <w:basedOn w:val="Normal"/>
    <w:rsid w:val="002F4E10"/>
    <w:pPr>
      <w:pBdr>
        <w:left w:val="single" w:sz="8" w:space="0" w:color="auto"/>
        <w:right w:val="single" w:sz="4" w:space="0" w:color="auto"/>
      </w:pBdr>
      <w:spacing w:before="100" w:beforeAutospacing="1" w:after="100" w:afterAutospacing="1"/>
      <w:jc w:val="center"/>
      <w:textAlignment w:val="center"/>
    </w:pPr>
    <w:rPr>
      <w:sz w:val="16"/>
      <w:szCs w:val="16"/>
      <w:lang w:val="hr-HR"/>
    </w:rPr>
  </w:style>
  <w:style w:type="paragraph" w:customStyle="1" w:styleId="xl91">
    <w:name w:val="xl91"/>
    <w:basedOn w:val="Normal"/>
    <w:rsid w:val="002F4E10"/>
    <w:pPr>
      <w:pBdr>
        <w:left w:val="single" w:sz="8" w:space="0" w:color="auto"/>
        <w:right w:val="single" w:sz="4" w:space="0" w:color="auto"/>
      </w:pBdr>
      <w:spacing w:before="100" w:beforeAutospacing="1" w:after="100" w:afterAutospacing="1"/>
      <w:jc w:val="center"/>
      <w:textAlignment w:val="center"/>
    </w:pPr>
    <w:rPr>
      <w:i/>
      <w:iCs/>
      <w:sz w:val="16"/>
      <w:szCs w:val="16"/>
      <w:lang w:val="hr-HR"/>
    </w:rPr>
  </w:style>
  <w:style w:type="paragraph" w:customStyle="1" w:styleId="xl92">
    <w:name w:val="xl92"/>
    <w:basedOn w:val="Normal"/>
    <w:rsid w:val="002F4E1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lang w:val="hr-HR"/>
    </w:rPr>
  </w:style>
  <w:style w:type="paragraph" w:customStyle="1" w:styleId="xl93">
    <w:name w:val="xl93"/>
    <w:basedOn w:val="Normal"/>
    <w:rsid w:val="002F4E1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hr-HR"/>
    </w:rPr>
  </w:style>
  <w:style w:type="paragraph" w:customStyle="1" w:styleId="xl94">
    <w:name w:val="xl94"/>
    <w:basedOn w:val="Normal"/>
    <w:rsid w:val="002F4E1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hr-HR"/>
    </w:rPr>
  </w:style>
  <w:style w:type="paragraph" w:customStyle="1" w:styleId="xl95">
    <w:name w:val="xl95"/>
    <w:basedOn w:val="Normal"/>
    <w:rsid w:val="002F4E10"/>
    <w:pPr>
      <w:pBdr>
        <w:left w:val="single" w:sz="8"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96">
    <w:name w:val="xl96"/>
    <w:basedOn w:val="Normal"/>
    <w:rsid w:val="002F4E10"/>
    <w:pPr>
      <w:pBdr>
        <w:left w:val="single" w:sz="4" w:space="0" w:color="auto"/>
        <w:right w:val="single" w:sz="8" w:space="0" w:color="auto"/>
      </w:pBdr>
      <w:shd w:val="clear" w:color="auto" w:fill="FFFFFF"/>
      <w:spacing w:before="100" w:beforeAutospacing="1" w:after="100" w:afterAutospacing="1"/>
      <w:jc w:val="right"/>
      <w:textAlignment w:val="center"/>
    </w:pPr>
    <w:rPr>
      <w:b/>
      <w:bCs/>
      <w:i/>
      <w:iCs/>
      <w:sz w:val="16"/>
      <w:szCs w:val="16"/>
      <w:lang w:val="hr-HR"/>
    </w:rPr>
  </w:style>
  <w:style w:type="paragraph" w:customStyle="1" w:styleId="xl97">
    <w:name w:val="xl97"/>
    <w:basedOn w:val="Normal"/>
    <w:rsid w:val="002F4E10"/>
    <w:pPr>
      <w:pBdr>
        <w:left w:val="single" w:sz="8" w:space="0" w:color="auto"/>
        <w:right w:val="single" w:sz="8" w:space="0" w:color="auto"/>
      </w:pBdr>
      <w:spacing w:before="100" w:beforeAutospacing="1" w:after="100" w:afterAutospacing="1"/>
      <w:jc w:val="right"/>
      <w:textAlignment w:val="center"/>
    </w:pPr>
    <w:rPr>
      <w:i/>
      <w:iCs/>
      <w:sz w:val="16"/>
      <w:szCs w:val="16"/>
      <w:lang w:val="hr-HR"/>
    </w:rPr>
  </w:style>
  <w:style w:type="paragraph" w:customStyle="1" w:styleId="xl98">
    <w:name w:val="xl98"/>
    <w:basedOn w:val="Normal"/>
    <w:rsid w:val="002F4E10"/>
    <w:pPr>
      <w:pBdr>
        <w:left w:val="single" w:sz="4" w:space="0" w:color="auto"/>
        <w:bottom w:val="single" w:sz="4"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99">
    <w:name w:val="xl99"/>
    <w:basedOn w:val="Normal"/>
    <w:rsid w:val="002F4E10"/>
    <w:pPr>
      <w:pBdr>
        <w:left w:val="single" w:sz="8" w:space="0" w:color="auto"/>
        <w:bottom w:val="single" w:sz="4"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100">
    <w:name w:val="xl100"/>
    <w:basedOn w:val="Normal"/>
    <w:rsid w:val="002F4E10"/>
    <w:pPr>
      <w:pBdr>
        <w:left w:val="single" w:sz="8"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101">
    <w:name w:val="xl101"/>
    <w:basedOn w:val="Normal"/>
    <w:rsid w:val="002F4E10"/>
    <w:pPr>
      <w:pBdr>
        <w:top w:val="single" w:sz="4" w:space="0" w:color="auto"/>
        <w:left w:val="single" w:sz="8"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102">
    <w:name w:val="xl102"/>
    <w:basedOn w:val="Normal"/>
    <w:rsid w:val="002F4E10"/>
    <w:pPr>
      <w:pBdr>
        <w:left w:val="single" w:sz="8" w:space="0" w:color="auto"/>
        <w:bottom w:val="single" w:sz="4"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103">
    <w:name w:val="xl103"/>
    <w:basedOn w:val="Normal"/>
    <w:rsid w:val="002F4E10"/>
    <w:pPr>
      <w:pBdr>
        <w:left w:val="single" w:sz="8" w:space="0" w:color="auto"/>
        <w:right w:val="single" w:sz="4" w:space="0" w:color="auto"/>
      </w:pBdr>
      <w:spacing w:before="100" w:beforeAutospacing="1" w:after="100" w:afterAutospacing="1"/>
      <w:jc w:val="center"/>
      <w:textAlignment w:val="center"/>
    </w:pPr>
    <w:rPr>
      <w:i/>
      <w:iCs/>
      <w:sz w:val="16"/>
      <w:szCs w:val="16"/>
      <w:lang w:val="hr-HR"/>
    </w:rPr>
  </w:style>
  <w:style w:type="paragraph" w:customStyle="1" w:styleId="xl104">
    <w:name w:val="xl104"/>
    <w:basedOn w:val="Normal"/>
    <w:rsid w:val="002F4E10"/>
    <w:pPr>
      <w:pBdr>
        <w:top w:val="single" w:sz="4" w:space="0" w:color="auto"/>
        <w:left w:val="single" w:sz="8" w:space="0" w:color="auto"/>
        <w:right w:val="single" w:sz="8" w:space="0" w:color="auto"/>
      </w:pBdr>
      <w:spacing w:before="100" w:beforeAutospacing="1" w:after="100" w:afterAutospacing="1"/>
      <w:jc w:val="right"/>
      <w:textAlignment w:val="center"/>
    </w:pPr>
    <w:rPr>
      <w:i/>
      <w:iCs/>
      <w:sz w:val="16"/>
      <w:szCs w:val="16"/>
      <w:lang w:val="hr-HR"/>
    </w:rPr>
  </w:style>
  <w:style w:type="paragraph" w:customStyle="1" w:styleId="xl105">
    <w:name w:val="xl105"/>
    <w:basedOn w:val="Normal"/>
    <w:rsid w:val="002F4E10"/>
    <w:pPr>
      <w:pBdr>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hr-HR"/>
    </w:rPr>
  </w:style>
  <w:style w:type="paragraph" w:customStyle="1" w:styleId="xl106">
    <w:name w:val="xl106"/>
    <w:basedOn w:val="Normal"/>
    <w:rsid w:val="002F4E10"/>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rPr>
      <w:i/>
      <w:iCs/>
      <w:sz w:val="16"/>
      <w:szCs w:val="16"/>
      <w:lang w:val="hr-HR"/>
    </w:rPr>
  </w:style>
  <w:style w:type="paragraph" w:customStyle="1" w:styleId="xl107">
    <w:name w:val="xl107"/>
    <w:basedOn w:val="Normal"/>
    <w:rsid w:val="002F4E10"/>
    <w:pPr>
      <w:pBdr>
        <w:top w:val="single" w:sz="8" w:space="0" w:color="auto"/>
        <w:left w:val="single" w:sz="8" w:space="0" w:color="auto"/>
        <w:right w:val="single" w:sz="8" w:space="0" w:color="auto"/>
      </w:pBdr>
      <w:spacing w:before="100" w:beforeAutospacing="1" w:after="100" w:afterAutospacing="1"/>
      <w:jc w:val="right"/>
      <w:textAlignment w:val="center"/>
    </w:pPr>
    <w:rPr>
      <w:i/>
      <w:iCs/>
      <w:sz w:val="16"/>
      <w:szCs w:val="16"/>
      <w:lang w:val="hr-HR"/>
    </w:rPr>
  </w:style>
  <w:style w:type="paragraph" w:customStyle="1" w:styleId="xl108">
    <w:name w:val="xl108"/>
    <w:basedOn w:val="Normal"/>
    <w:rsid w:val="002F4E10"/>
    <w:pPr>
      <w:pBdr>
        <w:left w:val="single" w:sz="4" w:space="0" w:color="auto"/>
        <w:bottom w:val="single" w:sz="4" w:space="0" w:color="auto"/>
        <w:right w:val="single" w:sz="8" w:space="0" w:color="auto"/>
      </w:pBdr>
      <w:spacing w:before="100" w:beforeAutospacing="1" w:after="100" w:afterAutospacing="1"/>
      <w:jc w:val="right"/>
      <w:textAlignment w:val="center"/>
    </w:pPr>
    <w:rPr>
      <w:i/>
      <w:iCs/>
      <w:sz w:val="16"/>
      <w:szCs w:val="16"/>
      <w:lang w:val="hr-HR"/>
    </w:rPr>
  </w:style>
  <w:style w:type="paragraph" w:customStyle="1" w:styleId="xl109">
    <w:name w:val="xl109"/>
    <w:basedOn w:val="Normal"/>
    <w:rsid w:val="002F4E10"/>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i/>
      <w:iCs/>
      <w:sz w:val="16"/>
      <w:szCs w:val="16"/>
      <w:lang w:val="hr-HR"/>
    </w:rPr>
  </w:style>
  <w:style w:type="paragraph" w:customStyle="1" w:styleId="xl110">
    <w:name w:val="xl110"/>
    <w:basedOn w:val="Normal"/>
    <w:rsid w:val="002F4E1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i/>
      <w:iCs/>
      <w:sz w:val="16"/>
      <w:szCs w:val="16"/>
      <w:lang w:val="hr-HR"/>
    </w:rPr>
  </w:style>
  <w:style w:type="paragraph" w:customStyle="1" w:styleId="xl111">
    <w:name w:val="xl111"/>
    <w:basedOn w:val="Normal"/>
    <w:rsid w:val="002F4E10"/>
    <w:pPr>
      <w:pBdr>
        <w:left w:val="single" w:sz="4" w:space="0" w:color="auto"/>
        <w:right w:val="single" w:sz="4" w:space="0" w:color="auto"/>
      </w:pBdr>
      <w:spacing w:before="100" w:beforeAutospacing="1" w:after="100" w:afterAutospacing="1"/>
      <w:textAlignment w:val="center"/>
    </w:pPr>
    <w:rPr>
      <w:sz w:val="16"/>
      <w:szCs w:val="16"/>
      <w:lang w:val="hr-HR"/>
    </w:rPr>
  </w:style>
  <w:style w:type="paragraph" w:customStyle="1" w:styleId="xl112">
    <w:name w:val="xl112"/>
    <w:basedOn w:val="Normal"/>
    <w:rsid w:val="002F4E10"/>
    <w:pPr>
      <w:pBdr>
        <w:left w:val="single" w:sz="8" w:space="0" w:color="auto"/>
        <w:bottom w:val="single" w:sz="4" w:space="0" w:color="auto"/>
      </w:pBdr>
      <w:spacing w:before="100" w:beforeAutospacing="1" w:after="100" w:afterAutospacing="1"/>
      <w:jc w:val="center"/>
      <w:textAlignment w:val="center"/>
    </w:pPr>
    <w:rPr>
      <w:sz w:val="16"/>
      <w:szCs w:val="16"/>
      <w:lang w:val="hr-HR"/>
    </w:rPr>
  </w:style>
  <w:style w:type="paragraph" w:customStyle="1" w:styleId="xl113">
    <w:name w:val="xl113"/>
    <w:basedOn w:val="Normal"/>
    <w:rsid w:val="002F4E10"/>
    <w:pPr>
      <w:pBdr>
        <w:top w:val="single" w:sz="4" w:space="0" w:color="auto"/>
        <w:left w:val="single" w:sz="8" w:space="0" w:color="auto"/>
      </w:pBdr>
      <w:shd w:val="clear" w:color="auto" w:fill="FFFFFF"/>
      <w:spacing w:before="100" w:beforeAutospacing="1" w:after="100" w:afterAutospacing="1"/>
      <w:jc w:val="center"/>
      <w:textAlignment w:val="center"/>
    </w:pPr>
    <w:rPr>
      <w:b/>
      <w:bCs/>
      <w:color w:val="000000"/>
      <w:sz w:val="16"/>
      <w:szCs w:val="16"/>
      <w:lang w:val="hr-HR"/>
    </w:rPr>
  </w:style>
  <w:style w:type="paragraph" w:customStyle="1" w:styleId="xl114">
    <w:name w:val="xl114"/>
    <w:basedOn w:val="Normal"/>
    <w:rsid w:val="002F4E10"/>
    <w:pPr>
      <w:pBdr>
        <w:top w:val="single" w:sz="4" w:space="0" w:color="auto"/>
      </w:pBdr>
      <w:shd w:val="clear" w:color="auto" w:fill="FFFFFF"/>
      <w:spacing w:before="100" w:beforeAutospacing="1" w:after="100" w:afterAutospacing="1"/>
      <w:jc w:val="center"/>
      <w:textAlignment w:val="center"/>
    </w:pPr>
    <w:rPr>
      <w:b/>
      <w:bCs/>
      <w:color w:val="000000"/>
      <w:sz w:val="16"/>
      <w:szCs w:val="16"/>
      <w:lang w:val="hr-HR"/>
    </w:rPr>
  </w:style>
  <w:style w:type="paragraph" w:customStyle="1" w:styleId="xl115">
    <w:name w:val="xl115"/>
    <w:basedOn w:val="Normal"/>
    <w:rsid w:val="002F4E10"/>
    <w:pPr>
      <w:pBdr>
        <w:top w:val="single" w:sz="4" w:space="0" w:color="auto"/>
        <w:right w:val="single" w:sz="4" w:space="0" w:color="auto"/>
      </w:pBdr>
      <w:shd w:val="clear" w:color="auto" w:fill="FFFFFF"/>
      <w:spacing w:before="100" w:beforeAutospacing="1" w:after="100" w:afterAutospacing="1"/>
      <w:jc w:val="center"/>
      <w:textAlignment w:val="center"/>
    </w:pPr>
    <w:rPr>
      <w:b/>
      <w:bCs/>
      <w:color w:val="000000"/>
      <w:sz w:val="16"/>
      <w:szCs w:val="16"/>
      <w:lang w:val="hr-HR"/>
    </w:rPr>
  </w:style>
  <w:style w:type="paragraph" w:customStyle="1" w:styleId="xl116">
    <w:name w:val="xl116"/>
    <w:basedOn w:val="Normal"/>
    <w:rsid w:val="002F4E10"/>
    <w:pPr>
      <w:pBdr>
        <w:top w:val="single" w:sz="4" w:space="0" w:color="auto"/>
        <w:left w:val="single" w:sz="4" w:space="0" w:color="auto"/>
        <w:right w:val="single" w:sz="8" w:space="0" w:color="auto"/>
      </w:pBdr>
      <w:shd w:val="clear" w:color="auto" w:fill="FFFFFF"/>
      <w:spacing w:before="100" w:beforeAutospacing="1" w:after="100" w:afterAutospacing="1"/>
      <w:jc w:val="right"/>
      <w:textAlignment w:val="center"/>
    </w:pPr>
    <w:rPr>
      <w:b/>
      <w:bCs/>
      <w:color w:val="000000"/>
      <w:sz w:val="16"/>
      <w:szCs w:val="16"/>
      <w:lang w:val="hr-HR"/>
    </w:rPr>
  </w:style>
  <w:style w:type="paragraph" w:customStyle="1" w:styleId="xl117">
    <w:name w:val="xl117"/>
    <w:basedOn w:val="Normal"/>
    <w:rsid w:val="002F4E10"/>
    <w:pPr>
      <w:pBdr>
        <w:left w:val="single" w:sz="8" w:space="0" w:color="auto"/>
      </w:pBdr>
      <w:spacing w:before="100" w:beforeAutospacing="1" w:after="100" w:afterAutospacing="1"/>
      <w:jc w:val="center"/>
      <w:textAlignment w:val="center"/>
    </w:pPr>
    <w:rPr>
      <w:sz w:val="16"/>
      <w:szCs w:val="16"/>
      <w:lang w:val="hr-HR"/>
    </w:rPr>
  </w:style>
  <w:style w:type="paragraph" w:customStyle="1" w:styleId="xl118">
    <w:name w:val="xl118"/>
    <w:basedOn w:val="Normal"/>
    <w:rsid w:val="002F4E10"/>
    <w:pPr>
      <w:pBdr>
        <w:top w:val="single" w:sz="8" w:space="0" w:color="auto"/>
        <w:left w:val="single" w:sz="8" w:space="0" w:color="auto"/>
        <w:right w:val="single" w:sz="8" w:space="0" w:color="auto"/>
      </w:pBdr>
      <w:spacing w:before="100" w:beforeAutospacing="1" w:after="100" w:afterAutospacing="1"/>
      <w:jc w:val="right"/>
      <w:textAlignment w:val="center"/>
    </w:pPr>
    <w:rPr>
      <w:b/>
      <w:bCs/>
      <w:sz w:val="16"/>
      <w:szCs w:val="16"/>
      <w:lang w:val="hr-HR"/>
    </w:rPr>
  </w:style>
  <w:style w:type="paragraph" w:customStyle="1" w:styleId="xl119">
    <w:name w:val="xl119"/>
    <w:basedOn w:val="Normal"/>
    <w:rsid w:val="002F4E10"/>
    <w:pPr>
      <w:pBdr>
        <w:left w:val="single" w:sz="8" w:space="0" w:color="auto"/>
      </w:pBdr>
      <w:spacing w:before="100" w:beforeAutospacing="1" w:after="100" w:afterAutospacing="1"/>
      <w:textAlignment w:val="center"/>
    </w:pPr>
    <w:rPr>
      <w:sz w:val="16"/>
      <w:szCs w:val="16"/>
      <w:lang w:val="hr-HR"/>
    </w:rPr>
  </w:style>
  <w:style w:type="paragraph" w:customStyle="1" w:styleId="xl120">
    <w:name w:val="xl120"/>
    <w:basedOn w:val="Normal"/>
    <w:rsid w:val="002F4E10"/>
    <w:pPr>
      <w:pBdr>
        <w:top w:val="single" w:sz="4" w:space="0" w:color="auto"/>
        <w:left w:val="single" w:sz="8" w:space="0" w:color="auto"/>
        <w:right w:val="single" w:sz="8" w:space="0" w:color="auto"/>
      </w:pBdr>
      <w:spacing w:before="100" w:beforeAutospacing="1" w:after="100" w:afterAutospacing="1"/>
      <w:jc w:val="right"/>
      <w:textAlignment w:val="center"/>
    </w:pPr>
    <w:rPr>
      <w:sz w:val="16"/>
      <w:szCs w:val="16"/>
      <w:lang w:val="hr-HR"/>
    </w:rPr>
  </w:style>
  <w:style w:type="paragraph" w:customStyle="1" w:styleId="xl121">
    <w:name w:val="xl121"/>
    <w:basedOn w:val="Normal"/>
    <w:rsid w:val="002F4E1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6"/>
      <w:szCs w:val="16"/>
      <w:lang w:val="hr-HR"/>
    </w:rPr>
  </w:style>
  <w:style w:type="paragraph" w:styleId="Blokteksta">
    <w:name w:val="Block Text"/>
    <w:basedOn w:val="Normal"/>
    <w:rsid w:val="002F4E10"/>
    <w:pPr>
      <w:tabs>
        <w:tab w:val="left" w:pos="8640"/>
        <w:tab w:val="left" w:pos="12900"/>
      </w:tabs>
      <w:ind w:left="540" w:right="87"/>
    </w:pPr>
    <w:rPr>
      <w:sz w:val="24"/>
      <w:lang w:val="hr-HR"/>
    </w:rPr>
  </w:style>
  <w:style w:type="character" w:styleId="Brojretka">
    <w:name w:val="line number"/>
    <w:basedOn w:val="Zadanifontodlomka"/>
    <w:rsid w:val="002F4E10"/>
  </w:style>
  <w:style w:type="paragraph" w:styleId="Revizija">
    <w:name w:val="Revision"/>
    <w:hidden/>
    <w:uiPriority w:val="99"/>
    <w:semiHidden/>
    <w:rsid w:val="002F4E10"/>
    <w:pPr>
      <w:spacing w:after="0" w:line="240" w:lineRule="auto"/>
    </w:pPr>
    <w:rPr>
      <w:rFonts w:ascii="Times New Roman" w:eastAsia="Times New Roman" w:hAnsi="Times New Roman" w:cs="Times New Roman"/>
      <w:sz w:val="20"/>
      <w:szCs w:val="20"/>
      <w:lang w:val="en-AU" w:eastAsia="hr-HR"/>
    </w:rPr>
  </w:style>
  <w:style w:type="paragraph" w:customStyle="1" w:styleId="CharChar1CharCharCharCharCharCharCharCharCharCharCharCharChar1CharCharCharCharCharCharCharCharCharCharCharChar1CharCharCharCharCharCharCharCharCharCharCharCharChar">
    <w:name w:val="Char Char1 Char Char Char Char Char Char Char Char Char Char Char Char Char1 Char Char Char Char Char Char Char Char Char Char Char Char1 Char Char Char Char Char Char Char Char Char Char Char Char Char"/>
    <w:basedOn w:val="Normal"/>
    <w:rsid w:val="002F4E10"/>
    <w:pPr>
      <w:spacing w:after="160" w:line="240" w:lineRule="exact"/>
    </w:pPr>
    <w:rPr>
      <w:rFonts w:ascii="Tahoma" w:hAnsi="Tahoma"/>
      <w:lang w:val="en-US" w:eastAsia="en-US"/>
    </w:rPr>
  </w:style>
  <w:style w:type="paragraph" w:styleId="Kartadokumenta">
    <w:name w:val="Document Map"/>
    <w:basedOn w:val="Normal"/>
    <w:link w:val="KartadokumentaChar"/>
    <w:uiPriority w:val="99"/>
    <w:semiHidden/>
    <w:rsid w:val="002F4E10"/>
    <w:pPr>
      <w:shd w:val="clear" w:color="auto" w:fill="000080"/>
    </w:pPr>
    <w:rPr>
      <w:rFonts w:ascii="Tahoma" w:hAnsi="Tahoma" w:cs="Tahoma"/>
      <w:lang w:val="hr-HR"/>
    </w:rPr>
  </w:style>
  <w:style w:type="character" w:customStyle="1" w:styleId="KartadokumentaChar">
    <w:name w:val="Karta dokumenta Char"/>
    <w:basedOn w:val="Zadanifontodlomka"/>
    <w:link w:val="Kartadokumenta"/>
    <w:uiPriority w:val="99"/>
    <w:semiHidden/>
    <w:rsid w:val="002F4E10"/>
    <w:rPr>
      <w:rFonts w:ascii="Tahoma" w:eastAsia="Times New Roman" w:hAnsi="Tahoma" w:cs="Tahoma"/>
      <w:sz w:val="20"/>
      <w:szCs w:val="20"/>
      <w:shd w:val="clear" w:color="auto" w:fill="000080"/>
      <w:lang w:eastAsia="hr-HR"/>
    </w:rPr>
  </w:style>
  <w:style w:type="paragraph" w:customStyle="1" w:styleId="m-8176668725956820167msobodytextindent2">
    <w:name w:val="m_-8176668725956820167msobodytextindent2"/>
    <w:basedOn w:val="Normal"/>
    <w:rsid w:val="005867ED"/>
    <w:pPr>
      <w:spacing w:before="100" w:beforeAutospacing="1" w:after="100" w:afterAutospacing="1"/>
    </w:pPr>
    <w:rPr>
      <w:rFonts w:ascii="Calibri" w:eastAsiaTheme="minorHAnsi" w:hAnsi="Calibri" w:cs="Calibr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2">
      <w:bodyDiv w:val="1"/>
      <w:marLeft w:val="0"/>
      <w:marRight w:val="0"/>
      <w:marTop w:val="0"/>
      <w:marBottom w:val="0"/>
      <w:divBdr>
        <w:top w:val="none" w:sz="0" w:space="0" w:color="auto"/>
        <w:left w:val="none" w:sz="0" w:space="0" w:color="auto"/>
        <w:bottom w:val="none" w:sz="0" w:space="0" w:color="auto"/>
        <w:right w:val="none" w:sz="0" w:space="0" w:color="auto"/>
      </w:divBdr>
    </w:div>
    <w:div w:id="2051977">
      <w:bodyDiv w:val="1"/>
      <w:marLeft w:val="0"/>
      <w:marRight w:val="0"/>
      <w:marTop w:val="0"/>
      <w:marBottom w:val="0"/>
      <w:divBdr>
        <w:top w:val="none" w:sz="0" w:space="0" w:color="auto"/>
        <w:left w:val="none" w:sz="0" w:space="0" w:color="auto"/>
        <w:bottom w:val="none" w:sz="0" w:space="0" w:color="auto"/>
        <w:right w:val="none" w:sz="0" w:space="0" w:color="auto"/>
      </w:divBdr>
    </w:div>
    <w:div w:id="4596630">
      <w:bodyDiv w:val="1"/>
      <w:marLeft w:val="0"/>
      <w:marRight w:val="0"/>
      <w:marTop w:val="0"/>
      <w:marBottom w:val="0"/>
      <w:divBdr>
        <w:top w:val="none" w:sz="0" w:space="0" w:color="auto"/>
        <w:left w:val="none" w:sz="0" w:space="0" w:color="auto"/>
        <w:bottom w:val="none" w:sz="0" w:space="0" w:color="auto"/>
        <w:right w:val="none" w:sz="0" w:space="0" w:color="auto"/>
      </w:divBdr>
    </w:div>
    <w:div w:id="5375162">
      <w:bodyDiv w:val="1"/>
      <w:marLeft w:val="0"/>
      <w:marRight w:val="0"/>
      <w:marTop w:val="0"/>
      <w:marBottom w:val="0"/>
      <w:divBdr>
        <w:top w:val="none" w:sz="0" w:space="0" w:color="auto"/>
        <w:left w:val="none" w:sz="0" w:space="0" w:color="auto"/>
        <w:bottom w:val="none" w:sz="0" w:space="0" w:color="auto"/>
        <w:right w:val="none" w:sz="0" w:space="0" w:color="auto"/>
      </w:divBdr>
    </w:div>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5907006">
      <w:bodyDiv w:val="1"/>
      <w:marLeft w:val="0"/>
      <w:marRight w:val="0"/>
      <w:marTop w:val="0"/>
      <w:marBottom w:val="0"/>
      <w:divBdr>
        <w:top w:val="none" w:sz="0" w:space="0" w:color="auto"/>
        <w:left w:val="none" w:sz="0" w:space="0" w:color="auto"/>
        <w:bottom w:val="none" w:sz="0" w:space="0" w:color="auto"/>
        <w:right w:val="none" w:sz="0" w:space="0" w:color="auto"/>
      </w:divBdr>
    </w:div>
    <w:div w:id="6029761">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5934048">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0283250">
      <w:bodyDiv w:val="1"/>
      <w:marLeft w:val="0"/>
      <w:marRight w:val="0"/>
      <w:marTop w:val="0"/>
      <w:marBottom w:val="0"/>
      <w:divBdr>
        <w:top w:val="none" w:sz="0" w:space="0" w:color="auto"/>
        <w:left w:val="none" w:sz="0" w:space="0" w:color="auto"/>
        <w:bottom w:val="none" w:sz="0" w:space="0" w:color="auto"/>
        <w:right w:val="none" w:sz="0" w:space="0" w:color="auto"/>
      </w:divBdr>
    </w:div>
    <w:div w:id="20513642">
      <w:bodyDiv w:val="1"/>
      <w:marLeft w:val="0"/>
      <w:marRight w:val="0"/>
      <w:marTop w:val="0"/>
      <w:marBottom w:val="0"/>
      <w:divBdr>
        <w:top w:val="none" w:sz="0" w:space="0" w:color="auto"/>
        <w:left w:val="none" w:sz="0" w:space="0" w:color="auto"/>
        <w:bottom w:val="none" w:sz="0" w:space="0" w:color="auto"/>
        <w:right w:val="none" w:sz="0" w:space="0" w:color="auto"/>
      </w:divBdr>
    </w:div>
    <w:div w:id="23749891">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145899">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5276888">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787470">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3139903">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0810746">
      <w:bodyDiv w:val="1"/>
      <w:marLeft w:val="0"/>
      <w:marRight w:val="0"/>
      <w:marTop w:val="0"/>
      <w:marBottom w:val="0"/>
      <w:divBdr>
        <w:top w:val="none" w:sz="0" w:space="0" w:color="auto"/>
        <w:left w:val="none" w:sz="0" w:space="0" w:color="auto"/>
        <w:bottom w:val="none" w:sz="0" w:space="0" w:color="auto"/>
        <w:right w:val="none" w:sz="0" w:space="0" w:color="auto"/>
      </w:divBdr>
    </w:div>
    <w:div w:id="52001126">
      <w:bodyDiv w:val="1"/>
      <w:marLeft w:val="0"/>
      <w:marRight w:val="0"/>
      <w:marTop w:val="0"/>
      <w:marBottom w:val="0"/>
      <w:divBdr>
        <w:top w:val="none" w:sz="0" w:space="0" w:color="auto"/>
        <w:left w:val="none" w:sz="0" w:space="0" w:color="auto"/>
        <w:bottom w:val="none" w:sz="0" w:space="0" w:color="auto"/>
        <w:right w:val="none" w:sz="0" w:space="0" w:color="auto"/>
      </w:divBdr>
    </w:div>
    <w:div w:id="54593422">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2534556">
      <w:bodyDiv w:val="1"/>
      <w:marLeft w:val="0"/>
      <w:marRight w:val="0"/>
      <w:marTop w:val="0"/>
      <w:marBottom w:val="0"/>
      <w:divBdr>
        <w:top w:val="none" w:sz="0" w:space="0" w:color="auto"/>
        <w:left w:val="none" w:sz="0" w:space="0" w:color="auto"/>
        <w:bottom w:val="none" w:sz="0" w:space="0" w:color="auto"/>
        <w:right w:val="none" w:sz="0" w:space="0" w:color="auto"/>
      </w:divBdr>
    </w:div>
    <w:div w:id="63728206">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5419842">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69550239">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76368514">
      <w:bodyDiv w:val="1"/>
      <w:marLeft w:val="0"/>
      <w:marRight w:val="0"/>
      <w:marTop w:val="0"/>
      <w:marBottom w:val="0"/>
      <w:divBdr>
        <w:top w:val="none" w:sz="0" w:space="0" w:color="auto"/>
        <w:left w:val="none" w:sz="0" w:space="0" w:color="auto"/>
        <w:bottom w:val="none" w:sz="0" w:space="0" w:color="auto"/>
        <w:right w:val="none" w:sz="0" w:space="0" w:color="auto"/>
      </w:divBdr>
    </w:div>
    <w:div w:id="80494449">
      <w:bodyDiv w:val="1"/>
      <w:marLeft w:val="0"/>
      <w:marRight w:val="0"/>
      <w:marTop w:val="0"/>
      <w:marBottom w:val="0"/>
      <w:divBdr>
        <w:top w:val="none" w:sz="0" w:space="0" w:color="auto"/>
        <w:left w:val="none" w:sz="0" w:space="0" w:color="auto"/>
        <w:bottom w:val="none" w:sz="0" w:space="0" w:color="auto"/>
        <w:right w:val="none" w:sz="0" w:space="0" w:color="auto"/>
      </w:divBdr>
    </w:div>
    <w:div w:id="81224767">
      <w:bodyDiv w:val="1"/>
      <w:marLeft w:val="0"/>
      <w:marRight w:val="0"/>
      <w:marTop w:val="0"/>
      <w:marBottom w:val="0"/>
      <w:divBdr>
        <w:top w:val="none" w:sz="0" w:space="0" w:color="auto"/>
        <w:left w:val="none" w:sz="0" w:space="0" w:color="auto"/>
        <w:bottom w:val="none" w:sz="0" w:space="0" w:color="auto"/>
        <w:right w:val="none" w:sz="0" w:space="0" w:color="auto"/>
      </w:divBdr>
    </w:div>
    <w:div w:id="81488113">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1194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62332">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89736719">
      <w:bodyDiv w:val="1"/>
      <w:marLeft w:val="0"/>
      <w:marRight w:val="0"/>
      <w:marTop w:val="0"/>
      <w:marBottom w:val="0"/>
      <w:divBdr>
        <w:top w:val="none" w:sz="0" w:space="0" w:color="auto"/>
        <w:left w:val="none" w:sz="0" w:space="0" w:color="auto"/>
        <w:bottom w:val="none" w:sz="0" w:space="0" w:color="auto"/>
        <w:right w:val="none" w:sz="0" w:space="0" w:color="auto"/>
      </w:divBdr>
    </w:div>
    <w:div w:id="90978149">
      <w:bodyDiv w:val="1"/>
      <w:marLeft w:val="0"/>
      <w:marRight w:val="0"/>
      <w:marTop w:val="0"/>
      <w:marBottom w:val="0"/>
      <w:divBdr>
        <w:top w:val="none" w:sz="0" w:space="0" w:color="auto"/>
        <w:left w:val="none" w:sz="0" w:space="0" w:color="auto"/>
        <w:bottom w:val="none" w:sz="0" w:space="0" w:color="auto"/>
        <w:right w:val="none" w:sz="0" w:space="0" w:color="auto"/>
      </w:divBdr>
    </w:div>
    <w:div w:id="91710406">
      <w:bodyDiv w:val="1"/>
      <w:marLeft w:val="0"/>
      <w:marRight w:val="0"/>
      <w:marTop w:val="0"/>
      <w:marBottom w:val="0"/>
      <w:divBdr>
        <w:top w:val="none" w:sz="0" w:space="0" w:color="auto"/>
        <w:left w:val="none" w:sz="0" w:space="0" w:color="auto"/>
        <w:bottom w:val="none" w:sz="0" w:space="0" w:color="auto"/>
        <w:right w:val="none" w:sz="0" w:space="0" w:color="auto"/>
      </w:divBdr>
    </w:div>
    <w:div w:id="94636620">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99954534">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7043933">
      <w:bodyDiv w:val="1"/>
      <w:marLeft w:val="0"/>
      <w:marRight w:val="0"/>
      <w:marTop w:val="0"/>
      <w:marBottom w:val="0"/>
      <w:divBdr>
        <w:top w:val="none" w:sz="0" w:space="0" w:color="auto"/>
        <w:left w:val="none" w:sz="0" w:space="0" w:color="auto"/>
        <w:bottom w:val="none" w:sz="0" w:space="0" w:color="auto"/>
        <w:right w:val="none" w:sz="0" w:space="0" w:color="auto"/>
      </w:divBdr>
    </w:div>
    <w:div w:id="107313610">
      <w:bodyDiv w:val="1"/>
      <w:marLeft w:val="0"/>
      <w:marRight w:val="0"/>
      <w:marTop w:val="0"/>
      <w:marBottom w:val="0"/>
      <w:divBdr>
        <w:top w:val="none" w:sz="0" w:space="0" w:color="auto"/>
        <w:left w:val="none" w:sz="0" w:space="0" w:color="auto"/>
        <w:bottom w:val="none" w:sz="0" w:space="0" w:color="auto"/>
        <w:right w:val="none" w:sz="0" w:space="0" w:color="auto"/>
      </w:divBdr>
    </w:div>
    <w:div w:id="108865144">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1678195">
      <w:bodyDiv w:val="1"/>
      <w:marLeft w:val="0"/>
      <w:marRight w:val="0"/>
      <w:marTop w:val="0"/>
      <w:marBottom w:val="0"/>
      <w:divBdr>
        <w:top w:val="none" w:sz="0" w:space="0" w:color="auto"/>
        <w:left w:val="none" w:sz="0" w:space="0" w:color="auto"/>
        <w:bottom w:val="none" w:sz="0" w:space="0" w:color="auto"/>
        <w:right w:val="none" w:sz="0" w:space="0" w:color="auto"/>
      </w:divBdr>
    </w:div>
    <w:div w:id="112599129">
      <w:bodyDiv w:val="1"/>
      <w:marLeft w:val="0"/>
      <w:marRight w:val="0"/>
      <w:marTop w:val="0"/>
      <w:marBottom w:val="0"/>
      <w:divBdr>
        <w:top w:val="none" w:sz="0" w:space="0" w:color="auto"/>
        <w:left w:val="none" w:sz="0" w:space="0" w:color="auto"/>
        <w:bottom w:val="none" w:sz="0" w:space="0" w:color="auto"/>
        <w:right w:val="none" w:sz="0" w:space="0" w:color="auto"/>
      </w:divBdr>
    </w:div>
    <w:div w:id="113251996">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18306788">
      <w:bodyDiv w:val="1"/>
      <w:marLeft w:val="0"/>
      <w:marRight w:val="0"/>
      <w:marTop w:val="0"/>
      <w:marBottom w:val="0"/>
      <w:divBdr>
        <w:top w:val="none" w:sz="0" w:space="0" w:color="auto"/>
        <w:left w:val="none" w:sz="0" w:space="0" w:color="auto"/>
        <w:bottom w:val="none" w:sz="0" w:space="0" w:color="auto"/>
        <w:right w:val="none" w:sz="0" w:space="0" w:color="auto"/>
      </w:divBdr>
    </w:div>
    <w:div w:id="118691834">
      <w:bodyDiv w:val="1"/>
      <w:marLeft w:val="0"/>
      <w:marRight w:val="0"/>
      <w:marTop w:val="0"/>
      <w:marBottom w:val="0"/>
      <w:divBdr>
        <w:top w:val="none" w:sz="0" w:space="0" w:color="auto"/>
        <w:left w:val="none" w:sz="0" w:space="0" w:color="auto"/>
        <w:bottom w:val="none" w:sz="0" w:space="0" w:color="auto"/>
        <w:right w:val="none" w:sz="0" w:space="0" w:color="auto"/>
      </w:divBdr>
    </w:div>
    <w:div w:id="120267259">
      <w:bodyDiv w:val="1"/>
      <w:marLeft w:val="0"/>
      <w:marRight w:val="0"/>
      <w:marTop w:val="0"/>
      <w:marBottom w:val="0"/>
      <w:divBdr>
        <w:top w:val="none" w:sz="0" w:space="0" w:color="auto"/>
        <w:left w:val="none" w:sz="0" w:space="0" w:color="auto"/>
        <w:bottom w:val="none" w:sz="0" w:space="0" w:color="auto"/>
        <w:right w:val="none" w:sz="0" w:space="0" w:color="auto"/>
      </w:divBdr>
    </w:div>
    <w:div w:id="127668066">
      <w:bodyDiv w:val="1"/>
      <w:marLeft w:val="0"/>
      <w:marRight w:val="0"/>
      <w:marTop w:val="0"/>
      <w:marBottom w:val="0"/>
      <w:divBdr>
        <w:top w:val="none" w:sz="0" w:space="0" w:color="auto"/>
        <w:left w:val="none" w:sz="0" w:space="0" w:color="auto"/>
        <w:bottom w:val="none" w:sz="0" w:space="0" w:color="auto"/>
        <w:right w:val="none" w:sz="0" w:space="0" w:color="auto"/>
      </w:divBdr>
    </w:div>
    <w:div w:id="128742355">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3330859">
      <w:bodyDiv w:val="1"/>
      <w:marLeft w:val="0"/>
      <w:marRight w:val="0"/>
      <w:marTop w:val="0"/>
      <w:marBottom w:val="0"/>
      <w:divBdr>
        <w:top w:val="none" w:sz="0" w:space="0" w:color="auto"/>
        <w:left w:val="none" w:sz="0" w:space="0" w:color="auto"/>
        <w:bottom w:val="none" w:sz="0" w:space="0" w:color="auto"/>
        <w:right w:val="none" w:sz="0" w:space="0" w:color="auto"/>
      </w:divBdr>
    </w:div>
    <w:div w:id="134420624">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258138">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1916068">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54031852">
      <w:bodyDiv w:val="1"/>
      <w:marLeft w:val="0"/>
      <w:marRight w:val="0"/>
      <w:marTop w:val="0"/>
      <w:marBottom w:val="0"/>
      <w:divBdr>
        <w:top w:val="none" w:sz="0" w:space="0" w:color="auto"/>
        <w:left w:val="none" w:sz="0" w:space="0" w:color="auto"/>
        <w:bottom w:val="none" w:sz="0" w:space="0" w:color="auto"/>
        <w:right w:val="none" w:sz="0" w:space="0" w:color="auto"/>
      </w:divBdr>
    </w:div>
    <w:div w:id="154996979">
      <w:bodyDiv w:val="1"/>
      <w:marLeft w:val="0"/>
      <w:marRight w:val="0"/>
      <w:marTop w:val="0"/>
      <w:marBottom w:val="0"/>
      <w:divBdr>
        <w:top w:val="none" w:sz="0" w:space="0" w:color="auto"/>
        <w:left w:val="none" w:sz="0" w:space="0" w:color="auto"/>
        <w:bottom w:val="none" w:sz="0" w:space="0" w:color="auto"/>
        <w:right w:val="none" w:sz="0" w:space="0" w:color="auto"/>
      </w:divBdr>
    </w:div>
    <w:div w:id="155612127">
      <w:bodyDiv w:val="1"/>
      <w:marLeft w:val="0"/>
      <w:marRight w:val="0"/>
      <w:marTop w:val="0"/>
      <w:marBottom w:val="0"/>
      <w:divBdr>
        <w:top w:val="none" w:sz="0" w:space="0" w:color="auto"/>
        <w:left w:val="none" w:sz="0" w:space="0" w:color="auto"/>
        <w:bottom w:val="none" w:sz="0" w:space="0" w:color="auto"/>
        <w:right w:val="none" w:sz="0" w:space="0" w:color="auto"/>
      </w:divBdr>
    </w:div>
    <w:div w:id="159194932">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1088594">
      <w:bodyDiv w:val="1"/>
      <w:marLeft w:val="0"/>
      <w:marRight w:val="0"/>
      <w:marTop w:val="0"/>
      <w:marBottom w:val="0"/>
      <w:divBdr>
        <w:top w:val="none" w:sz="0" w:space="0" w:color="auto"/>
        <w:left w:val="none" w:sz="0" w:space="0" w:color="auto"/>
        <w:bottom w:val="none" w:sz="0" w:space="0" w:color="auto"/>
        <w:right w:val="none" w:sz="0" w:space="0" w:color="auto"/>
      </w:divBdr>
    </w:div>
    <w:div w:id="161513096">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4439220">
      <w:bodyDiv w:val="1"/>
      <w:marLeft w:val="0"/>
      <w:marRight w:val="0"/>
      <w:marTop w:val="0"/>
      <w:marBottom w:val="0"/>
      <w:divBdr>
        <w:top w:val="none" w:sz="0" w:space="0" w:color="auto"/>
        <w:left w:val="none" w:sz="0" w:space="0" w:color="auto"/>
        <w:bottom w:val="none" w:sz="0" w:space="0" w:color="auto"/>
        <w:right w:val="none" w:sz="0" w:space="0" w:color="auto"/>
      </w:divBdr>
    </w:div>
    <w:div w:id="164632359">
      <w:bodyDiv w:val="1"/>
      <w:marLeft w:val="0"/>
      <w:marRight w:val="0"/>
      <w:marTop w:val="0"/>
      <w:marBottom w:val="0"/>
      <w:divBdr>
        <w:top w:val="none" w:sz="0" w:space="0" w:color="auto"/>
        <w:left w:val="none" w:sz="0" w:space="0" w:color="auto"/>
        <w:bottom w:val="none" w:sz="0" w:space="0" w:color="auto"/>
        <w:right w:val="none" w:sz="0" w:space="0" w:color="auto"/>
      </w:divBdr>
    </w:div>
    <w:div w:id="165559466">
      <w:bodyDiv w:val="1"/>
      <w:marLeft w:val="0"/>
      <w:marRight w:val="0"/>
      <w:marTop w:val="0"/>
      <w:marBottom w:val="0"/>
      <w:divBdr>
        <w:top w:val="none" w:sz="0" w:space="0" w:color="auto"/>
        <w:left w:val="none" w:sz="0" w:space="0" w:color="auto"/>
        <w:bottom w:val="none" w:sz="0" w:space="0" w:color="auto"/>
        <w:right w:val="none" w:sz="0" w:space="0" w:color="auto"/>
      </w:divBdr>
    </w:div>
    <w:div w:id="166750086">
      <w:bodyDiv w:val="1"/>
      <w:marLeft w:val="0"/>
      <w:marRight w:val="0"/>
      <w:marTop w:val="0"/>
      <w:marBottom w:val="0"/>
      <w:divBdr>
        <w:top w:val="none" w:sz="0" w:space="0" w:color="auto"/>
        <w:left w:val="none" w:sz="0" w:space="0" w:color="auto"/>
        <w:bottom w:val="none" w:sz="0" w:space="0" w:color="auto"/>
        <w:right w:val="none" w:sz="0" w:space="0" w:color="auto"/>
      </w:divBdr>
    </w:div>
    <w:div w:id="168756707">
      <w:bodyDiv w:val="1"/>
      <w:marLeft w:val="0"/>
      <w:marRight w:val="0"/>
      <w:marTop w:val="0"/>
      <w:marBottom w:val="0"/>
      <w:divBdr>
        <w:top w:val="none" w:sz="0" w:space="0" w:color="auto"/>
        <w:left w:val="none" w:sz="0" w:space="0" w:color="auto"/>
        <w:bottom w:val="none" w:sz="0" w:space="0" w:color="auto"/>
        <w:right w:val="none" w:sz="0" w:space="0" w:color="auto"/>
      </w:divBdr>
    </w:div>
    <w:div w:id="169368317">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0024200">
      <w:bodyDiv w:val="1"/>
      <w:marLeft w:val="0"/>
      <w:marRight w:val="0"/>
      <w:marTop w:val="0"/>
      <w:marBottom w:val="0"/>
      <w:divBdr>
        <w:top w:val="none" w:sz="0" w:space="0" w:color="auto"/>
        <w:left w:val="none" w:sz="0" w:space="0" w:color="auto"/>
        <w:bottom w:val="none" w:sz="0" w:space="0" w:color="auto"/>
        <w:right w:val="none" w:sz="0" w:space="0" w:color="auto"/>
      </w:divBdr>
    </w:div>
    <w:div w:id="172771845">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3614885">
      <w:bodyDiv w:val="1"/>
      <w:marLeft w:val="0"/>
      <w:marRight w:val="0"/>
      <w:marTop w:val="0"/>
      <w:marBottom w:val="0"/>
      <w:divBdr>
        <w:top w:val="none" w:sz="0" w:space="0" w:color="auto"/>
        <w:left w:val="none" w:sz="0" w:space="0" w:color="auto"/>
        <w:bottom w:val="none" w:sz="0" w:space="0" w:color="auto"/>
        <w:right w:val="none" w:sz="0" w:space="0" w:color="auto"/>
      </w:divBdr>
    </w:div>
    <w:div w:id="174350950">
      <w:bodyDiv w:val="1"/>
      <w:marLeft w:val="0"/>
      <w:marRight w:val="0"/>
      <w:marTop w:val="0"/>
      <w:marBottom w:val="0"/>
      <w:divBdr>
        <w:top w:val="none" w:sz="0" w:space="0" w:color="auto"/>
        <w:left w:val="none" w:sz="0" w:space="0" w:color="auto"/>
        <w:bottom w:val="none" w:sz="0" w:space="0" w:color="auto"/>
        <w:right w:val="none" w:sz="0" w:space="0" w:color="auto"/>
      </w:divBdr>
    </w:div>
    <w:div w:id="174812391">
      <w:bodyDiv w:val="1"/>
      <w:marLeft w:val="0"/>
      <w:marRight w:val="0"/>
      <w:marTop w:val="0"/>
      <w:marBottom w:val="0"/>
      <w:divBdr>
        <w:top w:val="none" w:sz="0" w:space="0" w:color="auto"/>
        <w:left w:val="none" w:sz="0" w:space="0" w:color="auto"/>
        <w:bottom w:val="none" w:sz="0" w:space="0" w:color="auto"/>
        <w:right w:val="none" w:sz="0" w:space="0" w:color="auto"/>
      </w:divBdr>
    </w:div>
    <w:div w:id="178082956">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78932189">
      <w:bodyDiv w:val="1"/>
      <w:marLeft w:val="0"/>
      <w:marRight w:val="0"/>
      <w:marTop w:val="0"/>
      <w:marBottom w:val="0"/>
      <w:divBdr>
        <w:top w:val="none" w:sz="0" w:space="0" w:color="auto"/>
        <w:left w:val="none" w:sz="0" w:space="0" w:color="auto"/>
        <w:bottom w:val="none" w:sz="0" w:space="0" w:color="auto"/>
        <w:right w:val="none" w:sz="0" w:space="0" w:color="auto"/>
      </w:divBdr>
    </w:div>
    <w:div w:id="180632052">
      <w:bodyDiv w:val="1"/>
      <w:marLeft w:val="0"/>
      <w:marRight w:val="0"/>
      <w:marTop w:val="0"/>
      <w:marBottom w:val="0"/>
      <w:divBdr>
        <w:top w:val="none" w:sz="0" w:space="0" w:color="auto"/>
        <w:left w:val="none" w:sz="0" w:space="0" w:color="auto"/>
        <w:bottom w:val="none" w:sz="0" w:space="0" w:color="auto"/>
        <w:right w:val="none" w:sz="0" w:space="0" w:color="auto"/>
      </w:divBdr>
    </w:div>
    <w:div w:id="181092258">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81825004">
      <w:bodyDiv w:val="1"/>
      <w:marLeft w:val="0"/>
      <w:marRight w:val="0"/>
      <w:marTop w:val="0"/>
      <w:marBottom w:val="0"/>
      <w:divBdr>
        <w:top w:val="none" w:sz="0" w:space="0" w:color="auto"/>
        <w:left w:val="none" w:sz="0" w:space="0" w:color="auto"/>
        <w:bottom w:val="none" w:sz="0" w:space="0" w:color="auto"/>
        <w:right w:val="none" w:sz="0" w:space="0" w:color="auto"/>
      </w:divBdr>
    </w:div>
    <w:div w:id="184709710">
      <w:bodyDiv w:val="1"/>
      <w:marLeft w:val="0"/>
      <w:marRight w:val="0"/>
      <w:marTop w:val="0"/>
      <w:marBottom w:val="0"/>
      <w:divBdr>
        <w:top w:val="none" w:sz="0" w:space="0" w:color="auto"/>
        <w:left w:val="none" w:sz="0" w:space="0" w:color="auto"/>
        <w:bottom w:val="none" w:sz="0" w:space="0" w:color="auto"/>
        <w:right w:val="none" w:sz="0" w:space="0" w:color="auto"/>
      </w:divBdr>
    </w:div>
    <w:div w:id="185795464">
      <w:bodyDiv w:val="1"/>
      <w:marLeft w:val="0"/>
      <w:marRight w:val="0"/>
      <w:marTop w:val="0"/>
      <w:marBottom w:val="0"/>
      <w:divBdr>
        <w:top w:val="none" w:sz="0" w:space="0" w:color="auto"/>
        <w:left w:val="none" w:sz="0" w:space="0" w:color="auto"/>
        <w:bottom w:val="none" w:sz="0" w:space="0" w:color="auto"/>
        <w:right w:val="none" w:sz="0" w:space="0" w:color="auto"/>
      </w:divBdr>
    </w:div>
    <w:div w:id="186991595">
      <w:bodyDiv w:val="1"/>
      <w:marLeft w:val="0"/>
      <w:marRight w:val="0"/>
      <w:marTop w:val="0"/>
      <w:marBottom w:val="0"/>
      <w:divBdr>
        <w:top w:val="none" w:sz="0" w:space="0" w:color="auto"/>
        <w:left w:val="none" w:sz="0" w:space="0" w:color="auto"/>
        <w:bottom w:val="none" w:sz="0" w:space="0" w:color="auto"/>
        <w:right w:val="none" w:sz="0" w:space="0" w:color="auto"/>
      </w:divBdr>
    </w:div>
    <w:div w:id="187641572">
      <w:bodyDiv w:val="1"/>
      <w:marLeft w:val="0"/>
      <w:marRight w:val="0"/>
      <w:marTop w:val="0"/>
      <w:marBottom w:val="0"/>
      <w:divBdr>
        <w:top w:val="none" w:sz="0" w:space="0" w:color="auto"/>
        <w:left w:val="none" w:sz="0" w:space="0" w:color="auto"/>
        <w:bottom w:val="none" w:sz="0" w:space="0" w:color="auto"/>
        <w:right w:val="none" w:sz="0" w:space="0" w:color="auto"/>
      </w:divBdr>
    </w:div>
    <w:div w:id="189032497">
      <w:bodyDiv w:val="1"/>
      <w:marLeft w:val="0"/>
      <w:marRight w:val="0"/>
      <w:marTop w:val="0"/>
      <w:marBottom w:val="0"/>
      <w:divBdr>
        <w:top w:val="none" w:sz="0" w:space="0" w:color="auto"/>
        <w:left w:val="none" w:sz="0" w:space="0" w:color="auto"/>
        <w:bottom w:val="none" w:sz="0" w:space="0" w:color="auto"/>
        <w:right w:val="none" w:sz="0" w:space="0" w:color="auto"/>
      </w:divBdr>
    </w:div>
    <w:div w:id="189727348">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065370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1890930">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4582631">
      <w:bodyDiv w:val="1"/>
      <w:marLeft w:val="0"/>
      <w:marRight w:val="0"/>
      <w:marTop w:val="0"/>
      <w:marBottom w:val="0"/>
      <w:divBdr>
        <w:top w:val="none" w:sz="0" w:space="0" w:color="auto"/>
        <w:left w:val="none" w:sz="0" w:space="0" w:color="auto"/>
        <w:bottom w:val="none" w:sz="0" w:space="0" w:color="auto"/>
        <w:right w:val="none" w:sz="0" w:space="0" w:color="auto"/>
      </w:divBdr>
    </w:div>
    <w:div w:id="195702367">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199977032">
      <w:bodyDiv w:val="1"/>
      <w:marLeft w:val="0"/>
      <w:marRight w:val="0"/>
      <w:marTop w:val="0"/>
      <w:marBottom w:val="0"/>
      <w:divBdr>
        <w:top w:val="none" w:sz="0" w:space="0" w:color="auto"/>
        <w:left w:val="none" w:sz="0" w:space="0" w:color="auto"/>
        <w:bottom w:val="none" w:sz="0" w:space="0" w:color="auto"/>
        <w:right w:val="none" w:sz="0" w:space="0" w:color="auto"/>
      </w:divBdr>
    </w:div>
    <w:div w:id="201982477">
      <w:bodyDiv w:val="1"/>
      <w:marLeft w:val="0"/>
      <w:marRight w:val="0"/>
      <w:marTop w:val="0"/>
      <w:marBottom w:val="0"/>
      <w:divBdr>
        <w:top w:val="none" w:sz="0" w:space="0" w:color="auto"/>
        <w:left w:val="none" w:sz="0" w:space="0" w:color="auto"/>
        <w:bottom w:val="none" w:sz="0" w:space="0" w:color="auto"/>
        <w:right w:val="none" w:sz="0" w:space="0" w:color="auto"/>
      </w:divBdr>
    </w:div>
    <w:div w:id="202443147">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08422922">
      <w:bodyDiv w:val="1"/>
      <w:marLeft w:val="0"/>
      <w:marRight w:val="0"/>
      <w:marTop w:val="0"/>
      <w:marBottom w:val="0"/>
      <w:divBdr>
        <w:top w:val="none" w:sz="0" w:space="0" w:color="auto"/>
        <w:left w:val="none" w:sz="0" w:space="0" w:color="auto"/>
        <w:bottom w:val="none" w:sz="0" w:space="0" w:color="auto"/>
        <w:right w:val="none" w:sz="0" w:space="0" w:color="auto"/>
      </w:divBdr>
    </w:div>
    <w:div w:id="210852277">
      <w:bodyDiv w:val="1"/>
      <w:marLeft w:val="0"/>
      <w:marRight w:val="0"/>
      <w:marTop w:val="0"/>
      <w:marBottom w:val="0"/>
      <w:divBdr>
        <w:top w:val="none" w:sz="0" w:space="0" w:color="auto"/>
        <w:left w:val="none" w:sz="0" w:space="0" w:color="auto"/>
        <w:bottom w:val="none" w:sz="0" w:space="0" w:color="auto"/>
        <w:right w:val="none" w:sz="0" w:space="0" w:color="auto"/>
      </w:divBdr>
    </w:div>
    <w:div w:id="213663070">
      <w:bodyDiv w:val="1"/>
      <w:marLeft w:val="0"/>
      <w:marRight w:val="0"/>
      <w:marTop w:val="0"/>
      <w:marBottom w:val="0"/>
      <w:divBdr>
        <w:top w:val="none" w:sz="0" w:space="0" w:color="auto"/>
        <w:left w:val="none" w:sz="0" w:space="0" w:color="auto"/>
        <w:bottom w:val="none" w:sz="0" w:space="0" w:color="auto"/>
        <w:right w:val="none" w:sz="0" w:space="0" w:color="auto"/>
      </w:divBdr>
    </w:div>
    <w:div w:id="214196278">
      <w:bodyDiv w:val="1"/>
      <w:marLeft w:val="0"/>
      <w:marRight w:val="0"/>
      <w:marTop w:val="0"/>
      <w:marBottom w:val="0"/>
      <w:divBdr>
        <w:top w:val="none" w:sz="0" w:space="0" w:color="auto"/>
        <w:left w:val="none" w:sz="0" w:space="0" w:color="auto"/>
        <w:bottom w:val="none" w:sz="0" w:space="0" w:color="auto"/>
        <w:right w:val="none" w:sz="0" w:space="0" w:color="auto"/>
      </w:divBdr>
    </w:div>
    <w:div w:id="214239314">
      <w:bodyDiv w:val="1"/>
      <w:marLeft w:val="0"/>
      <w:marRight w:val="0"/>
      <w:marTop w:val="0"/>
      <w:marBottom w:val="0"/>
      <w:divBdr>
        <w:top w:val="none" w:sz="0" w:space="0" w:color="auto"/>
        <w:left w:val="none" w:sz="0" w:space="0" w:color="auto"/>
        <w:bottom w:val="none" w:sz="0" w:space="0" w:color="auto"/>
        <w:right w:val="none" w:sz="0" w:space="0" w:color="auto"/>
      </w:divBdr>
    </w:div>
    <w:div w:id="215118656">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18438224">
      <w:bodyDiv w:val="1"/>
      <w:marLeft w:val="0"/>
      <w:marRight w:val="0"/>
      <w:marTop w:val="0"/>
      <w:marBottom w:val="0"/>
      <w:divBdr>
        <w:top w:val="none" w:sz="0" w:space="0" w:color="auto"/>
        <w:left w:val="none" w:sz="0" w:space="0" w:color="auto"/>
        <w:bottom w:val="none" w:sz="0" w:space="0" w:color="auto"/>
        <w:right w:val="none" w:sz="0" w:space="0" w:color="auto"/>
      </w:divBdr>
    </w:div>
    <w:div w:id="219681260">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3414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42111592">
      <w:bodyDiv w:val="1"/>
      <w:marLeft w:val="0"/>
      <w:marRight w:val="0"/>
      <w:marTop w:val="0"/>
      <w:marBottom w:val="0"/>
      <w:divBdr>
        <w:top w:val="none" w:sz="0" w:space="0" w:color="auto"/>
        <w:left w:val="none" w:sz="0" w:space="0" w:color="auto"/>
        <w:bottom w:val="none" w:sz="0" w:space="0" w:color="auto"/>
        <w:right w:val="none" w:sz="0" w:space="0" w:color="auto"/>
      </w:divBdr>
    </w:div>
    <w:div w:id="242187500">
      <w:bodyDiv w:val="1"/>
      <w:marLeft w:val="0"/>
      <w:marRight w:val="0"/>
      <w:marTop w:val="0"/>
      <w:marBottom w:val="0"/>
      <w:divBdr>
        <w:top w:val="none" w:sz="0" w:space="0" w:color="auto"/>
        <w:left w:val="none" w:sz="0" w:space="0" w:color="auto"/>
        <w:bottom w:val="none" w:sz="0" w:space="0" w:color="auto"/>
        <w:right w:val="none" w:sz="0" w:space="0" w:color="auto"/>
      </w:divBdr>
    </w:div>
    <w:div w:id="245577958">
      <w:bodyDiv w:val="1"/>
      <w:marLeft w:val="0"/>
      <w:marRight w:val="0"/>
      <w:marTop w:val="0"/>
      <w:marBottom w:val="0"/>
      <w:divBdr>
        <w:top w:val="none" w:sz="0" w:space="0" w:color="auto"/>
        <w:left w:val="none" w:sz="0" w:space="0" w:color="auto"/>
        <w:bottom w:val="none" w:sz="0" w:space="0" w:color="auto"/>
        <w:right w:val="none" w:sz="0" w:space="0" w:color="auto"/>
      </w:divBdr>
    </w:div>
    <w:div w:id="249435584">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53364123">
      <w:bodyDiv w:val="1"/>
      <w:marLeft w:val="0"/>
      <w:marRight w:val="0"/>
      <w:marTop w:val="0"/>
      <w:marBottom w:val="0"/>
      <w:divBdr>
        <w:top w:val="none" w:sz="0" w:space="0" w:color="auto"/>
        <w:left w:val="none" w:sz="0" w:space="0" w:color="auto"/>
        <w:bottom w:val="none" w:sz="0" w:space="0" w:color="auto"/>
        <w:right w:val="none" w:sz="0" w:space="0" w:color="auto"/>
      </w:divBdr>
    </w:div>
    <w:div w:id="253831114">
      <w:bodyDiv w:val="1"/>
      <w:marLeft w:val="0"/>
      <w:marRight w:val="0"/>
      <w:marTop w:val="0"/>
      <w:marBottom w:val="0"/>
      <w:divBdr>
        <w:top w:val="none" w:sz="0" w:space="0" w:color="auto"/>
        <w:left w:val="none" w:sz="0" w:space="0" w:color="auto"/>
        <w:bottom w:val="none" w:sz="0" w:space="0" w:color="auto"/>
        <w:right w:val="none" w:sz="0" w:space="0" w:color="auto"/>
      </w:divBdr>
    </w:div>
    <w:div w:id="255137257">
      <w:bodyDiv w:val="1"/>
      <w:marLeft w:val="0"/>
      <w:marRight w:val="0"/>
      <w:marTop w:val="0"/>
      <w:marBottom w:val="0"/>
      <w:divBdr>
        <w:top w:val="none" w:sz="0" w:space="0" w:color="auto"/>
        <w:left w:val="none" w:sz="0" w:space="0" w:color="auto"/>
        <w:bottom w:val="none" w:sz="0" w:space="0" w:color="auto"/>
        <w:right w:val="none" w:sz="0" w:space="0" w:color="auto"/>
      </w:divBdr>
    </w:div>
    <w:div w:id="256520336">
      <w:bodyDiv w:val="1"/>
      <w:marLeft w:val="0"/>
      <w:marRight w:val="0"/>
      <w:marTop w:val="0"/>
      <w:marBottom w:val="0"/>
      <w:divBdr>
        <w:top w:val="none" w:sz="0" w:space="0" w:color="auto"/>
        <w:left w:val="none" w:sz="0" w:space="0" w:color="auto"/>
        <w:bottom w:val="none" w:sz="0" w:space="0" w:color="auto"/>
        <w:right w:val="none" w:sz="0" w:space="0" w:color="auto"/>
      </w:divBdr>
    </w:div>
    <w:div w:id="264581371">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5385811">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74335593">
      <w:bodyDiv w:val="1"/>
      <w:marLeft w:val="0"/>
      <w:marRight w:val="0"/>
      <w:marTop w:val="0"/>
      <w:marBottom w:val="0"/>
      <w:divBdr>
        <w:top w:val="none" w:sz="0" w:space="0" w:color="auto"/>
        <w:left w:val="none" w:sz="0" w:space="0" w:color="auto"/>
        <w:bottom w:val="none" w:sz="0" w:space="0" w:color="auto"/>
        <w:right w:val="none" w:sz="0" w:space="0" w:color="auto"/>
      </w:divBdr>
    </w:div>
    <w:div w:id="274990746">
      <w:bodyDiv w:val="1"/>
      <w:marLeft w:val="0"/>
      <w:marRight w:val="0"/>
      <w:marTop w:val="0"/>
      <w:marBottom w:val="0"/>
      <w:divBdr>
        <w:top w:val="none" w:sz="0" w:space="0" w:color="auto"/>
        <w:left w:val="none" w:sz="0" w:space="0" w:color="auto"/>
        <w:bottom w:val="none" w:sz="0" w:space="0" w:color="auto"/>
        <w:right w:val="none" w:sz="0" w:space="0" w:color="auto"/>
      </w:divBdr>
    </w:div>
    <w:div w:id="276252168">
      <w:bodyDiv w:val="1"/>
      <w:marLeft w:val="0"/>
      <w:marRight w:val="0"/>
      <w:marTop w:val="0"/>
      <w:marBottom w:val="0"/>
      <w:divBdr>
        <w:top w:val="none" w:sz="0" w:space="0" w:color="auto"/>
        <w:left w:val="none" w:sz="0" w:space="0" w:color="auto"/>
        <w:bottom w:val="none" w:sz="0" w:space="0" w:color="auto"/>
        <w:right w:val="none" w:sz="0" w:space="0" w:color="auto"/>
      </w:divBdr>
    </w:div>
    <w:div w:id="276837626">
      <w:bodyDiv w:val="1"/>
      <w:marLeft w:val="0"/>
      <w:marRight w:val="0"/>
      <w:marTop w:val="0"/>
      <w:marBottom w:val="0"/>
      <w:divBdr>
        <w:top w:val="none" w:sz="0" w:space="0" w:color="auto"/>
        <w:left w:val="none" w:sz="0" w:space="0" w:color="auto"/>
        <w:bottom w:val="none" w:sz="0" w:space="0" w:color="auto"/>
        <w:right w:val="none" w:sz="0" w:space="0" w:color="auto"/>
      </w:divBdr>
    </w:div>
    <w:div w:id="279344723">
      <w:bodyDiv w:val="1"/>
      <w:marLeft w:val="0"/>
      <w:marRight w:val="0"/>
      <w:marTop w:val="0"/>
      <w:marBottom w:val="0"/>
      <w:divBdr>
        <w:top w:val="none" w:sz="0" w:space="0" w:color="auto"/>
        <w:left w:val="none" w:sz="0" w:space="0" w:color="auto"/>
        <w:bottom w:val="none" w:sz="0" w:space="0" w:color="auto"/>
        <w:right w:val="none" w:sz="0" w:space="0" w:color="auto"/>
      </w:divBdr>
    </w:div>
    <w:div w:id="285816115">
      <w:bodyDiv w:val="1"/>
      <w:marLeft w:val="0"/>
      <w:marRight w:val="0"/>
      <w:marTop w:val="0"/>
      <w:marBottom w:val="0"/>
      <w:divBdr>
        <w:top w:val="none" w:sz="0" w:space="0" w:color="auto"/>
        <w:left w:val="none" w:sz="0" w:space="0" w:color="auto"/>
        <w:bottom w:val="none" w:sz="0" w:space="0" w:color="auto"/>
        <w:right w:val="none" w:sz="0" w:space="0" w:color="auto"/>
      </w:divBdr>
    </w:div>
    <w:div w:id="285896289">
      <w:bodyDiv w:val="1"/>
      <w:marLeft w:val="0"/>
      <w:marRight w:val="0"/>
      <w:marTop w:val="0"/>
      <w:marBottom w:val="0"/>
      <w:divBdr>
        <w:top w:val="none" w:sz="0" w:space="0" w:color="auto"/>
        <w:left w:val="none" w:sz="0" w:space="0" w:color="auto"/>
        <w:bottom w:val="none" w:sz="0" w:space="0" w:color="auto"/>
        <w:right w:val="none" w:sz="0" w:space="0" w:color="auto"/>
      </w:divBdr>
    </w:div>
    <w:div w:id="287205368">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370871">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028106">
      <w:bodyDiv w:val="1"/>
      <w:marLeft w:val="0"/>
      <w:marRight w:val="0"/>
      <w:marTop w:val="0"/>
      <w:marBottom w:val="0"/>
      <w:divBdr>
        <w:top w:val="none" w:sz="0" w:space="0" w:color="auto"/>
        <w:left w:val="none" w:sz="0" w:space="0" w:color="auto"/>
        <w:bottom w:val="none" w:sz="0" w:space="0" w:color="auto"/>
        <w:right w:val="none" w:sz="0" w:space="0" w:color="auto"/>
      </w:divBdr>
    </w:div>
    <w:div w:id="293566232">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3996285">
      <w:bodyDiv w:val="1"/>
      <w:marLeft w:val="0"/>
      <w:marRight w:val="0"/>
      <w:marTop w:val="0"/>
      <w:marBottom w:val="0"/>
      <w:divBdr>
        <w:top w:val="none" w:sz="0" w:space="0" w:color="auto"/>
        <w:left w:val="none" w:sz="0" w:space="0" w:color="auto"/>
        <w:bottom w:val="none" w:sz="0" w:space="0" w:color="auto"/>
        <w:right w:val="none" w:sz="0" w:space="0" w:color="auto"/>
      </w:divBdr>
    </w:div>
    <w:div w:id="295257584">
      <w:bodyDiv w:val="1"/>
      <w:marLeft w:val="0"/>
      <w:marRight w:val="0"/>
      <w:marTop w:val="0"/>
      <w:marBottom w:val="0"/>
      <w:divBdr>
        <w:top w:val="none" w:sz="0" w:space="0" w:color="auto"/>
        <w:left w:val="none" w:sz="0" w:space="0" w:color="auto"/>
        <w:bottom w:val="none" w:sz="0" w:space="0" w:color="auto"/>
        <w:right w:val="none" w:sz="0" w:space="0" w:color="auto"/>
      </w:divBdr>
    </w:div>
    <w:div w:id="296616951">
      <w:bodyDiv w:val="1"/>
      <w:marLeft w:val="0"/>
      <w:marRight w:val="0"/>
      <w:marTop w:val="0"/>
      <w:marBottom w:val="0"/>
      <w:divBdr>
        <w:top w:val="none" w:sz="0" w:space="0" w:color="auto"/>
        <w:left w:val="none" w:sz="0" w:space="0" w:color="auto"/>
        <w:bottom w:val="none" w:sz="0" w:space="0" w:color="auto"/>
        <w:right w:val="none" w:sz="0" w:space="0" w:color="auto"/>
      </w:divBdr>
    </w:div>
    <w:div w:id="297759891">
      <w:bodyDiv w:val="1"/>
      <w:marLeft w:val="0"/>
      <w:marRight w:val="0"/>
      <w:marTop w:val="0"/>
      <w:marBottom w:val="0"/>
      <w:divBdr>
        <w:top w:val="none" w:sz="0" w:space="0" w:color="auto"/>
        <w:left w:val="none" w:sz="0" w:space="0" w:color="auto"/>
        <w:bottom w:val="none" w:sz="0" w:space="0" w:color="auto"/>
        <w:right w:val="none" w:sz="0" w:space="0" w:color="auto"/>
      </w:divBdr>
      <w:divsChild>
        <w:div w:id="1672751594">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692612612">
                  <w:marLeft w:val="0"/>
                  <w:marRight w:val="0"/>
                  <w:marTop w:val="0"/>
                  <w:marBottom w:val="0"/>
                  <w:divBdr>
                    <w:top w:val="none" w:sz="0" w:space="0" w:color="auto"/>
                    <w:left w:val="none" w:sz="0" w:space="0" w:color="auto"/>
                    <w:bottom w:val="none" w:sz="0" w:space="0" w:color="auto"/>
                    <w:right w:val="none" w:sz="0" w:space="0" w:color="auto"/>
                  </w:divBdr>
                  <w:divsChild>
                    <w:div w:id="820149541">
                      <w:marLeft w:val="0"/>
                      <w:marRight w:val="0"/>
                      <w:marTop w:val="0"/>
                      <w:marBottom w:val="0"/>
                      <w:divBdr>
                        <w:top w:val="none" w:sz="0" w:space="0" w:color="auto"/>
                        <w:left w:val="none" w:sz="0" w:space="0" w:color="auto"/>
                        <w:bottom w:val="none" w:sz="0" w:space="0" w:color="auto"/>
                        <w:right w:val="none" w:sz="0" w:space="0" w:color="auto"/>
                      </w:divBdr>
                      <w:divsChild>
                        <w:div w:id="187703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815">
                              <w:marLeft w:val="0"/>
                              <w:marRight w:val="0"/>
                              <w:marTop w:val="0"/>
                              <w:marBottom w:val="0"/>
                              <w:divBdr>
                                <w:top w:val="none" w:sz="0" w:space="0" w:color="auto"/>
                                <w:left w:val="none" w:sz="0" w:space="0" w:color="auto"/>
                                <w:bottom w:val="none" w:sz="0" w:space="0" w:color="auto"/>
                                <w:right w:val="none" w:sz="0" w:space="0" w:color="auto"/>
                              </w:divBdr>
                            </w:div>
                            <w:div w:id="1632856956">
                              <w:marLeft w:val="0"/>
                              <w:marRight w:val="0"/>
                              <w:marTop w:val="0"/>
                              <w:marBottom w:val="0"/>
                              <w:divBdr>
                                <w:top w:val="none" w:sz="0" w:space="0" w:color="auto"/>
                                <w:left w:val="none" w:sz="0" w:space="0" w:color="auto"/>
                                <w:bottom w:val="none" w:sz="0" w:space="0" w:color="auto"/>
                                <w:right w:val="none" w:sz="0" w:space="0" w:color="auto"/>
                              </w:divBdr>
                            </w:div>
                            <w:div w:id="206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299311836">
      <w:bodyDiv w:val="1"/>
      <w:marLeft w:val="0"/>
      <w:marRight w:val="0"/>
      <w:marTop w:val="0"/>
      <w:marBottom w:val="0"/>
      <w:divBdr>
        <w:top w:val="none" w:sz="0" w:space="0" w:color="auto"/>
        <w:left w:val="none" w:sz="0" w:space="0" w:color="auto"/>
        <w:bottom w:val="none" w:sz="0" w:space="0" w:color="auto"/>
        <w:right w:val="none" w:sz="0" w:space="0" w:color="auto"/>
      </w:divBdr>
    </w:div>
    <w:div w:id="302270711">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09136840">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0985224">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2569969">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16155363">
      <w:bodyDiv w:val="1"/>
      <w:marLeft w:val="0"/>
      <w:marRight w:val="0"/>
      <w:marTop w:val="0"/>
      <w:marBottom w:val="0"/>
      <w:divBdr>
        <w:top w:val="none" w:sz="0" w:space="0" w:color="auto"/>
        <w:left w:val="none" w:sz="0" w:space="0" w:color="auto"/>
        <w:bottom w:val="none" w:sz="0" w:space="0" w:color="auto"/>
        <w:right w:val="none" w:sz="0" w:space="0" w:color="auto"/>
      </w:divBdr>
    </w:div>
    <w:div w:id="318654265">
      <w:bodyDiv w:val="1"/>
      <w:marLeft w:val="0"/>
      <w:marRight w:val="0"/>
      <w:marTop w:val="0"/>
      <w:marBottom w:val="0"/>
      <w:divBdr>
        <w:top w:val="none" w:sz="0" w:space="0" w:color="auto"/>
        <w:left w:val="none" w:sz="0" w:space="0" w:color="auto"/>
        <w:bottom w:val="none" w:sz="0" w:space="0" w:color="auto"/>
        <w:right w:val="none" w:sz="0" w:space="0" w:color="auto"/>
      </w:divBdr>
    </w:div>
    <w:div w:id="318769645">
      <w:bodyDiv w:val="1"/>
      <w:marLeft w:val="0"/>
      <w:marRight w:val="0"/>
      <w:marTop w:val="0"/>
      <w:marBottom w:val="0"/>
      <w:divBdr>
        <w:top w:val="none" w:sz="0" w:space="0" w:color="auto"/>
        <w:left w:val="none" w:sz="0" w:space="0" w:color="auto"/>
        <w:bottom w:val="none" w:sz="0" w:space="0" w:color="auto"/>
        <w:right w:val="none" w:sz="0" w:space="0" w:color="auto"/>
      </w:divBdr>
    </w:div>
    <w:div w:id="31930706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3239629">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26326966">
      <w:bodyDiv w:val="1"/>
      <w:marLeft w:val="0"/>
      <w:marRight w:val="0"/>
      <w:marTop w:val="0"/>
      <w:marBottom w:val="0"/>
      <w:divBdr>
        <w:top w:val="none" w:sz="0" w:space="0" w:color="auto"/>
        <w:left w:val="none" w:sz="0" w:space="0" w:color="auto"/>
        <w:bottom w:val="none" w:sz="0" w:space="0" w:color="auto"/>
        <w:right w:val="none" w:sz="0" w:space="0" w:color="auto"/>
      </w:divBdr>
    </w:div>
    <w:div w:id="336545749">
      <w:bodyDiv w:val="1"/>
      <w:marLeft w:val="0"/>
      <w:marRight w:val="0"/>
      <w:marTop w:val="0"/>
      <w:marBottom w:val="0"/>
      <w:divBdr>
        <w:top w:val="none" w:sz="0" w:space="0" w:color="auto"/>
        <w:left w:val="none" w:sz="0" w:space="0" w:color="auto"/>
        <w:bottom w:val="none" w:sz="0" w:space="0" w:color="auto"/>
        <w:right w:val="none" w:sz="0" w:space="0" w:color="auto"/>
      </w:divBdr>
    </w:div>
    <w:div w:id="339159673">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39318">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0641383">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53657865">
      <w:bodyDiv w:val="1"/>
      <w:marLeft w:val="0"/>
      <w:marRight w:val="0"/>
      <w:marTop w:val="0"/>
      <w:marBottom w:val="0"/>
      <w:divBdr>
        <w:top w:val="none" w:sz="0" w:space="0" w:color="auto"/>
        <w:left w:val="none" w:sz="0" w:space="0" w:color="auto"/>
        <w:bottom w:val="none" w:sz="0" w:space="0" w:color="auto"/>
        <w:right w:val="none" w:sz="0" w:space="0" w:color="auto"/>
      </w:divBdr>
    </w:div>
    <w:div w:id="355346707">
      <w:bodyDiv w:val="1"/>
      <w:marLeft w:val="0"/>
      <w:marRight w:val="0"/>
      <w:marTop w:val="0"/>
      <w:marBottom w:val="0"/>
      <w:divBdr>
        <w:top w:val="none" w:sz="0" w:space="0" w:color="auto"/>
        <w:left w:val="none" w:sz="0" w:space="0" w:color="auto"/>
        <w:bottom w:val="none" w:sz="0" w:space="0" w:color="auto"/>
        <w:right w:val="none" w:sz="0" w:space="0" w:color="auto"/>
      </w:divBdr>
    </w:div>
    <w:div w:id="355430054">
      <w:bodyDiv w:val="1"/>
      <w:marLeft w:val="0"/>
      <w:marRight w:val="0"/>
      <w:marTop w:val="0"/>
      <w:marBottom w:val="0"/>
      <w:divBdr>
        <w:top w:val="none" w:sz="0" w:space="0" w:color="auto"/>
        <w:left w:val="none" w:sz="0" w:space="0" w:color="auto"/>
        <w:bottom w:val="none" w:sz="0" w:space="0" w:color="auto"/>
        <w:right w:val="none" w:sz="0" w:space="0" w:color="auto"/>
      </w:divBdr>
    </w:div>
    <w:div w:id="357849489">
      <w:bodyDiv w:val="1"/>
      <w:marLeft w:val="0"/>
      <w:marRight w:val="0"/>
      <w:marTop w:val="0"/>
      <w:marBottom w:val="0"/>
      <w:divBdr>
        <w:top w:val="none" w:sz="0" w:space="0" w:color="auto"/>
        <w:left w:val="none" w:sz="0" w:space="0" w:color="auto"/>
        <w:bottom w:val="none" w:sz="0" w:space="0" w:color="auto"/>
        <w:right w:val="none" w:sz="0" w:space="0" w:color="auto"/>
      </w:divBdr>
    </w:div>
    <w:div w:id="360329090">
      <w:bodyDiv w:val="1"/>
      <w:marLeft w:val="0"/>
      <w:marRight w:val="0"/>
      <w:marTop w:val="0"/>
      <w:marBottom w:val="0"/>
      <w:divBdr>
        <w:top w:val="none" w:sz="0" w:space="0" w:color="auto"/>
        <w:left w:val="none" w:sz="0" w:space="0" w:color="auto"/>
        <w:bottom w:val="none" w:sz="0" w:space="0" w:color="auto"/>
        <w:right w:val="none" w:sz="0" w:space="0" w:color="auto"/>
      </w:divBdr>
    </w:div>
    <w:div w:id="360861497">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4719755">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65259388">
      <w:bodyDiv w:val="1"/>
      <w:marLeft w:val="0"/>
      <w:marRight w:val="0"/>
      <w:marTop w:val="0"/>
      <w:marBottom w:val="0"/>
      <w:divBdr>
        <w:top w:val="none" w:sz="0" w:space="0" w:color="auto"/>
        <w:left w:val="none" w:sz="0" w:space="0" w:color="auto"/>
        <w:bottom w:val="none" w:sz="0" w:space="0" w:color="auto"/>
        <w:right w:val="none" w:sz="0" w:space="0" w:color="auto"/>
      </w:divBdr>
    </w:div>
    <w:div w:id="365760385">
      <w:bodyDiv w:val="1"/>
      <w:marLeft w:val="0"/>
      <w:marRight w:val="0"/>
      <w:marTop w:val="0"/>
      <w:marBottom w:val="0"/>
      <w:divBdr>
        <w:top w:val="none" w:sz="0" w:space="0" w:color="auto"/>
        <w:left w:val="none" w:sz="0" w:space="0" w:color="auto"/>
        <w:bottom w:val="none" w:sz="0" w:space="0" w:color="auto"/>
        <w:right w:val="none" w:sz="0" w:space="0" w:color="auto"/>
      </w:divBdr>
    </w:div>
    <w:div w:id="366685514">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76927845">
      <w:bodyDiv w:val="1"/>
      <w:marLeft w:val="0"/>
      <w:marRight w:val="0"/>
      <w:marTop w:val="0"/>
      <w:marBottom w:val="0"/>
      <w:divBdr>
        <w:top w:val="none" w:sz="0" w:space="0" w:color="auto"/>
        <w:left w:val="none" w:sz="0" w:space="0" w:color="auto"/>
        <w:bottom w:val="none" w:sz="0" w:space="0" w:color="auto"/>
        <w:right w:val="none" w:sz="0" w:space="0" w:color="auto"/>
      </w:divBdr>
    </w:div>
    <w:div w:id="378094377">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85835091">
      <w:bodyDiv w:val="1"/>
      <w:marLeft w:val="0"/>
      <w:marRight w:val="0"/>
      <w:marTop w:val="0"/>
      <w:marBottom w:val="0"/>
      <w:divBdr>
        <w:top w:val="none" w:sz="0" w:space="0" w:color="auto"/>
        <w:left w:val="none" w:sz="0" w:space="0" w:color="auto"/>
        <w:bottom w:val="none" w:sz="0" w:space="0" w:color="auto"/>
        <w:right w:val="none" w:sz="0" w:space="0" w:color="auto"/>
      </w:divBdr>
    </w:div>
    <w:div w:id="387847393">
      <w:bodyDiv w:val="1"/>
      <w:marLeft w:val="0"/>
      <w:marRight w:val="0"/>
      <w:marTop w:val="0"/>
      <w:marBottom w:val="0"/>
      <w:divBdr>
        <w:top w:val="none" w:sz="0" w:space="0" w:color="auto"/>
        <w:left w:val="none" w:sz="0" w:space="0" w:color="auto"/>
        <w:bottom w:val="none" w:sz="0" w:space="0" w:color="auto"/>
        <w:right w:val="none" w:sz="0" w:space="0" w:color="auto"/>
      </w:divBdr>
    </w:div>
    <w:div w:id="388960757">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393163532">
      <w:bodyDiv w:val="1"/>
      <w:marLeft w:val="0"/>
      <w:marRight w:val="0"/>
      <w:marTop w:val="0"/>
      <w:marBottom w:val="0"/>
      <w:divBdr>
        <w:top w:val="none" w:sz="0" w:space="0" w:color="auto"/>
        <w:left w:val="none" w:sz="0" w:space="0" w:color="auto"/>
        <w:bottom w:val="none" w:sz="0" w:space="0" w:color="auto"/>
        <w:right w:val="none" w:sz="0" w:space="0" w:color="auto"/>
      </w:divBdr>
    </w:div>
    <w:div w:id="397173002">
      <w:bodyDiv w:val="1"/>
      <w:marLeft w:val="0"/>
      <w:marRight w:val="0"/>
      <w:marTop w:val="0"/>
      <w:marBottom w:val="0"/>
      <w:divBdr>
        <w:top w:val="none" w:sz="0" w:space="0" w:color="auto"/>
        <w:left w:val="none" w:sz="0" w:space="0" w:color="auto"/>
        <w:bottom w:val="none" w:sz="0" w:space="0" w:color="auto"/>
        <w:right w:val="none" w:sz="0" w:space="0" w:color="auto"/>
      </w:divBdr>
    </w:div>
    <w:div w:id="401173889">
      <w:bodyDiv w:val="1"/>
      <w:marLeft w:val="0"/>
      <w:marRight w:val="0"/>
      <w:marTop w:val="0"/>
      <w:marBottom w:val="0"/>
      <w:divBdr>
        <w:top w:val="none" w:sz="0" w:space="0" w:color="auto"/>
        <w:left w:val="none" w:sz="0" w:space="0" w:color="auto"/>
        <w:bottom w:val="none" w:sz="0" w:space="0" w:color="auto"/>
        <w:right w:val="none" w:sz="0" w:space="0" w:color="auto"/>
      </w:divBdr>
    </w:div>
    <w:div w:id="402526210">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07310109">
      <w:bodyDiv w:val="1"/>
      <w:marLeft w:val="0"/>
      <w:marRight w:val="0"/>
      <w:marTop w:val="0"/>
      <w:marBottom w:val="0"/>
      <w:divBdr>
        <w:top w:val="none" w:sz="0" w:space="0" w:color="auto"/>
        <w:left w:val="none" w:sz="0" w:space="0" w:color="auto"/>
        <w:bottom w:val="none" w:sz="0" w:space="0" w:color="auto"/>
        <w:right w:val="none" w:sz="0" w:space="0" w:color="auto"/>
      </w:divBdr>
    </w:div>
    <w:div w:id="409236070">
      <w:bodyDiv w:val="1"/>
      <w:marLeft w:val="0"/>
      <w:marRight w:val="0"/>
      <w:marTop w:val="0"/>
      <w:marBottom w:val="0"/>
      <w:divBdr>
        <w:top w:val="none" w:sz="0" w:space="0" w:color="auto"/>
        <w:left w:val="none" w:sz="0" w:space="0" w:color="auto"/>
        <w:bottom w:val="none" w:sz="0" w:space="0" w:color="auto"/>
        <w:right w:val="none" w:sz="0" w:space="0" w:color="auto"/>
      </w:divBdr>
    </w:div>
    <w:div w:id="410321243">
      <w:bodyDiv w:val="1"/>
      <w:marLeft w:val="0"/>
      <w:marRight w:val="0"/>
      <w:marTop w:val="0"/>
      <w:marBottom w:val="0"/>
      <w:divBdr>
        <w:top w:val="none" w:sz="0" w:space="0" w:color="auto"/>
        <w:left w:val="none" w:sz="0" w:space="0" w:color="auto"/>
        <w:bottom w:val="none" w:sz="0" w:space="0" w:color="auto"/>
        <w:right w:val="none" w:sz="0" w:space="0" w:color="auto"/>
      </w:divBdr>
    </w:div>
    <w:div w:id="415906628">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20100281">
      <w:bodyDiv w:val="1"/>
      <w:marLeft w:val="0"/>
      <w:marRight w:val="0"/>
      <w:marTop w:val="0"/>
      <w:marBottom w:val="0"/>
      <w:divBdr>
        <w:top w:val="none" w:sz="0" w:space="0" w:color="auto"/>
        <w:left w:val="none" w:sz="0" w:space="0" w:color="auto"/>
        <w:bottom w:val="none" w:sz="0" w:space="0" w:color="auto"/>
        <w:right w:val="none" w:sz="0" w:space="0" w:color="auto"/>
      </w:divBdr>
    </w:div>
    <w:div w:id="422068080">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36102658">
      <w:bodyDiv w:val="1"/>
      <w:marLeft w:val="0"/>
      <w:marRight w:val="0"/>
      <w:marTop w:val="0"/>
      <w:marBottom w:val="0"/>
      <w:divBdr>
        <w:top w:val="none" w:sz="0" w:space="0" w:color="auto"/>
        <w:left w:val="none" w:sz="0" w:space="0" w:color="auto"/>
        <w:bottom w:val="none" w:sz="0" w:space="0" w:color="auto"/>
        <w:right w:val="none" w:sz="0" w:space="0" w:color="auto"/>
      </w:divBdr>
    </w:div>
    <w:div w:id="436949369">
      <w:bodyDiv w:val="1"/>
      <w:marLeft w:val="0"/>
      <w:marRight w:val="0"/>
      <w:marTop w:val="0"/>
      <w:marBottom w:val="0"/>
      <w:divBdr>
        <w:top w:val="none" w:sz="0" w:space="0" w:color="auto"/>
        <w:left w:val="none" w:sz="0" w:space="0" w:color="auto"/>
        <w:bottom w:val="none" w:sz="0" w:space="0" w:color="auto"/>
        <w:right w:val="none" w:sz="0" w:space="0" w:color="auto"/>
      </w:divBdr>
    </w:div>
    <w:div w:id="437213192">
      <w:bodyDiv w:val="1"/>
      <w:marLeft w:val="0"/>
      <w:marRight w:val="0"/>
      <w:marTop w:val="0"/>
      <w:marBottom w:val="0"/>
      <w:divBdr>
        <w:top w:val="none" w:sz="0" w:space="0" w:color="auto"/>
        <w:left w:val="none" w:sz="0" w:space="0" w:color="auto"/>
        <w:bottom w:val="none" w:sz="0" w:space="0" w:color="auto"/>
        <w:right w:val="none" w:sz="0" w:space="0" w:color="auto"/>
      </w:divBdr>
    </w:div>
    <w:div w:id="441338716">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1021520">
      <w:bodyDiv w:val="1"/>
      <w:marLeft w:val="0"/>
      <w:marRight w:val="0"/>
      <w:marTop w:val="0"/>
      <w:marBottom w:val="0"/>
      <w:divBdr>
        <w:top w:val="none" w:sz="0" w:space="0" w:color="auto"/>
        <w:left w:val="none" w:sz="0" w:space="0" w:color="auto"/>
        <w:bottom w:val="none" w:sz="0" w:space="0" w:color="auto"/>
        <w:right w:val="none" w:sz="0" w:space="0" w:color="auto"/>
      </w:divBdr>
    </w:div>
    <w:div w:id="452097890">
      <w:bodyDiv w:val="1"/>
      <w:marLeft w:val="0"/>
      <w:marRight w:val="0"/>
      <w:marTop w:val="0"/>
      <w:marBottom w:val="0"/>
      <w:divBdr>
        <w:top w:val="none" w:sz="0" w:space="0" w:color="auto"/>
        <w:left w:val="none" w:sz="0" w:space="0" w:color="auto"/>
        <w:bottom w:val="none" w:sz="0" w:space="0" w:color="auto"/>
        <w:right w:val="none" w:sz="0" w:space="0" w:color="auto"/>
      </w:divBdr>
    </w:div>
    <w:div w:id="452140529">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58914330">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2307063">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68206136">
      <w:bodyDiv w:val="1"/>
      <w:marLeft w:val="0"/>
      <w:marRight w:val="0"/>
      <w:marTop w:val="0"/>
      <w:marBottom w:val="0"/>
      <w:divBdr>
        <w:top w:val="none" w:sz="0" w:space="0" w:color="auto"/>
        <w:left w:val="none" w:sz="0" w:space="0" w:color="auto"/>
        <w:bottom w:val="none" w:sz="0" w:space="0" w:color="auto"/>
        <w:right w:val="none" w:sz="0" w:space="0" w:color="auto"/>
      </w:divBdr>
    </w:div>
    <w:div w:id="468668316">
      <w:bodyDiv w:val="1"/>
      <w:marLeft w:val="0"/>
      <w:marRight w:val="0"/>
      <w:marTop w:val="0"/>
      <w:marBottom w:val="0"/>
      <w:divBdr>
        <w:top w:val="none" w:sz="0" w:space="0" w:color="auto"/>
        <w:left w:val="none" w:sz="0" w:space="0" w:color="auto"/>
        <w:bottom w:val="none" w:sz="0" w:space="0" w:color="auto"/>
        <w:right w:val="none" w:sz="0" w:space="0" w:color="auto"/>
      </w:divBdr>
    </w:div>
    <w:div w:id="471099837">
      <w:bodyDiv w:val="1"/>
      <w:marLeft w:val="0"/>
      <w:marRight w:val="0"/>
      <w:marTop w:val="0"/>
      <w:marBottom w:val="0"/>
      <w:divBdr>
        <w:top w:val="none" w:sz="0" w:space="0" w:color="auto"/>
        <w:left w:val="none" w:sz="0" w:space="0" w:color="auto"/>
        <w:bottom w:val="none" w:sz="0" w:space="0" w:color="auto"/>
        <w:right w:val="none" w:sz="0" w:space="0" w:color="auto"/>
      </w:divBdr>
    </w:div>
    <w:div w:id="471213592">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3301905">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7654735">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2770866">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89490967">
      <w:bodyDiv w:val="1"/>
      <w:marLeft w:val="0"/>
      <w:marRight w:val="0"/>
      <w:marTop w:val="0"/>
      <w:marBottom w:val="0"/>
      <w:divBdr>
        <w:top w:val="none" w:sz="0" w:space="0" w:color="auto"/>
        <w:left w:val="none" w:sz="0" w:space="0" w:color="auto"/>
        <w:bottom w:val="none" w:sz="0" w:space="0" w:color="auto"/>
        <w:right w:val="none" w:sz="0" w:space="0" w:color="auto"/>
      </w:divBdr>
    </w:div>
    <w:div w:id="489757218">
      <w:bodyDiv w:val="1"/>
      <w:marLeft w:val="0"/>
      <w:marRight w:val="0"/>
      <w:marTop w:val="0"/>
      <w:marBottom w:val="0"/>
      <w:divBdr>
        <w:top w:val="none" w:sz="0" w:space="0" w:color="auto"/>
        <w:left w:val="none" w:sz="0" w:space="0" w:color="auto"/>
        <w:bottom w:val="none" w:sz="0" w:space="0" w:color="auto"/>
        <w:right w:val="none" w:sz="0" w:space="0" w:color="auto"/>
      </w:divBdr>
    </w:div>
    <w:div w:id="489758730">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4491939">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8468525">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1748005">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4131264">
      <w:bodyDiv w:val="1"/>
      <w:marLeft w:val="0"/>
      <w:marRight w:val="0"/>
      <w:marTop w:val="0"/>
      <w:marBottom w:val="0"/>
      <w:divBdr>
        <w:top w:val="none" w:sz="0" w:space="0" w:color="auto"/>
        <w:left w:val="none" w:sz="0" w:space="0" w:color="auto"/>
        <w:bottom w:val="none" w:sz="0" w:space="0" w:color="auto"/>
        <w:right w:val="none" w:sz="0" w:space="0" w:color="auto"/>
      </w:divBdr>
    </w:div>
    <w:div w:id="504706137">
      <w:bodyDiv w:val="1"/>
      <w:marLeft w:val="0"/>
      <w:marRight w:val="0"/>
      <w:marTop w:val="0"/>
      <w:marBottom w:val="0"/>
      <w:divBdr>
        <w:top w:val="none" w:sz="0" w:space="0" w:color="auto"/>
        <w:left w:val="none" w:sz="0" w:space="0" w:color="auto"/>
        <w:bottom w:val="none" w:sz="0" w:space="0" w:color="auto"/>
        <w:right w:val="none" w:sz="0" w:space="0" w:color="auto"/>
      </w:divBdr>
    </w:div>
    <w:div w:id="505217632">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07869671">
      <w:bodyDiv w:val="1"/>
      <w:marLeft w:val="0"/>
      <w:marRight w:val="0"/>
      <w:marTop w:val="0"/>
      <w:marBottom w:val="0"/>
      <w:divBdr>
        <w:top w:val="none" w:sz="0" w:space="0" w:color="auto"/>
        <w:left w:val="none" w:sz="0" w:space="0" w:color="auto"/>
        <w:bottom w:val="none" w:sz="0" w:space="0" w:color="auto"/>
        <w:right w:val="none" w:sz="0" w:space="0" w:color="auto"/>
      </w:divBdr>
    </w:div>
    <w:div w:id="510023305">
      <w:bodyDiv w:val="1"/>
      <w:marLeft w:val="0"/>
      <w:marRight w:val="0"/>
      <w:marTop w:val="0"/>
      <w:marBottom w:val="0"/>
      <w:divBdr>
        <w:top w:val="none" w:sz="0" w:space="0" w:color="auto"/>
        <w:left w:val="none" w:sz="0" w:space="0" w:color="auto"/>
        <w:bottom w:val="none" w:sz="0" w:space="0" w:color="auto"/>
        <w:right w:val="none" w:sz="0" w:space="0" w:color="auto"/>
      </w:divBdr>
    </w:div>
    <w:div w:id="510417210">
      <w:bodyDiv w:val="1"/>
      <w:marLeft w:val="0"/>
      <w:marRight w:val="0"/>
      <w:marTop w:val="0"/>
      <w:marBottom w:val="0"/>
      <w:divBdr>
        <w:top w:val="none" w:sz="0" w:space="0" w:color="auto"/>
        <w:left w:val="none" w:sz="0" w:space="0" w:color="auto"/>
        <w:bottom w:val="none" w:sz="0" w:space="0" w:color="auto"/>
        <w:right w:val="none" w:sz="0" w:space="0" w:color="auto"/>
      </w:divBdr>
    </w:div>
    <w:div w:id="510722221">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14880916">
      <w:bodyDiv w:val="1"/>
      <w:marLeft w:val="0"/>
      <w:marRight w:val="0"/>
      <w:marTop w:val="0"/>
      <w:marBottom w:val="0"/>
      <w:divBdr>
        <w:top w:val="none" w:sz="0" w:space="0" w:color="auto"/>
        <w:left w:val="none" w:sz="0" w:space="0" w:color="auto"/>
        <w:bottom w:val="none" w:sz="0" w:space="0" w:color="auto"/>
        <w:right w:val="none" w:sz="0" w:space="0" w:color="auto"/>
      </w:divBdr>
    </w:div>
    <w:div w:id="516576056">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22984004">
      <w:bodyDiv w:val="1"/>
      <w:marLeft w:val="0"/>
      <w:marRight w:val="0"/>
      <w:marTop w:val="0"/>
      <w:marBottom w:val="0"/>
      <w:divBdr>
        <w:top w:val="none" w:sz="0" w:space="0" w:color="auto"/>
        <w:left w:val="none" w:sz="0" w:space="0" w:color="auto"/>
        <w:bottom w:val="none" w:sz="0" w:space="0" w:color="auto"/>
        <w:right w:val="none" w:sz="0" w:space="0" w:color="auto"/>
      </w:divBdr>
    </w:div>
    <w:div w:id="530653517">
      <w:bodyDiv w:val="1"/>
      <w:marLeft w:val="0"/>
      <w:marRight w:val="0"/>
      <w:marTop w:val="0"/>
      <w:marBottom w:val="0"/>
      <w:divBdr>
        <w:top w:val="none" w:sz="0" w:space="0" w:color="auto"/>
        <w:left w:val="none" w:sz="0" w:space="0" w:color="auto"/>
        <w:bottom w:val="none" w:sz="0" w:space="0" w:color="auto"/>
        <w:right w:val="none" w:sz="0" w:space="0" w:color="auto"/>
      </w:divBdr>
    </w:div>
    <w:div w:id="532957084">
      <w:bodyDiv w:val="1"/>
      <w:marLeft w:val="0"/>
      <w:marRight w:val="0"/>
      <w:marTop w:val="0"/>
      <w:marBottom w:val="0"/>
      <w:divBdr>
        <w:top w:val="none" w:sz="0" w:space="0" w:color="auto"/>
        <w:left w:val="none" w:sz="0" w:space="0" w:color="auto"/>
        <w:bottom w:val="none" w:sz="0" w:space="0" w:color="auto"/>
        <w:right w:val="none" w:sz="0" w:space="0" w:color="auto"/>
      </w:divBdr>
    </w:div>
    <w:div w:id="533150517">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4728">
      <w:bodyDiv w:val="1"/>
      <w:marLeft w:val="0"/>
      <w:marRight w:val="0"/>
      <w:marTop w:val="0"/>
      <w:marBottom w:val="0"/>
      <w:divBdr>
        <w:top w:val="none" w:sz="0" w:space="0" w:color="auto"/>
        <w:left w:val="none" w:sz="0" w:space="0" w:color="auto"/>
        <w:bottom w:val="none" w:sz="0" w:space="0" w:color="auto"/>
        <w:right w:val="none" w:sz="0" w:space="0" w:color="auto"/>
      </w:divBdr>
    </w:div>
    <w:div w:id="533738303">
      <w:bodyDiv w:val="1"/>
      <w:marLeft w:val="0"/>
      <w:marRight w:val="0"/>
      <w:marTop w:val="0"/>
      <w:marBottom w:val="0"/>
      <w:divBdr>
        <w:top w:val="none" w:sz="0" w:space="0" w:color="auto"/>
        <w:left w:val="none" w:sz="0" w:space="0" w:color="auto"/>
        <w:bottom w:val="none" w:sz="0" w:space="0" w:color="auto"/>
        <w:right w:val="none" w:sz="0" w:space="0" w:color="auto"/>
      </w:divBdr>
    </w:div>
    <w:div w:id="535627440">
      <w:bodyDiv w:val="1"/>
      <w:marLeft w:val="0"/>
      <w:marRight w:val="0"/>
      <w:marTop w:val="0"/>
      <w:marBottom w:val="0"/>
      <w:divBdr>
        <w:top w:val="none" w:sz="0" w:space="0" w:color="auto"/>
        <w:left w:val="none" w:sz="0" w:space="0" w:color="auto"/>
        <w:bottom w:val="none" w:sz="0" w:space="0" w:color="auto"/>
        <w:right w:val="none" w:sz="0" w:space="0" w:color="auto"/>
      </w:divBdr>
    </w:div>
    <w:div w:id="535653709">
      <w:bodyDiv w:val="1"/>
      <w:marLeft w:val="0"/>
      <w:marRight w:val="0"/>
      <w:marTop w:val="0"/>
      <w:marBottom w:val="0"/>
      <w:divBdr>
        <w:top w:val="none" w:sz="0" w:space="0" w:color="auto"/>
        <w:left w:val="none" w:sz="0" w:space="0" w:color="auto"/>
        <w:bottom w:val="none" w:sz="0" w:space="0" w:color="auto"/>
        <w:right w:val="none" w:sz="0" w:space="0" w:color="auto"/>
      </w:divBdr>
    </w:div>
    <w:div w:id="536700728">
      <w:bodyDiv w:val="1"/>
      <w:marLeft w:val="0"/>
      <w:marRight w:val="0"/>
      <w:marTop w:val="0"/>
      <w:marBottom w:val="0"/>
      <w:divBdr>
        <w:top w:val="none" w:sz="0" w:space="0" w:color="auto"/>
        <w:left w:val="none" w:sz="0" w:space="0" w:color="auto"/>
        <w:bottom w:val="none" w:sz="0" w:space="0" w:color="auto"/>
        <w:right w:val="none" w:sz="0" w:space="0" w:color="auto"/>
      </w:divBdr>
    </w:div>
    <w:div w:id="536897688">
      <w:bodyDiv w:val="1"/>
      <w:marLeft w:val="0"/>
      <w:marRight w:val="0"/>
      <w:marTop w:val="0"/>
      <w:marBottom w:val="0"/>
      <w:divBdr>
        <w:top w:val="none" w:sz="0" w:space="0" w:color="auto"/>
        <w:left w:val="none" w:sz="0" w:space="0" w:color="auto"/>
        <w:bottom w:val="none" w:sz="0" w:space="0" w:color="auto"/>
        <w:right w:val="none" w:sz="0" w:space="0" w:color="auto"/>
      </w:divBdr>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42641939">
      <w:bodyDiv w:val="1"/>
      <w:marLeft w:val="0"/>
      <w:marRight w:val="0"/>
      <w:marTop w:val="0"/>
      <w:marBottom w:val="0"/>
      <w:divBdr>
        <w:top w:val="none" w:sz="0" w:space="0" w:color="auto"/>
        <w:left w:val="none" w:sz="0" w:space="0" w:color="auto"/>
        <w:bottom w:val="none" w:sz="0" w:space="0" w:color="auto"/>
        <w:right w:val="none" w:sz="0" w:space="0" w:color="auto"/>
      </w:divBdr>
    </w:div>
    <w:div w:id="543182250">
      <w:bodyDiv w:val="1"/>
      <w:marLeft w:val="0"/>
      <w:marRight w:val="0"/>
      <w:marTop w:val="0"/>
      <w:marBottom w:val="0"/>
      <w:divBdr>
        <w:top w:val="none" w:sz="0" w:space="0" w:color="auto"/>
        <w:left w:val="none" w:sz="0" w:space="0" w:color="auto"/>
        <w:bottom w:val="none" w:sz="0" w:space="0" w:color="auto"/>
        <w:right w:val="none" w:sz="0" w:space="0" w:color="auto"/>
      </w:divBdr>
    </w:div>
    <w:div w:id="548565741">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622198">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53202333">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754771">
      <w:bodyDiv w:val="1"/>
      <w:marLeft w:val="0"/>
      <w:marRight w:val="0"/>
      <w:marTop w:val="0"/>
      <w:marBottom w:val="0"/>
      <w:divBdr>
        <w:top w:val="none" w:sz="0" w:space="0" w:color="auto"/>
        <w:left w:val="none" w:sz="0" w:space="0" w:color="auto"/>
        <w:bottom w:val="none" w:sz="0" w:space="0" w:color="auto"/>
        <w:right w:val="none" w:sz="0" w:space="0" w:color="auto"/>
      </w:divBdr>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7229590">
      <w:bodyDiv w:val="1"/>
      <w:marLeft w:val="0"/>
      <w:marRight w:val="0"/>
      <w:marTop w:val="0"/>
      <w:marBottom w:val="0"/>
      <w:divBdr>
        <w:top w:val="none" w:sz="0" w:space="0" w:color="auto"/>
        <w:left w:val="none" w:sz="0" w:space="0" w:color="auto"/>
        <w:bottom w:val="none" w:sz="0" w:space="0" w:color="auto"/>
        <w:right w:val="none" w:sz="0" w:space="0" w:color="auto"/>
      </w:divBdr>
    </w:div>
    <w:div w:id="568536226">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69002796">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1108811">
      <w:bodyDiv w:val="1"/>
      <w:marLeft w:val="0"/>
      <w:marRight w:val="0"/>
      <w:marTop w:val="0"/>
      <w:marBottom w:val="0"/>
      <w:divBdr>
        <w:top w:val="none" w:sz="0" w:space="0" w:color="auto"/>
        <w:left w:val="none" w:sz="0" w:space="0" w:color="auto"/>
        <w:bottom w:val="none" w:sz="0" w:space="0" w:color="auto"/>
        <w:right w:val="none" w:sz="0" w:space="0" w:color="auto"/>
      </w:divBdr>
    </w:div>
    <w:div w:id="582882436">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7928987">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2277302">
      <w:bodyDiv w:val="1"/>
      <w:marLeft w:val="0"/>
      <w:marRight w:val="0"/>
      <w:marTop w:val="0"/>
      <w:marBottom w:val="0"/>
      <w:divBdr>
        <w:top w:val="none" w:sz="0" w:space="0" w:color="auto"/>
        <w:left w:val="none" w:sz="0" w:space="0" w:color="auto"/>
        <w:bottom w:val="none" w:sz="0" w:space="0" w:color="auto"/>
        <w:right w:val="none" w:sz="0" w:space="0" w:color="auto"/>
      </w:divBdr>
    </w:div>
    <w:div w:id="595331909">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8560116">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376129">
      <w:bodyDiv w:val="1"/>
      <w:marLeft w:val="0"/>
      <w:marRight w:val="0"/>
      <w:marTop w:val="0"/>
      <w:marBottom w:val="0"/>
      <w:divBdr>
        <w:top w:val="none" w:sz="0" w:space="0" w:color="auto"/>
        <w:left w:val="none" w:sz="0" w:space="0" w:color="auto"/>
        <w:bottom w:val="none" w:sz="0" w:space="0" w:color="auto"/>
        <w:right w:val="none" w:sz="0" w:space="0" w:color="auto"/>
      </w:divBdr>
      <w:divsChild>
        <w:div w:id="682392672">
          <w:marLeft w:val="0"/>
          <w:marRight w:val="0"/>
          <w:marTop w:val="0"/>
          <w:marBottom w:val="0"/>
          <w:divBdr>
            <w:top w:val="none" w:sz="0" w:space="0" w:color="auto"/>
            <w:left w:val="none" w:sz="0" w:space="0" w:color="auto"/>
            <w:bottom w:val="none" w:sz="0" w:space="0" w:color="auto"/>
            <w:right w:val="none" w:sz="0" w:space="0" w:color="auto"/>
          </w:divBdr>
          <w:divsChild>
            <w:div w:id="396050621">
              <w:marLeft w:val="0"/>
              <w:marRight w:val="0"/>
              <w:marTop w:val="0"/>
              <w:marBottom w:val="0"/>
              <w:divBdr>
                <w:top w:val="none" w:sz="0" w:space="0" w:color="auto"/>
                <w:left w:val="none" w:sz="0" w:space="0" w:color="auto"/>
                <w:bottom w:val="none" w:sz="0" w:space="0" w:color="auto"/>
                <w:right w:val="none" w:sz="0" w:space="0" w:color="auto"/>
              </w:divBdr>
              <w:divsChild>
                <w:div w:id="173693645">
                  <w:marLeft w:val="0"/>
                  <w:marRight w:val="0"/>
                  <w:marTop w:val="0"/>
                  <w:marBottom w:val="0"/>
                  <w:divBdr>
                    <w:top w:val="none" w:sz="0" w:space="0" w:color="auto"/>
                    <w:left w:val="none" w:sz="0" w:space="0" w:color="auto"/>
                    <w:bottom w:val="none" w:sz="0" w:space="0" w:color="auto"/>
                    <w:right w:val="none" w:sz="0" w:space="0" w:color="auto"/>
                  </w:divBdr>
                  <w:divsChild>
                    <w:div w:id="208226792">
                      <w:marLeft w:val="0"/>
                      <w:marRight w:val="0"/>
                      <w:marTop w:val="0"/>
                      <w:marBottom w:val="0"/>
                      <w:divBdr>
                        <w:top w:val="none" w:sz="0" w:space="0" w:color="auto"/>
                        <w:left w:val="none" w:sz="0" w:space="0" w:color="auto"/>
                        <w:bottom w:val="none" w:sz="0" w:space="0" w:color="auto"/>
                        <w:right w:val="none" w:sz="0" w:space="0" w:color="auto"/>
                      </w:divBdr>
                      <w:divsChild>
                        <w:div w:id="1857428392">
                          <w:marLeft w:val="0"/>
                          <w:marRight w:val="0"/>
                          <w:marTop w:val="0"/>
                          <w:marBottom w:val="0"/>
                          <w:divBdr>
                            <w:top w:val="none" w:sz="0" w:space="0" w:color="auto"/>
                            <w:left w:val="none" w:sz="0" w:space="0" w:color="auto"/>
                            <w:bottom w:val="none" w:sz="0" w:space="0" w:color="auto"/>
                            <w:right w:val="none" w:sz="0" w:space="0" w:color="auto"/>
                          </w:divBdr>
                          <w:divsChild>
                            <w:div w:id="563686793">
                              <w:marLeft w:val="0"/>
                              <w:marRight w:val="0"/>
                              <w:marTop w:val="0"/>
                              <w:marBottom w:val="0"/>
                              <w:divBdr>
                                <w:top w:val="none" w:sz="0" w:space="0" w:color="auto"/>
                                <w:left w:val="none" w:sz="0" w:space="0" w:color="auto"/>
                                <w:bottom w:val="none" w:sz="0" w:space="0" w:color="auto"/>
                                <w:right w:val="none" w:sz="0" w:space="0" w:color="auto"/>
                              </w:divBdr>
                              <w:divsChild>
                                <w:div w:id="18219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853">
                      <w:marLeft w:val="0"/>
                      <w:marRight w:val="0"/>
                      <w:marTop w:val="0"/>
                      <w:marBottom w:val="0"/>
                      <w:divBdr>
                        <w:top w:val="none" w:sz="0" w:space="0" w:color="auto"/>
                        <w:left w:val="none" w:sz="0" w:space="0" w:color="auto"/>
                        <w:bottom w:val="none" w:sz="0" w:space="0" w:color="auto"/>
                        <w:right w:val="none" w:sz="0" w:space="0" w:color="auto"/>
                      </w:divBdr>
                      <w:divsChild>
                        <w:div w:id="220794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567944">
                              <w:marLeft w:val="0"/>
                              <w:marRight w:val="0"/>
                              <w:marTop w:val="0"/>
                              <w:marBottom w:val="0"/>
                              <w:divBdr>
                                <w:top w:val="none" w:sz="0" w:space="0" w:color="auto"/>
                                <w:left w:val="none" w:sz="0" w:space="0" w:color="auto"/>
                                <w:bottom w:val="none" w:sz="0" w:space="0" w:color="auto"/>
                                <w:right w:val="none" w:sz="0" w:space="0" w:color="auto"/>
                              </w:divBdr>
                            </w:div>
                            <w:div w:id="1101342892">
                              <w:marLeft w:val="0"/>
                              <w:marRight w:val="0"/>
                              <w:marTop w:val="0"/>
                              <w:marBottom w:val="0"/>
                              <w:divBdr>
                                <w:top w:val="none" w:sz="0" w:space="0" w:color="auto"/>
                                <w:left w:val="none" w:sz="0" w:space="0" w:color="auto"/>
                                <w:bottom w:val="none" w:sz="0" w:space="0" w:color="auto"/>
                                <w:right w:val="none" w:sz="0" w:space="0" w:color="auto"/>
                              </w:divBdr>
                            </w:div>
                            <w:div w:id="1761834848">
                              <w:marLeft w:val="0"/>
                              <w:marRight w:val="0"/>
                              <w:marTop w:val="0"/>
                              <w:marBottom w:val="0"/>
                              <w:divBdr>
                                <w:top w:val="none" w:sz="0" w:space="0" w:color="auto"/>
                                <w:left w:val="none" w:sz="0" w:space="0" w:color="auto"/>
                                <w:bottom w:val="none" w:sz="0" w:space="0" w:color="auto"/>
                                <w:right w:val="none" w:sz="0" w:space="0" w:color="auto"/>
                              </w:divBdr>
                            </w:div>
                            <w:div w:id="1325862078">
                              <w:marLeft w:val="0"/>
                              <w:marRight w:val="0"/>
                              <w:marTop w:val="0"/>
                              <w:marBottom w:val="0"/>
                              <w:divBdr>
                                <w:top w:val="none" w:sz="0" w:space="0" w:color="auto"/>
                                <w:left w:val="none" w:sz="0" w:space="0" w:color="auto"/>
                                <w:bottom w:val="none" w:sz="0" w:space="0" w:color="auto"/>
                                <w:right w:val="none" w:sz="0" w:space="0" w:color="auto"/>
                              </w:divBdr>
                            </w:div>
                            <w:div w:id="134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6042514">
      <w:bodyDiv w:val="1"/>
      <w:marLeft w:val="0"/>
      <w:marRight w:val="0"/>
      <w:marTop w:val="0"/>
      <w:marBottom w:val="0"/>
      <w:divBdr>
        <w:top w:val="none" w:sz="0" w:space="0" w:color="auto"/>
        <w:left w:val="none" w:sz="0" w:space="0" w:color="auto"/>
        <w:bottom w:val="none" w:sz="0" w:space="0" w:color="auto"/>
        <w:right w:val="none" w:sz="0" w:space="0" w:color="auto"/>
      </w:divBdr>
    </w:div>
    <w:div w:id="606087943">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09583033">
      <w:bodyDiv w:val="1"/>
      <w:marLeft w:val="0"/>
      <w:marRight w:val="0"/>
      <w:marTop w:val="0"/>
      <w:marBottom w:val="0"/>
      <w:divBdr>
        <w:top w:val="none" w:sz="0" w:space="0" w:color="auto"/>
        <w:left w:val="none" w:sz="0" w:space="0" w:color="auto"/>
        <w:bottom w:val="none" w:sz="0" w:space="0" w:color="auto"/>
        <w:right w:val="none" w:sz="0" w:space="0" w:color="auto"/>
      </w:divBdr>
    </w:div>
    <w:div w:id="610476696">
      <w:bodyDiv w:val="1"/>
      <w:marLeft w:val="0"/>
      <w:marRight w:val="0"/>
      <w:marTop w:val="0"/>
      <w:marBottom w:val="0"/>
      <w:divBdr>
        <w:top w:val="none" w:sz="0" w:space="0" w:color="auto"/>
        <w:left w:val="none" w:sz="0" w:space="0" w:color="auto"/>
        <w:bottom w:val="none" w:sz="0" w:space="0" w:color="auto"/>
        <w:right w:val="none" w:sz="0" w:space="0" w:color="auto"/>
      </w:divBdr>
    </w:div>
    <w:div w:id="612514640">
      <w:bodyDiv w:val="1"/>
      <w:marLeft w:val="0"/>
      <w:marRight w:val="0"/>
      <w:marTop w:val="0"/>
      <w:marBottom w:val="0"/>
      <w:divBdr>
        <w:top w:val="none" w:sz="0" w:space="0" w:color="auto"/>
        <w:left w:val="none" w:sz="0" w:space="0" w:color="auto"/>
        <w:bottom w:val="none" w:sz="0" w:space="0" w:color="auto"/>
        <w:right w:val="none" w:sz="0" w:space="0" w:color="auto"/>
      </w:divBdr>
    </w:div>
    <w:div w:id="613907206">
      <w:bodyDiv w:val="1"/>
      <w:marLeft w:val="0"/>
      <w:marRight w:val="0"/>
      <w:marTop w:val="0"/>
      <w:marBottom w:val="0"/>
      <w:divBdr>
        <w:top w:val="none" w:sz="0" w:space="0" w:color="auto"/>
        <w:left w:val="none" w:sz="0" w:space="0" w:color="auto"/>
        <w:bottom w:val="none" w:sz="0" w:space="0" w:color="auto"/>
        <w:right w:val="none" w:sz="0" w:space="0" w:color="auto"/>
      </w:divBdr>
    </w:div>
    <w:div w:id="617182955">
      <w:bodyDiv w:val="1"/>
      <w:marLeft w:val="0"/>
      <w:marRight w:val="0"/>
      <w:marTop w:val="0"/>
      <w:marBottom w:val="0"/>
      <w:divBdr>
        <w:top w:val="none" w:sz="0" w:space="0" w:color="auto"/>
        <w:left w:val="none" w:sz="0" w:space="0" w:color="auto"/>
        <w:bottom w:val="none" w:sz="0" w:space="0" w:color="auto"/>
        <w:right w:val="none" w:sz="0" w:space="0" w:color="auto"/>
      </w:divBdr>
    </w:div>
    <w:div w:id="620500661">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6741126">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29366397">
      <w:bodyDiv w:val="1"/>
      <w:marLeft w:val="0"/>
      <w:marRight w:val="0"/>
      <w:marTop w:val="0"/>
      <w:marBottom w:val="0"/>
      <w:divBdr>
        <w:top w:val="none" w:sz="0" w:space="0" w:color="auto"/>
        <w:left w:val="none" w:sz="0" w:space="0" w:color="auto"/>
        <w:bottom w:val="none" w:sz="0" w:space="0" w:color="auto"/>
        <w:right w:val="none" w:sz="0" w:space="0" w:color="auto"/>
      </w:divBdr>
    </w:div>
    <w:div w:id="630667346">
      <w:bodyDiv w:val="1"/>
      <w:marLeft w:val="0"/>
      <w:marRight w:val="0"/>
      <w:marTop w:val="0"/>
      <w:marBottom w:val="0"/>
      <w:divBdr>
        <w:top w:val="none" w:sz="0" w:space="0" w:color="auto"/>
        <w:left w:val="none" w:sz="0" w:space="0" w:color="auto"/>
        <w:bottom w:val="none" w:sz="0" w:space="0" w:color="auto"/>
        <w:right w:val="none" w:sz="0" w:space="0" w:color="auto"/>
      </w:divBdr>
    </w:div>
    <w:div w:id="631713249">
      <w:bodyDiv w:val="1"/>
      <w:marLeft w:val="0"/>
      <w:marRight w:val="0"/>
      <w:marTop w:val="0"/>
      <w:marBottom w:val="0"/>
      <w:divBdr>
        <w:top w:val="none" w:sz="0" w:space="0" w:color="auto"/>
        <w:left w:val="none" w:sz="0" w:space="0" w:color="auto"/>
        <w:bottom w:val="none" w:sz="0" w:space="0" w:color="auto"/>
        <w:right w:val="none" w:sz="0" w:space="0" w:color="auto"/>
      </w:divBdr>
    </w:div>
    <w:div w:id="632638224">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5260718">
      <w:bodyDiv w:val="1"/>
      <w:marLeft w:val="0"/>
      <w:marRight w:val="0"/>
      <w:marTop w:val="0"/>
      <w:marBottom w:val="0"/>
      <w:divBdr>
        <w:top w:val="none" w:sz="0" w:space="0" w:color="auto"/>
        <w:left w:val="none" w:sz="0" w:space="0" w:color="auto"/>
        <w:bottom w:val="none" w:sz="0" w:space="0" w:color="auto"/>
        <w:right w:val="none" w:sz="0" w:space="0" w:color="auto"/>
      </w:divBdr>
    </w:div>
    <w:div w:id="635573664">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39312900">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1353715">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5669451">
      <w:bodyDiv w:val="1"/>
      <w:marLeft w:val="0"/>
      <w:marRight w:val="0"/>
      <w:marTop w:val="0"/>
      <w:marBottom w:val="0"/>
      <w:divBdr>
        <w:top w:val="none" w:sz="0" w:space="0" w:color="auto"/>
        <w:left w:val="none" w:sz="0" w:space="0" w:color="auto"/>
        <w:bottom w:val="none" w:sz="0" w:space="0" w:color="auto"/>
        <w:right w:val="none" w:sz="0" w:space="0" w:color="auto"/>
      </w:divBdr>
    </w:div>
    <w:div w:id="646400743">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0257742">
      <w:bodyDiv w:val="1"/>
      <w:marLeft w:val="0"/>
      <w:marRight w:val="0"/>
      <w:marTop w:val="0"/>
      <w:marBottom w:val="0"/>
      <w:divBdr>
        <w:top w:val="none" w:sz="0" w:space="0" w:color="auto"/>
        <w:left w:val="none" w:sz="0" w:space="0" w:color="auto"/>
        <w:bottom w:val="none" w:sz="0" w:space="0" w:color="auto"/>
        <w:right w:val="none" w:sz="0" w:space="0" w:color="auto"/>
      </w:divBdr>
    </w:div>
    <w:div w:id="652487278">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336856">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59507090">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2515536">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3778675">
      <w:bodyDiv w:val="1"/>
      <w:marLeft w:val="0"/>
      <w:marRight w:val="0"/>
      <w:marTop w:val="0"/>
      <w:marBottom w:val="0"/>
      <w:divBdr>
        <w:top w:val="none" w:sz="0" w:space="0" w:color="auto"/>
        <w:left w:val="none" w:sz="0" w:space="0" w:color="auto"/>
        <w:bottom w:val="none" w:sz="0" w:space="0" w:color="auto"/>
        <w:right w:val="none" w:sz="0" w:space="0" w:color="auto"/>
      </w:divBdr>
    </w:div>
    <w:div w:id="666247399">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1176309">
      <w:bodyDiv w:val="1"/>
      <w:marLeft w:val="0"/>
      <w:marRight w:val="0"/>
      <w:marTop w:val="0"/>
      <w:marBottom w:val="0"/>
      <w:divBdr>
        <w:top w:val="none" w:sz="0" w:space="0" w:color="auto"/>
        <w:left w:val="none" w:sz="0" w:space="0" w:color="auto"/>
        <w:bottom w:val="none" w:sz="0" w:space="0" w:color="auto"/>
        <w:right w:val="none" w:sz="0" w:space="0" w:color="auto"/>
      </w:divBdr>
    </w:div>
    <w:div w:id="671179554">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0399914">
      <w:bodyDiv w:val="1"/>
      <w:marLeft w:val="0"/>
      <w:marRight w:val="0"/>
      <w:marTop w:val="0"/>
      <w:marBottom w:val="0"/>
      <w:divBdr>
        <w:top w:val="none" w:sz="0" w:space="0" w:color="auto"/>
        <w:left w:val="none" w:sz="0" w:space="0" w:color="auto"/>
        <w:bottom w:val="none" w:sz="0" w:space="0" w:color="auto"/>
        <w:right w:val="none" w:sz="0" w:space="0" w:color="auto"/>
      </w:divBdr>
    </w:div>
    <w:div w:id="68054458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4479737">
      <w:bodyDiv w:val="1"/>
      <w:marLeft w:val="0"/>
      <w:marRight w:val="0"/>
      <w:marTop w:val="0"/>
      <w:marBottom w:val="0"/>
      <w:divBdr>
        <w:top w:val="none" w:sz="0" w:space="0" w:color="auto"/>
        <w:left w:val="none" w:sz="0" w:space="0" w:color="auto"/>
        <w:bottom w:val="none" w:sz="0" w:space="0" w:color="auto"/>
        <w:right w:val="none" w:sz="0" w:space="0" w:color="auto"/>
      </w:divBdr>
    </w:div>
    <w:div w:id="685518492">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89526058">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3654094">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5077761">
      <w:bodyDiv w:val="1"/>
      <w:marLeft w:val="0"/>
      <w:marRight w:val="0"/>
      <w:marTop w:val="0"/>
      <w:marBottom w:val="0"/>
      <w:divBdr>
        <w:top w:val="none" w:sz="0" w:space="0" w:color="auto"/>
        <w:left w:val="none" w:sz="0" w:space="0" w:color="auto"/>
        <w:bottom w:val="none" w:sz="0" w:space="0" w:color="auto"/>
        <w:right w:val="none" w:sz="0" w:space="0" w:color="auto"/>
      </w:divBdr>
    </w:div>
    <w:div w:id="695883942">
      <w:bodyDiv w:val="1"/>
      <w:marLeft w:val="0"/>
      <w:marRight w:val="0"/>
      <w:marTop w:val="0"/>
      <w:marBottom w:val="0"/>
      <w:divBdr>
        <w:top w:val="none" w:sz="0" w:space="0" w:color="auto"/>
        <w:left w:val="none" w:sz="0" w:space="0" w:color="auto"/>
        <w:bottom w:val="none" w:sz="0" w:space="0" w:color="auto"/>
        <w:right w:val="none" w:sz="0" w:space="0" w:color="auto"/>
      </w:divBdr>
    </w:div>
    <w:div w:id="697237925">
      <w:bodyDiv w:val="1"/>
      <w:marLeft w:val="0"/>
      <w:marRight w:val="0"/>
      <w:marTop w:val="0"/>
      <w:marBottom w:val="0"/>
      <w:divBdr>
        <w:top w:val="none" w:sz="0" w:space="0" w:color="auto"/>
        <w:left w:val="none" w:sz="0" w:space="0" w:color="auto"/>
        <w:bottom w:val="none" w:sz="0" w:space="0" w:color="auto"/>
        <w:right w:val="none" w:sz="0" w:space="0" w:color="auto"/>
      </w:divBdr>
    </w:div>
    <w:div w:id="698163408">
      <w:bodyDiv w:val="1"/>
      <w:marLeft w:val="0"/>
      <w:marRight w:val="0"/>
      <w:marTop w:val="0"/>
      <w:marBottom w:val="0"/>
      <w:divBdr>
        <w:top w:val="none" w:sz="0" w:space="0" w:color="auto"/>
        <w:left w:val="none" w:sz="0" w:space="0" w:color="auto"/>
        <w:bottom w:val="none" w:sz="0" w:space="0" w:color="auto"/>
        <w:right w:val="none" w:sz="0" w:space="0" w:color="auto"/>
      </w:divBdr>
    </w:div>
    <w:div w:id="698580874">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2463095">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4280122">
      <w:bodyDiv w:val="1"/>
      <w:marLeft w:val="0"/>
      <w:marRight w:val="0"/>
      <w:marTop w:val="0"/>
      <w:marBottom w:val="0"/>
      <w:divBdr>
        <w:top w:val="none" w:sz="0" w:space="0" w:color="auto"/>
        <w:left w:val="none" w:sz="0" w:space="0" w:color="auto"/>
        <w:bottom w:val="none" w:sz="0" w:space="0" w:color="auto"/>
        <w:right w:val="none" w:sz="0" w:space="0" w:color="auto"/>
      </w:divBdr>
    </w:div>
    <w:div w:id="716705714">
      <w:bodyDiv w:val="1"/>
      <w:marLeft w:val="0"/>
      <w:marRight w:val="0"/>
      <w:marTop w:val="0"/>
      <w:marBottom w:val="0"/>
      <w:divBdr>
        <w:top w:val="none" w:sz="0" w:space="0" w:color="auto"/>
        <w:left w:val="none" w:sz="0" w:space="0" w:color="auto"/>
        <w:bottom w:val="none" w:sz="0" w:space="0" w:color="auto"/>
        <w:right w:val="none" w:sz="0" w:space="0" w:color="auto"/>
      </w:divBdr>
    </w:div>
    <w:div w:id="717512950">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3219136">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5223897">
      <w:bodyDiv w:val="1"/>
      <w:marLeft w:val="0"/>
      <w:marRight w:val="0"/>
      <w:marTop w:val="0"/>
      <w:marBottom w:val="0"/>
      <w:divBdr>
        <w:top w:val="none" w:sz="0" w:space="0" w:color="auto"/>
        <w:left w:val="none" w:sz="0" w:space="0" w:color="auto"/>
        <w:bottom w:val="none" w:sz="0" w:space="0" w:color="auto"/>
        <w:right w:val="none" w:sz="0" w:space="0" w:color="auto"/>
      </w:divBdr>
    </w:div>
    <w:div w:id="726802898">
      <w:bodyDiv w:val="1"/>
      <w:marLeft w:val="0"/>
      <w:marRight w:val="0"/>
      <w:marTop w:val="0"/>
      <w:marBottom w:val="0"/>
      <w:divBdr>
        <w:top w:val="none" w:sz="0" w:space="0" w:color="auto"/>
        <w:left w:val="none" w:sz="0" w:space="0" w:color="auto"/>
        <w:bottom w:val="none" w:sz="0" w:space="0" w:color="auto"/>
        <w:right w:val="none" w:sz="0" w:space="0" w:color="auto"/>
      </w:divBdr>
    </w:div>
    <w:div w:id="727219862">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28646594">
      <w:bodyDiv w:val="1"/>
      <w:marLeft w:val="0"/>
      <w:marRight w:val="0"/>
      <w:marTop w:val="0"/>
      <w:marBottom w:val="0"/>
      <w:divBdr>
        <w:top w:val="none" w:sz="0" w:space="0" w:color="auto"/>
        <w:left w:val="none" w:sz="0" w:space="0" w:color="auto"/>
        <w:bottom w:val="none" w:sz="0" w:space="0" w:color="auto"/>
        <w:right w:val="none" w:sz="0" w:space="0" w:color="auto"/>
      </w:divBdr>
    </w:div>
    <w:div w:id="728964353">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0808015">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2122676">
      <w:bodyDiv w:val="1"/>
      <w:marLeft w:val="0"/>
      <w:marRight w:val="0"/>
      <w:marTop w:val="0"/>
      <w:marBottom w:val="0"/>
      <w:divBdr>
        <w:top w:val="none" w:sz="0" w:space="0" w:color="auto"/>
        <w:left w:val="none" w:sz="0" w:space="0" w:color="auto"/>
        <w:bottom w:val="none" w:sz="0" w:space="0" w:color="auto"/>
        <w:right w:val="none" w:sz="0" w:space="0" w:color="auto"/>
      </w:divBdr>
    </w:div>
    <w:div w:id="7335489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0754513">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88809">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45612939">
      <w:bodyDiv w:val="1"/>
      <w:marLeft w:val="0"/>
      <w:marRight w:val="0"/>
      <w:marTop w:val="0"/>
      <w:marBottom w:val="0"/>
      <w:divBdr>
        <w:top w:val="none" w:sz="0" w:space="0" w:color="auto"/>
        <w:left w:val="none" w:sz="0" w:space="0" w:color="auto"/>
        <w:bottom w:val="none" w:sz="0" w:space="0" w:color="auto"/>
        <w:right w:val="none" w:sz="0" w:space="0" w:color="auto"/>
      </w:divBdr>
    </w:div>
    <w:div w:id="749622197">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0857501">
      <w:bodyDiv w:val="1"/>
      <w:marLeft w:val="0"/>
      <w:marRight w:val="0"/>
      <w:marTop w:val="0"/>
      <w:marBottom w:val="0"/>
      <w:divBdr>
        <w:top w:val="none" w:sz="0" w:space="0" w:color="auto"/>
        <w:left w:val="none" w:sz="0" w:space="0" w:color="auto"/>
        <w:bottom w:val="none" w:sz="0" w:space="0" w:color="auto"/>
        <w:right w:val="none" w:sz="0" w:space="0" w:color="auto"/>
      </w:divBdr>
    </w:div>
    <w:div w:id="750857764">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3866302">
      <w:bodyDiv w:val="1"/>
      <w:marLeft w:val="0"/>
      <w:marRight w:val="0"/>
      <w:marTop w:val="0"/>
      <w:marBottom w:val="0"/>
      <w:divBdr>
        <w:top w:val="none" w:sz="0" w:space="0" w:color="auto"/>
        <w:left w:val="none" w:sz="0" w:space="0" w:color="auto"/>
        <w:bottom w:val="none" w:sz="0" w:space="0" w:color="auto"/>
        <w:right w:val="none" w:sz="0" w:space="0" w:color="auto"/>
      </w:divBdr>
    </w:div>
    <w:div w:id="756366668">
      <w:bodyDiv w:val="1"/>
      <w:marLeft w:val="0"/>
      <w:marRight w:val="0"/>
      <w:marTop w:val="0"/>
      <w:marBottom w:val="0"/>
      <w:divBdr>
        <w:top w:val="none" w:sz="0" w:space="0" w:color="auto"/>
        <w:left w:val="none" w:sz="0" w:space="0" w:color="auto"/>
        <w:bottom w:val="none" w:sz="0" w:space="0" w:color="auto"/>
        <w:right w:val="none" w:sz="0" w:space="0" w:color="auto"/>
      </w:divBdr>
    </w:div>
    <w:div w:id="756485712">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477129">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2867889">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5246224">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78793050">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2767724">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4231985">
      <w:bodyDiv w:val="1"/>
      <w:marLeft w:val="0"/>
      <w:marRight w:val="0"/>
      <w:marTop w:val="0"/>
      <w:marBottom w:val="0"/>
      <w:divBdr>
        <w:top w:val="none" w:sz="0" w:space="0" w:color="auto"/>
        <w:left w:val="none" w:sz="0" w:space="0" w:color="auto"/>
        <w:bottom w:val="none" w:sz="0" w:space="0" w:color="auto"/>
        <w:right w:val="none" w:sz="0" w:space="0" w:color="auto"/>
      </w:divBdr>
    </w:div>
    <w:div w:id="787117514">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89782709">
      <w:bodyDiv w:val="1"/>
      <w:marLeft w:val="0"/>
      <w:marRight w:val="0"/>
      <w:marTop w:val="0"/>
      <w:marBottom w:val="0"/>
      <w:divBdr>
        <w:top w:val="none" w:sz="0" w:space="0" w:color="auto"/>
        <w:left w:val="none" w:sz="0" w:space="0" w:color="auto"/>
        <w:bottom w:val="none" w:sz="0" w:space="0" w:color="auto"/>
        <w:right w:val="none" w:sz="0" w:space="0" w:color="auto"/>
      </w:divBdr>
    </w:div>
    <w:div w:id="791173177">
      <w:bodyDiv w:val="1"/>
      <w:marLeft w:val="0"/>
      <w:marRight w:val="0"/>
      <w:marTop w:val="0"/>
      <w:marBottom w:val="0"/>
      <w:divBdr>
        <w:top w:val="none" w:sz="0" w:space="0" w:color="auto"/>
        <w:left w:val="none" w:sz="0" w:space="0" w:color="auto"/>
        <w:bottom w:val="none" w:sz="0" w:space="0" w:color="auto"/>
        <w:right w:val="none" w:sz="0" w:space="0" w:color="auto"/>
      </w:divBdr>
    </w:div>
    <w:div w:id="791248034">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795637535">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7087939">
      <w:bodyDiv w:val="1"/>
      <w:marLeft w:val="0"/>
      <w:marRight w:val="0"/>
      <w:marTop w:val="0"/>
      <w:marBottom w:val="0"/>
      <w:divBdr>
        <w:top w:val="none" w:sz="0" w:space="0" w:color="auto"/>
        <w:left w:val="none" w:sz="0" w:space="0" w:color="auto"/>
        <w:bottom w:val="none" w:sz="0" w:space="0" w:color="auto"/>
        <w:right w:val="none" w:sz="0" w:space="0" w:color="auto"/>
      </w:divBdr>
    </w:div>
    <w:div w:id="807627286">
      <w:bodyDiv w:val="1"/>
      <w:marLeft w:val="0"/>
      <w:marRight w:val="0"/>
      <w:marTop w:val="0"/>
      <w:marBottom w:val="0"/>
      <w:divBdr>
        <w:top w:val="none" w:sz="0" w:space="0" w:color="auto"/>
        <w:left w:val="none" w:sz="0" w:space="0" w:color="auto"/>
        <w:bottom w:val="none" w:sz="0" w:space="0" w:color="auto"/>
        <w:right w:val="none" w:sz="0" w:space="0" w:color="auto"/>
      </w:divBdr>
    </w:div>
    <w:div w:id="809828533">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3177362">
      <w:bodyDiv w:val="1"/>
      <w:marLeft w:val="0"/>
      <w:marRight w:val="0"/>
      <w:marTop w:val="0"/>
      <w:marBottom w:val="0"/>
      <w:divBdr>
        <w:top w:val="none" w:sz="0" w:space="0" w:color="auto"/>
        <w:left w:val="none" w:sz="0" w:space="0" w:color="auto"/>
        <w:bottom w:val="none" w:sz="0" w:space="0" w:color="auto"/>
        <w:right w:val="none" w:sz="0" w:space="0" w:color="auto"/>
      </w:divBdr>
    </w:div>
    <w:div w:id="815494066">
      <w:bodyDiv w:val="1"/>
      <w:marLeft w:val="0"/>
      <w:marRight w:val="0"/>
      <w:marTop w:val="0"/>
      <w:marBottom w:val="0"/>
      <w:divBdr>
        <w:top w:val="none" w:sz="0" w:space="0" w:color="auto"/>
        <w:left w:val="none" w:sz="0" w:space="0" w:color="auto"/>
        <w:bottom w:val="none" w:sz="0" w:space="0" w:color="auto"/>
        <w:right w:val="none" w:sz="0" w:space="0" w:color="auto"/>
      </w:divBdr>
    </w:div>
    <w:div w:id="816069156">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3910357">
      <w:bodyDiv w:val="1"/>
      <w:marLeft w:val="0"/>
      <w:marRight w:val="0"/>
      <w:marTop w:val="0"/>
      <w:marBottom w:val="0"/>
      <w:divBdr>
        <w:top w:val="none" w:sz="0" w:space="0" w:color="auto"/>
        <w:left w:val="none" w:sz="0" w:space="0" w:color="auto"/>
        <w:bottom w:val="none" w:sz="0" w:space="0" w:color="auto"/>
        <w:right w:val="none" w:sz="0" w:space="0" w:color="auto"/>
      </w:divBdr>
    </w:div>
    <w:div w:id="834880713">
      <w:bodyDiv w:val="1"/>
      <w:marLeft w:val="0"/>
      <w:marRight w:val="0"/>
      <w:marTop w:val="0"/>
      <w:marBottom w:val="0"/>
      <w:divBdr>
        <w:top w:val="none" w:sz="0" w:space="0" w:color="auto"/>
        <w:left w:val="none" w:sz="0" w:space="0" w:color="auto"/>
        <w:bottom w:val="none" w:sz="0" w:space="0" w:color="auto"/>
        <w:right w:val="none" w:sz="0" w:space="0" w:color="auto"/>
      </w:divBdr>
    </w:div>
    <w:div w:id="838619482">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2643424">
      <w:bodyDiv w:val="1"/>
      <w:marLeft w:val="0"/>
      <w:marRight w:val="0"/>
      <w:marTop w:val="0"/>
      <w:marBottom w:val="0"/>
      <w:divBdr>
        <w:top w:val="none" w:sz="0" w:space="0" w:color="auto"/>
        <w:left w:val="none" w:sz="0" w:space="0" w:color="auto"/>
        <w:bottom w:val="none" w:sz="0" w:space="0" w:color="auto"/>
        <w:right w:val="none" w:sz="0" w:space="0" w:color="auto"/>
      </w:divBdr>
    </w:div>
    <w:div w:id="853806906">
      <w:bodyDiv w:val="1"/>
      <w:marLeft w:val="0"/>
      <w:marRight w:val="0"/>
      <w:marTop w:val="0"/>
      <w:marBottom w:val="0"/>
      <w:divBdr>
        <w:top w:val="none" w:sz="0" w:space="0" w:color="auto"/>
        <w:left w:val="none" w:sz="0" w:space="0" w:color="auto"/>
        <w:bottom w:val="none" w:sz="0" w:space="0" w:color="auto"/>
        <w:right w:val="none" w:sz="0" w:space="0" w:color="auto"/>
      </w:divBdr>
    </w:div>
    <w:div w:id="856699294">
      <w:bodyDiv w:val="1"/>
      <w:marLeft w:val="0"/>
      <w:marRight w:val="0"/>
      <w:marTop w:val="0"/>
      <w:marBottom w:val="0"/>
      <w:divBdr>
        <w:top w:val="none" w:sz="0" w:space="0" w:color="auto"/>
        <w:left w:val="none" w:sz="0" w:space="0" w:color="auto"/>
        <w:bottom w:val="none" w:sz="0" w:space="0" w:color="auto"/>
        <w:right w:val="none" w:sz="0" w:space="0" w:color="auto"/>
      </w:divBdr>
    </w:div>
    <w:div w:id="856768261">
      <w:bodyDiv w:val="1"/>
      <w:marLeft w:val="0"/>
      <w:marRight w:val="0"/>
      <w:marTop w:val="0"/>
      <w:marBottom w:val="0"/>
      <w:divBdr>
        <w:top w:val="none" w:sz="0" w:space="0" w:color="auto"/>
        <w:left w:val="none" w:sz="0" w:space="0" w:color="auto"/>
        <w:bottom w:val="none" w:sz="0" w:space="0" w:color="auto"/>
        <w:right w:val="none" w:sz="0" w:space="0" w:color="auto"/>
      </w:divBdr>
    </w:div>
    <w:div w:id="857885445">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0582644">
      <w:bodyDiv w:val="1"/>
      <w:marLeft w:val="0"/>
      <w:marRight w:val="0"/>
      <w:marTop w:val="0"/>
      <w:marBottom w:val="0"/>
      <w:divBdr>
        <w:top w:val="none" w:sz="0" w:space="0" w:color="auto"/>
        <w:left w:val="none" w:sz="0" w:space="0" w:color="auto"/>
        <w:bottom w:val="none" w:sz="0" w:space="0" w:color="auto"/>
        <w:right w:val="none" w:sz="0" w:space="0" w:color="auto"/>
      </w:divBdr>
    </w:div>
    <w:div w:id="864909035">
      <w:bodyDiv w:val="1"/>
      <w:marLeft w:val="0"/>
      <w:marRight w:val="0"/>
      <w:marTop w:val="0"/>
      <w:marBottom w:val="0"/>
      <w:divBdr>
        <w:top w:val="none" w:sz="0" w:space="0" w:color="auto"/>
        <w:left w:val="none" w:sz="0" w:space="0" w:color="auto"/>
        <w:bottom w:val="none" w:sz="0" w:space="0" w:color="auto"/>
        <w:right w:val="none" w:sz="0" w:space="0" w:color="auto"/>
      </w:divBdr>
    </w:div>
    <w:div w:id="865026259">
      <w:bodyDiv w:val="1"/>
      <w:marLeft w:val="0"/>
      <w:marRight w:val="0"/>
      <w:marTop w:val="0"/>
      <w:marBottom w:val="0"/>
      <w:divBdr>
        <w:top w:val="none" w:sz="0" w:space="0" w:color="auto"/>
        <w:left w:val="none" w:sz="0" w:space="0" w:color="auto"/>
        <w:bottom w:val="none" w:sz="0" w:space="0" w:color="auto"/>
        <w:right w:val="none" w:sz="0" w:space="0" w:color="auto"/>
      </w:divBdr>
    </w:div>
    <w:div w:id="865560603">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0729745">
      <w:bodyDiv w:val="1"/>
      <w:marLeft w:val="0"/>
      <w:marRight w:val="0"/>
      <w:marTop w:val="0"/>
      <w:marBottom w:val="0"/>
      <w:divBdr>
        <w:top w:val="none" w:sz="0" w:space="0" w:color="auto"/>
        <w:left w:val="none" w:sz="0" w:space="0" w:color="auto"/>
        <w:bottom w:val="none" w:sz="0" w:space="0" w:color="auto"/>
        <w:right w:val="none" w:sz="0" w:space="0" w:color="auto"/>
      </w:divBdr>
    </w:div>
    <w:div w:id="871311237">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7162048">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79318995">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517830">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0917642">
      <w:bodyDiv w:val="1"/>
      <w:marLeft w:val="0"/>
      <w:marRight w:val="0"/>
      <w:marTop w:val="0"/>
      <w:marBottom w:val="0"/>
      <w:divBdr>
        <w:top w:val="none" w:sz="0" w:space="0" w:color="auto"/>
        <w:left w:val="none" w:sz="0" w:space="0" w:color="auto"/>
        <w:bottom w:val="none" w:sz="0" w:space="0" w:color="auto"/>
        <w:right w:val="none" w:sz="0" w:space="0" w:color="auto"/>
      </w:divBdr>
    </w:div>
    <w:div w:id="892274853">
      <w:bodyDiv w:val="1"/>
      <w:marLeft w:val="0"/>
      <w:marRight w:val="0"/>
      <w:marTop w:val="0"/>
      <w:marBottom w:val="0"/>
      <w:divBdr>
        <w:top w:val="none" w:sz="0" w:space="0" w:color="auto"/>
        <w:left w:val="none" w:sz="0" w:space="0" w:color="auto"/>
        <w:bottom w:val="none" w:sz="0" w:space="0" w:color="auto"/>
        <w:right w:val="none" w:sz="0" w:space="0" w:color="auto"/>
      </w:divBdr>
    </w:div>
    <w:div w:id="896742043">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897518216">
      <w:bodyDiv w:val="1"/>
      <w:marLeft w:val="0"/>
      <w:marRight w:val="0"/>
      <w:marTop w:val="0"/>
      <w:marBottom w:val="0"/>
      <w:divBdr>
        <w:top w:val="none" w:sz="0" w:space="0" w:color="auto"/>
        <w:left w:val="none" w:sz="0" w:space="0" w:color="auto"/>
        <w:bottom w:val="none" w:sz="0" w:space="0" w:color="auto"/>
        <w:right w:val="none" w:sz="0" w:space="0" w:color="auto"/>
      </w:divBdr>
    </w:div>
    <w:div w:id="900362842">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5186290">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1626007">
      <w:bodyDiv w:val="1"/>
      <w:marLeft w:val="0"/>
      <w:marRight w:val="0"/>
      <w:marTop w:val="0"/>
      <w:marBottom w:val="0"/>
      <w:divBdr>
        <w:top w:val="none" w:sz="0" w:space="0" w:color="auto"/>
        <w:left w:val="none" w:sz="0" w:space="0" w:color="auto"/>
        <w:bottom w:val="none" w:sz="0" w:space="0" w:color="auto"/>
        <w:right w:val="none" w:sz="0" w:space="0" w:color="auto"/>
      </w:divBdr>
    </w:div>
    <w:div w:id="912547884">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171770">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19292946">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29192795">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33247429">
      <w:bodyDiv w:val="1"/>
      <w:marLeft w:val="0"/>
      <w:marRight w:val="0"/>
      <w:marTop w:val="0"/>
      <w:marBottom w:val="0"/>
      <w:divBdr>
        <w:top w:val="none" w:sz="0" w:space="0" w:color="auto"/>
        <w:left w:val="none" w:sz="0" w:space="0" w:color="auto"/>
        <w:bottom w:val="none" w:sz="0" w:space="0" w:color="auto"/>
        <w:right w:val="none" w:sz="0" w:space="0" w:color="auto"/>
      </w:divBdr>
    </w:div>
    <w:div w:id="937563650">
      <w:bodyDiv w:val="1"/>
      <w:marLeft w:val="0"/>
      <w:marRight w:val="0"/>
      <w:marTop w:val="0"/>
      <w:marBottom w:val="0"/>
      <w:divBdr>
        <w:top w:val="none" w:sz="0" w:space="0" w:color="auto"/>
        <w:left w:val="none" w:sz="0" w:space="0" w:color="auto"/>
        <w:bottom w:val="none" w:sz="0" w:space="0" w:color="auto"/>
        <w:right w:val="none" w:sz="0" w:space="0" w:color="auto"/>
      </w:divBdr>
    </w:div>
    <w:div w:id="939221080">
      <w:bodyDiv w:val="1"/>
      <w:marLeft w:val="0"/>
      <w:marRight w:val="0"/>
      <w:marTop w:val="0"/>
      <w:marBottom w:val="0"/>
      <w:divBdr>
        <w:top w:val="none" w:sz="0" w:space="0" w:color="auto"/>
        <w:left w:val="none" w:sz="0" w:space="0" w:color="auto"/>
        <w:bottom w:val="none" w:sz="0" w:space="0" w:color="auto"/>
        <w:right w:val="none" w:sz="0" w:space="0" w:color="auto"/>
      </w:divBdr>
    </w:div>
    <w:div w:id="939946804">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2612985">
      <w:bodyDiv w:val="1"/>
      <w:marLeft w:val="0"/>
      <w:marRight w:val="0"/>
      <w:marTop w:val="0"/>
      <w:marBottom w:val="0"/>
      <w:divBdr>
        <w:top w:val="none" w:sz="0" w:space="0" w:color="auto"/>
        <w:left w:val="none" w:sz="0" w:space="0" w:color="auto"/>
        <w:bottom w:val="none" w:sz="0" w:space="0" w:color="auto"/>
        <w:right w:val="none" w:sz="0" w:space="0" w:color="auto"/>
      </w:divBdr>
    </w:div>
    <w:div w:id="943727628">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4460023">
      <w:bodyDiv w:val="1"/>
      <w:marLeft w:val="0"/>
      <w:marRight w:val="0"/>
      <w:marTop w:val="0"/>
      <w:marBottom w:val="0"/>
      <w:divBdr>
        <w:top w:val="none" w:sz="0" w:space="0" w:color="auto"/>
        <w:left w:val="none" w:sz="0" w:space="0" w:color="auto"/>
        <w:bottom w:val="none" w:sz="0" w:space="0" w:color="auto"/>
        <w:right w:val="none" w:sz="0" w:space="0" w:color="auto"/>
      </w:divBdr>
    </w:div>
    <w:div w:id="944536802">
      <w:bodyDiv w:val="1"/>
      <w:marLeft w:val="0"/>
      <w:marRight w:val="0"/>
      <w:marTop w:val="0"/>
      <w:marBottom w:val="0"/>
      <w:divBdr>
        <w:top w:val="none" w:sz="0" w:space="0" w:color="auto"/>
        <w:left w:val="none" w:sz="0" w:space="0" w:color="auto"/>
        <w:bottom w:val="none" w:sz="0" w:space="0" w:color="auto"/>
        <w:right w:val="none" w:sz="0" w:space="0" w:color="auto"/>
      </w:divBdr>
    </w:div>
    <w:div w:id="944922936">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47195076">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49580806">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6640057">
      <w:bodyDiv w:val="1"/>
      <w:marLeft w:val="0"/>
      <w:marRight w:val="0"/>
      <w:marTop w:val="0"/>
      <w:marBottom w:val="0"/>
      <w:divBdr>
        <w:top w:val="none" w:sz="0" w:space="0" w:color="auto"/>
        <w:left w:val="none" w:sz="0" w:space="0" w:color="auto"/>
        <w:bottom w:val="none" w:sz="0" w:space="0" w:color="auto"/>
        <w:right w:val="none" w:sz="0" w:space="0" w:color="auto"/>
      </w:divBdr>
    </w:div>
    <w:div w:id="957417280">
      <w:bodyDiv w:val="1"/>
      <w:marLeft w:val="0"/>
      <w:marRight w:val="0"/>
      <w:marTop w:val="0"/>
      <w:marBottom w:val="0"/>
      <w:divBdr>
        <w:top w:val="none" w:sz="0" w:space="0" w:color="auto"/>
        <w:left w:val="none" w:sz="0" w:space="0" w:color="auto"/>
        <w:bottom w:val="none" w:sz="0" w:space="0" w:color="auto"/>
        <w:right w:val="none" w:sz="0" w:space="0" w:color="auto"/>
      </w:divBdr>
    </w:div>
    <w:div w:id="958604334">
      <w:bodyDiv w:val="1"/>
      <w:marLeft w:val="0"/>
      <w:marRight w:val="0"/>
      <w:marTop w:val="0"/>
      <w:marBottom w:val="0"/>
      <w:divBdr>
        <w:top w:val="none" w:sz="0" w:space="0" w:color="auto"/>
        <w:left w:val="none" w:sz="0" w:space="0" w:color="auto"/>
        <w:bottom w:val="none" w:sz="0" w:space="0" w:color="auto"/>
        <w:right w:val="none" w:sz="0" w:space="0" w:color="auto"/>
      </w:divBdr>
    </w:div>
    <w:div w:id="959534026">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466214">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6200446">
      <w:bodyDiv w:val="1"/>
      <w:marLeft w:val="0"/>
      <w:marRight w:val="0"/>
      <w:marTop w:val="0"/>
      <w:marBottom w:val="0"/>
      <w:divBdr>
        <w:top w:val="none" w:sz="0" w:space="0" w:color="auto"/>
        <w:left w:val="none" w:sz="0" w:space="0" w:color="auto"/>
        <w:bottom w:val="none" w:sz="0" w:space="0" w:color="auto"/>
        <w:right w:val="none" w:sz="0" w:space="0" w:color="auto"/>
      </w:divBdr>
    </w:div>
    <w:div w:id="967588053">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8781729">
      <w:bodyDiv w:val="1"/>
      <w:marLeft w:val="0"/>
      <w:marRight w:val="0"/>
      <w:marTop w:val="0"/>
      <w:marBottom w:val="0"/>
      <w:divBdr>
        <w:top w:val="none" w:sz="0" w:space="0" w:color="auto"/>
        <w:left w:val="none" w:sz="0" w:space="0" w:color="auto"/>
        <w:bottom w:val="none" w:sz="0" w:space="0" w:color="auto"/>
        <w:right w:val="none" w:sz="0" w:space="0" w:color="auto"/>
      </w:divBdr>
    </w:div>
    <w:div w:id="968785795">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69671021">
      <w:bodyDiv w:val="1"/>
      <w:marLeft w:val="0"/>
      <w:marRight w:val="0"/>
      <w:marTop w:val="0"/>
      <w:marBottom w:val="0"/>
      <w:divBdr>
        <w:top w:val="none" w:sz="0" w:space="0" w:color="auto"/>
        <w:left w:val="none" w:sz="0" w:space="0" w:color="auto"/>
        <w:bottom w:val="none" w:sz="0" w:space="0" w:color="auto"/>
        <w:right w:val="none" w:sz="0" w:space="0" w:color="auto"/>
      </w:divBdr>
    </w:div>
    <w:div w:id="9705551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1517647">
      <w:bodyDiv w:val="1"/>
      <w:marLeft w:val="0"/>
      <w:marRight w:val="0"/>
      <w:marTop w:val="0"/>
      <w:marBottom w:val="0"/>
      <w:divBdr>
        <w:top w:val="none" w:sz="0" w:space="0" w:color="auto"/>
        <w:left w:val="none" w:sz="0" w:space="0" w:color="auto"/>
        <w:bottom w:val="none" w:sz="0" w:space="0" w:color="auto"/>
        <w:right w:val="none" w:sz="0" w:space="0" w:color="auto"/>
      </w:divBdr>
    </w:div>
    <w:div w:id="972757018">
      <w:bodyDiv w:val="1"/>
      <w:marLeft w:val="0"/>
      <w:marRight w:val="0"/>
      <w:marTop w:val="0"/>
      <w:marBottom w:val="0"/>
      <w:divBdr>
        <w:top w:val="none" w:sz="0" w:space="0" w:color="auto"/>
        <w:left w:val="none" w:sz="0" w:space="0" w:color="auto"/>
        <w:bottom w:val="none" w:sz="0" w:space="0" w:color="auto"/>
        <w:right w:val="none" w:sz="0" w:space="0" w:color="auto"/>
      </w:divBdr>
    </w:div>
    <w:div w:id="973028339">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4289504">
      <w:bodyDiv w:val="1"/>
      <w:marLeft w:val="0"/>
      <w:marRight w:val="0"/>
      <w:marTop w:val="0"/>
      <w:marBottom w:val="0"/>
      <w:divBdr>
        <w:top w:val="none" w:sz="0" w:space="0" w:color="auto"/>
        <w:left w:val="none" w:sz="0" w:space="0" w:color="auto"/>
        <w:bottom w:val="none" w:sz="0" w:space="0" w:color="auto"/>
        <w:right w:val="none" w:sz="0" w:space="0" w:color="auto"/>
      </w:divBdr>
    </w:div>
    <w:div w:id="974993154">
      <w:bodyDiv w:val="1"/>
      <w:marLeft w:val="0"/>
      <w:marRight w:val="0"/>
      <w:marTop w:val="0"/>
      <w:marBottom w:val="0"/>
      <w:divBdr>
        <w:top w:val="none" w:sz="0" w:space="0" w:color="auto"/>
        <w:left w:val="none" w:sz="0" w:space="0" w:color="auto"/>
        <w:bottom w:val="none" w:sz="0" w:space="0" w:color="auto"/>
        <w:right w:val="none" w:sz="0" w:space="0" w:color="auto"/>
      </w:divBdr>
    </w:div>
    <w:div w:id="975141247">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9653138">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1153233">
      <w:bodyDiv w:val="1"/>
      <w:marLeft w:val="0"/>
      <w:marRight w:val="0"/>
      <w:marTop w:val="0"/>
      <w:marBottom w:val="0"/>
      <w:divBdr>
        <w:top w:val="none" w:sz="0" w:space="0" w:color="auto"/>
        <w:left w:val="none" w:sz="0" w:space="0" w:color="auto"/>
        <w:bottom w:val="none" w:sz="0" w:space="0" w:color="auto"/>
        <w:right w:val="none" w:sz="0" w:space="0" w:color="auto"/>
      </w:divBdr>
    </w:div>
    <w:div w:id="983848217">
      <w:bodyDiv w:val="1"/>
      <w:marLeft w:val="0"/>
      <w:marRight w:val="0"/>
      <w:marTop w:val="0"/>
      <w:marBottom w:val="0"/>
      <w:divBdr>
        <w:top w:val="none" w:sz="0" w:space="0" w:color="auto"/>
        <w:left w:val="none" w:sz="0" w:space="0" w:color="auto"/>
        <w:bottom w:val="none" w:sz="0" w:space="0" w:color="auto"/>
        <w:right w:val="none" w:sz="0" w:space="0" w:color="auto"/>
      </w:divBdr>
    </w:div>
    <w:div w:id="98612810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7317599">
      <w:bodyDiv w:val="1"/>
      <w:marLeft w:val="0"/>
      <w:marRight w:val="0"/>
      <w:marTop w:val="0"/>
      <w:marBottom w:val="0"/>
      <w:divBdr>
        <w:top w:val="none" w:sz="0" w:space="0" w:color="auto"/>
        <w:left w:val="none" w:sz="0" w:space="0" w:color="auto"/>
        <w:bottom w:val="none" w:sz="0" w:space="0" w:color="auto"/>
        <w:right w:val="none" w:sz="0" w:space="0" w:color="auto"/>
      </w:divBdr>
    </w:div>
    <w:div w:id="988627790">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0674020">
      <w:bodyDiv w:val="1"/>
      <w:marLeft w:val="0"/>
      <w:marRight w:val="0"/>
      <w:marTop w:val="0"/>
      <w:marBottom w:val="0"/>
      <w:divBdr>
        <w:top w:val="none" w:sz="0" w:space="0" w:color="auto"/>
        <w:left w:val="none" w:sz="0" w:space="0" w:color="auto"/>
        <w:bottom w:val="none" w:sz="0" w:space="0" w:color="auto"/>
        <w:right w:val="none" w:sz="0" w:space="0" w:color="auto"/>
      </w:divBdr>
    </w:div>
    <w:div w:id="990715658">
      <w:bodyDiv w:val="1"/>
      <w:marLeft w:val="0"/>
      <w:marRight w:val="0"/>
      <w:marTop w:val="0"/>
      <w:marBottom w:val="0"/>
      <w:divBdr>
        <w:top w:val="none" w:sz="0" w:space="0" w:color="auto"/>
        <w:left w:val="none" w:sz="0" w:space="0" w:color="auto"/>
        <w:bottom w:val="none" w:sz="0" w:space="0" w:color="auto"/>
        <w:right w:val="none" w:sz="0" w:space="0" w:color="auto"/>
      </w:divBdr>
    </w:div>
    <w:div w:id="990981576">
      <w:bodyDiv w:val="1"/>
      <w:marLeft w:val="0"/>
      <w:marRight w:val="0"/>
      <w:marTop w:val="0"/>
      <w:marBottom w:val="0"/>
      <w:divBdr>
        <w:top w:val="none" w:sz="0" w:space="0" w:color="auto"/>
        <w:left w:val="none" w:sz="0" w:space="0" w:color="auto"/>
        <w:bottom w:val="none" w:sz="0" w:space="0" w:color="auto"/>
        <w:right w:val="none" w:sz="0" w:space="0" w:color="auto"/>
      </w:divBdr>
    </w:div>
    <w:div w:id="99125571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997003538">
      <w:bodyDiv w:val="1"/>
      <w:marLeft w:val="0"/>
      <w:marRight w:val="0"/>
      <w:marTop w:val="0"/>
      <w:marBottom w:val="0"/>
      <w:divBdr>
        <w:top w:val="none" w:sz="0" w:space="0" w:color="auto"/>
        <w:left w:val="none" w:sz="0" w:space="0" w:color="auto"/>
        <w:bottom w:val="none" w:sz="0" w:space="0" w:color="auto"/>
        <w:right w:val="none" w:sz="0" w:space="0" w:color="auto"/>
      </w:divBdr>
    </w:div>
    <w:div w:id="997535896">
      <w:bodyDiv w:val="1"/>
      <w:marLeft w:val="0"/>
      <w:marRight w:val="0"/>
      <w:marTop w:val="0"/>
      <w:marBottom w:val="0"/>
      <w:divBdr>
        <w:top w:val="none" w:sz="0" w:space="0" w:color="auto"/>
        <w:left w:val="none" w:sz="0" w:space="0" w:color="auto"/>
        <w:bottom w:val="none" w:sz="0" w:space="0" w:color="auto"/>
        <w:right w:val="none" w:sz="0" w:space="0" w:color="auto"/>
      </w:divBdr>
    </w:div>
    <w:div w:id="997730532">
      <w:bodyDiv w:val="1"/>
      <w:marLeft w:val="0"/>
      <w:marRight w:val="0"/>
      <w:marTop w:val="0"/>
      <w:marBottom w:val="0"/>
      <w:divBdr>
        <w:top w:val="none" w:sz="0" w:space="0" w:color="auto"/>
        <w:left w:val="none" w:sz="0" w:space="0" w:color="auto"/>
        <w:bottom w:val="none" w:sz="0" w:space="0" w:color="auto"/>
        <w:right w:val="none" w:sz="0" w:space="0" w:color="auto"/>
      </w:divBdr>
    </w:div>
    <w:div w:id="1000812250">
      <w:bodyDiv w:val="1"/>
      <w:marLeft w:val="0"/>
      <w:marRight w:val="0"/>
      <w:marTop w:val="0"/>
      <w:marBottom w:val="0"/>
      <w:divBdr>
        <w:top w:val="none" w:sz="0" w:space="0" w:color="auto"/>
        <w:left w:val="none" w:sz="0" w:space="0" w:color="auto"/>
        <w:bottom w:val="none" w:sz="0" w:space="0" w:color="auto"/>
        <w:right w:val="none" w:sz="0" w:space="0" w:color="auto"/>
      </w:divBdr>
    </w:div>
    <w:div w:id="1001085741">
      <w:bodyDiv w:val="1"/>
      <w:marLeft w:val="0"/>
      <w:marRight w:val="0"/>
      <w:marTop w:val="0"/>
      <w:marBottom w:val="0"/>
      <w:divBdr>
        <w:top w:val="none" w:sz="0" w:space="0" w:color="auto"/>
        <w:left w:val="none" w:sz="0" w:space="0" w:color="auto"/>
        <w:bottom w:val="none" w:sz="0" w:space="0" w:color="auto"/>
        <w:right w:val="none" w:sz="0" w:space="0" w:color="auto"/>
      </w:divBdr>
    </w:div>
    <w:div w:id="1003556465">
      <w:bodyDiv w:val="1"/>
      <w:marLeft w:val="0"/>
      <w:marRight w:val="0"/>
      <w:marTop w:val="0"/>
      <w:marBottom w:val="0"/>
      <w:divBdr>
        <w:top w:val="none" w:sz="0" w:space="0" w:color="auto"/>
        <w:left w:val="none" w:sz="0" w:space="0" w:color="auto"/>
        <w:bottom w:val="none" w:sz="0" w:space="0" w:color="auto"/>
        <w:right w:val="none" w:sz="0" w:space="0" w:color="auto"/>
      </w:divBdr>
    </w:div>
    <w:div w:id="1003699052">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05477240">
      <w:bodyDiv w:val="1"/>
      <w:marLeft w:val="0"/>
      <w:marRight w:val="0"/>
      <w:marTop w:val="0"/>
      <w:marBottom w:val="0"/>
      <w:divBdr>
        <w:top w:val="none" w:sz="0" w:space="0" w:color="auto"/>
        <w:left w:val="none" w:sz="0" w:space="0" w:color="auto"/>
        <w:bottom w:val="none" w:sz="0" w:space="0" w:color="auto"/>
        <w:right w:val="none" w:sz="0" w:space="0" w:color="auto"/>
      </w:divBdr>
    </w:div>
    <w:div w:id="1009214545">
      <w:bodyDiv w:val="1"/>
      <w:marLeft w:val="0"/>
      <w:marRight w:val="0"/>
      <w:marTop w:val="0"/>
      <w:marBottom w:val="0"/>
      <w:divBdr>
        <w:top w:val="none" w:sz="0" w:space="0" w:color="auto"/>
        <w:left w:val="none" w:sz="0" w:space="0" w:color="auto"/>
        <w:bottom w:val="none" w:sz="0" w:space="0" w:color="auto"/>
        <w:right w:val="none" w:sz="0" w:space="0" w:color="auto"/>
      </w:divBdr>
    </w:div>
    <w:div w:id="1009716596">
      <w:bodyDiv w:val="1"/>
      <w:marLeft w:val="0"/>
      <w:marRight w:val="0"/>
      <w:marTop w:val="0"/>
      <w:marBottom w:val="0"/>
      <w:divBdr>
        <w:top w:val="none" w:sz="0" w:space="0" w:color="auto"/>
        <w:left w:val="none" w:sz="0" w:space="0" w:color="auto"/>
        <w:bottom w:val="none" w:sz="0" w:space="0" w:color="auto"/>
        <w:right w:val="none" w:sz="0" w:space="0" w:color="auto"/>
      </w:divBdr>
    </w:div>
    <w:div w:id="1009869663">
      <w:bodyDiv w:val="1"/>
      <w:marLeft w:val="0"/>
      <w:marRight w:val="0"/>
      <w:marTop w:val="0"/>
      <w:marBottom w:val="0"/>
      <w:divBdr>
        <w:top w:val="none" w:sz="0" w:space="0" w:color="auto"/>
        <w:left w:val="none" w:sz="0" w:space="0" w:color="auto"/>
        <w:bottom w:val="none" w:sz="0" w:space="0" w:color="auto"/>
        <w:right w:val="none" w:sz="0" w:space="0" w:color="auto"/>
      </w:divBdr>
    </w:div>
    <w:div w:id="1011103290">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3604221">
      <w:bodyDiv w:val="1"/>
      <w:marLeft w:val="0"/>
      <w:marRight w:val="0"/>
      <w:marTop w:val="0"/>
      <w:marBottom w:val="0"/>
      <w:divBdr>
        <w:top w:val="none" w:sz="0" w:space="0" w:color="auto"/>
        <w:left w:val="none" w:sz="0" w:space="0" w:color="auto"/>
        <w:bottom w:val="none" w:sz="0" w:space="0" w:color="auto"/>
        <w:right w:val="none" w:sz="0" w:space="0" w:color="auto"/>
      </w:divBdr>
    </w:div>
    <w:div w:id="1014308584">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4943709">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7020541">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75001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6199852">
      <w:bodyDiv w:val="1"/>
      <w:marLeft w:val="0"/>
      <w:marRight w:val="0"/>
      <w:marTop w:val="0"/>
      <w:marBottom w:val="0"/>
      <w:divBdr>
        <w:top w:val="none" w:sz="0" w:space="0" w:color="auto"/>
        <w:left w:val="none" w:sz="0" w:space="0" w:color="auto"/>
        <w:bottom w:val="none" w:sz="0" w:space="0" w:color="auto"/>
        <w:right w:val="none" w:sz="0" w:space="0" w:color="auto"/>
      </w:divBdr>
    </w:div>
    <w:div w:id="1037582766">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675759">
      <w:bodyDiv w:val="1"/>
      <w:marLeft w:val="0"/>
      <w:marRight w:val="0"/>
      <w:marTop w:val="0"/>
      <w:marBottom w:val="0"/>
      <w:divBdr>
        <w:top w:val="none" w:sz="0" w:space="0" w:color="auto"/>
        <w:left w:val="none" w:sz="0" w:space="0" w:color="auto"/>
        <w:bottom w:val="none" w:sz="0" w:space="0" w:color="auto"/>
        <w:right w:val="none" w:sz="0" w:space="0" w:color="auto"/>
      </w:divBdr>
    </w:div>
    <w:div w:id="1043677103">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44522352">
      <w:bodyDiv w:val="1"/>
      <w:marLeft w:val="0"/>
      <w:marRight w:val="0"/>
      <w:marTop w:val="0"/>
      <w:marBottom w:val="0"/>
      <w:divBdr>
        <w:top w:val="none" w:sz="0" w:space="0" w:color="auto"/>
        <w:left w:val="none" w:sz="0" w:space="0" w:color="auto"/>
        <w:bottom w:val="none" w:sz="0" w:space="0" w:color="auto"/>
        <w:right w:val="none" w:sz="0" w:space="0" w:color="auto"/>
      </w:divBdr>
    </w:div>
    <w:div w:id="1045445836">
      <w:bodyDiv w:val="1"/>
      <w:marLeft w:val="0"/>
      <w:marRight w:val="0"/>
      <w:marTop w:val="0"/>
      <w:marBottom w:val="0"/>
      <w:divBdr>
        <w:top w:val="none" w:sz="0" w:space="0" w:color="auto"/>
        <w:left w:val="none" w:sz="0" w:space="0" w:color="auto"/>
        <w:bottom w:val="none" w:sz="0" w:space="0" w:color="auto"/>
        <w:right w:val="none" w:sz="0" w:space="0" w:color="auto"/>
      </w:divBdr>
    </w:div>
    <w:div w:id="1045760591">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5933486">
      <w:bodyDiv w:val="1"/>
      <w:marLeft w:val="0"/>
      <w:marRight w:val="0"/>
      <w:marTop w:val="0"/>
      <w:marBottom w:val="0"/>
      <w:divBdr>
        <w:top w:val="none" w:sz="0" w:space="0" w:color="auto"/>
        <w:left w:val="none" w:sz="0" w:space="0" w:color="auto"/>
        <w:bottom w:val="none" w:sz="0" w:space="0" w:color="auto"/>
        <w:right w:val="none" w:sz="0" w:space="0" w:color="auto"/>
      </w:divBdr>
    </w:div>
    <w:div w:id="1056201758">
      <w:bodyDiv w:val="1"/>
      <w:marLeft w:val="0"/>
      <w:marRight w:val="0"/>
      <w:marTop w:val="0"/>
      <w:marBottom w:val="0"/>
      <w:divBdr>
        <w:top w:val="none" w:sz="0" w:space="0" w:color="auto"/>
        <w:left w:val="none" w:sz="0" w:space="0" w:color="auto"/>
        <w:bottom w:val="none" w:sz="0" w:space="0" w:color="auto"/>
        <w:right w:val="none" w:sz="0" w:space="0" w:color="auto"/>
      </w:divBdr>
    </w:div>
    <w:div w:id="1056319913">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0638875">
      <w:bodyDiv w:val="1"/>
      <w:marLeft w:val="0"/>
      <w:marRight w:val="0"/>
      <w:marTop w:val="0"/>
      <w:marBottom w:val="0"/>
      <w:divBdr>
        <w:top w:val="none" w:sz="0" w:space="0" w:color="auto"/>
        <w:left w:val="none" w:sz="0" w:space="0" w:color="auto"/>
        <w:bottom w:val="none" w:sz="0" w:space="0" w:color="auto"/>
        <w:right w:val="none" w:sz="0" w:space="0" w:color="auto"/>
      </w:divBdr>
    </w:div>
    <w:div w:id="1061901835">
      <w:bodyDiv w:val="1"/>
      <w:marLeft w:val="0"/>
      <w:marRight w:val="0"/>
      <w:marTop w:val="0"/>
      <w:marBottom w:val="0"/>
      <w:divBdr>
        <w:top w:val="none" w:sz="0" w:space="0" w:color="auto"/>
        <w:left w:val="none" w:sz="0" w:space="0" w:color="auto"/>
        <w:bottom w:val="none" w:sz="0" w:space="0" w:color="auto"/>
        <w:right w:val="none" w:sz="0" w:space="0" w:color="auto"/>
      </w:divBdr>
    </w:div>
    <w:div w:id="1062751336">
      <w:bodyDiv w:val="1"/>
      <w:marLeft w:val="0"/>
      <w:marRight w:val="0"/>
      <w:marTop w:val="0"/>
      <w:marBottom w:val="0"/>
      <w:divBdr>
        <w:top w:val="none" w:sz="0" w:space="0" w:color="auto"/>
        <w:left w:val="none" w:sz="0" w:space="0" w:color="auto"/>
        <w:bottom w:val="none" w:sz="0" w:space="0" w:color="auto"/>
        <w:right w:val="none" w:sz="0" w:space="0" w:color="auto"/>
      </w:divBdr>
    </w:div>
    <w:div w:id="1065642093">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2194399">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3622276">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7898783">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78745997">
      <w:bodyDiv w:val="1"/>
      <w:marLeft w:val="0"/>
      <w:marRight w:val="0"/>
      <w:marTop w:val="0"/>
      <w:marBottom w:val="0"/>
      <w:divBdr>
        <w:top w:val="none" w:sz="0" w:space="0" w:color="auto"/>
        <w:left w:val="none" w:sz="0" w:space="0" w:color="auto"/>
        <w:bottom w:val="none" w:sz="0" w:space="0" w:color="auto"/>
        <w:right w:val="none" w:sz="0" w:space="0" w:color="auto"/>
      </w:divBdr>
    </w:div>
    <w:div w:id="1081677394">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88426899">
      <w:bodyDiv w:val="1"/>
      <w:marLeft w:val="0"/>
      <w:marRight w:val="0"/>
      <w:marTop w:val="0"/>
      <w:marBottom w:val="0"/>
      <w:divBdr>
        <w:top w:val="none" w:sz="0" w:space="0" w:color="auto"/>
        <w:left w:val="none" w:sz="0" w:space="0" w:color="auto"/>
        <w:bottom w:val="none" w:sz="0" w:space="0" w:color="auto"/>
        <w:right w:val="none" w:sz="0" w:space="0" w:color="auto"/>
      </w:divBdr>
    </w:div>
    <w:div w:id="1089231612">
      <w:bodyDiv w:val="1"/>
      <w:marLeft w:val="0"/>
      <w:marRight w:val="0"/>
      <w:marTop w:val="0"/>
      <w:marBottom w:val="0"/>
      <w:divBdr>
        <w:top w:val="none" w:sz="0" w:space="0" w:color="auto"/>
        <w:left w:val="none" w:sz="0" w:space="0" w:color="auto"/>
        <w:bottom w:val="none" w:sz="0" w:space="0" w:color="auto"/>
        <w:right w:val="none" w:sz="0" w:space="0" w:color="auto"/>
      </w:divBdr>
    </w:div>
    <w:div w:id="1091662320">
      <w:bodyDiv w:val="1"/>
      <w:marLeft w:val="0"/>
      <w:marRight w:val="0"/>
      <w:marTop w:val="0"/>
      <w:marBottom w:val="0"/>
      <w:divBdr>
        <w:top w:val="none" w:sz="0" w:space="0" w:color="auto"/>
        <w:left w:val="none" w:sz="0" w:space="0" w:color="auto"/>
        <w:bottom w:val="none" w:sz="0" w:space="0" w:color="auto"/>
        <w:right w:val="none" w:sz="0" w:space="0" w:color="auto"/>
      </w:divBdr>
    </w:div>
    <w:div w:id="1093405029">
      <w:bodyDiv w:val="1"/>
      <w:marLeft w:val="0"/>
      <w:marRight w:val="0"/>
      <w:marTop w:val="0"/>
      <w:marBottom w:val="0"/>
      <w:divBdr>
        <w:top w:val="none" w:sz="0" w:space="0" w:color="auto"/>
        <w:left w:val="none" w:sz="0" w:space="0" w:color="auto"/>
        <w:bottom w:val="none" w:sz="0" w:space="0" w:color="auto"/>
        <w:right w:val="none" w:sz="0" w:space="0" w:color="auto"/>
      </w:divBdr>
    </w:div>
    <w:div w:id="1094008075">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5978299">
      <w:bodyDiv w:val="1"/>
      <w:marLeft w:val="0"/>
      <w:marRight w:val="0"/>
      <w:marTop w:val="0"/>
      <w:marBottom w:val="0"/>
      <w:divBdr>
        <w:top w:val="none" w:sz="0" w:space="0" w:color="auto"/>
        <w:left w:val="none" w:sz="0" w:space="0" w:color="auto"/>
        <w:bottom w:val="none" w:sz="0" w:space="0" w:color="auto"/>
        <w:right w:val="none" w:sz="0" w:space="0" w:color="auto"/>
      </w:divBdr>
    </w:div>
    <w:div w:id="1096441628">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09840166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6148953">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043489">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2288026">
      <w:bodyDiv w:val="1"/>
      <w:marLeft w:val="0"/>
      <w:marRight w:val="0"/>
      <w:marTop w:val="0"/>
      <w:marBottom w:val="0"/>
      <w:divBdr>
        <w:top w:val="none" w:sz="0" w:space="0" w:color="auto"/>
        <w:left w:val="none" w:sz="0" w:space="0" w:color="auto"/>
        <w:bottom w:val="none" w:sz="0" w:space="0" w:color="auto"/>
        <w:right w:val="none" w:sz="0" w:space="0" w:color="auto"/>
      </w:divBdr>
    </w:div>
    <w:div w:id="1113212348">
      <w:bodyDiv w:val="1"/>
      <w:marLeft w:val="0"/>
      <w:marRight w:val="0"/>
      <w:marTop w:val="0"/>
      <w:marBottom w:val="0"/>
      <w:divBdr>
        <w:top w:val="none" w:sz="0" w:space="0" w:color="auto"/>
        <w:left w:val="none" w:sz="0" w:space="0" w:color="auto"/>
        <w:bottom w:val="none" w:sz="0" w:space="0" w:color="auto"/>
        <w:right w:val="none" w:sz="0" w:space="0" w:color="auto"/>
      </w:divBdr>
    </w:div>
    <w:div w:id="1113397556">
      <w:bodyDiv w:val="1"/>
      <w:marLeft w:val="0"/>
      <w:marRight w:val="0"/>
      <w:marTop w:val="0"/>
      <w:marBottom w:val="0"/>
      <w:divBdr>
        <w:top w:val="none" w:sz="0" w:space="0" w:color="auto"/>
        <w:left w:val="none" w:sz="0" w:space="0" w:color="auto"/>
        <w:bottom w:val="none" w:sz="0" w:space="0" w:color="auto"/>
        <w:right w:val="none" w:sz="0" w:space="0" w:color="auto"/>
      </w:divBdr>
    </w:div>
    <w:div w:id="1114013425">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5830385">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20412781">
      <w:bodyDiv w:val="1"/>
      <w:marLeft w:val="0"/>
      <w:marRight w:val="0"/>
      <w:marTop w:val="0"/>
      <w:marBottom w:val="0"/>
      <w:divBdr>
        <w:top w:val="none" w:sz="0" w:space="0" w:color="auto"/>
        <w:left w:val="none" w:sz="0" w:space="0" w:color="auto"/>
        <w:bottom w:val="none" w:sz="0" w:space="0" w:color="auto"/>
        <w:right w:val="none" w:sz="0" w:space="0" w:color="auto"/>
      </w:divBdr>
    </w:div>
    <w:div w:id="1123233535">
      <w:bodyDiv w:val="1"/>
      <w:marLeft w:val="0"/>
      <w:marRight w:val="0"/>
      <w:marTop w:val="0"/>
      <w:marBottom w:val="0"/>
      <w:divBdr>
        <w:top w:val="none" w:sz="0" w:space="0" w:color="auto"/>
        <w:left w:val="none" w:sz="0" w:space="0" w:color="auto"/>
        <w:bottom w:val="none" w:sz="0" w:space="0" w:color="auto"/>
        <w:right w:val="none" w:sz="0" w:space="0" w:color="auto"/>
      </w:divBdr>
    </w:div>
    <w:div w:id="1124274223">
      <w:bodyDiv w:val="1"/>
      <w:marLeft w:val="0"/>
      <w:marRight w:val="0"/>
      <w:marTop w:val="0"/>
      <w:marBottom w:val="0"/>
      <w:divBdr>
        <w:top w:val="none" w:sz="0" w:space="0" w:color="auto"/>
        <w:left w:val="none" w:sz="0" w:space="0" w:color="auto"/>
        <w:bottom w:val="none" w:sz="0" w:space="0" w:color="auto"/>
        <w:right w:val="none" w:sz="0" w:space="0" w:color="auto"/>
      </w:divBdr>
    </w:div>
    <w:div w:id="1126701637">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36798991">
      <w:bodyDiv w:val="1"/>
      <w:marLeft w:val="0"/>
      <w:marRight w:val="0"/>
      <w:marTop w:val="0"/>
      <w:marBottom w:val="0"/>
      <w:divBdr>
        <w:top w:val="none" w:sz="0" w:space="0" w:color="auto"/>
        <w:left w:val="none" w:sz="0" w:space="0" w:color="auto"/>
        <w:bottom w:val="none" w:sz="0" w:space="0" w:color="auto"/>
        <w:right w:val="none" w:sz="0" w:space="0" w:color="auto"/>
      </w:divBdr>
    </w:div>
    <w:div w:id="1140075789">
      <w:bodyDiv w:val="1"/>
      <w:marLeft w:val="0"/>
      <w:marRight w:val="0"/>
      <w:marTop w:val="0"/>
      <w:marBottom w:val="0"/>
      <w:divBdr>
        <w:top w:val="none" w:sz="0" w:space="0" w:color="auto"/>
        <w:left w:val="none" w:sz="0" w:space="0" w:color="auto"/>
        <w:bottom w:val="none" w:sz="0" w:space="0" w:color="auto"/>
        <w:right w:val="none" w:sz="0" w:space="0" w:color="auto"/>
      </w:divBdr>
    </w:div>
    <w:div w:id="1140685146">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4738719">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0055260">
      <w:bodyDiv w:val="1"/>
      <w:marLeft w:val="0"/>
      <w:marRight w:val="0"/>
      <w:marTop w:val="0"/>
      <w:marBottom w:val="0"/>
      <w:divBdr>
        <w:top w:val="none" w:sz="0" w:space="0" w:color="auto"/>
        <w:left w:val="none" w:sz="0" w:space="0" w:color="auto"/>
        <w:bottom w:val="none" w:sz="0" w:space="0" w:color="auto"/>
        <w:right w:val="none" w:sz="0" w:space="0" w:color="auto"/>
      </w:divBdr>
    </w:div>
    <w:div w:id="1151409291">
      <w:bodyDiv w:val="1"/>
      <w:marLeft w:val="0"/>
      <w:marRight w:val="0"/>
      <w:marTop w:val="0"/>
      <w:marBottom w:val="0"/>
      <w:divBdr>
        <w:top w:val="none" w:sz="0" w:space="0" w:color="auto"/>
        <w:left w:val="none" w:sz="0" w:space="0" w:color="auto"/>
        <w:bottom w:val="none" w:sz="0" w:space="0" w:color="auto"/>
        <w:right w:val="none" w:sz="0" w:space="0" w:color="auto"/>
      </w:divBdr>
    </w:div>
    <w:div w:id="1152212062">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4834012">
      <w:bodyDiv w:val="1"/>
      <w:marLeft w:val="0"/>
      <w:marRight w:val="0"/>
      <w:marTop w:val="0"/>
      <w:marBottom w:val="0"/>
      <w:divBdr>
        <w:top w:val="none" w:sz="0" w:space="0" w:color="auto"/>
        <w:left w:val="none" w:sz="0" w:space="0" w:color="auto"/>
        <w:bottom w:val="none" w:sz="0" w:space="0" w:color="auto"/>
        <w:right w:val="none" w:sz="0" w:space="0" w:color="auto"/>
      </w:divBdr>
    </w:div>
    <w:div w:id="1158810450">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1119211">
      <w:bodyDiv w:val="1"/>
      <w:marLeft w:val="0"/>
      <w:marRight w:val="0"/>
      <w:marTop w:val="0"/>
      <w:marBottom w:val="0"/>
      <w:divBdr>
        <w:top w:val="none" w:sz="0" w:space="0" w:color="auto"/>
        <w:left w:val="none" w:sz="0" w:space="0" w:color="auto"/>
        <w:bottom w:val="none" w:sz="0" w:space="0" w:color="auto"/>
        <w:right w:val="none" w:sz="0" w:space="0" w:color="auto"/>
      </w:divBdr>
    </w:div>
    <w:div w:id="1164004220">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6019347">
      <w:bodyDiv w:val="1"/>
      <w:marLeft w:val="0"/>
      <w:marRight w:val="0"/>
      <w:marTop w:val="0"/>
      <w:marBottom w:val="0"/>
      <w:divBdr>
        <w:top w:val="none" w:sz="0" w:space="0" w:color="auto"/>
        <w:left w:val="none" w:sz="0" w:space="0" w:color="auto"/>
        <w:bottom w:val="none" w:sz="0" w:space="0" w:color="auto"/>
        <w:right w:val="none" w:sz="0" w:space="0" w:color="auto"/>
      </w:divBdr>
    </w:div>
    <w:div w:id="1166703097">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67943545">
      <w:bodyDiv w:val="1"/>
      <w:marLeft w:val="0"/>
      <w:marRight w:val="0"/>
      <w:marTop w:val="0"/>
      <w:marBottom w:val="0"/>
      <w:divBdr>
        <w:top w:val="none" w:sz="0" w:space="0" w:color="auto"/>
        <w:left w:val="none" w:sz="0" w:space="0" w:color="auto"/>
        <w:bottom w:val="none" w:sz="0" w:space="0" w:color="auto"/>
        <w:right w:val="none" w:sz="0" w:space="0" w:color="auto"/>
      </w:divBdr>
    </w:div>
    <w:div w:id="1170297362">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2447889">
      <w:bodyDiv w:val="1"/>
      <w:marLeft w:val="0"/>
      <w:marRight w:val="0"/>
      <w:marTop w:val="0"/>
      <w:marBottom w:val="0"/>
      <w:divBdr>
        <w:top w:val="none" w:sz="0" w:space="0" w:color="auto"/>
        <w:left w:val="none" w:sz="0" w:space="0" w:color="auto"/>
        <w:bottom w:val="none" w:sz="0" w:space="0" w:color="auto"/>
        <w:right w:val="none" w:sz="0" w:space="0" w:color="auto"/>
      </w:divBdr>
    </w:div>
    <w:div w:id="1172530152">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6112397">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79781174">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4320387">
      <w:bodyDiv w:val="1"/>
      <w:marLeft w:val="0"/>
      <w:marRight w:val="0"/>
      <w:marTop w:val="0"/>
      <w:marBottom w:val="0"/>
      <w:divBdr>
        <w:top w:val="none" w:sz="0" w:space="0" w:color="auto"/>
        <w:left w:val="none" w:sz="0" w:space="0" w:color="auto"/>
        <w:bottom w:val="none" w:sz="0" w:space="0" w:color="auto"/>
        <w:right w:val="none" w:sz="0" w:space="0" w:color="auto"/>
      </w:divBdr>
    </w:div>
    <w:div w:id="1186602053">
      <w:bodyDiv w:val="1"/>
      <w:marLeft w:val="0"/>
      <w:marRight w:val="0"/>
      <w:marTop w:val="0"/>
      <w:marBottom w:val="0"/>
      <w:divBdr>
        <w:top w:val="none" w:sz="0" w:space="0" w:color="auto"/>
        <w:left w:val="none" w:sz="0" w:space="0" w:color="auto"/>
        <w:bottom w:val="none" w:sz="0" w:space="0" w:color="auto"/>
        <w:right w:val="none" w:sz="0" w:space="0" w:color="auto"/>
      </w:divBdr>
    </w:div>
    <w:div w:id="118875998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89949257">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06927">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3320287">
      <w:bodyDiv w:val="1"/>
      <w:marLeft w:val="0"/>
      <w:marRight w:val="0"/>
      <w:marTop w:val="0"/>
      <w:marBottom w:val="0"/>
      <w:divBdr>
        <w:top w:val="none" w:sz="0" w:space="0" w:color="auto"/>
        <w:left w:val="none" w:sz="0" w:space="0" w:color="auto"/>
        <w:bottom w:val="none" w:sz="0" w:space="0" w:color="auto"/>
        <w:right w:val="none" w:sz="0" w:space="0" w:color="auto"/>
      </w:divBdr>
    </w:div>
    <w:div w:id="1204058812">
      <w:bodyDiv w:val="1"/>
      <w:marLeft w:val="0"/>
      <w:marRight w:val="0"/>
      <w:marTop w:val="0"/>
      <w:marBottom w:val="0"/>
      <w:divBdr>
        <w:top w:val="none" w:sz="0" w:space="0" w:color="auto"/>
        <w:left w:val="none" w:sz="0" w:space="0" w:color="auto"/>
        <w:bottom w:val="none" w:sz="0" w:space="0" w:color="auto"/>
        <w:right w:val="none" w:sz="0" w:space="0" w:color="auto"/>
      </w:divBdr>
    </w:div>
    <w:div w:id="1206062631">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09029920">
      <w:bodyDiv w:val="1"/>
      <w:marLeft w:val="0"/>
      <w:marRight w:val="0"/>
      <w:marTop w:val="0"/>
      <w:marBottom w:val="0"/>
      <w:divBdr>
        <w:top w:val="none" w:sz="0" w:space="0" w:color="auto"/>
        <w:left w:val="none" w:sz="0" w:space="0" w:color="auto"/>
        <w:bottom w:val="none" w:sz="0" w:space="0" w:color="auto"/>
        <w:right w:val="none" w:sz="0" w:space="0" w:color="auto"/>
      </w:divBdr>
    </w:div>
    <w:div w:id="1211304933">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4778151">
      <w:bodyDiv w:val="1"/>
      <w:marLeft w:val="0"/>
      <w:marRight w:val="0"/>
      <w:marTop w:val="0"/>
      <w:marBottom w:val="0"/>
      <w:divBdr>
        <w:top w:val="none" w:sz="0" w:space="0" w:color="auto"/>
        <w:left w:val="none" w:sz="0" w:space="0" w:color="auto"/>
        <w:bottom w:val="none" w:sz="0" w:space="0" w:color="auto"/>
        <w:right w:val="none" w:sz="0" w:space="0" w:color="auto"/>
      </w:divBdr>
    </w:div>
    <w:div w:id="1215656535">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18980503">
      <w:bodyDiv w:val="1"/>
      <w:marLeft w:val="0"/>
      <w:marRight w:val="0"/>
      <w:marTop w:val="0"/>
      <w:marBottom w:val="0"/>
      <w:divBdr>
        <w:top w:val="none" w:sz="0" w:space="0" w:color="auto"/>
        <w:left w:val="none" w:sz="0" w:space="0" w:color="auto"/>
        <w:bottom w:val="none" w:sz="0" w:space="0" w:color="auto"/>
        <w:right w:val="none" w:sz="0" w:space="0" w:color="auto"/>
      </w:divBdr>
    </w:div>
    <w:div w:id="122087096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25424">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226793954">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070519">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0651195">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500671">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4437040">
      <w:bodyDiv w:val="1"/>
      <w:marLeft w:val="0"/>
      <w:marRight w:val="0"/>
      <w:marTop w:val="0"/>
      <w:marBottom w:val="0"/>
      <w:divBdr>
        <w:top w:val="none" w:sz="0" w:space="0" w:color="auto"/>
        <w:left w:val="none" w:sz="0" w:space="0" w:color="auto"/>
        <w:bottom w:val="none" w:sz="0" w:space="0" w:color="auto"/>
        <w:right w:val="none" w:sz="0" w:space="0" w:color="auto"/>
      </w:divBdr>
    </w:div>
    <w:div w:id="1236549116">
      <w:bodyDiv w:val="1"/>
      <w:marLeft w:val="0"/>
      <w:marRight w:val="0"/>
      <w:marTop w:val="0"/>
      <w:marBottom w:val="0"/>
      <w:divBdr>
        <w:top w:val="none" w:sz="0" w:space="0" w:color="auto"/>
        <w:left w:val="none" w:sz="0" w:space="0" w:color="auto"/>
        <w:bottom w:val="none" w:sz="0" w:space="0" w:color="auto"/>
        <w:right w:val="none" w:sz="0" w:space="0" w:color="auto"/>
      </w:divBdr>
    </w:div>
    <w:div w:id="1237088898">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38247365">
      <w:bodyDiv w:val="1"/>
      <w:marLeft w:val="0"/>
      <w:marRight w:val="0"/>
      <w:marTop w:val="0"/>
      <w:marBottom w:val="0"/>
      <w:divBdr>
        <w:top w:val="none" w:sz="0" w:space="0" w:color="auto"/>
        <w:left w:val="none" w:sz="0" w:space="0" w:color="auto"/>
        <w:bottom w:val="none" w:sz="0" w:space="0" w:color="auto"/>
        <w:right w:val="none" w:sz="0" w:space="0" w:color="auto"/>
      </w:divBdr>
    </w:div>
    <w:div w:id="1240598396">
      <w:bodyDiv w:val="1"/>
      <w:marLeft w:val="0"/>
      <w:marRight w:val="0"/>
      <w:marTop w:val="0"/>
      <w:marBottom w:val="0"/>
      <w:divBdr>
        <w:top w:val="none" w:sz="0" w:space="0" w:color="auto"/>
        <w:left w:val="none" w:sz="0" w:space="0" w:color="auto"/>
        <w:bottom w:val="none" w:sz="0" w:space="0" w:color="auto"/>
        <w:right w:val="none" w:sz="0" w:space="0" w:color="auto"/>
      </w:divBdr>
    </w:div>
    <w:div w:id="1241283910">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4875533">
      <w:bodyDiv w:val="1"/>
      <w:marLeft w:val="0"/>
      <w:marRight w:val="0"/>
      <w:marTop w:val="0"/>
      <w:marBottom w:val="0"/>
      <w:divBdr>
        <w:top w:val="none" w:sz="0" w:space="0" w:color="auto"/>
        <w:left w:val="none" w:sz="0" w:space="0" w:color="auto"/>
        <w:bottom w:val="none" w:sz="0" w:space="0" w:color="auto"/>
        <w:right w:val="none" w:sz="0" w:space="0" w:color="auto"/>
      </w:divBdr>
    </w:div>
    <w:div w:id="1244953466">
      <w:bodyDiv w:val="1"/>
      <w:marLeft w:val="0"/>
      <w:marRight w:val="0"/>
      <w:marTop w:val="0"/>
      <w:marBottom w:val="0"/>
      <w:divBdr>
        <w:top w:val="none" w:sz="0" w:space="0" w:color="auto"/>
        <w:left w:val="none" w:sz="0" w:space="0" w:color="auto"/>
        <w:bottom w:val="none" w:sz="0" w:space="0" w:color="auto"/>
        <w:right w:val="none" w:sz="0" w:space="0" w:color="auto"/>
      </w:divBdr>
    </w:div>
    <w:div w:id="1245843962">
      <w:bodyDiv w:val="1"/>
      <w:marLeft w:val="0"/>
      <w:marRight w:val="0"/>
      <w:marTop w:val="0"/>
      <w:marBottom w:val="0"/>
      <w:divBdr>
        <w:top w:val="none" w:sz="0" w:space="0" w:color="auto"/>
        <w:left w:val="none" w:sz="0" w:space="0" w:color="auto"/>
        <w:bottom w:val="none" w:sz="0" w:space="0" w:color="auto"/>
        <w:right w:val="none" w:sz="0" w:space="0" w:color="auto"/>
      </w:divBdr>
    </w:div>
    <w:div w:id="1250387796">
      <w:bodyDiv w:val="1"/>
      <w:marLeft w:val="0"/>
      <w:marRight w:val="0"/>
      <w:marTop w:val="0"/>
      <w:marBottom w:val="0"/>
      <w:divBdr>
        <w:top w:val="none" w:sz="0" w:space="0" w:color="auto"/>
        <w:left w:val="none" w:sz="0" w:space="0" w:color="auto"/>
        <w:bottom w:val="none" w:sz="0" w:space="0" w:color="auto"/>
        <w:right w:val="none" w:sz="0" w:space="0" w:color="auto"/>
      </w:divBdr>
    </w:div>
    <w:div w:id="1250656023">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239941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56018122">
      <w:bodyDiv w:val="1"/>
      <w:marLeft w:val="0"/>
      <w:marRight w:val="0"/>
      <w:marTop w:val="0"/>
      <w:marBottom w:val="0"/>
      <w:divBdr>
        <w:top w:val="none" w:sz="0" w:space="0" w:color="auto"/>
        <w:left w:val="none" w:sz="0" w:space="0" w:color="auto"/>
        <w:bottom w:val="none" w:sz="0" w:space="0" w:color="auto"/>
        <w:right w:val="none" w:sz="0" w:space="0" w:color="auto"/>
      </w:divBdr>
    </w:div>
    <w:div w:id="1256131962">
      <w:bodyDiv w:val="1"/>
      <w:marLeft w:val="0"/>
      <w:marRight w:val="0"/>
      <w:marTop w:val="0"/>
      <w:marBottom w:val="0"/>
      <w:divBdr>
        <w:top w:val="none" w:sz="0" w:space="0" w:color="auto"/>
        <w:left w:val="none" w:sz="0" w:space="0" w:color="auto"/>
        <w:bottom w:val="none" w:sz="0" w:space="0" w:color="auto"/>
        <w:right w:val="none" w:sz="0" w:space="0" w:color="auto"/>
      </w:divBdr>
    </w:div>
    <w:div w:id="1257713630">
      <w:bodyDiv w:val="1"/>
      <w:marLeft w:val="0"/>
      <w:marRight w:val="0"/>
      <w:marTop w:val="0"/>
      <w:marBottom w:val="0"/>
      <w:divBdr>
        <w:top w:val="none" w:sz="0" w:space="0" w:color="auto"/>
        <w:left w:val="none" w:sz="0" w:space="0" w:color="auto"/>
        <w:bottom w:val="none" w:sz="0" w:space="0" w:color="auto"/>
        <w:right w:val="none" w:sz="0" w:space="0" w:color="auto"/>
      </w:divBdr>
    </w:div>
    <w:div w:id="1258296853">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2299119">
      <w:bodyDiv w:val="1"/>
      <w:marLeft w:val="0"/>
      <w:marRight w:val="0"/>
      <w:marTop w:val="0"/>
      <w:marBottom w:val="0"/>
      <w:divBdr>
        <w:top w:val="none" w:sz="0" w:space="0" w:color="auto"/>
        <w:left w:val="none" w:sz="0" w:space="0" w:color="auto"/>
        <w:bottom w:val="none" w:sz="0" w:space="0" w:color="auto"/>
        <w:right w:val="none" w:sz="0" w:space="0" w:color="auto"/>
      </w:divBdr>
    </w:div>
    <w:div w:id="1262641699">
      <w:bodyDiv w:val="1"/>
      <w:marLeft w:val="0"/>
      <w:marRight w:val="0"/>
      <w:marTop w:val="0"/>
      <w:marBottom w:val="0"/>
      <w:divBdr>
        <w:top w:val="none" w:sz="0" w:space="0" w:color="auto"/>
        <w:left w:val="none" w:sz="0" w:space="0" w:color="auto"/>
        <w:bottom w:val="none" w:sz="0" w:space="0" w:color="auto"/>
        <w:right w:val="none" w:sz="0" w:space="0" w:color="auto"/>
      </w:divBdr>
    </w:div>
    <w:div w:id="1263150868">
      <w:bodyDiv w:val="1"/>
      <w:marLeft w:val="0"/>
      <w:marRight w:val="0"/>
      <w:marTop w:val="0"/>
      <w:marBottom w:val="0"/>
      <w:divBdr>
        <w:top w:val="none" w:sz="0" w:space="0" w:color="auto"/>
        <w:left w:val="none" w:sz="0" w:space="0" w:color="auto"/>
        <w:bottom w:val="none" w:sz="0" w:space="0" w:color="auto"/>
        <w:right w:val="none" w:sz="0" w:space="0" w:color="auto"/>
      </w:divBdr>
    </w:div>
    <w:div w:id="1263611556">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68541717">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7518552">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4269493">
      <w:bodyDiv w:val="1"/>
      <w:marLeft w:val="0"/>
      <w:marRight w:val="0"/>
      <w:marTop w:val="0"/>
      <w:marBottom w:val="0"/>
      <w:divBdr>
        <w:top w:val="none" w:sz="0" w:space="0" w:color="auto"/>
        <w:left w:val="none" w:sz="0" w:space="0" w:color="auto"/>
        <w:bottom w:val="none" w:sz="0" w:space="0" w:color="auto"/>
        <w:right w:val="none" w:sz="0" w:space="0" w:color="auto"/>
      </w:divBdr>
    </w:div>
    <w:div w:id="1284309757">
      <w:bodyDiv w:val="1"/>
      <w:marLeft w:val="0"/>
      <w:marRight w:val="0"/>
      <w:marTop w:val="0"/>
      <w:marBottom w:val="0"/>
      <w:divBdr>
        <w:top w:val="none" w:sz="0" w:space="0" w:color="auto"/>
        <w:left w:val="none" w:sz="0" w:space="0" w:color="auto"/>
        <w:bottom w:val="none" w:sz="0" w:space="0" w:color="auto"/>
        <w:right w:val="none" w:sz="0" w:space="0" w:color="auto"/>
      </w:divBdr>
    </w:div>
    <w:div w:id="1284655967">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87002978">
      <w:bodyDiv w:val="1"/>
      <w:marLeft w:val="0"/>
      <w:marRight w:val="0"/>
      <w:marTop w:val="0"/>
      <w:marBottom w:val="0"/>
      <w:divBdr>
        <w:top w:val="none" w:sz="0" w:space="0" w:color="auto"/>
        <w:left w:val="none" w:sz="0" w:space="0" w:color="auto"/>
        <w:bottom w:val="none" w:sz="0" w:space="0" w:color="auto"/>
        <w:right w:val="none" w:sz="0" w:space="0" w:color="auto"/>
      </w:divBdr>
    </w:div>
    <w:div w:id="1287663488">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4361964">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3922485">
      <w:bodyDiv w:val="1"/>
      <w:marLeft w:val="0"/>
      <w:marRight w:val="0"/>
      <w:marTop w:val="0"/>
      <w:marBottom w:val="0"/>
      <w:divBdr>
        <w:top w:val="none" w:sz="0" w:space="0" w:color="auto"/>
        <w:left w:val="none" w:sz="0" w:space="0" w:color="auto"/>
        <w:bottom w:val="none" w:sz="0" w:space="0" w:color="auto"/>
        <w:right w:val="none" w:sz="0" w:space="0" w:color="auto"/>
      </w:divBdr>
    </w:div>
    <w:div w:id="1304501843">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09048352">
      <w:bodyDiv w:val="1"/>
      <w:marLeft w:val="0"/>
      <w:marRight w:val="0"/>
      <w:marTop w:val="0"/>
      <w:marBottom w:val="0"/>
      <w:divBdr>
        <w:top w:val="none" w:sz="0" w:space="0" w:color="auto"/>
        <w:left w:val="none" w:sz="0" w:space="0" w:color="auto"/>
        <w:bottom w:val="none" w:sz="0" w:space="0" w:color="auto"/>
        <w:right w:val="none" w:sz="0" w:space="0" w:color="auto"/>
      </w:divBdr>
    </w:div>
    <w:div w:id="1310674483">
      <w:bodyDiv w:val="1"/>
      <w:marLeft w:val="0"/>
      <w:marRight w:val="0"/>
      <w:marTop w:val="0"/>
      <w:marBottom w:val="0"/>
      <w:divBdr>
        <w:top w:val="none" w:sz="0" w:space="0" w:color="auto"/>
        <w:left w:val="none" w:sz="0" w:space="0" w:color="auto"/>
        <w:bottom w:val="none" w:sz="0" w:space="0" w:color="auto"/>
        <w:right w:val="none" w:sz="0" w:space="0" w:color="auto"/>
      </w:divBdr>
    </w:div>
    <w:div w:id="1311866674">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800439">
      <w:bodyDiv w:val="1"/>
      <w:marLeft w:val="0"/>
      <w:marRight w:val="0"/>
      <w:marTop w:val="0"/>
      <w:marBottom w:val="0"/>
      <w:divBdr>
        <w:top w:val="none" w:sz="0" w:space="0" w:color="auto"/>
        <w:left w:val="none" w:sz="0" w:space="0" w:color="auto"/>
        <w:bottom w:val="none" w:sz="0" w:space="0" w:color="auto"/>
        <w:right w:val="none" w:sz="0" w:space="0" w:color="auto"/>
      </w:divBdr>
    </w:div>
    <w:div w:id="1314874996">
      <w:bodyDiv w:val="1"/>
      <w:marLeft w:val="0"/>
      <w:marRight w:val="0"/>
      <w:marTop w:val="0"/>
      <w:marBottom w:val="0"/>
      <w:divBdr>
        <w:top w:val="none" w:sz="0" w:space="0" w:color="auto"/>
        <w:left w:val="none" w:sz="0" w:space="0" w:color="auto"/>
        <w:bottom w:val="none" w:sz="0" w:space="0" w:color="auto"/>
        <w:right w:val="none" w:sz="0" w:space="0" w:color="auto"/>
      </w:divBdr>
    </w:div>
    <w:div w:id="1319117610">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1229523">
      <w:bodyDiv w:val="1"/>
      <w:marLeft w:val="0"/>
      <w:marRight w:val="0"/>
      <w:marTop w:val="0"/>
      <w:marBottom w:val="0"/>
      <w:divBdr>
        <w:top w:val="none" w:sz="0" w:space="0" w:color="auto"/>
        <w:left w:val="none" w:sz="0" w:space="0" w:color="auto"/>
        <w:bottom w:val="none" w:sz="0" w:space="0" w:color="auto"/>
        <w:right w:val="none" w:sz="0" w:space="0" w:color="auto"/>
      </w:divBdr>
    </w:div>
    <w:div w:id="1321883724">
      <w:bodyDiv w:val="1"/>
      <w:marLeft w:val="0"/>
      <w:marRight w:val="0"/>
      <w:marTop w:val="0"/>
      <w:marBottom w:val="0"/>
      <w:divBdr>
        <w:top w:val="none" w:sz="0" w:space="0" w:color="auto"/>
        <w:left w:val="none" w:sz="0" w:space="0" w:color="auto"/>
        <w:bottom w:val="none" w:sz="0" w:space="0" w:color="auto"/>
        <w:right w:val="none" w:sz="0" w:space="0" w:color="auto"/>
      </w:divBdr>
    </w:div>
    <w:div w:id="1323000781">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27587164">
      <w:bodyDiv w:val="1"/>
      <w:marLeft w:val="0"/>
      <w:marRight w:val="0"/>
      <w:marTop w:val="0"/>
      <w:marBottom w:val="0"/>
      <w:divBdr>
        <w:top w:val="none" w:sz="0" w:space="0" w:color="auto"/>
        <w:left w:val="none" w:sz="0" w:space="0" w:color="auto"/>
        <w:bottom w:val="none" w:sz="0" w:space="0" w:color="auto"/>
        <w:right w:val="none" w:sz="0" w:space="0" w:color="auto"/>
      </w:divBdr>
    </w:div>
    <w:div w:id="1329139397">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3874148">
      <w:bodyDiv w:val="1"/>
      <w:marLeft w:val="0"/>
      <w:marRight w:val="0"/>
      <w:marTop w:val="0"/>
      <w:marBottom w:val="0"/>
      <w:divBdr>
        <w:top w:val="none" w:sz="0" w:space="0" w:color="auto"/>
        <w:left w:val="none" w:sz="0" w:space="0" w:color="auto"/>
        <w:bottom w:val="none" w:sz="0" w:space="0" w:color="auto"/>
        <w:right w:val="none" w:sz="0" w:space="0" w:color="auto"/>
      </w:divBdr>
    </w:div>
    <w:div w:id="1335107755">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3127428">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46790949">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488977">
      <w:bodyDiv w:val="1"/>
      <w:marLeft w:val="0"/>
      <w:marRight w:val="0"/>
      <w:marTop w:val="0"/>
      <w:marBottom w:val="0"/>
      <w:divBdr>
        <w:top w:val="none" w:sz="0" w:space="0" w:color="auto"/>
        <w:left w:val="none" w:sz="0" w:space="0" w:color="auto"/>
        <w:bottom w:val="none" w:sz="0" w:space="0" w:color="auto"/>
        <w:right w:val="none" w:sz="0" w:space="0" w:color="auto"/>
      </w:divBdr>
    </w:div>
    <w:div w:id="1351565604">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226333">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3612118">
      <w:bodyDiv w:val="1"/>
      <w:marLeft w:val="0"/>
      <w:marRight w:val="0"/>
      <w:marTop w:val="0"/>
      <w:marBottom w:val="0"/>
      <w:divBdr>
        <w:top w:val="none" w:sz="0" w:space="0" w:color="auto"/>
        <w:left w:val="none" w:sz="0" w:space="0" w:color="auto"/>
        <w:bottom w:val="none" w:sz="0" w:space="0" w:color="auto"/>
        <w:right w:val="none" w:sz="0" w:space="0" w:color="auto"/>
      </w:divBdr>
    </w:div>
    <w:div w:id="1356730891">
      <w:bodyDiv w:val="1"/>
      <w:marLeft w:val="0"/>
      <w:marRight w:val="0"/>
      <w:marTop w:val="0"/>
      <w:marBottom w:val="0"/>
      <w:divBdr>
        <w:top w:val="none" w:sz="0" w:space="0" w:color="auto"/>
        <w:left w:val="none" w:sz="0" w:space="0" w:color="auto"/>
        <w:bottom w:val="none" w:sz="0" w:space="0" w:color="auto"/>
        <w:right w:val="none" w:sz="0" w:space="0" w:color="auto"/>
      </w:divBdr>
    </w:div>
    <w:div w:id="1356809762">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593649">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2123687">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67757899">
      <w:bodyDiv w:val="1"/>
      <w:marLeft w:val="0"/>
      <w:marRight w:val="0"/>
      <w:marTop w:val="0"/>
      <w:marBottom w:val="0"/>
      <w:divBdr>
        <w:top w:val="none" w:sz="0" w:space="0" w:color="auto"/>
        <w:left w:val="none" w:sz="0" w:space="0" w:color="auto"/>
        <w:bottom w:val="none" w:sz="0" w:space="0" w:color="auto"/>
        <w:right w:val="none" w:sz="0" w:space="0" w:color="auto"/>
      </w:divBdr>
    </w:div>
    <w:div w:id="1368871080">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5035598">
      <w:bodyDiv w:val="1"/>
      <w:marLeft w:val="0"/>
      <w:marRight w:val="0"/>
      <w:marTop w:val="0"/>
      <w:marBottom w:val="0"/>
      <w:divBdr>
        <w:top w:val="none" w:sz="0" w:space="0" w:color="auto"/>
        <w:left w:val="none" w:sz="0" w:space="0" w:color="auto"/>
        <w:bottom w:val="none" w:sz="0" w:space="0" w:color="auto"/>
        <w:right w:val="none" w:sz="0" w:space="0" w:color="auto"/>
      </w:divBdr>
    </w:div>
    <w:div w:id="1376737843">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093465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88186113">
      <w:bodyDiv w:val="1"/>
      <w:marLeft w:val="0"/>
      <w:marRight w:val="0"/>
      <w:marTop w:val="0"/>
      <w:marBottom w:val="0"/>
      <w:divBdr>
        <w:top w:val="none" w:sz="0" w:space="0" w:color="auto"/>
        <w:left w:val="none" w:sz="0" w:space="0" w:color="auto"/>
        <w:bottom w:val="none" w:sz="0" w:space="0" w:color="auto"/>
        <w:right w:val="none" w:sz="0" w:space="0" w:color="auto"/>
      </w:divBdr>
    </w:div>
    <w:div w:id="1390299424">
      <w:bodyDiv w:val="1"/>
      <w:marLeft w:val="0"/>
      <w:marRight w:val="0"/>
      <w:marTop w:val="0"/>
      <w:marBottom w:val="0"/>
      <w:divBdr>
        <w:top w:val="none" w:sz="0" w:space="0" w:color="auto"/>
        <w:left w:val="none" w:sz="0" w:space="0" w:color="auto"/>
        <w:bottom w:val="none" w:sz="0" w:space="0" w:color="auto"/>
        <w:right w:val="none" w:sz="0" w:space="0" w:color="auto"/>
      </w:divBdr>
    </w:div>
    <w:div w:id="1390687951">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396735088">
      <w:bodyDiv w:val="1"/>
      <w:marLeft w:val="0"/>
      <w:marRight w:val="0"/>
      <w:marTop w:val="0"/>
      <w:marBottom w:val="0"/>
      <w:divBdr>
        <w:top w:val="none" w:sz="0" w:space="0" w:color="auto"/>
        <w:left w:val="none" w:sz="0" w:space="0" w:color="auto"/>
        <w:bottom w:val="none" w:sz="0" w:space="0" w:color="auto"/>
        <w:right w:val="none" w:sz="0" w:space="0" w:color="auto"/>
      </w:divBdr>
    </w:div>
    <w:div w:id="1397120579">
      <w:bodyDiv w:val="1"/>
      <w:marLeft w:val="0"/>
      <w:marRight w:val="0"/>
      <w:marTop w:val="0"/>
      <w:marBottom w:val="0"/>
      <w:divBdr>
        <w:top w:val="none" w:sz="0" w:space="0" w:color="auto"/>
        <w:left w:val="none" w:sz="0" w:space="0" w:color="auto"/>
        <w:bottom w:val="none" w:sz="0" w:space="0" w:color="auto"/>
        <w:right w:val="none" w:sz="0" w:space="0" w:color="auto"/>
      </w:divBdr>
    </w:div>
    <w:div w:id="1399329283">
      <w:bodyDiv w:val="1"/>
      <w:marLeft w:val="0"/>
      <w:marRight w:val="0"/>
      <w:marTop w:val="0"/>
      <w:marBottom w:val="0"/>
      <w:divBdr>
        <w:top w:val="none" w:sz="0" w:space="0" w:color="auto"/>
        <w:left w:val="none" w:sz="0" w:space="0" w:color="auto"/>
        <w:bottom w:val="none" w:sz="0" w:space="0" w:color="auto"/>
        <w:right w:val="none" w:sz="0" w:space="0" w:color="auto"/>
      </w:divBdr>
    </w:div>
    <w:div w:id="1401053111">
      <w:bodyDiv w:val="1"/>
      <w:marLeft w:val="0"/>
      <w:marRight w:val="0"/>
      <w:marTop w:val="0"/>
      <w:marBottom w:val="0"/>
      <w:divBdr>
        <w:top w:val="none" w:sz="0" w:space="0" w:color="auto"/>
        <w:left w:val="none" w:sz="0" w:space="0" w:color="auto"/>
        <w:bottom w:val="none" w:sz="0" w:space="0" w:color="auto"/>
        <w:right w:val="none" w:sz="0" w:space="0" w:color="auto"/>
      </w:divBdr>
    </w:div>
    <w:div w:id="1403453972">
      <w:bodyDiv w:val="1"/>
      <w:marLeft w:val="0"/>
      <w:marRight w:val="0"/>
      <w:marTop w:val="0"/>
      <w:marBottom w:val="0"/>
      <w:divBdr>
        <w:top w:val="none" w:sz="0" w:space="0" w:color="auto"/>
        <w:left w:val="none" w:sz="0" w:space="0" w:color="auto"/>
        <w:bottom w:val="none" w:sz="0" w:space="0" w:color="auto"/>
        <w:right w:val="none" w:sz="0" w:space="0" w:color="auto"/>
      </w:divBdr>
    </w:div>
    <w:div w:id="1404835733">
      <w:bodyDiv w:val="1"/>
      <w:marLeft w:val="0"/>
      <w:marRight w:val="0"/>
      <w:marTop w:val="0"/>
      <w:marBottom w:val="0"/>
      <w:divBdr>
        <w:top w:val="none" w:sz="0" w:space="0" w:color="auto"/>
        <w:left w:val="none" w:sz="0" w:space="0" w:color="auto"/>
        <w:bottom w:val="none" w:sz="0" w:space="0" w:color="auto"/>
        <w:right w:val="none" w:sz="0" w:space="0" w:color="auto"/>
      </w:divBdr>
    </w:div>
    <w:div w:id="1404909589">
      <w:bodyDiv w:val="1"/>
      <w:marLeft w:val="0"/>
      <w:marRight w:val="0"/>
      <w:marTop w:val="0"/>
      <w:marBottom w:val="0"/>
      <w:divBdr>
        <w:top w:val="none" w:sz="0" w:space="0" w:color="auto"/>
        <w:left w:val="none" w:sz="0" w:space="0" w:color="auto"/>
        <w:bottom w:val="none" w:sz="0" w:space="0" w:color="auto"/>
        <w:right w:val="none" w:sz="0" w:space="0" w:color="auto"/>
      </w:divBdr>
    </w:div>
    <w:div w:id="1405181982">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09694259">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13237120">
      <w:bodyDiv w:val="1"/>
      <w:marLeft w:val="0"/>
      <w:marRight w:val="0"/>
      <w:marTop w:val="0"/>
      <w:marBottom w:val="0"/>
      <w:divBdr>
        <w:top w:val="none" w:sz="0" w:space="0" w:color="auto"/>
        <w:left w:val="none" w:sz="0" w:space="0" w:color="auto"/>
        <w:bottom w:val="none" w:sz="0" w:space="0" w:color="auto"/>
        <w:right w:val="none" w:sz="0" w:space="0" w:color="auto"/>
      </w:divBdr>
    </w:div>
    <w:div w:id="1415398049">
      <w:bodyDiv w:val="1"/>
      <w:marLeft w:val="0"/>
      <w:marRight w:val="0"/>
      <w:marTop w:val="0"/>
      <w:marBottom w:val="0"/>
      <w:divBdr>
        <w:top w:val="none" w:sz="0" w:space="0" w:color="auto"/>
        <w:left w:val="none" w:sz="0" w:space="0" w:color="auto"/>
        <w:bottom w:val="none" w:sz="0" w:space="0" w:color="auto"/>
        <w:right w:val="none" w:sz="0" w:space="0" w:color="auto"/>
      </w:divBdr>
    </w:div>
    <w:div w:id="1416782064">
      <w:bodyDiv w:val="1"/>
      <w:marLeft w:val="0"/>
      <w:marRight w:val="0"/>
      <w:marTop w:val="0"/>
      <w:marBottom w:val="0"/>
      <w:divBdr>
        <w:top w:val="none" w:sz="0" w:space="0" w:color="auto"/>
        <w:left w:val="none" w:sz="0" w:space="0" w:color="auto"/>
        <w:bottom w:val="none" w:sz="0" w:space="0" w:color="auto"/>
        <w:right w:val="none" w:sz="0" w:space="0" w:color="auto"/>
      </w:divBdr>
    </w:div>
    <w:div w:id="1420832235">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347134">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0585772">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3625073">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1342230">
      <w:bodyDiv w:val="1"/>
      <w:marLeft w:val="0"/>
      <w:marRight w:val="0"/>
      <w:marTop w:val="0"/>
      <w:marBottom w:val="0"/>
      <w:divBdr>
        <w:top w:val="none" w:sz="0" w:space="0" w:color="auto"/>
        <w:left w:val="none" w:sz="0" w:space="0" w:color="auto"/>
        <w:bottom w:val="none" w:sz="0" w:space="0" w:color="auto"/>
        <w:right w:val="none" w:sz="0" w:space="0" w:color="auto"/>
      </w:divBdr>
    </w:div>
    <w:div w:id="1443189291">
      <w:bodyDiv w:val="1"/>
      <w:marLeft w:val="0"/>
      <w:marRight w:val="0"/>
      <w:marTop w:val="0"/>
      <w:marBottom w:val="0"/>
      <w:divBdr>
        <w:top w:val="none" w:sz="0" w:space="0" w:color="auto"/>
        <w:left w:val="none" w:sz="0" w:space="0" w:color="auto"/>
        <w:bottom w:val="none" w:sz="0" w:space="0" w:color="auto"/>
        <w:right w:val="none" w:sz="0" w:space="0" w:color="auto"/>
      </w:divBdr>
    </w:div>
    <w:div w:id="1443452863">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49935221">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1850653">
      <w:bodyDiv w:val="1"/>
      <w:marLeft w:val="0"/>
      <w:marRight w:val="0"/>
      <w:marTop w:val="0"/>
      <w:marBottom w:val="0"/>
      <w:divBdr>
        <w:top w:val="none" w:sz="0" w:space="0" w:color="auto"/>
        <w:left w:val="none" w:sz="0" w:space="0" w:color="auto"/>
        <w:bottom w:val="none" w:sz="0" w:space="0" w:color="auto"/>
        <w:right w:val="none" w:sz="0" w:space="0" w:color="auto"/>
      </w:divBdr>
    </w:div>
    <w:div w:id="1452702824">
      <w:bodyDiv w:val="1"/>
      <w:marLeft w:val="0"/>
      <w:marRight w:val="0"/>
      <w:marTop w:val="0"/>
      <w:marBottom w:val="0"/>
      <w:divBdr>
        <w:top w:val="none" w:sz="0" w:space="0" w:color="auto"/>
        <w:left w:val="none" w:sz="0" w:space="0" w:color="auto"/>
        <w:bottom w:val="none" w:sz="0" w:space="0" w:color="auto"/>
        <w:right w:val="none" w:sz="0" w:space="0" w:color="auto"/>
      </w:divBdr>
    </w:div>
    <w:div w:id="1454713204">
      <w:bodyDiv w:val="1"/>
      <w:marLeft w:val="0"/>
      <w:marRight w:val="0"/>
      <w:marTop w:val="0"/>
      <w:marBottom w:val="0"/>
      <w:divBdr>
        <w:top w:val="none" w:sz="0" w:space="0" w:color="auto"/>
        <w:left w:val="none" w:sz="0" w:space="0" w:color="auto"/>
        <w:bottom w:val="none" w:sz="0" w:space="0" w:color="auto"/>
        <w:right w:val="none" w:sz="0" w:space="0" w:color="auto"/>
      </w:divBdr>
    </w:div>
    <w:div w:id="1454860536">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58793915">
      <w:bodyDiv w:val="1"/>
      <w:marLeft w:val="0"/>
      <w:marRight w:val="0"/>
      <w:marTop w:val="0"/>
      <w:marBottom w:val="0"/>
      <w:divBdr>
        <w:top w:val="none" w:sz="0" w:space="0" w:color="auto"/>
        <w:left w:val="none" w:sz="0" w:space="0" w:color="auto"/>
        <w:bottom w:val="none" w:sz="0" w:space="0" w:color="auto"/>
        <w:right w:val="none" w:sz="0" w:space="0" w:color="auto"/>
      </w:divBdr>
    </w:div>
    <w:div w:id="1460684660">
      <w:bodyDiv w:val="1"/>
      <w:marLeft w:val="0"/>
      <w:marRight w:val="0"/>
      <w:marTop w:val="0"/>
      <w:marBottom w:val="0"/>
      <w:divBdr>
        <w:top w:val="none" w:sz="0" w:space="0" w:color="auto"/>
        <w:left w:val="none" w:sz="0" w:space="0" w:color="auto"/>
        <w:bottom w:val="none" w:sz="0" w:space="0" w:color="auto"/>
        <w:right w:val="none" w:sz="0" w:space="0" w:color="auto"/>
      </w:divBdr>
    </w:div>
    <w:div w:id="1461918277">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7165357">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69086027">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174505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5172652">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 w:id="1483735366">
      <w:bodyDiv w:val="1"/>
      <w:marLeft w:val="0"/>
      <w:marRight w:val="0"/>
      <w:marTop w:val="0"/>
      <w:marBottom w:val="0"/>
      <w:divBdr>
        <w:top w:val="none" w:sz="0" w:space="0" w:color="auto"/>
        <w:left w:val="none" w:sz="0" w:space="0" w:color="auto"/>
        <w:bottom w:val="none" w:sz="0" w:space="0" w:color="auto"/>
        <w:right w:val="none" w:sz="0" w:space="0" w:color="auto"/>
      </w:divBdr>
    </w:div>
    <w:div w:id="1483812288">
      <w:bodyDiv w:val="1"/>
      <w:marLeft w:val="0"/>
      <w:marRight w:val="0"/>
      <w:marTop w:val="0"/>
      <w:marBottom w:val="0"/>
      <w:divBdr>
        <w:top w:val="none" w:sz="0" w:space="0" w:color="auto"/>
        <w:left w:val="none" w:sz="0" w:space="0" w:color="auto"/>
        <w:bottom w:val="none" w:sz="0" w:space="0" w:color="auto"/>
        <w:right w:val="none" w:sz="0" w:space="0" w:color="auto"/>
      </w:divBdr>
    </w:div>
    <w:div w:id="1484197413">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659764">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087538">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546302">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88283165">
      <w:bodyDiv w:val="1"/>
      <w:marLeft w:val="0"/>
      <w:marRight w:val="0"/>
      <w:marTop w:val="0"/>
      <w:marBottom w:val="0"/>
      <w:divBdr>
        <w:top w:val="none" w:sz="0" w:space="0" w:color="auto"/>
        <w:left w:val="none" w:sz="0" w:space="0" w:color="auto"/>
        <w:bottom w:val="none" w:sz="0" w:space="0" w:color="auto"/>
        <w:right w:val="none" w:sz="0" w:space="0" w:color="auto"/>
      </w:divBdr>
    </w:div>
    <w:div w:id="1490444736">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498643563">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06476376">
      <w:bodyDiv w:val="1"/>
      <w:marLeft w:val="0"/>
      <w:marRight w:val="0"/>
      <w:marTop w:val="0"/>
      <w:marBottom w:val="0"/>
      <w:divBdr>
        <w:top w:val="none" w:sz="0" w:space="0" w:color="auto"/>
        <w:left w:val="none" w:sz="0" w:space="0" w:color="auto"/>
        <w:bottom w:val="none" w:sz="0" w:space="0" w:color="auto"/>
        <w:right w:val="none" w:sz="0" w:space="0" w:color="auto"/>
      </w:divBdr>
    </w:div>
    <w:div w:id="1508206347">
      <w:bodyDiv w:val="1"/>
      <w:marLeft w:val="0"/>
      <w:marRight w:val="0"/>
      <w:marTop w:val="0"/>
      <w:marBottom w:val="0"/>
      <w:divBdr>
        <w:top w:val="none" w:sz="0" w:space="0" w:color="auto"/>
        <w:left w:val="none" w:sz="0" w:space="0" w:color="auto"/>
        <w:bottom w:val="none" w:sz="0" w:space="0" w:color="auto"/>
        <w:right w:val="none" w:sz="0" w:space="0" w:color="auto"/>
      </w:divBdr>
    </w:div>
    <w:div w:id="151114529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18226343">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6866556">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29027182">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34027742">
      <w:bodyDiv w:val="1"/>
      <w:marLeft w:val="0"/>
      <w:marRight w:val="0"/>
      <w:marTop w:val="0"/>
      <w:marBottom w:val="0"/>
      <w:divBdr>
        <w:top w:val="none" w:sz="0" w:space="0" w:color="auto"/>
        <w:left w:val="none" w:sz="0" w:space="0" w:color="auto"/>
        <w:bottom w:val="none" w:sz="0" w:space="0" w:color="auto"/>
        <w:right w:val="none" w:sz="0" w:space="0" w:color="auto"/>
      </w:divBdr>
    </w:div>
    <w:div w:id="1534461629">
      <w:bodyDiv w:val="1"/>
      <w:marLeft w:val="0"/>
      <w:marRight w:val="0"/>
      <w:marTop w:val="0"/>
      <w:marBottom w:val="0"/>
      <w:divBdr>
        <w:top w:val="none" w:sz="0" w:space="0" w:color="auto"/>
        <w:left w:val="none" w:sz="0" w:space="0" w:color="auto"/>
        <w:bottom w:val="none" w:sz="0" w:space="0" w:color="auto"/>
        <w:right w:val="none" w:sz="0" w:space="0" w:color="auto"/>
      </w:divBdr>
    </w:div>
    <w:div w:id="1535386483">
      <w:bodyDiv w:val="1"/>
      <w:marLeft w:val="0"/>
      <w:marRight w:val="0"/>
      <w:marTop w:val="0"/>
      <w:marBottom w:val="0"/>
      <w:divBdr>
        <w:top w:val="none" w:sz="0" w:space="0" w:color="auto"/>
        <w:left w:val="none" w:sz="0" w:space="0" w:color="auto"/>
        <w:bottom w:val="none" w:sz="0" w:space="0" w:color="auto"/>
        <w:right w:val="none" w:sz="0" w:space="0" w:color="auto"/>
      </w:divBdr>
    </w:div>
    <w:div w:id="1536889553">
      <w:bodyDiv w:val="1"/>
      <w:marLeft w:val="0"/>
      <w:marRight w:val="0"/>
      <w:marTop w:val="0"/>
      <w:marBottom w:val="0"/>
      <w:divBdr>
        <w:top w:val="none" w:sz="0" w:space="0" w:color="auto"/>
        <w:left w:val="none" w:sz="0" w:space="0" w:color="auto"/>
        <w:bottom w:val="none" w:sz="0" w:space="0" w:color="auto"/>
        <w:right w:val="none" w:sz="0" w:space="0" w:color="auto"/>
      </w:divBdr>
    </w:div>
    <w:div w:id="1537163004">
      <w:bodyDiv w:val="1"/>
      <w:marLeft w:val="0"/>
      <w:marRight w:val="0"/>
      <w:marTop w:val="0"/>
      <w:marBottom w:val="0"/>
      <w:divBdr>
        <w:top w:val="none" w:sz="0" w:space="0" w:color="auto"/>
        <w:left w:val="none" w:sz="0" w:space="0" w:color="auto"/>
        <w:bottom w:val="none" w:sz="0" w:space="0" w:color="auto"/>
        <w:right w:val="none" w:sz="0" w:space="0" w:color="auto"/>
      </w:divBdr>
    </w:div>
    <w:div w:id="1537817964">
      <w:bodyDiv w:val="1"/>
      <w:marLeft w:val="0"/>
      <w:marRight w:val="0"/>
      <w:marTop w:val="0"/>
      <w:marBottom w:val="0"/>
      <w:divBdr>
        <w:top w:val="none" w:sz="0" w:space="0" w:color="auto"/>
        <w:left w:val="none" w:sz="0" w:space="0" w:color="auto"/>
        <w:bottom w:val="none" w:sz="0" w:space="0" w:color="auto"/>
        <w:right w:val="none" w:sz="0" w:space="0" w:color="auto"/>
      </w:divBdr>
    </w:div>
    <w:div w:id="1542087480">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5559808">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49759983">
      <w:bodyDiv w:val="1"/>
      <w:marLeft w:val="0"/>
      <w:marRight w:val="0"/>
      <w:marTop w:val="0"/>
      <w:marBottom w:val="0"/>
      <w:divBdr>
        <w:top w:val="none" w:sz="0" w:space="0" w:color="auto"/>
        <w:left w:val="none" w:sz="0" w:space="0" w:color="auto"/>
        <w:bottom w:val="none" w:sz="0" w:space="0" w:color="auto"/>
        <w:right w:val="none" w:sz="0" w:space="0" w:color="auto"/>
      </w:divBdr>
    </w:div>
    <w:div w:id="1549878852">
      <w:bodyDiv w:val="1"/>
      <w:marLeft w:val="0"/>
      <w:marRight w:val="0"/>
      <w:marTop w:val="0"/>
      <w:marBottom w:val="0"/>
      <w:divBdr>
        <w:top w:val="none" w:sz="0" w:space="0" w:color="auto"/>
        <w:left w:val="none" w:sz="0" w:space="0" w:color="auto"/>
        <w:bottom w:val="none" w:sz="0" w:space="0" w:color="auto"/>
        <w:right w:val="none" w:sz="0" w:space="0" w:color="auto"/>
      </w:divBdr>
    </w:div>
    <w:div w:id="1551726501">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2304827">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54777409">
      <w:bodyDiv w:val="1"/>
      <w:marLeft w:val="0"/>
      <w:marRight w:val="0"/>
      <w:marTop w:val="0"/>
      <w:marBottom w:val="0"/>
      <w:divBdr>
        <w:top w:val="none" w:sz="0" w:space="0" w:color="auto"/>
        <w:left w:val="none" w:sz="0" w:space="0" w:color="auto"/>
        <w:bottom w:val="none" w:sz="0" w:space="0" w:color="auto"/>
        <w:right w:val="none" w:sz="0" w:space="0" w:color="auto"/>
      </w:divBdr>
    </w:div>
    <w:div w:id="1555698311">
      <w:bodyDiv w:val="1"/>
      <w:marLeft w:val="0"/>
      <w:marRight w:val="0"/>
      <w:marTop w:val="0"/>
      <w:marBottom w:val="0"/>
      <w:divBdr>
        <w:top w:val="none" w:sz="0" w:space="0" w:color="auto"/>
        <w:left w:val="none" w:sz="0" w:space="0" w:color="auto"/>
        <w:bottom w:val="none" w:sz="0" w:space="0" w:color="auto"/>
        <w:right w:val="none" w:sz="0" w:space="0" w:color="auto"/>
      </w:divBdr>
    </w:div>
    <w:div w:id="1556236241">
      <w:bodyDiv w:val="1"/>
      <w:marLeft w:val="0"/>
      <w:marRight w:val="0"/>
      <w:marTop w:val="0"/>
      <w:marBottom w:val="0"/>
      <w:divBdr>
        <w:top w:val="none" w:sz="0" w:space="0" w:color="auto"/>
        <w:left w:val="none" w:sz="0" w:space="0" w:color="auto"/>
        <w:bottom w:val="none" w:sz="0" w:space="0" w:color="auto"/>
        <w:right w:val="none" w:sz="0" w:space="0" w:color="auto"/>
      </w:divBdr>
    </w:div>
    <w:div w:id="1557155732">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0554925">
      <w:bodyDiv w:val="1"/>
      <w:marLeft w:val="0"/>
      <w:marRight w:val="0"/>
      <w:marTop w:val="0"/>
      <w:marBottom w:val="0"/>
      <w:divBdr>
        <w:top w:val="none" w:sz="0" w:space="0" w:color="auto"/>
        <w:left w:val="none" w:sz="0" w:space="0" w:color="auto"/>
        <w:bottom w:val="none" w:sz="0" w:space="0" w:color="auto"/>
        <w:right w:val="none" w:sz="0" w:space="0" w:color="auto"/>
      </w:divBdr>
    </w:div>
    <w:div w:id="1560944729">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8103218">
      <w:bodyDiv w:val="1"/>
      <w:marLeft w:val="0"/>
      <w:marRight w:val="0"/>
      <w:marTop w:val="0"/>
      <w:marBottom w:val="0"/>
      <w:divBdr>
        <w:top w:val="none" w:sz="0" w:space="0" w:color="auto"/>
        <w:left w:val="none" w:sz="0" w:space="0" w:color="auto"/>
        <w:bottom w:val="none" w:sz="0" w:space="0" w:color="auto"/>
        <w:right w:val="none" w:sz="0" w:space="0" w:color="auto"/>
      </w:divBdr>
    </w:div>
    <w:div w:id="1569417034">
      <w:bodyDiv w:val="1"/>
      <w:marLeft w:val="0"/>
      <w:marRight w:val="0"/>
      <w:marTop w:val="0"/>
      <w:marBottom w:val="0"/>
      <w:divBdr>
        <w:top w:val="none" w:sz="0" w:space="0" w:color="auto"/>
        <w:left w:val="none" w:sz="0" w:space="0" w:color="auto"/>
        <w:bottom w:val="none" w:sz="0" w:space="0" w:color="auto"/>
        <w:right w:val="none" w:sz="0" w:space="0" w:color="auto"/>
      </w:divBdr>
    </w:div>
    <w:div w:id="1570656689">
      <w:bodyDiv w:val="1"/>
      <w:marLeft w:val="0"/>
      <w:marRight w:val="0"/>
      <w:marTop w:val="0"/>
      <w:marBottom w:val="0"/>
      <w:divBdr>
        <w:top w:val="none" w:sz="0" w:space="0" w:color="auto"/>
        <w:left w:val="none" w:sz="0" w:space="0" w:color="auto"/>
        <w:bottom w:val="none" w:sz="0" w:space="0" w:color="auto"/>
        <w:right w:val="none" w:sz="0" w:space="0" w:color="auto"/>
      </w:divBdr>
    </w:div>
    <w:div w:id="1571038643">
      <w:bodyDiv w:val="1"/>
      <w:marLeft w:val="0"/>
      <w:marRight w:val="0"/>
      <w:marTop w:val="0"/>
      <w:marBottom w:val="0"/>
      <w:divBdr>
        <w:top w:val="none" w:sz="0" w:space="0" w:color="auto"/>
        <w:left w:val="none" w:sz="0" w:space="0" w:color="auto"/>
        <w:bottom w:val="none" w:sz="0" w:space="0" w:color="auto"/>
        <w:right w:val="none" w:sz="0" w:space="0" w:color="auto"/>
      </w:divBdr>
    </w:div>
    <w:div w:id="1571961290">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8323973">
      <w:bodyDiv w:val="1"/>
      <w:marLeft w:val="0"/>
      <w:marRight w:val="0"/>
      <w:marTop w:val="0"/>
      <w:marBottom w:val="0"/>
      <w:divBdr>
        <w:top w:val="none" w:sz="0" w:space="0" w:color="auto"/>
        <w:left w:val="none" w:sz="0" w:space="0" w:color="auto"/>
        <w:bottom w:val="none" w:sz="0" w:space="0" w:color="auto"/>
        <w:right w:val="none" w:sz="0" w:space="0" w:color="auto"/>
      </w:divBdr>
    </w:div>
    <w:div w:id="1578858527">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0940477">
      <w:bodyDiv w:val="1"/>
      <w:marLeft w:val="0"/>
      <w:marRight w:val="0"/>
      <w:marTop w:val="0"/>
      <w:marBottom w:val="0"/>
      <w:divBdr>
        <w:top w:val="none" w:sz="0" w:space="0" w:color="auto"/>
        <w:left w:val="none" w:sz="0" w:space="0" w:color="auto"/>
        <w:bottom w:val="none" w:sz="0" w:space="0" w:color="auto"/>
        <w:right w:val="none" w:sz="0" w:space="0" w:color="auto"/>
      </w:divBdr>
    </w:div>
    <w:div w:id="1584797838">
      <w:bodyDiv w:val="1"/>
      <w:marLeft w:val="0"/>
      <w:marRight w:val="0"/>
      <w:marTop w:val="0"/>
      <w:marBottom w:val="0"/>
      <w:divBdr>
        <w:top w:val="none" w:sz="0" w:space="0" w:color="auto"/>
        <w:left w:val="none" w:sz="0" w:space="0" w:color="auto"/>
        <w:bottom w:val="none" w:sz="0" w:space="0" w:color="auto"/>
        <w:right w:val="none" w:sz="0" w:space="0" w:color="auto"/>
      </w:divBdr>
    </w:div>
    <w:div w:id="1584947271">
      <w:bodyDiv w:val="1"/>
      <w:marLeft w:val="0"/>
      <w:marRight w:val="0"/>
      <w:marTop w:val="0"/>
      <w:marBottom w:val="0"/>
      <w:divBdr>
        <w:top w:val="none" w:sz="0" w:space="0" w:color="auto"/>
        <w:left w:val="none" w:sz="0" w:space="0" w:color="auto"/>
        <w:bottom w:val="none" w:sz="0" w:space="0" w:color="auto"/>
        <w:right w:val="none" w:sz="0" w:space="0" w:color="auto"/>
      </w:divBdr>
    </w:div>
    <w:div w:id="1585409182">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6836843">
      <w:bodyDiv w:val="1"/>
      <w:marLeft w:val="0"/>
      <w:marRight w:val="0"/>
      <w:marTop w:val="0"/>
      <w:marBottom w:val="0"/>
      <w:divBdr>
        <w:top w:val="none" w:sz="0" w:space="0" w:color="auto"/>
        <w:left w:val="none" w:sz="0" w:space="0" w:color="auto"/>
        <w:bottom w:val="none" w:sz="0" w:space="0" w:color="auto"/>
        <w:right w:val="none" w:sz="0" w:space="0" w:color="auto"/>
      </w:divBdr>
    </w:div>
    <w:div w:id="1588272104">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1430101">
      <w:bodyDiv w:val="1"/>
      <w:marLeft w:val="0"/>
      <w:marRight w:val="0"/>
      <w:marTop w:val="0"/>
      <w:marBottom w:val="0"/>
      <w:divBdr>
        <w:top w:val="none" w:sz="0" w:space="0" w:color="auto"/>
        <w:left w:val="none" w:sz="0" w:space="0" w:color="auto"/>
        <w:bottom w:val="none" w:sz="0" w:space="0" w:color="auto"/>
        <w:right w:val="none" w:sz="0" w:space="0" w:color="auto"/>
      </w:divBdr>
    </w:div>
    <w:div w:id="1592616711">
      <w:bodyDiv w:val="1"/>
      <w:marLeft w:val="0"/>
      <w:marRight w:val="0"/>
      <w:marTop w:val="0"/>
      <w:marBottom w:val="0"/>
      <w:divBdr>
        <w:top w:val="none" w:sz="0" w:space="0" w:color="auto"/>
        <w:left w:val="none" w:sz="0" w:space="0" w:color="auto"/>
        <w:bottom w:val="none" w:sz="0" w:space="0" w:color="auto"/>
        <w:right w:val="none" w:sz="0" w:space="0" w:color="auto"/>
      </w:divBdr>
    </w:div>
    <w:div w:id="1593968728">
      <w:bodyDiv w:val="1"/>
      <w:marLeft w:val="0"/>
      <w:marRight w:val="0"/>
      <w:marTop w:val="0"/>
      <w:marBottom w:val="0"/>
      <w:divBdr>
        <w:top w:val="none" w:sz="0" w:space="0" w:color="auto"/>
        <w:left w:val="none" w:sz="0" w:space="0" w:color="auto"/>
        <w:bottom w:val="none" w:sz="0" w:space="0" w:color="auto"/>
        <w:right w:val="none" w:sz="0" w:space="0" w:color="auto"/>
      </w:divBdr>
    </w:div>
    <w:div w:id="1594168856">
      <w:bodyDiv w:val="1"/>
      <w:marLeft w:val="0"/>
      <w:marRight w:val="0"/>
      <w:marTop w:val="0"/>
      <w:marBottom w:val="0"/>
      <w:divBdr>
        <w:top w:val="none" w:sz="0" w:space="0" w:color="auto"/>
        <w:left w:val="none" w:sz="0" w:space="0" w:color="auto"/>
        <w:bottom w:val="none" w:sz="0" w:space="0" w:color="auto"/>
        <w:right w:val="none" w:sz="0" w:space="0" w:color="auto"/>
      </w:divBdr>
    </w:div>
    <w:div w:id="1594314841">
      <w:bodyDiv w:val="1"/>
      <w:marLeft w:val="0"/>
      <w:marRight w:val="0"/>
      <w:marTop w:val="0"/>
      <w:marBottom w:val="0"/>
      <w:divBdr>
        <w:top w:val="none" w:sz="0" w:space="0" w:color="auto"/>
        <w:left w:val="none" w:sz="0" w:space="0" w:color="auto"/>
        <w:bottom w:val="none" w:sz="0" w:space="0" w:color="auto"/>
        <w:right w:val="none" w:sz="0" w:space="0" w:color="auto"/>
      </w:divBdr>
    </w:div>
    <w:div w:id="1594315010">
      <w:bodyDiv w:val="1"/>
      <w:marLeft w:val="0"/>
      <w:marRight w:val="0"/>
      <w:marTop w:val="0"/>
      <w:marBottom w:val="0"/>
      <w:divBdr>
        <w:top w:val="none" w:sz="0" w:space="0" w:color="auto"/>
        <w:left w:val="none" w:sz="0" w:space="0" w:color="auto"/>
        <w:bottom w:val="none" w:sz="0" w:space="0" w:color="auto"/>
        <w:right w:val="none" w:sz="0" w:space="0" w:color="auto"/>
      </w:divBdr>
    </w:div>
    <w:div w:id="1594699303">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597591621">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4458746">
      <w:bodyDiv w:val="1"/>
      <w:marLeft w:val="0"/>
      <w:marRight w:val="0"/>
      <w:marTop w:val="0"/>
      <w:marBottom w:val="0"/>
      <w:divBdr>
        <w:top w:val="none" w:sz="0" w:space="0" w:color="auto"/>
        <w:left w:val="none" w:sz="0" w:space="0" w:color="auto"/>
        <w:bottom w:val="none" w:sz="0" w:space="0" w:color="auto"/>
        <w:right w:val="none" w:sz="0" w:space="0" w:color="auto"/>
      </w:divBdr>
    </w:div>
    <w:div w:id="1606503124">
      <w:bodyDiv w:val="1"/>
      <w:marLeft w:val="0"/>
      <w:marRight w:val="0"/>
      <w:marTop w:val="0"/>
      <w:marBottom w:val="0"/>
      <w:divBdr>
        <w:top w:val="none" w:sz="0" w:space="0" w:color="auto"/>
        <w:left w:val="none" w:sz="0" w:space="0" w:color="auto"/>
        <w:bottom w:val="none" w:sz="0" w:space="0" w:color="auto"/>
        <w:right w:val="none" w:sz="0" w:space="0" w:color="auto"/>
      </w:divBdr>
    </w:div>
    <w:div w:id="1606575147">
      <w:bodyDiv w:val="1"/>
      <w:marLeft w:val="0"/>
      <w:marRight w:val="0"/>
      <w:marTop w:val="0"/>
      <w:marBottom w:val="0"/>
      <w:divBdr>
        <w:top w:val="none" w:sz="0" w:space="0" w:color="auto"/>
        <w:left w:val="none" w:sz="0" w:space="0" w:color="auto"/>
        <w:bottom w:val="none" w:sz="0" w:space="0" w:color="auto"/>
        <w:right w:val="none" w:sz="0" w:space="0" w:color="auto"/>
      </w:divBdr>
    </w:div>
    <w:div w:id="1607540662">
      <w:bodyDiv w:val="1"/>
      <w:marLeft w:val="0"/>
      <w:marRight w:val="0"/>
      <w:marTop w:val="0"/>
      <w:marBottom w:val="0"/>
      <w:divBdr>
        <w:top w:val="none" w:sz="0" w:space="0" w:color="auto"/>
        <w:left w:val="none" w:sz="0" w:space="0" w:color="auto"/>
        <w:bottom w:val="none" w:sz="0" w:space="0" w:color="auto"/>
        <w:right w:val="none" w:sz="0" w:space="0" w:color="auto"/>
      </w:divBdr>
    </w:div>
    <w:div w:id="1607886702">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0619866">
      <w:bodyDiv w:val="1"/>
      <w:marLeft w:val="0"/>
      <w:marRight w:val="0"/>
      <w:marTop w:val="0"/>
      <w:marBottom w:val="0"/>
      <w:divBdr>
        <w:top w:val="none" w:sz="0" w:space="0" w:color="auto"/>
        <w:left w:val="none" w:sz="0" w:space="0" w:color="auto"/>
        <w:bottom w:val="none" w:sz="0" w:space="0" w:color="auto"/>
        <w:right w:val="none" w:sz="0" w:space="0" w:color="auto"/>
      </w:divBdr>
    </w:div>
    <w:div w:id="1612127593">
      <w:bodyDiv w:val="1"/>
      <w:marLeft w:val="0"/>
      <w:marRight w:val="0"/>
      <w:marTop w:val="0"/>
      <w:marBottom w:val="0"/>
      <w:divBdr>
        <w:top w:val="none" w:sz="0" w:space="0" w:color="auto"/>
        <w:left w:val="none" w:sz="0" w:space="0" w:color="auto"/>
        <w:bottom w:val="none" w:sz="0" w:space="0" w:color="auto"/>
        <w:right w:val="none" w:sz="0" w:space="0" w:color="auto"/>
      </w:divBdr>
    </w:div>
    <w:div w:id="1613628709">
      <w:bodyDiv w:val="1"/>
      <w:marLeft w:val="0"/>
      <w:marRight w:val="0"/>
      <w:marTop w:val="0"/>
      <w:marBottom w:val="0"/>
      <w:divBdr>
        <w:top w:val="none" w:sz="0" w:space="0" w:color="auto"/>
        <w:left w:val="none" w:sz="0" w:space="0" w:color="auto"/>
        <w:bottom w:val="none" w:sz="0" w:space="0" w:color="auto"/>
        <w:right w:val="none" w:sz="0" w:space="0" w:color="auto"/>
      </w:divBdr>
    </w:div>
    <w:div w:id="1615019559">
      <w:bodyDiv w:val="1"/>
      <w:marLeft w:val="0"/>
      <w:marRight w:val="0"/>
      <w:marTop w:val="0"/>
      <w:marBottom w:val="0"/>
      <w:divBdr>
        <w:top w:val="none" w:sz="0" w:space="0" w:color="auto"/>
        <w:left w:val="none" w:sz="0" w:space="0" w:color="auto"/>
        <w:bottom w:val="none" w:sz="0" w:space="0" w:color="auto"/>
        <w:right w:val="none" w:sz="0" w:space="0" w:color="auto"/>
      </w:divBdr>
    </w:div>
    <w:div w:id="1616210221">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17830261">
      <w:bodyDiv w:val="1"/>
      <w:marLeft w:val="0"/>
      <w:marRight w:val="0"/>
      <w:marTop w:val="0"/>
      <w:marBottom w:val="0"/>
      <w:divBdr>
        <w:top w:val="none" w:sz="0" w:space="0" w:color="auto"/>
        <w:left w:val="none" w:sz="0" w:space="0" w:color="auto"/>
        <w:bottom w:val="none" w:sz="0" w:space="0" w:color="auto"/>
        <w:right w:val="none" w:sz="0" w:space="0" w:color="auto"/>
      </w:divBdr>
    </w:div>
    <w:div w:id="1618835069">
      <w:bodyDiv w:val="1"/>
      <w:marLeft w:val="0"/>
      <w:marRight w:val="0"/>
      <w:marTop w:val="0"/>
      <w:marBottom w:val="0"/>
      <w:divBdr>
        <w:top w:val="none" w:sz="0" w:space="0" w:color="auto"/>
        <w:left w:val="none" w:sz="0" w:space="0" w:color="auto"/>
        <w:bottom w:val="none" w:sz="0" w:space="0" w:color="auto"/>
        <w:right w:val="none" w:sz="0" w:space="0" w:color="auto"/>
      </w:divBdr>
    </w:div>
    <w:div w:id="1619603651">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1917134">
      <w:bodyDiv w:val="1"/>
      <w:marLeft w:val="0"/>
      <w:marRight w:val="0"/>
      <w:marTop w:val="0"/>
      <w:marBottom w:val="0"/>
      <w:divBdr>
        <w:top w:val="none" w:sz="0" w:space="0" w:color="auto"/>
        <w:left w:val="none" w:sz="0" w:space="0" w:color="auto"/>
        <w:bottom w:val="none" w:sz="0" w:space="0" w:color="auto"/>
        <w:right w:val="none" w:sz="0" w:space="0" w:color="auto"/>
      </w:divBdr>
    </w:div>
    <w:div w:id="1623724697">
      <w:bodyDiv w:val="1"/>
      <w:marLeft w:val="0"/>
      <w:marRight w:val="0"/>
      <w:marTop w:val="0"/>
      <w:marBottom w:val="0"/>
      <w:divBdr>
        <w:top w:val="none" w:sz="0" w:space="0" w:color="auto"/>
        <w:left w:val="none" w:sz="0" w:space="0" w:color="auto"/>
        <w:bottom w:val="none" w:sz="0" w:space="0" w:color="auto"/>
        <w:right w:val="none" w:sz="0" w:space="0" w:color="auto"/>
      </w:divBdr>
    </w:div>
    <w:div w:id="162406876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1746045">
      <w:bodyDiv w:val="1"/>
      <w:marLeft w:val="0"/>
      <w:marRight w:val="0"/>
      <w:marTop w:val="0"/>
      <w:marBottom w:val="0"/>
      <w:divBdr>
        <w:top w:val="none" w:sz="0" w:space="0" w:color="auto"/>
        <w:left w:val="none" w:sz="0" w:space="0" w:color="auto"/>
        <w:bottom w:val="none" w:sz="0" w:space="0" w:color="auto"/>
        <w:right w:val="none" w:sz="0" w:space="0" w:color="auto"/>
      </w:divBdr>
    </w:div>
    <w:div w:id="1633709510">
      <w:bodyDiv w:val="1"/>
      <w:marLeft w:val="0"/>
      <w:marRight w:val="0"/>
      <w:marTop w:val="0"/>
      <w:marBottom w:val="0"/>
      <w:divBdr>
        <w:top w:val="none" w:sz="0" w:space="0" w:color="auto"/>
        <w:left w:val="none" w:sz="0" w:space="0" w:color="auto"/>
        <w:bottom w:val="none" w:sz="0" w:space="0" w:color="auto"/>
        <w:right w:val="none" w:sz="0" w:space="0" w:color="auto"/>
      </w:divBdr>
    </w:div>
    <w:div w:id="1634141955">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335111">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38491285">
      <w:bodyDiv w:val="1"/>
      <w:marLeft w:val="0"/>
      <w:marRight w:val="0"/>
      <w:marTop w:val="0"/>
      <w:marBottom w:val="0"/>
      <w:divBdr>
        <w:top w:val="none" w:sz="0" w:space="0" w:color="auto"/>
        <w:left w:val="none" w:sz="0" w:space="0" w:color="auto"/>
        <w:bottom w:val="none" w:sz="0" w:space="0" w:color="auto"/>
        <w:right w:val="none" w:sz="0" w:space="0" w:color="auto"/>
      </w:divBdr>
    </w:div>
    <w:div w:id="1645042614">
      <w:bodyDiv w:val="1"/>
      <w:marLeft w:val="0"/>
      <w:marRight w:val="0"/>
      <w:marTop w:val="0"/>
      <w:marBottom w:val="0"/>
      <w:divBdr>
        <w:top w:val="none" w:sz="0" w:space="0" w:color="auto"/>
        <w:left w:val="none" w:sz="0" w:space="0" w:color="auto"/>
        <w:bottom w:val="none" w:sz="0" w:space="0" w:color="auto"/>
        <w:right w:val="none" w:sz="0" w:space="0" w:color="auto"/>
      </w:divBdr>
    </w:div>
    <w:div w:id="1646007654">
      <w:bodyDiv w:val="1"/>
      <w:marLeft w:val="0"/>
      <w:marRight w:val="0"/>
      <w:marTop w:val="0"/>
      <w:marBottom w:val="0"/>
      <w:divBdr>
        <w:top w:val="none" w:sz="0" w:space="0" w:color="auto"/>
        <w:left w:val="none" w:sz="0" w:space="0" w:color="auto"/>
        <w:bottom w:val="none" w:sz="0" w:space="0" w:color="auto"/>
        <w:right w:val="none" w:sz="0" w:space="0" w:color="auto"/>
      </w:divBdr>
    </w:div>
    <w:div w:id="1646348080">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7122318">
      <w:bodyDiv w:val="1"/>
      <w:marLeft w:val="0"/>
      <w:marRight w:val="0"/>
      <w:marTop w:val="0"/>
      <w:marBottom w:val="0"/>
      <w:divBdr>
        <w:top w:val="none" w:sz="0" w:space="0" w:color="auto"/>
        <w:left w:val="none" w:sz="0" w:space="0" w:color="auto"/>
        <w:bottom w:val="none" w:sz="0" w:space="0" w:color="auto"/>
        <w:right w:val="none" w:sz="0" w:space="0" w:color="auto"/>
      </w:divBdr>
    </w:div>
    <w:div w:id="1647540317">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49480483">
      <w:bodyDiv w:val="1"/>
      <w:marLeft w:val="0"/>
      <w:marRight w:val="0"/>
      <w:marTop w:val="0"/>
      <w:marBottom w:val="0"/>
      <w:divBdr>
        <w:top w:val="none" w:sz="0" w:space="0" w:color="auto"/>
        <w:left w:val="none" w:sz="0" w:space="0" w:color="auto"/>
        <w:bottom w:val="none" w:sz="0" w:space="0" w:color="auto"/>
        <w:right w:val="none" w:sz="0" w:space="0" w:color="auto"/>
      </w:divBdr>
    </w:div>
    <w:div w:id="1654480062">
      <w:bodyDiv w:val="1"/>
      <w:marLeft w:val="0"/>
      <w:marRight w:val="0"/>
      <w:marTop w:val="0"/>
      <w:marBottom w:val="0"/>
      <w:divBdr>
        <w:top w:val="none" w:sz="0" w:space="0" w:color="auto"/>
        <w:left w:val="none" w:sz="0" w:space="0" w:color="auto"/>
        <w:bottom w:val="none" w:sz="0" w:space="0" w:color="auto"/>
        <w:right w:val="none" w:sz="0" w:space="0" w:color="auto"/>
      </w:divBdr>
    </w:div>
    <w:div w:id="1654529031">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57416910">
      <w:bodyDiv w:val="1"/>
      <w:marLeft w:val="0"/>
      <w:marRight w:val="0"/>
      <w:marTop w:val="0"/>
      <w:marBottom w:val="0"/>
      <w:divBdr>
        <w:top w:val="none" w:sz="0" w:space="0" w:color="auto"/>
        <w:left w:val="none" w:sz="0" w:space="0" w:color="auto"/>
        <w:bottom w:val="none" w:sz="0" w:space="0" w:color="auto"/>
        <w:right w:val="none" w:sz="0" w:space="0" w:color="auto"/>
      </w:divBdr>
    </w:div>
    <w:div w:id="1661276854">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62538819">
      <w:bodyDiv w:val="1"/>
      <w:marLeft w:val="0"/>
      <w:marRight w:val="0"/>
      <w:marTop w:val="0"/>
      <w:marBottom w:val="0"/>
      <w:divBdr>
        <w:top w:val="none" w:sz="0" w:space="0" w:color="auto"/>
        <w:left w:val="none" w:sz="0" w:space="0" w:color="auto"/>
        <w:bottom w:val="none" w:sz="0" w:space="0" w:color="auto"/>
        <w:right w:val="none" w:sz="0" w:space="0" w:color="auto"/>
      </w:divBdr>
    </w:div>
    <w:div w:id="1663315000">
      <w:bodyDiv w:val="1"/>
      <w:marLeft w:val="0"/>
      <w:marRight w:val="0"/>
      <w:marTop w:val="0"/>
      <w:marBottom w:val="0"/>
      <w:divBdr>
        <w:top w:val="none" w:sz="0" w:space="0" w:color="auto"/>
        <w:left w:val="none" w:sz="0" w:space="0" w:color="auto"/>
        <w:bottom w:val="none" w:sz="0" w:space="0" w:color="auto"/>
        <w:right w:val="none" w:sz="0" w:space="0" w:color="auto"/>
      </w:divBdr>
    </w:div>
    <w:div w:id="1668940409">
      <w:bodyDiv w:val="1"/>
      <w:marLeft w:val="0"/>
      <w:marRight w:val="0"/>
      <w:marTop w:val="0"/>
      <w:marBottom w:val="0"/>
      <w:divBdr>
        <w:top w:val="none" w:sz="0" w:space="0" w:color="auto"/>
        <w:left w:val="none" w:sz="0" w:space="0" w:color="auto"/>
        <w:bottom w:val="none" w:sz="0" w:space="0" w:color="auto"/>
        <w:right w:val="none" w:sz="0" w:space="0" w:color="auto"/>
      </w:divBdr>
    </w:div>
    <w:div w:id="1669554226">
      <w:bodyDiv w:val="1"/>
      <w:marLeft w:val="0"/>
      <w:marRight w:val="0"/>
      <w:marTop w:val="0"/>
      <w:marBottom w:val="0"/>
      <w:divBdr>
        <w:top w:val="none" w:sz="0" w:space="0" w:color="auto"/>
        <w:left w:val="none" w:sz="0" w:space="0" w:color="auto"/>
        <w:bottom w:val="none" w:sz="0" w:space="0" w:color="auto"/>
        <w:right w:val="none" w:sz="0" w:space="0" w:color="auto"/>
      </w:divBdr>
    </w:div>
    <w:div w:id="1671562439">
      <w:bodyDiv w:val="1"/>
      <w:marLeft w:val="0"/>
      <w:marRight w:val="0"/>
      <w:marTop w:val="0"/>
      <w:marBottom w:val="0"/>
      <w:divBdr>
        <w:top w:val="none" w:sz="0" w:space="0" w:color="auto"/>
        <w:left w:val="none" w:sz="0" w:space="0" w:color="auto"/>
        <w:bottom w:val="none" w:sz="0" w:space="0" w:color="auto"/>
        <w:right w:val="none" w:sz="0" w:space="0" w:color="auto"/>
      </w:divBdr>
    </w:div>
    <w:div w:id="167236664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79118908">
      <w:bodyDiv w:val="1"/>
      <w:marLeft w:val="0"/>
      <w:marRight w:val="0"/>
      <w:marTop w:val="0"/>
      <w:marBottom w:val="0"/>
      <w:divBdr>
        <w:top w:val="none" w:sz="0" w:space="0" w:color="auto"/>
        <w:left w:val="none" w:sz="0" w:space="0" w:color="auto"/>
        <w:bottom w:val="none" w:sz="0" w:space="0" w:color="auto"/>
        <w:right w:val="none" w:sz="0" w:space="0" w:color="auto"/>
      </w:divBdr>
    </w:div>
    <w:div w:id="1681463608">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3780759">
      <w:bodyDiv w:val="1"/>
      <w:marLeft w:val="0"/>
      <w:marRight w:val="0"/>
      <w:marTop w:val="0"/>
      <w:marBottom w:val="0"/>
      <w:divBdr>
        <w:top w:val="none" w:sz="0" w:space="0" w:color="auto"/>
        <w:left w:val="none" w:sz="0" w:space="0" w:color="auto"/>
        <w:bottom w:val="none" w:sz="0" w:space="0" w:color="auto"/>
        <w:right w:val="none" w:sz="0" w:space="0" w:color="auto"/>
      </w:divBdr>
    </w:div>
    <w:div w:id="1684816716">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596777">
      <w:bodyDiv w:val="1"/>
      <w:marLeft w:val="0"/>
      <w:marRight w:val="0"/>
      <w:marTop w:val="0"/>
      <w:marBottom w:val="0"/>
      <w:divBdr>
        <w:top w:val="none" w:sz="0" w:space="0" w:color="auto"/>
        <w:left w:val="none" w:sz="0" w:space="0" w:color="auto"/>
        <w:bottom w:val="none" w:sz="0" w:space="0" w:color="auto"/>
        <w:right w:val="none" w:sz="0" w:space="0" w:color="auto"/>
      </w:divBdr>
    </w:div>
    <w:div w:id="1689671703">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3140823">
      <w:bodyDiv w:val="1"/>
      <w:marLeft w:val="0"/>
      <w:marRight w:val="0"/>
      <w:marTop w:val="0"/>
      <w:marBottom w:val="0"/>
      <w:divBdr>
        <w:top w:val="none" w:sz="0" w:space="0" w:color="auto"/>
        <w:left w:val="none" w:sz="0" w:space="0" w:color="auto"/>
        <w:bottom w:val="none" w:sz="0" w:space="0" w:color="auto"/>
        <w:right w:val="none" w:sz="0" w:space="0" w:color="auto"/>
      </w:divBdr>
    </w:div>
    <w:div w:id="1693870821">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0468693">
      <w:bodyDiv w:val="1"/>
      <w:marLeft w:val="0"/>
      <w:marRight w:val="0"/>
      <w:marTop w:val="0"/>
      <w:marBottom w:val="0"/>
      <w:divBdr>
        <w:top w:val="none" w:sz="0" w:space="0" w:color="auto"/>
        <w:left w:val="none" w:sz="0" w:space="0" w:color="auto"/>
        <w:bottom w:val="none" w:sz="0" w:space="0" w:color="auto"/>
        <w:right w:val="none" w:sz="0" w:space="0" w:color="auto"/>
      </w:divBdr>
    </w:div>
    <w:div w:id="1700545776">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08725320">
      <w:bodyDiv w:val="1"/>
      <w:marLeft w:val="0"/>
      <w:marRight w:val="0"/>
      <w:marTop w:val="0"/>
      <w:marBottom w:val="0"/>
      <w:divBdr>
        <w:top w:val="none" w:sz="0" w:space="0" w:color="auto"/>
        <w:left w:val="none" w:sz="0" w:space="0" w:color="auto"/>
        <w:bottom w:val="none" w:sz="0" w:space="0" w:color="auto"/>
        <w:right w:val="none" w:sz="0" w:space="0" w:color="auto"/>
      </w:divBdr>
    </w:div>
    <w:div w:id="1708874200">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3215225">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29914132">
      <w:bodyDiv w:val="1"/>
      <w:marLeft w:val="0"/>
      <w:marRight w:val="0"/>
      <w:marTop w:val="0"/>
      <w:marBottom w:val="0"/>
      <w:divBdr>
        <w:top w:val="none" w:sz="0" w:space="0" w:color="auto"/>
        <w:left w:val="none" w:sz="0" w:space="0" w:color="auto"/>
        <w:bottom w:val="none" w:sz="0" w:space="0" w:color="auto"/>
        <w:right w:val="none" w:sz="0" w:space="0" w:color="auto"/>
      </w:divBdr>
    </w:div>
    <w:div w:id="1730955653">
      <w:bodyDiv w:val="1"/>
      <w:marLeft w:val="0"/>
      <w:marRight w:val="0"/>
      <w:marTop w:val="0"/>
      <w:marBottom w:val="0"/>
      <w:divBdr>
        <w:top w:val="none" w:sz="0" w:space="0" w:color="auto"/>
        <w:left w:val="none" w:sz="0" w:space="0" w:color="auto"/>
        <w:bottom w:val="none" w:sz="0" w:space="0" w:color="auto"/>
        <w:right w:val="none" w:sz="0" w:space="0" w:color="auto"/>
      </w:divBdr>
    </w:div>
    <w:div w:id="1733385966">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4966630">
      <w:bodyDiv w:val="1"/>
      <w:marLeft w:val="0"/>
      <w:marRight w:val="0"/>
      <w:marTop w:val="0"/>
      <w:marBottom w:val="0"/>
      <w:divBdr>
        <w:top w:val="none" w:sz="0" w:space="0" w:color="auto"/>
        <w:left w:val="none" w:sz="0" w:space="0" w:color="auto"/>
        <w:bottom w:val="none" w:sz="0" w:space="0" w:color="auto"/>
        <w:right w:val="none" w:sz="0" w:space="0" w:color="auto"/>
      </w:divBdr>
    </w:div>
    <w:div w:id="1735468711">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0401931">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5881333">
      <w:bodyDiv w:val="1"/>
      <w:marLeft w:val="0"/>
      <w:marRight w:val="0"/>
      <w:marTop w:val="0"/>
      <w:marBottom w:val="0"/>
      <w:divBdr>
        <w:top w:val="none" w:sz="0" w:space="0" w:color="auto"/>
        <w:left w:val="none" w:sz="0" w:space="0" w:color="auto"/>
        <w:bottom w:val="none" w:sz="0" w:space="0" w:color="auto"/>
        <w:right w:val="none" w:sz="0" w:space="0" w:color="auto"/>
      </w:divBdr>
    </w:div>
    <w:div w:id="1746224126">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186990">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5929882">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3447856">
      <w:bodyDiv w:val="1"/>
      <w:marLeft w:val="0"/>
      <w:marRight w:val="0"/>
      <w:marTop w:val="0"/>
      <w:marBottom w:val="0"/>
      <w:divBdr>
        <w:top w:val="none" w:sz="0" w:space="0" w:color="auto"/>
        <w:left w:val="none" w:sz="0" w:space="0" w:color="auto"/>
        <w:bottom w:val="none" w:sz="0" w:space="0" w:color="auto"/>
        <w:right w:val="none" w:sz="0" w:space="0" w:color="auto"/>
      </w:divBdr>
    </w:div>
    <w:div w:id="1764719966">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69039486">
      <w:bodyDiv w:val="1"/>
      <w:marLeft w:val="0"/>
      <w:marRight w:val="0"/>
      <w:marTop w:val="0"/>
      <w:marBottom w:val="0"/>
      <w:divBdr>
        <w:top w:val="none" w:sz="0" w:space="0" w:color="auto"/>
        <w:left w:val="none" w:sz="0" w:space="0" w:color="auto"/>
        <w:bottom w:val="none" w:sz="0" w:space="0" w:color="auto"/>
        <w:right w:val="none" w:sz="0" w:space="0" w:color="auto"/>
      </w:divBdr>
    </w:div>
    <w:div w:id="1771198251">
      <w:bodyDiv w:val="1"/>
      <w:marLeft w:val="0"/>
      <w:marRight w:val="0"/>
      <w:marTop w:val="0"/>
      <w:marBottom w:val="0"/>
      <w:divBdr>
        <w:top w:val="none" w:sz="0" w:space="0" w:color="auto"/>
        <w:left w:val="none" w:sz="0" w:space="0" w:color="auto"/>
        <w:bottom w:val="none" w:sz="0" w:space="0" w:color="auto"/>
        <w:right w:val="none" w:sz="0" w:space="0" w:color="auto"/>
      </w:divBdr>
    </w:div>
    <w:div w:id="1771311412">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75318633">
      <w:bodyDiv w:val="1"/>
      <w:marLeft w:val="0"/>
      <w:marRight w:val="0"/>
      <w:marTop w:val="0"/>
      <w:marBottom w:val="0"/>
      <w:divBdr>
        <w:top w:val="none" w:sz="0" w:space="0" w:color="auto"/>
        <w:left w:val="none" w:sz="0" w:space="0" w:color="auto"/>
        <w:bottom w:val="none" w:sz="0" w:space="0" w:color="auto"/>
        <w:right w:val="none" w:sz="0" w:space="0" w:color="auto"/>
      </w:divBdr>
    </w:div>
    <w:div w:id="1776362646">
      <w:bodyDiv w:val="1"/>
      <w:marLeft w:val="0"/>
      <w:marRight w:val="0"/>
      <w:marTop w:val="0"/>
      <w:marBottom w:val="0"/>
      <w:divBdr>
        <w:top w:val="none" w:sz="0" w:space="0" w:color="auto"/>
        <w:left w:val="none" w:sz="0" w:space="0" w:color="auto"/>
        <w:bottom w:val="none" w:sz="0" w:space="0" w:color="auto"/>
        <w:right w:val="none" w:sz="0" w:space="0" w:color="auto"/>
      </w:divBdr>
    </w:div>
    <w:div w:id="1787043931">
      <w:bodyDiv w:val="1"/>
      <w:marLeft w:val="0"/>
      <w:marRight w:val="0"/>
      <w:marTop w:val="0"/>
      <w:marBottom w:val="0"/>
      <w:divBdr>
        <w:top w:val="none" w:sz="0" w:space="0" w:color="auto"/>
        <w:left w:val="none" w:sz="0" w:space="0" w:color="auto"/>
        <w:bottom w:val="none" w:sz="0" w:space="0" w:color="auto"/>
        <w:right w:val="none" w:sz="0" w:space="0" w:color="auto"/>
      </w:divBdr>
    </w:div>
    <w:div w:id="1789542822">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792552970">
      <w:bodyDiv w:val="1"/>
      <w:marLeft w:val="0"/>
      <w:marRight w:val="0"/>
      <w:marTop w:val="0"/>
      <w:marBottom w:val="0"/>
      <w:divBdr>
        <w:top w:val="none" w:sz="0" w:space="0" w:color="auto"/>
        <w:left w:val="none" w:sz="0" w:space="0" w:color="auto"/>
        <w:bottom w:val="none" w:sz="0" w:space="0" w:color="auto"/>
        <w:right w:val="none" w:sz="0" w:space="0" w:color="auto"/>
      </w:divBdr>
    </w:div>
    <w:div w:id="1794518882">
      <w:bodyDiv w:val="1"/>
      <w:marLeft w:val="0"/>
      <w:marRight w:val="0"/>
      <w:marTop w:val="0"/>
      <w:marBottom w:val="0"/>
      <w:divBdr>
        <w:top w:val="none" w:sz="0" w:space="0" w:color="auto"/>
        <w:left w:val="none" w:sz="0" w:space="0" w:color="auto"/>
        <w:bottom w:val="none" w:sz="0" w:space="0" w:color="auto"/>
        <w:right w:val="none" w:sz="0" w:space="0" w:color="auto"/>
      </w:divBdr>
    </w:div>
    <w:div w:id="1800415364">
      <w:bodyDiv w:val="1"/>
      <w:marLeft w:val="0"/>
      <w:marRight w:val="0"/>
      <w:marTop w:val="0"/>
      <w:marBottom w:val="0"/>
      <w:divBdr>
        <w:top w:val="none" w:sz="0" w:space="0" w:color="auto"/>
        <w:left w:val="none" w:sz="0" w:space="0" w:color="auto"/>
        <w:bottom w:val="none" w:sz="0" w:space="0" w:color="auto"/>
        <w:right w:val="none" w:sz="0" w:space="0" w:color="auto"/>
      </w:divBdr>
    </w:div>
    <w:div w:id="1801919746">
      <w:bodyDiv w:val="1"/>
      <w:marLeft w:val="0"/>
      <w:marRight w:val="0"/>
      <w:marTop w:val="0"/>
      <w:marBottom w:val="0"/>
      <w:divBdr>
        <w:top w:val="none" w:sz="0" w:space="0" w:color="auto"/>
        <w:left w:val="none" w:sz="0" w:space="0" w:color="auto"/>
        <w:bottom w:val="none" w:sz="0" w:space="0" w:color="auto"/>
        <w:right w:val="none" w:sz="0" w:space="0" w:color="auto"/>
      </w:divBdr>
    </w:div>
    <w:div w:id="1803495555">
      <w:bodyDiv w:val="1"/>
      <w:marLeft w:val="0"/>
      <w:marRight w:val="0"/>
      <w:marTop w:val="0"/>
      <w:marBottom w:val="0"/>
      <w:divBdr>
        <w:top w:val="none" w:sz="0" w:space="0" w:color="auto"/>
        <w:left w:val="none" w:sz="0" w:space="0" w:color="auto"/>
        <w:bottom w:val="none" w:sz="0" w:space="0" w:color="auto"/>
        <w:right w:val="none" w:sz="0" w:space="0" w:color="auto"/>
      </w:divBdr>
    </w:div>
    <w:div w:id="1804541530">
      <w:bodyDiv w:val="1"/>
      <w:marLeft w:val="0"/>
      <w:marRight w:val="0"/>
      <w:marTop w:val="0"/>
      <w:marBottom w:val="0"/>
      <w:divBdr>
        <w:top w:val="none" w:sz="0" w:space="0" w:color="auto"/>
        <w:left w:val="none" w:sz="0" w:space="0" w:color="auto"/>
        <w:bottom w:val="none" w:sz="0" w:space="0" w:color="auto"/>
        <w:right w:val="none" w:sz="0" w:space="0" w:color="auto"/>
      </w:divBdr>
    </w:div>
    <w:div w:id="1806391236">
      <w:bodyDiv w:val="1"/>
      <w:marLeft w:val="0"/>
      <w:marRight w:val="0"/>
      <w:marTop w:val="0"/>
      <w:marBottom w:val="0"/>
      <w:divBdr>
        <w:top w:val="none" w:sz="0" w:space="0" w:color="auto"/>
        <w:left w:val="none" w:sz="0" w:space="0" w:color="auto"/>
        <w:bottom w:val="none" w:sz="0" w:space="0" w:color="auto"/>
        <w:right w:val="none" w:sz="0" w:space="0" w:color="auto"/>
      </w:divBdr>
    </w:div>
    <w:div w:id="1810199419">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236346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4983442">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16219293">
      <w:bodyDiv w:val="1"/>
      <w:marLeft w:val="0"/>
      <w:marRight w:val="0"/>
      <w:marTop w:val="0"/>
      <w:marBottom w:val="0"/>
      <w:divBdr>
        <w:top w:val="none" w:sz="0" w:space="0" w:color="auto"/>
        <w:left w:val="none" w:sz="0" w:space="0" w:color="auto"/>
        <w:bottom w:val="none" w:sz="0" w:space="0" w:color="auto"/>
        <w:right w:val="none" w:sz="0" w:space="0" w:color="auto"/>
      </w:divBdr>
    </w:div>
    <w:div w:id="1817722784">
      <w:bodyDiv w:val="1"/>
      <w:marLeft w:val="0"/>
      <w:marRight w:val="0"/>
      <w:marTop w:val="0"/>
      <w:marBottom w:val="0"/>
      <w:divBdr>
        <w:top w:val="none" w:sz="0" w:space="0" w:color="auto"/>
        <w:left w:val="none" w:sz="0" w:space="0" w:color="auto"/>
        <w:bottom w:val="none" w:sz="0" w:space="0" w:color="auto"/>
        <w:right w:val="none" w:sz="0" w:space="0" w:color="auto"/>
      </w:divBdr>
    </w:div>
    <w:div w:id="1819804267">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3303341">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4731492">
      <w:bodyDiv w:val="1"/>
      <w:marLeft w:val="0"/>
      <w:marRight w:val="0"/>
      <w:marTop w:val="0"/>
      <w:marBottom w:val="0"/>
      <w:divBdr>
        <w:top w:val="none" w:sz="0" w:space="0" w:color="auto"/>
        <w:left w:val="none" w:sz="0" w:space="0" w:color="auto"/>
        <w:bottom w:val="none" w:sz="0" w:space="0" w:color="auto"/>
        <w:right w:val="none" w:sz="0" w:space="0" w:color="auto"/>
      </w:divBdr>
    </w:div>
    <w:div w:id="1826123064">
      <w:bodyDiv w:val="1"/>
      <w:marLeft w:val="0"/>
      <w:marRight w:val="0"/>
      <w:marTop w:val="0"/>
      <w:marBottom w:val="0"/>
      <w:divBdr>
        <w:top w:val="none" w:sz="0" w:space="0" w:color="auto"/>
        <w:left w:val="none" w:sz="0" w:space="0" w:color="auto"/>
        <w:bottom w:val="none" w:sz="0" w:space="0" w:color="auto"/>
        <w:right w:val="none" w:sz="0" w:space="0" w:color="auto"/>
      </w:divBdr>
    </w:div>
    <w:div w:id="1827428017">
      <w:bodyDiv w:val="1"/>
      <w:marLeft w:val="0"/>
      <w:marRight w:val="0"/>
      <w:marTop w:val="0"/>
      <w:marBottom w:val="0"/>
      <w:divBdr>
        <w:top w:val="none" w:sz="0" w:space="0" w:color="auto"/>
        <w:left w:val="none" w:sz="0" w:space="0" w:color="auto"/>
        <w:bottom w:val="none" w:sz="0" w:space="0" w:color="auto"/>
        <w:right w:val="none" w:sz="0" w:space="0" w:color="auto"/>
      </w:divBdr>
    </w:div>
    <w:div w:id="1827547338">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3986897">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459074">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0734520">
      <w:bodyDiv w:val="1"/>
      <w:marLeft w:val="0"/>
      <w:marRight w:val="0"/>
      <w:marTop w:val="0"/>
      <w:marBottom w:val="0"/>
      <w:divBdr>
        <w:top w:val="none" w:sz="0" w:space="0" w:color="auto"/>
        <w:left w:val="none" w:sz="0" w:space="0" w:color="auto"/>
        <w:bottom w:val="none" w:sz="0" w:space="0" w:color="auto"/>
        <w:right w:val="none" w:sz="0" w:space="0" w:color="auto"/>
      </w:divBdr>
    </w:div>
    <w:div w:id="1842549499">
      <w:bodyDiv w:val="1"/>
      <w:marLeft w:val="0"/>
      <w:marRight w:val="0"/>
      <w:marTop w:val="0"/>
      <w:marBottom w:val="0"/>
      <w:divBdr>
        <w:top w:val="none" w:sz="0" w:space="0" w:color="auto"/>
        <w:left w:val="none" w:sz="0" w:space="0" w:color="auto"/>
        <w:bottom w:val="none" w:sz="0" w:space="0" w:color="auto"/>
        <w:right w:val="none" w:sz="0" w:space="0" w:color="auto"/>
      </w:divBdr>
    </w:div>
    <w:div w:id="1844927681">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493249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3495322">
      <w:bodyDiv w:val="1"/>
      <w:marLeft w:val="0"/>
      <w:marRight w:val="0"/>
      <w:marTop w:val="0"/>
      <w:marBottom w:val="0"/>
      <w:divBdr>
        <w:top w:val="none" w:sz="0" w:space="0" w:color="auto"/>
        <w:left w:val="none" w:sz="0" w:space="0" w:color="auto"/>
        <w:bottom w:val="none" w:sz="0" w:space="0" w:color="auto"/>
        <w:right w:val="none" w:sz="0" w:space="0" w:color="auto"/>
      </w:divBdr>
    </w:div>
    <w:div w:id="1854177190">
      <w:bodyDiv w:val="1"/>
      <w:marLeft w:val="0"/>
      <w:marRight w:val="0"/>
      <w:marTop w:val="0"/>
      <w:marBottom w:val="0"/>
      <w:divBdr>
        <w:top w:val="none" w:sz="0" w:space="0" w:color="auto"/>
        <w:left w:val="none" w:sz="0" w:space="0" w:color="auto"/>
        <w:bottom w:val="none" w:sz="0" w:space="0" w:color="auto"/>
        <w:right w:val="none" w:sz="0" w:space="0" w:color="auto"/>
      </w:divBdr>
    </w:div>
    <w:div w:id="1854492950">
      <w:bodyDiv w:val="1"/>
      <w:marLeft w:val="0"/>
      <w:marRight w:val="0"/>
      <w:marTop w:val="0"/>
      <w:marBottom w:val="0"/>
      <w:divBdr>
        <w:top w:val="none" w:sz="0" w:space="0" w:color="auto"/>
        <w:left w:val="none" w:sz="0" w:space="0" w:color="auto"/>
        <w:bottom w:val="none" w:sz="0" w:space="0" w:color="auto"/>
        <w:right w:val="none" w:sz="0" w:space="0" w:color="auto"/>
      </w:divBdr>
    </w:div>
    <w:div w:id="1856116206">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5898509">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7257328">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29618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2985473">
      <w:bodyDiv w:val="1"/>
      <w:marLeft w:val="0"/>
      <w:marRight w:val="0"/>
      <w:marTop w:val="0"/>
      <w:marBottom w:val="0"/>
      <w:divBdr>
        <w:top w:val="none" w:sz="0" w:space="0" w:color="auto"/>
        <w:left w:val="none" w:sz="0" w:space="0" w:color="auto"/>
        <w:bottom w:val="none" w:sz="0" w:space="0" w:color="auto"/>
        <w:right w:val="none" w:sz="0" w:space="0" w:color="auto"/>
      </w:divBdr>
    </w:div>
    <w:div w:id="1873881458">
      <w:bodyDiv w:val="1"/>
      <w:marLeft w:val="0"/>
      <w:marRight w:val="0"/>
      <w:marTop w:val="0"/>
      <w:marBottom w:val="0"/>
      <w:divBdr>
        <w:top w:val="none" w:sz="0" w:space="0" w:color="auto"/>
        <w:left w:val="none" w:sz="0" w:space="0" w:color="auto"/>
        <w:bottom w:val="none" w:sz="0" w:space="0" w:color="auto"/>
        <w:right w:val="none" w:sz="0" w:space="0" w:color="auto"/>
      </w:divBdr>
    </w:div>
    <w:div w:id="1874072606">
      <w:bodyDiv w:val="1"/>
      <w:marLeft w:val="0"/>
      <w:marRight w:val="0"/>
      <w:marTop w:val="0"/>
      <w:marBottom w:val="0"/>
      <w:divBdr>
        <w:top w:val="none" w:sz="0" w:space="0" w:color="auto"/>
        <w:left w:val="none" w:sz="0" w:space="0" w:color="auto"/>
        <w:bottom w:val="none" w:sz="0" w:space="0" w:color="auto"/>
        <w:right w:val="none" w:sz="0" w:space="0" w:color="auto"/>
      </w:divBdr>
    </w:div>
    <w:div w:id="187422880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7838260">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0147772">
      <w:bodyDiv w:val="1"/>
      <w:marLeft w:val="0"/>
      <w:marRight w:val="0"/>
      <w:marTop w:val="0"/>
      <w:marBottom w:val="0"/>
      <w:divBdr>
        <w:top w:val="none" w:sz="0" w:space="0" w:color="auto"/>
        <w:left w:val="none" w:sz="0" w:space="0" w:color="auto"/>
        <w:bottom w:val="none" w:sz="0" w:space="0" w:color="auto"/>
        <w:right w:val="none" w:sz="0" w:space="0" w:color="auto"/>
      </w:divBdr>
    </w:div>
    <w:div w:id="1891113545">
      <w:bodyDiv w:val="1"/>
      <w:marLeft w:val="0"/>
      <w:marRight w:val="0"/>
      <w:marTop w:val="0"/>
      <w:marBottom w:val="0"/>
      <w:divBdr>
        <w:top w:val="none" w:sz="0" w:space="0" w:color="auto"/>
        <w:left w:val="none" w:sz="0" w:space="0" w:color="auto"/>
        <w:bottom w:val="none" w:sz="0" w:space="0" w:color="auto"/>
        <w:right w:val="none" w:sz="0" w:space="0" w:color="auto"/>
      </w:divBdr>
    </w:div>
    <w:div w:id="1894850774">
      <w:bodyDiv w:val="1"/>
      <w:marLeft w:val="0"/>
      <w:marRight w:val="0"/>
      <w:marTop w:val="0"/>
      <w:marBottom w:val="0"/>
      <w:divBdr>
        <w:top w:val="none" w:sz="0" w:space="0" w:color="auto"/>
        <w:left w:val="none" w:sz="0" w:space="0" w:color="auto"/>
        <w:bottom w:val="none" w:sz="0" w:space="0" w:color="auto"/>
        <w:right w:val="none" w:sz="0" w:space="0" w:color="auto"/>
      </w:divBdr>
    </w:div>
    <w:div w:id="1895460829">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5844729">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0170214">
      <w:bodyDiv w:val="1"/>
      <w:marLeft w:val="0"/>
      <w:marRight w:val="0"/>
      <w:marTop w:val="0"/>
      <w:marBottom w:val="0"/>
      <w:divBdr>
        <w:top w:val="none" w:sz="0" w:space="0" w:color="auto"/>
        <w:left w:val="none" w:sz="0" w:space="0" w:color="auto"/>
        <w:bottom w:val="none" w:sz="0" w:space="0" w:color="auto"/>
        <w:right w:val="none" w:sz="0" w:space="0" w:color="auto"/>
      </w:divBdr>
    </w:div>
    <w:div w:id="1903906718">
      <w:bodyDiv w:val="1"/>
      <w:marLeft w:val="0"/>
      <w:marRight w:val="0"/>
      <w:marTop w:val="0"/>
      <w:marBottom w:val="0"/>
      <w:divBdr>
        <w:top w:val="none" w:sz="0" w:space="0" w:color="auto"/>
        <w:left w:val="none" w:sz="0" w:space="0" w:color="auto"/>
        <w:bottom w:val="none" w:sz="0" w:space="0" w:color="auto"/>
        <w:right w:val="none" w:sz="0" w:space="0" w:color="auto"/>
      </w:divBdr>
    </w:div>
    <w:div w:id="1905603312">
      <w:bodyDiv w:val="1"/>
      <w:marLeft w:val="0"/>
      <w:marRight w:val="0"/>
      <w:marTop w:val="0"/>
      <w:marBottom w:val="0"/>
      <w:divBdr>
        <w:top w:val="none" w:sz="0" w:space="0" w:color="auto"/>
        <w:left w:val="none" w:sz="0" w:space="0" w:color="auto"/>
        <w:bottom w:val="none" w:sz="0" w:space="0" w:color="auto"/>
        <w:right w:val="none" w:sz="0" w:space="0" w:color="auto"/>
      </w:divBdr>
    </w:div>
    <w:div w:id="1906138127">
      <w:bodyDiv w:val="1"/>
      <w:marLeft w:val="0"/>
      <w:marRight w:val="0"/>
      <w:marTop w:val="0"/>
      <w:marBottom w:val="0"/>
      <w:divBdr>
        <w:top w:val="none" w:sz="0" w:space="0" w:color="auto"/>
        <w:left w:val="none" w:sz="0" w:space="0" w:color="auto"/>
        <w:bottom w:val="none" w:sz="0" w:space="0" w:color="auto"/>
        <w:right w:val="none" w:sz="0" w:space="0" w:color="auto"/>
      </w:divBdr>
    </w:div>
    <w:div w:id="1907566720">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4268803">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4299316">
      <w:bodyDiv w:val="1"/>
      <w:marLeft w:val="0"/>
      <w:marRight w:val="0"/>
      <w:marTop w:val="0"/>
      <w:marBottom w:val="0"/>
      <w:divBdr>
        <w:top w:val="none" w:sz="0" w:space="0" w:color="auto"/>
        <w:left w:val="none" w:sz="0" w:space="0" w:color="auto"/>
        <w:bottom w:val="none" w:sz="0" w:space="0" w:color="auto"/>
        <w:right w:val="none" w:sz="0" w:space="0" w:color="auto"/>
      </w:divBdr>
    </w:div>
    <w:div w:id="1925605390">
      <w:bodyDiv w:val="1"/>
      <w:marLeft w:val="0"/>
      <w:marRight w:val="0"/>
      <w:marTop w:val="0"/>
      <w:marBottom w:val="0"/>
      <w:divBdr>
        <w:top w:val="none" w:sz="0" w:space="0" w:color="auto"/>
        <w:left w:val="none" w:sz="0" w:space="0" w:color="auto"/>
        <w:bottom w:val="none" w:sz="0" w:space="0" w:color="auto"/>
        <w:right w:val="none" w:sz="0" w:space="0" w:color="auto"/>
      </w:divBdr>
    </w:div>
    <w:div w:id="1926306500">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7491410">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2548373">
      <w:bodyDiv w:val="1"/>
      <w:marLeft w:val="0"/>
      <w:marRight w:val="0"/>
      <w:marTop w:val="0"/>
      <w:marBottom w:val="0"/>
      <w:divBdr>
        <w:top w:val="none" w:sz="0" w:space="0" w:color="auto"/>
        <w:left w:val="none" w:sz="0" w:space="0" w:color="auto"/>
        <w:bottom w:val="none" w:sz="0" w:space="0" w:color="auto"/>
        <w:right w:val="none" w:sz="0" w:space="0" w:color="auto"/>
      </w:divBdr>
    </w:div>
    <w:div w:id="1933858809">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0604143">
      <w:bodyDiv w:val="1"/>
      <w:marLeft w:val="0"/>
      <w:marRight w:val="0"/>
      <w:marTop w:val="0"/>
      <w:marBottom w:val="0"/>
      <w:divBdr>
        <w:top w:val="none" w:sz="0" w:space="0" w:color="auto"/>
        <w:left w:val="none" w:sz="0" w:space="0" w:color="auto"/>
        <w:bottom w:val="none" w:sz="0" w:space="0" w:color="auto"/>
        <w:right w:val="none" w:sz="0" w:space="0" w:color="auto"/>
      </w:divBdr>
    </w:div>
    <w:div w:id="1943294429">
      <w:bodyDiv w:val="1"/>
      <w:marLeft w:val="0"/>
      <w:marRight w:val="0"/>
      <w:marTop w:val="0"/>
      <w:marBottom w:val="0"/>
      <w:divBdr>
        <w:top w:val="none" w:sz="0" w:space="0" w:color="auto"/>
        <w:left w:val="none" w:sz="0" w:space="0" w:color="auto"/>
        <w:bottom w:val="none" w:sz="0" w:space="0" w:color="auto"/>
        <w:right w:val="none" w:sz="0" w:space="0" w:color="auto"/>
      </w:divBdr>
    </w:div>
    <w:div w:id="1943298094">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4679578">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4090988">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0332809">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3463803">
      <w:bodyDiv w:val="1"/>
      <w:marLeft w:val="0"/>
      <w:marRight w:val="0"/>
      <w:marTop w:val="0"/>
      <w:marBottom w:val="0"/>
      <w:divBdr>
        <w:top w:val="none" w:sz="0" w:space="0" w:color="auto"/>
        <w:left w:val="none" w:sz="0" w:space="0" w:color="auto"/>
        <w:bottom w:val="none" w:sz="0" w:space="0" w:color="auto"/>
        <w:right w:val="none" w:sz="0" w:space="0" w:color="auto"/>
      </w:divBdr>
    </w:div>
    <w:div w:id="1964378986">
      <w:bodyDiv w:val="1"/>
      <w:marLeft w:val="0"/>
      <w:marRight w:val="0"/>
      <w:marTop w:val="0"/>
      <w:marBottom w:val="0"/>
      <w:divBdr>
        <w:top w:val="none" w:sz="0" w:space="0" w:color="auto"/>
        <w:left w:val="none" w:sz="0" w:space="0" w:color="auto"/>
        <w:bottom w:val="none" w:sz="0" w:space="0" w:color="auto"/>
        <w:right w:val="none" w:sz="0" w:space="0" w:color="auto"/>
      </w:divBdr>
    </w:div>
    <w:div w:id="1964848042">
      <w:bodyDiv w:val="1"/>
      <w:marLeft w:val="0"/>
      <w:marRight w:val="0"/>
      <w:marTop w:val="0"/>
      <w:marBottom w:val="0"/>
      <w:divBdr>
        <w:top w:val="none" w:sz="0" w:space="0" w:color="auto"/>
        <w:left w:val="none" w:sz="0" w:space="0" w:color="auto"/>
        <w:bottom w:val="none" w:sz="0" w:space="0" w:color="auto"/>
        <w:right w:val="none" w:sz="0" w:space="0" w:color="auto"/>
      </w:divBdr>
    </w:div>
    <w:div w:id="1964920177">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65232382">
      <w:bodyDiv w:val="1"/>
      <w:marLeft w:val="0"/>
      <w:marRight w:val="0"/>
      <w:marTop w:val="0"/>
      <w:marBottom w:val="0"/>
      <w:divBdr>
        <w:top w:val="none" w:sz="0" w:space="0" w:color="auto"/>
        <w:left w:val="none" w:sz="0" w:space="0" w:color="auto"/>
        <w:bottom w:val="none" w:sz="0" w:space="0" w:color="auto"/>
        <w:right w:val="none" w:sz="0" w:space="0" w:color="auto"/>
      </w:divBdr>
    </w:div>
    <w:div w:id="1967809626">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1981769069">
      <w:bodyDiv w:val="1"/>
      <w:marLeft w:val="0"/>
      <w:marRight w:val="0"/>
      <w:marTop w:val="0"/>
      <w:marBottom w:val="0"/>
      <w:divBdr>
        <w:top w:val="none" w:sz="0" w:space="0" w:color="auto"/>
        <w:left w:val="none" w:sz="0" w:space="0" w:color="auto"/>
        <w:bottom w:val="none" w:sz="0" w:space="0" w:color="auto"/>
        <w:right w:val="none" w:sz="0" w:space="0" w:color="auto"/>
      </w:divBdr>
    </w:div>
    <w:div w:id="1982727421">
      <w:bodyDiv w:val="1"/>
      <w:marLeft w:val="0"/>
      <w:marRight w:val="0"/>
      <w:marTop w:val="0"/>
      <w:marBottom w:val="0"/>
      <w:divBdr>
        <w:top w:val="none" w:sz="0" w:space="0" w:color="auto"/>
        <w:left w:val="none" w:sz="0" w:space="0" w:color="auto"/>
        <w:bottom w:val="none" w:sz="0" w:space="0" w:color="auto"/>
        <w:right w:val="none" w:sz="0" w:space="0" w:color="auto"/>
      </w:divBdr>
    </w:div>
    <w:div w:id="1992438935">
      <w:bodyDiv w:val="1"/>
      <w:marLeft w:val="0"/>
      <w:marRight w:val="0"/>
      <w:marTop w:val="0"/>
      <w:marBottom w:val="0"/>
      <w:divBdr>
        <w:top w:val="none" w:sz="0" w:space="0" w:color="auto"/>
        <w:left w:val="none" w:sz="0" w:space="0" w:color="auto"/>
        <w:bottom w:val="none" w:sz="0" w:space="0" w:color="auto"/>
        <w:right w:val="none" w:sz="0" w:space="0" w:color="auto"/>
      </w:divBdr>
    </w:div>
    <w:div w:id="1992830271">
      <w:bodyDiv w:val="1"/>
      <w:marLeft w:val="0"/>
      <w:marRight w:val="0"/>
      <w:marTop w:val="0"/>
      <w:marBottom w:val="0"/>
      <w:divBdr>
        <w:top w:val="none" w:sz="0" w:space="0" w:color="auto"/>
        <w:left w:val="none" w:sz="0" w:space="0" w:color="auto"/>
        <w:bottom w:val="none" w:sz="0" w:space="0" w:color="auto"/>
        <w:right w:val="none" w:sz="0" w:space="0" w:color="auto"/>
      </w:divBdr>
    </w:div>
    <w:div w:id="1995597614">
      <w:bodyDiv w:val="1"/>
      <w:marLeft w:val="0"/>
      <w:marRight w:val="0"/>
      <w:marTop w:val="0"/>
      <w:marBottom w:val="0"/>
      <w:divBdr>
        <w:top w:val="none" w:sz="0" w:space="0" w:color="auto"/>
        <w:left w:val="none" w:sz="0" w:space="0" w:color="auto"/>
        <w:bottom w:val="none" w:sz="0" w:space="0" w:color="auto"/>
        <w:right w:val="none" w:sz="0" w:space="0" w:color="auto"/>
      </w:divBdr>
    </w:div>
    <w:div w:id="1995793581">
      <w:bodyDiv w:val="1"/>
      <w:marLeft w:val="0"/>
      <w:marRight w:val="0"/>
      <w:marTop w:val="0"/>
      <w:marBottom w:val="0"/>
      <w:divBdr>
        <w:top w:val="none" w:sz="0" w:space="0" w:color="auto"/>
        <w:left w:val="none" w:sz="0" w:space="0" w:color="auto"/>
        <w:bottom w:val="none" w:sz="0" w:space="0" w:color="auto"/>
        <w:right w:val="none" w:sz="0" w:space="0" w:color="auto"/>
      </w:divBdr>
    </w:div>
    <w:div w:id="2002460706">
      <w:bodyDiv w:val="1"/>
      <w:marLeft w:val="0"/>
      <w:marRight w:val="0"/>
      <w:marTop w:val="0"/>
      <w:marBottom w:val="0"/>
      <w:divBdr>
        <w:top w:val="none" w:sz="0" w:space="0" w:color="auto"/>
        <w:left w:val="none" w:sz="0" w:space="0" w:color="auto"/>
        <w:bottom w:val="none" w:sz="0" w:space="0" w:color="auto"/>
        <w:right w:val="none" w:sz="0" w:space="0" w:color="auto"/>
      </w:divBdr>
    </w:div>
    <w:div w:id="2004239802">
      <w:bodyDiv w:val="1"/>
      <w:marLeft w:val="0"/>
      <w:marRight w:val="0"/>
      <w:marTop w:val="0"/>
      <w:marBottom w:val="0"/>
      <w:divBdr>
        <w:top w:val="none" w:sz="0" w:space="0" w:color="auto"/>
        <w:left w:val="none" w:sz="0" w:space="0" w:color="auto"/>
        <w:bottom w:val="none" w:sz="0" w:space="0" w:color="auto"/>
        <w:right w:val="none" w:sz="0" w:space="0" w:color="auto"/>
      </w:divBdr>
    </w:div>
    <w:div w:id="2006274504">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3414051">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8120652">
      <w:bodyDiv w:val="1"/>
      <w:marLeft w:val="0"/>
      <w:marRight w:val="0"/>
      <w:marTop w:val="0"/>
      <w:marBottom w:val="0"/>
      <w:divBdr>
        <w:top w:val="none" w:sz="0" w:space="0" w:color="auto"/>
        <w:left w:val="none" w:sz="0" w:space="0" w:color="auto"/>
        <w:bottom w:val="none" w:sz="0" w:space="0" w:color="auto"/>
        <w:right w:val="none" w:sz="0" w:space="0" w:color="auto"/>
      </w:divBdr>
    </w:div>
    <w:div w:id="2018655303">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581213">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0503457">
      <w:bodyDiv w:val="1"/>
      <w:marLeft w:val="0"/>
      <w:marRight w:val="0"/>
      <w:marTop w:val="0"/>
      <w:marBottom w:val="0"/>
      <w:divBdr>
        <w:top w:val="none" w:sz="0" w:space="0" w:color="auto"/>
        <w:left w:val="none" w:sz="0" w:space="0" w:color="auto"/>
        <w:bottom w:val="none" w:sz="0" w:space="0" w:color="auto"/>
        <w:right w:val="none" w:sz="0" w:space="0" w:color="auto"/>
      </w:divBdr>
    </w:div>
    <w:div w:id="2020765336">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4476326">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366904">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36031261">
      <w:bodyDiv w:val="1"/>
      <w:marLeft w:val="0"/>
      <w:marRight w:val="0"/>
      <w:marTop w:val="0"/>
      <w:marBottom w:val="0"/>
      <w:divBdr>
        <w:top w:val="none" w:sz="0" w:space="0" w:color="auto"/>
        <w:left w:val="none" w:sz="0" w:space="0" w:color="auto"/>
        <w:bottom w:val="none" w:sz="0" w:space="0" w:color="auto"/>
        <w:right w:val="none" w:sz="0" w:space="0" w:color="auto"/>
      </w:divBdr>
    </w:div>
    <w:div w:id="2036149945">
      <w:bodyDiv w:val="1"/>
      <w:marLeft w:val="0"/>
      <w:marRight w:val="0"/>
      <w:marTop w:val="0"/>
      <w:marBottom w:val="0"/>
      <w:divBdr>
        <w:top w:val="none" w:sz="0" w:space="0" w:color="auto"/>
        <w:left w:val="none" w:sz="0" w:space="0" w:color="auto"/>
        <w:bottom w:val="none" w:sz="0" w:space="0" w:color="auto"/>
        <w:right w:val="none" w:sz="0" w:space="0" w:color="auto"/>
      </w:divBdr>
    </w:div>
    <w:div w:id="2039155962">
      <w:bodyDiv w:val="1"/>
      <w:marLeft w:val="0"/>
      <w:marRight w:val="0"/>
      <w:marTop w:val="0"/>
      <w:marBottom w:val="0"/>
      <w:divBdr>
        <w:top w:val="none" w:sz="0" w:space="0" w:color="auto"/>
        <w:left w:val="none" w:sz="0" w:space="0" w:color="auto"/>
        <w:bottom w:val="none" w:sz="0" w:space="0" w:color="auto"/>
        <w:right w:val="none" w:sz="0" w:space="0" w:color="auto"/>
      </w:divBdr>
    </w:div>
    <w:div w:id="2040624983">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4593381">
      <w:bodyDiv w:val="1"/>
      <w:marLeft w:val="0"/>
      <w:marRight w:val="0"/>
      <w:marTop w:val="0"/>
      <w:marBottom w:val="0"/>
      <w:divBdr>
        <w:top w:val="none" w:sz="0" w:space="0" w:color="auto"/>
        <w:left w:val="none" w:sz="0" w:space="0" w:color="auto"/>
        <w:bottom w:val="none" w:sz="0" w:space="0" w:color="auto"/>
        <w:right w:val="none" w:sz="0" w:space="0" w:color="auto"/>
      </w:divBdr>
    </w:div>
    <w:div w:id="2045326172">
      <w:bodyDiv w:val="1"/>
      <w:marLeft w:val="0"/>
      <w:marRight w:val="0"/>
      <w:marTop w:val="0"/>
      <w:marBottom w:val="0"/>
      <w:divBdr>
        <w:top w:val="none" w:sz="0" w:space="0" w:color="auto"/>
        <w:left w:val="none" w:sz="0" w:space="0" w:color="auto"/>
        <w:bottom w:val="none" w:sz="0" w:space="0" w:color="auto"/>
        <w:right w:val="none" w:sz="0" w:space="0" w:color="auto"/>
      </w:divBdr>
    </w:div>
    <w:div w:id="2045403589">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5275746">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61249100">
      <w:bodyDiv w:val="1"/>
      <w:marLeft w:val="0"/>
      <w:marRight w:val="0"/>
      <w:marTop w:val="0"/>
      <w:marBottom w:val="0"/>
      <w:divBdr>
        <w:top w:val="none" w:sz="0" w:space="0" w:color="auto"/>
        <w:left w:val="none" w:sz="0" w:space="0" w:color="auto"/>
        <w:bottom w:val="none" w:sz="0" w:space="0" w:color="auto"/>
        <w:right w:val="none" w:sz="0" w:space="0" w:color="auto"/>
      </w:divBdr>
    </w:div>
    <w:div w:id="2061514332">
      <w:bodyDiv w:val="1"/>
      <w:marLeft w:val="0"/>
      <w:marRight w:val="0"/>
      <w:marTop w:val="0"/>
      <w:marBottom w:val="0"/>
      <w:divBdr>
        <w:top w:val="none" w:sz="0" w:space="0" w:color="auto"/>
        <w:left w:val="none" w:sz="0" w:space="0" w:color="auto"/>
        <w:bottom w:val="none" w:sz="0" w:space="0" w:color="auto"/>
        <w:right w:val="none" w:sz="0" w:space="0" w:color="auto"/>
      </w:divBdr>
    </w:div>
    <w:div w:id="2062172751">
      <w:bodyDiv w:val="1"/>
      <w:marLeft w:val="0"/>
      <w:marRight w:val="0"/>
      <w:marTop w:val="0"/>
      <w:marBottom w:val="0"/>
      <w:divBdr>
        <w:top w:val="none" w:sz="0" w:space="0" w:color="auto"/>
        <w:left w:val="none" w:sz="0" w:space="0" w:color="auto"/>
        <w:bottom w:val="none" w:sz="0" w:space="0" w:color="auto"/>
        <w:right w:val="none" w:sz="0" w:space="0" w:color="auto"/>
      </w:divBdr>
    </w:div>
    <w:div w:id="2064865463">
      <w:bodyDiv w:val="1"/>
      <w:marLeft w:val="0"/>
      <w:marRight w:val="0"/>
      <w:marTop w:val="0"/>
      <w:marBottom w:val="0"/>
      <w:divBdr>
        <w:top w:val="none" w:sz="0" w:space="0" w:color="auto"/>
        <w:left w:val="none" w:sz="0" w:space="0" w:color="auto"/>
        <w:bottom w:val="none" w:sz="0" w:space="0" w:color="auto"/>
        <w:right w:val="none" w:sz="0" w:space="0" w:color="auto"/>
      </w:divBdr>
    </w:div>
    <w:div w:id="2065332494">
      <w:bodyDiv w:val="1"/>
      <w:marLeft w:val="0"/>
      <w:marRight w:val="0"/>
      <w:marTop w:val="0"/>
      <w:marBottom w:val="0"/>
      <w:divBdr>
        <w:top w:val="none" w:sz="0" w:space="0" w:color="auto"/>
        <w:left w:val="none" w:sz="0" w:space="0" w:color="auto"/>
        <w:bottom w:val="none" w:sz="0" w:space="0" w:color="auto"/>
        <w:right w:val="none" w:sz="0" w:space="0" w:color="auto"/>
      </w:divBdr>
    </w:div>
    <w:div w:id="2066946544">
      <w:bodyDiv w:val="1"/>
      <w:marLeft w:val="0"/>
      <w:marRight w:val="0"/>
      <w:marTop w:val="0"/>
      <w:marBottom w:val="0"/>
      <w:divBdr>
        <w:top w:val="none" w:sz="0" w:space="0" w:color="auto"/>
        <w:left w:val="none" w:sz="0" w:space="0" w:color="auto"/>
        <w:bottom w:val="none" w:sz="0" w:space="0" w:color="auto"/>
        <w:right w:val="none" w:sz="0" w:space="0" w:color="auto"/>
      </w:divBdr>
    </w:div>
    <w:div w:id="2067334456">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3691773">
      <w:bodyDiv w:val="1"/>
      <w:marLeft w:val="0"/>
      <w:marRight w:val="0"/>
      <w:marTop w:val="0"/>
      <w:marBottom w:val="0"/>
      <w:divBdr>
        <w:top w:val="none" w:sz="0" w:space="0" w:color="auto"/>
        <w:left w:val="none" w:sz="0" w:space="0" w:color="auto"/>
        <w:bottom w:val="none" w:sz="0" w:space="0" w:color="auto"/>
        <w:right w:val="none" w:sz="0" w:space="0" w:color="auto"/>
      </w:divBdr>
    </w:div>
    <w:div w:id="2074162416">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8240957">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1127829">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8668353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2850564">
      <w:bodyDiv w:val="1"/>
      <w:marLeft w:val="0"/>
      <w:marRight w:val="0"/>
      <w:marTop w:val="0"/>
      <w:marBottom w:val="0"/>
      <w:divBdr>
        <w:top w:val="none" w:sz="0" w:space="0" w:color="auto"/>
        <w:left w:val="none" w:sz="0" w:space="0" w:color="auto"/>
        <w:bottom w:val="none" w:sz="0" w:space="0" w:color="auto"/>
        <w:right w:val="none" w:sz="0" w:space="0" w:color="auto"/>
      </w:divBdr>
    </w:div>
    <w:div w:id="2094275418">
      <w:bodyDiv w:val="1"/>
      <w:marLeft w:val="0"/>
      <w:marRight w:val="0"/>
      <w:marTop w:val="0"/>
      <w:marBottom w:val="0"/>
      <w:divBdr>
        <w:top w:val="none" w:sz="0" w:space="0" w:color="auto"/>
        <w:left w:val="none" w:sz="0" w:space="0" w:color="auto"/>
        <w:bottom w:val="none" w:sz="0" w:space="0" w:color="auto"/>
        <w:right w:val="none" w:sz="0" w:space="0" w:color="auto"/>
      </w:divBdr>
    </w:div>
    <w:div w:id="2094736156">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71719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5638705">
      <w:bodyDiv w:val="1"/>
      <w:marLeft w:val="0"/>
      <w:marRight w:val="0"/>
      <w:marTop w:val="0"/>
      <w:marBottom w:val="0"/>
      <w:divBdr>
        <w:top w:val="none" w:sz="0" w:space="0" w:color="auto"/>
        <w:left w:val="none" w:sz="0" w:space="0" w:color="auto"/>
        <w:bottom w:val="none" w:sz="0" w:space="0" w:color="auto"/>
        <w:right w:val="none" w:sz="0" w:space="0" w:color="auto"/>
      </w:divBdr>
    </w:div>
    <w:div w:id="2106421511">
      <w:bodyDiv w:val="1"/>
      <w:marLeft w:val="0"/>
      <w:marRight w:val="0"/>
      <w:marTop w:val="0"/>
      <w:marBottom w:val="0"/>
      <w:divBdr>
        <w:top w:val="none" w:sz="0" w:space="0" w:color="auto"/>
        <w:left w:val="none" w:sz="0" w:space="0" w:color="auto"/>
        <w:bottom w:val="none" w:sz="0" w:space="0" w:color="auto"/>
        <w:right w:val="none" w:sz="0" w:space="0" w:color="auto"/>
      </w:divBdr>
    </w:div>
    <w:div w:id="2108118674">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09932127">
      <w:bodyDiv w:val="1"/>
      <w:marLeft w:val="0"/>
      <w:marRight w:val="0"/>
      <w:marTop w:val="0"/>
      <w:marBottom w:val="0"/>
      <w:divBdr>
        <w:top w:val="none" w:sz="0" w:space="0" w:color="auto"/>
        <w:left w:val="none" w:sz="0" w:space="0" w:color="auto"/>
        <w:bottom w:val="none" w:sz="0" w:space="0" w:color="auto"/>
        <w:right w:val="none" w:sz="0" w:space="0" w:color="auto"/>
      </w:divBdr>
    </w:div>
    <w:div w:id="2112161282">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5324376">
      <w:bodyDiv w:val="1"/>
      <w:marLeft w:val="0"/>
      <w:marRight w:val="0"/>
      <w:marTop w:val="0"/>
      <w:marBottom w:val="0"/>
      <w:divBdr>
        <w:top w:val="none" w:sz="0" w:space="0" w:color="auto"/>
        <w:left w:val="none" w:sz="0" w:space="0" w:color="auto"/>
        <w:bottom w:val="none" w:sz="0" w:space="0" w:color="auto"/>
        <w:right w:val="none" w:sz="0" w:space="0" w:color="auto"/>
      </w:divBdr>
    </w:div>
    <w:div w:id="2115586054">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8793939">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6923133">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042552">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6292068">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8330456">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0879463">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 w:id="2146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3\31.12.2023\GRAFOVI-godi&#353;nji%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3\31.12.2023\GRAFOVI-godi&#353;nji%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3\31.12.2023\GRAFOVI-godi&#353;nji%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3\31.12.2023\GRAFOVI-godi&#353;nji%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3\31.12.2023\GRAFOVI-godi&#353;nji%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88738562375836"/>
          <c:y val="0.11340795693788865"/>
          <c:w val="0.71596786589521211"/>
          <c:h val="0.51997272528806759"/>
        </c:manualLayout>
      </c:layout>
      <c:bar3DChart>
        <c:barDir val="col"/>
        <c:grouping val="clustered"/>
        <c:varyColors val="0"/>
        <c:ser>
          <c:idx val="0"/>
          <c:order val="0"/>
          <c:tx>
            <c:strRef>
              <c:f>'Usporedba plan ostv prih'!$B$1</c:f>
              <c:strCache>
                <c:ptCount val="1"/>
                <c:pt idx="0">
                  <c:v>Planirani prihodi 
2023</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'Usporedba plan ostv prih'!$A$2:$A$9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prih'!$B$2:$B$9</c:f>
              <c:numCache>
                <c:formatCode>#,##0.00</c:formatCode>
                <c:ptCount val="8"/>
                <c:pt idx="0">
                  <c:v>36448000</c:v>
                </c:pt>
                <c:pt idx="1">
                  <c:v>20730675.719999999</c:v>
                </c:pt>
                <c:pt idx="2">
                  <c:v>4098454.62</c:v>
                </c:pt>
                <c:pt idx="3">
                  <c:v>11639901.76</c:v>
                </c:pt>
                <c:pt idx="4">
                  <c:v>609179</c:v>
                </c:pt>
                <c:pt idx="5">
                  <c:v>292000</c:v>
                </c:pt>
                <c:pt idx="6">
                  <c:v>255000</c:v>
                </c:pt>
                <c:pt idx="7">
                  <c:v>228018</c:v>
                </c:pt>
              </c:numCache>
            </c:numRef>
          </c:val>
          <c:extLst>
            <c:ext xmlns:c16="http://schemas.microsoft.com/office/drawing/2014/chart" uri="{C3380CC4-5D6E-409C-BE32-E72D297353CC}">
              <c16:uniqueId val="{00000000-BF46-4409-BA9F-14B030E30614}"/>
            </c:ext>
          </c:extLst>
        </c:ser>
        <c:ser>
          <c:idx val="1"/>
          <c:order val="1"/>
          <c:tx>
            <c:strRef>
              <c:f>'Usporedba plan ostv prih'!$C$1</c:f>
              <c:strCache>
                <c:ptCount val="1"/>
                <c:pt idx="0">
                  <c:v>Ostvareni prihodi 
2023</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'Usporedba plan ostv prih'!$A$2:$A$9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prih'!$C$2:$C$9</c:f>
              <c:numCache>
                <c:formatCode>#,##0.00</c:formatCode>
                <c:ptCount val="8"/>
                <c:pt idx="0">
                  <c:v>37486844.539999999</c:v>
                </c:pt>
                <c:pt idx="1">
                  <c:v>19425022.219999999</c:v>
                </c:pt>
                <c:pt idx="2">
                  <c:v>3928628.04</c:v>
                </c:pt>
                <c:pt idx="3">
                  <c:v>11281290.109999999</c:v>
                </c:pt>
                <c:pt idx="4">
                  <c:v>550157.29</c:v>
                </c:pt>
                <c:pt idx="5">
                  <c:v>266610.77</c:v>
                </c:pt>
                <c:pt idx="6">
                  <c:v>460004.81</c:v>
                </c:pt>
                <c:pt idx="7">
                  <c:v>223082.87</c:v>
                </c:pt>
              </c:numCache>
            </c:numRef>
          </c:val>
          <c:extLst>
            <c:ext xmlns:c16="http://schemas.microsoft.com/office/drawing/2014/chart" uri="{C3380CC4-5D6E-409C-BE32-E72D297353CC}">
              <c16:uniqueId val="{00000001-BF46-4409-BA9F-14B030E30614}"/>
            </c:ext>
          </c:extLst>
        </c:ser>
        <c:dLbls>
          <c:showLegendKey val="0"/>
          <c:showVal val="0"/>
          <c:showCatName val="0"/>
          <c:showSerName val="0"/>
          <c:showPercent val="0"/>
          <c:showBubbleSize val="0"/>
        </c:dLbls>
        <c:gapWidth val="65"/>
        <c:shape val="box"/>
        <c:axId val="80607488"/>
        <c:axId val="80822272"/>
        <c:axId val="0"/>
      </c:bar3DChart>
      <c:catAx>
        <c:axId val="80607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27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80822272"/>
        <c:crosses val="autoZero"/>
        <c:auto val="1"/>
        <c:lblAlgn val="ctr"/>
        <c:lblOffset val="100"/>
        <c:tickLblSkip val="1"/>
        <c:noMultiLvlLbl val="0"/>
      </c:catAx>
      <c:valAx>
        <c:axId val="80822272"/>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80607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89005497251416E-2"/>
          <c:y val="0"/>
          <c:w val="0.92853573213393303"/>
          <c:h val="1"/>
        </c:manualLayout>
      </c:layout>
      <c:pie3DChart>
        <c:varyColors val="1"/>
        <c:ser>
          <c:idx val="0"/>
          <c:order val="0"/>
          <c:tx>
            <c:strRef>
              <c:f>'Prihodi '!$B$1</c:f>
              <c:strCache>
                <c:ptCount val="1"/>
                <c:pt idx="0">
                  <c:v>Ostvareni prihodi 
2023</c:v>
                </c:pt>
              </c:strCache>
            </c:strRef>
          </c:tx>
          <c:explosion val="3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500-46C4-B7E7-A12027B4836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500-46C4-B7E7-A12027B48364}"/>
              </c:ext>
            </c:extLst>
          </c:dPt>
          <c:dPt>
            <c:idx val="2"/>
            <c:bubble3D val="0"/>
            <c:explosion val="2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500-46C4-B7E7-A12027B4836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500-46C4-B7E7-A12027B4836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500-46C4-B7E7-A12027B4836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500-46C4-B7E7-A12027B48364}"/>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500-46C4-B7E7-A12027B48364}"/>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500-46C4-B7E7-A12027B48364}"/>
              </c:ext>
            </c:extLst>
          </c:dPt>
          <c:dLbls>
            <c:dLbl>
              <c:idx val="0"/>
              <c:layout>
                <c:manualLayout>
                  <c:x val="-4.2636284100851032E-2"/>
                  <c:y val="-0.2829589156280962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500-46C4-B7E7-A12027B48364}"/>
                </c:ext>
              </c:extLst>
            </c:dLbl>
            <c:dLbl>
              <c:idx val="1"/>
              <c:layout>
                <c:manualLayout>
                  <c:x val="0.33002942813966429"/>
                  <c:y val="0.1818377809354956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00-46C4-B7E7-A12027B48364}"/>
                </c:ext>
              </c:extLst>
            </c:dLbl>
            <c:dLbl>
              <c:idx val="2"/>
              <c:layout>
                <c:manualLayout>
                  <c:x val="3.7688379861608209E-2"/>
                  <c:y val="0.4050423358710955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00-46C4-B7E7-A12027B48364}"/>
                </c:ext>
              </c:extLst>
            </c:dLbl>
            <c:dLbl>
              <c:idx val="3"/>
              <c:layout>
                <c:manualLayout>
                  <c:x val="-2.5735783027121609E-2"/>
                  <c:y val="3.8672628669760649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500-46C4-B7E7-A12027B48364}"/>
                </c:ext>
              </c:extLst>
            </c:dLbl>
            <c:dLbl>
              <c:idx val="4"/>
              <c:layout>
                <c:manualLayout>
                  <c:x val="-0.17243871788753679"/>
                  <c:y val="-9.955433423171096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500-46C4-B7E7-A12027B48364}"/>
                </c:ext>
              </c:extLst>
            </c:dLbl>
            <c:dLbl>
              <c:idx val="5"/>
              <c:layout>
                <c:manualLayout>
                  <c:x val="3.009781790820162E-2"/>
                  <c:y val="-5.986867516415605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500-46C4-B7E7-A12027B48364}"/>
                </c:ext>
              </c:extLst>
            </c:dLbl>
            <c:dLbl>
              <c:idx val="6"/>
              <c:layout>
                <c:manualLayout>
                  <c:x val="0.16030509822635799"/>
                  <c:y val="-9.056372868540439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500-46C4-B7E7-A12027B48364}"/>
                </c:ext>
              </c:extLst>
            </c:dLbl>
            <c:dLbl>
              <c:idx val="7"/>
              <c:layout>
                <c:manualLayout>
                  <c:x val="0.31956350910681619"/>
                  <c:y val="-6.44225504510611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500-46C4-B7E7-A12027B48364}"/>
                </c:ext>
              </c:extLst>
            </c:dLbl>
            <c:numFmt formatCode="0.00%" sourceLinked="0"/>
            <c:spPr>
              <a:noFill/>
              <a:ln>
                <a:noFill/>
              </a:ln>
              <a:effectLst/>
            </c:sp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'!$B$2:$B$9</c:f>
              <c:numCache>
                <c:formatCode>#,##0.00</c:formatCode>
                <c:ptCount val="8"/>
                <c:pt idx="0">
                  <c:v>37486844.539999999</c:v>
                </c:pt>
                <c:pt idx="1">
                  <c:v>19425022.219999999</c:v>
                </c:pt>
                <c:pt idx="2">
                  <c:v>3928628.04</c:v>
                </c:pt>
                <c:pt idx="3">
                  <c:v>11281290.109999999</c:v>
                </c:pt>
                <c:pt idx="4">
                  <c:v>550157.29</c:v>
                </c:pt>
                <c:pt idx="5">
                  <c:v>266610.77</c:v>
                </c:pt>
                <c:pt idx="6">
                  <c:v>460004.81</c:v>
                </c:pt>
                <c:pt idx="7">
                  <c:v>223082.87</c:v>
                </c:pt>
              </c:numCache>
            </c:numRef>
          </c:val>
          <c:extLst>
            <c:ext xmlns:c16="http://schemas.microsoft.com/office/drawing/2014/chart" uri="{C3380CC4-5D6E-409C-BE32-E72D297353CC}">
              <c16:uniqueId val="{00000010-9500-46C4-B7E7-A12027B48364}"/>
            </c:ext>
          </c:extLst>
        </c:ser>
        <c:ser>
          <c:idx val="1"/>
          <c:order val="1"/>
          <c:tx>
            <c:strRef>
              <c:f>'Prihodi '!$C$1</c:f>
              <c:strCache>
                <c:ptCount val="1"/>
                <c:pt idx="0">
                  <c:v>% Udio prihoda</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9500-46C4-B7E7-A12027B4836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9500-46C4-B7E7-A12027B4836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500-46C4-B7E7-A12027B4836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9500-46C4-B7E7-A12027B4836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9500-46C4-B7E7-A12027B4836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9500-46C4-B7E7-A12027B48364}"/>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9500-46C4-B7E7-A12027B48364}"/>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9500-46C4-B7E7-A12027B4836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2-9500-46C4-B7E7-A12027B4836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4-9500-46C4-B7E7-A12027B4836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6-9500-46C4-B7E7-A12027B4836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8-9500-46C4-B7E7-A12027B4836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A-9500-46C4-B7E7-A12027B4836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C-9500-46C4-B7E7-A12027B48364}"/>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E-9500-46C4-B7E7-A12027B48364}"/>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0-9500-46C4-B7E7-A12027B4836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'!$C$2:$C$9</c:f>
              <c:numCache>
                <c:formatCode>#,##0.00</c:formatCode>
                <c:ptCount val="8"/>
                <c:pt idx="0">
                  <c:v>50.918241170709358</c:v>
                </c:pt>
                <c:pt idx="1">
                  <c:v>26.384935256125669</c:v>
                </c:pt>
                <c:pt idx="2">
                  <c:v>5.3362408190233666</c:v>
                </c:pt>
                <c:pt idx="3">
                  <c:v>15.323334294642615</c:v>
                </c:pt>
                <c:pt idx="4">
                  <c:v>0.747276595770893</c:v>
                </c:pt>
                <c:pt idx="5">
                  <c:v>0.36213641484502829</c:v>
                </c:pt>
                <c:pt idx="6">
                  <c:v>0.62482281831626085</c:v>
                </c:pt>
                <c:pt idx="7">
                  <c:v>0.30301263056679784</c:v>
                </c:pt>
              </c:numCache>
            </c:numRef>
          </c:val>
          <c:extLst>
            <c:ext xmlns:c16="http://schemas.microsoft.com/office/drawing/2014/chart" uri="{C3380CC4-5D6E-409C-BE32-E72D297353CC}">
              <c16:uniqueId val="{00000021-9500-46C4-B7E7-A12027B4836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49516775519493"/>
          <c:y val="4.0012398756903933E-2"/>
          <c:w val="0.74537939651593299"/>
          <c:h val="0.60133407403829164"/>
        </c:manualLayout>
      </c:layout>
      <c:bar3DChart>
        <c:barDir val="col"/>
        <c:grouping val="standard"/>
        <c:varyColors val="0"/>
        <c:ser>
          <c:idx val="0"/>
          <c:order val="0"/>
          <c:tx>
            <c:strRef>
              <c:f>'Usporedba plan i ostvar.rashoda'!$B$1</c:f>
              <c:strCache>
                <c:ptCount val="1"/>
                <c:pt idx="0">
                  <c:v>Planirani rashodi i izdaci 2023</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'Usporedba plan i ostvar.rashoda'!$A$2:$A$12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'Usporedba plan i ostvar.rashoda'!$B$2:$B$12</c:f>
              <c:numCache>
                <c:formatCode>#,##0.00</c:formatCode>
                <c:ptCount val="11"/>
                <c:pt idx="0">
                  <c:v>29735890.039999999</c:v>
                </c:pt>
                <c:pt idx="1">
                  <c:v>24325018.170000002</c:v>
                </c:pt>
                <c:pt idx="2">
                  <c:v>297749</c:v>
                </c:pt>
                <c:pt idx="3">
                  <c:v>3185643</c:v>
                </c:pt>
                <c:pt idx="4">
                  <c:v>996118.41</c:v>
                </c:pt>
                <c:pt idx="5">
                  <c:v>1430958.28</c:v>
                </c:pt>
                <c:pt idx="6">
                  <c:v>8559344.75</c:v>
                </c:pt>
                <c:pt idx="7">
                  <c:v>1097781</c:v>
                </c:pt>
                <c:pt idx="8">
                  <c:v>5670585.25</c:v>
                </c:pt>
                <c:pt idx="9">
                  <c:v>735778.13</c:v>
                </c:pt>
                <c:pt idx="10">
                  <c:v>853237</c:v>
                </c:pt>
              </c:numCache>
            </c:numRef>
          </c:val>
          <c:extLst>
            <c:ext xmlns:c16="http://schemas.microsoft.com/office/drawing/2014/chart" uri="{C3380CC4-5D6E-409C-BE32-E72D297353CC}">
              <c16:uniqueId val="{00000000-2D94-4921-B9C3-88E4B29D59D7}"/>
            </c:ext>
          </c:extLst>
        </c:ser>
        <c:ser>
          <c:idx val="1"/>
          <c:order val="1"/>
          <c:tx>
            <c:strRef>
              <c:f>'Usporedba plan i ostvar.rashoda'!$C$1</c:f>
              <c:strCache>
                <c:ptCount val="1"/>
                <c:pt idx="0">
                  <c:v>Izvršeni Rashodi i izdaci 2023</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'Usporedba plan i ostvar.rashoda'!$A$2:$A$12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'Usporedba plan i ostvar.rashoda'!$C$2:$C$12</c:f>
              <c:numCache>
                <c:formatCode>#,##0.00</c:formatCode>
                <c:ptCount val="11"/>
                <c:pt idx="0">
                  <c:v>28156468.09</c:v>
                </c:pt>
                <c:pt idx="1">
                  <c:v>21254832.809999999</c:v>
                </c:pt>
                <c:pt idx="2">
                  <c:v>269460.36</c:v>
                </c:pt>
                <c:pt idx="3">
                  <c:v>3131755.39</c:v>
                </c:pt>
                <c:pt idx="4">
                  <c:v>1005515.26</c:v>
                </c:pt>
                <c:pt idx="5">
                  <c:v>1281649.21</c:v>
                </c:pt>
                <c:pt idx="6">
                  <c:v>8384277.4800000004</c:v>
                </c:pt>
                <c:pt idx="7">
                  <c:v>150264.32000000001</c:v>
                </c:pt>
                <c:pt idx="8">
                  <c:v>3658851.85</c:v>
                </c:pt>
                <c:pt idx="9">
                  <c:v>709922.47</c:v>
                </c:pt>
                <c:pt idx="10">
                  <c:v>853233.47</c:v>
                </c:pt>
              </c:numCache>
            </c:numRef>
          </c:val>
          <c:extLst>
            <c:ext xmlns:c16="http://schemas.microsoft.com/office/drawing/2014/chart" uri="{C3380CC4-5D6E-409C-BE32-E72D297353CC}">
              <c16:uniqueId val="{00000001-2D94-4921-B9C3-88E4B29D59D7}"/>
            </c:ext>
          </c:extLst>
        </c:ser>
        <c:dLbls>
          <c:showLegendKey val="0"/>
          <c:showVal val="0"/>
          <c:showCatName val="0"/>
          <c:showSerName val="0"/>
          <c:showPercent val="0"/>
          <c:showBubbleSize val="0"/>
        </c:dLbls>
        <c:gapWidth val="160"/>
        <c:gapDepth val="0"/>
        <c:shape val="cylinder"/>
        <c:axId val="97804288"/>
        <c:axId val="97805824"/>
        <c:axId val="85908096"/>
      </c:bar3DChart>
      <c:catAx>
        <c:axId val="97804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5824"/>
        <c:crosses val="autoZero"/>
        <c:auto val="1"/>
        <c:lblAlgn val="ctr"/>
        <c:lblOffset val="100"/>
        <c:noMultiLvlLbl val="0"/>
      </c:catAx>
      <c:valAx>
        <c:axId val="9780582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4288"/>
        <c:crosses val="autoZero"/>
        <c:crossBetween val="between"/>
      </c:valAx>
      <c:serAx>
        <c:axId val="85908096"/>
        <c:scaling>
          <c:orientation val="minMax"/>
        </c:scaling>
        <c:delete val="0"/>
        <c:axPos val="b"/>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5824"/>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010451467179784E-2"/>
          <c:y val="0"/>
          <c:w val="0.9038356019451057"/>
          <c:h val="1"/>
        </c:manualLayout>
      </c:layout>
      <c:pie3DChart>
        <c:varyColors val="1"/>
        <c:ser>
          <c:idx val="0"/>
          <c:order val="0"/>
          <c:tx>
            <c:strRef>
              <c:f>'Rashodi '!$B$1</c:f>
              <c:strCache>
                <c:ptCount val="1"/>
                <c:pt idx="0">
                  <c:v>Rashodi i izdaci 2023</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3E9-46E2-9F5F-BEFE0D4BE80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3E9-46E2-9F5F-BEFE0D4BE80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3E9-46E2-9F5F-BEFE0D4BE80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3E9-46E2-9F5F-BEFE0D4BE80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3E9-46E2-9F5F-BEFE0D4BE80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3E9-46E2-9F5F-BEFE0D4BE80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3E9-46E2-9F5F-BEFE0D4BE806}"/>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3E9-46E2-9F5F-BEFE0D4BE806}"/>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3E9-46E2-9F5F-BEFE0D4BE806}"/>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03E9-46E2-9F5F-BEFE0D4BE806}"/>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03E9-46E2-9F5F-BEFE0D4BE806}"/>
              </c:ext>
            </c:extLst>
          </c:dPt>
          <c:dLbls>
            <c:dLbl>
              <c:idx val="0"/>
              <c:layout>
                <c:manualLayout>
                  <c:x val="-5.8360081704114386E-3"/>
                  <c:y val="-0.1876809423979235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E9-46E2-9F5F-BEFE0D4BE806}"/>
                </c:ext>
              </c:extLst>
            </c:dLbl>
            <c:dLbl>
              <c:idx val="1"/>
              <c:layout>
                <c:manualLayout>
                  <c:x val="0.31903511331582529"/>
                  <c:y val="9.783368273934296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E9-46E2-9F5F-BEFE0D4BE806}"/>
                </c:ext>
              </c:extLst>
            </c:dLbl>
            <c:dLbl>
              <c:idx val="2"/>
              <c:layout>
                <c:manualLayout>
                  <c:x val="0.17702558116914696"/>
                  <c:y val="0.2835180193670758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E9-46E2-9F5F-BEFE0D4BE806}"/>
                </c:ext>
              </c:extLst>
            </c:dLbl>
            <c:dLbl>
              <c:idx val="3"/>
              <c:layout>
                <c:manualLayout>
                  <c:x val="5.8103340942104169E-2"/>
                  <c:y val="0.3722811519579161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E9-46E2-9F5F-BEFE0D4BE806}"/>
                </c:ext>
              </c:extLst>
            </c:dLbl>
            <c:dLbl>
              <c:idx val="4"/>
              <c:layout>
                <c:manualLayout>
                  <c:x val="0.73044200041502383"/>
                  <c:y val="0.3264164033635921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E9-46E2-9F5F-BEFE0D4BE806}"/>
                </c:ext>
              </c:extLst>
            </c:dLbl>
            <c:dLbl>
              <c:idx val="5"/>
              <c:layout>
                <c:manualLayout>
                  <c:x val="0"/>
                  <c:y val="-0.1421833815359067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3E9-46E2-9F5F-BEFE0D4BE806}"/>
                </c:ext>
              </c:extLst>
            </c:dLbl>
            <c:dLbl>
              <c:idx val="6"/>
              <c:layout>
                <c:manualLayout>
                  <c:x val="-2.1401506177156367E-2"/>
                  <c:y val="-0.1745646443876044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3E9-46E2-9F5F-BEFE0D4BE806}"/>
                </c:ext>
              </c:extLst>
            </c:dLbl>
            <c:dLbl>
              <c:idx val="7"/>
              <c:layout>
                <c:manualLayout>
                  <c:x val="-2.8311992077733789E-2"/>
                  <c:y val="-0.1876809423979235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3E9-46E2-9F5F-BEFE0D4BE806}"/>
                </c:ext>
              </c:extLst>
            </c:dLbl>
            <c:dLbl>
              <c:idx val="8"/>
              <c:layout>
                <c:manualLayout>
                  <c:x val="5.3432525126100264E-2"/>
                  <c:y val="-8.9491142428852449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3E9-46E2-9F5F-BEFE0D4BE806}"/>
                </c:ext>
              </c:extLst>
            </c:dLbl>
            <c:dLbl>
              <c:idx val="9"/>
              <c:layout>
                <c:manualLayout>
                  <c:x val="0.13008073357918867"/>
                  <c:y val="-0.1221490824793397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03E9-46E2-9F5F-BEFE0D4BE806}"/>
                </c:ext>
              </c:extLst>
            </c:dLbl>
            <c:dLbl>
              <c:idx val="10"/>
              <c:layout>
                <c:manualLayout>
                  <c:x val="0.22176831047563458"/>
                  <c:y val="-9.583707696915244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03E9-46E2-9F5F-BEFE0D4BE806}"/>
                </c:ext>
              </c:extLst>
            </c:dLbl>
            <c:dLbl>
              <c:idx val="11"/>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sr-Latn-RS"/>
                </a:p>
              </c:txPr>
              <c:dLblPos val="outEnd"/>
              <c:showLegendKey val="1"/>
              <c:showVal val="0"/>
              <c:showCatName val="1"/>
              <c:showSerName val="0"/>
              <c:showPercent val="1"/>
              <c:showBubbleSize val="0"/>
              <c:extLst>
                <c:ext xmlns:c16="http://schemas.microsoft.com/office/drawing/2014/chart" uri="{C3380CC4-5D6E-409C-BE32-E72D297353CC}">
                  <c16:uniqueId val="{00000016-03E9-46E2-9F5F-BEFE0D4BE806}"/>
                </c:ext>
              </c:extLst>
            </c:dLbl>
            <c:numFmt formatCode="0.00%" sourceLinked="0"/>
            <c:spPr>
              <a:noFill/>
              <a:ln>
                <a:noFill/>
              </a:ln>
              <a:effectLst/>
            </c:sp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'!$B$2:$B$12</c:f>
              <c:numCache>
                <c:formatCode>#,##0.00</c:formatCode>
                <c:ptCount val="11"/>
                <c:pt idx="0">
                  <c:v>28156468.09</c:v>
                </c:pt>
                <c:pt idx="1">
                  <c:v>21254832.809999999</c:v>
                </c:pt>
                <c:pt idx="2">
                  <c:v>269460.36</c:v>
                </c:pt>
                <c:pt idx="3">
                  <c:v>3131755.39</c:v>
                </c:pt>
                <c:pt idx="4">
                  <c:v>1005515.26</c:v>
                </c:pt>
                <c:pt idx="5">
                  <c:v>1281649.21</c:v>
                </c:pt>
                <c:pt idx="6">
                  <c:v>8384277.4800000004</c:v>
                </c:pt>
                <c:pt idx="7">
                  <c:v>150264.32000000001</c:v>
                </c:pt>
                <c:pt idx="8">
                  <c:v>3658851.85</c:v>
                </c:pt>
                <c:pt idx="9">
                  <c:v>709922.47</c:v>
                </c:pt>
                <c:pt idx="10">
                  <c:v>853233.47</c:v>
                </c:pt>
              </c:numCache>
            </c:numRef>
          </c:val>
          <c:extLst>
            <c:ext xmlns:c16="http://schemas.microsoft.com/office/drawing/2014/chart" uri="{C3380CC4-5D6E-409C-BE32-E72D297353CC}">
              <c16:uniqueId val="{00000017-03E9-46E2-9F5F-BEFE0D4BE806}"/>
            </c:ext>
          </c:extLst>
        </c:ser>
        <c:ser>
          <c:idx val="1"/>
          <c:order val="1"/>
          <c:tx>
            <c:strRef>
              <c:f>'Rashodi '!$C$1</c:f>
              <c:strCache>
                <c:ptCount val="1"/>
                <c:pt idx="0">
                  <c:v>% Udio 
rashoda </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03E9-46E2-9F5F-BEFE0D4BE80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03E9-46E2-9F5F-BEFE0D4BE80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03E9-46E2-9F5F-BEFE0D4BE80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03E9-46E2-9F5F-BEFE0D4BE80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03E9-46E2-9F5F-BEFE0D4BE80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3-03E9-46E2-9F5F-BEFE0D4BE80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5-03E9-46E2-9F5F-BEFE0D4BE806}"/>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7-03E9-46E2-9F5F-BEFE0D4BE806}"/>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9-03E9-46E2-9F5F-BEFE0D4BE806}"/>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B-03E9-46E2-9F5F-BEFE0D4BE806}"/>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D-03E9-46E2-9F5F-BEFE0D4BE80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9-03E9-46E2-9F5F-BEFE0D4BE80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B-03E9-46E2-9F5F-BEFE0D4BE80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D-03E9-46E2-9F5F-BEFE0D4BE80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1F-03E9-46E2-9F5F-BEFE0D4BE80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1-03E9-46E2-9F5F-BEFE0D4BE80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3-03E9-46E2-9F5F-BEFE0D4BE80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5-03E9-46E2-9F5F-BEFE0D4BE80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7-03E9-46E2-9F5F-BEFE0D4BE806}"/>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9-03E9-46E2-9F5F-BEFE0D4BE806}"/>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B-03E9-46E2-9F5F-BEFE0D4BE806}"/>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2D-03E9-46E2-9F5F-BEFE0D4BE80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'!$C$2:$C$12</c:f>
              <c:numCache>
                <c:formatCode>#,##0.00</c:formatCode>
                <c:ptCount val="11"/>
                <c:pt idx="0">
                  <c:v>40.891677920311771</c:v>
                </c:pt>
                <c:pt idx="1">
                  <c:v>30.868423366824171</c:v>
                </c:pt>
                <c:pt idx="2">
                  <c:v>0.39133765705950302</c:v>
                </c:pt>
                <c:pt idx="3">
                  <c:v>4.548252725581122</c:v>
                </c:pt>
                <c:pt idx="4">
                  <c:v>1.4603112160392611</c:v>
                </c:pt>
                <c:pt idx="5">
                  <c:v>1.8613409371737017</c:v>
                </c:pt>
                <c:pt idx="6">
                  <c:v>12.176497890672879</c:v>
                </c:pt>
                <c:pt idx="7">
                  <c:v>0.21822908174114897</c:v>
                </c:pt>
                <c:pt idx="8">
                  <c:v>5.3137556503926149</c:v>
                </c:pt>
                <c:pt idx="9">
                  <c:v>1.0310213944035973</c:v>
                </c:pt>
                <c:pt idx="10">
                  <c:v>1.2391521598002384</c:v>
                </c:pt>
              </c:numCache>
            </c:numRef>
          </c:val>
          <c:extLst>
            <c:ext xmlns:c16="http://schemas.microsoft.com/office/drawing/2014/chart" uri="{C3380CC4-5D6E-409C-BE32-E72D297353CC}">
              <c16:uniqueId val="{0000002E-03E9-46E2-9F5F-BEFE0D4BE80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3597721016580249E-4"/>
          <c:y val="0"/>
          <c:w val="0.75986800933967091"/>
          <c:h val="0.88233397807865888"/>
        </c:manualLayout>
      </c:layout>
      <c:pie3DChart>
        <c:varyColors val="1"/>
        <c:ser>
          <c:idx val="0"/>
          <c:order val="0"/>
          <c:tx>
            <c:strRef>
              <c:f>'Rashodi po raz.'!$B$1</c:f>
              <c:strCache>
                <c:ptCount val="1"/>
                <c:pt idx="0">
                  <c:v>Rashodi i izdaci 2023</c:v>
                </c:pt>
              </c:strCache>
            </c:strRef>
          </c:tx>
          <c:dPt>
            <c:idx val="0"/>
            <c:bubble3D val="0"/>
            <c:extLst>
              <c:ext xmlns:c16="http://schemas.microsoft.com/office/drawing/2014/chart" uri="{C3380CC4-5D6E-409C-BE32-E72D297353CC}">
                <c16:uniqueId val="{00000000-CFF5-4A0C-8379-C2B1779EB56B}"/>
              </c:ext>
            </c:extLst>
          </c:dPt>
          <c:dPt>
            <c:idx val="1"/>
            <c:bubble3D val="0"/>
            <c:extLst>
              <c:ext xmlns:c16="http://schemas.microsoft.com/office/drawing/2014/chart" uri="{C3380CC4-5D6E-409C-BE32-E72D297353CC}">
                <c16:uniqueId val="{00000001-CFF5-4A0C-8379-C2B1779EB56B}"/>
              </c:ext>
            </c:extLst>
          </c:dPt>
          <c:dPt>
            <c:idx val="2"/>
            <c:bubble3D val="0"/>
            <c:extLst>
              <c:ext xmlns:c16="http://schemas.microsoft.com/office/drawing/2014/chart" uri="{C3380CC4-5D6E-409C-BE32-E72D297353CC}">
                <c16:uniqueId val="{00000002-CFF5-4A0C-8379-C2B1779EB56B}"/>
              </c:ext>
            </c:extLst>
          </c:dPt>
          <c:dPt>
            <c:idx val="3"/>
            <c:bubble3D val="0"/>
            <c:extLst>
              <c:ext xmlns:c16="http://schemas.microsoft.com/office/drawing/2014/chart" uri="{C3380CC4-5D6E-409C-BE32-E72D297353CC}">
                <c16:uniqueId val="{00000003-CFF5-4A0C-8379-C2B1779EB56B}"/>
              </c:ext>
            </c:extLst>
          </c:dPt>
          <c:dPt>
            <c:idx val="4"/>
            <c:bubble3D val="0"/>
            <c:extLst>
              <c:ext xmlns:c16="http://schemas.microsoft.com/office/drawing/2014/chart" uri="{C3380CC4-5D6E-409C-BE32-E72D297353CC}">
                <c16:uniqueId val="{00000004-CFF5-4A0C-8379-C2B1779EB56B}"/>
              </c:ext>
            </c:extLst>
          </c:dPt>
          <c:dPt>
            <c:idx val="5"/>
            <c:bubble3D val="0"/>
            <c:extLst>
              <c:ext xmlns:c16="http://schemas.microsoft.com/office/drawing/2014/chart" uri="{C3380CC4-5D6E-409C-BE32-E72D297353CC}">
                <c16:uniqueId val="{00000005-CFF5-4A0C-8379-C2B1779EB56B}"/>
              </c:ext>
            </c:extLst>
          </c:dPt>
          <c:dPt>
            <c:idx val="6"/>
            <c:bubble3D val="0"/>
            <c:extLst>
              <c:ext xmlns:c16="http://schemas.microsoft.com/office/drawing/2014/chart" uri="{C3380CC4-5D6E-409C-BE32-E72D297353CC}">
                <c16:uniqueId val="{00000006-CFF5-4A0C-8379-C2B1779EB56B}"/>
              </c:ext>
            </c:extLst>
          </c:dPt>
          <c:dPt>
            <c:idx val="7"/>
            <c:bubble3D val="0"/>
            <c:extLst>
              <c:ext xmlns:c16="http://schemas.microsoft.com/office/drawing/2014/chart" uri="{C3380CC4-5D6E-409C-BE32-E72D297353CC}">
                <c16:uniqueId val="{00000007-CFF5-4A0C-8379-C2B1779EB56B}"/>
              </c:ext>
            </c:extLst>
          </c:dPt>
          <c:dPt>
            <c:idx val="8"/>
            <c:bubble3D val="0"/>
            <c:extLst>
              <c:ext xmlns:c16="http://schemas.microsoft.com/office/drawing/2014/chart" uri="{C3380CC4-5D6E-409C-BE32-E72D297353CC}">
                <c16:uniqueId val="{00000008-CFF5-4A0C-8379-C2B1779EB56B}"/>
              </c:ext>
            </c:extLst>
          </c:dPt>
          <c:dPt>
            <c:idx val="9"/>
            <c:bubble3D val="0"/>
            <c:extLst>
              <c:ext xmlns:c16="http://schemas.microsoft.com/office/drawing/2014/chart" uri="{C3380CC4-5D6E-409C-BE32-E72D297353CC}">
                <c16:uniqueId val="{00000009-CFF5-4A0C-8379-C2B1779EB56B}"/>
              </c:ext>
            </c:extLst>
          </c:dPt>
          <c:dPt>
            <c:idx val="10"/>
            <c:bubble3D val="0"/>
            <c:extLst>
              <c:ext xmlns:c16="http://schemas.microsoft.com/office/drawing/2014/chart" uri="{C3380CC4-5D6E-409C-BE32-E72D297353CC}">
                <c16:uniqueId val="{0000000A-CFF5-4A0C-8379-C2B1779EB56B}"/>
              </c:ext>
            </c:extLst>
          </c:dPt>
          <c:dPt>
            <c:idx val="11"/>
            <c:bubble3D val="0"/>
            <c:extLst>
              <c:ext xmlns:c16="http://schemas.microsoft.com/office/drawing/2014/chart" uri="{C3380CC4-5D6E-409C-BE32-E72D297353CC}">
                <c16:uniqueId val="{0000000B-CFF5-4A0C-8379-C2B1779EB56B}"/>
              </c:ext>
            </c:extLst>
          </c:dPt>
          <c:dPt>
            <c:idx val="12"/>
            <c:bubble3D val="0"/>
            <c:extLst>
              <c:ext xmlns:c16="http://schemas.microsoft.com/office/drawing/2014/chart" uri="{C3380CC4-5D6E-409C-BE32-E72D297353CC}">
                <c16:uniqueId val="{0000000C-CFF5-4A0C-8379-C2B1779EB56B}"/>
              </c:ext>
            </c:extLst>
          </c:dPt>
          <c:dPt>
            <c:idx val="13"/>
            <c:bubble3D val="0"/>
            <c:extLst>
              <c:ext xmlns:c16="http://schemas.microsoft.com/office/drawing/2014/chart" uri="{C3380CC4-5D6E-409C-BE32-E72D297353CC}">
                <c16:uniqueId val="{0000000D-CFF5-4A0C-8379-C2B1779EB56B}"/>
              </c:ext>
            </c:extLst>
          </c:dPt>
          <c:dLbls>
            <c:dLbl>
              <c:idx val="0"/>
              <c:layout>
                <c:manualLayout>
                  <c:x val="-0.10576834152215721"/>
                  <c:y val="-7.344537687141138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FF5-4A0C-8379-C2B1779EB56B}"/>
                </c:ext>
              </c:extLst>
            </c:dLbl>
            <c:dLbl>
              <c:idx val="1"/>
              <c:layout>
                <c:manualLayout>
                  <c:x val="-3.9691477141825415E-2"/>
                  <c:y val="-6.154462196093963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F5-4A0C-8379-C2B1779EB56B}"/>
                </c:ext>
              </c:extLst>
            </c:dLbl>
            <c:dLbl>
              <c:idx val="2"/>
              <c:layout>
                <c:manualLayout>
                  <c:x val="0.10030734641257605"/>
                  <c:y val="-0.11860864466409785"/>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FF5-4A0C-8379-C2B1779EB56B}"/>
                </c:ext>
              </c:extLst>
            </c:dLbl>
            <c:dLbl>
              <c:idx val="3"/>
              <c:layout>
                <c:manualLayout>
                  <c:x val="4.3108210048565784E-2"/>
                  <c:y val="-0.1053198718258377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F5-4A0C-8379-C2B1779EB56B}"/>
                </c:ext>
              </c:extLst>
            </c:dLbl>
            <c:dLbl>
              <c:idx val="4"/>
              <c:layout>
                <c:manualLayout>
                  <c:x val="-3.5177030553272565E-2"/>
                  <c:y val="-0.22879853993105795"/>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FF5-4A0C-8379-C2B1779EB56B}"/>
                </c:ext>
              </c:extLst>
            </c:dLbl>
            <c:dLbl>
              <c:idx val="5"/>
              <c:layout>
                <c:manualLayout>
                  <c:x val="8.7273799739548019E-2"/>
                  <c:y val="1.561095965518817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F5-4A0C-8379-C2B1779EB56B}"/>
                </c:ext>
              </c:extLst>
            </c:dLbl>
            <c:dLbl>
              <c:idx val="6"/>
              <c:layout>
                <c:manualLayout>
                  <c:x val="0.11367601668592008"/>
                  <c:y val="8.4759641988658568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FF5-4A0C-8379-C2B1779EB56B}"/>
                </c:ext>
              </c:extLst>
            </c:dLbl>
            <c:dLbl>
              <c:idx val="7"/>
              <c:layout>
                <c:manualLayout>
                  <c:x val="7.5688751709522509E-2"/>
                  <c:y val="0.1494800154332739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F5-4A0C-8379-C2B1779EB56B}"/>
                </c:ext>
              </c:extLst>
            </c:dLbl>
            <c:dLbl>
              <c:idx val="8"/>
              <c:layout>
                <c:manualLayout>
                  <c:x val="8.9145001821856723E-2"/>
                  <c:y val="0.2230307345527650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FF5-4A0C-8379-C2B1779EB56B}"/>
                </c:ext>
              </c:extLst>
            </c:dLbl>
            <c:dLbl>
              <c:idx val="9"/>
              <c:layout>
                <c:manualLayout>
                  <c:x val="2.8458382419981276E-2"/>
                  <c:y val="2.207097782989892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F5-4A0C-8379-C2B1779EB56B}"/>
                </c:ext>
              </c:extLst>
            </c:dLbl>
            <c:dLbl>
              <c:idx val="10"/>
              <c:layout>
                <c:manualLayout>
                  <c:x val="-9.4228390573402859E-3"/>
                  <c:y val="3.491968605471704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FF5-4A0C-8379-C2B1779EB56B}"/>
                </c:ext>
              </c:extLst>
            </c:dLbl>
            <c:dLbl>
              <c:idx val="11"/>
              <c:layout>
                <c:manualLayout>
                  <c:x val="-2.050217887528533E-2"/>
                  <c:y val="4.5236372774486361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FF5-4A0C-8379-C2B1779EB56B}"/>
                </c:ext>
              </c:extLst>
            </c:dLbl>
            <c:dLbl>
              <c:idx val="12"/>
              <c:layout>
                <c:manualLayout>
                  <c:x val="1.0540457977194656E-3"/>
                  <c:y val="-6.202502294575141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CFF5-4A0C-8379-C2B1779EB56B}"/>
                </c:ext>
              </c:extLst>
            </c:dLbl>
            <c:dLbl>
              <c:idx val="13"/>
              <c:layout>
                <c:manualLayout>
                  <c:x val="-0.21733713172759403"/>
                  <c:y val="-6.047850764302431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FF5-4A0C-8379-C2B1779EB56B}"/>
                </c:ext>
              </c:extLst>
            </c:dLbl>
            <c:numFmt formatCode="0.00%" sourceLinked="0"/>
            <c:spPr>
              <a:noFill/>
              <a:ln>
                <a:noFill/>
              </a:ln>
              <a:effectLst/>
            </c:spPr>
            <c:txPr>
              <a:bodyPr/>
              <a:lstStyle/>
              <a:p>
                <a:pPr>
                  <a:defRPr sz="1000" b="0" baseline="0"/>
                </a:pPr>
                <a:endParaRPr lang="sr-Latn-RS"/>
              </a:p>
            </c:txPr>
            <c:dLblPos val="bestFit"/>
            <c:showLegendKey val="1"/>
            <c:showVal val="0"/>
            <c:showCatName val="0"/>
            <c:showSerName val="0"/>
            <c:showPercent val="1"/>
            <c:showBubbleSize val="0"/>
            <c:showLeaderLines val="1"/>
            <c:extLst>
              <c:ext xmlns:c15="http://schemas.microsoft.com/office/drawing/2012/chart" uri="{CE6537A1-D6FC-4f65-9D91-7224C49458BB}"/>
            </c:extLst>
          </c:dLbls>
          <c:cat>
            <c:strRef>
              <c:f>'Rashodi po raz.'!$A$2:$A$15</c:f>
              <c:strCache>
                <c:ptCount val="14"/>
                <c:pt idx="0">
                  <c:v>Upravni odjel za lokalnu samoupravu</c:v>
                </c:pt>
                <c:pt idx="1">
                  <c:v>Upravni odjel za financije i gospodarstvo</c:v>
                </c:pt>
                <c:pt idx="2">
                  <c:v>Upravni odjel za prostorno planiranje i zaštitu okoliša</c:v>
                </c:pt>
                <c:pt idx="3">
                  <c:v>Upravni odjel za komunalni sustav i upravljanje imovinom</c:v>
                </c:pt>
                <c:pt idx="4">
                  <c:v>Upravni odjel za društvene djelatnosti i mlade</c:v>
                </c:pt>
                <c:pt idx="5">
                  <c:v>Upravni odjel za  kulturu i razvoj civilnog društva</c:v>
                </c:pt>
                <c:pt idx="6">
                  <c:v>Služba za poslove zastupanja Grada</c:v>
                </c:pt>
                <c:pt idx="7">
                  <c:v>Služba gradonačelnika i gradskog vijeća</c:v>
                </c:pt>
                <c:pt idx="8">
                  <c:v>Upravni odjel za lokalnu i mjesnu samoupravu</c:v>
                </c:pt>
                <c:pt idx="9">
                  <c:v>Upravni odjel za financije, gospodarstvo i provedbu ITU mehanizma</c:v>
                </c:pt>
                <c:pt idx="10">
                  <c:v>Upravni odjel za urbanizam, investicije i razvojne projekte</c:v>
                </c:pt>
                <c:pt idx="11">
                  <c:v>Upravni odjel za upravljanje imovinom i imovinsko-pravne poslove</c:v>
                </c:pt>
                <c:pt idx="12">
                  <c:v>Upravni odjel za društvene djelatnosti, mlade i sport</c:v>
                </c:pt>
                <c:pt idx="13">
                  <c:v>Upravni odjel za kulturu </c:v>
                </c:pt>
              </c:strCache>
            </c:strRef>
          </c:cat>
          <c:val>
            <c:numRef>
              <c:f>'Rashodi po raz.'!$B$2:$B$15</c:f>
              <c:numCache>
                <c:formatCode>#,##0.00</c:formatCode>
                <c:ptCount val="14"/>
                <c:pt idx="0">
                  <c:v>964223.37</c:v>
                </c:pt>
                <c:pt idx="1">
                  <c:v>1608734.15</c:v>
                </c:pt>
                <c:pt idx="2">
                  <c:v>926908.85</c:v>
                </c:pt>
                <c:pt idx="3">
                  <c:v>8028172.0800000001</c:v>
                </c:pt>
                <c:pt idx="4">
                  <c:v>17095408.350000001</c:v>
                </c:pt>
                <c:pt idx="5">
                  <c:v>2007384.66</c:v>
                </c:pt>
                <c:pt idx="6">
                  <c:v>117486.73</c:v>
                </c:pt>
                <c:pt idx="7">
                  <c:v>539561.16</c:v>
                </c:pt>
                <c:pt idx="8">
                  <c:v>2278763.11</c:v>
                </c:pt>
                <c:pt idx="9">
                  <c:v>2643202.67</c:v>
                </c:pt>
                <c:pt idx="10">
                  <c:v>9691010.7699999996</c:v>
                </c:pt>
                <c:pt idx="11">
                  <c:v>1291030.92</c:v>
                </c:pt>
                <c:pt idx="12">
                  <c:v>18907830.25</c:v>
                </c:pt>
                <c:pt idx="13">
                  <c:v>2756513.64</c:v>
                </c:pt>
              </c:numCache>
            </c:numRef>
          </c:val>
          <c:extLst>
            <c:ext xmlns:c16="http://schemas.microsoft.com/office/drawing/2014/chart" uri="{C3380CC4-5D6E-409C-BE32-E72D297353CC}">
              <c16:uniqueId val="{0000000E-CFF5-4A0C-8379-C2B1779EB56B}"/>
            </c:ext>
          </c:extLst>
        </c:ser>
        <c:ser>
          <c:idx val="1"/>
          <c:order val="1"/>
          <c:tx>
            <c:strRef>
              <c:f>'Rashodi po raz.'!$C$1</c:f>
              <c:strCache>
                <c:ptCount val="1"/>
                <c:pt idx="0">
                  <c:v>% </c:v>
                </c:pt>
              </c:strCache>
            </c:strRef>
          </c:tx>
          <c:cat>
            <c:strRef>
              <c:f>'Rashodi po raz.'!$A$2:$A$15</c:f>
              <c:strCache>
                <c:ptCount val="14"/>
                <c:pt idx="0">
                  <c:v>Upravni odjel za lokalnu samoupravu</c:v>
                </c:pt>
                <c:pt idx="1">
                  <c:v>Upravni odjel za financije i gospodarstvo</c:v>
                </c:pt>
                <c:pt idx="2">
                  <c:v>Upravni odjel za prostorno planiranje i zaštitu okoliša</c:v>
                </c:pt>
                <c:pt idx="3">
                  <c:v>Upravni odjel za komunalni sustav i upravljanje imovinom</c:v>
                </c:pt>
                <c:pt idx="4">
                  <c:v>Upravni odjel za društvene djelatnosti i mlade</c:v>
                </c:pt>
                <c:pt idx="5">
                  <c:v>Upravni odjel za  kulturu i razvoj civilnog društva</c:v>
                </c:pt>
                <c:pt idx="6">
                  <c:v>Služba za poslove zastupanja Grada</c:v>
                </c:pt>
                <c:pt idx="7">
                  <c:v>Služba gradonačelnika i gradskog vijeća</c:v>
                </c:pt>
                <c:pt idx="8">
                  <c:v>Upravni odjel za lokalnu i mjesnu samoupravu</c:v>
                </c:pt>
                <c:pt idx="9">
                  <c:v>Upravni odjel za financije, gospodarstvo i provedbu ITU mehanizma</c:v>
                </c:pt>
                <c:pt idx="10">
                  <c:v>Upravni odjel za urbanizam, investicije i razvojne projekte</c:v>
                </c:pt>
                <c:pt idx="11">
                  <c:v>Upravni odjel za upravljanje imovinom i imovinsko-pravne poslove</c:v>
                </c:pt>
                <c:pt idx="12">
                  <c:v>Upravni odjel za društvene djelatnosti, mlade i sport</c:v>
                </c:pt>
                <c:pt idx="13">
                  <c:v>Upravni odjel za kulturu </c:v>
                </c:pt>
              </c:strCache>
            </c:strRef>
          </c:cat>
          <c:val>
            <c:numRef>
              <c:f>'Rashodi po raz.'!$C$2:$C$15</c:f>
              <c:numCache>
                <c:formatCode>#,##0.00</c:formatCode>
                <c:ptCount val="14"/>
                <c:pt idx="0">
                  <c:v>1.4003429465388462</c:v>
                </c:pt>
                <c:pt idx="1">
                  <c:v>2.3363668522249839</c:v>
                </c:pt>
                <c:pt idx="2">
                  <c:v>1.346151017042797</c:v>
                </c:pt>
                <c:pt idx="3">
                  <c:v>11.659325521044048</c:v>
                </c:pt>
                <c:pt idx="4">
                  <c:v>24.827685416008737</c:v>
                </c:pt>
                <c:pt idx="5">
                  <c:v>2.9153275445100233</c:v>
                </c:pt>
                <c:pt idx="6">
                  <c:v>0.17062614201874599</c:v>
                </c:pt>
                <c:pt idx="7">
                  <c:v>0.78360542602521432</c:v>
                </c:pt>
                <c:pt idx="8">
                  <c:v>3.3094508463546419</c:v>
                </c:pt>
                <c:pt idx="9">
                  <c:v>3.8387269281879624</c:v>
                </c:pt>
                <c:pt idx="10">
                  <c:v>14.074268472253987</c:v>
                </c:pt>
                <c:pt idx="11">
                  <c:v>1.8749660077058257</c:v>
                </c:pt>
                <c:pt idx="12">
                  <c:v>27.459868271955834</c:v>
                </c:pt>
                <c:pt idx="13">
                  <c:v>4.0032886081283436</c:v>
                </c:pt>
              </c:numCache>
            </c:numRef>
          </c:val>
          <c:extLst>
            <c:ext xmlns:c16="http://schemas.microsoft.com/office/drawing/2014/chart" uri="{C3380CC4-5D6E-409C-BE32-E72D297353CC}">
              <c16:uniqueId val="{0000000F-CFF5-4A0C-8379-C2B1779EB56B}"/>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
          <c:y val="0.72503756783786943"/>
          <c:w val="0.63547065176720108"/>
          <c:h val="0.2749040497113876"/>
        </c:manualLayout>
      </c:layout>
      <c:overlay val="1"/>
      <c:txPr>
        <a:bodyPr/>
        <a:lstStyle/>
        <a:p>
          <a:pPr>
            <a:defRPr sz="800" baseline="0">
              <a:latin typeface="Times New Roman" pitchFamily="18" charset="0"/>
            </a:defRPr>
          </a:pPr>
          <a:endParaRPr lang="sr-Latn-RS"/>
        </a:p>
      </c:txPr>
    </c:legend>
    <c:plotVisOnly val="1"/>
    <c:dispBlanksAs val="zero"/>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85E0-8EBC-4C59-A9F6-525C4BF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24798</TotalTime>
  <Pages>213</Pages>
  <Words>93384</Words>
  <Characters>532290</Characters>
  <Application>Microsoft Office Word</Application>
  <DocSecurity>0</DocSecurity>
  <Lines>4435</Lines>
  <Paragraphs>1248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Batelić</dc:creator>
  <cp:lastModifiedBy>Batelić Barbara</cp:lastModifiedBy>
  <cp:revision>4056</cp:revision>
  <cp:lastPrinted>2024-02-14T12:33:00Z</cp:lastPrinted>
  <dcterms:created xsi:type="dcterms:W3CDTF">2019-08-06T06:54:00Z</dcterms:created>
  <dcterms:modified xsi:type="dcterms:W3CDTF">2024-04-19T05:30:00Z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